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BB1C34" w14:textId="7B2CDED4" w:rsidR="00F2570F" w:rsidRPr="002A0916" w:rsidRDefault="00F2570F" w:rsidP="00F2570F">
      <w:pPr>
        <w:jc w:val="distribute"/>
        <w:rPr>
          <w:rFonts w:ascii="華康娃娃體" w:eastAsia="華康娃娃體" w:hAnsi="標楷體"/>
          <w:b/>
          <w:sz w:val="72"/>
          <w:szCs w:val="72"/>
          <w:u w:val="single"/>
        </w:rPr>
      </w:pPr>
      <w:r w:rsidRPr="002A0916">
        <w:rPr>
          <w:rFonts w:ascii="華康娃娃體" w:eastAsia="華康娃娃體" w:hAnsi="標楷體" w:hint="eastAsia"/>
          <w:b/>
          <w:sz w:val="72"/>
          <w:szCs w:val="72"/>
          <w:u w:val="single"/>
        </w:rPr>
        <w:t>107必上－</w:t>
      </w:r>
      <w:r>
        <w:rPr>
          <w:rFonts w:ascii="華康娃娃體" w:eastAsia="華康娃娃體" w:hAnsi="標楷體" w:hint="eastAsia"/>
          <w:b/>
          <w:sz w:val="72"/>
          <w:szCs w:val="72"/>
          <w:u w:val="single"/>
        </w:rPr>
        <w:t>歷屆試題教育</w:t>
      </w:r>
    </w:p>
    <w:p w14:paraId="4883DA7E" w14:textId="5EFA5521" w:rsidR="007E539E" w:rsidRPr="00700640" w:rsidRDefault="007E539E" w:rsidP="00167140">
      <w:pPr>
        <w:pStyle w:val="1"/>
        <w:spacing w:line="400" w:lineRule="exact"/>
        <w:rPr>
          <w:rFonts w:ascii="標楷體" w:eastAsia="標楷體" w:hAnsi="標楷體" w:cstheme="majorHAnsi"/>
        </w:rPr>
      </w:pPr>
      <w:r w:rsidRPr="00700640">
        <w:rPr>
          <w:rFonts w:ascii="標楷體" w:eastAsia="標楷體" w:hAnsi="標楷體" w:cstheme="majorHAnsi"/>
        </w:rPr>
        <w:t>教育測驗與評</w:t>
      </w:r>
      <w:r w:rsidR="00E35ED9">
        <w:rPr>
          <w:rFonts w:ascii="標楷體" w:eastAsia="標楷體" w:hAnsi="標楷體" w:cstheme="majorHAnsi" w:hint="eastAsia"/>
        </w:rPr>
        <w:t>量</w:t>
      </w:r>
      <w:bookmarkStart w:id="0" w:name="_GoBack"/>
      <w:bookmarkEnd w:id="0"/>
    </w:p>
    <w:tbl>
      <w:tblPr>
        <w:tblStyle w:val="a3"/>
        <w:tblW w:w="0" w:type="auto"/>
        <w:tblLook w:val="04A0" w:firstRow="1" w:lastRow="0" w:firstColumn="1" w:lastColumn="0" w:noHBand="0" w:noVBand="1"/>
      </w:tblPr>
      <w:tblGrid>
        <w:gridCol w:w="469"/>
        <w:gridCol w:w="10859"/>
      </w:tblGrid>
      <w:tr w:rsidR="007E539E" w:rsidRPr="00700640" w14:paraId="6F874BA6" w14:textId="77777777" w:rsidTr="00EE6255">
        <w:tc>
          <w:tcPr>
            <w:tcW w:w="469" w:type="dxa"/>
            <w:vAlign w:val="center"/>
          </w:tcPr>
          <w:p w14:paraId="0561ED2B" w14:textId="77777777" w:rsidR="007E539E" w:rsidRPr="00700640" w:rsidRDefault="007E539E"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18D4327C" w14:textId="77777777" w:rsidR="007E539E" w:rsidRPr="00700640" w:rsidRDefault="007E539E" w:rsidP="00167140">
            <w:pPr>
              <w:spacing w:line="400" w:lineRule="exact"/>
              <w:rPr>
                <w:rFonts w:ascii="標楷體" w:eastAsia="標楷體" w:hAnsi="標楷體" w:cstheme="majorHAnsi"/>
              </w:rPr>
            </w:pPr>
            <w:r w:rsidRPr="00700640">
              <w:rPr>
                <w:rFonts w:ascii="標楷體" w:eastAsia="標楷體" w:hAnsi="標楷體" w:cstheme="majorHAnsi"/>
              </w:rPr>
              <w:t xml:space="preserve">迴歸公式中的 b 為斜率又稱為什麼? </w:t>
            </w:r>
          </w:p>
          <w:p w14:paraId="1FA18ACD" w14:textId="77777777" w:rsidR="007E539E" w:rsidRPr="00700640" w:rsidRDefault="007E539E" w:rsidP="00167140">
            <w:pPr>
              <w:spacing w:line="400" w:lineRule="exact"/>
              <w:rPr>
                <w:rFonts w:ascii="標楷體" w:eastAsia="標楷體" w:hAnsi="標楷體" w:cstheme="majorHAnsi"/>
              </w:rPr>
            </w:pPr>
            <w:r w:rsidRPr="00700640">
              <w:rPr>
                <w:rFonts w:ascii="標楷體" w:eastAsia="標楷體" w:hAnsi="標楷體" w:cstheme="majorHAnsi"/>
              </w:rPr>
              <w:t>(A)相關係數</w:t>
            </w:r>
          </w:p>
          <w:p w14:paraId="1356A674" w14:textId="77777777" w:rsidR="007E539E" w:rsidRPr="00700640" w:rsidRDefault="007E539E" w:rsidP="00167140">
            <w:pPr>
              <w:spacing w:line="400" w:lineRule="exact"/>
              <w:rPr>
                <w:rFonts w:ascii="標楷體" w:eastAsia="標楷體" w:hAnsi="標楷體" w:cstheme="majorHAnsi"/>
              </w:rPr>
            </w:pPr>
            <w:r w:rsidRPr="00700640">
              <w:rPr>
                <w:rFonts w:ascii="標楷體" w:eastAsia="標楷體" w:hAnsi="標楷體" w:cstheme="majorHAnsi"/>
              </w:rPr>
              <w:t>(B)疏離係數</w:t>
            </w:r>
          </w:p>
          <w:p w14:paraId="7E3C6AA8" w14:textId="77777777" w:rsidR="007E539E" w:rsidRPr="00700640" w:rsidRDefault="007E539E" w:rsidP="00167140">
            <w:pPr>
              <w:spacing w:line="400" w:lineRule="exact"/>
              <w:rPr>
                <w:rFonts w:ascii="標楷體" w:eastAsia="標楷體" w:hAnsi="標楷體" w:cstheme="majorHAnsi"/>
              </w:rPr>
            </w:pPr>
            <w:r w:rsidRPr="00700640">
              <w:rPr>
                <w:rFonts w:ascii="標楷體" w:eastAsia="標楷體" w:hAnsi="標楷體" w:cstheme="majorHAnsi"/>
              </w:rPr>
              <w:t>(C)迴歸係數</w:t>
            </w:r>
          </w:p>
          <w:p w14:paraId="6ED4A9E9" w14:textId="77777777" w:rsidR="007E539E" w:rsidRPr="00700640" w:rsidRDefault="007E539E" w:rsidP="00167140">
            <w:pPr>
              <w:spacing w:line="400" w:lineRule="exact"/>
              <w:rPr>
                <w:rFonts w:ascii="標楷體" w:eastAsia="標楷體" w:hAnsi="標楷體" w:cstheme="majorHAnsi"/>
              </w:rPr>
            </w:pPr>
            <w:r w:rsidRPr="00700640">
              <w:rPr>
                <w:rFonts w:ascii="標楷體" w:eastAsia="標楷體" w:hAnsi="標楷體" w:cstheme="majorHAnsi"/>
              </w:rPr>
              <w:t>(D)決定係數</w:t>
            </w:r>
          </w:p>
        </w:tc>
      </w:tr>
      <w:tr w:rsidR="007E539E" w:rsidRPr="00700640" w14:paraId="5CF06B70" w14:textId="77777777" w:rsidTr="00EE6255">
        <w:tc>
          <w:tcPr>
            <w:tcW w:w="469" w:type="dxa"/>
          </w:tcPr>
          <w:p w14:paraId="346E10D2" w14:textId="77777777" w:rsidR="007E539E" w:rsidRPr="00700640" w:rsidRDefault="007E539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D882951" w14:textId="77777777" w:rsidR="007E539E" w:rsidRPr="00700640" w:rsidRDefault="007E539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BA6113E" w14:textId="77777777" w:rsidR="007E539E" w:rsidRPr="00700640" w:rsidRDefault="007E539E" w:rsidP="00167140">
            <w:pPr>
              <w:spacing w:line="400" w:lineRule="exact"/>
              <w:rPr>
                <w:rFonts w:ascii="標楷體" w:eastAsia="標楷體" w:hAnsi="標楷體" w:cstheme="majorHAnsi"/>
              </w:rPr>
            </w:pPr>
          </w:p>
        </w:tc>
      </w:tr>
      <w:tr w:rsidR="007E539E" w:rsidRPr="00700640" w14:paraId="3C19EADF" w14:textId="77777777" w:rsidTr="00EE6255">
        <w:tc>
          <w:tcPr>
            <w:tcW w:w="469" w:type="dxa"/>
            <w:vAlign w:val="center"/>
          </w:tcPr>
          <w:p w14:paraId="0E568188" w14:textId="77777777" w:rsidR="007E539E" w:rsidRPr="00700640" w:rsidRDefault="008A37CA"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27B3E9B7" w14:textId="5AF924AB" w:rsidR="007E539E" w:rsidRPr="00700640" w:rsidRDefault="008A37CA" w:rsidP="00167140">
            <w:pPr>
              <w:spacing w:line="400" w:lineRule="exact"/>
              <w:rPr>
                <w:rFonts w:ascii="標楷體" w:eastAsia="標楷體" w:hAnsi="標楷體" w:cstheme="majorHAnsi"/>
              </w:rPr>
            </w:pPr>
            <w:r w:rsidRPr="00700640">
              <w:rPr>
                <w:rFonts w:ascii="標楷體" w:eastAsia="標楷體" w:hAnsi="標楷體" w:cstheme="majorHAnsi"/>
              </w:rPr>
              <w:t>以下哪個圖可保留原始資料的資訊，又兼具數字和圖形的優點? </w:t>
            </w:r>
            <w:r w:rsidRPr="00700640">
              <w:rPr>
                <w:rFonts w:ascii="標楷體" w:eastAsia="標楷體" w:hAnsi="標楷體" w:cstheme="majorHAnsi"/>
              </w:rPr>
              <w:br/>
              <w:t>(A)莖葉圖</w:t>
            </w:r>
            <w:r w:rsidRPr="00700640">
              <w:rPr>
                <w:rFonts w:ascii="標楷體" w:eastAsia="標楷體" w:hAnsi="標楷體" w:cstheme="majorHAnsi"/>
              </w:rPr>
              <w:br/>
              <w:t>(B)折線圖</w:t>
            </w:r>
            <w:r w:rsidRPr="00700640">
              <w:rPr>
                <w:rFonts w:ascii="標楷體" w:eastAsia="標楷體" w:hAnsi="標楷體" w:cstheme="majorHAnsi"/>
              </w:rPr>
              <w:br/>
              <w:t>(C)圓餅圖</w:t>
            </w:r>
            <w:r w:rsidRPr="00700640">
              <w:rPr>
                <w:rFonts w:ascii="標楷體" w:eastAsia="標楷體" w:hAnsi="標楷體" w:cstheme="majorHAnsi"/>
              </w:rPr>
              <w:br/>
              <w:t>(D)長條圖</w:t>
            </w:r>
          </w:p>
        </w:tc>
      </w:tr>
      <w:tr w:rsidR="007E539E" w:rsidRPr="00700640" w14:paraId="3AA65E6E" w14:textId="77777777" w:rsidTr="00EE6255">
        <w:tc>
          <w:tcPr>
            <w:tcW w:w="469" w:type="dxa"/>
          </w:tcPr>
          <w:p w14:paraId="49543B3D" w14:textId="77777777" w:rsidR="007E539E" w:rsidRPr="00700640" w:rsidRDefault="007E539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F715EEA" w14:textId="77777777" w:rsidR="007E539E" w:rsidRPr="00700640" w:rsidRDefault="007E539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B5302FB" w14:textId="77777777" w:rsidR="007E539E" w:rsidRPr="00700640" w:rsidRDefault="007E539E" w:rsidP="00167140">
            <w:pPr>
              <w:spacing w:line="400" w:lineRule="exact"/>
              <w:rPr>
                <w:rFonts w:ascii="標楷體" w:eastAsia="標楷體" w:hAnsi="標楷體" w:cstheme="majorHAnsi"/>
              </w:rPr>
            </w:pPr>
          </w:p>
        </w:tc>
      </w:tr>
      <w:tr w:rsidR="007E539E" w:rsidRPr="00700640" w14:paraId="3E97257C" w14:textId="77777777" w:rsidTr="00EE6255">
        <w:tc>
          <w:tcPr>
            <w:tcW w:w="469" w:type="dxa"/>
            <w:vAlign w:val="center"/>
          </w:tcPr>
          <w:p w14:paraId="1B81768F" w14:textId="77777777" w:rsidR="007E539E" w:rsidRPr="00700640" w:rsidRDefault="008A37CA"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50AE0232" w14:textId="17FEDB5B" w:rsidR="007E539E" w:rsidRPr="00700640" w:rsidRDefault="008A37CA" w:rsidP="00167140">
            <w:pPr>
              <w:spacing w:line="400" w:lineRule="exact"/>
              <w:rPr>
                <w:rFonts w:ascii="標楷體" w:eastAsia="標楷體" w:hAnsi="標楷體" w:cstheme="majorHAnsi"/>
              </w:rPr>
            </w:pPr>
            <w:r w:rsidRPr="00700640">
              <w:rPr>
                <w:rFonts w:ascii="標楷體" w:eastAsia="標楷體" w:hAnsi="標楷體" w:cstheme="majorHAnsi"/>
              </w:rPr>
              <w:t>星星國小六年級學生</w:t>
            </w:r>
            <w:r w:rsidR="003B3C51" w:rsidRPr="00700640">
              <w:rPr>
                <w:rFonts w:ascii="標楷體" w:eastAsia="標楷體" w:hAnsi="標楷體" w:cstheme="majorHAnsi"/>
              </w:rPr>
              <w:t>600</w:t>
            </w:r>
            <w:r w:rsidRPr="00700640">
              <w:rPr>
                <w:rFonts w:ascii="標楷體" w:eastAsia="標楷體" w:hAnsi="標楷體" w:cstheme="majorHAnsi"/>
              </w:rPr>
              <w:t>人的數學能力測驗結果呈常態分配，平均 70 分，標準差 12分，請問：此次測驗分數在</w:t>
            </w:r>
            <w:r w:rsidR="003B3C51" w:rsidRPr="00700640">
              <w:rPr>
                <w:rFonts w:ascii="標楷體" w:eastAsia="標楷體" w:hAnsi="標楷體" w:cstheme="majorHAnsi"/>
              </w:rPr>
              <w:t>88</w:t>
            </w:r>
            <w:r w:rsidRPr="00700640">
              <w:rPr>
                <w:rFonts w:ascii="標楷體" w:eastAsia="標楷體" w:hAnsi="標楷體" w:cstheme="majorHAnsi"/>
              </w:rPr>
              <w:t>分以上的學生可能有多少人？ </w:t>
            </w:r>
            <w:r w:rsidRPr="00700640">
              <w:rPr>
                <w:rFonts w:ascii="標楷體" w:eastAsia="標楷體" w:hAnsi="標楷體" w:cstheme="majorHAnsi"/>
              </w:rPr>
              <w:br/>
              <w:t>(A)約 80 人</w:t>
            </w:r>
            <w:r w:rsidRPr="00700640">
              <w:rPr>
                <w:rFonts w:ascii="標楷體" w:eastAsia="標楷體" w:hAnsi="標楷體" w:cstheme="majorHAnsi"/>
              </w:rPr>
              <w:br/>
              <w:t>(B)約 40 人 </w:t>
            </w:r>
            <w:r w:rsidRPr="00700640">
              <w:rPr>
                <w:rFonts w:ascii="標楷體" w:eastAsia="標楷體" w:hAnsi="標楷體" w:cstheme="majorHAnsi"/>
              </w:rPr>
              <w:br/>
              <w:t>(C)約 20 人</w:t>
            </w:r>
            <w:r w:rsidRPr="00700640">
              <w:rPr>
                <w:rFonts w:ascii="標楷體" w:eastAsia="標楷體" w:hAnsi="標楷體" w:cstheme="majorHAnsi"/>
              </w:rPr>
              <w:br/>
              <w:t>(D)約 10 人</w:t>
            </w:r>
          </w:p>
        </w:tc>
      </w:tr>
      <w:tr w:rsidR="007E539E" w:rsidRPr="00700640" w14:paraId="45FA4F9B" w14:textId="77777777" w:rsidTr="00EE6255">
        <w:tc>
          <w:tcPr>
            <w:tcW w:w="469" w:type="dxa"/>
          </w:tcPr>
          <w:p w14:paraId="4785E069" w14:textId="77777777" w:rsidR="007E539E" w:rsidRPr="00700640" w:rsidRDefault="007E539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5FEF83A" w14:textId="77777777" w:rsidR="007E539E" w:rsidRPr="00700640" w:rsidRDefault="007E539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185D257" w14:textId="77777777" w:rsidR="008A37CA" w:rsidRPr="00700640" w:rsidRDefault="008A37CA" w:rsidP="00167140">
            <w:pPr>
              <w:spacing w:line="400" w:lineRule="exact"/>
              <w:rPr>
                <w:rFonts w:ascii="標楷體" w:eastAsia="標楷體" w:hAnsi="標楷體" w:cstheme="majorHAnsi"/>
              </w:rPr>
            </w:pPr>
            <w:r w:rsidRPr="00700640">
              <w:rPr>
                <w:rFonts w:ascii="標楷體" w:eastAsia="標楷體" w:hAnsi="標楷體" w:cstheme="majorHAnsi"/>
                <w:b/>
                <w:color w:val="0070C0"/>
              </w:rPr>
              <w:t>-2.5個標準差</w:t>
            </w:r>
            <w:r w:rsidRPr="00700640">
              <w:rPr>
                <w:rFonts w:ascii="標楷體" w:eastAsia="標楷體" w:hAnsi="標楷體" w:cstheme="majorHAnsi"/>
              </w:rPr>
              <w:t xml:space="preserve">PR0.6　</w:t>
            </w:r>
            <w:r w:rsidRPr="00700640">
              <w:rPr>
                <w:rFonts w:ascii="標楷體" w:eastAsia="標楷體" w:hAnsi="標楷體" w:cstheme="majorHAnsi"/>
                <w:b/>
                <w:color w:val="0070C0"/>
              </w:rPr>
              <w:t>-1.5個標準差</w:t>
            </w:r>
            <w:r w:rsidRPr="00700640">
              <w:rPr>
                <w:rFonts w:ascii="標楷體" w:eastAsia="標楷體" w:hAnsi="標楷體" w:cstheme="majorHAnsi"/>
              </w:rPr>
              <w:t xml:space="preserve">PR6.7　</w:t>
            </w:r>
            <w:r w:rsidRPr="00700640">
              <w:rPr>
                <w:rFonts w:ascii="標楷體" w:eastAsia="標楷體" w:hAnsi="標楷體" w:cstheme="majorHAnsi"/>
                <w:b/>
                <w:color w:val="0070C0"/>
              </w:rPr>
              <w:t>-0.5個標準差</w:t>
            </w:r>
            <w:r w:rsidRPr="00700640">
              <w:rPr>
                <w:rFonts w:ascii="標楷體" w:eastAsia="標楷體" w:hAnsi="標楷體" w:cstheme="majorHAnsi"/>
              </w:rPr>
              <w:t>PR30.8</w:t>
            </w:r>
          </w:p>
          <w:p w14:paraId="15E32475" w14:textId="77777777" w:rsidR="007E539E" w:rsidRPr="00700640" w:rsidRDefault="008A37CA" w:rsidP="00167140">
            <w:pPr>
              <w:spacing w:line="400" w:lineRule="exact"/>
              <w:rPr>
                <w:rFonts w:ascii="標楷體" w:eastAsia="標楷體" w:hAnsi="標楷體" w:cstheme="majorHAnsi"/>
              </w:rPr>
            </w:pPr>
            <w:r w:rsidRPr="00700640">
              <w:rPr>
                <w:rFonts w:ascii="標楷體" w:eastAsia="標楷體" w:hAnsi="標楷體" w:cstheme="majorHAnsi"/>
                <w:b/>
                <w:color w:val="0070C0"/>
              </w:rPr>
              <w:t>0.5個標準差</w:t>
            </w:r>
            <w:r w:rsidRPr="00700640">
              <w:rPr>
                <w:rFonts w:ascii="標楷體" w:eastAsia="標楷體" w:hAnsi="標楷體" w:cstheme="majorHAnsi"/>
              </w:rPr>
              <w:t xml:space="preserve">PR69.2　</w:t>
            </w:r>
            <w:r w:rsidRPr="00700640">
              <w:rPr>
                <w:rFonts w:ascii="標楷體" w:eastAsia="標楷體" w:hAnsi="標楷體" w:cstheme="majorHAnsi"/>
                <w:b/>
                <w:color w:val="0070C0"/>
              </w:rPr>
              <w:t>1.5個標準差</w:t>
            </w:r>
            <w:r w:rsidRPr="00700640">
              <w:rPr>
                <w:rFonts w:ascii="標楷體" w:eastAsia="標楷體" w:hAnsi="標楷體" w:cstheme="majorHAnsi"/>
              </w:rPr>
              <w:t xml:space="preserve">PR93.3　</w:t>
            </w:r>
            <w:r w:rsidRPr="00700640">
              <w:rPr>
                <w:rFonts w:ascii="標楷體" w:eastAsia="標楷體" w:hAnsi="標楷體" w:cstheme="majorHAnsi"/>
                <w:b/>
                <w:color w:val="0070C0"/>
              </w:rPr>
              <w:t>2.5個標準差</w:t>
            </w:r>
            <w:r w:rsidRPr="00700640">
              <w:rPr>
                <w:rFonts w:ascii="標楷體" w:eastAsia="標楷體" w:hAnsi="標楷體" w:cstheme="majorHAnsi"/>
              </w:rPr>
              <w:t>PR99.4</w:t>
            </w:r>
          </w:p>
        </w:tc>
      </w:tr>
      <w:tr w:rsidR="007E539E" w:rsidRPr="00700640" w14:paraId="61F0527D" w14:textId="77777777" w:rsidTr="00EE6255">
        <w:tc>
          <w:tcPr>
            <w:tcW w:w="469" w:type="dxa"/>
            <w:vAlign w:val="center"/>
          </w:tcPr>
          <w:p w14:paraId="2ECCC281" w14:textId="77777777" w:rsidR="007E539E" w:rsidRPr="00700640" w:rsidRDefault="0050047C"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004E9680" w14:textId="77777777" w:rsidR="007E539E" w:rsidRPr="00700640" w:rsidRDefault="0050047C" w:rsidP="00167140">
            <w:pPr>
              <w:spacing w:line="400" w:lineRule="exact"/>
              <w:rPr>
                <w:rFonts w:ascii="標楷體" w:eastAsia="標楷體" w:hAnsi="標楷體" w:cstheme="majorHAnsi"/>
              </w:rPr>
            </w:pPr>
            <w:r w:rsidRPr="00700640">
              <w:rPr>
                <w:rFonts w:ascii="標楷體" w:eastAsia="標楷體" w:hAnsi="標楷體" w:cstheme="majorHAnsi"/>
              </w:rPr>
              <w:t>PISA 國際素養評量計畫自 2000 年開始實施，其主要評 量內容涵蓋閱讀、數學、科學三個領域的素養程度。2015 年的 PISA 評量以「科學素養」為主，「閱讀素養」與「數學素養」為輔，更於線上加測以下何種能力？ </w:t>
            </w:r>
            <w:r w:rsidRPr="00700640">
              <w:rPr>
                <w:rFonts w:ascii="標楷體" w:eastAsia="標楷體" w:hAnsi="標楷體" w:cstheme="majorHAnsi"/>
              </w:rPr>
              <w:br/>
              <w:t>(A)多元化藝術鑑賞能力 </w:t>
            </w:r>
            <w:r w:rsidRPr="00700640">
              <w:rPr>
                <w:rFonts w:ascii="標楷體" w:eastAsia="標楷體" w:hAnsi="標楷體" w:cstheme="majorHAnsi"/>
              </w:rPr>
              <w:br/>
              <w:t>(B)批判性邏輯思考能力 </w:t>
            </w:r>
            <w:r w:rsidRPr="00700640">
              <w:rPr>
                <w:rFonts w:ascii="標楷體" w:eastAsia="標楷體" w:hAnsi="標楷體" w:cstheme="majorHAnsi"/>
              </w:rPr>
              <w:br/>
              <w:t>(C)自主性社會適應能力 </w:t>
            </w:r>
            <w:r w:rsidRPr="00700640">
              <w:rPr>
                <w:rFonts w:ascii="標楷體" w:eastAsia="標楷體" w:hAnsi="標楷體" w:cstheme="majorHAnsi"/>
              </w:rPr>
              <w:br/>
              <w:t>(D)合作式問題解決能力</w:t>
            </w:r>
          </w:p>
        </w:tc>
      </w:tr>
      <w:tr w:rsidR="007E539E" w:rsidRPr="00700640" w14:paraId="56A18339" w14:textId="77777777" w:rsidTr="00EE6255">
        <w:tc>
          <w:tcPr>
            <w:tcW w:w="469" w:type="dxa"/>
          </w:tcPr>
          <w:p w14:paraId="5B9962C5" w14:textId="77777777" w:rsidR="007E539E" w:rsidRPr="00700640" w:rsidRDefault="007E539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66F143B" w14:textId="77777777" w:rsidR="007E539E" w:rsidRPr="00700640" w:rsidRDefault="007E539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E67EE28" w14:textId="77777777" w:rsidR="0050047C" w:rsidRPr="00700640" w:rsidRDefault="0050047C" w:rsidP="00167140">
            <w:pPr>
              <w:spacing w:line="400" w:lineRule="exact"/>
              <w:rPr>
                <w:rFonts w:ascii="標楷體" w:eastAsia="標楷體" w:hAnsi="標楷體" w:cstheme="majorHAnsi"/>
              </w:rPr>
            </w:pPr>
            <w:r w:rsidRPr="00700640">
              <w:rPr>
                <w:rFonts w:ascii="標楷體" w:eastAsia="標楷體" w:hAnsi="標楷體" w:cstheme="majorHAnsi"/>
              </w:rPr>
              <w:t>自2018年起，PISA測驗將納入「國際力（global skills）」作為學生在面對複雜的全球環境中，覺察與包容多元文化與價值觀的能力指標。</w:t>
            </w:r>
          </w:p>
          <w:p w14:paraId="44283C63" w14:textId="77777777" w:rsidR="007E539E" w:rsidRPr="00700640" w:rsidRDefault="0050047C" w:rsidP="00167140">
            <w:pPr>
              <w:spacing w:line="400" w:lineRule="exact"/>
              <w:rPr>
                <w:rFonts w:ascii="標楷體" w:eastAsia="標楷體" w:hAnsi="標楷體" w:cstheme="majorHAnsi"/>
              </w:rPr>
            </w:pPr>
            <w:r w:rsidRPr="00700640">
              <w:rPr>
                <w:rFonts w:ascii="標楷體" w:eastAsia="標楷體" w:hAnsi="標楷體" w:cstheme="majorHAnsi"/>
              </w:rPr>
              <w:t>OECD提出平等（equity）、和諧（cohesion）、永續（sustainability）為國際力的三大指標。</w:t>
            </w:r>
          </w:p>
        </w:tc>
      </w:tr>
      <w:tr w:rsidR="008A37CA" w:rsidRPr="00700640" w14:paraId="295A9AB3" w14:textId="77777777" w:rsidTr="00EE6255">
        <w:tc>
          <w:tcPr>
            <w:tcW w:w="469" w:type="dxa"/>
            <w:vAlign w:val="center"/>
          </w:tcPr>
          <w:p w14:paraId="0D33F2B5" w14:textId="77777777" w:rsidR="008A37CA" w:rsidRPr="00700640" w:rsidRDefault="0095140F"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A</w:t>
            </w:r>
          </w:p>
        </w:tc>
        <w:tc>
          <w:tcPr>
            <w:tcW w:w="10859" w:type="dxa"/>
          </w:tcPr>
          <w:p w14:paraId="1CF2CACB" w14:textId="77777777" w:rsidR="008A37CA"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rPr>
              <w:t>下列何種測驗類型屬於編造技術？ </w:t>
            </w:r>
            <w:r w:rsidRPr="00700640">
              <w:rPr>
                <w:rFonts w:ascii="標楷體" w:eastAsia="標楷體" w:hAnsi="標楷體" w:cstheme="majorHAnsi"/>
              </w:rPr>
              <w:br/>
              <w:t>(A)主題統覺測驗 </w:t>
            </w:r>
            <w:r w:rsidRPr="00700640">
              <w:rPr>
                <w:rFonts w:ascii="標楷體" w:eastAsia="標楷體" w:hAnsi="標楷體" w:cstheme="majorHAnsi"/>
              </w:rPr>
              <w:br/>
              <w:t>(B)班達完形測驗 </w:t>
            </w:r>
            <w:r w:rsidRPr="00700640">
              <w:rPr>
                <w:rFonts w:ascii="標楷體" w:eastAsia="標楷體" w:hAnsi="標楷體" w:cstheme="majorHAnsi"/>
              </w:rPr>
              <w:br/>
              <w:t>(C)羅夏克墨漬測驗 </w:t>
            </w:r>
            <w:r w:rsidRPr="00700640">
              <w:rPr>
                <w:rFonts w:ascii="標楷體" w:eastAsia="標楷體" w:hAnsi="標楷體" w:cstheme="majorHAnsi"/>
              </w:rPr>
              <w:br/>
              <w:t>(D)房─樹─人測驗</w:t>
            </w:r>
          </w:p>
        </w:tc>
      </w:tr>
      <w:tr w:rsidR="008A37CA" w:rsidRPr="00700640" w14:paraId="6AEEF44B" w14:textId="77777777" w:rsidTr="00EE6255">
        <w:tc>
          <w:tcPr>
            <w:tcW w:w="469" w:type="dxa"/>
          </w:tcPr>
          <w:p w14:paraId="13ED8D69" w14:textId="77777777" w:rsidR="008A37CA" w:rsidRPr="00700640" w:rsidRDefault="008A37CA"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B56BA75" w14:textId="77777777" w:rsidR="008A37CA" w:rsidRPr="00700640" w:rsidRDefault="008A37CA"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93BCEA7" w14:textId="77777777" w:rsidR="0095140F"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b/>
                <w:color w:val="0070C0"/>
              </w:rPr>
              <w:t>投射技術</w:t>
            </w:r>
          </w:p>
          <w:p w14:paraId="3673C6B1" w14:textId="77777777" w:rsidR="0095140F" w:rsidRPr="00700640" w:rsidRDefault="0095140F"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聯想技術(association technique)</w:t>
            </w:r>
          </w:p>
          <w:p w14:paraId="129A4EF8" w14:textId="77777777" w:rsidR="0095140F"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rPr>
              <w:t>是提供受試者一些圖畫、墨漬圖、單字或詞語等刺激物，然後請受試者將看到、想到或是感覺到的說出來。包括羅夏克墨漬測驗和文字聯想測驗都是這類技術。</w:t>
            </w:r>
          </w:p>
          <w:p w14:paraId="44D42B54" w14:textId="77777777" w:rsidR="0095140F" w:rsidRPr="00700640" w:rsidRDefault="0095140F"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完成技術(completion technique)</w:t>
            </w:r>
          </w:p>
          <w:p w14:paraId="1A8F07F0" w14:textId="77777777" w:rsidR="0095140F"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rPr>
              <w:t>是提供受試者些不完全的刺激，包括不完全的語句、故事、卡通等，由受試者去填充或完成。語句完成測驗就是屬於這項技術。</w:t>
            </w:r>
          </w:p>
          <w:p w14:paraId="7C305488" w14:textId="77777777" w:rsidR="0095140F" w:rsidRPr="00700640" w:rsidRDefault="0095140F"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編造技術(construction technique)</w:t>
            </w:r>
          </w:p>
          <w:p w14:paraId="6527D725" w14:textId="77777777" w:rsidR="0095140F"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rPr>
              <w:t>是在受試者看完一幅描寫風景、人物或社會景象的圖畫後，編造故事。包括主題統覺測驗和逆境圖畫測驗都為此種技術。</w:t>
            </w:r>
          </w:p>
          <w:p w14:paraId="44759C74" w14:textId="77777777" w:rsidR="0095140F" w:rsidRPr="00700640" w:rsidRDefault="0095140F"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表現技術(expression technique)</w:t>
            </w:r>
          </w:p>
          <w:p w14:paraId="6EFFEB33" w14:textId="77777777" w:rsidR="008A37CA"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rPr>
              <w:t>是要受試者在畫圖、繪畫、演戲方面扮演積極的角色，或表演展現人格特質的方法，和編造技術即為相似，不同之處在於表現技術重於形成結果的方式，也就是分析故事或其他結果的內容和型態。主要的表現技術有畫人、畫樹測驗、玩洋娃娃、塑造黏土、角色扮演等。</w:t>
            </w:r>
          </w:p>
        </w:tc>
      </w:tr>
      <w:tr w:rsidR="008A37CA" w:rsidRPr="00700640" w14:paraId="45C42652" w14:textId="77777777" w:rsidTr="00EE6255">
        <w:tc>
          <w:tcPr>
            <w:tcW w:w="469" w:type="dxa"/>
            <w:vAlign w:val="center"/>
          </w:tcPr>
          <w:p w14:paraId="6C1EC952" w14:textId="77777777" w:rsidR="008A37CA" w:rsidRPr="00700640" w:rsidRDefault="00B36854"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741E342A" w14:textId="77777777" w:rsidR="008A37CA" w:rsidRPr="00700640" w:rsidRDefault="00B36854" w:rsidP="00167140">
            <w:pPr>
              <w:spacing w:line="400" w:lineRule="exact"/>
              <w:rPr>
                <w:rFonts w:ascii="標楷體" w:eastAsia="標楷體" w:hAnsi="標楷體" w:cstheme="majorHAnsi"/>
              </w:rPr>
            </w:pPr>
            <w:r w:rsidRPr="00700640">
              <w:rPr>
                <w:rFonts w:ascii="標楷體" w:eastAsia="標楷體" w:hAnsi="標楷體" w:cstheme="majorHAnsi"/>
              </w:rPr>
              <w:t>國民小學輔導室目前實施之「瑞文氏智力測驗」，是屬於何種性質的測驗？ </w:t>
            </w:r>
            <w:r w:rsidRPr="00700640">
              <w:rPr>
                <w:rFonts w:ascii="標楷體" w:eastAsia="標楷體" w:hAnsi="標楷體" w:cstheme="majorHAnsi"/>
              </w:rPr>
              <w:br/>
              <w:t>(A)性向 </w:t>
            </w:r>
            <w:r w:rsidRPr="00700640">
              <w:rPr>
                <w:rFonts w:ascii="標楷體" w:eastAsia="標楷體" w:hAnsi="標楷體" w:cstheme="majorHAnsi"/>
              </w:rPr>
              <w:br/>
              <w:t>(B)速度 </w:t>
            </w:r>
            <w:r w:rsidRPr="00700640">
              <w:rPr>
                <w:rFonts w:ascii="標楷體" w:eastAsia="標楷體" w:hAnsi="標楷體" w:cstheme="majorHAnsi"/>
              </w:rPr>
              <w:br/>
              <w:t>(C)常模參照 </w:t>
            </w:r>
            <w:r w:rsidRPr="00700640">
              <w:rPr>
                <w:rFonts w:ascii="標楷體" w:eastAsia="標楷體" w:hAnsi="標楷體" w:cstheme="majorHAnsi"/>
              </w:rPr>
              <w:br/>
              <w:t>(D)效標參照</w:t>
            </w:r>
          </w:p>
        </w:tc>
      </w:tr>
      <w:tr w:rsidR="008A37CA" w:rsidRPr="00700640" w14:paraId="18FD3539" w14:textId="77777777" w:rsidTr="00EE6255">
        <w:tc>
          <w:tcPr>
            <w:tcW w:w="469" w:type="dxa"/>
          </w:tcPr>
          <w:p w14:paraId="10FEE365" w14:textId="77777777" w:rsidR="008A37CA" w:rsidRPr="00700640" w:rsidRDefault="008A37CA"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D6657BC" w14:textId="77777777" w:rsidR="008A37CA" w:rsidRPr="00700640" w:rsidRDefault="008A37CA"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A408A0E" w14:textId="77777777" w:rsidR="008A37CA" w:rsidRPr="00700640" w:rsidRDefault="008A37CA" w:rsidP="00167140">
            <w:pPr>
              <w:spacing w:line="400" w:lineRule="exact"/>
              <w:rPr>
                <w:rFonts w:ascii="標楷體" w:eastAsia="標楷體" w:hAnsi="標楷體" w:cstheme="majorHAnsi"/>
              </w:rPr>
            </w:pPr>
          </w:p>
        </w:tc>
      </w:tr>
      <w:tr w:rsidR="00C93A0C" w:rsidRPr="00700640" w14:paraId="4135AA04" w14:textId="77777777" w:rsidTr="00EE6255">
        <w:tc>
          <w:tcPr>
            <w:tcW w:w="469" w:type="dxa"/>
            <w:vAlign w:val="center"/>
          </w:tcPr>
          <w:p w14:paraId="44EF822E" w14:textId="77777777" w:rsidR="00C93A0C" w:rsidRPr="00700640" w:rsidRDefault="00C93A0C"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3361FA93" w14:textId="77777777" w:rsidR="00C93A0C" w:rsidRPr="00700640" w:rsidRDefault="00C93A0C" w:rsidP="00167140">
            <w:pPr>
              <w:spacing w:line="400" w:lineRule="exact"/>
              <w:rPr>
                <w:rFonts w:ascii="標楷體" w:eastAsia="標楷體" w:hAnsi="標楷體" w:cstheme="majorHAnsi"/>
              </w:rPr>
            </w:pPr>
            <w:r w:rsidRPr="00700640">
              <w:rPr>
                <w:rFonts w:ascii="標楷體" w:eastAsia="標楷體" w:hAnsi="標楷體" w:cstheme="majorHAnsi"/>
              </w:rPr>
              <w:t xml:space="preserve">某資源班老師運用「確認問題行為→詳述行為發生的情境→使用面談、評定量表、觀察等技術，蒐集有關行為的資料→檢視評量資料→基於所蒐集的資料，形成有關行為功能的假設」等步驟，來了解班上學生所表現的不適當行為。這是何種方法的使用？ </w:t>
            </w:r>
          </w:p>
          <w:p w14:paraId="50D6A767" w14:textId="77777777" w:rsidR="00C93A0C" w:rsidRPr="00700640" w:rsidRDefault="00C93A0C" w:rsidP="00167140">
            <w:pPr>
              <w:spacing w:line="400" w:lineRule="exact"/>
              <w:rPr>
                <w:rFonts w:ascii="標楷體" w:eastAsia="標楷體" w:hAnsi="標楷體" w:cstheme="majorHAnsi"/>
              </w:rPr>
            </w:pPr>
            <w:r w:rsidRPr="00700640">
              <w:rPr>
                <w:rFonts w:ascii="標楷體" w:eastAsia="標楷體" w:hAnsi="標楷體" w:cstheme="majorHAnsi"/>
              </w:rPr>
              <w:t xml:space="preserve">(A)功能性行為評量 </w:t>
            </w:r>
          </w:p>
          <w:p w14:paraId="55E0F7A1" w14:textId="77777777" w:rsidR="00C93A0C" w:rsidRPr="00700640" w:rsidRDefault="00C93A0C" w:rsidP="00167140">
            <w:pPr>
              <w:spacing w:line="400" w:lineRule="exact"/>
              <w:rPr>
                <w:rFonts w:ascii="標楷體" w:eastAsia="標楷體" w:hAnsi="標楷體" w:cstheme="majorHAnsi"/>
              </w:rPr>
            </w:pPr>
            <w:r w:rsidRPr="00700640">
              <w:rPr>
                <w:rFonts w:ascii="標楷體" w:eastAsia="標楷體" w:hAnsi="標楷體" w:cstheme="majorHAnsi"/>
              </w:rPr>
              <w:t xml:space="preserve">(B)正向行為支持 </w:t>
            </w:r>
          </w:p>
          <w:p w14:paraId="3288B3D4" w14:textId="77777777" w:rsidR="00C93A0C" w:rsidRPr="00700640" w:rsidRDefault="00C93A0C" w:rsidP="00167140">
            <w:pPr>
              <w:spacing w:line="400" w:lineRule="exact"/>
              <w:rPr>
                <w:rFonts w:ascii="標楷體" w:eastAsia="標楷體" w:hAnsi="標楷體" w:cstheme="majorHAnsi"/>
              </w:rPr>
            </w:pPr>
            <w:r w:rsidRPr="00700640">
              <w:rPr>
                <w:rFonts w:ascii="標楷體" w:eastAsia="標楷體" w:hAnsi="標楷體" w:cstheme="majorHAnsi"/>
              </w:rPr>
              <w:t xml:space="preserve">(C)區分性增強 </w:t>
            </w:r>
          </w:p>
          <w:p w14:paraId="4167ABC6" w14:textId="77777777" w:rsidR="00C93A0C" w:rsidRPr="00700640" w:rsidRDefault="00C93A0C" w:rsidP="00167140">
            <w:pPr>
              <w:spacing w:line="400" w:lineRule="exact"/>
              <w:rPr>
                <w:rFonts w:ascii="標楷體" w:eastAsia="標楷體" w:hAnsi="標楷體" w:cstheme="majorHAnsi"/>
              </w:rPr>
            </w:pPr>
            <w:r w:rsidRPr="00700640">
              <w:rPr>
                <w:rFonts w:ascii="標楷體" w:eastAsia="標楷體" w:hAnsi="標楷體" w:cstheme="majorHAnsi"/>
              </w:rPr>
              <w:t>(D)運用行為分析</w:t>
            </w:r>
          </w:p>
        </w:tc>
      </w:tr>
      <w:tr w:rsidR="00C93A0C" w:rsidRPr="00700640" w14:paraId="763049A3" w14:textId="77777777" w:rsidTr="00EE6255">
        <w:tc>
          <w:tcPr>
            <w:tcW w:w="469" w:type="dxa"/>
          </w:tcPr>
          <w:p w14:paraId="42C82230" w14:textId="77777777" w:rsidR="00C93A0C" w:rsidRPr="00700640" w:rsidRDefault="00C93A0C"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59" w:type="dxa"/>
          </w:tcPr>
          <w:p w14:paraId="12D450E6" w14:textId="77777777" w:rsidR="00C93A0C" w:rsidRPr="00700640" w:rsidRDefault="00C93A0C"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 xml:space="preserve">功能性行為評量 </w:t>
            </w:r>
            <w:r w:rsidRPr="00700640">
              <w:rPr>
                <w:rFonts w:ascii="標楷體" w:eastAsia="標楷體" w:hAnsi="標楷體" w:cstheme="majorHAnsi"/>
              </w:rPr>
              <w:t>確認問題行為→詳述行為發生的情境→使用面談、評定量表、觀察等技術，蒐集有關行為的資料→檢視評量資料→基於所蒐集的資料，形成有關行為功能的假設</w:t>
            </w:r>
          </w:p>
        </w:tc>
      </w:tr>
      <w:tr w:rsidR="008A37CA" w:rsidRPr="00700640" w14:paraId="5DF89A2A" w14:textId="77777777" w:rsidTr="00EE6255">
        <w:tc>
          <w:tcPr>
            <w:tcW w:w="469" w:type="dxa"/>
            <w:vAlign w:val="center"/>
          </w:tcPr>
          <w:p w14:paraId="3585FA5C" w14:textId="77777777" w:rsidR="008A37CA" w:rsidRPr="00700640" w:rsidRDefault="00766940"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6FE276E8" w14:textId="64C5449B" w:rsidR="008A37CA" w:rsidRPr="00700640" w:rsidRDefault="00766940" w:rsidP="00167140">
            <w:pPr>
              <w:spacing w:line="400" w:lineRule="exact"/>
              <w:rPr>
                <w:rFonts w:ascii="標楷體" w:eastAsia="標楷體" w:hAnsi="標楷體" w:cstheme="majorHAnsi"/>
              </w:rPr>
            </w:pPr>
            <w:r w:rsidRPr="00700640">
              <w:rPr>
                <w:rFonts w:ascii="標楷體" w:eastAsia="標楷體" w:hAnsi="標楷體" w:cstheme="majorHAnsi"/>
              </w:rPr>
              <w:t>在做迴歸預測時，若將變數都化成標準分數(Z)時，則下列哪一個敘述是對的？</w:t>
            </w:r>
            <w:r w:rsidRPr="00700640">
              <w:rPr>
                <w:rFonts w:ascii="標楷體" w:eastAsia="標楷體" w:hAnsi="標楷體" w:cstheme="majorHAnsi"/>
              </w:rPr>
              <w:br/>
              <w:t>(A)截距會變大</w:t>
            </w:r>
            <w:r w:rsidRPr="00700640">
              <w:rPr>
                <w:rFonts w:ascii="標楷體" w:eastAsia="標楷體" w:hAnsi="標楷體" w:cstheme="majorHAnsi"/>
              </w:rPr>
              <w:br/>
              <w:t>(B)截距會變小</w:t>
            </w:r>
            <w:r w:rsidRPr="00700640">
              <w:rPr>
                <w:rFonts w:ascii="標楷體" w:eastAsia="標楷體" w:hAnsi="標楷體" w:cstheme="majorHAnsi"/>
              </w:rPr>
              <w:br/>
            </w:r>
            <w:r w:rsidRPr="00700640">
              <w:rPr>
                <w:rFonts w:ascii="標楷體" w:eastAsia="標楷體" w:hAnsi="標楷體" w:cstheme="majorHAnsi"/>
              </w:rPr>
              <w:lastRenderedPageBreak/>
              <w:t>(C)截距不變</w:t>
            </w:r>
            <w:r w:rsidRPr="00700640">
              <w:rPr>
                <w:rFonts w:ascii="標楷體" w:eastAsia="標楷體" w:hAnsi="標楷體" w:cstheme="majorHAnsi"/>
              </w:rPr>
              <w:br/>
              <w:t xml:space="preserve">(D)截距變為 0 </w:t>
            </w:r>
          </w:p>
        </w:tc>
      </w:tr>
      <w:tr w:rsidR="008A37CA" w:rsidRPr="00700640" w14:paraId="2F7377FA" w14:textId="77777777" w:rsidTr="00EE6255">
        <w:tc>
          <w:tcPr>
            <w:tcW w:w="469" w:type="dxa"/>
          </w:tcPr>
          <w:p w14:paraId="253F2F13" w14:textId="77777777" w:rsidR="008A37CA" w:rsidRPr="00700640" w:rsidRDefault="008A37CA"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03FDC260" w14:textId="77777777" w:rsidR="008A37CA" w:rsidRPr="00700640" w:rsidRDefault="008A37CA"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9168184" w14:textId="77777777" w:rsidR="008A37CA" w:rsidRPr="00700640" w:rsidRDefault="008A37CA" w:rsidP="00167140">
            <w:pPr>
              <w:spacing w:line="400" w:lineRule="exact"/>
              <w:rPr>
                <w:rFonts w:ascii="標楷體" w:eastAsia="標楷體" w:hAnsi="標楷體" w:cstheme="majorHAnsi"/>
              </w:rPr>
            </w:pPr>
          </w:p>
        </w:tc>
      </w:tr>
      <w:tr w:rsidR="008A37CA" w:rsidRPr="00700640" w14:paraId="57ADCB43" w14:textId="77777777" w:rsidTr="00EE6255">
        <w:tc>
          <w:tcPr>
            <w:tcW w:w="469" w:type="dxa"/>
            <w:vAlign w:val="center"/>
          </w:tcPr>
          <w:p w14:paraId="7BCE6F2F" w14:textId="77777777" w:rsidR="008A37CA" w:rsidRPr="00700640" w:rsidRDefault="00766940"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398C5536" w14:textId="77777777" w:rsidR="008A37CA" w:rsidRPr="00700640" w:rsidRDefault="00766940" w:rsidP="00167140">
            <w:pPr>
              <w:spacing w:line="400" w:lineRule="exact"/>
              <w:rPr>
                <w:rFonts w:ascii="標楷體" w:eastAsia="標楷體" w:hAnsi="標楷體" w:cstheme="majorHAnsi"/>
              </w:rPr>
            </w:pPr>
            <w:r w:rsidRPr="00700640">
              <w:rPr>
                <w:rFonts w:ascii="標楷體" w:eastAsia="標楷體" w:hAnsi="標楷體" w:cstheme="majorHAnsi"/>
              </w:rPr>
              <w:t>當建立試題信度時，同時具有等值與穩定的兩種係數的會是哪一種信度計算？</w:t>
            </w:r>
            <w:r w:rsidRPr="00700640">
              <w:rPr>
                <w:rFonts w:ascii="標楷體" w:eastAsia="標楷體" w:hAnsi="標楷體" w:cstheme="majorHAnsi"/>
              </w:rPr>
              <w:br/>
              <w:t>(A)重測法</w:t>
            </w:r>
            <w:r w:rsidRPr="00700640">
              <w:rPr>
                <w:rFonts w:ascii="標楷體" w:eastAsia="標楷體" w:hAnsi="標楷體" w:cstheme="majorHAnsi"/>
              </w:rPr>
              <w:br/>
              <w:t>(B)複本法</w:t>
            </w:r>
            <w:r w:rsidRPr="00700640">
              <w:rPr>
                <w:rFonts w:ascii="標楷體" w:eastAsia="標楷體" w:hAnsi="標楷體" w:cstheme="majorHAnsi"/>
              </w:rPr>
              <w:br/>
              <w:t>(C)評分者法</w:t>
            </w:r>
            <w:r w:rsidRPr="00700640">
              <w:rPr>
                <w:rFonts w:ascii="標楷體" w:eastAsia="標楷體" w:hAnsi="標楷體" w:cstheme="majorHAnsi"/>
              </w:rPr>
              <w:br/>
              <w:t>(D)Cronbach 係數法</w:t>
            </w:r>
          </w:p>
        </w:tc>
      </w:tr>
      <w:tr w:rsidR="008A37CA" w:rsidRPr="00700640" w14:paraId="61CC96D7" w14:textId="77777777" w:rsidTr="00EE6255">
        <w:tc>
          <w:tcPr>
            <w:tcW w:w="469" w:type="dxa"/>
          </w:tcPr>
          <w:p w14:paraId="415BB097" w14:textId="77777777" w:rsidR="008A37CA" w:rsidRPr="00700640" w:rsidRDefault="008A37CA"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592763B" w14:textId="77777777" w:rsidR="008A37CA" w:rsidRPr="00700640" w:rsidRDefault="008A37CA"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ECEAC6C" w14:textId="62798332" w:rsidR="00766940" w:rsidRPr="00700640" w:rsidRDefault="00D03C96" w:rsidP="00167140">
            <w:pPr>
              <w:spacing w:line="400" w:lineRule="exact"/>
              <w:rPr>
                <w:rFonts w:ascii="標楷體" w:eastAsia="標楷體" w:hAnsi="標楷體" w:cstheme="majorHAnsi"/>
              </w:rPr>
            </w:pPr>
            <w:r w:rsidRPr="00700640">
              <w:rPr>
                <w:rFonts w:ascii="標楷體" w:eastAsia="標楷體" w:hAnsi="標楷體" w:cstheme="majorHAnsi"/>
              </w:rPr>
              <w:t xml:space="preserve">一、重測信度：　穩定係數　　</w:t>
            </w:r>
            <w:r w:rsidRPr="00700640">
              <w:rPr>
                <w:rFonts w:ascii="標楷體" w:eastAsia="標楷體" w:hAnsi="標楷體" w:cstheme="majorHAnsi"/>
                <w:iCs/>
                <w:shd w:val="pct15" w:color="auto" w:fill="FFFFFF"/>
              </w:rPr>
              <w:t>穩重</w:t>
            </w:r>
          </w:p>
          <w:p w14:paraId="29B96FCC" w14:textId="77777777" w:rsidR="00766940" w:rsidRPr="00700640" w:rsidRDefault="00766940" w:rsidP="00167140">
            <w:pPr>
              <w:spacing w:line="400" w:lineRule="exact"/>
              <w:rPr>
                <w:rFonts w:ascii="標楷體" w:eastAsia="標楷體" w:hAnsi="標楷體" w:cstheme="majorHAnsi"/>
              </w:rPr>
            </w:pPr>
            <w:r w:rsidRPr="00700640">
              <w:rPr>
                <w:rFonts w:ascii="標楷體" w:eastAsia="標楷體" w:hAnsi="標楷體" w:cstheme="majorHAnsi"/>
              </w:rPr>
              <w:t>二、複本信度：等值係數．．．．．．同一時間連續實施</w:t>
            </w:r>
          </w:p>
          <w:p w14:paraId="4A02A04D" w14:textId="77777777" w:rsidR="008A37CA" w:rsidRPr="00700640" w:rsidRDefault="00766940" w:rsidP="00167140">
            <w:pPr>
              <w:spacing w:line="400" w:lineRule="exact"/>
              <w:rPr>
                <w:rFonts w:ascii="標楷體" w:eastAsia="標楷體" w:hAnsi="標楷體" w:cstheme="majorHAnsi"/>
              </w:rPr>
            </w:pPr>
            <w:r w:rsidRPr="00700640">
              <w:rPr>
                <w:rFonts w:ascii="標楷體" w:eastAsia="標楷體" w:hAnsi="標楷體" w:cstheme="majorHAnsi"/>
              </w:rPr>
              <w:t xml:space="preserve">　　　　　　  穩定與等值係數．．．隔一段時間實施</w:t>
            </w:r>
          </w:p>
        </w:tc>
      </w:tr>
      <w:tr w:rsidR="00766940" w:rsidRPr="00700640" w14:paraId="304DE22B" w14:textId="77777777" w:rsidTr="00EE6255">
        <w:tc>
          <w:tcPr>
            <w:tcW w:w="469" w:type="dxa"/>
            <w:vAlign w:val="center"/>
          </w:tcPr>
          <w:p w14:paraId="00C3B364" w14:textId="77777777" w:rsidR="00766940" w:rsidRPr="00700640" w:rsidRDefault="00766940"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6EC5AB6A" w14:textId="77777777" w:rsidR="00766940" w:rsidRPr="00700640" w:rsidRDefault="00766940" w:rsidP="00167140">
            <w:pPr>
              <w:spacing w:line="400" w:lineRule="exact"/>
              <w:rPr>
                <w:rFonts w:ascii="標楷體" w:eastAsia="標楷體" w:hAnsi="標楷體" w:cstheme="majorHAnsi"/>
              </w:rPr>
            </w:pPr>
            <w:r w:rsidRPr="00700640">
              <w:rPr>
                <w:rFonts w:ascii="標楷體" w:eastAsia="標楷體" w:hAnsi="標楷體" w:cstheme="majorHAnsi"/>
              </w:rPr>
              <w:t>根據測量標準誤的公式：SEmeas.x=Sx </w:t>
            </w:r>
            <w:r w:rsidRPr="00700640">
              <w:rPr>
                <w:rFonts w:ascii="標楷體" w:eastAsia="標楷體" w:hAnsi="標楷體" w:cstheme="majorHAnsi"/>
                <w:noProof/>
              </w:rPr>
              <w:drawing>
                <wp:inline distT="0" distB="0" distL="0" distR="0" wp14:anchorId="2A09533A" wp14:editId="42CAA672">
                  <wp:extent cx="562610" cy="341630"/>
                  <wp:effectExtent l="0" t="0" r="8890" b="1270"/>
                  <wp:docPr id="1" name="圖片 1" descr="https://3.bp.blogspot.com/-vokil1mvhy0/V3r88bK6jtI/AAAAAAAIbwo/dm41TQpuu1w/s0/phpNlZpYh">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vokil1mvhy0/V3r88bK6jtI/AAAAAAAIbwo/dm41TQpuu1w/s0/phpNlZpYh">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610" cy="341630"/>
                          </a:xfrm>
                          <a:prstGeom prst="rect">
                            <a:avLst/>
                          </a:prstGeom>
                          <a:noFill/>
                          <a:ln>
                            <a:noFill/>
                          </a:ln>
                        </pic:spPr>
                      </pic:pic>
                    </a:graphicData>
                  </a:graphic>
                </wp:inline>
              </w:drawing>
            </w:r>
            <w:r w:rsidRPr="00700640">
              <w:rPr>
                <w:rFonts w:ascii="標楷體" w:eastAsia="標楷體" w:hAnsi="標楷體" w:cstheme="majorHAnsi"/>
              </w:rPr>
              <w:t>，下列有關測量標準誤與信度關係的敘述，何者是正確的？ </w:t>
            </w:r>
            <w:r w:rsidRPr="00700640">
              <w:rPr>
                <w:rFonts w:ascii="標楷體" w:eastAsia="標楷體" w:hAnsi="標楷體" w:cstheme="majorHAnsi"/>
              </w:rPr>
              <w:br/>
              <w:t>(A)信度係數越大，測量標準誤就越大</w:t>
            </w:r>
            <w:r w:rsidRPr="00700640">
              <w:rPr>
                <w:rFonts w:ascii="標楷體" w:eastAsia="標楷體" w:hAnsi="標楷體" w:cstheme="majorHAnsi"/>
              </w:rPr>
              <w:br/>
              <w:t>(B)信度係數越小，測量標準誤就越小</w:t>
            </w:r>
            <w:r w:rsidRPr="00700640">
              <w:rPr>
                <w:rFonts w:ascii="標楷體" w:eastAsia="標楷體" w:hAnsi="標楷體" w:cstheme="majorHAnsi"/>
              </w:rPr>
              <w:br/>
              <w:t>(C)信度係數等於 0，測量標準誤就等於標準差</w:t>
            </w:r>
            <w:r w:rsidRPr="00700640">
              <w:rPr>
                <w:rFonts w:ascii="標楷體" w:eastAsia="標楷體" w:hAnsi="標楷體" w:cstheme="majorHAnsi"/>
              </w:rPr>
              <w:br/>
              <w:t>(D)標準差越大，測量標準誤就越小</w:t>
            </w:r>
          </w:p>
        </w:tc>
      </w:tr>
      <w:tr w:rsidR="00766940" w:rsidRPr="00700640" w14:paraId="29D9FF2A" w14:textId="77777777" w:rsidTr="00EE6255">
        <w:tc>
          <w:tcPr>
            <w:tcW w:w="469" w:type="dxa"/>
          </w:tcPr>
          <w:p w14:paraId="36EA56C6" w14:textId="77777777" w:rsidR="00766940" w:rsidRPr="00700640" w:rsidRDefault="00766940"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70FCAE3" w14:textId="77777777" w:rsidR="00766940" w:rsidRPr="00700640" w:rsidRDefault="00766940"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3E741F5" w14:textId="77777777" w:rsidR="00766940" w:rsidRPr="00700640" w:rsidRDefault="00766940" w:rsidP="00167140">
            <w:pPr>
              <w:spacing w:line="400" w:lineRule="exact"/>
              <w:rPr>
                <w:rFonts w:ascii="標楷體" w:eastAsia="標楷體" w:hAnsi="標楷體" w:cstheme="majorHAnsi"/>
              </w:rPr>
            </w:pPr>
            <w:r w:rsidRPr="00700640">
              <w:rPr>
                <w:rFonts w:ascii="標楷體" w:eastAsia="標楷體" w:hAnsi="標楷體" w:cstheme="majorHAnsi"/>
              </w:rPr>
              <w:t>信度0~1　效度-1~1　相關係數 1~-1</w:t>
            </w:r>
          </w:p>
        </w:tc>
      </w:tr>
      <w:tr w:rsidR="00766940" w:rsidRPr="00700640" w14:paraId="7D91B27E" w14:textId="77777777" w:rsidTr="00EE6255">
        <w:tc>
          <w:tcPr>
            <w:tcW w:w="469" w:type="dxa"/>
            <w:vAlign w:val="center"/>
          </w:tcPr>
          <w:p w14:paraId="2B1EB9B6" w14:textId="77777777" w:rsidR="00766940" w:rsidRPr="00700640" w:rsidRDefault="00B65AF8"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54C75195" w14:textId="77777777" w:rsidR="00766940" w:rsidRPr="00700640" w:rsidRDefault="00B65AF8" w:rsidP="00167140">
            <w:pPr>
              <w:spacing w:line="400" w:lineRule="exact"/>
              <w:rPr>
                <w:rFonts w:ascii="標楷體" w:eastAsia="標楷體" w:hAnsi="標楷體" w:cstheme="majorHAnsi"/>
              </w:rPr>
            </w:pPr>
            <w:r w:rsidRPr="00700640">
              <w:rPr>
                <w:rFonts w:ascii="標楷體" w:eastAsia="標楷體" w:hAnsi="標楷體" w:cstheme="majorHAnsi"/>
              </w:rPr>
              <w:t>如果你所任教「普通班」中有一位重度智能障礙學生，則採取下列哪一個集中量數來描述你所教班級 的智力特質較為適切？</w:t>
            </w:r>
            <w:r w:rsidRPr="00700640">
              <w:rPr>
                <w:rFonts w:ascii="標楷體" w:eastAsia="標楷體" w:hAnsi="標楷體" w:cstheme="majorHAnsi"/>
              </w:rPr>
              <w:br/>
              <w:t>(A)眾數</w:t>
            </w:r>
            <w:r w:rsidRPr="00700640">
              <w:rPr>
                <w:rFonts w:ascii="標楷體" w:eastAsia="標楷體" w:hAnsi="標楷體" w:cstheme="majorHAnsi"/>
              </w:rPr>
              <w:br/>
              <w:t>(B)平均數</w:t>
            </w:r>
            <w:r w:rsidRPr="00700640">
              <w:rPr>
                <w:rFonts w:ascii="標楷體" w:eastAsia="標楷體" w:hAnsi="標楷體" w:cstheme="majorHAnsi"/>
              </w:rPr>
              <w:br/>
              <w:t>(C)中位數</w:t>
            </w:r>
            <w:r w:rsidRPr="00700640">
              <w:rPr>
                <w:rFonts w:ascii="標楷體" w:eastAsia="標楷體" w:hAnsi="標楷體" w:cstheme="majorHAnsi"/>
              </w:rPr>
              <w:br/>
              <w:t>(D)平均差</w:t>
            </w:r>
          </w:p>
        </w:tc>
      </w:tr>
      <w:tr w:rsidR="00B65AF8" w:rsidRPr="00700640" w14:paraId="4937CF5D" w14:textId="77777777" w:rsidTr="00EE6255">
        <w:tc>
          <w:tcPr>
            <w:tcW w:w="469" w:type="dxa"/>
          </w:tcPr>
          <w:p w14:paraId="59798528" w14:textId="77777777" w:rsidR="00B65AF8" w:rsidRPr="00700640" w:rsidRDefault="00B65AF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5F63343" w14:textId="77777777" w:rsidR="00B65AF8" w:rsidRPr="00700640" w:rsidRDefault="00B65AF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119621C" w14:textId="77777777" w:rsidR="00B65AF8" w:rsidRPr="00700640" w:rsidRDefault="00B65AF8" w:rsidP="00167140">
            <w:pPr>
              <w:spacing w:line="400" w:lineRule="exact"/>
              <w:rPr>
                <w:rFonts w:ascii="標楷體" w:eastAsia="標楷體" w:hAnsi="標楷體" w:cstheme="majorHAnsi"/>
              </w:rPr>
            </w:pPr>
            <w:r w:rsidRPr="00700640">
              <w:rPr>
                <w:rFonts w:ascii="標楷體" w:eastAsia="標楷體" w:hAnsi="標楷體" w:cstheme="majorHAnsi"/>
              </w:rPr>
              <w:t>眾數：屬集中量數，不易受極端值影響，但不一定存在，也不一定只有一個。</w:t>
            </w:r>
          </w:p>
          <w:p w14:paraId="75D5C507" w14:textId="77777777" w:rsidR="00B65AF8" w:rsidRPr="00700640" w:rsidRDefault="00B65AF8" w:rsidP="00167140">
            <w:pPr>
              <w:spacing w:line="400" w:lineRule="exact"/>
              <w:rPr>
                <w:rFonts w:ascii="標楷體" w:eastAsia="標楷體" w:hAnsi="標楷體" w:cstheme="majorHAnsi"/>
              </w:rPr>
            </w:pPr>
            <w:r w:rsidRPr="00700640">
              <w:rPr>
                <w:rFonts w:ascii="標楷體" w:eastAsia="標楷體" w:hAnsi="標楷體" w:cstheme="majorHAnsi"/>
              </w:rPr>
              <w:t>平均數：屬集中量數，容易受極端值影響。</w:t>
            </w:r>
          </w:p>
          <w:p w14:paraId="24F49D4C" w14:textId="77777777" w:rsidR="00B65AF8" w:rsidRPr="00700640" w:rsidRDefault="00B65AF8" w:rsidP="00167140">
            <w:pPr>
              <w:spacing w:line="400" w:lineRule="exact"/>
              <w:rPr>
                <w:rFonts w:ascii="標楷體" w:eastAsia="標楷體" w:hAnsi="標楷體" w:cstheme="majorHAnsi"/>
              </w:rPr>
            </w:pPr>
            <w:r w:rsidRPr="00700640">
              <w:rPr>
                <w:rFonts w:ascii="標楷體" w:eastAsia="標楷體" w:hAnsi="標楷體" w:cstheme="majorHAnsi"/>
              </w:rPr>
              <w:t>中位數：屬集中量數，不易受極端值影響。</w:t>
            </w:r>
          </w:p>
          <w:p w14:paraId="57433AE9" w14:textId="77777777" w:rsidR="00B65AF8" w:rsidRPr="00700640" w:rsidRDefault="00B65AF8" w:rsidP="00167140">
            <w:pPr>
              <w:spacing w:line="400" w:lineRule="exact"/>
              <w:rPr>
                <w:rFonts w:ascii="標楷體" w:eastAsia="標楷體" w:hAnsi="標楷體" w:cstheme="majorHAnsi"/>
              </w:rPr>
            </w:pPr>
            <w:r w:rsidRPr="00700640">
              <w:rPr>
                <w:rFonts w:ascii="標楷體" w:eastAsia="標楷體" w:hAnsi="標楷體" w:cstheme="majorHAnsi"/>
              </w:rPr>
              <w:t>平均差：屬"變異量數"，性質是用來衡量資料的分散程度。</w:t>
            </w:r>
          </w:p>
        </w:tc>
      </w:tr>
      <w:tr w:rsidR="005926AD" w:rsidRPr="00700640" w14:paraId="63258C9E" w14:textId="77777777" w:rsidTr="00EE6255">
        <w:tc>
          <w:tcPr>
            <w:tcW w:w="469" w:type="dxa"/>
            <w:vAlign w:val="center"/>
          </w:tcPr>
          <w:p w14:paraId="7D1B1100" w14:textId="77777777" w:rsidR="005926AD" w:rsidRPr="00700640" w:rsidRDefault="005926AD"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126834A0" w14:textId="77777777" w:rsidR="005926AD" w:rsidRPr="00700640" w:rsidRDefault="005926AD" w:rsidP="00167140">
            <w:pPr>
              <w:spacing w:line="400" w:lineRule="exact"/>
              <w:rPr>
                <w:rFonts w:ascii="標楷體" w:eastAsia="標楷體" w:hAnsi="標楷體" w:cstheme="majorHAnsi"/>
              </w:rPr>
            </w:pPr>
            <w:r w:rsidRPr="00700640">
              <w:rPr>
                <w:rFonts w:ascii="標楷體" w:eastAsia="標楷體" w:hAnsi="標楷體" w:cstheme="majorHAnsi"/>
              </w:rPr>
              <w:t>差距評鑑模式(discrepancy evaluation model)是由下列何人所提出？</w:t>
            </w:r>
          </w:p>
          <w:p w14:paraId="42B788E9" w14:textId="77777777" w:rsidR="005926AD" w:rsidRPr="00700640" w:rsidRDefault="005926AD" w:rsidP="00167140">
            <w:pPr>
              <w:spacing w:line="400" w:lineRule="exact"/>
              <w:rPr>
                <w:rFonts w:ascii="標楷體" w:eastAsia="標楷體" w:hAnsi="標楷體" w:cstheme="majorHAnsi"/>
              </w:rPr>
            </w:pPr>
            <w:r w:rsidRPr="00700640">
              <w:rPr>
                <w:rFonts w:ascii="標楷體" w:eastAsia="標楷體" w:hAnsi="標楷體" w:cstheme="majorHAnsi"/>
              </w:rPr>
              <w:t xml:space="preserve">(A)L. J. Cronbach </w:t>
            </w:r>
          </w:p>
          <w:p w14:paraId="160C219F" w14:textId="77777777" w:rsidR="005926AD" w:rsidRPr="00700640" w:rsidRDefault="005926AD" w:rsidP="00167140">
            <w:pPr>
              <w:spacing w:line="400" w:lineRule="exact"/>
              <w:rPr>
                <w:rFonts w:ascii="標楷體" w:eastAsia="標楷體" w:hAnsi="標楷體" w:cstheme="majorHAnsi"/>
              </w:rPr>
            </w:pPr>
            <w:r w:rsidRPr="00700640">
              <w:rPr>
                <w:rFonts w:ascii="標楷體" w:eastAsia="標楷體" w:hAnsi="標楷體" w:cstheme="majorHAnsi"/>
              </w:rPr>
              <w:t xml:space="preserve">(B)M. Scriven </w:t>
            </w:r>
          </w:p>
          <w:p w14:paraId="6A729578" w14:textId="77777777" w:rsidR="005926AD" w:rsidRPr="00700640" w:rsidRDefault="005926AD" w:rsidP="00167140">
            <w:pPr>
              <w:spacing w:line="400" w:lineRule="exact"/>
              <w:rPr>
                <w:rFonts w:ascii="標楷體" w:eastAsia="標楷體" w:hAnsi="標楷體" w:cstheme="majorHAnsi"/>
              </w:rPr>
            </w:pPr>
            <w:r w:rsidRPr="00700640">
              <w:rPr>
                <w:rFonts w:ascii="標楷體" w:eastAsia="標楷體" w:hAnsi="標楷體" w:cstheme="majorHAnsi"/>
              </w:rPr>
              <w:t xml:space="preserve">(C)D. M. Fetterman </w:t>
            </w:r>
          </w:p>
          <w:p w14:paraId="48DD0C16" w14:textId="77777777" w:rsidR="005926AD" w:rsidRPr="00700640" w:rsidRDefault="005926AD" w:rsidP="00167140">
            <w:pPr>
              <w:spacing w:line="400" w:lineRule="exact"/>
              <w:rPr>
                <w:rFonts w:ascii="標楷體" w:eastAsia="標楷體" w:hAnsi="標楷體" w:cstheme="majorHAnsi"/>
              </w:rPr>
            </w:pPr>
            <w:r w:rsidRPr="00700640">
              <w:rPr>
                <w:rFonts w:ascii="標楷體" w:eastAsia="標楷體" w:hAnsi="標楷體" w:cstheme="majorHAnsi"/>
              </w:rPr>
              <w:t>(D)M. M. Provus</w:t>
            </w:r>
          </w:p>
        </w:tc>
      </w:tr>
      <w:tr w:rsidR="005926AD" w:rsidRPr="00700640" w14:paraId="157F82B0" w14:textId="77777777" w:rsidTr="00EE6255">
        <w:tc>
          <w:tcPr>
            <w:tcW w:w="469" w:type="dxa"/>
          </w:tcPr>
          <w:p w14:paraId="3290876E" w14:textId="77777777" w:rsidR="005926AD" w:rsidRPr="00700640" w:rsidRDefault="005926AD"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59" w:type="dxa"/>
          </w:tcPr>
          <w:p w14:paraId="6DA84E5D" w14:textId="77777777" w:rsidR="005926AD" w:rsidRPr="00700640" w:rsidRDefault="005926AD" w:rsidP="00167140">
            <w:pPr>
              <w:spacing w:line="400" w:lineRule="exact"/>
              <w:rPr>
                <w:rFonts w:ascii="標楷體" w:eastAsia="標楷體" w:hAnsi="標楷體" w:cstheme="majorHAnsi"/>
                <w:b/>
                <w:color w:val="FF0000"/>
              </w:rPr>
            </w:pPr>
            <w:r w:rsidRPr="00700640">
              <w:rPr>
                <w:rFonts w:ascii="標楷體" w:eastAsia="標楷體" w:hAnsi="標楷體" w:cstheme="majorHAnsi"/>
                <w:b/>
                <w:color w:val="00B050"/>
              </w:rPr>
              <w:t>差距模式</w:t>
            </w:r>
            <w:r w:rsidRPr="00700640">
              <w:rPr>
                <w:rFonts w:ascii="標楷體" w:eastAsia="標楷體" w:hAnsi="標楷體" w:cstheme="majorHAnsi"/>
                <w:b/>
                <w:color w:val="FF0000"/>
              </w:rPr>
              <w:t xml:space="preserve">普羅佛斯(M.M. Provus) </w:t>
            </w:r>
          </w:p>
          <w:p w14:paraId="6CD349F5" w14:textId="77777777" w:rsidR="005926AD" w:rsidRPr="00700640" w:rsidRDefault="005926AD" w:rsidP="00167140">
            <w:pPr>
              <w:spacing w:line="400" w:lineRule="exact"/>
              <w:rPr>
                <w:rFonts w:ascii="標楷體" w:eastAsia="標楷體" w:hAnsi="標楷體" w:cstheme="majorHAnsi"/>
              </w:rPr>
            </w:pPr>
            <w:r w:rsidRPr="00700640">
              <w:rPr>
                <w:rFonts w:ascii="標楷體" w:eastAsia="標楷體" w:hAnsi="標楷體" w:cstheme="majorHAnsi"/>
              </w:rPr>
              <w:t xml:space="preserve">課程評鑑模式；旨在比較「標準」和「表現」，以便分析兩者之差距，做為課程方案改進的依據。 　　</w:t>
            </w:r>
          </w:p>
          <w:p w14:paraId="00C925BB" w14:textId="77777777" w:rsidR="005926AD" w:rsidRPr="00700640" w:rsidRDefault="005926AD" w:rsidP="00167140">
            <w:pPr>
              <w:spacing w:line="400" w:lineRule="exact"/>
              <w:rPr>
                <w:rFonts w:ascii="標楷體" w:eastAsia="標楷體" w:hAnsi="標楷體" w:cstheme="majorHAnsi"/>
              </w:rPr>
            </w:pPr>
            <w:r w:rsidRPr="00700640">
              <w:rPr>
                <w:rFonts w:ascii="標楷體" w:eastAsia="標楷體" w:hAnsi="標楷體" w:cstheme="majorHAnsi"/>
              </w:rPr>
              <w:t>差距模式界定教育方案的「標準」包括三種類型：</w:t>
            </w:r>
          </w:p>
          <w:p w14:paraId="3FB935CC" w14:textId="77777777" w:rsidR="005926AD" w:rsidRPr="00700640" w:rsidRDefault="005926AD"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 xml:space="preserve">1.預期結果2.先在因素3.過程　　</w:t>
            </w:r>
          </w:p>
          <w:p w14:paraId="3F51BC29" w14:textId="77777777" w:rsidR="005926AD" w:rsidRPr="00700640" w:rsidRDefault="005926AD" w:rsidP="00167140">
            <w:pPr>
              <w:spacing w:line="400" w:lineRule="exact"/>
              <w:rPr>
                <w:rFonts w:ascii="標楷體" w:eastAsia="標楷體" w:hAnsi="標楷體" w:cstheme="majorHAnsi"/>
              </w:rPr>
            </w:pPr>
            <w:r w:rsidRPr="00700640">
              <w:rPr>
                <w:rFonts w:ascii="標楷體" w:eastAsia="標楷體" w:hAnsi="標楷體" w:cstheme="majorHAnsi"/>
              </w:rPr>
              <w:t xml:space="preserve">差距模式包括五個評鑑階段： 　　</w:t>
            </w:r>
          </w:p>
          <w:p w14:paraId="3DAC4929" w14:textId="77777777" w:rsidR="005926AD" w:rsidRPr="00700640" w:rsidRDefault="005926AD" w:rsidP="00167140">
            <w:pPr>
              <w:spacing w:line="400" w:lineRule="exact"/>
              <w:rPr>
                <w:rFonts w:ascii="標楷體" w:eastAsia="標楷體" w:hAnsi="標楷體" w:cstheme="majorHAnsi"/>
              </w:rPr>
            </w:pPr>
            <w:r w:rsidRPr="00700640">
              <w:rPr>
                <w:rFonts w:ascii="標楷體" w:eastAsia="標楷體" w:hAnsi="標楷體" w:cstheme="majorHAnsi"/>
              </w:rPr>
              <w:t>1.設計階段2.裝置階段3.過程評鑑4.結果評鑑5.方案的比較階段</w:t>
            </w:r>
          </w:p>
        </w:tc>
      </w:tr>
      <w:tr w:rsidR="00B65AF8" w:rsidRPr="00700640" w14:paraId="165D4B70" w14:textId="77777777" w:rsidTr="00EE6255">
        <w:tc>
          <w:tcPr>
            <w:tcW w:w="469" w:type="dxa"/>
            <w:vAlign w:val="center"/>
          </w:tcPr>
          <w:p w14:paraId="57C556C7" w14:textId="77777777" w:rsidR="00B65AF8" w:rsidRPr="00700640" w:rsidRDefault="00BC54DB"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C</w:t>
            </w:r>
          </w:p>
        </w:tc>
        <w:tc>
          <w:tcPr>
            <w:tcW w:w="10859" w:type="dxa"/>
          </w:tcPr>
          <w:p w14:paraId="489EFD04" w14:textId="77777777" w:rsidR="00B65AF8" w:rsidRPr="00700640" w:rsidRDefault="00BC54DB" w:rsidP="00167140">
            <w:pPr>
              <w:spacing w:line="400" w:lineRule="exact"/>
              <w:rPr>
                <w:rFonts w:ascii="標楷體" w:eastAsia="標楷體" w:hAnsi="標楷體" w:cstheme="majorHAnsi"/>
              </w:rPr>
            </w:pPr>
            <w:r w:rsidRPr="00700640">
              <w:rPr>
                <w:rFonts w:ascii="標楷體" w:eastAsia="標楷體" w:hAnsi="標楷體" w:cstheme="majorHAnsi"/>
              </w:rPr>
              <w:t>國際數學與科學教育成就調查（Trends in International Mathematics and Science Study，簡稱 TIMSS)。此一方案係由下列何者推動？</w:t>
            </w:r>
            <w:r w:rsidRPr="00700640">
              <w:rPr>
                <w:rFonts w:ascii="標楷體" w:eastAsia="標楷體" w:hAnsi="標楷體" w:cstheme="majorHAnsi"/>
              </w:rPr>
              <w:br/>
              <w:t>(A)世界銀行(The World Bank) </w:t>
            </w:r>
            <w:r w:rsidRPr="00700640">
              <w:rPr>
                <w:rFonts w:ascii="標楷體" w:eastAsia="標楷體" w:hAnsi="標楷體" w:cstheme="majorHAnsi"/>
              </w:rPr>
              <w:br/>
              <w:t>(B)經濟合作暨開發組織(OECD) </w:t>
            </w:r>
            <w:r w:rsidRPr="00700640">
              <w:rPr>
                <w:rFonts w:ascii="標楷體" w:eastAsia="標楷體" w:hAnsi="標楷體" w:cstheme="majorHAnsi"/>
              </w:rPr>
              <w:br/>
              <w:t>(C)國際教育成就評量協會(IEA)</w:t>
            </w:r>
            <w:r w:rsidRPr="00700640">
              <w:rPr>
                <w:rFonts w:ascii="標楷體" w:eastAsia="標楷體" w:hAnsi="標楷體" w:cstheme="majorHAnsi"/>
              </w:rPr>
              <w:br/>
              <w:t>(D)聯合國教育科學文化組織(UNESCO) </w:t>
            </w:r>
          </w:p>
        </w:tc>
      </w:tr>
      <w:tr w:rsidR="00B65AF8" w:rsidRPr="00700640" w14:paraId="56318AE7" w14:textId="77777777" w:rsidTr="00EE6255">
        <w:tc>
          <w:tcPr>
            <w:tcW w:w="469" w:type="dxa"/>
          </w:tcPr>
          <w:p w14:paraId="1423B805" w14:textId="77777777" w:rsidR="00B65AF8" w:rsidRPr="00700640" w:rsidRDefault="00B65AF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957515D" w14:textId="77777777" w:rsidR="00B65AF8" w:rsidRPr="00700640" w:rsidRDefault="00B65AF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5D92371" w14:textId="77777777" w:rsidR="00B65AF8" w:rsidRPr="00700640" w:rsidRDefault="00B65AF8" w:rsidP="00167140">
            <w:pPr>
              <w:spacing w:line="400" w:lineRule="exact"/>
              <w:rPr>
                <w:rFonts w:ascii="標楷體" w:eastAsia="標楷體" w:hAnsi="標楷體" w:cstheme="majorHAnsi"/>
              </w:rPr>
            </w:pPr>
          </w:p>
        </w:tc>
      </w:tr>
      <w:tr w:rsidR="00B65AF8" w:rsidRPr="00700640" w14:paraId="2ECCE8DC" w14:textId="77777777" w:rsidTr="00EE6255">
        <w:tc>
          <w:tcPr>
            <w:tcW w:w="469" w:type="dxa"/>
            <w:vAlign w:val="center"/>
          </w:tcPr>
          <w:p w14:paraId="45AAAC7D" w14:textId="77777777" w:rsidR="00B65AF8" w:rsidRPr="00700640" w:rsidRDefault="00B11D78"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3FA818D1" w14:textId="77777777" w:rsidR="00B65AF8" w:rsidRPr="00700640" w:rsidRDefault="00B11D78" w:rsidP="00167140">
            <w:pPr>
              <w:spacing w:line="400" w:lineRule="exact"/>
              <w:rPr>
                <w:rFonts w:ascii="標楷體" w:eastAsia="標楷體" w:hAnsi="標楷體" w:cstheme="majorHAnsi"/>
              </w:rPr>
            </w:pPr>
            <w:r w:rsidRPr="00700640">
              <w:rPr>
                <w:rFonts w:ascii="標楷體" w:eastAsia="標楷體" w:hAnsi="標楷體" w:cstheme="majorHAnsi"/>
              </w:rPr>
              <w:t>下列有關測驗分數信度估計值的敘述，何者正確？</w:t>
            </w:r>
            <w:r w:rsidRPr="00700640">
              <w:rPr>
                <w:rFonts w:ascii="標楷體" w:eastAsia="標楷體" w:hAnsi="標楷體" w:cstheme="majorHAnsi"/>
              </w:rPr>
              <w:br/>
              <w:t>(A)可依據該測驗的內容或邏輯分析而得</w:t>
            </w:r>
            <w:r w:rsidRPr="00700640">
              <w:rPr>
                <w:rFonts w:ascii="標楷體" w:eastAsia="標楷體" w:hAnsi="標楷體" w:cstheme="majorHAnsi"/>
              </w:rPr>
              <w:br/>
              <w:t>(B)需要借助於某種相關係數</w:t>
            </w:r>
            <w:r w:rsidRPr="00700640">
              <w:rPr>
                <w:rFonts w:ascii="標楷體" w:eastAsia="標楷體" w:hAnsi="標楷體" w:cstheme="majorHAnsi"/>
              </w:rPr>
              <w:br/>
              <w:t>(C)該值是固定不變的</w:t>
            </w:r>
            <w:r w:rsidRPr="00700640">
              <w:rPr>
                <w:rFonts w:ascii="標楷體" w:eastAsia="標楷體" w:hAnsi="標楷體" w:cstheme="majorHAnsi"/>
              </w:rPr>
              <w:br/>
              <w:t>(D)介於-1~1之間</w:t>
            </w:r>
          </w:p>
        </w:tc>
      </w:tr>
      <w:tr w:rsidR="00B65AF8" w:rsidRPr="00700640" w14:paraId="427752CE" w14:textId="77777777" w:rsidTr="00EE6255">
        <w:tc>
          <w:tcPr>
            <w:tcW w:w="469" w:type="dxa"/>
          </w:tcPr>
          <w:p w14:paraId="060E1F16" w14:textId="77777777" w:rsidR="00B65AF8" w:rsidRPr="00700640" w:rsidRDefault="00B65AF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6CB3654" w14:textId="77777777" w:rsidR="00B65AF8" w:rsidRPr="00700640" w:rsidRDefault="00B65AF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CF01C38" w14:textId="77777777" w:rsidR="00B65AF8" w:rsidRPr="00700640" w:rsidRDefault="00B11D78" w:rsidP="00167140">
            <w:pPr>
              <w:spacing w:line="400" w:lineRule="exact"/>
              <w:rPr>
                <w:rFonts w:ascii="標楷體" w:eastAsia="標楷體" w:hAnsi="標楷體" w:cstheme="majorHAnsi"/>
              </w:rPr>
            </w:pPr>
            <w:r w:rsidRPr="00700640">
              <w:rPr>
                <w:rFonts w:ascii="標楷體" w:eastAsia="標楷體" w:hAnsi="標楷體" w:cstheme="majorHAnsi"/>
              </w:rPr>
              <w:t>(A)內容效度　(C)會變動　(D)介於0~1 之間</w:t>
            </w:r>
          </w:p>
        </w:tc>
      </w:tr>
      <w:tr w:rsidR="00B11D78" w:rsidRPr="00700640" w14:paraId="54D2CBD3" w14:textId="77777777" w:rsidTr="00EE6255">
        <w:tc>
          <w:tcPr>
            <w:tcW w:w="469" w:type="dxa"/>
            <w:vAlign w:val="center"/>
          </w:tcPr>
          <w:p w14:paraId="76B08718" w14:textId="77777777" w:rsidR="00B11D78" w:rsidRPr="00700640" w:rsidRDefault="00B11D78"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6D3B90E3" w14:textId="77777777" w:rsidR="00B11D78" w:rsidRPr="00700640" w:rsidRDefault="00B11D78" w:rsidP="00167140">
            <w:pPr>
              <w:spacing w:line="400" w:lineRule="exact"/>
              <w:rPr>
                <w:rFonts w:ascii="標楷體" w:eastAsia="標楷體" w:hAnsi="標楷體" w:cstheme="majorHAnsi"/>
              </w:rPr>
            </w:pPr>
            <w:r w:rsidRPr="00700640">
              <w:rPr>
                <w:rFonts w:ascii="標楷體" w:eastAsia="標楷體" w:hAnsi="標楷體" w:cstheme="majorHAnsi"/>
              </w:rPr>
              <w:t>某位研究者編制了一項國語語文能力的紙筆測驗，結果發現該測驗與學生國語科段考成績的相關高於 與數學科段考成績的相關。此舉提供了何種效度證據？</w:t>
            </w:r>
          </w:p>
          <w:p w14:paraId="21324755" w14:textId="77777777" w:rsidR="00B11D78" w:rsidRPr="00700640" w:rsidRDefault="00B11D78" w:rsidP="00167140">
            <w:pPr>
              <w:spacing w:line="400" w:lineRule="exact"/>
              <w:rPr>
                <w:rFonts w:ascii="標楷體" w:eastAsia="標楷體" w:hAnsi="標楷體" w:cstheme="majorHAnsi"/>
              </w:rPr>
            </w:pPr>
            <w:r w:rsidRPr="00700640">
              <w:rPr>
                <w:rFonts w:ascii="標楷體" w:eastAsia="標楷體" w:hAnsi="標楷體" w:cstheme="majorHAnsi"/>
              </w:rPr>
              <w:t>(A)內容效度</w:t>
            </w:r>
          </w:p>
          <w:p w14:paraId="20E74CE4" w14:textId="77777777" w:rsidR="00B11D78" w:rsidRPr="00700640" w:rsidRDefault="00B11D78" w:rsidP="00167140">
            <w:pPr>
              <w:spacing w:line="400" w:lineRule="exact"/>
              <w:rPr>
                <w:rFonts w:ascii="標楷體" w:eastAsia="標楷體" w:hAnsi="標楷體" w:cstheme="majorHAnsi"/>
              </w:rPr>
            </w:pPr>
            <w:r w:rsidRPr="00700640">
              <w:rPr>
                <w:rFonts w:ascii="標楷體" w:eastAsia="標楷體" w:hAnsi="標楷體" w:cstheme="majorHAnsi"/>
              </w:rPr>
              <w:t>(B)後果效度</w:t>
            </w:r>
          </w:p>
          <w:p w14:paraId="647D8577" w14:textId="77777777" w:rsidR="00B11D78" w:rsidRPr="00700640" w:rsidRDefault="00B11D78" w:rsidP="00167140">
            <w:pPr>
              <w:spacing w:line="400" w:lineRule="exact"/>
              <w:rPr>
                <w:rFonts w:ascii="標楷體" w:eastAsia="標楷體" w:hAnsi="標楷體" w:cstheme="majorHAnsi"/>
              </w:rPr>
            </w:pPr>
            <w:r w:rsidRPr="00700640">
              <w:rPr>
                <w:rFonts w:ascii="標楷體" w:eastAsia="標楷體" w:hAnsi="標楷體" w:cstheme="majorHAnsi"/>
              </w:rPr>
              <w:t xml:space="preserve">(C)聚斂(幅合)效度 </w:t>
            </w:r>
          </w:p>
          <w:p w14:paraId="3E7620BD" w14:textId="77777777" w:rsidR="00B11D78" w:rsidRPr="00700640" w:rsidRDefault="00B11D78" w:rsidP="00167140">
            <w:pPr>
              <w:spacing w:line="400" w:lineRule="exact"/>
              <w:rPr>
                <w:rFonts w:ascii="標楷體" w:eastAsia="標楷體" w:hAnsi="標楷體" w:cstheme="majorHAnsi"/>
              </w:rPr>
            </w:pPr>
            <w:r w:rsidRPr="00700640">
              <w:rPr>
                <w:rFonts w:ascii="標楷體" w:eastAsia="標楷體" w:hAnsi="標楷體" w:cstheme="majorHAnsi"/>
              </w:rPr>
              <w:t>(D)預測效度</w:t>
            </w:r>
          </w:p>
        </w:tc>
      </w:tr>
      <w:tr w:rsidR="00B11D78" w:rsidRPr="00700640" w14:paraId="2618ED59" w14:textId="77777777" w:rsidTr="00EE6255">
        <w:tc>
          <w:tcPr>
            <w:tcW w:w="469" w:type="dxa"/>
          </w:tcPr>
          <w:p w14:paraId="35E23D56" w14:textId="77777777" w:rsidR="00B11D78" w:rsidRPr="00700640" w:rsidRDefault="00B11D78"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59" w:type="dxa"/>
          </w:tcPr>
          <w:p w14:paraId="4357E45C" w14:textId="77777777" w:rsidR="00B11D78" w:rsidRPr="00700640" w:rsidRDefault="00B11D78"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聚歛(輻合)效度</w:t>
            </w:r>
          </w:p>
          <w:p w14:paraId="1DE06847" w14:textId="77777777" w:rsidR="00B11D78" w:rsidRPr="00700640" w:rsidRDefault="00B11D78" w:rsidP="00167140">
            <w:pPr>
              <w:spacing w:line="400" w:lineRule="exact"/>
              <w:rPr>
                <w:rFonts w:ascii="標楷體" w:eastAsia="標楷體" w:hAnsi="標楷體" w:cstheme="majorHAnsi"/>
              </w:rPr>
            </w:pPr>
            <w:r w:rsidRPr="00700640">
              <w:rPr>
                <w:rFonts w:ascii="標楷體" w:eastAsia="標楷體" w:hAnsi="標楷體" w:cstheme="majorHAnsi"/>
              </w:rPr>
              <w:t>一個測量分數與(相同構念的其他測驗)要更高於和不同的購念測驗的相關</w:t>
            </w:r>
          </w:p>
          <w:p w14:paraId="450D30E0" w14:textId="77777777" w:rsidR="00B11D78" w:rsidRPr="00700640" w:rsidRDefault="00B11D78" w:rsidP="00167140">
            <w:pPr>
              <w:spacing w:line="400" w:lineRule="exact"/>
              <w:rPr>
                <w:rFonts w:ascii="標楷體" w:eastAsia="標楷體" w:hAnsi="標楷體" w:cstheme="majorHAnsi"/>
              </w:rPr>
            </w:pPr>
            <w:r w:rsidRPr="00700640">
              <w:rPr>
                <w:rFonts w:ascii="標楷體" w:eastAsia="標楷體" w:hAnsi="標楷體" w:cstheme="majorHAnsi"/>
              </w:rPr>
              <w:t>國語測驗成績與國語段考的成績相關程度&gt;國語測驗成績與數學段考成績的相關程度</w:t>
            </w:r>
          </w:p>
        </w:tc>
      </w:tr>
      <w:tr w:rsidR="00B11D78" w:rsidRPr="00700640" w14:paraId="0B8A39B8" w14:textId="77777777" w:rsidTr="00EE6255">
        <w:tc>
          <w:tcPr>
            <w:tcW w:w="469" w:type="dxa"/>
            <w:vAlign w:val="center"/>
          </w:tcPr>
          <w:p w14:paraId="25563F5B" w14:textId="77777777" w:rsidR="00B11D78" w:rsidRPr="00700640" w:rsidRDefault="00B11D78"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78C95F98" w14:textId="77777777" w:rsidR="00B11D78" w:rsidRPr="00700640" w:rsidRDefault="00B11D78" w:rsidP="00167140">
            <w:pPr>
              <w:spacing w:line="400" w:lineRule="exact"/>
              <w:rPr>
                <w:rFonts w:ascii="標楷體" w:eastAsia="標楷體" w:hAnsi="標楷體" w:cstheme="majorHAnsi"/>
              </w:rPr>
            </w:pPr>
            <w:r w:rsidRPr="00700640">
              <w:rPr>
                <w:rFonts w:ascii="標楷體" w:eastAsia="標楷體" w:hAnsi="標楷體" w:cstheme="majorHAnsi"/>
              </w:rPr>
              <w:t>下列何者可做為標準參照測驗（criterion-referenced test）的鑑別度指標？</w:t>
            </w:r>
          </w:p>
          <w:p w14:paraId="60654CBE" w14:textId="77777777" w:rsidR="00B11D78" w:rsidRPr="00700640" w:rsidRDefault="00B11D78" w:rsidP="00167140">
            <w:pPr>
              <w:spacing w:line="400" w:lineRule="exact"/>
              <w:rPr>
                <w:rFonts w:ascii="標楷體" w:eastAsia="標楷體" w:hAnsi="標楷體" w:cstheme="majorHAnsi"/>
              </w:rPr>
            </w:pPr>
            <w:r w:rsidRPr="00700640">
              <w:rPr>
                <w:rFonts w:ascii="標楷體" w:eastAsia="標楷體" w:hAnsi="標楷體" w:cstheme="majorHAnsi"/>
              </w:rPr>
              <w:t xml:space="preserve">(A)φ（phi）相關 </w:t>
            </w:r>
          </w:p>
          <w:p w14:paraId="293DFF0C" w14:textId="77777777" w:rsidR="00B11D78" w:rsidRPr="00700640" w:rsidRDefault="00B11D78" w:rsidP="00167140">
            <w:pPr>
              <w:spacing w:line="400" w:lineRule="exact"/>
              <w:rPr>
                <w:rFonts w:ascii="標楷體" w:eastAsia="標楷體" w:hAnsi="標楷體" w:cstheme="majorHAnsi"/>
              </w:rPr>
            </w:pPr>
            <w:r w:rsidRPr="00700640">
              <w:rPr>
                <w:rFonts w:ascii="標楷體" w:eastAsia="標楷體" w:hAnsi="標楷體" w:cstheme="majorHAnsi"/>
              </w:rPr>
              <w:t>(B)二系列相關</w:t>
            </w:r>
          </w:p>
          <w:p w14:paraId="4A6E4A06" w14:textId="77777777" w:rsidR="00B11D78" w:rsidRPr="00700640" w:rsidRDefault="00B11D78" w:rsidP="00167140">
            <w:pPr>
              <w:spacing w:line="400" w:lineRule="exact"/>
              <w:rPr>
                <w:rFonts w:ascii="標楷體" w:eastAsia="標楷體" w:hAnsi="標楷體" w:cstheme="majorHAnsi"/>
              </w:rPr>
            </w:pPr>
            <w:r w:rsidRPr="00700640">
              <w:rPr>
                <w:rFonts w:ascii="標楷體" w:eastAsia="標楷體" w:hAnsi="標楷體" w:cstheme="majorHAnsi"/>
              </w:rPr>
              <w:t>(C)點二系列相關</w:t>
            </w:r>
          </w:p>
          <w:p w14:paraId="041A99C8" w14:textId="77777777" w:rsidR="00B11D78" w:rsidRPr="00700640" w:rsidRDefault="00B11D78" w:rsidP="00167140">
            <w:pPr>
              <w:spacing w:line="400" w:lineRule="exact"/>
              <w:rPr>
                <w:rFonts w:ascii="標楷體" w:eastAsia="標楷體" w:hAnsi="標楷體" w:cstheme="majorHAnsi"/>
              </w:rPr>
            </w:pPr>
            <w:r w:rsidRPr="00700640">
              <w:rPr>
                <w:rFonts w:ascii="標楷體" w:eastAsia="標楷體" w:hAnsi="標楷體" w:cstheme="majorHAnsi"/>
              </w:rPr>
              <w:t>(D)教學敏感度指標</w:t>
            </w:r>
          </w:p>
        </w:tc>
      </w:tr>
      <w:tr w:rsidR="00B11D78" w:rsidRPr="00700640" w14:paraId="72512F58" w14:textId="77777777" w:rsidTr="00EE6255">
        <w:tc>
          <w:tcPr>
            <w:tcW w:w="469" w:type="dxa"/>
          </w:tcPr>
          <w:p w14:paraId="50D4F3D3" w14:textId="77777777" w:rsidR="00B11D78" w:rsidRPr="00700640" w:rsidRDefault="00B11D78"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59" w:type="dxa"/>
          </w:tcPr>
          <w:p w14:paraId="149AD765" w14:textId="77777777" w:rsidR="00B11D78" w:rsidRPr="00700640" w:rsidRDefault="00B11D78" w:rsidP="00167140">
            <w:pPr>
              <w:spacing w:line="400" w:lineRule="exact"/>
              <w:rPr>
                <w:rFonts w:ascii="標楷體" w:eastAsia="標楷體" w:hAnsi="標楷體" w:cstheme="majorHAnsi"/>
              </w:rPr>
            </w:pPr>
            <w:r w:rsidRPr="00700640">
              <w:rPr>
                <w:rFonts w:ascii="標楷體" w:eastAsia="標楷體" w:hAnsi="標楷體" w:cstheme="majorHAnsi"/>
                <w:b/>
                <w:color w:val="00B050"/>
              </w:rPr>
              <w:t>PPDI</w:t>
            </w:r>
            <w:r w:rsidRPr="00700640">
              <w:rPr>
                <w:rFonts w:ascii="標楷體" w:eastAsia="標楷體" w:hAnsi="標楷體" w:cstheme="majorHAnsi"/>
              </w:rPr>
              <w:t>，又稱「</w:t>
            </w:r>
            <w:r w:rsidRPr="00700640">
              <w:rPr>
                <w:rFonts w:ascii="標楷體" w:eastAsia="標楷體" w:hAnsi="標楷體" w:cstheme="majorHAnsi"/>
                <w:b/>
                <w:color w:val="00B050"/>
              </w:rPr>
              <w:t>教學敏感度</w:t>
            </w:r>
            <w:r w:rsidRPr="00700640">
              <w:rPr>
                <w:rFonts w:ascii="標楷體" w:eastAsia="標楷體" w:hAnsi="標楷體" w:cstheme="majorHAnsi"/>
              </w:rPr>
              <w:t>」=教學後難度指標－教學前難度指標.</w:t>
            </w:r>
          </w:p>
          <w:p w14:paraId="13460D32" w14:textId="77777777" w:rsidR="00B11D78" w:rsidRPr="00700640" w:rsidRDefault="00B11D78" w:rsidP="00167140">
            <w:pPr>
              <w:spacing w:line="400" w:lineRule="exact"/>
              <w:rPr>
                <w:rFonts w:ascii="標楷體" w:eastAsia="標楷體" w:hAnsi="標楷體" w:cstheme="majorHAnsi"/>
              </w:rPr>
            </w:pPr>
            <w:r w:rsidRPr="00700640">
              <w:rPr>
                <w:rFonts w:ascii="標楷體" w:eastAsia="標楷體" w:hAnsi="標楷體" w:cs="新細明體" w:hint="eastAsia"/>
              </w:rPr>
              <w:t>※</w:t>
            </w:r>
            <w:r w:rsidRPr="00700640">
              <w:rPr>
                <w:rFonts w:ascii="標楷體" w:eastAsia="標楷體" w:hAnsi="標楷體" w:cstheme="majorHAnsi"/>
              </w:rPr>
              <w:t>結果介於1~-1間</w:t>
            </w:r>
          </w:p>
          <w:p w14:paraId="0174DFEE" w14:textId="77777777" w:rsidR="00B11D78" w:rsidRPr="00700640" w:rsidRDefault="00B11D78" w:rsidP="00167140">
            <w:pPr>
              <w:spacing w:line="400" w:lineRule="exact"/>
              <w:rPr>
                <w:rFonts w:ascii="標楷體" w:eastAsia="標楷體" w:hAnsi="標楷體" w:cstheme="majorHAnsi"/>
              </w:rPr>
            </w:pPr>
            <w:r w:rsidRPr="00700640">
              <w:rPr>
                <w:rFonts w:ascii="標楷體" w:eastAsia="標楷體" w:hAnsi="標楷體" w:cstheme="majorHAnsi"/>
              </w:rPr>
              <w:t>PPDI值為0而且難度值偏高：表示試題太簡單</w:t>
            </w:r>
          </w:p>
          <w:p w14:paraId="7BBF59BE" w14:textId="77777777" w:rsidR="00B11D78" w:rsidRPr="00700640" w:rsidRDefault="00B11D78" w:rsidP="00167140">
            <w:pPr>
              <w:spacing w:line="400" w:lineRule="exact"/>
              <w:rPr>
                <w:rFonts w:ascii="標楷體" w:eastAsia="標楷體" w:hAnsi="標楷體" w:cstheme="majorHAnsi"/>
              </w:rPr>
            </w:pPr>
            <w:r w:rsidRPr="00700640">
              <w:rPr>
                <w:rFonts w:ascii="標楷體" w:eastAsia="標楷體" w:hAnsi="標楷體" w:cstheme="majorHAnsi"/>
              </w:rPr>
              <w:t>PPDI值為0而且難度值偏低：表示試題太難</w:t>
            </w:r>
          </w:p>
          <w:p w14:paraId="76E2B546" w14:textId="77777777" w:rsidR="00B11D78" w:rsidRPr="00700640" w:rsidRDefault="00B11D78" w:rsidP="00167140">
            <w:pPr>
              <w:spacing w:line="400" w:lineRule="exact"/>
              <w:rPr>
                <w:rFonts w:ascii="標楷體" w:eastAsia="標楷體" w:hAnsi="標楷體" w:cstheme="majorHAnsi"/>
              </w:rPr>
            </w:pPr>
            <w:r w:rsidRPr="00700640">
              <w:rPr>
                <w:rFonts w:ascii="標楷體" w:eastAsia="標楷體" w:hAnsi="標楷體" w:cstheme="majorHAnsi"/>
              </w:rPr>
              <w:t>PPDI值為0.6試題正常</w:t>
            </w:r>
          </w:p>
        </w:tc>
      </w:tr>
      <w:tr w:rsidR="004447E4" w:rsidRPr="00700640" w14:paraId="02EB8572" w14:textId="77777777" w:rsidTr="00EE6255">
        <w:tc>
          <w:tcPr>
            <w:tcW w:w="469" w:type="dxa"/>
            <w:vAlign w:val="center"/>
          </w:tcPr>
          <w:p w14:paraId="2F9238FB" w14:textId="77777777" w:rsidR="004447E4" w:rsidRPr="00700640" w:rsidRDefault="004447E4"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17A0D252" w14:textId="77777777" w:rsidR="004447E4" w:rsidRPr="00700640" w:rsidRDefault="004447E4" w:rsidP="00167140">
            <w:pPr>
              <w:tabs>
                <w:tab w:val="left" w:pos="3300"/>
              </w:tabs>
              <w:spacing w:line="400" w:lineRule="exact"/>
              <w:rPr>
                <w:rFonts w:ascii="標楷體" w:eastAsia="標楷體" w:hAnsi="標楷體" w:cstheme="majorHAnsi"/>
              </w:rPr>
            </w:pPr>
            <w:r w:rsidRPr="00700640">
              <w:rPr>
                <w:rFonts w:ascii="標楷體" w:eastAsia="標楷體" w:hAnsi="標楷體" w:cstheme="majorHAnsi"/>
              </w:rPr>
              <w:t>利用測量標準誤（SEM）可以建立測驗分數的信賴帶（confidence band），假設某測驗的 ｓｅｍ＝</w:t>
            </w:r>
            <w:r w:rsidRPr="00700640">
              <w:rPr>
                <w:rFonts w:ascii="標楷體" w:eastAsia="標楷體" w:hAnsi="標楷體" w:cstheme="majorHAnsi"/>
              </w:rPr>
              <w:lastRenderedPageBreak/>
              <w:t xml:space="preserve">0.35，下 列哪組測驗分數可分出表現優劣？ </w:t>
            </w:r>
          </w:p>
          <w:p w14:paraId="0FB1652A" w14:textId="77777777" w:rsidR="004447E4" w:rsidRPr="00700640" w:rsidRDefault="004447E4" w:rsidP="00167140">
            <w:pPr>
              <w:tabs>
                <w:tab w:val="left" w:pos="3300"/>
              </w:tabs>
              <w:spacing w:line="400" w:lineRule="exact"/>
              <w:rPr>
                <w:rFonts w:ascii="標楷體" w:eastAsia="標楷體" w:hAnsi="標楷體" w:cstheme="majorHAnsi"/>
              </w:rPr>
            </w:pPr>
            <w:r w:rsidRPr="00700640">
              <w:rPr>
                <w:rFonts w:ascii="標楷體" w:eastAsia="標楷體" w:hAnsi="標楷體" w:cstheme="majorHAnsi"/>
              </w:rPr>
              <w:t xml:space="preserve">(A)（7.0 vs.7.5） </w:t>
            </w:r>
          </w:p>
          <w:p w14:paraId="2382B9C7" w14:textId="77777777" w:rsidR="004447E4" w:rsidRPr="00700640" w:rsidRDefault="004447E4" w:rsidP="00167140">
            <w:pPr>
              <w:tabs>
                <w:tab w:val="left" w:pos="3300"/>
              </w:tabs>
              <w:spacing w:line="400" w:lineRule="exact"/>
              <w:rPr>
                <w:rFonts w:ascii="標楷體" w:eastAsia="標楷體" w:hAnsi="標楷體" w:cstheme="majorHAnsi"/>
              </w:rPr>
            </w:pPr>
            <w:r w:rsidRPr="00700640">
              <w:rPr>
                <w:rFonts w:ascii="標楷體" w:eastAsia="標楷體" w:hAnsi="標楷體" w:cstheme="majorHAnsi"/>
              </w:rPr>
              <w:t xml:space="preserve">(B)（7.4 vs.8.2） </w:t>
            </w:r>
          </w:p>
          <w:p w14:paraId="691DBFA3" w14:textId="77777777" w:rsidR="004447E4" w:rsidRPr="00700640" w:rsidRDefault="004447E4" w:rsidP="00167140">
            <w:pPr>
              <w:tabs>
                <w:tab w:val="left" w:pos="3300"/>
              </w:tabs>
              <w:spacing w:line="400" w:lineRule="exact"/>
              <w:rPr>
                <w:rFonts w:ascii="標楷體" w:eastAsia="標楷體" w:hAnsi="標楷體" w:cstheme="majorHAnsi"/>
              </w:rPr>
            </w:pPr>
            <w:r w:rsidRPr="00700640">
              <w:rPr>
                <w:rFonts w:ascii="標楷體" w:eastAsia="標楷體" w:hAnsi="標楷體" w:cstheme="majorHAnsi"/>
              </w:rPr>
              <w:t xml:space="preserve">(C)（7.8vs.8.2） </w:t>
            </w:r>
          </w:p>
          <w:p w14:paraId="354DC0D5" w14:textId="77777777" w:rsidR="004447E4" w:rsidRPr="00700640" w:rsidRDefault="004447E4" w:rsidP="00167140">
            <w:pPr>
              <w:tabs>
                <w:tab w:val="left" w:pos="3300"/>
              </w:tabs>
              <w:spacing w:line="400" w:lineRule="exact"/>
              <w:rPr>
                <w:rFonts w:ascii="標楷體" w:eastAsia="標楷體" w:hAnsi="標楷體" w:cstheme="majorHAnsi"/>
              </w:rPr>
            </w:pPr>
            <w:r w:rsidRPr="00700640">
              <w:rPr>
                <w:rFonts w:ascii="標楷體" w:eastAsia="標楷體" w:hAnsi="標楷體" w:cstheme="majorHAnsi"/>
              </w:rPr>
              <w:t>(D)（8.2vs. 8.7）</w:t>
            </w:r>
          </w:p>
        </w:tc>
      </w:tr>
      <w:tr w:rsidR="004447E4" w:rsidRPr="00700640" w14:paraId="30C1BA51" w14:textId="77777777" w:rsidTr="00EE6255">
        <w:tc>
          <w:tcPr>
            <w:tcW w:w="469" w:type="dxa"/>
          </w:tcPr>
          <w:p w14:paraId="206B26A1" w14:textId="77777777" w:rsidR="004447E4" w:rsidRPr="00700640" w:rsidRDefault="004447E4" w:rsidP="00167140">
            <w:pPr>
              <w:spacing w:line="400" w:lineRule="exact"/>
              <w:jc w:val="center"/>
              <w:rPr>
                <w:rFonts w:ascii="標楷體" w:eastAsia="標楷體" w:hAnsi="標楷體" w:cstheme="majorHAnsi"/>
              </w:rPr>
            </w:pPr>
            <w:r w:rsidRPr="00700640">
              <w:rPr>
                <w:rFonts w:ascii="標楷體" w:eastAsia="標楷體" w:hAnsi="標楷體" w:cstheme="majorHAnsi"/>
                <w:b/>
              </w:rPr>
              <w:lastRenderedPageBreak/>
              <w:t>解釋</w:t>
            </w:r>
          </w:p>
        </w:tc>
        <w:tc>
          <w:tcPr>
            <w:tcW w:w="10859" w:type="dxa"/>
          </w:tcPr>
          <w:p w14:paraId="49B5BB84" w14:textId="77777777" w:rsidR="004447E4" w:rsidRPr="00700640" w:rsidRDefault="004447E4" w:rsidP="00167140">
            <w:pPr>
              <w:spacing w:line="400" w:lineRule="exact"/>
              <w:rPr>
                <w:rFonts w:ascii="標楷體" w:eastAsia="標楷體" w:hAnsi="標楷體" w:cstheme="majorHAnsi"/>
              </w:rPr>
            </w:pPr>
            <w:r w:rsidRPr="00700640">
              <w:rPr>
                <w:rFonts w:ascii="標楷體" w:eastAsia="標楷體" w:hAnsi="標楷體" w:cstheme="majorHAnsi"/>
              </w:rPr>
              <w:t>分出優劣 至少大於兩個SEM</w:t>
            </w:r>
          </w:p>
          <w:p w14:paraId="5BE79D4E" w14:textId="77777777" w:rsidR="004447E4" w:rsidRPr="00700640" w:rsidRDefault="004447E4" w:rsidP="00167140">
            <w:pPr>
              <w:spacing w:line="400" w:lineRule="exact"/>
              <w:rPr>
                <w:rFonts w:ascii="標楷體" w:eastAsia="標楷體" w:hAnsi="標楷體" w:cstheme="majorHAnsi"/>
              </w:rPr>
            </w:pPr>
            <w:r w:rsidRPr="00700640">
              <w:rPr>
                <w:rFonts w:ascii="標楷體" w:eastAsia="標楷體" w:hAnsi="標楷體" w:cstheme="majorHAnsi"/>
              </w:rPr>
              <w:t>0.35x2=0.7</w:t>
            </w:r>
          </w:p>
          <w:p w14:paraId="5F8A97D2" w14:textId="77777777" w:rsidR="004447E4" w:rsidRPr="00700640" w:rsidRDefault="004447E4" w:rsidP="00167140">
            <w:pPr>
              <w:spacing w:line="400" w:lineRule="exact"/>
              <w:rPr>
                <w:rFonts w:ascii="標楷體" w:eastAsia="標楷體" w:hAnsi="標楷體" w:cstheme="majorHAnsi"/>
              </w:rPr>
            </w:pPr>
            <w:r w:rsidRPr="00700640">
              <w:rPr>
                <w:rFonts w:ascii="標楷體" w:eastAsia="標楷體" w:hAnsi="標楷體" w:cstheme="majorHAnsi"/>
              </w:rPr>
              <w:t>(A) 7.5-7.0=0.5 &lt;0.7</w:t>
            </w:r>
          </w:p>
          <w:p w14:paraId="62EF2F00" w14:textId="77777777" w:rsidR="004447E4" w:rsidRPr="00700640" w:rsidRDefault="004447E4" w:rsidP="00167140">
            <w:pPr>
              <w:spacing w:line="400" w:lineRule="exact"/>
              <w:rPr>
                <w:rFonts w:ascii="標楷體" w:eastAsia="標楷體" w:hAnsi="標楷體" w:cstheme="majorHAnsi"/>
              </w:rPr>
            </w:pPr>
            <w:r w:rsidRPr="00700640">
              <w:rPr>
                <w:rFonts w:ascii="標楷體" w:eastAsia="標楷體" w:hAnsi="標楷體" w:cstheme="majorHAnsi"/>
              </w:rPr>
              <w:t>(B) 8.2-7.4=0.8 &gt;0.7 (正確答案）</w:t>
            </w:r>
          </w:p>
          <w:p w14:paraId="0CEAF96E" w14:textId="77777777" w:rsidR="004447E4" w:rsidRPr="00700640" w:rsidRDefault="004447E4" w:rsidP="00167140">
            <w:pPr>
              <w:spacing w:line="400" w:lineRule="exact"/>
              <w:rPr>
                <w:rFonts w:ascii="標楷體" w:eastAsia="標楷體" w:hAnsi="標楷體" w:cstheme="majorHAnsi"/>
              </w:rPr>
            </w:pPr>
            <w:r w:rsidRPr="00700640">
              <w:rPr>
                <w:rFonts w:ascii="標楷體" w:eastAsia="標楷體" w:hAnsi="標楷體" w:cstheme="majorHAnsi"/>
              </w:rPr>
              <w:t>(C) 8.2-7.8=0.4 &lt;0.7</w:t>
            </w:r>
          </w:p>
          <w:p w14:paraId="2D6FB00D" w14:textId="77777777" w:rsidR="004447E4" w:rsidRPr="00700640" w:rsidRDefault="004447E4" w:rsidP="00167140">
            <w:pPr>
              <w:spacing w:line="400" w:lineRule="exact"/>
              <w:rPr>
                <w:rFonts w:ascii="標楷體" w:eastAsia="標楷體" w:hAnsi="標楷體" w:cstheme="majorHAnsi"/>
              </w:rPr>
            </w:pPr>
            <w:r w:rsidRPr="00700640">
              <w:rPr>
                <w:rFonts w:ascii="標楷體" w:eastAsia="標楷體" w:hAnsi="標楷體" w:cstheme="majorHAnsi"/>
              </w:rPr>
              <w:t>(D) 8.7-8.2=0.5 &lt;0.7</w:t>
            </w:r>
          </w:p>
        </w:tc>
      </w:tr>
      <w:tr w:rsidR="00BC54DB" w:rsidRPr="00700640" w14:paraId="7483F330" w14:textId="77777777" w:rsidTr="00EE6255">
        <w:tc>
          <w:tcPr>
            <w:tcW w:w="469" w:type="dxa"/>
            <w:vAlign w:val="center"/>
          </w:tcPr>
          <w:p w14:paraId="131575DE" w14:textId="77777777" w:rsidR="00BC54DB" w:rsidRPr="00700640" w:rsidRDefault="00D2072D"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39578138" w14:textId="77777777" w:rsidR="00D2072D" w:rsidRPr="00700640" w:rsidRDefault="00D2072D" w:rsidP="00167140">
            <w:pPr>
              <w:spacing w:line="400" w:lineRule="exact"/>
              <w:rPr>
                <w:rFonts w:ascii="標楷體" w:eastAsia="標楷體" w:hAnsi="標楷體" w:cstheme="majorHAnsi"/>
              </w:rPr>
            </w:pPr>
            <w:r w:rsidRPr="00700640">
              <w:rPr>
                <w:rFonts w:ascii="標楷體" w:eastAsia="標楷體" w:hAnsi="標楷體" w:cstheme="majorHAnsi"/>
              </w:rPr>
              <w:t>下列有關難度與測驗分數的關係，何者正確？</w:t>
            </w:r>
          </w:p>
          <w:p w14:paraId="6D050454" w14:textId="77777777" w:rsidR="00BC54DB" w:rsidRPr="00700640" w:rsidRDefault="00D2072D" w:rsidP="00167140">
            <w:pPr>
              <w:spacing w:line="400" w:lineRule="exact"/>
              <w:rPr>
                <w:rFonts w:ascii="標楷體" w:eastAsia="標楷體" w:hAnsi="標楷體" w:cstheme="majorHAnsi"/>
              </w:rPr>
            </w:pPr>
            <w:r w:rsidRPr="00700640">
              <w:rPr>
                <w:rFonts w:ascii="標楷體" w:eastAsia="標楷體" w:hAnsi="標楷體" w:cstheme="majorHAnsi"/>
              </w:rPr>
              <w:t>(A)測驗分數成正偏態分配時， </w:t>
            </w:r>
            <w:r w:rsidRPr="00700640">
              <w:rPr>
                <w:rFonts w:ascii="標楷體" w:eastAsia="標楷體" w:hAnsi="標楷體" w:cstheme="majorHAnsi"/>
                <w:vertAlign w:val="superscript"/>
              </w:rPr>
              <w:t>p ＞ 0.5 </w:t>
            </w:r>
            <w:r w:rsidRPr="00700640">
              <w:rPr>
                <w:rFonts w:ascii="標楷體" w:eastAsia="標楷體" w:hAnsi="標楷體" w:cstheme="majorHAnsi"/>
              </w:rPr>
              <w:t>的題數愈多</w:t>
            </w:r>
            <w:r w:rsidRPr="00700640">
              <w:rPr>
                <w:rFonts w:ascii="標楷體" w:eastAsia="標楷體" w:hAnsi="標楷體" w:cstheme="majorHAnsi"/>
              </w:rPr>
              <w:br/>
              <w:t>(B)測驗 分數高分者居多時， </w:t>
            </w:r>
            <w:r w:rsidRPr="00700640">
              <w:rPr>
                <w:rFonts w:ascii="標楷體" w:eastAsia="標楷體" w:hAnsi="標楷體" w:cs="Cambria Math"/>
                <w:vertAlign w:val="superscript"/>
              </w:rPr>
              <w:t>△</w:t>
            </w:r>
            <w:r w:rsidRPr="00700640">
              <w:rPr>
                <w:rFonts w:ascii="標楷體" w:eastAsia="標楷體" w:hAnsi="標楷體" w:cstheme="majorHAnsi"/>
                <w:vertAlign w:val="superscript"/>
              </w:rPr>
              <w:t xml:space="preserve"> ＜13</w:t>
            </w:r>
            <w:r w:rsidRPr="00700640">
              <w:rPr>
                <w:rFonts w:ascii="標楷體" w:eastAsia="標楷體" w:hAnsi="標楷體" w:cstheme="majorHAnsi"/>
              </w:rPr>
              <w:t> 的題數較少</w:t>
            </w:r>
            <w:r w:rsidRPr="00700640">
              <w:rPr>
                <w:rFonts w:ascii="標楷體" w:eastAsia="標楷體" w:hAnsi="標楷體" w:cstheme="majorHAnsi"/>
              </w:rPr>
              <w:br/>
              <w:t>(C)測驗分數多集中於低分時， </w:t>
            </w:r>
            <w:r w:rsidRPr="00700640">
              <w:rPr>
                <w:rFonts w:ascii="標楷體" w:eastAsia="標楷體" w:hAnsi="標楷體" w:cs="Cambria Math"/>
                <w:vertAlign w:val="superscript"/>
              </w:rPr>
              <w:t>△</w:t>
            </w:r>
            <w:r w:rsidRPr="00700640">
              <w:rPr>
                <w:rFonts w:ascii="標楷體" w:eastAsia="標楷體" w:hAnsi="標楷體" w:cstheme="majorHAnsi"/>
                <w:vertAlign w:val="superscript"/>
              </w:rPr>
              <w:t xml:space="preserve"> ＞13</w:t>
            </w:r>
            <w:r w:rsidRPr="00700640">
              <w:rPr>
                <w:rFonts w:ascii="標楷體" w:eastAsia="標楷體" w:hAnsi="標楷體" w:cstheme="majorHAnsi"/>
              </w:rPr>
              <w:t> 的題目較多</w:t>
            </w:r>
            <w:r w:rsidRPr="00700640">
              <w:rPr>
                <w:rFonts w:ascii="標楷體" w:eastAsia="標楷體" w:hAnsi="標楷體" w:cstheme="majorHAnsi"/>
              </w:rPr>
              <w:br/>
              <w:t>(D)測驗分數成負 偏態分配時，</w:t>
            </w:r>
            <w:r w:rsidRPr="00700640">
              <w:rPr>
                <w:rFonts w:ascii="標楷體" w:eastAsia="標楷體" w:hAnsi="標楷體" w:cstheme="majorHAnsi"/>
                <w:vertAlign w:val="superscript"/>
              </w:rPr>
              <w:t> p ＜ 0.5</w:t>
            </w:r>
            <w:r w:rsidRPr="00700640">
              <w:rPr>
                <w:rFonts w:ascii="標楷體" w:eastAsia="標楷體" w:hAnsi="標楷體" w:cstheme="majorHAnsi"/>
              </w:rPr>
              <w:t> 的題數較多。</w:t>
            </w:r>
          </w:p>
        </w:tc>
      </w:tr>
      <w:tr w:rsidR="00BC54DB" w:rsidRPr="00700640" w14:paraId="23BBA726" w14:textId="77777777" w:rsidTr="00EE6255">
        <w:tc>
          <w:tcPr>
            <w:tcW w:w="469" w:type="dxa"/>
          </w:tcPr>
          <w:p w14:paraId="05156F34" w14:textId="77777777" w:rsidR="00BC54DB" w:rsidRPr="00700640" w:rsidRDefault="00BC54DB"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257CD9F" w14:textId="77777777" w:rsidR="00BC54DB" w:rsidRPr="00700640" w:rsidRDefault="00BC54DB"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D781B4A" w14:textId="77777777" w:rsidR="00BC54DB" w:rsidRPr="00700640" w:rsidRDefault="00D2072D" w:rsidP="00167140">
            <w:pPr>
              <w:spacing w:line="400" w:lineRule="exact"/>
              <w:rPr>
                <w:rFonts w:ascii="標楷體" w:eastAsia="標楷體" w:hAnsi="標楷體" w:cstheme="majorHAnsi"/>
              </w:rPr>
            </w:pPr>
            <w:r w:rsidRPr="00700640">
              <w:rPr>
                <w:rFonts w:ascii="標楷體" w:eastAsia="標楷體" w:hAnsi="標楷體" w:cstheme="majorHAnsi"/>
              </w:rPr>
              <w:t>P值越小越難(0~1)，</w:t>
            </w:r>
            <w:r w:rsidRPr="00700640">
              <w:rPr>
                <w:rFonts w:ascii="標楷體" w:eastAsia="標楷體" w:hAnsi="標楷體" w:cs="Cambria Math"/>
              </w:rPr>
              <w:t>△</w:t>
            </w:r>
            <w:r w:rsidRPr="00700640">
              <w:rPr>
                <w:rFonts w:ascii="標楷體" w:eastAsia="標楷體" w:hAnsi="標楷體" w:cstheme="majorHAnsi"/>
              </w:rPr>
              <w:t>越大越難(1~25)</w:t>
            </w:r>
          </w:p>
        </w:tc>
      </w:tr>
      <w:tr w:rsidR="00D2072D" w:rsidRPr="00700640" w14:paraId="108C472D" w14:textId="77777777" w:rsidTr="00EE6255">
        <w:tc>
          <w:tcPr>
            <w:tcW w:w="469" w:type="dxa"/>
            <w:vAlign w:val="center"/>
          </w:tcPr>
          <w:p w14:paraId="7108184C" w14:textId="77777777" w:rsidR="00D2072D" w:rsidRPr="00700640" w:rsidRDefault="00D2072D"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5E98FDFD" w14:textId="77777777" w:rsidR="00D2072D" w:rsidRPr="00700640" w:rsidRDefault="00D2072D" w:rsidP="00167140">
            <w:pPr>
              <w:spacing w:line="400" w:lineRule="exact"/>
              <w:rPr>
                <w:rFonts w:ascii="標楷體" w:eastAsia="標楷體" w:hAnsi="標楷體" w:cstheme="majorHAnsi"/>
              </w:rPr>
            </w:pPr>
            <w:r w:rsidRPr="00700640">
              <w:rPr>
                <w:rFonts w:ascii="標楷體" w:eastAsia="標楷體" w:hAnsi="標楷體" w:cstheme="majorHAnsi"/>
              </w:rPr>
              <w:t>下列何者為虛無假設？</w:t>
            </w:r>
          </w:p>
          <w:p w14:paraId="2E54BFC8" w14:textId="77777777" w:rsidR="00D2072D" w:rsidRPr="00700640" w:rsidRDefault="00D2072D" w:rsidP="00167140">
            <w:pPr>
              <w:spacing w:line="400" w:lineRule="exact"/>
              <w:rPr>
                <w:rFonts w:ascii="標楷體" w:eastAsia="標楷體" w:hAnsi="標楷體" w:cstheme="majorHAnsi"/>
              </w:rPr>
            </w:pPr>
            <w:r w:rsidRPr="00700640">
              <w:rPr>
                <w:rFonts w:ascii="標楷體" w:eastAsia="標楷體" w:hAnsi="標楷體" w:cstheme="majorHAnsi"/>
              </w:rPr>
              <w:t>(A)台南地區的出生嬰兒體重比全國的出生嬰兒體重重</w:t>
            </w:r>
          </w:p>
          <w:p w14:paraId="044E3294" w14:textId="77777777" w:rsidR="00D2072D" w:rsidRPr="00700640" w:rsidRDefault="00D2072D" w:rsidP="00167140">
            <w:pPr>
              <w:spacing w:line="400" w:lineRule="exact"/>
              <w:rPr>
                <w:rFonts w:ascii="標楷體" w:eastAsia="標楷體" w:hAnsi="標楷體" w:cstheme="majorHAnsi"/>
              </w:rPr>
            </w:pPr>
            <w:r w:rsidRPr="00700640">
              <w:rPr>
                <w:rFonts w:ascii="標楷體" w:eastAsia="標楷體" w:hAnsi="標楷體" w:cstheme="majorHAnsi"/>
              </w:rPr>
              <w:t>(B)採用創造式教學法可 以提高學童的創造力</w:t>
            </w:r>
          </w:p>
          <w:p w14:paraId="46F6FFDA" w14:textId="77777777" w:rsidR="00D2072D" w:rsidRPr="00700640" w:rsidRDefault="00D2072D" w:rsidP="00167140">
            <w:pPr>
              <w:spacing w:line="400" w:lineRule="exact"/>
              <w:rPr>
                <w:rFonts w:ascii="標楷體" w:eastAsia="標楷體" w:hAnsi="標楷體" w:cstheme="majorHAnsi"/>
              </w:rPr>
            </w:pPr>
            <w:r w:rsidRPr="00700640">
              <w:rPr>
                <w:rFonts w:ascii="標楷體" w:eastAsia="標楷體" w:hAnsi="標楷體" w:cstheme="majorHAnsi"/>
              </w:rPr>
              <w:t>(C)幼兒性別與說話平均語句長短沒有關係</w:t>
            </w:r>
          </w:p>
          <w:p w14:paraId="0CC22EDB" w14:textId="77777777" w:rsidR="00D2072D" w:rsidRPr="00700640" w:rsidRDefault="00D2072D" w:rsidP="00167140">
            <w:pPr>
              <w:spacing w:line="400" w:lineRule="exact"/>
              <w:rPr>
                <w:rFonts w:ascii="標楷體" w:eastAsia="標楷體" w:hAnsi="標楷體" w:cstheme="majorHAnsi"/>
              </w:rPr>
            </w:pPr>
            <w:r w:rsidRPr="00700640">
              <w:rPr>
                <w:rFonts w:ascii="標楷體" w:eastAsia="標楷體" w:hAnsi="標楷體" w:cstheme="majorHAnsi"/>
              </w:rPr>
              <w:t>(D)學生在學期前後喜不喜歡英文課有 顯著的改變</w:t>
            </w:r>
          </w:p>
        </w:tc>
      </w:tr>
      <w:tr w:rsidR="00D2072D" w:rsidRPr="00700640" w14:paraId="61BF2BB3" w14:textId="77777777" w:rsidTr="00EE6255">
        <w:tc>
          <w:tcPr>
            <w:tcW w:w="469" w:type="dxa"/>
          </w:tcPr>
          <w:p w14:paraId="709344FD" w14:textId="77777777" w:rsidR="00D2072D" w:rsidRPr="00700640" w:rsidRDefault="00D2072D"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59" w:type="dxa"/>
          </w:tcPr>
          <w:p w14:paraId="5CCA8E3A" w14:textId="77777777" w:rsidR="00D2072D" w:rsidRPr="00700640" w:rsidRDefault="00D2072D" w:rsidP="00167140">
            <w:pPr>
              <w:spacing w:line="400" w:lineRule="exact"/>
              <w:rPr>
                <w:rFonts w:ascii="標楷體" w:eastAsia="標楷體" w:hAnsi="標楷體" w:cstheme="majorHAnsi"/>
              </w:rPr>
            </w:pPr>
            <w:r w:rsidRPr="00700640">
              <w:rPr>
                <w:rFonts w:ascii="標楷體" w:eastAsia="標楷體" w:hAnsi="標楷體" w:cstheme="majorHAnsi"/>
              </w:rPr>
              <w:t>虛無假設通常呈現的用語是沒有關係、沒有差異</w:t>
            </w:r>
          </w:p>
        </w:tc>
      </w:tr>
      <w:tr w:rsidR="00D2072D" w:rsidRPr="00700640" w14:paraId="5EBAC3AF" w14:textId="77777777" w:rsidTr="00EE6255">
        <w:tc>
          <w:tcPr>
            <w:tcW w:w="469" w:type="dxa"/>
            <w:vAlign w:val="center"/>
          </w:tcPr>
          <w:p w14:paraId="7DFC49B1" w14:textId="77777777" w:rsidR="00D2072D" w:rsidRPr="00700640" w:rsidRDefault="00D2072D"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52A3F912" w14:textId="77777777" w:rsidR="00D2072D" w:rsidRPr="00700640" w:rsidRDefault="00D2072D" w:rsidP="00167140">
            <w:pPr>
              <w:spacing w:line="400" w:lineRule="exact"/>
              <w:rPr>
                <w:rFonts w:ascii="標楷體" w:eastAsia="標楷體" w:hAnsi="標楷體" w:cstheme="majorHAnsi"/>
              </w:rPr>
            </w:pPr>
            <w:r w:rsidRPr="00700640">
              <w:rPr>
                <w:rFonts w:ascii="標楷體" w:eastAsia="標楷體" w:hAnsi="標楷體" w:cstheme="majorHAnsi"/>
              </w:rPr>
              <w:t>就 t 分配和 z 之常態分配而言，下列何者為非？</w:t>
            </w:r>
          </w:p>
          <w:p w14:paraId="7797056C" w14:textId="77777777" w:rsidR="00D2072D" w:rsidRPr="00700640" w:rsidRDefault="00D2072D" w:rsidP="00167140">
            <w:pPr>
              <w:spacing w:line="400" w:lineRule="exact"/>
              <w:rPr>
                <w:rFonts w:ascii="標楷體" w:eastAsia="標楷體" w:hAnsi="標楷體" w:cstheme="majorHAnsi"/>
              </w:rPr>
            </w:pPr>
            <w:r w:rsidRPr="00700640">
              <w:rPr>
                <w:rFonts w:ascii="標楷體" w:eastAsia="標楷體" w:hAnsi="標楷體" w:cstheme="majorHAnsi"/>
              </w:rPr>
              <w:t xml:space="preserve">(A)兩者的曲線均是對稱的 </w:t>
            </w:r>
          </w:p>
          <w:p w14:paraId="77B7F0EC" w14:textId="77777777" w:rsidR="00D2072D" w:rsidRPr="00700640" w:rsidRDefault="00D2072D" w:rsidP="00167140">
            <w:pPr>
              <w:spacing w:line="400" w:lineRule="exact"/>
              <w:rPr>
                <w:rFonts w:ascii="標楷體" w:eastAsia="標楷體" w:hAnsi="標楷體" w:cstheme="majorHAnsi"/>
              </w:rPr>
            </w:pPr>
            <w:r w:rsidRPr="00700640">
              <w:rPr>
                <w:rFonts w:ascii="標楷體" w:eastAsia="標楷體" w:hAnsi="標楷體" w:cstheme="majorHAnsi"/>
              </w:rPr>
              <w:t xml:space="preserve">(B)兩者有相同的標準差 </w:t>
            </w:r>
          </w:p>
          <w:p w14:paraId="66A29521" w14:textId="77777777" w:rsidR="00D2072D" w:rsidRPr="00700640" w:rsidRDefault="00D2072D" w:rsidP="00167140">
            <w:pPr>
              <w:spacing w:line="400" w:lineRule="exact"/>
              <w:rPr>
                <w:rFonts w:ascii="標楷體" w:eastAsia="標楷體" w:hAnsi="標楷體" w:cstheme="majorHAnsi"/>
              </w:rPr>
            </w:pPr>
            <w:r w:rsidRPr="00700640">
              <w:rPr>
                <w:rFonts w:ascii="標楷體" w:eastAsia="標楷體" w:hAnsi="標楷體" w:cstheme="majorHAnsi"/>
              </w:rPr>
              <w:t xml:space="preserve">(C)兩者有相同的平均數 </w:t>
            </w:r>
          </w:p>
          <w:p w14:paraId="063FF586" w14:textId="77777777" w:rsidR="00D2072D" w:rsidRPr="00700640" w:rsidRDefault="00D2072D" w:rsidP="00167140">
            <w:pPr>
              <w:spacing w:line="400" w:lineRule="exact"/>
              <w:rPr>
                <w:rFonts w:ascii="標楷體" w:eastAsia="標楷體" w:hAnsi="標楷體" w:cstheme="majorHAnsi"/>
              </w:rPr>
            </w:pPr>
            <w:r w:rsidRPr="00700640">
              <w:rPr>
                <w:rFonts w:ascii="標楷體" w:eastAsia="標楷體" w:hAnsi="標楷體" w:cstheme="majorHAnsi"/>
              </w:rPr>
              <w:t>(D)兩者均是單峰分配</w:t>
            </w:r>
          </w:p>
        </w:tc>
      </w:tr>
      <w:tr w:rsidR="00D2072D" w:rsidRPr="00700640" w14:paraId="32E4366B" w14:textId="77777777" w:rsidTr="00EE6255">
        <w:tc>
          <w:tcPr>
            <w:tcW w:w="469" w:type="dxa"/>
          </w:tcPr>
          <w:p w14:paraId="3DF1FEA5" w14:textId="77777777" w:rsidR="00D2072D" w:rsidRPr="00700640" w:rsidRDefault="00D2072D"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59" w:type="dxa"/>
          </w:tcPr>
          <w:p w14:paraId="07C2D344" w14:textId="77777777" w:rsidR="00D2072D" w:rsidRPr="00700640" w:rsidRDefault="00D2072D" w:rsidP="00167140">
            <w:pPr>
              <w:spacing w:line="400" w:lineRule="exact"/>
              <w:rPr>
                <w:rFonts w:ascii="標楷體" w:eastAsia="標楷體" w:hAnsi="標楷體" w:cstheme="majorHAnsi"/>
              </w:rPr>
            </w:pPr>
            <w:r w:rsidRPr="00700640">
              <w:rPr>
                <w:rFonts w:ascii="標楷體" w:eastAsia="標楷體" w:hAnsi="標楷體" w:cstheme="majorHAnsi"/>
              </w:rPr>
              <w:t>T分數之標準差為10，而t分配之標準差為未知數</w:t>
            </w:r>
          </w:p>
          <w:p w14:paraId="582F8A94" w14:textId="77777777" w:rsidR="00D2072D" w:rsidRPr="00700640" w:rsidRDefault="00D2072D" w:rsidP="00167140">
            <w:pPr>
              <w:spacing w:line="400" w:lineRule="exact"/>
              <w:rPr>
                <w:rFonts w:ascii="標楷體" w:eastAsia="標楷體" w:hAnsi="標楷體" w:cstheme="majorHAnsi"/>
              </w:rPr>
            </w:pPr>
          </w:p>
        </w:tc>
      </w:tr>
      <w:tr w:rsidR="00D2072D" w:rsidRPr="00700640" w14:paraId="36C8FDEB" w14:textId="77777777" w:rsidTr="00EE6255">
        <w:tc>
          <w:tcPr>
            <w:tcW w:w="469" w:type="dxa"/>
            <w:vAlign w:val="center"/>
          </w:tcPr>
          <w:p w14:paraId="78087ADD" w14:textId="77777777" w:rsidR="00D2072D" w:rsidRPr="00700640" w:rsidRDefault="00D2072D"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785E61E0" w14:textId="77777777" w:rsidR="00D2072D" w:rsidRPr="00700640" w:rsidRDefault="00D2072D" w:rsidP="00167140">
            <w:pPr>
              <w:spacing w:line="400" w:lineRule="exact"/>
              <w:rPr>
                <w:rFonts w:ascii="標楷體" w:eastAsia="標楷體" w:hAnsi="標楷體" w:cstheme="majorHAnsi"/>
              </w:rPr>
            </w:pPr>
            <w:r w:rsidRPr="00700640">
              <w:rPr>
                <w:rFonts w:ascii="標楷體" w:eastAsia="標楷體" w:hAnsi="標楷體" w:cstheme="majorHAnsi"/>
              </w:rPr>
              <w:t xml:space="preserve">假設智商與人際關係技巧相關為 0.60，那麼由智商預測人際關係技巧變異的比率為多少？ </w:t>
            </w:r>
          </w:p>
          <w:p w14:paraId="57DDB64D" w14:textId="77777777" w:rsidR="00D2072D" w:rsidRPr="00700640" w:rsidRDefault="00D2072D" w:rsidP="00167140">
            <w:pPr>
              <w:spacing w:line="400" w:lineRule="exact"/>
              <w:rPr>
                <w:rFonts w:ascii="標楷體" w:eastAsia="標楷體" w:hAnsi="標楷體" w:cstheme="majorHAnsi"/>
              </w:rPr>
            </w:pPr>
            <w:r w:rsidRPr="00700640">
              <w:rPr>
                <w:rFonts w:ascii="標楷體" w:eastAsia="標楷體" w:hAnsi="標楷體" w:cstheme="majorHAnsi"/>
              </w:rPr>
              <w:t>(A)0.36</w:t>
            </w:r>
          </w:p>
          <w:p w14:paraId="6FA77F69" w14:textId="77777777" w:rsidR="00D2072D" w:rsidRPr="00700640" w:rsidRDefault="00D2072D" w:rsidP="00167140">
            <w:pPr>
              <w:spacing w:line="400" w:lineRule="exact"/>
              <w:rPr>
                <w:rFonts w:ascii="標楷體" w:eastAsia="標楷體" w:hAnsi="標楷體" w:cstheme="majorHAnsi"/>
              </w:rPr>
            </w:pPr>
            <w:r w:rsidRPr="00700640">
              <w:rPr>
                <w:rFonts w:ascii="標楷體" w:eastAsia="標楷體" w:hAnsi="標楷體" w:cstheme="majorHAnsi"/>
              </w:rPr>
              <w:t>(B)0.40</w:t>
            </w:r>
          </w:p>
          <w:p w14:paraId="07CFDE60" w14:textId="77777777" w:rsidR="00D2072D" w:rsidRPr="00700640" w:rsidRDefault="00D2072D" w:rsidP="00167140">
            <w:pPr>
              <w:spacing w:line="400" w:lineRule="exact"/>
              <w:rPr>
                <w:rFonts w:ascii="標楷體" w:eastAsia="標楷體" w:hAnsi="標楷體" w:cstheme="majorHAnsi"/>
              </w:rPr>
            </w:pPr>
            <w:r w:rsidRPr="00700640">
              <w:rPr>
                <w:rFonts w:ascii="標楷體" w:eastAsia="標楷體" w:hAnsi="標楷體" w:cstheme="majorHAnsi"/>
              </w:rPr>
              <w:t>(C)0.60</w:t>
            </w:r>
          </w:p>
          <w:p w14:paraId="4C92CCD6" w14:textId="77777777" w:rsidR="00D2072D" w:rsidRPr="00700640" w:rsidRDefault="00D2072D" w:rsidP="00167140">
            <w:pPr>
              <w:spacing w:line="400" w:lineRule="exact"/>
              <w:rPr>
                <w:rFonts w:ascii="標楷體" w:eastAsia="標楷體" w:hAnsi="標楷體" w:cstheme="majorHAnsi"/>
              </w:rPr>
            </w:pPr>
            <w:r w:rsidRPr="00700640">
              <w:rPr>
                <w:rFonts w:ascii="標楷體" w:eastAsia="標楷體" w:hAnsi="標楷體" w:cstheme="majorHAnsi"/>
              </w:rPr>
              <w:t>(D)0.64</w:t>
            </w:r>
          </w:p>
        </w:tc>
      </w:tr>
      <w:tr w:rsidR="00D2072D" w:rsidRPr="00700640" w14:paraId="08615F5B" w14:textId="77777777" w:rsidTr="00EE6255">
        <w:tc>
          <w:tcPr>
            <w:tcW w:w="469" w:type="dxa"/>
          </w:tcPr>
          <w:p w14:paraId="57C1E17C" w14:textId="77777777" w:rsidR="00D2072D" w:rsidRPr="00700640" w:rsidRDefault="00D2072D" w:rsidP="00167140">
            <w:pPr>
              <w:spacing w:line="400" w:lineRule="exact"/>
              <w:jc w:val="center"/>
              <w:rPr>
                <w:rFonts w:ascii="標楷體" w:eastAsia="標楷體" w:hAnsi="標楷體" w:cstheme="majorHAnsi"/>
              </w:rPr>
            </w:pPr>
            <w:r w:rsidRPr="00700640">
              <w:rPr>
                <w:rFonts w:ascii="標楷體" w:eastAsia="標楷體" w:hAnsi="標楷體" w:cstheme="majorHAnsi"/>
                <w:b/>
              </w:rPr>
              <w:t>解</w:t>
            </w:r>
            <w:r w:rsidRPr="00700640">
              <w:rPr>
                <w:rFonts w:ascii="標楷體" w:eastAsia="標楷體" w:hAnsi="標楷體" w:cstheme="majorHAnsi"/>
                <w:b/>
              </w:rPr>
              <w:lastRenderedPageBreak/>
              <w:t>釋</w:t>
            </w:r>
          </w:p>
        </w:tc>
        <w:tc>
          <w:tcPr>
            <w:tcW w:w="10859" w:type="dxa"/>
          </w:tcPr>
          <w:p w14:paraId="43F425F7" w14:textId="77777777" w:rsidR="00D2072D" w:rsidRPr="00700640" w:rsidRDefault="00D2072D"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預測力=積差相關係數之平方</w:t>
            </w:r>
          </w:p>
        </w:tc>
      </w:tr>
      <w:tr w:rsidR="00D2072D" w:rsidRPr="00700640" w14:paraId="029201E0" w14:textId="77777777" w:rsidTr="00EE6255">
        <w:tc>
          <w:tcPr>
            <w:tcW w:w="469" w:type="dxa"/>
            <w:vAlign w:val="center"/>
          </w:tcPr>
          <w:p w14:paraId="1A93EBBF" w14:textId="77777777" w:rsidR="00D2072D" w:rsidRPr="00700640" w:rsidRDefault="00063476"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37C7AF04" w14:textId="77777777" w:rsidR="00D2072D" w:rsidRPr="00700640" w:rsidRDefault="00063476" w:rsidP="00167140">
            <w:pPr>
              <w:spacing w:line="400" w:lineRule="exact"/>
              <w:rPr>
                <w:rFonts w:ascii="標楷體" w:eastAsia="標楷體" w:hAnsi="標楷體" w:cstheme="majorHAnsi"/>
              </w:rPr>
            </w:pPr>
            <w:r w:rsidRPr="00700640">
              <w:rPr>
                <w:rFonts w:ascii="標楷體" w:eastAsia="標楷體" w:hAnsi="標楷體" w:cstheme="majorHAnsi"/>
              </w:rPr>
              <w:t>有一測量的平均分數為 100，標準差為 18，用它測量 36 位學生，得到平均分數為 110，若以 95﹪的信 賴區間估計，這群學生的真實分數會落在下列何者之間？</w:t>
            </w:r>
            <w:r w:rsidRPr="00700640">
              <w:rPr>
                <w:rFonts w:ascii="標楷體" w:eastAsia="標楷體" w:hAnsi="標楷體" w:cstheme="majorHAnsi"/>
              </w:rPr>
              <w:br/>
              <w:t>(A)65-135</w:t>
            </w:r>
            <w:r w:rsidRPr="00700640">
              <w:rPr>
                <w:rFonts w:ascii="標楷體" w:eastAsia="標楷體" w:hAnsi="標楷體" w:cstheme="majorHAnsi"/>
              </w:rPr>
              <w:br/>
              <w:t>(B)75-145</w:t>
            </w:r>
            <w:r w:rsidRPr="00700640">
              <w:rPr>
                <w:rFonts w:ascii="標楷體" w:eastAsia="標楷體" w:hAnsi="標楷體" w:cstheme="majorHAnsi"/>
              </w:rPr>
              <w:br/>
              <w:t>(C)94-106</w:t>
            </w:r>
            <w:r w:rsidRPr="00700640">
              <w:rPr>
                <w:rFonts w:ascii="標楷體" w:eastAsia="標楷體" w:hAnsi="標楷體" w:cstheme="majorHAnsi"/>
              </w:rPr>
              <w:br/>
              <w:t xml:space="preserve">(D)104-116 </w:t>
            </w:r>
          </w:p>
        </w:tc>
      </w:tr>
      <w:tr w:rsidR="00D2072D" w:rsidRPr="00700640" w14:paraId="6D547474" w14:textId="77777777" w:rsidTr="00EE6255">
        <w:tc>
          <w:tcPr>
            <w:tcW w:w="469" w:type="dxa"/>
          </w:tcPr>
          <w:p w14:paraId="365EA48D" w14:textId="77777777" w:rsidR="00D2072D" w:rsidRPr="00700640" w:rsidRDefault="00D2072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7DB7536" w14:textId="77777777" w:rsidR="00D2072D" w:rsidRPr="00700640" w:rsidRDefault="00D2072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BFA7C68" w14:textId="77777777" w:rsidR="00BD5500" w:rsidRPr="00700640" w:rsidRDefault="00BD5500" w:rsidP="00167140">
            <w:pPr>
              <w:spacing w:line="400" w:lineRule="exact"/>
              <w:rPr>
                <w:rFonts w:ascii="標楷體" w:eastAsia="標楷體" w:hAnsi="標楷體" w:cstheme="majorHAnsi"/>
              </w:rPr>
            </w:pPr>
          </w:p>
          <w:p w14:paraId="0383801F" w14:textId="77777777" w:rsidR="00BD5500" w:rsidRPr="00700640" w:rsidRDefault="00BD5500" w:rsidP="00167140">
            <w:pPr>
              <w:spacing w:line="400" w:lineRule="exact"/>
              <w:rPr>
                <w:rFonts w:ascii="標楷體" w:eastAsia="標楷體" w:hAnsi="標楷體" w:cstheme="majorHAnsi"/>
              </w:rPr>
            </w:pPr>
          </w:p>
          <w:p w14:paraId="66D6CCBF" w14:textId="77777777" w:rsidR="00BD5500" w:rsidRPr="00700640" w:rsidRDefault="00BD5500" w:rsidP="00167140">
            <w:pPr>
              <w:spacing w:line="400" w:lineRule="exact"/>
              <w:rPr>
                <w:rFonts w:ascii="標楷體" w:eastAsia="標楷體" w:hAnsi="標楷體" w:cstheme="majorHAnsi"/>
              </w:rPr>
            </w:pPr>
          </w:p>
          <w:p w14:paraId="5979B106" w14:textId="77777777" w:rsidR="00BD5500" w:rsidRPr="00700640" w:rsidRDefault="00BD5500" w:rsidP="00167140">
            <w:pPr>
              <w:spacing w:line="400" w:lineRule="exact"/>
              <w:rPr>
                <w:rFonts w:ascii="標楷體" w:eastAsia="標楷體" w:hAnsi="標楷體" w:cstheme="majorHAnsi"/>
              </w:rPr>
            </w:pPr>
          </w:p>
          <w:p w14:paraId="692C8E1A" w14:textId="1E92CC33" w:rsidR="00BD5500" w:rsidRPr="00700640" w:rsidRDefault="00BD5500" w:rsidP="00167140">
            <w:pPr>
              <w:spacing w:line="400" w:lineRule="exact"/>
              <w:rPr>
                <w:rFonts w:ascii="標楷體" w:eastAsia="標楷體" w:hAnsi="標楷體" w:cstheme="majorHAnsi"/>
              </w:rPr>
            </w:pPr>
            <w:r w:rsidRPr="00700640">
              <w:rPr>
                <w:rFonts w:ascii="標楷體" w:eastAsia="標楷體" w:hAnsi="標楷體" w:cstheme="majorHAnsi"/>
                <w:noProof/>
              </w:rPr>
              <w:drawing>
                <wp:inline distT="0" distB="0" distL="0" distR="0" wp14:anchorId="00B0719C" wp14:editId="73894CA1">
                  <wp:extent cx="2880000" cy="126498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91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1264985"/>
                          </a:xfrm>
                          <a:prstGeom prst="rect">
                            <a:avLst/>
                          </a:prstGeom>
                        </pic:spPr>
                      </pic:pic>
                    </a:graphicData>
                  </a:graphic>
                </wp:inline>
              </w:drawing>
            </w:r>
          </w:p>
        </w:tc>
      </w:tr>
      <w:tr w:rsidR="00D2072D" w:rsidRPr="00700640" w14:paraId="6EA7021E" w14:textId="77777777" w:rsidTr="00EE6255">
        <w:tc>
          <w:tcPr>
            <w:tcW w:w="469" w:type="dxa"/>
            <w:vAlign w:val="center"/>
          </w:tcPr>
          <w:p w14:paraId="5C046D64" w14:textId="77777777" w:rsidR="00D2072D" w:rsidRPr="00700640" w:rsidRDefault="00063476"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30E57ADB" w14:textId="77777777" w:rsidR="00D2072D" w:rsidRPr="00700640" w:rsidRDefault="00063476" w:rsidP="00167140">
            <w:pPr>
              <w:spacing w:line="400" w:lineRule="exact"/>
              <w:rPr>
                <w:rFonts w:ascii="標楷體" w:eastAsia="標楷體" w:hAnsi="標楷體" w:cstheme="majorHAnsi"/>
              </w:rPr>
            </w:pPr>
            <w:r w:rsidRPr="00700640">
              <w:rPr>
                <w:rFonts w:ascii="標楷體" w:eastAsia="標楷體" w:hAnsi="標楷體" w:cstheme="majorHAnsi"/>
              </w:rPr>
              <w:t>陳老師對於學生的行為採取了評定量表來進行紀錄，紀錄結果發現大多數的學生多被評在中間少數幾個等級，請問張老師這種評分情形是屬於下列何者？ </w:t>
            </w:r>
            <w:r w:rsidRPr="00700640">
              <w:rPr>
                <w:rFonts w:ascii="標楷體" w:eastAsia="標楷體" w:hAnsi="標楷體" w:cstheme="majorHAnsi"/>
              </w:rPr>
              <w:br/>
              <w:t>(A)雅量的偏失</w:t>
            </w:r>
            <w:r w:rsidRPr="00700640">
              <w:rPr>
                <w:rFonts w:ascii="標楷體" w:eastAsia="標楷體" w:hAnsi="標楷體" w:cstheme="majorHAnsi"/>
              </w:rPr>
              <w:br/>
              <w:t>(B)霍桑效應</w:t>
            </w:r>
            <w:r w:rsidRPr="00700640">
              <w:rPr>
                <w:rFonts w:ascii="標楷體" w:eastAsia="標楷體" w:hAnsi="標楷體" w:cstheme="majorHAnsi"/>
              </w:rPr>
              <w:br/>
              <w:t>(C)苛刻的偏失</w:t>
            </w:r>
            <w:r w:rsidRPr="00700640">
              <w:rPr>
                <w:rFonts w:ascii="標楷體" w:eastAsia="標楷體" w:hAnsi="標楷體" w:cstheme="majorHAnsi"/>
              </w:rPr>
              <w:br/>
              <w:t>(D)集中趨勢的偏失</w:t>
            </w:r>
          </w:p>
        </w:tc>
      </w:tr>
      <w:tr w:rsidR="00D2072D" w:rsidRPr="00700640" w14:paraId="66BEC84E" w14:textId="77777777" w:rsidTr="00EE6255">
        <w:tc>
          <w:tcPr>
            <w:tcW w:w="469" w:type="dxa"/>
          </w:tcPr>
          <w:p w14:paraId="18091B95" w14:textId="77777777" w:rsidR="00D2072D" w:rsidRPr="00700640" w:rsidRDefault="00D2072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073DF26" w14:textId="77777777" w:rsidR="00D2072D" w:rsidRPr="00700640" w:rsidRDefault="00D2072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8447B3C" w14:textId="77777777" w:rsidR="00063476" w:rsidRPr="00700640" w:rsidRDefault="00063476" w:rsidP="00167140">
            <w:pPr>
              <w:spacing w:line="400" w:lineRule="exact"/>
              <w:rPr>
                <w:rFonts w:ascii="標楷體" w:eastAsia="標楷體" w:hAnsi="標楷體" w:cstheme="majorHAnsi"/>
              </w:rPr>
            </w:pPr>
            <w:r w:rsidRPr="00700640">
              <w:rPr>
                <w:rFonts w:ascii="標楷體" w:eastAsia="標楷體" w:hAnsi="標楷體" w:cstheme="majorHAnsi"/>
              </w:rPr>
              <w:t>(A)雅量的偏失=寬大偏誤    將學生的表現評定在較高級</w:t>
            </w:r>
          </w:p>
          <w:p w14:paraId="2638A31C" w14:textId="77777777" w:rsidR="00063476" w:rsidRPr="00700640" w:rsidRDefault="00063476" w:rsidP="00167140">
            <w:pPr>
              <w:spacing w:line="400" w:lineRule="exact"/>
              <w:rPr>
                <w:rFonts w:ascii="標楷體" w:eastAsia="標楷體" w:hAnsi="標楷體" w:cstheme="majorHAnsi"/>
              </w:rPr>
            </w:pPr>
            <w:r w:rsidRPr="00700640">
              <w:rPr>
                <w:rFonts w:ascii="標楷體" w:eastAsia="標楷體" w:hAnsi="標楷體" w:cstheme="majorHAnsi"/>
              </w:rPr>
              <w:t>(C)苛刻偏失               將學生的表現評定在較低等級</w:t>
            </w:r>
          </w:p>
          <w:p w14:paraId="65D63BBE" w14:textId="77777777" w:rsidR="00D2072D" w:rsidRPr="00700640" w:rsidRDefault="00063476" w:rsidP="00167140">
            <w:pPr>
              <w:spacing w:line="400" w:lineRule="exact"/>
              <w:rPr>
                <w:rFonts w:ascii="標楷體" w:eastAsia="標楷體" w:hAnsi="標楷體" w:cstheme="majorHAnsi"/>
              </w:rPr>
            </w:pPr>
            <w:r w:rsidRPr="00700640">
              <w:rPr>
                <w:rFonts w:ascii="標楷體" w:eastAsia="標楷體" w:hAnsi="標楷體" w:cstheme="majorHAnsi"/>
              </w:rPr>
              <w:t>(D)集中趨勢偏誤           將學生的表現評定在中間等級</w:t>
            </w:r>
          </w:p>
        </w:tc>
      </w:tr>
      <w:tr w:rsidR="00970061" w:rsidRPr="00700640" w14:paraId="302D5EEC" w14:textId="77777777" w:rsidTr="00EE6255">
        <w:tc>
          <w:tcPr>
            <w:tcW w:w="469" w:type="dxa"/>
            <w:vAlign w:val="center"/>
          </w:tcPr>
          <w:p w14:paraId="401741D6" w14:textId="77777777" w:rsidR="00970061" w:rsidRPr="00700640" w:rsidRDefault="00970061"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57457EFD" w14:textId="77777777" w:rsidR="00970061" w:rsidRPr="00700640" w:rsidRDefault="00970061" w:rsidP="00167140">
            <w:pPr>
              <w:spacing w:line="400" w:lineRule="exact"/>
              <w:rPr>
                <w:rFonts w:ascii="標楷體" w:eastAsia="標楷體" w:hAnsi="標楷體" w:cstheme="majorHAnsi"/>
              </w:rPr>
            </w:pPr>
            <w:r w:rsidRPr="00700640">
              <w:rPr>
                <w:rFonts w:ascii="標楷體" w:eastAsia="標楷體" w:hAnsi="標楷體" w:cstheme="majorHAnsi"/>
              </w:rPr>
              <w:t>庫李（Kuder-Richardson）公式所求的信度較折半信度低的原因是下列何者？</w:t>
            </w:r>
          </w:p>
          <w:p w14:paraId="20259E5B" w14:textId="77777777" w:rsidR="00970061" w:rsidRPr="00700640" w:rsidRDefault="00970061" w:rsidP="00167140">
            <w:pPr>
              <w:spacing w:line="400" w:lineRule="exact"/>
              <w:rPr>
                <w:rFonts w:ascii="標楷體" w:eastAsia="標楷體" w:hAnsi="標楷體" w:cstheme="majorHAnsi"/>
              </w:rPr>
            </w:pPr>
            <w:r w:rsidRPr="00700640">
              <w:rPr>
                <w:rFonts w:ascii="標楷體" w:eastAsia="標楷體" w:hAnsi="標楷體" w:cstheme="majorHAnsi"/>
              </w:rPr>
              <w:t>(A)折半信度中兩半測驗的變異量相等</w:t>
            </w:r>
          </w:p>
          <w:p w14:paraId="5E38D8DB" w14:textId="77777777" w:rsidR="00970061" w:rsidRPr="00700640" w:rsidRDefault="00970061" w:rsidP="00167140">
            <w:pPr>
              <w:spacing w:line="400" w:lineRule="exact"/>
              <w:rPr>
                <w:rFonts w:ascii="標楷體" w:eastAsia="標楷體" w:hAnsi="標楷體" w:cstheme="majorHAnsi"/>
              </w:rPr>
            </w:pPr>
            <w:r w:rsidRPr="00700640">
              <w:rPr>
                <w:rFonts w:ascii="標楷體" w:eastAsia="標楷體" w:hAnsi="標楷體" w:cstheme="majorHAnsi"/>
              </w:rPr>
              <w:t>(B)折半信度的同質性較庫李信度高</w:t>
            </w:r>
          </w:p>
          <w:p w14:paraId="45E4348E" w14:textId="77777777" w:rsidR="00970061" w:rsidRPr="00700640" w:rsidRDefault="00970061" w:rsidP="00167140">
            <w:pPr>
              <w:spacing w:line="400" w:lineRule="exact"/>
              <w:rPr>
                <w:rFonts w:ascii="標楷體" w:eastAsia="標楷體" w:hAnsi="標楷體" w:cstheme="majorHAnsi"/>
              </w:rPr>
            </w:pPr>
            <w:r w:rsidRPr="00700640">
              <w:rPr>
                <w:rFonts w:ascii="標楷體" w:eastAsia="標楷體" w:hAnsi="標楷體" w:cstheme="majorHAnsi"/>
              </w:rPr>
              <w:t xml:space="preserve">(C)庫李信度建立在學生對每一題反應的一致性上 </w:t>
            </w:r>
          </w:p>
          <w:p w14:paraId="5EC1141C" w14:textId="77777777" w:rsidR="00970061" w:rsidRPr="00700640" w:rsidRDefault="00970061" w:rsidP="00167140">
            <w:pPr>
              <w:spacing w:line="400" w:lineRule="exact"/>
              <w:rPr>
                <w:rFonts w:ascii="標楷體" w:eastAsia="標楷體" w:hAnsi="標楷體" w:cstheme="majorHAnsi"/>
              </w:rPr>
            </w:pPr>
            <w:r w:rsidRPr="00700640">
              <w:rPr>
                <w:rFonts w:ascii="標楷體" w:eastAsia="標楷體" w:hAnsi="標楷體" w:cstheme="majorHAnsi"/>
              </w:rPr>
              <w:t>(D)庫李信度的相關係數較低。</w:t>
            </w:r>
          </w:p>
        </w:tc>
      </w:tr>
      <w:tr w:rsidR="00D2072D" w:rsidRPr="00700640" w14:paraId="18FD20C0" w14:textId="77777777" w:rsidTr="00EE6255">
        <w:tc>
          <w:tcPr>
            <w:tcW w:w="469" w:type="dxa"/>
          </w:tcPr>
          <w:p w14:paraId="579F5B06" w14:textId="77777777" w:rsidR="00D2072D" w:rsidRPr="00700640" w:rsidRDefault="00D2072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773E679" w14:textId="77777777" w:rsidR="00D2072D" w:rsidRPr="00700640" w:rsidRDefault="00D2072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45D7C02" w14:textId="77777777" w:rsidR="00970061" w:rsidRPr="00700640" w:rsidRDefault="00970061" w:rsidP="00167140">
            <w:pPr>
              <w:spacing w:line="400" w:lineRule="exact"/>
              <w:rPr>
                <w:rFonts w:ascii="標楷體" w:eastAsia="標楷體" w:hAnsi="標楷體" w:cstheme="majorHAnsi"/>
              </w:rPr>
            </w:pPr>
            <w:r w:rsidRPr="00700640">
              <w:rPr>
                <w:rFonts w:ascii="標楷體" w:eastAsia="標楷體" w:hAnsi="標楷體" w:cstheme="majorHAnsi"/>
              </w:rPr>
              <w:t>(A)「折半信度」中兩半測驗的變異量不一定相等 </w:t>
            </w:r>
          </w:p>
          <w:p w14:paraId="216B4094" w14:textId="77777777" w:rsidR="00970061" w:rsidRPr="00700640" w:rsidRDefault="00970061" w:rsidP="00167140">
            <w:pPr>
              <w:spacing w:line="400" w:lineRule="exact"/>
              <w:rPr>
                <w:rFonts w:ascii="標楷體" w:eastAsia="標楷體" w:hAnsi="標楷體" w:cstheme="majorHAnsi"/>
              </w:rPr>
            </w:pPr>
            <w:r w:rsidRPr="00700640">
              <w:rPr>
                <w:rFonts w:ascii="標楷體" w:eastAsia="標楷體" w:hAnsi="標楷體" w:cstheme="majorHAnsi"/>
              </w:rPr>
              <w:t>折半信度是利用</w:t>
            </w:r>
            <w:r w:rsidRPr="00700640">
              <w:rPr>
                <w:rFonts w:ascii="標楷體" w:eastAsia="標楷體" w:hAnsi="標楷體" w:cstheme="majorHAnsi"/>
                <w:u w:val="single"/>
              </w:rPr>
              <w:t>隨機</w:t>
            </w:r>
            <w:r w:rsidRPr="00700640">
              <w:rPr>
                <w:rFonts w:ascii="標楷體" w:eastAsia="標楷體" w:hAnsi="標楷體" w:cstheme="majorHAnsi"/>
              </w:rPr>
              <w:t>或</w:t>
            </w:r>
            <w:r w:rsidRPr="00700640">
              <w:rPr>
                <w:rFonts w:ascii="標楷體" w:eastAsia="標楷體" w:hAnsi="標楷體" w:cstheme="majorHAnsi"/>
                <w:u w:val="single"/>
              </w:rPr>
              <w:t>機偶</w:t>
            </w:r>
            <w:r w:rsidRPr="00700640">
              <w:rPr>
                <w:rFonts w:ascii="標楷體" w:eastAsia="標楷體" w:hAnsi="標楷體" w:cstheme="majorHAnsi"/>
              </w:rPr>
              <w:t>方式將試題分成兩半，求兩半分數的相關→題目的變異量不一定相等 </w:t>
            </w:r>
          </w:p>
          <w:p w14:paraId="2A993E2A" w14:textId="77777777" w:rsidR="00970061" w:rsidRPr="00700640" w:rsidRDefault="00970061" w:rsidP="00167140">
            <w:pPr>
              <w:spacing w:line="400" w:lineRule="exact"/>
              <w:rPr>
                <w:rFonts w:ascii="標楷體" w:eastAsia="標楷體" w:hAnsi="標楷體" w:cstheme="majorHAnsi"/>
              </w:rPr>
            </w:pPr>
            <w:r w:rsidRPr="00700640">
              <w:rPr>
                <w:rFonts w:ascii="標楷體" w:eastAsia="標楷體" w:hAnsi="標楷體" w:cstheme="majorHAnsi"/>
              </w:rPr>
              <w:t>(B)「折半信度」的同質性較「庫李信度」低 </w:t>
            </w:r>
          </w:p>
          <w:p w14:paraId="53F2A746" w14:textId="77777777" w:rsidR="00970061" w:rsidRPr="00700640" w:rsidRDefault="00970061" w:rsidP="00167140">
            <w:pPr>
              <w:spacing w:line="400" w:lineRule="exact"/>
              <w:rPr>
                <w:rFonts w:ascii="標楷體" w:eastAsia="標楷體" w:hAnsi="標楷體" w:cstheme="majorHAnsi"/>
              </w:rPr>
            </w:pPr>
            <w:r w:rsidRPr="00700640">
              <w:rPr>
                <w:rFonts w:ascii="標楷體" w:eastAsia="標楷體" w:hAnsi="標楷體" w:cstheme="majorHAnsi"/>
              </w:rPr>
              <w:t>庫李信度計算並平均所有題目兩兩之間的的關聯度的一致性，所以「庫李信度」同質性較高</w:t>
            </w:r>
          </w:p>
          <w:p w14:paraId="1F08165A" w14:textId="77777777" w:rsidR="00970061" w:rsidRPr="00700640" w:rsidRDefault="00970061" w:rsidP="00167140">
            <w:pPr>
              <w:spacing w:line="400" w:lineRule="exact"/>
              <w:rPr>
                <w:rFonts w:ascii="標楷體" w:eastAsia="標楷體" w:hAnsi="標楷體" w:cstheme="majorHAnsi"/>
              </w:rPr>
            </w:pPr>
            <w:r w:rsidRPr="00700640">
              <w:rPr>
                <w:rFonts w:ascii="標楷體" w:eastAsia="標楷體" w:hAnsi="標楷體" w:cstheme="majorHAnsi"/>
              </w:rPr>
              <w:t>(D)庫李信度的相關係數較高</w:t>
            </w:r>
          </w:p>
          <w:p w14:paraId="144E4015" w14:textId="77777777" w:rsidR="00D2072D" w:rsidRPr="00700640" w:rsidRDefault="00970061" w:rsidP="00167140">
            <w:pPr>
              <w:spacing w:line="400" w:lineRule="exact"/>
              <w:rPr>
                <w:rFonts w:ascii="標楷體" w:eastAsia="標楷體" w:hAnsi="標楷體" w:cstheme="majorHAnsi"/>
              </w:rPr>
            </w:pPr>
            <w:r w:rsidRPr="00700640">
              <w:rPr>
                <w:rFonts w:ascii="標楷體" w:eastAsia="標楷體" w:hAnsi="標楷體" w:cstheme="majorHAnsi"/>
              </w:rPr>
              <w:t>庫李信度計算並平均所有題目兩兩之間的的關聯度的一致性，所以「庫李信度」的相關係數較高</w:t>
            </w:r>
          </w:p>
        </w:tc>
      </w:tr>
      <w:tr w:rsidR="00CD73CF" w:rsidRPr="00700640" w14:paraId="08A27437" w14:textId="77777777" w:rsidTr="00EE6255">
        <w:tc>
          <w:tcPr>
            <w:tcW w:w="469" w:type="dxa"/>
            <w:vAlign w:val="center"/>
          </w:tcPr>
          <w:p w14:paraId="41DE254A" w14:textId="77777777" w:rsidR="00CD73CF" w:rsidRPr="00700640" w:rsidRDefault="00CD73CF"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024962ED"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 xml:space="preserve">葉老師為瞭解臺灣的四個縣市的教育機會均等情形，他以吉尼係數計算，獲得四個 縣市的吉尼係數。下列哪一個縣市選項的教育機會最均等呢？ </w:t>
            </w:r>
          </w:p>
          <w:p w14:paraId="5464C5CF"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 xml:space="preserve">(A).20 </w:t>
            </w:r>
          </w:p>
          <w:p w14:paraId="39057A62"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 xml:space="preserve">(B).25 </w:t>
            </w:r>
          </w:p>
          <w:p w14:paraId="2234C676"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 xml:space="preserve">(C).30 </w:t>
            </w:r>
          </w:p>
          <w:p w14:paraId="5DAE73EF"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(D).35</w:t>
            </w:r>
          </w:p>
        </w:tc>
      </w:tr>
      <w:tr w:rsidR="00CD73CF" w:rsidRPr="00700640" w14:paraId="2AA17EBD" w14:textId="77777777" w:rsidTr="00EE6255">
        <w:tc>
          <w:tcPr>
            <w:tcW w:w="469" w:type="dxa"/>
          </w:tcPr>
          <w:p w14:paraId="5B511408" w14:textId="77777777" w:rsidR="00CD73CF" w:rsidRPr="00700640" w:rsidRDefault="00CD73CF" w:rsidP="00167140">
            <w:pPr>
              <w:spacing w:line="400" w:lineRule="exact"/>
              <w:jc w:val="center"/>
              <w:rPr>
                <w:rFonts w:ascii="標楷體" w:eastAsia="標楷體" w:hAnsi="標楷體" w:cstheme="majorHAnsi"/>
              </w:rPr>
            </w:pPr>
            <w:r w:rsidRPr="00700640">
              <w:rPr>
                <w:rFonts w:ascii="標楷體" w:eastAsia="標楷體" w:hAnsi="標楷體" w:cstheme="majorHAnsi"/>
                <w:b/>
              </w:rPr>
              <w:lastRenderedPageBreak/>
              <w:t>解釋</w:t>
            </w:r>
          </w:p>
        </w:tc>
        <w:tc>
          <w:tcPr>
            <w:tcW w:w="10859" w:type="dxa"/>
          </w:tcPr>
          <w:p w14:paraId="507A5DA2"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b/>
                <w:color w:val="00B050"/>
              </w:rPr>
              <w:t>吉尼係數</w:t>
            </w:r>
            <w:r w:rsidRPr="00700640">
              <w:rPr>
                <w:rFonts w:ascii="標楷體" w:eastAsia="標楷體" w:hAnsi="標楷體" w:cstheme="majorHAnsi"/>
              </w:rPr>
              <w:t xml:space="preserve"> 是比例數值，在  0~1  之間  </w:t>
            </w:r>
          </w:p>
          <w:p w14:paraId="0166EAD2"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國際上大部分都是拿來算一個國家或地區的貧富差距</w:t>
            </w:r>
          </w:p>
          <w:p w14:paraId="644B1B08"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吉尼係數越小，年收入分配越平均，吉尼係數越大，年收入分配越不平均。</w:t>
            </w:r>
          </w:p>
          <w:p w14:paraId="3058EA35"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如果套用到本題......</w:t>
            </w:r>
          </w:p>
          <w:p w14:paraId="5E1DD290"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吉尼係數越小，教育機會分配越平均，吉尼係數越大，教育機會分配越不平均。</w:t>
            </w:r>
          </w:p>
          <w:p w14:paraId="3923B9F3"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反正就是越接近0就越平均，越接近1就越不平均</w:t>
            </w:r>
          </w:p>
        </w:tc>
      </w:tr>
      <w:tr w:rsidR="00CD73CF" w:rsidRPr="00700640" w14:paraId="05098866" w14:textId="77777777" w:rsidTr="00EE6255">
        <w:tc>
          <w:tcPr>
            <w:tcW w:w="469" w:type="dxa"/>
            <w:vAlign w:val="center"/>
          </w:tcPr>
          <w:p w14:paraId="1087DBE0" w14:textId="77777777" w:rsidR="00CD73CF" w:rsidRPr="00700640" w:rsidRDefault="00CD73CF"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470AD13A"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某智力測驗的標準差為 10，信度為.75，甲生測量的智商為 120，其真實智商之 95% 信賴水準大約在多少之間呢？ </w:t>
            </w:r>
            <w:r w:rsidRPr="00700640">
              <w:rPr>
                <w:rFonts w:ascii="標楷體" w:eastAsia="標楷體" w:hAnsi="標楷體" w:cstheme="majorHAnsi"/>
              </w:rPr>
              <w:br/>
              <w:t>(A)100~120 </w:t>
            </w:r>
            <w:r w:rsidRPr="00700640">
              <w:rPr>
                <w:rFonts w:ascii="標楷體" w:eastAsia="標楷體" w:hAnsi="標楷體" w:cstheme="majorHAnsi"/>
              </w:rPr>
              <w:br/>
              <w:t>(B)105~125 </w:t>
            </w:r>
            <w:r w:rsidRPr="00700640">
              <w:rPr>
                <w:rFonts w:ascii="標楷體" w:eastAsia="標楷體" w:hAnsi="標楷體" w:cstheme="majorHAnsi"/>
              </w:rPr>
              <w:br/>
              <w:t>(C)110~130 </w:t>
            </w:r>
            <w:r w:rsidRPr="00700640">
              <w:rPr>
                <w:rFonts w:ascii="標楷體" w:eastAsia="標楷體" w:hAnsi="標楷體" w:cstheme="majorHAnsi"/>
              </w:rPr>
              <w:br/>
              <w:t>(D)115~135</w:t>
            </w:r>
          </w:p>
        </w:tc>
      </w:tr>
      <w:tr w:rsidR="00CD73CF" w:rsidRPr="00700640" w14:paraId="0827081A" w14:textId="77777777" w:rsidTr="00EE6255">
        <w:tc>
          <w:tcPr>
            <w:tcW w:w="469" w:type="dxa"/>
          </w:tcPr>
          <w:p w14:paraId="59C25ADD" w14:textId="77777777" w:rsidR="00CD73CF" w:rsidRPr="00700640" w:rsidRDefault="00CD73C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024B7C4" w14:textId="77777777" w:rsidR="00CD73CF" w:rsidRPr="00700640" w:rsidRDefault="00CD73C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AB83CE1" w14:textId="77777777" w:rsidR="00BD5500" w:rsidRPr="00700640" w:rsidRDefault="00BD5500" w:rsidP="00167140">
            <w:pPr>
              <w:spacing w:line="400" w:lineRule="exact"/>
              <w:rPr>
                <w:rFonts w:ascii="標楷體" w:eastAsia="標楷體" w:hAnsi="標楷體" w:cstheme="majorHAnsi"/>
              </w:rPr>
            </w:pPr>
          </w:p>
          <w:p w14:paraId="290454D0" w14:textId="77777777" w:rsidR="00BD5500" w:rsidRPr="00700640" w:rsidRDefault="00BD5500" w:rsidP="00167140">
            <w:pPr>
              <w:spacing w:line="400" w:lineRule="exact"/>
              <w:rPr>
                <w:rFonts w:ascii="標楷體" w:eastAsia="標楷體" w:hAnsi="標楷體" w:cstheme="majorHAnsi"/>
              </w:rPr>
            </w:pPr>
          </w:p>
          <w:p w14:paraId="26367792" w14:textId="77777777" w:rsidR="00BD5500" w:rsidRPr="00700640" w:rsidRDefault="00BD5500" w:rsidP="00167140">
            <w:pPr>
              <w:spacing w:line="400" w:lineRule="exact"/>
              <w:rPr>
                <w:rFonts w:ascii="標楷體" w:eastAsia="標楷體" w:hAnsi="標楷體" w:cstheme="majorHAnsi"/>
              </w:rPr>
            </w:pPr>
          </w:p>
          <w:p w14:paraId="6BAA87C2" w14:textId="47644AA8" w:rsidR="00BD5500" w:rsidRPr="00700640" w:rsidRDefault="00BD5500" w:rsidP="00167140">
            <w:pPr>
              <w:spacing w:line="400" w:lineRule="exact"/>
              <w:rPr>
                <w:rFonts w:ascii="標楷體" w:eastAsia="標楷體" w:hAnsi="標楷體" w:cstheme="majorHAnsi"/>
              </w:rPr>
            </w:pPr>
            <w:r w:rsidRPr="00700640">
              <w:rPr>
                <w:rFonts w:ascii="標楷體" w:eastAsia="標楷體" w:hAnsi="標楷體" w:cstheme="majorHAnsi"/>
                <w:noProof/>
              </w:rPr>
              <w:drawing>
                <wp:inline distT="0" distB="0" distL="0" distR="0" wp14:anchorId="32FB8A38" wp14:editId="7E8A82AE">
                  <wp:extent cx="1440000" cy="1035447"/>
                  <wp:effectExtent l="0" t="0" r="8255" b="0"/>
                  <wp:docPr id="3" name="圖片 3" descr="phpHOfl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pHOfl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0" cy="1035447"/>
                          </a:xfrm>
                          <a:prstGeom prst="rect">
                            <a:avLst/>
                          </a:prstGeom>
                          <a:noFill/>
                          <a:ln>
                            <a:noFill/>
                          </a:ln>
                        </pic:spPr>
                      </pic:pic>
                    </a:graphicData>
                  </a:graphic>
                </wp:inline>
              </w:drawing>
            </w:r>
          </w:p>
        </w:tc>
      </w:tr>
      <w:tr w:rsidR="00CD73CF" w:rsidRPr="00700640" w14:paraId="55C364DA" w14:textId="77777777" w:rsidTr="00EE6255">
        <w:tc>
          <w:tcPr>
            <w:tcW w:w="469" w:type="dxa"/>
            <w:vAlign w:val="center"/>
          </w:tcPr>
          <w:p w14:paraId="5C6E9334" w14:textId="77777777" w:rsidR="00CD73CF" w:rsidRPr="00700640" w:rsidRDefault="00CD73CF"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19120FDA"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 xml:space="preserve">丁老師研究教師效能與學生學習表現之關聯性，他建構模式並運用結構方程模式 (Structural Equation Models)檢定，經過模式估計之後，丁老師宜採用下列哪一種統計 數值來瞭解模式的適配度呢？ </w:t>
            </w:r>
          </w:p>
          <w:p w14:paraId="64F6EF7E"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 xml:space="preserve">(A)相關係數 </w:t>
            </w:r>
          </w:p>
          <w:p w14:paraId="704E91AF"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 xml:space="preserve">(B)卡方值 </w:t>
            </w:r>
          </w:p>
          <w:p w14:paraId="1137C968"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 xml:space="preserve">(C)因素負荷量 </w:t>
            </w:r>
          </w:p>
          <w:p w14:paraId="243664BD"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(D)特徵值</w:t>
            </w:r>
          </w:p>
        </w:tc>
      </w:tr>
      <w:tr w:rsidR="00CD73CF" w:rsidRPr="00700640" w14:paraId="67E32347" w14:textId="77777777" w:rsidTr="00EE6255">
        <w:tc>
          <w:tcPr>
            <w:tcW w:w="469" w:type="dxa"/>
          </w:tcPr>
          <w:p w14:paraId="4400CFE5" w14:textId="77777777" w:rsidR="00CD73CF" w:rsidRPr="00700640" w:rsidRDefault="00CD73CF"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59" w:type="dxa"/>
          </w:tcPr>
          <w:p w14:paraId="6E344FB7"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教師效能與學生學習表現之關聯性，卡方考驗=====用在兩個以上的間斷變項</w:t>
            </w:r>
          </w:p>
        </w:tc>
      </w:tr>
      <w:tr w:rsidR="00CD73CF" w:rsidRPr="00700640" w14:paraId="62DDF439" w14:textId="77777777" w:rsidTr="00EE6255">
        <w:tc>
          <w:tcPr>
            <w:tcW w:w="469" w:type="dxa"/>
            <w:vAlign w:val="center"/>
          </w:tcPr>
          <w:p w14:paraId="0FCD481E" w14:textId="77777777" w:rsidR="00CD73CF" w:rsidRPr="00700640" w:rsidRDefault="00CD73CF"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51545AE6"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 xml:space="preserve">實驗研究法在教育研究中經常有無法真正實驗的情形發生，例如伍老師進入學校現 場後才發現學校已經能力分班完畢，校長不肯答應重新隨機分組，隨機分派受試者 的可能便消失。伍老師只好在維持現有條件下，盡可能控制可能的誤差，找出三個 班級進行實驗，讓三個班分別接受不同的實驗教材教學。在經實驗後，研究者統計 前、後測成績，伍老師可以利用何種統計控制方法來排除前測時的差異，以看出排 除本來差異之後，是否參與實驗的三個班級之間還有明顯差異存在？ </w:t>
            </w:r>
          </w:p>
          <w:p w14:paraId="2C3005A5"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 xml:space="preserve">(A)共變數分析(analysis of covariance) </w:t>
            </w:r>
          </w:p>
          <w:p w14:paraId="4955477C"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 xml:space="preserve">(B) T 分數或分數的常態化 </w:t>
            </w:r>
          </w:p>
          <w:p w14:paraId="67A430E4"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 xml:space="preserve">(C)百分等級與百分位數 </w:t>
            </w:r>
          </w:p>
          <w:p w14:paraId="20F49AA8"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(D)次數分配(frequency distribution)及圖示法</w:t>
            </w:r>
          </w:p>
        </w:tc>
      </w:tr>
      <w:tr w:rsidR="00CD73CF" w:rsidRPr="00700640" w14:paraId="13B3554C" w14:textId="77777777" w:rsidTr="00EE6255">
        <w:tc>
          <w:tcPr>
            <w:tcW w:w="469" w:type="dxa"/>
          </w:tcPr>
          <w:p w14:paraId="77EF1CB3" w14:textId="77777777" w:rsidR="00CD73CF" w:rsidRPr="00700640" w:rsidRDefault="00CD73C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B2CF1BF" w14:textId="77777777" w:rsidR="00CD73CF" w:rsidRPr="00700640" w:rsidRDefault="00CD73C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642E375"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卡方考驗=====用在兩個以上的間斷變項</w:t>
            </w:r>
          </w:p>
          <w:p w14:paraId="7F1CECBF"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變異數分析===用在兩個以上的連續變項</w:t>
            </w:r>
          </w:p>
        </w:tc>
      </w:tr>
      <w:tr w:rsidR="00306B9D" w:rsidRPr="00700640" w14:paraId="255A4C69" w14:textId="77777777" w:rsidTr="00EE6255">
        <w:tc>
          <w:tcPr>
            <w:tcW w:w="469" w:type="dxa"/>
            <w:vAlign w:val="center"/>
          </w:tcPr>
          <w:p w14:paraId="61DC0C77" w14:textId="77777777" w:rsidR="00306B9D" w:rsidRPr="00700640" w:rsidRDefault="00306B9D"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51D7127D" w14:textId="77777777" w:rsidR="00306B9D" w:rsidRPr="00700640" w:rsidRDefault="00306B9D" w:rsidP="00167140">
            <w:pPr>
              <w:spacing w:line="400" w:lineRule="exact"/>
              <w:rPr>
                <w:rFonts w:ascii="標楷體" w:eastAsia="標楷體" w:hAnsi="標楷體" w:cstheme="majorHAnsi"/>
              </w:rPr>
            </w:pPr>
            <w:r w:rsidRPr="00700640">
              <w:rPr>
                <w:rFonts w:ascii="標楷體" w:eastAsia="標楷體" w:hAnsi="標楷體" w:cstheme="majorHAnsi"/>
              </w:rPr>
              <w:t xml:space="preserve">蘇西生病了，醫生說蘇西的症狀，在健康的人當中只有 5%的情況會 出現，所以判定蘇西得了肺炎。但實際上蘇西沒有得肺炎，請問上述犯了什麼錯誤？ </w:t>
            </w:r>
          </w:p>
          <w:p w14:paraId="42ED1668" w14:textId="77777777" w:rsidR="00306B9D" w:rsidRPr="00700640" w:rsidRDefault="00306B9D"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 xml:space="preserve">(A)α </w:t>
            </w:r>
          </w:p>
          <w:p w14:paraId="1C817B2F" w14:textId="77777777" w:rsidR="00306B9D" w:rsidRPr="00700640" w:rsidRDefault="00306B9D" w:rsidP="00167140">
            <w:pPr>
              <w:spacing w:line="400" w:lineRule="exact"/>
              <w:rPr>
                <w:rFonts w:ascii="標楷體" w:eastAsia="標楷體" w:hAnsi="標楷體" w:cstheme="majorHAnsi"/>
              </w:rPr>
            </w:pPr>
            <w:r w:rsidRPr="00700640">
              <w:rPr>
                <w:rFonts w:ascii="標楷體" w:eastAsia="標楷體" w:hAnsi="標楷體" w:cstheme="majorHAnsi"/>
              </w:rPr>
              <w:t xml:space="preserve">(B)β </w:t>
            </w:r>
          </w:p>
          <w:p w14:paraId="2E5F8707" w14:textId="77777777" w:rsidR="00306B9D" w:rsidRPr="00700640" w:rsidRDefault="00306B9D" w:rsidP="00167140">
            <w:pPr>
              <w:spacing w:line="400" w:lineRule="exact"/>
              <w:rPr>
                <w:rFonts w:ascii="標楷體" w:eastAsia="標楷體" w:hAnsi="標楷體" w:cstheme="majorHAnsi"/>
              </w:rPr>
            </w:pPr>
            <w:r w:rsidRPr="00700640">
              <w:rPr>
                <w:rFonts w:ascii="標楷體" w:eastAsia="標楷體" w:hAnsi="標楷體" w:cstheme="majorHAnsi"/>
              </w:rPr>
              <w:t xml:space="preserve">(C)1-α </w:t>
            </w:r>
          </w:p>
          <w:p w14:paraId="21CBDFED" w14:textId="77777777" w:rsidR="00306B9D" w:rsidRPr="00700640" w:rsidRDefault="00306B9D" w:rsidP="00167140">
            <w:pPr>
              <w:spacing w:line="400" w:lineRule="exact"/>
              <w:rPr>
                <w:rFonts w:ascii="標楷體" w:eastAsia="標楷體" w:hAnsi="標楷體" w:cstheme="majorHAnsi"/>
              </w:rPr>
            </w:pPr>
            <w:r w:rsidRPr="00700640">
              <w:rPr>
                <w:rFonts w:ascii="標楷體" w:eastAsia="標楷體" w:hAnsi="標楷體" w:cstheme="majorHAnsi"/>
              </w:rPr>
              <w:t>(D)1-β</w:t>
            </w:r>
          </w:p>
        </w:tc>
      </w:tr>
      <w:tr w:rsidR="00306B9D" w:rsidRPr="00700640" w14:paraId="79F77F87" w14:textId="77777777" w:rsidTr="00EE6255">
        <w:tc>
          <w:tcPr>
            <w:tcW w:w="469" w:type="dxa"/>
          </w:tcPr>
          <w:p w14:paraId="14320C4C" w14:textId="77777777" w:rsidR="00306B9D" w:rsidRPr="00700640" w:rsidRDefault="00306B9D" w:rsidP="00167140">
            <w:pPr>
              <w:spacing w:line="400" w:lineRule="exact"/>
              <w:jc w:val="center"/>
              <w:rPr>
                <w:rFonts w:ascii="標楷體" w:eastAsia="標楷體" w:hAnsi="標楷體" w:cstheme="majorHAnsi"/>
              </w:rPr>
            </w:pPr>
            <w:r w:rsidRPr="00700640">
              <w:rPr>
                <w:rFonts w:ascii="標楷體" w:eastAsia="標楷體" w:hAnsi="標楷體" w:cstheme="majorHAnsi"/>
                <w:b/>
              </w:rPr>
              <w:lastRenderedPageBreak/>
              <w:t>解釋</w:t>
            </w:r>
          </w:p>
        </w:tc>
        <w:tc>
          <w:tcPr>
            <w:tcW w:w="10859" w:type="dxa"/>
          </w:tcPr>
          <w:p w14:paraId="5F0E8345" w14:textId="77777777" w:rsidR="00306B9D" w:rsidRPr="00700640" w:rsidRDefault="00306B9D" w:rsidP="00167140">
            <w:pPr>
              <w:spacing w:line="400" w:lineRule="exact"/>
              <w:rPr>
                <w:rFonts w:ascii="標楷體" w:eastAsia="標楷體" w:hAnsi="標楷體" w:cstheme="majorHAnsi"/>
              </w:rPr>
            </w:pPr>
            <w:r w:rsidRPr="00700640">
              <w:rPr>
                <w:rFonts w:ascii="標楷體" w:eastAsia="標楷體" w:hAnsi="標楷體" w:cstheme="majorHAnsi"/>
              </w:rPr>
              <w:t>明明是大老婆(沒生病)，你竟敢拒絕她(說她生病)，當然是第一類型錯誤</w:t>
            </w:r>
          </w:p>
          <w:p w14:paraId="4ACEC8BB" w14:textId="77777777" w:rsidR="00306B9D" w:rsidRPr="00700640" w:rsidRDefault="00306B9D" w:rsidP="00167140">
            <w:pPr>
              <w:spacing w:line="400" w:lineRule="exact"/>
              <w:rPr>
                <w:rFonts w:ascii="標楷體" w:eastAsia="標楷體" w:hAnsi="標楷體" w:cstheme="majorHAnsi"/>
              </w:rPr>
            </w:pPr>
            <w:r w:rsidRPr="00700640">
              <w:rPr>
                <w:rFonts w:ascii="標楷體" w:eastAsia="標楷體" w:hAnsi="標楷體" w:cstheme="majorHAnsi"/>
              </w:rPr>
              <w:t>明明是小三(生病)，你高興的接受她(說她沒生病)，當然是第二類型錯</w:t>
            </w:r>
          </w:p>
        </w:tc>
      </w:tr>
      <w:tr w:rsidR="00CD73CF" w:rsidRPr="00700640" w14:paraId="16681D1D" w14:textId="77777777" w:rsidTr="00EE6255">
        <w:tc>
          <w:tcPr>
            <w:tcW w:w="469" w:type="dxa"/>
            <w:vAlign w:val="center"/>
          </w:tcPr>
          <w:p w14:paraId="26E456D4" w14:textId="77777777" w:rsidR="00CD73CF" w:rsidRPr="00700640" w:rsidRDefault="00B34519"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20E3D55D" w14:textId="77777777" w:rsidR="00B34519" w:rsidRPr="00700640" w:rsidRDefault="00B34519" w:rsidP="00167140">
            <w:pPr>
              <w:spacing w:line="400" w:lineRule="exact"/>
              <w:rPr>
                <w:rFonts w:ascii="標楷體" w:eastAsia="標楷體" w:hAnsi="標楷體" w:cstheme="majorHAnsi"/>
              </w:rPr>
            </w:pPr>
            <w:r w:rsidRPr="00700640">
              <w:rPr>
                <w:rFonts w:ascii="標楷體" w:eastAsia="標楷體" w:hAnsi="標楷體" w:cstheme="majorHAnsi"/>
              </w:rPr>
              <w:t xml:space="preserve">月考成績結果出來了，李老師很想比較班上低、中、高社經地位不同 家庭的學生成績在統計上是否具有顯著的差異，他應採何種統計分析？ </w:t>
            </w:r>
          </w:p>
          <w:p w14:paraId="5F7D1C29" w14:textId="77777777" w:rsidR="00B34519" w:rsidRPr="00700640" w:rsidRDefault="00B34519" w:rsidP="00167140">
            <w:pPr>
              <w:spacing w:line="400" w:lineRule="exact"/>
              <w:rPr>
                <w:rFonts w:ascii="標楷體" w:eastAsia="標楷體" w:hAnsi="標楷體" w:cstheme="majorHAnsi"/>
              </w:rPr>
            </w:pPr>
            <w:r w:rsidRPr="00700640">
              <w:rPr>
                <w:rFonts w:ascii="標楷體" w:eastAsia="標楷體" w:hAnsi="標楷體" w:cstheme="majorHAnsi"/>
              </w:rPr>
              <w:t xml:space="preserve">(A)共變數分析 </w:t>
            </w:r>
          </w:p>
          <w:p w14:paraId="5DAE46C1" w14:textId="77777777" w:rsidR="00B34519" w:rsidRPr="00700640" w:rsidRDefault="00B34519" w:rsidP="00167140">
            <w:pPr>
              <w:spacing w:line="400" w:lineRule="exact"/>
              <w:rPr>
                <w:rFonts w:ascii="標楷體" w:eastAsia="標楷體" w:hAnsi="標楷體" w:cstheme="majorHAnsi"/>
              </w:rPr>
            </w:pPr>
            <w:r w:rsidRPr="00700640">
              <w:rPr>
                <w:rFonts w:ascii="標楷體" w:eastAsia="標楷體" w:hAnsi="標楷體" w:cstheme="majorHAnsi"/>
              </w:rPr>
              <w:t xml:space="preserve">(B)變異數分析 </w:t>
            </w:r>
          </w:p>
          <w:p w14:paraId="01DD4F9B" w14:textId="77777777" w:rsidR="00B34519" w:rsidRPr="00700640" w:rsidRDefault="00B34519" w:rsidP="00167140">
            <w:pPr>
              <w:spacing w:line="400" w:lineRule="exact"/>
              <w:rPr>
                <w:rFonts w:ascii="標楷體" w:eastAsia="標楷體" w:hAnsi="標楷體" w:cstheme="majorHAnsi"/>
              </w:rPr>
            </w:pPr>
            <w:r w:rsidRPr="00700640">
              <w:rPr>
                <w:rFonts w:ascii="標楷體" w:eastAsia="標楷體" w:hAnsi="標楷體" w:cstheme="majorHAnsi"/>
              </w:rPr>
              <w:t xml:space="preserve">(C)迴歸分析 </w:t>
            </w:r>
          </w:p>
          <w:p w14:paraId="22439998" w14:textId="77777777" w:rsidR="00CD73CF" w:rsidRPr="00700640" w:rsidRDefault="00B34519" w:rsidP="00167140">
            <w:pPr>
              <w:spacing w:line="400" w:lineRule="exact"/>
              <w:rPr>
                <w:rFonts w:ascii="標楷體" w:eastAsia="標楷體" w:hAnsi="標楷體" w:cstheme="majorHAnsi"/>
              </w:rPr>
            </w:pPr>
            <w:r w:rsidRPr="00700640">
              <w:rPr>
                <w:rFonts w:ascii="標楷體" w:eastAsia="標楷體" w:hAnsi="標楷體" w:cstheme="majorHAnsi"/>
              </w:rPr>
              <w:t>(D)項目分析</w:t>
            </w:r>
          </w:p>
        </w:tc>
      </w:tr>
      <w:tr w:rsidR="00CD73CF" w:rsidRPr="00700640" w14:paraId="3E29BDBD" w14:textId="77777777" w:rsidTr="00EE6255">
        <w:tc>
          <w:tcPr>
            <w:tcW w:w="469" w:type="dxa"/>
          </w:tcPr>
          <w:p w14:paraId="33319131" w14:textId="77777777" w:rsidR="00CD73CF" w:rsidRPr="00700640" w:rsidRDefault="00CD73C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F9BCC5C" w14:textId="77777777" w:rsidR="00CD73CF" w:rsidRPr="00700640" w:rsidRDefault="00CD73C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6FBAACE" w14:textId="77777777" w:rsidR="00B34519" w:rsidRPr="00700640" w:rsidRDefault="00B34519" w:rsidP="00167140">
            <w:pPr>
              <w:spacing w:line="400" w:lineRule="exact"/>
              <w:rPr>
                <w:rFonts w:ascii="標楷體" w:eastAsia="標楷體" w:hAnsi="標楷體" w:cstheme="majorHAnsi"/>
              </w:rPr>
            </w:pPr>
            <w:r w:rsidRPr="00700640">
              <w:rPr>
                <w:rFonts w:ascii="標楷體" w:eastAsia="標楷體" w:hAnsi="標楷體" w:cstheme="majorHAnsi"/>
                <w:b/>
                <w:color w:val="0070C0"/>
              </w:rPr>
              <w:t>共變數分析</w:t>
            </w:r>
            <w:r w:rsidRPr="00700640">
              <w:rPr>
                <w:rFonts w:ascii="標楷體" w:eastAsia="標楷體" w:hAnsi="標楷體" w:cstheme="majorHAnsi"/>
              </w:rPr>
              <w:t xml:space="preserve"> 把可能影響實驗正確性的誤差加以排除</w:t>
            </w:r>
          </w:p>
          <w:p w14:paraId="5FD48251" w14:textId="77777777" w:rsidR="00B34519" w:rsidRPr="00700640" w:rsidRDefault="00B34519" w:rsidP="00167140">
            <w:pPr>
              <w:spacing w:line="400" w:lineRule="exact"/>
              <w:rPr>
                <w:rFonts w:ascii="標楷體" w:eastAsia="標楷體" w:hAnsi="標楷體" w:cstheme="majorHAnsi"/>
              </w:rPr>
            </w:pPr>
            <w:r w:rsidRPr="00700640">
              <w:rPr>
                <w:rFonts w:ascii="標楷體" w:eastAsia="標楷體" w:hAnsi="標楷體" w:cstheme="majorHAnsi"/>
                <w:b/>
                <w:color w:val="0070C0"/>
              </w:rPr>
              <w:t>變異數分析</w:t>
            </w:r>
            <w:r w:rsidRPr="00700640">
              <w:rPr>
                <w:rFonts w:ascii="標楷體" w:eastAsia="標楷體" w:hAnsi="標楷體" w:cstheme="majorHAnsi"/>
              </w:rPr>
              <w:t xml:space="preserve"> 三個或三個以上的平均數的差異顯著性考驗</w:t>
            </w:r>
          </w:p>
          <w:p w14:paraId="76984353" w14:textId="77777777" w:rsidR="00B34519" w:rsidRPr="00700640" w:rsidRDefault="00B34519" w:rsidP="00167140">
            <w:pPr>
              <w:spacing w:line="400" w:lineRule="exact"/>
              <w:rPr>
                <w:rFonts w:ascii="標楷體" w:eastAsia="標楷體" w:hAnsi="標楷體" w:cstheme="majorHAnsi"/>
              </w:rPr>
            </w:pPr>
            <w:r w:rsidRPr="00700640">
              <w:rPr>
                <w:rFonts w:ascii="標楷體" w:eastAsia="標楷體" w:hAnsi="標楷體" w:cstheme="majorHAnsi"/>
                <w:b/>
                <w:color w:val="0070C0"/>
              </w:rPr>
              <w:t>迴歸分析</w:t>
            </w:r>
            <w:r w:rsidRPr="00700640">
              <w:rPr>
                <w:rFonts w:ascii="標楷體" w:eastAsia="標楷體" w:hAnsi="標楷體" w:cstheme="majorHAnsi"/>
              </w:rPr>
              <w:t xml:space="preserve">    了解兩個或多個變數間是否相關、相關方向與強度</w:t>
            </w:r>
          </w:p>
          <w:p w14:paraId="4A5BC88E" w14:textId="77777777" w:rsidR="00CD73CF" w:rsidRPr="00700640" w:rsidRDefault="00B34519" w:rsidP="00167140">
            <w:pPr>
              <w:spacing w:line="400" w:lineRule="exact"/>
              <w:rPr>
                <w:rFonts w:ascii="標楷體" w:eastAsia="標楷體" w:hAnsi="標楷體" w:cstheme="majorHAnsi"/>
              </w:rPr>
            </w:pPr>
            <w:r w:rsidRPr="00700640">
              <w:rPr>
                <w:rFonts w:ascii="標楷體" w:eastAsia="標楷體" w:hAnsi="標楷體" w:cstheme="majorHAnsi"/>
                <w:b/>
                <w:color w:val="0070C0"/>
              </w:rPr>
              <w:t>項目分析</w:t>
            </w:r>
            <w:r w:rsidRPr="00700640">
              <w:rPr>
                <w:rFonts w:ascii="標楷體" w:eastAsia="標楷體" w:hAnsi="標楷體" w:cstheme="majorHAnsi"/>
              </w:rPr>
              <w:t xml:space="preserve">    試探性的信度分析，以作為題目改善的依據</w:t>
            </w:r>
          </w:p>
        </w:tc>
      </w:tr>
      <w:tr w:rsidR="009E7856" w:rsidRPr="00700640" w14:paraId="4678F658" w14:textId="77777777" w:rsidTr="00EE6255">
        <w:tc>
          <w:tcPr>
            <w:tcW w:w="469" w:type="dxa"/>
            <w:vAlign w:val="center"/>
          </w:tcPr>
          <w:p w14:paraId="6260C071" w14:textId="77777777" w:rsidR="009E7856" w:rsidRPr="00700640" w:rsidRDefault="009E7856"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34C3A583" w14:textId="77777777" w:rsidR="009E7856" w:rsidRPr="00700640" w:rsidRDefault="009E7856" w:rsidP="00167140">
            <w:pPr>
              <w:spacing w:line="400" w:lineRule="exact"/>
              <w:rPr>
                <w:rFonts w:ascii="標楷體" w:eastAsia="標楷體" w:hAnsi="標楷體" w:cstheme="majorHAnsi"/>
              </w:rPr>
            </w:pPr>
            <w:r w:rsidRPr="00700640">
              <w:rPr>
                <w:rFonts w:ascii="標楷體" w:eastAsia="標楷體" w:hAnsi="標楷體" w:cstheme="majorHAnsi"/>
              </w:rPr>
              <w:t xml:space="preserve">若教師想瞭解班上同學的認知風格(cognitive style)，應採用下列何種測驗才能達到該目的? </w:t>
            </w:r>
          </w:p>
          <w:p w14:paraId="50B17319" w14:textId="77777777" w:rsidR="009E7856" w:rsidRPr="00700640" w:rsidRDefault="009E7856" w:rsidP="00167140">
            <w:pPr>
              <w:spacing w:line="400" w:lineRule="exact"/>
              <w:rPr>
                <w:rFonts w:ascii="標楷體" w:eastAsia="標楷體" w:hAnsi="標楷體" w:cstheme="majorHAnsi"/>
              </w:rPr>
            </w:pPr>
            <w:r w:rsidRPr="00700640">
              <w:rPr>
                <w:rFonts w:ascii="標楷體" w:eastAsia="標楷體" w:hAnsi="標楷體" w:cstheme="majorHAnsi"/>
              </w:rPr>
              <w:t xml:space="preserve">(A)魏氏兒童智力測驗 (Wechsler Intelligence Scales for Children) </w:t>
            </w:r>
          </w:p>
          <w:p w14:paraId="42995E1F" w14:textId="77777777" w:rsidR="009E7856" w:rsidRPr="00700640" w:rsidRDefault="009E7856" w:rsidP="00167140">
            <w:pPr>
              <w:spacing w:line="400" w:lineRule="exact"/>
              <w:rPr>
                <w:rFonts w:ascii="標楷體" w:eastAsia="標楷體" w:hAnsi="標楷體" w:cstheme="majorHAnsi"/>
              </w:rPr>
            </w:pPr>
            <w:r w:rsidRPr="00700640">
              <w:rPr>
                <w:rFonts w:ascii="標楷體" w:eastAsia="標楷體" w:hAnsi="標楷體" w:cstheme="majorHAnsi"/>
              </w:rPr>
              <w:t xml:space="preserve">(B)藏圖測驗(Embedded Figures Test) </w:t>
            </w:r>
          </w:p>
          <w:p w14:paraId="10BCB583" w14:textId="77777777" w:rsidR="009E7856" w:rsidRPr="00700640" w:rsidRDefault="009E7856" w:rsidP="00167140">
            <w:pPr>
              <w:spacing w:line="400" w:lineRule="exact"/>
              <w:rPr>
                <w:rFonts w:ascii="標楷體" w:eastAsia="標楷體" w:hAnsi="標楷體" w:cstheme="majorHAnsi"/>
              </w:rPr>
            </w:pPr>
            <w:r w:rsidRPr="00700640">
              <w:rPr>
                <w:rFonts w:ascii="標楷體" w:eastAsia="標楷體" w:hAnsi="標楷體" w:cstheme="majorHAnsi"/>
              </w:rPr>
              <w:t>(C)</w:t>
            </w:r>
            <w:r w:rsidRPr="00700640">
              <w:rPr>
                <w:rFonts w:ascii="標楷體" w:eastAsia="標楷體" w:hAnsi="標楷體" w:cs="新細明體" w:hint="eastAsia"/>
              </w:rPr>
              <w:t>羅</w:t>
            </w:r>
            <w:r w:rsidRPr="00700640">
              <w:rPr>
                <w:rFonts w:ascii="標楷體" w:eastAsia="標楷體" w:hAnsi="標楷體" w:cstheme="majorHAnsi"/>
              </w:rPr>
              <w:t xml:space="preserve">夏墨漬測驗(Rorschach Inkblot Test) </w:t>
            </w:r>
          </w:p>
          <w:p w14:paraId="328C2BCC" w14:textId="77777777" w:rsidR="009E7856" w:rsidRPr="00700640" w:rsidRDefault="009E7856" w:rsidP="00167140">
            <w:pPr>
              <w:spacing w:line="400" w:lineRule="exact"/>
              <w:rPr>
                <w:rFonts w:ascii="標楷體" w:eastAsia="標楷體" w:hAnsi="標楷體" w:cstheme="majorHAnsi"/>
              </w:rPr>
            </w:pPr>
            <w:r w:rsidRPr="00700640">
              <w:rPr>
                <w:rFonts w:ascii="標楷體" w:eastAsia="標楷體" w:hAnsi="標楷體" w:cstheme="majorHAnsi"/>
              </w:rPr>
              <w:t>(D)托</w:t>
            </w:r>
            <w:r w:rsidRPr="00700640">
              <w:rPr>
                <w:rFonts w:ascii="標楷體" w:eastAsia="標楷體" w:hAnsi="標楷體" w:cs="新細明體" w:hint="eastAsia"/>
              </w:rPr>
              <w:t>浪</w:t>
            </w:r>
            <w:r w:rsidRPr="00700640">
              <w:rPr>
                <w:rFonts w:ascii="標楷體" w:eastAsia="標楷體" w:hAnsi="標楷體" w:cstheme="majorHAnsi"/>
              </w:rPr>
              <w:t>斯創造思考測驗(Torrance Test of Creating Thinking)</w:t>
            </w:r>
          </w:p>
        </w:tc>
      </w:tr>
      <w:tr w:rsidR="009E7856" w:rsidRPr="00700640" w14:paraId="5DA6A9AF" w14:textId="77777777" w:rsidTr="00EE6255">
        <w:tc>
          <w:tcPr>
            <w:tcW w:w="469" w:type="dxa"/>
          </w:tcPr>
          <w:p w14:paraId="298F6184" w14:textId="77777777" w:rsidR="009E7856" w:rsidRPr="00700640" w:rsidRDefault="009E7856"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59" w:type="dxa"/>
          </w:tcPr>
          <w:p w14:paraId="7C9CCCBB" w14:textId="77777777" w:rsidR="009E7856" w:rsidRPr="00700640" w:rsidRDefault="009E7856" w:rsidP="00167140">
            <w:pPr>
              <w:spacing w:line="400" w:lineRule="exact"/>
              <w:rPr>
                <w:rFonts w:ascii="標楷體" w:eastAsia="標楷體" w:hAnsi="標楷體" w:cstheme="majorHAnsi"/>
              </w:rPr>
            </w:pPr>
            <w:r w:rsidRPr="00700640">
              <w:rPr>
                <w:rFonts w:ascii="標楷體" w:eastAsia="標楷體" w:hAnsi="標楷體" w:cstheme="majorHAnsi"/>
              </w:rPr>
              <w:t>(A)測智力       (B)測場地獨立或場地依賴-認知風格</w:t>
            </w:r>
          </w:p>
          <w:p w14:paraId="26672296" w14:textId="77777777" w:rsidR="009E7856" w:rsidRPr="00700640" w:rsidRDefault="009E7856" w:rsidP="00167140">
            <w:pPr>
              <w:spacing w:line="400" w:lineRule="exact"/>
              <w:rPr>
                <w:rFonts w:ascii="標楷體" w:eastAsia="標楷體" w:hAnsi="標楷體" w:cstheme="majorHAnsi"/>
              </w:rPr>
            </w:pPr>
            <w:r w:rsidRPr="00700640">
              <w:rPr>
                <w:rFonts w:ascii="標楷體" w:eastAsia="標楷體" w:hAnsi="標楷體" w:cstheme="majorHAnsi"/>
              </w:rPr>
              <w:t>(C)測心理狀態  (D)測流暢性、變通性、獨創性、精密性</w:t>
            </w:r>
          </w:p>
        </w:tc>
      </w:tr>
      <w:tr w:rsidR="000F27F4" w:rsidRPr="00700640" w14:paraId="42349EB0" w14:textId="77777777" w:rsidTr="00EE6255">
        <w:tc>
          <w:tcPr>
            <w:tcW w:w="469" w:type="dxa"/>
            <w:vAlign w:val="center"/>
          </w:tcPr>
          <w:p w14:paraId="5DC88C91" w14:textId="77777777" w:rsidR="000F27F4" w:rsidRPr="00700640" w:rsidRDefault="000F27F4"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71C58963" w14:textId="77777777" w:rsidR="000F27F4" w:rsidRPr="00700640" w:rsidRDefault="000F27F4" w:rsidP="00167140">
            <w:pPr>
              <w:spacing w:line="400" w:lineRule="exact"/>
              <w:rPr>
                <w:rFonts w:ascii="標楷體" w:eastAsia="標楷體" w:hAnsi="標楷體" w:cstheme="majorHAnsi"/>
              </w:rPr>
            </w:pPr>
            <w:r w:rsidRPr="00700640">
              <w:rPr>
                <w:rFonts w:ascii="標楷體" w:eastAsia="標楷體" w:hAnsi="標楷體" w:cstheme="majorHAnsi"/>
              </w:rPr>
              <w:t>已知魏氏智力量表的平均數為 100，標準差為 15，今隨機抽出常態編 班的學生 100 名，測得其平均智力為 103，試求這批學生真正智力的 95%信賴區間? </w:t>
            </w:r>
            <w:r w:rsidRPr="00700640">
              <w:rPr>
                <w:rFonts w:ascii="標楷體" w:eastAsia="標楷體" w:hAnsi="標楷體" w:cstheme="majorHAnsi"/>
              </w:rPr>
              <w:br/>
              <w:t>(A)( 97.85 ， 108.42) </w:t>
            </w:r>
            <w:r w:rsidRPr="00700640">
              <w:rPr>
                <w:rFonts w:ascii="標楷體" w:eastAsia="標楷體" w:hAnsi="標楷體" w:cstheme="majorHAnsi"/>
              </w:rPr>
              <w:br/>
              <w:t>(B)(100.06 ， 105.94) </w:t>
            </w:r>
            <w:r w:rsidRPr="00700640">
              <w:rPr>
                <w:rFonts w:ascii="標楷體" w:eastAsia="標楷體" w:hAnsi="標楷體" w:cstheme="majorHAnsi"/>
              </w:rPr>
              <w:br/>
              <w:t>(C)(100.88 ， 105.12) </w:t>
            </w:r>
            <w:r w:rsidRPr="00700640">
              <w:rPr>
                <w:rFonts w:ascii="標楷體" w:eastAsia="標楷體" w:hAnsi="標楷體" w:cstheme="majorHAnsi"/>
              </w:rPr>
              <w:br/>
              <w:t>(D)(101.50 ， 104.50)</w:t>
            </w:r>
          </w:p>
        </w:tc>
      </w:tr>
      <w:tr w:rsidR="000F27F4" w:rsidRPr="00700640" w14:paraId="76070537" w14:textId="77777777" w:rsidTr="00EE6255">
        <w:tc>
          <w:tcPr>
            <w:tcW w:w="469" w:type="dxa"/>
          </w:tcPr>
          <w:p w14:paraId="77B8AC5D" w14:textId="77777777" w:rsidR="000F27F4" w:rsidRPr="00700640" w:rsidRDefault="000F27F4"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59" w:type="dxa"/>
          </w:tcPr>
          <w:p w14:paraId="02B9513E" w14:textId="77777777" w:rsidR="000F27F4" w:rsidRPr="00700640" w:rsidRDefault="000F27F4" w:rsidP="00167140">
            <w:pPr>
              <w:spacing w:line="400" w:lineRule="exact"/>
              <w:rPr>
                <w:rFonts w:ascii="標楷體" w:eastAsia="標楷體" w:hAnsi="標楷體" w:cstheme="majorHAnsi"/>
              </w:rPr>
            </w:pPr>
            <w:r w:rsidRPr="00700640">
              <w:rPr>
                <w:rFonts w:ascii="標楷體" w:eastAsia="標楷體" w:hAnsi="標楷體" w:cstheme="majorHAnsi"/>
              </w:rPr>
              <w:t>84%信賴區間 = Z 1.0</w:t>
            </w:r>
          </w:p>
          <w:p w14:paraId="1A6E68E7" w14:textId="77777777" w:rsidR="000F27F4" w:rsidRPr="00700640" w:rsidRDefault="000F27F4" w:rsidP="00167140">
            <w:pPr>
              <w:spacing w:line="400" w:lineRule="exact"/>
              <w:rPr>
                <w:rFonts w:ascii="標楷體" w:eastAsia="標楷體" w:hAnsi="標楷體" w:cstheme="majorHAnsi"/>
              </w:rPr>
            </w:pPr>
            <w:r w:rsidRPr="00700640">
              <w:rPr>
                <w:rFonts w:ascii="標楷體" w:eastAsia="標楷體" w:hAnsi="標楷體" w:cstheme="majorHAnsi"/>
              </w:rPr>
              <w:t>95%信賴區間 = Z 1.96</w:t>
            </w:r>
          </w:p>
          <w:p w14:paraId="18BB344C" w14:textId="77777777" w:rsidR="000F27F4" w:rsidRPr="00700640" w:rsidRDefault="000F27F4" w:rsidP="00167140">
            <w:pPr>
              <w:spacing w:line="400" w:lineRule="exact"/>
              <w:rPr>
                <w:rFonts w:ascii="標楷體" w:eastAsia="標楷體" w:hAnsi="標楷體" w:cstheme="majorHAnsi"/>
              </w:rPr>
            </w:pPr>
            <w:r w:rsidRPr="00700640">
              <w:rPr>
                <w:rFonts w:ascii="標楷體" w:eastAsia="標楷體" w:hAnsi="標楷體" w:cstheme="majorHAnsi"/>
              </w:rPr>
              <w:t>97%信賴區間 = Z 2.0</w:t>
            </w:r>
          </w:p>
          <w:p w14:paraId="60D211F0" w14:textId="77777777" w:rsidR="000F27F4" w:rsidRPr="00700640" w:rsidRDefault="000F27F4" w:rsidP="00167140">
            <w:pPr>
              <w:spacing w:line="400" w:lineRule="exact"/>
              <w:rPr>
                <w:rFonts w:ascii="標楷體" w:eastAsia="標楷體" w:hAnsi="標楷體" w:cstheme="majorHAnsi"/>
              </w:rPr>
            </w:pPr>
            <w:r w:rsidRPr="00700640">
              <w:rPr>
                <w:rFonts w:ascii="標楷體" w:eastAsia="標楷體" w:hAnsi="標楷體" w:cstheme="majorHAnsi"/>
              </w:rPr>
              <w:t xml:space="preserve">99%信賴區間 = Z 2.58    </w:t>
            </w:r>
            <w:r w:rsidRPr="00700640">
              <w:rPr>
                <w:rFonts w:ascii="標楷體" w:eastAsia="標楷體" w:hAnsi="標楷體" w:cstheme="majorHAnsi"/>
                <w:noProof/>
              </w:rPr>
              <w:drawing>
                <wp:inline distT="0" distB="0" distL="0" distR="0" wp14:anchorId="5DE9C906" wp14:editId="6CD1E05D">
                  <wp:extent cx="1797972" cy="956617"/>
                  <wp:effectExtent l="0" t="0" r="5715" b="889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20170523_21025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9089" cy="962532"/>
                          </a:xfrm>
                          <a:prstGeom prst="rect">
                            <a:avLst/>
                          </a:prstGeom>
                        </pic:spPr>
                      </pic:pic>
                    </a:graphicData>
                  </a:graphic>
                </wp:inline>
              </w:drawing>
            </w:r>
            <w:r w:rsidRPr="00700640">
              <w:rPr>
                <w:rFonts w:ascii="標楷體" w:eastAsia="標楷體" w:hAnsi="標楷體" w:cstheme="majorHAnsi"/>
              </w:rPr>
              <w:t xml:space="preserve">               </w:t>
            </w:r>
          </w:p>
        </w:tc>
      </w:tr>
      <w:tr w:rsidR="00B34519" w:rsidRPr="00700640" w14:paraId="0B2E7CF3" w14:textId="77777777" w:rsidTr="00EE6255">
        <w:tc>
          <w:tcPr>
            <w:tcW w:w="469" w:type="dxa"/>
            <w:vAlign w:val="center"/>
          </w:tcPr>
          <w:p w14:paraId="066017CE" w14:textId="39B50677" w:rsidR="00B34519" w:rsidRPr="00700640" w:rsidRDefault="00711B7B"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701CE6F6" w14:textId="77777777" w:rsidR="00F61AC4" w:rsidRDefault="00711B7B" w:rsidP="00F61AC4">
            <w:pPr>
              <w:spacing w:line="400" w:lineRule="exact"/>
              <w:rPr>
                <w:rFonts w:ascii="標楷體" w:eastAsia="標楷體" w:hAnsi="標楷體" w:cstheme="majorHAnsi"/>
              </w:rPr>
            </w:pPr>
            <w:r w:rsidRPr="00700640">
              <w:rPr>
                <w:rFonts w:ascii="標楷體" w:eastAsia="標楷體" w:hAnsi="標楷體" w:cstheme="majorHAnsi"/>
              </w:rPr>
              <w:t>陳老師自行設計了一份社會隨堂考卷，在期末考後她發現班上同學在隨堂考得高 分的學生，在社會期末考考試成績也比較高。這代表這份隨堂考考卷較具有下列什 麼測驗特質？ </w:t>
            </w:r>
          </w:p>
          <w:p w14:paraId="2F7DE106" w14:textId="1FD55E76" w:rsidR="00B34519" w:rsidRPr="00700640" w:rsidRDefault="00711B7B" w:rsidP="00F61AC4">
            <w:pPr>
              <w:spacing w:line="400" w:lineRule="exact"/>
              <w:rPr>
                <w:rFonts w:ascii="標楷體" w:eastAsia="標楷體" w:hAnsi="標楷體" w:cstheme="majorHAnsi"/>
              </w:rPr>
            </w:pPr>
            <w:r w:rsidRPr="00700640">
              <w:rPr>
                <w:rFonts w:ascii="標楷體" w:eastAsia="標楷體" w:hAnsi="標楷體" w:cstheme="majorHAnsi"/>
              </w:rPr>
              <w:t>(A)外在效度高 </w:t>
            </w:r>
            <w:r w:rsidRPr="00700640">
              <w:rPr>
                <w:rFonts w:ascii="標楷體" w:eastAsia="標楷體" w:hAnsi="標楷體" w:cstheme="majorHAnsi"/>
              </w:rPr>
              <w:br/>
              <w:t>(B)預測效度高 </w:t>
            </w:r>
            <w:r w:rsidRPr="00700640">
              <w:rPr>
                <w:rFonts w:ascii="標楷體" w:eastAsia="標楷體" w:hAnsi="標楷體" w:cstheme="majorHAnsi"/>
              </w:rPr>
              <w:br/>
              <w:t>(C)內容效度高 </w:t>
            </w:r>
            <w:r w:rsidRPr="00700640">
              <w:rPr>
                <w:rFonts w:ascii="標楷體" w:eastAsia="標楷體" w:hAnsi="標楷體" w:cstheme="majorHAnsi"/>
              </w:rPr>
              <w:br/>
            </w:r>
            <w:r w:rsidRPr="00700640">
              <w:rPr>
                <w:rFonts w:ascii="標楷體" w:eastAsia="標楷體" w:hAnsi="標楷體" w:cstheme="majorHAnsi"/>
              </w:rPr>
              <w:lastRenderedPageBreak/>
              <w:t>(D)建構效度高</w:t>
            </w:r>
          </w:p>
        </w:tc>
      </w:tr>
      <w:tr w:rsidR="00B34519" w:rsidRPr="00700640" w14:paraId="0A148B6A" w14:textId="77777777" w:rsidTr="00EE6255">
        <w:tc>
          <w:tcPr>
            <w:tcW w:w="469" w:type="dxa"/>
          </w:tcPr>
          <w:p w14:paraId="117C1A9F" w14:textId="77777777" w:rsidR="00B34519" w:rsidRPr="00700640" w:rsidRDefault="00B34519"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6115FCE8" w14:textId="77777777" w:rsidR="00B34519" w:rsidRPr="00700640" w:rsidRDefault="00B34519"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394447F" w14:textId="77777777" w:rsidR="00B34519" w:rsidRPr="00700640" w:rsidRDefault="00B34519" w:rsidP="00167140">
            <w:pPr>
              <w:spacing w:line="400" w:lineRule="exact"/>
              <w:rPr>
                <w:rFonts w:ascii="標楷體" w:eastAsia="標楷體" w:hAnsi="標楷體" w:cstheme="majorHAnsi"/>
              </w:rPr>
            </w:pPr>
          </w:p>
        </w:tc>
      </w:tr>
      <w:tr w:rsidR="009B710B" w:rsidRPr="00700640" w14:paraId="21C54CE5" w14:textId="77777777" w:rsidTr="00EE6255">
        <w:tc>
          <w:tcPr>
            <w:tcW w:w="469" w:type="dxa"/>
            <w:vAlign w:val="center"/>
          </w:tcPr>
          <w:p w14:paraId="51351BBA" w14:textId="0E2FBE4B" w:rsidR="009B710B" w:rsidRPr="00700640" w:rsidRDefault="009B710B"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7D758D93" w14:textId="58A409E7" w:rsidR="009B710B" w:rsidRPr="00700640" w:rsidRDefault="009B710B" w:rsidP="00167140">
            <w:pPr>
              <w:spacing w:line="400" w:lineRule="exact"/>
              <w:rPr>
                <w:rFonts w:ascii="標楷體" w:eastAsia="標楷體" w:hAnsi="標楷體" w:cstheme="majorHAnsi"/>
              </w:rPr>
            </w:pPr>
            <w:r w:rsidRPr="00700640">
              <w:rPr>
                <w:rFonts w:ascii="標楷體" w:eastAsia="標楷體" w:hAnsi="標楷體" w:cstheme="majorHAnsi"/>
              </w:rPr>
              <w:t>動態評量強調的「ＭＬＥ」係指下列何種概念？ </w:t>
            </w:r>
            <w:r w:rsidRPr="00700640">
              <w:rPr>
                <w:rFonts w:ascii="標楷體" w:eastAsia="標楷體" w:hAnsi="標楷體" w:cstheme="majorHAnsi"/>
              </w:rPr>
              <w:br/>
              <w:t>(A)中間導向評量 </w:t>
            </w:r>
            <w:r w:rsidRPr="00700640">
              <w:rPr>
                <w:rFonts w:ascii="標楷體" w:eastAsia="標楷體" w:hAnsi="標楷體" w:cstheme="majorHAnsi"/>
              </w:rPr>
              <w:br/>
              <w:t>(B)模式引導效果 </w:t>
            </w:r>
            <w:r w:rsidRPr="00700640">
              <w:rPr>
                <w:rFonts w:ascii="標楷體" w:eastAsia="標楷體" w:hAnsi="標楷體" w:cstheme="majorHAnsi"/>
              </w:rPr>
              <w:br/>
              <w:t>(C)模式漸進效果 </w:t>
            </w:r>
            <w:r w:rsidRPr="00700640">
              <w:rPr>
                <w:rFonts w:ascii="標楷體" w:eastAsia="標楷體" w:hAnsi="標楷體" w:cstheme="majorHAnsi"/>
              </w:rPr>
              <w:br/>
              <w:t>(D)中介學習經驗</w:t>
            </w:r>
          </w:p>
        </w:tc>
      </w:tr>
      <w:tr w:rsidR="009B710B" w:rsidRPr="00700640" w14:paraId="3A92B2F6" w14:textId="77777777" w:rsidTr="00EE6255">
        <w:tc>
          <w:tcPr>
            <w:tcW w:w="469" w:type="dxa"/>
          </w:tcPr>
          <w:p w14:paraId="5A2A6B83" w14:textId="7328BD22" w:rsidR="009B710B" w:rsidRPr="00700640" w:rsidRDefault="009B710B"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7CECC91E" w14:textId="77777777" w:rsidR="009B710B" w:rsidRPr="00700640" w:rsidRDefault="009B710B" w:rsidP="00167140">
            <w:pPr>
              <w:spacing w:line="400" w:lineRule="exact"/>
              <w:rPr>
                <w:rFonts w:ascii="標楷體" w:eastAsia="標楷體" w:hAnsi="標楷體" w:cstheme="majorHAnsi"/>
                <w:color w:val="00B050"/>
              </w:rPr>
            </w:pPr>
            <w:r w:rsidRPr="00700640">
              <w:rPr>
                <w:rFonts w:ascii="標楷體" w:eastAsia="標楷體" w:hAnsi="標楷體" w:cstheme="majorHAnsi"/>
                <w:b/>
                <w:bCs/>
                <w:color w:val="00B050"/>
              </w:rPr>
              <w:t>mediated learning experience──中介學習經驗</w:t>
            </w:r>
          </w:p>
          <w:p w14:paraId="286B61C6" w14:textId="22EC8933" w:rsidR="009B710B" w:rsidRPr="00700640" w:rsidRDefault="009B710B" w:rsidP="00167140">
            <w:pPr>
              <w:spacing w:line="400" w:lineRule="exact"/>
              <w:rPr>
                <w:rFonts w:ascii="標楷體" w:eastAsia="標楷體" w:hAnsi="標楷體" w:cstheme="majorHAnsi"/>
              </w:rPr>
            </w:pPr>
            <w:r w:rsidRPr="00700640">
              <w:rPr>
                <w:rFonts w:ascii="標楷體" w:eastAsia="標楷體" w:hAnsi="標楷體" w:cstheme="majorHAnsi"/>
              </w:rPr>
              <w:t>在日常生活中，兒童因其親長為他解釋一些正常事件的意義或目的所獲得的經驗。例如，小孩子常問：為什麼？大人的反應與回答就是小孩的中介學習經驗，當大人能耐心回答，即能增加其知識，對於往後的學習有莫大的助益。很多在學校學習落後的學生，就是因為學前缺乏中介的學習經驗。</w:t>
            </w:r>
          </w:p>
        </w:tc>
      </w:tr>
      <w:tr w:rsidR="00B34519" w:rsidRPr="00700640" w14:paraId="2FADD6AA" w14:textId="77777777" w:rsidTr="00EE6255">
        <w:tc>
          <w:tcPr>
            <w:tcW w:w="469" w:type="dxa"/>
            <w:vAlign w:val="center"/>
          </w:tcPr>
          <w:p w14:paraId="28E84C87" w14:textId="0859C434" w:rsidR="00B34519" w:rsidRPr="00700640" w:rsidRDefault="009E131E"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72CCA39E" w14:textId="50614E9D" w:rsidR="00B34519" w:rsidRPr="00700640" w:rsidRDefault="009E131E" w:rsidP="00167140">
            <w:pPr>
              <w:spacing w:line="400" w:lineRule="exact"/>
              <w:rPr>
                <w:rFonts w:ascii="標楷體" w:eastAsia="標楷體" w:hAnsi="標楷體" w:cstheme="majorHAnsi"/>
              </w:rPr>
            </w:pPr>
            <w:r w:rsidRPr="00700640">
              <w:rPr>
                <w:rFonts w:ascii="標楷體" w:eastAsia="標楷體" w:hAnsi="標楷體" w:cstheme="majorHAnsi"/>
              </w:rPr>
              <w:t>小君在考試之前，主觀估計自己應該能達到的成就目標，這稱為 </w:t>
            </w:r>
            <w:r w:rsidRPr="00700640">
              <w:rPr>
                <w:rFonts w:ascii="標楷體" w:eastAsia="標楷體" w:hAnsi="標楷體" w:cstheme="majorHAnsi"/>
              </w:rPr>
              <w:br/>
              <w:t>(A)成就水準 </w:t>
            </w:r>
            <w:r w:rsidRPr="00700640">
              <w:rPr>
                <w:rFonts w:ascii="標楷體" w:eastAsia="標楷體" w:hAnsi="標楷體" w:cstheme="majorHAnsi"/>
              </w:rPr>
              <w:br/>
              <w:t>(B)努力水準 </w:t>
            </w:r>
            <w:r w:rsidRPr="00700640">
              <w:rPr>
                <w:rFonts w:ascii="標楷體" w:eastAsia="標楷體" w:hAnsi="標楷體" w:cstheme="majorHAnsi"/>
              </w:rPr>
              <w:br/>
              <w:t>(C)評鑑水準 </w:t>
            </w:r>
            <w:r w:rsidRPr="00700640">
              <w:rPr>
                <w:rFonts w:ascii="標楷體" w:eastAsia="標楷體" w:hAnsi="標楷體" w:cstheme="majorHAnsi"/>
              </w:rPr>
              <w:br/>
              <w:t>(D)抱負水準</w:t>
            </w:r>
          </w:p>
        </w:tc>
      </w:tr>
      <w:tr w:rsidR="00B34519" w:rsidRPr="00700640" w14:paraId="06F5BBFF" w14:textId="77777777" w:rsidTr="00EE6255">
        <w:tc>
          <w:tcPr>
            <w:tcW w:w="469" w:type="dxa"/>
          </w:tcPr>
          <w:p w14:paraId="3B1111BF" w14:textId="77777777" w:rsidR="00B34519" w:rsidRPr="00700640" w:rsidRDefault="00B34519"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8E2ABFF" w14:textId="77777777" w:rsidR="00B34519" w:rsidRPr="00700640" w:rsidRDefault="00B34519"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09A2EE2" w14:textId="77777777" w:rsidR="009E131E" w:rsidRPr="00700640" w:rsidRDefault="009E131E" w:rsidP="00167140">
            <w:pPr>
              <w:spacing w:line="400" w:lineRule="exact"/>
              <w:rPr>
                <w:rFonts w:ascii="標楷體" w:eastAsia="標楷體" w:hAnsi="標楷體" w:cstheme="majorHAnsi"/>
              </w:rPr>
            </w:pPr>
            <w:r w:rsidRPr="00700640">
              <w:rPr>
                <w:rFonts w:ascii="標楷體" w:eastAsia="標楷體" w:hAnsi="標楷體" w:cstheme="majorHAnsi"/>
              </w:rPr>
              <w:t>成就水準  是事實    學生成就實際是在哪一個程度</w:t>
            </w:r>
          </w:p>
          <w:p w14:paraId="4AED26C9" w14:textId="3E40A0B0" w:rsidR="00B34519" w:rsidRPr="00700640" w:rsidRDefault="009E131E" w:rsidP="00167140">
            <w:pPr>
              <w:spacing w:line="400" w:lineRule="exact"/>
              <w:rPr>
                <w:rFonts w:ascii="標楷體" w:eastAsia="標楷體" w:hAnsi="標楷體" w:cstheme="majorHAnsi"/>
              </w:rPr>
            </w:pPr>
            <w:r w:rsidRPr="00700640">
              <w:rPr>
                <w:rFonts w:ascii="標楷體" w:eastAsia="標楷體" w:hAnsi="標楷體" w:cstheme="majorHAnsi"/>
              </w:rPr>
              <w:t>抱負水準  是期望    學生希望自己能達到哪一個程度</w:t>
            </w:r>
          </w:p>
        </w:tc>
      </w:tr>
      <w:tr w:rsidR="00B34519" w:rsidRPr="00700640" w14:paraId="5570907F" w14:textId="77777777" w:rsidTr="00EE6255">
        <w:tc>
          <w:tcPr>
            <w:tcW w:w="469" w:type="dxa"/>
            <w:vAlign w:val="center"/>
          </w:tcPr>
          <w:p w14:paraId="1C39EA59" w14:textId="1D60FDDD" w:rsidR="00B34519" w:rsidRPr="00700640" w:rsidRDefault="009E131E"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74E02176" w14:textId="7FF2B6EF" w:rsidR="00B34519" w:rsidRPr="00700640" w:rsidRDefault="009E131E" w:rsidP="00167140">
            <w:pPr>
              <w:spacing w:line="400" w:lineRule="exact"/>
              <w:rPr>
                <w:rFonts w:ascii="標楷體" w:eastAsia="標楷體" w:hAnsi="標楷體" w:cstheme="majorHAnsi"/>
              </w:rPr>
            </w:pPr>
            <w:r w:rsidRPr="00700640">
              <w:rPr>
                <w:rFonts w:ascii="標楷體" w:eastAsia="標楷體" w:hAnsi="標楷體" w:cstheme="majorHAnsi"/>
              </w:rPr>
              <w:t>「評量即學習」的觀點主張評量的主要功能為何？ </w:t>
            </w:r>
            <w:r w:rsidRPr="00700640">
              <w:rPr>
                <w:rFonts w:ascii="標楷體" w:eastAsia="標楷體" w:hAnsi="標楷體" w:cstheme="majorHAnsi"/>
              </w:rPr>
              <w:br/>
              <w:t>(A)評量學生的學習結果 </w:t>
            </w:r>
            <w:r w:rsidRPr="00700640">
              <w:rPr>
                <w:rFonts w:ascii="標楷體" w:eastAsia="標楷體" w:hAnsi="標楷體" w:cstheme="majorHAnsi"/>
              </w:rPr>
              <w:br/>
              <w:t>(B)蒐集發展教學計畫所需的訊息 </w:t>
            </w:r>
            <w:r w:rsidRPr="00700640">
              <w:rPr>
                <w:rFonts w:ascii="標楷體" w:eastAsia="標楷體" w:hAnsi="標楷體" w:cstheme="majorHAnsi"/>
              </w:rPr>
              <w:br/>
              <w:t>(C)培養學生後設認知的能力 </w:t>
            </w:r>
            <w:r w:rsidRPr="00700640">
              <w:rPr>
                <w:rFonts w:ascii="標楷體" w:eastAsia="標楷體" w:hAnsi="標楷體" w:cstheme="majorHAnsi"/>
              </w:rPr>
              <w:br/>
              <w:t>(D)給予學生學習結果評等第</w:t>
            </w:r>
          </w:p>
        </w:tc>
      </w:tr>
      <w:tr w:rsidR="00B34519" w:rsidRPr="00700640" w14:paraId="6DE2BFCE" w14:textId="77777777" w:rsidTr="00EE6255">
        <w:tc>
          <w:tcPr>
            <w:tcW w:w="469" w:type="dxa"/>
          </w:tcPr>
          <w:p w14:paraId="5A642FE0" w14:textId="77777777" w:rsidR="00B34519" w:rsidRPr="00700640" w:rsidRDefault="00B34519"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08D991D" w14:textId="77777777" w:rsidR="00B34519" w:rsidRPr="00700640" w:rsidRDefault="00B34519"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337C739" w14:textId="29DE7B2E" w:rsidR="00B34519" w:rsidRPr="00700640" w:rsidRDefault="001975DF" w:rsidP="00167140">
            <w:pPr>
              <w:spacing w:line="400" w:lineRule="exact"/>
              <w:rPr>
                <w:rFonts w:ascii="標楷體" w:eastAsia="標楷體" w:hAnsi="標楷體" w:cstheme="majorHAnsi"/>
              </w:rPr>
            </w:pPr>
            <w:r w:rsidRPr="00700640">
              <w:rPr>
                <w:rFonts w:ascii="標楷體" w:eastAsia="標楷體" w:hAnsi="標楷體" w:cstheme="majorHAnsi"/>
                <w:b/>
                <w:bCs/>
              </w:rPr>
              <w:t>「評量即學習」</w:t>
            </w:r>
            <w:r w:rsidRPr="00700640">
              <w:rPr>
                <w:rFonts w:ascii="標楷體" w:eastAsia="標楷體" w:hAnsi="標楷體" w:cstheme="majorHAnsi"/>
              </w:rPr>
              <w:t>通常發生在老師提供機會給</w:t>
            </w:r>
            <w:r w:rsidRPr="00700640">
              <w:rPr>
                <w:rFonts w:ascii="標楷體" w:eastAsia="標楷體" w:hAnsi="標楷體" w:cstheme="majorHAnsi"/>
                <w:b/>
                <w:bCs/>
              </w:rPr>
              <w:t>學生反思自己的學習</w:t>
            </w:r>
            <w:r w:rsidRPr="00700640">
              <w:rPr>
                <w:rFonts w:ascii="標楷體" w:eastAsia="標楷體" w:hAnsi="標楷體" w:cstheme="majorHAnsi"/>
              </w:rPr>
              <w:t>時，例如透過問題讓學生說明他是怎麼想 到的，或是讓學生透過同儕評量去比較自己的學習表現。</w:t>
            </w:r>
          </w:p>
        </w:tc>
      </w:tr>
      <w:tr w:rsidR="001975DF" w:rsidRPr="00700640" w14:paraId="6F4FBBAC" w14:textId="77777777" w:rsidTr="00EE6255">
        <w:tc>
          <w:tcPr>
            <w:tcW w:w="469" w:type="dxa"/>
            <w:vAlign w:val="center"/>
          </w:tcPr>
          <w:p w14:paraId="0B4CA1F7" w14:textId="0535FF9C" w:rsidR="001975DF" w:rsidRPr="00700640" w:rsidRDefault="001975DF"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15EE3ABA" w14:textId="039BAADD" w:rsidR="001975DF" w:rsidRPr="00700640" w:rsidRDefault="001975DF" w:rsidP="00167140">
            <w:pPr>
              <w:spacing w:line="400" w:lineRule="exact"/>
              <w:rPr>
                <w:rFonts w:ascii="標楷體" w:eastAsia="標楷體" w:hAnsi="標楷體" w:cstheme="majorHAnsi"/>
              </w:rPr>
            </w:pPr>
            <w:r w:rsidRPr="00700640">
              <w:rPr>
                <w:rFonts w:ascii="標楷體" w:eastAsia="標楷體" w:hAnsi="標楷體" w:cstheme="majorHAnsi"/>
              </w:rPr>
              <w:t>根據補救教學作業要點，學生單一學科成績在該班級之後百分之多少，要參加篩選測驗？ </w:t>
            </w:r>
            <w:r w:rsidRPr="00700640">
              <w:rPr>
                <w:rFonts w:ascii="標楷體" w:eastAsia="標楷體" w:hAnsi="標楷體" w:cstheme="majorHAnsi"/>
              </w:rPr>
              <w:br/>
              <w:t>(A)後百分之二十五 </w:t>
            </w:r>
            <w:r w:rsidRPr="00700640">
              <w:rPr>
                <w:rFonts w:ascii="標楷體" w:eastAsia="標楷體" w:hAnsi="標楷體" w:cstheme="majorHAnsi"/>
              </w:rPr>
              <w:br/>
              <w:t>(B)後百分之四十五 </w:t>
            </w:r>
            <w:r w:rsidRPr="00700640">
              <w:rPr>
                <w:rFonts w:ascii="標楷體" w:eastAsia="標楷體" w:hAnsi="標楷體" w:cstheme="majorHAnsi"/>
              </w:rPr>
              <w:br/>
              <w:t>(C)以上皆是 </w:t>
            </w:r>
            <w:r w:rsidRPr="00700640">
              <w:rPr>
                <w:rFonts w:ascii="標楷體" w:eastAsia="標楷體" w:hAnsi="標楷體" w:cstheme="majorHAnsi"/>
              </w:rPr>
              <w:br/>
              <w:t>(D)以上皆非</w:t>
            </w:r>
          </w:p>
        </w:tc>
      </w:tr>
      <w:tr w:rsidR="001975DF" w:rsidRPr="00700640" w14:paraId="24FFF315" w14:textId="77777777" w:rsidTr="00EE6255">
        <w:tc>
          <w:tcPr>
            <w:tcW w:w="469" w:type="dxa"/>
          </w:tcPr>
          <w:p w14:paraId="7F3BEA46" w14:textId="5F8C91A4" w:rsidR="001975DF" w:rsidRPr="00700640" w:rsidRDefault="001975DF"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38977212" w14:textId="2EBC1E17" w:rsidR="001975DF" w:rsidRPr="00700640" w:rsidRDefault="001975DF" w:rsidP="00167140">
            <w:pPr>
              <w:spacing w:line="400" w:lineRule="exact"/>
              <w:rPr>
                <w:rFonts w:ascii="標楷體" w:eastAsia="標楷體" w:hAnsi="標楷體" w:cstheme="majorHAnsi"/>
              </w:rPr>
            </w:pPr>
            <w:r w:rsidRPr="00700640">
              <w:rPr>
                <w:rFonts w:ascii="標楷體" w:eastAsia="標楷體" w:hAnsi="標楷體" w:cstheme="majorHAnsi"/>
              </w:rPr>
              <w:t>各校視實際需要提報，最低為後百分之二十五、最高為後百分之四十五，並由直轄市、縣（市）政府核定之。</w:t>
            </w:r>
          </w:p>
        </w:tc>
      </w:tr>
      <w:tr w:rsidR="00A6320C" w:rsidRPr="00700640" w14:paraId="147E0A93" w14:textId="77777777" w:rsidTr="00EE6255">
        <w:tc>
          <w:tcPr>
            <w:tcW w:w="469" w:type="dxa"/>
            <w:vAlign w:val="center"/>
          </w:tcPr>
          <w:p w14:paraId="0A1D3E9B" w14:textId="6759902A" w:rsidR="00A6320C" w:rsidRPr="00700640" w:rsidRDefault="00A6320C"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1EF768D9" w14:textId="71FC867A" w:rsidR="00A6320C" w:rsidRPr="00700640" w:rsidRDefault="00A6320C" w:rsidP="00167140">
            <w:pPr>
              <w:spacing w:line="400" w:lineRule="exact"/>
              <w:rPr>
                <w:rFonts w:ascii="標楷體" w:eastAsia="標楷體" w:hAnsi="標楷體" w:cstheme="majorHAnsi"/>
              </w:rPr>
            </w:pPr>
            <w:r w:rsidRPr="00700640">
              <w:rPr>
                <w:rFonts w:ascii="標楷體" w:eastAsia="標楷體" w:hAnsi="標楷體" w:cstheme="majorHAnsi"/>
              </w:rPr>
              <w:t>國際學生能力評量計畫 （PISA）主要以貼近實際的情境評量學生重要知能的應用與溝通素養，其閱讀文本的試題情境不包括下列哪一類情境？ </w:t>
            </w:r>
            <w:r w:rsidRPr="00700640">
              <w:rPr>
                <w:rFonts w:ascii="標楷體" w:eastAsia="標楷體" w:hAnsi="標楷體" w:cstheme="majorHAnsi"/>
              </w:rPr>
              <w:br/>
              <w:t>(A)個人</w:t>
            </w:r>
            <w:r w:rsidRPr="00700640">
              <w:rPr>
                <w:rFonts w:ascii="標楷體" w:eastAsia="標楷體" w:hAnsi="標楷體" w:cstheme="majorHAnsi"/>
              </w:rPr>
              <w:br/>
              <w:t>(B)自然 </w:t>
            </w:r>
            <w:r w:rsidRPr="00700640">
              <w:rPr>
                <w:rFonts w:ascii="標楷體" w:eastAsia="標楷體" w:hAnsi="標楷體" w:cstheme="majorHAnsi"/>
              </w:rPr>
              <w:br/>
            </w:r>
            <w:r w:rsidRPr="00700640">
              <w:rPr>
                <w:rFonts w:ascii="標楷體" w:eastAsia="標楷體" w:hAnsi="標楷體" w:cstheme="majorHAnsi"/>
              </w:rPr>
              <w:lastRenderedPageBreak/>
              <w:t>(C)公眾 </w:t>
            </w:r>
            <w:r w:rsidRPr="00700640">
              <w:rPr>
                <w:rFonts w:ascii="標楷體" w:eastAsia="標楷體" w:hAnsi="標楷體" w:cstheme="majorHAnsi"/>
              </w:rPr>
              <w:br/>
              <w:t>(D)職業</w:t>
            </w:r>
          </w:p>
        </w:tc>
      </w:tr>
      <w:tr w:rsidR="00A6320C" w:rsidRPr="00700640" w14:paraId="32C599BF" w14:textId="77777777" w:rsidTr="00EE6255">
        <w:tc>
          <w:tcPr>
            <w:tcW w:w="469" w:type="dxa"/>
          </w:tcPr>
          <w:p w14:paraId="3C9CC8EC" w14:textId="01F6E94A" w:rsidR="00A6320C" w:rsidRPr="00700640" w:rsidRDefault="00A6320C"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4A1D3EAC" w14:textId="77777777" w:rsidR="00A6320C" w:rsidRPr="00700640" w:rsidRDefault="00A6320C" w:rsidP="00167140">
            <w:pPr>
              <w:spacing w:line="400" w:lineRule="exact"/>
              <w:rPr>
                <w:rFonts w:ascii="標楷體" w:eastAsia="標楷體" w:hAnsi="標楷體" w:cstheme="majorHAnsi"/>
                <w:color w:val="000000" w:themeColor="text1"/>
                <w:shd w:val="pct15" w:color="auto" w:fill="FFFFFF"/>
              </w:rPr>
            </w:pPr>
            <w:r w:rsidRPr="00700640">
              <w:rPr>
                <w:rFonts w:ascii="標楷體" w:eastAsia="標楷體" w:hAnsi="標楷體" w:cstheme="majorHAnsi"/>
                <w:b/>
                <w:color w:val="00B050"/>
              </w:rPr>
              <w:t xml:space="preserve">國際學生能力評量計畫PISA </w:t>
            </w:r>
            <w:r w:rsidRPr="00700640">
              <w:rPr>
                <w:rFonts w:ascii="標楷體" w:eastAsia="標楷體" w:hAnsi="標楷體" w:cstheme="majorHAnsi"/>
                <w:color w:val="000000" w:themeColor="text1"/>
                <w:shd w:val="pct15" w:color="auto" w:fill="FFFFFF"/>
              </w:rPr>
              <w:t>公公私交</w:t>
            </w:r>
          </w:p>
          <w:p w14:paraId="3F3DDD13" w14:textId="77777777" w:rsidR="00A6320C" w:rsidRPr="00700640" w:rsidRDefault="00A6320C"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公眾情境  工作/職業情境  私人/個人情境  教育情境</w:t>
            </w:r>
          </w:p>
          <w:p w14:paraId="77A3409F" w14:textId="7C419FA8" w:rsidR="00A6320C" w:rsidRPr="00700640" w:rsidRDefault="00A6320C"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公 </w:t>
            </w:r>
            <w:r w:rsidRPr="00700640">
              <w:rPr>
                <w:rFonts w:ascii="標楷體" w:eastAsia="標楷體" w:hAnsi="標楷體" w:cstheme="majorHAnsi"/>
                <w:b/>
                <w:color w:val="C45911" w:themeColor="accent2" w:themeShade="BF"/>
              </w:rPr>
              <w:t>公</w:t>
            </w:r>
            <w:r w:rsidRPr="00700640">
              <w:rPr>
                <w:rFonts w:ascii="標楷體" w:eastAsia="標楷體" w:hAnsi="標楷體" w:cstheme="majorHAnsi"/>
                <w:b/>
                <w:color w:val="000000" w:themeColor="text1"/>
              </w:rPr>
              <w:t>眾情境</w:t>
            </w:r>
          </w:p>
          <w:p w14:paraId="4EA9E110" w14:textId="46571670" w:rsidR="00A6320C" w:rsidRPr="00700640" w:rsidRDefault="00A6320C"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公 </w:t>
            </w:r>
            <w:r w:rsidRPr="00700640">
              <w:rPr>
                <w:rFonts w:ascii="標楷體" w:eastAsia="標楷體" w:hAnsi="標楷體" w:cstheme="majorHAnsi"/>
                <w:b/>
                <w:color w:val="C45911" w:themeColor="accent2" w:themeShade="BF"/>
              </w:rPr>
              <w:t>工</w:t>
            </w:r>
            <w:r w:rsidRPr="00700640">
              <w:rPr>
                <w:rFonts w:ascii="標楷體" w:eastAsia="標楷體" w:hAnsi="標楷體" w:cstheme="majorHAnsi"/>
                <w:b/>
                <w:color w:val="000000" w:themeColor="text1"/>
              </w:rPr>
              <w:t>作／職業情境</w:t>
            </w:r>
          </w:p>
          <w:p w14:paraId="206C4948" w14:textId="48FCBED2" w:rsidR="00A6320C" w:rsidRPr="00700640" w:rsidRDefault="00A6320C"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私 </w:t>
            </w:r>
            <w:r w:rsidRPr="00700640">
              <w:rPr>
                <w:rFonts w:ascii="標楷體" w:eastAsia="標楷體" w:hAnsi="標楷體" w:cstheme="majorHAnsi"/>
                <w:b/>
                <w:color w:val="C45911" w:themeColor="accent2" w:themeShade="BF"/>
              </w:rPr>
              <w:t>私</w:t>
            </w:r>
            <w:r w:rsidRPr="00700640">
              <w:rPr>
                <w:rFonts w:ascii="標楷體" w:eastAsia="標楷體" w:hAnsi="標楷體" w:cstheme="majorHAnsi"/>
                <w:b/>
                <w:color w:val="000000" w:themeColor="text1"/>
              </w:rPr>
              <w:t>人／個人情境</w:t>
            </w:r>
          </w:p>
          <w:p w14:paraId="65D4E0EC" w14:textId="3736F9DA" w:rsidR="00A6320C" w:rsidRPr="00700640" w:rsidRDefault="00A6320C"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b/>
                <w:color w:val="7030A0"/>
              </w:rPr>
              <w:t xml:space="preserve">交 </w:t>
            </w:r>
            <w:r w:rsidRPr="00700640">
              <w:rPr>
                <w:rFonts w:ascii="標楷體" w:eastAsia="標楷體" w:hAnsi="標楷體" w:cstheme="majorHAnsi"/>
                <w:b/>
                <w:color w:val="C45911" w:themeColor="accent2" w:themeShade="BF"/>
              </w:rPr>
              <w:t>教</w:t>
            </w:r>
            <w:r w:rsidRPr="00700640">
              <w:rPr>
                <w:rFonts w:ascii="標楷體" w:eastAsia="標楷體" w:hAnsi="標楷體" w:cstheme="majorHAnsi"/>
                <w:b/>
                <w:color w:val="000000" w:themeColor="text1"/>
              </w:rPr>
              <w:t>育情境</w:t>
            </w:r>
          </w:p>
        </w:tc>
      </w:tr>
      <w:tr w:rsidR="000C1A13" w:rsidRPr="00700640" w14:paraId="64421F59" w14:textId="77777777" w:rsidTr="00EE6255">
        <w:tc>
          <w:tcPr>
            <w:tcW w:w="469" w:type="dxa"/>
            <w:vAlign w:val="center"/>
          </w:tcPr>
          <w:p w14:paraId="61A81052" w14:textId="18B09903" w:rsidR="000C1A13" w:rsidRPr="00700640" w:rsidRDefault="000C1A13"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07871520" w14:textId="49EAC528" w:rsidR="000C1A13" w:rsidRPr="00700640" w:rsidRDefault="000C1A13" w:rsidP="00167140">
            <w:pPr>
              <w:spacing w:line="400" w:lineRule="exact"/>
              <w:rPr>
                <w:rFonts w:ascii="標楷體" w:eastAsia="標楷體" w:hAnsi="標楷體" w:cstheme="majorHAnsi"/>
              </w:rPr>
            </w:pPr>
            <w:r w:rsidRPr="00700640">
              <w:rPr>
                <w:rFonts w:ascii="標楷體" w:eastAsia="標楷體" w:hAnsi="標楷體" w:cstheme="majorHAnsi"/>
              </w:rPr>
              <w:t>建成高中推展智力精進課程，以高一300名學生試辦此一特色課程，並以魏氏智力測驗進行前後測。前測時平均110，標準差8，後測時平均115，標準差6；前後測相關係數為0.95，參與學生進步成績(後測減前測)平均進步5分，標準差約為？</w:t>
            </w:r>
            <w:r w:rsidRPr="00700640">
              <w:rPr>
                <w:rFonts w:ascii="標楷體" w:eastAsia="標楷體" w:hAnsi="標楷體" w:cstheme="majorHAnsi"/>
              </w:rPr>
              <w:br/>
              <w:t>(A)約2 </w:t>
            </w:r>
            <w:r w:rsidRPr="00700640">
              <w:rPr>
                <w:rFonts w:ascii="標楷體" w:eastAsia="標楷體" w:hAnsi="標楷體" w:cstheme="majorHAnsi"/>
              </w:rPr>
              <w:br/>
              <w:t>(B)約3 </w:t>
            </w:r>
            <w:r w:rsidRPr="00700640">
              <w:rPr>
                <w:rFonts w:ascii="標楷體" w:eastAsia="標楷體" w:hAnsi="標楷體" w:cstheme="majorHAnsi"/>
              </w:rPr>
              <w:br/>
              <w:t>(C)約4 </w:t>
            </w:r>
            <w:r w:rsidRPr="00700640">
              <w:rPr>
                <w:rFonts w:ascii="標楷體" w:eastAsia="標楷體" w:hAnsi="標楷體" w:cstheme="majorHAnsi"/>
              </w:rPr>
              <w:br/>
              <w:t xml:space="preserve">(D)約5 </w:t>
            </w:r>
          </w:p>
        </w:tc>
      </w:tr>
      <w:tr w:rsidR="000C1A13" w:rsidRPr="00700640" w14:paraId="5332903C" w14:textId="77777777" w:rsidTr="00EE6255">
        <w:tc>
          <w:tcPr>
            <w:tcW w:w="469" w:type="dxa"/>
          </w:tcPr>
          <w:p w14:paraId="0618D063" w14:textId="14FFD0BB" w:rsidR="000C1A13" w:rsidRPr="00700640" w:rsidRDefault="000C1A13"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34F74763" w14:textId="77777777" w:rsidR="000C1A13" w:rsidRPr="00700640" w:rsidRDefault="000C1A13" w:rsidP="00167140">
            <w:pPr>
              <w:spacing w:line="400" w:lineRule="exact"/>
              <w:rPr>
                <w:rFonts w:ascii="標楷體" w:eastAsia="標楷體" w:hAnsi="標楷體" w:cstheme="majorHAnsi"/>
              </w:rPr>
            </w:pPr>
            <w:r w:rsidRPr="00700640">
              <w:rPr>
                <w:rFonts w:ascii="標楷體" w:eastAsia="標楷體" w:hAnsi="標楷體" w:cstheme="majorHAnsi"/>
              </w:rPr>
              <w:t>標準差和變異數彼此就是平方關係：標準差的平方=變異數，變異數開根號=標準差</w:t>
            </w:r>
          </w:p>
          <w:p w14:paraId="0D7A7650" w14:textId="77777777" w:rsidR="000C1A13" w:rsidRPr="00700640" w:rsidRDefault="000C1A13" w:rsidP="00167140">
            <w:pPr>
              <w:spacing w:line="400" w:lineRule="exact"/>
              <w:rPr>
                <w:rFonts w:ascii="標楷體" w:eastAsia="標楷體" w:hAnsi="標楷體" w:cstheme="majorHAnsi"/>
                <w:b/>
                <w:color w:val="FFC000"/>
              </w:rPr>
            </w:pPr>
            <w:r w:rsidRPr="00700640">
              <w:rPr>
                <w:rFonts w:ascii="標楷體" w:eastAsia="標楷體" w:hAnsi="標楷體" w:cstheme="majorHAnsi"/>
                <w:b/>
                <w:color w:val="FFC000"/>
              </w:rPr>
              <w:t>差的變異數 = 前測變異數+後測變異數-2倍前測標準差*後測標準差*相關係數</w:t>
            </w:r>
          </w:p>
          <w:p w14:paraId="00FF0A16" w14:textId="2E198A45" w:rsidR="000C1A13" w:rsidRPr="00700640" w:rsidRDefault="000C1A13" w:rsidP="00167140">
            <w:pPr>
              <w:spacing w:line="400" w:lineRule="exact"/>
              <w:rPr>
                <w:rFonts w:ascii="標楷體" w:eastAsia="標楷體" w:hAnsi="標楷體" w:cstheme="majorHAnsi"/>
              </w:rPr>
            </w:pPr>
            <w:r w:rsidRPr="00700640">
              <w:rPr>
                <w:rFonts w:ascii="標楷體" w:eastAsia="標楷體" w:hAnsi="標楷體" w:cstheme="majorHAnsi"/>
              </w:rPr>
              <w:t>8x8+6x6-2x8x6x0.95→開根號</w:t>
            </w:r>
          </w:p>
        </w:tc>
      </w:tr>
      <w:tr w:rsidR="009759CD" w:rsidRPr="00700640" w14:paraId="455FE085" w14:textId="77777777" w:rsidTr="00EE6255">
        <w:tc>
          <w:tcPr>
            <w:tcW w:w="469" w:type="dxa"/>
            <w:vAlign w:val="center"/>
          </w:tcPr>
          <w:p w14:paraId="55D42803" w14:textId="15BDB0CD" w:rsidR="009759CD" w:rsidRPr="00700640" w:rsidRDefault="009759CD"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2C7891CB" w14:textId="1BE55C1A" w:rsidR="009759CD" w:rsidRPr="00700640" w:rsidRDefault="009759CD" w:rsidP="00167140">
            <w:pPr>
              <w:spacing w:line="400" w:lineRule="exact"/>
              <w:rPr>
                <w:rFonts w:ascii="標楷體" w:eastAsia="標楷體" w:hAnsi="標楷體" w:cstheme="majorHAnsi"/>
              </w:rPr>
            </w:pPr>
            <w:r w:rsidRPr="00700640">
              <w:rPr>
                <w:rFonts w:ascii="標楷體" w:eastAsia="標楷體" w:hAnsi="標楷體" w:cstheme="majorHAnsi"/>
              </w:rPr>
              <w:t>某位教師想要瞭解班上學生的段考數學成績是否高於全校該年段的平均數學成績。若全校該年段的平均數學成績為60，則研究假設應為？</w:t>
            </w:r>
          </w:p>
          <w:p w14:paraId="57958858" w14:textId="77777777" w:rsidR="00F61AC4" w:rsidRDefault="00F61AC4" w:rsidP="00167140">
            <w:pPr>
              <w:spacing w:line="400" w:lineRule="exact"/>
              <w:rPr>
                <w:rFonts w:ascii="標楷體" w:eastAsia="標楷體" w:hAnsi="標楷體" w:cstheme="majorHAnsi"/>
                <w:noProof/>
              </w:rPr>
            </w:pPr>
          </w:p>
          <w:p w14:paraId="1E9C69A5" w14:textId="77777777" w:rsidR="00F61AC4" w:rsidRDefault="00F61AC4" w:rsidP="00167140">
            <w:pPr>
              <w:spacing w:line="400" w:lineRule="exact"/>
              <w:rPr>
                <w:rFonts w:ascii="標楷體" w:eastAsia="標楷體" w:hAnsi="標楷體" w:cstheme="majorHAnsi"/>
                <w:noProof/>
              </w:rPr>
            </w:pPr>
          </w:p>
          <w:p w14:paraId="470FD4B4" w14:textId="287DDD02" w:rsidR="009759CD" w:rsidRPr="00700640" w:rsidRDefault="009759CD" w:rsidP="00167140">
            <w:pPr>
              <w:spacing w:line="400" w:lineRule="exact"/>
              <w:rPr>
                <w:rFonts w:ascii="標楷體" w:eastAsia="標楷體" w:hAnsi="標楷體" w:cstheme="majorHAnsi"/>
              </w:rPr>
            </w:pPr>
            <w:r w:rsidRPr="00700640">
              <w:rPr>
                <w:rFonts w:ascii="標楷體" w:eastAsia="標楷體" w:hAnsi="標楷體" w:cstheme="majorHAnsi"/>
                <w:noProof/>
              </w:rPr>
              <w:drawing>
                <wp:inline distT="0" distB="0" distL="0" distR="0" wp14:anchorId="7F945B68" wp14:editId="7983A222">
                  <wp:extent cx="4763135" cy="723265"/>
                  <wp:effectExtent l="0" t="0" r="0" b="635"/>
                  <wp:docPr id="4" name="圖片 4" descr="https://lh3.googleusercontent.com/-h0LzS965LdM/U7NgsdVGfMI/AAAAAAABqv8/zad7fG_0g04/s500/%252522%2525C3%2525A5%2525C2%25259C%2525C2%252596%2525C3%2525A7%2525C2%252589%2525C2%252587%252520034.png%252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h0LzS965LdM/U7NgsdVGfMI/AAAAAAABqv8/zad7fG_0g04/s500/%252522%2525C3%2525A5%2525C2%25259C%2525C2%252596%2525C3%2525A7%2525C2%252589%2525C2%252587%252520034.png%25252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3135" cy="723265"/>
                          </a:xfrm>
                          <a:prstGeom prst="rect">
                            <a:avLst/>
                          </a:prstGeom>
                          <a:noFill/>
                          <a:ln>
                            <a:noFill/>
                          </a:ln>
                        </pic:spPr>
                      </pic:pic>
                    </a:graphicData>
                  </a:graphic>
                </wp:inline>
              </w:drawing>
            </w:r>
          </w:p>
        </w:tc>
      </w:tr>
      <w:tr w:rsidR="009759CD" w:rsidRPr="00700640" w14:paraId="15F414A0" w14:textId="77777777" w:rsidTr="00EE6255">
        <w:tc>
          <w:tcPr>
            <w:tcW w:w="469" w:type="dxa"/>
          </w:tcPr>
          <w:p w14:paraId="361B63A4" w14:textId="14924AD6" w:rsidR="009759CD" w:rsidRPr="00700640" w:rsidRDefault="009759CD"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4B4DB694" w14:textId="77777777" w:rsidR="009759CD" w:rsidRPr="00700640" w:rsidRDefault="009759CD"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研究假設</w:t>
            </w:r>
          </w:p>
          <w:p w14:paraId="7F622680" w14:textId="77777777" w:rsidR="009759CD" w:rsidRPr="00700640" w:rsidRDefault="009759CD" w:rsidP="00167140">
            <w:pPr>
              <w:spacing w:line="400" w:lineRule="exact"/>
              <w:rPr>
                <w:rFonts w:ascii="標楷體" w:eastAsia="標楷體" w:hAnsi="標楷體" w:cstheme="majorHAnsi"/>
              </w:rPr>
            </w:pPr>
            <w:r w:rsidRPr="00700640">
              <w:rPr>
                <w:rFonts w:ascii="標楷體" w:eastAsia="標楷體" w:hAnsi="標楷體" w:cstheme="majorHAnsi"/>
                <w:b/>
                <w:color w:val="0070C0"/>
              </w:rPr>
              <w:t>1.虛無假設(H0)</w:t>
            </w:r>
            <w:r w:rsidRPr="00700640">
              <w:rPr>
                <w:rFonts w:ascii="標楷體" w:eastAsia="標楷體" w:hAnsi="標楷體" w:cstheme="majorHAnsi"/>
              </w:rPr>
              <w:t>：簡單講就是假設一切正常，你所懷疑的情形都只是常態下的少數極端值罷了。</w:t>
            </w:r>
          </w:p>
          <w:p w14:paraId="736BFB6D" w14:textId="77777777" w:rsidR="009759CD" w:rsidRPr="00700640" w:rsidRDefault="009759CD" w:rsidP="00167140">
            <w:pPr>
              <w:spacing w:line="400" w:lineRule="exact"/>
              <w:rPr>
                <w:rFonts w:ascii="標楷體" w:eastAsia="標楷體" w:hAnsi="標楷體" w:cstheme="majorHAnsi"/>
              </w:rPr>
            </w:pPr>
            <w:r w:rsidRPr="00700640">
              <w:rPr>
                <w:rFonts w:ascii="標楷體" w:eastAsia="標楷體" w:hAnsi="標楷體" w:cstheme="majorHAnsi"/>
                <w:b/>
                <w:color w:val="0070C0"/>
              </w:rPr>
              <w:t>2.對立假設(H1)</w:t>
            </w:r>
            <w:r w:rsidRPr="00700640">
              <w:rPr>
                <w:rFonts w:ascii="標楷體" w:eastAsia="標楷體" w:hAnsi="標楷體" w:cstheme="majorHAnsi"/>
              </w:rPr>
              <w:t>：與虛無假設對立，假設此情形並不只是特例，而是真的存在著一個與眾不同的獨立分配。</w:t>
            </w:r>
          </w:p>
          <w:p w14:paraId="1099796A" w14:textId="77777777" w:rsidR="009759CD" w:rsidRPr="00700640" w:rsidRDefault="009759CD" w:rsidP="00167140">
            <w:pPr>
              <w:spacing w:line="400" w:lineRule="exact"/>
              <w:rPr>
                <w:rFonts w:ascii="標楷體" w:eastAsia="標楷體" w:hAnsi="標楷體" w:cstheme="majorHAnsi"/>
              </w:rPr>
            </w:pPr>
            <w:r w:rsidRPr="00700640">
              <w:rPr>
                <w:rFonts w:ascii="標楷體" w:eastAsia="標楷體" w:hAnsi="標楷體" w:cstheme="majorHAnsi"/>
              </w:rPr>
              <w:t>兩個假設只會有一個是正確的，</w:t>
            </w:r>
          </w:p>
          <w:p w14:paraId="6AD391E0" w14:textId="77777777" w:rsidR="009759CD" w:rsidRPr="00700640" w:rsidRDefault="009759CD" w:rsidP="00167140">
            <w:pPr>
              <w:spacing w:line="400" w:lineRule="exact"/>
              <w:rPr>
                <w:rFonts w:ascii="標楷體" w:eastAsia="標楷體" w:hAnsi="標楷體" w:cstheme="majorHAnsi"/>
              </w:rPr>
            </w:pPr>
            <w:r w:rsidRPr="00700640">
              <w:rPr>
                <w:rFonts w:ascii="標楷體" w:eastAsia="標楷體" w:hAnsi="標楷體" w:cstheme="majorHAnsi"/>
              </w:rPr>
              <w:t>研究的目的通常就是希望能推翻虛無假設(H0)，這樣就能證明我們的猜測(H1)是正確的。</w:t>
            </w:r>
          </w:p>
          <w:p w14:paraId="51902B52" w14:textId="77777777" w:rsidR="009759CD" w:rsidRPr="00700640" w:rsidRDefault="009759CD" w:rsidP="00167140">
            <w:pPr>
              <w:spacing w:line="400" w:lineRule="exact"/>
              <w:rPr>
                <w:rFonts w:ascii="標楷體" w:eastAsia="標楷體" w:hAnsi="標楷體" w:cstheme="majorHAnsi"/>
              </w:rPr>
            </w:pPr>
            <w:r w:rsidRPr="00700640">
              <w:rPr>
                <w:rFonts w:ascii="標楷體" w:eastAsia="標楷體" w:hAnsi="標楷體" w:cstheme="majorHAnsi"/>
              </w:rPr>
              <w:t>回到題目</w:t>
            </w:r>
          </w:p>
          <w:p w14:paraId="22DAC6D4" w14:textId="77777777" w:rsidR="009759CD" w:rsidRPr="00700640" w:rsidRDefault="009759CD" w:rsidP="00167140">
            <w:pPr>
              <w:spacing w:line="400" w:lineRule="exact"/>
              <w:rPr>
                <w:rFonts w:ascii="標楷體" w:eastAsia="標楷體" w:hAnsi="標楷體" w:cstheme="majorHAnsi"/>
              </w:rPr>
            </w:pPr>
            <w:r w:rsidRPr="00700640">
              <w:rPr>
                <w:rFonts w:ascii="標楷體" w:eastAsia="標楷體" w:hAnsi="標楷體" w:cstheme="majorHAnsi"/>
              </w:rPr>
              <w:t>虛無假設(H0)：我們班的實力平均(u)其實小於等於60分啦，數字看起來會比較高只是測量誤差造成的。</w:t>
            </w:r>
          </w:p>
          <w:p w14:paraId="3E0A64EB" w14:textId="77777777" w:rsidR="009759CD" w:rsidRPr="00700640" w:rsidRDefault="009759CD" w:rsidP="00167140">
            <w:pPr>
              <w:spacing w:line="400" w:lineRule="exact"/>
              <w:rPr>
                <w:rFonts w:ascii="標楷體" w:eastAsia="標楷體" w:hAnsi="標楷體" w:cstheme="majorHAnsi"/>
              </w:rPr>
            </w:pPr>
            <w:r w:rsidRPr="00700640">
              <w:rPr>
                <w:rFonts w:ascii="標楷體" w:eastAsia="標楷體" w:hAnsi="標楷體" w:cstheme="majorHAnsi"/>
              </w:rPr>
              <w:t>對立假設(H1)：我們班的實力平均(u)真的比60分還高，而且並不是因為誤差所造成的。</w:t>
            </w:r>
          </w:p>
          <w:p w14:paraId="53CA60E5" w14:textId="2FCE642A" w:rsidR="009759CD" w:rsidRPr="00700640" w:rsidRDefault="009759CD" w:rsidP="00167140">
            <w:pPr>
              <w:spacing w:line="400" w:lineRule="exact"/>
              <w:rPr>
                <w:rFonts w:ascii="標楷體" w:eastAsia="標楷體" w:hAnsi="標楷體" w:cstheme="majorHAnsi"/>
              </w:rPr>
            </w:pPr>
            <w:r w:rsidRPr="00700640">
              <w:rPr>
                <w:rFonts w:ascii="標楷體" w:eastAsia="標楷體" w:hAnsi="標楷體" w:cstheme="majorHAnsi"/>
                <w:u w:val="single"/>
              </w:rPr>
              <w:t>"高於全校該年段的平均數學成績"為真，故對立假設(H1)&gt;60分，虛無假設(H0)小於等於60分。</w:t>
            </w:r>
          </w:p>
        </w:tc>
      </w:tr>
      <w:tr w:rsidR="007D2AE5" w:rsidRPr="00700640" w14:paraId="0A4FCCB7" w14:textId="77777777" w:rsidTr="00EE6255">
        <w:tc>
          <w:tcPr>
            <w:tcW w:w="469" w:type="dxa"/>
            <w:vAlign w:val="center"/>
          </w:tcPr>
          <w:p w14:paraId="4FC7F306" w14:textId="2F524AD2" w:rsidR="007D2AE5" w:rsidRPr="00700640" w:rsidRDefault="007D2AE5"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44C31029" w14:textId="030D2658" w:rsidR="007D2AE5" w:rsidRPr="00700640" w:rsidRDefault="007D2AE5" w:rsidP="00167140">
            <w:pPr>
              <w:spacing w:line="400" w:lineRule="exact"/>
              <w:rPr>
                <w:rFonts w:ascii="標楷體" w:eastAsia="標楷體" w:hAnsi="標楷體" w:cstheme="majorHAnsi"/>
              </w:rPr>
            </w:pPr>
            <w:r w:rsidRPr="00700640">
              <w:rPr>
                <w:rFonts w:ascii="標楷體" w:eastAsia="標楷體" w:hAnsi="標楷體" w:cstheme="majorHAnsi"/>
              </w:rPr>
              <w:t>美國教育評鑑標準聯合委員會(JCSEE)於 2011 年新修訂的方案評鑑標準(The program evaluation standards)，認為判斷一個評鑑的品質，應有那幾個層面的標準？ </w:t>
            </w:r>
            <w:r w:rsidRPr="00700640">
              <w:rPr>
                <w:rFonts w:ascii="標楷體" w:eastAsia="標楷體" w:hAnsi="標楷體" w:cstheme="majorHAnsi"/>
              </w:rPr>
              <w:br/>
              <w:t>(A)有效性、可行性、適切性、</w:t>
            </w:r>
            <w:r w:rsidRPr="00700640">
              <w:rPr>
                <w:rFonts w:ascii="標楷體" w:eastAsia="標楷體" w:hAnsi="標楷體" w:cs="新細明體" w:hint="eastAsia"/>
              </w:rPr>
              <w:t>精</w:t>
            </w:r>
            <w:r w:rsidRPr="00700640">
              <w:rPr>
                <w:rFonts w:ascii="標楷體" w:eastAsia="標楷體" w:hAnsi="標楷體" w:cstheme="majorHAnsi"/>
              </w:rPr>
              <w:t>確性四個層面 </w:t>
            </w:r>
            <w:r w:rsidRPr="00700640">
              <w:rPr>
                <w:rFonts w:ascii="標楷體" w:eastAsia="標楷體" w:hAnsi="標楷體" w:cstheme="majorHAnsi"/>
              </w:rPr>
              <w:br/>
              <w:t>(B)價值性、可行性、適切性、</w:t>
            </w:r>
            <w:r w:rsidRPr="00700640">
              <w:rPr>
                <w:rFonts w:ascii="標楷體" w:eastAsia="標楷體" w:hAnsi="標楷體" w:cs="新細明體" w:hint="eastAsia"/>
              </w:rPr>
              <w:t>精</w:t>
            </w:r>
            <w:r w:rsidRPr="00700640">
              <w:rPr>
                <w:rFonts w:ascii="標楷體" w:eastAsia="標楷體" w:hAnsi="標楷體" w:cstheme="majorHAnsi"/>
              </w:rPr>
              <w:t>確性四個層面 </w:t>
            </w:r>
            <w:r w:rsidRPr="00700640">
              <w:rPr>
                <w:rFonts w:ascii="標楷體" w:eastAsia="標楷體" w:hAnsi="標楷體" w:cstheme="majorHAnsi"/>
              </w:rPr>
              <w:br/>
            </w:r>
            <w:r w:rsidRPr="00700640">
              <w:rPr>
                <w:rFonts w:ascii="標楷體" w:eastAsia="標楷體" w:hAnsi="標楷體" w:cstheme="majorHAnsi"/>
              </w:rPr>
              <w:lastRenderedPageBreak/>
              <w:t>(C)有效性、可行性、適切性、</w:t>
            </w:r>
            <w:r w:rsidRPr="00700640">
              <w:rPr>
                <w:rFonts w:ascii="標楷體" w:eastAsia="標楷體" w:hAnsi="標楷體" w:cs="新細明體" w:hint="eastAsia"/>
              </w:rPr>
              <w:t>精</w:t>
            </w:r>
            <w:r w:rsidRPr="00700640">
              <w:rPr>
                <w:rFonts w:ascii="標楷體" w:eastAsia="標楷體" w:hAnsi="標楷體" w:cstheme="majorHAnsi"/>
              </w:rPr>
              <w:t>確性、績效責任五個層面 </w:t>
            </w:r>
            <w:r w:rsidRPr="00700640">
              <w:rPr>
                <w:rFonts w:ascii="標楷體" w:eastAsia="標楷體" w:hAnsi="標楷體" w:cstheme="majorHAnsi"/>
              </w:rPr>
              <w:br/>
              <w:t>(D)價值性、可行性、適切性、</w:t>
            </w:r>
            <w:r w:rsidRPr="00700640">
              <w:rPr>
                <w:rFonts w:ascii="標楷體" w:eastAsia="標楷體" w:hAnsi="標楷體" w:cs="新細明體" w:hint="eastAsia"/>
              </w:rPr>
              <w:t>精</w:t>
            </w:r>
            <w:r w:rsidRPr="00700640">
              <w:rPr>
                <w:rFonts w:ascii="標楷體" w:eastAsia="標楷體" w:hAnsi="標楷體" w:cstheme="majorHAnsi"/>
              </w:rPr>
              <w:t>確性、績效責任五個層面</w:t>
            </w:r>
          </w:p>
        </w:tc>
      </w:tr>
      <w:tr w:rsidR="007D2AE5" w:rsidRPr="00700640" w14:paraId="4A330338" w14:textId="77777777" w:rsidTr="00EE6255">
        <w:tc>
          <w:tcPr>
            <w:tcW w:w="469" w:type="dxa"/>
          </w:tcPr>
          <w:p w14:paraId="22F57F70" w14:textId="41B1BBE8" w:rsidR="007D2AE5" w:rsidRPr="00700640" w:rsidRDefault="007D2AE5"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3F26AFCC" w14:textId="293B7220" w:rsidR="007D2AE5" w:rsidRPr="00700640" w:rsidRDefault="007D2AE5" w:rsidP="00167140">
            <w:pPr>
              <w:spacing w:line="400" w:lineRule="exact"/>
              <w:rPr>
                <w:rFonts w:ascii="標楷體" w:eastAsia="標楷體" w:hAnsi="標楷體" w:cstheme="majorHAnsi"/>
              </w:rPr>
            </w:pPr>
            <w:r w:rsidRPr="00700640">
              <w:rPr>
                <w:rFonts w:ascii="標楷體" w:eastAsia="標楷體" w:hAnsi="標楷體" w:cstheme="majorHAnsi"/>
              </w:rPr>
              <w:t xml:space="preserve">有效性、可行性、適切性、精確性、績效責任　</w:t>
            </w:r>
            <w:r w:rsidRPr="00700640">
              <w:rPr>
                <w:rFonts w:ascii="標楷體" w:eastAsia="標楷體" w:hAnsi="標楷體" w:cstheme="majorHAnsi"/>
                <w:shd w:val="pct15" w:color="auto" w:fill="FFFFFF"/>
              </w:rPr>
              <w:t>孝行是盡責</w:t>
            </w:r>
          </w:p>
        </w:tc>
      </w:tr>
      <w:tr w:rsidR="009B710B" w:rsidRPr="00700640" w14:paraId="62A0E9E7" w14:textId="77777777" w:rsidTr="00EE6255">
        <w:tc>
          <w:tcPr>
            <w:tcW w:w="469" w:type="dxa"/>
            <w:vAlign w:val="center"/>
          </w:tcPr>
          <w:p w14:paraId="220F5A94" w14:textId="412EF626" w:rsidR="009B710B" w:rsidRPr="00700640" w:rsidRDefault="00CF2A06"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4212B46F" w14:textId="5ECB880B" w:rsidR="009B710B" w:rsidRPr="00700640" w:rsidRDefault="00CF2A06" w:rsidP="00167140">
            <w:pPr>
              <w:spacing w:line="400" w:lineRule="exact"/>
              <w:rPr>
                <w:rFonts w:ascii="標楷體" w:eastAsia="標楷體" w:hAnsi="標楷體" w:cstheme="majorHAnsi"/>
              </w:rPr>
            </w:pPr>
            <w:r w:rsidRPr="00700640">
              <w:rPr>
                <w:rFonts w:ascii="標楷體" w:eastAsia="標楷體" w:hAnsi="標楷體" w:cstheme="majorHAnsi"/>
              </w:rPr>
              <w:t>用「比西量表」來施測，以得到智力商數，進而描述個人的智力特質，此一歷程用下列何詞較適當? </w:t>
            </w:r>
            <w:r w:rsidRPr="00700640">
              <w:rPr>
                <w:rFonts w:ascii="標楷體" w:eastAsia="標楷體" w:hAnsi="標楷體" w:cstheme="majorHAnsi"/>
              </w:rPr>
              <w:br/>
              <w:t>(A)測量(measurement) </w:t>
            </w:r>
            <w:r w:rsidRPr="00700640">
              <w:rPr>
                <w:rFonts w:ascii="標楷體" w:eastAsia="標楷體" w:hAnsi="標楷體" w:cstheme="majorHAnsi"/>
              </w:rPr>
              <w:br/>
              <w:t>(B)評量(assessment) </w:t>
            </w:r>
            <w:r w:rsidRPr="00700640">
              <w:rPr>
                <w:rFonts w:ascii="標楷體" w:eastAsia="標楷體" w:hAnsi="標楷體" w:cstheme="majorHAnsi"/>
              </w:rPr>
              <w:br/>
              <w:t>(C)評鑑(evaluation) </w:t>
            </w:r>
            <w:r w:rsidRPr="00700640">
              <w:rPr>
                <w:rFonts w:ascii="標楷體" w:eastAsia="標楷體" w:hAnsi="標楷體" w:cstheme="majorHAnsi"/>
              </w:rPr>
              <w:br/>
              <w:t xml:space="preserve">(D)調查(survey) </w:t>
            </w:r>
          </w:p>
        </w:tc>
      </w:tr>
      <w:tr w:rsidR="009B710B" w:rsidRPr="00700640" w14:paraId="47C994F5" w14:textId="77777777" w:rsidTr="00EE6255">
        <w:tc>
          <w:tcPr>
            <w:tcW w:w="469" w:type="dxa"/>
          </w:tcPr>
          <w:p w14:paraId="523A2C1E" w14:textId="77777777" w:rsidR="009B710B" w:rsidRPr="00700640" w:rsidRDefault="009B710B"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CBB55A4" w14:textId="77777777" w:rsidR="009B710B" w:rsidRPr="00700640" w:rsidRDefault="009B710B"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4BEAAEA" w14:textId="04095E97" w:rsidR="00CF2A06" w:rsidRPr="00700640" w:rsidRDefault="00CF2A06"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評鑑</w:t>
            </w:r>
            <w:r w:rsidR="007E4A9F" w:rsidRPr="00700640">
              <w:rPr>
                <w:rFonts w:ascii="標楷體" w:eastAsia="標楷體" w:hAnsi="標楷體" w:cstheme="majorHAnsi"/>
                <w:b/>
                <w:bCs/>
                <w:color w:val="0070C0"/>
              </w:rPr>
              <w:t xml:space="preserve"> </w:t>
            </w:r>
            <w:r w:rsidRPr="00700640">
              <w:rPr>
                <w:rFonts w:ascii="標楷體" w:eastAsia="標楷體" w:hAnsi="標楷體" w:cstheme="majorHAnsi"/>
                <w:b/>
                <w:bCs/>
              </w:rPr>
              <w:t>係各類評量的總稱，著重總結性的評量。形成價值判斷</w:t>
            </w:r>
            <w:r w:rsidRPr="00700640">
              <w:rPr>
                <w:rFonts w:ascii="標楷體" w:eastAsia="標楷體" w:hAnsi="標楷體" w:cstheme="majorHAnsi"/>
              </w:rPr>
              <w:t>。</w:t>
            </w:r>
          </w:p>
          <w:p w14:paraId="71AF93AB" w14:textId="767E6726" w:rsidR="00CF2A06" w:rsidRPr="00700640" w:rsidRDefault="00CF2A06"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評估</w:t>
            </w:r>
            <w:r w:rsidR="007E4A9F" w:rsidRPr="00700640">
              <w:rPr>
                <w:rFonts w:ascii="標楷體" w:eastAsia="標楷體" w:hAnsi="標楷體" w:cstheme="majorHAnsi"/>
                <w:b/>
                <w:bCs/>
                <w:color w:val="0070C0"/>
              </w:rPr>
              <w:t xml:space="preserve"> </w:t>
            </w:r>
            <w:r w:rsidRPr="00700640">
              <w:rPr>
                <w:rFonts w:ascii="標楷體" w:eastAsia="標楷體" w:hAnsi="標楷體" w:cstheme="majorHAnsi"/>
                <w:b/>
                <w:bCs/>
              </w:rPr>
              <w:t>係指評鑑的一種方法，著重價值的判斷</w:t>
            </w:r>
            <w:r w:rsidRPr="00700640">
              <w:rPr>
                <w:rFonts w:ascii="標楷體" w:eastAsia="標楷體" w:hAnsi="標楷體" w:cstheme="majorHAnsi"/>
              </w:rPr>
              <w:t>。。</w:t>
            </w:r>
          </w:p>
          <w:p w14:paraId="77C0FDF4" w14:textId="79FC9317" w:rsidR="00CF2A06" w:rsidRPr="00700640" w:rsidRDefault="00CF2A06"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評量</w:t>
            </w:r>
            <w:r w:rsidR="007E4A9F" w:rsidRPr="00700640">
              <w:rPr>
                <w:rFonts w:ascii="標楷體" w:eastAsia="標楷體" w:hAnsi="標楷體" w:cstheme="majorHAnsi"/>
                <w:b/>
                <w:bCs/>
                <w:color w:val="0070C0"/>
              </w:rPr>
              <w:t xml:space="preserve"> </w:t>
            </w:r>
            <w:r w:rsidRPr="00700640">
              <w:rPr>
                <w:rFonts w:ascii="標楷體" w:eastAsia="標楷體" w:hAnsi="標楷體" w:cstheme="majorHAnsi"/>
                <w:b/>
                <w:bCs/>
              </w:rPr>
              <w:t>係指評鑑的一種歷程，著重形成性評量</w:t>
            </w:r>
            <w:r w:rsidR="007E4A9F" w:rsidRPr="00700640">
              <w:rPr>
                <w:rFonts w:ascii="標楷體" w:eastAsia="標楷體" w:hAnsi="標楷體" w:cstheme="majorHAnsi"/>
              </w:rPr>
              <w:t>。</w:t>
            </w:r>
            <w:r w:rsidRPr="00700640">
              <w:rPr>
                <w:rFonts w:ascii="標楷體" w:eastAsia="標楷體" w:hAnsi="標楷體" w:cstheme="majorHAnsi"/>
                <w:b/>
                <w:bCs/>
              </w:rPr>
              <w:t>而不涉及品質或價值的判斷</w:t>
            </w:r>
            <w:r w:rsidR="007E4A9F" w:rsidRPr="00700640">
              <w:rPr>
                <w:rFonts w:ascii="標楷體" w:eastAsia="標楷體" w:hAnsi="標楷體" w:cstheme="majorHAnsi"/>
                <w:b/>
                <w:bCs/>
              </w:rPr>
              <w:t>。</w:t>
            </w:r>
          </w:p>
          <w:p w14:paraId="41DB7D24" w14:textId="69A3D669" w:rsidR="00CF2A06" w:rsidRPr="00700640" w:rsidRDefault="00CF2A06"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評核</w:t>
            </w:r>
            <w:r w:rsidR="007E4A9F" w:rsidRPr="00700640">
              <w:rPr>
                <w:rFonts w:ascii="標楷體" w:eastAsia="標楷體" w:hAnsi="標楷體" w:cstheme="majorHAnsi"/>
                <w:b/>
                <w:bCs/>
                <w:color w:val="0070C0"/>
              </w:rPr>
              <w:t xml:space="preserve"> </w:t>
            </w:r>
            <w:r w:rsidRPr="00700640">
              <w:rPr>
                <w:rFonts w:ascii="標楷體" w:eastAsia="標楷體" w:hAnsi="標楷體" w:cstheme="majorHAnsi"/>
                <w:b/>
                <w:bCs/>
              </w:rPr>
              <w:t>係指評鑑的一種方式，通常用於業務的檢核。</w:t>
            </w:r>
          </w:p>
          <w:p w14:paraId="1C5C9F87" w14:textId="4D655A21" w:rsidR="00CF2A06" w:rsidRPr="00700640" w:rsidRDefault="00CF2A06"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評審</w:t>
            </w:r>
            <w:r w:rsidR="007E4A9F" w:rsidRPr="00700640">
              <w:rPr>
                <w:rFonts w:ascii="標楷體" w:eastAsia="標楷體" w:hAnsi="標楷體" w:cstheme="majorHAnsi"/>
                <w:b/>
                <w:bCs/>
                <w:color w:val="0070C0"/>
              </w:rPr>
              <w:t xml:space="preserve"> </w:t>
            </w:r>
            <w:r w:rsidRPr="00700640">
              <w:rPr>
                <w:rFonts w:ascii="標楷體" w:eastAsia="標楷體" w:hAnsi="標楷體" w:cstheme="majorHAnsi"/>
                <w:b/>
                <w:bCs/>
              </w:rPr>
              <w:t>指評鑑的一種途徑，通常用於業務及資料的審核。</w:t>
            </w:r>
          </w:p>
          <w:p w14:paraId="2860C287" w14:textId="443F719D" w:rsidR="00CF2A06" w:rsidRPr="00700640" w:rsidRDefault="00CF2A06"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考查</w:t>
            </w:r>
            <w:r w:rsidR="007E4A9F" w:rsidRPr="00700640">
              <w:rPr>
                <w:rFonts w:ascii="標楷體" w:eastAsia="標楷體" w:hAnsi="標楷體" w:cstheme="majorHAnsi"/>
                <w:b/>
                <w:bCs/>
                <w:color w:val="0070C0"/>
              </w:rPr>
              <w:t xml:space="preserve"> </w:t>
            </w:r>
            <w:r w:rsidRPr="00700640">
              <w:rPr>
                <w:rFonts w:ascii="標楷體" w:eastAsia="標楷體" w:hAnsi="標楷體" w:cstheme="majorHAnsi"/>
                <w:b/>
                <w:bCs/>
              </w:rPr>
              <w:t>係指評鑑或評量的一種手段</w:t>
            </w:r>
            <w:r w:rsidRPr="00700640">
              <w:rPr>
                <w:rFonts w:ascii="標楷體" w:eastAsia="標楷體" w:hAnsi="標楷體" w:cstheme="majorHAnsi"/>
              </w:rPr>
              <w:t>。</w:t>
            </w:r>
          </w:p>
          <w:p w14:paraId="23138FA2" w14:textId="51DD3FB0" w:rsidR="00CF2A06" w:rsidRPr="00700640" w:rsidRDefault="00CF2A06"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測驗</w:t>
            </w:r>
            <w:r w:rsidR="007E4A9F" w:rsidRPr="00700640">
              <w:rPr>
                <w:rFonts w:ascii="標楷體" w:eastAsia="標楷體" w:hAnsi="標楷體" w:cstheme="majorHAnsi"/>
                <w:b/>
                <w:bCs/>
                <w:color w:val="0070C0"/>
              </w:rPr>
              <w:t xml:space="preserve"> </w:t>
            </w:r>
            <w:r w:rsidRPr="00700640">
              <w:rPr>
                <w:rFonts w:ascii="標楷體" w:eastAsia="標楷體" w:hAnsi="標楷體" w:cstheme="majorHAnsi"/>
                <w:b/>
                <w:bCs/>
              </w:rPr>
              <w:t>係指評鑑或評量的一種機制。</w:t>
            </w:r>
          </w:p>
          <w:p w14:paraId="59D126C7" w14:textId="1DFED17C" w:rsidR="009B710B" w:rsidRPr="00700640" w:rsidRDefault="00CF2A06"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測量</w:t>
            </w:r>
            <w:r w:rsidR="007E4A9F" w:rsidRPr="00700640">
              <w:rPr>
                <w:rFonts w:ascii="標楷體" w:eastAsia="標楷體" w:hAnsi="標楷體" w:cstheme="majorHAnsi"/>
                <w:b/>
                <w:bCs/>
                <w:color w:val="0070C0"/>
              </w:rPr>
              <w:t xml:space="preserve"> </w:t>
            </w:r>
            <w:r w:rsidRPr="00700640">
              <w:rPr>
                <w:rFonts w:ascii="標楷體" w:eastAsia="標楷體" w:hAnsi="標楷體" w:cstheme="majorHAnsi"/>
                <w:b/>
                <w:bCs/>
              </w:rPr>
              <w:t>它是把資訊量化的歷程。</w:t>
            </w:r>
          </w:p>
        </w:tc>
      </w:tr>
      <w:tr w:rsidR="007E4A9F" w:rsidRPr="00700640" w14:paraId="034556DC" w14:textId="77777777" w:rsidTr="00EE6255">
        <w:tc>
          <w:tcPr>
            <w:tcW w:w="469" w:type="dxa"/>
            <w:vAlign w:val="center"/>
          </w:tcPr>
          <w:p w14:paraId="1B644DBA" w14:textId="29EC6AEC" w:rsidR="007E4A9F" w:rsidRPr="00700640" w:rsidRDefault="007E4A9F"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7206A06C" w14:textId="6DCE9B4D" w:rsidR="007E4A9F" w:rsidRPr="00700640" w:rsidRDefault="007E4A9F" w:rsidP="00167140">
            <w:pPr>
              <w:spacing w:line="400" w:lineRule="exact"/>
              <w:rPr>
                <w:rFonts w:ascii="標楷體" w:eastAsia="標楷體" w:hAnsi="標楷體" w:cstheme="majorHAnsi"/>
              </w:rPr>
            </w:pPr>
            <w:r w:rsidRPr="00700640">
              <w:rPr>
                <w:rFonts w:ascii="標楷體" w:eastAsia="標楷體" w:hAnsi="標楷體" w:cstheme="majorHAnsi"/>
              </w:rPr>
              <w:t>「如果一位校長想要比較自己學校五年級學生，在測驗上的平均數是否和其他學校五年級學生一樣或不同」，則此位校長須採用哪一種常模來比較? </w:t>
            </w:r>
            <w:r w:rsidRPr="00700640">
              <w:rPr>
                <w:rFonts w:ascii="標楷體" w:eastAsia="標楷體" w:hAnsi="標楷體" w:cstheme="majorHAnsi"/>
              </w:rPr>
              <w:br/>
              <w:t>(A)全國性常模 </w:t>
            </w:r>
            <w:r w:rsidRPr="00700640">
              <w:rPr>
                <w:rFonts w:ascii="標楷體" w:eastAsia="標楷體" w:hAnsi="標楷體" w:cstheme="majorHAnsi"/>
              </w:rPr>
              <w:br/>
              <w:t>(B)地區性常模 </w:t>
            </w:r>
            <w:r w:rsidRPr="00700640">
              <w:rPr>
                <w:rFonts w:ascii="標楷體" w:eastAsia="標楷體" w:hAnsi="標楷體" w:cstheme="majorHAnsi"/>
              </w:rPr>
              <w:br/>
              <w:t>(C)特殊團體常模 </w:t>
            </w:r>
            <w:r w:rsidRPr="00700640">
              <w:rPr>
                <w:rFonts w:ascii="標楷體" w:eastAsia="標楷體" w:hAnsi="標楷體" w:cstheme="majorHAnsi"/>
              </w:rPr>
              <w:br/>
              <w:t>(D)學校平均數常模</w:t>
            </w:r>
          </w:p>
        </w:tc>
      </w:tr>
      <w:tr w:rsidR="007E4A9F" w:rsidRPr="00700640" w14:paraId="6F1E9B5E" w14:textId="77777777" w:rsidTr="00EE6255">
        <w:tc>
          <w:tcPr>
            <w:tcW w:w="469" w:type="dxa"/>
          </w:tcPr>
          <w:p w14:paraId="2CB64EBB" w14:textId="78B3AC9C" w:rsidR="007E4A9F" w:rsidRPr="00700640" w:rsidRDefault="007E4A9F"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1FF1E14C" w14:textId="6EE4851A" w:rsidR="007E4A9F" w:rsidRPr="00700640" w:rsidRDefault="007E4A9F" w:rsidP="00167140">
            <w:pPr>
              <w:spacing w:line="400" w:lineRule="exact"/>
              <w:rPr>
                <w:rFonts w:ascii="標楷體" w:eastAsia="標楷體" w:hAnsi="標楷體" w:cstheme="majorHAnsi"/>
              </w:rPr>
            </w:pPr>
            <w:r w:rsidRPr="00700640">
              <w:rPr>
                <w:rFonts w:ascii="標楷體" w:eastAsia="標楷體" w:hAnsi="標楷體" w:cstheme="majorHAnsi"/>
                <w:b/>
                <w:color w:val="0070C0"/>
              </w:rPr>
              <w:t>全國性常模：</w:t>
            </w:r>
            <w:r w:rsidRPr="00700640">
              <w:rPr>
                <w:rFonts w:ascii="標楷體" w:eastAsia="標楷體" w:hAnsi="標楷體" w:cstheme="majorHAnsi"/>
              </w:rPr>
              <w:t>根據全國樣本建立，最為普遍。(不分年級)　／　避免偏狹、取樣代表性。</w:t>
            </w:r>
          </w:p>
          <w:p w14:paraId="1D5CE792" w14:textId="77777777" w:rsidR="007E4A9F" w:rsidRPr="00700640" w:rsidRDefault="007E4A9F" w:rsidP="00167140">
            <w:pPr>
              <w:spacing w:line="400" w:lineRule="exact"/>
              <w:rPr>
                <w:rFonts w:ascii="標楷體" w:eastAsia="標楷體" w:hAnsi="標楷體" w:cstheme="majorHAnsi"/>
              </w:rPr>
            </w:pPr>
            <w:r w:rsidRPr="00700640">
              <w:rPr>
                <w:rFonts w:ascii="標楷體" w:eastAsia="標楷體" w:hAnsi="標楷體" w:cstheme="majorHAnsi"/>
                <w:b/>
                <w:color w:val="0070C0"/>
              </w:rPr>
              <w:t>地區性常模：</w:t>
            </w:r>
            <w:r w:rsidRPr="00700640">
              <w:rPr>
                <w:rFonts w:ascii="標楷體" w:eastAsia="標楷體" w:hAnsi="標楷體" w:cstheme="majorHAnsi"/>
              </w:rPr>
              <w:t>依地區樣本建立，避免城鄉差異。　／　適合學校、城市間的比較，如資優班。</w:t>
            </w:r>
          </w:p>
          <w:p w14:paraId="102C800B" w14:textId="77777777" w:rsidR="007E4A9F" w:rsidRPr="00700640" w:rsidRDefault="007E4A9F" w:rsidP="00167140">
            <w:pPr>
              <w:spacing w:line="400" w:lineRule="exact"/>
              <w:rPr>
                <w:rFonts w:ascii="標楷體" w:eastAsia="標楷體" w:hAnsi="標楷體" w:cstheme="majorHAnsi"/>
              </w:rPr>
            </w:pPr>
            <w:r w:rsidRPr="00700640">
              <w:rPr>
                <w:rFonts w:ascii="標楷體" w:eastAsia="標楷體" w:hAnsi="標楷體" w:cstheme="majorHAnsi"/>
                <w:b/>
                <w:color w:val="0070C0"/>
              </w:rPr>
              <w:t>特殊團體常模：</w:t>
            </w:r>
            <w:r w:rsidRPr="00700640">
              <w:rPr>
                <w:rFonts w:ascii="標楷體" w:eastAsia="標楷體" w:hAnsi="標楷體" w:cstheme="majorHAnsi"/>
              </w:rPr>
              <w:t>配合特殊團體建立。　／　如為盲人設計的智力測驗，就應該建立特殊團體常模。</w:t>
            </w:r>
          </w:p>
          <w:p w14:paraId="1638DBB9" w14:textId="77777777" w:rsidR="007E4A9F" w:rsidRPr="00700640" w:rsidRDefault="007E4A9F" w:rsidP="00167140">
            <w:pPr>
              <w:spacing w:line="400" w:lineRule="exact"/>
              <w:rPr>
                <w:rFonts w:ascii="標楷體" w:eastAsia="標楷體" w:hAnsi="標楷體" w:cstheme="majorHAnsi"/>
              </w:rPr>
            </w:pPr>
            <w:r w:rsidRPr="00700640">
              <w:rPr>
                <w:rFonts w:ascii="標楷體" w:eastAsia="標楷體" w:hAnsi="標楷體" w:cstheme="majorHAnsi"/>
                <w:b/>
                <w:color w:val="0070C0"/>
              </w:rPr>
              <w:t>學校平均數常模：</w:t>
            </w:r>
            <w:r w:rsidRPr="00700640">
              <w:rPr>
                <w:rFonts w:ascii="標楷體" w:eastAsia="標楷體" w:hAnsi="標楷體" w:cstheme="majorHAnsi"/>
              </w:rPr>
              <w:t>依全國學校樣本之平均數建立。</w:t>
            </w:r>
          </w:p>
          <w:p w14:paraId="68F737A5" w14:textId="1E5204C0" w:rsidR="007E4A9F" w:rsidRPr="00700640" w:rsidRDefault="007E4A9F" w:rsidP="00167140">
            <w:pPr>
              <w:spacing w:line="400" w:lineRule="exact"/>
              <w:rPr>
                <w:rFonts w:ascii="標楷體" w:eastAsia="標楷體" w:hAnsi="標楷體" w:cstheme="majorHAnsi"/>
              </w:rPr>
            </w:pPr>
            <w:r w:rsidRPr="00700640">
              <w:rPr>
                <w:rFonts w:ascii="標楷體" w:eastAsia="標楷體" w:hAnsi="標楷體" w:cstheme="majorHAnsi"/>
              </w:rPr>
              <w:t>如某校長想比較校內五年級生在某測驗平均是否異於他校五年級生。</w:t>
            </w:r>
          </w:p>
        </w:tc>
      </w:tr>
      <w:tr w:rsidR="007E4A9F" w:rsidRPr="00C82914" w14:paraId="1A44A751" w14:textId="77777777" w:rsidTr="00EE6255">
        <w:tc>
          <w:tcPr>
            <w:tcW w:w="469" w:type="dxa"/>
            <w:vAlign w:val="center"/>
          </w:tcPr>
          <w:p w14:paraId="043B4A9B" w14:textId="0ED7F8C5" w:rsidR="007E4A9F" w:rsidRPr="00700640" w:rsidRDefault="007E4A9F"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71A9CDAF" w14:textId="0E6F5684" w:rsidR="007E4A9F" w:rsidRPr="00700640" w:rsidRDefault="007E4A9F" w:rsidP="00167140">
            <w:pPr>
              <w:spacing w:line="400" w:lineRule="exact"/>
              <w:rPr>
                <w:rFonts w:ascii="標楷體" w:eastAsia="標楷體" w:hAnsi="標楷體" w:cstheme="majorHAnsi"/>
              </w:rPr>
            </w:pPr>
            <w:r w:rsidRPr="00700640">
              <w:rPr>
                <w:rFonts w:ascii="標楷體" w:eastAsia="標楷體" w:hAnsi="標楷體" w:cstheme="majorHAnsi"/>
              </w:rPr>
              <w:t xml:space="preserve">下列何者屬於「另類評量」(alternative assessment)? </w:t>
            </w:r>
            <w:r w:rsidRPr="00700640">
              <w:rPr>
                <w:rFonts w:ascii="新細明體" w:eastAsia="新細明體" w:hAnsi="新細明體" w:cs="新細明體" w:hint="eastAsia"/>
              </w:rPr>
              <w:t>①</w:t>
            </w:r>
            <w:r w:rsidRPr="00700640">
              <w:rPr>
                <w:rFonts w:ascii="標楷體" w:eastAsia="標楷體" w:hAnsi="標楷體" w:cstheme="majorHAnsi"/>
              </w:rPr>
              <w:t xml:space="preserve">實作評量(performance assessment) </w:t>
            </w:r>
            <w:r w:rsidRPr="00700640">
              <w:rPr>
                <w:rFonts w:ascii="新細明體" w:eastAsia="新細明體" w:hAnsi="新細明體" w:cs="新細明體" w:hint="eastAsia"/>
              </w:rPr>
              <w:t>②</w:t>
            </w:r>
            <w:r w:rsidRPr="00700640">
              <w:rPr>
                <w:rFonts w:ascii="標楷體" w:eastAsia="標楷體" w:hAnsi="標楷體" w:cstheme="majorHAnsi"/>
              </w:rPr>
              <w:t>直接評量(direct assessment)</w:t>
            </w:r>
            <w:r w:rsidRPr="00700640">
              <w:rPr>
                <w:rFonts w:ascii="新細明體" w:eastAsia="新細明體" w:hAnsi="新細明體" w:cs="新細明體" w:hint="eastAsia"/>
              </w:rPr>
              <w:t>③</w:t>
            </w:r>
            <w:r w:rsidRPr="00700640">
              <w:rPr>
                <w:rFonts w:ascii="標楷體" w:eastAsia="標楷體" w:hAnsi="標楷體" w:cstheme="majorHAnsi"/>
              </w:rPr>
              <w:t>檔案評量(portfolio assessment) </w:t>
            </w:r>
            <w:r w:rsidRPr="00700640">
              <w:rPr>
                <w:rFonts w:ascii="標楷體" w:eastAsia="標楷體" w:hAnsi="標楷體" w:cstheme="majorHAnsi"/>
              </w:rPr>
              <w:br/>
              <w:t>(A)只有</w:t>
            </w:r>
            <w:r w:rsidRPr="00700640">
              <w:rPr>
                <w:rFonts w:ascii="新細明體" w:eastAsia="新細明體" w:hAnsi="新細明體" w:cs="新細明體" w:hint="eastAsia"/>
              </w:rPr>
              <w:t>①②</w:t>
            </w:r>
            <w:r w:rsidRPr="00700640">
              <w:rPr>
                <w:rFonts w:ascii="標楷體" w:eastAsia="標楷體" w:hAnsi="標楷體" w:cs="標楷體" w:hint="eastAsia"/>
              </w:rPr>
              <w:t> </w:t>
            </w:r>
            <w:r w:rsidRPr="00700640">
              <w:rPr>
                <w:rFonts w:ascii="標楷體" w:eastAsia="標楷體" w:hAnsi="標楷體" w:cstheme="majorHAnsi"/>
              </w:rPr>
              <w:br/>
              <w:t>(B)只有</w:t>
            </w:r>
            <w:r w:rsidRPr="00700640">
              <w:rPr>
                <w:rFonts w:ascii="新細明體" w:eastAsia="新細明體" w:hAnsi="新細明體" w:cs="新細明體" w:hint="eastAsia"/>
              </w:rPr>
              <w:t>②③</w:t>
            </w:r>
            <w:r w:rsidRPr="00700640">
              <w:rPr>
                <w:rFonts w:ascii="標楷體" w:eastAsia="標楷體" w:hAnsi="標楷體" w:cs="標楷體" w:hint="eastAsia"/>
              </w:rPr>
              <w:t> </w:t>
            </w:r>
            <w:r w:rsidRPr="00700640">
              <w:rPr>
                <w:rFonts w:ascii="標楷體" w:eastAsia="標楷體" w:hAnsi="標楷體" w:cstheme="majorHAnsi"/>
              </w:rPr>
              <w:br/>
              <w:t>(C)只有</w:t>
            </w:r>
            <w:r w:rsidRPr="00700640">
              <w:rPr>
                <w:rFonts w:ascii="新細明體" w:eastAsia="新細明體" w:hAnsi="新細明體" w:cs="新細明體" w:hint="eastAsia"/>
              </w:rPr>
              <w:t>①③</w:t>
            </w:r>
            <w:r w:rsidRPr="00700640">
              <w:rPr>
                <w:rFonts w:ascii="標楷體" w:eastAsia="標楷體" w:hAnsi="標楷體" w:cs="標楷體" w:hint="eastAsia"/>
              </w:rPr>
              <w:t> </w:t>
            </w:r>
            <w:r w:rsidRPr="00700640">
              <w:rPr>
                <w:rFonts w:ascii="標楷體" w:eastAsia="標楷體" w:hAnsi="標楷體" w:cstheme="majorHAnsi"/>
              </w:rPr>
              <w:br/>
              <w:t>(D)</w:t>
            </w:r>
            <w:r w:rsidRPr="00700640">
              <w:rPr>
                <w:rFonts w:ascii="新細明體" w:eastAsia="新細明體" w:hAnsi="新細明體" w:cs="新細明體" w:hint="eastAsia"/>
              </w:rPr>
              <w:t>①②③</w:t>
            </w:r>
            <w:r w:rsidRPr="00700640">
              <w:rPr>
                <w:rFonts w:ascii="標楷體" w:eastAsia="標楷體" w:hAnsi="標楷體" w:cstheme="majorHAnsi"/>
              </w:rPr>
              <w:t>都是</w:t>
            </w:r>
          </w:p>
        </w:tc>
      </w:tr>
      <w:tr w:rsidR="007E4A9F" w:rsidRPr="00700640" w14:paraId="2B303D1D" w14:textId="77777777" w:rsidTr="00EE6255">
        <w:tc>
          <w:tcPr>
            <w:tcW w:w="469" w:type="dxa"/>
          </w:tcPr>
          <w:p w14:paraId="0B2B4C98" w14:textId="7A597F87" w:rsidR="007E4A9F" w:rsidRPr="00700640" w:rsidRDefault="007E4A9F"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1726163F" w14:textId="567E479E" w:rsidR="007E4A9F" w:rsidRPr="00700640" w:rsidRDefault="007E4A9F" w:rsidP="00167140">
            <w:pPr>
              <w:spacing w:line="400" w:lineRule="exact"/>
              <w:rPr>
                <w:rFonts w:ascii="標楷體" w:eastAsia="標楷體" w:hAnsi="標楷體" w:cstheme="majorHAnsi"/>
              </w:rPr>
            </w:pPr>
            <w:r w:rsidRPr="00700640">
              <w:rPr>
                <w:rFonts w:ascii="標楷體" w:eastAsia="標楷體" w:hAnsi="標楷體" w:cstheme="majorHAnsi"/>
              </w:rPr>
              <w:t xml:space="preserve">真實評量(authentic assessment) 也稱為直接評量(direct assessment)  </w:t>
            </w:r>
          </w:p>
        </w:tc>
      </w:tr>
      <w:tr w:rsidR="00394D51" w:rsidRPr="00700640" w14:paraId="217AAEA8" w14:textId="77777777" w:rsidTr="00EE6255">
        <w:tc>
          <w:tcPr>
            <w:tcW w:w="469" w:type="dxa"/>
            <w:vAlign w:val="center"/>
          </w:tcPr>
          <w:p w14:paraId="734FC3AC" w14:textId="0B145D8B" w:rsidR="00394D51" w:rsidRPr="00700640" w:rsidRDefault="00394D51"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56129212" w14:textId="275548A8" w:rsidR="00394D51" w:rsidRPr="00700640" w:rsidRDefault="00394D51" w:rsidP="00167140">
            <w:pPr>
              <w:spacing w:line="400" w:lineRule="exact"/>
              <w:rPr>
                <w:rFonts w:ascii="標楷體" w:eastAsia="標楷體" w:hAnsi="標楷體" w:cstheme="majorHAnsi"/>
              </w:rPr>
            </w:pPr>
            <w:r w:rsidRPr="00700640">
              <w:rPr>
                <w:rFonts w:ascii="標楷體" w:eastAsia="標楷體" w:hAnsi="標楷體" w:cstheme="majorHAnsi"/>
              </w:rPr>
              <w:t>下列何者不是集中量數？ </w:t>
            </w:r>
            <w:r w:rsidRPr="00700640">
              <w:rPr>
                <w:rFonts w:ascii="標楷體" w:eastAsia="標楷體" w:hAnsi="標楷體" w:cstheme="majorHAnsi"/>
              </w:rPr>
              <w:br/>
              <w:t>(A)平均數 </w:t>
            </w:r>
            <w:r w:rsidRPr="00700640">
              <w:rPr>
                <w:rFonts w:ascii="標楷體" w:eastAsia="標楷體" w:hAnsi="標楷體" w:cstheme="majorHAnsi"/>
              </w:rPr>
              <w:br/>
            </w:r>
            <w:r w:rsidRPr="00700640">
              <w:rPr>
                <w:rFonts w:ascii="標楷體" w:eastAsia="標楷體" w:hAnsi="標楷體" w:cstheme="majorHAnsi"/>
              </w:rPr>
              <w:lastRenderedPageBreak/>
              <w:t>(B)變異數 </w:t>
            </w:r>
            <w:r w:rsidRPr="00700640">
              <w:rPr>
                <w:rFonts w:ascii="標楷體" w:eastAsia="標楷體" w:hAnsi="標楷體" w:cstheme="majorHAnsi"/>
              </w:rPr>
              <w:br/>
              <w:t>(C)中數 </w:t>
            </w:r>
            <w:r w:rsidRPr="00700640">
              <w:rPr>
                <w:rFonts w:ascii="標楷體" w:eastAsia="標楷體" w:hAnsi="標楷體" w:cstheme="majorHAnsi"/>
              </w:rPr>
              <w:br/>
              <w:t>(D)眾數</w:t>
            </w:r>
          </w:p>
        </w:tc>
      </w:tr>
      <w:tr w:rsidR="00394D51" w:rsidRPr="00700640" w14:paraId="401D8E51" w14:textId="77777777" w:rsidTr="00EE6255">
        <w:tc>
          <w:tcPr>
            <w:tcW w:w="469" w:type="dxa"/>
          </w:tcPr>
          <w:p w14:paraId="4897409C" w14:textId="2AD80B84" w:rsidR="00394D51" w:rsidRPr="00700640" w:rsidRDefault="00394D51"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3D3E91F5" w14:textId="4F3A714B" w:rsidR="00394D51" w:rsidRPr="00700640" w:rsidRDefault="00394D51"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集中量數</w:t>
            </w:r>
            <w:r w:rsidRPr="00700640">
              <w:rPr>
                <w:rFonts w:ascii="標楷體" w:eastAsia="標楷體" w:hAnsi="標楷體" w:cstheme="majorHAnsi"/>
                <w:u w:val="single"/>
              </w:rPr>
              <w:t>資料集中的程度</w:t>
            </w:r>
            <w:r w:rsidRPr="00700640">
              <w:rPr>
                <w:rFonts w:ascii="標楷體" w:eastAsia="標楷體" w:hAnsi="標楷體" w:cstheme="majorHAnsi"/>
              </w:rPr>
              <w:t>：算數平均數、中位數、眾數、幾何平均數、調和平均數</w:t>
            </w:r>
          </w:p>
          <w:p w14:paraId="6D967543" w14:textId="24723707" w:rsidR="00394D51" w:rsidRPr="00700640" w:rsidRDefault="00394D51"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變異量數</w:t>
            </w:r>
            <w:r w:rsidRPr="00700640">
              <w:rPr>
                <w:rFonts w:ascii="標楷體" w:eastAsia="標楷體" w:hAnsi="標楷體" w:cstheme="majorHAnsi"/>
                <w:u w:val="single"/>
              </w:rPr>
              <w:t>資料分散的程度</w:t>
            </w:r>
            <w:r w:rsidRPr="00700640">
              <w:rPr>
                <w:rFonts w:ascii="標楷體" w:eastAsia="標楷體" w:hAnsi="標楷體" w:cstheme="majorHAnsi"/>
              </w:rPr>
              <w:t>：全距、四分位差、平均差、變異數、標準差、變異係數</w:t>
            </w:r>
          </w:p>
        </w:tc>
      </w:tr>
      <w:tr w:rsidR="00394D51" w:rsidRPr="00700640" w14:paraId="2D5E24D2" w14:textId="77777777" w:rsidTr="00EE6255">
        <w:tc>
          <w:tcPr>
            <w:tcW w:w="469" w:type="dxa"/>
            <w:vAlign w:val="center"/>
          </w:tcPr>
          <w:p w14:paraId="48E98062" w14:textId="5FA81204" w:rsidR="00394D51" w:rsidRPr="00700640" w:rsidRDefault="00394D51"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40EF09F7" w14:textId="4DC80F93" w:rsidR="00394D51" w:rsidRPr="00700640" w:rsidRDefault="00394D51" w:rsidP="00167140">
            <w:pPr>
              <w:spacing w:line="400" w:lineRule="exact"/>
              <w:rPr>
                <w:rFonts w:ascii="標楷體" w:eastAsia="標楷體" w:hAnsi="標楷體" w:cstheme="majorHAnsi"/>
              </w:rPr>
            </w:pPr>
            <w:r w:rsidRPr="00700640">
              <w:rPr>
                <w:rFonts w:ascii="標楷體" w:eastAsia="標楷體" w:hAnsi="標楷體" w:cstheme="majorHAnsi"/>
              </w:rPr>
              <w:t>智商與學業成績有因果相關存在，求得其相關係數為.70，請問智商可以預測學業成績多少？ </w:t>
            </w:r>
            <w:r w:rsidRPr="00700640">
              <w:rPr>
                <w:rFonts w:ascii="標楷體" w:eastAsia="標楷體" w:hAnsi="標楷體" w:cstheme="majorHAnsi"/>
              </w:rPr>
              <w:br/>
              <w:t>(A)70% </w:t>
            </w:r>
            <w:r w:rsidRPr="00700640">
              <w:rPr>
                <w:rFonts w:ascii="標楷體" w:eastAsia="標楷體" w:hAnsi="標楷體" w:cstheme="majorHAnsi"/>
              </w:rPr>
              <w:br/>
              <w:t>(B)49% </w:t>
            </w:r>
            <w:r w:rsidRPr="00700640">
              <w:rPr>
                <w:rFonts w:ascii="標楷體" w:eastAsia="標楷體" w:hAnsi="標楷體" w:cstheme="majorHAnsi"/>
              </w:rPr>
              <w:br/>
              <w:t>(C)83.6% </w:t>
            </w:r>
            <w:r w:rsidRPr="00700640">
              <w:rPr>
                <w:rFonts w:ascii="標楷體" w:eastAsia="標楷體" w:hAnsi="標楷體" w:cstheme="majorHAnsi"/>
              </w:rPr>
              <w:br/>
              <w:t xml:space="preserve">(D)30% </w:t>
            </w:r>
          </w:p>
        </w:tc>
      </w:tr>
      <w:tr w:rsidR="00394D51" w:rsidRPr="00700640" w14:paraId="1C3082F7" w14:textId="77777777" w:rsidTr="00EE6255">
        <w:tc>
          <w:tcPr>
            <w:tcW w:w="469" w:type="dxa"/>
          </w:tcPr>
          <w:p w14:paraId="0571E43B" w14:textId="1AECB916" w:rsidR="00394D51" w:rsidRPr="00700640" w:rsidRDefault="00394D51"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7D4D5E88" w14:textId="0685378B" w:rsidR="00394D51" w:rsidRPr="00700640" w:rsidRDefault="00394D51" w:rsidP="00167140">
            <w:pPr>
              <w:spacing w:line="400" w:lineRule="exact"/>
              <w:rPr>
                <w:rFonts w:ascii="標楷體" w:eastAsia="標楷體" w:hAnsi="標楷體" w:cstheme="majorHAnsi"/>
              </w:rPr>
            </w:pPr>
            <w:r w:rsidRPr="00700640">
              <w:rPr>
                <w:rFonts w:ascii="標楷體" w:eastAsia="標楷體" w:hAnsi="標楷體" w:cstheme="majorHAnsi"/>
                <w:b/>
                <w:color w:val="FFFF00"/>
                <w:highlight w:val="red"/>
              </w:rPr>
              <w:t>決定係數＝相關係數平方</w:t>
            </w:r>
            <w:r w:rsidRPr="00700640">
              <w:rPr>
                <w:rFonts w:ascii="標楷體" w:eastAsia="標楷體" w:hAnsi="標楷體" w:cstheme="majorHAnsi"/>
                <w:b/>
                <w:color w:val="FFFF00"/>
              </w:rPr>
              <w:t xml:space="preserve">　</w:t>
            </w:r>
            <w:r w:rsidRPr="00700640">
              <w:rPr>
                <w:rFonts w:ascii="標楷體" w:eastAsia="標楷體" w:hAnsi="標楷體" w:cstheme="majorHAnsi"/>
              </w:rPr>
              <w:t xml:space="preserve">決定係數＝r的平方,0.7*0.7＝0.49  </w:t>
            </w:r>
          </w:p>
        </w:tc>
      </w:tr>
      <w:tr w:rsidR="00A60B2D" w:rsidRPr="00700640" w14:paraId="0470BEF8" w14:textId="77777777" w:rsidTr="00EE6255">
        <w:tc>
          <w:tcPr>
            <w:tcW w:w="469" w:type="dxa"/>
            <w:vAlign w:val="center"/>
          </w:tcPr>
          <w:p w14:paraId="0C1D0571" w14:textId="24FAF14A" w:rsidR="00A60B2D" w:rsidRPr="00700640" w:rsidRDefault="00A60B2D"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50666D02" w14:textId="4A077B79" w:rsidR="00A60B2D" w:rsidRPr="00700640" w:rsidRDefault="00A60B2D" w:rsidP="00167140">
            <w:pPr>
              <w:spacing w:line="400" w:lineRule="exact"/>
              <w:rPr>
                <w:rFonts w:ascii="標楷體" w:eastAsia="標楷體" w:hAnsi="標楷體" w:cstheme="majorHAnsi"/>
              </w:rPr>
            </w:pPr>
            <w:r w:rsidRPr="00700640">
              <w:rPr>
                <w:rFonts w:ascii="標楷體" w:eastAsia="標楷體" w:hAnsi="標楷體" w:cstheme="majorHAnsi"/>
              </w:rPr>
              <w:t>項目檢核表主要是下列哪一種資料蒐集方法的紀錄工具？ </w:t>
            </w:r>
            <w:r w:rsidRPr="00700640">
              <w:rPr>
                <w:rFonts w:ascii="標楷體" w:eastAsia="標楷體" w:hAnsi="標楷體" w:cstheme="majorHAnsi"/>
              </w:rPr>
              <w:br/>
              <w:t>(A)觀察法 </w:t>
            </w:r>
            <w:r w:rsidRPr="00700640">
              <w:rPr>
                <w:rFonts w:ascii="標楷體" w:eastAsia="標楷體" w:hAnsi="標楷體" w:cstheme="majorHAnsi"/>
              </w:rPr>
              <w:br/>
              <w:t>(B)訪談法 </w:t>
            </w:r>
            <w:r w:rsidRPr="00700640">
              <w:rPr>
                <w:rFonts w:ascii="標楷體" w:eastAsia="標楷體" w:hAnsi="標楷體" w:cstheme="majorHAnsi"/>
              </w:rPr>
              <w:br/>
              <w:t>(C)問卷法 </w:t>
            </w:r>
            <w:r w:rsidRPr="00700640">
              <w:rPr>
                <w:rFonts w:ascii="標楷體" w:eastAsia="標楷體" w:hAnsi="標楷體" w:cstheme="majorHAnsi"/>
              </w:rPr>
              <w:br/>
              <w:t>(D)文件收集法</w:t>
            </w:r>
          </w:p>
        </w:tc>
      </w:tr>
      <w:tr w:rsidR="00A60B2D" w:rsidRPr="00700640" w14:paraId="3B102FFF" w14:textId="77777777" w:rsidTr="00EE6255">
        <w:tc>
          <w:tcPr>
            <w:tcW w:w="469" w:type="dxa"/>
          </w:tcPr>
          <w:p w14:paraId="5FC4B398" w14:textId="7B4E6F68" w:rsidR="00A60B2D" w:rsidRPr="00700640" w:rsidRDefault="00A60B2D"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182ABFE3" w14:textId="0B14D222" w:rsidR="00A60B2D" w:rsidRPr="00700640" w:rsidRDefault="00A60B2D" w:rsidP="00167140">
            <w:pPr>
              <w:spacing w:line="400" w:lineRule="exact"/>
              <w:rPr>
                <w:rFonts w:ascii="標楷體" w:eastAsia="標楷體" w:hAnsi="標楷體" w:cstheme="majorHAnsi"/>
              </w:rPr>
            </w:pPr>
            <w:r w:rsidRPr="00700640">
              <w:rPr>
                <w:rFonts w:ascii="標楷體" w:eastAsia="標楷體" w:hAnsi="標楷體" w:cstheme="majorHAnsi"/>
              </w:rPr>
              <w:t>項目檢核表：列出預測量（觀察）受試者行為或特質，紀錄情況發生與否。（勾選是、否）</w:t>
            </w:r>
          </w:p>
        </w:tc>
      </w:tr>
      <w:tr w:rsidR="00B73743" w:rsidRPr="00700640" w14:paraId="31F11370" w14:textId="77777777" w:rsidTr="00EE6255">
        <w:tc>
          <w:tcPr>
            <w:tcW w:w="469" w:type="dxa"/>
            <w:vAlign w:val="center"/>
          </w:tcPr>
          <w:p w14:paraId="770E1CE1" w14:textId="166B4758" w:rsidR="00B73743" w:rsidRPr="00700640" w:rsidRDefault="00B73743"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2C9CC3A7" w14:textId="77777777" w:rsidR="00B73743" w:rsidRPr="00700640" w:rsidRDefault="00B73743" w:rsidP="00167140">
            <w:pPr>
              <w:spacing w:line="400" w:lineRule="exact"/>
              <w:rPr>
                <w:rFonts w:ascii="標楷體" w:eastAsia="標楷體" w:hAnsi="標楷體" w:cstheme="majorHAnsi"/>
              </w:rPr>
            </w:pPr>
            <w:r w:rsidRPr="00700640">
              <w:rPr>
                <w:rFonts w:ascii="標楷體" w:eastAsia="標楷體" w:hAnsi="標楷體" w:cstheme="majorHAnsi"/>
              </w:rPr>
              <w:t xml:space="preserve">哈葛瑞夫(A. Hargreaves)曾指出過分重視國際學生學習測驗評比的結果，造成許多國家的恐慌，並將包袱轉嫁到學校課程和教師身上，不斷強調提升學生學習成尌，徒增競爭性焦慮；而近來芬蘭與加拿大等國家的另類學習評量策略，不強調控制，而給予信任、自主，學生卻有好表現。這較接近哪一種觀點？ </w:t>
            </w:r>
          </w:p>
          <w:p w14:paraId="150A987D" w14:textId="77777777" w:rsidR="00B73743" w:rsidRPr="00700640" w:rsidRDefault="00B73743" w:rsidP="00167140">
            <w:pPr>
              <w:spacing w:line="400" w:lineRule="exact"/>
              <w:rPr>
                <w:rFonts w:ascii="標楷體" w:eastAsia="標楷體" w:hAnsi="標楷體" w:cstheme="majorHAnsi"/>
              </w:rPr>
            </w:pPr>
            <w:r w:rsidRPr="00700640">
              <w:rPr>
                <w:rFonts w:ascii="標楷體" w:eastAsia="標楷體" w:hAnsi="標楷體" w:cstheme="majorHAnsi"/>
              </w:rPr>
              <w:t xml:space="preserve">(A) 產能學習(productive learning) </w:t>
            </w:r>
          </w:p>
          <w:p w14:paraId="5288BD70" w14:textId="77777777" w:rsidR="00B73743" w:rsidRPr="00700640" w:rsidRDefault="00B73743" w:rsidP="00167140">
            <w:pPr>
              <w:spacing w:line="400" w:lineRule="exact"/>
              <w:rPr>
                <w:rFonts w:ascii="標楷體" w:eastAsia="標楷體" w:hAnsi="標楷體" w:cstheme="majorHAnsi"/>
              </w:rPr>
            </w:pPr>
            <w:r w:rsidRPr="00700640">
              <w:rPr>
                <w:rFonts w:ascii="標楷體" w:eastAsia="標楷體" w:hAnsi="標楷體" w:cstheme="majorHAnsi"/>
              </w:rPr>
              <w:t xml:space="preserve">(B) 觀念聯合(association of ideas) </w:t>
            </w:r>
          </w:p>
          <w:p w14:paraId="62D85D35" w14:textId="77777777" w:rsidR="00B73743" w:rsidRPr="00700640" w:rsidRDefault="00B73743" w:rsidP="00167140">
            <w:pPr>
              <w:spacing w:line="400" w:lineRule="exact"/>
              <w:rPr>
                <w:rFonts w:ascii="標楷體" w:eastAsia="標楷體" w:hAnsi="標楷體" w:cstheme="majorHAnsi"/>
              </w:rPr>
            </w:pPr>
            <w:r w:rsidRPr="00700640">
              <w:rPr>
                <w:rFonts w:ascii="標楷體" w:eastAsia="標楷體" w:hAnsi="標楷體" w:cstheme="majorHAnsi"/>
              </w:rPr>
              <w:t xml:space="preserve">(C) 後標準化(post-standardization) </w:t>
            </w:r>
          </w:p>
          <w:p w14:paraId="7376DC5F" w14:textId="217CAD32" w:rsidR="00B73743" w:rsidRPr="00700640" w:rsidRDefault="00B73743" w:rsidP="00167140">
            <w:pPr>
              <w:spacing w:line="400" w:lineRule="exact"/>
              <w:rPr>
                <w:rFonts w:ascii="標楷體" w:eastAsia="標楷體" w:hAnsi="標楷體" w:cstheme="majorHAnsi"/>
              </w:rPr>
            </w:pPr>
            <w:r w:rsidRPr="00700640">
              <w:rPr>
                <w:rFonts w:ascii="標楷體" w:eastAsia="標楷體" w:hAnsi="標楷體" w:cstheme="majorHAnsi"/>
              </w:rPr>
              <w:t>(D) 技能本位(skill -base)</w:t>
            </w:r>
          </w:p>
        </w:tc>
      </w:tr>
      <w:tr w:rsidR="00B73743" w:rsidRPr="00700640" w14:paraId="30D59082" w14:textId="77777777" w:rsidTr="00EE6255">
        <w:tc>
          <w:tcPr>
            <w:tcW w:w="469" w:type="dxa"/>
          </w:tcPr>
          <w:p w14:paraId="34AB067B" w14:textId="5E071D17" w:rsidR="00B73743" w:rsidRPr="00700640" w:rsidRDefault="00B73743"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51F3D3FF" w14:textId="77777777" w:rsidR="00B73743" w:rsidRPr="00700640" w:rsidRDefault="00B73743"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FF0000"/>
              </w:rPr>
              <w:t>Hargreaves</w:t>
            </w:r>
            <w:r w:rsidRPr="00700640">
              <w:rPr>
                <w:rFonts w:ascii="標楷體" w:eastAsia="標楷體" w:hAnsi="標楷體" w:cstheme="majorHAnsi"/>
                <w:b/>
                <w:color w:val="00B050"/>
              </w:rPr>
              <w:t>後標準化</w:t>
            </w:r>
          </w:p>
          <w:p w14:paraId="20246F7B" w14:textId="1218B2E9" w:rsidR="00B73743" w:rsidRPr="00700640" w:rsidRDefault="00B73743" w:rsidP="00167140">
            <w:pPr>
              <w:spacing w:line="400" w:lineRule="exact"/>
              <w:rPr>
                <w:rFonts w:ascii="標楷體" w:eastAsia="標楷體" w:hAnsi="標楷體" w:cstheme="majorHAnsi"/>
              </w:rPr>
            </w:pPr>
            <w:r w:rsidRPr="00700640">
              <w:rPr>
                <w:rFonts w:ascii="標楷體" w:eastAsia="標楷體" w:hAnsi="標楷體" w:cstheme="majorHAnsi"/>
              </w:rPr>
              <w:t>是相對於標準化的概念（強調標準化程序），其係指強調透過多元、人性、關懷、責任、信任等價值符碼，將教育相關概念再概念化；換言之，後標準化取向的教育思維，會呈現注重教育歷程導向，關注教育脈絡性，主張更多的彈性來達到標準。</w:t>
            </w:r>
          </w:p>
        </w:tc>
      </w:tr>
      <w:tr w:rsidR="005B028E" w:rsidRPr="00700640" w14:paraId="3E79E769" w14:textId="77777777" w:rsidTr="00EE6255">
        <w:tc>
          <w:tcPr>
            <w:tcW w:w="469" w:type="dxa"/>
            <w:vAlign w:val="center"/>
          </w:tcPr>
          <w:p w14:paraId="0C15A85E" w14:textId="45C8C26C" w:rsidR="005B028E" w:rsidRPr="00700640" w:rsidRDefault="005B028E"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620E13E8" w14:textId="77777777" w:rsidR="00BD5500" w:rsidRPr="00700640" w:rsidRDefault="00BD5500" w:rsidP="00167140">
            <w:pPr>
              <w:spacing w:line="400" w:lineRule="exact"/>
              <w:rPr>
                <w:rFonts w:ascii="標楷體" w:eastAsia="標楷體" w:hAnsi="標楷體" w:cstheme="majorHAnsi"/>
              </w:rPr>
            </w:pPr>
          </w:p>
          <w:p w14:paraId="511E898A" w14:textId="77777777" w:rsidR="00BD5500" w:rsidRPr="00700640" w:rsidRDefault="00BD5500" w:rsidP="00167140">
            <w:pPr>
              <w:spacing w:line="400" w:lineRule="exact"/>
              <w:rPr>
                <w:rFonts w:ascii="標楷體" w:eastAsia="標楷體" w:hAnsi="標楷體" w:cstheme="majorHAnsi"/>
              </w:rPr>
            </w:pPr>
          </w:p>
          <w:p w14:paraId="1B8F604E" w14:textId="77777777" w:rsidR="00BD5500" w:rsidRPr="00700640" w:rsidRDefault="00BD5500" w:rsidP="00167140">
            <w:pPr>
              <w:spacing w:line="400" w:lineRule="exact"/>
              <w:rPr>
                <w:rFonts w:ascii="標楷體" w:eastAsia="標楷體" w:hAnsi="標楷體" w:cstheme="majorHAnsi"/>
              </w:rPr>
            </w:pPr>
          </w:p>
          <w:p w14:paraId="666E5CC3" w14:textId="77777777" w:rsidR="00BD5500" w:rsidRPr="00700640" w:rsidRDefault="00BD5500" w:rsidP="00167140">
            <w:pPr>
              <w:spacing w:line="400" w:lineRule="exact"/>
              <w:rPr>
                <w:rFonts w:ascii="標楷體" w:eastAsia="標楷體" w:hAnsi="標楷體" w:cstheme="majorHAnsi"/>
              </w:rPr>
            </w:pPr>
          </w:p>
          <w:p w14:paraId="35E8C929" w14:textId="4FE23D85" w:rsidR="00BD5500" w:rsidRPr="00700640" w:rsidRDefault="00BD5500" w:rsidP="00167140">
            <w:pPr>
              <w:spacing w:line="400" w:lineRule="exact"/>
              <w:rPr>
                <w:rFonts w:ascii="標楷體" w:eastAsia="標楷體" w:hAnsi="標楷體" w:cstheme="majorHAnsi"/>
              </w:rPr>
            </w:pPr>
            <w:r w:rsidRPr="00700640">
              <w:rPr>
                <w:rFonts w:ascii="標楷體" w:eastAsia="標楷體" w:hAnsi="標楷體" w:cstheme="majorHAnsi"/>
                <w:noProof/>
              </w:rPr>
              <w:drawing>
                <wp:inline distT="0" distB="0" distL="0" distR="0" wp14:anchorId="355EE65E" wp14:editId="14B86FD4">
                  <wp:extent cx="3811905" cy="1163955"/>
                  <wp:effectExtent l="0" t="0" r="0" b="0"/>
                  <wp:docPr id="7" name="圖片 7" descr="https://lh4.ggpht.com/-U1S-gi42yI8/UdWP1SkJk3I/AAAAAAAAMIU/UnpNfoElw6k/s4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gpht.com/-U1S-gi42yI8/UdWP1SkJk3I/AAAAAAAAMIU/UnpNfoElw6k/s400/7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1905" cy="1163955"/>
                          </a:xfrm>
                          <a:prstGeom prst="rect">
                            <a:avLst/>
                          </a:prstGeom>
                          <a:noFill/>
                          <a:ln>
                            <a:noFill/>
                          </a:ln>
                        </pic:spPr>
                      </pic:pic>
                    </a:graphicData>
                  </a:graphic>
                </wp:inline>
              </w:drawing>
            </w:r>
          </w:p>
        </w:tc>
      </w:tr>
      <w:tr w:rsidR="005B028E" w:rsidRPr="00700640" w14:paraId="6573FDB3" w14:textId="77777777" w:rsidTr="00EE6255">
        <w:tc>
          <w:tcPr>
            <w:tcW w:w="469" w:type="dxa"/>
          </w:tcPr>
          <w:p w14:paraId="19AEECD1" w14:textId="6F0D922A" w:rsidR="005B028E" w:rsidRPr="00700640" w:rsidRDefault="005B028E"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76AD3A68" w14:textId="77777777" w:rsidR="005B028E" w:rsidRPr="00700640" w:rsidRDefault="005B028E" w:rsidP="00167140">
            <w:pPr>
              <w:spacing w:line="400" w:lineRule="exact"/>
              <w:rPr>
                <w:rFonts w:ascii="標楷體" w:eastAsia="標楷體" w:hAnsi="標楷體" w:cstheme="majorHAnsi"/>
              </w:rPr>
            </w:pPr>
            <w:r w:rsidRPr="00700640">
              <w:rPr>
                <w:rFonts w:ascii="標楷體" w:eastAsia="標楷體" w:hAnsi="標楷體" w:cstheme="majorHAnsi"/>
              </w:rPr>
              <w:t>H0是虛無假設，H1是對立假設。</w:t>
            </w:r>
          </w:p>
          <w:p w14:paraId="66BFC1A0" w14:textId="6EA6B05F" w:rsidR="005B028E" w:rsidRPr="00700640" w:rsidRDefault="005B028E" w:rsidP="00167140">
            <w:pPr>
              <w:spacing w:line="400" w:lineRule="exact"/>
              <w:rPr>
                <w:rFonts w:ascii="標楷體" w:eastAsia="標楷體" w:hAnsi="標楷體" w:cstheme="majorHAnsi"/>
              </w:rPr>
            </w:pPr>
            <w:r w:rsidRPr="00700640">
              <w:rPr>
                <w:rFonts w:ascii="標楷體" w:eastAsia="標楷體" w:hAnsi="標楷體" w:cstheme="majorHAnsi"/>
              </w:rPr>
              <w:t>H0要假設相反</w:t>
            </w:r>
          </w:p>
        </w:tc>
      </w:tr>
      <w:tr w:rsidR="00CA1EF7" w:rsidRPr="00700640" w14:paraId="45F42AE5" w14:textId="77777777" w:rsidTr="00EE6255">
        <w:tc>
          <w:tcPr>
            <w:tcW w:w="469" w:type="dxa"/>
            <w:vAlign w:val="center"/>
          </w:tcPr>
          <w:p w14:paraId="2DD8AF6B" w14:textId="0C3A75EA" w:rsidR="00CA1EF7" w:rsidRPr="00700640" w:rsidRDefault="00CA1EF7"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C</w:t>
            </w:r>
          </w:p>
        </w:tc>
        <w:tc>
          <w:tcPr>
            <w:tcW w:w="10859" w:type="dxa"/>
          </w:tcPr>
          <w:p w14:paraId="6CCE6B38" w14:textId="39CA3F44" w:rsidR="00CA1EF7" w:rsidRPr="00700640" w:rsidRDefault="00CA1EF7" w:rsidP="00167140">
            <w:pPr>
              <w:spacing w:line="400" w:lineRule="exact"/>
              <w:rPr>
                <w:rFonts w:ascii="標楷體" w:eastAsia="標楷體" w:hAnsi="標楷體" w:cstheme="majorHAnsi"/>
              </w:rPr>
            </w:pPr>
            <w:r w:rsidRPr="00700640">
              <w:rPr>
                <w:rFonts w:ascii="標楷體" w:eastAsia="標楷體" w:hAnsi="標楷體" w:cstheme="majorHAnsi"/>
              </w:rPr>
              <w:t>進步國小辦理數學補救教學計畫，設定段考成績在班上後百分之十五的同學經教師推薦後可以參加。本次段考小華、小明、小花、志明和大同幾個好朋友分別考了57、73、49、62和52分，其中有二人被老師推薦參加數學補救教學，下列何者最可能是小華班上數學成績表現？ </w:t>
            </w:r>
            <w:r w:rsidRPr="00700640">
              <w:rPr>
                <w:rFonts w:ascii="標楷體" w:eastAsia="標楷體" w:hAnsi="標楷體" w:cstheme="majorHAnsi"/>
              </w:rPr>
              <w:br/>
              <w:t>(A) 平均71，標準差12 </w:t>
            </w:r>
            <w:r w:rsidRPr="00700640">
              <w:rPr>
                <w:rFonts w:ascii="標楷體" w:eastAsia="標楷體" w:hAnsi="標楷體" w:cstheme="majorHAnsi"/>
              </w:rPr>
              <w:br/>
              <w:t>(B) 平均67，變異數49 </w:t>
            </w:r>
            <w:r w:rsidRPr="00700640">
              <w:rPr>
                <w:rFonts w:ascii="標楷體" w:eastAsia="標楷體" w:hAnsi="標楷體" w:cstheme="majorHAnsi"/>
              </w:rPr>
              <w:br/>
              <w:t>(C) 平均63，變異數64 </w:t>
            </w:r>
            <w:r w:rsidRPr="00700640">
              <w:rPr>
                <w:rFonts w:ascii="標楷體" w:eastAsia="標楷體" w:hAnsi="標楷體" w:cstheme="majorHAnsi"/>
              </w:rPr>
              <w:br/>
              <w:t xml:space="preserve">(D) 平均61，標準差11 </w:t>
            </w:r>
          </w:p>
        </w:tc>
      </w:tr>
      <w:tr w:rsidR="00CA1EF7" w:rsidRPr="00700640" w14:paraId="5D50A000" w14:textId="77777777" w:rsidTr="00EE6255">
        <w:tc>
          <w:tcPr>
            <w:tcW w:w="469" w:type="dxa"/>
          </w:tcPr>
          <w:p w14:paraId="01779B83" w14:textId="0DA15250" w:rsidR="00CA1EF7" w:rsidRPr="00700640" w:rsidRDefault="00CA1EF7"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17C6194F" w14:textId="77777777" w:rsidR="00CA1EF7" w:rsidRPr="00700640" w:rsidRDefault="00CA1EF7" w:rsidP="00167140">
            <w:pPr>
              <w:spacing w:line="400" w:lineRule="exact"/>
              <w:rPr>
                <w:rFonts w:ascii="標楷體" w:eastAsia="標楷體" w:hAnsi="標楷體" w:cstheme="majorHAnsi"/>
                <w:color w:val="FFFF00"/>
              </w:rPr>
            </w:pPr>
            <w:r w:rsidRPr="00700640">
              <w:rPr>
                <w:rFonts w:ascii="標楷體" w:eastAsia="標楷體" w:hAnsi="標楷體" w:cstheme="majorHAnsi"/>
                <w:color w:val="FFFF00"/>
                <w:highlight w:val="red"/>
              </w:rPr>
              <w:t>變異數開根號 -&gt; 標準差</w:t>
            </w:r>
          </w:p>
          <w:p w14:paraId="6495AE67" w14:textId="1CEBD618" w:rsidR="00CA1EF7" w:rsidRPr="00700640" w:rsidRDefault="00CA1EF7" w:rsidP="00167140">
            <w:pPr>
              <w:spacing w:line="400" w:lineRule="exact"/>
              <w:rPr>
                <w:rFonts w:ascii="標楷體" w:eastAsia="標楷體" w:hAnsi="標楷體" w:cstheme="majorHAnsi"/>
              </w:rPr>
            </w:pPr>
            <w:r w:rsidRPr="00700640">
              <w:rPr>
                <w:rFonts w:ascii="標楷體" w:eastAsia="標楷體" w:hAnsi="標楷體" w:cstheme="majorHAnsi"/>
              </w:rPr>
              <w:t>後百分之十五 -&gt; 離平均數一個標準差外</w:t>
            </w:r>
          </w:p>
        </w:tc>
      </w:tr>
      <w:tr w:rsidR="00CA1EF7" w:rsidRPr="00700640" w14:paraId="10EB79D9" w14:textId="77777777" w:rsidTr="00EE6255">
        <w:tc>
          <w:tcPr>
            <w:tcW w:w="469" w:type="dxa"/>
            <w:vAlign w:val="center"/>
          </w:tcPr>
          <w:p w14:paraId="79170B98" w14:textId="442638BD" w:rsidR="00CA1EF7" w:rsidRPr="00700640" w:rsidRDefault="00CA1EF7"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0424C022" w14:textId="095B7A03" w:rsidR="00CA1EF7" w:rsidRPr="00700640" w:rsidRDefault="00CA1EF7" w:rsidP="00167140">
            <w:pPr>
              <w:spacing w:line="400" w:lineRule="exact"/>
              <w:rPr>
                <w:rFonts w:ascii="標楷體" w:eastAsia="標楷體" w:hAnsi="標楷體" w:cstheme="majorHAnsi"/>
              </w:rPr>
            </w:pPr>
            <w:r w:rsidRPr="00700640">
              <w:rPr>
                <w:rFonts w:ascii="標楷體" w:eastAsia="標楷體" w:hAnsi="標楷體" w:cstheme="majorHAnsi"/>
              </w:rPr>
              <w:t>如何判斷一個評鑑的品質？依美國教育評鑑標準聯合委員會(Joint Committee on Standards for Educational Evaluation)於2011年新修訂的方案評鑑標準(The program evaluation standards)，除原有的有效性(Utility)、可行性(Feasibility)、適切性(Propriety)、及精確性(Accuracy)四個層面外，新增下列那一個層面的標準？ </w:t>
            </w:r>
            <w:r w:rsidRPr="00700640">
              <w:rPr>
                <w:rFonts w:ascii="標楷體" w:eastAsia="標楷體" w:hAnsi="標楷體" w:cstheme="majorHAnsi"/>
              </w:rPr>
              <w:br/>
              <w:t>(A) 價值性(Value) </w:t>
            </w:r>
            <w:r w:rsidRPr="00700640">
              <w:rPr>
                <w:rFonts w:ascii="標楷體" w:eastAsia="標楷體" w:hAnsi="標楷體" w:cstheme="majorHAnsi"/>
              </w:rPr>
              <w:br/>
              <w:t>(B) 評鑑課責(Evaluation Accountability) </w:t>
            </w:r>
            <w:r w:rsidRPr="00700640">
              <w:rPr>
                <w:rFonts w:ascii="標楷體" w:eastAsia="標楷體" w:hAnsi="標楷體" w:cstheme="majorHAnsi"/>
              </w:rPr>
              <w:br/>
              <w:t>(C) 決定性(Decision) </w:t>
            </w:r>
            <w:r w:rsidRPr="00700640">
              <w:rPr>
                <w:rFonts w:ascii="標楷體" w:eastAsia="標楷體" w:hAnsi="標楷體" w:cstheme="majorHAnsi"/>
              </w:rPr>
              <w:br/>
              <w:t>(D) 評鑑對話(Evaluation dialogue)</w:t>
            </w:r>
          </w:p>
        </w:tc>
      </w:tr>
      <w:tr w:rsidR="00CA1EF7" w:rsidRPr="00700640" w14:paraId="4399DA38" w14:textId="77777777" w:rsidTr="00EE6255">
        <w:tc>
          <w:tcPr>
            <w:tcW w:w="469" w:type="dxa"/>
          </w:tcPr>
          <w:p w14:paraId="1A299492" w14:textId="4C802CAE" w:rsidR="00CA1EF7" w:rsidRPr="00700640" w:rsidRDefault="00CA1EF7"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6C3EF5B6" w14:textId="77777777" w:rsidR="00CA1EF7" w:rsidRPr="00700640" w:rsidRDefault="00CA1EF7" w:rsidP="00167140">
            <w:pPr>
              <w:spacing w:line="400" w:lineRule="exact"/>
              <w:rPr>
                <w:rFonts w:ascii="標楷體" w:eastAsia="標楷體" w:hAnsi="標楷體" w:cstheme="majorHAnsi"/>
              </w:rPr>
            </w:pPr>
            <w:r w:rsidRPr="00700640">
              <w:rPr>
                <w:rFonts w:ascii="標楷體" w:eastAsia="標楷體" w:hAnsi="標楷體" w:cstheme="majorHAnsi"/>
                <w:b/>
                <w:color w:val="00B050"/>
              </w:rPr>
              <w:t xml:space="preserve">評鑑標準　</w:t>
            </w:r>
            <w:r w:rsidRPr="00700640">
              <w:rPr>
                <w:rFonts w:ascii="標楷體" w:eastAsia="標楷體" w:hAnsi="標楷體" w:cstheme="majorHAnsi"/>
                <w:shd w:val="pct15" w:color="auto" w:fill="FFFFFF"/>
              </w:rPr>
              <w:t>孝行是盡責</w:t>
            </w:r>
          </w:p>
          <w:p w14:paraId="48356614" w14:textId="4665338A" w:rsidR="00CA1EF7" w:rsidRPr="00700640" w:rsidRDefault="00CA1EF7" w:rsidP="00167140">
            <w:pPr>
              <w:spacing w:line="400" w:lineRule="exact"/>
              <w:rPr>
                <w:rFonts w:ascii="標楷體" w:eastAsia="標楷體" w:hAnsi="標楷體" w:cstheme="majorHAnsi"/>
              </w:rPr>
            </w:pPr>
            <w:r w:rsidRPr="00700640">
              <w:rPr>
                <w:rFonts w:ascii="標楷體" w:eastAsia="標楷體" w:hAnsi="標楷體" w:cstheme="majorHAnsi"/>
                <w:b/>
                <w:color w:val="0070C0"/>
              </w:rPr>
              <w:t>有效性　可行性　適切性　精確性　評鑑課責</w:t>
            </w:r>
          </w:p>
        </w:tc>
      </w:tr>
      <w:tr w:rsidR="00CA1EF7" w:rsidRPr="00700640" w14:paraId="6CB6F440" w14:textId="77777777" w:rsidTr="00EE6255">
        <w:tc>
          <w:tcPr>
            <w:tcW w:w="469" w:type="dxa"/>
            <w:vAlign w:val="center"/>
          </w:tcPr>
          <w:p w14:paraId="00555EBB" w14:textId="756D2FED" w:rsidR="00CA1EF7" w:rsidRPr="00700640" w:rsidRDefault="00CA1EF7"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78D47F52" w14:textId="77777777" w:rsidR="00CA1EF7" w:rsidRPr="00700640" w:rsidRDefault="00CA1EF7" w:rsidP="00167140">
            <w:pPr>
              <w:spacing w:line="400" w:lineRule="exact"/>
              <w:rPr>
                <w:rFonts w:ascii="標楷體" w:eastAsia="標楷體" w:hAnsi="標楷體" w:cstheme="majorHAnsi"/>
              </w:rPr>
            </w:pPr>
            <w:r w:rsidRPr="00700640">
              <w:rPr>
                <w:rFonts w:ascii="標楷體" w:eastAsia="標楷體" w:hAnsi="標楷體" w:cstheme="majorHAnsi"/>
              </w:rPr>
              <w:t xml:space="preserve">政德高中英文測驗分為兩部分，包括聽力測驗及紙筆測驗，兩分數加總後為英文總成績，試問，在聽力測驗及紙筆測驗正相關的情形下，聽力測驗的變異數(S2x)與紙筆測驗的變異數(S2y)的總和，會比加總後總成績的變異數(S2x+y)？ </w:t>
            </w:r>
          </w:p>
          <w:p w14:paraId="0B25601B" w14:textId="77777777" w:rsidR="00CA1EF7" w:rsidRPr="00700640" w:rsidRDefault="00CA1EF7" w:rsidP="00167140">
            <w:pPr>
              <w:spacing w:line="400" w:lineRule="exact"/>
              <w:rPr>
                <w:rFonts w:ascii="標楷體" w:eastAsia="標楷體" w:hAnsi="標楷體" w:cstheme="majorHAnsi"/>
              </w:rPr>
            </w:pPr>
            <w:r w:rsidRPr="00700640">
              <w:rPr>
                <w:rFonts w:ascii="標楷體" w:eastAsia="標楷體" w:hAnsi="標楷體" w:cstheme="majorHAnsi"/>
              </w:rPr>
              <w:t xml:space="preserve">(A) 大 </w:t>
            </w:r>
          </w:p>
          <w:p w14:paraId="33E4B444" w14:textId="77777777" w:rsidR="00CA1EF7" w:rsidRPr="00700640" w:rsidRDefault="00CA1EF7" w:rsidP="00167140">
            <w:pPr>
              <w:spacing w:line="400" w:lineRule="exact"/>
              <w:rPr>
                <w:rFonts w:ascii="標楷體" w:eastAsia="標楷體" w:hAnsi="標楷體" w:cstheme="majorHAnsi"/>
              </w:rPr>
            </w:pPr>
            <w:r w:rsidRPr="00700640">
              <w:rPr>
                <w:rFonts w:ascii="標楷體" w:eastAsia="標楷體" w:hAnsi="標楷體" w:cstheme="majorHAnsi"/>
              </w:rPr>
              <w:t xml:space="preserve">(B) 小 </w:t>
            </w:r>
          </w:p>
          <w:p w14:paraId="67E460FA" w14:textId="77777777" w:rsidR="00CA1EF7" w:rsidRPr="00700640" w:rsidRDefault="00CA1EF7" w:rsidP="00167140">
            <w:pPr>
              <w:spacing w:line="400" w:lineRule="exact"/>
              <w:rPr>
                <w:rFonts w:ascii="標楷體" w:eastAsia="標楷體" w:hAnsi="標楷體" w:cstheme="majorHAnsi"/>
              </w:rPr>
            </w:pPr>
            <w:r w:rsidRPr="00700640">
              <w:rPr>
                <w:rFonts w:ascii="標楷體" w:eastAsia="標楷體" w:hAnsi="標楷體" w:cstheme="majorHAnsi"/>
              </w:rPr>
              <w:t xml:space="preserve">(C) 相等 </w:t>
            </w:r>
          </w:p>
          <w:p w14:paraId="661FCAE1" w14:textId="3F695394" w:rsidR="00CA1EF7" w:rsidRPr="00700640" w:rsidRDefault="00CA1EF7" w:rsidP="00167140">
            <w:pPr>
              <w:spacing w:line="400" w:lineRule="exact"/>
              <w:rPr>
                <w:rFonts w:ascii="標楷體" w:eastAsia="標楷體" w:hAnsi="標楷體" w:cstheme="majorHAnsi"/>
              </w:rPr>
            </w:pPr>
            <w:r w:rsidRPr="00700640">
              <w:rPr>
                <w:rFonts w:ascii="標楷體" w:eastAsia="標楷體" w:hAnsi="標楷體" w:cstheme="majorHAnsi"/>
              </w:rPr>
              <w:t>(D) 都有可能</w:t>
            </w:r>
          </w:p>
        </w:tc>
      </w:tr>
      <w:tr w:rsidR="007E4A9F" w:rsidRPr="00700640" w14:paraId="3D5BD9AB" w14:textId="77777777" w:rsidTr="00EE6255">
        <w:tc>
          <w:tcPr>
            <w:tcW w:w="469" w:type="dxa"/>
          </w:tcPr>
          <w:p w14:paraId="41C533A9" w14:textId="77777777" w:rsidR="007E4A9F" w:rsidRPr="00700640" w:rsidRDefault="007E4A9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55BB056" w14:textId="77777777" w:rsidR="007E4A9F" w:rsidRPr="00700640" w:rsidRDefault="007E4A9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988BA31" w14:textId="77777777" w:rsidR="007E4A9F" w:rsidRPr="00700640" w:rsidRDefault="007E4A9F" w:rsidP="00167140">
            <w:pPr>
              <w:spacing w:line="400" w:lineRule="exact"/>
              <w:rPr>
                <w:rFonts w:ascii="標楷體" w:eastAsia="標楷體" w:hAnsi="標楷體" w:cstheme="majorHAnsi"/>
              </w:rPr>
            </w:pPr>
          </w:p>
        </w:tc>
      </w:tr>
      <w:tr w:rsidR="007A7ED4" w:rsidRPr="00700640" w14:paraId="73A0496A" w14:textId="77777777" w:rsidTr="00EE6255">
        <w:tc>
          <w:tcPr>
            <w:tcW w:w="469" w:type="dxa"/>
            <w:vAlign w:val="center"/>
          </w:tcPr>
          <w:p w14:paraId="07BA563B" w14:textId="7DA8E49B" w:rsidR="007A7ED4" w:rsidRPr="00700640" w:rsidRDefault="007A7ED4"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128AD87F" w14:textId="53570BE3" w:rsidR="007A7ED4" w:rsidRPr="00700640" w:rsidRDefault="007A7ED4" w:rsidP="00167140">
            <w:pPr>
              <w:spacing w:line="400" w:lineRule="exact"/>
              <w:rPr>
                <w:rFonts w:ascii="標楷體" w:eastAsia="標楷體" w:hAnsi="標楷體" w:cstheme="majorHAnsi"/>
              </w:rPr>
            </w:pPr>
            <w:r w:rsidRPr="00700640">
              <w:rPr>
                <w:rFonts w:ascii="標楷體" w:eastAsia="標楷體" w:hAnsi="標楷體" w:cstheme="majorHAnsi"/>
              </w:rPr>
              <w:t>下列有關配合題命題的的敘述何者是正確的？ </w:t>
            </w:r>
            <w:r w:rsidRPr="00700640">
              <w:rPr>
                <w:rFonts w:ascii="標楷體" w:eastAsia="標楷體" w:hAnsi="標楷體" w:cstheme="majorHAnsi"/>
              </w:rPr>
              <w:br/>
              <w:t>(A)前題項和反應項的內容，在性質上要盡量異質 </w:t>
            </w:r>
            <w:r w:rsidRPr="00700640">
              <w:rPr>
                <w:rFonts w:ascii="標楷體" w:eastAsia="標楷體" w:hAnsi="標楷體" w:cstheme="majorHAnsi"/>
              </w:rPr>
              <w:br/>
              <w:t>(B)前題項和反應項個數要相等 </w:t>
            </w:r>
            <w:r w:rsidRPr="00700640">
              <w:rPr>
                <w:rFonts w:ascii="標楷體" w:eastAsia="標楷體" w:hAnsi="標楷體" w:cstheme="majorHAnsi"/>
              </w:rPr>
              <w:br/>
              <w:t>(C)反應項的排列要有邏輯性 </w:t>
            </w:r>
            <w:r w:rsidRPr="00700640">
              <w:rPr>
                <w:rFonts w:ascii="標楷體" w:eastAsia="標楷體" w:hAnsi="標楷體" w:cstheme="majorHAnsi"/>
              </w:rPr>
              <w:br/>
              <w:t>(D)配對項目最好超過10 或15 項</w:t>
            </w:r>
          </w:p>
        </w:tc>
      </w:tr>
      <w:tr w:rsidR="007A7ED4" w:rsidRPr="00700640" w14:paraId="6C1DD724" w14:textId="77777777" w:rsidTr="00EE6255">
        <w:tc>
          <w:tcPr>
            <w:tcW w:w="469" w:type="dxa"/>
          </w:tcPr>
          <w:p w14:paraId="51E55A67" w14:textId="5A022E8E" w:rsidR="007A7ED4" w:rsidRPr="00700640" w:rsidRDefault="007A7ED4"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20C0E510" w14:textId="77777777" w:rsidR="007A7ED4" w:rsidRPr="00700640" w:rsidRDefault="007A7ED4"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配合題的編製原則</w:t>
            </w:r>
          </w:p>
          <w:p w14:paraId="23206ABC" w14:textId="77777777" w:rsidR="007A7ED4" w:rsidRPr="00700640" w:rsidRDefault="007A7ED4" w:rsidP="00167140">
            <w:pPr>
              <w:spacing w:line="400" w:lineRule="exact"/>
              <w:rPr>
                <w:rFonts w:ascii="標楷體" w:eastAsia="標楷體" w:hAnsi="標楷體" w:cstheme="majorHAnsi"/>
              </w:rPr>
            </w:pPr>
            <w:r w:rsidRPr="00700640">
              <w:rPr>
                <w:rFonts w:ascii="標楷體" w:eastAsia="標楷體" w:hAnsi="標楷體" w:cstheme="majorHAnsi"/>
              </w:rPr>
              <w:t>1.在同一配合題中，僅用同質性的材料。　2.問題項目與反應項目的數量不宜相等。</w:t>
            </w:r>
          </w:p>
          <w:p w14:paraId="2DAB728F" w14:textId="77777777" w:rsidR="007A7ED4" w:rsidRPr="00700640" w:rsidRDefault="007A7ED4" w:rsidP="00167140">
            <w:pPr>
              <w:spacing w:line="400" w:lineRule="exact"/>
              <w:rPr>
                <w:rFonts w:ascii="標楷體" w:eastAsia="標楷體" w:hAnsi="標楷體" w:cstheme="majorHAnsi"/>
              </w:rPr>
            </w:pPr>
            <w:r w:rsidRPr="00700640">
              <w:rPr>
                <w:rFonts w:ascii="標楷體" w:eastAsia="標楷體" w:hAnsi="標楷體" w:cstheme="majorHAnsi"/>
              </w:rPr>
              <w:t>3.適當的問題項目宜在五至八項之間，而反應項目已超過二至三項為宜。</w:t>
            </w:r>
          </w:p>
          <w:p w14:paraId="25569DA2" w14:textId="77777777" w:rsidR="007A7ED4" w:rsidRPr="00700640" w:rsidRDefault="007A7ED4" w:rsidP="00167140">
            <w:pPr>
              <w:spacing w:line="400" w:lineRule="exact"/>
              <w:rPr>
                <w:rFonts w:ascii="標楷體" w:eastAsia="標楷體" w:hAnsi="標楷體" w:cstheme="majorHAnsi"/>
              </w:rPr>
            </w:pPr>
            <w:r w:rsidRPr="00700640">
              <w:rPr>
                <w:rFonts w:ascii="標楷體" w:eastAsia="標楷體" w:hAnsi="標楷體" w:cstheme="majorHAnsi"/>
              </w:rPr>
              <w:t>4.反應項目宜有系統的（按邏輯順序、時間順序、數字順序或字母順序等）。</w:t>
            </w:r>
          </w:p>
          <w:p w14:paraId="06EA26D9" w14:textId="77777777" w:rsidR="007A7ED4" w:rsidRPr="00700640" w:rsidRDefault="007A7ED4" w:rsidP="00167140">
            <w:pPr>
              <w:spacing w:line="400" w:lineRule="exact"/>
              <w:rPr>
                <w:rFonts w:ascii="標楷體" w:eastAsia="標楷體" w:hAnsi="標楷體" w:cstheme="majorHAnsi"/>
              </w:rPr>
            </w:pPr>
            <w:r w:rsidRPr="00700640">
              <w:rPr>
                <w:rFonts w:ascii="標楷體" w:eastAsia="標楷體" w:hAnsi="標楷體" w:cstheme="majorHAnsi"/>
              </w:rPr>
              <w:t>5.作答方式宜清楚說明。</w:t>
            </w:r>
          </w:p>
          <w:p w14:paraId="5FE101E3" w14:textId="77777777" w:rsidR="007A7ED4" w:rsidRPr="00700640" w:rsidRDefault="007A7ED4"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6.問題和反應項目的敘述宜力求簡短，問題敘述條列在左邊，反應項目的敘述條列在問題的右邊。</w:t>
            </w:r>
          </w:p>
          <w:p w14:paraId="66C9F08A" w14:textId="56123E00" w:rsidR="007A7ED4" w:rsidRPr="00700640" w:rsidRDefault="007A7ED4" w:rsidP="00167140">
            <w:pPr>
              <w:spacing w:line="400" w:lineRule="exact"/>
              <w:rPr>
                <w:rFonts w:ascii="標楷體" w:eastAsia="標楷體" w:hAnsi="標楷體" w:cstheme="majorHAnsi"/>
              </w:rPr>
            </w:pPr>
            <w:r w:rsidRPr="00700640">
              <w:rPr>
                <w:rFonts w:ascii="標楷體" w:eastAsia="標楷體" w:hAnsi="標楷體" w:cstheme="majorHAnsi"/>
              </w:rPr>
              <w:t>7.問題項目與反應項目宜印在同一頁上，可避免學生作答時翻頁所引起的困擾。</w:t>
            </w:r>
          </w:p>
        </w:tc>
      </w:tr>
      <w:tr w:rsidR="00EE4078" w:rsidRPr="00700640" w14:paraId="54BF6F8E" w14:textId="77777777" w:rsidTr="00EE6255">
        <w:tc>
          <w:tcPr>
            <w:tcW w:w="469" w:type="dxa"/>
            <w:vAlign w:val="center"/>
          </w:tcPr>
          <w:p w14:paraId="4FD36754" w14:textId="12184103" w:rsidR="00EE4078" w:rsidRPr="00700640" w:rsidRDefault="00EE4078"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D</w:t>
            </w:r>
          </w:p>
        </w:tc>
        <w:tc>
          <w:tcPr>
            <w:tcW w:w="10859" w:type="dxa"/>
          </w:tcPr>
          <w:p w14:paraId="7C2FE70A" w14:textId="4782C24B" w:rsidR="00EE4078" w:rsidRPr="00700640" w:rsidRDefault="00EE4078" w:rsidP="00167140">
            <w:pPr>
              <w:spacing w:line="400" w:lineRule="exact"/>
              <w:rPr>
                <w:rFonts w:ascii="標楷體" w:eastAsia="標楷體" w:hAnsi="標楷體" w:cstheme="majorHAnsi"/>
              </w:rPr>
            </w:pPr>
            <w:r w:rsidRPr="00700640">
              <w:rPr>
                <w:rFonts w:ascii="標楷體" w:eastAsia="標楷體" w:hAnsi="標楷體" w:cstheme="majorHAnsi"/>
              </w:rPr>
              <w:t>以S-P 表進行學生學習問題的診斷，下列哪一個敘述是錯誤的？ </w:t>
            </w:r>
            <w:r w:rsidRPr="00700640">
              <w:rPr>
                <w:rFonts w:ascii="標楷體" w:eastAsia="標楷體" w:hAnsi="標楷體" w:cstheme="majorHAnsi"/>
              </w:rPr>
              <w:br/>
              <w:t>(A)在P 曲線以上有O 出現，代表該生可能是粗心大意 </w:t>
            </w:r>
            <w:r w:rsidRPr="00700640">
              <w:rPr>
                <w:rFonts w:ascii="標楷體" w:eastAsia="標楷體" w:hAnsi="標楷體" w:cstheme="majorHAnsi"/>
              </w:rPr>
              <w:br/>
              <w:t>(B)在S 曲線右邊若是有O 出現，代表該題對該生而言可能比較困難 </w:t>
            </w:r>
            <w:r w:rsidRPr="00700640">
              <w:rPr>
                <w:rFonts w:ascii="標楷體" w:eastAsia="標楷體" w:hAnsi="標楷體" w:cstheme="majorHAnsi"/>
              </w:rPr>
              <w:br/>
              <w:t>(C)差異係數大，可能是學生學習動機或意願低落所致 </w:t>
            </w:r>
            <w:r w:rsidRPr="00700640">
              <w:rPr>
                <w:rFonts w:ascii="標楷體" w:eastAsia="標楷體" w:hAnsi="標楷體" w:cstheme="majorHAnsi"/>
              </w:rPr>
              <w:br/>
              <w:t>(D)試題注意係數越大表示試題品質越佳</w:t>
            </w:r>
          </w:p>
        </w:tc>
      </w:tr>
      <w:tr w:rsidR="00EE4078" w:rsidRPr="00700640" w14:paraId="5284420F" w14:textId="77777777" w:rsidTr="00EE6255">
        <w:tc>
          <w:tcPr>
            <w:tcW w:w="469" w:type="dxa"/>
          </w:tcPr>
          <w:p w14:paraId="39033BC0" w14:textId="71641E94" w:rsidR="00EE4078" w:rsidRPr="00700640" w:rsidRDefault="00EE4078"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28F601FD" w14:textId="77777777" w:rsidR="00EE4078" w:rsidRPr="00700640" w:rsidRDefault="00EE4078" w:rsidP="00167140">
            <w:pPr>
              <w:spacing w:line="400" w:lineRule="exact"/>
              <w:rPr>
                <w:rFonts w:ascii="標楷體" w:eastAsia="標楷體" w:hAnsi="標楷體" w:cstheme="majorHAnsi"/>
              </w:rPr>
            </w:pPr>
            <w:r w:rsidRPr="00700640">
              <w:rPr>
                <w:rFonts w:ascii="標楷體" w:eastAsia="標楷體" w:hAnsi="標楷體" w:cstheme="majorHAnsi"/>
                <w:b/>
                <w:bCs/>
                <w:color w:val="00B050"/>
              </w:rPr>
              <w:t xml:space="preserve">S-P量表　</w:t>
            </w:r>
            <w:r w:rsidRPr="00700640">
              <w:rPr>
                <w:rFonts w:ascii="標楷體" w:eastAsia="標楷體" w:hAnsi="標楷體" w:cstheme="majorHAnsi"/>
              </w:rPr>
              <w:t>S: student   P: problem</w:t>
            </w:r>
          </w:p>
          <w:p w14:paraId="00B701E2" w14:textId="77777777" w:rsidR="00EE4078" w:rsidRPr="00700640" w:rsidRDefault="00EE4078" w:rsidP="00167140">
            <w:pPr>
              <w:spacing w:line="400" w:lineRule="exact"/>
              <w:rPr>
                <w:rFonts w:ascii="標楷體" w:eastAsia="標楷體" w:hAnsi="標楷體" w:cstheme="majorHAnsi"/>
              </w:rPr>
            </w:pPr>
            <w:r w:rsidRPr="00700640">
              <w:rPr>
                <w:rFonts w:ascii="標楷體" w:eastAsia="標楷體" w:hAnsi="標楷體" w:cstheme="majorHAnsi"/>
              </w:rPr>
              <w:t>S曲線:學生得分的累加分佈曲線,此曲線以左的範圍.代表學生大都答對了試題</w:t>
            </w:r>
            <w:r w:rsidRPr="00700640">
              <w:rPr>
                <w:rFonts w:ascii="標楷體" w:eastAsia="標楷體" w:hAnsi="標楷體" w:cstheme="majorHAnsi"/>
              </w:rPr>
              <w:br/>
              <w:t>P曲線:試題答對人數的累加分佈曲線,此曲線以上的範圍,代表試題大都被學生答對了</w:t>
            </w:r>
            <w:r w:rsidRPr="00700640">
              <w:rPr>
                <w:rFonts w:ascii="標楷體" w:eastAsia="標楷體" w:hAnsi="標楷體" w:cstheme="majorHAnsi"/>
              </w:rPr>
              <w:br/>
              <w:t>S曲線以左的部份,或P曲線以上的部份,對整個s-p表所佔的比例,表示該次測驗的平均答對率</w:t>
            </w:r>
          </w:p>
          <w:p w14:paraId="07CFECB5" w14:textId="77777777" w:rsidR="00EE4078" w:rsidRPr="00700640" w:rsidRDefault="00EE4078" w:rsidP="00167140">
            <w:pPr>
              <w:spacing w:line="400" w:lineRule="exact"/>
              <w:rPr>
                <w:rFonts w:ascii="標楷體" w:eastAsia="標楷體" w:hAnsi="標楷體" w:cstheme="majorHAnsi"/>
              </w:rPr>
            </w:pPr>
            <w:r w:rsidRPr="00700640">
              <w:rPr>
                <w:rFonts w:ascii="標楷體" w:eastAsia="標楷體" w:hAnsi="標楷體" w:cstheme="majorHAnsi"/>
                <w:b/>
                <w:color w:val="0070C0"/>
              </w:rPr>
              <w:t>差異係數：</w:t>
            </w:r>
            <w:r w:rsidRPr="00700640">
              <w:rPr>
                <w:rFonts w:ascii="標楷體" w:eastAsia="標楷體" w:hAnsi="標楷體" w:cstheme="majorHAnsi"/>
              </w:rPr>
              <w:t>指實際測驗得到的S-P表(學生人數為N，試題數為n，且平均答對率為P)中，S和P兩曲線之分離面積(即兩曲線間所圍成之部分) ，在隨機情況下之S-P曲線所圍成部分之面積期望值的比值。</w:t>
            </w:r>
          </w:p>
          <w:p w14:paraId="4EB898AC" w14:textId="77777777" w:rsidR="00EE4078" w:rsidRPr="00700640" w:rsidRDefault="00EE4078" w:rsidP="00167140">
            <w:pPr>
              <w:spacing w:line="400" w:lineRule="exact"/>
              <w:rPr>
                <w:rFonts w:ascii="標楷體" w:eastAsia="標楷體" w:hAnsi="標楷體" w:cstheme="majorHAnsi"/>
              </w:rPr>
            </w:pPr>
            <w:r w:rsidRPr="00700640">
              <w:rPr>
                <w:rFonts w:ascii="標楷體" w:eastAsia="標楷體" w:hAnsi="標楷體" w:cstheme="majorHAnsi"/>
                <w:b/>
                <w:color w:val="0070C0"/>
              </w:rPr>
              <w:t>試題注意係數：</w:t>
            </w:r>
            <w:r w:rsidRPr="00700640">
              <w:rPr>
                <w:rFonts w:ascii="標楷體" w:eastAsia="標楷體" w:hAnsi="標楷體" w:cstheme="majorHAnsi"/>
              </w:rPr>
              <w:t>用來判斷試題的反應組型是否有異常現象的指標。</w:t>
            </w:r>
          </w:p>
          <w:p w14:paraId="1AC5D751" w14:textId="77777777" w:rsidR="00EE4078" w:rsidRPr="00700640" w:rsidRDefault="00EE4078" w:rsidP="00167140">
            <w:pPr>
              <w:spacing w:line="400" w:lineRule="exact"/>
              <w:rPr>
                <w:rFonts w:ascii="標楷體" w:eastAsia="標楷體" w:hAnsi="標楷體" w:cstheme="majorHAnsi"/>
              </w:rPr>
            </w:pPr>
            <w:r w:rsidRPr="00700640">
              <w:rPr>
                <w:rFonts w:ascii="標楷體" w:eastAsia="標楷體" w:hAnsi="標楷體" w:cstheme="majorHAnsi"/>
                <w:b/>
                <w:color w:val="0070C0"/>
              </w:rPr>
              <w:t>學生注意係數：</w:t>
            </w:r>
            <w:r w:rsidRPr="00700640">
              <w:rPr>
                <w:rFonts w:ascii="標楷體" w:eastAsia="標楷體" w:hAnsi="標楷體" w:cstheme="majorHAnsi"/>
              </w:rPr>
              <w:t>用來判斷學生的反應組型是否有異常現象的指標。</w:t>
            </w:r>
          </w:p>
          <w:p w14:paraId="4C181256" w14:textId="32E1EB89" w:rsidR="00EE4078" w:rsidRPr="00700640" w:rsidRDefault="00EE4078" w:rsidP="00167140">
            <w:pPr>
              <w:spacing w:line="400" w:lineRule="exact"/>
              <w:rPr>
                <w:rFonts w:ascii="標楷體" w:eastAsia="標楷體" w:hAnsi="標楷體" w:cstheme="majorHAnsi"/>
              </w:rPr>
            </w:pPr>
            <w:r w:rsidRPr="00700640">
              <w:rPr>
                <w:rFonts w:ascii="標楷體" w:eastAsia="標楷體" w:hAnsi="標楷體" w:cstheme="majorHAnsi"/>
                <w:u w:val="single"/>
              </w:rPr>
              <w:t>試題注意係數越大表示反應組型愈為異常或不尋常</w:t>
            </w:r>
          </w:p>
        </w:tc>
      </w:tr>
      <w:tr w:rsidR="00EE4078" w:rsidRPr="00700640" w14:paraId="66C4B222" w14:textId="77777777" w:rsidTr="00EE6255">
        <w:tc>
          <w:tcPr>
            <w:tcW w:w="469" w:type="dxa"/>
            <w:vAlign w:val="center"/>
          </w:tcPr>
          <w:p w14:paraId="73F12C32" w14:textId="43C6D818" w:rsidR="00EE4078" w:rsidRPr="00700640" w:rsidRDefault="00EE4078"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06397EDE" w14:textId="3E5CDDF8" w:rsidR="00EE4078" w:rsidRPr="00700640" w:rsidRDefault="00EE4078" w:rsidP="00167140">
            <w:pPr>
              <w:spacing w:line="400" w:lineRule="exact"/>
              <w:rPr>
                <w:rFonts w:ascii="標楷體" w:eastAsia="標楷體" w:hAnsi="標楷體" w:cstheme="majorHAnsi"/>
              </w:rPr>
            </w:pPr>
            <w:r w:rsidRPr="00700640">
              <w:rPr>
                <w:rFonts w:ascii="標楷體" w:eastAsia="標楷體" w:hAnsi="標楷體" w:cstheme="majorHAnsi"/>
              </w:rPr>
              <w:t>如果某個次數分配的最小值為33，已知組距為5，則第一組的範圍應該要多少？ </w:t>
            </w:r>
            <w:r w:rsidRPr="00700640">
              <w:rPr>
                <w:rFonts w:ascii="標楷體" w:eastAsia="標楷體" w:hAnsi="標楷體" w:cstheme="majorHAnsi"/>
              </w:rPr>
              <w:br/>
              <w:t>(A)30~34 </w:t>
            </w:r>
            <w:r w:rsidRPr="00700640">
              <w:rPr>
                <w:rFonts w:ascii="標楷體" w:eastAsia="標楷體" w:hAnsi="標楷體" w:cstheme="majorHAnsi"/>
              </w:rPr>
              <w:br/>
              <w:t>(B)31~35 </w:t>
            </w:r>
            <w:r w:rsidRPr="00700640">
              <w:rPr>
                <w:rFonts w:ascii="標楷體" w:eastAsia="標楷體" w:hAnsi="標楷體" w:cstheme="majorHAnsi"/>
              </w:rPr>
              <w:br/>
              <w:t>(C)32~36 </w:t>
            </w:r>
            <w:r w:rsidRPr="00700640">
              <w:rPr>
                <w:rFonts w:ascii="標楷體" w:eastAsia="標楷體" w:hAnsi="標楷體" w:cstheme="majorHAnsi"/>
              </w:rPr>
              <w:br/>
              <w:t>(D)33~37。</w:t>
            </w:r>
          </w:p>
        </w:tc>
      </w:tr>
      <w:tr w:rsidR="00EE4078" w:rsidRPr="00700640" w14:paraId="5EEBCBC8" w14:textId="77777777" w:rsidTr="00EE6255">
        <w:tc>
          <w:tcPr>
            <w:tcW w:w="469" w:type="dxa"/>
          </w:tcPr>
          <w:p w14:paraId="5489457E" w14:textId="536FCC85" w:rsidR="00EE4078" w:rsidRPr="00700640" w:rsidRDefault="00EE4078"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0305E655" w14:textId="77777777" w:rsidR="00EE4078" w:rsidRPr="00700640" w:rsidRDefault="00EE4078" w:rsidP="00167140">
            <w:pPr>
              <w:spacing w:line="400" w:lineRule="exact"/>
              <w:rPr>
                <w:rFonts w:ascii="標楷體" w:eastAsia="標楷體" w:hAnsi="標楷體" w:cstheme="majorHAnsi"/>
              </w:rPr>
            </w:pPr>
            <w:r w:rsidRPr="00700640">
              <w:rPr>
                <w:rFonts w:ascii="標楷體" w:eastAsia="標楷體" w:hAnsi="標楷體" w:cstheme="majorHAnsi"/>
              </w:rPr>
              <w:t>組距起始點通常會是10的倍數，本題最低分只有33分，</w:t>
            </w:r>
          </w:p>
          <w:p w14:paraId="313BD1C9" w14:textId="14620075" w:rsidR="00EE4078" w:rsidRPr="00700640" w:rsidRDefault="00EE4078" w:rsidP="00167140">
            <w:pPr>
              <w:spacing w:line="400" w:lineRule="exact"/>
              <w:rPr>
                <w:rFonts w:ascii="標楷體" w:eastAsia="標楷體" w:hAnsi="標楷體" w:cstheme="majorHAnsi"/>
              </w:rPr>
            </w:pPr>
            <w:r w:rsidRPr="00700640">
              <w:rPr>
                <w:rFonts w:ascii="標楷體" w:eastAsia="標楷體" w:hAnsi="標楷體" w:cstheme="majorHAnsi"/>
              </w:rPr>
              <w:t>故從30開始設定第一組，組距為5，故取30-34分當第一組。</w:t>
            </w:r>
          </w:p>
        </w:tc>
      </w:tr>
      <w:tr w:rsidR="00EE4078" w:rsidRPr="00700640" w14:paraId="44F39256" w14:textId="77777777" w:rsidTr="00EE6255">
        <w:tc>
          <w:tcPr>
            <w:tcW w:w="469" w:type="dxa"/>
            <w:vAlign w:val="center"/>
          </w:tcPr>
          <w:p w14:paraId="16F5A79A" w14:textId="54FB6C70" w:rsidR="00EE4078" w:rsidRPr="00700640" w:rsidRDefault="00EE4078"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692B80A8" w14:textId="4C7BEC8A" w:rsidR="00EE4078" w:rsidRPr="00700640" w:rsidRDefault="00EE4078" w:rsidP="00167140">
            <w:pPr>
              <w:spacing w:line="400" w:lineRule="exact"/>
              <w:rPr>
                <w:rFonts w:ascii="標楷體" w:eastAsia="標楷體" w:hAnsi="標楷體" w:cstheme="majorHAnsi"/>
              </w:rPr>
            </w:pPr>
            <w:r w:rsidRPr="00700640">
              <w:rPr>
                <w:rFonts w:ascii="標楷體" w:eastAsia="標楷體" w:hAnsi="標楷體" w:cstheme="majorHAnsi"/>
              </w:rPr>
              <w:t>在統計假設考驗中，依據虛無假設的拒絕與接受、真實情況虛無假設為真或為假，進行裁決時有四種情形，如果你的裁決是</w:t>
            </w:r>
            <w:r w:rsidRPr="00700640">
              <w:rPr>
                <w:rFonts w:ascii="標楷體" w:eastAsia="標楷體" w:hAnsi="標楷體" w:cs="新細明體" w:hint="eastAsia"/>
              </w:rPr>
              <w:t>｢</w:t>
            </w:r>
            <w:r w:rsidRPr="00700640">
              <w:rPr>
                <w:rFonts w:ascii="標楷體" w:eastAsia="標楷體" w:hAnsi="標楷體" w:cstheme="majorHAnsi"/>
              </w:rPr>
              <w:t>拒絕假的 虛無假設</w:t>
            </w:r>
            <w:r w:rsidRPr="00700640">
              <w:rPr>
                <w:rFonts w:ascii="標楷體" w:eastAsia="標楷體" w:hAnsi="標楷體" w:cs="新細明體" w:hint="eastAsia"/>
              </w:rPr>
              <w:t>｣</w:t>
            </w:r>
            <w:r w:rsidRPr="00700640">
              <w:rPr>
                <w:rFonts w:ascii="標楷體" w:eastAsia="標楷體" w:hAnsi="標楷體" w:cstheme="majorHAnsi"/>
              </w:rPr>
              <w:t>，那你的決定會怎樣？ </w:t>
            </w:r>
            <w:r w:rsidRPr="00700640">
              <w:rPr>
                <w:rFonts w:ascii="標楷體" w:eastAsia="標楷體" w:hAnsi="標楷體" w:cstheme="majorHAnsi"/>
              </w:rPr>
              <w:br/>
              <w:t>(A)第一類型錯誤(α) </w:t>
            </w:r>
            <w:r w:rsidRPr="00700640">
              <w:rPr>
                <w:rFonts w:ascii="標楷體" w:eastAsia="標楷體" w:hAnsi="標楷體" w:cstheme="majorHAnsi"/>
              </w:rPr>
              <w:br/>
              <w:t>(B)正確裁決(1-α) </w:t>
            </w:r>
            <w:r w:rsidRPr="00700640">
              <w:rPr>
                <w:rFonts w:ascii="標楷體" w:eastAsia="標楷體" w:hAnsi="標楷體" w:cstheme="majorHAnsi"/>
              </w:rPr>
              <w:br/>
              <w:t>(C)第二類型錯誤(β) </w:t>
            </w:r>
            <w:r w:rsidRPr="00700640">
              <w:rPr>
                <w:rFonts w:ascii="標楷體" w:eastAsia="標楷體" w:hAnsi="標楷體" w:cstheme="majorHAnsi"/>
              </w:rPr>
              <w:br/>
              <w:t>(D)統計檢定力(1-β)</w:t>
            </w:r>
          </w:p>
        </w:tc>
      </w:tr>
      <w:tr w:rsidR="00EE4078" w:rsidRPr="00700640" w14:paraId="0FE9DB37" w14:textId="77777777" w:rsidTr="00EE6255">
        <w:tc>
          <w:tcPr>
            <w:tcW w:w="469" w:type="dxa"/>
          </w:tcPr>
          <w:p w14:paraId="27125E3D" w14:textId="10FAC1B9" w:rsidR="00EE4078" w:rsidRPr="00700640" w:rsidRDefault="00EE4078"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95"/>
              <w:gridCol w:w="2659"/>
              <w:gridCol w:w="2178"/>
            </w:tblGrid>
            <w:tr w:rsidR="00EE4078" w:rsidRPr="00700640" w14:paraId="33A9EC89" w14:textId="77777777" w:rsidTr="00910791">
              <w:tc>
                <w:tcPr>
                  <w:tcW w:w="79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EE69E96" w14:textId="77777777" w:rsidR="00EE4078" w:rsidRPr="00700640" w:rsidRDefault="00EE4078" w:rsidP="00167140">
                  <w:pPr>
                    <w:spacing w:line="400" w:lineRule="exact"/>
                    <w:rPr>
                      <w:rFonts w:ascii="標楷體" w:eastAsia="標楷體" w:hAnsi="標楷體" w:cstheme="majorHAnsi"/>
                    </w:rPr>
                  </w:pPr>
                </w:p>
              </w:tc>
              <w:tc>
                <w:tcPr>
                  <w:tcW w:w="26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05ECC29" w14:textId="77777777" w:rsidR="00EE4078" w:rsidRPr="00700640" w:rsidRDefault="00EE4078" w:rsidP="00167140">
                  <w:pPr>
                    <w:spacing w:line="400" w:lineRule="exact"/>
                    <w:rPr>
                      <w:rFonts w:ascii="標楷體" w:eastAsia="標楷體" w:hAnsi="標楷體" w:cstheme="majorHAnsi"/>
                    </w:rPr>
                  </w:pPr>
                  <w:r w:rsidRPr="00700640">
                    <w:rPr>
                      <w:rFonts w:ascii="標楷體" w:eastAsia="標楷體" w:hAnsi="標楷體" w:cstheme="majorHAnsi"/>
                    </w:rPr>
                    <w:t>Ho為真</w:t>
                  </w:r>
                </w:p>
              </w:tc>
              <w:tc>
                <w:tcPr>
                  <w:tcW w:w="217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FCB41D8" w14:textId="77777777" w:rsidR="00EE4078" w:rsidRPr="00700640" w:rsidRDefault="00EE4078" w:rsidP="00167140">
                  <w:pPr>
                    <w:spacing w:line="400" w:lineRule="exact"/>
                    <w:rPr>
                      <w:rFonts w:ascii="標楷體" w:eastAsia="標楷體" w:hAnsi="標楷體" w:cstheme="majorHAnsi"/>
                    </w:rPr>
                  </w:pPr>
                  <w:r w:rsidRPr="00700640">
                    <w:rPr>
                      <w:rFonts w:ascii="標楷體" w:eastAsia="標楷體" w:hAnsi="標楷體" w:cstheme="majorHAnsi"/>
                    </w:rPr>
                    <w:t>Ho為假</w:t>
                  </w:r>
                </w:p>
              </w:tc>
            </w:tr>
            <w:tr w:rsidR="00EE4078" w:rsidRPr="00700640" w14:paraId="663F59C9" w14:textId="77777777" w:rsidTr="00910791">
              <w:tc>
                <w:tcPr>
                  <w:tcW w:w="79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8E4215C" w14:textId="77777777" w:rsidR="00EE4078" w:rsidRPr="00700640" w:rsidRDefault="00EE4078" w:rsidP="00167140">
                  <w:pPr>
                    <w:spacing w:line="400" w:lineRule="exact"/>
                    <w:rPr>
                      <w:rFonts w:ascii="標楷體" w:eastAsia="標楷體" w:hAnsi="標楷體" w:cstheme="majorHAnsi"/>
                    </w:rPr>
                  </w:pPr>
                  <w:r w:rsidRPr="00700640">
                    <w:rPr>
                      <w:rFonts w:ascii="標楷體" w:eastAsia="標楷體" w:hAnsi="標楷體" w:cstheme="majorHAnsi"/>
                    </w:rPr>
                    <w:t>拒絕Ho</w:t>
                  </w:r>
                </w:p>
              </w:tc>
              <w:tc>
                <w:tcPr>
                  <w:tcW w:w="26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2E074E2" w14:textId="77777777" w:rsidR="00EE4078" w:rsidRPr="00700640" w:rsidRDefault="00EE4078" w:rsidP="00167140">
                  <w:pPr>
                    <w:spacing w:line="400" w:lineRule="exact"/>
                    <w:rPr>
                      <w:rFonts w:ascii="標楷體" w:eastAsia="標楷體" w:hAnsi="標楷體" w:cstheme="majorHAnsi"/>
                    </w:rPr>
                  </w:pPr>
                  <w:r w:rsidRPr="00700640">
                    <w:rPr>
                      <w:rFonts w:ascii="標楷體" w:eastAsia="標楷體" w:hAnsi="標楷體" w:cstheme="majorHAnsi"/>
                    </w:rPr>
                    <w:t>型1錯誤  </w:t>
                  </w:r>
                  <w:r w:rsidRPr="00700640">
                    <w:rPr>
                      <w:rFonts w:ascii="標楷體" w:eastAsia="標楷體" w:hAnsi="標楷體" w:cstheme="majorHAnsi"/>
                      <w:b/>
                      <w:bCs/>
                    </w:rPr>
                    <w:t>α  顯著水準</w:t>
                  </w:r>
                </w:p>
              </w:tc>
              <w:tc>
                <w:tcPr>
                  <w:tcW w:w="217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7F0A6E3" w14:textId="77777777" w:rsidR="00EE4078" w:rsidRPr="00700640" w:rsidRDefault="00EE4078" w:rsidP="00167140">
                  <w:pPr>
                    <w:spacing w:line="400" w:lineRule="exact"/>
                    <w:rPr>
                      <w:rFonts w:ascii="標楷體" w:eastAsia="標楷體" w:hAnsi="標楷體" w:cstheme="majorHAnsi"/>
                    </w:rPr>
                  </w:pPr>
                  <w:r w:rsidRPr="00700640">
                    <w:rPr>
                      <w:rFonts w:ascii="標楷體" w:eastAsia="標楷體" w:hAnsi="標楷體" w:cstheme="majorHAnsi"/>
                      <w:b/>
                      <w:bCs/>
                    </w:rPr>
                    <w:t>統計考驗力  1-β  </w:t>
                  </w:r>
                </w:p>
              </w:tc>
            </w:tr>
            <w:tr w:rsidR="00EE4078" w:rsidRPr="00700640" w14:paraId="34AA03D0" w14:textId="77777777" w:rsidTr="00910791">
              <w:tc>
                <w:tcPr>
                  <w:tcW w:w="79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7646696" w14:textId="77777777" w:rsidR="00EE4078" w:rsidRPr="00700640" w:rsidRDefault="00EE4078" w:rsidP="00167140">
                  <w:pPr>
                    <w:spacing w:line="400" w:lineRule="exact"/>
                    <w:rPr>
                      <w:rFonts w:ascii="標楷體" w:eastAsia="標楷體" w:hAnsi="標楷體" w:cstheme="majorHAnsi"/>
                    </w:rPr>
                  </w:pPr>
                  <w:r w:rsidRPr="00700640">
                    <w:rPr>
                      <w:rFonts w:ascii="標楷體" w:eastAsia="標楷體" w:hAnsi="標楷體" w:cstheme="majorHAnsi"/>
                    </w:rPr>
                    <w:t>接受Ho</w:t>
                  </w:r>
                </w:p>
              </w:tc>
              <w:tc>
                <w:tcPr>
                  <w:tcW w:w="26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1C057EA" w14:textId="77777777" w:rsidR="00EE4078" w:rsidRPr="00700640" w:rsidRDefault="00EE4078" w:rsidP="00167140">
                  <w:pPr>
                    <w:spacing w:line="400" w:lineRule="exact"/>
                    <w:rPr>
                      <w:rFonts w:ascii="標楷體" w:eastAsia="標楷體" w:hAnsi="標楷體" w:cstheme="majorHAnsi"/>
                    </w:rPr>
                  </w:pPr>
                  <w:r w:rsidRPr="00700640">
                    <w:rPr>
                      <w:rFonts w:ascii="標楷體" w:eastAsia="標楷體" w:hAnsi="標楷體" w:cstheme="majorHAnsi"/>
                      <w:b/>
                      <w:bCs/>
                    </w:rPr>
                    <w:t>正確裁決 1-α 信賴水準</w:t>
                  </w:r>
                </w:p>
              </w:tc>
              <w:tc>
                <w:tcPr>
                  <w:tcW w:w="217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AF99A87" w14:textId="77777777" w:rsidR="00EE4078" w:rsidRPr="00700640" w:rsidRDefault="00EE4078" w:rsidP="00167140">
                  <w:pPr>
                    <w:spacing w:line="400" w:lineRule="exact"/>
                    <w:rPr>
                      <w:rFonts w:ascii="標楷體" w:eastAsia="標楷體" w:hAnsi="標楷體" w:cstheme="majorHAnsi"/>
                    </w:rPr>
                  </w:pPr>
                  <w:r w:rsidRPr="00700640">
                    <w:rPr>
                      <w:rFonts w:ascii="標楷體" w:eastAsia="標楷體" w:hAnsi="標楷體" w:cstheme="majorHAnsi"/>
                    </w:rPr>
                    <w:t>型2錯誤    </w:t>
                  </w:r>
                  <w:r w:rsidRPr="00700640">
                    <w:rPr>
                      <w:rFonts w:ascii="標楷體" w:eastAsia="標楷體" w:hAnsi="標楷體" w:cstheme="majorHAnsi"/>
                      <w:b/>
                      <w:bCs/>
                    </w:rPr>
                    <w:t>β</w:t>
                  </w:r>
                </w:p>
              </w:tc>
            </w:tr>
          </w:tbl>
          <w:p w14:paraId="06B604FC" w14:textId="77777777" w:rsidR="00EE4078" w:rsidRPr="00700640" w:rsidRDefault="00EE4078" w:rsidP="00167140">
            <w:pPr>
              <w:spacing w:line="400" w:lineRule="exact"/>
              <w:rPr>
                <w:rFonts w:ascii="標楷體" w:eastAsia="標楷體" w:hAnsi="標楷體" w:cstheme="majorHAnsi"/>
              </w:rPr>
            </w:pPr>
          </w:p>
        </w:tc>
      </w:tr>
      <w:tr w:rsidR="00F2570F" w:rsidRPr="00700640" w14:paraId="4E2C0FCB" w14:textId="77777777" w:rsidTr="00C82914">
        <w:tc>
          <w:tcPr>
            <w:tcW w:w="469" w:type="dxa"/>
            <w:vAlign w:val="center"/>
          </w:tcPr>
          <w:p w14:paraId="3F15B248" w14:textId="04442D88" w:rsidR="00F2570F" w:rsidRPr="00700640" w:rsidRDefault="00F2570F" w:rsidP="00F2570F">
            <w:pPr>
              <w:spacing w:line="400" w:lineRule="exact"/>
              <w:rPr>
                <w:rFonts w:ascii="標楷體" w:eastAsia="標楷體" w:hAnsi="標楷體" w:cstheme="majorHAnsi"/>
                <w:b/>
              </w:rPr>
            </w:pPr>
            <w:r w:rsidRPr="00700640">
              <w:rPr>
                <w:rFonts w:ascii="標楷體" w:eastAsia="標楷體" w:hAnsi="標楷體" w:cstheme="majorHAnsi"/>
              </w:rPr>
              <w:t>C</w:t>
            </w:r>
          </w:p>
        </w:tc>
        <w:tc>
          <w:tcPr>
            <w:tcW w:w="10859" w:type="dxa"/>
          </w:tcPr>
          <w:p w14:paraId="3E65459B" w14:textId="46935AB3" w:rsidR="00F2570F" w:rsidRPr="00700640" w:rsidRDefault="00F2570F" w:rsidP="00F2570F">
            <w:pPr>
              <w:spacing w:line="400" w:lineRule="exact"/>
              <w:rPr>
                <w:rFonts w:ascii="標楷體" w:eastAsia="標楷體" w:hAnsi="標楷體" w:cstheme="majorHAnsi"/>
              </w:rPr>
            </w:pPr>
            <w:r w:rsidRPr="00700640">
              <w:rPr>
                <w:rFonts w:ascii="標楷體" w:eastAsia="標楷體" w:hAnsi="標楷體" w:cstheme="majorHAnsi"/>
              </w:rPr>
              <w:t>測驗誤差的來源中，下列哪一個是屬於系統誤差(systematic error)？ </w:t>
            </w:r>
            <w:r w:rsidRPr="00700640">
              <w:rPr>
                <w:rFonts w:ascii="標楷體" w:eastAsia="標楷體" w:hAnsi="標楷體" w:cstheme="majorHAnsi"/>
              </w:rPr>
              <w:br/>
              <w:t>(A)疲勞 </w:t>
            </w:r>
            <w:r w:rsidRPr="00700640">
              <w:rPr>
                <w:rFonts w:ascii="標楷體" w:eastAsia="標楷體" w:hAnsi="標楷體" w:cstheme="majorHAnsi"/>
              </w:rPr>
              <w:br/>
            </w:r>
            <w:r w:rsidRPr="00700640">
              <w:rPr>
                <w:rFonts w:ascii="標楷體" w:eastAsia="標楷體" w:hAnsi="標楷體" w:cstheme="majorHAnsi"/>
              </w:rPr>
              <w:lastRenderedPageBreak/>
              <w:t>(B)情緒 </w:t>
            </w:r>
            <w:r w:rsidRPr="00700640">
              <w:rPr>
                <w:rFonts w:ascii="標楷體" w:eastAsia="標楷體" w:hAnsi="標楷體" w:cstheme="majorHAnsi"/>
              </w:rPr>
              <w:br/>
              <w:t>(C)遺忘 </w:t>
            </w:r>
            <w:r w:rsidRPr="00700640">
              <w:rPr>
                <w:rFonts w:ascii="標楷體" w:eastAsia="標楷體" w:hAnsi="標楷體" w:cstheme="majorHAnsi"/>
              </w:rPr>
              <w:br/>
              <w:t>(D)教師計分</w:t>
            </w:r>
          </w:p>
        </w:tc>
      </w:tr>
      <w:tr w:rsidR="00F2570F" w:rsidRPr="00700640" w14:paraId="7380A4B7" w14:textId="77777777" w:rsidTr="00EE6255">
        <w:tc>
          <w:tcPr>
            <w:tcW w:w="469" w:type="dxa"/>
          </w:tcPr>
          <w:p w14:paraId="146C5B8F" w14:textId="1E0B69E2" w:rsidR="00F2570F" w:rsidRPr="00700640" w:rsidRDefault="00F2570F" w:rsidP="00F2570F">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36E9C94F" w14:textId="77777777" w:rsidR="00F2570F" w:rsidRPr="00700640" w:rsidRDefault="00F2570F" w:rsidP="00F2570F">
            <w:pPr>
              <w:spacing w:line="400" w:lineRule="exact"/>
              <w:rPr>
                <w:rFonts w:ascii="標楷體" w:eastAsia="標楷體" w:hAnsi="標楷體" w:cstheme="majorHAnsi"/>
              </w:rPr>
            </w:pPr>
            <w:r w:rsidRPr="00700640">
              <w:rPr>
                <w:rFonts w:ascii="標楷體" w:eastAsia="標楷體" w:hAnsi="標楷體" w:cstheme="majorHAnsi"/>
                <w:b/>
                <w:color w:val="00B050"/>
              </w:rPr>
              <w:t>非系統誤差</w:t>
            </w:r>
            <w:r w:rsidRPr="00700640">
              <w:rPr>
                <w:rFonts w:ascii="標楷體" w:eastAsia="標楷體" w:hAnsi="標楷體" w:cstheme="majorHAnsi"/>
              </w:rPr>
              <w:t>＝隨機誤差/機會誤差＝機誤</w:t>
            </w:r>
          </w:p>
          <w:p w14:paraId="41DCBD1B" w14:textId="77777777" w:rsidR="00F2570F" w:rsidRPr="00700640" w:rsidRDefault="00F2570F" w:rsidP="00F2570F">
            <w:pPr>
              <w:spacing w:line="400" w:lineRule="exact"/>
              <w:rPr>
                <w:rFonts w:ascii="標楷體" w:eastAsia="標楷體" w:hAnsi="標楷體" w:cstheme="majorHAnsi"/>
              </w:rPr>
            </w:pPr>
            <w:r w:rsidRPr="00700640">
              <w:rPr>
                <w:rFonts w:ascii="標楷體" w:eastAsia="標楷體" w:hAnsi="標楷體" w:cstheme="majorHAnsi"/>
              </w:rPr>
              <w:t>【是隨機、不可預測，會隨著情境不同而影響分數，如：身心狀況、測試情境】</w:t>
            </w:r>
          </w:p>
          <w:p w14:paraId="4C4F93BE" w14:textId="77777777" w:rsidR="00F2570F" w:rsidRPr="00700640" w:rsidRDefault="00F2570F" w:rsidP="00F2570F">
            <w:pPr>
              <w:spacing w:line="400" w:lineRule="exact"/>
              <w:rPr>
                <w:rFonts w:ascii="標楷體" w:eastAsia="標楷體" w:hAnsi="標楷體" w:cstheme="majorHAnsi"/>
              </w:rPr>
            </w:pPr>
            <w:r w:rsidRPr="00700640">
              <w:rPr>
                <w:rFonts w:ascii="標楷體" w:eastAsia="標楷體" w:hAnsi="標楷體" w:cstheme="majorHAnsi"/>
                <w:b/>
                <w:color w:val="00B050"/>
              </w:rPr>
              <w:t>系統誤差</w:t>
            </w:r>
            <w:r w:rsidRPr="00700640">
              <w:rPr>
                <w:rFonts w:ascii="標楷體" w:eastAsia="標楷體" w:hAnsi="標楷體" w:cstheme="majorHAnsi"/>
              </w:rPr>
              <w:t>＝非隨機誤差＝常誤/偏誤</w:t>
            </w:r>
          </w:p>
          <w:p w14:paraId="23E3BF2F" w14:textId="77777777" w:rsidR="00F2570F" w:rsidRPr="00700640" w:rsidRDefault="00F2570F" w:rsidP="00F2570F">
            <w:pPr>
              <w:spacing w:line="400" w:lineRule="exact"/>
              <w:rPr>
                <w:rFonts w:ascii="標楷體" w:eastAsia="標楷體" w:hAnsi="標楷體" w:cstheme="majorHAnsi"/>
              </w:rPr>
            </w:pPr>
            <w:r w:rsidRPr="00700640">
              <w:rPr>
                <w:rFonts w:ascii="標楷體" w:eastAsia="標楷體" w:hAnsi="標楷體" w:cstheme="majorHAnsi"/>
              </w:rPr>
              <w:t>【一種固定不變，在不同情境下，對所有受試者的影響都是一樣的。如考卷漏字，測驗時間減少5分】</w:t>
            </w:r>
          </w:p>
          <w:p w14:paraId="732A3BC6" w14:textId="77777777" w:rsidR="00F2570F" w:rsidRPr="00700640" w:rsidRDefault="00F2570F" w:rsidP="00F2570F">
            <w:pPr>
              <w:spacing w:line="400" w:lineRule="exact"/>
              <w:rPr>
                <w:rFonts w:ascii="標楷體" w:eastAsia="標楷體" w:hAnsi="標楷體" w:cstheme="majorHAnsi"/>
              </w:rPr>
            </w:pPr>
            <w:r w:rsidRPr="00700640">
              <w:rPr>
                <w:rFonts w:ascii="標楷體" w:eastAsia="標楷體" w:hAnsi="標楷體" w:cstheme="majorHAnsi"/>
              </w:rPr>
              <w:t>系統誤差的來源有以下方面：</w:t>
            </w:r>
          </w:p>
          <w:p w14:paraId="364402A2" w14:textId="77777777" w:rsidR="00F2570F" w:rsidRPr="00700640" w:rsidRDefault="00F2570F" w:rsidP="00F2570F">
            <w:pPr>
              <w:spacing w:line="400" w:lineRule="exact"/>
              <w:rPr>
                <w:rFonts w:ascii="標楷體" w:eastAsia="標楷體" w:hAnsi="標楷體" w:cstheme="majorHAnsi"/>
              </w:rPr>
            </w:pPr>
            <w:r w:rsidRPr="00700640">
              <w:rPr>
                <w:rFonts w:ascii="標楷體" w:eastAsia="標楷體" w:hAnsi="標楷體" w:cstheme="majorHAnsi"/>
                <w:b/>
                <w:color w:val="0070C0"/>
              </w:rPr>
              <w:t>儀器誤差</w:t>
            </w:r>
            <w:r w:rsidRPr="00700640">
              <w:rPr>
                <w:rFonts w:ascii="標楷體" w:eastAsia="標楷體" w:hAnsi="標楷體" w:cstheme="majorHAnsi"/>
              </w:rPr>
              <w:t xml:space="preserve"> 這是由於儀器本身的缺陷或沒有按規定條件使用儀器而造成的。如儀器的零點不准，儀器未調整好，外界環境（光線、溫度、濕度、電磁場等）對測量儀器的影響等所產生的誤差。</w:t>
            </w:r>
          </w:p>
          <w:p w14:paraId="6A25C350" w14:textId="77777777" w:rsidR="00F2570F" w:rsidRPr="00700640" w:rsidRDefault="005201D5" w:rsidP="00F2570F">
            <w:pPr>
              <w:spacing w:line="400" w:lineRule="exact"/>
              <w:rPr>
                <w:rFonts w:ascii="標楷體" w:eastAsia="標楷體" w:hAnsi="標楷體" w:cstheme="majorHAnsi"/>
              </w:rPr>
            </w:pPr>
            <w:hyperlink r:id="rId15" w:history="1">
              <w:r w:rsidR="00F2570F" w:rsidRPr="00700640">
                <w:rPr>
                  <w:rFonts w:ascii="標楷體" w:eastAsia="標楷體" w:hAnsi="標楷體" w:cstheme="majorHAnsi"/>
                  <w:b/>
                  <w:color w:val="0070C0"/>
                </w:rPr>
                <w:t>理論誤差</w:t>
              </w:r>
            </w:hyperlink>
            <w:r w:rsidR="00F2570F" w:rsidRPr="00700640">
              <w:rPr>
                <w:rFonts w:ascii="標楷體" w:eastAsia="標楷體" w:hAnsi="標楷體" w:cstheme="majorHAnsi"/>
              </w:rPr>
              <w:t>（方法誤差） 這是由於測量所依據的理論公式本身的近似性，或實驗條件不能達到理論公式所規定的要求，或者是實驗方法本身不完善所帶來的誤差。例如熱學實驗中沒有考慮散熱所導致的熱量損失，伏安法測電阻時沒有考慮電錶內阻對實驗結果的影響等。</w:t>
            </w:r>
          </w:p>
          <w:p w14:paraId="1C0128A3" w14:textId="45C2B252" w:rsidR="00F2570F" w:rsidRPr="00700640" w:rsidRDefault="005201D5" w:rsidP="00F2570F">
            <w:pPr>
              <w:spacing w:line="400" w:lineRule="exact"/>
              <w:rPr>
                <w:rFonts w:ascii="標楷體" w:eastAsia="標楷體" w:hAnsi="標楷體" w:cstheme="majorHAnsi"/>
              </w:rPr>
            </w:pPr>
            <w:hyperlink r:id="rId16" w:history="1">
              <w:r w:rsidR="00F2570F" w:rsidRPr="00700640">
                <w:rPr>
                  <w:rFonts w:ascii="標楷體" w:eastAsia="標楷體" w:hAnsi="標楷體" w:cstheme="majorHAnsi"/>
                  <w:b/>
                  <w:color w:val="0070C0"/>
                </w:rPr>
                <w:t>個人誤差</w:t>
              </w:r>
            </w:hyperlink>
            <w:r w:rsidR="00F2570F" w:rsidRPr="00700640">
              <w:rPr>
                <w:rFonts w:ascii="標楷體" w:eastAsia="標楷體" w:hAnsi="標楷體" w:cstheme="majorHAnsi"/>
              </w:rPr>
              <w:t> 這是由於觀測者個人感官和運動器官的反應或習慣不同而產生的誤差，它因人而異，並與觀測者當時的精神狀態有關。</w:t>
            </w:r>
          </w:p>
        </w:tc>
      </w:tr>
      <w:tr w:rsidR="00DE4101" w:rsidRPr="00700640" w14:paraId="2B6767EF" w14:textId="77777777" w:rsidTr="00EE6255">
        <w:tc>
          <w:tcPr>
            <w:tcW w:w="469" w:type="dxa"/>
            <w:vAlign w:val="center"/>
          </w:tcPr>
          <w:p w14:paraId="198B9224" w14:textId="1C65650B" w:rsidR="00DE4101" w:rsidRPr="00700640" w:rsidRDefault="00DE4101"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1A723BA8" w14:textId="78E2139C" w:rsidR="00DE4101" w:rsidRPr="00700640" w:rsidRDefault="00DE4101" w:rsidP="00167140">
            <w:pPr>
              <w:spacing w:line="400" w:lineRule="exact"/>
              <w:rPr>
                <w:rFonts w:ascii="標楷體" w:eastAsia="標楷體" w:hAnsi="標楷體" w:cstheme="majorHAnsi"/>
              </w:rPr>
            </w:pPr>
            <w:r w:rsidRPr="00700640">
              <w:rPr>
                <w:rFonts w:ascii="標楷體" w:eastAsia="標楷體" w:hAnsi="標楷體" w:cstheme="majorHAnsi"/>
              </w:rPr>
              <w:t>若一份測驗的信度係數為.80，該測驗原來的題數是30 題，現在擴增為60 題，依據斯布公式(Spearman-Brown formula)校正，則信度係 數會變成多少？ </w:t>
            </w:r>
            <w:r w:rsidRPr="00700640">
              <w:rPr>
                <w:rFonts w:ascii="標楷體" w:eastAsia="標楷體" w:hAnsi="標楷體" w:cstheme="majorHAnsi"/>
              </w:rPr>
              <w:br/>
              <w:t>(A).85 </w:t>
            </w:r>
            <w:r w:rsidRPr="00700640">
              <w:rPr>
                <w:rFonts w:ascii="標楷體" w:eastAsia="標楷體" w:hAnsi="標楷體" w:cstheme="majorHAnsi"/>
              </w:rPr>
              <w:br/>
              <w:t>(B).87 </w:t>
            </w:r>
            <w:r w:rsidRPr="00700640">
              <w:rPr>
                <w:rFonts w:ascii="標楷體" w:eastAsia="標楷體" w:hAnsi="標楷體" w:cstheme="majorHAnsi"/>
              </w:rPr>
              <w:br/>
              <w:t>(C).89 </w:t>
            </w:r>
            <w:r w:rsidRPr="00700640">
              <w:rPr>
                <w:rFonts w:ascii="標楷體" w:eastAsia="標楷體" w:hAnsi="標楷體" w:cstheme="majorHAnsi"/>
              </w:rPr>
              <w:br/>
              <w:t xml:space="preserve">(D).91 </w:t>
            </w:r>
          </w:p>
        </w:tc>
      </w:tr>
      <w:tr w:rsidR="00DE4101" w:rsidRPr="00700640" w14:paraId="72BBC845" w14:textId="77777777" w:rsidTr="00EE6255">
        <w:tc>
          <w:tcPr>
            <w:tcW w:w="469" w:type="dxa"/>
          </w:tcPr>
          <w:p w14:paraId="794DCC4C" w14:textId="5BDF918A" w:rsidR="00DE4101" w:rsidRPr="00700640" w:rsidRDefault="00DE4101"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02A6DD07" w14:textId="662D3C0A" w:rsidR="00DE4101" w:rsidRPr="00700640" w:rsidRDefault="00DE4101" w:rsidP="00167140">
            <w:pPr>
              <w:spacing w:line="400" w:lineRule="exact"/>
              <w:rPr>
                <w:rFonts w:ascii="標楷體" w:eastAsia="標楷體" w:hAnsi="標楷體" w:cstheme="majorHAnsi"/>
              </w:rPr>
            </w:pPr>
          </w:p>
          <w:p w14:paraId="567A142F" w14:textId="77777777" w:rsidR="00BD5500" w:rsidRPr="00700640" w:rsidRDefault="00BD5500" w:rsidP="00167140">
            <w:pPr>
              <w:spacing w:line="400" w:lineRule="exact"/>
              <w:rPr>
                <w:rFonts w:ascii="標楷體" w:eastAsia="標楷體" w:hAnsi="標楷體" w:cstheme="majorHAnsi"/>
              </w:rPr>
            </w:pPr>
          </w:p>
          <w:p w14:paraId="24652339" w14:textId="77777777" w:rsidR="00BD5500" w:rsidRPr="00700640" w:rsidRDefault="00BD5500" w:rsidP="00167140">
            <w:pPr>
              <w:spacing w:line="400" w:lineRule="exact"/>
              <w:rPr>
                <w:rFonts w:ascii="標楷體" w:eastAsia="標楷體" w:hAnsi="標楷體" w:cstheme="majorHAnsi"/>
              </w:rPr>
            </w:pPr>
          </w:p>
          <w:p w14:paraId="0ED4320D" w14:textId="77777777" w:rsidR="00BD5500" w:rsidRPr="00700640" w:rsidRDefault="00BD5500" w:rsidP="00167140">
            <w:pPr>
              <w:spacing w:line="400" w:lineRule="exact"/>
              <w:rPr>
                <w:rFonts w:ascii="標楷體" w:eastAsia="標楷體" w:hAnsi="標楷體" w:cstheme="majorHAnsi"/>
              </w:rPr>
            </w:pPr>
          </w:p>
          <w:p w14:paraId="38A37B3E" w14:textId="48C3C07A" w:rsidR="00BD5500" w:rsidRPr="00700640" w:rsidRDefault="00BD5500" w:rsidP="00167140">
            <w:pPr>
              <w:spacing w:line="400" w:lineRule="exact"/>
              <w:rPr>
                <w:rFonts w:ascii="標楷體" w:eastAsia="標楷體" w:hAnsi="標楷體" w:cstheme="majorHAnsi"/>
              </w:rPr>
            </w:pPr>
            <w:r w:rsidRPr="00700640">
              <w:rPr>
                <w:rFonts w:ascii="標楷體" w:eastAsia="標楷體" w:hAnsi="標楷體" w:cstheme="majorHAnsi"/>
                <w:noProof/>
              </w:rPr>
              <w:drawing>
                <wp:inline distT="0" distB="0" distL="0" distR="0" wp14:anchorId="18BBDCB1" wp14:editId="7A0E3A01">
                  <wp:extent cx="1800000" cy="1256250"/>
                  <wp:effectExtent l="0" t="0" r="0" b="127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2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0" cy="1256250"/>
                          </a:xfrm>
                          <a:prstGeom prst="rect">
                            <a:avLst/>
                          </a:prstGeom>
                        </pic:spPr>
                      </pic:pic>
                    </a:graphicData>
                  </a:graphic>
                </wp:inline>
              </w:drawing>
            </w:r>
          </w:p>
        </w:tc>
      </w:tr>
      <w:tr w:rsidR="0037566F" w:rsidRPr="00700640" w14:paraId="7EF6DC92" w14:textId="77777777" w:rsidTr="00EE6255">
        <w:tc>
          <w:tcPr>
            <w:tcW w:w="469" w:type="dxa"/>
            <w:vAlign w:val="center"/>
          </w:tcPr>
          <w:p w14:paraId="32972059" w14:textId="62C42997" w:rsidR="0037566F" w:rsidRPr="00700640" w:rsidRDefault="0037566F"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6AC0BBF0" w14:textId="1A7C76A0" w:rsidR="0037566F" w:rsidRPr="00700640" w:rsidRDefault="0037566F" w:rsidP="00167140">
            <w:pPr>
              <w:spacing w:line="400" w:lineRule="exact"/>
              <w:rPr>
                <w:rFonts w:ascii="標楷體" w:eastAsia="標楷體" w:hAnsi="標楷體" w:cstheme="majorHAnsi"/>
              </w:rPr>
            </w:pPr>
            <w:r w:rsidRPr="00700640">
              <w:rPr>
                <w:rFonts w:ascii="標楷體" w:eastAsia="標楷體" w:hAnsi="標楷體" w:cstheme="majorHAnsi"/>
              </w:rPr>
              <w:t>下列幾種試題難度分布的範圍，哪一種分布情形求出來的信度會最高？ </w:t>
            </w:r>
            <w:r w:rsidRPr="00700640">
              <w:rPr>
                <w:rFonts w:ascii="標楷體" w:eastAsia="標楷體" w:hAnsi="標楷體" w:cstheme="majorHAnsi"/>
              </w:rPr>
              <w:br/>
              <w:t>(A)P(難度值)在.45-.70 之間 </w:t>
            </w:r>
            <w:r w:rsidRPr="00700640">
              <w:rPr>
                <w:rFonts w:ascii="標楷體" w:eastAsia="標楷體" w:hAnsi="標楷體" w:cstheme="majorHAnsi"/>
              </w:rPr>
              <w:br/>
              <w:t>(B)P(難度值)在.55-.70 之間 </w:t>
            </w:r>
            <w:r w:rsidRPr="00700640">
              <w:rPr>
                <w:rFonts w:ascii="標楷體" w:eastAsia="標楷體" w:hAnsi="標楷體" w:cstheme="majorHAnsi"/>
              </w:rPr>
              <w:br/>
              <w:t>(C)P(難度值)在.35-.75 之間 </w:t>
            </w:r>
            <w:r w:rsidRPr="00700640">
              <w:rPr>
                <w:rFonts w:ascii="標楷體" w:eastAsia="標楷體" w:hAnsi="標楷體" w:cstheme="majorHAnsi"/>
              </w:rPr>
              <w:br/>
              <w:t>(D)P(難度值)在.25-.90 之間</w:t>
            </w:r>
          </w:p>
        </w:tc>
      </w:tr>
      <w:tr w:rsidR="007A7ED4" w:rsidRPr="00700640" w14:paraId="0710D6E5" w14:textId="77777777" w:rsidTr="00EE6255">
        <w:tc>
          <w:tcPr>
            <w:tcW w:w="469" w:type="dxa"/>
          </w:tcPr>
          <w:p w14:paraId="5F78CCF1" w14:textId="77777777" w:rsidR="007A7ED4" w:rsidRPr="00700640" w:rsidRDefault="007A7ED4"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85B15CA" w14:textId="77777777" w:rsidR="007A7ED4" w:rsidRPr="00700640" w:rsidRDefault="007A7ED4"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95FB0DD" w14:textId="77777777" w:rsidR="007A7ED4" w:rsidRPr="00700640" w:rsidRDefault="007A7ED4" w:rsidP="00167140">
            <w:pPr>
              <w:spacing w:line="400" w:lineRule="exact"/>
              <w:rPr>
                <w:rFonts w:ascii="標楷體" w:eastAsia="標楷體" w:hAnsi="標楷體" w:cstheme="majorHAnsi"/>
              </w:rPr>
            </w:pPr>
          </w:p>
        </w:tc>
      </w:tr>
      <w:tr w:rsidR="00E875B5" w:rsidRPr="00700640" w14:paraId="0AAAB598" w14:textId="77777777" w:rsidTr="00EE6255">
        <w:tc>
          <w:tcPr>
            <w:tcW w:w="469" w:type="dxa"/>
            <w:vAlign w:val="center"/>
          </w:tcPr>
          <w:p w14:paraId="2C10C30B" w14:textId="2FBF5497" w:rsidR="00E875B5" w:rsidRPr="00700640" w:rsidRDefault="00E875B5"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1A174B26" w14:textId="5A1CF64D" w:rsidR="00E875B5" w:rsidRPr="00700640" w:rsidRDefault="00E875B5" w:rsidP="00167140">
            <w:pPr>
              <w:spacing w:line="400" w:lineRule="exact"/>
              <w:rPr>
                <w:rFonts w:ascii="標楷體" w:eastAsia="標楷體" w:hAnsi="標楷體" w:cstheme="majorHAnsi"/>
              </w:rPr>
            </w:pPr>
            <w:r w:rsidRPr="00700640">
              <w:rPr>
                <w:rFonts w:ascii="標楷體" w:eastAsia="標楷體" w:hAnsi="標楷體" w:cstheme="majorHAnsi"/>
              </w:rPr>
              <w:t>假如學生測驗分數，採用標準九的方式來表示成績，現在全班學生有50 人，那得到5 分的人數，應該會有多少人？ </w:t>
            </w:r>
            <w:r w:rsidRPr="00700640">
              <w:rPr>
                <w:rFonts w:ascii="標楷體" w:eastAsia="標楷體" w:hAnsi="標楷體" w:cstheme="majorHAnsi"/>
              </w:rPr>
              <w:br/>
              <w:t>(A)10 </w:t>
            </w:r>
            <w:r w:rsidRPr="00700640">
              <w:rPr>
                <w:rFonts w:ascii="標楷體" w:eastAsia="標楷體" w:hAnsi="標楷體" w:cstheme="majorHAnsi"/>
              </w:rPr>
              <w:br/>
              <w:t>(B)11 </w:t>
            </w:r>
            <w:r w:rsidRPr="00700640">
              <w:rPr>
                <w:rFonts w:ascii="標楷體" w:eastAsia="標楷體" w:hAnsi="標楷體" w:cstheme="majorHAnsi"/>
              </w:rPr>
              <w:br/>
            </w:r>
            <w:r w:rsidRPr="00700640">
              <w:rPr>
                <w:rFonts w:ascii="標楷體" w:eastAsia="標楷體" w:hAnsi="標楷體" w:cstheme="majorHAnsi"/>
              </w:rPr>
              <w:lastRenderedPageBreak/>
              <w:t>(C)12 </w:t>
            </w:r>
            <w:r w:rsidRPr="00700640">
              <w:rPr>
                <w:rFonts w:ascii="標楷體" w:eastAsia="標楷體" w:hAnsi="標楷體" w:cstheme="majorHAnsi"/>
              </w:rPr>
              <w:br/>
              <w:t xml:space="preserve">(D)13 </w:t>
            </w:r>
          </w:p>
        </w:tc>
      </w:tr>
      <w:tr w:rsidR="00E875B5" w:rsidRPr="00700640" w14:paraId="65DFBBB7" w14:textId="77777777" w:rsidTr="00EE6255">
        <w:tc>
          <w:tcPr>
            <w:tcW w:w="469" w:type="dxa"/>
          </w:tcPr>
          <w:p w14:paraId="2C5A3E26" w14:textId="40A19CE1" w:rsidR="00E875B5" w:rsidRPr="00700640" w:rsidRDefault="00E875B5"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130C2E5F" w14:textId="77777777" w:rsidR="00E875B5" w:rsidRPr="00700640" w:rsidRDefault="00E875B5" w:rsidP="00167140">
            <w:pPr>
              <w:spacing w:line="400" w:lineRule="exact"/>
              <w:rPr>
                <w:rFonts w:ascii="標楷體" w:eastAsia="標楷體" w:hAnsi="標楷體" w:cstheme="majorHAnsi"/>
                <w:shd w:val="pct15" w:color="auto" w:fill="FFFFFF"/>
              </w:rPr>
            </w:pPr>
            <w:r w:rsidRPr="00700640">
              <w:rPr>
                <w:rFonts w:ascii="標楷體" w:eastAsia="標楷體" w:hAnsi="標楷體" w:cstheme="majorHAnsi"/>
                <w:b/>
                <w:noProof/>
                <w:color w:val="000000" w:themeColor="text1"/>
              </w:rPr>
              <w:drawing>
                <wp:anchor distT="0" distB="0" distL="114300" distR="114300" simplePos="0" relativeHeight="251659264" behindDoc="0" locked="0" layoutInCell="1" allowOverlap="1" wp14:anchorId="58FE7654" wp14:editId="350E589F">
                  <wp:simplePos x="0" y="0"/>
                  <wp:positionH relativeFrom="column">
                    <wp:posOffset>3097530</wp:posOffset>
                  </wp:positionH>
                  <wp:positionV relativeFrom="paragraph">
                    <wp:posOffset>48895</wp:posOffset>
                  </wp:positionV>
                  <wp:extent cx="1080000" cy="557210"/>
                  <wp:effectExtent l="0" t="0" r="6350" b="0"/>
                  <wp:wrapNone/>
                  <wp:docPr id="9" name="圖片 9" descr="picasa.php?url=http%3A%2F%2Flh5.ggpht.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asa.php?url=http%3A%2F%2Flh5.ggpht.c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000" cy="557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640">
              <w:rPr>
                <w:rFonts w:ascii="標楷體" w:eastAsia="標楷體" w:hAnsi="標楷體" w:cstheme="majorHAnsi"/>
                <w:color w:val="00B050"/>
              </w:rPr>
              <w:t>標準九</w:t>
            </w:r>
            <w:r w:rsidRPr="00700640">
              <w:rPr>
                <w:rFonts w:ascii="標楷體" w:eastAsia="標楷體" w:hAnsi="標楷體" w:cstheme="majorHAnsi"/>
              </w:rPr>
              <w:t xml:space="preserve">　</w:t>
            </w:r>
            <w:r w:rsidRPr="00700640">
              <w:rPr>
                <w:rFonts w:ascii="標楷體" w:eastAsia="標楷體" w:hAnsi="標楷體" w:cstheme="majorHAnsi"/>
                <w:shd w:val="pct15" w:color="auto" w:fill="FFFFFF"/>
              </w:rPr>
              <w:t>是妻是惡是妻餓死</w:t>
            </w:r>
          </w:p>
          <w:p w14:paraId="555BA2B1" w14:textId="77777777" w:rsidR="00E875B5" w:rsidRPr="00700640" w:rsidRDefault="00E875B5" w:rsidP="00167140">
            <w:pPr>
              <w:spacing w:line="400" w:lineRule="exact"/>
              <w:rPr>
                <w:rFonts w:ascii="標楷體" w:eastAsia="標楷體" w:hAnsi="標楷體" w:cstheme="majorHAnsi"/>
                <w:color w:val="0070C0"/>
              </w:rPr>
            </w:pPr>
            <w:r w:rsidRPr="00700640">
              <w:rPr>
                <w:rFonts w:ascii="標楷體" w:eastAsia="標楷體" w:hAnsi="標楷體" w:cstheme="majorHAnsi"/>
                <w:color w:val="0070C0"/>
              </w:rPr>
              <w:t>4%　7%　12%　17%　20%　17%　12%　7%　4%</w:t>
            </w:r>
          </w:p>
          <w:p w14:paraId="1D0F0FD9" w14:textId="3288C518" w:rsidR="00E875B5" w:rsidRPr="00700640" w:rsidRDefault="00E875B5" w:rsidP="00167140">
            <w:pPr>
              <w:spacing w:line="400" w:lineRule="exact"/>
              <w:rPr>
                <w:rFonts w:ascii="標楷體" w:eastAsia="標楷體" w:hAnsi="標楷體" w:cstheme="majorHAnsi"/>
              </w:rPr>
            </w:pPr>
            <w:r w:rsidRPr="00700640">
              <w:rPr>
                <w:rFonts w:ascii="標楷體" w:eastAsia="標楷體" w:hAnsi="標楷體" w:cstheme="majorHAnsi"/>
                <w:color w:val="0070C0"/>
              </w:rPr>
              <w:t xml:space="preserve">　</w:t>
            </w:r>
            <w:r w:rsidRPr="00700640">
              <w:rPr>
                <w:rFonts w:ascii="標楷體" w:eastAsia="標楷體" w:hAnsi="標楷體" w:cstheme="majorHAnsi"/>
                <w:b/>
                <w:color w:val="8EAADB" w:themeColor="accent5" w:themeTint="99"/>
              </w:rPr>
              <w:t>３</w:t>
            </w:r>
            <w:r w:rsidRPr="00700640">
              <w:rPr>
                <w:rFonts w:ascii="標楷體" w:eastAsia="標楷體" w:hAnsi="標楷體" w:cstheme="majorHAnsi"/>
                <w:color w:val="8EAADB" w:themeColor="accent5" w:themeTint="99"/>
              </w:rPr>
              <w:t xml:space="preserve">　</w:t>
            </w:r>
            <w:r w:rsidRPr="00700640">
              <w:rPr>
                <w:rFonts w:ascii="標楷體" w:eastAsia="標楷體" w:hAnsi="標楷體" w:cstheme="majorHAnsi"/>
                <w:b/>
                <w:color w:val="8EAADB" w:themeColor="accent5" w:themeTint="99"/>
              </w:rPr>
              <w:t>５</w:t>
            </w:r>
            <w:r w:rsidRPr="00700640">
              <w:rPr>
                <w:rFonts w:ascii="標楷體" w:eastAsia="標楷體" w:hAnsi="標楷體" w:cstheme="majorHAnsi"/>
                <w:color w:val="8EAADB" w:themeColor="accent5" w:themeTint="99"/>
              </w:rPr>
              <w:t xml:space="preserve">　 </w:t>
            </w:r>
            <w:r w:rsidR="00EB7E08" w:rsidRPr="00700640">
              <w:rPr>
                <w:rFonts w:ascii="標楷體" w:eastAsia="標楷體" w:hAnsi="標楷體" w:cstheme="majorHAnsi"/>
                <w:color w:val="8EAADB" w:themeColor="accent5" w:themeTint="99"/>
              </w:rPr>
              <w:t xml:space="preserve">  </w:t>
            </w:r>
            <w:r w:rsidRPr="00700640">
              <w:rPr>
                <w:rFonts w:ascii="標楷體" w:eastAsia="標楷體" w:hAnsi="標楷體" w:cstheme="majorHAnsi"/>
                <w:b/>
                <w:color w:val="8EAADB" w:themeColor="accent5" w:themeTint="99"/>
              </w:rPr>
              <w:t>５</w:t>
            </w:r>
            <w:r w:rsidRPr="00700640">
              <w:rPr>
                <w:rFonts w:ascii="標楷體" w:eastAsia="標楷體" w:hAnsi="標楷體" w:cstheme="majorHAnsi"/>
                <w:color w:val="8EAADB" w:themeColor="accent5" w:themeTint="99"/>
              </w:rPr>
              <w:t xml:space="preserve">　</w:t>
            </w:r>
            <w:r w:rsidR="00EB7E08" w:rsidRPr="00700640">
              <w:rPr>
                <w:rFonts w:ascii="標楷體" w:eastAsia="標楷體" w:hAnsi="標楷體" w:cstheme="majorHAnsi"/>
                <w:color w:val="8EAADB" w:themeColor="accent5" w:themeTint="99"/>
              </w:rPr>
              <w:t xml:space="preserve">  </w:t>
            </w:r>
            <w:r w:rsidRPr="00700640">
              <w:rPr>
                <w:rFonts w:ascii="標楷體" w:eastAsia="標楷體" w:hAnsi="標楷體" w:cstheme="majorHAnsi"/>
                <w:b/>
                <w:color w:val="8EAADB" w:themeColor="accent5" w:themeTint="99"/>
              </w:rPr>
              <w:t>３</w:t>
            </w:r>
          </w:p>
        </w:tc>
      </w:tr>
      <w:tr w:rsidR="004C1ABA" w:rsidRPr="00700640" w14:paraId="49C6E88C" w14:textId="77777777" w:rsidTr="00EE6255">
        <w:tc>
          <w:tcPr>
            <w:tcW w:w="469" w:type="dxa"/>
            <w:vAlign w:val="center"/>
          </w:tcPr>
          <w:p w14:paraId="53314B0C" w14:textId="793C3FA9" w:rsidR="004C1ABA" w:rsidRPr="00700640" w:rsidRDefault="004C1ABA"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2518F6F5" w14:textId="1763333A" w:rsidR="004C1ABA" w:rsidRPr="00700640" w:rsidRDefault="004C1ABA" w:rsidP="00167140">
            <w:pPr>
              <w:spacing w:line="400" w:lineRule="exact"/>
              <w:rPr>
                <w:rFonts w:ascii="標楷體" w:eastAsia="標楷體" w:hAnsi="標楷體" w:cstheme="majorHAnsi"/>
              </w:rPr>
            </w:pPr>
            <w:r w:rsidRPr="00700640">
              <w:rPr>
                <w:rFonts w:ascii="標楷體" w:eastAsia="標楷體" w:hAnsi="標楷體" w:cstheme="majorHAnsi"/>
              </w:rPr>
              <w:t>在台灣修訂的魏氏兒童智力量表第四版（WISC-IV）中文版，比美國TPC心理公司出版之WISC-IV的各個分測驗中，少了哪一個分測驗？ </w:t>
            </w:r>
            <w:r w:rsidRPr="00700640">
              <w:rPr>
                <w:rFonts w:ascii="標楷體" w:eastAsia="標楷體" w:hAnsi="標楷體" w:cstheme="majorHAnsi"/>
              </w:rPr>
              <w:br/>
              <w:t>(A)迷津 </w:t>
            </w:r>
            <w:r w:rsidRPr="00700640">
              <w:rPr>
                <w:rFonts w:ascii="標楷體" w:eastAsia="標楷體" w:hAnsi="標楷體" w:cstheme="majorHAnsi"/>
              </w:rPr>
              <w:br/>
              <w:t>(B)符號尋找 </w:t>
            </w:r>
            <w:r w:rsidRPr="00700640">
              <w:rPr>
                <w:rFonts w:ascii="標楷體" w:eastAsia="標楷體" w:hAnsi="標楷體" w:cstheme="majorHAnsi"/>
              </w:rPr>
              <w:br/>
              <w:t>(C)刪除動物 </w:t>
            </w:r>
            <w:r w:rsidRPr="00700640">
              <w:rPr>
                <w:rFonts w:ascii="標楷體" w:eastAsia="標楷體" w:hAnsi="標楷體" w:cstheme="majorHAnsi"/>
              </w:rPr>
              <w:br/>
              <w:t>(D)字詞推理</w:t>
            </w:r>
          </w:p>
        </w:tc>
      </w:tr>
      <w:tr w:rsidR="007A7ED4" w:rsidRPr="00700640" w14:paraId="401269EB" w14:textId="77777777" w:rsidTr="00EE6255">
        <w:tc>
          <w:tcPr>
            <w:tcW w:w="469" w:type="dxa"/>
          </w:tcPr>
          <w:p w14:paraId="6ED43100" w14:textId="77777777" w:rsidR="007A7ED4" w:rsidRPr="00700640" w:rsidRDefault="007A7ED4"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D68CDA7" w14:textId="77777777" w:rsidR="007A7ED4" w:rsidRPr="00700640" w:rsidRDefault="007A7ED4"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8A654DD" w14:textId="77777777" w:rsidR="007A7ED4" w:rsidRPr="00700640" w:rsidRDefault="007A7ED4" w:rsidP="00167140">
            <w:pPr>
              <w:spacing w:line="400" w:lineRule="exact"/>
              <w:rPr>
                <w:rFonts w:ascii="標楷體" w:eastAsia="標楷體" w:hAnsi="標楷體" w:cstheme="majorHAnsi"/>
              </w:rPr>
            </w:pPr>
          </w:p>
        </w:tc>
      </w:tr>
      <w:tr w:rsidR="004C1ABA" w:rsidRPr="00700640" w14:paraId="347286F4" w14:textId="77777777" w:rsidTr="00EE6255">
        <w:tc>
          <w:tcPr>
            <w:tcW w:w="469" w:type="dxa"/>
            <w:vAlign w:val="center"/>
          </w:tcPr>
          <w:p w14:paraId="1D7628BA" w14:textId="3C12FD09" w:rsidR="004C1ABA" w:rsidRPr="00700640" w:rsidRDefault="004C1ABA"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59051E91" w14:textId="3F82166A" w:rsidR="004C1ABA" w:rsidRPr="00700640" w:rsidRDefault="004C1ABA" w:rsidP="00167140">
            <w:pPr>
              <w:spacing w:line="400" w:lineRule="exact"/>
              <w:rPr>
                <w:rFonts w:ascii="標楷體" w:eastAsia="標楷體" w:hAnsi="標楷體" w:cstheme="majorHAnsi"/>
              </w:rPr>
            </w:pPr>
            <w:r w:rsidRPr="00700640">
              <w:rPr>
                <w:rFonts w:ascii="標楷體" w:eastAsia="標楷體" w:hAnsi="標楷體" w:cstheme="majorHAnsi"/>
              </w:rPr>
              <w:t>甲、乙二生在標準化成就測驗的得分均高於平均數，為瞭解二生在團體中的相對地位，對照常態分配表將標準分數轉換時，誤抄到y 值欄，甲生y 值為.3521，乙生y 值為.2420，依此判斷，請問哪一位的PR 值較高？ </w:t>
            </w:r>
            <w:r w:rsidRPr="00700640">
              <w:rPr>
                <w:rFonts w:ascii="標楷體" w:eastAsia="標楷體" w:hAnsi="標楷體" w:cstheme="majorHAnsi"/>
              </w:rPr>
              <w:br/>
              <w:t>(A)甲生 </w:t>
            </w:r>
            <w:r w:rsidRPr="00700640">
              <w:rPr>
                <w:rFonts w:ascii="標楷體" w:eastAsia="標楷體" w:hAnsi="標楷體" w:cstheme="majorHAnsi"/>
              </w:rPr>
              <w:br/>
              <w:t>(B)乙生 </w:t>
            </w:r>
            <w:r w:rsidRPr="00700640">
              <w:rPr>
                <w:rFonts w:ascii="標楷體" w:eastAsia="標楷體" w:hAnsi="標楷體" w:cstheme="majorHAnsi"/>
              </w:rPr>
              <w:br/>
              <w:t>(C)甲、乙二生之PR 相同 </w:t>
            </w:r>
            <w:r w:rsidRPr="00700640">
              <w:rPr>
                <w:rFonts w:ascii="標楷體" w:eastAsia="標楷體" w:hAnsi="標楷體" w:cstheme="majorHAnsi"/>
              </w:rPr>
              <w:br/>
              <w:t>(D)無法判斷。</w:t>
            </w:r>
          </w:p>
        </w:tc>
      </w:tr>
      <w:tr w:rsidR="004C1ABA" w:rsidRPr="00700640" w14:paraId="3FE117B8" w14:textId="77777777" w:rsidTr="00EE6255">
        <w:tc>
          <w:tcPr>
            <w:tcW w:w="469" w:type="dxa"/>
          </w:tcPr>
          <w:p w14:paraId="064EDC5E" w14:textId="09B9DB2C" w:rsidR="004C1ABA" w:rsidRPr="00700640" w:rsidRDefault="004C1ABA"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3A19D8D0" w14:textId="77777777" w:rsidR="004C1ABA" w:rsidRPr="00700640" w:rsidRDefault="004C1ABA" w:rsidP="00167140">
            <w:pPr>
              <w:spacing w:line="400" w:lineRule="exact"/>
              <w:rPr>
                <w:rFonts w:ascii="標楷體" w:eastAsia="標楷體" w:hAnsi="標楷體" w:cstheme="majorHAnsi"/>
              </w:rPr>
            </w:pPr>
            <w:r w:rsidRPr="00700640">
              <w:rPr>
                <w:rFonts w:ascii="標楷體" w:eastAsia="標楷體" w:hAnsi="標楷體" w:cstheme="majorHAnsi"/>
              </w:rPr>
              <w:t>如果Z小於零，Z值越大，Y值越大（或是Z值越小，Y值越小）</w:t>
            </w:r>
          </w:p>
          <w:p w14:paraId="1A68C1D7" w14:textId="0C9F7563" w:rsidR="004C1ABA" w:rsidRPr="00700640" w:rsidRDefault="004C1ABA" w:rsidP="00167140">
            <w:pPr>
              <w:spacing w:line="400" w:lineRule="exact"/>
              <w:rPr>
                <w:rFonts w:ascii="標楷體" w:eastAsia="標楷體" w:hAnsi="標楷體" w:cstheme="majorHAnsi"/>
              </w:rPr>
            </w:pPr>
            <w:r w:rsidRPr="00700640">
              <w:rPr>
                <w:rFonts w:ascii="標楷體" w:eastAsia="標楷體" w:hAnsi="標楷體" w:cstheme="majorHAnsi"/>
              </w:rPr>
              <w:t>如果Z大於零，Z值越大，Y值越小（或是Z值越小，Y值越大）</w:t>
            </w:r>
            <w:r w:rsidRPr="00700640">
              <w:rPr>
                <w:rFonts w:ascii="標楷體" w:eastAsia="標楷體" w:hAnsi="標楷體" w:cstheme="majorHAnsi"/>
                <w:noProof/>
              </w:rPr>
              <w:drawing>
                <wp:inline distT="0" distB="0" distL="0" distR="0" wp14:anchorId="5C6717ED" wp14:editId="7A0DCB71">
                  <wp:extent cx="720000" cy="540456"/>
                  <wp:effectExtent l="0" t="0" r="4445" b="0"/>
                  <wp:docPr id="10" name="圖片 10" descr="%252522image.jpg%25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2522image.jpg%2525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0000" cy="540456"/>
                          </a:xfrm>
                          <a:prstGeom prst="rect">
                            <a:avLst/>
                          </a:prstGeom>
                          <a:noFill/>
                          <a:ln>
                            <a:noFill/>
                          </a:ln>
                        </pic:spPr>
                      </pic:pic>
                    </a:graphicData>
                  </a:graphic>
                </wp:inline>
              </w:drawing>
            </w:r>
          </w:p>
        </w:tc>
      </w:tr>
      <w:tr w:rsidR="00910791" w:rsidRPr="00700640" w14:paraId="0D4D1779" w14:textId="77777777" w:rsidTr="00EE6255">
        <w:tc>
          <w:tcPr>
            <w:tcW w:w="469" w:type="dxa"/>
            <w:vAlign w:val="center"/>
          </w:tcPr>
          <w:p w14:paraId="3957B3AD" w14:textId="3BE99416" w:rsidR="00910791" w:rsidRPr="00700640" w:rsidRDefault="00910791"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7494D8C6" w14:textId="0AE2DF7F" w:rsidR="00910791" w:rsidRPr="00700640" w:rsidRDefault="00910791" w:rsidP="00167140">
            <w:pPr>
              <w:spacing w:line="400" w:lineRule="exact"/>
              <w:rPr>
                <w:rFonts w:ascii="標楷體" w:eastAsia="標楷體" w:hAnsi="標楷體" w:cstheme="majorHAnsi"/>
              </w:rPr>
            </w:pPr>
            <w:r w:rsidRPr="00700640">
              <w:rPr>
                <w:rFonts w:ascii="標楷體" w:eastAsia="標楷體" w:hAnsi="標楷體" w:cstheme="majorHAnsi"/>
              </w:rPr>
              <w:t>在進行試題分析時，依據 S-P 表跑出來的結果，下列哪一種情況會是「異質型試題」？ </w:t>
            </w:r>
            <w:r w:rsidRPr="00700640">
              <w:rPr>
                <w:rFonts w:ascii="標楷體" w:eastAsia="標楷體" w:hAnsi="標楷體" w:cstheme="majorHAnsi"/>
              </w:rPr>
              <w:br/>
              <w:t>(A) 學生答對率 50%以上，注意係數在 0.50 以下 </w:t>
            </w:r>
            <w:r w:rsidRPr="00700640">
              <w:rPr>
                <w:rFonts w:ascii="標楷體" w:eastAsia="標楷體" w:hAnsi="標楷體" w:cstheme="majorHAnsi"/>
              </w:rPr>
              <w:br/>
              <w:t>(B) 學生答對率 50%以上，注意係數在 0.50 以上 </w:t>
            </w:r>
            <w:r w:rsidRPr="00700640">
              <w:rPr>
                <w:rFonts w:ascii="標楷體" w:eastAsia="標楷體" w:hAnsi="標楷體" w:cstheme="majorHAnsi"/>
              </w:rPr>
              <w:br/>
              <w:t>(C) 學生答對率 50%以下，注意係數在 0.50 以下 </w:t>
            </w:r>
            <w:r w:rsidRPr="00700640">
              <w:rPr>
                <w:rFonts w:ascii="標楷體" w:eastAsia="標楷體" w:hAnsi="標楷體" w:cstheme="majorHAnsi"/>
              </w:rPr>
              <w:br/>
              <w:t>(D) 學生答對率 50%以下，注意係數在 0.50 以上</w:t>
            </w:r>
          </w:p>
        </w:tc>
      </w:tr>
      <w:tr w:rsidR="00910791" w:rsidRPr="00700640" w14:paraId="7182EF80" w14:textId="77777777" w:rsidTr="00EE6255">
        <w:tc>
          <w:tcPr>
            <w:tcW w:w="469" w:type="dxa"/>
          </w:tcPr>
          <w:p w14:paraId="0DFADDCB" w14:textId="15965134" w:rsidR="00910791" w:rsidRPr="00700640" w:rsidRDefault="00910791"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6C1B61C7" w14:textId="55C2DF7D" w:rsidR="00910791" w:rsidRPr="00700640" w:rsidRDefault="00910791" w:rsidP="00167140">
            <w:pPr>
              <w:spacing w:line="400" w:lineRule="exact"/>
              <w:rPr>
                <w:rFonts w:ascii="標楷體" w:eastAsia="標楷體" w:hAnsi="標楷體" w:cstheme="majorHAnsi"/>
              </w:rPr>
            </w:pPr>
            <w:r w:rsidRPr="00700640">
              <w:rPr>
                <w:rFonts w:ascii="標楷體" w:eastAsia="標楷體" w:hAnsi="標楷體" w:cstheme="majorHAnsi"/>
                <w:noProof/>
              </w:rPr>
              <w:drawing>
                <wp:inline distT="0" distB="0" distL="0" distR="0" wp14:anchorId="3004AB6F" wp14:editId="3E317FD1">
                  <wp:extent cx="1799183" cy="1145202"/>
                  <wp:effectExtent l="0" t="0" r="0" b="0"/>
                  <wp:docPr id="11" name="圖片 11" descr="2496349448_3887c7c9c5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96349448_3887c7c9c5_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3707" cy="1148082"/>
                          </a:xfrm>
                          <a:prstGeom prst="rect">
                            <a:avLst/>
                          </a:prstGeom>
                          <a:noFill/>
                          <a:ln>
                            <a:noFill/>
                          </a:ln>
                        </pic:spPr>
                      </pic:pic>
                    </a:graphicData>
                  </a:graphic>
                </wp:inline>
              </w:drawing>
            </w:r>
          </w:p>
        </w:tc>
      </w:tr>
      <w:tr w:rsidR="00F924FE" w:rsidRPr="00700640" w14:paraId="39DD0C2E" w14:textId="77777777" w:rsidTr="00EE6255">
        <w:tc>
          <w:tcPr>
            <w:tcW w:w="469" w:type="dxa"/>
            <w:vAlign w:val="center"/>
          </w:tcPr>
          <w:p w14:paraId="35842BA5" w14:textId="7A68A422" w:rsidR="00F924FE" w:rsidRPr="00700640" w:rsidRDefault="00F924FE"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2A8B3781" w14:textId="1B6DB6D2" w:rsidR="00F924FE" w:rsidRPr="00700640" w:rsidRDefault="00F924FE" w:rsidP="00167140">
            <w:pPr>
              <w:spacing w:line="400" w:lineRule="exact"/>
              <w:rPr>
                <w:rFonts w:ascii="標楷體" w:eastAsia="標楷體" w:hAnsi="標楷體" w:cstheme="majorHAnsi"/>
              </w:rPr>
            </w:pPr>
            <w:r w:rsidRPr="00700640">
              <w:rPr>
                <w:rFonts w:ascii="標楷體" w:eastAsia="標楷體" w:hAnsi="標楷體" w:cstheme="majorHAnsi"/>
              </w:rPr>
              <w:t>先將母群體分成同質性的小組，再從每組中隨機抽取樣本，下列何者是這種技術? </w:t>
            </w:r>
            <w:r w:rsidRPr="00700640">
              <w:rPr>
                <w:rFonts w:ascii="標楷體" w:eastAsia="標楷體" w:hAnsi="標楷體" w:cstheme="majorHAnsi"/>
              </w:rPr>
              <w:br/>
              <w:t>(A)分層隨機取樣 </w:t>
            </w:r>
            <w:r w:rsidRPr="00700640">
              <w:rPr>
                <w:rFonts w:ascii="標楷體" w:eastAsia="標楷體" w:hAnsi="標楷體" w:cstheme="majorHAnsi"/>
              </w:rPr>
              <w:br/>
              <w:t>(B)立意隨機取樣 </w:t>
            </w:r>
            <w:r w:rsidRPr="00700640">
              <w:rPr>
                <w:rFonts w:ascii="標楷體" w:eastAsia="標楷體" w:hAnsi="標楷體" w:cstheme="majorHAnsi"/>
              </w:rPr>
              <w:br/>
              <w:t>(C)亂數隨機取樣 </w:t>
            </w:r>
            <w:r w:rsidRPr="00700640">
              <w:rPr>
                <w:rFonts w:ascii="標楷體" w:eastAsia="標楷體" w:hAnsi="標楷體" w:cstheme="majorHAnsi"/>
              </w:rPr>
              <w:br/>
              <w:t>(D)系統隨機取樣</w:t>
            </w:r>
          </w:p>
        </w:tc>
      </w:tr>
      <w:tr w:rsidR="00F924FE" w:rsidRPr="00700640" w14:paraId="16A22F37" w14:textId="77777777" w:rsidTr="00EE6255">
        <w:tc>
          <w:tcPr>
            <w:tcW w:w="469" w:type="dxa"/>
          </w:tcPr>
          <w:p w14:paraId="75313647" w14:textId="5EF68963" w:rsidR="00F924FE" w:rsidRPr="00700640" w:rsidRDefault="00F924FE"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33017627" w14:textId="77777777" w:rsidR="00F924FE" w:rsidRPr="00700640" w:rsidRDefault="00F924FE" w:rsidP="00167140">
            <w:pPr>
              <w:spacing w:line="400" w:lineRule="exact"/>
              <w:rPr>
                <w:rFonts w:ascii="標楷體" w:eastAsia="標楷體" w:hAnsi="標楷體" w:cstheme="majorHAnsi"/>
              </w:rPr>
            </w:pPr>
            <w:r w:rsidRPr="00700640">
              <w:rPr>
                <w:rFonts w:ascii="標楷體" w:eastAsia="標楷體" w:hAnsi="標楷體" w:cstheme="majorHAnsi"/>
                <w:b/>
                <w:color w:val="0070C0"/>
              </w:rPr>
              <w:t>分層隨機抽樣：</w:t>
            </w:r>
            <w:r w:rsidRPr="00700640">
              <w:rPr>
                <w:rFonts w:ascii="標楷體" w:eastAsia="標楷體" w:hAnsi="標楷體" w:cstheme="majorHAnsi"/>
              </w:rPr>
              <w:t>將母體按照某些特性，分成數個不重疊的組群，這些組群即稱為層，而再由各層分別抽取樣本。</w:t>
            </w:r>
          </w:p>
          <w:p w14:paraId="5A1E922E" w14:textId="77777777" w:rsidR="00F924FE" w:rsidRPr="00700640" w:rsidRDefault="00F924FE" w:rsidP="00167140">
            <w:pPr>
              <w:spacing w:line="400" w:lineRule="exact"/>
              <w:rPr>
                <w:rFonts w:ascii="標楷體" w:eastAsia="標楷體" w:hAnsi="標楷體" w:cstheme="majorHAnsi"/>
              </w:rPr>
            </w:pPr>
            <w:r w:rsidRPr="00700640">
              <w:rPr>
                <w:rFonts w:ascii="標楷體" w:eastAsia="標楷體" w:hAnsi="標楷體" w:cstheme="majorHAnsi"/>
                <w:b/>
                <w:color w:val="0070C0"/>
              </w:rPr>
              <w:t>立意隨機抽樣：</w:t>
            </w:r>
            <w:r w:rsidRPr="00700640">
              <w:rPr>
                <w:rFonts w:ascii="標楷體" w:eastAsia="標楷體" w:hAnsi="標楷體" w:cstheme="majorHAnsi"/>
              </w:rPr>
              <w:t>由抽樣者立意抽取之樣本。如民間代表、意見領袖、學者、專家或代表性之樣本。</w:t>
            </w:r>
          </w:p>
          <w:p w14:paraId="61DACAA5" w14:textId="77777777" w:rsidR="00F924FE" w:rsidRPr="00700640" w:rsidRDefault="00F924FE" w:rsidP="00167140">
            <w:pPr>
              <w:spacing w:line="400" w:lineRule="exact"/>
              <w:rPr>
                <w:rFonts w:ascii="標楷體" w:eastAsia="標楷體" w:hAnsi="標楷體" w:cstheme="majorHAnsi"/>
              </w:rPr>
            </w:pPr>
            <w:r w:rsidRPr="00700640">
              <w:rPr>
                <w:rFonts w:ascii="標楷體" w:eastAsia="標楷體" w:hAnsi="標楷體" w:cstheme="majorHAnsi"/>
                <w:b/>
                <w:color w:val="0070C0"/>
              </w:rPr>
              <w:t>亂數隨機抽樣：</w:t>
            </w:r>
            <w:r w:rsidRPr="00700640">
              <w:rPr>
                <w:rFonts w:ascii="標楷體" w:eastAsia="標楷體" w:hAnsi="標楷體" w:cstheme="majorHAnsi"/>
              </w:rPr>
              <w:t>不對母體加以任何修飾或分割，而使每一樣本均有相同之被抽中機率。</w:t>
            </w:r>
          </w:p>
          <w:p w14:paraId="7BFC3C4C" w14:textId="219D1747" w:rsidR="00F924FE" w:rsidRPr="00700640" w:rsidRDefault="00F924FE" w:rsidP="00167140">
            <w:pPr>
              <w:spacing w:line="400" w:lineRule="exact"/>
              <w:rPr>
                <w:rFonts w:ascii="標楷體" w:eastAsia="標楷體" w:hAnsi="標楷體" w:cstheme="majorHAnsi"/>
              </w:rPr>
            </w:pPr>
            <w:r w:rsidRPr="00700640">
              <w:rPr>
                <w:rFonts w:ascii="標楷體" w:eastAsia="標楷體" w:hAnsi="標楷體" w:cstheme="majorHAnsi"/>
                <w:b/>
                <w:color w:val="0070C0"/>
              </w:rPr>
              <w:lastRenderedPageBreak/>
              <w:t>系統隨機取樣：</w:t>
            </w:r>
            <w:r w:rsidRPr="00700640">
              <w:rPr>
                <w:rFonts w:ascii="標楷體" w:eastAsia="標楷體" w:hAnsi="標楷體" w:cstheme="majorHAnsi"/>
              </w:rPr>
              <w:t>將母體之元素按順序編號後，有系統的每隔一定間隔抽取一個樣本之方法。</w:t>
            </w:r>
          </w:p>
        </w:tc>
      </w:tr>
      <w:tr w:rsidR="00BC73A0" w:rsidRPr="00700640" w14:paraId="790692EE" w14:textId="77777777" w:rsidTr="00EE6255">
        <w:tc>
          <w:tcPr>
            <w:tcW w:w="469" w:type="dxa"/>
            <w:vAlign w:val="center"/>
          </w:tcPr>
          <w:p w14:paraId="66FA1158" w14:textId="025B0748" w:rsidR="00BC73A0" w:rsidRPr="00700640" w:rsidRDefault="00BC73A0"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D</w:t>
            </w:r>
          </w:p>
        </w:tc>
        <w:tc>
          <w:tcPr>
            <w:tcW w:w="10859" w:type="dxa"/>
          </w:tcPr>
          <w:p w14:paraId="227837EF" w14:textId="793314C4" w:rsidR="00BC73A0" w:rsidRPr="00700640" w:rsidRDefault="00BC73A0" w:rsidP="00167140">
            <w:pPr>
              <w:spacing w:line="400" w:lineRule="exact"/>
              <w:rPr>
                <w:rFonts w:ascii="標楷體" w:eastAsia="標楷體" w:hAnsi="標楷體" w:cstheme="majorHAnsi"/>
              </w:rPr>
            </w:pPr>
            <w:r w:rsidRPr="00700640">
              <w:rPr>
                <w:rFonts w:ascii="標楷體" w:eastAsia="標楷體" w:hAnsi="標楷體" w:cstheme="majorHAnsi"/>
              </w:rPr>
              <w:t>教育評鑑由來已久，視評鑑為「協商與溝通」是屬於</w:t>
            </w:r>
            <w:r w:rsidRPr="00700640">
              <w:rPr>
                <w:rFonts w:ascii="標楷體" w:eastAsia="標楷體" w:hAnsi="標楷體" w:cstheme="majorHAnsi"/>
              </w:rPr>
              <w:br/>
              <w:t>(A)第一代評鑑</w:t>
            </w:r>
            <w:r w:rsidRPr="00700640">
              <w:rPr>
                <w:rFonts w:ascii="標楷體" w:eastAsia="標楷體" w:hAnsi="標楷體" w:cstheme="majorHAnsi"/>
              </w:rPr>
              <w:br/>
              <w:t>(B)第二代評鑑</w:t>
            </w:r>
            <w:r w:rsidRPr="00700640">
              <w:rPr>
                <w:rFonts w:ascii="標楷體" w:eastAsia="標楷體" w:hAnsi="標楷體" w:cstheme="majorHAnsi"/>
              </w:rPr>
              <w:br/>
              <w:t>(C)第三代評鑑</w:t>
            </w:r>
            <w:r w:rsidRPr="00700640">
              <w:rPr>
                <w:rFonts w:ascii="標楷體" w:eastAsia="標楷體" w:hAnsi="標楷體" w:cstheme="majorHAnsi"/>
              </w:rPr>
              <w:br/>
              <w:t>(D)第四代評鑑</w:t>
            </w:r>
          </w:p>
        </w:tc>
      </w:tr>
      <w:tr w:rsidR="00BC73A0" w:rsidRPr="00700640" w14:paraId="1C96A264" w14:textId="77777777" w:rsidTr="00EE6255">
        <w:tc>
          <w:tcPr>
            <w:tcW w:w="469" w:type="dxa"/>
          </w:tcPr>
          <w:p w14:paraId="7F6DB8AE" w14:textId="0FB30770" w:rsidR="00BC73A0" w:rsidRPr="00700640" w:rsidRDefault="00BC73A0"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62310FC7" w14:textId="77777777" w:rsidR="00BC73A0" w:rsidRPr="00700640" w:rsidRDefault="00BC73A0" w:rsidP="00167140">
            <w:pPr>
              <w:spacing w:line="400" w:lineRule="exact"/>
              <w:rPr>
                <w:rFonts w:ascii="標楷體" w:eastAsia="標楷體" w:hAnsi="標楷體" w:cstheme="majorHAnsi"/>
              </w:rPr>
            </w:pPr>
            <w:r w:rsidRPr="00700640">
              <w:rPr>
                <w:rFonts w:ascii="標楷體" w:eastAsia="標楷體" w:hAnsi="標楷體" w:cstheme="majorHAnsi"/>
                <w:b/>
                <w:color w:val="00B050"/>
              </w:rPr>
              <w:t>評鑑歷程</w:t>
            </w:r>
            <w:r w:rsidRPr="00700640">
              <w:rPr>
                <w:rFonts w:ascii="標楷體" w:eastAsia="標楷體" w:hAnsi="標楷體" w:cstheme="majorHAnsi"/>
              </w:rPr>
              <w:t xml:space="preserve">　</w:t>
            </w:r>
            <w:r w:rsidRPr="00700640">
              <w:rPr>
                <w:rFonts w:ascii="標楷體" w:eastAsia="標楷體" w:hAnsi="標楷體" w:cstheme="majorHAnsi"/>
                <w:shd w:val="pct15" w:color="auto" w:fill="FFFFFF"/>
              </w:rPr>
              <w:t>側描淡寫</w:t>
            </w:r>
          </w:p>
          <w:p w14:paraId="2F52F53B" w14:textId="0F37390F" w:rsidR="00BC73A0" w:rsidRPr="00700640" w:rsidRDefault="00BC73A0" w:rsidP="00167140">
            <w:pPr>
              <w:spacing w:line="400" w:lineRule="exact"/>
              <w:rPr>
                <w:rFonts w:ascii="標楷體" w:eastAsia="標楷體" w:hAnsi="標楷體" w:cstheme="majorHAnsi"/>
              </w:rPr>
            </w:pPr>
            <w:r w:rsidRPr="00700640">
              <w:rPr>
                <w:rFonts w:ascii="標楷體" w:eastAsia="標楷體" w:hAnsi="標楷體" w:cstheme="majorHAnsi"/>
                <w:b/>
                <w:color w:val="0070C0"/>
              </w:rPr>
              <w:t>第一代評鑑：測量　第二代評鑑：描述　第三代評鑑：判斷　第四代評鑑：協商</w:t>
            </w:r>
          </w:p>
        </w:tc>
      </w:tr>
      <w:tr w:rsidR="00093AD8" w:rsidRPr="00700640" w14:paraId="1CE4FBFC" w14:textId="77777777" w:rsidTr="00EE6255">
        <w:tc>
          <w:tcPr>
            <w:tcW w:w="469" w:type="dxa"/>
            <w:vAlign w:val="center"/>
          </w:tcPr>
          <w:p w14:paraId="59E09484" w14:textId="1DE8A226" w:rsidR="00093AD8" w:rsidRPr="00700640" w:rsidRDefault="00093AD8"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17AE8304" w14:textId="00A141FB" w:rsidR="00093AD8" w:rsidRPr="00700640" w:rsidRDefault="00093AD8" w:rsidP="00167140">
            <w:pPr>
              <w:spacing w:line="400" w:lineRule="exact"/>
              <w:rPr>
                <w:rFonts w:ascii="標楷體" w:eastAsia="標楷體" w:hAnsi="標楷體" w:cstheme="majorHAnsi"/>
              </w:rPr>
            </w:pPr>
            <w:r w:rsidRPr="00700640">
              <w:rPr>
                <w:rFonts w:ascii="標楷體" w:eastAsia="標楷體" w:hAnsi="標楷體" w:cs="新細明體" w:hint="eastAsia"/>
              </w:rPr>
              <w:t>｢</w:t>
            </w:r>
            <w:r w:rsidRPr="00700640">
              <w:rPr>
                <w:rFonts w:ascii="標楷體" w:eastAsia="標楷體" w:hAnsi="標楷體" w:cstheme="majorHAnsi"/>
              </w:rPr>
              <w:t>家長想知道子女在國語、數學及自然學科中，哪一科的表現最好。</w:t>
            </w:r>
            <w:r w:rsidRPr="00700640">
              <w:rPr>
                <w:rFonts w:ascii="標楷體" w:eastAsia="標楷體" w:hAnsi="標楷體" w:cs="新細明體" w:hint="eastAsia"/>
              </w:rPr>
              <w:t>｣</w:t>
            </w:r>
            <w:r w:rsidRPr="00700640">
              <w:rPr>
                <w:rFonts w:ascii="標楷體" w:eastAsia="標楷體" w:hAnsi="標楷體" w:cstheme="majorHAnsi"/>
              </w:rPr>
              <w:t>下列哪一個指標最適合回答這個問題？</w:t>
            </w:r>
            <w:r w:rsidRPr="00700640">
              <w:rPr>
                <w:rFonts w:ascii="標楷體" w:eastAsia="標楷體" w:hAnsi="標楷體" w:cstheme="majorHAnsi"/>
              </w:rPr>
              <w:br/>
              <w:t>(A)平均數</w:t>
            </w:r>
            <w:r w:rsidRPr="00700640">
              <w:rPr>
                <w:rFonts w:ascii="標楷體" w:eastAsia="標楷體" w:hAnsi="標楷體" w:cstheme="majorHAnsi"/>
              </w:rPr>
              <w:br/>
              <w:t>(B)標準差</w:t>
            </w:r>
            <w:r w:rsidRPr="00700640">
              <w:rPr>
                <w:rFonts w:ascii="標楷體" w:eastAsia="標楷體" w:hAnsi="標楷體" w:cstheme="majorHAnsi"/>
              </w:rPr>
              <w:br/>
              <w:t>(C)四分差</w:t>
            </w:r>
            <w:r w:rsidRPr="00700640">
              <w:rPr>
                <w:rFonts w:ascii="標楷體" w:eastAsia="標楷體" w:hAnsi="標楷體" w:cstheme="majorHAnsi"/>
              </w:rPr>
              <w:br/>
              <w:t>(D)百分等級</w:t>
            </w:r>
          </w:p>
        </w:tc>
      </w:tr>
      <w:tr w:rsidR="004C1ABA" w:rsidRPr="00700640" w14:paraId="63553386" w14:textId="77777777" w:rsidTr="00EE6255">
        <w:tc>
          <w:tcPr>
            <w:tcW w:w="469" w:type="dxa"/>
          </w:tcPr>
          <w:p w14:paraId="17A3A99F" w14:textId="77777777" w:rsidR="004C1ABA" w:rsidRPr="00700640" w:rsidRDefault="004C1ABA"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CAEFFA4" w14:textId="77777777" w:rsidR="004C1ABA" w:rsidRPr="00700640" w:rsidRDefault="004C1ABA"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0923056" w14:textId="77A1D148" w:rsidR="004C1ABA" w:rsidRPr="00700640" w:rsidRDefault="00093AD8" w:rsidP="00167140">
            <w:pPr>
              <w:spacing w:line="400" w:lineRule="exact"/>
              <w:rPr>
                <w:rFonts w:ascii="標楷體" w:eastAsia="標楷體" w:hAnsi="標楷體" w:cstheme="majorHAnsi"/>
              </w:rPr>
            </w:pPr>
            <w:r w:rsidRPr="00700640">
              <w:rPr>
                <w:rFonts w:ascii="標楷體" w:eastAsia="標楷體" w:hAnsi="標楷體" w:cstheme="majorHAnsi"/>
              </w:rPr>
              <w:t>同性質、同單位資料數值相比較，</w:t>
            </w:r>
            <w:r w:rsidRPr="00700640">
              <w:rPr>
                <w:rFonts w:ascii="標楷體" w:eastAsia="標楷體" w:hAnsi="標楷體" w:cstheme="majorHAnsi"/>
                <w:u w:val="single"/>
              </w:rPr>
              <w:t>標準差</w:t>
            </w:r>
            <w:r w:rsidRPr="00700640">
              <w:rPr>
                <w:rFonts w:ascii="標楷體" w:eastAsia="標楷體" w:hAnsi="標楷體" w:cstheme="majorHAnsi"/>
              </w:rPr>
              <w:t>(變異量數)越大表示該數值資料離散程度越大，反之則越小。例如某班國文科成績標準差大，則表示該班學生國文程度的個別差異大。</w:t>
            </w:r>
          </w:p>
        </w:tc>
      </w:tr>
      <w:tr w:rsidR="00093AD8" w:rsidRPr="00700640" w14:paraId="12017674" w14:textId="77777777" w:rsidTr="00EE6255">
        <w:tc>
          <w:tcPr>
            <w:tcW w:w="469" w:type="dxa"/>
            <w:vAlign w:val="center"/>
          </w:tcPr>
          <w:p w14:paraId="56A6852D" w14:textId="45192E72" w:rsidR="00093AD8" w:rsidRPr="00700640" w:rsidRDefault="00093AD8"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4D5005F5" w14:textId="7217A2A1" w:rsidR="00093AD8" w:rsidRPr="00700640" w:rsidRDefault="00093AD8" w:rsidP="00167140">
            <w:pPr>
              <w:spacing w:line="400" w:lineRule="exact"/>
              <w:rPr>
                <w:rFonts w:ascii="標楷體" w:eastAsia="標楷體" w:hAnsi="標楷體" w:cstheme="majorHAnsi"/>
              </w:rPr>
            </w:pPr>
            <w:r w:rsidRPr="00700640">
              <w:rPr>
                <w:rFonts w:ascii="標楷體" w:eastAsia="標楷體" w:hAnsi="標楷體" w:cstheme="majorHAnsi"/>
              </w:rPr>
              <w:t>某研究者透過音感訓練來改進學生的發音。他的結論是：</w:t>
            </w:r>
            <w:r w:rsidRPr="00700640">
              <w:rPr>
                <w:rFonts w:ascii="標楷體" w:eastAsia="標楷體" w:hAnsi="標楷體" w:cs="新細明體" w:hint="eastAsia"/>
              </w:rPr>
              <w:t>｢</w:t>
            </w:r>
            <w:r w:rsidRPr="00700640">
              <w:rPr>
                <w:rFonts w:ascii="標楷體" w:eastAsia="標楷體" w:hAnsi="標楷體" w:cstheme="majorHAnsi"/>
              </w:rPr>
              <w:t>音感訓練有效，但未能拒絕『音感訓練無效』的假設</w:t>
            </w:r>
            <w:r w:rsidRPr="00700640">
              <w:rPr>
                <w:rFonts w:ascii="標楷體" w:eastAsia="標楷體" w:hAnsi="標楷體" w:cs="新細明體" w:hint="eastAsia"/>
              </w:rPr>
              <w:t>｣</w:t>
            </w:r>
            <w:r w:rsidRPr="00700640">
              <w:rPr>
                <w:rFonts w:ascii="標楷體" w:eastAsia="標楷體" w:hAnsi="標楷體" w:cstheme="majorHAnsi"/>
              </w:rPr>
              <w:t>。這句話指的是：</w:t>
            </w:r>
            <w:r w:rsidRPr="00700640">
              <w:rPr>
                <w:rFonts w:ascii="標楷體" w:eastAsia="標楷體" w:hAnsi="標楷體" w:cstheme="majorHAnsi"/>
              </w:rPr>
              <w:br/>
              <w:t>(A)研究者犯了第一型錯誤</w:t>
            </w:r>
            <w:r w:rsidRPr="00700640">
              <w:rPr>
                <w:rFonts w:ascii="標楷體" w:eastAsia="標楷體" w:hAnsi="標楷體" w:cstheme="majorHAnsi"/>
              </w:rPr>
              <w:br/>
              <w:t>(B)研究者犯了第二型錯誤</w:t>
            </w:r>
            <w:r w:rsidRPr="00700640">
              <w:rPr>
                <w:rFonts w:ascii="標楷體" w:eastAsia="標楷體" w:hAnsi="標楷體" w:cstheme="majorHAnsi"/>
              </w:rPr>
              <w:br/>
              <w:t>(C)統計方法的考驗力高</w:t>
            </w:r>
            <w:r w:rsidRPr="00700640">
              <w:rPr>
                <w:rFonts w:ascii="標楷體" w:eastAsia="標楷體" w:hAnsi="標楷體" w:cstheme="majorHAnsi"/>
              </w:rPr>
              <w:br/>
              <w:t>(D)研究者正確的保留了虛無假設</w:t>
            </w:r>
          </w:p>
        </w:tc>
      </w:tr>
      <w:tr w:rsidR="00093AD8" w:rsidRPr="00700640" w14:paraId="679A7283" w14:textId="77777777" w:rsidTr="00EE6255">
        <w:tc>
          <w:tcPr>
            <w:tcW w:w="469" w:type="dxa"/>
          </w:tcPr>
          <w:p w14:paraId="2BF29767" w14:textId="5C44CFCF" w:rsidR="00093AD8" w:rsidRPr="00700640" w:rsidRDefault="00093AD8"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14A70C95" w14:textId="2CC27467" w:rsidR="00093AD8" w:rsidRPr="00700640" w:rsidRDefault="00093AD8" w:rsidP="00167140">
            <w:pPr>
              <w:spacing w:line="400" w:lineRule="exact"/>
              <w:rPr>
                <w:rFonts w:ascii="標楷體" w:eastAsia="標楷體" w:hAnsi="標楷體" w:cstheme="majorHAnsi"/>
              </w:rPr>
            </w:pPr>
            <w:r w:rsidRPr="00700640">
              <w:rPr>
                <w:rFonts w:ascii="標楷體" w:eastAsia="標楷體" w:hAnsi="標楷體" w:cstheme="majorHAnsi"/>
              </w:rPr>
              <w:t>未能拒絕代表接受，『音感訓練無效』是假的【因為音感訓練有效】，所以【接受假的】</w:t>
            </w:r>
          </w:p>
        </w:tc>
      </w:tr>
      <w:tr w:rsidR="00093AD8" w:rsidRPr="00700640" w14:paraId="67159DFA" w14:textId="77777777" w:rsidTr="00EE6255">
        <w:tc>
          <w:tcPr>
            <w:tcW w:w="469" w:type="dxa"/>
            <w:vAlign w:val="center"/>
          </w:tcPr>
          <w:p w14:paraId="2B28093F" w14:textId="21D172C2" w:rsidR="00093AD8" w:rsidRPr="00700640" w:rsidRDefault="00093AD8"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39F780D1" w14:textId="7B2C41C8" w:rsidR="00093AD8" w:rsidRPr="00700640" w:rsidRDefault="00093AD8" w:rsidP="00167140">
            <w:pPr>
              <w:spacing w:line="400" w:lineRule="exact"/>
              <w:rPr>
                <w:rFonts w:ascii="標楷體" w:eastAsia="標楷體" w:hAnsi="標楷體" w:cstheme="majorHAnsi"/>
              </w:rPr>
            </w:pPr>
            <w:r w:rsidRPr="00700640">
              <w:rPr>
                <w:rFonts w:ascii="標楷體" w:eastAsia="標楷體" w:hAnsi="標楷體" w:cstheme="majorHAnsi"/>
              </w:rPr>
              <w:t>在其他條件相同的情形下，下列有關信度的敘述，何者正確？</w:t>
            </w:r>
            <w:r w:rsidRPr="00700640">
              <w:rPr>
                <w:rFonts w:ascii="標楷體" w:eastAsia="標楷體" w:hAnsi="標楷體" w:cstheme="majorHAnsi"/>
              </w:rPr>
              <w:br/>
              <w:t>(A)試題平均難度為.50及.80的測驗各一，後者的信度較高。</w:t>
            </w:r>
            <w:r w:rsidRPr="00700640">
              <w:rPr>
                <w:rFonts w:ascii="標楷體" w:eastAsia="標楷體" w:hAnsi="標楷體" w:cstheme="majorHAnsi"/>
              </w:rPr>
              <w:br/>
              <w:t>(B)常態編班與資優學生接受同一份測驗，後者得到的信度較高。</w:t>
            </w:r>
            <w:r w:rsidRPr="00700640">
              <w:rPr>
                <w:rFonts w:ascii="標楷體" w:eastAsia="標楷體" w:hAnsi="標楷體" w:cstheme="majorHAnsi"/>
              </w:rPr>
              <w:br/>
              <w:t>(C)100題及20題的測驗各一，後者得到的信度較高。</w:t>
            </w:r>
            <w:r w:rsidRPr="00700640">
              <w:rPr>
                <w:rFonts w:ascii="標楷體" w:eastAsia="標楷體" w:hAnsi="標楷體" w:cstheme="majorHAnsi"/>
              </w:rPr>
              <w:br/>
              <w:t>(D)內容異質性高及同質性高的測驗各一，後者得到的信度較高</w:t>
            </w:r>
          </w:p>
        </w:tc>
      </w:tr>
      <w:tr w:rsidR="00093AD8" w:rsidRPr="00700640" w14:paraId="780699D1" w14:textId="77777777" w:rsidTr="00EE6255">
        <w:tc>
          <w:tcPr>
            <w:tcW w:w="469" w:type="dxa"/>
          </w:tcPr>
          <w:p w14:paraId="7E4801E1" w14:textId="3B6FC96E" w:rsidR="00093AD8" w:rsidRPr="00700640" w:rsidRDefault="00093AD8"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2B7D111F" w14:textId="37FCCAE0" w:rsidR="00093AD8" w:rsidRPr="00700640" w:rsidRDefault="00093AD8" w:rsidP="00167140">
            <w:pPr>
              <w:spacing w:line="400" w:lineRule="exact"/>
              <w:rPr>
                <w:rFonts w:ascii="標楷體" w:eastAsia="標楷體" w:hAnsi="標楷體" w:cstheme="majorHAnsi"/>
              </w:rPr>
            </w:pPr>
            <w:r w:rsidRPr="00700640">
              <w:rPr>
                <w:rFonts w:ascii="標楷體" w:eastAsia="標楷體" w:hAnsi="標楷體" w:cstheme="majorHAnsi"/>
              </w:rPr>
              <w:t>測驗對象異質性高，則信度高，但因為是內容，所以要同質才能有穩定信度。</w:t>
            </w:r>
          </w:p>
        </w:tc>
      </w:tr>
      <w:tr w:rsidR="00093AD8" w:rsidRPr="00700640" w14:paraId="517A3660" w14:textId="77777777" w:rsidTr="00EE6255">
        <w:tc>
          <w:tcPr>
            <w:tcW w:w="469" w:type="dxa"/>
            <w:vAlign w:val="center"/>
          </w:tcPr>
          <w:p w14:paraId="3047D2AD" w14:textId="26311A7F" w:rsidR="00093AD8" w:rsidRPr="00700640" w:rsidRDefault="00093AD8"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4E69F21E" w14:textId="44D236E7" w:rsidR="00093AD8" w:rsidRPr="00700640" w:rsidRDefault="00093AD8" w:rsidP="00167140">
            <w:pPr>
              <w:spacing w:line="400" w:lineRule="exact"/>
              <w:rPr>
                <w:rFonts w:ascii="標楷體" w:eastAsia="標楷體" w:hAnsi="標楷體" w:cstheme="majorHAnsi"/>
              </w:rPr>
            </w:pPr>
            <w:r w:rsidRPr="00700640">
              <w:rPr>
                <w:rFonts w:ascii="標楷體" w:eastAsia="標楷體" w:hAnsi="標楷體" w:cstheme="majorHAnsi"/>
              </w:rPr>
              <w:t>下列何者不是標準化成就測驗必備的特質？</w:t>
            </w:r>
            <w:r w:rsidRPr="00700640">
              <w:rPr>
                <w:rFonts w:ascii="標楷體" w:eastAsia="標楷體" w:hAnsi="標楷體" w:cstheme="majorHAnsi"/>
              </w:rPr>
              <w:br/>
              <w:t>(A)最低通過標準</w:t>
            </w:r>
            <w:r w:rsidRPr="00700640">
              <w:rPr>
                <w:rFonts w:ascii="標楷體" w:eastAsia="標楷體" w:hAnsi="標楷體" w:cstheme="majorHAnsi"/>
              </w:rPr>
              <w:br/>
              <w:t>(B)標準化施測程序</w:t>
            </w:r>
            <w:r w:rsidRPr="00700640">
              <w:rPr>
                <w:rFonts w:ascii="標楷體" w:eastAsia="標楷體" w:hAnsi="標楷體" w:cstheme="majorHAnsi"/>
              </w:rPr>
              <w:br/>
              <w:t>(C)常模</w:t>
            </w:r>
            <w:r w:rsidRPr="00700640">
              <w:rPr>
                <w:rFonts w:ascii="標楷體" w:eastAsia="標楷體" w:hAnsi="標楷體" w:cstheme="majorHAnsi"/>
              </w:rPr>
              <w:br/>
              <w:t>(D)一定程序的計分</w:t>
            </w:r>
          </w:p>
        </w:tc>
      </w:tr>
      <w:tr w:rsidR="00093AD8" w:rsidRPr="00700640" w14:paraId="7E740630" w14:textId="77777777" w:rsidTr="00EE6255">
        <w:tc>
          <w:tcPr>
            <w:tcW w:w="469" w:type="dxa"/>
          </w:tcPr>
          <w:p w14:paraId="7AB93C4E" w14:textId="0DC59097" w:rsidR="00093AD8" w:rsidRPr="00700640" w:rsidRDefault="00093AD8" w:rsidP="00167140">
            <w:pPr>
              <w:spacing w:line="400" w:lineRule="exact"/>
              <w:rPr>
                <w:rFonts w:ascii="標楷體" w:eastAsia="標楷體" w:hAnsi="標楷體" w:cstheme="majorHAnsi"/>
                <w:b/>
              </w:rPr>
            </w:pPr>
            <w:r w:rsidRPr="00700640">
              <w:rPr>
                <w:rFonts w:ascii="標楷體" w:eastAsia="標楷體" w:hAnsi="標楷體" w:cstheme="majorHAnsi"/>
                <w:b/>
              </w:rPr>
              <w:t>解</w:t>
            </w:r>
            <w:r w:rsidRPr="00700640">
              <w:rPr>
                <w:rFonts w:ascii="標楷體" w:eastAsia="標楷體" w:hAnsi="標楷體" w:cstheme="majorHAnsi"/>
                <w:b/>
              </w:rPr>
              <w:lastRenderedPageBreak/>
              <w:t>釋</w:t>
            </w:r>
          </w:p>
        </w:tc>
        <w:tc>
          <w:tcPr>
            <w:tcW w:w="10859" w:type="dxa"/>
          </w:tcPr>
          <w:p w14:paraId="2F4B7FD6" w14:textId="6F48A0CF" w:rsidR="00093AD8" w:rsidRPr="00700640" w:rsidRDefault="00093AD8"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(A)最低通過標準→</w:t>
            </w:r>
            <w:r w:rsidRPr="00700640">
              <w:rPr>
                <w:rFonts w:ascii="標楷體" w:eastAsia="標楷體" w:hAnsi="標楷體" w:cstheme="majorHAnsi"/>
                <w:b/>
                <w:bCs/>
              </w:rPr>
              <w:t>效標參照測驗</w:t>
            </w:r>
            <w:r w:rsidRPr="00700640">
              <w:rPr>
                <w:rFonts w:ascii="標楷體" w:eastAsia="標楷體" w:hAnsi="標楷體" w:cstheme="majorHAnsi"/>
              </w:rPr>
              <w:t>。</w:t>
            </w:r>
            <w:r w:rsidRPr="00700640">
              <w:rPr>
                <w:rFonts w:ascii="標楷體" w:eastAsia="標楷體" w:hAnsi="標楷體" w:cstheme="majorHAnsi"/>
              </w:rPr>
              <w:br/>
            </w:r>
            <w:r w:rsidRPr="00700640">
              <w:rPr>
                <w:rFonts w:ascii="標楷體" w:eastAsia="標楷體" w:hAnsi="標楷體" w:cstheme="majorHAnsi"/>
              </w:rPr>
              <w:lastRenderedPageBreak/>
              <w:t>(C)常模--&gt;標準化測驗在普通教育情境中能提供有效情境</w:t>
            </w:r>
          </w:p>
        </w:tc>
      </w:tr>
      <w:tr w:rsidR="00093AD8" w:rsidRPr="00700640" w14:paraId="0947958C" w14:textId="77777777" w:rsidTr="00EE6255">
        <w:tc>
          <w:tcPr>
            <w:tcW w:w="469" w:type="dxa"/>
            <w:vAlign w:val="center"/>
          </w:tcPr>
          <w:p w14:paraId="441E4A49" w14:textId="0469F5C7" w:rsidR="00093AD8" w:rsidRPr="00700640" w:rsidRDefault="00093AD8"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D</w:t>
            </w:r>
          </w:p>
        </w:tc>
        <w:tc>
          <w:tcPr>
            <w:tcW w:w="10859" w:type="dxa"/>
          </w:tcPr>
          <w:p w14:paraId="5914AD42" w14:textId="70068F62" w:rsidR="00093AD8" w:rsidRPr="00700640" w:rsidRDefault="00093AD8" w:rsidP="00167140">
            <w:pPr>
              <w:spacing w:line="400" w:lineRule="exact"/>
              <w:rPr>
                <w:rFonts w:ascii="標楷體" w:eastAsia="標楷體" w:hAnsi="標楷體" w:cstheme="majorHAnsi"/>
              </w:rPr>
            </w:pPr>
            <w:r w:rsidRPr="00700640">
              <w:rPr>
                <w:rFonts w:ascii="標楷體" w:eastAsia="標楷體" w:hAnsi="標楷體" w:cstheme="majorHAnsi"/>
              </w:rPr>
              <w:t>「概念圖」最可能屬於下列哪一類的評量？</w:t>
            </w:r>
            <w:r w:rsidRPr="00700640">
              <w:rPr>
                <w:rFonts w:ascii="標楷體" w:eastAsia="標楷體" w:hAnsi="標楷體" w:cstheme="majorHAnsi"/>
              </w:rPr>
              <w:br/>
              <w:t>(A)準備度</w:t>
            </w:r>
            <w:r w:rsidRPr="00700640">
              <w:rPr>
                <w:rFonts w:ascii="標楷體" w:eastAsia="標楷體" w:hAnsi="標楷體" w:cstheme="majorHAnsi"/>
              </w:rPr>
              <w:br/>
              <w:t>(B)總結性</w:t>
            </w:r>
            <w:r w:rsidRPr="00700640">
              <w:rPr>
                <w:rFonts w:ascii="標楷體" w:eastAsia="標楷體" w:hAnsi="標楷體" w:cstheme="majorHAnsi"/>
              </w:rPr>
              <w:br/>
              <w:t>(C)形成性</w:t>
            </w:r>
            <w:r w:rsidRPr="00700640">
              <w:rPr>
                <w:rFonts w:ascii="標楷體" w:eastAsia="標楷體" w:hAnsi="標楷體" w:cstheme="majorHAnsi"/>
              </w:rPr>
              <w:br/>
              <w:t>(D)診斷性</w:t>
            </w:r>
          </w:p>
        </w:tc>
      </w:tr>
      <w:tr w:rsidR="00093AD8" w:rsidRPr="00700640" w14:paraId="6B66390D" w14:textId="77777777" w:rsidTr="00EE6255">
        <w:tc>
          <w:tcPr>
            <w:tcW w:w="469" w:type="dxa"/>
          </w:tcPr>
          <w:p w14:paraId="41A43BD5" w14:textId="0C10600E" w:rsidR="00093AD8" w:rsidRPr="00700640" w:rsidRDefault="00093AD8"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5498223C" w14:textId="6B41ACA2" w:rsidR="00093AD8" w:rsidRPr="00700640" w:rsidRDefault="00093AD8" w:rsidP="00167140">
            <w:pPr>
              <w:spacing w:line="400" w:lineRule="exact"/>
              <w:rPr>
                <w:rFonts w:ascii="標楷體" w:eastAsia="標楷體" w:hAnsi="標楷體" w:cstheme="majorHAnsi"/>
              </w:rPr>
            </w:pPr>
            <w:r w:rsidRPr="00700640">
              <w:rPr>
                <w:rFonts w:ascii="標楷體" w:eastAsia="標楷體" w:hAnsi="標楷體" w:cstheme="majorHAnsi"/>
              </w:rPr>
              <w:t>概念圖 是用來檢測學生的迷思概念的 所以用來當作是一種 診斷評量</w:t>
            </w:r>
          </w:p>
        </w:tc>
      </w:tr>
      <w:tr w:rsidR="004C1ABA" w:rsidRPr="00700640" w14:paraId="19D26FBB" w14:textId="77777777" w:rsidTr="00EE6255">
        <w:tc>
          <w:tcPr>
            <w:tcW w:w="469" w:type="dxa"/>
            <w:vAlign w:val="center"/>
          </w:tcPr>
          <w:p w14:paraId="4BA79F15" w14:textId="60C09063" w:rsidR="004C1ABA" w:rsidRPr="00700640" w:rsidRDefault="00093AD8"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788ED01A" w14:textId="4D7370F0" w:rsidR="004C1ABA" w:rsidRPr="00700640" w:rsidRDefault="00093AD8" w:rsidP="00167140">
            <w:pPr>
              <w:spacing w:line="400" w:lineRule="exact"/>
              <w:rPr>
                <w:rFonts w:ascii="標楷體" w:eastAsia="標楷體" w:hAnsi="標楷體" w:cstheme="majorHAnsi"/>
              </w:rPr>
            </w:pPr>
            <w:r w:rsidRPr="00700640">
              <w:rPr>
                <w:rFonts w:ascii="標楷體" w:eastAsia="標楷體" w:hAnsi="標楷體" w:cstheme="majorHAnsi"/>
              </w:rPr>
              <w:t>假設學校數學段考的內部一致性為.90，下列有關該測驗品質的推論，哪一項最為適切？</w:t>
            </w:r>
            <w:r w:rsidRPr="00700640">
              <w:rPr>
                <w:rFonts w:ascii="標楷體" w:eastAsia="標楷體" w:hAnsi="標楷體" w:cstheme="majorHAnsi"/>
              </w:rPr>
              <w:br/>
              <w:t>(A)測驗的內涵是穩定的</w:t>
            </w:r>
            <w:r w:rsidRPr="00700640">
              <w:rPr>
                <w:rFonts w:ascii="標楷體" w:eastAsia="標楷體" w:hAnsi="標楷體" w:cstheme="majorHAnsi"/>
              </w:rPr>
              <w:br/>
              <w:t>(B)測驗區辨落後學生的效能佳</w:t>
            </w:r>
            <w:r w:rsidRPr="00700640">
              <w:rPr>
                <w:rFonts w:ascii="標楷體" w:eastAsia="標楷體" w:hAnsi="標楷體" w:cstheme="majorHAnsi"/>
              </w:rPr>
              <w:br/>
              <w:t>(C)測驗試題的性質接近</w:t>
            </w:r>
            <w:r w:rsidRPr="00700640">
              <w:rPr>
                <w:rFonts w:ascii="標楷體" w:eastAsia="標楷體" w:hAnsi="標楷體" w:cstheme="majorHAnsi"/>
              </w:rPr>
              <w:br/>
              <w:t>(D)測驗的效度達到顯著</w:t>
            </w:r>
          </w:p>
        </w:tc>
      </w:tr>
      <w:tr w:rsidR="004C1ABA" w:rsidRPr="00700640" w14:paraId="6E99AF25" w14:textId="77777777" w:rsidTr="00EE6255">
        <w:tc>
          <w:tcPr>
            <w:tcW w:w="469" w:type="dxa"/>
          </w:tcPr>
          <w:p w14:paraId="39151D32" w14:textId="77777777" w:rsidR="004C1ABA" w:rsidRPr="00700640" w:rsidRDefault="004C1ABA"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A0DCCD8" w14:textId="77777777" w:rsidR="004C1ABA" w:rsidRPr="00700640" w:rsidRDefault="004C1ABA"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E7877D2" w14:textId="130A3819" w:rsidR="004C1ABA" w:rsidRPr="00700640" w:rsidRDefault="00093AD8" w:rsidP="00167140">
            <w:pPr>
              <w:spacing w:line="400" w:lineRule="exact"/>
              <w:rPr>
                <w:rFonts w:ascii="標楷體" w:eastAsia="標楷體" w:hAnsi="標楷體" w:cstheme="majorHAnsi"/>
              </w:rPr>
            </w:pPr>
            <w:r w:rsidRPr="00700640">
              <w:rPr>
                <w:rFonts w:ascii="標楷體" w:eastAsia="標楷體" w:hAnsi="標楷體" w:cstheme="majorHAnsi"/>
              </w:rPr>
              <w:t>內部一致性是由一個題本一次測量結果估計信度，其關心受試者在個評量項目表現一致的程度，且反應內容取樣誤差及題目同質性程度。</w:t>
            </w:r>
          </w:p>
        </w:tc>
      </w:tr>
      <w:tr w:rsidR="004C1ABA" w:rsidRPr="00700640" w14:paraId="1B414B11" w14:textId="77777777" w:rsidTr="00EE6255">
        <w:tc>
          <w:tcPr>
            <w:tcW w:w="469" w:type="dxa"/>
            <w:vAlign w:val="center"/>
          </w:tcPr>
          <w:p w14:paraId="18E10206" w14:textId="72ECA863" w:rsidR="004C1ABA" w:rsidRPr="00700640" w:rsidRDefault="002B1D24"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0B176318" w14:textId="25C0DD0B" w:rsidR="004C1ABA" w:rsidRPr="00700640" w:rsidRDefault="002B1D24" w:rsidP="00167140">
            <w:pPr>
              <w:spacing w:line="400" w:lineRule="exact"/>
              <w:rPr>
                <w:rFonts w:ascii="標楷體" w:eastAsia="標楷體" w:hAnsi="標楷體" w:cstheme="majorHAnsi"/>
              </w:rPr>
            </w:pPr>
            <w:r w:rsidRPr="00700640">
              <w:rPr>
                <w:rFonts w:ascii="標楷體" w:eastAsia="標楷體" w:hAnsi="標楷體" w:cstheme="majorHAnsi"/>
              </w:rPr>
              <w:t>學校六年級英語段考擬加考聽力理解，希望藉以強化國小學生的英語應用能力，這項調整主要是基於下列哪一種效度的考量？</w:t>
            </w:r>
            <w:r w:rsidRPr="00700640">
              <w:rPr>
                <w:rFonts w:ascii="標楷體" w:eastAsia="標楷體" w:hAnsi="標楷體" w:cstheme="majorHAnsi"/>
              </w:rPr>
              <w:br/>
              <w:t>(A)預測效度</w:t>
            </w:r>
            <w:r w:rsidRPr="00700640">
              <w:rPr>
                <w:rFonts w:ascii="標楷體" w:eastAsia="標楷體" w:hAnsi="標楷體" w:cstheme="majorHAnsi"/>
              </w:rPr>
              <w:br/>
              <w:t>(B)同時效度</w:t>
            </w:r>
            <w:r w:rsidRPr="00700640">
              <w:rPr>
                <w:rFonts w:ascii="標楷體" w:eastAsia="標楷體" w:hAnsi="標楷體" w:cstheme="majorHAnsi"/>
              </w:rPr>
              <w:br/>
              <w:t>(C)後果效度</w:t>
            </w:r>
            <w:r w:rsidRPr="00700640">
              <w:rPr>
                <w:rFonts w:ascii="標楷體" w:eastAsia="標楷體" w:hAnsi="標楷體" w:cstheme="majorHAnsi"/>
              </w:rPr>
              <w:br/>
              <w:t>(D)區別效度</w:t>
            </w:r>
          </w:p>
        </w:tc>
      </w:tr>
      <w:tr w:rsidR="004C1ABA" w:rsidRPr="00700640" w14:paraId="09DD9E44" w14:textId="77777777" w:rsidTr="00EE6255">
        <w:tc>
          <w:tcPr>
            <w:tcW w:w="469" w:type="dxa"/>
          </w:tcPr>
          <w:p w14:paraId="32E97942" w14:textId="77777777" w:rsidR="004C1ABA" w:rsidRPr="00700640" w:rsidRDefault="004C1ABA"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1DDA7A7" w14:textId="77777777" w:rsidR="004C1ABA" w:rsidRPr="00700640" w:rsidRDefault="004C1ABA"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F7580DD" w14:textId="4699F32D" w:rsidR="004C1ABA" w:rsidRPr="00700640" w:rsidRDefault="002B1D24" w:rsidP="00167140">
            <w:pPr>
              <w:spacing w:line="400" w:lineRule="exact"/>
              <w:rPr>
                <w:rFonts w:ascii="標楷體" w:eastAsia="標楷體" w:hAnsi="標楷體" w:cstheme="majorHAnsi"/>
              </w:rPr>
            </w:pPr>
            <w:r w:rsidRPr="00700640">
              <w:rPr>
                <w:rFonts w:ascii="標楷體" w:eastAsia="標楷體" w:hAnsi="標楷體" w:cstheme="majorHAnsi"/>
              </w:rPr>
              <w:t>後果效度：著重評量的後果、影響，是否達到某個目的或效果</w:t>
            </w:r>
            <w:r w:rsidRPr="00700640">
              <w:rPr>
                <w:rFonts w:ascii="標楷體" w:eastAsia="標楷體" w:hAnsi="標楷體" w:cstheme="majorHAnsi"/>
              </w:rPr>
              <w:br/>
            </w:r>
          </w:p>
        </w:tc>
      </w:tr>
      <w:tr w:rsidR="002B1D24" w:rsidRPr="00700640" w14:paraId="1E750B70" w14:textId="77777777" w:rsidTr="00EE6255">
        <w:tc>
          <w:tcPr>
            <w:tcW w:w="469" w:type="dxa"/>
            <w:vAlign w:val="center"/>
          </w:tcPr>
          <w:p w14:paraId="160D5379" w14:textId="078E59BB" w:rsidR="002B1D24" w:rsidRPr="00700640" w:rsidRDefault="002B1D24"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18480859" w14:textId="7B150916" w:rsidR="002B1D24" w:rsidRPr="00700640" w:rsidRDefault="002B1D24" w:rsidP="00167140">
            <w:pPr>
              <w:spacing w:line="400" w:lineRule="exact"/>
              <w:rPr>
                <w:rFonts w:ascii="標楷體" w:eastAsia="標楷體" w:hAnsi="標楷體" w:cstheme="majorHAnsi"/>
              </w:rPr>
            </w:pPr>
            <w:r w:rsidRPr="00700640">
              <w:rPr>
                <w:rFonts w:ascii="標楷體" w:eastAsia="標楷體" w:hAnsi="標楷體" w:cstheme="majorHAnsi"/>
              </w:rPr>
              <w:t>學校五年級段考，自然領域測驗卷中出現5個試題超出範圍，為了避免爭議，自然老師們決定無條件送分，下列有關這項處理可能造成變化的敘述，哪一項最為適切的？</w:t>
            </w:r>
            <w:r w:rsidRPr="00700640">
              <w:rPr>
                <w:rFonts w:ascii="標楷體" w:eastAsia="標楷體" w:hAnsi="標楷體" w:cstheme="majorHAnsi"/>
              </w:rPr>
              <w:br/>
              <w:t>(A)測驗信度提高</w:t>
            </w:r>
            <w:r w:rsidRPr="00700640">
              <w:rPr>
                <w:rFonts w:ascii="標楷體" w:eastAsia="標楷體" w:hAnsi="標楷體" w:cstheme="majorHAnsi"/>
              </w:rPr>
              <w:br/>
              <w:t>(B)測驗效度不變</w:t>
            </w:r>
            <w:r w:rsidRPr="00700640">
              <w:rPr>
                <w:rFonts w:ascii="標楷體" w:eastAsia="標楷體" w:hAnsi="標楷體" w:cstheme="majorHAnsi"/>
              </w:rPr>
              <w:br/>
              <w:t>(C)得分平均數降低</w:t>
            </w:r>
            <w:r w:rsidRPr="00700640">
              <w:rPr>
                <w:rFonts w:ascii="標楷體" w:eastAsia="標楷體" w:hAnsi="標楷體" w:cstheme="majorHAnsi"/>
              </w:rPr>
              <w:br/>
              <w:t>(D)得分標準差縮小</w:t>
            </w:r>
          </w:p>
        </w:tc>
      </w:tr>
      <w:tr w:rsidR="002B1D24" w:rsidRPr="00700640" w14:paraId="6F57B9E3" w14:textId="77777777" w:rsidTr="00EE6255">
        <w:tc>
          <w:tcPr>
            <w:tcW w:w="469" w:type="dxa"/>
          </w:tcPr>
          <w:p w14:paraId="5CAEB202" w14:textId="3CD00427" w:rsidR="002B1D24" w:rsidRPr="00700640" w:rsidRDefault="002B1D24"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133C2D34" w14:textId="77777777" w:rsidR="002B1D24" w:rsidRPr="00700640" w:rsidRDefault="002B1D24" w:rsidP="00167140">
            <w:pPr>
              <w:spacing w:line="400" w:lineRule="exact"/>
              <w:rPr>
                <w:rFonts w:ascii="標楷體" w:eastAsia="標楷體" w:hAnsi="標楷體" w:cstheme="majorHAnsi"/>
              </w:rPr>
            </w:pPr>
            <w:r w:rsidRPr="00700640">
              <w:rPr>
                <w:rFonts w:ascii="標楷體" w:eastAsia="標楷體" w:hAnsi="標楷體" w:cstheme="majorHAnsi"/>
              </w:rPr>
              <w:t>(A)有些人加分，有些沒有，導致原本的一致程度並「沒有一致的變化」，故會變，(A)錯。</w:t>
            </w:r>
          </w:p>
          <w:p w14:paraId="069EDFFD" w14:textId="77777777" w:rsidR="002B1D24" w:rsidRPr="00700640" w:rsidRDefault="002B1D24" w:rsidP="00167140">
            <w:pPr>
              <w:spacing w:line="400" w:lineRule="exact"/>
              <w:rPr>
                <w:rFonts w:ascii="標楷體" w:eastAsia="標楷體" w:hAnsi="標楷體" w:cstheme="majorHAnsi"/>
              </w:rPr>
            </w:pPr>
            <w:r w:rsidRPr="00700640">
              <w:rPr>
                <w:rFonts w:ascii="標楷體" w:eastAsia="標楷體" w:hAnsi="標楷體" w:cstheme="majorHAnsi"/>
              </w:rPr>
              <w:t>(B)該五題已經無法正確測量出要測的特質，因為所有人都得分，會導致效度變低。故(B)錯。</w:t>
            </w:r>
          </w:p>
          <w:p w14:paraId="180393F3" w14:textId="77777777" w:rsidR="002B1D24" w:rsidRPr="00700640" w:rsidRDefault="002B1D24" w:rsidP="00167140">
            <w:pPr>
              <w:spacing w:line="400" w:lineRule="exact"/>
              <w:rPr>
                <w:rFonts w:ascii="標楷體" w:eastAsia="標楷體" w:hAnsi="標楷體" w:cstheme="majorHAnsi"/>
              </w:rPr>
            </w:pPr>
            <w:r w:rsidRPr="00700640">
              <w:rPr>
                <w:rFonts w:ascii="標楷體" w:eastAsia="標楷體" w:hAnsi="標楷體" w:cstheme="majorHAnsi"/>
              </w:rPr>
              <w:t>(C)都只有加分，沒人減分，故只會讓平均數上升，故(C)錯。</w:t>
            </w:r>
          </w:p>
          <w:p w14:paraId="34EFD1FD" w14:textId="5C4F9D1A" w:rsidR="002B1D24" w:rsidRPr="00700640" w:rsidRDefault="002B1D24" w:rsidP="00167140">
            <w:pPr>
              <w:spacing w:line="400" w:lineRule="exact"/>
              <w:rPr>
                <w:rFonts w:ascii="標楷體" w:eastAsia="標楷體" w:hAnsi="標楷體" w:cstheme="majorHAnsi"/>
              </w:rPr>
            </w:pPr>
            <w:r w:rsidRPr="00700640">
              <w:rPr>
                <w:rFonts w:ascii="標楷體" w:eastAsia="標楷體" w:hAnsi="標楷體" w:cstheme="majorHAnsi"/>
              </w:rPr>
              <w:t>(D)「一律給分」指的是對的跟錯的都算得分，故有可能本來就對的沒加到，錯的卻加分，會拉近彼此差距，故(D)對。</w:t>
            </w:r>
          </w:p>
        </w:tc>
      </w:tr>
      <w:tr w:rsidR="002B1D24" w:rsidRPr="00700640" w14:paraId="59A4F2B9" w14:textId="77777777" w:rsidTr="00EE6255">
        <w:tc>
          <w:tcPr>
            <w:tcW w:w="469" w:type="dxa"/>
            <w:vAlign w:val="center"/>
          </w:tcPr>
          <w:p w14:paraId="45D0301E" w14:textId="48D68BCB" w:rsidR="002B1D24" w:rsidRPr="00700640" w:rsidRDefault="002B1D24"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5ED2D792" w14:textId="69BDC076" w:rsidR="002B1D24" w:rsidRPr="00700640" w:rsidRDefault="002B1D24" w:rsidP="00167140">
            <w:pPr>
              <w:spacing w:line="400" w:lineRule="exact"/>
              <w:rPr>
                <w:rFonts w:ascii="標楷體" w:eastAsia="標楷體" w:hAnsi="標楷體" w:cstheme="majorHAnsi"/>
              </w:rPr>
            </w:pPr>
            <w:r w:rsidRPr="00700640">
              <w:rPr>
                <w:rFonts w:ascii="標楷體" w:eastAsia="標楷體" w:hAnsi="標楷體" w:cstheme="majorHAnsi"/>
              </w:rPr>
              <w:t>王老師針對自編的閱讀理解測驗進行信、效度資料分析，下列哪一項分析沒有應用效標變項？</w:t>
            </w:r>
            <w:r w:rsidRPr="00700640">
              <w:rPr>
                <w:rFonts w:ascii="標楷體" w:eastAsia="標楷體" w:hAnsi="標楷體" w:cstheme="majorHAnsi"/>
              </w:rPr>
              <w:br/>
              <w:t>(A)比較資優與一般學生的表現差異</w:t>
            </w:r>
            <w:r w:rsidRPr="00700640">
              <w:rPr>
                <w:rFonts w:ascii="標楷體" w:eastAsia="標楷體" w:hAnsi="標楷體" w:cstheme="majorHAnsi"/>
              </w:rPr>
              <w:br/>
              <w:t>(B)計算測驗得分與教師所評定閱讀能力等第的相關</w:t>
            </w:r>
            <w:r w:rsidRPr="00700640">
              <w:rPr>
                <w:rFonts w:ascii="標楷體" w:eastAsia="標楷體" w:hAnsi="標楷體" w:cstheme="majorHAnsi"/>
              </w:rPr>
              <w:br/>
              <w:t>(C)計算每個題目高、低分組考生答對率的差異</w:t>
            </w:r>
            <w:r w:rsidRPr="00700640">
              <w:rPr>
                <w:rFonts w:ascii="標楷體" w:eastAsia="標楷體" w:hAnsi="標楷體" w:cstheme="majorHAnsi"/>
              </w:rPr>
              <w:br/>
            </w:r>
            <w:r w:rsidRPr="00700640">
              <w:rPr>
                <w:rFonts w:ascii="標楷體" w:eastAsia="標楷體" w:hAnsi="標楷體" w:cstheme="majorHAnsi"/>
              </w:rPr>
              <w:lastRenderedPageBreak/>
              <w:t>(D)計算每個題目得分與語文推理智商的相關</w:t>
            </w:r>
          </w:p>
        </w:tc>
      </w:tr>
      <w:tr w:rsidR="002B1D24" w:rsidRPr="00700640" w14:paraId="5E785773" w14:textId="77777777" w:rsidTr="00EE6255">
        <w:tc>
          <w:tcPr>
            <w:tcW w:w="469" w:type="dxa"/>
          </w:tcPr>
          <w:p w14:paraId="39EBD771" w14:textId="5EBFE4A9" w:rsidR="002B1D24" w:rsidRPr="00700640" w:rsidRDefault="002B1D24"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27B4CF10" w14:textId="4189D8E1" w:rsidR="002B1D24" w:rsidRPr="00700640" w:rsidRDefault="002B1D24" w:rsidP="00167140">
            <w:pPr>
              <w:spacing w:line="400" w:lineRule="exact"/>
              <w:rPr>
                <w:rFonts w:ascii="標楷體" w:eastAsia="標楷體" w:hAnsi="標楷體" w:cstheme="majorHAnsi"/>
              </w:rPr>
            </w:pPr>
            <w:r w:rsidRPr="00700640">
              <w:rPr>
                <w:rFonts w:ascii="標楷體" w:eastAsia="標楷體" w:hAnsi="標楷體" w:cstheme="majorHAnsi"/>
              </w:rPr>
              <w:t>C選項只是試題分析，求鑑別度。</w:t>
            </w:r>
          </w:p>
        </w:tc>
      </w:tr>
      <w:tr w:rsidR="002B1D24" w:rsidRPr="00700640" w14:paraId="6E893741" w14:textId="77777777" w:rsidTr="00EE6255">
        <w:tc>
          <w:tcPr>
            <w:tcW w:w="469" w:type="dxa"/>
            <w:vAlign w:val="center"/>
          </w:tcPr>
          <w:p w14:paraId="49BFD149" w14:textId="63DC825D" w:rsidR="002B1D24" w:rsidRPr="00700640" w:rsidRDefault="002B1D24"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5ECCB6AF" w14:textId="1D821C94" w:rsidR="002B1D24" w:rsidRPr="00700640" w:rsidRDefault="002B1D24" w:rsidP="00167140">
            <w:pPr>
              <w:spacing w:line="400" w:lineRule="exact"/>
              <w:rPr>
                <w:rFonts w:ascii="標楷體" w:eastAsia="標楷體" w:hAnsi="標楷體" w:cstheme="majorHAnsi"/>
              </w:rPr>
            </w:pPr>
            <w:r w:rsidRPr="00700640">
              <w:rPr>
                <w:rFonts w:ascii="標楷體" w:eastAsia="標楷體" w:hAnsi="標楷體" w:cstheme="majorHAnsi"/>
              </w:rPr>
              <w:t>某國小三年級225位學生，智力測驗原始分數分配接近常態分配，老師將原始分數化為百分等級（PR），甲生為PR 40、乙生為PR 50、丙生為PR 89、丁生為PR 99。下列有關甲、乙和丙、丁間原始分數差異比較的敘述，何者正確？</w:t>
            </w:r>
            <w:r w:rsidRPr="00700640">
              <w:rPr>
                <w:rFonts w:ascii="標楷體" w:eastAsia="標楷體" w:hAnsi="標楷體" w:cstheme="majorHAnsi"/>
              </w:rPr>
              <w:br/>
              <w:t>(A)甲、乙的差異大於丙、丁</w:t>
            </w:r>
            <w:r w:rsidRPr="00700640">
              <w:rPr>
                <w:rFonts w:ascii="標楷體" w:eastAsia="標楷體" w:hAnsi="標楷體" w:cstheme="majorHAnsi"/>
              </w:rPr>
              <w:br/>
              <w:t>(B)甲、乙的差異等於丙、丁</w:t>
            </w:r>
            <w:r w:rsidRPr="00700640">
              <w:rPr>
                <w:rFonts w:ascii="標楷體" w:eastAsia="標楷體" w:hAnsi="標楷體" w:cstheme="majorHAnsi"/>
              </w:rPr>
              <w:br/>
              <w:t>(C)甲、乙的差異小於丙、丁</w:t>
            </w:r>
            <w:r w:rsidRPr="00700640">
              <w:rPr>
                <w:rFonts w:ascii="標楷體" w:eastAsia="標楷體" w:hAnsi="標楷體" w:cstheme="majorHAnsi"/>
              </w:rPr>
              <w:br/>
              <w:t>(D)資料不全無法判斷</w:t>
            </w:r>
          </w:p>
        </w:tc>
      </w:tr>
      <w:tr w:rsidR="002B1D24" w:rsidRPr="00700640" w14:paraId="6878EB2B" w14:textId="77777777" w:rsidTr="00EE6255">
        <w:tc>
          <w:tcPr>
            <w:tcW w:w="469" w:type="dxa"/>
          </w:tcPr>
          <w:p w14:paraId="7291DE92" w14:textId="438E4317" w:rsidR="002B1D24" w:rsidRPr="00700640" w:rsidRDefault="002B1D24"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6114727C" w14:textId="43B0A13F" w:rsidR="002B1D24" w:rsidRPr="00700640" w:rsidRDefault="002B1D24" w:rsidP="00167140">
            <w:pPr>
              <w:spacing w:line="400" w:lineRule="exact"/>
              <w:rPr>
                <w:rFonts w:ascii="標楷體" w:eastAsia="標楷體" w:hAnsi="標楷體" w:cstheme="majorHAnsi"/>
              </w:rPr>
            </w:pPr>
            <w:r w:rsidRPr="00700640">
              <w:rPr>
                <w:rFonts w:ascii="標楷體" w:eastAsia="標楷體" w:hAnsi="標楷體" w:cstheme="majorHAnsi"/>
              </w:rPr>
              <w:t>中間差異小，兩端差異大</w:t>
            </w:r>
          </w:p>
        </w:tc>
      </w:tr>
      <w:tr w:rsidR="008752DA" w:rsidRPr="00700640" w14:paraId="55D04183" w14:textId="77777777" w:rsidTr="00EE6255">
        <w:tc>
          <w:tcPr>
            <w:tcW w:w="469" w:type="dxa"/>
            <w:vAlign w:val="center"/>
          </w:tcPr>
          <w:p w14:paraId="01E2AE96" w14:textId="04ACF3C5" w:rsidR="008752DA" w:rsidRPr="00700640" w:rsidRDefault="008752DA"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70505B6C" w14:textId="7A1072A0" w:rsidR="008752DA" w:rsidRPr="00700640" w:rsidRDefault="008752DA" w:rsidP="00167140">
            <w:pPr>
              <w:spacing w:line="400" w:lineRule="exact"/>
              <w:rPr>
                <w:rFonts w:ascii="標楷體" w:eastAsia="標楷體" w:hAnsi="標楷體" w:cstheme="majorHAnsi"/>
              </w:rPr>
            </w:pPr>
            <w:r w:rsidRPr="00700640">
              <w:rPr>
                <w:rFonts w:ascii="標楷體" w:eastAsia="標楷體" w:hAnsi="標楷體" w:cstheme="majorHAnsi"/>
              </w:rPr>
              <w:t>對於學生實施功能性評量的目的，在於下列何者？ </w:t>
            </w:r>
            <w:r w:rsidRPr="00700640">
              <w:rPr>
                <w:rFonts w:ascii="標楷體" w:eastAsia="標楷體" w:hAnsi="標楷體" w:cstheme="majorHAnsi"/>
              </w:rPr>
              <w:br/>
              <w:t>(A)確認學生的優劣勢能力</w:t>
            </w:r>
            <w:r w:rsidRPr="00700640">
              <w:rPr>
                <w:rFonts w:ascii="標楷體" w:eastAsia="標楷體" w:hAnsi="標楷體" w:cstheme="majorHAnsi"/>
              </w:rPr>
              <w:br/>
              <w:t>(B)評估學生的起點行為 </w:t>
            </w:r>
            <w:r w:rsidRPr="00700640">
              <w:rPr>
                <w:rFonts w:ascii="標楷體" w:eastAsia="標楷體" w:hAnsi="標楷體" w:cstheme="majorHAnsi"/>
              </w:rPr>
              <w:br/>
              <w:t>(C)作為工作分析的基礎</w:t>
            </w:r>
            <w:r w:rsidRPr="00700640">
              <w:rPr>
                <w:rFonts w:ascii="標楷體" w:eastAsia="標楷體" w:hAnsi="標楷體" w:cstheme="majorHAnsi"/>
              </w:rPr>
              <w:br/>
              <w:t>(D)瞭解行為前因後果</w:t>
            </w:r>
          </w:p>
        </w:tc>
      </w:tr>
      <w:tr w:rsidR="008752DA" w:rsidRPr="00700640" w14:paraId="060954B8" w14:textId="77777777" w:rsidTr="00EE6255">
        <w:tc>
          <w:tcPr>
            <w:tcW w:w="469" w:type="dxa"/>
          </w:tcPr>
          <w:p w14:paraId="66BA907E" w14:textId="7F4A2A27" w:rsidR="008752DA" w:rsidRPr="00700640" w:rsidRDefault="008752DA"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5B401F64" w14:textId="77777777" w:rsidR="008752DA" w:rsidRPr="00700640" w:rsidRDefault="008752DA"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功能性評量</w:t>
            </w:r>
          </w:p>
          <w:p w14:paraId="1E46326D" w14:textId="460117AB" w:rsidR="008752DA" w:rsidRPr="00700640" w:rsidRDefault="008752DA" w:rsidP="00167140">
            <w:pPr>
              <w:spacing w:line="400" w:lineRule="exact"/>
              <w:rPr>
                <w:rFonts w:ascii="標楷體" w:eastAsia="標楷體" w:hAnsi="標楷體" w:cstheme="majorHAnsi"/>
              </w:rPr>
            </w:pPr>
            <w:r w:rsidRPr="00700640">
              <w:rPr>
                <w:rFonts w:ascii="標楷體" w:eastAsia="標楷體" w:hAnsi="標楷體" w:cstheme="majorHAnsi"/>
                <w:color w:val="000000" w:themeColor="text1"/>
              </w:rPr>
              <w:t>對學生行為問題，進行蒐集相關資訊，並且尊重個體，以找出其行為的可能原因。</w:t>
            </w:r>
          </w:p>
        </w:tc>
      </w:tr>
      <w:tr w:rsidR="00710DB8" w:rsidRPr="00700640" w14:paraId="69C3BE03" w14:textId="77777777" w:rsidTr="00EE6255">
        <w:tc>
          <w:tcPr>
            <w:tcW w:w="469" w:type="dxa"/>
            <w:vAlign w:val="center"/>
          </w:tcPr>
          <w:p w14:paraId="2F03D782" w14:textId="12FCF09E" w:rsidR="00710DB8" w:rsidRPr="00700640" w:rsidRDefault="00710DB8"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416F66B3" w14:textId="5E45E293" w:rsidR="00710DB8" w:rsidRPr="00700640" w:rsidRDefault="00710DB8" w:rsidP="00167140">
            <w:pPr>
              <w:spacing w:line="400" w:lineRule="exact"/>
              <w:rPr>
                <w:rFonts w:ascii="標楷體" w:eastAsia="標楷體" w:hAnsi="標楷體" w:cstheme="majorHAnsi"/>
              </w:rPr>
            </w:pPr>
            <w:r w:rsidRPr="00700640">
              <w:rPr>
                <w:rFonts w:ascii="標楷體" w:eastAsia="標楷體" w:hAnsi="標楷體" w:cstheme="majorHAnsi"/>
              </w:rPr>
              <w:t>顧老師想要知道：他所設計的評量程序與工具，是否達成改變學生學習和協助調整本身教學的目的。他所在意的效度觀念屬於下列哪一類型？ </w:t>
            </w:r>
            <w:r w:rsidRPr="00700640">
              <w:rPr>
                <w:rFonts w:ascii="標楷體" w:eastAsia="標楷體" w:hAnsi="標楷體" w:cstheme="majorHAnsi"/>
              </w:rPr>
              <w:br/>
              <w:t>(A) 後果效度(consequence validity) </w:t>
            </w:r>
            <w:r w:rsidRPr="00700640">
              <w:rPr>
                <w:rFonts w:ascii="標楷體" w:eastAsia="標楷體" w:hAnsi="標楷體" w:cstheme="majorHAnsi"/>
              </w:rPr>
              <w:br/>
              <w:t>(B) 建構效度(construct validity) </w:t>
            </w:r>
            <w:r w:rsidRPr="00700640">
              <w:rPr>
                <w:rFonts w:ascii="標楷體" w:eastAsia="標楷體" w:hAnsi="標楷體" w:cstheme="majorHAnsi"/>
              </w:rPr>
              <w:br/>
              <w:t>(C) 內容效度(content validity) </w:t>
            </w:r>
            <w:r w:rsidRPr="00700640">
              <w:rPr>
                <w:rFonts w:ascii="標楷體" w:eastAsia="標楷體" w:hAnsi="標楷體" w:cstheme="majorHAnsi"/>
              </w:rPr>
              <w:br/>
              <w:t>(D) 教學效度(instruction validity)</w:t>
            </w:r>
          </w:p>
        </w:tc>
      </w:tr>
      <w:tr w:rsidR="00710DB8" w:rsidRPr="00700640" w14:paraId="6A728570" w14:textId="77777777" w:rsidTr="00EE6255">
        <w:tc>
          <w:tcPr>
            <w:tcW w:w="469" w:type="dxa"/>
          </w:tcPr>
          <w:p w14:paraId="3AA78A96" w14:textId="60A1F988" w:rsidR="00710DB8" w:rsidRPr="00700640" w:rsidRDefault="00710DB8"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487C7A74" w14:textId="40EEBD5C" w:rsidR="00710DB8" w:rsidRPr="00700640" w:rsidRDefault="00710DB8" w:rsidP="00167140">
            <w:pPr>
              <w:spacing w:line="400" w:lineRule="exact"/>
              <w:rPr>
                <w:rFonts w:ascii="標楷體" w:eastAsia="標楷體" w:hAnsi="標楷體" w:cstheme="majorHAnsi"/>
              </w:rPr>
            </w:pPr>
            <w:r w:rsidRPr="00700640">
              <w:rPr>
                <w:rFonts w:ascii="標楷體" w:eastAsia="標楷體" w:hAnsi="標楷體" w:cstheme="majorHAnsi"/>
              </w:rPr>
              <w:t>後果效度：對評量解釋所蘊涵的價值及使用所造成長期或短期之有意或無意的後果做評鑑。</w:t>
            </w:r>
          </w:p>
        </w:tc>
      </w:tr>
      <w:tr w:rsidR="00093AD8" w:rsidRPr="00700640" w14:paraId="3B3B6263" w14:textId="77777777" w:rsidTr="00EE6255">
        <w:tc>
          <w:tcPr>
            <w:tcW w:w="469" w:type="dxa"/>
            <w:vAlign w:val="center"/>
          </w:tcPr>
          <w:p w14:paraId="4675F699" w14:textId="17C89CE5" w:rsidR="00093AD8" w:rsidRPr="00700640" w:rsidRDefault="00B3456A"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57C8F551" w14:textId="0637C4C0" w:rsidR="00B3456A" w:rsidRPr="00700640" w:rsidRDefault="00B3456A" w:rsidP="00167140">
            <w:pPr>
              <w:spacing w:line="400" w:lineRule="exact"/>
              <w:rPr>
                <w:rFonts w:ascii="標楷體" w:eastAsia="標楷體" w:hAnsi="標楷體" w:cstheme="majorHAnsi"/>
              </w:rPr>
            </w:pPr>
            <w:r w:rsidRPr="00700640">
              <w:rPr>
                <w:rFonts w:ascii="標楷體" w:eastAsia="標楷體" w:hAnsi="標楷體" w:cstheme="majorHAnsi"/>
              </w:rPr>
              <w:t xml:space="preserve">在閱讀理解策略中，常用的SQ3R 與PQRST 兩者比較，下列敘述何者為非？ </w:t>
            </w:r>
          </w:p>
          <w:p w14:paraId="53780F6C" w14:textId="77777777" w:rsidR="00B3456A" w:rsidRPr="00700640" w:rsidRDefault="00B3456A" w:rsidP="00167140">
            <w:pPr>
              <w:spacing w:line="400" w:lineRule="exact"/>
              <w:rPr>
                <w:rFonts w:ascii="標楷體" w:eastAsia="標楷體" w:hAnsi="標楷體" w:cstheme="majorHAnsi"/>
              </w:rPr>
            </w:pPr>
            <w:r w:rsidRPr="00700640">
              <w:rPr>
                <w:rFonts w:ascii="標楷體" w:eastAsia="標楷體" w:hAnsi="標楷體" w:cstheme="majorHAnsi"/>
              </w:rPr>
              <w:t xml:space="preserve">(A)均重視提問、閱讀 </w:t>
            </w:r>
          </w:p>
          <w:p w14:paraId="3FF48AC2" w14:textId="77777777" w:rsidR="00B3456A" w:rsidRPr="00700640" w:rsidRDefault="00B3456A" w:rsidP="00167140">
            <w:pPr>
              <w:spacing w:line="400" w:lineRule="exact"/>
              <w:rPr>
                <w:rFonts w:ascii="標楷體" w:eastAsia="標楷體" w:hAnsi="標楷體" w:cstheme="majorHAnsi"/>
              </w:rPr>
            </w:pPr>
            <w:r w:rsidRPr="00700640">
              <w:rPr>
                <w:rFonts w:ascii="標楷體" w:eastAsia="標楷體" w:hAnsi="標楷體" w:cstheme="majorHAnsi"/>
              </w:rPr>
              <w:t xml:space="preserve">(B)均有自我測驗 </w:t>
            </w:r>
          </w:p>
          <w:p w14:paraId="237C1D3A" w14:textId="77777777" w:rsidR="00B3456A" w:rsidRPr="00700640" w:rsidRDefault="00B3456A" w:rsidP="00167140">
            <w:pPr>
              <w:spacing w:line="400" w:lineRule="exact"/>
              <w:rPr>
                <w:rFonts w:ascii="標楷體" w:eastAsia="標楷體" w:hAnsi="標楷體" w:cstheme="majorHAnsi"/>
              </w:rPr>
            </w:pPr>
            <w:r w:rsidRPr="00700640">
              <w:rPr>
                <w:rFonts w:ascii="標楷體" w:eastAsia="標楷體" w:hAnsi="標楷體" w:cstheme="majorHAnsi"/>
              </w:rPr>
              <w:t xml:space="preserve">(C)均將組織策略、精緻策略與提取練習綜合運用 </w:t>
            </w:r>
          </w:p>
          <w:p w14:paraId="36822E6A" w14:textId="6544B45F" w:rsidR="00093AD8" w:rsidRPr="00700640" w:rsidRDefault="00B3456A" w:rsidP="00167140">
            <w:pPr>
              <w:spacing w:line="400" w:lineRule="exact"/>
              <w:rPr>
                <w:rFonts w:ascii="標楷體" w:eastAsia="標楷體" w:hAnsi="標楷體" w:cstheme="majorHAnsi"/>
              </w:rPr>
            </w:pPr>
            <w:r w:rsidRPr="00700640">
              <w:rPr>
                <w:rFonts w:ascii="標楷體" w:eastAsia="標楷體" w:hAnsi="標楷體" w:cstheme="majorHAnsi"/>
              </w:rPr>
              <w:t>(D)過程中有複誦或背誦</w:t>
            </w:r>
          </w:p>
        </w:tc>
      </w:tr>
      <w:tr w:rsidR="00093AD8" w:rsidRPr="00700640" w14:paraId="32AB46C3" w14:textId="77777777" w:rsidTr="00EE6255">
        <w:tc>
          <w:tcPr>
            <w:tcW w:w="469" w:type="dxa"/>
          </w:tcPr>
          <w:p w14:paraId="703A4D8C" w14:textId="77777777" w:rsidR="00093AD8" w:rsidRPr="00700640" w:rsidRDefault="00093AD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7BDEF0C" w14:textId="77777777" w:rsidR="00093AD8" w:rsidRPr="00700640" w:rsidRDefault="00093AD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C7F079E" w14:textId="00DFB4E0" w:rsidR="00B3456A" w:rsidRPr="00700640" w:rsidRDefault="00B3456A" w:rsidP="00167140">
            <w:pPr>
              <w:spacing w:line="400" w:lineRule="exact"/>
              <w:rPr>
                <w:rFonts w:ascii="標楷體" w:eastAsia="標楷體" w:hAnsi="標楷體" w:cstheme="majorHAnsi"/>
              </w:rPr>
            </w:pPr>
            <w:r w:rsidRPr="00700640">
              <w:rPr>
                <w:rFonts w:ascii="標楷體" w:eastAsia="標楷體" w:hAnsi="標楷體" w:cstheme="majorHAnsi"/>
              </w:rPr>
              <w:t>Ｐ預讀→Ｑ問題→Ｒ1閱讀→Ｒ2反應→Ｒ2回憶→Ｒ4複習</w:t>
            </w:r>
          </w:p>
          <w:p w14:paraId="269125C9" w14:textId="7E06B492" w:rsidR="00B3456A" w:rsidRPr="00700640" w:rsidRDefault="00B3456A" w:rsidP="00167140">
            <w:pPr>
              <w:spacing w:line="400" w:lineRule="exact"/>
              <w:rPr>
                <w:rFonts w:ascii="標楷體" w:eastAsia="標楷體" w:hAnsi="標楷體" w:cstheme="majorHAnsi"/>
              </w:rPr>
            </w:pPr>
            <w:r w:rsidRPr="00700640">
              <w:rPr>
                <w:rFonts w:ascii="標楷體" w:eastAsia="標楷體" w:hAnsi="標楷體" w:cstheme="majorHAnsi"/>
              </w:rPr>
              <w:t>S 瀏覽→Ｑ問題→Ｒ1閱讀→            Ｒ2回憶→Ｒ3複習</w:t>
            </w:r>
          </w:p>
          <w:p w14:paraId="1C884427" w14:textId="2F514250" w:rsidR="00093AD8" w:rsidRPr="00700640" w:rsidRDefault="00B3456A" w:rsidP="00167140">
            <w:pPr>
              <w:spacing w:line="400" w:lineRule="exact"/>
              <w:rPr>
                <w:rFonts w:ascii="標楷體" w:eastAsia="標楷體" w:hAnsi="標楷體" w:cstheme="majorHAnsi"/>
              </w:rPr>
            </w:pPr>
            <w:r w:rsidRPr="00700640">
              <w:rPr>
                <w:rFonts w:ascii="標楷體" w:eastAsia="標楷體" w:hAnsi="標楷體" w:cstheme="majorHAnsi"/>
              </w:rPr>
              <w:t>P 預覽→Q發問→  R 閱讀→ S自述                           →T測驗</w:t>
            </w:r>
          </w:p>
        </w:tc>
      </w:tr>
      <w:tr w:rsidR="00B3456A" w:rsidRPr="00700640" w14:paraId="078F2517" w14:textId="77777777" w:rsidTr="00EE6255">
        <w:tc>
          <w:tcPr>
            <w:tcW w:w="469" w:type="dxa"/>
            <w:vAlign w:val="center"/>
          </w:tcPr>
          <w:p w14:paraId="6FC68253" w14:textId="0924F414" w:rsidR="00B3456A" w:rsidRPr="00700640" w:rsidRDefault="00B3456A"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2D82A20A" w14:textId="69B45DC8" w:rsidR="00B3456A" w:rsidRPr="00700640" w:rsidRDefault="00B3456A" w:rsidP="00167140">
            <w:pPr>
              <w:spacing w:line="400" w:lineRule="exact"/>
              <w:rPr>
                <w:rFonts w:ascii="標楷體" w:eastAsia="標楷體" w:hAnsi="標楷體" w:cstheme="majorHAnsi"/>
              </w:rPr>
            </w:pPr>
            <w:r w:rsidRPr="00700640">
              <w:rPr>
                <w:rFonts w:ascii="標楷體" w:eastAsia="標楷體" w:hAnsi="標楷體" w:cstheme="majorHAnsi"/>
              </w:rPr>
              <w:t>為了減少口試評分者間的誤差，增加評分者信度，在口試前先建立評分規準、給分參考的過程，我們稱之為何？ </w:t>
            </w:r>
            <w:r w:rsidRPr="00700640">
              <w:rPr>
                <w:rFonts w:ascii="標楷體" w:eastAsia="標楷體" w:hAnsi="標楷體" w:cstheme="majorHAnsi"/>
              </w:rPr>
              <w:br/>
            </w:r>
            <w:r w:rsidRPr="00700640">
              <w:rPr>
                <w:rFonts w:ascii="標楷體" w:eastAsia="標楷體" w:hAnsi="標楷體" w:cstheme="majorHAnsi"/>
              </w:rPr>
              <w:lastRenderedPageBreak/>
              <w:t>(A)定錨評量</w:t>
            </w:r>
            <w:r w:rsidRPr="00700640">
              <w:rPr>
                <w:rFonts w:ascii="標楷體" w:eastAsia="標楷體" w:hAnsi="標楷體" w:cstheme="majorHAnsi"/>
              </w:rPr>
              <w:br/>
              <w:t>(B)定向評量</w:t>
            </w:r>
            <w:r w:rsidRPr="00700640">
              <w:rPr>
                <w:rFonts w:ascii="標楷體" w:eastAsia="標楷體" w:hAnsi="標楷體" w:cstheme="majorHAnsi"/>
              </w:rPr>
              <w:br/>
              <w:t>(C)定質評量</w:t>
            </w:r>
            <w:r w:rsidRPr="00700640">
              <w:rPr>
                <w:rFonts w:ascii="標楷體" w:eastAsia="標楷體" w:hAnsi="標楷體" w:cstheme="majorHAnsi"/>
              </w:rPr>
              <w:br/>
              <w:t>(D)專家效度評量</w:t>
            </w:r>
          </w:p>
        </w:tc>
      </w:tr>
      <w:tr w:rsidR="00B3456A" w:rsidRPr="00700640" w14:paraId="74F17CA2" w14:textId="77777777" w:rsidTr="00EE6255">
        <w:tc>
          <w:tcPr>
            <w:tcW w:w="469" w:type="dxa"/>
          </w:tcPr>
          <w:p w14:paraId="0DBBE0E0" w14:textId="6413CFC6" w:rsidR="00B3456A" w:rsidRPr="00700640" w:rsidRDefault="00B3456A"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7BAE9E07" w14:textId="6716D05E" w:rsidR="00B3456A" w:rsidRPr="00700640" w:rsidRDefault="00B3456A" w:rsidP="00167140">
            <w:pPr>
              <w:spacing w:line="400" w:lineRule="exact"/>
              <w:rPr>
                <w:rFonts w:ascii="標楷體" w:eastAsia="標楷體" w:hAnsi="標楷體" w:cstheme="majorHAnsi"/>
              </w:rPr>
            </w:pPr>
            <w:r w:rsidRPr="00700640">
              <w:rPr>
                <w:rFonts w:ascii="標楷體" w:eastAsia="標楷體" w:hAnsi="標楷體" w:cstheme="majorHAnsi"/>
                <w:color w:val="00B050"/>
              </w:rPr>
              <w:t>行為定錨評估量表</w:t>
            </w:r>
            <w:r w:rsidRPr="00700640">
              <w:rPr>
                <w:rFonts w:ascii="標楷體" w:eastAsia="標楷體" w:hAnsi="標楷體" w:cstheme="majorHAnsi"/>
              </w:rPr>
              <w:t>是結合關鍵事件與圖式評估量表之主要特色而成。評估者首先設計一套評估量表，且每個尺度都有一個行為範例，我們稱為行為定錨（Behavioral Anchor）。行為定錨評估量表的主要優點是著重那些特定的、可衡量的行為，這種方法要求管理者發展出一套量表，並對每一個尺度都提供具體、明確的行為定錨，以供評估者在評估時參考之用。但它的缺點是相當費時，而且評估量表不易發展，因此相對成本很高。</w:t>
            </w:r>
          </w:p>
        </w:tc>
      </w:tr>
      <w:tr w:rsidR="00547616" w:rsidRPr="00700640" w14:paraId="699955EE" w14:textId="77777777" w:rsidTr="00EE6255">
        <w:tc>
          <w:tcPr>
            <w:tcW w:w="469" w:type="dxa"/>
            <w:vAlign w:val="center"/>
          </w:tcPr>
          <w:p w14:paraId="6F474A0F" w14:textId="6ABA5D6B" w:rsidR="00547616" w:rsidRPr="00700640" w:rsidRDefault="00547616"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1CF1215B" w14:textId="0A9EB7C7" w:rsidR="00547616" w:rsidRPr="00700640" w:rsidRDefault="00547616" w:rsidP="00167140">
            <w:pPr>
              <w:spacing w:line="400" w:lineRule="exact"/>
              <w:rPr>
                <w:rFonts w:ascii="標楷體" w:eastAsia="標楷體" w:hAnsi="標楷體" w:cstheme="majorHAnsi"/>
              </w:rPr>
            </w:pPr>
            <w:r w:rsidRPr="00700640">
              <w:rPr>
                <w:rFonts w:ascii="標楷體" w:eastAsia="標楷體" w:hAnsi="標楷體" w:cstheme="majorHAnsi"/>
              </w:rPr>
              <w:t>對於S-P 表分析理論的敘述，下列何者為非？ </w:t>
            </w:r>
            <w:r w:rsidRPr="00700640">
              <w:rPr>
                <w:rFonts w:ascii="標楷體" w:eastAsia="標楷體" w:hAnsi="標楷體" w:cstheme="majorHAnsi"/>
              </w:rPr>
              <w:br/>
              <w:t>(A)目的在獲得每位學生的學習診斷資料 </w:t>
            </w:r>
            <w:r w:rsidRPr="00700640">
              <w:rPr>
                <w:rFonts w:ascii="標楷體" w:eastAsia="標楷體" w:hAnsi="標楷體" w:cstheme="majorHAnsi"/>
              </w:rPr>
              <w:br/>
              <w:t>(B)作法是將學生在試題上的作答反應以圖形化進行分析 </w:t>
            </w:r>
            <w:r w:rsidRPr="00700640">
              <w:rPr>
                <w:rFonts w:ascii="標楷體" w:eastAsia="標楷體" w:hAnsi="標楷體" w:cstheme="majorHAnsi"/>
              </w:rPr>
              <w:br/>
              <w:t>(C)適用於總結性評量的測驗資料分析 </w:t>
            </w:r>
            <w:r w:rsidRPr="00700640">
              <w:rPr>
                <w:rFonts w:ascii="標楷體" w:eastAsia="標楷體" w:hAnsi="標楷體" w:cstheme="majorHAnsi"/>
              </w:rPr>
              <w:br/>
              <w:t>(D)它是屬於無母數統計方法</w:t>
            </w:r>
          </w:p>
        </w:tc>
      </w:tr>
      <w:tr w:rsidR="00547616" w:rsidRPr="00700640" w14:paraId="68D88C5A" w14:textId="77777777" w:rsidTr="00EE6255">
        <w:tc>
          <w:tcPr>
            <w:tcW w:w="469" w:type="dxa"/>
          </w:tcPr>
          <w:p w14:paraId="3AE784F1" w14:textId="5641552B" w:rsidR="00547616" w:rsidRPr="00700640" w:rsidRDefault="00547616"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5EE3EBC3" w14:textId="236D36CD" w:rsidR="00547616" w:rsidRPr="00700640" w:rsidRDefault="00547616" w:rsidP="00167140">
            <w:pPr>
              <w:spacing w:line="400" w:lineRule="exact"/>
              <w:rPr>
                <w:rFonts w:ascii="標楷體" w:eastAsia="標楷體" w:hAnsi="標楷體" w:cstheme="majorHAnsi"/>
              </w:rPr>
            </w:pPr>
            <w:r w:rsidRPr="00700640">
              <w:rPr>
                <w:rFonts w:ascii="標楷體" w:eastAsia="標楷體" w:hAnsi="標楷體" w:cstheme="majorHAnsi"/>
              </w:rPr>
              <w:t>C 改為適用於形成性評量</w:t>
            </w:r>
            <w:r w:rsidRPr="00700640">
              <w:rPr>
                <w:rFonts w:ascii="標楷體" w:eastAsia="標楷體" w:hAnsi="標楷體" w:cstheme="majorHAnsi"/>
              </w:rPr>
              <w:br/>
              <w:t>D 適用於班級為單位的分析，所以是無母數統計學</w:t>
            </w:r>
          </w:p>
        </w:tc>
      </w:tr>
      <w:tr w:rsidR="0071613C" w:rsidRPr="00700640" w14:paraId="6BC0EC2E" w14:textId="77777777" w:rsidTr="00EE6255">
        <w:tc>
          <w:tcPr>
            <w:tcW w:w="469" w:type="dxa"/>
            <w:vAlign w:val="center"/>
          </w:tcPr>
          <w:p w14:paraId="568D43D7" w14:textId="7AF01C08" w:rsidR="0071613C" w:rsidRPr="00700640" w:rsidRDefault="0071613C"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04708592" w14:textId="68706BC5" w:rsidR="0071613C" w:rsidRPr="00700640" w:rsidRDefault="0071613C" w:rsidP="00167140">
            <w:pPr>
              <w:spacing w:line="400" w:lineRule="exact"/>
              <w:rPr>
                <w:rFonts w:ascii="標楷體" w:eastAsia="標楷體" w:hAnsi="標楷體" w:cstheme="majorHAnsi"/>
              </w:rPr>
            </w:pPr>
            <w:r w:rsidRPr="00700640">
              <w:rPr>
                <w:rFonts w:ascii="標楷體" w:eastAsia="標楷體" w:hAnsi="標楷體" w:cstheme="majorHAnsi"/>
              </w:rPr>
              <w:t>下列何者屬於典型表現測驗？ </w:t>
            </w:r>
            <w:r w:rsidRPr="00700640">
              <w:rPr>
                <w:rFonts w:ascii="標楷體" w:eastAsia="標楷體" w:hAnsi="標楷體" w:cstheme="majorHAnsi"/>
              </w:rPr>
              <w:br/>
              <w:t>(A)智力測驗 </w:t>
            </w:r>
            <w:r w:rsidRPr="00700640">
              <w:rPr>
                <w:rFonts w:ascii="標楷體" w:eastAsia="標楷體" w:hAnsi="標楷體" w:cstheme="majorHAnsi"/>
              </w:rPr>
              <w:br/>
              <w:t>(B)成就測驗 </w:t>
            </w:r>
            <w:r w:rsidRPr="00700640">
              <w:rPr>
                <w:rFonts w:ascii="標楷體" w:eastAsia="標楷體" w:hAnsi="標楷體" w:cstheme="majorHAnsi"/>
              </w:rPr>
              <w:br/>
              <w:t>(C)興趣測驗 </w:t>
            </w:r>
            <w:r w:rsidRPr="00700640">
              <w:rPr>
                <w:rFonts w:ascii="標楷體" w:eastAsia="標楷體" w:hAnsi="標楷體" w:cstheme="majorHAnsi"/>
              </w:rPr>
              <w:br/>
              <w:t>(D)性向測驗</w:t>
            </w:r>
          </w:p>
        </w:tc>
      </w:tr>
      <w:tr w:rsidR="0071613C" w:rsidRPr="00700640" w14:paraId="43D91532" w14:textId="77777777" w:rsidTr="00EE6255">
        <w:tc>
          <w:tcPr>
            <w:tcW w:w="469" w:type="dxa"/>
          </w:tcPr>
          <w:p w14:paraId="01B205DD" w14:textId="1AA6CD62" w:rsidR="0071613C" w:rsidRPr="00700640" w:rsidRDefault="0071613C"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0C21E96B" w14:textId="77777777" w:rsidR="0071613C" w:rsidRPr="00700640" w:rsidRDefault="0071613C" w:rsidP="00167140">
            <w:pPr>
              <w:spacing w:line="400" w:lineRule="exact"/>
              <w:rPr>
                <w:rFonts w:ascii="標楷體" w:eastAsia="標楷體" w:hAnsi="標楷體" w:cstheme="majorHAnsi"/>
              </w:rPr>
            </w:pPr>
            <w:r w:rsidRPr="00700640">
              <w:rPr>
                <w:rFonts w:ascii="標楷體" w:eastAsia="標楷體" w:hAnsi="標楷體" w:cstheme="majorHAnsi"/>
                <w:b/>
                <w:color w:val="0070C0"/>
              </w:rPr>
              <w:t>最大表現測驗：</w:t>
            </w:r>
            <w:r w:rsidRPr="00700640">
              <w:rPr>
                <w:rFonts w:ascii="標楷體" w:eastAsia="標楷體" w:hAnsi="標楷體" w:cstheme="majorHAnsi"/>
              </w:rPr>
              <w:t xml:space="preserve">測量個人的最佳反應，或最大成就，亦即在確定個人的能力表現。 </w:t>
            </w:r>
          </w:p>
          <w:p w14:paraId="25979919" w14:textId="0C0465EC" w:rsidR="0071613C" w:rsidRPr="00700640" w:rsidRDefault="0071613C" w:rsidP="00167140">
            <w:pPr>
              <w:spacing w:line="400" w:lineRule="exact"/>
              <w:rPr>
                <w:rFonts w:ascii="標楷體" w:eastAsia="標楷體" w:hAnsi="標楷體" w:cstheme="majorHAnsi"/>
              </w:rPr>
            </w:pPr>
            <w:r w:rsidRPr="00700640">
              <w:rPr>
                <w:rFonts w:ascii="標楷體" w:eastAsia="標楷體" w:hAnsi="標楷體" w:cstheme="majorHAnsi"/>
                <w:b/>
                <w:color w:val="0070C0"/>
              </w:rPr>
              <w:t>典型表現測驗：</w:t>
            </w:r>
            <w:r w:rsidRPr="00700640">
              <w:rPr>
                <w:rFonts w:ascii="標楷體" w:eastAsia="標楷體" w:hAnsi="標楷體" w:cstheme="majorHAnsi"/>
              </w:rPr>
              <w:t>測量個人的典型行為(typical behavior)，亦即在正常的情境下，個體通常的表現。</w:t>
            </w:r>
          </w:p>
        </w:tc>
      </w:tr>
      <w:tr w:rsidR="00A40D87" w:rsidRPr="00700640" w14:paraId="41952C1E" w14:textId="77777777" w:rsidTr="00EE6255">
        <w:tc>
          <w:tcPr>
            <w:tcW w:w="469" w:type="dxa"/>
            <w:vAlign w:val="center"/>
          </w:tcPr>
          <w:p w14:paraId="675C8415" w14:textId="588E4B48" w:rsidR="00A40D87" w:rsidRPr="00700640" w:rsidRDefault="00A40D87"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6343F830" w14:textId="65EB017D" w:rsidR="00A40D87" w:rsidRPr="00700640" w:rsidRDefault="00A40D87" w:rsidP="00167140">
            <w:pPr>
              <w:spacing w:line="400" w:lineRule="exact"/>
              <w:rPr>
                <w:rFonts w:ascii="標楷體" w:eastAsia="標楷體" w:hAnsi="標楷體" w:cstheme="majorHAnsi"/>
              </w:rPr>
            </w:pPr>
            <w:r w:rsidRPr="00700640">
              <w:rPr>
                <w:rFonts w:ascii="標楷體" w:eastAsia="標楷體" w:hAnsi="標楷體" w:cstheme="majorHAnsi"/>
              </w:rPr>
              <w:t>要考驗兩組平均數的差異是否顯著，可採下列何種統計分析方式？ </w:t>
            </w:r>
            <w:r w:rsidRPr="00700640">
              <w:rPr>
                <w:rFonts w:ascii="標楷體" w:eastAsia="標楷體" w:hAnsi="標楷體" w:cstheme="majorHAnsi"/>
              </w:rPr>
              <w:br/>
              <w:t>(A)平均差 </w:t>
            </w:r>
            <w:r w:rsidRPr="00700640">
              <w:rPr>
                <w:rFonts w:ascii="標楷體" w:eastAsia="標楷體" w:hAnsi="標楷體" w:cstheme="majorHAnsi"/>
              </w:rPr>
              <w:br/>
              <w:t>(B)t-考驗 </w:t>
            </w:r>
            <w:r w:rsidRPr="00700640">
              <w:rPr>
                <w:rFonts w:ascii="標楷體" w:eastAsia="標楷體" w:hAnsi="標楷體" w:cstheme="majorHAnsi"/>
              </w:rPr>
              <w:br/>
              <w:t>(C)多元迴歸 </w:t>
            </w:r>
            <w:r w:rsidRPr="00700640">
              <w:rPr>
                <w:rFonts w:ascii="標楷體" w:eastAsia="標楷體" w:hAnsi="標楷體" w:cstheme="majorHAnsi"/>
              </w:rPr>
              <w:br/>
              <w:t>(D)相關分析</w:t>
            </w:r>
          </w:p>
        </w:tc>
      </w:tr>
      <w:tr w:rsidR="00A40D87" w:rsidRPr="00700640" w14:paraId="6ECAF25A" w14:textId="77777777" w:rsidTr="00EE6255">
        <w:tc>
          <w:tcPr>
            <w:tcW w:w="469" w:type="dxa"/>
          </w:tcPr>
          <w:p w14:paraId="786679B7" w14:textId="6E0A6396" w:rsidR="00A40D87" w:rsidRPr="00700640" w:rsidRDefault="00A40D87"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1F9B651C" w14:textId="77777777" w:rsidR="00A40D87" w:rsidRPr="00700640" w:rsidRDefault="00A40D87" w:rsidP="00167140">
            <w:pPr>
              <w:spacing w:line="400" w:lineRule="exact"/>
              <w:rPr>
                <w:rFonts w:ascii="標楷體" w:eastAsia="標楷體" w:hAnsi="標楷體" w:cstheme="majorHAnsi"/>
              </w:rPr>
            </w:pPr>
            <w:r w:rsidRPr="00700640">
              <w:rPr>
                <w:rFonts w:ascii="標楷體" w:eastAsia="標楷體" w:hAnsi="標楷體" w:cs="Segoe UI Symbol"/>
              </w:rPr>
              <w:t>◎</w:t>
            </w:r>
            <w:r w:rsidRPr="00700640">
              <w:rPr>
                <w:rFonts w:ascii="標楷體" w:eastAsia="標楷體" w:hAnsi="標楷體" w:cstheme="majorHAnsi"/>
              </w:rPr>
              <w:t> t 考驗：兩個平均數的差異考驗。</w:t>
            </w:r>
          </w:p>
          <w:p w14:paraId="2782A124" w14:textId="77777777" w:rsidR="00A40D87" w:rsidRPr="00700640" w:rsidRDefault="00A40D87" w:rsidP="00167140">
            <w:pPr>
              <w:spacing w:line="400" w:lineRule="exact"/>
              <w:rPr>
                <w:rFonts w:ascii="標楷體" w:eastAsia="標楷體" w:hAnsi="標楷體" w:cstheme="majorHAnsi"/>
              </w:rPr>
            </w:pPr>
            <w:r w:rsidRPr="00700640">
              <w:rPr>
                <w:rFonts w:ascii="標楷體" w:eastAsia="標楷體" w:hAnsi="標楷體" w:cs="Segoe UI Symbol"/>
              </w:rPr>
              <w:t>◎</w:t>
            </w:r>
            <w:r w:rsidRPr="00700640">
              <w:rPr>
                <w:rFonts w:ascii="標楷體" w:eastAsia="標楷體" w:hAnsi="標楷體" w:cstheme="majorHAnsi"/>
              </w:rPr>
              <w:t>中央極限定理：樣本「平均數的平均值」接近「母群平均數」</w:t>
            </w:r>
          </w:p>
          <w:p w14:paraId="0E585BEB" w14:textId="596C9DDF" w:rsidR="00A40D87" w:rsidRPr="00700640" w:rsidRDefault="00A40D87" w:rsidP="00167140">
            <w:pPr>
              <w:spacing w:line="400" w:lineRule="exact"/>
              <w:rPr>
                <w:rFonts w:ascii="標楷體" w:eastAsia="標楷體" w:hAnsi="標楷體" w:cstheme="majorHAnsi"/>
              </w:rPr>
            </w:pPr>
            <w:r w:rsidRPr="00700640">
              <w:rPr>
                <w:rFonts w:ascii="標楷體" w:eastAsia="標楷體" w:hAnsi="標楷體" w:cs="Segoe UI Symbol"/>
              </w:rPr>
              <w:t>◎</w:t>
            </w:r>
            <w:r w:rsidRPr="00700640">
              <w:rPr>
                <w:rFonts w:ascii="標楷體" w:eastAsia="標楷體" w:hAnsi="標楷體" w:cstheme="majorHAnsi"/>
              </w:rPr>
              <w:t>統計迴歸現象：受試者的「重測」分數移向平均數的現象</w:t>
            </w:r>
          </w:p>
        </w:tc>
      </w:tr>
      <w:tr w:rsidR="00547616" w:rsidRPr="00700640" w14:paraId="63671060" w14:textId="77777777" w:rsidTr="00EE6255">
        <w:tc>
          <w:tcPr>
            <w:tcW w:w="469" w:type="dxa"/>
            <w:vAlign w:val="center"/>
          </w:tcPr>
          <w:p w14:paraId="7AC0586F" w14:textId="1BDD9D72" w:rsidR="00547616" w:rsidRPr="00700640" w:rsidRDefault="00537B4F"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5AEB873B" w14:textId="77777777" w:rsidR="00537B4F" w:rsidRPr="00700640" w:rsidRDefault="00537B4F" w:rsidP="00167140">
            <w:pPr>
              <w:spacing w:line="400" w:lineRule="exact"/>
              <w:rPr>
                <w:rFonts w:ascii="標楷體" w:eastAsia="標楷體" w:hAnsi="標楷體" w:cstheme="majorHAnsi"/>
              </w:rPr>
            </w:pPr>
            <w:r w:rsidRPr="00700640">
              <w:rPr>
                <w:rFonts w:ascii="標楷體" w:eastAsia="標楷體" w:hAnsi="標楷體" w:cstheme="majorHAnsi"/>
              </w:rPr>
              <w:t xml:space="preserve">下面那種方式適用於不同性質的教材，並具有較高的鑑別作用？ </w:t>
            </w:r>
          </w:p>
          <w:p w14:paraId="18AFC352" w14:textId="77777777" w:rsidR="00537B4F" w:rsidRPr="00700640" w:rsidRDefault="00537B4F" w:rsidP="00167140">
            <w:pPr>
              <w:spacing w:line="400" w:lineRule="exact"/>
              <w:rPr>
                <w:rFonts w:ascii="標楷體" w:eastAsia="標楷體" w:hAnsi="標楷體" w:cstheme="majorHAnsi"/>
              </w:rPr>
            </w:pPr>
            <w:r w:rsidRPr="00700640">
              <w:rPr>
                <w:rFonts w:ascii="標楷體" w:eastAsia="標楷體" w:hAnsi="標楷體" w:cstheme="majorHAnsi"/>
              </w:rPr>
              <w:t xml:space="preserve">(A)是非題 </w:t>
            </w:r>
          </w:p>
          <w:p w14:paraId="29E4CEF2" w14:textId="77777777" w:rsidR="00537B4F" w:rsidRPr="00700640" w:rsidRDefault="00537B4F" w:rsidP="00167140">
            <w:pPr>
              <w:spacing w:line="400" w:lineRule="exact"/>
              <w:rPr>
                <w:rFonts w:ascii="標楷體" w:eastAsia="標楷體" w:hAnsi="標楷體" w:cstheme="majorHAnsi"/>
              </w:rPr>
            </w:pPr>
            <w:r w:rsidRPr="00700640">
              <w:rPr>
                <w:rFonts w:ascii="標楷體" w:eastAsia="標楷體" w:hAnsi="標楷體" w:cstheme="majorHAnsi"/>
              </w:rPr>
              <w:t xml:space="preserve">(B)選擇題 </w:t>
            </w:r>
          </w:p>
          <w:p w14:paraId="49E3EF8F" w14:textId="77777777" w:rsidR="00537B4F" w:rsidRPr="00700640" w:rsidRDefault="00537B4F" w:rsidP="00167140">
            <w:pPr>
              <w:spacing w:line="400" w:lineRule="exact"/>
              <w:rPr>
                <w:rFonts w:ascii="標楷體" w:eastAsia="標楷體" w:hAnsi="標楷體" w:cstheme="majorHAnsi"/>
              </w:rPr>
            </w:pPr>
            <w:r w:rsidRPr="00700640">
              <w:rPr>
                <w:rFonts w:ascii="標楷體" w:eastAsia="標楷體" w:hAnsi="標楷體" w:cstheme="majorHAnsi"/>
              </w:rPr>
              <w:t xml:space="preserve">(C)填充題 </w:t>
            </w:r>
          </w:p>
          <w:p w14:paraId="400D9056" w14:textId="0435B7EC" w:rsidR="00547616" w:rsidRPr="00700640" w:rsidRDefault="00537B4F" w:rsidP="00167140">
            <w:pPr>
              <w:spacing w:line="400" w:lineRule="exact"/>
              <w:rPr>
                <w:rFonts w:ascii="標楷體" w:eastAsia="標楷體" w:hAnsi="標楷體" w:cstheme="majorHAnsi"/>
              </w:rPr>
            </w:pPr>
            <w:r w:rsidRPr="00700640">
              <w:rPr>
                <w:rFonts w:ascii="標楷體" w:eastAsia="標楷體" w:hAnsi="標楷體" w:cstheme="majorHAnsi"/>
              </w:rPr>
              <w:t>(D)配合題。</w:t>
            </w:r>
          </w:p>
        </w:tc>
      </w:tr>
      <w:tr w:rsidR="00547616" w:rsidRPr="00700640" w14:paraId="067E7415" w14:textId="77777777" w:rsidTr="00EE6255">
        <w:tc>
          <w:tcPr>
            <w:tcW w:w="469" w:type="dxa"/>
          </w:tcPr>
          <w:p w14:paraId="03EC2A9D" w14:textId="77777777" w:rsidR="00547616" w:rsidRPr="00700640" w:rsidRDefault="00547616"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62B868E" w14:textId="77777777" w:rsidR="00547616" w:rsidRPr="00700640" w:rsidRDefault="00547616"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6FF548E" w14:textId="6E1F180A" w:rsidR="00537B4F" w:rsidRPr="00700640" w:rsidRDefault="00537B4F" w:rsidP="00167140">
            <w:pPr>
              <w:spacing w:line="400" w:lineRule="exact"/>
              <w:rPr>
                <w:rFonts w:ascii="標楷體" w:eastAsia="標楷體" w:hAnsi="標楷體" w:cstheme="majorHAnsi"/>
              </w:rPr>
            </w:pPr>
            <w:r w:rsidRPr="00700640">
              <w:rPr>
                <w:rFonts w:ascii="標楷體" w:eastAsia="標楷體" w:hAnsi="標楷體" w:cstheme="majorHAnsi"/>
              </w:rPr>
              <w:t>是非題--只測量事實和意見區別,敘述句的對與錯,反應適當與不適當辨認</w:t>
            </w:r>
          </w:p>
          <w:p w14:paraId="2C5B9325" w14:textId="77777777" w:rsidR="00537B4F" w:rsidRPr="00700640" w:rsidRDefault="00537B4F" w:rsidP="00167140">
            <w:pPr>
              <w:spacing w:line="400" w:lineRule="exact"/>
              <w:rPr>
                <w:rFonts w:ascii="標楷體" w:eastAsia="標楷體" w:hAnsi="標楷體" w:cstheme="majorHAnsi"/>
              </w:rPr>
            </w:pPr>
            <w:r w:rsidRPr="00700640">
              <w:rPr>
                <w:rFonts w:ascii="標楷體" w:eastAsia="標楷體" w:hAnsi="標楷體" w:cstheme="majorHAnsi"/>
              </w:rPr>
              <w:t>選擇題--測量不同性質的教材與各種學習能力</w:t>
            </w:r>
          </w:p>
          <w:p w14:paraId="5028B7D3" w14:textId="77777777" w:rsidR="00537B4F" w:rsidRPr="00700640" w:rsidRDefault="00537B4F"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填充題--測量特定課程記憶,無法判斷理解,應用,綜合與解釋學習效果</w:t>
            </w:r>
          </w:p>
          <w:p w14:paraId="1ED5ADEF" w14:textId="26538B98" w:rsidR="00547616" w:rsidRPr="00700640" w:rsidRDefault="00537B4F" w:rsidP="00167140">
            <w:pPr>
              <w:spacing w:line="400" w:lineRule="exact"/>
              <w:rPr>
                <w:rFonts w:ascii="標楷體" w:eastAsia="標楷體" w:hAnsi="標楷體" w:cstheme="majorHAnsi"/>
              </w:rPr>
            </w:pPr>
            <w:r w:rsidRPr="00700640">
              <w:rPr>
                <w:rFonts w:ascii="標楷體" w:eastAsia="標楷體" w:hAnsi="標楷體" w:cstheme="majorHAnsi"/>
              </w:rPr>
              <w:t>配合題--測量簡單關係的認定與分類能力</w:t>
            </w:r>
          </w:p>
        </w:tc>
      </w:tr>
      <w:tr w:rsidR="00820D3C" w:rsidRPr="00700640" w14:paraId="1C9F73BF" w14:textId="77777777" w:rsidTr="00EE6255">
        <w:tc>
          <w:tcPr>
            <w:tcW w:w="469" w:type="dxa"/>
            <w:vAlign w:val="center"/>
          </w:tcPr>
          <w:p w14:paraId="3C37FD54" w14:textId="20ECC678" w:rsidR="00820D3C" w:rsidRPr="00700640" w:rsidRDefault="00820D3C"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B</w:t>
            </w:r>
          </w:p>
        </w:tc>
        <w:tc>
          <w:tcPr>
            <w:tcW w:w="10859" w:type="dxa"/>
          </w:tcPr>
          <w:p w14:paraId="4AFE6618" w14:textId="3686AE87" w:rsidR="00820D3C" w:rsidRPr="00700640" w:rsidRDefault="00820D3C" w:rsidP="00167140">
            <w:pPr>
              <w:spacing w:line="400" w:lineRule="exact"/>
              <w:rPr>
                <w:rFonts w:ascii="標楷體" w:eastAsia="標楷體" w:hAnsi="標楷體" w:cstheme="majorHAnsi"/>
              </w:rPr>
            </w:pPr>
            <w:r w:rsidRPr="00700640">
              <w:rPr>
                <w:rFonts w:ascii="標楷體" w:eastAsia="標楷體" w:hAnsi="標楷體" w:cstheme="majorHAnsi"/>
              </w:rPr>
              <w:t>質性研究法在抽樣時，常會選擇可以讓研究者獲得最多了解的樣本，即為下列何種抽樣方法？ </w:t>
            </w:r>
            <w:r w:rsidRPr="00700640">
              <w:rPr>
                <w:rFonts w:ascii="標楷體" w:eastAsia="標楷體" w:hAnsi="標楷體" w:cstheme="majorHAnsi"/>
              </w:rPr>
              <w:br/>
              <w:t>(A)叢集抽樣 </w:t>
            </w:r>
            <w:r w:rsidRPr="00700640">
              <w:rPr>
                <w:rFonts w:ascii="標楷體" w:eastAsia="標楷體" w:hAnsi="標楷體" w:cstheme="majorHAnsi"/>
              </w:rPr>
              <w:br/>
              <w:t>(B)立意抽樣 </w:t>
            </w:r>
            <w:r w:rsidRPr="00700640">
              <w:rPr>
                <w:rFonts w:ascii="標楷體" w:eastAsia="標楷體" w:hAnsi="標楷體" w:cstheme="majorHAnsi"/>
              </w:rPr>
              <w:br/>
              <w:t>(C)分層隨機抽樣 </w:t>
            </w:r>
            <w:r w:rsidRPr="00700640">
              <w:rPr>
                <w:rFonts w:ascii="標楷體" w:eastAsia="標楷體" w:hAnsi="標楷體" w:cstheme="majorHAnsi"/>
              </w:rPr>
              <w:br/>
              <w:t>(D)滾雪球抽樣</w:t>
            </w:r>
          </w:p>
        </w:tc>
      </w:tr>
      <w:tr w:rsidR="00820D3C" w:rsidRPr="00700640" w14:paraId="7F35F058" w14:textId="77777777" w:rsidTr="00EE6255">
        <w:tc>
          <w:tcPr>
            <w:tcW w:w="469" w:type="dxa"/>
          </w:tcPr>
          <w:p w14:paraId="1DA254DA" w14:textId="70008A87" w:rsidR="00820D3C" w:rsidRPr="00700640" w:rsidRDefault="00820D3C"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5FCF5C32" w14:textId="77777777" w:rsidR="00820D3C" w:rsidRPr="00700640" w:rsidRDefault="00820D3C"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叢集抽樣</w:t>
            </w:r>
          </w:p>
          <w:p w14:paraId="3110CD72" w14:textId="77777777" w:rsidR="00820D3C" w:rsidRPr="00700640" w:rsidRDefault="00820D3C" w:rsidP="00167140">
            <w:pPr>
              <w:spacing w:line="400" w:lineRule="exact"/>
              <w:rPr>
                <w:rFonts w:ascii="標楷體" w:eastAsia="標楷體" w:hAnsi="標楷體" w:cstheme="majorHAnsi"/>
              </w:rPr>
            </w:pPr>
            <w:r w:rsidRPr="00700640">
              <w:rPr>
                <w:rFonts w:ascii="標楷體" w:eastAsia="標楷體" w:hAnsi="標楷體" w:cstheme="majorHAnsi"/>
              </w:rPr>
              <w:t>研究對象在抽樣時以某種自然或人為的叢集,如對學生抽樣以一個班為單位,如勞動力調查以一個戶為單位. 也就是說: 不是以被調查對象為基本抽樣單位去抽樣,而是以叢集為對象抽樣。</w:t>
            </w:r>
          </w:p>
          <w:p w14:paraId="6CA65BBD" w14:textId="77777777" w:rsidR="00820D3C" w:rsidRPr="00700640" w:rsidRDefault="00820D3C"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立意抽樣</w:t>
            </w:r>
          </w:p>
          <w:p w14:paraId="451A4CE2" w14:textId="77777777" w:rsidR="00820D3C" w:rsidRPr="00700640" w:rsidRDefault="00820D3C" w:rsidP="00167140">
            <w:pPr>
              <w:spacing w:line="400" w:lineRule="exact"/>
              <w:rPr>
                <w:rFonts w:ascii="標楷體" w:eastAsia="標楷體" w:hAnsi="標楷體" w:cstheme="majorHAnsi"/>
              </w:rPr>
            </w:pPr>
            <w:r w:rsidRPr="00700640">
              <w:rPr>
                <w:rFonts w:ascii="標楷體" w:eastAsia="標楷體" w:hAnsi="標楷體" w:cstheme="majorHAnsi"/>
              </w:rPr>
              <w:t>根據調查人員的主觀經驗從總體樣本中選擇那些被判斷為最能代表總體的單位作樣本的抽樣方法。</w:t>
            </w:r>
          </w:p>
          <w:p w14:paraId="1D04513F" w14:textId="77777777" w:rsidR="00820D3C" w:rsidRPr="00700640" w:rsidRDefault="00820D3C"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分層隨機抽樣</w:t>
            </w:r>
          </w:p>
          <w:p w14:paraId="49AD9AE1" w14:textId="77777777" w:rsidR="00820D3C" w:rsidRPr="00700640" w:rsidRDefault="00820D3C" w:rsidP="00167140">
            <w:pPr>
              <w:spacing w:line="400" w:lineRule="exact"/>
              <w:rPr>
                <w:rFonts w:ascii="標楷體" w:eastAsia="標楷體" w:hAnsi="標楷體" w:cstheme="majorHAnsi"/>
              </w:rPr>
            </w:pPr>
            <w:r w:rsidRPr="00700640">
              <w:rPr>
                <w:rFonts w:ascii="標楷體" w:eastAsia="標楷體" w:hAnsi="標楷體" w:cstheme="majorHAnsi"/>
              </w:rPr>
              <w:t>將母體按照某些特性，分成數個不重疊的組群，這些組群即稱為層，而再由各層分別抽取樣本。</w:t>
            </w:r>
          </w:p>
          <w:p w14:paraId="241B7E09" w14:textId="77777777" w:rsidR="00820D3C" w:rsidRPr="00700640" w:rsidRDefault="00820D3C" w:rsidP="00167140">
            <w:pPr>
              <w:spacing w:line="400" w:lineRule="exact"/>
              <w:rPr>
                <w:rFonts w:ascii="標楷體" w:eastAsia="標楷體" w:hAnsi="標楷體" w:cstheme="majorHAnsi"/>
              </w:rPr>
            </w:pPr>
            <w:r w:rsidRPr="00700640">
              <w:rPr>
                <w:rFonts w:ascii="標楷體" w:eastAsia="標楷體" w:hAnsi="標楷體" w:cstheme="majorHAnsi"/>
              </w:rPr>
              <w:t>立意就是刻意你想要什麼就拿到什麼</w:t>
            </w:r>
          </w:p>
          <w:p w14:paraId="4DBEE002" w14:textId="77777777" w:rsidR="00820D3C" w:rsidRPr="00700640" w:rsidRDefault="00820D3C" w:rsidP="00167140">
            <w:pPr>
              <w:spacing w:line="400" w:lineRule="exact"/>
              <w:rPr>
                <w:rFonts w:ascii="標楷體" w:eastAsia="標楷體" w:hAnsi="標楷體" w:cstheme="majorHAnsi"/>
              </w:rPr>
            </w:pPr>
            <w:r w:rsidRPr="00700640">
              <w:rPr>
                <w:rFonts w:ascii="標楷體" w:eastAsia="標楷體" w:hAnsi="標楷體" w:cstheme="majorHAnsi"/>
              </w:rPr>
              <w:t>例如你想做政黨傾向的調查好了 如果研究者是偏綠</w:t>
            </w:r>
          </w:p>
          <w:p w14:paraId="2EA4842B" w14:textId="77777777" w:rsidR="00820D3C" w:rsidRPr="00700640" w:rsidRDefault="00820D3C" w:rsidP="00167140">
            <w:pPr>
              <w:spacing w:line="400" w:lineRule="exact"/>
              <w:rPr>
                <w:rFonts w:ascii="標楷體" w:eastAsia="標楷體" w:hAnsi="標楷體" w:cstheme="majorHAnsi"/>
              </w:rPr>
            </w:pPr>
            <w:r w:rsidRPr="00700640">
              <w:rPr>
                <w:rFonts w:ascii="標楷體" w:eastAsia="標楷體" w:hAnsi="標楷體" w:cstheme="majorHAnsi"/>
              </w:rPr>
              <w:t>整個臺灣全部隨便抽就是方便抽樣 或隨機抽樣</w:t>
            </w:r>
          </w:p>
          <w:p w14:paraId="786F3E7C" w14:textId="77777777" w:rsidR="00820D3C" w:rsidRPr="00700640" w:rsidRDefault="00820D3C" w:rsidP="00167140">
            <w:pPr>
              <w:spacing w:line="400" w:lineRule="exact"/>
              <w:rPr>
                <w:rFonts w:ascii="標楷體" w:eastAsia="標楷體" w:hAnsi="標楷體" w:cstheme="majorHAnsi"/>
                <w:b/>
                <w:color w:val="0070C0"/>
              </w:rPr>
            </w:pPr>
            <w:r w:rsidRPr="00700640">
              <w:rPr>
                <w:rFonts w:ascii="標楷體" w:eastAsia="標楷體" w:hAnsi="標楷體" w:cstheme="majorHAnsi"/>
              </w:rPr>
              <w:t>如果針對比較綠的縣市做抽樣 例如宜蘭 那他得到的樣本就會是偏綠的人的結果</w:t>
            </w:r>
            <w:r w:rsidRPr="00700640">
              <w:rPr>
                <w:rFonts w:ascii="標楷體" w:eastAsia="標楷體" w:hAnsi="標楷體" w:cstheme="majorHAnsi"/>
              </w:rPr>
              <w:br/>
            </w:r>
            <w:r w:rsidRPr="00700640">
              <w:rPr>
                <w:rFonts w:ascii="標楷體" w:eastAsia="標楷體" w:hAnsi="標楷體" w:cstheme="majorHAnsi"/>
                <w:b/>
                <w:color w:val="0070C0"/>
              </w:rPr>
              <w:t>滾雪球抽樣</w:t>
            </w:r>
          </w:p>
          <w:p w14:paraId="779DE3B8" w14:textId="5EBD0538" w:rsidR="00820D3C" w:rsidRPr="00700640" w:rsidRDefault="00820D3C" w:rsidP="00167140">
            <w:pPr>
              <w:spacing w:line="400" w:lineRule="exact"/>
              <w:rPr>
                <w:rFonts w:ascii="標楷體" w:eastAsia="標楷體" w:hAnsi="標楷體" w:cstheme="majorHAnsi"/>
              </w:rPr>
            </w:pPr>
            <w:r w:rsidRPr="00700640">
              <w:rPr>
                <w:rFonts w:ascii="標楷體" w:eastAsia="標楷體" w:hAnsi="標楷體" w:cstheme="majorHAnsi"/>
              </w:rPr>
              <w:t>利用樣本尋找樣本，亦即利用樣本之滾雪球方式或輻射力抽取樣本。如都市中之原住民抽樣。使用時機：可用於當樣本不易取得時，或針對特殊族群之調查。例如，要研究退休老人的生活，可以清晨到公園去結識幾位散步老人，再通過他們結識其朋友，不用很久，你就可以交上一大批老年朋友。</w:t>
            </w:r>
          </w:p>
        </w:tc>
      </w:tr>
      <w:tr w:rsidR="00547616" w:rsidRPr="00700640" w14:paraId="76BC3827" w14:textId="77777777" w:rsidTr="00EE6255">
        <w:tc>
          <w:tcPr>
            <w:tcW w:w="469" w:type="dxa"/>
            <w:vAlign w:val="center"/>
          </w:tcPr>
          <w:p w14:paraId="53524C64" w14:textId="5D1D44D7" w:rsidR="00547616" w:rsidRPr="00700640" w:rsidRDefault="00677531"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17496BE0" w14:textId="5E46CC6C" w:rsidR="00547616" w:rsidRPr="00700640" w:rsidRDefault="00677531" w:rsidP="00167140">
            <w:pPr>
              <w:spacing w:line="400" w:lineRule="exact"/>
              <w:rPr>
                <w:rFonts w:ascii="標楷體" w:eastAsia="標楷體" w:hAnsi="標楷體" w:cstheme="majorHAnsi"/>
              </w:rPr>
            </w:pPr>
            <w:r w:rsidRPr="00700640">
              <w:rPr>
                <w:rFonts w:ascii="標楷體" w:eastAsia="標楷體" w:hAnsi="標楷體" w:cstheme="majorHAnsi"/>
              </w:rPr>
              <w:t>關於教育部於 2006 年開始試辦的中小學教師專業發展評鑑，以下敘述何者正確？ </w:t>
            </w:r>
            <w:r w:rsidRPr="00700640">
              <w:rPr>
                <w:rFonts w:ascii="標楷體" w:eastAsia="標楷體" w:hAnsi="標楷體" w:cstheme="majorHAnsi"/>
              </w:rPr>
              <w:br/>
              <w:t>(A)評鑑相關人才之培訓包括：評鑑人員初階培訓、評鑑人員進階培訓、教學輔導教師儲訓、講師儲訓等四種類型 </w:t>
            </w:r>
            <w:r w:rsidRPr="00700640">
              <w:rPr>
                <w:rFonts w:ascii="標楷體" w:eastAsia="標楷體" w:hAnsi="標楷體" w:cstheme="majorHAnsi"/>
              </w:rPr>
              <w:br/>
              <w:t>(B)評鑑規準由教育部訂定 </w:t>
            </w:r>
            <w:r w:rsidRPr="00700640">
              <w:rPr>
                <w:rFonts w:ascii="標楷體" w:eastAsia="標楷體" w:hAnsi="標楷體" w:cstheme="majorHAnsi"/>
              </w:rPr>
              <w:br/>
              <w:t>(C)評鑑方式分為教師自我評鑑、校內評鑑、學者專家評鑑等三種 </w:t>
            </w:r>
            <w:r w:rsidRPr="00700640">
              <w:rPr>
                <w:rFonts w:ascii="標楷體" w:eastAsia="標楷體" w:hAnsi="標楷體" w:cstheme="majorHAnsi"/>
              </w:rPr>
              <w:br/>
              <w:t>(D)直轄市、縣（市）政府應成立高級中等以下學校教師專業發展評鑑推動工作小組</w:t>
            </w:r>
          </w:p>
        </w:tc>
      </w:tr>
      <w:tr w:rsidR="00547616" w:rsidRPr="00700640" w14:paraId="0D24B091" w14:textId="77777777" w:rsidTr="00EE6255">
        <w:tc>
          <w:tcPr>
            <w:tcW w:w="469" w:type="dxa"/>
          </w:tcPr>
          <w:p w14:paraId="2DC330D2" w14:textId="77777777" w:rsidR="00547616" w:rsidRPr="00700640" w:rsidRDefault="00547616"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434BD7C" w14:textId="77777777" w:rsidR="00547616" w:rsidRPr="00700640" w:rsidRDefault="00547616"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5189972" w14:textId="21688D93" w:rsidR="00677531" w:rsidRPr="00700640" w:rsidRDefault="00677531" w:rsidP="00167140">
            <w:pPr>
              <w:spacing w:line="400" w:lineRule="exact"/>
              <w:rPr>
                <w:rFonts w:ascii="標楷體" w:eastAsia="標楷體" w:hAnsi="標楷體" w:cstheme="majorHAnsi"/>
              </w:rPr>
            </w:pPr>
            <w:r w:rsidRPr="00700640">
              <w:rPr>
                <w:rFonts w:ascii="標楷體" w:eastAsia="標楷體" w:hAnsi="標楷體" w:cstheme="majorHAnsi"/>
                <w:b/>
                <w:bCs/>
              </w:rPr>
              <w:t>教育部</w:t>
            </w:r>
            <w:r w:rsidRPr="00700640">
              <w:rPr>
                <w:rFonts w:ascii="標楷體" w:eastAsia="標楷體" w:hAnsi="標楷體" w:cstheme="majorHAnsi"/>
              </w:rPr>
              <w:t>--教師專業發展評鑑</w:t>
            </w:r>
            <w:r w:rsidRPr="00700640">
              <w:rPr>
                <w:rFonts w:ascii="標楷體" w:eastAsia="標楷體" w:hAnsi="標楷體" w:cstheme="majorHAnsi"/>
                <w:b/>
                <w:bCs/>
              </w:rPr>
              <w:t>推動工作小組　／　直轄市、縣市政府</w:t>
            </w:r>
            <w:r w:rsidRPr="00700640">
              <w:rPr>
                <w:rFonts w:ascii="標楷體" w:eastAsia="標楷體" w:hAnsi="標楷體" w:cstheme="majorHAnsi"/>
              </w:rPr>
              <w:t>--教師專業發展評鑑</w:t>
            </w:r>
            <w:r w:rsidRPr="00700640">
              <w:rPr>
                <w:rFonts w:ascii="標楷體" w:eastAsia="標楷體" w:hAnsi="標楷體" w:cstheme="majorHAnsi"/>
                <w:b/>
                <w:bCs/>
              </w:rPr>
              <w:t>推動會</w:t>
            </w:r>
          </w:p>
          <w:p w14:paraId="665605AD" w14:textId="6550152E" w:rsidR="00547616" w:rsidRPr="00700640" w:rsidRDefault="00677531" w:rsidP="00167140">
            <w:pPr>
              <w:spacing w:line="400" w:lineRule="exact"/>
              <w:rPr>
                <w:rFonts w:ascii="標楷體" w:eastAsia="標楷體" w:hAnsi="標楷體" w:cstheme="majorHAnsi"/>
              </w:rPr>
            </w:pPr>
            <w:r w:rsidRPr="00700640">
              <w:rPr>
                <w:rFonts w:ascii="標楷體" w:eastAsia="標楷體" w:hAnsi="標楷體" w:cstheme="majorHAnsi"/>
                <w:b/>
                <w:bCs/>
              </w:rPr>
              <w:t>學校</w:t>
            </w:r>
            <w:r w:rsidRPr="00700640">
              <w:rPr>
                <w:rFonts w:ascii="標楷體" w:eastAsia="標楷體" w:hAnsi="標楷體" w:cstheme="majorHAnsi"/>
              </w:rPr>
              <w:t>--教師專業發展評鑑</w:t>
            </w:r>
            <w:r w:rsidRPr="00700640">
              <w:rPr>
                <w:rFonts w:ascii="標楷體" w:eastAsia="標楷體" w:hAnsi="標楷體" w:cstheme="majorHAnsi"/>
                <w:b/>
                <w:bCs/>
              </w:rPr>
              <w:t>推動小組</w:t>
            </w:r>
          </w:p>
        </w:tc>
      </w:tr>
      <w:tr w:rsidR="003A766F" w:rsidRPr="00700640" w14:paraId="3B6DB55B" w14:textId="77777777" w:rsidTr="00EE6255">
        <w:tc>
          <w:tcPr>
            <w:tcW w:w="469" w:type="dxa"/>
            <w:vAlign w:val="center"/>
          </w:tcPr>
          <w:p w14:paraId="539661AC" w14:textId="0CAF3F62"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4B2DE9C3" w14:textId="1278EADA"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在評鑑的重要主張中，較無法適用「三個臭皮匠，勝過一個諸葛亮」，而下列何者較屬專業導向？ </w:t>
            </w:r>
            <w:r w:rsidRPr="00700640">
              <w:rPr>
                <w:rFonts w:ascii="標楷體" w:eastAsia="標楷體" w:hAnsi="標楷體" w:cstheme="majorHAnsi"/>
              </w:rPr>
              <w:br/>
              <w:t>(A) Fetterman 主張的賦權增能評鑑(empowerment evaluation) </w:t>
            </w:r>
            <w:r w:rsidRPr="00700640">
              <w:rPr>
                <w:rFonts w:ascii="標楷體" w:eastAsia="標楷體" w:hAnsi="標楷體" w:cstheme="majorHAnsi"/>
              </w:rPr>
              <w:br/>
              <w:t>(B) Eisner 主張的教育鑑賞與批評(educational connoisseurship and criticism) </w:t>
            </w:r>
            <w:r w:rsidRPr="00700640">
              <w:rPr>
                <w:rFonts w:ascii="標楷體" w:eastAsia="標楷體" w:hAnsi="標楷體" w:cstheme="majorHAnsi"/>
              </w:rPr>
              <w:br/>
              <w:t>(C) Scriveen 主張的消費者導向評鑑(consumer-oriented evaluation) </w:t>
            </w:r>
            <w:r w:rsidRPr="00700640">
              <w:rPr>
                <w:rFonts w:ascii="標楷體" w:eastAsia="標楷體" w:hAnsi="標楷體" w:cstheme="majorHAnsi"/>
              </w:rPr>
              <w:br/>
              <w:t>(D) Stake 主張的回應性評鑑(responsive evaluation)</w:t>
            </w:r>
          </w:p>
        </w:tc>
      </w:tr>
      <w:tr w:rsidR="003A766F" w:rsidRPr="00700640" w14:paraId="1919F10F" w14:textId="77777777" w:rsidTr="00EE6255">
        <w:tc>
          <w:tcPr>
            <w:tcW w:w="469" w:type="dxa"/>
          </w:tcPr>
          <w:p w14:paraId="15E067E2" w14:textId="6D6A50C6" w:rsidR="003A766F" w:rsidRPr="00700640" w:rsidRDefault="003A766F"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22A9BAC9"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b/>
                <w:bCs/>
                <w:color w:val="00B050"/>
              </w:rPr>
              <w:t xml:space="preserve">Fetterman賦權增能評鑑　</w:t>
            </w:r>
            <w:r w:rsidRPr="00700640">
              <w:rPr>
                <w:rFonts w:ascii="標楷體" w:eastAsia="標楷體" w:hAnsi="標楷體" w:cstheme="majorHAnsi"/>
                <w:b/>
                <w:u w:val="single"/>
              </w:rPr>
              <w:t>權力下放給很多人→很多臭皮匠</w:t>
            </w:r>
          </w:p>
          <w:p w14:paraId="646F786D" w14:textId="77777777" w:rsidR="003A766F" w:rsidRPr="00700640" w:rsidRDefault="003A766F" w:rsidP="00167140">
            <w:pPr>
              <w:spacing w:line="400" w:lineRule="exact"/>
              <w:rPr>
                <w:rFonts w:ascii="標楷體" w:eastAsia="標楷體" w:hAnsi="標楷體" w:cstheme="majorHAnsi"/>
                <w:b/>
                <w:u w:val="single"/>
              </w:rPr>
            </w:pPr>
            <w:r w:rsidRPr="00700640">
              <w:rPr>
                <w:rFonts w:ascii="標楷體" w:eastAsia="標楷體" w:hAnsi="標楷體" w:cstheme="majorHAnsi"/>
              </w:rPr>
              <w:t>賦權增能評鑑中，其權利是下放給內部的成員，讓內部成員自我評鑑以及自我省思，外部評鑑人員主要是提供輔導。賦權增能評鑑影響了行動研究，而行動研究也影響了賦權增能評鑑。</w:t>
            </w:r>
          </w:p>
          <w:p w14:paraId="236BCB69" w14:textId="77777777" w:rsidR="003A766F" w:rsidRPr="00700640" w:rsidRDefault="003A766F" w:rsidP="00167140">
            <w:pPr>
              <w:spacing w:line="400" w:lineRule="exact"/>
              <w:rPr>
                <w:rFonts w:ascii="標楷體" w:eastAsia="標楷體" w:hAnsi="標楷體" w:cstheme="majorHAnsi"/>
                <w:b/>
                <w:bCs/>
                <w:color w:val="00B050"/>
              </w:rPr>
            </w:pPr>
            <w:r w:rsidRPr="00700640">
              <w:rPr>
                <w:rFonts w:ascii="標楷體" w:eastAsia="標楷體" w:hAnsi="標楷體" w:cstheme="majorHAnsi"/>
                <w:b/>
                <w:bCs/>
                <w:color w:val="00B050"/>
              </w:rPr>
              <w:lastRenderedPageBreak/>
              <w:t xml:space="preserve">Eisner教育鑑賞與批評　</w:t>
            </w:r>
            <w:r w:rsidRPr="00700640">
              <w:rPr>
                <w:rFonts w:ascii="標楷體" w:eastAsia="標楷體" w:hAnsi="標楷體" w:cstheme="majorHAnsi"/>
                <w:b/>
                <w:u w:val="single"/>
              </w:rPr>
              <w:t>注重個人式的觀點評價→諸葛亮</w:t>
            </w:r>
          </w:p>
          <w:p w14:paraId="79673E80"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教育鑑賞的目的是在提供批評的素材；鑑賞是私人的，批評是公開的；鑑賞需要感知，批評需要透過藝術形式的展露以使教育品質清晰逼真而可見；有效的批評需要鑑賞的過程，但鑑賞則不需要批評的過程。Eisner,1985,93）。</w:t>
            </w:r>
          </w:p>
          <w:p w14:paraId="08D5C005" w14:textId="43D67520" w:rsidR="003A766F" w:rsidRPr="00700640" w:rsidRDefault="003A766F" w:rsidP="00167140">
            <w:pPr>
              <w:spacing w:line="400" w:lineRule="exact"/>
              <w:rPr>
                <w:rFonts w:ascii="標楷體" w:eastAsia="標楷體" w:hAnsi="標楷體" w:cstheme="majorHAnsi"/>
                <w:b/>
                <w:bCs/>
                <w:color w:val="00B050"/>
              </w:rPr>
            </w:pPr>
            <w:r w:rsidRPr="00700640">
              <w:rPr>
                <w:rFonts w:ascii="標楷體" w:eastAsia="標楷體" w:hAnsi="標楷體" w:cstheme="majorHAnsi"/>
                <w:b/>
                <w:bCs/>
                <w:color w:val="00B050"/>
              </w:rPr>
              <w:t xml:space="preserve">Scriveen消費者導向評鑑　</w:t>
            </w:r>
            <w:r w:rsidRPr="00700640">
              <w:rPr>
                <w:rFonts w:ascii="標楷體" w:eastAsia="標楷體" w:hAnsi="標楷體" w:cstheme="majorHAnsi"/>
                <w:b/>
                <w:u w:val="single"/>
              </w:rPr>
              <w:t>多人導向→很多臭皮匠</w:t>
            </w:r>
          </w:p>
          <w:p w14:paraId="0B343BB0"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收集消費者的觀點進行評鑑，而消費者的觀點勢必就會有多元的聲音與看法。</w:t>
            </w:r>
          </w:p>
          <w:p w14:paraId="6DE2876E" w14:textId="155834DA" w:rsidR="003A766F" w:rsidRPr="00700640" w:rsidRDefault="003A766F" w:rsidP="00167140">
            <w:pPr>
              <w:spacing w:line="400" w:lineRule="exact"/>
              <w:rPr>
                <w:rFonts w:ascii="標楷體" w:eastAsia="標楷體" w:hAnsi="標楷體" w:cstheme="majorHAnsi"/>
                <w:b/>
                <w:bCs/>
                <w:color w:val="00B050"/>
              </w:rPr>
            </w:pPr>
            <w:r w:rsidRPr="00700640">
              <w:rPr>
                <w:rFonts w:ascii="標楷體" w:eastAsia="標楷體" w:hAnsi="標楷體" w:cstheme="majorHAnsi"/>
                <w:b/>
                <w:bCs/>
                <w:color w:val="00B050"/>
              </w:rPr>
              <w:t xml:space="preserve">Stake回應性評鑑　</w:t>
            </w:r>
            <w:r w:rsidRPr="00700640">
              <w:rPr>
                <w:rFonts w:ascii="標楷體" w:eastAsia="標楷體" w:hAnsi="標楷體" w:cstheme="majorHAnsi"/>
                <w:b/>
                <w:u w:val="single"/>
              </w:rPr>
              <w:t>多人導向→很多臭皮匠</w:t>
            </w:r>
          </w:p>
          <w:p w14:paraId="5CFE0BDC" w14:textId="26728584"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Stake之所以會提出反應式評鑑的最主要原因，是了解到評鑑有效性的最大考驗來自於增進觀眾對受評主體認識的程度，而改進與關係人的溝通則是反應式評鑑的最大目標。為觀眾提供所需的資訊，以及報告方案的成功或失敗時，會參照到人們不同的價值觀點。Stake的回應式評鑑則影響了個案研究的發展。</w:t>
            </w:r>
          </w:p>
        </w:tc>
      </w:tr>
      <w:tr w:rsidR="00547616" w:rsidRPr="00700640" w14:paraId="40FAAECD" w14:textId="77777777" w:rsidTr="00EE6255">
        <w:tc>
          <w:tcPr>
            <w:tcW w:w="469" w:type="dxa"/>
            <w:vAlign w:val="center"/>
          </w:tcPr>
          <w:p w14:paraId="134182C6" w14:textId="613DFEDD" w:rsidR="00547616" w:rsidRPr="00700640" w:rsidRDefault="00D45B3F"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A</w:t>
            </w:r>
          </w:p>
        </w:tc>
        <w:tc>
          <w:tcPr>
            <w:tcW w:w="10859" w:type="dxa"/>
          </w:tcPr>
          <w:p w14:paraId="5342B3DB" w14:textId="7816A41A" w:rsidR="00547616" w:rsidRPr="00700640" w:rsidRDefault="00D45B3F" w:rsidP="00167140">
            <w:pPr>
              <w:spacing w:line="400" w:lineRule="exact"/>
              <w:rPr>
                <w:rFonts w:ascii="標楷體" w:eastAsia="標楷體" w:hAnsi="標楷體" w:cstheme="majorHAnsi"/>
              </w:rPr>
            </w:pPr>
            <w:r w:rsidRPr="00700640">
              <w:rPr>
                <w:rFonts w:ascii="標楷體" w:eastAsia="標楷體" w:hAnsi="標楷體" w:cstheme="majorHAnsi"/>
              </w:rPr>
              <w:t>下列何者是正偏態分配？</w:t>
            </w:r>
            <w:r w:rsidRPr="00700640">
              <w:rPr>
                <w:rFonts w:ascii="標楷體" w:eastAsia="標楷體" w:hAnsi="標楷體" w:cstheme="majorHAnsi"/>
              </w:rPr>
              <w:br/>
              <w:t>(A)M=16, Md=14, Mo=10 </w:t>
            </w:r>
            <w:r w:rsidRPr="00700640">
              <w:rPr>
                <w:rFonts w:ascii="標楷體" w:eastAsia="標楷體" w:hAnsi="標楷體" w:cstheme="majorHAnsi"/>
              </w:rPr>
              <w:br/>
              <w:t>(B)M=14, Md=16, Mo=18 </w:t>
            </w:r>
            <w:r w:rsidRPr="00700640">
              <w:rPr>
                <w:rFonts w:ascii="標楷體" w:eastAsia="標楷體" w:hAnsi="標楷體" w:cstheme="majorHAnsi"/>
              </w:rPr>
              <w:br/>
              <w:t>(C)M=14, Md=14, Mo=18 </w:t>
            </w:r>
            <w:r w:rsidRPr="00700640">
              <w:rPr>
                <w:rFonts w:ascii="標楷體" w:eastAsia="標楷體" w:hAnsi="標楷體" w:cstheme="majorHAnsi"/>
              </w:rPr>
              <w:br/>
              <w:t>(D)M=14, Md=14, Mo=14 </w:t>
            </w:r>
          </w:p>
        </w:tc>
      </w:tr>
      <w:tr w:rsidR="00547616" w:rsidRPr="00700640" w14:paraId="5C617C21" w14:textId="77777777" w:rsidTr="00EE6255">
        <w:tc>
          <w:tcPr>
            <w:tcW w:w="469" w:type="dxa"/>
          </w:tcPr>
          <w:p w14:paraId="6C10CAEF" w14:textId="77777777" w:rsidR="00547616" w:rsidRPr="00700640" w:rsidRDefault="00547616"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B461235" w14:textId="77777777" w:rsidR="00547616" w:rsidRPr="00700640" w:rsidRDefault="00547616"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0D92CB6" w14:textId="77777777" w:rsidR="00D45B3F" w:rsidRPr="00700640" w:rsidRDefault="00D45B3F" w:rsidP="00167140">
            <w:pPr>
              <w:spacing w:line="400" w:lineRule="exact"/>
              <w:rPr>
                <w:rFonts w:ascii="標楷體" w:eastAsia="標楷體" w:hAnsi="標楷體" w:cstheme="majorHAnsi"/>
              </w:rPr>
            </w:pPr>
            <w:r w:rsidRPr="00700640">
              <w:rPr>
                <w:rFonts w:ascii="標楷體" w:eastAsia="標楷體" w:hAnsi="標楷體" w:cstheme="majorHAnsi"/>
              </w:rPr>
              <w:t>正偏態（右偏）成績偏低、試題較難：眾數Mo   &lt;   中位數Md   &lt;  平均數M</w:t>
            </w:r>
          </w:p>
          <w:p w14:paraId="2A355DF0" w14:textId="5BEBA3A6" w:rsidR="00547616" w:rsidRPr="00700640" w:rsidRDefault="00D45B3F" w:rsidP="00167140">
            <w:pPr>
              <w:spacing w:line="400" w:lineRule="exact"/>
              <w:rPr>
                <w:rFonts w:ascii="標楷體" w:eastAsia="標楷體" w:hAnsi="標楷體" w:cstheme="majorHAnsi"/>
              </w:rPr>
            </w:pPr>
            <w:r w:rsidRPr="00700640">
              <w:rPr>
                <w:rFonts w:ascii="標楷體" w:eastAsia="標楷體" w:hAnsi="標楷體" w:cstheme="majorHAnsi"/>
              </w:rPr>
              <w:t>負偏態（左偏）成績偏高、試題較易：眾數Mo   &gt;   中位數Md   &gt;  平均數M</w:t>
            </w:r>
          </w:p>
        </w:tc>
      </w:tr>
      <w:tr w:rsidR="00547616" w:rsidRPr="00700640" w14:paraId="083EB4D6" w14:textId="77777777" w:rsidTr="00EE6255">
        <w:tc>
          <w:tcPr>
            <w:tcW w:w="469" w:type="dxa"/>
            <w:vAlign w:val="center"/>
          </w:tcPr>
          <w:p w14:paraId="22E3E3D1" w14:textId="558C3AF0" w:rsidR="00547616" w:rsidRPr="00700640" w:rsidRDefault="00D45B3F"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1BA79CFF" w14:textId="00A1AD91" w:rsidR="00547616" w:rsidRPr="00700640" w:rsidRDefault="00D45B3F" w:rsidP="00167140">
            <w:pPr>
              <w:spacing w:line="400" w:lineRule="exact"/>
              <w:rPr>
                <w:rFonts w:ascii="標楷體" w:eastAsia="標楷體" w:hAnsi="標楷體" w:cstheme="majorHAnsi"/>
              </w:rPr>
            </w:pPr>
            <w:r w:rsidRPr="00700640">
              <w:rPr>
                <w:rFonts w:ascii="標楷體" w:eastAsia="標楷體" w:hAnsi="標楷體" w:cstheme="majorHAnsi"/>
              </w:rPr>
              <w:t>選取與總分有高相關的試題可以增進測驗的</w:t>
            </w:r>
            <w:r w:rsidRPr="00700640">
              <w:rPr>
                <w:rFonts w:ascii="標楷體" w:eastAsia="標楷體" w:hAnsi="標楷體" w:cstheme="majorHAnsi"/>
              </w:rPr>
              <w:br/>
              <w:t>(A)內容效度</w:t>
            </w:r>
            <w:r w:rsidRPr="00700640">
              <w:rPr>
                <w:rFonts w:ascii="標楷體" w:eastAsia="標楷體" w:hAnsi="標楷體" w:cstheme="majorHAnsi"/>
              </w:rPr>
              <w:br/>
              <w:t>(B)預測效度</w:t>
            </w:r>
            <w:r w:rsidRPr="00700640">
              <w:rPr>
                <w:rFonts w:ascii="標楷體" w:eastAsia="標楷體" w:hAnsi="標楷體" w:cstheme="majorHAnsi"/>
              </w:rPr>
              <w:br/>
              <w:t>(C)同時效度</w:t>
            </w:r>
            <w:r w:rsidRPr="00700640">
              <w:rPr>
                <w:rFonts w:ascii="標楷體" w:eastAsia="標楷體" w:hAnsi="標楷體" w:cstheme="majorHAnsi"/>
              </w:rPr>
              <w:br/>
              <w:t>(D)構念效度</w:t>
            </w:r>
          </w:p>
        </w:tc>
      </w:tr>
      <w:tr w:rsidR="00547616" w:rsidRPr="00700640" w14:paraId="318B74AA" w14:textId="77777777" w:rsidTr="00EE6255">
        <w:tc>
          <w:tcPr>
            <w:tcW w:w="469" w:type="dxa"/>
          </w:tcPr>
          <w:p w14:paraId="68AC332E" w14:textId="77777777" w:rsidR="00547616" w:rsidRPr="00700640" w:rsidRDefault="00547616"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13469D1" w14:textId="77777777" w:rsidR="00547616" w:rsidRPr="00700640" w:rsidRDefault="00547616"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26E4F22" w14:textId="77777777" w:rsidR="0041634F" w:rsidRPr="00700640" w:rsidRDefault="0041634F"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建構效度</w:t>
            </w:r>
          </w:p>
          <w:p w14:paraId="0CDECE24" w14:textId="1E86F8AE" w:rsidR="0041634F" w:rsidRPr="00700640" w:rsidRDefault="0041634F" w:rsidP="00167140">
            <w:pPr>
              <w:spacing w:line="400" w:lineRule="exact"/>
              <w:rPr>
                <w:rFonts w:ascii="標楷體" w:eastAsia="標楷體" w:hAnsi="標楷體" w:cstheme="majorHAnsi"/>
              </w:rPr>
            </w:pPr>
            <w:r w:rsidRPr="00700640">
              <w:rPr>
                <w:rFonts w:ascii="標楷體" w:eastAsia="標楷體" w:hAnsi="標楷體" w:cstheme="majorHAnsi"/>
              </w:rPr>
              <w:t>亦稱為構念效度，係指測驗能測量理論的</w:t>
            </w:r>
            <w:r w:rsidRPr="00700640">
              <w:rPr>
                <w:rFonts w:ascii="標楷體" w:eastAsia="標楷體" w:hAnsi="標楷體" w:cstheme="majorHAnsi"/>
                <w:b/>
              </w:rPr>
              <w:t>概念或特質</w:t>
            </w:r>
            <w:r w:rsidRPr="00700640">
              <w:rPr>
                <w:rFonts w:ascii="標楷體" w:eastAsia="標楷體" w:hAnsi="標楷體" w:cstheme="majorHAnsi"/>
              </w:rPr>
              <w:t>之程度。</w:t>
            </w:r>
          </w:p>
          <w:p w14:paraId="5A9703D5" w14:textId="3AFEF4CB" w:rsidR="0041634F" w:rsidRPr="00700640" w:rsidRDefault="0041634F" w:rsidP="00167140">
            <w:pPr>
              <w:spacing w:line="400" w:lineRule="exact"/>
              <w:rPr>
                <w:rFonts w:ascii="標楷體" w:eastAsia="標楷體" w:hAnsi="標楷體" w:cstheme="majorHAnsi"/>
              </w:rPr>
            </w:pPr>
            <w:r w:rsidRPr="00700640">
              <w:rPr>
                <w:rFonts w:ascii="標楷體" w:eastAsia="標楷體" w:hAnsi="標楷體" w:cstheme="majorHAnsi"/>
              </w:rPr>
              <w:t>通常用因素分析法、多重特質多項方法矩陣加以驗證。</w:t>
            </w:r>
          </w:p>
          <w:p w14:paraId="42CC454D" w14:textId="6201D175" w:rsidR="00547616" w:rsidRPr="00700640" w:rsidRDefault="0041634F" w:rsidP="00167140">
            <w:pPr>
              <w:spacing w:line="400" w:lineRule="exact"/>
              <w:rPr>
                <w:rFonts w:ascii="標楷體" w:eastAsia="標楷體" w:hAnsi="標楷體" w:cstheme="majorHAnsi"/>
              </w:rPr>
            </w:pPr>
            <w:r w:rsidRPr="00700640">
              <w:rPr>
                <w:rFonts w:ascii="標楷體" w:eastAsia="標楷體" w:hAnsi="標楷體" w:cstheme="majorHAnsi"/>
              </w:rPr>
              <w:t>透過內部一致性分析、實驗研究、相關研究、團體差異分析、因素分析等，來提高測驗的構念效度。</w:t>
            </w:r>
          </w:p>
        </w:tc>
      </w:tr>
      <w:tr w:rsidR="0041634F" w:rsidRPr="00700640" w14:paraId="42006342" w14:textId="77777777" w:rsidTr="00EE6255">
        <w:tc>
          <w:tcPr>
            <w:tcW w:w="469" w:type="dxa"/>
            <w:vAlign w:val="center"/>
          </w:tcPr>
          <w:p w14:paraId="4E07617E" w14:textId="294C7D56" w:rsidR="0041634F" w:rsidRPr="00700640" w:rsidRDefault="0041634F"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0C340069" w14:textId="7671234E" w:rsidR="0041634F" w:rsidRPr="00700640" w:rsidRDefault="0041634F" w:rsidP="00167140">
            <w:pPr>
              <w:spacing w:line="400" w:lineRule="exact"/>
              <w:rPr>
                <w:rFonts w:ascii="標楷體" w:eastAsia="標楷體" w:hAnsi="標楷體" w:cstheme="majorHAnsi"/>
              </w:rPr>
            </w:pPr>
            <w:r w:rsidRPr="00700640">
              <w:rPr>
                <w:rFonts w:ascii="標楷體" w:eastAsia="標楷體" w:hAnsi="標楷體" w:cstheme="majorHAnsi"/>
              </w:rPr>
              <w:t>解釋個人分數時，下列何者提供了最大訊息？</w:t>
            </w:r>
            <w:r w:rsidRPr="00700640">
              <w:rPr>
                <w:rFonts w:ascii="標楷體" w:eastAsia="標楷體" w:hAnsi="標楷體" w:cstheme="majorHAnsi"/>
              </w:rPr>
              <w:br/>
              <w:t>(A)信度係數</w:t>
            </w:r>
            <w:r w:rsidRPr="00700640">
              <w:rPr>
                <w:rFonts w:ascii="標楷體" w:eastAsia="標楷體" w:hAnsi="標楷體" w:cstheme="majorHAnsi"/>
              </w:rPr>
              <w:br/>
              <w:t>(B)效度係數</w:t>
            </w:r>
            <w:r w:rsidRPr="00700640">
              <w:rPr>
                <w:rFonts w:ascii="標楷體" w:eastAsia="標楷體" w:hAnsi="標楷體" w:cstheme="majorHAnsi"/>
              </w:rPr>
              <w:br/>
              <w:t>(C)測量標準誤</w:t>
            </w:r>
            <w:r w:rsidRPr="00700640">
              <w:rPr>
                <w:rFonts w:ascii="標楷體" w:eastAsia="標楷體" w:hAnsi="標楷體" w:cstheme="majorHAnsi"/>
              </w:rPr>
              <w:br/>
              <w:t>(D)測驗分數的標準差</w:t>
            </w:r>
          </w:p>
        </w:tc>
      </w:tr>
      <w:tr w:rsidR="0041634F" w:rsidRPr="00700640" w14:paraId="154D98A0" w14:textId="77777777" w:rsidTr="00EE6255">
        <w:tc>
          <w:tcPr>
            <w:tcW w:w="469" w:type="dxa"/>
          </w:tcPr>
          <w:p w14:paraId="49D353C1" w14:textId="4046A67C" w:rsidR="0041634F" w:rsidRPr="00700640" w:rsidRDefault="0041634F"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716DAA73" w14:textId="77777777" w:rsidR="0041634F" w:rsidRPr="00700640" w:rsidRDefault="0041634F" w:rsidP="00167140">
            <w:pPr>
              <w:spacing w:line="400" w:lineRule="exact"/>
              <w:rPr>
                <w:rFonts w:ascii="標楷體" w:eastAsia="標楷體" w:hAnsi="標楷體" w:cstheme="majorHAnsi"/>
              </w:rPr>
            </w:pPr>
            <w:r w:rsidRPr="00700640">
              <w:rPr>
                <w:rFonts w:ascii="標楷體" w:eastAsia="標楷體" w:hAnsi="標楷體" w:cstheme="majorHAnsi"/>
              </w:rPr>
              <w:t>信度係數→團體</w:t>
            </w:r>
          </w:p>
          <w:p w14:paraId="4B40F040" w14:textId="173101F4" w:rsidR="0041634F" w:rsidRPr="00700640" w:rsidRDefault="0041634F" w:rsidP="00167140">
            <w:pPr>
              <w:spacing w:line="400" w:lineRule="exact"/>
              <w:rPr>
                <w:rFonts w:ascii="標楷體" w:eastAsia="標楷體" w:hAnsi="標楷體" w:cstheme="majorHAnsi"/>
              </w:rPr>
            </w:pPr>
            <w:r w:rsidRPr="00700640">
              <w:rPr>
                <w:rFonts w:ascii="標楷體" w:eastAsia="標楷體" w:hAnsi="標楷體" w:cstheme="majorHAnsi"/>
              </w:rPr>
              <w:t>測量標準誤→個人</w:t>
            </w:r>
          </w:p>
        </w:tc>
      </w:tr>
      <w:tr w:rsidR="00547616" w:rsidRPr="00700640" w14:paraId="4BD0F223" w14:textId="77777777" w:rsidTr="00EE6255">
        <w:tc>
          <w:tcPr>
            <w:tcW w:w="469" w:type="dxa"/>
            <w:vAlign w:val="center"/>
          </w:tcPr>
          <w:p w14:paraId="5CE4EFA4" w14:textId="69D94D1D" w:rsidR="00547616" w:rsidRPr="00700640" w:rsidRDefault="00310F17"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55CA4549" w14:textId="3CC843AE" w:rsidR="00547616" w:rsidRPr="00700640" w:rsidRDefault="00310F17" w:rsidP="00167140">
            <w:pPr>
              <w:spacing w:line="400" w:lineRule="exact"/>
              <w:rPr>
                <w:rFonts w:ascii="標楷體" w:eastAsia="標楷體" w:hAnsi="標楷體" w:cstheme="majorHAnsi"/>
              </w:rPr>
            </w:pPr>
            <w:r w:rsidRPr="00700640">
              <w:rPr>
                <w:rFonts w:ascii="標楷體" w:eastAsia="標楷體" w:hAnsi="標楷體" w:cstheme="majorHAnsi"/>
              </w:rPr>
              <w:t>若設計一實驗研究，想知道採合作學習法的學生學業成就是否高於採傳統教學法的學生，其中合作學習法是屬於何種變項？</w:t>
            </w:r>
            <w:r w:rsidRPr="00700640">
              <w:rPr>
                <w:rFonts w:ascii="標楷體" w:eastAsia="標楷體" w:hAnsi="標楷體" w:cstheme="majorHAnsi"/>
              </w:rPr>
              <w:br/>
              <w:t>(A)依變項 </w:t>
            </w:r>
            <w:r w:rsidRPr="00700640">
              <w:rPr>
                <w:rFonts w:ascii="標楷體" w:eastAsia="標楷體" w:hAnsi="標楷體" w:cstheme="majorHAnsi"/>
              </w:rPr>
              <w:br/>
              <w:t>(B)自變項 </w:t>
            </w:r>
            <w:r w:rsidRPr="00700640">
              <w:rPr>
                <w:rFonts w:ascii="標楷體" w:eastAsia="標楷體" w:hAnsi="標楷體" w:cstheme="majorHAnsi"/>
              </w:rPr>
              <w:br/>
            </w:r>
            <w:r w:rsidRPr="00700640">
              <w:rPr>
                <w:rFonts w:ascii="標楷體" w:eastAsia="標楷體" w:hAnsi="標楷體" w:cstheme="majorHAnsi"/>
              </w:rPr>
              <w:lastRenderedPageBreak/>
              <w:t>(C)中介變項 </w:t>
            </w:r>
            <w:r w:rsidRPr="00700640">
              <w:rPr>
                <w:rFonts w:ascii="標楷體" w:eastAsia="標楷體" w:hAnsi="標楷體" w:cstheme="majorHAnsi"/>
              </w:rPr>
              <w:br/>
              <w:t>(D)觀察變項</w:t>
            </w:r>
          </w:p>
        </w:tc>
      </w:tr>
      <w:tr w:rsidR="00547616" w:rsidRPr="00700640" w14:paraId="269928FC" w14:textId="77777777" w:rsidTr="00EE6255">
        <w:tc>
          <w:tcPr>
            <w:tcW w:w="469" w:type="dxa"/>
          </w:tcPr>
          <w:p w14:paraId="29E602C8" w14:textId="77777777" w:rsidR="00547616" w:rsidRPr="00700640" w:rsidRDefault="00547616"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780572DE" w14:textId="77777777" w:rsidR="00547616" w:rsidRPr="00700640" w:rsidRDefault="00547616"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414A20B" w14:textId="06812C9F" w:rsidR="00547616" w:rsidRPr="00700640" w:rsidRDefault="00310F17" w:rsidP="00167140">
            <w:pPr>
              <w:spacing w:line="400" w:lineRule="exact"/>
              <w:rPr>
                <w:rFonts w:ascii="標楷體" w:eastAsia="標楷體" w:hAnsi="標楷體" w:cstheme="majorHAnsi"/>
              </w:rPr>
            </w:pPr>
            <w:r w:rsidRPr="00700640">
              <w:rPr>
                <w:rFonts w:ascii="標楷體" w:eastAsia="標楷體" w:hAnsi="標楷體" w:cstheme="majorHAnsi"/>
              </w:rPr>
              <w:t>自變項：是一種現象或情況改變的原因。〈實驗者操弄的變項〉</w:t>
            </w:r>
            <w:r w:rsidRPr="00700640">
              <w:rPr>
                <w:rFonts w:ascii="標楷體" w:eastAsia="標楷體" w:hAnsi="標楷體" w:cstheme="majorHAnsi"/>
              </w:rPr>
              <w:br/>
              <w:t>依變項：因自變項改變的結果。</w:t>
            </w:r>
          </w:p>
        </w:tc>
      </w:tr>
      <w:tr w:rsidR="006B1AC8" w:rsidRPr="00700640" w14:paraId="1260E894" w14:textId="77777777" w:rsidTr="00EE6255">
        <w:tc>
          <w:tcPr>
            <w:tcW w:w="469" w:type="dxa"/>
            <w:vAlign w:val="center"/>
          </w:tcPr>
          <w:p w14:paraId="5CC60CBC" w14:textId="186261CF" w:rsidR="006B1AC8" w:rsidRPr="00700640" w:rsidRDefault="006B1AC8"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34E36330" w14:textId="114EF0BC" w:rsidR="006B1AC8" w:rsidRPr="00700640" w:rsidRDefault="006B1AC8" w:rsidP="00167140">
            <w:pPr>
              <w:spacing w:line="400" w:lineRule="exact"/>
              <w:rPr>
                <w:rFonts w:ascii="標楷體" w:eastAsia="標楷體" w:hAnsi="標楷體" w:cstheme="majorHAnsi"/>
              </w:rPr>
            </w:pPr>
            <w:r w:rsidRPr="00700640">
              <w:rPr>
                <w:rFonts w:ascii="標楷體" w:eastAsia="標楷體" w:hAnsi="標楷體" w:cstheme="majorHAnsi"/>
              </w:rPr>
              <w:t>研究者想探討優良教師的教學特質，便以獲得師鐸獎的優良教師為樣本進行研究，此種抽樣方法是：</w:t>
            </w:r>
            <w:r w:rsidRPr="00700640">
              <w:rPr>
                <w:rFonts w:ascii="標楷體" w:eastAsia="標楷體" w:hAnsi="標楷體" w:cstheme="majorHAnsi"/>
              </w:rPr>
              <w:br/>
              <w:t>(A)立意抽樣(judgemental or purpose sampling) </w:t>
            </w:r>
            <w:r w:rsidRPr="00700640">
              <w:rPr>
                <w:rFonts w:ascii="標楷體" w:eastAsia="標楷體" w:hAnsi="標楷體" w:cstheme="majorHAnsi"/>
              </w:rPr>
              <w:br/>
              <w:t>(B)定額抽樣(quota sampling) </w:t>
            </w:r>
            <w:r w:rsidRPr="00700640">
              <w:rPr>
                <w:rFonts w:ascii="標楷體" w:eastAsia="標楷體" w:hAnsi="標楷體" w:cstheme="majorHAnsi"/>
              </w:rPr>
              <w:br/>
              <w:t>(C)隨機抽樣(random sampling) </w:t>
            </w:r>
            <w:r w:rsidRPr="00700640">
              <w:rPr>
                <w:rFonts w:ascii="標楷體" w:eastAsia="標楷體" w:hAnsi="標楷體" w:cstheme="majorHAnsi"/>
              </w:rPr>
              <w:br/>
              <w:t xml:space="preserve">(D)叢集抽樣(cluster sampling) </w:t>
            </w:r>
          </w:p>
        </w:tc>
      </w:tr>
      <w:tr w:rsidR="006B1AC8" w:rsidRPr="00700640" w14:paraId="5C512C19" w14:textId="77777777" w:rsidTr="00EE6255">
        <w:tc>
          <w:tcPr>
            <w:tcW w:w="469" w:type="dxa"/>
          </w:tcPr>
          <w:p w14:paraId="384EE120" w14:textId="771FDDEB"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50"/>
              <w:gridCol w:w="4570"/>
            </w:tblGrid>
            <w:tr w:rsidR="006B1AC8" w:rsidRPr="00700640" w14:paraId="1E1EF215" w14:textId="77777777" w:rsidTr="003A07F2">
              <w:tc>
                <w:tcPr>
                  <w:tcW w:w="5050" w:type="dxa"/>
                  <w:shd w:val="clear" w:color="auto" w:fill="CCCCCC"/>
                  <w:tcMar>
                    <w:top w:w="0" w:type="dxa"/>
                    <w:left w:w="0" w:type="dxa"/>
                    <w:bottom w:w="0" w:type="dxa"/>
                    <w:right w:w="0" w:type="dxa"/>
                  </w:tcMar>
                  <w:vAlign w:val="center"/>
                  <w:hideMark/>
                </w:tcPr>
                <w:p w14:paraId="1C918299" w14:textId="77777777" w:rsidR="006B1AC8" w:rsidRPr="00700640" w:rsidRDefault="006B1AC8" w:rsidP="00167140">
                  <w:pPr>
                    <w:spacing w:after="150" w:line="400" w:lineRule="exact"/>
                    <w:rPr>
                      <w:rFonts w:ascii="標楷體" w:eastAsia="標楷體" w:hAnsi="標楷體" w:cstheme="majorHAnsi"/>
                    </w:rPr>
                  </w:pPr>
                  <w:r w:rsidRPr="00700640">
                    <w:rPr>
                      <w:rFonts w:ascii="標楷體" w:eastAsia="標楷體" w:hAnsi="標楷體" w:cstheme="majorHAnsi"/>
                      <w:shd w:val="clear" w:color="auto" w:fill="D9D9D9"/>
                    </w:rPr>
                    <w:t>機率抽樣法</w:t>
                  </w:r>
                </w:p>
              </w:tc>
              <w:tc>
                <w:tcPr>
                  <w:tcW w:w="4570" w:type="dxa"/>
                  <w:shd w:val="clear" w:color="auto" w:fill="CCCCCC"/>
                  <w:tcMar>
                    <w:top w:w="0" w:type="dxa"/>
                    <w:left w:w="0" w:type="dxa"/>
                    <w:bottom w:w="0" w:type="dxa"/>
                    <w:right w:w="0" w:type="dxa"/>
                  </w:tcMar>
                  <w:vAlign w:val="center"/>
                  <w:hideMark/>
                </w:tcPr>
                <w:p w14:paraId="154BF5BC" w14:textId="77777777" w:rsidR="006B1AC8" w:rsidRPr="00700640" w:rsidRDefault="006B1AC8" w:rsidP="00167140">
                  <w:pPr>
                    <w:spacing w:after="150" w:line="400" w:lineRule="exact"/>
                    <w:rPr>
                      <w:rFonts w:ascii="標楷體" w:eastAsia="標楷體" w:hAnsi="標楷體" w:cstheme="majorHAnsi"/>
                    </w:rPr>
                  </w:pPr>
                  <w:r w:rsidRPr="00700640">
                    <w:rPr>
                      <w:rFonts w:ascii="標楷體" w:eastAsia="標楷體" w:hAnsi="標楷體" w:cstheme="majorHAnsi"/>
                      <w:shd w:val="clear" w:color="auto" w:fill="D9D9D9"/>
                    </w:rPr>
                    <w:t>非機率抽樣法</w:t>
                  </w:r>
                </w:p>
              </w:tc>
            </w:tr>
            <w:tr w:rsidR="006B1AC8" w:rsidRPr="00700640" w14:paraId="1170AE4F" w14:textId="77777777" w:rsidTr="003A07F2">
              <w:tc>
                <w:tcPr>
                  <w:tcW w:w="5050" w:type="dxa"/>
                  <w:shd w:val="clear" w:color="auto" w:fill="auto"/>
                  <w:tcMar>
                    <w:top w:w="0" w:type="dxa"/>
                    <w:left w:w="0" w:type="dxa"/>
                    <w:bottom w:w="0" w:type="dxa"/>
                    <w:right w:w="0" w:type="dxa"/>
                  </w:tcMar>
                  <w:vAlign w:val="center"/>
                  <w:hideMark/>
                </w:tcPr>
                <w:p w14:paraId="2439DFBB" w14:textId="77777777" w:rsidR="006B1AC8" w:rsidRPr="00700640" w:rsidRDefault="006B1AC8" w:rsidP="00167140">
                  <w:pPr>
                    <w:spacing w:after="150" w:line="400" w:lineRule="exact"/>
                    <w:rPr>
                      <w:rFonts w:ascii="標楷體" w:eastAsia="標楷體" w:hAnsi="標楷體" w:cstheme="majorHAnsi"/>
                    </w:rPr>
                  </w:pPr>
                  <w:r w:rsidRPr="00700640">
                    <w:rPr>
                      <w:rFonts w:ascii="標楷體" w:eastAsia="標楷體" w:hAnsi="標楷體" w:cstheme="majorHAnsi"/>
                      <w:shd w:val="clear" w:color="auto" w:fill="FFFFFF"/>
                    </w:rPr>
                    <w:t>簡單隨機抽樣(機率相同的抽籤)</w:t>
                  </w:r>
                </w:p>
              </w:tc>
              <w:tc>
                <w:tcPr>
                  <w:tcW w:w="4570" w:type="dxa"/>
                  <w:shd w:val="clear" w:color="auto" w:fill="auto"/>
                  <w:tcMar>
                    <w:top w:w="0" w:type="dxa"/>
                    <w:left w:w="0" w:type="dxa"/>
                    <w:bottom w:w="0" w:type="dxa"/>
                    <w:right w:w="0" w:type="dxa"/>
                  </w:tcMar>
                  <w:vAlign w:val="center"/>
                  <w:hideMark/>
                </w:tcPr>
                <w:p w14:paraId="5B48C314" w14:textId="77777777" w:rsidR="006B1AC8" w:rsidRPr="00700640" w:rsidRDefault="006B1AC8" w:rsidP="00167140">
                  <w:pPr>
                    <w:spacing w:after="150" w:line="400" w:lineRule="exact"/>
                    <w:rPr>
                      <w:rFonts w:ascii="標楷體" w:eastAsia="標楷體" w:hAnsi="標楷體" w:cstheme="majorHAnsi"/>
                    </w:rPr>
                  </w:pPr>
                  <w:r w:rsidRPr="00700640">
                    <w:rPr>
                      <w:rFonts w:ascii="標楷體" w:eastAsia="標楷體" w:hAnsi="標楷體" w:cstheme="majorHAnsi"/>
                      <w:shd w:val="clear" w:color="auto" w:fill="FFFFFF"/>
                    </w:rPr>
                    <w:t>立意抽樣法(主觀決定樣本)</w:t>
                  </w:r>
                </w:p>
              </w:tc>
            </w:tr>
            <w:tr w:rsidR="006B1AC8" w:rsidRPr="00700640" w14:paraId="520F3F43" w14:textId="77777777" w:rsidTr="003A07F2">
              <w:tc>
                <w:tcPr>
                  <w:tcW w:w="5050" w:type="dxa"/>
                  <w:shd w:val="clear" w:color="auto" w:fill="auto"/>
                  <w:tcMar>
                    <w:top w:w="0" w:type="dxa"/>
                    <w:left w:w="0" w:type="dxa"/>
                    <w:bottom w:w="0" w:type="dxa"/>
                    <w:right w:w="0" w:type="dxa"/>
                  </w:tcMar>
                  <w:vAlign w:val="center"/>
                  <w:hideMark/>
                </w:tcPr>
                <w:p w14:paraId="2ADBD096" w14:textId="77777777" w:rsidR="006B1AC8" w:rsidRPr="00700640" w:rsidRDefault="006B1AC8" w:rsidP="00167140">
                  <w:pPr>
                    <w:spacing w:after="150" w:line="400" w:lineRule="exact"/>
                    <w:rPr>
                      <w:rFonts w:ascii="標楷體" w:eastAsia="標楷體" w:hAnsi="標楷體" w:cstheme="majorHAnsi"/>
                    </w:rPr>
                  </w:pPr>
                  <w:r w:rsidRPr="00700640">
                    <w:rPr>
                      <w:rFonts w:ascii="標楷體" w:eastAsia="標楷體" w:hAnsi="標楷體" w:cstheme="majorHAnsi"/>
                      <w:shd w:val="clear" w:color="auto" w:fill="FFFFFF"/>
                    </w:rPr>
                    <w:t>系統隨機抽樣(固定間距的抽樣)</w:t>
                  </w:r>
                </w:p>
              </w:tc>
              <w:tc>
                <w:tcPr>
                  <w:tcW w:w="4570" w:type="dxa"/>
                  <w:shd w:val="clear" w:color="auto" w:fill="auto"/>
                  <w:tcMar>
                    <w:top w:w="0" w:type="dxa"/>
                    <w:left w:w="0" w:type="dxa"/>
                    <w:bottom w:w="0" w:type="dxa"/>
                    <w:right w:w="0" w:type="dxa"/>
                  </w:tcMar>
                  <w:vAlign w:val="center"/>
                  <w:hideMark/>
                </w:tcPr>
                <w:p w14:paraId="4DDDD3B2" w14:textId="77777777" w:rsidR="006B1AC8" w:rsidRPr="00700640" w:rsidRDefault="006B1AC8" w:rsidP="00167140">
                  <w:pPr>
                    <w:spacing w:after="150" w:line="400" w:lineRule="exact"/>
                    <w:rPr>
                      <w:rFonts w:ascii="標楷體" w:eastAsia="標楷體" w:hAnsi="標楷體" w:cstheme="majorHAnsi"/>
                    </w:rPr>
                  </w:pPr>
                  <w:r w:rsidRPr="00700640">
                    <w:rPr>
                      <w:rFonts w:ascii="標楷體" w:eastAsia="標楷體" w:hAnsi="標楷體" w:cstheme="majorHAnsi"/>
                      <w:shd w:val="clear" w:color="auto" w:fill="FFFFFF"/>
                    </w:rPr>
                    <w:t>偶遇抽樣法/便利抽樣法(訪問路人)</w:t>
                  </w:r>
                </w:p>
              </w:tc>
            </w:tr>
            <w:tr w:rsidR="006B1AC8" w:rsidRPr="00700640" w14:paraId="66FF272C" w14:textId="77777777" w:rsidTr="003A07F2">
              <w:tc>
                <w:tcPr>
                  <w:tcW w:w="5050" w:type="dxa"/>
                  <w:shd w:val="clear" w:color="auto" w:fill="auto"/>
                  <w:tcMar>
                    <w:top w:w="0" w:type="dxa"/>
                    <w:left w:w="0" w:type="dxa"/>
                    <w:bottom w:w="0" w:type="dxa"/>
                    <w:right w:w="0" w:type="dxa"/>
                  </w:tcMar>
                  <w:vAlign w:val="center"/>
                  <w:hideMark/>
                </w:tcPr>
                <w:p w14:paraId="2DFAC0E3" w14:textId="77777777" w:rsidR="006B1AC8" w:rsidRPr="00700640" w:rsidRDefault="006B1AC8" w:rsidP="00167140">
                  <w:pPr>
                    <w:spacing w:after="150" w:line="400" w:lineRule="exact"/>
                    <w:rPr>
                      <w:rFonts w:ascii="標楷體" w:eastAsia="標楷體" w:hAnsi="標楷體" w:cstheme="majorHAnsi"/>
                    </w:rPr>
                  </w:pPr>
                  <w:r w:rsidRPr="00700640">
                    <w:rPr>
                      <w:rFonts w:ascii="標楷體" w:eastAsia="標楷體" w:hAnsi="標楷體" w:cstheme="majorHAnsi"/>
                      <w:shd w:val="clear" w:color="auto" w:fill="FFFFFF"/>
                    </w:rPr>
                    <w:t>分層隨機抽樣(依特性抽樣：又分為定比與異比)</w:t>
                  </w:r>
                </w:p>
              </w:tc>
              <w:tc>
                <w:tcPr>
                  <w:tcW w:w="4570" w:type="dxa"/>
                  <w:shd w:val="clear" w:color="auto" w:fill="auto"/>
                  <w:tcMar>
                    <w:top w:w="0" w:type="dxa"/>
                    <w:left w:w="0" w:type="dxa"/>
                    <w:bottom w:w="0" w:type="dxa"/>
                    <w:right w:w="0" w:type="dxa"/>
                  </w:tcMar>
                  <w:vAlign w:val="center"/>
                  <w:hideMark/>
                </w:tcPr>
                <w:p w14:paraId="07C68C40" w14:textId="77777777" w:rsidR="006B1AC8" w:rsidRPr="00700640" w:rsidRDefault="006B1AC8" w:rsidP="00167140">
                  <w:pPr>
                    <w:spacing w:after="150" w:line="400" w:lineRule="exact"/>
                    <w:rPr>
                      <w:rFonts w:ascii="標楷體" w:eastAsia="標楷體" w:hAnsi="標楷體" w:cstheme="majorHAnsi"/>
                    </w:rPr>
                  </w:pPr>
                  <w:r w:rsidRPr="00700640">
                    <w:rPr>
                      <w:rFonts w:ascii="標楷體" w:eastAsia="標楷體" w:hAnsi="標楷體" w:cstheme="majorHAnsi"/>
                      <w:shd w:val="clear" w:color="auto" w:fill="FFFFFF"/>
                    </w:rPr>
                    <w:t>滾雪球抽樣法(老鼠會)</w:t>
                  </w:r>
                </w:p>
              </w:tc>
            </w:tr>
            <w:tr w:rsidR="006B1AC8" w:rsidRPr="00700640" w14:paraId="66822E73" w14:textId="77777777" w:rsidTr="003A07F2">
              <w:tc>
                <w:tcPr>
                  <w:tcW w:w="5050" w:type="dxa"/>
                  <w:shd w:val="clear" w:color="auto" w:fill="auto"/>
                  <w:tcMar>
                    <w:top w:w="0" w:type="dxa"/>
                    <w:left w:w="0" w:type="dxa"/>
                    <w:bottom w:w="0" w:type="dxa"/>
                    <w:right w:w="0" w:type="dxa"/>
                  </w:tcMar>
                  <w:vAlign w:val="center"/>
                  <w:hideMark/>
                </w:tcPr>
                <w:p w14:paraId="658EBE77" w14:textId="77777777" w:rsidR="006B1AC8" w:rsidRPr="00700640" w:rsidRDefault="006B1AC8" w:rsidP="00167140">
                  <w:pPr>
                    <w:spacing w:after="150" w:line="400" w:lineRule="exact"/>
                    <w:rPr>
                      <w:rFonts w:ascii="標楷體" w:eastAsia="標楷體" w:hAnsi="標楷體" w:cstheme="majorHAnsi"/>
                    </w:rPr>
                  </w:pPr>
                  <w:r w:rsidRPr="00700640">
                    <w:rPr>
                      <w:rFonts w:ascii="標楷體" w:eastAsia="標楷體" w:hAnsi="標楷體" w:cstheme="majorHAnsi"/>
                      <w:shd w:val="clear" w:color="auto" w:fill="FFFFFF"/>
                    </w:rPr>
                    <w:t>集體抽樣法(先分層再隨機抽樣一群)</w:t>
                  </w:r>
                </w:p>
              </w:tc>
              <w:tc>
                <w:tcPr>
                  <w:tcW w:w="4570" w:type="dxa"/>
                  <w:shd w:val="clear" w:color="auto" w:fill="auto"/>
                  <w:tcMar>
                    <w:top w:w="0" w:type="dxa"/>
                    <w:left w:w="0" w:type="dxa"/>
                    <w:bottom w:w="0" w:type="dxa"/>
                    <w:right w:w="0" w:type="dxa"/>
                  </w:tcMar>
                  <w:vAlign w:val="center"/>
                  <w:hideMark/>
                </w:tcPr>
                <w:p w14:paraId="302DC242" w14:textId="77777777" w:rsidR="006B1AC8" w:rsidRPr="00700640" w:rsidRDefault="006B1AC8" w:rsidP="00167140">
                  <w:pPr>
                    <w:spacing w:after="150" w:line="400" w:lineRule="exact"/>
                    <w:rPr>
                      <w:rFonts w:ascii="標楷體" w:eastAsia="標楷體" w:hAnsi="標楷體" w:cstheme="majorHAnsi"/>
                    </w:rPr>
                  </w:pPr>
                  <w:r w:rsidRPr="00700640">
                    <w:rPr>
                      <w:rFonts w:ascii="標楷體" w:eastAsia="標楷體" w:hAnsi="標楷體" w:cstheme="majorHAnsi"/>
                      <w:shd w:val="clear" w:color="auto" w:fill="FFFFFF"/>
                    </w:rPr>
                    <w:t>定額抽樣法(先取特定比率再用立意或偶遇)</w:t>
                  </w:r>
                </w:p>
              </w:tc>
            </w:tr>
            <w:tr w:rsidR="006B1AC8" w:rsidRPr="00700640" w14:paraId="43537156" w14:textId="77777777" w:rsidTr="003A07F2">
              <w:tc>
                <w:tcPr>
                  <w:tcW w:w="5050" w:type="dxa"/>
                  <w:shd w:val="clear" w:color="auto" w:fill="auto"/>
                  <w:tcMar>
                    <w:top w:w="0" w:type="dxa"/>
                    <w:left w:w="0" w:type="dxa"/>
                    <w:bottom w:w="0" w:type="dxa"/>
                    <w:right w:w="0" w:type="dxa"/>
                  </w:tcMar>
                  <w:vAlign w:val="center"/>
                  <w:hideMark/>
                </w:tcPr>
                <w:p w14:paraId="2B3CCEC4" w14:textId="77777777" w:rsidR="006B1AC8" w:rsidRPr="00700640" w:rsidRDefault="006B1AC8" w:rsidP="00167140">
                  <w:pPr>
                    <w:spacing w:after="150" w:line="400" w:lineRule="exact"/>
                    <w:rPr>
                      <w:rFonts w:ascii="標楷體" w:eastAsia="標楷體" w:hAnsi="標楷體" w:cstheme="majorHAnsi"/>
                    </w:rPr>
                  </w:pPr>
                  <w:r w:rsidRPr="00700640">
                    <w:rPr>
                      <w:rFonts w:ascii="標楷體" w:eastAsia="標楷體" w:hAnsi="標楷體" w:cstheme="majorHAnsi"/>
                      <w:shd w:val="clear" w:color="auto" w:fill="FFFFFF"/>
                    </w:rPr>
                    <w:t>多段抽樣法(結合運用)(愈多階段誤差愈大)</w:t>
                  </w:r>
                </w:p>
              </w:tc>
              <w:tc>
                <w:tcPr>
                  <w:tcW w:w="4570" w:type="dxa"/>
                  <w:shd w:val="clear" w:color="auto" w:fill="auto"/>
                  <w:tcMar>
                    <w:top w:w="0" w:type="dxa"/>
                    <w:left w:w="0" w:type="dxa"/>
                    <w:bottom w:w="0" w:type="dxa"/>
                    <w:right w:w="0" w:type="dxa"/>
                  </w:tcMar>
                  <w:vAlign w:val="center"/>
                  <w:hideMark/>
                </w:tcPr>
                <w:p w14:paraId="56D4F8A3" w14:textId="77777777" w:rsidR="006B1AC8" w:rsidRPr="00700640" w:rsidRDefault="006B1AC8" w:rsidP="00167140">
                  <w:pPr>
                    <w:spacing w:after="150" w:line="400" w:lineRule="exact"/>
                    <w:rPr>
                      <w:rFonts w:ascii="標楷體" w:eastAsia="標楷體" w:hAnsi="標楷體" w:cstheme="majorHAnsi"/>
                    </w:rPr>
                  </w:pPr>
                  <w:r w:rsidRPr="00700640">
                    <w:rPr>
                      <w:rFonts w:ascii="標楷體" w:eastAsia="標楷體" w:hAnsi="標楷體" w:cstheme="majorHAnsi"/>
                      <w:shd w:val="clear" w:color="auto" w:fill="FFFFFF"/>
                    </w:rPr>
                    <w:t>志願對象取樣法(Call in)</w:t>
                  </w:r>
                </w:p>
              </w:tc>
            </w:tr>
          </w:tbl>
          <w:p w14:paraId="451F4970" w14:textId="77777777" w:rsidR="006B1AC8" w:rsidRPr="00700640" w:rsidRDefault="006B1AC8" w:rsidP="00167140">
            <w:pPr>
              <w:spacing w:line="400" w:lineRule="exact"/>
              <w:rPr>
                <w:rFonts w:ascii="標楷體" w:eastAsia="標楷體" w:hAnsi="標楷體" w:cstheme="majorHAnsi"/>
              </w:rPr>
            </w:pPr>
          </w:p>
        </w:tc>
      </w:tr>
      <w:tr w:rsidR="00CC2A67" w:rsidRPr="00700640" w14:paraId="3C18959B" w14:textId="77777777" w:rsidTr="00EE6255">
        <w:tc>
          <w:tcPr>
            <w:tcW w:w="469" w:type="dxa"/>
            <w:vAlign w:val="center"/>
          </w:tcPr>
          <w:p w14:paraId="31158FD4" w14:textId="4D367AD8" w:rsidR="00CC2A67" w:rsidRPr="00700640" w:rsidRDefault="00CC2A67"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233B7C34" w14:textId="3E138BF5" w:rsidR="00CC2A67" w:rsidRPr="00700640" w:rsidRDefault="00CC2A67" w:rsidP="00167140">
            <w:pPr>
              <w:spacing w:line="400" w:lineRule="exact"/>
              <w:rPr>
                <w:rFonts w:ascii="標楷體" w:eastAsia="標楷體" w:hAnsi="標楷體" w:cstheme="majorHAnsi"/>
              </w:rPr>
            </w:pPr>
            <w:r w:rsidRPr="00700640">
              <w:rPr>
                <w:rFonts w:ascii="標楷體" w:eastAsia="標楷體" w:hAnsi="標楷體" w:cstheme="majorHAnsi"/>
              </w:rPr>
              <w:t>在教育統計的迴歸分析中，用以表示「在效標變項Y的總變異之中，由預測變項X所解釋的變異的百分比」的概念，稱之為：</w:t>
            </w:r>
            <w:r w:rsidRPr="00700640">
              <w:rPr>
                <w:rFonts w:ascii="標楷體" w:eastAsia="標楷體" w:hAnsi="標楷體" w:cstheme="majorHAnsi"/>
              </w:rPr>
              <w:br/>
              <w:t>(A)迴歸係數 </w:t>
            </w:r>
            <w:r w:rsidRPr="00700640">
              <w:rPr>
                <w:rFonts w:ascii="標楷體" w:eastAsia="標楷體" w:hAnsi="標楷體" w:cstheme="majorHAnsi"/>
              </w:rPr>
              <w:br/>
              <w:t>(B)相關係數 </w:t>
            </w:r>
            <w:r w:rsidRPr="00700640">
              <w:rPr>
                <w:rFonts w:ascii="標楷體" w:eastAsia="標楷體" w:hAnsi="標楷體" w:cstheme="majorHAnsi"/>
              </w:rPr>
              <w:br/>
              <w:t>(C)決定係數</w:t>
            </w:r>
            <w:r w:rsidRPr="00700640">
              <w:rPr>
                <w:rFonts w:ascii="標楷體" w:eastAsia="標楷體" w:hAnsi="標楷體" w:cstheme="majorHAnsi"/>
              </w:rPr>
              <w:br/>
              <w:t>(D)疏離係數</w:t>
            </w:r>
          </w:p>
        </w:tc>
      </w:tr>
      <w:tr w:rsidR="00547616" w:rsidRPr="00700640" w14:paraId="3D0748CA" w14:textId="77777777" w:rsidTr="00EE6255">
        <w:tc>
          <w:tcPr>
            <w:tcW w:w="469" w:type="dxa"/>
          </w:tcPr>
          <w:p w14:paraId="1630366D" w14:textId="77777777" w:rsidR="00547616" w:rsidRPr="00700640" w:rsidRDefault="00547616"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2A4A247" w14:textId="77777777" w:rsidR="00547616" w:rsidRPr="00700640" w:rsidRDefault="00547616"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0F25DDB" w14:textId="77777777" w:rsidR="00547616" w:rsidRPr="00700640" w:rsidRDefault="00547616" w:rsidP="00167140">
            <w:pPr>
              <w:spacing w:line="400" w:lineRule="exact"/>
              <w:rPr>
                <w:rFonts w:ascii="標楷體" w:eastAsia="標楷體" w:hAnsi="標楷體" w:cstheme="majorHAnsi"/>
              </w:rPr>
            </w:pPr>
          </w:p>
        </w:tc>
      </w:tr>
      <w:tr w:rsidR="006B1AC8" w:rsidRPr="00700640" w14:paraId="2CD14C50" w14:textId="77777777" w:rsidTr="00EE6255">
        <w:tc>
          <w:tcPr>
            <w:tcW w:w="469" w:type="dxa"/>
            <w:vAlign w:val="center"/>
          </w:tcPr>
          <w:p w14:paraId="37601400" w14:textId="65454FA5" w:rsidR="006B1AC8" w:rsidRPr="00700640" w:rsidRDefault="00AC2CD9"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7BEC2195" w14:textId="03300BE7" w:rsidR="006B1AC8" w:rsidRPr="00700640" w:rsidRDefault="00AC2CD9" w:rsidP="00167140">
            <w:pPr>
              <w:spacing w:line="400" w:lineRule="exact"/>
              <w:rPr>
                <w:rFonts w:ascii="標楷體" w:eastAsia="標楷體" w:hAnsi="標楷體" w:cstheme="majorHAnsi"/>
              </w:rPr>
            </w:pPr>
            <w:r w:rsidRPr="00700640">
              <w:rPr>
                <w:rFonts w:ascii="標楷體" w:eastAsia="標楷體" w:hAnsi="標楷體" w:cstheme="majorHAnsi"/>
              </w:rPr>
              <w:t>校務評鑑時，張評鑑委員在訪談中特別詢問教師有關於 學生、行政人員、學校社區等的看法，其所關注的學校文化階層為何？</w:t>
            </w:r>
            <w:r w:rsidRPr="00700640">
              <w:rPr>
                <w:rFonts w:ascii="標楷體" w:eastAsia="標楷體" w:hAnsi="標楷體" w:cstheme="majorHAnsi"/>
              </w:rPr>
              <w:br/>
              <w:t>(A)成品階層 </w:t>
            </w:r>
            <w:r w:rsidRPr="00700640">
              <w:rPr>
                <w:rFonts w:ascii="標楷體" w:eastAsia="標楷體" w:hAnsi="標楷體" w:cstheme="majorHAnsi"/>
              </w:rPr>
              <w:br/>
              <w:t>(B)價值階層 </w:t>
            </w:r>
            <w:r w:rsidRPr="00700640">
              <w:rPr>
                <w:rFonts w:ascii="標楷體" w:eastAsia="標楷體" w:hAnsi="標楷體" w:cstheme="majorHAnsi"/>
              </w:rPr>
              <w:br/>
              <w:t>(C)基本假定階層 </w:t>
            </w:r>
            <w:r w:rsidRPr="00700640">
              <w:rPr>
                <w:rFonts w:ascii="標楷體" w:eastAsia="標楷體" w:hAnsi="標楷體" w:cstheme="majorHAnsi"/>
              </w:rPr>
              <w:br/>
              <w:t>(D)理想階層 </w:t>
            </w:r>
          </w:p>
        </w:tc>
      </w:tr>
      <w:tr w:rsidR="006B1AC8" w:rsidRPr="00700640" w14:paraId="7FFE4A1B" w14:textId="77777777" w:rsidTr="00EE6255">
        <w:tc>
          <w:tcPr>
            <w:tcW w:w="469" w:type="dxa"/>
          </w:tcPr>
          <w:p w14:paraId="74696436"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A3672F1"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6E4B97C" w14:textId="64189570" w:rsidR="00AC2CD9" w:rsidRPr="00700640" w:rsidRDefault="00AC2CD9"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組織文化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9"/>
              <w:gridCol w:w="9224"/>
            </w:tblGrid>
            <w:tr w:rsidR="00AC2CD9" w:rsidRPr="00700640" w14:paraId="52BAA2BF" w14:textId="77777777" w:rsidTr="00AC2CD9">
              <w:tc>
                <w:tcPr>
                  <w:tcW w:w="1410" w:type="dxa"/>
                  <w:shd w:val="clear" w:color="auto" w:fill="FFFFFF" w:themeFill="background1"/>
                  <w:tcMar>
                    <w:top w:w="0" w:type="dxa"/>
                    <w:left w:w="0" w:type="dxa"/>
                    <w:bottom w:w="0" w:type="dxa"/>
                    <w:right w:w="0" w:type="dxa"/>
                  </w:tcMar>
                  <w:vAlign w:val="center"/>
                  <w:hideMark/>
                </w:tcPr>
                <w:p w14:paraId="7FAC97E5" w14:textId="77777777" w:rsidR="00AC2CD9" w:rsidRPr="00700640" w:rsidRDefault="00AC2CD9" w:rsidP="00167140">
                  <w:pPr>
                    <w:spacing w:line="400" w:lineRule="exact"/>
                    <w:rPr>
                      <w:rFonts w:ascii="標楷體" w:eastAsia="標楷體" w:hAnsi="標楷體" w:cstheme="majorHAnsi"/>
                      <w:color w:val="0070C0"/>
                    </w:rPr>
                  </w:pPr>
                  <w:r w:rsidRPr="00700640">
                    <w:rPr>
                      <w:rFonts w:ascii="標楷體" w:eastAsia="標楷體" w:hAnsi="標楷體" w:cstheme="majorHAnsi"/>
                      <w:b/>
                      <w:bCs/>
                      <w:color w:val="0070C0"/>
                    </w:rPr>
                    <w:t>基本假設</w:t>
                  </w:r>
                </w:p>
              </w:tc>
              <w:tc>
                <w:tcPr>
                  <w:tcW w:w="9235" w:type="dxa"/>
                  <w:shd w:val="clear" w:color="auto" w:fill="auto"/>
                  <w:tcMar>
                    <w:top w:w="0" w:type="dxa"/>
                    <w:left w:w="0" w:type="dxa"/>
                    <w:bottom w:w="0" w:type="dxa"/>
                    <w:right w:w="0" w:type="dxa"/>
                  </w:tcMar>
                  <w:vAlign w:val="center"/>
                  <w:hideMark/>
                </w:tcPr>
                <w:p w14:paraId="1B4C21D5" w14:textId="77777777" w:rsidR="00AC2CD9" w:rsidRPr="00700640" w:rsidRDefault="00AC2CD9" w:rsidP="00167140">
                  <w:pPr>
                    <w:spacing w:line="400" w:lineRule="exact"/>
                    <w:rPr>
                      <w:rFonts w:ascii="標楷體" w:eastAsia="標楷體" w:hAnsi="標楷體" w:cstheme="majorHAnsi"/>
                    </w:rPr>
                  </w:pPr>
                  <w:r w:rsidRPr="00700640">
                    <w:rPr>
                      <w:rFonts w:ascii="標楷體" w:eastAsia="標楷體" w:hAnsi="標楷體" w:cstheme="majorHAnsi"/>
                    </w:rPr>
                    <w:t>組織成員對其周遭人事物及組織本身的一種潛藏信念。</w:t>
                  </w:r>
                </w:p>
              </w:tc>
            </w:tr>
            <w:tr w:rsidR="00AC2CD9" w:rsidRPr="00700640" w14:paraId="26833189" w14:textId="77777777" w:rsidTr="00AC2CD9">
              <w:tc>
                <w:tcPr>
                  <w:tcW w:w="1410" w:type="dxa"/>
                  <w:shd w:val="clear" w:color="auto" w:fill="FFFFFF" w:themeFill="background1"/>
                  <w:tcMar>
                    <w:top w:w="0" w:type="dxa"/>
                    <w:left w:w="0" w:type="dxa"/>
                    <w:bottom w:w="0" w:type="dxa"/>
                    <w:right w:w="0" w:type="dxa"/>
                  </w:tcMar>
                  <w:vAlign w:val="center"/>
                  <w:hideMark/>
                </w:tcPr>
                <w:p w14:paraId="5D026655" w14:textId="77777777" w:rsidR="00AC2CD9" w:rsidRPr="00700640" w:rsidRDefault="00AC2CD9" w:rsidP="00167140">
                  <w:pPr>
                    <w:spacing w:line="400" w:lineRule="exact"/>
                    <w:rPr>
                      <w:rFonts w:ascii="標楷體" w:eastAsia="標楷體" w:hAnsi="標楷體" w:cstheme="majorHAnsi"/>
                      <w:color w:val="0070C0"/>
                    </w:rPr>
                  </w:pPr>
                  <w:r w:rsidRPr="00700640">
                    <w:rPr>
                      <w:rFonts w:ascii="標楷體" w:eastAsia="標楷體" w:hAnsi="標楷體" w:cstheme="majorHAnsi"/>
                      <w:b/>
                      <w:bCs/>
                      <w:color w:val="0070C0"/>
                    </w:rPr>
                    <w:t>價值觀</w:t>
                  </w:r>
                </w:p>
              </w:tc>
              <w:tc>
                <w:tcPr>
                  <w:tcW w:w="9235" w:type="dxa"/>
                  <w:shd w:val="clear" w:color="auto" w:fill="auto"/>
                  <w:tcMar>
                    <w:top w:w="0" w:type="dxa"/>
                    <w:left w:w="0" w:type="dxa"/>
                    <w:bottom w:w="0" w:type="dxa"/>
                    <w:right w:w="0" w:type="dxa"/>
                  </w:tcMar>
                  <w:vAlign w:val="center"/>
                  <w:hideMark/>
                </w:tcPr>
                <w:p w14:paraId="401CA8C4" w14:textId="77777777" w:rsidR="00AC2CD9" w:rsidRPr="00700640" w:rsidRDefault="00AC2CD9" w:rsidP="00167140">
                  <w:pPr>
                    <w:spacing w:line="400" w:lineRule="exact"/>
                    <w:rPr>
                      <w:rFonts w:ascii="標楷體" w:eastAsia="標楷體" w:hAnsi="標楷體" w:cstheme="majorHAnsi"/>
                    </w:rPr>
                  </w:pPr>
                  <w:r w:rsidRPr="00700640">
                    <w:rPr>
                      <w:rFonts w:ascii="標楷體" w:eastAsia="標楷體" w:hAnsi="標楷體" w:cstheme="majorHAnsi"/>
                    </w:rPr>
                    <w:t>由組織的基本假設衍生出來。判斷可欲性與正當性的準則。價值觀衍生規範，規範衍生期望。</w:t>
                  </w:r>
                </w:p>
              </w:tc>
            </w:tr>
            <w:tr w:rsidR="00AC2CD9" w:rsidRPr="00700640" w14:paraId="16EA3ED8" w14:textId="77777777" w:rsidTr="00AC2CD9">
              <w:tc>
                <w:tcPr>
                  <w:tcW w:w="1410" w:type="dxa"/>
                  <w:shd w:val="clear" w:color="auto" w:fill="FFFFFF" w:themeFill="background1"/>
                  <w:tcMar>
                    <w:top w:w="0" w:type="dxa"/>
                    <w:left w:w="0" w:type="dxa"/>
                    <w:bottom w:w="0" w:type="dxa"/>
                    <w:right w:w="0" w:type="dxa"/>
                  </w:tcMar>
                  <w:vAlign w:val="center"/>
                  <w:hideMark/>
                </w:tcPr>
                <w:p w14:paraId="12100F71" w14:textId="77777777" w:rsidR="00AC2CD9" w:rsidRPr="00700640" w:rsidRDefault="00AC2CD9" w:rsidP="00167140">
                  <w:pPr>
                    <w:spacing w:line="400" w:lineRule="exact"/>
                    <w:rPr>
                      <w:rFonts w:ascii="標楷體" w:eastAsia="標楷體" w:hAnsi="標楷體" w:cstheme="majorHAnsi"/>
                      <w:color w:val="0070C0"/>
                    </w:rPr>
                  </w:pPr>
                  <w:r w:rsidRPr="00700640">
                    <w:rPr>
                      <w:rFonts w:ascii="標楷體" w:eastAsia="標楷體" w:hAnsi="標楷體" w:cstheme="majorHAnsi"/>
                      <w:b/>
                      <w:bCs/>
                      <w:color w:val="0070C0"/>
                    </w:rPr>
                    <w:t>器物及創制</w:t>
                  </w:r>
                </w:p>
              </w:tc>
              <w:tc>
                <w:tcPr>
                  <w:tcW w:w="9235" w:type="dxa"/>
                  <w:shd w:val="clear" w:color="auto" w:fill="auto"/>
                  <w:tcMar>
                    <w:top w:w="0" w:type="dxa"/>
                    <w:left w:w="0" w:type="dxa"/>
                    <w:bottom w:w="0" w:type="dxa"/>
                    <w:right w:w="0" w:type="dxa"/>
                  </w:tcMar>
                  <w:vAlign w:val="center"/>
                  <w:hideMark/>
                </w:tcPr>
                <w:p w14:paraId="0D2D1E26" w14:textId="77777777" w:rsidR="00AC2CD9" w:rsidRPr="00700640" w:rsidRDefault="00AC2CD9" w:rsidP="00167140">
                  <w:pPr>
                    <w:spacing w:line="400" w:lineRule="exact"/>
                    <w:rPr>
                      <w:rFonts w:ascii="標楷體" w:eastAsia="標楷體" w:hAnsi="標楷體" w:cstheme="majorHAnsi"/>
                    </w:rPr>
                  </w:pPr>
                  <w:r w:rsidRPr="00700640">
                    <w:rPr>
                      <w:rFonts w:ascii="標楷體" w:eastAsia="標楷體" w:hAnsi="標楷體" w:cstheme="majorHAnsi"/>
                    </w:rPr>
                    <w:t>組織文化最可見的部分。在上述兩項因素的影響下所創造出的工作器物或儀式。</w:t>
                  </w:r>
                </w:p>
              </w:tc>
            </w:tr>
          </w:tbl>
          <w:p w14:paraId="65E43CD3" w14:textId="756BC929" w:rsidR="006B1AC8" w:rsidRPr="00700640" w:rsidRDefault="006B1AC8" w:rsidP="00167140">
            <w:pPr>
              <w:spacing w:line="400" w:lineRule="exact"/>
              <w:rPr>
                <w:rFonts w:ascii="標楷體" w:eastAsia="標楷體" w:hAnsi="標楷體" w:cstheme="majorHAnsi"/>
              </w:rPr>
            </w:pPr>
          </w:p>
        </w:tc>
      </w:tr>
      <w:tr w:rsidR="006B1AC8" w:rsidRPr="00700640" w14:paraId="4EDF6123" w14:textId="77777777" w:rsidTr="00EE6255">
        <w:tc>
          <w:tcPr>
            <w:tcW w:w="469" w:type="dxa"/>
            <w:vAlign w:val="center"/>
          </w:tcPr>
          <w:p w14:paraId="596DFDBF" w14:textId="4C3A2472" w:rsidR="006B1AC8" w:rsidRPr="00700640" w:rsidRDefault="00DF532E"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6BAC5FAD" w14:textId="7E3ED9E5" w:rsidR="006B1AC8" w:rsidRPr="00700640" w:rsidRDefault="00DF532E" w:rsidP="00167140">
            <w:pPr>
              <w:spacing w:line="400" w:lineRule="exact"/>
              <w:rPr>
                <w:rFonts w:ascii="標楷體" w:eastAsia="標楷體" w:hAnsi="標楷體" w:cstheme="majorHAnsi"/>
              </w:rPr>
            </w:pPr>
            <w:r w:rsidRPr="00700640">
              <w:rPr>
                <w:rFonts w:ascii="標楷體" w:eastAsia="標楷體" w:hAnsi="標楷體" w:cstheme="majorHAnsi"/>
              </w:rPr>
              <w:t>魏老師透過觀察與其他蒐集資料的方式，直接針對班上 特教學生阿勇在其所屬各項環境中所表現的</w:t>
            </w:r>
            <w:r w:rsidRPr="00700640">
              <w:rPr>
                <w:rFonts w:ascii="標楷體" w:eastAsia="標楷體" w:hAnsi="標楷體" w:cstheme="majorHAnsi"/>
              </w:rPr>
              <w:lastRenderedPageBreak/>
              <w:t>能力進行分析，然後依評量結果來設計教學目標及內容。則魏老師 運用的是何種非正式評量的方式？ </w:t>
            </w:r>
            <w:r w:rsidRPr="00700640">
              <w:rPr>
                <w:rFonts w:ascii="標楷體" w:eastAsia="標楷體" w:hAnsi="標楷體" w:cstheme="majorHAnsi"/>
              </w:rPr>
              <w:br/>
              <w:t>(A)工作樣本分析 </w:t>
            </w:r>
            <w:r w:rsidRPr="00700640">
              <w:rPr>
                <w:rFonts w:ascii="標楷體" w:eastAsia="標楷體" w:hAnsi="標楷體" w:cstheme="majorHAnsi"/>
              </w:rPr>
              <w:br/>
              <w:t>(B)功能性評量 </w:t>
            </w:r>
            <w:r w:rsidRPr="00700640">
              <w:rPr>
                <w:rFonts w:ascii="標楷體" w:eastAsia="標楷體" w:hAnsi="標楷體" w:cstheme="majorHAnsi"/>
              </w:rPr>
              <w:br/>
              <w:t>(C)生態評量 </w:t>
            </w:r>
            <w:r w:rsidRPr="00700640">
              <w:rPr>
                <w:rFonts w:ascii="標楷體" w:eastAsia="標楷體" w:hAnsi="標楷體" w:cstheme="majorHAnsi"/>
              </w:rPr>
              <w:br/>
              <w:t>(D)真實評量 </w:t>
            </w:r>
          </w:p>
        </w:tc>
      </w:tr>
      <w:tr w:rsidR="006B1AC8" w:rsidRPr="00700640" w14:paraId="03EC99E3" w14:textId="77777777" w:rsidTr="00EE6255">
        <w:tc>
          <w:tcPr>
            <w:tcW w:w="469" w:type="dxa"/>
          </w:tcPr>
          <w:p w14:paraId="6A9E6E21"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5AF3CFD6"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6793B81" w14:textId="5B4225B4" w:rsidR="006B1AC8" w:rsidRPr="00700640" w:rsidRDefault="00DF532E" w:rsidP="00167140">
            <w:pPr>
              <w:spacing w:line="400" w:lineRule="exact"/>
              <w:rPr>
                <w:rFonts w:ascii="標楷體" w:eastAsia="標楷體" w:hAnsi="標楷體" w:cstheme="majorHAnsi"/>
              </w:rPr>
            </w:pPr>
            <w:r w:rsidRPr="00700640">
              <w:rPr>
                <w:rFonts w:ascii="標楷體" w:eastAsia="標楷體" w:hAnsi="標楷體" w:cstheme="majorHAnsi"/>
              </w:rPr>
              <w:t>生態評量是一種透過觀察與評量，針對學生在其所屬的家庭、學校、及社區等環境中所展現出各種能力進行分析，以利教學目標及內容設計的過程。</w:t>
            </w:r>
          </w:p>
        </w:tc>
      </w:tr>
      <w:tr w:rsidR="006B1AC8" w:rsidRPr="00700640" w14:paraId="0828F5C7" w14:textId="77777777" w:rsidTr="00EE6255">
        <w:tc>
          <w:tcPr>
            <w:tcW w:w="469" w:type="dxa"/>
            <w:vAlign w:val="center"/>
          </w:tcPr>
          <w:p w14:paraId="26D83AA9" w14:textId="0E56CDA3" w:rsidR="006B1AC8" w:rsidRPr="00700640" w:rsidRDefault="002C5369"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504F2AC7" w14:textId="39CD26D0" w:rsidR="006B1AC8" w:rsidRPr="00700640" w:rsidRDefault="002C5369" w:rsidP="00167140">
            <w:pPr>
              <w:spacing w:line="400" w:lineRule="exact"/>
              <w:rPr>
                <w:rFonts w:ascii="標楷體" w:eastAsia="標楷體" w:hAnsi="標楷體" w:cstheme="majorHAnsi"/>
              </w:rPr>
            </w:pPr>
            <w:r w:rsidRPr="00700640">
              <w:rPr>
                <w:rFonts w:ascii="標楷體" w:eastAsia="標楷體" w:hAnsi="標楷體" w:cstheme="majorHAnsi"/>
              </w:rPr>
              <w:t>為了找出學習困難而實施的評量是何種評量？ </w:t>
            </w:r>
            <w:r w:rsidRPr="00700640">
              <w:rPr>
                <w:rFonts w:ascii="標楷體" w:eastAsia="標楷體" w:hAnsi="標楷體" w:cstheme="majorHAnsi"/>
              </w:rPr>
              <w:br/>
              <w:t>(A)形成性評量 </w:t>
            </w:r>
            <w:r w:rsidRPr="00700640">
              <w:rPr>
                <w:rFonts w:ascii="標楷體" w:eastAsia="標楷體" w:hAnsi="標楷體" w:cstheme="majorHAnsi"/>
              </w:rPr>
              <w:br/>
              <w:t>(B)診斷性評量 </w:t>
            </w:r>
            <w:r w:rsidRPr="00700640">
              <w:rPr>
                <w:rFonts w:ascii="標楷體" w:eastAsia="標楷體" w:hAnsi="標楷體" w:cstheme="majorHAnsi"/>
              </w:rPr>
              <w:br/>
              <w:t>(C)安置性評量 </w:t>
            </w:r>
            <w:r w:rsidRPr="00700640">
              <w:rPr>
                <w:rFonts w:ascii="標楷體" w:eastAsia="標楷體" w:hAnsi="標楷體" w:cstheme="majorHAnsi"/>
              </w:rPr>
              <w:br/>
              <w:t>(D)總結性評量 </w:t>
            </w:r>
          </w:p>
        </w:tc>
      </w:tr>
      <w:tr w:rsidR="006B1AC8" w:rsidRPr="00700640" w14:paraId="6AE43617" w14:textId="77777777" w:rsidTr="00EE6255">
        <w:tc>
          <w:tcPr>
            <w:tcW w:w="469" w:type="dxa"/>
          </w:tcPr>
          <w:p w14:paraId="266992D6"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B32D06B"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77266F3" w14:textId="71154AC6" w:rsidR="006B1AC8" w:rsidRPr="00700640" w:rsidRDefault="002C5369" w:rsidP="00167140">
            <w:pPr>
              <w:spacing w:line="400" w:lineRule="exact"/>
              <w:rPr>
                <w:rFonts w:ascii="標楷體" w:eastAsia="標楷體" w:hAnsi="標楷體" w:cstheme="majorHAnsi"/>
              </w:rPr>
            </w:pPr>
            <w:r w:rsidRPr="00700640">
              <w:rPr>
                <w:rFonts w:ascii="標楷體" w:eastAsia="標楷體" w:hAnsi="標楷體" w:cstheme="majorHAnsi"/>
              </w:rPr>
              <w:t>＂找出＂學習困難而實施的評量</w:t>
            </w:r>
          </w:p>
        </w:tc>
      </w:tr>
      <w:tr w:rsidR="006B1AC8" w:rsidRPr="00700640" w14:paraId="12071A5B" w14:textId="77777777" w:rsidTr="00EE6255">
        <w:tc>
          <w:tcPr>
            <w:tcW w:w="469" w:type="dxa"/>
            <w:vAlign w:val="center"/>
          </w:tcPr>
          <w:p w14:paraId="4FFC0AF0" w14:textId="199F85CF" w:rsidR="006B1AC8" w:rsidRPr="00700640" w:rsidRDefault="002C5369"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133C7953" w14:textId="5ECA800E" w:rsidR="006B1AC8" w:rsidRPr="00700640" w:rsidRDefault="002C5369" w:rsidP="00167140">
            <w:pPr>
              <w:spacing w:line="400" w:lineRule="exact"/>
              <w:rPr>
                <w:rFonts w:ascii="標楷體" w:eastAsia="標楷體" w:hAnsi="標楷體" w:cstheme="majorHAnsi"/>
              </w:rPr>
            </w:pPr>
            <w:r w:rsidRPr="00700640">
              <w:rPr>
                <w:rFonts w:ascii="標楷體" w:eastAsia="標楷體" w:hAnsi="標楷體" w:cstheme="majorHAnsi"/>
              </w:rPr>
              <w:t>效標參照測驗的信度適合下列何者表示之？ </w:t>
            </w:r>
            <w:r w:rsidRPr="00700640">
              <w:rPr>
                <w:rFonts w:ascii="標楷體" w:eastAsia="標楷體" w:hAnsi="標楷體" w:cstheme="majorHAnsi"/>
              </w:rPr>
              <w:br/>
              <w:t>(A)折半信度 </w:t>
            </w:r>
            <w:r w:rsidRPr="00700640">
              <w:rPr>
                <w:rFonts w:ascii="標楷體" w:eastAsia="標楷體" w:hAnsi="標楷體" w:cstheme="majorHAnsi"/>
              </w:rPr>
              <w:br/>
              <w:t>(B)百分比一致性 </w:t>
            </w:r>
            <w:r w:rsidRPr="00700640">
              <w:rPr>
                <w:rFonts w:ascii="標楷體" w:eastAsia="標楷體" w:hAnsi="標楷體" w:cstheme="majorHAnsi"/>
              </w:rPr>
              <w:br/>
              <w:t>(C)再測信度 </w:t>
            </w:r>
            <w:r w:rsidRPr="00700640">
              <w:rPr>
                <w:rFonts w:ascii="標楷體" w:eastAsia="標楷體" w:hAnsi="標楷體" w:cstheme="majorHAnsi"/>
              </w:rPr>
              <w:br/>
              <w:t>(D)預期表 </w:t>
            </w:r>
          </w:p>
        </w:tc>
      </w:tr>
      <w:tr w:rsidR="006B1AC8" w:rsidRPr="00700640" w14:paraId="481B8AA0" w14:textId="77777777" w:rsidTr="00EE6255">
        <w:tc>
          <w:tcPr>
            <w:tcW w:w="469" w:type="dxa"/>
          </w:tcPr>
          <w:p w14:paraId="358AC730"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80843C5"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01CB368" w14:textId="77777777" w:rsidR="006B1AC8" w:rsidRPr="00700640" w:rsidRDefault="006B1AC8" w:rsidP="00167140">
            <w:pPr>
              <w:spacing w:line="400" w:lineRule="exact"/>
              <w:rPr>
                <w:rFonts w:ascii="標楷體" w:eastAsia="標楷體" w:hAnsi="標楷體" w:cstheme="majorHAnsi"/>
              </w:rPr>
            </w:pPr>
          </w:p>
        </w:tc>
      </w:tr>
      <w:tr w:rsidR="006B1AC8" w:rsidRPr="00700640" w14:paraId="5D076AD8" w14:textId="77777777" w:rsidTr="00EE6255">
        <w:tc>
          <w:tcPr>
            <w:tcW w:w="469" w:type="dxa"/>
            <w:vAlign w:val="center"/>
          </w:tcPr>
          <w:p w14:paraId="63A200E7" w14:textId="04F9D539" w:rsidR="006B1AC8" w:rsidRPr="00700640" w:rsidRDefault="002C5369"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59098385" w14:textId="093D051D" w:rsidR="006B1AC8" w:rsidRPr="00700640" w:rsidRDefault="002C5369" w:rsidP="00167140">
            <w:pPr>
              <w:spacing w:line="400" w:lineRule="exact"/>
              <w:rPr>
                <w:rFonts w:ascii="標楷體" w:eastAsia="標楷體" w:hAnsi="標楷體" w:cstheme="majorHAnsi"/>
              </w:rPr>
            </w:pPr>
            <w:r w:rsidRPr="00700640">
              <w:rPr>
                <w:rFonts w:ascii="標楷體" w:eastAsia="標楷體" w:hAnsi="標楷體" w:cstheme="majorHAnsi"/>
              </w:rPr>
              <w:t>某一個智力測驗被批評看起來像是在測量學生的語文科學習成就，該測驗極有可能在何種效度的面向較為薄弱？ </w:t>
            </w:r>
            <w:r w:rsidRPr="00700640">
              <w:rPr>
                <w:rFonts w:ascii="標楷體" w:eastAsia="標楷體" w:hAnsi="標楷體" w:cstheme="majorHAnsi"/>
              </w:rPr>
              <w:br/>
              <w:t>(A)表面效度 </w:t>
            </w:r>
            <w:r w:rsidRPr="00700640">
              <w:rPr>
                <w:rFonts w:ascii="標楷體" w:eastAsia="標楷體" w:hAnsi="標楷體" w:cstheme="majorHAnsi"/>
              </w:rPr>
              <w:br/>
              <w:t>(B)內容效度 </w:t>
            </w:r>
            <w:r w:rsidRPr="00700640">
              <w:rPr>
                <w:rFonts w:ascii="標楷體" w:eastAsia="標楷體" w:hAnsi="標楷體" w:cstheme="majorHAnsi"/>
              </w:rPr>
              <w:br/>
              <w:t>(C)預測效度 </w:t>
            </w:r>
            <w:r w:rsidRPr="00700640">
              <w:rPr>
                <w:rFonts w:ascii="標楷體" w:eastAsia="標楷體" w:hAnsi="標楷體" w:cstheme="majorHAnsi"/>
              </w:rPr>
              <w:br/>
              <w:t>(D)效標關聯效度 </w:t>
            </w:r>
          </w:p>
        </w:tc>
      </w:tr>
      <w:tr w:rsidR="006B1AC8" w:rsidRPr="00700640" w14:paraId="4DA55F62" w14:textId="77777777" w:rsidTr="00EE6255">
        <w:tc>
          <w:tcPr>
            <w:tcW w:w="469" w:type="dxa"/>
          </w:tcPr>
          <w:p w14:paraId="009ABF08"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B9F5239"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A223704" w14:textId="5AD175EC" w:rsidR="006B1AC8" w:rsidRPr="00700640" w:rsidRDefault="002C5369" w:rsidP="00167140">
            <w:pPr>
              <w:spacing w:line="400" w:lineRule="exact"/>
              <w:rPr>
                <w:rFonts w:ascii="標楷體" w:eastAsia="標楷體" w:hAnsi="標楷體" w:cstheme="majorHAnsi"/>
              </w:rPr>
            </w:pPr>
            <w:r w:rsidRPr="00700640">
              <w:rPr>
                <w:rFonts w:ascii="標楷體" w:eastAsia="標楷體" w:hAnsi="標楷體" w:cstheme="majorHAnsi"/>
              </w:rPr>
              <w:t>被批評「看起來」是在測量學生的語文科學習成就</w:t>
            </w:r>
            <w:r w:rsidRPr="00700640">
              <w:rPr>
                <w:rFonts w:ascii="標楷體" w:eastAsia="標楷體" w:hAnsi="標楷體" w:cstheme="majorHAnsi"/>
              </w:rPr>
              <w:br/>
              <w:t>故為→表面效度</w:t>
            </w:r>
          </w:p>
        </w:tc>
      </w:tr>
      <w:tr w:rsidR="006B1AC8" w:rsidRPr="00700640" w14:paraId="7411A2B6" w14:textId="77777777" w:rsidTr="00EE6255">
        <w:tc>
          <w:tcPr>
            <w:tcW w:w="469" w:type="dxa"/>
            <w:vAlign w:val="center"/>
          </w:tcPr>
          <w:p w14:paraId="5C48FEA7" w14:textId="5446CD3E" w:rsidR="006B1AC8" w:rsidRPr="00700640" w:rsidRDefault="005502B9"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775E3484" w14:textId="01B9E9B1" w:rsidR="006B1AC8" w:rsidRPr="00700640" w:rsidRDefault="005502B9" w:rsidP="00167140">
            <w:pPr>
              <w:spacing w:line="400" w:lineRule="exact"/>
              <w:rPr>
                <w:rFonts w:ascii="標楷體" w:eastAsia="標楷體" w:hAnsi="標楷體" w:cstheme="majorHAnsi"/>
              </w:rPr>
            </w:pPr>
            <w:r w:rsidRPr="00700640">
              <w:rPr>
                <w:rFonts w:ascii="標楷體" w:eastAsia="標楷體" w:hAnsi="標楷體" w:cstheme="majorHAnsi"/>
              </w:rPr>
              <w:t>教師在上課當中，向學生提問的目標為何？ </w:t>
            </w:r>
            <w:r w:rsidRPr="00700640">
              <w:rPr>
                <w:rFonts w:ascii="標楷體" w:eastAsia="標楷體" w:hAnsi="標楷體" w:cstheme="majorHAnsi"/>
              </w:rPr>
              <w:br/>
              <w:t>(A)了解學生學習的起點行為 </w:t>
            </w:r>
            <w:r w:rsidRPr="00700640">
              <w:rPr>
                <w:rFonts w:ascii="標楷體" w:eastAsia="標楷體" w:hAnsi="標楷體" w:cstheme="majorHAnsi"/>
              </w:rPr>
              <w:br/>
              <w:t>(B)評估教學目標達成程度 </w:t>
            </w:r>
            <w:r w:rsidRPr="00700640">
              <w:rPr>
                <w:rFonts w:ascii="標楷體" w:eastAsia="標楷體" w:hAnsi="標楷體" w:cstheme="majorHAnsi"/>
              </w:rPr>
              <w:br/>
              <w:t>(C)決定學生當時的理解能力 </w:t>
            </w:r>
            <w:r w:rsidRPr="00700640">
              <w:rPr>
                <w:rFonts w:ascii="標楷體" w:eastAsia="標楷體" w:hAnsi="標楷體" w:cstheme="majorHAnsi"/>
              </w:rPr>
              <w:br/>
              <w:t>(D)提供學生深入瞭解某一主題的機會 </w:t>
            </w:r>
          </w:p>
        </w:tc>
      </w:tr>
      <w:tr w:rsidR="006B1AC8" w:rsidRPr="00700640" w14:paraId="066EACF5" w14:textId="77777777" w:rsidTr="00EE6255">
        <w:tc>
          <w:tcPr>
            <w:tcW w:w="469" w:type="dxa"/>
          </w:tcPr>
          <w:p w14:paraId="639C1C92"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7010200"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CB6A897" w14:textId="77777777" w:rsidR="006B1AC8" w:rsidRPr="00700640" w:rsidRDefault="006B1AC8" w:rsidP="00167140">
            <w:pPr>
              <w:spacing w:line="400" w:lineRule="exact"/>
              <w:rPr>
                <w:rFonts w:ascii="標楷體" w:eastAsia="標楷體" w:hAnsi="標楷體" w:cstheme="majorHAnsi"/>
              </w:rPr>
            </w:pPr>
          </w:p>
        </w:tc>
      </w:tr>
      <w:tr w:rsidR="006B1AC8" w:rsidRPr="00700640" w14:paraId="0F8DF555" w14:textId="77777777" w:rsidTr="00EE6255">
        <w:tc>
          <w:tcPr>
            <w:tcW w:w="469" w:type="dxa"/>
            <w:vAlign w:val="center"/>
          </w:tcPr>
          <w:p w14:paraId="5EEDEF78" w14:textId="7A776C61" w:rsidR="006B1AC8" w:rsidRPr="00700640" w:rsidRDefault="00637BD0"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B</w:t>
            </w:r>
          </w:p>
        </w:tc>
        <w:tc>
          <w:tcPr>
            <w:tcW w:w="10859" w:type="dxa"/>
          </w:tcPr>
          <w:p w14:paraId="6908BED6" w14:textId="235E79E8" w:rsidR="006B1AC8" w:rsidRPr="00700640" w:rsidRDefault="00637BD0" w:rsidP="00167140">
            <w:pPr>
              <w:spacing w:line="400" w:lineRule="exact"/>
              <w:rPr>
                <w:rFonts w:ascii="標楷體" w:eastAsia="標楷體" w:hAnsi="標楷體" w:cstheme="majorHAnsi"/>
              </w:rPr>
            </w:pPr>
            <w:r w:rsidRPr="00700640">
              <w:rPr>
                <w:rFonts w:ascii="標楷體" w:eastAsia="標楷體" w:hAnsi="標楷體" w:cstheme="majorHAnsi"/>
              </w:rPr>
              <w:t>CIPP 評鑑中的第一個P 之評鑑目標在做何種決定？ </w:t>
            </w:r>
            <w:r w:rsidRPr="00700640">
              <w:rPr>
                <w:rFonts w:ascii="標楷體" w:eastAsia="標楷體" w:hAnsi="標楷體" w:cstheme="majorHAnsi"/>
              </w:rPr>
              <w:br/>
              <w:t>(A)計畫決定</w:t>
            </w:r>
            <w:r w:rsidRPr="00700640">
              <w:rPr>
                <w:rFonts w:ascii="標楷體" w:eastAsia="標楷體" w:hAnsi="標楷體" w:cstheme="majorHAnsi"/>
              </w:rPr>
              <w:br/>
              <w:t>(B)實施決定</w:t>
            </w:r>
            <w:r w:rsidRPr="00700640">
              <w:rPr>
                <w:rFonts w:ascii="標楷體" w:eastAsia="標楷體" w:hAnsi="標楷體" w:cstheme="majorHAnsi"/>
              </w:rPr>
              <w:br/>
              <w:t>(C)結構決定</w:t>
            </w:r>
            <w:r w:rsidRPr="00700640">
              <w:rPr>
                <w:rFonts w:ascii="標楷體" w:eastAsia="標楷體" w:hAnsi="標楷體" w:cstheme="majorHAnsi"/>
              </w:rPr>
              <w:br/>
              <w:t>(D)再循環決定 </w:t>
            </w:r>
          </w:p>
        </w:tc>
      </w:tr>
      <w:tr w:rsidR="006B1AC8" w:rsidRPr="00700640" w14:paraId="2FF38CCB" w14:textId="77777777" w:rsidTr="00EE6255">
        <w:tc>
          <w:tcPr>
            <w:tcW w:w="469" w:type="dxa"/>
          </w:tcPr>
          <w:p w14:paraId="54096C55"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88DEA66"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B5B193B" w14:textId="77777777" w:rsidR="00637BD0" w:rsidRPr="00700640" w:rsidRDefault="00637BD0" w:rsidP="00F2570F">
            <w:pPr>
              <w:pStyle w:val="Web"/>
              <w:spacing w:line="400" w:lineRule="exact"/>
              <w:rPr>
                <w:rFonts w:ascii="標楷體" w:eastAsia="標楷體" w:hAnsi="標楷體" w:cstheme="majorHAnsi"/>
                <w:color w:val="000000"/>
              </w:rPr>
            </w:pPr>
            <w:r w:rsidRPr="00700640">
              <w:rPr>
                <w:rFonts w:ascii="標楷體" w:eastAsia="標楷體" w:hAnsi="標楷體" w:cstheme="majorHAnsi"/>
                <w:b/>
                <w:bCs/>
                <w:color w:val="00B050"/>
              </w:rPr>
              <w:t xml:space="preserve">ＣＩＰＰ　</w:t>
            </w:r>
            <w:r w:rsidRPr="00700640">
              <w:rPr>
                <w:rFonts w:ascii="標楷體" w:eastAsia="標楷體" w:hAnsi="標楷體" w:cstheme="majorHAnsi"/>
                <w:color w:val="000000"/>
                <w:shd w:val="clear" w:color="auto" w:fill="D9D9D9"/>
              </w:rPr>
              <w:t>背書過程／季節實在</w:t>
            </w:r>
          </w:p>
          <w:p w14:paraId="10E39D71" w14:textId="77777777" w:rsidR="00637BD0" w:rsidRPr="00700640" w:rsidRDefault="00637BD0" w:rsidP="00F2570F">
            <w:pPr>
              <w:pStyle w:val="Web"/>
              <w:spacing w:line="400" w:lineRule="exact"/>
              <w:rPr>
                <w:rFonts w:ascii="標楷體" w:eastAsia="標楷體" w:hAnsi="標楷體" w:cstheme="majorHAnsi"/>
                <w:color w:val="000000"/>
              </w:rPr>
            </w:pPr>
            <w:r w:rsidRPr="00700640">
              <w:rPr>
                <w:rFonts w:ascii="標楷體" w:eastAsia="標楷體" w:hAnsi="標楷體" w:cstheme="majorHAnsi"/>
                <w:b/>
                <w:bCs/>
                <w:color w:val="0070C0"/>
              </w:rPr>
              <w:t>背景評鑑－計畫決定　輸入評鑑－結構決定</w:t>
            </w:r>
          </w:p>
          <w:p w14:paraId="071BA397" w14:textId="77777777" w:rsidR="00637BD0" w:rsidRPr="00700640" w:rsidRDefault="00637BD0" w:rsidP="00F2570F">
            <w:pPr>
              <w:pStyle w:val="Web"/>
              <w:spacing w:line="400" w:lineRule="exact"/>
              <w:rPr>
                <w:rFonts w:ascii="標楷體" w:eastAsia="標楷體" w:hAnsi="標楷體" w:cstheme="majorHAnsi"/>
                <w:color w:val="000000"/>
              </w:rPr>
            </w:pPr>
            <w:r w:rsidRPr="00700640">
              <w:rPr>
                <w:rFonts w:ascii="標楷體" w:eastAsia="標楷體" w:hAnsi="標楷體" w:cstheme="majorHAnsi"/>
                <w:b/>
                <w:bCs/>
                <w:color w:val="0070C0"/>
              </w:rPr>
              <w:t>過程評鑑－實施決定　成果評鑑－再循環決定</w:t>
            </w:r>
          </w:p>
          <w:p w14:paraId="4A5F796C" w14:textId="77777777" w:rsidR="00637BD0" w:rsidRPr="00700640" w:rsidRDefault="00637BD0" w:rsidP="00F2570F">
            <w:pPr>
              <w:pStyle w:val="Web"/>
              <w:spacing w:line="400" w:lineRule="exact"/>
              <w:rPr>
                <w:rFonts w:ascii="標楷體" w:eastAsia="標楷體" w:hAnsi="標楷體" w:cstheme="majorHAnsi"/>
                <w:color w:val="000000"/>
              </w:rPr>
            </w:pPr>
            <w:r w:rsidRPr="00700640">
              <w:rPr>
                <w:rFonts w:ascii="標楷體" w:eastAsia="標楷體" w:hAnsi="標楷體" w:cstheme="majorHAnsi"/>
                <w:b/>
                <w:bCs/>
                <w:color w:val="7030A0"/>
              </w:rPr>
              <w:t>背</w:t>
            </w:r>
            <w:r w:rsidRPr="00700640">
              <w:rPr>
                <w:rFonts w:ascii="標楷體" w:eastAsia="標楷體" w:hAnsi="標楷體" w:cstheme="majorHAnsi"/>
                <w:b/>
                <w:bCs/>
                <w:color w:val="000000"/>
              </w:rPr>
              <w:t xml:space="preserve">　</w:t>
            </w:r>
            <w:r w:rsidRPr="00700640">
              <w:rPr>
                <w:rFonts w:ascii="標楷體" w:eastAsia="標楷體" w:hAnsi="標楷體" w:cstheme="majorHAnsi"/>
                <w:b/>
                <w:bCs/>
                <w:color w:val="C55A11"/>
              </w:rPr>
              <w:t>背</w:t>
            </w:r>
            <w:r w:rsidRPr="00700640">
              <w:rPr>
                <w:rFonts w:ascii="標楷體" w:eastAsia="標楷體" w:hAnsi="標楷體" w:cstheme="majorHAnsi"/>
                <w:b/>
                <w:bCs/>
                <w:color w:val="000000"/>
              </w:rPr>
              <w:t xml:space="preserve">景評鑑　－　</w:t>
            </w:r>
            <w:r w:rsidRPr="00700640">
              <w:rPr>
                <w:rFonts w:ascii="標楷體" w:eastAsia="標楷體" w:hAnsi="標楷體" w:cstheme="majorHAnsi"/>
                <w:b/>
                <w:bCs/>
                <w:color w:val="7030A0"/>
              </w:rPr>
              <w:t>季</w:t>
            </w:r>
            <w:r w:rsidRPr="00700640">
              <w:rPr>
                <w:rFonts w:ascii="標楷體" w:eastAsia="標楷體" w:hAnsi="標楷體" w:cstheme="majorHAnsi"/>
                <w:b/>
                <w:bCs/>
                <w:color w:val="000000"/>
              </w:rPr>
              <w:t xml:space="preserve">　</w:t>
            </w:r>
            <w:r w:rsidRPr="00700640">
              <w:rPr>
                <w:rFonts w:ascii="標楷體" w:eastAsia="標楷體" w:hAnsi="標楷體" w:cstheme="majorHAnsi"/>
                <w:b/>
                <w:bCs/>
                <w:color w:val="C55A11"/>
              </w:rPr>
              <w:t>計</w:t>
            </w:r>
            <w:r w:rsidRPr="00700640">
              <w:rPr>
                <w:rFonts w:ascii="標楷體" w:eastAsia="標楷體" w:hAnsi="標楷體" w:cstheme="majorHAnsi"/>
                <w:b/>
                <w:bCs/>
                <w:color w:val="000000"/>
              </w:rPr>
              <w:t>畫決定</w:t>
            </w:r>
          </w:p>
          <w:p w14:paraId="4BC20C76" w14:textId="77777777" w:rsidR="00637BD0" w:rsidRPr="00700640" w:rsidRDefault="00637BD0" w:rsidP="00F2570F">
            <w:pPr>
              <w:pStyle w:val="Web"/>
              <w:spacing w:line="400" w:lineRule="exact"/>
              <w:rPr>
                <w:rFonts w:ascii="標楷體" w:eastAsia="標楷體" w:hAnsi="標楷體" w:cstheme="majorHAnsi"/>
                <w:color w:val="000000"/>
              </w:rPr>
            </w:pPr>
            <w:r w:rsidRPr="00700640">
              <w:rPr>
                <w:rFonts w:ascii="標楷體" w:eastAsia="標楷體" w:hAnsi="標楷體" w:cstheme="majorHAnsi"/>
                <w:b/>
                <w:bCs/>
                <w:color w:val="7030A0"/>
              </w:rPr>
              <w:t>書</w:t>
            </w:r>
            <w:r w:rsidRPr="00700640">
              <w:rPr>
                <w:rFonts w:ascii="標楷體" w:eastAsia="標楷體" w:hAnsi="標楷體" w:cstheme="majorHAnsi"/>
                <w:b/>
                <w:bCs/>
                <w:color w:val="000000"/>
              </w:rPr>
              <w:t xml:space="preserve">　</w:t>
            </w:r>
            <w:r w:rsidRPr="00700640">
              <w:rPr>
                <w:rFonts w:ascii="標楷體" w:eastAsia="標楷體" w:hAnsi="標楷體" w:cstheme="majorHAnsi"/>
                <w:b/>
                <w:bCs/>
                <w:color w:val="C55A11"/>
              </w:rPr>
              <w:t>輸</w:t>
            </w:r>
            <w:r w:rsidRPr="00700640">
              <w:rPr>
                <w:rFonts w:ascii="標楷體" w:eastAsia="標楷體" w:hAnsi="標楷體" w:cstheme="majorHAnsi"/>
                <w:b/>
                <w:bCs/>
                <w:color w:val="000000"/>
              </w:rPr>
              <w:t xml:space="preserve">入評鑑　－　</w:t>
            </w:r>
            <w:r w:rsidRPr="00700640">
              <w:rPr>
                <w:rFonts w:ascii="標楷體" w:eastAsia="標楷體" w:hAnsi="標楷體" w:cstheme="majorHAnsi"/>
                <w:b/>
                <w:bCs/>
                <w:color w:val="7030A0"/>
              </w:rPr>
              <w:t>節</w:t>
            </w:r>
            <w:r w:rsidRPr="00700640">
              <w:rPr>
                <w:rFonts w:ascii="標楷體" w:eastAsia="標楷體" w:hAnsi="標楷體" w:cstheme="majorHAnsi"/>
                <w:b/>
                <w:bCs/>
                <w:color w:val="000000"/>
              </w:rPr>
              <w:t xml:space="preserve">　</w:t>
            </w:r>
            <w:r w:rsidRPr="00700640">
              <w:rPr>
                <w:rFonts w:ascii="標楷體" w:eastAsia="標楷體" w:hAnsi="標楷體" w:cstheme="majorHAnsi"/>
                <w:b/>
                <w:bCs/>
                <w:color w:val="C55A11"/>
              </w:rPr>
              <w:t>結</w:t>
            </w:r>
            <w:r w:rsidRPr="00700640">
              <w:rPr>
                <w:rFonts w:ascii="標楷體" w:eastAsia="標楷體" w:hAnsi="標楷體" w:cstheme="majorHAnsi"/>
                <w:b/>
                <w:bCs/>
                <w:color w:val="000000"/>
              </w:rPr>
              <w:t>構決定</w:t>
            </w:r>
          </w:p>
          <w:p w14:paraId="6E64D7BE" w14:textId="77777777" w:rsidR="00637BD0" w:rsidRPr="00700640" w:rsidRDefault="00637BD0" w:rsidP="00F2570F">
            <w:pPr>
              <w:pStyle w:val="Web"/>
              <w:spacing w:line="400" w:lineRule="exact"/>
              <w:rPr>
                <w:rFonts w:ascii="標楷體" w:eastAsia="標楷體" w:hAnsi="標楷體" w:cstheme="majorHAnsi"/>
                <w:color w:val="000000"/>
              </w:rPr>
            </w:pPr>
            <w:r w:rsidRPr="00700640">
              <w:rPr>
                <w:rFonts w:ascii="標楷體" w:eastAsia="標楷體" w:hAnsi="標楷體" w:cstheme="majorHAnsi"/>
                <w:b/>
                <w:bCs/>
                <w:color w:val="7030A0"/>
              </w:rPr>
              <w:t>過</w:t>
            </w:r>
            <w:r w:rsidRPr="00700640">
              <w:rPr>
                <w:rFonts w:ascii="標楷體" w:eastAsia="標楷體" w:hAnsi="標楷體" w:cstheme="majorHAnsi"/>
                <w:b/>
                <w:bCs/>
                <w:color w:val="000000"/>
              </w:rPr>
              <w:t xml:space="preserve">　</w:t>
            </w:r>
            <w:r w:rsidRPr="00700640">
              <w:rPr>
                <w:rFonts w:ascii="標楷體" w:eastAsia="標楷體" w:hAnsi="標楷體" w:cstheme="majorHAnsi"/>
                <w:b/>
                <w:bCs/>
                <w:color w:val="C55A11"/>
              </w:rPr>
              <w:t>過</w:t>
            </w:r>
            <w:r w:rsidRPr="00700640">
              <w:rPr>
                <w:rFonts w:ascii="標楷體" w:eastAsia="標楷體" w:hAnsi="標楷體" w:cstheme="majorHAnsi"/>
                <w:b/>
                <w:bCs/>
                <w:color w:val="000000"/>
              </w:rPr>
              <w:t xml:space="preserve">程評鑑　－　</w:t>
            </w:r>
            <w:r w:rsidRPr="00700640">
              <w:rPr>
                <w:rFonts w:ascii="標楷體" w:eastAsia="標楷體" w:hAnsi="標楷體" w:cstheme="majorHAnsi"/>
                <w:b/>
                <w:bCs/>
                <w:color w:val="7030A0"/>
              </w:rPr>
              <w:t>實</w:t>
            </w:r>
            <w:r w:rsidRPr="00700640">
              <w:rPr>
                <w:rFonts w:ascii="標楷體" w:eastAsia="標楷體" w:hAnsi="標楷體" w:cstheme="majorHAnsi"/>
                <w:b/>
                <w:bCs/>
                <w:color w:val="000000"/>
              </w:rPr>
              <w:t xml:space="preserve">　</w:t>
            </w:r>
            <w:r w:rsidRPr="00700640">
              <w:rPr>
                <w:rFonts w:ascii="標楷體" w:eastAsia="標楷體" w:hAnsi="標楷體" w:cstheme="majorHAnsi"/>
                <w:b/>
                <w:bCs/>
                <w:color w:val="C55A11"/>
              </w:rPr>
              <w:t>實</w:t>
            </w:r>
            <w:r w:rsidRPr="00700640">
              <w:rPr>
                <w:rFonts w:ascii="標楷體" w:eastAsia="標楷體" w:hAnsi="標楷體" w:cstheme="majorHAnsi"/>
                <w:b/>
                <w:bCs/>
                <w:color w:val="000000"/>
              </w:rPr>
              <w:t>施決定</w:t>
            </w:r>
          </w:p>
          <w:p w14:paraId="476605A6" w14:textId="65623580" w:rsidR="006B1AC8" w:rsidRPr="00F2570F" w:rsidRDefault="00637BD0" w:rsidP="00F2570F">
            <w:pPr>
              <w:spacing w:line="400" w:lineRule="exact"/>
              <w:rPr>
                <w:rFonts w:ascii="標楷體" w:eastAsia="標楷體" w:hAnsi="標楷體" w:cstheme="majorHAnsi"/>
              </w:rPr>
            </w:pPr>
            <w:r w:rsidRPr="00700640">
              <w:rPr>
                <w:rFonts w:ascii="標楷體" w:eastAsia="標楷體" w:hAnsi="標楷體" w:cstheme="majorHAnsi"/>
                <w:b/>
                <w:bCs/>
                <w:color w:val="7030A0"/>
                <w:szCs w:val="24"/>
              </w:rPr>
              <w:t>程</w:t>
            </w:r>
            <w:r w:rsidRPr="00700640">
              <w:rPr>
                <w:rFonts w:ascii="標楷體" w:eastAsia="標楷體" w:hAnsi="標楷體" w:cstheme="majorHAnsi"/>
                <w:b/>
                <w:bCs/>
                <w:color w:val="000000"/>
                <w:szCs w:val="24"/>
              </w:rPr>
              <w:t xml:space="preserve">　</w:t>
            </w:r>
            <w:r w:rsidRPr="00700640">
              <w:rPr>
                <w:rFonts w:ascii="標楷體" w:eastAsia="標楷體" w:hAnsi="標楷體" w:cstheme="majorHAnsi"/>
                <w:b/>
                <w:bCs/>
                <w:color w:val="C55A11"/>
                <w:szCs w:val="24"/>
              </w:rPr>
              <w:t>成</w:t>
            </w:r>
            <w:r w:rsidRPr="00700640">
              <w:rPr>
                <w:rFonts w:ascii="標楷體" w:eastAsia="標楷體" w:hAnsi="標楷體" w:cstheme="majorHAnsi"/>
                <w:b/>
                <w:bCs/>
                <w:color w:val="000000"/>
                <w:szCs w:val="24"/>
              </w:rPr>
              <w:t xml:space="preserve">果評鑑　－　</w:t>
            </w:r>
            <w:r w:rsidRPr="00700640">
              <w:rPr>
                <w:rFonts w:ascii="標楷體" w:eastAsia="標楷體" w:hAnsi="標楷體" w:cstheme="majorHAnsi"/>
                <w:b/>
                <w:bCs/>
                <w:color w:val="7030A0"/>
                <w:szCs w:val="24"/>
              </w:rPr>
              <w:t>在</w:t>
            </w:r>
            <w:r w:rsidRPr="00700640">
              <w:rPr>
                <w:rFonts w:ascii="標楷體" w:eastAsia="標楷體" w:hAnsi="標楷體" w:cstheme="majorHAnsi"/>
                <w:b/>
                <w:bCs/>
                <w:color w:val="000000"/>
                <w:szCs w:val="24"/>
              </w:rPr>
              <w:t xml:space="preserve">　</w:t>
            </w:r>
            <w:r w:rsidRPr="00700640">
              <w:rPr>
                <w:rFonts w:ascii="標楷體" w:eastAsia="標楷體" w:hAnsi="標楷體" w:cstheme="majorHAnsi"/>
                <w:b/>
                <w:bCs/>
                <w:color w:val="C55A11"/>
                <w:szCs w:val="24"/>
              </w:rPr>
              <w:t>再</w:t>
            </w:r>
            <w:r w:rsidRPr="00700640">
              <w:rPr>
                <w:rFonts w:ascii="標楷體" w:eastAsia="標楷體" w:hAnsi="標楷體" w:cstheme="majorHAnsi"/>
                <w:b/>
                <w:bCs/>
                <w:color w:val="000000"/>
                <w:szCs w:val="24"/>
              </w:rPr>
              <w:t>循環決定</w:t>
            </w:r>
          </w:p>
        </w:tc>
      </w:tr>
      <w:tr w:rsidR="00030214" w:rsidRPr="00700640" w14:paraId="3EB1BFC9" w14:textId="77777777" w:rsidTr="00EE6255">
        <w:tc>
          <w:tcPr>
            <w:tcW w:w="469" w:type="dxa"/>
            <w:vAlign w:val="center"/>
          </w:tcPr>
          <w:p w14:paraId="2D6D1945" w14:textId="02BF362C" w:rsidR="00030214" w:rsidRPr="00700640" w:rsidRDefault="00030214"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4D6F3785" w14:textId="7C8DF66B" w:rsidR="00030214" w:rsidRPr="00700640" w:rsidRDefault="00030214" w:rsidP="00167140">
            <w:pPr>
              <w:spacing w:line="400" w:lineRule="exact"/>
              <w:rPr>
                <w:rFonts w:ascii="標楷體" w:eastAsia="標楷體" w:hAnsi="標楷體" w:cstheme="majorHAnsi"/>
              </w:rPr>
            </w:pPr>
            <w:r w:rsidRPr="00700640">
              <w:rPr>
                <w:rFonts w:ascii="標楷體" w:eastAsia="標楷體" w:hAnsi="標楷體" w:cstheme="majorHAnsi"/>
              </w:rPr>
              <w:t>在教育統計上，研究者有時會用盒鬚圖來表示資料分布的結果，請問在盒鬚圖盒子中的一條直線表示何種描述統計量？ </w:t>
            </w:r>
            <w:r w:rsidRPr="00700640">
              <w:rPr>
                <w:rFonts w:ascii="標楷體" w:eastAsia="標楷體" w:hAnsi="標楷體" w:cstheme="majorHAnsi"/>
              </w:rPr>
              <w:br/>
              <w:t>(A) 眾數 </w:t>
            </w:r>
            <w:r w:rsidRPr="00700640">
              <w:rPr>
                <w:rFonts w:ascii="標楷體" w:eastAsia="標楷體" w:hAnsi="標楷體" w:cstheme="majorHAnsi"/>
              </w:rPr>
              <w:br/>
              <w:t>(B) 中位數 </w:t>
            </w:r>
            <w:r w:rsidRPr="00700640">
              <w:rPr>
                <w:rFonts w:ascii="標楷體" w:eastAsia="標楷體" w:hAnsi="標楷體" w:cstheme="majorHAnsi"/>
              </w:rPr>
              <w:br/>
              <w:t>(C) 平均數 </w:t>
            </w:r>
            <w:r w:rsidRPr="00700640">
              <w:rPr>
                <w:rFonts w:ascii="標楷體" w:eastAsia="標楷體" w:hAnsi="標楷體" w:cstheme="majorHAnsi"/>
              </w:rPr>
              <w:br/>
              <w:t>(D) 百分位數</w:t>
            </w:r>
          </w:p>
        </w:tc>
      </w:tr>
      <w:tr w:rsidR="006B1AC8" w:rsidRPr="00700640" w14:paraId="63B3DEBF" w14:textId="77777777" w:rsidTr="00EE6255">
        <w:tc>
          <w:tcPr>
            <w:tcW w:w="469" w:type="dxa"/>
          </w:tcPr>
          <w:p w14:paraId="44174D06"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CF2B233"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5AB3243" w14:textId="77777777" w:rsidR="006B1AC8" w:rsidRPr="00700640" w:rsidRDefault="006B1AC8" w:rsidP="00167140">
            <w:pPr>
              <w:spacing w:line="400" w:lineRule="exact"/>
              <w:rPr>
                <w:rFonts w:ascii="標楷體" w:eastAsia="標楷體" w:hAnsi="標楷體" w:cstheme="majorHAnsi"/>
              </w:rPr>
            </w:pPr>
          </w:p>
        </w:tc>
      </w:tr>
      <w:tr w:rsidR="00030214" w:rsidRPr="00700640" w14:paraId="3B37C2CC" w14:textId="77777777" w:rsidTr="00EE6255">
        <w:tc>
          <w:tcPr>
            <w:tcW w:w="469" w:type="dxa"/>
            <w:vAlign w:val="center"/>
          </w:tcPr>
          <w:p w14:paraId="5AD9806E" w14:textId="670CDDC9" w:rsidR="00030214" w:rsidRPr="00700640" w:rsidRDefault="00030214"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6520ED2D" w14:textId="73A567FF" w:rsidR="00030214" w:rsidRPr="00700640" w:rsidRDefault="00030214" w:rsidP="00167140">
            <w:pPr>
              <w:spacing w:line="400" w:lineRule="exact"/>
              <w:rPr>
                <w:rFonts w:ascii="標楷體" w:eastAsia="標楷體" w:hAnsi="標楷體" w:cstheme="majorHAnsi"/>
              </w:rPr>
            </w:pPr>
            <w:r w:rsidRPr="00700640">
              <w:rPr>
                <w:rFonts w:ascii="標楷體" w:eastAsia="標楷體" w:hAnsi="標楷體" w:cstheme="majorHAnsi"/>
              </w:rPr>
              <w:t>情意領域的評量，如果以兩極的形容詞來測量學生對某一特定事物或概念的知覺，以了解學生對該事物或概念的情感反應，此種測量方法稱之為什麼？ </w:t>
            </w:r>
            <w:r w:rsidRPr="00700640">
              <w:rPr>
                <w:rFonts w:ascii="標楷體" w:eastAsia="標楷體" w:hAnsi="標楷體" w:cstheme="majorHAnsi"/>
              </w:rPr>
              <w:br/>
              <w:t>(A) 強迫選擇法 </w:t>
            </w:r>
            <w:r w:rsidRPr="00700640">
              <w:rPr>
                <w:rFonts w:ascii="標楷體" w:eastAsia="標楷體" w:hAnsi="標楷體" w:cstheme="majorHAnsi"/>
              </w:rPr>
              <w:br/>
              <w:t>(B) Q技術 </w:t>
            </w:r>
            <w:r w:rsidRPr="00700640">
              <w:rPr>
                <w:rFonts w:ascii="標楷體" w:eastAsia="標楷體" w:hAnsi="標楷體" w:cstheme="majorHAnsi"/>
              </w:rPr>
              <w:br/>
              <w:t>(C) 語意差別法 </w:t>
            </w:r>
            <w:r w:rsidRPr="00700640">
              <w:rPr>
                <w:rFonts w:ascii="標楷體" w:eastAsia="標楷體" w:hAnsi="標楷體" w:cstheme="majorHAnsi"/>
              </w:rPr>
              <w:br/>
              <w:t>(D) 投射測驗法</w:t>
            </w:r>
          </w:p>
        </w:tc>
      </w:tr>
      <w:tr w:rsidR="00030214" w:rsidRPr="00700640" w14:paraId="34BBFA9A" w14:textId="77777777" w:rsidTr="00EE6255">
        <w:tc>
          <w:tcPr>
            <w:tcW w:w="469" w:type="dxa"/>
          </w:tcPr>
          <w:p w14:paraId="4FD24FDE" w14:textId="55593908" w:rsidR="00030214" w:rsidRPr="00700640" w:rsidRDefault="00030214"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6C650C39" w14:textId="6F621E15" w:rsidR="00030214" w:rsidRPr="00700640" w:rsidRDefault="00030214" w:rsidP="00167140">
            <w:pPr>
              <w:spacing w:line="400" w:lineRule="exact"/>
              <w:rPr>
                <w:rFonts w:ascii="標楷體" w:eastAsia="標楷體" w:hAnsi="標楷體" w:cstheme="majorHAnsi"/>
              </w:rPr>
            </w:pPr>
            <w:r w:rsidRPr="00700640">
              <w:rPr>
                <w:rFonts w:ascii="標楷體" w:eastAsia="標楷體" w:hAnsi="標楷體" w:cstheme="majorHAnsi"/>
                <w:noProof/>
              </w:rPr>
              <w:drawing>
                <wp:inline distT="0" distB="0" distL="0" distR="0" wp14:anchorId="06628D39" wp14:editId="3496524C">
                  <wp:extent cx="2672715" cy="2580537"/>
                  <wp:effectExtent l="0" t="0" r="0" b="0"/>
                  <wp:docPr id="16" name="圖片 16" descr="img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09.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0656" cy="2597860"/>
                          </a:xfrm>
                          <a:prstGeom prst="rect">
                            <a:avLst/>
                          </a:prstGeom>
                          <a:noFill/>
                          <a:ln>
                            <a:noFill/>
                          </a:ln>
                        </pic:spPr>
                      </pic:pic>
                    </a:graphicData>
                  </a:graphic>
                </wp:inline>
              </w:drawing>
            </w:r>
          </w:p>
          <w:p w14:paraId="7B92D9CB" w14:textId="77777777" w:rsidR="00BD5500" w:rsidRPr="00700640" w:rsidRDefault="00BD5500" w:rsidP="00167140">
            <w:pPr>
              <w:spacing w:line="400" w:lineRule="exact"/>
              <w:rPr>
                <w:rFonts w:ascii="標楷體" w:eastAsia="標楷體" w:hAnsi="標楷體" w:cstheme="majorHAnsi"/>
              </w:rPr>
            </w:pPr>
          </w:p>
          <w:p w14:paraId="4BBA40F3" w14:textId="77777777" w:rsidR="00BD5500" w:rsidRPr="00700640" w:rsidRDefault="00BD5500" w:rsidP="00167140">
            <w:pPr>
              <w:spacing w:line="400" w:lineRule="exact"/>
              <w:rPr>
                <w:rFonts w:ascii="標楷體" w:eastAsia="標楷體" w:hAnsi="標楷體" w:cstheme="majorHAnsi"/>
              </w:rPr>
            </w:pPr>
          </w:p>
          <w:p w14:paraId="435A7C06" w14:textId="77777777" w:rsidR="00BD5500" w:rsidRPr="00700640" w:rsidRDefault="00BD5500" w:rsidP="00167140">
            <w:pPr>
              <w:spacing w:line="400" w:lineRule="exact"/>
              <w:rPr>
                <w:rFonts w:ascii="標楷體" w:eastAsia="標楷體" w:hAnsi="標楷體" w:cstheme="majorHAnsi"/>
              </w:rPr>
            </w:pPr>
          </w:p>
          <w:p w14:paraId="490AAD3F" w14:textId="77777777" w:rsidR="00BD5500" w:rsidRPr="00700640" w:rsidRDefault="00BD5500" w:rsidP="00167140">
            <w:pPr>
              <w:spacing w:line="400" w:lineRule="exact"/>
              <w:rPr>
                <w:rFonts w:ascii="標楷體" w:eastAsia="標楷體" w:hAnsi="標楷體" w:cstheme="majorHAnsi"/>
              </w:rPr>
            </w:pPr>
          </w:p>
          <w:p w14:paraId="0154D28B" w14:textId="77777777" w:rsidR="00BD5500" w:rsidRPr="00700640" w:rsidRDefault="00BD5500" w:rsidP="00167140">
            <w:pPr>
              <w:spacing w:line="400" w:lineRule="exact"/>
              <w:rPr>
                <w:rFonts w:ascii="標楷體" w:eastAsia="標楷體" w:hAnsi="標楷體" w:cstheme="majorHAnsi"/>
              </w:rPr>
            </w:pPr>
          </w:p>
          <w:p w14:paraId="524ED130" w14:textId="09B0832B" w:rsidR="00BD5500" w:rsidRPr="00700640" w:rsidRDefault="00BD5500" w:rsidP="00167140">
            <w:pPr>
              <w:spacing w:line="400" w:lineRule="exact"/>
              <w:rPr>
                <w:rFonts w:ascii="標楷體" w:eastAsia="標楷體" w:hAnsi="標楷體" w:cstheme="majorHAnsi"/>
              </w:rPr>
            </w:pPr>
            <w:r w:rsidRPr="00700640">
              <w:rPr>
                <w:rFonts w:ascii="標楷體" w:eastAsia="標楷體" w:hAnsi="標楷體" w:cstheme="majorHAnsi"/>
                <w:noProof/>
              </w:rPr>
              <w:drawing>
                <wp:inline distT="0" distB="0" distL="0" distR="0" wp14:anchorId="53A4CA42" wp14:editId="7DE4AE96">
                  <wp:extent cx="2880000" cy="1793225"/>
                  <wp:effectExtent l="0" t="0" r="0" b="0"/>
                  <wp:docPr id="6" name="圖片 6" descr="560fb9a4gw1dkosbvx77z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60fb9a4gw1dkosbvx77zj.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0000" cy="1793225"/>
                          </a:xfrm>
                          <a:prstGeom prst="rect">
                            <a:avLst/>
                          </a:prstGeom>
                          <a:noFill/>
                          <a:ln>
                            <a:noFill/>
                          </a:ln>
                        </pic:spPr>
                      </pic:pic>
                    </a:graphicData>
                  </a:graphic>
                </wp:inline>
              </w:drawing>
            </w:r>
          </w:p>
        </w:tc>
      </w:tr>
      <w:tr w:rsidR="00731475" w:rsidRPr="00700640" w14:paraId="14934347" w14:textId="77777777" w:rsidTr="00EE6255">
        <w:tc>
          <w:tcPr>
            <w:tcW w:w="469" w:type="dxa"/>
            <w:vAlign w:val="center"/>
          </w:tcPr>
          <w:p w14:paraId="2A89A975" w14:textId="07E6DE05" w:rsidR="00731475" w:rsidRPr="00700640" w:rsidRDefault="00731475"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7E36BA3A" w14:textId="3EE025F5" w:rsidR="00731475" w:rsidRPr="00700640" w:rsidRDefault="00731475" w:rsidP="00167140">
            <w:pPr>
              <w:spacing w:line="400" w:lineRule="exact"/>
              <w:rPr>
                <w:rFonts w:ascii="標楷體" w:eastAsia="標楷體" w:hAnsi="標楷體" w:cstheme="majorHAnsi"/>
              </w:rPr>
            </w:pPr>
            <w:r w:rsidRPr="00700640">
              <w:rPr>
                <w:rFonts w:ascii="標楷體" w:eastAsia="標楷體" w:hAnsi="標楷體" w:cstheme="majorHAnsi"/>
              </w:rPr>
              <w:t>教師編製試題時，下列哪一種信度的誤差變異來源為內容取樣上的問題造成的？ </w:t>
            </w:r>
            <w:r w:rsidRPr="00700640">
              <w:rPr>
                <w:rFonts w:ascii="標楷體" w:eastAsia="標楷體" w:hAnsi="標楷體" w:cstheme="majorHAnsi"/>
              </w:rPr>
              <w:br/>
              <w:t>(A) Cronbach係數法 </w:t>
            </w:r>
            <w:r w:rsidRPr="00700640">
              <w:rPr>
                <w:rFonts w:ascii="標楷體" w:eastAsia="標楷體" w:hAnsi="標楷體" w:cstheme="majorHAnsi"/>
              </w:rPr>
              <w:br/>
              <w:t>(B) 再測法 </w:t>
            </w:r>
            <w:r w:rsidRPr="00700640">
              <w:rPr>
                <w:rFonts w:ascii="標楷體" w:eastAsia="標楷體" w:hAnsi="標楷體" w:cstheme="majorHAnsi"/>
              </w:rPr>
              <w:br/>
              <w:t>(C) 折半法 </w:t>
            </w:r>
            <w:r w:rsidRPr="00700640">
              <w:rPr>
                <w:rFonts w:ascii="標楷體" w:eastAsia="標楷體" w:hAnsi="標楷體" w:cstheme="majorHAnsi"/>
              </w:rPr>
              <w:br/>
              <w:t>(D) 評分者法</w:t>
            </w:r>
          </w:p>
        </w:tc>
      </w:tr>
      <w:tr w:rsidR="00731475" w:rsidRPr="00700640" w14:paraId="4BB174CA" w14:textId="77777777" w:rsidTr="00EE6255">
        <w:tc>
          <w:tcPr>
            <w:tcW w:w="469" w:type="dxa"/>
          </w:tcPr>
          <w:p w14:paraId="455BECB5" w14:textId="48E5AF48" w:rsidR="00731475" w:rsidRPr="00700640" w:rsidRDefault="00731475"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2E824455" w14:textId="77777777" w:rsidR="00731475" w:rsidRPr="00700640" w:rsidRDefault="00731475" w:rsidP="00167140">
            <w:pPr>
              <w:spacing w:line="400" w:lineRule="exact"/>
              <w:rPr>
                <w:rFonts w:ascii="標楷體" w:eastAsia="標楷體" w:hAnsi="標楷體" w:cstheme="majorHAnsi"/>
              </w:rPr>
            </w:pPr>
            <w:r w:rsidRPr="00700640">
              <w:rPr>
                <w:rFonts w:ascii="標楷體" w:eastAsia="標楷體" w:hAnsi="標楷體" w:cstheme="majorHAnsi"/>
              </w:rPr>
              <w:t>時間取樣：重測、複本(間隔)</w:t>
            </w:r>
          </w:p>
          <w:p w14:paraId="56844F4A" w14:textId="77777777" w:rsidR="00731475" w:rsidRPr="00700640" w:rsidRDefault="00731475" w:rsidP="00167140">
            <w:pPr>
              <w:spacing w:line="400" w:lineRule="exact"/>
              <w:rPr>
                <w:rFonts w:ascii="標楷體" w:eastAsia="標楷體" w:hAnsi="標楷體" w:cstheme="majorHAnsi"/>
              </w:rPr>
            </w:pPr>
            <w:r w:rsidRPr="00700640">
              <w:rPr>
                <w:rFonts w:ascii="標楷體" w:eastAsia="標楷體" w:hAnsi="標楷體" w:cstheme="majorHAnsi"/>
              </w:rPr>
              <w:t>內容取樣：複本(同時)、折半</w:t>
            </w:r>
          </w:p>
          <w:p w14:paraId="7294A601" w14:textId="2CE29EA1" w:rsidR="00731475" w:rsidRPr="00700640" w:rsidRDefault="00731475" w:rsidP="00167140">
            <w:pPr>
              <w:spacing w:line="400" w:lineRule="exact"/>
              <w:rPr>
                <w:rFonts w:ascii="標楷體" w:eastAsia="標楷體" w:hAnsi="標楷體" w:cstheme="majorHAnsi"/>
              </w:rPr>
            </w:pPr>
            <w:r w:rsidRPr="00700640">
              <w:rPr>
                <w:rFonts w:ascii="標楷體" w:eastAsia="標楷體" w:hAnsi="標楷體" w:cstheme="majorHAnsi"/>
              </w:rPr>
              <w:t>內容取樣+內容異質：庫李、α係數</w:t>
            </w:r>
          </w:p>
        </w:tc>
      </w:tr>
      <w:tr w:rsidR="00A8607B" w:rsidRPr="00700640" w14:paraId="39AA8EF9" w14:textId="77777777" w:rsidTr="00EE6255">
        <w:tc>
          <w:tcPr>
            <w:tcW w:w="469" w:type="dxa"/>
            <w:vAlign w:val="center"/>
          </w:tcPr>
          <w:p w14:paraId="71DA501B" w14:textId="3809F656" w:rsidR="00A8607B" w:rsidRPr="00700640" w:rsidRDefault="00A8607B"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5F401D22" w14:textId="713C1695" w:rsidR="00A8607B" w:rsidRPr="00700640" w:rsidRDefault="00A8607B" w:rsidP="00167140">
            <w:pPr>
              <w:spacing w:line="400" w:lineRule="exact"/>
              <w:rPr>
                <w:rFonts w:ascii="標楷體" w:eastAsia="標楷體" w:hAnsi="標楷體" w:cstheme="majorHAnsi"/>
              </w:rPr>
            </w:pPr>
            <w:r w:rsidRPr="00700640">
              <w:rPr>
                <w:rFonts w:ascii="標楷體" w:eastAsia="標楷體" w:hAnsi="標楷體" w:cstheme="majorHAnsi"/>
              </w:rPr>
              <w:t>小花在學校做了一份標準化的智力測驗，得到 IQ 分數 105。請問她的 IQ 分數是如何得出的？</w:t>
            </w:r>
            <w:r w:rsidRPr="00700640">
              <w:rPr>
                <w:rFonts w:ascii="標楷體" w:eastAsia="標楷體" w:hAnsi="標楷體" w:cstheme="majorHAnsi"/>
              </w:rPr>
              <w:br/>
              <w:t>(A)看她的表現和那個年齡的 人相仿 </w:t>
            </w:r>
            <w:r w:rsidRPr="00700640">
              <w:rPr>
                <w:rFonts w:ascii="標楷體" w:eastAsia="標楷體" w:hAnsi="標楷體" w:cstheme="majorHAnsi"/>
              </w:rPr>
              <w:br/>
              <w:t>(B)把她的表現和同年齡的人比較 </w:t>
            </w:r>
            <w:r w:rsidRPr="00700640">
              <w:rPr>
                <w:rFonts w:ascii="標楷體" w:eastAsia="標楷體" w:hAnsi="標楷體" w:cstheme="majorHAnsi"/>
              </w:rPr>
              <w:br/>
              <w:t>(C)心理年齡除以生理年齡乘以 100 </w:t>
            </w:r>
            <w:r w:rsidRPr="00700640">
              <w:rPr>
                <w:rFonts w:ascii="標楷體" w:eastAsia="標楷體" w:hAnsi="標楷體" w:cstheme="majorHAnsi"/>
              </w:rPr>
              <w:br/>
              <w:t>(D)要看是團體測驗還是個別測驗才能判斷。</w:t>
            </w:r>
          </w:p>
        </w:tc>
      </w:tr>
      <w:tr w:rsidR="00637BD0" w:rsidRPr="00700640" w14:paraId="3891B21E" w14:textId="77777777" w:rsidTr="00EE6255">
        <w:tc>
          <w:tcPr>
            <w:tcW w:w="469" w:type="dxa"/>
          </w:tcPr>
          <w:p w14:paraId="5F3BB654" w14:textId="77777777" w:rsidR="00637BD0" w:rsidRPr="00700640" w:rsidRDefault="00637BD0"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0CEA67C" w14:textId="77777777" w:rsidR="00637BD0" w:rsidRPr="00700640" w:rsidRDefault="00637BD0"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2D5A116" w14:textId="77777777" w:rsidR="00637BD0" w:rsidRPr="00700640" w:rsidRDefault="00637BD0" w:rsidP="00167140">
            <w:pPr>
              <w:spacing w:line="400" w:lineRule="exact"/>
              <w:rPr>
                <w:rFonts w:ascii="標楷體" w:eastAsia="標楷體" w:hAnsi="標楷體" w:cstheme="majorHAnsi"/>
              </w:rPr>
            </w:pPr>
          </w:p>
        </w:tc>
      </w:tr>
      <w:tr w:rsidR="003B7372" w:rsidRPr="00700640" w14:paraId="0A9ABB21" w14:textId="77777777" w:rsidTr="00EE6255">
        <w:tc>
          <w:tcPr>
            <w:tcW w:w="469" w:type="dxa"/>
            <w:vAlign w:val="center"/>
          </w:tcPr>
          <w:p w14:paraId="486AFCAB" w14:textId="2299CE33" w:rsidR="003B7372" w:rsidRPr="00700640" w:rsidRDefault="003B7372"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4B6C08CF" w14:textId="01882F22" w:rsidR="003B7372" w:rsidRPr="00700640" w:rsidRDefault="003B7372" w:rsidP="00167140">
            <w:pPr>
              <w:spacing w:line="400" w:lineRule="exact"/>
              <w:rPr>
                <w:rFonts w:ascii="標楷體" w:eastAsia="標楷體" w:hAnsi="標楷體" w:cstheme="majorHAnsi"/>
              </w:rPr>
            </w:pPr>
            <w:r w:rsidRPr="00700640">
              <w:rPr>
                <w:rFonts w:ascii="標楷體" w:eastAsia="標楷體" w:hAnsi="標楷體" w:cstheme="majorHAnsi"/>
              </w:rPr>
              <w:t>一般而言，在其他條件皆相同的情形下，下列哪一個顯著水準，其在統計考驗力(power of test上會最大？ </w:t>
            </w:r>
            <w:r w:rsidRPr="00700640">
              <w:rPr>
                <w:rFonts w:ascii="標楷體" w:eastAsia="標楷體" w:hAnsi="標楷體" w:cstheme="majorHAnsi"/>
              </w:rPr>
              <w:br/>
              <w:t>(A).001 </w:t>
            </w:r>
            <w:r w:rsidRPr="00700640">
              <w:rPr>
                <w:rFonts w:ascii="標楷體" w:eastAsia="標楷體" w:hAnsi="標楷體" w:cstheme="majorHAnsi"/>
              </w:rPr>
              <w:br/>
              <w:t>(B).01 </w:t>
            </w:r>
            <w:r w:rsidRPr="00700640">
              <w:rPr>
                <w:rFonts w:ascii="標楷體" w:eastAsia="標楷體" w:hAnsi="標楷體" w:cstheme="majorHAnsi"/>
              </w:rPr>
              <w:br/>
              <w:t>(C).05 </w:t>
            </w:r>
            <w:r w:rsidRPr="00700640">
              <w:rPr>
                <w:rFonts w:ascii="標楷體" w:eastAsia="標楷體" w:hAnsi="標楷體" w:cstheme="majorHAnsi"/>
              </w:rPr>
              <w:br/>
              <w:t>(D).10</w:t>
            </w:r>
          </w:p>
        </w:tc>
      </w:tr>
      <w:tr w:rsidR="00637BD0" w:rsidRPr="00700640" w14:paraId="4725CFEF" w14:textId="77777777" w:rsidTr="00EE6255">
        <w:tc>
          <w:tcPr>
            <w:tcW w:w="469" w:type="dxa"/>
          </w:tcPr>
          <w:p w14:paraId="6D0990DD" w14:textId="77777777" w:rsidR="00637BD0" w:rsidRPr="00700640" w:rsidRDefault="00637BD0"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307711D" w14:textId="77777777" w:rsidR="00637BD0" w:rsidRPr="00700640" w:rsidRDefault="00637BD0"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02F2D1B" w14:textId="15FF7EF8" w:rsidR="006855B0" w:rsidRPr="00700640" w:rsidRDefault="006855B0" w:rsidP="00167140">
            <w:pPr>
              <w:spacing w:line="400" w:lineRule="exact"/>
              <w:rPr>
                <w:rFonts w:ascii="標楷體" w:eastAsia="標楷體" w:hAnsi="標楷體" w:cstheme="majorHAnsi"/>
              </w:rPr>
            </w:pPr>
            <w:r w:rsidRPr="00700640">
              <w:rPr>
                <w:rFonts w:ascii="標楷體" w:eastAsia="標楷體" w:hAnsi="標楷體" w:cstheme="majorHAnsi"/>
              </w:rPr>
              <w:t>影響統計考驗力的因素：</w:t>
            </w:r>
          </w:p>
          <w:p w14:paraId="7965B335" w14:textId="59225ABA" w:rsidR="006855B0" w:rsidRPr="00700640" w:rsidRDefault="006855B0" w:rsidP="00167140">
            <w:pPr>
              <w:spacing w:line="400" w:lineRule="exact"/>
              <w:rPr>
                <w:rFonts w:ascii="標楷體" w:eastAsia="標楷體" w:hAnsi="標楷體" w:cstheme="majorHAnsi"/>
              </w:rPr>
            </w:pPr>
            <w:r w:rsidRPr="00700640">
              <w:rPr>
                <w:rFonts w:ascii="標楷體" w:eastAsia="標楷體" w:hAnsi="標楷體" w:cstheme="majorHAnsi"/>
              </w:rPr>
              <w:t>1.實驗效果：實驗效果越大，統計考驗力越大。</w:t>
            </w:r>
          </w:p>
          <w:p w14:paraId="7DFC8F37" w14:textId="2DF989A5" w:rsidR="006855B0" w:rsidRPr="00700640" w:rsidRDefault="006855B0" w:rsidP="00167140">
            <w:pPr>
              <w:spacing w:line="400" w:lineRule="exact"/>
              <w:rPr>
                <w:rFonts w:ascii="標楷體" w:eastAsia="標楷體" w:hAnsi="標楷體" w:cstheme="majorHAnsi"/>
              </w:rPr>
            </w:pPr>
            <w:r w:rsidRPr="00700640">
              <w:rPr>
                <w:rFonts w:ascii="標楷體" w:eastAsia="標楷體" w:hAnsi="標楷體" w:cstheme="majorHAnsi"/>
              </w:rPr>
              <w:t>2.樣本大小；樣本數越大，統計考驗力越大。</w:t>
            </w:r>
          </w:p>
          <w:p w14:paraId="2C34BA82" w14:textId="4975242C" w:rsidR="006855B0" w:rsidRPr="00700640" w:rsidRDefault="006855B0" w:rsidP="00167140">
            <w:pPr>
              <w:spacing w:line="400" w:lineRule="exact"/>
              <w:rPr>
                <w:rFonts w:ascii="標楷體" w:eastAsia="標楷體" w:hAnsi="標楷體" w:cstheme="majorHAnsi"/>
              </w:rPr>
            </w:pPr>
            <w:r w:rsidRPr="00700640">
              <w:rPr>
                <w:rFonts w:ascii="標楷體" w:eastAsia="標楷體" w:hAnsi="標楷體" w:cstheme="majorHAnsi"/>
              </w:rPr>
              <w:t>3.顯著水準：採嚴格的顯著水準，會減少統計考驗力。【α=顯著水準，和統計考驗力成反比】</w:t>
            </w:r>
          </w:p>
          <w:p w14:paraId="28A9056E" w14:textId="4FE619B5" w:rsidR="006855B0" w:rsidRPr="00700640" w:rsidRDefault="006855B0" w:rsidP="00167140">
            <w:pPr>
              <w:spacing w:line="400" w:lineRule="exact"/>
              <w:rPr>
                <w:rFonts w:ascii="標楷體" w:eastAsia="標楷體" w:hAnsi="標楷體" w:cstheme="majorHAnsi"/>
              </w:rPr>
            </w:pPr>
            <w:r w:rsidRPr="00700640">
              <w:rPr>
                <w:rFonts w:ascii="標楷體" w:eastAsia="標楷體" w:hAnsi="標楷體" w:cstheme="majorHAnsi"/>
              </w:rPr>
              <w:t>4.單側與雙側考驗：使用單側考驗，統計考驗力大。</w:t>
            </w:r>
          </w:p>
          <w:p w14:paraId="289BE9A0" w14:textId="44356810" w:rsidR="006855B0" w:rsidRPr="00700640" w:rsidRDefault="006855B0" w:rsidP="00167140">
            <w:pPr>
              <w:spacing w:line="400" w:lineRule="exact"/>
              <w:rPr>
                <w:rFonts w:ascii="標楷體" w:eastAsia="標楷體" w:hAnsi="標楷體" w:cstheme="majorHAnsi"/>
              </w:rPr>
            </w:pPr>
            <w:r w:rsidRPr="00700640">
              <w:rPr>
                <w:rFonts w:ascii="標楷體" w:eastAsia="標楷體" w:hAnsi="標楷體" w:cstheme="majorHAnsi"/>
              </w:rPr>
              <w:t>5.使用的假設考驗步驟</w:t>
            </w:r>
          </w:p>
          <w:p w14:paraId="05B6AB11" w14:textId="4BCD5CC7" w:rsidR="006855B0" w:rsidRPr="00700640" w:rsidRDefault="006855B0" w:rsidP="00167140">
            <w:pPr>
              <w:spacing w:line="400" w:lineRule="exact"/>
              <w:rPr>
                <w:rFonts w:ascii="標楷體" w:eastAsia="標楷體" w:hAnsi="標楷體" w:cstheme="majorHAnsi"/>
              </w:rPr>
            </w:pPr>
            <w:r w:rsidRPr="00700640">
              <w:rPr>
                <w:rFonts w:ascii="標楷體" w:eastAsia="標楷體" w:hAnsi="標楷體" w:cstheme="majorHAnsi"/>
              </w:rPr>
              <w:t>－</w:t>
            </w:r>
          </w:p>
          <w:p w14:paraId="3F4E5BB4" w14:textId="73D2ADCA" w:rsidR="006855B0" w:rsidRPr="00700640" w:rsidRDefault="006855B0" w:rsidP="00167140">
            <w:pPr>
              <w:spacing w:line="400" w:lineRule="exact"/>
              <w:rPr>
                <w:rFonts w:ascii="標楷體" w:eastAsia="標楷體" w:hAnsi="標楷體" w:cstheme="majorHAnsi"/>
              </w:rPr>
            </w:pPr>
            <w:r w:rsidRPr="00700640">
              <w:rPr>
                <w:rFonts w:ascii="標楷體" w:eastAsia="標楷體" w:hAnsi="標楷體" w:cstheme="majorHAnsi"/>
              </w:rPr>
              <w:t>當其他條件不變情況下，α=顯著水準)與β具有「互相消長」關係：</w:t>
            </w:r>
          </w:p>
          <w:p w14:paraId="51637638" w14:textId="200B7D4D" w:rsidR="006855B0" w:rsidRPr="00700640" w:rsidRDefault="006855B0" w:rsidP="00167140">
            <w:pPr>
              <w:spacing w:line="400" w:lineRule="exact"/>
              <w:rPr>
                <w:rFonts w:ascii="標楷體" w:eastAsia="標楷體" w:hAnsi="標楷體" w:cstheme="majorHAnsi"/>
              </w:rPr>
            </w:pPr>
            <w:r w:rsidRPr="00700640">
              <w:rPr>
                <w:rFonts w:ascii="標楷體" w:eastAsia="標楷體" w:hAnsi="標楷體" w:cstheme="majorHAnsi"/>
              </w:rPr>
              <w:t>α值增加，β值減少，統計考驗力=1-β會增加</w:t>
            </w:r>
          </w:p>
          <w:p w14:paraId="6F8B1EB4" w14:textId="7F635046" w:rsidR="00637BD0" w:rsidRPr="00700640" w:rsidRDefault="006855B0" w:rsidP="00167140">
            <w:pPr>
              <w:spacing w:line="400" w:lineRule="exact"/>
              <w:rPr>
                <w:rFonts w:ascii="標楷體" w:eastAsia="標楷體" w:hAnsi="標楷體" w:cstheme="majorHAnsi"/>
              </w:rPr>
            </w:pPr>
            <w:r w:rsidRPr="00700640">
              <w:rPr>
                <w:rFonts w:ascii="標楷體" w:eastAsia="標楷體" w:hAnsi="標楷體" w:cstheme="majorHAnsi"/>
              </w:rPr>
              <w:t>α值降低，β值增加，統計考驗力=1-β會減少</w:t>
            </w:r>
          </w:p>
        </w:tc>
      </w:tr>
      <w:tr w:rsidR="006855B0" w:rsidRPr="00700640" w14:paraId="6620B2F8" w14:textId="77777777" w:rsidTr="00EE6255">
        <w:tc>
          <w:tcPr>
            <w:tcW w:w="469" w:type="dxa"/>
            <w:vAlign w:val="center"/>
          </w:tcPr>
          <w:p w14:paraId="10A6D713" w14:textId="51C8E054" w:rsidR="006855B0" w:rsidRPr="00700640" w:rsidRDefault="006855B0"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6B959FCF" w14:textId="2252CD36" w:rsidR="006855B0" w:rsidRPr="00700640" w:rsidRDefault="006855B0" w:rsidP="00167140">
            <w:pPr>
              <w:spacing w:line="400" w:lineRule="exact"/>
              <w:rPr>
                <w:rFonts w:ascii="標楷體" w:eastAsia="標楷體" w:hAnsi="標楷體" w:cstheme="majorHAnsi"/>
              </w:rPr>
            </w:pPr>
            <w:r w:rsidRPr="00700640">
              <w:rPr>
                <w:rFonts w:ascii="標楷體" w:eastAsia="標楷體" w:hAnsi="標楷體" w:cstheme="majorHAnsi"/>
              </w:rPr>
              <w:t>在教育統計上，下列哪一個統計量數出現負值時，是較為可能且合理的？ </w:t>
            </w:r>
            <w:r w:rsidRPr="00700640">
              <w:rPr>
                <w:rFonts w:ascii="標楷體" w:eastAsia="標楷體" w:hAnsi="標楷體" w:cstheme="majorHAnsi"/>
              </w:rPr>
              <w:br/>
              <w:t>(A)標準差</w:t>
            </w:r>
            <w:r w:rsidRPr="00700640">
              <w:rPr>
                <w:rFonts w:ascii="標楷體" w:eastAsia="標楷體" w:hAnsi="標楷體" w:cstheme="majorHAnsi"/>
              </w:rPr>
              <w:br/>
              <w:t>(B)變異數</w:t>
            </w:r>
            <w:r w:rsidRPr="00700640">
              <w:rPr>
                <w:rFonts w:ascii="標楷體" w:eastAsia="標楷體" w:hAnsi="標楷體" w:cstheme="majorHAnsi"/>
              </w:rPr>
              <w:br/>
              <w:t>(C)共變數</w:t>
            </w:r>
            <w:r w:rsidRPr="00700640">
              <w:rPr>
                <w:rFonts w:ascii="標楷體" w:eastAsia="標楷體" w:hAnsi="標楷體" w:cstheme="majorHAnsi"/>
              </w:rPr>
              <w:br/>
              <w:t>(D)離均差平方和</w:t>
            </w:r>
          </w:p>
        </w:tc>
      </w:tr>
      <w:tr w:rsidR="006855B0" w:rsidRPr="00700640" w14:paraId="35B51075" w14:textId="77777777" w:rsidTr="00EE6255">
        <w:tc>
          <w:tcPr>
            <w:tcW w:w="469" w:type="dxa"/>
          </w:tcPr>
          <w:p w14:paraId="0EB783E4" w14:textId="1004F3EB" w:rsidR="006855B0" w:rsidRPr="00700640" w:rsidRDefault="006855B0"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314B6D83" w14:textId="290E3CDD" w:rsidR="006855B0" w:rsidRPr="00700640" w:rsidRDefault="006855B0" w:rsidP="00167140">
            <w:pPr>
              <w:spacing w:line="400" w:lineRule="exact"/>
              <w:rPr>
                <w:rFonts w:ascii="標楷體" w:eastAsia="標楷體" w:hAnsi="標楷體" w:cstheme="majorHAnsi"/>
              </w:rPr>
            </w:pPr>
            <w:r w:rsidRPr="00700640">
              <w:rPr>
                <w:rFonts w:ascii="標楷體" w:eastAsia="標楷體" w:hAnsi="標楷體" w:cstheme="majorHAnsi"/>
              </w:rPr>
              <w:t>共變數：探討兩變相間的線性關係</w:t>
            </w:r>
            <w:r w:rsidRPr="00700640">
              <w:rPr>
                <w:rFonts w:ascii="標楷體" w:eastAsia="標楷體" w:hAnsi="標楷體" w:cstheme="majorHAnsi"/>
              </w:rPr>
              <w:br/>
              <w:t>為正數：正向線性關係　／　為負數：負向線性關係　／　為0：不具線性關係</w:t>
            </w:r>
          </w:p>
        </w:tc>
      </w:tr>
      <w:tr w:rsidR="00E5738A" w:rsidRPr="00700640" w14:paraId="2A89F701" w14:textId="77777777" w:rsidTr="00EE6255">
        <w:tc>
          <w:tcPr>
            <w:tcW w:w="469" w:type="dxa"/>
            <w:vAlign w:val="center"/>
          </w:tcPr>
          <w:p w14:paraId="7E45387C" w14:textId="613EB30F" w:rsidR="00E5738A" w:rsidRPr="00700640" w:rsidRDefault="00E5738A"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4094E109" w14:textId="3D6823BC" w:rsidR="00E5738A" w:rsidRPr="00700640" w:rsidRDefault="00E5738A" w:rsidP="00167140">
            <w:pPr>
              <w:spacing w:line="400" w:lineRule="exact"/>
              <w:rPr>
                <w:rFonts w:ascii="標楷體" w:eastAsia="標楷體" w:hAnsi="標楷體" w:cstheme="majorHAnsi"/>
              </w:rPr>
            </w:pPr>
            <w:r w:rsidRPr="00700640">
              <w:rPr>
                <w:rFonts w:ascii="標楷體" w:eastAsia="標楷體" w:hAnsi="標楷體" w:cstheme="majorHAnsi"/>
              </w:rPr>
              <w:t>在變項之關聯上，下列哪一個積差相關係數代表變項間之關係最為密切？ </w:t>
            </w:r>
            <w:r w:rsidRPr="00700640">
              <w:rPr>
                <w:rFonts w:ascii="標楷體" w:eastAsia="標楷體" w:hAnsi="標楷體" w:cstheme="majorHAnsi"/>
              </w:rPr>
              <w:br/>
              <w:t>(A)－.90 </w:t>
            </w:r>
            <w:r w:rsidRPr="00700640">
              <w:rPr>
                <w:rFonts w:ascii="標楷體" w:eastAsia="標楷體" w:hAnsi="標楷體" w:cstheme="majorHAnsi"/>
              </w:rPr>
              <w:br/>
              <w:t>(B)－.10 </w:t>
            </w:r>
            <w:r w:rsidRPr="00700640">
              <w:rPr>
                <w:rFonts w:ascii="標楷體" w:eastAsia="標楷體" w:hAnsi="標楷體" w:cstheme="majorHAnsi"/>
              </w:rPr>
              <w:br/>
              <w:t>(C).10 </w:t>
            </w:r>
            <w:r w:rsidRPr="00700640">
              <w:rPr>
                <w:rFonts w:ascii="標楷體" w:eastAsia="標楷體" w:hAnsi="標楷體" w:cstheme="majorHAnsi"/>
              </w:rPr>
              <w:br/>
              <w:t>(D).80</w:t>
            </w:r>
          </w:p>
        </w:tc>
      </w:tr>
      <w:tr w:rsidR="00E5738A" w:rsidRPr="00700640" w14:paraId="6DD9FF81" w14:textId="77777777" w:rsidTr="00EE6255">
        <w:tc>
          <w:tcPr>
            <w:tcW w:w="469" w:type="dxa"/>
          </w:tcPr>
          <w:p w14:paraId="6498CCCC" w14:textId="46498FF2" w:rsidR="00E5738A" w:rsidRPr="00700640" w:rsidRDefault="00E5738A"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0F241660" w14:textId="77777777" w:rsidR="00E5738A" w:rsidRPr="00700640" w:rsidRDefault="00E5738A" w:rsidP="00167140">
            <w:pPr>
              <w:spacing w:line="400" w:lineRule="exact"/>
              <w:rPr>
                <w:rFonts w:ascii="標楷體" w:eastAsia="標楷體" w:hAnsi="標楷體" w:cstheme="majorHAnsi"/>
              </w:rPr>
            </w:pPr>
            <w:r w:rsidRPr="00700640">
              <w:rPr>
                <w:rFonts w:ascii="標楷體" w:eastAsia="標楷體" w:hAnsi="標楷體" w:cstheme="majorHAnsi"/>
              </w:rPr>
              <w:t>相關係數數字越大代表變像關係越密切，+或-表示的是正相關或負相關而已</w:t>
            </w:r>
          </w:p>
          <w:p w14:paraId="54F59ECD" w14:textId="767B2415" w:rsidR="00E5738A" w:rsidRPr="00700640" w:rsidRDefault="00E5738A" w:rsidP="00167140">
            <w:pPr>
              <w:spacing w:line="400" w:lineRule="exact"/>
              <w:rPr>
                <w:rFonts w:ascii="標楷體" w:eastAsia="標楷體" w:hAnsi="標楷體" w:cstheme="majorHAnsi"/>
              </w:rPr>
            </w:pPr>
            <w:r w:rsidRPr="00700640">
              <w:rPr>
                <w:rFonts w:ascii="標楷體" w:eastAsia="標楷體" w:hAnsi="標楷體" w:cstheme="majorHAnsi"/>
              </w:rPr>
              <w:t>所以-.90會比.80關係更密切喔</w:t>
            </w:r>
          </w:p>
        </w:tc>
      </w:tr>
      <w:tr w:rsidR="00E5738A" w:rsidRPr="00700640" w14:paraId="4BC5D2DA" w14:textId="77777777" w:rsidTr="00EE6255">
        <w:tc>
          <w:tcPr>
            <w:tcW w:w="469" w:type="dxa"/>
            <w:vAlign w:val="center"/>
          </w:tcPr>
          <w:p w14:paraId="671AD3BE" w14:textId="37866ADC" w:rsidR="00E5738A" w:rsidRPr="00700640" w:rsidRDefault="00E5738A"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0B3A045B" w14:textId="3ABE5ABB" w:rsidR="00E5738A" w:rsidRPr="00700640" w:rsidRDefault="00E5738A" w:rsidP="00167140">
            <w:pPr>
              <w:spacing w:line="400" w:lineRule="exact"/>
              <w:rPr>
                <w:rFonts w:ascii="標楷體" w:eastAsia="標楷體" w:hAnsi="標楷體" w:cstheme="majorHAnsi"/>
              </w:rPr>
            </w:pPr>
            <w:r w:rsidRPr="00700640">
              <w:rPr>
                <w:rFonts w:ascii="標楷體" w:eastAsia="標楷體" w:hAnsi="標楷體" w:cstheme="majorHAnsi"/>
              </w:rPr>
              <w:t>若團體中各分數皆同乘以 5，則此時之變異數為原來變異數的幾倍？ </w:t>
            </w:r>
            <w:r w:rsidRPr="00700640">
              <w:rPr>
                <w:rFonts w:ascii="標楷體" w:eastAsia="標楷體" w:hAnsi="標楷體" w:cstheme="majorHAnsi"/>
              </w:rPr>
              <w:br/>
              <w:t>(A)0.04 </w:t>
            </w:r>
            <w:r w:rsidRPr="00700640">
              <w:rPr>
                <w:rFonts w:ascii="標楷體" w:eastAsia="標楷體" w:hAnsi="標楷體" w:cstheme="majorHAnsi"/>
              </w:rPr>
              <w:br/>
              <w:t>(B)0.2 </w:t>
            </w:r>
            <w:r w:rsidRPr="00700640">
              <w:rPr>
                <w:rFonts w:ascii="標楷體" w:eastAsia="標楷體" w:hAnsi="標楷體" w:cstheme="majorHAnsi"/>
              </w:rPr>
              <w:br/>
              <w:t>(C)5 </w:t>
            </w:r>
            <w:r w:rsidRPr="00700640">
              <w:rPr>
                <w:rFonts w:ascii="標楷體" w:eastAsia="標楷體" w:hAnsi="標楷體" w:cstheme="majorHAnsi"/>
              </w:rPr>
              <w:br/>
              <w:t xml:space="preserve">(D)25 </w:t>
            </w:r>
          </w:p>
        </w:tc>
      </w:tr>
      <w:tr w:rsidR="00E5738A" w:rsidRPr="00700640" w14:paraId="5EA92994" w14:textId="77777777" w:rsidTr="00EE6255">
        <w:tc>
          <w:tcPr>
            <w:tcW w:w="469" w:type="dxa"/>
          </w:tcPr>
          <w:p w14:paraId="7466A14D" w14:textId="562CBFCF" w:rsidR="00E5738A" w:rsidRPr="00700640" w:rsidRDefault="00E5738A"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2046FEC9" w14:textId="0DC75945" w:rsidR="00E5738A" w:rsidRPr="00700640" w:rsidRDefault="00E5738A" w:rsidP="00167140">
            <w:pPr>
              <w:spacing w:line="400" w:lineRule="exact"/>
              <w:rPr>
                <w:rFonts w:ascii="標楷體" w:eastAsia="標楷體" w:hAnsi="標楷體" w:cstheme="majorHAnsi"/>
              </w:rPr>
            </w:pPr>
            <w:r w:rsidRPr="00700640">
              <w:rPr>
                <w:rFonts w:ascii="標楷體" w:eastAsia="標楷體" w:hAnsi="標楷體" w:cstheme="majorHAnsi"/>
              </w:rPr>
              <w:t>變異數=標準差的平方各分數同乘以5,標準差會變為原本的5倍,變異數就變成5X5=25(倍)。</w:t>
            </w:r>
          </w:p>
        </w:tc>
      </w:tr>
      <w:tr w:rsidR="00E5738A" w:rsidRPr="00700640" w14:paraId="5F425C4F" w14:textId="77777777" w:rsidTr="00EE6255">
        <w:tc>
          <w:tcPr>
            <w:tcW w:w="469" w:type="dxa"/>
            <w:vAlign w:val="center"/>
          </w:tcPr>
          <w:p w14:paraId="1AACF453" w14:textId="0A05522F" w:rsidR="00E5738A" w:rsidRPr="00700640" w:rsidRDefault="00E5738A"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7825DAA8" w14:textId="092E8183" w:rsidR="00E5738A" w:rsidRPr="00700640" w:rsidRDefault="00E5738A" w:rsidP="00167140">
            <w:pPr>
              <w:spacing w:line="400" w:lineRule="exact"/>
              <w:rPr>
                <w:rFonts w:ascii="標楷體" w:eastAsia="標楷體" w:hAnsi="標楷體" w:cstheme="majorHAnsi"/>
              </w:rPr>
            </w:pPr>
            <w:r w:rsidRPr="00700640">
              <w:rPr>
                <w:rFonts w:ascii="標楷體" w:eastAsia="標楷體" w:hAnsi="標楷體" w:cstheme="majorHAnsi"/>
              </w:rPr>
              <w:t>在傳統的測驗理論中，一個測驗的信度若為 0.8，則測量誤差之變異量占總變異量的多少百分比？ </w:t>
            </w:r>
            <w:r w:rsidRPr="00700640">
              <w:rPr>
                <w:rFonts w:ascii="標楷體" w:eastAsia="標楷體" w:hAnsi="標楷體" w:cstheme="majorHAnsi"/>
              </w:rPr>
              <w:br/>
              <w:t>(A)20 </w:t>
            </w:r>
            <w:r w:rsidRPr="00700640">
              <w:rPr>
                <w:rFonts w:ascii="標楷體" w:eastAsia="標楷體" w:hAnsi="標楷體" w:cstheme="majorHAnsi"/>
              </w:rPr>
              <w:br/>
              <w:t>(B)40 </w:t>
            </w:r>
            <w:r w:rsidRPr="00700640">
              <w:rPr>
                <w:rFonts w:ascii="標楷體" w:eastAsia="標楷體" w:hAnsi="標楷體" w:cstheme="majorHAnsi"/>
              </w:rPr>
              <w:br/>
              <w:t>(C)64 </w:t>
            </w:r>
            <w:r w:rsidRPr="00700640">
              <w:rPr>
                <w:rFonts w:ascii="標楷體" w:eastAsia="標楷體" w:hAnsi="標楷體" w:cstheme="majorHAnsi"/>
              </w:rPr>
              <w:br/>
              <w:t>(D)80</w:t>
            </w:r>
          </w:p>
        </w:tc>
      </w:tr>
      <w:tr w:rsidR="00E5738A" w:rsidRPr="00700640" w14:paraId="3CD4634B" w14:textId="77777777" w:rsidTr="00EE6255">
        <w:tc>
          <w:tcPr>
            <w:tcW w:w="469" w:type="dxa"/>
          </w:tcPr>
          <w:p w14:paraId="0E4A7D40" w14:textId="0A85FADD" w:rsidR="00E5738A" w:rsidRPr="00700640" w:rsidRDefault="00E5738A"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5AB3BFDD" w14:textId="50F59B4B" w:rsidR="00E5738A" w:rsidRPr="00700640" w:rsidRDefault="00E5738A" w:rsidP="00167140">
            <w:pPr>
              <w:spacing w:line="400" w:lineRule="exact"/>
              <w:rPr>
                <w:rFonts w:ascii="標楷體" w:eastAsia="標楷體" w:hAnsi="標楷體" w:cstheme="majorHAnsi"/>
              </w:rPr>
            </w:pPr>
            <w:r w:rsidRPr="00700640">
              <w:rPr>
                <w:rFonts w:ascii="標楷體" w:eastAsia="標楷體" w:hAnsi="標楷體" w:cstheme="majorHAnsi"/>
              </w:rPr>
              <w:t>測量誤差=1-信度=＞1-0.8=0.2化成百分比=20%</w:t>
            </w:r>
          </w:p>
        </w:tc>
      </w:tr>
      <w:tr w:rsidR="00827F21" w:rsidRPr="00700640" w14:paraId="70622953" w14:textId="77777777" w:rsidTr="00EE6255">
        <w:tc>
          <w:tcPr>
            <w:tcW w:w="469" w:type="dxa"/>
            <w:vAlign w:val="center"/>
          </w:tcPr>
          <w:p w14:paraId="3AF1FE33" w14:textId="7972A7A9" w:rsidR="00827F21" w:rsidRPr="00700640" w:rsidRDefault="00827F21"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70B1CF14" w14:textId="3E96FA67" w:rsidR="00827F21" w:rsidRPr="00700640" w:rsidRDefault="00827F21" w:rsidP="00167140">
            <w:pPr>
              <w:spacing w:line="400" w:lineRule="exact"/>
              <w:rPr>
                <w:rFonts w:ascii="標楷體" w:eastAsia="標楷體" w:hAnsi="標楷體" w:cstheme="majorHAnsi"/>
              </w:rPr>
            </w:pPr>
            <w:r w:rsidRPr="00700640">
              <w:rPr>
                <w:rFonts w:ascii="標楷體" w:eastAsia="標楷體" w:hAnsi="標楷體" w:cstheme="majorHAnsi"/>
              </w:rPr>
              <w:t>如果一份包含 40 個題目的測驗，其信度為 0.70﹔若欲將其信度提高為 0.78，則新的測驗將會有幾題？ </w:t>
            </w:r>
            <w:r w:rsidRPr="00700640">
              <w:rPr>
                <w:rFonts w:ascii="標楷體" w:eastAsia="標楷體" w:hAnsi="標楷體" w:cstheme="majorHAnsi"/>
              </w:rPr>
              <w:br/>
              <w:t>(A)20 </w:t>
            </w:r>
            <w:r w:rsidRPr="00700640">
              <w:rPr>
                <w:rFonts w:ascii="標楷體" w:eastAsia="標楷體" w:hAnsi="標楷體" w:cstheme="majorHAnsi"/>
              </w:rPr>
              <w:br/>
              <w:t>(B)40 </w:t>
            </w:r>
            <w:r w:rsidRPr="00700640">
              <w:rPr>
                <w:rFonts w:ascii="標楷體" w:eastAsia="標楷體" w:hAnsi="標楷體" w:cstheme="majorHAnsi"/>
              </w:rPr>
              <w:br/>
              <w:t>(C)60 </w:t>
            </w:r>
            <w:r w:rsidRPr="00700640">
              <w:rPr>
                <w:rFonts w:ascii="標楷體" w:eastAsia="標楷體" w:hAnsi="標楷體" w:cstheme="majorHAnsi"/>
              </w:rPr>
              <w:br/>
              <w:t>(D)80</w:t>
            </w:r>
          </w:p>
        </w:tc>
      </w:tr>
      <w:tr w:rsidR="00827F21" w:rsidRPr="00700640" w14:paraId="76B9ED3C" w14:textId="77777777" w:rsidTr="00EE6255">
        <w:tc>
          <w:tcPr>
            <w:tcW w:w="469" w:type="dxa"/>
          </w:tcPr>
          <w:p w14:paraId="042D2E62" w14:textId="461C1DFF" w:rsidR="00827F21" w:rsidRPr="00700640" w:rsidRDefault="00827F21"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39A5345C" w14:textId="77777777" w:rsidR="00BD5500" w:rsidRPr="00700640" w:rsidRDefault="00BD5500" w:rsidP="00167140">
            <w:pPr>
              <w:spacing w:line="400" w:lineRule="exact"/>
              <w:rPr>
                <w:rFonts w:ascii="標楷體" w:eastAsia="標楷體" w:hAnsi="標楷體" w:cstheme="majorHAnsi"/>
              </w:rPr>
            </w:pPr>
          </w:p>
          <w:p w14:paraId="11D68B89" w14:textId="77777777" w:rsidR="00BD5500" w:rsidRPr="00700640" w:rsidRDefault="00BD5500" w:rsidP="00167140">
            <w:pPr>
              <w:spacing w:line="400" w:lineRule="exact"/>
              <w:rPr>
                <w:rFonts w:ascii="標楷體" w:eastAsia="標楷體" w:hAnsi="標楷體" w:cstheme="majorHAnsi"/>
              </w:rPr>
            </w:pPr>
          </w:p>
          <w:p w14:paraId="6EB3BFA3" w14:textId="77777777" w:rsidR="00BD5500" w:rsidRPr="00700640" w:rsidRDefault="00BD5500" w:rsidP="00167140">
            <w:pPr>
              <w:spacing w:line="400" w:lineRule="exact"/>
              <w:rPr>
                <w:rFonts w:ascii="標楷體" w:eastAsia="標楷體" w:hAnsi="標楷體" w:cstheme="majorHAnsi"/>
              </w:rPr>
            </w:pPr>
          </w:p>
          <w:p w14:paraId="00CBCB40" w14:textId="77777777" w:rsidR="00BD5500" w:rsidRPr="00700640" w:rsidRDefault="00BD5500" w:rsidP="00167140">
            <w:pPr>
              <w:spacing w:line="400" w:lineRule="exact"/>
              <w:rPr>
                <w:rFonts w:ascii="標楷體" w:eastAsia="標楷體" w:hAnsi="標楷體" w:cstheme="majorHAnsi"/>
              </w:rPr>
            </w:pPr>
          </w:p>
          <w:p w14:paraId="2541139E" w14:textId="77777777" w:rsidR="00BD5500" w:rsidRPr="00700640" w:rsidRDefault="00BD5500" w:rsidP="00167140">
            <w:pPr>
              <w:spacing w:line="400" w:lineRule="exact"/>
              <w:rPr>
                <w:rFonts w:ascii="標楷體" w:eastAsia="標楷體" w:hAnsi="標楷體" w:cstheme="majorHAnsi"/>
              </w:rPr>
            </w:pPr>
          </w:p>
          <w:p w14:paraId="4C9A652C" w14:textId="77777777" w:rsidR="00BD5500" w:rsidRPr="00700640" w:rsidRDefault="00BD5500" w:rsidP="00167140">
            <w:pPr>
              <w:spacing w:line="400" w:lineRule="exact"/>
              <w:rPr>
                <w:rFonts w:ascii="標楷體" w:eastAsia="標楷體" w:hAnsi="標楷體" w:cstheme="majorHAnsi"/>
              </w:rPr>
            </w:pPr>
          </w:p>
          <w:p w14:paraId="545908F8" w14:textId="28986E70" w:rsidR="00827F21" w:rsidRPr="00700640" w:rsidRDefault="008C4D51" w:rsidP="00167140">
            <w:pPr>
              <w:spacing w:line="400" w:lineRule="exact"/>
              <w:rPr>
                <w:rFonts w:ascii="標楷體" w:eastAsia="標楷體" w:hAnsi="標楷體" w:cstheme="majorHAnsi"/>
              </w:rPr>
            </w:pPr>
            <w:r w:rsidRPr="00700640">
              <w:rPr>
                <w:rFonts w:ascii="標楷體" w:eastAsia="標楷體" w:hAnsi="標楷體" w:cstheme="majorHAnsi"/>
                <w:noProof/>
              </w:rPr>
              <w:drawing>
                <wp:inline distT="0" distB="0" distL="0" distR="0" wp14:anchorId="7AD182B8" wp14:editId="5290CA59">
                  <wp:extent cx="2935686" cy="1681242"/>
                  <wp:effectExtent l="0" t="0" r="1079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4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68834" cy="1700225"/>
                          </a:xfrm>
                          <a:prstGeom prst="rect">
                            <a:avLst/>
                          </a:prstGeom>
                        </pic:spPr>
                      </pic:pic>
                    </a:graphicData>
                  </a:graphic>
                </wp:inline>
              </w:drawing>
            </w:r>
          </w:p>
        </w:tc>
      </w:tr>
      <w:tr w:rsidR="008C4D51" w:rsidRPr="00700640" w14:paraId="461746E5" w14:textId="77777777" w:rsidTr="00EE6255">
        <w:tc>
          <w:tcPr>
            <w:tcW w:w="469" w:type="dxa"/>
            <w:vAlign w:val="center"/>
          </w:tcPr>
          <w:p w14:paraId="55CF2143" w14:textId="659AACB5" w:rsidR="008C4D51" w:rsidRPr="00700640" w:rsidRDefault="008C4D51"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063BFAF5" w14:textId="79E07DE8" w:rsidR="008C4D51" w:rsidRPr="00700640" w:rsidRDefault="008C4D51" w:rsidP="00167140">
            <w:pPr>
              <w:spacing w:line="400" w:lineRule="exact"/>
              <w:rPr>
                <w:rFonts w:ascii="標楷體" w:eastAsia="標楷體" w:hAnsi="標楷體" w:cstheme="majorHAnsi"/>
              </w:rPr>
            </w:pPr>
            <w:r w:rsidRPr="00700640">
              <w:rPr>
                <w:rFonts w:ascii="標楷體" w:eastAsia="標楷體" w:hAnsi="標楷體" w:cstheme="majorHAnsi"/>
              </w:rPr>
              <w:t>在目前電腦科技發達的時代，下列哪一種信度係數不應該被用來作為主要的信度證據？ </w:t>
            </w:r>
            <w:r w:rsidRPr="00700640">
              <w:rPr>
                <w:rFonts w:ascii="標楷體" w:eastAsia="標楷體" w:hAnsi="標楷體" w:cstheme="majorHAnsi"/>
              </w:rPr>
              <w:br/>
              <w:t>(A) α係數 </w:t>
            </w:r>
            <w:r w:rsidRPr="00700640">
              <w:rPr>
                <w:rFonts w:ascii="標楷體" w:eastAsia="標楷體" w:hAnsi="標楷體" w:cstheme="majorHAnsi"/>
              </w:rPr>
              <w:br/>
              <w:t>(B)折半信度 </w:t>
            </w:r>
            <w:r w:rsidRPr="00700640">
              <w:rPr>
                <w:rFonts w:ascii="標楷體" w:eastAsia="標楷體" w:hAnsi="標楷體" w:cstheme="majorHAnsi"/>
              </w:rPr>
              <w:br/>
              <w:t>(C)KR20 </w:t>
            </w:r>
            <w:r w:rsidRPr="00700640">
              <w:rPr>
                <w:rFonts w:ascii="標楷體" w:eastAsia="標楷體" w:hAnsi="標楷體" w:cstheme="majorHAnsi"/>
              </w:rPr>
              <w:br/>
              <w:t>(D)KR21</w:t>
            </w:r>
          </w:p>
        </w:tc>
      </w:tr>
      <w:tr w:rsidR="008C4D51" w:rsidRPr="00700640" w14:paraId="20D71C7C" w14:textId="77777777" w:rsidTr="00EE6255">
        <w:tc>
          <w:tcPr>
            <w:tcW w:w="469" w:type="dxa"/>
          </w:tcPr>
          <w:p w14:paraId="6CBA573F" w14:textId="42D20328" w:rsidR="008C4D51" w:rsidRPr="00700640" w:rsidRDefault="008C4D51"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0DCFEDF3" w14:textId="77777777" w:rsidR="008C4D51" w:rsidRPr="00700640" w:rsidRDefault="008C4D51" w:rsidP="00167140">
            <w:pPr>
              <w:spacing w:line="400" w:lineRule="exact"/>
              <w:rPr>
                <w:rFonts w:ascii="標楷體" w:eastAsia="標楷體" w:hAnsi="標楷體" w:cstheme="majorHAnsi"/>
              </w:rPr>
            </w:pPr>
            <w:r w:rsidRPr="00700640">
              <w:rPr>
                <w:rFonts w:ascii="標楷體" w:eastAsia="標楷體" w:hAnsi="標楷體" w:cstheme="majorHAnsi"/>
              </w:rPr>
              <w:t xml:space="preserve"> KR21則是改寫KR20讓它變的較為簡單，然而它比KR20容易低估信度　</w:t>
            </w:r>
            <w:r w:rsidRPr="00700640">
              <w:rPr>
                <w:rFonts w:ascii="標楷體" w:eastAsia="標楷體" w:hAnsi="標楷體" w:cstheme="majorHAnsi"/>
                <w:shd w:val="pct15" w:color="auto" w:fill="FFFFFF"/>
              </w:rPr>
              <w:t>K20 較精準 ；K21較好算</w:t>
            </w:r>
          </w:p>
          <w:p w14:paraId="43B20E30" w14:textId="7CE843A3" w:rsidR="008C4D51" w:rsidRPr="00700640" w:rsidRDefault="008C4D51" w:rsidP="00167140">
            <w:pPr>
              <w:spacing w:line="400" w:lineRule="exact"/>
              <w:rPr>
                <w:rFonts w:ascii="標楷體" w:eastAsia="標楷體" w:hAnsi="標楷體" w:cstheme="majorHAnsi"/>
              </w:rPr>
            </w:pPr>
            <w:r w:rsidRPr="00700640">
              <w:rPr>
                <w:rFonts w:ascii="標楷體" w:eastAsia="標楷體" w:hAnsi="標楷體" w:cstheme="majorHAnsi"/>
              </w:rPr>
              <w:t>(因為它改以平均數來計算，遇到難度較高且通過人數較少的極端分數時，它就會造成低估效果。)</w:t>
            </w:r>
          </w:p>
        </w:tc>
      </w:tr>
      <w:tr w:rsidR="005243CB" w:rsidRPr="00700640" w14:paraId="7AD14D15" w14:textId="77777777" w:rsidTr="00EE6255">
        <w:tc>
          <w:tcPr>
            <w:tcW w:w="469" w:type="dxa"/>
            <w:vAlign w:val="center"/>
          </w:tcPr>
          <w:p w14:paraId="776C7ABD" w14:textId="17C5C808" w:rsidR="005243CB" w:rsidRPr="00700640" w:rsidRDefault="005243CB"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17AD9F9F" w14:textId="19979BB9" w:rsidR="005243CB" w:rsidRPr="00700640" w:rsidRDefault="005243CB" w:rsidP="00167140">
            <w:pPr>
              <w:spacing w:line="400" w:lineRule="exact"/>
              <w:rPr>
                <w:rFonts w:ascii="標楷體" w:eastAsia="標楷體" w:hAnsi="標楷體" w:cstheme="majorHAnsi"/>
              </w:rPr>
            </w:pPr>
            <w:r w:rsidRPr="00700640">
              <w:rPr>
                <w:rFonts w:ascii="標楷體" w:eastAsia="標楷體" w:hAnsi="標楷體" w:cstheme="majorHAnsi"/>
              </w:rPr>
              <w:t>某國小國語科月考試卷的信度為 0.84，分數分佈的標準差為 10 分，若小華的成績為 80 分，則老</w:t>
            </w:r>
            <w:r w:rsidRPr="00700640">
              <w:rPr>
                <w:rFonts w:ascii="標楷體" w:eastAsia="標楷體" w:hAnsi="標楷體" w:cstheme="majorHAnsi"/>
              </w:rPr>
              <w:lastRenderedPageBreak/>
              <w:t>師可以做何種推論？ </w:t>
            </w:r>
            <w:r w:rsidRPr="00700640">
              <w:rPr>
                <w:rFonts w:ascii="標楷體" w:eastAsia="標楷體" w:hAnsi="標楷體" w:cstheme="majorHAnsi"/>
              </w:rPr>
              <w:br/>
              <w:t>(A)老師有 95％的信心宣稱，小華的真實表現落在 76 分至 84 分之間 </w:t>
            </w:r>
            <w:r w:rsidRPr="00700640">
              <w:rPr>
                <w:rFonts w:ascii="標楷體" w:eastAsia="標楷體" w:hAnsi="標楷體" w:cstheme="majorHAnsi"/>
              </w:rPr>
              <w:br/>
              <w:t>(B)老師有 95％的信心宣稱，小華的真實表現落在 70 分至 90 分之間 </w:t>
            </w:r>
            <w:r w:rsidRPr="00700640">
              <w:rPr>
                <w:rFonts w:ascii="標楷體" w:eastAsia="標楷體" w:hAnsi="標楷體" w:cstheme="majorHAnsi"/>
              </w:rPr>
              <w:br/>
              <w:t>(C)老師有 95％的信心宣稱，小華的真實表現落在 72 分至 88 分之間 </w:t>
            </w:r>
            <w:r w:rsidRPr="00700640">
              <w:rPr>
                <w:rFonts w:ascii="標楷體" w:eastAsia="標楷體" w:hAnsi="標楷體" w:cstheme="majorHAnsi"/>
              </w:rPr>
              <w:br/>
              <w:t>(D)無法判斷。</w:t>
            </w:r>
          </w:p>
        </w:tc>
      </w:tr>
      <w:tr w:rsidR="005243CB" w:rsidRPr="00700640" w14:paraId="34106D86" w14:textId="77777777" w:rsidTr="00EE6255">
        <w:tc>
          <w:tcPr>
            <w:tcW w:w="469" w:type="dxa"/>
          </w:tcPr>
          <w:p w14:paraId="3AED979D" w14:textId="2405525C" w:rsidR="005243CB" w:rsidRPr="00700640" w:rsidRDefault="005243CB"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7B35579A" w14:textId="77777777" w:rsidR="005243CB" w:rsidRPr="00700640" w:rsidRDefault="005243CB" w:rsidP="00167140">
            <w:pPr>
              <w:spacing w:line="400" w:lineRule="exact"/>
              <w:rPr>
                <w:rFonts w:ascii="標楷體" w:eastAsia="標楷體" w:hAnsi="標楷體" w:cstheme="majorHAnsi"/>
                <w:bCs/>
              </w:rPr>
            </w:pPr>
            <w:r w:rsidRPr="00700640">
              <w:rPr>
                <w:rFonts w:ascii="標楷體" w:eastAsia="標楷體" w:hAnsi="標楷體" w:cstheme="majorHAnsi"/>
                <w:b/>
                <w:bCs/>
                <w:u w:val="single"/>
              </w:rPr>
              <w:t>標準誤</w:t>
            </w:r>
            <w:r w:rsidRPr="00700640">
              <w:rPr>
                <w:rFonts w:ascii="標楷體" w:eastAsia="標楷體" w:hAnsi="標楷體" w:cstheme="majorHAnsi"/>
                <w:bCs/>
              </w:rPr>
              <w:t xml:space="preserve">　標準差Ｘ（１－信度）開根號</w:t>
            </w:r>
          </w:p>
          <w:p w14:paraId="486EBA63" w14:textId="77777777" w:rsidR="005243CB" w:rsidRPr="00700640" w:rsidRDefault="005243CB" w:rsidP="00167140">
            <w:pPr>
              <w:spacing w:line="400" w:lineRule="exact"/>
              <w:rPr>
                <w:rFonts w:ascii="標楷體" w:eastAsia="標楷體" w:hAnsi="標楷體" w:cstheme="majorHAnsi"/>
              </w:rPr>
            </w:pPr>
            <w:r w:rsidRPr="00700640">
              <w:rPr>
                <w:rFonts w:ascii="標楷體" w:eastAsia="標楷體" w:hAnsi="標楷體" w:cstheme="majorHAnsi"/>
                <w:b/>
                <w:bCs/>
                <w:u w:val="single"/>
              </w:rPr>
              <w:t>信賴區間(可信賴範圍)</w:t>
            </w:r>
          </w:p>
          <w:p w14:paraId="5AF14327" w14:textId="77777777" w:rsidR="005243CB" w:rsidRPr="00700640" w:rsidRDefault="005243CB" w:rsidP="00167140">
            <w:pPr>
              <w:spacing w:line="400" w:lineRule="exact"/>
              <w:rPr>
                <w:rFonts w:ascii="標楷體" w:eastAsia="標楷體" w:hAnsi="標楷體" w:cstheme="majorHAnsi"/>
              </w:rPr>
            </w:pPr>
            <w:r w:rsidRPr="00700640">
              <w:rPr>
                <w:rFonts w:ascii="標楷體" w:eastAsia="標楷體" w:hAnsi="標楷體" w:cstheme="majorHAnsi"/>
              </w:rPr>
              <w:t>解釋個人測驗分數的意義---可信賴範圍</w:t>
            </w:r>
          </w:p>
          <w:p w14:paraId="74AA0B2D" w14:textId="77777777" w:rsidR="005243CB" w:rsidRPr="00700640" w:rsidRDefault="005243CB" w:rsidP="00167140">
            <w:pPr>
              <w:spacing w:line="400" w:lineRule="exact"/>
              <w:rPr>
                <w:rFonts w:ascii="標楷體" w:eastAsia="標楷體" w:hAnsi="標楷體" w:cstheme="majorHAnsi"/>
              </w:rPr>
            </w:pPr>
            <w:r w:rsidRPr="00700640">
              <w:rPr>
                <w:rFonts w:ascii="標楷體" w:eastAsia="標楷體" w:hAnsi="標楷體" w:cstheme="majorHAnsi"/>
              </w:rPr>
              <w:t>信賴區間(可信賴範圍)</w:t>
            </w:r>
          </w:p>
          <w:p w14:paraId="3A7BBFA6" w14:textId="77777777" w:rsidR="005243CB" w:rsidRPr="00700640" w:rsidRDefault="005243CB" w:rsidP="00167140">
            <w:pPr>
              <w:spacing w:line="400" w:lineRule="exact"/>
              <w:rPr>
                <w:rFonts w:ascii="標楷體" w:eastAsia="標楷體" w:hAnsi="標楷體" w:cstheme="majorHAnsi"/>
              </w:rPr>
            </w:pPr>
            <w:r w:rsidRPr="00700640">
              <w:rPr>
                <w:rFonts w:ascii="標楷體" w:eastAsia="標楷體" w:hAnsi="標楷體" w:cstheme="majorHAnsi"/>
              </w:rPr>
              <w:t>68％信賴區間＝得分±一倍測量標準誤</w:t>
            </w:r>
          </w:p>
          <w:p w14:paraId="38741859" w14:textId="77777777" w:rsidR="005243CB" w:rsidRPr="00700640" w:rsidRDefault="005243CB" w:rsidP="00167140">
            <w:pPr>
              <w:spacing w:line="400" w:lineRule="exact"/>
              <w:rPr>
                <w:rFonts w:ascii="標楷體" w:eastAsia="標楷體" w:hAnsi="標楷體" w:cstheme="majorHAnsi"/>
              </w:rPr>
            </w:pPr>
            <w:r w:rsidRPr="00700640">
              <w:rPr>
                <w:rFonts w:ascii="標楷體" w:eastAsia="標楷體" w:hAnsi="標楷體" w:cstheme="majorHAnsi"/>
              </w:rPr>
              <w:t>95％信賴區間＝得分±兩倍測量標準誤(1.96)</w:t>
            </w:r>
          </w:p>
          <w:p w14:paraId="47DE3E7F" w14:textId="58D6EE64" w:rsidR="005243CB" w:rsidRPr="00700640" w:rsidRDefault="005243CB" w:rsidP="00167140">
            <w:pPr>
              <w:spacing w:line="400" w:lineRule="exact"/>
              <w:rPr>
                <w:rFonts w:ascii="標楷體" w:eastAsia="標楷體" w:hAnsi="標楷體" w:cstheme="majorHAnsi"/>
              </w:rPr>
            </w:pPr>
            <w:r w:rsidRPr="00700640">
              <w:rPr>
                <w:rFonts w:ascii="標楷體" w:eastAsia="標楷體" w:hAnsi="標楷體" w:cstheme="majorHAnsi"/>
              </w:rPr>
              <w:t>99％信賴區間＝得分±三倍測量標準誤(2.58)</w:t>
            </w:r>
          </w:p>
        </w:tc>
      </w:tr>
      <w:tr w:rsidR="006855B0" w:rsidRPr="00700640" w14:paraId="0AD7C291" w14:textId="77777777" w:rsidTr="00EE6255">
        <w:tc>
          <w:tcPr>
            <w:tcW w:w="469" w:type="dxa"/>
            <w:vAlign w:val="center"/>
          </w:tcPr>
          <w:p w14:paraId="754669EB" w14:textId="0191EAE1" w:rsidR="006855B0" w:rsidRPr="00700640" w:rsidRDefault="0052461C"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6420F27C" w14:textId="77777777" w:rsidR="0052461C" w:rsidRPr="00700640" w:rsidRDefault="0052461C" w:rsidP="00167140">
            <w:pPr>
              <w:spacing w:line="400" w:lineRule="exact"/>
              <w:rPr>
                <w:rFonts w:ascii="標楷體" w:eastAsia="標楷體" w:hAnsi="標楷體" w:cstheme="majorHAnsi"/>
              </w:rPr>
            </w:pPr>
            <w:r w:rsidRPr="00700640">
              <w:rPr>
                <w:rFonts w:ascii="標楷體" w:eastAsia="標楷體" w:hAnsi="標楷體" w:cstheme="majorHAnsi"/>
              </w:rPr>
              <w:t>某國小數學科考試全體考生平均數為 85 分，衆數為 75 分，請問最有可能的考試分數分佈情況為何種？</w:t>
            </w:r>
          </w:p>
          <w:p w14:paraId="5F03720F" w14:textId="773D5690" w:rsidR="0052461C" w:rsidRPr="00700640" w:rsidRDefault="0052461C" w:rsidP="00167140">
            <w:pPr>
              <w:spacing w:line="400" w:lineRule="exact"/>
              <w:rPr>
                <w:rFonts w:ascii="標楷體" w:eastAsia="標楷體" w:hAnsi="標楷體" w:cstheme="majorHAnsi"/>
              </w:rPr>
            </w:pPr>
            <w:r w:rsidRPr="00700640">
              <w:rPr>
                <w:rFonts w:ascii="標楷體" w:eastAsia="標楷體" w:hAnsi="標楷體" w:cstheme="majorHAnsi"/>
              </w:rPr>
              <w:t>(A)雙峰分佈</w:t>
            </w:r>
          </w:p>
          <w:p w14:paraId="223BA2AF" w14:textId="77777777" w:rsidR="0052461C" w:rsidRPr="00700640" w:rsidRDefault="0052461C" w:rsidP="00167140">
            <w:pPr>
              <w:spacing w:line="400" w:lineRule="exact"/>
              <w:rPr>
                <w:rFonts w:ascii="標楷體" w:eastAsia="標楷體" w:hAnsi="標楷體" w:cstheme="majorHAnsi"/>
              </w:rPr>
            </w:pPr>
            <w:r w:rsidRPr="00700640">
              <w:rPr>
                <w:rFonts w:ascii="標楷體" w:eastAsia="標楷體" w:hAnsi="標楷體" w:cstheme="majorHAnsi"/>
              </w:rPr>
              <w:t>(B)常態分佈</w:t>
            </w:r>
          </w:p>
          <w:p w14:paraId="64DCE95D" w14:textId="77777777" w:rsidR="0052461C" w:rsidRPr="00700640" w:rsidRDefault="0052461C" w:rsidP="00167140">
            <w:pPr>
              <w:spacing w:line="400" w:lineRule="exact"/>
              <w:rPr>
                <w:rFonts w:ascii="標楷體" w:eastAsia="標楷體" w:hAnsi="標楷體" w:cstheme="majorHAnsi"/>
              </w:rPr>
            </w:pPr>
            <w:r w:rsidRPr="00700640">
              <w:rPr>
                <w:rFonts w:ascii="標楷體" w:eastAsia="標楷體" w:hAnsi="標楷體" w:cstheme="majorHAnsi"/>
              </w:rPr>
              <w:t>(C)負偏態分佈</w:t>
            </w:r>
          </w:p>
          <w:p w14:paraId="295A5E13" w14:textId="2704E355" w:rsidR="006855B0" w:rsidRPr="00700640" w:rsidRDefault="0052461C" w:rsidP="00167140">
            <w:pPr>
              <w:spacing w:line="400" w:lineRule="exact"/>
              <w:rPr>
                <w:rFonts w:ascii="標楷體" w:eastAsia="標楷體" w:hAnsi="標楷體" w:cstheme="majorHAnsi"/>
              </w:rPr>
            </w:pPr>
            <w:r w:rsidRPr="00700640">
              <w:rPr>
                <w:rFonts w:ascii="標楷體" w:eastAsia="標楷體" w:hAnsi="標楷體" w:cstheme="majorHAnsi"/>
              </w:rPr>
              <w:t>(D)正偏態分佈</w:t>
            </w:r>
          </w:p>
        </w:tc>
      </w:tr>
      <w:tr w:rsidR="006855B0" w:rsidRPr="00700640" w14:paraId="6F87AE97" w14:textId="77777777" w:rsidTr="00EE6255">
        <w:tc>
          <w:tcPr>
            <w:tcW w:w="469" w:type="dxa"/>
          </w:tcPr>
          <w:p w14:paraId="124FE8FB" w14:textId="77777777" w:rsidR="006855B0" w:rsidRPr="00700640" w:rsidRDefault="006855B0"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EA9906B" w14:textId="77777777" w:rsidR="006855B0" w:rsidRPr="00700640" w:rsidRDefault="006855B0"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A4259EC" w14:textId="77777777" w:rsidR="00BD5500" w:rsidRPr="00700640" w:rsidRDefault="00BD5500" w:rsidP="00167140">
            <w:pPr>
              <w:spacing w:line="400" w:lineRule="exact"/>
              <w:rPr>
                <w:rFonts w:ascii="標楷體" w:eastAsia="標楷體" w:hAnsi="標楷體" w:cstheme="majorHAnsi"/>
              </w:rPr>
            </w:pPr>
          </w:p>
          <w:p w14:paraId="1E807B0B" w14:textId="77777777" w:rsidR="00BD5500" w:rsidRPr="00700640" w:rsidRDefault="00BD5500" w:rsidP="00167140">
            <w:pPr>
              <w:spacing w:line="400" w:lineRule="exact"/>
              <w:rPr>
                <w:rFonts w:ascii="標楷體" w:eastAsia="標楷體" w:hAnsi="標楷體" w:cstheme="majorHAnsi"/>
              </w:rPr>
            </w:pPr>
          </w:p>
          <w:p w14:paraId="41FD1356" w14:textId="77777777" w:rsidR="00BD5500" w:rsidRPr="00700640" w:rsidRDefault="00BD5500" w:rsidP="00167140">
            <w:pPr>
              <w:spacing w:line="400" w:lineRule="exact"/>
              <w:rPr>
                <w:rFonts w:ascii="標楷體" w:eastAsia="標楷體" w:hAnsi="標楷體" w:cstheme="majorHAnsi"/>
              </w:rPr>
            </w:pPr>
          </w:p>
          <w:p w14:paraId="24DBA8E1" w14:textId="77777777" w:rsidR="00BD5500" w:rsidRPr="00700640" w:rsidRDefault="00BD5500" w:rsidP="00167140">
            <w:pPr>
              <w:spacing w:line="400" w:lineRule="exact"/>
              <w:rPr>
                <w:rFonts w:ascii="標楷體" w:eastAsia="標楷體" w:hAnsi="標楷體" w:cstheme="majorHAnsi"/>
              </w:rPr>
            </w:pPr>
          </w:p>
          <w:p w14:paraId="19EA8307" w14:textId="77777777" w:rsidR="00BD5500" w:rsidRPr="00700640" w:rsidRDefault="00BD5500" w:rsidP="00167140">
            <w:pPr>
              <w:spacing w:line="400" w:lineRule="exact"/>
              <w:rPr>
                <w:rFonts w:ascii="標楷體" w:eastAsia="標楷體" w:hAnsi="標楷體" w:cstheme="majorHAnsi"/>
              </w:rPr>
            </w:pPr>
          </w:p>
          <w:p w14:paraId="6A162B4A" w14:textId="53025935" w:rsidR="00BD5500" w:rsidRPr="00700640" w:rsidRDefault="0052461C" w:rsidP="00167140">
            <w:pPr>
              <w:spacing w:line="400" w:lineRule="exact"/>
              <w:rPr>
                <w:rFonts w:ascii="標楷體" w:eastAsia="標楷體" w:hAnsi="標楷體" w:cstheme="majorHAnsi"/>
              </w:rPr>
            </w:pPr>
            <w:r w:rsidRPr="00700640">
              <w:rPr>
                <w:rFonts w:ascii="標楷體" w:eastAsia="標楷體" w:hAnsi="標楷體" w:cstheme="majorHAnsi"/>
                <w:noProof/>
                <w:kern w:val="0"/>
                <w:szCs w:val="24"/>
              </w:rPr>
              <w:drawing>
                <wp:inline distT="0" distB="0" distL="0" distR="0" wp14:anchorId="6C03D32F" wp14:editId="7AB0282E">
                  <wp:extent cx="3600000" cy="1357278"/>
                  <wp:effectExtent l="0" t="0" r="63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000" cy="1357278"/>
                          </a:xfrm>
                          <a:prstGeom prst="rect">
                            <a:avLst/>
                          </a:prstGeom>
                          <a:noFill/>
                          <a:ln>
                            <a:noFill/>
                          </a:ln>
                        </pic:spPr>
                      </pic:pic>
                    </a:graphicData>
                  </a:graphic>
                </wp:inline>
              </w:drawing>
            </w:r>
          </w:p>
        </w:tc>
      </w:tr>
      <w:tr w:rsidR="006855B0" w:rsidRPr="00700640" w14:paraId="5C6D657E" w14:textId="77777777" w:rsidTr="00EE6255">
        <w:tc>
          <w:tcPr>
            <w:tcW w:w="469" w:type="dxa"/>
            <w:vAlign w:val="center"/>
          </w:tcPr>
          <w:p w14:paraId="4341C899" w14:textId="68C8FFB1" w:rsidR="006855B0" w:rsidRPr="00700640" w:rsidRDefault="0024720E"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7BAD1023" w14:textId="77777777" w:rsidR="0024720E" w:rsidRPr="00700640" w:rsidRDefault="0024720E" w:rsidP="00167140">
            <w:pPr>
              <w:spacing w:line="400" w:lineRule="exact"/>
              <w:rPr>
                <w:rFonts w:ascii="標楷體" w:eastAsia="標楷體" w:hAnsi="標楷體" w:cstheme="majorHAnsi"/>
              </w:rPr>
            </w:pPr>
            <w:r w:rsidRPr="00700640">
              <w:rPr>
                <w:rFonts w:ascii="標楷體" w:eastAsia="標楷體" w:hAnsi="標楷體" w:cstheme="majorHAnsi"/>
              </w:rPr>
              <w:t>我國學生近年參加多項國際組織所進行的學生教育成就評比調查，在數 學和科學方面的結果表現名列前茅。請問所謂「國際學生評量計畫」 (PISA)，係由哪一個國際組織所主辦？</w:t>
            </w:r>
          </w:p>
          <w:p w14:paraId="39510AF2" w14:textId="77777777" w:rsidR="0024720E" w:rsidRPr="00700640" w:rsidRDefault="0024720E" w:rsidP="00167140">
            <w:pPr>
              <w:spacing w:line="400" w:lineRule="exact"/>
              <w:rPr>
                <w:rFonts w:ascii="標楷體" w:eastAsia="標楷體" w:hAnsi="標楷體" w:cstheme="majorHAnsi"/>
              </w:rPr>
            </w:pPr>
            <w:r w:rsidRPr="00700640">
              <w:rPr>
                <w:rFonts w:ascii="標楷體" w:eastAsia="標楷體" w:hAnsi="標楷體" w:cstheme="majorHAnsi"/>
              </w:rPr>
              <w:t>(A)聯合國教育科學文化組織 (UNESCO)</w:t>
            </w:r>
          </w:p>
          <w:p w14:paraId="751DC60B" w14:textId="77777777" w:rsidR="0024720E" w:rsidRPr="00700640" w:rsidRDefault="0024720E" w:rsidP="00167140">
            <w:pPr>
              <w:spacing w:line="400" w:lineRule="exact"/>
              <w:rPr>
                <w:rFonts w:ascii="標楷體" w:eastAsia="標楷體" w:hAnsi="標楷體" w:cstheme="majorHAnsi"/>
              </w:rPr>
            </w:pPr>
            <w:r w:rsidRPr="00700640">
              <w:rPr>
                <w:rFonts w:ascii="標楷體" w:eastAsia="標楷體" w:hAnsi="標楷體" w:cstheme="majorHAnsi"/>
              </w:rPr>
              <w:t>(B)國際教育局(IBE)</w:t>
            </w:r>
          </w:p>
          <w:p w14:paraId="124395ED" w14:textId="77777777" w:rsidR="0024720E" w:rsidRPr="00700640" w:rsidRDefault="0024720E" w:rsidP="00167140">
            <w:pPr>
              <w:spacing w:line="400" w:lineRule="exact"/>
              <w:rPr>
                <w:rFonts w:ascii="標楷體" w:eastAsia="標楷體" w:hAnsi="標楷體" w:cstheme="majorHAnsi"/>
              </w:rPr>
            </w:pPr>
            <w:r w:rsidRPr="00700640">
              <w:rPr>
                <w:rFonts w:ascii="標楷體" w:eastAsia="標楷體" w:hAnsi="標楷體" w:cstheme="majorHAnsi"/>
              </w:rPr>
              <w:t>(C)國際教育成就評鑑協會(IEA)</w:t>
            </w:r>
          </w:p>
          <w:p w14:paraId="4DB9653B" w14:textId="2D491C22" w:rsidR="006855B0" w:rsidRPr="00700640" w:rsidRDefault="0024720E" w:rsidP="00167140">
            <w:pPr>
              <w:spacing w:line="400" w:lineRule="exact"/>
              <w:rPr>
                <w:rFonts w:ascii="標楷體" w:eastAsia="標楷體" w:hAnsi="標楷體" w:cstheme="majorHAnsi"/>
              </w:rPr>
            </w:pPr>
            <w:r w:rsidRPr="00700640">
              <w:rPr>
                <w:rFonts w:ascii="標楷體" w:eastAsia="標楷體" w:hAnsi="標楷體" w:cstheme="majorHAnsi"/>
              </w:rPr>
              <w:t xml:space="preserve">(D)經濟合作發展組織(OECD) </w:t>
            </w:r>
          </w:p>
        </w:tc>
      </w:tr>
      <w:tr w:rsidR="006855B0" w:rsidRPr="00700640" w14:paraId="30EFE0B7" w14:textId="77777777" w:rsidTr="00EE6255">
        <w:tc>
          <w:tcPr>
            <w:tcW w:w="469" w:type="dxa"/>
          </w:tcPr>
          <w:p w14:paraId="6BDB838A" w14:textId="77777777" w:rsidR="006855B0" w:rsidRPr="00700640" w:rsidRDefault="006855B0"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F522D22" w14:textId="77777777" w:rsidR="006855B0" w:rsidRPr="00700640" w:rsidRDefault="006855B0"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E9A4FAF" w14:textId="77777777" w:rsidR="006855B0" w:rsidRPr="00700640" w:rsidRDefault="006855B0" w:rsidP="00167140">
            <w:pPr>
              <w:spacing w:line="400" w:lineRule="exact"/>
              <w:rPr>
                <w:rFonts w:ascii="標楷體" w:eastAsia="標楷體" w:hAnsi="標楷體" w:cstheme="majorHAnsi"/>
              </w:rPr>
            </w:pPr>
          </w:p>
        </w:tc>
      </w:tr>
      <w:tr w:rsidR="00C300D7" w:rsidRPr="00700640" w14:paraId="39D0B86B" w14:textId="77777777" w:rsidTr="00EE6255">
        <w:tc>
          <w:tcPr>
            <w:tcW w:w="469" w:type="dxa"/>
            <w:vAlign w:val="center"/>
          </w:tcPr>
          <w:p w14:paraId="002C8D4B" w14:textId="03B99947" w:rsidR="00C300D7" w:rsidRPr="00700640" w:rsidRDefault="005C3BC7"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483524C7" w14:textId="61A7F6F2" w:rsidR="00C300D7" w:rsidRPr="00700640" w:rsidRDefault="005C3BC7" w:rsidP="00167140">
            <w:pPr>
              <w:spacing w:line="400" w:lineRule="exact"/>
              <w:rPr>
                <w:rFonts w:ascii="標楷體" w:eastAsia="標楷體" w:hAnsi="標楷體" w:cstheme="majorHAnsi"/>
              </w:rPr>
            </w:pPr>
            <w:r w:rsidRPr="00700640">
              <w:rPr>
                <w:rFonts w:ascii="標楷體" w:eastAsia="標楷體" w:hAnsi="標楷體" w:cstheme="majorHAnsi"/>
              </w:rPr>
              <w:t>信度係數的可能數值恆介於下列哪一個範圍？ </w:t>
            </w:r>
            <w:r w:rsidRPr="00700640">
              <w:rPr>
                <w:rFonts w:ascii="標楷體" w:eastAsia="標楷體" w:hAnsi="標楷體" w:cstheme="majorHAnsi"/>
              </w:rPr>
              <w:br/>
              <w:t>(A)0.00~1.00之間 </w:t>
            </w:r>
            <w:r w:rsidRPr="00700640">
              <w:rPr>
                <w:rFonts w:ascii="標楷體" w:eastAsia="標楷體" w:hAnsi="標楷體" w:cstheme="majorHAnsi"/>
              </w:rPr>
              <w:br/>
              <w:t>(B)-1.00~0.00之間 </w:t>
            </w:r>
            <w:r w:rsidRPr="00700640">
              <w:rPr>
                <w:rFonts w:ascii="標楷體" w:eastAsia="標楷體" w:hAnsi="標楷體" w:cstheme="majorHAnsi"/>
              </w:rPr>
              <w:br/>
              <w:t>(C)-1.00~1.00之間 </w:t>
            </w:r>
            <w:r w:rsidRPr="00700640">
              <w:rPr>
                <w:rFonts w:ascii="標楷體" w:eastAsia="標楷體" w:hAnsi="標楷體" w:cstheme="majorHAnsi"/>
              </w:rPr>
              <w:br/>
              <w:t>(D)任何數值皆可</w:t>
            </w:r>
          </w:p>
        </w:tc>
      </w:tr>
      <w:tr w:rsidR="00C300D7" w:rsidRPr="00700640" w14:paraId="64D45874" w14:textId="77777777" w:rsidTr="00EE6255">
        <w:tc>
          <w:tcPr>
            <w:tcW w:w="469" w:type="dxa"/>
          </w:tcPr>
          <w:p w14:paraId="173FA5BC" w14:textId="77777777" w:rsidR="00C300D7" w:rsidRPr="00700640" w:rsidRDefault="00C300D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FC5CDFF" w14:textId="77777777" w:rsidR="00C300D7" w:rsidRPr="00700640" w:rsidRDefault="00C300D7"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釋</w:t>
            </w:r>
          </w:p>
        </w:tc>
        <w:tc>
          <w:tcPr>
            <w:tcW w:w="10859" w:type="dxa"/>
          </w:tcPr>
          <w:p w14:paraId="5B3FA1AF" w14:textId="77777777" w:rsidR="005C3BC7" w:rsidRPr="00700640" w:rsidRDefault="005C3BC7"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信度值:0-1</w:t>
            </w:r>
          </w:p>
          <w:p w14:paraId="627CB263" w14:textId="100F3C83" w:rsidR="00C300D7" w:rsidRPr="00700640" w:rsidRDefault="005C3BC7"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效度值：-1~1</w:t>
            </w:r>
          </w:p>
        </w:tc>
      </w:tr>
      <w:tr w:rsidR="00497B57" w:rsidRPr="00700640" w14:paraId="25E848FA" w14:textId="77777777" w:rsidTr="00EE6255">
        <w:tc>
          <w:tcPr>
            <w:tcW w:w="469" w:type="dxa"/>
            <w:vAlign w:val="center"/>
          </w:tcPr>
          <w:p w14:paraId="415247D6" w14:textId="078CC5FB" w:rsidR="00497B57" w:rsidRPr="00700640" w:rsidRDefault="00497B57"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D</w:t>
            </w:r>
          </w:p>
        </w:tc>
        <w:tc>
          <w:tcPr>
            <w:tcW w:w="10859" w:type="dxa"/>
          </w:tcPr>
          <w:p w14:paraId="0C9AB396" w14:textId="3E93E33C" w:rsidR="00497B57" w:rsidRPr="00700640" w:rsidRDefault="00497B57" w:rsidP="00167140">
            <w:pPr>
              <w:spacing w:line="400" w:lineRule="exact"/>
              <w:rPr>
                <w:rFonts w:ascii="標楷體" w:eastAsia="標楷體" w:hAnsi="標楷體" w:cstheme="majorHAnsi"/>
              </w:rPr>
            </w:pPr>
            <w:r w:rsidRPr="00700640">
              <w:rPr>
                <w:rFonts w:ascii="標楷體" w:eastAsia="標楷體" w:hAnsi="標楷體" w:cstheme="majorHAnsi"/>
              </w:rPr>
              <w:t>關於效度(validity)與信度(reliability)的敘述，以下何者不正確？ </w:t>
            </w:r>
            <w:r w:rsidRPr="00700640">
              <w:rPr>
                <w:rFonts w:ascii="標楷體" w:eastAsia="標楷體" w:hAnsi="標楷體" w:cstheme="majorHAnsi"/>
              </w:rPr>
              <w:br/>
              <w:t>(A) 某項測驗的效度高，其信度必然也高 </w:t>
            </w:r>
            <w:r w:rsidRPr="00700640">
              <w:rPr>
                <w:rFonts w:ascii="標楷體" w:eastAsia="標楷體" w:hAnsi="標楷體" w:cstheme="majorHAnsi"/>
              </w:rPr>
              <w:br/>
              <w:t>(B) 效度是指測驗工具能測量到所要測量特質的程度 </w:t>
            </w:r>
            <w:r w:rsidRPr="00700640">
              <w:rPr>
                <w:rFonts w:ascii="標楷體" w:eastAsia="標楷體" w:hAnsi="標楷體" w:cstheme="majorHAnsi"/>
              </w:rPr>
              <w:br/>
              <w:t>(C) 信度是指同一測驗或複本測驗，針對同一樣本在不同時間施測兩次施測結果的一致性 </w:t>
            </w:r>
            <w:r w:rsidRPr="00700640">
              <w:rPr>
                <w:rFonts w:ascii="標楷體" w:eastAsia="標楷體" w:hAnsi="標楷體" w:cstheme="majorHAnsi"/>
              </w:rPr>
              <w:br/>
              <w:t>(D) 信度與效度的值通常以0到1的相關係數呈現</w:t>
            </w:r>
          </w:p>
        </w:tc>
      </w:tr>
      <w:tr w:rsidR="00497B57" w:rsidRPr="00700640" w14:paraId="44F7F4B0" w14:textId="77777777" w:rsidTr="00EE6255">
        <w:tc>
          <w:tcPr>
            <w:tcW w:w="469" w:type="dxa"/>
          </w:tcPr>
          <w:p w14:paraId="68B9AC66" w14:textId="5B682F45" w:rsidR="00497B57" w:rsidRPr="00700640" w:rsidRDefault="00497B57"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3617AA95" w14:textId="46EA4029" w:rsidR="00497B57" w:rsidRPr="00700640" w:rsidRDefault="00497B57" w:rsidP="00167140">
            <w:pPr>
              <w:spacing w:line="400" w:lineRule="exact"/>
              <w:rPr>
                <w:rFonts w:ascii="標楷體" w:eastAsia="標楷體" w:hAnsi="標楷體" w:cstheme="majorHAnsi"/>
              </w:rPr>
            </w:pPr>
            <w:r w:rsidRPr="00700640">
              <w:rPr>
                <w:rFonts w:ascii="標楷體" w:eastAsia="標楷體" w:hAnsi="標楷體" w:cs="新細明體" w:hint="eastAsia"/>
              </w:rPr>
              <w:t>※</w:t>
            </w:r>
            <w:r w:rsidRPr="00700640">
              <w:rPr>
                <w:rFonts w:ascii="標楷體" w:eastAsia="標楷體" w:hAnsi="標楷體" w:cstheme="majorHAnsi"/>
              </w:rPr>
              <w:t>信度值:0-1，效度值：-1~1，相關係數值：-1~1</w:t>
            </w:r>
          </w:p>
        </w:tc>
      </w:tr>
      <w:tr w:rsidR="00F729B1" w:rsidRPr="00700640" w14:paraId="1BAE6839" w14:textId="77777777" w:rsidTr="00EE6255">
        <w:tc>
          <w:tcPr>
            <w:tcW w:w="469" w:type="dxa"/>
            <w:vAlign w:val="center"/>
          </w:tcPr>
          <w:p w14:paraId="7772E69D" w14:textId="1A295516" w:rsidR="00F729B1" w:rsidRPr="00700640" w:rsidRDefault="00F729B1"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0E061DB5" w14:textId="3EB1E56A" w:rsidR="00F729B1" w:rsidRPr="00700640" w:rsidRDefault="00F729B1" w:rsidP="00167140">
            <w:pPr>
              <w:spacing w:line="400" w:lineRule="exact"/>
              <w:rPr>
                <w:rFonts w:ascii="標楷體" w:eastAsia="標楷體" w:hAnsi="標楷體" w:cstheme="majorHAnsi"/>
              </w:rPr>
            </w:pPr>
            <w:r w:rsidRPr="00700640">
              <w:rPr>
                <w:rFonts w:ascii="標楷體" w:eastAsia="標楷體" w:hAnsi="標楷體" w:cstheme="majorHAnsi"/>
              </w:rPr>
              <w:t>林老師想要了解三年級四個班級的數學段考成績有無差異，請問他應該使用何種統計方法加以考驗？ </w:t>
            </w:r>
            <w:r w:rsidRPr="00700640">
              <w:rPr>
                <w:rFonts w:ascii="標楷體" w:eastAsia="標楷體" w:hAnsi="標楷體" w:cstheme="majorHAnsi"/>
              </w:rPr>
              <w:br/>
              <w:t>(A)卡方考驗 </w:t>
            </w:r>
            <w:r w:rsidRPr="00700640">
              <w:rPr>
                <w:rFonts w:ascii="標楷體" w:eastAsia="標楷體" w:hAnsi="標楷體" w:cstheme="majorHAnsi"/>
              </w:rPr>
              <w:br/>
              <w:t>(B)t考驗 </w:t>
            </w:r>
            <w:r w:rsidRPr="00700640">
              <w:rPr>
                <w:rFonts w:ascii="標楷體" w:eastAsia="標楷體" w:hAnsi="標楷體" w:cstheme="majorHAnsi"/>
              </w:rPr>
              <w:br/>
              <w:t>(C)變異數分析 </w:t>
            </w:r>
            <w:r w:rsidRPr="00700640">
              <w:rPr>
                <w:rFonts w:ascii="標楷體" w:eastAsia="標楷體" w:hAnsi="標楷體" w:cstheme="majorHAnsi"/>
              </w:rPr>
              <w:br/>
              <w:t>(D)共變數分析</w:t>
            </w:r>
          </w:p>
        </w:tc>
      </w:tr>
      <w:tr w:rsidR="00F729B1" w:rsidRPr="00700640" w14:paraId="322FF2E8" w14:textId="77777777" w:rsidTr="00EE6255">
        <w:tc>
          <w:tcPr>
            <w:tcW w:w="469" w:type="dxa"/>
          </w:tcPr>
          <w:p w14:paraId="2ED9B4B5" w14:textId="21E5AFE1" w:rsidR="00F729B1" w:rsidRPr="00700640" w:rsidRDefault="00F729B1"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03990B55" w14:textId="77777777" w:rsidR="00F729B1" w:rsidRPr="00700640" w:rsidRDefault="00F729B1"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 xml:space="preserve">統計考驗　</w:t>
            </w:r>
          </w:p>
          <w:p w14:paraId="70F64131" w14:textId="21545F06" w:rsidR="00F729B1" w:rsidRPr="00700640" w:rsidRDefault="00F729B1" w:rsidP="00167140">
            <w:pPr>
              <w:spacing w:line="400" w:lineRule="exact"/>
              <w:rPr>
                <w:rFonts w:ascii="標楷體" w:eastAsia="標楷體" w:hAnsi="標楷體" w:cstheme="majorHAnsi"/>
              </w:rPr>
            </w:pPr>
            <w:r w:rsidRPr="00700640">
              <w:rPr>
                <w:rFonts w:ascii="標楷體" w:eastAsia="標楷體" w:hAnsi="標楷體" w:cstheme="majorHAnsi"/>
                <w:b/>
                <w:color w:val="0070C0"/>
              </w:rPr>
              <w:t>卡方考驗</w:t>
            </w:r>
            <w:r w:rsidRPr="00700640">
              <w:rPr>
                <w:rFonts w:ascii="標楷體" w:eastAsia="標楷體" w:hAnsi="標楷體" w:cstheme="majorHAnsi"/>
              </w:rPr>
              <w:t xml:space="preserve">　　類別變項　</w:t>
            </w:r>
            <w:r w:rsidRPr="00700640">
              <w:rPr>
                <w:rFonts w:ascii="標楷體" w:eastAsia="標楷體" w:hAnsi="標楷體" w:cstheme="majorHAnsi"/>
                <w:color w:val="000000" w:themeColor="text1"/>
                <w:shd w:val="pct15" w:color="auto" w:fill="FFFFFF"/>
              </w:rPr>
              <w:t>卡類</w:t>
            </w:r>
            <w:r w:rsidRPr="00700640">
              <w:rPr>
                <w:rFonts w:ascii="標楷體" w:eastAsia="標楷體" w:hAnsi="標楷體" w:cstheme="majorHAnsi"/>
                <w:color w:val="000000" w:themeColor="text1"/>
              </w:rPr>
              <w:t xml:space="preserve">　</w:t>
            </w:r>
            <w:r w:rsidRPr="00700640">
              <w:rPr>
                <w:rFonts w:ascii="標楷體" w:eastAsia="標楷體" w:hAnsi="標楷體" w:cstheme="majorHAnsi"/>
                <w:b/>
                <w:color w:val="0070C0"/>
              </w:rPr>
              <w:t>Ｔ考驗</w:t>
            </w:r>
            <w:r w:rsidRPr="00700640">
              <w:rPr>
                <w:rFonts w:ascii="標楷體" w:eastAsia="標楷體" w:hAnsi="標楷體" w:cstheme="majorHAnsi"/>
              </w:rPr>
              <w:t xml:space="preserve">　　　二個以上　</w:t>
            </w:r>
            <w:r w:rsidRPr="00700640">
              <w:rPr>
                <w:rFonts w:ascii="標楷體" w:eastAsia="標楷體" w:hAnsi="標楷體" w:cstheme="majorHAnsi"/>
                <w:shd w:val="pct15" w:color="auto" w:fill="FFFFFF"/>
              </w:rPr>
              <w:t>二Ｔ</w:t>
            </w:r>
            <w:r w:rsidRPr="00700640">
              <w:rPr>
                <w:rFonts w:ascii="標楷體" w:eastAsia="標楷體" w:hAnsi="標楷體" w:cstheme="majorHAnsi"/>
              </w:rPr>
              <w:t xml:space="preserve">　</w:t>
            </w:r>
            <w:r w:rsidRPr="00700640">
              <w:rPr>
                <w:rFonts w:ascii="標楷體" w:eastAsia="標楷體" w:hAnsi="標楷體" w:cstheme="majorHAnsi"/>
                <w:b/>
                <w:color w:val="0070C0"/>
              </w:rPr>
              <w:t>變異數分析</w:t>
            </w:r>
            <w:r w:rsidRPr="00700640">
              <w:rPr>
                <w:rFonts w:ascii="標楷體" w:eastAsia="標楷體" w:hAnsi="標楷體" w:cstheme="majorHAnsi"/>
              </w:rPr>
              <w:t xml:space="preserve">　三個以上　</w:t>
            </w:r>
            <w:r w:rsidRPr="00700640">
              <w:rPr>
                <w:rFonts w:ascii="標楷體" w:eastAsia="標楷體" w:hAnsi="標楷體" w:cstheme="majorHAnsi"/>
                <w:shd w:val="pct15" w:color="auto" w:fill="FFFFFF"/>
              </w:rPr>
              <w:t>多變</w:t>
            </w:r>
          </w:p>
        </w:tc>
      </w:tr>
      <w:tr w:rsidR="00C300D7" w:rsidRPr="00700640" w14:paraId="564670FB" w14:textId="77777777" w:rsidTr="00EE6255">
        <w:tc>
          <w:tcPr>
            <w:tcW w:w="469" w:type="dxa"/>
            <w:vAlign w:val="center"/>
          </w:tcPr>
          <w:p w14:paraId="74867CBA" w14:textId="12F8048C" w:rsidR="00C300D7" w:rsidRPr="00700640" w:rsidRDefault="00F729B1"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666BF297" w14:textId="706E0345" w:rsidR="00C300D7" w:rsidRPr="00700640" w:rsidRDefault="00F729B1" w:rsidP="00167140">
            <w:pPr>
              <w:spacing w:line="400" w:lineRule="exact"/>
              <w:rPr>
                <w:rFonts w:ascii="標楷體" w:eastAsia="標楷體" w:hAnsi="標楷體" w:cstheme="majorHAnsi"/>
              </w:rPr>
            </w:pPr>
            <w:r w:rsidRPr="00700640">
              <w:rPr>
                <w:rFonts w:ascii="標楷體" w:eastAsia="標楷體" w:hAnsi="標楷體" w:cstheme="majorHAnsi"/>
              </w:rPr>
              <w:t>依據國民中小學九年一貫課程綱要的規定，課程評鑑的範圍應包括哪些？</w:t>
            </w:r>
            <w:r w:rsidRPr="00700640">
              <w:rPr>
                <w:rFonts w:ascii="標楷體" w:eastAsia="標楷體" w:hAnsi="標楷體" w:cstheme="majorHAnsi"/>
              </w:rPr>
              <w:br/>
              <w:t>(A)課程教材、教學計畫、實施成果 </w:t>
            </w:r>
            <w:r w:rsidRPr="00700640">
              <w:rPr>
                <w:rFonts w:ascii="標楷體" w:eastAsia="標楷體" w:hAnsi="標楷體" w:cstheme="majorHAnsi"/>
              </w:rPr>
              <w:br/>
              <w:t>(B)課程計畫、教學綱要、實施成果</w:t>
            </w:r>
            <w:r w:rsidRPr="00700640">
              <w:rPr>
                <w:rFonts w:ascii="標楷體" w:eastAsia="標楷體" w:hAnsi="標楷體" w:cstheme="majorHAnsi"/>
              </w:rPr>
              <w:br/>
              <w:t>(C)課程計畫、教學目標、學習活動</w:t>
            </w:r>
            <w:r w:rsidRPr="00700640">
              <w:rPr>
                <w:rFonts w:ascii="標楷體" w:eastAsia="標楷體" w:hAnsi="標楷體" w:cstheme="majorHAnsi"/>
              </w:rPr>
              <w:br/>
              <w:t>(D)課程教材、教學綱要、學習活動</w:t>
            </w:r>
          </w:p>
        </w:tc>
      </w:tr>
      <w:tr w:rsidR="00C300D7" w:rsidRPr="00700640" w14:paraId="409A1A89" w14:textId="77777777" w:rsidTr="00EE6255">
        <w:tc>
          <w:tcPr>
            <w:tcW w:w="469" w:type="dxa"/>
          </w:tcPr>
          <w:p w14:paraId="67693D20" w14:textId="77777777" w:rsidR="00C300D7" w:rsidRPr="00700640" w:rsidRDefault="00C300D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B5ADCB3" w14:textId="77777777" w:rsidR="00C300D7" w:rsidRPr="00700640" w:rsidRDefault="00C300D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7D1A454" w14:textId="720B32CB" w:rsidR="00C300D7" w:rsidRPr="00700640" w:rsidRDefault="00F729B1" w:rsidP="00167140">
            <w:pPr>
              <w:spacing w:line="400" w:lineRule="exact"/>
              <w:rPr>
                <w:rFonts w:ascii="標楷體" w:eastAsia="標楷體" w:hAnsi="標楷體" w:cstheme="majorHAnsi"/>
              </w:rPr>
            </w:pPr>
            <w:r w:rsidRPr="00700640">
              <w:rPr>
                <w:rFonts w:ascii="標楷體" w:eastAsia="標楷體" w:hAnsi="標楷體" w:cstheme="majorHAnsi"/>
              </w:rPr>
              <w:t>課程教材(採)、實施成果(果)、教學計畫(計)--------採果子的台語</w:t>
            </w:r>
            <w:r w:rsidRPr="00700640">
              <w:rPr>
                <w:rFonts w:ascii="標楷體" w:eastAsia="標楷體" w:hAnsi="標楷體" w:cstheme="majorHAnsi"/>
                <w:shd w:val="pct15" w:color="auto" w:fill="FFFFFF"/>
              </w:rPr>
              <w:t>採龜祭</w:t>
            </w:r>
          </w:p>
        </w:tc>
      </w:tr>
      <w:tr w:rsidR="00564335" w:rsidRPr="00700640" w14:paraId="061A8F71" w14:textId="77777777" w:rsidTr="00EE6255">
        <w:tc>
          <w:tcPr>
            <w:tcW w:w="469" w:type="dxa"/>
            <w:vAlign w:val="center"/>
          </w:tcPr>
          <w:p w14:paraId="72F8C286" w14:textId="2BDFCCEA" w:rsidR="00564335" w:rsidRPr="00700640" w:rsidRDefault="00564335"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4C4B76D4" w14:textId="43C505A6" w:rsidR="00564335" w:rsidRPr="00700640" w:rsidRDefault="00564335" w:rsidP="00167140">
            <w:pPr>
              <w:spacing w:line="400" w:lineRule="exact"/>
              <w:rPr>
                <w:rFonts w:ascii="標楷體" w:eastAsia="標楷體" w:hAnsi="標楷體" w:cstheme="majorHAnsi"/>
              </w:rPr>
            </w:pPr>
            <w:r w:rsidRPr="00700640">
              <w:rPr>
                <w:rFonts w:ascii="標楷體" w:eastAsia="標楷體" w:hAnsi="標楷體" w:cstheme="majorHAnsi"/>
              </w:rPr>
              <w:t>下列關於實驗研究法的說明何者正確？</w:t>
            </w:r>
            <w:r w:rsidRPr="00700640">
              <w:rPr>
                <w:rFonts w:ascii="標楷體" w:eastAsia="標楷體" w:hAnsi="標楷體" w:cstheme="majorHAnsi"/>
              </w:rPr>
              <w:br/>
              <w:t>(A)樣本一定要夠大，至少需達100人以上，才符合大數原則</w:t>
            </w:r>
            <w:r w:rsidRPr="00700640">
              <w:rPr>
                <w:rFonts w:ascii="標楷體" w:eastAsia="標楷體" w:hAnsi="標楷體" w:cstheme="majorHAnsi"/>
              </w:rPr>
              <w:br/>
              <w:t>(B)控制組和實驗組所受的處遇(treatment)必須一模一樣，研究結果方可採信 </w:t>
            </w:r>
            <w:r w:rsidRPr="00700640">
              <w:rPr>
                <w:rFonts w:ascii="標楷體" w:eastAsia="標楷體" w:hAnsi="標楷體" w:cstheme="majorHAnsi"/>
              </w:rPr>
              <w:br/>
              <w:t>(C)實驗組前後測的差異，可以代表處遇的效果 </w:t>
            </w:r>
            <w:r w:rsidRPr="00700640">
              <w:rPr>
                <w:rFonts w:ascii="標楷體" w:eastAsia="標楷體" w:hAnsi="標楷體" w:cstheme="majorHAnsi"/>
              </w:rPr>
              <w:br/>
              <w:t>(D)如果組內差異大於組間差異，代表處遇有效</w:t>
            </w:r>
          </w:p>
        </w:tc>
      </w:tr>
      <w:tr w:rsidR="00564335" w:rsidRPr="00700640" w14:paraId="40E0FE01" w14:textId="77777777" w:rsidTr="00EE6255">
        <w:tc>
          <w:tcPr>
            <w:tcW w:w="469" w:type="dxa"/>
          </w:tcPr>
          <w:p w14:paraId="7169D8B4" w14:textId="76158400" w:rsidR="00564335" w:rsidRPr="00700640" w:rsidRDefault="00564335"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742DC328" w14:textId="77777777" w:rsidR="00564335" w:rsidRPr="00700640" w:rsidRDefault="00564335" w:rsidP="00167140">
            <w:pPr>
              <w:spacing w:line="400" w:lineRule="exact"/>
              <w:rPr>
                <w:rFonts w:ascii="標楷體" w:eastAsia="標楷體" w:hAnsi="標楷體" w:cstheme="majorHAnsi"/>
              </w:rPr>
            </w:pPr>
            <w:r w:rsidRPr="00700640">
              <w:rPr>
                <w:rFonts w:ascii="標楷體" w:eastAsia="標楷體" w:hAnsi="標楷體" w:cstheme="majorHAnsi"/>
              </w:rPr>
              <w:t>1相關研究法:30up</w:t>
            </w:r>
            <w:r w:rsidRPr="00700640">
              <w:rPr>
                <w:rFonts w:ascii="標楷體" w:eastAsia="標楷體" w:hAnsi="標楷體" w:cstheme="majorHAnsi"/>
              </w:rPr>
              <w:br/>
              <w:t>2實驗研究法(事後回溯法):每組15up</w:t>
            </w:r>
            <w:r w:rsidRPr="00700640">
              <w:rPr>
                <w:rFonts w:ascii="標楷體" w:eastAsia="標楷體" w:hAnsi="標楷體" w:cstheme="majorHAnsi"/>
              </w:rPr>
              <w:br/>
              <w:t>3調查研究法:(1)主要群組:至少100up(2)次要群組:至少20up</w:t>
            </w:r>
          </w:p>
          <w:p w14:paraId="3275E2AC" w14:textId="4D451E4F" w:rsidR="00564335" w:rsidRPr="00700640" w:rsidRDefault="00564335" w:rsidP="00167140">
            <w:pPr>
              <w:spacing w:line="400" w:lineRule="exact"/>
              <w:rPr>
                <w:rFonts w:ascii="標楷體" w:eastAsia="標楷體" w:hAnsi="標楷體" w:cstheme="majorHAnsi"/>
              </w:rPr>
            </w:pPr>
            <w:r w:rsidRPr="00700640">
              <w:rPr>
                <w:rFonts w:ascii="標楷體" w:eastAsia="標楷體" w:hAnsi="標楷體" w:cstheme="majorHAnsi"/>
              </w:rPr>
              <w:t>(B)控制組和實驗組所受的處遇(treatment)無法一模一樣,因自變項要不同,方可做實驗研究。</w:t>
            </w:r>
            <w:r w:rsidRPr="00700640">
              <w:rPr>
                <w:rFonts w:ascii="標楷體" w:eastAsia="標楷體" w:hAnsi="標楷體" w:cstheme="majorHAnsi"/>
              </w:rPr>
              <w:br/>
              <w:t>(D)組內差異大於組間差異，代表處遇有效→組間差異大於組內差異，代表處遇有效</w:t>
            </w:r>
          </w:p>
          <w:p w14:paraId="04AB762B" w14:textId="6F859EE6" w:rsidR="00564335" w:rsidRPr="00700640" w:rsidRDefault="00564335" w:rsidP="00167140">
            <w:pPr>
              <w:spacing w:line="400" w:lineRule="exact"/>
              <w:rPr>
                <w:rFonts w:ascii="標楷體" w:eastAsia="標楷體" w:hAnsi="標楷體" w:cstheme="majorHAnsi"/>
              </w:rPr>
            </w:pPr>
            <w:r w:rsidRPr="00700640">
              <w:rPr>
                <w:rFonts w:ascii="標楷體" w:eastAsia="標楷體" w:hAnsi="標楷體" w:cstheme="majorHAnsi"/>
              </w:rPr>
              <w:t>實驗研究法要看出實驗組和控制組在接受實驗處理之後的差異，如果是組內差異大(不管是實驗組或控制組)，這樣就沒有操弄好自變項，而組間差異是把實驗組和控制組兩組之間的差距。</w:t>
            </w:r>
          </w:p>
        </w:tc>
      </w:tr>
      <w:tr w:rsidR="00564335" w:rsidRPr="00700640" w14:paraId="3E53854D" w14:textId="77777777" w:rsidTr="00EE6255">
        <w:tc>
          <w:tcPr>
            <w:tcW w:w="469" w:type="dxa"/>
            <w:vAlign w:val="center"/>
          </w:tcPr>
          <w:p w14:paraId="127D308D" w14:textId="3140996D" w:rsidR="00564335" w:rsidRPr="00700640" w:rsidRDefault="00564335"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67BC4FEF" w14:textId="164ABB86" w:rsidR="00564335" w:rsidRPr="00700640" w:rsidRDefault="00564335" w:rsidP="00167140">
            <w:pPr>
              <w:spacing w:line="400" w:lineRule="exact"/>
              <w:rPr>
                <w:rFonts w:ascii="標楷體" w:eastAsia="標楷體" w:hAnsi="標楷體" w:cstheme="majorHAnsi"/>
              </w:rPr>
            </w:pPr>
            <w:r w:rsidRPr="00700640">
              <w:rPr>
                <w:rFonts w:ascii="標楷體" w:eastAsia="標楷體" w:hAnsi="標楷體" w:cstheme="majorHAnsi"/>
              </w:rPr>
              <w:t>下列哪一項因素與抽樣標準誤(sampling error)沒有關係？ </w:t>
            </w:r>
            <w:r w:rsidRPr="00700640">
              <w:rPr>
                <w:rFonts w:ascii="標楷體" w:eastAsia="標楷體" w:hAnsi="標楷體" w:cstheme="majorHAnsi"/>
              </w:rPr>
              <w:br/>
              <w:t>(A)母群的變異情況</w:t>
            </w:r>
            <w:r w:rsidRPr="00700640">
              <w:rPr>
                <w:rFonts w:ascii="標楷體" w:eastAsia="標楷體" w:hAnsi="標楷體" w:cstheme="majorHAnsi"/>
              </w:rPr>
              <w:br/>
              <w:t>(B)母群的標準差</w:t>
            </w:r>
            <w:r w:rsidRPr="00700640">
              <w:rPr>
                <w:rFonts w:ascii="標楷體" w:eastAsia="標楷體" w:hAnsi="標楷體" w:cstheme="majorHAnsi"/>
              </w:rPr>
              <w:br/>
              <w:t>(C)抽樣樣本大小</w:t>
            </w:r>
            <w:r w:rsidRPr="00700640">
              <w:rPr>
                <w:rFonts w:ascii="標楷體" w:eastAsia="標楷體" w:hAnsi="標楷體" w:cstheme="majorHAnsi"/>
              </w:rPr>
              <w:br/>
            </w:r>
            <w:r w:rsidRPr="00700640">
              <w:rPr>
                <w:rFonts w:ascii="標楷體" w:eastAsia="標楷體" w:hAnsi="標楷體" w:cstheme="majorHAnsi"/>
              </w:rPr>
              <w:lastRenderedPageBreak/>
              <w:t>(D)樣本的標準差</w:t>
            </w:r>
          </w:p>
        </w:tc>
      </w:tr>
      <w:tr w:rsidR="00C300D7" w:rsidRPr="00700640" w14:paraId="39B036B0" w14:textId="77777777" w:rsidTr="00EE6255">
        <w:tc>
          <w:tcPr>
            <w:tcW w:w="469" w:type="dxa"/>
          </w:tcPr>
          <w:p w14:paraId="252DB005" w14:textId="77777777" w:rsidR="00C300D7" w:rsidRPr="00700640" w:rsidRDefault="00C300D7"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64C66982" w14:textId="77777777" w:rsidR="00C300D7" w:rsidRPr="00700640" w:rsidRDefault="00C300D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ACA9B2F" w14:textId="7EE6B2C9" w:rsidR="00C300D7" w:rsidRPr="00700640" w:rsidRDefault="00564335" w:rsidP="00167140">
            <w:pPr>
              <w:spacing w:line="400" w:lineRule="exact"/>
              <w:rPr>
                <w:rFonts w:ascii="標楷體" w:eastAsia="標楷體" w:hAnsi="標楷體" w:cstheme="majorHAnsi"/>
              </w:rPr>
            </w:pPr>
            <w:r w:rsidRPr="00700640">
              <w:rPr>
                <w:rFonts w:ascii="標楷體" w:eastAsia="標楷體" w:hAnsi="標楷體" w:cstheme="majorHAnsi"/>
                <w:bCs/>
              </w:rPr>
              <w:t>樣本的標準差是已經抽樣後才計算的，所以與抽樣標準誤無關</w:t>
            </w:r>
            <w:r w:rsidRPr="00700640">
              <w:rPr>
                <w:rFonts w:ascii="標楷體" w:eastAsia="標楷體" w:hAnsi="標楷體" w:cstheme="majorHAnsi"/>
              </w:rPr>
              <w:t>。</w:t>
            </w:r>
          </w:p>
        </w:tc>
      </w:tr>
      <w:tr w:rsidR="008B6533" w:rsidRPr="00700640" w14:paraId="5B12A6AC" w14:textId="77777777" w:rsidTr="00EE6255">
        <w:tc>
          <w:tcPr>
            <w:tcW w:w="469" w:type="dxa"/>
            <w:vAlign w:val="center"/>
          </w:tcPr>
          <w:p w14:paraId="382EC4E5" w14:textId="3C953F8A" w:rsidR="008B6533" w:rsidRPr="00700640" w:rsidRDefault="008B6533"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75445F8D" w14:textId="44B3643A" w:rsidR="008B6533" w:rsidRPr="00700640" w:rsidRDefault="008B6533" w:rsidP="00167140">
            <w:pPr>
              <w:spacing w:line="400" w:lineRule="exact"/>
              <w:rPr>
                <w:rFonts w:ascii="標楷體" w:eastAsia="標楷體" w:hAnsi="標楷體" w:cstheme="majorHAnsi"/>
              </w:rPr>
            </w:pPr>
            <w:r w:rsidRPr="00700640">
              <w:rPr>
                <w:rFonts w:ascii="標楷體" w:eastAsia="標楷體" w:hAnsi="標楷體" w:cstheme="majorHAnsi"/>
              </w:rPr>
              <w:t>三角檢證(Triangulation)是指使用多種方法來研究同一現象，是質化研究中不可缺少的工具。Denzine將其分為資料三角檢證、研究者三角檢證、方法論三角檢證及下列哪一種的檢證？</w:t>
            </w:r>
            <w:r w:rsidRPr="00700640">
              <w:rPr>
                <w:rFonts w:ascii="標楷體" w:eastAsia="標楷體" w:hAnsi="標楷體" w:cstheme="majorHAnsi"/>
              </w:rPr>
              <w:br/>
              <w:t>(A)經驗三角檢證 </w:t>
            </w:r>
            <w:r w:rsidRPr="00700640">
              <w:rPr>
                <w:rFonts w:ascii="標楷體" w:eastAsia="標楷體" w:hAnsi="標楷體" w:cstheme="majorHAnsi"/>
              </w:rPr>
              <w:br/>
              <w:t>(B)效果三角檢證 </w:t>
            </w:r>
            <w:r w:rsidRPr="00700640">
              <w:rPr>
                <w:rFonts w:ascii="標楷體" w:eastAsia="標楷體" w:hAnsi="標楷體" w:cstheme="majorHAnsi"/>
              </w:rPr>
              <w:br/>
              <w:t>(C)政策三角檢證 </w:t>
            </w:r>
            <w:r w:rsidRPr="00700640">
              <w:rPr>
                <w:rFonts w:ascii="標楷體" w:eastAsia="標楷體" w:hAnsi="標楷體" w:cstheme="majorHAnsi"/>
              </w:rPr>
              <w:br/>
              <w:t>(D)理論三角檢證</w:t>
            </w:r>
          </w:p>
        </w:tc>
      </w:tr>
      <w:tr w:rsidR="008B6533" w:rsidRPr="00700640" w14:paraId="40F9F3F6" w14:textId="77777777" w:rsidTr="00EE6255">
        <w:tc>
          <w:tcPr>
            <w:tcW w:w="469" w:type="dxa"/>
          </w:tcPr>
          <w:p w14:paraId="5572680C" w14:textId="24B32538" w:rsidR="008B6533" w:rsidRPr="00700640" w:rsidRDefault="008B6533"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07A7A838" w14:textId="77777777" w:rsidR="008B6533" w:rsidRPr="00700640" w:rsidRDefault="008B6533"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b/>
                <w:color w:val="00B050"/>
              </w:rPr>
              <w:t xml:space="preserve">三角驗證／三角校正／三角檢核　</w:t>
            </w:r>
            <w:r w:rsidRPr="00700640">
              <w:rPr>
                <w:rFonts w:ascii="標楷體" w:eastAsia="標楷體" w:hAnsi="標楷體" w:cstheme="majorHAnsi"/>
                <w:color w:val="000000" w:themeColor="text1"/>
                <w:shd w:val="pct15" w:color="auto" w:fill="FFFFFF"/>
              </w:rPr>
              <w:t>資方眼裡</w:t>
            </w:r>
          </w:p>
          <w:p w14:paraId="4165B4AB" w14:textId="77777777" w:rsidR="008B6533" w:rsidRPr="00700640" w:rsidRDefault="008B6533"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資料三角驗證　方法論三角驗證　研究者三角驗證　理論三角驗證</w:t>
            </w:r>
          </w:p>
          <w:p w14:paraId="1E1BF2DF" w14:textId="3282DB65" w:rsidR="00BB48F4" w:rsidRPr="00700640" w:rsidRDefault="00BB48F4"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資　</w:t>
            </w:r>
            <w:r w:rsidRPr="00700640">
              <w:rPr>
                <w:rFonts w:ascii="標楷體" w:eastAsia="標楷體" w:hAnsi="標楷體" w:cstheme="majorHAnsi"/>
                <w:b/>
                <w:color w:val="C45911" w:themeColor="accent2" w:themeShade="BF"/>
              </w:rPr>
              <w:t>資</w:t>
            </w:r>
            <w:r w:rsidRPr="00700640">
              <w:rPr>
                <w:rFonts w:ascii="標楷體" w:eastAsia="標楷體" w:hAnsi="標楷體" w:cstheme="majorHAnsi"/>
                <w:b/>
                <w:color w:val="000000" w:themeColor="text1"/>
              </w:rPr>
              <w:t>料三角驗證</w:t>
            </w:r>
          </w:p>
          <w:p w14:paraId="2851052D" w14:textId="4DB746A0" w:rsidR="00BB48F4" w:rsidRPr="00700640" w:rsidRDefault="00BB48F4"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方　</w:t>
            </w:r>
            <w:r w:rsidRPr="00700640">
              <w:rPr>
                <w:rFonts w:ascii="標楷體" w:eastAsia="標楷體" w:hAnsi="標楷體" w:cstheme="majorHAnsi"/>
                <w:b/>
                <w:color w:val="C45911" w:themeColor="accent2" w:themeShade="BF"/>
              </w:rPr>
              <w:t>方</w:t>
            </w:r>
            <w:r w:rsidRPr="00700640">
              <w:rPr>
                <w:rFonts w:ascii="標楷體" w:eastAsia="標楷體" w:hAnsi="標楷體" w:cstheme="majorHAnsi"/>
                <w:b/>
                <w:color w:val="000000" w:themeColor="text1"/>
              </w:rPr>
              <w:t>法論三角驗證</w:t>
            </w:r>
          </w:p>
          <w:p w14:paraId="0BC596FC" w14:textId="24E737FD" w:rsidR="00BB48F4" w:rsidRPr="00700640" w:rsidRDefault="00BB48F4"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眼　</w:t>
            </w:r>
            <w:r w:rsidRPr="00700640">
              <w:rPr>
                <w:rFonts w:ascii="標楷體" w:eastAsia="標楷體" w:hAnsi="標楷體" w:cstheme="majorHAnsi"/>
                <w:b/>
                <w:color w:val="C45911" w:themeColor="accent2" w:themeShade="BF"/>
              </w:rPr>
              <w:t>研</w:t>
            </w:r>
            <w:r w:rsidRPr="00700640">
              <w:rPr>
                <w:rFonts w:ascii="標楷體" w:eastAsia="標楷體" w:hAnsi="標楷體" w:cstheme="majorHAnsi"/>
                <w:b/>
                <w:color w:val="000000" w:themeColor="text1"/>
              </w:rPr>
              <w:t>究者三角驗證</w:t>
            </w:r>
          </w:p>
          <w:p w14:paraId="210E69B4" w14:textId="1C821F1B" w:rsidR="00C56880" w:rsidRPr="00700640" w:rsidRDefault="00BB48F4"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b/>
                <w:color w:val="7030A0"/>
              </w:rPr>
              <w:t xml:space="preserve">裡　</w:t>
            </w:r>
            <w:r w:rsidRPr="00700640">
              <w:rPr>
                <w:rFonts w:ascii="標楷體" w:eastAsia="標楷體" w:hAnsi="標楷體" w:cstheme="majorHAnsi"/>
                <w:b/>
                <w:color w:val="C45911" w:themeColor="accent2" w:themeShade="BF"/>
              </w:rPr>
              <w:t>理</w:t>
            </w:r>
            <w:r w:rsidRPr="00700640">
              <w:rPr>
                <w:rFonts w:ascii="標楷體" w:eastAsia="標楷體" w:hAnsi="標楷體" w:cstheme="majorHAnsi"/>
                <w:b/>
                <w:color w:val="000000" w:themeColor="text1"/>
              </w:rPr>
              <w:t>論三角驗證</w:t>
            </w:r>
          </w:p>
        </w:tc>
      </w:tr>
      <w:tr w:rsidR="00783A2A" w:rsidRPr="00700640" w14:paraId="05A05133" w14:textId="77777777" w:rsidTr="00EE6255">
        <w:tc>
          <w:tcPr>
            <w:tcW w:w="469" w:type="dxa"/>
            <w:vAlign w:val="center"/>
          </w:tcPr>
          <w:p w14:paraId="5010E87A" w14:textId="1B6E894A" w:rsidR="00783A2A" w:rsidRPr="00700640" w:rsidRDefault="00783A2A"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33B36E6E" w14:textId="7A959726" w:rsidR="00783A2A" w:rsidRPr="00700640" w:rsidRDefault="00783A2A" w:rsidP="00167140">
            <w:pPr>
              <w:spacing w:line="400" w:lineRule="exact"/>
              <w:rPr>
                <w:rFonts w:ascii="標楷體" w:eastAsia="標楷體" w:hAnsi="標楷體" w:cstheme="majorHAnsi"/>
              </w:rPr>
            </w:pPr>
            <w:r w:rsidRPr="00700640">
              <w:rPr>
                <w:rFonts w:ascii="標楷體" w:eastAsia="標楷體" w:hAnsi="標楷體" w:cstheme="majorHAnsi"/>
              </w:rPr>
              <w:t>若採用公開聽證會或公開辯論過程來評估九年一貫課程成效，則此種評鑑取向比較可能是何種取向？ </w:t>
            </w:r>
            <w:r w:rsidRPr="00700640">
              <w:rPr>
                <w:rFonts w:ascii="標楷體" w:eastAsia="標楷體" w:hAnsi="標楷體" w:cstheme="majorHAnsi"/>
              </w:rPr>
              <w:br/>
              <w:t>(A)認可式評鑑(accreditation evaluation) </w:t>
            </w:r>
            <w:r w:rsidRPr="00700640">
              <w:rPr>
                <w:rFonts w:ascii="標楷體" w:eastAsia="標楷體" w:hAnsi="標楷體" w:cstheme="majorHAnsi"/>
              </w:rPr>
              <w:br/>
              <w:t>(B)對抗式評鑑(adversary evaluation) </w:t>
            </w:r>
            <w:r w:rsidRPr="00700640">
              <w:rPr>
                <w:rFonts w:ascii="標楷體" w:eastAsia="標楷體" w:hAnsi="標楷體" w:cstheme="majorHAnsi"/>
              </w:rPr>
              <w:br/>
              <w:t>(C)回應式評鑑(responsive evaluation) </w:t>
            </w:r>
            <w:r w:rsidRPr="00700640">
              <w:rPr>
                <w:rFonts w:ascii="標楷體" w:eastAsia="標楷體" w:hAnsi="標楷體" w:cstheme="majorHAnsi"/>
              </w:rPr>
              <w:br/>
              <w:t>(D)全貌式評鑑(countenance evaluation)</w:t>
            </w:r>
          </w:p>
        </w:tc>
      </w:tr>
      <w:tr w:rsidR="00783A2A" w:rsidRPr="00700640" w14:paraId="2C111E80" w14:textId="77777777" w:rsidTr="00EE6255">
        <w:tc>
          <w:tcPr>
            <w:tcW w:w="469" w:type="dxa"/>
          </w:tcPr>
          <w:p w14:paraId="2B6731F6" w14:textId="0E580CE4" w:rsidR="00783A2A" w:rsidRPr="00700640" w:rsidRDefault="00783A2A"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30F46D48" w14:textId="62F33D39" w:rsidR="00783A2A" w:rsidRPr="00700640" w:rsidRDefault="00783A2A" w:rsidP="00167140">
            <w:pPr>
              <w:spacing w:line="400" w:lineRule="exact"/>
              <w:rPr>
                <w:rFonts w:ascii="標楷體" w:eastAsia="標楷體" w:hAnsi="標楷體" w:cstheme="majorHAnsi"/>
              </w:rPr>
            </w:pPr>
            <w:r w:rsidRPr="00700640">
              <w:rPr>
                <w:rFonts w:ascii="標楷體" w:eastAsia="標楷體" w:hAnsi="標楷體" w:cstheme="majorHAnsi"/>
                <w:b/>
                <w:color w:val="0070C0"/>
              </w:rPr>
              <w:t>認可評鑑</w:t>
            </w:r>
            <w:r w:rsidRPr="00700640">
              <w:rPr>
                <w:rFonts w:ascii="標楷體" w:eastAsia="標楷體" w:hAnsi="標楷體" w:cstheme="majorHAnsi"/>
              </w:rPr>
              <w:t>符合目標，強調自我改善。</w:t>
            </w:r>
            <w:r w:rsidRPr="00700640">
              <w:rPr>
                <w:rFonts w:ascii="標楷體" w:eastAsia="標楷體" w:hAnsi="標楷體" w:cstheme="majorHAnsi"/>
                <w:b/>
                <w:color w:val="0070C0"/>
              </w:rPr>
              <w:t>對抗式評鑑</w:t>
            </w:r>
            <w:r w:rsidRPr="00700640">
              <w:rPr>
                <w:rFonts w:ascii="標楷體" w:eastAsia="標楷體" w:hAnsi="標楷體" w:cstheme="majorHAnsi"/>
              </w:rPr>
              <w:t>採取正反兩面的立場。</w:t>
            </w:r>
            <w:r w:rsidRPr="00700640">
              <w:rPr>
                <w:rFonts w:ascii="標楷體" w:eastAsia="標楷體" w:hAnsi="標楷體" w:cstheme="majorHAnsi"/>
              </w:rPr>
              <w:br/>
            </w:r>
            <w:r w:rsidRPr="00700640">
              <w:rPr>
                <w:rFonts w:ascii="標楷體" w:eastAsia="標楷體" w:hAnsi="標楷體" w:cstheme="majorHAnsi"/>
                <w:b/>
                <w:color w:val="0070C0"/>
              </w:rPr>
              <w:t>回應式評鑑</w:t>
            </w:r>
            <w:r w:rsidRPr="00700640">
              <w:rPr>
                <w:rFonts w:ascii="標楷體" w:eastAsia="標楷體" w:hAnsi="標楷體" w:cstheme="majorHAnsi"/>
              </w:rPr>
              <w:t>回應方案內外</w:t>
            </w:r>
            <w:r w:rsidRPr="00700640">
              <w:rPr>
                <w:rFonts w:ascii="標楷體" w:eastAsia="標楷體" w:hAnsi="標楷體" w:cs="新細明體" w:hint="eastAsia"/>
              </w:rPr>
              <w:t>利</w:t>
            </w:r>
            <w:r w:rsidRPr="00700640">
              <w:rPr>
                <w:rFonts w:ascii="標楷體" w:eastAsia="標楷體" w:hAnsi="標楷體" w:cstheme="majorHAnsi"/>
              </w:rPr>
              <w:t>害關係人所關注的議題，</w:t>
            </w:r>
            <w:r w:rsidRPr="00700640">
              <w:rPr>
                <w:rFonts w:ascii="標楷體" w:eastAsia="標楷體" w:hAnsi="標楷體" w:cs="新細明體" w:hint="eastAsia"/>
              </w:rPr>
              <w:t>更</w:t>
            </w:r>
            <w:r w:rsidRPr="00700640">
              <w:rPr>
                <w:rFonts w:ascii="標楷體" w:eastAsia="標楷體" w:hAnsi="標楷體" w:cstheme="majorHAnsi"/>
              </w:rPr>
              <w:t>導向於方案的活動，以及</w:t>
            </w:r>
            <w:r w:rsidRPr="00700640">
              <w:rPr>
                <w:rFonts w:ascii="標楷體" w:eastAsia="標楷體" w:hAnsi="標楷體" w:cs="新細明體" w:hint="eastAsia"/>
              </w:rPr>
              <w:t>更</w:t>
            </w:r>
            <w:r w:rsidRPr="00700640">
              <w:rPr>
                <w:rFonts w:ascii="標楷體" w:eastAsia="標楷體" w:hAnsi="標楷體" w:cstheme="majorHAnsi"/>
              </w:rPr>
              <w:t>能反應方案中人們的各種</w:t>
            </w:r>
            <w:r w:rsidRPr="00700640">
              <w:rPr>
                <w:rFonts w:ascii="標楷體" w:eastAsia="標楷體" w:hAnsi="標楷體" w:cs="新細明體" w:hint="eastAsia"/>
              </w:rPr>
              <w:t>不</w:t>
            </w:r>
            <w:r w:rsidRPr="00700640">
              <w:rPr>
                <w:rFonts w:ascii="標楷體" w:eastAsia="標楷體" w:hAnsi="標楷體" w:cstheme="majorHAnsi"/>
              </w:rPr>
              <w:t>同價值觀點。</w:t>
            </w:r>
            <w:r w:rsidRPr="00700640">
              <w:rPr>
                <w:rFonts w:ascii="標楷體" w:eastAsia="標楷體" w:hAnsi="標楷體" w:cstheme="majorHAnsi"/>
              </w:rPr>
              <w:br/>
            </w:r>
            <w:r w:rsidRPr="00700640">
              <w:rPr>
                <w:rFonts w:ascii="標楷體" w:eastAsia="標楷體" w:hAnsi="標楷體" w:cstheme="majorHAnsi"/>
                <w:b/>
                <w:color w:val="0070C0"/>
              </w:rPr>
              <w:t>全貌式評鑑</w:t>
            </w:r>
            <w:r w:rsidRPr="00700640">
              <w:rPr>
                <w:rFonts w:ascii="標楷體" w:eastAsia="標楷體" w:hAnsi="標楷體" w:cstheme="majorHAnsi"/>
              </w:rPr>
              <w:t>對引導教育評鑑人員將焦點從方案目標和結果之探究和析</w:t>
            </w:r>
            <w:r w:rsidRPr="00700640">
              <w:rPr>
                <w:rFonts w:ascii="標楷體" w:eastAsia="標楷體" w:hAnsi="標楷體" w:cs="新細明體" w:hint="eastAsia"/>
              </w:rPr>
              <w:t>論</w:t>
            </w:r>
            <w:r w:rsidRPr="00700640">
              <w:rPr>
                <w:rFonts w:ascii="標楷體" w:eastAsia="標楷體" w:hAnsi="標楷體" w:cstheme="majorHAnsi"/>
              </w:rPr>
              <w:t>Stake之回應式教育方案評鑑取向測</w:t>
            </w:r>
            <w:r w:rsidRPr="00700640">
              <w:rPr>
                <w:rFonts w:ascii="標楷體" w:eastAsia="標楷體" w:hAnsi="標楷體" w:cs="新細明體" w:hint="eastAsia"/>
              </w:rPr>
              <w:t>量</w:t>
            </w:r>
            <w:r w:rsidRPr="00700640">
              <w:rPr>
                <w:rFonts w:ascii="標楷體" w:eastAsia="標楷體" w:hAnsi="標楷體" w:cstheme="majorHAnsi"/>
              </w:rPr>
              <w:t>，轉而注意方案的先在、過程和結果等要素在意圖的和觀察上的一致性和</w:t>
            </w:r>
            <w:r w:rsidRPr="00700640">
              <w:rPr>
                <w:rFonts w:ascii="標楷體" w:eastAsia="標楷體" w:hAnsi="標楷體" w:cs="新細明體" w:hint="eastAsia"/>
              </w:rPr>
              <w:t>邏</w:t>
            </w:r>
            <w:r w:rsidRPr="00700640">
              <w:rPr>
                <w:rFonts w:ascii="標楷體" w:eastAsia="標楷體" w:hAnsi="標楷體" w:cstheme="majorHAnsi"/>
              </w:rPr>
              <w:t>輯性之全貌描述與分析判斷，有非常正面、積極的貢獻。</w:t>
            </w:r>
          </w:p>
        </w:tc>
      </w:tr>
      <w:tr w:rsidR="00BB48F4" w:rsidRPr="00700640" w14:paraId="71B17489" w14:textId="77777777" w:rsidTr="00EE6255">
        <w:tc>
          <w:tcPr>
            <w:tcW w:w="469" w:type="dxa"/>
            <w:vAlign w:val="center"/>
          </w:tcPr>
          <w:p w14:paraId="5DF7C782" w14:textId="0005B4A0" w:rsidR="00BB48F4" w:rsidRPr="00700640" w:rsidRDefault="00BB48F4"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05ADA577" w14:textId="75EF1F03" w:rsidR="00BB48F4" w:rsidRPr="00700640" w:rsidRDefault="00BB48F4" w:rsidP="00167140">
            <w:pPr>
              <w:spacing w:line="400" w:lineRule="exact"/>
              <w:rPr>
                <w:rFonts w:ascii="標楷體" w:eastAsia="標楷體" w:hAnsi="標楷體" w:cstheme="majorHAnsi"/>
              </w:rPr>
            </w:pPr>
            <w:r w:rsidRPr="00700640">
              <w:rPr>
                <w:rFonts w:ascii="標楷體" w:eastAsia="標楷體" w:hAnsi="標楷體" w:cstheme="majorHAnsi"/>
              </w:rPr>
              <w:t>林教授使用現有的測驗工具作為檢驗新編測驗是否具有效度的依據，請問該效度為下列哪一種？ </w:t>
            </w:r>
            <w:r w:rsidRPr="00700640">
              <w:rPr>
                <w:rFonts w:ascii="標楷體" w:eastAsia="標楷體" w:hAnsi="標楷體" w:cstheme="majorHAnsi"/>
              </w:rPr>
              <w:br/>
              <w:t>(A)專家效度 </w:t>
            </w:r>
            <w:r w:rsidRPr="00700640">
              <w:rPr>
                <w:rFonts w:ascii="標楷體" w:eastAsia="標楷體" w:hAnsi="標楷體" w:cstheme="majorHAnsi"/>
              </w:rPr>
              <w:br/>
              <w:t>(B)內容效度 </w:t>
            </w:r>
            <w:r w:rsidRPr="00700640">
              <w:rPr>
                <w:rFonts w:ascii="標楷體" w:eastAsia="標楷體" w:hAnsi="標楷體" w:cstheme="majorHAnsi"/>
              </w:rPr>
              <w:br/>
              <w:t>(C)效標效度 </w:t>
            </w:r>
            <w:r w:rsidRPr="00700640">
              <w:rPr>
                <w:rFonts w:ascii="標楷體" w:eastAsia="標楷體" w:hAnsi="標楷體" w:cstheme="majorHAnsi"/>
              </w:rPr>
              <w:br/>
              <w:t>(D)構念效度</w:t>
            </w:r>
          </w:p>
        </w:tc>
      </w:tr>
      <w:tr w:rsidR="00BB48F4" w:rsidRPr="00700640" w14:paraId="083CDBE7" w14:textId="77777777" w:rsidTr="00EE6255">
        <w:tc>
          <w:tcPr>
            <w:tcW w:w="469" w:type="dxa"/>
          </w:tcPr>
          <w:p w14:paraId="3F18329B" w14:textId="2DAA2914" w:rsidR="00BB48F4" w:rsidRPr="00700640" w:rsidRDefault="00BB48F4"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73F6C00D" w14:textId="77777777" w:rsidR="00BB48F4" w:rsidRPr="00700640" w:rsidRDefault="00BB48F4" w:rsidP="00167140">
            <w:pPr>
              <w:spacing w:line="400" w:lineRule="exact"/>
              <w:rPr>
                <w:rFonts w:ascii="標楷體" w:eastAsia="標楷體" w:hAnsi="標楷體" w:cstheme="majorHAnsi"/>
              </w:rPr>
            </w:pPr>
            <w:r w:rsidRPr="00700640">
              <w:rPr>
                <w:rFonts w:ascii="標楷體" w:eastAsia="標楷體" w:hAnsi="標楷體" w:cstheme="majorHAnsi"/>
              </w:rPr>
              <w:t>效標關聯效度分為-同時效度（驗證理論）、預期效度（產生預期）</w:t>
            </w:r>
          </w:p>
          <w:p w14:paraId="1E5A4604" w14:textId="5C32A01E" w:rsidR="00BB48F4" w:rsidRPr="00700640" w:rsidRDefault="00BB48F4" w:rsidP="00167140">
            <w:pPr>
              <w:spacing w:line="400" w:lineRule="exact"/>
              <w:rPr>
                <w:rFonts w:ascii="標楷體" w:eastAsia="標楷體" w:hAnsi="標楷體" w:cstheme="majorHAnsi"/>
              </w:rPr>
            </w:pPr>
            <w:r w:rsidRPr="00700640">
              <w:rPr>
                <w:rFonts w:ascii="標楷體" w:eastAsia="標楷體" w:hAnsi="標楷體" w:cstheme="majorHAnsi"/>
              </w:rPr>
              <w:t>建構效度-以現有測驗工具，計算兩者的相關，若相關高則表示兩者都在測量同一種特質。</w:t>
            </w:r>
          </w:p>
        </w:tc>
      </w:tr>
      <w:tr w:rsidR="00684494" w:rsidRPr="00700640" w14:paraId="56BAAB77" w14:textId="77777777" w:rsidTr="00EE6255">
        <w:tc>
          <w:tcPr>
            <w:tcW w:w="469" w:type="dxa"/>
            <w:vAlign w:val="center"/>
          </w:tcPr>
          <w:p w14:paraId="21CCD53B" w14:textId="239CB4D6" w:rsidR="00684494" w:rsidRPr="00700640" w:rsidRDefault="00684494"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4A1D07A2" w14:textId="4DD234AE" w:rsidR="00684494" w:rsidRPr="00700640" w:rsidRDefault="00684494" w:rsidP="00167140">
            <w:pPr>
              <w:spacing w:line="400" w:lineRule="exact"/>
              <w:rPr>
                <w:rFonts w:ascii="標楷體" w:eastAsia="標楷體" w:hAnsi="標楷體" w:cstheme="majorHAnsi"/>
              </w:rPr>
            </w:pPr>
            <w:r w:rsidRPr="00700640">
              <w:rPr>
                <w:rFonts w:ascii="標楷體" w:eastAsia="標楷體" w:hAnsi="標楷體" w:cstheme="majorHAnsi"/>
              </w:rPr>
              <w:t>若已知 X 變項與 Y 變項的共變數為 10，X 變項的變異數為 16，Y 變項的變異數為 25，請問若以 X 變項來預測 Y 變 項，其決定係數為何？</w:t>
            </w:r>
            <w:r w:rsidRPr="00700640">
              <w:rPr>
                <w:rFonts w:ascii="標楷體" w:eastAsia="標楷體" w:hAnsi="標楷體" w:cstheme="majorHAnsi"/>
              </w:rPr>
              <w:br/>
              <w:t>(A)0.25 </w:t>
            </w:r>
            <w:r w:rsidRPr="00700640">
              <w:rPr>
                <w:rFonts w:ascii="標楷體" w:eastAsia="標楷體" w:hAnsi="標楷體" w:cstheme="majorHAnsi"/>
              </w:rPr>
              <w:br/>
              <w:t>(B)0.50 </w:t>
            </w:r>
            <w:r w:rsidRPr="00700640">
              <w:rPr>
                <w:rFonts w:ascii="標楷體" w:eastAsia="標楷體" w:hAnsi="標楷體" w:cstheme="majorHAnsi"/>
              </w:rPr>
              <w:br/>
              <w:t>(C)0.75 </w:t>
            </w:r>
            <w:r w:rsidRPr="00700640">
              <w:rPr>
                <w:rFonts w:ascii="標楷體" w:eastAsia="標楷體" w:hAnsi="標楷體" w:cstheme="majorHAnsi"/>
              </w:rPr>
              <w:br/>
            </w:r>
            <w:r w:rsidRPr="00700640">
              <w:rPr>
                <w:rFonts w:ascii="標楷體" w:eastAsia="標楷體" w:hAnsi="標楷體" w:cstheme="majorHAnsi"/>
              </w:rPr>
              <w:lastRenderedPageBreak/>
              <w:t>(D)0.90</w:t>
            </w:r>
          </w:p>
        </w:tc>
      </w:tr>
      <w:tr w:rsidR="00684494" w:rsidRPr="00700640" w14:paraId="5C8C2B18" w14:textId="77777777" w:rsidTr="00EE6255">
        <w:tc>
          <w:tcPr>
            <w:tcW w:w="469" w:type="dxa"/>
          </w:tcPr>
          <w:p w14:paraId="0262CA2E" w14:textId="59228B1D" w:rsidR="00684494" w:rsidRPr="00700640" w:rsidRDefault="00684494"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1C2520B2" w14:textId="7D52C12F" w:rsidR="00684494" w:rsidRPr="00700640" w:rsidRDefault="00684494" w:rsidP="00167140">
            <w:pPr>
              <w:spacing w:line="400" w:lineRule="exact"/>
              <w:rPr>
                <w:rFonts w:ascii="標楷體" w:eastAsia="標楷體" w:hAnsi="標楷體" w:cstheme="majorHAnsi"/>
              </w:rPr>
            </w:pPr>
          </w:p>
          <w:p w14:paraId="5764095B" w14:textId="77777777" w:rsidR="00BD5500" w:rsidRPr="00700640" w:rsidRDefault="00BD5500" w:rsidP="00167140">
            <w:pPr>
              <w:spacing w:line="400" w:lineRule="exact"/>
              <w:rPr>
                <w:rFonts w:ascii="標楷體" w:eastAsia="標楷體" w:hAnsi="標楷體" w:cstheme="majorHAnsi"/>
              </w:rPr>
            </w:pPr>
          </w:p>
          <w:p w14:paraId="33C7C6D8" w14:textId="77777777" w:rsidR="00BD5500" w:rsidRPr="00700640" w:rsidRDefault="00BD5500" w:rsidP="00167140">
            <w:pPr>
              <w:spacing w:line="400" w:lineRule="exact"/>
              <w:rPr>
                <w:rFonts w:ascii="標楷體" w:eastAsia="標楷體" w:hAnsi="標楷體" w:cstheme="majorHAnsi"/>
              </w:rPr>
            </w:pPr>
          </w:p>
          <w:p w14:paraId="33B8B519" w14:textId="77777777" w:rsidR="00BD5500" w:rsidRPr="00700640" w:rsidRDefault="00BD5500" w:rsidP="00167140">
            <w:pPr>
              <w:spacing w:line="400" w:lineRule="exact"/>
              <w:rPr>
                <w:rFonts w:ascii="標楷體" w:eastAsia="標楷體" w:hAnsi="標楷體" w:cstheme="majorHAnsi"/>
              </w:rPr>
            </w:pPr>
          </w:p>
          <w:p w14:paraId="22F2ED73" w14:textId="488CB687" w:rsidR="00BD5500" w:rsidRPr="00700640" w:rsidRDefault="00BD5500" w:rsidP="00167140">
            <w:pPr>
              <w:spacing w:line="400" w:lineRule="exact"/>
              <w:rPr>
                <w:rFonts w:ascii="標楷體" w:eastAsia="標楷體" w:hAnsi="標楷體" w:cstheme="majorHAnsi"/>
              </w:rPr>
            </w:pPr>
            <w:r w:rsidRPr="00700640">
              <w:rPr>
                <w:rFonts w:ascii="標楷體" w:eastAsia="標楷體" w:hAnsi="標楷體" w:cstheme="majorHAnsi"/>
                <w:noProof/>
              </w:rPr>
              <w:drawing>
                <wp:inline distT="0" distB="0" distL="0" distR="0" wp14:anchorId="59432E3C" wp14:editId="0151A1CC">
                  <wp:extent cx="1800000" cy="1225532"/>
                  <wp:effectExtent l="0" t="0" r="0" b="0"/>
                  <wp:docPr id="19" name="圖片 19" descr="phpMQpW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pMQpWG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0" cy="1225532"/>
                          </a:xfrm>
                          <a:prstGeom prst="rect">
                            <a:avLst/>
                          </a:prstGeom>
                          <a:noFill/>
                          <a:ln>
                            <a:noFill/>
                          </a:ln>
                        </pic:spPr>
                      </pic:pic>
                    </a:graphicData>
                  </a:graphic>
                </wp:inline>
              </w:drawing>
            </w:r>
          </w:p>
        </w:tc>
      </w:tr>
      <w:tr w:rsidR="00D659FF" w:rsidRPr="00700640" w14:paraId="20FDD798" w14:textId="77777777" w:rsidTr="00EE6255">
        <w:tc>
          <w:tcPr>
            <w:tcW w:w="469" w:type="dxa"/>
            <w:vAlign w:val="center"/>
          </w:tcPr>
          <w:p w14:paraId="085E3228" w14:textId="5F262D0D" w:rsidR="00D659FF" w:rsidRPr="00700640" w:rsidRDefault="00D659FF"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20B6D45E" w14:textId="569B34B2" w:rsidR="00D659FF" w:rsidRPr="00700640" w:rsidRDefault="00D659FF" w:rsidP="00167140">
            <w:pPr>
              <w:spacing w:line="400" w:lineRule="exact"/>
              <w:rPr>
                <w:rFonts w:ascii="標楷體" w:eastAsia="標楷體" w:hAnsi="標楷體" w:cstheme="majorHAnsi"/>
              </w:rPr>
            </w:pPr>
            <w:r w:rsidRPr="00700640">
              <w:rPr>
                <w:rFonts w:ascii="標楷體" w:eastAsia="標楷體" w:hAnsi="標楷體" w:cstheme="majorHAnsi"/>
              </w:rPr>
              <w:t>假設有一常態分佈母群體，其平均數為 100，標準誤為 20，某研究者隨機抽取樣本數為 25 的樣本群，若抽取無限多 組樣本群，則樣本平均數的抽樣分佈為何？</w:t>
            </w:r>
            <w:r w:rsidRPr="00700640">
              <w:rPr>
                <w:rFonts w:ascii="標楷體" w:eastAsia="標楷體" w:hAnsi="標楷體" w:cstheme="majorHAnsi"/>
              </w:rPr>
              <w:br/>
              <w:t>(A)平均數為 5，標準差為 4 的常態分佈</w:t>
            </w:r>
            <w:r w:rsidRPr="00700640">
              <w:rPr>
                <w:rFonts w:ascii="標楷體" w:eastAsia="標楷體" w:hAnsi="標楷體" w:cstheme="majorHAnsi"/>
              </w:rPr>
              <w:br/>
              <w:t>(B)平均數為 5，標準差為 0.8 的常態分佈</w:t>
            </w:r>
            <w:r w:rsidRPr="00700640">
              <w:rPr>
                <w:rFonts w:ascii="標楷體" w:eastAsia="標楷體" w:hAnsi="標楷體" w:cstheme="majorHAnsi"/>
              </w:rPr>
              <w:br/>
              <w:t>(C)平均數為 100，標準差為 4 的常態分佈</w:t>
            </w:r>
            <w:r w:rsidRPr="00700640">
              <w:rPr>
                <w:rFonts w:ascii="標楷體" w:eastAsia="標楷體" w:hAnsi="標楷體" w:cstheme="majorHAnsi"/>
              </w:rPr>
              <w:br/>
              <w:t>(D)平均數為 100，標準差為 20 的常態分佈</w:t>
            </w:r>
          </w:p>
        </w:tc>
      </w:tr>
      <w:tr w:rsidR="00D659FF" w:rsidRPr="00700640" w14:paraId="22D4727A" w14:textId="77777777" w:rsidTr="00EE6255">
        <w:tc>
          <w:tcPr>
            <w:tcW w:w="469" w:type="dxa"/>
          </w:tcPr>
          <w:p w14:paraId="72DF22F4" w14:textId="3A5FE8DA" w:rsidR="00D659FF" w:rsidRPr="00700640" w:rsidRDefault="00D659FF"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50085D71" w14:textId="724FB349" w:rsidR="00D659FF" w:rsidRPr="00700640" w:rsidRDefault="00D659FF" w:rsidP="00167140">
            <w:pPr>
              <w:spacing w:line="400" w:lineRule="exact"/>
              <w:rPr>
                <w:rFonts w:ascii="標楷體" w:eastAsia="標楷體" w:hAnsi="標楷體" w:cstheme="majorHAnsi"/>
              </w:rPr>
            </w:pPr>
          </w:p>
          <w:p w14:paraId="6BF5A9D4" w14:textId="77777777" w:rsidR="00BD5500" w:rsidRPr="00700640" w:rsidRDefault="00BD5500" w:rsidP="00167140">
            <w:pPr>
              <w:spacing w:line="400" w:lineRule="exact"/>
              <w:rPr>
                <w:rFonts w:ascii="標楷體" w:eastAsia="標楷體" w:hAnsi="標楷體" w:cstheme="majorHAnsi"/>
              </w:rPr>
            </w:pPr>
          </w:p>
          <w:p w14:paraId="4A811038" w14:textId="6D4B1E8D" w:rsidR="00BD5500" w:rsidRPr="00700640" w:rsidRDefault="00BD5500" w:rsidP="00167140">
            <w:pPr>
              <w:spacing w:line="400" w:lineRule="exact"/>
              <w:rPr>
                <w:rFonts w:ascii="標楷體" w:eastAsia="標楷體" w:hAnsi="標楷體" w:cstheme="majorHAnsi"/>
              </w:rPr>
            </w:pPr>
          </w:p>
          <w:p w14:paraId="545804E4" w14:textId="77777777" w:rsidR="00BD5500" w:rsidRPr="00700640" w:rsidRDefault="00BD5500" w:rsidP="00167140">
            <w:pPr>
              <w:spacing w:line="400" w:lineRule="exact"/>
              <w:rPr>
                <w:rFonts w:ascii="標楷體" w:eastAsia="標楷體" w:hAnsi="標楷體" w:cstheme="majorHAnsi"/>
              </w:rPr>
            </w:pPr>
          </w:p>
          <w:p w14:paraId="754CEAB1" w14:textId="6117BBC7" w:rsidR="00BD5500" w:rsidRPr="00700640" w:rsidRDefault="00BD5500" w:rsidP="00167140">
            <w:pPr>
              <w:spacing w:line="400" w:lineRule="exact"/>
              <w:rPr>
                <w:rFonts w:ascii="標楷體" w:eastAsia="標楷體" w:hAnsi="標楷體" w:cstheme="majorHAnsi"/>
              </w:rPr>
            </w:pPr>
            <w:r w:rsidRPr="00700640">
              <w:rPr>
                <w:rFonts w:ascii="標楷體" w:eastAsia="標楷體" w:hAnsi="標楷體" w:cstheme="majorHAnsi"/>
                <w:noProof/>
              </w:rPr>
              <w:drawing>
                <wp:inline distT="0" distB="0" distL="0" distR="0" wp14:anchorId="668BBA73" wp14:editId="197CC2F8">
                  <wp:extent cx="1800000" cy="1102099"/>
                  <wp:effectExtent l="0" t="0" r="0" b="317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2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0000" cy="1102099"/>
                          </a:xfrm>
                          <a:prstGeom prst="rect">
                            <a:avLst/>
                          </a:prstGeom>
                        </pic:spPr>
                      </pic:pic>
                    </a:graphicData>
                  </a:graphic>
                </wp:inline>
              </w:drawing>
            </w:r>
          </w:p>
        </w:tc>
      </w:tr>
      <w:tr w:rsidR="00975DB7" w:rsidRPr="00700640" w14:paraId="41EDFC66" w14:textId="77777777" w:rsidTr="00EE6255">
        <w:tc>
          <w:tcPr>
            <w:tcW w:w="469" w:type="dxa"/>
            <w:vAlign w:val="center"/>
          </w:tcPr>
          <w:p w14:paraId="4B3874A2" w14:textId="7ADF1CB1"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4FDF3B2D" w14:textId="5C5CBD4B"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rPr>
              <w:t>關於 Z 分佈與 t 分佈的描述，下列何者正確？</w:t>
            </w:r>
            <w:r w:rsidRPr="00700640">
              <w:rPr>
                <w:rFonts w:ascii="標楷體" w:eastAsia="標楷體" w:hAnsi="標楷體" w:cstheme="majorHAnsi"/>
              </w:rPr>
              <w:br/>
              <w:t>(A)當樣本數趨近無限大時，Z=t</w:t>
            </w:r>
            <w:r w:rsidRPr="00700640">
              <w:rPr>
                <w:rFonts w:ascii="標楷體" w:eastAsia="標楷體" w:hAnsi="標楷體" w:cstheme="majorHAnsi"/>
              </w:rPr>
              <w:br/>
              <w:t>(B)Z 分佈與 t 分佈皆需要考慮自由度 </w:t>
            </w:r>
            <w:r w:rsidRPr="00700640">
              <w:rPr>
                <w:rFonts w:ascii="標楷體" w:eastAsia="標楷體" w:hAnsi="標楷體" w:cstheme="majorHAnsi"/>
              </w:rPr>
              <w:br/>
              <w:t>(C)Z 分佈與 t 分佈皆需事先知道母群變異數</w:t>
            </w:r>
            <w:r w:rsidRPr="00700640">
              <w:rPr>
                <w:rFonts w:ascii="標楷體" w:eastAsia="標楷體" w:hAnsi="標楷體" w:cstheme="majorHAnsi"/>
              </w:rPr>
              <w:br/>
              <w:t>(D)Z 分佈與 t 分佈的數值皆為正值</w:t>
            </w:r>
          </w:p>
        </w:tc>
      </w:tr>
      <w:tr w:rsidR="00975DB7" w:rsidRPr="00700640" w14:paraId="7C1357BF" w14:textId="77777777" w:rsidTr="00EE6255">
        <w:tc>
          <w:tcPr>
            <w:tcW w:w="469" w:type="dxa"/>
          </w:tcPr>
          <w:p w14:paraId="1A3B114F" w14:textId="0543614A" w:rsidR="00975DB7" w:rsidRPr="00700640" w:rsidRDefault="00975DB7"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3A3F2618" w14:textId="368E2C07"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rPr>
              <w:t>母群變異數</w:t>
            </w:r>
            <w:r w:rsidRPr="00700640">
              <w:rPr>
                <w:rFonts w:ascii="標楷體" w:eastAsia="標楷體" w:hAnsi="標楷體" w:cstheme="majorHAnsi"/>
                <w:b/>
                <w:color w:val="0070C0"/>
              </w:rPr>
              <w:t>已知</w:t>
            </w:r>
            <w:r w:rsidRPr="00700640">
              <w:rPr>
                <w:rFonts w:ascii="標楷體" w:eastAsia="標楷體" w:hAnsi="標楷體" w:cstheme="majorHAnsi"/>
              </w:rPr>
              <w:t>時用Z　　　母群變異數</w:t>
            </w:r>
            <w:r w:rsidRPr="00700640">
              <w:rPr>
                <w:rFonts w:ascii="標楷體" w:eastAsia="標楷體" w:hAnsi="標楷體" w:cstheme="majorHAnsi"/>
                <w:b/>
                <w:color w:val="0070C0"/>
              </w:rPr>
              <w:t>未知</w:t>
            </w:r>
            <w:r w:rsidRPr="00700640">
              <w:rPr>
                <w:rFonts w:ascii="標楷體" w:eastAsia="標楷體" w:hAnsi="標楷體" w:cstheme="majorHAnsi"/>
              </w:rPr>
              <w:t>時用t</w:t>
            </w:r>
          </w:p>
          <w:p w14:paraId="23A5401C" w14:textId="77777777"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bCs/>
              </w:rPr>
              <w:t>(A)當樣本數趨近無限大時，Z=t。　　　　　(B)只有t分佈需要考慮自由度。</w:t>
            </w:r>
          </w:p>
          <w:p w14:paraId="6713C256" w14:textId="15994066"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bCs/>
              </w:rPr>
              <w:t>(C)只有Z分佈是事先知道母群變異數。 　　(D)Z分佈與t分佈的數值有正值也有負值</w:t>
            </w:r>
          </w:p>
        </w:tc>
      </w:tr>
      <w:tr w:rsidR="00E0660E" w:rsidRPr="00700640" w14:paraId="45E30F28" w14:textId="77777777" w:rsidTr="00EE6255">
        <w:tc>
          <w:tcPr>
            <w:tcW w:w="469" w:type="dxa"/>
            <w:vAlign w:val="center"/>
          </w:tcPr>
          <w:p w14:paraId="0D1A39EB" w14:textId="28DC2B3A" w:rsidR="00E0660E" w:rsidRPr="00700640" w:rsidRDefault="00E0660E"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422CA5D7" w14:textId="21731AB3" w:rsidR="00E0660E" w:rsidRPr="00700640" w:rsidRDefault="00E0660E" w:rsidP="00167140">
            <w:pPr>
              <w:spacing w:line="400" w:lineRule="exact"/>
              <w:rPr>
                <w:rFonts w:ascii="標楷體" w:eastAsia="標楷體" w:hAnsi="標楷體" w:cstheme="majorHAnsi"/>
              </w:rPr>
            </w:pPr>
            <w:r w:rsidRPr="00700640">
              <w:rPr>
                <w:rFonts w:ascii="標楷體" w:eastAsia="標楷體" w:hAnsi="標楷體" w:cstheme="majorHAnsi"/>
              </w:rPr>
              <w:t>老師想瞭解全班同學閱讀動機改變的程度，於是老師自編閱讀動機量表，並在學期初與學期末分別各施測一次，請 問老師要使用何種統計方法較合適？</w:t>
            </w:r>
            <w:r w:rsidRPr="00700640">
              <w:rPr>
                <w:rFonts w:ascii="標楷體" w:eastAsia="標楷體" w:hAnsi="標楷體" w:cstheme="majorHAnsi"/>
              </w:rPr>
              <w:br/>
              <w:t>(A)二因子變異數分析</w:t>
            </w:r>
            <w:r w:rsidRPr="00700640">
              <w:rPr>
                <w:rFonts w:ascii="標楷體" w:eastAsia="標楷體" w:hAnsi="標楷體" w:cstheme="majorHAnsi"/>
              </w:rPr>
              <w:br/>
              <w:t>(B)單一樣本 t 考驗</w:t>
            </w:r>
            <w:r w:rsidRPr="00700640">
              <w:rPr>
                <w:rFonts w:ascii="標楷體" w:eastAsia="標楷體" w:hAnsi="標楷體" w:cstheme="majorHAnsi"/>
              </w:rPr>
              <w:br/>
              <w:t>(C)獨立樣本 t 考驗</w:t>
            </w:r>
            <w:r w:rsidRPr="00700640">
              <w:rPr>
                <w:rFonts w:ascii="標楷體" w:eastAsia="標楷體" w:hAnsi="標楷體" w:cstheme="majorHAnsi"/>
              </w:rPr>
              <w:br/>
              <w:t>(D)相依樣本 t 考驗</w:t>
            </w:r>
          </w:p>
        </w:tc>
      </w:tr>
      <w:tr w:rsidR="00E0660E" w:rsidRPr="00700640" w14:paraId="4482357D" w14:textId="77777777" w:rsidTr="00EE6255">
        <w:tc>
          <w:tcPr>
            <w:tcW w:w="469" w:type="dxa"/>
          </w:tcPr>
          <w:p w14:paraId="71A1F30F" w14:textId="7F328202" w:rsidR="00E0660E" w:rsidRPr="00700640" w:rsidRDefault="00E0660E"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4FB27BFD" w14:textId="77777777" w:rsidR="00E0660E" w:rsidRPr="00700640" w:rsidRDefault="00E0660E" w:rsidP="00167140">
            <w:pPr>
              <w:spacing w:line="400" w:lineRule="exact"/>
              <w:rPr>
                <w:rFonts w:ascii="標楷體" w:eastAsia="標楷體" w:hAnsi="標楷體" w:cstheme="majorHAnsi"/>
              </w:rPr>
            </w:pPr>
            <w:r w:rsidRPr="00700640">
              <w:rPr>
                <w:rFonts w:ascii="標楷體" w:eastAsia="標楷體" w:hAnsi="標楷體" w:cstheme="majorHAnsi"/>
              </w:rPr>
              <w:t>比較</w:t>
            </w:r>
            <w:r w:rsidRPr="00700640">
              <w:rPr>
                <w:rFonts w:ascii="標楷體" w:eastAsia="標楷體" w:hAnsi="標楷體" w:cstheme="majorHAnsi"/>
                <w:b/>
                <w:bCs/>
                <w:u w:val="single"/>
              </w:rPr>
              <w:t>相同</w:t>
            </w:r>
            <w:r w:rsidRPr="00700640">
              <w:rPr>
                <w:rFonts w:ascii="標楷體" w:eastAsia="標楷體" w:hAnsi="標楷體" w:cstheme="majorHAnsi"/>
              </w:rPr>
              <w:t>的一群人前後有無改變→</w:t>
            </w:r>
            <w:r w:rsidRPr="00700640">
              <w:rPr>
                <w:rFonts w:ascii="標楷體" w:eastAsia="標楷體" w:hAnsi="標楷體" w:cstheme="majorHAnsi"/>
                <w:b/>
                <w:color w:val="00B050"/>
              </w:rPr>
              <w:t>相依樣本 t 考驗</w:t>
            </w:r>
          </w:p>
          <w:p w14:paraId="6CF66B60" w14:textId="0D4B7D18" w:rsidR="00E0660E" w:rsidRPr="00700640" w:rsidRDefault="00E0660E" w:rsidP="00167140">
            <w:pPr>
              <w:spacing w:line="400" w:lineRule="exact"/>
              <w:rPr>
                <w:rFonts w:ascii="標楷體" w:eastAsia="標楷體" w:hAnsi="標楷體" w:cstheme="majorHAnsi"/>
              </w:rPr>
            </w:pPr>
            <w:r w:rsidRPr="00700640">
              <w:rPr>
                <w:rFonts w:ascii="標楷體" w:eastAsia="標楷體" w:hAnsi="標楷體" w:cstheme="majorHAnsi"/>
              </w:rPr>
              <w:t>比較</w:t>
            </w:r>
            <w:r w:rsidRPr="00700640">
              <w:rPr>
                <w:rFonts w:ascii="標楷體" w:eastAsia="標楷體" w:hAnsi="標楷體" w:cstheme="majorHAnsi"/>
                <w:b/>
                <w:bCs/>
                <w:u w:val="single"/>
              </w:rPr>
              <w:t>不同</w:t>
            </w:r>
            <w:r w:rsidRPr="00700640">
              <w:rPr>
                <w:rFonts w:ascii="標楷體" w:eastAsia="標楷體" w:hAnsi="標楷體" w:cstheme="majorHAnsi"/>
              </w:rPr>
              <w:t>的兩群人之間有無差異→</w:t>
            </w:r>
            <w:r w:rsidRPr="00700640">
              <w:rPr>
                <w:rFonts w:ascii="標楷體" w:eastAsia="標楷體" w:hAnsi="標楷體" w:cstheme="majorHAnsi"/>
                <w:b/>
                <w:color w:val="00B050"/>
              </w:rPr>
              <w:t>獨立樣本 t 考驗</w:t>
            </w:r>
          </w:p>
        </w:tc>
      </w:tr>
      <w:tr w:rsidR="00E0660E" w:rsidRPr="00700640" w14:paraId="1B05EDD2" w14:textId="77777777" w:rsidTr="00EE6255">
        <w:tc>
          <w:tcPr>
            <w:tcW w:w="469" w:type="dxa"/>
            <w:vAlign w:val="center"/>
          </w:tcPr>
          <w:p w14:paraId="524AE0BD" w14:textId="15C2BCF8" w:rsidR="00E0660E" w:rsidRPr="00700640" w:rsidRDefault="00E0660E"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1D9C94D2" w14:textId="7290DF3A" w:rsidR="00E0660E" w:rsidRPr="00700640" w:rsidRDefault="00E0660E" w:rsidP="00167140">
            <w:pPr>
              <w:spacing w:line="400" w:lineRule="exact"/>
              <w:rPr>
                <w:rFonts w:ascii="標楷體" w:eastAsia="標楷體" w:hAnsi="標楷體" w:cstheme="majorHAnsi"/>
              </w:rPr>
            </w:pPr>
            <w:r w:rsidRPr="00700640">
              <w:rPr>
                <w:rFonts w:ascii="標楷體" w:eastAsia="標楷體" w:hAnsi="標楷體" w:cstheme="majorHAnsi"/>
              </w:rPr>
              <w:t>研究者欲調查城市、鄉村、偏遠等三個地區國小教師職業倦怠情形，於是研究者蒐集這三個地區老師在「職業倦怠量表」上的反應資料進行分析（共 100 人），已知組間離均差平方和（SSb）與組內離均差平方和（SSw）分別為 100 與 485，若臨界值為 3.10，則下列何者為真？</w:t>
            </w:r>
            <w:r w:rsidRPr="00700640">
              <w:rPr>
                <w:rFonts w:ascii="標楷體" w:eastAsia="標楷體" w:hAnsi="標楷體" w:cstheme="majorHAnsi"/>
              </w:rPr>
              <w:br/>
              <w:t>(A)F=0.21，拒絕虛無假設</w:t>
            </w:r>
            <w:r w:rsidRPr="00700640">
              <w:rPr>
                <w:rFonts w:ascii="標楷體" w:eastAsia="標楷體" w:hAnsi="標楷體" w:cstheme="majorHAnsi"/>
              </w:rPr>
              <w:br/>
              <w:t>(B)F=0.21，接受虛無假設</w:t>
            </w:r>
            <w:r w:rsidRPr="00700640">
              <w:rPr>
                <w:rFonts w:ascii="標楷體" w:eastAsia="標楷體" w:hAnsi="標楷體" w:cstheme="majorHAnsi"/>
              </w:rPr>
              <w:br/>
            </w:r>
            <w:r w:rsidRPr="00700640">
              <w:rPr>
                <w:rFonts w:ascii="標楷體" w:eastAsia="標楷體" w:hAnsi="標楷體" w:cstheme="majorHAnsi"/>
              </w:rPr>
              <w:lastRenderedPageBreak/>
              <w:t>(C)F=10，拒絕虛無假設</w:t>
            </w:r>
            <w:r w:rsidRPr="00700640">
              <w:rPr>
                <w:rFonts w:ascii="標楷體" w:eastAsia="標楷體" w:hAnsi="標楷體" w:cstheme="majorHAnsi"/>
              </w:rPr>
              <w:br/>
              <w:t>(D)F=10，接受虛無假設</w:t>
            </w:r>
          </w:p>
        </w:tc>
      </w:tr>
      <w:tr w:rsidR="00E0660E" w:rsidRPr="00700640" w14:paraId="21CF0A46" w14:textId="77777777" w:rsidTr="00EE6255">
        <w:tc>
          <w:tcPr>
            <w:tcW w:w="469" w:type="dxa"/>
          </w:tcPr>
          <w:p w14:paraId="7396C09B" w14:textId="57920D48" w:rsidR="00E0660E" w:rsidRPr="00700640" w:rsidRDefault="00E0660E"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19145655" w14:textId="77777777" w:rsidR="00E0660E" w:rsidRPr="00700640" w:rsidRDefault="00E0660E"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變異數分析ANOVA的F檢定(F分配)</w:t>
            </w:r>
          </w:p>
          <w:p w14:paraId="473F2313" w14:textId="388A165E" w:rsidR="00BD5500" w:rsidRPr="00700640" w:rsidRDefault="00BD5500" w:rsidP="00167140">
            <w:pPr>
              <w:spacing w:line="400" w:lineRule="exact"/>
              <w:rPr>
                <w:rFonts w:ascii="標楷體" w:eastAsia="標楷體" w:hAnsi="標楷體" w:cstheme="majorHAnsi"/>
              </w:rPr>
            </w:pPr>
            <w:r w:rsidRPr="00700640">
              <w:rPr>
                <w:rFonts w:ascii="標楷體" w:eastAsia="標楷體" w:hAnsi="標楷體" w:cstheme="majorHAnsi"/>
                <w:noProof/>
              </w:rPr>
              <w:drawing>
                <wp:anchor distT="0" distB="0" distL="114300" distR="114300" simplePos="0" relativeHeight="251663360" behindDoc="0" locked="0" layoutInCell="1" allowOverlap="1" wp14:anchorId="0931432C" wp14:editId="4ED0AA0C">
                  <wp:simplePos x="0" y="0"/>
                  <wp:positionH relativeFrom="column">
                    <wp:posOffset>469265</wp:posOffset>
                  </wp:positionH>
                  <wp:positionV relativeFrom="paragraph">
                    <wp:posOffset>70485</wp:posOffset>
                  </wp:positionV>
                  <wp:extent cx="1799590" cy="1073150"/>
                  <wp:effectExtent l="0" t="0" r="0" b="0"/>
                  <wp:wrapThrough wrapText="bothSides">
                    <wp:wrapPolygon edited="0">
                      <wp:start x="0" y="0"/>
                      <wp:lineTo x="0" y="21089"/>
                      <wp:lineTo x="21265" y="21089"/>
                      <wp:lineTo x="21265" y="0"/>
                      <wp:lineTo x="0" y="0"/>
                    </wp:wrapPolygon>
                  </wp:wrapThrough>
                  <wp:docPr id="24" name="圖片 24" descr="%252522%2525C3%2525A8%2525C2%252587%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52522%2525C3%2525A8%2525C2%252587%25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9590"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316638" w14:textId="24FDD2BB" w:rsidR="00BD5500" w:rsidRPr="00700640" w:rsidRDefault="00BD5500" w:rsidP="00167140">
            <w:pPr>
              <w:spacing w:line="400" w:lineRule="exact"/>
              <w:rPr>
                <w:rFonts w:ascii="標楷體" w:eastAsia="標楷體" w:hAnsi="標楷體" w:cstheme="majorHAnsi"/>
              </w:rPr>
            </w:pPr>
          </w:p>
          <w:p w14:paraId="6E2B55C5" w14:textId="5F6DCADA" w:rsidR="00BD5500" w:rsidRPr="00700640" w:rsidRDefault="00BD5500" w:rsidP="00167140">
            <w:pPr>
              <w:spacing w:line="400" w:lineRule="exact"/>
              <w:rPr>
                <w:rFonts w:ascii="標楷體" w:eastAsia="標楷體" w:hAnsi="標楷體" w:cstheme="majorHAnsi"/>
              </w:rPr>
            </w:pPr>
          </w:p>
          <w:p w14:paraId="11D5C584" w14:textId="373060FD" w:rsidR="00BD5500" w:rsidRPr="00700640" w:rsidRDefault="00BD5500" w:rsidP="00167140">
            <w:pPr>
              <w:spacing w:line="400" w:lineRule="exact"/>
              <w:rPr>
                <w:rFonts w:ascii="標楷體" w:eastAsia="標楷體" w:hAnsi="標楷體" w:cstheme="majorHAnsi"/>
              </w:rPr>
            </w:pPr>
          </w:p>
          <w:p w14:paraId="7967E527" w14:textId="642B1E20" w:rsidR="001E7E45" w:rsidRPr="00700640" w:rsidRDefault="00BD5500" w:rsidP="00BD5500">
            <w:pPr>
              <w:spacing w:line="400" w:lineRule="exact"/>
              <w:rPr>
                <w:rFonts w:ascii="標楷體" w:eastAsia="標楷體" w:hAnsi="標楷體" w:cstheme="majorHAnsi"/>
              </w:rPr>
            </w:pPr>
            <w:r w:rsidRPr="00700640">
              <w:rPr>
                <w:rFonts w:ascii="標楷體" w:eastAsia="標楷體" w:hAnsi="標楷體" w:cstheme="majorHAnsi"/>
                <w:noProof/>
              </w:rPr>
              <w:drawing>
                <wp:inline distT="0" distB="0" distL="0" distR="0" wp14:anchorId="7419559F" wp14:editId="0AF6B797">
                  <wp:extent cx="1799371" cy="125730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22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1399" cy="1258717"/>
                          </a:xfrm>
                          <a:prstGeom prst="rect">
                            <a:avLst/>
                          </a:prstGeom>
                        </pic:spPr>
                      </pic:pic>
                    </a:graphicData>
                  </a:graphic>
                </wp:inline>
              </w:drawing>
            </w:r>
          </w:p>
        </w:tc>
      </w:tr>
      <w:tr w:rsidR="00E0660E" w:rsidRPr="00700640" w14:paraId="090106F0" w14:textId="77777777" w:rsidTr="00EE6255">
        <w:tc>
          <w:tcPr>
            <w:tcW w:w="469" w:type="dxa"/>
            <w:vAlign w:val="center"/>
          </w:tcPr>
          <w:p w14:paraId="722F966E" w14:textId="7EC20FEE" w:rsidR="00E0660E" w:rsidRPr="00700640" w:rsidRDefault="001E7E45"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19EAB749" w14:textId="77777777" w:rsidR="00E0660E" w:rsidRPr="00700640" w:rsidRDefault="001E7E45" w:rsidP="00167140">
            <w:pPr>
              <w:spacing w:line="400" w:lineRule="exact"/>
              <w:rPr>
                <w:rFonts w:ascii="標楷體" w:eastAsia="標楷體" w:hAnsi="標楷體" w:cstheme="majorHAnsi"/>
              </w:rPr>
            </w:pPr>
            <w:r w:rsidRPr="00700640">
              <w:rPr>
                <w:rFonts w:ascii="標楷體" w:eastAsia="標楷體" w:hAnsi="標楷體" w:cstheme="majorHAnsi"/>
              </w:rPr>
              <w:t>下列何種測驗屬於最佳表現測驗：</w:t>
            </w:r>
          </w:p>
          <w:p w14:paraId="60054CF4" w14:textId="4AC56D27" w:rsidR="001E7E45" w:rsidRPr="00700640" w:rsidRDefault="001E7E45" w:rsidP="00167140">
            <w:pPr>
              <w:spacing w:line="400" w:lineRule="exact"/>
              <w:rPr>
                <w:rFonts w:ascii="標楷體" w:eastAsia="標楷體" w:hAnsi="標楷體" w:cstheme="majorHAnsi"/>
              </w:rPr>
            </w:pPr>
            <w:r w:rsidRPr="00700640">
              <w:rPr>
                <w:rFonts w:ascii="標楷體" w:eastAsia="標楷體" w:hAnsi="標楷體" w:cstheme="majorHAnsi"/>
              </w:rPr>
              <w:t>（甲）國小學生生活適應量表　　（乙）瑞文氏圖形推理測驗</w:t>
            </w:r>
          </w:p>
          <w:p w14:paraId="26AAFEE3" w14:textId="423DCAD3" w:rsidR="001E7E45" w:rsidRPr="00700640" w:rsidRDefault="001E7E45" w:rsidP="00167140">
            <w:pPr>
              <w:spacing w:line="400" w:lineRule="exact"/>
              <w:rPr>
                <w:rFonts w:ascii="標楷體" w:eastAsia="標楷體" w:hAnsi="標楷體" w:cstheme="majorHAnsi"/>
              </w:rPr>
            </w:pPr>
            <w:r w:rsidRPr="00700640">
              <w:rPr>
                <w:rFonts w:ascii="標楷體" w:eastAsia="標楷體" w:hAnsi="標楷體" w:cstheme="majorHAnsi"/>
              </w:rPr>
              <w:t>（丙）國小兒童自我概念量表　　（丁）威廉斯創造力測驗 </w:t>
            </w:r>
            <w:r w:rsidRPr="00700640">
              <w:rPr>
                <w:rFonts w:ascii="標楷體" w:eastAsia="標楷體" w:hAnsi="標楷體" w:cstheme="majorHAnsi"/>
              </w:rPr>
              <w:br/>
              <w:t>(A)甲、乙</w:t>
            </w:r>
            <w:r w:rsidRPr="00700640">
              <w:rPr>
                <w:rFonts w:ascii="標楷體" w:eastAsia="標楷體" w:hAnsi="標楷體" w:cstheme="majorHAnsi"/>
              </w:rPr>
              <w:br/>
              <w:t>(B)丙、丁</w:t>
            </w:r>
            <w:r w:rsidRPr="00700640">
              <w:rPr>
                <w:rFonts w:ascii="標楷體" w:eastAsia="標楷體" w:hAnsi="標楷體" w:cstheme="majorHAnsi"/>
              </w:rPr>
              <w:br/>
              <w:t>(C)甲、丙 </w:t>
            </w:r>
            <w:r w:rsidRPr="00700640">
              <w:rPr>
                <w:rFonts w:ascii="標楷體" w:eastAsia="標楷體" w:hAnsi="標楷體" w:cstheme="majorHAnsi"/>
              </w:rPr>
              <w:br/>
              <w:t>(D)乙、丁</w:t>
            </w:r>
          </w:p>
        </w:tc>
      </w:tr>
      <w:tr w:rsidR="00E0660E" w:rsidRPr="00700640" w14:paraId="4A548BBB" w14:textId="77777777" w:rsidTr="00EE6255">
        <w:tc>
          <w:tcPr>
            <w:tcW w:w="469" w:type="dxa"/>
          </w:tcPr>
          <w:p w14:paraId="0773C8B5" w14:textId="77777777" w:rsidR="00E0660E" w:rsidRPr="00700640" w:rsidRDefault="00E0660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FE77EF9" w14:textId="77777777" w:rsidR="00E0660E" w:rsidRPr="00700640" w:rsidRDefault="00E0660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FC56871" w14:textId="77777777" w:rsidR="001E7E45" w:rsidRPr="00700640" w:rsidRDefault="001E7E45" w:rsidP="00167140">
            <w:pPr>
              <w:spacing w:line="400" w:lineRule="exact"/>
              <w:rPr>
                <w:rFonts w:ascii="標楷體" w:eastAsia="標楷體" w:hAnsi="標楷體" w:cstheme="majorHAnsi"/>
              </w:rPr>
            </w:pPr>
            <w:r w:rsidRPr="00700640">
              <w:rPr>
                <w:rFonts w:ascii="標楷體" w:eastAsia="標楷體" w:hAnsi="標楷體" w:cstheme="majorHAnsi"/>
              </w:rPr>
              <w:t>成就、智力、性向測驗=&gt;最大表現(創造力測驗屬於一種性向測驗)</w:t>
            </w:r>
          </w:p>
          <w:p w14:paraId="6EFF11A3" w14:textId="319C5069" w:rsidR="00E0660E" w:rsidRPr="00700640" w:rsidRDefault="001E7E45" w:rsidP="00167140">
            <w:pPr>
              <w:spacing w:line="400" w:lineRule="exact"/>
              <w:rPr>
                <w:rFonts w:ascii="標楷體" w:eastAsia="標楷體" w:hAnsi="標楷體" w:cstheme="majorHAnsi"/>
              </w:rPr>
            </w:pPr>
            <w:r w:rsidRPr="00700640">
              <w:rPr>
                <w:rFonts w:ascii="標楷體" w:eastAsia="標楷體" w:hAnsi="標楷體" w:cstheme="majorHAnsi"/>
              </w:rPr>
              <w:t>人格、態度、興趣測驗=&gt;典型表現</w:t>
            </w:r>
          </w:p>
        </w:tc>
      </w:tr>
      <w:tr w:rsidR="001E7E45" w:rsidRPr="00700640" w14:paraId="1481D9D7" w14:textId="77777777" w:rsidTr="00EE6255">
        <w:tc>
          <w:tcPr>
            <w:tcW w:w="469" w:type="dxa"/>
            <w:vAlign w:val="center"/>
          </w:tcPr>
          <w:p w14:paraId="288165F8" w14:textId="00E160F7" w:rsidR="001E7E45" w:rsidRPr="00700640" w:rsidRDefault="001E7E45"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07319731" w14:textId="61518273" w:rsidR="001E7E45" w:rsidRPr="00700640" w:rsidRDefault="001E7E45" w:rsidP="00167140">
            <w:pPr>
              <w:spacing w:line="400" w:lineRule="exact"/>
              <w:rPr>
                <w:rFonts w:ascii="標楷體" w:eastAsia="標楷體" w:hAnsi="標楷體" w:cstheme="majorHAnsi"/>
              </w:rPr>
            </w:pPr>
            <w:r w:rsidRPr="00700640">
              <w:rPr>
                <w:rFonts w:ascii="標楷體" w:eastAsia="標楷體" w:hAnsi="標楷體" w:cstheme="majorHAnsi"/>
              </w:rPr>
              <w:t>測驗的重測信度通常使用相關係數表示，此相關係數高的意義是:（甲）兩次測驗都測到所欲測量的特質或能力（乙） 受試者在兩次測驗的相對地位變化不大（丙）受試者在所欲測量特質上的變異性相當大（丁）受試者的兩次測驗結 果一致性很高</w:t>
            </w:r>
            <w:r w:rsidRPr="00700640">
              <w:rPr>
                <w:rFonts w:ascii="標楷體" w:eastAsia="標楷體" w:hAnsi="標楷體" w:cstheme="majorHAnsi"/>
              </w:rPr>
              <w:br/>
              <w:t>(A)甲、乙、丙正確 </w:t>
            </w:r>
            <w:r w:rsidRPr="00700640">
              <w:rPr>
                <w:rFonts w:ascii="標楷體" w:eastAsia="標楷體" w:hAnsi="標楷體" w:cstheme="majorHAnsi"/>
              </w:rPr>
              <w:br/>
              <w:t>(B)乙、丙、丁正確 </w:t>
            </w:r>
            <w:r w:rsidRPr="00700640">
              <w:rPr>
                <w:rFonts w:ascii="標楷體" w:eastAsia="標楷體" w:hAnsi="標楷體" w:cstheme="majorHAnsi"/>
              </w:rPr>
              <w:br/>
              <w:t>(C)甲、乙、丁正確 </w:t>
            </w:r>
            <w:r w:rsidRPr="00700640">
              <w:rPr>
                <w:rFonts w:ascii="標楷體" w:eastAsia="標楷體" w:hAnsi="標楷體" w:cstheme="majorHAnsi"/>
              </w:rPr>
              <w:br/>
              <w:t>(D)甲、乙、丙、丁都正確</w:t>
            </w:r>
          </w:p>
        </w:tc>
      </w:tr>
      <w:tr w:rsidR="001E7E45" w:rsidRPr="00700640" w14:paraId="6A1C3868" w14:textId="77777777" w:rsidTr="00EE6255">
        <w:tc>
          <w:tcPr>
            <w:tcW w:w="469" w:type="dxa"/>
          </w:tcPr>
          <w:p w14:paraId="07251BC6" w14:textId="02E0DE3E" w:rsidR="001E7E45" w:rsidRPr="00700640" w:rsidRDefault="001E7E45"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07BA9BB0" w14:textId="77777777" w:rsidR="001E7E45" w:rsidRPr="00700640" w:rsidRDefault="001E7E45" w:rsidP="00167140">
            <w:pPr>
              <w:spacing w:line="400" w:lineRule="exact"/>
              <w:rPr>
                <w:rFonts w:ascii="標楷體" w:eastAsia="標楷體" w:hAnsi="標楷體" w:cstheme="majorHAnsi"/>
              </w:rPr>
            </w:pPr>
            <w:r w:rsidRPr="00700640">
              <w:rPr>
                <w:rFonts w:ascii="標楷體" w:eastAsia="標楷體" w:hAnsi="標楷體" w:cstheme="majorHAnsi"/>
              </w:rPr>
              <w:t>影響信度的主要因素：</w:t>
            </w:r>
          </w:p>
          <w:p w14:paraId="1CF35408" w14:textId="77777777" w:rsidR="001E7E45" w:rsidRPr="00700640" w:rsidRDefault="001E7E45" w:rsidP="00167140">
            <w:pPr>
              <w:spacing w:line="400" w:lineRule="exact"/>
              <w:rPr>
                <w:rFonts w:ascii="標楷體" w:eastAsia="標楷體" w:hAnsi="標楷體" w:cstheme="majorHAnsi"/>
              </w:rPr>
            </w:pPr>
            <w:r w:rsidRPr="00700640">
              <w:rPr>
                <w:rFonts w:ascii="標楷體" w:eastAsia="標楷體" w:hAnsi="標楷體" w:cstheme="majorHAnsi"/>
              </w:rPr>
              <w:t>（1）測驗長度。【題數多，信度高】</w:t>
            </w:r>
          </w:p>
          <w:p w14:paraId="3DEB7E01" w14:textId="77777777" w:rsidR="001E7E45" w:rsidRPr="00700640" w:rsidRDefault="001E7E45" w:rsidP="00167140">
            <w:pPr>
              <w:spacing w:line="400" w:lineRule="exact"/>
              <w:rPr>
                <w:rFonts w:ascii="標楷體" w:eastAsia="標楷體" w:hAnsi="標楷體" w:cstheme="majorHAnsi"/>
              </w:rPr>
            </w:pPr>
            <w:r w:rsidRPr="00700640">
              <w:rPr>
                <w:rFonts w:ascii="標楷體" w:eastAsia="標楷體" w:hAnsi="標楷體" w:cstheme="majorHAnsi"/>
              </w:rPr>
              <w:t>（2）受試者的變異性。【個別差異、變異性愈大、信度愈高】</w:t>
            </w:r>
          </w:p>
          <w:p w14:paraId="0E4DC56B" w14:textId="77777777" w:rsidR="001E7E45" w:rsidRPr="00700640" w:rsidRDefault="001E7E45" w:rsidP="00167140">
            <w:pPr>
              <w:spacing w:line="400" w:lineRule="exact"/>
              <w:rPr>
                <w:rFonts w:ascii="標楷體" w:eastAsia="標楷體" w:hAnsi="標楷體" w:cstheme="majorHAnsi"/>
              </w:rPr>
            </w:pPr>
            <w:r w:rsidRPr="00700640">
              <w:rPr>
                <w:rFonts w:ascii="標楷體" w:eastAsia="標楷體" w:hAnsi="標楷體" w:cstheme="majorHAnsi"/>
              </w:rPr>
              <w:t>（3）間隔時間的長短。【兩次測驗間隔時間長→成熟 短→記憶 適中→信度較正確（1~6個月）】</w:t>
            </w:r>
          </w:p>
          <w:p w14:paraId="5B23A7C9" w14:textId="31076789" w:rsidR="001E7E45" w:rsidRPr="00700640" w:rsidRDefault="001E7E45" w:rsidP="00167140">
            <w:pPr>
              <w:spacing w:line="400" w:lineRule="exact"/>
              <w:rPr>
                <w:rFonts w:ascii="標楷體" w:eastAsia="標楷體" w:hAnsi="標楷體" w:cstheme="majorHAnsi"/>
              </w:rPr>
            </w:pPr>
            <w:r w:rsidRPr="00700640">
              <w:rPr>
                <w:rFonts w:ascii="標楷體" w:eastAsia="標楷體" w:hAnsi="標楷體" w:cstheme="majorHAnsi"/>
              </w:rPr>
              <w:t>（4）測驗的難度。</w:t>
            </w:r>
            <w:r w:rsidR="009D258E" w:rsidRPr="00700640">
              <w:rPr>
                <w:rFonts w:ascii="標楷體" w:eastAsia="標楷體" w:hAnsi="標楷體" w:cstheme="majorHAnsi"/>
              </w:rPr>
              <w:t xml:space="preserve">　　</w:t>
            </w:r>
            <w:r w:rsidRPr="00700640">
              <w:rPr>
                <w:rFonts w:ascii="標楷體" w:eastAsia="標楷體" w:hAnsi="標楷體" w:cstheme="majorHAnsi"/>
              </w:rPr>
              <w:t>（5）評分之客觀性。</w:t>
            </w:r>
          </w:p>
          <w:p w14:paraId="72524827" w14:textId="77777777" w:rsidR="009D258E" w:rsidRPr="00700640" w:rsidRDefault="001E7E45" w:rsidP="00167140">
            <w:pPr>
              <w:spacing w:line="400" w:lineRule="exact"/>
              <w:rPr>
                <w:rFonts w:ascii="標楷體" w:eastAsia="標楷體" w:hAnsi="標楷體" w:cstheme="majorHAnsi"/>
              </w:rPr>
            </w:pPr>
            <w:r w:rsidRPr="00700640">
              <w:rPr>
                <w:rFonts w:ascii="標楷體" w:eastAsia="標楷體" w:hAnsi="標楷體" w:cstheme="majorHAnsi"/>
              </w:rPr>
              <w:t>效度：測驗能測出其所欲測量的特質或功能的程度。</w:t>
            </w:r>
          </w:p>
          <w:p w14:paraId="35A73154" w14:textId="1F69FA35" w:rsidR="001E7E45" w:rsidRPr="00700640" w:rsidRDefault="001E7E45" w:rsidP="00167140">
            <w:pPr>
              <w:spacing w:line="400" w:lineRule="exact"/>
              <w:rPr>
                <w:rFonts w:ascii="標楷體" w:eastAsia="標楷體" w:hAnsi="標楷體" w:cstheme="majorHAnsi"/>
              </w:rPr>
            </w:pPr>
            <w:r w:rsidRPr="00700640">
              <w:rPr>
                <w:rFonts w:ascii="標楷體" w:eastAsia="標楷體" w:hAnsi="標楷體" w:cstheme="majorHAnsi"/>
              </w:rPr>
              <w:t>測驗的</w:t>
            </w:r>
            <w:r w:rsidR="009D258E" w:rsidRPr="00700640">
              <w:rPr>
                <w:rFonts w:ascii="標楷體" w:eastAsia="標楷體" w:hAnsi="標楷體" w:cstheme="majorHAnsi"/>
              </w:rPr>
              <w:t>效</w:t>
            </w:r>
            <w:r w:rsidRPr="00700640">
              <w:rPr>
                <w:rFonts w:ascii="標楷體" w:eastAsia="標楷體" w:hAnsi="標楷體" w:cstheme="majorHAnsi"/>
              </w:rPr>
              <w:t>度愈高，即表示測驗的結果愈能顯現其所欲測量對象的真正特質。</w:t>
            </w:r>
          </w:p>
        </w:tc>
      </w:tr>
      <w:tr w:rsidR="00EC1DD6" w:rsidRPr="00700640" w14:paraId="74FDD8FE" w14:textId="77777777" w:rsidTr="00EE6255">
        <w:tc>
          <w:tcPr>
            <w:tcW w:w="469" w:type="dxa"/>
            <w:vAlign w:val="center"/>
          </w:tcPr>
          <w:p w14:paraId="57ACE644" w14:textId="18A0CD38" w:rsidR="00EC1DD6" w:rsidRPr="00700640" w:rsidRDefault="00EC1DD6"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1F0A9B8B" w14:textId="6BED9BAF" w:rsidR="00EC1DD6" w:rsidRPr="00700640" w:rsidRDefault="00EC1DD6" w:rsidP="00167140">
            <w:pPr>
              <w:spacing w:line="400" w:lineRule="exact"/>
              <w:rPr>
                <w:rFonts w:ascii="標楷體" w:eastAsia="標楷體" w:hAnsi="標楷體" w:cstheme="majorHAnsi"/>
              </w:rPr>
            </w:pPr>
            <w:r w:rsidRPr="00700640">
              <w:rPr>
                <w:rFonts w:ascii="標楷體" w:eastAsia="標楷體" w:hAnsi="標楷體" w:cstheme="majorHAnsi"/>
              </w:rPr>
              <w:t>某位教師根據小考總分選出最高分和最低分各10 名進行試題分析，他發現第5 題的鑑別度只有.10，根據上述敘述我們可以知道？ </w:t>
            </w:r>
            <w:r w:rsidRPr="00700640">
              <w:rPr>
                <w:rFonts w:ascii="標楷體" w:eastAsia="標楷體" w:hAnsi="標楷體" w:cstheme="majorHAnsi"/>
              </w:rPr>
              <w:br/>
              <w:t>(A)最高分和最低分答對人數相差1 人 </w:t>
            </w:r>
            <w:r w:rsidRPr="00700640">
              <w:rPr>
                <w:rFonts w:ascii="標楷體" w:eastAsia="標楷體" w:hAnsi="標楷體" w:cstheme="majorHAnsi"/>
              </w:rPr>
              <w:br/>
              <w:t>(B)第5 題鑑別度低是不良試題 </w:t>
            </w:r>
            <w:r w:rsidRPr="00700640">
              <w:rPr>
                <w:rFonts w:ascii="標楷體" w:eastAsia="標楷體" w:hAnsi="標楷體" w:cstheme="majorHAnsi"/>
              </w:rPr>
              <w:br/>
              <w:t>(C)可以預期的是若在他班施測，也會得到低的鑑別度 </w:t>
            </w:r>
            <w:r w:rsidRPr="00700640">
              <w:rPr>
                <w:rFonts w:ascii="標楷體" w:eastAsia="標楷體" w:hAnsi="標楷體" w:cstheme="majorHAnsi"/>
              </w:rPr>
              <w:br/>
              <w:t>(D)鑑別度的計算根據的是外在效標</w:t>
            </w:r>
          </w:p>
        </w:tc>
      </w:tr>
      <w:tr w:rsidR="00EC1DD6" w:rsidRPr="00700640" w14:paraId="19EC1FD7" w14:textId="77777777" w:rsidTr="00EE6255">
        <w:tc>
          <w:tcPr>
            <w:tcW w:w="469" w:type="dxa"/>
          </w:tcPr>
          <w:p w14:paraId="7B0C567F" w14:textId="13D645FB" w:rsidR="00EC1DD6" w:rsidRPr="00700640" w:rsidRDefault="00EC1DD6" w:rsidP="00167140">
            <w:pPr>
              <w:spacing w:line="400" w:lineRule="exact"/>
              <w:rPr>
                <w:rFonts w:ascii="標楷體" w:eastAsia="標楷體" w:hAnsi="標楷體" w:cstheme="majorHAnsi"/>
                <w:b/>
              </w:rPr>
            </w:pPr>
            <w:r w:rsidRPr="00700640">
              <w:rPr>
                <w:rFonts w:ascii="標楷體" w:eastAsia="標楷體" w:hAnsi="標楷體" w:cstheme="majorHAnsi"/>
                <w:b/>
              </w:rPr>
              <w:t>解</w:t>
            </w:r>
            <w:r w:rsidRPr="00700640">
              <w:rPr>
                <w:rFonts w:ascii="標楷體" w:eastAsia="標楷體" w:hAnsi="標楷體" w:cstheme="majorHAnsi"/>
                <w:b/>
              </w:rPr>
              <w:lastRenderedPageBreak/>
              <w:t>釋</w:t>
            </w:r>
          </w:p>
        </w:tc>
        <w:tc>
          <w:tcPr>
            <w:tcW w:w="10859" w:type="dxa"/>
          </w:tcPr>
          <w:p w14:paraId="352C6E8A" w14:textId="77777777" w:rsidR="00EC1DD6" w:rsidRPr="00700640" w:rsidRDefault="00EC1DD6" w:rsidP="00167140">
            <w:pPr>
              <w:spacing w:line="400" w:lineRule="exact"/>
              <w:rPr>
                <w:rFonts w:ascii="標楷體" w:eastAsia="標楷體" w:hAnsi="標楷體" w:cstheme="majorHAnsi"/>
                <w:color w:val="FFFF00"/>
              </w:rPr>
            </w:pPr>
            <w:r w:rsidRPr="00700640">
              <w:rPr>
                <w:rFonts w:ascii="標楷體" w:eastAsia="標楷體" w:hAnsi="標楷體" w:cstheme="majorHAnsi"/>
                <w:color w:val="FFFF00"/>
                <w:highlight w:val="red"/>
              </w:rPr>
              <w:lastRenderedPageBreak/>
              <w:t>鑑別度=高分組-低分組</w:t>
            </w:r>
          </w:p>
          <w:p w14:paraId="235F4BD0" w14:textId="3A26828E" w:rsidR="00EC1DD6" w:rsidRPr="00700640" w:rsidRDefault="00EC1DD6" w:rsidP="00167140">
            <w:pPr>
              <w:widowControl/>
              <w:spacing w:line="400" w:lineRule="exact"/>
              <w:rPr>
                <w:rFonts w:ascii="標楷體" w:eastAsia="標楷體" w:hAnsi="標楷體" w:cstheme="majorHAnsi"/>
              </w:rPr>
            </w:pPr>
            <w:r w:rsidRPr="00700640">
              <w:rPr>
                <w:rFonts w:ascii="標楷體" w:eastAsia="標楷體" w:hAnsi="標楷體" w:cstheme="majorHAnsi"/>
              </w:rPr>
              <w:lastRenderedPageBreak/>
              <w:t>鑑別度的值域介於-1~1之間，指數越高，鑑別度越大</w:t>
            </w:r>
            <w:r w:rsidRPr="00700640">
              <w:rPr>
                <w:rFonts w:ascii="標楷體" w:eastAsia="標楷體" w:hAnsi="標楷體" w:cstheme="majorHAnsi"/>
              </w:rPr>
              <w:br/>
              <w:t>之中可看出大小，但不能評斷好壞</w:t>
            </w:r>
            <w:r w:rsidRPr="00700640">
              <w:rPr>
                <w:rFonts w:ascii="標楷體" w:eastAsia="標楷體" w:hAnsi="標楷體" w:cstheme="majorHAnsi"/>
              </w:rPr>
              <w:br/>
              <w:t>因為可能有其他因素影響，如學生同質性較高，鑑別度就可能是0或是0以下</w:t>
            </w:r>
          </w:p>
        </w:tc>
      </w:tr>
      <w:tr w:rsidR="00BC2948" w:rsidRPr="00700640" w14:paraId="58A726A9" w14:textId="77777777" w:rsidTr="00EE6255">
        <w:tc>
          <w:tcPr>
            <w:tcW w:w="469" w:type="dxa"/>
            <w:vAlign w:val="center"/>
          </w:tcPr>
          <w:p w14:paraId="128E3434" w14:textId="30A51B45" w:rsidR="00BC2948" w:rsidRPr="00700640" w:rsidRDefault="00BC2948"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C</w:t>
            </w:r>
          </w:p>
        </w:tc>
        <w:tc>
          <w:tcPr>
            <w:tcW w:w="10859" w:type="dxa"/>
          </w:tcPr>
          <w:p w14:paraId="4913ECB9" w14:textId="77777777" w:rsidR="00BC2948" w:rsidRPr="00700640" w:rsidRDefault="00BC2948" w:rsidP="00167140">
            <w:pPr>
              <w:spacing w:line="400" w:lineRule="exact"/>
              <w:rPr>
                <w:rFonts w:ascii="標楷體" w:eastAsia="標楷體" w:hAnsi="標楷體" w:cstheme="majorHAnsi"/>
              </w:rPr>
            </w:pPr>
            <w:r w:rsidRPr="00700640">
              <w:rPr>
                <w:rFonts w:ascii="標楷體" w:eastAsia="標楷體" w:hAnsi="標楷體" w:cstheme="majorHAnsi"/>
              </w:rPr>
              <w:t>「猜猜我是誰」是屬於情意評量中哪種技術的使用？</w:t>
            </w:r>
          </w:p>
          <w:p w14:paraId="1C6D5A10" w14:textId="77777777" w:rsidR="00BC2948" w:rsidRPr="00700640" w:rsidRDefault="00BC2948" w:rsidP="00167140">
            <w:pPr>
              <w:spacing w:line="400" w:lineRule="exact"/>
              <w:rPr>
                <w:rFonts w:ascii="標楷體" w:eastAsia="標楷體" w:hAnsi="標楷體" w:cstheme="majorHAnsi"/>
              </w:rPr>
            </w:pPr>
            <w:r w:rsidRPr="00700640">
              <w:rPr>
                <w:rFonts w:ascii="標楷體" w:eastAsia="標楷體" w:hAnsi="標楷體" w:cstheme="majorHAnsi"/>
              </w:rPr>
              <w:t xml:space="preserve">(A)軼事錄 </w:t>
            </w:r>
          </w:p>
          <w:p w14:paraId="2A24DE06" w14:textId="77777777" w:rsidR="00BC2948" w:rsidRPr="00700640" w:rsidRDefault="00BC2948" w:rsidP="00167140">
            <w:pPr>
              <w:spacing w:line="400" w:lineRule="exact"/>
              <w:rPr>
                <w:rFonts w:ascii="標楷體" w:eastAsia="標楷體" w:hAnsi="標楷體" w:cstheme="majorHAnsi"/>
              </w:rPr>
            </w:pPr>
            <w:r w:rsidRPr="00700640">
              <w:rPr>
                <w:rFonts w:ascii="標楷體" w:eastAsia="標楷體" w:hAnsi="標楷體" w:cstheme="majorHAnsi"/>
              </w:rPr>
              <w:t xml:space="preserve">(B)自陳報告 </w:t>
            </w:r>
          </w:p>
          <w:p w14:paraId="63664739" w14:textId="77777777" w:rsidR="00BC2948" w:rsidRPr="00700640" w:rsidRDefault="00BC2948" w:rsidP="00167140">
            <w:pPr>
              <w:spacing w:line="400" w:lineRule="exact"/>
              <w:rPr>
                <w:rFonts w:ascii="標楷體" w:eastAsia="標楷體" w:hAnsi="標楷體" w:cstheme="majorHAnsi"/>
              </w:rPr>
            </w:pPr>
            <w:r w:rsidRPr="00700640">
              <w:rPr>
                <w:rFonts w:ascii="標楷體" w:eastAsia="標楷體" w:hAnsi="標楷體" w:cstheme="majorHAnsi"/>
              </w:rPr>
              <w:t xml:space="preserve">(C)同儕評量 </w:t>
            </w:r>
          </w:p>
          <w:p w14:paraId="74757219" w14:textId="65C734A4" w:rsidR="00BC2948" w:rsidRPr="00700640" w:rsidRDefault="00BC2948" w:rsidP="00167140">
            <w:pPr>
              <w:spacing w:line="400" w:lineRule="exact"/>
              <w:rPr>
                <w:rFonts w:ascii="標楷體" w:eastAsia="標楷體" w:hAnsi="標楷體" w:cstheme="majorHAnsi"/>
              </w:rPr>
            </w:pPr>
            <w:r w:rsidRPr="00700640">
              <w:rPr>
                <w:rFonts w:ascii="標楷體" w:eastAsia="標楷體" w:hAnsi="標楷體" w:cstheme="majorHAnsi"/>
              </w:rPr>
              <w:t>(D)觀察</w:t>
            </w:r>
          </w:p>
        </w:tc>
      </w:tr>
      <w:tr w:rsidR="00E0660E" w:rsidRPr="00700640" w14:paraId="000BF063" w14:textId="77777777" w:rsidTr="00EE6255">
        <w:tc>
          <w:tcPr>
            <w:tcW w:w="469" w:type="dxa"/>
          </w:tcPr>
          <w:p w14:paraId="1F830BB8" w14:textId="77777777" w:rsidR="00E0660E" w:rsidRPr="00700640" w:rsidRDefault="00E0660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1656205" w14:textId="77777777" w:rsidR="00E0660E" w:rsidRPr="00700640" w:rsidRDefault="00E0660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D2B2A60" w14:textId="368DC5CB" w:rsidR="00BC2948" w:rsidRPr="00700640" w:rsidRDefault="00BC2948"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 xml:space="preserve">同儕評量   </w:t>
            </w:r>
            <w:r w:rsidRPr="00700640">
              <w:rPr>
                <w:rFonts w:ascii="標楷體" w:eastAsia="標楷體" w:hAnsi="標楷體" w:cstheme="majorHAnsi"/>
              </w:rPr>
              <w:t>當我們想知道某個人的喜好或個性，經常採用的方法是向他周圍的人打聽。</w:t>
            </w:r>
          </w:p>
          <w:p w14:paraId="296E1AEE" w14:textId="220DD7B3" w:rsidR="00E0660E" w:rsidRPr="00700640" w:rsidRDefault="00BC2948" w:rsidP="00167140">
            <w:pPr>
              <w:spacing w:line="400" w:lineRule="exact"/>
              <w:rPr>
                <w:rFonts w:ascii="標楷體" w:eastAsia="標楷體" w:hAnsi="標楷體" w:cstheme="majorHAnsi"/>
              </w:rPr>
            </w:pPr>
            <w:r w:rsidRPr="00700640">
              <w:rPr>
                <w:rFonts w:ascii="標楷體" w:eastAsia="標楷體" w:hAnsi="標楷體" w:cstheme="majorHAnsi"/>
              </w:rPr>
              <w:t>在學校裡，同學們相處的時間遠多於和老師在一起的時間。眾多同學評量結果無疑的是瞭解班上團體對個人看法的最佳訊息來源。在學校情境最廣為運用的技術是『猜猜我是誰』及『社會計量法』。</w:t>
            </w:r>
          </w:p>
        </w:tc>
      </w:tr>
      <w:tr w:rsidR="00E0660E" w:rsidRPr="00700640" w14:paraId="66F7FEFA" w14:textId="77777777" w:rsidTr="00EE6255">
        <w:tc>
          <w:tcPr>
            <w:tcW w:w="469" w:type="dxa"/>
            <w:vAlign w:val="center"/>
          </w:tcPr>
          <w:p w14:paraId="6511AF5C" w14:textId="6BC4AA39" w:rsidR="00E0660E" w:rsidRPr="00700640" w:rsidRDefault="00ED2630"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77D1A841" w14:textId="77777777" w:rsidR="00ED2630" w:rsidRPr="00700640" w:rsidRDefault="00ED2630" w:rsidP="00167140">
            <w:pPr>
              <w:spacing w:line="400" w:lineRule="exact"/>
              <w:rPr>
                <w:rFonts w:ascii="標楷體" w:eastAsia="標楷體" w:hAnsi="標楷體" w:cstheme="majorHAnsi"/>
              </w:rPr>
            </w:pPr>
            <w:r w:rsidRPr="00700640">
              <w:rPr>
                <w:rFonts w:ascii="標楷體" w:eastAsia="標楷體" w:hAnsi="標楷體" w:cstheme="majorHAnsi"/>
              </w:rPr>
              <w:t xml:space="preserve">張校長想評鑑李老師的教學表現，校長想知道李老師在該課程是否要求學生使用高層次思考。下列哪種資料是張校長最能幫助做這個評估的最有效資料？ </w:t>
            </w:r>
          </w:p>
          <w:p w14:paraId="4130B6D5" w14:textId="77777777" w:rsidR="00ED2630" w:rsidRPr="00700640" w:rsidRDefault="00ED2630" w:rsidP="00167140">
            <w:pPr>
              <w:spacing w:line="400" w:lineRule="exact"/>
              <w:rPr>
                <w:rFonts w:ascii="標楷體" w:eastAsia="標楷體" w:hAnsi="標楷體" w:cstheme="majorHAnsi"/>
              </w:rPr>
            </w:pPr>
            <w:r w:rsidRPr="00700640">
              <w:rPr>
                <w:rFonts w:ascii="標楷體" w:eastAsia="標楷體" w:hAnsi="標楷體" w:cstheme="majorHAnsi"/>
              </w:rPr>
              <w:t xml:space="preserve">(A)李老師的教學計畫 </w:t>
            </w:r>
          </w:p>
          <w:p w14:paraId="04E2CE8B" w14:textId="77777777" w:rsidR="00ED2630" w:rsidRPr="00700640" w:rsidRDefault="00ED2630" w:rsidP="00167140">
            <w:pPr>
              <w:spacing w:line="400" w:lineRule="exact"/>
              <w:rPr>
                <w:rFonts w:ascii="標楷體" w:eastAsia="標楷體" w:hAnsi="標楷體" w:cstheme="majorHAnsi"/>
              </w:rPr>
            </w:pPr>
            <w:r w:rsidRPr="00700640">
              <w:rPr>
                <w:rFonts w:ascii="標楷體" w:eastAsia="標楷體" w:hAnsi="標楷體" w:cstheme="majorHAnsi"/>
              </w:rPr>
              <w:t xml:space="preserve">(B)教育部的課程綱要 </w:t>
            </w:r>
          </w:p>
          <w:p w14:paraId="0C1A50B7" w14:textId="77777777" w:rsidR="00ED2630" w:rsidRPr="00700640" w:rsidRDefault="00ED2630" w:rsidP="00167140">
            <w:pPr>
              <w:spacing w:line="400" w:lineRule="exact"/>
              <w:rPr>
                <w:rFonts w:ascii="標楷體" w:eastAsia="標楷體" w:hAnsi="標楷體" w:cstheme="majorHAnsi"/>
              </w:rPr>
            </w:pPr>
            <w:r w:rsidRPr="00700640">
              <w:rPr>
                <w:rFonts w:ascii="標楷體" w:eastAsia="標楷體" w:hAnsi="標楷體" w:cstheme="majorHAnsi"/>
              </w:rPr>
              <w:t xml:space="preserve">(C)李老師的評定成績的單元評量（測驗） </w:t>
            </w:r>
          </w:p>
          <w:p w14:paraId="7281571E" w14:textId="78518E15" w:rsidR="00E0660E" w:rsidRPr="00700640" w:rsidRDefault="00ED2630" w:rsidP="00167140">
            <w:pPr>
              <w:spacing w:line="400" w:lineRule="exact"/>
              <w:rPr>
                <w:rFonts w:ascii="標楷體" w:eastAsia="標楷體" w:hAnsi="標楷體" w:cstheme="majorHAnsi"/>
              </w:rPr>
            </w:pPr>
            <w:r w:rsidRPr="00700640">
              <w:rPr>
                <w:rFonts w:ascii="標楷體" w:eastAsia="標楷體" w:hAnsi="標楷體" w:cstheme="majorHAnsi"/>
              </w:rPr>
              <w:t>(D)李老師給學生回家完成的學習單</w:t>
            </w:r>
          </w:p>
        </w:tc>
      </w:tr>
      <w:tr w:rsidR="00E0660E" w:rsidRPr="00700640" w14:paraId="677DD88C" w14:textId="77777777" w:rsidTr="00EE6255">
        <w:tc>
          <w:tcPr>
            <w:tcW w:w="469" w:type="dxa"/>
          </w:tcPr>
          <w:p w14:paraId="52FD9802" w14:textId="77777777" w:rsidR="00E0660E" w:rsidRPr="00700640" w:rsidRDefault="00E0660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5BD60BD" w14:textId="77777777" w:rsidR="00E0660E" w:rsidRPr="00700640" w:rsidRDefault="00E0660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D350E99" w14:textId="77777777" w:rsidR="00E0660E" w:rsidRPr="00700640" w:rsidRDefault="00E0660E" w:rsidP="00167140">
            <w:pPr>
              <w:spacing w:line="400" w:lineRule="exact"/>
              <w:rPr>
                <w:rFonts w:ascii="標楷體" w:eastAsia="標楷體" w:hAnsi="標楷體" w:cstheme="majorHAnsi"/>
              </w:rPr>
            </w:pPr>
          </w:p>
        </w:tc>
      </w:tr>
      <w:tr w:rsidR="00E0660E" w:rsidRPr="00700640" w14:paraId="6A429187" w14:textId="77777777" w:rsidTr="00EE6255">
        <w:tc>
          <w:tcPr>
            <w:tcW w:w="469" w:type="dxa"/>
            <w:vAlign w:val="center"/>
          </w:tcPr>
          <w:p w14:paraId="61E97250" w14:textId="46854D4E" w:rsidR="00E0660E" w:rsidRPr="00700640" w:rsidRDefault="007C77D0"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53D33FC7" w14:textId="224B86F6" w:rsidR="00E0660E" w:rsidRPr="00700640" w:rsidRDefault="007C77D0" w:rsidP="00167140">
            <w:pPr>
              <w:spacing w:line="400" w:lineRule="exact"/>
              <w:rPr>
                <w:rFonts w:ascii="標楷體" w:eastAsia="標楷體" w:hAnsi="標楷體" w:cstheme="majorHAnsi"/>
              </w:rPr>
            </w:pPr>
            <w:r w:rsidRPr="00700640">
              <w:rPr>
                <w:rFonts w:ascii="標楷體" w:eastAsia="標楷體" w:hAnsi="標楷體" w:cstheme="majorHAnsi"/>
              </w:rPr>
              <w:t>研究者為了計算一種工具的內部一致性，她該如何進行？ </w:t>
            </w:r>
            <w:r w:rsidRPr="00700640">
              <w:rPr>
                <w:rFonts w:ascii="標楷體" w:eastAsia="標楷體" w:hAnsi="標楷體" w:cstheme="majorHAnsi"/>
              </w:rPr>
              <w:br/>
              <w:t>(A)同一組人在短暫休息後實施不同的測驗 </w:t>
            </w:r>
            <w:r w:rsidRPr="00700640">
              <w:rPr>
                <w:rFonts w:ascii="標楷體" w:eastAsia="標楷體" w:hAnsi="標楷體" w:cstheme="majorHAnsi"/>
              </w:rPr>
              <w:br/>
              <w:t>(B)同一組人隔一段較長的時間實施相同的測驗兩次 </w:t>
            </w:r>
            <w:r w:rsidRPr="00700640">
              <w:rPr>
                <w:rFonts w:ascii="標楷體" w:eastAsia="標楷體" w:hAnsi="標楷體" w:cstheme="majorHAnsi"/>
              </w:rPr>
              <w:br/>
              <w:t>(C)對不同組的人在同一時間實施相同的測驗 </w:t>
            </w:r>
            <w:r w:rsidRPr="00700640">
              <w:rPr>
                <w:rFonts w:ascii="標楷體" w:eastAsia="標楷體" w:hAnsi="標楷體" w:cstheme="majorHAnsi"/>
              </w:rPr>
              <w:br/>
              <w:t>(D)對同一組人實施測驗一次 </w:t>
            </w:r>
          </w:p>
        </w:tc>
      </w:tr>
      <w:tr w:rsidR="00E0660E" w:rsidRPr="00700640" w14:paraId="219CC344" w14:textId="77777777" w:rsidTr="00EE6255">
        <w:tc>
          <w:tcPr>
            <w:tcW w:w="469" w:type="dxa"/>
          </w:tcPr>
          <w:p w14:paraId="16D5D8E3" w14:textId="77777777" w:rsidR="00E0660E" w:rsidRPr="00700640" w:rsidRDefault="00E0660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4EE4513" w14:textId="77777777" w:rsidR="00E0660E" w:rsidRPr="00700640" w:rsidRDefault="00E0660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3DC9DC0" w14:textId="54FA9E23" w:rsidR="00E0660E" w:rsidRPr="00700640" w:rsidRDefault="007C77D0" w:rsidP="00167140">
            <w:pPr>
              <w:spacing w:line="400" w:lineRule="exact"/>
              <w:rPr>
                <w:rFonts w:ascii="標楷體" w:eastAsia="標楷體" w:hAnsi="標楷體" w:cstheme="majorHAnsi"/>
              </w:rPr>
            </w:pPr>
            <w:r w:rsidRPr="00700640">
              <w:rPr>
                <w:rFonts w:ascii="標楷體" w:eastAsia="標楷體" w:hAnsi="標楷體" w:cstheme="majorHAnsi"/>
              </w:rPr>
              <w:t>內部一致性：庫李信度、折半信度、α係數</w:t>
            </w:r>
          </w:p>
        </w:tc>
      </w:tr>
      <w:tr w:rsidR="007C77D0" w:rsidRPr="00700640" w14:paraId="008706BD" w14:textId="77777777" w:rsidTr="00EE6255">
        <w:tc>
          <w:tcPr>
            <w:tcW w:w="469" w:type="dxa"/>
            <w:vAlign w:val="center"/>
          </w:tcPr>
          <w:p w14:paraId="15FBCC7D" w14:textId="305F0A20" w:rsidR="007C77D0" w:rsidRPr="00700640" w:rsidRDefault="007C77D0"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77E0A781" w14:textId="49143123" w:rsidR="007C77D0" w:rsidRPr="00700640" w:rsidRDefault="007C77D0" w:rsidP="00167140">
            <w:pPr>
              <w:spacing w:line="400" w:lineRule="exact"/>
              <w:rPr>
                <w:rFonts w:ascii="標楷體" w:eastAsia="標楷體" w:hAnsi="標楷體" w:cstheme="majorHAnsi"/>
              </w:rPr>
            </w:pPr>
            <w:r w:rsidRPr="00700640">
              <w:rPr>
                <w:rFonts w:ascii="標楷體" w:eastAsia="標楷體" w:hAnsi="標楷體" w:cstheme="majorHAnsi"/>
              </w:rPr>
              <w:t>如果一份包含60個題目的測驗，其信度為0.60﹔若欲將其信度提高為0.80，則有效題目應增加多少題？ </w:t>
            </w:r>
            <w:r w:rsidRPr="00700640">
              <w:rPr>
                <w:rFonts w:ascii="標楷體" w:eastAsia="標楷體" w:hAnsi="標楷體" w:cstheme="majorHAnsi"/>
              </w:rPr>
              <w:br/>
              <w:t>(A)40 </w:t>
            </w:r>
            <w:r w:rsidRPr="00700640">
              <w:rPr>
                <w:rFonts w:ascii="標楷體" w:eastAsia="標楷體" w:hAnsi="標楷體" w:cstheme="majorHAnsi"/>
              </w:rPr>
              <w:br/>
              <w:t>(B)100 </w:t>
            </w:r>
            <w:r w:rsidRPr="00700640">
              <w:rPr>
                <w:rFonts w:ascii="標楷體" w:eastAsia="標楷體" w:hAnsi="標楷體" w:cstheme="majorHAnsi"/>
              </w:rPr>
              <w:br/>
              <w:t>(C)160 </w:t>
            </w:r>
            <w:r w:rsidRPr="00700640">
              <w:rPr>
                <w:rFonts w:ascii="標楷體" w:eastAsia="標楷體" w:hAnsi="標楷體" w:cstheme="majorHAnsi"/>
              </w:rPr>
              <w:br/>
              <w:t xml:space="preserve">(D)220 </w:t>
            </w:r>
          </w:p>
        </w:tc>
      </w:tr>
      <w:tr w:rsidR="007C77D0" w:rsidRPr="00700640" w14:paraId="51D4DFA1" w14:textId="77777777" w:rsidTr="00EE6255">
        <w:tc>
          <w:tcPr>
            <w:tcW w:w="469" w:type="dxa"/>
          </w:tcPr>
          <w:p w14:paraId="2309F77E" w14:textId="780E7CFF" w:rsidR="007C77D0" w:rsidRPr="00700640" w:rsidRDefault="007C77D0"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5EDE4AC8" w14:textId="77777777" w:rsidR="007C77D0" w:rsidRPr="00700640" w:rsidRDefault="007C77D0"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斯布公式</w:t>
            </w:r>
          </w:p>
          <w:p w14:paraId="50687171" w14:textId="10E7B626" w:rsidR="007C77D0" w:rsidRPr="00700640" w:rsidRDefault="007C77D0" w:rsidP="00167140">
            <w:pPr>
              <w:spacing w:line="400" w:lineRule="exact"/>
              <w:rPr>
                <w:rFonts w:ascii="標楷體" w:eastAsia="標楷體" w:hAnsi="標楷體" w:cstheme="majorHAnsi"/>
              </w:rPr>
            </w:pPr>
            <w:r w:rsidRPr="00700640">
              <w:rPr>
                <w:rFonts w:ascii="標楷體" w:eastAsia="標楷體" w:hAnsi="標楷體" w:cstheme="majorHAnsi"/>
                <w:b/>
                <w:color w:val="FFFF00"/>
                <w:highlight w:val="red"/>
              </w:rPr>
              <w:t>新信度＝測驗加長or減短的倍數ｘ原信度／１＋（測驗加長or減短的倍數－１）ｘ原信度</w:t>
            </w:r>
          </w:p>
        </w:tc>
      </w:tr>
      <w:tr w:rsidR="00F2570F" w:rsidRPr="00700640" w14:paraId="2488D65F" w14:textId="77777777" w:rsidTr="00C82914">
        <w:tc>
          <w:tcPr>
            <w:tcW w:w="469" w:type="dxa"/>
            <w:vAlign w:val="center"/>
          </w:tcPr>
          <w:p w14:paraId="5F5E0E9D" w14:textId="6C74B9C0" w:rsidR="00F2570F" w:rsidRPr="00700640" w:rsidRDefault="00F2570F" w:rsidP="00F2570F">
            <w:pPr>
              <w:spacing w:line="400" w:lineRule="exact"/>
              <w:rPr>
                <w:rFonts w:ascii="標楷體" w:eastAsia="標楷體" w:hAnsi="標楷體" w:cstheme="majorHAnsi"/>
                <w:b/>
              </w:rPr>
            </w:pPr>
            <w:r w:rsidRPr="00700640">
              <w:rPr>
                <w:rFonts w:ascii="標楷體" w:eastAsia="標楷體" w:hAnsi="標楷體" w:cstheme="majorHAnsi"/>
              </w:rPr>
              <w:t>B</w:t>
            </w:r>
          </w:p>
        </w:tc>
        <w:tc>
          <w:tcPr>
            <w:tcW w:w="10859" w:type="dxa"/>
          </w:tcPr>
          <w:p w14:paraId="36638F9A" w14:textId="5506E36D" w:rsidR="00F2570F" w:rsidRPr="00700640" w:rsidRDefault="00F2570F" w:rsidP="00F2570F">
            <w:pPr>
              <w:spacing w:line="400" w:lineRule="exact"/>
              <w:rPr>
                <w:rFonts w:ascii="標楷體" w:eastAsia="標楷體" w:hAnsi="標楷體" w:cstheme="majorHAnsi"/>
                <w:b/>
                <w:color w:val="00B050"/>
              </w:rPr>
            </w:pPr>
            <w:r w:rsidRPr="00700640">
              <w:rPr>
                <w:rFonts w:ascii="標楷體" w:eastAsia="標楷體" w:hAnsi="標楷體" w:cstheme="majorHAnsi"/>
              </w:rPr>
              <w:t>最常用來估計態度量表的信度係數之方法為何？ </w:t>
            </w:r>
            <w:r w:rsidRPr="00700640">
              <w:rPr>
                <w:rFonts w:ascii="標楷體" w:eastAsia="標楷體" w:hAnsi="標楷體" w:cstheme="majorHAnsi"/>
              </w:rPr>
              <w:br/>
              <w:t>(A) Rulon信度 </w:t>
            </w:r>
            <w:r w:rsidRPr="00700640">
              <w:rPr>
                <w:rFonts w:ascii="標楷體" w:eastAsia="標楷體" w:hAnsi="標楷體" w:cstheme="majorHAnsi"/>
              </w:rPr>
              <w:br/>
              <w:t>(B) Cronbach信度 </w:t>
            </w:r>
            <w:r w:rsidRPr="00700640">
              <w:rPr>
                <w:rFonts w:ascii="標楷體" w:eastAsia="標楷體" w:hAnsi="標楷體" w:cstheme="majorHAnsi"/>
              </w:rPr>
              <w:br/>
              <w:t>(C) Kuder-Richardson信度 </w:t>
            </w:r>
            <w:r w:rsidRPr="00700640">
              <w:rPr>
                <w:rFonts w:ascii="標楷體" w:eastAsia="標楷體" w:hAnsi="標楷體" w:cstheme="majorHAnsi"/>
              </w:rPr>
              <w:br/>
            </w:r>
            <w:r w:rsidRPr="00700640">
              <w:rPr>
                <w:rFonts w:ascii="標楷體" w:eastAsia="標楷體" w:hAnsi="標楷體" w:cstheme="majorHAnsi"/>
              </w:rPr>
              <w:lastRenderedPageBreak/>
              <w:t>(D) Flanagan信度</w:t>
            </w:r>
          </w:p>
        </w:tc>
      </w:tr>
      <w:tr w:rsidR="00F2570F" w:rsidRPr="00700640" w14:paraId="373F5718" w14:textId="77777777" w:rsidTr="00EE6255">
        <w:tc>
          <w:tcPr>
            <w:tcW w:w="469" w:type="dxa"/>
          </w:tcPr>
          <w:p w14:paraId="63B21B57" w14:textId="044F9D00" w:rsidR="00F2570F" w:rsidRPr="00700640" w:rsidRDefault="00F2570F" w:rsidP="00F2570F">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7D46B8A7" w14:textId="77777777" w:rsidR="00F2570F" w:rsidRPr="00700640" w:rsidRDefault="00F2570F" w:rsidP="00F2570F">
            <w:pPr>
              <w:spacing w:line="400" w:lineRule="exact"/>
              <w:rPr>
                <w:rFonts w:ascii="標楷體" w:eastAsia="標楷體" w:hAnsi="標楷體" w:cstheme="majorHAnsi"/>
              </w:rPr>
            </w:pPr>
            <w:r w:rsidRPr="00700640">
              <w:rPr>
                <w:rFonts w:ascii="標楷體" w:eastAsia="標楷體" w:hAnsi="標楷體" w:cstheme="majorHAnsi"/>
                <w:b/>
                <w:color w:val="0070C0"/>
              </w:rPr>
              <w:t>盧氏信度(Rulon)</w:t>
            </w:r>
            <w:r w:rsidRPr="00700640">
              <w:rPr>
                <w:rFonts w:ascii="標楷體" w:eastAsia="標楷體" w:hAnsi="標楷體" w:cstheme="majorHAnsi"/>
              </w:rPr>
              <w:t xml:space="preserve"> 是折半信度的方法。</w:t>
            </w:r>
          </w:p>
          <w:p w14:paraId="1D26CC97" w14:textId="77777777" w:rsidR="00F2570F" w:rsidRPr="00700640" w:rsidRDefault="00F2570F" w:rsidP="00F2570F">
            <w:pPr>
              <w:spacing w:line="400" w:lineRule="exact"/>
              <w:rPr>
                <w:rFonts w:ascii="標楷體" w:eastAsia="標楷體" w:hAnsi="標楷體" w:cstheme="majorHAnsi"/>
              </w:rPr>
            </w:pPr>
            <w:r w:rsidRPr="00700640">
              <w:rPr>
                <w:rFonts w:ascii="標楷體" w:eastAsia="標楷體" w:hAnsi="標楷體" w:cstheme="majorHAnsi"/>
                <w:b/>
                <w:color w:val="0070C0"/>
              </w:rPr>
              <w:t>阿法係數(Cronbach)</w:t>
            </w:r>
            <w:r w:rsidRPr="00700640">
              <w:rPr>
                <w:rFonts w:ascii="標楷體" w:eastAsia="標楷體" w:hAnsi="標楷體" w:cstheme="majorHAnsi"/>
              </w:rPr>
              <w:t xml:space="preserve"> 多元化計分方式，如李克氏五點評定量表。</w:t>
            </w:r>
          </w:p>
          <w:p w14:paraId="74838250" w14:textId="77777777" w:rsidR="00F2570F" w:rsidRPr="00700640" w:rsidRDefault="00F2570F" w:rsidP="00F2570F">
            <w:pPr>
              <w:spacing w:line="400" w:lineRule="exact"/>
              <w:rPr>
                <w:rFonts w:ascii="標楷體" w:eastAsia="標楷體" w:hAnsi="標楷體" w:cstheme="majorHAnsi"/>
              </w:rPr>
            </w:pPr>
            <w:r w:rsidRPr="00700640">
              <w:rPr>
                <w:rFonts w:ascii="標楷體" w:eastAsia="標楷體" w:hAnsi="標楷體" w:cstheme="majorHAnsi"/>
                <w:b/>
                <w:color w:val="0070C0"/>
              </w:rPr>
              <w:t>庫李信度(Kuder-Richardson reliability)</w:t>
            </w:r>
            <w:r w:rsidRPr="00700640">
              <w:rPr>
                <w:rFonts w:ascii="標楷體" w:eastAsia="標楷體" w:hAnsi="標楷體" w:cstheme="majorHAnsi"/>
              </w:rPr>
              <w:t xml:space="preserve"> 二元化計分，</w:t>
            </w:r>
          </w:p>
          <w:p w14:paraId="742B1F82" w14:textId="77777777" w:rsidR="00F2570F" w:rsidRPr="00700640" w:rsidRDefault="00F2570F" w:rsidP="00F2570F">
            <w:pPr>
              <w:spacing w:line="400" w:lineRule="exact"/>
              <w:rPr>
                <w:rFonts w:ascii="標楷體" w:eastAsia="標楷體" w:hAnsi="標楷體" w:cstheme="majorHAnsi"/>
              </w:rPr>
            </w:pPr>
            <w:r w:rsidRPr="00700640">
              <w:rPr>
                <w:rFonts w:ascii="標楷體" w:eastAsia="標楷體" w:hAnsi="標楷體" w:cstheme="majorHAnsi"/>
              </w:rPr>
              <w:t>根據學生對所有試題的作答反應，分析其試題間的一致性。</w:t>
            </w:r>
          </w:p>
          <w:p w14:paraId="42CFC181" w14:textId="3564C686" w:rsidR="00F2570F" w:rsidRPr="00700640" w:rsidRDefault="00F2570F" w:rsidP="00F2570F">
            <w:pPr>
              <w:spacing w:line="400" w:lineRule="exact"/>
              <w:rPr>
                <w:rFonts w:ascii="標楷體" w:eastAsia="標楷體" w:hAnsi="標楷體" w:cstheme="majorHAnsi"/>
                <w:b/>
                <w:color w:val="00B050"/>
              </w:rPr>
            </w:pPr>
            <w:r w:rsidRPr="00700640">
              <w:rPr>
                <w:rFonts w:ascii="標楷體" w:eastAsia="標楷體" w:hAnsi="標楷體" w:cstheme="majorHAnsi"/>
                <w:b/>
                <w:color w:val="0070C0"/>
              </w:rPr>
              <w:t>佛氏信度(flanagan)</w:t>
            </w:r>
            <w:r w:rsidRPr="00700640">
              <w:rPr>
                <w:rFonts w:ascii="標楷體" w:eastAsia="標楷體" w:hAnsi="標楷體" w:cstheme="majorHAnsi"/>
              </w:rPr>
              <w:t xml:space="preserve"> 亦是折半信度的方法。</w:t>
            </w:r>
          </w:p>
        </w:tc>
      </w:tr>
      <w:tr w:rsidR="00434BD0" w:rsidRPr="00700640" w14:paraId="5E1C437C" w14:textId="77777777" w:rsidTr="00EE6255">
        <w:tc>
          <w:tcPr>
            <w:tcW w:w="469" w:type="dxa"/>
            <w:vAlign w:val="center"/>
          </w:tcPr>
          <w:p w14:paraId="6E940CAF" w14:textId="7563A76D" w:rsidR="00434BD0" w:rsidRPr="00700640" w:rsidRDefault="00434BD0"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40B796AD" w14:textId="0B1AF3C4" w:rsidR="00434BD0" w:rsidRPr="00700640" w:rsidRDefault="00434BD0" w:rsidP="00167140">
            <w:pPr>
              <w:spacing w:line="400" w:lineRule="exact"/>
              <w:rPr>
                <w:rFonts w:ascii="標楷體" w:eastAsia="標楷體" w:hAnsi="標楷體" w:cstheme="majorHAnsi"/>
              </w:rPr>
            </w:pPr>
            <w:r w:rsidRPr="00700640">
              <w:rPr>
                <w:rFonts w:ascii="標楷體" w:eastAsia="標楷體" w:hAnsi="標楷體" w:cstheme="majorHAnsi"/>
              </w:rPr>
              <w:t>某智力測驗標準差為15，信度為0.91﹔若某生作答該測驗得到結果為智商110，其真實智商之95%信賴水準約在多少之間？ </w:t>
            </w:r>
            <w:r w:rsidRPr="00700640">
              <w:rPr>
                <w:rFonts w:ascii="標楷體" w:eastAsia="標楷體" w:hAnsi="標楷體" w:cstheme="majorHAnsi"/>
              </w:rPr>
              <w:br/>
              <w:t>(A)101~119 </w:t>
            </w:r>
            <w:r w:rsidRPr="00700640">
              <w:rPr>
                <w:rFonts w:ascii="標楷體" w:eastAsia="標楷體" w:hAnsi="標楷體" w:cstheme="majorHAnsi"/>
              </w:rPr>
              <w:br/>
              <w:t>(B)105.5~114.5 </w:t>
            </w:r>
            <w:r w:rsidRPr="00700640">
              <w:rPr>
                <w:rFonts w:ascii="標楷體" w:eastAsia="標楷體" w:hAnsi="標楷體" w:cstheme="majorHAnsi"/>
              </w:rPr>
              <w:br/>
              <w:t>(C)103~117 </w:t>
            </w:r>
            <w:r w:rsidRPr="00700640">
              <w:rPr>
                <w:rFonts w:ascii="標楷體" w:eastAsia="標楷體" w:hAnsi="標楷體" w:cstheme="majorHAnsi"/>
              </w:rPr>
              <w:br/>
              <w:t>(D)96.5~123.5</w:t>
            </w:r>
          </w:p>
        </w:tc>
      </w:tr>
      <w:tr w:rsidR="00434BD0" w:rsidRPr="00700640" w14:paraId="59009C5A" w14:textId="77777777" w:rsidTr="00EE6255">
        <w:tc>
          <w:tcPr>
            <w:tcW w:w="469" w:type="dxa"/>
          </w:tcPr>
          <w:p w14:paraId="63A5CCCF" w14:textId="23B96DBA" w:rsidR="00434BD0" w:rsidRPr="00700640" w:rsidRDefault="00434BD0"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652F98CD" w14:textId="77777777" w:rsidR="00BD5500" w:rsidRPr="00700640" w:rsidRDefault="00BD5500" w:rsidP="00167140">
            <w:pPr>
              <w:spacing w:line="400" w:lineRule="exact"/>
              <w:rPr>
                <w:rFonts w:ascii="標楷體" w:eastAsia="標楷體" w:hAnsi="標楷體" w:cstheme="majorHAnsi"/>
              </w:rPr>
            </w:pPr>
          </w:p>
          <w:p w14:paraId="6E05CEE1" w14:textId="77777777" w:rsidR="00BD5500" w:rsidRPr="00700640" w:rsidRDefault="00BD5500" w:rsidP="00167140">
            <w:pPr>
              <w:spacing w:line="400" w:lineRule="exact"/>
              <w:rPr>
                <w:rFonts w:ascii="標楷體" w:eastAsia="標楷體" w:hAnsi="標楷體" w:cstheme="majorHAnsi"/>
              </w:rPr>
            </w:pPr>
          </w:p>
          <w:p w14:paraId="6FDE88D8" w14:textId="77777777" w:rsidR="00BD5500" w:rsidRPr="00700640" w:rsidRDefault="00BD5500" w:rsidP="00167140">
            <w:pPr>
              <w:spacing w:line="400" w:lineRule="exact"/>
              <w:rPr>
                <w:rFonts w:ascii="標楷體" w:eastAsia="標楷體" w:hAnsi="標楷體" w:cstheme="majorHAnsi"/>
              </w:rPr>
            </w:pPr>
          </w:p>
          <w:p w14:paraId="4734B117" w14:textId="77777777" w:rsidR="00BD5500" w:rsidRPr="00700640" w:rsidRDefault="00BD5500" w:rsidP="00167140">
            <w:pPr>
              <w:spacing w:line="400" w:lineRule="exact"/>
              <w:rPr>
                <w:rFonts w:ascii="標楷體" w:eastAsia="標楷體" w:hAnsi="標楷體" w:cstheme="majorHAnsi"/>
              </w:rPr>
            </w:pPr>
          </w:p>
          <w:p w14:paraId="6AAF0FDE" w14:textId="4A53B8C2" w:rsidR="00434BD0" w:rsidRPr="00700640" w:rsidRDefault="00434BD0" w:rsidP="00167140">
            <w:pPr>
              <w:spacing w:line="400" w:lineRule="exact"/>
              <w:rPr>
                <w:rFonts w:ascii="標楷體" w:eastAsia="標楷體" w:hAnsi="標楷體" w:cstheme="majorHAnsi"/>
              </w:rPr>
            </w:pPr>
            <w:r w:rsidRPr="00700640">
              <w:rPr>
                <w:rFonts w:ascii="標楷體" w:eastAsia="標楷體" w:hAnsi="標楷體" w:cstheme="majorHAnsi"/>
                <w:noProof/>
              </w:rPr>
              <w:drawing>
                <wp:inline distT="0" distB="0" distL="0" distR="0" wp14:anchorId="08E3B974" wp14:editId="234E5BDA">
                  <wp:extent cx="2406015" cy="1180209"/>
                  <wp:effectExtent l="0" t="0" r="0" b="127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_20170508_08185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12565" cy="1183422"/>
                          </a:xfrm>
                          <a:prstGeom prst="rect">
                            <a:avLst/>
                          </a:prstGeom>
                        </pic:spPr>
                      </pic:pic>
                    </a:graphicData>
                  </a:graphic>
                </wp:inline>
              </w:drawing>
            </w:r>
          </w:p>
        </w:tc>
      </w:tr>
      <w:tr w:rsidR="00434BD0" w:rsidRPr="00700640" w14:paraId="5FE6DF5D" w14:textId="77777777" w:rsidTr="00EE6255">
        <w:tc>
          <w:tcPr>
            <w:tcW w:w="469" w:type="dxa"/>
            <w:vAlign w:val="center"/>
          </w:tcPr>
          <w:p w14:paraId="54814E9D" w14:textId="1E0FE0AB" w:rsidR="00434BD0" w:rsidRPr="00700640" w:rsidRDefault="00434BD0"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7FB1B7D8" w14:textId="622AC308" w:rsidR="00434BD0" w:rsidRPr="00700640" w:rsidRDefault="00434BD0" w:rsidP="00167140">
            <w:pPr>
              <w:spacing w:line="400" w:lineRule="exact"/>
              <w:rPr>
                <w:rFonts w:ascii="標楷體" w:eastAsia="標楷體" w:hAnsi="標楷體" w:cstheme="majorHAnsi"/>
              </w:rPr>
            </w:pPr>
            <w:r w:rsidRPr="00700640">
              <w:rPr>
                <w:rFonts w:ascii="標楷體" w:eastAsia="標楷體" w:hAnsi="標楷體" w:cstheme="majorHAnsi"/>
              </w:rPr>
              <w:t>因素分析（factor analysis）是獲致哪種效度證據的方法？ </w:t>
            </w:r>
            <w:r w:rsidRPr="00700640">
              <w:rPr>
                <w:rFonts w:ascii="標楷體" w:eastAsia="標楷體" w:hAnsi="標楷體" w:cstheme="majorHAnsi"/>
              </w:rPr>
              <w:br/>
              <w:t>(A)同時效度 </w:t>
            </w:r>
            <w:r w:rsidRPr="00700640">
              <w:rPr>
                <w:rFonts w:ascii="標楷體" w:eastAsia="標楷體" w:hAnsi="標楷體" w:cstheme="majorHAnsi"/>
              </w:rPr>
              <w:br/>
              <w:t>(B)預測效度 </w:t>
            </w:r>
            <w:r w:rsidRPr="00700640">
              <w:rPr>
                <w:rFonts w:ascii="標楷體" w:eastAsia="標楷體" w:hAnsi="標楷體" w:cstheme="majorHAnsi"/>
              </w:rPr>
              <w:br/>
              <w:t>(C)內容效度 </w:t>
            </w:r>
            <w:r w:rsidRPr="00700640">
              <w:rPr>
                <w:rFonts w:ascii="標楷體" w:eastAsia="標楷體" w:hAnsi="標楷體" w:cstheme="majorHAnsi"/>
              </w:rPr>
              <w:br/>
              <w:t>(D)構念效度</w:t>
            </w:r>
          </w:p>
        </w:tc>
      </w:tr>
      <w:tr w:rsidR="00434BD0" w:rsidRPr="00700640" w14:paraId="73EC785D" w14:textId="77777777" w:rsidTr="00EE6255">
        <w:tc>
          <w:tcPr>
            <w:tcW w:w="469" w:type="dxa"/>
          </w:tcPr>
          <w:p w14:paraId="1107C07C" w14:textId="28C3BA7B" w:rsidR="00434BD0" w:rsidRPr="00700640" w:rsidRDefault="00434BD0"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77D5CF5B" w14:textId="77777777" w:rsidR="00434BD0" w:rsidRPr="00700640" w:rsidRDefault="00434BD0"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構念效度(construct validity)</w:t>
            </w:r>
          </w:p>
          <w:p w14:paraId="6080CB9F" w14:textId="77777777" w:rsidR="00434BD0" w:rsidRPr="00700640" w:rsidRDefault="00434BD0" w:rsidP="00167140">
            <w:pPr>
              <w:spacing w:line="400" w:lineRule="exact"/>
              <w:rPr>
                <w:rFonts w:ascii="標楷體" w:eastAsia="標楷體" w:hAnsi="標楷體" w:cstheme="majorHAnsi"/>
              </w:rPr>
            </w:pPr>
            <w:r w:rsidRPr="00700640">
              <w:rPr>
                <w:rFonts w:ascii="標楷體" w:eastAsia="標楷體" w:hAnsi="標楷體" w:cstheme="majorHAnsi"/>
              </w:rPr>
              <w:t>構念效度就是指測驗能夠測量到理論上的構念或特質的程度。</w:t>
            </w:r>
          </w:p>
          <w:p w14:paraId="71701542" w14:textId="48CBA231" w:rsidR="00434BD0" w:rsidRPr="00700640" w:rsidRDefault="00434BD0" w:rsidP="00167140">
            <w:pPr>
              <w:spacing w:line="400" w:lineRule="exact"/>
              <w:rPr>
                <w:rFonts w:ascii="標楷體" w:eastAsia="標楷體" w:hAnsi="標楷體" w:cstheme="majorHAnsi"/>
              </w:rPr>
            </w:pPr>
            <w:r w:rsidRPr="00700640">
              <w:rPr>
                <w:rFonts w:ascii="標楷體" w:eastAsia="標楷體" w:hAnsi="標楷體" w:cstheme="majorHAnsi"/>
              </w:rPr>
              <w:t>易言之，就是指</w:t>
            </w:r>
            <w:r w:rsidRPr="00700640">
              <w:rPr>
                <w:rFonts w:ascii="標楷體" w:eastAsia="標楷體" w:hAnsi="標楷體" w:cstheme="majorHAnsi"/>
                <w:b/>
                <w:bCs/>
              </w:rPr>
              <w:t>測驗分數能夠依據某種心理學的理論構念加以解釋的程度。</w:t>
            </w:r>
          </w:p>
        </w:tc>
      </w:tr>
      <w:tr w:rsidR="00434BD0" w:rsidRPr="00700640" w14:paraId="3A5E2861" w14:textId="77777777" w:rsidTr="00EE6255">
        <w:tc>
          <w:tcPr>
            <w:tcW w:w="469" w:type="dxa"/>
            <w:vAlign w:val="center"/>
          </w:tcPr>
          <w:p w14:paraId="121B7105" w14:textId="14F54B77" w:rsidR="00434BD0" w:rsidRPr="00700640" w:rsidRDefault="00434BD0"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41CB969F" w14:textId="2B37C109" w:rsidR="00434BD0" w:rsidRPr="00700640" w:rsidRDefault="00434BD0" w:rsidP="00167140">
            <w:pPr>
              <w:spacing w:line="400" w:lineRule="exact"/>
              <w:rPr>
                <w:rFonts w:ascii="標楷體" w:eastAsia="標楷體" w:hAnsi="標楷體" w:cstheme="majorHAnsi"/>
              </w:rPr>
            </w:pPr>
            <w:r w:rsidRPr="00700640">
              <w:rPr>
                <w:rFonts w:ascii="標楷體" w:eastAsia="標楷體" w:hAnsi="標楷體" w:cstheme="majorHAnsi"/>
              </w:rPr>
              <w:t>假設某個研究者為了驗證多元智慧（multiple intelligence）理論，新近發展了一套智力評量組，那麼她最需要提供下列哪一種效度證據？ </w:t>
            </w:r>
            <w:r w:rsidRPr="00700640">
              <w:rPr>
                <w:rFonts w:ascii="標楷體" w:eastAsia="標楷體" w:hAnsi="標楷體" w:cstheme="majorHAnsi"/>
              </w:rPr>
              <w:br/>
              <w:t>(A)表面效度 </w:t>
            </w:r>
            <w:r w:rsidRPr="00700640">
              <w:rPr>
                <w:rFonts w:ascii="標楷體" w:eastAsia="標楷體" w:hAnsi="標楷體" w:cstheme="majorHAnsi"/>
              </w:rPr>
              <w:br/>
              <w:t>(B)內容關聯效度 </w:t>
            </w:r>
            <w:r w:rsidRPr="00700640">
              <w:rPr>
                <w:rFonts w:ascii="標楷體" w:eastAsia="標楷體" w:hAnsi="標楷體" w:cstheme="majorHAnsi"/>
              </w:rPr>
              <w:br/>
              <w:t>(C)效標關聯效度 </w:t>
            </w:r>
            <w:r w:rsidRPr="00700640">
              <w:rPr>
                <w:rFonts w:ascii="標楷體" w:eastAsia="標楷體" w:hAnsi="標楷體" w:cstheme="majorHAnsi"/>
              </w:rPr>
              <w:br/>
              <w:t>(D)構念效度 </w:t>
            </w:r>
          </w:p>
        </w:tc>
      </w:tr>
      <w:tr w:rsidR="00434BD0" w:rsidRPr="00700640" w14:paraId="3DFCB08F" w14:textId="77777777" w:rsidTr="00EE6255">
        <w:tc>
          <w:tcPr>
            <w:tcW w:w="469" w:type="dxa"/>
          </w:tcPr>
          <w:p w14:paraId="493FEA2E" w14:textId="77777777" w:rsidR="00434BD0" w:rsidRPr="00700640" w:rsidRDefault="00434BD0"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407B17E" w14:textId="77777777" w:rsidR="00434BD0" w:rsidRPr="00700640" w:rsidRDefault="00434BD0"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FB708A0" w14:textId="77777777" w:rsidR="00434BD0" w:rsidRPr="00700640" w:rsidRDefault="00434BD0" w:rsidP="00167140">
            <w:pPr>
              <w:spacing w:line="400" w:lineRule="exact"/>
              <w:rPr>
                <w:rFonts w:ascii="標楷體" w:eastAsia="標楷體" w:hAnsi="標楷體" w:cstheme="majorHAnsi"/>
              </w:rPr>
            </w:pPr>
            <w:r w:rsidRPr="00700640">
              <w:rPr>
                <w:rFonts w:ascii="標楷體" w:eastAsia="標楷體" w:hAnsi="標楷體" w:cstheme="majorHAnsi"/>
                <w:b/>
                <w:color w:val="0070C0"/>
              </w:rPr>
              <w:t>構念效度</w:t>
            </w:r>
            <w:r w:rsidRPr="00700640">
              <w:rPr>
                <w:rFonts w:ascii="標楷體" w:eastAsia="標楷體" w:hAnsi="標楷體" w:cstheme="majorHAnsi"/>
              </w:rPr>
              <w:t>是一個範圍很廣的概念，涵蓋內容效度與效標關聯效度，故有關內容效度的資料，均可用來作為分析構念效度的證據。</w:t>
            </w:r>
          </w:p>
          <w:p w14:paraId="2630ECE4" w14:textId="0B810EB9" w:rsidR="00434BD0" w:rsidRPr="00700640" w:rsidRDefault="00434BD0" w:rsidP="00167140">
            <w:pPr>
              <w:spacing w:line="400" w:lineRule="exact"/>
              <w:rPr>
                <w:rFonts w:ascii="標楷體" w:eastAsia="標楷體" w:hAnsi="標楷體" w:cstheme="majorHAnsi"/>
              </w:rPr>
            </w:pPr>
            <w:r w:rsidRPr="00700640">
              <w:rPr>
                <w:rFonts w:ascii="標楷體" w:eastAsia="標楷體" w:hAnsi="標楷體" w:cstheme="majorHAnsi"/>
              </w:rPr>
              <w:t>構念效度的考驗需要從許多不同的資料來源中，逐步累積兼顧邏輯分析與經驗分析的方法。</w:t>
            </w:r>
          </w:p>
        </w:tc>
      </w:tr>
      <w:tr w:rsidR="00434BD0" w:rsidRPr="00700640" w14:paraId="0E7C3B59" w14:textId="77777777" w:rsidTr="00EE6255">
        <w:tc>
          <w:tcPr>
            <w:tcW w:w="469" w:type="dxa"/>
            <w:vAlign w:val="center"/>
          </w:tcPr>
          <w:p w14:paraId="220E2D9A" w14:textId="0E51E8AF" w:rsidR="00434BD0" w:rsidRPr="00700640" w:rsidRDefault="00434BD0"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14F823A5" w14:textId="77583C3D" w:rsidR="00434BD0" w:rsidRPr="00700640" w:rsidRDefault="00434BD0" w:rsidP="00167140">
            <w:pPr>
              <w:spacing w:line="400" w:lineRule="exact"/>
              <w:rPr>
                <w:rFonts w:ascii="標楷體" w:eastAsia="標楷體" w:hAnsi="標楷體" w:cstheme="majorHAnsi"/>
              </w:rPr>
            </w:pPr>
            <w:r w:rsidRPr="00700640">
              <w:rPr>
                <w:rFonts w:ascii="標楷體" w:eastAsia="標楷體" w:hAnsi="標楷體" w:cstheme="majorHAnsi"/>
              </w:rPr>
              <w:t>下列哪一種測驗是勞委會職業訓練所招生時最適合使用的？ </w:t>
            </w:r>
            <w:r w:rsidRPr="00700640">
              <w:rPr>
                <w:rFonts w:ascii="標楷體" w:eastAsia="標楷體" w:hAnsi="標楷體" w:cstheme="majorHAnsi"/>
              </w:rPr>
              <w:br/>
              <w:t>(A)投射測驗 </w:t>
            </w:r>
            <w:r w:rsidRPr="00700640">
              <w:rPr>
                <w:rFonts w:ascii="標楷體" w:eastAsia="標楷體" w:hAnsi="標楷體" w:cstheme="majorHAnsi"/>
              </w:rPr>
              <w:br/>
              <w:t>(B)興趣測驗 </w:t>
            </w:r>
            <w:r w:rsidRPr="00700640">
              <w:rPr>
                <w:rFonts w:ascii="標楷體" w:eastAsia="標楷體" w:hAnsi="標楷體" w:cstheme="majorHAnsi"/>
              </w:rPr>
              <w:br/>
              <w:t>(C)成就測驗 </w:t>
            </w:r>
            <w:r w:rsidRPr="00700640">
              <w:rPr>
                <w:rFonts w:ascii="標楷體" w:eastAsia="標楷體" w:hAnsi="標楷體" w:cstheme="majorHAnsi"/>
              </w:rPr>
              <w:br/>
            </w:r>
            <w:r w:rsidRPr="00700640">
              <w:rPr>
                <w:rFonts w:ascii="標楷體" w:eastAsia="標楷體" w:hAnsi="標楷體" w:cstheme="majorHAnsi"/>
              </w:rPr>
              <w:lastRenderedPageBreak/>
              <w:t>(D)自陳測驗</w:t>
            </w:r>
          </w:p>
        </w:tc>
      </w:tr>
      <w:tr w:rsidR="00434BD0" w:rsidRPr="00700640" w14:paraId="1D76861E" w14:textId="77777777" w:rsidTr="00EE6255">
        <w:tc>
          <w:tcPr>
            <w:tcW w:w="469" w:type="dxa"/>
          </w:tcPr>
          <w:p w14:paraId="6F2FB66D" w14:textId="595B82BC" w:rsidR="00434BD0" w:rsidRPr="00700640" w:rsidRDefault="00434BD0"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147667BD" w14:textId="26B34010" w:rsidR="00434BD0" w:rsidRPr="00700640" w:rsidRDefault="00434BD0" w:rsidP="00167140">
            <w:pPr>
              <w:spacing w:line="400" w:lineRule="exact"/>
              <w:rPr>
                <w:rFonts w:ascii="標楷體" w:eastAsia="標楷體" w:hAnsi="標楷體" w:cstheme="majorHAnsi"/>
              </w:rPr>
            </w:pPr>
            <w:r w:rsidRPr="00700640">
              <w:rPr>
                <w:rFonts w:ascii="標楷體" w:eastAsia="標楷體" w:hAnsi="標楷體" w:cstheme="majorHAnsi"/>
              </w:rPr>
              <w:t>招生通常都是自願者，當然要從這些自願者中看看誰對哪個職業較有興趣囉~</w:t>
            </w:r>
          </w:p>
        </w:tc>
      </w:tr>
      <w:tr w:rsidR="00434BD0" w:rsidRPr="00700640" w14:paraId="7131820E" w14:textId="77777777" w:rsidTr="00EE6255">
        <w:tc>
          <w:tcPr>
            <w:tcW w:w="469" w:type="dxa"/>
            <w:vAlign w:val="center"/>
          </w:tcPr>
          <w:p w14:paraId="6703F92C" w14:textId="26DDA4DE" w:rsidR="00434BD0" w:rsidRPr="00700640" w:rsidRDefault="00434BD0"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1E7B09BE" w14:textId="200AA71A" w:rsidR="00434BD0" w:rsidRPr="00700640" w:rsidRDefault="00434BD0" w:rsidP="00167140">
            <w:pPr>
              <w:spacing w:line="400" w:lineRule="exact"/>
              <w:rPr>
                <w:rFonts w:ascii="標楷體" w:eastAsia="標楷體" w:hAnsi="標楷體" w:cstheme="majorHAnsi"/>
              </w:rPr>
            </w:pPr>
            <w:r w:rsidRPr="00700640">
              <w:rPr>
                <w:rFonts w:ascii="標楷體" w:eastAsia="標楷體" w:hAnsi="標楷體" w:cstheme="majorHAnsi"/>
              </w:rPr>
              <w:t>利用自陳量表和社會計量法分別測量某一群受試者之焦慮分數，再求此兩種分數的積差相關，得了高相關。此結果提供了何種證據？</w:t>
            </w:r>
            <w:r w:rsidRPr="00700640">
              <w:rPr>
                <w:rFonts w:ascii="標楷體" w:eastAsia="標楷體" w:hAnsi="標楷體" w:cstheme="majorHAnsi"/>
              </w:rPr>
              <w:br/>
              <w:t>(A)區別效度 </w:t>
            </w:r>
            <w:r w:rsidRPr="00700640">
              <w:rPr>
                <w:rFonts w:ascii="標楷體" w:eastAsia="標楷體" w:hAnsi="標楷體" w:cstheme="majorHAnsi"/>
              </w:rPr>
              <w:br/>
              <w:t>(B)輻合效度 </w:t>
            </w:r>
            <w:r w:rsidRPr="00700640">
              <w:rPr>
                <w:rFonts w:ascii="標楷體" w:eastAsia="標楷體" w:hAnsi="標楷體" w:cstheme="majorHAnsi"/>
              </w:rPr>
              <w:br/>
              <w:t>(C)同時效度 </w:t>
            </w:r>
            <w:r w:rsidRPr="00700640">
              <w:rPr>
                <w:rFonts w:ascii="標楷體" w:eastAsia="標楷體" w:hAnsi="標楷體" w:cstheme="majorHAnsi"/>
              </w:rPr>
              <w:br/>
              <w:t>(D)預測效度</w:t>
            </w:r>
          </w:p>
        </w:tc>
      </w:tr>
      <w:tr w:rsidR="00434BD0" w:rsidRPr="00700640" w14:paraId="057CCEA4" w14:textId="77777777" w:rsidTr="00EE6255">
        <w:tc>
          <w:tcPr>
            <w:tcW w:w="469" w:type="dxa"/>
          </w:tcPr>
          <w:p w14:paraId="17BB944A" w14:textId="06751AA4" w:rsidR="00434BD0" w:rsidRPr="00700640" w:rsidRDefault="00434BD0"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558BC138" w14:textId="313ABF6C" w:rsidR="00434BD0" w:rsidRPr="00700640" w:rsidRDefault="00434BD0" w:rsidP="00167140">
            <w:pPr>
              <w:spacing w:line="400" w:lineRule="exact"/>
              <w:rPr>
                <w:rFonts w:ascii="標楷體" w:eastAsia="標楷體" w:hAnsi="標楷體" w:cstheme="majorHAnsi"/>
              </w:rPr>
            </w:pPr>
            <w:r w:rsidRPr="00700640">
              <w:rPr>
                <w:rFonts w:ascii="標楷體" w:eastAsia="標楷體" w:hAnsi="標楷體" w:cstheme="majorHAnsi"/>
                <w:b/>
                <w:color w:val="0070C0"/>
              </w:rPr>
              <w:t>輻合效度</w:t>
            </w:r>
            <w:r w:rsidRPr="00700640">
              <w:rPr>
                <w:rFonts w:ascii="標楷體" w:eastAsia="標楷體" w:hAnsi="標楷體" w:cstheme="majorHAnsi"/>
              </w:rPr>
              <w:t xml:space="preserve"> 一個測量分數要和測驗同樣構念的其他測驗分數有高的相關。</w:t>
            </w:r>
          </w:p>
          <w:p w14:paraId="12348FC9" w14:textId="47C20CDB" w:rsidR="00434BD0" w:rsidRPr="00700640" w:rsidRDefault="00434BD0" w:rsidP="00167140">
            <w:pPr>
              <w:spacing w:line="400" w:lineRule="exact"/>
              <w:rPr>
                <w:rFonts w:ascii="標楷體" w:eastAsia="標楷體" w:hAnsi="標楷體" w:cstheme="majorHAnsi"/>
              </w:rPr>
            </w:pPr>
            <w:r w:rsidRPr="00700640">
              <w:rPr>
                <w:rFonts w:ascii="標楷體" w:eastAsia="標楷體" w:hAnsi="標楷體" w:cstheme="majorHAnsi"/>
                <w:b/>
                <w:color w:val="0070C0"/>
              </w:rPr>
              <w:t>區別效度</w:t>
            </w:r>
            <w:r w:rsidRPr="00700640">
              <w:rPr>
                <w:rFonts w:ascii="標楷體" w:eastAsia="標楷體" w:hAnsi="標楷體" w:cstheme="majorHAnsi"/>
              </w:rPr>
              <w:t xml:space="preserve"> 一個測驗的分數不僅要和測量同樣構念的其他測驗分數有高的相關，而且，也要和測量不同構念的其他測驗分數有低的相關。</w:t>
            </w:r>
          </w:p>
        </w:tc>
      </w:tr>
      <w:tr w:rsidR="00434BD0" w:rsidRPr="00700640" w14:paraId="39F387D2" w14:textId="77777777" w:rsidTr="00EE6255">
        <w:tc>
          <w:tcPr>
            <w:tcW w:w="469" w:type="dxa"/>
            <w:vAlign w:val="center"/>
          </w:tcPr>
          <w:p w14:paraId="20101B08" w14:textId="36F1E096" w:rsidR="00434BD0" w:rsidRPr="00700640" w:rsidRDefault="00FB499B"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24E9D740" w14:textId="6FA20DA2" w:rsidR="00434BD0"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下列有關另類評量的敘述哪個是錯的？ </w:t>
            </w:r>
            <w:r w:rsidRPr="00700640">
              <w:rPr>
                <w:rFonts w:ascii="標楷體" w:eastAsia="標楷體" w:hAnsi="標楷體" w:cstheme="majorHAnsi"/>
              </w:rPr>
              <w:br/>
              <w:t>(A)另類評量目的之一是要學生在真實情境證明他們的成就 </w:t>
            </w:r>
            <w:r w:rsidRPr="00700640">
              <w:rPr>
                <w:rFonts w:ascii="標楷體" w:eastAsia="標楷體" w:hAnsi="標楷體" w:cstheme="majorHAnsi"/>
              </w:rPr>
              <w:br/>
              <w:t>(B)學習檔案評量信度不一 </w:t>
            </w:r>
            <w:r w:rsidRPr="00700640">
              <w:rPr>
                <w:rFonts w:ascii="標楷體" w:eastAsia="標楷體" w:hAnsi="標楷體" w:cstheme="majorHAnsi"/>
              </w:rPr>
              <w:br/>
              <w:t>(C)博士論文是實作評量的典型例子 </w:t>
            </w:r>
            <w:r w:rsidRPr="00700640">
              <w:rPr>
                <w:rFonts w:ascii="標楷體" w:eastAsia="標楷體" w:hAnsi="標楷體" w:cstheme="majorHAnsi"/>
              </w:rPr>
              <w:br/>
              <w:t>(D)實作評量工具會產生相同的分數組型 </w:t>
            </w:r>
          </w:p>
        </w:tc>
      </w:tr>
      <w:tr w:rsidR="00434BD0" w:rsidRPr="00700640" w14:paraId="2A16FA72" w14:textId="77777777" w:rsidTr="00EE6255">
        <w:tc>
          <w:tcPr>
            <w:tcW w:w="469" w:type="dxa"/>
          </w:tcPr>
          <w:p w14:paraId="4EAE4766" w14:textId="77777777" w:rsidR="00434BD0" w:rsidRPr="00700640" w:rsidRDefault="00434BD0"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EF5F22B" w14:textId="77777777" w:rsidR="00434BD0" w:rsidRPr="00700640" w:rsidRDefault="00434BD0"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C58147F" w14:textId="609BBAB9" w:rsidR="00434BD0"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組型就是側面圖的形狀，意思就是各項能力的分佈型態。不同學生能力不同，分數組型當然會不一樣</w:t>
            </w:r>
            <w:r w:rsidRPr="00700640">
              <w:rPr>
                <w:rFonts w:ascii="標楷體" w:eastAsia="標楷體" w:hAnsi="標楷體" w:cs="新細明體" w:hint="eastAsia"/>
              </w:rPr>
              <w:t>〜</w:t>
            </w:r>
          </w:p>
        </w:tc>
      </w:tr>
      <w:tr w:rsidR="008146A4" w:rsidRPr="00700640" w14:paraId="472843AD" w14:textId="77777777" w:rsidTr="00EE6255">
        <w:tc>
          <w:tcPr>
            <w:tcW w:w="469" w:type="dxa"/>
            <w:vAlign w:val="center"/>
          </w:tcPr>
          <w:p w14:paraId="4E92A4A1" w14:textId="5E8708E4" w:rsidR="008146A4" w:rsidRPr="00700640" w:rsidRDefault="008146A4"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7D6CFB0D" w14:textId="77777777" w:rsidR="008146A4" w:rsidRPr="00700640" w:rsidRDefault="008146A4" w:rsidP="00167140">
            <w:pPr>
              <w:spacing w:line="400" w:lineRule="exact"/>
              <w:rPr>
                <w:rFonts w:ascii="標楷體" w:eastAsia="標楷體" w:hAnsi="標楷體" w:cstheme="majorHAnsi"/>
              </w:rPr>
            </w:pPr>
            <w:r w:rsidRPr="00700640">
              <w:rPr>
                <w:rFonts w:ascii="標楷體" w:eastAsia="標楷體" w:hAnsi="標楷體" w:cstheme="majorHAnsi"/>
              </w:rPr>
              <w:t>下列哪一種資料處理是建構效度常用的統計方法？</w:t>
            </w:r>
          </w:p>
          <w:p w14:paraId="58E814F6" w14:textId="77777777" w:rsidR="008146A4" w:rsidRPr="00700640" w:rsidRDefault="008146A4" w:rsidP="00167140">
            <w:pPr>
              <w:spacing w:line="400" w:lineRule="exact"/>
              <w:rPr>
                <w:rFonts w:ascii="標楷體" w:eastAsia="標楷體" w:hAnsi="標楷體" w:cstheme="majorHAnsi"/>
              </w:rPr>
            </w:pPr>
            <w:r w:rsidRPr="00700640">
              <w:rPr>
                <w:rFonts w:ascii="標楷體" w:eastAsia="標楷體" w:hAnsi="標楷體" w:cstheme="majorHAnsi"/>
              </w:rPr>
              <w:t xml:space="preserve">(A)共變數分析 </w:t>
            </w:r>
          </w:p>
          <w:p w14:paraId="5A79094B" w14:textId="77777777" w:rsidR="008146A4" w:rsidRPr="00700640" w:rsidRDefault="008146A4" w:rsidP="00167140">
            <w:pPr>
              <w:spacing w:line="400" w:lineRule="exact"/>
              <w:rPr>
                <w:rFonts w:ascii="標楷體" w:eastAsia="標楷體" w:hAnsi="標楷體" w:cstheme="majorHAnsi"/>
              </w:rPr>
            </w:pPr>
            <w:r w:rsidRPr="00700640">
              <w:rPr>
                <w:rFonts w:ascii="標楷體" w:eastAsia="標楷體" w:hAnsi="標楷體" w:cstheme="majorHAnsi"/>
              </w:rPr>
              <w:t xml:space="preserve">(B)因素分析 </w:t>
            </w:r>
          </w:p>
          <w:p w14:paraId="7066599C" w14:textId="77777777" w:rsidR="008146A4" w:rsidRPr="00700640" w:rsidRDefault="008146A4" w:rsidP="00167140">
            <w:pPr>
              <w:spacing w:line="400" w:lineRule="exact"/>
              <w:rPr>
                <w:rFonts w:ascii="標楷體" w:eastAsia="標楷體" w:hAnsi="標楷體" w:cstheme="majorHAnsi"/>
              </w:rPr>
            </w:pPr>
            <w:r w:rsidRPr="00700640">
              <w:rPr>
                <w:rFonts w:ascii="標楷體" w:eastAsia="標楷體" w:hAnsi="標楷體" w:cstheme="majorHAnsi"/>
              </w:rPr>
              <w:t xml:space="preserve">(C)變異數分析 </w:t>
            </w:r>
          </w:p>
          <w:p w14:paraId="6AC29DAF" w14:textId="2188ADEF" w:rsidR="008146A4" w:rsidRPr="00700640" w:rsidRDefault="008146A4" w:rsidP="00167140">
            <w:pPr>
              <w:spacing w:line="400" w:lineRule="exact"/>
              <w:rPr>
                <w:rFonts w:ascii="標楷體" w:eastAsia="標楷體" w:hAnsi="標楷體" w:cstheme="majorHAnsi"/>
              </w:rPr>
            </w:pPr>
            <w:r w:rsidRPr="00700640">
              <w:rPr>
                <w:rFonts w:ascii="標楷體" w:eastAsia="標楷體" w:hAnsi="標楷體" w:cstheme="majorHAnsi"/>
              </w:rPr>
              <w:t>(D)迴歸分析</w:t>
            </w:r>
          </w:p>
        </w:tc>
      </w:tr>
      <w:tr w:rsidR="008146A4" w:rsidRPr="00700640" w14:paraId="1EFDDC77" w14:textId="77777777" w:rsidTr="00EE6255">
        <w:tc>
          <w:tcPr>
            <w:tcW w:w="469" w:type="dxa"/>
          </w:tcPr>
          <w:p w14:paraId="4E83DCCF" w14:textId="016CC137" w:rsidR="008146A4" w:rsidRPr="00700640" w:rsidRDefault="008146A4"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05FA918C" w14:textId="77777777" w:rsidR="008146A4" w:rsidRPr="00700640" w:rsidRDefault="008146A4" w:rsidP="00167140">
            <w:pPr>
              <w:spacing w:line="400" w:lineRule="exact"/>
              <w:rPr>
                <w:rFonts w:ascii="標楷體" w:eastAsia="標楷體" w:hAnsi="標楷體" w:cstheme="majorHAnsi"/>
              </w:rPr>
            </w:pPr>
            <w:r w:rsidRPr="00700640">
              <w:rPr>
                <w:rFonts w:ascii="標楷體" w:eastAsia="標楷體" w:hAnsi="標楷體" w:cstheme="majorHAnsi"/>
                <w:b/>
                <w:color w:val="0070C0"/>
              </w:rPr>
              <w:t>共變數分析</w:t>
            </w:r>
            <w:r w:rsidRPr="00700640">
              <w:rPr>
                <w:rFonts w:ascii="標楷體" w:eastAsia="標楷體" w:hAnsi="標楷體" w:cstheme="majorHAnsi"/>
              </w:rPr>
              <w:t xml:space="preserve"> 探討其各組之間的差異為何　</w:t>
            </w:r>
            <w:r w:rsidRPr="00700640">
              <w:rPr>
                <w:rFonts w:ascii="標楷體" w:eastAsia="標楷體" w:hAnsi="標楷體" w:cstheme="majorHAnsi"/>
                <w:b/>
                <w:color w:val="0070C0"/>
              </w:rPr>
              <w:t xml:space="preserve">變異數分析 </w:t>
            </w:r>
            <w:r w:rsidRPr="00700640">
              <w:rPr>
                <w:rFonts w:ascii="標楷體" w:eastAsia="標楷體" w:hAnsi="標楷體" w:cstheme="majorHAnsi"/>
              </w:rPr>
              <w:t xml:space="preserve">探討其各組之間的差異為何　</w:t>
            </w:r>
          </w:p>
          <w:p w14:paraId="33BAC3FF" w14:textId="3248EA4B" w:rsidR="008146A4" w:rsidRPr="00700640" w:rsidRDefault="008146A4"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因素分析　</w:t>
            </w:r>
            <w:r w:rsidRPr="00700640">
              <w:rPr>
                <w:rFonts w:ascii="標楷體" w:eastAsia="標楷體" w:hAnsi="標楷體" w:cstheme="majorHAnsi"/>
              </w:rPr>
              <w:t xml:space="preserve">建構效度　</w:t>
            </w:r>
            <w:r w:rsidRPr="00700640">
              <w:rPr>
                <w:rFonts w:ascii="標楷體" w:eastAsia="標楷體" w:hAnsi="標楷體" w:cstheme="majorHAnsi"/>
                <w:b/>
                <w:color w:val="0070C0"/>
              </w:rPr>
              <w:t>迴歸分析</w:t>
            </w:r>
            <w:r w:rsidRPr="00700640">
              <w:rPr>
                <w:rFonts w:ascii="標楷體" w:eastAsia="標楷體" w:hAnsi="標楷體" w:cstheme="majorHAnsi"/>
              </w:rPr>
              <w:t xml:space="preserve">　了解兩個或多個變數間是否相關、相關方向與強度。</w:t>
            </w:r>
          </w:p>
        </w:tc>
      </w:tr>
      <w:tr w:rsidR="00526EA4" w:rsidRPr="00700640" w14:paraId="19E7FC89" w14:textId="77777777" w:rsidTr="00EE6255">
        <w:tc>
          <w:tcPr>
            <w:tcW w:w="469" w:type="dxa"/>
            <w:vAlign w:val="center"/>
          </w:tcPr>
          <w:p w14:paraId="5D2032F8" w14:textId="7E579A4D" w:rsidR="00526EA4" w:rsidRPr="00700640" w:rsidRDefault="00526EA4"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01C778CF" w14:textId="77777777" w:rsidR="00526EA4" w:rsidRPr="00700640" w:rsidRDefault="00526EA4" w:rsidP="00167140">
            <w:pPr>
              <w:spacing w:line="400" w:lineRule="exact"/>
              <w:rPr>
                <w:rFonts w:ascii="標楷體" w:eastAsia="標楷體" w:hAnsi="標楷體" w:cstheme="majorHAnsi"/>
              </w:rPr>
            </w:pPr>
            <w:r w:rsidRPr="00700640">
              <w:rPr>
                <w:rFonts w:ascii="標楷體" w:eastAsia="標楷體" w:hAnsi="標楷體" w:cstheme="majorHAnsi"/>
              </w:rPr>
              <w:t>王老師在進行變異數分析之後，發現各組之間的平均數已達到統計的顯著差異，此時她應再運用下列哪一種統計方法檢定各組之間的差異性呢？</w:t>
            </w:r>
          </w:p>
          <w:p w14:paraId="5C7241FD" w14:textId="77777777" w:rsidR="00526EA4" w:rsidRPr="00700640" w:rsidRDefault="00526EA4" w:rsidP="00167140">
            <w:pPr>
              <w:spacing w:line="400" w:lineRule="exact"/>
              <w:rPr>
                <w:rFonts w:ascii="標楷體" w:eastAsia="標楷體" w:hAnsi="標楷體" w:cstheme="majorHAnsi"/>
              </w:rPr>
            </w:pPr>
            <w:r w:rsidRPr="00700640">
              <w:rPr>
                <w:rFonts w:ascii="標楷體" w:eastAsia="標楷體" w:hAnsi="標楷體" w:cstheme="majorHAnsi"/>
              </w:rPr>
              <w:t xml:space="preserve">(A)薛費法(Scheffé method) </w:t>
            </w:r>
          </w:p>
          <w:p w14:paraId="265A67DF" w14:textId="77777777" w:rsidR="00526EA4" w:rsidRPr="00700640" w:rsidRDefault="00526EA4" w:rsidP="00167140">
            <w:pPr>
              <w:spacing w:line="400" w:lineRule="exact"/>
              <w:rPr>
                <w:rFonts w:ascii="標楷體" w:eastAsia="標楷體" w:hAnsi="標楷體" w:cstheme="majorHAnsi"/>
              </w:rPr>
            </w:pPr>
            <w:r w:rsidRPr="00700640">
              <w:rPr>
                <w:rFonts w:ascii="標楷體" w:eastAsia="標楷體" w:hAnsi="標楷體" w:cstheme="majorHAnsi"/>
              </w:rPr>
              <w:t xml:space="preserve">(B)趨向分析法 </w:t>
            </w:r>
          </w:p>
          <w:p w14:paraId="754FA223" w14:textId="77777777" w:rsidR="00526EA4" w:rsidRPr="00700640" w:rsidRDefault="00526EA4" w:rsidP="00167140">
            <w:pPr>
              <w:spacing w:line="400" w:lineRule="exact"/>
              <w:rPr>
                <w:rFonts w:ascii="標楷體" w:eastAsia="標楷體" w:hAnsi="標楷體" w:cstheme="majorHAnsi"/>
              </w:rPr>
            </w:pPr>
            <w:r w:rsidRPr="00700640">
              <w:rPr>
                <w:rFonts w:ascii="標楷體" w:eastAsia="標楷體" w:hAnsi="標楷體" w:cstheme="majorHAnsi"/>
              </w:rPr>
              <w:t xml:space="preserve">(C)卡方檢定 </w:t>
            </w:r>
          </w:p>
          <w:p w14:paraId="37502D56" w14:textId="0B0C078A" w:rsidR="00526EA4" w:rsidRPr="00700640" w:rsidRDefault="00526EA4" w:rsidP="00167140">
            <w:pPr>
              <w:spacing w:line="400" w:lineRule="exact"/>
              <w:rPr>
                <w:rFonts w:ascii="標楷體" w:eastAsia="標楷體" w:hAnsi="標楷體" w:cstheme="majorHAnsi"/>
              </w:rPr>
            </w:pPr>
            <w:r w:rsidRPr="00700640">
              <w:rPr>
                <w:rFonts w:ascii="標楷體" w:eastAsia="標楷體" w:hAnsi="標楷體" w:cstheme="majorHAnsi"/>
              </w:rPr>
              <w:t>(D)共變數分析</w:t>
            </w:r>
          </w:p>
        </w:tc>
      </w:tr>
      <w:tr w:rsidR="00526EA4" w:rsidRPr="00700640" w14:paraId="1891E804" w14:textId="77777777" w:rsidTr="00EE6255">
        <w:tc>
          <w:tcPr>
            <w:tcW w:w="469" w:type="dxa"/>
          </w:tcPr>
          <w:p w14:paraId="043B57A6" w14:textId="2F4185A0" w:rsidR="00526EA4" w:rsidRPr="00700640" w:rsidRDefault="00526EA4"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7FB00B09" w14:textId="77777777" w:rsidR="00526EA4" w:rsidRPr="00700640" w:rsidRDefault="00526EA4" w:rsidP="00167140">
            <w:pPr>
              <w:spacing w:line="400" w:lineRule="exact"/>
              <w:rPr>
                <w:rFonts w:ascii="標楷體" w:eastAsia="標楷體" w:hAnsi="標楷體" w:cstheme="majorHAnsi"/>
              </w:rPr>
            </w:pPr>
            <w:r w:rsidRPr="00700640">
              <w:rPr>
                <w:rFonts w:ascii="標楷體" w:eastAsia="標楷體" w:hAnsi="標楷體" w:cstheme="majorHAnsi"/>
              </w:rPr>
              <w:t>事後比較（屬於探索性資料分析）</w:t>
            </w:r>
          </w:p>
          <w:p w14:paraId="739E3CDD" w14:textId="1FA45627" w:rsidR="00526EA4" w:rsidRPr="00700640" w:rsidRDefault="00526EA4" w:rsidP="00167140">
            <w:pPr>
              <w:spacing w:line="400" w:lineRule="exact"/>
              <w:rPr>
                <w:rFonts w:ascii="標楷體" w:eastAsia="標楷體" w:hAnsi="標楷體" w:cstheme="majorHAnsi"/>
              </w:rPr>
            </w:pPr>
            <w:r w:rsidRPr="00700640">
              <w:rPr>
                <w:rFonts w:ascii="標楷體" w:eastAsia="標楷體" w:hAnsi="標楷體" w:cstheme="majorHAnsi"/>
              </w:rPr>
              <w:t>1.薛費法（Ｓ法）  2.杜凱法  3.紐曼-柯爾法</w:t>
            </w:r>
          </w:p>
        </w:tc>
      </w:tr>
      <w:tr w:rsidR="00434BD0" w:rsidRPr="00700640" w14:paraId="60F5F521" w14:textId="77777777" w:rsidTr="00EE6255">
        <w:tc>
          <w:tcPr>
            <w:tcW w:w="469" w:type="dxa"/>
            <w:vAlign w:val="center"/>
          </w:tcPr>
          <w:p w14:paraId="307EB380" w14:textId="55997896" w:rsidR="00434BD0" w:rsidRPr="00700640" w:rsidRDefault="0015699E" w:rsidP="0015699E">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7B437762" w14:textId="77777777" w:rsidR="0015699E" w:rsidRPr="00700640" w:rsidRDefault="0015699E" w:rsidP="0015699E">
            <w:pPr>
              <w:spacing w:line="400" w:lineRule="exact"/>
              <w:rPr>
                <w:rFonts w:ascii="標楷體" w:eastAsia="標楷體" w:hAnsi="標楷體" w:cstheme="majorHAnsi"/>
              </w:rPr>
            </w:pPr>
            <w:r w:rsidRPr="00700640">
              <w:rPr>
                <w:rFonts w:ascii="標楷體" w:eastAsia="標楷體" w:hAnsi="標楷體" w:cstheme="majorHAnsi" w:hint="eastAsia"/>
              </w:rPr>
              <w:t xml:space="preserve">有關「常模參照測驗」與「效標參照測驗」的陳述，以下哪一陳述正確？ </w:t>
            </w:r>
          </w:p>
          <w:p w14:paraId="6647F212" w14:textId="77777777" w:rsidR="0015699E" w:rsidRPr="00700640" w:rsidRDefault="0015699E" w:rsidP="0015699E">
            <w:pPr>
              <w:spacing w:line="400" w:lineRule="exact"/>
              <w:rPr>
                <w:rFonts w:ascii="標楷體" w:eastAsia="標楷體" w:hAnsi="標楷體" w:cstheme="majorHAnsi"/>
              </w:rPr>
            </w:pPr>
            <w:r w:rsidRPr="00700640">
              <w:rPr>
                <w:rFonts w:ascii="標楷體" w:eastAsia="標楷體" w:hAnsi="標楷體" w:cstheme="majorHAnsi" w:hint="eastAsia"/>
              </w:rPr>
              <w:t xml:space="preserve">(A)常模參照測驗強調試題的鑑別力 </w:t>
            </w:r>
          </w:p>
          <w:p w14:paraId="711E85F6" w14:textId="77777777" w:rsidR="0015699E" w:rsidRPr="00700640" w:rsidRDefault="0015699E" w:rsidP="0015699E">
            <w:pPr>
              <w:spacing w:line="400" w:lineRule="exact"/>
              <w:rPr>
                <w:rFonts w:ascii="標楷體" w:eastAsia="標楷體" w:hAnsi="標楷體" w:cstheme="majorHAnsi"/>
              </w:rPr>
            </w:pPr>
            <w:r w:rsidRPr="00700640">
              <w:rPr>
                <w:rFonts w:ascii="標楷體" w:eastAsia="標楷體" w:hAnsi="標楷體" w:cstheme="majorHAnsi" w:hint="eastAsia"/>
              </w:rPr>
              <w:t xml:space="preserve">(B)效標參照測驗所包括的學習結果較廣 </w:t>
            </w:r>
          </w:p>
          <w:p w14:paraId="3B061E03" w14:textId="77777777" w:rsidR="0015699E" w:rsidRPr="00700640" w:rsidRDefault="0015699E" w:rsidP="0015699E">
            <w:pPr>
              <w:spacing w:line="400" w:lineRule="exact"/>
              <w:rPr>
                <w:rFonts w:ascii="標楷體" w:eastAsia="標楷體" w:hAnsi="標楷體" w:cstheme="majorHAnsi"/>
              </w:rPr>
            </w:pPr>
            <w:r w:rsidRPr="00700640">
              <w:rPr>
                <w:rFonts w:ascii="標楷體" w:eastAsia="標楷體" w:hAnsi="標楷體" w:cstheme="majorHAnsi" w:hint="eastAsia"/>
              </w:rPr>
              <w:lastRenderedPageBreak/>
              <w:t xml:space="preserve">(C)常模參照測驗目標的陳述較具體詳細 </w:t>
            </w:r>
          </w:p>
          <w:p w14:paraId="07B90B5F" w14:textId="2F0B0A5E" w:rsidR="00434BD0" w:rsidRPr="00700640" w:rsidRDefault="0015699E" w:rsidP="0015699E">
            <w:pPr>
              <w:spacing w:line="400" w:lineRule="exact"/>
              <w:rPr>
                <w:rFonts w:ascii="標楷體" w:eastAsia="標楷體" w:hAnsi="標楷體" w:cstheme="majorHAnsi"/>
              </w:rPr>
            </w:pPr>
            <w:r w:rsidRPr="00700640">
              <w:rPr>
                <w:rFonts w:ascii="標楷體" w:eastAsia="標楷體" w:hAnsi="標楷體" w:cstheme="majorHAnsi" w:hint="eastAsia"/>
              </w:rPr>
              <w:t>(D)效標參照測驗通常以百分等級解釋分數</w:t>
            </w:r>
          </w:p>
        </w:tc>
      </w:tr>
      <w:tr w:rsidR="00434BD0" w:rsidRPr="00700640" w14:paraId="71E93281" w14:textId="77777777" w:rsidTr="00EE6255">
        <w:tc>
          <w:tcPr>
            <w:tcW w:w="469" w:type="dxa"/>
          </w:tcPr>
          <w:p w14:paraId="56C9E6FA" w14:textId="77777777" w:rsidR="00434BD0" w:rsidRPr="00700640" w:rsidRDefault="00434BD0"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1AAEE58E" w14:textId="77777777" w:rsidR="00434BD0" w:rsidRPr="00700640" w:rsidRDefault="00434BD0"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2A93F2B" w14:textId="77777777" w:rsidR="00434BD0" w:rsidRPr="00700640" w:rsidRDefault="00434BD0" w:rsidP="00167140">
            <w:pPr>
              <w:spacing w:line="400" w:lineRule="exact"/>
              <w:rPr>
                <w:rFonts w:ascii="標楷體" w:eastAsia="標楷體" w:hAnsi="標楷體" w:cstheme="majorHAnsi"/>
              </w:rPr>
            </w:pPr>
          </w:p>
        </w:tc>
      </w:tr>
      <w:tr w:rsidR="00434BD0" w:rsidRPr="00700640" w14:paraId="41623EDB" w14:textId="77777777" w:rsidTr="00EE6255">
        <w:tc>
          <w:tcPr>
            <w:tcW w:w="469" w:type="dxa"/>
            <w:vAlign w:val="center"/>
          </w:tcPr>
          <w:p w14:paraId="1A436F8F" w14:textId="5E3B8BC9" w:rsidR="00434BD0" w:rsidRPr="00700640" w:rsidRDefault="004661C0" w:rsidP="004661C0">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281B7B9F" w14:textId="7DBF957A" w:rsidR="00434BD0" w:rsidRPr="00700640" w:rsidRDefault="004661C0" w:rsidP="004661C0">
            <w:pPr>
              <w:spacing w:line="400" w:lineRule="exact"/>
              <w:rPr>
                <w:rFonts w:ascii="標楷體" w:eastAsia="標楷體" w:hAnsi="標楷體" w:cstheme="majorHAnsi"/>
              </w:rPr>
            </w:pPr>
            <w:r w:rsidRPr="00700640">
              <w:rPr>
                <w:rFonts w:ascii="標楷體" w:eastAsia="標楷體" w:hAnsi="標楷體" w:cstheme="majorHAnsi" w:hint="eastAsia"/>
              </w:rPr>
              <w:t>張老師負責編製學校一份高年級數學成就測驗試題 下列有關試題分析之敘述何者正確? a.試題難度指全體受試者答錯該題的百分比; b. 試題的鑑別度是以高分組與低分組答對該題的百分比之差 c.試題難度以 .50 為最佳 d.試題鑑別度至少在.20以上</w:t>
            </w:r>
            <w:r w:rsidRPr="00700640">
              <w:rPr>
                <w:rFonts w:ascii="標楷體" w:eastAsia="標楷體" w:hAnsi="標楷體" w:cstheme="majorHAnsi" w:hint="eastAsia"/>
              </w:rPr>
              <w:br/>
              <w:t>(A)abc </w:t>
            </w:r>
            <w:r w:rsidRPr="00700640">
              <w:rPr>
                <w:rFonts w:ascii="標楷體" w:eastAsia="標楷體" w:hAnsi="標楷體" w:cstheme="majorHAnsi" w:hint="eastAsia"/>
              </w:rPr>
              <w:br/>
              <w:t>(B)abd </w:t>
            </w:r>
            <w:r w:rsidRPr="00700640">
              <w:rPr>
                <w:rFonts w:ascii="標楷體" w:eastAsia="標楷體" w:hAnsi="標楷體" w:cstheme="majorHAnsi" w:hint="eastAsia"/>
              </w:rPr>
              <w:br/>
              <w:t>(C)bcd </w:t>
            </w:r>
            <w:r w:rsidRPr="00700640">
              <w:rPr>
                <w:rFonts w:ascii="標楷體" w:eastAsia="標楷體" w:hAnsi="標楷體" w:cstheme="majorHAnsi" w:hint="eastAsia"/>
              </w:rPr>
              <w:br/>
              <w:t>(D)abcd </w:t>
            </w:r>
          </w:p>
        </w:tc>
      </w:tr>
      <w:tr w:rsidR="00434BD0" w:rsidRPr="00700640" w14:paraId="1DB5E0EF" w14:textId="77777777" w:rsidTr="00EE6255">
        <w:tc>
          <w:tcPr>
            <w:tcW w:w="469" w:type="dxa"/>
          </w:tcPr>
          <w:p w14:paraId="711224F5" w14:textId="77777777" w:rsidR="00434BD0" w:rsidRPr="00700640" w:rsidRDefault="00434BD0"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020BD31" w14:textId="77777777" w:rsidR="00434BD0" w:rsidRPr="00700640" w:rsidRDefault="00434BD0"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B5AAAB3" w14:textId="686A20A8" w:rsidR="00077D3E" w:rsidRPr="00700640" w:rsidRDefault="00077D3E" w:rsidP="00077D3E">
            <w:pPr>
              <w:spacing w:line="400" w:lineRule="exact"/>
              <w:rPr>
                <w:rFonts w:ascii="標楷體" w:eastAsia="標楷體" w:hAnsi="標楷體" w:cstheme="majorHAnsi"/>
              </w:rPr>
            </w:pPr>
            <w:r w:rsidRPr="00700640">
              <w:rPr>
                <w:rFonts w:ascii="標楷體" w:eastAsia="標楷體" w:hAnsi="標楷體" w:cstheme="majorHAnsi" w:hint="eastAsia"/>
              </w:rPr>
              <w:t>試題難度指全體受試者"答對"該題的百分比</w:t>
            </w:r>
          </w:p>
          <w:p w14:paraId="6306FA1C" w14:textId="5D106221" w:rsidR="00434BD0" w:rsidRPr="00700640" w:rsidRDefault="00077D3E" w:rsidP="00077D3E">
            <w:pPr>
              <w:spacing w:line="400" w:lineRule="exact"/>
              <w:rPr>
                <w:rFonts w:ascii="標楷體" w:eastAsia="標楷體" w:hAnsi="標楷體" w:cstheme="majorHAnsi"/>
              </w:rPr>
            </w:pPr>
            <w:r w:rsidRPr="00700640">
              <w:rPr>
                <w:rFonts w:ascii="標楷體" w:eastAsia="標楷體" w:hAnsi="標楷體" w:cstheme="majorHAnsi" w:hint="eastAsia"/>
              </w:rPr>
              <w:t>0.4以上的鑑別度為「優」，0.3~0.4之間為「良」，0.2~0.3為「尚可」，0.2以下為「劣」。</w:t>
            </w:r>
          </w:p>
        </w:tc>
      </w:tr>
      <w:tr w:rsidR="00434BD0" w:rsidRPr="00700640" w14:paraId="21462192" w14:textId="77777777" w:rsidTr="00EE6255">
        <w:tc>
          <w:tcPr>
            <w:tcW w:w="469" w:type="dxa"/>
            <w:vAlign w:val="center"/>
          </w:tcPr>
          <w:p w14:paraId="658305B7" w14:textId="5C34CB9F" w:rsidR="00434BD0" w:rsidRPr="00700640" w:rsidRDefault="007D0D19" w:rsidP="007D0D19">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6E7F35F6" w14:textId="4274C0B1" w:rsidR="00434BD0" w:rsidRPr="00700640" w:rsidRDefault="007D0D19" w:rsidP="007D0D19">
            <w:pPr>
              <w:spacing w:line="400" w:lineRule="exact"/>
              <w:rPr>
                <w:rFonts w:ascii="標楷體" w:eastAsia="標楷體" w:hAnsi="標楷體" w:cstheme="majorHAnsi"/>
              </w:rPr>
            </w:pPr>
            <w:r w:rsidRPr="00700640">
              <w:rPr>
                <w:rFonts w:ascii="標楷體" w:eastAsia="標楷體" w:hAnsi="標楷體" w:cstheme="majorHAnsi" w:hint="eastAsia"/>
              </w:rPr>
              <w:t>名揚國小在訂定校內教師專業發展評鑑計畫中明確規範教師的評鑑報告只有當事人、 評鑑輔導員與校長才可以查閱 。此一作法符合美國教育評鑑標準聯合委員會所規範之何種評鑑標準 </w:t>
            </w:r>
            <w:r w:rsidRPr="00700640">
              <w:rPr>
                <w:rFonts w:ascii="標楷體" w:eastAsia="標楷體" w:hAnsi="標楷體" w:cstheme="majorHAnsi" w:hint="eastAsia"/>
              </w:rPr>
              <w:br/>
              <w:t>(A)適當性標準(propriety standards) </w:t>
            </w:r>
            <w:r w:rsidRPr="00700640">
              <w:rPr>
                <w:rFonts w:ascii="標楷體" w:eastAsia="標楷體" w:hAnsi="標楷體" w:cstheme="majorHAnsi" w:hint="eastAsia"/>
              </w:rPr>
              <w:br/>
              <w:t>(B)效用性標準(utility standards) </w:t>
            </w:r>
            <w:r w:rsidRPr="00700640">
              <w:rPr>
                <w:rFonts w:ascii="標楷體" w:eastAsia="標楷體" w:hAnsi="標楷體" w:cstheme="majorHAnsi" w:hint="eastAsia"/>
              </w:rPr>
              <w:br/>
              <w:t>(C)可行性標準(feasibility standards ) </w:t>
            </w:r>
            <w:r w:rsidRPr="00700640">
              <w:rPr>
                <w:rFonts w:ascii="標楷體" w:eastAsia="標楷體" w:hAnsi="標楷體" w:cstheme="majorHAnsi" w:hint="eastAsia"/>
              </w:rPr>
              <w:br/>
              <w:t>(D)正確性標準(accuracy atandard) </w:t>
            </w:r>
          </w:p>
        </w:tc>
      </w:tr>
      <w:tr w:rsidR="00434BD0" w:rsidRPr="00700640" w14:paraId="588DF8DB" w14:textId="77777777" w:rsidTr="00EE6255">
        <w:tc>
          <w:tcPr>
            <w:tcW w:w="469" w:type="dxa"/>
          </w:tcPr>
          <w:p w14:paraId="1A82939E" w14:textId="77777777" w:rsidR="00434BD0" w:rsidRPr="00700640" w:rsidRDefault="00434BD0"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E65C302" w14:textId="77777777" w:rsidR="00434BD0" w:rsidRPr="00700640" w:rsidRDefault="00434BD0"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4C0F8DE" w14:textId="77777777" w:rsidR="007D0D19" w:rsidRPr="00700640" w:rsidRDefault="007D0D19" w:rsidP="007D0D19">
            <w:pPr>
              <w:spacing w:line="400" w:lineRule="exact"/>
              <w:rPr>
                <w:rFonts w:ascii="標楷體" w:eastAsia="標楷體" w:hAnsi="標楷體" w:cstheme="majorHAnsi"/>
              </w:rPr>
            </w:pPr>
            <w:r w:rsidRPr="00700640">
              <w:rPr>
                <w:rFonts w:ascii="標楷體" w:eastAsia="標楷體" w:hAnsi="標楷體" w:cstheme="majorHAnsi" w:hint="eastAsia"/>
              </w:rPr>
              <w:t>美國「教育評鑑標準聯合委員會」提出教育評鑑的四個向度:</w:t>
            </w:r>
          </w:p>
          <w:p w14:paraId="7A18149E" w14:textId="439A5A7F" w:rsidR="007D0D19" w:rsidRPr="00700640" w:rsidRDefault="007D0D19" w:rsidP="007D0D19">
            <w:pPr>
              <w:spacing w:line="400" w:lineRule="exact"/>
              <w:rPr>
                <w:rFonts w:ascii="標楷體" w:eastAsia="標楷體" w:hAnsi="標楷體" w:cstheme="majorHAnsi"/>
              </w:rPr>
            </w:pPr>
            <w:r w:rsidRPr="00700640">
              <w:rPr>
                <w:rFonts w:ascii="標楷體" w:eastAsia="標楷體" w:hAnsi="標楷體" w:cstheme="majorHAnsi" w:hint="eastAsia"/>
                <w:b/>
                <w:color w:val="0070C0"/>
              </w:rPr>
              <w:t>適當性標準</w:t>
            </w:r>
            <w:r w:rsidRPr="00700640">
              <w:rPr>
                <w:rFonts w:ascii="標楷體" w:eastAsia="標楷體" w:hAnsi="標楷體" w:cstheme="majorHAnsi"/>
              </w:rPr>
              <w:t xml:space="preserve"> </w:t>
            </w:r>
            <w:r w:rsidRPr="00700640">
              <w:rPr>
                <w:rFonts w:ascii="標楷體" w:eastAsia="標楷體" w:hAnsi="標楷體" w:cstheme="majorHAnsi" w:hint="eastAsia"/>
              </w:rPr>
              <w:t>評鑑工作應具有合法性，合倫理性，明確規範教師評鑑報告只有當事人、評鑑委員和校長可以調閱。</w:t>
            </w:r>
          </w:p>
          <w:p w14:paraId="08DBE58A" w14:textId="5F2EB6BC" w:rsidR="007D0D19" w:rsidRPr="00700640" w:rsidRDefault="007D0D19" w:rsidP="007D0D19">
            <w:pPr>
              <w:spacing w:line="400" w:lineRule="exact"/>
              <w:rPr>
                <w:rFonts w:ascii="標楷體" w:eastAsia="標楷體" w:hAnsi="標楷體" w:cstheme="majorHAnsi"/>
              </w:rPr>
            </w:pPr>
            <w:r w:rsidRPr="00700640">
              <w:rPr>
                <w:rFonts w:ascii="標楷體" w:eastAsia="標楷體" w:hAnsi="標楷體" w:cstheme="majorHAnsi" w:hint="eastAsia"/>
                <w:b/>
                <w:color w:val="0070C0"/>
              </w:rPr>
              <w:t>效用標準性</w:t>
            </w:r>
            <w:r w:rsidRPr="00700640">
              <w:rPr>
                <w:rFonts w:ascii="標楷體" w:eastAsia="標楷體" w:hAnsi="標楷體" w:cstheme="majorHAnsi"/>
              </w:rPr>
              <w:t xml:space="preserve"> </w:t>
            </w:r>
            <w:r w:rsidRPr="00700640">
              <w:rPr>
                <w:rFonts w:ascii="標楷體" w:eastAsia="標楷體" w:hAnsi="標楷體" w:cstheme="majorHAnsi" w:hint="eastAsia"/>
              </w:rPr>
              <w:t>確保評鑑可提供特定當事人所需要的資訊，且對受評者是具有有用的回饋性。</w:t>
            </w:r>
          </w:p>
          <w:p w14:paraId="7701A796" w14:textId="11EDE422" w:rsidR="007D0D19" w:rsidRPr="00700640" w:rsidRDefault="007D0D19" w:rsidP="007D0D19">
            <w:pPr>
              <w:spacing w:line="400" w:lineRule="exact"/>
              <w:rPr>
                <w:rFonts w:ascii="標楷體" w:eastAsia="標楷體" w:hAnsi="標楷體" w:cstheme="majorHAnsi"/>
              </w:rPr>
            </w:pPr>
            <w:r w:rsidRPr="00700640">
              <w:rPr>
                <w:rFonts w:ascii="標楷體" w:eastAsia="標楷體" w:hAnsi="標楷體" w:cstheme="majorHAnsi" w:hint="eastAsia"/>
                <w:b/>
                <w:color w:val="0070C0"/>
              </w:rPr>
              <w:t>可行性標準</w:t>
            </w:r>
            <w:r w:rsidRPr="00700640">
              <w:rPr>
                <w:rFonts w:ascii="標楷體" w:eastAsia="標楷體" w:hAnsi="標楷體" w:cstheme="majorHAnsi"/>
              </w:rPr>
              <w:t xml:space="preserve"> </w:t>
            </w:r>
            <w:r w:rsidRPr="00700640">
              <w:rPr>
                <w:rFonts w:ascii="標楷體" w:eastAsia="標楷體" w:hAnsi="標楷體" w:cstheme="majorHAnsi" w:hint="eastAsia"/>
              </w:rPr>
              <w:t>要求評鑑是在自然環境下執行的，確保評鑑是真實的、符合效率合乎成本。</w:t>
            </w:r>
          </w:p>
          <w:p w14:paraId="40F6D674" w14:textId="0FE462F7" w:rsidR="00434BD0" w:rsidRPr="00700640" w:rsidRDefault="007D0D19" w:rsidP="007D0D19">
            <w:pPr>
              <w:spacing w:line="400" w:lineRule="exact"/>
              <w:rPr>
                <w:rFonts w:ascii="標楷體" w:eastAsia="標楷體" w:hAnsi="標楷體" w:cstheme="majorHAnsi"/>
              </w:rPr>
            </w:pPr>
            <w:r w:rsidRPr="00700640">
              <w:rPr>
                <w:rFonts w:ascii="標楷體" w:eastAsia="標楷體" w:hAnsi="標楷體" w:cstheme="majorHAnsi" w:hint="eastAsia"/>
                <w:b/>
                <w:color w:val="0070C0"/>
              </w:rPr>
              <w:t>正確性標準</w:t>
            </w:r>
            <w:r w:rsidRPr="00700640">
              <w:rPr>
                <w:rFonts w:ascii="標楷體" w:eastAsia="標楷體" w:hAnsi="標楷體" w:cstheme="majorHAnsi"/>
              </w:rPr>
              <w:t xml:space="preserve"> </w:t>
            </w:r>
            <w:r w:rsidRPr="00700640">
              <w:rPr>
                <w:rFonts w:ascii="標楷體" w:eastAsia="標楷體" w:hAnsi="標楷體" w:cstheme="majorHAnsi" w:hint="eastAsia"/>
              </w:rPr>
              <w:t>確保評鑑在技術上顯示和傳達受評者對象特點的適當資料，並對結果與對象進行價值判斷和優點。</w:t>
            </w:r>
          </w:p>
        </w:tc>
      </w:tr>
      <w:tr w:rsidR="00434BD0" w:rsidRPr="00700640" w14:paraId="18A78277" w14:textId="77777777" w:rsidTr="00EE6255">
        <w:tc>
          <w:tcPr>
            <w:tcW w:w="469" w:type="dxa"/>
            <w:vAlign w:val="center"/>
          </w:tcPr>
          <w:p w14:paraId="5990C5CB" w14:textId="6A026060" w:rsidR="00434BD0" w:rsidRPr="00700640" w:rsidRDefault="007D0D19" w:rsidP="007D0D19">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2200ED97" w14:textId="23F430D7" w:rsidR="00434BD0" w:rsidRPr="00700640" w:rsidRDefault="007D0D19" w:rsidP="007D0D19">
            <w:pPr>
              <w:spacing w:line="400" w:lineRule="exact"/>
              <w:rPr>
                <w:rFonts w:ascii="標楷體" w:eastAsia="標楷體" w:hAnsi="標楷體" w:cstheme="majorHAnsi"/>
              </w:rPr>
            </w:pPr>
            <w:r w:rsidRPr="00700640">
              <w:rPr>
                <w:rFonts w:ascii="標楷體" w:eastAsia="標楷體" w:hAnsi="標楷體" w:cstheme="majorHAnsi" w:hint="eastAsia"/>
              </w:rPr>
              <w:t>良好的測驗應該具有較高的信度 下列有關測驗信度的敘述何者有誤? </w:t>
            </w:r>
            <w:r w:rsidRPr="00700640">
              <w:rPr>
                <w:rFonts w:ascii="標楷體" w:eastAsia="標楷體" w:hAnsi="標楷體" w:cstheme="majorHAnsi" w:hint="eastAsia"/>
              </w:rPr>
              <w:br/>
              <w:t>(A)信度是效度的必要，但非充分條件 </w:t>
            </w:r>
            <w:r w:rsidRPr="00700640">
              <w:rPr>
                <w:rFonts w:ascii="標楷體" w:eastAsia="標楷體" w:hAnsi="標楷體" w:cstheme="majorHAnsi" w:hint="eastAsia"/>
              </w:rPr>
              <w:br/>
              <w:t>(B)信度是測驗本身，而非測驗結果 </w:t>
            </w:r>
            <w:r w:rsidRPr="00700640">
              <w:rPr>
                <w:rFonts w:ascii="標楷體" w:eastAsia="標楷體" w:hAnsi="標楷體" w:cstheme="majorHAnsi" w:hint="eastAsia"/>
              </w:rPr>
              <w:br/>
              <w:t>(C)信度具有情境依賴與樣本依賴性 </w:t>
            </w:r>
            <w:r w:rsidRPr="00700640">
              <w:rPr>
                <w:rFonts w:ascii="標楷體" w:eastAsia="標楷體" w:hAnsi="標楷體" w:cstheme="majorHAnsi" w:hint="eastAsia"/>
              </w:rPr>
              <w:br/>
              <w:t>(D)信度是一個統計量數</w:t>
            </w:r>
          </w:p>
        </w:tc>
      </w:tr>
      <w:tr w:rsidR="00434BD0" w:rsidRPr="00700640" w14:paraId="3851E206" w14:textId="77777777" w:rsidTr="00EE6255">
        <w:tc>
          <w:tcPr>
            <w:tcW w:w="469" w:type="dxa"/>
          </w:tcPr>
          <w:p w14:paraId="6D44C314" w14:textId="77777777" w:rsidR="00434BD0" w:rsidRPr="00700640" w:rsidRDefault="00434BD0"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1FCCAC9" w14:textId="77777777" w:rsidR="00434BD0" w:rsidRPr="00700640" w:rsidRDefault="00434BD0"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9FC1F84" w14:textId="59EF66C4" w:rsidR="00434BD0" w:rsidRPr="00700640" w:rsidRDefault="007D0D19" w:rsidP="007D0D19">
            <w:pPr>
              <w:spacing w:line="400" w:lineRule="exact"/>
              <w:rPr>
                <w:rFonts w:ascii="標楷體" w:eastAsia="標楷體" w:hAnsi="標楷體" w:cstheme="majorHAnsi"/>
              </w:rPr>
            </w:pPr>
            <w:r w:rsidRPr="00700640">
              <w:rPr>
                <w:rFonts w:ascii="標楷體" w:eastAsia="標楷體" w:hAnsi="標楷體" w:cstheme="majorHAnsi" w:hint="eastAsia"/>
              </w:rPr>
              <w:t>信度是指: 測驗得到結果的一致性或穩定性，而非測驗本身。</w:t>
            </w:r>
          </w:p>
        </w:tc>
      </w:tr>
      <w:tr w:rsidR="00434BD0" w:rsidRPr="00700640" w14:paraId="463FB07F" w14:textId="77777777" w:rsidTr="00EE6255">
        <w:tc>
          <w:tcPr>
            <w:tcW w:w="469" w:type="dxa"/>
            <w:vAlign w:val="center"/>
          </w:tcPr>
          <w:p w14:paraId="3858CD35" w14:textId="53E53C39" w:rsidR="00434BD0" w:rsidRPr="00700640" w:rsidRDefault="00024152" w:rsidP="00024152">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41C5399A" w14:textId="7E711951" w:rsidR="00434BD0" w:rsidRPr="00700640" w:rsidRDefault="00024152" w:rsidP="00024152">
            <w:pPr>
              <w:spacing w:line="400" w:lineRule="exact"/>
              <w:rPr>
                <w:rFonts w:ascii="標楷體" w:eastAsia="標楷體" w:hAnsi="標楷體" w:cstheme="majorHAnsi"/>
              </w:rPr>
            </w:pPr>
            <w:r w:rsidRPr="00700640">
              <w:rPr>
                <w:rFonts w:ascii="標楷體" w:eastAsia="標楷體" w:hAnsi="標楷體" w:cstheme="majorHAnsi" w:hint="eastAsia"/>
              </w:rPr>
              <w:t>高青國小以 SWOT 分析技術，協助規劃學校中長程發展計畫，若該校以新生人口趨勢、教育政策、社區環境、科技發展等要素進行分析，則該校是在進行何種分析? </w:t>
            </w:r>
            <w:r w:rsidRPr="00700640">
              <w:rPr>
                <w:rFonts w:ascii="標楷體" w:eastAsia="標楷體" w:hAnsi="標楷體" w:cstheme="majorHAnsi" w:hint="eastAsia"/>
              </w:rPr>
              <w:br/>
              <w:t>(A)SW 分析 </w:t>
            </w:r>
            <w:r w:rsidRPr="00700640">
              <w:rPr>
                <w:rFonts w:ascii="標楷體" w:eastAsia="標楷體" w:hAnsi="標楷體" w:cstheme="majorHAnsi" w:hint="eastAsia"/>
              </w:rPr>
              <w:br/>
              <w:t>(B)OT 分析 </w:t>
            </w:r>
            <w:r w:rsidRPr="00700640">
              <w:rPr>
                <w:rFonts w:ascii="標楷體" w:eastAsia="標楷體" w:hAnsi="標楷體" w:cstheme="majorHAnsi" w:hint="eastAsia"/>
              </w:rPr>
              <w:br/>
              <w:t>(C)SO 分析 </w:t>
            </w:r>
            <w:r w:rsidRPr="00700640">
              <w:rPr>
                <w:rFonts w:ascii="標楷體" w:eastAsia="標楷體" w:hAnsi="標楷體" w:cstheme="majorHAnsi" w:hint="eastAsia"/>
              </w:rPr>
              <w:br/>
            </w:r>
            <w:r w:rsidRPr="00700640">
              <w:rPr>
                <w:rFonts w:ascii="標楷體" w:eastAsia="標楷體" w:hAnsi="標楷體" w:cstheme="majorHAnsi" w:hint="eastAsia"/>
              </w:rPr>
              <w:lastRenderedPageBreak/>
              <w:t>(D)WT 分析 </w:t>
            </w:r>
          </w:p>
        </w:tc>
      </w:tr>
      <w:tr w:rsidR="00434BD0" w:rsidRPr="00700640" w14:paraId="67610852" w14:textId="77777777" w:rsidTr="00EE6255">
        <w:tc>
          <w:tcPr>
            <w:tcW w:w="469" w:type="dxa"/>
          </w:tcPr>
          <w:p w14:paraId="1462D307" w14:textId="77777777" w:rsidR="00434BD0" w:rsidRPr="00700640" w:rsidRDefault="00434BD0"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2E4673AF" w14:textId="77777777" w:rsidR="00434BD0" w:rsidRPr="00700640" w:rsidRDefault="00434BD0"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FD0C6A1" w14:textId="7FD8ED45" w:rsidR="00434BD0" w:rsidRPr="00700640" w:rsidRDefault="00024152" w:rsidP="00024152">
            <w:pPr>
              <w:spacing w:line="400" w:lineRule="exact"/>
              <w:rPr>
                <w:rFonts w:ascii="標楷體" w:eastAsia="標楷體" w:hAnsi="標楷體" w:cstheme="majorHAnsi"/>
              </w:rPr>
            </w:pPr>
            <w:r w:rsidRPr="00700640">
              <w:rPr>
                <w:rFonts w:ascii="標楷體" w:eastAsia="標楷體" w:hAnsi="標楷體" w:cstheme="majorHAnsi" w:hint="eastAsia"/>
              </w:rPr>
              <w:t>SW針對組織內部環境: 如人力資源、教師流動</w:t>
            </w:r>
            <w:r w:rsidRPr="00700640">
              <w:rPr>
                <w:rFonts w:ascii="標楷體" w:eastAsia="標楷體" w:hAnsi="標楷體" w:cstheme="majorHAnsi" w:hint="eastAsia"/>
              </w:rPr>
              <w:br/>
              <w:t>OT針對組織外部環境: 如教育政策、少子化</w:t>
            </w:r>
          </w:p>
        </w:tc>
      </w:tr>
      <w:tr w:rsidR="00434BD0" w:rsidRPr="00700640" w14:paraId="7E192BD2" w14:textId="77777777" w:rsidTr="00EE6255">
        <w:tc>
          <w:tcPr>
            <w:tcW w:w="469" w:type="dxa"/>
            <w:vAlign w:val="center"/>
          </w:tcPr>
          <w:p w14:paraId="108918F8" w14:textId="26685F3E" w:rsidR="00434BD0" w:rsidRPr="00700640" w:rsidRDefault="002A4189" w:rsidP="002A4189">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768F9A23" w14:textId="04993F02" w:rsidR="00434BD0" w:rsidRPr="00700640" w:rsidRDefault="002A4189" w:rsidP="002A4189">
            <w:pPr>
              <w:spacing w:line="400" w:lineRule="exact"/>
              <w:rPr>
                <w:rFonts w:ascii="標楷體" w:eastAsia="標楷體" w:hAnsi="標楷體" w:cstheme="majorHAnsi"/>
              </w:rPr>
            </w:pPr>
            <w:r w:rsidRPr="00700640">
              <w:rPr>
                <w:rFonts w:ascii="標楷體" w:eastAsia="標楷體" w:hAnsi="標楷體" w:cstheme="majorHAnsi" w:hint="eastAsia"/>
              </w:rPr>
              <w:t>編製一項測驗時，若採取 「多特質-多項方法分析 ( multitrait- multimethod approach ) ，其目的是為了建立下列何種效度? </w:t>
            </w:r>
            <w:r w:rsidRPr="00700640">
              <w:rPr>
                <w:rFonts w:ascii="標楷體" w:eastAsia="標楷體" w:hAnsi="標楷體" w:cstheme="majorHAnsi" w:hint="eastAsia"/>
              </w:rPr>
              <w:br/>
              <w:t>(A)內容效度 </w:t>
            </w:r>
            <w:r w:rsidRPr="00700640">
              <w:rPr>
                <w:rFonts w:ascii="標楷體" w:eastAsia="標楷體" w:hAnsi="標楷體" w:cstheme="majorHAnsi" w:hint="eastAsia"/>
              </w:rPr>
              <w:br/>
              <w:t>(B)同時效度 </w:t>
            </w:r>
            <w:r w:rsidRPr="00700640">
              <w:rPr>
                <w:rFonts w:ascii="標楷體" w:eastAsia="標楷體" w:hAnsi="標楷體" w:cstheme="majorHAnsi" w:hint="eastAsia"/>
              </w:rPr>
              <w:br/>
              <w:t>(C)預測效度 </w:t>
            </w:r>
            <w:r w:rsidRPr="00700640">
              <w:rPr>
                <w:rFonts w:ascii="標楷體" w:eastAsia="標楷體" w:hAnsi="標楷體" w:cstheme="majorHAnsi" w:hint="eastAsia"/>
              </w:rPr>
              <w:br/>
              <w:t>(D)區別效度 </w:t>
            </w:r>
          </w:p>
        </w:tc>
      </w:tr>
      <w:tr w:rsidR="00434BD0" w:rsidRPr="00700640" w14:paraId="7F4D508D" w14:textId="77777777" w:rsidTr="00EE6255">
        <w:tc>
          <w:tcPr>
            <w:tcW w:w="469" w:type="dxa"/>
          </w:tcPr>
          <w:p w14:paraId="26B301EA" w14:textId="77777777" w:rsidR="00434BD0" w:rsidRPr="00700640" w:rsidRDefault="00434BD0"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C5D33C4" w14:textId="77777777" w:rsidR="00434BD0" w:rsidRPr="00700640" w:rsidRDefault="00434BD0"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E97C429" w14:textId="4BB540E5" w:rsidR="00434BD0" w:rsidRPr="00700640" w:rsidRDefault="002A4189" w:rsidP="0027228E">
            <w:pPr>
              <w:spacing w:line="400" w:lineRule="exact"/>
              <w:rPr>
                <w:rFonts w:ascii="標楷體" w:eastAsia="標楷體" w:hAnsi="標楷體" w:cstheme="majorHAnsi"/>
              </w:rPr>
            </w:pPr>
            <w:r w:rsidRPr="00700640">
              <w:rPr>
                <w:rFonts w:ascii="標楷體" w:eastAsia="標楷體" w:hAnsi="標楷體" w:cstheme="majorHAnsi" w:hint="eastAsia"/>
                <w:b/>
                <w:color w:val="00B050"/>
              </w:rPr>
              <w:t>多項特質-多項方法的分析</w:t>
            </w:r>
            <w:r w:rsidRPr="00700640">
              <w:rPr>
                <w:rFonts w:ascii="標楷體" w:eastAsia="標楷體" w:hAnsi="標楷體" w:cstheme="majorHAnsi" w:hint="eastAsia"/>
              </w:rPr>
              <w:t xml:space="preserve"> 是用來建立區別性效度（discriminant validity）與輻合性效度（convergent validity）的主要方法。一個測驗的分數不僅要和測驗相同構念或特質的其他測驗分數有高的相關，而且，也要和測量不同構念的其他測驗分數有低相關，前者即稱之為輻合性效度，後者稱為區別性效度。使用多項特質-多項方法分析的基本條件是：必須有兩種以上的測量方法測量兩種以上的特質，其所測量的特質均一樣，而所測量的方法必須有很大的不同。</w:t>
            </w:r>
          </w:p>
        </w:tc>
      </w:tr>
      <w:tr w:rsidR="00434BD0" w:rsidRPr="00700640" w14:paraId="63EAC9F9" w14:textId="77777777" w:rsidTr="00EE6255">
        <w:tc>
          <w:tcPr>
            <w:tcW w:w="469" w:type="dxa"/>
            <w:vAlign w:val="center"/>
          </w:tcPr>
          <w:p w14:paraId="5418347F" w14:textId="21DAD081" w:rsidR="00434BD0" w:rsidRPr="00700640" w:rsidRDefault="00504ED3" w:rsidP="00504ED3">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3FA2CEF8" w14:textId="4B47F04E" w:rsidR="00434BD0" w:rsidRPr="00700640" w:rsidRDefault="00504ED3" w:rsidP="00504ED3">
            <w:pPr>
              <w:spacing w:line="400" w:lineRule="exact"/>
              <w:rPr>
                <w:rFonts w:ascii="標楷體" w:eastAsia="標楷體" w:hAnsi="標楷體" w:cstheme="majorHAnsi"/>
              </w:rPr>
            </w:pPr>
            <w:r w:rsidRPr="00700640">
              <w:rPr>
                <w:rFonts w:ascii="標楷體" w:eastAsia="標楷體" w:hAnsi="標楷體" w:cstheme="majorHAnsi" w:hint="eastAsia"/>
              </w:rPr>
              <w:t>王老師為暸解該校低中高年級學生的學校生活適應是否有差異，下列何者是最適當的統計分析方法? </w:t>
            </w:r>
            <w:r w:rsidRPr="00700640">
              <w:rPr>
                <w:rFonts w:ascii="標楷體" w:eastAsia="標楷體" w:hAnsi="標楷體" w:cstheme="majorHAnsi" w:hint="eastAsia"/>
              </w:rPr>
              <w:br/>
              <w:t>(A)獨立樣本t考驗 </w:t>
            </w:r>
            <w:r w:rsidRPr="00700640">
              <w:rPr>
                <w:rFonts w:ascii="標楷體" w:eastAsia="標楷體" w:hAnsi="標楷體" w:cstheme="majorHAnsi" w:hint="eastAsia"/>
              </w:rPr>
              <w:br/>
              <w:t>(B)相依樣本t考驗 </w:t>
            </w:r>
            <w:r w:rsidRPr="00700640">
              <w:rPr>
                <w:rFonts w:ascii="標楷體" w:eastAsia="標楷體" w:hAnsi="標楷體" w:cstheme="majorHAnsi" w:hint="eastAsia"/>
              </w:rPr>
              <w:br/>
              <w:t>(C)獨立樣本單因子變異數分析 </w:t>
            </w:r>
            <w:r w:rsidRPr="00700640">
              <w:rPr>
                <w:rFonts w:ascii="標楷體" w:eastAsia="標楷體" w:hAnsi="標楷體" w:cstheme="majorHAnsi" w:hint="eastAsia"/>
              </w:rPr>
              <w:br/>
              <w:t>(D)相依樣本單因子變異數分析</w:t>
            </w:r>
          </w:p>
        </w:tc>
      </w:tr>
      <w:tr w:rsidR="00434BD0" w:rsidRPr="00700640" w14:paraId="4A4C3239" w14:textId="77777777" w:rsidTr="00EE6255">
        <w:tc>
          <w:tcPr>
            <w:tcW w:w="469" w:type="dxa"/>
          </w:tcPr>
          <w:p w14:paraId="4153330B" w14:textId="77777777" w:rsidR="00434BD0" w:rsidRPr="00700640" w:rsidRDefault="00434BD0"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FDA01D1" w14:textId="77777777" w:rsidR="00434BD0" w:rsidRPr="00700640" w:rsidRDefault="00434BD0"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9847A14" w14:textId="6F7B6B79" w:rsidR="00434BD0" w:rsidRPr="00700640" w:rsidRDefault="00504ED3" w:rsidP="00504ED3">
            <w:pPr>
              <w:spacing w:line="400" w:lineRule="exact"/>
              <w:rPr>
                <w:rFonts w:ascii="標楷體" w:eastAsia="標楷體" w:hAnsi="標楷體" w:cstheme="majorHAnsi"/>
              </w:rPr>
            </w:pPr>
            <w:r w:rsidRPr="00700640">
              <w:rPr>
                <w:rFonts w:ascii="標楷體" w:eastAsia="標楷體" w:hAnsi="標楷體" w:cstheme="majorHAnsi" w:hint="eastAsia"/>
                <w:iCs/>
              </w:rPr>
              <w:t>獨立樣本</w:t>
            </w:r>
            <w:r w:rsidRPr="00700640">
              <w:rPr>
                <w:rFonts w:ascii="標楷體" w:eastAsia="標楷體" w:hAnsi="標楷體" w:cstheme="majorHAnsi" w:hint="eastAsia"/>
              </w:rPr>
              <w:t>(受試者間設計):不同批的受試者，例如五年甲班與五年乙班</w:t>
            </w:r>
            <w:r w:rsidRPr="00700640">
              <w:rPr>
                <w:rFonts w:ascii="標楷體" w:eastAsia="標楷體" w:hAnsi="標楷體" w:cstheme="majorHAnsi" w:hint="eastAsia"/>
              </w:rPr>
              <w:br/>
            </w:r>
            <w:r w:rsidRPr="00700640">
              <w:rPr>
                <w:rFonts w:ascii="標楷體" w:eastAsia="標楷體" w:hAnsi="標楷體" w:cstheme="majorHAnsi" w:hint="eastAsia"/>
                <w:iCs/>
              </w:rPr>
              <w:t>相依樣本</w:t>
            </w:r>
            <w:r w:rsidRPr="00700640">
              <w:rPr>
                <w:rFonts w:ascii="標楷體" w:eastAsia="標楷體" w:hAnsi="標楷體" w:cstheme="majorHAnsi" w:hint="eastAsia"/>
              </w:rPr>
              <w:t>(受試者內設計) :受試者同一批人，例如五年甲班，做了兩種實驗</w:t>
            </w:r>
          </w:p>
        </w:tc>
      </w:tr>
      <w:tr w:rsidR="00434BD0" w:rsidRPr="00700640" w14:paraId="4FE9EE64" w14:textId="77777777" w:rsidTr="00EE6255">
        <w:tc>
          <w:tcPr>
            <w:tcW w:w="469" w:type="dxa"/>
            <w:vAlign w:val="center"/>
          </w:tcPr>
          <w:p w14:paraId="682F9031" w14:textId="11092E27" w:rsidR="00434BD0" w:rsidRPr="00700640" w:rsidRDefault="00EE6255" w:rsidP="00EE6255">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5000A1C5" w14:textId="6041BC3A"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教師自編成對測驗的整體分</w:t>
            </w:r>
            <w:r w:rsidRPr="00700640">
              <w:rPr>
                <w:rFonts w:ascii="標楷體" w:eastAsia="標楷體" w:hAnsi="標楷體" w:cs="新細明體" w:hint="eastAsia"/>
              </w:rPr>
              <w:t>數</w:t>
            </w:r>
            <w:r w:rsidRPr="00700640">
              <w:rPr>
                <w:rFonts w:ascii="標楷體" w:eastAsia="標楷體" w:hAnsi="標楷體" w:cstheme="majorHAnsi" w:hint="eastAsia"/>
              </w:rPr>
              <w:t>表現多成偏態分配，若甲班的整體分</w:t>
            </w:r>
            <w:r w:rsidRPr="00700640">
              <w:rPr>
                <w:rFonts w:ascii="標楷體" w:eastAsia="標楷體" w:hAnsi="標楷體" w:cs="新細明體" w:hint="eastAsia"/>
              </w:rPr>
              <w:t>數</w:t>
            </w:r>
            <w:r w:rsidRPr="00700640">
              <w:rPr>
                <w:rFonts w:ascii="標楷體" w:eastAsia="標楷體" w:hAnsi="標楷體" w:cstheme="majorHAnsi" w:hint="eastAsia"/>
              </w:rPr>
              <w:t>呈現左偏態分配，可稱為何種效應？</w:t>
            </w:r>
            <w:r w:rsidRPr="00700640">
              <w:rPr>
                <w:rFonts w:ascii="標楷體" w:eastAsia="標楷體" w:hAnsi="標楷體" w:cstheme="majorHAnsi"/>
              </w:rPr>
              <w:t xml:space="preserve"> </w:t>
            </w:r>
          </w:p>
          <w:p w14:paraId="434AEB04" w14:textId="77777777"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 xml:space="preserve">(A)地板效應 </w:t>
            </w:r>
          </w:p>
          <w:p w14:paraId="2C26DA3C" w14:textId="77777777"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 xml:space="preserve">(B)天花板效應 </w:t>
            </w:r>
          </w:p>
          <w:p w14:paraId="698F0B35" w14:textId="77777777"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 xml:space="preserve">(C)自我預言效應 </w:t>
            </w:r>
          </w:p>
          <w:p w14:paraId="03BB9FB1" w14:textId="4869770E" w:rsidR="00434BD0"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 xml:space="preserve">(D)高原效應 </w:t>
            </w:r>
          </w:p>
        </w:tc>
      </w:tr>
      <w:tr w:rsidR="00434BD0" w:rsidRPr="00700640" w14:paraId="2ECE3751" w14:textId="77777777" w:rsidTr="00EE6255">
        <w:tc>
          <w:tcPr>
            <w:tcW w:w="469" w:type="dxa"/>
          </w:tcPr>
          <w:p w14:paraId="5C6B48CB" w14:textId="77777777" w:rsidR="00434BD0" w:rsidRPr="00700640" w:rsidRDefault="00434BD0"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AD4851D" w14:textId="77777777" w:rsidR="00434BD0" w:rsidRPr="00700640" w:rsidRDefault="00434BD0"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B5DA135" w14:textId="009C9E6B" w:rsidR="00EE6255" w:rsidRPr="00700640" w:rsidRDefault="00EE6255" w:rsidP="00EE6255">
            <w:pPr>
              <w:spacing w:line="400" w:lineRule="exact"/>
              <w:rPr>
                <w:rFonts w:ascii="標楷體" w:eastAsia="標楷體" w:hAnsi="標楷體" w:cstheme="majorHAnsi"/>
                <w:b/>
                <w:color w:val="00B050"/>
              </w:rPr>
            </w:pPr>
            <w:r w:rsidRPr="00700640">
              <w:rPr>
                <w:rFonts w:ascii="標楷體" w:eastAsia="標楷體" w:hAnsi="標楷體" w:cstheme="majorHAnsi" w:hint="eastAsia"/>
                <w:b/>
                <w:color w:val="00B050"/>
              </w:rPr>
              <w:t>天花板效應／高限效應</w:t>
            </w:r>
          </w:p>
          <w:p w14:paraId="66037C8E" w14:textId="31FE48B2" w:rsidR="00434BD0"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當要求被試完成的任務過於容易，所有不同水平(數量)的自變數都獲得很好的結果，並且沒有什麼差別的情況時，我們就說實驗中出現了高限效應。</w:t>
            </w:r>
          </w:p>
        </w:tc>
      </w:tr>
      <w:tr w:rsidR="00434BD0" w:rsidRPr="00700640" w14:paraId="13E1A17F" w14:textId="77777777" w:rsidTr="00B80F7A">
        <w:tc>
          <w:tcPr>
            <w:tcW w:w="469" w:type="dxa"/>
            <w:vAlign w:val="center"/>
          </w:tcPr>
          <w:p w14:paraId="382CEF33" w14:textId="142154DA" w:rsidR="00434BD0" w:rsidRPr="00700640" w:rsidRDefault="00B80F7A" w:rsidP="00B80F7A">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28EACCF2" w14:textId="77777777" w:rsidR="00B80F7A" w:rsidRPr="00700640" w:rsidRDefault="00B80F7A" w:rsidP="00B80F7A">
            <w:pPr>
              <w:spacing w:line="400" w:lineRule="exact"/>
              <w:rPr>
                <w:rFonts w:ascii="標楷體" w:eastAsia="標楷體" w:hAnsi="標楷體" w:cstheme="majorHAnsi"/>
              </w:rPr>
            </w:pPr>
            <w:r w:rsidRPr="00700640">
              <w:rPr>
                <w:rFonts w:ascii="標楷體" w:eastAsia="標楷體" w:hAnsi="標楷體" w:cstheme="majorHAnsi" w:hint="eastAsia"/>
              </w:rPr>
              <w:t>下列何者是屬於參與取向的評鑑模式：(甲)消費者取向評鑑(consumer-oriented evaluations.) (乙)利害關係人本位評鑑(stakeholder-based evaluation) (丙)賦權增能評鑑(empowerment evaluation) (丁)審議民主評鑑(deliberative democratic evaluation) ？</w:t>
            </w:r>
          </w:p>
          <w:p w14:paraId="52C52380" w14:textId="77777777" w:rsidR="00B80F7A" w:rsidRPr="00700640" w:rsidRDefault="00B80F7A" w:rsidP="00B80F7A">
            <w:pPr>
              <w:spacing w:line="400" w:lineRule="exact"/>
              <w:rPr>
                <w:rFonts w:ascii="標楷體" w:eastAsia="標楷體" w:hAnsi="標楷體" w:cstheme="majorHAnsi"/>
              </w:rPr>
            </w:pPr>
            <w:r w:rsidRPr="00700640">
              <w:rPr>
                <w:rFonts w:ascii="標楷體" w:eastAsia="標楷體" w:hAnsi="標楷體" w:cstheme="majorHAnsi" w:hint="eastAsia"/>
              </w:rPr>
              <w:t xml:space="preserve">(A)甲乙丙 </w:t>
            </w:r>
          </w:p>
          <w:p w14:paraId="6FEFB931" w14:textId="77777777" w:rsidR="00B80F7A" w:rsidRPr="00700640" w:rsidRDefault="00B80F7A" w:rsidP="00B80F7A">
            <w:pPr>
              <w:spacing w:line="400" w:lineRule="exact"/>
              <w:rPr>
                <w:rFonts w:ascii="標楷體" w:eastAsia="標楷體" w:hAnsi="標楷體" w:cstheme="majorHAnsi"/>
              </w:rPr>
            </w:pPr>
            <w:r w:rsidRPr="00700640">
              <w:rPr>
                <w:rFonts w:ascii="標楷體" w:eastAsia="標楷體" w:hAnsi="標楷體" w:cstheme="majorHAnsi" w:hint="eastAsia"/>
              </w:rPr>
              <w:t xml:space="preserve">(B)甲乙丁 </w:t>
            </w:r>
          </w:p>
          <w:p w14:paraId="5AA088E1" w14:textId="77777777" w:rsidR="00B80F7A" w:rsidRPr="00700640" w:rsidRDefault="00B80F7A" w:rsidP="00B80F7A">
            <w:pPr>
              <w:spacing w:line="400" w:lineRule="exact"/>
              <w:rPr>
                <w:rFonts w:ascii="標楷體" w:eastAsia="標楷體" w:hAnsi="標楷體" w:cstheme="majorHAnsi"/>
              </w:rPr>
            </w:pPr>
            <w:r w:rsidRPr="00700640">
              <w:rPr>
                <w:rFonts w:ascii="標楷體" w:eastAsia="標楷體" w:hAnsi="標楷體" w:cstheme="majorHAnsi" w:hint="eastAsia"/>
              </w:rPr>
              <w:t xml:space="preserve">(C)乙丙丁 </w:t>
            </w:r>
          </w:p>
          <w:p w14:paraId="2EE14A06" w14:textId="3540DB14" w:rsidR="00434BD0" w:rsidRPr="00700640" w:rsidRDefault="00B80F7A" w:rsidP="00B80F7A">
            <w:pPr>
              <w:spacing w:line="400" w:lineRule="exact"/>
              <w:rPr>
                <w:rFonts w:ascii="標楷體" w:eastAsia="標楷體" w:hAnsi="標楷體" w:cstheme="majorHAnsi"/>
              </w:rPr>
            </w:pPr>
            <w:r w:rsidRPr="00700640">
              <w:rPr>
                <w:rFonts w:ascii="標楷體" w:eastAsia="標楷體" w:hAnsi="標楷體" w:cstheme="majorHAnsi" w:hint="eastAsia"/>
              </w:rPr>
              <w:t>(D)甲乙丙丁</w:t>
            </w:r>
          </w:p>
        </w:tc>
      </w:tr>
      <w:tr w:rsidR="00434BD0" w:rsidRPr="00700640" w14:paraId="3073B446" w14:textId="77777777" w:rsidTr="00EE6255">
        <w:tc>
          <w:tcPr>
            <w:tcW w:w="469" w:type="dxa"/>
          </w:tcPr>
          <w:p w14:paraId="51FD4C65" w14:textId="77777777" w:rsidR="00434BD0" w:rsidRPr="00700640" w:rsidRDefault="00434BD0"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D688E90" w14:textId="77777777" w:rsidR="00434BD0" w:rsidRPr="00700640" w:rsidRDefault="00434BD0"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釋</w:t>
            </w:r>
          </w:p>
        </w:tc>
        <w:tc>
          <w:tcPr>
            <w:tcW w:w="10859" w:type="dxa"/>
          </w:tcPr>
          <w:p w14:paraId="2F321C48" w14:textId="77777777" w:rsidR="00434BD0" w:rsidRPr="00700640" w:rsidRDefault="00434BD0" w:rsidP="00167140">
            <w:pPr>
              <w:spacing w:line="400" w:lineRule="exact"/>
              <w:rPr>
                <w:rFonts w:ascii="標楷體" w:eastAsia="標楷體" w:hAnsi="標楷體" w:cstheme="majorHAnsi"/>
              </w:rPr>
            </w:pPr>
          </w:p>
        </w:tc>
      </w:tr>
      <w:tr w:rsidR="00EE6255" w:rsidRPr="00700640" w14:paraId="19729681" w14:textId="77777777" w:rsidTr="0097510A">
        <w:tc>
          <w:tcPr>
            <w:tcW w:w="469" w:type="dxa"/>
            <w:vAlign w:val="center"/>
          </w:tcPr>
          <w:p w14:paraId="23978CF4" w14:textId="2C887D26" w:rsidR="00EE6255" w:rsidRPr="00700640" w:rsidRDefault="0097510A" w:rsidP="0097510A">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6097AFCA" w14:textId="77777777" w:rsidR="0097510A" w:rsidRPr="00700640" w:rsidRDefault="0097510A" w:rsidP="0097510A">
            <w:pPr>
              <w:spacing w:line="400" w:lineRule="exact"/>
              <w:rPr>
                <w:rFonts w:ascii="標楷體" w:eastAsia="標楷體" w:hAnsi="標楷體" w:cstheme="majorHAnsi"/>
              </w:rPr>
            </w:pPr>
            <w:r w:rsidRPr="00700640">
              <w:rPr>
                <w:rFonts w:ascii="標楷體" w:eastAsia="標楷體" w:hAnsi="標楷體" w:cstheme="majorHAnsi" w:hint="eastAsia"/>
              </w:rPr>
              <w:t>卡方檢定中，所謂的「期望次數」為何？</w:t>
            </w:r>
          </w:p>
          <w:p w14:paraId="363FD045" w14:textId="77777777" w:rsidR="0097510A" w:rsidRPr="00700640" w:rsidRDefault="0097510A" w:rsidP="0097510A">
            <w:pPr>
              <w:spacing w:line="400" w:lineRule="exact"/>
              <w:rPr>
                <w:rFonts w:ascii="標楷體" w:eastAsia="標楷體" w:hAnsi="標楷體" w:cstheme="majorHAnsi"/>
              </w:rPr>
            </w:pPr>
            <w:r w:rsidRPr="00700640">
              <w:rPr>
                <w:rFonts w:ascii="標楷體" w:eastAsia="標楷體" w:hAnsi="標楷體" w:cstheme="majorHAnsi" w:hint="eastAsia"/>
              </w:rPr>
              <w:t xml:space="preserve">(A)指的是研究者永遠無法知道的 </w:t>
            </w:r>
          </w:p>
          <w:p w14:paraId="4925B285" w14:textId="77777777" w:rsidR="0097510A" w:rsidRPr="00700640" w:rsidRDefault="0097510A" w:rsidP="0097510A">
            <w:pPr>
              <w:spacing w:line="400" w:lineRule="exact"/>
              <w:rPr>
                <w:rFonts w:ascii="標楷體" w:eastAsia="標楷體" w:hAnsi="標楷體" w:cstheme="majorHAnsi"/>
              </w:rPr>
            </w:pPr>
            <w:r w:rsidRPr="00700640">
              <w:rPr>
                <w:rFonts w:ascii="標楷體" w:eastAsia="標楷體" w:hAnsi="標楷體" w:cstheme="majorHAnsi" w:hint="eastAsia"/>
              </w:rPr>
              <w:t xml:space="preserve">(B)指的是執行研究時實際觀察到的次數 </w:t>
            </w:r>
          </w:p>
          <w:p w14:paraId="463E6EC9" w14:textId="77777777" w:rsidR="0097510A" w:rsidRPr="00700640" w:rsidRDefault="0097510A" w:rsidP="0097510A">
            <w:pPr>
              <w:spacing w:line="400" w:lineRule="exact"/>
              <w:rPr>
                <w:rFonts w:ascii="標楷體" w:eastAsia="標楷體" w:hAnsi="標楷體" w:cstheme="majorHAnsi"/>
              </w:rPr>
            </w:pPr>
            <w:r w:rsidRPr="00700640">
              <w:rPr>
                <w:rFonts w:ascii="標楷體" w:eastAsia="標楷體" w:hAnsi="標楷體" w:cstheme="majorHAnsi" w:hint="eastAsia"/>
              </w:rPr>
              <w:t xml:space="preserve">(C)根據研究假設下期望發生的次數 </w:t>
            </w:r>
          </w:p>
          <w:p w14:paraId="080741C3" w14:textId="0B35EAAF" w:rsidR="00EE6255" w:rsidRPr="00700640" w:rsidRDefault="0097510A" w:rsidP="0097510A">
            <w:pPr>
              <w:spacing w:line="400" w:lineRule="exact"/>
              <w:rPr>
                <w:rFonts w:ascii="標楷體" w:eastAsia="標楷體" w:hAnsi="標楷體" w:cstheme="majorHAnsi"/>
              </w:rPr>
            </w:pPr>
            <w:r w:rsidRPr="00700640">
              <w:rPr>
                <w:rFonts w:ascii="標楷體" w:eastAsia="標楷體" w:hAnsi="標楷體" w:cstheme="majorHAnsi" w:hint="eastAsia"/>
              </w:rPr>
              <w:t xml:space="preserve">(D)根據虛無假設下期望發生的次數 </w:t>
            </w:r>
          </w:p>
        </w:tc>
      </w:tr>
      <w:tr w:rsidR="00EE6255" w:rsidRPr="00700640" w14:paraId="754A11C4" w14:textId="77777777" w:rsidTr="00EE6255">
        <w:tc>
          <w:tcPr>
            <w:tcW w:w="469" w:type="dxa"/>
          </w:tcPr>
          <w:p w14:paraId="5C04A356" w14:textId="77777777" w:rsidR="00EE6255" w:rsidRPr="00700640" w:rsidRDefault="00EE6255" w:rsidP="00EE6255">
            <w:pPr>
              <w:spacing w:line="400" w:lineRule="exact"/>
              <w:rPr>
                <w:rFonts w:ascii="標楷體" w:eastAsia="標楷體" w:hAnsi="標楷體" w:cstheme="majorHAnsi"/>
                <w:b/>
              </w:rPr>
            </w:pPr>
            <w:r w:rsidRPr="00700640">
              <w:rPr>
                <w:rFonts w:ascii="標楷體" w:eastAsia="標楷體" w:hAnsi="標楷體" w:cstheme="majorHAnsi"/>
                <w:b/>
              </w:rPr>
              <w:t>解</w:t>
            </w:r>
          </w:p>
          <w:p w14:paraId="38FAF73B" w14:textId="77777777" w:rsidR="00EE6255" w:rsidRPr="00700640" w:rsidRDefault="00EE6255" w:rsidP="00EE625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EEB55DF" w14:textId="77777777" w:rsidR="00EE6255" w:rsidRPr="00700640" w:rsidRDefault="00EE6255" w:rsidP="00EE6255">
            <w:pPr>
              <w:spacing w:line="400" w:lineRule="exact"/>
              <w:rPr>
                <w:rFonts w:ascii="標楷體" w:eastAsia="標楷體" w:hAnsi="標楷體" w:cstheme="majorHAnsi"/>
              </w:rPr>
            </w:pPr>
          </w:p>
        </w:tc>
      </w:tr>
      <w:tr w:rsidR="00EE6255" w:rsidRPr="00700640" w14:paraId="05021243" w14:textId="77777777" w:rsidTr="0097510A">
        <w:tc>
          <w:tcPr>
            <w:tcW w:w="469" w:type="dxa"/>
            <w:vAlign w:val="center"/>
          </w:tcPr>
          <w:p w14:paraId="35989087" w14:textId="7FF837D8" w:rsidR="00EE6255" w:rsidRPr="00700640" w:rsidRDefault="0097510A" w:rsidP="0097510A">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021A4C08" w14:textId="77777777" w:rsidR="0097510A" w:rsidRPr="00700640" w:rsidRDefault="0097510A" w:rsidP="0097510A">
            <w:pPr>
              <w:spacing w:line="400" w:lineRule="exact"/>
              <w:rPr>
                <w:rFonts w:ascii="標楷體" w:eastAsia="標楷體" w:hAnsi="標楷體" w:cstheme="majorHAnsi"/>
              </w:rPr>
            </w:pPr>
            <w:r w:rsidRPr="00700640">
              <w:rPr>
                <w:rFonts w:ascii="標楷體" w:eastAsia="標楷體" w:hAnsi="標楷體" w:cstheme="majorHAnsi" w:hint="eastAsia"/>
              </w:rPr>
              <w:t>下列何者不是測驗標準誤在解釋測驗分數上的用途？</w:t>
            </w:r>
          </w:p>
          <w:p w14:paraId="45E36E3A" w14:textId="77777777" w:rsidR="0097510A" w:rsidRPr="00700640" w:rsidRDefault="0097510A" w:rsidP="0097510A">
            <w:pPr>
              <w:spacing w:line="400" w:lineRule="exact"/>
              <w:rPr>
                <w:rFonts w:ascii="標楷體" w:eastAsia="標楷體" w:hAnsi="標楷體" w:cstheme="majorHAnsi"/>
              </w:rPr>
            </w:pPr>
            <w:r w:rsidRPr="00700640">
              <w:rPr>
                <w:rFonts w:ascii="標楷體" w:eastAsia="標楷體" w:hAnsi="標楷體" w:cstheme="majorHAnsi" w:hint="eastAsia"/>
              </w:rPr>
              <w:t xml:space="preserve">(A)評分者的一致性解釋 </w:t>
            </w:r>
          </w:p>
          <w:p w14:paraId="41087E11" w14:textId="77777777" w:rsidR="0097510A" w:rsidRPr="00700640" w:rsidRDefault="0097510A" w:rsidP="0097510A">
            <w:pPr>
              <w:spacing w:line="400" w:lineRule="exact"/>
              <w:rPr>
                <w:rFonts w:ascii="標楷體" w:eastAsia="標楷體" w:hAnsi="標楷體" w:cstheme="majorHAnsi"/>
              </w:rPr>
            </w:pPr>
            <w:r w:rsidRPr="00700640">
              <w:rPr>
                <w:rFonts w:ascii="標楷體" w:eastAsia="標楷體" w:hAnsi="標楷體" w:cstheme="majorHAnsi" w:hint="eastAsia"/>
              </w:rPr>
              <w:t xml:space="preserve">(B)個人分數的解釋 </w:t>
            </w:r>
          </w:p>
          <w:p w14:paraId="7DD9183B" w14:textId="77777777" w:rsidR="0097510A" w:rsidRPr="00700640" w:rsidRDefault="0097510A" w:rsidP="0097510A">
            <w:pPr>
              <w:spacing w:line="400" w:lineRule="exact"/>
              <w:rPr>
                <w:rFonts w:ascii="標楷體" w:eastAsia="標楷體" w:hAnsi="標楷體" w:cstheme="majorHAnsi"/>
              </w:rPr>
            </w:pPr>
            <w:r w:rsidRPr="00700640">
              <w:rPr>
                <w:rFonts w:ascii="標楷體" w:eastAsia="標楷體" w:hAnsi="標楷體" w:cstheme="majorHAnsi" w:hint="eastAsia"/>
              </w:rPr>
              <w:t xml:space="preserve">(C)測驗組合中兩兩分數間差異的解釋 </w:t>
            </w:r>
          </w:p>
          <w:p w14:paraId="38ED5C7E" w14:textId="17BB1A9A" w:rsidR="00EE6255" w:rsidRPr="00700640" w:rsidRDefault="0097510A" w:rsidP="0097510A">
            <w:pPr>
              <w:spacing w:line="400" w:lineRule="exact"/>
              <w:rPr>
                <w:rFonts w:ascii="標楷體" w:eastAsia="標楷體" w:hAnsi="標楷體" w:cstheme="majorHAnsi"/>
              </w:rPr>
            </w:pPr>
            <w:r w:rsidRPr="00700640">
              <w:rPr>
                <w:rFonts w:ascii="標楷體" w:eastAsia="標楷體" w:hAnsi="標楷體" w:cstheme="majorHAnsi" w:hint="eastAsia"/>
              </w:rPr>
              <w:t xml:space="preserve">(D)兩個人測驗分數間差異的解釋 </w:t>
            </w:r>
          </w:p>
        </w:tc>
      </w:tr>
      <w:tr w:rsidR="00EE6255" w:rsidRPr="00700640" w14:paraId="2E170CB6" w14:textId="77777777" w:rsidTr="00EE6255">
        <w:tc>
          <w:tcPr>
            <w:tcW w:w="469" w:type="dxa"/>
          </w:tcPr>
          <w:p w14:paraId="3B834891" w14:textId="77777777" w:rsidR="00EE6255" w:rsidRPr="00700640" w:rsidRDefault="00EE6255" w:rsidP="00EE6255">
            <w:pPr>
              <w:spacing w:line="400" w:lineRule="exact"/>
              <w:rPr>
                <w:rFonts w:ascii="標楷體" w:eastAsia="標楷體" w:hAnsi="標楷體" w:cstheme="majorHAnsi"/>
                <w:b/>
              </w:rPr>
            </w:pPr>
            <w:r w:rsidRPr="00700640">
              <w:rPr>
                <w:rFonts w:ascii="標楷體" w:eastAsia="標楷體" w:hAnsi="標楷體" w:cstheme="majorHAnsi"/>
                <w:b/>
              </w:rPr>
              <w:t>解</w:t>
            </w:r>
          </w:p>
          <w:p w14:paraId="3683AD4E" w14:textId="77777777" w:rsidR="00EE6255" w:rsidRPr="00700640" w:rsidRDefault="00EE6255" w:rsidP="00EE625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49C5FE0" w14:textId="77777777" w:rsidR="00EE6255" w:rsidRPr="00700640" w:rsidRDefault="00EE6255" w:rsidP="00EE6255">
            <w:pPr>
              <w:spacing w:line="400" w:lineRule="exact"/>
              <w:rPr>
                <w:rFonts w:ascii="標楷體" w:eastAsia="標楷體" w:hAnsi="標楷體" w:cstheme="majorHAnsi"/>
              </w:rPr>
            </w:pPr>
          </w:p>
        </w:tc>
      </w:tr>
      <w:tr w:rsidR="00EE6255" w:rsidRPr="00700640" w14:paraId="2CF030FC" w14:textId="77777777" w:rsidTr="0097510A">
        <w:tc>
          <w:tcPr>
            <w:tcW w:w="469" w:type="dxa"/>
            <w:vAlign w:val="center"/>
          </w:tcPr>
          <w:p w14:paraId="454F712B" w14:textId="2B8524BA" w:rsidR="00EE6255" w:rsidRPr="00700640" w:rsidRDefault="0097510A" w:rsidP="0097510A">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1BFA683D" w14:textId="77777777" w:rsidR="0097510A" w:rsidRPr="00700640" w:rsidRDefault="0097510A" w:rsidP="0097510A">
            <w:pPr>
              <w:spacing w:line="400" w:lineRule="exact"/>
              <w:rPr>
                <w:rFonts w:ascii="標楷體" w:eastAsia="標楷體" w:hAnsi="標楷體" w:cstheme="majorHAnsi"/>
              </w:rPr>
            </w:pPr>
            <w:r w:rsidRPr="00700640">
              <w:rPr>
                <w:rFonts w:ascii="標楷體" w:eastAsia="標楷體" w:hAnsi="標楷體" w:cstheme="majorHAnsi" w:hint="eastAsia"/>
              </w:rPr>
              <w:t>請問下列何者不是建構式試題在使用上的限制？</w:t>
            </w:r>
          </w:p>
          <w:p w14:paraId="707D9A2A" w14:textId="77777777" w:rsidR="0097510A" w:rsidRPr="00700640" w:rsidRDefault="0097510A" w:rsidP="0097510A">
            <w:pPr>
              <w:spacing w:line="400" w:lineRule="exact"/>
              <w:rPr>
                <w:rFonts w:ascii="標楷體" w:eastAsia="標楷體" w:hAnsi="標楷體" w:cstheme="majorHAnsi"/>
              </w:rPr>
            </w:pPr>
            <w:r w:rsidRPr="00700640">
              <w:rPr>
                <w:rFonts w:ascii="標楷體" w:eastAsia="標楷體" w:hAnsi="標楷體" w:cstheme="majorHAnsi" w:hint="eastAsia"/>
              </w:rPr>
              <w:t xml:space="preserve">(A)計分費時 </w:t>
            </w:r>
          </w:p>
          <w:p w14:paraId="1D902B54" w14:textId="77777777" w:rsidR="0097510A" w:rsidRPr="00700640" w:rsidRDefault="0097510A" w:rsidP="0097510A">
            <w:pPr>
              <w:spacing w:line="400" w:lineRule="exact"/>
              <w:rPr>
                <w:rFonts w:ascii="標楷體" w:eastAsia="標楷體" w:hAnsi="標楷體" w:cstheme="majorHAnsi"/>
              </w:rPr>
            </w:pPr>
            <w:r w:rsidRPr="00700640">
              <w:rPr>
                <w:rFonts w:ascii="標楷體" w:eastAsia="標楷體" w:hAnsi="標楷體" w:cstheme="majorHAnsi" w:hint="eastAsia"/>
              </w:rPr>
              <w:t xml:space="preserve">(B)命題困難 </w:t>
            </w:r>
          </w:p>
          <w:p w14:paraId="3EDB08E9" w14:textId="77777777" w:rsidR="0097510A" w:rsidRPr="00700640" w:rsidRDefault="0097510A" w:rsidP="0097510A">
            <w:pPr>
              <w:spacing w:line="400" w:lineRule="exact"/>
              <w:rPr>
                <w:rFonts w:ascii="標楷體" w:eastAsia="標楷體" w:hAnsi="標楷體" w:cstheme="majorHAnsi"/>
              </w:rPr>
            </w:pPr>
            <w:r w:rsidRPr="00700640">
              <w:rPr>
                <w:rFonts w:ascii="標楷體" w:eastAsia="標楷體" w:hAnsi="標楷體" w:cstheme="majorHAnsi" w:hint="eastAsia"/>
              </w:rPr>
              <w:t xml:space="preserve">(C)教師評分標準不一 </w:t>
            </w:r>
          </w:p>
          <w:p w14:paraId="13B54A4D" w14:textId="744C3B20" w:rsidR="00EE6255" w:rsidRPr="00700640" w:rsidRDefault="0097510A" w:rsidP="0097510A">
            <w:pPr>
              <w:spacing w:line="400" w:lineRule="exact"/>
              <w:rPr>
                <w:rFonts w:ascii="標楷體" w:eastAsia="標楷體" w:hAnsi="標楷體" w:cstheme="majorHAnsi"/>
              </w:rPr>
            </w:pPr>
            <w:r w:rsidRPr="00700640">
              <w:rPr>
                <w:rFonts w:ascii="標楷體" w:eastAsia="標楷體" w:hAnsi="標楷體" w:cstheme="majorHAnsi" w:hint="eastAsia"/>
              </w:rPr>
              <w:t xml:space="preserve">(D)內容取樣易有偏差 </w:t>
            </w:r>
          </w:p>
        </w:tc>
      </w:tr>
      <w:tr w:rsidR="00EE6255" w:rsidRPr="00700640" w14:paraId="6BEA1CED" w14:textId="77777777" w:rsidTr="00EE6255">
        <w:tc>
          <w:tcPr>
            <w:tcW w:w="469" w:type="dxa"/>
          </w:tcPr>
          <w:p w14:paraId="1593F231" w14:textId="77777777" w:rsidR="00EE6255" w:rsidRPr="00700640" w:rsidRDefault="00EE6255" w:rsidP="00EE6255">
            <w:pPr>
              <w:spacing w:line="400" w:lineRule="exact"/>
              <w:rPr>
                <w:rFonts w:ascii="標楷體" w:eastAsia="標楷體" w:hAnsi="標楷體" w:cstheme="majorHAnsi"/>
                <w:b/>
              </w:rPr>
            </w:pPr>
            <w:r w:rsidRPr="00700640">
              <w:rPr>
                <w:rFonts w:ascii="標楷體" w:eastAsia="標楷體" w:hAnsi="標楷體" w:cstheme="majorHAnsi"/>
                <w:b/>
              </w:rPr>
              <w:t>解</w:t>
            </w:r>
          </w:p>
          <w:p w14:paraId="67BEEF94" w14:textId="77777777" w:rsidR="00EE6255" w:rsidRPr="00700640" w:rsidRDefault="00EE6255" w:rsidP="00EE625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ED787E0" w14:textId="64273C5E" w:rsidR="0097510A" w:rsidRPr="00700640" w:rsidRDefault="0097510A" w:rsidP="0097510A">
            <w:pPr>
              <w:spacing w:line="400" w:lineRule="exact"/>
              <w:rPr>
                <w:rFonts w:ascii="標楷體" w:eastAsia="標楷體" w:hAnsi="標楷體" w:cstheme="majorHAnsi"/>
              </w:rPr>
            </w:pPr>
            <w:r w:rsidRPr="00700640">
              <w:rPr>
                <w:rFonts w:ascii="標楷體" w:eastAsia="標楷體" w:hAnsi="標楷體" w:cstheme="majorHAnsi" w:hint="eastAsia"/>
                <w:b/>
                <w:color w:val="00B050"/>
              </w:rPr>
              <w:t>建構性的題目</w:t>
            </w:r>
            <w:r w:rsidRPr="00700640">
              <w:rPr>
                <w:rFonts w:ascii="標楷體" w:eastAsia="標楷體" w:hAnsi="標楷體" w:cstheme="majorHAnsi" w:hint="eastAsia"/>
              </w:rPr>
              <w:t xml:space="preserve"> 指受測者必須以自己的方式表達與建構出答案。</w:t>
            </w:r>
          </w:p>
          <w:p w14:paraId="686FCEE0" w14:textId="4A371F24" w:rsidR="0097510A" w:rsidRPr="00700640" w:rsidRDefault="0097510A" w:rsidP="0097510A">
            <w:pPr>
              <w:spacing w:line="400" w:lineRule="exact"/>
              <w:rPr>
                <w:rFonts w:ascii="標楷體" w:eastAsia="標楷體" w:hAnsi="標楷體" w:cstheme="majorHAnsi"/>
                <w:b/>
                <w:u w:val="single"/>
              </w:rPr>
            </w:pPr>
            <w:r w:rsidRPr="00700640">
              <w:rPr>
                <w:rFonts w:ascii="標楷體" w:eastAsia="標楷體" w:hAnsi="標楷體" w:cstheme="majorHAnsi" w:hint="eastAsia"/>
                <w:b/>
                <w:u w:val="single"/>
              </w:rPr>
              <w:t>優點：</w:t>
            </w:r>
          </w:p>
          <w:p w14:paraId="089AB913" w14:textId="3FB28D75" w:rsidR="0097510A" w:rsidRPr="00700640" w:rsidRDefault="0097510A" w:rsidP="0097510A">
            <w:pPr>
              <w:spacing w:line="400" w:lineRule="exact"/>
              <w:rPr>
                <w:rFonts w:ascii="標楷體" w:eastAsia="標楷體" w:hAnsi="標楷體" w:cstheme="majorHAnsi"/>
              </w:rPr>
            </w:pPr>
            <w:r w:rsidRPr="00700640">
              <w:rPr>
                <w:rFonts w:ascii="標楷體" w:eastAsia="標楷體" w:hAnsi="標楷體" w:cstheme="majorHAnsi" w:hint="eastAsia"/>
              </w:rPr>
              <w:t xml:space="preserve">1. </w:t>
            </w:r>
            <w:r w:rsidRPr="00700640">
              <w:rPr>
                <w:rFonts w:ascii="標楷體" w:eastAsia="標楷體" w:hAnsi="標楷體" w:cstheme="majorHAnsi" w:hint="eastAsia"/>
                <w:b/>
                <w:color w:val="0070C0"/>
              </w:rPr>
              <w:t>出題的使用時間較短</w:t>
            </w:r>
            <w:r w:rsidRPr="00700640">
              <w:rPr>
                <w:rFonts w:ascii="標楷體" w:eastAsia="標楷體" w:hAnsi="標楷體" w:cstheme="majorHAnsi" w:hint="eastAsia"/>
              </w:rPr>
              <w:t>：在60分鐘或90分鐘的考試中，僅需要幾個題目便可。</w:t>
            </w:r>
          </w:p>
          <w:p w14:paraId="4093E3AE" w14:textId="3FE99221" w:rsidR="0097510A" w:rsidRPr="00700640" w:rsidRDefault="0097510A" w:rsidP="0097510A">
            <w:pPr>
              <w:spacing w:line="400" w:lineRule="exact"/>
              <w:rPr>
                <w:rFonts w:ascii="標楷體" w:eastAsia="標楷體" w:hAnsi="標楷體" w:cstheme="majorHAnsi"/>
              </w:rPr>
            </w:pPr>
            <w:r w:rsidRPr="00700640">
              <w:rPr>
                <w:rFonts w:ascii="標楷體" w:eastAsia="標楷體" w:hAnsi="標楷體" w:cstheme="majorHAnsi" w:hint="eastAsia"/>
              </w:rPr>
              <w:t>2. 建構是題目較可測量</w:t>
            </w:r>
            <w:r w:rsidRPr="00700640">
              <w:rPr>
                <w:rFonts w:ascii="標楷體" w:eastAsia="標楷體" w:hAnsi="標楷體" w:cstheme="majorHAnsi" w:hint="eastAsia"/>
                <w:b/>
                <w:color w:val="0070C0"/>
              </w:rPr>
              <w:t>高層次的認知能力</w:t>
            </w:r>
          </w:p>
          <w:p w14:paraId="7DB9480A" w14:textId="7E97C08B" w:rsidR="0097510A" w:rsidRPr="00700640" w:rsidRDefault="0097510A" w:rsidP="0097510A">
            <w:pPr>
              <w:spacing w:line="400" w:lineRule="exact"/>
              <w:rPr>
                <w:rFonts w:ascii="標楷體" w:eastAsia="標楷體" w:hAnsi="標楷體" w:cstheme="majorHAnsi"/>
                <w:b/>
                <w:u w:val="single"/>
              </w:rPr>
            </w:pPr>
            <w:r w:rsidRPr="00700640">
              <w:rPr>
                <w:rFonts w:ascii="標楷體" w:eastAsia="標楷體" w:hAnsi="標楷體" w:cstheme="majorHAnsi" w:hint="eastAsia"/>
                <w:b/>
                <w:u w:val="single"/>
              </w:rPr>
              <w:t>限制：</w:t>
            </w:r>
          </w:p>
          <w:p w14:paraId="4ED86F52" w14:textId="1EC29C6B" w:rsidR="0097510A" w:rsidRPr="00700640" w:rsidRDefault="0097510A" w:rsidP="0097510A">
            <w:pPr>
              <w:spacing w:line="400" w:lineRule="exact"/>
              <w:rPr>
                <w:rFonts w:ascii="標楷體" w:eastAsia="標楷體" w:hAnsi="標楷體" w:cstheme="majorHAnsi"/>
              </w:rPr>
            </w:pPr>
            <w:r w:rsidRPr="00700640">
              <w:rPr>
                <w:rFonts w:ascii="標楷體" w:eastAsia="標楷體" w:hAnsi="標楷體" w:cstheme="majorHAnsi" w:hint="eastAsia"/>
              </w:rPr>
              <w:t xml:space="preserve">1. </w:t>
            </w:r>
            <w:r w:rsidRPr="00700640">
              <w:rPr>
                <w:rFonts w:ascii="標楷體" w:eastAsia="標楷體" w:hAnsi="標楷體" w:cstheme="majorHAnsi" w:hint="eastAsia"/>
                <w:b/>
                <w:color w:val="0070C0"/>
              </w:rPr>
              <w:t>計分費時</w:t>
            </w:r>
            <w:r w:rsidRPr="00700640">
              <w:rPr>
                <w:rFonts w:ascii="標楷體" w:eastAsia="標楷體" w:hAnsi="標楷體" w:cstheme="majorHAnsi" w:hint="eastAsia"/>
              </w:rPr>
              <w:t>：無法藉助電腦計分，需要很多時間人工計分，以致增加閱卷時間。</w:t>
            </w:r>
          </w:p>
          <w:p w14:paraId="2FDC815D" w14:textId="2AF77B88" w:rsidR="0097510A" w:rsidRPr="00700640" w:rsidRDefault="0097510A" w:rsidP="0097510A">
            <w:pPr>
              <w:spacing w:line="400" w:lineRule="exact"/>
              <w:rPr>
                <w:rFonts w:ascii="標楷體" w:eastAsia="標楷體" w:hAnsi="標楷體" w:cstheme="majorHAnsi"/>
              </w:rPr>
            </w:pPr>
            <w:r w:rsidRPr="00700640">
              <w:rPr>
                <w:rFonts w:ascii="標楷體" w:eastAsia="標楷體" w:hAnsi="標楷體" w:cstheme="majorHAnsi" w:hint="eastAsia"/>
              </w:rPr>
              <w:t xml:space="preserve">2. </w:t>
            </w:r>
            <w:r w:rsidRPr="00700640">
              <w:rPr>
                <w:rFonts w:ascii="標楷體" w:eastAsia="標楷體" w:hAnsi="標楷體" w:cstheme="majorHAnsi" w:hint="eastAsia"/>
                <w:b/>
                <w:color w:val="0070C0"/>
              </w:rPr>
              <w:t>計分困難</w:t>
            </w:r>
            <w:r w:rsidRPr="00700640">
              <w:rPr>
                <w:rFonts w:ascii="標楷體" w:eastAsia="標楷體" w:hAnsi="標楷體" w:cstheme="majorHAnsi" w:hint="eastAsia"/>
              </w:rPr>
              <w:t>：對於不同學生，老師評分標準也很難維持同一水準，除了概念正確與否外，文字表答能力與文字工整度是否列入計分也需要事先決定。</w:t>
            </w:r>
          </w:p>
          <w:p w14:paraId="5DAC6D36" w14:textId="77777777" w:rsidR="00EE6255" w:rsidRPr="00700640" w:rsidRDefault="0097510A" w:rsidP="0097510A">
            <w:pPr>
              <w:spacing w:line="400" w:lineRule="exact"/>
              <w:rPr>
                <w:rFonts w:ascii="標楷體" w:eastAsia="標楷體" w:hAnsi="標楷體" w:cstheme="majorHAnsi"/>
              </w:rPr>
            </w:pPr>
            <w:r w:rsidRPr="00700640">
              <w:rPr>
                <w:rFonts w:ascii="標楷體" w:eastAsia="標楷體" w:hAnsi="標楷體" w:cstheme="majorHAnsi" w:hint="eastAsia"/>
              </w:rPr>
              <w:t xml:space="preserve">3. </w:t>
            </w:r>
            <w:r w:rsidRPr="00700640">
              <w:rPr>
                <w:rFonts w:ascii="標楷體" w:eastAsia="標楷體" w:hAnsi="標楷體" w:cstheme="majorHAnsi" w:hint="eastAsia"/>
                <w:b/>
                <w:color w:val="0070C0"/>
              </w:rPr>
              <w:t>取樣較少</w:t>
            </w:r>
            <w:r w:rsidRPr="00700640">
              <w:rPr>
                <w:rFonts w:ascii="標楷體" w:eastAsia="標楷體" w:hAnsi="標楷體" w:cstheme="majorHAnsi" w:hint="eastAsia"/>
              </w:rPr>
              <w:t>：由於考試時間限制，一次考試僅出少數題母，所能涵蓋的學習範圍可能有限，造成取樣偏差。</w:t>
            </w:r>
          </w:p>
          <w:p w14:paraId="22FA004C" w14:textId="615657CA" w:rsidR="0097510A" w:rsidRPr="00700640" w:rsidRDefault="0097510A" w:rsidP="0097510A">
            <w:pPr>
              <w:spacing w:line="400" w:lineRule="exact"/>
              <w:rPr>
                <w:rFonts w:ascii="標楷體" w:eastAsia="標楷體" w:hAnsi="標楷體" w:cstheme="majorHAnsi"/>
                <w:b/>
                <w:color w:val="002060"/>
              </w:rPr>
            </w:pPr>
            <w:r w:rsidRPr="00700640">
              <w:rPr>
                <w:rFonts w:ascii="標楷體" w:eastAsia="標楷體" w:hAnsi="標楷體" w:cstheme="majorHAnsi" w:hint="eastAsia"/>
                <w:b/>
                <w:color w:val="002060"/>
              </w:rPr>
              <w:t>選擇性題目</w:t>
            </w:r>
            <w:r w:rsidRPr="00700640">
              <w:rPr>
                <w:rFonts w:ascii="標楷體" w:eastAsia="標楷體" w:hAnsi="標楷體" w:cstheme="majorHAnsi" w:hint="eastAsia"/>
                <w:b/>
                <w:color w:val="000000" w:themeColor="text1"/>
              </w:rPr>
              <w:t>(1)選擇(2)是非(3)配合</w:t>
            </w:r>
            <w:r w:rsidRPr="00700640">
              <w:rPr>
                <w:rFonts w:ascii="標楷體" w:eastAsia="標楷體" w:hAnsi="標楷體" w:cstheme="majorHAnsi" w:hint="eastAsia"/>
                <w:b/>
                <w:color w:val="002060"/>
              </w:rPr>
              <w:t xml:space="preserve">  建構性題目</w:t>
            </w:r>
            <w:r w:rsidRPr="00700640">
              <w:rPr>
                <w:rFonts w:ascii="標楷體" w:eastAsia="標楷體" w:hAnsi="標楷體" w:cstheme="majorHAnsi" w:hint="eastAsia"/>
                <w:b/>
                <w:color w:val="000000" w:themeColor="text1"/>
              </w:rPr>
              <w:t>(1)填充(2)簡答(3)問答</w:t>
            </w:r>
          </w:p>
        </w:tc>
      </w:tr>
      <w:tr w:rsidR="00EE6255" w:rsidRPr="00700640" w14:paraId="642B4ED8" w14:textId="77777777" w:rsidTr="005B66A0">
        <w:tc>
          <w:tcPr>
            <w:tcW w:w="469" w:type="dxa"/>
            <w:vAlign w:val="center"/>
          </w:tcPr>
          <w:p w14:paraId="0F64AE94" w14:textId="3EF3E0F2" w:rsidR="00EE6255" w:rsidRPr="00700640" w:rsidRDefault="005B66A0" w:rsidP="005B66A0">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3EC268BE" w14:textId="77777777" w:rsidR="005B66A0" w:rsidRPr="00700640" w:rsidRDefault="005B66A0" w:rsidP="005B66A0">
            <w:pPr>
              <w:spacing w:line="400" w:lineRule="exact"/>
              <w:rPr>
                <w:rFonts w:ascii="標楷體" w:eastAsia="標楷體" w:hAnsi="標楷體" w:cstheme="majorHAnsi"/>
              </w:rPr>
            </w:pPr>
            <w:r w:rsidRPr="00700640">
              <w:rPr>
                <w:rFonts w:ascii="標楷體" w:eastAsia="標楷體" w:hAnsi="標楷體" w:cstheme="majorHAnsi" w:hint="eastAsia"/>
              </w:rPr>
              <w:t xml:space="preserve">教師自編試題的步驟有：1.撰寫試題、2.擬定計畫、3.編輯試題、4.審查 試題、5.試題分析。請依序排列 </w:t>
            </w:r>
          </w:p>
          <w:p w14:paraId="43392667" w14:textId="77777777" w:rsidR="005B66A0" w:rsidRPr="00700640" w:rsidRDefault="005B66A0" w:rsidP="005B66A0">
            <w:pPr>
              <w:spacing w:line="400" w:lineRule="exact"/>
              <w:rPr>
                <w:rFonts w:ascii="標楷體" w:eastAsia="標楷體" w:hAnsi="標楷體" w:cstheme="majorHAnsi"/>
              </w:rPr>
            </w:pPr>
            <w:r w:rsidRPr="00700640">
              <w:rPr>
                <w:rFonts w:ascii="標楷體" w:eastAsia="標楷體" w:hAnsi="標楷體" w:cstheme="majorHAnsi"/>
              </w:rPr>
              <w:t xml:space="preserve">(A)12345 </w:t>
            </w:r>
          </w:p>
          <w:p w14:paraId="02830E0B" w14:textId="77777777" w:rsidR="005B66A0" w:rsidRPr="00700640" w:rsidRDefault="005B66A0" w:rsidP="005B66A0">
            <w:pPr>
              <w:spacing w:line="400" w:lineRule="exact"/>
              <w:rPr>
                <w:rFonts w:ascii="標楷體" w:eastAsia="標楷體" w:hAnsi="標楷體" w:cstheme="majorHAnsi"/>
              </w:rPr>
            </w:pPr>
            <w:r w:rsidRPr="00700640">
              <w:rPr>
                <w:rFonts w:ascii="標楷體" w:eastAsia="標楷體" w:hAnsi="標楷體" w:cstheme="majorHAnsi"/>
              </w:rPr>
              <w:t xml:space="preserve">(B)21354 </w:t>
            </w:r>
          </w:p>
          <w:p w14:paraId="78BE808D" w14:textId="77777777" w:rsidR="005B66A0" w:rsidRPr="00700640" w:rsidRDefault="005B66A0" w:rsidP="005B66A0">
            <w:pPr>
              <w:spacing w:line="400" w:lineRule="exact"/>
              <w:rPr>
                <w:rFonts w:ascii="標楷體" w:eastAsia="標楷體" w:hAnsi="標楷體" w:cstheme="majorHAnsi"/>
              </w:rPr>
            </w:pPr>
            <w:r w:rsidRPr="00700640">
              <w:rPr>
                <w:rFonts w:ascii="標楷體" w:eastAsia="標楷體" w:hAnsi="標楷體" w:cstheme="majorHAnsi"/>
              </w:rPr>
              <w:t xml:space="preserve">(C)21453 </w:t>
            </w:r>
          </w:p>
          <w:p w14:paraId="248A2E9F" w14:textId="06BA9507" w:rsidR="00EE6255" w:rsidRPr="00700640" w:rsidRDefault="005B66A0" w:rsidP="005B66A0">
            <w:pPr>
              <w:spacing w:line="400" w:lineRule="exact"/>
              <w:rPr>
                <w:rFonts w:ascii="標楷體" w:eastAsia="標楷體" w:hAnsi="標楷體" w:cstheme="majorHAnsi"/>
              </w:rPr>
            </w:pPr>
            <w:r w:rsidRPr="00700640">
              <w:rPr>
                <w:rFonts w:ascii="標楷體" w:eastAsia="標楷體" w:hAnsi="標楷體" w:cstheme="majorHAnsi"/>
              </w:rPr>
              <w:t>(D)23541</w:t>
            </w:r>
          </w:p>
        </w:tc>
      </w:tr>
      <w:tr w:rsidR="00EE6255" w:rsidRPr="00700640" w14:paraId="610A8C36" w14:textId="77777777" w:rsidTr="00EE6255">
        <w:tc>
          <w:tcPr>
            <w:tcW w:w="469" w:type="dxa"/>
          </w:tcPr>
          <w:p w14:paraId="6C7CA070" w14:textId="77777777" w:rsidR="00EE6255" w:rsidRPr="00700640" w:rsidRDefault="00EE6255" w:rsidP="00EE6255">
            <w:pPr>
              <w:spacing w:line="400" w:lineRule="exact"/>
              <w:rPr>
                <w:rFonts w:ascii="標楷體" w:eastAsia="標楷體" w:hAnsi="標楷體" w:cstheme="majorHAnsi"/>
                <w:b/>
              </w:rPr>
            </w:pPr>
            <w:r w:rsidRPr="00700640">
              <w:rPr>
                <w:rFonts w:ascii="標楷體" w:eastAsia="標楷體" w:hAnsi="標楷體" w:cstheme="majorHAnsi"/>
                <w:b/>
              </w:rPr>
              <w:t>解</w:t>
            </w:r>
          </w:p>
          <w:p w14:paraId="0423DF14" w14:textId="77777777" w:rsidR="00EE6255" w:rsidRPr="00700640" w:rsidRDefault="00EE6255" w:rsidP="00EE6255">
            <w:pPr>
              <w:spacing w:line="400" w:lineRule="exact"/>
              <w:rPr>
                <w:rFonts w:ascii="標楷體" w:eastAsia="標楷體" w:hAnsi="標楷體" w:cstheme="majorHAnsi"/>
                <w:b/>
              </w:rPr>
            </w:pPr>
            <w:r w:rsidRPr="00700640">
              <w:rPr>
                <w:rFonts w:ascii="標楷體" w:eastAsia="標楷體" w:hAnsi="標楷體" w:cstheme="majorHAnsi"/>
                <w:b/>
              </w:rPr>
              <w:lastRenderedPageBreak/>
              <w:t>釋</w:t>
            </w:r>
          </w:p>
        </w:tc>
        <w:tc>
          <w:tcPr>
            <w:tcW w:w="10859" w:type="dxa"/>
          </w:tcPr>
          <w:p w14:paraId="6F31B570" w14:textId="1A640C14" w:rsidR="00EE6255" w:rsidRPr="00700640" w:rsidRDefault="005B66A0" w:rsidP="005B66A0">
            <w:pPr>
              <w:spacing w:line="400" w:lineRule="exact"/>
              <w:rPr>
                <w:rFonts w:ascii="標楷體" w:eastAsia="標楷體" w:hAnsi="標楷體" w:cstheme="majorHAnsi"/>
              </w:rPr>
            </w:pPr>
            <w:r w:rsidRPr="00700640">
              <w:rPr>
                <w:rFonts w:ascii="標楷體" w:eastAsia="標楷體" w:hAnsi="標楷體" w:cstheme="majorHAnsi" w:hint="eastAsia"/>
              </w:rPr>
              <w:lastRenderedPageBreak/>
              <w:t>擬定計畫→撰寫試題→審查試題→試題分析→編輯試題</w:t>
            </w:r>
          </w:p>
        </w:tc>
      </w:tr>
      <w:tr w:rsidR="0021747A" w:rsidRPr="00700640" w14:paraId="10D29746" w14:textId="77777777" w:rsidTr="001337FC">
        <w:tc>
          <w:tcPr>
            <w:tcW w:w="469" w:type="dxa"/>
            <w:vAlign w:val="center"/>
          </w:tcPr>
          <w:p w14:paraId="6CB1DDA3" w14:textId="167BDFF6" w:rsidR="0021747A" w:rsidRPr="00700640" w:rsidRDefault="0021747A" w:rsidP="0021747A">
            <w:pPr>
              <w:spacing w:line="400" w:lineRule="exact"/>
              <w:rPr>
                <w:rFonts w:ascii="標楷體" w:eastAsia="標楷體" w:hAnsi="標楷體" w:cstheme="majorHAnsi"/>
              </w:rPr>
            </w:pPr>
            <w:r w:rsidRPr="00700640">
              <w:rPr>
                <w:rFonts w:ascii="標楷體" w:eastAsia="標楷體" w:hAnsi="標楷體" w:hint="eastAsia"/>
              </w:rPr>
              <w:t>D</w:t>
            </w:r>
          </w:p>
        </w:tc>
        <w:tc>
          <w:tcPr>
            <w:tcW w:w="10859" w:type="dxa"/>
          </w:tcPr>
          <w:p w14:paraId="7E90B73D" w14:textId="294BA6A7" w:rsidR="0021747A" w:rsidRPr="00700640" w:rsidRDefault="0021747A" w:rsidP="0021747A">
            <w:pPr>
              <w:spacing w:line="400" w:lineRule="exact"/>
              <w:rPr>
                <w:rFonts w:ascii="標楷體" w:eastAsia="標楷體" w:hAnsi="標楷體" w:cstheme="majorHAnsi"/>
              </w:rPr>
            </w:pPr>
            <w:r w:rsidRPr="00700640">
              <w:rPr>
                <w:rFonts w:ascii="標楷體" w:eastAsia="標楷體" w:hAnsi="標楷體" w:hint="eastAsia"/>
              </w:rPr>
              <w:t>國小老師欲評量學生的學習態度，最直接的量化方法是下列哪一種方法？ </w:t>
            </w:r>
            <w:r w:rsidRPr="00700640">
              <w:rPr>
                <w:rFonts w:ascii="標楷體" w:eastAsia="標楷體" w:hAnsi="標楷體" w:hint="eastAsia"/>
              </w:rPr>
              <w:br/>
              <w:t>(A)紙筆測驗 </w:t>
            </w:r>
            <w:r w:rsidRPr="00700640">
              <w:rPr>
                <w:rFonts w:ascii="標楷體" w:eastAsia="標楷體" w:hAnsi="標楷體" w:hint="eastAsia"/>
              </w:rPr>
              <w:br/>
              <w:t>(B)觀察記錄 </w:t>
            </w:r>
            <w:r w:rsidRPr="00700640">
              <w:rPr>
                <w:rFonts w:ascii="標楷體" w:eastAsia="標楷體" w:hAnsi="標楷體" w:hint="eastAsia"/>
              </w:rPr>
              <w:br/>
              <w:t>(C)檢核表 </w:t>
            </w:r>
            <w:r w:rsidRPr="00700640">
              <w:rPr>
                <w:rFonts w:ascii="標楷體" w:eastAsia="標楷體" w:hAnsi="標楷體" w:hint="eastAsia"/>
              </w:rPr>
              <w:br/>
              <w:t>(D)評定量表</w:t>
            </w:r>
          </w:p>
        </w:tc>
      </w:tr>
      <w:tr w:rsidR="0021747A" w:rsidRPr="00700640" w14:paraId="23FE08B8" w14:textId="77777777" w:rsidTr="00EE6255">
        <w:tc>
          <w:tcPr>
            <w:tcW w:w="469" w:type="dxa"/>
          </w:tcPr>
          <w:p w14:paraId="3C8C8993" w14:textId="3383EC06" w:rsidR="0021747A" w:rsidRPr="00700640" w:rsidRDefault="0021747A" w:rsidP="0021747A">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59" w:type="dxa"/>
          </w:tcPr>
          <w:p w14:paraId="7686948E" w14:textId="670281B6" w:rsidR="0021747A" w:rsidRPr="00700640" w:rsidRDefault="0021747A" w:rsidP="0021747A">
            <w:pPr>
              <w:spacing w:line="400" w:lineRule="exact"/>
              <w:rPr>
                <w:rFonts w:ascii="標楷體" w:eastAsia="標楷體" w:hAnsi="標楷體" w:cstheme="majorHAnsi"/>
              </w:rPr>
            </w:pPr>
            <w:r w:rsidRPr="00700640">
              <w:rPr>
                <w:rFonts w:ascii="標楷體" w:eastAsia="標楷體" w:hAnsi="標楷體" w:hint="eastAsia"/>
              </w:rPr>
              <w:t>態度→評定量表　／　技能→檢核表　／　實驗程序→紙筆測驗</w:t>
            </w:r>
          </w:p>
        </w:tc>
      </w:tr>
      <w:tr w:rsidR="00EE6255" w:rsidRPr="00700640" w14:paraId="082B4204" w14:textId="77777777" w:rsidTr="008B1AD6">
        <w:tc>
          <w:tcPr>
            <w:tcW w:w="469" w:type="dxa"/>
            <w:vAlign w:val="center"/>
          </w:tcPr>
          <w:p w14:paraId="63A13B81" w14:textId="0B15B24F" w:rsidR="00EE6255" w:rsidRPr="00700640" w:rsidRDefault="008B1AD6" w:rsidP="008B1AD6">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27C91BB6"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依據學生能力國際評量計畫(Programme for International Student Assessment,PISA) 所測量的結果顯示，如數位 教學越多，數學能力越差，這現象最可能的原因是？ </w:t>
            </w:r>
          </w:p>
          <w:p w14:paraId="6938CA64"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(A)數學學習內容與 PISA 測驗內容不同 </w:t>
            </w:r>
          </w:p>
          <w:p w14:paraId="42B93DC9"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(B)學生不熟悉 PISA 數學測驗題型 </w:t>
            </w:r>
          </w:p>
          <w:p w14:paraId="57843198"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(C)學生看不懂 PISA 數學測驗題型 </w:t>
            </w:r>
          </w:p>
          <w:p w14:paraId="3B74BAB3" w14:textId="718EB72A" w:rsidR="00EE6255"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(D)學生練習數學題目的精熟度不足 </w:t>
            </w:r>
          </w:p>
        </w:tc>
      </w:tr>
      <w:tr w:rsidR="00EE6255" w:rsidRPr="00700640" w14:paraId="6314294F" w14:textId="77777777" w:rsidTr="00EE6255">
        <w:tc>
          <w:tcPr>
            <w:tcW w:w="469" w:type="dxa"/>
          </w:tcPr>
          <w:p w14:paraId="7E9056E3" w14:textId="77777777" w:rsidR="00EE6255" w:rsidRPr="00700640" w:rsidRDefault="00EE6255" w:rsidP="00EE6255">
            <w:pPr>
              <w:spacing w:line="400" w:lineRule="exact"/>
              <w:rPr>
                <w:rFonts w:ascii="標楷體" w:eastAsia="標楷體" w:hAnsi="標楷體" w:cstheme="majorHAnsi"/>
                <w:b/>
              </w:rPr>
            </w:pPr>
            <w:r w:rsidRPr="00700640">
              <w:rPr>
                <w:rFonts w:ascii="標楷體" w:eastAsia="標楷體" w:hAnsi="標楷體" w:cstheme="majorHAnsi"/>
                <w:b/>
              </w:rPr>
              <w:t>解</w:t>
            </w:r>
          </w:p>
          <w:p w14:paraId="02622E97" w14:textId="77777777" w:rsidR="00EE6255" w:rsidRPr="00700640" w:rsidRDefault="00EE6255" w:rsidP="00EE625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A82C22B"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小學生用電腦，就會比較少接觸紙筆計算，因此練習度當然會比較不足</w:t>
            </w:r>
          </w:p>
          <w:p w14:paraId="0BA20E88" w14:textId="3FADB989" w:rsidR="00EE6255" w:rsidRPr="00700640" w:rsidRDefault="00EE6255" w:rsidP="008B1AD6">
            <w:pPr>
              <w:spacing w:line="400" w:lineRule="exact"/>
              <w:rPr>
                <w:rFonts w:ascii="標楷體" w:eastAsia="標楷體" w:hAnsi="標楷體" w:cstheme="majorHAnsi"/>
              </w:rPr>
            </w:pPr>
          </w:p>
        </w:tc>
      </w:tr>
      <w:tr w:rsidR="005B66A0" w:rsidRPr="00700640" w14:paraId="48CDFBE7" w14:textId="77777777" w:rsidTr="004C50B2">
        <w:tc>
          <w:tcPr>
            <w:tcW w:w="469" w:type="dxa"/>
            <w:vAlign w:val="center"/>
          </w:tcPr>
          <w:p w14:paraId="33123EA1" w14:textId="260FCE71" w:rsidR="005B66A0" w:rsidRPr="00700640" w:rsidRDefault="004C50B2" w:rsidP="004C50B2">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39921A52" w14:textId="77777777" w:rsidR="004C50B2" w:rsidRPr="00700640" w:rsidRDefault="004C50B2" w:rsidP="004C50B2">
            <w:pPr>
              <w:spacing w:line="400" w:lineRule="exact"/>
              <w:rPr>
                <w:rFonts w:ascii="標楷體" w:eastAsia="標楷體" w:hAnsi="標楷體" w:cstheme="majorHAnsi"/>
              </w:rPr>
            </w:pPr>
            <w:r w:rsidRPr="00700640">
              <w:rPr>
                <w:rFonts w:ascii="標楷體" w:eastAsia="標楷體" w:hAnsi="標楷體" w:cstheme="majorHAnsi" w:hint="eastAsia"/>
              </w:rPr>
              <w:t xml:space="preserve">當量表是二元計分時，KR20所計算出的信度與下列何種信度的值會相同? </w:t>
            </w:r>
          </w:p>
          <w:p w14:paraId="3508891E" w14:textId="77777777" w:rsidR="004C50B2" w:rsidRPr="00700640" w:rsidRDefault="004C50B2" w:rsidP="004C50B2">
            <w:pPr>
              <w:spacing w:line="400" w:lineRule="exact"/>
              <w:rPr>
                <w:rFonts w:ascii="標楷體" w:eastAsia="標楷體" w:hAnsi="標楷體" w:cstheme="majorHAnsi"/>
              </w:rPr>
            </w:pPr>
            <w:r w:rsidRPr="00700640">
              <w:rPr>
                <w:rFonts w:ascii="標楷體" w:eastAsia="標楷體" w:hAnsi="標楷體" w:cstheme="majorHAnsi" w:hint="eastAsia"/>
              </w:rPr>
              <w:t xml:space="preserve">(A)重測信度 </w:t>
            </w:r>
          </w:p>
          <w:p w14:paraId="238108C2" w14:textId="77777777" w:rsidR="004C50B2" w:rsidRPr="00700640" w:rsidRDefault="004C50B2" w:rsidP="004C50B2">
            <w:pPr>
              <w:spacing w:line="400" w:lineRule="exact"/>
              <w:rPr>
                <w:rFonts w:ascii="標楷體" w:eastAsia="標楷體" w:hAnsi="標楷體" w:cstheme="majorHAnsi"/>
              </w:rPr>
            </w:pPr>
            <w:r w:rsidRPr="00700640">
              <w:rPr>
                <w:rFonts w:ascii="標楷體" w:eastAsia="標楷體" w:hAnsi="標楷體" w:cstheme="majorHAnsi" w:hint="eastAsia"/>
              </w:rPr>
              <w:t xml:space="preserve">(B)複本信度 </w:t>
            </w:r>
          </w:p>
          <w:p w14:paraId="2839D18C" w14:textId="77777777" w:rsidR="004C50B2" w:rsidRPr="00700640" w:rsidRDefault="004C50B2" w:rsidP="004C50B2">
            <w:pPr>
              <w:spacing w:line="400" w:lineRule="exact"/>
              <w:rPr>
                <w:rFonts w:ascii="標楷體" w:eastAsia="標楷體" w:hAnsi="標楷體" w:cstheme="majorHAnsi"/>
              </w:rPr>
            </w:pPr>
            <w:r w:rsidRPr="00700640">
              <w:rPr>
                <w:rFonts w:ascii="標楷體" w:eastAsia="標楷體" w:hAnsi="標楷體" w:cstheme="majorHAnsi" w:hint="eastAsia"/>
              </w:rPr>
              <w:t xml:space="preserve">(C)折半信度 </w:t>
            </w:r>
          </w:p>
          <w:p w14:paraId="5DF98772" w14:textId="7C175474" w:rsidR="005B66A0" w:rsidRPr="00700640" w:rsidRDefault="004C50B2" w:rsidP="004C50B2">
            <w:pPr>
              <w:spacing w:line="400" w:lineRule="exact"/>
              <w:rPr>
                <w:rFonts w:ascii="標楷體" w:eastAsia="標楷體" w:hAnsi="標楷體" w:cstheme="majorHAnsi"/>
              </w:rPr>
            </w:pPr>
            <w:r w:rsidRPr="00700640">
              <w:rPr>
                <w:rFonts w:ascii="標楷體" w:eastAsia="標楷體" w:hAnsi="標楷體" w:cstheme="majorHAnsi" w:hint="eastAsia"/>
              </w:rPr>
              <w:t>(D)Alpha信度</w:t>
            </w:r>
          </w:p>
        </w:tc>
      </w:tr>
      <w:tr w:rsidR="005B66A0" w:rsidRPr="00700640" w14:paraId="02A046E3" w14:textId="77777777" w:rsidTr="005B66A0">
        <w:tc>
          <w:tcPr>
            <w:tcW w:w="469" w:type="dxa"/>
          </w:tcPr>
          <w:p w14:paraId="21459E71" w14:textId="77777777" w:rsidR="005B66A0" w:rsidRPr="00700640" w:rsidRDefault="005B66A0" w:rsidP="001337FC">
            <w:pPr>
              <w:spacing w:line="400" w:lineRule="exact"/>
              <w:rPr>
                <w:rFonts w:ascii="標楷體" w:eastAsia="標楷體" w:hAnsi="標楷體" w:cstheme="majorHAnsi"/>
                <w:b/>
              </w:rPr>
            </w:pPr>
            <w:r w:rsidRPr="00700640">
              <w:rPr>
                <w:rFonts w:ascii="標楷體" w:eastAsia="標楷體" w:hAnsi="標楷體" w:cstheme="majorHAnsi"/>
                <w:b/>
              </w:rPr>
              <w:t>解</w:t>
            </w:r>
          </w:p>
          <w:p w14:paraId="06DC2082" w14:textId="77777777" w:rsidR="005B66A0" w:rsidRPr="00700640" w:rsidRDefault="005B66A0" w:rsidP="001337F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2F968BD" w14:textId="55FFB177" w:rsidR="004C50B2" w:rsidRPr="00700640" w:rsidRDefault="004C50B2" w:rsidP="004C50B2">
            <w:pPr>
              <w:spacing w:line="400" w:lineRule="exact"/>
              <w:rPr>
                <w:rFonts w:ascii="標楷體" w:eastAsia="標楷體" w:hAnsi="標楷體"/>
                <w:b/>
                <w:color w:val="00B050"/>
              </w:rPr>
            </w:pPr>
            <w:r w:rsidRPr="00700640">
              <w:rPr>
                <w:rFonts w:ascii="標楷體" w:eastAsia="標楷體" w:hAnsi="標楷體" w:hint="eastAsia"/>
                <w:b/>
                <w:color w:val="00B050"/>
              </w:rPr>
              <w:t>Alpha信度即阿爾發係數</w:t>
            </w:r>
          </w:p>
          <w:p w14:paraId="405DDC0A" w14:textId="003FA9E1" w:rsidR="004C50B2" w:rsidRPr="00700640" w:rsidRDefault="004C50B2" w:rsidP="004C50B2">
            <w:pPr>
              <w:spacing w:line="400" w:lineRule="exact"/>
              <w:rPr>
                <w:rFonts w:ascii="標楷體" w:eastAsia="標楷體" w:hAnsi="標楷體"/>
              </w:rPr>
            </w:pPr>
            <w:r w:rsidRPr="00700640">
              <w:rPr>
                <w:rFonts w:ascii="標楷體" w:eastAsia="標楷體" w:hAnsi="標楷體" w:hint="eastAsia"/>
              </w:rPr>
              <w:t>適用於多重計分的方式，如李克特式量表。測量誤差來自內容誤差，尤其是內容異質性的誤差。係數越高代表內容同質性越高。</w:t>
            </w:r>
          </w:p>
          <w:p w14:paraId="45D7CB55" w14:textId="3DBFC043" w:rsidR="005B66A0" w:rsidRPr="00700640" w:rsidRDefault="004C50B2" w:rsidP="004C50B2">
            <w:pPr>
              <w:spacing w:line="400" w:lineRule="exact"/>
              <w:rPr>
                <w:rFonts w:ascii="標楷體" w:eastAsia="標楷體" w:hAnsi="標楷體"/>
              </w:rPr>
            </w:pPr>
            <w:r w:rsidRPr="00700640">
              <w:rPr>
                <w:rFonts w:ascii="標楷體" w:eastAsia="標楷體" w:hAnsi="標楷體" w:hint="eastAsia"/>
              </w:rPr>
              <w:t>阿爾發係數與KR20常被稱為內部一致性估計最低限度，因為阿爾發係數與KR20可以反應題目異質性的誤差。若題目同質性二者與折半信度相近。</w:t>
            </w:r>
          </w:p>
        </w:tc>
      </w:tr>
      <w:tr w:rsidR="004C50B2" w:rsidRPr="00700640" w14:paraId="5FE8B70C" w14:textId="77777777" w:rsidTr="00B05D3B">
        <w:tc>
          <w:tcPr>
            <w:tcW w:w="469" w:type="dxa"/>
            <w:vAlign w:val="center"/>
          </w:tcPr>
          <w:p w14:paraId="59CC1F1F" w14:textId="68107708" w:rsidR="004C50B2" w:rsidRPr="00700640" w:rsidRDefault="004C50B2" w:rsidP="004C50B2">
            <w:pPr>
              <w:spacing w:line="400" w:lineRule="exact"/>
              <w:rPr>
                <w:rFonts w:ascii="標楷體" w:eastAsia="標楷體" w:hAnsi="標楷體" w:cstheme="majorHAnsi"/>
              </w:rPr>
            </w:pPr>
            <w:r w:rsidRPr="00700640">
              <w:rPr>
                <w:rFonts w:ascii="標楷體" w:eastAsia="標楷體" w:hAnsi="標楷體"/>
              </w:rPr>
              <w:t>A</w:t>
            </w:r>
          </w:p>
        </w:tc>
        <w:tc>
          <w:tcPr>
            <w:tcW w:w="10859" w:type="dxa"/>
          </w:tcPr>
          <w:p w14:paraId="5AB3662A" w14:textId="77777777" w:rsidR="004C50B2" w:rsidRPr="00700640" w:rsidRDefault="004C50B2" w:rsidP="004C50B2">
            <w:pPr>
              <w:spacing w:line="400" w:lineRule="exact"/>
              <w:rPr>
                <w:rFonts w:ascii="標楷體" w:eastAsia="標楷體" w:hAnsi="標楷體"/>
              </w:rPr>
            </w:pPr>
            <w:r w:rsidRPr="00700640">
              <w:rPr>
                <w:rFonts w:ascii="標楷體" w:eastAsia="標楷體" w:hAnsi="標楷體" w:hint="eastAsia"/>
              </w:rPr>
              <w:t xml:space="preserve">「為了建立工作職能量表的效度，蒐集受試者在工作滿足、生理壓力以及組織承諾的表現資料，以決定工作滿足、生理壓力及組織承諾是否能由工作職能量表上的分數來預測」。上述情境說明的是何種效度的建立? </w:t>
            </w:r>
          </w:p>
          <w:p w14:paraId="2F63478E" w14:textId="77777777" w:rsidR="004C50B2" w:rsidRPr="00700640" w:rsidRDefault="004C50B2" w:rsidP="004C50B2">
            <w:pPr>
              <w:spacing w:line="400" w:lineRule="exact"/>
              <w:rPr>
                <w:rFonts w:ascii="標楷體" w:eastAsia="標楷體" w:hAnsi="標楷體"/>
              </w:rPr>
            </w:pPr>
            <w:r w:rsidRPr="00700640">
              <w:rPr>
                <w:rFonts w:ascii="標楷體" w:eastAsia="標楷體" w:hAnsi="標楷體" w:hint="eastAsia"/>
              </w:rPr>
              <w:t xml:space="preserve">(A)效標關聯效度 </w:t>
            </w:r>
          </w:p>
          <w:p w14:paraId="0EBCD474" w14:textId="77777777" w:rsidR="004C50B2" w:rsidRPr="00700640" w:rsidRDefault="004C50B2" w:rsidP="004C50B2">
            <w:pPr>
              <w:spacing w:line="400" w:lineRule="exact"/>
              <w:rPr>
                <w:rFonts w:ascii="標楷體" w:eastAsia="標楷體" w:hAnsi="標楷體"/>
              </w:rPr>
            </w:pPr>
            <w:r w:rsidRPr="00700640">
              <w:rPr>
                <w:rFonts w:ascii="標楷體" w:eastAsia="標楷體" w:hAnsi="標楷體" w:hint="eastAsia"/>
              </w:rPr>
              <w:t xml:space="preserve">(B)構念效度 </w:t>
            </w:r>
          </w:p>
          <w:p w14:paraId="7D2F0CA6" w14:textId="77777777" w:rsidR="004C50B2" w:rsidRPr="00700640" w:rsidRDefault="004C50B2" w:rsidP="004C50B2">
            <w:pPr>
              <w:spacing w:line="400" w:lineRule="exact"/>
              <w:rPr>
                <w:rFonts w:ascii="標楷體" w:eastAsia="標楷體" w:hAnsi="標楷體"/>
              </w:rPr>
            </w:pPr>
            <w:r w:rsidRPr="00700640">
              <w:rPr>
                <w:rFonts w:ascii="標楷體" w:eastAsia="標楷體" w:hAnsi="標楷體" w:hint="eastAsia"/>
              </w:rPr>
              <w:t xml:space="preserve">(C)內容效度 </w:t>
            </w:r>
          </w:p>
          <w:p w14:paraId="06D2CBFF" w14:textId="11054A72" w:rsidR="004C50B2" w:rsidRPr="00700640" w:rsidRDefault="004C50B2" w:rsidP="004C50B2">
            <w:pPr>
              <w:spacing w:line="400" w:lineRule="exact"/>
              <w:rPr>
                <w:rFonts w:ascii="標楷體" w:eastAsia="標楷體" w:hAnsi="標楷體" w:cstheme="majorHAnsi"/>
              </w:rPr>
            </w:pPr>
            <w:r w:rsidRPr="00700640">
              <w:rPr>
                <w:rFonts w:ascii="標楷體" w:eastAsia="標楷體" w:hAnsi="標楷體" w:hint="eastAsia"/>
              </w:rPr>
              <w:t>(D)專家效度</w:t>
            </w:r>
          </w:p>
        </w:tc>
      </w:tr>
      <w:tr w:rsidR="005B66A0" w:rsidRPr="00700640" w14:paraId="445064E1" w14:textId="77777777" w:rsidTr="005B66A0">
        <w:tc>
          <w:tcPr>
            <w:tcW w:w="469" w:type="dxa"/>
          </w:tcPr>
          <w:p w14:paraId="7DC33726" w14:textId="77777777" w:rsidR="005B66A0" w:rsidRPr="00700640" w:rsidRDefault="005B66A0" w:rsidP="001337FC">
            <w:pPr>
              <w:spacing w:line="400" w:lineRule="exact"/>
              <w:rPr>
                <w:rFonts w:ascii="標楷體" w:eastAsia="標楷體" w:hAnsi="標楷體" w:cstheme="majorHAnsi"/>
                <w:b/>
              </w:rPr>
            </w:pPr>
            <w:r w:rsidRPr="00700640">
              <w:rPr>
                <w:rFonts w:ascii="標楷體" w:eastAsia="標楷體" w:hAnsi="標楷體" w:cstheme="majorHAnsi"/>
                <w:b/>
              </w:rPr>
              <w:t>解</w:t>
            </w:r>
          </w:p>
          <w:p w14:paraId="4527AD4F" w14:textId="77777777" w:rsidR="005B66A0" w:rsidRPr="00700640" w:rsidRDefault="005B66A0" w:rsidP="001337F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E3076F5" w14:textId="77777777" w:rsidR="005B66A0" w:rsidRPr="00700640" w:rsidRDefault="005B66A0" w:rsidP="001337FC">
            <w:pPr>
              <w:spacing w:line="400" w:lineRule="exact"/>
              <w:rPr>
                <w:rFonts w:ascii="標楷體" w:eastAsia="標楷體" w:hAnsi="標楷體" w:cstheme="majorHAnsi"/>
              </w:rPr>
            </w:pPr>
          </w:p>
        </w:tc>
      </w:tr>
      <w:tr w:rsidR="004C50B2" w:rsidRPr="00700640" w14:paraId="47BA7ADA" w14:textId="77777777" w:rsidTr="00B05D3B">
        <w:tc>
          <w:tcPr>
            <w:tcW w:w="469" w:type="dxa"/>
            <w:vAlign w:val="center"/>
          </w:tcPr>
          <w:p w14:paraId="5B3AD757" w14:textId="340FF08D" w:rsidR="004C50B2" w:rsidRPr="00700640" w:rsidRDefault="004C50B2" w:rsidP="004C50B2">
            <w:pPr>
              <w:spacing w:line="400" w:lineRule="exact"/>
              <w:rPr>
                <w:rFonts w:ascii="標楷體" w:eastAsia="標楷體" w:hAnsi="標楷體" w:cstheme="majorHAnsi"/>
              </w:rPr>
            </w:pPr>
            <w:r w:rsidRPr="00700640">
              <w:rPr>
                <w:rFonts w:ascii="標楷體" w:eastAsia="標楷體" w:hAnsi="標楷體" w:hint="eastAsia"/>
              </w:rPr>
              <w:t>B</w:t>
            </w:r>
          </w:p>
        </w:tc>
        <w:tc>
          <w:tcPr>
            <w:tcW w:w="10859" w:type="dxa"/>
          </w:tcPr>
          <w:p w14:paraId="7B640902" w14:textId="628C12DC" w:rsidR="004C50B2" w:rsidRPr="00700640" w:rsidRDefault="004C50B2" w:rsidP="004C50B2">
            <w:pPr>
              <w:spacing w:line="400" w:lineRule="exact"/>
              <w:rPr>
                <w:rFonts w:ascii="標楷體" w:eastAsia="標楷體" w:hAnsi="標楷體" w:cstheme="majorHAnsi"/>
              </w:rPr>
            </w:pPr>
            <w:r w:rsidRPr="00700640">
              <w:rPr>
                <w:rFonts w:ascii="標楷體" w:eastAsia="標楷體" w:hAnsi="標楷體" w:hint="eastAsia"/>
              </w:rPr>
              <w:t>計算評分者信度的統計方法中，當評分方式是採名次法，且評分者人數在2名以上時，下列何種方法較為合適? </w:t>
            </w:r>
            <w:r w:rsidRPr="00700640">
              <w:rPr>
                <w:rFonts w:ascii="標楷體" w:eastAsia="標楷體" w:hAnsi="標楷體" w:hint="eastAsia"/>
              </w:rPr>
              <w:br/>
              <w:t>(A)Hoyt法</w:t>
            </w:r>
            <w:r w:rsidRPr="00700640">
              <w:rPr>
                <w:rFonts w:ascii="標楷體" w:eastAsia="標楷體" w:hAnsi="標楷體" w:hint="eastAsia"/>
              </w:rPr>
              <w:br/>
            </w:r>
            <w:r w:rsidRPr="00700640">
              <w:rPr>
                <w:rFonts w:ascii="標楷體" w:eastAsia="標楷體" w:hAnsi="標楷體" w:hint="eastAsia"/>
              </w:rPr>
              <w:lastRenderedPageBreak/>
              <w:t>(B)肯德爾和諧係數</w:t>
            </w:r>
            <w:r w:rsidRPr="00700640">
              <w:rPr>
                <w:rFonts w:ascii="標楷體" w:eastAsia="標楷體" w:hAnsi="標楷體" w:hint="eastAsia"/>
              </w:rPr>
              <w:br/>
              <w:t>(C)皮爾遜積差相關係數</w:t>
            </w:r>
            <w:r w:rsidRPr="00700640">
              <w:rPr>
                <w:rFonts w:ascii="標楷體" w:eastAsia="標楷體" w:hAnsi="標楷體" w:hint="eastAsia"/>
              </w:rPr>
              <w:br/>
              <w:t>(D)斯皮爾曼等級相關係數</w:t>
            </w:r>
          </w:p>
        </w:tc>
      </w:tr>
      <w:tr w:rsidR="004C50B2" w:rsidRPr="00700640" w14:paraId="4EE5668E" w14:textId="77777777" w:rsidTr="005B66A0">
        <w:tc>
          <w:tcPr>
            <w:tcW w:w="469" w:type="dxa"/>
          </w:tcPr>
          <w:p w14:paraId="3EEB504A" w14:textId="7FC591C0" w:rsidR="004C50B2" w:rsidRPr="00700640" w:rsidRDefault="004C50B2" w:rsidP="004C50B2">
            <w:pPr>
              <w:spacing w:line="400" w:lineRule="exact"/>
              <w:rPr>
                <w:rFonts w:ascii="標楷體" w:eastAsia="標楷體" w:hAnsi="標楷體" w:cstheme="majorHAnsi"/>
                <w:b/>
              </w:rPr>
            </w:pPr>
            <w:r w:rsidRPr="00700640">
              <w:rPr>
                <w:rFonts w:ascii="標楷體" w:eastAsia="標楷體" w:hAnsi="標楷體" w:hint="eastAsia"/>
                <w:b/>
              </w:rPr>
              <w:lastRenderedPageBreak/>
              <w:t>解釋</w:t>
            </w:r>
          </w:p>
        </w:tc>
        <w:tc>
          <w:tcPr>
            <w:tcW w:w="10859" w:type="dxa"/>
          </w:tcPr>
          <w:tbl>
            <w:tblPr>
              <w:tblW w:w="0" w:type="auto"/>
              <w:tblCellMar>
                <w:top w:w="15" w:type="dxa"/>
                <w:left w:w="15" w:type="dxa"/>
                <w:bottom w:w="15" w:type="dxa"/>
                <w:right w:w="15" w:type="dxa"/>
              </w:tblCellMar>
              <w:tblLook w:val="04A0" w:firstRow="1" w:lastRow="0" w:firstColumn="1" w:lastColumn="0" w:noHBand="0" w:noVBand="1"/>
            </w:tblPr>
            <w:tblGrid>
              <w:gridCol w:w="2152"/>
              <w:gridCol w:w="2268"/>
              <w:gridCol w:w="4678"/>
            </w:tblGrid>
            <w:tr w:rsidR="004C50B2" w:rsidRPr="00700640" w14:paraId="70E834CE" w14:textId="77777777" w:rsidTr="00B05D3B">
              <w:tc>
                <w:tcPr>
                  <w:tcW w:w="215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5975616B" w14:textId="77777777" w:rsidR="004C50B2" w:rsidRPr="00700640" w:rsidRDefault="004C50B2" w:rsidP="004C50B2">
                  <w:pPr>
                    <w:spacing w:line="400" w:lineRule="exact"/>
                    <w:rPr>
                      <w:rFonts w:ascii="標楷體" w:eastAsia="標楷體" w:hAnsi="標楷體"/>
                    </w:rPr>
                  </w:pPr>
                  <w:r w:rsidRPr="00700640">
                    <w:rPr>
                      <w:rFonts w:ascii="標楷體" w:eastAsia="標楷體" w:hAnsi="標楷體" w:hint="eastAsia"/>
                    </w:rPr>
                    <w:t>  </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07272AA7" w14:textId="77777777" w:rsidR="004C50B2" w:rsidRPr="00700640" w:rsidRDefault="004C50B2" w:rsidP="004C50B2">
                  <w:pPr>
                    <w:spacing w:line="400" w:lineRule="exact"/>
                    <w:rPr>
                      <w:rFonts w:ascii="標楷體" w:eastAsia="標楷體" w:hAnsi="標楷體"/>
                      <w:b/>
                    </w:rPr>
                  </w:pPr>
                  <w:r w:rsidRPr="00700640">
                    <w:rPr>
                      <w:rFonts w:ascii="標楷體" w:eastAsia="標楷體" w:hAnsi="標楷體" w:hint="eastAsia"/>
                      <w:b/>
                    </w:rPr>
                    <w:t>2名評分者</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049C07E9" w14:textId="77777777" w:rsidR="004C50B2" w:rsidRPr="00700640" w:rsidRDefault="004C50B2" w:rsidP="004C50B2">
                  <w:pPr>
                    <w:spacing w:line="400" w:lineRule="exact"/>
                    <w:rPr>
                      <w:rFonts w:ascii="標楷體" w:eastAsia="標楷體" w:hAnsi="標楷體"/>
                      <w:b/>
                    </w:rPr>
                  </w:pPr>
                  <w:r w:rsidRPr="00700640">
                    <w:rPr>
                      <w:rFonts w:ascii="標楷體" w:eastAsia="標楷體" w:hAnsi="標楷體" w:hint="eastAsia"/>
                      <w:b/>
                    </w:rPr>
                    <w:t>2以上名評分者</w:t>
                  </w:r>
                </w:p>
              </w:tc>
            </w:tr>
            <w:tr w:rsidR="004C50B2" w:rsidRPr="00700640" w14:paraId="38596B5A" w14:textId="77777777" w:rsidTr="00B05D3B">
              <w:tc>
                <w:tcPr>
                  <w:tcW w:w="215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173EC7C3" w14:textId="77777777" w:rsidR="004C50B2" w:rsidRPr="00700640" w:rsidRDefault="004C50B2" w:rsidP="004C50B2">
                  <w:pPr>
                    <w:spacing w:line="400" w:lineRule="exact"/>
                    <w:rPr>
                      <w:rFonts w:ascii="標楷體" w:eastAsia="標楷體" w:hAnsi="標楷體"/>
                      <w:b/>
                      <w:color w:val="0070C0"/>
                    </w:rPr>
                  </w:pPr>
                  <w:r w:rsidRPr="00700640">
                    <w:rPr>
                      <w:rFonts w:ascii="標楷體" w:eastAsia="標楷體" w:hAnsi="標楷體" w:hint="eastAsia"/>
                      <w:b/>
                      <w:color w:val="0070C0"/>
                    </w:rPr>
                    <w:t>等級(名次)</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5E82404E" w14:textId="77777777" w:rsidR="004C50B2" w:rsidRPr="00700640" w:rsidRDefault="004C50B2" w:rsidP="004C50B2">
                  <w:pPr>
                    <w:spacing w:line="400" w:lineRule="exact"/>
                    <w:rPr>
                      <w:rFonts w:ascii="標楷體" w:eastAsia="標楷體" w:hAnsi="標楷體"/>
                      <w:b/>
                      <w:color w:val="00B050"/>
                    </w:rPr>
                  </w:pPr>
                  <w:r w:rsidRPr="00700640">
                    <w:rPr>
                      <w:rFonts w:ascii="標楷體" w:eastAsia="標楷體" w:hAnsi="標楷體" w:hint="eastAsia"/>
                      <w:b/>
                      <w:color w:val="00B050"/>
                    </w:rPr>
                    <w:t>斯皮爾曼等級相關</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45E9E094" w14:textId="77777777" w:rsidR="004C50B2" w:rsidRPr="00700640" w:rsidRDefault="004C50B2" w:rsidP="004C50B2">
                  <w:pPr>
                    <w:spacing w:line="400" w:lineRule="exact"/>
                    <w:rPr>
                      <w:rFonts w:ascii="標楷體" w:eastAsia="標楷體" w:hAnsi="標楷體"/>
                      <w:b/>
                      <w:color w:val="00B050"/>
                    </w:rPr>
                  </w:pPr>
                  <w:r w:rsidRPr="00700640">
                    <w:rPr>
                      <w:rFonts w:ascii="標楷體" w:eastAsia="標楷體" w:hAnsi="標楷體" w:hint="eastAsia"/>
                      <w:b/>
                      <w:color w:val="00B050"/>
                    </w:rPr>
                    <w:t>肯德爾合諧係數、Kappa一致性係數</w:t>
                  </w:r>
                </w:p>
              </w:tc>
            </w:tr>
            <w:tr w:rsidR="004C50B2" w:rsidRPr="00700640" w14:paraId="2E4B51D8" w14:textId="77777777" w:rsidTr="00B05D3B">
              <w:tc>
                <w:tcPr>
                  <w:tcW w:w="215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59783083" w14:textId="77777777" w:rsidR="004C50B2" w:rsidRPr="00700640" w:rsidRDefault="004C50B2" w:rsidP="004C50B2">
                  <w:pPr>
                    <w:spacing w:line="400" w:lineRule="exact"/>
                    <w:rPr>
                      <w:rFonts w:ascii="標楷體" w:eastAsia="標楷體" w:hAnsi="標楷體"/>
                      <w:b/>
                      <w:color w:val="0070C0"/>
                    </w:rPr>
                  </w:pPr>
                  <w:r w:rsidRPr="00700640">
                    <w:rPr>
                      <w:rFonts w:ascii="標楷體" w:eastAsia="標楷體" w:hAnsi="標楷體" w:hint="eastAsia"/>
                      <w:b/>
                      <w:color w:val="0070C0"/>
                    </w:rPr>
                    <w:t>等距(連續性分數)</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72EA031A" w14:textId="77777777" w:rsidR="004C50B2" w:rsidRPr="00700640" w:rsidRDefault="004C50B2" w:rsidP="004C50B2">
                  <w:pPr>
                    <w:spacing w:line="400" w:lineRule="exact"/>
                    <w:rPr>
                      <w:rFonts w:ascii="標楷體" w:eastAsia="標楷體" w:hAnsi="標楷體"/>
                      <w:b/>
                      <w:color w:val="00B050"/>
                    </w:rPr>
                  </w:pPr>
                  <w:r w:rsidRPr="00700640">
                    <w:rPr>
                      <w:rFonts w:ascii="標楷體" w:eastAsia="標楷體" w:hAnsi="標楷體" w:hint="eastAsia"/>
                      <w:b/>
                      <w:color w:val="00B050"/>
                    </w:rPr>
                    <w:t>皮爾遜積差相關</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168603C5" w14:textId="77777777" w:rsidR="004C50B2" w:rsidRPr="00700640" w:rsidRDefault="004C50B2" w:rsidP="004C50B2">
                  <w:pPr>
                    <w:spacing w:line="400" w:lineRule="exact"/>
                    <w:rPr>
                      <w:rFonts w:ascii="標楷體" w:eastAsia="標楷體" w:hAnsi="標楷體"/>
                      <w:b/>
                      <w:color w:val="00B050"/>
                    </w:rPr>
                  </w:pPr>
                  <w:r w:rsidRPr="00700640">
                    <w:rPr>
                      <w:rFonts w:ascii="標楷體" w:eastAsia="標楷體" w:hAnsi="標楷體" w:hint="eastAsia"/>
                      <w:b/>
                      <w:color w:val="00B050"/>
                    </w:rPr>
                    <w:t>變異數分析中的Hoyt法(相依樣本T-test)</w:t>
                  </w:r>
                </w:p>
              </w:tc>
            </w:tr>
          </w:tbl>
          <w:p w14:paraId="6473F0AF" w14:textId="77777777" w:rsidR="004C50B2" w:rsidRPr="00700640" w:rsidRDefault="004C50B2" w:rsidP="004C50B2">
            <w:pPr>
              <w:spacing w:line="400" w:lineRule="exact"/>
              <w:rPr>
                <w:rFonts w:ascii="標楷體" w:eastAsia="標楷體" w:hAnsi="標楷體" w:cstheme="majorHAnsi"/>
              </w:rPr>
            </w:pPr>
          </w:p>
        </w:tc>
      </w:tr>
      <w:tr w:rsidR="000D2C91" w:rsidRPr="00700640" w14:paraId="107F4BC5" w14:textId="77777777" w:rsidTr="00B05D3B">
        <w:tc>
          <w:tcPr>
            <w:tcW w:w="469" w:type="dxa"/>
            <w:vAlign w:val="center"/>
          </w:tcPr>
          <w:p w14:paraId="519C2E86" w14:textId="7B990105" w:rsidR="000D2C91" w:rsidRPr="00700640" w:rsidRDefault="000D2C91" w:rsidP="000D2C91">
            <w:pPr>
              <w:spacing w:line="400" w:lineRule="exact"/>
              <w:rPr>
                <w:rFonts w:ascii="標楷體" w:eastAsia="標楷體" w:hAnsi="標楷體" w:cstheme="majorHAnsi"/>
              </w:rPr>
            </w:pPr>
            <w:r w:rsidRPr="00700640">
              <w:rPr>
                <w:rFonts w:ascii="標楷體" w:eastAsia="標楷體" w:hAnsi="標楷體" w:hint="eastAsia"/>
              </w:rPr>
              <w:t>C</w:t>
            </w:r>
          </w:p>
        </w:tc>
        <w:tc>
          <w:tcPr>
            <w:tcW w:w="10859" w:type="dxa"/>
          </w:tcPr>
          <w:p w14:paraId="6FB1BBD2" w14:textId="37C926AF" w:rsidR="000D2C91" w:rsidRPr="00700640" w:rsidRDefault="000D2C91" w:rsidP="000D2C91">
            <w:pPr>
              <w:spacing w:line="400" w:lineRule="exact"/>
              <w:rPr>
                <w:rFonts w:ascii="標楷體" w:eastAsia="標楷體" w:hAnsi="標楷體" w:cstheme="majorHAnsi"/>
              </w:rPr>
            </w:pPr>
            <w:r w:rsidRPr="00700640">
              <w:rPr>
                <w:rFonts w:ascii="標楷體" w:eastAsia="標楷體" w:hAnsi="標楷體" w:hint="eastAsia"/>
              </w:rPr>
              <w:t>能同時兼顧時間及內容取樣上的誤差是何種信度類型? </w:t>
            </w:r>
            <w:r w:rsidRPr="00700640">
              <w:rPr>
                <w:rFonts w:ascii="標楷體" w:eastAsia="標楷體" w:hAnsi="標楷體" w:hint="eastAsia"/>
              </w:rPr>
              <w:br/>
              <w:t>(A)Alpha信度 </w:t>
            </w:r>
            <w:r w:rsidRPr="00700640">
              <w:rPr>
                <w:rFonts w:ascii="標楷體" w:eastAsia="標楷體" w:hAnsi="標楷體" w:hint="eastAsia"/>
              </w:rPr>
              <w:br/>
              <w:t>(B)折半信度 </w:t>
            </w:r>
            <w:r w:rsidRPr="00700640">
              <w:rPr>
                <w:rFonts w:ascii="標楷體" w:eastAsia="標楷體" w:hAnsi="標楷體" w:hint="eastAsia"/>
              </w:rPr>
              <w:br/>
              <w:t>(C)穩定且等值係數 </w:t>
            </w:r>
            <w:r w:rsidRPr="00700640">
              <w:rPr>
                <w:rFonts w:ascii="標楷體" w:eastAsia="標楷體" w:hAnsi="標楷體" w:hint="eastAsia"/>
              </w:rPr>
              <w:br/>
              <w:t>(D)內部一致性係數</w:t>
            </w:r>
          </w:p>
        </w:tc>
      </w:tr>
      <w:tr w:rsidR="000D2C91" w:rsidRPr="00700640" w14:paraId="4890883D" w14:textId="77777777" w:rsidTr="005B66A0">
        <w:tc>
          <w:tcPr>
            <w:tcW w:w="469" w:type="dxa"/>
          </w:tcPr>
          <w:p w14:paraId="2484A921" w14:textId="6E5F62B1" w:rsidR="000D2C91" w:rsidRPr="00700640" w:rsidRDefault="000D2C91" w:rsidP="000D2C91">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59" w:type="dxa"/>
          </w:tcPr>
          <w:tbl>
            <w:tblPr>
              <w:tblW w:w="0" w:type="auto"/>
              <w:tblCellMar>
                <w:top w:w="15" w:type="dxa"/>
                <w:left w:w="15" w:type="dxa"/>
                <w:bottom w:w="15" w:type="dxa"/>
                <w:right w:w="15" w:type="dxa"/>
              </w:tblCellMar>
              <w:tblLook w:val="04A0" w:firstRow="1" w:lastRow="0" w:firstColumn="1" w:lastColumn="0" w:noHBand="0" w:noVBand="1"/>
            </w:tblPr>
            <w:tblGrid>
              <w:gridCol w:w="4336"/>
              <w:gridCol w:w="4336"/>
            </w:tblGrid>
            <w:tr w:rsidR="000D2C91" w:rsidRPr="00700640" w14:paraId="2DCC1570" w14:textId="77777777" w:rsidTr="00B05D3B">
              <w:tc>
                <w:tcPr>
                  <w:tcW w:w="43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5C5A1EDA" w14:textId="77777777" w:rsidR="000D2C91" w:rsidRPr="00700640" w:rsidRDefault="000D2C91" w:rsidP="000D2C91">
                  <w:pPr>
                    <w:spacing w:line="400" w:lineRule="exact"/>
                    <w:rPr>
                      <w:rFonts w:ascii="標楷體" w:eastAsia="標楷體" w:hAnsi="標楷體"/>
                    </w:rPr>
                  </w:pPr>
                  <w:r w:rsidRPr="00700640">
                    <w:rPr>
                      <w:rFonts w:ascii="標楷體" w:eastAsia="標楷體" w:hAnsi="標楷體" w:hint="eastAsia"/>
                      <w:b/>
                      <w:bCs/>
                    </w:rPr>
                    <w:t>信度類型</w:t>
                  </w:r>
                </w:p>
              </w:tc>
              <w:tc>
                <w:tcPr>
                  <w:tcW w:w="43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085E8975" w14:textId="77777777" w:rsidR="000D2C91" w:rsidRPr="00700640" w:rsidRDefault="000D2C91" w:rsidP="000D2C91">
                  <w:pPr>
                    <w:spacing w:line="400" w:lineRule="exact"/>
                    <w:rPr>
                      <w:rFonts w:ascii="標楷體" w:eastAsia="標楷體" w:hAnsi="標楷體"/>
                    </w:rPr>
                  </w:pPr>
                  <w:r w:rsidRPr="00700640">
                    <w:rPr>
                      <w:rFonts w:ascii="標楷體" w:eastAsia="標楷體" w:hAnsi="標楷體" w:hint="eastAsia"/>
                      <w:b/>
                      <w:bCs/>
                    </w:rPr>
                    <w:t>主要的誤差來源</w:t>
                  </w:r>
                </w:p>
              </w:tc>
            </w:tr>
            <w:tr w:rsidR="000D2C91" w:rsidRPr="00700640" w14:paraId="332FDFDC" w14:textId="77777777" w:rsidTr="00B05D3B">
              <w:tc>
                <w:tcPr>
                  <w:tcW w:w="4336" w:type="dxa"/>
                  <w:tcBorders>
                    <w:top w:val="single" w:sz="6" w:space="0" w:color="000000"/>
                    <w:left w:val="single" w:sz="6" w:space="0" w:color="000000"/>
                    <w:bottom w:val="single" w:sz="6" w:space="0" w:color="000000"/>
                    <w:right w:val="single" w:sz="6" w:space="0" w:color="000000"/>
                  </w:tcBorders>
                  <w:shd w:val="clear" w:color="auto" w:fill="EFD3D2"/>
                  <w:tcMar>
                    <w:top w:w="0" w:type="dxa"/>
                    <w:left w:w="0" w:type="dxa"/>
                    <w:bottom w:w="0" w:type="dxa"/>
                    <w:right w:w="0" w:type="dxa"/>
                  </w:tcMar>
                  <w:vAlign w:val="center"/>
                  <w:hideMark/>
                </w:tcPr>
                <w:p w14:paraId="095F2B8E" w14:textId="77777777" w:rsidR="000D2C91" w:rsidRPr="00700640" w:rsidRDefault="000D2C91" w:rsidP="000D2C91">
                  <w:pPr>
                    <w:spacing w:line="400" w:lineRule="exact"/>
                    <w:rPr>
                      <w:rFonts w:ascii="標楷體" w:eastAsia="標楷體" w:hAnsi="標楷體"/>
                    </w:rPr>
                  </w:pPr>
                  <w:r w:rsidRPr="00700640">
                    <w:rPr>
                      <w:rFonts w:ascii="標楷體" w:eastAsia="標楷體" w:hAnsi="標楷體" w:hint="eastAsia"/>
                      <w:b/>
                      <w:bCs/>
                    </w:rPr>
                    <w:t>再測信度(穩定信度)</w:t>
                  </w:r>
                </w:p>
              </w:tc>
              <w:tc>
                <w:tcPr>
                  <w:tcW w:w="4336" w:type="dxa"/>
                  <w:tcBorders>
                    <w:top w:val="single" w:sz="6" w:space="0" w:color="000000"/>
                    <w:left w:val="single" w:sz="6" w:space="0" w:color="000000"/>
                    <w:bottom w:val="single" w:sz="6" w:space="0" w:color="000000"/>
                    <w:right w:val="single" w:sz="6" w:space="0" w:color="000000"/>
                  </w:tcBorders>
                  <w:shd w:val="clear" w:color="auto" w:fill="EFD3D2"/>
                  <w:tcMar>
                    <w:top w:w="0" w:type="dxa"/>
                    <w:left w:w="0" w:type="dxa"/>
                    <w:bottom w:w="0" w:type="dxa"/>
                    <w:right w:w="0" w:type="dxa"/>
                  </w:tcMar>
                  <w:vAlign w:val="center"/>
                  <w:hideMark/>
                </w:tcPr>
                <w:p w14:paraId="23168D1A" w14:textId="77777777" w:rsidR="000D2C91" w:rsidRPr="00700640" w:rsidRDefault="000D2C91" w:rsidP="000D2C91">
                  <w:pPr>
                    <w:spacing w:line="400" w:lineRule="exact"/>
                    <w:rPr>
                      <w:rFonts w:ascii="標楷體" w:eastAsia="標楷體" w:hAnsi="標楷體"/>
                    </w:rPr>
                  </w:pPr>
                  <w:r w:rsidRPr="00700640">
                    <w:rPr>
                      <w:rFonts w:ascii="標楷體" w:eastAsia="標楷體" w:hAnsi="標楷體" w:hint="eastAsia"/>
                    </w:rPr>
                    <w:t>時間抽樣</w:t>
                  </w:r>
                </w:p>
              </w:tc>
            </w:tr>
            <w:tr w:rsidR="000D2C91" w:rsidRPr="00700640" w14:paraId="2D12FAED" w14:textId="77777777" w:rsidTr="00B05D3B">
              <w:tc>
                <w:tcPr>
                  <w:tcW w:w="43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4EABC45A" w14:textId="77777777" w:rsidR="000D2C91" w:rsidRPr="00700640" w:rsidRDefault="000D2C91" w:rsidP="000D2C91">
                  <w:pPr>
                    <w:spacing w:line="400" w:lineRule="exact"/>
                    <w:rPr>
                      <w:rFonts w:ascii="標楷體" w:eastAsia="標楷體" w:hAnsi="標楷體"/>
                    </w:rPr>
                  </w:pPr>
                  <w:r w:rsidRPr="00700640">
                    <w:rPr>
                      <w:rFonts w:ascii="標楷體" w:eastAsia="標楷體" w:hAnsi="標楷體" w:hint="eastAsia"/>
                      <w:b/>
                      <w:bCs/>
                    </w:rPr>
                    <w:t>複本信度(穩定且等值信度)</w:t>
                  </w:r>
                </w:p>
              </w:tc>
              <w:tc>
                <w:tcPr>
                  <w:tcW w:w="43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2E988AD6" w14:textId="77777777" w:rsidR="000D2C91" w:rsidRPr="00700640" w:rsidRDefault="000D2C91" w:rsidP="000D2C91">
                  <w:pPr>
                    <w:spacing w:line="400" w:lineRule="exact"/>
                    <w:rPr>
                      <w:rFonts w:ascii="標楷體" w:eastAsia="標楷體" w:hAnsi="標楷體"/>
                    </w:rPr>
                  </w:pPr>
                  <w:r w:rsidRPr="00700640">
                    <w:rPr>
                      <w:rFonts w:ascii="標楷體" w:eastAsia="標楷體" w:hAnsi="標楷體" w:hint="eastAsia"/>
                    </w:rPr>
                    <w:t>時間抽樣與內容抽樣</w:t>
                  </w:r>
                </w:p>
              </w:tc>
            </w:tr>
            <w:tr w:rsidR="000D2C91" w:rsidRPr="00700640" w14:paraId="12BDE506" w14:textId="77777777" w:rsidTr="00B05D3B">
              <w:tc>
                <w:tcPr>
                  <w:tcW w:w="4336" w:type="dxa"/>
                  <w:tcBorders>
                    <w:top w:val="single" w:sz="6" w:space="0" w:color="000000"/>
                    <w:left w:val="single" w:sz="6" w:space="0" w:color="000000"/>
                    <w:bottom w:val="single" w:sz="6" w:space="0" w:color="000000"/>
                    <w:right w:val="single" w:sz="6" w:space="0" w:color="000000"/>
                  </w:tcBorders>
                  <w:shd w:val="clear" w:color="auto" w:fill="EFD3D2"/>
                  <w:tcMar>
                    <w:top w:w="0" w:type="dxa"/>
                    <w:left w:w="0" w:type="dxa"/>
                    <w:bottom w:w="0" w:type="dxa"/>
                    <w:right w:w="0" w:type="dxa"/>
                  </w:tcMar>
                  <w:vAlign w:val="center"/>
                  <w:hideMark/>
                </w:tcPr>
                <w:p w14:paraId="4C311F01" w14:textId="77777777" w:rsidR="000D2C91" w:rsidRPr="00700640" w:rsidRDefault="000D2C91" w:rsidP="000D2C91">
                  <w:pPr>
                    <w:spacing w:line="400" w:lineRule="exact"/>
                    <w:rPr>
                      <w:rFonts w:ascii="標楷體" w:eastAsia="標楷體" w:hAnsi="標楷體"/>
                    </w:rPr>
                  </w:pPr>
                  <w:r w:rsidRPr="00700640">
                    <w:rPr>
                      <w:rFonts w:ascii="標楷體" w:eastAsia="標楷體" w:hAnsi="標楷體" w:hint="eastAsia"/>
                      <w:b/>
                      <w:bCs/>
                    </w:rPr>
                    <w:t>內部一致性信度</w:t>
                  </w:r>
                </w:p>
              </w:tc>
              <w:tc>
                <w:tcPr>
                  <w:tcW w:w="4336" w:type="dxa"/>
                  <w:tcBorders>
                    <w:top w:val="single" w:sz="6" w:space="0" w:color="000000"/>
                    <w:left w:val="single" w:sz="6" w:space="0" w:color="000000"/>
                    <w:bottom w:val="single" w:sz="6" w:space="0" w:color="000000"/>
                    <w:right w:val="single" w:sz="6" w:space="0" w:color="000000"/>
                  </w:tcBorders>
                  <w:shd w:val="clear" w:color="auto" w:fill="EFD3D2"/>
                  <w:tcMar>
                    <w:top w:w="0" w:type="dxa"/>
                    <w:left w:w="0" w:type="dxa"/>
                    <w:bottom w:w="0" w:type="dxa"/>
                    <w:right w:w="0" w:type="dxa"/>
                  </w:tcMar>
                  <w:vAlign w:val="center"/>
                  <w:hideMark/>
                </w:tcPr>
                <w:p w14:paraId="137F3917" w14:textId="77777777" w:rsidR="000D2C91" w:rsidRPr="00700640" w:rsidRDefault="000D2C91" w:rsidP="000D2C91">
                  <w:pPr>
                    <w:spacing w:line="400" w:lineRule="exact"/>
                    <w:rPr>
                      <w:rFonts w:ascii="標楷體" w:eastAsia="標楷體" w:hAnsi="標楷體"/>
                    </w:rPr>
                  </w:pPr>
                  <w:r w:rsidRPr="00700640">
                    <w:rPr>
                      <w:rFonts w:ascii="標楷體" w:eastAsia="標楷體" w:hAnsi="標楷體" w:hint="eastAsia"/>
                    </w:rPr>
                    <w:t>內容抽樣與內容異質</w:t>
                  </w:r>
                </w:p>
              </w:tc>
            </w:tr>
            <w:tr w:rsidR="000D2C91" w:rsidRPr="00700640" w14:paraId="20F28557" w14:textId="77777777" w:rsidTr="00B05D3B">
              <w:tc>
                <w:tcPr>
                  <w:tcW w:w="43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1A07DD77" w14:textId="77777777" w:rsidR="000D2C91" w:rsidRPr="00700640" w:rsidRDefault="000D2C91" w:rsidP="000D2C91">
                  <w:pPr>
                    <w:spacing w:line="400" w:lineRule="exact"/>
                    <w:rPr>
                      <w:rFonts w:ascii="標楷體" w:eastAsia="標楷體" w:hAnsi="標楷體"/>
                    </w:rPr>
                  </w:pPr>
                  <w:r w:rsidRPr="00700640">
                    <w:rPr>
                      <w:rFonts w:ascii="標楷體" w:eastAsia="標楷體" w:hAnsi="標楷體" w:hint="eastAsia"/>
                      <w:b/>
                      <w:bCs/>
                    </w:rPr>
                    <w:t>Alpha信度</w:t>
                  </w:r>
                </w:p>
              </w:tc>
              <w:tc>
                <w:tcPr>
                  <w:tcW w:w="43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3AC7E03E" w14:textId="77777777" w:rsidR="000D2C91" w:rsidRPr="00700640" w:rsidRDefault="000D2C91" w:rsidP="000D2C91">
                  <w:pPr>
                    <w:spacing w:line="400" w:lineRule="exact"/>
                    <w:rPr>
                      <w:rFonts w:ascii="標楷體" w:eastAsia="標楷體" w:hAnsi="標楷體"/>
                    </w:rPr>
                  </w:pPr>
                  <w:r w:rsidRPr="00700640">
                    <w:rPr>
                      <w:rFonts w:ascii="標楷體" w:eastAsia="標楷體" w:hAnsi="標楷體" w:hint="eastAsia"/>
                    </w:rPr>
                    <w:t>內容抽樣與內容異質</w:t>
                  </w:r>
                </w:p>
              </w:tc>
            </w:tr>
            <w:tr w:rsidR="000D2C91" w:rsidRPr="00700640" w14:paraId="11D98C0E" w14:textId="77777777" w:rsidTr="00B05D3B">
              <w:tc>
                <w:tcPr>
                  <w:tcW w:w="4336" w:type="dxa"/>
                  <w:tcBorders>
                    <w:top w:val="single" w:sz="6" w:space="0" w:color="000000"/>
                    <w:left w:val="single" w:sz="6" w:space="0" w:color="000000"/>
                    <w:bottom w:val="single" w:sz="6" w:space="0" w:color="000000"/>
                    <w:right w:val="single" w:sz="6" w:space="0" w:color="000000"/>
                  </w:tcBorders>
                  <w:shd w:val="clear" w:color="auto" w:fill="EFD3D2"/>
                  <w:tcMar>
                    <w:top w:w="0" w:type="dxa"/>
                    <w:left w:w="0" w:type="dxa"/>
                    <w:bottom w:w="0" w:type="dxa"/>
                    <w:right w:w="0" w:type="dxa"/>
                  </w:tcMar>
                  <w:vAlign w:val="center"/>
                  <w:hideMark/>
                </w:tcPr>
                <w:p w14:paraId="12F213C7" w14:textId="77777777" w:rsidR="000D2C91" w:rsidRPr="00700640" w:rsidRDefault="000D2C91" w:rsidP="000D2C91">
                  <w:pPr>
                    <w:spacing w:line="400" w:lineRule="exact"/>
                    <w:rPr>
                      <w:rFonts w:ascii="標楷體" w:eastAsia="標楷體" w:hAnsi="標楷體"/>
                    </w:rPr>
                  </w:pPr>
                  <w:r w:rsidRPr="00700640">
                    <w:rPr>
                      <w:rFonts w:ascii="標楷體" w:eastAsia="標楷體" w:hAnsi="標楷體" w:hint="eastAsia"/>
                      <w:b/>
                      <w:bCs/>
                    </w:rPr>
                    <w:t>折半信度</w:t>
                  </w:r>
                </w:p>
              </w:tc>
              <w:tc>
                <w:tcPr>
                  <w:tcW w:w="4336" w:type="dxa"/>
                  <w:tcBorders>
                    <w:top w:val="single" w:sz="6" w:space="0" w:color="000000"/>
                    <w:left w:val="single" w:sz="6" w:space="0" w:color="000000"/>
                    <w:bottom w:val="single" w:sz="6" w:space="0" w:color="000000"/>
                    <w:right w:val="single" w:sz="6" w:space="0" w:color="000000"/>
                  </w:tcBorders>
                  <w:shd w:val="clear" w:color="auto" w:fill="EFD3D2"/>
                  <w:tcMar>
                    <w:top w:w="0" w:type="dxa"/>
                    <w:left w:w="0" w:type="dxa"/>
                    <w:bottom w:w="0" w:type="dxa"/>
                    <w:right w:w="0" w:type="dxa"/>
                  </w:tcMar>
                  <w:vAlign w:val="center"/>
                  <w:hideMark/>
                </w:tcPr>
                <w:p w14:paraId="6BED8378" w14:textId="77777777" w:rsidR="000D2C91" w:rsidRPr="00700640" w:rsidRDefault="000D2C91" w:rsidP="000D2C91">
                  <w:pPr>
                    <w:spacing w:line="400" w:lineRule="exact"/>
                    <w:rPr>
                      <w:rFonts w:ascii="標楷體" w:eastAsia="標楷體" w:hAnsi="標楷體"/>
                    </w:rPr>
                  </w:pPr>
                  <w:r w:rsidRPr="00700640">
                    <w:rPr>
                      <w:rFonts w:ascii="標楷體" w:eastAsia="標楷體" w:hAnsi="標楷體" w:hint="eastAsia"/>
                    </w:rPr>
                    <w:t>內容抽樣</w:t>
                  </w:r>
                </w:p>
              </w:tc>
            </w:tr>
            <w:tr w:rsidR="000D2C91" w:rsidRPr="00700640" w14:paraId="7DB2B139" w14:textId="77777777" w:rsidTr="00B05D3B">
              <w:tc>
                <w:tcPr>
                  <w:tcW w:w="43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61DEB97E" w14:textId="77777777" w:rsidR="000D2C91" w:rsidRPr="00700640" w:rsidRDefault="000D2C91" w:rsidP="000D2C91">
                  <w:pPr>
                    <w:spacing w:line="400" w:lineRule="exact"/>
                    <w:rPr>
                      <w:rFonts w:ascii="標楷體" w:eastAsia="標楷體" w:hAnsi="標楷體"/>
                    </w:rPr>
                  </w:pPr>
                  <w:r w:rsidRPr="00700640">
                    <w:rPr>
                      <w:rFonts w:ascii="標楷體" w:eastAsia="標楷體" w:hAnsi="標楷體" w:hint="eastAsia"/>
                      <w:b/>
                      <w:bCs/>
                    </w:rPr>
                    <w:t>KR20公式</w:t>
                  </w:r>
                </w:p>
              </w:tc>
              <w:tc>
                <w:tcPr>
                  <w:tcW w:w="43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387F10C2" w14:textId="77777777" w:rsidR="000D2C91" w:rsidRPr="00700640" w:rsidRDefault="000D2C91" w:rsidP="000D2C91">
                  <w:pPr>
                    <w:spacing w:line="400" w:lineRule="exact"/>
                    <w:rPr>
                      <w:rFonts w:ascii="標楷體" w:eastAsia="標楷體" w:hAnsi="標楷體"/>
                    </w:rPr>
                  </w:pPr>
                  <w:r w:rsidRPr="00700640">
                    <w:rPr>
                      <w:rFonts w:ascii="標楷體" w:eastAsia="標楷體" w:hAnsi="標楷體" w:hint="eastAsia"/>
                    </w:rPr>
                    <w:t>內容抽樣與內容異質</w:t>
                  </w:r>
                </w:p>
              </w:tc>
            </w:tr>
            <w:tr w:rsidR="000D2C91" w:rsidRPr="00700640" w14:paraId="087492EB" w14:textId="77777777" w:rsidTr="00B05D3B">
              <w:tc>
                <w:tcPr>
                  <w:tcW w:w="4336" w:type="dxa"/>
                  <w:tcBorders>
                    <w:top w:val="single" w:sz="6" w:space="0" w:color="000000"/>
                    <w:left w:val="single" w:sz="6" w:space="0" w:color="000000"/>
                    <w:bottom w:val="single" w:sz="6" w:space="0" w:color="000000"/>
                    <w:right w:val="single" w:sz="6" w:space="0" w:color="000000"/>
                  </w:tcBorders>
                  <w:shd w:val="clear" w:color="auto" w:fill="EFD3D2"/>
                  <w:tcMar>
                    <w:top w:w="0" w:type="dxa"/>
                    <w:left w:w="0" w:type="dxa"/>
                    <w:bottom w:w="0" w:type="dxa"/>
                    <w:right w:w="0" w:type="dxa"/>
                  </w:tcMar>
                  <w:vAlign w:val="center"/>
                  <w:hideMark/>
                </w:tcPr>
                <w:p w14:paraId="4B45D43D" w14:textId="77777777" w:rsidR="000D2C91" w:rsidRPr="00700640" w:rsidRDefault="000D2C91" w:rsidP="000D2C91">
                  <w:pPr>
                    <w:spacing w:line="400" w:lineRule="exact"/>
                    <w:rPr>
                      <w:rFonts w:ascii="標楷體" w:eastAsia="標楷體" w:hAnsi="標楷體"/>
                    </w:rPr>
                  </w:pPr>
                  <w:r w:rsidRPr="00700640">
                    <w:rPr>
                      <w:rFonts w:ascii="標楷體" w:eastAsia="標楷體" w:hAnsi="標楷體" w:hint="eastAsia"/>
                      <w:b/>
                      <w:bCs/>
                    </w:rPr>
                    <w:t>評分者信度</w:t>
                  </w:r>
                </w:p>
              </w:tc>
              <w:tc>
                <w:tcPr>
                  <w:tcW w:w="4336" w:type="dxa"/>
                  <w:tcBorders>
                    <w:top w:val="single" w:sz="6" w:space="0" w:color="000000"/>
                    <w:left w:val="single" w:sz="6" w:space="0" w:color="000000"/>
                    <w:bottom w:val="single" w:sz="6" w:space="0" w:color="000000"/>
                    <w:right w:val="single" w:sz="6" w:space="0" w:color="000000"/>
                  </w:tcBorders>
                  <w:shd w:val="clear" w:color="auto" w:fill="EFD3D2"/>
                  <w:tcMar>
                    <w:top w:w="0" w:type="dxa"/>
                    <w:left w:w="0" w:type="dxa"/>
                    <w:bottom w:w="0" w:type="dxa"/>
                    <w:right w:w="0" w:type="dxa"/>
                  </w:tcMar>
                  <w:vAlign w:val="center"/>
                  <w:hideMark/>
                </w:tcPr>
                <w:p w14:paraId="50EBFDCD" w14:textId="77777777" w:rsidR="000D2C91" w:rsidRPr="00700640" w:rsidRDefault="000D2C91" w:rsidP="000D2C91">
                  <w:pPr>
                    <w:spacing w:line="400" w:lineRule="exact"/>
                    <w:rPr>
                      <w:rFonts w:ascii="標楷體" w:eastAsia="標楷體" w:hAnsi="標楷體"/>
                    </w:rPr>
                  </w:pPr>
                  <w:r w:rsidRPr="00700640">
                    <w:rPr>
                      <w:rFonts w:ascii="標楷體" w:eastAsia="標楷體" w:hAnsi="標楷體" w:hint="eastAsia"/>
                    </w:rPr>
                    <w:t>評分者誤差</w:t>
                  </w:r>
                </w:p>
              </w:tc>
            </w:tr>
          </w:tbl>
          <w:p w14:paraId="10592FEE" w14:textId="77777777" w:rsidR="000D2C91" w:rsidRPr="00700640" w:rsidRDefault="000D2C91" w:rsidP="000D2C91">
            <w:pPr>
              <w:spacing w:line="400" w:lineRule="exact"/>
              <w:rPr>
                <w:rFonts w:ascii="標楷體" w:eastAsia="標楷體" w:hAnsi="標楷體" w:cstheme="majorHAnsi"/>
              </w:rPr>
            </w:pPr>
          </w:p>
        </w:tc>
      </w:tr>
      <w:tr w:rsidR="001B0DED" w:rsidRPr="00700640" w14:paraId="70C05F58" w14:textId="77777777" w:rsidTr="00B05D3B">
        <w:tc>
          <w:tcPr>
            <w:tcW w:w="469" w:type="dxa"/>
            <w:vAlign w:val="center"/>
          </w:tcPr>
          <w:p w14:paraId="6BC770A3" w14:textId="001F7A1E" w:rsidR="001B0DED" w:rsidRPr="00700640" w:rsidRDefault="001B0DED" w:rsidP="001B0DED">
            <w:pPr>
              <w:spacing w:line="400" w:lineRule="exact"/>
              <w:rPr>
                <w:rFonts w:ascii="標楷體" w:eastAsia="標楷體" w:hAnsi="標楷體" w:cstheme="majorHAnsi"/>
              </w:rPr>
            </w:pPr>
            <w:r w:rsidRPr="00700640">
              <w:rPr>
                <w:rFonts w:ascii="標楷體" w:eastAsia="標楷體" w:hAnsi="標楷體" w:hint="eastAsia"/>
              </w:rPr>
              <w:t>D</w:t>
            </w:r>
          </w:p>
        </w:tc>
        <w:tc>
          <w:tcPr>
            <w:tcW w:w="10859" w:type="dxa"/>
          </w:tcPr>
          <w:p w14:paraId="5D390D4E" w14:textId="529C8A11" w:rsidR="001B0DED" w:rsidRPr="00700640" w:rsidRDefault="001B0DED" w:rsidP="001B0DED">
            <w:pPr>
              <w:spacing w:line="400" w:lineRule="exact"/>
              <w:rPr>
                <w:rFonts w:ascii="標楷體" w:eastAsia="標楷體" w:hAnsi="標楷體" w:cstheme="majorHAnsi"/>
              </w:rPr>
            </w:pPr>
            <w:r w:rsidRPr="00700640">
              <w:rPr>
                <w:rFonts w:ascii="標楷體" w:eastAsia="標楷體" w:hAnsi="標楷體" w:hint="eastAsia"/>
              </w:rPr>
              <w:t>測驗編製者編題時，僅以多數族群特有的文化、語言或習慣為預擬的假想對象，因而造成不利於其他族群的測驗結果，此種測驗上的應用課題為何? </w:t>
            </w:r>
            <w:r w:rsidRPr="00700640">
              <w:rPr>
                <w:rFonts w:ascii="標楷體" w:eastAsia="標楷體" w:hAnsi="標楷體" w:hint="eastAsia"/>
              </w:rPr>
              <w:br/>
              <w:t>(A)測驗倫理(Ethical Issues in Testing) </w:t>
            </w:r>
            <w:r w:rsidRPr="00700640">
              <w:rPr>
                <w:rFonts w:ascii="標楷體" w:eastAsia="標楷體" w:hAnsi="標楷體" w:hint="eastAsia"/>
              </w:rPr>
              <w:br/>
              <w:t>(B)電腦化適性測驗(Computerized Adaptive Testing, CAT) </w:t>
            </w:r>
            <w:r w:rsidRPr="00700640">
              <w:rPr>
                <w:rFonts w:ascii="標楷體" w:eastAsia="標楷體" w:hAnsi="標楷體" w:hint="eastAsia"/>
              </w:rPr>
              <w:br/>
              <w:t>(C)個別化適性測驗(Individualized Adaptive Testing) </w:t>
            </w:r>
            <w:r w:rsidRPr="00700640">
              <w:rPr>
                <w:rFonts w:ascii="標楷體" w:eastAsia="標楷體" w:hAnsi="標楷體" w:hint="eastAsia"/>
              </w:rPr>
              <w:br/>
              <w:t>(D)試題差異作用(Differential Item Functioning, DIF)</w:t>
            </w:r>
          </w:p>
        </w:tc>
      </w:tr>
      <w:tr w:rsidR="001B0DED" w:rsidRPr="00700640" w14:paraId="553B67F5" w14:textId="77777777" w:rsidTr="005B66A0">
        <w:tc>
          <w:tcPr>
            <w:tcW w:w="469" w:type="dxa"/>
          </w:tcPr>
          <w:p w14:paraId="45600B3F" w14:textId="20FADA54" w:rsidR="001B0DED" w:rsidRPr="00700640" w:rsidRDefault="001B0DED" w:rsidP="001B0DED">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59" w:type="dxa"/>
          </w:tcPr>
          <w:p w14:paraId="5296880E" w14:textId="77777777" w:rsidR="001B0DED" w:rsidRPr="00700640" w:rsidRDefault="001B0DED" w:rsidP="001B0DED">
            <w:pPr>
              <w:spacing w:line="400" w:lineRule="exact"/>
              <w:rPr>
                <w:rFonts w:ascii="標楷體" w:eastAsia="標楷體" w:hAnsi="標楷體"/>
              </w:rPr>
            </w:pPr>
            <w:r w:rsidRPr="00700640">
              <w:rPr>
                <w:rFonts w:ascii="標楷體" w:eastAsia="標楷體" w:hAnsi="標楷體" w:hint="eastAsia"/>
                <w:b/>
                <w:bCs/>
                <w:color w:val="00B050"/>
              </w:rPr>
              <w:t>DIF</w:t>
            </w:r>
            <w:r w:rsidRPr="00700640">
              <w:rPr>
                <w:rFonts w:ascii="標楷體" w:eastAsia="標楷體" w:hAnsi="標楷體" w:hint="eastAsia"/>
              </w:rPr>
              <w:t xml:space="preserve"> </w:t>
            </w:r>
          </w:p>
          <w:p w14:paraId="109C3F77" w14:textId="73EE5C1F" w:rsidR="001B0DED" w:rsidRPr="00700640" w:rsidRDefault="001B0DED" w:rsidP="001B0DED">
            <w:pPr>
              <w:spacing w:line="400" w:lineRule="exact"/>
              <w:rPr>
                <w:rFonts w:ascii="標楷體" w:eastAsia="標楷體" w:hAnsi="標楷體" w:cstheme="majorHAnsi"/>
              </w:rPr>
            </w:pPr>
            <w:r w:rsidRPr="00700640">
              <w:rPr>
                <w:rFonts w:ascii="標楷體" w:eastAsia="標楷體" w:hAnsi="標楷體" w:hint="eastAsia"/>
                <w:b/>
                <w:color w:val="0070C0"/>
              </w:rPr>
              <w:t>文化、種族、和語言的測驗偏差　社經地位的測驗偏差　性別的測驗偏差　明星學校的測驗偏差</w:t>
            </w:r>
          </w:p>
        </w:tc>
      </w:tr>
      <w:tr w:rsidR="00654B3B" w:rsidRPr="00700640" w14:paraId="09C31400" w14:textId="77777777" w:rsidTr="00946D08">
        <w:tc>
          <w:tcPr>
            <w:tcW w:w="469" w:type="dxa"/>
            <w:vAlign w:val="center"/>
          </w:tcPr>
          <w:p w14:paraId="631016E4" w14:textId="5968907E" w:rsidR="00654B3B" w:rsidRPr="00700640" w:rsidRDefault="00654B3B" w:rsidP="00654B3B">
            <w:pPr>
              <w:spacing w:line="400" w:lineRule="exact"/>
              <w:rPr>
                <w:rFonts w:ascii="標楷體" w:eastAsia="標楷體" w:hAnsi="標楷體" w:cstheme="majorHAnsi"/>
              </w:rPr>
            </w:pPr>
            <w:r w:rsidRPr="00700640">
              <w:rPr>
                <w:rFonts w:ascii="標楷體" w:eastAsia="標楷體" w:hAnsi="標楷體"/>
              </w:rPr>
              <w:t>B</w:t>
            </w:r>
          </w:p>
        </w:tc>
        <w:tc>
          <w:tcPr>
            <w:tcW w:w="10859" w:type="dxa"/>
          </w:tcPr>
          <w:p w14:paraId="1B7C1116" w14:textId="77777777" w:rsidR="00654B3B" w:rsidRPr="00700640" w:rsidRDefault="00654B3B" w:rsidP="00654B3B">
            <w:pPr>
              <w:spacing w:line="400" w:lineRule="exact"/>
              <w:rPr>
                <w:rFonts w:ascii="標楷體" w:eastAsia="標楷體" w:hAnsi="標楷體"/>
              </w:rPr>
            </w:pPr>
            <w:r w:rsidRPr="00700640">
              <w:rPr>
                <w:rFonts w:ascii="標楷體" w:eastAsia="標楷體" w:hAnsi="標楷體" w:hint="eastAsia"/>
              </w:rPr>
              <w:t xml:space="preserve">有10位父親與其子的體重資料，父親體重(x)的平均數為70，標準差為5，兒子體重(y)的平均數為62，標準差為6，父子體重之間的相關係數為0.8，請問父子體重之間的共變數(Cxy)為何? </w:t>
            </w:r>
          </w:p>
          <w:p w14:paraId="01A82E45" w14:textId="77777777" w:rsidR="00654B3B" w:rsidRPr="00700640" w:rsidRDefault="00654B3B" w:rsidP="00654B3B">
            <w:pPr>
              <w:spacing w:line="400" w:lineRule="exact"/>
              <w:rPr>
                <w:rFonts w:ascii="標楷體" w:eastAsia="標楷體" w:hAnsi="標楷體"/>
              </w:rPr>
            </w:pPr>
            <w:r w:rsidRPr="00700640">
              <w:rPr>
                <w:rFonts w:ascii="標楷體" w:eastAsia="標楷體" w:hAnsi="標楷體"/>
              </w:rPr>
              <w:t xml:space="preserve">(A)12 </w:t>
            </w:r>
          </w:p>
          <w:p w14:paraId="2C03C62A" w14:textId="77777777" w:rsidR="00654B3B" w:rsidRPr="00700640" w:rsidRDefault="00654B3B" w:rsidP="00654B3B">
            <w:pPr>
              <w:spacing w:line="400" w:lineRule="exact"/>
              <w:rPr>
                <w:rFonts w:ascii="標楷體" w:eastAsia="標楷體" w:hAnsi="標楷體"/>
              </w:rPr>
            </w:pPr>
            <w:r w:rsidRPr="00700640">
              <w:rPr>
                <w:rFonts w:ascii="標楷體" w:eastAsia="標楷體" w:hAnsi="標楷體"/>
              </w:rPr>
              <w:t xml:space="preserve">(B)24 </w:t>
            </w:r>
          </w:p>
          <w:p w14:paraId="27D5FC79" w14:textId="77777777" w:rsidR="00654B3B" w:rsidRPr="00700640" w:rsidRDefault="00654B3B" w:rsidP="00654B3B">
            <w:pPr>
              <w:spacing w:line="400" w:lineRule="exact"/>
              <w:rPr>
                <w:rFonts w:ascii="標楷體" w:eastAsia="標楷體" w:hAnsi="標楷體"/>
              </w:rPr>
            </w:pPr>
            <w:r w:rsidRPr="00700640">
              <w:rPr>
                <w:rFonts w:ascii="標楷體" w:eastAsia="標楷體" w:hAnsi="標楷體"/>
              </w:rPr>
              <w:t xml:space="preserve">(C)30 </w:t>
            </w:r>
          </w:p>
          <w:p w14:paraId="7B4B1073" w14:textId="57436A50" w:rsidR="00654B3B" w:rsidRPr="00700640" w:rsidRDefault="00654B3B" w:rsidP="00654B3B">
            <w:pPr>
              <w:spacing w:line="400" w:lineRule="exact"/>
              <w:rPr>
                <w:rFonts w:ascii="標楷體" w:eastAsia="標楷體" w:hAnsi="標楷體" w:cstheme="majorHAnsi"/>
              </w:rPr>
            </w:pPr>
            <w:r w:rsidRPr="00700640">
              <w:rPr>
                <w:rFonts w:ascii="標楷體" w:eastAsia="標楷體" w:hAnsi="標楷體"/>
              </w:rPr>
              <w:t>(D)88</w:t>
            </w:r>
          </w:p>
        </w:tc>
      </w:tr>
      <w:tr w:rsidR="00654B3B" w:rsidRPr="00700640" w14:paraId="6315B894" w14:textId="77777777" w:rsidTr="005B66A0">
        <w:tc>
          <w:tcPr>
            <w:tcW w:w="469" w:type="dxa"/>
          </w:tcPr>
          <w:p w14:paraId="6E8A45FD" w14:textId="0114041D" w:rsidR="00654B3B" w:rsidRPr="00700640" w:rsidRDefault="00654B3B" w:rsidP="00654B3B">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59" w:type="dxa"/>
          </w:tcPr>
          <w:p w14:paraId="49ABE8FB" w14:textId="77EE6ABA" w:rsidR="00654B3B" w:rsidRPr="00700640" w:rsidRDefault="00654B3B" w:rsidP="00654B3B">
            <w:pPr>
              <w:spacing w:line="400" w:lineRule="exact"/>
              <w:rPr>
                <w:rFonts w:ascii="標楷體" w:eastAsia="標楷體" w:hAnsi="標楷體" w:cstheme="majorHAnsi"/>
              </w:rPr>
            </w:pPr>
            <w:r w:rsidRPr="00700640">
              <w:rPr>
                <w:rFonts w:ascii="標楷體" w:eastAsia="標楷體" w:hAnsi="標楷體" w:hint="eastAsia"/>
              </w:rPr>
              <w:t>共變數 相關係數*標準差x*標準差y</w:t>
            </w:r>
          </w:p>
        </w:tc>
      </w:tr>
      <w:tr w:rsidR="00EF5E0C" w:rsidRPr="00700640" w14:paraId="6125B547" w14:textId="77777777" w:rsidTr="0088433C">
        <w:tc>
          <w:tcPr>
            <w:tcW w:w="469" w:type="dxa"/>
            <w:vAlign w:val="center"/>
          </w:tcPr>
          <w:p w14:paraId="5356E5F9" w14:textId="54C9F49A" w:rsidR="00EF5E0C" w:rsidRPr="00700640" w:rsidRDefault="00EF5E0C" w:rsidP="00EF5E0C">
            <w:pPr>
              <w:spacing w:line="400" w:lineRule="exact"/>
              <w:rPr>
                <w:rFonts w:ascii="標楷體" w:eastAsia="標楷體" w:hAnsi="標楷體" w:cstheme="majorHAnsi"/>
              </w:rPr>
            </w:pPr>
            <w:r w:rsidRPr="00700640">
              <w:rPr>
                <w:rFonts w:ascii="標楷體" w:eastAsia="標楷體" w:hAnsi="標楷體"/>
              </w:rPr>
              <w:t>A</w:t>
            </w:r>
          </w:p>
        </w:tc>
        <w:tc>
          <w:tcPr>
            <w:tcW w:w="10859" w:type="dxa"/>
          </w:tcPr>
          <w:p w14:paraId="62B9923B" w14:textId="77777777" w:rsidR="00EF5E0C" w:rsidRPr="00700640" w:rsidRDefault="00EF5E0C" w:rsidP="00EF5E0C">
            <w:pPr>
              <w:spacing w:line="400" w:lineRule="exact"/>
              <w:rPr>
                <w:rFonts w:ascii="標楷體" w:eastAsia="標楷體" w:hAnsi="標楷體"/>
              </w:rPr>
            </w:pPr>
            <w:r w:rsidRPr="00700640">
              <w:rPr>
                <w:rFonts w:ascii="標楷體" w:eastAsia="標楷體" w:hAnsi="標楷體" w:hint="eastAsia"/>
              </w:rPr>
              <w:t xml:space="preserve">某一教師出的三年級數學段考試題，在分數計算題目，出現了高年級才教的約分與擴分的計算，但他堅持試題的效度沒問題，因為是可測到學生的分數計算能力。請問他採用了何種效度？ </w:t>
            </w:r>
          </w:p>
          <w:p w14:paraId="042BDCEB" w14:textId="77777777" w:rsidR="00EF5E0C" w:rsidRPr="00700640" w:rsidRDefault="00EF5E0C" w:rsidP="00EF5E0C">
            <w:pPr>
              <w:spacing w:line="400" w:lineRule="exact"/>
              <w:rPr>
                <w:rFonts w:ascii="標楷體" w:eastAsia="標楷體" w:hAnsi="標楷體"/>
              </w:rPr>
            </w:pPr>
            <w:r w:rsidRPr="00700640">
              <w:rPr>
                <w:rFonts w:ascii="標楷體" w:eastAsia="標楷體" w:hAnsi="標楷體" w:hint="eastAsia"/>
              </w:rPr>
              <w:lastRenderedPageBreak/>
              <w:t>(A) 表面效度。</w:t>
            </w:r>
            <w:r w:rsidRPr="00700640">
              <w:rPr>
                <w:rFonts w:ascii="標楷體" w:eastAsia="標楷體" w:hAnsi="標楷體" w:hint="eastAsia"/>
              </w:rPr>
              <w:tab/>
            </w:r>
          </w:p>
          <w:p w14:paraId="21C6E409" w14:textId="77777777" w:rsidR="00EF5E0C" w:rsidRPr="00700640" w:rsidRDefault="00EF5E0C" w:rsidP="00EF5E0C">
            <w:pPr>
              <w:spacing w:line="400" w:lineRule="exact"/>
              <w:rPr>
                <w:rFonts w:ascii="標楷體" w:eastAsia="標楷體" w:hAnsi="標楷體"/>
              </w:rPr>
            </w:pPr>
            <w:r w:rsidRPr="00700640">
              <w:rPr>
                <w:rFonts w:ascii="標楷體" w:eastAsia="標楷體" w:hAnsi="標楷體" w:hint="eastAsia"/>
              </w:rPr>
              <w:t xml:space="preserve">(B) 內容效度。 </w:t>
            </w:r>
          </w:p>
          <w:p w14:paraId="6626FDBE" w14:textId="77777777" w:rsidR="00EF5E0C" w:rsidRPr="00700640" w:rsidRDefault="00EF5E0C" w:rsidP="00EF5E0C">
            <w:pPr>
              <w:spacing w:line="400" w:lineRule="exact"/>
              <w:rPr>
                <w:rFonts w:ascii="標楷體" w:eastAsia="標楷體" w:hAnsi="標楷體"/>
              </w:rPr>
            </w:pPr>
            <w:r w:rsidRPr="00700640">
              <w:rPr>
                <w:rFonts w:ascii="標楷體" w:eastAsia="標楷體" w:hAnsi="標楷體" w:hint="eastAsia"/>
              </w:rPr>
              <w:t>(C) 建構效度。</w:t>
            </w:r>
            <w:r w:rsidRPr="00700640">
              <w:rPr>
                <w:rFonts w:ascii="標楷體" w:eastAsia="標楷體" w:hAnsi="標楷體" w:hint="eastAsia"/>
              </w:rPr>
              <w:tab/>
            </w:r>
          </w:p>
          <w:p w14:paraId="47C163FD" w14:textId="00E13F03" w:rsidR="00EF5E0C" w:rsidRPr="00700640" w:rsidRDefault="00EF5E0C" w:rsidP="00EF5E0C">
            <w:pPr>
              <w:spacing w:line="400" w:lineRule="exact"/>
              <w:rPr>
                <w:rFonts w:ascii="標楷體" w:eastAsia="標楷體" w:hAnsi="標楷體" w:cstheme="majorHAnsi"/>
              </w:rPr>
            </w:pPr>
            <w:r w:rsidRPr="00700640">
              <w:rPr>
                <w:rFonts w:ascii="標楷體" w:eastAsia="標楷體" w:hAnsi="標楷體" w:hint="eastAsia"/>
              </w:rPr>
              <w:t>(D) 預測效度。</w:t>
            </w:r>
          </w:p>
        </w:tc>
      </w:tr>
      <w:tr w:rsidR="00EF5E0C" w:rsidRPr="00700640" w14:paraId="72679B82" w14:textId="77777777" w:rsidTr="005B66A0">
        <w:tc>
          <w:tcPr>
            <w:tcW w:w="469" w:type="dxa"/>
          </w:tcPr>
          <w:p w14:paraId="1A7FBB9C" w14:textId="624F15CD" w:rsidR="00EF5E0C" w:rsidRPr="00700640" w:rsidRDefault="00EF5E0C" w:rsidP="00EF5E0C">
            <w:pPr>
              <w:spacing w:line="400" w:lineRule="exact"/>
              <w:rPr>
                <w:rFonts w:ascii="標楷體" w:eastAsia="標楷體" w:hAnsi="標楷體" w:cstheme="majorHAnsi"/>
                <w:b/>
              </w:rPr>
            </w:pPr>
            <w:r w:rsidRPr="00700640">
              <w:rPr>
                <w:rFonts w:ascii="標楷體" w:eastAsia="標楷體" w:hAnsi="標楷體" w:hint="eastAsia"/>
                <w:b/>
              </w:rPr>
              <w:lastRenderedPageBreak/>
              <w:t>解釋</w:t>
            </w:r>
          </w:p>
        </w:tc>
        <w:tc>
          <w:tcPr>
            <w:tcW w:w="10859" w:type="dxa"/>
          </w:tcPr>
          <w:p w14:paraId="0F0442E6" w14:textId="77777777" w:rsidR="00EF5E0C" w:rsidRPr="00700640" w:rsidRDefault="00EF5E0C" w:rsidP="00EF5E0C">
            <w:pPr>
              <w:spacing w:line="400" w:lineRule="exact"/>
              <w:rPr>
                <w:rFonts w:ascii="標楷體" w:eastAsia="標楷體" w:hAnsi="標楷體"/>
                <w:b/>
                <w:color w:val="00B050"/>
              </w:rPr>
            </w:pPr>
            <w:r w:rsidRPr="00700640">
              <w:rPr>
                <w:rFonts w:ascii="標楷體" w:eastAsia="標楷體" w:hAnsi="標楷體" w:hint="eastAsia"/>
                <w:b/>
                <w:color w:val="00B050"/>
              </w:rPr>
              <w:t>表面效度</w:t>
            </w:r>
          </w:p>
          <w:p w14:paraId="314D028D" w14:textId="31873AD6" w:rsidR="00EF5E0C" w:rsidRPr="00700640" w:rsidRDefault="00EF5E0C" w:rsidP="00EF5E0C">
            <w:pPr>
              <w:spacing w:line="400" w:lineRule="exact"/>
              <w:rPr>
                <w:rFonts w:ascii="標楷體" w:eastAsia="標楷體" w:hAnsi="標楷體" w:cstheme="majorHAnsi"/>
              </w:rPr>
            </w:pPr>
            <w:r w:rsidRPr="00700640">
              <w:rPr>
                <w:rFonts w:ascii="標楷體" w:eastAsia="標楷體" w:hAnsi="標楷體" w:hint="eastAsia"/>
              </w:rPr>
              <w:t>它不是真正的效度。指受測者、測驗結果的使用者及一般大眾對於該測驗的試題和形式所做的主觀判斷，判斷此一測驗能否達成其所宣稱的目的。</w:t>
            </w:r>
            <w:r w:rsidRPr="00700640">
              <w:rPr>
                <w:rFonts w:ascii="標楷體" w:eastAsia="標楷體" w:hAnsi="標楷體" w:hint="eastAsia"/>
              </w:rPr>
              <w:br/>
              <w:t>表面效度缺乏系統的邏輯分析，他只是讓測驗給人的第一印象「好像」是在測量某種特質的指標，而不是指測驗事實上能測量到什麼特質。</w:t>
            </w:r>
          </w:p>
        </w:tc>
      </w:tr>
      <w:tr w:rsidR="005B66A0" w:rsidRPr="00700640" w14:paraId="2F344FA4" w14:textId="77777777" w:rsidTr="003D1B64">
        <w:tc>
          <w:tcPr>
            <w:tcW w:w="469" w:type="dxa"/>
            <w:vAlign w:val="center"/>
          </w:tcPr>
          <w:p w14:paraId="0BC5C497" w14:textId="18C6B801" w:rsidR="005B66A0" w:rsidRPr="00700640" w:rsidRDefault="003D1B64" w:rsidP="003D1B64">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61D3D5A0" w14:textId="77777777" w:rsidR="003D1B64" w:rsidRPr="00700640" w:rsidRDefault="003D1B64" w:rsidP="003D1B64">
            <w:pPr>
              <w:spacing w:line="400" w:lineRule="exact"/>
              <w:rPr>
                <w:rFonts w:ascii="標楷體" w:eastAsia="標楷體" w:hAnsi="標楷體" w:cstheme="majorHAnsi"/>
              </w:rPr>
            </w:pPr>
            <w:r w:rsidRPr="00700640">
              <w:rPr>
                <w:rFonts w:ascii="標楷體" w:eastAsia="標楷體" w:hAnsi="標楷體" w:cstheme="majorHAnsi" w:hint="eastAsia"/>
              </w:rPr>
              <w:t xml:space="preserve">中山國小的輔導室擬針對學校四年級的學生進行智力測驗，請問下列何者正確? </w:t>
            </w:r>
          </w:p>
          <w:p w14:paraId="16B75449" w14:textId="77777777" w:rsidR="003D1B64" w:rsidRPr="00700640" w:rsidRDefault="003D1B64" w:rsidP="003D1B64">
            <w:pPr>
              <w:spacing w:line="400" w:lineRule="exact"/>
              <w:rPr>
                <w:rFonts w:ascii="標楷體" w:eastAsia="標楷體" w:hAnsi="標楷體" w:cstheme="majorHAnsi"/>
              </w:rPr>
            </w:pPr>
            <w:r w:rsidRPr="00700640">
              <w:rPr>
                <w:rFonts w:ascii="標楷體" w:eastAsia="標楷體" w:hAnsi="標楷體" w:cstheme="majorHAnsi" w:hint="eastAsia"/>
              </w:rPr>
              <w:t xml:space="preserve">(A)為避免家長對測驗產生疑慮或恐慌，事先不宜告知 </w:t>
            </w:r>
          </w:p>
          <w:p w14:paraId="12294359" w14:textId="77777777" w:rsidR="003D1B64" w:rsidRPr="00700640" w:rsidRDefault="003D1B64" w:rsidP="003D1B64">
            <w:pPr>
              <w:spacing w:line="400" w:lineRule="exact"/>
              <w:rPr>
                <w:rFonts w:ascii="標楷體" w:eastAsia="標楷體" w:hAnsi="標楷體" w:cstheme="majorHAnsi"/>
              </w:rPr>
            </w:pPr>
            <w:r w:rsidRPr="00700640">
              <w:rPr>
                <w:rFonts w:ascii="標楷體" w:eastAsia="標楷體" w:hAnsi="標楷體" w:cstheme="majorHAnsi" w:hint="eastAsia"/>
              </w:rPr>
              <w:t xml:space="preserve">(B)此測驗結果應主動通知四年級各班級任導師 </w:t>
            </w:r>
          </w:p>
          <w:p w14:paraId="5409641B" w14:textId="77777777" w:rsidR="003D1B64" w:rsidRPr="00700640" w:rsidRDefault="003D1B64" w:rsidP="003D1B64">
            <w:pPr>
              <w:spacing w:line="400" w:lineRule="exact"/>
              <w:rPr>
                <w:rFonts w:ascii="標楷體" w:eastAsia="標楷體" w:hAnsi="標楷體" w:cstheme="majorHAnsi"/>
              </w:rPr>
            </w:pPr>
            <w:r w:rsidRPr="00700640">
              <w:rPr>
                <w:rFonts w:ascii="標楷體" w:eastAsia="標楷體" w:hAnsi="標楷體" w:cstheme="majorHAnsi" w:hint="eastAsia"/>
              </w:rPr>
              <w:t xml:space="preserve">(C)以此測驗結果做為學童升五年級時的編班依據最為客觀 </w:t>
            </w:r>
          </w:p>
          <w:p w14:paraId="3D1379CC" w14:textId="6681B341" w:rsidR="005B66A0" w:rsidRPr="00700640" w:rsidRDefault="003D1B64" w:rsidP="003D1B64">
            <w:pPr>
              <w:spacing w:line="400" w:lineRule="exact"/>
              <w:rPr>
                <w:rFonts w:ascii="標楷體" w:eastAsia="標楷體" w:hAnsi="標楷體" w:cstheme="majorHAnsi"/>
              </w:rPr>
            </w:pPr>
            <w:r w:rsidRPr="00700640">
              <w:rPr>
                <w:rFonts w:ascii="標楷體" w:eastAsia="標楷體" w:hAnsi="標楷體" w:cstheme="majorHAnsi" w:hint="eastAsia"/>
              </w:rPr>
              <w:t xml:space="preserve">(D)此測驗結果應嚴加管理，有需要查閱者應提出申請 </w:t>
            </w:r>
          </w:p>
        </w:tc>
      </w:tr>
      <w:tr w:rsidR="005B66A0" w:rsidRPr="00700640" w14:paraId="21D6E3D9" w14:textId="77777777" w:rsidTr="005B66A0">
        <w:tc>
          <w:tcPr>
            <w:tcW w:w="469" w:type="dxa"/>
          </w:tcPr>
          <w:p w14:paraId="04E019D4" w14:textId="77777777" w:rsidR="005B66A0" w:rsidRPr="00700640" w:rsidRDefault="005B66A0" w:rsidP="001337FC">
            <w:pPr>
              <w:spacing w:line="400" w:lineRule="exact"/>
              <w:rPr>
                <w:rFonts w:ascii="標楷體" w:eastAsia="標楷體" w:hAnsi="標楷體" w:cstheme="majorHAnsi"/>
                <w:b/>
              </w:rPr>
            </w:pPr>
            <w:r w:rsidRPr="00700640">
              <w:rPr>
                <w:rFonts w:ascii="標楷體" w:eastAsia="標楷體" w:hAnsi="標楷體" w:cstheme="majorHAnsi"/>
                <w:b/>
              </w:rPr>
              <w:t>解</w:t>
            </w:r>
          </w:p>
          <w:p w14:paraId="244B85ED" w14:textId="77777777" w:rsidR="005B66A0" w:rsidRPr="00700640" w:rsidRDefault="005B66A0" w:rsidP="001337F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05D9983" w14:textId="7826D6F3" w:rsidR="005B66A0" w:rsidRPr="00700640" w:rsidRDefault="003D1B64" w:rsidP="001337FC">
            <w:pPr>
              <w:spacing w:line="400" w:lineRule="exact"/>
              <w:rPr>
                <w:rFonts w:ascii="標楷體" w:eastAsia="標楷體" w:hAnsi="標楷體" w:cstheme="majorHAnsi"/>
              </w:rPr>
            </w:pPr>
            <w:r w:rsidRPr="00700640">
              <w:rPr>
                <w:rFonts w:ascii="標楷體" w:eastAsia="標楷體" w:hAnsi="標楷體" w:cstheme="majorHAnsi" w:hint="eastAsia"/>
              </w:rPr>
              <w:t>怕老師會有先入為主的印象。</w:t>
            </w:r>
          </w:p>
        </w:tc>
      </w:tr>
      <w:tr w:rsidR="00EF5E0C" w:rsidRPr="00700640" w14:paraId="3D350025" w14:textId="77777777" w:rsidTr="003D1B64">
        <w:tc>
          <w:tcPr>
            <w:tcW w:w="469" w:type="dxa"/>
            <w:vAlign w:val="center"/>
          </w:tcPr>
          <w:p w14:paraId="39563FE8" w14:textId="46D176D1" w:rsidR="00EF5E0C" w:rsidRPr="00700640" w:rsidRDefault="003D1B64" w:rsidP="003D1B64">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3CDE74D6" w14:textId="4B80BA13" w:rsidR="00EF5E0C" w:rsidRPr="00700640" w:rsidRDefault="003D1B64" w:rsidP="003D1B64">
            <w:pPr>
              <w:spacing w:line="400" w:lineRule="exact"/>
              <w:rPr>
                <w:rFonts w:ascii="標楷體" w:eastAsia="標楷體" w:hAnsi="標楷體"/>
              </w:rPr>
            </w:pPr>
            <w:r w:rsidRPr="00700640">
              <w:rPr>
                <w:rFonts w:ascii="標楷體" w:eastAsia="標楷體" w:hAnsi="標楷體" w:cstheme="majorHAnsi" w:hint="eastAsia"/>
              </w:rPr>
              <w:t>文化國小三年甲班和乙班的人數相同，在第一次國語段考的成績都呈常態分配，但甲班的平均數高於乙班，而乙班的標準差大於甲班，請問下列敘述何者為非? </w:t>
            </w:r>
            <w:r w:rsidRPr="00700640">
              <w:rPr>
                <w:rFonts w:ascii="標楷體" w:eastAsia="標楷體" w:hAnsi="標楷體" w:cstheme="majorHAnsi" w:hint="eastAsia"/>
              </w:rPr>
              <w:br/>
              <w:t>(A)乙班的分配曲線比甲班扁平 </w:t>
            </w:r>
            <w:r w:rsidRPr="00700640">
              <w:rPr>
                <w:rFonts w:ascii="標楷體" w:eastAsia="標楷體" w:hAnsi="標楷體" w:cstheme="majorHAnsi" w:hint="eastAsia"/>
              </w:rPr>
              <w:br/>
              <w:t>(B)甲班的第一名分數比乙班的第一名分數高 </w:t>
            </w:r>
            <w:r w:rsidRPr="00700640">
              <w:rPr>
                <w:rFonts w:ascii="標楷體" w:eastAsia="標楷體" w:hAnsi="標楷體" w:cstheme="majorHAnsi" w:hint="eastAsia"/>
              </w:rPr>
              <w:br/>
              <w:t>(C)甲班的分配曲線左右對稱 </w:t>
            </w:r>
            <w:r w:rsidRPr="00700640">
              <w:rPr>
                <w:rFonts w:ascii="標楷體" w:eastAsia="標楷體" w:hAnsi="標楷體" w:cstheme="majorHAnsi" w:hint="eastAsia"/>
              </w:rPr>
              <w:br/>
              <w:t>(D)乙班成績的平均數和中數、眾數都相等</w:t>
            </w:r>
          </w:p>
        </w:tc>
      </w:tr>
      <w:tr w:rsidR="00EF5E0C" w:rsidRPr="00700640" w14:paraId="5EEA4D6B" w14:textId="77777777" w:rsidTr="00EF5E0C">
        <w:tc>
          <w:tcPr>
            <w:tcW w:w="469" w:type="dxa"/>
          </w:tcPr>
          <w:p w14:paraId="0C9B5EC8" w14:textId="77777777" w:rsidR="00EF5E0C" w:rsidRPr="00700640" w:rsidRDefault="00EF5E0C" w:rsidP="0088433C">
            <w:pPr>
              <w:spacing w:line="400" w:lineRule="exact"/>
              <w:rPr>
                <w:rFonts w:ascii="標楷體" w:eastAsia="標楷體" w:hAnsi="標楷體" w:cstheme="majorHAnsi"/>
                <w:b/>
              </w:rPr>
            </w:pPr>
            <w:r w:rsidRPr="00700640">
              <w:rPr>
                <w:rFonts w:ascii="標楷體" w:eastAsia="標楷體" w:hAnsi="標楷體" w:cstheme="majorHAnsi"/>
                <w:b/>
              </w:rPr>
              <w:t>解</w:t>
            </w:r>
          </w:p>
          <w:p w14:paraId="3F8FDE92" w14:textId="77777777" w:rsidR="00EF5E0C" w:rsidRPr="00700640" w:rsidRDefault="00EF5E0C" w:rsidP="0088433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D5A5E8F" w14:textId="02E67305" w:rsidR="00EF5E0C" w:rsidRPr="00700640" w:rsidRDefault="003D1B64" w:rsidP="0088433C">
            <w:pPr>
              <w:spacing w:line="400" w:lineRule="exact"/>
              <w:rPr>
                <w:rFonts w:ascii="標楷體" w:eastAsia="標楷體" w:hAnsi="標楷體" w:cstheme="majorHAnsi"/>
              </w:rPr>
            </w:pPr>
            <w:r w:rsidRPr="00700640">
              <w:rPr>
                <w:rFonts w:ascii="標楷體" w:eastAsia="標楷體" w:hAnsi="標楷體" w:hint="eastAsia"/>
              </w:rPr>
              <w:t>常態分配圖對稱時：平均數＝眾數＝中位數</w:t>
            </w:r>
          </w:p>
        </w:tc>
      </w:tr>
      <w:tr w:rsidR="00EF5E0C" w:rsidRPr="00700640" w14:paraId="3B3DD8F3" w14:textId="77777777" w:rsidTr="00D83FBE">
        <w:tc>
          <w:tcPr>
            <w:tcW w:w="469" w:type="dxa"/>
            <w:vAlign w:val="center"/>
          </w:tcPr>
          <w:p w14:paraId="5DA8E7EC" w14:textId="43E53FEA" w:rsidR="00EF5E0C" w:rsidRPr="00700640" w:rsidRDefault="00D83FBE" w:rsidP="00D83FBE">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1ED90C15" w14:textId="77777777" w:rsidR="00D83FBE" w:rsidRPr="00700640" w:rsidRDefault="00D83FBE" w:rsidP="00D83FBE">
            <w:pPr>
              <w:spacing w:line="400" w:lineRule="exact"/>
              <w:rPr>
                <w:rFonts w:ascii="標楷體" w:eastAsia="標楷體" w:hAnsi="標楷體" w:cstheme="majorHAnsi"/>
              </w:rPr>
            </w:pPr>
            <w:r w:rsidRPr="00700640">
              <w:rPr>
                <w:rFonts w:ascii="標楷體" w:eastAsia="標楷體" w:hAnsi="標楷體" w:cstheme="majorHAnsi" w:hint="eastAsia"/>
              </w:rPr>
              <w:t>哪一種方法最適合檢測</w:t>
            </w:r>
            <w:r w:rsidRPr="00700640">
              <w:rPr>
                <w:rFonts w:ascii="標楷體" w:eastAsia="標楷體" w:hAnsi="標楷體" w:cs="新細明體" w:hint="eastAsia"/>
              </w:rPr>
              <w:t>羅</w:t>
            </w:r>
            <w:r w:rsidRPr="00700640">
              <w:rPr>
                <w:rFonts w:ascii="標楷體" w:eastAsia="標楷體" w:hAnsi="標楷體" w:cstheme="majorHAnsi" w:hint="eastAsia"/>
              </w:rPr>
              <w:t>夏克墨跡測驗的信度？</w:t>
            </w:r>
            <w:r w:rsidRPr="00700640">
              <w:rPr>
                <w:rFonts w:ascii="標楷體" w:eastAsia="標楷體" w:hAnsi="標楷體" w:cstheme="majorHAnsi"/>
              </w:rPr>
              <w:t xml:space="preserve"> </w:t>
            </w:r>
          </w:p>
          <w:p w14:paraId="07B1496A" w14:textId="77777777" w:rsidR="00D83FBE" w:rsidRPr="00700640" w:rsidRDefault="00D83FBE" w:rsidP="00D83FBE">
            <w:pPr>
              <w:spacing w:line="400" w:lineRule="exact"/>
              <w:rPr>
                <w:rFonts w:ascii="標楷體" w:eastAsia="標楷體" w:hAnsi="標楷體" w:cstheme="majorHAnsi"/>
              </w:rPr>
            </w:pPr>
            <w:r w:rsidRPr="00700640">
              <w:rPr>
                <w:rFonts w:ascii="標楷體" w:eastAsia="標楷體" w:hAnsi="標楷體" w:cstheme="majorHAnsi" w:hint="eastAsia"/>
              </w:rPr>
              <w:t xml:space="preserve">(A)重測法 </w:t>
            </w:r>
          </w:p>
          <w:p w14:paraId="375A1B6F" w14:textId="77777777" w:rsidR="00D83FBE" w:rsidRPr="00700640" w:rsidRDefault="00D83FBE" w:rsidP="00D83FBE">
            <w:pPr>
              <w:spacing w:line="400" w:lineRule="exact"/>
              <w:rPr>
                <w:rFonts w:ascii="標楷體" w:eastAsia="標楷體" w:hAnsi="標楷體" w:cstheme="majorHAnsi"/>
              </w:rPr>
            </w:pPr>
            <w:r w:rsidRPr="00700640">
              <w:rPr>
                <w:rFonts w:ascii="標楷體" w:eastAsia="標楷體" w:hAnsi="標楷體" w:cstheme="majorHAnsi" w:hint="eastAsia"/>
              </w:rPr>
              <w:t xml:space="preserve">(B)折半法 </w:t>
            </w:r>
          </w:p>
          <w:p w14:paraId="16DB4672" w14:textId="77777777" w:rsidR="00D83FBE" w:rsidRPr="00700640" w:rsidRDefault="00D83FBE" w:rsidP="00D83FBE">
            <w:pPr>
              <w:spacing w:line="400" w:lineRule="exact"/>
              <w:rPr>
                <w:rFonts w:ascii="標楷體" w:eastAsia="標楷體" w:hAnsi="標楷體" w:cstheme="majorHAnsi"/>
              </w:rPr>
            </w:pPr>
            <w:r w:rsidRPr="00700640">
              <w:rPr>
                <w:rFonts w:ascii="標楷體" w:eastAsia="標楷體" w:hAnsi="標楷體" w:cstheme="majorHAnsi" w:hint="eastAsia"/>
              </w:rPr>
              <w:t xml:space="preserve">(C)庫李法 </w:t>
            </w:r>
          </w:p>
          <w:p w14:paraId="33D631B6" w14:textId="5D849F6F" w:rsidR="00EF5E0C" w:rsidRPr="00700640" w:rsidRDefault="00D83FBE" w:rsidP="00D83FBE">
            <w:pPr>
              <w:spacing w:line="400" w:lineRule="exact"/>
              <w:rPr>
                <w:rFonts w:ascii="標楷體" w:eastAsia="標楷體" w:hAnsi="標楷體" w:cstheme="majorHAnsi"/>
              </w:rPr>
            </w:pPr>
            <w:r w:rsidRPr="00700640">
              <w:rPr>
                <w:rFonts w:ascii="標楷體" w:eastAsia="標楷體" w:hAnsi="標楷體" w:cstheme="majorHAnsi" w:hint="eastAsia"/>
              </w:rPr>
              <w:t>(D)評分者相關</w:t>
            </w:r>
          </w:p>
        </w:tc>
      </w:tr>
      <w:tr w:rsidR="00EF5E0C" w:rsidRPr="00700640" w14:paraId="0F98B633" w14:textId="77777777" w:rsidTr="00EF5E0C">
        <w:tc>
          <w:tcPr>
            <w:tcW w:w="469" w:type="dxa"/>
          </w:tcPr>
          <w:p w14:paraId="4EB8C735" w14:textId="77777777" w:rsidR="00EF5E0C" w:rsidRPr="00700640" w:rsidRDefault="00EF5E0C" w:rsidP="0088433C">
            <w:pPr>
              <w:spacing w:line="400" w:lineRule="exact"/>
              <w:rPr>
                <w:rFonts w:ascii="標楷體" w:eastAsia="標楷體" w:hAnsi="標楷體" w:cstheme="majorHAnsi"/>
                <w:b/>
              </w:rPr>
            </w:pPr>
            <w:r w:rsidRPr="00700640">
              <w:rPr>
                <w:rFonts w:ascii="標楷體" w:eastAsia="標楷體" w:hAnsi="標楷體" w:cstheme="majorHAnsi"/>
                <w:b/>
              </w:rPr>
              <w:t>解</w:t>
            </w:r>
          </w:p>
          <w:p w14:paraId="21BF096F" w14:textId="77777777" w:rsidR="00EF5E0C" w:rsidRPr="00700640" w:rsidRDefault="00EF5E0C" w:rsidP="0088433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8D99E3F" w14:textId="77777777" w:rsidR="00EF5E0C" w:rsidRPr="00700640" w:rsidRDefault="00EF5E0C" w:rsidP="0088433C">
            <w:pPr>
              <w:spacing w:line="400" w:lineRule="exact"/>
              <w:rPr>
                <w:rFonts w:ascii="標楷體" w:eastAsia="標楷體" w:hAnsi="標楷體" w:cstheme="majorHAnsi"/>
              </w:rPr>
            </w:pPr>
          </w:p>
        </w:tc>
      </w:tr>
      <w:tr w:rsidR="00EF5E0C" w:rsidRPr="00700640" w14:paraId="404ADE2F" w14:textId="77777777" w:rsidTr="00D83FBE">
        <w:tc>
          <w:tcPr>
            <w:tcW w:w="469" w:type="dxa"/>
            <w:vAlign w:val="center"/>
          </w:tcPr>
          <w:p w14:paraId="709277CC" w14:textId="41917786" w:rsidR="00EF5E0C" w:rsidRPr="00700640" w:rsidRDefault="00D83FBE" w:rsidP="00D83FBE">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02B98940" w14:textId="77777777" w:rsidR="00D83FBE" w:rsidRPr="00700640" w:rsidRDefault="00D83FBE" w:rsidP="00D83FBE">
            <w:pPr>
              <w:spacing w:line="400" w:lineRule="exact"/>
              <w:rPr>
                <w:rFonts w:ascii="標楷體" w:eastAsia="標楷體" w:hAnsi="標楷體" w:cstheme="majorHAnsi"/>
              </w:rPr>
            </w:pPr>
            <w:r w:rsidRPr="00700640">
              <w:rPr>
                <w:rFonts w:ascii="標楷體" w:eastAsia="標楷體" w:hAnsi="標楷體" w:cstheme="majorHAnsi" w:hint="eastAsia"/>
              </w:rPr>
              <w:t xml:space="preserve">考驗男生與女生的生物成績平均數是否有顯著差異，可使用下列何種統計方法？ </w:t>
            </w:r>
          </w:p>
          <w:p w14:paraId="22D32130" w14:textId="77777777" w:rsidR="00D83FBE" w:rsidRPr="00700640" w:rsidRDefault="00D83FBE" w:rsidP="00D83FBE">
            <w:pPr>
              <w:spacing w:line="400" w:lineRule="exact"/>
              <w:rPr>
                <w:rFonts w:ascii="標楷體" w:eastAsia="標楷體" w:hAnsi="標楷體" w:cstheme="majorHAnsi"/>
              </w:rPr>
            </w:pPr>
            <w:r w:rsidRPr="00700640">
              <w:rPr>
                <w:rFonts w:ascii="標楷體" w:eastAsia="標楷體" w:hAnsi="標楷體" w:cstheme="majorHAnsi" w:hint="eastAsia"/>
              </w:rPr>
              <w:t xml:space="preserve">(A)皮爾遜相關係數 </w:t>
            </w:r>
          </w:p>
          <w:p w14:paraId="18ACE61D" w14:textId="77777777" w:rsidR="00D83FBE" w:rsidRPr="00700640" w:rsidRDefault="00D83FBE" w:rsidP="00D83FBE">
            <w:pPr>
              <w:spacing w:line="400" w:lineRule="exact"/>
              <w:rPr>
                <w:rFonts w:ascii="標楷體" w:eastAsia="標楷體" w:hAnsi="標楷體" w:cstheme="majorHAnsi"/>
              </w:rPr>
            </w:pPr>
            <w:r w:rsidRPr="00700640">
              <w:rPr>
                <w:rFonts w:ascii="標楷體" w:eastAsia="標楷體" w:hAnsi="標楷體" w:cstheme="majorHAnsi" w:hint="eastAsia"/>
              </w:rPr>
              <w:t xml:space="preserve">(B)共變數分析 </w:t>
            </w:r>
          </w:p>
          <w:p w14:paraId="3C04AF71" w14:textId="77777777" w:rsidR="00D83FBE" w:rsidRPr="00700640" w:rsidRDefault="00D83FBE" w:rsidP="00D83FBE">
            <w:pPr>
              <w:spacing w:line="400" w:lineRule="exact"/>
              <w:rPr>
                <w:rFonts w:ascii="標楷體" w:eastAsia="標楷體" w:hAnsi="標楷體" w:cstheme="majorHAnsi"/>
              </w:rPr>
            </w:pPr>
            <w:r w:rsidRPr="00700640">
              <w:rPr>
                <w:rFonts w:ascii="標楷體" w:eastAsia="標楷體" w:hAnsi="標楷體" w:cstheme="majorHAnsi" w:hint="eastAsia"/>
              </w:rPr>
              <w:t xml:space="preserve">(C)卡方考驗 </w:t>
            </w:r>
          </w:p>
          <w:p w14:paraId="3E0AD2EF" w14:textId="3ADCBED3" w:rsidR="00EF5E0C" w:rsidRPr="00700640" w:rsidRDefault="00D83FBE" w:rsidP="00D83FBE">
            <w:pPr>
              <w:spacing w:line="400" w:lineRule="exact"/>
              <w:rPr>
                <w:rFonts w:ascii="標楷體" w:eastAsia="標楷體" w:hAnsi="標楷體" w:cstheme="majorHAnsi"/>
              </w:rPr>
            </w:pPr>
            <w:r w:rsidRPr="00700640">
              <w:rPr>
                <w:rFonts w:ascii="標楷體" w:eastAsia="標楷體" w:hAnsi="標楷體" w:cstheme="majorHAnsi" w:hint="eastAsia"/>
              </w:rPr>
              <w:t>(D) t-檢定</w:t>
            </w:r>
          </w:p>
        </w:tc>
      </w:tr>
      <w:tr w:rsidR="00EF5E0C" w:rsidRPr="00700640" w14:paraId="5BBA10C9" w14:textId="77777777" w:rsidTr="00EF5E0C">
        <w:tc>
          <w:tcPr>
            <w:tcW w:w="469" w:type="dxa"/>
          </w:tcPr>
          <w:p w14:paraId="133A963B" w14:textId="77777777" w:rsidR="00EF5E0C" w:rsidRPr="00700640" w:rsidRDefault="00EF5E0C" w:rsidP="0088433C">
            <w:pPr>
              <w:spacing w:line="400" w:lineRule="exact"/>
              <w:rPr>
                <w:rFonts w:ascii="標楷體" w:eastAsia="標楷體" w:hAnsi="標楷體" w:cstheme="majorHAnsi"/>
                <w:b/>
              </w:rPr>
            </w:pPr>
            <w:r w:rsidRPr="00700640">
              <w:rPr>
                <w:rFonts w:ascii="標楷體" w:eastAsia="標楷體" w:hAnsi="標楷體" w:cstheme="majorHAnsi"/>
                <w:b/>
              </w:rPr>
              <w:t>解</w:t>
            </w:r>
          </w:p>
          <w:p w14:paraId="49A21127" w14:textId="77777777" w:rsidR="00EF5E0C" w:rsidRPr="00700640" w:rsidRDefault="00EF5E0C" w:rsidP="0088433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FF80134" w14:textId="77777777" w:rsidR="00D83FBE" w:rsidRPr="00700640" w:rsidRDefault="00D83FBE" w:rsidP="00D83FBE">
            <w:pPr>
              <w:spacing w:line="400" w:lineRule="exact"/>
              <w:rPr>
                <w:rFonts w:ascii="標楷體" w:eastAsia="標楷體" w:hAnsi="標楷體"/>
                <w:b/>
                <w:color w:val="00B050"/>
              </w:rPr>
            </w:pPr>
            <w:r w:rsidRPr="00700640">
              <w:rPr>
                <w:rFonts w:ascii="標楷體" w:eastAsia="標楷體" w:hAnsi="標楷體" w:hint="eastAsia"/>
                <w:b/>
                <w:color w:val="00B050"/>
              </w:rPr>
              <w:t xml:space="preserve">統計考驗　</w:t>
            </w:r>
          </w:p>
          <w:p w14:paraId="6978D617" w14:textId="28530841" w:rsidR="00EF5E0C" w:rsidRPr="00700640" w:rsidRDefault="00D83FBE" w:rsidP="00D83FBE">
            <w:pPr>
              <w:spacing w:line="400" w:lineRule="exact"/>
              <w:rPr>
                <w:rFonts w:ascii="標楷體" w:eastAsia="標楷體" w:hAnsi="標楷體" w:cstheme="majorHAnsi"/>
              </w:rPr>
            </w:pPr>
            <w:r w:rsidRPr="00700640">
              <w:rPr>
                <w:rFonts w:ascii="標楷體" w:eastAsia="標楷體" w:hAnsi="標楷體" w:hint="eastAsia"/>
                <w:b/>
                <w:color w:val="0070C0"/>
              </w:rPr>
              <w:t>卡方考驗</w:t>
            </w:r>
            <w:r w:rsidRPr="00700640">
              <w:rPr>
                <w:rFonts w:ascii="標楷體" w:eastAsia="標楷體" w:hAnsi="標楷體" w:hint="eastAsia"/>
              </w:rPr>
              <w:t xml:space="preserve">　　類別變項　</w:t>
            </w:r>
            <w:r w:rsidRPr="00700640">
              <w:rPr>
                <w:rFonts w:ascii="標楷體" w:eastAsia="標楷體" w:hAnsi="標楷體" w:hint="eastAsia"/>
                <w:color w:val="000000" w:themeColor="text1"/>
                <w:shd w:val="pct15" w:color="auto" w:fill="FFFFFF"/>
              </w:rPr>
              <w:t>卡類</w:t>
            </w:r>
            <w:r w:rsidRPr="00700640">
              <w:rPr>
                <w:rFonts w:ascii="標楷體" w:eastAsia="標楷體" w:hAnsi="標楷體" w:hint="eastAsia"/>
                <w:color w:val="000000" w:themeColor="text1"/>
              </w:rPr>
              <w:t xml:space="preserve">　</w:t>
            </w:r>
            <w:r w:rsidRPr="00700640">
              <w:rPr>
                <w:rFonts w:ascii="標楷體" w:eastAsia="標楷體" w:hAnsi="標楷體" w:hint="eastAsia"/>
                <w:b/>
                <w:color w:val="0070C0"/>
              </w:rPr>
              <w:t>Ｔ考驗</w:t>
            </w:r>
            <w:r w:rsidRPr="00700640">
              <w:rPr>
                <w:rFonts w:ascii="標楷體" w:eastAsia="標楷體" w:hAnsi="標楷體" w:hint="eastAsia"/>
              </w:rPr>
              <w:t xml:space="preserve">　　　二個以上　</w:t>
            </w:r>
            <w:r w:rsidRPr="00700640">
              <w:rPr>
                <w:rFonts w:ascii="標楷體" w:eastAsia="標楷體" w:hAnsi="標楷體" w:hint="eastAsia"/>
                <w:shd w:val="pct15" w:color="auto" w:fill="FFFFFF"/>
              </w:rPr>
              <w:t>二Ｔ</w:t>
            </w:r>
            <w:r w:rsidRPr="00700640">
              <w:rPr>
                <w:rFonts w:ascii="標楷體" w:eastAsia="標楷體" w:hAnsi="標楷體" w:hint="eastAsia"/>
              </w:rPr>
              <w:t xml:space="preserve">　</w:t>
            </w:r>
            <w:r w:rsidRPr="00700640">
              <w:rPr>
                <w:rFonts w:ascii="標楷體" w:eastAsia="標楷體" w:hAnsi="標楷體" w:hint="eastAsia"/>
                <w:b/>
                <w:color w:val="0070C0"/>
              </w:rPr>
              <w:t>變異數分析</w:t>
            </w:r>
            <w:r w:rsidRPr="00700640">
              <w:rPr>
                <w:rFonts w:ascii="標楷體" w:eastAsia="標楷體" w:hAnsi="標楷體" w:hint="eastAsia"/>
              </w:rPr>
              <w:t xml:space="preserve">　三個以上　</w:t>
            </w:r>
            <w:r w:rsidRPr="00700640">
              <w:rPr>
                <w:rFonts w:ascii="標楷體" w:eastAsia="標楷體" w:hAnsi="標楷體" w:hint="eastAsia"/>
                <w:shd w:val="pct15" w:color="auto" w:fill="FFFFFF"/>
              </w:rPr>
              <w:t>多變</w:t>
            </w:r>
          </w:p>
        </w:tc>
      </w:tr>
      <w:tr w:rsidR="00D83FBE" w:rsidRPr="00700640" w14:paraId="5A38106B" w14:textId="77777777" w:rsidTr="008051E9">
        <w:tc>
          <w:tcPr>
            <w:tcW w:w="469" w:type="dxa"/>
            <w:vAlign w:val="center"/>
          </w:tcPr>
          <w:p w14:paraId="0C22E675" w14:textId="61A6E75B" w:rsidR="00D83FBE" w:rsidRPr="00700640" w:rsidRDefault="00D83FBE" w:rsidP="00D83FBE">
            <w:pPr>
              <w:spacing w:line="400" w:lineRule="exact"/>
              <w:rPr>
                <w:rFonts w:ascii="標楷體" w:eastAsia="標楷體" w:hAnsi="標楷體" w:cstheme="majorHAnsi"/>
              </w:rPr>
            </w:pPr>
            <w:r w:rsidRPr="00700640">
              <w:rPr>
                <w:rFonts w:ascii="標楷體" w:eastAsia="標楷體" w:hAnsi="標楷體"/>
              </w:rPr>
              <w:lastRenderedPageBreak/>
              <w:t>D</w:t>
            </w:r>
          </w:p>
        </w:tc>
        <w:tc>
          <w:tcPr>
            <w:tcW w:w="10859" w:type="dxa"/>
          </w:tcPr>
          <w:p w14:paraId="5B0685F1" w14:textId="77777777" w:rsidR="00D83FBE" w:rsidRPr="00700640" w:rsidRDefault="00D83FBE" w:rsidP="00D83FBE">
            <w:pPr>
              <w:spacing w:line="400" w:lineRule="exact"/>
              <w:rPr>
                <w:rFonts w:ascii="標楷體" w:eastAsia="標楷體" w:hAnsi="標楷體"/>
              </w:rPr>
            </w:pPr>
            <w:r w:rsidRPr="00700640">
              <w:rPr>
                <w:rFonts w:ascii="標楷體" w:eastAsia="標楷體" w:hAnsi="標楷體" w:hint="eastAsia"/>
              </w:rPr>
              <w:t xml:space="preserve">測驗題目能測量到理論上概念或特質的程度，稱為何種效度？ </w:t>
            </w:r>
          </w:p>
          <w:p w14:paraId="244D605E" w14:textId="77777777" w:rsidR="00D83FBE" w:rsidRPr="00700640" w:rsidRDefault="00D83FBE" w:rsidP="00D83FBE">
            <w:pPr>
              <w:spacing w:line="400" w:lineRule="exact"/>
              <w:rPr>
                <w:rFonts w:ascii="標楷體" w:eastAsia="標楷體" w:hAnsi="標楷體"/>
              </w:rPr>
            </w:pPr>
            <w:r w:rsidRPr="00700640">
              <w:rPr>
                <w:rFonts w:ascii="標楷體" w:eastAsia="標楷體" w:hAnsi="標楷體" w:hint="eastAsia"/>
              </w:rPr>
              <w:t xml:space="preserve">(A)內容效度 </w:t>
            </w:r>
          </w:p>
          <w:p w14:paraId="4776CC9E" w14:textId="77777777" w:rsidR="00D83FBE" w:rsidRPr="00700640" w:rsidRDefault="00D83FBE" w:rsidP="00D83FBE">
            <w:pPr>
              <w:spacing w:line="400" w:lineRule="exact"/>
              <w:rPr>
                <w:rFonts w:ascii="標楷體" w:eastAsia="標楷體" w:hAnsi="標楷體"/>
              </w:rPr>
            </w:pPr>
            <w:r w:rsidRPr="00700640">
              <w:rPr>
                <w:rFonts w:ascii="標楷體" w:eastAsia="標楷體" w:hAnsi="標楷體" w:hint="eastAsia"/>
              </w:rPr>
              <w:t xml:space="preserve">(B)專家效度 </w:t>
            </w:r>
          </w:p>
          <w:p w14:paraId="33949467" w14:textId="77777777" w:rsidR="00D83FBE" w:rsidRPr="00700640" w:rsidRDefault="00D83FBE" w:rsidP="00D83FBE">
            <w:pPr>
              <w:spacing w:line="400" w:lineRule="exact"/>
              <w:rPr>
                <w:rFonts w:ascii="標楷體" w:eastAsia="標楷體" w:hAnsi="標楷體"/>
              </w:rPr>
            </w:pPr>
            <w:r w:rsidRPr="00700640">
              <w:rPr>
                <w:rFonts w:ascii="標楷體" w:eastAsia="標楷體" w:hAnsi="標楷體" w:hint="eastAsia"/>
              </w:rPr>
              <w:t xml:space="preserve">(C)關聯效度 </w:t>
            </w:r>
          </w:p>
          <w:p w14:paraId="31EFDE83" w14:textId="660E0670" w:rsidR="00D83FBE" w:rsidRPr="00700640" w:rsidRDefault="00D83FBE" w:rsidP="00D83FBE">
            <w:pPr>
              <w:spacing w:line="400" w:lineRule="exact"/>
              <w:rPr>
                <w:rFonts w:ascii="標楷體" w:eastAsia="標楷體" w:hAnsi="標楷體" w:cstheme="majorHAnsi"/>
              </w:rPr>
            </w:pPr>
            <w:r w:rsidRPr="00700640">
              <w:rPr>
                <w:rFonts w:ascii="標楷體" w:eastAsia="標楷體" w:hAnsi="標楷體" w:hint="eastAsia"/>
              </w:rPr>
              <w:t>(D)建構效度</w:t>
            </w:r>
          </w:p>
        </w:tc>
      </w:tr>
      <w:tr w:rsidR="00D83FBE" w:rsidRPr="00700640" w14:paraId="31BBE2D1" w14:textId="77777777" w:rsidTr="00EF5E0C">
        <w:tc>
          <w:tcPr>
            <w:tcW w:w="469" w:type="dxa"/>
          </w:tcPr>
          <w:p w14:paraId="6B371D0F" w14:textId="51DD0BA5" w:rsidR="00D83FBE" w:rsidRPr="00700640" w:rsidRDefault="00D83FBE" w:rsidP="00D83FBE">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59" w:type="dxa"/>
          </w:tcPr>
          <w:p w14:paraId="28148B70" w14:textId="77777777" w:rsidR="00D83FBE" w:rsidRPr="00700640" w:rsidRDefault="00D83FBE" w:rsidP="00D83FBE">
            <w:pPr>
              <w:spacing w:line="400" w:lineRule="exact"/>
              <w:rPr>
                <w:rFonts w:ascii="標楷體" w:eastAsia="標楷體" w:hAnsi="標楷體"/>
                <w:b/>
                <w:color w:val="00B050"/>
              </w:rPr>
            </w:pPr>
            <w:r w:rsidRPr="00700640">
              <w:rPr>
                <w:rFonts w:ascii="標楷體" w:eastAsia="標楷體" w:hAnsi="標楷體" w:hint="eastAsia"/>
                <w:b/>
                <w:color w:val="00B050"/>
              </w:rPr>
              <w:t>建構效度</w:t>
            </w:r>
          </w:p>
          <w:p w14:paraId="37362101" w14:textId="77777777" w:rsidR="00D83FBE" w:rsidRPr="00700640" w:rsidRDefault="00D83FBE" w:rsidP="00D83FBE">
            <w:pPr>
              <w:spacing w:line="400" w:lineRule="exact"/>
              <w:rPr>
                <w:rFonts w:ascii="標楷體" w:eastAsia="標楷體" w:hAnsi="標楷體"/>
              </w:rPr>
            </w:pPr>
            <w:r w:rsidRPr="00700640">
              <w:rPr>
                <w:rFonts w:ascii="標楷體" w:eastAsia="標楷體" w:hAnsi="標楷體" w:hint="eastAsia"/>
              </w:rPr>
              <w:t>(1)亦稱為構念效度，係指測驗能測量理論的</w:t>
            </w:r>
            <w:r w:rsidRPr="00700640">
              <w:rPr>
                <w:rFonts w:ascii="標楷體" w:eastAsia="標楷體" w:hAnsi="標楷體" w:hint="eastAsia"/>
                <w:b/>
              </w:rPr>
              <w:t>概念或特質</w:t>
            </w:r>
            <w:r w:rsidRPr="00700640">
              <w:rPr>
                <w:rFonts w:ascii="標楷體" w:eastAsia="標楷體" w:hAnsi="標楷體" w:hint="eastAsia"/>
              </w:rPr>
              <w:t>之程度。</w:t>
            </w:r>
          </w:p>
          <w:p w14:paraId="329CEA9F" w14:textId="77777777" w:rsidR="00D83FBE" w:rsidRPr="00700640" w:rsidRDefault="00D83FBE" w:rsidP="00D83FBE">
            <w:pPr>
              <w:spacing w:line="400" w:lineRule="exact"/>
              <w:rPr>
                <w:rFonts w:ascii="標楷體" w:eastAsia="標楷體" w:hAnsi="標楷體"/>
              </w:rPr>
            </w:pPr>
            <w:r w:rsidRPr="00700640">
              <w:rPr>
                <w:rFonts w:ascii="標楷體" w:eastAsia="標楷體" w:hAnsi="標楷體" w:hint="eastAsia"/>
              </w:rPr>
              <w:t>(2)通常用因素分析法、多重特質多項方法矩陣加以驗證。</w:t>
            </w:r>
          </w:p>
          <w:p w14:paraId="3C62B4B9" w14:textId="48E1A5A3" w:rsidR="00D83FBE" w:rsidRPr="00700640" w:rsidRDefault="00D83FBE" w:rsidP="00D83FBE">
            <w:pPr>
              <w:spacing w:line="400" w:lineRule="exact"/>
              <w:rPr>
                <w:rFonts w:ascii="標楷體" w:eastAsia="標楷體" w:hAnsi="標楷體" w:cstheme="majorHAnsi"/>
              </w:rPr>
            </w:pPr>
            <w:r w:rsidRPr="00700640">
              <w:rPr>
                <w:rFonts w:ascii="標楷體" w:eastAsia="標楷體" w:hAnsi="標楷體" w:hint="eastAsia"/>
              </w:rPr>
              <w:t>(3)透過內部一致性分析、實驗研究、相關研究、團體差異分析、因素分析等，來提高測驗的構念效度。</w:t>
            </w:r>
          </w:p>
        </w:tc>
      </w:tr>
      <w:tr w:rsidR="00D83FBE" w:rsidRPr="00700640" w14:paraId="0ED395E4" w14:textId="77777777" w:rsidTr="00305A98">
        <w:tc>
          <w:tcPr>
            <w:tcW w:w="469" w:type="dxa"/>
            <w:vAlign w:val="center"/>
          </w:tcPr>
          <w:p w14:paraId="277D64E0" w14:textId="26AB3B9D" w:rsidR="00D83FBE" w:rsidRPr="00700640" w:rsidRDefault="00305A98" w:rsidP="00305A98">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713A317E" w14:textId="77777777" w:rsidR="00305A98" w:rsidRPr="00700640" w:rsidRDefault="00305A98" w:rsidP="00305A98">
            <w:pPr>
              <w:spacing w:line="400" w:lineRule="exact"/>
              <w:rPr>
                <w:rFonts w:ascii="標楷體" w:eastAsia="標楷體" w:hAnsi="標楷體" w:cstheme="majorHAnsi"/>
              </w:rPr>
            </w:pPr>
            <w:r w:rsidRPr="00700640">
              <w:rPr>
                <w:rFonts w:ascii="標楷體" w:eastAsia="標楷體" w:hAnsi="標楷體" w:cstheme="majorHAnsi" w:hint="eastAsia"/>
              </w:rPr>
              <w:t>一個</w:t>
            </w:r>
            <w:r w:rsidRPr="00700640">
              <w:rPr>
                <w:rFonts w:ascii="標楷體" w:eastAsia="標楷體" w:hAnsi="標楷體" w:cs="新細明體" w:hint="eastAsia"/>
              </w:rPr>
              <w:t>良</w:t>
            </w:r>
            <w:r w:rsidRPr="00700640">
              <w:rPr>
                <w:rFonts w:ascii="標楷體" w:eastAsia="標楷體" w:hAnsi="標楷體" w:cstheme="majorHAnsi" w:hint="eastAsia"/>
              </w:rPr>
              <w:t>好的測驗通常具有四個主要特徵，包含：</w:t>
            </w:r>
            <w:r w:rsidRPr="00700640">
              <w:rPr>
                <w:rFonts w:ascii="標楷體" w:eastAsia="標楷體" w:hAnsi="標楷體" w:cstheme="majorHAnsi"/>
              </w:rPr>
              <w:t xml:space="preserve"> </w:t>
            </w:r>
          </w:p>
          <w:p w14:paraId="6089B39F" w14:textId="77777777" w:rsidR="00305A98" w:rsidRPr="00700640" w:rsidRDefault="00305A98" w:rsidP="00305A98">
            <w:pPr>
              <w:spacing w:line="400" w:lineRule="exact"/>
              <w:rPr>
                <w:rFonts w:ascii="標楷體" w:eastAsia="標楷體" w:hAnsi="標楷體" w:cstheme="majorHAnsi"/>
              </w:rPr>
            </w:pPr>
            <w:r w:rsidRPr="00700640">
              <w:rPr>
                <w:rFonts w:ascii="標楷體" w:eastAsia="標楷體" w:hAnsi="標楷體" w:cstheme="majorHAnsi" w:hint="eastAsia"/>
              </w:rPr>
              <w:t xml:space="preserve">(A)效度、信度、常模、實用性 </w:t>
            </w:r>
          </w:p>
          <w:p w14:paraId="1DBCB68D" w14:textId="77777777" w:rsidR="00305A98" w:rsidRPr="00700640" w:rsidRDefault="00305A98" w:rsidP="00305A98">
            <w:pPr>
              <w:spacing w:line="400" w:lineRule="exact"/>
              <w:rPr>
                <w:rFonts w:ascii="標楷體" w:eastAsia="標楷體" w:hAnsi="標楷體" w:cstheme="majorHAnsi"/>
              </w:rPr>
            </w:pPr>
            <w:r w:rsidRPr="00700640">
              <w:rPr>
                <w:rFonts w:ascii="標楷體" w:eastAsia="標楷體" w:hAnsi="標楷體" w:cstheme="majorHAnsi" w:hint="eastAsia"/>
              </w:rPr>
              <w:t xml:space="preserve">(B)效度、難度、常模、實用性 </w:t>
            </w:r>
          </w:p>
          <w:p w14:paraId="6BB40641" w14:textId="77777777" w:rsidR="00305A98" w:rsidRPr="00700640" w:rsidRDefault="00305A98" w:rsidP="00305A98">
            <w:pPr>
              <w:spacing w:line="400" w:lineRule="exact"/>
              <w:rPr>
                <w:rFonts w:ascii="標楷體" w:eastAsia="標楷體" w:hAnsi="標楷體" w:cstheme="majorHAnsi"/>
              </w:rPr>
            </w:pPr>
            <w:r w:rsidRPr="00700640">
              <w:rPr>
                <w:rFonts w:ascii="標楷體" w:eastAsia="標楷體" w:hAnsi="標楷體" w:cstheme="majorHAnsi" w:hint="eastAsia"/>
              </w:rPr>
              <w:t xml:space="preserve">(C)效度、廣度、常模、實用性 </w:t>
            </w:r>
          </w:p>
          <w:p w14:paraId="1093BD58" w14:textId="63AE0964" w:rsidR="00D83FBE" w:rsidRPr="00700640" w:rsidRDefault="00305A98" w:rsidP="00305A98">
            <w:pPr>
              <w:spacing w:line="400" w:lineRule="exact"/>
              <w:rPr>
                <w:rFonts w:ascii="標楷體" w:eastAsia="標楷體" w:hAnsi="標楷體" w:cstheme="majorHAnsi"/>
              </w:rPr>
            </w:pPr>
            <w:r w:rsidRPr="00700640">
              <w:rPr>
                <w:rFonts w:ascii="標楷體" w:eastAsia="標楷體" w:hAnsi="標楷體" w:cstheme="majorHAnsi" w:hint="eastAsia"/>
              </w:rPr>
              <w:t>(D)深度、信度、常模、實用性</w:t>
            </w:r>
          </w:p>
        </w:tc>
      </w:tr>
      <w:tr w:rsidR="00D83FBE" w:rsidRPr="00700640" w14:paraId="12F5D66A" w14:textId="77777777" w:rsidTr="00D83FBE">
        <w:tc>
          <w:tcPr>
            <w:tcW w:w="469" w:type="dxa"/>
          </w:tcPr>
          <w:p w14:paraId="6629F2CA" w14:textId="77777777" w:rsidR="00D83FBE" w:rsidRPr="00700640" w:rsidRDefault="00D83FBE" w:rsidP="008051E9">
            <w:pPr>
              <w:spacing w:line="400" w:lineRule="exact"/>
              <w:rPr>
                <w:rFonts w:ascii="標楷體" w:eastAsia="標楷體" w:hAnsi="標楷體" w:cstheme="majorHAnsi"/>
                <w:b/>
              </w:rPr>
            </w:pPr>
            <w:r w:rsidRPr="00700640">
              <w:rPr>
                <w:rFonts w:ascii="標楷體" w:eastAsia="標楷體" w:hAnsi="標楷體" w:cstheme="majorHAnsi"/>
                <w:b/>
              </w:rPr>
              <w:t>解</w:t>
            </w:r>
          </w:p>
          <w:p w14:paraId="72541A9A" w14:textId="77777777" w:rsidR="00D83FBE" w:rsidRPr="00700640" w:rsidRDefault="00D83FBE" w:rsidP="008051E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F8D8361" w14:textId="77777777" w:rsidR="00D83FBE" w:rsidRPr="00700640" w:rsidRDefault="00D83FBE" w:rsidP="008051E9">
            <w:pPr>
              <w:spacing w:line="400" w:lineRule="exact"/>
              <w:rPr>
                <w:rFonts w:ascii="標楷體" w:eastAsia="標楷體" w:hAnsi="標楷體" w:cstheme="majorHAnsi"/>
              </w:rPr>
            </w:pPr>
          </w:p>
        </w:tc>
      </w:tr>
      <w:tr w:rsidR="00D83FBE" w:rsidRPr="00700640" w14:paraId="4CF19D8C" w14:textId="77777777" w:rsidTr="00305A98">
        <w:tc>
          <w:tcPr>
            <w:tcW w:w="469" w:type="dxa"/>
            <w:vAlign w:val="center"/>
          </w:tcPr>
          <w:p w14:paraId="7C2F607E" w14:textId="73C1207F" w:rsidR="00D83FBE" w:rsidRPr="00700640" w:rsidRDefault="00305A98" w:rsidP="00305A98">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16FC921D" w14:textId="77777777" w:rsidR="00305A98" w:rsidRPr="00700640" w:rsidRDefault="00305A98" w:rsidP="00305A98">
            <w:pPr>
              <w:spacing w:line="400" w:lineRule="exact"/>
              <w:rPr>
                <w:rFonts w:ascii="標楷體" w:eastAsia="標楷體" w:hAnsi="標楷體" w:cstheme="majorHAnsi"/>
              </w:rPr>
            </w:pPr>
            <w:r w:rsidRPr="00700640">
              <w:rPr>
                <w:rFonts w:ascii="標楷體" w:eastAsia="標楷體" w:hAnsi="標楷體" w:cstheme="majorHAnsi" w:hint="eastAsia"/>
              </w:rPr>
              <w:t xml:space="preserve">百分等級(percentile rank)是一種： </w:t>
            </w:r>
          </w:p>
          <w:p w14:paraId="727E18DB" w14:textId="77777777" w:rsidR="00305A98" w:rsidRPr="00700640" w:rsidRDefault="00305A98" w:rsidP="00305A98">
            <w:pPr>
              <w:spacing w:line="400" w:lineRule="exact"/>
              <w:rPr>
                <w:rFonts w:ascii="標楷體" w:eastAsia="標楷體" w:hAnsi="標楷體" w:cstheme="majorHAnsi"/>
              </w:rPr>
            </w:pPr>
            <w:r w:rsidRPr="00700640">
              <w:rPr>
                <w:rFonts w:ascii="標楷體" w:eastAsia="標楷體" w:hAnsi="標楷體" w:cstheme="majorHAnsi" w:hint="eastAsia"/>
              </w:rPr>
              <w:t xml:space="preserve">(A)名義量尺 </w:t>
            </w:r>
          </w:p>
          <w:p w14:paraId="6A8C7DD8" w14:textId="77777777" w:rsidR="00305A98" w:rsidRPr="00700640" w:rsidRDefault="00305A98" w:rsidP="00305A98">
            <w:pPr>
              <w:spacing w:line="400" w:lineRule="exact"/>
              <w:rPr>
                <w:rFonts w:ascii="標楷體" w:eastAsia="標楷體" w:hAnsi="標楷體" w:cstheme="majorHAnsi"/>
              </w:rPr>
            </w:pPr>
            <w:r w:rsidRPr="00700640">
              <w:rPr>
                <w:rFonts w:ascii="標楷體" w:eastAsia="標楷體" w:hAnsi="標楷體" w:cstheme="majorHAnsi" w:hint="eastAsia"/>
              </w:rPr>
              <w:t xml:space="preserve">(B)順序量尺 </w:t>
            </w:r>
          </w:p>
          <w:p w14:paraId="2AC4C413" w14:textId="77777777" w:rsidR="00305A98" w:rsidRPr="00700640" w:rsidRDefault="00305A98" w:rsidP="00305A98">
            <w:pPr>
              <w:spacing w:line="400" w:lineRule="exact"/>
              <w:rPr>
                <w:rFonts w:ascii="標楷體" w:eastAsia="標楷體" w:hAnsi="標楷體" w:cstheme="majorHAnsi"/>
              </w:rPr>
            </w:pPr>
            <w:r w:rsidRPr="00700640">
              <w:rPr>
                <w:rFonts w:ascii="標楷體" w:eastAsia="標楷體" w:hAnsi="標楷體" w:cstheme="majorHAnsi" w:hint="eastAsia"/>
              </w:rPr>
              <w:t xml:space="preserve">(C)等距量尺 </w:t>
            </w:r>
          </w:p>
          <w:p w14:paraId="4095C69F" w14:textId="47E693CE" w:rsidR="00D83FBE" w:rsidRPr="00700640" w:rsidRDefault="00305A98" w:rsidP="00305A98">
            <w:pPr>
              <w:spacing w:line="400" w:lineRule="exact"/>
              <w:rPr>
                <w:rFonts w:ascii="標楷體" w:eastAsia="標楷體" w:hAnsi="標楷體" w:cstheme="majorHAnsi"/>
              </w:rPr>
            </w:pPr>
            <w:r w:rsidRPr="00700640">
              <w:rPr>
                <w:rFonts w:ascii="標楷體" w:eastAsia="標楷體" w:hAnsi="標楷體" w:cstheme="majorHAnsi" w:hint="eastAsia"/>
              </w:rPr>
              <w:t>(D)比率量尺</w:t>
            </w:r>
          </w:p>
        </w:tc>
      </w:tr>
      <w:tr w:rsidR="00D83FBE" w:rsidRPr="00700640" w14:paraId="03C80CF8" w14:textId="77777777" w:rsidTr="00D83FBE">
        <w:tc>
          <w:tcPr>
            <w:tcW w:w="469" w:type="dxa"/>
          </w:tcPr>
          <w:p w14:paraId="6C35F141" w14:textId="77777777" w:rsidR="00D83FBE" w:rsidRPr="00700640" w:rsidRDefault="00D83FBE" w:rsidP="008051E9">
            <w:pPr>
              <w:spacing w:line="400" w:lineRule="exact"/>
              <w:rPr>
                <w:rFonts w:ascii="標楷體" w:eastAsia="標楷體" w:hAnsi="標楷體" w:cstheme="majorHAnsi"/>
                <w:b/>
              </w:rPr>
            </w:pPr>
            <w:r w:rsidRPr="00700640">
              <w:rPr>
                <w:rFonts w:ascii="標楷體" w:eastAsia="標楷體" w:hAnsi="標楷體" w:cstheme="majorHAnsi"/>
                <w:b/>
              </w:rPr>
              <w:t>解</w:t>
            </w:r>
          </w:p>
          <w:p w14:paraId="6C752BF1" w14:textId="77777777" w:rsidR="00D83FBE" w:rsidRPr="00700640" w:rsidRDefault="00D83FBE" w:rsidP="008051E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623BAF4" w14:textId="77777777" w:rsidR="00D83FBE" w:rsidRPr="00700640" w:rsidRDefault="00D83FBE" w:rsidP="008051E9">
            <w:pPr>
              <w:spacing w:line="400" w:lineRule="exact"/>
              <w:rPr>
                <w:rFonts w:ascii="標楷體" w:eastAsia="標楷體" w:hAnsi="標楷體" w:cstheme="majorHAnsi"/>
              </w:rPr>
            </w:pPr>
          </w:p>
        </w:tc>
      </w:tr>
      <w:tr w:rsidR="00305A98" w:rsidRPr="00700640" w14:paraId="594B2E9C" w14:textId="77777777" w:rsidTr="008051E9">
        <w:tc>
          <w:tcPr>
            <w:tcW w:w="469" w:type="dxa"/>
            <w:vAlign w:val="center"/>
          </w:tcPr>
          <w:p w14:paraId="2CA62FE8" w14:textId="0C05B65D" w:rsidR="00305A98" w:rsidRPr="00700640" w:rsidRDefault="00305A98" w:rsidP="00305A98">
            <w:pPr>
              <w:spacing w:line="400" w:lineRule="exact"/>
              <w:rPr>
                <w:rFonts w:ascii="標楷體" w:eastAsia="標楷體" w:hAnsi="標楷體" w:cstheme="majorHAnsi"/>
              </w:rPr>
            </w:pPr>
            <w:r w:rsidRPr="00700640">
              <w:rPr>
                <w:rFonts w:ascii="標楷體" w:eastAsia="標楷體" w:hAnsi="標楷體"/>
              </w:rPr>
              <w:t>A</w:t>
            </w:r>
          </w:p>
        </w:tc>
        <w:tc>
          <w:tcPr>
            <w:tcW w:w="10859" w:type="dxa"/>
          </w:tcPr>
          <w:p w14:paraId="5231CB4D" w14:textId="77777777" w:rsidR="00305A98" w:rsidRPr="00700640" w:rsidRDefault="00305A98" w:rsidP="00305A98">
            <w:pPr>
              <w:spacing w:line="400" w:lineRule="exact"/>
              <w:rPr>
                <w:rFonts w:ascii="標楷體" w:eastAsia="標楷體" w:hAnsi="標楷體"/>
              </w:rPr>
            </w:pPr>
            <w:r w:rsidRPr="00700640">
              <w:rPr>
                <w:rFonts w:ascii="標楷體" w:eastAsia="標楷體" w:hAnsi="標楷體" w:hint="eastAsia"/>
              </w:rPr>
              <w:t xml:space="preserve">在許多研究論文或專題研究報告中，常會提到「專家效度」一詞，而專家效度的內涵，應屬於何種效度的具體做法？ </w:t>
            </w:r>
          </w:p>
          <w:p w14:paraId="5B5127AE" w14:textId="77777777" w:rsidR="00305A98" w:rsidRPr="00700640" w:rsidRDefault="00305A98" w:rsidP="00305A98">
            <w:pPr>
              <w:spacing w:line="400" w:lineRule="exact"/>
              <w:rPr>
                <w:rFonts w:ascii="標楷體" w:eastAsia="標楷體" w:hAnsi="標楷體"/>
              </w:rPr>
            </w:pPr>
            <w:r w:rsidRPr="00700640">
              <w:rPr>
                <w:rFonts w:ascii="標楷體" w:eastAsia="標楷體" w:hAnsi="標楷體" w:hint="eastAsia"/>
              </w:rPr>
              <w:t xml:space="preserve">(A)內容效度 </w:t>
            </w:r>
          </w:p>
          <w:p w14:paraId="536C2ED4" w14:textId="77777777" w:rsidR="00305A98" w:rsidRPr="00700640" w:rsidRDefault="00305A98" w:rsidP="00305A98">
            <w:pPr>
              <w:spacing w:line="400" w:lineRule="exact"/>
              <w:rPr>
                <w:rFonts w:ascii="標楷體" w:eastAsia="標楷體" w:hAnsi="標楷體"/>
              </w:rPr>
            </w:pPr>
            <w:r w:rsidRPr="00700640">
              <w:rPr>
                <w:rFonts w:ascii="標楷體" w:eastAsia="標楷體" w:hAnsi="標楷體" w:hint="eastAsia"/>
              </w:rPr>
              <w:t xml:space="preserve">(B)建構效度 </w:t>
            </w:r>
          </w:p>
          <w:p w14:paraId="784D5514" w14:textId="77777777" w:rsidR="00305A98" w:rsidRPr="00700640" w:rsidRDefault="00305A98" w:rsidP="00305A98">
            <w:pPr>
              <w:spacing w:line="400" w:lineRule="exact"/>
              <w:rPr>
                <w:rFonts w:ascii="標楷體" w:eastAsia="標楷體" w:hAnsi="標楷體"/>
              </w:rPr>
            </w:pPr>
            <w:r w:rsidRPr="00700640">
              <w:rPr>
                <w:rFonts w:ascii="標楷體" w:eastAsia="標楷體" w:hAnsi="標楷體" w:hint="eastAsia"/>
              </w:rPr>
              <w:t xml:space="preserve">(C)同時效度 </w:t>
            </w:r>
          </w:p>
          <w:p w14:paraId="7E889864" w14:textId="49C5C6D8" w:rsidR="00305A98" w:rsidRPr="00700640" w:rsidRDefault="00305A98" w:rsidP="00305A98">
            <w:pPr>
              <w:spacing w:line="400" w:lineRule="exact"/>
              <w:rPr>
                <w:rFonts w:ascii="標楷體" w:eastAsia="標楷體" w:hAnsi="標楷體" w:cstheme="majorHAnsi"/>
              </w:rPr>
            </w:pPr>
            <w:r w:rsidRPr="00700640">
              <w:rPr>
                <w:rFonts w:ascii="標楷體" w:eastAsia="標楷體" w:hAnsi="標楷體" w:hint="eastAsia"/>
              </w:rPr>
              <w:t>(D)預測效度</w:t>
            </w:r>
          </w:p>
        </w:tc>
      </w:tr>
      <w:tr w:rsidR="00305A98" w:rsidRPr="00700640" w14:paraId="523A7394" w14:textId="77777777" w:rsidTr="00D83FBE">
        <w:tc>
          <w:tcPr>
            <w:tcW w:w="469" w:type="dxa"/>
          </w:tcPr>
          <w:p w14:paraId="4966864B" w14:textId="5863CC5B" w:rsidR="00305A98" w:rsidRPr="00700640" w:rsidRDefault="00305A98" w:rsidP="00305A98">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59" w:type="dxa"/>
          </w:tcPr>
          <w:p w14:paraId="543FFC54" w14:textId="2B3FFE25" w:rsidR="009C5601" w:rsidRPr="00700640" w:rsidRDefault="009C5601" w:rsidP="009C5601">
            <w:pPr>
              <w:spacing w:line="400" w:lineRule="exact"/>
              <w:rPr>
                <w:rFonts w:ascii="標楷體" w:eastAsia="標楷體" w:hAnsi="標楷體"/>
                <w:shd w:val="pct15" w:color="auto" w:fill="FFFFFF"/>
              </w:rPr>
            </w:pPr>
            <w:r w:rsidRPr="00700640">
              <w:rPr>
                <w:rFonts w:ascii="標楷體" w:eastAsia="標楷體" w:hAnsi="標楷體"/>
                <w:shd w:val="pct15" w:color="auto" w:fill="FFFFFF"/>
              </w:rPr>
              <w:t>羅內娶客家</w:t>
            </w:r>
          </w:p>
          <w:p w14:paraId="7B69D238" w14:textId="25B2A901" w:rsidR="009C5601" w:rsidRPr="00700640" w:rsidRDefault="009C5601" w:rsidP="009C5601">
            <w:pPr>
              <w:spacing w:line="400" w:lineRule="exact"/>
              <w:rPr>
                <w:rFonts w:ascii="標楷體" w:eastAsia="標楷體" w:hAnsi="標楷體"/>
                <w:b/>
                <w:color w:val="0070C0"/>
                <w:shd w:val="pct15" w:color="auto" w:fill="FFFFFF"/>
              </w:rPr>
            </w:pPr>
            <w:r w:rsidRPr="00700640">
              <w:rPr>
                <w:rFonts w:ascii="標楷體" w:eastAsia="標楷體" w:hAnsi="標楷體" w:hint="eastAsia"/>
                <w:b/>
                <w:color w:val="0070C0"/>
              </w:rPr>
              <w:t>邏輯效度=內容效度=取樣效度=課程效度=專家效度</w:t>
            </w:r>
          </w:p>
          <w:p w14:paraId="1D81703C" w14:textId="77777777" w:rsidR="009C5601" w:rsidRPr="00700640" w:rsidRDefault="009C5601" w:rsidP="009C5601">
            <w:pPr>
              <w:spacing w:line="400" w:lineRule="exact"/>
              <w:rPr>
                <w:rFonts w:ascii="標楷體" w:eastAsia="標楷體" w:hAnsi="標楷體"/>
              </w:rPr>
            </w:pPr>
            <w:r w:rsidRPr="00700640">
              <w:rPr>
                <w:rFonts w:ascii="標楷體" w:eastAsia="標楷體" w:hAnsi="標楷體"/>
                <w:b/>
                <w:color w:val="7030A0"/>
              </w:rPr>
              <w:t>羅</w:t>
            </w:r>
            <w:r w:rsidRPr="00700640">
              <w:rPr>
                <w:rFonts w:ascii="標楷體" w:eastAsia="標楷體" w:hAnsi="標楷體" w:hint="eastAsia"/>
              </w:rPr>
              <w:t xml:space="preserve">　</w:t>
            </w:r>
            <w:r w:rsidRPr="00700640">
              <w:rPr>
                <w:rFonts w:ascii="標楷體" w:eastAsia="標楷體" w:hAnsi="標楷體"/>
                <w:b/>
                <w:color w:val="C45911" w:themeColor="accent2" w:themeShade="BF"/>
              </w:rPr>
              <w:t>邏</w:t>
            </w:r>
            <w:r w:rsidRPr="00700640">
              <w:rPr>
                <w:rFonts w:ascii="標楷體" w:eastAsia="標楷體" w:hAnsi="標楷體"/>
              </w:rPr>
              <w:t>輯效度</w:t>
            </w:r>
          </w:p>
          <w:p w14:paraId="739A79EA" w14:textId="77777777" w:rsidR="009C5601" w:rsidRPr="00700640" w:rsidRDefault="009C5601" w:rsidP="009C5601">
            <w:pPr>
              <w:spacing w:line="400" w:lineRule="exact"/>
              <w:rPr>
                <w:rFonts w:ascii="標楷體" w:eastAsia="標楷體" w:hAnsi="標楷體"/>
              </w:rPr>
            </w:pPr>
            <w:r w:rsidRPr="00700640">
              <w:rPr>
                <w:rFonts w:ascii="標楷體" w:eastAsia="標楷體" w:hAnsi="標楷體"/>
                <w:b/>
                <w:color w:val="7030A0"/>
              </w:rPr>
              <w:t>內</w:t>
            </w:r>
            <w:r w:rsidRPr="00700640">
              <w:rPr>
                <w:rFonts w:ascii="標楷體" w:eastAsia="標楷體" w:hAnsi="標楷體" w:hint="eastAsia"/>
                <w:b/>
                <w:color w:val="7030A0"/>
              </w:rPr>
              <w:t xml:space="preserve">　</w:t>
            </w:r>
            <w:r w:rsidRPr="00700640">
              <w:rPr>
                <w:rFonts w:ascii="標楷體" w:eastAsia="標楷體" w:hAnsi="標楷體"/>
                <w:b/>
                <w:color w:val="C45911" w:themeColor="accent2" w:themeShade="BF"/>
              </w:rPr>
              <w:t>內</w:t>
            </w:r>
            <w:r w:rsidRPr="00700640">
              <w:rPr>
                <w:rFonts w:ascii="標楷體" w:eastAsia="標楷體" w:hAnsi="標楷體"/>
              </w:rPr>
              <w:t>容效度</w:t>
            </w:r>
          </w:p>
          <w:p w14:paraId="643DCB1B" w14:textId="77777777" w:rsidR="009C5601" w:rsidRPr="00700640" w:rsidRDefault="009C5601" w:rsidP="009C5601">
            <w:pPr>
              <w:spacing w:line="400" w:lineRule="exact"/>
              <w:rPr>
                <w:rFonts w:ascii="標楷體" w:eastAsia="標楷體" w:hAnsi="標楷體"/>
              </w:rPr>
            </w:pPr>
            <w:r w:rsidRPr="00700640">
              <w:rPr>
                <w:rFonts w:ascii="標楷體" w:eastAsia="標楷體" w:hAnsi="標楷體"/>
                <w:b/>
                <w:color w:val="7030A0"/>
              </w:rPr>
              <w:t>娶</w:t>
            </w:r>
            <w:r w:rsidRPr="00700640">
              <w:rPr>
                <w:rFonts w:ascii="標楷體" w:eastAsia="標楷體" w:hAnsi="標楷體" w:hint="eastAsia"/>
                <w:b/>
                <w:color w:val="7030A0"/>
              </w:rPr>
              <w:t xml:space="preserve">　</w:t>
            </w:r>
            <w:r w:rsidRPr="00700640">
              <w:rPr>
                <w:rFonts w:ascii="標楷體" w:eastAsia="標楷體" w:hAnsi="標楷體"/>
                <w:b/>
                <w:color w:val="C45911" w:themeColor="accent2" w:themeShade="BF"/>
              </w:rPr>
              <w:t>取</w:t>
            </w:r>
            <w:r w:rsidRPr="00700640">
              <w:rPr>
                <w:rFonts w:ascii="標楷體" w:eastAsia="標楷體" w:hAnsi="標楷體"/>
              </w:rPr>
              <w:t>樣效度</w:t>
            </w:r>
          </w:p>
          <w:p w14:paraId="13106CC2" w14:textId="77777777" w:rsidR="009C5601" w:rsidRPr="00700640" w:rsidRDefault="009C5601" w:rsidP="009C5601">
            <w:pPr>
              <w:spacing w:line="400" w:lineRule="exact"/>
              <w:rPr>
                <w:rFonts w:ascii="標楷體" w:eastAsia="標楷體" w:hAnsi="標楷體"/>
              </w:rPr>
            </w:pPr>
            <w:r w:rsidRPr="00700640">
              <w:rPr>
                <w:rFonts w:ascii="標楷體" w:eastAsia="標楷體" w:hAnsi="標楷體"/>
                <w:b/>
                <w:color w:val="7030A0"/>
              </w:rPr>
              <w:t>客</w:t>
            </w:r>
            <w:r w:rsidRPr="00700640">
              <w:rPr>
                <w:rFonts w:ascii="標楷體" w:eastAsia="標楷體" w:hAnsi="標楷體" w:hint="eastAsia"/>
                <w:b/>
                <w:color w:val="7030A0"/>
              </w:rPr>
              <w:t xml:space="preserve">　</w:t>
            </w:r>
            <w:r w:rsidRPr="00700640">
              <w:rPr>
                <w:rFonts w:ascii="標楷體" w:eastAsia="標楷體" w:hAnsi="標楷體"/>
                <w:b/>
                <w:color w:val="C45911" w:themeColor="accent2" w:themeShade="BF"/>
              </w:rPr>
              <w:t>課</w:t>
            </w:r>
            <w:r w:rsidRPr="00700640">
              <w:rPr>
                <w:rFonts w:ascii="標楷體" w:eastAsia="標楷體" w:hAnsi="標楷體"/>
              </w:rPr>
              <w:t>程效度</w:t>
            </w:r>
          </w:p>
          <w:p w14:paraId="7D3AC23C" w14:textId="78290DDD" w:rsidR="00305A98" w:rsidRPr="00700640" w:rsidRDefault="009C5601" w:rsidP="009C5601">
            <w:pPr>
              <w:spacing w:line="400" w:lineRule="exact"/>
              <w:rPr>
                <w:rFonts w:ascii="標楷體" w:eastAsia="標楷體" w:hAnsi="標楷體" w:cstheme="majorHAnsi"/>
              </w:rPr>
            </w:pPr>
            <w:r w:rsidRPr="00700640">
              <w:rPr>
                <w:rFonts w:ascii="標楷體" w:eastAsia="標楷體" w:hAnsi="標楷體"/>
                <w:b/>
                <w:color w:val="7030A0"/>
              </w:rPr>
              <w:t>家</w:t>
            </w:r>
            <w:r w:rsidRPr="00700640">
              <w:rPr>
                <w:rFonts w:ascii="標楷體" w:eastAsia="標楷體" w:hAnsi="標楷體" w:hint="eastAsia"/>
                <w:b/>
                <w:color w:val="7030A0"/>
              </w:rPr>
              <w:t xml:space="preserve">　</w:t>
            </w:r>
            <w:r w:rsidRPr="00700640">
              <w:rPr>
                <w:rFonts w:ascii="標楷體" w:eastAsia="標楷體" w:hAnsi="標楷體"/>
              </w:rPr>
              <w:t>專</w:t>
            </w:r>
            <w:r w:rsidRPr="00700640">
              <w:rPr>
                <w:rFonts w:ascii="標楷體" w:eastAsia="標楷體" w:hAnsi="標楷體"/>
                <w:b/>
                <w:color w:val="C45911" w:themeColor="accent2" w:themeShade="BF"/>
              </w:rPr>
              <w:t>家</w:t>
            </w:r>
            <w:r w:rsidRPr="00700640">
              <w:rPr>
                <w:rFonts w:ascii="標楷體" w:eastAsia="標楷體" w:hAnsi="標楷體"/>
              </w:rPr>
              <w:t>效度</w:t>
            </w:r>
          </w:p>
        </w:tc>
      </w:tr>
      <w:tr w:rsidR="009C5601" w:rsidRPr="00700640" w14:paraId="447B17A3" w14:textId="77777777" w:rsidTr="008051E9">
        <w:tc>
          <w:tcPr>
            <w:tcW w:w="469" w:type="dxa"/>
            <w:vAlign w:val="center"/>
          </w:tcPr>
          <w:p w14:paraId="2770D14E" w14:textId="4C017CF8" w:rsidR="009C5601" w:rsidRPr="00700640" w:rsidRDefault="009C5601" w:rsidP="009C5601">
            <w:pPr>
              <w:spacing w:line="400" w:lineRule="exact"/>
              <w:rPr>
                <w:rFonts w:ascii="標楷體" w:eastAsia="標楷體" w:hAnsi="標楷體" w:cstheme="majorHAnsi"/>
              </w:rPr>
            </w:pPr>
            <w:r w:rsidRPr="00700640">
              <w:rPr>
                <w:rFonts w:ascii="標楷體" w:eastAsia="標楷體" w:hAnsi="標楷體"/>
              </w:rPr>
              <w:t>C</w:t>
            </w:r>
          </w:p>
        </w:tc>
        <w:tc>
          <w:tcPr>
            <w:tcW w:w="10859" w:type="dxa"/>
          </w:tcPr>
          <w:p w14:paraId="70241E51" w14:textId="77777777" w:rsidR="009C5601" w:rsidRPr="00700640" w:rsidRDefault="009C5601" w:rsidP="009C5601">
            <w:pPr>
              <w:spacing w:line="400" w:lineRule="exact"/>
              <w:rPr>
                <w:rFonts w:ascii="標楷體" w:eastAsia="標楷體" w:hAnsi="標楷體"/>
              </w:rPr>
            </w:pPr>
            <w:r w:rsidRPr="00700640">
              <w:rPr>
                <w:rFonts w:ascii="標楷體" w:eastAsia="標楷體" w:hAnsi="標楷體" w:hint="eastAsia"/>
              </w:rPr>
              <w:t xml:space="preserve">生態評量分為五個主要階段，此五階段內容為何？ </w:t>
            </w:r>
          </w:p>
          <w:p w14:paraId="34ABFCAB" w14:textId="77777777" w:rsidR="009C5601" w:rsidRPr="00700640" w:rsidRDefault="009C5601" w:rsidP="009C5601">
            <w:pPr>
              <w:spacing w:line="400" w:lineRule="exact"/>
              <w:rPr>
                <w:rFonts w:ascii="標楷體" w:eastAsia="標楷體" w:hAnsi="標楷體"/>
              </w:rPr>
            </w:pPr>
            <w:r w:rsidRPr="00700640">
              <w:rPr>
                <w:rFonts w:ascii="標楷體" w:eastAsia="標楷體" w:hAnsi="標楷體"/>
              </w:rPr>
              <w:lastRenderedPageBreak/>
              <w:t>(A)</w:t>
            </w:r>
            <w:r w:rsidRPr="00700640">
              <w:rPr>
                <w:rFonts w:ascii="標楷體" w:eastAsia="標楷體" w:hAnsi="標楷體" w:cs="新細明體" w:hint="eastAsia"/>
              </w:rPr>
              <w:t>刺</w:t>
            </w:r>
            <w:r w:rsidRPr="00700640">
              <w:rPr>
                <w:rFonts w:ascii="標楷體" w:eastAsia="標楷體" w:hAnsi="標楷體" w:hint="eastAsia"/>
              </w:rPr>
              <w:t>激、知覺、環境、語言、技能</w:t>
            </w:r>
            <w:r w:rsidRPr="00700640">
              <w:rPr>
                <w:rFonts w:ascii="標楷體" w:eastAsia="標楷體" w:hAnsi="標楷體"/>
              </w:rPr>
              <w:t xml:space="preserve"> </w:t>
            </w:r>
          </w:p>
          <w:p w14:paraId="4508EDAF" w14:textId="77777777" w:rsidR="009C5601" w:rsidRPr="00700640" w:rsidRDefault="009C5601" w:rsidP="009C5601">
            <w:pPr>
              <w:spacing w:line="400" w:lineRule="exact"/>
              <w:rPr>
                <w:rFonts w:ascii="標楷體" w:eastAsia="標楷體" w:hAnsi="標楷體"/>
              </w:rPr>
            </w:pPr>
            <w:r w:rsidRPr="00700640">
              <w:rPr>
                <w:rFonts w:ascii="標楷體" w:eastAsia="標楷體" w:hAnsi="標楷體" w:hint="eastAsia"/>
              </w:rPr>
              <w:t xml:space="preserve">(B)個人、家庭、親屬、學校、社區 </w:t>
            </w:r>
          </w:p>
          <w:p w14:paraId="029329F2" w14:textId="77777777" w:rsidR="009C5601" w:rsidRPr="00700640" w:rsidRDefault="009C5601" w:rsidP="009C5601">
            <w:pPr>
              <w:spacing w:line="400" w:lineRule="exact"/>
              <w:rPr>
                <w:rFonts w:ascii="標楷體" w:eastAsia="標楷體" w:hAnsi="標楷體"/>
              </w:rPr>
            </w:pPr>
            <w:r w:rsidRPr="00700640">
              <w:rPr>
                <w:rFonts w:ascii="標楷體" w:eastAsia="標楷體" w:hAnsi="標楷體" w:hint="eastAsia"/>
              </w:rPr>
              <w:t xml:space="preserve">(C)領域、主要環境、次要環境、活動、技能 </w:t>
            </w:r>
          </w:p>
          <w:p w14:paraId="2E1A5D53" w14:textId="62BCD472" w:rsidR="009C5601" w:rsidRPr="00700640" w:rsidRDefault="009C5601" w:rsidP="009C5601">
            <w:pPr>
              <w:spacing w:line="400" w:lineRule="exact"/>
              <w:rPr>
                <w:rFonts w:ascii="標楷體" w:eastAsia="標楷體" w:hAnsi="標楷體" w:cstheme="majorHAnsi"/>
              </w:rPr>
            </w:pPr>
            <w:r w:rsidRPr="00700640">
              <w:rPr>
                <w:rFonts w:ascii="標楷體" w:eastAsia="標楷體" w:hAnsi="標楷體" w:hint="eastAsia"/>
              </w:rPr>
              <w:t>(D)家庭、跨場所、社交活動、個別化、實用技能</w:t>
            </w:r>
          </w:p>
        </w:tc>
      </w:tr>
      <w:tr w:rsidR="009C5601" w:rsidRPr="00700640" w14:paraId="57272AF1" w14:textId="77777777" w:rsidTr="00D83FBE">
        <w:tc>
          <w:tcPr>
            <w:tcW w:w="469" w:type="dxa"/>
          </w:tcPr>
          <w:p w14:paraId="4E0BA186" w14:textId="0447A9FC" w:rsidR="009C5601" w:rsidRPr="00700640" w:rsidRDefault="009C5601" w:rsidP="009C5601">
            <w:pPr>
              <w:spacing w:line="400" w:lineRule="exact"/>
              <w:rPr>
                <w:rFonts w:ascii="標楷體" w:eastAsia="標楷體" w:hAnsi="標楷體" w:cstheme="majorHAnsi"/>
                <w:b/>
              </w:rPr>
            </w:pPr>
            <w:r w:rsidRPr="00700640">
              <w:rPr>
                <w:rFonts w:ascii="標楷體" w:eastAsia="標楷體" w:hAnsi="標楷體" w:hint="eastAsia"/>
                <w:b/>
              </w:rPr>
              <w:lastRenderedPageBreak/>
              <w:t>解釋</w:t>
            </w:r>
          </w:p>
        </w:tc>
        <w:tc>
          <w:tcPr>
            <w:tcW w:w="10859" w:type="dxa"/>
          </w:tcPr>
          <w:p w14:paraId="4C50EC5C" w14:textId="77777777" w:rsidR="009C5601" w:rsidRPr="00700640" w:rsidRDefault="009C5601" w:rsidP="009C5601">
            <w:pPr>
              <w:spacing w:line="400" w:lineRule="exact"/>
              <w:rPr>
                <w:rFonts w:ascii="標楷體" w:eastAsia="標楷體" w:hAnsi="標楷體"/>
                <w:b/>
                <w:color w:val="0070C0"/>
              </w:rPr>
            </w:pPr>
            <w:r w:rsidRPr="00700640">
              <w:rPr>
                <w:rFonts w:ascii="標楷體" w:eastAsia="標楷體" w:hAnsi="標楷體" w:hint="eastAsia"/>
                <w:b/>
                <w:color w:val="00B050"/>
              </w:rPr>
              <w:t xml:space="preserve">生態評量  </w:t>
            </w:r>
            <w:r w:rsidRPr="00700640">
              <w:rPr>
                <w:rFonts w:ascii="標楷體" w:eastAsia="標楷體" w:hAnsi="標楷體" w:hint="eastAsia"/>
                <w:color w:val="000000" w:themeColor="text1"/>
                <w:shd w:val="pct15" w:color="auto" w:fill="FFFFFF"/>
              </w:rPr>
              <w:t>領主吃活雞</w:t>
            </w:r>
          </w:p>
          <w:p w14:paraId="2F407722" w14:textId="57885327" w:rsidR="009C5601" w:rsidRPr="00700640" w:rsidRDefault="009C5601" w:rsidP="009C5601">
            <w:pPr>
              <w:spacing w:line="400" w:lineRule="exact"/>
              <w:rPr>
                <w:rFonts w:ascii="標楷體" w:eastAsia="標楷體" w:hAnsi="標楷體" w:cstheme="majorHAnsi"/>
              </w:rPr>
            </w:pPr>
            <w:r w:rsidRPr="00700640">
              <w:rPr>
                <w:rFonts w:ascii="標楷體" w:eastAsia="標楷體" w:hAnsi="標楷體" w:hint="eastAsia"/>
                <w:b/>
                <w:color w:val="0070C0"/>
              </w:rPr>
              <w:t>領域 主要環境 次要環境 活動 技能</w:t>
            </w:r>
          </w:p>
        </w:tc>
      </w:tr>
      <w:tr w:rsidR="00D83FBE" w:rsidRPr="00700640" w14:paraId="4DB0FF79" w14:textId="77777777" w:rsidTr="008051E9">
        <w:tc>
          <w:tcPr>
            <w:tcW w:w="469" w:type="dxa"/>
            <w:vAlign w:val="center"/>
          </w:tcPr>
          <w:p w14:paraId="14A7465B" w14:textId="7802420D" w:rsidR="00D83FBE" w:rsidRPr="00700640" w:rsidRDefault="008051E9" w:rsidP="008051E9">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2AA34A10" w14:textId="77777777" w:rsidR="008051E9" w:rsidRPr="00700640" w:rsidRDefault="008051E9" w:rsidP="008051E9">
            <w:pPr>
              <w:spacing w:line="400" w:lineRule="exact"/>
              <w:rPr>
                <w:rFonts w:ascii="標楷體" w:eastAsia="標楷體" w:hAnsi="標楷體" w:cstheme="majorHAnsi"/>
              </w:rPr>
            </w:pPr>
            <w:r w:rsidRPr="00700640">
              <w:rPr>
                <w:rFonts w:ascii="標楷體" w:eastAsia="標楷體" w:hAnsi="標楷體" w:cstheme="majorHAnsi" w:hint="eastAsia"/>
              </w:rPr>
              <w:t xml:space="preserve">下列何者為「百分等級等於 70 的百分位數為 80 分」所代表的意義？ </w:t>
            </w:r>
          </w:p>
          <w:p w14:paraId="555D17F2" w14:textId="77777777" w:rsidR="008051E9" w:rsidRPr="00700640" w:rsidRDefault="008051E9" w:rsidP="008051E9">
            <w:pPr>
              <w:spacing w:line="400" w:lineRule="exact"/>
              <w:rPr>
                <w:rFonts w:ascii="標楷體" w:eastAsia="標楷體" w:hAnsi="標楷體" w:cstheme="majorHAnsi"/>
              </w:rPr>
            </w:pPr>
            <w:r w:rsidRPr="00700640">
              <w:rPr>
                <w:rFonts w:ascii="標楷體" w:eastAsia="標楷體" w:hAnsi="標楷體" w:cstheme="majorHAnsi" w:hint="eastAsia"/>
              </w:rPr>
              <w:t xml:space="preserve">(A)受試者得分 70 分，勝過 20％的人 </w:t>
            </w:r>
          </w:p>
          <w:p w14:paraId="6F6C7F15" w14:textId="77777777" w:rsidR="008051E9" w:rsidRPr="00700640" w:rsidRDefault="008051E9" w:rsidP="008051E9">
            <w:pPr>
              <w:spacing w:line="400" w:lineRule="exact"/>
              <w:rPr>
                <w:rFonts w:ascii="標楷體" w:eastAsia="標楷體" w:hAnsi="標楷體" w:cstheme="majorHAnsi"/>
              </w:rPr>
            </w:pPr>
            <w:r w:rsidRPr="00700640">
              <w:rPr>
                <w:rFonts w:ascii="標楷體" w:eastAsia="標楷體" w:hAnsi="標楷體" w:cstheme="majorHAnsi" w:hint="eastAsia"/>
              </w:rPr>
              <w:t xml:space="preserve">(B)受試者得分 80 分，勝過 30％的人 </w:t>
            </w:r>
          </w:p>
          <w:p w14:paraId="30543AD2" w14:textId="77777777" w:rsidR="008051E9" w:rsidRPr="00700640" w:rsidRDefault="008051E9" w:rsidP="008051E9">
            <w:pPr>
              <w:spacing w:line="400" w:lineRule="exact"/>
              <w:rPr>
                <w:rFonts w:ascii="標楷體" w:eastAsia="標楷體" w:hAnsi="標楷體" w:cstheme="majorHAnsi"/>
              </w:rPr>
            </w:pPr>
            <w:r w:rsidRPr="00700640">
              <w:rPr>
                <w:rFonts w:ascii="標楷體" w:eastAsia="標楷體" w:hAnsi="標楷體" w:cstheme="majorHAnsi" w:hint="eastAsia"/>
              </w:rPr>
              <w:t xml:space="preserve">(C)受試者得分 70 分，勝過 80％的人 </w:t>
            </w:r>
          </w:p>
          <w:p w14:paraId="7042CCA0" w14:textId="33F5CE90" w:rsidR="00D83FBE" w:rsidRPr="00700640" w:rsidRDefault="008051E9" w:rsidP="008051E9">
            <w:pPr>
              <w:spacing w:line="400" w:lineRule="exact"/>
              <w:rPr>
                <w:rFonts w:ascii="標楷體" w:eastAsia="標楷體" w:hAnsi="標楷體" w:cstheme="majorHAnsi"/>
              </w:rPr>
            </w:pPr>
            <w:r w:rsidRPr="00700640">
              <w:rPr>
                <w:rFonts w:ascii="標楷體" w:eastAsia="標楷體" w:hAnsi="標楷體" w:cstheme="majorHAnsi" w:hint="eastAsia"/>
              </w:rPr>
              <w:t>(D)受試者得分 80 分，勝過 70％的人</w:t>
            </w:r>
          </w:p>
        </w:tc>
      </w:tr>
      <w:tr w:rsidR="00D83FBE" w:rsidRPr="00700640" w14:paraId="435B5E36" w14:textId="77777777" w:rsidTr="00D83FBE">
        <w:tc>
          <w:tcPr>
            <w:tcW w:w="469" w:type="dxa"/>
          </w:tcPr>
          <w:p w14:paraId="1A45ADC9" w14:textId="77777777" w:rsidR="00D83FBE" w:rsidRPr="00700640" w:rsidRDefault="00D83FBE" w:rsidP="008051E9">
            <w:pPr>
              <w:spacing w:line="400" w:lineRule="exact"/>
              <w:rPr>
                <w:rFonts w:ascii="標楷體" w:eastAsia="標楷體" w:hAnsi="標楷體" w:cstheme="majorHAnsi"/>
                <w:b/>
              </w:rPr>
            </w:pPr>
            <w:r w:rsidRPr="00700640">
              <w:rPr>
                <w:rFonts w:ascii="標楷體" w:eastAsia="標楷體" w:hAnsi="標楷體" w:cstheme="majorHAnsi"/>
                <w:b/>
              </w:rPr>
              <w:t>解</w:t>
            </w:r>
          </w:p>
          <w:p w14:paraId="7E28AFEA" w14:textId="77777777" w:rsidR="00D83FBE" w:rsidRPr="00700640" w:rsidRDefault="00D83FBE" w:rsidP="008051E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9F1912D" w14:textId="77777777" w:rsidR="00D83FBE" w:rsidRPr="00700640" w:rsidRDefault="00D83FBE" w:rsidP="008051E9">
            <w:pPr>
              <w:spacing w:line="400" w:lineRule="exact"/>
              <w:rPr>
                <w:rFonts w:ascii="標楷體" w:eastAsia="標楷體" w:hAnsi="標楷體" w:cstheme="majorHAnsi"/>
              </w:rPr>
            </w:pPr>
          </w:p>
        </w:tc>
      </w:tr>
      <w:tr w:rsidR="00D83FBE" w:rsidRPr="00700640" w14:paraId="776A2326" w14:textId="77777777" w:rsidTr="00F86B09">
        <w:tc>
          <w:tcPr>
            <w:tcW w:w="469" w:type="dxa"/>
            <w:vAlign w:val="center"/>
          </w:tcPr>
          <w:p w14:paraId="233A28FE" w14:textId="0A21B21A" w:rsidR="00D83FBE" w:rsidRPr="00700640" w:rsidRDefault="00F86B09" w:rsidP="00F86B09">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73BFF114" w14:textId="77777777" w:rsidR="00F86B09" w:rsidRPr="00700640" w:rsidRDefault="00F86B09" w:rsidP="00F86B09">
            <w:pPr>
              <w:spacing w:line="400" w:lineRule="exact"/>
              <w:rPr>
                <w:rFonts w:ascii="標楷體" w:eastAsia="標楷體" w:hAnsi="標楷體" w:cstheme="majorHAnsi"/>
              </w:rPr>
            </w:pPr>
            <w:r w:rsidRPr="00700640">
              <w:rPr>
                <w:rFonts w:ascii="標楷體" w:eastAsia="標楷體" w:hAnsi="標楷體" w:cstheme="majorHAnsi" w:hint="eastAsia"/>
              </w:rPr>
              <w:t xml:space="preserve">若甲同學的 Z 分數為 1，乙同學 T 分數為 75，丙同學的標準九得 8 分。若三者為同班同學，誰的排名最前面： </w:t>
            </w:r>
          </w:p>
          <w:p w14:paraId="25908E7E" w14:textId="77777777" w:rsidR="00F86B09" w:rsidRPr="00700640" w:rsidRDefault="00F86B09" w:rsidP="00F86B09">
            <w:pPr>
              <w:spacing w:line="400" w:lineRule="exact"/>
              <w:rPr>
                <w:rFonts w:ascii="標楷體" w:eastAsia="標楷體" w:hAnsi="標楷體" w:cstheme="majorHAnsi"/>
              </w:rPr>
            </w:pPr>
            <w:r w:rsidRPr="00700640">
              <w:rPr>
                <w:rFonts w:ascii="標楷體" w:eastAsia="標楷體" w:hAnsi="標楷體" w:cstheme="majorHAnsi" w:hint="eastAsia"/>
              </w:rPr>
              <w:t xml:space="preserve">(A)甲 </w:t>
            </w:r>
          </w:p>
          <w:p w14:paraId="35B745ED" w14:textId="77777777" w:rsidR="00F86B09" w:rsidRPr="00700640" w:rsidRDefault="00F86B09" w:rsidP="00F86B09">
            <w:pPr>
              <w:spacing w:line="400" w:lineRule="exact"/>
              <w:rPr>
                <w:rFonts w:ascii="標楷體" w:eastAsia="標楷體" w:hAnsi="標楷體" w:cstheme="majorHAnsi"/>
              </w:rPr>
            </w:pPr>
            <w:r w:rsidRPr="00700640">
              <w:rPr>
                <w:rFonts w:ascii="標楷體" w:eastAsia="標楷體" w:hAnsi="標楷體" w:cstheme="majorHAnsi" w:hint="eastAsia"/>
              </w:rPr>
              <w:t xml:space="preserve">(B)乙 </w:t>
            </w:r>
          </w:p>
          <w:p w14:paraId="530259E2" w14:textId="77777777" w:rsidR="00F86B09" w:rsidRPr="00700640" w:rsidRDefault="00F86B09" w:rsidP="00F86B09">
            <w:pPr>
              <w:spacing w:line="400" w:lineRule="exact"/>
              <w:rPr>
                <w:rFonts w:ascii="標楷體" w:eastAsia="標楷體" w:hAnsi="標楷體" w:cstheme="majorHAnsi"/>
              </w:rPr>
            </w:pPr>
            <w:r w:rsidRPr="00700640">
              <w:rPr>
                <w:rFonts w:ascii="標楷體" w:eastAsia="標楷體" w:hAnsi="標楷體" w:cstheme="majorHAnsi" w:hint="eastAsia"/>
              </w:rPr>
              <w:t xml:space="preserve">(C)丙 </w:t>
            </w:r>
          </w:p>
          <w:p w14:paraId="094356EB" w14:textId="5EF578A1" w:rsidR="00D83FBE" w:rsidRPr="00700640" w:rsidRDefault="00F86B09" w:rsidP="00F86B09">
            <w:pPr>
              <w:spacing w:line="400" w:lineRule="exact"/>
              <w:rPr>
                <w:rFonts w:ascii="標楷體" w:eastAsia="標楷體" w:hAnsi="標楷體" w:cstheme="majorHAnsi"/>
              </w:rPr>
            </w:pPr>
            <w:r w:rsidRPr="00700640">
              <w:rPr>
                <w:rFonts w:ascii="標楷體" w:eastAsia="標楷體" w:hAnsi="標楷體" w:cstheme="majorHAnsi" w:hint="eastAsia"/>
              </w:rPr>
              <w:t>(D)資訊不足，難以判斷</w:t>
            </w:r>
          </w:p>
        </w:tc>
      </w:tr>
      <w:tr w:rsidR="00D83FBE" w:rsidRPr="00700640" w14:paraId="18DBDAC0" w14:textId="77777777" w:rsidTr="00D83FBE">
        <w:tc>
          <w:tcPr>
            <w:tcW w:w="469" w:type="dxa"/>
          </w:tcPr>
          <w:p w14:paraId="3DD36855" w14:textId="77777777" w:rsidR="00D83FBE" w:rsidRPr="00700640" w:rsidRDefault="00D83FBE" w:rsidP="008051E9">
            <w:pPr>
              <w:spacing w:line="400" w:lineRule="exact"/>
              <w:rPr>
                <w:rFonts w:ascii="標楷體" w:eastAsia="標楷體" w:hAnsi="標楷體" w:cstheme="majorHAnsi"/>
                <w:b/>
              </w:rPr>
            </w:pPr>
            <w:r w:rsidRPr="00700640">
              <w:rPr>
                <w:rFonts w:ascii="標楷體" w:eastAsia="標楷體" w:hAnsi="標楷體" w:cstheme="majorHAnsi"/>
                <w:b/>
              </w:rPr>
              <w:t>解</w:t>
            </w:r>
          </w:p>
          <w:p w14:paraId="725664B6" w14:textId="77777777" w:rsidR="00D83FBE" w:rsidRPr="00700640" w:rsidRDefault="00D83FBE" w:rsidP="008051E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3D1B835" w14:textId="77777777" w:rsidR="00F86B09" w:rsidRPr="00700640" w:rsidRDefault="00F86B09" w:rsidP="00F86B09">
            <w:pPr>
              <w:spacing w:line="400" w:lineRule="exact"/>
              <w:rPr>
                <w:rFonts w:ascii="標楷體" w:eastAsia="標楷體" w:hAnsi="標楷體" w:cstheme="majorHAnsi"/>
              </w:rPr>
            </w:pPr>
            <w:r w:rsidRPr="00700640">
              <w:rPr>
                <w:rFonts w:ascii="標楷體" w:eastAsia="標楷體" w:hAnsi="標楷體" w:cstheme="majorHAnsi" w:hint="eastAsia"/>
              </w:rPr>
              <w:t>標準九 5+2Z=&gt; 8=5+2*1.5 =&gt;1.5Z</w:t>
            </w:r>
          </w:p>
          <w:p w14:paraId="549BEDB0" w14:textId="77777777" w:rsidR="00F86B09" w:rsidRPr="00700640" w:rsidRDefault="00F86B09" w:rsidP="00F86B09">
            <w:pPr>
              <w:spacing w:line="400" w:lineRule="exact"/>
              <w:rPr>
                <w:rFonts w:ascii="標楷體" w:eastAsia="標楷體" w:hAnsi="標楷體" w:cstheme="majorHAnsi"/>
              </w:rPr>
            </w:pPr>
            <w:r w:rsidRPr="00700640">
              <w:rPr>
                <w:rFonts w:ascii="標楷體" w:eastAsia="標楷體" w:hAnsi="標楷體" w:cstheme="majorHAnsi" w:hint="eastAsia"/>
              </w:rPr>
              <w:t>得分為 8 分, 對照分配比例為 z = 1.25 ~ 1.75</w:t>
            </w:r>
          </w:p>
          <w:p w14:paraId="2105FD92" w14:textId="77777777" w:rsidR="00F86B09" w:rsidRPr="00700640" w:rsidRDefault="00F86B09" w:rsidP="00F86B09">
            <w:pPr>
              <w:spacing w:line="400" w:lineRule="exact"/>
              <w:rPr>
                <w:rFonts w:ascii="標楷體" w:eastAsia="標楷體" w:hAnsi="標楷體" w:cstheme="majorHAnsi"/>
              </w:rPr>
            </w:pPr>
          </w:p>
          <w:p w14:paraId="7DDD9C02" w14:textId="77777777" w:rsidR="00F86B09" w:rsidRPr="00700640" w:rsidRDefault="00F86B09" w:rsidP="00F86B09">
            <w:pPr>
              <w:spacing w:line="400" w:lineRule="exact"/>
              <w:rPr>
                <w:rFonts w:ascii="標楷體" w:eastAsia="標楷體" w:hAnsi="標楷體" w:cstheme="majorHAnsi"/>
              </w:rPr>
            </w:pPr>
          </w:p>
          <w:p w14:paraId="39B6EDFD" w14:textId="77777777" w:rsidR="00F86B09" w:rsidRPr="00700640" w:rsidRDefault="00F86B09" w:rsidP="00F86B09">
            <w:pPr>
              <w:spacing w:line="400" w:lineRule="exact"/>
              <w:rPr>
                <w:rFonts w:ascii="標楷體" w:eastAsia="標楷體" w:hAnsi="標楷體" w:cstheme="majorHAnsi"/>
              </w:rPr>
            </w:pPr>
          </w:p>
          <w:p w14:paraId="39D4E717" w14:textId="77777777" w:rsidR="00F86B09" w:rsidRPr="00700640" w:rsidRDefault="00F86B09" w:rsidP="00F86B09">
            <w:pPr>
              <w:spacing w:line="400" w:lineRule="exact"/>
              <w:rPr>
                <w:rFonts w:ascii="標楷體" w:eastAsia="標楷體" w:hAnsi="標楷體" w:cstheme="majorHAnsi"/>
              </w:rPr>
            </w:pPr>
          </w:p>
          <w:p w14:paraId="7762802B" w14:textId="6BF11600" w:rsidR="00D83FBE" w:rsidRPr="00700640" w:rsidRDefault="00F86B09" w:rsidP="00F86B09">
            <w:pPr>
              <w:spacing w:line="400" w:lineRule="exact"/>
              <w:rPr>
                <w:rFonts w:ascii="標楷體" w:eastAsia="標楷體" w:hAnsi="標楷體" w:cstheme="majorHAnsi"/>
              </w:rPr>
            </w:pPr>
            <w:r w:rsidRPr="00700640">
              <w:rPr>
                <w:rFonts w:ascii="標楷體" w:eastAsia="標楷體" w:hAnsi="標楷體" w:cstheme="majorHAnsi"/>
                <w:noProof/>
              </w:rPr>
              <w:drawing>
                <wp:inline distT="0" distB="0" distL="0" distR="0" wp14:anchorId="1AE5F66A" wp14:editId="6E0809D6">
                  <wp:extent cx="4444112" cy="974090"/>
                  <wp:effectExtent l="0" t="0" r="1270" b="381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ANINE2.png"/>
                          <pic:cNvPicPr/>
                        </pic:nvPicPr>
                        <pic:blipFill>
                          <a:blip r:embed="rId30">
                            <a:extLst>
                              <a:ext uri="{28A0092B-C50C-407E-A947-70E740481C1C}">
                                <a14:useLocalDpi xmlns:a14="http://schemas.microsoft.com/office/drawing/2010/main" val="0"/>
                              </a:ext>
                            </a:extLst>
                          </a:blip>
                          <a:stretch>
                            <a:fillRect/>
                          </a:stretch>
                        </pic:blipFill>
                        <pic:spPr>
                          <a:xfrm>
                            <a:off x="0" y="0"/>
                            <a:ext cx="4453177" cy="976077"/>
                          </a:xfrm>
                          <a:prstGeom prst="rect">
                            <a:avLst/>
                          </a:prstGeom>
                        </pic:spPr>
                      </pic:pic>
                    </a:graphicData>
                  </a:graphic>
                </wp:inline>
              </w:drawing>
            </w:r>
          </w:p>
        </w:tc>
      </w:tr>
      <w:tr w:rsidR="00D83FBE" w:rsidRPr="00700640" w14:paraId="52C4B829" w14:textId="77777777" w:rsidTr="00FB69E2">
        <w:tc>
          <w:tcPr>
            <w:tcW w:w="469" w:type="dxa"/>
            <w:vAlign w:val="center"/>
          </w:tcPr>
          <w:p w14:paraId="4563A53B" w14:textId="7630E61B" w:rsidR="00D83FBE" w:rsidRPr="00700640" w:rsidRDefault="00FB69E2" w:rsidP="00FB69E2">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073B83D6" w14:textId="77777777" w:rsidR="00FB69E2"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 xml:space="preserve">下列何者是比率變項 (ratio variable)？ </w:t>
            </w:r>
          </w:p>
          <w:p w14:paraId="113D6BA8" w14:textId="77777777" w:rsidR="00FB69E2"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 xml:space="preserve">(A)長度 </w:t>
            </w:r>
          </w:p>
          <w:p w14:paraId="7C57C75F" w14:textId="77777777" w:rsidR="00FB69E2"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 xml:space="preserve">(B)溫度 </w:t>
            </w:r>
          </w:p>
          <w:p w14:paraId="4E888252" w14:textId="77777777" w:rsidR="00FB69E2"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 xml:space="preserve">(C)性別 </w:t>
            </w:r>
          </w:p>
          <w:p w14:paraId="1AC6AC17" w14:textId="461030E7" w:rsidR="00D83FBE"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 xml:space="preserve">(D)名次 </w:t>
            </w:r>
          </w:p>
        </w:tc>
      </w:tr>
      <w:tr w:rsidR="00D83FBE" w:rsidRPr="00700640" w14:paraId="2453D48E" w14:textId="77777777" w:rsidTr="00D83FBE">
        <w:tc>
          <w:tcPr>
            <w:tcW w:w="469" w:type="dxa"/>
          </w:tcPr>
          <w:p w14:paraId="5FD9D383" w14:textId="77777777" w:rsidR="00D83FBE" w:rsidRPr="00700640" w:rsidRDefault="00D83FBE" w:rsidP="008051E9">
            <w:pPr>
              <w:spacing w:line="400" w:lineRule="exact"/>
              <w:rPr>
                <w:rFonts w:ascii="標楷體" w:eastAsia="標楷體" w:hAnsi="標楷體" w:cstheme="majorHAnsi"/>
                <w:b/>
              </w:rPr>
            </w:pPr>
            <w:r w:rsidRPr="00700640">
              <w:rPr>
                <w:rFonts w:ascii="標楷體" w:eastAsia="標楷體" w:hAnsi="標楷體" w:cstheme="majorHAnsi"/>
                <w:b/>
              </w:rPr>
              <w:t>解</w:t>
            </w:r>
          </w:p>
          <w:p w14:paraId="42942188" w14:textId="77777777" w:rsidR="00D83FBE" w:rsidRPr="00700640" w:rsidRDefault="00D83FBE" w:rsidP="008051E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FDE319C" w14:textId="77777777" w:rsidR="00FB69E2"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比率變項最重要的條件是要有絕對零點</w:t>
            </w:r>
          </w:p>
          <w:p w14:paraId="47D7292F" w14:textId="3C285091" w:rsidR="00D83FBE"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比率變項：可以運算的</w:t>
            </w:r>
          </w:p>
        </w:tc>
      </w:tr>
      <w:tr w:rsidR="00D83FBE" w:rsidRPr="00700640" w14:paraId="39C179F7" w14:textId="77777777" w:rsidTr="00FB69E2">
        <w:tc>
          <w:tcPr>
            <w:tcW w:w="469" w:type="dxa"/>
            <w:vAlign w:val="center"/>
          </w:tcPr>
          <w:p w14:paraId="3F0E1551" w14:textId="1842BF72" w:rsidR="00D83FBE" w:rsidRPr="00700640" w:rsidRDefault="00FB69E2" w:rsidP="00FB69E2">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03D0BE2D" w14:textId="77777777" w:rsidR="00FB69E2"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 xml:space="preserve">教育部於哪一學年度起正式辦理「教師專業發展評鑑」方案？ </w:t>
            </w:r>
          </w:p>
          <w:p w14:paraId="7A1C8874" w14:textId="77777777" w:rsidR="00FB69E2"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rPr>
              <w:t xml:space="preserve">(A)95 </w:t>
            </w:r>
          </w:p>
          <w:p w14:paraId="33ABCE9D" w14:textId="77777777" w:rsidR="00FB69E2"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rPr>
              <w:t xml:space="preserve">(B)96 </w:t>
            </w:r>
          </w:p>
          <w:p w14:paraId="61223C44" w14:textId="77777777" w:rsidR="00FB69E2"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rPr>
              <w:t xml:space="preserve">(C)97 </w:t>
            </w:r>
          </w:p>
          <w:p w14:paraId="1A549414" w14:textId="619E7D88" w:rsidR="00D83FBE"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rPr>
              <w:t xml:space="preserve">(D)98 </w:t>
            </w:r>
          </w:p>
        </w:tc>
      </w:tr>
      <w:tr w:rsidR="00D83FBE" w:rsidRPr="00700640" w14:paraId="41D0DEAF" w14:textId="77777777" w:rsidTr="00D83FBE">
        <w:tc>
          <w:tcPr>
            <w:tcW w:w="469" w:type="dxa"/>
          </w:tcPr>
          <w:p w14:paraId="4E70C322" w14:textId="77777777" w:rsidR="00D83FBE" w:rsidRPr="00700640" w:rsidRDefault="00D83FBE" w:rsidP="008051E9">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56FAD75A" w14:textId="77777777" w:rsidR="00D83FBE" w:rsidRPr="00700640" w:rsidRDefault="00D83FBE" w:rsidP="008051E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0247607" w14:textId="437B60D3" w:rsidR="00D83FBE"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95年提出，97年試辦，98年正式辦理</w:t>
            </w:r>
          </w:p>
        </w:tc>
      </w:tr>
      <w:tr w:rsidR="00ED5CA9" w:rsidRPr="00700640" w14:paraId="0D93036F" w14:textId="77777777" w:rsidTr="00ED5CA9">
        <w:tc>
          <w:tcPr>
            <w:tcW w:w="469" w:type="dxa"/>
            <w:vAlign w:val="center"/>
          </w:tcPr>
          <w:p w14:paraId="271114C9" w14:textId="372DB24D" w:rsidR="00ED5CA9" w:rsidRPr="00700640" w:rsidRDefault="00ED5CA9" w:rsidP="00ED5CA9">
            <w:pPr>
              <w:spacing w:line="400" w:lineRule="exact"/>
              <w:rPr>
                <w:rFonts w:ascii="標楷體" w:eastAsia="標楷體" w:hAnsi="標楷體" w:cstheme="majorHAnsi"/>
              </w:rPr>
            </w:pPr>
            <w:r w:rsidRPr="00700640">
              <w:rPr>
                <w:rFonts w:ascii="標楷體" w:eastAsia="標楷體" w:hAnsi="標楷體" w:hint="eastAsia"/>
              </w:rPr>
              <w:t>A</w:t>
            </w:r>
          </w:p>
        </w:tc>
        <w:tc>
          <w:tcPr>
            <w:tcW w:w="10859" w:type="dxa"/>
          </w:tcPr>
          <w:p w14:paraId="555734D7" w14:textId="42FE681B" w:rsidR="00ED5CA9" w:rsidRPr="00700640" w:rsidRDefault="00ED5CA9" w:rsidP="00ED5CA9">
            <w:pPr>
              <w:spacing w:line="400" w:lineRule="exact"/>
              <w:rPr>
                <w:rFonts w:ascii="標楷體" w:eastAsia="標楷體" w:hAnsi="標楷體" w:cstheme="majorHAnsi"/>
              </w:rPr>
            </w:pPr>
            <w:r w:rsidRPr="00700640">
              <w:rPr>
                <w:rFonts w:ascii="標楷體" w:eastAsia="標楷體" w:hAnsi="標楷體" w:hint="eastAsia"/>
              </w:rPr>
              <w:t>教師要了解教學效果經常會計算教學敏感度指標(instructional sensitivity index)，若教學敏感度指標接近 0，可能是下列那一個原因造成的？ </w:t>
            </w:r>
            <w:r w:rsidRPr="00700640">
              <w:rPr>
                <w:rFonts w:ascii="標楷體" w:eastAsia="標楷體" w:hAnsi="標楷體" w:hint="eastAsia"/>
              </w:rPr>
              <w:br/>
              <w:t>(A) 題目過度簡單 </w:t>
            </w:r>
            <w:r w:rsidRPr="00700640">
              <w:rPr>
                <w:rFonts w:ascii="標楷體" w:eastAsia="標楷體" w:hAnsi="標楷體" w:hint="eastAsia"/>
              </w:rPr>
              <w:br/>
              <w:t>(B) 題目難易適中 </w:t>
            </w:r>
            <w:r w:rsidRPr="00700640">
              <w:rPr>
                <w:rFonts w:ascii="標楷體" w:eastAsia="標楷體" w:hAnsi="標楷體" w:hint="eastAsia"/>
              </w:rPr>
              <w:br/>
              <w:t>(C) 命題技術良好</w:t>
            </w:r>
            <w:r w:rsidRPr="00700640">
              <w:rPr>
                <w:rFonts w:ascii="標楷體" w:eastAsia="標楷體" w:hAnsi="標楷體" w:hint="eastAsia"/>
              </w:rPr>
              <w:br/>
              <w:t>(D) 題目充分反映教材內容</w:t>
            </w:r>
          </w:p>
        </w:tc>
      </w:tr>
      <w:tr w:rsidR="00ED5CA9" w:rsidRPr="00700640" w14:paraId="669AE5AF" w14:textId="77777777" w:rsidTr="00F86B09">
        <w:tc>
          <w:tcPr>
            <w:tcW w:w="469" w:type="dxa"/>
          </w:tcPr>
          <w:p w14:paraId="40DBC634" w14:textId="3505FFCD" w:rsidR="00ED5CA9" w:rsidRPr="00700640" w:rsidRDefault="00ED5CA9" w:rsidP="00ED5CA9">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59" w:type="dxa"/>
          </w:tcPr>
          <w:p w14:paraId="42331BB0" w14:textId="77777777" w:rsidR="00ED5CA9" w:rsidRPr="00700640" w:rsidRDefault="00ED5CA9" w:rsidP="00ED5CA9">
            <w:pPr>
              <w:spacing w:line="400" w:lineRule="exact"/>
              <w:rPr>
                <w:rFonts w:ascii="標楷體" w:eastAsia="標楷體" w:hAnsi="標楷體"/>
                <w:bCs/>
              </w:rPr>
            </w:pPr>
            <w:r w:rsidRPr="00700640">
              <w:rPr>
                <w:rFonts w:ascii="標楷體" w:eastAsia="標楷體" w:hAnsi="標楷體" w:hint="eastAsia"/>
              </w:rPr>
              <w:t>PPDI，又稱「教學敏感度」=教學後難度指標－教學前難度指標.</w:t>
            </w:r>
            <w:r w:rsidRPr="00700640">
              <w:rPr>
                <w:rFonts w:ascii="標楷體" w:eastAsia="標楷體" w:hAnsi="標楷體" w:hint="eastAsia"/>
              </w:rPr>
              <w:br/>
            </w:r>
            <w:r w:rsidRPr="00700640">
              <w:rPr>
                <w:rFonts w:ascii="標楷體" w:eastAsia="標楷體" w:hAnsi="標楷體" w:hint="eastAsia"/>
                <w:b/>
                <w:bCs/>
                <w:color w:val="0070C0"/>
              </w:rPr>
              <w:t>D接近0</w:t>
            </w:r>
          </w:p>
          <w:p w14:paraId="3DB9FBF7" w14:textId="77777777" w:rsidR="00ED5CA9" w:rsidRPr="00700640" w:rsidRDefault="00ED5CA9" w:rsidP="00ED5CA9">
            <w:pPr>
              <w:spacing w:line="400" w:lineRule="exact"/>
              <w:rPr>
                <w:rFonts w:ascii="標楷體" w:eastAsia="標楷體" w:hAnsi="標楷體"/>
              </w:rPr>
            </w:pPr>
            <w:r w:rsidRPr="00700640">
              <w:rPr>
                <w:rFonts w:ascii="標楷體" w:eastAsia="標楷體" w:hAnsi="標楷體" w:hint="eastAsia"/>
                <w:bCs/>
              </w:rPr>
              <w:t>代表該試題的鑑別度指標越低，不能反映出預期的教學效果</w:t>
            </w:r>
          </w:p>
          <w:p w14:paraId="23040215" w14:textId="77777777" w:rsidR="00ED5CA9" w:rsidRPr="00700640" w:rsidRDefault="00ED5CA9" w:rsidP="00ED5CA9">
            <w:pPr>
              <w:spacing w:line="400" w:lineRule="exact"/>
              <w:rPr>
                <w:rFonts w:ascii="標楷體" w:eastAsia="標楷體" w:hAnsi="標楷體"/>
              </w:rPr>
            </w:pPr>
            <w:r w:rsidRPr="00700640">
              <w:rPr>
                <w:rFonts w:ascii="標楷體" w:eastAsia="標楷體" w:hAnsi="標楷體" w:hint="eastAsia"/>
                <w:b/>
                <w:bCs/>
                <w:color w:val="0070C0"/>
              </w:rPr>
              <w:t xml:space="preserve">D接近1　</w:t>
            </w:r>
            <w:r w:rsidRPr="00700640">
              <w:rPr>
                <w:rFonts w:ascii="標楷體" w:eastAsia="標楷體" w:hAnsi="標楷體" w:cs="Cambria"/>
                <w:bCs/>
              </w:rPr>
              <w:t>Þ</w:t>
            </w:r>
            <w:r w:rsidRPr="00700640">
              <w:rPr>
                <w:rFonts w:ascii="標楷體" w:eastAsia="標楷體" w:hAnsi="標楷體" w:hint="eastAsia"/>
                <w:bCs/>
              </w:rPr>
              <w:t>反映出命題很成功</w:t>
            </w:r>
          </w:p>
          <w:p w14:paraId="6BD0A0D0" w14:textId="77777777" w:rsidR="00ED5CA9" w:rsidRPr="00700640" w:rsidRDefault="00ED5CA9" w:rsidP="00ED5CA9">
            <w:pPr>
              <w:spacing w:line="400" w:lineRule="exact"/>
              <w:rPr>
                <w:rFonts w:ascii="標楷體" w:eastAsia="標楷體" w:hAnsi="標楷體"/>
              </w:rPr>
            </w:pPr>
            <w:r w:rsidRPr="00700640">
              <w:rPr>
                <w:rFonts w:ascii="標楷體" w:eastAsia="標楷體" w:hAnsi="標楷體" w:hint="eastAsia"/>
                <w:bCs/>
              </w:rPr>
              <w:t>代表該試題的鑑別度指標越高，對教學效果的敏感度越大，代表該試題的品質越佳 </w:t>
            </w:r>
          </w:p>
          <w:p w14:paraId="3DB64CD0" w14:textId="77777777" w:rsidR="00ED5CA9" w:rsidRPr="00700640" w:rsidRDefault="00ED5CA9" w:rsidP="00ED5CA9">
            <w:pPr>
              <w:spacing w:line="400" w:lineRule="exact"/>
              <w:rPr>
                <w:rFonts w:ascii="標楷體" w:eastAsia="標楷體" w:hAnsi="標楷體"/>
              </w:rPr>
            </w:pPr>
            <w:r w:rsidRPr="00700640">
              <w:rPr>
                <w:rFonts w:ascii="標楷體" w:eastAsia="標楷體" w:hAnsi="標楷體" w:hint="eastAsia"/>
                <w:b/>
                <w:bCs/>
                <w:color w:val="0070C0"/>
              </w:rPr>
              <w:t xml:space="preserve">D是負值　</w:t>
            </w:r>
            <w:r w:rsidRPr="00700640">
              <w:rPr>
                <w:rFonts w:ascii="標楷體" w:eastAsia="標楷體" w:hAnsi="標楷體" w:cs="Cambria"/>
                <w:bCs/>
              </w:rPr>
              <w:t>Þ</w:t>
            </w:r>
            <w:r w:rsidRPr="00700640">
              <w:rPr>
                <w:rFonts w:ascii="標楷體" w:eastAsia="標楷體" w:hAnsi="標楷體" w:hint="eastAsia"/>
                <w:bCs/>
              </w:rPr>
              <w:t>應予淘汰</w:t>
            </w:r>
          </w:p>
          <w:p w14:paraId="4A4F7DD3" w14:textId="15ADAE24" w:rsidR="00ED5CA9" w:rsidRPr="00700640" w:rsidRDefault="00ED5CA9" w:rsidP="00ED5CA9">
            <w:pPr>
              <w:spacing w:line="400" w:lineRule="exact"/>
              <w:rPr>
                <w:rFonts w:ascii="標楷體" w:eastAsia="標楷體" w:hAnsi="標楷體" w:cstheme="majorHAnsi"/>
              </w:rPr>
            </w:pPr>
            <w:r w:rsidRPr="00700640">
              <w:rPr>
                <w:rFonts w:ascii="標楷體" w:eastAsia="標楷體" w:hAnsi="標楷體" w:hint="eastAsia"/>
                <w:bCs/>
              </w:rPr>
              <w:t>代表該試題是個反向作用題，反映出教學效果是有問題的，代表該試題品質極不良  </w:t>
            </w:r>
          </w:p>
        </w:tc>
      </w:tr>
      <w:tr w:rsidR="00F86B09" w:rsidRPr="00700640" w14:paraId="52E99E6A" w14:textId="77777777" w:rsidTr="00ED5CA9">
        <w:tc>
          <w:tcPr>
            <w:tcW w:w="469" w:type="dxa"/>
            <w:vAlign w:val="center"/>
          </w:tcPr>
          <w:p w14:paraId="5F6A6934" w14:textId="16BE03DF" w:rsidR="00F86B09" w:rsidRPr="00700640" w:rsidRDefault="00ED5CA9" w:rsidP="00ED5CA9">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4CB932CF" w14:textId="77777777" w:rsidR="00ED5CA9" w:rsidRPr="00700640" w:rsidRDefault="00ED5CA9" w:rsidP="00ED5CA9">
            <w:pPr>
              <w:spacing w:line="400" w:lineRule="exact"/>
              <w:rPr>
                <w:rFonts w:ascii="標楷體" w:eastAsia="標楷體" w:hAnsi="標楷體" w:cstheme="majorHAnsi"/>
              </w:rPr>
            </w:pPr>
            <w:r w:rsidRPr="00700640">
              <w:rPr>
                <w:rFonts w:ascii="標楷體" w:eastAsia="標楷體" w:hAnsi="標楷體" w:cstheme="majorHAnsi" w:hint="eastAsia"/>
              </w:rPr>
              <w:t xml:space="preserve">下列那一個「不是」傳統測驗理論的缺點？ </w:t>
            </w:r>
          </w:p>
          <w:p w14:paraId="77DEFB83" w14:textId="77777777" w:rsidR="00ED5CA9" w:rsidRPr="00700640" w:rsidRDefault="00ED5CA9" w:rsidP="00ED5CA9">
            <w:pPr>
              <w:spacing w:line="400" w:lineRule="exact"/>
              <w:rPr>
                <w:rFonts w:ascii="標楷體" w:eastAsia="標楷體" w:hAnsi="標楷體" w:cstheme="majorHAnsi"/>
              </w:rPr>
            </w:pPr>
            <w:r w:rsidRPr="00700640">
              <w:rPr>
                <w:rFonts w:ascii="標楷體" w:eastAsia="標楷體" w:hAnsi="標楷體" w:cstheme="majorHAnsi" w:hint="eastAsia"/>
              </w:rPr>
              <w:t xml:space="preserve">(A) 試題難易程度會因受試者的不同而異 </w:t>
            </w:r>
          </w:p>
          <w:p w14:paraId="4063BDB0" w14:textId="77777777" w:rsidR="00ED5CA9" w:rsidRPr="00700640" w:rsidRDefault="00ED5CA9" w:rsidP="00ED5CA9">
            <w:pPr>
              <w:spacing w:line="400" w:lineRule="exact"/>
              <w:rPr>
                <w:rFonts w:ascii="標楷體" w:eastAsia="標楷體" w:hAnsi="標楷體" w:cstheme="majorHAnsi"/>
              </w:rPr>
            </w:pPr>
            <w:r w:rsidRPr="00700640">
              <w:rPr>
                <w:rFonts w:ascii="標楷體" w:eastAsia="標楷體" w:hAnsi="標楷體" w:cstheme="majorHAnsi" w:hint="eastAsia"/>
              </w:rPr>
              <w:t xml:space="preserve">(B) 考生的能力會因測驗的改變而有不同 </w:t>
            </w:r>
          </w:p>
          <w:p w14:paraId="4D70CE65" w14:textId="77777777" w:rsidR="00ED5CA9" w:rsidRPr="00700640" w:rsidRDefault="00ED5CA9" w:rsidP="00ED5CA9">
            <w:pPr>
              <w:spacing w:line="400" w:lineRule="exact"/>
              <w:rPr>
                <w:rFonts w:ascii="標楷體" w:eastAsia="標楷體" w:hAnsi="標楷體" w:cstheme="majorHAnsi"/>
              </w:rPr>
            </w:pPr>
            <w:r w:rsidRPr="00700640">
              <w:rPr>
                <w:rFonts w:ascii="標楷體" w:eastAsia="標楷體" w:hAnsi="標楷體" w:cstheme="majorHAnsi" w:hint="eastAsia"/>
              </w:rPr>
              <w:t xml:space="preserve">(C) 假定所有考生的誤差都一樣 </w:t>
            </w:r>
          </w:p>
          <w:p w14:paraId="1052C8AF" w14:textId="21495E93" w:rsidR="00F86B09" w:rsidRPr="00700640" w:rsidRDefault="00ED5CA9" w:rsidP="00ED5CA9">
            <w:pPr>
              <w:spacing w:line="400" w:lineRule="exact"/>
              <w:rPr>
                <w:rFonts w:ascii="標楷體" w:eastAsia="標楷體" w:hAnsi="標楷體" w:cstheme="majorHAnsi"/>
              </w:rPr>
            </w:pPr>
            <w:r w:rsidRPr="00700640">
              <w:rPr>
                <w:rFonts w:ascii="標楷體" w:eastAsia="標楷體" w:hAnsi="標楷體" w:cstheme="majorHAnsi" w:hint="eastAsia"/>
              </w:rPr>
              <w:t>(D) 比較能提供完整的測驗理論基礎</w:t>
            </w:r>
          </w:p>
        </w:tc>
      </w:tr>
      <w:tr w:rsidR="00F86B09" w:rsidRPr="00700640" w14:paraId="68A8626F" w14:textId="77777777" w:rsidTr="00F86B09">
        <w:tc>
          <w:tcPr>
            <w:tcW w:w="469" w:type="dxa"/>
          </w:tcPr>
          <w:p w14:paraId="676F353A" w14:textId="77777777" w:rsidR="00F86B09" w:rsidRPr="00700640" w:rsidRDefault="00F86B09" w:rsidP="00722734">
            <w:pPr>
              <w:spacing w:line="400" w:lineRule="exact"/>
              <w:rPr>
                <w:rFonts w:ascii="標楷體" w:eastAsia="標楷體" w:hAnsi="標楷體" w:cstheme="majorHAnsi"/>
                <w:b/>
              </w:rPr>
            </w:pPr>
            <w:r w:rsidRPr="00700640">
              <w:rPr>
                <w:rFonts w:ascii="標楷體" w:eastAsia="標楷體" w:hAnsi="標楷體" w:cstheme="majorHAnsi"/>
                <w:b/>
              </w:rPr>
              <w:t>解</w:t>
            </w:r>
          </w:p>
          <w:p w14:paraId="3059E16A" w14:textId="77777777" w:rsidR="00F86B09" w:rsidRPr="00700640" w:rsidRDefault="00F86B09" w:rsidP="0072273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3297634" w14:textId="7D4D7452" w:rsidR="00F86B09" w:rsidRPr="00700640" w:rsidRDefault="00ED5CA9" w:rsidP="00ED5CA9">
            <w:pPr>
              <w:spacing w:line="400" w:lineRule="exact"/>
              <w:rPr>
                <w:rFonts w:ascii="標楷體" w:eastAsia="標楷體" w:hAnsi="標楷體" w:cstheme="majorHAnsi"/>
              </w:rPr>
            </w:pPr>
            <w:r w:rsidRPr="00700640">
              <w:rPr>
                <w:rFonts w:ascii="標楷體" w:eastAsia="標楷體" w:hAnsi="標楷體" w:cstheme="majorHAnsi" w:hint="eastAsia"/>
              </w:rPr>
              <w:t>「不是」傳統測驗理論的缺點→負負得正→找傳統測驗的優點</w:t>
            </w:r>
          </w:p>
        </w:tc>
      </w:tr>
      <w:tr w:rsidR="00F86B09" w:rsidRPr="00700640" w14:paraId="01B25229" w14:textId="77777777" w:rsidTr="00ED5CA9">
        <w:tc>
          <w:tcPr>
            <w:tcW w:w="469" w:type="dxa"/>
            <w:vAlign w:val="center"/>
          </w:tcPr>
          <w:p w14:paraId="1ED52959" w14:textId="3943980A" w:rsidR="00F86B09" w:rsidRPr="00700640" w:rsidRDefault="00ED5CA9" w:rsidP="00ED5CA9">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7A371CBB" w14:textId="77777777" w:rsidR="00ED5CA9" w:rsidRPr="00700640" w:rsidRDefault="00ED5CA9" w:rsidP="00ED5CA9">
            <w:pPr>
              <w:spacing w:line="400" w:lineRule="exact"/>
              <w:rPr>
                <w:rFonts w:ascii="標楷體" w:eastAsia="標楷體" w:hAnsi="標楷體" w:cstheme="majorHAnsi"/>
              </w:rPr>
            </w:pPr>
            <w:r w:rsidRPr="00700640">
              <w:rPr>
                <w:rFonts w:ascii="標楷體" w:eastAsia="標楷體" w:hAnsi="標楷體" w:cstheme="majorHAnsi" w:hint="eastAsia"/>
              </w:rPr>
              <w:t xml:space="preserve">分析學生作答的反應組型，從 S-P 表中對學生作答反應的敘述，下列那一個是「錯」的？ </w:t>
            </w:r>
          </w:p>
          <w:p w14:paraId="2F562FF7" w14:textId="77777777" w:rsidR="00ED5CA9" w:rsidRPr="00700640" w:rsidRDefault="00ED5CA9" w:rsidP="00ED5CA9">
            <w:pPr>
              <w:spacing w:line="400" w:lineRule="exact"/>
              <w:rPr>
                <w:rFonts w:ascii="標楷體" w:eastAsia="標楷體" w:hAnsi="標楷體" w:cstheme="majorHAnsi"/>
              </w:rPr>
            </w:pPr>
            <w:r w:rsidRPr="00700640">
              <w:rPr>
                <w:rFonts w:ascii="標楷體" w:eastAsia="標楷體" w:hAnsi="標楷體" w:cstheme="majorHAnsi" w:hint="eastAsia"/>
              </w:rPr>
              <w:t xml:space="preserve">(A) 表上方的學生成績比較好 </w:t>
            </w:r>
          </w:p>
          <w:p w14:paraId="187ADE4A" w14:textId="77777777" w:rsidR="00ED5CA9" w:rsidRPr="00700640" w:rsidRDefault="00ED5CA9" w:rsidP="00ED5CA9">
            <w:pPr>
              <w:spacing w:line="400" w:lineRule="exact"/>
              <w:rPr>
                <w:rFonts w:ascii="標楷體" w:eastAsia="標楷體" w:hAnsi="標楷體" w:cstheme="majorHAnsi"/>
              </w:rPr>
            </w:pPr>
            <w:r w:rsidRPr="00700640">
              <w:rPr>
                <w:rFonts w:ascii="標楷體" w:eastAsia="標楷體" w:hAnsi="標楷體" w:cstheme="majorHAnsi" w:hint="eastAsia"/>
              </w:rPr>
              <w:t xml:space="preserve">(B) 表左邊的題目比較簡單 </w:t>
            </w:r>
          </w:p>
          <w:p w14:paraId="3CAE8244" w14:textId="77777777" w:rsidR="00ED5CA9" w:rsidRPr="00700640" w:rsidRDefault="00ED5CA9" w:rsidP="00ED5CA9">
            <w:pPr>
              <w:spacing w:line="400" w:lineRule="exact"/>
              <w:rPr>
                <w:rFonts w:ascii="標楷體" w:eastAsia="標楷體" w:hAnsi="標楷體" w:cstheme="majorHAnsi"/>
              </w:rPr>
            </w:pPr>
            <w:r w:rsidRPr="00700640">
              <w:rPr>
                <w:rFonts w:ascii="標楷體" w:eastAsia="標楷體" w:hAnsi="標楷體" w:cstheme="majorHAnsi" w:hint="eastAsia"/>
              </w:rPr>
              <w:t xml:space="preserve">(C) S 曲線左邊 1 的個數比較多 </w:t>
            </w:r>
          </w:p>
          <w:p w14:paraId="72A010D3" w14:textId="268E3994" w:rsidR="00F86B09" w:rsidRPr="00700640" w:rsidRDefault="00ED5CA9" w:rsidP="00ED5CA9">
            <w:pPr>
              <w:spacing w:line="400" w:lineRule="exact"/>
              <w:rPr>
                <w:rFonts w:ascii="標楷體" w:eastAsia="標楷體" w:hAnsi="標楷體" w:cstheme="majorHAnsi"/>
              </w:rPr>
            </w:pPr>
            <w:r w:rsidRPr="00700640">
              <w:rPr>
                <w:rFonts w:ascii="標楷體" w:eastAsia="標楷體" w:hAnsi="標楷體" w:cstheme="majorHAnsi" w:hint="eastAsia"/>
              </w:rPr>
              <w:t>(D) P 曲線下方 1 的個數比較多</w:t>
            </w:r>
          </w:p>
        </w:tc>
      </w:tr>
      <w:tr w:rsidR="00F86B09" w:rsidRPr="00700640" w14:paraId="374B2E77" w14:textId="77777777" w:rsidTr="00F86B09">
        <w:tc>
          <w:tcPr>
            <w:tcW w:w="469" w:type="dxa"/>
          </w:tcPr>
          <w:p w14:paraId="3106AAC3" w14:textId="77777777" w:rsidR="00F86B09" w:rsidRPr="00700640" w:rsidRDefault="00F86B09" w:rsidP="00722734">
            <w:pPr>
              <w:spacing w:line="400" w:lineRule="exact"/>
              <w:rPr>
                <w:rFonts w:ascii="標楷體" w:eastAsia="標楷體" w:hAnsi="標楷體" w:cstheme="majorHAnsi"/>
                <w:b/>
              </w:rPr>
            </w:pPr>
            <w:r w:rsidRPr="00700640">
              <w:rPr>
                <w:rFonts w:ascii="標楷體" w:eastAsia="標楷體" w:hAnsi="標楷體" w:cstheme="majorHAnsi"/>
                <w:b/>
              </w:rPr>
              <w:t>解</w:t>
            </w:r>
          </w:p>
          <w:p w14:paraId="67D1D9B3" w14:textId="77777777" w:rsidR="00F86B09" w:rsidRPr="00700640" w:rsidRDefault="00F86B09" w:rsidP="0072273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BCBE97B" w14:textId="4E670D2A" w:rsidR="00ED5CA9" w:rsidRPr="00700640" w:rsidRDefault="00EB6BDB" w:rsidP="00ED5CA9">
            <w:pPr>
              <w:spacing w:line="400" w:lineRule="exact"/>
              <w:rPr>
                <w:rFonts w:ascii="標楷體" w:eastAsia="標楷體" w:hAnsi="標楷體" w:cstheme="majorHAnsi"/>
              </w:rPr>
            </w:pPr>
            <w:r w:rsidRPr="00700640">
              <w:rPr>
                <w:rFonts w:ascii="標楷體" w:eastAsia="標楷體" w:hAnsi="標楷體" w:cstheme="majorHAnsi" w:hint="eastAsia"/>
                <w:noProof/>
              </w:rPr>
              <w:drawing>
                <wp:anchor distT="0" distB="0" distL="114300" distR="114300" simplePos="0" relativeHeight="251664384" behindDoc="0" locked="0" layoutInCell="1" allowOverlap="1" wp14:anchorId="2C611827" wp14:editId="5473583B">
                  <wp:simplePos x="0" y="0"/>
                  <wp:positionH relativeFrom="margin">
                    <wp:posOffset>4589483</wp:posOffset>
                  </wp:positionH>
                  <wp:positionV relativeFrom="margin">
                    <wp:posOffset>56785</wp:posOffset>
                  </wp:positionV>
                  <wp:extent cx="2159102" cy="1584000"/>
                  <wp:effectExtent l="0" t="0" r="0" b="381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hpdaRVaV.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59102" cy="1584000"/>
                          </a:xfrm>
                          <a:prstGeom prst="rect">
                            <a:avLst/>
                          </a:prstGeom>
                        </pic:spPr>
                      </pic:pic>
                    </a:graphicData>
                  </a:graphic>
                  <wp14:sizeRelH relativeFrom="margin">
                    <wp14:pctWidth>0</wp14:pctWidth>
                  </wp14:sizeRelH>
                  <wp14:sizeRelV relativeFrom="margin">
                    <wp14:pctHeight>0</wp14:pctHeight>
                  </wp14:sizeRelV>
                </wp:anchor>
              </w:drawing>
            </w:r>
            <w:r w:rsidR="00ED5CA9" w:rsidRPr="00700640">
              <w:rPr>
                <w:rFonts w:ascii="標楷體" w:eastAsia="標楷體" w:hAnsi="標楷體" w:cstheme="majorHAnsi" w:hint="eastAsia"/>
              </w:rPr>
              <w:t xml:space="preserve">（A）表上方的學生成績比較好  </w:t>
            </w:r>
          </w:p>
          <w:p w14:paraId="5BAF68FE" w14:textId="3A63E686" w:rsidR="00ED5CA9" w:rsidRPr="00700640" w:rsidRDefault="00ED5CA9" w:rsidP="00ED5CA9">
            <w:pPr>
              <w:spacing w:line="400" w:lineRule="exact"/>
              <w:rPr>
                <w:rFonts w:ascii="標楷體" w:eastAsia="標楷體" w:hAnsi="標楷體" w:cstheme="majorHAnsi"/>
              </w:rPr>
            </w:pPr>
            <w:r w:rsidRPr="00700640">
              <w:rPr>
                <w:rFonts w:ascii="標楷體" w:eastAsia="標楷體" w:hAnsi="標楷體" w:cstheme="majorHAnsi" w:hint="eastAsia"/>
              </w:rPr>
              <w:t xml:space="preserve">【因為1比較多，代表答對的人多、題目簡單、得高分的人多】   </w:t>
            </w:r>
          </w:p>
          <w:p w14:paraId="735BC84A" w14:textId="08F5A985" w:rsidR="00ED5CA9" w:rsidRPr="00700640" w:rsidRDefault="00ED5CA9" w:rsidP="00ED5CA9">
            <w:pPr>
              <w:spacing w:line="400" w:lineRule="exact"/>
              <w:rPr>
                <w:rFonts w:ascii="標楷體" w:eastAsia="標楷體" w:hAnsi="標楷體" w:cstheme="majorHAnsi"/>
              </w:rPr>
            </w:pPr>
            <w:r w:rsidRPr="00700640">
              <w:rPr>
                <w:rFonts w:ascii="標楷體" w:eastAsia="標楷體" w:hAnsi="標楷體" w:cstheme="majorHAnsi" w:hint="eastAsia"/>
              </w:rPr>
              <w:t xml:space="preserve">（B）表左邊的題目比較簡單  </w:t>
            </w:r>
          </w:p>
          <w:p w14:paraId="11603E6F" w14:textId="55984A4B" w:rsidR="00ED5CA9" w:rsidRPr="00700640" w:rsidRDefault="00ED5CA9" w:rsidP="00ED5CA9">
            <w:pPr>
              <w:spacing w:line="400" w:lineRule="exact"/>
              <w:rPr>
                <w:rFonts w:ascii="標楷體" w:eastAsia="標楷體" w:hAnsi="標楷體" w:cstheme="majorHAnsi"/>
              </w:rPr>
            </w:pPr>
            <w:r w:rsidRPr="00700640">
              <w:rPr>
                <w:rFonts w:ascii="標楷體" w:eastAsia="標楷體" w:hAnsi="標楷體" w:cstheme="majorHAnsi" w:hint="eastAsia"/>
              </w:rPr>
              <w:t xml:space="preserve">【因為答對的人多】   </w:t>
            </w:r>
          </w:p>
          <w:p w14:paraId="3447D9EE" w14:textId="1BD79F58" w:rsidR="00ED5CA9" w:rsidRPr="00700640" w:rsidRDefault="00ED5CA9" w:rsidP="00ED5CA9">
            <w:pPr>
              <w:spacing w:line="400" w:lineRule="exact"/>
              <w:rPr>
                <w:rFonts w:ascii="標楷體" w:eastAsia="標楷體" w:hAnsi="標楷體" w:cstheme="majorHAnsi"/>
              </w:rPr>
            </w:pPr>
            <w:r w:rsidRPr="00700640">
              <w:rPr>
                <w:rFonts w:ascii="標楷體" w:eastAsia="標楷體" w:hAnsi="標楷體" w:cstheme="majorHAnsi" w:hint="eastAsia"/>
              </w:rPr>
              <w:t xml:space="preserve">（C）S曲線左邊1的個數比較多  </w:t>
            </w:r>
          </w:p>
          <w:p w14:paraId="29992291" w14:textId="074016E6" w:rsidR="00ED5CA9" w:rsidRPr="00700640" w:rsidRDefault="00ED5CA9" w:rsidP="00ED5CA9">
            <w:pPr>
              <w:spacing w:line="400" w:lineRule="exact"/>
              <w:rPr>
                <w:rFonts w:ascii="標楷體" w:eastAsia="標楷體" w:hAnsi="標楷體" w:cstheme="majorHAnsi"/>
              </w:rPr>
            </w:pPr>
            <w:r w:rsidRPr="00700640">
              <w:rPr>
                <w:rFonts w:ascii="標楷體" w:eastAsia="標楷體" w:hAnsi="標楷體" w:cstheme="majorHAnsi" w:hint="eastAsia"/>
              </w:rPr>
              <w:t xml:space="preserve">【由圖中藍色S曲線得知，左邊1的個數多，右邊1的個數少】   </w:t>
            </w:r>
          </w:p>
          <w:p w14:paraId="72CFD988" w14:textId="77777777" w:rsidR="00ED5CA9" w:rsidRPr="00700640" w:rsidRDefault="00ED5CA9" w:rsidP="00ED5CA9">
            <w:pPr>
              <w:spacing w:line="400" w:lineRule="exact"/>
              <w:rPr>
                <w:rFonts w:ascii="標楷體" w:eastAsia="標楷體" w:hAnsi="標楷體" w:cstheme="majorHAnsi"/>
              </w:rPr>
            </w:pPr>
            <w:r w:rsidRPr="00700640">
              <w:rPr>
                <w:rFonts w:ascii="標楷體" w:eastAsia="標楷體" w:hAnsi="標楷體" w:cstheme="majorHAnsi" w:hint="eastAsia"/>
              </w:rPr>
              <w:t xml:space="preserve">（D）P曲線下方1的個數比較多  </w:t>
            </w:r>
          </w:p>
          <w:p w14:paraId="78999738" w14:textId="5FC52EA6" w:rsidR="00EB6BDB" w:rsidRPr="00700640" w:rsidRDefault="00ED5CA9" w:rsidP="00ED5CA9">
            <w:pPr>
              <w:spacing w:line="400" w:lineRule="exact"/>
              <w:rPr>
                <w:rFonts w:ascii="標楷體" w:eastAsia="標楷體" w:hAnsi="標楷體" w:cstheme="majorHAnsi"/>
              </w:rPr>
            </w:pPr>
            <w:r w:rsidRPr="00700640">
              <w:rPr>
                <w:rFonts w:ascii="標楷體" w:eastAsia="標楷體" w:hAnsi="標楷體" w:cstheme="majorHAnsi" w:hint="eastAsia"/>
              </w:rPr>
              <w:t>【由圖中紅色P曲線得知，下方0的個數比較多，代表題目難、答錯人多、得低分的人多】</w:t>
            </w:r>
          </w:p>
        </w:tc>
      </w:tr>
      <w:tr w:rsidR="00EB6BDB" w:rsidRPr="00700640" w14:paraId="22FDD4FF" w14:textId="77777777" w:rsidTr="00FD7BC8">
        <w:tc>
          <w:tcPr>
            <w:tcW w:w="469" w:type="dxa"/>
            <w:vAlign w:val="center"/>
          </w:tcPr>
          <w:p w14:paraId="5A424D17" w14:textId="053E8CC2" w:rsidR="00EB6BDB" w:rsidRPr="00700640" w:rsidRDefault="00EB6BDB" w:rsidP="00EB6BDB">
            <w:pPr>
              <w:spacing w:line="400" w:lineRule="exact"/>
              <w:rPr>
                <w:rFonts w:ascii="標楷體" w:eastAsia="標楷體" w:hAnsi="標楷體" w:cstheme="majorHAnsi"/>
              </w:rPr>
            </w:pPr>
            <w:r w:rsidRPr="00700640">
              <w:rPr>
                <w:rFonts w:ascii="標楷體" w:eastAsia="標楷體" w:hAnsi="標楷體" w:hint="eastAsia"/>
              </w:rPr>
              <w:t>D</w:t>
            </w:r>
          </w:p>
        </w:tc>
        <w:tc>
          <w:tcPr>
            <w:tcW w:w="10859" w:type="dxa"/>
          </w:tcPr>
          <w:p w14:paraId="3C945E99" w14:textId="4BAA92AB" w:rsidR="00EB6BDB" w:rsidRPr="00700640" w:rsidRDefault="00EB6BDB" w:rsidP="00EB6BDB">
            <w:pPr>
              <w:spacing w:line="400" w:lineRule="exact"/>
              <w:rPr>
                <w:rFonts w:ascii="標楷體" w:eastAsia="標楷體" w:hAnsi="標楷體" w:cstheme="majorHAnsi"/>
              </w:rPr>
            </w:pPr>
            <w:r w:rsidRPr="00700640">
              <w:rPr>
                <w:rFonts w:ascii="標楷體" w:eastAsia="標楷體" w:hAnsi="標楷體" w:hint="eastAsia"/>
              </w:rPr>
              <w:t>測量時使用兩個相對的形容詞所構成的量尺，要求受試者對某一個主題概念加以評定，此種方法稱之為： </w:t>
            </w:r>
            <w:r w:rsidRPr="00700640">
              <w:rPr>
                <w:rFonts w:ascii="標楷體" w:eastAsia="標楷體" w:hAnsi="標楷體" w:hint="eastAsia"/>
              </w:rPr>
              <w:br/>
              <w:t>(A) 文字聯想測驗 </w:t>
            </w:r>
            <w:r w:rsidRPr="00700640">
              <w:rPr>
                <w:rFonts w:ascii="標楷體" w:eastAsia="標楷體" w:hAnsi="標楷體" w:hint="eastAsia"/>
              </w:rPr>
              <w:br/>
            </w:r>
            <w:r w:rsidRPr="00700640">
              <w:rPr>
                <w:rFonts w:ascii="標楷體" w:eastAsia="標楷體" w:hAnsi="標楷體" w:hint="eastAsia"/>
              </w:rPr>
              <w:lastRenderedPageBreak/>
              <w:t>(B) 主題統覺測驗 </w:t>
            </w:r>
            <w:r w:rsidRPr="00700640">
              <w:rPr>
                <w:rFonts w:ascii="標楷體" w:eastAsia="標楷體" w:hAnsi="標楷體" w:hint="eastAsia"/>
              </w:rPr>
              <w:br/>
              <w:t>(C) 語句完成測驗</w:t>
            </w:r>
            <w:r w:rsidRPr="00700640">
              <w:rPr>
                <w:rFonts w:ascii="標楷體" w:eastAsia="標楷體" w:hAnsi="標楷體" w:hint="eastAsia"/>
              </w:rPr>
              <w:br/>
              <w:t>(D) 語意區別測驗</w:t>
            </w:r>
          </w:p>
        </w:tc>
      </w:tr>
      <w:tr w:rsidR="00EB6BDB" w:rsidRPr="00700640" w14:paraId="6EDA3572" w14:textId="77777777" w:rsidTr="00F86B09">
        <w:tc>
          <w:tcPr>
            <w:tcW w:w="469" w:type="dxa"/>
          </w:tcPr>
          <w:p w14:paraId="1965DA51" w14:textId="714E77C1" w:rsidR="00EB6BDB" w:rsidRPr="00700640" w:rsidRDefault="00EB6BDB" w:rsidP="00EB6BDB">
            <w:pPr>
              <w:spacing w:line="400" w:lineRule="exact"/>
              <w:rPr>
                <w:rFonts w:ascii="標楷體" w:eastAsia="標楷體" w:hAnsi="標楷體" w:cstheme="majorHAnsi"/>
                <w:b/>
              </w:rPr>
            </w:pPr>
            <w:r w:rsidRPr="00700640">
              <w:rPr>
                <w:rFonts w:ascii="標楷體" w:eastAsia="標楷體" w:hAnsi="標楷體" w:hint="eastAsia"/>
                <w:b/>
              </w:rPr>
              <w:lastRenderedPageBreak/>
              <w:t>解釋</w:t>
            </w:r>
          </w:p>
        </w:tc>
        <w:tc>
          <w:tcPr>
            <w:tcW w:w="10859" w:type="dxa"/>
          </w:tcPr>
          <w:p w14:paraId="6A551C00" w14:textId="77777777" w:rsidR="00EB6BDB" w:rsidRPr="00700640" w:rsidRDefault="00EB6BDB" w:rsidP="00EB6BDB">
            <w:pPr>
              <w:spacing w:line="400" w:lineRule="exact"/>
              <w:rPr>
                <w:rFonts w:ascii="標楷體" w:eastAsia="標楷體" w:hAnsi="標楷體"/>
                <w:color w:val="00B050"/>
              </w:rPr>
            </w:pPr>
            <w:r w:rsidRPr="00700640">
              <w:rPr>
                <w:rFonts w:ascii="標楷體" w:eastAsia="標楷體" w:hAnsi="標楷體" w:hint="eastAsia"/>
                <w:b/>
                <w:bCs/>
                <w:color w:val="00B050"/>
              </w:rPr>
              <w:t>語意區別測驗(語意分析技術)</w:t>
            </w:r>
          </w:p>
          <w:p w14:paraId="73751CAE" w14:textId="5E2013A0" w:rsidR="00EB6BDB" w:rsidRPr="00700640" w:rsidRDefault="00EB6BDB" w:rsidP="00EB6BDB">
            <w:pPr>
              <w:spacing w:line="400" w:lineRule="exact"/>
              <w:rPr>
                <w:rFonts w:ascii="標楷體" w:eastAsia="標楷體" w:hAnsi="標楷體" w:cstheme="majorHAnsi"/>
              </w:rPr>
            </w:pPr>
            <w:r w:rsidRPr="00700640">
              <w:rPr>
                <w:rFonts w:ascii="標楷體" w:eastAsia="標楷體" w:hAnsi="標楷體" w:hint="eastAsia"/>
              </w:rPr>
              <w:t>測</w:t>
            </w:r>
            <w:r w:rsidRPr="00700640">
              <w:rPr>
                <w:rFonts w:ascii="標楷體" w:eastAsia="標楷體" w:hAnsi="標楷體" w:cs="新細明體" w:hint="eastAsia"/>
              </w:rPr>
              <w:t>量</w:t>
            </w:r>
            <w:r w:rsidRPr="00700640">
              <w:rPr>
                <w:rFonts w:ascii="標楷體" w:eastAsia="標楷體" w:hAnsi="標楷體" w:hint="eastAsia"/>
              </w:rPr>
              <w:t>時使用</w:t>
            </w:r>
            <w:r w:rsidRPr="00700640">
              <w:rPr>
                <w:rFonts w:ascii="標楷體" w:eastAsia="標楷體" w:hAnsi="標楷體" w:cs="新細明體" w:hint="eastAsia"/>
              </w:rPr>
              <w:t>兩</w:t>
            </w:r>
            <w:r w:rsidRPr="00700640">
              <w:rPr>
                <w:rFonts w:ascii="標楷體" w:eastAsia="標楷體" w:hAnsi="標楷體" w:hint="eastAsia"/>
              </w:rPr>
              <w:t>個相對的形容詞所構成的</w:t>
            </w:r>
            <w:r w:rsidRPr="00700640">
              <w:rPr>
                <w:rFonts w:ascii="標楷體" w:eastAsia="標楷體" w:hAnsi="標楷體" w:cs="新細明體" w:hint="eastAsia"/>
              </w:rPr>
              <w:t>量</w:t>
            </w:r>
            <w:r w:rsidRPr="00700640">
              <w:rPr>
                <w:rFonts w:ascii="標楷體" w:eastAsia="標楷體" w:hAnsi="標楷體" w:hint="eastAsia"/>
              </w:rPr>
              <w:t>尺，要求受試者對某一個主題概</w:t>
            </w:r>
            <w:r w:rsidRPr="00700640">
              <w:rPr>
                <w:rFonts w:ascii="標楷體" w:eastAsia="標楷體" w:hAnsi="標楷體" w:cs="新細明體" w:hint="eastAsia"/>
              </w:rPr>
              <w:t>念</w:t>
            </w:r>
            <w:r w:rsidRPr="00700640">
              <w:rPr>
                <w:rFonts w:ascii="標楷體" w:eastAsia="標楷體" w:hAnsi="標楷體" w:hint="eastAsia"/>
              </w:rPr>
              <w:t>加以評定目的在於測量與比較"概念"(具體EX:人或抽象EX:教育)的意義</w:t>
            </w:r>
          </w:p>
        </w:tc>
      </w:tr>
      <w:tr w:rsidR="00F86B09" w:rsidRPr="00700640" w14:paraId="6443515A" w14:textId="77777777" w:rsidTr="0032161C">
        <w:tc>
          <w:tcPr>
            <w:tcW w:w="469" w:type="dxa"/>
            <w:vAlign w:val="center"/>
          </w:tcPr>
          <w:p w14:paraId="44414888" w14:textId="46A18807" w:rsidR="00F86B09" w:rsidRPr="00700640" w:rsidRDefault="0032161C" w:rsidP="0032161C">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050925C5" w14:textId="77777777" w:rsidR="0032161C" w:rsidRPr="00700640" w:rsidRDefault="0032161C" w:rsidP="0032161C">
            <w:pPr>
              <w:spacing w:line="400" w:lineRule="exact"/>
              <w:rPr>
                <w:rFonts w:ascii="標楷體" w:eastAsia="標楷體" w:hAnsi="標楷體" w:cstheme="majorHAnsi"/>
              </w:rPr>
            </w:pPr>
            <w:r w:rsidRPr="00700640">
              <w:rPr>
                <w:rFonts w:ascii="標楷體" w:eastAsia="標楷體" w:hAnsi="標楷體" w:cstheme="majorHAnsi" w:hint="eastAsia"/>
              </w:rPr>
              <w:t>某量化研究中，將第一類型錯誤 α 設為0.05，將第二類型錯誤 β 設為0.10，則此量化研究的統計考驗力為多少</w:t>
            </w:r>
          </w:p>
          <w:p w14:paraId="4AFAB14F" w14:textId="77777777" w:rsidR="0032161C" w:rsidRPr="00700640" w:rsidRDefault="0032161C" w:rsidP="0032161C">
            <w:pPr>
              <w:spacing w:line="400" w:lineRule="exact"/>
              <w:rPr>
                <w:rFonts w:ascii="標楷體" w:eastAsia="標楷體" w:hAnsi="標楷體" w:cstheme="majorHAnsi"/>
              </w:rPr>
            </w:pPr>
            <w:r w:rsidRPr="00700640">
              <w:rPr>
                <w:rFonts w:ascii="標楷體" w:eastAsia="標楷體" w:hAnsi="標楷體" w:cstheme="majorHAnsi"/>
              </w:rPr>
              <w:t>(A)0.95</w:t>
            </w:r>
          </w:p>
          <w:p w14:paraId="0E710D20" w14:textId="77777777" w:rsidR="0032161C" w:rsidRPr="00700640" w:rsidRDefault="0032161C" w:rsidP="0032161C">
            <w:pPr>
              <w:spacing w:line="400" w:lineRule="exact"/>
              <w:rPr>
                <w:rFonts w:ascii="標楷體" w:eastAsia="標楷體" w:hAnsi="標楷體" w:cstheme="majorHAnsi"/>
              </w:rPr>
            </w:pPr>
            <w:r w:rsidRPr="00700640">
              <w:rPr>
                <w:rFonts w:ascii="標楷體" w:eastAsia="標楷體" w:hAnsi="標楷體" w:cstheme="majorHAnsi"/>
              </w:rPr>
              <w:t>(B)0.85</w:t>
            </w:r>
          </w:p>
          <w:p w14:paraId="22114DE8" w14:textId="77777777" w:rsidR="0032161C" w:rsidRPr="00700640" w:rsidRDefault="0032161C" w:rsidP="0032161C">
            <w:pPr>
              <w:spacing w:line="400" w:lineRule="exact"/>
              <w:rPr>
                <w:rFonts w:ascii="標楷體" w:eastAsia="標楷體" w:hAnsi="標楷體" w:cstheme="majorHAnsi"/>
              </w:rPr>
            </w:pPr>
            <w:r w:rsidRPr="00700640">
              <w:rPr>
                <w:rFonts w:ascii="標楷體" w:eastAsia="標楷體" w:hAnsi="標楷體" w:cstheme="majorHAnsi"/>
              </w:rPr>
              <w:t>(C)0.60</w:t>
            </w:r>
          </w:p>
          <w:p w14:paraId="17885576" w14:textId="146A21DB" w:rsidR="00F86B09" w:rsidRPr="00700640" w:rsidRDefault="0032161C" w:rsidP="0032161C">
            <w:pPr>
              <w:spacing w:line="400" w:lineRule="exact"/>
              <w:rPr>
                <w:rFonts w:ascii="標楷體" w:eastAsia="標楷體" w:hAnsi="標楷體" w:cstheme="majorHAnsi"/>
              </w:rPr>
            </w:pPr>
            <w:r w:rsidRPr="00700640">
              <w:rPr>
                <w:rFonts w:ascii="標楷體" w:eastAsia="標楷體" w:hAnsi="標楷體" w:cstheme="majorHAnsi"/>
              </w:rPr>
              <w:t>(D)0.90</w:t>
            </w:r>
          </w:p>
        </w:tc>
      </w:tr>
      <w:tr w:rsidR="00F86B09" w:rsidRPr="00700640" w14:paraId="39D4038B" w14:textId="77777777" w:rsidTr="00F86B09">
        <w:tc>
          <w:tcPr>
            <w:tcW w:w="469" w:type="dxa"/>
          </w:tcPr>
          <w:p w14:paraId="0594E076" w14:textId="77777777" w:rsidR="00F86B09" w:rsidRPr="00700640" w:rsidRDefault="00F86B09" w:rsidP="00722734">
            <w:pPr>
              <w:spacing w:line="400" w:lineRule="exact"/>
              <w:rPr>
                <w:rFonts w:ascii="標楷體" w:eastAsia="標楷體" w:hAnsi="標楷體" w:cstheme="majorHAnsi"/>
                <w:b/>
              </w:rPr>
            </w:pPr>
            <w:r w:rsidRPr="00700640">
              <w:rPr>
                <w:rFonts w:ascii="標楷體" w:eastAsia="標楷體" w:hAnsi="標楷體" w:cstheme="majorHAnsi"/>
                <w:b/>
              </w:rPr>
              <w:t>解</w:t>
            </w:r>
          </w:p>
          <w:p w14:paraId="3B73BE86" w14:textId="77777777" w:rsidR="00F86B09" w:rsidRPr="00700640" w:rsidRDefault="00F86B09" w:rsidP="0072273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260E23C" w14:textId="2010CFC8" w:rsidR="00F86B09" w:rsidRPr="00700640" w:rsidRDefault="0032161C" w:rsidP="00722734">
            <w:pPr>
              <w:spacing w:line="400" w:lineRule="exact"/>
              <w:rPr>
                <w:rFonts w:ascii="標楷體" w:eastAsia="標楷體" w:hAnsi="標楷體" w:cstheme="majorHAnsi"/>
              </w:rPr>
            </w:pPr>
            <w:r w:rsidRPr="00700640">
              <w:rPr>
                <w:rFonts w:ascii="標楷體" w:eastAsia="標楷體" w:hAnsi="標楷體" w:cstheme="majorHAnsi"/>
              </w:rPr>
              <w:t>1-β=1-0.10=0.90</w:t>
            </w:r>
          </w:p>
        </w:tc>
      </w:tr>
      <w:tr w:rsidR="00F86B09" w:rsidRPr="00700640" w14:paraId="6DB02C3E" w14:textId="77777777" w:rsidTr="00B21E8C">
        <w:tc>
          <w:tcPr>
            <w:tcW w:w="469" w:type="dxa"/>
            <w:vAlign w:val="center"/>
          </w:tcPr>
          <w:p w14:paraId="1598CCFB" w14:textId="119B93FB" w:rsidR="00F86B09" w:rsidRPr="00700640" w:rsidRDefault="00B21E8C" w:rsidP="00B21E8C">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671B3346" w14:textId="77777777" w:rsidR="00B21E8C"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 xml:space="preserve">採用同一個測驗針對某人進行無限多次的施測之後，其成績會呈現常態分配的情形，此一常態分配的標準差稱之為？ </w:t>
            </w:r>
          </w:p>
          <w:p w14:paraId="198B017D" w14:textId="77777777" w:rsidR="00B21E8C"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 xml:space="preserve">(A) 四分位差 </w:t>
            </w:r>
          </w:p>
          <w:p w14:paraId="04C4D1F6" w14:textId="77777777" w:rsidR="00B21E8C"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 xml:space="preserve">(B) 測量標準誤 </w:t>
            </w:r>
          </w:p>
          <w:p w14:paraId="0DB76AAA" w14:textId="77777777" w:rsidR="00B21E8C"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 xml:space="preserve">(C) 差異標準誤 </w:t>
            </w:r>
          </w:p>
          <w:p w14:paraId="21FC78BA" w14:textId="0575C1E1" w:rsidR="00F86B09"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 xml:space="preserve">(D) 變異數 </w:t>
            </w:r>
          </w:p>
        </w:tc>
      </w:tr>
      <w:tr w:rsidR="00F86B09" w:rsidRPr="00700640" w14:paraId="5C93912E" w14:textId="77777777" w:rsidTr="00F86B09">
        <w:tc>
          <w:tcPr>
            <w:tcW w:w="469" w:type="dxa"/>
          </w:tcPr>
          <w:p w14:paraId="1A9E3AF7" w14:textId="77777777" w:rsidR="00F86B09" w:rsidRPr="00700640" w:rsidRDefault="00F86B09" w:rsidP="00722734">
            <w:pPr>
              <w:spacing w:line="400" w:lineRule="exact"/>
              <w:rPr>
                <w:rFonts w:ascii="標楷體" w:eastAsia="標楷體" w:hAnsi="標楷體" w:cstheme="majorHAnsi"/>
                <w:b/>
              </w:rPr>
            </w:pPr>
            <w:r w:rsidRPr="00700640">
              <w:rPr>
                <w:rFonts w:ascii="標楷體" w:eastAsia="標楷體" w:hAnsi="標楷體" w:cstheme="majorHAnsi"/>
                <w:b/>
              </w:rPr>
              <w:t>解</w:t>
            </w:r>
          </w:p>
          <w:p w14:paraId="4348D3B2" w14:textId="77777777" w:rsidR="00F86B09" w:rsidRPr="00700640" w:rsidRDefault="00F86B09" w:rsidP="0072273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BEE35D2" w14:textId="3395B115" w:rsidR="00F86B09"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測量標準誤是用來解釋一個人測驗分數之信度的方法，假如在標準情境下，對同一受試者使用同一種測驗或其複本測驗，重複測量很多次，由於機會誤差的影響，則每次所得到的分數會不同，但仍會形成常態分配，而這些測量誤差分配的標準差，即測量標準誤。信度越高，測量標準誤就越小；信度越低，測量標準誤就越大。</w:t>
            </w:r>
          </w:p>
        </w:tc>
      </w:tr>
      <w:tr w:rsidR="00F86B09" w:rsidRPr="00700640" w14:paraId="6A73BDF8" w14:textId="77777777" w:rsidTr="00CB17D8">
        <w:tc>
          <w:tcPr>
            <w:tcW w:w="469" w:type="dxa"/>
            <w:vAlign w:val="center"/>
          </w:tcPr>
          <w:p w14:paraId="24356E06" w14:textId="732C4F48" w:rsidR="00F86B09" w:rsidRPr="00700640" w:rsidRDefault="00CB17D8" w:rsidP="00CB17D8">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6BD8C588"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下列關於「智力」的敘述，何者錯誤？ </w:t>
            </w:r>
          </w:p>
          <w:p w14:paraId="761EF155"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(A) 個體智力的高低會受到其先天遺傳與後天環境兩因素的交互影響 </w:t>
            </w:r>
          </w:p>
          <w:p w14:paraId="1C1D3EB2"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(B) 在學校教育上，智力測驗被用來作為實施分組教學之參考，但是不宜作為唯一的參考依據 </w:t>
            </w:r>
          </w:p>
          <w:p w14:paraId="28FAED09"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(C) 智力測驗應以客觀、標準化的科學程序編製而成，但是文化和種族等社會環境因素，可能會影響測驗結果 </w:t>
            </w:r>
          </w:p>
          <w:p w14:paraId="30CAADA1" w14:textId="0379CFFA" w:rsidR="00F86B09"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(D) 智力商數(IQ)是指「實足年齡除以心理年齡再乘上100」，平均數為100 </w:t>
            </w:r>
          </w:p>
        </w:tc>
      </w:tr>
      <w:tr w:rsidR="00F86B09" w:rsidRPr="00700640" w14:paraId="365ADE30" w14:textId="77777777" w:rsidTr="00F86B09">
        <w:tc>
          <w:tcPr>
            <w:tcW w:w="469" w:type="dxa"/>
          </w:tcPr>
          <w:p w14:paraId="754BD40B" w14:textId="77777777" w:rsidR="00F86B09" w:rsidRPr="00700640" w:rsidRDefault="00F86B09" w:rsidP="00722734">
            <w:pPr>
              <w:spacing w:line="400" w:lineRule="exact"/>
              <w:rPr>
                <w:rFonts w:ascii="標楷體" w:eastAsia="標楷體" w:hAnsi="標楷體" w:cstheme="majorHAnsi"/>
                <w:b/>
              </w:rPr>
            </w:pPr>
            <w:r w:rsidRPr="00700640">
              <w:rPr>
                <w:rFonts w:ascii="標楷體" w:eastAsia="標楷體" w:hAnsi="標楷體" w:cstheme="majorHAnsi"/>
                <w:b/>
              </w:rPr>
              <w:t>解</w:t>
            </w:r>
          </w:p>
          <w:p w14:paraId="79129AFC" w14:textId="77777777" w:rsidR="00F86B09" w:rsidRPr="00700640" w:rsidRDefault="00F86B09" w:rsidP="0072273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9D0B273" w14:textId="66D099CD" w:rsidR="00F86B09"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智商= 心智年齡 x 100/ 實際年齡 </w:t>
            </w:r>
          </w:p>
        </w:tc>
      </w:tr>
      <w:tr w:rsidR="00F86B09" w:rsidRPr="00700640" w14:paraId="64803C6A" w14:textId="77777777" w:rsidTr="00CB17D8">
        <w:tc>
          <w:tcPr>
            <w:tcW w:w="469" w:type="dxa"/>
            <w:vAlign w:val="center"/>
          </w:tcPr>
          <w:p w14:paraId="570AAD4E" w14:textId="2B6DEAA3" w:rsidR="00F86B09" w:rsidRPr="00700640" w:rsidRDefault="00CB17D8" w:rsidP="00CB17D8">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34F7FC1E"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某研究顯示自尊與學業表現的相關為0.3，達統計顯著水準。對這個研究結果的解釋，何者正確？ </w:t>
            </w:r>
          </w:p>
          <w:p w14:paraId="288FEC88"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(A)自尊高很明顯地會導致學業表現好 </w:t>
            </w:r>
          </w:p>
          <w:p w14:paraId="3471EAE2"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(B)統計結果發現有30%的學童自尊高，學業表現也高 </w:t>
            </w:r>
          </w:p>
          <w:p w14:paraId="114CB2E7"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(C)相同的研究，得到自尊與學業表現無關的可能性很低</w:t>
            </w:r>
          </w:p>
          <w:p w14:paraId="4FA76952" w14:textId="37329AEB" w:rsidR="00F86B09"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(D)自尊與學業表現之間關係不清楚。</w:t>
            </w:r>
          </w:p>
        </w:tc>
      </w:tr>
      <w:tr w:rsidR="00F86B09" w:rsidRPr="00700640" w14:paraId="0E7F3FFF" w14:textId="77777777" w:rsidTr="00F86B09">
        <w:tc>
          <w:tcPr>
            <w:tcW w:w="469" w:type="dxa"/>
          </w:tcPr>
          <w:p w14:paraId="269A8F3E" w14:textId="77777777" w:rsidR="00F86B09" w:rsidRPr="00700640" w:rsidRDefault="00F86B09" w:rsidP="00722734">
            <w:pPr>
              <w:spacing w:line="400" w:lineRule="exact"/>
              <w:rPr>
                <w:rFonts w:ascii="標楷體" w:eastAsia="標楷體" w:hAnsi="標楷體" w:cstheme="majorHAnsi"/>
                <w:b/>
              </w:rPr>
            </w:pPr>
            <w:r w:rsidRPr="00700640">
              <w:rPr>
                <w:rFonts w:ascii="標楷體" w:eastAsia="標楷體" w:hAnsi="標楷體" w:cstheme="majorHAnsi"/>
                <w:b/>
              </w:rPr>
              <w:t>解</w:t>
            </w:r>
          </w:p>
          <w:p w14:paraId="1276041C" w14:textId="77777777" w:rsidR="00F86B09" w:rsidRPr="00700640" w:rsidRDefault="00F86B09" w:rsidP="00722734">
            <w:pPr>
              <w:spacing w:line="400" w:lineRule="exact"/>
              <w:rPr>
                <w:rFonts w:ascii="標楷體" w:eastAsia="標楷體" w:hAnsi="標楷體" w:cstheme="majorHAnsi"/>
                <w:b/>
              </w:rPr>
            </w:pPr>
            <w:r w:rsidRPr="00700640">
              <w:rPr>
                <w:rFonts w:ascii="標楷體" w:eastAsia="標楷體" w:hAnsi="標楷體" w:cstheme="majorHAnsi"/>
                <w:b/>
              </w:rPr>
              <w:lastRenderedPageBreak/>
              <w:t>釋</w:t>
            </w:r>
          </w:p>
        </w:tc>
        <w:tc>
          <w:tcPr>
            <w:tcW w:w="10859" w:type="dxa"/>
          </w:tcPr>
          <w:p w14:paraId="3E8A194D" w14:textId="5198246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lastRenderedPageBreak/>
              <w:t>R 值相關程度之高低，在正負0.3之間（即0.3至-0.3之間）稱為低度相關；</w:t>
            </w:r>
          </w:p>
          <w:p w14:paraId="4585ED4A" w14:textId="54B9529E"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lastRenderedPageBreak/>
              <w:t>在正負0.3-0.6之間（即指介於0.3至0.6，-0.3至-0.6之間）稱為中度相關；</w:t>
            </w:r>
          </w:p>
          <w:p w14:paraId="496CD1F3" w14:textId="64A35103"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而在正負0.6至0.9之間（即指在0.6至0.9，-0.6至-0.9之間）則稱為高度相關；</w:t>
            </w:r>
          </w:p>
          <w:p w14:paraId="54885DB1" w14:textId="22D49D02" w:rsidR="00F86B09"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若是R值為正負1，即表示完全相關。</w:t>
            </w:r>
          </w:p>
        </w:tc>
      </w:tr>
      <w:tr w:rsidR="00F86B09" w:rsidRPr="00700640" w14:paraId="7D64B725" w14:textId="77777777" w:rsidTr="00CB17D8">
        <w:tc>
          <w:tcPr>
            <w:tcW w:w="469" w:type="dxa"/>
            <w:vAlign w:val="center"/>
          </w:tcPr>
          <w:p w14:paraId="42C6D44E" w14:textId="5B04204B" w:rsidR="00F86B09" w:rsidRPr="00700640" w:rsidRDefault="00CB17D8" w:rsidP="00CB17D8">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C</w:t>
            </w:r>
          </w:p>
        </w:tc>
        <w:tc>
          <w:tcPr>
            <w:tcW w:w="10859" w:type="dxa"/>
          </w:tcPr>
          <w:p w14:paraId="402F88B0"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某測驗診斷學生的學習問題與該學期老師的判斷相符合，這是這個測驗的哪一類證據？ </w:t>
            </w:r>
          </w:p>
          <w:p w14:paraId="7A9BA705"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(A)評分者信度 </w:t>
            </w:r>
          </w:p>
          <w:p w14:paraId="406357EA"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(B)複本信度 </w:t>
            </w:r>
          </w:p>
          <w:p w14:paraId="3E307177"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(C)同時效度 </w:t>
            </w:r>
          </w:p>
          <w:p w14:paraId="60CB96CA" w14:textId="386A246C" w:rsidR="00F86B09"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(D)預測效度</w:t>
            </w:r>
          </w:p>
        </w:tc>
      </w:tr>
      <w:tr w:rsidR="00F86B09" w:rsidRPr="00700640" w14:paraId="0BBDAEE9" w14:textId="77777777" w:rsidTr="00F86B09">
        <w:tc>
          <w:tcPr>
            <w:tcW w:w="469" w:type="dxa"/>
          </w:tcPr>
          <w:p w14:paraId="1BD2F8A2" w14:textId="77777777" w:rsidR="00F86B09" w:rsidRPr="00700640" w:rsidRDefault="00F86B09" w:rsidP="00722734">
            <w:pPr>
              <w:spacing w:line="400" w:lineRule="exact"/>
              <w:rPr>
                <w:rFonts w:ascii="標楷體" w:eastAsia="標楷體" w:hAnsi="標楷體" w:cstheme="majorHAnsi"/>
                <w:b/>
              </w:rPr>
            </w:pPr>
            <w:r w:rsidRPr="00700640">
              <w:rPr>
                <w:rFonts w:ascii="標楷體" w:eastAsia="標楷體" w:hAnsi="標楷體" w:cstheme="majorHAnsi"/>
                <w:b/>
              </w:rPr>
              <w:t>解</w:t>
            </w:r>
          </w:p>
          <w:p w14:paraId="079931CD" w14:textId="77777777" w:rsidR="00F86B09" w:rsidRPr="00700640" w:rsidRDefault="00F86B09" w:rsidP="0072273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995A07E"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某測驗診斷學生的學習問題與該學期</w:t>
            </w:r>
            <w:r w:rsidRPr="00700640">
              <w:rPr>
                <w:rFonts w:ascii="標楷體" w:eastAsia="標楷體" w:hAnsi="標楷體" w:cs="新細明體" w:hint="eastAsia"/>
              </w:rPr>
              <w:t>老</w:t>
            </w:r>
            <w:r w:rsidRPr="00700640">
              <w:rPr>
                <w:rFonts w:ascii="標楷體" w:eastAsia="標楷體" w:hAnsi="標楷體" w:cstheme="majorHAnsi" w:hint="eastAsia"/>
              </w:rPr>
              <w:t>師的判斷相符合</w:t>
            </w:r>
            <w:r w:rsidRPr="00700640">
              <w:rPr>
                <w:rFonts w:ascii="標楷體" w:eastAsia="標楷體" w:hAnsi="標楷體" w:cstheme="majorHAnsi"/>
              </w:rPr>
              <w:t xml:space="preserve">  --</w:t>
            </w:r>
            <w:r w:rsidRPr="00700640">
              <w:rPr>
                <w:rFonts w:ascii="標楷體" w:eastAsia="標楷體" w:hAnsi="標楷體" w:cstheme="majorHAnsi" w:hint="eastAsia"/>
              </w:rPr>
              <w:t>強調當前的診斷，同時效度</w:t>
            </w:r>
          </w:p>
          <w:p w14:paraId="1B183BE0" w14:textId="5CE3FD9D" w:rsidR="00F86B09"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如果是未來表現，就是預測效度</w:t>
            </w:r>
          </w:p>
        </w:tc>
      </w:tr>
      <w:tr w:rsidR="00F86B09" w:rsidRPr="00700640" w14:paraId="60656179" w14:textId="77777777" w:rsidTr="00CB17D8">
        <w:tc>
          <w:tcPr>
            <w:tcW w:w="469" w:type="dxa"/>
            <w:vAlign w:val="center"/>
          </w:tcPr>
          <w:p w14:paraId="06EBCC68" w14:textId="5F935F03" w:rsidR="00F86B09" w:rsidRPr="00700640" w:rsidRDefault="00CB17D8" w:rsidP="00CB17D8">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21743F19"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對實作評量的敘述何者最正確？ </w:t>
            </w:r>
          </w:p>
          <w:p w14:paraId="03A572EF"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(A)泛指非紙筆式的評量 </w:t>
            </w:r>
          </w:p>
          <w:p w14:paraId="7D36EDEC"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(B)評量的過程要求學生動手操作實物 </w:t>
            </w:r>
          </w:p>
          <w:p w14:paraId="3F52724B"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(C)指觀察和判斷執行活動或產生作品的能力表現之評量</w:t>
            </w:r>
          </w:p>
          <w:p w14:paraId="1F0D6842" w14:textId="5108F45C" w:rsidR="00F86B09"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(D)根據AERA 的標準，真實性並非實作評量的定義要素</w:t>
            </w:r>
          </w:p>
        </w:tc>
      </w:tr>
      <w:tr w:rsidR="00F86B09" w:rsidRPr="00700640" w14:paraId="57F59F70" w14:textId="77777777" w:rsidTr="00F86B09">
        <w:tc>
          <w:tcPr>
            <w:tcW w:w="469" w:type="dxa"/>
          </w:tcPr>
          <w:p w14:paraId="2C595352" w14:textId="77777777" w:rsidR="00F86B09" w:rsidRPr="00700640" w:rsidRDefault="00F86B09" w:rsidP="00722734">
            <w:pPr>
              <w:spacing w:line="400" w:lineRule="exact"/>
              <w:rPr>
                <w:rFonts w:ascii="標楷體" w:eastAsia="標楷體" w:hAnsi="標楷體" w:cstheme="majorHAnsi"/>
                <w:b/>
              </w:rPr>
            </w:pPr>
            <w:r w:rsidRPr="00700640">
              <w:rPr>
                <w:rFonts w:ascii="標楷體" w:eastAsia="標楷體" w:hAnsi="標楷體" w:cstheme="majorHAnsi"/>
                <w:b/>
              </w:rPr>
              <w:t>解</w:t>
            </w:r>
          </w:p>
          <w:p w14:paraId="79DE4DFF" w14:textId="77777777" w:rsidR="00F86B09" w:rsidRPr="00700640" w:rsidRDefault="00F86B09" w:rsidP="0072273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0632E57" w14:textId="37FF42C9" w:rsidR="00F86B09"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實做評量也是紙筆類型的評量方法(例如數學計算、寫作文)</w:t>
            </w:r>
          </w:p>
        </w:tc>
      </w:tr>
      <w:tr w:rsidR="00CB17D8" w:rsidRPr="00700640" w14:paraId="17387ED8" w14:textId="77777777" w:rsidTr="00CB17D8">
        <w:tc>
          <w:tcPr>
            <w:tcW w:w="469" w:type="dxa"/>
            <w:vAlign w:val="center"/>
          </w:tcPr>
          <w:p w14:paraId="21E2223C" w14:textId="48BA14D1" w:rsidR="00CB17D8" w:rsidRPr="00700640" w:rsidRDefault="00CB17D8" w:rsidP="00CB17D8">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7E564EB0"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有關測驗信度係數和測量標準誤之間的關係，下列何者的敘述是錯誤的？ </w:t>
            </w:r>
          </w:p>
          <w:p w14:paraId="5015B610"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(A)測驗信度係數越高，測量標準誤越大 </w:t>
            </w:r>
          </w:p>
          <w:p w14:paraId="6BF67507"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(B)測驗信度係數越小，測量標準誤越大 </w:t>
            </w:r>
          </w:p>
          <w:p w14:paraId="68F478FD"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(C)測驗信度係數等於1，測量標準誤等於0 </w:t>
            </w:r>
          </w:p>
          <w:p w14:paraId="7B48141C" w14:textId="2D4B9C5B"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(D)測驗信度係數0，測量標準誤等於標準差</w:t>
            </w:r>
          </w:p>
        </w:tc>
      </w:tr>
      <w:tr w:rsidR="00CB17D8" w:rsidRPr="00700640" w14:paraId="36126383" w14:textId="77777777" w:rsidTr="00CB17D8">
        <w:tc>
          <w:tcPr>
            <w:tcW w:w="469" w:type="dxa"/>
          </w:tcPr>
          <w:p w14:paraId="6D66E3EE" w14:textId="77777777" w:rsidR="00CB17D8" w:rsidRPr="00700640" w:rsidRDefault="00CB17D8" w:rsidP="007566D5">
            <w:pPr>
              <w:spacing w:line="400" w:lineRule="exact"/>
              <w:rPr>
                <w:rFonts w:ascii="標楷體" w:eastAsia="標楷體" w:hAnsi="標楷體" w:cstheme="majorHAnsi"/>
                <w:b/>
              </w:rPr>
            </w:pPr>
            <w:r w:rsidRPr="00700640">
              <w:rPr>
                <w:rFonts w:ascii="標楷體" w:eastAsia="標楷體" w:hAnsi="標楷體" w:cstheme="majorHAnsi"/>
                <w:b/>
              </w:rPr>
              <w:t>解</w:t>
            </w:r>
          </w:p>
          <w:p w14:paraId="1F431BE5" w14:textId="77777777" w:rsidR="00CB17D8" w:rsidRPr="00700640" w:rsidRDefault="00CB17D8" w:rsidP="007566D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C91F289" w14:textId="1D493EFD"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測驗信</w:t>
            </w:r>
            <w:r w:rsidRPr="00700640">
              <w:rPr>
                <w:rFonts w:ascii="標楷體" w:eastAsia="標楷體" w:hAnsi="標楷體" w:cs="新細明體" w:hint="eastAsia"/>
              </w:rPr>
              <w:t>度</w:t>
            </w:r>
            <w:r w:rsidRPr="00700640">
              <w:rPr>
                <w:rFonts w:ascii="標楷體" w:eastAsia="標楷體" w:hAnsi="標楷體" w:cstheme="majorHAnsi" w:hint="eastAsia"/>
              </w:rPr>
              <w:t>係</w:t>
            </w:r>
            <w:r w:rsidRPr="00700640">
              <w:rPr>
                <w:rFonts w:ascii="標楷體" w:eastAsia="標楷體" w:hAnsi="標楷體" w:cs="新細明體" w:hint="eastAsia"/>
              </w:rPr>
              <w:t>數</w:t>
            </w:r>
            <w:r w:rsidRPr="00700640">
              <w:rPr>
                <w:rFonts w:ascii="標楷體" w:eastAsia="標楷體" w:hAnsi="標楷體" w:cstheme="majorHAnsi" w:hint="eastAsia"/>
              </w:rPr>
              <w:t>和測</w:t>
            </w:r>
            <w:r w:rsidRPr="00700640">
              <w:rPr>
                <w:rFonts w:ascii="標楷體" w:eastAsia="標楷體" w:hAnsi="標楷體" w:cs="新細明體" w:hint="eastAsia"/>
              </w:rPr>
              <w:t>量</w:t>
            </w:r>
            <w:r w:rsidRPr="00700640">
              <w:rPr>
                <w:rFonts w:ascii="標楷體" w:eastAsia="標楷體" w:hAnsi="標楷體" w:cstheme="majorHAnsi" w:hint="eastAsia"/>
              </w:rPr>
              <w:t>標準誤成反比，測驗信</w:t>
            </w:r>
            <w:r w:rsidRPr="00700640">
              <w:rPr>
                <w:rFonts w:ascii="標楷體" w:eastAsia="標楷體" w:hAnsi="標楷體" w:cs="新細明體" w:hint="eastAsia"/>
              </w:rPr>
              <w:t>度</w:t>
            </w:r>
            <w:r w:rsidRPr="00700640">
              <w:rPr>
                <w:rFonts w:ascii="標楷體" w:eastAsia="標楷體" w:hAnsi="標楷體" w:cstheme="majorHAnsi" w:hint="eastAsia"/>
              </w:rPr>
              <w:t>係</w:t>
            </w:r>
            <w:r w:rsidRPr="00700640">
              <w:rPr>
                <w:rFonts w:ascii="標楷體" w:eastAsia="標楷體" w:hAnsi="標楷體" w:cs="新細明體" w:hint="eastAsia"/>
              </w:rPr>
              <w:t>數</w:t>
            </w:r>
            <w:r w:rsidRPr="00700640">
              <w:rPr>
                <w:rFonts w:ascii="標楷體" w:eastAsia="標楷體" w:hAnsi="標楷體" w:cstheme="majorHAnsi" w:hint="eastAsia"/>
              </w:rPr>
              <w:t>越高，測</w:t>
            </w:r>
            <w:r w:rsidRPr="00700640">
              <w:rPr>
                <w:rFonts w:ascii="標楷體" w:eastAsia="標楷體" w:hAnsi="標楷體" w:cs="新細明體" w:hint="eastAsia"/>
              </w:rPr>
              <w:t>量</w:t>
            </w:r>
            <w:r w:rsidRPr="00700640">
              <w:rPr>
                <w:rFonts w:ascii="標楷體" w:eastAsia="標楷體" w:hAnsi="標楷體" w:cstheme="majorHAnsi" w:hint="eastAsia"/>
              </w:rPr>
              <w:t>標準誤越小。</w:t>
            </w:r>
          </w:p>
        </w:tc>
      </w:tr>
      <w:tr w:rsidR="00CB17D8" w:rsidRPr="00700640" w14:paraId="49D35A43" w14:textId="77777777" w:rsidTr="00CB17D8">
        <w:tc>
          <w:tcPr>
            <w:tcW w:w="469" w:type="dxa"/>
            <w:vAlign w:val="center"/>
          </w:tcPr>
          <w:p w14:paraId="7A80683C" w14:textId="376D6E24" w:rsidR="00CB17D8" w:rsidRPr="00700640" w:rsidRDefault="00CB17D8" w:rsidP="00CB17D8">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083C34E5"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測驗工具在做試題分析時，那些方式不是可以做淘汰題目的依據？ </w:t>
            </w:r>
          </w:p>
          <w:p w14:paraId="08C5EB5E"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(A)試題與總分的相關 </w:t>
            </w:r>
          </w:p>
          <w:p w14:paraId="2BE33524"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(B)決斷值 </w:t>
            </w:r>
          </w:p>
          <w:p w14:paraId="467A5E33"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(C)因素分析 </w:t>
            </w:r>
          </w:p>
          <w:p w14:paraId="2B2BC939" w14:textId="6BAD59AA"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(D)迴歸分析</w:t>
            </w:r>
          </w:p>
        </w:tc>
      </w:tr>
      <w:tr w:rsidR="00CB17D8" w:rsidRPr="00700640" w14:paraId="44B92EB8" w14:textId="77777777" w:rsidTr="00CB17D8">
        <w:tc>
          <w:tcPr>
            <w:tcW w:w="469" w:type="dxa"/>
          </w:tcPr>
          <w:p w14:paraId="4C3A8BEA" w14:textId="77777777" w:rsidR="00CB17D8" w:rsidRPr="00700640" w:rsidRDefault="00CB17D8" w:rsidP="007566D5">
            <w:pPr>
              <w:spacing w:line="400" w:lineRule="exact"/>
              <w:rPr>
                <w:rFonts w:ascii="標楷體" w:eastAsia="標楷體" w:hAnsi="標楷體" w:cstheme="majorHAnsi"/>
                <w:b/>
              </w:rPr>
            </w:pPr>
            <w:r w:rsidRPr="00700640">
              <w:rPr>
                <w:rFonts w:ascii="標楷體" w:eastAsia="標楷體" w:hAnsi="標楷體" w:cstheme="majorHAnsi"/>
                <w:b/>
              </w:rPr>
              <w:t>解</w:t>
            </w:r>
          </w:p>
          <w:p w14:paraId="7D166619" w14:textId="77777777" w:rsidR="00CB17D8" w:rsidRPr="00700640" w:rsidRDefault="00CB17D8" w:rsidP="007566D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CD13BE7" w14:textId="4955C63A"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試題分析時需看因素分析、決斷值及試題與總分的相關</w:t>
            </w:r>
          </w:p>
          <w:p w14:paraId="5F57C1F8" w14:textId="0573DF9A"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而回歸是預測分析時用的。</w:t>
            </w:r>
          </w:p>
        </w:tc>
      </w:tr>
      <w:tr w:rsidR="00CB17D8" w:rsidRPr="00700640" w14:paraId="075C3D95" w14:textId="77777777" w:rsidTr="00CB17D8">
        <w:tc>
          <w:tcPr>
            <w:tcW w:w="469" w:type="dxa"/>
            <w:vAlign w:val="center"/>
          </w:tcPr>
          <w:p w14:paraId="0F422AB4" w14:textId="12C6D19B" w:rsidR="00CB17D8" w:rsidRPr="00700640" w:rsidRDefault="00CB17D8" w:rsidP="00CB17D8">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03281AAA"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最常用來建立建構效度的統計方法是那一種？ </w:t>
            </w:r>
          </w:p>
          <w:p w14:paraId="34939040"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(A)折半法 </w:t>
            </w:r>
          </w:p>
          <w:p w14:paraId="1C11AC57"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(B)重測法 </w:t>
            </w:r>
          </w:p>
          <w:p w14:paraId="6D0D3BDA"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(C)因素分析法 </w:t>
            </w:r>
          </w:p>
          <w:p w14:paraId="786CF768" w14:textId="69CDAF31"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(D)複本法</w:t>
            </w:r>
          </w:p>
        </w:tc>
      </w:tr>
      <w:tr w:rsidR="00CB17D8" w:rsidRPr="00700640" w14:paraId="5013AB9A" w14:textId="77777777" w:rsidTr="00CB17D8">
        <w:tc>
          <w:tcPr>
            <w:tcW w:w="469" w:type="dxa"/>
          </w:tcPr>
          <w:p w14:paraId="78B326B6" w14:textId="77777777" w:rsidR="00CB17D8" w:rsidRPr="00700640" w:rsidRDefault="00CB17D8" w:rsidP="007566D5">
            <w:pPr>
              <w:spacing w:line="400" w:lineRule="exact"/>
              <w:rPr>
                <w:rFonts w:ascii="標楷體" w:eastAsia="標楷體" w:hAnsi="標楷體" w:cstheme="majorHAnsi"/>
                <w:b/>
              </w:rPr>
            </w:pPr>
            <w:r w:rsidRPr="00700640">
              <w:rPr>
                <w:rFonts w:ascii="標楷體" w:eastAsia="標楷體" w:hAnsi="標楷體" w:cstheme="majorHAnsi"/>
                <w:b/>
              </w:rPr>
              <w:t>解</w:t>
            </w:r>
          </w:p>
          <w:p w14:paraId="0BE10D0E" w14:textId="77777777" w:rsidR="00CB17D8" w:rsidRPr="00700640" w:rsidRDefault="00CB17D8" w:rsidP="007566D5">
            <w:pPr>
              <w:spacing w:line="400" w:lineRule="exact"/>
              <w:rPr>
                <w:rFonts w:ascii="標楷體" w:eastAsia="標楷體" w:hAnsi="標楷體" w:cstheme="majorHAnsi"/>
                <w:b/>
              </w:rPr>
            </w:pPr>
            <w:r w:rsidRPr="00700640">
              <w:rPr>
                <w:rFonts w:ascii="標楷體" w:eastAsia="標楷體" w:hAnsi="標楷體" w:cstheme="majorHAnsi"/>
                <w:b/>
              </w:rPr>
              <w:lastRenderedPageBreak/>
              <w:t>釋</w:t>
            </w:r>
          </w:p>
        </w:tc>
        <w:tc>
          <w:tcPr>
            <w:tcW w:w="10859" w:type="dxa"/>
          </w:tcPr>
          <w:p w14:paraId="2527FE73" w14:textId="77777777" w:rsidR="007600C4" w:rsidRPr="00700640" w:rsidRDefault="007600C4" w:rsidP="007600C4">
            <w:pPr>
              <w:spacing w:line="400" w:lineRule="exact"/>
              <w:rPr>
                <w:rFonts w:ascii="標楷體" w:eastAsia="標楷體" w:hAnsi="標楷體" w:cstheme="majorHAnsi"/>
              </w:rPr>
            </w:pPr>
            <w:r w:rsidRPr="00700640">
              <w:rPr>
                <w:rFonts w:ascii="標楷體" w:eastAsia="標楷體" w:hAnsi="標楷體" w:cstheme="majorHAnsi" w:hint="eastAsia"/>
              </w:rPr>
              <w:lastRenderedPageBreak/>
              <w:t>建構效度</w:t>
            </w:r>
          </w:p>
          <w:p w14:paraId="53BE8C28" w14:textId="62C545C4" w:rsidR="00CB17D8" w:rsidRPr="00700640" w:rsidRDefault="007600C4" w:rsidP="007600C4">
            <w:pPr>
              <w:spacing w:line="400" w:lineRule="exact"/>
              <w:rPr>
                <w:rFonts w:ascii="標楷體" w:eastAsia="標楷體" w:hAnsi="標楷體" w:cstheme="majorHAnsi"/>
              </w:rPr>
            </w:pPr>
            <w:r w:rsidRPr="00700640">
              <w:rPr>
                <w:rFonts w:ascii="標楷體" w:eastAsia="標楷體" w:hAnsi="標楷體" w:cstheme="majorHAnsi" w:hint="eastAsia"/>
              </w:rPr>
              <w:lastRenderedPageBreak/>
              <w:t xml:space="preserve">    建構效度(或稱構念效度)指問卷或量表能測量到理論上的構念或特質之程度。建構效度有兩類：收斂效度與區別效度。而檢測量表是否具備建構效度，最常使用之方法為因素分析法。同一因素構面中，若各題目之因素負荷量(factor loading)愈大(一般以大於0.5為準)，則愈具備「收斂效度」。若問卷題目在非所屬因素構面中，其因素負荷量愈小(一般以低於0.5為準)，則愈具備「區別效度」。</w:t>
            </w:r>
          </w:p>
        </w:tc>
      </w:tr>
      <w:tr w:rsidR="00CB17D8" w:rsidRPr="00700640" w14:paraId="67E651BB" w14:textId="77777777" w:rsidTr="00EE2364">
        <w:tc>
          <w:tcPr>
            <w:tcW w:w="469" w:type="dxa"/>
            <w:vAlign w:val="center"/>
          </w:tcPr>
          <w:p w14:paraId="1DAB2151" w14:textId="3C5EE910" w:rsidR="00CB17D8" w:rsidRPr="00700640" w:rsidRDefault="00EE2364" w:rsidP="00EE2364">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B</w:t>
            </w:r>
          </w:p>
        </w:tc>
        <w:tc>
          <w:tcPr>
            <w:tcW w:w="10859" w:type="dxa"/>
          </w:tcPr>
          <w:p w14:paraId="4929E941" w14:textId="0BA7B888" w:rsidR="00CB17D8" w:rsidRPr="00700640" w:rsidRDefault="00EE2364" w:rsidP="00EE2364">
            <w:pPr>
              <w:spacing w:line="400" w:lineRule="exact"/>
              <w:rPr>
                <w:rFonts w:ascii="標楷體" w:eastAsia="標楷體" w:hAnsi="標楷體" w:cstheme="majorHAnsi"/>
              </w:rPr>
            </w:pPr>
            <w:r w:rsidRPr="00700640">
              <w:rPr>
                <w:rFonts w:ascii="標楷體" w:eastAsia="標楷體" w:hAnsi="標楷體" w:cstheme="majorHAnsi" w:hint="eastAsia"/>
              </w:rPr>
              <w:t>教師教學視導主要的理論基礎除「臨床導向」之外，尚包括下列何者？</w:t>
            </w:r>
            <w:r w:rsidRPr="00700640">
              <w:rPr>
                <w:rFonts w:ascii="標楷體" w:eastAsia="標楷體" w:hAnsi="標楷體" w:cstheme="majorHAnsi" w:hint="eastAsia"/>
              </w:rPr>
              <w:br/>
              <w:t>(A)行動研究 </w:t>
            </w:r>
            <w:r w:rsidRPr="00700640">
              <w:rPr>
                <w:rFonts w:ascii="標楷體" w:eastAsia="標楷體" w:hAnsi="標楷體" w:cstheme="majorHAnsi" w:hint="eastAsia"/>
              </w:rPr>
              <w:br/>
              <w:t>(B)評鑑本位 </w:t>
            </w:r>
            <w:r w:rsidRPr="00700640">
              <w:rPr>
                <w:rFonts w:ascii="標楷體" w:eastAsia="標楷體" w:hAnsi="標楷體" w:cstheme="majorHAnsi" w:hint="eastAsia"/>
              </w:rPr>
              <w:br/>
              <w:t>(C)績效考核 </w:t>
            </w:r>
            <w:r w:rsidRPr="00700640">
              <w:rPr>
                <w:rFonts w:ascii="標楷體" w:eastAsia="標楷體" w:hAnsi="標楷體" w:cstheme="majorHAnsi" w:hint="eastAsia"/>
              </w:rPr>
              <w:br/>
              <w:t>(D)輔導策略 </w:t>
            </w:r>
          </w:p>
        </w:tc>
      </w:tr>
      <w:tr w:rsidR="00CB17D8" w:rsidRPr="00700640" w14:paraId="188D4233" w14:textId="77777777" w:rsidTr="00CB17D8">
        <w:tc>
          <w:tcPr>
            <w:tcW w:w="469" w:type="dxa"/>
          </w:tcPr>
          <w:p w14:paraId="09DA5B16" w14:textId="77777777" w:rsidR="00CB17D8" w:rsidRPr="00700640" w:rsidRDefault="00CB17D8" w:rsidP="007566D5">
            <w:pPr>
              <w:spacing w:line="400" w:lineRule="exact"/>
              <w:rPr>
                <w:rFonts w:ascii="標楷體" w:eastAsia="標楷體" w:hAnsi="標楷體" w:cstheme="majorHAnsi"/>
                <w:b/>
              </w:rPr>
            </w:pPr>
            <w:r w:rsidRPr="00700640">
              <w:rPr>
                <w:rFonts w:ascii="標楷體" w:eastAsia="標楷體" w:hAnsi="標楷體" w:cstheme="majorHAnsi"/>
                <w:b/>
              </w:rPr>
              <w:t>解</w:t>
            </w:r>
          </w:p>
          <w:p w14:paraId="18E520E7" w14:textId="77777777" w:rsidR="00CB17D8" w:rsidRPr="00700640" w:rsidRDefault="00CB17D8" w:rsidP="007566D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DC34E94" w14:textId="77777777" w:rsidR="00EE2364" w:rsidRPr="00700640" w:rsidRDefault="00EE2364" w:rsidP="00EE2364">
            <w:pPr>
              <w:spacing w:line="400" w:lineRule="exact"/>
              <w:rPr>
                <w:rFonts w:ascii="標楷體" w:eastAsia="標楷體" w:hAnsi="標楷體" w:cstheme="majorHAnsi"/>
              </w:rPr>
            </w:pPr>
            <w:r w:rsidRPr="00700640">
              <w:rPr>
                <w:rFonts w:ascii="標楷體" w:eastAsia="標楷體" w:hAnsi="標楷體" w:cstheme="majorHAnsi" w:hint="eastAsia"/>
              </w:rPr>
              <w:t>教學視導主要理論：臨床導向、評鑑本位</w:t>
            </w:r>
          </w:p>
          <w:p w14:paraId="292C0374" w14:textId="39B9EE0C" w:rsidR="00CB17D8" w:rsidRPr="00700640" w:rsidRDefault="00EE2364" w:rsidP="00EE2364">
            <w:pPr>
              <w:spacing w:line="400" w:lineRule="exact"/>
              <w:rPr>
                <w:rFonts w:ascii="標楷體" w:eastAsia="標楷體" w:hAnsi="標楷體" w:cstheme="majorHAnsi"/>
              </w:rPr>
            </w:pPr>
            <w:r w:rsidRPr="00700640">
              <w:rPr>
                <w:rFonts w:ascii="標楷體" w:eastAsia="標楷體" w:hAnsi="標楷體" w:cstheme="majorHAnsi" w:hint="eastAsia"/>
              </w:rPr>
              <w:t>教育視導主要理論：評鑑 .觀察. 輔導</w:t>
            </w:r>
          </w:p>
        </w:tc>
      </w:tr>
      <w:tr w:rsidR="00CB17D8" w:rsidRPr="00700640" w14:paraId="7FDEC527" w14:textId="77777777" w:rsidTr="005654BF">
        <w:tc>
          <w:tcPr>
            <w:tcW w:w="469" w:type="dxa"/>
            <w:vAlign w:val="center"/>
          </w:tcPr>
          <w:p w14:paraId="7E3155D2" w14:textId="1007C2C0" w:rsidR="00CB17D8" w:rsidRPr="00700640" w:rsidRDefault="005654BF" w:rsidP="005654BF">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45B65B71" w14:textId="71346E3B" w:rsidR="00CB17D8"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rPr>
              <w:t>某國小三年級的大雄為班上12名學生的第3名，請問其百分等級為何？</w:t>
            </w:r>
            <w:r w:rsidRPr="00700640">
              <w:rPr>
                <w:rFonts w:ascii="標楷體" w:eastAsia="標楷體" w:hAnsi="標楷體" w:cstheme="majorHAnsi" w:hint="eastAsia"/>
              </w:rPr>
              <w:br/>
              <w:t>(A) 74 </w:t>
            </w:r>
            <w:r w:rsidRPr="00700640">
              <w:rPr>
                <w:rFonts w:ascii="標楷體" w:eastAsia="標楷體" w:hAnsi="標楷體" w:cstheme="majorHAnsi" w:hint="eastAsia"/>
              </w:rPr>
              <w:br/>
              <w:t>(B) 79 </w:t>
            </w:r>
            <w:r w:rsidRPr="00700640">
              <w:rPr>
                <w:rFonts w:ascii="標楷體" w:eastAsia="標楷體" w:hAnsi="標楷體" w:cstheme="majorHAnsi" w:hint="eastAsia"/>
              </w:rPr>
              <w:br/>
              <w:t>(C) 84 </w:t>
            </w:r>
            <w:r w:rsidRPr="00700640">
              <w:rPr>
                <w:rFonts w:ascii="標楷體" w:eastAsia="標楷體" w:hAnsi="標楷體" w:cstheme="majorHAnsi" w:hint="eastAsia"/>
              </w:rPr>
              <w:br/>
              <w:t>(D) 89</w:t>
            </w:r>
            <w:r w:rsidRPr="00700640">
              <w:rPr>
                <w:rFonts w:ascii="標楷體" w:eastAsia="標楷體" w:hAnsi="標楷體" w:cstheme="majorHAnsi"/>
              </w:rPr>
              <w:t xml:space="preserve"> </w:t>
            </w:r>
          </w:p>
        </w:tc>
      </w:tr>
      <w:tr w:rsidR="00CB17D8" w:rsidRPr="00700640" w14:paraId="038CF998" w14:textId="77777777" w:rsidTr="00CB17D8">
        <w:tc>
          <w:tcPr>
            <w:tcW w:w="469" w:type="dxa"/>
          </w:tcPr>
          <w:p w14:paraId="203E77D5" w14:textId="77777777" w:rsidR="00CB17D8" w:rsidRPr="00700640" w:rsidRDefault="00CB17D8" w:rsidP="007566D5">
            <w:pPr>
              <w:spacing w:line="400" w:lineRule="exact"/>
              <w:rPr>
                <w:rFonts w:ascii="標楷體" w:eastAsia="標楷體" w:hAnsi="標楷體" w:cstheme="majorHAnsi"/>
                <w:b/>
              </w:rPr>
            </w:pPr>
            <w:r w:rsidRPr="00700640">
              <w:rPr>
                <w:rFonts w:ascii="標楷體" w:eastAsia="標楷體" w:hAnsi="標楷體" w:cstheme="majorHAnsi"/>
                <w:b/>
              </w:rPr>
              <w:t>解</w:t>
            </w:r>
          </w:p>
          <w:p w14:paraId="1787FA3A" w14:textId="77777777" w:rsidR="00CB17D8" w:rsidRPr="00700640" w:rsidRDefault="00CB17D8" w:rsidP="007566D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697405C" w14:textId="6BDD379C" w:rsidR="00CB17D8"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rPr>
              <w:t>PR=100-(100R-50)/N PR:百分等級 R:名次 N：人數</w:t>
            </w:r>
          </w:p>
        </w:tc>
      </w:tr>
      <w:tr w:rsidR="00CB17D8" w:rsidRPr="00700640" w14:paraId="44886055" w14:textId="77777777" w:rsidTr="005654BF">
        <w:tc>
          <w:tcPr>
            <w:tcW w:w="469" w:type="dxa"/>
            <w:vAlign w:val="center"/>
          </w:tcPr>
          <w:p w14:paraId="524FEC79" w14:textId="0763E3AC" w:rsidR="00CB17D8" w:rsidRPr="00700640" w:rsidRDefault="005654BF" w:rsidP="005654BF">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5F2FB6E5" w14:textId="02335C2D" w:rsidR="00CB17D8"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rPr>
              <w:t>用來標示某人有成功潛能的測驗需具有何種效度？</w:t>
            </w:r>
            <w:r w:rsidRPr="00700640">
              <w:rPr>
                <w:rFonts w:ascii="標楷體" w:eastAsia="標楷體" w:hAnsi="標楷體" w:cstheme="majorHAnsi" w:hint="eastAsia"/>
              </w:rPr>
              <w:br/>
              <w:t>(A)構念效度(construct validity)</w:t>
            </w:r>
            <w:r w:rsidRPr="00700640">
              <w:rPr>
                <w:rFonts w:ascii="標楷體" w:eastAsia="標楷體" w:hAnsi="標楷體" w:cstheme="majorHAnsi" w:hint="eastAsia"/>
              </w:rPr>
              <w:br/>
              <w:t>(B)內容效度 (content validity) </w:t>
            </w:r>
            <w:r w:rsidRPr="00700640">
              <w:rPr>
                <w:rFonts w:ascii="標楷體" w:eastAsia="標楷體" w:hAnsi="標楷體" w:cstheme="majorHAnsi" w:hint="eastAsia"/>
              </w:rPr>
              <w:br/>
              <w:t>(C)同時效度(concurrent validity) </w:t>
            </w:r>
            <w:r w:rsidRPr="00700640">
              <w:rPr>
                <w:rFonts w:ascii="標楷體" w:eastAsia="標楷體" w:hAnsi="標楷體" w:cstheme="majorHAnsi" w:hint="eastAsia"/>
              </w:rPr>
              <w:br/>
              <w:t>(D)預測效度(predictive validity) </w:t>
            </w:r>
            <w:r w:rsidRPr="00700640">
              <w:rPr>
                <w:rFonts w:ascii="標楷體" w:eastAsia="標楷體" w:hAnsi="標楷體" w:cstheme="majorHAnsi"/>
              </w:rPr>
              <w:t xml:space="preserve"> </w:t>
            </w:r>
          </w:p>
        </w:tc>
      </w:tr>
      <w:tr w:rsidR="00CB17D8" w:rsidRPr="00700640" w14:paraId="5B5FC9FC" w14:textId="77777777" w:rsidTr="00CB17D8">
        <w:tc>
          <w:tcPr>
            <w:tcW w:w="469" w:type="dxa"/>
          </w:tcPr>
          <w:p w14:paraId="3EE4815C" w14:textId="77777777" w:rsidR="00CB17D8" w:rsidRPr="00700640" w:rsidRDefault="00CB17D8" w:rsidP="007566D5">
            <w:pPr>
              <w:spacing w:line="400" w:lineRule="exact"/>
              <w:rPr>
                <w:rFonts w:ascii="標楷體" w:eastAsia="標楷體" w:hAnsi="標楷體" w:cstheme="majorHAnsi"/>
                <w:b/>
              </w:rPr>
            </w:pPr>
            <w:r w:rsidRPr="00700640">
              <w:rPr>
                <w:rFonts w:ascii="標楷體" w:eastAsia="標楷體" w:hAnsi="標楷體" w:cstheme="majorHAnsi"/>
                <w:b/>
              </w:rPr>
              <w:t>解</w:t>
            </w:r>
          </w:p>
          <w:p w14:paraId="5F437026" w14:textId="77777777" w:rsidR="00CB17D8" w:rsidRPr="00700640" w:rsidRDefault="00CB17D8" w:rsidP="007566D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93257D1" w14:textId="23DF1A38" w:rsidR="00CB17D8" w:rsidRPr="00700640" w:rsidRDefault="005654BF" w:rsidP="007566D5">
            <w:pPr>
              <w:spacing w:line="400" w:lineRule="exact"/>
              <w:rPr>
                <w:rFonts w:ascii="標楷體" w:eastAsia="標楷體" w:hAnsi="標楷體" w:cstheme="majorHAnsi"/>
              </w:rPr>
            </w:pPr>
            <w:r w:rsidRPr="00700640">
              <w:rPr>
                <w:rFonts w:ascii="標楷體" w:eastAsia="標楷體" w:hAnsi="標楷體" w:cstheme="majorHAnsi" w:hint="eastAsia"/>
              </w:rPr>
              <w:t>預測未來表現~預測成功的潛能</w:t>
            </w:r>
          </w:p>
        </w:tc>
      </w:tr>
      <w:tr w:rsidR="00CB17D8" w:rsidRPr="00700640" w14:paraId="03B2B627" w14:textId="77777777" w:rsidTr="005654BF">
        <w:tc>
          <w:tcPr>
            <w:tcW w:w="469" w:type="dxa"/>
            <w:vAlign w:val="center"/>
          </w:tcPr>
          <w:p w14:paraId="04D4B951" w14:textId="21AA0F41" w:rsidR="00CB17D8" w:rsidRPr="00700640" w:rsidRDefault="005654BF" w:rsidP="005654BF">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6FD61A0F" w14:textId="6CE82A42" w:rsidR="00CB17D8"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rPr>
              <w:t>下列哪一種態度量表本身為單向度的(unidimensional)，即內容具有同質性？</w:t>
            </w:r>
            <w:r w:rsidRPr="00700640">
              <w:rPr>
                <w:rFonts w:ascii="標楷體" w:eastAsia="標楷體" w:hAnsi="標楷體" w:cstheme="majorHAnsi" w:hint="eastAsia"/>
              </w:rPr>
              <w:br/>
              <w:t>(A)塞斯通量表 (Thurstone-type scales)</w:t>
            </w:r>
            <w:r w:rsidRPr="00700640">
              <w:rPr>
                <w:rFonts w:ascii="標楷體" w:eastAsia="標楷體" w:hAnsi="標楷體" w:cstheme="majorHAnsi" w:hint="eastAsia"/>
              </w:rPr>
              <w:br/>
              <w:t>(B)李克特式量表(Likert-type scales)</w:t>
            </w:r>
            <w:r w:rsidRPr="00700640">
              <w:rPr>
                <w:rFonts w:ascii="標楷體" w:eastAsia="標楷體" w:hAnsi="標楷體" w:cstheme="majorHAnsi" w:hint="eastAsia"/>
              </w:rPr>
              <w:br/>
              <w:t>(C)戈特曼式量表(Guttman- type scales) </w:t>
            </w:r>
            <w:r w:rsidRPr="00700640">
              <w:rPr>
                <w:rFonts w:ascii="標楷體" w:eastAsia="標楷體" w:hAnsi="標楷體" w:cstheme="majorHAnsi" w:hint="eastAsia"/>
              </w:rPr>
              <w:br/>
              <w:t>(D)語意區分量表(semantic differential scales)</w:t>
            </w:r>
          </w:p>
        </w:tc>
      </w:tr>
      <w:tr w:rsidR="00CB17D8" w:rsidRPr="00700640" w14:paraId="4C16131F" w14:textId="77777777" w:rsidTr="00CB17D8">
        <w:tc>
          <w:tcPr>
            <w:tcW w:w="469" w:type="dxa"/>
          </w:tcPr>
          <w:p w14:paraId="7A029DA7" w14:textId="77777777" w:rsidR="00CB17D8" w:rsidRPr="00700640" w:rsidRDefault="00CB17D8" w:rsidP="007566D5">
            <w:pPr>
              <w:spacing w:line="400" w:lineRule="exact"/>
              <w:rPr>
                <w:rFonts w:ascii="標楷體" w:eastAsia="標楷體" w:hAnsi="標楷體" w:cstheme="majorHAnsi"/>
                <w:b/>
              </w:rPr>
            </w:pPr>
            <w:r w:rsidRPr="00700640">
              <w:rPr>
                <w:rFonts w:ascii="標楷體" w:eastAsia="標楷體" w:hAnsi="標楷體" w:cstheme="majorHAnsi"/>
                <w:b/>
              </w:rPr>
              <w:t>解</w:t>
            </w:r>
          </w:p>
          <w:p w14:paraId="5167054E" w14:textId="77777777" w:rsidR="00CB17D8" w:rsidRPr="00700640" w:rsidRDefault="00CB17D8" w:rsidP="007566D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1839DAB" w14:textId="4DE562C4" w:rsidR="005654BF"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b/>
                <w:color w:val="00B050"/>
              </w:rPr>
              <w:t>賽斯通量表</w:t>
            </w:r>
            <w:r w:rsidRPr="00700640">
              <w:rPr>
                <w:rFonts w:ascii="標楷體" w:eastAsia="標楷體" w:hAnsi="標楷體" w:cstheme="majorHAnsi" w:hint="eastAsia"/>
              </w:rPr>
              <w:t xml:space="preserve">　等距量表法。(1)編200條敘述，由專家評1~11分，每題得分的中數為量表值，保留20題專家意見一致者。(2)取「受測者所有贊成題目的量表值之中數」</w:t>
            </w:r>
          </w:p>
          <w:p w14:paraId="3A5000D6" w14:textId="77777777" w:rsidR="005654BF"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rPr>
              <w:t>同意    不同意                   量表值</w:t>
            </w:r>
          </w:p>
          <w:p w14:paraId="7CBC608E" w14:textId="77777777" w:rsidR="005654BF"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rPr>
              <w:t>□--------□    體罰讓學生不服     2.4</w:t>
            </w:r>
          </w:p>
          <w:p w14:paraId="31BF0D3C" w14:textId="77777777" w:rsidR="005654BF"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rPr>
              <w:t>□--------□    體罰最有效         10.4</w:t>
            </w:r>
          </w:p>
          <w:p w14:paraId="7CD54330" w14:textId="6AC0AB97" w:rsidR="005654BF"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b/>
                <w:color w:val="00B050"/>
              </w:rPr>
              <w:t>李克特式量表</w:t>
            </w:r>
            <w:r w:rsidRPr="00700640">
              <w:rPr>
                <w:rFonts w:ascii="標楷體" w:eastAsia="標楷體" w:hAnsi="標楷體" w:cstheme="majorHAnsi" w:hint="eastAsia"/>
              </w:rPr>
              <w:t xml:space="preserve">　總加量表法。(1)由一組測量相同特質者組成，每題同樣重要，每題含陳述句和不同的程度量尺。(2)取「正負向計分後的總分」</w:t>
            </w:r>
          </w:p>
          <w:p w14:paraId="62D236F3" w14:textId="77777777" w:rsidR="005654BF"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rPr>
              <w:t xml:space="preserve">                   非常同意  同意   普通    不同意   非常不同意</w:t>
            </w:r>
          </w:p>
          <w:p w14:paraId="5F3B8798" w14:textId="77777777" w:rsidR="005654BF"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rPr>
              <w:lastRenderedPageBreak/>
              <w:t>數學很有趣           □------□------□-------□--------□</w:t>
            </w:r>
          </w:p>
          <w:p w14:paraId="35484ADA" w14:textId="77777777" w:rsidR="005654BF"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rPr>
              <w:t>學數學浪費時間       □------□------□-------□--------□(負向題)</w:t>
            </w:r>
          </w:p>
          <w:p w14:paraId="23F955A1" w14:textId="77777777" w:rsidR="005654BF"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rPr>
              <w:t>數學值得學           □------□------□-------□--------□</w:t>
            </w:r>
          </w:p>
          <w:p w14:paraId="2E2C8519" w14:textId="77777777" w:rsidR="005654BF"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rPr>
              <w:t>數學令人不安         □------□------□-------□--------□(負向題)</w:t>
            </w:r>
          </w:p>
          <w:p w14:paraId="41A1EC42" w14:textId="1DF136A8" w:rsidR="005654BF"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b/>
                <w:color w:val="00B050"/>
              </w:rPr>
              <w:t>戈特曼式量表</w:t>
            </w:r>
            <w:r w:rsidRPr="00700640">
              <w:rPr>
                <w:rFonts w:ascii="標楷體" w:eastAsia="標楷體" w:hAnsi="標楷體" w:cstheme="majorHAnsi" w:hint="eastAsia"/>
              </w:rPr>
              <w:t xml:space="preserve">　(1)依傾向程度由淺至深，由弱至強排列題目次序，同意某一題後即不同意其後的題目，稱轉折點。(2)取「受測者至轉折點回答幾題同意」</w:t>
            </w:r>
          </w:p>
          <w:p w14:paraId="7B22C9DA" w14:textId="77777777" w:rsidR="005654BF"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rPr>
              <w:t>對愛滋帶原者                       是     否</w:t>
            </w:r>
          </w:p>
          <w:p w14:paraId="144E9BE0" w14:textId="77777777" w:rsidR="005654BF"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rPr>
              <w:t xml:space="preserve">            我願意與他當鄰居       □-----□</w:t>
            </w:r>
          </w:p>
          <w:p w14:paraId="7A3D7837" w14:textId="77777777" w:rsidR="005654BF"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rPr>
              <w:t xml:space="preserve">            我願意與他當普通朋友   □-----□</w:t>
            </w:r>
          </w:p>
          <w:p w14:paraId="7DAB0167" w14:textId="77777777" w:rsidR="005654BF"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rPr>
              <w:t xml:space="preserve">            我願意與他當好朋友     □-----□</w:t>
            </w:r>
          </w:p>
          <w:p w14:paraId="58A00E2A" w14:textId="77777777" w:rsidR="005654BF"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rPr>
              <w:t xml:space="preserve">            我願意與他約會         □-----□</w:t>
            </w:r>
          </w:p>
          <w:p w14:paraId="7A6A20EA" w14:textId="77777777" w:rsidR="005654BF"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rPr>
              <w:t xml:space="preserve">            我願意與他結婚         □-----□</w:t>
            </w:r>
          </w:p>
          <w:p w14:paraId="74C21943" w14:textId="5EAF070E" w:rsidR="005654BF"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b/>
                <w:color w:val="00B050"/>
              </w:rPr>
              <w:t>語意區分量表</w:t>
            </w:r>
          </w:p>
          <w:p w14:paraId="7ABAAD23" w14:textId="77777777" w:rsidR="005654BF"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rPr>
              <w:t xml:space="preserve">           大學教授</w:t>
            </w:r>
          </w:p>
          <w:p w14:paraId="67ED7D14" w14:textId="77777777" w:rsidR="005654BF"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rPr>
              <w:t>溫暖--------------------冷酷</w:t>
            </w:r>
          </w:p>
          <w:p w14:paraId="7E555A1F" w14:textId="77777777" w:rsidR="005654BF"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rPr>
              <w:t>聰明--------------------愚蠢</w:t>
            </w:r>
          </w:p>
          <w:p w14:paraId="78436211" w14:textId="6FFF4052" w:rsidR="00CB17D8"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rPr>
              <w:t>忙碌--------------------悠閒</w:t>
            </w:r>
          </w:p>
        </w:tc>
      </w:tr>
      <w:tr w:rsidR="00CB17D8" w:rsidRPr="00700640" w14:paraId="5B7B132A" w14:textId="77777777" w:rsidTr="005654BF">
        <w:tc>
          <w:tcPr>
            <w:tcW w:w="469" w:type="dxa"/>
            <w:vAlign w:val="center"/>
          </w:tcPr>
          <w:p w14:paraId="05E86A4D" w14:textId="1A152297" w:rsidR="00CB17D8" w:rsidRPr="00700640" w:rsidRDefault="005654BF" w:rsidP="005654BF">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B</w:t>
            </w:r>
          </w:p>
        </w:tc>
        <w:tc>
          <w:tcPr>
            <w:tcW w:w="10859" w:type="dxa"/>
          </w:tcPr>
          <w:p w14:paraId="4042BDE0" w14:textId="7B7A3376" w:rsidR="00CB17D8"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rPr>
              <w:t>百分位數分數，屬於哪一種測量量尺？</w:t>
            </w:r>
            <w:r w:rsidRPr="00700640">
              <w:rPr>
                <w:rFonts w:ascii="標楷體" w:eastAsia="標楷體" w:hAnsi="標楷體" w:cstheme="majorHAnsi" w:hint="eastAsia"/>
              </w:rPr>
              <w:br/>
              <w:t>(A)類別量尺(nominal scale)</w:t>
            </w:r>
            <w:r w:rsidRPr="00700640">
              <w:rPr>
                <w:rFonts w:ascii="標楷體" w:eastAsia="標楷體" w:hAnsi="標楷體" w:cstheme="majorHAnsi" w:hint="eastAsia"/>
              </w:rPr>
              <w:br/>
              <w:t>(B)順序量尺(ordinal scale) </w:t>
            </w:r>
            <w:r w:rsidRPr="00700640">
              <w:rPr>
                <w:rFonts w:ascii="標楷體" w:eastAsia="標楷體" w:hAnsi="標楷體" w:cstheme="majorHAnsi" w:hint="eastAsia"/>
              </w:rPr>
              <w:br/>
              <w:t>(C)等距量尺(interval scale)</w:t>
            </w:r>
            <w:r w:rsidRPr="00700640">
              <w:rPr>
                <w:rFonts w:ascii="標楷體" w:eastAsia="標楷體" w:hAnsi="標楷體" w:cstheme="majorHAnsi" w:hint="eastAsia"/>
              </w:rPr>
              <w:br/>
              <w:t>(D)等比量尺(ratio scale)</w:t>
            </w:r>
          </w:p>
        </w:tc>
      </w:tr>
      <w:tr w:rsidR="00CB17D8" w:rsidRPr="00700640" w14:paraId="4286296F" w14:textId="77777777" w:rsidTr="00CB17D8">
        <w:tc>
          <w:tcPr>
            <w:tcW w:w="469" w:type="dxa"/>
          </w:tcPr>
          <w:p w14:paraId="1B9B1577" w14:textId="77777777" w:rsidR="00CB17D8" w:rsidRPr="00700640" w:rsidRDefault="00CB17D8" w:rsidP="007566D5">
            <w:pPr>
              <w:spacing w:line="400" w:lineRule="exact"/>
              <w:rPr>
                <w:rFonts w:ascii="標楷體" w:eastAsia="標楷體" w:hAnsi="標楷體" w:cstheme="majorHAnsi"/>
                <w:b/>
              </w:rPr>
            </w:pPr>
            <w:r w:rsidRPr="00700640">
              <w:rPr>
                <w:rFonts w:ascii="標楷體" w:eastAsia="標楷體" w:hAnsi="標楷體" w:cstheme="majorHAnsi"/>
                <w:b/>
              </w:rPr>
              <w:t>解</w:t>
            </w:r>
          </w:p>
          <w:p w14:paraId="27933C97" w14:textId="77777777" w:rsidR="00CB17D8" w:rsidRPr="00700640" w:rsidRDefault="00CB17D8" w:rsidP="007566D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tbl>
            <w:tblPr>
              <w:tblW w:w="4850" w:type="pct"/>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0324"/>
            </w:tblGrid>
            <w:tr w:rsidR="005654BF" w:rsidRPr="00700640" w14:paraId="7C13B63C" w14:textId="77777777" w:rsidTr="005654BF">
              <w:tc>
                <w:tcPr>
                  <w:tcW w:w="0" w:type="auto"/>
                  <w:shd w:val="clear" w:color="auto" w:fill="FFFFFF" w:themeFill="background1"/>
                  <w:tcMar>
                    <w:top w:w="0" w:type="dxa"/>
                    <w:left w:w="0" w:type="dxa"/>
                    <w:bottom w:w="0" w:type="dxa"/>
                    <w:right w:w="0"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0287"/>
                    <w:gridCol w:w="21"/>
                  </w:tblGrid>
                  <w:tr w:rsidR="005654BF" w:rsidRPr="00700640" w14:paraId="1618C171" w14:textId="77777777" w:rsidTr="005654BF">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80"/>
                          <w:gridCol w:w="2994"/>
                          <w:gridCol w:w="2994"/>
                          <w:gridCol w:w="2994"/>
                        </w:tblGrid>
                        <w:tr w:rsidR="005654BF" w:rsidRPr="00700640" w14:paraId="125A1E11" w14:textId="77777777" w:rsidTr="005654BF">
                          <w:trPr>
                            <w:trHeight w:val="840"/>
                          </w:trPr>
                          <w:tc>
                            <w:tcPr>
                              <w:tcW w:w="0" w:type="auto"/>
                              <w:vMerge w:val="restart"/>
                              <w:shd w:val="clear" w:color="auto" w:fill="auto"/>
                              <w:tcMar>
                                <w:top w:w="0" w:type="dxa"/>
                                <w:left w:w="0" w:type="dxa"/>
                                <w:bottom w:w="0" w:type="dxa"/>
                                <w:right w:w="0" w:type="dxa"/>
                              </w:tcMar>
                              <w:vAlign w:val="center"/>
                              <w:hideMark/>
                            </w:tcPr>
                            <w:p w14:paraId="07712395" w14:textId="77777777" w:rsidR="005654BF"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bCs/>
                                </w:rPr>
                                <w:t>名義變項</w:t>
                              </w:r>
                            </w:p>
                            <w:p w14:paraId="1A6EC128" w14:textId="77777777" w:rsidR="005654BF"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bCs/>
                                </w:rPr>
                                <w:t>(類別量尺)</w:t>
                              </w:r>
                            </w:p>
                            <w:p w14:paraId="25F4CD96" w14:textId="77777777" w:rsidR="005654BF"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rPr>
                                <w:t>作辨識或表示類別</w:t>
                              </w:r>
                            </w:p>
                          </w:tc>
                          <w:tc>
                            <w:tcPr>
                              <w:tcW w:w="2994" w:type="dxa"/>
                              <w:shd w:val="clear" w:color="auto" w:fill="auto"/>
                              <w:tcMar>
                                <w:top w:w="0" w:type="dxa"/>
                                <w:left w:w="0" w:type="dxa"/>
                                <w:bottom w:w="0" w:type="dxa"/>
                                <w:right w:w="0" w:type="dxa"/>
                              </w:tcMar>
                              <w:vAlign w:val="center"/>
                              <w:hideMark/>
                            </w:tcPr>
                            <w:p w14:paraId="3B7FB3DB" w14:textId="77777777" w:rsidR="005654BF"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bCs/>
                                </w:rPr>
                                <w:t>次序變項</w:t>
                              </w:r>
                            </w:p>
                            <w:p w14:paraId="4DAAE2C9" w14:textId="63D3C5F1" w:rsidR="005654BF"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bCs/>
                                </w:rPr>
                                <w:t>(等級、順序量尺)</w:t>
                              </w:r>
                            </w:p>
                          </w:tc>
                          <w:tc>
                            <w:tcPr>
                              <w:tcW w:w="2994" w:type="dxa"/>
                              <w:shd w:val="clear" w:color="auto" w:fill="auto"/>
                              <w:tcMar>
                                <w:top w:w="0" w:type="dxa"/>
                                <w:left w:w="0" w:type="dxa"/>
                                <w:bottom w:w="0" w:type="dxa"/>
                                <w:right w:w="0" w:type="dxa"/>
                              </w:tcMar>
                              <w:vAlign w:val="center"/>
                              <w:hideMark/>
                            </w:tcPr>
                            <w:p w14:paraId="2FCB2152" w14:textId="77777777" w:rsidR="005654BF"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bCs/>
                                </w:rPr>
                                <w:t>等距變項</w:t>
                              </w:r>
                            </w:p>
                            <w:p w14:paraId="43BCF108" w14:textId="4E5D87CA" w:rsidR="005654BF"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bCs/>
                                </w:rPr>
                                <w:t>(等差量尺)</w:t>
                              </w:r>
                            </w:p>
                          </w:tc>
                          <w:tc>
                            <w:tcPr>
                              <w:tcW w:w="2994" w:type="dxa"/>
                              <w:shd w:val="clear" w:color="auto" w:fill="auto"/>
                              <w:tcMar>
                                <w:top w:w="0" w:type="dxa"/>
                                <w:left w:w="0" w:type="dxa"/>
                                <w:bottom w:w="0" w:type="dxa"/>
                                <w:right w:w="0" w:type="dxa"/>
                              </w:tcMar>
                              <w:vAlign w:val="center"/>
                              <w:hideMark/>
                            </w:tcPr>
                            <w:p w14:paraId="42779686" w14:textId="77777777" w:rsidR="005654BF"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bCs/>
                                </w:rPr>
                                <w:t>比率變項</w:t>
                              </w:r>
                            </w:p>
                            <w:p w14:paraId="65308B3A" w14:textId="752F3708" w:rsidR="005654BF"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bCs/>
                                </w:rPr>
                                <w:t>(等比量尺)</w:t>
                              </w:r>
                            </w:p>
                          </w:tc>
                        </w:tr>
                        <w:tr w:rsidR="005654BF" w:rsidRPr="00700640" w14:paraId="5FAA2251" w14:textId="77777777" w:rsidTr="00A115B9">
                          <w:trPr>
                            <w:trHeight w:val="1163"/>
                          </w:trPr>
                          <w:tc>
                            <w:tcPr>
                              <w:tcW w:w="0" w:type="auto"/>
                              <w:vMerge/>
                              <w:shd w:val="clear" w:color="auto" w:fill="auto"/>
                              <w:tcMar>
                                <w:top w:w="0" w:type="dxa"/>
                                <w:left w:w="0" w:type="dxa"/>
                                <w:bottom w:w="0" w:type="dxa"/>
                                <w:right w:w="0" w:type="dxa"/>
                              </w:tcMar>
                              <w:vAlign w:val="center"/>
                            </w:tcPr>
                            <w:p w14:paraId="185E9C39" w14:textId="77777777" w:rsidR="005654BF" w:rsidRPr="00700640" w:rsidRDefault="005654BF" w:rsidP="005654BF">
                              <w:pPr>
                                <w:spacing w:line="400" w:lineRule="exact"/>
                                <w:rPr>
                                  <w:rFonts w:ascii="標楷體" w:eastAsia="標楷體" w:hAnsi="標楷體" w:cstheme="majorHAnsi"/>
                                  <w:bCs/>
                                </w:rPr>
                              </w:pPr>
                            </w:p>
                          </w:tc>
                          <w:tc>
                            <w:tcPr>
                              <w:tcW w:w="2994" w:type="dxa"/>
                              <w:shd w:val="clear" w:color="auto" w:fill="auto"/>
                              <w:tcMar>
                                <w:top w:w="0" w:type="dxa"/>
                                <w:left w:w="0" w:type="dxa"/>
                                <w:bottom w:w="0" w:type="dxa"/>
                                <w:right w:w="0" w:type="dxa"/>
                              </w:tcMar>
                            </w:tcPr>
                            <w:p w14:paraId="009BE458" w14:textId="52987FBB" w:rsidR="005654BF" w:rsidRPr="00700640" w:rsidRDefault="00A115B9" w:rsidP="00A115B9">
                              <w:pPr>
                                <w:spacing w:line="400" w:lineRule="exact"/>
                                <w:jc w:val="both"/>
                                <w:rPr>
                                  <w:rFonts w:ascii="標楷體" w:eastAsia="標楷體" w:hAnsi="標楷體" w:cstheme="majorHAnsi"/>
                                  <w:bCs/>
                                </w:rPr>
                              </w:pPr>
                              <w:r w:rsidRPr="00700640">
                                <w:rPr>
                                  <w:rFonts w:ascii="標楷體" w:eastAsia="標楷體" w:hAnsi="標楷體" w:cstheme="majorHAnsi" w:hint="eastAsia"/>
                                </w:rPr>
                                <w:t>將事物依其特徵或屬性的大小、或多少的程度，排成順序或等級</w:t>
                              </w:r>
                            </w:p>
                          </w:tc>
                          <w:tc>
                            <w:tcPr>
                              <w:tcW w:w="2994" w:type="dxa"/>
                              <w:shd w:val="clear" w:color="auto" w:fill="auto"/>
                              <w:tcMar>
                                <w:top w:w="0" w:type="dxa"/>
                                <w:left w:w="0" w:type="dxa"/>
                                <w:bottom w:w="0" w:type="dxa"/>
                                <w:right w:w="0" w:type="dxa"/>
                              </w:tcMar>
                            </w:tcPr>
                            <w:p w14:paraId="46C6BCB4" w14:textId="77777777" w:rsidR="00A115B9" w:rsidRPr="00700640" w:rsidRDefault="00A115B9" w:rsidP="00A115B9">
                              <w:pPr>
                                <w:spacing w:line="400" w:lineRule="exact"/>
                                <w:jc w:val="both"/>
                                <w:rPr>
                                  <w:rFonts w:ascii="標楷體" w:eastAsia="標楷體" w:hAnsi="標楷體" w:cstheme="majorHAnsi"/>
                                </w:rPr>
                              </w:pPr>
                              <w:r w:rsidRPr="00700640">
                                <w:rPr>
                                  <w:rFonts w:ascii="標楷體" w:eastAsia="標楷體" w:hAnsi="標楷體" w:cstheme="majorHAnsi" w:hint="eastAsia"/>
                                </w:rPr>
                                <w:t>等距量尺不僅具有順序量尺的特性，還有差距的意義</w:t>
                              </w:r>
                            </w:p>
                            <w:p w14:paraId="7793A8D5" w14:textId="51421EEE" w:rsidR="005654BF" w:rsidRPr="00700640" w:rsidRDefault="00A115B9" w:rsidP="00A115B9">
                              <w:pPr>
                                <w:spacing w:line="400" w:lineRule="exact"/>
                                <w:jc w:val="both"/>
                                <w:rPr>
                                  <w:rFonts w:ascii="標楷體" w:eastAsia="標楷體" w:hAnsi="標楷體" w:cstheme="majorHAnsi"/>
                                  <w:b/>
                                  <w:bCs/>
                                  <w:u w:val="single"/>
                                </w:rPr>
                              </w:pPr>
                              <w:r w:rsidRPr="00700640">
                                <w:rPr>
                                  <w:rFonts w:ascii="標楷體" w:eastAsia="標楷體" w:hAnsi="標楷體" w:cstheme="majorHAnsi" w:hint="eastAsia"/>
                                  <w:b/>
                                  <w:bCs/>
                                  <w:u w:val="single"/>
                                </w:rPr>
                                <w:t>能加減</w:t>
                              </w:r>
                            </w:p>
                          </w:tc>
                          <w:tc>
                            <w:tcPr>
                              <w:tcW w:w="2994" w:type="dxa"/>
                              <w:shd w:val="clear" w:color="auto" w:fill="auto"/>
                              <w:tcMar>
                                <w:top w:w="0" w:type="dxa"/>
                                <w:left w:w="0" w:type="dxa"/>
                                <w:bottom w:w="0" w:type="dxa"/>
                                <w:right w:w="0" w:type="dxa"/>
                              </w:tcMar>
                            </w:tcPr>
                            <w:p w14:paraId="5FCD82DA" w14:textId="77777777" w:rsidR="00A115B9" w:rsidRPr="00700640" w:rsidRDefault="00A115B9" w:rsidP="00A115B9">
                              <w:pPr>
                                <w:spacing w:line="400" w:lineRule="exact"/>
                                <w:jc w:val="both"/>
                                <w:rPr>
                                  <w:rFonts w:ascii="標楷體" w:eastAsia="標楷體" w:hAnsi="標楷體" w:cstheme="majorHAnsi"/>
                                </w:rPr>
                              </w:pPr>
                              <w:r w:rsidRPr="00700640">
                                <w:rPr>
                                  <w:rFonts w:ascii="標楷體" w:eastAsia="標楷體" w:hAnsi="標楷體" w:cstheme="majorHAnsi" w:hint="eastAsia"/>
                                </w:rPr>
                                <w:t>具有絕對零點的特性</w:t>
                              </w:r>
                            </w:p>
                            <w:p w14:paraId="76C0DB4D" w14:textId="3098752B" w:rsidR="005654BF" w:rsidRPr="00700640" w:rsidRDefault="00A115B9" w:rsidP="00A115B9">
                              <w:pPr>
                                <w:spacing w:line="400" w:lineRule="exact"/>
                                <w:jc w:val="both"/>
                                <w:rPr>
                                  <w:rFonts w:ascii="標楷體" w:eastAsia="標楷體" w:hAnsi="標楷體" w:cstheme="majorHAnsi"/>
                                  <w:b/>
                                  <w:bCs/>
                                </w:rPr>
                              </w:pPr>
                              <w:r w:rsidRPr="00700640">
                                <w:rPr>
                                  <w:rFonts w:ascii="標楷體" w:eastAsia="標楷體" w:hAnsi="標楷體" w:cstheme="majorHAnsi" w:hint="eastAsia"/>
                                  <w:b/>
                                  <w:bCs/>
                                  <w:u w:val="single"/>
                                </w:rPr>
                                <w:t>能加減乘除</w:t>
                              </w:r>
                            </w:p>
                          </w:tc>
                        </w:tr>
                        <w:tr w:rsidR="005654BF" w:rsidRPr="00700640" w14:paraId="3023EB64" w14:textId="77777777" w:rsidTr="005654BF">
                          <w:tc>
                            <w:tcPr>
                              <w:tcW w:w="0" w:type="auto"/>
                              <w:shd w:val="clear" w:color="auto" w:fill="auto"/>
                              <w:tcMar>
                                <w:top w:w="0" w:type="dxa"/>
                                <w:left w:w="0" w:type="dxa"/>
                                <w:bottom w:w="0" w:type="dxa"/>
                                <w:right w:w="0" w:type="dxa"/>
                              </w:tcMar>
                              <w:vAlign w:val="center"/>
                              <w:hideMark/>
                            </w:tcPr>
                            <w:p w14:paraId="26403E88" w14:textId="77777777" w:rsidR="005654BF"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rPr>
                                <w:t>學生的座號</w:t>
                              </w:r>
                            </w:p>
                            <w:p w14:paraId="09AB9E68" w14:textId="77777777" w:rsidR="005654BF" w:rsidRPr="00700640" w:rsidRDefault="005654BF" w:rsidP="005654BF">
                              <w:pPr>
                                <w:spacing w:line="400" w:lineRule="exact"/>
                                <w:rPr>
                                  <w:rFonts w:ascii="標楷體" w:eastAsia="標楷體" w:hAnsi="標楷體" w:cstheme="majorHAnsi"/>
                                </w:rPr>
                              </w:pPr>
                              <w:r w:rsidRPr="00700640">
                                <w:rPr>
                                  <w:rFonts w:ascii="標楷體" w:eastAsia="標楷體" w:hAnsi="標楷體" w:cstheme="majorHAnsi" w:hint="eastAsia"/>
                                  <w:bCs/>
                                </w:rPr>
                                <w:t>性別</w:t>
                              </w:r>
                            </w:p>
                          </w:tc>
                          <w:tc>
                            <w:tcPr>
                              <w:tcW w:w="2994" w:type="dxa"/>
                              <w:shd w:val="clear" w:color="auto" w:fill="auto"/>
                              <w:tcMar>
                                <w:top w:w="0" w:type="dxa"/>
                                <w:left w:w="0" w:type="dxa"/>
                                <w:bottom w:w="0" w:type="dxa"/>
                                <w:right w:w="0" w:type="dxa"/>
                              </w:tcMar>
                              <w:hideMark/>
                            </w:tcPr>
                            <w:p w14:paraId="495A98FC" w14:textId="2817EB34" w:rsidR="005654BF" w:rsidRPr="00700640" w:rsidRDefault="005654BF" w:rsidP="005654BF">
                              <w:pPr>
                                <w:spacing w:line="400" w:lineRule="exact"/>
                                <w:jc w:val="both"/>
                                <w:rPr>
                                  <w:rFonts w:ascii="標楷體" w:eastAsia="標楷體" w:hAnsi="標楷體" w:cstheme="majorHAnsi"/>
                                </w:rPr>
                              </w:pPr>
                              <w:r w:rsidRPr="00700640">
                                <w:rPr>
                                  <w:rFonts w:ascii="標楷體" w:eastAsia="標楷體" w:hAnsi="標楷體" w:cstheme="majorHAnsi" w:hint="eastAsia"/>
                                </w:rPr>
                                <w:t xml:space="preserve">名次　年級　中位數　</w:t>
                              </w:r>
                              <w:r w:rsidRPr="00700640">
                                <w:rPr>
                                  <w:rFonts w:ascii="標楷體" w:eastAsia="標楷體" w:hAnsi="標楷體" w:cstheme="majorHAnsi" w:hint="eastAsia"/>
                                  <w:bCs/>
                                </w:rPr>
                                <w:t>百分等級</w:t>
                              </w:r>
                              <w:r w:rsidRPr="00700640">
                                <w:rPr>
                                  <w:rFonts w:ascii="標楷體" w:eastAsia="標楷體" w:hAnsi="標楷體" w:cstheme="majorHAnsi" w:hint="eastAsia"/>
                                </w:rPr>
                                <w:t xml:space="preserve">　百分位數分數</w:t>
                              </w:r>
                            </w:p>
                          </w:tc>
                          <w:tc>
                            <w:tcPr>
                              <w:tcW w:w="2994" w:type="dxa"/>
                              <w:shd w:val="clear" w:color="auto" w:fill="auto"/>
                              <w:tcMar>
                                <w:top w:w="0" w:type="dxa"/>
                                <w:left w:w="0" w:type="dxa"/>
                                <w:bottom w:w="0" w:type="dxa"/>
                                <w:right w:w="0" w:type="dxa"/>
                              </w:tcMar>
                              <w:hideMark/>
                            </w:tcPr>
                            <w:p w14:paraId="24A75DAC" w14:textId="77777777" w:rsidR="005654BF" w:rsidRPr="00700640" w:rsidRDefault="005654BF" w:rsidP="005654BF">
                              <w:pPr>
                                <w:spacing w:line="400" w:lineRule="exact"/>
                                <w:jc w:val="both"/>
                                <w:rPr>
                                  <w:rFonts w:ascii="標楷體" w:eastAsia="標楷體" w:hAnsi="標楷體" w:cstheme="majorHAnsi"/>
                                </w:rPr>
                              </w:pPr>
                              <w:r w:rsidRPr="00700640">
                                <w:rPr>
                                  <w:rFonts w:ascii="標楷體" w:eastAsia="標楷體" w:hAnsi="標楷體" w:cstheme="majorHAnsi" w:hint="eastAsia"/>
                                </w:rPr>
                                <w:t xml:space="preserve">比西量表　塞斯通式量表　</w:t>
                              </w:r>
                              <w:r w:rsidRPr="00700640">
                                <w:rPr>
                                  <w:rFonts w:ascii="標楷體" w:eastAsia="標楷體" w:hAnsi="標楷體" w:cstheme="majorHAnsi" w:hint="eastAsia"/>
                                  <w:bCs/>
                                </w:rPr>
                                <w:t>智商</w:t>
                              </w:r>
                              <w:r w:rsidRPr="00700640">
                                <w:rPr>
                                  <w:rFonts w:ascii="標楷體" w:eastAsia="標楷體" w:hAnsi="標楷體" w:cstheme="majorHAnsi" w:hint="eastAsia"/>
                                </w:rPr>
                                <w:t xml:space="preserve">　</w:t>
                              </w:r>
                              <w:r w:rsidRPr="00700640">
                                <w:rPr>
                                  <w:rFonts w:ascii="標楷體" w:eastAsia="標楷體" w:hAnsi="標楷體" w:cstheme="majorHAnsi" w:hint="eastAsia"/>
                                  <w:bCs/>
                                </w:rPr>
                                <w:t>溫度</w:t>
                              </w:r>
                              <w:r w:rsidRPr="00700640">
                                <w:rPr>
                                  <w:rFonts w:ascii="標楷體" w:eastAsia="標楷體" w:hAnsi="標楷體" w:cstheme="majorHAnsi" w:hint="eastAsia"/>
                                </w:rPr>
                                <w:t xml:space="preserve">　</w:t>
                              </w:r>
                              <w:r w:rsidRPr="00700640">
                                <w:rPr>
                                  <w:rFonts w:ascii="標楷體" w:eastAsia="標楷體" w:hAnsi="標楷體" w:cstheme="majorHAnsi" w:hint="eastAsia"/>
                                  <w:bCs/>
                                </w:rPr>
                                <w:t>標準分數</w:t>
                              </w:r>
                              <w:r w:rsidRPr="00700640">
                                <w:rPr>
                                  <w:rFonts w:ascii="標楷體" w:eastAsia="標楷體" w:hAnsi="標楷體" w:cstheme="majorHAnsi" w:hint="eastAsia"/>
                                </w:rPr>
                                <w:t xml:space="preserve">　</w:t>
                              </w:r>
                            </w:p>
                            <w:p w14:paraId="23D9827B" w14:textId="43C14402" w:rsidR="005654BF" w:rsidRPr="00700640" w:rsidRDefault="005654BF" w:rsidP="005654BF">
                              <w:pPr>
                                <w:spacing w:line="400" w:lineRule="exact"/>
                                <w:jc w:val="both"/>
                                <w:rPr>
                                  <w:rFonts w:ascii="標楷體" w:eastAsia="標楷體" w:hAnsi="標楷體" w:cstheme="majorHAnsi"/>
                                </w:rPr>
                              </w:pPr>
                              <w:r w:rsidRPr="00700640">
                                <w:rPr>
                                  <w:rFonts w:ascii="標楷體" w:eastAsia="標楷體" w:hAnsi="標楷體" w:cstheme="majorHAnsi" w:hint="eastAsia"/>
                                </w:rPr>
                                <w:t>明暗　音強</w:t>
                              </w:r>
                            </w:p>
                          </w:tc>
                          <w:tc>
                            <w:tcPr>
                              <w:tcW w:w="2994" w:type="dxa"/>
                              <w:shd w:val="clear" w:color="auto" w:fill="auto"/>
                              <w:tcMar>
                                <w:top w:w="0" w:type="dxa"/>
                                <w:left w:w="0" w:type="dxa"/>
                                <w:bottom w:w="0" w:type="dxa"/>
                                <w:right w:w="0" w:type="dxa"/>
                              </w:tcMar>
                              <w:hideMark/>
                            </w:tcPr>
                            <w:p w14:paraId="31F21BDE" w14:textId="6FFEFFC7" w:rsidR="005654BF" w:rsidRPr="00700640" w:rsidRDefault="005654BF" w:rsidP="005654BF">
                              <w:pPr>
                                <w:spacing w:line="400" w:lineRule="exact"/>
                                <w:jc w:val="both"/>
                                <w:rPr>
                                  <w:rFonts w:ascii="標楷體" w:eastAsia="標楷體" w:hAnsi="標楷體" w:cstheme="majorHAnsi"/>
                                </w:rPr>
                              </w:pPr>
                              <w:r w:rsidRPr="00700640">
                                <w:rPr>
                                  <w:rFonts w:ascii="標楷體" w:eastAsia="標楷體" w:hAnsi="標楷體" w:cstheme="majorHAnsi" w:hint="eastAsia"/>
                                </w:rPr>
                                <w:t xml:space="preserve">身高　體重　人數　長度　</w:t>
                              </w:r>
                              <w:r w:rsidRPr="00700640">
                                <w:rPr>
                                  <w:rFonts w:ascii="標楷體" w:eastAsia="標楷體" w:hAnsi="標楷體" w:cstheme="majorHAnsi" w:hint="eastAsia"/>
                                  <w:bCs/>
                                </w:rPr>
                                <w:t>時間</w:t>
                              </w:r>
                            </w:p>
                          </w:tc>
                        </w:tr>
                      </w:tbl>
                      <w:p w14:paraId="6D0A29B3" w14:textId="77777777" w:rsidR="005654BF" w:rsidRPr="00700640" w:rsidRDefault="005654BF" w:rsidP="005654BF">
                        <w:pPr>
                          <w:spacing w:line="400" w:lineRule="exact"/>
                          <w:rPr>
                            <w:rFonts w:ascii="標楷體" w:eastAsia="標楷體" w:hAnsi="標楷體" w:cstheme="majorHAnsi"/>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39EEB815" w14:textId="77777777" w:rsidR="005654BF" w:rsidRPr="00700640" w:rsidRDefault="005654BF" w:rsidP="005654BF">
                        <w:pPr>
                          <w:spacing w:line="400" w:lineRule="exact"/>
                          <w:rPr>
                            <w:rFonts w:ascii="標楷體" w:eastAsia="標楷體" w:hAnsi="標楷體" w:cstheme="majorHAnsi"/>
                          </w:rPr>
                        </w:pPr>
                      </w:p>
                    </w:tc>
                  </w:tr>
                </w:tbl>
                <w:p w14:paraId="4EC1CE49" w14:textId="25D31111" w:rsidR="005654BF" w:rsidRPr="00700640" w:rsidRDefault="005654BF" w:rsidP="005654BF">
                  <w:pPr>
                    <w:spacing w:line="400" w:lineRule="exact"/>
                    <w:rPr>
                      <w:rFonts w:ascii="標楷體" w:eastAsia="標楷體" w:hAnsi="標楷體" w:cstheme="majorHAnsi"/>
                    </w:rPr>
                  </w:pPr>
                </w:p>
              </w:tc>
            </w:tr>
          </w:tbl>
          <w:p w14:paraId="568835D6" w14:textId="2D426F33" w:rsidR="00CB17D8" w:rsidRPr="00700640" w:rsidRDefault="00CB17D8" w:rsidP="007566D5">
            <w:pPr>
              <w:spacing w:line="400" w:lineRule="exact"/>
              <w:rPr>
                <w:rFonts w:ascii="標楷體" w:eastAsia="標楷體" w:hAnsi="標楷體" w:cstheme="majorHAnsi"/>
              </w:rPr>
            </w:pPr>
          </w:p>
        </w:tc>
      </w:tr>
      <w:tr w:rsidR="005654BF" w:rsidRPr="00700640" w14:paraId="2566CC19" w14:textId="77777777" w:rsidTr="00280860">
        <w:tc>
          <w:tcPr>
            <w:tcW w:w="469" w:type="dxa"/>
            <w:vAlign w:val="center"/>
          </w:tcPr>
          <w:p w14:paraId="2CEC34D9" w14:textId="3E3FC669" w:rsidR="005654BF" w:rsidRPr="00700640" w:rsidRDefault="00280860" w:rsidP="00280860">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7CB4211A" w14:textId="4098BAB7" w:rsidR="005654BF" w:rsidRPr="00700640" w:rsidRDefault="00280860" w:rsidP="00280860">
            <w:pPr>
              <w:spacing w:line="400" w:lineRule="exact"/>
              <w:rPr>
                <w:rFonts w:ascii="標楷體" w:eastAsia="標楷體" w:hAnsi="標楷體" w:cstheme="majorHAnsi"/>
              </w:rPr>
            </w:pPr>
            <w:r w:rsidRPr="00700640">
              <w:rPr>
                <w:rFonts w:ascii="標楷體" w:eastAsia="標楷體" w:hAnsi="標楷體" w:cstheme="majorHAnsi" w:hint="eastAsia"/>
              </w:rPr>
              <w:t>哪一種測驗類型，可適用於各種不同層次學習結果的測量？ </w:t>
            </w:r>
            <w:r w:rsidRPr="00700640">
              <w:rPr>
                <w:rFonts w:ascii="標楷體" w:eastAsia="標楷體" w:hAnsi="標楷體" w:cstheme="majorHAnsi" w:hint="eastAsia"/>
              </w:rPr>
              <w:br/>
              <w:t>(A)是非題 </w:t>
            </w:r>
            <w:r w:rsidRPr="00700640">
              <w:rPr>
                <w:rFonts w:ascii="標楷體" w:eastAsia="標楷體" w:hAnsi="標楷體" w:cstheme="majorHAnsi" w:hint="eastAsia"/>
              </w:rPr>
              <w:br/>
              <w:t>(B)配合題 </w:t>
            </w:r>
            <w:r w:rsidRPr="00700640">
              <w:rPr>
                <w:rFonts w:ascii="標楷體" w:eastAsia="標楷體" w:hAnsi="標楷體" w:cstheme="majorHAnsi" w:hint="eastAsia"/>
              </w:rPr>
              <w:br/>
              <w:t>(C)簡答題 </w:t>
            </w:r>
            <w:r w:rsidRPr="00700640">
              <w:rPr>
                <w:rFonts w:ascii="標楷體" w:eastAsia="標楷體" w:hAnsi="標楷體" w:cstheme="majorHAnsi" w:hint="eastAsia"/>
              </w:rPr>
              <w:br/>
              <w:t>(D)選擇題</w:t>
            </w:r>
          </w:p>
        </w:tc>
      </w:tr>
      <w:tr w:rsidR="005654BF" w:rsidRPr="00700640" w14:paraId="01C5484E" w14:textId="77777777" w:rsidTr="005654BF">
        <w:tc>
          <w:tcPr>
            <w:tcW w:w="469" w:type="dxa"/>
          </w:tcPr>
          <w:p w14:paraId="73B0930D" w14:textId="77777777" w:rsidR="005654BF" w:rsidRPr="00700640" w:rsidRDefault="005654BF" w:rsidP="00A115B9">
            <w:pPr>
              <w:spacing w:line="400" w:lineRule="exact"/>
              <w:rPr>
                <w:rFonts w:ascii="標楷體" w:eastAsia="標楷體" w:hAnsi="標楷體" w:cstheme="majorHAnsi"/>
                <w:b/>
              </w:rPr>
            </w:pPr>
            <w:r w:rsidRPr="00700640">
              <w:rPr>
                <w:rFonts w:ascii="標楷體" w:eastAsia="標楷體" w:hAnsi="標楷體" w:cstheme="majorHAnsi"/>
                <w:b/>
              </w:rPr>
              <w:t>解</w:t>
            </w:r>
          </w:p>
          <w:p w14:paraId="58064DDC" w14:textId="77777777" w:rsidR="005654BF" w:rsidRPr="00700640" w:rsidRDefault="005654BF" w:rsidP="00A115B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AD05E4A" w14:textId="67682B8E" w:rsidR="00280860" w:rsidRPr="00700640" w:rsidRDefault="00280860" w:rsidP="00280860">
            <w:pPr>
              <w:spacing w:line="400" w:lineRule="exact"/>
              <w:rPr>
                <w:rFonts w:ascii="標楷體" w:eastAsia="標楷體" w:hAnsi="標楷體" w:cstheme="majorHAnsi"/>
              </w:rPr>
            </w:pPr>
            <w:r w:rsidRPr="00700640">
              <w:rPr>
                <w:rFonts w:ascii="標楷體" w:eastAsia="標楷體" w:hAnsi="標楷體" w:cstheme="majorHAnsi" w:hint="eastAsia"/>
                <w:b/>
                <w:color w:val="0070C0"/>
              </w:rPr>
              <w:t>選擇題</w:t>
            </w:r>
            <w:r w:rsidRPr="00700640">
              <w:rPr>
                <w:rFonts w:ascii="標楷體" w:eastAsia="標楷體" w:hAnsi="標楷體" w:cstheme="majorHAnsi" w:hint="eastAsia"/>
              </w:rPr>
              <w:t xml:space="preserve">　可適用於</w:t>
            </w:r>
            <w:r w:rsidRPr="00700640">
              <w:rPr>
                <w:rFonts w:ascii="標楷體" w:eastAsia="標楷體" w:hAnsi="標楷體" w:cstheme="majorHAnsi" w:hint="eastAsia"/>
                <w:bCs/>
              </w:rPr>
              <w:t>各種不同層次</w:t>
            </w:r>
            <w:r w:rsidRPr="00700640">
              <w:rPr>
                <w:rFonts w:ascii="標楷體" w:eastAsia="標楷體" w:hAnsi="標楷體" w:cstheme="majorHAnsi" w:hint="eastAsia"/>
              </w:rPr>
              <w:t>學習結果的測量。</w:t>
            </w:r>
            <w:r w:rsidRPr="00700640">
              <w:rPr>
                <w:rFonts w:ascii="標楷體" w:eastAsia="標楷體" w:hAnsi="標楷體" w:cstheme="majorHAnsi"/>
              </w:rPr>
              <w:t xml:space="preserve"> </w:t>
            </w:r>
          </w:p>
          <w:p w14:paraId="107AFBE3" w14:textId="17AB20D4" w:rsidR="00280860" w:rsidRPr="00700640" w:rsidRDefault="00280860" w:rsidP="00280860">
            <w:pPr>
              <w:spacing w:line="400" w:lineRule="exact"/>
              <w:rPr>
                <w:rFonts w:ascii="標楷體" w:eastAsia="標楷體" w:hAnsi="標楷體" w:cstheme="majorHAnsi"/>
              </w:rPr>
            </w:pPr>
            <w:r w:rsidRPr="00700640">
              <w:rPr>
                <w:rFonts w:ascii="標楷體" w:eastAsia="標楷體" w:hAnsi="標楷體" w:cstheme="majorHAnsi" w:hint="eastAsia"/>
                <w:b/>
                <w:color w:val="0070C0"/>
              </w:rPr>
              <w:t xml:space="preserve">配合題　</w:t>
            </w:r>
            <w:r w:rsidRPr="00700640">
              <w:rPr>
                <w:rFonts w:ascii="標楷體" w:eastAsia="標楷體" w:hAnsi="標楷體" w:cstheme="majorHAnsi" w:hint="eastAsia"/>
              </w:rPr>
              <w:t>教師命題時，若有教材內容相關聯性很高，在</w:t>
            </w:r>
            <w:r w:rsidRPr="00700640">
              <w:rPr>
                <w:rFonts w:ascii="標楷體" w:eastAsia="標楷體" w:hAnsi="標楷體" w:cstheme="majorHAnsi" w:hint="eastAsia"/>
                <w:bCs/>
              </w:rPr>
              <w:t>同一題中要測量多個相關聯的概念</w:t>
            </w:r>
            <w:r w:rsidRPr="00700640">
              <w:rPr>
                <w:rFonts w:ascii="標楷體" w:eastAsia="標楷體" w:hAnsi="標楷體" w:cstheme="majorHAnsi" w:hint="eastAsia"/>
              </w:rPr>
              <w:t>。</w:t>
            </w:r>
          </w:p>
          <w:p w14:paraId="48DDCB21" w14:textId="54C3B117" w:rsidR="00280860" w:rsidRPr="00700640" w:rsidRDefault="00280860" w:rsidP="00280860">
            <w:pPr>
              <w:spacing w:line="400" w:lineRule="exact"/>
              <w:rPr>
                <w:rFonts w:ascii="標楷體" w:eastAsia="標楷體" w:hAnsi="標楷體" w:cstheme="majorHAnsi"/>
              </w:rPr>
            </w:pPr>
            <w:r w:rsidRPr="00700640">
              <w:rPr>
                <w:rFonts w:ascii="標楷體" w:eastAsia="標楷體" w:hAnsi="標楷體" w:cstheme="majorHAnsi" w:hint="eastAsia"/>
                <w:b/>
                <w:color w:val="0070C0"/>
              </w:rPr>
              <w:lastRenderedPageBreak/>
              <w:t>申論題</w:t>
            </w:r>
            <w:r w:rsidRPr="00700640">
              <w:rPr>
                <w:rFonts w:ascii="標楷體" w:eastAsia="標楷體" w:hAnsi="標楷體" w:cstheme="majorHAnsi" w:hint="eastAsia"/>
              </w:rPr>
              <w:t xml:space="preserve">　用來評量任之領域中之</w:t>
            </w:r>
            <w:r w:rsidRPr="00700640">
              <w:rPr>
                <w:rFonts w:ascii="標楷體" w:eastAsia="標楷體" w:hAnsi="標楷體" w:cstheme="majorHAnsi" w:hint="eastAsia"/>
                <w:bCs/>
              </w:rPr>
              <w:t>綜合與評鑑</w:t>
            </w:r>
            <w:r w:rsidRPr="00700640">
              <w:rPr>
                <w:rFonts w:ascii="標楷體" w:eastAsia="標楷體" w:hAnsi="標楷體" w:cstheme="majorHAnsi" w:hint="eastAsia"/>
              </w:rPr>
              <w:t>的教學目標。</w:t>
            </w:r>
          </w:p>
          <w:p w14:paraId="04E5DFBF" w14:textId="13364AFF" w:rsidR="005654BF" w:rsidRPr="00700640" w:rsidRDefault="00280860" w:rsidP="00280860">
            <w:pPr>
              <w:spacing w:line="400" w:lineRule="exact"/>
              <w:rPr>
                <w:rFonts w:ascii="標楷體" w:eastAsia="標楷體" w:hAnsi="標楷體" w:cstheme="majorHAnsi"/>
              </w:rPr>
            </w:pPr>
            <w:r w:rsidRPr="00700640">
              <w:rPr>
                <w:rFonts w:ascii="標楷體" w:eastAsia="標楷體" w:hAnsi="標楷體" w:cstheme="majorHAnsi" w:hint="eastAsia"/>
                <w:b/>
                <w:color w:val="0070C0"/>
              </w:rPr>
              <w:t xml:space="preserve">論文題　</w:t>
            </w:r>
            <w:r w:rsidRPr="00700640">
              <w:rPr>
                <w:rFonts w:ascii="標楷體" w:eastAsia="標楷體" w:hAnsi="標楷體" w:cstheme="majorHAnsi" w:hint="eastAsia"/>
              </w:rPr>
              <w:t>欲測量學生的</w:t>
            </w:r>
            <w:r w:rsidRPr="00700640">
              <w:rPr>
                <w:rFonts w:ascii="標楷體" w:eastAsia="標楷體" w:hAnsi="標楷體" w:cstheme="majorHAnsi" w:hint="eastAsia"/>
                <w:bCs/>
              </w:rPr>
              <w:t>組織、統整與表達能力</w:t>
            </w:r>
            <w:r w:rsidRPr="00700640">
              <w:rPr>
                <w:rFonts w:ascii="標楷體" w:eastAsia="標楷體" w:hAnsi="標楷體" w:cstheme="majorHAnsi" w:hint="eastAsia"/>
              </w:rPr>
              <w:t>。</w:t>
            </w:r>
          </w:p>
        </w:tc>
      </w:tr>
      <w:tr w:rsidR="005654BF" w:rsidRPr="00700640" w14:paraId="564EF335" w14:textId="77777777" w:rsidTr="00280860">
        <w:tc>
          <w:tcPr>
            <w:tcW w:w="469" w:type="dxa"/>
            <w:vAlign w:val="center"/>
          </w:tcPr>
          <w:p w14:paraId="0873885E" w14:textId="00B6E95D" w:rsidR="005654BF" w:rsidRPr="00700640" w:rsidRDefault="00280860" w:rsidP="00280860">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D</w:t>
            </w:r>
          </w:p>
        </w:tc>
        <w:tc>
          <w:tcPr>
            <w:tcW w:w="10859" w:type="dxa"/>
          </w:tcPr>
          <w:p w14:paraId="5343422F" w14:textId="311EABF0" w:rsidR="005654BF" w:rsidRPr="00700640" w:rsidRDefault="00280860" w:rsidP="00280860">
            <w:pPr>
              <w:spacing w:line="400" w:lineRule="exact"/>
              <w:rPr>
                <w:rFonts w:ascii="標楷體" w:eastAsia="標楷體" w:hAnsi="標楷體" w:cstheme="majorHAnsi"/>
              </w:rPr>
            </w:pPr>
            <w:r w:rsidRPr="00700640">
              <w:rPr>
                <w:rFonts w:ascii="標楷體" w:eastAsia="標楷體" w:hAnsi="標楷體" w:cstheme="majorHAnsi" w:hint="eastAsia"/>
              </w:rPr>
              <w:t>以標準化測驗而言，以下哪一種因素不會降低測驗結果的效度？ </w:t>
            </w:r>
            <w:r w:rsidRPr="00700640">
              <w:rPr>
                <w:rFonts w:ascii="標楷體" w:eastAsia="標楷體" w:hAnsi="標楷體" w:cstheme="majorHAnsi" w:hint="eastAsia"/>
              </w:rPr>
              <w:br/>
              <w:t>(A)給予不必要的說明 </w:t>
            </w:r>
            <w:r w:rsidRPr="00700640">
              <w:rPr>
                <w:rFonts w:ascii="標楷體" w:eastAsia="標楷體" w:hAnsi="標楷體" w:cstheme="majorHAnsi" w:hint="eastAsia"/>
              </w:rPr>
              <w:br/>
              <w:t>(B)計分錯 誤 </w:t>
            </w:r>
            <w:r w:rsidRPr="00700640">
              <w:rPr>
                <w:rFonts w:ascii="標楷體" w:eastAsia="標楷體" w:hAnsi="標楷體" w:cstheme="majorHAnsi" w:hint="eastAsia"/>
              </w:rPr>
              <w:br/>
              <w:t>(C)主試者未按測驗指導手冊之規定來實施測驗 </w:t>
            </w:r>
            <w:r w:rsidRPr="00700640">
              <w:rPr>
                <w:rFonts w:ascii="標楷體" w:eastAsia="標楷體" w:hAnsi="標楷體" w:cstheme="majorHAnsi" w:hint="eastAsia"/>
              </w:rPr>
              <w:br/>
              <w:t>(D)測驗的長度不足</w:t>
            </w:r>
          </w:p>
        </w:tc>
      </w:tr>
      <w:tr w:rsidR="005654BF" w:rsidRPr="00700640" w14:paraId="46DBB5BD" w14:textId="77777777" w:rsidTr="005654BF">
        <w:tc>
          <w:tcPr>
            <w:tcW w:w="469" w:type="dxa"/>
          </w:tcPr>
          <w:p w14:paraId="2DD5299F" w14:textId="77777777" w:rsidR="005654BF" w:rsidRPr="00700640" w:rsidRDefault="005654BF" w:rsidP="00A115B9">
            <w:pPr>
              <w:spacing w:line="400" w:lineRule="exact"/>
              <w:rPr>
                <w:rFonts w:ascii="標楷體" w:eastAsia="標楷體" w:hAnsi="標楷體" w:cstheme="majorHAnsi"/>
                <w:b/>
              </w:rPr>
            </w:pPr>
            <w:r w:rsidRPr="00700640">
              <w:rPr>
                <w:rFonts w:ascii="標楷體" w:eastAsia="標楷體" w:hAnsi="標楷體" w:cstheme="majorHAnsi"/>
                <w:b/>
              </w:rPr>
              <w:t>解</w:t>
            </w:r>
          </w:p>
          <w:p w14:paraId="65AA8BC8" w14:textId="77777777" w:rsidR="005654BF" w:rsidRPr="00700640" w:rsidRDefault="005654BF" w:rsidP="00A115B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AC15B62" w14:textId="1E34F5C5" w:rsidR="005654BF" w:rsidRPr="00700640" w:rsidRDefault="00280860" w:rsidP="00280860">
            <w:pPr>
              <w:spacing w:line="400" w:lineRule="exact"/>
              <w:rPr>
                <w:rFonts w:ascii="標楷體" w:eastAsia="標楷體" w:hAnsi="標楷體" w:cstheme="majorHAnsi"/>
              </w:rPr>
            </w:pPr>
            <w:r w:rsidRPr="00700640">
              <w:rPr>
                <w:rFonts w:ascii="標楷體" w:eastAsia="標楷體" w:hAnsi="標楷體" w:cstheme="majorHAnsi" w:hint="eastAsia"/>
              </w:rPr>
              <w:t>測驗長度不足主要是會引響信度，而不是效度！</w:t>
            </w:r>
          </w:p>
        </w:tc>
      </w:tr>
      <w:tr w:rsidR="005654BF" w:rsidRPr="00700640" w14:paraId="4240FD17" w14:textId="77777777" w:rsidTr="00CB3CAC">
        <w:tc>
          <w:tcPr>
            <w:tcW w:w="469" w:type="dxa"/>
            <w:vAlign w:val="center"/>
          </w:tcPr>
          <w:p w14:paraId="75D7E627" w14:textId="21C2FF0E" w:rsidR="005654BF" w:rsidRPr="00700640" w:rsidRDefault="00CB3CAC" w:rsidP="00CB3CAC">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76A565D8" w14:textId="6072736D" w:rsidR="005654BF" w:rsidRPr="00700640" w:rsidRDefault="00CB3CAC" w:rsidP="00CB3CAC">
            <w:pPr>
              <w:spacing w:line="400" w:lineRule="exact"/>
              <w:rPr>
                <w:rFonts w:ascii="標楷體" w:eastAsia="標楷體" w:hAnsi="標楷體" w:cstheme="majorHAnsi"/>
              </w:rPr>
            </w:pPr>
            <w:r w:rsidRPr="00700640">
              <w:rPr>
                <w:rFonts w:ascii="標楷體" w:eastAsia="標楷體" w:hAnsi="標楷體" w:cstheme="majorHAnsi" w:hint="eastAsia"/>
              </w:rPr>
              <w:t>某一研究者欲探討「學生課後補習時數與學業表現的關係」，請問採取下面那一種研究方法較合 適？</w:t>
            </w:r>
            <w:r w:rsidRPr="00700640">
              <w:rPr>
                <w:rFonts w:ascii="標楷體" w:eastAsia="標楷體" w:hAnsi="標楷體" w:cstheme="majorHAnsi" w:hint="eastAsia"/>
              </w:rPr>
              <w:br/>
              <w:t>(A)個案研究法 </w:t>
            </w:r>
            <w:r w:rsidRPr="00700640">
              <w:rPr>
                <w:rFonts w:ascii="標楷體" w:eastAsia="標楷體" w:hAnsi="標楷體" w:cstheme="majorHAnsi" w:hint="eastAsia"/>
              </w:rPr>
              <w:br/>
              <w:t>(B)實驗研究法 </w:t>
            </w:r>
            <w:r w:rsidRPr="00700640">
              <w:rPr>
                <w:rFonts w:ascii="標楷體" w:eastAsia="標楷體" w:hAnsi="標楷體" w:cstheme="majorHAnsi" w:hint="eastAsia"/>
              </w:rPr>
              <w:br/>
              <w:t>(C)相關研究法 </w:t>
            </w:r>
            <w:r w:rsidRPr="00700640">
              <w:rPr>
                <w:rFonts w:ascii="標楷體" w:eastAsia="標楷體" w:hAnsi="標楷體" w:cstheme="majorHAnsi" w:hint="eastAsia"/>
              </w:rPr>
              <w:br/>
              <w:t>(D)觀察研究法</w:t>
            </w:r>
          </w:p>
        </w:tc>
      </w:tr>
      <w:tr w:rsidR="005654BF" w:rsidRPr="00700640" w14:paraId="67BBFACF" w14:textId="77777777" w:rsidTr="005654BF">
        <w:tc>
          <w:tcPr>
            <w:tcW w:w="469" w:type="dxa"/>
          </w:tcPr>
          <w:p w14:paraId="523A2B4E" w14:textId="77777777" w:rsidR="005654BF" w:rsidRPr="00700640" w:rsidRDefault="005654BF" w:rsidP="00A115B9">
            <w:pPr>
              <w:spacing w:line="400" w:lineRule="exact"/>
              <w:rPr>
                <w:rFonts w:ascii="標楷體" w:eastAsia="標楷體" w:hAnsi="標楷體" w:cstheme="majorHAnsi"/>
                <w:b/>
              </w:rPr>
            </w:pPr>
            <w:r w:rsidRPr="00700640">
              <w:rPr>
                <w:rFonts w:ascii="標楷體" w:eastAsia="標楷體" w:hAnsi="標楷體" w:cstheme="majorHAnsi"/>
                <w:b/>
              </w:rPr>
              <w:t>解</w:t>
            </w:r>
          </w:p>
          <w:p w14:paraId="1C9C21E9" w14:textId="77777777" w:rsidR="005654BF" w:rsidRPr="00700640" w:rsidRDefault="005654BF" w:rsidP="00A115B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221E77D" w14:textId="369C0432" w:rsidR="00CB3CAC" w:rsidRPr="00700640" w:rsidRDefault="00435062" w:rsidP="00CB3CAC">
            <w:pPr>
              <w:spacing w:line="400" w:lineRule="exact"/>
              <w:rPr>
                <w:rFonts w:ascii="標楷體" w:eastAsia="標楷體" w:hAnsi="標楷體" w:cstheme="majorHAnsi"/>
              </w:rPr>
            </w:pPr>
            <w:r w:rsidRPr="00700640">
              <w:rPr>
                <w:rFonts w:ascii="標楷體" w:eastAsia="標楷體" w:hAnsi="標楷體" w:cstheme="majorHAnsi" w:hint="eastAsia"/>
              </w:rPr>
              <w:t>相關研究，沒有因果關係</w:t>
            </w:r>
          </w:p>
          <w:p w14:paraId="2CCDA191" w14:textId="1A59B1C8" w:rsidR="005654BF" w:rsidRPr="00700640" w:rsidRDefault="00CB3CAC" w:rsidP="00435062">
            <w:pPr>
              <w:spacing w:line="400" w:lineRule="exact"/>
              <w:rPr>
                <w:rFonts w:ascii="標楷體" w:eastAsia="標楷體" w:hAnsi="標楷體" w:cstheme="majorHAnsi"/>
              </w:rPr>
            </w:pPr>
            <w:r w:rsidRPr="00700640">
              <w:rPr>
                <w:rFonts w:ascii="標楷體" w:eastAsia="標楷體" w:hAnsi="標楷體" w:cstheme="majorHAnsi" w:hint="eastAsia"/>
              </w:rPr>
              <w:t>如果題目改成「學生課後補習時數對學業表現的“影響”」那就要用實驗研究法。</w:t>
            </w:r>
          </w:p>
        </w:tc>
      </w:tr>
      <w:tr w:rsidR="005654BF" w:rsidRPr="00700640" w14:paraId="0301C5BE" w14:textId="77777777" w:rsidTr="006E0306">
        <w:tc>
          <w:tcPr>
            <w:tcW w:w="469" w:type="dxa"/>
            <w:vAlign w:val="center"/>
          </w:tcPr>
          <w:p w14:paraId="3191CDD0" w14:textId="50AB838B" w:rsidR="005654BF" w:rsidRPr="00700640" w:rsidRDefault="006E0306" w:rsidP="006E0306">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14BEA2D2" w14:textId="77777777" w:rsidR="006E0306" w:rsidRPr="00700640" w:rsidRDefault="006E0306" w:rsidP="006E0306">
            <w:pPr>
              <w:spacing w:line="400" w:lineRule="exact"/>
              <w:rPr>
                <w:rFonts w:ascii="標楷體" w:eastAsia="標楷體" w:hAnsi="標楷體" w:cstheme="majorHAnsi"/>
              </w:rPr>
            </w:pPr>
            <w:r w:rsidRPr="00700640">
              <w:rPr>
                <w:rFonts w:ascii="標楷體" w:eastAsia="標楷體" w:hAnsi="標楷體" w:cstheme="majorHAnsi" w:hint="eastAsia"/>
              </w:rPr>
              <w:t xml:space="preserve">現在魏氏智力測驗得分為100 的意義，下列何者為是？ </w:t>
            </w:r>
          </w:p>
          <w:p w14:paraId="7079151F" w14:textId="77777777" w:rsidR="006E0306" w:rsidRPr="00700640" w:rsidRDefault="006E0306" w:rsidP="006E0306">
            <w:pPr>
              <w:spacing w:line="400" w:lineRule="exact"/>
              <w:rPr>
                <w:rFonts w:ascii="標楷體" w:eastAsia="標楷體" w:hAnsi="標楷體" w:cstheme="majorHAnsi"/>
              </w:rPr>
            </w:pPr>
            <w:r w:rsidRPr="00700640">
              <w:rPr>
                <w:rFonts w:ascii="標楷體" w:eastAsia="標楷體" w:hAnsi="標楷體" w:cstheme="majorHAnsi" w:hint="eastAsia"/>
              </w:rPr>
              <w:t xml:space="preserve">(A)心理年齡與實足年齡相同 </w:t>
            </w:r>
          </w:p>
          <w:p w14:paraId="702C475C" w14:textId="77777777" w:rsidR="006E0306" w:rsidRPr="00700640" w:rsidRDefault="006E0306" w:rsidP="006E0306">
            <w:pPr>
              <w:spacing w:line="400" w:lineRule="exact"/>
              <w:rPr>
                <w:rFonts w:ascii="標楷體" w:eastAsia="標楷體" w:hAnsi="標楷體" w:cstheme="majorHAnsi"/>
              </w:rPr>
            </w:pPr>
            <w:r w:rsidRPr="00700640">
              <w:rPr>
                <w:rFonts w:ascii="標楷體" w:eastAsia="標楷體" w:hAnsi="標楷體" w:cstheme="majorHAnsi" w:hint="eastAsia"/>
              </w:rPr>
              <w:t xml:space="preserve">(B)智力與同齡的平均相同 </w:t>
            </w:r>
          </w:p>
          <w:p w14:paraId="6DBA936C" w14:textId="77777777" w:rsidR="006E0306" w:rsidRPr="00700640" w:rsidRDefault="006E0306" w:rsidP="006E0306">
            <w:pPr>
              <w:spacing w:line="400" w:lineRule="exact"/>
              <w:rPr>
                <w:rFonts w:ascii="標楷體" w:eastAsia="標楷體" w:hAnsi="標楷體" w:cstheme="majorHAnsi"/>
              </w:rPr>
            </w:pPr>
            <w:r w:rsidRPr="00700640">
              <w:rPr>
                <w:rFonts w:ascii="標楷體" w:eastAsia="標楷體" w:hAnsi="標楷體" w:cstheme="majorHAnsi" w:hint="eastAsia"/>
              </w:rPr>
              <w:t xml:space="preserve">(C)智力在同齡中十分優異 </w:t>
            </w:r>
          </w:p>
          <w:p w14:paraId="41916CA5" w14:textId="20860647" w:rsidR="005654BF" w:rsidRPr="00700640" w:rsidRDefault="006E0306" w:rsidP="006E0306">
            <w:pPr>
              <w:spacing w:line="400" w:lineRule="exact"/>
              <w:rPr>
                <w:rFonts w:ascii="標楷體" w:eastAsia="標楷體" w:hAnsi="標楷體" w:cstheme="majorHAnsi"/>
              </w:rPr>
            </w:pPr>
            <w:r w:rsidRPr="00700640">
              <w:rPr>
                <w:rFonts w:ascii="標楷體" w:eastAsia="標楷體" w:hAnsi="標楷體" w:cstheme="majorHAnsi" w:hint="eastAsia"/>
              </w:rPr>
              <w:t>(D)心理年齡高於實足年齡</w:t>
            </w:r>
          </w:p>
        </w:tc>
      </w:tr>
      <w:tr w:rsidR="005654BF" w:rsidRPr="00700640" w14:paraId="77AA25D4" w14:textId="77777777" w:rsidTr="005654BF">
        <w:tc>
          <w:tcPr>
            <w:tcW w:w="469" w:type="dxa"/>
          </w:tcPr>
          <w:p w14:paraId="760BCEA8" w14:textId="77777777" w:rsidR="005654BF" w:rsidRPr="00700640" w:rsidRDefault="005654BF" w:rsidP="00A115B9">
            <w:pPr>
              <w:spacing w:line="400" w:lineRule="exact"/>
              <w:rPr>
                <w:rFonts w:ascii="標楷體" w:eastAsia="標楷體" w:hAnsi="標楷體" w:cstheme="majorHAnsi"/>
                <w:b/>
              </w:rPr>
            </w:pPr>
            <w:r w:rsidRPr="00700640">
              <w:rPr>
                <w:rFonts w:ascii="標楷體" w:eastAsia="標楷體" w:hAnsi="標楷體" w:cstheme="majorHAnsi"/>
                <w:b/>
              </w:rPr>
              <w:t>解</w:t>
            </w:r>
          </w:p>
          <w:p w14:paraId="3E03EB8F" w14:textId="77777777" w:rsidR="005654BF" w:rsidRPr="00700640" w:rsidRDefault="005654BF" w:rsidP="00A115B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770A657" w14:textId="77777777" w:rsidR="005654BF" w:rsidRPr="00700640" w:rsidRDefault="005654BF" w:rsidP="00A115B9">
            <w:pPr>
              <w:spacing w:line="400" w:lineRule="exact"/>
              <w:rPr>
                <w:rFonts w:ascii="標楷體" w:eastAsia="標楷體" w:hAnsi="標楷體" w:cstheme="majorHAnsi"/>
              </w:rPr>
            </w:pPr>
          </w:p>
        </w:tc>
      </w:tr>
      <w:tr w:rsidR="005654BF" w:rsidRPr="00700640" w14:paraId="3CE59345" w14:textId="77777777" w:rsidTr="00484529">
        <w:tc>
          <w:tcPr>
            <w:tcW w:w="469" w:type="dxa"/>
            <w:vAlign w:val="center"/>
          </w:tcPr>
          <w:p w14:paraId="557A2821" w14:textId="79C9849C" w:rsidR="005654BF" w:rsidRPr="00700640" w:rsidRDefault="00484529" w:rsidP="00484529">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4A626C67" w14:textId="5C53113F" w:rsidR="005654BF" w:rsidRPr="00700640" w:rsidRDefault="00484529" w:rsidP="00484529">
            <w:pPr>
              <w:spacing w:line="400" w:lineRule="exact"/>
              <w:rPr>
                <w:rFonts w:ascii="標楷體" w:eastAsia="標楷體" w:hAnsi="標楷體" w:cstheme="majorHAnsi"/>
              </w:rPr>
            </w:pPr>
            <w:r w:rsidRPr="00700640">
              <w:rPr>
                <w:rFonts w:ascii="標楷體" w:eastAsia="標楷體" w:hAnsi="標楷體" w:cstheme="majorHAnsi" w:hint="eastAsia"/>
              </w:rPr>
              <w:t>有位學者對參加某一智力測驗的受試者說，你的心理年齡是九歲，這位學者很有可能是誰? </w:t>
            </w:r>
            <w:r w:rsidRPr="00700640">
              <w:rPr>
                <w:rFonts w:ascii="標楷體" w:eastAsia="標楷體" w:hAnsi="標楷體" w:cstheme="majorHAnsi" w:hint="eastAsia"/>
              </w:rPr>
              <w:br/>
              <w:t>(A)高爾頓 (F.Galton) </w:t>
            </w:r>
            <w:r w:rsidRPr="00700640">
              <w:rPr>
                <w:rFonts w:ascii="標楷體" w:eastAsia="標楷體" w:hAnsi="標楷體" w:cstheme="majorHAnsi" w:hint="eastAsia"/>
              </w:rPr>
              <w:br/>
              <w:t>(B)比奈 (A.Binet) </w:t>
            </w:r>
            <w:r w:rsidRPr="00700640">
              <w:rPr>
                <w:rFonts w:ascii="標楷體" w:eastAsia="標楷體" w:hAnsi="標楷體" w:cstheme="majorHAnsi" w:hint="eastAsia"/>
              </w:rPr>
              <w:br/>
              <w:t>(C)推孟(L.M.Terman) </w:t>
            </w:r>
            <w:r w:rsidRPr="00700640">
              <w:rPr>
                <w:rFonts w:ascii="標楷體" w:eastAsia="標楷體" w:hAnsi="標楷體" w:cstheme="majorHAnsi" w:hint="eastAsia"/>
              </w:rPr>
              <w:br/>
              <w:t>(D)韋克斯勒(D.Wechsler) </w:t>
            </w:r>
          </w:p>
        </w:tc>
      </w:tr>
      <w:tr w:rsidR="005654BF" w:rsidRPr="00700640" w14:paraId="0110F996" w14:textId="77777777" w:rsidTr="005654BF">
        <w:tc>
          <w:tcPr>
            <w:tcW w:w="469" w:type="dxa"/>
          </w:tcPr>
          <w:p w14:paraId="4E4F8E77" w14:textId="77777777" w:rsidR="005654BF" w:rsidRPr="00700640" w:rsidRDefault="005654BF" w:rsidP="00A115B9">
            <w:pPr>
              <w:spacing w:line="400" w:lineRule="exact"/>
              <w:rPr>
                <w:rFonts w:ascii="標楷體" w:eastAsia="標楷體" w:hAnsi="標楷體" w:cstheme="majorHAnsi"/>
                <w:b/>
              </w:rPr>
            </w:pPr>
            <w:r w:rsidRPr="00700640">
              <w:rPr>
                <w:rFonts w:ascii="標楷體" w:eastAsia="標楷體" w:hAnsi="標楷體" w:cstheme="majorHAnsi"/>
                <w:b/>
              </w:rPr>
              <w:t>解</w:t>
            </w:r>
          </w:p>
          <w:p w14:paraId="5D19413F" w14:textId="77777777" w:rsidR="005654BF" w:rsidRPr="00700640" w:rsidRDefault="005654BF" w:rsidP="00A115B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21AE9B5" w14:textId="3A3E65F9" w:rsidR="00484529" w:rsidRPr="00700640" w:rsidRDefault="00484529" w:rsidP="00484529">
            <w:pPr>
              <w:spacing w:line="400" w:lineRule="exact"/>
              <w:rPr>
                <w:rFonts w:ascii="標楷體" w:eastAsia="標楷體" w:hAnsi="標楷體" w:cstheme="majorHAnsi"/>
              </w:rPr>
            </w:pPr>
            <w:r w:rsidRPr="00700640">
              <w:rPr>
                <w:rFonts w:ascii="標楷體" w:eastAsia="標楷體" w:hAnsi="標楷體" w:cstheme="majorHAnsi" w:hint="eastAsia"/>
                <w:b/>
                <w:color w:val="FF0000"/>
              </w:rPr>
              <w:t>高爾頓</w:t>
            </w:r>
            <w:r w:rsidRPr="00700640">
              <w:rPr>
                <w:rFonts w:ascii="標楷體" w:eastAsia="標楷體" w:hAnsi="標楷體" w:cstheme="majorHAnsi" w:hint="eastAsia"/>
              </w:rPr>
              <w:t xml:space="preserve">　生理計量　</w:t>
            </w:r>
            <w:r w:rsidRPr="00700640">
              <w:rPr>
                <w:rFonts w:ascii="標楷體" w:eastAsia="標楷體" w:hAnsi="標楷體" w:cstheme="majorHAnsi" w:hint="eastAsia"/>
                <w:shd w:val="pct15" w:color="auto" w:fill="FFFFFF"/>
              </w:rPr>
              <w:t>高生-高升</w:t>
            </w:r>
            <w:r w:rsidRPr="00700640">
              <w:rPr>
                <w:rFonts w:ascii="標楷體" w:eastAsia="標楷體" w:hAnsi="標楷體" w:cstheme="majorHAnsi" w:hint="eastAsia"/>
              </w:rPr>
              <w:t xml:space="preserve">　　　　</w:t>
            </w:r>
            <w:r w:rsidRPr="00700640">
              <w:rPr>
                <w:rFonts w:ascii="標楷體" w:eastAsia="標楷體" w:hAnsi="標楷體" w:cstheme="majorHAnsi" w:hint="eastAsia"/>
                <w:b/>
                <w:color w:val="FF0000"/>
              </w:rPr>
              <w:t xml:space="preserve">比奈　西蒙　</w:t>
            </w:r>
            <w:r w:rsidRPr="00700640">
              <w:rPr>
                <w:rFonts w:ascii="標楷體" w:eastAsia="標楷體" w:hAnsi="標楷體" w:cstheme="majorHAnsi" w:hint="eastAsia"/>
              </w:rPr>
              <w:t xml:space="preserve">心理計量　</w:t>
            </w:r>
            <w:r w:rsidRPr="00700640">
              <w:rPr>
                <w:rFonts w:ascii="標楷體" w:eastAsia="標楷體" w:hAnsi="標楷體" w:cstheme="majorHAnsi" w:hint="eastAsia"/>
                <w:shd w:val="pct15" w:color="auto" w:fill="FFFFFF"/>
              </w:rPr>
              <w:t>比西心-比細心</w:t>
            </w:r>
          </w:p>
          <w:p w14:paraId="2CE8FBCF" w14:textId="5C398E44" w:rsidR="005654BF" w:rsidRPr="00700640" w:rsidRDefault="00484529" w:rsidP="00484529">
            <w:pPr>
              <w:spacing w:line="400" w:lineRule="exact"/>
              <w:rPr>
                <w:rFonts w:ascii="標楷體" w:eastAsia="標楷體" w:hAnsi="標楷體" w:cstheme="majorHAnsi"/>
              </w:rPr>
            </w:pPr>
            <w:r w:rsidRPr="00700640">
              <w:rPr>
                <w:rFonts w:ascii="標楷體" w:eastAsia="標楷體" w:hAnsi="標楷體" w:cstheme="majorHAnsi" w:hint="eastAsia"/>
                <w:b/>
                <w:color w:val="FF0000"/>
              </w:rPr>
              <w:t>推孟</w:t>
            </w:r>
            <w:r w:rsidRPr="00700640">
              <w:rPr>
                <w:rFonts w:ascii="標楷體" w:eastAsia="標楷體" w:hAnsi="標楷體" w:cstheme="majorHAnsi" w:hint="eastAsia"/>
              </w:rPr>
              <w:t xml:space="preserve">　　比率智商　</w:t>
            </w:r>
            <w:r w:rsidRPr="00700640">
              <w:rPr>
                <w:rFonts w:ascii="標楷體" w:eastAsia="標楷體" w:hAnsi="標楷體" w:cstheme="majorHAnsi" w:hint="eastAsia"/>
                <w:shd w:val="pct15" w:color="auto" w:fill="FFFFFF"/>
              </w:rPr>
              <w:t>推比-推出比較</w:t>
            </w:r>
            <w:r w:rsidRPr="00700640">
              <w:rPr>
                <w:rFonts w:ascii="標楷體" w:eastAsia="標楷體" w:hAnsi="標楷體" w:cstheme="majorHAnsi" w:hint="eastAsia"/>
              </w:rPr>
              <w:t xml:space="preserve">　　</w:t>
            </w:r>
            <w:r w:rsidRPr="00700640">
              <w:rPr>
                <w:rFonts w:ascii="標楷體" w:eastAsia="標楷體" w:hAnsi="標楷體" w:cstheme="majorHAnsi" w:hint="eastAsia"/>
                <w:b/>
                <w:color w:val="FF0000"/>
              </w:rPr>
              <w:t>韋克斯勒</w:t>
            </w:r>
            <w:r w:rsidRPr="00700640">
              <w:rPr>
                <w:rFonts w:ascii="標楷體" w:eastAsia="標楷體" w:hAnsi="標楷體" w:cstheme="majorHAnsi" w:hint="eastAsia"/>
              </w:rPr>
              <w:t xml:space="preserve">　　離差智商　</w:t>
            </w:r>
            <w:r w:rsidRPr="00700640">
              <w:rPr>
                <w:rFonts w:ascii="標楷體" w:eastAsia="標楷體" w:hAnsi="標楷體" w:cstheme="majorHAnsi" w:hint="eastAsia"/>
                <w:shd w:val="pct15" w:color="auto" w:fill="FFFFFF"/>
              </w:rPr>
              <w:t>韋離-圍籬</w:t>
            </w:r>
          </w:p>
        </w:tc>
      </w:tr>
      <w:tr w:rsidR="006E0306" w:rsidRPr="00700640" w14:paraId="04D3F5C6" w14:textId="77777777" w:rsidTr="0032667F">
        <w:tc>
          <w:tcPr>
            <w:tcW w:w="469" w:type="dxa"/>
            <w:vAlign w:val="center"/>
          </w:tcPr>
          <w:p w14:paraId="30D873FF" w14:textId="64D16CDE" w:rsidR="006E0306" w:rsidRPr="00700640" w:rsidRDefault="0032667F" w:rsidP="0032667F">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53CAEF01" w14:textId="77777777" w:rsidR="0032667F" w:rsidRPr="00700640" w:rsidRDefault="0032667F" w:rsidP="0032667F">
            <w:pPr>
              <w:spacing w:line="400" w:lineRule="exact"/>
              <w:rPr>
                <w:rFonts w:ascii="標楷體" w:eastAsia="標楷體" w:hAnsi="標楷體" w:cstheme="majorHAnsi"/>
              </w:rPr>
            </w:pPr>
            <w:r w:rsidRPr="00700640">
              <w:rPr>
                <w:rFonts w:ascii="標楷體" w:eastAsia="標楷體" w:hAnsi="標楷體" w:cstheme="majorHAnsi" w:hint="eastAsia"/>
              </w:rPr>
              <w:t>下列對於學校評鑑的敘述何者最為正確？</w:t>
            </w:r>
          </w:p>
          <w:p w14:paraId="2B3FDA52" w14:textId="77777777" w:rsidR="0032667F" w:rsidRPr="00700640" w:rsidRDefault="0032667F" w:rsidP="0032667F">
            <w:pPr>
              <w:spacing w:line="400" w:lineRule="exact"/>
              <w:rPr>
                <w:rFonts w:ascii="標楷體" w:eastAsia="標楷體" w:hAnsi="標楷體" w:cstheme="majorHAnsi"/>
              </w:rPr>
            </w:pPr>
            <w:r w:rsidRPr="00700640">
              <w:rPr>
                <w:rFonts w:ascii="標楷體" w:eastAsia="標楷體" w:hAnsi="標楷體" w:cstheme="majorHAnsi" w:hint="eastAsia"/>
              </w:rPr>
              <w:t xml:space="preserve">(A)是一種價值判斷 </w:t>
            </w:r>
          </w:p>
          <w:p w14:paraId="4BA75747" w14:textId="77777777" w:rsidR="0032667F" w:rsidRPr="00700640" w:rsidRDefault="0032667F" w:rsidP="0032667F">
            <w:pPr>
              <w:spacing w:line="400" w:lineRule="exact"/>
              <w:rPr>
                <w:rFonts w:ascii="標楷體" w:eastAsia="標楷體" w:hAnsi="標楷體" w:cstheme="majorHAnsi"/>
              </w:rPr>
            </w:pPr>
            <w:r w:rsidRPr="00700640">
              <w:rPr>
                <w:rFonts w:ascii="標楷體" w:eastAsia="標楷體" w:hAnsi="標楷體" w:cstheme="majorHAnsi" w:hint="eastAsia"/>
              </w:rPr>
              <w:t xml:space="preserve">(B)全由外部人員進行 </w:t>
            </w:r>
          </w:p>
          <w:p w14:paraId="6DCC1050" w14:textId="77777777" w:rsidR="0032667F" w:rsidRPr="00700640" w:rsidRDefault="0032667F" w:rsidP="0032667F">
            <w:pPr>
              <w:spacing w:line="400" w:lineRule="exact"/>
              <w:rPr>
                <w:rFonts w:ascii="標楷體" w:eastAsia="標楷體" w:hAnsi="標楷體" w:cstheme="majorHAnsi"/>
              </w:rPr>
            </w:pPr>
            <w:r w:rsidRPr="00700640">
              <w:rPr>
                <w:rFonts w:ascii="標楷體" w:eastAsia="標楷體" w:hAnsi="標楷體" w:cstheme="majorHAnsi" w:hint="eastAsia"/>
              </w:rPr>
              <w:t xml:space="preserve">(C)涉及獎懲 </w:t>
            </w:r>
          </w:p>
          <w:p w14:paraId="7AE6D706" w14:textId="221D6A13" w:rsidR="006E0306" w:rsidRPr="00700640" w:rsidRDefault="0032667F" w:rsidP="0032667F">
            <w:pPr>
              <w:spacing w:line="400" w:lineRule="exact"/>
              <w:rPr>
                <w:rFonts w:ascii="標楷體" w:eastAsia="標楷體" w:hAnsi="標楷體" w:cstheme="majorHAnsi"/>
              </w:rPr>
            </w:pPr>
            <w:r w:rsidRPr="00700640">
              <w:rPr>
                <w:rFonts w:ascii="標楷體" w:eastAsia="標楷體" w:hAnsi="標楷體" w:cstheme="majorHAnsi" w:hint="eastAsia"/>
              </w:rPr>
              <w:t xml:space="preserve">(D)以學生成就為比較重點 </w:t>
            </w:r>
          </w:p>
        </w:tc>
      </w:tr>
      <w:tr w:rsidR="006E0306" w:rsidRPr="00700640" w14:paraId="67D57782" w14:textId="77777777" w:rsidTr="006E0306">
        <w:tc>
          <w:tcPr>
            <w:tcW w:w="469" w:type="dxa"/>
          </w:tcPr>
          <w:p w14:paraId="52885251" w14:textId="77777777" w:rsidR="006E0306" w:rsidRPr="00700640" w:rsidRDefault="006E0306" w:rsidP="006E0306">
            <w:pPr>
              <w:spacing w:line="400" w:lineRule="exact"/>
              <w:rPr>
                <w:rFonts w:ascii="標楷體" w:eastAsia="標楷體" w:hAnsi="標楷體" w:cstheme="majorHAnsi"/>
                <w:b/>
              </w:rPr>
            </w:pPr>
            <w:r w:rsidRPr="00700640">
              <w:rPr>
                <w:rFonts w:ascii="標楷體" w:eastAsia="標楷體" w:hAnsi="標楷體" w:cstheme="majorHAnsi"/>
                <w:b/>
              </w:rPr>
              <w:t>解</w:t>
            </w:r>
          </w:p>
          <w:p w14:paraId="52CADFC4" w14:textId="77777777" w:rsidR="006E0306" w:rsidRPr="00700640" w:rsidRDefault="006E0306" w:rsidP="006E030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BF74316" w14:textId="77777777" w:rsidR="006E0306" w:rsidRPr="00700640" w:rsidRDefault="006E0306" w:rsidP="006E0306">
            <w:pPr>
              <w:spacing w:line="400" w:lineRule="exact"/>
              <w:rPr>
                <w:rFonts w:ascii="標楷體" w:eastAsia="標楷體" w:hAnsi="標楷體" w:cstheme="majorHAnsi"/>
              </w:rPr>
            </w:pPr>
          </w:p>
        </w:tc>
      </w:tr>
      <w:tr w:rsidR="006E0306" w:rsidRPr="00700640" w14:paraId="1C43D55E" w14:textId="77777777" w:rsidTr="0032667F">
        <w:tc>
          <w:tcPr>
            <w:tcW w:w="469" w:type="dxa"/>
            <w:vAlign w:val="center"/>
          </w:tcPr>
          <w:p w14:paraId="0356B23D" w14:textId="72DF4368" w:rsidR="006E0306" w:rsidRPr="00700640" w:rsidRDefault="0032667F" w:rsidP="0032667F">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A</w:t>
            </w:r>
          </w:p>
        </w:tc>
        <w:tc>
          <w:tcPr>
            <w:tcW w:w="10859" w:type="dxa"/>
          </w:tcPr>
          <w:p w14:paraId="7F5EA5D9" w14:textId="77777777" w:rsidR="0032667F" w:rsidRPr="00700640" w:rsidRDefault="0032667F" w:rsidP="0032667F">
            <w:pPr>
              <w:spacing w:line="400" w:lineRule="exact"/>
              <w:rPr>
                <w:rFonts w:ascii="標楷體" w:eastAsia="標楷體" w:hAnsi="標楷體" w:cstheme="majorHAnsi"/>
              </w:rPr>
            </w:pPr>
            <w:r w:rsidRPr="00700640">
              <w:rPr>
                <w:rFonts w:ascii="標楷體" w:eastAsia="標楷體" w:hAnsi="標楷體" w:cstheme="majorHAnsi" w:hint="eastAsia"/>
              </w:rPr>
              <w:t xml:space="preserve">下列何種測驗結果屬於常用在效標參照測驗？ </w:t>
            </w:r>
          </w:p>
          <w:p w14:paraId="6D0D6253" w14:textId="77777777" w:rsidR="0032667F" w:rsidRPr="00700640" w:rsidRDefault="0032667F" w:rsidP="0032667F">
            <w:pPr>
              <w:spacing w:line="400" w:lineRule="exact"/>
              <w:rPr>
                <w:rFonts w:ascii="標楷體" w:eastAsia="標楷體" w:hAnsi="標楷體" w:cstheme="majorHAnsi"/>
              </w:rPr>
            </w:pPr>
            <w:r w:rsidRPr="00700640">
              <w:rPr>
                <w:rFonts w:ascii="標楷體" w:eastAsia="標楷體" w:hAnsi="標楷體" w:cstheme="majorHAnsi" w:hint="eastAsia"/>
              </w:rPr>
              <w:t>(A)答對百分比</w:t>
            </w:r>
          </w:p>
          <w:p w14:paraId="35820AF4" w14:textId="77777777" w:rsidR="0032667F" w:rsidRPr="00700640" w:rsidRDefault="0032667F" w:rsidP="0032667F">
            <w:pPr>
              <w:spacing w:line="400" w:lineRule="exact"/>
              <w:rPr>
                <w:rFonts w:ascii="標楷體" w:eastAsia="標楷體" w:hAnsi="標楷體" w:cstheme="majorHAnsi"/>
              </w:rPr>
            </w:pPr>
            <w:r w:rsidRPr="00700640">
              <w:rPr>
                <w:rFonts w:ascii="標楷體" w:eastAsia="標楷體" w:hAnsi="標楷體" w:cstheme="majorHAnsi" w:hint="eastAsia"/>
              </w:rPr>
              <w:t>(B)百分位置</w:t>
            </w:r>
          </w:p>
          <w:p w14:paraId="58EB15C5" w14:textId="77777777" w:rsidR="0032667F" w:rsidRPr="00700640" w:rsidRDefault="0032667F" w:rsidP="0032667F">
            <w:pPr>
              <w:spacing w:line="400" w:lineRule="exact"/>
              <w:rPr>
                <w:rFonts w:ascii="標楷體" w:eastAsia="標楷體" w:hAnsi="標楷體" w:cstheme="majorHAnsi"/>
              </w:rPr>
            </w:pPr>
            <w:r w:rsidRPr="00700640">
              <w:rPr>
                <w:rFonts w:ascii="標楷體" w:eastAsia="標楷體" w:hAnsi="標楷體" w:cstheme="majorHAnsi" w:hint="eastAsia"/>
              </w:rPr>
              <w:t>(C)百分等級</w:t>
            </w:r>
          </w:p>
          <w:p w14:paraId="300072E0" w14:textId="14433F47" w:rsidR="006E0306" w:rsidRPr="00700640" w:rsidRDefault="0032667F" w:rsidP="0032667F">
            <w:pPr>
              <w:spacing w:line="400" w:lineRule="exact"/>
              <w:rPr>
                <w:rFonts w:ascii="標楷體" w:eastAsia="標楷體" w:hAnsi="標楷體" w:cstheme="majorHAnsi"/>
              </w:rPr>
            </w:pPr>
            <w:r w:rsidRPr="00700640">
              <w:rPr>
                <w:rFonts w:ascii="標楷體" w:eastAsia="標楷體" w:hAnsi="標楷體" w:cstheme="majorHAnsi" w:hint="eastAsia"/>
              </w:rPr>
              <w:t>(D)標準九</w:t>
            </w:r>
          </w:p>
        </w:tc>
      </w:tr>
      <w:tr w:rsidR="006E0306" w:rsidRPr="00700640" w14:paraId="76231035" w14:textId="77777777" w:rsidTr="006E0306">
        <w:tc>
          <w:tcPr>
            <w:tcW w:w="469" w:type="dxa"/>
          </w:tcPr>
          <w:p w14:paraId="715D3064" w14:textId="77777777" w:rsidR="006E0306" w:rsidRPr="00700640" w:rsidRDefault="006E0306" w:rsidP="006E0306">
            <w:pPr>
              <w:spacing w:line="400" w:lineRule="exact"/>
              <w:rPr>
                <w:rFonts w:ascii="標楷體" w:eastAsia="標楷體" w:hAnsi="標楷體" w:cstheme="majorHAnsi"/>
                <w:b/>
              </w:rPr>
            </w:pPr>
            <w:r w:rsidRPr="00700640">
              <w:rPr>
                <w:rFonts w:ascii="標楷體" w:eastAsia="標楷體" w:hAnsi="標楷體" w:cstheme="majorHAnsi"/>
                <w:b/>
              </w:rPr>
              <w:t>解</w:t>
            </w:r>
          </w:p>
          <w:p w14:paraId="1F1663D7" w14:textId="77777777" w:rsidR="006E0306" w:rsidRPr="00700640" w:rsidRDefault="006E0306" w:rsidP="006E030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900FE28" w14:textId="4077E548" w:rsidR="006E0306" w:rsidRPr="00700640" w:rsidRDefault="0032667F" w:rsidP="0032667F">
            <w:pPr>
              <w:spacing w:line="400" w:lineRule="exact"/>
              <w:rPr>
                <w:rFonts w:ascii="標楷體" w:eastAsia="標楷體" w:hAnsi="標楷體" w:cstheme="majorHAnsi"/>
              </w:rPr>
            </w:pPr>
            <w:r w:rsidRPr="00700640">
              <w:rPr>
                <w:rFonts w:ascii="標楷體" w:eastAsia="標楷體" w:hAnsi="標楷體" w:cstheme="majorHAnsi" w:hint="eastAsia"/>
                <w:b/>
                <w:color w:val="00B050"/>
              </w:rPr>
              <w:t>答對百分比</w:t>
            </w:r>
            <w:r w:rsidRPr="00700640">
              <w:rPr>
                <w:rFonts w:ascii="標楷體" w:eastAsia="標楷體" w:hAnsi="標楷體" w:cstheme="majorHAnsi" w:hint="eastAsia"/>
              </w:rPr>
              <w:t xml:space="preserve"> 是最簡單的分數轉換方式，通常只用在班級內的學科測驗，而不太可能用到其他測驗上。它是與完美的表現（最高可能分數）做比較，只受個人能力高低與試題難易度的影響，其他人的表現並不會影響到個人的答對百分比。它適於用在效標參照測驗上</w:t>
            </w:r>
          </w:p>
        </w:tc>
      </w:tr>
      <w:tr w:rsidR="006E0306" w:rsidRPr="00700640" w14:paraId="218FB501" w14:textId="77777777" w:rsidTr="001E39F7">
        <w:tc>
          <w:tcPr>
            <w:tcW w:w="469" w:type="dxa"/>
            <w:vAlign w:val="center"/>
          </w:tcPr>
          <w:p w14:paraId="3A31ACA0" w14:textId="290B71BD" w:rsidR="006E0306" w:rsidRPr="00700640" w:rsidRDefault="001E39F7" w:rsidP="001E39F7">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36D9937A" w14:textId="77777777" w:rsidR="001E39F7"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 xml:space="preserve">若國小教師欲評定學生進行實驗程序的正確性，最直接的量化方法是下列哪一種方法？ </w:t>
            </w:r>
          </w:p>
          <w:p w14:paraId="53FB809E" w14:textId="77777777" w:rsidR="001E39F7"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 xml:space="preserve">(A)評定量表　</w:t>
            </w:r>
          </w:p>
          <w:p w14:paraId="72820A4F" w14:textId="77777777" w:rsidR="001E39F7"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 xml:space="preserve">(B)檢核表　</w:t>
            </w:r>
          </w:p>
          <w:p w14:paraId="01D25B89" w14:textId="77777777" w:rsidR="001E39F7"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 xml:space="preserve">(C)觀察記錄　</w:t>
            </w:r>
          </w:p>
          <w:p w14:paraId="1EB85B35" w14:textId="0B8283EA" w:rsidR="006E0306"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 xml:space="preserve">(D)紙筆測驗 </w:t>
            </w:r>
          </w:p>
        </w:tc>
      </w:tr>
      <w:tr w:rsidR="006E0306" w:rsidRPr="00700640" w14:paraId="258494A4" w14:textId="77777777" w:rsidTr="006E0306">
        <w:tc>
          <w:tcPr>
            <w:tcW w:w="469" w:type="dxa"/>
          </w:tcPr>
          <w:p w14:paraId="211FBC69" w14:textId="77777777" w:rsidR="006E0306" w:rsidRPr="00700640" w:rsidRDefault="006E0306" w:rsidP="006E0306">
            <w:pPr>
              <w:spacing w:line="400" w:lineRule="exact"/>
              <w:rPr>
                <w:rFonts w:ascii="標楷體" w:eastAsia="標楷體" w:hAnsi="標楷體" w:cstheme="majorHAnsi"/>
                <w:b/>
              </w:rPr>
            </w:pPr>
            <w:r w:rsidRPr="00700640">
              <w:rPr>
                <w:rFonts w:ascii="標楷體" w:eastAsia="標楷體" w:hAnsi="標楷體" w:cstheme="majorHAnsi"/>
                <w:b/>
              </w:rPr>
              <w:t>解</w:t>
            </w:r>
          </w:p>
          <w:p w14:paraId="598BC1D7" w14:textId="77777777" w:rsidR="006E0306" w:rsidRPr="00700640" w:rsidRDefault="006E0306" w:rsidP="006E030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76751DA" w14:textId="213CE87F" w:rsidR="001E39F7" w:rsidRPr="00700640" w:rsidRDefault="001E39F7" w:rsidP="006E0306">
            <w:pPr>
              <w:spacing w:line="400" w:lineRule="exact"/>
              <w:rPr>
                <w:rFonts w:ascii="標楷體" w:eastAsia="標楷體" w:hAnsi="標楷體" w:cstheme="majorHAnsi"/>
              </w:rPr>
            </w:pPr>
            <w:r w:rsidRPr="00700640">
              <w:rPr>
                <w:rFonts w:ascii="標楷體" w:eastAsia="標楷體" w:hAnsi="標楷體" w:cstheme="majorHAnsi" w:hint="eastAsia"/>
                <w:b/>
                <w:color w:val="0070C0"/>
              </w:rPr>
              <w:t>評定量表</w:t>
            </w:r>
            <w:r w:rsidRPr="00700640">
              <w:rPr>
                <w:rFonts w:ascii="標楷體" w:eastAsia="標楷體" w:hAnsi="標楷體" w:cstheme="majorHAnsi" w:hint="eastAsia"/>
              </w:rPr>
              <w:t xml:space="preserve"> 評定學生的學習態度 </w:t>
            </w:r>
            <w:r w:rsidRPr="00700640">
              <w:rPr>
                <w:rFonts w:ascii="標楷體" w:eastAsia="標楷體" w:hAnsi="標楷體" w:cstheme="majorHAnsi" w:hint="eastAsia"/>
                <w:b/>
                <w:color w:val="0070C0"/>
              </w:rPr>
              <w:t xml:space="preserve">紙筆測驗 </w:t>
            </w:r>
            <w:r w:rsidRPr="00700640">
              <w:rPr>
                <w:rFonts w:ascii="標楷體" w:eastAsia="標楷體" w:hAnsi="標楷體" w:cstheme="majorHAnsi" w:hint="eastAsia"/>
              </w:rPr>
              <w:t>評定學生進行實驗程序的正確性</w:t>
            </w:r>
          </w:p>
          <w:p w14:paraId="619829B3" w14:textId="189B956D" w:rsidR="001E39F7" w:rsidRPr="00700640" w:rsidRDefault="001E39F7" w:rsidP="001E39F7">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0070C0"/>
              </w:rPr>
              <w:t xml:space="preserve">檢核表 </w:t>
            </w:r>
            <w:r w:rsidRPr="00700640">
              <w:rPr>
                <w:rFonts w:ascii="標楷體" w:eastAsia="標楷體" w:hAnsi="標楷體" w:cstheme="majorHAnsi" w:hint="eastAsia"/>
                <w:color w:val="000000" w:themeColor="text1"/>
              </w:rPr>
              <w:t>欲評定學生的技能優劣</w:t>
            </w:r>
            <w:r w:rsidRPr="00700640">
              <w:rPr>
                <w:rFonts w:ascii="標楷體" w:eastAsia="標楷體" w:hAnsi="標楷體" w:cstheme="majorHAnsi" w:hint="eastAsia"/>
                <w:b/>
                <w:color w:val="0070C0"/>
              </w:rPr>
              <w:t xml:space="preserve"> </w:t>
            </w:r>
          </w:p>
        </w:tc>
      </w:tr>
      <w:tr w:rsidR="006E0306" w:rsidRPr="00700640" w14:paraId="3FBB1C70" w14:textId="77777777" w:rsidTr="001E39F7">
        <w:tc>
          <w:tcPr>
            <w:tcW w:w="469" w:type="dxa"/>
            <w:vAlign w:val="center"/>
          </w:tcPr>
          <w:p w14:paraId="6A471E88" w14:textId="7A229007" w:rsidR="006E0306" w:rsidRPr="00700640" w:rsidRDefault="001E39F7" w:rsidP="001E39F7">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0C172236" w14:textId="77777777" w:rsidR="001E39F7"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 xml:space="preserve">12位父親與其子的身高，父親身高(X)的平均數為170，標準差為5；兒子身高(Y)的平均數為174，標準差為6，父子身高之間的共變數(Cxy)為24，其相關係數為何？ </w:t>
            </w:r>
          </w:p>
          <w:p w14:paraId="6E88399F" w14:textId="77777777" w:rsidR="001E39F7"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 xml:space="preserve">(A)0.6　</w:t>
            </w:r>
          </w:p>
          <w:p w14:paraId="7B1777F4" w14:textId="77777777" w:rsidR="001E39F7"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 xml:space="preserve">(B)0.7　</w:t>
            </w:r>
          </w:p>
          <w:p w14:paraId="4E61BAC2" w14:textId="77777777" w:rsidR="001E39F7"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 xml:space="preserve">(C)0.8　</w:t>
            </w:r>
          </w:p>
          <w:p w14:paraId="456B4822" w14:textId="2FF58CAD" w:rsidR="006E0306"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rPr>
              <w:t xml:space="preserve">(D)0.9 </w:t>
            </w:r>
          </w:p>
        </w:tc>
      </w:tr>
      <w:tr w:rsidR="006E0306" w:rsidRPr="00700640" w14:paraId="2D17A4EC" w14:textId="77777777" w:rsidTr="006E0306">
        <w:tc>
          <w:tcPr>
            <w:tcW w:w="469" w:type="dxa"/>
          </w:tcPr>
          <w:p w14:paraId="083ED799" w14:textId="77777777" w:rsidR="006E0306" w:rsidRPr="00700640" w:rsidRDefault="006E0306" w:rsidP="006E0306">
            <w:pPr>
              <w:spacing w:line="400" w:lineRule="exact"/>
              <w:rPr>
                <w:rFonts w:ascii="標楷體" w:eastAsia="標楷體" w:hAnsi="標楷體" w:cstheme="majorHAnsi"/>
                <w:b/>
              </w:rPr>
            </w:pPr>
            <w:r w:rsidRPr="00700640">
              <w:rPr>
                <w:rFonts w:ascii="標楷體" w:eastAsia="標楷體" w:hAnsi="標楷體" w:cstheme="majorHAnsi"/>
                <w:b/>
              </w:rPr>
              <w:t>解</w:t>
            </w:r>
          </w:p>
          <w:p w14:paraId="6DE1B310" w14:textId="77777777" w:rsidR="006E0306" w:rsidRPr="00700640" w:rsidRDefault="006E0306" w:rsidP="006E030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69F6CA5" w14:textId="5ED167A1" w:rsidR="006E0306"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共變數=相關係數xX的標準差xY的標準差</w:t>
            </w:r>
          </w:p>
        </w:tc>
      </w:tr>
      <w:tr w:rsidR="006E0306" w:rsidRPr="00700640" w14:paraId="154D569A" w14:textId="77777777" w:rsidTr="00D03C96">
        <w:tc>
          <w:tcPr>
            <w:tcW w:w="469" w:type="dxa"/>
            <w:vAlign w:val="center"/>
          </w:tcPr>
          <w:p w14:paraId="7F1EC74D" w14:textId="1457B678" w:rsidR="006E0306" w:rsidRPr="00700640" w:rsidRDefault="00D03C96" w:rsidP="00D03C96">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40E52F63"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 xml:space="preserve">請針對下列假設考驗步驟進行正確排列：1.宣稱第一類型錯誤的大小、2.就σ已知或未知，決定統計方法、 3.寫出對立與虛無假設、4.統計分析與裁決？ </w:t>
            </w:r>
          </w:p>
          <w:p w14:paraId="3357B910"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rPr>
              <w:t xml:space="preserve">(A)1234 </w:t>
            </w:r>
          </w:p>
          <w:p w14:paraId="47637B52"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rPr>
              <w:t xml:space="preserve">(B)3124 </w:t>
            </w:r>
          </w:p>
          <w:p w14:paraId="4E7ED0D4"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rPr>
              <w:t xml:space="preserve">(C) 3214 </w:t>
            </w:r>
          </w:p>
          <w:p w14:paraId="5AD0BF72" w14:textId="5A915431" w:rsidR="006E030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rPr>
              <w:t xml:space="preserve">(D)2314 </w:t>
            </w:r>
          </w:p>
        </w:tc>
      </w:tr>
      <w:tr w:rsidR="006E0306" w:rsidRPr="00700640" w14:paraId="219D682B" w14:textId="77777777" w:rsidTr="006E0306">
        <w:tc>
          <w:tcPr>
            <w:tcW w:w="469" w:type="dxa"/>
          </w:tcPr>
          <w:p w14:paraId="530011C9" w14:textId="77777777" w:rsidR="006E0306" w:rsidRPr="00700640" w:rsidRDefault="006E0306" w:rsidP="006E0306">
            <w:pPr>
              <w:spacing w:line="400" w:lineRule="exact"/>
              <w:rPr>
                <w:rFonts w:ascii="標楷體" w:eastAsia="標楷體" w:hAnsi="標楷體" w:cstheme="majorHAnsi"/>
                <w:b/>
              </w:rPr>
            </w:pPr>
            <w:r w:rsidRPr="00700640">
              <w:rPr>
                <w:rFonts w:ascii="標楷體" w:eastAsia="標楷體" w:hAnsi="標楷體" w:cstheme="majorHAnsi"/>
                <w:b/>
              </w:rPr>
              <w:t>解</w:t>
            </w:r>
          </w:p>
          <w:p w14:paraId="44B71C91" w14:textId="77777777" w:rsidR="006E0306" w:rsidRPr="00700640" w:rsidRDefault="006E0306" w:rsidP="006E030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94ED00C" w14:textId="04583D3A" w:rsidR="00D03C96" w:rsidRPr="00700640" w:rsidRDefault="00D03C96" w:rsidP="00D03C96">
            <w:pPr>
              <w:spacing w:line="400" w:lineRule="exact"/>
              <w:rPr>
                <w:rFonts w:ascii="標楷體" w:eastAsia="標楷體" w:hAnsi="標楷體" w:cstheme="majorHAnsi"/>
                <w:b/>
                <w:color w:val="00B050"/>
              </w:rPr>
            </w:pPr>
            <w:r w:rsidRPr="00700640">
              <w:rPr>
                <w:rFonts w:ascii="標楷體" w:eastAsia="標楷體" w:hAnsi="標楷體" w:cstheme="majorHAnsi" w:hint="eastAsia"/>
                <w:b/>
                <w:color w:val="00B050"/>
              </w:rPr>
              <w:t>假設考驗步驟</w:t>
            </w:r>
          </w:p>
          <w:p w14:paraId="2D97A1FC" w14:textId="413662CF"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 xml:space="preserve">寫出對立與虛無假設  </w:t>
            </w:r>
            <w:r w:rsidRPr="00700640">
              <w:rPr>
                <w:rFonts w:ascii="標楷體" w:eastAsia="標楷體" w:hAnsi="標楷體" w:cstheme="majorHAnsi"/>
              </w:rPr>
              <w:t xml:space="preserve">    </w:t>
            </w:r>
            <w:r w:rsidRPr="00700640">
              <w:rPr>
                <w:rFonts w:ascii="標楷體" w:eastAsia="標楷體" w:hAnsi="標楷體" w:cstheme="majorHAnsi" w:hint="eastAsia"/>
              </w:rPr>
              <w:t>就σ已知或未知，決定統計方法</w:t>
            </w:r>
          </w:p>
          <w:p w14:paraId="3FCFCAA1" w14:textId="4F9278F0" w:rsidR="006E030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宣稱第一類型錯誤的大小  統計分析與裁決</w:t>
            </w:r>
          </w:p>
        </w:tc>
      </w:tr>
      <w:tr w:rsidR="006E0306" w:rsidRPr="00700640" w14:paraId="00B72948" w14:textId="77777777" w:rsidTr="00D03C96">
        <w:tc>
          <w:tcPr>
            <w:tcW w:w="469" w:type="dxa"/>
            <w:vAlign w:val="center"/>
          </w:tcPr>
          <w:p w14:paraId="2EB1FFC1" w14:textId="73EE0D52" w:rsidR="006E0306" w:rsidRPr="00700640" w:rsidRDefault="00D03C96" w:rsidP="00D03C96">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7F68EF29"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 xml:space="preserve">下列哪一種信度所計算出來的係數，又稱為「穩定係數」？ </w:t>
            </w:r>
          </w:p>
          <w:p w14:paraId="77AC01FC"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 xml:space="preserve">(A)再測信度 </w:t>
            </w:r>
          </w:p>
          <w:p w14:paraId="1CD517C3"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 xml:space="preserve">(B)複本信度 </w:t>
            </w:r>
          </w:p>
          <w:p w14:paraId="35FD4704"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 xml:space="preserve">(C)折半信度 </w:t>
            </w:r>
          </w:p>
          <w:p w14:paraId="7DAD698C" w14:textId="6842CE89" w:rsidR="006E030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 xml:space="preserve">(D)庫李信度 </w:t>
            </w:r>
          </w:p>
        </w:tc>
      </w:tr>
      <w:tr w:rsidR="006E0306" w:rsidRPr="00700640" w14:paraId="255542BD" w14:textId="77777777" w:rsidTr="006E0306">
        <w:tc>
          <w:tcPr>
            <w:tcW w:w="469" w:type="dxa"/>
          </w:tcPr>
          <w:p w14:paraId="0DB767BB" w14:textId="77777777" w:rsidR="006E0306" w:rsidRPr="00700640" w:rsidRDefault="006E0306" w:rsidP="006E0306">
            <w:pPr>
              <w:spacing w:line="400" w:lineRule="exact"/>
              <w:rPr>
                <w:rFonts w:ascii="標楷體" w:eastAsia="標楷體" w:hAnsi="標楷體" w:cstheme="majorHAnsi"/>
                <w:b/>
              </w:rPr>
            </w:pPr>
            <w:r w:rsidRPr="00700640">
              <w:rPr>
                <w:rFonts w:ascii="標楷體" w:eastAsia="標楷體" w:hAnsi="標楷體" w:cstheme="majorHAnsi"/>
                <w:b/>
              </w:rPr>
              <w:t>解</w:t>
            </w:r>
          </w:p>
          <w:p w14:paraId="501329BB" w14:textId="77777777" w:rsidR="006E0306" w:rsidRPr="00700640" w:rsidRDefault="006E0306" w:rsidP="006E0306">
            <w:pPr>
              <w:spacing w:line="400" w:lineRule="exact"/>
              <w:rPr>
                <w:rFonts w:ascii="標楷體" w:eastAsia="標楷體" w:hAnsi="標楷體" w:cstheme="majorHAnsi"/>
                <w:b/>
              </w:rPr>
            </w:pPr>
            <w:r w:rsidRPr="00700640">
              <w:rPr>
                <w:rFonts w:ascii="標楷體" w:eastAsia="標楷體" w:hAnsi="標楷體" w:cstheme="majorHAnsi"/>
                <w:b/>
              </w:rPr>
              <w:lastRenderedPageBreak/>
              <w:t>釋</w:t>
            </w:r>
          </w:p>
        </w:tc>
        <w:tc>
          <w:tcPr>
            <w:tcW w:w="10859" w:type="dxa"/>
          </w:tcPr>
          <w:p w14:paraId="0A34C424" w14:textId="7314C906" w:rsidR="006E030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lastRenderedPageBreak/>
              <w:t>估計測驗分數是否穩定，最直接的方法是重測方法，此種方法是採用同一個測驗再不同的時間，重複</w:t>
            </w:r>
            <w:r w:rsidRPr="00700640">
              <w:rPr>
                <w:rFonts w:ascii="標楷體" w:eastAsia="標楷體" w:hAnsi="標楷體" w:cstheme="majorHAnsi" w:hint="eastAsia"/>
              </w:rPr>
              <w:lastRenderedPageBreak/>
              <w:t>測量相同的一群受試者兩次，根據這兩次分數求得的相關，稱為重測信度係數，又稱穩定係數。</w:t>
            </w:r>
          </w:p>
        </w:tc>
      </w:tr>
      <w:tr w:rsidR="006E0306" w:rsidRPr="00700640" w14:paraId="45A39FD0" w14:textId="77777777" w:rsidTr="004E03EE">
        <w:tc>
          <w:tcPr>
            <w:tcW w:w="469" w:type="dxa"/>
            <w:vAlign w:val="center"/>
          </w:tcPr>
          <w:p w14:paraId="52EE2633" w14:textId="6EA05169" w:rsidR="006E0306" w:rsidRPr="00700640" w:rsidRDefault="004E03EE" w:rsidP="004E03EE">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D</w:t>
            </w:r>
          </w:p>
        </w:tc>
        <w:tc>
          <w:tcPr>
            <w:tcW w:w="10859" w:type="dxa"/>
          </w:tcPr>
          <w:p w14:paraId="153C4EB1" w14:textId="7947CAD0" w:rsidR="006E0306" w:rsidRPr="00700640" w:rsidRDefault="004E03EE" w:rsidP="004E03EE">
            <w:pPr>
              <w:spacing w:line="400" w:lineRule="exact"/>
              <w:rPr>
                <w:rFonts w:ascii="標楷體" w:eastAsia="標楷體" w:hAnsi="標楷體" w:cstheme="majorHAnsi"/>
              </w:rPr>
            </w:pPr>
            <w:r w:rsidRPr="00700640">
              <w:rPr>
                <w:rFonts w:ascii="標楷體" w:eastAsia="標楷體" w:hAnsi="標楷體" w:cstheme="majorHAnsi" w:hint="eastAsia"/>
              </w:rPr>
              <w:t>陳老師在他的班上出了一道數學題目，全班共有50 位同學，其中有35 人答對，試問此一題目的難度多少？</w:t>
            </w:r>
            <w:r w:rsidRPr="00700640">
              <w:rPr>
                <w:rFonts w:ascii="標楷體" w:eastAsia="標楷體" w:hAnsi="標楷體" w:cstheme="majorHAnsi" w:hint="eastAsia"/>
              </w:rPr>
              <w:br/>
              <w:t>(A).30 </w:t>
            </w:r>
            <w:r w:rsidRPr="00700640">
              <w:rPr>
                <w:rFonts w:ascii="標楷體" w:eastAsia="標楷體" w:hAnsi="標楷體" w:cstheme="majorHAnsi" w:hint="eastAsia"/>
              </w:rPr>
              <w:br/>
              <w:t>(B).35 </w:t>
            </w:r>
            <w:r w:rsidRPr="00700640">
              <w:rPr>
                <w:rFonts w:ascii="標楷體" w:eastAsia="標楷體" w:hAnsi="標楷體" w:cstheme="majorHAnsi" w:hint="eastAsia"/>
              </w:rPr>
              <w:br/>
              <w:t>(C).50 </w:t>
            </w:r>
            <w:r w:rsidRPr="00700640">
              <w:rPr>
                <w:rFonts w:ascii="標楷體" w:eastAsia="標楷體" w:hAnsi="標楷體" w:cstheme="majorHAnsi" w:hint="eastAsia"/>
              </w:rPr>
              <w:br/>
              <w:t>(D).70 </w:t>
            </w:r>
          </w:p>
        </w:tc>
      </w:tr>
      <w:tr w:rsidR="006E0306" w:rsidRPr="00700640" w14:paraId="5889CA20" w14:textId="77777777" w:rsidTr="006E0306">
        <w:tc>
          <w:tcPr>
            <w:tcW w:w="469" w:type="dxa"/>
          </w:tcPr>
          <w:p w14:paraId="3136BB4A" w14:textId="77777777" w:rsidR="006E0306" w:rsidRPr="00700640" w:rsidRDefault="006E0306" w:rsidP="006E0306">
            <w:pPr>
              <w:spacing w:line="400" w:lineRule="exact"/>
              <w:rPr>
                <w:rFonts w:ascii="標楷體" w:eastAsia="標楷體" w:hAnsi="標楷體" w:cstheme="majorHAnsi"/>
                <w:b/>
              </w:rPr>
            </w:pPr>
            <w:r w:rsidRPr="00700640">
              <w:rPr>
                <w:rFonts w:ascii="標楷體" w:eastAsia="標楷體" w:hAnsi="標楷體" w:cstheme="majorHAnsi"/>
                <w:b/>
              </w:rPr>
              <w:t>解</w:t>
            </w:r>
          </w:p>
          <w:p w14:paraId="1BBBDFB9" w14:textId="77777777" w:rsidR="006E0306" w:rsidRPr="00700640" w:rsidRDefault="006E0306" w:rsidP="006E030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C4BF331" w14:textId="77777777" w:rsidR="004E03EE" w:rsidRPr="00700640" w:rsidRDefault="004E03EE" w:rsidP="004E03EE">
            <w:pPr>
              <w:spacing w:line="400" w:lineRule="exact"/>
              <w:rPr>
                <w:rFonts w:ascii="標楷體" w:eastAsia="標楷體" w:hAnsi="標楷體" w:cstheme="majorHAnsi"/>
                <w:color w:val="FFFF00"/>
                <w:highlight w:val="red"/>
              </w:rPr>
            </w:pPr>
            <w:r w:rsidRPr="00700640">
              <w:rPr>
                <w:rFonts w:ascii="標楷體" w:eastAsia="標楷體" w:hAnsi="標楷體" w:cstheme="majorHAnsi" w:hint="eastAsia"/>
                <w:color w:val="FFFF00"/>
                <w:highlight w:val="red"/>
              </w:rPr>
              <w:t>難度=(答對人數/全部人數)*100%</w:t>
            </w:r>
          </w:p>
          <w:p w14:paraId="11828DE2" w14:textId="6CC1AB28" w:rsidR="006E0306" w:rsidRPr="00700640" w:rsidRDefault="004E03EE" w:rsidP="004E03EE">
            <w:pPr>
              <w:spacing w:line="400" w:lineRule="exact"/>
              <w:rPr>
                <w:rFonts w:ascii="標楷體" w:eastAsia="標楷體" w:hAnsi="標楷體" w:cstheme="majorHAnsi"/>
              </w:rPr>
            </w:pPr>
            <w:r w:rsidRPr="00700640">
              <w:rPr>
                <w:rFonts w:ascii="標楷體" w:eastAsia="標楷體" w:hAnsi="標楷體" w:cstheme="majorHAnsi" w:hint="eastAsia"/>
                <w:color w:val="FFFF00"/>
                <w:highlight w:val="red"/>
              </w:rPr>
              <w:t>難度=(高分組難度+低分組難度)/2</w:t>
            </w:r>
          </w:p>
        </w:tc>
      </w:tr>
      <w:tr w:rsidR="006E0306" w:rsidRPr="00700640" w14:paraId="0B53EF47" w14:textId="77777777" w:rsidTr="00982900">
        <w:tc>
          <w:tcPr>
            <w:tcW w:w="469" w:type="dxa"/>
            <w:vAlign w:val="center"/>
          </w:tcPr>
          <w:p w14:paraId="391C2237" w14:textId="26B8959A" w:rsidR="006E0306" w:rsidRPr="00700640" w:rsidRDefault="00982900" w:rsidP="00982900">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075963BD" w14:textId="307229C1" w:rsidR="006E0306" w:rsidRPr="00700640" w:rsidRDefault="00982900" w:rsidP="00982900">
            <w:pPr>
              <w:spacing w:line="400" w:lineRule="exact"/>
              <w:rPr>
                <w:rFonts w:ascii="標楷體" w:eastAsia="標楷體" w:hAnsi="標楷體" w:cstheme="majorHAnsi"/>
              </w:rPr>
            </w:pPr>
            <w:r w:rsidRPr="00700640">
              <w:rPr>
                <w:rFonts w:ascii="標楷體" w:eastAsia="標楷體" w:hAnsi="標楷體" w:cstheme="majorHAnsi" w:hint="eastAsia"/>
              </w:rPr>
              <w:t>英國學者瑞文(J. C. Raven)所編的非文字推理測驗是屬於那種類型的測驗? </w:t>
            </w:r>
            <w:r w:rsidRPr="00700640">
              <w:rPr>
                <w:rFonts w:ascii="標楷體" w:eastAsia="標楷體" w:hAnsi="標楷體" w:cstheme="majorHAnsi" w:hint="eastAsia"/>
              </w:rPr>
              <w:br/>
              <w:t>(A)團體成就測驗 </w:t>
            </w:r>
            <w:r w:rsidRPr="00700640">
              <w:rPr>
                <w:rFonts w:ascii="標楷體" w:eastAsia="標楷體" w:hAnsi="標楷體" w:cstheme="majorHAnsi" w:hint="eastAsia"/>
              </w:rPr>
              <w:br/>
              <w:t>(B)團體智力測驗 </w:t>
            </w:r>
            <w:r w:rsidRPr="00700640">
              <w:rPr>
                <w:rFonts w:ascii="標楷體" w:eastAsia="標楷體" w:hAnsi="標楷體" w:cstheme="majorHAnsi" w:hint="eastAsia"/>
              </w:rPr>
              <w:br/>
              <w:t>(C)個別性向測驗 </w:t>
            </w:r>
            <w:r w:rsidRPr="00700640">
              <w:rPr>
                <w:rFonts w:ascii="標楷體" w:eastAsia="標楷體" w:hAnsi="標楷體" w:cstheme="majorHAnsi" w:hint="eastAsia"/>
              </w:rPr>
              <w:br/>
              <w:t>(D)個別智力測驗</w:t>
            </w:r>
          </w:p>
        </w:tc>
      </w:tr>
      <w:tr w:rsidR="006E0306" w:rsidRPr="00700640" w14:paraId="5E636A02" w14:textId="77777777" w:rsidTr="006E0306">
        <w:tc>
          <w:tcPr>
            <w:tcW w:w="469" w:type="dxa"/>
          </w:tcPr>
          <w:p w14:paraId="2E0F3150" w14:textId="77777777" w:rsidR="006E0306" w:rsidRPr="00700640" w:rsidRDefault="006E0306" w:rsidP="006E0306">
            <w:pPr>
              <w:spacing w:line="400" w:lineRule="exact"/>
              <w:rPr>
                <w:rFonts w:ascii="標楷體" w:eastAsia="標楷體" w:hAnsi="標楷體" w:cstheme="majorHAnsi"/>
                <w:b/>
              </w:rPr>
            </w:pPr>
            <w:r w:rsidRPr="00700640">
              <w:rPr>
                <w:rFonts w:ascii="標楷體" w:eastAsia="標楷體" w:hAnsi="標楷體" w:cstheme="majorHAnsi"/>
                <w:b/>
              </w:rPr>
              <w:t>解</w:t>
            </w:r>
          </w:p>
          <w:p w14:paraId="17E39E96" w14:textId="77777777" w:rsidR="006E0306" w:rsidRPr="00700640" w:rsidRDefault="006E0306" w:rsidP="006E030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2478FC6" w14:textId="77777777" w:rsidR="006E0306" w:rsidRPr="00700640" w:rsidRDefault="006E0306" w:rsidP="006E0306">
            <w:pPr>
              <w:spacing w:line="400" w:lineRule="exact"/>
              <w:rPr>
                <w:rFonts w:ascii="標楷體" w:eastAsia="標楷體" w:hAnsi="標楷體" w:cstheme="majorHAnsi"/>
              </w:rPr>
            </w:pPr>
          </w:p>
        </w:tc>
      </w:tr>
      <w:tr w:rsidR="00D03C96" w:rsidRPr="00700640" w14:paraId="393B6A8D" w14:textId="77777777" w:rsidTr="00367B96">
        <w:tc>
          <w:tcPr>
            <w:tcW w:w="469" w:type="dxa"/>
            <w:vAlign w:val="center"/>
          </w:tcPr>
          <w:p w14:paraId="40F05919" w14:textId="0C174FDC" w:rsidR="00D03C96" w:rsidRPr="00700640" w:rsidRDefault="00367B96" w:rsidP="00367B96">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3728CAC3"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下列何種教育評鑑模式較強調內部評鑑？ </w:t>
            </w:r>
          </w:p>
          <w:p w14:paraId="32F75FED"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(A) 認可模式 </w:t>
            </w:r>
          </w:p>
          <w:p w14:paraId="5727CCB4"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(B) CIPP評鑑模式 </w:t>
            </w:r>
          </w:p>
          <w:p w14:paraId="2CE50BC7"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(C) 賦權增能評鑑模式 </w:t>
            </w:r>
          </w:p>
          <w:p w14:paraId="5F96DA23" w14:textId="624855FA" w:rsidR="00D03C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(D) 教育鑑賞與批判模式</w:t>
            </w:r>
          </w:p>
        </w:tc>
      </w:tr>
      <w:tr w:rsidR="00D03C96" w:rsidRPr="00700640" w14:paraId="2BC28931" w14:textId="77777777" w:rsidTr="00D03C96">
        <w:tc>
          <w:tcPr>
            <w:tcW w:w="469" w:type="dxa"/>
          </w:tcPr>
          <w:p w14:paraId="37736409" w14:textId="77777777" w:rsidR="00D03C96" w:rsidRPr="00700640" w:rsidRDefault="00D03C96" w:rsidP="00D03C96">
            <w:pPr>
              <w:spacing w:line="400" w:lineRule="exact"/>
              <w:rPr>
                <w:rFonts w:ascii="標楷體" w:eastAsia="標楷體" w:hAnsi="標楷體" w:cstheme="majorHAnsi"/>
                <w:b/>
              </w:rPr>
            </w:pPr>
            <w:r w:rsidRPr="00700640">
              <w:rPr>
                <w:rFonts w:ascii="標楷體" w:eastAsia="標楷體" w:hAnsi="標楷體" w:cstheme="majorHAnsi"/>
                <w:b/>
              </w:rPr>
              <w:t>解</w:t>
            </w:r>
          </w:p>
          <w:p w14:paraId="60D18BAD" w14:textId="77777777" w:rsidR="00D03C96" w:rsidRPr="00700640" w:rsidRDefault="00D03C96" w:rsidP="00D03C9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1E866F4" w14:textId="642E539C" w:rsidR="00D03C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在賦權增能評鑑中，將「自我決定」定義成 管理自己本身在生活中各項課題的能力，包含定義並陳述需求、設定目標或期望、建立達成目標的行動計劃、界定資源、從不同的行動中做合理的選擇、採取適當的步驟、評估長期與短期的結果，並堅持追求目標的能力。</w:t>
            </w:r>
          </w:p>
        </w:tc>
      </w:tr>
      <w:tr w:rsidR="00D03C96" w:rsidRPr="00700640" w14:paraId="0FF48B39" w14:textId="77777777" w:rsidTr="00C364EC">
        <w:tc>
          <w:tcPr>
            <w:tcW w:w="469" w:type="dxa"/>
            <w:vAlign w:val="center"/>
          </w:tcPr>
          <w:p w14:paraId="6115DB84" w14:textId="6605A7DA" w:rsidR="00D03C96" w:rsidRPr="00700640" w:rsidRDefault="00C364EC" w:rsidP="00C364EC">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51AF9554" w14:textId="75DACD5F"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中山國小第一次段考，由於試題過難導致半數同學不及格的現象，經過學年開會決定每人加15 分。有關此項處置對測驗品質與測驗得分統計方面的變化情形，哪一項是正確的</w:t>
            </w:r>
          </w:p>
          <w:p w14:paraId="58009300" w14:textId="77777777"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 xml:space="preserve">(A)測驗本身信度提高 </w:t>
            </w:r>
          </w:p>
          <w:p w14:paraId="29145EE3" w14:textId="77777777"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 xml:space="preserve">(B)測驗本身效度不變 </w:t>
            </w:r>
          </w:p>
          <w:p w14:paraId="0D88F5EC" w14:textId="77777777"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(C)測驗得</w:t>
            </w:r>
          </w:p>
          <w:p w14:paraId="5A4F0ED6" w14:textId="77777777"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 xml:space="preserve">分標準差變小 </w:t>
            </w:r>
          </w:p>
          <w:p w14:paraId="1E933211" w14:textId="384CD02B" w:rsidR="00D03C96"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(D)測驗本身品質降低</w:t>
            </w:r>
          </w:p>
        </w:tc>
      </w:tr>
      <w:tr w:rsidR="00D03C96" w:rsidRPr="00700640" w14:paraId="4739A659" w14:textId="77777777" w:rsidTr="00D03C96">
        <w:tc>
          <w:tcPr>
            <w:tcW w:w="469" w:type="dxa"/>
          </w:tcPr>
          <w:p w14:paraId="338DC367" w14:textId="77777777" w:rsidR="00D03C96" w:rsidRPr="00700640" w:rsidRDefault="00D03C96" w:rsidP="00D03C96">
            <w:pPr>
              <w:spacing w:line="400" w:lineRule="exact"/>
              <w:rPr>
                <w:rFonts w:ascii="標楷體" w:eastAsia="標楷體" w:hAnsi="標楷體" w:cstheme="majorHAnsi"/>
                <w:b/>
              </w:rPr>
            </w:pPr>
            <w:r w:rsidRPr="00700640">
              <w:rPr>
                <w:rFonts w:ascii="標楷體" w:eastAsia="標楷體" w:hAnsi="標楷體" w:cstheme="majorHAnsi"/>
                <w:b/>
              </w:rPr>
              <w:t>解</w:t>
            </w:r>
          </w:p>
          <w:p w14:paraId="608E1B03" w14:textId="77777777" w:rsidR="00D03C96" w:rsidRPr="00700640" w:rsidRDefault="00D03C96" w:rsidP="00D03C9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6098D19" w14:textId="77777777"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 xml:space="preserve">假設原本的分數是a  </w:t>
            </w:r>
            <w:r w:rsidRPr="00700640">
              <w:rPr>
                <w:rFonts w:ascii="標楷體" w:eastAsia="標楷體" w:hAnsi="標楷體" w:cstheme="majorHAnsi"/>
              </w:rPr>
              <w:t xml:space="preserve"> </w:t>
            </w:r>
            <w:r w:rsidRPr="00700640">
              <w:rPr>
                <w:rFonts w:ascii="標楷體" w:eastAsia="標楷體" w:hAnsi="標楷體" w:cstheme="majorHAnsi" w:hint="eastAsia"/>
              </w:rPr>
              <w:t xml:space="preserve">  調整後的分數是A   </w:t>
            </w:r>
            <w:r w:rsidRPr="00700640">
              <w:rPr>
                <w:rFonts w:ascii="標楷體" w:eastAsia="標楷體" w:hAnsi="標楷體" w:cstheme="majorHAnsi"/>
              </w:rPr>
              <w:t xml:space="preserve"> A=a+15</w:t>
            </w:r>
          </w:p>
          <w:p w14:paraId="7776DB22" w14:textId="77777777"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會有以下的現象：</w:t>
            </w:r>
          </w:p>
          <w:p w14:paraId="25C1AC80" w14:textId="77777777"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1.集中量數（平均數、中數、眾數）改變</w:t>
            </w:r>
          </w:p>
          <w:p w14:paraId="12037BCD" w14:textId="77777777"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2.差異量數（標準差、全距、四分差）不變</w:t>
            </w:r>
          </w:p>
          <w:p w14:paraId="2AB11E06" w14:textId="77777777"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3.分數分配型態不變[例如這題，只是整個往右移]</w:t>
            </w:r>
          </w:p>
          <w:p w14:paraId="67D988A5" w14:textId="77777777"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4.相對地位量數（百分等級、Z分數）不變[第一名還是第一名]</w:t>
            </w:r>
          </w:p>
          <w:p w14:paraId="46AF1EB3" w14:textId="1F5C1230" w:rsidR="00D03C96"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5.相關係數（信度、效度）不變</w:t>
            </w:r>
          </w:p>
        </w:tc>
      </w:tr>
      <w:tr w:rsidR="00D03C96" w:rsidRPr="00700640" w14:paraId="0385FEA9" w14:textId="77777777" w:rsidTr="006A1576">
        <w:tc>
          <w:tcPr>
            <w:tcW w:w="469" w:type="dxa"/>
            <w:vAlign w:val="center"/>
          </w:tcPr>
          <w:p w14:paraId="09AF7EB3" w14:textId="288CEDD7" w:rsidR="00D03C96" w:rsidRPr="00700640" w:rsidRDefault="006A1576" w:rsidP="006A1576">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C</w:t>
            </w:r>
          </w:p>
        </w:tc>
        <w:tc>
          <w:tcPr>
            <w:tcW w:w="10859" w:type="dxa"/>
          </w:tcPr>
          <w:p w14:paraId="2C9C4EC1" w14:textId="6DDBE92A" w:rsidR="00D03C96" w:rsidRPr="00700640" w:rsidRDefault="006A1576" w:rsidP="006A1576">
            <w:pPr>
              <w:spacing w:line="400" w:lineRule="exact"/>
              <w:rPr>
                <w:rFonts w:ascii="標楷體" w:eastAsia="標楷體" w:hAnsi="標楷體" w:cstheme="majorHAnsi"/>
              </w:rPr>
            </w:pPr>
            <w:r w:rsidRPr="00700640">
              <w:rPr>
                <w:rFonts w:ascii="標楷體" w:eastAsia="標楷體" w:hAnsi="標楷體" w:cstheme="majorHAnsi" w:hint="eastAsia"/>
              </w:rPr>
              <w:t>在教育統計中，只適用於次序變數（ordinal variable）的集中量數為何？ </w:t>
            </w:r>
            <w:r w:rsidRPr="00700640">
              <w:rPr>
                <w:rFonts w:ascii="標楷體" w:eastAsia="標楷體" w:hAnsi="標楷體" w:cstheme="majorHAnsi" w:hint="eastAsia"/>
              </w:rPr>
              <w:br/>
              <w:t>(A) 算數平均數 </w:t>
            </w:r>
            <w:r w:rsidRPr="00700640">
              <w:rPr>
                <w:rFonts w:ascii="標楷體" w:eastAsia="標楷體" w:hAnsi="標楷體" w:cstheme="majorHAnsi" w:hint="eastAsia"/>
              </w:rPr>
              <w:br/>
              <w:t>(B) 眾數 </w:t>
            </w:r>
            <w:r w:rsidRPr="00700640">
              <w:rPr>
                <w:rFonts w:ascii="標楷體" w:eastAsia="標楷體" w:hAnsi="標楷體" w:cstheme="majorHAnsi" w:hint="eastAsia"/>
              </w:rPr>
              <w:br/>
              <w:t>(C) 中數 </w:t>
            </w:r>
            <w:r w:rsidRPr="00700640">
              <w:rPr>
                <w:rFonts w:ascii="標楷體" w:eastAsia="標楷體" w:hAnsi="標楷體" w:cstheme="majorHAnsi" w:hint="eastAsia"/>
              </w:rPr>
              <w:br/>
              <w:t>(D) 四分位差</w:t>
            </w:r>
          </w:p>
        </w:tc>
      </w:tr>
      <w:tr w:rsidR="00D03C96" w:rsidRPr="00700640" w14:paraId="2EE75BA0" w14:textId="77777777" w:rsidTr="00D03C96">
        <w:tc>
          <w:tcPr>
            <w:tcW w:w="469" w:type="dxa"/>
          </w:tcPr>
          <w:p w14:paraId="468743E1" w14:textId="77777777" w:rsidR="00D03C96" w:rsidRPr="00700640" w:rsidRDefault="00D03C96" w:rsidP="00D03C96">
            <w:pPr>
              <w:spacing w:line="400" w:lineRule="exact"/>
              <w:rPr>
                <w:rFonts w:ascii="標楷體" w:eastAsia="標楷體" w:hAnsi="標楷體" w:cstheme="majorHAnsi"/>
                <w:b/>
              </w:rPr>
            </w:pPr>
            <w:r w:rsidRPr="00700640">
              <w:rPr>
                <w:rFonts w:ascii="標楷體" w:eastAsia="標楷體" w:hAnsi="標楷體" w:cstheme="majorHAnsi"/>
                <w:b/>
              </w:rPr>
              <w:t>解</w:t>
            </w:r>
          </w:p>
          <w:p w14:paraId="4E43E834" w14:textId="77777777" w:rsidR="00D03C96" w:rsidRPr="00700640" w:rsidRDefault="00D03C96" w:rsidP="00D03C9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B28B2EE" w14:textId="3D650A29" w:rsidR="006A1576" w:rsidRPr="00700640" w:rsidRDefault="006A1576" w:rsidP="006A1576">
            <w:pPr>
              <w:spacing w:line="400" w:lineRule="exact"/>
              <w:rPr>
                <w:rFonts w:ascii="標楷體" w:eastAsia="標楷體" w:hAnsi="標楷體" w:cstheme="majorHAnsi"/>
              </w:rPr>
            </w:pPr>
            <w:r w:rsidRPr="00700640">
              <w:rPr>
                <w:rFonts w:ascii="標楷體" w:eastAsia="標楷體" w:hAnsi="標楷體" w:cstheme="majorHAnsi" w:hint="eastAsia"/>
              </w:rPr>
              <w:t>(一)測量尺度：</w:t>
            </w:r>
          </w:p>
          <w:p w14:paraId="03651CFF" w14:textId="77777777" w:rsidR="006A1576" w:rsidRPr="00700640" w:rsidRDefault="006A1576" w:rsidP="006A1576">
            <w:pPr>
              <w:numPr>
                <w:ilvl w:val="0"/>
                <w:numId w:val="15"/>
              </w:numPr>
              <w:spacing w:line="400" w:lineRule="exact"/>
              <w:rPr>
                <w:rFonts w:ascii="標楷體" w:eastAsia="標楷體" w:hAnsi="標楷體" w:cstheme="majorHAnsi"/>
              </w:rPr>
            </w:pPr>
            <w:r w:rsidRPr="00700640">
              <w:rPr>
                <w:rFonts w:ascii="標楷體" w:eastAsia="標楷體" w:hAnsi="標楷體" w:cstheme="majorHAnsi" w:hint="eastAsia"/>
              </w:rPr>
              <w:t>名義變項：眾數</w:t>
            </w:r>
          </w:p>
          <w:p w14:paraId="59160F84" w14:textId="77777777" w:rsidR="006A1576" w:rsidRPr="00700640" w:rsidRDefault="006A1576" w:rsidP="006A1576">
            <w:pPr>
              <w:numPr>
                <w:ilvl w:val="0"/>
                <w:numId w:val="15"/>
              </w:numPr>
              <w:spacing w:line="400" w:lineRule="exact"/>
              <w:rPr>
                <w:rFonts w:ascii="標楷體" w:eastAsia="標楷體" w:hAnsi="標楷體" w:cstheme="majorHAnsi"/>
              </w:rPr>
            </w:pPr>
            <w:r w:rsidRPr="00700640">
              <w:rPr>
                <w:rFonts w:ascii="標楷體" w:eastAsia="標楷體" w:hAnsi="標楷體" w:cstheme="majorHAnsi" w:hint="eastAsia"/>
              </w:rPr>
              <w:t>順序變項(次序變項)：中數、四分位差、百分等級、積差相關、難度P</w:t>
            </w:r>
          </w:p>
          <w:p w14:paraId="3E5E3397" w14:textId="77777777" w:rsidR="006A1576" w:rsidRPr="00700640" w:rsidRDefault="006A1576" w:rsidP="006A1576">
            <w:pPr>
              <w:numPr>
                <w:ilvl w:val="0"/>
                <w:numId w:val="15"/>
              </w:numPr>
              <w:spacing w:line="400" w:lineRule="exact"/>
              <w:rPr>
                <w:rFonts w:ascii="標楷體" w:eastAsia="標楷體" w:hAnsi="標楷體" w:cstheme="majorHAnsi"/>
              </w:rPr>
            </w:pPr>
            <w:r w:rsidRPr="00700640">
              <w:rPr>
                <w:rFonts w:ascii="標楷體" w:eastAsia="標楷體" w:hAnsi="標楷體" w:cstheme="majorHAnsi" w:hint="eastAsia"/>
              </w:rPr>
              <w:t>等距變項：算數平均數、標準差、T分數、WISC(魏氏智力測驗)</w:t>
            </w:r>
          </w:p>
          <w:p w14:paraId="3EEDEC44" w14:textId="77777777" w:rsidR="006A1576" w:rsidRPr="00700640" w:rsidRDefault="006A1576" w:rsidP="006A1576">
            <w:pPr>
              <w:numPr>
                <w:ilvl w:val="0"/>
                <w:numId w:val="15"/>
              </w:numPr>
              <w:spacing w:line="400" w:lineRule="exact"/>
              <w:rPr>
                <w:rFonts w:ascii="標楷體" w:eastAsia="標楷體" w:hAnsi="標楷體" w:cstheme="majorHAnsi"/>
              </w:rPr>
            </w:pPr>
            <w:r w:rsidRPr="00700640">
              <w:rPr>
                <w:rFonts w:ascii="標楷體" w:eastAsia="標楷體" w:hAnsi="標楷體" w:cstheme="majorHAnsi" w:hint="eastAsia"/>
              </w:rPr>
              <w:t>等比變項：幾何平均數</w:t>
            </w:r>
          </w:p>
          <w:p w14:paraId="488DC053" w14:textId="684388C1" w:rsidR="006A1576" w:rsidRPr="00700640" w:rsidRDefault="006A1576" w:rsidP="006A1576">
            <w:pPr>
              <w:spacing w:line="400" w:lineRule="exact"/>
              <w:rPr>
                <w:rFonts w:ascii="標楷體" w:eastAsia="標楷體" w:hAnsi="標楷體" w:cstheme="majorHAnsi"/>
              </w:rPr>
            </w:pPr>
            <w:r w:rsidRPr="00700640">
              <w:rPr>
                <w:rFonts w:ascii="標楷體" w:eastAsia="標楷體" w:hAnsi="標楷體" w:cstheme="majorHAnsi" w:hint="eastAsia"/>
              </w:rPr>
              <w:t>（二）集中量數ＶＳ變異量數：</w:t>
            </w:r>
          </w:p>
          <w:p w14:paraId="0117FEE8" w14:textId="77777777" w:rsidR="006A1576" w:rsidRPr="00700640" w:rsidRDefault="006A1576" w:rsidP="006A1576">
            <w:pPr>
              <w:numPr>
                <w:ilvl w:val="0"/>
                <w:numId w:val="16"/>
              </w:numPr>
              <w:spacing w:line="400" w:lineRule="exact"/>
              <w:rPr>
                <w:rFonts w:ascii="標楷體" w:eastAsia="標楷體" w:hAnsi="標楷體" w:cstheme="majorHAnsi"/>
              </w:rPr>
            </w:pPr>
            <w:r w:rsidRPr="00700640">
              <w:rPr>
                <w:rFonts w:ascii="標楷體" w:eastAsia="標楷體" w:hAnsi="標楷體" w:cstheme="majorHAnsi" w:hint="eastAsia"/>
              </w:rPr>
              <w:t>集中量數（有中間、趨中的意思）：算數平均數、中數、眾數。</w:t>
            </w:r>
          </w:p>
          <w:p w14:paraId="1E2FE816" w14:textId="610267AF" w:rsidR="00D03C96" w:rsidRPr="00700640" w:rsidRDefault="006A1576" w:rsidP="006A1576">
            <w:pPr>
              <w:numPr>
                <w:ilvl w:val="0"/>
                <w:numId w:val="16"/>
              </w:numPr>
              <w:spacing w:line="400" w:lineRule="exact"/>
              <w:rPr>
                <w:rFonts w:ascii="標楷體" w:eastAsia="標楷體" w:hAnsi="標楷體" w:cstheme="majorHAnsi"/>
              </w:rPr>
            </w:pPr>
            <w:r w:rsidRPr="00700640">
              <w:rPr>
                <w:rFonts w:ascii="標楷體" w:eastAsia="標楷體" w:hAnsi="標楷體" w:cstheme="majorHAnsi" w:hint="eastAsia"/>
              </w:rPr>
              <w:t>變異量數（離散、分散變異，可了解班上成績分散情形）：全距、四分位差、平均差、變異數、標準差</w:t>
            </w:r>
          </w:p>
        </w:tc>
      </w:tr>
      <w:tr w:rsidR="00D03C96" w:rsidRPr="00700640" w14:paraId="6F9FA7A3" w14:textId="77777777" w:rsidTr="00E020B9">
        <w:tc>
          <w:tcPr>
            <w:tcW w:w="469" w:type="dxa"/>
            <w:vAlign w:val="center"/>
          </w:tcPr>
          <w:p w14:paraId="7CB2D579" w14:textId="3648649D" w:rsidR="00D03C96" w:rsidRPr="00700640" w:rsidRDefault="00E020B9" w:rsidP="00E020B9">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73B486AE" w14:textId="61708FC5" w:rsidR="00D03C96" w:rsidRPr="00700640" w:rsidRDefault="00E020B9" w:rsidP="00E020B9">
            <w:pPr>
              <w:spacing w:line="400" w:lineRule="exact"/>
              <w:rPr>
                <w:rFonts w:ascii="標楷體" w:eastAsia="標楷體" w:hAnsi="標楷體" w:cstheme="majorHAnsi"/>
              </w:rPr>
            </w:pPr>
            <w:r w:rsidRPr="00700640">
              <w:rPr>
                <w:rFonts w:ascii="標楷體" w:eastAsia="標楷體" w:hAnsi="標楷體" w:cstheme="majorHAnsi" w:hint="eastAsia"/>
              </w:rPr>
              <w:t>下列何者是學科診斷測驗的實施對象？</w:t>
            </w:r>
            <w:r w:rsidRPr="00700640">
              <w:rPr>
                <w:rFonts w:ascii="標楷體" w:eastAsia="標楷體" w:hAnsi="標楷體" w:cstheme="majorHAnsi" w:hint="eastAsia"/>
              </w:rPr>
              <w:br/>
              <w:t>(A)情緒困擾的學生 </w:t>
            </w:r>
            <w:r w:rsidRPr="00700640">
              <w:rPr>
                <w:rFonts w:ascii="標楷體" w:eastAsia="標楷體" w:hAnsi="標楷體" w:cstheme="majorHAnsi" w:hint="eastAsia"/>
              </w:rPr>
              <w:br/>
              <w:t>(B)智能不足的學生 </w:t>
            </w:r>
            <w:r w:rsidRPr="00700640">
              <w:rPr>
                <w:rFonts w:ascii="標楷體" w:eastAsia="標楷體" w:hAnsi="標楷體" w:cstheme="majorHAnsi" w:hint="eastAsia"/>
              </w:rPr>
              <w:br/>
              <w:t>(C)全部學生 </w:t>
            </w:r>
            <w:r w:rsidRPr="00700640">
              <w:rPr>
                <w:rFonts w:ascii="標楷體" w:eastAsia="標楷體" w:hAnsi="標楷體" w:cstheme="majorHAnsi" w:hint="eastAsia"/>
              </w:rPr>
              <w:br/>
              <w:t>(D)低成就學生</w:t>
            </w:r>
          </w:p>
        </w:tc>
      </w:tr>
      <w:tr w:rsidR="00D03C96" w:rsidRPr="00700640" w14:paraId="64442F65" w14:textId="77777777" w:rsidTr="00D03C96">
        <w:tc>
          <w:tcPr>
            <w:tcW w:w="469" w:type="dxa"/>
          </w:tcPr>
          <w:p w14:paraId="5AEEFDBE" w14:textId="77777777" w:rsidR="00D03C96" w:rsidRPr="00700640" w:rsidRDefault="00D03C96" w:rsidP="00D03C96">
            <w:pPr>
              <w:spacing w:line="400" w:lineRule="exact"/>
              <w:rPr>
                <w:rFonts w:ascii="標楷體" w:eastAsia="標楷體" w:hAnsi="標楷體" w:cstheme="majorHAnsi"/>
                <w:b/>
              </w:rPr>
            </w:pPr>
            <w:r w:rsidRPr="00700640">
              <w:rPr>
                <w:rFonts w:ascii="標楷體" w:eastAsia="標楷體" w:hAnsi="標楷體" w:cstheme="majorHAnsi"/>
                <w:b/>
              </w:rPr>
              <w:t>解</w:t>
            </w:r>
          </w:p>
          <w:p w14:paraId="1D8940A9" w14:textId="77777777" w:rsidR="00D03C96" w:rsidRPr="00700640" w:rsidRDefault="00D03C96" w:rsidP="00D03C9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58256AE" w14:textId="1389C45A" w:rsidR="00D03C96" w:rsidRPr="00700640" w:rsidRDefault="00E020B9" w:rsidP="00E020B9">
            <w:pPr>
              <w:spacing w:line="400" w:lineRule="exact"/>
              <w:rPr>
                <w:rFonts w:ascii="標楷體" w:eastAsia="標楷體" w:hAnsi="標楷體" w:cstheme="majorHAnsi"/>
              </w:rPr>
            </w:pPr>
            <w:r w:rsidRPr="00700640">
              <w:rPr>
                <w:rFonts w:ascii="標楷體" w:eastAsia="標楷體" w:hAnsi="標楷體" w:cstheme="majorHAnsi" w:hint="eastAsia"/>
              </w:rPr>
              <w:t>全部學生的話，要做的是安置性測驗</w:t>
            </w:r>
            <w:r w:rsidRPr="00700640">
              <w:rPr>
                <w:rFonts w:ascii="標楷體" w:eastAsia="標楷體" w:hAnsi="標楷體" w:cstheme="majorHAnsi" w:hint="eastAsia"/>
              </w:rPr>
              <w:br/>
              <w:t>低成就的學生，因為要了解學習困難，所以要做診斷測驗</w:t>
            </w:r>
          </w:p>
        </w:tc>
      </w:tr>
      <w:tr w:rsidR="00D03C96" w:rsidRPr="00700640" w14:paraId="6425669D" w14:textId="77777777" w:rsidTr="002D0620">
        <w:tc>
          <w:tcPr>
            <w:tcW w:w="469" w:type="dxa"/>
            <w:vAlign w:val="center"/>
          </w:tcPr>
          <w:p w14:paraId="26DB1BE5" w14:textId="6E03AA08" w:rsidR="00D03C96" w:rsidRPr="00700640" w:rsidRDefault="002D0620" w:rsidP="002D0620">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257DAE63" w14:textId="77777777" w:rsidR="002D0620" w:rsidRPr="00700640" w:rsidRDefault="002D0620" w:rsidP="002D0620">
            <w:pPr>
              <w:spacing w:line="400" w:lineRule="exact"/>
              <w:rPr>
                <w:rFonts w:ascii="標楷體" w:eastAsia="標楷體" w:hAnsi="標楷體" w:cstheme="majorHAnsi"/>
              </w:rPr>
            </w:pPr>
            <w:r w:rsidRPr="00700640">
              <w:rPr>
                <w:rFonts w:ascii="標楷體" w:eastAsia="標楷體" w:hAnsi="標楷體" w:cstheme="majorHAnsi" w:hint="eastAsia"/>
              </w:rPr>
              <w:t>智力測驗的發展共分四個階段，分別為：甲：比率智商階段，乙：生理計量階段，丙：離差智商階段，丁：心理年齡階段，其發展順序為：</w:t>
            </w:r>
          </w:p>
          <w:p w14:paraId="6197E3EE" w14:textId="77777777" w:rsidR="002D0620" w:rsidRPr="00700640" w:rsidRDefault="002D0620" w:rsidP="002D0620">
            <w:pPr>
              <w:spacing w:line="400" w:lineRule="exact"/>
              <w:rPr>
                <w:rFonts w:ascii="標楷體" w:eastAsia="標楷體" w:hAnsi="標楷體" w:cstheme="majorHAnsi"/>
              </w:rPr>
            </w:pPr>
            <w:r w:rsidRPr="00700640">
              <w:rPr>
                <w:rFonts w:ascii="標楷體" w:eastAsia="標楷體" w:hAnsi="標楷體" w:cstheme="majorHAnsi" w:hint="eastAsia"/>
              </w:rPr>
              <w:t>(A)甲乙丙丁</w:t>
            </w:r>
          </w:p>
          <w:p w14:paraId="1B1004BE" w14:textId="77777777" w:rsidR="002D0620" w:rsidRPr="00700640" w:rsidRDefault="002D0620" w:rsidP="002D0620">
            <w:pPr>
              <w:spacing w:line="400" w:lineRule="exact"/>
              <w:rPr>
                <w:rFonts w:ascii="標楷體" w:eastAsia="標楷體" w:hAnsi="標楷體" w:cstheme="majorHAnsi"/>
              </w:rPr>
            </w:pPr>
            <w:r w:rsidRPr="00700640">
              <w:rPr>
                <w:rFonts w:ascii="標楷體" w:eastAsia="標楷體" w:hAnsi="標楷體" w:cstheme="majorHAnsi" w:hint="eastAsia"/>
              </w:rPr>
              <w:t>(B)丁乙丙甲</w:t>
            </w:r>
          </w:p>
          <w:p w14:paraId="5092BA59" w14:textId="77777777" w:rsidR="002D0620" w:rsidRPr="00700640" w:rsidRDefault="002D0620" w:rsidP="002D0620">
            <w:pPr>
              <w:spacing w:line="400" w:lineRule="exact"/>
              <w:rPr>
                <w:rFonts w:ascii="標楷體" w:eastAsia="標楷體" w:hAnsi="標楷體" w:cstheme="majorHAnsi"/>
              </w:rPr>
            </w:pPr>
            <w:r w:rsidRPr="00700640">
              <w:rPr>
                <w:rFonts w:ascii="標楷體" w:eastAsia="標楷體" w:hAnsi="標楷體" w:cstheme="majorHAnsi" w:hint="eastAsia"/>
              </w:rPr>
              <w:t>(C)乙丁甲丙</w:t>
            </w:r>
          </w:p>
          <w:p w14:paraId="3EC9F0BD" w14:textId="4BC8B63A" w:rsidR="00D03C96" w:rsidRPr="00700640" w:rsidRDefault="002D0620" w:rsidP="002D0620">
            <w:pPr>
              <w:spacing w:line="400" w:lineRule="exact"/>
              <w:rPr>
                <w:rFonts w:ascii="標楷體" w:eastAsia="標楷體" w:hAnsi="標楷體" w:cstheme="majorHAnsi"/>
              </w:rPr>
            </w:pPr>
            <w:r w:rsidRPr="00700640">
              <w:rPr>
                <w:rFonts w:ascii="標楷體" w:eastAsia="標楷體" w:hAnsi="標楷體" w:cstheme="majorHAnsi" w:hint="eastAsia"/>
              </w:rPr>
              <w:t>(D)丙乙甲丁</w:t>
            </w:r>
          </w:p>
        </w:tc>
      </w:tr>
      <w:tr w:rsidR="00D03C96" w:rsidRPr="00700640" w14:paraId="39DDE603" w14:textId="77777777" w:rsidTr="00D03C96">
        <w:tc>
          <w:tcPr>
            <w:tcW w:w="469" w:type="dxa"/>
          </w:tcPr>
          <w:p w14:paraId="09DE7AB7" w14:textId="77777777" w:rsidR="00D03C96" w:rsidRPr="00700640" w:rsidRDefault="00D03C96" w:rsidP="00D03C96">
            <w:pPr>
              <w:spacing w:line="400" w:lineRule="exact"/>
              <w:rPr>
                <w:rFonts w:ascii="標楷體" w:eastAsia="標楷體" w:hAnsi="標楷體" w:cstheme="majorHAnsi"/>
                <w:b/>
              </w:rPr>
            </w:pPr>
            <w:r w:rsidRPr="00700640">
              <w:rPr>
                <w:rFonts w:ascii="標楷體" w:eastAsia="標楷體" w:hAnsi="標楷體" w:cstheme="majorHAnsi"/>
                <w:b/>
              </w:rPr>
              <w:t>解</w:t>
            </w:r>
          </w:p>
          <w:p w14:paraId="3716849D" w14:textId="77777777" w:rsidR="00D03C96" w:rsidRPr="00700640" w:rsidRDefault="00D03C96" w:rsidP="00D03C9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4387697" w14:textId="3DADCAAF" w:rsidR="002D0620" w:rsidRPr="00700640" w:rsidRDefault="002D0620" w:rsidP="002D0620">
            <w:pPr>
              <w:spacing w:line="400" w:lineRule="exact"/>
              <w:rPr>
                <w:rFonts w:ascii="標楷體" w:eastAsia="標楷體" w:hAnsi="標楷體" w:cstheme="majorHAnsi"/>
              </w:rPr>
            </w:pPr>
            <w:r w:rsidRPr="00700640">
              <w:rPr>
                <w:rFonts w:ascii="標楷體" w:eastAsia="標楷體" w:hAnsi="標楷體" w:cstheme="majorHAnsi" w:hint="eastAsia"/>
              </w:rPr>
              <w:t xml:space="preserve">一、生理計量期：感官敏銳度  </w:t>
            </w:r>
            <w:r w:rsidRPr="00700640">
              <w:rPr>
                <w:rFonts w:ascii="標楷體" w:eastAsia="標楷體" w:hAnsi="標楷體" w:cstheme="majorHAnsi"/>
              </w:rPr>
              <w:t xml:space="preserve">      </w:t>
            </w:r>
            <w:r w:rsidRPr="00700640">
              <w:rPr>
                <w:rFonts w:ascii="標楷體" w:eastAsia="標楷體" w:hAnsi="標楷體" w:cstheme="majorHAnsi" w:hint="eastAsia"/>
              </w:rPr>
              <w:t>二、心理計量期：MA&gt;CA=高智商 ／ MA&lt;CA=低智商</w:t>
            </w:r>
          </w:p>
          <w:p w14:paraId="75EA5578" w14:textId="71FDD024" w:rsidR="00D03C96" w:rsidRPr="00700640" w:rsidRDefault="002D0620" w:rsidP="002D0620">
            <w:pPr>
              <w:spacing w:line="400" w:lineRule="exact"/>
              <w:rPr>
                <w:rFonts w:ascii="標楷體" w:eastAsia="標楷體" w:hAnsi="標楷體" w:cstheme="majorHAnsi"/>
              </w:rPr>
            </w:pPr>
            <w:r w:rsidRPr="00700640">
              <w:rPr>
                <w:rFonts w:ascii="標楷體" w:eastAsia="標楷體" w:hAnsi="標楷體" w:cstheme="majorHAnsi" w:hint="eastAsia"/>
              </w:rPr>
              <w:t xml:space="preserve">三、比率智商期：IQ=(MA/CA)*100   </w:t>
            </w:r>
            <w:r w:rsidRPr="00700640">
              <w:rPr>
                <w:rFonts w:ascii="標楷體" w:eastAsia="標楷體" w:hAnsi="標楷體" w:cstheme="majorHAnsi"/>
              </w:rPr>
              <w:t xml:space="preserve"> </w:t>
            </w:r>
            <w:r w:rsidRPr="00700640">
              <w:rPr>
                <w:rFonts w:ascii="標楷體" w:eastAsia="標楷體" w:hAnsi="標楷體" w:cstheme="majorHAnsi" w:hint="eastAsia"/>
              </w:rPr>
              <w:t>四、離差智商期：wisc=15z+100</w:t>
            </w:r>
          </w:p>
        </w:tc>
      </w:tr>
      <w:tr w:rsidR="00D03C96" w:rsidRPr="00700640" w14:paraId="4A5D484E" w14:textId="77777777" w:rsidTr="00D04330">
        <w:tc>
          <w:tcPr>
            <w:tcW w:w="469" w:type="dxa"/>
            <w:vAlign w:val="center"/>
          </w:tcPr>
          <w:p w14:paraId="10CDE007" w14:textId="29E55748" w:rsidR="00D03C96" w:rsidRPr="00700640" w:rsidRDefault="00D04330" w:rsidP="00D04330">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76C62FCF"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論文式試題的優點是： </w:t>
            </w:r>
          </w:p>
          <w:p w14:paraId="2C25199A"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(A)內容樣本代表性較高 </w:t>
            </w:r>
          </w:p>
          <w:p w14:paraId="2653F719"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(B)可用來測量複雜的學習效果 </w:t>
            </w:r>
          </w:p>
          <w:p w14:paraId="7E3B3EDD"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(C)計分方法較客觀 </w:t>
            </w:r>
          </w:p>
          <w:p w14:paraId="45182557" w14:textId="4A43E642" w:rsidR="00D03C96"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(D)可鼓勵學生解釋和分析別人的觀念 </w:t>
            </w:r>
          </w:p>
        </w:tc>
      </w:tr>
      <w:tr w:rsidR="00D03C96" w:rsidRPr="00700640" w14:paraId="28FAB3DD" w14:textId="77777777" w:rsidTr="00D03C96">
        <w:tc>
          <w:tcPr>
            <w:tcW w:w="469" w:type="dxa"/>
          </w:tcPr>
          <w:p w14:paraId="77ABC009" w14:textId="77777777" w:rsidR="00D03C96" w:rsidRPr="00700640" w:rsidRDefault="00D03C96" w:rsidP="00D03C96">
            <w:pPr>
              <w:spacing w:line="400" w:lineRule="exact"/>
              <w:rPr>
                <w:rFonts w:ascii="標楷體" w:eastAsia="標楷體" w:hAnsi="標楷體" w:cstheme="majorHAnsi"/>
                <w:b/>
              </w:rPr>
            </w:pPr>
            <w:r w:rsidRPr="00700640">
              <w:rPr>
                <w:rFonts w:ascii="標楷體" w:eastAsia="標楷體" w:hAnsi="標楷體" w:cstheme="majorHAnsi"/>
                <w:b/>
              </w:rPr>
              <w:t>解</w:t>
            </w:r>
          </w:p>
          <w:p w14:paraId="12F30219" w14:textId="77777777" w:rsidR="00D03C96" w:rsidRPr="00700640" w:rsidRDefault="00D03C96" w:rsidP="00D03C9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00063B0"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論文題的應用時機 </w:t>
            </w:r>
          </w:p>
          <w:p w14:paraId="19FD331A" w14:textId="747445E8"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應用於測量複雜的學習行為. 如：選擇、組織、統整、評價想法   </w:t>
            </w:r>
          </w:p>
          <w:p w14:paraId="219E2FF5"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分為：自由發揮(extended Response) 及限制回答(Restricted Response)兩類 </w:t>
            </w:r>
          </w:p>
          <w:p w14:paraId="147D5DC7" w14:textId="4896E17D"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論文題的優點</w:t>
            </w:r>
          </w:p>
          <w:p w14:paraId="0FA4310F" w14:textId="475E7BE4" w:rsidR="00D03C96"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lastRenderedPageBreak/>
              <w:t>測量較複雜之學習 (不易)／可整合應用思考及問題解決的技能／可增進寫作能力／易命題 (誤解)</w:t>
            </w:r>
          </w:p>
        </w:tc>
      </w:tr>
      <w:tr w:rsidR="00D03C96" w:rsidRPr="00700640" w14:paraId="425CB295" w14:textId="77777777" w:rsidTr="00D04330">
        <w:tc>
          <w:tcPr>
            <w:tcW w:w="469" w:type="dxa"/>
            <w:vAlign w:val="center"/>
          </w:tcPr>
          <w:p w14:paraId="34D2ED98" w14:textId="1974960E" w:rsidR="00D03C96" w:rsidRPr="00700640" w:rsidRDefault="00D04330" w:rsidP="00D04330">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D</w:t>
            </w:r>
          </w:p>
        </w:tc>
        <w:tc>
          <w:tcPr>
            <w:tcW w:w="10859" w:type="dxa"/>
          </w:tcPr>
          <w:p w14:paraId="4F216B0C"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在客觀測驗中，『客觀』這個名詞所指的方法是： </w:t>
            </w:r>
          </w:p>
          <w:p w14:paraId="5014948F"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(A)鑑別學習結果 </w:t>
            </w:r>
          </w:p>
          <w:p w14:paraId="40940CB0"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(B)選擇測驗內容 </w:t>
            </w:r>
          </w:p>
          <w:p w14:paraId="0AB79482"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(C)提出問題 </w:t>
            </w:r>
          </w:p>
          <w:p w14:paraId="1AF19E90" w14:textId="20C750D4" w:rsidR="00D03C96"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(D)答案的計分</w:t>
            </w:r>
          </w:p>
        </w:tc>
      </w:tr>
      <w:tr w:rsidR="00D03C96" w:rsidRPr="00700640" w14:paraId="4E632E19" w14:textId="77777777" w:rsidTr="00D03C96">
        <w:tc>
          <w:tcPr>
            <w:tcW w:w="469" w:type="dxa"/>
          </w:tcPr>
          <w:p w14:paraId="793BE7C6" w14:textId="77777777" w:rsidR="00D03C96" w:rsidRPr="00700640" w:rsidRDefault="00D03C96" w:rsidP="00D03C96">
            <w:pPr>
              <w:spacing w:line="400" w:lineRule="exact"/>
              <w:rPr>
                <w:rFonts w:ascii="標楷體" w:eastAsia="標楷體" w:hAnsi="標楷體" w:cstheme="majorHAnsi"/>
                <w:b/>
              </w:rPr>
            </w:pPr>
            <w:r w:rsidRPr="00700640">
              <w:rPr>
                <w:rFonts w:ascii="標楷體" w:eastAsia="標楷體" w:hAnsi="標楷體" w:cstheme="majorHAnsi"/>
                <w:b/>
              </w:rPr>
              <w:t>解</w:t>
            </w:r>
          </w:p>
          <w:p w14:paraId="0A379B7B" w14:textId="77777777" w:rsidR="00D03C96" w:rsidRPr="00700640" w:rsidRDefault="00D03C96" w:rsidP="00D03C9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2547D9A" w14:textId="77777777" w:rsidR="00D03C96" w:rsidRPr="00700640" w:rsidRDefault="00D03C96" w:rsidP="00D03C96">
            <w:pPr>
              <w:spacing w:line="400" w:lineRule="exact"/>
              <w:rPr>
                <w:rFonts w:ascii="標楷體" w:eastAsia="標楷體" w:hAnsi="標楷體" w:cstheme="majorHAnsi"/>
              </w:rPr>
            </w:pPr>
          </w:p>
        </w:tc>
      </w:tr>
      <w:tr w:rsidR="00D03C96" w:rsidRPr="00700640" w14:paraId="6EB7D76C" w14:textId="77777777" w:rsidTr="006C3D72">
        <w:tc>
          <w:tcPr>
            <w:tcW w:w="469" w:type="dxa"/>
            <w:vAlign w:val="center"/>
          </w:tcPr>
          <w:p w14:paraId="4DEC54EA" w14:textId="6C6927E6" w:rsidR="00D03C96" w:rsidRPr="00700640" w:rsidRDefault="006C3D72" w:rsidP="006C3D72">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16AC7975" w14:textId="77777777" w:rsidR="006C3D72" w:rsidRPr="00700640" w:rsidRDefault="006C3D72" w:rsidP="006C3D72">
            <w:pPr>
              <w:spacing w:line="400" w:lineRule="exact"/>
              <w:rPr>
                <w:rFonts w:ascii="標楷體" w:eastAsia="標楷體" w:hAnsi="標楷體" w:cstheme="majorHAnsi"/>
              </w:rPr>
            </w:pPr>
            <w:r w:rsidRPr="00700640">
              <w:rPr>
                <w:rFonts w:ascii="標楷體" w:eastAsia="標楷體" w:hAnsi="標楷體" w:cstheme="majorHAnsi" w:hint="eastAsia"/>
              </w:rPr>
              <w:t xml:space="preserve">那一種改變最能提高教師自編測驗（50題）的重測信度？ </w:t>
            </w:r>
          </w:p>
          <w:p w14:paraId="71BC4A14" w14:textId="77777777" w:rsidR="006C3D72" w:rsidRPr="00700640" w:rsidRDefault="006C3D72" w:rsidP="006C3D72">
            <w:pPr>
              <w:spacing w:line="400" w:lineRule="exact"/>
              <w:rPr>
                <w:rFonts w:ascii="標楷體" w:eastAsia="標楷體" w:hAnsi="標楷體" w:cstheme="majorHAnsi"/>
              </w:rPr>
            </w:pPr>
            <w:r w:rsidRPr="00700640">
              <w:rPr>
                <w:rFonts w:ascii="標楷體" w:eastAsia="標楷體" w:hAnsi="標楷體" w:cstheme="majorHAnsi" w:hint="eastAsia"/>
              </w:rPr>
              <w:t xml:space="preserve">(A)去掉10題與總分負相關的題目 </w:t>
            </w:r>
          </w:p>
          <w:p w14:paraId="5F72D388" w14:textId="77777777" w:rsidR="006C3D72" w:rsidRPr="00700640" w:rsidRDefault="006C3D72" w:rsidP="006C3D72">
            <w:pPr>
              <w:spacing w:line="400" w:lineRule="exact"/>
              <w:rPr>
                <w:rFonts w:ascii="標楷體" w:eastAsia="標楷體" w:hAnsi="標楷體" w:cstheme="majorHAnsi"/>
              </w:rPr>
            </w:pPr>
            <w:r w:rsidRPr="00700640">
              <w:rPr>
                <w:rFonts w:ascii="標楷體" w:eastAsia="標楷體" w:hAnsi="標楷體" w:cstheme="majorHAnsi" w:hint="eastAsia"/>
              </w:rPr>
              <w:t xml:space="preserve">(B)刪去全體學生都答對的十個題目 </w:t>
            </w:r>
          </w:p>
          <w:p w14:paraId="5329E265" w14:textId="77777777" w:rsidR="006C3D72" w:rsidRPr="00700640" w:rsidRDefault="006C3D72" w:rsidP="006C3D72">
            <w:pPr>
              <w:spacing w:line="400" w:lineRule="exact"/>
              <w:rPr>
                <w:rFonts w:ascii="標楷體" w:eastAsia="標楷體" w:hAnsi="標楷體" w:cstheme="majorHAnsi"/>
              </w:rPr>
            </w:pPr>
            <w:r w:rsidRPr="00700640">
              <w:rPr>
                <w:rFonts w:ascii="標楷體" w:eastAsia="標楷體" w:hAnsi="標楷體" w:cstheme="majorHAnsi" w:hint="eastAsia"/>
              </w:rPr>
              <w:t xml:space="preserve">(C)去掉10題與總分相關最低的題目 </w:t>
            </w:r>
          </w:p>
          <w:p w14:paraId="7E827B0F" w14:textId="642EA47C" w:rsidR="00D03C96" w:rsidRPr="00700640" w:rsidRDefault="006C3D72" w:rsidP="006C3D72">
            <w:pPr>
              <w:spacing w:line="400" w:lineRule="exact"/>
              <w:rPr>
                <w:rFonts w:ascii="標楷體" w:eastAsia="標楷體" w:hAnsi="標楷體" w:cstheme="majorHAnsi"/>
              </w:rPr>
            </w:pPr>
            <w:r w:rsidRPr="00700640">
              <w:rPr>
                <w:rFonts w:ascii="標楷體" w:eastAsia="標楷體" w:hAnsi="標楷體" w:cstheme="majorHAnsi" w:hint="eastAsia"/>
              </w:rPr>
              <w:t xml:space="preserve">(D)採用倒扣（校正猜測機率）的記分方法 </w:t>
            </w:r>
          </w:p>
        </w:tc>
      </w:tr>
      <w:tr w:rsidR="00D03C96" w:rsidRPr="00700640" w14:paraId="40B143BE" w14:textId="77777777" w:rsidTr="00D03C96">
        <w:tc>
          <w:tcPr>
            <w:tcW w:w="469" w:type="dxa"/>
          </w:tcPr>
          <w:p w14:paraId="1DD03682" w14:textId="77777777" w:rsidR="00D03C96" w:rsidRPr="00700640" w:rsidRDefault="00D03C96" w:rsidP="00D03C96">
            <w:pPr>
              <w:spacing w:line="400" w:lineRule="exact"/>
              <w:rPr>
                <w:rFonts w:ascii="標楷體" w:eastAsia="標楷體" w:hAnsi="標楷體" w:cstheme="majorHAnsi"/>
                <w:b/>
              </w:rPr>
            </w:pPr>
            <w:r w:rsidRPr="00700640">
              <w:rPr>
                <w:rFonts w:ascii="標楷體" w:eastAsia="標楷體" w:hAnsi="標楷體" w:cstheme="majorHAnsi"/>
                <w:b/>
              </w:rPr>
              <w:t>解</w:t>
            </w:r>
          </w:p>
          <w:p w14:paraId="57C7DED5" w14:textId="77777777" w:rsidR="00D03C96" w:rsidRPr="00700640" w:rsidRDefault="00D03C96" w:rsidP="00D03C9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A28B707" w14:textId="28B6E699" w:rsidR="006C3D72" w:rsidRPr="00700640" w:rsidRDefault="006C3D72" w:rsidP="006C3D72">
            <w:pPr>
              <w:spacing w:line="400" w:lineRule="exact"/>
              <w:rPr>
                <w:rFonts w:ascii="標楷體" w:eastAsia="標楷體" w:hAnsi="標楷體" w:cstheme="majorHAnsi"/>
              </w:rPr>
            </w:pPr>
            <w:r w:rsidRPr="00700640">
              <w:rPr>
                <w:rFonts w:ascii="標楷體" w:eastAsia="標楷體" w:hAnsi="標楷體" w:cstheme="majorHAnsi" w:hint="eastAsia"/>
              </w:rPr>
              <w:t xml:space="preserve">重測信度又叫穩定性信度，同一測驗在不同時間針對相同學生前後重測二次　所得到的相關係數　</w:t>
            </w:r>
          </w:p>
          <w:p w14:paraId="29BC87C4" w14:textId="0BB933A2" w:rsidR="00D03C96" w:rsidRPr="00700640" w:rsidRDefault="006C3D72" w:rsidP="006C3D72">
            <w:pPr>
              <w:spacing w:line="400" w:lineRule="exact"/>
              <w:rPr>
                <w:rFonts w:ascii="標楷體" w:eastAsia="標楷體" w:hAnsi="標楷體" w:cstheme="majorHAnsi"/>
              </w:rPr>
            </w:pPr>
            <w:r w:rsidRPr="00700640">
              <w:rPr>
                <w:rFonts w:ascii="標楷體" w:eastAsia="標楷體" w:hAnsi="標楷體" w:cstheme="majorHAnsi" w:hint="eastAsia"/>
              </w:rPr>
              <w:t>所以去掉與總分負相關的題目　最能夠提高教師自編測驗的重測信度</w:t>
            </w:r>
          </w:p>
        </w:tc>
      </w:tr>
      <w:tr w:rsidR="00D04330" w:rsidRPr="00700640" w14:paraId="1C263176" w14:textId="77777777" w:rsidTr="004B0766">
        <w:tc>
          <w:tcPr>
            <w:tcW w:w="469" w:type="dxa"/>
            <w:vAlign w:val="center"/>
          </w:tcPr>
          <w:p w14:paraId="7B479140" w14:textId="2E5B0A8C" w:rsidR="00D04330" w:rsidRPr="00700640" w:rsidRDefault="004B0766" w:rsidP="004B0766">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6453A8AC" w14:textId="77777777" w:rsidR="004B0766"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張老師想要瞭解月考後學生數學成績的差異情形，可採行下列哪一種統計量數？</w:t>
            </w:r>
          </w:p>
          <w:p w14:paraId="787AB73B" w14:textId="77777777" w:rsidR="004B0766"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(A)平均數</w:t>
            </w:r>
          </w:p>
          <w:p w14:paraId="16D45017" w14:textId="77777777" w:rsidR="004B0766"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(B)眾數</w:t>
            </w:r>
          </w:p>
          <w:p w14:paraId="6A114D5B" w14:textId="77777777" w:rsidR="004B0766"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(C)中數</w:t>
            </w:r>
          </w:p>
          <w:p w14:paraId="039C3EE9" w14:textId="2C0747D2" w:rsidR="00D04330"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 xml:space="preserve">(D)標準差 </w:t>
            </w:r>
          </w:p>
        </w:tc>
      </w:tr>
      <w:tr w:rsidR="00D04330" w:rsidRPr="00700640" w14:paraId="0B361314" w14:textId="77777777" w:rsidTr="00D04330">
        <w:tc>
          <w:tcPr>
            <w:tcW w:w="469" w:type="dxa"/>
          </w:tcPr>
          <w:p w14:paraId="004433EB"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t>解</w:t>
            </w:r>
          </w:p>
          <w:p w14:paraId="53886CC0"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5ECB906" w14:textId="24388C48" w:rsidR="004B0766"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如果標準差小~代表全班的學習成效一致</w:t>
            </w:r>
          </w:p>
          <w:p w14:paraId="33C0EC4D" w14:textId="11DB46D1" w:rsidR="00D04330"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若差異性大~代表全班數學成績高分很高，低分很低~智能成果不整齊</w:t>
            </w:r>
          </w:p>
        </w:tc>
      </w:tr>
      <w:tr w:rsidR="00D04330" w:rsidRPr="00700640" w14:paraId="1ED91832" w14:textId="77777777" w:rsidTr="00A21ECC">
        <w:tc>
          <w:tcPr>
            <w:tcW w:w="469" w:type="dxa"/>
            <w:vAlign w:val="center"/>
          </w:tcPr>
          <w:p w14:paraId="34869639" w14:textId="3CD9C8DB" w:rsidR="00D04330" w:rsidRPr="00700640" w:rsidRDefault="00A21ECC" w:rsidP="00A21ECC">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6C74BAEA" w14:textId="77777777" w:rsidR="00A21ECC" w:rsidRPr="00700640" w:rsidRDefault="00A21ECC" w:rsidP="00A21ECC">
            <w:pPr>
              <w:spacing w:line="400" w:lineRule="exact"/>
              <w:rPr>
                <w:rFonts w:ascii="標楷體" w:eastAsia="標楷體" w:hAnsi="標楷體" w:cstheme="majorHAnsi"/>
              </w:rPr>
            </w:pPr>
            <w:r w:rsidRPr="00700640">
              <w:rPr>
                <w:rFonts w:ascii="標楷體" w:eastAsia="標楷體" w:hAnsi="標楷體" w:cstheme="majorHAnsi" w:hint="eastAsia"/>
              </w:rPr>
              <w:t>在教育部補助試辦教師專業發展評鑑實施計畫中，試辦學校應設「學校教師專業發展評鑑小組」，下列何者不是該小組所必須包含的人員？</w:t>
            </w:r>
          </w:p>
          <w:p w14:paraId="5533A0BD" w14:textId="77777777" w:rsidR="00A21ECC" w:rsidRPr="00700640" w:rsidRDefault="00A21ECC" w:rsidP="00A21ECC">
            <w:pPr>
              <w:spacing w:line="400" w:lineRule="exact"/>
              <w:rPr>
                <w:rFonts w:ascii="標楷體" w:eastAsia="標楷體" w:hAnsi="標楷體" w:cstheme="majorHAnsi"/>
              </w:rPr>
            </w:pPr>
            <w:r w:rsidRPr="00700640">
              <w:rPr>
                <w:rFonts w:ascii="標楷體" w:eastAsia="標楷體" w:hAnsi="標楷體" w:cstheme="majorHAnsi" w:hint="eastAsia"/>
              </w:rPr>
              <w:t>(A)學者專家</w:t>
            </w:r>
          </w:p>
          <w:p w14:paraId="38AA44B5" w14:textId="77777777" w:rsidR="00A21ECC" w:rsidRPr="00700640" w:rsidRDefault="00A21ECC" w:rsidP="00A21ECC">
            <w:pPr>
              <w:spacing w:line="400" w:lineRule="exact"/>
              <w:rPr>
                <w:rFonts w:ascii="標楷體" w:eastAsia="標楷體" w:hAnsi="標楷體" w:cstheme="majorHAnsi"/>
              </w:rPr>
            </w:pPr>
            <w:r w:rsidRPr="00700640">
              <w:rPr>
                <w:rFonts w:ascii="標楷體" w:eastAsia="標楷體" w:hAnsi="標楷體" w:cstheme="majorHAnsi" w:hint="eastAsia"/>
              </w:rPr>
              <w:t>(B)校長</w:t>
            </w:r>
          </w:p>
          <w:p w14:paraId="771AA99E" w14:textId="77777777" w:rsidR="00A21ECC" w:rsidRPr="00700640" w:rsidRDefault="00A21ECC" w:rsidP="00A21ECC">
            <w:pPr>
              <w:spacing w:line="400" w:lineRule="exact"/>
              <w:rPr>
                <w:rFonts w:ascii="標楷體" w:eastAsia="標楷體" w:hAnsi="標楷體" w:cstheme="majorHAnsi"/>
              </w:rPr>
            </w:pPr>
            <w:r w:rsidRPr="00700640">
              <w:rPr>
                <w:rFonts w:ascii="標楷體" w:eastAsia="標楷體" w:hAnsi="標楷體" w:cstheme="majorHAnsi" w:hint="eastAsia"/>
              </w:rPr>
              <w:t>(C)教務主任</w:t>
            </w:r>
          </w:p>
          <w:p w14:paraId="2A3DC5C6" w14:textId="55C68B45" w:rsidR="00D04330" w:rsidRPr="00700640" w:rsidRDefault="00A21ECC" w:rsidP="00A21ECC">
            <w:pPr>
              <w:spacing w:line="400" w:lineRule="exact"/>
              <w:rPr>
                <w:rFonts w:ascii="標楷體" w:eastAsia="標楷體" w:hAnsi="標楷體" w:cstheme="majorHAnsi"/>
              </w:rPr>
            </w:pPr>
            <w:r w:rsidRPr="00700640">
              <w:rPr>
                <w:rFonts w:ascii="標楷體" w:eastAsia="標楷體" w:hAnsi="標楷體" w:cstheme="majorHAnsi" w:hint="eastAsia"/>
              </w:rPr>
              <w:t xml:space="preserve">(D)家長代表 </w:t>
            </w:r>
          </w:p>
        </w:tc>
      </w:tr>
      <w:tr w:rsidR="00D04330" w:rsidRPr="00700640" w14:paraId="58C9248A" w14:textId="77777777" w:rsidTr="00D04330">
        <w:tc>
          <w:tcPr>
            <w:tcW w:w="469" w:type="dxa"/>
          </w:tcPr>
          <w:p w14:paraId="0981F2C9"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t>解</w:t>
            </w:r>
          </w:p>
          <w:p w14:paraId="594BBA79"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93D894D" w14:textId="77777777" w:rsidR="00D04330" w:rsidRPr="00700640" w:rsidRDefault="00D04330" w:rsidP="00D04330">
            <w:pPr>
              <w:spacing w:line="400" w:lineRule="exact"/>
              <w:rPr>
                <w:rFonts w:ascii="標楷體" w:eastAsia="標楷體" w:hAnsi="標楷體" w:cstheme="majorHAnsi"/>
              </w:rPr>
            </w:pPr>
          </w:p>
        </w:tc>
      </w:tr>
      <w:tr w:rsidR="00D04330" w:rsidRPr="00700640" w14:paraId="616FAC1A" w14:textId="77777777" w:rsidTr="00274B7D">
        <w:tc>
          <w:tcPr>
            <w:tcW w:w="469" w:type="dxa"/>
            <w:vAlign w:val="center"/>
          </w:tcPr>
          <w:p w14:paraId="378BAC9B" w14:textId="15571A53" w:rsidR="00D04330" w:rsidRPr="00700640" w:rsidRDefault="00274B7D" w:rsidP="00274B7D">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361DE78C" w14:textId="00128333" w:rsidR="00274B7D" w:rsidRPr="00700640" w:rsidRDefault="00274B7D" w:rsidP="00274B7D">
            <w:pPr>
              <w:spacing w:line="400" w:lineRule="exact"/>
              <w:rPr>
                <w:rFonts w:ascii="標楷體" w:eastAsia="標楷體" w:hAnsi="標楷體" w:cstheme="majorHAnsi"/>
              </w:rPr>
            </w:pPr>
            <w:r w:rsidRPr="00700640">
              <w:rPr>
                <w:rFonts w:ascii="標楷體" w:eastAsia="標楷體" w:hAnsi="標楷體" w:cstheme="majorHAnsi" w:hint="eastAsia"/>
              </w:rPr>
              <w:t>魏氏兒童智力量表是魏克斯勒氏(Wechsler)所編製，是一種適用於兒童的</w:t>
            </w:r>
          </w:p>
          <w:p w14:paraId="3448A566" w14:textId="77777777" w:rsidR="00274B7D" w:rsidRPr="00700640" w:rsidRDefault="00274B7D" w:rsidP="00274B7D">
            <w:pPr>
              <w:spacing w:line="400" w:lineRule="exact"/>
              <w:rPr>
                <w:rFonts w:ascii="標楷體" w:eastAsia="標楷體" w:hAnsi="標楷體" w:cstheme="majorHAnsi"/>
              </w:rPr>
            </w:pPr>
            <w:r w:rsidRPr="00700640">
              <w:rPr>
                <w:rFonts w:ascii="標楷體" w:eastAsia="標楷體" w:hAnsi="標楷體" w:cstheme="majorHAnsi" w:hint="eastAsia"/>
              </w:rPr>
              <w:t>(A)團體智力測驗</w:t>
            </w:r>
          </w:p>
          <w:p w14:paraId="61FE1517" w14:textId="77777777" w:rsidR="00274B7D" w:rsidRPr="00700640" w:rsidRDefault="00274B7D" w:rsidP="00274B7D">
            <w:pPr>
              <w:spacing w:line="400" w:lineRule="exact"/>
              <w:rPr>
                <w:rFonts w:ascii="標楷體" w:eastAsia="標楷體" w:hAnsi="標楷體" w:cstheme="majorHAnsi"/>
              </w:rPr>
            </w:pPr>
            <w:r w:rsidRPr="00700640">
              <w:rPr>
                <w:rFonts w:ascii="標楷體" w:eastAsia="標楷體" w:hAnsi="標楷體" w:cstheme="majorHAnsi" w:hint="eastAsia"/>
              </w:rPr>
              <w:t>(B)個別智力測驗</w:t>
            </w:r>
          </w:p>
          <w:p w14:paraId="6B7C07CB" w14:textId="77777777" w:rsidR="00274B7D" w:rsidRPr="00700640" w:rsidRDefault="00274B7D" w:rsidP="00274B7D">
            <w:pPr>
              <w:spacing w:line="400" w:lineRule="exact"/>
              <w:rPr>
                <w:rFonts w:ascii="標楷體" w:eastAsia="標楷體" w:hAnsi="標楷體" w:cstheme="majorHAnsi"/>
              </w:rPr>
            </w:pPr>
            <w:r w:rsidRPr="00700640">
              <w:rPr>
                <w:rFonts w:ascii="標楷體" w:eastAsia="標楷體" w:hAnsi="標楷體" w:cstheme="majorHAnsi" w:hint="eastAsia"/>
              </w:rPr>
              <w:t>(C)特殊性向測驗</w:t>
            </w:r>
          </w:p>
          <w:p w14:paraId="0469946C" w14:textId="1E09FBED" w:rsidR="00D04330" w:rsidRPr="00700640" w:rsidRDefault="00274B7D" w:rsidP="00274B7D">
            <w:pPr>
              <w:spacing w:line="400" w:lineRule="exact"/>
              <w:rPr>
                <w:rFonts w:ascii="標楷體" w:eastAsia="標楷體" w:hAnsi="標楷體" w:cstheme="majorHAnsi"/>
              </w:rPr>
            </w:pPr>
            <w:r w:rsidRPr="00700640">
              <w:rPr>
                <w:rFonts w:ascii="標楷體" w:eastAsia="標楷體" w:hAnsi="標楷體" w:cstheme="majorHAnsi" w:hint="eastAsia"/>
              </w:rPr>
              <w:t>(D)普通能力測驗</w:t>
            </w:r>
          </w:p>
        </w:tc>
      </w:tr>
      <w:tr w:rsidR="00D04330" w:rsidRPr="00700640" w14:paraId="378B35DA" w14:textId="77777777" w:rsidTr="00D04330">
        <w:tc>
          <w:tcPr>
            <w:tcW w:w="469" w:type="dxa"/>
          </w:tcPr>
          <w:p w14:paraId="142A5C7B"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t>解</w:t>
            </w:r>
          </w:p>
          <w:p w14:paraId="382A97E7"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5123BC1" w14:textId="77777777" w:rsidR="00D04330" w:rsidRPr="00700640" w:rsidRDefault="00D04330" w:rsidP="00D04330">
            <w:pPr>
              <w:spacing w:line="400" w:lineRule="exact"/>
              <w:rPr>
                <w:rFonts w:ascii="標楷體" w:eastAsia="標楷體" w:hAnsi="標楷體" w:cstheme="majorHAnsi"/>
              </w:rPr>
            </w:pPr>
          </w:p>
        </w:tc>
      </w:tr>
      <w:tr w:rsidR="00D04330" w:rsidRPr="00700640" w14:paraId="69F3A6DF" w14:textId="77777777" w:rsidTr="00DD02A6">
        <w:tc>
          <w:tcPr>
            <w:tcW w:w="469" w:type="dxa"/>
            <w:vAlign w:val="center"/>
          </w:tcPr>
          <w:p w14:paraId="729DC4C2" w14:textId="53CFEBFE" w:rsidR="00D04330" w:rsidRPr="00700640" w:rsidRDefault="00DD02A6" w:rsidP="00DD02A6">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D</w:t>
            </w:r>
          </w:p>
        </w:tc>
        <w:tc>
          <w:tcPr>
            <w:tcW w:w="10859" w:type="dxa"/>
          </w:tcPr>
          <w:p w14:paraId="3AC19220" w14:textId="428E866E"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hint="eastAsia"/>
              </w:rPr>
              <w:t>下列哪一種敘述對選擇試題而言是比較好的？</w:t>
            </w:r>
            <w:r w:rsidRPr="00700640">
              <w:rPr>
                <w:rFonts w:ascii="標楷體" w:eastAsia="標楷體" w:hAnsi="標楷體" w:cstheme="majorHAnsi"/>
              </w:rPr>
              <w:t xml:space="preserve"> </w:t>
            </w:r>
          </w:p>
          <w:p w14:paraId="2F0FA26E" w14:textId="77777777"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hint="eastAsia"/>
              </w:rPr>
              <w:t>(A)注意係數大且鑑別度大</w:t>
            </w:r>
          </w:p>
          <w:p w14:paraId="05D71069" w14:textId="77777777"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hint="eastAsia"/>
              </w:rPr>
              <w:t>(B)注意係數大且鑑別度小</w:t>
            </w:r>
          </w:p>
          <w:p w14:paraId="269D3355" w14:textId="43078F80"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(C)</w:t>
            </w:r>
            <w:r w:rsidRPr="00700640">
              <w:rPr>
                <w:rFonts w:ascii="標楷體" w:eastAsia="標楷體" w:hAnsi="標楷體" w:cstheme="majorHAnsi" w:hint="eastAsia"/>
              </w:rPr>
              <w:t>注意係數小且鑑別度小</w:t>
            </w:r>
          </w:p>
          <w:p w14:paraId="29923B24" w14:textId="1CF08FF8" w:rsidR="00D04330"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(D)</w:t>
            </w:r>
            <w:r w:rsidRPr="00700640">
              <w:rPr>
                <w:rFonts w:ascii="標楷體" w:eastAsia="標楷體" w:hAnsi="標楷體" w:cstheme="majorHAnsi" w:hint="eastAsia"/>
              </w:rPr>
              <w:t>注意係數小且鑑別度大</w:t>
            </w:r>
          </w:p>
        </w:tc>
      </w:tr>
      <w:tr w:rsidR="00D04330" w:rsidRPr="00700640" w14:paraId="770FC3DD" w14:textId="77777777" w:rsidTr="00D04330">
        <w:tc>
          <w:tcPr>
            <w:tcW w:w="469" w:type="dxa"/>
          </w:tcPr>
          <w:p w14:paraId="4355AE33"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t>解</w:t>
            </w:r>
          </w:p>
          <w:p w14:paraId="4908B7AA"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F1E247D" w14:textId="77777777"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hint="eastAsia"/>
              </w:rPr>
              <w:t>【S-P表注意係數（CP）】：判斷原則如下：</w:t>
            </w:r>
          </w:p>
          <w:p w14:paraId="326A9D90" w14:textId="77777777"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hint="eastAsia"/>
              </w:rPr>
              <w:t>（１） 數值＜0.50以下，愈小表示試題的反應組型愈正常。</w:t>
            </w:r>
          </w:p>
          <w:p w14:paraId="2F5C778D" w14:textId="77777777" w:rsidR="00D04330"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hint="eastAsia"/>
              </w:rPr>
              <w:t>（２） 數值≧0.50以上，愈大表示試題的反應組型愈不尋常。</w:t>
            </w:r>
          </w:p>
          <w:p w14:paraId="6E7AC621" w14:textId="3D1E00FF"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hint="eastAsia"/>
                <w:noProof/>
              </w:rPr>
              <w:drawing>
                <wp:anchor distT="0" distB="0" distL="114300" distR="114300" simplePos="0" relativeHeight="251665408" behindDoc="0" locked="0" layoutInCell="1" allowOverlap="1" wp14:anchorId="4318FF2B" wp14:editId="4BA98A75">
                  <wp:simplePos x="0" y="0"/>
                  <wp:positionH relativeFrom="margin">
                    <wp:align>left</wp:align>
                  </wp:positionH>
                  <wp:positionV relativeFrom="margin">
                    <wp:align>top</wp:align>
                  </wp:positionV>
                  <wp:extent cx="1800000" cy="920642"/>
                  <wp:effectExtent l="0" t="0" r="3810" b="0"/>
                  <wp:wrapSquare wrapText="bothSides"/>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螢幕快照 2018-04-12 21.23.4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0000" cy="920642"/>
                          </a:xfrm>
                          <a:prstGeom prst="rect">
                            <a:avLst/>
                          </a:prstGeom>
                        </pic:spPr>
                      </pic:pic>
                    </a:graphicData>
                  </a:graphic>
                </wp:anchor>
              </w:drawing>
            </w:r>
          </w:p>
        </w:tc>
      </w:tr>
      <w:tr w:rsidR="00D04330" w:rsidRPr="00700640" w14:paraId="34A0C1AC" w14:textId="77777777" w:rsidTr="00DD02A6">
        <w:tc>
          <w:tcPr>
            <w:tcW w:w="469" w:type="dxa"/>
            <w:vAlign w:val="center"/>
          </w:tcPr>
          <w:p w14:paraId="32D9FA6F" w14:textId="7F537AA4" w:rsidR="00D04330" w:rsidRPr="00700640" w:rsidRDefault="00DD02A6" w:rsidP="00DD02A6">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18A8D551" w14:textId="77777777"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hint="eastAsia"/>
              </w:rPr>
              <w:t>效標參照測驗的「效標」，要在什麼時候決定</w:t>
            </w:r>
          </w:p>
          <w:p w14:paraId="200C4CE2" w14:textId="501EC804"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(A)</w:t>
            </w:r>
            <w:r w:rsidRPr="00700640">
              <w:rPr>
                <w:rFonts w:ascii="標楷體" w:eastAsia="標楷體" w:hAnsi="標楷體" w:cstheme="majorHAnsi" w:hint="eastAsia"/>
              </w:rPr>
              <w:t>在考試之後</w:t>
            </w:r>
          </w:p>
          <w:p w14:paraId="12EE4662" w14:textId="5EC2CB0D"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(B)</w:t>
            </w:r>
            <w:r w:rsidRPr="00700640">
              <w:rPr>
                <w:rFonts w:ascii="標楷體" w:eastAsia="標楷體" w:hAnsi="標楷體" w:cstheme="majorHAnsi" w:hint="eastAsia"/>
              </w:rPr>
              <w:t>在考試之前</w:t>
            </w:r>
          </w:p>
          <w:p w14:paraId="5A0ECDA1" w14:textId="40E14D50"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(C)</w:t>
            </w:r>
            <w:r w:rsidRPr="00700640">
              <w:rPr>
                <w:rFonts w:ascii="標楷體" w:eastAsia="標楷體" w:hAnsi="標楷體" w:cstheme="majorHAnsi" w:hint="eastAsia"/>
              </w:rPr>
              <w:t>在上課時</w:t>
            </w:r>
          </w:p>
          <w:p w14:paraId="6F69459E" w14:textId="10DB6D96" w:rsidR="00D04330"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(D)</w:t>
            </w:r>
            <w:r w:rsidRPr="00700640">
              <w:rPr>
                <w:rFonts w:ascii="標楷體" w:eastAsia="標楷體" w:hAnsi="標楷體" w:cstheme="majorHAnsi" w:hint="eastAsia"/>
              </w:rPr>
              <w:t>任何時間都可以</w:t>
            </w:r>
          </w:p>
        </w:tc>
      </w:tr>
      <w:tr w:rsidR="00D04330" w:rsidRPr="00700640" w14:paraId="64425E8D" w14:textId="77777777" w:rsidTr="00D04330">
        <w:tc>
          <w:tcPr>
            <w:tcW w:w="469" w:type="dxa"/>
          </w:tcPr>
          <w:p w14:paraId="1632C651"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t>解</w:t>
            </w:r>
          </w:p>
          <w:p w14:paraId="34EEDB4E"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A601CEC" w14:textId="77777777" w:rsidR="00D04330" w:rsidRPr="00700640" w:rsidRDefault="00D04330" w:rsidP="00D04330">
            <w:pPr>
              <w:spacing w:line="400" w:lineRule="exact"/>
              <w:rPr>
                <w:rFonts w:ascii="標楷體" w:eastAsia="標楷體" w:hAnsi="標楷體" w:cstheme="majorHAnsi"/>
              </w:rPr>
            </w:pPr>
          </w:p>
        </w:tc>
      </w:tr>
      <w:tr w:rsidR="00D04330" w:rsidRPr="00700640" w14:paraId="427407E3" w14:textId="77777777" w:rsidTr="00042C4B">
        <w:tc>
          <w:tcPr>
            <w:tcW w:w="469" w:type="dxa"/>
            <w:vAlign w:val="center"/>
          </w:tcPr>
          <w:p w14:paraId="613238BD" w14:textId="0275C4BD" w:rsidR="00D04330" w:rsidRPr="00700640" w:rsidRDefault="00042C4B" w:rsidP="00042C4B">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038F345A" w14:textId="77777777" w:rsidR="00042C4B"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 xml:space="preserve">下列何種效度在性質上具有預測性？ </w:t>
            </w:r>
          </w:p>
          <w:p w14:paraId="27D8063C" w14:textId="77777777" w:rsidR="00042C4B"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 xml:space="preserve">(A)內容效度 </w:t>
            </w:r>
          </w:p>
          <w:p w14:paraId="257405B6" w14:textId="77777777" w:rsidR="00042C4B"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 xml:space="preserve">(B)效標效度 </w:t>
            </w:r>
          </w:p>
          <w:p w14:paraId="6F0BEFC1" w14:textId="77777777" w:rsidR="00042C4B"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 xml:space="preserve">(C)建構效度 </w:t>
            </w:r>
          </w:p>
          <w:p w14:paraId="5EB78B9E" w14:textId="6C187CB9" w:rsidR="00D04330"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(D)同時效度</w:t>
            </w:r>
          </w:p>
        </w:tc>
      </w:tr>
      <w:tr w:rsidR="00D04330" w:rsidRPr="00700640" w14:paraId="3F855390" w14:textId="77777777" w:rsidTr="00D04330">
        <w:tc>
          <w:tcPr>
            <w:tcW w:w="469" w:type="dxa"/>
          </w:tcPr>
          <w:p w14:paraId="785F60FC"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t>解</w:t>
            </w:r>
          </w:p>
          <w:p w14:paraId="7E18955C"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487B3B6" w14:textId="5FA0FF94" w:rsidR="00042C4B"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b/>
                <w:color w:val="00B050"/>
              </w:rPr>
              <w:t>效標效度</w:t>
            </w:r>
            <w:r w:rsidRPr="00700640">
              <w:rPr>
                <w:rFonts w:ascii="標楷體" w:eastAsia="標楷體" w:hAnsi="標楷體" w:cstheme="majorHAnsi" w:hint="eastAsia"/>
              </w:rPr>
              <w:t>，就是考查測驗分數與效標的關係，看測驗對我們感興趣的行為預測得如何。因為效標效度需要有實際證據，所以又叫實證效度。</w:t>
            </w:r>
          </w:p>
          <w:p w14:paraId="1517390B" w14:textId="6D787BC2" w:rsidR="00042C4B"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（一）預測效度與同時效度：根據搜集效標的時間，可以將效標效度分為預測效度和同時效度。</w:t>
            </w:r>
          </w:p>
          <w:p w14:paraId="4CEFFD37" w14:textId="37FAF6B4" w:rsidR="00042C4B"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b/>
                <w:color w:val="0070C0"/>
              </w:rPr>
              <w:t>同時效度</w:t>
            </w:r>
            <w:r w:rsidRPr="00700640">
              <w:rPr>
                <w:rFonts w:ascii="標楷體" w:eastAsia="標楷體" w:hAnsi="標楷體" w:cstheme="majorHAnsi" w:hint="eastAsia"/>
              </w:rPr>
              <w:t>同時效度的效標資料是與測驗分數同時搜集的。例如大學入學考試可以用中學成績作效標。同時效度常用的效標是在校的學業成績、教師的等級評定、臨床檢查等。</w:t>
            </w:r>
          </w:p>
          <w:p w14:paraId="1026E755" w14:textId="023C554C" w:rsidR="00D04330"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b/>
                <w:color w:val="0070C0"/>
              </w:rPr>
              <w:t>預測效度</w:t>
            </w:r>
            <w:r w:rsidRPr="00700640">
              <w:rPr>
                <w:rFonts w:ascii="標楷體" w:eastAsia="標楷體" w:hAnsi="標楷體" w:cstheme="majorHAnsi" w:hint="eastAsia"/>
              </w:rPr>
              <w:t>預測效度的效標資料需要過一段時間才可搜集到。此種效度對人員的選拔和安置工作非常重要。常用的效標是專業訓練的成績、實際工作的表現等。</w:t>
            </w:r>
          </w:p>
        </w:tc>
      </w:tr>
      <w:tr w:rsidR="00D04330" w:rsidRPr="00700640" w14:paraId="7C27875D" w14:textId="77777777" w:rsidTr="00042C4B">
        <w:tc>
          <w:tcPr>
            <w:tcW w:w="469" w:type="dxa"/>
            <w:vAlign w:val="center"/>
          </w:tcPr>
          <w:p w14:paraId="78E3912D" w14:textId="06B5AF03" w:rsidR="00D04330" w:rsidRPr="00700640" w:rsidRDefault="00042C4B" w:rsidP="00042C4B">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049C3B9D" w14:textId="77777777" w:rsidR="00042C4B"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可以讓教師直接比較某一學生在各種分項測驗中的成績是屬：</w:t>
            </w:r>
          </w:p>
          <w:p w14:paraId="78A7AFCD" w14:textId="77777777" w:rsidR="00042C4B"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 xml:space="preserve">(A)原始分數 </w:t>
            </w:r>
          </w:p>
          <w:p w14:paraId="54104D66" w14:textId="1095009F" w:rsidR="00042C4B"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 xml:space="preserve">(B)平均分數 </w:t>
            </w:r>
          </w:p>
          <w:p w14:paraId="10761AB3" w14:textId="77777777" w:rsidR="00042C4B"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 xml:space="preserve">(C)測驗分數 </w:t>
            </w:r>
          </w:p>
          <w:p w14:paraId="4D4571B2" w14:textId="6B71C594" w:rsidR="00D04330"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(D)標準分數</w:t>
            </w:r>
          </w:p>
        </w:tc>
      </w:tr>
      <w:tr w:rsidR="00D04330" w:rsidRPr="00700640" w14:paraId="7FD4583C" w14:textId="77777777" w:rsidTr="00D04330">
        <w:tc>
          <w:tcPr>
            <w:tcW w:w="469" w:type="dxa"/>
          </w:tcPr>
          <w:p w14:paraId="1380E27D"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t>解</w:t>
            </w:r>
          </w:p>
          <w:p w14:paraId="527D97DF"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7382446" w14:textId="77777777" w:rsidR="00D04330" w:rsidRPr="00700640" w:rsidRDefault="00D04330" w:rsidP="00D04330">
            <w:pPr>
              <w:spacing w:line="400" w:lineRule="exact"/>
              <w:rPr>
                <w:rFonts w:ascii="標楷體" w:eastAsia="標楷體" w:hAnsi="標楷體" w:cstheme="majorHAnsi"/>
              </w:rPr>
            </w:pPr>
          </w:p>
        </w:tc>
      </w:tr>
      <w:tr w:rsidR="00D04330" w:rsidRPr="00700640" w14:paraId="2948A872" w14:textId="77777777" w:rsidTr="00042C4B">
        <w:tc>
          <w:tcPr>
            <w:tcW w:w="469" w:type="dxa"/>
            <w:vAlign w:val="center"/>
          </w:tcPr>
          <w:p w14:paraId="1049E897" w14:textId="48883BAB" w:rsidR="00D04330" w:rsidRPr="00700640" w:rsidRDefault="00042C4B" w:rsidP="00042C4B">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6E3560D6" w14:textId="77777777" w:rsidR="00042C4B"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 xml:space="preserve">學業性向測驗所要測量的是： </w:t>
            </w:r>
          </w:p>
          <w:p w14:paraId="10D0E309" w14:textId="77777777" w:rsidR="00042C4B"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 xml:space="preserve">(A)學生的天賦能量 </w:t>
            </w:r>
          </w:p>
          <w:p w14:paraId="38A29C53" w14:textId="77777777" w:rsidR="00042C4B"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 xml:space="preserve">(B)學生的學習能力 </w:t>
            </w:r>
          </w:p>
          <w:p w14:paraId="5153DDA4" w14:textId="77777777" w:rsidR="00042C4B"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lastRenderedPageBreak/>
              <w:t xml:space="preserve">(C)學生的學習興趣 </w:t>
            </w:r>
          </w:p>
          <w:p w14:paraId="7E6CA6D1" w14:textId="178E48B6" w:rsidR="00D04330"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(D)以上皆是</w:t>
            </w:r>
          </w:p>
        </w:tc>
      </w:tr>
      <w:tr w:rsidR="00D04330" w:rsidRPr="00700640" w14:paraId="20025301" w14:textId="77777777" w:rsidTr="00D04330">
        <w:tc>
          <w:tcPr>
            <w:tcW w:w="469" w:type="dxa"/>
          </w:tcPr>
          <w:p w14:paraId="6372F574"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4C3F4D63"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FD5CB1F" w14:textId="77777777" w:rsidR="00042C4B"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性向測驗: 鑑別學生的能力與性格格別差異的工具</w:t>
            </w:r>
          </w:p>
          <w:p w14:paraId="27A00109" w14:textId="6A88BA3C" w:rsidR="00042C4B"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傳統智力測驗是在測量個人普通的學習能力，故又稱普通能力測驗或學業性向測驗，學業性向測驗所要測量的是學生的學習能力。</w:t>
            </w:r>
          </w:p>
          <w:p w14:paraId="3388BE89" w14:textId="1FD286C3" w:rsidR="00D04330"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學業性向是語文推理測驗與數字推理測驗的合計分數，是一種表示受試者一般學業性向(general scholastic aptitude)的量數，或是經由書本上和教師之指導下，在學業課業上表現良好的學習能力。</w:t>
            </w:r>
          </w:p>
        </w:tc>
      </w:tr>
      <w:tr w:rsidR="00D04330" w:rsidRPr="00700640" w14:paraId="01C4F9E4" w14:textId="77777777" w:rsidTr="00A70A24">
        <w:tc>
          <w:tcPr>
            <w:tcW w:w="469" w:type="dxa"/>
            <w:vAlign w:val="center"/>
          </w:tcPr>
          <w:p w14:paraId="143720E9" w14:textId="2A48C5C4" w:rsidR="00D04330" w:rsidRPr="00700640" w:rsidRDefault="00A70A24" w:rsidP="00A70A24">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21F6526E" w14:textId="54646378" w:rsidR="00D04330" w:rsidRPr="00700640" w:rsidRDefault="00A70A24" w:rsidP="00A70A24">
            <w:pPr>
              <w:spacing w:line="400" w:lineRule="exact"/>
              <w:rPr>
                <w:rFonts w:ascii="標楷體" w:eastAsia="標楷體" w:hAnsi="標楷體" w:cstheme="majorHAnsi"/>
              </w:rPr>
            </w:pPr>
            <w:r w:rsidRPr="00700640">
              <w:rPr>
                <w:rFonts w:ascii="標楷體" w:eastAsia="標楷體" w:hAnsi="標楷體" w:cstheme="majorHAnsi" w:hint="eastAsia"/>
              </w:rPr>
              <w:t>英國學者瑞文所編的非文字推理測驗是那種類型的測驗? </w:t>
            </w:r>
            <w:r w:rsidRPr="00700640">
              <w:rPr>
                <w:rFonts w:ascii="標楷體" w:eastAsia="標楷體" w:hAnsi="標楷體" w:cstheme="majorHAnsi" w:hint="eastAsia"/>
              </w:rPr>
              <w:br/>
              <w:t>(A)個別性向測驗</w:t>
            </w:r>
            <w:r w:rsidRPr="00700640">
              <w:rPr>
                <w:rFonts w:ascii="標楷體" w:eastAsia="標楷體" w:hAnsi="標楷體" w:cstheme="majorHAnsi" w:hint="eastAsia"/>
              </w:rPr>
              <w:br/>
              <w:t>(B)個別創造力測驗</w:t>
            </w:r>
            <w:r w:rsidRPr="00700640">
              <w:rPr>
                <w:rFonts w:ascii="標楷體" w:eastAsia="標楷體" w:hAnsi="標楷體" w:cstheme="majorHAnsi" w:hint="eastAsia"/>
              </w:rPr>
              <w:br/>
              <w:t>(C)團體成就測驗</w:t>
            </w:r>
            <w:r w:rsidRPr="00700640">
              <w:rPr>
                <w:rFonts w:ascii="標楷體" w:eastAsia="標楷體" w:hAnsi="標楷體" w:cstheme="majorHAnsi" w:hint="eastAsia"/>
              </w:rPr>
              <w:br/>
              <w:t>(D)團體智力測驗</w:t>
            </w:r>
          </w:p>
        </w:tc>
      </w:tr>
      <w:tr w:rsidR="00D04330" w:rsidRPr="00700640" w14:paraId="63B787A5" w14:textId="77777777" w:rsidTr="00D04330">
        <w:tc>
          <w:tcPr>
            <w:tcW w:w="469" w:type="dxa"/>
          </w:tcPr>
          <w:p w14:paraId="7CB34E94"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t>解</w:t>
            </w:r>
          </w:p>
          <w:p w14:paraId="05DA9129"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8A6F890" w14:textId="0E79079D" w:rsidR="00A70A24" w:rsidRPr="00700640" w:rsidRDefault="00A70A24" w:rsidP="00A70A24">
            <w:pPr>
              <w:spacing w:line="400" w:lineRule="exact"/>
              <w:rPr>
                <w:rFonts w:ascii="標楷體" w:eastAsia="標楷體" w:hAnsi="標楷體" w:cstheme="majorHAnsi"/>
              </w:rPr>
            </w:pPr>
            <w:r w:rsidRPr="00700640">
              <w:rPr>
                <w:rFonts w:ascii="標楷體" w:eastAsia="標楷體" w:hAnsi="標楷體" w:cstheme="majorHAnsi" w:hint="eastAsia"/>
              </w:rPr>
              <w:t>魏氏兒童智力量表是個別智力測驗</w:t>
            </w:r>
          </w:p>
          <w:p w14:paraId="2CFF9302" w14:textId="619688A1" w:rsidR="00D04330" w:rsidRPr="00700640" w:rsidRDefault="00D04330" w:rsidP="00D04330">
            <w:pPr>
              <w:spacing w:line="400" w:lineRule="exact"/>
              <w:rPr>
                <w:rFonts w:ascii="標楷體" w:eastAsia="標楷體" w:hAnsi="標楷體" w:cstheme="majorHAnsi"/>
              </w:rPr>
            </w:pPr>
          </w:p>
        </w:tc>
      </w:tr>
      <w:tr w:rsidR="00D04330" w:rsidRPr="00700640" w14:paraId="2552876A" w14:textId="77777777" w:rsidTr="00743349">
        <w:tc>
          <w:tcPr>
            <w:tcW w:w="469" w:type="dxa"/>
            <w:vAlign w:val="center"/>
          </w:tcPr>
          <w:p w14:paraId="12DBAF91" w14:textId="75E00524" w:rsidR="00D04330" w:rsidRPr="00700640" w:rsidRDefault="00743349" w:rsidP="00743349">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10EB135D" w14:textId="074C8EF1" w:rsidR="00D04330" w:rsidRPr="00700640" w:rsidRDefault="00743349" w:rsidP="00743349">
            <w:pPr>
              <w:spacing w:line="400" w:lineRule="exact"/>
              <w:rPr>
                <w:rFonts w:ascii="標楷體" w:eastAsia="標楷體" w:hAnsi="標楷體" w:cstheme="majorHAnsi"/>
              </w:rPr>
            </w:pPr>
            <w:r w:rsidRPr="00700640">
              <w:rPr>
                <w:rFonts w:ascii="標楷體" w:eastAsia="標楷體" w:hAnsi="標楷體" w:cstheme="majorHAnsi" w:hint="eastAsia"/>
              </w:rPr>
              <w:t>某測驗可用來預測大學生未來在就業職場之表現，此種效度稱之為測驗的何種效度？ </w:t>
            </w:r>
            <w:r w:rsidRPr="00700640">
              <w:rPr>
                <w:rFonts w:ascii="標楷體" w:eastAsia="標楷體" w:hAnsi="標楷體" w:cstheme="majorHAnsi" w:hint="eastAsia"/>
              </w:rPr>
              <w:br/>
              <w:t>(A) 效標關聯效度 </w:t>
            </w:r>
            <w:r w:rsidRPr="00700640">
              <w:rPr>
                <w:rFonts w:ascii="標楷體" w:eastAsia="標楷體" w:hAnsi="標楷體" w:cstheme="majorHAnsi" w:hint="eastAsia"/>
              </w:rPr>
              <w:br/>
              <w:t>(B) 表面效度 </w:t>
            </w:r>
            <w:r w:rsidRPr="00700640">
              <w:rPr>
                <w:rFonts w:ascii="標楷體" w:eastAsia="標楷體" w:hAnsi="標楷體" w:cstheme="majorHAnsi" w:hint="eastAsia"/>
              </w:rPr>
              <w:br/>
              <w:t>(C) 內容效度 </w:t>
            </w:r>
            <w:r w:rsidRPr="00700640">
              <w:rPr>
                <w:rFonts w:ascii="標楷體" w:eastAsia="標楷體" w:hAnsi="標楷體" w:cstheme="majorHAnsi" w:hint="eastAsia"/>
              </w:rPr>
              <w:br/>
              <w:t>(D) 建構效度 </w:t>
            </w:r>
          </w:p>
        </w:tc>
      </w:tr>
      <w:tr w:rsidR="00D04330" w:rsidRPr="00700640" w14:paraId="04582C61" w14:textId="77777777" w:rsidTr="00D04330">
        <w:tc>
          <w:tcPr>
            <w:tcW w:w="469" w:type="dxa"/>
          </w:tcPr>
          <w:p w14:paraId="6A21C2EC"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t>解</w:t>
            </w:r>
          </w:p>
          <w:p w14:paraId="2C3FDAA3"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8B35F35" w14:textId="0502A2DB" w:rsidR="00D04330" w:rsidRPr="00700640" w:rsidRDefault="00743349" w:rsidP="00D04330">
            <w:pPr>
              <w:spacing w:line="400" w:lineRule="exact"/>
              <w:rPr>
                <w:rFonts w:ascii="標楷體" w:eastAsia="標楷體" w:hAnsi="標楷體" w:cstheme="majorHAnsi"/>
              </w:rPr>
            </w:pPr>
            <w:r w:rsidRPr="00700640">
              <w:rPr>
                <w:rFonts w:ascii="標楷體" w:eastAsia="標楷體" w:hAnsi="標楷體" w:cstheme="majorHAnsi" w:hint="eastAsia"/>
              </w:rPr>
              <w:t>效標關聯可分同時與預測效度！</w:t>
            </w:r>
          </w:p>
        </w:tc>
      </w:tr>
      <w:tr w:rsidR="00743349" w:rsidRPr="00700640" w14:paraId="607D5924" w14:textId="77777777" w:rsidTr="00743349">
        <w:tc>
          <w:tcPr>
            <w:tcW w:w="469" w:type="dxa"/>
            <w:vAlign w:val="center"/>
          </w:tcPr>
          <w:p w14:paraId="48E21E85" w14:textId="132F81D0" w:rsidR="00743349" w:rsidRPr="00700640" w:rsidRDefault="00743349" w:rsidP="00743349">
            <w:pPr>
              <w:spacing w:line="400" w:lineRule="exact"/>
              <w:rPr>
                <w:rFonts w:ascii="標楷體" w:eastAsia="標楷體" w:hAnsi="標楷體" w:cstheme="majorHAnsi"/>
              </w:rPr>
            </w:pPr>
            <w:r w:rsidRPr="00700640">
              <w:rPr>
                <w:rFonts w:ascii="標楷體" w:eastAsia="標楷體" w:hAnsi="標楷體" w:hint="eastAsia"/>
              </w:rPr>
              <w:t>D</w:t>
            </w:r>
          </w:p>
        </w:tc>
        <w:tc>
          <w:tcPr>
            <w:tcW w:w="10859" w:type="dxa"/>
          </w:tcPr>
          <w:p w14:paraId="25B9B5BA" w14:textId="2093B659" w:rsidR="00743349" w:rsidRPr="00700640" w:rsidRDefault="00743349" w:rsidP="00743349">
            <w:pPr>
              <w:spacing w:line="400" w:lineRule="exact"/>
              <w:rPr>
                <w:rFonts w:ascii="標楷體" w:eastAsia="標楷體" w:hAnsi="標楷體" w:cstheme="majorHAnsi"/>
              </w:rPr>
            </w:pPr>
            <w:r w:rsidRPr="00700640">
              <w:rPr>
                <w:rFonts w:ascii="標楷體" w:eastAsia="標楷體" w:hAnsi="標楷體" w:hint="eastAsia"/>
              </w:rPr>
              <w:t>真實性評量(authentic assessment)的概念，與下列那一類型評量的意義較不相近？ </w:t>
            </w:r>
            <w:r w:rsidRPr="00700640">
              <w:rPr>
                <w:rFonts w:ascii="標楷體" w:eastAsia="標楷體" w:hAnsi="標楷體" w:hint="eastAsia"/>
              </w:rPr>
              <w:br/>
              <w:t>(A) 形成性評量 </w:t>
            </w:r>
            <w:r w:rsidRPr="00700640">
              <w:rPr>
                <w:rFonts w:ascii="標楷體" w:eastAsia="標楷體" w:hAnsi="標楷體" w:hint="eastAsia"/>
              </w:rPr>
              <w:br/>
              <w:t>(B) 檔案式評量 </w:t>
            </w:r>
            <w:r w:rsidRPr="00700640">
              <w:rPr>
                <w:rFonts w:ascii="標楷體" w:eastAsia="標楷體" w:hAnsi="標楷體" w:hint="eastAsia"/>
              </w:rPr>
              <w:br/>
              <w:t>(C) 實作評量 </w:t>
            </w:r>
            <w:r w:rsidRPr="00700640">
              <w:rPr>
                <w:rFonts w:ascii="標楷體" w:eastAsia="標楷體" w:hAnsi="標楷體" w:hint="eastAsia"/>
              </w:rPr>
              <w:br/>
              <w:t>(D) 總結性評量</w:t>
            </w:r>
          </w:p>
        </w:tc>
      </w:tr>
      <w:tr w:rsidR="00042C4B" w:rsidRPr="00700640" w14:paraId="3DAFF596" w14:textId="77777777" w:rsidTr="00042C4B">
        <w:tc>
          <w:tcPr>
            <w:tcW w:w="469" w:type="dxa"/>
          </w:tcPr>
          <w:p w14:paraId="43D1993D" w14:textId="77777777" w:rsidR="00042C4B" w:rsidRPr="00700640" w:rsidRDefault="00042C4B" w:rsidP="00042C4B">
            <w:pPr>
              <w:spacing w:line="400" w:lineRule="exact"/>
              <w:rPr>
                <w:rFonts w:ascii="標楷體" w:eastAsia="標楷體" w:hAnsi="標楷體" w:cstheme="majorHAnsi"/>
                <w:b/>
              </w:rPr>
            </w:pPr>
            <w:r w:rsidRPr="00700640">
              <w:rPr>
                <w:rFonts w:ascii="標楷體" w:eastAsia="標楷體" w:hAnsi="標楷體" w:cstheme="majorHAnsi"/>
                <w:b/>
              </w:rPr>
              <w:t>解</w:t>
            </w:r>
          </w:p>
          <w:p w14:paraId="5AF086DC" w14:textId="77777777" w:rsidR="00042C4B" w:rsidRPr="00700640" w:rsidRDefault="00042C4B" w:rsidP="00042C4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8728D9F" w14:textId="77777777" w:rsidR="00042C4B" w:rsidRPr="00700640" w:rsidRDefault="00042C4B" w:rsidP="00042C4B">
            <w:pPr>
              <w:spacing w:line="400" w:lineRule="exact"/>
              <w:rPr>
                <w:rFonts w:ascii="標楷體" w:eastAsia="標楷體" w:hAnsi="標楷體" w:cstheme="majorHAnsi"/>
              </w:rPr>
            </w:pPr>
          </w:p>
        </w:tc>
      </w:tr>
      <w:tr w:rsidR="00042C4B" w:rsidRPr="00700640" w14:paraId="5351B529" w14:textId="77777777" w:rsidTr="00B65320">
        <w:tc>
          <w:tcPr>
            <w:tcW w:w="469" w:type="dxa"/>
            <w:vAlign w:val="center"/>
          </w:tcPr>
          <w:p w14:paraId="226D59C1" w14:textId="20A82B5F" w:rsidR="00042C4B" w:rsidRPr="00700640" w:rsidRDefault="00B65320" w:rsidP="00B65320">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2CA3667E"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何種學生評量方式適用於在一段時間內為追蹤、掌握、監控學生的發展情形而使用？</w:t>
            </w:r>
          </w:p>
          <w:p w14:paraId="139FCB0A"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(A)靜態評量</w:t>
            </w:r>
          </w:p>
          <w:p w14:paraId="743CFB3F"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(B)動態評量</w:t>
            </w:r>
          </w:p>
          <w:p w14:paraId="627F9E10"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(C)實作評量</w:t>
            </w:r>
          </w:p>
          <w:p w14:paraId="581907EB" w14:textId="011F1653" w:rsidR="00042C4B"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 xml:space="preserve">(D)卷宗式評量 </w:t>
            </w:r>
          </w:p>
        </w:tc>
      </w:tr>
      <w:tr w:rsidR="00042C4B" w:rsidRPr="00700640" w14:paraId="4CC6C229" w14:textId="77777777" w:rsidTr="00042C4B">
        <w:tc>
          <w:tcPr>
            <w:tcW w:w="469" w:type="dxa"/>
          </w:tcPr>
          <w:p w14:paraId="009FCA3A" w14:textId="77777777" w:rsidR="00042C4B" w:rsidRPr="00700640" w:rsidRDefault="00042C4B" w:rsidP="00042C4B">
            <w:pPr>
              <w:spacing w:line="400" w:lineRule="exact"/>
              <w:rPr>
                <w:rFonts w:ascii="標楷體" w:eastAsia="標楷體" w:hAnsi="標楷體" w:cstheme="majorHAnsi"/>
                <w:b/>
              </w:rPr>
            </w:pPr>
            <w:r w:rsidRPr="00700640">
              <w:rPr>
                <w:rFonts w:ascii="標楷體" w:eastAsia="標楷體" w:hAnsi="標楷體" w:cstheme="majorHAnsi"/>
                <w:b/>
              </w:rPr>
              <w:t>解</w:t>
            </w:r>
          </w:p>
          <w:p w14:paraId="0D1DCEDE" w14:textId="77777777" w:rsidR="00042C4B" w:rsidRPr="00700640" w:rsidRDefault="00042C4B" w:rsidP="00042C4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B95CC2D" w14:textId="30BEEA4A" w:rsidR="00042C4B"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卷宗評量=檔案評量 係長期蒐集學生在各方面的學習成就及成長發展的表現，從內容的放入、標準的選擇、和評分標準的決定都有學生的參與，更重要的，還包含學生自我反省的資料在內，有助於學生家長全盤了解孩子在學校的表現。</w:t>
            </w:r>
          </w:p>
        </w:tc>
      </w:tr>
      <w:tr w:rsidR="00042C4B" w:rsidRPr="00700640" w14:paraId="46597969" w14:textId="77777777" w:rsidTr="00B952A0">
        <w:tc>
          <w:tcPr>
            <w:tcW w:w="469" w:type="dxa"/>
            <w:vAlign w:val="center"/>
          </w:tcPr>
          <w:p w14:paraId="00137EF5" w14:textId="6D472756" w:rsidR="00042C4B" w:rsidRPr="00700640" w:rsidRDefault="00B952A0" w:rsidP="00B952A0">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06FA2B3D" w14:textId="37E1FBFA" w:rsidR="00042C4B" w:rsidRPr="00700640" w:rsidRDefault="00B952A0" w:rsidP="00B952A0">
            <w:pPr>
              <w:spacing w:line="400" w:lineRule="exact"/>
              <w:rPr>
                <w:rFonts w:ascii="標楷體" w:eastAsia="標楷體" w:hAnsi="標楷體" w:cstheme="majorHAnsi"/>
              </w:rPr>
            </w:pPr>
            <w:r w:rsidRPr="00700640">
              <w:rPr>
                <w:rFonts w:ascii="標楷體" w:eastAsia="標楷體" w:hAnsi="標楷體" w:cstheme="majorHAnsi" w:hint="eastAsia"/>
              </w:rPr>
              <w:t>成就測驗、標準參照測驗，經常使用「邏輯效度」或「專家效度」，也可稱為何種效度?</w:t>
            </w:r>
            <w:r w:rsidRPr="00700640">
              <w:rPr>
                <w:rFonts w:ascii="標楷體" w:eastAsia="標楷體" w:hAnsi="標楷體" w:cstheme="majorHAnsi" w:hint="eastAsia"/>
              </w:rPr>
              <w:br/>
            </w:r>
            <w:r w:rsidRPr="00700640">
              <w:rPr>
                <w:rFonts w:ascii="標楷體" w:eastAsia="標楷體" w:hAnsi="標楷體" w:cstheme="majorHAnsi" w:hint="eastAsia"/>
              </w:rPr>
              <w:lastRenderedPageBreak/>
              <w:t>(A)效標關聯效度 </w:t>
            </w:r>
            <w:r w:rsidRPr="00700640">
              <w:rPr>
                <w:rFonts w:ascii="標楷體" w:eastAsia="標楷體" w:hAnsi="標楷體" w:cstheme="majorHAnsi" w:hint="eastAsia"/>
              </w:rPr>
              <w:br/>
              <w:t>(B)表面效度 </w:t>
            </w:r>
            <w:r w:rsidRPr="00700640">
              <w:rPr>
                <w:rFonts w:ascii="標楷體" w:eastAsia="標楷體" w:hAnsi="標楷體" w:cstheme="majorHAnsi" w:hint="eastAsia"/>
              </w:rPr>
              <w:br/>
              <w:t>(C)建構效度 </w:t>
            </w:r>
            <w:r w:rsidRPr="00700640">
              <w:rPr>
                <w:rFonts w:ascii="標楷體" w:eastAsia="標楷體" w:hAnsi="標楷體" w:cstheme="majorHAnsi" w:hint="eastAsia"/>
              </w:rPr>
              <w:br/>
              <w:t>(D)內容效度 </w:t>
            </w:r>
          </w:p>
        </w:tc>
      </w:tr>
      <w:tr w:rsidR="00042C4B" w:rsidRPr="00700640" w14:paraId="4EBE3DC7" w14:textId="77777777" w:rsidTr="00042C4B">
        <w:tc>
          <w:tcPr>
            <w:tcW w:w="469" w:type="dxa"/>
          </w:tcPr>
          <w:p w14:paraId="719385C1" w14:textId="77777777" w:rsidR="00042C4B" w:rsidRPr="00700640" w:rsidRDefault="00042C4B" w:rsidP="00042C4B">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437F3838" w14:textId="77777777" w:rsidR="00042C4B" w:rsidRPr="00700640" w:rsidRDefault="00042C4B" w:rsidP="00042C4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D6036C8" w14:textId="77777777" w:rsidR="00B952A0" w:rsidRPr="00700640" w:rsidRDefault="00B952A0" w:rsidP="00B952A0">
            <w:pPr>
              <w:spacing w:line="400" w:lineRule="exact"/>
              <w:rPr>
                <w:rFonts w:ascii="標楷體" w:eastAsia="標楷體" w:hAnsi="標楷體"/>
                <w:shd w:val="pct15" w:color="auto" w:fill="FFFFFF"/>
              </w:rPr>
            </w:pPr>
            <w:r w:rsidRPr="00700640">
              <w:rPr>
                <w:rFonts w:ascii="標楷體" w:eastAsia="標楷體" w:hAnsi="標楷體"/>
                <w:b/>
                <w:color w:val="00B050"/>
              </w:rPr>
              <w:t>內容效度</w:t>
            </w:r>
            <w:r w:rsidRPr="00700640">
              <w:rPr>
                <w:rFonts w:ascii="標楷體" w:eastAsia="標楷體" w:hAnsi="標楷體" w:hint="eastAsia"/>
              </w:rPr>
              <w:t xml:space="preserve">　</w:t>
            </w:r>
            <w:r w:rsidRPr="00700640">
              <w:rPr>
                <w:rFonts w:ascii="標楷體" w:eastAsia="標楷體" w:hAnsi="標楷體"/>
                <w:shd w:val="pct15" w:color="auto" w:fill="FFFFFF"/>
              </w:rPr>
              <w:t>羅內娶客家</w:t>
            </w:r>
          </w:p>
          <w:p w14:paraId="029CA6F9" w14:textId="5F2258AB" w:rsidR="00042C4B" w:rsidRPr="00700640" w:rsidRDefault="00B952A0" w:rsidP="00B952A0">
            <w:pPr>
              <w:spacing w:line="400" w:lineRule="exact"/>
              <w:rPr>
                <w:rFonts w:ascii="標楷體" w:eastAsia="標楷體" w:hAnsi="標楷體" w:cstheme="majorHAnsi"/>
              </w:rPr>
            </w:pPr>
            <w:r w:rsidRPr="00700640">
              <w:rPr>
                <w:rFonts w:ascii="標楷體" w:eastAsia="標楷體" w:hAnsi="標楷體"/>
                <w:b/>
                <w:color w:val="7030A0"/>
              </w:rPr>
              <w:t>羅</w:t>
            </w:r>
            <w:r w:rsidRPr="00700640">
              <w:rPr>
                <w:rFonts w:ascii="標楷體" w:eastAsia="標楷體" w:hAnsi="標楷體" w:hint="eastAsia"/>
              </w:rPr>
              <w:t xml:space="preserve">　</w:t>
            </w:r>
            <w:r w:rsidRPr="00700640">
              <w:rPr>
                <w:rFonts w:ascii="標楷體" w:eastAsia="標楷體" w:hAnsi="標楷體"/>
                <w:b/>
                <w:color w:val="833C0B" w:themeColor="accent2" w:themeShade="80"/>
              </w:rPr>
              <w:t>邏</w:t>
            </w:r>
            <w:r w:rsidRPr="00700640">
              <w:rPr>
                <w:rFonts w:ascii="標楷體" w:eastAsia="標楷體" w:hAnsi="標楷體"/>
              </w:rPr>
              <w:t>輯效度</w:t>
            </w:r>
            <w:r w:rsidRPr="00700640">
              <w:rPr>
                <w:rFonts w:ascii="標楷體" w:eastAsia="標楷體" w:hAnsi="標楷體" w:hint="eastAsia"/>
              </w:rPr>
              <w:t>／</w:t>
            </w:r>
            <w:r w:rsidRPr="00700640">
              <w:rPr>
                <w:rFonts w:ascii="標楷體" w:eastAsia="標楷體" w:hAnsi="標楷體"/>
                <w:b/>
                <w:color w:val="7030A0"/>
              </w:rPr>
              <w:t>內</w:t>
            </w:r>
            <w:r w:rsidRPr="00700640">
              <w:rPr>
                <w:rFonts w:ascii="標楷體" w:eastAsia="標楷體" w:hAnsi="標楷體" w:hint="eastAsia"/>
                <w:b/>
                <w:color w:val="7030A0"/>
              </w:rPr>
              <w:t xml:space="preserve">　</w:t>
            </w:r>
            <w:r w:rsidRPr="00700640">
              <w:rPr>
                <w:rFonts w:ascii="標楷體" w:eastAsia="標楷體" w:hAnsi="標楷體"/>
                <w:b/>
                <w:color w:val="833C0B" w:themeColor="accent2" w:themeShade="80"/>
              </w:rPr>
              <w:t>內</w:t>
            </w:r>
            <w:r w:rsidRPr="00700640">
              <w:rPr>
                <w:rFonts w:ascii="標楷體" w:eastAsia="標楷體" w:hAnsi="標楷體"/>
              </w:rPr>
              <w:t>容效度</w:t>
            </w:r>
            <w:r w:rsidRPr="00700640">
              <w:rPr>
                <w:rFonts w:ascii="標楷體" w:eastAsia="標楷體" w:hAnsi="標楷體" w:hint="eastAsia"/>
              </w:rPr>
              <w:t>／</w:t>
            </w:r>
            <w:r w:rsidRPr="00700640">
              <w:rPr>
                <w:rFonts w:ascii="標楷體" w:eastAsia="標楷體" w:hAnsi="標楷體"/>
                <w:b/>
                <w:color w:val="7030A0"/>
              </w:rPr>
              <w:t>娶</w:t>
            </w:r>
            <w:r w:rsidRPr="00700640">
              <w:rPr>
                <w:rFonts w:ascii="標楷體" w:eastAsia="標楷體" w:hAnsi="標楷體" w:hint="eastAsia"/>
                <w:b/>
                <w:color w:val="7030A0"/>
              </w:rPr>
              <w:t xml:space="preserve">　</w:t>
            </w:r>
            <w:r w:rsidRPr="00700640">
              <w:rPr>
                <w:rFonts w:ascii="標楷體" w:eastAsia="標楷體" w:hAnsi="標楷體"/>
                <w:b/>
                <w:color w:val="833C0B" w:themeColor="accent2" w:themeShade="80"/>
              </w:rPr>
              <w:t>取</w:t>
            </w:r>
            <w:r w:rsidRPr="00700640">
              <w:rPr>
                <w:rFonts w:ascii="標楷體" w:eastAsia="標楷體" w:hAnsi="標楷體"/>
              </w:rPr>
              <w:t>樣效度</w:t>
            </w:r>
            <w:r w:rsidRPr="00700640">
              <w:rPr>
                <w:rFonts w:ascii="標楷體" w:eastAsia="標楷體" w:hAnsi="標楷體" w:hint="eastAsia"/>
              </w:rPr>
              <w:t>／</w:t>
            </w:r>
            <w:r w:rsidRPr="00700640">
              <w:rPr>
                <w:rFonts w:ascii="標楷體" w:eastAsia="標楷體" w:hAnsi="標楷體"/>
                <w:b/>
                <w:color w:val="7030A0"/>
              </w:rPr>
              <w:t>客</w:t>
            </w:r>
            <w:r w:rsidRPr="00700640">
              <w:rPr>
                <w:rFonts w:ascii="標楷體" w:eastAsia="標楷體" w:hAnsi="標楷體" w:hint="eastAsia"/>
                <w:b/>
                <w:color w:val="7030A0"/>
              </w:rPr>
              <w:t xml:space="preserve">　</w:t>
            </w:r>
            <w:r w:rsidRPr="00700640">
              <w:rPr>
                <w:rFonts w:ascii="標楷體" w:eastAsia="標楷體" w:hAnsi="標楷體"/>
                <w:b/>
                <w:color w:val="833C0B" w:themeColor="accent2" w:themeShade="80"/>
              </w:rPr>
              <w:t>課</w:t>
            </w:r>
            <w:r w:rsidRPr="00700640">
              <w:rPr>
                <w:rFonts w:ascii="標楷體" w:eastAsia="標楷體" w:hAnsi="標楷體"/>
              </w:rPr>
              <w:t>程效度</w:t>
            </w:r>
            <w:r w:rsidRPr="00700640">
              <w:rPr>
                <w:rFonts w:ascii="標楷體" w:eastAsia="標楷體" w:hAnsi="標楷體" w:hint="eastAsia"/>
              </w:rPr>
              <w:t>／</w:t>
            </w:r>
            <w:r w:rsidRPr="00700640">
              <w:rPr>
                <w:rFonts w:ascii="標楷體" w:eastAsia="標楷體" w:hAnsi="標楷體"/>
                <w:b/>
                <w:color w:val="7030A0"/>
              </w:rPr>
              <w:t>家</w:t>
            </w:r>
            <w:r w:rsidRPr="00700640">
              <w:rPr>
                <w:rFonts w:ascii="標楷體" w:eastAsia="標楷體" w:hAnsi="標楷體" w:hint="eastAsia"/>
                <w:b/>
                <w:color w:val="7030A0"/>
              </w:rPr>
              <w:t xml:space="preserve">　</w:t>
            </w:r>
            <w:r w:rsidRPr="00700640">
              <w:rPr>
                <w:rFonts w:ascii="標楷體" w:eastAsia="標楷體" w:hAnsi="標楷體"/>
                <w:b/>
                <w:color w:val="833C0B" w:themeColor="accent2" w:themeShade="80"/>
              </w:rPr>
              <w:t>專</w:t>
            </w:r>
            <w:r w:rsidRPr="00700640">
              <w:rPr>
                <w:rFonts w:ascii="標楷體" w:eastAsia="標楷體" w:hAnsi="標楷體"/>
              </w:rPr>
              <w:t>家效度</w:t>
            </w:r>
          </w:p>
        </w:tc>
      </w:tr>
      <w:tr w:rsidR="00825925" w:rsidRPr="00700640" w14:paraId="5826BF18" w14:textId="77777777" w:rsidTr="00825925">
        <w:tc>
          <w:tcPr>
            <w:tcW w:w="469" w:type="dxa"/>
            <w:vAlign w:val="center"/>
          </w:tcPr>
          <w:p w14:paraId="7354D249" w14:textId="5AB09F03" w:rsidR="00825925" w:rsidRPr="00700640" w:rsidRDefault="00825925" w:rsidP="00825925">
            <w:pPr>
              <w:spacing w:line="400" w:lineRule="exact"/>
              <w:rPr>
                <w:rFonts w:ascii="標楷體" w:eastAsia="標楷體" w:hAnsi="標楷體" w:cstheme="majorHAnsi"/>
              </w:rPr>
            </w:pPr>
            <w:r w:rsidRPr="00700640">
              <w:rPr>
                <w:rFonts w:ascii="標楷體" w:eastAsia="標楷體" w:hAnsi="標楷體"/>
              </w:rPr>
              <w:t>C</w:t>
            </w:r>
          </w:p>
        </w:tc>
        <w:tc>
          <w:tcPr>
            <w:tcW w:w="10859" w:type="dxa"/>
          </w:tcPr>
          <w:p w14:paraId="44D11DF1" w14:textId="77777777" w:rsidR="00825925" w:rsidRPr="00700640" w:rsidRDefault="00825925" w:rsidP="00825925">
            <w:pPr>
              <w:spacing w:line="400" w:lineRule="exact"/>
              <w:rPr>
                <w:rFonts w:ascii="標楷體" w:eastAsia="標楷體" w:hAnsi="標楷體"/>
              </w:rPr>
            </w:pPr>
            <w:r w:rsidRPr="00700640">
              <w:rPr>
                <w:rFonts w:ascii="標楷體" w:eastAsia="標楷體" w:hAnsi="標楷體" w:hint="eastAsia"/>
              </w:rPr>
              <w:t xml:space="preserve">在教育統計中，只適用於次序變數（ordinal variable）的集中量數為何？ </w:t>
            </w:r>
          </w:p>
          <w:p w14:paraId="2576826A" w14:textId="77777777" w:rsidR="00825925" w:rsidRPr="00700640" w:rsidRDefault="00825925" w:rsidP="00825925">
            <w:pPr>
              <w:spacing w:line="400" w:lineRule="exact"/>
              <w:rPr>
                <w:rFonts w:ascii="標楷體" w:eastAsia="標楷體" w:hAnsi="標楷體"/>
              </w:rPr>
            </w:pPr>
            <w:r w:rsidRPr="00700640">
              <w:rPr>
                <w:rFonts w:ascii="標楷體" w:eastAsia="標楷體" w:hAnsi="標楷體" w:hint="eastAsia"/>
              </w:rPr>
              <w:t xml:space="preserve">(A) 算數平均數 </w:t>
            </w:r>
          </w:p>
          <w:p w14:paraId="4E75EA82" w14:textId="77777777" w:rsidR="00825925" w:rsidRPr="00700640" w:rsidRDefault="00825925" w:rsidP="00825925">
            <w:pPr>
              <w:spacing w:line="400" w:lineRule="exact"/>
              <w:rPr>
                <w:rFonts w:ascii="標楷體" w:eastAsia="標楷體" w:hAnsi="標楷體"/>
              </w:rPr>
            </w:pPr>
            <w:r w:rsidRPr="00700640">
              <w:rPr>
                <w:rFonts w:ascii="標楷體" w:eastAsia="標楷體" w:hAnsi="標楷體" w:hint="eastAsia"/>
              </w:rPr>
              <w:t xml:space="preserve">(B) 眾數 </w:t>
            </w:r>
          </w:p>
          <w:p w14:paraId="1CB25A71" w14:textId="77777777" w:rsidR="00825925" w:rsidRPr="00700640" w:rsidRDefault="00825925" w:rsidP="00825925">
            <w:pPr>
              <w:spacing w:line="400" w:lineRule="exact"/>
              <w:rPr>
                <w:rFonts w:ascii="標楷體" w:eastAsia="標楷體" w:hAnsi="標楷體"/>
              </w:rPr>
            </w:pPr>
            <w:r w:rsidRPr="00700640">
              <w:rPr>
                <w:rFonts w:ascii="標楷體" w:eastAsia="標楷體" w:hAnsi="標楷體" w:hint="eastAsia"/>
              </w:rPr>
              <w:t xml:space="preserve">(C) 中數 </w:t>
            </w:r>
          </w:p>
          <w:p w14:paraId="181426F2" w14:textId="01445308" w:rsidR="00825925" w:rsidRPr="00700640" w:rsidRDefault="00825925" w:rsidP="00825925">
            <w:pPr>
              <w:spacing w:line="400" w:lineRule="exact"/>
              <w:rPr>
                <w:rFonts w:ascii="標楷體" w:eastAsia="標楷體" w:hAnsi="標楷體" w:cstheme="majorHAnsi"/>
              </w:rPr>
            </w:pPr>
            <w:r w:rsidRPr="00700640">
              <w:rPr>
                <w:rFonts w:ascii="標楷體" w:eastAsia="標楷體" w:hAnsi="標楷體" w:hint="eastAsia"/>
              </w:rPr>
              <w:t>(D) 四分位差</w:t>
            </w:r>
          </w:p>
        </w:tc>
      </w:tr>
      <w:tr w:rsidR="00825925" w:rsidRPr="00700640" w14:paraId="43200658" w14:textId="77777777" w:rsidTr="00042C4B">
        <w:tc>
          <w:tcPr>
            <w:tcW w:w="469" w:type="dxa"/>
          </w:tcPr>
          <w:p w14:paraId="36819D93" w14:textId="5D1B500E" w:rsidR="00825925" w:rsidRPr="00700640" w:rsidRDefault="00825925" w:rsidP="00825925">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59" w:type="dxa"/>
          </w:tcPr>
          <w:p w14:paraId="07DF73F0" w14:textId="1D42B995" w:rsidR="00825925" w:rsidRPr="00700640" w:rsidRDefault="00825925" w:rsidP="00825925">
            <w:pPr>
              <w:spacing w:line="400" w:lineRule="exact"/>
              <w:rPr>
                <w:rFonts w:ascii="標楷體" w:eastAsia="標楷體" w:hAnsi="標楷體" w:cstheme="majorHAnsi"/>
              </w:rPr>
            </w:pPr>
            <w:r w:rsidRPr="00700640">
              <w:rPr>
                <w:rFonts w:ascii="標楷體" w:eastAsia="標楷體" w:hAnsi="標楷體" w:cstheme="majorHAnsi" w:hint="eastAsia"/>
                <w:b/>
                <w:color w:val="00B050"/>
              </w:rPr>
              <w:t>測量尺度</w:t>
            </w:r>
          </w:p>
          <w:p w14:paraId="226F7962" w14:textId="05BD8FC2" w:rsidR="00825925" w:rsidRPr="00700640" w:rsidRDefault="00825925" w:rsidP="00825925">
            <w:pPr>
              <w:spacing w:line="400" w:lineRule="exact"/>
              <w:rPr>
                <w:rFonts w:ascii="標楷體" w:eastAsia="標楷體" w:hAnsi="標楷體" w:cstheme="majorHAnsi"/>
              </w:rPr>
            </w:pPr>
            <w:r w:rsidRPr="00700640">
              <w:rPr>
                <w:rFonts w:ascii="標楷體" w:eastAsia="標楷體" w:hAnsi="標楷體" w:cstheme="majorHAnsi" w:hint="eastAsia"/>
                <w:b/>
                <w:color w:val="0070C0"/>
              </w:rPr>
              <w:t>名義變項</w:t>
            </w:r>
            <w:r w:rsidRPr="00700640">
              <w:rPr>
                <w:rFonts w:ascii="標楷體" w:eastAsia="標楷體" w:hAnsi="標楷體" w:cstheme="majorHAnsi" w:hint="eastAsia"/>
              </w:rPr>
              <w:t xml:space="preserve">　眾數</w:t>
            </w:r>
          </w:p>
          <w:p w14:paraId="29906B1C" w14:textId="519F9ED7" w:rsidR="00825925" w:rsidRPr="00700640" w:rsidRDefault="00825925" w:rsidP="00825925">
            <w:pPr>
              <w:spacing w:line="400" w:lineRule="exact"/>
              <w:rPr>
                <w:rFonts w:ascii="標楷體" w:eastAsia="標楷體" w:hAnsi="標楷體" w:cstheme="majorHAnsi"/>
              </w:rPr>
            </w:pPr>
            <w:r w:rsidRPr="00700640">
              <w:rPr>
                <w:rFonts w:ascii="標楷體" w:eastAsia="標楷體" w:hAnsi="標楷體" w:cstheme="majorHAnsi" w:hint="eastAsia"/>
                <w:b/>
                <w:color w:val="0070C0"/>
              </w:rPr>
              <w:t>順序變項(次序變項)</w:t>
            </w:r>
            <w:r w:rsidRPr="00700640">
              <w:rPr>
                <w:rFonts w:ascii="標楷體" w:eastAsia="標楷體" w:hAnsi="標楷體" w:cstheme="majorHAnsi" w:hint="eastAsia"/>
              </w:rPr>
              <w:t xml:space="preserve">　中數、四分位差、百分等級、積差相關、難度P</w:t>
            </w:r>
          </w:p>
          <w:p w14:paraId="2469E817" w14:textId="799C8144" w:rsidR="00825925" w:rsidRPr="00700640" w:rsidRDefault="00825925" w:rsidP="00825925">
            <w:pPr>
              <w:spacing w:line="400" w:lineRule="exact"/>
              <w:rPr>
                <w:rFonts w:ascii="標楷體" w:eastAsia="標楷體" w:hAnsi="標楷體" w:cstheme="majorHAnsi"/>
              </w:rPr>
            </w:pPr>
            <w:r w:rsidRPr="00700640">
              <w:rPr>
                <w:rFonts w:ascii="標楷體" w:eastAsia="標楷體" w:hAnsi="標楷體" w:cstheme="majorHAnsi" w:hint="eastAsia"/>
                <w:b/>
                <w:color w:val="0070C0"/>
              </w:rPr>
              <w:t>等距變項</w:t>
            </w:r>
            <w:r w:rsidRPr="00700640">
              <w:rPr>
                <w:rFonts w:ascii="標楷體" w:eastAsia="標楷體" w:hAnsi="標楷體" w:cstheme="majorHAnsi" w:hint="eastAsia"/>
              </w:rPr>
              <w:t xml:space="preserve">　算數平均數、標準差、T分數、WISC(魏氏智力測驗)</w:t>
            </w:r>
          </w:p>
          <w:p w14:paraId="0DF988CF" w14:textId="28FA191E" w:rsidR="00825925" w:rsidRPr="00700640" w:rsidRDefault="00825925" w:rsidP="00825925">
            <w:pPr>
              <w:spacing w:line="400" w:lineRule="exact"/>
              <w:rPr>
                <w:rFonts w:ascii="標楷體" w:eastAsia="標楷體" w:hAnsi="標楷體" w:cstheme="majorHAnsi"/>
              </w:rPr>
            </w:pPr>
            <w:r w:rsidRPr="00700640">
              <w:rPr>
                <w:rFonts w:ascii="標楷體" w:eastAsia="標楷體" w:hAnsi="標楷體" w:cstheme="majorHAnsi" w:hint="eastAsia"/>
                <w:b/>
                <w:color w:val="0070C0"/>
              </w:rPr>
              <w:t>等比變項</w:t>
            </w:r>
            <w:r w:rsidRPr="00700640">
              <w:rPr>
                <w:rFonts w:ascii="標楷體" w:eastAsia="標楷體" w:hAnsi="標楷體" w:cstheme="majorHAnsi" w:hint="eastAsia"/>
              </w:rPr>
              <w:t xml:space="preserve">　幾何平均數</w:t>
            </w:r>
          </w:p>
          <w:p w14:paraId="22B1F2C1" w14:textId="78C0BB34" w:rsidR="00825925" w:rsidRPr="00700640" w:rsidRDefault="00825925" w:rsidP="00825925">
            <w:pPr>
              <w:tabs>
                <w:tab w:val="num" w:pos="720"/>
              </w:tabs>
              <w:spacing w:line="400" w:lineRule="exact"/>
              <w:rPr>
                <w:rFonts w:ascii="標楷體" w:eastAsia="標楷體" w:hAnsi="標楷體" w:cstheme="majorHAnsi"/>
              </w:rPr>
            </w:pPr>
            <w:r w:rsidRPr="00700640">
              <w:rPr>
                <w:rFonts w:ascii="標楷體" w:eastAsia="標楷體" w:hAnsi="標楷體" w:cstheme="majorHAnsi" w:hint="eastAsia"/>
                <w:b/>
                <w:color w:val="00B050"/>
              </w:rPr>
              <w:t>集中量數ＶＳ變異量數</w:t>
            </w:r>
            <w:r w:rsidRPr="00700640">
              <w:rPr>
                <w:rFonts w:ascii="標楷體" w:eastAsia="標楷體" w:hAnsi="標楷體" w:cstheme="majorHAnsi" w:hint="eastAsia"/>
              </w:rPr>
              <w:t>：</w:t>
            </w:r>
            <w:r w:rsidRPr="00700640">
              <w:rPr>
                <w:rFonts w:ascii="標楷體" w:eastAsia="標楷體" w:hAnsi="標楷體" w:cstheme="majorHAnsi" w:hint="eastAsia"/>
              </w:rPr>
              <w:br/>
            </w:r>
            <w:r w:rsidRPr="00700640">
              <w:rPr>
                <w:rFonts w:ascii="標楷體" w:eastAsia="標楷體" w:hAnsi="標楷體" w:cstheme="majorHAnsi" w:hint="eastAsia"/>
                <w:b/>
                <w:color w:val="0070C0"/>
              </w:rPr>
              <w:t>集中量數</w:t>
            </w:r>
            <w:r w:rsidRPr="00700640">
              <w:rPr>
                <w:rFonts w:ascii="標楷體" w:eastAsia="標楷體" w:hAnsi="標楷體" w:cstheme="majorHAnsi" w:hint="eastAsia"/>
              </w:rPr>
              <w:t>（有中間、趨中的意思）：算數平均數、中數、眾數。</w:t>
            </w:r>
          </w:p>
          <w:p w14:paraId="1FBA91C2" w14:textId="14DAB287" w:rsidR="00825925" w:rsidRPr="00700640" w:rsidRDefault="00825925" w:rsidP="00825925">
            <w:pPr>
              <w:spacing w:line="400" w:lineRule="exact"/>
              <w:rPr>
                <w:rFonts w:ascii="標楷體" w:eastAsia="標楷體" w:hAnsi="標楷體" w:cstheme="majorHAnsi"/>
              </w:rPr>
            </w:pPr>
            <w:r w:rsidRPr="00700640">
              <w:rPr>
                <w:rFonts w:ascii="標楷體" w:eastAsia="標楷體" w:hAnsi="標楷體" w:cstheme="majorHAnsi" w:hint="eastAsia"/>
                <w:b/>
                <w:color w:val="0070C0"/>
              </w:rPr>
              <w:t>變異量數</w:t>
            </w:r>
            <w:r w:rsidRPr="00700640">
              <w:rPr>
                <w:rFonts w:ascii="標楷體" w:eastAsia="標楷體" w:hAnsi="標楷體" w:cstheme="majorHAnsi" w:hint="eastAsia"/>
              </w:rPr>
              <w:t>（離散、分散變異，可了解班上成績分散情形）：全距、四分位差、平均差、變異數、標準差。</w:t>
            </w:r>
          </w:p>
          <w:tbl>
            <w:tblPr>
              <w:tblpPr w:leftFromText="180" w:rightFromText="180" w:vertAnchor="text" w:horzAnchor="margin" w:tblpY="5"/>
              <w:tblOverlap w:val="never"/>
              <w:tblW w:w="0" w:type="auto"/>
              <w:tblCellMar>
                <w:top w:w="15" w:type="dxa"/>
                <w:left w:w="15" w:type="dxa"/>
                <w:bottom w:w="15" w:type="dxa"/>
                <w:right w:w="15" w:type="dxa"/>
              </w:tblCellMar>
              <w:tblLook w:val="04A0" w:firstRow="1" w:lastRow="0" w:firstColumn="1" w:lastColumn="0" w:noHBand="0" w:noVBand="1"/>
            </w:tblPr>
            <w:tblGrid>
              <w:gridCol w:w="2922"/>
              <w:gridCol w:w="2922"/>
              <w:gridCol w:w="2922"/>
            </w:tblGrid>
            <w:tr w:rsidR="00825925" w:rsidRPr="00700640" w14:paraId="01668369" w14:textId="77777777" w:rsidTr="00825925">
              <w:trPr>
                <w:trHeight w:val="833"/>
              </w:trPr>
              <w:tc>
                <w:tcPr>
                  <w:tcW w:w="292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4EC8C6A7" w14:textId="77777777" w:rsidR="00825925" w:rsidRPr="00700640" w:rsidRDefault="00825925" w:rsidP="00825925">
                  <w:pPr>
                    <w:spacing w:line="400" w:lineRule="exact"/>
                    <w:jc w:val="center"/>
                    <w:rPr>
                      <w:rFonts w:ascii="標楷體" w:eastAsia="標楷體" w:hAnsi="標楷體"/>
                      <w:b/>
                    </w:rPr>
                  </w:pPr>
                  <w:r w:rsidRPr="00700640">
                    <w:rPr>
                      <w:rFonts w:ascii="標楷體" w:eastAsia="標楷體" w:hAnsi="標楷體" w:hint="eastAsia"/>
                      <w:b/>
                      <w:color w:val="0070C0"/>
                    </w:rPr>
                    <w:t>算數平均數 M</w:t>
                  </w:r>
                </w:p>
                <w:p w14:paraId="0779E1B1" w14:textId="77777777" w:rsidR="00825925" w:rsidRPr="00700640" w:rsidRDefault="00825925" w:rsidP="00825925">
                  <w:pPr>
                    <w:spacing w:line="400" w:lineRule="exact"/>
                    <w:jc w:val="center"/>
                    <w:rPr>
                      <w:rFonts w:ascii="標楷體" w:eastAsia="標楷體" w:hAnsi="標楷體"/>
                    </w:rPr>
                  </w:pPr>
                  <w:r w:rsidRPr="00700640">
                    <w:rPr>
                      <w:rFonts w:ascii="標楷體" w:eastAsia="標楷體" w:hAnsi="標楷體" w:hint="eastAsia"/>
                      <w:b/>
                      <w:bCs/>
                    </w:rPr>
                    <w:t>※適用等距、比率變數</w:t>
                  </w:r>
                </w:p>
              </w:tc>
              <w:tc>
                <w:tcPr>
                  <w:tcW w:w="292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69D401CA" w14:textId="77777777" w:rsidR="00825925" w:rsidRPr="00700640" w:rsidRDefault="00825925" w:rsidP="00825925">
                  <w:pPr>
                    <w:spacing w:line="400" w:lineRule="exact"/>
                    <w:jc w:val="center"/>
                    <w:rPr>
                      <w:rFonts w:ascii="標楷體" w:eastAsia="標楷體" w:hAnsi="標楷體"/>
                    </w:rPr>
                  </w:pPr>
                  <w:r w:rsidRPr="00700640">
                    <w:rPr>
                      <w:rFonts w:ascii="標楷體" w:eastAsia="標楷體" w:hAnsi="標楷體" w:hint="eastAsia"/>
                      <w:b/>
                      <w:color w:val="0070C0"/>
                    </w:rPr>
                    <w:t>中位數 Md</w:t>
                  </w:r>
                </w:p>
                <w:p w14:paraId="05558EF5" w14:textId="77777777" w:rsidR="00825925" w:rsidRPr="00700640" w:rsidRDefault="00825925" w:rsidP="00825925">
                  <w:pPr>
                    <w:spacing w:line="400" w:lineRule="exact"/>
                    <w:jc w:val="center"/>
                    <w:rPr>
                      <w:rFonts w:ascii="標楷體" w:eastAsia="標楷體" w:hAnsi="標楷體"/>
                    </w:rPr>
                  </w:pPr>
                  <w:r w:rsidRPr="00700640">
                    <w:rPr>
                      <w:rFonts w:ascii="標楷體" w:eastAsia="標楷體" w:hAnsi="標楷體" w:hint="eastAsia"/>
                      <w:b/>
                      <w:bCs/>
                    </w:rPr>
                    <w:t>※適用次序變數</w:t>
                  </w:r>
                </w:p>
              </w:tc>
              <w:tc>
                <w:tcPr>
                  <w:tcW w:w="292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3E5A080C" w14:textId="77777777" w:rsidR="00825925" w:rsidRPr="00700640" w:rsidRDefault="00825925" w:rsidP="00825925">
                  <w:pPr>
                    <w:spacing w:line="400" w:lineRule="exact"/>
                    <w:jc w:val="center"/>
                    <w:rPr>
                      <w:rFonts w:ascii="標楷體" w:eastAsia="標楷體" w:hAnsi="標楷體"/>
                      <w:b/>
                      <w:color w:val="0070C0"/>
                    </w:rPr>
                  </w:pPr>
                  <w:r w:rsidRPr="00700640">
                    <w:rPr>
                      <w:rFonts w:ascii="標楷體" w:eastAsia="標楷體" w:hAnsi="標楷體" w:hint="eastAsia"/>
                      <w:b/>
                      <w:color w:val="0070C0"/>
                    </w:rPr>
                    <w:t>眾數Mo</w:t>
                  </w:r>
                </w:p>
                <w:p w14:paraId="1EF3934C" w14:textId="77777777" w:rsidR="00825925" w:rsidRPr="00700640" w:rsidRDefault="00825925" w:rsidP="00825925">
                  <w:pPr>
                    <w:spacing w:line="400" w:lineRule="exact"/>
                    <w:jc w:val="center"/>
                    <w:rPr>
                      <w:rFonts w:ascii="標楷體" w:eastAsia="標楷體" w:hAnsi="標楷體"/>
                    </w:rPr>
                  </w:pPr>
                  <w:r w:rsidRPr="00700640">
                    <w:rPr>
                      <w:rFonts w:ascii="標楷體" w:eastAsia="標楷體" w:hAnsi="標楷體" w:hint="eastAsia"/>
                      <w:b/>
                      <w:bCs/>
                    </w:rPr>
                    <w:t>※適用類別變數</w:t>
                  </w:r>
                </w:p>
              </w:tc>
            </w:tr>
            <w:tr w:rsidR="00825925" w:rsidRPr="00700640" w14:paraId="37CFA012" w14:textId="77777777" w:rsidTr="00825925">
              <w:tc>
                <w:tcPr>
                  <w:tcW w:w="292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hideMark/>
                </w:tcPr>
                <w:p w14:paraId="54CBFA7B" w14:textId="77777777" w:rsidR="00825925" w:rsidRPr="00700640" w:rsidRDefault="00825925" w:rsidP="00825925">
                  <w:pPr>
                    <w:spacing w:line="400" w:lineRule="exact"/>
                    <w:jc w:val="center"/>
                    <w:rPr>
                      <w:rFonts w:ascii="標楷體" w:eastAsia="標楷體" w:hAnsi="標楷體"/>
                    </w:rPr>
                  </w:pPr>
                  <w:r w:rsidRPr="00700640">
                    <w:rPr>
                      <w:rFonts w:ascii="標楷體" w:eastAsia="標楷體" w:hAnsi="標楷體" w:hint="eastAsia"/>
                    </w:rPr>
                    <w:t>受兩極端數值影響大</w:t>
                  </w:r>
                </w:p>
              </w:tc>
              <w:tc>
                <w:tcPr>
                  <w:tcW w:w="292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hideMark/>
                </w:tcPr>
                <w:p w14:paraId="30552863" w14:textId="77777777" w:rsidR="00825925" w:rsidRPr="00700640" w:rsidRDefault="00825925" w:rsidP="00825925">
                  <w:pPr>
                    <w:spacing w:line="400" w:lineRule="exact"/>
                    <w:jc w:val="center"/>
                    <w:rPr>
                      <w:rFonts w:ascii="標楷體" w:eastAsia="標楷體" w:hAnsi="標楷體"/>
                    </w:rPr>
                  </w:pPr>
                  <w:r w:rsidRPr="00700640">
                    <w:rPr>
                      <w:rFonts w:ascii="標楷體" w:eastAsia="標楷體" w:hAnsi="標楷體" w:hint="eastAsia"/>
                    </w:rPr>
                    <w:t>不受兩極端數值的影響</w:t>
                  </w:r>
                </w:p>
              </w:tc>
              <w:tc>
                <w:tcPr>
                  <w:tcW w:w="292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hideMark/>
                </w:tcPr>
                <w:p w14:paraId="4DFB2BE4" w14:textId="77777777" w:rsidR="00825925" w:rsidRPr="00700640" w:rsidRDefault="00825925" w:rsidP="00825925">
                  <w:pPr>
                    <w:spacing w:line="400" w:lineRule="exact"/>
                    <w:jc w:val="center"/>
                    <w:rPr>
                      <w:rFonts w:ascii="標楷體" w:eastAsia="標楷體" w:hAnsi="標楷體"/>
                    </w:rPr>
                  </w:pPr>
                  <w:r w:rsidRPr="00700640">
                    <w:rPr>
                      <w:rFonts w:ascii="標楷體" w:eastAsia="標楷體" w:hAnsi="標楷體" w:hint="eastAsia"/>
                    </w:rPr>
                    <w:t>不受兩極端數值的影響</w:t>
                  </w:r>
                </w:p>
              </w:tc>
            </w:tr>
          </w:tbl>
          <w:p w14:paraId="2586E586" w14:textId="333CAF00" w:rsidR="00825925" w:rsidRPr="00700640" w:rsidRDefault="00825925" w:rsidP="00825925">
            <w:pPr>
              <w:spacing w:line="400" w:lineRule="exact"/>
              <w:rPr>
                <w:rFonts w:ascii="標楷體" w:eastAsia="標楷體" w:hAnsi="標楷體" w:cstheme="majorHAnsi"/>
              </w:rPr>
            </w:pPr>
          </w:p>
        </w:tc>
      </w:tr>
      <w:tr w:rsidR="00F74477" w:rsidRPr="00700640" w14:paraId="20E37D12" w14:textId="77777777" w:rsidTr="00F74477">
        <w:tc>
          <w:tcPr>
            <w:tcW w:w="469" w:type="dxa"/>
            <w:vAlign w:val="center"/>
          </w:tcPr>
          <w:p w14:paraId="3EA02E71" w14:textId="3C88DDFC" w:rsidR="00F74477" w:rsidRPr="00700640" w:rsidRDefault="00F74477" w:rsidP="00F74477">
            <w:pPr>
              <w:spacing w:line="400" w:lineRule="exact"/>
              <w:rPr>
                <w:rFonts w:ascii="標楷體" w:eastAsia="標楷體" w:hAnsi="標楷體" w:cstheme="majorHAnsi"/>
              </w:rPr>
            </w:pPr>
            <w:r w:rsidRPr="00700640">
              <w:rPr>
                <w:rFonts w:ascii="標楷體" w:eastAsia="標楷體" w:hAnsi="標楷體"/>
              </w:rPr>
              <w:t>D</w:t>
            </w:r>
          </w:p>
        </w:tc>
        <w:tc>
          <w:tcPr>
            <w:tcW w:w="10859" w:type="dxa"/>
          </w:tcPr>
          <w:p w14:paraId="69B8F106" w14:textId="77777777" w:rsidR="00F74477" w:rsidRPr="00700640" w:rsidRDefault="00F74477" w:rsidP="00F74477">
            <w:pPr>
              <w:spacing w:line="400" w:lineRule="exact"/>
              <w:rPr>
                <w:rFonts w:ascii="標楷體" w:eastAsia="標楷體" w:hAnsi="標楷體"/>
              </w:rPr>
            </w:pPr>
            <w:r w:rsidRPr="00700640">
              <w:rPr>
                <w:rFonts w:ascii="標楷體" w:eastAsia="標楷體" w:hAnsi="標楷體" w:hint="eastAsia"/>
              </w:rPr>
              <w:t xml:space="preserve">按教育部頒訂的國民中小學成績評量準則，學生成績之評量除由任課教師採適當的多元方式評量外，亦得參酌何者之評量？ </w:t>
            </w:r>
          </w:p>
          <w:p w14:paraId="77036345" w14:textId="77777777" w:rsidR="00F74477" w:rsidRPr="00700640" w:rsidRDefault="00F74477" w:rsidP="00F74477">
            <w:pPr>
              <w:spacing w:line="400" w:lineRule="exact"/>
              <w:rPr>
                <w:rFonts w:ascii="標楷體" w:eastAsia="標楷體" w:hAnsi="標楷體"/>
              </w:rPr>
            </w:pPr>
            <w:r w:rsidRPr="00700640">
              <w:rPr>
                <w:rFonts w:ascii="標楷體" w:eastAsia="標楷體" w:hAnsi="標楷體" w:hint="eastAsia"/>
              </w:rPr>
              <w:t xml:space="preserve">(A)校長和家長評 </w:t>
            </w:r>
          </w:p>
          <w:p w14:paraId="58044414" w14:textId="77777777" w:rsidR="00F74477" w:rsidRPr="00700640" w:rsidRDefault="00F74477" w:rsidP="00F74477">
            <w:pPr>
              <w:spacing w:line="400" w:lineRule="exact"/>
              <w:rPr>
                <w:rFonts w:ascii="標楷體" w:eastAsia="標楷體" w:hAnsi="標楷體"/>
              </w:rPr>
            </w:pPr>
            <w:r w:rsidRPr="00700640">
              <w:rPr>
                <w:rFonts w:ascii="標楷體" w:eastAsia="標楷體" w:hAnsi="標楷體" w:hint="eastAsia"/>
              </w:rPr>
              <w:t xml:space="preserve">(B)校長評和學生自評 </w:t>
            </w:r>
          </w:p>
          <w:p w14:paraId="36B49067" w14:textId="77777777" w:rsidR="00F74477" w:rsidRPr="00700640" w:rsidRDefault="00F74477" w:rsidP="00F74477">
            <w:pPr>
              <w:spacing w:line="400" w:lineRule="exact"/>
              <w:rPr>
                <w:rFonts w:ascii="標楷體" w:eastAsia="標楷體" w:hAnsi="標楷體"/>
              </w:rPr>
            </w:pPr>
            <w:r w:rsidRPr="00700640">
              <w:rPr>
                <w:rFonts w:ascii="標楷體" w:eastAsia="標楷體" w:hAnsi="標楷體" w:hint="eastAsia"/>
              </w:rPr>
              <w:t xml:space="preserve">(C)同儕互評和學生自評 </w:t>
            </w:r>
          </w:p>
          <w:p w14:paraId="2222820A" w14:textId="481490CA" w:rsidR="00F74477" w:rsidRPr="00700640" w:rsidRDefault="00F74477" w:rsidP="00F74477">
            <w:pPr>
              <w:spacing w:line="400" w:lineRule="exact"/>
              <w:rPr>
                <w:rFonts w:ascii="標楷體" w:eastAsia="標楷體" w:hAnsi="標楷體" w:cstheme="majorHAnsi"/>
              </w:rPr>
            </w:pPr>
            <w:r w:rsidRPr="00700640">
              <w:rPr>
                <w:rFonts w:ascii="標楷體" w:eastAsia="標楷體" w:hAnsi="標楷體" w:hint="eastAsia"/>
              </w:rPr>
              <w:t>(D)家長評和學生自評</w:t>
            </w:r>
          </w:p>
        </w:tc>
      </w:tr>
      <w:tr w:rsidR="00042C4B" w:rsidRPr="00700640" w14:paraId="5039D827" w14:textId="77777777" w:rsidTr="00042C4B">
        <w:tc>
          <w:tcPr>
            <w:tcW w:w="469" w:type="dxa"/>
          </w:tcPr>
          <w:p w14:paraId="5241E14C" w14:textId="77777777" w:rsidR="00042C4B" w:rsidRPr="00700640" w:rsidRDefault="00042C4B" w:rsidP="00042C4B">
            <w:pPr>
              <w:spacing w:line="400" w:lineRule="exact"/>
              <w:rPr>
                <w:rFonts w:ascii="標楷體" w:eastAsia="標楷體" w:hAnsi="標楷體" w:cstheme="majorHAnsi"/>
                <w:b/>
              </w:rPr>
            </w:pPr>
            <w:r w:rsidRPr="00700640">
              <w:rPr>
                <w:rFonts w:ascii="標楷體" w:eastAsia="標楷體" w:hAnsi="標楷體" w:cstheme="majorHAnsi"/>
                <w:b/>
              </w:rPr>
              <w:t>解</w:t>
            </w:r>
          </w:p>
          <w:p w14:paraId="446CFE92" w14:textId="77777777" w:rsidR="00042C4B" w:rsidRPr="00700640" w:rsidRDefault="00042C4B" w:rsidP="00042C4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46EF857" w14:textId="77777777" w:rsidR="00042C4B" w:rsidRPr="00700640" w:rsidRDefault="00042C4B" w:rsidP="00042C4B">
            <w:pPr>
              <w:spacing w:line="400" w:lineRule="exact"/>
              <w:rPr>
                <w:rFonts w:ascii="標楷體" w:eastAsia="標楷體" w:hAnsi="標楷體" w:cstheme="majorHAnsi"/>
              </w:rPr>
            </w:pPr>
          </w:p>
        </w:tc>
      </w:tr>
      <w:tr w:rsidR="00F74477" w:rsidRPr="00700640" w14:paraId="394EA553" w14:textId="77777777" w:rsidTr="00F74477">
        <w:tc>
          <w:tcPr>
            <w:tcW w:w="469" w:type="dxa"/>
            <w:vAlign w:val="center"/>
          </w:tcPr>
          <w:p w14:paraId="562632FF" w14:textId="29A764AA" w:rsidR="00F74477" w:rsidRPr="00700640" w:rsidRDefault="00F74477" w:rsidP="00F74477">
            <w:pPr>
              <w:spacing w:line="400" w:lineRule="exact"/>
              <w:jc w:val="center"/>
              <w:rPr>
                <w:rFonts w:ascii="標楷體" w:eastAsia="標楷體" w:hAnsi="標楷體" w:cstheme="majorHAnsi"/>
              </w:rPr>
            </w:pPr>
            <w:r w:rsidRPr="00700640">
              <w:rPr>
                <w:rFonts w:ascii="標楷體" w:eastAsia="標楷體" w:hAnsi="標楷體"/>
              </w:rPr>
              <w:t>C</w:t>
            </w:r>
          </w:p>
        </w:tc>
        <w:tc>
          <w:tcPr>
            <w:tcW w:w="10859" w:type="dxa"/>
          </w:tcPr>
          <w:p w14:paraId="15CDA02F" w14:textId="77777777" w:rsidR="00F74477" w:rsidRPr="00700640" w:rsidRDefault="00F74477" w:rsidP="00F74477">
            <w:pPr>
              <w:spacing w:line="400" w:lineRule="exact"/>
              <w:rPr>
                <w:rFonts w:ascii="標楷體" w:eastAsia="標楷體" w:hAnsi="標楷體"/>
              </w:rPr>
            </w:pPr>
            <w:r w:rsidRPr="00700640">
              <w:rPr>
                <w:rFonts w:ascii="標楷體" w:eastAsia="標楷體" w:hAnsi="標楷體" w:hint="eastAsia"/>
              </w:rPr>
              <w:t xml:space="preserve">下列教育評鑑取向或模式中，何者主張應由實施教育方案的現場當事人員辦理自我評鑑？ </w:t>
            </w:r>
          </w:p>
          <w:p w14:paraId="0C86D710" w14:textId="77777777" w:rsidR="00F74477" w:rsidRPr="00700640" w:rsidRDefault="00F74477" w:rsidP="00F74477">
            <w:pPr>
              <w:spacing w:line="400" w:lineRule="exact"/>
              <w:rPr>
                <w:rFonts w:ascii="標楷體" w:eastAsia="標楷體" w:hAnsi="標楷體"/>
              </w:rPr>
            </w:pPr>
            <w:r w:rsidRPr="00700640">
              <w:rPr>
                <w:rFonts w:ascii="標楷體" w:eastAsia="標楷體" w:hAnsi="標楷體" w:hint="eastAsia"/>
              </w:rPr>
              <w:t xml:space="preserve">(A)CIPP評鑑 </w:t>
            </w:r>
          </w:p>
          <w:p w14:paraId="2BF525D4" w14:textId="77777777" w:rsidR="00F74477" w:rsidRPr="00700640" w:rsidRDefault="00F74477" w:rsidP="00F74477">
            <w:pPr>
              <w:spacing w:line="400" w:lineRule="exact"/>
              <w:rPr>
                <w:rFonts w:ascii="標楷體" w:eastAsia="標楷體" w:hAnsi="標楷體"/>
              </w:rPr>
            </w:pPr>
            <w:r w:rsidRPr="00700640">
              <w:rPr>
                <w:rFonts w:ascii="標楷體" w:eastAsia="標楷體" w:hAnsi="標楷體" w:hint="eastAsia"/>
              </w:rPr>
              <w:t xml:space="preserve">(B)教育鑑賞與批評 </w:t>
            </w:r>
          </w:p>
          <w:p w14:paraId="76B90583" w14:textId="77777777" w:rsidR="00F74477" w:rsidRPr="00700640" w:rsidRDefault="00F74477" w:rsidP="00F74477">
            <w:pPr>
              <w:spacing w:line="400" w:lineRule="exact"/>
              <w:rPr>
                <w:rFonts w:ascii="標楷體" w:eastAsia="標楷體" w:hAnsi="標楷體"/>
              </w:rPr>
            </w:pPr>
            <w:r w:rsidRPr="00700640">
              <w:rPr>
                <w:rFonts w:ascii="標楷體" w:eastAsia="標楷體" w:hAnsi="標楷體" w:hint="eastAsia"/>
              </w:rPr>
              <w:t xml:space="preserve">(C)彰權益能評鑑 </w:t>
            </w:r>
          </w:p>
          <w:p w14:paraId="127F50E2" w14:textId="33156814" w:rsidR="00F74477" w:rsidRPr="00700640" w:rsidRDefault="00F74477" w:rsidP="00F74477">
            <w:pPr>
              <w:spacing w:line="400" w:lineRule="exact"/>
              <w:rPr>
                <w:rFonts w:ascii="標楷體" w:eastAsia="標楷體" w:hAnsi="標楷體" w:cstheme="majorHAnsi"/>
              </w:rPr>
            </w:pPr>
            <w:r w:rsidRPr="00700640">
              <w:rPr>
                <w:rFonts w:ascii="標楷體" w:eastAsia="標楷體" w:hAnsi="標楷體" w:hint="eastAsia"/>
              </w:rPr>
              <w:t>(D)回應式評鑑</w:t>
            </w:r>
          </w:p>
        </w:tc>
      </w:tr>
      <w:tr w:rsidR="00F74477" w:rsidRPr="00700640" w14:paraId="3472D4FA" w14:textId="77777777" w:rsidTr="00042C4B">
        <w:tc>
          <w:tcPr>
            <w:tcW w:w="469" w:type="dxa"/>
          </w:tcPr>
          <w:p w14:paraId="5D085C9C" w14:textId="4A8B66E5" w:rsidR="00F74477" w:rsidRPr="00700640" w:rsidRDefault="00F74477" w:rsidP="00F74477">
            <w:pPr>
              <w:spacing w:line="400" w:lineRule="exact"/>
              <w:rPr>
                <w:rFonts w:ascii="標楷體" w:eastAsia="標楷體" w:hAnsi="標楷體" w:cstheme="majorHAnsi"/>
                <w:b/>
              </w:rPr>
            </w:pPr>
            <w:r w:rsidRPr="00700640">
              <w:rPr>
                <w:rFonts w:ascii="標楷體" w:eastAsia="標楷體" w:hAnsi="標楷體" w:hint="eastAsia"/>
                <w:b/>
              </w:rPr>
              <w:t>解</w:t>
            </w:r>
            <w:r w:rsidRPr="00700640">
              <w:rPr>
                <w:rFonts w:ascii="標楷體" w:eastAsia="標楷體" w:hAnsi="標楷體" w:hint="eastAsia"/>
                <w:b/>
              </w:rPr>
              <w:lastRenderedPageBreak/>
              <w:t>釋</w:t>
            </w:r>
          </w:p>
        </w:tc>
        <w:tc>
          <w:tcPr>
            <w:tcW w:w="10859" w:type="dxa"/>
          </w:tcPr>
          <w:p w14:paraId="0DF1B1D1" w14:textId="74DED219" w:rsidR="005E3D0F" w:rsidRPr="00700640" w:rsidRDefault="005E3D0F" w:rsidP="005E3D0F">
            <w:pPr>
              <w:spacing w:line="400" w:lineRule="exact"/>
              <w:rPr>
                <w:rFonts w:ascii="標楷體" w:eastAsia="標楷體" w:hAnsi="標楷體"/>
              </w:rPr>
            </w:pPr>
            <w:r w:rsidRPr="00700640">
              <w:rPr>
                <w:rFonts w:ascii="標楷體" w:eastAsia="標楷體" w:hAnsi="標楷體" w:hint="eastAsia"/>
                <w:b/>
                <w:color w:val="00B050"/>
              </w:rPr>
              <w:lastRenderedPageBreak/>
              <w:t xml:space="preserve">彰權益能評鑑　</w:t>
            </w:r>
            <w:r w:rsidRPr="00700640">
              <w:rPr>
                <w:rFonts w:ascii="標楷體" w:eastAsia="標楷體" w:hAnsi="標楷體" w:hint="eastAsia"/>
                <w:b/>
                <w:color w:val="0070C0"/>
              </w:rPr>
              <w:t>自我決定 自我改進 績效責任 知識</w:t>
            </w:r>
          </w:p>
          <w:p w14:paraId="6442EECB" w14:textId="77777777" w:rsidR="005E3D0F" w:rsidRPr="00700640" w:rsidRDefault="00F74477" w:rsidP="00F74477">
            <w:pPr>
              <w:spacing w:line="400" w:lineRule="exact"/>
              <w:rPr>
                <w:rFonts w:ascii="標楷體" w:eastAsia="標楷體" w:hAnsi="標楷體"/>
              </w:rPr>
            </w:pPr>
            <w:r w:rsidRPr="00700640">
              <w:rPr>
                <w:rFonts w:ascii="標楷體" w:eastAsia="標楷體" w:hAnsi="標楷體" w:hint="eastAsia"/>
              </w:rPr>
              <w:lastRenderedPageBreak/>
              <w:t>彰權益能之目的，說明了彰權益能評鑑兼具三種不同之目的。</w:t>
            </w:r>
          </w:p>
          <w:p w14:paraId="24D5ADA2" w14:textId="1DBA945E" w:rsidR="00F74477" w:rsidRPr="00700640" w:rsidRDefault="00F74477" w:rsidP="00F74477">
            <w:pPr>
              <w:spacing w:line="400" w:lineRule="exact"/>
              <w:rPr>
                <w:rFonts w:ascii="標楷體" w:eastAsia="標楷體" w:hAnsi="標楷體"/>
              </w:rPr>
            </w:pPr>
            <w:r w:rsidRPr="00700640">
              <w:rPr>
                <w:rFonts w:ascii="標楷體" w:eastAsia="標楷體" w:hAnsi="標楷體" w:hint="eastAsia"/>
              </w:rPr>
              <w:t>曾提出評鑑有三個目的：評鑑是為了發展；評鑑是為了績效責任；評鑑是為了知識。</w:t>
            </w:r>
          </w:p>
        </w:tc>
      </w:tr>
      <w:tr w:rsidR="00F74477" w:rsidRPr="00700640" w14:paraId="69E3AD91" w14:textId="77777777" w:rsidTr="009F76FE">
        <w:tc>
          <w:tcPr>
            <w:tcW w:w="469" w:type="dxa"/>
            <w:vAlign w:val="center"/>
          </w:tcPr>
          <w:p w14:paraId="5A158336" w14:textId="6171670F" w:rsidR="00F74477" w:rsidRPr="00700640" w:rsidRDefault="009F76FE" w:rsidP="009F76FE">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C</w:t>
            </w:r>
          </w:p>
        </w:tc>
        <w:tc>
          <w:tcPr>
            <w:tcW w:w="10859" w:type="dxa"/>
          </w:tcPr>
          <w:p w14:paraId="1FF33FC4" w14:textId="77777777" w:rsidR="009F76FE" w:rsidRPr="00700640" w:rsidRDefault="009F76FE" w:rsidP="009F76FE">
            <w:pPr>
              <w:spacing w:line="400" w:lineRule="exact"/>
              <w:rPr>
                <w:rFonts w:ascii="標楷體" w:eastAsia="標楷體" w:hAnsi="標楷體" w:cstheme="majorHAnsi"/>
              </w:rPr>
            </w:pPr>
            <w:r w:rsidRPr="00700640">
              <w:rPr>
                <w:rFonts w:ascii="標楷體" w:eastAsia="標楷體" w:hAnsi="標楷體" w:cstheme="majorHAnsi" w:hint="eastAsia"/>
              </w:rPr>
              <w:t>某試題全班100為學生有80位答對，該試題難度指數為:</w:t>
            </w:r>
          </w:p>
          <w:p w14:paraId="51E1F587" w14:textId="77777777" w:rsidR="009F76FE" w:rsidRPr="00700640" w:rsidRDefault="009F76FE" w:rsidP="009F76FE">
            <w:pPr>
              <w:spacing w:line="400" w:lineRule="exact"/>
              <w:rPr>
                <w:rFonts w:ascii="標楷體" w:eastAsia="標楷體" w:hAnsi="標楷體" w:cstheme="majorHAnsi"/>
              </w:rPr>
            </w:pPr>
            <w:r w:rsidRPr="00700640">
              <w:rPr>
                <w:rFonts w:ascii="標楷體" w:eastAsia="標楷體" w:hAnsi="標楷體" w:cstheme="majorHAnsi"/>
              </w:rPr>
              <w:t>(A) 1.25</w:t>
            </w:r>
          </w:p>
          <w:p w14:paraId="64952624" w14:textId="77777777" w:rsidR="009F76FE" w:rsidRPr="00700640" w:rsidRDefault="009F76FE" w:rsidP="009F76FE">
            <w:pPr>
              <w:spacing w:line="400" w:lineRule="exact"/>
              <w:rPr>
                <w:rFonts w:ascii="標楷體" w:eastAsia="標楷體" w:hAnsi="標楷體" w:cstheme="majorHAnsi"/>
              </w:rPr>
            </w:pPr>
            <w:r w:rsidRPr="00700640">
              <w:rPr>
                <w:rFonts w:ascii="標楷體" w:eastAsia="標楷體" w:hAnsi="標楷體" w:cstheme="majorHAnsi"/>
              </w:rPr>
              <w:t>(B)0.2</w:t>
            </w:r>
          </w:p>
          <w:p w14:paraId="48E514B6" w14:textId="77777777" w:rsidR="009F76FE" w:rsidRPr="00700640" w:rsidRDefault="009F76FE" w:rsidP="009F76FE">
            <w:pPr>
              <w:spacing w:line="400" w:lineRule="exact"/>
              <w:rPr>
                <w:rFonts w:ascii="標楷體" w:eastAsia="標楷體" w:hAnsi="標楷體" w:cstheme="majorHAnsi"/>
              </w:rPr>
            </w:pPr>
            <w:r w:rsidRPr="00700640">
              <w:rPr>
                <w:rFonts w:ascii="標楷體" w:eastAsia="標楷體" w:hAnsi="標楷體" w:cstheme="majorHAnsi"/>
              </w:rPr>
              <w:t>(C)0.8</w:t>
            </w:r>
          </w:p>
          <w:p w14:paraId="06579B0B" w14:textId="6B2AACD5" w:rsidR="00F74477" w:rsidRPr="00700640" w:rsidRDefault="009F76FE" w:rsidP="009F76FE">
            <w:pPr>
              <w:spacing w:line="400" w:lineRule="exact"/>
              <w:rPr>
                <w:rFonts w:ascii="標楷體" w:eastAsia="標楷體" w:hAnsi="標楷體" w:cstheme="majorHAnsi"/>
              </w:rPr>
            </w:pPr>
            <w:r w:rsidRPr="00700640">
              <w:rPr>
                <w:rFonts w:ascii="標楷體" w:eastAsia="標楷體" w:hAnsi="標楷體" w:cstheme="majorHAnsi"/>
              </w:rPr>
              <w:t xml:space="preserve">(D)0.6 </w:t>
            </w:r>
          </w:p>
        </w:tc>
      </w:tr>
      <w:tr w:rsidR="00F74477" w:rsidRPr="00700640" w14:paraId="1252BD94" w14:textId="77777777" w:rsidTr="00F74477">
        <w:tc>
          <w:tcPr>
            <w:tcW w:w="469" w:type="dxa"/>
          </w:tcPr>
          <w:p w14:paraId="5E8672D5" w14:textId="77777777" w:rsidR="00F74477" w:rsidRPr="00700640" w:rsidRDefault="00F74477" w:rsidP="00F74477">
            <w:pPr>
              <w:spacing w:line="400" w:lineRule="exact"/>
              <w:rPr>
                <w:rFonts w:ascii="標楷體" w:eastAsia="標楷體" w:hAnsi="標楷體" w:cstheme="majorHAnsi"/>
                <w:b/>
              </w:rPr>
            </w:pPr>
            <w:r w:rsidRPr="00700640">
              <w:rPr>
                <w:rFonts w:ascii="標楷體" w:eastAsia="標楷體" w:hAnsi="標楷體" w:cstheme="majorHAnsi"/>
                <w:b/>
              </w:rPr>
              <w:t>解</w:t>
            </w:r>
          </w:p>
          <w:p w14:paraId="66F04971" w14:textId="77777777" w:rsidR="00F74477" w:rsidRPr="00700640" w:rsidRDefault="00F74477" w:rsidP="00F7447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B3E5BC1" w14:textId="63A44A5F" w:rsidR="00F74477" w:rsidRPr="00700640" w:rsidRDefault="009F76FE" w:rsidP="009F76FE">
            <w:pPr>
              <w:spacing w:line="400" w:lineRule="exact"/>
              <w:rPr>
                <w:rFonts w:ascii="標楷體" w:eastAsia="標楷體" w:hAnsi="標楷體" w:cstheme="majorHAnsi"/>
              </w:rPr>
            </w:pPr>
            <w:r w:rsidRPr="00700640">
              <w:rPr>
                <w:rFonts w:ascii="標楷體" w:eastAsia="標楷體" w:hAnsi="標楷體" w:cstheme="majorHAnsi" w:hint="eastAsia"/>
              </w:rPr>
              <w:t>答錯人數/全部人數 (100-20)/100=80/100</w:t>
            </w:r>
          </w:p>
        </w:tc>
      </w:tr>
      <w:tr w:rsidR="00F74477" w:rsidRPr="00700640" w14:paraId="5844451A" w14:textId="77777777" w:rsidTr="00434A46">
        <w:tc>
          <w:tcPr>
            <w:tcW w:w="469" w:type="dxa"/>
            <w:vAlign w:val="center"/>
          </w:tcPr>
          <w:p w14:paraId="0B3F8EAA" w14:textId="5BCAC506" w:rsidR="00F74477" w:rsidRPr="00700640" w:rsidRDefault="00434A46" w:rsidP="00434A46">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5D156236" w14:textId="77777777" w:rsidR="00434A46" w:rsidRPr="00700640" w:rsidRDefault="00434A46" w:rsidP="00434A46">
            <w:pPr>
              <w:spacing w:line="400" w:lineRule="exact"/>
              <w:rPr>
                <w:rFonts w:ascii="標楷體" w:eastAsia="標楷體" w:hAnsi="標楷體" w:cstheme="majorHAnsi"/>
              </w:rPr>
            </w:pPr>
            <w:r w:rsidRPr="00700640">
              <w:rPr>
                <w:rFonts w:ascii="標楷體" w:eastAsia="標楷體" w:hAnsi="標楷體" w:cstheme="majorHAnsi" w:hint="eastAsia"/>
              </w:rPr>
              <w:t>有關效標參照測驗敘述何者正確?</w:t>
            </w:r>
          </w:p>
          <w:p w14:paraId="1865A54F" w14:textId="77777777" w:rsidR="00434A46" w:rsidRPr="00700640" w:rsidRDefault="00434A46" w:rsidP="00434A46">
            <w:pPr>
              <w:spacing w:line="400" w:lineRule="exact"/>
              <w:rPr>
                <w:rFonts w:ascii="標楷體" w:eastAsia="標楷體" w:hAnsi="標楷體" w:cstheme="majorHAnsi"/>
              </w:rPr>
            </w:pPr>
            <w:r w:rsidRPr="00700640">
              <w:rPr>
                <w:rFonts w:ascii="標楷體" w:eastAsia="標楷體" w:hAnsi="標楷體" w:cstheme="majorHAnsi" w:hint="eastAsia"/>
              </w:rPr>
              <w:t>(A) 信度對測驗之重要性低</w:t>
            </w:r>
          </w:p>
          <w:p w14:paraId="0E838C90" w14:textId="77777777" w:rsidR="00434A46" w:rsidRPr="00700640" w:rsidRDefault="00434A46" w:rsidP="00434A46">
            <w:pPr>
              <w:spacing w:line="400" w:lineRule="exact"/>
              <w:rPr>
                <w:rFonts w:ascii="標楷體" w:eastAsia="標楷體" w:hAnsi="標楷體" w:cstheme="majorHAnsi"/>
              </w:rPr>
            </w:pPr>
            <w:r w:rsidRPr="00700640">
              <w:rPr>
                <w:rFonts w:ascii="標楷體" w:eastAsia="標楷體" w:hAnsi="標楷體" w:cstheme="majorHAnsi" w:hint="eastAsia"/>
              </w:rPr>
              <w:t>(B) 以團體平均分數做為比較基準</w:t>
            </w:r>
          </w:p>
          <w:p w14:paraId="67B42104" w14:textId="77777777" w:rsidR="00434A46" w:rsidRPr="00700640" w:rsidRDefault="00434A46" w:rsidP="00434A46">
            <w:pPr>
              <w:spacing w:line="400" w:lineRule="exact"/>
              <w:rPr>
                <w:rFonts w:ascii="標楷體" w:eastAsia="標楷體" w:hAnsi="標楷體" w:cstheme="majorHAnsi"/>
              </w:rPr>
            </w:pPr>
            <w:r w:rsidRPr="00700640">
              <w:rPr>
                <w:rFonts w:ascii="標楷體" w:eastAsia="標楷體" w:hAnsi="標楷體" w:cstheme="majorHAnsi" w:hint="eastAsia"/>
              </w:rPr>
              <w:t>(C) 題目難度為中等偏難</w:t>
            </w:r>
          </w:p>
          <w:p w14:paraId="2050D691" w14:textId="5DB74B25" w:rsidR="00F74477" w:rsidRPr="00700640" w:rsidRDefault="00434A46" w:rsidP="00434A46">
            <w:pPr>
              <w:spacing w:line="400" w:lineRule="exact"/>
              <w:rPr>
                <w:rFonts w:ascii="標楷體" w:eastAsia="標楷體" w:hAnsi="標楷體" w:cstheme="majorHAnsi"/>
              </w:rPr>
            </w:pPr>
            <w:r w:rsidRPr="00700640">
              <w:rPr>
                <w:rFonts w:ascii="標楷體" w:eastAsia="標楷體" w:hAnsi="標楷體" w:cstheme="majorHAnsi" w:hint="eastAsia"/>
              </w:rPr>
              <w:t xml:space="preserve">(D) 強調效標效度 </w:t>
            </w:r>
          </w:p>
        </w:tc>
      </w:tr>
      <w:tr w:rsidR="00F74477" w:rsidRPr="00700640" w14:paraId="7D583169" w14:textId="77777777" w:rsidTr="00F74477">
        <w:tc>
          <w:tcPr>
            <w:tcW w:w="469" w:type="dxa"/>
          </w:tcPr>
          <w:p w14:paraId="4E1BDAC6" w14:textId="77777777" w:rsidR="00F74477" w:rsidRPr="00700640" w:rsidRDefault="00F74477" w:rsidP="00F74477">
            <w:pPr>
              <w:spacing w:line="400" w:lineRule="exact"/>
              <w:rPr>
                <w:rFonts w:ascii="標楷體" w:eastAsia="標楷體" w:hAnsi="標楷體" w:cstheme="majorHAnsi"/>
                <w:b/>
              </w:rPr>
            </w:pPr>
            <w:r w:rsidRPr="00700640">
              <w:rPr>
                <w:rFonts w:ascii="標楷體" w:eastAsia="標楷體" w:hAnsi="標楷體" w:cstheme="majorHAnsi"/>
                <w:b/>
              </w:rPr>
              <w:t>解</w:t>
            </w:r>
          </w:p>
          <w:p w14:paraId="1DA4C017" w14:textId="77777777" w:rsidR="00F74477" w:rsidRPr="00700640" w:rsidRDefault="00F74477" w:rsidP="00F7447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84F81AB" w14:textId="77777777" w:rsidR="00434A46" w:rsidRPr="00700640" w:rsidRDefault="00434A46" w:rsidP="00434A46">
            <w:pPr>
              <w:spacing w:line="400" w:lineRule="exact"/>
              <w:rPr>
                <w:rFonts w:ascii="標楷體" w:eastAsia="標楷體" w:hAnsi="標楷體" w:cstheme="majorHAnsi"/>
              </w:rPr>
            </w:pPr>
            <w:r w:rsidRPr="00700640">
              <w:rPr>
                <w:rFonts w:ascii="標楷體" w:eastAsia="標楷體" w:hAnsi="標楷體" w:cstheme="majorHAnsi" w:hint="eastAsia"/>
              </w:rPr>
              <w:t>常模；信度高</w:t>
            </w:r>
          </w:p>
          <w:p w14:paraId="5469E3E2" w14:textId="0D2E4EF2" w:rsidR="00F74477" w:rsidRPr="00700640" w:rsidRDefault="00434A46" w:rsidP="00434A46">
            <w:pPr>
              <w:spacing w:line="400" w:lineRule="exact"/>
              <w:rPr>
                <w:rFonts w:ascii="標楷體" w:eastAsia="標楷體" w:hAnsi="標楷體" w:cstheme="majorHAnsi"/>
              </w:rPr>
            </w:pPr>
            <w:r w:rsidRPr="00700640">
              <w:rPr>
                <w:rFonts w:ascii="標楷體" w:eastAsia="標楷體" w:hAnsi="標楷體" w:cstheme="majorHAnsi" w:hint="eastAsia"/>
              </w:rPr>
              <w:t>效標：信度低</w:t>
            </w:r>
          </w:p>
        </w:tc>
      </w:tr>
      <w:tr w:rsidR="00F74477" w:rsidRPr="00700640" w14:paraId="170EA4DF" w14:textId="77777777" w:rsidTr="00964A5C">
        <w:tc>
          <w:tcPr>
            <w:tcW w:w="469" w:type="dxa"/>
            <w:vAlign w:val="center"/>
          </w:tcPr>
          <w:p w14:paraId="3B6C80F5" w14:textId="27BAB85D" w:rsidR="00F74477" w:rsidRPr="00700640" w:rsidRDefault="00964A5C" w:rsidP="00964A5C">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299E5148" w14:textId="77777777" w:rsidR="00964A5C" w:rsidRPr="00700640" w:rsidRDefault="00964A5C" w:rsidP="00964A5C">
            <w:pPr>
              <w:spacing w:line="400" w:lineRule="exact"/>
              <w:rPr>
                <w:rFonts w:ascii="標楷體" w:eastAsia="標楷體" w:hAnsi="標楷體" w:cstheme="majorHAnsi"/>
              </w:rPr>
            </w:pPr>
            <w:r w:rsidRPr="00700640">
              <w:rPr>
                <w:rFonts w:ascii="標楷體" w:eastAsia="標楷體" w:hAnsi="標楷體" w:cstheme="majorHAnsi" w:hint="eastAsia"/>
              </w:rPr>
              <w:t>根據選擇題的編製原則，下列敘述何者最為正確</w:t>
            </w:r>
            <w:r w:rsidRPr="00700640">
              <w:rPr>
                <w:rFonts w:ascii="標楷體" w:eastAsia="標楷體" w:hAnsi="標楷體" w:cstheme="majorHAnsi" w:hint="eastAsia"/>
              </w:rPr>
              <w:br/>
              <w:t>(A)題目內容 盡量扼要，以免受試者浪費時間</w:t>
            </w:r>
            <w:r w:rsidRPr="00700640">
              <w:rPr>
                <w:rFonts w:ascii="標楷體" w:eastAsia="標楷體" w:hAnsi="標楷體" w:cstheme="majorHAnsi" w:hint="eastAsia"/>
              </w:rPr>
              <w:br/>
              <w:t>(B)題目難度盡量艱深，以增 加試題的鑑別度</w:t>
            </w:r>
            <w:r w:rsidRPr="00700640">
              <w:rPr>
                <w:rFonts w:ascii="標楷體" w:eastAsia="標楷體" w:hAnsi="標楷體" w:cstheme="majorHAnsi" w:hint="eastAsia"/>
              </w:rPr>
              <w:br/>
              <w:t xml:space="preserve">(C)題目陷阱盡量精巧，以測驗受試者注意力 </w:t>
            </w:r>
          </w:p>
          <w:p w14:paraId="4C9BFB90" w14:textId="132C5B64" w:rsidR="00F74477" w:rsidRPr="00700640" w:rsidRDefault="00964A5C" w:rsidP="00964A5C">
            <w:pPr>
              <w:spacing w:line="400" w:lineRule="exact"/>
              <w:rPr>
                <w:rFonts w:ascii="標楷體" w:eastAsia="標楷體" w:hAnsi="標楷體" w:cstheme="majorHAnsi"/>
              </w:rPr>
            </w:pPr>
            <w:r w:rsidRPr="00700640">
              <w:rPr>
                <w:rFonts w:ascii="標楷體" w:eastAsia="標楷體" w:hAnsi="標楷體" w:cstheme="majorHAnsi"/>
              </w:rPr>
              <w:t>(</w:t>
            </w:r>
            <w:r w:rsidRPr="00700640">
              <w:rPr>
                <w:rFonts w:ascii="標楷體" w:eastAsia="標楷體" w:hAnsi="標楷體" w:cstheme="majorHAnsi" w:hint="eastAsia"/>
              </w:rPr>
              <w:t>D</w:t>
            </w:r>
            <w:r w:rsidRPr="00700640">
              <w:rPr>
                <w:rFonts w:ascii="標楷體" w:eastAsia="標楷體" w:hAnsi="標楷體" w:cstheme="majorHAnsi"/>
              </w:rPr>
              <w:t>)</w:t>
            </w:r>
            <w:r w:rsidRPr="00700640">
              <w:rPr>
                <w:rFonts w:ascii="標楷體" w:eastAsia="標楷體" w:hAnsi="標楷體" w:cstheme="majorHAnsi" w:hint="eastAsia"/>
              </w:rPr>
              <w:t>題目選項盡量多樣，以降低受試者猜中率。 </w:t>
            </w:r>
          </w:p>
        </w:tc>
      </w:tr>
      <w:tr w:rsidR="00F74477" w:rsidRPr="00700640" w14:paraId="5F93F38B" w14:textId="77777777" w:rsidTr="00F74477">
        <w:tc>
          <w:tcPr>
            <w:tcW w:w="469" w:type="dxa"/>
          </w:tcPr>
          <w:p w14:paraId="27D7C585" w14:textId="77777777" w:rsidR="00F74477" w:rsidRPr="00700640" w:rsidRDefault="00F74477" w:rsidP="00F74477">
            <w:pPr>
              <w:spacing w:line="400" w:lineRule="exact"/>
              <w:rPr>
                <w:rFonts w:ascii="標楷體" w:eastAsia="標楷體" w:hAnsi="標楷體" w:cstheme="majorHAnsi"/>
                <w:b/>
              </w:rPr>
            </w:pPr>
            <w:r w:rsidRPr="00700640">
              <w:rPr>
                <w:rFonts w:ascii="標楷體" w:eastAsia="標楷體" w:hAnsi="標楷體" w:cstheme="majorHAnsi"/>
                <w:b/>
              </w:rPr>
              <w:t>解</w:t>
            </w:r>
          </w:p>
          <w:p w14:paraId="1BC1563C" w14:textId="77777777" w:rsidR="00F74477" w:rsidRPr="00700640" w:rsidRDefault="00F74477" w:rsidP="00F7447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3160A3F" w14:textId="77777777" w:rsidR="00F74477" w:rsidRPr="00700640" w:rsidRDefault="00F74477" w:rsidP="00F74477">
            <w:pPr>
              <w:spacing w:line="400" w:lineRule="exact"/>
              <w:rPr>
                <w:rFonts w:ascii="標楷體" w:eastAsia="標楷體" w:hAnsi="標楷體" w:cstheme="majorHAnsi"/>
              </w:rPr>
            </w:pPr>
          </w:p>
        </w:tc>
      </w:tr>
      <w:tr w:rsidR="00F74477" w:rsidRPr="00700640" w14:paraId="4670ADAF" w14:textId="77777777" w:rsidTr="00964A5C">
        <w:tc>
          <w:tcPr>
            <w:tcW w:w="469" w:type="dxa"/>
            <w:vAlign w:val="center"/>
          </w:tcPr>
          <w:p w14:paraId="49F30179" w14:textId="178BCCC5" w:rsidR="00F74477" w:rsidRPr="00700640" w:rsidRDefault="00964A5C" w:rsidP="00964A5C">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50EDA611" w14:textId="408A5FD9" w:rsidR="00964A5C" w:rsidRPr="00700640" w:rsidRDefault="00964A5C" w:rsidP="00964A5C">
            <w:pPr>
              <w:spacing w:line="400" w:lineRule="exact"/>
              <w:rPr>
                <w:rFonts w:ascii="標楷體" w:eastAsia="標楷體" w:hAnsi="標楷體" w:cstheme="majorHAnsi"/>
              </w:rPr>
            </w:pPr>
            <w:r w:rsidRPr="00700640">
              <w:rPr>
                <w:rFonts w:ascii="標楷體" w:eastAsia="標楷體" w:hAnsi="標楷體" w:cstheme="majorHAnsi" w:hint="eastAsia"/>
              </w:rPr>
              <w:t>依建構主義理念而進行的評量是屬於下列哪一種取向 (approach)</w:t>
            </w:r>
            <w:r w:rsidRPr="00700640">
              <w:rPr>
                <w:rFonts w:ascii="標楷體" w:eastAsia="標楷體" w:hAnsi="標楷體" w:cstheme="majorHAnsi" w:hint="eastAsia"/>
              </w:rPr>
              <w:br/>
              <w:t>(A)測量取向(measurement approach)</w:t>
            </w:r>
            <w:r w:rsidRPr="00700640">
              <w:rPr>
                <w:rFonts w:ascii="標楷體" w:eastAsia="標楷體" w:hAnsi="標楷體" w:cstheme="majorHAnsi" w:hint="eastAsia"/>
              </w:rPr>
              <w:br/>
              <w:t>(B)衡鑑取向(evaluation approach)</w:t>
            </w:r>
            <w:r w:rsidRPr="00700640">
              <w:rPr>
                <w:rFonts w:ascii="標楷體" w:eastAsia="標楷體" w:hAnsi="標楷體" w:cstheme="majorHAnsi" w:hint="eastAsia"/>
              </w:rPr>
              <w:br/>
              <w:t xml:space="preserve">(C)協商取向(negotiation approach) </w:t>
            </w:r>
          </w:p>
          <w:p w14:paraId="0A8C60F8" w14:textId="51B8FB37" w:rsidR="00F74477" w:rsidRPr="00700640" w:rsidRDefault="00964A5C" w:rsidP="00964A5C">
            <w:pPr>
              <w:spacing w:line="400" w:lineRule="exact"/>
              <w:rPr>
                <w:rFonts w:ascii="標楷體" w:eastAsia="標楷體" w:hAnsi="標楷體" w:cstheme="majorHAnsi"/>
              </w:rPr>
            </w:pPr>
            <w:r w:rsidRPr="00700640">
              <w:rPr>
                <w:rFonts w:ascii="標楷體" w:eastAsia="標楷體" w:hAnsi="標楷體" w:cstheme="majorHAnsi"/>
              </w:rPr>
              <w:t>(</w:t>
            </w:r>
            <w:r w:rsidRPr="00700640">
              <w:rPr>
                <w:rFonts w:ascii="標楷體" w:eastAsia="標楷體" w:hAnsi="標楷體" w:cstheme="majorHAnsi" w:hint="eastAsia"/>
              </w:rPr>
              <w:t>D</w:t>
            </w:r>
            <w:r w:rsidRPr="00700640">
              <w:rPr>
                <w:rFonts w:ascii="標楷體" w:eastAsia="標楷體" w:hAnsi="標楷體" w:cstheme="majorHAnsi"/>
              </w:rPr>
              <w:t>)</w:t>
            </w:r>
            <w:r w:rsidRPr="00700640">
              <w:rPr>
                <w:rFonts w:ascii="標楷體" w:eastAsia="標楷體" w:hAnsi="標楷體" w:cstheme="majorHAnsi" w:hint="eastAsia"/>
              </w:rPr>
              <w:t>評量取向(assessment approach)</w:t>
            </w:r>
          </w:p>
        </w:tc>
      </w:tr>
      <w:tr w:rsidR="00F74477" w:rsidRPr="00700640" w14:paraId="2CB5568A" w14:textId="77777777" w:rsidTr="00F74477">
        <w:tc>
          <w:tcPr>
            <w:tcW w:w="469" w:type="dxa"/>
          </w:tcPr>
          <w:p w14:paraId="6BC3F720" w14:textId="77777777" w:rsidR="00F74477" w:rsidRPr="00700640" w:rsidRDefault="00F74477" w:rsidP="00F74477">
            <w:pPr>
              <w:spacing w:line="400" w:lineRule="exact"/>
              <w:rPr>
                <w:rFonts w:ascii="標楷體" w:eastAsia="標楷體" w:hAnsi="標楷體" w:cstheme="majorHAnsi"/>
                <w:b/>
              </w:rPr>
            </w:pPr>
            <w:r w:rsidRPr="00700640">
              <w:rPr>
                <w:rFonts w:ascii="標楷體" w:eastAsia="標楷體" w:hAnsi="標楷體" w:cstheme="majorHAnsi"/>
                <w:b/>
              </w:rPr>
              <w:t>解</w:t>
            </w:r>
          </w:p>
          <w:p w14:paraId="57EC7DAF" w14:textId="77777777" w:rsidR="00F74477" w:rsidRPr="00700640" w:rsidRDefault="00F74477" w:rsidP="00F7447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69E948B" w14:textId="4678F590" w:rsidR="00F74477" w:rsidRPr="00700640" w:rsidRDefault="00964A5C" w:rsidP="00964A5C">
            <w:pPr>
              <w:spacing w:line="400" w:lineRule="exact"/>
              <w:rPr>
                <w:rFonts w:ascii="標楷體" w:eastAsia="標楷體" w:hAnsi="標楷體" w:cstheme="majorHAnsi"/>
              </w:rPr>
            </w:pPr>
            <w:r w:rsidRPr="00700640">
              <w:rPr>
                <w:rFonts w:ascii="標楷體" w:eastAsia="標楷體" w:hAnsi="標楷體" w:cstheme="majorHAnsi" w:hint="eastAsia"/>
              </w:rPr>
              <w:t>依據建構主義理念所進行的評量稱為協商取向的評量，其特點在於師生同為評量者，重視教學歷程事件，關注學生如何學習的過程。</w:t>
            </w:r>
          </w:p>
        </w:tc>
      </w:tr>
      <w:tr w:rsidR="00964A5C" w:rsidRPr="00700640" w14:paraId="00400DDC" w14:textId="77777777" w:rsidTr="004620B4">
        <w:tc>
          <w:tcPr>
            <w:tcW w:w="469" w:type="dxa"/>
            <w:vAlign w:val="center"/>
          </w:tcPr>
          <w:p w14:paraId="7ED24031" w14:textId="7CF7A357" w:rsidR="00964A5C" w:rsidRPr="00700640" w:rsidRDefault="004620B4" w:rsidP="004620B4">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69DB4E53" w14:textId="29401B8A" w:rsidR="004620B4" w:rsidRPr="00700640" w:rsidRDefault="004620B4" w:rsidP="004620B4">
            <w:pPr>
              <w:spacing w:line="400" w:lineRule="exact"/>
              <w:rPr>
                <w:rFonts w:ascii="標楷體" w:eastAsia="標楷體" w:hAnsi="標楷體" w:cstheme="majorHAnsi"/>
              </w:rPr>
            </w:pPr>
            <w:r w:rsidRPr="00700640">
              <w:rPr>
                <w:rFonts w:ascii="標楷體" w:eastAsia="標楷體" w:hAnsi="標楷體" w:cstheme="majorHAnsi" w:hint="eastAsia"/>
              </w:rPr>
              <w:t>下列何種題本的編排試題方式可增進受試者的答題信心</w:t>
            </w:r>
            <w:r w:rsidRPr="00700640">
              <w:rPr>
                <w:rFonts w:ascii="標楷體" w:eastAsia="標楷體" w:hAnsi="標楷體" w:cstheme="majorHAnsi" w:hint="eastAsia"/>
              </w:rPr>
              <w:br/>
              <w:t>(A)依試題的難度排列</w:t>
            </w:r>
            <w:r w:rsidRPr="00700640">
              <w:rPr>
                <w:rFonts w:ascii="標楷體" w:eastAsia="標楷體" w:hAnsi="標楷體" w:cstheme="majorHAnsi" w:hint="eastAsia"/>
              </w:rPr>
              <w:br/>
              <w:t>(B)依試題的題型排列</w:t>
            </w:r>
            <w:r w:rsidRPr="00700640">
              <w:rPr>
                <w:rFonts w:ascii="標楷體" w:eastAsia="標楷體" w:hAnsi="標楷體" w:cstheme="majorHAnsi" w:hint="eastAsia"/>
              </w:rPr>
              <w:br/>
              <w:t>(C)依測量的內容排列</w:t>
            </w:r>
          </w:p>
          <w:p w14:paraId="62F586C5" w14:textId="5114E272" w:rsidR="00964A5C" w:rsidRPr="00700640" w:rsidRDefault="004620B4" w:rsidP="004620B4">
            <w:pPr>
              <w:spacing w:line="400" w:lineRule="exact"/>
              <w:rPr>
                <w:rFonts w:ascii="標楷體" w:eastAsia="標楷體" w:hAnsi="標楷體" w:cstheme="majorHAnsi"/>
              </w:rPr>
            </w:pPr>
            <w:r w:rsidRPr="00700640">
              <w:rPr>
                <w:rFonts w:ascii="標楷體" w:eastAsia="標楷體" w:hAnsi="標楷體" w:cstheme="majorHAnsi"/>
              </w:rPr>
              <w:t>(</w:t>
            </w:r>
            <w:r w:rsidRPr="00700640">
              <w:rPr>
                <w:rFonts w:ascii="標楷體" w:eastAsia="標楷體" w:hAnsi="標楷體" w:cstheme="majorHAnsi" w:hint="eastAsia"/>
              </w:rPr>
              <w:t>D</w:t>
            </w:r>
            <w:r w:rsidRPr="00700640">
              <w:rPr>
                <w:rFonts w:ascii="標楷體" w:eastAsia="標楷體" w:hAnsi="標楷體" w:cstheme="majorHAnsi"/>
              </w:rPr>
              <w:t>)</w:t>
            </w:r>
            <w:r w:rsidRPr="00700640">
              <w:rPr>
                <w:rFonts w:ascii="標楷體" w:eastAsia="標楷體" w:hAnsi="標楷體" w:cstheme="majorHAnsi" w:hint="eastAsia"/>
              </w:rPr>
              <w:t>依所要測量的能力排列</w:t>
            </w:r>
          </w:p>
        </w:tc>
      </w:tr>
      <w:tr w:rsidR="00964A5C" w:rsidRPr="00700640" w14:paraId="64F10C23" w14:textId="77777777" w:rsidTr="00964A5C">
        <w:tc>
          <w:tcPr>
            <w:tcW w:w="469" w:type="dxa"/>
          </w:tcPr>
          <w:p w14:paraId="34605FAE" w14:textId="77777777" w:rsidR="00964A5C" w:rsidRPr="00700640" w:rsidRDefault="00964A5C" w:rsidP="00964A5C">
            <w:pPr>
              <w:spacing w:line="400" w:lineRule="exact"/>
              <w:rPr>
                <w:rFonts w:ascii="標楷體" w:eastAsia="標楷體" w:hAnsi="標楷體" w:cstheme="majorHAnsi"/>
                <w:b/>
              </w:rPr>
            </w:pPr>
            <w:r w:rsidRPr="00700640">
              <w:rPr>
                <w:rFonts w:ascii="標楷體" w:eastAsia="標楷體" w:hAnsi="標楷體" w:cstheme="majorHAnsi"/>
                <w:b/>
              </w:rPr>
              <w:t>解</w:t>
            </w:r>
          </w:p>
          <w:p w14:paraId="704356DF" w14:textId="77777777" w:rsidR="00964A5C" w:rsidRPr="00700640" w:rsidRDefault="00964A5C" w:rsidP="00964A5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268AE3C" w14:textId="0CBFA69D" w:rsidR="00964A5C" w:rsidRPr="00700640" w:rsidRDefault="004620B4" w:rsidP="00964A5C">
            <w:pPr>
              <w:spacing w:line="400" w:lineRule="exact"/>
              <w:rPr>
                <w:rFonts w:ascii="標楷體" w:eastAsia="標楷體" w:hAnsi="標楷體" w:cstheme="majorHAnsi"/>
              </w:rPr>
            </w:pPr>
            <w:r w:rsidRPr="00700640">
              <w:rPr>
                <w:rFonts w:ascii="標楷體" w:eastAsia="標楷體" w:hAnsi="標楷體" w:cstheme="majorHAnsi" w:hint="eastAsia"/>
              </w:rPr>
              <w:t>像阿摩的循序漸進</w:t>
            </w:r>
          </w:p>
        </w:tc>
      </w:tr>
      <w:tr w:rsidR="00964A5C" w:rsidRPr="00700640" w14:paraId="40EC93BB" w14:textId="77777777" w:rsidTr="004620B4">
        <w:tc>
          <w:tcPr>
            <w:tcW w:w="469" w:type="dxa"/>
            <w:vAlign w:val="center"/>
          </w:tcPr>
          <w:p w14:paraId="0E6B7A7A" w14:textId="75DFD991" w:rsidR="00964A5C" w:rsidRPr="00700640" w:rsidRDefault="004620B4" w:rsidP="004620B4">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B</w:t>
            </w:r>
          </w:p>
        </w:tc>
        <w:tc>
          <w:tcPr>
            <w:tcW w:w="10859" w:type="dxa"/>
          </w:tcPr>
          <w:p w14:paraId="4C46530A" w14:textId="37DEB559" w:rsidR="00964A5C" w:rsidRPr="00700640" w:rsidRDefault="004620B4" w:rsidP="004620B4">
            <w:pPr>
              <w:spacing w:line="400" w:lineRule="exact"/>
              <w:rPr>
                <w:rFonts w:ascii="標楷體" w:eastAsia="標楷體" w:hAnsi="標楷體" w:cstheme="majorHAnsi"/>
              </w:rPr>
            </w:pPr>
            <w:r w:rsidRPr="00700640">
              <w:rPr>
                <w:rFonts w:ascii="標楷體" w:eastAsia="標楷體" w:hAnsi="標楷體" w:cstheme="majorHAnsi" w:hint="eastAsia"/>
              </w:rPr>
              <w:t>標準九分數法中，除了一分及九分以外，每一分數的範圍為多 少個標準差</w:t>
            </w:r>
            <w:r w:rsidRPr="00700640">
              <w:rPr>
                <w:rFonts w:ascii="標楷體" w:eastAsia="標楷體" w:hAnsi="標楷體" w:cstheme="majorHAnsi" w:hint="eastAsia"/>
              </w:rPr>
              <w:br/>
              <w:t>(A) 0.25</w:t>
            </w:r>
            <w:r w:rsidRPr="00700640">
              <w:rPr>
                <w:rFonts w:ascii="標楷體" w:eastAsia="標楷體" w:hAnsi="標楷體" w:cstheme="majorHAnsi" w:hint="eastAsia"/>
              </w:rPr>
              <w:br/>
              <w:t>(B) 0.5</w:t>
            </w:r>
            <w:r w:rsidRPr="00700640">
              <w:rPr>
                <w:rFonts w:ascii="標楷體" w:eastAsia="標楷體" w:hAnsi="標楷體" w:cstheme="majorHAnsi" w:hint="eastAsia"/>
              </w:rPr>
              <w:br/>
              <w:t>(C) 1.0</w:t>
            </w:r>
            <w:r w:rsidRPr="00700640">
              <w:rPr>
                <w:rFonts w:ascii="標楷體" w:eastAsia="標楷體" w:hAnsi="標楷體" w:cstheme="majorHAnsi" w:hint="eastAsia"/>
              </w:rPr>
              <w:br/>
              <w:t>(D)</w:t>
            </w:r>
            <w:r w:rsidRPr="00700640">
              <w:rPr>
                <w:rFonts w:ascii="標楷體" w:eastAsia="標楷體" w:hAnsi="標楷體" w:cstheme="majorHAnsi"/>
              </w:rPr>
              <w:t xml:space="preserve"> </w:t>
            </w:r>
            <w:r w:rsidRPr="00700640">
              <w:rPr>
                <w:rFonts w:ascii="標楷體" w:eastAsia="標楷體" w:hAnsi="標楷體" w:cstheme="majorHAnsi" w:hint="eastAsia"/>
              </w:rPr>
              <w:t>2.0</w:t>
            </w:r>
            <w:r w:rsidRPr="00700640">
              <w:rPr>
                <w:rFonts w:ascii="標楷體" w:eastAsia="標楷體" w:hAnsi="標楷體" w:cstheme="majorHAnsi"/>
              </w:rPr>
              <w:t xml:space="preserve"> </w:t>
            </w:r>
          </w:p>
        </w:tc>
      </w:tr>
      <w:tr w:rsidR="00964A5C" w:rsidRPr="00700640" w14:paraId="14321651" w14:textId="77777777" w:rsidTr="00964A5C">
        <w:tc>
          <w:tcPr>
            <w:tcW w:w="469" w:type="dxa"/>
          </w:tcPr>
          <w:p w14:paraId="4EEC3264" w14:textId="77777777" w:rsidR="00964A5C" w:rsidRPr="00700640" w:rsidRDefault="00964A5C" w:rsidP="00964A5C">
            <w:pPr>
              <w:spacing w:line="400" w:lineRule="exact"/>
              <w:rPr>
                <w:rFonts w:ascii="標楷體" w:eastAsia="標楷體" w:hAnsi="標楷體" w:cstheme="majorHAnsi"/>
                <w:b/>
              </w:rPr>
            </w:pPr>
            <w:r w:rsidRPr="00700640">
              <w:rPr>
                <w:rFonts w:ascii="標楷體" w:eastAsia="標楷體" w:hAnsi="標楷體" w:cstheme="majorHAnsi"/>
                <w:b/>
              </w:rPr>
              <w:t>解</w:t>
            </w:r>
          </w:p>
          <w:p w14:paraId="56560EC7" w14:textId="77777777" w:rsidR="00964A5C" w:rsidRPr="00700640" w:rsidRDefault="00964A5C" w:rsidP="00964A5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E81CA13" w14:textId="77777777" w:rsidR="00964A5C" w:rsidRPr="00700640" w:rsidRDefault="00964A5C" w:rsidP="00964A5C">
            <w:pPr>
              <w:spacing w:line="400" w:lineRule="exact"/>
              <w:rPr>
                <w:rFonts w:ascii="標楷體" w:eastAsia="標楷體" w:hAnsi="標楷體" w:cstheme="majorHAnsi"/>
              </w:rPr>
            </w:pPr>
          </w:p>
        </w:tc>
      </w:tr>
      <w:tr w:rsidR="00964A5C" w:rsidRPr="00700640" w14:paraId="2138A792" w14:textId="77777777" w:rsidTr="006E6BF3">
        <w:tc>
          <w:tcPr>
            <w:tcW w:w="469" w:type="dxa"/>
            <w:vAlign w:val="center"/>
          </w:tcPr>
          <w:p w14:paraId="608EEBFA" w14:textId="7DCDAED6" w:rsidR="00964A5C" w:rsidRPr="00700640" w:rsidRDefault="006E6BF3" w:rsidP="006E6BF3">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65FFCBC1" w14:textId="33667CC7" w:rsidR="00964A5C" w:rsidRPr="00700640" w:rsidRDefault="006E6BF3" w:rsidP="006E6BF3">
            <w:pPr>
              <w:spacing w:line="400" w:lineRule="exact"/>
              <w:rPr>
                <w:rFonts w:ascii="標楷體" w:eastAsia="標楷體" w:hAnsi="標楷體" w:cstheme="majorHAnsi"/>
              </w:rPr>
            </w:pPr>
            <w:r w:rsidRPr="00700640">
              <w:rPr>
                <w:rFonts w:ascii="標楷體" w:eastAsia="標楷體" w:hAnsi="標楷體" w:cstheme="majorHAnsi" w:hint="eastAsia"/>
              </w:rPr>
              <w:t>下列何者是實作評量(performance assessment)分析評定法 (analytic rating)之一？ </w:t>
            </w:r>
            <w:r w:rsidRPr="00700640">
              <w:rPr>
                <w:rFonts w:ascii="標楷體" w:eastAsia="標楷體" w:hAnsi="標楷體" w:cstheme="majorHAnsi" w:hint="eastAsia"/>
              </w:rPr>
              <w:br/>
              <w:t>(A)心像比較法(image comparing)</w:t>
            </w:r>
            <w:r w:rsidRPr="00700640">
              <w:rPr>
                <w:rFonts w:ascii="標楷體" w:eastAsia="標楷體" w:hAnsi="標楷體" w:cstheme="majorHAnsi" w:hint="eastAsia"/>
              </w:rPr>
              <w:br/>
              <w:t>(B)作品等第量表法(product scales)</w:t>
            </w:r>
            <w:r w:rsidRPr="00700640">
              <w:rPr>
                <w:rFonts w:ascii="標楷體" w:eastAsia="標楷體" w:hAnsi="標楷體" w:cstheme="majorHAnsi" w:hint="eastAsia"/>
              </w:rPr>
              <w:br/>
              <w:t>(C)等第排列法(ranking)</w:t>
            </w:r>
            <w:r w:rsidRPr="00700640">
              <w:rPr>
                <w:rFonts w:ascii="標楷體" w:eastAsia="標楷體" w:hAnsi="標楷體" w:cstheme="majorHAnsi" w:hint="eastAsia"/>
              </w:rPr>
              <w:br/>
              <w:t>(D)評分規程法(rubrics)</w:t>
            </w:r>
          </w:p>
        </w:tc>
      </w:tr>
      <w:tr w:rsidR="00964A5C" w:rsidRPr="00700640" w14:paraId="6BBBB260" w14:textId="77777777" w:rsidTr="00964A5C">
        <w:tc>
          <w:tcPr>
            <w:tcW w:w="469" w:type="dxa"/>
          </w:tcPr>
          <w:p w14:paraId="15815A91" w14:textId="77777777" w:rsidR="00964A5C" w:rsidRPr="00700640" w:rsidRDefault="00964A5C" w:rsidP="00964A5C">
            <w:pPr>
              <w:spacing w:line="400" w:lineRule="exact"/>
              <w:rPr>
                <w:rFonts w:ascii="標楷體" w:eastAsia="標楷體" w:hAnsi="標楷體" w:cstheme="majorHAnsi"/>
                <w:b/>
              </w:rPr>
            </w:pPr>
            <w:r w:rsidRPr="00700640">
              <w:rPr>
                <w:rFonts w:ascii="標楷體" w:eastAsia="標楷體" w:hAnsi="標楷體" w:cstheme="majorHAnsi"/>
                <w:b/>
              </w:rPr>
              <w:t>解</w:t>
            </w:r>
          </w:p>
          <w:p w14:paraId="1E7C2DF1" w14:textId="77777777" w:rsidR="00964A5C" w:rsidRPr="00700640" w:rsidRDefault="00964A5C" w:rsidP="00964A5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CFB320C" w14:textId="77777777" w:rsidR="00964A5C" w:rsidRPr="00700640" w:rsidRDefault="00964A5C" w:rsidP="00964A5C">
            <w:pPr>
              <w:spacing w:line="400" w:lineRule="exact"/>
              <w:rPr>
                <w:rFonts w:ascii="標楷體" w:eastAsia="標楷體" w:hAnsi="標楷體" w:cstheme="majorHAnsi"/>
              </w:rPr>
            </w:pPr>
          </w:p>
        </w:tc>
      </w:tr>
      <w:tr w:rsidR="00964A5C" w:rsidRPr="00700640" w14:paraId="08E473E6" w14:textId="77777777" w:rsidTr="006E6BF3">
        <w:tc>
          <w:tcPr>
            <w:tcW w:w="469" w:type="dxa"/>
            <w:vAlign w:val="center"/>
          </w:tcPr>
          <w:p w14:paraId="1AB6F9AC" w14:textId="6B5A9504" w:rsidR="00964A5C" w:rsidRPr="00700640" w:rsidRDefault="006E6BF3" w:rsidP="006E6BF3">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78950B6E" w14:textId="33DAC8EA" w:rsidR="00964A5C" w:rsidRPr="00700640" w:rsidRDefault="006E6BF3" w:rsidP="006E6BF3">
            <w:pPr>
              <w:spacing w:line="400" w:lineRule="exact"/>
              <w:rPr>
                <w:rFonts w:ascii="標楷體" w:eastAsia="標楷體" w:hAnsi="標楷體" w:cstheme="majorHAnsi"/>
              </w:rPr>
            </w:pPr>
            <w:r w:rsidRPr="00700640">
              <w:rPr>
                <w:rFonts w:ascii="標楷體" w:eastAsia="標楷體" w:hAnsi="標楷體" w:cstheme="majorHAnsi" w:hint="eastAsia"/>
              </w:rPr>
              <w:t>一個優良的標準化測驗所應具備的條件不包括下列何者</w:t>
            </w:r>
            <w:r w:rsidRPr="00700640">
              <w:rPr>
                <w:rFonts w:ascii="標楷體" w:eastAsia="標楷體" w:hAnsi="標楷體" w:cstheme="majorHAnsi" w:hint="eastAsia"/>
              </w:rPr>
              <w:br/>
              <w:t>(A)信度</w:t>
            </w:r>
            <w:r w:rsidRPr="00700640">
              <w:rPr>
                <w:rFonts w:ascii="標楷體" w:eastAsia="標楷體" w:hAnsi="標楷體" w:cstheme="majorHAnsi" w:hint="eastAsia"/>
              </w:rPr>
              <w:br/>
              <w:t>(B)效度</w:t>
            </w:r>
            <w:r w:rsidRPr="00700640">
              <w:rPr>
                <w:rFonts w:ascii="標楷體" w:eastAsia="標楷體" w:hAnsi="標楷體" w:cstheme="majorHAnsi" w:hint="eastAsia"/>
              </w:rPr>
              <w:br/>
              <w:t>(C)難度</w:t>
            </w:r>
            <w:r w:rsidRPr="00700640">
              <w:rPr>
                <w:rFonts w:ascii="標楷體" w:eastAsia="標楷體" w:hAnsi="標楷體" w:cstheme="majorHAnsi" w:hint="eastAsia"/>
              </w:rPr>
              <w:br/>
              <w:t>(D)常模</w:t>
            </w:r>
          </w:p>
        </w:tc>
      </w:tr>
      <w:tr w:rsidR="00964A5C" w:rsidRPr="00700640" w14:paraId="3E51C7AD" w14:textId="77777777" w:rsidTr="00964A5C">
        <w:tc>
          <w:tcPr>
            <w:tcW w:w="469" w:type="dxa"/>
          </w:tcPr>
          <w:p w14:paraId="3F3EF8A0" w14:textId="77777777" w:rsidR="00964A5C" w:rsidRPr="00700640" w:rsidRDefault="00964A5C" w:rsidP="00964A5C">
            <w:pPr>
              <w:spacing w:line="400" w:lineRule="exact"/>
              <w:rPr>
                <w:rFonts w:ascii="標楷體" w:eastAsia="標楷體" w:hAnsi="標楷體" w:cstheme="majorHAnsi"/>
                <w:b/>
              </w:rPr>
            </w:pPr>
            <w:r w:rsidRPr="00700640">
              <w:rPr>
                <w:rFonts w:ascii="標楷體" w:eastAsia="標楷體" w:hAnsi="標楷體" w:cstheme="majorHAnsi"/>
                <w:b/>
              </w:rPr>
              <w:t>解</w:t>
            </w:r>
          </w:p>
          <w:p w14:paraId="6DD4E332" w14:textId="77777777" w:rsidR="00964A5C" w:rsidRPr="00700640" w:rsidRDefault="00964A5C" w:rsidP="00964A5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B1CE389" w14:textId="77777777" w:rsidR="00964A5C" w:rsidRPr="00700640" w:rsidRDefault="00964A5C" w:rsidP="00964A5C">
            <w:pPr>
              <w:spacing w:line="400" w:lineRule="exact"/>
              <w:rPr>
                <w:rFonts w:ascii="標楷體" w:eastAsia="標楷體" w:hAnsi="標楷體" w:cstheme="majorHAnsi"/>
              </w:rPr>
            </w:pPr>
          </w:p>
        </w:tc>
      </w:tr>
      <w:tr w:rsidR="006E6BF3" w:rsidRPr="00700640" w14:paraId="23955DE3" w14:textId="77777777" w:rsidTr="00AA2E69">
        <w:tc>
          <w:tcPr>
            <w:tcW w:w="469" w:type="dxa"/>
            <w:vAlign w:val="center"/>
          </w:tcPr>
          <w:p w14:paraId="77680BDF" w14:textId="433B9956" w:rsidR="006E6BF3" w:rsidRPr="00700640" w:rsidRDefault="00AA2E69" w:rsidP="00AA2E69">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6D9C632B" w14:textId="55875102" w:rsidR="006E6BF3" w:rsidRPr="00700640" w:rsidRDefault="00AA2E69" w:rsidP="00AA2E69">
            <w:pPr>
              <w:spacing w:line="400" w:lineRule="exact"/>
              <w:rPr>
                <w:rFonts w:ascii="標楷體" w:eastAsia="標楷體" w:hAnsi="標楷體" w:cstheme="majorHAnsi"/>
              </w:rPr>
            </w:pPr>
            <w:r w:rsidRPr="00700640">
              <w:rPr>
                <w:rFonts w:ascii="標楷體" w:eastAsia="標楷體" w:hAnsi="標楷體" w:cstheme="majorHAnsi" w:hint="eastAsia"/>
              </w:rPr>
              <w:t>下列何者適合採用連續變項？ </w:t>
            </w:r>
            <w:r w:rsidRPr="00700640">
              <w:rPr>
                <w:rFonts w:ascii="標楷體" w:eastAsia="標楷體" w:hAnsi="標楷體" w:cstheme="majorHAnsi" w:hint="eastAsia"/>
              </w:rPr>
              <w:br/>
              <w:t>(A)焦慮 </w:t>
            </w:r>
            <w:r w:rsidRPr="00700640">
              <w:rPr>
                <w:rFonts w:ascii="標楷體" w:eastAsia="標楷體" w:hAnsi="標楷體" w:cstheme="majorHAnsi" w:hint="eastAsia"/>
              </w:rPr>
              <w:br/>
              <w:t>(B)性別 </w:t>
            </w:r>
            <w:r w:rsidRPr="00700640">
              <w:rPr>
                <w:rFonts w:ascii="標楷體" w:eastAsia="標楷體" w:hAnsi="標楷體" w:cstheme="majorHAnsi" w:hint="eastAsia"/>
              </w:rPr>
              <w:br/>
              <w:t>(C)教育程度 </w:t>
            </w:r>
            <w:r w:rsidRPr="00700640">
              <w:rPr>
                <w:rFonts w:ascii="標楷體" w:eastAsia="標楷體" w:hAnsi="標楷體" w:cstheme="majorHAnsi" w:hint="eastAsia"/>
              </w:rPr>
              <w:br/>
              <w:t>(D)職業</w:t>
            </w:r>
          </w:p>
        </w:tc>
      </w:tr>
      <w:tr w:rsidR="006E6BF3" w:rsidRPr="00700640" w14:paraId="51ED444A" w14:textId="77777777" w:rsidTr="006E6BF3">
        <w:tc>
          <w:tcPr>
            <w:tcW w:w="469" w:type="dxa"/>
          </w:tcPr>
          <w:p w14:paraId="343F8B48" w14:textId="77777777" w:rsidR="006E6BF3" w:rsidRPr="00700640" w:rsidRDefault="006E6BF3" w:rsidP="00C304EF">
            <w:pPr>
              <w:spacing w:line="400" w:lineRule="exact"/>
              <w:rPr>
                <w:rFonts w:ascii="標楷體" w:eastAsia="標楷體" w:hAnsi="標楷體" w:cstheme="majorHAnsi"/>
                <w:b/>
              </w:rPr>
            </w:pPr>
            <w:r w:rsidRPr="00700640">
              <w:rPr>
                <w:rFonts w:ascii="標楷體" w:eastAsia="標楷體" w:hAnsi="標楷體" w:cstheme="majorHAnsi"/>
                <w:b/>
              </w:rPr>
              <w:t>解</w:t>
            </w:r>
          </w:p>
          <w:p w14:paraId="04CF1D61" w14:textId="77777777" w:rsidR="006E6BF3" w:rsidRPr="00700640" w:rsidRDefault="006E6BF3" w:rsidP="00C304EF">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CAF39C9" w14:textId="77777777" w:rsidR="00AA2E69" w:rsidRPr="00700640" w:rsidRDefault="00AA2E69" w:rsidP="00AA2E69">
            <w:pPr>
              <w:spacing w:line="400" w:lineRule="exact"/>
              <w:rPr>
                <w:rFonts w:ascii="標楷體" w:eastAsia="標楷體" w:hAnsi="標楷體" w:cstheme="majorHAnsi"/>
              </w:rPr>
            </w:pPr>
            <w:r w:rsidRPr="00700640">
              <w:rPr>
                <w:rFonts w:ascii="標楷體" w:eastAsia="標楷體" w:hAnsi="標楷體" w:cstheme="majorHAnsi" w:hint="eastAsia"/>
              </w:rPr>
              <w:t>連續變項：就是每個整數值之間還有可以存在其他的數值，比如說1/1.25/1.5/2，或是可以有160.5cm/161cm。</w:t>
            </w:r>
          </w:p>
          <w:p w14:paraId="18A6CC03" w14:textId="4BC6ACA7" w:rsidR="006E6BF3" w:rsidRPr="00700640" w:rsidRDefault="00AA2E69" w:rsidP="00AA2E69">
            <w:pPr>
              <w:spacing w:line="400" w:lineRule="exact"/>
              <w:rPr>
                <w:rFonts w:ascii="標楷體" w:eastAsia="標楷體" w:hAnsi="標楷體" w:cstheme="majorHAnsi"/>
              </w:rPr>
            </w:pPr>
            <w:r w:rsidRPr="00700640">
              <w:rPr>
                <w:rFonts w:ascii="標楷體" w:eastAsia="標楷體" w:hAnsi="標楷體" w:cstheme="majorHAnsi" w:hint="eastAsia"/>
              </w:rPr>
              <w:t>間斷數值：就是不能再細分啦，總不會有男／女之間還有別的數值，職業跟教育程度也不能細分了！</w:t>
            </w:r>
          </w:p>
        </w:tc>
      </w:tr>
      <w:tr w:rsidR="006E6BF3" w:rsidRPr="00700640" w14:paraId="412F0519" w14:textId="77777777" w:rsidTr="00AA2E69">
        <w:tc>
          <w:tcPr>
            <w:tcW w:w="469" w:type="dxa"/>
            <w:vAlign w:val="center"/>
          </w:tcPr>
          <w:p w14:paraId="1661A360" w14:textId="29644352" w:rsidR="006E6BF3" w:rsidRPr="00700640" w:rsidRDefault="00F07D1D" w:rsidP="00AA2E69">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3AC56135" w14:textId="2C67275C" w:rsidR="006E6BF3" w:rsidRPr="00700640" w:rsidRDefault="00F07D1D" w:rsidP="00F07D1D">
            <w:pPr>
              <w:spacing w:line="400" w:lineRule="exact"/>
              <w:rPr>
                <w:rFonts w:ascii="標楷體" w:eastAsia="標楷體" w:hAnsi="標楷體" w:cstheme="majorHAnsi"/>
              </w:rPr>
            </w:pPr>
            <w:r w:rsidRPr="00700640">
              <w:rPr>
                <w:rFonts w:ascii="標楷體" w:eastAsia="標楷體" w:hAnsi="標楷體" w:cstheme="majorHAnsi" w:hint="eastAsia"/>
              </w:rPr>
              <w:t>受試者不論題目的內容或性質為何，都採取相同的做答反應傾向，此種做答行為稱之為： </w:t>
            </w:r>
            <w:r w:rsidRPr="00700640">
              <w:rPr>
                <w:rFonts w:ascii="標楷體" w:eastAsia="標楷體" w:hAnsi="標楷體" w:cstheme="majorHAnsi" w:hint="eastAsia"/>
              </w:rPr>
              <w:br/>
              <w:t>(A)猶豫性 </w:t>
            </w:r>
            <w:r w:rsidRPr="00700640">
              <w:rPr>
                <w:rFonts w:ascii="標楷體" w:eastAsia="標楷體" w:hAnsi="標楷體" w:cstheme="majorHAnsi" w:hint="eastAsia"/>
              </w:rPr>
              <w:br/>
              <w:t>(B)隨機反應性 </w:t>
            </w:r>
            <w:r w:rsidRPr="00700640">
              <w:rPr>
                <w:rFonts w:ascii="標楷體" w:eastAsia="標楷體" w:hAnsi="標楷體" w:cstheme="majorHAnsi" w:hint="eastAsia"/>
              </w:rPr>
              <w:br/>
              <w:t>(C)默從性 </w:t>
            </w:r>
            <w:r w:rsidRPr="00700640">
              <w:rPr>
                <w:rFonts w:ascii="標楷體" w:eastAsia="標楷體" w:hAnsi="標楷體" w:cstheme="majorHAnsi" w:hint="eastAsia"/>
              </w:rPr>
              <w:br/>
              <w:t>(D)社會期望性</w:t>
            </w:r>
          </w:p>
        </w:tc>
      </w:tr>
      <w:tr w:rsidR="006E6BF3" w:rsidRPr="00700640" w14:paraId="09D9EB89" w14:textId="77777777" w:rsidTr="006E6BF3">
        <w:tc>
          <w:tcPr>
            <w:tcW w:w="469" w:type="dxa"/>
          </w:tcPr>
          <w:p w14:paraId="1AE60501" w14:textId="77777777" w:rsidR="00F07D1D" w:rsidRPr="00700640" w:rsidRDefault="00F07D1D" w:rsidP="00F07D1D">
            <w:pPr>
              <w:spacing w:line="400" w:lineRule="exact"/>
              <w:rPr>
                <w:rFonts w:ascii="標楷體" w:eastAsia="標楷體" w:hAnsi="標楷體" w:cstheme="majorHAnsi"/>
                <w:b/>
              </w:rPr>
            </w:pPr>
            <w:r w:rsidRPr="00700640">
              <w:rPr>
                <w:rFonts w:ascii="標楷體" w:eastAsia="標楷體" w:hAnsi="標楷體" w:cstheme="majorHAnsi"/>
                <w:b/>
              </w:rPr>
              <w:t>解</w:t>
            </w:r>
          </w:p>
          <w:p w14:paraId="03A31418" w14:textId="055ABFBF" w:rsidR="006E6BF3" w:rsidRPr="00700640" w:rsidRDefault="00F07D1D" w:rsidP="00F07D1D">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2469BF6" w14:textId="4E9FB219" w:rsidR="006E6BF3" w:rsidRPr="00700640" w:rsidRDefault="006E6BF3" w:rsidP="00AA2E69">
            <w:pPr>
              <w:spacing w:line="400" w:lineRule="exact"/>
              <w:rPr>
                <w:rFonts w:ascii="標楷體" w:eastAsia="標楷體" w:hAnsi="標楷體" w:cstheme="majorHAnsi"/>
              </w:rPr>
            </w:pPr>
          </w:p>
        </w:tc>
      </w:tr>
      <w:tr w:rsidR="006E6BF3" w:rsidRPr="00700640" w14:paraId="5FD83A73" w14:textId="77777777" w:rsidTr="00C91744">
        <w:tc>
          <w:tcPr>
            <w:tcW w:w="469" w:type="dxa"/>
            <w:vAlign w:val="center"/>
          </w:tcPr>
          <w:p w14:paraId="082D9EF8" w14:textId="4991D095" w:rsidR="006E6BF3" w:rsidRPr="00700640" w:rsidRDefault="00C91744" w:rsidP="00C91744">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59384C69" w14:textId="2C07FD6C" w:rsidR="006E6BF3" w:rsidRPr="00700640" w:rsidRDefault="00C91744" w:rsidP="00C91744">
            <w:pPr>
              <w:spacing w:line="400" w:lineRule="exact"/>
              <w:rPr>
                <w:rFonts w:ascii="標楷體" w:eastAsia="標楷體" w:hAnsi="標楷體" w:cstheme="majorHAnsi"/>
              </w:rPr>
            </w:pPr>
            <w:r w:rsidRPr="00700640">
              <w:rPr>
                <w:rFonts w:ascii="標楷體" w:eastAsia="標楷體" w:hAnsi="標楷體" w:cstheme="majorHAnsi" w:hint="eastAsia"/>
              </w:rPr>
              <w:t>智力測驗屬於下列何種類型的測驗？ </w:t>
            </w:r>
            <w:r w:rsidRPr="00700640">
              <w:rPr>
                <w:rFonts w:ascii="標楷體" w:eastAsia="標楷體" w:hAnsi="標楷體" w:cstheme="majorHAnsi" w:hint="eastAsia"/>
              </w:rPr>
              <w:br/>
            </w:r>
            <w:r w:rsidRPr="00700640">
              <w:rPr>
                <w:rFonts w:ascii="標楷體" w:eastAsia="標楷體" w:hAnsi="標楷體" w:cstheme="majorHAnsi" w:hint="eastAsia"/>
              </w:rPr>
              <w:lastRenderedPageBreak/>
              <w:t>(A)標準參照測驗 </w:t>
            </w:r>
            <w:r w:rsidRPr="00700640">
              <w:rPr>
                <w:rFonts w:ascii="標楷體" w:eastAsia="標楷體" w:hAnsi="標楷體" w:cstheme="majorHAnsi" w:hint="eastAsia"/>
              </w:rPr>
              <w:br/>
              <w:t>(B)常模參照測驗 </w:t>
            </w:r>
            <w:r w:rsidRPr="00700640">
              <w:rPr>
                <w:rFonts w:ascii="標楷體" w:eastAsia="標楷體" w:hAnsi="標楷體" w:cstheme="majorHAnsi" w:hint="eastAsia"/>
              </w:rPr>
              <w:br/>
              <w:t>(C)非標準測驗 </w:t>
            </w:r>
            <w:r w:rsidRPr="00700640">
              <w:rPr>
                <w:rFonts w:ascii="標楷體" w:eastAsia="標楷體" w:hAnsi="標楷體" w:cstheme="majorHAnsi" w:hint="eastAsia"/>
              </w:rPr>
              <w:br/>
              <w:t>(D)形成性測驗</w:t>
            </w:r>
          </w:p>
        </w:tc>
      </w:tr>
      <w:tr w:rsidR="006E6BF3" w:rsidRPr="00700640" w14:paraId="26709221" w14:textId="77777777" w:rsidTr="006E6BF3">
        <w:tc>
          <w:tcPr>
            <w:tcW w:w="469" w:type="dxa"/>
          </w:tcPr>
          <w:p w14:paraId="0547339C" w14:textId="77777777" w:rsidR="006E6BF3" w:rsidRPr="00700640" w:rsidRDefault="006E6BF3" w:rsidP="00C304EF">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17939562" w14:textId="77777777" w:rsidR="006E6BF3" w:rsidRPr="00700640" w:rsidRDefault="006E6BF3" w:rsidP="00C304EF">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3D67C70" w14:textId="77777777" w:rsidR="006E6BF3" w:rsidRPr="00700640" w:rsidRDefault="006E6BF3" w:rsidP="00C304EF">
            <w:pPr>
              <w:spacing w:line="400" w:lineRule="exact"/>
              <w:rPr>
                <w:rFonts w:ascii="標楷體" w:eastAsia="標楷體" w:hAnsi="標楷體" w:cstheme="majorHAnsi"/>
              </w:rPr>
            </w:pPr>
          </w:p>
        </w:tc>
      </w:tr>
      <w:tr w:rsidR="006E6BF3" w:rsidRPr="00700640" w14:paraId="6A045F63" w14:textId="77777777" w:rsidTr="00346307">
        <w:tc>
          <w:tcPr>
            <w:tcW w:w="469" w:type="dxa"/>
            <w:vAlign w:val="center"/>
          </w:tcPr>
          <w:p w14:paraId="47A2D3BB" w14:textId="1D774277" w:rsidR="006E6BF3" w:rsidRPr="00700640" w:rsidRDefault="00346307" w:rsidP="00346307">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7A038756" w14:textId="77777777" w:rsidR="00346307" w:rsidRPr="00700640" w:rsidRDefault="00346307" w:rsidP="00346307">
            <w:pPr>
              <w:spacing w:line="400" w:lineRule="exact"/>
              <w:rPr>
                <w:rFonts w:ascii="標楷體" w:eastAsia="標楷體" w:hAnsi="標楷體" w:cstheme="majorHAnsi"/>
              </w:rPr>
            </w:pPr>
            <w:r w:rsidRPr="00700640">
              <w:rPr>
                <w:rFonts w:ascii="標楷體" w:eastAsia="標楷體" w:hAnsi="標楷體" w:cstheme="majorHAnsi" w:hint="eastAsia"/>
              </w:rPr>
              <w:t xml:space="preserve">在向學生解釋標準化測驗的結果時，最好以一段分數的範圍來解釋比較合理，解釋時在所得分數的上下多少個測量標準誤會有百分之95的機率？ </w:t>
            </w:r>
          </w:p>
          <w:p w14:paraId="746BD9E9" w14:textId="77777777" w:rsidR="00346307" w:rsidRPr="00700640" w:rsidRDefault="00346307" w:rsidP="00346307">
            <w:pPr>
              <w:spacing w:line="400" w:lineRule="exact"/>
              <w:rPr>
                <w:rFonts w:ascii="標楷體" w:eastAsia="標楷體" w:hAnsi="標楷體" w:cstheme="majorHAnsi"/>
              </w:rPr>
            </w:pPr>
            <w:r w:rsidRPr="00700640">
              <w:rPr>
                <w:rFonts w:ascii="標楷體" w:eastAsia="標楷體" w:hAnsi="標楷體" w:cstheme="majorHAnsi" w:hint="eastAsia"/>
              </w:rPr>
              <w:t xml:space="preserve">(A)1.64個測量標準誤 </w:t>
            </w:r>
          </w:p>
          <w:p w14:paraId="6893C098" w14:textId="77777777" w:rsidR="00346307" w:rsidRPr="00700640" w:rsidRDefault="00346307" w:rsidP="00346307">
            <w:pPr>
              <w:spacing w:line="400" w:lineRule="exact"/>
              <w:rPr>
                <w:rFonts w:ascii="標楷體" w:eastAsia="標楷體" w:hAnsi="標楷體" w:cstheme="majorHAnsi"/>
              </w:rPr>
            </w:pPr>
            <w:r w:rsidRPr="00700640">
              <w:rPr>
                <w:rFonts w:ascii="標楷體" w:eastAsia="標楷體" w:hAnsi="標楷體" w:cstheme="majorHAnsi" w:hint="eastAsia"/>
              </w:rPr>
              <w:t xml:space="preserve">(B)1.96個測量標準誤 </w:t>
            </w:r>
          </w:p>
          <w:p w14:paraId="0750784A" w14:textId="77777777" w:rsidR="00346307" w:rsidRPr="00700640" w:rsidRDefault="00346307" w:rsidP="00346307">
            <w:pPr>
              <w:spacing w:line="400" w:lineRule="exact"/>
              <w:rPr>
                <w:rFonts w:ascii="標楷體" w:eastAsia="標楷體" w:hAnsi="標楷體" w:cstheme="majorHAnsi"/>
              </w:rPr>
            </w:pPr>
            <w:r w:rsidRPr="00700640">
              <w:rPr>
                <w:rFonts w:ascii="標楷體" w:eastAsia="標楷體" w:hAnsi="標楷體" w:cstheme="majorHAnsi" w:hint="eastAsia"/>
              </w:rPr>
              <w:t xml:space="preserve">(C)2.25個測量標準誤 </w:t>
            </w:r>
          </w:p>
          <w:p w14:paraId="4CA17B4F" w14:textId="1D13D8F7" w:rsidR="006E6BF3" w:rsidRPr="00700640" w:rsidRDefault="00346307" w:rsidP="00346307">
            <w:pPr>
              <w:spacing w:line="400" w:lineRule="exact"/>
              <w:rPr>
                <w:rFonts w:ascii="標楷體" w:eastAsia="標楷體" w:hAnsi="標楷體" w:cstheme="majorHAnsi"/>
              </w:rPr>
            </w:pPr>
            <w:r w:rsidRPr="00700640">
              <w:rPr>
                <w:rFonts w:ascii="標楷體" w:eastAsia="標楷體" w:hAnsi="標楷體" w:cstheme="majorHAnsi" w:hint="eastAsia"/>
              </w:rPr>
              <w:t>(D)2.58個測量標準誤</w:t>
            </w:r>
          </w:p>
        </w:tc>
      </w:tr>
      <w:tr w:rsidR="006E6BF3" w:rsidRPr="00700640" w14:paraId="095525C7" w14:textId="77777777" w:rsidTr="006E6BF3">
        <w:tc>
          <w:tcPr>
            <w:tcW w:w="469" w:type="dxa"/>
          </w:tcPr>
          <w:p w14:paraId="44CC4310" w14:textId="77777777" w:rsidR="006E6BF3" w:rsidRPr="00700640" w:rsidRDefault="006E6BF3" w:rsidP="00C304EF">
            <w:pPr>
              <w:spacing w:line="400" w:lineRule="exact"/>
              <w:rPr>
                <w:rFonts w:ascii="標楷體" w:eastAsia="標楷體" w:hAnsi="標楷體" w:cstheme="majorHAnsi"/>
                <w:b/>
              </w:rPr>
            </w:pPr>
            <w:r w:rsidRPr="00700640">
              <w:rPr>
                <w:rFonts w:ascii="標楷體" w:eastAsia="標楷體" w:hAnsi="標楷體" w:cstheme="majorHAnsi"/>
                <w:b/>
              </w:rPr>
              <w:t>解</w:t>
            </w:r>
          </w:p>
          <w:p w14:paraId="6B359E71" w14:textId="77777777" w:rsidR="006E6BF3" w:rsidRPr="00700640" w:rsidRDefault="006E6BF3" w:rsidP="00C304EF">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30C48E5" w14:textId="5086A5CF" w:rsidR="006E6BF3" w:rsidRPr="00700640" w:rsidRDefault="00346307" w:rsidP="00346307">
            <w:pPr>
              <w:spacing w:line="400" w:lineRule="exact"/>
              <w:rPr>
                <w:rFonts w:ascii="標楷體" w:eastAsia="標楷體" w:hAnsi="標楷體" w:cstheme="majorHAnsi"/>
              </w:rPr>
            </w:pPr>
            <w:r w:rsidRPr="00700640">
              <w:rPr>
                <w:rFonts w:ascii="標楷體" w:eastAsia="標楷體" w:hAnsi="標楷體" w:cstheme="majorHAnsi" w:hint="eastAsia"/>
              </w:rPr>
              <w:t>90信賴區間＝1.64  95信賴區間＝1.96   99信賴區間＝2.58</w:t>
            </w:r>
          </w:p>
        </w:tc>
      </w:tr>
      <w:tr w:rsidR="006E6BF3" w:rsidRPr="00700640" w14:paraId="38B2FC9C" w14:textId="77777777" w:rsidTr="000A2C4D">
        <w:tc>
          <w:tcPr>
            <w:tcW w:w="469" w:type="dxa"/>
            <w:vAlign w:val="center"/>
          </w:tcPr>
          <w:p w14:paraId="2296F9B2" w14:textId="705D5D64" w:rsidR="006E6BF3" w:rsidRPr="00700640" w:rsidRDefault="000A2C4D" w:rsidP="000A2C4D">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3C9BCC49" w14:textId="77777777" w:rsidR="000A2C4D" w:rsidRPr="00700640" w:rsidRDefault="000A2C4D" w:rsidP="000A2C4D">
            <w:pPr>
              <w:spacing w:line="400" w:lineRule="exact"/>
              <w:rPr>
                <w:rFonts w:ascii="標楷體" w:eastAsia="標楷體" w:hAnsi="標楷體" w:cstheme="majorHAnsi"/>
              </w:rPr>
            </w:pPr>
            <w:r w:rsidRPr="00700640">
              <w:rPr>
                <w:rFonts w:ascii="標楷體" w:eastAsia="標楷體" w:hAnsi="標楷體" w:cstheme="majorHAnsi" w:hint="eastAsia"/>
              </w:rPr>
              <w:t>教師進行教學評量時，應該要依據</w:t>
            </w:r>
          </w:p>
          <w:p w14:paraId="3FF8F186" w14:textId="77777777" w:rsidR="000A2C4D" w:rsidRPr="00700640" w:rsidRDefault="000A2C4D" w:rsidP="000A2C4D">
            <w:pPr>
              <w:spacing w:line="400" w:lineRule="exact"/>
              <w:rPr>
                <w:rFonts w:ascii="標楷體" w:eastAsia="標楷體" w:hAnsi="標楷體" w:cstheme="majorHAnsi"/>
              </w:rPr>
            </w:pPr>
            <w:r w:rsidRPr="00700640">
              <w:rPr>
                <w:rFonts w:ascii="標楷體" w:eastAsia="標楷體" w:hAnsi="標楷體" w:cstheme="majorHAnsi" w:hint="eastAsia"/>
              </w:rPr>
              <w:t>(A)教學目標</w:t>
            </w:r>
          </w:p>
          <w:p w14:paraId="4C56814A" w14:textId="77777777" w:rsidR="000A2C4D" w:rsidRPr="00700640" w:rsidRDefault="000A2C4D" w:rsidP="000A2C4D">
            <w:pPr>
              <w:spacing w:line="400" w:lineRule="exact"/>
              <w:rPr>
                <w:rFonts w:ascii="標楷體" w:eastAsia="標楷體" w:hAnsi="標楷體" w:cstheme="majorHAnsi"/>
              </w:rPr>
            </w:pPr>
            <w:r w:rsidRPr="00700640">
              <w:rPr>
                <w:rFonts w:ascii="標楷體" w:eastAsia="標楷體" w:hAnsi="標楷體" w:cstheme="majorHAnsi" w:hint="eastAsia"/>
              </w:rPr>
              <w:t>(B)教學方法</w:t>
            </w:r>
          </w:p>
          <w:p w14:paraId="2DAAC508" w14:textId="77777777" w:rsidR="000A2C4D" w:rsidRPr="00700640" w:rsidRDefault="000A2C4D" w:rsidP="000A2C4D">
            <w:pPr>
              <w:spacing w:line="400" w:lineRule="exact"/>
              <w:rPr>
                <w:rFonts w:ascii="標楷體" w:eastAsia="標楷體" w:hAnsi="標楷體" w:cstheme="majorHAnsi"/>
              </w:rPr>
            </w:pPr>
            <w:r w:rsidRPr="00700640">
              <w:rPr>
                <w:rFonts w:ascii="標楷體" w:eastAsia="標楷體" w:hAnsi="標楷體" w:cstheme="majorHAnsi" w:hint="eastAsia"/>
              </w:rPr>
              <w:t>(C)教材內容</w:t>
            </w:r>
          </w:p>
          <w:p w14:paraId="14F5E731" w14:textId="11F7F421" w:rsidR="006E6BF3" w:rsidRPr="00700640" w:rsidRDefault="000A2C4D" w:rsidP="000A2C4D">
            <w:pPr>
              <w:spacing w:line="400" w:lineRule="exact"/>
              <w:rPr>
                <w:rFonts w:ascii="標楷體" w:eastAsia="標楷體" w:hAnsi="標楷體" w:cstheme="majorHAnsi"/>
              </w:rPr>
            </w:pPr>
            <w:r w:rsidRPr="00700640">
              <w:rPr>
                <w:rFonts w:ascii="標楷體" w:eastAsia="標楷體" w:hAnsi="標楷體" w:cstheme="majorHAnsi" w:hint="eastAsia"/>
              </w:rPr>
              <w:t>(D)教學設備</w:t>
            </w:r>
          </w:p>
        </w:tc>
      </w:tr>
      <w:tr w:rsidR="006E6BF3" w:rsidRPr="00700640" w14:paraId="67203B4A" w14:textId="77777777" w:rsidTr="006E6BF3">
        <w:tc>
          <w:tcPr>
            <w:tcW w:w="469" w:type="dxa"/>
          </w:tcPr>
          <w:p w14:paraId="4591B889" w14:textId="77777777" w:rsidR="006E6BF3" w:rsidRPr="00700640" w:rsidRDefault="006E6BF3" w:rsidP="00C304EF">
            <w:pPr>
              <w:spacing w:line="400" w:lineRule="exact"/>
              <w:rPr>
                <w:rFonts w:ascii="標楷體" w:eastAsia="標楷體" w:hAnsi="標楷體" w:cstheme="majorHAnsi"/>
                <w:b/>
              </w:rPr>
            </w:pPr>
            <w:r w:rsidRPr="00700640">
              <w:rPr>
                <w:rFonts w:ascii="標楷體" w:eastAsia="標楷體" w:hAnsi="標楷體" w:cstheme="majorHAnsi"/>
                <w:b/>
              </w:rPr>
              <w:t>解</w:t>
            </w:r>
          </w:p>
          <w:p w14:paraId="0261496C" w14:textId="77777777" w:rsidR="006E6BF3" w:rsidRPr="00700640" w:rsidRDefault="006E6BF3" w:rsidP="00C304EF">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C239682" w14:textId="77777777" w:rsidR="000A2C4D" w:rsidRPr="00700640" w:rsidRDefault="000A2C4D" w:rsidP="000A2C4D">
            <w:pPr>
              <w:spacing w:line="400" w:lineRule="exact"/>
              <w:rPr>
                <w:rFonts w:ascii="標楷體" w:eastAsia="標楷體" w:hAnsi="標楷體" w:cstheme="majorHAnsi"/>
              </w:rPr>
            </w:pPr>
            <w:r w:rsidRPr="00700640">
              <w:rPr>
                <w:rFonts w:ascii="標楷體" w:eastAsia="標楷體" w:hAnsi="標楷體" w:cstheme="majorHAnsi" w:hint="eastAsia"/>
              </w:rPr>
              <w:t>教學內容以及評量內容都是需要依據教學目標來擬定的</w:t>
            </w:r>
          </w:p>
          <w:p w14:paraId="694A6C0E" w14:textId="0CC1A770" w:rsidR="006E6BF3" w:rsidRPr="00700640" w:rsidRDefault="000A2C4D" w:rsidP="000A2C4D">
            <w:pPr>
              <w:spacing w:line="400" w:lineRule="exact"/>
              <w:rPr>
                <w:rFonts w:ascii="標楷體" w:eastAsia="標楷體" w:hAnsi="標楷體" w:cstheme="majorHAnsi"/>
              </w:rPr>
            </w:pPr>
            <w:r w:rsidRPr="00700640">
              <w:rPr>
                <w:rFonts w:ascii="標楷體" w:eastAsia="標楷體" w:hAnsi="標楷體" w:cstheme="majorHAnsi" w:hint="eastAsia"/>
              </w:rPr>
              <w:t>因此答案要選涵括最大的A教學目標</w:t>
            </w:r>
          </w:p>
        </w:tc>
      </w:tr>
      <w:tr w:rsidR="00346307" w:rsidRPr="00700640" w14:paraId="0BD4D866" w14:textId="77777777" w:rsidTr="00012354">
        <w:tc>
          <w:tcPr>
            <w:tcW w:w="469" w:type="dxa"/>
            <w:vAlign w:val="center"/>
          </w:tcPr>
          <w:p w14:paraId="74D1B669" w14:textId="4D5FF8C8" w:rsidR="00346307" w:rsidRPr="00700640" w:rsidRDefault="00012354" w:rsidP="00012354">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4C97A20F" w14:textId="77777777" w:rsidR="00012354" w:rsidRPr="00700640" w:rsidRDefault="00012354" w:rsidP="00012354">
            <w:pPr>
              <w:spacing w:line="400" w:lineRule="exact"/>
              <w:rPr>
                <w:rFonts w:ascii="標楷體" w:eastAsia="標楷體" w:hAnsi="標楷體" w:cstheme="majorHAnsi"/>
              </w:rPr>
            </w:pPr>
            <w:r w:rsidRPr="00700640">
              <w:rPr>
                <w:rFonts w:ascii="標楷體" w:eastAsia="標楷體" w:hAnsi="標楷體" w:cstheme="majorHAnsi" w:hint="eastAsia"/>
              </w:rPr>
              <w:t>教師進行試題分析，應保留哪一種試題？</w:t>
            </w:r>
          </w:p>
          <w:p w14:paraId="7030E56D" w14:textId="77777777" w:rsidR="00012354" w:rsidRPr="00700640" w:rsidRDefault="00012354" w:rsidP="00012354">
            <w:pPr>
              <w:spacing w:line="400" w:lineRule="exact"/>
              <w:rPr>
                <w:rFonts w:ascii="標楷體" w:eastAsia="標楷體" w:hAnsi="標楷體" w:cstheme="majorHAnsi"/>
              </w:rPr>
            </w:pPr>
            <w:r w:rsidRPr="00700640">
              <w:rPr>
                <w:rFonts w:ascii="標楷體" w:eastAsia="標楷體" w:hAnsi="標楷體" w:cstheme="majorHAnsi" w:hint="eastAsia"/>
              </w:rPr>
              <w:t>(A)難度值低，鑑別度低的試題</w:t>
            </w:r>
          </w:p>
          <w:p w14:paraId="1EDE677B" w14:textId="77777777" w:rsidR="00012354" w:rsidRPr="00700640" w:rsidRDefault="00012354" w:rsidP="00012354">
            <w:pPr>
              <w:spacing w:line="400" w:lineRule="exact"/>
              <w:rPr>
                <w:rFonts w:ascii="標楷體" w:eastAsia="標楷體" w:hAnsi="標楷體" w:cstheme="majorHAnsi"/>
              </w:rPr>
            </w:pPr>
            <w:r w:rsidRPr="00700640">
              <w:rPr>
                <w:rFonts w:ascii="標楷體" w:eastAsia="標楷體" w:hAnsi="標楷體" w:cstheme="majorHAnsi" w:hint="eastAsia"/>
              </w:rPr>
              <w:t>(B)難度值低，鑑別度高的試題</w:t>
            </w:r>
          </w:p>
          <w:p w14:paraId="5534AE47" w14:textId="77777777" w:rsidR="00012354" w:rsidRPr="00700640" w:rsidRDefault="00012354" w:rsidP="00012354">
            <w:pPr>
              <w:spacing w:line="400" w:lineRule="exact"/>
              <w:rPr>
                <w:rFonts w:ascii="標楷體" w:eastAsia="標楷體" w:hAnsi="標楷體" w:cstheme="majorHAnsi"/>
              </w:rPr>
            </w:pPr>
            <w:r w:rsidRPr="00700640">
              <w:rPr>
                <w:rFonts w:ascii="標楷體" w:eastAsia="標楷體" w:hAnsi="標楷體" w:cstheme="majorHAnsi" w:hint="eastAsia"/>
              </w:rPr>
              <w:t>(C)難度值高，鑑別度高的試題</w:t>
            </w:r>
          </w:p>
          <w:p w14:paraId="610EB667" w14:textId="77777777" w:rsidR="00012354" w:rsidRPr="00700640" w:rsidRDefault="00012354" w:rsidP="00012354">
            <w:pPr>
              <w:spacing w:line="400" w:lineRule="exact"/>
              <w:rPr>
                <w:rFonts w:ascii="標楷體" w:eastAsia="標楷體" w:hAnsi="標楷體" w:cstheme="majorHAnsi"/>
              </w:rPr>
            </w:pPr>
            <w:r w:rsidRPr="00700640">
              <w:rPr>
                <w:rFonts w:ascii="標楷體" w:eastAsia="標楷體" w:hAnsi="標楷體" w:cstheme="majorHAnsi" w:hint="eastAsia"/>
              </w:rPr>
              <w:t>(D)難度值高，鑑別度低的試題</w:t>
            </w:r>
          </w:p>
          <w:p w14:paraId="2C4FC8BD" w14:textId="34C6E585" w:rsidR="00346307" w:rsidRPr="00700640" w:rsidRDefault="00012354" w:rsidP="00012354">
            <w:pPr>
              <w:spacing w:line="400" w:lineRule="exact"/>
              <w:rPr>
                <w:rFonts w:ascii="標楷體" w:eastAsia="標楷體" w:hAnsi="標楷體" w:cstheme="majorHAnsi"/>
              </w:rPr>
            </w:pPr>
            <w:r w:rsidRPr="00700640">
              <w:rPr>
                <w:rFonts w:ascii="標楷體" w:eastAsia="標楷體" w:hAnsi="標楷體" w:cstheme="majorHAnsi" w:hint="eastAsia"/>
              </w:rPr>
              <w:t>(E)難度值中，鑑別度中的試題</w:t>
            </w:r>
          </w:p>
        </w:tc>
      </w:tr>
      <w:tr w:rsidR="00346307" w:rsidRPr="00700640" w14:paraId="1343EA42" w14:textId="77777777" w:rsidTr="00346307">
        <w:tc>
          <w:tcPr>
            <w:tcW w:w="469" w:type="dxa"/>
          </w:tcPr>
          <w:p w14:paraId="7F7E7D71" w14:textId="77777777" w:rsidR="00346307" w:rsidRPr="00700640" w:rsidRDefault="00346307" w:rsidP="00623D19">
            <w:pPr>
              <w:spacing w:line="400" w:lineRule="exact"/>
              <w:rPr>
                <w:rFonts w:ascii="標楷體" w:eastAsia="標楷體" w:hAnsi="標楷體" w:cstheme="majorHAnsi"/>
                <w:b/>
              </w:rPr>
            </w:pPr>
            <w:r w:rsidRPr="00700640">
              <w:rPr>
                <w:rFonts w:ascii="標楷體" w:eastAsia="標楷體" w:hAnsi="標楷體" w:cstheme="majorHAnsi"/>
                <w:b/>
              </w:rPr>
              <w:t>解</w:t>
            </w:r>
          </w:p>
          <w:p w14:paraId="329F67B1" w14:textId="77777777" w:rsidR="00346307" w:rsidRPr="00700640" w:rsidRDefault="00346307" w:rsidP="00623D1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FF58CA7" w14:textId="77777777" w:rsidR="00012354" w:rsidRPr="00700640" w:rsidRDefault="00012354" w:rsidP="00012354">
            <w:pPr>
              <w:spacing w:line="400" w:lineRule="exact"/>
              <w:rPr>
                <w:rFonts w:ascii="標楷體" w:eastAsia="標楷體" w:hAnsi="標楷體" w:cstheme="majorHAnsi"/>
              </w:rPr>
            </w:pPr>
            <w:r w:rsidRPr="00700640">
              <w:rPr>
                <w:rFonts w:ascii="標楷體" w:eastAsia="標楷體" w:hAnsi="標楷體" w:cstheme="majorHAnsi" w:hint="eastAsia"/>
              </w:rPr>
              <w:t>鑑別度高難度適中 -&gt;鑑別度高難度低-&gt;鑑別度高難度高</w:t>
            </w:r>
          </w:p>
          <w:p w14:paraId="2859ACB8" w14:textId="56C4D16D" w:rsidR="00346307" w:rsidRPr="00700640" w:rsidRDefault="00346307" w:rsidP="00012354">
            <w:pPr>
              <w:spacing w:line="400" w:lineRule="exact"/>
              <w:rPr>
                <w:rFonts w:ascii="標楷體" w:eastAsia="標楷體" w:hAnsi="標楷體" w:cstheme="majorHAnsi"/>
              </w:rPr>
            </w:pPr>
          </w:p>
        </w:tc>
      </w:tr>
      <w:tr w:rsidR="00346307" w:rsidRPr="00700640" w14:paraId="05C91348" w14:textId="77777777" w:rsidTr="00FD701C">
        <w:tc>
          <w:tcPr>
            <w:tcW w:w="469" w:type="dxa"/>
            <w:vAlign w:val="center"/>
          </w:tcPr>
          <w:p w14:paraId="2F7EB088" w14:textId="7A8A407E" w:rsidR="00346307" w:rsidRPr="00700640" w:rsidRDefault="00FD701C" w:rsidP="00FD701C">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7932A0DD"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校長觀察教室中的教師和學生教學互動情形，以評鑑教師的教學，這是屬於哪種評鑑？</w:t>
            </w:r>
          </w:p>
          <w:p w14:paraId="265225C3"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(A)總結性評鑑　</w:t>
            </w:r>
          </w:p>
          <w:p w14:paraId="387F7DD6"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(B)外部評鑑　</w:t>
            </w:r>
          </w:p>
          <w:p w14:paraId="0E0B45F9"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(C)自我評鑑　</w:t>
            </w:r>
          </w:p>
          <w:p w14:paraId="2A4720FB" w14:textId="2C41FCC1" w:rsidR="00346307"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(D)過程評鑑 </w:t>
            </w:r>
          </w:p>
        </w:tc>
      </w:tr>
      <w:tr w:rsidR="00346307" w:rsidRPr="00700640" w14:paraId="6A197425" w14:textId="77777777" w:rsidTr="00346307">
        <w:tc>
          <w:tcPr>
            <w:tcW w:w="469" w:type="dxa"/>
          </w:tcPr>
          <w:p w14:paraId="0DF55952" w14:textId="77777777" w:rsidR="00346307" w:rsidRPr="00700640" w:rsidRDefault="00346307" w:rsidP="00623D19">
            <w:pPr>
              <w:spacing w:line="400" w:lineRule="exact"/>
              <w:rPr>
                <w:rFonts w:ascii="標楷體" w:eastAsia="標楷體" w:hAnsi="標楷體" w:cstheme="majorHAnsi"/>
                <w:b/>
              </w:rPr>
            </w:pPr>
            <w:r w:rsidRPr="00700640">
              <w:rPr>
                <w:rFonts w:ascii="標楷體" w:eastAsia="標楷體" w:hAnsi="標楷體" w:cstheme="majorHAnsi"/>
                <w:b/>
              </w:rPr>
              <w:t>解</w:t>
            </w:r>
          </w:p>
          <w:p w14:paraId="1870600E" w14:textId="77777777" w:rsidR="00346307" w:rsidRPr="00700640" w:rsidRDefault="00346307" w:rsidP="00623D1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A21B495" w14:textId="77777777" w:rsidR="00346307" w:rsidRPr="00700640" w:rsidRDefault="00346307" w:rsidP="00623D19">
            <w:pPr>
              <w:spacing w:line="400" w:lineRule="exact"/>
              <w:rPr>
                <w:rFonts w:ascii="標楷體" w:eastAsia="標楷體" w:hAnsi="標楷體" w:cstheme="majorHAnsi"/>
              </w:rPr>
            </w:pPr>
          </w:p>
        </w:tc>
      </w:tr>
      <w:tr w:rsidR="00FD701C" w:rsidRPr="00700640" w14:paraId="317A24D2" w14:textId="77777777" w:rsidTr="00783308">
        <w:tc>
          <w:tcPr>
            <w:tcW w:w="469" w:type="dxa"/>
            <w:vAlign w:val="center"/>
          </w:tcPr>
          <w:p w14:paraId="6D899C3C" w14:textId="7335B809"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6EE21E96"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一般在敘寫行為目標時，一定要包含下列那一要素？</w:t>
            </w:r>
          </w:p>
          <w:p w14:paraId="73BC614B"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lastRenderedPageBreak/>
              <w:t xml:space="preserve">(A)對像　</w:t>
            </w:r>
          </w:p>
          <w:p w14:paraId="1CED5D61"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(B)情境　</w:t>
            </w:r>
          </w:p>
          <w:p w14:paraId="592411B4"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(C)標準　</w:t>
            </w:r>
          </w:p>
          <w:p w14:paraId="533BA01C" w14:textId="57C7FA76"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(D)結果 </w:t>
            </w:r>
          </w:p>
        </w:tc>
      </w:tr>
      <w:tr w:rsidR="00346307" w:rsidRPr="00700640" w14:paraId="7A56AEB8" w14:textId="77777777" w:rsidTr="00346307">
        <w:tc>
          <w:tcPr>
            <w:tcW w:w="469" w:type="dxa"/>
          </w:tcPr>
          <w:p w14:paraId="35E34D2E" w14:textId="77777777" w:rsidR="00346307" w:rsidRPr="00700640" w:rsidRDefault="00346307" w:rsidP="00623D19">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6C149CB9" w14:textId="77777777" w:rsidR="00346307" w:rsidRPr="00700640" w:rsidRDefault="00346307" w:rsidP="00623D1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DCD5C31" w14:textId="77777777" w:rsidR="00346307" w:rsidRPr="00700640" w:rsidRDefault="00346307" w:rsidP="00623D19">
            <w:pPr>
              <w:spacing w:line="400" w:lineRule="exact"/>
              <w:rPr>
                <w:rFonts w:ascii="標楷體" w:eastAsia="標楷體" w:hAnsi="標楷體" w:cstheme="majorHAnsi"/>
              </w:rPr>
            </w:pPr>
          </w:p>
        </w:tc>
      </w:tr>
      <w:tr w:rsidR="00346307" w:rsidRPr="00700640" w14:paraId="617327CB" w14:textId="77777777" w:rsidTr="00FD701C">
        <w:tc>
          <w:tcPr>
            <w:tcW w:w="469" w:type="dxa"/>
            <w:vAlign w:val="center"/>
          </w:tcPr>
          <w:p w14:paraId="6A79D0D6" w14:textId="0A9801DD" w:rsidR="00346307" w:rsidRPr="00700640" w:rsidRDefault="00FD701C" w:rsidP="00FD701C">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16B2393E"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下列有關行為目標敘寫的原則，何者不正確？</w:t>
            </w:r>
          </w:p>
          <w:p w14:paraId="4E4ABB3E"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(A)強調學習的活動過程　</w:t>
            </w:r>
          </w:p>
          <w:p w14:paraId="23FE0A73"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(B)使用明確可觀察的行為　</w:t>
            </w:r>
          </w:p>
          <w:p w14:paraId="63E397D8"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(C)要以學生為導向　</w:t>
            </w:r>
          </w:p>
          <w:p w14:paraId="5E4D95A8" w14:textId="64FAF50E" w:rsidR="00346307"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(D)只能有一項學習結果 </w:t>
            </w:r>
          </w:p>
        </w:tc>
      </w:tr>
      <w:tr w:rsidR="00346307" w:rsidRPr="00700640" w14:paraId="5121BD63" w14:textId="77777777" w:rsidTr="00346307">
        <w:tc>
          <w:tcPr>
            <w:tcW w:w="469" w:type="dxa"/>
          </w:tcPr>
          <w:p w14:paraId="19CA87D1" w14:textId="77777777" w:rsidR="00346307" w:rsidRPr="00700640" w:rsidRDefault="00346307" w:rsidP="00623D19">
            <w:pPr>
              <w:spacing w:line="400" w:lineRule="exact"/>
              <w:rPr>
                <w:rFonts w:ascii="標楷體" w:eastAsia="標楷體" w:hAnsi="標楷體" w:cstheme="majorHAnsi"/>
                <w:b/>
              </w:rPr>
            </w:pPr>
            <w:r w:rsidRPr="00700640">
              <w:rPr>
                <w:rFonts w:ascii="標楷體" w:eastAsia="標楷體" w:hAnsi="標楷體" w:cstheme="majorHAnsi"/>
                <w:b/>
              </w:rPr>
              <w:t>解</w:t>
            </w:r>
          </w:p>
          <w:p w14:paraId="09C91414" w14:textId="77777777" w:rsidR="00346307" w:rsidRPr="00700640" w:rsidRDefault="00346307" w:rsidP="00623D1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7EEC8DB" w14:textId="1537247E"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行為主義又稱為黑箱論、沒有心的心理學</w:t>
            </w:r>
          </w:p>
          <w:p w14:paraId="0213EAC2" w14:textId="618061DC" w:rsidR="00346307"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因為不探討中介歷程...</w:t>
            </w:r>
          </w:p>
        </w:tc>
      </w:tr>
      <w:tr w:rsidR="00FD701C" w:rsidRPr="00700640" w14:paraId="062453C3" w14:textId="77777777" w:rsidTr="00DD6F16">
        <w:tc>
          <w:tcPr>
            <w:tcW w:w="469" w:type="dxa"/>
            <w:vAlign w:val="center"/>
          </w:tcPr>
          <w:p w14:paraId="07723A4E" w14:textId="3E2BEA0D" w:rsidR="00FD701C" w:rsidRPr="00700640" w:rsidRDefault="00DD6F16" w:rsidP="00DD6F16">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30315A83" w14:textId="77777777" w:rsidR="00DD6F16" w:rsidRPr="00700640" w:rsidRDefault="00DD6F16" w:rsidP="00DD6F16">
            <w:pPr>
              <w:spacing w:line="400" w:lineRule="exact"/>
              <w:rPr>
                <w:rFonts w:ascii="標楷體" w:eastAsia="標楷體" w:hAnsi="標楷體" w:cstheme="majorHAnsi"/>
              </w:rPr>
            </w:pPr>
            <w:r w:rsidRPr="00700640">
              <w:rPr>
                <w:rFonts w:ascii="標楷體" w:eastAsia="標楷體" w:hAnsi="標楷體" w:cstheme="majorHAnsi" w:hint="eastAsia"/>
              </w:rPr>
              <w:t>題目與總分的相關是用作為哪一項測驗特質的指標？</w:t>
            </w:r>
          </w:p>
          <w:p w14:paraId="706A1274" w14:textId="77777777" w:rsidR="00DD6F16" w:rsidRPr="00700640" w:rsidRDefault="00DD6F16" w:rsidP="00DD6F16">
            <w:pPr>
              <w:spacing w:line="400" w:lineRule="exact"/>
              <w:rPr>
                <w:rFonts w:ascii="標楷體" w:eastAsia="標楷體" w:hAnsi="標楷體" w:cstheme="majorHAnsi"/>
              </w:rPr>
            </w:pPr>
            <w:r w:rsidRPr="00700640">
              <w:rPr>
                <w:rFonts w:ascii="標楷體" w:eastAsia="標楷體" w:hAnsi="標楷體" w:cstheme="majorHAnsi" w:hint="eastAsia"/>
              </w:rPr>
              <w:t xml:space="preserve">(A)效度　</w:t>
            </w:r>
          </w:p>
          <w:p w14:paraId="3052D531" w14:textId="77777777" w:rsidR="00DD6F16" w:rsidRPr="00700640" w:rsidRDefault="00DD6F16" w:rsidP="00DD6F16">
            <w:pPr>
              <w:spacing w:line="400" w:lineRule="exact"/>
              <w:rPr>
                <w:rFonts w:ascii="標楷體" w:eastAsia="標楷體" w:hAnsi="標楷體" w:cstheme="majorHAnsi"/>
              </w:rPr>
            </w:pPr>
            <w:r w:rsidRPr="00700640">
              <w:rPr>
                <w:rFonts w:ascii="標楷體" w:eastAsia="標楷體" w:hAnsi="標楷體" w:cstheme="majorHAnsi" w:hint="eastAsia"/>
              </w:rPr>
              <w:t xml:space="preserve">(B)客觀化　</w:t>
            </w:r>
          </w:p>
          <w:p w14:paraId="74C985C0" w14:textId="77777777" w:rsidR="00DD6F16" w:rsidRPr="00700640" w:rsidRDefault="00DD6F16" w:rsidP="00DD6F16">
            <w:pPr>
              <w:spacing w:line="400" w:lineRule="exact"/>
              <w:rPr>
                <w:rFonts w:ascii="標楷體" w:eastAsia="標楷體" w:hAnsi="標楷體" w:cstheme="majorHAnsi"/>
              </w:rPr>
            </w:pPr>
            <w:r w:rsidRPr="00700640">
              <w:rPr>
                <w:rFonts w:ascii="標楷體" w:eastAsia="標楷體" w:hAnsi="標楷體" w:cstheme="majorHAnsi" w:hint="eastAsia"/>
              </w:rPr>
              <w:t xml:space="preserve">(C)標準化　</w:t>
            </w:r>
          </w:p>
          <w:p w14:paraId="44337BE2" w14:textId="187E3E62" w:rsidR="00FD701C" w:rsidRPr="00700640" w:rsidRDefault="00DD6F16" w:rsidP="00DD6F16">
            <w:pPr>
              <w:spacing w:line="400" w:lineRule="exact"/>
              <w:rPr>
                <w:rFonts w:ascii="標楷體" w:eastAsia="標楷體" w:hAnsi="標楷體" w:cstheme="majorHAnsi"/>
              </w:rPr>
            </w:pPr>
            <w:r w:rsidRPr="00700640">
              <w:rPr>
                <w:rFonts w:ascii="標楷體" w:eastAsia="標楷體" w:hAnsi="標楷體" w:cstheme="majorHAnsi" w:hint="eastAsia"/>
              </w:rPr>
              <w:t xml:space="preserve">(D)內部一致性 </w:t>
            </w:r>
          </w:p>
        </w:tc>
      </w:tr>
      <w:tr w:rsidR="00FD701C" w:rsidRPr="00700640" w14:paraId="173FF1FE" w14:textId="77777777" w:rsidTr="00FD701C">
        <w:tc>
          <w:tcPr>
            <w:tcW w:w="469" w:type="dxa"/>
          </w:tcPr>
          <w:p w14:paraId="3AAE1E55"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解</w:t>
            </w:r>
          </w:p>
          <w:p w14:paraId="44CE6916"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AE08E08" w14:textId="4F7A9063" w:rsidR="00DD6F16" w:rsidRPr="00700640" w:rsidRDefault="00DD6F16" w:rsidP="00DD6F16">
            <w:pPr>
              <w:spacing w:line="400" w:lineRule="exact"/>
              <w:rPr>
                <w:rFonts w:ascii="標楷體" w:eastAsia="標楷體" w:hAnsi="標楷體" w:cstheme="majorHAnsi"/>
              </w:rPr>
            </w:pPr>
            <w:r w:rsidRPr="00700640">
              <w:rPr>
                <w:rFonts w:ascii="標楷體" w:eastAsia="標楷體" w:hAnsi="標楷體" w:cstheme="majorHAnsi" w:hint="eastAsia"/>
              </w:rPr>
              <w:t>內部一致性信度：</w:t>
            </w:r>
          </w:p>
          <w:p w14:paraId="3DA25266" w14:textId="6F69F8CC" w:rsidR="00FD701C" w:rsidRPr="00700640" w:rsidRDefault="00DD6F16" w:rsidP="00DD6F16">
            <w:pPr>
              <w:spacing w:line="400" w:lineRule="exact"/>
              <w:rPr>
                <w:rFonts w:ascii="標楷體" w:eastAsia="標楷體" w:hAnsi="標楷體" w:cstheme="majorHAnsi"/>
              </w:rPr>
            </w:pPr>
            <w:r w:rsidRPr="00700640">
              <w:rPr>
                <w:rFonts w:ascii="標楷體" w:eastAsia="標楷體" w:hAnsi="標楷體" w:cstheme="majorHAnsi" w:hint="eastAsia"/>
              </w:rPr>
              <w:t>其原理是檢驗每一個題目的作答反應與總分的相關性，相關愈高表示該題與其他測驗題目愈同質，愈是在測量同一個特質。常見的一致性信度指標為Cronbach's α係數，其概念類似相關係數，分數介於0~1之間，係數愈高代表一致性愈高，一般而言信度係數在0.6以上是可接受的範圍。</w:t>
            </w:r>
          </w:p>
        </w:tc>
      </w:tr>
      <w:tr w:rsidR="00FD701C" w:rsidRPr="00700640" w14:paraId="188411DD" w14:textId="77777777" w:rsidTr="00DD6F16">
        <w:tc>
          <w:tcPr>
            <w:tcW w:w="469" w:type="dxa"/>
            <w:vAlign w:val="center"/>
          </w:tcPr>
          <w:p w14:paraId="0B335613" w14:textId="65FD516D" w:rsidR="00FD701C" w:rsidRPr="00700640" w:rsidRDefault="00DD6F16" w:rsidP="00DD6F16">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770047C5" w14:textId="77777777" w:rsidR="00DD6F16" w:rsidRPr="00700640" w:rsidRDefault="00DD6F16" w:rsidP="00DD6F16">
            <w:pPr>
              <w:spacing w:line="400" w:lineRule="exact"/>
              <w:rPr>
                <w:rFonts w:ascii="標楷體" w:eastAsia="標楷體" w:hAnsi="標楷體" w:cstheme="majorHAnsi"/>
              </w:rPr>
            </w:pPr>
            <w:r w:rsidRPr="00700640">
              <w:rPr>
                <w:rFonts w:ascii="標楷體" w:eastAsia="標楷體" w:hAnsi="標楷體" w:cstheme="majorHAnsi" w:hint="eastAsia"/>
              </w:rPr>
              <w:t>某成就測驗提供下列心理計量訊息：等值穩定係數0.75、α係數0.80、評分者信度0.70、折半信度0.90，則時間取樣之誤差來源的比率為多少？</w:t>
            </w:r>
          </w:p>
          <w:p w14:paraId="60CE4FA5" w14:textId="77777777" w:rsidR="00DD6F16" w:rsidRPr="00700640" w:rsidRDefault="00DD6F16" w:rsidP="00DD6F16">
            <w:pPr>
              <w:spacing w:line="400" w:lineRule="exact"/>
              <w:rPr>
                <w:rFonts w:ascii="標楷體" w:eastAsia="標楷體" w:hAnsi="標楷體" w:cstheme="majorHAnsi"/>
              </w:rPr>
            </w:pPr>
            <w:r w:rsidRPr="00700640">
              <w:rPr>
                <w:rFonts w:ascii="標楷體" w:eastAsia="標楷體" w:hAnsi="標楷體" w:cstheme="majorHAnsi" w:hint="eastAsia"/>
              </w:rPr>
              <w:t xml:space="preserve">(A)0.10　</w:t>
            </w:r>
          </w:p>
          <w:p w14:paraId="65D2492D" w14:textId="77777777" w:rsidR="00DD6F16" w:rsidRPr="00700640" w:rsidRDefault="00DD6F16" w:rsidP="00DD6F16">
            <w:pPr>
              <w:spacing w:line="400" w:lineRule="exact"/>
              <w:rPr>
                <w:rFonts w:ascii="標楷體" w:eastAsia="標楷體" w:hAnsi="標楷體" w:cstheme="majorHAnsi"/>
              </w:rPr>
            </w:pPr>
            <w:r w:rsidRPr="00700640">
              <w:rPr>
                <w:rFonts w:ascii="標楷體" w:eastAsia="標楷體" w:hAnsi="標楷體" w:cstheme="majorHAnsi" w:hint="eastAsia"/>
              </w:rPr>
              <w:t xml:space="preserve">(B)0.15　</w:t>
            </w:r>
          </w:p>
          <w:p w14:paraId="4F4E3430" w14:textId="77777777" w:rsidR="00DD6F16" w:rsidRPr="00700640" w:rsidRDefault="00DD6F16" w:rsidP="00DD6F16">
            <w:pPr>
              <w:spacing w:line="400" w:lineRule="exact"/>
              <w:rPr>
                <w:rFonts w:ascii="標楷體" w:eastAsia="標楷體" w:hAnsi="標楷體" w:cstheme="majorHAnsi"/>
              </w:rPr>
            </w:pPr>
            <w:r w:rsidRPr="00700640">
              <w:rPr>
                <w:rFonts w:ascii="標楷體" w:eastAsia="標楷體" w:hAnsi="標楷體" w:cstheme="majorHAnsi" w:hint="eastAsia"/>
              </w:rPr>
              <w:t xml:space="preserve">(C)0.20　</w:t>
            </w:r>
          </w:p>
          <w:p w14:paraId="4B79BE3D" w14:textId="7F5E76B7" w:rsidR="00FD701C" w:rsidRPr="00700640" w:rsidRDefault="00DD6F16" w:rsidP="00DD6F16">
            <w:pPr>
              <w:spacing w:line="400" w:lineRule="exact"/>
              <w:rPr>
                <w:rFonts w:ascii="標楷體" w:eastAsia="標楷體" w:hAnsi="標楷體" w:cstheme="majorHAnsi"/>
              </w:rPr>
            </w:pPr>
            <w:r w:rsidRPr="00700640">
              <w:rPr>
                <w:rFonts w:ascii="標楷體" w:eastAsia="標楷體" w:hAnsi="標楷體" w:cstheme="majorHAnsi"/>
              </w:rPr>
              <w:t>(D)0.25</w:t>
            </w:r>
          </w:p>
        </w:tc>
      </w:tr>
      <w:tr w:rsidR="00FD701C" w:rsidRPr="00700640" w14:paraId="0BF335F7" w14:textId="77777777" w:rsidTr="00FD701C">
        <w:tc>
          <w:tcPr>
            <w:tcW w:w="469" w:type="dxa"/>
          </w:tcPr>
          <w:p w14:paraId="1DAE0DC0"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解</w:t>
            </w:r>
          </w:p>
          <w:p w14:paraId="395236A6"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F429AD9" w14:textId="77777777" w:rsidR="00DD6F16" w:rsidRPr="00700640" w:rsidRDefault="00DD6F16" w:rsidP="00DD6F16">
            <w:pPr>
              <w:spacing w:line="400" w:lineRule="exact"/>
              <w:rPr>
                <w:rFonts w:ascii="標楷體" w:eastAsia="標楷體" w:hAnsi="標楷體" w:cstheme="majorHAnsi"/>
              </w:rPr>
            </w:pPr>
            <w:r w:rsidRPr="00700640">
              <w:rPr>
                <w:rFonts w:ascii="標楷體" w:eastAsia="標楷體" w:hAnsi="標楷體" w:cstheme="majorHAnsi" w:hint="eastAsia"/>
              </w:rPr>
              <w:t xml:space="preserve">等值穩定係數＝0.75，所以時間誤差+內容取樣誤差＝1-0.75＝0.25.......(a) </w:t>
            </w:r>
          </w:p>
          <w:p w14:paraId="3573D034" w14:textId="77777777" w:rsidR="00DD6F16" w:rsidRPr="00700640" w:rsidRDefault="00DD6F16" w:rsidP="00DD6F16">
            <w:pPr>
              <w:spacing w:line="400" w:lineRule="exact"/>
              <w:rPr>
                <w:rFonts w:ascii="標楷體" w:eastAsia="標楷體" w:hAnsi="標楷體" w:cstheme="majorHAnsi"/>
              </w:rPr>
            </w:pPr>
            <w:r w:rsidRPr="00700640">
              <w:rPr>
                <w:rFonts w:ascii="標楷體" w:eastAsia="標楷體" w:hAnsi="標楷體" w:cstheme="majorHAnsi" w:hint="eastAsia"/>
              </w:rPr>
              <w:t xml:space="preserve">又折半信度＝0.90，所以內容取樣誤差＝1-0.90＝0.10................(b) </w:t>
            </w:r>
          </w:p>
          <w:p w14:paraId="2207451D" w14:textId="6AE1D1D9" w:rsidR="00FD701C" w:rsidRPr="00700640" w:rsidRDefault="00DD6F16" w:rsidP="00DD6F16">
            <w:pPr>
              <w:spacing w:line="400" w:lineRule="exact"/>
              <w:rPr>
                <w:rFonts w:ascii="標楷體" w:eastAsia="標楷體" w:hAnsi="標楷體" w:cstheme="majorHAnsi"/>
              </w:rPr>
            </w:pPr>
            <w:r w:rsidRPr="00700640">
              <w:rPr>
                <w:rFonts w:ascii="標楷體" w:eastAsia="標楷體" w:hAnsi="標楷體" w:cstheme="majorHAnsi" w:hint="eastAsia"/>
              </w:rPr>
              <w:t>由 (a)-(b) 得 時間誤差＝0.25-0.10＝0.1</w:t>
            </w:r>
            <w:r w:rsidRPr="00700640">
              <w:rPr>
                <w:rFonts w:ascii="標楷體" w:eastAsia="標楷體" w:hAnsi="標楷體" w:cstheme="majorHAnsi"/>
              </w:rPr>
              <w:t>5</w:t>
            </w:r>
          </w:p>
        </w:tc>
      </w:tr>
      <w:tr w:rsidR="00FD701C" w:rsidRPr="00700640" w14:paraId="5854782E" w14:textId="77777777" w:rsidTr="00DD6F16">
        <w:tc>
          <w:tcPr>
            <w:tcW w:w="469" w:type="dxa"/>
            <w:vAlign w:val="center"/>
          </w:tcPr>
          <w:p w14:paraId="0C6A02B3" w14:textId="3B03196E" w:rsidR="00FD701C" w:rsidRPr="00700640" w:rsidRDefault="00DD6F16" w:rsidP="00DD6F16">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4BF80C40" w14:textId="77777777" w:rsidR="00DD6F16" w:rsidRPr="00700640" w:rsidRDefault="00DD6F16" w:rsidP="00DD6F16">
            <w:pPr>
              <w:spacing w:line="400" w:lineRule="exact"/>
              <w:rPr>
                <w:rFonts w:ascii="標楷體" w:eastAsia="標楷體" w:hAnsi="標楷體" w:cstheme="majorHAnsi"/>
              </w:rPr>
            </w:pPr>
            <w:r w:rsidRPr="00700640">
              <w:rPr>
                <w:rFonts w:ascii="標楷體" w:eastAsia="標楷體" w:hAnsi="標楷體" w:cstheme="majorHAnsi" w:hint="eastAsia"/>
              </w:rPr>
              <w:t>「效標混淆」現象，最有可能發生在何種效度的考驗上？</w:t>
            </w:r>
          </w:p>
          <w:p w14:paraId="05FAD0EA" w14:textId="77777777" w:rsidR="00DD6F16" w:rsidRPr="00700640" w:rsidRDefault="00DD6F16" w:rsidP="00DD6F16">
            <w:pPr>
              <w:spacing w:line="400" w:lineRule="exact"/>
              <w:rPr>
                <w:rFonts w:ascii="標楷體" w:eastAsia="標楷體" w:hAnsi="標楷體" w:cstheme="majorHAnsi"/>
              </w:rPr>
            </w:pPr>
            <w:r w:rsidRPr="00700640">
              <w:rPr>
                <w:rFonts w:ascii="標楷體" w:eastAsia="標楷體" w:hAnsi="標楷體" w:cstheme="majorHAnsi" w:hint="eastAsia"/>
              </w:rPr>
              <w:t xml:space="preserve">(A)同時效度　</w:t>
            </w:r>
          </w:p>
          <w:p w14:paraId="022D5670" w14:textId="77777777" w:rsidR="00DD6F16" w:rsidRPr="00700640" w:rsidRDefault="00DD6F16" w:rsidP="00DD6F16">
            <w:pPr>
              <w:spacing w:line="400" w:lineRule="exact"/>
              <w:rPr>
                <w:rFonts w:ascii="標楷體" w:eastAsia="標楷體" w:hAnsi="標楷體" w:cstheme="majorHAnsi"/>
              </w:rPr>
            </w:pPr>
            <w:r w:rsidRPr="00700640">
              <w:rPr>
                <w:rFonts w:ascii="標楷體" w:eastAsia="標楷體" w:hAnsi="標楷體" w:cstheme="majorHAnsi" w:hint="eastAsia"/>
              </w:rPr>
              <w:t xml:space="preserve">(B)表面效度　</w:t>
            </w:r>
          </w:p>
          <w:p w14:paraId="2059A75C" w14:textId="77777777" w:rsidR="00DD6F16" w:rsidRPr="00700640" w:rsidRDefault="00DD6F16" w:rsidP="00DD6F16">
            <w:pPr>
              <w:spacing w:line="400" w:lineRule="exact"/>
              <w:rPr>
                <w:rFonts w:ascii="標楷體" w:eastAsia="標楷體" w:hAnsi="標楷體" w:cstheme="majorHAnsi"/>
              </w:rPr>
            </w:pPr>
            <w:r w:rsidRPr="00700640">
              <w:rPr>
                <w:rFonts w:ascii="標楷體" w:eastAsia="標楷體" w:hAnsi="標楷體" w:cstheme="majorHAnsi" w:hint="eastAsia"/>
              </w:rPr>
              <w:t xml:space="preserve">(C)內容效度　</w:t>
            </w:r>
          </w:p>
          <w:p w14:paraId="59F648D2" w14:textId="313435DC" w:rsidR="00FD701C" w:rsidRPr="00700640" w:rsidRDefault="00DD6F16" w:rsidP="00DD6F16">
            <w:pPr>
              <w:spacing w:line="400" w:lineRule="exact"/>
              <w:rPr>
                <w:rFonts w:ascii="標楷體" w:eastAsia="標楷體" w:hAnsi="標楷體" w:cstheme="majorHAnsi"/>
              </w:rPr>
            </w:pPr>
            <w:r w:rsidRPr="00700640">
              <w:rPr>
                <w:rFonts w:ascii="標楷體" w:eastAsia="標楷體" w:hAnsi="標楷體" w:cstheme="majorHAnsi" w:hint="eastAsia"/>
              </w:rPr>
              <w:t xml:space="preserve">(D)外在效度 </w:t>
            </w:r>
          </w:p>
        </w:tc>
      </w:tr>
      <w:tr w:rsidR="00FD701C" w:rsidRPr="00700640" w14:paraId="7AB96B0B" w14:textId="77777777" w:rsidTr="00FD701C">
        <w:tc>
          <w:tcPr>
            <w:tcW w:w="469" w:type="dxa"/>
          </w:tcPr>
          <w:p w14:paraId="3B935906"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解</w:t>
            </w:r>
          </w:p>
          <w:p w14:paraId="1ECB0CA1"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A61C90B" w14:textId="77777777" w:rsidR="00DD6F16" w:rsidRPr="00700640" w:rsidRDefault="00DD6F16" w:rsidP="00DD6F16">
            <w:pPr>
              <w:spacing w:line="400" w:lineRule="exact"/>
              <w:rPr>
                <w:rFonts w:ascii="標楷體" w:eastAsia="標楷體" w:hAnsi="標楷體" w:cstheme="majorHAnsi"/>
              </w:rPr>
            </w:pPr>
            <w:r w:rsidRPr="00700640">
              <w:rPr>
                <w:rFonts w:ascii="標楷體" w:eastAsia="標楷體" w:hAnsi="標楷體" w:cstheme="majorHAnsi" w:hint="eastAsia"/>
              </w:rPr>
              <w:t xml:space="preserve">效標混淆(Criterion Contamination) </w:t>
            </w:r>
          </w:p>
          <w:p w14:paraId="6EB040F8" w14:textId="3360F5C9" w:rsidR="00FD701C" w:rsidRPr="00700640" w:rsidRDefault="00DD6F16" w:rsidP="00DD6F16">
            <w:pPr>
              <w:spacing w:line="400" w:lineRule="exact"/>
              <w:rPr>
                <w:rFonts w:ascii="標楷體" w:eastAsia="標楷體" w:hAnsi="標楷體" w:cstheme="majorHAnsi"/>
              </w:rPr>
            </w:pPr>
            <w:r w:rsidRPr="00700640">
              <w:rPr>
                <w:rFonts w:ascii="標楷體" w:eastAsia="標楷體" w:hAnsi="標楷體" w:cstheme="majorHAnsi" w:hint="eastAsia"/>
              </w:rPr>
              <w:t>良好效標避免偏差與效標污染(Contamination)即教師在評定受試者時，會受到其他因素影響，如主</w:t>
            </w:r>
            <w:r w:rsidRPr="00700640">
              <w:rPr>
                <w:rFonts w:ascii="標楷體" w:eastAsia="標楷體" w:hAnsi="標楷體" w:cstheme="majorHAnsi" w:hint="eastAsia"/>
              </w:rPr>
              <w:lastRenderedPageBreak/>
              <w:t>觀意識、種族、性別、偏見，以致降低效標效度；避免偏差與效標污染最好使參予效標評定人員，都不知道受試者的測驗分數。效標混淆發生在效標關聯效度如同時效度與預測效度。</w:t>
            </w:r>
          </w:p>
        </w:tc>
      </w:tr>
      <w:tr w:rsidR="00FD701C" w:rsidRPr="00700640" w14:paraId="52C01ADF" w14:textId="77777777" w:rsidTr="00B619F6">
        <w:tc>
          <w:tcPr>
            <w:tcW w:w="469" w:type="dxa"/>
            <w:vAlign w:val="center"/>
          </w:tcPr>
          <w:p w14:paraId="364C7610" w14:textId="0EC6A75D" w:rsidR="00FD701C" w:rsidRPr="00700640" w:rsidRDefault="00B619F6" w:rsidP="00B619F6">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A</w:t>
            </w:r>
          </w:p>
        </w:tc>
        <w:tc>
          <w:tcPr>
            <w:tcW w:w="10859" w:type="dxa"/>
          </w:tcPr>
          <w:p w14:paraId="65EFDD42" w14:textId="77777777" w:rsidR="00B619F6" w:rsidRPr="00700640" w:rsidRDefault="00B619F6" w:rsidP="00B619F6">
            <w:pPr>
              <w:spacing w:line="400" w:lineRule="exact"/>
              <w:rPr>
                <w:rFonts w:ascii="標楷體" w:eastAsia="標楷體" w:hAnsi="標楷體" w:cstheme="majorHAnsi"/>
              </w:rPr>
            </w:pPr>
            <w:r w:rsidRPr="00700640">
              <w:rPr>
                <w:rFonts w:ascii="標楷體" w:eastAsia="標楷體" w:hAnsi="標楷體" w:cstheme="majorHAnsi" w:hint="eastAsia"/>
              </w:rPr>
              <w:t>假如台中市教師甄試欲自4000名中選取至少能解答教育專業科目測驗90％的受試者，進入複試，應採用哪一類測驗？</w:t>
            </w:r>
          </w:p>
          <w:p w14:paraId="3E0821B7" w14:textId="77777777" w:rsidR="00B619F6" w:rsidRPr="00700640" w:rsidRDefault="00B619F6" w:rsidP="00B619F6">
            <w:pPr>
              <w:spacing w:line="400" w:lineRule="exact"/>
              <w:rPr>
                <w:rFonts w:ascii="標楷體" w:eastAsia="標楷體" w:hAnsi="標楷體" w:cstheme="majorHAnsi"/>
              </w:rPr>
            </w:pPr>
            <w:r w:rsidRPr="00700640">
              <w:rPr>
                <w:rFonts w:ascii="標楷體" w:eastAsia="標楷體" w:hAnsi="標楷體" w:cstheme="majorHAnsi" w:hint="eastAsia"/>
              </w:rPr>
              <w:t xml:space="preserve">(A)標準參照測驗　</w:t>
            </w:r>
          </w:p>
          <w:p w14:paraId="5902432B" w14:textId="77777777" w:rsidR="00B619F6" w:rsidRPr="00700640" w:rsidRDefault="00B619F6" w:rsidP="00B619F6">
            <w:pPr>
              <w:spacing w:line="400" w:lineRule="exact"/>
              <w:rPr>
                <w:rFonts w:ascii="標楷體" w:eastAsia="標楷體" w:hAnsi="標楷體" w:cstheme="majorHAnsi"/>
              </w:rPr>
            </w:pPr>
            <w:r w:rsidRPr="00700640">
              <w:rPr>
                <w:rFonts w:ascii="標楷體" w:eastAsia="標楷體" w:hAnsi="標楷體" w:cstheme="majorHAnsi" w:hint="eastAsia"/>
              </w:rPr>
              <w:t xml:space="preserve">(B)內容參照測驗　</w:t>
            </w:r>
          </w:p>
          <w:p w14:paraId="46D7B2B8" w14:textId="77777777" w:rsidR="00B619F6" w:rsidRPr="00700640" w:rsidRDefault="00B619F6" w:rsidP="00B619F6">
            <w:pPr>
              <w:spacing w:line="400" w:lineRule="exact"/>
              <w:rPr>
                <w:rFonts w:ascii="標楷體" w:eastAsia="標楷體" w:hAnsi="標楷體" w:cstheme="majorHAnsi"/>
              </w:rPr>
            </w:pPr>
            <w:r w:rsidRPr="00700640">
              <w:rPr>
                <w:rFonts w:ascii="標楷體" w:eastAsia="標楷體" w:hAnsi="標楷體" w:cstheme="majorHAnsi" w:hint="eastAsia"/>
              </w:rPr>
              <w:t xml:space="preserve">(C)構念參照測驗　</w:t>
            </w:r>
          </w:p>
          <w:p w14:paraId="2E5A2166" w14:textId="0F2EBAF3" w:rsidR="00FD701C" w:rsidRPr="00700640" w:rsidRDefault="00B619F6" w:rsidP="00B619F6">
            <w:pPr>
              <w:spacing w:line="400" w:lineRule="exact"/>
              <w:rPr>
                <w:rFonts w:ascii="標楷體" w:eastAsia="標楷體" w:hAnsi="標楷體" w:cstheme="majorHAnsi"/>
              </w:rPr>
            </w:pPr>
            <w:r w:rsidRPr="00700640">
              <w:rPr>
                <w:rFonts w:ascii="標楷體" w:eastAsia="標楷體" w:hAnsi="標楷體" w:cstheme="majorHAnsi" w:hint="eastAsia"/>
              </w:rPr>
              <w:t>(D)常模參照測驗</w:t>
            </w:r>
          </w:p>
        </w:tc>
      </w:tr>
      <w:tr w:rsidR="00FD701C" w:rsidRPr="00700640" w14:paraId="270B1DEF" w14:textId="77777777" w:rsidTr="00FD701C">
        <w:tc>
          <w:tcPr>
            <w:tcW w:w="469" w:type="dxa"/>
          </w:tcPr>
          <w:p w14:paraId="2ED3CE88"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解</w:t>
            </w:r>
          </w:p>
          <w:p w14:paraId="0EA6F201"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59EC57D" w14:textId="70D2AE61" w:rsidR="00FD701C" w:rsidRPr="00700640" w:rsidRDefault="00B619F6" w:rsidP="00B619F6">
            <w:pPr>
              <w:spacing w:line="400" w:lineRule="exact"/>
              <w:rPr>
                <w:rFonts w:ascii="標楷體" w:eastAsia="標楷體" w:hAnsi="標楷體" w:cstheme="majorHAnsi"/>
              </w:rPr>
            </w:pPr>
            <w:r w:rsidRPr="00700640">
              <w:rPr>
                <w:rFonts w:ascii="標楷體" w:eastAsia="標楷體" w:hAnsi="標楷體" w:cstheme="majorHAnsi" w:hint="eastAsia"/>
              </w:rPr>
              <w:t>至少能解答教育專業科目測驗90％的受試者</w:t>
            </w:r>
          </w:p>
        </w:tc>
      </w:tr>
      <w:tr w:rsidR="00FD701C" w:rsidRPr="00700640" w14:paraId="67F0347E" w14:textId="77777777" w:rsidTr="0003157A">
        <w:tc>
          <w:tcPr>
            <w:tcW w:w="469" w:type="dxa"/>
            <w:vAlign w:val="center"/>
          </w:tcPr>
          <w:p w14:paraId="70882546" w14:textId="635051B1" w:rsidR="00FD701C" w:rsidRPr="00700640" w:rsidRDefault="0003157A" w:rsidP="0003157A">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320AEB43" w14:textId="74DA61B1" w:rsidR="00FD701C" w:rsidRPr="00700640" w:rsidRDefault="0003157A" w:rsidP="0003157A">
            <w:pPr>
              <w:spacing w:line="400" w:lineRule="exact"/>
              <w:rPr>
                <w:rFonts w:ascii="標楷體" w:eastAsia="標楷體" w:hAnsi="標楷體" w:cstheme="majorHAnsi"/>
              </w:rPr>
            </w:pPr>
            <w:r w:rsidRPr="00700640">
              <w:rPr>
                <w:rFonts w:ascii="標楷體" w:eastAsia="標楷體" w:hAnsi="標楷體" w:cstheme="majorHAnsi" w:hint="eastAsia"/>
              </w:rPr>
              <w:t>比賽名次是屬於：</w:t>
            </w:r>
            <w:r w:rsidRPr="00700640">
              <w:rPr>
                <w:rFonts w:ascii="標楷體" w:eastAsia="標楷體" w:hAnsi="標楷體" w:cstheme="majorHAnsi" w:hint="eastAsia"/>
              </w:rPr>
              <w:br/>
              <w:t>(A)類別量尺 </w:t>
            </w:r>
            <w:r w:rsidRPr="00700640">
              <w:rPr>
                <w:rFonts w:ascii="標楷體" w:eastAsia="標楷體" w:hAnsi="標楷體" w:cstheme="majorHAnsi" w:hint="eastAsia"/>
              </w:rPr>
              <w:br/>
              <w:t>(B)等級量尺 </w:t>
            </w:r>
            <w:r w:rsidRPr="00700640">
              <w:rPr>
                <w:rFonts w:ascii="標楷體" w:eastAsia="標楷體" w:hAnsi="標楷體" w:cstheme="majorHAnsi" w:hint="eastAsia"/>
              </w:rPr>
              <w:br/>
              <w:t>(C)等距量尺 </w:t>
            </w:r>
            <w:r w:rsidRPr="00700640">
              <w:rPr>
                <w:rFonts w:ascii="標楷體" w:eastAsia="標楷體" w:hAnsi="標楷體" w:cstheme="majorHAnsi" w:hint="eastAsia"/>
              </w:rPr>
              <w:br/>
              <w:t>(D)等比量尺 </w:t>
            </w:r>
          </w:p>
        </w:tc>
      </w:tr>
      <w:tr w:rsidR="00FD701C" w:rsidRPr="00700640" w14:paraId="601DC4ED" w14:textId="77777777" w:rsidTr="00FD701C">
        <w:tc>
          <w:tcPr>
            <w:tcW w:w="469" w:type="dxa"/>
          </w:tcPr>
          <w:p w14:paraId="051AA6BC"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解</w:t>
            </w:r>
          </w:p>
          <w:p w14:paraId="6A7B2F6B"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87CB86F" w14:textId="0961C744" w:rsidR="0003157A" w:rsidRPr="00700640" w:rsidRDefault="0003157A" w:rsidP="0003157A">
            <w:pPr>
              <w:spacing w:line="400" w:lineRule="exact"/>
              <w:rPr>
                <w:rFonts w:ascii="標楷體" w:eastAsia="標楷體" w:hAnsi="標楷體" w:cstheme="majorHAnsi"/>
              </w:rPr>
            </w:pPr>
            <w:r w:rsidRPr="00700640">
              <w:rPr>
                <w:rFonts w:ascii="標楷體" w:eastAsia="標楷體" w:hAnsi="標楷體" w:cstheme="majorHAnsi" w:hint="eastAsia"/>
              </w:rPr>
              <w:t>類別量尺：分辨用（學生學號　手機號碼）　　次序量尺（等級量尺）：比較用（誰第幾名）</w:t>
            </w:r>
          </w:p>
          <w:p w14:paraId="12D713C2" w14:textId="56B3B2BA" w:rsidR="00FD701C" w:rsidRPr="00700640" w:rsidRDefault="0003157A" w:rsidP="0003157A">
            <w:pPr>
              <w:spacing w:line="400" w:lineRule="exact"/>
              <w:rPr>
                <w:rFonts w:ascii="標楷體" w:eastAsia="標楷體" w:hAnsi="標楷體" w:cstheme="majorHAnsi"/>
              </w:rPr>
            </w:pPr>
            <w:r w:rsidRPr="00700640">
              <w:rPr>
                <w:rFonts w:ascii="標楷體" w:eastAsia="標楷體" w:hAnsi="標楷體" w:cstheme="majorHAnsi" w:hint="eastAsia"/>
              </w:rPr>
              <w:t>等距量尺：不可以計算（智力量表）　　　　　等比量尺：可以計算（誰比誰重）</w:t>
            </w:r>
          </w:p>
        </w:tc>
      </w:tr>
      <w:tr w:rsidR="00FD701C" w:rsidRPr="00700640" w14:paraId="02607D54" w14:textId="77777777" w:rsidTr="00A95727">
        <w:tc>
          <w:tcPr>
            <w:tcW w:w="469" w:type="dxa"/>
            <w:vAlign w:val="center"/>
          </w:tcPr>
          <w:p w14:paraId="7118B4ED" w14:textId="3F47BA46" w:rsidR="00FD701C" w:rsidRPr="00700640" w:rsidRDefault="00A95727" w:rsidP="00A95727">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7D66098C" w14:textId="77777777" w:rsidR="00A95727"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某生測驗得分為T分數40，換算成標準九為何？</w:t>
            </w:r>
          </w:p>
          <w:p w14:paraId="4E8948FA" w14:textId="77777777" w:rsidR="00A95727"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(A)三</w:t>
            </w:r>
          </w:p>
          <w:p w14:paraId="03C18840" w14:textId="77777777" w:rsidR="00A95727"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(B)四</w:t>
            </w:r>
          </w:p>
          <w:p w14:paraId="3294A22B" w14:textId="77777777" w:rsidR="00A95727"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(C)五</w:t>
            </w:r>
          </w:p>
          <w:p w14:paraId="5BE1D976" w14:textId="186A40E1" w:rsidR="00FD701C"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(D)六</w:t>
            </w:r>
          </w:p>
        </w:tc>
      </w:tr>
      <w:tr w:rsidR="00FD701C" w:rsidRPr="00700640" w14:paraId="506A207B" w14:textId="77777777" w:rsidTr="00FD701C">
        <w:tc>
          <w:tcPr>
            <w:tcW w:w="469" w:type="dxa"/>
          </w:tcPr>
          <w:p w14:paraId="4AB4C3DA"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解</w:t>
            </w:r>
          </w:p>
          <w:p w14:paraId="13CA4EDA"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843E6B1" w14:textId="483E2CAE" w:rsidR="00A95727"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標準九和常態Z的換算：標準九＝2Z+5 ／ T＝10Z+50</w:t>
            </w:r>
          </w:p>
          <w:p w14:paraId="533FC4B4" w14:textId="701B1695" w:rsidR="00FD701C"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當T＝40時，Z＝—1，代入標準九的換算，等於3</w:t>
            </w:r>
          </w:p>
        </w:tc>
      </w:tr>
      <w:tr w:rsidR="00FD701C" w:rsidRPr="00700640" w14:paraId="4EFC0C16" w14:textId="77777777" w:rsidTr="00A95727">
        <w:tc>
          <w:tcPr>
            <w:tcW w:w="469" w:type="dxa"/>
            <w:vAlign w:val="center"/>
          </w:tcPr>
          <w:p w14:paraId="126CE887" w14:textId="34467A56" w:rsidR="00FD701C" w:rsidRPr="00700640" w:rsidRDefault="00A95727" w:rsidP="00A95727">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4E490664" w14:textId="77777777" w:rsidR="00A95727"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試題難度P=0.5 時，其范氏項目分析之△值為何？</w:t>
            </w:r>
          </w:p>
          <w:p w14:paraId="62870BCF" w14:textId="77777777" w:rsidR="00A95727"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rPr>
              <w:t xml:space="preserve">(A)12 </w:t>
            </w:r>
          </w:p>
          <w:p w14:paraId="71DCEA19" w14:textId="77777777" w:rsidR="00A95727"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rPr>
              <w:t xml:space="preserve">(B)13 </w:t>
            </w:r>
          </w:p>
          <w:p w14:paraId="430DC27C" w14:textId="77777777" w:rsidR="00A95727"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rPr>
              <w:t xml:space="preserve">(C)14 </w:t>
            </w:r>
          </w:p>
          <w:p w14:paraId="77212E59" w14:textId="041EFFC2" w:rsidR="00FD701C"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rPr>
              <w:t xml:space="preserve">(D)15 </w:t>
            </w:r>
          </w:p>
        </w:tc>
      </w:tr>
      <w:tr w:rsidR="00FD701C" w:rsidRPr="00700640" w14:paraId="0E4CED8A" w14:textId="77777777" w:rsidTr="00FD701C">
        <w:tc>
          <w:tcPr>
            <w:tcW w:w="469" w:type="dxa"/>
          </w:tcPr>
          <w:p w14:paraId="3668764B"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解</w:t>
            </w:r>
          </w:p>
          <w:p w14:paraId="608EEDF7"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24384EF" w14:textId="77777777" w:rsidR="00FD701C" w:rsidRPr="00700640" w:rsidRDefault="00A95727" w:rsidP="00783308">
            <w:pPr>
              <w:spacing w:line="400" w:lineRule="exact"/>
              <w:rPr>
                <w:rFonts w:ascii="標楷體" w:eastAsia="標楷體" w:hAnsi="標楷體" w:cstheme="majorHAnsi"/>
                <w:color w:val="FFFF00"/>
              </w:rPr>
            </w:pPr>
            <w:r w:rsidRPr="00700640">
              <w:rPr>
                <w:rFonts w:ascii="標楷體" w:eastAsia="標楷體" w:hAnsi="標楷體" w:cstheme="majorHAnsi" w:hint="eastAsia"/>
                <w:color w:val="FFFF00"/>
                <w:highlight w:val="red"/>
              </w:rPr>
              <w:t>△值=4z+13</w:t>
            </w:r>
          </w:p>
          <w:p w14:paraId="010BA1D6" w14:textId="3B05A8AE" w:rsidR="00A95727"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如果P等於0.8....表示有百分之80的人答對....所以Z分數應該是藉在0-1之間..</w:t>
            </w:r>
          </w:p>
          <w:p w14:paraId="664C0AF3" w14:textId="5E5BDEDA" w:rsidR="00A95727"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所以△值也會界在13-17之間....所以選答案就選這個中間的答案...</w:t>
            </w:r>
          </w:p>
        </w:tc>
      </w:tr>
      <w:tr w:rsidR="00FD701C" w:rsidRPr="00700640" w14:paraId="0AB22E43" w14:textId="77777777" w:rsidTr="00A95727">
        <w:tc>
          <w:tcPr>
            <w:tcW w:w="469" w:type="dxa"/>
            <w:vAlign w:val="center"/>
          </w:tcPr>
          <w:p w14:paraId="384171C5" w14:textId="2436107D" w:rsidR="00FD701C" w:rsidRPr="00700640" w:rsidRDefault="00A95727" w:rsidP="00A95727">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0387B9DA" w14:textId="77777777" w:rsidR="00A95727"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使用相同方法測量不同特質，為下列何種效度？</w:t>
            </w:r>
          </w:p>
          <w:p w14:paraId="08F19A0B" w14:textId="77777777" w:rsidR="00A95727"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 xml:space="preserve">(A)聚斂效度 </w:t>
            </w:r>
          </w:p>
          <w:p w14:paraId="37AF542A" w14:textId="77777777" w:rsidR="00A95727"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 xml:space="preserve">(B)區別效度 </w:t>
            </w:r>
          </w:p>
          <w:p w14:paraId="5C3CA3A0" w14:textId="77777777" w:rsidR="00A95727"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 xml:space="preserve">(C)同時效度 </w:t>
            </w:r>
          </w:p>
          <w:p w14:paraId="41B6539B" w14:textId="7087C8FA" w:rsidR="00FD701C"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(D)預測效度</w:t>
            </w:r>
          </w:p>
        </w:tc>
      </w:tr>
      <w:tr w:rsidR="00FD701C" w:rsidRPr="00700640" w14:paraId="25550F20" w14:textId="77777777" w:rsidTr="00FD701C">
        <w:tc>
          <w:tcPr>
            <w:tcW w:w="469" w:type="dxa"/>
          </w:tcPr>
          <w:p w14:paraId="70A588B8"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197AE685"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E4CDE06" w14:textId="77777777" w:rsidR="00A95727"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不同方法測驗相同特質--&gt;聚斂效度；</w:t>
            </w:r>
          </w:p>
          <w:p w14:paraId="1AEA308B" w14:textId="4AAFE113" w:rsidR="00FD701C"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相同方法測驗不同特質--&gt;區別效度。</w:t>
            </w:r>
          </w:p>
        </w:tc>
      </w:tr>
      <w:tr w:rsidR="005C0B91" w:rsidRPr="00700640" w14:paraId="3EDAFE13" w14:textId="77777777" w:rsidTr="005C0B91">
        <w:tc>
          <w:tcPr>
            <w:tcW w:w="469" w:type="dxa"/>
            <w:vAlign w:val="center"/>
          </w:tcPr>
          <w:p w14:paraId="55ECFCB1" w14:textId="7DF47E3D" w:rsidR="005C0B91" w:rsidRPr="00700640" w:rsidRDefault="005C0B91" w:rsidP="005C0B91">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5AA31EA1" w14:textId="1C30247D" w:rsidR="005C0B91" w:rsidRPr="00700640" w:rsidRDefault="005C0B91" w:rsidP="005C0B91">
            <w:pPr>
              <w:spacing w:line="400" w:lineRule="exact"/>
              <w:rPr>
                <w:rFonts w:ascii="標楷體" w:eastAsia="標楷體" w:hAnsi="標楷體" w:cstheme="majorHAnsi"/>
              </w:rPr>
            </w:pPr>
            <w:r w:rsidRPr="00700640">
              <w:rPr>
                <w:rFonts w:ascii="標楷體" w:eastAsia="標楷體" w:hAnsi="標楷體" w:cstheme="majorHAnsi" w:hint="eastAsia"/>
              </w:rPr>
              <w:t>定期評量測驗卷的第一題，高分組有 70% 的同學答對，低分組有 20% 的同學答對。這一題 的難度與鑑別度分別是多少？ </w:t>
            </w:r>
            <w:r w:rsidRPr="00700640">
              <w:rPr>
                <w:rFonts w:ascii="標楷體" w:eastAsia="標楷體" w:hAnsi="標楷體" w:cstheme="majorHAnsi" w:hint="eastAsia"/>
              </w:rPr>
              <w:br/>
              <w:t>(A)0.25 與 0.25 </w:t>
            </w:r>
            <w:r w:rsidRPr="00700640">
              <w:rPr>
                <w:rFonts w:ascii="標楷體" w:eastAsia="標楷體" w:hAnsi="標楷體" w:cstheme="majorHAnsi" w:hint="eastAsia"/>
              </w:rPr>
              <w:br/>
              <w:t>(B)0.5 與 0.25 </w:t>
            </w:r>
            <w:r w:rsidRPr="00700640">
              <w:rPr>
                <w:rFonts w:ascii="標楷體" w:eastAsia="標楷體" w:hAnsi="標楷體" w:cstheme="majorHAnsi" w:hint="eastAsia"/>
              </w:rPr>
              <w:br/>
              <w:t>(C)0.45 與 0.5 </w:t>
            </w:r>
            <w:r w:rsidRPr="00700640">
              <w:rPr>
                <w:rFonts w:ascii="標楷體" w:eastAsia="標楷體" w:hAnsi="標楷體" w:cstheme="majorHAnsi" w:hint="eastAsia"/>
              </w:rPr>
              <w:br/>
              <w:t>(D)0.9 與 0.5 </w:t>
            </w:r>
          </w:p>
        </w:tc>
      </w:tr>
      <w:tr w:rsidR="005C0B91" w:rsidRPr="00700640" w14:paraId="3AF5E869" w14:textId="77777777" w:rsidTr="005C0B91">
        <w:tc>
          <w:tcPr>
            <w:tcW w:w="469" w:type="dxa"/>
          </w:tcPr>
          <w:p w14:paraId="7251F4D8" w14:textId="77777777" w:rsidR="005C0B91" w:rsidRPr="00700640" w:rsidRDefault="005C0B91" w:rsidP="00C82914">
            <w:pPr>
              <w:spacing w:line="400" w:lineRule="exact"/>
              <w:rPr>
                <w:rFonts w:ascii="標楷體" w:eastAsia="標楷體" w:hAnsi="標楷體" w:cstheme="majorHAnsi"/>
                <w:b/>
              </w:rPr>
            </w:pPr>
            <w:r w:rsidRPr="00700640">
              <w:rPr>
                <w:rFonts w:ascii="標楷體" w:eastAsia="標楷體" w:hAnsi="標楷體" w:cstheme="majorHAnsi"/>
                <w:b/>
              </w:rPr>
              <w:t>解</w:t>
            </w:r>
          </w:p>
          <w:p w14:paraId="4D2AE96B" w14:textId="77777777" w:rsidR="005C0B91" w:rsidRPr="00700640" w:rsidRDefault="005C0B91" w:rsidP="00C8291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B82E490" w14:textId="7E35A13F" w:rsidR="005C0B91" w:rsidRPr="00700640" w:rsidRDefault="005C0B91" w:rsidP="005C0B91">
            <w:pPr>
              <w:spacing w:line="400" w:lineRule="exact"/>
              <w:rPr>
                <w:rFonts w:ascii="標楷體" w:eastAsia="標楷體" w:hAnsi="標楷體" w:cstheme="majorHAnsi"/>
              </w:rPr>
            </w:pPr>
            <w:r w:rsidRPr="00700640">
              <w:rPr>
                <w:rFonts w:ascii="標楷體" w:eastAsia="標楷體" w:hAnsi="標楷體" w:cstheme="majorHAnsi" w:hint="eastAsia"/>
              </w:rPr>
              <w:t>難度   P＝（PH+PL）/2 ＝ (高分組答對率＋低分組答對率)/2</w:t>
            </w:r>
          </w:p>
          <w:p w14:paraId="5D3AFC82" w14:textId="2E876403" w:rsidR="005C0B91" w:rsidRPr="00700640" w:rsidRDefault="005C0B91" w:rsidP="005C0B91">
            <w:pPr>
              <w:spacing w:line="400" w:lineRule="exact"/>
              <w:rPr>
                <w:rFonts w:ascii="標楷體" w:eastAsia="標楷體" w:hAnsi="標楷體" w:cstheme="majorHAnsi"/>
              </w:rPr>
            </w:pPr>
            <w:r w:rsidRPr="00700640">
              <w:rPr>
                <w:rFonts w:ascii="標楷體" w:eastAsia="標楷體" w:hAnsi="標楷體" w:cstheme="majorHAnsi" w:hint="eastAsia"/>
              </w:rPr>
              <w:t>鑑別度 D＝（PH－PL）＝ 高分組答對率－低分組答對率  </w:t>
            </w:r>
          </w:p>
        </w:tc>
      </w:tr>
    </w:tbl>
    <w:p w14:paraId="2EE52378" w14:textId="77777777" w:rsidR="0095140F" w:rsidRPr="00700640" w:rsidRDefault="0095140F" w:rsidP="00167140">
      <w:pPr>
        <w:pStyle w:val="1"/>
        <w:spacing w:line="400" w:lineRule="exact"/>
        <w:rPr>
          <w:rFonts w:ascii="標楷體" w:eastAsia="標楷體" w:hAnsi="標楷體" w:cstheme="majorHAnsi"/>
        </w:rPr>
      </w:pPr>
      <w:r w:rsidRPr="00700640">
        <w:rPr>
          <w:rFonts w:ascii="標楷體" w:eastAsia="標楷體" w:hAnsi="標楷體" w:cstheme="majorHAnsi"/>
        </w:rPr>
        <w:t>課程發展與設計</w:t>
      </w:r>
    </w:p>
    <w:tbl>
      <w:tblPr>
        <w:tblStyle w:val="a3"/>
        <w:tblW w:w="0" w:type="auto"/>
        <w:tblLook w:val="04A0" w:firstRow="1" w:lastRow="0" w:firstColumn="1" w:lastColumn="0" w:noHBand="0" w:noVBand="1"/>
      </w:tblPr>
      <w:tblGrid>
        <w:gridCol w:w="449"/>
        <w:gridCol w:w="10879"/>
      </w:tblGrid>
      <w:tr w:rsidR="0095140F" w:rsidRPr="00700640" w14:paraId="6F23ECF4" w14:textId="77777777" w:rsidTr="00F74477">
        <w:tc>
          <w:tcPr>
            <w:tcW w:w="450" w:type="dxa"/>
            <w:vAlign w:val="center"/>
          </w:tcPr>
          <w:p w14:paraId="278E8025" w14:textId="77777777" w:rsidR="0095140F" w:rsidRPr="00700640" w:rsidRDefault="0095140F"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8" w:type="dxa"/>
          </w:tcPr>
          <w:p w14:paraId="20D6E535" w14:textId="77777777" w:rsidR="0095140F"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rPr>
              <w:t>下列有關蓋聶（R. M. Gagne）建議教師進</w:t>
            </w:r>
            <w:r w:rsidRPr="00700640">
              <w:rPr>
                <w:rFonts w:ascii="標楷體" w:eastAsia="標楷體" w:hAnsi="標楷體" w:cs="新細明體" w:hint="eastAsia"/>
              </w:rPr>
              <w:t>行</w:t>
            </w:r>
            <w:r w:rsidRPr="00700640">
              <w:rPr>
                <w:rFonts w:ascii="標楷體" w:eastAsia="標楷體" w:hAnsi="標楷體" w:cstheme="majorHAnsi"/>
              </w:rPr>
              <w:t>教學內容分 析的策略，何者正確？</w:t>
            </w:r>
            <w:r w:rsidRPr="00700640">
              <w:rPr>
                <w:rFonts w:ascii="標楷體" w:eastAsia="標楷體" w:hAnsi="標楷體" w:cstheme="majorHAnsi"/>
              </w:rPr>
              <w:br/>
              <w:t>(A)蜘蛛網式構圖分析適用於表達 「先後順序關係」內容分析</w:t>
            </w:r>
            <w:r w:rsidRPr="00700640">
              <w:rPr>
                <w:rFonts w:ascii="標楷體" w:eastAsia="標楷體" w:hAnsi="標楷體" w:cstheme="majorHAnsi"/>
              </w:rPr>
              <w:br/>
              <w:t>(B)鎖鏈式構圖分析適用於教學內容由眾多因素組合成一個名詞的內容分析</w:t>
            </w:r>
            <w:r w:rsidRPr="00700640">
              <w:rPr>
                <w:rFonts w:ascii="標楷體" w:eastAsia="標楷體" w:hAnsi="標楷體" w:cstheme="majorHAnsi"/>
              </w:rPr>
              <w:br/>
              <w:t>(C)階層構圖分析適用於「概念主從分類」的內容分析</w:t>
            </w:r>
            <w:r w:rsidRPr="00700640">
              <w:rPr>
                <w:rFonts w:ascii="標楷體" w:eastAsia="標楷體" w:hAnsi="標楷體" w:cstheme="majorHAnsi"/>
              </w:rPr>
              <w:br/>
              <w:t>(D)圖表構圖分析適用於「動作技能」內容分析</w:t>
            </w:r>
          </w:p>
        </w:tc>
      </w:tr>
      <w:tr w:rsidR="0095140F" w:rsidRPr="00700640" w14:paraId="7500D651" w14:textId="77777777" w:rsidTr="00F74477">
        <w:tc>
          <w:tcPr>
            <w:tcW w:w="450" w:type="dxa"/>
          </w:tcPr>
          <w:p w14:paraId="50465084" w14:textId="77777777" w:rsidR="0095140F" w:rsidRPr="00700640" w:rsidRDefault="0095140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48BA5CE" w14:textId="77777777" w:rsidR="0095140F" w:rsidRPr="00700640" w:rsidRDefault="0095140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6C649F1C" w14:textId="77777777" w:rsidR="0095140F"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b/>
                <w:color w:val="FF0000"/>
              </w:rPr>
              <w:t>Gagne</w:t>
            </w:r>
            <w:r w:rsidRPr="00700640">
              <w:rPr>
                <w:rFonts w:ascii="標楷體" w:eastAsia="標楷體" w:hAnsi="標楷體" w:cstheme="majorHAnsi"/>
              </w:rPr>
              <w:t xml:space="preserve"> </w:t>
            </w:r>
            <w:r w:rsidRPr="00700640">
              <w:rPr>
                <w:rFonts w:ascii="標楷體" w:eastAsia="標楷體" w:hAnsi="標楷體" w:cstheme="majorHAnsi"/>
              </w:rPr>
              <w:br/>
            </w:r>
            <w:r w:rsidRPr="00700640">
              <w:rPr>
                <w:rFonts w:ascii="標楷體" w:eastAsia="標楷體" w:hAnsi="標楷體" w:cstheme="majorHAnsi"/>
                <w:b/>
                <w:color w:val="0070C0"/>
              </w:rPr>
              <w:t>蜘蛛網式（spider maps）構圖分析</w:t>
            </w:r>
            <w:r w:rsidRPr="00700640">
              <w:rPr>
                <w:rFonts w:ascii="標楷體" w:eastAsia="標楷體" w:hAnsi="標楷體" w:cstheme="majorHAnsi"/>
              </w:rPr>
              <w:br/>
              <w:t>以主概念為中心，其他次要概念環繞在旁成為一個網狀概念圖，此構圖適合教學內容由眾多因素組合成一個名詞的內容分析。</w:t>
            </w:r>
          </w:p>
          <w:p w14:paraId="6B38D5C1" w14:textId="77777777" w:rsidR="0095140F"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b/>
                <w:color w:val="0070C0"/>
              </w:rPr>
              <w:t>鎖鏈式（linkage maps）構圖分析</w:t>
            </w:r>
            <w:r w:rsidRPr="00700640">
              <w:rPr>
                <w:rFonts w:ascii="標楷體" w:eastAsia="標楷體" w:hAnsi="標楷體" w:cstheme="majorHAnsi"/>
              </w:rPr>
              <w:br/>
              <w:t>以概念和概念間有連結作用，來表示前面概念引導後面概念步驟的連鎖反應圖。 此圖適合「動作技能」或表達「先後順序關係」的內容分析。</w:t>
            </w:r>
          </w:p>
          <w:p w14:paraId="7E6D2C32" w14:textId="77777777" w:rsidR="0095140F"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b/>
                <w:color w:val="0070C0"/>
              </w:rPr>
              <w:t>階層（hierarchy）構圖分析</w:t>
            </w:r>
            <w:r w:rsidRPr="00700640">
              <w:rPr>
                <w:rFonts w:ascii="標楷體" w:eastAsia="標楷體" w:hAnsi="標楷體" w:cstheme="majorHAnsi"/>
              </w:rPr>
              <w:br/>
              <w:t>主要是一種逆向分析的過程，把教學內容的主、從關係區分出來，使學習者在認 知的學習上能清楚瞭解到－階層圖中的連結線代表上位階的概念「包含」下位階 的概念。此構圖適合「概念主從分類」或表達「同一位階概念關係」的內容分析。</w:t>
            </w:r>
          </w:p>
          <w:p w14:paraId="3D456756" w14:textId="77777777" w:rsidR="0095140F"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b/>
                <w:color w:val="0070C0"/>
              </w:rPr>
              <w:t>圖表（graphs）構圖分析</w:t>
            </w:r>
            <w:r w:rsidRPr="00700640">
              <w:rPr>
                <w:rFonts w:ascii="標楷體" w:eastAsia="標楷體" w:hAnsi="標楷體" w:cstheme="majorHAnsi"/>
              </w:rPr>
              <w:br/>
              <w:t>主要是在表達一個訊息給觀眾，通常包括語言和象徵性的視覺線索。善用圖表可 以增進教學效果，常用的圖表包括：圖畫、表解、海報、漫畫等。此構圖適合「簡化複雜概念」或表達「矩陣關係」的內容分析。</w:t>
            </w:r>
            <w:r w:rsidRPr="00700640">
              <w:rPr>
                <w:rFonts w:ascii="標楷體" w:eastAsia="標楷體" w:hAnsi="標楷體" w:cstheme="majorHAnsi"/>
              </w:rPr>
              <w:br/>
            </w:r>
            <w:r w:rsidRPr="00700640">
              <w:rPr>
                <w:rFonts w:ascii="標楷體" w:eastAsia="標楷體" w:hAnsi="標楷體" w:cstheme="majorHAnsi"/>
                <w:b/>
                <w:color w:val="0070C0"/>
              </w:rPr>
              <w:t>電腦動畫分析</w:t>
            </w:r>
            <w:r w:rsidRPr="00700640">
              <w:rPr>
                <w:rFonts w:ascii="標楷體" w:eastAsia="標楷體" w:hAnsi="標楷體" w:cstheme="majorHAnsi"/>
              </w:rPr>
              <w:br/>
              <w:t>教學內容透過電腦動畫的設計，可以提升學生解決問題的能力和高層次的思考技 巧。電腦分析教學內容是指教師能運用電腦動畫來設計教學式、模擬式、遊戲式、 練習式和測驗式的教學內容，並以電腦輔助教學的進行。</w:t>
            </w:r>
          </w:p>
          <w:p w14:paraId="2A9A1ABF" w14:textId="77777777" w:rsidR="0095140F"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rPr>
              <w:t>(A)(D)應該改為 「鎖鍊式構圖」(B)應改為「 蜘蛛網式構圖」</w:t>
            </w:r>
          </w:p>
        </w:tc>
      </w:tr>
      <w:tr w:rsidR="0095140F" w:rsidRPr="00700640" w14:paraId="579C9B08" w14:textId="77777777" w:rsidTr="00F74477">
        <w:tc>
          <w:tcPr>
            <w:tcW w:w="450" w:type="dxa"/>
            <w:vAlign w:val="center"/>
          </w:tcPr>
          <w:p w14:paraId="3C2AE5D3" w14:textId="77777777" w:rsidR="0095140F" w:rsidRPr="00700640" w:rsidRDefault="0095140F"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8" w:type="dxa"/>
          </w:tcPr>
          <w:p w14:paraId="54BFA7FE" w14:textId="77777777" w:rsidR="0095140F"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rPr>
              <w:t>林老師想幫助班上閱讀困難的學生學習後設認知技巧， 下列哪一種教學法較為適宜？</w:t>
            </w:r>
            <w:r w:rsidRPr="00700640">
              <w:rPr>
                <w:rFonts w:ascii="標楷體" w:eastAsia="標楷體" w:hAnsi="標楷體" w:cstheme="majorHAnsi"/>
              </w:rPr>
              <w:br/>
            </w:r>
            <w:r w:rsidRPr="00700640">
              <w:rPr>
                <w:rFonts w:ascii="標楷體" w:eastAsia="標楷體" w:hAnsi="標楷體" w:cstheme="majorHAnsi"/>
              </w:rPr>
              <w:lastRenderedPageBreak/>
              <w:t>(A)精熟教學法</w:t>
            </w:r>
            <w:r w:rsidRPr="00700640">
              <w:rPr>
                <w:rFonts w:ascii="標楷體" w:eastAsia="標楷體" w:hAnsi="標楷體" w:cstheme="majorHAnsi"/>
              </w:rPr>
              <w:br/>
              <w:t>(B)發現教學法</w:t>
            </w:r>
            <w:r w:rsidRPr="00700640">
              <w:rPr>
                <w:rFonts w:ascii="標楷體" w:eastAsia="標楷體" w:hAnsi="標楷體" w:cstheme="majorHAnsi"/>
              </w:rPr>
              <w:br/>
              <w:t>(C)編序教學法</w:t>
            </w:r>
            <w:r w:rsidRPr="00700640">
              <w:rPr>
                <w:rFonts w:ascii="標楷體" w:eastAsia="標楷體" w:hAnsi="標楷體" w:cstheme="majorHAnsi"/>
              </w:rPr>
              <w:br/>
              <w:t>(D)交互教學法</w:t>
            </w:r>
          </w:p>
        </w:tc>
      </w:tr>
      <w:tr w:rsidR="0095140F" w:rsidRPr="00700640" w14:paraId="0517F277" w14:textId="77777777" w:rsidTr="00F74477">
        <w:tc>
          <w:tcPr>
            <w:tcW w:w="450" w:type="dxa"/>
          </w:tcPr>
          <w:p w14:paraId="2DF460FE" w14:textId="77777777" w:rsidR="0095140F" w:rsidRPr="00700640" w:rsidRDefault="0095140F"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1339B702" w14:textId="77777777" w:rsidR="0095140F" w:rsidRPr="00700640" w:rsidRDefault="0095140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282E8D30" w14:textId="77777777" w:rsidR="0095140F"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rPr>
              <w:t xml:space="preserve">認知取向教學法　</w:t>
            </w:r>
            <w:r w:rsidRPr="00700640">
              <w:rPr>
                <w:rFonts w:ascii="標楷體" w:eastAsia="標楷體" w:hAnsi="標楷體" w:cstheme="majorHAnsi"/>
                <w:b/>
                <w:color w:val="00B050"/>
              </w:rPr>
              <w:t xml:space="preserve">交互教學法　</w:t>
            </w:r>
            <w:r w:rsidRPr="00700640">
              <w:rPr>
                <w:rFonts w:ascii="標楷體" w:eastAsia="標楷體" w:hAnsi="標楷體" w:cstheme="majorHAnsi"/>
                <w:b/>
                <w:color w:val="FF0000"/>
              </w:rPr>
              <w:t>帕利沙及布朗Palincsar &amp; Brown</w:t>
            </w:r>
          </w:p>
          <w:p w14:paraId="1CEB2C87" w14:textId="77777777" w:rsidR="0095140F"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rPr>
              <w:t>建構式教學法，用來協助學生獲得閱讀理解策略。</w:t>
            </w:r>
          </w:p>
        </w:tc>
      </w:tr>
      <w:tr w:rsidR="0095140F" w:rsidRPr="00700640" w14:paraId="0414EDB3" w14:textId="77777777" w:rsidTr="00F74477">
        <w:tc>
          <w:tcPr>
            <w:tcW w:w="450" w:type="dxa"/>
            <w:vAlign w:val="center"/>
          </w:tcPr>
          <w:p w14:paraId="02BD7449" w14:textId="77777777" w:rsidR="0095140F" w:rsidRPr="00700640" w:rsidRDefault="0095140F"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8" w:type="dxa"/>
          </w:tcPr>
          <w:p w14:paraId="3922B8B6" w14:textId="77777777" w:rsidR="0095140F"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rPr>
              <w:t>下列何者屬於質化建構取向課程設計模式？</w:t>
            </w:r>
            <w:r w:rsidRPr="00700640">
              <w:rPr>
                <w:rFonts w:ascii="標楷體" w:eastAsia="標楷體" w:hAnsi="標楷體" w:cstheme="majorHAnsi"/>
              </w:rPr>
              <w:br/>
              <w:t>(A)施瓦布 (J. J. Schwab)的慎思模式</w:t>
            </w:r>
            <w:r w:rsidRPr="00700640">
              <w:rPr>
                <w:rFonts w:ascii="標楷體" w:eastAsia="標楷體" w:hAnsi="標楷體" w:cstheme="majorHAnsi"/>
              </w:rPr>
              <w:br/>
              <w:t>(B)杭欽斯(F. P. Hunkins) 的決定模式 </w:t>
            </w:r>
            <w:r w:rsidRPr="00700640">
              <w:rPr>
                <w:rFonts w:ascii="標楷體" w:eastAsia="標楷體" w:hAnsi="標楷體" w:cstheme="majorHAnsi"/>
              </w:rPr>
              <w:br/>
              <w:t>(C)巴比特(J. F. Bobbitt)的活動分析法 </w:t>
            </w:r>
            <w:r w:rsidRPr="00700640">
              <w:rPr>
                <w:rFonts w:ascii="標楷體" w:eastAsia="標楷體" w:hAnsi="標楷體" w:cstheme="majorHAnsi"/>
              </w:rPr>
              <w:br/>
              <w:t>(D)塔巴(H. Taba)的草根模式</w:t>
            </w:r>
          </w:p>
        </w:tc>
      </w:tr>
      <w:tr w:rsidR="0095140F" w:rsidRPr="00700640" w14:paraId="3EC73D6A" w14:textId="77777777" w:rsidTr="00F74477">
        <w:tc>
          <w:tcPr>
            <w:tcW w:w="450" w:type="dxa"/>
          </w:tcPr>
          <w:p w14:paraId="31EF8C66" w14:textId="77777777" w:rsidR="0095140F" w:rsidRPr="00700640" w:rsidRDefault="0095140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DE9EA83" w14:textId="77777777" w:rsidR="0095140F" w:rsidRPr="00700640" w:rsidRDefault="0095140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21D68C0B" w14:textId="77777777" w:rsidR="0095140F" w:rsidRPr="00700640" w:rsidRDefault="0095140F" w:rsidP="00167140">
            <w:pPr>
              <w:spacing w:line="400" w:lineRule="exact"/>
              <w:rPr>
                <w:rFonts w:ascii="標楷體" w:eastAsia="標楷體" w:hAnsi="標楷體" w:cstheme="majorHAnsi"/>
              </w:rPr>
            </w:pPr>
          </w:p>
        </w:tc>
      </w:tr>
      <w:tr w:rsidR="0095140F" w:rsidRPr="00700640" w14:paraId="3266588D" w14:textId="77777777" w:rsidTr="00F74477">
        <w:tc>
          <w:tcPr>
            <w:tcW w:w="450" w:type="dxa"/>
            <w:vAlign w:val="center"/>
          </w:tcPr>
          <w:p w14:paraId="7C8BE6EB" w14:textId="77777777" w:rsidR="0095140F" w:rsidRPr="00700640" w:rsidRDefault="0095140F"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8" w:type="dxa"/>
          </w:tcPr>
          <w:p w14:paraId="1E26B64A" w14:textId="77777777" w:rsidR="0095140F"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rPr>
              <w:t>以下何者是美國曾在一九二 O 至三 O 年代，採用彈性分級和契約學習為主所進</w:t>
            </w:r>
            <w:r w:rsidRPr="00700640">
              <w:rPr>
                <w:rFonts w:ascii="標楷體" w:eastAsia="標楷體" w:hAnsi="標楷體" w:cs="新細明體" w:hint="eastAsia"/>
              </w:rPr>
              <w:t>行</w:t>
            </w:r>
            <w:r w:rsidRPr="00700640">
              <w:rPr>
                <w:rFonts w:ascii="標楷體" w:eastAsia="標楷體" w:hAnsi="標楷體" w:cstheme="majorHAnsi"/>
              </w:rPr>
              <w:t>的教學實驗制度？</w:t>
            </w:r>
          </w:p>
          <w:p w14:paraId="4E2C0488" w14:textId="77777777" w:rsidR="0095140F"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rPr>
              <w:t xml:space="preserve">(A)道爾頓制(Dalton plan) </w:t>
            </w:r>
          </w:p>
          <w:p w14:paraId="09B6B279" w14:textId="77777777" w:rsidR="0095140F"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rPr>
              <w:t>(B)帕克制(Parker plan)</w:t>
            </w:r>
          </w:p>
          <w:p w14:paraId="40E96FFF" w14:textId="77777777" w:rsidR="0095140F"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rPr>
              <w:t>(C)文納特卡制(Winnetka plan)</w:t>
            </w:r>
          </w:p>
          <w:p w14:paraId="567A71A3" w14:textId="77777777" w:rsidR="0095140F"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rPr>
              <w:t>(D)蓋瑞制(Gary plan)</w:t>
            </w:r>
          </w:p>
        </w:tc>
      </w:tr>
      <w:tr w:rsidR="0095140F" w:rsidRPr="00700640" w14:paraId="79449C09" w14:textId="77777777" w:rsidTr="00F74477">
        <w:tc>
          <w:tcPr>
            <w:tcW w:w="450" w:type="dxa"/>
          </w:tcPr>
          <w:p w14:paraId="1B5FE700" w14:textId="77777777" w:rsidR="0095140F" w:rsidRPr="00700640" w:rsidRDefault="0095140F"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78" w:type="dxa"/>
          </w:tcPr>
          <w:p w14:paraId="492DB34E" w14:textId="77777777" w:rsidR="0095140F"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b/>
                <w:color w:val="00B050"/>
              </w:rPr>
              <w:t xml:space="preserve">自學輔導法　</w:t>
            </w:r>
            <w:r w:rsidRPr="00700640">
              <w:rPr>
                <w:rFonts w:ascii="標楷體" w:eastAsia="標楷體" w:hAnsi="標楷體" w:cstheme="majorHAnsi"/>
                <w:b/>
                <w:color w:val="FF0000"/>
              </w:rPr>
              <w:t xml:space="preserve">華虛朋　</w:t>
            </w:r>
            <w:r w:rsidRPr="00700640">
              <w:rPr>
                <w:rFonts w:ascii="標楷體" w:eastAsia="標楷體" w:hAnsi="標楷體" w:cstheme="majorHAnsi"/>
                <w:b/>
                <w:color w:val="0070C0"/>
              </w:rPr>
              <w:t>文納特卡</w:t>
            </w:r>
            <w:r w:rsidRPr="00700640">
              <w:rPr>
                <w:rFonts w:ascii="標楷體" w:eastAsia="標楷體" w:hAnsi="標楷體" w:cstheme="majorHAnsi"/>
              </w:rPr>
              <w:t xml:space="preserve"> 自我控速　</w:t>
            </w:r>
            <w:r w:rsidRPr="00700640">
              <w:rPr>
                <w:rFonts w:ascii="標楷體" w:eastAsia="標楷體" w:hAnsi="標楷體" w:cstheme="majorHAnsi"/>
                <w:b/>
                <w:color w:val="FF0000"/>
              </w:rPr>
              <w:t xml:space="preserve">派克赫斯特 </w:t>
            </w:r>
            <w:r w:rsidRPr="00700640">
              <w:rPr>
                <w:rFonts w:ascii="標楷體" w:eastAsia="標楷體" w:hAnsi="標楷體" w:cstheme="majorHAnsi"/>
                <w:b/>
                <w:color w:val="0070C0"/>
              </w:rPr>
              <w:t>道爾頓制</w:t>
            </w:r>
            <w:r w:rsidRPr="00700640">
              <w:rPr>
                <w:rFonts w:ascii="標楷體" w:eastAsia="標楷體" w:hAnsi="標楷體" w:cstheme="majorHAnsi"/>
              </w:rPr>
              <w:t xml:space="preserve"> 學習契約</w:t>
            </w:r>
          </w:p>
        </w:tc>
      </w:tr>
      <w:tr w:rsidR="0095140F" w:rsidRPr="00700640" w14:paraId="684286C0" w14:textId="77777777" w:rsidTr="00F74477">
        <w:tc>
          <w:tcPr>
            <w:tcW w:w="450" w:type="dxa"/>
            <w:vAlign w:val="center"/>
          </w:tcPr>
          <w:p w14:paraId="58230A44" w14:textId="77777777" w:rsidR="0095140F" w:rsidRPr="00700640" w:rsidRDefault="0095140F"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8" w:type="dxa"/>
          </w:tcPr>
          <w:p w14:paraId="534DBC6D" w14:textId="2E8834D5" w:rsidR="0095140F"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rPr>
              <w:t>De Bono 所提出的六頂思考帽的顏色各不相同：黃、綠、 藍、紅、白、黑。不同顏色思考帽功能不同，其中哪一頂思考帽與創意和水平思考有關？</w:t>
            </w:r>
            <w:r w:rsidRPr="00700640">
              <w:rPr>
                <w:rFonts w:ascii="標楷體" w:eastAsia="標楷體" w:hAnsi="標楷體" w:cstheme="majorHAnsi"/>
              </w:rPr>
              <w:br/>
              <w:t>(A)黃</w:t>
            </w:r>
            <w:r w:rsidRPr="00700640">
              <w:rPr>
                <w:rFonts w:ascii="標楷體" w:eastAsia="標楷體" w:hAnsi="標楷體" w:cstheme="majorHAnsi"/>
              </w:rPr>
              <w:br/>
              <w:t>(B)綠</w:t>
            </w:r>
            <w:r w:rsidRPr="00700640">
              <w:rPr>
                <w:rFonts w:ascii="標楷體" w:eastAsia="標楷體" w:hAnsi="標楷體" w:cstheme="majorHAnsi"/>
              </w:rPr>
              <w:br/>
              <w:t>(C)藍</w:t>
            </w:r>
            <w:r w:rsidRPr="00700640">
              <w:rPr>
                <w:rFonts w:ascii="標楷體" w:eastAsia="標楷體" w:hAnsi="標楷體" w:cstheme="majorHAnsi"/>
              </w:rPr>
              <w:br/>
              <w:t>(D)紅</w:t>
            </w:r>
          </w:p>
        </w:tc>
      </w:tr>
      <w:tr w:rsidR="0095140F" w:rsidRPr="00700640" w14:paraId="59BADCFB" w14:textId="77777777" w:rsidTr="00F74477">
        <w:tc>
          <w:tcPr>
            <w:tcW w:w="450" w:type="dxa"/>
          </w:tcPr>
          <w:p w14:paraId="5B3855D4" w14:textId="77777777" w:rsidR="0095140F" w:rsidRPr="00700640" w:rsidRDefault="0095140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B419D4E" w14:textId="77777777" w:rsidR="0095140F" w:rsidRPr="00700640" w:rsidRDefault="0095140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3F3C7368" w14:textId="77777777" w:rsidR="0095140F"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b/>
                <w:color w:val="FF0000"/>
              </w:rPr>
              <w:t>De Bono</w:t>
            </w:r>
            <w:r w:rsidRPr="00700640">
              <w:rPr>
                <w:rFonts w:ascii="標楷體" w:eastAsia="標楷體" w:hAnsi="標楷體" w:cstheme="majorHAnsi"/>
              </w:rPr>
              <w:t>發展的「</w:t>
            </w:r>
            <w:r w:rsidRPr="00700640">
              <w:rPr>
                <w:rFonts w:ascii="標楷體" w:eastAsia="標楷體" w:hAnsi="標楷體" w:cstheme="majorHAnsi"/>
                <w:b/>
                <w:color w:val="00B050"/>
              </w:rPr>
              <w:t>六頂思考帽法</w:t>
            </w:r>
            <w:r w:rsidRPr="00700640">
              <w:rPr>
                <w:rFonts w:ascii="標楷體" w:eastAsia="標楷體" w:hAnsi="標楷體" w:cstheme="majorHAnsi"/>
              </w:rPr>
              <w:t>」：</w:t>
            </w:r>
          </w:p>
          <w:p w14:paraId="0D242DDB" w14:textId="77777777" w:rsidR="0095140F"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rPr>
              <w:t xml:space="preserve">(1)紅色思考帽：直接情緒的思考。(2)黑色思考帽：負面的思考。　(3)黃色思考帽：正面的思考。　　　</w:t>
            </w:r>
          </w:p>
          <w:p w14:paraId="3FFFF291" w14:textId="77777777" w:rsidR="0095140F"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rPr>
              <w:t xml:space="preserve">(4)白色思考帽：客觀的思考。　　(5)綠色思考帽：創意的思考。　</w:t>
            </w:r>
          </w:p>
          <w:p w14:paraId="59096D81" w14:textId="77777777" w:rsidR="0095140F"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rPr>
              <w:t>(6)藍色思考帽：控制其他思考帽的思考過程。</w:t>
            </w:r>
          </w:p>
        </w:tc>
      </w:tr>
      <w:tr w:rsidR="0095140F" w:rsidRPr="00700640" w14:paraId="34DCBBC7" w14:textId="77777777" w:rsidTr="00F74477">
        <w:tc>
          <w:tcPr>
            <w:tcW w:w="450" w:type="dxa"/>
            <w:vAlign w:val="center"/>
          </w:tcPr>
          <w:p w14:paraId="70BC7155" w14:textId="77777777" w:rsidR="0095140F" w:rsidRPr="00700640" w:rsidRDefault="0095140F"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8" w:type="dxa"/>
          </w:tcPr>
          <w:p w14:paraId="0854B627" w14:textId="77777777" w:rsidR="0095140F"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rPr>
              <w:t>在個位數的加法裡，有的學童是利用記憶提取方式獲得答案；有的學童是以被加數 或是加數較大者向上數；有的是以被加數為基礎，將加數向上數；有的是被加數以及 加數全都數過。假設這樣的現象，在一定時間期限內，出現在同一個學童身上。這樣 的現象比較屬於哪一個學者的解釋模型？ </w:t>
            </w:r>
            <w:r w:rsidRPr="00700640">
              <w:rPr>
                <w:rFonts w:ascii="標楷體" w:eastAsia="標楷體" w:hAnsi="標楷體" w:cstheme="majorHAnsi"/>
              </w:rPr>
              <w:br/>
              <w:t>(A)皮亞傑(J. Piaget) </w:t>
            </w:r>
            <w:r w:rsidRPr="00700640">
              <w:rPr>
                <w:rFonts w:ascii="標楷體" w:eastAsia="標楷體" w:hAnsi="標楷體" w:cstheme="majorHAnsi"/>
              </w:rPr>
              <w:br/>
              <w:t>(B)席格勒(R. Siegler) </w:t>
            </w:r>
            <w:r w:rsidRPr="00700640">
              <w:rPr>
                <w:rFonts w:ascii="標楷體" w:eastAsia="標楷體" w:hAnsi="標楷體" w:cstheme="majorHAnsi"/>
              </w:rPr>
              <w:br/>
              <w:t>(C)班度拉(A. Bandura) </w:t>
            </w:r>
            <w:r w:rsidRPr="00700640">
              <w:rPr>
                <w:rFonts w:ascii="標楷體" w:eastAsia="標楷體" w:hAnsi="標楷體" w:cstheme="majorHAnsi"/>
              </w:rPr>
              <w:br/>
              <w:t>(D)史坦伯格(R. Sternberg)</w:t>
            </w:r>
          </w:p>
        </w:tc>
      </w:tr>
      <w:tr w:rsidR="0095140F" w:rsidRPr="00700640" w14:paraId="6AFBE438" w14:textId="77777777" w:rsidTr="00F74477">
        <w:tc>
          <w:tcPr>
            <w:tcW w:w="450" w:type="dxa"/>
          </w:tcPr>
          <w:p w14:paraId="131C9152" w14:textId="77777777" w:rsidR="0095140F" w:rsidRPr="00700640" w:rsidRDefault="0095140F"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49FFA9F7" w14:textId="77777777" w:rsidR="0095140F" w:rsidRPr="00700640" w:rsidRDefault="0095140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702844E4" w14:textId="77777777" w:rsidR="0095140F" w:rsidRPr="00700640" w:rsidRDefault="0095140F" w:rsidP="00167140">
            <w:pPr>
              <w:spacing w:line="400" w:lineRule="exact"/>
              <w:rPr>
                <w:rFonts w:ascii="標楷體" w:eastAsia="標楷體" w:hAnsi="標楷體" w:cstheme="majorHAnsi"/>
                <w:b/>
                <w:color w:val="FF0000"/>
              </w:rPr>
            </w:pPr>
            <w:r w:rsidRPr="00700640">
              <w:rPr>
                <w:rFonts w:ascii="標楷體" w:eastAsia="標楷體" w:hAnsi="標楷體" w:cstheme="majorHAnsi"/>
                <w:b/>
                <w:color w:val="FF0000"/>
              </w:rPr>
              <w:t>席格勒Siegler</w:t>
            </w:r>
          </w:p>
          <w:p w14:paraId="53E7C8B3" w14:textId="77777777" w:rsidR="0095140F"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rPr>
              <w:t>(1) 任何年齡的孩子都有多種策略，而策略之間的競爭，勝出者加以採用</w:t>
            </w:r>
          </w:p>
          <w:p w14:paraId="7E0B6E30" w14:textId="77777777" w:rsidR="0095140F"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rPr>
              <w:t>(2) 隨著年齡、經驗、訊息處理能力增進，較複雜的策略傾向勝出</w:t>
            </w:r>
          </w:p>
          <w:p w14:paraId="178F2E9C" w14:textId="77777777" w:rsidR="0095140F"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rPr>
              <w:t>(3) 當面對新問題時，舊策略可能勝出</w:t>
            </w:r>
          </w:p>
        </w:tc>
      </w:tr>
      <w:tr w:rsidR="0095140F" w:rsidRPr="00700640" w14:paraId="041AA4A6" w14:textId="77777777" w:rsidTr="00F74477">
        <w:tc>
          <w:tcPr>
            <w:tcW w:w="450" w:type="dxa"/>
            <w:vAlign w:val="center"/>
          </w:tcPr>
          <w:p w14:paraId="5C6F3878" w14:textId="77777777" w:rsidR="0095140F" w:rsidRPr="00700640" w:rsidRDefault="0095140F"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8" w:type="dxa"/>
          </w:tcPr>
          <w:p w14:paraId="31D644D0" w14:textId="77777777" w:rsidR="0095140F"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rPr>
              <w:t>有關奧蘇貝爾(D. Ausubel)的接受式學習理論，下列何者錯誤？ </w:t>
            </w:r>
            <w:r w:rsidRPr="00700640">
              <w:rPr>
                <w:rFonts w:ascii="標楷體" w:eastAsia="標楷體" w:hAnsi="標楷體" w:cstheme="majorHAnsi"/>
              </w:rPr>
              <w:br/>
              <w:t>(A)心智如同訊息處理與貯存系統 </w:t>
            </w:r>
            <w:r w:rsidRPr="00700640">
              <w:rPr>
                <w:rFonts w:ascii="標楷體" w:eastAsia="標楷體" w:hAnsi="標楷體" w:cstheme="majorHAnsi"/>
              </w:rPr>
              <w:br/>
              <w:t>(B)學習任務對學習者要具有潛在的意義 </w:t>
            </w:r>
            <w:r w:rsidRPr="00700640">
              <w:rPr>
                <w:rFonts w:ascii="標楷體" w:eastAsia="標楷體" w:hAnsi="標楷體" w:cstheme="majorHAnsi"/>
              </w:rPr>
              <w:br/>
              <w:t>(C)前導組織是用來強化學生的認知結構 </w:t>
            </w:r>
            <w:r w:rsidRPr="00700640">
              <w:rPr>
                <w:rFonts w:ascii="標楷體" w:eastAsia="標楷體" w:hAnsi="標楷體" w:cstheme="majorHAnsi"/>
              </w:rPr>
              <w:br/>
              <w:t>(D)歸納的教學方式優於演繹的教學方式</w:t>
            </w:r>
          </w:p>
        </w:tc>
      </w:tr>
      <w:tr w:rsidR="0095140F" w:rsidRPr="00700640" w14:paraId="17151394" w14:textId="77777777" w:rsidTr="00F74477">
        <w:tc>
          <w:tcPr>
            <w:tcW w:w="450" w:type="dxa"/>
          </w:tcPr>
          <w:p w14:paraId="0D2B39EB" w14:textId="77777777" w:rsidR="0095140F" w:rsidRPr="00700640" w:rsidRDefault="0095140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E599608" w14:textId="77777777" w:rsidR="0095140F" w:rsidRPr="00700640" w:rsidRDefault="0095140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5DDD8A72" w14:textId="77777777" w:rsidR="0095140F"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rPr>
              <w:t>奧蘇貝爾的接受式學習理論強調講述演繹的教學方式。</w:t>
            </w:r>
          </w:p>
        </w:tc>
      </w:tr>
      <w:tr w:rsidR="0095140F" w:rsidRPr="00700640" w14:paraId="69E21027" w14:textId="77777777" w:rsidTr="00F74477">
        <w:tc>
          <w:tcPr>
            <w:tcW w:w="450" w:type="dxa"/>
            <w:vAlign w:val="center"/>
          </w:tcPr>
          <w:p w14:paraId="1E9CD847" w14:textId="77777777" w:rsidR="0095140F" w:rsidRPr="00700640" w:rsidRDefault="00B33D94"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8" w:type="dxa"/>
          </w:tcPr>
          <w:p w14:paraId="0221E886" w14:textId="77777777" w:rsidR="0095140F" w:rsidRPr="00700640" w:rsidRDefault="00B33D94" w:rsidP="00167140">
            <w:pPr>
              <w:spacing w:line="400" w:lineRule="exact"/>
              <w:rPr>
                <w:rFonts w:ascii="標楷體" w:eastAsia="標楷體" w:hAnsi="標楷體" w:cstheme="majorHAnsi"/>
              </w:rPr>
            </w:pPr>
            <w:r w:rsidRPr="00700640">
              <w:rPr>
                <w:rFonts w:ascii="標楷體" w:eastAsia="標楷體" w:hAnsi="標楷體" w:cstheme="majorHAnsi"/>
              </w:rPr>
              <w:t>課程設計的過程模式認為，目標模式所預設的具體目標會限制課程的彈性，主張以 「程序原則」取代具體目標。下列何者屬於「程序原則」？ </w:t>
            </w:r>
            <w:r w:rsidRPr="00700640">
              <w:rPr>
                <w:rFonts w:ascii="標楷體" w:eastAsia="標楷體" w:hAnsi="標楷體" w:cstheme="majorHAnsi"/>
              </w:rPr>
              <w:br/>
              <w:t>(A)認識社區居民的主要經濟活動 </w:t>
            </w:r>
            <w:r w:rsidRPr="00700640">
              <w:rPr>
                <w:rFonts w:ascii="標楷體" w:eastAsia="標楷體" w:hAnsi="標楷體" w:cstheme="majorHAnsi"/>
              </w:rPr>
              <w:br/>
              <w:t>(B)指出三項家鄉的名產，並說明其特色 </w:t>
            </w:r>
            <w:r w:rsidRPr="00700640">
              <w:rPr>
                <w:rFonts w:ascii="標楷體" w:eastAsia="標楷體" w:hAnsi="標楷體" w:cstheme="majorHAnsi"/>
              </w:rPr>
              <w:br/>
              <w:t>(C)了解家鄉的重要民俗活動及其活動流程 </w:t>
            </w:r>
            <w:r w:rsidRPr="00700640">
              <w:rPr>
                <w:rFonts w:ascii="標楷體" w:eastAsia="標楷體" w:hAnsi="標楷體" w:cstheme="majorHAnsi"/>
              </w:rPr>
              <w:br/>
              <w:t>(D)訪問社區的服務機構，了解如何善用其服務</w:t>
            </w:r>
          </w:p>
        </w:tc>
      </w:tr>
      <w:tr w:rsidR="0095140F" w:rsidRPr="00700640" w14:paraId="1DD493CA" w14:textId="77777777" w:rsidTr="00F74477">
        <w:tc>
          <w:tcPr>
            <w:tcW w:w="450" w:type="dxa"/>
          </w:tcPr>
          <w:p w14:paraId="2092A035" w14:textId="77777777" w:rsidR="0095140F" w:rsidRPr="00700640" w:rsidRDefault="0095140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418DB49" w14:textId="77777777" w:rsidR="0095140F" w:rsidRPr="00700640" w:rsidRDefault="0095140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38A144AE" w14:textId="77777777" w:rsidR="0095140F" w:rsidRPr="00700640" w:rsidRDefault="00B33D94" w:rsidP="00167140">
            <w:pPr>
              <w:spacing w:line="400" w:lineRule="exact"/>
              <w:rPr>
                <w:rFonts w:ascii="標楷體" w:eastAsia="標楷體" w:hAnsi="標楷體" w:cstheme="majorHAnsi"/>
              </w:rPr>
            </w:pPr>
            <w:r w:rsidRPr="00700640">
              <w:rPr>
                <w:rFonts w:ascii="標楷體" w:eastAsia="標楷體" w:hAnsi="標楷體" w:cstheme="majorHAnsi"/>
              </w:rPr>
              <w:t>題目說"主張以 「程序原則」取代具體目標"  以程序(歷程)取代具體</w:t>
            </w:r>
            <w:r w:rsidRPr="00700640">
              <w:rPr>
                <w:rFonts w:ascii="標楷體" w:eastAsia="標楷體" w:hAnsi="標楷體" w:cstheme="majorHAnsi"/>
              </w:rPr>
              <w:br/>
              <w:t>這題應該是在講歷程模式的課程，因此注重學生主動學習的歷程。</w:t>
            </w:r>
          </w:p>
        </w:tc>
      </w:tr>
      <w:tr w:rsidR="0095140F" w:rsidRPr="00700640" w14:paraId="1B1A14F8" w14:textId="77777777" w:rsidTr="00F74477">
        <w:tc>
          <w:tcPr>
            <w:tcW w:w="450" w:type="dxa"/>
            <w:vAlign w:val="center"/>
          </w:tcPr>
          <w:p w14:paraId="7F367848" w14:textId="77777777" w:rsidR="0095140F" w:rsidRPr="00700640" w:rsidRDefault="00B33D94"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8" w:type="dxa"/>
          </w:tcPr>
          <w:p w14:paraId="67B1626E" w14:textId="77777777" w:rsidR="0095140F" w:rsidRPr="00700640" w:rsidRDefault="00B33D94" w:rsidP="00167140">
            <w:pPr>
              <w:spacing w:line="400" w:lineRule="exact"/>
              <w:rPr>
                <w:rFonts w:ascii="標楷體" w:eastAsia="標楷體" w:hAnsi="標楷體" w:cstheme="majorHAnsi"/>
              </w:rPr>
            </w:pPr>
            <w:r w:rsidRPr="00700640">
              <w:rPr>
                <w:rFonts w:ascii="標楷體" w:eastAsia="標楷體" w:hAnsi="標楷體" w:cstheme="majorHAnsi"/>
              </w:rPr>
              <w:t>某校接受校務評鑑時，由評鑑委員觀察課堂教學情形，然後各自撰寫評鑑報告。下列 哪一種報告敘寫方式最接近艾斯納(E. Eisner)主張的「鑑賞與評論」？ </w:t>
            </w:r>
            <w:r w:rsidRPr="00700640">
              <w:rPr>
                <w:rFonts w:ascii="標楷體" w:eastAsia="標楷體" w:hAnsi="標楷體" w:cstheme="majorHAnsi"/>
              </w:rPr>
              <w:br/>
              <w:t>(A)不同程度的語文補充教材有助於差異化學習 </w:t>
            </w:r>
            <w:r w:rsidRPr="00700640">
              <w:rPr>
                <w:rFonts w:ascii="標楷體" w:eastAsia="標楷體" w:hAnsi="標楷體" w:cstheme="majorHAnsi"/>
              </w:rPr>
              <w:br/>
              <w:t>(B)在分組學習過程中，學生大多能專注於問題討論 </w:t>
            </w:r>
            <w:r w:rsidRPr="00700640">
              <w:rPr>
                <w:rFonts w:ascii="標楷體" w:eastAsia="標楷體" w:hAnsi="標楷體" w:cstheme="majorHAnsi"/>
              </w:rPr>
              <w:br/>
              <w:t>(C)在數學解題過程中，教師提出關鍵問題並提供思考線索，引導學生逐步尋找解答 </w:t>
            </w:r>
            <w:r w:rsidRPr="00700640">
              <w:rPr>
                <w:rFonts w:ascii="標楷體" w:eastAsia="標楷體" w:hAnsi="標楷體" w:cstheme="majorHAnsi"/>
              </w:rPr>
              <w:br/>
              <w:t>(D)在社會議題的討論上，大多數學生會提出意見，但有三分之一以上的學生沒有反應</w:t>
            </w:r>
          </w:p>
        </w:tc>
      </w:tr>
      <w:tr w:rsidR="0095140F" w:rsidRPr="00700640" w14:paraId="1FBDD716" w14:textId="77777777" w:rsidTr="00F74477">
        <w:tc>
          <w:tcPr>
            <w:tcW w:w="450" w:type="dxa"/>
          </w:tcPr>
          <w:p w14:paraId="52A31D00" w14:textId="77777777" w:rsidR="0095140F" w:rsidRPr="00700640" w:rsidRDefault="0095140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69C5799" w14:textId="77777777" w:rsidR="0095140F" w:rsidRPr="00700640" w:rsidRDefault="0095140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46D9772D" w14:textId="77777777" w:rsidR="0095140F" w:rsidRPr="00700640" w:rsidRDefault="0095140F" w:rsidP="00167140">
            <w:pPr>
              <w:spacing w:line="400" w:lineRule="exact"/>
              <w:rPr>
                <w:rFonts w:ascii="標楷體" w:eastAsia="標楷體" w:hAnsi="標楷體" w:cstheme="majorHAnsi"/>
              </w:rPr>
            </w:pPr>
          </w:p>
        </w:tc>
      </w:tr>
      <w:tr w:rsidR="0095140F" w:rsidRPr="00700640" w14:paraId="3DF02615" w14:textId="77777777" w:rsidTr="00F74477">
        <w:tc>
          <w:tcPr>
            <w:tcW w:w="450" w:type="dxa"/>
            <w:vAlign w:val="center"/>
          </w:tcPr>
          <w:p w14:paraId="50F12362" w14:textId="77777777" w:rsidR="0095140F" w:rsidRPr="00700640" w:rsidRDefault="00B33D94"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8" w:type="dxa"/>
          </w:tcPr>
          <w:p w14:paraId="4DE74FE0" w14:textId="77777777" w:rsidR="0095140F" w:rsidRPr="00700640" w:rsidRDefault="00B33D94" w:rsidP="00167140">
            <w:pPr>
              <w:spacing w:line="400" w:lineRule="exact"/>
              <w:rPr>
                <w:rFonts w:ascii="標楷體" w:eastAsia="標楷體" w:hAnsi="標楷體" w:cstheme="majorHAnsi"/>
              </w:rPr>
            </w:pPr>
            <w:r w:rsidRPr="00700640">
              <w:rPr>
                <w:rFonts w:ascii="標楷體" w:eastAsia="標楷體" w:hAnsi="標楷體" w:cstheme="majorHAnsi"/>
              </w:rPr>
              <w:t>王老師在編製一份閱讀理解測驗後，準備評估此測驗的效標關聯效度。下列哪一個 程序較為適切？ </w:t>
            </w:r>
            <w:r w:rsidRPr="00700640">
              <w:rPr>
                <w:rFonts w:ascii="標楷體" w:eastAsia="標楷體" w:hAnsi="標楷體" w:cstheme="majorHAnsi"/>
              </w:rPr>
              <w:br/>
              <w:t>(A)求學生在此測驗的分數和其智力測驗分數的相關 </w:t>
            </w:r>
            <w:r w:rsidRPr="00700640">
              <w:rPr>
                <w:rFonts w:ascii="標楷體" w:eastAsia="標楷體" w:hAnsi="標楷體" w:cstheme="majorHAnsi"/>
              </w:rPr>
              <w:br/>
              <w:t>(B)學生做過此測驗後兩周，再重做一次，求這兩次分數的相關 </w:t>
            </w:r>
            <w:r w:rsidRPr="00700640">
              <w:rPr>
                <w:rFonts w:ascii="標楷體" w:eastAsia="標楷體" w:hAnsi="標楷體" w:cstheme="majorHAnsi"/>
              </w:rPr>
              <w:br/>
              <w:t>(C)求學生在此測驗的分數和其最近一次國語科段考成績的相關 </w:t>
            </w:r>
            <w:r w:rsidRPr="00700640">
              <w:rPr>
                <w:rFonts w:ascii="標楷體" w:eastAsia="標楷體" w:hAnsi="標楷體" w:cstheme="majorHAnsi"/>
              </w:rPr>
              <w:br/>
              <w:t>(D)計算學生在此測驗之奇數題的得分和偶數題的得分，求這兩部份得分的相關</w:t>
            </w:r>
          </w:p>
        </w:tc>
      </w:tr>
      <w:tr w:rsidR="0095140F" w:rsidRPr="00700640" w14:paraId="0FDD7059" w14:textId="77777777" w:rsidTr="00F74477">
        <w:tc>
          <w:tcPr>
            <w:tcW w:w="450" w:type="dxa"/>
          </w:tcPr>
          <w:p w14:paraId="40F1C813" w14:textId="77777777" w:rsidR="0095140F" w:rsidRPr="00700640" w:rsidRDefault="0095140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6954F94" w14:textId="77777777" w:rsidR="0095140F" w:rsidRPr="00700640" w:rsidRDefault="0095140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791AAFF6" w14:textId="77777777" w:rsidR="0095140F" w:rsidRPr="00700640" w:rsidRDefault="00B33D94" w:rsidP="00167140">
            <w:pPr>
              <w:spacing w:line="400" w:lineRule="exact"/>
              <w:rPr>
                <w:rFonts w:ascii="標楷體" w:eastAsia="標楷體" w:hAnsi="標楷體" w:cstheme="majorHAnsi"/>
              </w:rPr>
            </w:pPr>
            <w:r w:rsidRPr="00700640">
              <w:rPr>
                <w:rFonts w:ascii="標楷體" w:eastAsia="標楷體" w:hAnsi="標楷體" w:cstheme="majorHAnsi"/>
              </w:rPr>
              <w:t>(A) 構念效度 (B) 再測信度 (C) 效標效度 (D) 折半法</w:t>
            </w:r>
          </w:p>
        </w:tc>
      </w:tr>
      <w:tr w:rsidR="0095140F" w:rsidRPr="00700640" w14:paraId="3BE38DD8" w14:textId="77777777" w:rsidTr="00F74477">
        <w:tc>
          <w:tcPr>
            <w:tcW w:w="450" w:type="dxa"/>
            <w:vAlign w:val="center"/>
          </w:tcPr>
          <w:p w14:paraId="3D2BC319" w14:textId="77777777" w:rsidR="0095140F" w:rsidRPr="00700640" w:rsidRDefault="000F63DC"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8" w:type="dxa"/>
          </w:tcPr>
          <w:p w14:paraId="52E87BD5" w14:textId="77777777" w:rsidR="0095140F" w:rsidRPr="00700640" w:rsidRDefault="000F63DC" w:rsidP="00167140">
            <w:pPr>
              <w:spacing w:line="400" w:lineRule="exact"/>
              <w:rPr>
                <w:rFonts w:ascii="標楷體" w:eastAsia="標楷體" w:hAnsi="標楷體" w:cstheme="majorHAnsi"/>
              </w:rPr>
            </w:pPr>
            <w:r w:rsidRPr="00700640">
              <w:rPr>
                <w:rFonts w:ascii="標楷體" w:eastAsia="標楷體" w:hAnsi="標楷體" w:cstheme="majorHAnsi"/>
              </w:rPr>
              <w:t>下列哪一選項課程設計步驟的順序較為適當？ 甲、規劃學習環境 乙、決定教學活動 丙、決定教學目標 丁、了解學生的教育需求 </w:t>
            </w:r>
            <w:r w:rsidRPr="00700640">
              <w:rPr>
                <w:rFonts w:ascii="標楷體" w:eastAsia="標楷體" w:hAnsi="標楷體" w:cstheme="majorHAnsi"/>
              </w:rPr>
              <w:br/>
              <w:t>(A)甲丁丙乙 </w:t>
            </w:r>
            <w:r w:rsidRPr="00700640">
              <w:rPr>
                <w:rFonts w:ascii="標楷體" w:eastAsia="標楷體" w:hAnsi="標楷體" w:cstheme="majorHAnsi"/>
              </w:rPr>
              <w:br/>
              <w:t>(B)丙丁乙甲 </w:t>
            </w:r>
            <w:r w:rsidRPr="00700640">
              <w:rPr>
                <w:rFonts w:ascii="標楷體" w:eastAsia="標楷體" w:hAnsi="標楷體" w:cstheme="majorHAnsi"/>
              </w:rPr>
              <w:br/>
            </w:r>
            <w:r w:rsidRPr="00700640">
              <w:rPr>
                <w:rFonts w:ascii="標楷體" w:eastAsia="標楷體" w:hAnsi="標楷體" w:cstheme="majorHAnsi"/>
              </w:rPr>
              <w:lastRenderedPageBreak/>
              <w:t>(C)丁甲丙乙 </w:t>
            </w:r>
            <w:r w:rsidRPr="00700640">
              <w:rPr>
                <w:rFonts w:ascii="標楷體" w:eastAsia="標楷體" w:hAnsi="標楷體" w:cstheme="majorHAnsi"/>
              </w:rPr>
              <w:br/>
              <w:t>(D)丁丙甲乙</w:t>
            </w:r>
          </w:p>
        </w:tc>
      </w:tr>
      <w:tr w:rsidR="0095140F" w:rsidRPr="00700640" w14:paraId="46A8709D" w14:textId="77777777" w:rsidTr="00F74477">
        <w:tc>
          <w:tcPr>
            <w:tcW w:w="450" w:type="dxa"/>
          </w:tcPr>
          <w:p w14:paraId="23C56DCA" w14:textId="77777777" w:rsidR="0095140F" w:rsidRPr="00700640" w:rsidRDefault="0095140F"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68119B72" w14:textId="77777777" w:rsidR="0095140F" w:rsidRPr="00700640" w:rsidRDefault="0095140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0685660B" w14:textId="77777777" w:rsidR="0095140F" w:rsidRPr="00700640" w:rsidRDefault="000F63DC" w:rsidP="00167140">
            <w:pPr>
              <w:spacing w:line="400" w:lineRule="exact"/>
              <w:rPr>
                <w:rFonts w:ascii="標楷體" w:eastAsia="標楷體" w:hAnsi="標楷體" w:cstheme="majorHAnsi"/>
              </w:rPr>
            </w:pPr>
            <w:r w:rsidRPr="00700640">
              <w:rPr>
                <w:rFonts w:ascii="標楷體" w:eastAsia="標楷體" w:hAnsi="標楷體" w:cstheme="majorHAnsi"/>
              </w:rPr>
              <w:t>了解學生的教育需求－決定教學目標－規劃學習環境－決定教學活動</w:t>
            </w:r>
          </w:p>
        </w:tc>
      </w:tr>
      <w:tr w:rsidR="00B33D94" w:rsidRPr="00700640" w14:paraId="4F6701B3" w14:textId="77777777" w:rsidTr="00F74477">
        <w:tc>
          <w:tcPr>
            <w:tcW w:w="450" w:type="dxa"/>
            <w:vAlign w:val="center"/>
          </w:tcPr>
          <w:p w14:paraId="46F50EDA" w14:textId="77777777" w:rsidR="00B33D94" w:rsidRPr="00700640" w:rsidRDefault="00AA5986"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8" w:type="dxa"/>
          </w:tcPr>
          <w:p w14:paraId="4247968A" w14:textId="77777777" w:rsidR="00B33D94" w:rsidRPr="00700640" w:rsidRDefault="00AA5986" w:rsidP="00167140">
            <w:pPr>
              <w:spacing w:line="400" w:lineRule="exact"/>
              <w:rPr>
                <w:rFonts w:ascii="標楷體" w:eastAsia="標楷體" w:hAnsi="標楷體" w:cstheme="majorHAnsi"/>
              </w:rPr>
            </w:pPr>
            <w:r w:rsidRPr="00700640">
              <w:rPr>
                <w:rFonts w:ascii="標楷體" w:eastAsia="標楷體" w:hAnsi="標楷體" w:cstheme="majorHAnsi"/>
              </w:rPr>
              <w:t>再概念課程學派提出</w:t>
            </w:r>
            <w:r w:rsidRPr="00700640">
              <w:rPr>
                <w:rFonts w:ascii="標楷體" w:eastAsia="標楷體" w:hAnsi="標楷體" w:cs="新細明體" w:hint="eastAsia"/>
              </w:rPr>
              <w:t>｢</w:t>
            </w:r>
            <w:r w:rsidRPr="00700640">
              <w:rPr>
                <w:rFonts w:ascii="標楷體" w:eastAsia="標楷體" w:hAnsi="標楷體" w:cstheme="majorHAnsi"/>
              </w:rPr>
              <w:t>課程已死</w:t>
            </w:r>
            <w:r w:rsidRPr="00700640">
              <w:rPr>
                <w:rFonts w:ascii="標楷體" w:eastAsia="標楷體" w:hAnsi="標楷體" w:cs="新細明體" w:hint="eastAsia"/>
              </w:rPr>
              <w:t>｣</w:t>
            </w:r>
            <w:r w:rsidRPr="00700640">
              <w:rPr>
                <w:rFonts w:ascii="標楷體" w:eastAsia="標楷體" w:hAnsi="標楷體" w:cstheme="majorHAnsi"/>
              </w:rPr>
              <w:t>，係指哪個年代？</w:t>
            </w:r>
            <w:r w:rsidRPr="00700640">
              <w:rPr>
                <w:rFonts w:ascii="標楷體" w:eastAsia="標楷體" w:hAnsi="標楷體" w:cstheme="majorHAnsi"/>
              </w:rPr>
              <w:br/>
              <w:t>(A)1918</w:t>
            </w:r>
            <w:r w:rsidRPr="00700640">
              <w:rPr>
                <w:rFonts w:ascii="標楷體" w:eastAsia="標楷體" w:hAnsi="標楷體" w:cstheme="majorHAnsi"/>
              </w:rPr>
              <w:br/>
              <w:t>(B)1945</w:t>
            </w:r>
            <w:r w:rsidRPr="00700640">
              <w:rPr>
                <w:rFonts w:ascii="標楷體" w:eastAsia="標楷體" w:hAnsi="標楷體" w:cstheme="majorHAnsi"/>
              </w:rPr>
              <w:br/>
              <w:t>(C)1969</w:t>
            </w:r>
            <w:r w:rsidRPr="00700640">
              <w:rPr>
                <w:rFonts w:ascii="標楷體" w:eastAsia="標楷體" w:hAnsi="標楷體" w:cstheme="majorHAnsi"/>
              </w:rPr>
              <w:br/>
              <w:t xml:space="preserve">(D)2010 </w:t>
            </w:r>
          </w:p>
        </w:tc>
      </w:tr>
      <w:tr w:rsidR="00B33D94" w:rsidRPr="00700640" w14:paraId="4232F0F9" w14:textId="77777777" w:rsidTr="00F74477">
        <w:tc>
          <w:tcPr>
            <w:tcW w:w="450" w:type="dxa"/>
          </w:tcPr>
          <w:p w14:paraId="3DB91A80" w14:textId="77777777" w:rsidR="00B33D94" w:rsidRPr="00700640" w:rsidRDefault="00B33D94"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13A7E9D" w14:textId="77777777" w:rsidR="00B33D94" w:rsidRPr="00700640" w:rsidRDefault="00B33D94"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3C1805E8" w14:textId="77777777" w:rsidR="00AA5986" w:rsidRPr="00700640" w:rsidRDefault="00AA5986" w:rsidP="00167140">
            <w:pPr>
              <w:spacing w:line="400" w:lineRule="exact"/>
              <w:rPr>
                <w:rFonts w:ascii="標楷體" w:eastAsia="標楷體" w:hAnsi="標楷體" w:cstheme="majorHAnsi"/>
              </w:rPr>
            </w:pPr>
            <w:r w:rsidRPr="00700640">
              <w:rPr>
                <w:rFonts w:ascii="標楷體" w:eastAsia="標楷體" w:hAnsi="標楷體" w:cstheme="majorHAnsi"/>
              </w:rPr>
              <w:t>Bobbit巴比特1918提出「課程」的概念</w:t>
            </w:r>
          </w:p>
          <w:p w14:paraId="00A769F5" w14:textId="77777777" w:rsidR="00AA5986" w:rsidRPr="00700640" w:rsidRDefault="00AA5986" w:rsidP="00167140">
            <w:pPr>
              <w:spacing w:line="400" w:lineRule="exact"/>
              <w:rPr>
                <w:rFonts w:ascii="標楷體" w:eastAsia="標楷體" w:hAnsi="標楷體" w:cstheme="majorHAnsi"/>
              </w:rPr>
            </w:pPr>
            <w:r w:rsidRPr="00700640">
              <w:rPr>
                <w:rFonts w:ascii="標楷體" w:eastAsia="標楷體" w:hAnsi="標楷體" w:cstheme="majorHAnsi"/>
              </w:rPr>
              <w:t>泰勒1949提出目標模式(只重成果)</w:t>
            </w:r>
          </w:p>
          <w:p w14:paraId="31987E53" w14:textId="77777777" w:rsidR="00B33D94" w:rsidRPr="00700640" w:rsidRDefault="00AA5986" w:rsidP="00167140">
            <w:pPr>
              <w:spacing w:line="400" w:lineRule="exact"/>
              <w:rPr>
                <w:rFonts w:ascii="標楷體" w:eastAsia="標楷體" w:hAnsi="標楷體" w:cstheme="majorHAnsi"/>
              </w:rPr>
            </w:pPr>
            <w:r w:rsidRPr="00700640">
              <w:rPr>
                <w:rFonts w:ascii="標楷體" w:eastAsia="標楷體" w:hAnsi="標楷體" w:cstheme="majorHAnsi"/>
              </w:rPr>
              <w:t>Piner就在1969提出的「再概念化學派」</w:t>
            </w:r>
          </w:p>
        </w:tc>
      </w:tr>
      <w:tr w:rsidR="00B33D94" w:rsidRPr="00700640" w14:paraId="65D255E5" w14:textId="77777777" w:rsidTr="00F74477">
        <w:tc>
          <w:tcPr>
            <w:tcW w:w="450" w:type="dxa"/>
            <w:vAlign w:val="center"/>
          </w:tcPr>
          <w:p w14:paraId="375355FD" w14:textId="77777777" w:rsidR="00B33D94" w:rsidRPr="00700640" w:rsidRDefault="00AA5986"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8" w:type="dxa"/>
          </w:tcPr>
          <w:p w14:paraId="13169EAF" w14:textId="77777777" w:rsidR="00B33D94" w:rsidRPr="00700640" w:rsidRDefault="00AA5986" w:rsidP="00167140">
            <w:pPr>
              <w:spacing w:line="400" w:lineRule="exact"/>
              <w:rPr>
                <w:rFonts w:ascii="標楷體" w:eastAsia="標楷體" w:hAnsi="標楷體" w:cstheme="majorHAnsi"/>
              </w:rPr>
            </w:pPr>
            <w:r w:rsidRPr="00700640">
              <w:rPr>
                <w:rFonts w:ascii="標楷體" w:eastAsia="標楷體" w:hAnsi="標楷體" w:cstheme="majorHAnsi"/>
              </w:rPr>
              <w:t>下列有關「重視理解的課程設計」(Understanding by Design, UbD)的敘述，何者完全正確？</w:t>
            </w:r>
            <w:r w:rsidRPr="00700640">
              <w:rPr>
                <w:rFonts w:ascii="標楷體" w:eastAsia="標楷體" w:hAnsi="標楷體" w:cstheme="majorHAnsi"/>
              </w:rPr>
              <w:br/>
              <w:t>(A)是由 Grant Wiggins 與 Jay McTighe 兩位美國人所提出</w:t>
            </w:r>
            <w:r w:rsidRPr="00700640">
              <w:rPr>
                <w:rFonts w:ascii="標楷體" w:eastAsia="標楷體" w:hAnsi="標楷體" w:cstheme="majorHAnsi"/>
              </w:rPr>
              <w:br/>
              <w:t>(B)主張四階段的後向設計(Backward design)</w:t>
            </w:r>
            <w:r w:rsidRPr="00700640">
              <w:rPr>
                <w:rFonts w:ascii="標楷體" w:eastAsia="標楷體" w:hAnsi="標楷體" w:cstheme="majorHAnsi"/>
              </w:rPr>
              <w:br/>
              <w:t>(C)講究行動學習(mobile learning)的策略</w:t>
            </w:r>
            <w:r w:rsidRPr="00700640">
              <w:rPr>
                <w:rFonts w:ascii="標楷體" w:eastAsia="標楷體" w:hAnsi="標楷體" w:cstheme="majorHAnsi"/>
              </w:rPr>
              <w:br/>
              <w:t xml:space="preserve">(D)重視師生持續性的對話(Enduring dialogues) </w:t>
            </w:r>
          </w:p>
        </w:tc>
      </w:tr>
      <w:tr w:rsidR="00AA5986" w:rsidRPr="00700640" w14:paraId="55280724" w14:textId="77777777" w:rsidTr="00F74477">
        <w:tc>
          <w:tcPr>
            <w:tcW w:w="450" w:type="dxa"/>
          </w:tcPr>
          <w:p w14:paraId="5136267B" w14:textId="77777777" w:rsidR="00AA5986" w:rsidRPr="00700640" w:rsidRDefault="00AA5986"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56F12EE" w14:textId="77777777" w:rsidR="00AA5986" w:rsidRPr="00700640" w:rsidRDefault="00AA5986"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3135EA8F" w14:textId="77777777" w:rsidR="00AA5986" w:rsidRPr="00700640" w:rsidRDefault="00AA5986"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FF0000"/>
              </w:rPr>
              <w:t xml:space="preserve">Grant Wiggins 與 Jay McTighe </w:t>
            </w:r>
            <w:r w:rsidRPr="00700640">
              <w:rPr>
                <w:rFonts w:ascii="標楷體" w:eastAsia="標楷體" w:hAnsi="標楷體" w:cstheme="majorHAnsi"/>
                <w:b/>
                <w:color w:val="00B050"/>
              </w:rPr>
              <w:t>重視理解的課程設計</w:t>
            </w:r>
          </w:p>
          <w:p w14:paraId="7C744F54" w14:textId="77777777" w:rsidR="00AA5986" w:rsidRPr="00700640" w:rsidRDefault="00AA5986"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一、利用大概念引導學習者積極學習</w:t>
            </w:r>
          </w:p>
          <w:p w14:paraId="1514527D" w14:textId="77777777" w:rsidR="00AA5986" w:rsidRPr="00700640" w:rsidRDefault="00AA5986"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b/>
                <w:color w:val="0070C0"/>
              </w:rPr>
              <w:t>二、協助學習者聚焦於持續理解(Enduring understanding)</w:t>
            </w:r>
            <w:r w:rsidRPr="00700640">
              <w:rPr>
                <w:rFonts w:ascii="標楷體" w:eastAsia="標楷體" w:hAnsi="標楷體" w:cstheme="majorHAnsi"/>
                <w:color w:val="000000" w:themeColor="text1"/>
              </w:rPr>
              <w:t>的六大面向</w:t>
            </w:r>
          </w:p>
          <w:p w14:paraId="47AD3A62" w14:textId="77777777" w:rsidR="00AA5986" w:rsidRPr="00700640" w:rsidRDefault="00AA5986"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color w:val="000000" w:themeColor="text1"/>
              </w:rPr>
              <w:t xml:space="preserve">Explanation (說明)  Interpretation(詮釋)  Application(應用)  </w:t>
            </w:r>
          </w:p>
          <w:p w14:paraId="5BA5AB8C" w14:textId="471B2CDB" w:rsidR="00AA5986" w:rsidRPr="00700640" w:rsidRDefault="00AA5986"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color w:val="000000" w:themeColor="text1"/>
              </w:rPr>
              <w:t>Perspective(觀點)   Empathy(同理心)    Self-Knowledge(自我認識)</w:t>
            </w:r>
          </w:p>
          <w:p w14:paraId="7DB313EA" w14:textId="77777777" w:rsidR="00AA5986" w:rsidRPr="00700640" w:rsidRDefault="00AA5986"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三、三階段的逆向設計(Backward design)</w:t>
            </w:r>
          </w:p>
          <w:p w14:paraId="5A0FF416" w14:textId="77777777" w:rsidR="00AA5986" w:rsidRPr="00700640" w:rsidRDefault="00AA5986"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color w:val="000000" w:themeColor="text1"/>
              </w:rPr>
              <w:t>    階段一：從目標訂定核心概念與問題</w:t>
            </w:r>
          </w:p>
          <w:p w14:paraId="3113E867" w14:textId="77777777" w:rsidR="00AA5986" w:rsidRPr="00700640" w:rsidRDefault="00AA5986"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color w:val="000000" w:themeColor="text1"/>
              </w:rPr>
              <w:t>    階段二：實務理解導向的多元評量(GRASPS)</w:t>
            </w:r>
          </w:p>
          <w:p w14:paraId="63C78D49" w14:textId="77777777" w:rsidR="00AA5986" w:rsidRPr="00700640" w:rsidRDefault="00AA5986"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color w:val="000000" w:themeColor="text1"/>
              </w:rPr>
              <w:t>    階段三：設計學習活動</w:t>
            </w:r>
          </w:p>
          <w:p w14:paraId="79840980" w14:textId="77777777" w:rsidR="00AA5986" w:rsidRPr="00700640" w:rsidRDefault="00AA5986"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四、將學習歷程成果集結成「相簿」，而非「快照」</w:t>
            </w:r>
          </w:p>
          <w:p w14:paraId="596D677D" w14:textId="77777777" w:rsidR="00AA5986" w:rsidRPr="00700640" w:rsidRDefault="00AA5986"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五、利用UbD打造學習型社群(組織)</w:t>
            </w:r>
          </w:p>
        </w:tc>
      </w:tr>
      <w:tr w:rsidR="00AA5986" w:rsidRPr="00700640" w14:paraId="24540F95" w14:textId="77777777" w:rsidTr="00F74477">
        <w:tc>
          <w:tcPr>
            <w:tcW w:w="450" w:type="dxa"/>
            <w:vAlign w:val="center"/>
          </w:tcPr>
          <w:p w14:paraId="7BA6DD05" w14:textId="77777777" w:rsidR="00AA5986" w:rsidRPr="00700640" w:rsidRDefault="003C46B5"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8" w:type="dxa"/>
          </w:tcPr>
          <w:p w14:paraId="4B7A0D11" w14:textId="77777777" w:rsidR="00AA5986" w:rsidRPr="00700640" w:rsidRDefault="003C46B5" w:rsidP="00167140">
            <w:pPr>
              <w:spacing w:line="400" w:lineRule="exact"/>
              <w:rPr>
                <w:rFonts w:ascii="標楷體" w:eastAsia="標楷體" w:hAnsi="標楷體" w:cstheme="majorHAnsi"/>
              </w:rPr>
            </w:pPr>
            <w:r w:rsidRPr="00700640">
              <w:rPr>
                <w:rFonts w:ascii="標楷體" w:eastAsia="標楷體" w:hAnsi="標楷體" w:cstheme="majorHAnsi"/>
              </w:rPr>
              <w:t>下列有關設計教學法的敘述，何者有誤？</w:t>
            </w:r>
            <w:r w:rsidRPr="00700640">
              <w:rPr>
                <w:rFonts w:ascii="標楷體" w:eastAsia="標楷體" w:hAnsi="標楷體" w:cstheme="majorHAnsi"/>
              </w:rPr>
              <w:br/>
              <w:t>(A)設計教學法是克伯屈(W. H. Kilpatrick)所提出的</w:t>
            </w:r>
            <w:r w:rsidRPr="00700640">
              <w:rPr>
                <w:rFonts w:ascii="標楷體" w:eastAsia="標楷體" w:hAnsi="標楷體" w:cstheme="majorHAnsi"/>
              </w:rPr>
              <w:br/>
              <w:t>(B)設計教學法的產生與存在主義運動的發展密切相關</w:t>
            </w:r>
            <w:r w:rsidRPr="00700640">
              <w:rPr>
                <w:rFonts w:ascii="標楷體" w:eastAsia="標楷體" w:hAnsi="標楷體" w:cstheme="majorHAnsi"/>
              </w:rPr>
              <w:br/>
              <w:t>(C)設計教學法是一種解決問題，培養創造能力的教學 法</w:t>
            </w:r>
            <w:r w:rsidRPr="00700640">
              <w:rPr>
                <w:rFonts w:ascii="標楷體" w:eastAsia="標楷體" w:hAnsi="標楷體" w:cstheme="majorHAnsi"/>
              </w:rPr>
              <w:br/>
              <w:t>(D)設計教學法的過程有決定目的、擬訂計畫、實施工作、評鑑結果等四個部分</w:t>
            </w:r>
          </w:p>
        </w:tc>
      </w:tr>
      <w:tr w:rsidR="00AA5986" w:rsidRPr="00700640" w14:paraId="0E8EEF1B" w14:textId="77777777" w:rsidTr="00F74477">
        <w:tc>
          <w:tcPr>
            <w:tcW w:w="450" w:type="dxa"/>
          </w:tcPr>
          <w:p w14:paraId="47E688C4" w14:textId="77777777" w:rsidR="00AA5986" w:rsidRPr="00700640" w:rsidRDefault="00AA5986"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219A589" w14:textId="77777777" w:rsidR="00AA5986" w:rsidRPr="00700640" w:rsidRDefault="00AA5986"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5CF06CE8" w14:textId="77777777" w:rsidR="00AA5986" w:rsidRPr="00700640" w:rsidRDefault="003C46B5" w:rsidP="00167140">
            <w:pPr>
              <w:spacing w:line="400" w:lineRule="exact"/>
              <w:rPr>
                <w:rFonts w:ascii="標楷體" w:eastAsia="標楷體" w:hAnsi="標楷體" w:cstheme="majorHAnsi"/>
              </w:rPr>
            </w:pPr>
            <w:r w:rsidRPr="00700640">
              <w:rPr>
                <w:rFonts w:ascii="標楷體" w:eastAsia="標楷體" w:hAnsi="標楷體" w:cstheme="majorHAnsi"/>
                <w:b/>
                <w:color w:val="00B050"/>
              </w:rPr>
              <w:t>進步主義</w:t>
            </w:r>
            <w:r w:rsidRPr="00700640">
              <w:rPr>
                <w:rFonts w:ascii="標楷體" w:eastAsia="標楷體" w:hAnsi="標楷體" w:cstheme="majorHAnsi"/>
                <w:b/>
                <w:color w:val="FF0000"/>
              </w:rPr>
              <w:t>克伯屈</w:t>
            </w:r>
            <w:r w:rsidRPr="00700640">
              <w:rPr>
                <w:rFonts w:ascii="標楷體" w:eastAsia="標楷體" w:hAnsi="標楷體" w:cstheme="majorHAnsi"/>
                <w:b/>
                <w:color w:val="0070C0"/>
              </w:rPr>
              <w:t>設計教學法</w:t>
            </w:r>
            <w:r w:rsidRPr="00700640">
              <w:rPr>
                <w:rFonts w:ascii="標楷體" w:eastAsia="標楷體" w:hAnsi="標楷體" w:cstheme="majorHAnsi"/>
              </w:rPr>
              <w:br/>
              <w:t>1.決定目的　2.擬訂計畫　3.實行工作　4.批評結果</w:t>
            </w:r>
          </w:p>
        </w:tc>
      </w:tr>
      <w:tr w:rsidR="00AA5986" w:rsidRPr="00700640" w14:paraId="10646EFC" w14:textId="77777777" w:rsidTr="00F74477">
        <w:tc>
          <w:tcPr>
            <w:tcW w:w="450" w:type="dxa"/>
            <w:vAlign w:val="center"/>
          </w:tcPr>
          <w:p w14:paraId="1C7784BA" w14:textId="77777777" w:rsidR="00AA5986" w:rsidRPr="00700640" w:rsidRDefault="000575CF"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8" w:type="dxa"/>
          </w:tcPr>
          <w:p w14:paraId="302B839A" w14:textId="77777777" w:rsidR="00AA5986" w:rsidRPr="00700640" w:rsidRDefault="000575CF" w:rsidP="00167140">
            <w:pPr>
              <w:spacing w:line="400" w:lineRule="exact"/>
              <w:rPr>
                <w:rFonts w:ascii="標楷體" w:eastAsia="標楷體" w:hAnsi="標楷體" w:cstheme="majorHAnsi"/>
              </w:rPr>
            </w:pPr>
            <w:r w:rsidRPr="00700640">
              <w:rPr>
                <w:rFonts w:ascii="標楷體" w:eastAsia="標楷體" w:hAnsi="標楷體" w:cstheme="majorHAnsi"/>
              </w:rPr>
              <w:t>下列哪一項敘述並非「學習型文化」共享的核心假定？</w:t>
            </w:r>
            <w:r w:rsidRPr="00700640">
              <w:rPr>
                <w:rFonts w:ascii="標楷體" w:eastAsia="標楷體" w:hAnsi="標楷體" w:cstheme="majorHAnsi"/>
              </w:rPr>
              <w:br/>
              <w:t>(A)人類行為具有前瞻性</w:t>
            </w:r>
            <w:r w:rsidRPr="00700640">
              <w:rPr>
                <w:rFonts w:ascii="標楷體" w:eastAsia="標楷體" w:hAnsi="標楷體" w:cstheme="majorHAnsi"/>
              </w:rPr>
              <w:br/>
              <w:t>(B)未雨綢繆的問題解決者與學習者</w:t>
            </w:r>
            <w:r w:rsidRPr="00700640">
              <w:rPr>
                <w:rFonts w:ascii="標楷體" w:eastAsia="標楷體" w:hAnsi="標楷體" w:cstheme="majorHAnsi"/>
              </w:rPr>
              <w:br/>
            </w:r>
            <w:r w:rsidRPr="00700640">
              <w:rPr>
                <w:rFonts w:ascii="標楷體" w:eastAsia="標楷體" w:hAnsi="標楷體" w:cstheme="majorHAnsi"/>
              </w:rPr>
              <w:lastRenderedPageBreak/>
              <w:t>(C)學習型領導者為組織其他成員樹立典範</w:t>
            </w:r>
            <w:r w:rsidRPr="00700640">
              <w:rPr>
                <w:rFonts w:ascii="標楷體" w:eastAsia="標楷體" w:hAnsi="標楷體" w:cstheme="majorHAnsi"/>
              </w:rPr>
              <w:br/>
              <w:t>(D)學習是為了找到解答</w:t>
            </w:r>
          </w:p>
        </w:tc>
      </w:tr>
      <w:tr w:rsidR="00AA5986" w:rsidRPr="00700640" w14:paraId="40A28529" w14:textId="77777777" w:rsidTr="00F74477">
        <w:tc>
          <w:tcPr>
            <w:tcW w:w="450" w:type="dxa"/>
          </w:tcPr>
          <w:p w14:paraId="78026A52" w14:textId="77777777" w:rsidR="00AA5986" w:rsidRPr="00700640" w:rsidRDefault="00AA5986"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0FB5D583" w14:textId="77777777" w:rsidR="00AA5986" w:rsidRPr="00700640" w:rsidRDefault="00AA5986"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4DCCB0AC" w14:textId="77777777" w:rsidR="00AA5986" w:rsidRPr="00700640" w:rsidRDefault="000575CF" w:rsidP="00167140">
            <w:pPr>
              <w:spacing w:line="400" w:lineRule="exact"/>
              <w:rPr>
                <w:rFonts w:ascii="標楷體" w:eastAsia="標楷體" w:hAnsi="標楷體" w:cstheme="majorHAnsi"/>
              </w:rPr>
            </w:pPr>
            <w:r w:rsidRPr="00700640">
              <w:rPr>
                <w:rFonts w:ascii="標楷體" w:eastAsia="標楷體" w:hAnsi="標楷體" w:cstheme="majorHAnsi"/>
              </w:rPr>
              <w:t>學習是為了自我超越</w:t>
            </w:r>
          </w:p>
        </w:tc>
      </w:tr>
      <w:tr w:rsidR="00B11D78" w:rsidRPr="00700640" w14:paraId="07193703" w14:textId="77777777" w:rsidTr="00F74477">
        <w:tc>
          <w:tcPr>
            <w:tcW w:w="450" w:type="dxa"/>
            <w:vAlign w:val="center"/>
          </w:tcPr>
          <w:p w14:paraId="35DB4518" w14:textId="77777777" w:rsidR="00B11D78" w:rsidRPr="00700640" w:rsidRDefault="00B11D78"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8" w:type="dxa"/>
          </w:tcPr>
          <w:p w14:paraId="37F68355" w14:textId="77777777" w:rsidR="00B11D78" w:rsidRPr="00700640" w:rsidRDefault="00B11D78" w:rsidP="00167140">
            <w:pPr>
              <w:spacing w:line="400" w:lineRule="exact"/>
              <w:rPr>
                <w:rFonts w:ascii="標楷體" w:eastAsia="標楷體" w:hAnsi="標楷體" w:cstheme="majorHAnsi"/>
              </w:rPr>
            </w:pPr>
            <w:r w:rsidRPr="00700640">
              <w:rPr>
                <w:rFonts w:ascii="標楷體" w:eastAsia="標楷體" w:hAnsi="標楷體" w:cstheme="majorHAnsi"/>
              </w:rPr>
              <w:t>下列對於精熟學習(mastery learning)的陳述，何者有誤？</w:t>
            </w:r>
            <w:r w:rsidRPr="00700640">
              <w:rPr>
                <w:rFonts w:ascii="標楷體" w:eastAsia="標楷體" w:hAnsi="標楷體" w:cstheme="majorHAnsi"/>
              </w:rPr>
              <w:br/>
              <w:t>(A)認為性向就是學習時間</w:t>
            </w:r>
            <w:r w:rsidRPr="00700640">
              <w:rPr>
                <w:rFonts w:ascii="標楷體" w:eastAsia="標楷體" w:hAnsi="標楷體" w:cstheme="majorHAnsi"/>
              </w:rPr>
              <w:br/>
              <w:t>(B)主張學習程度等於學習使用時間</w:t>
            </w:r>
            <w:r w:rsidRPr="00700640">
              <w:rPr>
                <w:rFonts w:ascii="標楷體" w:eastAsia="標楷體" w:hAnsi="標楷體" w:cstheme="majorHAnsi"/>
              </w:rPr>
              <w:br/>
              <w:t>(C)採小單元教學</w:t>
            </w:r>
            <w:r w:rsidRPr="00700640">
              <w:rPr>
                <w:rFonts w:ascii="標楷體" w:eastAsia="標楷體" w:hAnsi="標楷體" w:cstheme="majorHAnsi"/>
              </w:rPr>
              <w:br/>
              <w:t>(D)是布魯姆（B. S. Bloom）提倡的教學法</w:t>
            </w:r>
          </w:p>
        </w:tc>
      </w:tr>
      <w:tr w:rsidR="00B11D78" w:rsidRPr="00700640" w14:paraId="1632DB8C" w14:textId="77777777" w:rsidTr="00F74477">
        <w:tc>
          <w:tcPr>
            <w:tcW w:w="450" w:type="dxa"/>
          </w:tcPr>
          <w:p w14:paraId="6D602D7A" w14:textId="77777777" w:rsidR="00B11D78" w:rsidRPr="00700640" w:rsidRDefault="00B11D78"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78" w:type="dxa"/>
          </w:tcPr>
          <w:p w14:paraId="1DBD94CA" w14:textId="77777777" w:rsidR="00B11D78" w:rsidRPr="00700640" w:rsidRDefault="00B11D78" w:rsidP="00167140">
            <w:pPr>
              <w:spacing w:line="400" w:lineRule="exact"/>
              <w:rPr>
                <w:rFonts w:ascii="標楷體" w:eastAsia="標楷體" w:hAnsi="標楷體" w:cstheme="majorHAnsi"/>
              </w:rPr>
            </w:pPr>
            <w:r w:rsidRPr="00700640">
              <w:rPr>
                <w:rFonts w:ascii="標楷體" w:eastAsia="標楷體" w:hAnsi="標楷體" w:cstheme="majorHAnsi"/>
              </w:rPr>
              <w:t xml:space="preserve">學習的程度 = f  ( 學習者真正用在學習的時間/學習者應該要使用在學習的時間)    </w:t>
            </w:r>
          </w:p>
          <w:p w14:paraId="0D01B96A" w14:textId="77777777" w:rsidR="00B11D78" w:rsidRPr="00700640" w:rsidRDefault="00B11D78" w:rsidP="00167140">
            <w:pPr>
              <w:spacing w:line="400" w:lineRule="exact"/>
              <w:rPr>
                <w:rFonts w:ascii="標楷體" w:eastAsia="標楷體" w:hAnsi="標楷體" w:cstheme="majorHAnsi"/>
              </w:rPr>
            </w:pPr>
            <w:r w:rsidRPr="00700640">
              <w:rPr>
                <w:rFonts w:ascii="標楷體" w:eastAsia="標楷體" w:hAnsi="標楷體" w:cstheme="majorHAnsi"/>
              </w:rPr>
              <w:t>性向(指學習能力或智力)。</w:t>
            </w:r>
          </w:p>
        </w:tc>
      </w:tr>
      <w:tr w:rsidR="00B11D78" w:rsidRPr="00700640" w14:paraId="6A554F55" w14:textId="77777777" w:rsidTr="00F74477">
        <w:tc>
          <w:tcPr>
            <w:tcW w:w="450" w:type="dxa"/>
            <w:vAlign w:val="center"/>
          </w:tcPr>
          <w:p w14:paraId="381D3AA3" w14:textId="77777777" w:rsidR="00B11D78" w:rsidRPr="00700640" w:rsidRDefault="00B11D78"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8" w:type="dxa"/>
          </w:tcPr>
          <w:p w14:paraId="545F6292" w14:textId="77777777" w:rsidR="00B11D78" w:rsidRPr="00700640" w:rsidRDefault="00B11D78" w:rsidP="00167140">
            <w:pPr>
              <w:spacing w:line="400" w:lineRule="exact"/>
              <w:rPr>
                <w:rFonts w:ascii="標楷體" w:eastAsia="標楷體" w:hAnsi="標楷體" w:cstheme="majorHAnsi"/>
              </w:rPr>
            </w:pPr>
            <w:r w:rsidRPr="00700640">
              <w:rPr>
                <w:rFonts w:ascii="標楷體" w:eastAsia="標楷體" w:hAnsi="標楷體" w:cstheme="majorHAnsi"/>
              </w:rPr>
              <w:t>上完統計課後，會將統計的技巧運用於自己的學習上面，是屬於</w:t>
            </w:r>
            <w:r w:rsidRPr="00700640">
              <w:rPr>
                <w:rFonts w:ascii="標楷體" w:eastAsia="標楷體" w:hAnsi="標楷體" w:cstheme="majorHAnsi"/>
              </w:rPr>
              <w:br/>
              <w:t>(A)負面遷移(negative transfer) </w:t>
            </w:r>
            <w:r w:rsidRPr="00700640">
              <w:rPr>
                <w:rFonts w:ascii="標楷體" w:eastAsia="標楷體" w:hAnsi="標楷體" w:cstheme="majorHAnsi"/>
              </w:rPr>
              <w:br/>
              <w:t>(B)前驅遷移(forward transfer)</w:t>
            </w:r>
            <w:r w:rsidRPr="00700640">
              <w:rPr>
                <w:rFonts w:ascii="標楷體" w:eastAsia="標楷體" w:hAnsi="標楷體" w:cstheme="majorHAnsi"/>
              </w:rPr>
              <w:br/>
              <w:t>(C)低徑遷移(low-road transfer)</w:t>
            </w:r>
            <w:r w:rsidRPr="00700640">
              <w:rPr>
                <w:rFonts w:ascii="標楷體" w:eastAsia="標楷體" w:hAnsi="標楷體" w:cstheme="majorHAnsi"/>
              </w:rPr>
              <w:br/>
              <w:t>(D)有效遷移(effective transfer)</w:t>
            </w:r>
          </w:p>
        </w:tc>
      </w:tr>
      <w:tr w:rsidR="00B11D78" w:rsidRPr="00700640" w14:paraId="3034B965" w14:textId="77777777" w:rsidTr="00F74477">
        <w:tc>
          <w:tcPr>
            <w:tcW w:w="450" w:type="dxa"/>
          </w:tcPr>
          <w:p w14:paraId="65D156FA" w14:textId="77777777" w:rsidR="00B11D78" w:rsidRPr="00700640" w:rsidRDefault="00B11D78"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78" w:type="dxa"/>
          </w:tcPr>
          <w:p w14:paraId="2B02B2A0" w14:textId="77777777" w:rsidR="00B11D78" w:rsidRPr="00700640" w:rsidRDefault="00B11D78" w:rsidP="00167140">
            <w:pPr>
              <w:spacing w:line="400" w:lineRule="exact"/>
              <w:rPr>
                <w:rFonts w:ascii="標楷體" w:eastAsia="標楷體" w:hAnsi="標楷體" w:cstheme="majorHAnsi"/>
              </w:rPr>
            </w:pPr>
            <w:r w:rsidRPr="00700640">
              <w:rPr>
                <w:rFonts w:ascii="標楷體" w:eastAsia="標楷體" w:hAnsi="標楷體" w:cstheme="majorHAnsi"/>
                <w:b/>
                <w:color w:val="0070C0"/>
              </w:rPr>
              <w:t>正向遷移：</w:t>
            </w:r>
            <w:r w:rsidRPr="00700640">
              <w:rPr>
                <w:rFonts w:ascii="標楷體" w:eastAsia="標楷體" w:hAnsi="標楷體" w:cstheme="majorHAnsi"/>
              </w:rPr>
              <w:t>學習的效果有助於新學習。</w:t>
            </w:r>
          </w:p>
          <w:p w14:paraId="218B7CFE" w14:textId="77777777" w:rsidR="00B11D78" w:rsidRPr="00700640" w:rsidRDefault="00B11D78" w:rsidP="00167140">
            <w:pPr>
              <w:spacing w:line="400" w:lineRule="exact"/>
              <w:rPr>
                <w:rFonts w:ascii="標楷體" w:eastAsia="標楷體" w:hAnsi="標楷體" w:cstheme="majorHAnsi"/>
              </w:rPr>
            </w:pPr>
            <w:r w:rsidRPr="00700640">
              <w:rPr>
                <w:rFonts w:ascii="標楷體" w:eastAsia="標楷體" w:hAnsi="標楷體" w:cstheme="majorHAnsi"/>
                <w:b/>
                <w:color w:val="0070C0"/>
              </w:rPr>
              <w:t>負向遷移：</w:t>
            </w:r>
            <w:r w:rsidRPr="00700640">
              <w:rPr>
                <w:rFonts w:ascii="標楷體" w:eastAsia="標楷體" w:hAnsi="標楷體" w:cstheme="majorHAnsi"/>
              </w:rPr>
              <w:t>舊學習的效果阻礙新學習。</w:t>
            </w:r>
          </w:p>
          <w:p w14:paraId="7F46E014" w14:textId="77777777" w:rsidR="00B11D78" w:rsidRPr="00700640" w:rsidRDefault="00B11D78" w:rsidP="00167140">
            <w:pPr>
              <w:spacing w:line="400" w:lineRule="exact"/>
              <w:rPr>
                <w:rFonts w:ascii="標楷體" w:eastAsia="標楷體" w:hAnsi="標楷體" w:cstheme="majorHAnsi"/>
              </w:rPr>
            </w:pPr>
            <w:r w:rsidRPr="00700640">
              <w:rPr>
                <w:rFonts w:ascii="標楷體" w:eastAsia="標楷體" w:hAnsi="標楷體" w:cstheme="majorHAnsi"/>
                <w:b/>
                <w:color w:val="0070C0"/>
              </w:rPr>
              <w:t>垂直遷移：</w:t>
            </w:r>
            <w:r w:rsidRPr="00700640">
              <w:rPr>
                <w:rFonts w:ascii="標楷體" w:eastAsia="標楷體" w:hAnsi="標楷體" w:cstheme="majorHAnsi"/>
              </w:rPr>
              <w:t>個體將所學經驗在新環境中加以重新組合，</w:t>
            </w:r>
          </w:p>
          <w:p w14:paraId="5D0F6E3A" w14:textId="77777777" w:rsidR="00B11D78" w:rsidRPr="00700640" w:rsidRDefault="00B11D78" w:rsidP="00167140">
            <w:pPr>
              <w:spacing w:line="400" w:lineRule="exact"/>
              <w:rPr>
                <w:rFonts w:ascii="標楷體" w:eastAsia="標楷體" w:hAnsi="標楷體" w:cstheme="majorHAnsi"/>
              </w:rPr>
            </w:pPr>
            <w:r w:rsidRPr="00700640">
              <w:rPr>
                <w:rFonts w:ascii="標楷體" w:eastAsia="標楷體" w:hAnsi="標楷體" w:cstheme="majorHAnsi"/>
              </w:rPr>
              <w:t xml:space="preserve">            形成比舊經驗高一層的學習，使學習者的能力提升。</w:t>
            </w:r>
          </w:p>
          <w:p w14:paraId="340496CA" w14:textId="77777777" w:rsidR="00B11D78" w:rsidRPr="00700640" w:rsidRDefault="00B11D78" w:rsidP="00167140">
            <w:pPr>
              <w:spacing w:line="400" w:lineRule="exact"/>
              <w:rPr>
                <w:rFonts w:ascii="標楷體" w:eastAsia="標楷體" w:hAnsi="標楷體" w:cstheme="majorHAnsi"/>
              </w:rPr>
            </w:pPr>
            <w:r w:rsidRPr="00700640">
              <w:rPr>
                <w:rFonts w:ascii="標楷體" w:eastAsia="標楷體" w:hAnsi="標楷體" w:cstheme="majorHAnsi"/>
                <w:b/>
                <w:color w:val="0070C0"/>
              </w:rPr>
              <w:t>水平遷移：</w:t>
            </w:r>
            <w:r w:rsidRPr="00700640">
              <w:rPr>
                <w:rFonts w:ascii="標楷體" w:eastAsia="標楷體" w:hAnsi="標楷體" w:cstheme="majorHAnsi"/>
              </w:rPr>
              <w:t>個人將已有的經驗推廣應用到其他相似的情境。</w:t>
            </w:r>
          </w:p>
          <w:p w14:paraId="2F19968E" w14:textId="77777777" w:rsidR="00B11D78" w:rsidRPr="00700640" w:rsidRDefault="00B11D78" w:rsidP="00167140">
            <w:pPr>
              <w:spacing w:line="400" w:lineRule="exact"/>
              <w:rPr>
                <w:rFonts w:ascii="標楷體" w:eastAsia="標楷體" w:hAnsi="標楷體" w:cstheme="majorHAnsi"/>
              </w:rPr>
            </w:pPr>
            <w:r w:rsidRPr="00700640">
              <w:rPr>
                <w:rFonts w:ascii="標楷體" w:eastAsia="標楷體" w:hAnsi="標楷體" w:cstheme="majorHAnsi"/>
                <w:b/>
                <w:color w:val="0070C0"/>
              </w:rPr>
              <w:t>低途徑遷移：</w:t>
            </w:r>
            <w:r w:rsidRPr="00700640">
              <w:rPr>
                <w:rFonts w:ascii="標楷體" w:eastAsia="標楷體" w:hAnsi="標楷體" w:cstheme="majorHAnsi"/>
              </w:rPr>
              <w:t>熟練的技巧幾乎是自動的方式發生遷移。</w:t>
            </w:r>
          </w:p>
          <w:p w14:paraId="03B190E5" w14:textId="77777777" w:rsidR="00B11D78" w:rsidRPr="00700640" w:rsidRDefault="00B11D78" w:rsidP="00167140">
            <w:pPr>
              <w:spacing w:line="400" w:lineRule="exact"/>
              <w:rPr>
                <w:rFonts w:ascii="標楷體" w:eastAsia="標楷體" w:hAnsi="標楷體" w:cstheme="majorHAnsi"/>
              </w:rPr>
            </w:pPr>
            <w:r w:rsidRPr="00700640">
              <w:rPr>
                <w:rFonts w:ascii="標楷體" w:eastAsia="標楷體" w:hAnsi="標楷體" w:cstheme="majorHAnsi"/>
                <w:b/>
                <w:color w:val="0070C0"/>
              </w:rPr>
              <w:t>高途徑遷移：</w:t>
            </w:r>
            <w:r w:rsidRPr="00700640">
              <w:rPr>
                <w:rFonts w:ascii="標楷體" w:eastAsia="標楷體" w:hAnsi="標楷體" w:cstheme="majorHAnsi"/>
              </w:rPr>
              <w:t>將舊情境所習得的抽象知識能力運用到不同環境中。</w:t>
            </w:r>
          </w:p>
          <w:p w14:paraId="4E10435C" w14:textId="77777777" w:rsidR="00B11D78" w:rsidRPr="00700640" w:rsidRDefault="00B11D78" w:rsidP="00167140">
            <w:pPr>
              <w:spacing w:line="400" w:lineRule="exact"/>
              <w:rPr>
                <w:rFonts w:ascii="標楷體" w:eastAsia="標楷體" w:hAnsi="標楷體" w:cstheme="majorHAnsi"/>
              </w:rPr>
            </w:pPr>
            <w:r w:rsidRPr="00700640">
              <w:rPr>
                <w:rFonts w:ascii="標楷體" w:eastAsia="標楷體" w:hAnsi="標楷體" w:cstheme="majorHAnsi"/>
                <w:b/>
                <w:color w:val="0070C0"/>
              </w:rPr>
              <w:t>前驅遷移：</w:t>
            </w:r>
            <w:r w:rsidRPr="00700640">
              <w:rPr>
                <w:rFonts w:ascii="標楷體" w:eastAsia="標楷體" w:hAnsi="標楷體" w:cstheme="majorHAnsi"/>
              </w:rPr>
              <w:t>不管學習什麼都嘗試遷移。</w:t>
            </w:r>
          </w:p>
          <w:p w14:paraId="60F4F3AA" w14:textId="77777777" w:rsidR="00B11D78" w:rsidRPr="00700640" w:rsidRDefault="00B11D78" w:rsidP="00167140">
            <w:pPr>
              <w:spacing w:line="400" w:lineRule="exact"/>
              <w:rPr>
                <w:rFonts w:ascii="標楷體" w:eastAsia="標楷體" w:hAnsi="標楷體" w:cstheme="majorHAnsi"/>
              </w:rPr>
            </w:pPr>
            <w:r w:rsidRPr="00700640">
              <w:rPr>
                <w:rFonts w:ascii="標楷體" w:eastAsia="標楷體" w:hAnsi="標楷體" w:cstheme="majorHAnsi"/>
                <w:b/>
                <w:color w:val="0070C0"/>
              </w:rPr>
              <w:t>後驅遷移：</w:t>
            </w:r>
            <w:r w:rsidRPr="00700640">
              <w:rPr>
                <w:rFonts w:ascii="標楷體" w:eastAsia="標楷體" w:hAnsi="標楷體" w:cstheme="majorHAnsi"/>
              </w:rPr>
              <w:t>具相關性時，才體會到過去學習經驗可用的地方。</w:t>
            </w:r>
          </w:p>
        </w:tc>
      </w:tr>
      <w:tr w:rsidR="00CD73CF" w:rsidRPr="00700640" w14:paraId="04E705A2" w14:textId="77777777" w:rsidTr="00F74477">
        <w:tc>
          <w:tcPr>
            <w:tcW w:w="450" w:type="dxa"/>
            <w:vAlign w:val="center"/>
          </w:tcPr>
          <w:p w14:paraId="71B91C19" w14:textId="77777777" w:rsidR="00CD73CF" w:rsidRPr="00700640" w:rsidRDefault="00CD73CF"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p w14:paraId="6577E510" w14:textId="77777777" w:rsidR="00CD73CF" w:rsidRPr="00700640" w:rsidRDefault="00CD73CF"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8" w:type="dxa"/>
          </w:tcPr>
          <w:p w14:paraId="439B8BED"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 xml:space="preserve">大榮國小為解決教師士氣低落冷漠的問題，設立了教師社群表現小組競賽，獎金一萬元，讓大家能為競爭而產生改變。這樣的策略是要造成何種原理的運用？ </w:t>
            </w:r>
          </w:p>
          <w:p w14:paraId="4153D944"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 xml:space="preserve">(A)績效責任策略 </w:t>
            </w:r>
          </w:p>
          <w:p w14:paraId="48C2DB32"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 xml:space="preserve">(B)標竿學習策略 </w:t>
            </w:r>
          </w:p>
          <w:p w14:paraId="765FF0AA"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 xml:space="preserve">(C)制約行為策略 </w:t>
            </w:r>
          </w:p>
          <w:p w14:paraId="59A0B25A"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(D)建設性衝突策略</w:t>
            </w:r>
          </w:p>
        </w:tc>
      </w:tr>
      <w:tr w:rsidR="00B11D78" w:rsidRPr="00700640" w14:paraId="027C12A4" w14:textId="77777777" w:rsidTr="00F74477">
        <w:tc>
          <w:tcPr>
            <w:tcW w:w="450" w:type="dxa"/>
          </w:tcPr>
          <w:p w14:paraId="2DCFD0A6" w14:textId="77777777" w:rsidR="00B11D78" w:rsidRPr="00700640" w:rsidRDefault="00B11D7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8843E02" w14:textId="77777777" w:rsidR="00B11D78" w:rsidRPr="00700640" w:rsidRDefault="00B11D7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244B9411" w14:textId="77777777" w:rsidR="00B11D78"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u w:val="single"/>
              </w:rPr>
              <w:t>建設性衝突</w:t>
            </w:r>
            <w:r w:rsidRPr="00700640">
              <w:rPr>
                <w:rFonts w:ascii="標楷體" w:eastAsia="標楷體" w:hAnsi="標楷體" w:cstheme="majorHAnsi"/>
              </w:rPr>
              <w:t>    </w:t>
            </w:r>
            <w:r w:rsidRPr="00700640">
              <w:rPr>
                <w:rFonts w:ascii="標楷體" w:eastAsia="標楷體" w:hAnsi="標楷體" w:cstheme="majorHAnsi"/>
              </w:rPr>
              <w:br/>
              <w:t>       是指衝突各方目標一致，實現目標的途徑手段不同而產生的衝突。建設性衝突可以使組織中存在的不良功能和問題充分暴露出來，防止了事態的進一步演化。同時，可以促進不同意見的交流和對自身弱點的檢討，有利於促進良性競爭。</w:t>
            </w:r>
          </w:p>
        </w:tc>
      </w:tr>
      <w:tr w:rsidR="005053E6" w:rsidRPr="00700640" w14:paraId="002AB24A" w14:textId="77777777" w:rsidTr="00F74477">
        <w:tc>
          <w:tcPr>
            <w:tcW w:w="450" w:type="dxa"/>
            <w:vAlign w:val="center"/>
          </w:tcPr>
          <w:p w14:paraId="6CE3D579" w14:textId="77777777" w:rsidR="005053E6" w:rsidRPr="00700640" w:rsidRDefault="005053E6"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8" w:type="dxa"/>
          </w:tcPr>
          <w:p w14:paraId="7B817020"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rPr>
              <w:t xml:space="preserve">「時間不夠、預算不夠、資訊不夠，所以我們只能做這個決定了」。持有這種觀點的人的決策模式是屬於以下何種決策模式？ </w:t>
            </w:r>
          </w:p>
          <w:p w14:paraId="2FB7856B"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rPr>
              <w:t xml:space="preserve">(A)理性模式 </w:t>
            </w:r>
          </w:p>
          <w:p w14:paraId="2E863536"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 xml:space="preserve">(B)滿意模式 </w:t>
            </w:r>
          </w:p>
          <w:p w14:paraId="6DB41C33"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rPr>
              <w:t xml:space="preserve">(C)直覺模式 </w:t>
            </w:r>
          </w:p>
          <w:p w14:paraId="31AACA96"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rPr>
              <w:t>(D)垃圾桶模式</w:t>
            </w:r>
          </w:p>
        </w:tc>
      </w:tr>
      <w:tr w:rsidR="005053E6" w:rsidRPr="00700640" w14:paraId="41E215CD" w14:textId="77777777" w:rsidTr="00F74477">
        <w:tc>
          <w:tcPr>
            <w:tcW w:w="450" w:type="dxa"/>
          </w:tcPr>
          <w:p w14:paraId="0106738A" w14:textId="77777777" w:rsidR="005053E6" w:rsidRPr="00700640" w:rsidRDefault="005053E6" w:rsidP="00167140">
            <w:pPr>
              <w:spacing w:line="400" w:lineRule="exact"/>
              <w:jc w:val="center"/>
              <w:rPr>
                <w:rFonts w:ascii="標楷體" w:eastAsia="標楷體" w:hAnsi="標楷體" w:cstheme="majorHAnsi"/>
              </w:rPr>
            </w:pPr>
            <w:r w:rsidRPr="00700640">
              <w:rPr>
                <w:rFonts w:ascii="標楷體" w:eastAsia="標楷體" w:hAnsi="標楷體" w:cstheme="majorHAnsi"/>
                <w:b/>
              </w:rPr>
              <w:lastRenderedPageBreak/>
              <w:t>解釋</w:t>
            </w:r>
          </w:p>
        </w:tc>
        <w:tc>
          <w:tcPr>
            <w:tcW w:w="10878" w:type="dxa"/>
          </w:tcPr>
          <w:p w14:paraId="6F8B2084"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b/>
                <w:color w:val="00B050"/>
              </w:rPr>
              <w:t>滿意模式</w:t>
            </w:r>
            <w:r w:rsidRPr="00700640">
              <w:rPr>
                <w:rFonts w:ascii="標楷體" w:eastAsia="標楷體" w:hAnsi="標楷體" w:cstheme="majorHAnsi"/>
              </w:rPr>
              <w:t>認為人並不是純理性的，會因外在條件限制達到有限理性，做出滿意的決定。</w:t>
            </w:r>
          </w:p>
          <w:p w14:paraId="476B56AF"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rPr>
              <w:t>（1）根據過去、現在、未來的情況，做出滿意的決定模式。</w:t>
            </w:r>
          </w:p>
          <w:p w14:paraId="7BE95801"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rPr>
              <w:t>（2）依過去的經驗找尋替代方案，再逐一評估後，選擇第一個令人滿意的決定，則中斷尋求最佳的方案。</w:t>
            </w:r>
          </w:p>
        </w:tc>
      </w:tr>
      <w:tr w:rsidR="005053E6" w:rsidRPr="00700640" w14:paraId="326AE6C2" w14:textId="77777777" w:rsidTr="00F74477">
        <w:tc>
          <w:tcPr>
            <w:tcW w:w="450" w:type="dxa"/>
            <w:vAlign w:val="center"/>
          </w:tcPr>
          <w:p w14:paraId="196B21A2" w14:textId="77777777" w:rsidR="005053E6" w:rsidRPr="00700640" w:rsidRDefault="005053E6"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8" w:type="dxa"/>
          </w:tcPr>
          <w:p w14:paraId="3DF5F441"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rPr>
              <w:t xml:space="preserve">教育的重心放在學生解決問題的能力，下列哪一個步驟不屬於史登伯格和葛利格 (Sternberg &amp; Grigorenko, 2001)所提出的的解決問題步驟？ </w:t>
            </w:r>
          </w:p>
          <w:p w14:paraId="1FA8487E"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rPr>
              <w:t xml:space="preserve">(A)確認問題存在 </w:t>
            </w:r>
          </w:p>
          <w:p w14:paraId="15F1CC50"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rPr>
              <w:t xml:space="preserve">(B)蒐集問題的相關資訊 </w:t>
            </w:r>
          </w:p>
          <w:p w14:paraId="7837D7ED"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rPr>
              <w:t xml:space="preserve">(C)對問題進行沙盤推演 </w:t>
            </w:r>
          </w:p>
          <w:p w14:paraId="11638826"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rPr>
              <w:t>(D)後設歸納問題性質</w:t>
            </w:r>
          </w:p>
        </w:tc>
      </w:tr>
      <w:tr w:rsidR="005053E6" w:rsidRPr="00700640" w14:paraId="6FBDBCD9" w14:textId="77777777" w:rsidTr="00F74477">
        <w:tc>
          <w:tcPr>
            <w:tcW w:w="450" w:type="dxa"/>
          </w:tcPr>
          <w:p w14:paraId="4A2368DB" w14:textId="77777777" w:rsidR="005053E6" w:rsidRPr="00700640" w:rsidRDefault="005053E6"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78" w:type="dxa"/>
          </w:tcPr>
          <w:p w14:paraId="4B7A853B"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rPr>
              <w:t>Sternberg &amp; Grigorenko 問題解決的主要步驟：</w:t>
            </w:r>
          </w:p>
          <w:p w14:paraId="365602F3"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rPr>
              <w:t>1.確認問題存在。2.認清問題性質。3.蒐集與組織有關問題的資訊。4.研擬或選擇解決問題的方法。</w:t>
            </w:r>
          </w:p>
          <w:p w14:paraId="1CBBE7F1"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rPr>
              <w:t>5.對問題進</w:t>
            </w:r>
            <w:r w:rsidRPr="00700640">
              <w:rPr>
                <w:rFonts w:ascii="標楷體" w:eastAsia="標楷體" w:hAnsi="標楷體" w:cs="新細明體" w:hint="eastAsia"/>
              </w:rPr>
              <w:t>行</w:t>
            </w:r>
            <w:r w:rsidRPr="00700640">
              <w:rPr>
                <w:rFonts w:ascii="標楷體" w:eastAsia="標楷體" w:hAnsi="標楷體" w:cstheme="majorHAnsi"/>
              </w:rPr>
              <w:t>沙盤推演。6.採取</w:t>
            </w:r>
            <w:r w:rsidRPr="00700640">
              <w:rPr>
                <w:rFonts w:ascii="標楷體" w:eastAsia="標楷體" w:hAnsi="標楷體" w:cs="新細明體" w:hint="eastAsia"/>
              </w:rPr>
              <w:t>行</w:t>
            </w:r>
            <w:r w:rsidRPr="00700640">
              <w:rPr>
                <w:rFonts w:ascii="標楷體" w:eastAsia="標楷體" w:hAnsi="標楷體" w:cstheme="majorHAnsi"/>
              </w:rPr>
              <w:t>動解決問題。7.評估解決問題的性質。</w:t>
            </w:r>
          </w:p>
        </w:tc>
      </w:tr>
      <w:tr w:rsidR="005053E6" w:rsidRPr="00700640" w14:paraId="3619740B" w14:textId="77777777" w:rsidTr="00F74477">
        <w:tc>
          <w:tcPr>
            <w:tcW w:w="450" w:type="dxa"/>
            <w:vAlign w:val="center"/>
          </w:tcPr>
          <w:p w14:paraId="5D02C8CA" w14:textId="77777777" w:rsidR="005053E6" w:rsidRPr="00700640" w:rsidRDefault="005053E6"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8" w:type="dxa"/>
          </w:tcPr>
          <w:p w14:paraId="4EDDE63E"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rPr>
              <w:t xml:space="preserve">PISA 國際素養評量計畫是一項以年齡為導向的調查研究，美美是 2015 年的受測對象，那麼美美2016現在可能幾歲？ </w:t>
            </w:r>
          </w:p>
          <w:p w14:paraId="31D6B1D7"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rPr>
              <w:t xml:space="preserve">(A)12 歲 </w:t>
            </w:r>
          </w:p>
          <w:p w14:paraId="14714C5E"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rPr>
              <w:t xml:space="preserve">(B)15 歲 </w:t>
            </w:r>
          </w:p>
          <w:p w14:paraId="598B5BA8"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rPr>
              <w:t xml:space="preserve">(C)16 歲 </w:t>
            </w:r>
          </w:p>
          <w:p w14:paraId="52482DFF"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rPr>
              <w:t>(D)18 歲</w:t>
            </w:r>
          </w:p>
        </w:tc>
      </w:tr>
      <w:tr w:rsidR="005053E6" w:rsidRPr="00700640" w14:paraId="075A2055" w14:textId="77777777" w:rsidTr="00F74477">
        <w:tc>
          <w:tcPr>
            <w:tcW w:w="450" w:type="dxa"/>
          </w:tcPr>
          <w:p w14:paraId="09858CC3" w14:textId="77777777" w:rsidR="005053E6" w:rsidRPr="00700640" w:rsidRDefault="005053E6"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78" w:type="dxa"/>
          </w:tcPr>
          <w:p w14:paraId="6375C23F"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rPr>
              <w:t>pisa /15 歲</w:t>
            </w:r>
          </w:p>
          <w:p w14:paraId="37A9C793" w14:textId="77777777" w:rsidR="005053E6" w:rsidRPr="00700640" w:rsidRDefault="005053E6" w:rsidP="00167140">
            <w:pPr>
              <w:spacing w:line="400" w:lineRule="exact"/>
              <w:rPr>
                <w:rFonts w:ascii="標楷體" w:eastAsia="標楷體" w:hAnsi="標楷體" w:cstheme="majorHAnsi"/>
              </w:rPr>
            </w:pPr>
          </w:p>
        </w:tc>
      </w:tr>
      <w:tr w:rsidR="00B11D78" w:rsidRPr="00700640" w14:paraId="4034B892" w14:textId="77777777" w:rsidTr="00F74477">
        <w:tc>
          <w:tcPr>
            <w:tcW w:w="450" w:type="dxa"/>
            <w:vAlign w:val="center"/>
          </w:tcPr>
          <w:p w14:paraId="27970CC3" w14:textId="77777777" w:rsidR="00B11D78" w:rsidRPr="00700640" w:rsidRDefault="006672B1"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8" w:type="dxa"/>
          </w:tcPr>
          <w:p w14:paraId="68D14AF0" w14:textId="77777777" w:rsidR="00B11D78" w:rsidRPr="00700640" w:rsidRDefault="006672B1" w:rsidP="00167140">
            <w:pPr>
              <w:spacing w:line="400" w:lineRule="exact"/>
              <w:rPr>
                <w:rFonts w:ascii="標楷體" w:eastAsia="標楷體" w:hAnsi="標楷體" w:cstheme="majorHAnsi"/>
              </w:rPr>
            </w:pPr>
            <w:r w:rsidRPr="00700640">
              <w:rPr>
                <w:rFonts w:ascii="標楷體" w:eastAsia="標楷體" w:hAnsi="標楷體" w:cstheme="majorHAnsi"/>
              </w:rPr>
              <w:t>在實施新課程時，當教師愈關心下列哪個議題時，就表示課程實施的 程度愈高？ </w:t>
            </w:r>
            <w:r w:rsidRPr="00700640">
              <w:rPr>
                <w:rFonts w:ascii="標楷體" w:eastAsia="標楷體" w:hAnsi="標楷體" w:cstheme="majorHAnsi"/>
              </w:rPr>
              <w:br/>
              <w:t>(A)我在實施新課程時要如何與他人協調合作 </w:t>
            </w:r>
            <w:r w:rsidRPr="00700640">
              <w:rPr>
                <w:rFonts w:ascii="標楷體" w:eastAsia="標楷體" w:hAnsi="標楷體" w:cstheme="majorHAnsi"/>
              </w:rPr>
              <w:br/>
              <w:t>(B)此課程對我的教學負擔有多大 </w:t>
            </w:r>
            <w:r w:rsidRPr="00700640">
              <w:rPr>
                <w:rFonts w:ascii="標楷體" w:eastAsia="標楷體" w:hAnsi="標楷體" w:cstheme="majorHAnsi"/>
              </w:rPr>
              <w:br/>
              <w:t>(C)學校如何評鑑我在此課程實施上的績效 </w:t>
            </w:r>
            <w:r w:rsidRPr="00700640">
              <w:rPr>
                <w:rFonts w:ascii="標楷體" w:eastAsia="標楷體" w:hAnsi="標楷體" w:cstheme="majorHAnsi"/>
              </w:rPr>
              <w:br/>
              <w:t>(D)我如何取得有關此課程的資訊以了解其</w:t>
            </w:r>
            <w:r w:rsidRPr="00700640">
              <w:rPr>
                <w:rFonts w:ascii="標楷體" w:eastAsia="標楷體" w:hAnsi="標楷體" w:cs="新細明體" w:hint="eastAsia"/>
              </w:rPr>
              <w:t>精</w:t>
            </w:r>
            <w:r w:rsidRPr="00700640">
              <w:rPr>
                <w:rFonts w:ascii="標楷體" w:eastAsia="標楷體" w:hAnsi="標楷體" w:cstheme="majorHAnsi"/>
              </w:rPr>
              <w:t>神</w:t>
            </w:r>
          </w:p>
        </w:tc>
      </w:tr>
      <w:tr w:rsidR="00B11D78" w:rsidRPr="00700640" w14:paraId="364089B8" w14:textId="77777777" w:rsidTr="00F74477">
        <w:tc>
          <w:tcPr>
            <w:tcW w:w="450" w:type="dxa"/>
          </w:tcPr>
          <w:p w14:paraId="41999BA5" w14:textId="77777777" w:rsidR="00B11D78" w:rsidRPr="00700640" w:rsidRDefault="00B11D7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CF4E448" w14:textId="77777777" w:rsidR="00B11D78" w:rsidRPr="00700640" w:rsidRDefault="00B11D7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19E661BF" w14:textId="77777777" w:rsidR="00B11D78" w:rsidRPr="00700640" w:rsidRDefault="00B11D78" w:rsidP="00167140">
            <w:pPr>
              <w:spacing w:line="400" w:lineRule="exact"/>
              <w:rPr>
                <w:rFonts w:ascii="標楷體" w:eastAsia="標楷體" w:hAnsi="標楷體" w:cstheme="majorHAnsi"/>
              </w:rPr>
            </w:pPr>
          </w:p>
        </w:tc>
      </w:tr>
      <w:tr w:rsidR="00B11D78" w:rsidRPr="00700640" w14:paraId="368A024A" w14:textId="77777777" w:rsidTr="00F74477">
        <w:tc>
          <w:tcPr>
            <w:tcW w:w="450" w:type="dxa"/>
            <w:vAlign w:val="center"/>
          </w:tcPr>
          <w:p w14:paraId="64F02D8F" w14:textId="77777777" w:rsidR="00B11D78" w:rsidRPr="00700640" w:rsidRDefault="00306B9D"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8" w:type="dxa"/>
          </w:tcPr>
          <w:p w14:paraId="6D10BF5B" w14:textId="77777777" w:rsidR="00B11D78" w:rsidRPr="00700640" w:rsidRDefault="00306B9D" w:rsidP="00167140">
            <w:pPr>
              <w:spacing w:line="400" w:lineRule="exact"/>
              <w:rPr>
                <w:rFonts w:ascii="標楷體" w:eastAsia="標楷體" w:hAnsi="標楷體" w:cstheme="majorHAnsi"/>
              </w:rPr>
            </w:pPr>
            <w:r w:rsidRPr="00700640">
              <w:rPr>
                <w:rFonts w:ascii="標楷體" w:eastAsia="標楷體" w:hAnsi="標楷體" w:cstheme="majorHAnsi"/>
              </w:rPr>
              <w:t>有關學科課程和活動課程特點的說明以下何者為正確？ </w:t>
            </w:r>
            <w:r w:rsidRPr="00700640">
              <w:rPr>
                <w:rFonts w:ascii="標楷體" w:eastAsia="標楷體" w:hAnsi="標楷體" w:cstheme="majorHAnsi"/>
              </w:rPr>
              <w:br/>
              <w:t>(A)學科課程將教育視為連續的心智成長歷程 </w:t>
            </w:r>
            <w:r w:rsidRPr="00700640">
              <w:rPr>
                <w:rFonts w:ascii="標楷體" w:eastAsia="標楷體" w:hAnsi="標楷體" w:cstheme="majorHAnsi"/>
              </w:rPr>
              <w:br/>
              <w:t>(B)學科課程的學習評量著重創造性的表達 </w:t>
            </w:r>
            <w:r w:rsidRPr="00700640">
              <w:rPr>
                <w:rFonts w:ascii="標楷體" w:eastAsia="標楷體" w:hAnsi="標楷體" w:cstheme="majorHAnsi"/>
              </w:rPr>
              <w:br/>
              <w:t>(C)活動課程強調依照兒童心理順序來安排課程 </w:t>
            </w:r>
            <w:r w:rsidRPr="00700640">
              <w:rPr>
                <w:rFonts w:ascii="標楷體" w:eastAsia="標楷體" w:hAnsi="標楷體" w:cstheme="majorHAnsi"/>
              </w:rPr>
              <w:br/>
              <w:t>(D)活動課程主張事前備課必須具有嚴密邏輯次序</w:t>
            </w:r>
          </w:p>
        </w:tc>
      </w:tr>
      <w:tr w:rsidR="00B11D78" w:rsidRPr="00700640" w14:paraId="08B46A40" w14:textId="77777777" w:rsidTr="00F74477">
        <w:tc>
          <w:tcPr>
            <w:tcW w:w="450" w:type="dxa"/>
          </w:tcPr>
          <w:p w14:paraId="6786B104" w14:textId="77777777" w:rsidR="00B11D78" w:rsidRPr="00700640" w:rsidRDefault="00B11D7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541C204" w14:textId="77777777" w:rsidR="00B11D78" w:rsidRPr="00700640" w:rsidRDefault="00B11D7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36BCEBF2" w14:textId="77777777" w:rsidR="00B11D78" w:rsidRPr="00700640" w:rsidRDefault="00306B9D" w:rsidP="00167140">
            <w:pPr>
              <w:spacing w:line="400" w:lineRule="exact"/>
              <w:rPr>
                <w:rFonts w:ascii="標楷體" w:eastAsia="標楷體" w:hAnsi="標楷體" w:cstheme="majorHAnsi"/>
              </w:rPr>
            </w:pPr>
            <w:r w:rsidRPr="00700640">
              <w:rPr>
                <w:rFonts w:ascii="標楷體" w:eastAsia="標楷體" w:hAnsi="標楷體" w:cstheme="majorHAnsi"/>
              </w:rPr>
              <w:t>(A)活動課程將教育視為連續的心智成長歷程 </w:t>
            </w:r>
            <w:r w:rsidRPr="00700640">
              <w:rPr>
                <w:rFonts w:ascii="標楷體" w:eastAsia="標楷體" w:hAnsi="標楷體" w:cstheme="majorHAnsi"/>
              </w:rPr>
              <w:br/>
              <w:t>(B)活動課程的學習評量著重創造性的表達 </w:t>
            </w:r>
            <w:r w:rsidRPr="00700640">
              <w:rPr>
                <w:rFonts w:ascii="標楷體" w:eastAsia="標楷體" w:hAnsi="標楷體" w:cstheme="majorHAnsi"/>
              </w:rPr>
              <w:br/>
            </w:r>
            <w:r w:rsidRPr="00700640">
              <w:rPr>
                <w:rFonts w:ascii="標楷體" w:eastAsia="標楷體" w:hAnsi="標楷體" w:cstheme="majorHAnsi"/>
              </w:rPr>
              <w:lastRenderedPageBreak/>
              <w:t>(D)學科課程主張事前備課必須具有嚴密邏輯次序</w:t>
            </w:r>
          </w:p>
        </w:tc>
      </w:tr>
      <w:tr w:rsidR="00306B9D" w:rsidRPr="00700640" w14:paraId="209E203C" w14:textId="77777777" w:rsidTr="00F74477">
        <w:tc>
          <w:tcPr>
            <w:tcW w:w="450" w:type="dxa"/>
            <w:vAlign w:val="center"/>
          </w:tcPr>
          <w:p w14:paraId="0C5CC9BB" w14:textId="77777777" w:rsidR="00306B9D" w:rsidRPr="00700640" w:rsidRDefault="003007C5"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B</w:t>
            </w:r>
          </w:p>
        </w:tc>
        <w:tc>
          <w:tcPr>
            <w:tcW w:w="10878" w:type="dxa"/>
          </w:tcPr>
          <w:p w14:paraId="5EB3D26A" w14:textId="77777777" w:rsidR="003007C5" w:rsidRPr="00700640" w:rsidRDefault="003007C5" w:rsidP="00167140">
            <w:pPr>
              <w:spacing w:line="400" w:lineRule="exact"/>
              <w:rPr>
                <w:rFonts w:ascii="標楷體" w:eastAsia="標楷體" w:hAnsi="標楷體" w:cstheme="majorHAnsi"/>
              </w:rPr>
            </w:pPr>
            <w:r w:rsidRPr="00700640">
              <w:rPr>
                <w:rFonts w:ascii="標楷體" w:eastAsia="標楷體" w:hAnsi="標楷體" w:cstheme="majorHAnsi"/>
              </w:rPr>
              <w:t xml:space="preserve">學者為了探索個體在學習歷程中的認知變化，而設計了一系列的實驗，其中最著名的是方位學習（place learning）的實驗。試問他是指下列何人？ </w:t>
            </w:r>
          </w:p>
          <w:p w14:paraId="339C114A" w14:textId="77777777" w:rsidR="003007C5" w:rsidRPr="00700640" w:rsidRDefault="003007C5" w:rsidP="00167140">
            <w:pPr>
              <w:spacing w:line="400" w:lineRule="exact"/>
              <w:rPr>
                <w:rFonts w:ascii="標楷體" w:eastAsia="標楷體" w:hAnsi="標楷體" w:cstheme="majorHAnsi"/>
              </w:rPr>
            </w:pPr>
            <w:r w:rsidRPr="00700640">
              <w:rPr>
                <w:rFonts w:ascii="標楷體" w:eastAsia="標楷體" w:hAnsi="標楷體" w:cstheme="majorHAnsi"/>
              </w:rPr>
              <w:t xml:space="preserve">(A)皮亞傑（J. Piaget） </w:t>
            </w:r>
          </w:p>
          <w:p w14:paraId="05500320" w14:textId="77777777" w:rsidR="003007C5" w:rsidRPr="00700640" w:rsidRDefault="003007C5" w:rsidP="00167140">
            <w:pPr>
              <w:spacing w:line="400" w:lineRule="exact"/>
              <w:rPr>
                <w:rFonts w:ascii="標楷體" w:eastAsia="標楷體" w:hAnsi="標楷體" w:cstheme="majorHAnsi"/>
              </w:rPr>
            </w:pPr>
            <w:r w:rsidRPr="00700640">
              <w:rPr>
                <w:rFonts w:ascii="標楷體" w:eastAsia="標楷體" w:hAnsi="標楷體" w:cstheme="majorHAnsi"/>
              </w:rPr>
              <w:t xml:space="preserve">(B)托爾曼（E. C. Tolman） </w:t>
            </w:r>
          </w:p>
          <w:p w14:paraId="6994A1CA" w14:textId="77777777" w:rsidR="003007C5" w:rsidRPr="00700640" w:rsidRDefault="003007C5" w:rsidP="00167140">
            <w:pPr>
              <w:spacing w:line="400" w:lineRule="exact"/>
              <w:rPr>
                <w:rFonts w:ascii="標楷體" w:eastAsia="標楷體" w:hAnsi="標楷體" w:cstheme="majorHAnsi"/>
              </w:rPr>
            </w:pPr>
            <w:r w:rsidRPr="00700640">
              <w:rPr>
                <w:rFonts w:ascii="標楷體" w:eastAsia="標楷體" w:hAnsi="標楷體" w:cstheme="majorHAnsi"/>
              </w:rPr>
              <w:t xml:space="preserve">(C)蓋聶（R. M. Gagné） </w:t>
            </w:r>
          </w:p>
          <w:p w14:paraId="060FA0F2" w14:textId="77777777" w:rsidR="00306B9D" w:rsidRPr="00700640" w:rsidRDefault="003007C5" w:rsidP="00167140">
            <w:pPr>
              <w:spacing w:line="400" w:lineRule="exact"/>
              <w:rPr>
                <w:rFonts w:ascii="標楷體" w:eastAsia="標楷體" w:hAnsi="標楷體" w:cstheme="majorHAnsi"/>
              </w:rPr>
            </w:pPr>
            <w:r w:rsidRPr="00700640">
              <w:rPr>
                <w:rFonts w:ascii="標楷體" w:eastAsia="標楷體" w:hAnsi="標楷體" w:cstheme="majorHAnsi"/>
              </w:rPr>
              <w:t>(D)桑代克 (E. Thorndike)</w:t>
            </w:r>
          </w:p>
        </w:tc>
      </w:tr>
      <w:tr w:rsidR="00306B9D" w:rsidRPr="00700640" w14:paraId="40464D95" w14:textId="77777777" w:rsidTr="00F74477">
        <w:tc>
          <w:tcPr>
            <w:tcW w:w="450" w:type="dxa"/>
          </w:tcPr>
          <w:p w14:paraId="6D4759BD" w14:textId="77777777" w:rsidR="00306B9D" w:rsidRPr="00700640" w:rsidRDefault="00306B9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54A8D7C" w14:textId="77777777" w:rsidR="00306B9D" w:rsidRPr="00700640" w:rsidRDefault="00306B9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7822C88D" w14:textId="77777777" w:rsidR="003007C5" w:rsidRPr="00700640" w:rsidRDefault="003007C5" w:rsidP="00167140">
            <w:pPr>
              <w:spacing w:line="400" w:lineRule="exact"/>
              <w:rPr>
                <w:rFonts w:ascii="標楷體" w:eastAsia="標楷體" w:hAnsi="標楷體" w:cstheme="majorHAnsi"/>
              </w:rPr>
            </w:pPr>
            <w:r w:rsidRPr="00700640">
              <w:rPr>
                <w:rFonts w:ascii="標楷體" w:eastAsia="標楷體" w:hAnsi="標楷體" w:cstheme="majorHAnsi"/>
                <w:b/>
                <w:color w:val="FF0000"/>
              </w:rPr>
              <w:t>托爾曼Tolmon</w:t>
            </w:r>
            <w:r w:rsidRPr="00700640">
              <w:rPr>
                <w:rFonts w:ascii="標楷體" w:eastAsia="標楷體" w:hAnsi="標楷體" w:cstheme="majorHAnsi"/>
              </w:rPr>
              <w:t xml:space="preserve"> </w:t>
            </w:r>
            <w:r w:rsidRPr="00700640">
              <w:rPr>
                <w:rFonts w:ascii="標楷體" w:eastAsia="標楷體" w:hAnsi="標楷體" w:cstheme="majorHAnsi"/>
                <w:b/>
                <w:color w:val="00B050"/>
              </w:rPr>
              <w:t>方位學習(符號學習)理論</w:t>
            </w:r>
          </w:p>
          <w:p w14:paraId="6974C8C0" w14:textId="77777777" w:rsidR="00306B9D" w:rsidRPr="00700640" w:rsidRDefault="003007C5" w:rsidP="00167140">
            <w:pPr>
              <w:spacing w:line="400" w:lineRule="exact"/>
              <w:rPr>
                <w:rFonts w:ascii="標楷體" w:eastAsia="標楷體" w:hAnsi="標楷體" w:cstheme="majorHAnsi"/>
              </w:rPr>
            </w:pPr>
            <w:r w:rsidRPr="00700640">
              <w:rPr>
                <w:rFonts w:ascii="標楷體" w:eastAsia="標楷體" w:hAnsi="標楷體" w:cstheme="majorHAnsi"/>
              </w:rPr>
              <w:t>基本理論，白老鼠在迷津中，經到處游走之後，以學到整個迷津的認知圖(Cognitive Map)， 所以老鼠在迷津中的行為是目的導向的， 而不是作制約學習論者所說的反應導向的。 ex:老馬識途</w:t>
            </w:r>
          </w:p>
        </w:tc>
      </w:tr>
      <w:tr w:rsidR="00A57D01" w:rsidRPr="00700640" w14:paraId="5925CF7F" w14:textId="77777777" w:rsidTr="00F74477">
        <w:tc>
          <w:tcPr>
            <w:tcW w:w="450" w:type="dxa"/>
            <w:vAlign w:val="center"/>
          </w:tcPr>
          <w:p w14:paraId="641B332E" w14:textId="77777777" w:rsidR="00A57D01" w:rsidRPr="00700640" w:rsidRDefault="00A57D01"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p w14:paraId="028754B1" w14:textId="77777777" w:rsidR="00A57D01" w:rsidRPr="00700640" w:rsidRDefault="00A57D01"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8" w:type="dxa"/>
          </w:tcPr>
          <w:p w14:paraId="1CC8A9C6" w14:textId="77777777" w:rsidR="00A57D01" w:rsidRPr="00700640" w:rsidRDefault="00A57D01" w:rsidP="00167140">
            <w:pPr>
              <w:spacing w:line="400" w:lineRule="exact"/>
              <w:rPr>
                <w:rFonts w:ascii="標楷體" w:eastAsia="標楷體" w:hAnsi="標楷體" w:cstheme="majorHAnsi"/>
              </w:rPr>
            </w:pPr>
            <w:r w:rsidRPr="00700640">
              <w:rPr>
                <w:rFonts w:ascii="標楷體" w:eastAsia="標楷體" w:hAnsi="標楷體" w:cstheme="majorHAnsi"/>
              </w:rPr>
              <w:t>某齣連續劇正演出主角中了狀元的情節，這齣戲的背景可能發生在中國的那一個朝代？ </w:t>
            </w:r>
            <w:r w:rsidRPr="00700640">
              <w:rPr>
                <w:rFonts w:ascii="標楷體" w:eastAsia="標楷體" w:hAnsi="標楷體" w:cstheme="majorHAnsi"/>
              </w:rPr>
              <w:br/>
              <w:t>(A)漢朝 </w:t>
            </w:r>
            <w:r w:rsidRPr="00700640">
              <w:rPr>
                <w:rFonts w:ascii="標楷體" w:eastAsia="標楷體" w:hAnsi="標楷體" w:cstheme="majorHAnsi"/>
              </w:rPr>
              <w:br/>
              <w:t>(B)魏晉南北朝 </w:t>
            </w:r>
            <w:r w:rsidRPr="00700640">
              <w:rPr>
                <w:rFonts w:ascii="標楷體" w:eastAsia="標楷體" w:hAnsi="標楷體" w:cstheme="majorHAnsi"/>
              </w:rPr>
              <w:br/>
              <w:t>(C)唐朝 </w:t>
            </w:r>
            <w:r w:rsidRPr="00700640">
              <w:rPr>
                <w:rFonts w:ascii="標楷體" w:eastAsia="標楷體" w:hAnsi="標楷體" w:cstheme="majorHAnsi"/>
              </w:rPr>
              <w:br/>
              <w:t>(D)明朝</w:t>
            </w:r>
          </w:p>
        </w:tc>
      </w:tr>
      <w:tr w:rsidR="00A57D01" w:rsidRPr="00700640" w14:paraId="64B03076" w14:textId="77777777" w:rsidTr="00F74477">
        <w:tc>
          <w:tcPr>
            <w:tcW w:w="450" w:type="dxa"/>
          </w:tcPr>
          <w:p w14:paraId="1A961F52" w14:textId="77777777" w:rsidR="00A57D01" w:rsidRPr="00700640" w:rsidRDefault="00A57D01"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78" w:type="dxa"/>
          </w:tcPr>
          <w:p w14:paraId="0C3C3AA6" w14:textId="77777777" w:rsidR="00A57D01" w:rsidRPr="00700640" w:rsidRDefault="00A57D01"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 xml:space="preserve">科舉　</w:t>
            </w:r>
            <w:r w:rsidRPr="00700640">
              <w:rPr>
                <w:rFonts w:ascii="標楷體" w:eastAsia="標楷體" w:hAnsi="標楷體" w:cstheme="majorHAnsi"/>
                <w:color w:val="000000" w:themeColor="text1"/>
                <w:shd w:val="pct15" w:color="auto" w:fill="FFFFFF"/>
              </w:rPr>
              <w:t>隋棠、費玉清</w:t>
            </w:r>
          </w:p>
          <w:p w14:paraId="7DA2AC12" w14:textId="77777777" w:rsidR="00A57D01" w:rsidRPr="00700640" w:rsidRDefault="00A57D01" w:rsidP="00167140">
            <w:pPr>
              <w:spacing w:line="400" w:lineRule="exact"/>
              <w:rPr>
                <w:rFonts w:ascii="標楷體" w:eastAsia="標楷體" w:hAnsi="標楷體" w:cstheme="majorHAnsi"/>
              </w:rPr>
            </w:pPr>
            <w:r w:rsidRPr="00700640">
              <w:rPr>
                <w:rFonts w:ascii="標楷體" w:eastAsia="標楷體" w:hAnsi="標楷體" w:cstheme="majorHAnsi"/>
                <w:b/>
                <w:color w:val="0070C0"/>
              </w:rPr>
              <w:t>起於隋 盛於唐 廢於清末</w:t>
            </w:r>
          </w:p>
        </w:tc>
      </w:tr>
      <w:tr w:rsidR="00EB194E" w:rsidRPr="00700640" w14:paraId="09249DC2" w14:textId="77777777" w:rsidTr="00F74477">
        <w:tc>
          <w:tcPr>
            <w:tcW w:w="450" w:type="dxa"/>
            <w:vAlign w:val="center"/>
          </w:tcPr>
          <w:p w14:paraId="56401DDF" w14:textId="6910187A" w:rsidR="00EB194E" w:rsidRPr="00700640" w:rsidRDefault="00EB194E"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8" w:type="dxa"/>
          </w:tcPr>
          <w:p w14:paraId="74C6C947" w14:textId="2987F3C9" w:rsidR="00EB194E" w:rsidRPr="00700640" w:rsidRDefault="00EB194E" w:rsidP="00167140">
            <w:pPr>
              <w:spacing w:line="400" w:lineRule="exact"/>
              <w:rPr>
                <w:rFonts w:ascii="標楷體" w:eastAsia="標楷體" w:hAnsi="標楷體" w:cstheme="majorHAnsi"/>
              </w:rPr>
            </w:pPr>
            <w:r w:rsidRPr="00700640">
              <w:rPr>
                <w:rFonts w:ascii="標楷體" w:eastAsia="標楷體" w:hAnsi="標楷體" w:cstheme="majorHAnsi"/>
              </w:rPr>
              <w:t>教育部在「分組合作學習教學手冊」中，提出「學生小組成就區分法」 （STAD）的分組合作學習策略，適用於以下何種情境？ </w:t>
            </w:r>
            <w:r w:rsidRPr="00700640">
              <w:rPr>
                <w:rFonts w:ascii="標楷體" w:eastAsia="標楷體" w:hAnsi="標楷體" w:cstheme="majorHAnsi"/>
              </w:rPr>
              <w:br/>
              <w:t>(A)強調學習者經驗、觀點或想法的交流 </w:t>
            </w:r>
            <w:r w:rsidRPr="00700640">
              <w:rPr>
                <w:rFonts w:ascii="標楷體" w:eastAsia="標楷體" w:hAnsi="標楷體" w:cstheme="majorHAnsi"/>
              </w:rPr>
              <w:br/>
              <w:t>(B)強調學習者探究特定主題 </w:t>
            </w:r>
            <w:r w:rsidRPr="00700640">
              <w:rPr>
                <w:rFonts w:ascii="標楷體" w:eastAsia="標楷體" w:hAnsi="標楷體" w:cstheme="majorHAnsi"/>
              </w:rPr>
              <w:br/>
              <w:t>(C)協助學生精熟上課內容 </w:t>
            </w:r>
            <w:r w:rsidRPr="00700640">
              <w:rPr>
                <w:rFonts w:ascii="標楷體" w:eastAsia="標楷體" w:hAnsi="標楷體" w:cstheme="majorHAnsi"/>
              </w:rPr>
              <w:br/>
              <w:t>(D)協助學生有機會練習或發表</w:t>
            </w:r>
          </w:p>
        </w:tc>
      </w:tr>
      <w:tr w:rsidR="00EB194E" w:rsidRPr="00700640" w14:paraId="7FAEFEBB" w14:textId="77777777" w:rsidTr="00F74477">
        <w:tc>
          <w:tcPr>
            <w:tcW w:w="450" w:type="dxa"/>
          </w:tcPr>
          <w:p w14:paraId="0863545D" w14:textId="213792AD" w:rsidR="00EB194E" w:rsidRPr="00700640" w:rsidRDefault="00EB194E"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6C02ABBF" w14:textId="77777777" w:rsidR="00EB194E" w:rsidRPr="00700640" w:rsidRDefault="00EB194E" w:rsidP="00167140">
            <w:pPr>
              <w:spacing w:line="400" w:lineRule="exact"/>
              <w:rPr>
                <w:rFonts w:ascii="標楷體" w:eastAsia="標楷體" w:hAnsi="標楷體" w:cstheme="majorHAnsi"/>
                <w:b/>
              </w:rPr>
            </w:pPr>
            <w:r w:rsidRPr="00700640">
              <w:rPr>
                <w:rFonts w:ascii="標楷體" w:eastAsia="標楷體" w:hAnsi="標楷體" w:cstheme="majorHAnsi"/>
                <w:b/>
              </w:rPr>
              <w:t>分組合作學習策略</w:t>
            </w:r>
          </w:p>
          <w:p w14:paraId="3D83A15E" w14:textId="77777777" w:rsidR="00EB194E" w:rsidRPr="00700640" w:rsidRDefault="00EB194E" w:rsidP="00167140">
            <w:pPr>
              <w:spacing w:line="400" w:lineRule="exact"/>
              <w:rPr>
                <w:rFonts w:ascii="標楷體" w:eastAsia="標楷體" w:hAnsi="標楷體" w:cstheme="majorHAnsi"/>
              </w:rPr>
            </w:pPr>
            <w:r w:rsidRPr="00700640">
              <w:rPr>
                <w:rFonts w:ascii="標楷體" w:eastAsia="標楷體" w:hAnsi="標楷體" w:cstheme="majorHAnsi"/>
                <w:b/>
                <w:color w:val="0070C0"/>
              </w:rPr>
              <w:t>精熟</w:t>
            </w:r>
            <w:r w:rsidRPr="00700640">
              <w:rPr>
                <w:rFonts w:ascii="標楷體" w:eastAsia="標楷體" w:hAnsi="標楷體" w:cstheme="majorHAnsi"/>
              </w:rPr>
              <w:t xml:space="preserve">　</w:t>
            </w:r>
            <w:r w:rsidRPr="00700640">
              <w:rPr>
                <w:rFonts w:ascii="標楷體" w:eastAsia="標楷體" w:hAnsi="標楷體" w:cstheme="majorHAnsi"/>
                <w:shd w:val="pct15" w:color="auto" w:fill="FFFFFF"/>
              </w:rPr>
              <w:t>學徒 相互 站著(stad/stand) 拼兩塊拼圖</w:t>
            </w:r>
          </w:p>
          <w:p w14:paraId="7DD26B09" w14:textId="77777777" w:rsidR="00EB194E" w:rsidRPr="00700640" w:rsidRDefault="00EB194E"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認知學徒制　相互教學法　stad　拼圖法二代</w:t>
            </w:r>
          </w:p>
          <w:p w14:paraId="0C613AF3" w14:textId="77777777" w:rsidR="00EB194E" w:rsidRPr="00700640" w:rsidRDefault="00EB194E" w:rsidP="00167140">
            <w:pPr>
              <w:spacing w:line="400" w:lineRule="exact"/>
              <w:rPr>
                <w:rFonts w:ascii="標楷體" w:eastAsia="標楷體" w:hAnsi="標楷體" w:cstheme="majorHAnsi"/>
              </w:rPr>
            </w:pPr>
            <w:r w:rsidRPr="00700640">
              <w:rPr>
                <w:rFonts w:ascii="標楷體" w:eastAsia="標楷體" w:hAnsi="標楷體" w:cstheme="majorHAnsi"/>
                <w:b/>
                <w:color w:val="0070C0"/>
              </w:rPr>
              <w:t>探究</w:t>
            </w:r>
            <w:r w:rsidRPr="00700640">
              <w:rPr>
                <w:rFonts w:ascii="標楷體" w:eastAsia="標楷體" w:hAnsi="標楷體" w:cstheme="majorHAnsi"/>
              </w:rPr>
              <w:t xml:space="preserve">　</w:t>
            </w:r>
            <w:r w:rsidRPr="00700640">
              <w:rPr>
                <w:rFonts w:ascii="標楷體" w:eastAsia="標楷體" w:hAnsi="標楷體" w:cstheme="majorHAnsi"/>
                <w:shd w:val="pct15" w:color="auto" w:fill="FFFFFF"/>
              </w:rPr>
              <w:t>佐藤 有 共同 的 問題 團體</w:t>
            </w:r>
          </w:p>
          <w:p w14:paraId="091F275D" w14:textId="77777777" w:rsidR="00EB194E" w:rsidRPr="00700640" w:rsidRDefault="00EB194E"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學習共同體　共同學習法　問題本位學習　團體探究法</w:t>
            </w:r>
          </w:p>
          <w:p w14:paraId="0B35DF46" w14:textId="6733D2FC" w:rsidR="00EB194E" w:rsidRPr="00700640" w:rsidRDefault="009F4DEB" w:rsidP="00167140">
            <w:pPr>
              <w:spacing w:line="400" w:lineRule="exact"/>
              <w:rPr>
                <w:rFonts w:ascii="標楷體" w:eastAsia="標楷體" w:hAnsi="標楷體" w:cstheme="majorHAnsi"/>
                <w:shd w:val="pct15" w:color="auto" w:fill="FFFFFF"/>
              </w:rPr>
            </w:pPr>
            <w:r w:rsidRPr="00700640">
              <w:rPr>
                <w:rFonts w:ascii="標楷體" w:eastAsia="標楷體" w:hAnsi="標楷體" w:cstheme="majorHAnsi"/>
                <w:b/>
                <w:color w:val="0070C0"/>
              </w:rPr>
              <w:t>分享</w:t>
            </w:r>
            <w:r w:rsidR="00EB194E" w:rsidRPr="00700640">
              <w:rPr>
                <w:rFonts w:ascii="標楷體" w:eastAsia="標楷體" w:hAnsi="標楷體" w:cstheme="majorHAnsi"/>
                <w:b/>
                <w:color w:val="0070C0"/>
              </w:rPr>
              <w:t>討論</w:t>
            </w:r>
            <w:r w:rsidR="00EB194E" w:rsidRPr="00700640">
              <w:rPr>
                <w:rFonts w:ascii="標楷體" w:eastAsia="標楷體" w:hAnsi="標楷體" w:cstheme="majorHAnsi"/>
              </w:rPr>
              <w:t xml:space="preserve">　</w:t>
            </w:r>
            <w:r w:rsidR="00EB194E" w:rsidRPr="00700640">
              <w:rPr>
                <w:rFonts w:ascii="標楷體" w:eastAsia="標楷體" w:hAnsi="標楷體" w:cstheme="majorHAnsi"/>
                <w:shd w:val="pct15" w:color="auto" w:fill="FFFFFF"/>
              </w:rPr>
              <w:t>第一次 玩 配對 拼圖 需要 66人 腦力激盪</w:t>
            </w:r>
          </w:p>
          <w:p w14:paraId="65A82C0E" w14:textId="2CC334A8" w:rsidR="00EB194E" w:rsidRPr="00700640" w:rsidRDefault="00EB194E" w:rsidP="00167140">
            <w:pPr>
              <w:spacing w:line="400" w:lineRule="exact"/>
              <w:rPr>
                <w:rFonts w:ascii="標楷體" w:eastAsia="標楷體" w:hAnsi="標楷體" w:cstheme="majorHAnsi"/>
              </w:rPr>
            </w:pPr>
            <w:r w:rsidRPr="00700640">
              <w:rPr>
                <w:rFonts w:ascii="標楷體" w:eastAsia="標楷體" w:hAnsi="標楷體" w:cstheme="majorHAnsi"/>
                <w:b/>
                <w:color w:val="00B050"/>
              </w:rPr>
              <w:t>配對學習　拼圖法一代　六六討論法　腦力激盪</w:t>
            </w:r>
          </w:p>
        </w:tc>
      </w:tr>
      <w:tr w:rsidR="00306B9D" w:rsidRPr="00700640" w14:paraId="408108F5" w14:textId="77777777" w:rsidTr="00F74477">
        <w:tc>
          <w:tcPr>
            <w:tcW w:w="450" w:type="dxa"/>
            <w:vAlign w:val="center"/>
          </w:tcPr>
          <w:p w14:paraId="776F507B" w14:textId="4FD7F39B" w:rsidR="00306B9D" w:rsidRPr="00700640" w:rsidRDefault="00EB194E"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8" w:type="dxa"/>
          </w:tcPr>
          <w:p w14:paraId="2453A40B" w14:textId="77777777" w:rsidR="00EB194E" w:rsidRPr="00700640" w:rsidRDefault="00EB194E" w:rsidP="00167140">
            <w:pPr>
              <w:spacing w:line="400" w:lineRule="exact"/>
              <w:rPr>
                <w:rFonts w:ascii="標楷體" w:eastAsia="標楷體" w:hAnsi="標楷體" w:cstheme="majorHAnsi"/>
              </w:rPr>
            </w:pPr>
            <w:r w:rsidRPr="00700640">
              <w:rPr>
                <w:rFonts w:ascii="標楷體" w:eastAsia="標楷體" w:hAnsi="標楷體" w:cstheme="majorHAnsi"/>
              </w:rPr>
              <w:t xml:space="preserve">以下何者是「發現教學法」(discovery instruction)的教學原則？ </w:t>
            </w:r>
          </w:p>
          <w:p w14:paraId="37C8FF3B" w14:textId="77777777" w:rsidR="00EB194E" w:rsidRPr="00700640" w:rsidRDefault="00EB194E" w:rsidP="00167140">
            <w:pPr>
              <w:spacing w:line="400" w:lineRule="exact"/>
              <w:rPr>
                <w:rFonts w:ascii="標楷體" w:eastAsia="標楷體" w:hAnsi="標楷體" w:cstheme="majorHAnsi"/>
              </w:rPr>
            </w:pPr>
            <w:r w:rsidRPr="00700640">
              <w:rPr>
                <w:rFonts w:ascii="標楷體" w:eastAsia="標楷體" w:hAnsi="標楷體" w:cstheme="majorHAnsi"/>
              </w:rPr>
              <w:t xml:space="preserve">(A)促進保留與學習遷移 </w:t>
            </w:r>
          </w:p>
          <w:p w14:paraId="34F44DFB" w14:textId="77777777" w:rsidR="00EB194E" w:rsidRPr="00700640" w:rsidRDefault="00EB194E" w:rsidP="00167140">
            <w:pPr>
              <w:spacing w:line="400" w:lineRule="exact"/>
              <w:rPr>
                <w:rFonts w:ascii="標楷體" w:eastAsia="標楷體" w:hAnsi="標楷體" w:cstheme="majorHAnsi"/>
              </w:rPr>
            </w:pPr>
            <w:r w:rsidRPr="00700640">
              <w:rPr>
                <w:rFonts w:ascii="標楷體" w:eastAsia="標楷體" w:hAnsi="標楷體" w:cstheme="majorHAnsi"/>
              </w:rPr>
              <w:t xml:space="preserve">(B)教材結構配合認知結構 </w:t>
            </w:r>
          </w:p>
          <w:p w14:paraId="1B605DF8" w14:textId="77777777" w:rsidR="00EB194E" w:rsidRPr="00700640" w:rsidRDefault="00EB194E" w:rsidP="00167140">
            <w:pPr>
              <w:spacing w:line="400" w:lineRule="exact"/>
              <w:rPr>
                <w:rFonts w:ascii="標楷體" w:eastAsia="標楷體" w:hAnsi="標楷體" w:cstheme="majorHAnsi"/>
              </w:rPr>
            </w:pPr>
            <w:r w:rsidRPr="00700640">
              <w:rPr>
                <w:rFonts w:ascii="標楷體" w:eastAsia="標楷體" w:hAnsi="標楷體" w:cstheme="majorHAnsi"/>
              </w:rPr>
              <w:t xml:space="preserve">(C)評估表現與提供回饋 </w:t>
            </w:r>
          </w:p>
          <w:p w14:paraId="046F64F7" w14:textId="09B7161C" w:rsidR="00306B9D" w:rsidRPr="00700640" w:rsidRDefault="00EB194E" w:rsidP="00167140">
            <w:pPr>
              <w:spacing w:line="400" w:lineRule="exact"/>
              <w:rPr>
                <w:rFonts w:ascii="標楷體" w:eastAsia="標楷體" w:hAnsi="標楷體" w:cstheme="majorHAnsi"/>
              </w:rPr>
            </w:pPr>
            <w:r w:rsidRPr="00700640">
              <w:rPr>
                <w:rFonts w:ascii="標楷體" w:eastAsia="標楷體" w:hAnsi="標楷體" w:cstheme="majorHAnsi"/>
              </w:rPr>
              <w:t>(D)呈現刺激材料</w:t>
            </w:r>
          </w:p>
        </w:tc>
      </w:tr>
      <w:tr w:rsidR="00306B9D" w:rsidRPr="00700640" w14:paraId="67778AE5" w14:textId="77777777" w:rsidTr="00F74477">
        <w:tc>
          <w:tcPr>
            <w:tcW w:w="450" w:type="dxa"/>
          </w:tcPr>
          <w:p w14:paraId="314185CF" w14:textId="77777777" w:rsidR="00306B9D" w:rsidRPr="00700640" w:rsidRDefault="00306B9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9B711C5" w14:textId="77777777" w:rsidR="00306B9D" w:rsidRPr="00700640" w:rsidRDefault="00306B9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54500190" w14:textId="7168ACFA" w:rsidR="00EB194E" w:rsidRPr="00700640" w:rsidRDefault="00EB194E" w:rsidP="00167140">
            <w:pPr>
              <w:spacing w:line="400" w:lineRule="exact"/>
              <w:rPr>
                <w:rFonts w:ascii="標楷體" w:eastAsia="標楷體" w:hAnsi="標楷體" w:cstheme="majorHAnsi"/>
              </w:rPr>
            </w:pPr>
            <w:r w:rsidRPr="00700640">
              <w:rPr>
                <w:rFonts w:ascii="標楷體" w:eastAsia="標楷體" w:hAnsi="標楷體" w:cstheme="majorHAnsi"/>
                <w:b/>
                <w:color w:val="FF0000"/>
              </w:rPr>
              <w:t xml:space="preserve">布魯納 </w:t>
            </w:r>
            <w:r w:rsidRPr="00700640">
              <w:rPr>
                <w:rFonts w:ascii="標楷體" w:eastAsia="標楷體" w:hAnsi="標楷體" w:cstheme="majorHAnsi"/>
                <w:b/>
                <w:color w:val="00B050"/>
              </w:rPr>
              <w:t>發現教學法</w:t>
            </w:r>
            <w:r w:rsidRPr="00700640">
              <w:rPr>
                <w:rFonts w:ascii="標楷體" w:eastAsia="標楷體" w:hAnsi="標楷體" w:cstheme="majorHAnsi"/>
              </w:rPr>
              <w:t xml:space="preserve"> </w:t>
            </w:r>
          </w:p>
          <w:p w14:paraId="3F161ECF" w14:textId="3265D5DD" w:rsidR="00EB194E" w:rsidRPr="00700640" w:rsidRDefault="00EB194E" w:rsidP="00167140">
            <w:pPr>
              <w:spacing w:line="400" w:lineRule="exact"/>
              <w:rPr>
                <w:rFonts w:ascii="標楷體" w:eastAsia="標楷體" w:hAnsi="標楷體" w:cstheme="majorHAnsi"/>
              </w:rPr>
            </w:pPr>
            <w:r w:rsidRPr="00700640">
              <w:rPr>
                <w:rFonts w:ascii="標楷體" w:eastAsia="標楷體" w:hAnsi="標楷體" w:cstheme="majorHAnsi"/>
              </w:rPr>
              <w:t>1.引起動機  2.老師提供情境(給予很多正反例)  3.學生歸納驗證  4.回歸目標和評鑑</w:t>
            </w:r>
          </w:p>
          <w:p w14:paraId="6E178B59" w14:textId="17A0083C" w:rsidR="00EB194E" w:rsidRPr="00700640" w:rsidRDefault="00EB194E" w:rsidP="00167140">
            <w:pPr>
              <w:spacing w:line="400" w:lineRule="exact"/>
              <w:rPr>
                <w:rFonts w:ascii="標楷體" w:eastAsia="標楷體" w:hAnsi="標楷體" w:cstheme="majorHAnsi"/>
              </w:rPr>
            </w:pPr>
            <w:r w:rsidRPr="00700640">
              <w:rPr>
                <w:rFonts w:ascii="標楷體" w:eastAsia="標楷體" w:hAnsi="標楷體" w:cstheme="majorHAnsi"/>
                <w:b/>
                <w:color w:val="FF0000"/>
              </w:rPr>
              <w:t xml:space="preserve">蘇克曼 </w:t>
            </w:r>
            <w:r w:rsidRPr="00700640">
              <w:rPr>
                <w:rFonts w:ascii="標楷體" w:eastAsia="標楷體" w:hAnsi="標楷體" w:cstheme="majorHAnsi"/>
                <w:b/>
                <w:color w:val="00B050"/>
              </w:rPr>
              <w:t>探究/問思教學法</w:t>
            </w:r>
          </w:p>
          <w:p w14:paraId="4C3EEFAF" w14:textId="48010E6E" w:rsidR="00EB194E" w:rsidRPr="00700640" w:rsidRDefault="00EB194E"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1.引起動機  2.老師提供問題(確定問題)  3.學生自行蒐集資料  4.學生歸納驗證  5.應用(解決問題)</w:t>
            </w:r>
          </w:p>
          <w:p w14:paraId="6EFEEFCC" w14:textId="77777777" w:rsidR="00EB194E" w:rsidRPr="00700640" w:rsidRDefault="00EB194E" w:rsidP="00167140">
            <w:pPr>
              <w:spacing w:line="400" w:lineRule="exact"/>
              <w:rPr>
                <w:rFonts w:ascii="標楷體" w:eastAsia="標楷體" w:hAnsi="標楷體" w:cstheme="majorHAnsi"/>
                <w:b/>
                <w:u w:val="single"/>
              </w:rPr>
            </w:pPr>
            <w:r w:rsidRPr="00700640">
              <w:rPr>
                <w:rFonts w:ascii="標楷體" w:eastAsia="標楷體" w:hAnsi="標楷體" w:cstheme="majorHAnsi"/>
                <w:b/>
                <w:u w:val="single"/>
              </w:rPr>
              <w:t>兩者最大的差異是</w:t>
            </w:r>
          </w:p>
          <w:p w14:paraId="07EB5614" w14:textId="13B4F0F7" w:rsidR="00EB194E" w:rsidRPr="00700640" w:rsidRDefault="00EB194E" w:rsidP="00167140">
            <w:pPr>
              <w:spacing w:line="400" w:lineRule="exact"/>
              <w:rPr>
                <w:rFonts w:ascii="標楷體" w:eastAsia="標楷體" w:hAnsi="標楷體" w:cstheme="majorHAnsi"/>
              </w:rPr>
            </w:pPr>
            <w:r w:rsidRPr="00700640">
              <w:rPr>
                <w:rFonts w:ascii="標楷體" w:eastAsia="標楷體" w:hAnsi="標楷體" w:cstheme="majorHAnsi"/>
              </w:rPr>
              <w:t>在發現學習法中,老師已經把全部的資料都先整理好了,讓學生自己去"發現"</w:t>
            </w:r>
          </w:p>
          <w:p w14:paraId="3F31758D" w14:textId="71CADF69" w:rsidR="00306B9D" w:rsidRPr="00700640" w:rsidRDefault="00EB194E" w:rsidP="00167140">
            <w:pPr>
              <w:spacing w:line="400" w:lineRule="exact"/>
              <w:rPr>
                <w:rFonts w:ascii="標楷體" w:eastAsia="標楷體" w:hAnsi="標楷體" w:cstheme="majorHAnsi"/>
              </w:rPr>
            </w:pPr>
            <w:r w:rsidRPr="00700640">
              <w:rPr>
                <w:rFonts w:ascii="標楷體" w:eastAsia="標楷體" w:hAnsi="標楷體" w:cstheme="majorHAnsi"/>
              </w:rPr>
              <w:t>在探究學習法師,老師只提供"問題",學生要自己去蒐集資料.解釋資料</w:t>
            </w:r>
          </w:p>
        </w:tc>
      </w:tr>
      <w:tr w:rsidR="005D3DFC" w:rsidRPr="00700640" w14:paraId="578BD42C" w14:textId="77777777" w:rsidTr="00F74477">
        <w:tc>
          <w:tcPr>
            <w:tcW w:w="450" w:type="dxa"/>
            <w:vAlign w:val="center"/>
          </w:tcPr>
          <w:p w14:paraId="7D2089F5" w14:textId="56DFC1D4" w:rsidR="005D3DFC" w:rsidRPr="00700640" w:rsidRDefault="005D3DFC"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B</w:t>
            </w:r>
          </w:p>
        </w:tc>
        <w:tc>
          <w:tcPr>
            <w:tcW w:w="10878" w:type="dxa"/>
          </w:tcPr>
          <w:p w14:paraId="64597935" w14:textId="611BBF13" w:rsidR="005D3DFC" w:rsidRPr="00700640" w:rsidRDefault="005D3DFC" w:rsidP="00167140">
            <w:pPr>
              <w:spacing w:line="400" w:lineRule="exact"/>
              <w:rPr>
                <w:rFonts w:ascii="標楷體" w:eastAsia="標楷體" w:hAnsi="標楷體" w:cstheme="majorHAnsi"/>
              </w:rPr>
            </w:pPr>
            <w:r w:rsidRPr="00700640">
              <w:rPr>
                <w:rFonts w:ascii="標楷體" w:eastAsia="標楷體" w:hAnsi="標楷體" w:cstheme="majorHAnsi"/>
              </w:rPr>
              <w:t>數學「分數」單元在國小三、四、五年級都有出現，請問這是符合哪一種組織規準? </w:t>
            </w:r>
            <w:r w:rsidRPr="00700640">
              <w:rPr>
                <w:rFonts w:ascii="標楷體" w:eastAsia="標楷體" w:hAnsi="標楷體" w:cstheme="majorHAnsi"/>
              </w:rPr>
              <w:br/>
              <w:t>(A)順序性 </w:t>
            </w:r>
            <w:r w:rsidRPr="00700640">
              <w:rPr>
                <w:rFonts w:ascii="標楷體" w:eastAsia="標楷體" w:hAnsi="標楷體" w:cstheme="majorHAnsi"/>
              </w:rPr>
              <w:br/>
              <w:t>(B)繼續性 </w:t>
            </w:r>
            <w:r w:rsidRPr="00700640">
              <w:rPr>
                <w:rFonts w:ascii="標楷體" w:eastAsia="標楷體" w:hAnsi="標楷體" w:cstheme="majorHAnsi"/>
              </w:rPr>
              <w:br/>
              <w:t>(C)統整性 </w:t>
            </w:r>
            <w:r w:rsidRPr="00700640">
              <w:rPr>
                <w:rFonts w:ascii="標楷體" w:eastAsia="標楷體" w:hAnsi="標楷體" w:cstheme="majorHAnsi"/>
              </w:rPr>
              <w:br/>
              <w:t>(D)解釋性</w:t>
            </w:r>
          </w:p>
        </w:tc>
      </w:tr>
      <w:tr w:rsidR="005D3DFC" w:rsidRPr="00700640" w14:paraId="1317412F" w14:textId="77777777" w:rsidTr="00F74477">
        <w:tc>
          <w:tcPr>
            <w:tcW w:w="450" w:type="dxa"/>
          </w:tcPr>
          <w:p w14:paraId="7AFEF269" w14:textId="03848420" w:rsidR="005D3DFC" w:rsidRPr="00700640" w:rsidRDefault="005D3DFC"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21A6B26A" w14:textId="0DCD779A" w:rsidR="005D3DFC" w:rsidRPr="00700640" w:rsidRDefault="005D3DFC" w:rsidP="00167140">
            <w:pPr>
              <w:spacing w:line="400" w:lineRule="exact"/>
              <w:rPr>
                <w:rFonts w:ascii="標楷體" w:eastAsia="標楷體" w:hAnsi="標楷體" w:cstheme="majorHAnsi"/>
              </w:rPr>
            </w:pPr>
            <w:r w:rsidRPr="00700640">
              <w:rPr>
                <w:rFonts w:ascii="標楷體" w:eastAsia="標楷體" w:hAnsi="標楷體" w:cstheme="majorHAnsi"/>
              </w:rPr>
              <w:t>本題題幹只有提及分數重複在三四五年級都有出現，並沒有說難度增加，所以選繼續性。</w:t>
            </w:r>
          </w:p>
        </w:tc>
      </w:tr>
      <w:tr w:rsidR="00BA0A5B" w:rsidRPr="00700640" w14:paraId="21175ED8" w14:textId="77777777" w:rsidTr="00F74477">
        <w:tc>
          <w:tcPr>
            <w:tcW w:w="450" w:type="dxa"/>
            <w:vAlign w:val="center"/>
          </w:tcPr>
          <w:p w14:paraId="7E2C7625" w14:textId="6483E8AD" w:rsidR="00BA0A5B" w:rsidRPr="00700640" w:rsidRDefault="00BA0A5B"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8" w:type="dxa"/>
          </w:tcPr>
          <w:p w14:paraId="0ABD73FD" w14:textId="33822970" w:rsidR="00BA0A5B" w:rsidRPr="00700640" w:rsidRDefault="00BA0A5B" w:rsidP="00167140">
            <w:pPr>
              <w:spacing w:line="400" w:lineRule="exact"/>
              <w:rPr>
                <w:rFonts w:ascii="標楷體" w:eastAsia="標楷體" w:hAnsi="標楷體" w:cstheme="majorHAnsi"/>
              </w:rPr>
            </w:pPr>
            <w:r w:rsidRPr="00700640">
              <w:rPr>
                <w:rFonts w:ascii="標楷體" w:eastAsia="標楷體" w:hAnsi="標楷體" w:cstheme="majorHAnsi"/>
              </w:rPr>
              <w:t>「全校各年各科都以端午節為主題，設計教案」，這屬於何種教學計畫? </w:t>
            </w:r>
            <w:r w:rsidRPr="00700640">
              <w:rPr>
                <w:rFonts w:ascii="標楷體" w:eastAsia="標楷體" w:hAnsi="標楷體" w:cstheme="majorHAnsi"/>
              </w:rPr>
              <w:br/>
              <w:t>(A)垂直教學計畫(vertical unit planning) </w:t>
            </w:r>
            <w:r w:rsidRPr="00700640">
              <w:rPr>
                <w:rFonts w:ascii="標楷體" w:eastAsia="標楷體" w:hAnsi="標楷體" w:cstheme="majorHAnsi"/>
              </w:rPr>
              <w:br/>
              <w:t>(B)水平教學計畫(lateral unit planning) </w:t>
            </w:r>
            <w:r w:rsidRPr="00700640">
              <w:rPr>
                <w:rFonts w:ascii="標楷體" w:eastAsia="標楷體" w:hAnsi="標楷體" w:cstheme="majorHAnsi"/>
              </w:rPr>
              <w:br/>
              <w:t>(C)每課計畫(lesson plan) </w:t>
            </w:r>
            <w:r w:rsidRPr="00700640">
              <w:rPr>
                <w:rFonts w:ascii="標楷體" w:eastAsia="標楷體" w:hAnsi="標楷體" w:cstheme="majorHAnsi"/>
              </w:rPr>
              <w:br/>
              <w:t>(D)單元計畫(unit planning)</w:t>
            </w:r>
          </w:p>
        </w:tc>
      </w:tr>
      <w:tr w:rsidR="00BA0A5B" w:rsidRPr="00700640" w14:paraId="2932D738" w14:textId="77777777" w:rsidTr="00F74477">
        <w:tc>
          <w:tcPr>
            <w:tcW w:w="450" w:type="dxa"/>
          </w:tcPr>
          <w:p w14:paraId="0AD1D9B3" w14:textId="794BB006" w:rsidR="00BA0A5B" w:rsidRPr="00700640" w:rsidRDefault="00BA0A5B"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67ACDD6C" w14:textId="77777777" w:rsidR="00BA0A5B" w:rsidRPr="00700640" w:rsidRDefault="00BA0A5B" w:rsidP="00167140">
            <w:pPr>
              <w:spacing w:line="400" w:lineRule="exact"/>
              <w:rPr>
                <w:rFonts w:ascii="標楷體" w:eastAsia="標楷體" w:hAnsi="標楷體" w:cstheme="majorHAnsi"/>
              </w:rPr>
            </w:pPr>
            <w:r w:rsidRPr="00700640">
              <w:rPr>
                <w:rFonts w:ascii="標楷體" w:eastAsia="標楷體" w:hAnsi="標楷體" w:cstheme="majorHAnsi"/>
                <w:b/>
                <w:color w:val="00B050"/>
              </w:rPr>
              <w:t>水平單元計畫</w:t>
            </w:r>
            <w:r w:rsidRPr="00700640">
              <w:rPr>
                <w:rFonts w:ascii="標楷體" w:eastAsia="標楷體" w:hAnsi="標楷體" w:cstheme="majorHAnsi"/>
              </w:rPr>
              <w:t xml:space="preserve">　用來設計誇學科整合知識體的主題式教學單元，以求某一系統式的方法，傳達不同方面知識相結合的關係、模式以及抽象事物。</w:t>
            </w:r>
          </w:p>
          <w:p w14:paraId="2F995A88" w14:textId="6DB77330" w:rsidR="00BA0A5B" w:rsidRPr="00700640" w:rsidRDefault="00BA0A5B" w:rsidP="00167140">
            <w:pPr>
              <w:spacing w:line="400" w:lineRule="exact"/>
              <w:rPr>
                <w:rFonts w:ascii="標楷體" w:eastAsia="標楷體" w:hAnsi="標楷體" w:cstheme="majorHAnsi"/>
              </w:rPr>
            </w:pPr>
            <w:r w:rsidRPr="00700640">
              <w:rPr>
                <w:rFonts w:ascii="標楷體" w:eastAsia="標楷體" w:hAnsi="標楷體" w:cstheme="majorHAnsi"/>
                <w:b/>
                <w:color w:val="00B050"/>
              </w:rPr>
              <w:t>垂直單元計畫</w:t>
            </w:r>
            <w:r w:rsidRPr="00700640">
              <w:rPr>
                <w:rFonts w:ascii="標楷體" w:eastAsia="標楷體" w:hAnsi="標楷體" w:cstheme="majorHAnsi"/>
              </w:rPr>
              <w:t xml:space="preserve">　指在一學科下而發展教學單元的方法，所要教學的內容是經過階層組織的或是有步驟順序的安排設計，從簡單到複雜、從具體到抽象的計畫教學內容。</w:t>
            </w:r>
          </w:p>
        </w:tc>
      </w:tr>
      <w:tr w:rsidR="00EB194E" w:rsidRPr="00700640" w14:paraId="22CDFA38" w14:textId="77777777" w:rsidTr="00F74477">
        <w:tc>
          <w:tcPr>
            <w:tcW w:w="450" w:type="dxa"/>
            <w:vAlign w:val="center"/>
          </w:tcPr>
          <w:p w14:paraId="1E774195" w14:textId="42AEC21D" w:rsidR="00EB194E" w:rsidRPr="00700640" w:rsidRDefault="00FE190F"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8" w:type="dxa"/>
          </w:tcPr>
          <w:p w14:paraId="601BBA7B" w14:textId="3A895C82" w:rsidR="00EB194E" w:rsidRPr="00700640" w:rsidRDefault="00FE190F" w:rsidP="00167140">
            <w:pPr>
              <w:spacing w:line="400" w:lineRule="exact"/>
              <w:rPr>
                <w:rFonts w:ascii="標楷體" w:eastAsia="標楷體" w:hAnsi="標楷體" w:cstheme="majorHAnsi"/>
              </w:rPr>
            </w:pPr>
            <w:r w:rsidRPr="00700640">
              <w:rPr>
                <w:rFonts w:ascii="標楷體" w:eastAsia="標楷體" w:hAnsi="標楷體" w:cstheme="majorHAnsi"/>
              </w:rPr>
              <w:t>在「學生能夠背出十個英文單字」此一行為目標中，「十個」是屬於行為目標要素的何者? </w:t>
            </w:r>
            <w:r w:rsidRPr="00700640">
              <w:rPr>
                <w:rFonts w:ascii="標楷體" w:eastAsia="標楷體" w:hAnsi="標楷體" w:cstheme="majorHAnsi"/>
              </w:rPr>
              <w:br/>
              <w:t>(A)學習主體 </w:t>
            </w:r>
            <w:r w:rsidRPr="00700640">
              <w:rPr>
                <w:rFonts w:ascii="標楷體" w:eastAsia="標楷體" w:hAnsi="標楷體" w:cstheme="majorHAnsi"/>
              </w:rPr>
              <w:br/>
              <w:t>(B)條件 </w:t>
            </w:r>
            <w:r w:rsidRPr="00700640">
              <w:rPr>
                <w:rFonts w:ascii="標楷體" w:eastAsia="標楷體" w:hAnsi="標楷體" w:cstheme="majorHAnsi"/>
              </w:rPr>
              <w:br/>
              <w:t>(C)標準 </w:t>
            </w:r>
            <w:r w:rsidRPr="00700640">
              <w:rPr>
                <w:rFonts w:ascii="標楷體" w:eastAsia="標楷體" w:hAnsi="標楷體" w:cstheme="majorHAnsi"/>
              </w:rPr>
              <w:br/>
              <w:t>(D)結果</w:t>
            </w:r>
          </w:p>
        </w:tc>
      </w:tr>
      <w:tr w:rsidR="00EB194E" w:rsidRPr="00700640" w14:paraId="74D37D2E" w14:textId="77777777" w:rsidTr="00F74477">
        <w:tc>
          <w:tcPr>
            <w:tcW w:w="450" w:type="dxa"/>
          </w:tcPr>
          <w:p w14:paraId="530501A5" w14:textId="77777777" w:rsidR="00EB194E" w:rsidRPr="00700640" w:rsidRDefault="00EB194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21D05D7" w14:textId="77777777" w:rsidR="00EB194E" w:rsidRPr="00700640" w:rsidRDefault="00EB194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22ACC09F" w14:textId="77777777" w:rsidR="00FE190F" w:rsidRPr="00700640" w:rsidRDefault="00FE190F" w:rsidP="00167140">
            <w:pPr>
              <w:spacing w:line="400" w:lineRule="exact"/>
              <w:rPr>
                <w:rFonts w:ascii="標楷體" w:eastAsia="標楷體" w:hAnsi="標楷體" w:cstheme="majorHAnsi"/>
              </w:rPr>
            </w:pPr>
            <w:r w:rsidRPr="00700640">
              <w:rPr>
                <w:rFonts w:ascii="標楷體" w:eastAsia="標楷體" w:hAnsi="標楷體" w:cstheme="majorHAnsi"/>
              </w:rPr>
              <w:t>「學生能夠背出十個英文單字」</w:t>
            </w:r>
          </w:p>
          <w:p w14:paraId="6AC712CA" w14:textId="3D47C7A3" w:rsidR="00FE190F" w:rsidRPr="00700640" w:rsidRDefault="00FE190F" w:rsidP="00167140">
            <w:pPr>
              <w:spacing w:line="400" w:lineRule="exact"/>
              <w:rPr>
                <w:rFonts w:ascii="標楷體" w:eastAsia="標楷體" w:hAnsi="標楷體" w:cstheme="majorHAnsi"/>
              </w:rPr>
            </w:pPr>
            <w:r w:rsidRPr="00700640">
              <w:rPr>
                <w:rFonts w:ascii="標楷體" w:eastAsia="標楷體" w:hAnsi="標楷體" w:cstheme="majorHAnsi"/>
              </w:rPr>
              <w:t>行為主體---------學生        行為本身---------背</w:t>
            </w:r>
          </w:p>
          <w:p w14:paraId="2E75B5FD" w14:textId="13646088" w:rsidR="00EB194E" w:rsidRPr="00700640" w:rsidRDefault="00FE190F" w:rsidP="00167140">
            <w:pPr>
              <w:spacing w:line="400" w:lineRule="exact"/>
              <w:rPr>
                <w:rFonts w:ascii="標楷體" w:eastAsia="標楷體" w:hAnsi="標楷體" w:cstheme="majorHAnsi"/>
              </w:rPr>
            </w:pPr>
            <w:r w:rsidRPr="00700640">
              <w:rPr>
                <w:rFonts w:ascii="標楷體" w:eastAsia="標楷體" w:hAnsi="標楷體" w:cstheme="majorHAnsi"/>
              </w:rPr>
              <w:t>行為結果---------英文單字   行為標準---------十個</w:t>
            </w:r>
          </w:p>
        </w:tc>
      </w:tr>
      <w:tr w:rsidR="00383A23" w:rsidRPr="00700640" w14:paraId="399A2B61" w14:textId="77777777" w:rsidTr="00F74477">
        <w:tc>
          <w:tcPr>
            <w:tcW w:w="450" w:type="dxa"/>
            <w:vAlign w:val="center"/>
          </w:tcPr>
          <w:p w14:paraId="70764F7C" w14:textId="22E244A1" w:rsidR="00383A23" w:rsidRPr="00700640" w:rsidRDefault="00383A23"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8" w:type="dxa"/>
          </w:tcPr>
          <w:p w14:paraId="05D438F8" w14:textId="5D6FA689" w:rsidR="00383A23" w:rsidRPr="00700640" w:rsidRDefault="00383A23" w:rsidP="00167140">
            <w:pPr>
              <w:spacing w:line="400" w:lineRule="exact"/>
              <w:rPr>
                <w:rFonts w:ascii="標楷體" w:eastAsia="標楷體" w:hAnsi="標楷體" w:cstheme="majorHAnsi"/>
              </w:rPr>
            </w:pPr>
            <w:r w:rsidRPr="00700640">
              <w:rPr>
                <w:rFonts w:ascii="標楷體" w:eastAsia="標楷體" w:hAnsi="標楷體" w:cstheme="majorHAnsi"/>
              </w:rPr>
              <w:t>下列老師的說法，何者使用鑑賞式稱讚 (appreciative praise) ？ </w:t>
            </w:r>
            <w:r w:rsidRPr="00700640">
              <w:rPr>
                <w:rFonts w:ascii="標楷體" w:eastAsia="標楷體" w:hAnsi="標楷體" w:cstheme="majorHAnsi"/>
              </w:rPr>
              <w:br/>
              <w:t>(A)今天大家都很厲害 </w:t>
            </w:r>
            <w:r w:rsidRPr="00700640">
              <w:rPr>
                <w:rFonts w:ascii="標楷體" w:eastAsia="標楷體" w:hAnsi="標楷體" w:cstheme="majorHAnsi"/>
              </w:rPr>
              <w:br/>
              <w:t>(B)答對了，你們都很棒 </w:t>
            </w:r>
            <w:r w:rsidRPr="00700640">
              <w:rPr>
                <w:rFonts w:ascii="標楷體" w:eastAsia="標楷體" w:hAnsi="標楷體" w:cstheme="majorHAnsi"/>
              </w:rPr>
              <w:br/>
              <w:t>(C)你主動幫助同學，真是個好孩子 </w:t>
            </w:r>
            <w:r w:rsidRPr="00700640">
              <w:rPr>
                <w:rFonts w:ascii="標楷體" w:eastAsia="標楷體" w:hAnsi="標楷體" w:cstheme="majorHAnsi"/>
              </w:rPr>
              <w:br/>
              <w:t>(D)你今天上課，踴躍舉手發問，很好</w:t>
            </w:r>
          </w:p>
        </w:tc>
      </w:tr>
      <w:tr w:rsidR="00383A23" w:rsidRPr="00700640" w14:paraId="58955EB5" w14:textId="77777777" w:rsidTr="00F74477">
        <w:tc>
          <w:tcPr>
            <w:tcW w:w="450" w:type="dxa"/>
          </w:tcPr>
          <w:p w14:paraId="0E496C34" w14:textId="77777777" w:rsidR="00383A23" w:rsidRPr="00700640" w:rsidRDefault="00383A23"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5FB2561" w14:textId="31C8AE27" w:rsidR="00383A23" w:rsidRPr="00700640" w:rsidRDefault="00383A23"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7ACDEEE6" w14:textId="77777777" w:rsidR="00383A23" w:rsidRPr="00700640" w:rsidRDefault="00383A23" w:rsidP="00167140">
            <w:pPr>
              <w:spacing w:line="400" w:lineRule="exact"/>
              <w:rPr>
                <w:rFonts w:ascii="標楷體" w:eastAsia="標楷體" w:hAnsi="標楷體" w:cstheme="majorHAnsi"/>
              </w:rPr>
            </w:pPr>
            <w:r w:rsidRPr="00700640">
              <w:rPr>
                <w:rFonts w:ascii="標楷體" w:eastAsia="標楷體" w:hAnsi="標楷體" w:cstheme="majorHAnsi"/>
                <w:b/>
                <w:color w:val="00B050"/>
              </w:rPr>
              <w:t>鑑賞式稱讚</w:t>
            </w:r>
            <w:r w:rsidRPr="00700640">
              <w:rPr>
                <w:rFonts w:ascii="標楷體" w:eastAsia="標楷體" w:hAnsi="標楷體" w:cstheme="majorHAnsi"/>
              </w:rPr>
              <w:t xml:space="preserve">　針對學生的</w:t>
            </w:r>
            <w:r w:rsidRPr="00700640">
              <w:rPr>
                <w:rFonts w:ascii="標楷體" w:eastAsia="標楷體" w:hAnsi="標楷體" w:cs="新細明體" w:hint="eastAsia"/>
              </w:rPr>
              <w:t>行</w:t>
            </w:r>
            <w:r w:rsidRPr="00700640">
              <w:rPr>
                <w:rFonts w:ascii="標楷體" w:eastAsia="標楷體" w:hAnsi="標楷體" w:cstheme="majorHAnsi"/>
              </w:rPr>
              <w:t>為所做的稱讚。</w:t>
            </w:r>
          </w:p>
          <w:p w14:paraId="2ED5BBE0" w14:textId="4952DA80" w:rsidR="00383A23" w:rsidRPr="00700640" w:rsidRDefault="00383A23" w:rsidP="00167140">
            <w:pPr>
              <w:spacing w:line="400" w:lineRule="exact"/>
              <w:rPr>
                <w:rFonts w:ascii="標楷體" w:eastAsia="標楷體" w:hAnsi="標楷體" w:cstheme="majorHAnsi"/>
              </w:rPr>
            </w:pPr>
            <w:r w:rsidRPr="00700640">
              <w:rPr>
                <w:rFonts w:ascii="標楷體" w:eastAsia="標楷體" w:hAnsi="標楷體" w:cstheme="majorHAnsi"/>
                <w:b/>
                <w:color w:val="00B050"/>
              </w:rPr>
              <w:t>評價式稱讚</w:t>
            </w:r>
            <w:r w:rsidRPr="00700640">
              <w:rPr>
                <w:rFonts w:ascii="標楷體" w:eastAsia="標楷體" w:hAnsi="標楷體" w:cstheme="majorHAnsi"/>
              </w:rPr>
              <w:t xml:space="preserve">　針對學生的人品所做的稱讚。Ex.厲害、很棒、好孩子</w:t>
            </w:r>
          </w:p>
        </w:tc>
      </w:tr>
      <w:tr w:rsidR="00EB194E" w:rsidRPr="00700640" w14:paraId="74CAC2EA" w14:textId="77777777" w:rsidTr="00F74477">
        <w:tc>
          <w:tcPr>
            <w:tcW w:w="450" w:type="dxa"/>
            <w:vAlign w:val="center"/>
          </w:tcPr>
          <w:p w14:paraId="755F39E4" w14:textId="12AFC33D" w:rsidR="00EB194E" w:rsidRPr="00700640" w:rsidRDefault="0089653F"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8" w:type="dxa"/>
          </w:tcPr>
          <w:p w14:paraId="613CCE7F" w14:textId="7BE1BB85" w:rsidR="00EB194E" w:rsidRPr="00700640" w:rsidRDefault="0089653F" w:rsidP="00167140">
            <w:pPr>
              <w:spacing w:line="400" w:lineRule="exact"/>
              <w:rPr>
                <w:rFonts w:ascii="標楷體" w:eastAsia="標楷體" w:hAnsi="標楷體" w:cstheme="majorHAnsi"/>
              </w:rPr>
            </w:pPr>
            <w:r w:rsidRPr="00700640">
              <w:rPr>
                <w:rFonts w:ascii="標楷體" w:eastAsia="標楷體" w:hAnsi="標楷體" w:cstheme="majorHAnsi"/>
              </w:rPr>
              <w:t>下列哪一項觀念較不符合「差異化教學」(differentiated instruction)的精神？ </w:t>
            </w:r>
            <w:r w:rsidRPr="00700640">
              <w:rPr>
                <w:rFonts w:ascii="標楷體" w:eastAsia="標楷體" w:hAnsi="標楷體" w:cstheme="majorHAnsi"/>
              </w:rPr>
              <w:br/>
              <w:t>(A)教師為學生創造不同的學習機會，引導學生習得自主學習的能力 </w:t>
            </w:r>
            <w:r w:rsidRPr="00700640">
              <w:rPr>
                <w:rFonts w:ascii="標楷體" w:eastAsia="標楷體" w:hAnsi="標楷體" w:cstheme="majorHAnsi"/>
              </w:rPr>
              <w:br/>
              <w:t>(B)以學生的學習需求為基礎，提供適當的支持，協助每位學生充分發揮潛能 </w:t>
            </w:r>
            <w:r w:rsidRPr="00700640">
              <w:rPr>
                <w:rFonts w:ascii="標楷體" w:eastAsia="標楷體" w:hAnsi="標楷體" w:cstheme="majorHAnsi"/>
              </w:rPr>
              <w:br/>
            </w:r>
            <w:r w:rsidRPr="00700640">
              <w:rPr>
                <w:rFonts w:ascii="標楷體" w:eastAsia="標楷體" w:hAnsi="標楷體" w:cstheme="majorHAnsi"/>
              </w:rPr>
              <w:lastRenderedPageBreak/>
              <w:t>(C)將學生的差異性視為設計教學活動的目標，主動掌握學生學習進程，積極為學生解決學習困難與問題 </w:t>
            </w:r>
            <w:r w:rsidRPr="00700640">
              <w:rPr>
                <w:rFonts w:ascii="標楷體" w:eastAsia="標楷體" w:hAnsi="標楷體" w:cstheme="majorHAnsi"/>
              </w:rPr>
              <w:br/>
              <w:t>(D)要求所有學生都能達成高品質的學習，但協助學生依不同的速度、循不同的管道來進行學習，並得以不同的方式來展現學習成果</w:t>
            </w:r>
          </w:p>
        </w:tc>
      </w:tr>
      <w:tr w:rsidR="00EB194E" w:rsidRPr="00700640" w14:paraId="3DD4EBAC" w14:textId="77777777" w:rsidTr="00F74477">
        <w:tc>
          <w:tcPr>
            <w:tcW w:w="450" w:type="dxa"/>
          </w:tcPr>
          <w:p w14:paraId="21A4709D" w14:textId="77777777" w:rsidR="00EB194E" w:rsidRPr="00700640" w:rsidRDefault="00EB194E"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3C80F633" w14:textId="77777777" w:rsidR="00EB194E" w:rsidRPr="00700640" w:rsidRDefault="00EB194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3A71E116" w14:textId="1F0F2963" w:rsidR="00EB194E" w:rsidRPr="00700640" w:rsidRDefault="0089653F" w:rsidP="00167140">
            <w:pPr>
              <w:spacing w:line="400" w:lineRule="exact"/>
              <w:rPr>
                <w:rFonts w:ascii="標楷體" w:eastAsia="標楷體" w:hAnsi="標楷體" w:cstheme="majorHAnsi"/>
              </w:rPr>
            </w:pPr>
            <w:r w:rsidRPr="00700640">
              <w:rPr>
                <w:rFonts w:ascii="標楷體" w:eastAsia="標楷體" w:hAnsi="標楷體" w:cstheme="majorHAnsi"/>
              </w:rPr>
              <w:t>差異化教學係指教師能依據學生個別差異及需求，彈性調整教學內容、教學進度和評量方式，以提升學生學習效果，並引導學生適性發展，此觀念應與孔子所提倡的「因材施教」理念相通。</w:t>
            </w:r>
          </w:p>
        </w:tc>
      </w:tr>
      <w:tr w:rsidR="009E131E" w:rsidRPr="00700640" w14:paraId="59AB9599" w14:textId="77777777" w:rsidTr="00F74477">
        <w:tc>
          <w:tcPr>
            <w:tcW w:w="450" w:type="dxa"/>
            <w:vAlign w:val="center"/>
          </w:tcPr>
          <w:p w14:paraId="0114470B" w14:textId="3CA56E78" w:rsidR="009E131E" w:rsidRPr="00700640" w:rsidRDefault="009E131E"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8" w:type="dxa"/>
          </w:tcPr>
          <w:p w14:paraId="01F61C62" w14:textId="318BB5DB" w:rsidR="009E131E" w:rsidRPr="00700640" w:rsidRDefault="009E131E" w:rsidP="00167140">
            <w:pPr>
              <w:spacing w:line="400" w:lineRule="exact"/>
              <w:rPr>
                <w:rFonts w:ascii="標楷體" w:eastAsia="標楷體" w:hAnsi="標楷體" w:cstheme="majorHAnsi"/>
              </w:rPr>
            </w:pPr>
            <w:r w:rsidRPr="00700640">
              <w:rPr>
                <w:rFonts w:ascii="標楷體" w:eastAsia="標楷體" w:hAnsi="標楷體" w:cstheme="majorHAnsi"/>
              </w:rPr>
              <w:t>半年的教育實習，師資生奉獻工作能力至社會中，以鞏 固其教育信念，是一種 </w:t>
            </w:r>
            <w:r w:rsidRPr="00700640">
              <w:rPr>
                <w:rFonts w:ascii="標楷體" w:eastAsia="標楷體" w:hAnsi="標楷體" w:cstheme="majorHAnsi"/>
              </w:rPr>
              <w:br/>
              <w:t>(A)輔導制度 </w:t>
            </w:r>
            <w:r w:rsidRPr="00700640">
              <w:rPr>
                <w:rFonts w:ascii="標楷體" w:eastAsia="標楷體" w:hAnsi="標楷體" w:cstheme="majorHAnsi"/>
              </w:rPr>
              <w:br/>
              <w:t>(B)體驗教育 </w:t>
            </w:r>
            <w:r w:rsidRPr="00700640">
              <w:rPr>
                <w:rFonts w:ascii="標楷體" w:eastAsia="標楷體" w:hAnsi="標楷體" w:cstheme="majorHAnsi"/>
              </w:rPr>
              <w:br/>
              <w:t>(C)楷模學習 </w:t>
            </w:r>
            <w:r w:rsidRPr="00700640">
              <w:rPr>
                <w:rFonts w:ascii="標楷體" w:eastAsia="標楷體" w:hAnsi="標楷體" w:cstheme="majorHAnsi"/>
              </w:rPr>
              <w:br/>
              <w:t>(D)服務學習</w:t>
            </w:r>
          </w:p>
        </w:tc>
      </w:tr>
      <w:tr w:rsidR="009E131E" w:rsidRPr="00700640" w14:paraId="1C12AAC4" w14:textId="77777777" w:rsidTr="00F74477">
        <w:tc>
          <w:tcPr>
            <w:tcW w:w="450" w:type="dxa"/>
          </w:tcPr>
          <w:p w14:paraId="05BCC940" w14:textId="55621984" w:rsidR="009E131E" w:rsidRPr="00700640" w:rsidRDefault="009E131E"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36815E7D" w14:textId="6ABCC30C" w:rsidR="009E131E" w:rsidRPr="00700640" w:rsidRDefault="009E131E" w:rsidP="00167140">
            <w:pPr>
              <w:spacing w:line="400" w:lineRule="exact"/>
              <w:rPr>
                <w:rFonts w:ascii="標楷體" w:eastAsia="標楷體" w:hAnsi="標楷體" w:cstheme="majorHAnsi"/>
              </w:rPr>
            </w:pPr>
            <w:r w:rsidRPr="00700640">
              <w:rPr>
                <w:rFonts w:ascii="標楷體" w:eastAsia="標楷體" w:hAnsi="標楷體" w:cstheme="majorHAnsi"/>
              </w:rPr>
              <w:t>「</w:t>
            </w:r>
            <w:r w:rsidRPr="00700640">
              <w:rPr>
                <w:rFonts w:ascii="標楷體" w:eastAsia="標楷體" w:hAnsi="標楷體" w:cstheme="majorHAnsi"/>
                <w:b/>
                <w:color w:val="00B050"/>
              </w:rPr>
              <w:t>服務學習</w:t>
            </w:r>
            <w:r w:rsidRPr="00700640">
              <w:rPr>
                <w:rFonts w:ascii="標楷體" w:eastAsia="標楷體" w:hAnsi="標楷體" w:cstheme="majorHAnsi"/>
              </w:rPr>
              <w:t>是一種經驗教育的模式，透過有計劃安排的社區服務活動與結構化設計的反思過程，以完成被服務者的目標需求，並促進服務者的學習與發展。</w:t>
            </w:r>
            <w:r w:rsidRPr="00700640">
              <w:rPr>
                <w:rFonts w:ascii="標楷體" w:eastAsia="標楷體" w:hAnsi="標楷體" w:cstheme="majorHAnsi"/>
                <w:b/>
                <w:color w:val="0070C0"/>
              </w:rPr>
              <w:t>反思（Reflection）與互惠（Reciprocity）</w:t>
            </w:r>
            <w:r w:rsidRPr="00700640">
              <w:rPr>
                <w:rFonts w:ascii="標楷體" w:eastAsia="標楷體" w:hAnsi="標楷體" w:cstheme="majorHAnsi"/>
              </w:rPr>
              <w:t>是服務學習的兩個中心要素。」</w:t>
            </w:r>
          </w:p>
        </w:tc>
      </w:tr>
      <w:tr w:rsidR="00FE190F" w:rsidRPr="00700640" w14:paraId="04FFF73F" w14:textId="77777777" w:rsidTr="00F74477">
        <w:tc>
          <w:tcPr>
            <w:tcW w:w="450" w:type="dxa"/>
            <w:vAlign w:val="center"/>
          </w:tcPr>
          <w:p w14:paraId="132DF460" w14:textId="719D8F26" w:rsidR="00FE190F" w:rsidRPr="00700640" w:rsidRDefault="001975DF"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8" w:type="dxa"/>
          </w:tcPr>
          <w:p w14:paraId="6504D22D" w14:textId="51241DF1" w:rsidR="00FE190F" w:rsidRPr="00700640" w:rsidRDefault="001975DF" w:rsidP="00167140">
            <w:pPr>
              <w:spacing w:line="400" w:lineRule="exact"/>
              <w:rPr>
                <w:rFonts w:ascii="標楷體" w:eastAsia="標楷體" w:hAnsi="標楷體" w:cstheme="majorHAnsi"/>
              </w:rPr>
            </w:pPr>
            <w:r w:rsidRPr="00700640">
              <w:rPr>
                <w:rFonts w:ascii="標楷體" w:eastAsia="標楷體" w:hAnsi="標楷體" w:cstheme="majorHAnsi"/>
              </w:rPr>
              <w:t>課程發展有數個重要的模式，依據主要學者與其主張之 配對，下列何者正確？</w:t>
            </w:r>
            <w:r w:rsidRPr="00700640">
              <w:rPr>
                <w:rFonts w:ascii="標楷體" w:eastAsia="標楷體" w:hAnsi="標楷體" w:cstheme="majorHAnsi"/>
              </w:rPr>
              <w:br/>
              <w:t>(A)目標模式--P. H. Taylor </w:t>
            </w:r>
            <w:r w:rsidRPr="00700640">
              <w:rPr>
                <w:rFonts w:ascii="標楷體" w:eastAsia="標楷體" w:hAnsi="標楷體" w:cstheme="majorHAnsi"/>
              </w:rPr>
              <w:br/>
              <w:t>(B)過(歷)程模式-- J. J. Schwab </w:t>
            </w:r>
            <w:r w:rsidRPr="00700640">
              <w:rPr>
                <w:rFonts w:ascii="標楷體" w:eastAsia="標楷體" w:hAnsi="標楷體" w:cstheme="majorHAnsi"/>
              </w:rPr>
              <w:br/>
              <w:t>(C)折衷模式-- L. Stenhouse </w:t>
            </w:r>
            <w:r w:rsidRPr="00700640">
              <w:rPr>
                <w:rFonts w:ascii="標楷體" w:eastAsia="標楷體" w:hAnsi="標楷體" w:cstheme="majorHAnsi"/>
              </w:rPr>
              <w:br/>
              <w:t xml:space="preserve">(D)批判模式--H. Giroux </w:t>
            </w:r>
          </w:p>
        </w:tc>
      </w:tr>
      <w:tr w:rsidR="00FE190F" w:rsidRPr="00700640" w14:paraId="4DC9AE93" w14:textId="77777777" w:rsidTr="00F74477">
        <w:tc>
          <w:tcPr>
            <w:tcW w:w="450" w:type="dxa"/>
          </w:tcPr>
          <w:p w14:paraId="6ABCD8C4" w14:textId="77777777" w:rsidR="00FE190F" w:rsidRPr="00700640" w:rsidRDefault="00FE190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9D4CFD6" w14:textId="77777777" w:rsidR="00FE190F" w:rsidRPr="00700640" w:rsidRDefault="00FE190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24362F84" w14:textId="26B7755F" w:rsidR="00FE190F" w:rsidRPr="00700640" w:rsidRDefault="001975DF" w:rsidP="00167140">
            <w:pPr>
              <w:spacing w:line="400" w:lineRule="exact"/>
              <w:rPr>
                <w:rFonts w:ascii="標楷體" w:eastAsia="標楷體" w:hAnsi="標楷體" w:cstheme="majorHAnsi"/>
              </w:rPr>
            </w:pPr>
            <w:r w:rsidRPr="00700640">
              <w:rPr>
                <w:rFonts w:ascii="標楷體" w:eastAsia="標楷體" w:hAnsi="標楷體" w:cstheme="majorHAnsi"/>
              </w:rPr>
              <w:t>(A)目標模式—Tyler　　　(B)過／歷程模式--  Stenhouse　　　(C)折衷模式-- Schwab </w:t>
            </w:r>
          </w:p>
        </w:tc>
      </w:tr>
      <w:tr w:rsidR="00263A3D" w:rsidRPr="00700640" w14:paraId="65EF5ABC" w14:textId="77777777" w:rsidTr="00F74477">
        <w:tc>
          <w:tcPr>
            <w:tcW w:w="450" w:type="dxa"/>
            <w:vAlign w:val="center"/>
          </w:tcPr>
          <w:p w14:paraId="4D3B0C27" w14:textId="361B1F8C"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8" w:type="dxa"/>
          </w:tcPr>
          <w:p w14:paraId="6D4E0A55" w14:textId="2543A38A"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說故事是培養兒童讀寫能力的有效途徑之一。何種說故事風格可以對兒童的語彙和記憶技能產生最大效益？ </w:t>
            </w:r>
            <w:r w:rsidRPr="00700640">
              <w:rPr>
                <w:rFonts w:ascii="標楷體" w:eastAsia="標楷體" w:hAnsi="標楷體" w:cstheme="majorHAnsi"/>
              </w:rPr>
              <w:br/>
              <w:t>(A)描述者風格(describer style) </w:t>
            </w:r>
            <w:r w:rsidRPr="00700640">
              <w:rPr>
                <w:rFonts w:ascii="標楷體" w:eastAsia="標楷體" w:hAnsi="標楷體" w:cstheme="majorHAnsi"/>
              </w:rPr>
              <w:br/>
              <w:t>(B)理解者風格(comprehender style) </w:t>
            </w:r>
            <w:r w:rsidRPr="00700640">
              <w:rPr>
                <w:rFonts w:ascii="標楷體" w:eastAsia="標楷體" w:hAnsi="標楷體" w:cstheme="majorHAnsi"/>
              </w:rPr>
              <w:br/>
              <w:t>(C)人物取向風格(figure-oriented style) </w:t>
            </w:r>
            <w:r w:rsidRPr="00700640">
              <w:rPr>
                <w:rFonts w:ascii="標楷體" w:eastAsia="標楷體" w:hAnsi="標楷體" w:cstheme="majorHAnsi"/>
              </w:rPr>
              <w:br/>
              <w:t>(D)成果取向風格(performance-oriented style)</w:t>
            </w:r>
          </w:p>
        </w:tc>
      </w:tr>
      <w:tr w:rsidR="00263A3D" w:rsidRPr="00700640" w14:paraId="0FFDE6B9" w14:textId="77777777" w:rsidTr="00F74477">
        <w:tc>
          <w:tcPr>
            <w:tcW w:w="450" w:type="dxa"/>
          </w:tcPr>
          <w:p w14:paraId="75B29792" w14:textId="4176B831" w:rsidR="00263A3D" w:rsidRPr="00700640" w:rsidRDefault="00263A3D"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02850393" w14:textId="77777777" w:rsidR="00263A3D" w:rsidRPr="00700640" w:rsidRDefault="00263A3D" w:rsidP="00167140">
            <w:pPr>
              <w:spacing w:line="400" w:lineRule="exact"/>
              <w:rPr>
                <w:rFonts w:ascii="標楷體" w:eastAsia="標楷體" w:hAnsi="標楷體" w:cstheme="majorHAnsi"/>
                <w:b/>
              </w:rPr>
            </w:pPr>
            <w:r w:rsidRPr="00700640">
              <w:rPr>
                <w:rFonts w:ascii="標楷體" w:eastAsia="標楷體" w:hAnsi="標楷體" w:cstheme="majorHAnsi"/>
                <w:b/>
                <w:color w:val="00B050"/>
              </w:rPr>
              <w:t>閱讀風格</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15"/>
              <w:gridCol w:w="3957"/>
              <w:gridCol w:w="2993"/>
              <w:gridCol w:w="2282"/>
            </w:tblGrid>
            <w:tr w:rsidR="00263A3D" w:rsidRPr="00700640" w14:paraId="6D2822D8" w14:textId="77777777" w:rsidTr="00E539BF">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3E6D4BA" w14:textId="77777777"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 </w:t>
                  </w:r>
                </w:p>
              </w:tc>
              <w:tc>
                <w:tcPr>
                  <w:tcW w:w="395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97BB180" w14:textId="77777777" w:rsidR="00263A3D" w:rsidRPr="00700640" w:rsidRDefault="00263A3D" w:rsidP="00167140">
                  <w:pPr>
                    <w:spacing w:line="400" w:lineRule="exact"/>
                    <w:jc w:val="center"/>
                    <w:rPr>
                      <w:rFonts w:ascii="標楷體" w:eastAsia="標楷體" w:hAnsi="標楷體" w:cstheme="majorHAnsi"/>
                      <w:b/>
                    </w:rPr>
                  </w:pPr>
                  <w:r w:rsidRPr="00700640">
                    <w:rPr>
                      <w:rFonts w:ascii="標楷體" w:eastAsia="標楷體" w:hAnsi="標楷體" w:cstheme="majorHAnsi"/>
                      <w:b/>
                    </w:rPr>
                    <w:t>關注重點</w:t>
                  </w:r>
                </w:p>
              </w:tc>
              <w:tc>
                <w:tcPr>
                  <w:tcW w:w="2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9554261" w14:textId="77777777" w:rsidR="00263A3D" w:rsidRPr="00700640" w:rsidRDefault="00263A3D" w:rsidP="00167140">
                  <w:pPr>
                    <w:spacing w:line="400" w:lineRule="exact"/>
                    <w:jc w:val="center"/>
                    <w:rPr>
                      <w:rFonts w:ascii="標楷體" w:eastAsia="標楷體" w:hAnsi="標楷體" w:cstheme="majorHAnsi"/>
                      <w:b/>
                    </w:rPr>
                  </w:pPr>
                  <w:r w:rsidRPr="00700640">
                    <w:rPr>
                      <w:rFonts w:ascii="標楷體" w:eastAsia="標楷體" w:hAnsi="標楷體" w:cstheme="majorHAnsi"/>
                      <w:b/>
                    </w:rPr>
                    <w:t>對兒童的影響</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6E07D00" w14:textId="77777777" w:rsidR="00263A3D" w:rsidRPr="00700640" w:rsidRDefault="00263A3D" w:rsidP="00167140">
                  <w:pPr>
                    <w:spacing w:line="400" w:lineRule="exact"/>
                    <w:jc w:val="center"/>
                    <w:rPr>
                      <w:rFonts w:ascii="標楷體" w:eastAsia="標楷體" w:hAnsi="標楷體" w:cstheme="majorHAnsi"/>
                      <w:b/>
                    </w:rPr>
                  </w:pPr>
                  <w:r w:rsidRPr="00700640">
                    <w:rPr>
                      <w:rFonts w:ascii="標楷體" w:eastAsia="標楷體" w:hAnsi="標楷體" w:cstheme="majorHAnsi"/>
                      <w:b/>
                    </w:rPr>
                    <w:t>適用對象</w:t>
                  </w:r>
                </w:p>
              </w:tc>
            </w:tr>
            <w:tr w:rsidR="00263A3D" w:rsidRPr="00700640" w14:paraId="53C794A8" w14:textId="77777777" w:rsidTr="00E539BF">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7CD9B00" w14:textId="77777777" w:rsidR="00263A3D" w:rsidRPr="00700640" w:rsidRDefault="00263A3D"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描述者風格</w:t>
                  </w:r>
                </w:p>
              </w:tc>
              <w:tc>
                <w:tcPr>
                  <w:tcW w:w="395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B1764D0" w14:textId="77777777" w:rsidR="00E539BF" w:rsidRPr="00700640" w:rsidRDefault="00E539BF" w:rsidP="00167140">
                  <w:pPr>
                    <w:spacing w:line="400" w:lineRule="exact"/>
                    <w:rPr>
                      <w:rFonts w:ascii="標楷體" w:eastAsia="標楷體" w:hAnsi="標楷體" w:cstheme="majorHAnsi"/>
                    </w:rPr>
                  </w:pPr>
                  <w:r w:rsidRPr="00700640">
                    <w:rPr>
                      <w:rFonts w:ascii="標楷體" w:eastAsia="標楷體" w:hAnsi="標楷體" w:cstheme="majorHAnsi"/>
                    </w:rPr>
                    <w:t>成人閱讀時關注對各種情景</w:t>
                  </w:r>
                </w:p>
                <w:p w14:paraId="65C02371" w14:textId="0B83664B"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狀況的描述說明</w:t>
                  </w:r>
                </w:p>
              </w:tc>
              <w:tc>
                <w:tcPr>
                  <w:tcW w:w="2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71C9B17" w14:textId="77777777"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語彙的積累</w:t>
                  </w:r>
                </w:p>
                <w:p w14:paraId="3F76908E" w14:textId="77777777"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對故事的粗淺理解和記憶</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2947133" w14:textId="77777777"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年齡較小或語言能力較差的兒童</w:t>
                  </w:r>
                </w:p>
              </w:tc>
            </w:tr>
            <w:tr w:rsidR="00263A3D" w:rsidRPr="00700640" w14:paraId="20DD6B6E" w14:textId="77777777" w:rsidTr="00E539BF">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A9ED6C9" w14:textId="77777777" w:rsidR="00263A3D" w:rsidRPr="00700640" w:rsidRDefault="00263A3D"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理解者風格</w:t>
                  </w:r>
                </w:p>
              </w:tc>
              <w:tc>
                <w:tcPr>
                  <w:tcW w:w="395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8C1557C" w14:textId="77777777" w:rsidR="00E539BF" w:rsidRPr="00700640" w:rsidRDefault="00E539BF" w:rsidP="00167140">
                  <w:pPr>
                    <w:spacing w:line="400" w:lineRule="exact"/>
                    <w:rPr>
                      <w:rFonts w:ascii="標楷體" w:eastAsia="標楷體" w:hAnsi="標楷體" w:cstheme="majorHAnsi"/>
                    </w:rPr>
                  </w:pPr>
                  <w:r w:rsidRPr="00700640">
                    <w:rPr>
                      <w:rFonts w:ascii="標楷體" w:eastAsia="標楷體" w:hAnsi="標楷體" w:cstheme="majorHAnsi"/>
                    </w:rPr>
                    <w:t>成人閱讀時會詢問兒童故事的意義</w:t>
                  </w:r>
                </w:p>
                <w:p w14:paraId="2AA2AA1F" w14:textId="5BF97041"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事件的推斷和預測</w:t>
                  </w:r>
                </w:p>
              </w:tc>
              <w:tc>
                <w:tcPr>
                  <w:tcW w:w="2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D653D94" w14:textId="77777777"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深入理解故事</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FF83A31" w14:textId="77777777"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具備一定語言能力的兒童</w:t>
                  </w:r>
                </w:p>
              </w:tc>
            </w:tr>
            <w:tr w:rsidR="00263A3D" w:rsidRPr="00700640" w14:paraId="596EFB17" w14:textId="77777777" w:rsidTr="00E539BF">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96F17BA" w14:textId="77777777" w:rsidR="00263A3D" w:rsidRPr="00700640" w:rsidRDefault="00263A3D"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任務/成果取向風格</w:t>
                  </w:r>
                </w:p>
              </w:tc>
              <w:tc>
                <w:tcPr>
                  <w:tcW w:w="395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5EE2052" w14:textId="77777777"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成人不間斷地把故事讀完，只在讀書之前和之後與兒童進行交流和討論</w:t>
                  </w:r>
                </w:p>
              </w:tc>
              <w:tc>
                <w:tcPr>
                  <w:tcW w:w="2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B5ADD40" w14:textId="77777777"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對故事的審美欣賞</w:t>
                  </w:r>
                </w:p>
                <w:p w14:paraId="67E6DCEE" w14:textId="77777777"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涉及到對故事的評價和判斷</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EB679E5" w14:textId="77777777"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年齡較大或語言能力較佳的兒童</w:t>
                  </w:r>
                </w:p>
              </w:tc>
            </w:tr>
          </w:tbl>
          <w:p w14:paraId="11A38457" w14:textId="77777777" w:rsidR="00263A3D" w:rsidRPr="00700640" w:rsidRDefault="00263A3D" w:rsidP="00167140">
            <w:pPr>
              <w:spacing w:line="400" w:lineRule="exact"/>
              <w:rPr>
                <w:rFonts w:ascii="標楷體" w:eastAsia="標楷體" w:hAnsi="標楷體" w:cstheme="majorHAnsi"/>
                <w:iCs/>
              </w:rPr>
            </w:pPr>
            <w:r w:rsidRPr="00700640">
              <w:rPr>
                <w:rFonts w:ascii="標楷體" w:eastAsia="標楷體" w:hAnsi="標楷體" w:cstheme="majorHAnsi"/>
                <w:b/>
                <w:iCs/>
                <w:u w:val="single"/>
              </w:rPr>
              <w:t>描述者風格</w:t>
            </w:r>
            <w:r w:rsidRPr="00700640">
              <w:rPr>
                <w:rFonts w:ascii="標楷體" w:eastAsia="標楷體" w:hAnsi="標楷體" w:cstheme="majorHAnsi"/>
                <w:iCs/>
              </w:rPr>
              <w:t>的分享閱讀可能更有助於兒童感受性詞彙的積累以及對故事的粗淺理解和記憶。</w:t>
            </w:r>
          </w:p>
          <w:p w14:paraId="4918AF0F" w14:textId="77777777" w:rsidR="00263A3D" w:rsidRPr="00700640" w:rsidRDefault="00263A3D" w:rsidP="00167140">
            <w:pPr>
              <w:spacing w:line="400" w:lineRule="exact"/>
              <w:rPr>
                <w:rFonts w:ascii="標楷體" w:eastAsia="標楷體" w:hAnsi="標楷體" w:cstheme="majorHAnsi"/>
                <w:iCs/>
              </w:rPr>
            </w:pPr>
            <w:r w:rsidRPr="00700640">
              <w:rPr>
                <w:rFonts w:ascii="標楷體" w:eastAsia="標楷體" w:hAnsi="標楷體" w:cstheme="majorHAnsi"/>
                <w:b/>
                <w:iCs/>
                <w:u w:val="single"/>
              </w:rPr>
              <w:t>理解者風格</w:t>
            </w:r>
            <w:r w:rsidRPr="00700640">
              <w:rPr>
                <w:rFonts w:ascii="標楷體" w:eastAsia="標楷體" w:hAnsi="標楷體" w:cstheme="majorHAnsi"/>
                <w:iCs/>
              </w:rPr>
              <w:t>的分享閱讀可能更有助於兒童對故事的深人理解。</w:t>
            </w:r>
          </w:p>
          <w:p w14:paraId="5F6DBD24" w14:textId="5300A7CB"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b/>
                <w:iCs/>
                <w:u w:val="single"/>
              </w:rPr>
              <w:lastRenderedPageBreak/>
              <w:t>任務定向風格</w:t>
            </w:r>
            <w:r w:rsidRPr="00700640">
              <w:rPr>
                <w:rFonts w:ascii="標楷體" w:eastAsia="標楷體" w:hAnsi="標楷體" w:cstheme="majorHAnsi"/>
                <w:iCs/>
              </w:rPr>
              <w:t>的分享閱讀可能更有助於兒童對故事的審美欣賞。</w:t>
            </w:r>
          </w:p>
        </w:tc>
      </w:tr>
      <w:tr w:rsidR="00E539BF" w:rsidRPr="00700640" w14:paraId="793E57F1" w14:textId="77777777" w:rsidTr="00F74477">
        <w:tc>
          <w:tcPr>
            <w:tcW w:w="450" w:type="dxa"/>
            <w:vAlign w:val="center"/>
          </w:tcPr>
          <w:p w14:paraId="1A88F61D" w14:textId="0B649D98" w:rsidR="00E539BF" w:rsidRPr="00700640" w:rsidRDefault="00E539BF"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B</w:t>
            </w:r>
          </w:p>
        </w:tc>
        <w:tc>
          <w:tcPr>
            <w:tcW w:w="10878" w:type="dxa"/>
          </w:tcPr>
          <w:p w14:paraId="13568523" w14:textId="2DFE7E60" w:rsidR="00E539BF" w:rsidRPr="00700640" w:rsidRDefault="00E539BF" w:rsidP="00167140">
            <w:pPr>
              <w:spacing w:line="400" w:lineRule="exact"/>
              <w:rPr>
                <w:rFonts w:ascii="標楷體" w:eastAsia="標楷體" w:hAnsi="標楷體" w:cstheme="majorHAnsi"/>
              </w:rPr>
            </w:pPr>
            <w:r w:rsidRPr="00700640">
              <w:rPr>
                <w:rFonts w:ascii="標楷體" w:eastAsia="標楷體" w:hAnsi="標楷體" w:cstheme="majorHAnsi"/>
              </w:rPr>
              <w:t>以下是陳老師在語文課程「發明大王愛迪生」單元的教學過程： 一、先讓學生體驗與分享在黑暗中點蠟燭的不方便，想像電燈發明之前人類的夜間 生活型態 二、各組討論並發表對於「電燈」這一項發明的感想 三、重讀課文，體會文中所述愛迪生發明電燈對人類文明的貢獻 此為下列何種課程組織原則的應用？ </w:t>
            </w:r>
            <w:r w:rsidRPr="00700640">
              <w:rPr>
                <w:rFonts w:ascii="標楷體" w:eastAsia="標楷體" w:hAnsi="標楷體" w:cstheme="majorHAnsi"/>
              </w:rPr>
              <w:br/>
              <w:t>(A)利用關聯順序 </w:t>
            </w:r>
            <w:r w:rsidRPr="00700640">
              <w:rPr>
                <w:rFonts w:ascii="標楷體" w:eastAsia="標楷體" w:hAnsi="標楷體" w:cstheme="majorHAnsi"/>
              </w:rPr>
              <w:br/>
              <w:t>(B)探究關聯順序 </w:t>
            </w:r>
            <w:r w:rsidRPr="00700640">
              <w:rPr>
                <w:rFonts w:ascii="標楷體" w:eastAsia="標楷體" w:hAnsi="標楷體" w:cstheme="majorHAnsi"/>
              </w:rPr>
              <w:br/>
              <w:t>(C)概念關聯順序 </w:t>
            </w:r>
            <w:r w:rsidRPr="00700640">
              <w:rPr>
                <w:rFonts w:ascii="標楷體" w:eastAsia="標楷體" w:hAnsi="標楷體" w:cstheme="majorHAnsi"/>
              </w:rPr>
              <w:br/>
              <w:t>(D)學習者關聯順序</w:t>
            </w:r>
          </w:p>
        </w:tc>
      </w:tr>
      <w:tr w:rsidR="00E539BF" w:rsidRPr="00700640" w14:paraId="5A2153CE" w14:textId="77777777" w:rsidTr="00F74477">
        <w:tc>
          <w:tcPr>
            <w:tcW w:w="450" w:type="dxa"/>
          </w:tcPr>
          <w:p w14:paraId="68120F22" w14:textId="002AFF66" w:rsidR="00E539BF" w:rsidRPr="00700640" w:rsidRDefault="00E539BF"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17DB7B99" w14:textId="0C949FAF" w:rsidR="00E539BF" w:rsidRPr="00700640" w:rsidRDefault="00E539BF" w:rsidP="00167140">
            <w:pPr>
              <w:spacing w:line="400" w:lineRule="exact"/>
              <w:rPr>
                <w:rFonts w:ascii="標楷體" w:eastAsia="標楷體" w:hAnsi="標楷體" w:cstheme="majorHAnsi"/>
              </w:rPr>
            </w:pPr>
            <w:r w:rsidRPr="00700640">
              <w:rPr>
                <w:rFonts w:ascii="標楷體" w:eastAsia="標楷體" w:hAnsi="標楷體" w:cstheme="majorHAnsi"/>
                <w:b/>
                <w:color w:val="0070C0"/>
              </w:rPr>
              <w:t>概念關聯順序：</w:t>
            </w:r>
            <w:r w:rsidRPr="00700640">
              <w:rPr>
                <w:rFonts w:ascii="標楷體" w:eastAsia="標楷體" w:hAnsi="標楷體" w:cstheme="majorHAnsi"/>
              </w:rPr>
              <w:t>概念的交互關係依知識的結構</w:t>
            </w:r>
            <w:r w:rsidRPr="00700640">
              <w:rPr>
                <w:rFonts w:ascii="標楷體" w:eastAsia="標楷體" w:hAnsi="標楷體" w:cstheme="majorHAnsi"/>
              </w:rPr>
              <w:br/>
            </w:r>
            <w:r w:rsidRPr="00700640">
              <w:rPr>
                <w:rFonts w:ascii="標楷體" w:eastAsia="標楷體" w:hAnsi="標楷體" w:cstheme="majorHAnsi"/>
                <w:b/>
                <w:color w:val="0070C0"/>
              </w:rPr>
              <w:t>探究關聯順序：</w:t>
            </w:r>
            <w:r w:rsidRPr="00700640">
              <w:rPr>
                <w:rFonts w:ascii="標楷體" w:eastAsia="標楷體" w:hAnsi="標楷體" w:cstheme="majorHAnsi"/>
              </w:rPr>
              <w:t>依學者專家從事探究的程序</w:t>
            </w:r>
            <w:r w:rsidRPr="00700640">
              <w:rPr>
                <w:rFonts w:ascii="標楷體" w:eastAsia="標楷體" w:hAnsi="標楷體" w:cstheme="majorHAnsi"/>
              </w:rPr>
              <w:br/>
            </w:r>
            <w:r w:rsidRPr="00700640">
              <w:rPr>
                <w:rFonts w:ascii="標楷體" w:eastAsia="標楷體" w:hAnsi="標楷體" w:cstheme="majorHAnsi"/>
                <w:b/>
                <w:color w:val="0070C0"/>
              </w:rPr>
              <w:t>學習者關聯順序：</w:t>
            </w:r>
            <w:r w:rsidRPr="00700640">
              <w:rPr>
                <w:rFonts w:ascii="標楷體" w:eastAsia="標楷體" w:hAnsi="標楷體" w:cstheme="majorHAnsi"/>
              </w:rPr>
              <w:t>依學習者學習活動和內容的順序</w:t>
            </w:r>
            <w:r w:rsidRPr="00700640">
              <w:rPr>
                <w:rFonts w:ascii="標楷體" w:eastAsia="標楷體" w:hAnsi="標楷體" w:cstheme="majorHAnsi"/>
              </w:rPr>
              <w:br/>
            </w:r>
            <w:r w:rsidRPr="00700640">
              <w:rPr>
                <w:rFonts w:ascii="標楷體" w:eastAsia="標楷體" w:hAnsi="標楷體" w:cstheme="majorHAnsi"/>
                <w:b/>
                <w:color w:val="0070C0"/>
              </w:rPr>
              <w:t>利用關聯順序：</w:t>
            </w:r>
            <w:r w:rsidRPr="00700640">
              <w:rPr>
                <w:rFonts w:ascii="標楷體" w:eastAsia="標楷體" w:hAnsi="標楷體" w:cstheme="majorHAnsi"/>
              </w:rPr>
              <w:t>依人類運用知識.從事活動的順序</w:t>
            </w:r>
          </w:p>
        </w:tc>
      </w:tr>
      <w:tr w:rsidR="00E539BF" w:rsidRPr="00700640" w14:paraId="74A42E07" w14:textId="77777777" w:rsidTr="00F74477">
        <w:tc>
          <w:tcPr>
            <w:tcW w:w="450" w:type="dxa"/>
            <w:vAlign w:val="center"/>
          </w:tcPr>
          <w:p w14:paraId="4B98DAA8" w14:textId="027FC1C7" w:rsidR="00E539BF" w:rsidRPr="00700640" w:rsidRDefault="00E539BF"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8" w:type="dxa"/>
          </w:tcPr>
          <w:p w14:paraId="42092A2F" w14:textId="7A39AA68" w:rsidR="00E539BF" w:rsidRPr="00700640" w:rsidRDefault="00E539BF" w:rsidP="00167140">
            <w:pPr>
              <w:spacing w:line="400" w:lineRule="exact"/>
              <w:rPr>
                <w:rFonts w:ascii="標楷體" w:eastAsia="標楷體" w:hAnsi="標楷體" w:cstheme="majorHAnsi"/>
              </w:rPr>
            </w:pPr>
            <w:r w:rsidRPr="00700640">
              <w:rPr>
                <w:rFonts w:ascii="標楷體" w:eastAsia="標楷體" w:hAnsi="標楷體" w:cstheme="majorHAnsi"/>
              </w:rPr>
              <w:t>新興小學位於社經水平較低的學區，家庭中欠缺閱讀的機會；為了加強學生的語文 能力，學校決定發展「經典閱讀」的校本課程。該課程的主要內容是： 一、規劃一到六年級每學期必須背誦的經典(含詩詞、弟子規、論語) 二、設計各年級的學習護照，學生須依進度背誦並經教師認證 三、每學期表揚完成學習護照認證的學生 依據校本課程發展的原理，下列有關上述課程的評價，何者最為適切？ </w:t>
            </w:r>
            <w:r w:rsidRPr="00700640">
              <w:rPr>
                <w:rFonts w:ascii="標楷體" w:eastAsia="標楷體" w:hAnsi="標楷體" w:cstheme="majorHAnsi"/>
              </w:rPr>
              <w:br/>
              <w:t>(A)此課程進行學生背景的分析，已完成校本課程發展的重要程序 </w:t>
            </w:r>
            <w:r w:rsidRPr="00700640">
              <w:rPr>
                <w:rFonts w:ascii="標楷體" w:eastAsia="標楷體" w:hAnsi="標楷體" w:cstheme="majorHAnsi"/>
              </w:rPr>
              <w:br/>
              <w:t>(B)要求背誦經典，再以認證方式驗收成果，不算是一種課程設計 </w:t>
            </w:r>
            <w:r w:rsidRPr="00700640">
              <w:rPr>
                <w:rFonts w:ascii="標楷體" w:eastAsia="標楷體" w:hAnsi="標楷體" w:cstheme="majorHAnsi"/>
              </w:rPr>
              <w:br/>
              <w:t>(C)此課程並非基於學校情境與成員需求的整體評估，缺乏校本課程精神 </w:t>
            </w:r>
            <w:r w:rsidRPr="00700640">
              <w:rPr>
                <w:rFonts w:ascii="標楷體" w:eastAsia="標楷體" w:hAnsi="標楷體" w:cstheme="majorHAnsi"/>
              </w:rPr>
              <w:br/>
              <w:t>(D)經典閱讀是每個學校都可以實施的課程，不具特色，故不適合作為校本課程</w:t>
            </w:r>
          </w:p>
        </w:tc>
      </w:tr>
      <w:tr w:rsidR="00FE190F" w:rsidRPr="00700640" w14:paraId="0C368FB0" w14:textId="77777777" w:rsidTr="00F74477">
        <w:tc>
          <w:tcPr>
            <w:tcW w:w="450" w:type="dxa"/>
          </w:tcPr>
          <w:p w14:paraId="5986C464" w14:textId="77777777" w:rsidR="00FE190F" w:rsidRPr="00700640" w:rsidRDefault="00FE190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229284A" w14:textId="77777777" w:rsidR="00FE190F" w:rsidRPr="00700640" w:rsidRDefault="00FE190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1FFB714E" w14:textId="233202EB" w:rsidR="00FE190F" w:rsidRPr="00700640" w:rsidRDefault="00E539BF" w:rsidP="00167140">
            <w:pPr>
              <w:spacing w:line="400" w:lineRule="exact"/>
              <w:rPr>
                <w:rFonts w:ascii="標楷體" w:eastAsia="標楷體" w:hAnsi="標楷體" w:cstheme="majorHAnsi"/>
              </w:rPr>
            </w:pPr>
            <w:r w:rsidRPr="00700640">
              <w:rPr>
                <w:rFonts w:ascii="標楷體" w:eastAsia="標楷體" w:hAnsi="標楷體" w:cstheme="majorHAnsi"/>
              </w:rPr>
              <w:t>經典閱讀是否實合做為校本課程，應該是經過學校和社會背景的評估，而非因為不具特色就說不適合</w:t>
            </w:r>
          </w:p>
        </w:tc>
      </w:tr>
      <w:tr w:rsidR="00E539BF" w:rsidRPr="00700640" w14:paraId="25A10334" w14:textId="77777777" w:rsidTr="00F74477">
        <w:tc>
          <w:tcPr>
            <w:tcW w:w="450" w:type="dxa"/>
            <w:vAlign w:val="center"/>
          </w:tcPr>
          <w:p w14:paraId="2432F7F4" w14:textId="5CEE3254" w:rsidR="00E539BF" w:rsidRPr="00700640" w:rsidRDefault="00E539BF"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8" w:type="dxa"/>
          </w:tcPr>
          <w:p w14:paraId="525F1B24" w14:textId="3D43A5E2" w:rsidR="00E539BF" w:rsidRPr="00700640" w:rsidRDefault="00E539BF" w:rsidP="00167140">
            <w:pPr>
              <w:spacing w:line="400" w:lineRule="exact"/>
              <w:rPr>
                <w:rFonts w:ascii="標楷體" w:eastAsia="標楷體" w:hAnsi="標楷體" w:cstheme="majorHAnsi"/>
              </w:rPr>
            </w:pPr>
            <w:r w:rsidRPr="00700640">
              <w:rPr>
                <w:rFonts w:ascii="標楷體" w:eastAsia="標楷體" w:hAnsi="標楷體" w:cstheme="majorHAnsi"/>
              </w:rPr>
              <w:t>星星小學正在進行自治市長的選舉，而古老師的數學課正好上到「統計」的單元。 於是古老師讓學生針對五位候選人的政見進行民意調查與統計分析，並將統計結果提供給本班的自治市長候選人，以擬定選舉策略。你認為古老師的課程設計屬於下列 何者？ </w:t>
            </w:r>
            <w:r w:rsidRPr="00700640">
              <w:rPr>
                <w:rFonts w:ascii="標楷體" w:eastAsia="標楷體" w:hAnsi="標楷體" w:cstheme="majorHAnsi"/>
              </w:rPr>
              <w:br/>
              <w:t>(A)核心課程 </w:t>
            </w:r>
            <w:r w:rsidRPr="00700640">
              <w:rPr>
                <w:rFonts w:ascii="標楷體" w:eastAsia="標楷體" w:hAnsi="標楷體" w:cstheme="majorHAnsi"/>
              </w:rPr>
              <w:br/>
              <w:t>(B)相關課程 </w:t>
            </w:r>
            <w:r w:rsidRPr="00700640">
              <w:rPr>
                <w:rFonts w:ascii="標楷體" w:eastAsia="標楷體" w:hAnsi="標楷體" w:cstheme="majorHAnsi"/>
              </w:rPr>
              <w:br/>
              <w:t>(C)問題解決 </w:t>
            </w:r>
            <w:r w:rsidRPr="00700640">
              <w:rPr>
                <w:rFonts w:ascii="標楷體" w:eastAsia="標楷體" w:hAnsi="標楷體" w:cstheme="majorHAnsi"/>
              </w:rPr>
              <w:br/>
              <w:t>(D)方案教學</w:t>
            </w:r>
          </w:p>
        </w:tc>
      </w:tr>
      <w:tr w:rsidR="00E539BF" w:rsidRPr="00700640" w14:paraId="2C71EACA" w14:textId="77777777" w:rsidTr="00F74477">
        <w:tc>
          <w:tcPr>
            <w:tcW w:w="450" w:type="dxa"/>
          </w:tcPr>
          <w:p w14:paraId="288ED306" w14:textId="40D0198B" w:rsidR="00E539BF" w:rsidRPr="00700640" w:rsidRDefault="00E539BF"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0A70B6FA" w14:textId="77777777" w:rsidR="00E539BF" w:rsidRPr="00700640" w:rsidRDefault="00E539BF" w:rsidP="00167140">
            <w:pPr>
              <w:spacing w:line="400" w:lineRule="exact"/>
              <w:rPr>
                <w:rFonts w:ascii="標楷體" w:eastAsia="標楷體" w:hAnsi="標楷體" w:cstheme="majorHAnsi"/>
              </w:rPr>
            </w:pPr>
            <w:r w:rsidRPr="00700640">
              <w:rPr>
                <w:rFonts w:ascii="標楷體" w:eastAsia="標楷體" w:hAnsi="標楷體" w:cstheme="majorHAnsi"/>
                <w:b/>
                <w:bCs/>
                <w:color w:val="00B050"/>
              </w:rPr>
              <w:t>問題解決教學</w:t>
            </w:r>
            <w:r w:rsidRPr="00700640">
              <w:rPr>
                <w:rFonts w:ascii="標楷體" w:eastAsia="標楷體" w:hAnsi="標楷體" w:cstheme="majorHAnsi"/>
                <w:b/>
                <w:color w:val="FF0000"/>
              </w:rPr>
              <w:t>Bransford和Stein</w:t>
            </w:r>
            <w:r w:rsidRPr="00700640">
              <w:rPr>
                <w:rFonts w:ascii="標楷體" w:eastAsia="標楷體" w:hAnsi="標楷體" w:cstheme="majorHAnsi"/>
              </w:rPr>
              <w:t>曾發展並評估一個具有五步驟的策略。此策略稱為IDEAL</w:t>
            </w:r>
          </w:p>
          <w:p w14:paraId="21284141" w14:textId="77777777" w:rsidR="00E539BF" w:rsidRPr="00700640" w:rsidRDefault="00E539BF"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I.指出（identify）</w:t>
            </w:r>
            <w:r w:rsidRPr="00700640">
              <w:rPr>
                <w:rFonts w:ascii="標楷體" w:eastAsia="標楷體" w:hAnsi="標楷體" w:cstheme="majorHAnsi"/>
              </w:rPr>
              <w:t>問題和機會</w:t>
            </w:r>
          </w:p>
          <w:p w14:paraId="205C2971" w14:textId="77777777" w:rsidR="00E539BF" w:rsidRPr="00700640" w:rsidRDefault="00E539BF"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D.界定（define）</w:t>
            </w:r>
            <w:r w:rsidRPr="00700640">
              <w:rPr>
                <w:rFonts w:ascii="標楷體" w:eastAsia="標楷體" w:hAnsi="標楷體" w:cstheme="majorHAnsi"/>
              </w:rPr>
              <w:t>目標，並對問題加以表徵。</w:t>
            </w:r>
          </w:p>
          <w:p w14:paraId="0AAE8AD4" w14:textId="77777777" w:rsidR="00E539BF" w:rsidRPr="00700640" w:rsidRDefault="00E539BF"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E.探索（explore）</w:t>
            </w:r>
            <w:r w:rsidRPr="00700640">
              <w:rPr>
                <w:rFonts w:ascii="標楷體" w:eastAsia="標楷體" w:hAnsi="標楷體" w:cstheme="majorHAnsi"/>
              </w:rPr>
              <w:t>可能的策略。</w:t>
            </w:r>
          </w:p>
          <w:p w14:paraId="65109206" w14:textId="77777777" w:rsidR="00E539BF" w:rsidRPr="00700640" w:rsidRDefault="00E539BF"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A.預期（anticipate）</w:t>
            </w:r>
            <w:r w:rsidRPr="00700640">
              <w:rPr>
                <w:rFonts w:ascii="標楷體" w:eastAsia="標楷體" w:hAnsi="標楷體" w:cstheme="majorHAnsi"/>
              </w:rPr>
              <w:t>結果並行動</w:t>
            </w:r>
          </w:p>
          <w:p w14:paraId="47BED40F" w14:textId="77777777" w:rsidR="00E539BF" w:rsidRPr="00700640" w:rsidRDefault="00E539BF"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L.回顧（look back）</w:t>
            </w:r>
            <w:r w:rsidRPr="00700640">
              <w:rPr>
                <w:rFonts w:ascii="標楷體" w:eastAsia="標楷體" w:hAnsi="標楷體" w:cstheme="majorHAnsi"/>
              </w:rPr>
              <w:t>和學習</w:t>
            </w:r>
          </w:p>
          <w:p w14:paraId="7EDA2228" w14:textId="77777777" w:rsidR="00E539BF" w:rsidRPr="00700640" w:rsidRDefault="00E539BF" w:rsidP="00167140">
            <w:pPr>
              <w:spacing w:line="400" w:lineRule="exact"/>
              <w:rPr>
                <w:rFonts w:ascii="標楷體" w:eastAsia="標楷體" w:hAnsi="標楷體" w:cstheme="majorHAnsi"/>
                <w:b/>
                <w:u w:val="single"/>
              </w:rPr>
            </w:pPr>
            <w:r w:rsidRPr="00700640">
              <w:rPr>
                <w:rFonts w:ascii="標楷體" w:eastAsia="標楷體" w:hAnsi="標楷體" w:cstheme="majorHAnsi"/>
                <w:b/>
                <w:u w:val="single"/>
              </w:rPr>
              <w:t>→以</w:t>
            </w:r>
            <w:r w:rsidRPr="00700640">
              <w:rPr>
                <w:rFonts w:ascii="標楷體" w:eastAsia="標楷體" w:hAnsi="標楷體" w:cstheme="majorHAnsi"/>
                <w:b/>
                <w:bCs/>
                <w:u w:val="single"/>
              </w:rPr>
              <w:t>教師</w:t>
            </w:r>
            <w:r w:rsidRPr="00700640">
              <w:rPr>
                <w:rFonts w:ascii="標楷體" w:eastAsia="標楷體" w:hAnsi="標楷體" w:cstheme="majorHAnsi"/>
                <w:b/>
                <w:u w:val="single"/>
              </w:rPr>
              <w:t>為主導</w:t>
            </w:r>
          </w:p>
          <w:p w14:paraId="115D4927" w14:textId="77777777" w:rsidR="00E539BF" w:rsidRPr="00700640" w:rsidRDefault="00E539BF" w:rsidP="00167140">
            <w:pPr>
              <w:spacing w:line="400" w:lineRule="exact"/>
              <w:rPr>
                <w:rFonts w:ascii="標楷體" w:eastAsia="標楷體" w:hAnsi="標楷體" w:cstheme="majorHAnsi"/>
                <w:b/>
                <w:bCs/>
                <w:color w:val="00B050"/>
              </w:rPr>
            </w:pPr>
            <w:r w:rsidRPr="00700640">
              <w:rPr>
                <w:rFonts w:ascii="標楷體" w:eastAsia="標楷體" w:hAnsi="標楷體" w:cstheme="majorHAnsi"/>
                <w:b/>
                <w:bCs/>
                <w:color w:val="00B050"/>
              </w:rPr>
              <w:lastRenderedPageBreak/>
              <w:t>方案教學</w:t>
            </w:r>
          </w:p>
          <w:p w14:paraId="42CC10F2" w14:textId="77777777" w:rsidR="00E539BF" w:rsidRPr="00700640" w:rsidRDefault="00E539BF" w:rsidP="00167140">
            <w:pPr>
              <w:spacing w:line="400" w:lineRule="exact"/>
              <w:rPr>
                <w:rFonts w:ascii="標楷體" w:eastAsia="標楷體" w:hAnsi="標楷體" w:cstheme="majorHAnsi"/>
              </w:rPr>
            </w:pPr>
            <w:r w:rsidRPr="00700640">
              <w:rPr>
                <w:rFonts w:ascii="標楷體" w:eastAsia="標楷體" w:hAnsi="標楷體" w:cstheme="majorHAnsi"/>
              </w:rPr>
              <w:t>針對幼兒感興趣之特定主題，由師生共同計畫或幼兒自己計畫，對一個主題或論題做更深入的探討。</w:t>
            </w:r>
          </w:p>
          <w:p w14:paraId="29B2DB19" w14:textId="77777777" w:rsidR="00E539BF" w:rsidRPr="00700640" w:rsidRDefault="00E539BF" w:rsidP="00167140">
            <w:pPr>
              <w:spacing w:line="400" w:lineRule="exact"/>
              <w:rPr>
                <w:rFonts w:ascii="標楷體" w:eastAsia="標楷體" w:hAnsi="標楷體" w:cstheme="majorHAnsi"/>
              </w:rPr>
            </w:pPr>
            <w:r w:rsidRPr="00700640">
              <w:rPr>
                <w:rFonts w:ascii="標楷體" w:eastAsia="標楷體" w:hAnsi="標楷體" w:cstheme="majorHAnsi"/>
              </w:rPr>
              <w:t>它不是一個新的教學法，而是一個重要的教學理念，強調幼兒自主性學習，重視幼兒內在動機，更是一個教與學的互動過程，教師與孩子都是教室情境的主人。</w:t>
            </w:r>
          </w:p>
          <w:p w14:paraId="0A424C33" w14:textId="4D8C16FD" w:rsidR="00E539BF" w:rsidRPr="00700640" w:rsidRDefault="00E539BF" w:rsidP="00167140">
            <w:pPr>
              <w:spacing w:line="400" w:lineRule="exact"/>
              <w:rPr>
                <w:rFonts w:ascii="標楷體" w:eastAsia="標楷體" w:hAnsi="標楷體" w:cstheme="majorHAnsi"/>
              </w:rPr>
            </w:pPr>
            <w:r w:rsidRPr="00700640">
              <w:rPr>
                <w:rFonts w:ascii="標楷體" w:eastAsia="標楷體" w:hAnsi="標楷體" w:cstheme="majorHAnsi"/>
                <w:b/>
                <w:u w:val="single"/>
              </w:rPr>
              <w:t>→以</w:t>
            </w:r>
            <w:r w:rsidRPr="00700640">
              <w:rPr>
                <w:rFonts w:ascii="標楷體" w:eastAsia="標楷體" w:hAnsi="標楷體" w:cstheme="majorHAnsi"/>
                <w:b/>
                <w:bCs/>
                <w:u w:val="single"/>
              </w:rPr>
              <w:t>學生</w:t>
            </w:r>
            <w:r w:rsidRPr="00700640">
              <w:rPr>
                <w:rFonts w:ascii="標楷體" w:eastAsia="標楷體" w:hAnsi="標楷體" w:cstheme="majorHAnsi"/>
                <w:b/>
                <w:u w:val="single"/>
              </w:rPr>
              <w:t>為主體</w:t>
            </w:r>
          </w:p>
        </w:tc>
      </w:tr>
      <w:tr w:rsidR="00FE190F" w:rsidRPr="00700640" w14:paraId="4E303EAE" w14:textId="77777777" w:rsidTr="00F74477">
        <w:tc>
          <w:tcPr>
            <w:tcW w:w="450" w:type="dxa"/>
            <w:vAlign w:val="center"/>
          </w:tcPr>
          <w:p w14:paraId="29490BF2" w14:textId="12F166E8" w:rsidR="00FE190F" w:rsidRPr="00700640" w:rsidRDefault="00A6320C"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C</w:t>
            </w:r>
          </w:p>
        </w:tc>
        <w:tc>
          <w:tcPr>
            <w:tcW w:w="10878" w:type="dxa"/>
          </w:tcPr>
          <w:p w14:paraId="287418D5" w14:textId="77777777" w:rsidR="00A6320C" w:rsidRPr="00700640" w:rsidRDefault="00A6320C" w:rsidP="00167140">
            <w:pPr>
              <w:spacing w:line="400" w:lineRule="exact"/>
              <w:rPr>
                <w:rFonts w:ascii="標楷體" w:eastAsia="標楷體" w:hAnsi="標楷體" w:cstheme="majorHAnsi"/>
              </w:rPr>
            </w:pPr>
            <w:r w:rsidRPr="00700640">
              <w:rPr>
                <w:rFonts w:ascii="標楷體" w:eastAsia="標楷體" w:hAnsi="標楷體" w:cstheme="majorHAnsi"/>
              </w:rPr>
              <w:t xml:space="preserve">在泰勒的課程設計模式中，目標設定的來源依據有三，下列何者為非？ </w:t>
            </w:r>
          </w:p>
          <w:p w14:paraId="08E95F7A" w14:textId="77777777" w:rsidR="00A6320C" w:rsidRPr="00700640" w:rsidRDefault="00A6320C" w:rsidP="00167140">
            <w:pPr>
              <w:spacing w:line="400" w:lineRule="exact"/>
              <w:rPr>
                <w:rFonts w:ascii="標楷體" w:eastAsia="標楷體" w:hAnsi="標楷體" w:cstheme="majorHAnsi"/>
              </w:rPr>
            </w:pPr>
            <w:r w:rsidRPr="00700640">
              <w:rPr>
                <w:rFonts w:ascii="標楷體" w:eastAsia="標楷體" w:hAnsi="標楷體" w:cstheme="majorHAnsi"/>
              </w:rPr>
              <w:t xml:space="preserve">(A)學生的需要和興趣 </w:t>
            </w:r>
          </w:p>
          <w:p w14:paraId="7C00725B" w14:textId="77777777" w:rsidR="00A6320C" w:rsidRPr="00700640" w:rsidRDefault="00A6320C" w:rsidP="00167140">
            <w:pPr>
              <w:spacing w:line="400" w:lineRule="exact"/>
              <w:rPr>
                <w:rFonts w:ascii="標楷體" w:eastAsia="標楷體" w:hAnsi="標楷體" w:cstheme="majorHAnsi"/>
              </w:rPr>
            </w:pPr>
            <w:r w:rsidRPr="00700640">
              <w:rPr>
                <w:rFonts w:ascii="標楷體" w:eastAsia="標楷體" w:hAnsi="標楷體" w:cstheme="majorHAnsi"/>
              </w:rPr>
              <w:t xml:space="preserve">(B)社會的需要 </w:t>
            </w:r>
          </w:p>
          <w:p w14:paraId="382FFF40" w14:textId="77777777" w:rsidR="00A6320C" w:rsidRPr="00700640" w:rsidRDefault="00A6320C" w:rsidP="00167140">
            <w:pPr>
              <w:spacing w:line="400" w:lineRule="exact"/>
              <w:rPr>
                <w:rFonts w:ascii="標楷體" w:eastAsia="標楷體" w:hAnsi="標楷體" w:cstheme="majorHAnsi"/>
              </w:rPr>
            </w:pPr>
            <w:r w:rsidRPr="00700640">
              <w:rPr>
                <w:rFonts w:ascii="標楷體" w:eastAsia="標楷體" w:hAnsi="標楷體" w:cstheme="majorHAnsi"/>
              </w:rPr>
              <w:t xml:space="preserve">(C)學校發展 </w:t>
            </w:r>
          </w:p>
          <w:p w14:paraId="725BFE1B" w14:textId="4F6C9087" w:rsidR="00FE190F" w:rsidRPr="00700640" w:rsidRDefault="00A6320C" w:rsidP="00167140">
            <w:pPr>
              <w:spacing w:line="400" w:lineRule="exact"/>
              <w:rPr>
                <w:rFonts w:ascii="標楷體" w:eastAsia="標楷體" w:hAnsi="標楷體" w:cstheme="majorHAnsi"/>
              </w:rPr>
            </w:pPr>
            <w:r w:rsidRPr="00700640">
              <w:rPr>
                <w:rFonts w:ascii="標楷體" w:eastAsia="標楷體" w:hAnsi="標楷體" w:cstheme="majorHAnsi"/>
              </w:rPr>
              <w:t>(D)專家的建議</w:t>
            </w:r>
          </w:p>
        </w:tc>
      </w:tr>
      <w:tr w:rsidR="00FE190F" w:rsidRPr="00700640" w14:paraId="45D9BB27" w14:textId="77777777" w:rsidTr="00F74477">
        <w:tc>
          <w:tcPr>
            <w:tcW w:w="450" w:type="dxa"/>
          </w:tcPr>
          <w:p w14:paraId="2BE17034" w14:textId="77777777" w:rsidR="00FE190F" w:rsidRPr="00700640" w:rsidRDefault="00FE190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29A5050" w14:textId="77777777" w:rsidR="00FE190F" w:rsidRPr="00700640" w:rsidRDefault="00FE190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7507C33C" w14:textId="3DA13BD1" w:rsidR="00FE190F" w:rsidRPr="00700640" w:rsidRDefault="00A6320C" w:rsidP="00167140">
            <w:pPr>
              <w:spacing w:line="400" w:lineRule="exact"/>
              <w:rPr>
                <w:rFonts w:ascii="標楷體" w:eastAsia="標楷體" w:hAnsi="標楷體" w:cstheme="majorHAnsi"/>
              </w:rPr>
            </w:pPr>
            <w:r w:rsidRPr="00700640">
              <w:rPr>
                <w:rFonts w:ascii="標楷體" w:eastAsia="標楷體" w:hAnsi="標楷體" w:cstheme="majorHAnsi"/>
                <w:shd w:val="pct15" w:color="auto" w:fill="FFFFFF"/>
              </w:rPr>
              <w:t>學生在社會是專家</w:t>
            </w:r>
          </w:p>
        </w:tc>
      </w:tr>
      <w:tr w:rsidR="00FE190F" w:rsidRPr="00700640" w14:paraId="2BB5B4F9" w14:textId="77777777" w:rsidTr="00F74477">
        <w:tc>
          <w:tcPr>
            <w:tcW w:w="450" w:type="dxa"/>
            <w:vAlign w:val="center"/>
          </w:tcPr>
          <w:p w14:paraId="4CED965E" w14:textId="6F1DB9BC" w:rsidR="00FE190F" w:rsidRPr="00700640" w:rsidRDefault="003C114D"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8" w:type="dxa"/>
          </w:tcPr>
          <w:p w14:paraId="4A6F40D2" w14:textId="77777777" w:rsidR="003C114D" w:rsidRPr="00700640" w:rsidRDefault="003C114D" w:rsidP="00167140">
            <w:pPr>
              <w:spacing w:line="400" w:lineRule="exact"/>
              <w:rPr>
                <w:rFonts w:ascii="標楷體" w:eastAsia="標楷體" w:hAnsi="標楷體" w:cstheme="majorHAnsi"/>
              </w:rPr>
            </w:pPr>
            <w:r w:rsidRPr="00700640">
              <w:rPr>
                <w:rFonts w:ascii="標楷體" w:eastAsia="標楷體" w:hAnsi="標楷體" w:cstheme="majorHAnsi"/>
              </w:rPr>
              <w:t xml:space="preserve">依可汗學院的教育奇蹟一書，下列那一項概念不是可汗學院的想法？ </w:t>
            </w:r>
          </w:p>
          <w:p w14:paraId="29168372" w14:textId="77777777" w:rsidR="003C114D" w:rsidRPr="00700640" w:rsidRDefault="003C114D" w:rsidP="00167140">
            <w:pPr>
              <w:spacing w:line="400" w:lineRule="exact"/>
              <w:rPr>
                <w:rFonts w:ascii="標楷體" w:eastAsia="標楷體" w:hAnsi="標楷體" w:cstheme="majorHAnsi"/>
              </w:rPr>
            </w:pPr>
            <w:r w:rsidRPr="00700640">
              <w:rPr>
                <w:rFonts w:ascii="標楷體" w:eastAsia="標楷體" w:hAnsi="標楷體" w:cstheme="majorHAnsi"/>
              </w:rPr>
              <w:t xml:space="preserve">(A)教學是團隊運動 </w:t>
            </w:r>
          </w:p>
          <w:p w14:paraId="5FBD6702" w14:textId="77777777" w:rsidR="003C114D" w:rsidRPr="00700640" w:rsidRDefault="003C114D" w:rsidP="00167140">
            <w:pPr>
              <w:spacing w:line="400" w:lineRule="exact"/>
              <w:rPr>
                <w:rFonts w:ascii="標楷體" w:eastAsia="標楷體" w:hAnsi="標楷體" w:cstheme="majorHAnsi"/>
              </w:rPr>
            </w:pPr>
            <w:r w:rsidRPr="00700640">
              <w:rPr>
                <w:rFonts w:ascii="標楷體" w:eastAsia="標楷體" w:hAnsi="標楷體" w:cstheme="majorHAnsi"/>
              </w:rPr>
              <w:t xml:space="preserve">(B)有條理的混亂是好事 </w:t>
            </w:r>
          </w:p>
          <w:p w14:paraId="00259338" w14:textId="77777777" w:rsidR="003C114D" w:rsidRPr="00700640" w:rsidRDefault="003C114D" w:rsidP="00167140">
            <w:pPr>
              <w:spacing w:line="400" w:lineRule="exact"/>
              <w:rPr>
                <w:rFonts w:ascii="標楷體" w:eastAsia="標楷體" w:hAnsi="標楷體" w:cstheme="majorHAnsi"/>
              </w:rPr>
            </w:pPr>
            <w:r w:rsidRPr="00700640">
              <w:rPr>
                <w:rFonts w:ascii="標楷體" w:eastAsia="標楷體" w:hAnsi="標楷體" w:cstheme="majorHAnsi"/>
              </w:rPr>
              <w:t xml:space="preserve">(C)服務弱勢 </w:t>
            </w:r>
          </w:p>
          <w:p w14:paraId="51AE6DC3" w14:textId="46315F31" w:rsidR="00FE190F" w:rsidRPr="00700640" w:rsidRDefault="003C114D" w:rsidP="00167140">
            <w:pPr>
              <w:spacing w:line="400" w:lineRule="exact"/>
              <w:rPr>
                <w:rFonts w:ascii="標楷體" w:eastAsia="標楷體" w:hAnsi="標楷體" w:cstheme="majorHAnsi"/>
              </w:rPr>
            </w:pPr>
            <w:r w:rsidRPr="00700640">
              <w:rPr>
                <w:rFonts w:ascii="標楷體" w:eastAsia="標楷體" w:hAnsi="標楷體" w:cstheme="majorHAnsi"/>
              </w:rPr>
              <w:t>(D)收費優於免費教育</w:t>
            </w:r>
          </w:p>
        </w:tc>
      </w:tr>
      <w:tr w:rsidR="00FE190F" w:rsidRPr="00700640" w14:paraId="3A63AB61" w14:textId="77777777" w:rsidTr="00F74477">
        <w:tc>
          <w:tcPr>
            <w:tcW w:w="450" w:type="dxa"/>
          </w:tcPr>
          <w:p w14:paraId="74EC73D8" w14:textId="77777777" w:rsidR="00FE190F" w:rsidRPr="00700640" w:rsidRDefault="00FE190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E2518EF" w14:textId="77777777" w:rsidR="00FE190F" w:rsidRPr="00700640" w:rsidRDefault="00FE190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1E170255" w14:textId="77777777" w:rsidR="003C114D" w:rsidRPr="00700640" w:rsidRDefault="003C114D" w:rsidP="00167140">
            <w:pPr>
              <w:spacing w:line="400" w:lineRule="exact"/>
              <w:rPr>
                <w:rFonts w:ascii="標楷體" w:eastAsia="標楷體" w:hAnsi="標楷體" w:cstheme="majorHAnsi"/>
              </w:rPr>
            </w:pPr>
            <w:r w:rsidRPr="00700640">
              <w:rPr>
                <w:rFonts w:ascii="標楷體" w:eastAsia="標楷體" w:hAnsi="標楷體" w:cstheme="majorHAnsi"/>
                <w:b/>
                <w:color w:val="00B050"/>
              </w:rPr>
              <w:t>可汗學院</w:t>
            </w:r>
            <w:r w:rsidRPr="00700640">
              <w:rPr>
                <w:rFonts w:ascii="標楷體" w:eastAsia="標楷體" w:hAnsi="標楷體" w:cstheme="majorHAnsi"/>
              </w:rPr>
              <w:t>認為免費的教育優於收費教育，其設立一個免費的線上教育資源網站。</w:t>
            </w:r>
          </w:p>
          <w:p w14:paraId="555D2CE7" w14:textId="6D3CBE57" w:rsidR="003C114D" w:rsidRPr="00700640" w:rsidRDefault="003C114D" w:rsidP="00167140">
            <w:pPr>
              <w:spacing w:line="400" w:lineRule="exact"/>
              <w:rPr>
                <w:rFonts w:ascii="標楷體" w:eastAsia="標楷體" w:hAnsi="標楷體" w:cstheme="majorHAnsi"/>
              </w:rPr>
            </w:pPr>
            <w:r w:rsidRPr="00700640">
              <w:rPr>
                <w:rFonts w:ascii="標楷體" w:eastAsia="標楷體" w:hAnsi="標楷體" w:cstheme="majorHAnsi"/>
              </w:rPr>
              <w:t>創辦人</w:t>
            </w:r>
            <w:r w:rsidRPr="00700640">
              <w:rPr>
                <w:rFonts w:ascii="標楷體" w:eastAsia="標楷體" w:hAnsi="標楷體" w:cstheme="majorHAnsi"/>
                <w:b/>
                <w:color w:val="FF0000"/>
              </w:rPr>
              <w:t>SalmannKhan</w:t>
            </w:r>
            <w:r w:rsidRPr="00700640">
              <w:rPr>
                <w:rFonts w:ascii="標楷體" w:eastAsia="標楷體" w:hAnsi="標楷體" w:cstheme="majorHAnsi"/>
              </w:rPr>
              <w:t>曾提出「空洞的乳酪式學習」觀點</w:t>
            </w:r>
          </w:p>
          <w:p w14:paraId="29B8B688" w14:textId="6DDA602B" w:rsidR="003C114D" w:rsidRPr="00700640" w:rsidRDefault="003C114D" w:rsidP="00167140">
            <w:pPr>
              <w:spacing w:line="400" w:lineRule="exact"/>
              <w:rPr>
                <w:rFonts w:ascii="標楷體" w:eastAsia="標楷體" w:hAnsi="標楷體" w:cstheme="majorHAnsi"/>
              </w:rPr>
            </w:pPr>
            <w:r w:rsidRPr="00700640">
              <w:rPr>
                <w:rFonts w:ascii="標楷體" w:eastAsia="標楷體" w:hAnsi="標楷體" w:cstheme="majorHAnsi"/>
                <w:b/>
                <w:color w:val="0070C0"/>
              </w:rPr>
              <w:t>均一教育平台</w:t>
            </w:r>
            <w:r w:rsidRPr="00700640">
              <w:rPr>
                <w:rFonts w:ascii="標楷體" w:eastAsia="標楷體" w:hAnsi="標楷體" w:cstheme="majorHAnsi"/>
              </w:rPr>
              <w:t xml:space="preserve"> 財團法人誠致基金會創辦，針對臺灣中小學學生設計的教育資源網站，透過雲端平台，結合「翻轉教室」，提供均等、一流的啟發式教育給每一個人。</w:t>
            </w:r>
          </w:p>
          <w:p w14:paraId="4C1F3C49" w14:textId="6CC2641F" w:rsidR="003C114D" w:rsidRPr="00700640" w:rsidRDefault="003C114D" w:rsidP="00167140">
            <w:pPr>
              <w:spacing w:line="400" w:lineRule="exact"/>
              <w:rPr>
                <w:rFonts w:ascii="標楷體" w:eastAsia="標楷體" w:hAnsi="標楷體" w:cstheme="majorHAnsi"/>
              </w:rPr>
            </w:pPr>
            <w:r w:rsidRPr="00700640">
              <w:rPr>
                <w:rFonts w:ascii="標楷體" w:eastAsia="標楷體" w:hAnsi="標楷體" w:cstheme="majorHAnsi"/>
                <w:b/>
                <w:color w:val="0070C0"/>
              </w:rPr>
              <w:t>翻轉課堂</w:t>
            </w:r>
            <w:r w:rsidRPr="00700640">
              <w:rPr>
                <w:rFonts w:ascii="標楷體" w:eastAsia="標楷體" w:hAnsi="標楷體" w:cstheme="majorHAnsi"/>
              </w:rPr>
              <w:t xml:space="preserve"> 又譯為翻轉教室、易位課程。指教師在教學過程中，先讓學生閱讀資料或觀賞教學影片，然後回到學校課堂中進行討論、做功課。</w:t>
            </w:r>
          </w:p>
          <w:p w14:paraId="603A5F37" w14:textId="1215AC04" w:rsidR="00FE190F" w:rsidRPr="00700640" w:rsidRDefault="003C114D" w:rsidP="00167140">
            <w:pPr>
              <w:spacing w:line="400" w:lineRule="exact"/>
              <w:rPr>
                <w:rFonts w:ascii="標楷體" w:eastAsia="標楷體" w:hAnsi="標楷體" w:cstheme="majorHAnsi"/>
              </w:rPr>
            </w:pPr>
            <w:r w:rsidRPr="00700640">
              <w:rPr>
                <w:rFonts w:ascii="標楷體" w:eastAsia="標楷體" w:hAnsi="標楷體" w:cstheme="majorHAnsi"/>
                <w:b/>
                <w:color w:val="0070C0"/>
              </w:rPr>
              <w:t>磨課師</w:t>
            </w:r>
            <w:r w:rsidRPr="00700640">
              <w:rPr>
                <w:rFonts w:ascii="標楷體" w:eastAsia="標楷體" w:hAnsi="標楷體" w:cstheme="majorHAnsi"/>
              </w:rPr>
              <w:t xml:space="preserve"> 又稱為大規模開放式課程，提供有興趣修行課程者註冊選讀。</w:t>
            </w:r>
          </w:p>
        </w:tc>
      </w:tr>
      <w:tr w:rsidR="007D2AE5" w:rsidRPr="00700640" w14:paraId="28B8011C" w14:textId="77777777" w:rsidTr="00F74477">
        <w:tc>
          <w:tcPr>
            <w:tcW w:w="450" w:type="dxa"/>
            <w:vAlign w:val="center"/>
          </w:tcPr>
          <w:p w14:paraId="5B085470" w14:textId="55C75D70" w:rsidR="007D2AE5" w:rsidRPr="00700640" w:rsidRDefault="007D2AE5"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8" w:type="dxa"/>
          </w:tcPr>
          <w:p w14:paraId="699C355C" w14:textId="5C5887B3" w:rsidR="007D2AE5" w:rsidRPr="00700640" w:rsidRDefault="007D2AE5" w:rsidP="00167140">
            <w:pPr>
              <w:spacing w:line="400" w:lineRule="exact"/>
              <w:rPr>
                <w:rFonts w:ascii="標楷體" w:eastAsia="標楷體" w:hAnsi="標楷體" w:cstheme="majorHAnsi"/>
              </w:rPr>
            </w:pPr>
            <w:r w:rsidRPr="00700640">
              <w:rPr>
                <w:rFonts w:ascii="標楷體" w:eastAsia="標楷體" w:hAnsi="標楷體" w:cstheme="majorHAnsi"/>
              </w:rPr>
              <w:t>PQ4R 是有效學習策略之一，下列何者為非？ </w:t>
            </w:r>
            <w:r w:rsidRPr="00700640">
              <w:rPr>
                <w:rFonts w:ascii="標楷體" w:eastAsia="標楷體" w:hAnsi="標楷體" w:cstheme="majorHAnsi"/>
              </w:rPr>
              <w:br/>
              <w:t>(A) P 為瀏覽(Preview) </w:t>
            </w:r>
            <w:r w:rsidRPr="00700640">
              <w:rPr>
                <w:rFonts w:ascii="標楷體" w:eastAsia="標楷體" w:hAnsi="標楷體" w:cstheme="majorHAnsi"/>
              </w:rPr>
              <w:br/>
              <w:t>(B) Q 為問題(Question) </w:t>
            </w:r>
            <w:r w:rsidRPr="00700640">
              <w:rPr>
                <w:rFonts w:ascii="標楷體" w:eastAsia="標楷體" w:hAnsi="標楷體" w:cstheme="majorHAnsi"/>
              </w:rPr>
              <w:br/>
              <w:t>(C) 4R 為閱讀(Read)、複誦(Recite)、回溯(Retrieval)、省思(Reflect) </w:t>
            </w:r>
            <w:r w:rsidRPr="00700640">
              <w:rPr>
                <w:rFonts w:ascii="標楷體" w:eastAsia="標楷體" w:hAnsi="標楷體" w:cstheme="majorHAnsi"/>
              </w:rPr>
              <w:br/>
              <w:t>(D)是湯瑪士(Thomas)與魯賓遜(Robinson)所提出</w:t>
            </w:r>
          </w:p>
        </w:tc>
      </w:tr>
      <w:tr w:rsidR="007D2AE5" w:rsidRPr="00700640" w14:paraId="45108376" w14:textId="77777777" w:rsidTr="00F74477">
        <w:tc>
          <w:tcPr>
            <w:tcW w:w="450" w:type="dxa"/>
          </w:tcPr>
          <w:p w14:paraId="069E7C63" w14:textId="72C82BC2" w:rsidR="007D2AE5" w:rsidRPr="00700640" w:rsidRDefault="007D2AE5"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0443997B" w14:textId="77777777" w:rsidR="007D2AE5" w:rsidRPr="00700640" w:rsidRDefault="007D2AE5"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B050"/>
              </w:rPr>
              <w:t xml:space="preserve">SQ3R　</w:t>
            </w:r>
            <w:r w:rsidRPr="00700640">
              <w:rPr>
                <w:rFonts w:ascii="標楷體" w:eastAsia="標楷體" w:hAnsi="標楷體" w:cstheme="majorHAnsi"/>
                <w:shd w:val="pct15" w:color="auto" w:fill="FFFFFF"/>
              </w:rPr>
              <w:t>懶得問獨臂父</w:t>
            </w:r>
            <w:r w:rsidRPr="00700640">
              <w:rPr>
                <w:rFonts w:ascii="標楷體" w:eastAsia="標楷體" w:hAnsi="標楷體" w:cstheme="majorHAnsi"/>
              </w:rPr>
              <w:t xml:space="preserve">　　　</w:t>
            </w:r>
            <w:r w:rsidRPr="00700640">
              <w:rPr>
                <w:rFonts w:ascii="標楷體" w:eastAsia="標楷體" w:hAnsi="標楷體" w:cstheme="majorHAnsi"/>
                <w:b/>
                <w:color w:val="0070C0"/>
              </w:rPr>
              <w:t>瀏覽　發問　閱讀　背誦　複習</w:t>
            </w:r>
          </w:p>
          <w:p w14:paraId="3063BBA8" w14:textId="67A6209E" w:rsidR="007D2AE5" w:rsidRPr="00700640" w:rsidRDefault="007D2AE5"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B050"/>
              </w:rPr>
              <w:t>OK4R</w:t>
            </w:r>
            <w:r w:rsidR="00415239" w:rsidRPr="00700640">
              <w:rPr>
                <w:rFonts w:ascii="標楷體" w:eastAsia="標楷體" w:hAnsi="標楷體" w:cstheme="majorHAnsi" w:hint="eastAsia"/>
              </w:rPr>
              <w:t xml:space="preserve">  </w:t>
            </w:r>
            <w:r w:rsidRPr="00700640">
              <w:rPr>
                <w:rFonts w:ascii="標楷體" w:eastAsia="標楷體" w:hAnsi="標楷體" w:cstheme="majorHAnsi"/>
                <w:shd w:val="pct15" w:color="auto" w:fill="FFFFFF"/>
              </w:rPr>
              <w:t>懶得要讀，會反覆</w:t>
            </w:r>
            <w:r w:rsidRPr="00700640">
              <w:rPr>
                <w:rFonts w:ascii="標楷體" w:eastAsia="標楷體" w:hAnsi="標楷體" w:cstheme="majorHAnsi"/>
              </w:rPr>
              <w:t xml:space="preserve">　</w:t>
            </w:r>
            <w:r w:rsidRPr="00700640">
              <w:rPr>
                <w:rFonts w:ascii="標楷體" w:eastAsia="標楷體" w:hAnsi="標楷體" w:cstheme="majorHAnsi"/>
                <w:b/>
                <w:color w:val="0070C0"/>
              </w:rPr>
              <w:t>瀏覽　要點　閱讀　回憶　反詰　複習</w:t>
            </w:r>
          </w:p>
          <w:p w14:paraId="0916A6FA" w14:textId="7D22E9CE" w:rsidR="007D2AE5" w:rsidRPr="00700640" w:rsidRDefault="007D2AE5" w:rsidP="00167140">
            <w:pPr>
              <w:spacing w:line="400" w:lineRule="exact"/>
              <w:rPr>
                <w:rFonts w:ascii="標楷體" w:eastAsia="標楷體" w:hAnsi="標楷體" w:cstheme="majorHAnsi"/>
              </w:rPr>
            </w:pPr>
            <w:r w:rsidRPr="00700640">
              <w:rPr>
                <w:rFonts w:ascii="標楷體" w:eastAsia="標楷體" w:hAnsi="標楷體" w:cstheme="majorHAnsi"/>
                <w:b/>
                <w:color w:val="00B050"/>
              </w:rPr>
              <w:t>PQ4R</w:t>
            </w:r>
            <w:r w:rsidRPr="00700640">
              <w:rPr>
                <w:rFonts w:ascii="標楷體" w:eastAsia="標楷體" w:hAnsi="標楷體" w:cstheme="majorHAnsi"/>
              </w:rPr>
              <w:t xml:space="preserve">　</w:t>
            </w:r>
            <w:r w:rsidRPr="00700640">
              <w:rPr>
                <w:rFonts w:ascii="標楷體" w:eastAsia="標楷體" w:hAnsi="標楷體" w:cstheme="majorHAnsi"/>
                <w:shd w:val="pct15" w:color="auto" w:fill="FFFFFF"/>
              </w:rPr>
              <w:t>欲問毒犯回覆</w:t>
            </w:r>
            <w:r w:rsidRPr="00700640">
              <w:rPr>
                <w:rFonts w:ascii="標楷體" w:eastAsia="標楷體" w:hAnsi="標楷體" w:cstheme="majorHAnsi"/>
              </w:rPr>
              <w:t xml:space="preserve">　　　</w:t>
            </w:r>
            <w:r w:rsidRPr="00700640">
              <w:rPr>
                <w:rFonts w:ascii="標楷體" w:eastAsia="標楷體" w:hAnsi="標楷體" w:cstheme="majorHAnsi"/>
                <w:b/>
                <w:color w:val="0070C0"/>
              </w:rPr>
              <w:t>預讀　問題　閱</w:t>
            </w:r>
            <w:r w:rsidRPr="00700640">
              <w:rPr>
                <w:rFonts w:ascii="標楷體" w:eastAsia="標楷體" w:hAnsi="標楷體" w:cstheme="majorHAnsi"/>
                <w:b/>
                <w:bCs/>
                <w:color w:val="0070C0"/>
              </w:rPr>
              <w:t>讀</w:t>
            </w:r>
            <w:r w:rsidRPr="00700640">
              <w:rPr>
                <w:rFonts w:ascii="標楷體" w:eastAsia="標楷體" w:hAnsi="標楷體" w:cstheme="majorHAnsi"/>
                <w:b/>
                <w:color w:val="0070C0"/>
              </w:rPr>
              <w:t xml:space="preserve">　反應　回憶　複習</w:t>
            </w:r>
          </w:p>
        </w:tc>
      </w:tr>
      <w:tr w:rsidR="00B10DD2" w:rsidRPr="00700640" w14:paraId="2F89A34C" w14:textId="77777777" w:rsidTr="00F74477">
        <w:tc>
          <w:tcPr>
            <w:tcW w:w="450" w:type="dxa"/>
            <w:vAlign w:val="center"/>
          </w:tcPr>
          <w:p w14:paraId="25901A03" w14:textId="4C32A695" w:rsidR="00B10DD2"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8" w:type="dxa"/>
          </w:tcPr>
          <w:p w14:paraId="2442BE42" w14:textId="4E2D8808" w:rsidR="00B10DD2"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rPr>
              <w:t>課程評鑑的外貌模式是那一位學者所提出來的？ </w:t>
            </w:r>
            <w:r w:rsidRPr="00700640">
              <w:rPr>
                <w:rFonts w:ascii="標楷體" w:eastAsia="標楷體" w:hAnsi="標楷體" w:cstheme="majorHAnsi"/>
              </w:rPr>
              <w:br/>
              <w:t>(A)史鐵克 </w:t>
            </w:r>
            <w:r w:rsidRPr="00700640">
              <w:rPr>
                <w:rFonts w:ascii="標楷體" w:eastAsia="標楷體" w:hAnsi="標楷體" w:cstheme="majorHAnsi"/>
              </w:rPr>
              <w:br/>
              <w:t>(B)普羅佛司 </w:t>
            </w:r>
            <w:r w:rsidRPr="00700640">
              <w:rPr>
                <w:rFonts w:ascii="標楷體" w:eastAsia="標楷體" w:hAnsi="標楷體" w:cstheme="majorHAnsi"/>
              </w:rPr>
              <w:br/>
              <w:t>(C)史特佛賓 </w:t>
            </w:r>
            <w:r w:rsidRPr="00700640">
              <w:rPr>
                <w:rFonts w:ascii="標楷體" w:eastAsia="標楷體" w:hAnsi="標楷體" w:cstheme="majorHAnsi"/>
              </w:rPr>
              <w:br/>
              <w:t>(D)艾斯納</w:t>
            </w:r>
          </w:p>
        </w:tc>
      </w:tr>
      <w:tr w:rsidR="00A6320C" w:rsidRPr="00700640" w14:paraId="1B89252F" w14:textId="77777777" w:rsidTr="00F74477">
        <w:tc>
          <w:tcPr>
            <w:tcW w:w="450" w:type="dxa"/>
          </w:tcPr>
          <w:p w14:paraId="4E4A72B9" w14:textId="77777777" w:rsidR="00A6320C" w:rsidRPr="00700640" w:rsidRDefault="00A6320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920146D" w14:textId="77777777" w:rsidR="00A6320C" w:rsidRPr="00700640" w:rsidRDefault="00A6320C"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釋</w:t>
            </w:r>
          </w:p>
        </w:tc>
        <w:tc>
          <w:tcPr>
            <w:tcW w:w="10878" w:type="dxa"/>
          </w:tcPr>
          <w:p w14:paraId="7EBC5EAE" w14:textId="1F9745B3" w:rsidR="00A6320C"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普羅佛斯Provus---差距評鑑模式</w:t>
            </w:r>
          </w:p>
        </w:tc>
      </w:tr>
      <w:tr w:rsidR="006C3DC4" w:rsidRPr="00700640" w14:paraId="52DDFDD0" w14:textId="77777777" w:rsidTr="00F74477">
        <w:tc>
          <w:tcPr>
            <w:tcW w:w="450" w:type="dxa"/>
            <w:vAlign w:val="center"/>
          </w:tcPr>
          <w:p w14:paraId="77644C2B" w14:textId="5C570C56" w:rsidR="006C3DC4" w:rsidRPr="00700640" w:rsidRDefault="006C3DC4"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8" w:type="dxa"/>
          </w:tcPr>
          <w:p w14:paraId="5DCB147E" w14:textId="128124EC" w:rsidR="006C3DC4" w:rsidRPr="00700640" w:rsidRDefault="006C3DC4" w:rsidP="00167140">
            <w:pPr>
              <w:spacing w:line="400" w:lineRule="exact"/>
              <w:rPr>
                <w:rFonts w:ascii="標楷體" w:eastAsia="標楷體" w:hAnsi="標楷體" w:cstheme="majorHAnsi"/>
              </w:rPr>
            </w:pPr>
            <w:r w:rsidRPr="00700640">
              <w:rPr>
                <w:rFonts w:ascii="標楷體" w:eastAsia="標楷體" w:hAnsi="標楷體" w:cstheme="majorHAnsi"/>
              </w:rPr>
              <w:t>小潔老師出了一個國文試題：「從下面的敘述中，哪個最能表現一個 人的毅力和決心？ （A）用志不紛，乃凝於神 （B）譬如平地，雖覆一簣，進吾往也 （C）孤臣孽子，其操心也危，其慮患也深。」 請問上述的試題是在評量認知目標分類的哪一項？ </w:t>
            </w:r>
            <w:r w:rsidRPr="00700640">
              <w:rPr>
                <w:rFonts w:ascii="標楷體" w:eastAsia="標楷體" w:hAnsi="標楷體" w:cstheme="majorHAnsi"/>
              </w:rPr>
              <w:br/>
              <w:t>(A)知識 </w:t>
            </w:r>
            <w:r w:rsidRPr="00700640">
              <w:rPr>
                <w:rFonts w:ascii="標楷體" w:eastAsia="標楷體" w:hAnsi="標楷體" w:cstheme="majorHAnsi"/>
              </w:rPr>
              <w:br/>
              <w:t>(B)理解 </w:t>
            </w:r>
            <w:r w:rsidRPr="00700640">
              <w:rPr>
                <w:rFonts w:ascii="標楷體" w:eastAsia="標楷體" w:hAnsi="標楷體" w:cstheme="majorHAnsi"/>
              </w:rPr>
              <w:br/>
              <w:t>(C)分析 </w:t>
            </w:r>
            <w:r w:rsidRPr="00700640">
              <w:rPr>
                <w:rFonts w:ascii="標楷體" w:eastAsia="標楷體" w:hAnsi="標楷體" w:cstheme="majorHAnsi"/>
              </w:rPr>
              <w:br/>
              <w:t>(D)應用</w:t>
            </w:r>
          </w:p>
        </w:tc>
      </w:tr>
      <w:tr w:rsidR="00A6320C" w:rsidRPr="00700640" w14:paraId="7475F804" w14:textId="77777777" w:rsidTr="00F74477">
        <w:tc>
          <w:tcPr>
            <w:tcW w:w="450" w:type="dxa"/>
          </w:tcPr>
          <w:p w14:paraId="295EFED0" w14:textId="77777777" w:rsidR="00A6320C" w:rsidRPr="00700640" w:rsidRDefault="00A6320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C623AC5" w14:textId="77777777" w:rsidR="00A6320C" w:rsidRPr="00700640" w:rsidRDefault="00A6320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1F755CCD" w14:textId="1CD373E8" w:rsidR="00A6320C" w:rsidRPr="00700640" w:rsidRDefault="006C3DC4" w:rsidP="00167140">
            <w:pPr>
              <w:spacing w:line="400" w:lineRule="exact"/>
              <w:rPr>
                <w:rFonts w:ascii="標楷體" w:eastAsia="標楷體" w:hAnsi="標楷體" w:cstheme="majorHAnsi"/>
              </w:rPr>
            </w:pPr>
            <w:r w:rsidRPr="00700640">
              <w:rPr>
                <w:rFonts w:ascii="標楷體" w:eastAsia="標楷體" w:hAnsi="標楷體" w:cstheme="majorHAnsi"/>
              </w:rPr>
              <w:t>"選出正確答案"，所以就是分析</w:t>
            </w:r>
          </w:p>
        </w:tc>
      </w:tr>
      <w:tr w:rsidR="00A6320C" w:rsidRPr="00700640" w14:paraId="121521F3" w14:textId="77777777" w:rsidTr="00F74477">
        <w:tc>
          <w:tcPr>
            <w:tcW w:w="450" w:type="dxa"/>
            <w:vAlign w:val="center"/>
          </w:tcPr>
          <w:p w14:paraId="6CB89F98" w14:textId="5F5FF93F" w:rsidR="00A6320C" w:rsidRPr="00700640" w:rsidRDefault="007E4A9F"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8" w:type="dxa"/>
          </w:tcPr>
          <w:p w14:paraId="01CF8B06" w14:textId="4ED869CF" w:rsidR="00A6320C" w:rsidRPr="00700640" w:rsidRDefault="007E4A9F" w:rsidP="00167140">
            <w:pPr>
              <w:spacing w:line="400" w:lineRule="exact"/>
              <w:rPr>
                <w:rFonts w:ascii="標楷體" w:eastAsia="標楷體" w:hAnsi="標楷體" w:cstheme="majorHAnsi"/>
              </w:rPr>
            </w:pPr>
            <w:r w:rsidRPr="00700640">
              <w:rPr>
                <w:rFonts w:ascii="標楷體" w:eastAsia="標楷體" w:hAnsi="標楷體" w:cstheme="majorHAnsi"/>
              </w:rPr>
              <w:t>「所有科目針對一個主題，來設計教學計畫」，此乃屬於何種教學計劃? </w:t>
            </w:r>
            <w:r w:rsidRPr="00700640">
              <w:rPr>
                <w:rFonts w:ascii="標楷體" w:eastAsia="標楷體" w:hAnsi="標楷體" w:cstheme="majorHAnsi"/>
              </w:rPr>
              <w:br/>
              <w:t>(A)垂直教學計畫 </w:t>
            </w:r>
            <w:r w:rsidRPr="00700640">
              <w:rPr>
                <w:rFonts w:ascii="標楷體" w:eastAsia="標楷體" w:hAnsi="標楷體" w:cstheme="majorHAnsi"/>
              </w:rPr>
              <w:br/>
              <w:t>(B)水平教學計畫 </w:t>
            </w:r>
            <w:r w:rsidRPr="00700640">
              <w:rPr>
                <w:rFonts w:ascii="標楷體" w:eastAsia="標楷體" w:hAnsi="標楷體" w:cstheme="majorHAnsi"/>
              </w:rPr>
              <w:br/>
              <w:t>(C)單元教學計畫 </w:t>
            </w:r>
            <w:r w:rsidRPr="00700640">
              <w:rPr>
                <w:rFonts w:ascii="標楷體" w:eastAsia="標楷體" w:hAnsi="標楷體" w:cstheme="majorHAnsi"/>
              </w:rPr>
              <w:br/>
              <w:t>(D)每課計畫</w:t>
            </w:r>
          </w:p>
        </w:tc>
      </w:tr>
      <w:tr w:rsidR="00A6320C" w:rsidRPr="00700640" w14:paraId="7DD2560A" w14:textId="77777777" w:rsidTr="00F74477">
        <w:tc>
          <w:tcPr>
            <w:tcW w:w="450" w:type="dxa"/>
          </w:tcPr>
          <w:p w14:paraId="4FC426AB" w14:textId="77777777" w:rsidR="00A6320C" w:rsidRPr="00700640" w:rsidRDefault="00A6320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30C523A" w14:textId="77777777" w:rsidR="00A6320C" w:rsidRPr="00700640" w:rsidRDefault="00A6320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7ABB4851" w14:textId="77777777" w:rsidR="00A6320C" w:rsidRPr="00700640" w:rsidRDefault="00A6320C" w:rsidP="00167140">
            <w:pPr>
              <w:spacing w:line="400" w:lineRule="exact"/>
              <w:rPr>
                <w:rFonts w:ascii="標楷體" w:eastAsia="標楷體" w:hAnsi="標楷體" w:cstheme="majorHAnsi"/>
              </w:rPr>
            </w:pPr>
          </w:p>
        </w:tc>
      </w:tr>
      <w:tr w:rsidR="00A6320C" w:rsidRPr="00700640" w14:paraId="1F10BD95" w14:textId="77777777" w:rsidTr="00F74477">
        <w:tc>
          <w:tcPr>
            <w:tcW w:w="450" w:type="dxa"/>
            <w:vAlign w:val="center"/>
          </w:tcPr>
          <w:p w14:paraId="093BBF56" w14:textId="5CBEC6E3" w:rsidR="00A6320C" w:rsidRPr="00700640" w:rsidRDefault="005447A7"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8" w:type="dxa"/>
          </w:tcPr>
          <w:p w14:paraId="542809E7" w14:textId="6D973450" w:rsidR="00A6320C" w:rsidRPr="00700640" w:rsidRDefault="005447A7" w:rsidP="00167140">
            <w:pPr>
              <w:spacing w:line="400" w:lineRule="exact"/>
              <w:rPr>
                <w:rFonts w:ascii="標楷體" w:eastAsia="標楷體" w:hAnsi="標楷體" w:cstheme="majorHAnsi"/>
              </w:rPr>
            </w:pPr>
            <w:r w:rsidRPr="00700640">
              <w:rPr>
                <w:rFonts w:ascii="標楷體" w:eastAsia="標楷體" w:hAnsi="標楷體" w:cstheme="majorHAnsi"/>
              </w:rPr>
              <w:t>下列何者是概念獲得教學法的重點？ </w:t>
            </w:r>
            <w:r w:rsidRPr="00700640">
              <w:rPr>
                <w:rFonts w:ascii="標楷體" w:eastAsia="標楷體" w:hAnsi="標楷體" w:cstheme="majorHAnsi"/>
              </w:rPr>
              <w:br/>
              <w:t>(A)學生能區分正、反例和屬性 </w:t>
            </w:r>
            <w:r w:rsidRPr="00700640">
              <w:rPr>
                <w:rFonts w:ascii="標楷體" w:eastAsia="標楷體" w:hAnsi="標楷體" w:cstheme="majorHAnsi"/>
              </w:rPr>
              <w:br/>
              <w:t>(B)師生間、學生間的觀念互換 </w:t>
            </w:r>
            <w:r w:rsidRPr="00700640">
              <w:rPr>
                <w:rFonts w:ascii="標楷體" w:eastAsia="標楷體" w:hAnsi="標楷體" w:cstheme="majorHAnsi"/>
              </w:rPr>
              <w:br/>
              <w:t>(C)啟發學生探索事物、真理的歷程 </w:t>
            </w:r>
            <w:r w:rsidRPr="00700640">
              <w:rPr>
                <w:rFonts w:ascii="標楷體" w:eastAsia="標楷體" w:hAnsi="標楷體" w:cstheme="majorHAnsi"/>
              </w:rPr>
              <w:br/>
              <w:t>(D)鼓勵學生去調查一個範圍的主題</w:t>
            </w:r>
          </w:p>
        </w:tc>
      </w:tr>
      <w:tr w:rsidR="00A6320C" w:rsidRPr="00700640" w14:paraId="2B19B837" w14:textId="77777777" w:rsidTr="00F74477">
        <w:tc>
          <w:tcPr>
            <w:tcW w:w="450" w:type="dxa"/>
          </w:tcPr>
          <w:p w14:paraId="6045CEB9" w14:textId="77777777" w:rsidR="00A6320C" w:rsidRPr="00700640" w:rsidRDefault="00A6320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11887FD" w14:textId="77777777" w:rsidR="00A6320C" w:rsidRPr="00700640" w:rsidRDefault="00A6320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7941372D" w14:textId="77777777" w:rsidR="005447A7" w:rsidRPr="00700640" w:rsidRDefault="005447A7" w:rsidP="00167140">
            <w:pPr>
              <w:spacing w:line="400" w:lineRule="exact"/>
              <w:rPr>
                <w:rFonts w:ascii="標楷體" w:eastAsia="標楷體" w:hAnsi="標楷體" w:cstheme="majorHAnsi"/>
              </w:rPr>
            </w:pPr>
            <w:r w:rsidRPr="00700640">
              <w:rPr>
                <w:rFonts w:ascii="標楷體" w:eastAsia="標楷體" w:hAnsi="標楷體" w:cstheme="majorHAnsi"/>
                <w:b/>
                <w:color w:val="FF0000"/>
              </w:rPr>
              <w:t>Bruner</w:t>
            </w:r>
            <w:r w:rsidRPr="00700640">
              <w:rPr>
                <w:rFonts w:ascii="標楷體" w:eastAsia="標楷體" w:hAnsi="標楷體" w:cstheme="majorHAnsi"/>
                <w:b/>
                <w:color w:val="00B050"/>
              </w:rPr>
              <w:t>概念獲得教學模式</w:t>
            </w:r>
          </w:p>
          <w:p w14:paraId="5525ED9E" w14:textId="3FD304AE" w:rsidR="00A6320C" w:rsidRPr="00700640" w:rsidRDefault="005447A7" w:rsidP="00167140">
            <w:pPr>
              <w:spacing w:line="400" w:lineRule="exact"/>
              <w:rPr>
                <w:rFonts w:ascii="標楷體" w:eastAsia="標楷體" w:hAnsi="標楷體" w:cstheme="majorHAnsi"/>
              </w:rPr>
            </w:pPr>
            <w:r w:rsidRPr="00700640">
              <w:rPr>
                <w:rFonts w:ascii="標楷體" w:eastAsia="標楷體" w:hAnsi="標楷體" w:cstheme="majorHAnsi"/>
              </w:rPr>
              <w:t>藉著要求學生去比較和對照一些實例（正例、反例），來引導學生來產生一個「概念」。</w:t>
            </w:r>
          </w:p>
        </w:tc>
      </w:tr>
      <w:tr w:rsidR="00394D51" w:rsidRPr="00700640" w14:paraId="53FF1F11" w14:textId="77777777" w:rsidTr="00F74477">
        <w:tc>
          <w:tcPr>
            <w:tcW w:w="450" w:type="dxa"/>
            <w:vAlign w:val="center"/>
          </w:tcPr>
          <w:p w14:paraId="0F16AF0F" w14:textId="1B91DB89" w:rsidR="00394D51" w:rsidRPr="00700640" w:rsidRDefault="00394D51"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8" w:type="dxa"/>
          </w:tcPr>
          <w:p w14:paraId="74469CED" w14:textId="459FD077" w:rsidR="00394D51" w:rsidRPr="00700640" w:rsidRDefault="00394D51" w:rsidP="00167140">
            <w:pPr>
              <w:spacing w:line="400" w:lineRule="exact"/>
              <w:rPr>
                <w:rFonts w:ascii="標楷體" w:eastAsia="標楷體" w:hAnsi="標楷體" w:cstheme="majorHAnsi"/>
              </w:rPr>
            </w:pPr>
            <w:r w:rsidRPr="00700640">
              <w:rPr>
                <w:rFonts w:ascii="標楷體" w:eastAsia="標楷體" w:hAnsi="標楷體" w:cstheme="majorHAnsi"/>
              </w:rPr>
              <w:t>科技主義意識型態其對課程的立場較重視何種課程意義？ </w:t>
            </w:r>
            <w:r w:rsidRPr="00700640">
              <w:rPr>
                <w:rFonts w:ascii="標楷體" w:eastAsia="標楷體" w:hAnsi="標楷體" w:cstheme="majorHAnsi"/>
              </w:rPr>
              <w:br/>
              <w:t>(A)課程即科目 </w:t>
            </w:r>
            <w:r w:rsidRPr="00700640">
              <w:rPr>
                <w:rFonts w:ascii="標楷體" w:eastAsia="標楷體" w:hAnsi="標楷體" w:cstheme="majorHAnsi"/>
              </w:rPr>
              <w:br/>
              <w:t>(B)課程即經驗 </w:t>
            </w:r>
            <w:r w:rsidRPr="00700640">
              <w:rPr>
                <w:rFonts w:ascii="標楷體" w:eastAsia="標楷體" w:hAnsi="標楷體" w:cstheme="majorHAnsi"/>
              </w:rPr>
              <w:br/>
              <w:t>(C)課程即計畫 </w:t>
            </w:r>
            <w:r w:rsidRPr="00700640">
              <w:rPr>
                <w:rFonts w:ascii="標楷體" w:eastAsia="標楷體" w:hAnsi="標楷體" w:cstheme="majorHAnsi"/>
              </w:rPr>
              <w:br/>
              <w:t>(D)課程即目標</w:t>
            </w:r>
          </w:p>
        </w:tc>
      </w:tr>
      <w:tr w:rsidR="00394D51" w:rsidRPr="00700640" w14:paraId="570489E5" w14:textId="77777777" w:rsidTr="00F74477">
        <w:tc>
          <w:tcPr>
            <w:tcW w:w="450" w:type="dxa"/>
          </w:tcPr>
          <w:p w14:paraId="270D0F5A" w14:textId="59703043" w:rsidR="00394D51" w:rsidRPr="00700640" w:rsidRDefault="00394D51"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3B12B05C" w14:textId="3FF867A9" w:rsidR="00394D51" w:rsidRPr="00700640" w:rsidRDefault="00394D51" w:rsidP="00167140">
            <w:pPr>
              <w:spacing w:line="400" w:lineRule="exact"/>
              <w:rPr>
                <w:rFonts w:ascii="標楷體" w:eastAsia="標楷體" w:hAnsi="標楷體" w:cstheme="majorHAnsi"/>
              </w:rPr>
            </w:pPr>
            <w:r w:rsidRPr="00700640">
              <w:rPr>
                <w:rFonts w:ascii="標楷體" w:eastAsia="標楷體" w:hAnsi="標楷體" w:cstheme="majorHAnsi"/>
              </w:rPr>
              <w:t>科技主義：課程即目標『科目』　／　社會行為主義:課程即計畫『設計』</w:t>
            </w:r>
          </w:p>
        </w:tc>
      </w:tr>
      <w:tr w:rsidR="007E4A9F" w:rsidRPr="00700640" w14:paraId="04464A91" w14:textId="77777777" w:rsidTr="00F74477">
        <w:tc>
          <w:tcPr>
            <w:tcW w:w="450" w:type="dxa"/>
            <w:vAlign w:val="center"/>
          </w:tcPr>
          <w:p w14:paraId="642AF32D" w14:textId="69E048A8" w:rsidR="007E4A9F" w:rsidRPr="00700640" w:rsidRDefault="00BA1F43"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8" w:type="dxa"/>
          </w:tcPr>
          <w:p w14:paraId="5EBFEF25" w14:textId="2CFDB5AA" w:rsidR="007E4A9F" w:rsidRPr="00700640" w:rsidRDefault="00BA1F43" w:rsidP="00167140">
            <w:pPr>
              <w:spacing w:line="400" w:lineRule="exact"/>
              <w:rPr>
                <w:rFonts w:ascii="標楷體" w:eastAsia="標楷體" w:hAnsi="標楷體" w:cstheme="majorHAnsi"/>
              </w:rPr>
            </w:pPr>
            <w:r w:rsidRPr="00700640">
              <w:rPr>
                <w:rFonts w:ascii="標楷體" w:eastAsia="標楷體" w:hAnsi="標楷體" w:cstheme="majorHAnsi"/>
              </w:rPr>
              <w:t>下列何者是屬於「創造」層次的教學目標？ </w:t>
            </w:r>
            <w:r w:rsidRPr="00700640">
              <w:rPr>
                <w:rFonts w:ascii="標楷體" w:eastAsia="標楷體" w:hAnsi="標楷體" w:cstheme="majorHAnsi"/>
              </w:rPr>
              <w:br/>
              <w:t>(A)請說出碳酸飲料的成份為何及其對健康的影響？ </w:t>
            </w:r>
            <w:r w:rsidRPr="00700640">
              <w:rPr>
                <w:rFonts w:ascii="標楷體" w:eastAsia="標楷體" w:hAnsi="標楷體" w:cstheme="majorHAnsi"/>
              </w:rPr>
              <w:br/>
              <w:t>(B)請說出海水溫度與陸地天氣系統的關係為何？ </w:t>
            </w:r>
            <w:r w:rsidRPr="00700640">
              <w:rPr>
                <w:rFonts w:ascii="標楷體" w:eastAsia="標楷體" w:hAnsi="標楷體" w:cstheme="majorHAnsi"/>
              </w:rPr>
              <w:br/>
              <w:t>(C)請比較畢卡索、梵谷與高更畫風的異同為何？ </w:t>
            </w:r>
            <w:r w:rsidRPr="00700640">
              <w:rPr>
                <w:rFonts w:ascii="標楷體" w:eastAsia="標楷體" w:hAnsi="標楷體" w:cstheme="majorHAnsi"/>
              </w:rPr>
              <w:br/>
              <w:t xml:space="preserve">(D)請說出關於目前所觀察到現象成因的多種可能假設？ </w:t>
            </w:r>
          </w:p>
        </w:tc>
      </w:tr>
      <w:tr w:rsidR="007E4A9F" w:rsidRPr="00700640" w14:paraId="1C9A7F84" w14:textId="77777777" w:rsidTr="00F74477">
        <w:tc>
          <w:tcPr>
            <w:tcW w:w="450" w:type="dxa"/>
          </w:tcPr>
          <w:p w14:paraId="17A75446" w14:textId="77777777" w:rsidR="007E4A9F" w:rsidRPr="00700640" w:rsidRDefault="007E4A9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958D2BB" w14:textId="77777777" w:rsidR="007E4A9F" w:rsidRPr="00700640" w:rsidRDefault="007E4A9F"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釋</w:t>
            </w:r>
          </w:p>
        </w:tc>
        <w:tc>
          <w:tcPr>
            <w:tcW w:w="10878" w:type="dxa"/>
          </w:tcPr>
          <w:p w14:paraId="2F99067C" w14:textId="77777777" w:rsidR="007E4A9F" w:rsidRPr="00700640" w:rsidRDefault="007E4A9F" w:rsidP="00167140">
            <w:pPr>
              <w:spacing w:line="400" w:lineRule="exact"/>
              <w:rPr>
                <w:rFonts w:ascii="標楷體" w:eastAsia="標楷體" w:hAnsi="標楷體" w:cstheme="majorHAnsi"/>
              </w:rPr>
            </w:pPr>
          </w:p>
        </w:tc>
      </w:tr>
      <w:tr w:rsidR="00BE58AC" w:rsidRPr="00700640" w14:paraId="1601D4A1" w14:textId="77777777" w:rsidTr="00F74477">
        <w:tc>
          <w:tcPr>
            <w:tcW w:w="450" w:type="dxa"/>
            <w:vAlign w:val="center"/>
          </w:tcPr>
          <w:p w14:paraId="6E1AB4D4" w14:textId="3642D2D1"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8" w:type="dxa"/>
          </w:tcPr>
          <w:p w14:paraId="3C9E5A1E"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t xml:space="preserve">根據 101 學年度試行的特殊教育新課綱，最主要的理念是以普通教育課程綱要為主軸，再根據特教學生之需求加以調整。以下何者並非此特殊教育新課綱所提及的調整方式? </w:t>
            </w:r>
          </w:p>
          <w:p w14:paraId="21F40199"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t xml:space="preserve">(A)簡化 </w:t>
            </w:r>
          </w:p>
          <w:p w14:paraId="28EE161D"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t xml:space="preserve">(B)減量 </w:t>
            </w:r>
          </w:p>
          <w:p w14:paraId="50D30D9B"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t xml:space="preserve">(C)分解 </w:t>
            </w:r>
          </w:p>
          <w:p w14:paraId="11982CF8" w14:textId="4BBDE08E"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t>(D)分量</w:t>
            </w:r>
          </w:p>
        </w:tc>
      </w:tr>
      <w:tr w:rsidR="00BE58AC" w:rsidRPr="00700640" w14:paraId="4C29268A" w14:textId="77777777" w:rsidTr="00F74477">
        <w:tc>
          <w:tcPr>
            <w:tcW w:w="450" w:type="dxa"/>
          </w:tcPr>
          <w:p w14:paraId="3AAFDDB9" w14:textId="4CE6CF64" w:rsidR="00BE58AC" w:rsidRPr="00700640" w:rsidRDefault="00BE58AC"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4DAF11DC"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b/>
                <w:color w:val="0070C0"/>
              </w:rPr>
              <w:t>加深-</w:t>
            </w:r>
            <w:r w:rsidRPr="00700640">
              <w:rPr>
                <w:rFonts w:ascii="標楷體" w:eastAsia="標楷體" w:hAnsi="標楷體" w:cstheme="majorHAnsi"/>
              </w:rPr>
              <w:t>加深目標的難度</w:t>
            </w:r>
          </w:p>
          <w:p w14:paraId="504CF94A"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b/>
                <w:color w:val="0070C0"/>
              </w:rPr>
              <w:t>加廣-</w:t>
            </w:r>
            <w:r w:rsidRPr="00700640">
              <w:rPr>
                <w:rFonts w:ascii="標楷體" w:eastAsia="標楷體" w:hAnsi="標楷體" w:cstheme="majorHAnsi"/>
              </w:rPr>
              <w:t>增加目標的廣度及多元性</w:t>
            </w:r>
          </w:p>
          <w:p w14:paraId="340479F4" w14:textId="77777777" w:rsidR="00BE58AC" w:rsidRPr="00700640" w:rsidRDefault="00BE58AC" w:rsidP="00167140">
            <w:pPr>
              <w:spacing w:line="400" w:lineRule="exact"/>
              <w:rPr>
                <w:rFonts w:ascii="標楷體" w:eastAsia="標楷體" w:hAnsi="標楷體" w:cstheme="majorHAnsi"/>
                <w:b/>
                <w:u w:val="single"/>
              </w:rPr>
            </w:pPr>
            <w:r w:rsidRPr="00700640">
              <w:rPr>
                <w:rFonts w:ascii="標楷體" w:eastAsia="標楷體" w:hAnsi="標楷體" w:cstheme="majorHAnsi"/>
                <w:b/>
                <w:u w:val="single"/>
              </w:rPr>
              <w:t>加深、加廣-資賦優異學生</w:t>
            </w:r>
          </w:p>
          <w:p w14:paraId="2AC758F6"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b/>
                <w:color w:val="0070C0"/>
              </w:rPr>
              <w:t>簡化-</w:t>
            </w:r>
            <w:r w:rsidRPr="00700640">
              <w:rPr>
                <w:rFonts w:ascii="標楷體" w:eastAsia="標楷體" w:hAnsi="標楷體" w:cstheme="majorHAnsi"/>
              </w:rPr>
              <w:t>降低目標的難度</w:t>
            </w:r>
          </w:p>
          <w:p w14:paraId="3CACAE9B"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b/>
                <w:color w:val="0070C0"/>
              </w:rPr>
              <w:t>減量-</w:t>
            </w:r>
            <w:r w:rsidRPr="00700640">
              <w:rPr>
                <w:rFonts w:ascii="標楷體" w:eastAsia="標楷體" w:hAnsi="標楷體" w:cstheme="majorHAnsi"/>
              </w:rPr>
              <w:t>減少目標的部分內容</w:t>
            </w:r>
          </w:p>
          <w:p w14:paraId="47B356F6"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b/>
                <w:color w:val="0070C0"/>
              </w:rPr>
              <w:t>分解-</w:t>
            </w:r>
            <w:r w:rsidRPr="00700640">
              <w:rPr>
                <w:rFonts w:ascii="標楷體" w:eastAsia="標楷體" w:hAnsi="標楷體" w:cstheme="majorHAnsi"/>
              </w:rPr>
              <w:t>將目標分為幾個小目標，在不同的階段或同一個階段分開學習</w:t>
            </w:r>
          </w:p>
          <w:p w14:paraId="461BEF5D"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b/>
                <w:color w:val="0070C0"/>
              </w:rPr>
              <w:t>替代-</w:t>
            </w:r>
            <w:r w:rsidRPr="00700640">
              <w:rPr>
                <w:rFonts w:ascii="標楷體" w:eastAsia="標楷體" w:hAnsi="標楷體" w:cstheme="majorHAnsi"/>
              </w:rPr>
              <w:t>原來的目標試用，但須以另一種方式達成，如原為「寫出」改為「說出」</w:t>
            </w:r>
          </w:p>
          <w:p w14:paraId="38BA8E04" w14:textId="77777777" w:rsidR="00BE58AC" w:rsidRPr="00700640" w:rsidRDefault="00BE58AC" w:rsidP="00167140">
            <w:pPr>
              <w:spacing w:line="400" w:lineRule="exact"/>
              <w:rPr>
                <w:rFonts w:ascii="標楷體" w:eastAsia="標楷體" w:hAnsi="標楷體" w:cstheme="majorHAnsi"/>
                <w:b/>
                <w:u w:val="single"/>
              </w:rPr>
            </w:pPr>
            <w:r w:rsidRPr="00700640">
              <w:rPr>
                <w:rFonts w:ascii="標楷體" w:eastAsia="標楷體" w:hAnsi="標楷體" w:cstheme="majorHAnsi"/>
                <w:b/>
                <w:u w:val="single"/>
              </w:rPr>
              <w:t>簡化、減量、分解、替代-身心障礙學生</w:t>
            </w:r>
          </w:p>
          <w:p w14:paraId="07D9DE13" w14:textId="67E6F103"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b/>
                <w:color w:val="0070C0"/>
              </w:rPr>
              <w:t>重整-</w:t>
            </w:r>
            <w:r w:rsidRPr="00700640">
              <w:rPr>
                <w:rFonts w:ascii="標楷體" w:eastAsia="標楷體" w:hAnsi="標楷體" w:cstheme="majorHAnsi"/>
              </w:rPr>
              <w:t>再根據調整過的目標，編選適合的教材</w:t>
            </w:r>
          </w:p>
        </w:tc>
      </w:tr>
      <w:tr w:rsidR="00BE58AC" w:rsidRPr="00700640" w14:paraId="0B307F76" w14:textId="77777777" w:rsidTr="00F74477">
        <w:tc>
          <w:tcPr>
            <w:tcW w:w="450" w:type="dxa"/>
            <w:vAlign w:val="center"/>
          </w:tcPr>
          <w:p w14:paraId="61B85958" w14:textId="070265E2"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8" w:type="dxa"/>
          </w:tcPr>
          <w:p w14:paraId="020B52B1"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t xml:space="preserve">建構觀的教學模式 R2D2 為下列哪一位學者所提出？ </w:t>
            </w:r>
          </w:p>
          <w:p w14:paraId="076FFDA3"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t xml:space="preserve">(A)Willis </w:t>
            </w:r>
          </w:p>
          <w:p w14:paraId="6E620592"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t xml:space="preserve">(B)Piaget </w:t>
            </w:r>
          </w:p>
          <w:p w14:paraId="417C9B14"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t xml:space="preserve">(C)Bloom </w:t>
            </w:r>
          </w:p>
          <w:p w14:paraId="78485D4E" w14:textId="6456324B"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t>(D)Vygotsky</w:t>
            </w:r>
          </w:p>
        </w:tc>
      </w:tr>
      <w:tr w:rsidR="00BE58AC" w:rsidRPr="00700640" w14:paraId="3C4924EB" w14:textId="77777777" w:rsidTr="00F74477">
        <w:tc>
          <w:tcPr>
            <w:tcW w:w="450" w:type="dxa"/>
          </w:tcPr>
          <w:p w14:paraId="50554954" w14:textId="41A33A34" w:rsidR="00BE58AC" w:rsidRPr="00700640" w:rsidRDefault="00BE58AC"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2DFCB7B5" w14:textId="77777777" w:rsidR="00BE58AC" w:rsidRPr="00700640" w:rsidRDefault="00BE58AC" w:rsidP="00167140">
            <w:pPr>
              <w:spacing w:line="400" w:lineRule="exact"/>
              <w:rPr>
                <w:rFonts w:ascii="標楷體" w:eastAsia="標楷體" w:hAnsi="標楷體" w:cstheme="majorHAnsi"/>
                <w:b/>
              </w:rPr>
            </w:pPr>
            <w:r w:rsidRPr="00700640">
              <w:rPr>
                <w:rFonts w:ascii="標楷體" w:eastAsia="標楷體" w:hAnsi="標楷體" w:cstheme="majorHAnsi"/>
                <w:b/>
                <w:color w:val="00B050"/>
              </w:rPr>
              <w:t>建構觀的教學模式—R2D2</w:t>
            </w:r>
          </w:p>
          <w:p w14:paraId="532053EC"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b/>
                <w:color w:val="FF0000"/>
              </w:rPr>
              <w:t xml:space="preserve">威理士Willis </w:t>
            </w:r>
            <w:r w:rsidRPr="00700640">
              <w:rPr>
                <w:rFonts w:ascii="標楷體" w:eastAsia="標楷體" w:hAnsi="標楷體" w:cstheme="majorHAnsi"/>
                <w:b/>
                <w:color w:val="00B050"/>
              </w:rPr>
              <w:t>循環反省設計與發展模式</w:t>
            </w:r>
          </w:p>
          <w:p w14:paraId="1A407547"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t>(Recurisive Reflextive Design &amp; Development Model，R2D2)。</w:t>
            </w:r>
          </w:p>
          <w:p w14:paraId="35DFF7E4"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t>威理士宣稱此模式是根據建構詮釋理論而設計的，此模式的三個焦點是：</w:t>
            </w:r>
          </w:p>
          <w:p w14:paraId="72EAFF18" w14:textId="6C35AA29"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b/>
                <w:color w:val="0070C0"/>
              </w:rPr>
              <w:t>界定define  設計與發展design &amp; development  散播dissmination</w:t>
            </w:r>
          </w:p>
        </w:tc>
      </w:tr>
      <w:tr w:rsidR="00A02C27" w:rsidRPr="00700640" w14:paraId="396B98F6" w14:textId="77777777" w:rsidTr="00F74477">
        <w:tc>
          <w:tcPr>
            <w:tcW w:w="450" w:type="dxa"/>
            <w:vAlign w:val="center"/>
          </w:tcPr>
          <w:p w14:paraId="5D1A261C" w14:textId="1DAAC170" w:rsidR="00A02C27" w:rsidRPr="00700640" w:rsidRDefault="00A02C27"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8" w:type="dxa"/>
          </w:tcPr>
          <w:p w14:paraId="3ACBA441" w14:textId="77777777" w:rsidR="00A02C27" w:rsidRPr="00700640" w:rsidRDefault="00A02C27" w:rsidP="00167140">
            <w:pPr>
              <w:spacing w:line="400" w:lineRule="exact"/>
              <w:rPr>
                <w:rFonts w:ascii="標楷體" w:eastAsia="標楷體" w:hAnsi="標楷體" w:cstheme="majorHAnsi"/>
              </w:rPr>
            </w:pPr>
            <w:r w:rsidRPr="00700640">
              <w:rPr>
                <w:rFonts w:ascii="標楷體" w:eastAsia="標楷體" w:hAnsi="標楷體" w:cstheme="majorHAnsi"/>
              </w:rPr>
              <w:t xml:space="preserve">課程發展有不同模式。秦老師有一個生命教育課程，起源於學校學生的自殺事件，她融合自己得過癌症的經驗，再依據學生在課程中的討論、興趣與需要，進行養老院的參觀與服務，經過一學期之後，學生將此學習歷程紀錄下來，與學弟妹進行分享。這個課程秦老師並沒有事先根據課程綱要進行指標轉化、形成課程目標後再進行課程發展，而是根據實際的情況、真實的事件與學生的需要，在教學中逐步成形。請問這樣的課程發展模式較接近誰的觀點？ </w:t>
            </w:r>
          </w:p>
          <w:p w14:paraId="31691ECA" w14:textId="77777777" w:rsidR="00A02C27" w:rsidRPr="00700640" w:rsidRDefault="00A02C27" w:rsidP="00167140">
            <w:pPr>
              <w:spacing w:line="400" w:lineRule="exact"/>
              <w:rPr>
                <w:rFonts w:ascii="標楷體" w:eastAsia="標楷體" w:hAnsi="標楷體" w:cstheme="majorHAnsi"/>
              </w:rPr>
            </w:pPr>
            <w:r w:rsidRPr="00700640">
              <w:rPr>
                <w:rFonts w:ascii="標楷體" w:eastAsia="標楷體" w:hAnsi="標楷體" w:cstheme="majorHAnsi"/>
              </w:rPr>
              <w:t xml:space="preserve">(A) 瓦爾克(D. Walker) </w:t>
            </w:r>
          </w:p>
          <w:p w14:paraId="28CF08AC" w14:textId="77777777" w:rsidR="00A02C27" w:rsidRPr="00700640" w:rsidRDefault="00A02C27" w:rsidP="00167140">
            <w:pPr>
              <w:spacing w:line="400" w:lineRule="exact"/>
              <w:rPr>
                <w:rFonts w:ascii="標楷體" w:eastAsia="標楷體" w:hAnsi="標楷體" w:cstheme="majorHAnsi"/>
              </w:rPr>
            </w:pPr>
            <w:r w:rsidRPr="00700640">
              <w:rPr>
                <w:rFonts w:ascii="標楷體" w:eastAsia="標楷體" w:hAnsi="標楷體" w:cstheme="majorHAnsi"/>
              </w:rPr>
              <w:t xml:space="preserve">(B) 蓋聶(R. M. Gagne) </w:t>
            </w:r>
          </w:p>
          <w:p w14:paraId="298C676E" w14:textId="77777777" w:rsidR="00A02C27" w:rsidRPr="00700640" w:rsidRDefault="00A02C27" w:rsidP="00167140">
            <w:pPr>
              <w:spacing w:line="400" w:lineRule="exact"/>
              <w:rPr>
                <w:rFonts w:ascii="標楷體" w:eastAsia="標楷體" w:hAnsi="標楷體" w:cstheme="majorHAnsi"/>
              </w:rPr>
            </w:pPr>
            <w:r w:rsidRPr="00700640">
              <w:rPr>
                <w:rFonts w:ascii="標楷體" w:eastAsia="標楷體" w:hAnsi="標楷體" w:cstheme="majorHAnsi"/>
              </w:rPr>
              <w:t xml:space="preserve">(C) 薛勒(J. G. Saylor) </w:t>
            </w:r>
          </w:p>
          <w:p w14:paraId="4F34D8BD" w14:textId="0A68C29A" w:rsidR="00A02C27" w:rsidRPr="00700640" w:rsidRDefault="00A02C27" w:rsidP="00167140">
            <w:pPr>
              <w:spacing w:line="400" w:lineRule="exact"/>
              <w:rPr>
                <w:rFonts w:ascii="標楷體" w:eastAsia="標楷體" w:hAnsi="標楷體" w:cstheme="majorHAnsi"/>
              </w:rPr>
            </w:pPr>
            <w:r w:rsidRPr="00700640">
              <w:rPr>
                <w:rFonts w:ascii="標楷體" w:eastAsia="標楷體" w:hAnsi="標楷體" w:cstheme="majorHAnsi"/>
              </w:rPr>
              <w:t>(D) 龍渠(D. Rowntree)</w:t>
            </w:r>
          </w:p>
        </w:tc>
      </w:tr>
      <w:tr w:rsidR="00A02C27" w:rsidRPr="00700640" w14:paraId="23A66C3F" w14:textId="77777777" w:rsidTr="00F74477">
        <w:tc>
          <w:tcPr>
            <w:tcW w:w="450" w:type="dxa"/>
          </w:tcPr>
          <w:p w14:paraId="48EF8236" w14:textId="08F83436" w:rsidR="00A02C27" w:rsidRPr="00700640" w:rsidRDefault="00A02C27"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34F7AC8C" w14:textId="77777777" w:rsidR="00A02C27" w:rsidRPr="00700640" w:rsidRDefault="00A02C27" w:rsidP="00167140">
            <w:pPr>
              <w:spacing w:line="400" w:lineRule="exact"/>
              <w:rPr>
                <w:rFonts w:ascii="標楷體" w:eastAsia="標楷體" w:hAnsi="標楷體" w:cstheme="majorHAnsi"/>
              </w:rPr>
            </w:pPr>
            <w:r w:rsidRPr="00700640">
              <w:rPr>
                <w:rFonts w:ascii="標楷體" w:eastAsia="標楷體" w:hAnsi="標楷體" w:cstheme="majorHAnsi"/>
                <w:b/>
                <w:color w:val="00B050"/>
              </w:rPr>
              <w:t>寫實模式/自然模式</w:t>
            </w:r>
            <w:r w:rsidRPr="00700640">
              <w:rPr>
                <w:rFonts w:ascii="標楷體" w:eastAsia="標楷體" w:hAnsi="標楷體" w:cstheme="majorHAnsi"/>
                <w:b/>
                <w:color w:val="FF0000"/>
              </w:rPr>
              <w:t>Walker</w:t>
            </w:r>
          </w:p>
          <w:p w14:paraId="1CA341CA" w14:textId="77777777" w:rsidR="00A02C27" w:rsidRPr="00700640" w:rsidRDefault="00A02C27" w:rsidP="00167140">
            <w:pPr>
              <w:spacing w:line="400" w:lineRule="exact"/>
              <w:rPr>
                <w:rFonts w:ascii="標楷體" w:eastAsia="標楷體" w:hAnsi="標楷體" w:cstheme="majorHAnsi"/>
              </w:rPr>
            </w:pPr>
            <w:r w:rsidRPr="00700640">
              <w:rPr>
                <w:rFonts w:ascii="標楷體" w:eastAsia="標楷體" w:hAnsi="標楷體" w:cstheme="majorHAnsi"/>
              </w:rPr>
              <w:t>1.課程的立場(platform)</w:t>
            </w:r>
          </w:p>
          <w:p w14:paraId="3E1FAE6F" w14:textId="77777777" w:rsidR="00A02C27" w:rsidRPr="00700640" w:rsidRDefault="00A02C27" w:rsidP="00167140">
            <w:pPr>
              <w:spacing w:line="400" w:lineRule="exact"/>
              <w:rPr>
                <w:rFonts w:ascii="標楷體" w:eastAsia="標楷體" w:hAnsi="標楷體" w:cstheme="majorHAnsi"/>
              </w:rPr>
            </w:pPr>
            <w:r w:rsidRPr="00700640">
              <w:rPr>
                <w:rFonts w:ascii="標楷體" w:eastAsia="標楷體" w:hAnsi="標楷體" w:cstheme="majorHAnsi"/>
              </w:rPr>
              <w:t>課程發展者的信念,假定,價值,意象,理論,目的等</w:t>
            </w:r>
          </w:p>
          <w:p w14:paraId="6073C02C" w14:textId="4B41A016" w:rsidR="00A02C27" w:rsidRPr="00700640" w:rsidRDefault="00A02C27"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2.慎思過程(deliberation)</w:t>
            </w:r>
          </w:p>
          <w:p w14:paraId="53A04EBF" w14:textId="77777777" w:rsidR="00A02C27" w:rsidRPr="00700640" w:rsidRDefault="00A02C27" w:rsidP="00167140">
            <w:pPr>
              <w:spacing w:line="400" w:lineRule="exact"/>
              <w:rPr>
                <w:rFonts w:ascii="標楷體" w:eastAsia="標楷體" w:hAnsi="標楷體" w:cstheme="majorHAnsi"/>
              </w:rPr>
            </w:pPr>
            <w:r w:rsidRPr="00700640">
              <w:rPr>
                <w:rFonts w:ascii="標楷體" w:eastAsia="標楷體" w:hAnsi="標楷體" w:cstheme="majorHAnsi"/>
              </w:rPr>
              <w:t>手段目的是互動的(J. J. Schwab),不是由目的來單向地決定手段</w:t>
            </w:r>
          </w:p>
          <w:p w14:paraId="47F9CB67" w14:textId="77777777" w:rsidR="00A02C27" w:rsidRPr="00700640" w:rsidRDefault="00A02C27" w:rsidP="00167140">
            <w:pPr>
              <w:spacing w:line="400" w:lineRule="exact"/>
              <w:rPr>
                <w:rFonts w:ascii="標楷體" w:eastAsia="標楷體" w:hAnsi="標楷體" w:cstheme="majorHAnsi"/>
              </w:rPr>
            </w:pPr>
            <w:r w:rsidRPr="00700640">
              <w:rPr>
                <w:rFonts w:ascii="標楷體" w:eastAsia="標楷體" w:hAnsi="標楷體" w:cstheme="majorHAnsi"/>
              </w:rPr>
              <w:t>找出決定點/形成各變通方案/考量其優缺點/仔細衡量作出選擇</w:t>
            </w:r>
          </w:p>
          <w:p w14:paraId="54FD1C56" w14:textId="77777777" w:rsidR="00A02C27" w:rsidRPr="00700640" w:rsidRDefault="00A02C27" w:rsidP="00167140">
            <w:pPr>
              <w:spacing w:line="400" w:lineRule="exact"/>
              <w:rPr>
                <w:rFonts w:ascii="標楷體" w:eastAsia="標楷體" w:hAnsi="標楷體" w:cstheme="majorHAnsi"/>
              </w:rPr>
            </w:pPr>
            <w:r w:rsidRPr="00700640">
              <w:rPr>
                <w:rFonts w:ascii="標楷體" w:eastAsia="標楷體" w:hAnsi="標楷體" w:cstheme="majorHAnsi"/>
              </w:rPr>
              <w:t>慎思是一種爭論和論辯的過程,必須輔以額外的實證資料</w:t>
            </w:r>
          </w:p>
          <w:p w14:paraId="0D34FAFE" w14:textId="77777777" w:rsidR="00A02C27" w:rsidRPr="00700640" w:rsidRDefault="00A02C27" w:rsidP="00167140">
            <w:pPr>
              <w:spacing w:line="400" w:lineRule="exact"/>
              <w:rPr>
                <w:rFonts w:ascii="標楷體" w:eastAsia="標楷體" w:hAnsi="標楷體" w:cstheme="majorHAnsi"/>
              </w:rPr>
            </w:pPr>
            <w:r w:rsidRPr="00700640">
              <w:rPr>
                <w:rFonts w:ascii="標楷體" w:eastAsia="標楷體" w:hAnsi="標楷體" w:cstheme="majorHAnsi"/>
              </w:rPr>
              <w:t>3.設計(design)</w:t>
            </w:r>
          </w:p>
          <w:p w14:paraId="448D9D64" w14:textId="77777777" w:rsidR="00A02C27" w:rsidRPr="00700640" w:rsidRDefault="00A02C27" w:rsidP="00167140">
            <w:pPr>
              <w:spacing w:line="400" w:lineRule="exact"/>
              <w:rPr>
                <w:rFonts w:ascii="標楷體" w:eastAsia="標楷體" w:hAnsi="標楷體" w:cstheme="majorHAnsi"/>
              </w:rPr>
            </w:pPr>
            <w:r w:rsidRPr="00700640">
              <w:rPr>
                <w:rFonts w:ascii="標楷體" w:eastAsia="標楷體" w:hAnsi="標楷體" w:cstheme="majorHAnsi"/>
              </w:rPr>
              <w:t>具體化在被設計物品中的一組抽象關係</w:t>
            </w:r>
          </w:p>
          <w:p w14:paraId="07DBEB3C" w14:textId="77777777" w:rsidR="00A02C27" w:rsidRPr="00700640" w:rsidRDefault="00A02C27" w:rsidP="00167140">
            <w:pPr>
              <w:spacing w:line="400" w:lineRule="exact"/>
              <w:rPr>
                <w:rFonts w:ascii="標楷體" w:eastAsia="標楷體" w:hAnsi="標楷體" w:cstheme="majorHAnsi"/>
              </w:rPr>
            </w:pPr>
            <w:r w:rsidRPr="00700640">
              <w:rPr>
                <w:rFonts w:ascii="標楷體" w:eastAsia="標楷體" w:hAnsi="標楷體" w:cstheme="majorHAnsi"/>
              </w:rPr>
              <w:t>找出架構來分析設計的要素/建立課程的種種選擇來表示</w:t>
            </w:r>
          </w:p>
          <w:p w14:paraId="1ADC1179" w14:textId="77777777" w:rsidR="00A02C27" w:rsidRPr="00700640" w:rsidRDefault="00A02C27" w:rsidP="00167140">
            <w:pPr>
              <w:spacing w:line="400" w:lineRule="exact"/>
              <w:rPr>
                <w:rFonts w:ascii="標楷體" w:eastAsia="標楷體" w:hAnsi="標楷體" w:cstheme="majorHAnsi"/>
              </w:rPr>
            </w:pPr>
            <w:r w:rsidRPr="00700640">
              <w:rPr>
                <w:rFonts w:ascii="標楷體" w:eastAsia="標楷體" w:hAnsi="標楷體" w:cstheme="majorHAnsi"/>
              </w:rPr>
              <w:t>外顯設計(explicit design)—事先思考決定</w:t>
            </w:r>
          </w:p>
          <w:p w14:paraId="276332F3" w14:textId="07971D09" w:rsidR="00A02C27" w:rsidRPr="00700640" w:rsidRDefault="00A02C27" w:rsidP="00167140">
            <w:pPr>
              <w:spacing w:line="400" w:lineRule="exact"/>
              <w:rPr>
                <w:rFonts w:ascii="標楷體" w:eastAsia="標楷體" w:hAnsi="標楷體" w:cstheme="majorHAnsi"/>
              </w:rPr>
            </w:pPr>
            <w:r w:rsidRPr="00700640">
              <w:rPr>
                <w:rFonts w:ascii="標楷體" w:eastAsia="標楷體" w:hAnsi="標楷體" w:cstheme="majorHAnsi"/>
              </w:rPr>
              <w:t>內隱設計(implicit design)—有些行動是自動而未考量變通方案</w:t>
            </w:r>
          </w:p>
        </w:tc>
      </w:tr>
      <w:tr w:rsidR="007E4A9F" w:rsidRPr="00700640" w14:paraId="66BAFD1D" w14:textId="77777777" w:rsidTr="00F74477">
        <w:tc>
          <w:tcPr>
            <w:tcW w:w="450" w:type="dxa"/>
            <w:vAlign w:val="center"/>
          </w:tcPr>
          <w:p w14:paraId="429369CE" w14:textId="102C2DEE" w:rsidR="007E4A9F" w:rsidRPr="00700640" w:rsidRDefault="003A5FF5"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B</w:t>
            </w:r>
          </w:p>
        </w:tc>
        <w:tc>
          <w:tcPr>
            <w:tcW w:w="10878" w:type="dxa"/>
          </w:tcPr>
          <w:p w14:paraId="2C4ED12A" w14:textId="4520A379" w:rsidR="007E4A9F" w:rsidRPr="00700640" w:rsidRDefault="003A5FF5" w:rsidP="00167140">
            <w:pPr>
              <w:spacing w:line="400" w:lineRule="exact"/>
              <w:rPr>
                <w:rFonts w:ascii="標楷體" w:eastAsia="標楷體" w:hAnsi="標楷體" w:cstheme="majorHAnsi"/>
              </w:rPr>
            </w:pPr>
            <w:r w:rsidRPr="00700640">
              <w:rPr>
                <w:rFonts w:ascii="標楷體" w:eastAsia="標楷體" w:hAnsi="標楷體" w:cstheme="majorHAnsi"/>
              </w:rPr>
              <w:t>為培育教師任教學科、領域專長之專門知能課程下列哪一種課程？ </w:t>
            </w:r>
            <w:r w:rsidRPr="00700640">
              <w:rPr>
                <w:rFonts w:ascii="標楷體" w:eastAsia="標楷體" w:hAnsi="標楷體" w:cstheme="majorHAnsi"/>
              </w:rPr>
              <w:br/>
              <w:t>(A)普通課程 </w:t>
            </w:r>
            <w:r w:rsidRPr="00700640">
              <w:rPr>
                <w:rFonts w:ascii="標楷體" w:eastAsia="標楷體" w:hAnsi="標楷體" w:cstheme="majorHAnsi"/>
              </w:rPr>
              <w:br/>
              <w:t>(B)專門課程 </w:t>
            </w:r>
            <w:r w:rsidRPr="00700640">
              <w:rPr>
                <w:rFonts w:ascii="標楷體" w:eastAsia="標楷體" w:hAnsi="標楷體" w:cstheme="majorHAnsi"/>
              </w:rPr>
              <w:br/>
              <w:t>(C)教育專業課程 </w:t>
            </w:r>
            <w:r w:rsidRPr="00700640">
              <w:rPr>
                <w:rFonts w:ascii="標楷體" w:eastAsia="標楷體" w:hAnsi="標楷體" w:cstheme="majorHAnsi"/>
              </w:rPr>
              <w:br/>
              <w:t>(D)教育實習課程 </w:t>
            </w:r>
          </w:p>
        </w:tc>
      </w:tr>
      <w:tr w:rsidR="007E4A9F" w:rsidRPr="00700640" w14:paraId="2B0A94CA" w14:textId="77777777" w:rsidTr="00F74477">
        <w:tc>
          <w:tcPr>
            <w:tcW w:w="450" w:type="dxa"/>
          </w:tcPr>
          <w:p w14:paraId="2E8D3EF7" w14:textId="77777777" w:rsidR="007E4A9F" w:rsidRPr="00700640" w:rsidRDefault="007E4A9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BB5661D" w14:textId="77777777" w:rsidR="007E4A9F" w:rsidRPr="00700640" w:rsidRDefault="007E4A9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2CBED6E0" w14:textId="4A5C91B9" w:rsidR="003A5FF5" w:rsidRPr="00700640" w:rsidRDefault="003A5FF5" w:rsidP="00167140">
            <w:pPr>
              <w:spacing w:line="400" w:lineRule="exact"/>
              <w:rPr>
                <w:rFonts w:ascii="標楷體" w:eastAsia="標楷體" w:hAnsi="標楷體" w:cstheme="majorHAnsi"/>
              </w:rPr>
            </w:pPr>
            <w:r w:rsidRPr="00700640">
              <w:rPr>
                <w:rFonts w:ascii="標楷體" w:eastAsia="標楷體" w:hAnsi="標楷體" w:cstheme="majorHAnsi"/>
                <w:b/>
                <w:color w:val="0070C0"/>
              </w:rPr>
              <w:t>普通課程</w:t>
            </w:r>
            <w:r w:rsidRPr="00700640">
              <w:rPr>
                <w:rFonts w:ascii="標楷體" w:eastAsia="標楷體" w:hAnsi="標楷體" w:cstheme="majorHAnsi"/>
              </w:rPr>
              <w:t xml:space="preserve">　學生應修習之共同課程。</w:t>
            </w:r>
          </w:p>
          <w:p w14:paraId="30462B9D" w14:textId="67E5B7B1" w:rsidR="003A5FF5" w:rsidRPr="00700640" w:rsidRDefault="003A5FF5" w:rsidP="00167140">
            <w:pPr>
              <w:spacing w:line="400" w:lineRule="exact"/>
              <w:rPr>
                <w:rFonts w:ascii="標楷體" w:eastAsia="標楷體" w:hAnsi="標楷體" w:cstheme="majorHAnsi"/>
              </w:rPr>
            </w:pPr>
            <w:r w:rsidRPr="00700640">
              <w:rPr>
                <w:rFonts w:ascii="標楷體" w:eastAsia="標楷體" w:hAnsi="標楷體" w:cstheme="majorHAnsi"/>
                <w:b/>
                <w:color w:val="0070C0"/>
              </w:rPr>
              <w:t>專門課程</w:t>
            </w:r>
            <w:r w:rsidRPr="00700640">
              <w:rPr>
                <w:rFonts w:ascii="標楷體" w:eastAsia="標楷體" w:hAnsi="標楷體" w:cstheme="majorHAnsi"/>
              </w:rPr>
              <w:t xml:space="preserve">　為培育教師任教學科、領域專長之專門知能課程。</w:t>
            </w:r>
          </w:p>
          <w:p w14:paraId="0F03F084" w14:textId="094235C6" w:rsidR="003A5FF5" w:rsidRPr="00700640" w:rsidRDefault="003A5FF5" w:rsidP="00167140">
            <w:pPr>
              <w:spacing w:line="400" w:lineRule="exact"/>
              <w:rPr>
                <w:rFonts w:ascii="標楷體" w:eastAsia="標楷體" w:hAnsi="標楷體" w:cstheme="majorHAnsi"/>
              </w:rPr>
            </w:pPr>
            <w:r w:rsidRPr="00700640">
              <w:rPr>
                <w:rFonts w:ascii="標楷體" w:eastAsia="標楷體" w:hAnsi="標楷體" w:cstheme="majorHAnsi"/>
                <w:b/>
                <w:color w:val="0070C0"/>
              </w:rPr>
              <w:t>教育專業課程</w:t>
            </w:r>
            <w:r w:rsidRPr="00700640">
              <w:rPr>
                <w:rFonts w:ascii="標楷體" w:eastAsia="標楷體" w:hAnsi="標楷體" w:cstheme="majorHAnsi"/>
              </w:rPr>
              <w:t xml:space="preserve">　為培育教師依師資類科所需教育知能之教育學分課程 。</w:t>
            </w:r>
          </w:p>
          <w:p w14:paraId="791B6550" w14:textId="7580BE66" w:rsidR="007E4A9F" w:rsidRPr="00700640" w:rsidRDefault="003A5FF5" w:rsidP="00167140">
            <w:pPr>
              <w:spacing w:line="400" w:lineRule="exact"/>
              <w:rPr>
                <w:rFonts w:ascii="標楷體" w:eastAsia="標楷體" w:hAnsi="標楷體" w:cstheme="majorHAnsi"/>
              </w:rPr>
            </w:pPr>
            <w:r w:rsidRPr="00700640">
              <w:rPr>
                <w:rFonts w:ascii="標楷體" w:eastAsia="標楷體" w:hAnsi="標楷體" w:cstheme="majorHAnsi"/>
                <w:b/>
                <w:color w:val="0070C0"/>
              </w:rPr>
              <w:t>教育實習課程</w:t>
            </w:r>
            <w:r w:rsidRPr="00700640">
              <w:rPr>
                <w:rFonts w:ascii="標楷體" w:eastAsia="標楷體" w:hAnsi="標楷體" w:cstheme="majorHAnsi"/>
              </w:rPr>
              <w:t xml:space="preserve">　為培育教師之教學實習、導師 (級務) 實習、行政實 習、研習活動之半年全時教育實習課程。</w:t>
            </w:r>
          </w:p>
        </w:tc>
      </w:tr>
      <w:tr w:rsidR="005B028E" w:rsidRPr="00700640" w14:paraId="647FA7E0" w14:textId="77777777" w:rsidTr="00F74477">
        <w:tc>
          <w:tcPr>
            <w:tcW w:w="450" w:type="dxa"/>
            <w:vAlign w:val="center"/>
          </w:tcPr>
          <w:p w14:paraId="4FFAE46C" w14:textId="6E9712BB" w:rsidR="005B028E" w:rsidRPr="00700640" w:rsidRDefault="005B028E"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8" w:type="dxa"/>
          </w:tcPr>
          <w:p w14:paraId="6719D14F" w14:textId="34B68965" w:rsidR="005B028E" w:rsidRPr="00700640" w:rsidRDefault="005B028E" w:rsidP="00167140">
            <w:pPr>
              <w:spacing w:line="400" w:lineRule="exact"/>
              <w:rPr>
                <w:rFonts w:ascii="標楷體" w:eastAsia="標楷體" w:hAnsi="標楷體" w:cstheme="majorHAnsi"/>
              </w:rPr>
            </w:pPr>
            <w:r w:rsidRPr="00700640">
              <w:rPr>
                <w:rFonts w:ascii="標楷體" w:eastAsia="標楷體" w:hAnsi="標楷體" w:cstheme="majorHAnsi"/>
              </w:rPr>
              <w:t>所謂「詩書一擔，不如口訣一段」，指的是教師在進行講解時，應該掌握哪一項教學策略？ </w:t>
            </w:r>
            <w:r w:rsidRPr="00700640">
              <w:rPr>
                <w:rFonts w:ascii="標楷體" w:eastAsia="標楷體" w:hAnsi="標楷體" w:cstheme="majorHAnsi"/>
              </w:rPr>
              <w:br/>
              <w:t>(A)詩書口語化 </w:t>
            </w:r>
            <w:r w:rsidRPr="00700640">
              <w:rPr>
                <w:rFonts w:ascii="標楷體" w:eastAsia="標楷體" w:hAnsi="標楷體" w:cstheme="majorHAnsi"/>
              </w:rPr>
              <w:br/>
              <w:t>(B)簡要生動化 </w:t>
            </w:r>
            <w:r w:rsidRPr="00700640">
              <w:rPr>
                <w:rFonts w:ascii="標楷體" w:eastAsia="標楷體" w:hAnsi="標楷體" w:cstheme="majorHAnsi"/>
              </w:rPr>
              <w:br/>
              <w:t>(C)引經據典化 </w:t>
            </w:r>
            <w:r w:rsidRPr="00700640">
              <w:rPr>
                <w:rFonts w:ascii="標楷體" w:eastAsia="標楷體" w:hAnsi="標楷體" w:cstheme="majorHAnsi"/>
              </w:rPr>
              <w:br/>
              <w:t>(D)專業術語化</w:t>
            </w:r>
          </w:p>
        </w:tc>
      </w:tr>
      <w:tr w:rsidR="005B028E" w:rsidRPr="00700640" w14:paraId="7DDA8B48" w14:textId="77777777" w:rsidTr="00F74477">
        <w:tc>
          <w:tcPr>
            <w:tcW w:w="450" w:type="dxa"/>
          </w:tcPr>
          <w:p w14:paraId="23413524" w14:textId="75F43510" w:rsidR="005B028E" w:rsidRPr="00700640" w:rsidRDefault="005B028E"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34A49BED" w14:textId="77777777" w:rsidR="005B028E" w:rsidRPr="00700640" w:rsidRDefault="005B028E" w:rsidP="00167140">
            <w:pPr>
              <w:spacing w:line="400" w:lineRule="exact"/>
              <w:rPr>
                <w:rFonts w:ascii="標楷體" w:eastAsia="標楷體" w:hAnsi="標楷體" w:cstheme="majorHAnsi"/>
              </w:rPr>
            </w:pPr>
            <w:r w:rsidRPr="00700640">
              <w:rPr>
                <w:rFonts w:ascii="標楷體" w:eastAsia="標楷體" w:hAnsi="標楷體" w:cstheme="majorHAnsi"/>
              </w:rPr>
              <w:t>口訣不見得口語化</w:t>
            </w:r>
          </w:p>
          <w:p w14:paraId="17A05B48" w14:textId="29FEA957" w:rsidR="005B028E" w:rsidRPr="00700640" w:rsidRDefault="005B028E" w:rsidP="00167140">
            <w:pPr>
              <w:spacing w:line="400" w:lineRule="exact"/>
              <w:rPr>
                <w:rFonts w:ascii="標楷體" w:eastAsia="標楷體" w:hAnsi="標楷體" w:cstheme="majorHAnsi"/>
              </w:rPr>
            </w:pPr>
            <w:r w:rsidRPr="00700640">
              <w:rPr>
                <w:rFonts w:ascii="標楷體" w:eastAsia="標楷體" w:hAnsi="標楷體" w:cstheme="majorHAnsi"/>
              </w:rPr>
              <w:t>但是卻是生動有力 幫助學生記憶</w:t>
            </w:r>
          </w:p>
        </w:tc>
      </w:tr>
      <w:tr w:rsidR="005B028E" w:rsidRPr="00700640" w14:paraId="69ADFBB9" w14:textId="77777777" w:rsidTr="00F74477">
        <w:tc>
          <w:tcPr>
            <w:tcW w:w="450" w:type="dxa"/>
            <w:vAlign w:val="center"/>
          </w:tcPr>
          <w:p w14:paraId="600CA936" w14:textId="79A061E2" w:rsidR="005B028E" w:rsidRPr="00700640" w:rsidRDefault="005B028E"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8" w:type="dxa"/>
          </w:tcPr>
          <w:p w14:paraId="60C466F0" w14:textId="18D80F78" w:rsidR="005B028E" w:rsidRPr="00700640" w:rsidRDefault="005B028E" w:rsidP="00167140">
            <w:pPr>
              <w:spacing w:line="400" w:lineRule="exact"/>
              <w:rPr>
                <w:rFonts w:ascii="標楷體" w:eastAsia="標楷體" w:hAnsi="標楷體" w:cstheme="majorHAnsi"/>
              </w:rPr>
            </w:pPr>
            <w:r w:rsidRPr="00700640">
              <w:rPr>
                <w:rFonts w:ascii="標楷體" w:eastAsia="標楷體" w:hAnsi="標楷體" w:cstheme="majorHAnsi"/>
              </w:rPr>
              <w:t>紀伯樂（R. J. Kibler）等人所倡之基本教學模式（GMI）包含四個階段：（甲）教學評量、（乙）教學活動、（丙）教學目標、（丁）學前評估。下列那一項的順序正確？ </w:t>
            </w:r>
            <w:r w:rsidRPr="00700640">
              <w:rPr>
                <w:rFonts w:ascii="標楷體" w:eastAsia="標楷體" w:hAnsi="標楷體" w:cstheme="majorHAnsi"/>
              </w:rPr>
              <w:br/>
              <w:t>(A) 甲乙丙丁 </w:t>
            </w:r>
            <w:r w:rsidRPr="00700640">
              <w:rPr>
                <w:rFonts w:ascii="標楷體" w:eastAsia="標楷體" w:hAnsi="標楷體" w:cstheme="majorHAnsi"/>
              </w:rPr>
              <w:br/>
              <w:t>(B) 乙丙丁甲 </w:t>
            </w:r>
            <w:r w:rsidRPr="00700640">
              <w:rPr>
                <w:rFonts w:ascii="標楷體" w:eastAsia="標楷體" w:hAnsi="標楷體" w:cstheme="majorHAnsi"/>
              </w:rPr>
              <w:br/>
              <w:t>(C) 丙丁乙甲 </w:t>
            </w:r>
            <w:r w:rsidRPr="00700640">
              <w:rPr>
                <w:rFonts w:ascii="標楷體" w:eastAsia="標楷體" w:hAnsi="標楷體" w:cstheme="majorHAnsi"/>
              </w:rPr>
              <w:br/>
              <w:t>(D) 丁丙乙甲</w:t>
            </w:r>
          </w:p>
        </w:tc>
      </w:tr>
      <w:tr w:rsidR="005B028E" w:rsidRPr="00700640" w14:paraId="53056ABD" w14:textId="77777777" w:rsidTr="00F74477">
        <w:tc>
          <w:tcPr>
            <w:tcW w:w="450" w:type="dxa"/>
          </w:tcPr>
          <w:p w14:paraId="3192407F" w14:textId="396A1843" w:rsidR="005B028E" w:rsidRPr="00700640" w:rsidRDefault="005B028E"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36319DFA" w14:textId="77777777" w:rsidR="005B028E" w:rsidRPr="00700640" w:rsidRDefault="005B028E" w:rsidP="00167140">
            <w:pPr>
              <w:spacing w:line="400" w:lineRule="exact"/>
              <w:rPr>
                <w:rFonts w:ascii="標楷體" w:eastAsia="標楷體" w:hAnsi="標楷體" w:cstheme="majorHAnsi"/>
              </w:rPr>
            </w:pPr>
            <w:r w:rsidRPr="00700640">
              <w:rPr>
                <w:rFonts w:ascii="標楷體" w:eastAsia="標楷體" w:hAnsi="標楷體" w:cstheme="majorHAnsi"/>
                <w:b/>
                <w:color w:val="FF0000"/>
              </w:rPr>
              <w:t xml:space="preserve">紀伯樂Kibler　</w:t>
            </w:r>
            <w:r w:rsidRPr="00700640">
              <w:rPr>
                <w:rFonts w:ascii="標楷體" w:eastAsia="標楷體" w:hAnsi="標楷體" w:cstheme="majorHAnsi"/>
                <w:b/>
                <w:color w:val="00B050"/>
              </w:rPr>
              <w:t>教學的基本歷程</w:t>
            </w:r>
          </w:p>
          <w:p w14:paraId="28865F48" w14:textId="77777777" w:rsidR="005B028E" w:rsidRPr="00700640" w:rsidRDefault="005B028E" w:rsidP="00167140">
            <w:pPr>
              <w:spacing w:line="400" w:lineRule="exact"/>
              <w:rPr>
                <w:rFonts w:ascii="標楷體" w:eastAsia="標楷體" w:hAnsi="標楷體" w:cstheme="majorHAnsi"/>
                <w:color w:val="0070C0"/>
              </w:rPr>
            </w:pPr>
            <w:r w:rsidRPr="00700640">
              <w:rPr>
                <w:rFonts w:ascii="標楷體" w:eastAsia="標楷體" w:hAnsi="標楷體" w:cstheme="majorHAnsi"/>
                <w:b/>
                <w:color w:val="000000" w:themeColor="text1"/>
                <w:u w:val="single"/>
              </w:rPr>
              <w:t>教學目標</w:t>
            </w:r>
            <w:r w:rsidRPr="00700640">
              <w:rPr>
                <w:rFonts w:ascii="標楷體" w:eastAsia="標楷體" w:hAnsi="標楷體" w:cstheme="majorHAnsi"/>
                <w:color w:val="0070C0"/>
              </w:rPr>
              <w:t xml:space="preserve">　學前評估　教學活動　評量</w:t>
            </w:r>
          </w:p>
          <w:p w14:paraId="4602105E" w14:textId="77777777" w:rsidR="005B028E" w:rsidRPr="00700640" w:rsidRDefault="005B028E" w:rsidP="00167140">
            <w:pPr>
              <w:spacing w:line="400" w:lineRule="exact"/>
              <w:rPr>
                <w:rFonts w:ascii="標楷體" w:eastAsia="標楷體" w:hAnsi="標楷體" w:cstheme="majorHAnsi"/>
              </w:rPr>
            </w:pPr>
            <w:r w:rsidRPr="00700640">
              <w:rPr>
                <w:rFonts w:ascii="標楷體" w:eastAsia="標楷體" w:hAnsi="標楷體" w:cstheme="majorHAnsi"/>
                <w:b/>
                <w:color w:val="FF0000"/>
              </w:rPr>
              <w:t xml:space="preserve">Heinich　</w:t>
            </w:r>
            <w:r w:rsidRPr="00700640">
              <w:rPr>
                <w:rFonts w:ascii="標楷體" w:eastAsia="標楷體" w:hAnsi="標楷體" w:cstheme="majorHAnsi"/>
                <w:b/>
                <w:color w:val="00B050"/>
              </w:rPr>
              <w:t>線性模式(ASSURE)</w:t>
            </w:r>
          </w:p>
          <w:p w14:paraId="583ABD5D" w14:textId="77777777" w:rsidR="005B028E" w:rsidRPr="00700640" w:rsidRDefault="005B028E" w:rsidP="00167140">
            <w:pPr>
              <w:spacing w:line="400" w:lineRule="exact"/>
              <w:rPr>
                <w:rFonts w:ascii="標楷體" w:eastAsia="標楷體" w:hAnsi="標楷體" w:cstheme="majorHAnsi"/>
                <w:color w:val="0070C0"/>
              </w:rPr>
            </w:pPr>
            <w:r w:rsidRPr="00700640">
              <w:rPr>
                <w:rFonts w:ascii="標楷體" w:eastAsia="標楷體" w:hAnsi="標楷體" w:cstheme="majorHAnsi"/>
                <w:color w:val="0070C0"/>
              </w:rPr>
              <w:t xml:space="preserve">分析學習者Analyze learners　　　　　　　　　　　</w:t>
            </w:r>
            <w:r w:rsidRPr="00700640">
              <w:rPr>
                <w:rFonts w:ascii="標楷體" w:eastAsia="標楷體" w:hAnsi="標楷體" w:cstheme="majorHAnsi"/>
                <w:b/>
                <w:color w:val="000000" w:themeColor="text1"/>
                <w:u w:val="single"/>
              </w:rPr>
              <w:t>陳述學習目標State objective</w:t>
            </w:r>
            <w:r w:rsidRPr="00700640">
              <w:rPr>
                <w:rFonts w:ascii="標楷體" w:eastAsia="標楷體" w:hAnsi="標楷體" w:cstheme="majorHAnsi"/>
                <w:color w:val="0070C0"/>
              </w:rPr>
              <w:t xml:space="preserve">　</w:t>
            </w:r>
          </w:p>
          <w:p w14:paraId="607F831B" w14:textId="77777777" w:rsidR="005B028E" w:rsidRPr="00700640" w:rsidRDefault="005B028E" w:rsidP="00167140">
            <w:pPr>
              <w:spacing w:line="400" w:lineRule="exact"/>
              <w:rPr>
                <w:rFonts w:ascii="標楷體" w:eastAsia="標楷體" w:hAnsi="標楷體" w:cstheme="majorHAnsi"/>
                <w:color w:val="0070C0"/>
              </w:rPr>
            </w:pPr>
            <w:r w:rsidRPr="00700640">
              <w:rPr>
                <w:rFonts w:ascii="標楷體" w:eastAsia="標楷體" w:hAnsi="標楷體" w:cstheme="majorHAnsi"/>
                <w:color w:val="0070C0"/>
              </w:rPr>
              <w:t xml:space="preserve">選擇媒體與教材Select media and materials　　　　 使用媒體與教材Utilize media and materials　</w:t>
            </w:r>
          </w:p>
          <w:p w14:paraId="16D59959" w14:textId="77777777" w:rsidR="005B028E" w:rsidRPr="00700640" w:rsidRDefault="005B028E" w:rsidP="00167140">
            <w:pPr>
              <w:spacing w:line="400" w:lineRule="exact"/>
              <w:rPr>
                <w:rFonts w:ascii="標楷體" w:eastAsia="標楷體" w:hAnsi="標楷體" w:cstheme="majorHAnsi"/>
                <w:bCs/>
              </w:rPr>
            </w:pPr>
            <w:r w:rsidRPr="00700640">
              <w:rPr>
                <w:rFonts w:ascii="標楷體" w:eastAsia="標楷體" w:hAnsi="標楷體" w:cstheme="majorHAnsi"/>
                <w:color w:val="0070C0"/>
              </w:rPr>
              <w:t>激發學習者的參與Require learner participation　 評鑑與修正Evaluation and correction</w:t>
            </w:r>
            <w:r w:rsidRPr="00700640">
              <w:rPr>
                <w:rFonts w:ascii="標楷體" w:eastAsia="標楷體" w:hAnsi="標楷體" w:cstheme="majorHAnsi"/>
                <w:b/>
                <w:bCs/>
              </w:rPr>
              <w:br/>
            </w:r>
            <w:r w:rsidRPr="00700640">
              <w:rPr>
                <w:rFonts w:ascii="標楷體" w:eastAsia="標楷體" w:hAnsi="標楷體" w:cstheme="majorHAnsi"/>
                <w:b/>
                <w:color w:val="FF0000"/>
              </w:rPr>
              <w:lastRenderedPageBreak/>
              <w:t xml:space="preserve">史北克Skilbeck　</w:t>
            </w:r>
            <w:r w:rsidRPr="00700640">
              <w:rPr>
                <w:rFonts w:ascii="標楷體" w:eastAsia="標楷體" w:hAnsi="標楷體" w:cstheme="majorHAnsi"/>
                <w:b/>
                <w:color w:val="00B050"/>
              </w:rPr>
              <w:t>情境分析模式</w:t>
            </w:r>
            <w:r w:rsidRPr="00700640">
              <w:rPr>
                <w:rFonts w:ascii="標楷體" w:eastAsia="標楷體" w:hAnsi="標楷體" w:cstheme="majorHAnsi"/>
              </w:rPr>
              <w:t>：</w:t>
            </w:r>
          </w:p>
          <w:p w14:paraId="52C10C65" w14:textId="1B68AC73" w:rsidR="005B028E" w:rsidRPr="00700640" w:rsidRDefault="005B028E" w:rsidP="00167140">
            <w:pPr>
              <w:spacing w:line="400" w:lineRule="exact"/>
              <w:rPr>
                <w:rFonts w:ascii="標楷體" w:eastAsia="標楷體" w:hAnsi="標楷體" w:cstheme="majorHAnsi"/>
              </w:rPr>
            </w:pPr>
            <w:r w:rsidRPr="00700640">
              <w:rPr>
                <w:rFonts w:ascii="標楷體" w:eastAsia="標楷體" w:hAnsi="標楷體" w:cstheme="majorHAnsi"/>
                <w:color w:val="0070C0"/>
              </w:rPr>
              <w:t xml:space="preserve">分析情境　</w:t>
            </w:r>
            <w:r w:rsidRPr="00700640">
              <w:rPr>
                <w:rFonts w:ascii="標楷體" w:eastAsia="標楷體" w:hAnsi="標楷體" w:cstheme="majorHAnsi"/>
                <w:b/>
                <w:color w:val="000000" w:themeColor="text1"/>
                <w:u w:val="single"/>
              </w:rPr>
              <w:t>擬定目標</w:t>
            </w:r>
            <w:r w:rsidRPr="00700640">
              <w:rPr>
                <w:rFonts w:ascii="標楷體" w:eastAsia="標楷體" w:hAnsi="標楷體" w:cstheme="majorHAnsi"/>
                <w:color w:val="0070C0"/>
              </w:rPr>
              <w:t xml:space="preserve">　設計教與學的課程方案　詮釋及實施課程方案　評估及評鑑</w:t>
            </w:r>
          </w:p>
        </w:tc>
      </w:tr>
      <w:tr w:rsidR="003A5FF5" w:rsidRPr="00700640" w14:paraId="1BFA5788" w14:textId="77777777" w:rsidTr="00F74477">
        <w:tc>
          <w:tcPr>
            <w:tcW w:w="450" w:type="dxa"/>
            <w:vAlign w:val="center"/>
          </w:tcPr>
          <w:p w14:paraId="11DCABA8" w14:textId="167CA4BD" w:rsidR="003A5FF5" w:rsidRPr="00700640" w:rsidRDefault="00CA1EF7"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A</w:t>
            </w:r>
          </w:p>
        </w:tc>
        <w:tc>
          <w:tcPr>
            <w:tcW w:w="10878" w:type="dxa"/>
          </w:tcPr>
          <w:p w14:paraId="59B1FB16" w14:textId="4B1C447F" w:rsidR="003A5FF5" w:rsidRPr="00700640" w:rsidRDefault="00CA1EF7" w:rsidP="00167140">
            <w:pPr>
              <w:spacing w:line="400" w:lineRule="exact"/>
              <w:rPr>
                <w:rFonts w:ascii="標楷體" w:eastAsia="標楷體" w:hAnsi="標楷體" w:cstheme="majorHAnsi"/>
              </w:rPr>
            </w:pPr>
            <w:r w:rsidRPr="00700640">
              <w:rPr>
                <w:rFonts w:ascii="標楷體" w:eastAsia="標楷體" w:hAnsi="標楷體" w:cstheme="majorHAnsi"/>
              </w:rPr>
              <w:t>什麼是「課程」（curriculum）？下列那一項不適宜用來定義課程？ </w:t>
            </w:r>
            <w:r w:rsidRPr="00700640">
              <w:rPr>
                <w:rFonts w:ascii="標楷體" w:eastAsia="標楷體" w:hAnsi="標楷體" w:cstheme="majorHAnsi"/>
              </w:rPr>
              <w:br/>
              <w:t>(A) 學科、經驗、法規 </w:t>
            </w:r>
            <w:r w:rsidRPr="00700640">
              <w:rPr>
                <w:rFonts w:ascii="標楷體" w:eastAsia="標楷體" w:hAnsi="標楷體" w:cstheme="majorHAnsi"/>
              </w:rPr>
              <w:br/>
              <w:t>(B) 經驗、計畫、學科 </w:t>
            </w:r>
            <w:r w:rsidRPr="00700640">
              <w:rPr>
                <w:rFonts w:ascii="標楷體" w:eastAsia="標楷體" w:hAnsi="標楷體" w:cstheme="majorHAnsi"/>
              </w:rPr>
              <w:br/>
              <w:t>(C) 學科、計畫、目標 </w:t>
            </w:r>
            <w:r w:rsidRPr="00700640">
              <w:rPr>
                <w:rFonts w:ascii="標楷體" w:eastAsia="標楷體" w:hAnsi="標楷體" w:cstheme="majorHAnsi"/>
              </w:rPr>
              <w:br/>
              <w:t>(D) 學科、經驗、文本</w:t>
            </w:r>
          </w:p>
        </w:tc>
      </w:tr>
      <w:tr w:rsidR="003A5FF5" w:rsidRPr="00700640" w14:paraId="1B966CC0" w14:textId="77777777" w:rsidTr="00F74477">
        <w:tc>
          <w:tcPr>
            <w:tcW w:w="450" w:type="dxa"/>
          </w:tcPr>
          <w:p w14:paraId="6DFCBC64" w14:textId="77777777" w:rsidR="003A5FF5" w:rsidRPr="00700640" w:rsidRDefault="003A5FF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3D44D2E" w14:textId="77777777" w:rsidR="003A5FF5" w:rsidRPr="00700640" w:rsidRDefault="003A5FF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52A19322" w14:textId="5B5B5C76" w:rsidR="003A5FF5" w:rsidRPr="00700640" w:rsidRDefault="00CA1EF7" w:rsidP="00167140">
            <w:pPr>
              <w:spacing w:line="400" w:lineRule="exact"/>
              <w:rPr>
                <w:rFonts w:ascii="標楷體" w:eastAsia="標楷體" w:hAnsi="標楷體" w:cstheme="majorHAnsi"/>
              </w:rPr>
            </w:pPr>
            <w:r w:rsidRPr="00700640">
              <w:rPr>
                <w:rFonts w:ascii="標楷體" w:eastAsia="標楷體" w:hAnsi="標楷體" w:cstheme="majorHAnsi"/>
              </w:rPr>
              <w:t>課程即科目、經驗、目標、計畫、研究假設。</w:t>
            </w:r>
            <w:r w:rsidRPr="00700640">
              <w:rPr>
                <w:rFonts w:ascii="標楷體" w:eastAsia="標楷體" w:hAnsi="標楷體" w:cstheme="majorHAnsi"/>
              </w:rPr>
              <w:br/>
              <w:t>用法規定義課程，太專權。</w:t>
            </w:r>
          </w:p>
        </w:tc>
      </w:tr>
      <w:tr w:rsidR="00782AA1" w:rsidRPr="00700640" w14:paraId="01FC06A2" w14:textId="77777777" w:rsidTr="00F74477">
        <w:tc>
          <w:tcPr>
            <w:tcW w:w="450" w:type="dxa"/>
            <w:vAlign w:val="center"/>
          </w:tcPr>
          <w:p w14:paraId="74D6BCB7" w14:textId="503F1A36" w:rsidR="00782AA1" w:rsidRPr="00700640" w:rsidRDefault="00782AA1"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8" w:type="dxa"/>
          </w:tcPr>
          <w:p w14:paraId="6D12B6CF" w14:textId="1FDD628F" w:rsidR="00782AA1" w:rsidRPr="00700640" w:rsidRDefault="00782AA1" w:rsidP="00167140">
            <w:pPr>
              <w:spacing w:line="400" w:lineRule="exact"/>
              <w:rPr>
                <w:rFonts w:ascii="標楷體" w:eastAsia="標楷體" w:hAnsi="標楷體" w:cstheme="majorHAnsi"/>
              </w:rPr>
            </w:pPr>
            <w:r w:rsidRPr="00700640">
              <w:rPr>
                <w:rFonts w:ascii="標楷體" w:eastAsia="標楷體" w:hAnsi="標楷體" w:cstheme="majorHAnsi"/>
              </w:rPr>
              <w:t>為了讓教學能符應個別化需求而達成目標，於是有許多在個別化教學上努力的方案，而知名的道爾頓制(Dalton laboratory plan)及文納特卡制(Winnetka system)係屬下列何種個別化教學方案？ </w:t>
            </w:r>
            <w:r w:rsidRPr="00700640">
              <w:rPr>
                <w:rFonts w:ascii="標楷體" w:eastAsia="標楷體" w:hAnsi="標楷體" w:cstheme="majorHAnsi"/>
              </w:rPr>
              <w:br/>
              <w:t>(A)精熟學習法(mastery learning) </w:t>
            </w:r>
            <w:r w:rsidRPr="00700640">
              <w:rPr>
                <w:rFonts w:ascii="標楷體" w:eastAsia="標楷體" w:hAnsi="標楷體" w:cstheme="majorHAnsi"/>
              </w:rPr>
              <w:br/>
              <w:t>(B)個別處方教學法(individually prescribed instruction, IPI) </w:t>
            </w:r>
            <w:r w:rsidRPr="00700640">
              <w:rPr>
                <w:rFonts w:ascii="標楷體" w:eastAsia="標楷體" w:hAnsi="標楷體" w:cstheme="majorHAnsi"/>
              </w:rPr>
              <w:br/>
              <w:t>(C)凱勒的個別化教學系統(Kellers’ personalized system of instruction, PSI) </w:t>
            </w:r>
            <w:r w:rsidRPr="00700640">
              <w:rPr>
                <w:rFonts w:ascii="標楷體" w:eastAsia="標楷體" w:hAnsi="標楷體" w:cstheme="majorHAnsi"/>
              </w:rPr>
              <w:br/>
              <w:t xml:space="preserve">(D)自學輔導法(supervised study) </w:t>
            </w:r>
          </w:p>
        </w:tc>
      </w:tr>
      <w:tr w:rsidR="003A5FF5" w:rsidRPr="00700640" w14:paraId="0F476199" w14:textId="77777777" w:rsidTr="00F74477">
        <w:tc>
          <w:tcPr>
            <w:tcW w:w="450" w:type="dxa"/>
          </w:tcPr>
          <w:p w14:paraId="3C9729D4" w14:textId="77777777" w:rsidR="003A5FF5" w:rsidRPr="00700640" w:rsidRDefault="003A5FF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E2C6D9B" w14:textId="77777777" w:rsidR="003A5FF5" w:rsidRPr="00700640" w:rsidRDefault="003A5FF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415DD0AE" w14:textId="77777777" w:rsidR="00782AA1" w:rsidRPr="00700640" w:rsidRDefault="00782AA1"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自學輔導法</w:t>
            </w:r>
          </w:p>
          <w:p w14:paraId="471B890A" w14:textId="6F718396" w:rsidR="00782AA1" w:rsidRPr="00700640" w:rsidRDefault="00782AA1" w:rsidP="00167140">
            <w:pPr>
              <w:spacing w:line="400" w:lineRule="exact"/>
              <w:rPr>
                <w:rFonts w:ascii="標楷體" w:eastAsia="標楷體" w:hAnsi="標楷體" w:cstheme="majorHAnsi"/>
              </w:rPr>
            </w:pPr>
            <w:r w:rsidRPr="00700640">
              <w:rPr>
                <w:rFonts w:ascii="標楷體" w:eastAsia="標楷體" w:hAnsi="標楷體" w:cstheme="majorHAnsi"/>
                <w:b/>
                <w:color w:val="FF0000"/>
              </w:rPr>
              <w:t xml:space="preserve">華虛朋      </w:t>
            </w:r>
            <w:r w:rsidRPr="00700640">
              <w:rPr>
                <w:rFonts w:ascii="標楷體" w:eastAsia="標楷體" w:hAnsi="標楷體" w:cstheme="majorHAnsi"/>
                <w:b/>
                <w:color w:val="0070C0"/>
              </w:rPr>
              <w:t>文納特卡</w:t>
            </w:r>
            <w:r w:rsidRPr="00700640">
              <w:rPr>
                <w:rFonts w:ascii="標楷體" w:eastAsia="標楷體" w:hAnsi="標楷體" w:cstheme="majorHAnsi"/>
              </w:rPr>
              <w:t xml:space="preserve"> 自我控速</w:t>
            </w:r>
          </w:p>
          <w:p w14:paraId="597597A4" w14:textId="066518B5" w:rsidR="003A5FF5" w:rsidRPr="00700640" w:rsidRDefault="00782AA1" w:rsidP="00167140">
            <w:pPr>
              <w:spacing w:line="400" w:lineRule="exact"/>
              <w:rPr>
                <w:rFonts w:ascii="標楷體" w:eastAsia="標楷體" w:hAnsi="標楷體" w:cstheme="majorHAnsi"/>
              </w:rPr>
            </w:pPr>
            <w:r w:rsidRPr="00700640">
              <w:rPr>
                <w:rFonts w:ascii="標楷體" w:eastAsia="標楷體" w:hAnsi="標楷體" w:cstheme="majorHAnsi"/>
                <w:b/>
                <w:color w:val="FF0000"/>
              </w:rPr>
              <w:t xml:space="preserve">派克赫斯特 </w:t>
            </w:r>
            <w:r w:rsidRPr="00700640">
              <w:rPr>
                <w:rFonts w:ascii="標楷體" w:eastAsia="標楷體" w:hAnsi="標楷體" w:cstheme="majorHAnsi"/>
                <w:b/>
                <w:color w:val="0070C0"/>
              </w:rPr>
              <w:t>道爾頓制</w:t>
            </w:r>
            <w:r w:rsidRPr="00700640">
              <w:rPr>
                <w:rFonts w:ascii="標楷體" w:eastAsia="標楷體" w:hAnsi="標楷體" w:cstheme="majorHAnsi"/>
              </w:rPr>
              <w:t xml:space="preserve"> 學習契約</w:t>
            </w:r>
          </w:p>
        </w:tc>
      </w:tr>
      <w:tr w:rsidR="00BB42AC" w:rsidRPr="00700640" w14:paraId="5B7F81D1" w14:textId="77777777" w:rsidTr="00F74477">
        <w:tc>
          <w:tcPr>
            <w:tcW w:w="450" w:type="dxa"/>
            <w:vAlign w:val="center"/>
          </w:tcPr>
          <w:p w14:paraId="4077D717" w14:textId="7007F901" w:rsidR="00BB42AC" w:rsidRPr="00700640" w:rsidRDefault="00BB42AC"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8" w:type="dxa"/>
          </w:tcPr>
          <w:p w14:paraId="50836326" w14:textId="7CE88861" w:rsidR="00BB42AC" w:rsidRPr="00700640" w:rsidRDefault="00BB42AC" w:rsidP="00167140">
            <w:pPr>
              <w:spacing w:line="400" w:lineRule="exact"/>
              <w:rPr>
                <w:rFonts w:ascii="標楷體" w:eastAsia="標楷體" w:hAnsi="標楷體" w:cstheme="majorHAnsi"/>
              </w:rPr>
            </w:pPr>
            <w:r w:rsidRPr="00700640">
              <w:rPr>
                <w:rFonts w:ascii="標楷體" w:eastAsia="標楷體" w:hAnsi="標楷體" w:cstheme="majorHAnsi"/>
              </w:rPr>
              <w:t>啟發教學法係一種旨在避免被動接受教師的注入和傳授，重在啟發學生思考和解決問題能力，以期產生積極、主動學習活動的方法， 此在蘇格拉底的反詰法及孔子的問答法中都已出現過，唯赫爾巴特(J. F. Herbart)的階段教學法正式將啟發式的教學變成為有系統、有步 驟的教學方法。請問，以下何者為他所提出的四個步驟？ </w:t>
            </w:r>
            <w:r w:rsidRPr="00700640">
              <w:rPr>
                <w:rFonts w:ascii="標楷體" w:eastAsia="標楷體" w:hAnsi="標楷體" w:cstheme="majorHAnsi"/>
              </w:rPr>
              <w:br/>
              <w:t>(A)明瞭、聯合、系統、方法 </w:t>
            </w:r>
            <w:r w:rsidRPr="00700640">
              <w:rPr>
                <w:rFonts w:ascii="標楷體" w:eastAsia="標楷體" w:hAnsi="標楷體" w:cstheme="majorHAnsi"/>
              </w:rPr>
              <w:br/>
              <w:t>(B)明瞭、比較、應用、總括 </w:t>
            </w:r>
            <w:r w:rsidRPr="00700640">
              <w:rPr>
                <w:rFonts w:ascii="標楷體" w:eastAsia="標楷體" w:hAnsi="標楷體" w:cstheme="majorHAnsi"/>
              </w:rPr>
              <w:br/>
              <w:t>(C)提示、比較、總括、應用 </w:t>
            </w:r>
            <w:r w:rsidRPr="00700640">
              <w:rPr>
                <w:rFonts w:ascii="標楷體" w:eastAsia="標楷體" w:hAnsi="標楷體" w:cstheme="majorHAnsi"/>
              </w:rPr>
              <w:br/>
              <w:t>(D)提示、聯合、方法、應用</w:t>
            </w:r>
          </w:p>
        </w:tc>
      </w:tr>
      <w:tr w:rsidR="00BB42AC" w:rsidRPr="00700640" w14:paraId="77351958" w14:textId="77777777" w:rsidTr="00F74477">
        <w:tc>
          <w:tcPr>
            <w:tcW w:w="450" w:type="dxa"/>
          </w:tcPr>
          <w:p w14:paraId="457A64A1" w14:textId="4318BAA8" w:rsidR="00BB42AC" w:rsidRPr="00700640" w:rsidRDefault="00BB42AC"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26BDA35D" w14:textId="471DCFE0" w:rsidR="00BB42AC" w:rsidRPr="00700640" w:rsidRDefault="00BB42AC"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FF0000"/>
              </w:rPr>
              <w:t xml:space="preserve">赫爾巴特Herbart　    </w:t>
            </w:r>
            <w:r w:rsidRPr="00700640">
              <w:rPr>
                <w:rFonts w:ascii="標楷體" w:eastAsia="標楷體" w:hAnsi="標楷體" w:cstheme="majorHAnsi"/>
                <w:b/>
                <w:color w:val="00B050"/>
              </w:rPr>
              <w:t xml:space="preserve">四段教學法   </w:t>
            </w:r>
            <w:r w:rsidRPr="00700640">
              <w:rPr>
                <w:rFonts w:ascii="標楷體" w:eastAsia="標楷體" w:hAnsi="標楷體" w:cstheme="majorHAnsi"/>
                <w:shd w:val="pct15" w:color="auto" w:fill="FFFFFF"/>
              </w:rPr>
              <w:t>明年戲法</w:t>
            </w:r>
            <w:r w:rsidRPr="00700640">
              <w:rPr>
                <w:rFonts w:ascii="標楷體" w:eastAsia="標楷體" w:hAnsi="標楷體" w:cstheme="majorHAnsi"/>
              </w:rPr>
              <w:t xml:space="preserve">　　  </w:t>
            </w:r>
            <w:r w:rsidRPr="00700640">
              <w:rPr>
                <w:rFonts w:ascii="標楷體" w:eastAsia="標楷體" w:hAnsi="標楷體" w:cstheme="majorHAnsi"/>
                <w:b/>
                <w:color w:val="0070C0"/>
              </w:rPr>
              <w:t>明暸　聯絡　系統　方法</w:t>
            </w:r>
          </w:p>
          <w:p w14:paraId="5430E294" w14:textId="51B9C506" w:rsidR="00BB42AC" w:rsidRPr="00700640" w:rsidRDefault="00BB42AC" w:rsidP="00167140">
            <w:pPr>
              <w:spacing w:line="400" w:lineRule="exact"/>
              <w:rPr>
                <w:rFonts w:ascii="標楷體" w:eastAsia="標楷體" w:hAnsi="標楷體" w:cstheme="majorHAnsi"/>
              </w:rPr>
            </w:pPr>
            <w:r w:rsidRPr="00700640">
              <w:rPr>
                <w:rFonts w:ascii="標楷體" w:eastAsia="標楷體" w:hAnsi="標楷體" w:cstheme="majorHAnsi"/>
                <w:b/>
                <w:color w:val="FF0000"/>
              </w:rPr>
              <w:t xml:space="preserve">戚勒Ziller　　　  </w:t>
            </w:r>
            <w:r w:rsidRPr="00700640">
              <w:rPr>
                <w:rFonts w:ascii="標楷體" w:eastAsia="標楷體" w:hAnsi="標楷體" w:cstheme="majorHAnsi"/>
                <w:u w:val="single"/>
              </w:rPr>
              <w:t>修成</w:t>
            </w:r>
            <w:r w:rsidRPr="00700640">
              <w:rPr>
                <w:rFonts w:ascii="標楷體" w:eastAsia="標楷體" w:hAnsi="標楷體" w:cstheme="majorHAnsi"/>
                <w:b/>
                <w:color w:val="00B050"/>
              </w:rPr>
              <w:t xml:space="preserve">五段教學法　</w:t>
            </w:r>
            <w:r w:rsidRPr="00700640">
              <w:rPr>
                <w:rFonts w:ascii="標楷體" w:eastAsia="標楷體" w:hAnsi="標楷體" w:cstheme="majorHAnsi"/>
                <w:shd w:val="pct15" w:color="auto" w:fill="FFFFFF"/>
              </w:rPr>
              <w:t>5分鐘連戲坊</w:t>
            </w:r>
            <w:r w:rsidRPr="00700640">
              <w:rPr>
                <w:rFonts w:ascii="標楷體" w:eastAsia="標楷體" w:hAnsi="標楷體" w:cstheme="majorHAnsi"/>
              </w:rPr>
              <w:t xml:space="preserve">　 </w:t>
            </w:r>
            <w:r w:rsidRPr="00700640">
              <w:rPr>
                <w:rFonts w:ascii="標楷體" w:eastAsia="標楷體" w:hAnsi="標楷體" w:cstheme="majorHAnsi"/>
                <w:b/>
                <w:color w:val="0070C0"/>
              </w:rPr>
              <w:t>分析　綜合　聯合　系統　方法</w:t>
            </w:r>
          </w:p>
          <w:p w14:paraId="03733E99" w14:textId="0CAC04F6" w:rsidR="00BB42AC" w:rsidRPr="00700640" w:rsidRDefault="00BB42AC" w:rsidP="00167140">
            <w:pPr>
              <w:spacing w:line="400" w:lineRule="exact"/>
              <w:rPr>
                <w:rFonts w:ascii="標楷體" w:eastAsia="標楷體" w:hAnsi="標楷體" w:cstheme="majorHAnsi"/>
              </w:rPr>
            </w:pPr>
            <w:r w:rsidRPr="00700640">
              <w:rPr>
                <w:rFonts w:ascii="標楷體" w:eastAsia="標楷體" w:hAnsi="標楷體" w:cstheme="majorHAnsi"/>
                <w:b/>
                <w:color w:val="FF0000"/>
              </w:rPr>
              <w:t xml:space="preserve">萊茵Reine　　　  </w:t>
            </w:r>
            <w:r w:rsidRPr="00700640">
              <w:rPr>
                <w:rFonts w:ascii="標楷體" w:eastAsia="標楷體" w:hAnsi="標楷體" w:cstheme="majorHAnsi"/>
                <w:u w:val="single"/>
              </w:rPr>
              <w:t>修改</w:t>
            </w:r>
            <w:r w:rsidRPr="00700640">
              <w:rPr>
                <w:rFonts w:ascii="標楷體" w:eastAsia="標楷體" w:hAnsi="標楷體" w:cstheme="majorHAnsi"/>
                <w:b/>
                <w:color w:val="00B050"/>
              </w:rPr>
              <w:t xml:space="preserve">五段教學法　</w:t>
            </w:r>
            <w:r w:rsidRPr="00700640">
              <w:rPr>
                <w:rFonts w:ascii="標楷體" w:eastAsia="標楷體" w:hAnsi="標楷體" w:cstheme="majorHAnsi"/>
                <w:shd w:val="pct15" w:color="auto" w:fill="FFFFFF"/>
              </w:rPr>
              <w:t>被踢鼻腫硬</w:t>
            </w:r>
            <w:r w:rsidRPr="00700640">
              <w:rPr>
                <w:rFonts w:ascii="標楷體" w:eastAsia="標楷體" w:hAnsi="標楷體" w:cstheme="majorHAnsi"/>
              </w:rPr>
              <w:t xml:space="preserve">　　</w:t>
            </w:r>
            <w:r w:rsidRPr="00700640">
              <w:rPr>
                <w:rFonts w:ascii="標楷體" w:eastAsia="標楷體" w:hAnsi="標楷體" w:cstheme="majorHAnsi"/>
                <w:b/>
                <w:color w:val="0070C0"/>
              </w:rPr>
              <w:t>準備　提示　比較　總括　應用</w:t>
            </w:r>
          </w:p>
        </w:tc>
      </w:tr>
      <w:tr w:rsidR="003A5FF5" w:rsidRPr="00700640" w14:paraId="3A8D41A8" w14:textId="77777777" w:rsidTr="00F74477">
        <w:tc>
          <w:tcPr>
            <w:tcW w:w="450" w:type="dxa"/>
            <w:vAlign w:val="center"/>
          </w:tcPr>
          <w:p w14:paraId="4B1A33CA" w14:textId="2E1D8D08" w:rsidR="003A5FF5" w:rsidRPr="00700640" w:rsidRDefault="00910791"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8" w:type="dxa"/>
          </w:tcPr>
          <w:p w14:paraId="474198BC" w14:textId="5C2FBAC9" w:rsidR="003A5FF5" w:rsidRPr="00700640" w:rsidRDefault="00910791" w:rsidP="00167140">
            <w:pPr>
              <w:spacing w:line="400" w:lineRule="exact"/>
              <w:rPr>
                <w:rFonts w:ascii="標楷體" w:eastAsia="標楷體" w:hAnsi="標楷體" w:cstheme="majorHAnsi"/>
              </w:rPr>
            </w:pPr>
            <w:r w:rsidRPr="00700640">
              <w:rPr>
                <w:rFonts w:ascii="標楷體" w:eastAsia="標楷體" w:hAnsi="標楷體" w:cstheme="majorHAnsi"/>
              </w:rPr>
              <w:t>下列哪一項說法比較符合建構主義的教學觀點？ </w:t>
            </w:r>
            <w:r w:rsidRPr="00700640">
              <w:rPr>
                <w:rFonts w:ascii="標楷體" w:eastAsia="標楷體" w:hAnsi="標楷體" w:cstheme="majorHAnsi"/>
              </w:rPr>
              <w:br/>
              <w:t>(A) 教學的目標在於系統性的教導學生學會內容材料 </w:t>
            </w:r>
            <w:r w:rsidRPr="00700640">
              <w:rPr>
                <w:rFonts w:ascii="標楷體" w:eastAsia="標楷體" w:hAnsi="標楷體" w:cstheme="majorHAnsi"/>
              </w:rPr>
              <w:br/>
              <w:t>(B) 教學要有效利用感官或語言等媒介傳遞知識 </w:t>
            </w:r>
            <w:r w:rsidRPr="00700640">
              <w:rPr>
                <w:rFonts w:ascii="標楷體" w:eastAsia="標楷體" w:hAnsi="標楷體" w:cstheme="majorHAnsi"/>
              </w:rPr>
              <w:br/>
              <w:t>(C) 教學的過程要透過實驗操作的方法讓學生認識客觀的世界 </w:t>
            </w:r>
            <w:r w:rsidRPr="00700640">
              <w:rPr>
                <w:rFonts w:ascii="標楷體" w:eastAsia="標楷體" w:hAnsi="標楷體" w:cstheme="majorHAnsi"/>
              </w:rPr>
              <w:br/>
              <w:t>(D) 教學的重點在於引導學生不斷重新組織個人的經驗</w:t>
            </w:r>
          </w:p>
        </w:tc>
      </w:tr>
      <w:tr w:rsidR="003A5FF5" w:rsidRPr="00700640" w14:paraId="170BA89E" w14:textId="77777777" w:rsidTr="00F74477">
        <w:tc>
          <w:tcPr>
            <w:tcW w:w="450" w:type="dxa"/>
          </w:tcPr>
          <w:p w14:paraId="581CB04F" w14:textId="77777777" w:rsidR="003A5FF5" w:rsidRPr="00700640" w:rsidRDefault="003A5FF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FA49E37" w14:textId="77777777" w:rsidR="003A5FF5" w:rsidRPr="00700640" w:rsidRDefault="003A5FF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495683D0" w14:textId="59DA8B0A" w:rsidR="003A5FF5" w:rsidRPr="00700640" w:rsidRDefault="00910791" w:rsidP="00167140">
            <w:pPr>
              <w:spacing w:line="400" w:lineRule="exact"/>
              <w:rPr>
                <w:rFonts w:ascii="標楷體" w:eastAsia="標楷體" w:hAnsi="標楷體" w:cstheme="majorHAnsi"/>
              </w:rPr>
            </w:pPr>
            <w:r w:rsidRPr="00700640">
              <w:rPr>
                <w:rFonts w:ascii="標楷體" w:eastAsia="標楷體" w:hAnsi="標楷體" w:cstheme="majorHAnsi"/>
                <w:b/>
                <w:bCs/>
              </w:rPr>
              <w:t>建構主義</w:t>
            </w:r>
            <w:r w:rsidRPr="00700640">
              <w:rPr>
                <w:rFonts w:ascii="標楷體" w:eastAsia="標楷體" w:hAnsi="標楷體" w:cstheme="majorHAnsi"/>
              </w:rPr>
              <w:t>源自</w:t>
            </w:r>
            <w:hyperlink r:id="rId33" w:history="1">
              <w:r w:rsidRPr="00700640">
                <w:rPr>
                  <w:rStyle w:val="a4"/>
                  <w:rFonts w:ascii="標楷體" w:eastAsia="標楷體" w:hAnsi="標楷體" w:cstheme="majorHAnsi"/>
                </w:rPr>
                <w:t>教育學</w:t>
              </w:r>
            </w:hyperlink>
            <w:r w:rsidRPr="00700640">
              <w:rPr>
                <w:rFonts w:ascii="標楷體" w:eastAsia="標楷體" w:hAnsi="標楷體" w:cstheme="majorHAnsi"/>
              </w:rPr>
              <w:t>，作為</w:t>
            </w:r>
            <w:hyperlink r:id="rId34" w:history="1">
              <w:r w:rsidRPr="00700640">
                <w:rPr>
                  <w:rStyle w:val="a4"/>
                  <w:rFonts w:ascii="標楷體" w:eastAsia="標楷體" w:hAnsi="標楷體" w:cstheme="majorHAnsi"/>
                </w:rPr>
                <w:t>學習理論</w:t>
              </w:r>
            </w:hyperlink>
            <w:r w:rsidRPr="00700640">
              <w:rPr>
                <w:rFonts w:ascii="標楷體" w:eastAsia="標楷體" w:hAnsi="標楷體" w:cstheme="majorHAnsi"/>
              </w:rPr>
              <w:t>是為改進教學而提出的理論，主要的目的在於瞭解發展過程中的各式活動如何引發孩童的</w:t>
            </w:r>
            <w:hyperlink r:id="rId35" w:history="1">
              <w:r w:rsidRPr="00700640">
                <w:rPr>
                  <w:rStyle w:val="a4"/>
                  <w:rFonts w:ascii="標楷體" w:eastAsia="標楷體" w:hAnsi="標楷體" w:cstheme="majorHAnsi"/>
                </w:rPr>
                <w:t>自主學習</w:t>
              </w:r>
            </w:hyperlink>
            <w:r w:rsidRPr="00700640">
              <w:rPr>
                <w:rFonts w:ascii="標楷體" w:eastAsia="標楷體" w:hAnsi="標楷體" w:cstheme="majorHAnsi"/>
              </w:rPr>
              <w:t>，以及在學習的過程中，教師當如何適當的扮演支持者的角色。</w:t>
            </w:r>
            <w:r w:rsidRPr="00700640">
              <w:rPr>
                <w:rFonts w:ascii="標楷體" w:eastAsia="標楷體" w:hAnsi="標楷體" w:cstheme="majorHAnsi"/>
              </w:rPr>
              <w:br/>
              <w:t>(C)杜威的實驗主義</w:t>
            </w:r>
          </w:p>
        </w:tc>
      </w:tr>
      <w:tr w:rsidR="00910791" w:rsidRPr="00700640" w14:paraId="42927C24" w14:textId="77777777" w:rsidTr="00F74477">
        <w:tc>
          <w:tcPr>
            <w:tcW w:w="450" w:type="dxa"/>
            <w:vAlign w:val="center"/>
          </w:tcPr>
          <w:p w14:paraId="3C6A5DCC" w14:textId="491894BF" w:rsidR="00910791" w:rsidRPr="00700640" w:rsidRDefault="00910791"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8" w:type="dxa"/>
          </w:tcPr>
          <w:p w14:paraId="579D249D" w14:textId="4F0F3655" w:rsidR="00910791" w:rsidRPr="00700640" w:rsidRDefault="00910791" w:rsidP="00167140">
            <w:pPr>
              <w:spacing w:line="400" w:lineRule="exact"/>
              <w:rPr>
                <w:rFonts w:ascii="標楷體" w:eastAsia="標楷體" w:hAnsi="標楷體" w:cstheme="majorHAnsi"/>
              </w:rPr>
            </w:pPr>
            <w:r w:rsidRPr="00700640">
              <w:rPr>
                <w:rFonts w:ascii="標楷體" w:eastAsia="標楷體" w:hAnsi="標楷體" w:cstheme="majorHAnsi"/>
              </w:rPr>
              <w:t>在撰寫行為目標時，下列哪一項在敘述時是可以省略的？ </w:t>
            </w:r>
            <w:r w:rsidRPr="00700640">
              <w:rPr>
                <w:rFonts w:ascii="標楷體" w:eastAsia="標楷體" w:hAnsi="標楷體" w:cstheme="majorHAnsi"/>
              </w:rPr>
              <w:br/>
            </w:r>
            <w:r w:rsidRPr="00700640">
              <w:rPr>
                <w:rFonts w:ascii="標楷體" w:eastAsia="標楷體" w:hAnsi="標楷體" w:cstheme="majorHAnsi"/>
              </w:rPr>
              <w:lastRenderedPageBreak/>
              <w:t>(A) 教學的對象 </w:t>
            </w:r>
            <w:r w:rsidRPr="00700640">
              <w:rPr>
                <w:rFonts w:ascii="標楷體" w:eastAsia="標楷體" w:hAnsi="標楷體" w:cstheme="majorHAnsi"/>
              </w:rPr>
              <w:br/>
              <w:t>(B) 表現的標準 </w:t>
            </w:r>
            <w:r w:rsidRPr="00700640">
              <w:rPr>
                <w:rFonts w:ascii="標楷體" w:eastAsia="標楷體" w:hAnsi="標楷體" w:cstheme="majorHAnsi"/>
              </w:rPr>
              <w:br/>
              <w:t>(C) 表現的情境 </w:t>
            </w:r>
            <w:r w:rsidRPr="00700640">
              <w:rPr>
                <w:rFonts w:ascii="標楷體" w:eastAsia="標楷體" w:hAnsi="標楷體" w:cstheme="majorHAnsi"/>
              </w:rPr>
              <w:br/>
              <w:t>(D) 引導的行為動詞</w:t>
            </w:r>
          </w:p>
        </w:tc>
      </w:tr>
      <w:tr w:rsidR="00782AA1" w:rsidRPr="00700640" w14:paraId="75DD745D" w14:textId="77777777" w:rsidTr="00F74477">
        <w:tc>
          <w:tcPr>
            <w:tcW w:w="450" w:type="dxa"/>
          </w:tcPr>
          <w:p w14:paraId="08B15A82" w14:textId="77777777" w:rsidR="00782AA1" w:rsidRPr="00700640" w:rsidRDefault="00782AA1"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16E9D025" w14:textId="77777777" w:rsidR="00782AA1" w:rsidRPr="00700640" w:rsidRDefault="00782AA1"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22E2E7A5" w14:textId="77777777" w:rsidR="00782AA1" w:rsidRPr="00700640" w:rsidRDefault="00782AA1" w:rsidP="00167140">
            <w:pPr>
              <w:spacing w:line="400" w:lineRule="exact"/>
              <w:rPr>
                <w:rFonts w:ascii="標楷體" w:eastAsia="標楷體" w:hAnsi="標楷體" w:cstheme="majorHAnsi"/>
              </w:rPr>
            </w:pPr>
          </w:p>
        </w:tc>
      </w:tr>
      <w:tr w:rsidR="00BC73A0" w:rsidRPr="00700640" w14:paraId="42F84931" w14:textId="77777777" w:rsidTr="00F74477">
        <w:tc>
          <w:tcPr>
            <w:tcW w:w="450" w:type="dxa"/>
            <w:vAlign w:val="center"/>
          </w:tcPr>
          <w:p w14:paraId="4BC6024E" w14:textId="1CDB37BA" w:rsidR="00BC73A0" w:rsidRPr="00700640" w:rsidRDefault="00BC73A0"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8" w:type="dxa"/>
          </w:tcPr>
          <w:p w14:paraId="0653412F" w14:textId="20F59099" w:rsidR="00BC73A0" w:rsidRPr="00700640" w:rsidRDefault="00BC73A0" w:rsidP="00167140">
            <w:pPr>
              <w:spacing w:line="400" w:lineRule="exact"/>
              <w:rPr>
                <w:rFonts w:ascii="標楷體" w:eastAsia="標楷體" w:hAnsi="標楷體" w:cstheme="majorHAnsi"/>
              </w:rPr>
            </w:pPr>
            <w:r w:rsidRPr="00700640">
              <w:rPr>
                <w:rFonts w:ascii="標楷體" w:eastAsia="標楷體" w:hAnsi="標楷體" w:cstheme="majorHAnsi"/>
              </w:rPr>
              <w:t>近來許多中、小學校為能發展特色或本位課程，除了嘗試結合社區資源外，更會邀請社區耆老進到校園與學生分享先人生活智慧、傳承傳統技藝或者是講述學校歷史。下列哪一位學者長期致力倡導教師應具備地方共有文化(local cultural common)或跨世代教學(trans-generational instruction)等素養，而這樣的理念正足以做為學校發展特色或本位課程的理論依據：</w:t>
            </w:r>
            <w:r w:rsidRPr="00700640">
              <w:rPr>
                <w:rFonts w:ascii="標楷體" w:eastAsia="標楷體" w:hAnsi="標楷體" w:cstheme="majorHAnsi"/>
              </w:rPr>
              <w:br/>
              <w:t>(A)包華士(Chet. A. Bowers) </w:t>
            </w:r>
            <w:r w:rsidRPr="00700640">
              <w:rPr>
                <w:rFonts w:ascii="標楷體" w:eastAsia="標楷體" w:hAnsi="標楷體" w:cstheme="majorHAnsi"/>
              </w:rPr>
              <w:br/>
              <w:t>(B)伊利希(Ivan Illich) </w:t>
            </w:r>
            <w:r w:rsidRPr="00700640">
              <w:rPr>
                <w:rFonts w:ascii="標楷體" w:eastAsia="標楷體" w:hAnsi="標楷體" w:cstheme="majorHAnsi"/>
              </w:rPr>
              <w:br/>
              <w:t>(C)麥克拉倫(Peter McLaren) </w:t>
            </w:r>
            <w:r w:rsidRPr="00700640">
              <w:rPr>
                <w:rFonts w:ascii="標楷體" w:eastAsia="標楷體" w:hAnsi="標楷體" w:cstheme="majorHAnsi"/>
              </w:rPr>
              <w:br/>
              <w:t>(D)葛琳(Maxine Greene)。</w:t>
            </w:r>
          </w:p>
        </w:tc>
      </w:tr>
      <w:tr w:rsidR="00BC73A0" w:rsidRPr="00700640" w14:paraId="521EAA68" w14:textId="77777777" w:rsidTr="00F74477">
        <w:tc>
          <w:tcPr>
            <w:tcW w:w="450" w:type="dxa"/>
          </w:tcPr>
          <w:p w14:paraId="4C3B305E" w14:textId="5CCE0094" w:rsidR="00BC73A0" w:rsidRPr="00700640" w:rsidRDefault="00BC73A0"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65F908BA" w14:textId="77777777" w:rsidR="00BC73A0" w:rsidRPr="00700640" w:rsidRDefault="00BC73A0" w:rsidP="00167140">
            <w:pPr>
              <w:spacing w:line="400" w:lineRule="exact"/>
              <w:rPr>
                <w:rFonts w:ascii="標楷體" w:eastAsia="標楷體" w:hAnsi="標楷體" w:cstheme="majorHAnsi"/>
              </w:rPr>
            </w:pPr>
            <w:r w:rsidRPr="00700640">
              <w:rPr>
                <w:rFonts w:ascii="標楷體" w:eastAsia="標楷體" w:hAnsi="標楷體" w:cstheme="majorHAnsi"/>
                <w:b/>
                <w:color w:val="00B050"/>
              </w:rPr>
              <w:t>生態文化教育理論</w:t>
            </w:r>
            <w:r w:rsidRPr="00700640">
              <w:rPr>
                <w:rFonts w:ascii="標楷體" w:eastAsia="標楷體" w:hAnsi="標楷體" w:cstheme="majorHAnsi"/>
              </w:rPr>
              <w:t xml:space="preserve"> </w:t>
            </w:r>
            <w:r w:rsidRPr="00700640">
              <w:rPr>
                <w:rFonts w:ascii="標楷體" w:eastAsia="標楷體" w:hAnsi="標楷體" w:cstheme="majorHAnsi"/>
                <w:b/>
                <w:color w:val="FF0000"/>
              </w:rPr>
              <w:t>包華士(C. A. Bowers)</w:t>
            </w:r>
            <w:r w:rsidRPr="00700640">
              <w:rPr>
                <w:rFonts w:ascii="標楷體" w:eastAsia="標楷體" w:hAnsi="標楷體" w:cstheme="majorHAnsi"/>
              </w:rPr>
              <w:t> 強調教育應包含三個重要指標命題，分別是：</w:t>
            </w:r>
          </w:p>
          <w:p w14:paraId="15BB6BAE" w14:textId="1DD0B50B" w:rsidR="00BC73A0" w:rsidRPr="00700640" w:rsidRDefault="00BC73A0" w:rsidP="00167140">
            <w:pPr>
              <w:spacing w:line="400" w:lineRule="exact"/>
              <w:rPr>
                <w:rFonts w:ascii="標楷體" w:eastAsia="標楷體" w:hAnsi="標楷體" w:cstheme="majorHAnsi"/>
              </w:rPr>
            </w:pPr>
            <w:r w:rsidRPr="00700640">
              <w:rPr>
                <w:rFonts w:ascii="標楷體" w:eastAsia="標楷體" w:hAnsi="標楷體" w:cstheme="majorHAnsi"/>
              </w:rPr>
              <w:t>1.以未來為導向的教育　2.教育是一個文化再造過程　3.所有的教育都是環境教育</w:t>
            </w:r>
          </w:p>
        </w:tc>
      </w:tr>
      <w:tr w:rsidR="00093AD8" w:rsidRPr="00700640" w14:paraId="020FB4D1" w14:textId="77777777" w:rsidTr="00F74477">
        <w:tc>
          <w:tcPr>
            <w:tcW w:w="450" w:type="dxa"/>
            <w:vAlign w:val="center"/>
          </w:tcPr>
          <w:p w14:paraId="7D7C3A75" w14:textId="17B037FA" w:rsidR="00093AD8" w:rsidRPr="00700640" w:rsidRDefault="00093AD8"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8" w:type="dxa"/>
          </w:tcPr>
          <w:p w14:paraId="21DBA32D" w14:textId="5E6025AB" w:rsidR="00093AD8" w:rsidRPr="00700640" w:rsidRDefault="00093AD8" w:rsidP="00167140">
            <w:pPr>
              <w:spacing w:line="400" w:lineRule="exact"/>
              <w:rPr>
                <w:rFonts w:ascii="標楷體" w:eastAsia="標楷體" w:hAnsi="標楷體" w:cstheme="majorHAnsi"/>
              </w:rPr>
            </w:pPr>
            <w:r w:rsidRPr="00700640">
              <w:rPr>
                <w:rFonts w:ascii="標楷體" w:eastAsia="標楷體" w:hAnsi="標楷體" w:cstheme="majorHAnsi"/>
              </w:rPr>
              <w:t>黃老師在數學課中運用「學生小組成就區分法」(STAD)進行合作學習教學，請問他會採取的教學措施是</w:t>
            </w:r>
            <w:r w:rsidRPr="00700640">
              <w:rPr>
                <w:rFonts w:ascii="標楷體" w:eastAsia="標楷體" w:hAnsi="標楷體" w:cstheme="majorHAnsi"/>
              </w:rPr>
              <w:br/>
              <w:t>(A)將學生區分為高成就和低成就兩組</w:t>
            </w:r>
            <w:r w:rsidRPr="00700640">
              <w:rPr>
                <w:rFonts w:ascii="標楷體" w:eastAsia="標楷體" w:hAnsi="標楷體" w:cstheme="majorHAnsi"/>
              </w:rPr>
              <w:br/>
              <w:t>(B)邀集專家小組討論學習內容</w:t>
            </w:r>
            <w:r w:rsidRPr="00700640">
              <w:rPr>
                <w:rFonts w:ascii="標楷體" w:eastAsia="標楷體" w:hAnsi="標楷體" w:cstheme="majorHAnsi"/>
              </w:rPr>
              <w:br/>
              <w:t>(C)統計各組學生的退步分數做小組排名</w:t>
            </w:r>
            <w:r w:rsidRPr="00700640">
              <w:rPr>
                <w:rFonts w:ascii="標楷體" w:eastAsia="標楷體" w:hAnsi="標楷體" w:cstheme="majorHAnsi"/>
              </w:rPr>
              <w:br/>
              <w:t>(D)公開表揚有優秀表現的小組</w:t>
            </w:r>
          </w:p>
        </w:tc>
      </w:tr>
      <w:tr w:rsidR="00093AD8" w:rsidRPr="00700640" w14:paraId="0FE31B4D" w14:textId="77777777" w:rsidTr="00F74477">
        <w:tc>
          <w:tcPr>
            <w:tcW w:w="450" w:type="dxa"/>
          </w:tcPr>
          <w:p w14:paraId="0433100E" w14:textId="61EF02FF" w:rsidR="00093AD8" w:rsidRPr="00700640" w:rsidRDefault="00093AD8"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2952E71A" w14:textId="77777777" w:rsidR="00093AD8" w:rsidRPr="00700640" w:rsidRDefault="00093AD8" w:rsidP="00167140">
            <w:pPr>
              <w:spacing w:line="400" w:lineRule="exact"/>
              <w:rPr>
                <w:rFonts w:ascii="標楷體" w:eastAsia="標楷體" w:hAnsi="標楷體" w:cstheme="majorHAnsi"/>
              </w:rPr>
            </w:pPr>
            <w:r w:rsidRPr="00700640">
              <w:rPr>
                <w:rFonts w:ascii="標楷體" w:eastAsia="標楷體" w:hAnsi="標楷體" w:cstheme="majorHAnsi"/>
              </w:rPr>
              <w:t>A異質分組  B拼圖法才有專家小組  C進步分數表揚</w:t>
            </w:r>
            <w:r w:rsidRPr="00700640">
              <w:rPr>
                <w:rFonts w:ascii="標楷體" w:eastAsia="標楷體" w:hAnsi="標楷體" w:cstheme="majorHAnsi"/>
              </w:rPr>
              <w:br/>
            </w:r>
            <w:r w:rsidRPr="00700640">
              <w:rPr>
                <w:rFonts w:ascii="標楷體" w:eastAsia="標楷體" w:hAnsi="標楷體" w:cstheme="majorHAnsi"/>
                <w:b/>
                <w:color w:val="00B050"/>
              </w:rPr>
              <w:t>STAD</w:t>
            </w:r>
            <w:r w:rsidRPr="00700640">
              <w:rPr>
                <w:rFonts w:ascii="標楷體" w:eastAsia="標楷體" w:hAnsi="標楷體" w:cstheme="majorHAnsi"/>
              </w:rPr>
              <w:t>教學流程：1.全班授課  2.分組學習  3.測驗和團體歷程  4.學習表揚  </w:t>
            </w:r>
          </w:p>
          <w:p w14:paraId="35FB972B" w14:textId="6C788A96" w:rsidR="00093AD8" w:rsidRPr="00700640" w:rsidRDefault="00093AD8" w:rsidP="00167140">
            <w:pPr>
              <w:spacing w:line="400" w:lineRule="exact"/>
              <w:rPr>
                <w:rFonts w:ascii="標楷體" w:eastAsia="標楷體" w:hAnsi="標楷體" w:cstheme="majorHAnsi"/>
              </w:rPr>
            </w:pPr>
            <w:r w:rsidRPr="00700640">
              <w:rPr>
                <w:rFonts w:ascii="標楷體" w:eastAsia="標楷體" w:hAnsi="標楷體" w:cstheme="majorHAnsi"/>
              </w:rPr>
              <w:t>5.評分方式　6.個人進步分數 7.小組得分  8.學習表揚 </w:t>
            </w:r>
          </w:p>
        </w:tc>
      </w:tr>
      <w:tr w:rsidR="009D7DBC" w:rsidRPr="00700640" w14:paraId="6B807DB1" w14:textId="77777777" w:rsidTr="00F74477">
        <w:tc>
          <w:tcPr>
            <w:tcW w:w="450" w:type="dxa"/>
            <w:vAlign w:val="center"/>
          </w:tcPr>
          <w:p w14:paraId="169B01D0" w14:textId="1B68F7C4" w:rsidR="009D7DBC" w:rsidRPr="00700640" w:rsidRDefault="009D7DBC"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8" w:type="dxa"/>
          </w:tcPr>
          <w:p w14:paraId="53A13BD0" w14:textId="24F5D240" w:rsidR="009D7DBC" w:rsidRPr="00700640" w:rsidRDefault="009D7DBC" w:rsidP="00167140">
            <w:pPr>
              <w:spacing w:line="400" w:lineRule="exact"/>
              <w:rPr>
                <w:rFonts w:ascii="標楷體" w:eastAsia="標楷體" w:hAnsi="標楷體" w:cstheme="majorHAnsi"/>
              </w:rPr>
            </w:pPr>
            <w:r w:rsidRPr="00700640">
              <w:rPr>
                <w:rFonts w:ascii="標楷體" w:eastAsia="標楷體" w:hAnsi="標楷體" w:cstheme="majorHAnsi"/>
              </w:rPr>
              <w:t>「視課程與教學為建立溝通與互相理解的過程」是哪一種省思教學行為層次？</w:t>
            </w:r>
            <w:r w:rsidRPr="00700640">
              <w:rPr>
                <w:rFonts w:ascii="標楷體" w:eastAsia="標楷體" w:hAnsi="標楷體" w:cstheme="majorHAnsi"/>
              </w:rPr>
              <w:br/>
              <w:t>(A)批判反省</w:t>
            </w:r>
            <w:r w:rsidRPr="00700640">
              <w:rPr>
                <w:rFonts w:ascii="標楷體" w:eastAsia="標楷體" w:hAnsi="標楷體" w:cstheme="majorHAnsi"/>
              </w:rPr>
              <w:br/>
              <w:t>(B)實踐行動</w:t>
            </w:r>
            <w:r w:rsidRPr="00700640">
              <w:rPr>
                <w:rFonts w:ascii="標楷體" w:eastAsia="標楷體" w:hAnsi="標楷體" w:cstheme="majorHAnsi"/>
              </w:rPr>
              <w:br/>
              <w:t>(C)學術發展</w:t>
            </w:r>
            <w:r w:rsidRPr="00700640">
              <w:rPr>
                <w:rFonts w:ascii="標楷體" w:eastAsia="標楷體" w:hAnsi="標楷體" w:cstheme="majorHAnsi"/>
              </w:rPr>
              <w:br/>
              <w:t>(D)技術理性</w:t>
            </w:r>
          </w:p>
        </w:tc>
      </w:tr>
      <w:tr w:rsidR="009D7DBC" w:rsidRPr="00700640" w14:paraId="0DDDED54" w14:textId="77777777" w:rsidTr="00F74477">
        <w:tc>
          <w:tcPr>
            <w:tcW w:w="450" w:type="dxa"/>
          </w:tcPr>
          <w:p w14:paraId="59944756" w14:textId="7545BBD2" w:rsidR="009D7DBC" w:rsidRPr="00700640" w:rsidRDefault="009D7DBC"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0F434C5F" w14:textId="77777777" w:rsidR="009D7DBC" w:rsidRPr="00700640" w:rsidRDefault="009D7DBC" w:rsidP="00167140">
            <w:pPr>
              <w:spacing w:line="400" w:lineRule="exact"/>
              <w:rPr>
                <w:rFonts w:ascii="標楷體" w:eastAsia="標楷體" w:hAnsi="標楷體" w:cstheme="majorHAnsi"/>
              </w:rPr>
            </w:pPr>
            <w:r w:rsidRPr="00700640">
              <w:rPr>
                <w:rFonts w:ascii="標楷體" w:eastAsia="標楷體" w:hAnsi="標楷體" w:cstheme="majorHAnsi"/>
                <w:b/>
                <w:color w:val="0070C0"/>
              </w:rPr>
              <w:t>技術的旨趣 </w:t>
            </w:r>
            <w:r w:rsidRPr="00700640">
              <w:rPr>
                <w:rFonts w:ascii="標楷體" w:eastAsia="標楷體" w:hAnsi="標楷體" w:cstheme="majorHAnsi"/>
              </w:rPr>
              <w:t>: 由</w:t>
            </w:r>
            <w:r w:rsidRPr="00700640">
              <w:rPr>
                <w:rFonts w:ascii="標楷體" w:eastAsia="標楷體" w:hAnsi="標楷體" w:cstheme="majorHAnsi"/>
                <w:b/>
              </w:rPr>
              <w:t>勞動</w:t>
            </w:r>
            <w:r w:rsidRPr="00700640">
              <w:rPr>
                <w:rFonts w:ascii="標楷體" w:eastAsia="標楷體" w:hAnsi="標楷體" w:cstheme="majorHAnsi"/>
              </w:rPr>
              <w:t>要素衍生而來，</w:t>
            </w:r>
            <w:r w:rsidRPr="00700640">
              <w:rPr>
                <w:rFonts w:ascii="標楷體" w:eastAsia="標楷體" w:hAnsi="標楷體" w:cstheme="majorHAnsi"/>
                <w:b/>
                <w:color w:val="00B050"/>
              </w:rPr>
              <w:t>經驗-分析性的學科</w:t>
            </w:r>
          </w:p>
          <w:p w14:paraId="23D58D57" w14:textId="77777777" w:rsidR="009D7DBC" w:rsidRPr="00700640" w:rsidRDefault="009D7DBC" w:rsidP="00167140">
            <w:pPr>
              <w:spacing w:line="400" w:lineRule="exact"/>
              <w:rPr>
                <w:rFonts w:ascii="標楷體" w:eastAsia="標楷體" w:hAnsi="標楷體" w:cstheme="majorHAnsi"/>
              </w:rPr>
            </w:pPr>
            <w:r w:rsidRPr="00700640">
              <w:rPr>
                <w:rFonts w:ascii="標楷體" w:eastAsia="標楷體" w:hAnsi="標楷體" w:cstheme="majorHAnsi"/>
                <w:b/>
                <w:color w:val="0070C0"/>
              </w:rPr>
              <w:t>實踐的旨趣 </w:t>
            </w:r>
            <w:r w:rsidRPr="00700640">
              <w:rPr>
                <w:rFonts w:ascii="標楷體" w:eastAsia="標楷體" w:hAnsi="標楷體" w:cstheme="majorHAnsi"/>
              </w:rPr>
              <w:t>: 由</w:t>
            </w:r>
            <w:r w:rsidRPr="00700640">
              <w:rPr>
                <w:rFonts w:ascii="標楷體" w:eastAsia="標楷體" w:hAnsi="標楷體" w:cstheme="majorHAnsi"/>
                <w:b/>
                <w:bCs/>
              </w:rPr>
              <w:t>互動</w:t>
            </w:r>
            <w:r w:rsidRPr="00700640">
              <w:rPr>
                <w:rFonts w:ascii="標楷體" w:eastAsia="標楷體" w:hAnsi="標楷體" w:cstheme="majorHAnsi"/>
              </w:rPr>
              <w:t>要素衍生而來，</w:t>
            </w:r>
            <w:r w:rsidRPr="00700640">
              <w:rPr>
                <w:rFonts w:ascii="標楷體" w:eastAsia="標楷體" w:hAnsi="標楷體" w:cstheme="majorHAnsi"/>
                <w:b/>
                <w:color w:val="00B050"/>
              </w:rPr>
              <w:t>歷史-詮釋性的學科</w:t>
            </w:r>
          </w:p>
          <w:p w14:paraId="2881927F" w14:textId="529BF841" w:rsidR="009D7DBC" w:rsidRPr="00700640" w:rsidRDefault="009D7DBC" w:rsidP="00167140">
            <w:pPr>
              <w:spacing w:line="400" w:lineRule="exact"/>
              <w:rPr>
                <w:rFonts w:ascii="標楷體" w:eastAsia="標楷體" w:hAnsi="標楷體" w:cstheme="majorHAnsi"/>
              </w:rPr>
            </w:pPr>
            <w:r w:rsidRPr="00700640">
              <w:rPr>
                <w:rFonts w:ascii="標楷體" w:eastAsia="標楷體" w:hAnsi="標楷體" w:cstheme="majorHAnsi"/>
                <w:b/>
                <w:color w:val="0070C0"/>
              </w:rPr>
              <w:t>解放的旨趣 </w:t>
            </w:r>
            <w:r w:rsidRPr="00700640">
              <w:rPr>
                <w:rFonts w:ascii="標楷體" w:eastAsia="標楷體" w:hAnsi="標楷體" w:cstheme="majorHAnsi"/>
              </w:rPr>
              <w:t>: 由</w:t>
            </w:r>
            <w:r w:rsidRPr="00700640">
              <w:rPr>
                <w:rFonts w:ascii="標楷體" w:eastAsia="標楷體" w:hAnsi="標楷體" w:cstheme="majorHAnsi"/>
                <w:b/>
              </w:rPr>
              <w:t>權力</w:t>
            </w:r>
            <w:r w:rsidRPr="00700640">
              <w:rPr>
                <w:rFonts w:ascii="標楷體" w:eastAsia="標楷體" w:hAnsi="標楷體" w:cstheme="majorHAnsi"/>
              </w:rPr>
              <w:t>要素衍生而來，</w:t>
            </w:r>
            <w:r w:rsidRPr="00700640">
              <w:rPr>
                <w:rFonts w:ascii="標楷體" w:eastAsia="標楷體" w:hAnsi="標楷體" w:cstheme="majorHAnsi"/>
                <w:b/>
                <w:color w:val="00B050"/>
              </w:rPr>
              <w:t>批判取向的學科</w:t>
            </w:r>
          </w:p>
        </w:tc>
      </w:tr>
      <w:tr w:rsidR="009D7DBC" w:rsidRPr="00700640" w14:paraId="6E49CB21" w14:textId="77777777" w:rsidTr="00F74477">
        <w:tc>
          <w:tcPr>
            <w:tcW w:w="450" w:type="dxa"/>
            <w:vAlign w:val="center"/>
          </w:tcPr>
          <w:p w14:paraId="15E6652B" w14:textId="31AAE251" w:rsidR="009D7DBC" w:rsidRPr="00700640" w:rsidRDefault="009D7DBC"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8" w:type="dxa"/>
          </w:tcPr>
          <w:p w14:paraId="42C3D832" w14:textId="03B8F879" w:rsidR="009D7DBC" w:rsidRPr="00700640" w:rsidRDefault="009D7DBC" w:rsidP="00167140">
            <w:pPr>
              <w:spacing w:line="400" w:lineRule="exact"/>
              <w:rPr>
                <w:rFonts w:ascii="標楷體" w:eastAsia="標楷體" w:hAnsi="標楷體" w:cstheme="majorHAnsi"/>
              </w:rPr>
            </w:pPr>
            <w:r w:rsidRPr="00700640">
              <w:rPr>
                <w:rFonts w:ascii="標楷體" w:eastAsia="標楷體" w:hAnsi="標楷體" w:cstheme="majorHAnsi"/>
              </w:rPr>
              <w:t>布魯姆(B. S. Bloom)主張實施精熟學習(mastery learning)時，對於未通過第一次形成性測驗的學生，教師應採取的步驟為何？</w:t>
            </w:r>
            <w:r w:rsidRPr="00700640">
              <w:rPr>
                <w:rFonts w:ascii="標楷體" w:eastAsia="標楷體" w:hAnsi="標楷體" w:cstheme="majorHAnsi"/>
              </w:rPr>
              <w:br/>
              <w:t>(A)校正活動</w:t>
            </w:r>
            <w:r w:rsidRPr="00700640">
              <w:rPr>
                <w:rFonts w:ascii="標楷體" w:eastAsia="標楷體" w:hAnsi="標楷體" w:cstheme="majorHAnsi"/>
              </w:rPr>
              <w:br/>
              <w:t>(B)輔導活動</w:t>
            </w:r>
            <w:r w:rsidRPr="00700640">
              <w:rPr>
                <w:rFonts w:ascii="標楷體" w:eastAsia="標楷體" w:hAnsi="標楷體" w:cstheme="majorHAnsi"/>
              </w:rPr>
              <w:br/>
              <w:t>(C)充實活動</w:t>
            </w:r>
            <w:r w:rsidRPr="00700640">
              <w:rPr>
                <w:rFonts w:ascii="標楷體" w:eastAsia="標楷體" w:hAnsi="標楷體" w:cstheme="majorHAnsi"/>
              </w:rPr>
              <w:br/>
            </w:r>
            <w:r w:rsidRPr="00700640">
              <w:rPr>
                <w:rFonts w:ascii="標楷體" w:eastAsia="標楷體" w:hAnsi="標楷體" w:cstheme="majorHAnsi"/>
              </w:rPr>
              <w:lastRenderedPageBreak/>
              <w:t>(D)個別活動</w:t>
            </w:r>
          </w:p>
        </w:tc>
      </w:tr>
      <w:tr w:rsidR="009D7DBC" w:rsidRPr="00700640" w14:paraId="3557416C" w14:textId="77777777" w:rsidTr="00F74477">
        <w:tc>
          <w:tcPr>
            <w:tcW w:w="450" w:type="dxa"/>
          </w:tcPr>
          <w:p w14:paraId="2237B7D8" w14:textId="0D050435" w:rsidR="009D7DBC" w:rsidRPr="00700640" w:rsidRDefault="009D7DBC"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78" w:type="dxa"/>
          </w:tcPr>
          <w:p w14:paraId="147F0C98" w14:textId="77777777" w:rsidR="009D7DBC" w:rsidRPr="00700640" w:rsidRDefault="009D7DBC" w:rsidP="00167140">
            <w:pPr>
              <w:spacing w:line="400" w:lineRule="exact"/>
              <w:rPr>
                <w:rFonts w:ascii="標楷體" w:eastAsia="標楷體" w:hAnsi="標楷體" w:cstheme="majorHAnsi"/>
              </w:rPr>
            </w:pPr>
            <w:r w:rsidRPr="00700640">
              <w:rPr>
                <w:rFonts w:ascii="標楷體" w:eastAsia="標楷體" w:hAnsi="標楷體" w:cstheme="majorHAnsi"/>
              </w:rPr>
              <w:t xml:space="preserve">精熟教學之後分成:    </w:t>
            </w:r>
          </w:p>
          <w:p w14:paraId="4E94964F" w14:textId="6912E48E" w:rsidR="009D7DBC" w:rsidRPr="00700640" w:rsidRDefault="009D7DBC" w:rsidP="00167140">
            <w:pPr>
              <w:spacing w:line="400" w:lineRule="exact"/>
              <w:rPr>
                <w:rFonts w:ascii="標楷體" w:eastAsia="標楷體" w:hAnsi="標楷體" w:cstheme="majorHAnsi"/>
              </w:rPr>
            </w:pPr>
            <w:r w:rsidRPr="00700640">
              <w:rPr>
                <w:rFonts w:ascii="標楷體" w:eastAsia="標楷體" w:hAnsi="標楷體" w:cstheme="majorHAnsi"/>
              </w:rPr>
              <w:t>1. 達到精熟標準的小朋友:充實活動　2. 未達精熟標準的小朋友:校正活動</w:t>
            </w:r>
          </w:p>
        </w:tc>
      </w:tr>
      <w:tr w:rsidR="00782AA1" w:rsidRPr="00700640" w14:paraId="1019E779" w14:textId="77777777" w:rsidTr="00F74477">
        <w:tc>
          <w:tcPr>
            <w:tcW w:w="450" w:type="dxa"/>
            <w:vAlign w:val="center"/>
          </w:tcPr>
          <w:p w14:paraId="6F759536" w14:textId="76C79D8A" w:rsidR="00782AA1" w:rsidRPr="00700640" w:rsidRDefault="009D7DBC"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8" w:type="dxa"/>
          </w:tcPr>
          <w:p w14:paraId="0CEA35AD" w14:textId="350E0AF8" w:rsidR="00782AA1" w:rsidRPr="00700640" w:rsidRDefault="009D7DBC" w:rsidP="00167140">
            <w:pPr>
              <w:spacing w:line="400" w:lineRule="exact"/>
              <w:rPr>
                <w:rFonts w:ascii="標楷體" w:eastAsia="標楷體" w:hAnsi="標楷體" w:cstheme="majorHAnsi"/>
              </w:rPr>
            </w:pPr>
            <w:r w:rsidRPr="00700640">
              <w:rPr>
                <w:rFonts w:ascii="標楷體" w:eastAsia="標楷體" w:hAnsi="標楷體" w:cstheme="majorHAnsi"/>
              </w:rPr>
              <w:t>強調將藥物濫用防治議題融入課程中，使學生了解問題並採行解決策略，是哪一種課程設計理念？</w:t>
            </w:r>
            <w:r w:rsidRPr="00700640">
              <w:rPr>
                <w:rFonts w:ascii="標楷體" w:eastAsia="標楷體" w:hAnsi="標楷體" w:cstheme="majorHAnsi"/>
              </w:rPr>
              <w:br/>
              <w:t>(A)學術理性</w:t>
            </w:r>
            <w:r w:rsidRPr="00700640">
              <w:rPr>
                <w:rFonts w:ascii="標楷體" w:eastAsia="標楷體" w:hAnsi="標楷體" w:cstheme="majorHAnsi"/>
              </w:rPr>
              <w:br/>
              <w:t>(B)社會重建</w:t>
            </w:r>
            <w:r w:rsidRPr="00700640">
              <w:rPr>
                <w:rFonts w:ascii="標楷體" w:eastAsia="標楷體" w:hAnsi="標楷體" w:cstheme="majorHAnsi"/>
              </w:rPr>
              <w:br/>
              <w:t>(C)學生興趣</w:t>
            </w:r>
            <w:r w:rsidRPr="00700640">
              <w:rPr>
                <w:rFonts w:ascii="標楷體" w:eastAsia="標楷體" w:hAnsi="標楷體" w:cstheme="majorHAnsi"/>
              </w:rPr>
              <w:br/>
              <w:t>(D)社會適應</w:t>
            </w:r>
          </w:p>
        </w:tc>
      </w:tr>
      <w:tr w:rsidR="00782AA1" w:rsidRPr="00700640" w14:paraId="6A82A4B7" w14:textId="77777777" w:rsidTr="00F74477">
        <w:tc>
          <w:tcPr>
            <w:tcW w:w="450" w:type="dxa"/>
          </w:tcPr>
          <w:p w14:paraId="4CD1B438" w14:textId="77777777" w:rsidR="00782AA1" w:rsidRPr="00700640" w:rsidRDefault="00782AA1"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3FBA914" w14:textId="77777777" w:rsidR="00782AA1" w:rsidRPr="00700640" w:rsidRDefault="00782AA1"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08922ADA" w14:textId="78CF00CB" w:rsidR="00782AA1" w:rsidRPr="00700640" w:rsidRDefault="009D7DBC" w:rsidP="00167140">
            <w:pPr>
              <w:spacing w:line="400" w:lineRule="exact"/>
              <w:rPr>
                <w:rFonts w:ascii="標楷體" w:eastAsia="標楷體" w:hAnsi="標楷體" w:cstheme="majorHAnsi"/>
              </w:rPr>
            </w:pPr>
            <w:r w:rsidRPr="00700640">
              <w:rPr>
                <w:rFonts w:ascii="標楷體" w:eastAsia="標楷體" w:hAnsi="標楷體" w:cstheme="majorHAnsi"/>
              </w:rPr>
              <w:t>社會取向的課程設計</w:t>
            </w:r>
            <w:r w:rsidRPr="00700640">
              <w:rPr>
                <w:rFonts w:ascii="標楷體" w:eastAsia="標楷體" w:hAnsi="標楷體" w:cstheme="majorHAnsi"/>
              </w:rPr>
              <w:br/>
              <w:t>一、社會適應取向:主要協助學生適應現有的社會秩序，課程焦點以多元文化教育為主軸。</w:t>
            </w:r>
            <w:r w:rsidRPr="00700640">
              <w:rPr>
                <w:rFonts w:ascii="標楷體" w:eastAsia="標楷體" w:hAnsi="標楷體" w:cstheme="majorHAnsi"/>
              </w:rPr>
              <w:br/>
              <w:t>二、重建社會取向:主張課程應選取爭議性、衝突性的議題，引導學生思考當前社會問題，發展學生的批判意識並尋求解決之道。</w:t>
            </w:r>
          </w:p>
        </w:tc>
      </w:tr>
      <w:tr w:rsidR="00782AA1" w:rsidRPr="00700640" w14:paraId="281DA9E9" w14:textId="77777777" w:rsidTr="00F74477">
        <w:tc>
          <w:tcPr>
            <w:tcW w:w="450" w:type="dxa"/>
            <w:vAlign w:val="center"/>
          </w:tcPr>
          <w:p w14:paraId="30F5F12D" w14:textId="5CC90DB5" w:rsidR="00782AA1" w:rsidRPr="00700640" w:rsidRDefault="009D7DBC"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8" w:type="dxa"/>
          </w:tcPr>
          <w:p w14:paraId="66320604" w14:textId="501BFD16" w:rsidR="00782AA1" w:rsidRPr="00700640" w:rsidRDefault="009D7DBC" w:rsidP="00167140">
            <w:pPr>
              <w:spacing w:line="400" w:lineRule="exact"/>
              <w:rPr>
                <w:rFonts w:ascii="標楷體" w:eastAsia="標楷體" w:hAnsi="標楷體" w:cstheme="majorHAnsi"/>
              </w:rPr>
            </w:pPr>
            <w:r w:rsidRPr="00700640">
              <w:rPr>
                <w:rFonts w:ascii="標楷體" w:eastAsia="標楷體" w:hAnsi="標楷體" w:cstheme="majorHAnsi"/>
              </w:rPr>
              <w:t>以下何者不屬於生態課程取向？</w:t>
            </w:r>
            <w:r w:rsidRPr="00700640">
              <w:rPr>
                <w:rFonts w:ascii="標楷體" w:eastAsia="標楷體" w:hAnsi="標楷體" w:cstheme="majorHAnsi"/>
              </w:rPr>
              <w:br/>
              <w:t>(A)個別化重要技能模式</w:t>
            </w:r>
            <w:r w:rsidRPr="00700640">
              <w:rPr>
                <w:rFonts w:ascii="標楷體" w:eastAsia="標楷體" w:hAnsi="標楷體" w:cstheme="majorHAnsi"/>
              </w:rPr>
              <w:br/>
              <w:t>(B)COACH課程</w:t>
            </w:r>
            <w:r w:rsidRPr="00700640">
              <w:rPr>
                <w:rFonts w:ascii="標楷體" w:eastAsia="標楷體" w:hAnsi="標楷體" w:cstheme="majorHAnsi"/>
              </w:rPr>
              <w:br/>
              <w:t>(C)Portage早期療育指導手冊</w:t>
            </w:r>
            <w:r w:rsidRPr="00700640">
              <w:rPr>
                <w:rFonts w:ascii="標楷體" w:eastAsia="標楷體" w:hAnsi="標楷體" w:cstheme="majorHAnsi"/>
              </w:rPr>
              <w:br/>
              <w:t>(D)社區本位課程</w:t>
            </w:r>
          </w:p>
        </w:tc>
      </w:tr>
      <w:tr w:rsidR="00782AA1" w:rsidRPr="00700640" w14:paraId="1D8AE95D" w14:textId="77777777" w:rsidTr="00F74477">
        <w:tc>
          <w:tcPr>
            <w:tcW w:w="450" w:type="dxa"/>
          </w:tcPr>
          <w:p w14:paraId="150C1D0C" w14:textId="77777777" w:rsidR="00782AA1" w:rsidRPr="00700640" w:rsidRDefault="00782AA1"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CC32131" w14:textId="77777777" w:rsidR="00782AA1" w:rsidRPr="00700640" w:rsidRDefault="00782AA1"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22DA4EEA" w14:textId="00433982" w:rsidR="009D7DBC" w:rsidRPr="00700640" w:rsidRDefault="009D7DBC" w:rsidP="00167140">
            <w:pPr>
              <w:spacing w:line="400" w:lineRule="exact"/>
              <w:rPr>
                <w:rFonts w:ascii="標楷體" w:eastAsia="標楷體" w:hAnsi="標楷體" w:cstheme="majorHAnsi"/>
              </w:rPr>
            </w:pPr>
            <w:r w:rsidRPr="00700640">
              <w:rPr>
                <w:rFonts w:ascii="標楷體" w:eastAsia="標楷體" w:hAnsi="標楷體" w:cstheme="majorHAnsi"/>
                <w:b/>
                <w:bCs/>
                <w:iCs/>
                <w:color w:val="0070C0"/>
              </w:rPr>
              <w:t>功能性課程</w:t>
            </w:r>
          </w:p>
          <w:p w14:paraId="2C12250D" w14:textId="77777777" w:rsidR="009D7DBC" w:rsidRPr="00700640" w:rsidRDefault="009D7DBC" w:rsidP="00167140">
            <w:pPr>
              <w:numPr>
                <w:ilvl w:val="0"/>
                <w:numId w:val="5"/>
              </w:numPr>
              <w:spacing w:line="400" w:lineRule="exact"/>
              <w:rPr>
                <w:rFonts w:ascii="標楷體" w:eastAsia="標楷體" w:hAnsi="標楷體" w:cstheme="majorHAnsi"/>
              </w:rPr>
            </w:pPr>
            <w:r w:rsidRPr="00700640">
              <w:rPr>
                <w:rFonts w:ascii="標楷體" w:eastAsia="標楷體" w:hAnsi="標楷體" w:cstheme="majorHAnsi"/>
                <w:bCs/>
              </w:rPr>
              <w:t>目標：</w:t>
            </w:r>
            <w:r w:rsidRPr="00700640">
              <w:rPr>
                <w:rFonts w:ascii="標楷體" w:eastAsia="標楷體" w:hAnsi="標楷體" w:cstheme="majorHAnsi"/>
              </w:rPr>
              <w:t>使智障者能適應正常化的環境，並獨立的生活。 </w:t>
            </w:r>
          </w:p>
          <w:p w14:paraId="4F24267C" w14:textId="77777777" w:rsidR="009D7DBC" w:rsidRPr="00700640" w:rsidRDefault="009D7DBC" w:rsidP="00167140">
            <w:pPr>
              <w:numPr>
                <w:ilvl w:val="0"/>
                <w:numId w:val="5"/>
              </w:numPr>
              <w:spacing w:line="400" w:lineRule="exact"/>
              <w:rPr>
                <w:rFonts w:ascii="標楷體" w:eastAsia="標楷體" w:hAnsi="標楷體" w:cstheme="majorHAnsi"/>
              </w:rPr>
            </w:pPr>
            <w:r w:rsidRPr="00700640">
              <w:rPr>
                <w:rFonts w:ascii="標楷體" w:eastAsia="標楷體" w:hAnsi="標楷體" w:cstheme="majorHAnsi"/>
                <w:bCs/>
              </w:rPr>
              <w:t>例子：中重度智能障礙者功能性教學綱要、生活中心生涯教育課程、國民中小學功能性課程、啟智班生活化語文教材</w:t>
            </w:r>
          </w:p>
          <w:p w14:paraId="4C74CC9D" w14:textId="77777777" w:rsidR="009D7DBC" w:rsidRPr="00700640" w:rsidRDefault="009D7DBC" w:rsidP="00167140">
            <w:pPr>
              <w:spacing w:line="400" w:lineRule="exact"/>
              <w:rPr>
                <w:rFonts w:ascii="標楷體" w:eastAsia="標楷體" w:hAnsi="標楷體" w:cstheme="majorHAnsi"/>
              </w:rPr>
            </w:pPr>
            <w:r w:rsidRPr="00700640">
              <w:rPr>
                <w:rFonts w:ascii="標楷體" w:eastAsia="標楷體" w:hAnsi="標楷體" w:cstheme="majorHAnsi"/>
                <w:b/>
                <w:bCs/>
                <w:iCs/>
                <w:color w:val="0070C0"/>
              </w:rPr>
              <w:t>發展性課程</w:t>
            </w:r>
            <w:r w:rsidRPr="00700640">
              <w:rPr>
                <w:rFonts w:ascii="標楷體" w:eastAsia="標楷體" w:hAnsi="標楷體" w:cstheme="majorHAnsi"/>
                <w:bCs/>
                <w:iCs/>
              </w:rPr>
              <w:t>：</w:t>
            </w:r>
          </w:p>
          <w:p w14:paraId="37DA70F6" w14:textId="528BF18B" w:rsidR="009D7DBC" w:rsidRPr="00700640" w:rsidRDefault="009D7DBC" w:rsidP="00167140">
            <w:pPr>
              <w:numPr>
                <w:ilvl w:val="0"/>
                <w:numId w:val="6"/>
              </w:numPr>
              <w:spacing w:line="400" w:lineRule="exact"/>
              <w:rPr>
                <w:rFonts w:ascii="標楷體" w:eastAsia="標楷體" w:hAnsi="標楷體" w:cstheme="majorHAnsi"/>
              </w:rPr>
            </w:pPr>
            <w:r w:rsidRPr="00700640">
              <w:rPr>
                <w:rFonts w:ascii="標楷體" w:eastAsia="標楷體" w:hAnsi="標楷體" w:cstheme="majorHAnsi"/>
                <w:bCs/>
              </w:rPr>
              <w:t>目標：使智障者能趕上正常人的發展</w:t>
            </w:r>
          </w:p>
          <w:p w14:paraId="522C639C" w14:textId="77777777" w:rsidR="009D7DBC" w:rsidRPr="00700640" w:rsidRDefault="009D7DBC" w:rsidP="00167140">
            <w:pPr>
              <w:numPr>
                <w:ilvl w:val="0"/>
                <w:numId w:val="6"/>
              </w:numPr>
              <w:spacing w:line="400" w:lineRule="exact"/>
              <w:rPr>
                <w:rFonts w:ascii="標楷體" w:eastAsia="標楷體" w:hAnsi="標楷體" w:cstheme="majorHAnsi"/>
              </w:rPr>
            </w:pPr>
            <w:r w:rsidRPr="00700640">
              <w:rPr>
                <w:rFonts w:ascii="標楷體" w:eastAsia="標楷體" w:hAnsi="標楷體" w:cstheme="majorHAnsi"/>
                <w:bCs/>
              </w:rPr>
              <w:t>例子：Portage早期教育指導手冊</w:t>
            </w:r>
          </w:p>
          <w:p w14:paraId="100C9DE8" w14:textId="40C01CEB" w:rsidR="009D7DBC" w:rsidRPr="00700640" w:rsidRDefault="009D7DBC" w:rsidP="00167140">
            <w:pPr>
              <w:spacing w:line="400" w:lineRule="exact"/>
              <w:rPr>
                <w:rFonts w:ascii="標楷體" w:eastAsia="標楷體" w:hAnsi="標楷體" w:cstheme="majorHAnsi"/>
              </w:rPr>
            </w:pPr>
            <w:r w:rsidRPr="00700640">
              <w:rPr>
                <w:rFonts w:ascii="標楷體" w:eastAsia="標楷體" w:hAnsi="標楷體" w:cstheme="majorHAnsi"/>
                <w:b/>
                <w:bCs/>
                <w:iCs/>
                <w:color w:val="0070C0"/>
              </w:rPr>
              <w:t>生態課程</w:t>
            </w:r>
            <w:r w:rsidRPr="00700640">
              <w:rPr>
                <w:rFonts w:ascii="標楷體" w:eastAsia="標楷體" w:hAnsi="標楷體" w:cstheme="majorHAnsi"/>
              </w:rPr>
              <w:t> </w:t>
            </w:r>
          </w:p>
          <w:p w14:paraId="4F128241" w14:textId="25222B15" w:rsidR="009D7DBC" w:rsidRPr="00700640" w:rsidRDefault="009D7DBC" w:rsidP="00167140">
            <w:pPr>
              <w:numPr>
                <w:ilvl w:val="0"/>
                <w:numId w:val="7"/>
              </w:numPr>
              <w:spacing w:line="400" w:lineRule="exact"/>
              <w:rPr>
                <w:rFonts w:ascii="標楷體" w:eastAsia="標楷體" w:hAnsi="標楷體" w:cstheme="majorHAnsi"/>
              </w:rPr>
            </w:pPr>
            <w:r w:rsidRPr="00700640">
              <w:rPr>
                <w:rFonts w:ascii="標楷體" w:eastAsia="標楷體" w:hAnsi="標楷體" w:cstheme="majorHAnsi"/>
                <w:bCs/>
              </w:rPr>
              <w:t>目標：</w:t>
            </w:r>
            <w:r w:rsidRPr="00700640">
              <w:rPr>
                <w:rFonts w:ascii="標楷體" w:eastAsia="標楷體" w:hAnsi="標楷體" w:cstheme="majorHAnsi"/>
              </w:rPr>
              <w:t>使智障者能適應正常化的環境，並獨立的生活。</w:t>
            </w:r>
          </w:p>
          <w:p w14:paraId="34DD0162" w14:textId="52383D13" w:rsidR="00782AA1" w:rsidRPr="00700640" w:rsidRDefault="009D7DBC" w:rsidP="00167140">
            <w:pPr>
              <w:numPr>
                <w:ilvl w:val="0"/>
                <w:numId w:val="7"/>
              </w:numPr>
              <w:spacing w:line="400" w:lineRule="exact"/>
              <w:rPr>
                <w:rFonts w:ascii="標楷體" w:eastAsia="標楷體" w:hAnsi="標楷體" w:cstheme="majorHAnsi"/>
              </w:rPr>
            </w:pPr>
            <w:r w:rsidRPr="00700640">
              <w:rPr>
                <w:rFonts w:ascii="標楷體" w:eastAsia="標楷體" w:hAnsi="標楷體" w:cstheme="majorHAnsi"/>
                <w:bCs/>
              </w:rPr>
              <w:t>例子：社區本位課程、活動課程目錄、個別化重要技能模式</w:t>
            </w:r>
          </w:p>
        </w:tc>
      </w:tr>
      <w:tr w:rsidR="003D2DD7" w:rsidRPr="00700640" w14:paraId="29AF3BB7" w14:textId="77777777" w:rsidTr="00F74477">
        <w:tc>
          <w:tcPr>
            <w:tcW w:w="450" w:type="dxa"/>
            <w:vAlign w:val="center"/>
          </w:tcPr>
          <w:p w14:paraId="752769AD" w14:textId="41F77FF4" w:rsidR="003D2DD7" w:rsidRPr="00700640" w:rsidRDefault="003D2DD7"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8" w:type="dxa"/>
          </w:tcPr>
          <w:p w14:paraId="040E0A56" w14:textId="4EF4829D" w:rsidR="003D2DD7" w:rsidRPr="00700640" w:rsidRDefault="003D2DD7" w:rsidP="00167140">
            <w:pPr>
              <w:spacing w:line="400" w:lineRule="exact"/>
              <w:rPr>
                <w:rFonts w:ascii="標楷體" w:eastAsia="標楷體" w:hAnsi="標楷體" w:cstheme="majorHAnsi"/>
              </w:rPr>
            </w:pPr>
            <w:r w:rsidRPr="00700640">
              <w:rPr>
                <w:rFonts w:ascii="標楷體" w:eastAsia="標楷體" w:hAnsi="標楷體" w:cstheme="majorHAnsi"/>
              </w:rPr>
              <w:t>國內外學者對課程的定義有多種看法也個有所偏重，主張課程發展應「重視目標、內容、活動和評鑑的規劃」者，最接近以下哪一種觀點？</w:t>
            </w:r>
            <w:r w:rsidRPr="00700640">
              <w:rPr>
                <w:rFonts w:ascii="標楷體" w:eastAsia="標楷體" w:hAnsi="標楷體" w:cstheme="majorHAnsi"/>
              </w:rPr>
              <w:br/>
              <w:t>(A)課程是經驗 </w:t>
            </w:r>
            <w:r w:rsidRPr="00700640">
              <w:rPr>
                <w:rFonts w:ascii="標楷體" w:eastAsia="標楷體" w:hAnsi="標楷體" w:cstheme="majorHAnsi"/>
              </w:rPr>
              <w:br/>
              <w:t>(B)課程是目標 </w:t>
            </w:r>
            <w:r w:rsidRPr="00700640">
              <w:rPr>
                <w:rFonts w:ascii="標楷體" w:eastAsia="標楷體" w:hAnsi="標楷體" w:cstheme="majorHAnsi"/>
              </w:rPr>
              <w:br/>
              <w:t>(C)課程是學科 </w:t>
            </w:r>
            <w:r w:rsidRPr="00700640">
              <w:rPr>
                <w:rFonts w:ascii="標楷體" w:eastAsia="標楷體" w:hAnsi="標楷體" w:cstheme="majorHAnsi"/>
              </w:rPr>
              <w:br/>
              <w:t>(D)課程是計畫</w:t>
            </w:r>
          </w:p>
        </w:tc>
      </w:tr>
      <w:tr w:rsidR="003D2DD7" w:rsidRPr="00700640" w14:paraId="64554BAD" w14:textId="77777777" w:rsidTr="00F74477">
        <w:tc>
          <w:tcPr>
            <w:tcW w:w="450" w:type="dxa"/>
          </w:tcPr>
          <w:p w14:paraId="119078F9" w14:textId="602E774D" w:rsidR="003D2DD7" w:rsidRPr="00700640" w:rsidRDefault="003D2DD7"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71A3A999" w14:textId="77777777" w:rsidR="003D2DD7" w:rsidRPr="00700640" w:rsidRDefault="003D2DD7" w:rsidP="00167140">
            <w:pPr>
              <w:spacing w:line="400" w:lineRule="exact"/>
              <w:rPr>
                <w:rFonts w:ascii="標楷體" w:eastAsia="標楷體" w:hAnsi="標楷體" w:cstheme="majorHAnsi"/>
              </w:rPr>
            </w:pPr>
            <w:r w:rsidRPr="00700640">
              <w:rPr>
                <w:rFonts w:ascii="標楷體" w:eastAsia="標楷體" w:hAnsi="標楷體" w:cstheme="majorHAnsi"/>
              </w:rPr>
              <w:t>(1)課程即學科：課程為一種教材、學習科目或學習領域。</w:t>
            </w:r>
          </w:p>
          <w:p w14:paraId="2EAE509D" w14:textId="77777777" w:rsidR="003D2DD7" w:rsidRPr="00700640" w:rsidRDefault="003D2DD7" w:rsidP="00167140">
            <w:pPr>
              <w:spacing w:line="400" w:lineRule="exact"/>
              <w:rPr>
                <w:rFonts w:ascii="標楷體" w:eastAsia="標楷體" w:hAnsi="標楷體" w:cstheme="majorHAnsi"/>
              </w:rPr>
            </w:pPr>
            <w:r w:rsidRPr="00700640">
              <w:rPr>
                <w:rFonts w:ascii="標楷體" w:eastAsia="標楷體" w:hAnsi="標楷體" w:cstheme="majorHAnsi"/>
              </w:rPr>
              <w:t>(2)課程即計畫：課程為一種事前經過周全規劃組織的課程計畫。</w:t>
            </w:r>
          </w:p>
          <w:p w14:paraId="70575E97" w14:textId="77777777" w:rsidR="003D2DD7" w:rsidRPr="00700640" w:rsidRDefault="003D2DD7" w:rsidP="00167140">
            <w:pPr>
              <w:spacing w:line="400" w:lineRule="exact"/>
              <w:rPr>
                <w:rFonts w:ascii="標楷體" w:eastAsia="標楷體" w:hAnsi="標楷體" w:cstheme="majorHAnsi"/>
              </w:rPr>
            </w:pPr>
            <w:r w:rsidRPr="00700640">
              <w:rPr>
                <w:rFonts w:ascii="標楷體" w:eastAsia="標楷體" w:hAnsi="標楷體" w:cstheme="majorHAnsi"/>
              </w:rPr>
              <w:t>(3)課程即目標：課程為許多行為目標的組合體。</w:t>
            </w:r>
          </w:p>
          <w:p w14:paraId="62D4B29A" w14:textId="77777777" w:rsidR="003D2DD7" w:rsidRPr="00700640" w:rsidRDefault="003D2DD7" w:rsidP="00167140">
            <w:pPr>
              <w:spacing w:line="400" w:lineRule="exact"/>
              <w:rPr>
                <w:rFonts w:ascii="標楷體" w:eastAsia="標楷體" w:hAnsi="標楷體" w:cstheme="majorHAnsi"/>
              </w:rPr>
            </w:pPr>
            <w:r w:rsidRPr="00700640">
              <w:rPr>
                <w:rFonts w:ascii="標楷體" w:eastAsia="標楷體" w:hAnsi="標楷體" w:cstheme="majorHAnsi"/>
              </w:rPr>
              <w:t>(4)課程即學生經驗：主張學校課程應該銜接學生的經驗脈絡。</w:t>
            </w:r>
          </w:p>
          <w:p w14:paraId="6E7D9F4D" w14:textId="14D49F94" w:rsidR="003D2DD7" w:rsidRPr="00700640" w:rsidRDefault="003D2DD7" w:rsidP="00167140">
            <w:pPr>
              <w:spacing w:line="400" w:lineRule="exact"/>
              <w:rPr>
                <w:rFonts w:ascii="標楷體" w:eastAsia="標楷體" w:hAnsi="標楷體" w:cstheme="majorHAnsi"/>
              </w:rPr>
            </w:pPr>
            <w:r w:rsidRPr="00700640">
              <w:rPr>
                <w:rFonts w:ascii="標楷體" w:eastAsia="標楷體" w:hAnsi="標楷體" w:cstheme="majorHAnsi"/>
              </w:rPr>
              <w:t>(5)課程即研究假設：「教師即行動研究者」。</w:t>
            </w:r>
          </w:p>
        </w:tc>
      </w:tr>
      <w:tr w:rsidR="003D2DD7" w:rsidRPr="00700640" w14:paraId="548A0B50" w14:textId="77777777" w:rsidTr="00F74477">
        <w:tc>
          <w:tcPr>
            <w:tcW w:w="450" w:type="dxa"/>
            <w:vAlign w:val="center"/>
          </w:tcPr>
          <w:p w14:paraId="37450BAF" w14:textId="745A04E5" w:rsidR="003D2DD7" w:rsidRPr="00700640" w:rsidRDefault="003D2DD7"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B</w:t>
            </w:r>
          </w:p>
        </w:tc>
        <w:tc>
          <w:tcPr>
            <w:tcW w:w="10878" w:type="dxa"/>
          </w:tcPr>
          <w:p w14:paraId="6EDDF843" w14:textId="3C7AC505" w:rsidR="003D2DD7" w:rsidRPr="00700640" w:rsidRDefault="003D2DD7" w:rsidP="00167140">
            <w:pPr>
              <w:spacing w:line="400" w:lineRule="exact"/>
              <w:rPr>
                <w:rFonts w:ascii="標楷體" w:eastAsia="標楷體" w:hAnsi="標楷體" w:cstheme="majorHAnsi"/>
              </w:rPr>
            </w:pPr>
            <w:r w:rsidRPr="00700640">
              <w:rPr>
                <w:rFonts w:ascii="標楷體" w:eastAsia="標楷體" w:hAnsi="標楷體" w:cstheme="majorHAnsi"/>
              </w:rPr>
              <w:t>明哲老師如果想觀察了解依芳老師教學中個別化教學行為，使用以下哪一種教學觀察技術最理想？</w:t>
            </w:r>
            <w:r w:rsidRPr="00700640">
              <w:rPr>
                <w:rFonts w:ascii="標楷體" w:eastAsia="標楷體" w:hAnsi="標楷體" w:cstheme="majorHAnsi"/>
              </w:rPr>
              <w:br/>
              <w:t>(A)互動分析 </w:t>
            </w:r>
            <w:r w:rsidRPr="00700640">
              <w:rPr>
                <w:rFonts w:ascii="標楷體" w:eastAsia="標楷體" w:hAnsi="標楷體" w:cstheme="majorHAnsi"/>
              </w:rPr>
              <w:br/>
              <w:t>(B)教室動線 </w:t>
            </w:r>
            <w:r w:rsidRPr="00700640">
              <w:rPr>
                <w:rFonts w:ascii="標楷體" w:eastAsia="標楷體" w:hAnsi="標楷體" w:cstheme="majorHAnsi"/>
              </w:rPr>
              <w:br/>
              <w:t>(C)調查分析 </w:t>
            </w:r>
            <w:r w:rsidRPr="00700640">
              <w:rPr>
                <w:rFonts w:ascii="標楷體" w:eastAsia="標楷體" w:hAnsi="標楷體" w:cstheme="majorHAnsi"/>
              </w:rPr>
              <w:br/>
              <w:t>(D)廣角掃描</w:t>
            </w:r>
          </w:p>
        </w:tc>
      </w:tr>
      <w:tr w:rsidR="003D2DD7" w:rsidRPr="00700640" w14:paraId="5467F2FE" w14:textId="77777777" w:rsidTr="00F74477">
        <w:tc>
          <w:tcPr>
            <w:tcW w:w="450" w:type="dxa"/>
          </w:tcPr>
          <w:p w14:paraId="253DF0C7" w14:textId="0DF5C877" w:rsidR="003D2DD7" w:rsidRPr="00700640" w:rsidRDefault="003D2DD7"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95"/>
              <w:gridCol w:w="4095"/>
            </w:tblGrid>
            <w:tr w:rsidR="003D2DD7" w:rsidRPr="00700640" w14:paraId="76E33FB6" w14:textId="77777777" w:rsidTr="003D2DD7">
              <w:tc>
                <w:tcPr>
                  <w:tcW w:w="2895" w:type="dxa"/>
                  <w:tcBorders>
                    <w:top w:val="outset" w:sz="6" w:space="0" w:color="auto"/>
                    <w:left w:val="outset" w:sz="6" w:space="0" w:color="auto"/>
                    <w:bottom w:val="outset" w:sz="6" w:space="0" w:color="auto"/>
                    <w:right w:val="outset" w:sz="6" w:space="0" w:color="auto"/>
                  </w:tcBorders>
                  <w:shd w:val="clear" w:color="auto" w:fill="E6E6E6"/>
                  <w:tcMar>
                    <w:top w:w="0" w:type="dxa"/>
                    <w:left w:w="0" w:type="dxa"/>
                    <w:bottom w:w="0" w:type="dxa"/>
                    <w:right w:w="0" w:type="dxa"/>
                  </w:tcMar>
                  <w:vAlign w:val="center"/>
                  <w:hideMark/>
                </w:tcPr>
                <w:p w14:paraId="29184158" w14:textId="77777777" w:rsidR="003D2DD7" w:rsidRPr="00700640" w:rsidRDefault="003D2DD7" w:rsidP="00167140">
                  <w:pPr>
                    <w:spacing w:line="400" w:lineRule="exact"/>
                    <w:rPr>
                      <w:rFonts w:ascii="標楷體" w:eastAsia="標楷體" w:hAnsi="標楷體" w:cstheme="majorHAnsi"/>
                    </w:rPr>
                  </w:pPr>
                  <w:r w:rsidRPr="00700640">
                    <w:rPr>
                      <w:rFonts w:ascii="標楷體" w:eastAsia="標楷體" w:hAnsi="標楷體" w:cstheme="majorHAnsi"/>
                    </w:rPr>
                    <w:t>想要觀察和觀察技術的配合</w:t>
                  </w:r>
                </w:p>
              </w:tc>
              <w:tc>
                <w:tcPr>
                  <w:tcW w:w="4095" w:type="dxa"/>
                  <w:tcBorders>
                    <w:top w:val="outset" w:sz="6" w:space="0" w:color="auto"/>
                    <w:left w:val="outset" w:sz="6" w:space="0" w:color="auto"/>
                    <w:bottom w:val="outset" w:sz="6" w:space="0" w:color="auto"/>
                    <w:right w:val="outset" w:sz="6" w:space="0" w:color="auto"/>
                  </w:tcBorders>
                  <w:shd w:val="clear" w:color="auto" w:fill="E6E6E6"/>
                  <w:tcMar>
                    <w:top w:w="0" w:type="dxa"/>
                    <w:left w:w="0" w:type="dxa"/>
                    <w:bottom w:w="0" w:type="dxa"/>
                    <w:right w:w="0" w:type="dxa"/>
                  </w:tcMar>
                  <w:vAlign w:val="center"/>
                  <w:hideMark/>
                </w:tcPr>
                <w:p w14:paraId="228F84B8" w14:textId="77777777" w:rsidR="003D2DD7" w:rsidRPr="00700640" w:rsidRDefault="003D2DD7" w:rsidP="00167140">
                  <w:pPr>
                    <w:spacing w:line="400" w:lineRule="exact"/>
                    <w:rPr>
                      <w:rFonts w:ascii="標楷體" w:eastAsia="標楷體" w:hAnsi="標楷體" w:cstheme="majorHAnsi"/>
                    </w:rPr>
                  </w:pPr>
                  <w:r w:rsidRPr="00700640">
                    <w:rPr>
                      <w:rFonts w:ascii="標楷體" w:eastAsia="標楷體" w:hAnsi="標楷體" w:cstheme="majorHAnsi"/>
                    </w:rPr>
                    <w:t>可以使用的觀察技術</w:t>
                  </w:r>
                </w:p>
              </w:tc>
            </w:tr>
            <w:tr w:rsidR="003D2DD7" w:rsidRPr="00700640" w14:paraId="053FBD8C" w14:textId="77777777" w:rsidTr="003D2DD7">
              <w:tc>
                <w:tcPr>
                  <w:tcW w:w="289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7102427" w14:textId="77777777" w:rsidR="003D2DD7" w:rsidRPr="00700640" w:rsidRDefault="003D2DD7" w:rsidP="00167140">
                  <w:pPr>
                    <w:spacing w:line="400" w:lineRule="exact"/>
                    <w:rPr>
                      <w:rFonts w:ascii="標楷體" w:eastAsia="標楷體" w:hAnsi="標楷體" w:cstheme="majorHAnsi"/>
                    </w:rPr>
                  </w:pPr>
                  <w:r w:rsidRPr="00700640">
                    <w:rPr>
                      <w:rFonts w:ascii="標楷體" w:eastAsia="標楷體" w:hAnsi="標楷體" w:cstheme="majorHAnsi"/>
                    </w:rPr>
                    <w:t>學生上課的參與情形</w:t>
                  </w:r>
                </w:p>
              </w:tc>
              <w:tc>
                <w:tcPr>
                  <w:tcW w:w="409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147A98A" w14:textId="77777777" w:rsidR="003D2DD7" w:rsidRPr="00700640" w:rsidRDefault="003D2DD7" w:rsidP="00167140">
                  <w:pPr>
                    <w:spacing w:line="400" w:lineRule="exact"/>
                    <w:rPr>
                      <w:rFonts w:ascii="標楷體" w:eastAsia="標楷體" w:hAnsi="標楷體" w:cstheme="majorHAnsi"/>
                    </w:rPr>
                  </w:pPr>
                  <w:r w:rsidRPr="00700640">
                    <w:rPr>
                      <w:rFonts w:ascii="標楷體" w:eastAsia="標楷體" w:hAnsi="標楷體" w:cstheme="majorHAnsi"/>
                    </w:rPr>
                    <w:t>互動分析、語言流動、在工作中</w:t>
                  </w:r>
                </w:p>
              </w:tc>
            </w:tr>
            <w:tr w:rsidR="003D2DD7" w:rsidRPr="00700640" w14:paraId="3718141D" w14:textId="77777777" w:rsidTr="003D2DD7">
              <w:tc>
                <w:tcPr>
                  <w:tcW w:w="289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9574FFD" w14:textId="77777777" w:rsidR="003D2DD7" w:rsidRPr="00700640" w:rsidRDefault="003D2DD7" w:rsidP="00167140">
                  <w:pPr>
                    <w:spacing w:line="400" w:lineRule="exact"/>
                    <w:rPr>
                      <w:rFonts w:ascii="標楷體" w:eastAsia="標楷體" w:hAnsi="標楷體" w:cstheme="majorHAnsi"/>
                    </w:rPr>
                  </w:pPr>
                  <w:r w:rsidRPr="00700640">
                    <w:rPr>
                      <w:rFonts w:ascii="標楷體" w:eastAsia="標楷體" w:hAnsi="標楷體" w:cstheme="majorHAnsi"/>
                    </w:rPr>
                    <w:t>個別化教學</w:t>
                  </w:r>
                </w:p>
              </w:tc>
              <w:tc>
                <w:tcPr>
                  <w:tcW w:w="409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5A49C97" w14:textId="77777777" w:rsidR="003D2DD7" w:rsidRPr="00700640" w:rsidRDefault="003D2DD7" w:rsidP="00167140">
                  <w:pPr>
                    <w:spacing w:line="400" w:lineRule="exact"/>
                    <w:rPr>
                      <w:rFonts w:ascii="標楷體" w:eastAsia="標楷體" w:hAnsi="標楷體" w:cstheme="majorHAnsi"/>
                    </w:rPr>
                  </w:pPr>
                  <w:r w:rsidRPr="00700640">
                    <w:rPr>
                      <w:rFonts w:ascii="標楷體" w:eastAsia="標楷體" w:hAnsi="標楷體" w:cstheme="majorHAnsi"/>
                    </w:rPr>
                    <w:t>教室動線</w:t>
                  </w:r>
                </w:p>
              </w:tc>
            </w:tr>
            <w:tr w:rsidR="003D2DD7" w:rsidRPr="00700640" w14:paraId="52A95ACA" w14:textId="77777777" w:rsidTr="003D2DD7">
              <w:tc>
                <w:tcPr>
                  <w:tcW w:w="289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1C86C69" w14:textId="77777777" w:rsidR="003D2DD7" w:rsidRPr="00700640" w:rsidRDefault="003D2DD7" w:rsidP="00167140">
                  <w:pPr>
                    <w:spacing w:line="400" w:lineRule="exact"/>
                    <w:rPr>
                      <w:rFonts w:ascii="標楷體" w:eastAsia="標楷體" w:hAnsi="標楷體" w:cstheme="majorHAnsi"/>
                    </w:rPr>
                  </w:pPr>
                  <w:r w:rsidRPr="00700640">
                    <w:rPr>
                      <w:rFonts w:ascii="標楷體" w:eastAsia="標楷體" w:hAnsi="標楷體" w:cstheme="majorHAnsi"/>
                    </w:rPr>
                    <w:t>學生思考的層次</w:t>
                  </w:r>
                </w:p>
              </w:tc>
              <w:tc>
                <w:tcPr>
                  <w:tcW w:w="409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0F3C3BF" w14:textId="77777777" w:rsidR="003D2DD7" w:rsidRPr="00700640" w:rsidRDefault="003D2DD7" w:rsidP="00167140">
                  <w:pPr>
                    <w:spacing w:line="400" w:lineRule="exact"/>
                    <w:rPr>
                      <w:rFonts w:ascii="標楷體" w:eastAsia="標楷體" w:hAnsi="標楷體" w:cstheme="majorHAnsi"/>
                    </w:rPr>
                  </w:pPr>
                  <w:r w:rsidRPr="00700640">
                    <w:rPr>
                      <w:rFonts w:ascii="標楷體" w:eastAsia="標楷體" w:hAnsi="標楷體" w:cstheme="majorHAnsi"/>
                    </w:rPr>
                    <w:t>選擇性逐字記錄</w:t>
                  </w:r>
                </w:p>
              </w:tc>
            </w:tr>
            <w:tr w:rsidR="003D2DD7" w:rsidRPr="00700640" w14:paraId="62FF4952" w14:textId="77777777" w:rsidTr="003D2DD7">
              <w:tc>
                <w:tcPr>
                  <w:tcW w:w="289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60CE082" w14:textId="77777777" w:rsidR="003D2DD7" w:rsidRPr="00700640" w:rsidRDefault="003D2DD7" w:rsidP="00167140">
                  <w:pPr>
                    <w:spacing w:line="400" w:lineRule="exact"/>
                    <w:rPr>
                      <w:rFonts w:ascii="標楷體" w:eastAsia="標楷體" w:hAnsi="標楷體" w:cstheme="majorHAnsi"/>
                    </w:rPr>
                  </w:pPr>
                  <w:r w:rsidRPr="00700640">
                    <w:rPr>
                      <w:rFonts w:ascii="標楷體" w:eastAsia="標楷體" w:hAnsi="標楷體" w:cstheme="majorHAnsi"/>
                    </w:rPr>
                    <w:t>學生問題行為</w:t>
                  </w:r>
                </w:p>
              </w:tc>
              <w:tc>
                <w:tcPr>
                  <w:tcW w:w="409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70DAEFE" w14:textId="77777777" w:rsidR="003D2DD7" w:rsidRPr="00700640" w:rsidRDefault="003D2DD7" w:rsidP="00167140">
                  <w:pPr>
                    <w:spacing w:line="400" w:lineRule="exact"/>
                    <w:rPr>
                      <w:rFonts w:ascii="標楷體" w:eastAsia="標楷體" w:hAnsi="標楷體" w:cstheme="majorHAnsi"/>
                    </w:rPr>
                  </w:pPr>
                  <w:r w:rsidRPr="00700640">
                    <w:rPr>
                      <w:rFonts w:ascii="標楷體" w:eastAsia="標楷體" w:hAnsi="標楷體" w:cstheme="majorHAnsi"/>
                    </w:rPr>
                    <w:t>選擇性逐字記錄、語言流動、在工作中</w:t>
                  </w:r>
                </w:p>
              </w:tc>
            </w:tr>
            <w:tr w:rsidR="003D2DD7" w:rsidRPr="00700640" w14:paraId="6E613D94" w14:textId="77777777" w:rsidTr="003D2DD7">
              <w:tc>
                <w:tcPr>
                  <w:tcW w:w="289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6ACC326" w14:textId="77777777" w:rsidR="003D2DD7" w:rsidRPr="00700640" w:rsidRDefault="003D2DD7" w:rsidP="00167140">
                  <w:pPr>
                    <w:spacing w:line="400" w:lineRule="exact"/>
                    <w:rPr>
                      <w:rFonts w:ascii="標楷體" w:eastAsia="標楷體" w:hAnsi="標楷體" w:cstheme="majorHAnsi"/>
                    </w:rPr>
                  </w:pPr>
                  <w:r w:rsidRPr="00700640">
                    <w:rPr>
                      <w:rFonts w:ascii="標楷體" w:eastAsia="標楷體" w:hAnsi="標楷體" w:cstheme="majorHAnsi"/>
                    </w:rPr>
                    <w:t>教師談話的數量</w:t>
                  </w:r>
                </w:p>
              </w:tc>
              <w:tc>
                <w:tcPr>
                  <w:tcW w:w="409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CC78C61" w14:textId="77777777" w:rsidR="003D2DD7" w:rsidRPr="00700640" w:rsidRDefault="003D2DD7" w:rsidP="00167140">
                  <w:pPr>
                    <w:spacing w:line="400" w:lineRule="exact"/>
                    <w:rPr>
                      <w:rFonts w:ascii="標楷體" w:eastAsia="標楷體" w:hAnsi="標楷體" w:cstheme="majorHAnsi"/>
                    </w:rPr>
                  </w:pPr>
                  <w:r w:rsidRPr="00700640">
                    <w:rPr>
                      <w:rFonts w:ascii="標楷體" w:eastAsia="標楷體" w:hAnsi="標楷體" w:cstheme="majorHAnsi"/>
                    </w:rPr>
                    <w:t>選擇性逐字記錄、互動分析</w:t>
                  </w:r>
                </w:p>
              </w:tc>
            </w:tr>
            <w:tr w:rsidR="003D2DD7" w:rsidRPr="00700640" w14:paraId="22E692AE" w14:textId="77777777" w:rsidTr="003D2DD7">
              <w:tc>
                <w:tcPr>
                  <w:tcW w:w="289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3843687" w14:textId="77777777" w:rsidR="003D2DD7" w:rsidRPr="00700640" w:rsidRDefault="003D2DD7" w:rsidP="00167140">
                  <w:pPr>
                    <w:spacing w:line="400" w:lineRule="exact"/>
                    <w:rPr>
                      <w:rFonts w:ascii="標楷體" w:eastAsia="標楷體" w:hAnsi="標楷體" w:cstheme="majorHAnsi"/>
                    </w:rPr>
                  </w:pPr>
                  <w:r w:rsidRPr="00700640">
                    <w:rPr>
                      <w:rFonts w:ascii="標楷體" w:eastAsia="標楷體" w:hAnsi="標楷體" w:cstheme="majorHAnsi"/>
                    </w:rPr>
                    <w:t>全班教學活動情形</w:t>
                  </w:r>
                </w:p>
              </w:tc>
              <w:tc>
                <w:tcPr>
                  <w:tcW w:w="409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22C91EA" w14:textId="77777777" w:rsidR="003D2DD7" w:rsidRPr="00700640" w:rsidRDefault="003D2DD7" w:rsidP="00167140">
                  <w:pPr>
                    <w:spacing w:line="400" w:lineRule="exact"/>
                    <w:rPr>
                      <w:rFonts w:ascii="標楷體" w:eastAsia="標楷體" w:hAnsi="標楷體" w:cstheme="majorHAnsi"/>
                    </w:rPr>
                  </w:pPr>
                  <w:r w:rsidRPr="00700640">
                    <w:rPr>
                      <w:rFonts w:ascii="標楷體" w:eastAsia="標楷體" w:hAnsi="標楷體" w:cstheme="majorHAnsi"/>
                    </w:rPr>
                    <w:t>廣角掃描</w:t>
                  </w:r>
                </w:p>
              </w:tc>
            </w:tr>
          </w:tbl>
          <w:p w14:paraId="544ACB59" w14:textId="77777777" w:rsidR="003D2DD7" w:rsidRPr="00700640" w:rsidRDefault="003D2DD7" w:rsidP="00167140">
            <w:pPr>
              <w:spacing w:line="400" w:lineRule="exact"/>
              <w:rPr>
                <w:rFonts w:ascii="標楷體" w:eastAsia="標楷體" w:hAnsi="標楷體" w:cstheme="majorHAnsi"/>
              </w:rPr>
            </w:pPr>
          </w:p>
        </w:tc>
      </w:tr>
      <w:tr w:rsidR="003D2DD7" w:rsidRPr="00700640" w14:paraId="088741CE" w14:textId="77777777" w:rsidTr="00F74477">
        <w:tc>
          <w:tcPr>
            <w:tcW w:w="450" w:type="dxa"/>
            <w:vAlign w:val="center"/>
          </w:tcPr>
          <w:p w14:paraId="32E1D610" w14:textId="0556711C" w:rsidR="003D2DD7" w:rsidRPr="00700640" w:rsidRDefault="003D2DD7"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8" w:type="dxa"/>
          </w:tcPr>
          <w:p w14:paraId="1CDDEAD9" w14:textId="603DFFD5" w:rsidR="003D2DD7" w:rsidRPr="00700640" w:rsidRDefault="003D2DD7" w:rsidP="00167140">
            <w:pPr>
              <w:spacing w:line="400" w:lineRule="exact"/>
              <w:rPr>
                <w:rFonts w:ascii="標楷體" w:eastAsia="標楷體" w:hAnsi="標楷體" w:cstheme="majorHAnsi"/>
              </w:rPr>
            </w:pPr>
            <w:r w:rsidRPr="00700640">
              <w:rPr>
                <w:rFonts w:ascii="標楷體" w:eastAsia="標楷體" w:hAnsi="標楷體" w:cstheme="majorHAnsi"/>
              </w:rPr>
              <w:t>明哲老師如果想觀察了解依芳老師班上全班教學活動情形，使用以下哪一種教學觀察技術最理想？</w:t>
            </w:r>
            <w:r w:rsidRPr="00700640">
              <w:rPr>
                <w:rFonts w:ascii="標楷體" w:eastAsia="標楷體" w:hAnsi="標楷體" w:cstheme="majorHAnsi"/>
              </w:rPr>
              <w:br/>
              <w:t>(A)互動分析 </w:t>
            </w:r>
            <w:r w:rsidRPr="00700640">
              <w:rPr>
                <w:rFonts w:ascii="標楷體" w:eastAsia="標楷體" w:hAnsi="標楷體" w:cstheme="majorHAnsi"/>
              </w:rPr>
              <w:br/>
              <w:t>(B)教室動線 </w:t>
            </w:r>
            <w:r w:rsidRPr="00700640">
              <w:rPr>
                <w:rFonts w:ascii="標楷體" w:eastAsia="標楷體" w:hAnsi="標楷體" w:cstheme="majorHAnsi"/>
              </w:rPr>
              <w:br/>
              <w:t>(C)調查分析 </w:t>
            </w:r>
            <w:r w:rsidRPr="00700640">
              <w:rPr>
                <w:rFonts w:ascii="標楷體" w:eastAsia="標楷體" w:hAnsi="標楷體" w:cstheme="majorHAnsi"/>
              </w:rPr>
              <w:br/>
              <w:t>(D)廣角掃描</w:t>
            </w:r>
          </w:p>
        </w:tc>
      </w:tr>
      <w:tr w:rsidR="00782AA1" w:rsidRPr="00700640" w14:paraId="6F64D317" w14:textId="77777777" w:rsidTr="00F74477">
        <w:tc>
          <w:tcPr>
            <w:tcW w:w="450" w:type="dxa"/>
          </w:tcPr>
          <w:p w14:paraId="47F42D70" w14:textId="77777777" w:rsidR="00782AA1" w:rsidRPr="00700640" w:rsidRDefault="00782AA1"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D8004F7" w14:textId="77777777" w:rsidR="00782AA1" w:rsidRPr="00700640" w:rsidRDefault="00782AA1"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334B6B6C" w14:textId="77777777" w:rsidR="00782AA1" w:rsidRPr="00700640" w:rsidRDefault="00782AA1" w:rsidP="00167140">
            <w:pPr>
              <w:spacing w:line="400" w:lineRule="exact"/>
              <w:rPr>
                <w:rFonts w:ascii="標楷體" w:eastAsia="標楷體" w:hAnsi="標楷體" w:cstheme="majorHAnsi"/>
              </w:rPr>
            </w:pPr>
          </w:p>
        </w:tc>
      </w:tr>
      <w:tr w:rsidR="006B77A4" w:rsidRPr="00700640" w14:paraId="68ABA2F0" w14:textId="77777777" w:rsidTr="00F74477">
        <w:tc>
          <w:tcPr>
            <w:tcW w:w="450" w:type="dxa"/>
            <w:vAlign w:val="center"/>
          </w:tcPr>
          <w:p w14:paraId="0A0316CA" w14:textId="1EB8F18C" w:rsidR="006B77A4" w:rsidRPr="00700640" w:rsidRDefault="006B77A4"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8" w:type="dxa"/>
          </w:tcPr>
          <w:p w14:paraId="338DF98F" w14:textId="38175350" w:rsidR="006B77A4" w:rsidRPr="00700640" w:rsidRDefault="006B77A4" w:rsidP="00167140">
            <w:pPr>
              <w:spacing w:line="400" w:lineRule="exact"/>
              <w:rPr>
                <w:rFonts w:ascii="標楷體" w:eastAsia="標楷體" w:hAnsi="標楷體" w:cstheme="majorHAnsi"/>
              </w:rPr>
            </w:pPr>
            <w:r w:rsidRPr="00700640">
              <w:rPr>
                <w:rFonts w:ascii="標楷體" w:eastAsia="標楷體" w:hAnsi="標楷體" w:cstheme="majorHAnsi"/>
              </w:rPr>
              <w:t>根據Mayer(1992) 對學習的分類，以下哪一歸類方式最正確？ 甲：學習是反應的習得 乙：學習是反應的建構 丙：學習是知識的習得 丁：學習是知識的建構 </w:t>
            </w:r>
            <w:r w:rsidRPr="00700640">
              <w:rPr>
                <w:rFonts w:ascii="標楷體" w:eastAsia="標楷體" w:hAnsi="標楷體" w:cstheme="majorHAnsi"/>
              </w:rPr>
              <w:br/>
              <w:t>(A)乙丙丁 </w:t>
            </w:r>
            <w:r w:rsidRPr="00700640">
              <w:rPr>
                <w:rFonts w:ascii="標楷體" w:eastAsia="標楷體" w:hAnsi="標楷體" w:cstheme="majorHAnsi"/>
              </w:rPr>
              <w:br/>
              <w:t>(B)甲丙丁 </w:t>
            </w:r>
            <w:r w:rsidRPr="00700640">
              <w:rPr>
                <w:rFonts w:ascii="標楷體" w:eastAsia="標楷體" w:hAnsi="標楷體" w:cstheme="majorHAnsi"/>
              </w:rPr>
              <w:br/>
              <w:t>(C)甲乙丁 </w:t>
            </w:r>
            <w:r w:rsidRPr="00700640">
              <w:rPr>
                <w:rFonts w:ascii="標楷體" w:eastAsia="標楷體" w:hAnsi="標楷體" w:cstheme="majorHAnsi"/>
              </w:rPr>
              <w:br/>
              <w:t>(D)甲乙丙</w:t>
            </w:r>
          </w:p>
        </w:tc>
      </w:tr>
      <w:tr w:rsidR="006B77A4" w:rsidRPr="00700640" w14:paraId="2CFC7763" w14:textId="77777777" w:rsidTr="00F74477">
        <w:tc>
          <w:tcPr>
            <w:tcW w:w="450" w:type="dxa"/>
          </w:tcPr>
          <w:p w14:paraId="7EDE3531" w14:textId="520EFE69" w:rsidR="006B77A4" w:rsidRPr="00700640" w:rsidRDefault="006B77A4"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2DABA598" w14:textId="2442D53E" w:rsidR="006B77A4" w:rsidRPr="00700640" w:rsidRDefault="006B77A4" w:rsidP="00167140">
            <w:pPr>
              <w:spacing w:line="400" w:lineRule="exact"/>
              <w:rPr>
                <w:rFonts w:ascii="標楷體" w:eastAsia="標楷體" w:hAnsi="標楷體" w:cstheme="majorHAnsi"/>
              </w:rPr>
            </w:pPr>
            <w:r w:rsidRPr="00700640">
              <w:rPr>
                <w:rFonts w:ascii="標楷體" w:eastAsia="標楷體" w:hAnsi="標楷體" w:cstheme="majorHAnsi"/>
              </w:rPr>
              <w:t>根據Mayer〈1992〉的分類，與教學有關的三種對學習的看法是：〈1〉學習是「反應的習得」，〈2〉學習是「知識的習得」，〈3〉學習是「知識的建構」。</w:t>
            </w:r>
          </w:p>
        </w:tc>
      </w:tr>
      <w:tr w:rsidR="00E84429" w:rsidRPr="00700640" w14:paraId="097545C9" w14:textId="77777777" w:rsidTr="00F74477">
        <w:tc>
          <w:tcPr>
            <w:tcW w:w="450" w:type="dxa"/>
            <w:vAlign w:val="center"/>
          </w:tcPr>
          <w:p w14:paraId="6C7CC929" w14:textId="20D8C298" w:rsidR="00E84429" w:rsidRPr="00700640" w:rsidRDefault="00E84429"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8" w:type="dxa"/>
          </w:tcPr>
          <w:p w14:paraId="0A3E0C94" w14:textId="3CAE2E66" w:rsidR="00E84429" w:rsidRPr="00700640" w:rsidRDefault="00E84429" w:rsidP="00167140">
            <w:pPr>
              <w:spacing w:line="400" w:lineRule="exact"/>
              <w:rPr>
                <w:rFonts w:ascii="標楷體" w:eastAsia="標楷體" w:hAnsi="標楷體" w:cstheme="majorHAnsi"/>
              </w:rPr>
            </w:pPr>
            <w:r w:rsidRPr="00700640">
              <w:rPr>
                <w:rFonts w:ascii="標楷體" w:eastAsia="標楷體" w:hAnsi="標楷體" w:cstheme="majorHAnsi"/>
              </w:rPr>
              <w:t>課程學者普拉特(D. Pratt)認為，教育人員對課程改革的態度可分為五類，且呈常態分配。下列敘述何者符合其原意？ </w:t>
            </w:r>
            <w:r w:rsidRPr="00700640">
              <w:rPr>
                <w:rFonts w:ascii="標楷體" w:eastAsia="標楷體" w:hAnsi="標楷體" w:cstheme="majorHAnsi"/>
              </w:rPr>
              <w:br/>
              <w:t>(A) 反對者占比例最多 </w:t>
            </w:r>
            <w:r w:rsidRPr="00700640">
              <w:rPr>
                <w:rFonts w:ascii="標楷體" w:eastAsia="標楷體" w:hAnsi="標楷體" w:cstheme="majorHAnsi"/>
              </w:rPr>
              <w:br/>
              <w:t>(B) 支持者占比例最多 </w:t>
            </w:r>
            <w:r w:rsidRPr="00700640">
              <w:rPr>
                <w:rFonts w:ascii="標楷體" w:eastAsia="標楷體" w:hAnsi="標楷體" w:cstheme="majorHAnsi"/>
              </w:rPr>
              <w:br/>
              <w:t>(C) 反對者比例大於拖延</w:t>
            </w:r>
            <w:r w:rsidRPr="00700640">
              <w:rPr>
                <w:rFonts w:ascii="標楷體" w:eastAsia="標楷體" w:hAnsi="標楷體" w:cstheme="majorHAnsi"/>
              </w:rPr>
              <w:br/>
              <w:t>(D) 沉默者比例大於支持</w:t>
            </w:r>
          </w:p>
        </w:tc>
      </w:tr>
      <w:tr w:rsidR="00E84429" w:rsidRPr="00700640" w14:paraId="0F120841" w14:textId="77777777" w:rsidTr="00F74477">
        <w:tc>
          <w:tcPr>
            <w:tcW w:w="450" w:type="dxa"/>
          </w:tcPr>
          <w:p w14:paraId="53B59017" w14:textId="26FA6113" w:rsidR="00E84429" w:rsidRPr="00700640" w:rsidRDefault="00E84429"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77659500" w14:textId="702A80A6" w:rsidR="00E84429" w:rsidRPr="00700640" w:rsidRDefault="00E84429" w:rsidP="00167140">
            <w:pPr>
              <w:spacing w:line="400" w:lineRule="exact"/>
              <w:rPr>
                <w:rFonts w:ascii="標楷體" w:eastAsia="標楷體" w:hAnsi="標楷體" w:cstheme="majorHAnsi"/>
              </w:rPr>
            </w:pPr>
            <w:r w:rsidRPr="00700640">
              <w:rPr>
                <w:rFonts w:ascii="標楷體" w:eastAsia="標楷體" w:hAnsi="標楷體" w:cstheme="majorHAnsi"/>
                <w:noProof/>
              </w:rPr>
              <w:drawing>
                <wp:inline distT="0" distB="0" distL="0" distR="0" wp14:anchorId="29965A5D" wp14:editId="08157795">
                  <wp:extent cx="1800000" cy="778126"/>
                  <wp:effectExtent l="0" t="0" r="0" b="3175"/>
                  <wp:docPr id="12" name="圖片 12" descr="phps5Nq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ps5NqP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000" cy="778126"/>
                          </a:xfrm>
                          <a:prstGeom prst="rect">
                            <a:avLst/>
                          </a:prstGeom>
                          <a:noFill/>
                          <a:ln>
                            <a:noFill/>
                          </a:ln>
                        </pic:spPr>
                      </pic:pic>
                    </a:graphicData>
                  </a:graphic>
                </wp:inline>
              </w:drawing>
            </w:r>
          </w:p>
        </w:tc>
      </w:tr>
      <w:tr w:rsidR="00E84429" w:rsidRPr="00700640" w14:paraId="30AF6289" w14:textId="77777777" w:rsidTr="00F74477">
        <w:tc>
          <w:tcPr>
            <w:tcW w:w="450" w:type="dxa"/>
            <w:vAlign w:val="center"/>
          </w:tcPr>
          <w:p w14:paraId="229ECED3" w14:textId="117D2887" w:rsidR="00E84429" w:rsidRPr="00700640" w:rsidRDefault="00E84429"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8" w:type="dxa"/>
          </w:tcPr>
          <w:p w14:paraId="41713FF5" w14:textId="09887613" w:rsidR="00E84429" w:rsidRPr="00700640" w:rsidRDefault="00E84429" w:rsidP="00167140">
            <w:pPr>
              <w:spacing w:line="400" w:lineRule="exact"/>
              <w:rPr>
                <w:rFonts w:ascii="標楷體" w:eastAsia="標楷體" w:hAnsi="標楷體" w:cstheme="majorHAnsi"/>
              </w:rPr>
            </w:pPr>
            <w:r w:rsidRPr="00700640">
              <w:rPr>
                <w:rFonts w:ascii="標楷體" w:eastAsia="標楷體" w:hAnsi="標楷體" w:cstheme="majorHAnsi"/>
              </w:rPr>
              <w:t>高瞻 (High/Scope) 課程模式起源自對下列何者之關心？ </w:t>
            </w:r>
            <w:r w:rsidRPr="00700640">
              <w:rPr>
                <w:rFonts w:ascii="標楷體" w:eastAsia="標楷體" w:hAnsi="標楷體" w:cstheme="majorHAnsi"/>
              </w:rPr>
              <w:br/>
              <w:t>(A) 低收入家庭學生 </w:t>
            </w:r>
            <w:r w:rsidRPr="00700640">
              <w:rPr>
                <w:rFonts w:ascii="標楷體" w:eastAsia="標楷體" w:hAnsi="標楷體" w:cstheme="majorHAnsi"/>
              </w:rPr>
              <w:br/>
            </w:r>
            <w:r w:rsidRPr="00700640">
              <w:rPr>
                <w:rFonts w:ascii="標楷體" w:eastAsia="標楷體" w:hAnsi="標楷體" w:cstheme="majorHAnsi"/>
              </w:rPr>
              <w:lastRenderedPageBreak/>
              <w:t>(B) 資優學生 </w:t>
            </w:r>
            <w:r w:rsidRPr="00700640">
              <w:rPr>
                <w:rFonts w:ascii="標楷體" w:eastAsia="標楷體" w:hAnsi="標楷體" w:cstheme="majorHAnsi"/>
              </w:rPr>
              <w:br/>
              <w:t>(C) 智障學生 </w:t>
            </w:r>
            <w:r w:rsidRPr="00700640">
              <w:rPr>
                <w:rFonts w:ascii="標楷體" w:eastAsia="標楷體" w:hAnsi="標楷體" w:cstheme="majorHAnsi"/>
              </w:rPr>
              <w:br/>
              <w:t>(D) 受虐兒童</w:t>
            </w:r>
          </w:p>
        </w:tc>
      </w:tr>
      <w:tr w:rsidR="006B77A4" w:rsidRPr="00700640" w14:paraId="230B73CE" w14:textId="77777777" w:rsidTr="00F74477">
        <w:tc>
          <w:tcPr>
            <w:tcW w:w="450" w:type="dxa"/>
          </w:tcPr>
          <w:p w14:paraId="5363F504" w14:textId="77777777" w:rsidR="006B77A4" w:rsidRPr="00700640" w:rsidRDefault="006B77A4"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3CBB6CBA" w14:textId="77777777" w:rsidR="006B77A4" w:rsidRPr="00700640" w:rsidRDefault="006B77A4"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7D46DFFA" w14:textId="77777777" w:rsidR="006B77A4" w:rsidRPr="00700640" w:rsidRDefault="006B77A4" w:rsidP="00167140">
            <w:pPr>
              <w:spacing w:line="400" w:lineRule="exact"/>
              <w:rPr>
                <w:rFonts w:ascii="標楷體" w:eastAsia="標楷體" w:hAnsi="標楷體" w:cstheme="majorHAnsi"/>
              </w:rPr>
            </w:pPr>
          </w:p>
        </w:tc>
      </w:tr>
      <w:tr w:rsidR="006B77A4" w:rsidRPr="00700640" w14:paraId="45EF4CE3" w14:textId="77777777" w:rsidTr="00F74477">
        <w:tc>
          <w:tcPr>
            <w:tcW w:w="450" w:type="dxa"/>
            <w:vAlign w:val="center"/>
          </w:tcPr>
          <w:p w14:paraId="09667497" w14:textId="43F0CCD3" w:rsidR="006B77A4" w:rsidRPr="00700640" w:rsidRDefault="00E84429"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8" w:type="dxa"/>
          </w:tcPr>
          <w:p w14:paraId="3A9374A9" w14:textId="4CC28B16" w:rsidR="006B77A4" w:rsidRPr="00700640" w:rsidRDefault="00E84429" w:rsidP="00167140">
            <w:pPr>
              <w:spacing w:line="400" w:lineRule="exact"/>
              <w:rPr>
                <w:rFonts w:ascii="標楷體" w:eastAsia="標楷體" w:hAnsi="標楷體" w:cstheme="majorHAnsi"/>
              </w:rPr>
            </w:pPr>
            <w:r w:rsidRPr="00700640">
              <w:rPr>
                <w:rFonts w:ascii="標楷體" w:eastAsia="標楷體" w:hAnsi="標楷體" w:cstheme="majorHAnsi"/>
              </w:rPr>
              <w:t>在數學課教導「除法」這個課程主題時，老師讓一位中度智能障礙生發三十顆糖果給小朋友並練習說：「某某 (同學的名字 )，這顆糖果給你」，而其他同學則回應「這顆糖果給你」， 同時列出這題的算式， 進行解答。 請問該教師為這位中度智能障礙學生所設計的，是下列哪一 種類型的課程調整？ </w:t>
            </w:r>
            <w:r w:rsidRPr="00700640">
              <w:rPr>
                <w:rFonts w:ascii="標楷體" w:eastAsia="標楷體" w:hAnsi="標楷體" w:cstheme="majorHAnsi"/>
              </w:rPr>
              <w:br/>
              <w:t>(A) 重疊式課程 (overlapping curriculum) </w:t>
            </w:r>
            <w:r w:rsidRPr="00700640">
              <w:rPr>
                <w:rFonts w:ascii="標楷體" w:eastAsia="標楷體" w:hAnsi="標楷體" w:cstheme="majorHAnsi"/>
              </w:rPr>
              <w:br/>
              <w:t>(B) 替代式課程 (alternative curriculum) </w:t>
            </w:r>
            <w:r w:rsidRPr="00700640">
              <w:rPr>
                <w:rFonts w:ascii="標楷體" w:eastAsia="標楷體" w:hAnsi="標楷體" w:cstheme="majorHAnsi"/>
              </w:rPr>
              <w:br/>
              <w:t>(C) 補償式課程 (compensatory curriculum) </w:t>
            </w:r>
            <w:r w:rsidRPr="00700640">
              <w:rPr>
                <w:rFonts w:ascii="標楷體" w:eastAsia="標楷體" w:hAnsi="標楷體" w:cstheme="majorHAnsi"/>
              </w:rPr>
              <w:br/>
              <w:t>(D) 補救式課程 (remedial curriculum)</w:t>
            </w:r>
          </w:p>
        </w:tc>
      </w:tr>
      <w:tr w:rsidR="006B77A4" w:rsidRPr="00700640" w14:paraId="6773F947" w14:textId="77777777" w:rsidTr="00F74477">
        <w:tc>
          <w:tcPr>
            <w:tcW w:w="450" w:type="dxa"/>
          </w:tcPr>
          <w:p w14:paraId="086583F9" w14:textId="77777777" w:rsidR="006B77A4" w:rsidRPr="00700640" w:rsidRDefault="006B77A4"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984A353" w14:textId="77777777" w:rsidR="006B77A4" w:rsidRPr="00700640" w:rsidRDefault="006B77A4"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5AB44E37" w14:textId="721DE638" w:rsidR="00E84429" w:rsidRPr="00700640" w:rsidRDefault="00E84429" w:rsidP="00167140">
            <w:pPr>
              <w:spacing w:line="400" w:lineRule="exact"/>
              <w:rPr>
                <w:rFonts w:ascii="標楷體" w:eastAsia="標楷體" w:hAnsi="標楷體" w:cstheme="majorHAnsi"/>
              </w:rPr>
            </w:pPr>
            <w:r w:rsidRPr="00700640">
              <w:rPr>
                <w:rFonts w:ascii="標楷體" w:eastAsia="標楷體" w:hAnsi="標楷體" w:cstheme="majorHAnsi"/>
                <w:b/>
                <w:color w:val="0070C0"/>
              </w:rPr>
              <w:t>添加性課程</w:t>
            </w:r>
            <w:r w:rsidR="002165BB" w:rsidRPr="00700640">
              <w:rPr>
                <w:rFonts w:ascii="標楷體" w:eastAsia="標楷體" w:hAnsi="標楷體" w:cstheme="majorHAnsi"/>
              </w:rPr>
              <w:t xml:space="preserve"> </w:t>
            </w:r>
            <w:r w:rsidRPr="00700640">
              <w:rPr>
                <w:rFonts w:ascii="標楷體" w:eastAsia="標楷體" w:hAnsi="標楷體" w:cstheme="majorHAnsi"/>
              </w:rPr>
              <w:t>增加對原有課程的難度與廣度，主要針對資優學生</w:t>
            </w:r>
          </w:p>
          <w:p w14:paraId="52297FF4" w14:textId="17BE7BB6" w:rsidR="00E84429" w:rsidRPr="00700640" w:rsidRDefault="00E84429" w:rsidP="00167140">
            <w:pPr>
              <w:spacing w:line="400" w:lineRule="exact"/>
              <w:rPr>
                <w:rFonts w:ascii="標楷體" w:eastAsia="標楷體" w:hAnsi="標楷體" w:cstheme="majorHAnsi"/>
              </w:rPr>
            </w:pPr>
            <w:r w:rsidRPr="00700640">
              <w:rPr>
                <w:rFonts w:ascii="標楷體" w:eastAsia="標楷體" w:hAnsi="標楷體" w:cstheme="majorHAnsi"/>
                <w:b/>
                <w:color w:val="0070C0"/>
              </w:rPr>
              <w:t>輔助性課程</w:t>
            </w:r>
            <w:r w:rsidR="002165BB" w:rsidRPr="00700640">
              <w:rPr>
                <w:rFonts w:ascii="標楷體" w:eastAsia="標楷體" w:hAnsi="標楷體" w:cstheme="majorHAnsi"/>
              </w:rPr>
              <w:t xml:space="preserve"> </w:t>
            </w:r>
            <w:r w:rsidRPr="00700640">
              <w:rPr>
                <w:rFonts w:ascii="標楷體" w:eastAsia="標楷體" w:hAnsi="標楷體" w:cstheme="majorHAnsi"/>
              </w:rPr>
              <w:t>給予一般課程的支持系統，如動機策略、學習策略、後設認知策略</w:t>
            </w:r>
          </w:p>
          <w:p w14:paraId="1D1E83AB" w14:textId="716CE75B" w:rsidR="00E84429" w:rsidRPr="00700640" w:rsidRDefault="00E84429" w:rsidP="00167140">
            <w:pPr>
              <w:spacing w:line="400" w:lineRule="exact"/>
              <w:rPr>
                <w:rFonts w:ascii="標楷體" w:eastAsia="標楷體" w:hAnsi="標楷體" w:cstheme="majorHAnsi"/>
              </w:rPr>
            </w:pPr>
            <w:r w:rsidRPr="00700640">
              <w:rPr>
                <w:rFonts w:ascii="標楷體" w:eastAsia="標楷體" w:hAnsi="標楷體" w:cstheme="majorHAnsi"/>
                <w:b/>
                <w:color w:val="0070C0"/>
              </w:rPr>
              <w:t>矯正性課程</w:t>
            </w:r>
            <w:r w:rsidR="002165BB" w:rsidRPr="00700640">
              <w:rPr>
                <w:rFonts w:ascii="標楷體" w:eastAsia="標楷體" w:hAnsi="標楷體" w:cstheme="majorHAnsi"/>
              </w:rPr>
              <w:t xml:space="preserve"> </w:t>
            </w:r>
            <w:r w:rsidRPr="00700640">
              <w:rPr>
                <w:rFonts w:ascii="標楷體" w:eastAsia="標楷體" w:hAnsi="標楷體" w:cstheme="majorHAnsi"/>
              </w:rPr>
              <w:t>適合程度較落後的學生給予其他支援系統，如資源班、小老師、合作學習。</w:t>
            </w:r>
          </w:p>
          <w:p w14:paraId="36ADEA4C" w14:textId="3253A80C" w:rsidR="00E84429" w:rsidRPr="00700640" w:rsidRDefault="00E84429" w:rsidP="00167140">
            <w:pPr>
              <w:spacing w:line="400" w:lineRule="exact"/>
              <w:rPr>
                <w:rFonts w:ascii="標楷體" w:eastAsia="標楷體" w:hAnsi="標楷體" w:cstheme="majorHAnsi"/>
              </w:rPr>
            </w:pPr>
            <w:r w:rsidRPr="00700640">
              <w:rPr>
                <w:rFonts w:ascii="標楷體" w:eastAsia="標楷體" w:hAnsi="標楷體" w:cstheme="majorHAnsi"/>
                <w:b/>
                <w:color w:val="0070C0"/>
              </w:rPr>
              <w:t>補救性課程</w:t>
            </w:r>
            <w:r w:rsidR="002165BB" w:rsidRPr="00700640">
              <w:rPr>
                <w:rFonts w:ascii="標楷體" w:eastAsia="標楷體" w:hAnsi="標楷體" w:cstheme="majorHAnsi"/>
              </w:rPr>
              <w:t xml:space="preserve"> </w:t>
            </w:r>
            <w:r w:rsidRPr="00700640">
              <w:rPr>
                <w:rFonts w:ascii="標楷體" w:eastAsia="標楷體" w:hAnsi="標楷體" w:cstheme="majorHAnsi"/>
              </w:rPr>
              <w:t>以基本學科為主，教材難度配合學生能力與表現。</w:t>
            </w:r>
          </w:p>
          <w:p w14:paraId="490241C5" w14:textId="372F9553" w:rsidR="00E84429" w:rsidRPr="00700640" w:rsidRDefault="00E84429" w:rsidP="00167140">
            <w:pPr>
              <w:spacing w:line="400" w:lineRule="exact"/>
              <w:rPr>
                <w:rFonts w:ascii="標楷體" w:eastAsia="標楷體" w:hAnsi="標楷體" w:cstheme="majorHAnsi"/>
              </w:rPr>
            </w:pPr>
            <w:r w:rsidRPr="00700640">
              <w:rPr>
                <w:rFonts w:ascii="標楷體" w:eastAsia="標楷體" w:hAnsi="標楷體" w:cstheme="majorHAnsi"/>
                <w:b/>
                <w:color w:val="0070C0"/>
              </w:rPr>
              <w:t>適性式課程</w:t>
            </w:r>
            <w:r w:rsidR="002165BB" w:rsidRPr="00700640">
              <w:rPr>
                <w:rFonts w:ascii="標楷體" w:eastAsia="標楷體" w:hAnsi="標楷體" w:cstheme="majorHAnsi"/>
              </w:rPr>
              <w:t xml:space="preserve"> </w:t>
            </w:r>
            <w:r w:rsidRPr="00700640">
              <w:rPr>
                <w:rFonts w:ascii="標楷體" w:eastAsia="標楷體" w:hAnsi="標楷體" w:cstheme="majorHAnsi"/>
              </w:rPr>
              <w:t>學科內容可依學生性向、興趣及生涯規劃，並配合職業課程，發展社會適應能力。</w:t>
            </w:r>
          </w:p>
          <w:p w14:paraId="76A20C70" w14:textId="556FDA1E" w:rsidR="00E84429" w:rsidRPr="00700640" w:rsidRDefault="00E84429" w:rsidP="00167140">
            <w:pPr>
              <w:spacing w:line="400" w:lineRule="exact"/>
              <w:rPr>
                <w:rFonts w:ascii="標楷體" w:eastAsia="標楷體" w:hAnsi="標楷體" w:cstheme="majorHAnsi"/>
              </w:rPr>
            </w:pPr>
            <w:r w:rsidRPr="00700640">
              <w:rPr>
                <w:rFonts w:ascii="標楷體" w:eastAsia="標楷體" w:hAnsi="標楷體" w:cstheme="majorHAnsi"/>
                <w:b/>
                <w:color w:val="0070C0"/>
              </w:rPr>
              <w:t>補償性課程</w:t>
            </w:r>
            <w:r w:rsidR="002165BB" w:rsidRPr="00700640">
              <w:rPr>
                <w:rFonts w:ascii="標楷體" w:eastAsia="標楷體" w:hAnsi="標楷體" w:cstheme="majorHAnsi"/>
              </w:rPr>
              <w:t xml:space="preserve"> </w:t>
            </w:r>
            <w:r w:rsidRPr="00700640">
              <w:rPr>
                <w:rFonts w:ascii="標楷體" w:eastAsia="標楷體" w:hAnsi="標楷體" w:cstheme="majorHAnsi"/>
              </w:rPr>
              <w:t>即功能性課程，強調學習的內容與生活相結合。</w:t>
            </w:r>
          </w:p>
          <w:p w14:paraId="307A8603" w14:textId="7E24AC65" w:rsidR="006B77A4" w:rsidRPr="00700640" w:rsidRDefault="00E84429" w:rsidP="00167140">
            <w:pPr>
              <w:spacing w:line="400" w:lineRule="exact"/>
              <w:rPr>
                <w:rFonts w:ascii="標楷體" w:eastAsia="標楷體" w:hAnsi="標楷體" w:cstheme="majorHAnsi"/>
              </w:rPr>
            </w:pPr>
            <w:r w:rsidRPr="00700640">
              <w:rPr>
                <w:rFonts w:ascii="標楷體" w:eastAsia="標楷體" w:hAnsi="標楷體" w:cstheme="majorHAnsi"/>
                <w:b/>
                <w:color w:val="0070C0"/>
              </w:rPr>
              <w:t>替代性課程</w:t>
            </w:r>
            <w:r w:rsidR="002165BB" w:rsidRPr="00700640">
              <w:rPr>
                <w:rFonts w:ascii="標楷體" w:eastAsia="標楷體" w:hAnsi="標楷體" w:cstheme="majorHAnsi"/>
              </w:rPr>
              <w:t xml:space="preserve"> </w:t>
            </w:r>
            <w:r w:rsidRPr="00700640">
              <w:rPr>
                <w:rFonts w:ascii="標楷體" w:eastAsia="標楷體" w:hAnsi="標楷體" w:cstheme="majorHAnsi"/>
              </w:rPr>
              <w:t>以科技輔具或其他內容來代替</w:t>
            </w:r>
          </w:p>
        </w:tc>
      </w:tr>
      <w:tr w:rsidR="006B77A4" w:rsidRPr="00700640" w14:paraId="29162DCA" w14:textId="77777777" w:rsidTr="00F74477">
        <w:tc>
          <w:tcPr>
            <w:tcW w:w="450" w:type="dxa"/>
            <w:vAlign w:val="center"/>
          </w:tcPr>
          <w:p w14:paraId="672F10FA" w14:textId="1D029BC3" w:rsidR="006B77A4" w:rsidRPr="00700640" w:rsidRDefault="00BC61F7"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8" w:type="dxa"/>
          </w:tcPr>
          <w:p w14:paraId="6590C3C1" w14:textId="77777777" w:rsidR="00BC61F7" w:rsidRPr="00700640" w:rsidRDefault="00BC61F7" w:rsidP="00167140">
            <w:pPr>
              <w:spacing w:line="400" w:lineRule="exact"/>
              <w:rPr>
                <w:rFonts w:ascii="標楷體" w:eastAsia="標楷體" w:hAnsi="標楷體" w:cstheme="majorHAnsi"/>
              </w:rPr>
            </w:pPr>
            <w:r w:rsidRPr="00700640">
              <w:rPr>
                <w:rFonts w:ascii="標楷體" w:eastAsia="標楷體" w:hAnsi="標楷體" w:cstheme="majorHAnsi"/>
              </w:rPr>
              <w:t xml:space="preserve">下列何者符合精熟學習法(mastery learning)的精神？ </w:t>
            </w:r>
          </w:p>
          <w:p w14:paraId="7DB2A5F1" w14:textId="77777777" w:rsidR="00BC61F7" w:rsidRPr="00700640" w:rsidRDefault="00BC61F7" w:rsidP="00167140">
            <w:pPr>
              <w:spacing w:line="400" w:lineRule="exact"/>
              <w:rPr>
                <w:rFonts w:ascii="標楷體" w:eastAsia="標楷體" w:hAnsi="標楷體" w:cstheme="majorHAnsi"/>
              </w:rPr>
            </w:pPr>
            <w:r w:rsidRPr="00700640">
              <w:rPr>
                <w:rFonts w:ascii="標楷體" w:eastAsia="標楷體" w:hAnsi="標楷體" w:cstheme="majorHAnsi"/>
              </w:rPr>
              <w:t xml:space="preserve">(A) 奠基於人本主義的學習理論 </w:t>
            </w:r>
          </w:p>
          <w:p w14:paraId="4994FECB" w14:textId="77777777" w:rsidR="00BC61F7" w:rsidRPr="00700640" w:rsidRDefault="00BC61F7" w:rsidP="00167140">
            <w:pPr>
              <w:spacing w:line="400" w:lineRule="exact"/>
              <w:rPr>
                <w:rFonts w:ascii="標楷體" w:eastAsia="標楷體" w:hAnsi="標楷體" w:cstheme="majorHAnsi"/>
              </w:rPr>
            </w:pPr>
            <w:r w:rsidRPr="00700640">
              <w:rPr>
                <w:rFonts w:ascii="標楷體" w:eastAsia="標楷體" w:hAnsi="標楷體" w:cstheme="majorHAnsi"/>
              </w:rPr>
              <w:t xml:space="preserve">(B) 學習時間不足造成成就落差 </w:t>
            </w:r>
          </w:p>
          <w:p w14:paraId="73FF8F7B" w14:textId="77777777" w:rsidR="00BC61F7" w:rsidRPr="00700640" w:rsidRDefault="00BC61F7" w:rsidP="00167140">
            <w:pPr>
              <w:spacing w:line="400" w:lineRule="exact"/>
              <w:rPr>
                <w:rFonts w:ascii="標楷體" w:eastAsia="標楷體" w:hAnsi="標楷體" w:cstheme="majorHAnsi"/>
              </w:rPr>
            </w:pPr>
            <w:r w:rsidRPr="00700640">
              <w:rPr>
                <w:rFonts w:ascii="標楷體" w:eastAsia="標楷體" w:hAnsi="標楷體" w:cstheme="majorHAnsi"/>
              </w:rPr>
              <w:t xml:space="preserve">(C) 應用在特殊班級中的個別教學 </w:t>
            </w:r>
          </w:p>
          <w:p w14:paraId="13AB2E26" w14:textId="493BFA6A" w:rsidR="006B77A4" w:rsidRPr="00700640" w:rsidRDefault="00BC61F7" w:rsidP="00167140">
            <w:pPr>
              <w:spacing w:line="400" w:lineRule="exact"/>
              <w:rPr>
                <w:rFonts w:ascii="標楷體" w:eastAsia="標楷體" w:hAnsi="標楷體" w:cstheme="majorHAnsi"/>
              </w:rPr>
            </w:pPr>
            <w:r w:rsidRPr="00700640">
              <w:rPr>
                <w:rFonts w:ascii="標楷體" w:eastAsia="標楷體" w:hAnsi="標楷體" w:cstheme="majorHAnsi"/>
              </w:rPr>
              <w:t>(D) 精熟標準訂在達到 90%的學習</w:t>
            </w:r>
          </w:p>
        </w:tc>
      </w:tr>
      <w:tr w:rsidR="006B77A4" w:rsidRPr="00700640" w14:paraId="428A589F" w14:textId="77777777" w:rsidTr="00F74477">
        <w:tc>
          <w:tcPr>
            <w:tcW w:w="450" w:type="dxa"/>
          </w:tcPr>
          <w:p w14:paraId="52E76AE2" w14:textId="77777777" w:rsidR="006B77A4" w:rsidRPr="00700640" w:rsidRDefault="006B77A4"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2FC4B67" w14:textId="77777777" w:rsidR="006B77A4" w:rsidRPr="00700640" w:rsidRDefault="006B77A4"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0D697F76" w14:textId="77777777" w:rsidR="00BC61F7" w:rsidRPr="00700640" w:rsidRDefault="00BC61F7" w:rsidP="00167140">
            <w:pPr>
              <w:spacing w:line="400" w:lineRule="exact"/>
              <w:rPr>
                <w:rFonts w:ascii="標楷體" w:eastAsia="標楷體" w:hAnsi="標楷體" w:cstheme="majorHAnsi"/>
              </w:rPr>
            </w:pPr>
            <w:r w:rsidRPr="00700640">
              <w:rPr>
                <w:rFonts w:ascii="標楷體" w:eastAsia="標楷體" w:hAnsi="標楷體" w:cstheme="majorHAnsi"/>
              </w:rPr>
              <w:t>「精熟」定義：通常是指在一個測驗或其他評量中，能得到80~90%的分數。</w:t>
            </w:r>
          </w:p>
          <w:p w14:paraId="73E56616" w14:textId="234B8E30" w:rsidR="006B77A4" w:rsidRPr="00700640" w:rsidRDefault="00BC61F7" w:rsidP="00167140">
            <w:pPr>
              <w:spacing w:line="400" w:lineRule="exact"/>
              <w:rPr>
                <w:rFonts w:ascii="標楷體" w:eastAsia="標楷體" w:hAnsi="標楷體" w:cstheme="majorHAnsi"/>
              </w:rPr>
            </w:pPr>
            <w:r w:rsidRPr="00700640">
              <w:rPr>
                <w:rFonts w:ascii="標楷體" w:eastAsia="標楷體" w:hAnsi="標楷體" w:cstheme="majorHAnsi"/>
              </w:rPr>
              <w:t>賈斯基(Guskey)認為精熟的標準通常是指答對百分之八十五。</w:t>
            </w:r>
          </w:p>
        </w:tc>
      </w:tr>
      <w:tr w:rsidR="00967828" w:rsidRPr="00700640" w14:paraId="7FD84E19" w14:textId="77777777" w:rsidTr="00F74477">
        <w:tc>
          <w:tcPr>
            <w:tcW w:w="450" w:type="dxa"/>
            <w:vAlign w:val="center"/>
          </w:tcPr>
          <w:p w14:paraId="5076A4B3" w14:textId="74D36BD2" w:rsidR="00967828" w:rsidRPr="00700640" w:rsidRDefault="00967828"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8" w:type="dxa"/>
          </w:tcPr>
          <w:p w14:paraId="7299582B" w14:textId="6DDC582A" w:rsidR="00967828" w:rsidRPr="00700640" w:rsidRDefault="00967828" w:rsidP="00167140">
            <w:pPr>
              <w:spacing w:line="400" w:lineRule="exact"/>
              <w:rPr>
                <w:rFonts w:ascii="標楷體" w:eastAsia="標楷體" w:hAnsi="標楷體" w:cstheme="majorHAnsi"/>
              </w:rPr>
            </w:pPr>
            <w:r w:rsidRPr="00700640">
              <w:rPr>
                <w:rFonts w:ascii="標楷體" w:eastAsia="標楷體" w:hAnsi="標楷體" w:cstheme="majorHAnsi"/>
              </w:rPr>
              <w:t>劉老師對課程的基本理念，認為教師對政府及學校行政單位所規劃的課程目標與教學內容，可以因時、因地、因對象加以制宜與權衡，並主張教師在課堂教學情境中對課程的詮釋與運作，才是課程的核心。請問：他對課程意義的觀點，最接近下列哪一種課程觀？</w:t>
            </w:r>
            <w:r w:rsidRPr="00700640">
              <w:rPr>
                <w:rFonts w:ascii="標楷體" w:eastAsia="標楷體" w:hAnsi="標楷體" w:cstheme="majorHAnsi"/>
              </w:rPr>
              <w:br/>
              <w:t>(A) 課程即目標</w:t>
            </w:r>
            <w:r w:rsidRPr="00700640">
              <w:rPr>
                <w:rFonts w:ascii="標楷體" w:eastAsia="標楷體" w:hAnsi="標楷體" w:cstheme="majorHAnsi"/>
              </w:rPr>
              <w:br/>
              <w:t>(B) 課程即計畫</w:t>
            </w:r>
            <w:r w:rsidRPr="00700640">
              <w:rPr>
                <w:rFonts w:ascii="標楷體" w:eastAsia="標楷體" w:hAnsi="標楷體" w:cstheme="majorHAnsi"/>
              </w:rPr>
              <w:br/>
              <w:t>(C) 課程即經驗</w:t>
            </w:r>
            <w:r w:rsidRPr="00700640">
              <w:rPr>
                <w:rFonts w:ascii="標楷體" w:eastAsia="標楷體" w:hAnsi="標楷體" w:cstheme="majorHAnsi"/>
              </w:rPr>
              <w:br/>
              <w:t>(D) 課程即研究假設</w:t>
            </w:r>
          </w:p>
        </w:tc>
      </w:tr>
      <w:tr w:rsidR="006B77A4" w:rsidRPr="00700640" w14:paraId="5B920C86" w14:textId="77777777" w:rsidTr="00F74477">
        <w:tc>
          <w:tcPr>
            <w:tcW w:w="450" w:type="dxa"/>
          </w:tcPr>
          <w:p w14:paraId="28390540" w14:textId="77777777" w:rsidR="006B77A4" w:rsidRPr="00700640" w:rsidRDefault="006B77A4"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E8B3EF2" w14:textId="77777777" w:rsidR="006B77A4" w:rsidRPr="00700640" w:rsidRDefault="006B77A4"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2EFA8376" w14:textId="16467CF2" w:rsidR="006B77A4" w:rsidRPr="00700640" w:rsidRDefault="00974193" w:rsidP="00167140">
            <w:pPr>
              <w:spacing w:line="400" w:lineRule="exact"/>
              <w:rPr>
                <w:rFonts w:ascii="標楷體" w:eastAsia="標楷體" w:hAnsi="標楷體" w:cstheme="majorHAnsi"/>
              </w:rPr>
            </w:pPr>
            <w:r w:rsidRPr="00700640">
              <w:rPr>
                <w:rFonts w:ascii="標楷體" w:eastAsia="標楷體" w:hAnsi="標楷體" w:cstheme="majorHAnsi"/>
              </w:rPr>
              <w:t>老師的詮釋運作而加以考驗</w:t>
            </w:r>
          </w:p>
        </w:tc>
      </w:tr>
      <w:tr w:rsidR="00246BB5" w:rsidRPr="00700640" w14:paraId="1AAC0E3B" w14:textId="77777777" w:rsidTr="00F74477">
        <w:tc>
          <w:tcPr>
            <w:tcW w:w="450" w:type="dxa"/>
            <w:vAlign w:val="center"/>
          </w:tcPr>
          <w:p w14:paraId="0CF75589" w14:textId="262EC5CF" w:rsidR="00246BB5" w:rsidRPr="00700640" w:rsidRDefault="00246BB5"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8" w:type="dxa"/>
          </w:tcPr>
          <w:p w14:paraId="07992EFB" w14:textId="6B675536" w:rsidR="00246BB5" w:rsidRPr="00700640" w:rsidRDefault="00246BB5" w:rsidP="00167140">
            <w:pPr>
              <w:spacing w:line="400" w:lineRule="exact"/>
              <w:rPr>
                <w:rFonts w:ascii="標楷體" w:eastAsia="標楷體" w:hAnsi="標楷體" w:cstheme="majorHAnsi"/>
              </w:rPr>
            </w:pPr>
            <w:r w:rsidRPr="00700640">
              <w:rPr>
                <w:rFonts w:ascii="標楷體" w:eastAsia="標楷體" w:hAnsi="標楷體" w:cstheme="majorHAnsi"/>
              </w:rPr>
              <w:t>王老師認為，課程是師生在教學互動歷程中，透過實際的課程實踐與行動，共同創造的教育經驗。從課程實施的概念取向來看，王老師的觀點最接近下列哪一種觀點？ </w:t>
            </w:r>
            <w:r w:rsidRPr="00700640">
              <w:rPr>
                <w:rFonts w:ascii="標楷體" w:eastAsia="標楷體" w:hAnsi="標楷體" w:cstheme="majorHAnsi"/>
              </w:rPr>
              <w:br/>
            </w:r>
            <w:r w:rsidRPr="00700640">
              <w:rPr>
                <w:rFonts w:ascii="標楷體" w:eastAsia="標楷體" w:hAnsi="標楷體" w:cstheme="majorHAnsi"/>
              </w:rPr>
              <w:lastRenderedPageBreak/>
              <w:t>(A) 課程創制/行動落實觀(curriculum enactment perspective) </w:t>
            </w:r>
            <w:r w:rsidRPr="00700640">
              <w:rPr>
                <w:rFonts w:ascii="標楷體" w:eastAsia="標楷體" w:hAnsi="標楷體" w:cstheme="majorHAnsi"/>
              </w:rPr>
              <w:br/>
              <w:t>(B) 忠實執行觀(fidelity perspective) </w:t>
            </w:r>
            <w:r w:rsidRPr="00700640">
              <w:rPr>
                <w:rFonts w:ascii="標楷體" w:eastAsia="標楷體" w:hAnsi="標楷體" w:cstheme="majorHAnsi"/>
              </w:rPr>
              <w:br/>
              <w:t>(C) 相互調適觀(mutual adaptation perspective) </w:t>
            </w:r>
            <w:r w:rsidRPr="00700640">
              <w:rPr>
                <w:rFonts w:ascii="標楷體" w:eastAsia="標楷體" w:hAnsi="標楷體" w:cstheme="majorHAnsi"/>
              </w:rPr>
              <w:br/>
              <w:t xml:space="preserve">(D) 自然發展觀(natural development perspective) </w:t>
            </w:r>
          </w:p>
        </w:tc>
      </w:tr>
      <w:tr w:rsidR="006B77A4" w:rsidRPr="00700640" w14:paraId="3C88B5F1" w14:textId="77777777" w:rsidTr="00F74477">
        <w:tc>
          <w:tcPr>
            <w:tcW w:w="450" w:type="dxa"/>
          </w:tcPr>
          <w:p w14:paraId="55AAA601" w14:textId="77777777" w:rsidR="006B77A4" w:rsidRPr="00700640" w:rsidRDefault="006B77A4"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0EAF5387" w14:textId="77777777" w:rsidR="006B77A4" w:rsidRPr="00700640" w:rsidRDefault="006B77A4"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40E4C309" w14:textId="5FA4B33D" w:rsidR="00246BB5" w:rsidRPr="00700640" w:rsidRDefault="00246BB5" w:rsidP="00167140">
            <w:pPr>
              <w:spacing w:line="400" w:lineRule="exact"/>
              <w:rPr>
                <w:rFonts w:ascii="標楷體" w:eastAsia="標楷體" w:hAnsi="標楷體" w:cstheme="majorHAnsi"/>
              </w:rPr>
            </w:pPr>
            <w:r w:rsidRPr="00700640">
              <w:rPr>
                <w:rFonts w:ascii="標楷體" w:eastAsia="標楷體" w:hAnsi="標楷體" w:cstheme="majorHAnsi"/>
              </w:rPr>
              <w:t>師生，共同創制</w:t>
            </w:r>
          </w:p>
          <w:p w14:paraId="77240961" w14:textId="04B645E9" w:rsidR="006B77A4" w:rsidRPr="00700640" w:rsidRDefault="00246BB5" w:rsidP="00167140">
            <w:pPr>
              <w:spacing w:line="400" w:lineRule="exact"/>
              <w:rPr>
                <w:rFonts w:ascii="標楷體" w:eastAsia="標楷體" w:hAnsi="標楷體" w:cstheme="majorHAnsi"/>
              </w:rPr>
            </w:pPr>
            <w:r w:rsidRPr="00700640">
              <w:rPr>
                <w:rFonts w:ascii="標楷體" w:eastAsia="標楷體" w:hAnsi="標楷體" w:cstheme="majorHAnsi"/>
              </w:rPr>
              <w:t>執行與設計人員，相互調適</w:t>
            </w:r>
          </w:p>
        </w:tc>
      </w:tr>
      <w:tr w:rsidR="00C51CAC" w:rsidRPr="00700640" w14:paraId="25F33A9A" w14:textId="77777777" w:rsidTr="00F74477">
        <w:tc>
          <w:tcPr>
            <w:tcW w:w="450" w:type="dxa"/>
            <w:vAlign w:val="center"/>
          </w:tcPr>
          <w:p w14:paraId="6CFDA37F" w14:textId="6E46944F" w:rsidR="00C51CAC" w:rsidRPr="00700640" w:rsidRDefault="00C51CAC"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8" w:type="dxa"/>
          </w:tcPr>
          <w:p w14:paraId="59762EEE" w14:textId="24B48D91" w:rsidR="00C51CAC" w:rsidRPr="00700640" w:rsidRDefault="00C51CAC" w:rsidP="00167140">
            <w:pPr>
              <w:spacing w:line="400" w:lineRule="exact"/>
              <w:rPr>
                <w:rFonts w:ascii="標楷體" w:eastAsia="標楷體" w:hAnsi="標楷體" w:cstheme="majorHAnsi"/>
              </w:rPr>
            </w:pPr>
            <w:r w:rsidRPr="00700640">
              <w:rPr>
                <w:rFonts w:ascii="標楷體" w:eastAsia="標楷體" w:hAnsi="標楷體" w:cstheme="majorHAnsi"/>
              </w:rPr>
              <w:t>「名師出高徒」是下列何種師資培育取向的任務？ </w:t>
            </w:r>
            <w:r w:rsidRPr="00700640">
              <w:rPr>
                <w:rFonts w:ascii="標楷體" w:eastAsia="標楷體" w:hAnsi="標楷體" w:cstheme="majorHAnsi"/>
              </w:rPr>
              <w:br/>
              <w:t>(A)實務取向</w:t>
            </w:r>
            <w:r w:rsidRPr="00700640">
              <w:rPr>
                <w:rFonts w:ascii="標楷體" w:eastAsia="標楷體" w:hAnsi="標楷體" w:cstheme="majorHAnsi"/>
              </w:rPr>
              <w:br/>
              <w:t>(B)學術取向</w:t>
            </w:r>
            <w:r w:rsidRPr="00700640">
              <w:rPr>
                <w:rFonts w:ascii="標楷體" w:eastAsia="標楷體" w:hAnsi="標楷體" w:cstheme="majorHAnsi"/>
              </w:rPr>
              <w:br/>
              <w:t>(C)發展論取向</w:t>
            </w:r>
            <w:r w:rsidRPr="00700640">
              <w:rPr>
                <w:rFonts w:ascii="標楷體" w:eastAsia="標楷體" w:hAnsi="標楷體" w:cstheme="majorHAnsi"/>
              </w:rPr>
              <w:br/>
              <w:t>(D)教學效能取向</w:t>
            </w:r>
          </w:p>
        </w:tc>
      </w:tr>
      <w:tr w:rsidR="00C51CAC" w:rsidRPr="00700640" w14:paraId="3B021FFC" w14:textId="77777777" w:rsidTr="00F74477">
        <w:tc>
          <w:tcPr>
            <w:tcW w:w="450" w:type="dxa"/>
          </w:tcPr>
          <w:p w14:paraId="6D64D3E4" w14:textId="6664F693" w:rsidR="00C51CAC" w:rsidRPr="00700640" w:rsidRDefault="00C51CAC"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4A545FE9" w14:textId="77777777" w:rsidR="00C51CAC" w:rsidRPr="00700640" w:rsidRDefault="00C51CAC"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學術取向</w:t>
            </w:r>
            <w:r w:rsidRPr="00700640">
              <w:rPr>
                <w:rFonts w:ascii="標楷體" w:eastAsia="標楷體" w:hAnsi="標楷體" w:cstheme="majorHAnsi"/>
                <w:color w:val="0070C0"/>
              </w:rPr>
              <w:t>:</w:t>
            </w:r>
            <w:r w:rsidRPr="00700640">
              <w:rPr>
                <w:rFonts w:ascii="標楷體" w:eastAsia="標楷體" w:hAnsi="標楷體" w:cstheme="majorHAnsi"/>
              </w:rPr>
              <w:t> 強調師資生應該加強學科知識的培養</w:t>
            </w:r>
          </w:p>
          <w:p w14:paraId="21F046D0" w14:textId="77777777" w:rsidR="00C51CAC" w:rsidRPr="00700640" w:rsidRDefault="00C51CAC"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科技取向：</w:t>
            </w:r>
            <w:r w:rsidRPr="00700640">
              <w:rPr>
                <w:rFonts w:ascii="標楷體" w:eastAsia="標楷體" w:hAnsi="標楷體" w:cstheme="majorHAnsi"/>
              </w:rPr>
              <w:t>重視科學的研究教學所獲得的知識之學習</w:t>
            </w:r>
          </w:p>
          <w:p w14:paraId="19D952E3" w14:textId="77777777" w:rsidR="00C51CAC" w:rsidRPr="00700640" w:rsidRDefault="00C51CAC"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實務取向：</w:t>
            </w:r>
            <w:r w:rsidRPr="00700640">
              <w:rPr>
                <w:rFonts w:ascii="標楷體" w:eastAsia="標楷體" w:hAnsi="標楷體" w:cstheme="majorHAnsi"/>
              </w:rPr>
              <w:t>重視學習教學的經驗</w:t>
            </w:r>
          </w:p>
          <w:p w14:paraId="414D8038" w14:textId="77777777" w:rsidR="00C51CAC" w:rsidRPr="00700640" w:rsidRDefault="00C51CAC"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個人化取向：</w:t>
            </w:r>
            <w:r w:rsidRPr="00700640">
              <w:rPr>
                <w:rFonts w:ascii="標楷體" w:eastAsia="標楷體" w:hAnsi="標楷體" w:cstheme="majorHAnsi"/>
              </w:rPr>
              <w:t>從人本的觀點視學生為發展的個體</w:t>
            </w:r>
          </w:p>
          <w:p w14:paraId="5021C7FD" w14:textId="553CAF32" w:rsidR="00C51CAC" w:rsidRPr="00700640" w:rsidRDefault="00C51CAC"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批判取向：</w:t>
            </w:r>
            <w:r w:rsidRPr="00700640">
              <w:rPr>
                <w:rFonts w:ascii="標楷體" w:eastAsia="標楷體" w:hAnsi="標楷體" w:cstheme="majorHAnsi"/>
              </w:rPr>
              <w:t>這個主張強調教育可以改革社會</w:t>
            </w:r>
          </w:p>
        </w:tc>
      </w:tr>
      <w:tr w:rsidR="00BC61F7" w:rsidRPr="00700640" w14:paraId="378D93FD" w14:textId="77777777" w:rsidTr="00F74477">
        <w:tc>
          <w:tcPr>
            <w:tcW w:w="450" w:type="dxa"/>
            <w:vAlign w:val="center"/>
          </w:tcPr>
          <w:p w14:paraId="5B91CFAD" w14:textId="19148B3F" w:rsidR="00BC61F7" w:rsidRPr="00700640" w:rsidRDefault="00C51CAC"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8" w:type="dxa"/>
          </w:tcPr>
          <w:p w14:paraId="7952373C" w14:textId="77777777" w:rsidR="00C51CAC" w:rsidRPr="00700640" w:rsidRDefault="00C51CAC" w:rsidP="00167140">
            <w:pPr>
              <w:spacing w:line="400" w:lineRule="exact"/>
              <w:rPr>
                <w:rFonts w:ascii="標楷體" w:eastAsia="標楷體" w:hAnsi="標楷體" w:cstheme="majorHAnsi"/>
              </w:rPr>
            </w:pPr>
            <w:r w:rsidRPr="00700640">
              <w:rPr>
                <w:rFonts w:ascii="標楷體" w:eastAsia="標楷體" w:hAnsi="標楷體" w:cstheme="majorHAnsi"/>
              </w:rPr>
              <w:t xml:space="preserve">概念構圖是圖形評量的一種策略，學生能突破同一集群內關係進行思考的原因為何？ </w:t>
            </w:r>
          </w:p>
          <w:p w14:paraId="621DF5B3" w14:textId="77777777" w:rsidR="00C51CAC" w:rsidRPr="00700640" w:rsidRDefault="00C51CAC" w:rsidP="00167140">
            <w:pPr>
              <w:spacing w:line="400" w:lineRule="exact"/>
              <w:rPr>
                <w:rFonts w:ascii="標楷體" w:eastAsia="標楷體" w:hAnsi="標楷體" w:cstheme="majorHAnsi"/>
              </w:rPr>
            </w:pPr>
            <w:r w:rsidRPr="00700640">
              <w:rPr>
                <w:rFonts w:ascii="標楷體" w:eastAsia="標楷體" w:hAnsi="標楷體" w:cstheme="majorHAnsi"/>
              </w:rPr>
              <w:t xml:space="preserve">(A) 舉例 </w:t>
            </w:r>
          </w:p>
          <w:p w14:paraId="3267CC70" w14:textId="77777777" w:rsidR="00C51CAC" w:rsidRPr="00700640" w:rsidRDefault="00C51CAC" w:rsidP="00167140">
            <w:pPr>
              <w:spacing w:line="400" w:lineRule="exact"/>
              <w:rPr>
                <w:rFonts w:ascii="標楷體" w:eastAsia="標楷體" w:hAnsi="標楷體" w:cstheme="majorHAnsi"/>
              </w:rPr>
            </w:pPr>
            <w:r w:rsidRPr="00700640">
              <w:rPr>
                <w:rFonts w:ascii="標楷體" w:eastAsia="標楷體" w:hAnsi="標楷體" w:cstheme="majorHAnsi"/>
              </w:rPr>
              <w:t xml:space="preserve">(B) 選擇 </w:t>
            </w:r>
          </w:p>
          <w:p w14:paraId="531ABA8E" w14:textId="77777777" w:rsidR="00C51CAC" w:rsidRPr="00700640" w:rsidRDefault="00C51CAC" w:rsidP="00167140">
            <w:pPr>
              <w:spacing w:line="400" w:lineRule="exact"/>
              <w:rPr>
                <w:rFonts w:ascii="標楷體" w:eastAsia="標楷體" w:hAnsi="標楷體" w:cstheme="majorHAnsi"/>
              </w:rPr>
            </w:pPr>
            <w:r w:rsidRPr="00700640">
              <w:rPr>
                <w:rFonts w:ascii="標楷體" w:eastAsia="標楷體" w:hAnsi="標楷體" w:cstheme="majorHAnsi"/>
              </w:rPr>
              <w:t xml:space="preserve">(C) 交叉連結 </w:t>
            </w:r>
          </w:p>
          <w:p w14:paraId="03D9047B" w14:textId="3A9FA1F2" w:rsidR="00BC61F7" w:rsidRPr="00700640" w:rsidRDefault="00C51CAC" w:rsidP="00167140">
            <w:pPr>
              <w:spacing w:line="400" w:lineRule="exact"/>
              <w:rPr>
                <w:rFonts w:ascii="標楷體" w:eastAsia="標楷體" w:hAnsi="標楷體" w:cstheme="majorHAnsi"/>
              </w:rPr>
            </w:pPr>
            <w:r w:rsidRPr="00700640">
              <w:rPr>
                <w:rFonts w:ascii="標楷體" w:eastAsia="標楷體" w:hAnsi="標楷體" w:cstheme="majorHAnsi"/>
              </w:rPr>
              <w:t>(D) 歸類排序</w:t>
            </w:r>
          </w:p>
        </w:tc>
      </w:tr>
      <w:tr w:rsidR="00BC61F7" w:rsidRPr="00700640" w14:paraId="63BDFF78" w14:textId="77777777" w:rsidTr="00F74477">
        <w:tc>
          <w:tcPr>
            <w:tcW w:w="450" w:type="dxa"/>
          </w:tcPr>
          <w:p w14:paraId="4D731851" w14:textId="77777777" w:rsidR="00BC61F7" w:rsidRPr="00700640" w:rsidRDefault="00BC61F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378B93C" w14:textId="77777777" w:rsidR="00BC61F7" w:rsidRPr="00700640" w:rsidRDefault="00BC61F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0E29F9AE" w14:textId="214AFD9D" w:rsidR="00B331F0" w:rsidRPr="00700640" w:rsidRDefault="00B331F0" w:rsidP="00167140">
            <w:pPr>
              <w:spacing w:line="400" w:lineRule="exact"/>
              <w:rPr>
                <w:rFonts w:ascii="標楷體" w:eastAsia="標楷體" w:hAnsi="標楷體" w:cstheme="majorHAnsi"/>
              </w:rPr>
            </w:pPr>
            <w:r w:rsidRPr="00700640">
              <w:rPr>
                <w:rFonts w:ascii="標楷體" w:eastAsia="標楷體" w:hAnsi="標楷體" w:cstheme="majorHAnsi"/>
                <w:b/>
                <w:color w:val="00B050"/>
              </w:rPr>
              <w:t>概念構圖</w:t>
            </w:r>
          </w:p>
          <w:p w14:paraId="1DA6D263" w14:textId="23EB79EF" w:rsidR="00B331F0" w:rsidRPr="00700640" w:rsidRDefault="00B331F0"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選擇、歸類及排序 (Selection, Clustering and Ordering)</w:t>
            </w:r>
          </w:p>
          <w:p w14:paraId="2A765C58" w14:textId="4E3D5029" w:rsidR="00B331F0" w:rsidRPr="00700640" w:rsidRDefault="00B331F0" w:rsidP="00167140">
            <w:pPr>
              <w:spacing w:line="400" w:lineRule="exact"/>
              <w:rPr>
                <w:rFonts w:ascii="標楷體" w:eastAsia="標楷體" w:hAnsi="標楷體" w:cstheme="majorHAnsi"/>
              </w:rPr>
            </w:pPr>
            <w:r w:rsidRPr="00700640">
              <w:rPr>
                <w:rFonts w:ascii="標楷體" w:eastAsia="標楷體" w:hAnsi="標楷體" w:cstheme="majorHAnsi"/>
              </w:rPr>
              <w:t>將個人所選出的概念，根據每個概念所包含屬性的從屬關係或概括性，將屬性相似或相同者歸為一類，屬性不相似或不相同者分開歸類，如此可以獲得至少兩類以上的群集(Clusters)：一類為具有從屬關係或階層關係的概念；另一類則為彼此間不具任何從屬或階層關係的概念。其實，這項結果也是反映出概念間一般關係；不是階層式的隸屬關係，便是互不隸屬的平行關係。按著，就每一類群內概念間的關係，根據其從屬關係或階層關係，按一般化到特殊化的順序，將上述所挑選出的概念依序排列成一個概念序列表，也就是將最具一般化、最具概括性的概念排在愈上頭，而逐漸排列較不一般化者、較不具概括性的概念，依序遞降，直到最後排列完特殊化、具體化的概念為止。其次，就每一類群間概念的關係，具有從屬關係或階層關係者，仍按上述從一般化到特殊化的順序排列之，至於彼此 無隸屬關聯者，可以將其放置於平行位置。最後，便可以形成一個從上往下階層分怖的概念圖，其上下階層的關係與左右平行的關係，各自代表不同概念間的各種關係，這些關係可能是從屬或階層關係，也可能是無任何隸屬的平行關係，端視所挑選概念的特性而定。</w:t>
            </w:r>
          </w:p>
          <w:p w14:paraId="1CC14C7E" w14:textId="77777777" w:rsidR="00B331F0" w:rsidRPr="00700640" w:rsidRDefault="00B331F0" w:rsidP="00167140">
            <w:pPr>
              <w:spacing w:line="400" w:lineRule="exact"/>
              <w:rPr>
                <w:rFonts w:ascii="標楷體" w:eastAsia="標楷體" w:hAnsi="標楷體" w:cstheme="majorHAnsi"/>
              </w:rPr>
            </w:pPr>
            <w:r w:rsidRPr="00700640">
              <w:rPr>
                <w:rFonts w:ascii="標楷體" w:eastAsia="標楷體" w:hAnsi="標楷體" w:cstheme="majorHAnsi"/>
                <w:b/>
                <w:color w:val="0070C0"/>
              </w:rPr>
              <w:t>聯結關係及聯結語 (Linking and Labeling)</w:t>
            </w:r>
            <w:r w:rsidRPr="00700640">
              <w:rPr>
                <w:rFonts w:ascii="標楷體" w:eastAsia="標楷體" w:hAnsi="標楷體" w:cstheme="majorHAnsi"/>
              </w:rPr>
              <w:t xml:space="preserve"> </w:t>
            </w:r>
          </w:p>
          <w:p w14:paraId="2B2536A7" w14:textId="243F1C3F" w:rsidR="00B331F0" w:rsidRPr="00700640" w:rsidRDefault="00B331F0" w:rsidP="00167140">
            <w:pPr>
              <w:spacing w:line="400" w:lineRule="exact"/>
              <w:rPr>
                <w:rFonts w:ascii="標楷體" w:eastAsia="標楷體" w:hAnsi="標楷體" w:cstheme="majorHAnsi"/>
              </w:rPr>
            </w:pPr>
            <w:r w:rsidRPr="00700640">
              <w:rPr>
                <w:rFonts w:ascii="標楷體" w:eastAsia="標楷體" w:hAnsi="標楷體" w:cstheme="majorHAnsi"/>
              </w:rPr>
              <w:t>將有關聯的任何兩個概念間，用一條直線來聯結，以構成一道有意義的命題，這一條直線便稱作聯結線(linking line)，它聯結兩端概念所構成的這道命題必須是有意義的才行；換句話說，無法構成有意義命題的任何兩個概念間，是不可以聯結在一起的。畫好聯結線後， 並在該聯結線旁加上適當的聯</w:t>
            </w:r>
            <w:r w:rsidRPr="00700640">
              <w:rPr>
                <w:rFonts w:ascii="標楷體" w:eastAsia="標楷體" w:hAnsi="標楷體" w:cstheme="majorHAnsi"/>
              </w:rPr>
              <w:lastRenderedPageBreak/>
              <w:t>結語(labels)，以說明這兩個概念間的關係和意義。畫出一條正確的聯結線及選用適當的聯結語，可以把兩兩概念間的關係， 輔助說明得更透徹，以彰顯學習者對這兩個概念間關係的瞭解程度；反之，畫出不正確的聯結線及選用不當的聯結語者，正好顯示學生對這兩個概念間關係尚欠缺某 種清晰、正確且有意義的瞭解程度，或者，根本就是一種根深蒂固的錯誤概念或缺乏先備知識所造成的結果。</w:t>
            </w:r>
          </w:p>
          <w:p w14:paraId="0997CF65" w14:textId="77777777" w:rsidR="00B331F0" w:rsidRPr="00700640" w:rsidRDefault="00B331F0"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交又聯結 (Cross Linking)</w:t>
            </w:r>
          </w:p>
          <w:p w14:paraId="37A8B063" w14:textId="242B717C" w:rsidR="00B331F0" w:rsidRPr="00700640" w:rsidRDefault="00B331F0" w:rsidP="00167140">
            <w:pPr>
              <w:spacing w:line="400" w:lineRule="exact"/>
              <w:rPr>
                <w:rFonts w:ascii="標楷體" w:eastAsia="標楷體" w:hAnsi="標楷體" w:cstheme="majorHAnsi"/>
              </w:rPr>
            </w:pPr>
            <w:r w:rsidRPr="00700640">
              <w:rPr>
                <w:rFonts w:ascii="標楷體" w:eastAsia="標楷體" w:hAnsi="標楷體" w:cstheme="majorHAnsi"/>
              </w:rPr>
              <w:t>接著、針對概念圖中不同群集的概念間，找出具有相關聯者，並以聯結線將其聯結起來，再標示適當的聯結語，以顯示不同群集間的關係，這種聯結線便稱作交叉聯結線，這兩種不同群集間的聯結關係，便是「交叉聯結」關係。交叉聯結是創造力思考的表徵，表示學習者的思考模式能夠突破僅在同一群集內思考概念間關係的藩 籬，而往外開創另一種新穎的觀點，創新聯結兩群間可能具有的意義關係，再造一種新的有意義命題。</w:t>
            </w:r>
          </w:p>
          <w:p w14:paraId="1A99D5E9" w14:textId="475115EA" w:rsidR="00B331F0" w:rsidRPr="00700640" w:rsidRDefault="00B331F0" w:rsidP="00167140">
            <w:pPr>
              <w:spacing w:line="400" w:lineRule="exact"/>
              <w:rPr>
                <w:rFonts w:ascii="標楷體" w:eastAsia="標楷體" w:hAnsi="標楷體" w:cstheme="majorHAnsi"/>
              </w:rPr>
            </w:pPr>
            <w:r w:rsidRPr="00700640">
              <w:rPr>
                <w:rFonts w:ascii="標楷體" w:eastAsia="標楷體" w:hAnsi="標楷體" w:cstheme="majorHAnsi"/>
                <w:b/>
                <w:color w:val="0070C0"/>
              </w:rPr>
              <w:t>舉例 (Exampling)</w:t>
            </w:r>
          </w:p>
          <w:p w14:paraId="59671C85" w14:textId="31AD584C" w:rsidR="00BC61F7" w:rsidRPr="00700640" w:rsidRDefault="00B331F0" w:rsidP="00167140">
            <w:pPr>
              <w:spacing w:line="400" w:lineRule="exact"/>
              <w:rPr>
                <w:rFonts w:ascii="標楷體" w:eastAsia="標楷體" w:hAnsi="標楷體" w:cstheme="majorHAnsi"/>
              </w:rPr>
            </w:pPr>
            <w:r w:rsidRPr="00700640">
              <w:rPr>
                <w:rFonts w:ascii="標楷體" w:eastAsia="標楷體" w:hAnsi="標楷體" w:cstheme="majorHAnsi"/>
              </w:rPr>
              <w:t>針對概念圖的最底端概念，也就是最特殊化、具體化的概念，學習者可以列出經由融會貫通所舉出的具體例子，這些例子可以包括任何的事件或物件，只要不是經由第一個步驟所預先決定、挑選的例子就行。學習者列舉出自己的例子，主要的目的是確認是否真的融會貫通某些概念。學習者能否舉出適當的例子(這些例子 必須是學習者自行舉出的，不包括在第一個步驟裡所預擬的)，正足以反映學習者對學習到的概念是否真的完全瞭解？是否能夠舉一反三？以及是否明瞭整個主題概 念的結構意義？因此，透過舉例與否，可以看出概念學習成果的品質高低；能舉出自己例子的，即表示概念學習的成果較佳；反之，無法舉出自己例子的，即代表概 念學習尚不夠完整、周延，較缺乏應變與創新思考的能力。</w:t>
            </w:r>
          </w:p>
        </w:tc>
      </w:tr>
      <w:tr w:rsidR="00BC61F7" w:rsidRPr="00700640" w14:paraId="3E9D8F00" w14:textId="77777777" w:rsidTr="00F74477">
        <w:tc>
          <w:tcPr>
            <w:tcW w:w="450" w:type="dxa"/>
            <w:vAlign w:val="center"/>
          </w:tcPr>
          <w:p w14:paraId="0AFE80AE" w14:textId="7293AD19" w:rsidR="00BC61F7" w:rsidRPr="00700640" w:rsidRDefault="00EB0DC4"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C</w:t>
            </w:r>
          </w:p>
        </w:tc>
        <w:tc>
          <w:tcPr>
            <w:tcW w:w="10878" w:type="dxa"/>
          </w:tcPr>
          <w:p w14:paraId="35512C89" w14:textId="77777777" w:rsidR="00EB0DC4" w:rsidRPr="00700640" w:rsidRDefault="00EB0DC4" w:rsidP="00167140">
            <w:pPr>
              <w:spacing w:line="400" w:lineRule="exact"/>
              <w:rPr>
                <w:rFonts w:ascii="標楷體" w:eastAsia="標楷體" w:hAnsi="標楷體" w:cstheme="majorHAnsi"/>
              </w:rPr>
            </w:pPr>
            <w:r w:rsidRPr="00700640">
              <w:rPr>
                <w:rFonts w:ascii="標楷體" w:eastAsia="標楷體" w:hAnsi="標楷體" w:cstheme="majorHAnsi"/>
              </w:rPr>
              <w:t xml:space="preserve">從下列項目中挑選出符合菲力普(D. Phillips)六六法的實施步驟？ (甲)學生於課前需充分準備 (乙)每六位學生分成一組 (丙)一分鐘內各小組互推一位同學擔任主席 (丁)教師在六分鐘內提示討論主題或問題 (戊)各小組在六分鐘內提出解決方案 (己)教師歸納統整，進行各組優缺點評估 </w:t>
            </w:r>
          </w:p>
          <w:p w14:paraId="06265419" w14:textId="77777777" w:rsidR="00EB0DC4" w:rsidRPr="00700640" w:rsidRDefault="00EB0DC4" w:rsidP="00167140">
            <w:pPr>
              <w:spacing w:line="400" w:lineRule="exact"/>
              <w:rPr>
                <w:rFonts w:ascii="標楷體" w:eastAsia="標楷體" w:hAnsi="標楷體" w:cstheme="majorHAnsi"/>
              </w:rPr>
            </w:pPr>
            <w:r w:rsidRPr="00700640">
              <w:rPr>
                <w:rFonts w:ascii="標楷體" w:eastAsia="標楷體" w:hAnsi="標楷體" w:cstheme="majorHAnsi"/>
              </w:rPr>
              <w:t xml:space="preserve">(A) 甲乙丙戊 </w:t>
            </w:r>
          </w:p>
          <w:p w14:paraId="0774EBC6" w14:textId="77777777" w:rsidR="00EB0DC4" w:rsidRPr="00700640" w:rsidRDefault="00EB0DC4" w:rsidP="00167140">
            <w:pPr>
              <w:spacing w:line="400" w:lineRule="exact"/>
              <w:rPr>
                <w:rFonts w:ascii="標楷體" w:eastAsia="標楷體" w:hAnsi="標楷體" w:cstheme="majorHAnsi"/>
              </w:rPr>
            </w:pPr>
            <w:r w:rsidRPr="00700640">
              <w:rPr>
                <w:rFonts w:ascii="標楷體" w:eastAsia="標楷體" w:hAnsi="標楷體" w:cstheme="majorHAnsi"/>
              </w:rPr>
              <w:t xml:space="preserve">(B) 乙丙丁戊 </w:t>
            </w:r>
          </w:p>
          <w:p w14:paraId="2B85B03F" w14:textId="77777777" w:rsidR="00EB0DC4" w:rsidRPr="00700640" w:rsidRDefault="00EB0DC4" w:rsidP="00167140">
            <w:pPr>
              <w:spacing w:line="400" w:lineRule="exact"/>
              <w:rPr>
                <w:rFonts w:ascii="標楷體" w:eastAsia="標楷體" w:hAnsi="標楷體" w:cstheme="majorHAnsi"/>
              </w:rPr>
            </w:pPr>
            <w:r w:rsidRPr="00700640">
              <w:rPr>
                <w:rFonts w:ascii="標楷體" w:eastAsia="標楷體" w:hAnsi="標楷體" w:cstheme="majorHAnsi"/>
              </w:rPr>
              <w:t xml:space="preserve">(C) 乙丙戊己 </w:t>
            </w:r>
          </w:p>
          <w:p w14:paraId="609B3DC5" w14:textId="3F3515D7" w:rsidR="00BC61F7" w:rsidRPr="00700640" w:rsidRDefault="00EB0DC4" w:rsidP="00167140">
            <w:pPr>
              <w:spacing w:line="400" w:lineRule="exact"/>
              <w:rPr>
                <w:rFonts w:ascii="標楷體" w:eastAsia="標楷體" w:hAnsi="標楷體" w:cstheme="majorHAnsi"/>
              </w:rPr>
            </w:pPr>
            <w:r w:rsidRPr="00700640">
              <w:rPr>
                <w:rFonts w:ascii="標楷體" w:eastAsia="標楷體" w:hAnsi="標楷體" w:cstheme="majorHAnsi"/>
              </w:rPr>
              <w:t>(D) 甲乙戊己</w:t>
            </w:r>
          </w:p>
        </w:tc>
      </w:tr>
      <w:tr w:rsidR="00BC61F7" w:rsidRPr="00700640" w14:paraId="691C8C13" w14:textId="77777777" w:rsidTr="00F74477">
        <w:tc>
          <w:tcPr>
            <w:tcW w:w="450" w:type="dxa"/>
          </w:tcPr>
          <w:p w14:paraId="3D83C413" w14:textId="77777777" w:rsidR="00BC61F7" w:rsidRPr="00700640" w:rsidRDefault="00BC61F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305D4EA" w14:textId="77777777" w:rsidR="00BC61F7" w:rsidRPr="00700640" w:rsidRDefault="00BC61F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2A3CE19E" w14:textId="77777777" w:rsidR="00EB0DC4" w:rsidRPr="00700640" w:rsidRDefault="00EB0DC4" w:rsidP="00167140">
            <w:pPr>
              <w:spacing w:line="400" w:lineRule="exact"/>
              <w:rPr>
                <w:rFonts w:ascii="標楷體" w:eastAsia="標楷體" w:hAnsi="標楷體" w:cstheme="majorHAnsi"/>
              </w:rPr>
            </w:pPr>
            <w:r w:rsidRPr="00700640">
              <w:rPr>
                <w:rFonts w:ascii="標楷體" w:eastAsia="標楷體" w:hAnsi="標楷體" w:cstheme="majorHAnsi"/>
              </w:rPr>
              <w:t>(甲) 學習者在事前不需做太多準備</w:t>
            </w:r>
          </w:p>
          <w:p w14:paraId="11C5B77A" w14:textId="60E53A26" w:rsidR="00BC61F7" w:rsidRPr="00700640" w:rsidRDefault="00EB0DC4" w:rsidP="00167140">
            <w:pPr>
              <w:spacing w:line="400" w:lineRule="exact"/>
              <w:rPr>
                <w:rFonts w:ascii="標楷體" w:eastAsia="標楷體" w:hAnsi="標楷體" w:cstheme="majorHAnsi"/>
              </w:rPr>
            </w:pPr>
            <w:r w:rsidRPr="00700640">
              <w:rPr>
                <w:rFonts w:ascii="標楷體" w:eastAsia="標楷體" w:hAnsi="標楷體" w:cstheme="majorHAnsi"/>
              </w:rPr>
              <w:t>(丁) 教師一分鐘內說明討論主旨和問題的範圍</w:t>
            </w:r>
          </w:p>
        </w:tc>
      </w:tr>
      <w:tr w:rsidR="00E363CD" w:rsidRPr="00700640" w14:paraId="01C8E39C" w14:textId="77777777" w:rsidTr="00F74477">
        <w:tc>
          <w:tcPr>
            <w:tcW w:w="450" w:type="dxa"/>
            <w:vAlign w:val="center"/>
          </w:tcPr>
          <w:p w14:paraId="0736B40F" w14:textId="4A4992F0" w:rsidR="00E363CD" w:rsidRPr="00700640" w:rsidRDefault="00E363CD"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8" w:type="dxa"/>
          </w:tcPr>
          <w:p w14:paraId="58A6604A" w14:textId="0396DC14" w:rsidR="00E363CD" w:rsidRPr="00700640" w:rsidRDefault="00E363CD" w:rsidP="00167140">
            <w:pPr>
              <w:spacing w:line="400" w:lineRule="exact"/>
              <w:rPr>
                <w:rFonts w:ascii="標楷體" w:eastAsia="標楷體" w:hAnsi="標楷體" w:cstheme="majorHAnsi"/>
              </w:rPr>
            </w:pPr>
            <w:r w:rsidRPr="00700640">
              <w:rPr>
                <w:rFonts w:ascii="標楷體" w:eastAsia="標楷體" w:hAnsi="標楷體" w:cstheme="majorHAnsi"/>
              </w:rPr>
              <w:t>下列何者是腦力激盪法(brainstorming)的教學過程？ (甲)說明討論時的規則 (乙)分組討論 (丙)選擇與說明問題 (丁)評估構想 </w:t>
            </w:r>
            <w:r w:rsidRPr="00700640">
              <w:rPr>
                <w:rFonts w:ascii="標楷體" w:eastAsia="標楷體" w:hAnsi="標楷體" w:cstheme="majorHAnsi"/>
              </w:rPr>
              <w:br/>
              <w:t>(A) 甲乙丙丁 </w:t>
            </w:r>
            <w:r w:rsidRPr="00700640">
              <w:rPr>
                <w:rFonts w:ascii="標楷體" w:eastAsia="標楷體" w:hAnsi="標楷體" w:cstheme="majorHAnsi"/>
              </w:rPr>
              <w:br/>
              <w:t>(B) 丙甲乙丁 </w:t>
            </w:r>
            <w:r w:rsidRPr="00700640">
              <w:rPr>
                <w:rFonts w:ascii="標楷體" w:eastAsia="標楷體" w:hAnsi="標楷體" w:cstheme="majorHAnsi"/>
              </w:rPr>
              <w:br/>
              <w:t>(C) 甲丙丁乙 </w:t>
            </w:r>
            <w:r w:rsidRPr="00700640">
              <w:rPr>
                <w:rFonts w:ascii="標楷體" w:eastAsia="標楷體" w:hAnsi="標楷體" w:cstheme="majorHAnsi"/>
              </w:rPr>
              <w:br/>
              <w:t>(D) 丙丁乙甲</w:t>
            </w:r>
          </w:p>
        </w:tc>
      </w:tr>
      <w:tr w:rsidR="00E363CD" w:rsidRPr="00700640" w14:paraId="36A79E05" w14:textId="77777777" w:rsidTr="00F74477">
        <w:tc>
          <w:tcPr>
            <w:tcW w:w="450" w:type="dxa"/>
          </w:tcPr>
          <w:p w14:paraId="62F03F93" w14:textId="1C0D7AD7" w:rsidR="00E363CD" w:rsidRPr="00700640" w:rsidRDefault="00E363CD"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35C3E151" w14:textId="4C2E5D93" w:rsidR="00E363CD" w:rsidRPr="00700640" w:rsidRDefault="00E363CD" w:rsidP="00167140">
            <w:pPr>
              <w:spacing w:line="400" w:lineRule="exact"/>
              <w:rPr>
                <w:rFonts w:ascii="標楷體" w:eastAsia="標楷體" w:hAnsi="標楷體" w:cstheme="majorHAnsi"/>
              </w:rPr>
            </w:pPr>
            <w:r w:rsidRPr="00700640">
              <w:rPr>
                <w:rFonts w:ascii="標楷體" w:eastAsia="標楷體" w:hAnsi="標楷體" w:cstheme="majorHAnsi"/>
              </w:rPr>
              <w:t>選擇說明問題-&gt;說明討論時的規則-&gt;分組討論-&gt;評估構想</w:t>
            </w:r>
          </w:p>
        </w:tc>
      </w:tr>
      <w:tr w:rsidR="00EB5CD5" w:rsidRPr="00700640" w14:paraId="4BA2E27C" w14:textId="77777777" w:rsidTr="00F74477">
        <w:tc>
          <w:tcPr>
            <w:tcW w:w="450" w:type="dxa"/>
            <w:vAlign w:val="center"/>
          </w:tcPr>
          <w:p w14:paraId="5765E521" w14:textId="0086AC6A" w:rsidR="00EB5CD5" w:rsidRPr="00700640" w:rsidRDefault="00EB5CD5"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8" w:type="dxa"/>
          </w:tcPr>
          <w:p w14:paraId="7B140F7B" w14:textId="4D68714C" w:rsidR="00EB5CD5" w:rsidRPr="00700640" w:rsidRDefault="00EB5CD5" w:rsidP="00167140">
            <w:pPr>
              <w:spacing w:line="400" w:lineRule="exact"/>
              <w:rPr>
                <w:rFonts w:ascii="標楷體" w:eastAsia="標楷體" w:hAnsi="標楷體" w:cstheme="majorHAnsi"/>
              </w:rPr>
            </w:pPr>
            <w:r w:rsidRPr="00700640">
              <w:rPr>
                <w:rFonts w:ascii="標楷體" w:eastAsia="標楷體" w:hAnsi="標楷體" w:cstheme="majorHAnsi"/>
              </w:rPr>
              <w:t>當教師提出「這是甚麼意思？ 在你心中有何意象？」等問題，屬於資料解釋策略的何種外顯活動？ </w:t>
            </w:r>
            <w:r w:rsidRPr="00700640">
              <w:rPr>
                <w:rFonts w:ascii="標楷體" w:eastAsia="標楷體" w:hAnsi="標楷體" w:cstheme="majorHAnsi"/>
              </w:rPr>
              <w:br/>
              <w:t>(A) 進行推論 </w:t>
            </w:r>
            <w:r w:rsidRPr="00700640">
              <w:rPr>
                <w:rFonts w:ascii="標楷體" w:eastAsia="標楷體" w:hAnsi="標楷體" w:cstheme="majorHAnsi"/>
              </w:rPr>
              <w:br/>
            </w:r>
            <w:r w:rsidRPr="00700640">
              <w:rPr>
                <w:rFonts w:ascii="標楷體" w:eastAsia="標楷體" w:hAnsi="標楷體" w:cstheme="majorHAnsi"/>
              </w:rPr>
              <w:lastRenderedPageBreak/>
              <w:t>(B) 探索關係 </w:t>
            </w:r>
            <w:r w:rsidRPr="00700640">
              <w:rPr>
                <w:rFonts w:ascii="標楷體" w:eastAsia="標楷體" w:hAnsi="標楷體" w:cstheme="majorHAnsi"/>
              </w:rPr>
              <w:br/>
              <w:t>(C) 確認預測有效性 </w:t>
            </w:r>
            <w:r w:rsidRPr="00700640">
              <w:rPr>
                <w:rFonts w:ascii="標楷體" w:eastAsia="標楷體" w:hAnsi="標楷體" w:cstheme="majorHAnsi"/>
              </w:rPr>
              <w:br/>
              <w:t>(D) 區辨關鍵性關係</w:t>
            </w:r>
          </w:p>
        </w:tc>
      </w:tr>
      <w:tr w:rsidR="00EB5CD5" w:rsidRPr="00700640" w14:paraId="1764192E" w14:textId="77777777" w:rsidTr="00F74477">
        <w:tc>
          <w:tcPr>
            <w:tcW w:w="450" w:type="dxa"/>
          </w:tcPr>
          <w:p w14:paraId="630FAE19" w14:textId="19F8925A" w:rsidR="00EB5CD5" w:rsidRPr="00700640" w:rsidRDefault="00EB5CD5"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78" w:type="dxa"/>
          </w:tcPr>
          <w:p w14:paraId="70134D0D" w14:textId="77777777" w:rsidR="00EB5CD5" w:rsidRPr="00700640" w:rsidRDefault="00EB5CD5" w:rsidP="00167140">
            <w:pPr>
              <w:spacing w:line="400" w:lineRule="exact"/>
              <w:rPr>
                <w:rFonts w:ascii="標楷體" w:eastAsia="標楷體" w:hAnsi="標楷體" w:cstheme="majorHAnsi"/>
              </w:rPr>
            </w:pPr>
            <w:r w:rsidRPr="00700640">
              <w:rPr>
                <w:rFonts w:ascii="標楷體" w:eastAsia="標楷體" w:hAnsi="標楷體" w:cstheme="majorHAnsi"/>
                <w:b/>
                <w:color w:val="0070C0"/>
              </w:rPr>
              <w:t>1.</w:t>
            </w:r>
            <w:r w:rsidRPr="00700640">
              <w:rPr>
                <w:rFonts w:ascii="標楷體" w:eastAsia="標楷體" w:hAnsi="標楷體" w:cstheme="majorHAnsi"/>
                <w:b/>
                <w:bCs/>
                <w:color w:val="0070C0"/>
              </w:rPr>
              <w:t>區辨關鍵性關係</w:t>
            </w:r>
            <w:r w:rsidRPr="00700640">
              <w:rPr>
                <w:rFonts w:ascii="標楷體" w:eastAsia="標楷體" w:hAnsi="標楷體" w:cstheme="majorHAnsi"/>
                <w:b/>
                <w:color w:val="0070C0"/>
              </w:rPr>
              <w:t>：</w:t>
            </w:r>
            <w:r w:rsidRPr="00700640">
              <w:rPr>
                <w:rFonts w:ascii="標楷體" w:eastAsia="標楷體" w:hAnsi="標楷體" w:cstheme="majorHAnsi"/>
                <w:b/>
                <w:bCs/>
              </w:rPr>
              <w:t>區辨</w:t>
            </w:r>
            <w:r w:rsidRPr="00700640">
              <w:rPr>
                <w:rFonts w:ascii="標楷體" w:eastAsia="標楷體" w:hAnsi="標楷體" w:cstheme="majorHAnsi"/>
              </w:rPr>
              <w:t>→你注意到什麼、看到或發現什麼？</w:t>
            </w:r>
          </w:p>
          <w:p w14:paraId="2F7FDB11" w14:textId="77777777" w:rsidR="00EB5CD5" w:rsidRPr="00700640" w:rsidRDefault="00EB5CD5" w:rsidP="00167140">
            <w:pPr>
              <w:spacing w:line="400" w:lineRule="exact"/>
              <w:rPr>
                <w:rFonts w:ascii="標楷體" w:eastAsia="標楷體" w:hAnsi="標楷體" w:cstheme="majorHAnsi"/>
              </w:rPr>
            </w:pPr>
            <w:r w:rsidRPr="00700640">
              <w:rPr>
                <w:rFonts w:ascii="標楷體" w:eastAsia="標楷體" w:hAnsi="標楷體" w:cstheme="majorHAnsi"/>
                <w:b/>
                <w:color w:val="0070C0"/>
              </w:rPr>
              <w:t>2.探索關係：</w:t>
            </w:r>
            <w:r w:rsidRPr="00700640">
              <w:rPr>
                <w:rFonts w:ascii="標楷體" w:eastAsia="標楷體" w:hAnsi="標楷體" w:cstheme="majorHAnsi"/>
              </w:rPr>
              <w:t>指出類目間的</w:t>
            </w:r>
            <w:r w:rsidRPr="00700640">
              <w:rPr>
                <w:rFonts w:ascii="標楷體" w:eastAsia="標楷體" w:hAnsi="標楷體" w:cstheme="majorHAnsi"/>
                <w:b/>
                <w:bCs/>
              </w:rPr>
              <w:t>關聯、確定因果關係</w:t>
            </w:r>
            <w:r w:rsidRPr="00700640">
              <w:rPr>
                <w:rFonts w:ascii="標楷體" w:eastAsia="標楷體" w:hAnsi="標楷體" w:cstheme="majorHAnsi"/>
              </w:rPr>
              <w:t> → 為什麼會發生這種現象？</w:t>
            </w:r>
          </w:p>
          <w:p w14:paraId="6B96E88B" w14:textId="5703F204" w:rsidR="00EB5CD5" w:rsidRPr="00700640" w:rsidRDefault="00EB5CD5" w:rsidP="00167140">
            <w:pPr>
              <w:spacing w:line="400" w:lineRule="exact"/>
              <w:rPr>
                <w:rFonts w:ascii="標楷體" w:eastAsia="標楷體" w:hAnsi="標楷體" w:cstheme="majorHAnsi"/>
              </w:rPr>
            </w:pPr>
            <w:r w:rsidRPr="00700640">
              <w:rPr>
                <w:rFonts w:ascii="標楷體" w:eastAsia="標楷體" w:hAnsi="標楷體" w:cstheme="majorHAnsi"/>
                <w:b/>
                <w:color w:val="0070C0"/>
              </w:rPr>
              <w:t>3.進行推論：</w:t>
            </w:r>
            <w:r w:rsidRPr="00700640">
              <w:rPr>
                <w:rFonts w:ascii="標楷體" w:eastAsia="標楷體" w:hAnsi="標楷體" w:cstheme="majorHAnsi"/>
              </w:rPr>
              <w:t>超出既有的現象去思考、 發現意義</w:t>
            </w:r>
            <w:r w:rsidRPr="00700640">
              <w:rPr>
                <w:rFonts w:ascii="標楷體" w:eastAsia="標楷體" w:hAnsi="標楷體" w:cstheme="majorHAnsi"/>
                <w:b/>
                <w:bCs/>
              </w:rPr>
              <w:t>、推測延伸 </w:t>
            </w:r>
            <w:r w:rsidRPr="00700640">
              <w:rPr>
                <w:rFonts w:ascii="標楷體" w:eastAsia="標楷體" w:hAnsi="標楷體" w:cstheme="majorHAnsi"/>
              </w:rPr>
              <w:br/>
              <w:t>           →這是什麼意思？在你心中有什麼意象？你會下什麼結論？</w:t>
            </w:r>
          </w:p>
        </w:tc>
      </w:tr>
      <w:tr w:rsidR="00BC61F7" w:rsidRPr="00700640" w14:paraId="7213E9B7" w14:textId="77777777" w:rsidTr="00F74477">
        <w:tc>
          <w:tcPr>
            <w:tcW w:w="450" w:type="dxa"/>
            <w:vAlign w:val="center"/>
          </w:tcPr>
          <w:p w14:paraId="7626B6C6" w14:textId="6F752C7F" w:rsidR="00BC61F7" w:rsidRPr="00700640" w:rsidRDefault="00710DB8"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8" w:type="dxa"/>
          </w:tcPr>
          <w:p w14:paraId="6649091A" w14:textId="77777777" w:rsidR="00710DB8" w:rsidRPr="00700640" w:rsidRDefault="00710DB8" w:rsidP="00167140">
            <w:pPr>
              <w:spacing w:line="400" w:lineRule="exact"/>
              <w:rPr>
                <w:rFonts w:ascii="標楷體" w:eastAsia="標楷體" w:hAnsi="標楷體" w:cstheme="majorHAnsi"/>
              </w:rPr>
            </w:pPr>
            <w:r w:rsidRPr="00700640">
              <w:rPr>
                <w:rFonts w:ascii="標楷體" w:eastAsia="標楷體" w:hAnsi="標楷體" w:cstheme="majorHAnsi"/>
              </w:rPr>
              <w:t xml:space="preserve">美國學者 Ralph Tyler 曾提出一套課程設計的基本原理，以四個核心問題來貫串課程發 展的歷程，受到極大的重視，成為後續課程發展與研究的張本。下列哪一個問題非 Tyler 所提出的課程發展模式中的核心問題？ </w:t>
            </w:r>
          </w:p>
          <w:p w14:paraId="1AEF0B68" w14:textId="77777777" w:rsidR="00710DB8" w:rsidRPr="00700640" w:rsidRDefault="00710DB8" w:rsidP="00167140">
            <w:pPr>
              <w:spacing w:line="400" w:lineRule="exact"/>
              <w:rPr>
                <w:rFonts w:ascii="標楷體" w:eastAsia="標楷體" w:hAnsi="標楷體" w:cstheme="majorHAnsi"/>
              </w:rPr>
            </w:pPr>
            <w:r w:rsidRPr="00700640">
              <w:rPr>
                <w:rFonts w:ascii="標楷體" w:eastAsia="標楷體" w:hAnsi="標楷體" w:cstheme="majorHAnsi"/>
              </w:rPr>
              <w:t xml:space="preserve">(A) 學校應達成哪些教育目標？ </w:t>
            </w:r>
          </w:p>
          <w:p w14:paraId="5F9549E7" w14:textId="77777777" w:rsidR="00710DB8" w:rsidRPr="00700640" w:rsidRDefault="00710DB8" w:rsidP="00167140">
            <w:pPr>
              <w:spacing w:line="400" w:lineRule="exact"/>
              <w:rPr>
                <w:rFonts w:ascii="標楷體" w:eastAsia="標楷體" w:hAnsi="標楷體" w:cstheme="majorHAnsi"/>
              </w:rPr>
            </w:pPr>
            <w:r w:rsidRPr="00700640">
              <w:rPr>
                <w:rFonts w:ascii="標楷體" w:eastAsia="標楷體" w:hAnsi="標楷體" w:cstheme="majorHAnsi"/>
              </w:rPr>
              <w:t xml:space="preserve">(B) 學校如何有效的組織學習經驗？ </w:t>
            </w:r>
          </w:p>
          <w:p w14:paraId="7D411ACD" w14:textId="77777777" w:rsidR="00710DB8" w:rsidRPr="00700640" w:rsidRDefault="00710DB8" w:rsidP="00167140">
            <w:pPr>
              <w:spacing w:line="400" w:lineRule="exact"/>
              <w:rPr>
                <w:rFonts w:ascii="標楷體" w:eastAsia="標楷體" w:hAnsi="標楷體" w:cstheme="majorHAnsi"/>
              </w:rPr>
            </w:pPr>
            <w:r w:rsidRPr="00700640">
              <w:rPr>
                <w:rFonts w:ascii="標楷體" w:eastAsia="標楷體" w:hAnsi="標楷體" w:cstheme="majorHAnsi"/>
              </w:rPr>
              <w:t xml:space="preserve">(C) 學校如何有效實施課程？ </w:t>
            </w:r>
          </w:p>
          <w:p w14:paraId="463ECB8E" w14:textId="057B8A4C" w:rsidR="00BC61F7" w:rsidRPr="00700640" w:rsidRDefault="00710DB8" w:rsidP="00167140">
            <w:pPr>
              <w:spacing w:line="400" w:lineRule="exact"/>
              <w:rPr>
                <w:rFonts w:ascii="標楷體" w:eastAsia="標楷體" w:hAnsi="標楷體" w:cstheme="majorHAnsi"/>
              </w:rPr>
            </w:pPr>
            <w:r w:rsidRPr="00700640">
              <w:rPr>
                <w:rFonts w:ascii="標楷體" w:eastAsia="標楷體" w:hAnsi="標楷體" w:cstheme="majorHAnsi"/>
              </w:rPr>
              <w:t>(D) 如何確定預擬的教育目標已經達成？</w:t>
            </w:r>
          </w:p>
        </w:tc>
      </w:tr>
      <w:tr w:rsidR="00BC61F7" w:rsidRPr="00700640" w14:paraId="506F93B9" w14:textId="77777777" w:rsidTr="00F74477">
        <w:tc>
          <w:tcPr>
            <w:tcW w:w="450" w:type="dxa"/>
          </w:tcPr>
          <w:p w14:paraId="00F9F73D" w14:textId="77777777" w:rsidR="00BC61F7" w:rsidRPr="00700640" w:rsidRDefault="00BC61F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08E860D" w14:textId="77777777" w:rsidR="00BC61F7" w:rsidRPr="00700640" w:rsidRDefault="00BC61F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46B95E9D" w14:textId="7A8ABC4A" w:rsidR="00BC61F7" w:rsidRPr="00700640" w:rsidRDefault="00710DB8" w:rsidP="00167140">
            <w:pPr>
              <w:spacing w:line="400" w:lineRule="exact"/>
              <w:rPr>
                <w:rFonts w:ascii="標楷體" w:eastAsia="標楷體" w:hAnsi="標楷體" w:cstheme="majorHAnsi"/>
              </w:rPr>
            </w:pPr>
            <w:r w:rsidRPr="00700640">
              <w:rPr>
                <w:rFonts w:ascii="標楷體" w:eastAsia="標楷體" w:hAnsi="標楷體" w:cstheme="majorHAnsi"/>
              </w:rPr>
              <w:t>目標-經驗（選擇）-組織-評鑑</w:t>
            </w:r>
          </w:p>
        </w:tc>
      </w:tr>
      <w:tr w:rsidR="00DD2382" w:rsidRPr="00700640" w14:paraId="611CCDB1" w14:textId="77777777" w:rsidTr="00F74477">
        <w:tc>
          <w:tcPr>
            <w:tcW w:w="450" w:type="dxa"/>
            <w:vAlign w:val="center"/>
          </w:tcPr>
          <w:p w14:paraId="63830AE7" w14:textId="7FB3A1A3" w:rsidR="00DD2382" w:rsidRPr="00700640" w:rsidRDefault="00DD2382"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8" w:type="dxa"/>
          </w:tcPr>
          <w:p w14:paraId="354632EF" w14:textId="294CDA4F" w:rsidR="00DD2382" w:rsidRPr="00700640" w:rsidRDefault="00DD2382" w:rsidP="00167140">
            <w:pPr>
              <w:spacing w:line="400" w:lineRule="exact"/>
              <w:rPr>
                <w:rFonts w:ascii="標楷體" w:eastAsia="標楷體" w:hAnsi="標楷體" w:cstheme="majorHAnsi"/>
              </w:rPr>
            </w:pPr>
            <w:r w:rsidRPr="00700640">
              <w:rPr>
                <w:rFonts w:ascii="標楷體" w:eastAsia="標楷體" w:hAnsi="標楷體" w:cstheme="majorHAnsi"/>
              </w:rPr>
              <w:t>以下何者非差異教學強調的要點： </w:t>
            </w:r>
            <w:r w:rsidRPr="00700640">
              <w:rPr>
                <w:rFonts w:ascii="標楷體" w:eastAsia="標楷體" w:hAnsi="標楷體" w:cstheme="majorHAnsi"/>
              </w:rPr>
              <w:br/>
              <w:t>(A)最大(近側)發展區 </w:t>
            </w:r>
            <w:r w:rsidRPr="00700640">
              <w:rPr>
                <w:rFonts w:ascii="標楷體" w:eastAsia="標楷體" w:hAnsi="標楷體" w:cstheme="majorHAnsi"/>
              </w:rPr>
              <w:br/>
              <w:t>(B)多元智能 </w:t>
            </w:r>
            <w:r w:rsidRPr="00700640">
              <w:rPr>
                <w:rFonts w:ascii="標楷體" w:eastAsia="標楷體" w:hAnsi="標楷體" w:cstheme="majorHAnsi"/>
              </w:rPr>
              <w:br/>
              <w:t>(C)彈性分組 </w:t>
            </w:r>
            <w:r w:rsidRPr="00700640">
              <w:rPr>
                <w:rFonts w:ascii="標楷體" w:eastAsia="標楷體" w:hAnsi="標楷體" w:cstheme="majorHAnsi"/>
              </w:rPr>
              <w:br/>
              <w:t>(D)組內合作，組間競爭</w:t>
            </w:r>
          </w:p>
        </w:tc>
      </w:tr>
      <w:tr w:rsidR="00DD2382" w:rsidRPr="00700640" w14:paraId="7440162B" w14:textId="77777777" w:rsidTr="00F74477">
        <w:tc>
          <w:tcPr>
            <w:tcW w:w="450" w:type="dxa"/>
          </w:tcPr>
          <w:p w14:paraId="4BBA9085" w14:textId="6BFBAB64" w:rsidR="00DD2382" w:rsidRPr="00700640" w:rsidRDefault="00DD2382"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4F471010" w14:textId="30EB0C19" w:rsidR="00DD2382" w:rsidRPr="00700640" w:rsidRDefault="00DD2382" w:rsidP="00167140">
            <w:pPr>
              <w:spacing w:line="400" w:lineRule="exact"/>
              <w:rPr>
                <w:rFonts w:ascii="標楷體" w:eastAsia="標楷體" w:hAnsi="標楷體" w:cstheme="majorHAnsi"/>
              </w:rPr>
            </w:pPr>
            <w:r w:rsidRPr="00700640">
              <w:rPr>
                <w:rFonts w:ascii="標楷體" w:eastAsia="標楷體" w:hAnsi="標楷體" w:cstheme="majorHAnsi"/>
                <w:b/>
                <w:color w:val="00B050"/>
              </w:rPr>
              <w:t>差異化教學</w:t>
            </w:r>
            <w:r w:rsidRPr="00700640">
              <w:rPr>
                <w:rFonts w:ascii="標楷體" w:eastAsia="標楷體" w:hAnsi="標楷體" w:cstheme="majorHAnsi"/>
              </w:rPr>
              <w:t>是一種針對同一班級之不同程度、學習需求、學習方式及學習興趣的學生提供多元學習輔導方案的教學模式，體認學生是學習的主導者，教師的角色不在傳授全部的知識，而在於用教學活動的設計與教學資源的提供，為學生創造不同的學習機會，讓學生習得學習的技巧，增進學習動機，自主學習，幫助每一位學生發揮其潛能，達到最佳的學習效果。</w:t>
            </w:r>
          </w:p>
        </w:tc>
      </w:tr>
      <w:tr w:rsidR="00DD2382" w:rsidRPr="00700640" w14:paraId="013F2361" w14:textId="77777777" w:rsidTr="00F74477">
        <w:tc>
          <w:tcPr>
            <w:tcW w:w="450" w:type="dxa"/>
            <w:vAlign w:val="center"/>
          </w:tcPr>
          <w:p w14:paraId="599F6016" w14:textId="3A03E2D3" w:rsidR="00DD2382" w:rsidRPr="00700640" w:rsidRDefault="00DD2382"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8" w:type="dxa"/>
          </w:tcPr>
          <w:p w14:paraId="52361E8F" w14:textId="42217CFD" w:rsidR="00DD2382" w:rsidRPr="00700640" w:rsidRDefault="00DD2382" w:rsidP="00167140">
            <w:pPr>
              <w:spacing w:line="400" w:lineRule="exact"/>
              <w:rPr>
                <w:rFonts w:ascii="標楷體" w:eastAsia="標楷體" w:hAnsi="標楷體" w:cstheme="majorHAnsi"/>
              </w:rPr>
            </w:pPr>
            <w:r w:rsidRPr="00700640">
              <w:rPr>
                <w:rFonts w:ascii="標楷體" w:eastAsia="標楷體" w:hAnsi="標楷體" w:cstheme="majorHAnsi"/>
              </w:rPr>
              <w:t>臺灣的課程發展，長久以來受到泰勒的目標模式的影響，目標模式在運用上受到質疑之處為： </w:t>
            </w:r>
            <w:r w:rsidRPr="00700640">
              <w:rPr>
                <w:rFonts w:ascii="標楷體" w:eastAsia="標楷體" w:hAnsi="標楷體" w:cstheme="majorHAnsi"/>
              </w:rPr>
              <w:br/>
              <w:t>(A)目標的合宜性 </w:t>
            </w:r>
            <w:r w:rsidRPr="00700640">
              <w:rPr>
                <w:rFonts w:ascii="標楷體" w:eastAsia="標楷體" w:hAnsi="標楷體" w:cstheme="majorHAnsi"/>
              </w:rPr>
              <w:br/>
              <w:t>(B)目標來源太廣 </w:t>
            </w:r>
            <w:r w:rsidRPr="00700640">
              <w:rPr>
                <w:rFonts w:ascii="標楷體" w:eastAsia="標楷體" w:hAnsi="標楷體" w:cstheme="majorHAnsi"/>
              </w:rPr>
              <w:br/>
              <w:t>(C)未能兼顧個人及社會需求 </w:t>
            </w:r>
            <w:r w:rsidRPr="00700640">
              <w:rPr>
                <w:rFonts w:ascii="標楷體" w:eastAsia="標楷體" w:hAnsi="標楷體" w:cstheme="majorHAnsi"/>
              </w:rPr>
              <w:br/>
              <w:t>(D)課程發展程序太簡單</w:t>
            </w:r>
          </w:p>
        </w:tc>
      </w:tr>
      <w:tr w:rsidR="00DD2382" w:rsidRPr="00700640" w14:paraId="06FAB269" w14:textId="77777777" w:rsidTr="00F74477">
        <w:tc>
          <w:tcPr>
            <w:tcW w:w="450" w:type="dxa"/>
          </w:tcPr>
          <w:p w14:paraId="30B823AD" w14:textId="2C68E12F" w:rsidR="00DD2382" w:rsidRPr="00700640" w:rsidRDefault="00DD2382"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4E939DDE" w14:textId="77777777" w:rsidR="00DD2382" w:rsidRPr="00700640" w:rsidRDefault="00DD2382" w:rsidP="00167140">
            <w:pPr>
              <w:spacing w:line="400" w:lineRule="exact"/>
              <w:rPr>
                <w:rFonts w:ascii="標楷體" w:eastAsia="標楷體" w:hAnsi="標楷體" w:cstheme="majorHAnsi"/>
              </w:rPr>
            </w:pPr>
            <w:r w:rsidRPr="00700640">
              <w:rPr>
                <w:rFonts w:ascii="標楷體" w:eastAsia="標楷體" w:hAnsi="標楷體" w:cstheme="majorHAnsi"/>
              </w:rPr>
              <w:t>一、泰勒的「目標模式」只強調課程設計的效率，但是卻避而不談目標的合法性與意識形態的問題</w:t>
            </w:r>
          </w:p>
          <w:p w14:paraId="101C26AB" w14:textId="6F534A38" w:rsidR="00DD2382" w:rsidRPr="00700640" w:rsidRDefault="00DD2382" w:rsidP="00167140">
            <w:pPr>
              <w:spacing w:line="400" w:lineRule="exact"/>
              <w:rPr>
                <w:rFonts w:ascii="標楷體" w:eastAsia="標楷體" w:hAnsi="標楷體" w:cstheme="majorHAnsi"/>
              </w:rPr>
            </w:pPr>
            <w:r w:rsidRPr="00700640">
              <w:rPr>
                <w:rFonts w:ascii="標楷體" w:eastAsia="標楷體" w:hAnsi="標楷體" w:cstheme="majorHAnsi"/>
              </w:rPr>
              <w:t>二、泰勒的「目標模式」採取價值中立的態度，但妥協、折衷主義並非最佳的教育方式，只是一味的逃避價值判斷，雖可以避開偏激的問題，但在課程設計上並未解決實際的問題，反而將這種課程設計的兩難問題丟給了學校教師，也使得課程的決定變成政治行為。</w:t>
            </w:r>
          </w:p>
          <w:p w14:paraId="233D6FE7" w14:textId="698EDFC8" w:rsidR="00DD2382" w:rsidRPr="00700640" w:rsidRDefault="00DD2382" w:rsidP="00167140">
            <w:pPr>
              <w:spacing w:line="400" w:lineRule="exact"/>
              <w:rPr>
                <w:rFonts w:ascii="標楷體" w:eastAsia="標楷體" w:hAnsi="標楷體" w:cstheme="majorHAnsi"/>
              </w:rPr>
            </w:pPr>
            <w:r w:rsidRPr="00700640">
              <w:rPr>
                <w:rFonts w:ascii="標楷體" w:eastAsia="標楷體" w:hAnsi="標楷體" w:cstheme="majorHAnsi"/>
              </w:rPr>
              <w:t>三、只在乎目標是否達成的理性，忽略了人類自主、思考和創造的需要。</w:t>
            </w:r>
          </w:p>
        </w:tc>
      </w:tr>
      <w:tr w:rsidR="00DD2382" w:rsidRPr="00700640" w14:paraId="6D7EEF7D" w14:textId="77777777" w:rsidTr="00F74477">
        <w:tc>
          <w:tcPr>
            <w:tcW w:w="450" w:type="dxa"/>
            <w:vAlign w:val="center"/>
          </w:tcPr>
          <w:p w14:paraId="5A9B102E" w14:textId="59DC9522" w:rsidR="00DD2382" w:rsidRPr="00700640" w:rsidRDefault="00DD2382"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8" w:type="dxa"/>
          </w:tcPr>
          <w:p w14:paraId="09C88ABB" w14:textId="7E521536" w:rsidR="00DD2382" w:rsidRPr="00700640" w:rsidRDefault="00DD2382" w:rsidP="00167140">
            <w:pPr>
              <w:spacing w:line="400" w:lineRule="exact"/>
              <w:rPr>
                <w:rFonts w:ascii="標楷體" w:eastAsia="標楷體" w:hAnsi="標楷體" w:cstheme="majorHAnsi"/>
              </w:rPr>
            </w:pPr>
            <w:r w:rsidRPr="00700640">
              <w:rPr>
                <w:rFonts w:ascii="標楷體" w:eastAsia="標楷體" w:hAnsi="標楷體" w:cstheme="majorHAnsi"/>
              </w:rPr>
              <w:t>江老師運用 De Bono 所發展的「六頂思考帽法」，以引導學生學習以不同類型的思考探討核四存廢議題，其中他請學生思考「找出支持與挑戰核四安全性之資訊與證據」，請問這是運用哪一個思考帽的思考？ </w:t>
            </w:r>
            <w:r w:rsidRPr="00700640">
              <w:rPr>
                <w:rFonts w:ascii="標楷體" w:eastAsia="標楷體" w:hAnsi="標楷體" w:cstheme="majorHAnsi"/>
              </w:rPr>
              <w:br/>
            </w:r>
            <w:r w:rsidRPr="00700640">
              <w:rPr>
                <w:rFonts w:ascii="標楷體" w:eastAsia="標楷體" w:hAnsi="標楷體" w:cstheme="majorHAnsi"/>
              </w:rPr>
              <w:lastRenderedPageBreak/>
              <w:t>(A)黃色思考帽 </w:t>
            </w:r>
            <w:r w:rsidRPr="00700640">
              <w:rPr>
                <w:rFonts w:ascii="標楷體" w:eastAsia="標楷體" w:hAnsi="標楷體" w:cstheme="majorHAnsi"/>
              </w:rPr>
              <w:br/>
              <w:t>(B)白色思考帽 </w:t>
            </w:r>
            <w:r w:rsidRPr="00700640">
              <w:rPr>
                <w:rFonts w:ascii="標楷體" w:eastAsia="標楷體" w:hAnsi="標楷體" w:cstheme="majorHAnsi"/>
              </w:rPr>
              <w:br/>
              <w:t>(C)黑色思考帽 </w:t>
            </w:r>
            <w:r w:rsidRPr="00700640">
              <w:rPr>
                <w:rFonts w:ascii="標楷體" w:eastAsia="標楷體" w:hAnsi="標楷體" w:cstheme="majorHAnsi"/>
              </w:rPr>
              <w:br/>
              <w:t>(D)綠色思考帽</w:t>
            </w:r>
          </w:p>
        </w:tc>
      </w:tr>
      <w:tr w:rsidR="00DD2382" w:rsidRPr="00700640" w14:paraId="55BAF917" w14:textId="77777777" w:rsidTr="00F74477">
        <w:tc>
          <w:tcPr>
            <w:tcW w:w="450" w:type="dxa"/>
          </w:tcPr>
          <w:p w14:paraId="2879322A" w14:textId="046CF679" w:rsidR="00DD2382" w:rsidRPr="00700640" w:rsidRDefault="00DD2382"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78" w:type="dxa"/>
          </w:tcPr>
          <w:p w14:paraId="633838E7" w14:textId="5248A9C4" w:rsidR="00DD2382" w:rsidRPr="00700640" w:rsidRDefault="00DD2382" w:rsidP="00167140">
            <w:pPr>
              <w:spacing w:line="400" w:lineRule="exact"/>
              <w:rPr>
                <w:rFonts w:ascii="標楷體" w:eastAsia="標楷體" w:hAnsi="標楷體" w:cstheme="majorHAnsi"/>
              </w:rPr>
            </w:pPr>
            <w:r w:rsidRPr="00700640">
              <w:rPr>
                <w:rFonts w:ascii="標楷體" w:eastAsia="標楷體" w:hAnsi="標楷體" w:cstheme="majorHAnsi"/>
                <w:b/>
                <w:color w:val="FF0000"/>
              </w:rPr>
              <w:t>De Bono</w:t>
            </w:r>
            <w:r w:rsidRPr="00700640">
              <w:rPr>
                <w:rFonts w:ascii="標楷體" w:eastAsia="標楷體" w:hAnsi="標楷體" w:cstheme="majorHAnsi"/>
              </w:rPr>
              <w:t xml:space="preserve">　</w:t>
            </w:r>
            <w:r w:rsidRPr="00700640">
              <w:rPr>
                <w:rFonts w:ascii="標楷體" w:eastAsia="標楷體" w:hAnsi="標楷體" w:cstheme="majorHAnsi"/>
                <w:b/>
                <w:color w:val="00B050"/>
              </w:rPr>
              <w:t>六頂思考帽法</w:t>
            </w:r>
          </w:p>
          <w:p w14:paraId="7EEBD18D" w14:textId="0C1D44BE" w:rsidR="00DD2382" w:rsidRPr="00700640" w:rsidRDefault="00DD2382" w:rsidP="00167140">
            <w:pPr>
              <w:spacing w:line="400" w:lineRule="exact"/>
              <w:rPr>
                <w:rFonts w:ascii="標楷體" w:eastAsia="標楷體" w:hAnsi="標楷體" w:cstheme="majorHAnsi"/>
              </w:rPr>
            </w:pPr>
            <w:r w:rsidRPr="00700640">
              <w:rPr>
                <w:rFonts w:ascii="標楷體" w:eastAsia="標楷體" w:hAnsi="標楷體" w:cstheme="majorHAnsi"/>
              </w:rPr>
              <w:t>(1)紅色思考帽：直接情緒的思考。　(2)黑色思考帽：負面的思考。　(3)黃色思考帽：正面的思考</w:t>
            </w:r>
          </w:p>
          <w:p w14:paraId="37D3140C" w14:textId="77777777" w:rsidR="00DD2382" w:rsidRPr="00700640" w:rsidRDefault="00DD2382" w:rsidP="00167140">
            <w:pPr>
              <w:spacing w:line="400" w:lineRule="exact"/>
              <w:rPr>
                <w:rFonts w:ascii="標楷體" w:eastAsia="標楷體" w:hAnsi="標楷體" w:cstheme="majorHAnsi"/>
              </w:rPr>
            </w:pPr>
            <w:r w:rsidRPr="00700640">
              <w:rPr>
                <w:rFonts w:ascii="標楷體" w:eastAsia="標楷體" w:hAnsi="標楷體" w:cstheme="majorHAnsi"/>
              </w:rPr>
              <w:t xml:space="preserve">(4)白色思考帽：客觀的思考。　　　(5)綠色思考帽：創意的思考。　</w:t>
            </w:r>
          </w:p>
          <w:p w14:paraId="4C8642BC" w14:textId="37B4D3B9" w:rsidR="00DD2382" w:rsidRPr="00700640" w:rsidRDefault="00DD2382" w:rsidP="00167140">
            <w:pPr>
              <w:spacing w:line="400" w:lineRule="exact"/>
              <w:rPr>
                <w:rFonts w:ascii="標楷體" w:eastAsia="標楷體" w:hAnsi="標楷體" w:cstheme="majorHAnsi"/>
              </w:rPr>
            </w:pPr>
            <w:r w:rsidRPr="00700640">
              <w:rPr>
                <w:rFonts w:ascii="標楷體" w:eastAsia="標楷體" w:hAnsi="標楷體" w:cstheme="majorHAnsi"/>
              </w:rPr>
              <w:t>(6)藍色思考帽：控制其他思考帽的思考過程。</w:t>
            </w:r>
          </w:p>
        </w:tc>
      </w:tr>
      <w:tr w:rsidR="00BC61F7" w:rsidRPr="00700640" w14:paraId="25C3213A" w14:textId="77777777" w:rsidTr="00F74477">
        <w:tc>
          <w:tcPr>
            <w:tcW w:w="450" w:type="dxa"/>
            <w:vAlign w:val="center"/>
          </w:tcPr>
          <w:p w14:paraId="00F2DC8C" w14:textId="215D6BAA" w:rsidR="00BC61F7" w:rsidRPr="00700640" w:rsidRDefault="003210C0"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8" w:type="dxa"/>
          </w:tcPr>
          <w:p w14:paraId="00039DA3" w14:textId="14DA9A48" w:rsidR="00BC61F7" w:rsidRPr="00700640" w:rsidRDefault="003210C0" w:rsidP="00167140">
            <w:pPr>
              <w:spacing w:line="400" w:lineRule="exact"/>
              <w:rPr>
                <w:rFonts w:ascii="標楷體" w:eastAsia="標楷體" w:hAnsi="標楷體" w:cstheme="majorHAnsi"/>
              </w:rPr>
            </w:pPr>
            <w:r w:rsidRPr="00700640">
              <w:rPr>
                <w:rFonts w:ascii="標楷體" w:eastAsia="標楷體" w:hAnsi="標楷體" w:cstheme="majorHAnsi"/>
              </w:rPr>
              <w:t>顧老師在節能減碳主題教學提供了前導組體，下列何者不是這項策略的主要功能？ </w:t>
            </w:r>
            <w:r w:rsidRPr="00700640">
              <w:rPr>
                <w:rFonts w:ascii="標楷體" w:eastAsia="標楷體" w:hAnsi="標楷體" w:cstheme="majorHAnsi"/>
              </w:rPr>
              <w:br/>
              <w:t>(A)引導注意力 </w:t>
            </w:r>
            <w:r w:rsidRPr="00700640">
              <w:rPr>
                <w:rFonts w:ascii="標楷體" w:eastAsia="標楷體" w:hAnsi="標楷體" w:cstheme="majorHAnsi"/>
              </w:rPr>
              <w:br/>
              <w:t>(B)增進外在聯結 </w:t>
            </w:r>
            <w:r w:rsidRPr="00700640">
              <w:rPr>
                <w:rFonts w:ascii="標楷體" w:eastAsia="標楷體" w:hAnsi="標楷體" w:cstheme="majorHAnsi"/>
              </w:rPr>
              <w:br/>
              <w:t>(C)提供先備知識 </w:t>
            </w:r>
            <w:r w:rsidRPr="00700640">
              <w:rPr>
                <w:rFonts w:ascii="標楷體" w:eastAsia="標楷體" w:hAnsi="標楷體" w:cstheme="majorHAnsi"/>
              </w:rPr>
              <w:br/>
              <w:t>(D)促進學習遷移</w:t>
            </w:r>
          </w:p>
        </w:tc>
      </w:tr>
      <w:tr w:rsidR="00BC61F7" w:rsidRPr="00700640" w14:paraId="418BA0D4" w14:textId="77777777" w:rsidTr="00F74477">
        <w:tc>
          <w:tcPr>
            <w:tcW w:w="450" w:type="dxa"/>
          </w:tcPr>
          <w:p w14:paraId="49DE7716" w14:textId="77777777" w:rsidR="00BC61F7" w:rsidRPr="00700640" w:rsidRDefault="00BC61F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68B5FB4" w14:textId="77777777" w:rsidR="00BC61F7" w:rsidRPr="00700640" w:rsidRDefault="00BC61F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5BE37EFD" w14:textId="22151619" w:rsidR="00BC61F7" w:rsidRPr="00700640" w:rsidRDefault="003210C0" w:rsidP="00167140">
            <w:pPr>
              <w:spacing w:line="400" w:lineRule="exact"/>
              <w:rPr>
                <w:rFonts w:ascii="標楷體" w:eastAsia="標楷體" w:hAnsi="標楷體" w:cstheme="majorHAnsi"/>
              </w:rPr>
            </w:pPr>
            <w:r w:rsidRPr="00700640">
              <w:rPr>
                <w:rFonts w:ascii="標楷體" w:eastAsia="標楷體" w:hAnsi="標楷體" w:cstheme="majorHAnsi"/>
              </w:rPr>
              <w:t>增進內在聯結</w:t>
            </w:r>
          </w:p>
        </w:tc>
      </w:tr>
      <w:tr w:rsidR="003210C0" w:rsidRPr="00700640" w14:paraId="22956ACE" w14:textId="77777777" w:rsidTr="00F74477">
        <w:tc>
          <w:tcPr>
            <w:tcW w:w="450" w:type="dxa"/>
            <w:vAlign w:val="center"/>
          </w:tcPr>
          <w:p w14:paraId="24A5B497" w14:textId="026993EE" w:rsidR="003210C0" w:rsidRPr="00700640" w:rsidRDefault="003210C0"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8" w:type="dxa"/>
          </w:tcPr>
          <w:p w14:paraId="040DDAF4" w14:textId="275CCB15" w:rsidR="003210C0" w:rsidRPr="00700640" w:rsidRDefault="003210C0" w:rsidP="00167140">
            <w:pPr>
              <w:spacing w:line="400" w:lineRule="exact"/>
              <w:rPr>
                <w:rFonts w:ascii="標楷體" w:eastAsia="標楷體" w:hAnsi="標楷體" w:cstheme="majorHAnsi"/>
              </w:rPr>
            </w:pPr>
            <w:r w:rsidRPr="00700640">
              <w:rPr>
                <w:rFonts w:ascii="標楷體" w:eastAsia="標楷體" w:hAnsi="標楷體" w:cstheme="majorHAnsi"/>
              </w:rPr>
              <w:t>翁老師在社會課採用「充實事實知識、引導列舉、歸類、分類或標識」的教學模式，下列何者最能反映此模式的主要作用？ </w:t>
            </w:r>
            <w:r w:rsidRPr="00700640">
              <w:rPr>
                <w:rFonts w:ascii="標楷體" w:eastAsia="標楷體" w:hAnsi="標楷體" w:cstheme="majorHAnsi"/>
              </w:rPr>
              <w:br/>
              <w:t>(A)系統化教學 </w:t>
            </w:r>
            <w:r w:rsidRPr="00700640">
              <w:rPr>
                <w:rFonts w:ascii="標楷體" w:eastAsia="標楷體" w:hAnsi="標楷體" w:cstheme="majorHAnsi"/>
              </w:rPr>
              <w:br/>
              <w:t>(B)統合彙整 </w:t>
            </w:r>
            <w:r w:rsidRPr="00700640">
              <w:rPr>
                <w:rFonts w:ascii="標楷體" w:eastAsia="標楷體" w:hAnsi="標楷體" w:cstheme="majorHAnsi"/>
              </w:rPr>
              <w:br/>
              <w:t>(C)類化應用 </w:t>
            </w:r>
            <w:r w:rsidRPr="00700640">
              <w:rPr>
                <w:rFonts w:ascii="標楷體" w:eastAsia="標楷體" w:hAnsi="標楷體" w:cstheme="majorHAnsi"/>
              </w:rPr>
              <w:br/>
              <w:t>(D)概念發展</w:t>
            </w:r>
          </w:p>
        </w:tc>
      </w:tr>
      <w:tr w:rsidR="00BC61F7" w:rsidRPr="00700640" w14:paraId="38C0C679" w14:textId="77777777" w:rsidTr="00F74477">
        <w:tc>
          <w:tcPr>
            <w:tcW w:w="450" w:type="dxa"/>
          </w:tcPr>
          <w:p w14:paraId="592F2219" w14:textId="77777777" w:rsidR="00BC61F7" w:rsidRPr="00700640" w:rsidRDefault="00BC61F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03BFAF1" w14:textId="77777777" w:rsidR="00BC61F7" w:rsidRPr="00700640" w:rsidRDefault="00BC61F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1816AB92" w14:textId="77777777" w:rsidR="00BC61F7" w:rsidRPr="00700640" w:rsidRDefault="00BC61F7" w:rsidP="00167140">
            <w:pPr>
              <w:spacing w:line="400" w:lineRule="exact"/>
              <w:rPr>
                <w:rFonts w:ascii="標楷體" w:eastAsia="標楷體" w:hAnsi="標楷體" w:cstheme="majorHAnsi"/>
              </w:rPr>
            </w:pPr>
          </w:p>
        </w:tc>
      </w:tr>
      <w:tr w:rsidR="0011383C" w:rsidRPr="00700640" w14:paraId="7FA5A8FA" w14:textId="77777777" w:rsidTr="00F74477">
        <w:tc>
          <w:tcPr>
            <w:tcW w:w="450" w:type="dxa"/>
            <w:vAlign w:val="center"/>
          </w:tcPr>
          <w:p w14:paraId="568AEE46" w14:textId="12E7872F" w:rsidR="0011383C" w:rsidRPr="00700640" w:rsidRDefault="0011383C"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8" w:type="dxa"/>
          </w:tcPr>
          <w:p w14:paraId="2AE3C913" w14:textId="5739D78F" w:rsidR="0011383C" w:rsidRPr="00700640" w:rsidRDefault="0011383C" w:rsidP="00167140">
            <w:pPr>
              <w:spacing w:line="400" w:lineRule="exact"/>
              <w:rPr>
                <w:rFonts w:ascii="標楷體" w:eastAsia="標楷體" w:hAnsi="標楷體" w:cstheme="majorHAnsi"/>
              </w:rPr>
            </w:pPr>
            <w:r w:rsidRPr="00700640">
              <w:rPr>
                <w:rFonts w:ascii="標楷體" w:eastAsia="標楷體" w:hAnsi="標楷體" w:cstheme="majorHAnsi"/>
              </w:rPr>
              <w:t>1960 年代以批判科學化課程理論而興起的典範是 </w:t>
            </w:r>
            <w:r w:rsidRPr="00700640">
              <w:rPr>
                <w:rFonts w:ascii="標楷體" w:eastAsia="標楷體" w:hAnsi="標楷體" w:cstheme="majorHAnsi"/>
              </w:rPr>
              <w:br/>
              <w:t>(A)建構主義 </w:t>
            </w:r>
            <w:r w:rsidRPr="00700640">
              <w:rPr>
                <w:rFonts w:ascii="標楷體" w:eastAsia="標楷體" w:hAnsi="標楷體" w:cstheme="majorHAnsi"/>
              </w:rPr>
              <w:br/>
              <w:t>(B)情境理論 </w:t>
            </w:r>
            <w:r w:rsidRPr="00700640">
              <w:rPr>
                <w:rFonts w:ascii="標楷體" w:eastAsia="標楷體" w:hAnsi="標楷體" w:cstheme="majorHAnsi"/>
              </w:rPr>
              <w:br/>
              <w:t>(C)多元文化主義 </w:t>
            </w:r>
            <w:r w:rsidRPr="00700640">
              <w:rPr>
                <w:rFonts w:ascii="標楷體" w:eastAsia="標楷體" w:hAnsi="標楷體" w:cstheme="majorHAnsi"/>
              </w:rPr>
              <w:br/>
              <w:t>(D)再概念化學派</w:t>
            </w:r>
          </w:p>
        </w:tc>
      </w:tr>
      <w:tr w:rsidR="00BC61F7" w:rsidRPr="00700640" w14:paraId="7ECD7103" w14:textId="77777777" w:rsidTr="00F74477">
        <w:tc>
          <w:tcPr>
            <w:tcW w:w="450" w:type="dxa"/>
          </w:tcPr>
          <w:p w14:paraId="11507F2D" w14:textId="77777777" w:rsidR="00BC61F7" w:rsidRPr="00700640" w:rsidRDefault="00BC61F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82B9AAB" w14:textId="77777777" w:rsidR="00BC61F7" w:rsidRPr="00700640" w:rsidRDefault="00BC61F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1BD96A3D" w14:textId="77777777" w:rsidR="00BC61F7" w:rsidRPr="00700640" w:rsidRDefault="00BC61F7" w:rsidP="00167140">
            <w:pPr>
              <w:spacing w:line="400" w:lineRule="exact"/>
              <w:rPr>
                <w:rFonts w:ascii="標楷體" w:eastAsia="標楷體" w:hAnsi="標楷體" w:cstheme="majorHAnsi"/>
              </w:rPr>
            </w:pPr>
          </w:p>
        </w:tc>
      </w:tr>
      <w:tr w:rsidR="0011383C" w:rsidRPr="00700640" w14:paraId="067022D6" w14:textId="77777777" w:rsidTr="00F74477">
        <w:tc>
          <w:tcPr>
            <w:tcW w:w="450" w:type="dxa"/>
            <w:vAlign w:val="center"/>
          </w:tcPr>
          <w:p w14:paraId="41B770A0" w14:textId="55AEDEC6" w:rsidR="0011383C" w:rsidRPr="00700640" w:rsidRDefault="0011383C"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8" w:type="dxa"/>
          </w:tcPr>
          <w:p w14:paraId="35688982" w14:textId="7E5ED36C" w:rsidR="0011383C" w:rsidRPr="00700640" w:rsidRDefault="0011383C" w:rsidP="00167140">
            <w:pPr>
              <w:spacing w:line="400" w:lineRule="exact"/>
              <w:rPr>
                <w:rFonts w:ascii="標楷體" w:eastAsia="標楷體" w:hAnsi="標楷體" w:cstheme="majorHAnsi"/>
              </w:rPr>
            </w:pPr>
            <w:r w:rsidRPr="00700640">
              <w:rPr>
                <w:rFonts w:ascii="標楷體" w:eastAsia="標楷體" w:hAnsi="標楷體" w:cstheme="majorHAnsi"/>
              </w:rPr>
              <w:t>科學化理論課程典範主要招致的批評是忽視 </w:t>
            </w:r>
            <w:r w:rsidRPr="00700640">
              <w:rPr>
                <w:rFonts w:ascii="標楷體" w:eastAsia="標楷體" w:hAnsi="標楷體" w:cstheme="majorHAnsi"/>
              </w:rPr>
              <w:br/>
              <w:t>(A)課程目標 </w:t>
            </w:r>
            <w:r w:rsidRPr="00700640">
              <w:rPr>
                <w:rFonts w:ascii="標楷體" w:eastAsia="標楷體" w:hAnsi="標楷體" w:cstheme="majorHAnsi"/>
              </w:rPr>
              <w:br/>
              <w:t>(B)學生的自主性 </w:t>
            </w:r>
            <w:r w:rsidRPr="00700640">
              <w:rPr>
                <w:rFonts w:ascii="標楷體" w:eastAsia="標楷體" w:hAnsi="標楷體" w:cstheme="majorHAnsi"/>
              </w:rPr>
              <w:br/>
              <w:t>(C)教材的多元選擇 </w:t>
            </w:r>
            <w:r w:rsidRPr="00700640">
              <w:rPr>
                <w:rFonts w:ascii="標楷體" w:eastAsia="標楷體" w:hAnsi="標楷體" w:cstheme="majorHAnsi"/>
              </w:rPr>
              <w:br/>
              <w:t>(D)教材與生活經驗的結合</w:t>
            </w:r>
          </w:p>
        </w:tc>
      </w:tr>
      <w:tr w:rsidR="0011383C" w:rsidRPr="00700640" w14:paraId="6678DBBF" w14:textId="77777777" w:rsidTr="00F74477">
        <w:tc>
          <w:tcPr>
            <w:tcW w:w="450" w:type="dxa"/>
          </w:tcPr>
          <w:p w14:paraId="16F520B8" w14:textId="77777777" w:rsidR="0011383C" w:rsidRPr="00700640" w:rsidRDefault="0011383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4F4F66E" w14:textId="77777777" w:rsidR="0011383C" w:rsidRPr="00700640" w:rsidRDefault="0011383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7E7F92EF" w14:textId="77777777" w:rsidR="0011383C" w:rsidRPr="00700640" w:rsidRDefault="0011383C" w:rsidP="00167140">
            <w:pPr>
              <w:spacing w:line="400" w:lineRule="exact"/>
              <w:rPr>
                <w:rFonts w:ascii="標楷體" w:eastAsia="標楷體" w:hAnsi="標楷體" w:cstheme="majorHAnsi"/>
              </w:rPr>
            </w:pPr>
            <w:r w:rsidRPr="00700640">
              <w:rPr>
                <w:rFonts w:ascii="標楷體" w:eastAsia="標楷體" w:hAnsi="標楷體" w:cstheme="majorHAnsi"/>
              </w:rPr>
              <w:t>招致的批評</w:t>
            </w:r>
            <w:r w:rsidRPr="00700640">
              <w:rPr>
                <w:rFonts w:ascii="標楷體" w:eastAsia="標楷體" w:hAnsi="標楷體" w:cstheme="majorHAnsi"/>
              </w:rPr>
              <w:br/>
              <w:t>(一)忽視人的自主性　(二)忽視目標以外的學習經驗</w:t>
            </w:r>
            <w:r w:rsidRPr="00700640">
              <w:rPr>
                <w:rFonts w:ascii="標楷體" w:eastAsia="標楷體" w:hAnsi="標楷體" w:cstheme="majorHAnsi"/>
              </w:rPr>
              <w:br/>
              <w:t xml:space="preserve">(三)容易忽略較抽象的情感、價值領域的學習　</w:t>
            </w:r>
          </w:p>
          <w:p w14:paraId="549EADA8" w14:textId="7F34CA3D" w:rsidR="0011383C" w:rsidRPr="00700640" w:rsidRDefault="0011383C"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(四)強調社會生活狀況的分析結果，屬於理想層次的經驗可能被排除。</w:t>
            </w:r>
          </w:p>
        </w:tc>
      </w:tr>
      <w:tr w:rsidR="0011383C" w:rsidRPr="00700640" w14:paraId="08D797CF" w14:textId="77777777" w:rsidTr="00F74477">
        <w:tc>
          <w:tcPr>
            <w:tcW w:w="450" w:type="dxa"/>
            <w:vAlign w:val="center"/>
          </w:tcPr>
          <w:p w14:paraId="459326CC" w14:textId="75F42AB2" w:rsidR="0011383C" w:rsidRPr="00700640" w:rsidRDefault="0011383C"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A</w:t>
            </w:r>
          </w:p>
        </w:tc>
        <w:tc>
          <w:tcPr>
            <w:tcW w:w="10878" w:type="dxa"/>
          </w:tcPr>
          <w:p w14:paraId="394435FA" w14:textId="1DDB024E" w:rsidR="0011383C" w:rsidRPr="00700640" w:rsidRDefault="0011383C" w:rsidP="00167140">
            <w:pPr>
              <w:spacing w:line="400" w:lineRule="exact"/>
              <w:rPr>
                <w:rFonts w:ascii="標楷體" w:eastAsia="標楷體" w:hAnsi="標楷體" w:cstheme="majorHAnsi"/>
              </w:rPr>
            </w:pPr>
            <w:r w:rsidRPr="00700640">
              <w:rPr>
                <w:rFonts w:ascii="標楷體" w:eastAsia="標楷體" w:hAnsi="標楷體" w:cstheme="majorHAnsi"/>
              </w:rPr>
              <w:t>分科、廣域、融合等三種形式的課程，皆是以何者為中心的教材組織？ </w:t>
            </w:r>
            <w:r w:rsidRPr="00700640">
              <w:rPr>
                <w:rFonts w:ascii="標楷體" w:eastAsia="標楷體" w:hAnsi="標楷體" w:cstheme="majorHAnsi"/>
              </w:rPr>
              <w:br/>
              <w:t>(A)內容 </w:t>
            </w:r>
            <w:r w:rsidRPr="00700640">
              <w:rPr>
                <w:rFonts w:ascii="標楷體" w:eastAsia="標楷體" w:hAnsi="標楷體" w:cstheme="majorHAnsi"/>
              </w:rPr>
              <w:br/>
              <w:t>(B)學生 </w:t>
            </w:r>
            <w:r w:rsidRPr="00700640">
              <w:rPr>
                <w:rFonts w:ascii="標楷體" w:eastAsia="標楷體" w:hAnsi="標楷體" w:cstheme="majorHAnsi"/>
              </w:rPr>
              <w:br/>
              <w:t>(C)教師 </w:t>
            </w:r>
            <w:r w:rsidRPr="00700640">
              <w:rPr>
                <w:rFonts w:ascii="標楷體" w:eastAsia="標楷體" w:hAnsi="標楷體" w:cstheme="majorHAnsi"/>
              </w:rPr>
              <w:br/>
              <w:t>(D)社會。</w:t>
            </w:r>
          </w:p>
        </w:tc>
      </w:tr>
      <w:tr w:rsidR="0011383C" w:rsidRPr="00700640" w14:paraId="151234EE" w14:textId="77777777" w:rsidTr="00F74477">
        <w:tc>
          <w:tcPr>
            <w:tcW w:w="450" w:type="dxa"/>
          </w:tcPr>
          <w:p w14:paraId="51E78776" w14:textId="77777777" w:rsidR="0011383C" w:rsidRPr="00700640" w:rsidRDefault="0011383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A449A9A" w14:textId="77777777" w:rsidR="0011383C" w:rsidRPr="00700640" w:rsidRDefault="0011383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74EBCC86" w14:textId="77777777" w:rsidR="0011383C" w:rsidRPr="00700640" w:rsidRDefault="0011383C" w:rsidP="00167140">
            <w:pPr>
              <w:spacing w:line="400" w:lineRule="exact"/>
              <w:rPr>
                <w:rFonts w:ascii="標楷體" w:eastAsia="標楷體" w:hAnsi="標楷體" w:cstheme="majorHAnsi"/>
              </w:rPr>
            </w:pPr>
          </w:p>
        </w:tc>
      </w:tr>
      <w:tr w:rsidR="0037210E" w:rsidRPr="00700640" w14:paraId="785E14DA" w14:textId="77777777" w:rsidTr="00F74477">
        <w:tc>
          <w:tcPr>
            <w:tcW w:w="450" w:type="dxa"/>
            <w:vAlign w:val="center"/>
          </w:tcPr>
          <w:p w14:paraId="768558DD" w14:textId="35827774"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8" w:type="dxa"/>
          </w:tcPr>
          <w:p w14:paraId="692D6751" w14:textId="77777777"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 xml:space="preserve">某一所學校的教師教學文化是屬於教師社群分裂，形成若干對立競爭的次團體，如此的教學文化屬於以下哪一種？ </w:t>
            </w:r>
          </w:p>
          <w:p w14:paraId="0DE187E3" w14:textId="77777777"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 xml:space="preserve">(A)個人主義(individualism) </w:t>
            </w:r>
          </w:p>
          <w:p w14:paraId="2026D3CD" w14:textId="77777777"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 xml:space="preserve">(B)合作文化 </w:t>
            </w:r>
          </w:p>
          <w:p w14:paraId="0C982C21" w14:textId="77777777"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 xml:space="preserve">(C)強制領導 </w:t>
            </w:r>
          </w:p>
          <w:p w14:paraId="74AEFE48" w14:textId="44E19A7F"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(D)巴爾幹化(Balkanization)</w:t>
            </w:r>
          </w:p>
        </w:tc>
      </w:tr>
      <w:tr w:rsidR="0037210E" w:rsidRPr="00700640" w14:paraId="1679E20B" w14:textId="77777777" w:rsidTr="00F74477">
        <w:tc>
          <w:tcPr>
            <w:tcW w:w="450" w:type="dxa"/>
          </w:tcPr>
          <w:p w14:paraId="22EB027F" w14:textId="3A65B67A" w:rsidR="0037210E" w:rsidRPr="00700640" w:rsidRDefault="0037210E"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6B163811" w14:textId="77777777" w:rsidR="0037210E" w:rsidRPr="00700640" w:rsidRDefault="0037210E"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巴爾幹化</w:t>
            </w:r>
          </w:p>
          <w:p w14:paraId="2CCB8353" w14:textId="4E71C488"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Hargreaves和Macmillan(1995)在關於教師文化的研究中發現，英國中學校園中普遍存在著一種「巴爾幹文化」(Balkanized culture)，意思是說，在同一個學校組織環境中，校園環境中的次級團體，如級任教師、專任教師、行政人員、各學科領域之間各有其信念系統、價值趨向與認同對象；平時，各個次級團體之間表面相安無事、各行其是、「井水不犯河水」，實則充滿緊張、對立，乃至因為權力、資源、利益分配而爆發衝突。</w:t>
            </w:r>
          </w:p>
        </w:tc>
      </w:tr>
      <w:tr w:rsidR="00520CFF" w:rsidRPr="00700640" w14:paraId="05DB7367" w14:textId="77777777" w:rsidTr="00F74477">
        <w:tc>
          <w:tcPr>
            <w:tcW w:w="450" w:type="dxa"/>
            <w:vAlign w:val="center"/>
          </w:tcPr>
          <w:p w14:paraId="5CE18022" w14:textId="3D7EC945" w:rsidR="00520CFF" w:rsidRPr="00700640" w:rsidRDefault="00520CFF"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8" w:type="dxa"/>
          </w:tcPr>
          <w:p w14:paraId="51FD84C6" w14:textId="43FC35D5" w:rsidR="00520CFF" w:rsidRPr="00700640" w:rsidRDefault="00520CFF" w:rsidP="00167140">
            <w:pPr>
              <w:spacing w:line="400" w:lineRule="exact"/>
              <w:rPr>
                <w:rFonts w:ascii="標楷體" w:eastAsia="標楷體" w:hAnsi="標楷體" w:cstheme="majorHAnsi"/>
              </w:rPr>
            </w:pPr>
            <w:r w:rsidRPr="00700640">
              <w:rPr>
                <w:rFonts w:ascii="標楷體" w:eastAsia="標楷體" w:hAnsi="標楷體" w:cstheme="majorHAnsi"/>
              </w:rPr>
              <w:t>凱樂(J.Keller)的「ARCS 模式」(attention, relevance, confidence, satisfaction)具有下列哪一項教學特色？ </w:t>
            </w:r>
            <w:r w:rsidRPr="00700640">
              <w:rPr>
                <w:rFonts w:ascii="標楷體" w:eastAsia="標楷體" w:hAnsi="標楷體" w:cstheme="majorHAnsi"/>
              </w:rPr>
              <w:br/>
              <w:t>(A)角色扮演法 </w:t>
            </w:r>
            <w:r w:rsidRPr="00700640">
              <w:rPr>
                <w:rFonts w:ascii="標楷體" w:eastAsia="標楷體" w:hAnsi="標楷體" w:cstheme="majorHAnsi"/>
              </w:rPr>
              <w:br/>
              <w:t>(B)激發學習動機 </w:t>
            </w:r>
            <w:r w:rsidRPr="00700640">
              <w:rPr>
                <w:rFonts w:ascii="標楷體" w:eastAsia="標楷體" w:hAnsi="標楷體" w:cstheme="majorHAnsi"/>
              </w:rPr>
              <w:br/>
              <w:t>(C)適應個別差異 </w:t>
            </w:r>
            <w:r w:rsidRPr="00700640">
              <w:rPr>
                <w:rFonts w:ascii="標楷體" w:eastAsia="標楷體" w:hAnsi="標楷體" w:cstheme="majorHAnsi"/>
              </w:rPr>
              <w:br/>
              <w:t>(D)教學機的使用</w:t>
            </w:r>
          </w:p>
        </w:tc>
      </w:tr>
      <w:tr w:rsidR="00520CFF" w:rsidRPr="00700640" w14:paraId="1639792B" w14:textId="77777777" w:rsidTr="00F74477">
        <w:tc>
          <w:tcPr>
            <w:tcW w:w="450" w:type="dxa"/>
          </w:tcPr>
          <w:p w14:paraId="0DA770D9" w14:textId="3C78BE24" w:rsidR="00520CFF" w:rsidRPr="00700640" w:rsidRDefault="00520CFF"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7F2338ED" w14:textId="77777777" w:rsidR="00520CFF" w:rsidRPr="00700640" w:rsidRDefault="00520CFF" w:rsidP="00167140">
            <w:pPr>
              <w:spacing w:line="400" w:lineRule="exact"/>
              <w:rPr>
                <w:rFonts w:ascii="標楷體" w:eastAsia="標楷體" w:hAnsi="標楷體" w:cstheme="majorHAnsi"/>
              </w:rPr>
            </w:pPr>
            <w:r w:rsidRPr="00700640">
              <w:rPr>
                <w:rFonts w:ascii="標楷體" w:eastAsia="標楷體" w:hAnsi="標楷體" w:cstheme="majorHAnsi"/>
                <w:b/>
                <w:color w:val="FF0000"/>
              </w:rPr>
              <w:t xml:space="preserve">凱樂Keller </w:t>
            </w:r>
            <w:r w:rsidRPr="00700640">
              <w:rPr>
                <w:rFonts w:ascii="標楷體" w:eastAsia="標楷體" w:hAnsi="標楷體" w:cstheme="majorHAnsi"/>
                <w:b/>
                <w:color w:val="00B050"/>
              </w:rPr>
              <w:t>ARCS 模式</w:t>
            </w:r>
          </w:p>
          <w:p w14:paraId="6BA0E336" w14:textId="054BD1BD" w:rsidR="00520CFF" w:rsidRPr="00700640" w:rsidRDefault="00520CFF"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引起注意(Attention)　切身相關(Relevance)　建立信心(Confidence)　感到滿足(Satisfaction) </w:t>
            </w:r>
          </w:p>
        </w:tc>
      </w:tr>
      <w:tr w:rsidR="00B9110B" w:rsidRPr="00700640" w14:paraId="6F5D5EE2" w14:textId="77777777" w:rsidTr="00F74477">
        <w:tc>
          <w:tcPr>
            <w:tcW w:w="450" w:type="dxa"/>
            <w:vAlign w:val="center"/>
          </w:tcPr>
          <w:p w14:paraId="35EA257D" w14:textId="2772BF7D" w:rsidR="00B9110B" w:rsidRPr="00700640" w:rsidRDefault="00B9110B"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8" w:type="dxa"/>
          </w:tcPr>
          <w:p w14:paraId="72ACEF18" w14:textId="7828EA62" w:rsidR="00B9110B" w:rsidRPr="00700640" w:rsidRDefault="00B9110B" w:rsidP="00167140">
            <w:pPr>
              <w:spacing w:line="400" w:lineRule="exact"/>
              <w:rPr>
                <w:rFonts w:ascii="標楷體" w:eastAsia="標楷體" w:hAnsi="標楷體" w:cstheme="majorHAnsi"/>
              </w:rPr>
            </w:pPr>
            <w:r w:rsidRPr="00700640">
              <w:rPr>
                <w:rFonts w:ascii="標楷體" w:eastAsia="標楷體" w:hAnsi="標楷體" w:cstheme="majorHAnsi"/>
              </w:rPr>
              <w:t>宣傳不是教學、說謊不是教學、制約訓練不是教學，以上論述是較強調教學的哪一特質？ </w:t>
            </w:r>
            <w:r w:rsidRPr="00700640">
              <w:rPr>
                <w:rFonts w:ascii="標楷體" w:eastAsia="標楷體" w:hAnsi="標楷體" w:cstheme="majorHAnsi"/>
              </w:rPr>
              <w:br/>
              <w:t>(A)認知性</w:t>
            </w:r>
            <w:r w:rsidRPr="00700640">
              <w:rPr>
                <w:rFonts w:ascii="標楷體" w:eastAsia="標楷體" w:hAnsi="標楷體" w:cstheme="majorHAnsi"/>
              </w:rPr>
              <w:br/>
              <w:t>(B)價值性</w:t>
            </w:r>
            <w:r w:rsidRPr="00700640">
              <w:rPr>
                <w:rFonts w:ascii="標楷體" w:eastAsia="標楷體" w:hAnsi="標楷體" w:cstheme="majorHAnsi"/>
              </w:rPr>
              <w:br/>
              <w:t>(C)覺知性 </w:t>
            </w:r>
            <w:r w:rsidRPr="00700640">
              <w:rPr>
                <w:rFonts w:ascii="標楷體" w:eastAsia="標楷體" w:hAnsi="標楷體" w:cstheme="majorHAnsi"/>
              </w:rPr>
              <w:br/>
              <w:t>(D)目的性</w:t>
            </w:r>
          </w:p>
        </w:tc>
      </w:tr>
      <w:tr w:rsidR="00B9110B" w:rsidRPr="00700640" w14:paraId="25C89635" w14:textId="77777777" w:rsidTr="00F74477">
        <w:tc>
          <w:tcPr>
            <w:tcW w:w="450" w:type="dxa"/>
          </w:tcPr>
          <w:p w14:paraId="6C166C23" w14:textId="3424316D" w:rsidR="00B9110B" w:rsidRPr="00700640" w:rsidRDefault="00B9110B"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6B88FF35" w14:textId="77777777" w:rsidR="00B9110B" w:rsidRPr="00700640" w:rsidRDefault="00B9110B" w:rsidP="00167140">
            <w:pPr>
              <w:spacing w:line="400" w:lineRule="exact"/>
              <w:rPr>
                <w:rFonts w:ascii="標楷體" w:eastAsia="標楷體" w:hAnsi="標楷體" w:cstheme="majorHAnsi"/>
              </w:rPr>
            </w:pPr>
            <w:r w:rsidRPr="00700640">
              <w:rPr>
                <w:rFonts w:ascii="標楷體" w:eastAsia="標楷體" w:hAnsi="標楷體" w:cstheme="majorHAnsi"/>
              </w:rPr>
              <w:t>教學的認知性必須顧及教育內容的知識正確性，所以宣傳不是教學、說謊不是教學。</w:t>
            </w:r>
          </w:p>
          <w:p w14:paraId="333F7DC4" w14:textId="01B38194" w:rsidR="00B9110B" w:rsidRPr="00700640" w:rsidRDefault="00B9110B" w:rsidP="00167140">
            <w:pPr>
              <w:spacing w:line="400" w:lineRule="exact"/>
              <w:rPr>
                <w:rFonts w:ascii="標楷體" w:eastAsia="標楷體" w:hAnsi="標楷體" w:cstheme="majorHAnsi"/>
              </w:rPr>
            </w:pPr>
            <w:r w:rsidRPr="00700640">
              <w:rPr>
                <w:rFonts w:ascii="標楷體" w:eastAsia="標楷體" w:hAnsi="標楷體" w:cstheme="majorHAnsi"/>
              </w:rPr>
              <w:t>合認知性→真　／　合價值性→善</w:t>
            </w:r>
          </w:p>
        </w:tc>
      </w:tr>
      <w:tr w:rsidR="00D77370" w:rsidRPr="00700640" w14:paraId="20F71F6A" w14:textId="77777777" w:rsidTr="00F74477">
        <w:tc>
          <w:tcPr>
            <w:tcW w:w="450" w:type="dxa"/>
            <w:vAlign w:val="center"/>
          </w:tcPr>
          <w:p w14:paraId="1A9DF0E9" w14:textId="7966AE19" w:rsidR="00D77370" w:rsidRPr="00700640" w:rsidRDefault="00D77370"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8" w:type="dxa"/>
          </w:tcPr>
          <w:p w14:paraId="382FE87F" w14:textId="7331FC40" w:rsidR="00D77370" w:rsidRPr="00700640" w:rsidRDefault="00D77370" w:rsidP="00167140">
            <w:pPr>
              <w:spacing w:line="400" w:lineRule="exact"/>
              <w:rPr>
                <w:rFonts w:ascii="標楷體" w:eastAsia="標楷體" w:hAnsi="標楷體" w:cstheme="majorHAnsi"/>
              </w:rPr>
            </w:pPr>
            <w:r w:rsidRPr="00700640">
              <w:rPr>
                <w:rFonts w:ascii="標楷體" w:eastAsia="標楷體" w:hAnsi="標楷體" w:cstheme="majorHAnsi"/>
              </w:rPr>
              <w:t>學好是學，學不好也是學；教好是教，教不好就不是教，以上命題是強調教學的 </w:t>
            </w:r>
            <w:r w:rsidRPr="00700640">
              <w:rPr>
                <w:rFonts w:ascii="標楷體" w:eastAsia="標楷體" w:hAnsi="標楷體" w:cstheme="majorHAnsi"/>
              </w:rPr>
              <w:br/>
              <w:t>(A)認知性 </w:t>
            </w:r>
            <w:r w:rsidRPr="00700640">
              <w:rPr>
                <w:rFonts w:ascii="標楷體" w:eastAsia="標楷體" w:hAnsi="標楷體" w:cstheme="majorHAnsi"/>
              </w:rPr>
              <w:br/>
              <w:t>(B)價值性 </w:t>
            </w:r>
            <w:r w:rsidRPr="00700640">
              <w:rPr>
                <w:rFonts w:ascii="標楷體" w:eastAsia="標楷體" w:hAnsi="標楷體" w:cstheme="majorHAnsi"/>
              </w:rPr>
              <w:br/>
            </w:r>
            <w:r w:rsidRPr="00700640">
              <w:rPr>
                <w:rFonts w:ascii="標楷體" w:eastAsia="標楷體" w:hAnsi="標楷體" w:cstheme="majorHAnsi"/>
              </w:rPr>
              <w:lastRenderedPageBreak/>
              <w:t>(C)自願性 </w:t>
            </w:r>
            <w:r w:rsidRPr="00700640">
              <w:rPr>
                <w:rFonts w:ascii="標楷體" w:eastAsia="標楷體" w:hAnsi="標楷體" w:cstheme="majorHAnsi"/>
              </w:rPr>
              <w:br/>
              <w:t>(D)以上皆非 的教學規準</w:t>
            </w:r>
          </w:p>
        </w:tc>
      </w:tr>
      <w:tr w:rsidR="00520CFF" w:rsidRPr="00700640" w14:paraId="01AA8AC6" w14:textId="77777777" w:rsidTr="00F74477">
        <w:tc>
          <w:tcPr>
            <w:tcW w:w="450" w:type="dxa"/>
          </w:tcPr>
          <w:p w14:paraId="437CDFBA" w14:textId="77777777" w:rsidR="00520CFF" w:rsidRPr="00700640" w:rsidRDefault="00520CFF"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289FC195" w14:textId="77777777" w:rsidR="00520CFF" w:rsidRPr="00700640" w:rsidRDefault="00520CF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13D230E5" w14:textId="2AF26675" w:rsidR="00520CFF" w:rsidRPr="00700640" w:rsidRDefault="00D77370" w:rsidP="00167140">
            <w:pPr>
              <w:spacing w:line="400" w:lineRule="exact"/>
              <w:rPr>
                <w:rFonts w:ascii="標楷體" w:eastAsia="標楷體" w:hAnsi="標楷體" w:cstheme="majorHAnsi"/>
              </w:rPr>
            </w:pPr>
            <w:r w:rsidRPr="00700640">
              <w:rPr>
                <w:rFonts w:ascii="標楷體" w:eastAsia="標楷體" w:hAnsi="標楷體" w:cstheme="majorHAnsi"/>
              </w:rPr>
              <w:t xml:space="preserve">合價值性 : 教育必須符合一切正性的價值活動，才有教育意義。(求善)  </w:t>
            </w:r>
          </w:p>
        </w:tc>
      </w:tr>
      <w:tr w:rsidR="00B70880" w:rsidRPr="00700640" w14:paraId="03889DC1" w14:textId="77777777" w:rsidTr="00F74477">
        <w:tc>
          <w:tcPr>
            <w:tcW w:w="450" w:type="dxa"/>
            <w:vAlign w:val="center"/>
          </w:tcPr>
          <w:p w14:paraId="069A8FA5" w14:textId="6907D1E0" w:rsidR="00B70880" w:rsidRPr="00700640" w:rsidRDefault="00B70880"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8" w:type="dxa"/>
          </w:tcPr>
          <w:p w14:paraId="72856BE1" w14:textId="4720B435" w:rsidR="00B70880" w:rsidRPr="00700640" w:rsidRDefault="00B70880" w:rsidP="00167140">
            <w:pPr>
              <w:spacing w:line="400" w:lineRule="exact"/>
              <w:rPr>
                <w:rFonts w:ascii="標楷體" w:eastAsia="標楷體" w:hAnsi="標楷體" w:cstheme="majorHAnsi"/>
              </w:rPr>
            </w:pPr>
            <w:r w:rsidRPr="00700640">
              <w:rPr>
                <w:rFonts w:ascii="標楷體" w:eastAsia="標楷體" w:hAnsi="標楷體" w:cstheme="majorHAnsi"/>
              </w:rPr>
              <w:t>美秀老師在教學中，關心課程目標的重要性，主張課程的實踐有其策略與方法，課程設計、實施與學生學習評量需根據目標進行檢視與改進，並關注課程實施成果與課程目標間達到的效用。此一作法較接近何種課程理論的主張？ </w:t>
            </w:r>
            <w:r w:rsidRPr="00700640">
              <w:rPr>
                <w:rFonts w:ascii="標楷體" w:eastAsia="標楷體" w:hAnsi="標楷體" w:cstheme="majorHAnsi"/>
              </w:rPr>
              <w:br/>
              <w:t>(A) 實證分析的課程理論 </w:t>
            </w:r>
            <w:r w:rsidRPr="00700640">
              <w:rPr>
                <w:rFonts w:ascii="標楷體" w:eastAsia="標楷體" w:hAnsi="標楷體" w:cstheme="majorHAnsi"/>
              </w:rPr>
              <w:br/>
              <w:t>(B) 詮釋現象學的課程理論 </w:t>
            </w:r>
            <w:r w:rsidRPr="00700640">
              <w:rPr>
                <w:rFonts w:ascii="標楷體" w:eastAsia="標楷體" w:hAnsi="標楷體" w:cstheme="majorHAnsi"/>
              </w:rPr>
              <w:br/>
              <w:t>(C) 社會批判的課程理論 </w:t>
            </w:r>
            <w:r w:rsidRPr="00700640">
              <w:rPr>
                <w:rFonts w:ascii="標楷體" w:eastAsia="標楷體" w:hAnsi="標楷體" w:cstheme="majorHAnsi"/>
              </w:rPr>
              <w:br/>
              <w:t>(D) 後現代的課程理論</w:t>
            </w:r>
          </w:p>
        </w:tc>
      </w:tr>
      <w:tr w:rsidR="00B70880" w:rsidRPr="00700640" w14:paraId="75E6F683" w14:textId="77777777" w:rsidTr="00F74477">
        <w:tc>
          <w:tcPr>
            <w:tcW w:w="450" w:type="dxa"/>
          </w:tcPr>
          <w:p w14:paraId="6B957FB3" w14:textId="7E1D8BB7" w:rsidR="00B70880" w:rsidRPr="00700640" w:rsidRDefault="00B70880"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4E85E6D0" w14:textId="77777777" w:rsidR="00B70880" w:rsidRPr="00700640" w:rsidRDefault="00B70880" w:rsidP="00167140">
            <w:pPr>
              <w:spacing w:line="400" w:lineRule="exact"/>
              <w:rPr>
                <w:rFonts w:ascii="標楷體" w:eastAsia="標楷體" w:hAnsi="標楷體" w:cstheme="majorHAnsi"/>
              </w:rPr>
            </w:pPr>
            <w:r w:rsidRPr="00700640">
              <w:rPr>
                <w:rFonts w:ascii="標楷體" w:eastAsia="標楷體" w:hAnsi="標楷體" w:cstheme="majorHAnsi"/>
                <w:b/>
                <w:color w:val="00B050"/>
              </w:rPr>
              <w:t>詮釋現象學的課程理論 </w:t>
            </w:r>
          </w:p>
          <w:p w14:paraId="01F492CE" w14:textId="77777777" w:rsidR="00B70880" w:rsidRPr="00700640" w:rsidRDefault="00B70880" w:rsidP="00167140">
            <w:pPr>
              <w:spacing w:line="400" w:lineRule="exact"/>
              <w:rPr>
                <w:rFonts w:ascii="標楷體" w:eastAsia="標楷體" w:hAnsi="標楷體" w:cstheme="majorHAnsi"/>
              </w:rPr>
            </w:pPr>
            <w:r w:rsidRPr="00700640">
              <w:rPr>
                <w:rFonts w:ascii="標楷體" w:eastAsia="標楷體" w:hAnsi="標楷體" w:cstheme="majorHAnsi"/>
              </w:rPr>
              <w:t>詮釋是社會學的概念會去注意到課程與學生之間的關係，考量到學生的背景因素</w:t>
            </w:r>
          </w:p>
          <w:p w14:paraId="1EB0A920" w14:textId="77777777" w:rsidR="00B70880" w:rsidRPr="00700640" w:rsidRDefault="00B70880" w:rsidP="00167140">
            <w:pPr>
              <w:spacing w:line="400" w:lineRule="exact"/>
              <w:rPr>
                <w:rFonts w:ascii="標楷體" w:eastAsia="標楷體" w:hAnsi="標楷體" w:cstheme="majorHAnsi"/>
              </w:rPr>
            </w:pPr>
            <w:r w:rsidRPr="00700640">
              <w:rPr>
                <w:rFonts w:ascii="標楷體" w:eastAsia="標楷體" w:hAnsi="標楷體" w:cstheme="majorHAnsi"/>
              </w:rPr>
              <w:t>注重闡釋此一時空，考量學生背景脈絡，去解釋課程該如何實施，或詮釋為何有這種結果產生</w:t>
            </w:r>
          </w:p>
          <w:p w14:paraId="7A55049E" w14:textId="77777777" w:rsidR="00B70880" w:rsidRPr="00700640" w:rsidRDefault="00B70880" w:rsidP="00167140">
            <w:pPr>
              <w:spacing w:line="400" w:lineRule="exact"/>
              <w:rPr>
                <w:rFonts w:ascii="標楷體" w:eastAsia="標楷體" w:hAnsi="標楷體" w:cstheme="majorHAnsi"/>
              </w:rPr>
            </w:pPr>
            <w:r w:rsidRPr="00700640">
              <w:rPr>
                <w:rFonts w:ascii="標楷體" w:eastAsia="標楷體" w:hAnsi="標楷體" w:cstheme="majorHAnsi"/>
                <w:b/>
                <w:color w:val="00B050"/>
              </w:rPr>
              <w:t>社會批判的課程理論 </w:t>
            </w:r>
          </w:p>
          <w:p w14:paraId="2A9F29FF" w14:textId="4CAE3CF4" w:rsidR="00B70880" w:rsidRPr="00700640" w:rsidRDefault="00B70880" w:rsidP="00167140">
            <w:pPr>
              <w:spacing w:line="400" w:lineRule="exact"/>
              <w:rPr>
                <w:rFonts w:ascii="標楷體" w:eastAsia="標楷體" w:hAnsi="標楷體" w:cstheme="majorHAnsi"/>
              </w:rPr>
            </w:pPr>
            <w:r w:rsidRPr="00700640">
              <w:rPr>
                <w:rFonts w:ascii="標楷體" w:eastAsia="標楷體" w:hAnsi="標楷體" w:cstheme="majorHAnsi"/>
              </w:rPr>
              <w:t>批判注重喚醒學生的思考能力，要學生去注意課程背後所隱含的意識形態，去批判、思考而不是一昧地接受知識</w:t>
            </w:r>
          </w:p>
          <w:p w14:paraId="371AD435" w14:textId="77777777" w:rsidR="00B70880" w:rsidRPr="00700640" w:rsidRDefault="00B70880" w:rsidP="00167140">
            <w:pPr>
              <w:spacing w:line="400" w:lineRule="exact"/>
              <w:rPr>
                <w:rFonts w:ascii="標楷體" w:eastAsia="標楷體" w:hAnsi="標楷體" w:cstheme="majorHAnsi"/>
              </w:rPr>
            </w:pPr>
            <w:r w:rsidRPr="00700640">
              <w:rPr>
                <w:rFonts w:ascii="標楷體" w:eastAsia="標楷體" w:hAnsi="標楷體" w:cstheme="majorHAnsi"/>
                <w:b/>
                <w:color w:val="00B050"/>
              </w:rPr>
              <w:t>後現代的課程理論</w:t>
            </w:r>
          </w:p>
          <w:p w14:paraId="6150DACE" w14:textId="1B4BD46A" w:rsidR="00B70880" w:rsidRPr="00700640" w:rsidRDefault="00B70880" w:rsidP="00167140">
            <w:pPr>
              <w:spacing w:line="400" w:lineRule="exact"/>
              <w:rPr>
                <w:rFonts w:ascii="標楷體" w:eastAsia="標楷體" w:hAnsi="標楷體" w:cstheme="majorHAnsi"/>
              </w:rPr>
            </w:pPr>
            <w:r w:rsidRPr="00700640">
              <w:rPr>
                <w:rFonts w:ascii="標楷體" w:eastAsia="標楷體" w:hAnsi="標楷體" w:cstheme="majorHAnsi"/>
              </w:rPr>
              <w:t>後現代講求多元解構某種程度來講也有詮釋理論的味道，著重於標準的解構、反對知識主流中心，重視地方文化</w:t>
            </w:r>
          </w:p>
        </w:tc>
      </w:tr>
      <w:tr w:rsidR="003A766F" w:rsidRPr="00700640" w14:paraId="1CB77905" w14:textId="77777777" w:rsidTr="00F74477">
        <w:tc>
          <w:tcPr>
            <w:tcW w:w="450" w:type="dxa"/>
            <w:vAlign w:val="center"/>
          </w:tcPr>
          <w:p w14:paraId="388BEC16" w14:textId="6AB7A6F3"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8" w:type="dxa"/>
          </w:tcPr>
          <w:p w14:paraId="6AECE26E" w14:textId="103B6D19"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Pinar 等人在其「理解課程」一書中強調課程即意義和體驗，並關注人的情感與覺知，重視人所處的生活世界。這是屬於什麼文本？ </w:t>
            </w:r>
            <w:r w:rsidRPr="00700640">
              <w:rPr>
                <w:rFonts w:ascii="標楷體" w:eastAsia="標楷體" w:hAnsi="標楷體" w:cstheme="majorHAnsi"/>
              </w:rPr>
              <w:br/>
              <w:t>(A) 神學文本 </w:t>
            </w:r>
            <w:r w:rsidRPr="00700640">
              <w:rPr>
                <w:rFonts w:ascii="標楷體" w:eastAsia="標楷體" w:hAnsi="標楷體" w:cstheme="majorHAnsi"/>
              </w:rPr>
              <w:br/>
              <w:t>(B) 後現代文本 </w:t>
            </w:r>
            <w:r w:rsidRPr="00700640">
              <w:rPr>
                <w:rFonts w:ascii="標楷體" w:eastAsia="標楷體" w:hAnsi="標楷體" w:cstheme="majorHAnsi"/>
              </w:rPr>
              <w:br/>
              <w:t>(C) 傳記文本 </w:t>
            </w:r>
            <w:r w:rsidRPr="00700640">
              <w:rPr>
                <w:rFonts w:ascii="標楷體" w:eastAsia="標楷體" w:hAnsi="標楷體" w:cstheme="majorHAnsi"/>
              </w:rPr>
              <w:br/>
              <w:t>(D) 現象學文本</w:t>
            </w:r>
          </w:p>
        </w:tc>
      </w:tr>
      <w:tr w:rsidR="003A766F" w:rsidRPr="00700640" w14:paraId="2E122ADB" w14:textId="77777777" w:rsidTr="00F74477">
        <w:tc>
          <w:tcPr>
            <w:tcW w:w="450" w:type="dxa"/>
          </w:tcPr>
          <w:p w14:paraId="36334E20" w14:textId="62361AF6" w:rsidR="003A766F" w:rsidRPr="00700640" w:rsidRDefault="003A766F"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50B53053"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b/>
                <w:bCs/>
              </w:rPr>
              <w:t>1995年 Pinar課程即文本</w:t>
            </w:r>
          </w:p>
          <w:p w14:paraId="520BBBA4"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b/>
                <w:bCs/>
              </w:rPr>
              <w:t>現象學文本：</w:t>
            </w:r>
            <w:r w:rsidRPr="00700640">
              <w:rPr>
                <w:rFonts w:ascii="標楷體" w:eastAsia="標楷體" w:hAnsi="標楷體" w:cstheme="majorHAnsi"/>
              </w:rPr>
              <w:t>關注個體經驗，意欲回歸不同情境脈絡下的主體意識覺知和生命經驗意義</w:t>
            </w:r>
          </w:p>
          <w:p w14:paraId="272A541A"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 受過教育的人首先可以被理解為 :一個人的認知、思維和行為方式源於他是誰。</w:t>
            </w:r>
          </w:p>
          <w:p w14:paraId="1DE934E7"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這樣的人知道一個真實的人不只是一個個體、他或她的獨立性 ,而是一個與其他人在一起的關係存在 ,他因而在本質上是一個倫理存在。”</w:t>
            </w:r>
          </w:p>
          <w:p w14:paraId="169F3206"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b/>
                <w:bCs/>
              </w:rPr>
              <w:t>自傳/傳記文本：</w:t>
            </w:r>
            <w:r w:rsidRPr="00700640">
              <w:rPr>
                <w:rFonts w:ascii="標楷體" w:eastAsia="標楷體" w:hAnsi="標楷體" w:cstheme="majorHAnsi"/>
              </w:rPr>
              <w:t>將生命經驗的揭露和表達成為理所當然，透過建構自我的歷程，個人主體性江清晰</w:t>
            </w:r>
          </w:p>
          <w:p w14:paraId="6948EF53" w14:textId="744EDB2E"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“派納和格魯梅特將自傳作為一種方法 ,旨在幫助課程領域的學生學習如何描述學校知識、生活史和思想發展之間的關係從而達成自我轉變。”</w:t>
            </w:r>
          </w:p>
        </w:tc>
      </w:tr>
      <w:tr w:rsidR="00776806" w:rsidRPr="00700640" w14:paraId="12AE3213" w14:textId="77777777" w:rsidTr="00F74477">
        <w:tc>
          <w:tcPr>
            <w:tcW w:w="450" w:type="dxa"/>
            <w:vAlign w:val="center"/>
          </w:tcPr>
          <w:p w14:paraId="0A02D606" w14:textId="1B0679B9" w:rsidR="00776806" w:rsidRPr="00700640" w:rsidRDefault="00776806"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8" w:type="dxa"/>
          </w:tcPr>
          <w:p w14:paraId="29D95C14" w14:textId="627865E1" w:rsidR="00776806" w:rsidRPr="00700640" w:rsidRDefault="00776806" w:rsidP="00167140">
            <w:pPr>
              <w:spacing w:line="400" w:lineRule="exact"/>
              <w:rPr>
                <w:rFonts w:ascii="標楷體" w:eastAsia="標楷體" w:hAnsi="標楷體" w:cstheme="majorHAnsi"/>
              </w:rPr>
            </w:pPr>
            <w:r w:rsidRPr="00700640">
              <w:rPr>
                <w:rFonts w:ascii="標楷體" w:eastAsia="標楷體" w:hAnsi="標楷體" w:cstheme="majorHAnsi"/>
              </w:rPr>
              <w:t>我國曾採取「價值澄清法」（values clarification）進行德育或情意面向的教學，然而該主張最大的缺點在於？ </w:t>
            </w:r>
            <w:r w:rsidRPr="00700640">
              <w:rPr>
                <w:rFonts w:ascii="標楷體" w:eastAsia="標楷體" w:hAnsi="標楷體" w:cstheme="majorHAnsi"/>
              </w:rPr>
              <w:br/>
              <w:t>(A)事實上，教師無法以價值中立的方式進行教學 </w:t>
            </w:r>
            <w:r w:rsidRPr="00700640">
              <w:rPr>
                <w:rFonts w:ascii="標楷體" w:eastAsia="標楷體" w:hAnsi="標楷體" w:cstheme="majorHAnsi"/>
              </w:rPr>
              <w:br/>
              <w:t>(B)不是所有學生均能獲得選擇的自由 </w:t>
            </w:r>
            <w:r w:rsidRPr="00700640">
              <w:rPr>
                <w:rFonts w:ascii="標楷體" w:eastAsia="標楷體" w:hAnsi="標楷體" w:cstheme="majorHAnsi"/>
              </w:rPr>
              <w:br/>
            </w:r>
            <w:r w:rsidRPr="00700640">
              <w:rPr>
                <w:rFonts w:ascii="標楷體" w:eastAsia="標楷體" w:hAnsi="標楷體" w:cstheme="majorHAnsi"/>
              </w:rPr>
              <w:lastRenderedPageBreak/>
              <w:t>(C)教師無法鼓勵 學生珍視個人考慮過後的選擇 </w:t>
            </w:r>
            <w:r w:rsidRPr="00700640">
              <w:rPr>
                <w:rFonts w:ascii="標楷體" w:eastAsia="標楷體" w:hAnsi="標楷體" w:cstheme="majorHAnsi"/>
              </w:rPr>
              <w:br/>
              <w:t>(D)反對傳統的道德灌輸方式</w:t>
            </w:r>
          </w:p>
        </w:tc>
      </w:tr>
      <w:tr w:rsidR="00520CFF" w:rsidRPr="00700640" w14:paraId="23B2E705" w14:textId="77777777" w:rsidTr="00F74477">
        <w:tc>
          <w:tcPr>
            <w:tcW w:w="450" w:type="dxa"/>
          </w:tcPr>
          <w:p w14:paraId="3FC3CF54" w14:textId="77777777" w:rsidR="00520CFF" w:rsidRPr="00700640" w:rsidRDefault="00520CFF"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55F5ADD8" w14:textId="77777777" w:rsidR="00520CFF" w:rsidRPr="00700640" w:rsidRDefault="00520CF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4D1B19A0" w14:textId="7E5D292B" w:rsidR="00520CFF" w:rsidRPr="00700640" w:rsidRDefault="00776806" w:rsidP="00167140">
            <w:pPr>
              <w:spacing w:line="400" w:lineRule="exact"/>
              <w:rPr>
                <w:rFonts w:ascii="標楷體" w:eastAsia="標楷體" w:hAnsi="標楷體" w:cstheme="majorHAnsi"/>
              </w:rPr>
            </w:pPr>
            <w:r w:rsidRPr="00700640">
              <w:rPr>
                <w:rFonts w:ascii="標楷體" w:eastAsia="標楷體" w:hAnsi="標楷體" w:cstheme="majorHAnsi"/>
              </w:rPr>
              <w:t>價值形成的過程，珍視個人選擇價值的能力，因此教師會帶主觀的態度，所以無法以價值中立的方式進行教學。</w:t>
            </w:r>
          </w:p>
        </w:tc>
      </w:tr>
      <w:tr w:rsidR="00520CFF" w:rsidRPr="00700640" w14:paraId="10819B28" w14:textId="77777777" w:rsidTr="00F74477">
        <w:tc>
          <w:tcPr>
            <w:tcW w:w="450" w:type="dxa"/>
            <w:vAlign w:val="center"/>
          </w:tcPr>
          <w:p w14:paraId="215560C4" w14:textId="1729B1E1" w:rsidR="00520CFF" w:rsidRPr="00700640" w:rsidRDefault="0041634F"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8" w:type="dxa"/>
          </w:tcPr>
          <w:p w14:paraId="6D99CB59" w14:textId="77777777" w:rsidR="0041634F" w:rsidRPr="00700640" w:rsidRDefault="0041634F" w:rsidP="00167140">
            <w:pPr>
              <w:spacing w:line="400" w:lineRule="exact"/>
              <w:rPr>
                <w:rFonts w:ascii="標楷體" w:eastAsia="標楷體" w:hAnsi="標楷體" w:cstheme="majorHAnsi"/>
              </w:rPr>
            </w:pPr>
            <w:r w:rsidRPr="00700640">
              <w:rPr>
                <w:rFonts w:ascii="標楷體" w:eastAsia="標楷體" w:hAnsi="標楷體" w:cstheme="majorHAnsi"/>
              </w:rPr>
              <w:t>全球教育課程發展有「單一學科取向」、「科技整合取向」兩大課程取向，其中的「單一學科取向」全球教育課程設計的優點主要為？</w:t>
            </w:r>
            <w:r w:rsidRPr="00700640">
              <w:rPr>
                <w:rFonts w:ascii="標楷體" w:eastAsia="標楷體" w:hAnsi="標楷體" w:cstheme="majorHAnsi"/>
              </w:rPr>
              <w:br/>
              <w:t>（甲）教師可自行在自己教學中實行</w:t>
            </w:r>
          </w:p>
          <w:p w14:paraId="401B08CC" w14:textId="77777777" w:rsidR="0041634F" w:rsidRPr="00700640" w:rsidRDefault="0041634F" w:rsidP="00167140">
            <w:pPr>
              <w:spacing w:line="400" w:lineRule="exact"/>
              <w:rPr>
                <w:rFonts w:ascii="標楷體" w:eastAsia="標楷體" w:hAnsi="標楷體" w:cstheme="majorHAnsi"/>
              </w:rPr>
            </w:pPr>
            <w:r w:rsidRPr="00700640">
              <w:rPr>
                <w:rFonts w:ascii="標楷體" w:eastAsia="標楷體" w:hAnsi="標楷體" w:cstheme="majorHAnsi"/>
              </w:rPr>
              <w:t>（乙）教師可利用該學科中的相關教材，無須重新編寫課程與教材</w:t>
            </w:r>
          </w:p>
          <w:p w14:paraId="682D5080" w14:textId="77777777" w:rsidR="0041634F" w:rsidRPr="00700640" w:rsidRDefault="0041634F" w:rsidP="00167140">
            <w:pPr>
              <w:spacing w:line="400" w:lineRule="exact"/>
              <w:rPr>
                <w:rFonts w:ascii="標楷體" w:eastAsia="標楷體" w:hAnsi="標楷體" w:cstheme="majorHAnsi"/>
              </w:rPr>
            </w:pPr>
            <w:r w:rsidRPr="00700640">
              <w:rPr>
                <w:rFonts w:ascii="標楷體" w:eastAsia="標楷體" w:hAnsi="標楷體" w:cstheme="majorHAnsi"/>
              </w:rPr>
              <w:t>（丙）學生可以看到學科間的關聯</w:t>
            </w:r>
          </w:p>
          <w:p w14:paraId="636E10A6" w14:textId="1FF86439" w:rsidR="00520CFF" w:rsidRPr="00700640" w:rsidRDefault="0041634F" w:rsidP="00167140">
            <w:pPr>
              <w:spacing w:line="400" w:lineRule="exact"/>
              <w:rPr>
                <w:rFonts w:ascii="標楷體" w:eastAsia="標楷體" w:hAnsi="標楷體" w:cstheme="majorHAnsi"/>
              </w:rPr>
            </w:pPr>
            <w:r w:rsidRPr="00700640">
              <w:rPr>
                <w:rFonts w:ascii="標楷體" w:eastAsia="標楷體" w:hAnsi="標楷體" w:cstheme="majorHAnsi"/>
              </w:rPr>
              <w:t>（丁）行政人員無須調整教學計畫與課表 </w:t>
            </w:r>
            <w:r w:rsidRPr="00700640">
              <w:rPr>
                <w:rFonts w:ascii="標楷體" w:eastAsia="標楷體" w:hAnsi="標楷體" w:cstheme="majorHAnsi"/>
              </w:rPr>
              <w:br/>
              <w:t>(A)甲乙丙 </w:t>
            </w:r>
            <w:r w:rsidRPr="00700640">
              <w:rPr>
                <w:rFonts w:ascii="標楷體" w:eastAsia="標楷體" w:hAnsi="標楷體" w:cstheme="majorHAnsi"/>
              </w:rPr>
              <w:br/>
              <w:t>(B)甲乙丁 </w:t>
            </w:r>
            <w:r w:rsidRPr="00700640">
              <w:rPr>
                <w:rFonts w:ascii="標楷體" w:eastAsia="標楷體" w:hAnsi="標楷體" w:cstheme="majorHAnsi"/>
              </w:rPr>
              <w:br/>
              <w:t>(C)甲 </w:t>
            </w:r>
            <w:r w:rsidRPr="00700640">
              <w:rPr>
                <w:rFonts w:ascii="標楷體" w:eastAsia="標楷體" w:hAnsi="標楷體" w:cstheme="majorHAnsi"/>
              </w:rPr>
              <w:br/>
              <w:t>(D)丁</w:t>
            </w:r>
          </w:p>
        </w:tc>
      </w:tr>
      <w:tr w:rsidR="00520CFF" w:rsidRPr="00700640" w14:paraId="6869F2AA" w14:textId="77777777" w:rsidTr="00F74477">
        <w:tc>
          <w:tcPr>
            <w:tcW w:w="450" w:type="dxa"/>
          </w:tcPr>
          <w:p w14:paraId="572A01C1" w14:textId="77777777" w:rsidR="00520CFF" w:rsidRPr="00700640" w:rsidRDefault="00520CF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1923A1C" w14:textId="77777777" w:rsidR="00520CFF" w:rsidRPr="00700640" w:rsidRDefault="00520CF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4D813FC6" w14:textId="77777777" w:rsidR="00AB382D" w:rsidRPr="00700640" w:rsidRDefault="0041634F" w:rsidP="00167140">
            <w:pPr>
              <w:spacing w:line="400" w:lineRule="exact"/>
              <w:rPr>
                <w:rFonts w:ascii="標楷體" w:eastAsia="標楷體" w:hAnsi="標楷體" w:cstheme="majorHAnsi"/>
              </w:rPr>
            </w:pPr>
            <w:r w:rsidRPr="00700640">
              <w:rPr>
                <w:rFonts w:ascii="標楷體" w:eastAsia="標楷體" w:hAnsi="標楷體" w:cstheme="majorHAnsi"/>
                <w:b/>
                <w:color w:val="00B050"/>
              </w:rPr>
              <w:t>融入式</w:t>
            </w:r>
            <w:r w:rsidRPr="00700640">
              <w:rPr>
                <w:rFonts w:ascii="標楷體" w:eastAsia="標楷體" w:hAnsi="標楷體" w:cstheme="majorHAnsi"/>
              </w:rPr>
              <w:t xml:space="preserve">　</w:t>
            </w:r>
            <w:r w:rsidRPr="00700640">
              <w:rPr>
                <w:rFonts w:ascii="標楷體" w:eastAsia="標楷體" w:hAnsi="標楷體" w:cstheme="majorHAnsi"/>
                <w:b/>
                <w:color w:val="00B050"/>
              </w:rPr>
              <w:t>／</w:t>
            </w:r>
            <w:r w:rsidRPr="00700640">
              <w:rPr>
                <w:rFonts w:ascii="標楷體" w:eastAsia="標楷體" w:hAnsi="標楷體" w:cstheme="majorHAnsi"/>
              </w:rPr>
              <w:t xml:space="preserve">　</w:t>
            </w:r>
            <w:r w:rsidRPr="00700640">
              <w:rPr>
                <w:rFonts w:ascii="標楷體" w:eastAsia="標楷體" w:hAnsi="標楷體" w:cstheme="majorHAnsi"/>
                <w:b/>
                <w:color w:val="00B050"/>
              </w:rPr>
              <w:t>單一學科取向</w:t>
            </w:r>
            <w:r w:rsidRPr="00700640">
              <w:rPr>
                <w:rFonts w:ascii="標楷體" w:eastAsia="標楷體" w:hAnsi="標楷體" w:cstheme="majorHAnsi"/>
              </w:rPr>
              <w:t>全球教育課程設計：將全球觀點注入單一學科中。</w:t>
            </w:r>
            <w:r w:rsidRPr="00700640">
              <w:rPr>
                <w:rFonts w:ascii="標楷體" w:eastAsia="標楷體" w:hAnsi="標楷體" w:cstheme="majorHAnsi"/>
              </w:rPr>
              <w:br/>
              <w:t>優點：(1)教師可自行在自己教學中實行，無須他人協同；</w:t>
            </w:r>
            <w:r w:rsidRPr="00700640">
              <w:rPr>
                <w:rFonts w:ascii="標楷體" w:eastAsia="標楷體" w:hAnsi="標楷體" w:cstheme="majorHAnsi"/>
              </w:rPr>
              <w:br/>
              <w:t>      (2)教師可利用學科中的相關教材，無須重新纂寫課程與教材；</w:t>
            </w:r>
            <w:r w:rsidRPr="00700640">
              <w:rPr>
                <w:rFonts w:ascii="標楷體" w:eastAsia="標楷體" w:hAnsi="標楷體" w:cstheme="majorHAnsi"/>
              </w:rPr>
              <w:br/>
              <w:t>      (3)行政人員無須調整教學計劃與課表，或向家長宣導；</w:t>
            </w:r>
            <w:r w:rsidRPr="00700640">
              <w:rPr>
                <w:rFonts w:ascii="標楷體" w:eastAsia="標楷體" w:hAnsi="標楷體" w:cstheme="majorHAnsi"/>
              </w:rPr>
              <w:br/>
              <w:t>缺點：(1)學生看不到學科之間的關聯；</w:t>
            </w:r>
            <w:r w:rsidRPr="00700640">
              <w:rPr>
                <w:rFonts w:ascii="標楷體" w:eastAsia="標楷體" w:hAnsi="標楷體" w:cstheme="majorHAnsi"/>
              </w:rPr>
              <w:br/>
              <w:t>      (2)各學科教師間並無統合，學生學到的是零碎的知識；</w:t>
            </w:r>
            <w:r w:rsidRPr="00700640">
              <w:rPr>
                <w:rFonts w:ascii="標楷體" w:eastAsia="標楷體" w:hAnsi="標楷體" w:cstheme="majorHAnsi"/>
              </w:rPr>
              <w:br/>
              <w:t>      (3)可能受到就思維影響，全球教育的教學主要落在特定課程的教師上。</w:t>
            </w:r>
          </w:p>
          <w:p w14:paraId="61CBF459" w14:textId="63B16A38" w:rsidR="00520CFF" w:rsidRPr="00700640" w:rsidRDefault="0041634F" w:rsidP="00167140">
            <w:pPr>
              <w:spacing w:line="400" w:lineRule="exact"/>
              <w:rPr>
                <w:rFonts w:ascii="標楷體" w:eastAsia="標楷體" w:hAnsi="標楷體" w:cstheme="majorHAnsi"/>
              </w:rPr>
            </w:pPr>
            <w:r w:rsidRPr="00700640">
              <w:rPr>
                <w:rFonts w:ascii="標楷體" w:eastAsia="標楷體" w:hAnsi="標楷體" w:cstheme="majorHAnsi"/>
                <w:b/>
                <w:color w:val="00B050"/>
              </w:rPr>
              <w:t>統整式</w:t>
            </w:r>
            <w:r w:rsidR="00AB382D" w:rsidRPr="00700640">
              <w:rPr>
                <w:rFonts w:ascii="標楷體" w:eastAsia="標楷體" w:hAnsi="標楷體" w:cstheme="majorHAnsi"/>
                <w:b/>
                <w:color w:val="00B050"/>
              </w:rPr>
              <w:t xml:space="preserve">　／　</w:t>
            </w:r>
            <w:r w:rsidRPr="00700640">
              <w:rPr>
                <w:rFonts w:ascii="標楷體" w:eastAsia="標楷體" w:hAnsi="標楷體" w:cstheme="majorHAnsi"/>
                <w:b/>
                <w:color w:val="00B050"/>
              </w:rPr>
              <w:t>科際整合取向</w:t>
            </w:r>
            <w:r w:rsidRPr="00700640">
              <w:rPr>
                <w:rFonts w:ascii="標楷體" w:eastAsia="標楷體" w:hAnsi="標楷體" w:cstheme="majorHAnsi"/>
              </w:rPr>
              <w:t>全球教育課程設計：以多元學科為基礎，需要多元學科間合作與研究。</w:t>
            </w:r>
            <w:r w:rsidRPr="00700640">
              <w:rPr>
                <w:rFonts w:ascii="標楷體" w:eastAsia="標楷體" w:hAnsi="標楷體" w:cstheme="majorHAnsi"/>
              </w:rPr>
              <w:br/>
              <w:t>優點：(1)學生看到知識的連結與全貌；</w:t>
            </w:r>
            <w:r w:rsidRPr="00700640">
              <w:rPr>
                <w:rFonts w:ascii="標楷體" w:eastAsia="標楷體" w:hAnsi="標楷體" w:cstheme="majorHAnsi"/>
              </w:rPr>
              <w:br/>
              <w:t>      (2)學科彼此連貫、融合（infusion）；教師統整、合作、互動，可能創造出新知識；</w:t>
            </w:r>
            <w:r w:rsidRPr="00700640">
              <w:rPr>
                <w:rFonts w:ascii="標楷體" w:eastAsia="標楷體" w:hAnsi="標楷體" w:cstheme="majorHAnsi"/>
              </w:rPr>
              <w:br/>
              <w:t>      (3)跳脫學科本位的框架，可以全貌實施；</w:t>
            </w:r>
            <w:r w:rsidRPr="00700640">
              <w:rPr>
                <w:rFonts w:ascii="標楷體" w:eastAsia="標楷體" w:hAnsi="標楷體" w:cstheme="majorHAnsi"/>
              </w:rPr>
              <w:br/>
              <w:t>缺點：(1)課程設計費時費力。</w:t>
            </w:r>
            <w:r w:rsidRPr="00700640">
              <w:rPr>
                <w:rFonts w:ascii="標楷體" w:eastAsia="標楷體" w:hAnsi="標楷體" w:cstheme="majorHAnsi"/>
              </w:rPr>
              <w:br/>
              <w:t>      (2)沒有現成的教材，教師須自編教材；</w:t>
            </w:r>
            <w:r w:rsidRPr="00700640">
              <w:rPr>
                <w:rFonts w:ascii="標楷體" w:eastAsia="標楷體" w:hAnsi="標楷體" w:cstheme="majorHAnsi"/>
              </w:rPr>
              <w:br/>
              <w:t>      (3)對現有學校行政體制是項挑戰。</w:t>
            </w:r>
          </w:p>
        </w:tc>
      </w:tr>
      <w:tr w:rsidR="00520CFF" w:rsidRPr="00700640" w14:paraId="24AD8C42" w14:textId="77777777" w:rsidTr="00F74477">
        <w:tc>
          <w:tcPr>
            <w:tcW w:w="450" w:type="dxa"/>
            <w:vAlign w:val="center"/>
          </w:tcPr>
          <w:p w14:paraId="438F647C" w14:textId="134F14E6" w:rsidR="00520CFF" w:rsidRPr="00700640" w:rsidRDefault="00AB382D"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8" w:type="dxa"/>
          </w:tcPr>
          <w:p w14:paraId="6F0EC522" w14:textId="2CFAF4F9" w:rsidR="00520CFF" w:rsidRPr="00700640" w:rsidRDefault="00AB382D" w:rsidP="00167140">
            <w:pPr>
              <w:spacing w:line="400" w:lineRule="exact"/>
              <w:rPr>
                <w:rFonts w:ascii="標楷體" w:eastAsia="標楷體" w:hAnsi="標楷體" w:cstheme="majorHAnsi"/>
              </w:rPr>
            </w:pPr>
            <w:r w:rsidRPr="00700640">
              <w:rPr>
                <w:rFonts w:ascii="標楷體" w:eastAsia="標楷體" w:hAnsi="標楷體" w:cstheme="majorHAnsi"/>
              </w:rPr>
              <w:t>張老師上課時重視連結學生熟悉事務、學習目標和學生需求方式，讓教學配合學生特性，滿足學生個人需求，張老師是運用 Keller（1987）的 ARCS 模式引起學習者動機的哪一項？</w:t>
            </w:r>
            <w:r w:rsidRPr="00700640">
              <w:rPr>
                <w:rFonts w:ascii="標楷體" w:eastAsia="標楷體" w:hAnsi="標楷體" w:cstheme="majorHAnsi"/>
              </w:rPr>
              <w:br/>
              <w:t>(A)引起注意</w:t>
            </w:r>
            <w:r w:rsidRPr="00700640">
              <w:rPr>
                <w:rFonts w:ascii="標楷體" w:eastAsia="標楷體" w:hAnsi="標楷體" w:cstheme="majorHAnsi"/>
              </w:rPr>
              <w:br/>
              <w:t>(B)切身相關 </w:t>
            </w:r>
            <w:r w:rsidRPr="00700640">
              <w:rPr>
                <w:rFonts w:ascii="標楷體" w:eastAsia="標楷體" w:hAnsi="標楷體" w:cstheme="majorHAnsi"/>
              </w:rPr>
              <w:br/>
              <w:t>(C)建立信心 </w:t>
            </w:r>
            <w:r w:rsidRPr="00700640">
              <w:rPr>
                <w:rFonts w:ascii="標楷體" w:eastAsia="標楷體" w:hAnsi="標楷體" w:cstheme="majorHAnsi"/>
              </w:rPr>
              <w:br/>
              <w:t>(D)感到滿足</w:t>
            </w:r>
          </w:p>
        </w:tc>
      </w:tr>
      <w:tr w:rsidR="00520CFF" w:rsidRPr="00700640" w14:paraId="1A6AEC5A" w14:textId="77777777" w:rsidTr="00F74477">
        <w:tc>
          <w:tcPr>
            <w:tcW w:w="450" w:type="dxa"/>
          </w:tcPr>
          <w:p w14:paraId="30EA90D3" w14:textId="77777777" w:rsidR="00520CFF" w:rsidRPr="00700640" w:rsidRDefault="00520CF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1C2C81E" w14:textId="77777777" w:rsidR="00520CFF" w:rsidRPr="00700640" w:rsidRDefault="00520CF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296ABB86" w14:textId="77777777" w:rsidR="00520CFF" w:rsidRPr="00700640" w:rsidRDefault="00AB382D" w:rsidP="00167140">
            <w:pPr>
              <w:spacing w:line="400" w:lineRule="exact"/>
              <w:rPr>
                <w:rFonts w:ascii="標楷體" w:eastAsia="標楷體" w:hAnsi="標楷體" w:cstheme="majorHAnsi"/>
              </w:rPr>
            </w:pPr>
            <w:r w:rsidRPr="00700640">
              <w:rPr>
                <w:rFonts w:ascii="標楷體" w:eastAsia="標楷體" w:hAnsi="標楷體" w:cstheme="majorHAnsi"/>
                <w:b/>
                <w:color w:val="FF0000"/>
              </w:rPr>
              <w:t>Keller</w:t>
            </w:r>
            <w:r w:rsidRPr="00700640">
              <w:rPr>
                <w:rFonts w:ascii="標楷體" w:eastAsia="標楷體" w:hAnsi="標楷體" w:cstheme="majorHAnsi"/>
              </w:rPr>
              <w:t xml:space="preserve"> </w:t>
            </w:r>
            <w:r w:rsidRPr="00700640">
              <w:rPr>
                <w:rFonts w:ascii="標楷體" w:eastAsia="標楷體" w:hAnsi="標楷體" w:cstheme="majorHAnsi"/>
                <w:b/>
                <w:color w:val="00B050"/>
              </w:rPr>
              <w:t>ARCS模式</w:t>
            </w:r>
          </w:p>
          <w:p w14:paraId="775E864E" w14:textId="3179E47E" w:rsidR="00AB382D" w:rsidRPr="00700640" w:rsidRDefault="00AB382D" w:rsidP="00167140">
            <w:pPr>
              <w:spacing w:line="400" w:lineRule="exact"/>
              <w:rPr>
                <w:rFonts w:ascii="標楷體" w:eastAsia="標楷體" w:hAnsi="標楷體" w:cstheme="majorHAnsi"/>
              </w:rPr>
            </w:pPr>
            <w:r w:rsidRPr="00700640">
              <w:rPr>
                <w:rFonts w:ascii="標楷體" w:eastAsia="標楷體" w:hAnsi="標楷體" w:cstheme="majorHAnsi"/>
                <w:b/>
                <w:color w:val="7030A0"/>
              </w:rPr>
              <w:t>A</w:t>
            </w:r>
            <w:r w:rsidRPr="00700640">
              <w:rPr>
                <w:rFonts w:ascii="標楷體" w:eastAsia="標楷體" w:hAnsi="標楷體" w:cstheme="majorHAnsi"/>
                <w:b/>
                <w:color w:val="0070C0"/>
              </w:rPr>
              <w:t xml:space="preserve"> attention</w:t>
            </w:r>
            <w:r w:rsidRPr="00700640">
              <w:rPr>
                <w:rFonts w:ascii="標楷體" w:eastAsia="標楷體" w:hAnsi="標楷體" w:cstheme="majorHAnsi"/>
              </w:rPr>
              <w:t xml:space="preserve">　　 </w:t>
            </w:r>
            <w:r w:rsidRPr="00700640">
              <w:rPr>
                <w:rFonts w:ascii="標楷體" w:eastAsia="標楷體" w:hAnsi="標楷體" w:cstheme="majorHAnsi"/>
                <w:b/>
                <w:color w:val="0070C0"/>
              </w:rPr>
              <w:t>引起注意</w:t>
            </w:r>
            <w:r w:rsidRPr="00700640">
              <w:rPr>
                <w:rFonts w:ascii="標楷體" w:eastAsia="標楷體" w:hAnsi="標楷體" w:cstheme="majorHAnsi"/>
              </w:rPr>
              <w:t xml:space="preserve">　引起學習者的注意</w:t>
            </w:r>
          </w:p>
          <w:p w14:paraId="1AB4B691" w14:textId="52C97730" w:rsidR="00AB382D" w:rsidRPr="00700640" w:rsidRDefault="00AB382D" w:rsidP="00167140">
            <w:pPr>
              <w:spacing w:line="400" w:lineRule="exact"/>
              <w:rPr>
                <w:rFonts w:ascii="標楷體" w:eastAsia="標楷體" w:hAnsi="標楷體" w:cstheme="majorHAnsi"/>
              </w:rPr>
            </w:pPr>
            <w:r w:rsidRPr="00700640">
              <w:rPr>
                <w:rFonts w:ascii="標楷體" w:eastAsia="標楷體" w:hAnsi="標楷體" w:cstheme="majorHAnsi"/>
                <w:b/>
                <w:color w:val="7030A0"/>
              </w:rPr>
              <w:t>R</w:t>
            </w:r>
            <w:r w:rsidRPr="00700640">
              <w:rPr>
                <w:rFonts w:ascii="標楷體" w:eastAsia="標楷體" w:hAnsi="標楷體" w:cstheme="majorHAnsi"/>
                <w:b/>
                <w:color w:val="0070C0"/>
              </w:rPr>
              <w:t xml:space="preserve"> relevance　　 切身相關</w:t>
            </w:r>
            <w:r w:rsidRPr="00700640">
              <w:rPr>
                <w:rFonts w:ascii="標楷體" w:eastAsia="標楷體" w:hAnsi="標楷體" w:cstheme="majorHAnsi"/>
              </w:rPr>
              <w:t xml:space="preserve">　滿足學習者的個別需求</w:t>
            </w:r>
          </w:p>
          <w:p w14:paraId="426E0E98" w14:textId="036493CA" w:rsidR="00AB382D" w:rsidRPr="00700640" w:rsidRDefault="00AB382D" w:rsidP="00167140">
            <w:pPr>
              <w:spacing w:line="400" w:lineRule="exact"/>
              <w:rPr>
                <w:rFonts w:ascii="標楷體" w:eastAsia="標楷體" w:hAnsi="標楷體" w:cstheme="majorHAnsi"/>
              </w:rPr>
            </w:pPr>
            <w:r w:rsidRPr="00700640">
              <w:rPr>
                <w:rFonts w:ascii="標楷體" w:eastAsia="標楷體" w:hAnsi="標楷體" w:cstheme="majorHAnsi"/>
                <w:b/>
                <w:color w:val="7030A0"/>
              </w:rPr>
              <w:t>C</w:t>
            </w:r>
            <w:r w:rsidRPr="00700640">
              <w:rPr>
                <w:rFonts w:ascii="標楷體" w:eastAsia="標楷體" w:hAnsi="標楷體" w:cstheme="majorHAnsi"/>
                <w:b/>
                <w:color w:val="0070C0"/>
              </w:rPr>
              <w:t xml:space="preserve"> confidence　　建立信心</w:t>
            </w:r>
            <w:r w:rsidRPr="00700640">
              <w:rPr>
                <w:rFonts w:ascii="標楷體" w:eastAsia="標楷體" w:hAnsi="標楷體" w:cstheme="majorHAnsi"/>
              </w:rPr>
              <w:t xml:space="preserve">　建立學習者完成學習活動的動機與信心</w:t>
            </w:r>
          </w:p>
          <w:p w14:paraId="1883FC18" w14:textId="4444142D" w:rsidR="00AB382D" w:rsidRPr="00700640" w:rsidRDefault="00AB382D" w:rsidP="00167140">
            <w:pPr>
              <w:spacing w:line="400" w:lineRule="exact"/>
              <w:rPr>
                <w:rFonts w:ascii="標楷體" w:eastAsia="標楷體" w:hAnsi="標楷體" w:cstheme="majorHAnsi"/>
              </w:rPr>
            </w:pPr>
            <w:r w:rsidRPr="00700640">
              <w:rPr>
                <w:rFonts w:ascii="標楷體" w:eastAsia="標楷體" w:hAnsi="標楷體" w:cstheme="majorHAnsi"/>
                <w:b/>
                <w:color w:val="7030A0"/>
              </w:rPr>
              <w:lastRenderedPageBreak/>
              <w:t>S</w:t>
            </w:r>
            <w:r w:rsidRPr="00700640">
              <w:rPr>
                <w:rFonts w:ascii="標楷體" w:eastAsia="標楷體" w:hAnsi="標楷體" w:cstheme="majorHAnsi"/>
                <w:b/>
                <w:color w:val="0070C0"/>
              </w:rPr>
              <w:t xml:space="preserve"> satisfaction　感到滿足</w:t>
            </w:r>
            <w:r w:rsidRPr="00700640">
              <w:rPr>
                <w:rFonts w:ascii="標楷體" w:eastAsia="標楷體" w:hAnsi="標楷體" w:cstheme="majorHAnsi"/>
              </w:rPr>
              <w:t xml:space="preserve">　讓學習者從學習成果中獲得內在的自我肯定</w:t>
            </w:r>
          </w:p>
        </w:tc>
      </w:tr>
      <w:tr w:rsidR="00764817" w:rsidRPr="00700640" w14:paraId="5390CB1F" w14:textId="77777777" w:rsidTr="00F74477">
        <w:tc>
          <w:tcPr>
            <w:tcW w:w="450" w:type="dxa"/>
            <w:vAlign w:val="center"/>
          </w:tcPr>
          <w:p w14:paraId="12FA050D" w14:textId="38BC7927" w:rsidR="00764817" w:rsidRPr="00700640" w:rsidRDefault="00764817"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C</w:t>
            </w:r>
          </w:p>
        </w:tc>
        <w:tc>
          <w:tcPr>
            <w:tcW w:w="10878" w:type="dxa"/>
          </w:tcPr>
          <w:p w14:paraId="3180A91B" w14:textId="77777777" w:rsidR="00764817" w:rsidRPr="00700640" w:rsidRDefault="00764817" w:rsidP="00167140">
            <w:pPr>
              <w:spacing w:line="400" w:lineRule="exact"/>
              <w:rPr>
                <w:rFonts w:ascii="標楷體" w:eastAsia="標楷體" w:hAnsi="標楷體" w:cstheme="majorHAnsi"/>
              </w:rPr>
            </w:pPr>
            <w:r w:rsidRPr="00700640">
              <w:rPr>
                <w:rFonts w:ascii="標楷體" w:eastAsia="標楷體" w:hAnsi="標楷體" w:cstheme="majorHAnsi"/>
              </w:rPr>
              <w:t>根據 Robin Fogarty（1991）提出「統整課程的十種方法」（Ten ways to integrate curriculum），這十種方法中哪一些是以「學習者本身或學習者之間」的統整的方式？</w:t>
            </w:r>
          </w:p>
          <w:p w14:paraId="2FE445C7" w14:textId="77777777" w:rsidR="00764817" w:rsidRPr="00700640" w:rsidRDefault="00764817" w:rsidP="00167140">
            <w:pPr>
              <w:spacing w:line="400" w:lineRule="exact"/>
              <w:rPr>
                <w:rFonts w:ascii="標楷體" w:eastAsia="標楷體" w:hAnsi="標楷體" w:cstheme="majorHAnsi"/>
              </w:rPr>
            </w:pPr>
            <w:r w:rsidRPr="00700640">
              <w:rPr>
                <w:rFonts w:ascii="標楷體" w:eastAsia="標楷體" w:hAnsi="標楷體" w:cstheme="majorHAnsi"/>
              </w:rPr>
              <w:t>（甲）窠巢式（nested）　　　　　（乙）整合式（integrated）</w:t>
            </w:r>
          </w:p>
          <w:p w14:paraId="1CA07AB9" w14:textId="6355BC62" w:rsidR="00764817" w:rsidRPr="00700640" w:rsidRDefault="00764817" w:rsidP="00167140">
            <w:pPr>
              <w:spacing w:line="400" w:lineRule="exact"/>
              <w:rPr>
                <w:rFonts w:ascii="標楷體" w:eastAsia="標楷體" w:hAnsi="標楷體" w:cstheme="majorHAnsi"/>
              </w:rPr>
            </w:pPr>
            <w:r w:rsidRPr="00700640">
              <w:rPr>
                <w:rFonts w:ascii="標楷體" w:eastAsia="標楷體" w:hAnsi="標楷體" w:cstheme="majorHAnsi"/>
              </w:rPr>
              <w:t>（丙）沈浸式（immersed）　　　　（丁）網絡式（networked） </w:t>
            </w:r>
            <w:r w:rsidRPr="00700640">
              <w:rPr>
                <w:rFonts w:ascii="標楷體" w:eastAsia="標楷體" w:hAnsi="標楷體" w:cstheme="majorHAnsi"/>
              </w:rPr>
              <w:br/>
              <w:t>(A)甲乙丙 </w:t>
            </w:r>
            <w:r w:rsidRPr="00700640">
              <w:rPr>
                <w:rFonts w:ascii="標楷體" w:eastAsia="標楷體" w:hAnsi="標楷體" w:cstheme="majorHAnsi"/>
              </w:rPr>
              <w:br/>
              <w:t>(B)甲乙丁 </w:t>
            </w:r>
            <w:r w:rsidRPr="00700640">
              <w:rPr>
                <w:rFonts w:ascii="標楷體" w:eastAsia="標楷體" w:hAnsi="標楷體" w:cstheme="majorHAnsi"/>
              </w:rPr>
              <w:br/>
              <w:t>(C)丙丁 </w:t>
            </w:r>
            <w:r w:rsidRPr="00700640">
              <w:rPr>
                <w:rFonts w:ascii="標楷體" w:eastAsia="標楷體" w:hAnsi="標楷體" w:cstheme="majorHAnsi"/>
              </w:rPr>
              <w:br/>
              <w:t>(D)乙丙丁</w:t>
            </w:r>
          </w:p>
        </w:tc>
      </w:tr>
      <w:tr w:rsidR="00520CFF" w:rsidRPr="00700640" w14:paraId="77E6EBB1" w14:textId="77777777" w:rsidTr="00F74477">
        <w:tc>
          <w:tcPr>
            <w:tcW w:w="450" w:type="dxa"/>
          </w:tcPr>
          <w:p w14:paraId="74CD3BC6" w14:textId="77777777" w:rsidR="00520CFF" w:rsidRPr="00700640" w:rsidRDefault="00520CF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07B2121" w14:textId="77777777" w:rsidR="00520CFF" w:rsidRPr="00700640" w:rsidRDefault="00520CF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1D18423D" w14:textId="77777777" w:rsidR="00764817" w:rsidRPr="00700640" w:rsidRDefault="00764817" w:rsidP="00167140">
            <w:pPr>
              <w:spacing w:line="400" w:lineRule="exact"/>
              <w:rPr>
                <w:rFonts w:ascii="標楷體" w:eastAsia="標楷體" w:hAnsi="標楷體" w:cstheme="majorHAnsi"/>
              </w:rPr>
            </w:pPr>
            <w:r w:rsidRPr="00700640">
              <w:rPr>
                <w:rFonts w:ascii="標楷體" w:eastAsia="標楷體" w:hAnsi="標楷體" w:cstheme="majorHAnsi"/>
                <w:b/>
                <w:color w:val="FF0000"/>
              </w:rPr>
              <w:t>福嘉銻(RobinFogarty)</w:t>
            </w:r>
            <w:r w:rsidRPr="00700640">
              <w:rPr>
                <w:rFonts w:ascii="標楷體" w:eastAsia="標楷體" w:hAnsi="標楷體" w:cstheme="majorHAnsi"/>
              </w:rPr>
              <w:t>十種課程統整</w:t>
            </w:r>
            <w:r w:rsidRPr="00700640">
              <w:rPr>
                <w:rFonts w:ascii="標楷體" w:eastAsia="標楷體" w:hAnsi="標楷體" w:cstheme="majorHAnsi"/>
              </w:rPr>
              <w:br/>
            </w:r>
            <w:r w:rsidRPr="00700640">
              <w:rPr>
                <w:rFonts w:ascii="標楷體" w:eastAsia="標楷體" w:hAnsi="標楷體" w:cstheme="majorHAnsi"/>
                <w:b/>
                <w:color w:val="0070C0"/>
              </w:rPr>
              <w:t>一、學科統整：</w:t>
            </w:r>
            <w:r w:rsidRPr="00700640">
              <w:rPr>
                <w:rFonts w:ascii="標楷體" w:eastAsia="標楷體" w:hAnsi="標楷體" w:cstheme="majorHAnsi"/>
              </w:rPr>
              <w:t>分立→聯立→窠巢</w:t>
            </w:r>
            <w:r w:rsidRPr="00700640">
              <w:rPr>
                <w:rFonts w:ascii="標楷體" w:eastAsia="標楷體" w:hAnsi="標楷體" w:cstheme="majorHAnsi"/>
              </w:rPr>
              <w:br/>
            </w:r>
            <w:r w:rsidRPr="00700640">
              <w:rPr>
                <w:rFonts w:ascii="標楷體" w:eastAsia="標楷體" w:hAnsi="標楷體" w:cstheme="majorHAnsi"/>
                <w:b/>
                <w:color w:val="00B050"/>
              </w:rPr>
              <w:t>（一）分立式：</w:t>
            </w:r>
            <w:r w:rsidRPr="00700640">
              <w:rPr>
                <w:rFonts w:ascii="標楷體" w:eastAsia="標楷體" w:hAnsi="標楷體" w:cstheme="majorHAnsi"/>
              </w:rPr>
              <w:t>單一學科，各學科被視為單純且獨自存在的實體，學科之間的關係由學生自己產生聯結。</w:t>
            </w:r>
            <w:r w:rsidRPr="00700640">
              <w:rPr>
                <w:rFonts w:ascii="標楷體" w:eastAsia="標楷體" w:hAnsi="標楷體" w:cstheme="majorHAnsi"/>
              </w:rPr>
              <w:br/>
            </w:r>
            <w:r w:rsidRPr="00700640">
              <w:rPr>
                <w:rFonts w:ascii="標楷體" w:eastAsia="標楷體" w:hAnsi="標楷體" w:cstheme="majorHAnsi"/>
                <w:b/>
                <w:color w:val="00B050"/>
              </w:rPr>
              <w:t>（二）聯立式：</w:t>
            </w:r>
            <w:r w:rsidRPr="00700640">
              <w:rPr>
                <w:rFonts w:ascii="標楷體" w:eastAsia="標楷體" w:hAnsi="標楷體" w:cstheme="majorHAnsi"/>
              </w:rPr>
              <w:t>學科獨立，單元與單元緊密的聯結。</w:t>
            </w:r>
            <w:r w:rsidRPr="00700640">
              <w:rPr>
                <w:rFonts w:ascii="標楷體" w:eastAsia="標楷體" w:hAnsi="標楷體" w:cstheme="majorHAnsi"/>
              </w:rPr>
              <w:br/>
            </w:r>
            <w:r w:rsidRPr="00700640">
              <w:rPr>
                <w:rFonts w:ascii="標楷體" w:eastAsia="標楷體" w:hAnsi="標楷體" w:cstheme="majorHAnsi"/>
                <w:b/>
                <w:color w:val="00B050"/>
              </w:rPr>
              <w:t>（三）窠巢式：</w:t>
            </w:r>
            <w:r w:rsidRPr="00700640">
              <w:rPr>
                <w:rFonts w:ascii="標楷體" w:eastAsia="標楷體" w:hAnsi="標楷體" w:cstheme="majorHAnsi"/>
              </w:rPr>
              <w:t>多面向觀點。</w:t>
            </w:r>
          </w:p>
          <w:p w14:paraId="46B1D66E" w14:textId="77777777" w:rsidR="00764817" w:rsidRPr="00700640" w:rsidRDefault="00764817" w:rsidP="00167140">
            <w:pPr>
              <w:spacing w:line="400" w:lineRule="exact"/>
              <w:rPr>
                <w:rFonts w:ascii="標楷體" w:eastAsia="標楷體" w:hAnsi="標楷體" w:cstheme="majorHAnsi"/>
              </w:rPr>
            </w:pPr>
            <w:r w:rsidRPr="00700640">
              <w:rPr>
                <w:rFonts w:ascii="標楷體" w:eastAsia="標楷體" w:hAnsi="標楷體" w:cstheme="majorHAnsi"/>
                <w:b/>
                <w:color w:val="0070C0"/>
              </w:rPr>
              <w:t>二、學科間統整：</w:t>
            </w:r>
            <w:r w:rsidRPr="00700640">
              <w:rPr>
                <w:rFonts w:ascii="標楷體" w:eastAsia="標楷體" w:hAnsi="標楷體" w:cstheme="majorHAnsi"/>
              </w:rPr>
              <w:t>並列→共有→張網→線串→整合</w:t>
            </w:r>
            <w:r w:rsidRPr="00700640">
              <w:rPr>
                <w:rFonts w:ascii="標楷體" w:eastAsia="標楷體" w:hAnsi="標楷體" w:cstheme="majorHAnsi"/>
              </w:rPr>
              <w:br/>
            </w:r>
            <w:r w:rsidRPr="00700640">
              <w:rPr>
                <w:rFonts w:ascii="標楷體" w:eastAsia="標楷體" w:hAnsi="標楷體" w:cstheme="majorHAnsi"/>
                <w:b/>
                <w:color w:val="00B050"/>
              </w:rPr>
              <w:t>（四）並列式：</w:t>
            </w:r>
            <w:r w:rsidRPr="00700640">
              <w:rPr>
                <w:rFonts w:ascii="標楷體" w:eastAsia="標楷體" w:hAnsi="標楷體" w:cstheme="majorHAnsi"/>
              </w:rPr>
              <w:t>將兩個以上學科以分立的方式重新安排教學順序。</w:t>
            </w:r>
            <w:r w:rsidRPr="00700640">
              <w:rPr>
                <w:rFonts w:ascii="標楷體" w:eastAsia="標楷體" w:hAnsi="標楷體" w:cstheme="majorHAnsi"/>
              </w:rPr>
              <w:br/>
            </w:r>
            <w:r w:rsidRPr="00700640">
              <w:rPr>
                <w:rFonts w:ascii="標楷體" w:eastAsia="標楷體" w:hAnsi="標楷體" w:cstheme="majorHAnsi"/>
                <w:b/>
                <w:color w:val="00B050"/>
              </w:rPr>
              <w:t>（五）共有式：</w:t>
            </w:r>
            <w:r w:rsidRPr="00700640">
              <w:rPr>
                <w:rFonts w:ascii="標楷體" w:eastAsia="標楷體" w:hAnsi="標楷體" w:cstheme="majorHAnsi"/>
              </w:rPr>
              <w:t>教師協同，兩學科相互重疊的概念。</w:t>
            </w:r>
            <w:r w:rsidRPr="00700640">
              <w:rPr>
                <w:rFonts w:ascii="標楷體" w:eastAsia="標楷體" w:hAnsi="標楷體" w:cstheme="majorHAnsi"/>
              </w:rPr>
              <w:br/>
            </w:r>
            <w:r w:rsidRPr="00700640">
              <w:rPr>
                <w:rFonts w:ascii="標楷體" w:eastAsia="標楷體" w:hAnsi="標楷體" w:cstheme="majorHAnsi"/>
                <w:b/>
                <w:color w:val="00B050"/>
              </w:rPr>
              <w:t>（六）張網式：</w:t>
            </w:r>
            <w:r w:rsidRPr="00700640">
              <w:rPr>
                <w:rFonts w:ascii="標楷體" w:eastAsia="標楷體" w:hAnsi="標楷體" w:cstheme="majorHAnsi"/>
              </w:rPr>
              <w:t>以主題概念為中心。</w:t>
            </w:r>
            <w:r w:rsidRPr="00700640">
              <w:rPr>
                <w:rFonts w:ascii="標楷體" w:eastAsia="標楷體" w:hAnsi="標楷體" w:cstheme="majorHAnsi"/>
              </w:rPr>
              <w:br/>
            </w:r>
            <w:r w:rsidRPr="00700640">
              <w:rPr>
                <w:rFonts w:ascii="標楷體" w:eastAsia="標楷體" w:hAnsi="標楷體" w:cstheme="majorHAnsi"/>
                <w:b/>
                <w:color w:val="00B050"/>
              </w:rPr>
              <w:t>（七）線串式：</w:t>
            </w:r>
            <w:r w:rsidRPr="00700640">
              <w:rPr>
                <w:rFonts w:ascii="標楷體" w:eastAsia="標楷體" w:hAnsi="標楷體" w:cstheme="majorHAnsi"/>
              </w:rPr>
              <w:t>多元學習理論的後設課程，把原有教材內容擱置一旁，以一條主線貫穿起來。</w:t>
            </w:r>
            <w:r w:rsidRPr="00700640">
              <w:rPr>
                <w:rFonts w:ascii="標楷體" w:eastAsia="標楷體" w:hAnsi="標楷體" w:cstheme="majorHAnsi"/>
              </w:rPr>
              <w:br/>
            </w:r>
            <w:r w:rsidRPr="00700640">
              <w:rPr>
                <w:rFonts w:ascii="標楷體" w:eastAsia="標楷體" w:hAnsi="標楷體" w:cstheme="majorHAnsi"/>
                <w:b/>
                <w:color w:val="00B050"/>
              </w:rPr>
              <w:t>（八）整合式：</w:t>
            </w:r>
            <w:r w:rsidRPr="00700640">
              <w:rPr>
                <w:rFonts w:ascii="標楷體" w:eastAsia="標楷體" w:hAnsi="標楷體" w:cstheme="majorHAnsi"/>
              </w:rPr>
              <w:t>跨科際方式，以學科圍繞著重疊概念做為整合的主題。</w:t>
            </w:r>
          </w:p>
          <w:p w14:paraId="2F7C239C" w14:textId="77777777" w:rsidR="00764817" w:rsidRDefault="00764817" w:rsidP="00167140">
            <w:pPr>
              <w:spacing w:line="400" w:lineRule="exact"/>
              <w:rPr>
                <w:rFonts w:ascii="標楷體" w:eastAsia="標楷體" w:hAnsi="標楷體" w:cstheme="majorHAnsi"/>
              </w:rPr>
            </w:pPr>
            <w:r w:rsidRPr="00700640">
              <w:rPr>
                <w:rFonts w:ascii="標楷體" w:eastAsia="標楷體" w:hAnsi="標楷體" w:cstheme="majorHAnsi"/>
                <w:b/>
                <w:color w:val="0070C0"/>
              </w:rPr>
              <w:t>三、學習者本身或學習者之間的統整：</w:t>
            </w:r>
            <w:r w:rsidRPr="00700640">
              <w:rPr>
                <w:rFonts w:ascii="標楷體" w:eastAsia="標楷體" w:hAnsi="標楷體" w:cstheme="majorHAnsi"/>
              </w:rPr>
              <w:t>沉浸、網路</w:t>
            </w:r>
            <w:r w:rsidRPr="00700640">
              <w:rPr>
                <w:rFonts w:ascii="標楷體" w:eastAsia="標楷體" w:hAnsi="標楷體" w:cstheme="majorHAnsi"/>
              </w:rPr>
              <w:br/>
            </w:r>
            <w:r w:rsidRPr="00700640">
              <w:rPr>
                <w:rFonts w:ascii="標楷體" w:eastAsia="標楷體" w:hAnsi="標楷體" w:cstheme="majorHAnsi"/>
                <w:b/>
                <w:color w:val="00B050"/>
              </w:rPr>
              <w:t>（九）沉浸式：</w:t>
            </w:r>
            <w:r w:rsidRPr="00700640">
              <w:rPr>
                <w:rFonts w:ascii="標楷體" w:eastAsia="標楷體" w:hAnsi="標楷體" w:cstheme="majorHAnsi"/>
              </w:rPr>
              <w:t>藉由整合的過程尋找個人的學習興趣來篩濾所有的知識內容，促進學習動機，統整個人自發性的學習活動。</w:t>
            </w:r>
            <w:r w:rsidRPr="00700640">
              <w:rPr>
                <w:rFonts w:ascii="標楷體" w:eastAsia="標楷體" w:hAnsi="標楷體" w:cstheme="majorHAnsi"/>
              </w:rPr>
              <w:br/>
            </w:r>
            <w:r w:rsidRPr="00700640">
              <w:rPr>
                <w:rFonts w:ascii="標楷體" w:eastAsia="標楷體" w:hAnsi="標楷體" w:cstheme="majorHAnsi"/>
                <w:b/>
                <w:color w:val="00B050"/>
              </w:rPr>
              <w:t>（十）網路式：</w:t>
            </w:r>
            <w:r w:rsidRPr="00700640">
              <w:rPr>
                <w:rFonts w:ascii="標楷體" w:eastAsia="標楷體" w:hAnsi="標楷體" w:cstheme="majorHAnsi"/>
              </w:rPr>
              <w:t>學習者主導，學習情境中完成科際的整合與貫通，形成學習網路。</w:t>
            </w:r>
          </w:p>
          <w:p w14:paraId="3DF5C923" w14:textId="77777777" w:rsidR="00983EB7" w:rsidRDefault="00983EB7" w:rsidP="00167140">
            <w:pPr>
              <w:spacing w:line="400" w:lineRule="exact"/>
              <w:rPr>
                <w:rFonts w:ascii="標楷體" w:eastAsia="標楷體" w:hAnsi="標楷體" w:cstheme="majorHAnsi"/>
              </w:rPr>
            </w:pPr>
          </w:p>
          <w:p w14:paraId="193214DD" w14:textId="77777777" w:rsidR="00983EB7" w:rsidRDefault="00983EB7" w:rsidP="00167140">
            <w:pPr>
              <w:spacing w:line="400" w:lineRule="exact"/>
              <w:rPr>
                <w:rFonts w:ascii="標楷體" w:eastAsia="標楷體" w:hAnsi="標楷體" w:cstheme="majorHAnsi"/>
              </w:rPr>
            </w:pPr>
          </w:p>
          <w:p w14:paraId="31573143" w14:textId="77777777" w:rsidR="00983EB7" w:rsidRDefault="00983EB7" w:rsidP="00167140">
            <w:pPr>
              <w:spacing w:line="400" w:lineRule="exact"/>
              <w:rPr>
                <w:rFonts w:ascii="標楷體" w:eastAsia="標楷體" w:hAnsi="標楷體" w:cstheme="majorHAnsi"/>
              </w:rPr>
            </w:pPr>
          </w:p>
          <w:p w14:paraId="79099C0C" w14:textId="77777777" w:rsidR="00983EB7" w:rsidRDefault="00983EB7" w:rsidP="00167140">
            <w:pPr>
              <w:spacing w:line="400" w:lineRule="exact"/>
              <w:rPr>
                <w:rFonts w:ascii="標楷體" w:eastAsia="標楷體" w:hAnsi="標楷體" w:cstheme="majorHAnsi"/>
              </w:rPr>
            </w:pPr>
          </w:p>
          <w:p w14:paraId="00B467DB" w14:textId="77777777" w:rsidR="00983EB7" w:rsidRDefault="00983EB7" w:rsidP="00167140">
            <w:pPr>
              <w:spacing w:line="400" w:lineRule="exact"/>
              <w:rPr>
                <w:rFonts w:ascii="標楷體" w:eastAsia="標楷體" w:hAnsi="標楷體" w:cstheme="majorHAnsi"/>
              </w:rPr>
            </w:pPr>
          </w:p>
          <w:p w14:paraId="2400FAD3" w14:textId="77777777" w:rsidR="00983EB7" w:rsidRPr="00700640" w:rsidRDefault="00983EB7" w:rsidP="00167140">
            <w:pPr>
              <w:spacing w:line="400" w:lineRule="exact"/>
              <w:rPr>
                <w:rFonts w:ascii="標楷體" w:eastAsia="標楷體" w:hAnsi="標楷體" w:cstheme="majorHAnsi"/>
              </w:rPr>
            </w:pPr>
          </w:p>
          <w:p w14:paraId="0EB2AEC1" w14:textId="22A59700" w:rsidR="00520CFF" w:rsidRPr="00700640" w:rsidRDefault="00764817" w:rsidP="00167140">
            <w:pPr>
              <w:spacing w:line="400" w:lineRule="exact"/>
              <w:rPr>
                <w:rFonts w:ascii="標楷體" w:eastAsia="標楷體" w:hAnsi="標楷體" w:cstheme="majorHAnsi"/>
              </w:rPr>
            </w:pPr>
            <w:r w:rsidRPr="00700640">
              <w:rPr>
                <w:rFonts w:ascii="標楷體" w:eastAsia="標楷體" w:hAnsi="標楷體" w:cstheme="majorHAnsi"/>
                <w:noProof/>
              </w:rPr>
              <w:drawing>
                <wp:inline distT="0" distB="0" distL="0" distR="0" wp14:anchorId="459E97B1" wp14:editId="702E4015">
                  <wp:extent cx="4763135" cy="1555750"/>
                  <wp:effectExtent l="0" t="0" r="0" b="6350"/>
                  <wp:docPr id="5" name="圖片 5" descr="%2525222875-764862.bmp%25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25222875-764862.bmp%25252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3135" cy="1555750"/>
                          </a:xfrm>
                          <a:prstGeom prst="rect">
                            <a:avLst/>
                          </a:prstGeom>
                          <a:noFill/>
                          <a:ln>
                            <a:noFill/>
                          </a:ln>
                        </pic:spPr>
                      </pic:pic>
                    </a:graphicData>
                  </a:graphic>
                </wp:inline>
              </w:drawing>
            </w:r>
          </w:p>
        </w:tc>
      </w:tr>
      <w:tr w:rsidR="00AC5795" w:rsidRPr="00700640" w14:paraId="102F9977" w14:textId="77777777" w:rsidTr="00F74477">
        <w:tc>
          <w:tcPr>
            <w:tcW w:w="450" w:type="dxa"/>
            <w:vAlign w:val="center"/>
          </w:tcPr>
          <w:p w14:paraId="70ECD8E0" w14:textId="73048EA9" w:rsidR="00AC5795" w:rsidRPr="00700640" w:rsidRDefault="00AC5795"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8" w:type="dxa"/>
          </w:tcPr>
          <w:p w14:paraId="4948FD70" w14:textId="10E1E99A" w:rsidR="00AC5795" w:rsidRPr="00700640" w:rsidRDefault="00AC5795" w:rsidP="00167140">
            <w:pPr>
              <w:spacing w:line="400" w:lineRule="exact"/>
              <w:rPr>
                <w:rFonts w:ascii="標楷體" w:eastAsia="標楷體" w:hAnsi="標楷體" w:cstheme="majorHAnsi"/>
              </w:rPr>
            </w:pPr>
            <w:r w:rsidRPr="00700640">
              <w:rPr>
                <w:rFonts w:ascii="標楷體" w:eastAsia="標楷體" w:hAnsi="標楷體" w:cstheme="majorHAnsi"/>
              </w:rPr>
              <w:t>以工作分析為基礎，以編序方式設計教材，並以系統化方式來呈現教材的一種高度結構性教學法，是屬於下列何者？ </w:t>
            </w:r>
            <w:r w:rsidRPr="00700640">
              <w:rPr>
                <w:rFonts w:ascii="標楷體" w:eastAsia="標楷體" w:hAnsi="標楷體" w:cstheme="majorHAnsi"/>
              </w:rPr>
              <w:br/>
              <w:t>(A)結構式教學法</w:t>
            </w:r>
            <w:r w:rsidRPr="00700640">
              <w:rPr>
                <w:rFonts w:ascii="標楷體" w:eastAsia="標楷體" w:hAnsi="標楷體" w:cstheme="majorHAnsi"/>
              </w:rPr>
              <w:br/>
              <w:t>(B)直接教學法</w:t>
            </w:r>
            <w:r w:rsidRPr="00700640">
              <w:rPr>
                <w:rFonts w:ascii="標楷體" w:eastAsia="標楷體" w:hAnsi="標楷體" w:cstheme="majorHAnsi"/>
              </w:rPr>
              <w:br/>
              <w:t>(C)鷹架教學法</w:t>
            </w:r>
            <w:r w:rsidRPr="00700640">
              <w:rPr>
                <w:rFonts w:ascii="標楷體" w:eastAsia="標楷體" w:hAnsi="標楷體" w:cstheme="majorHAnsi"/>
              </w:rPr>
              <w:br/>
              <w:t>(D)交互教學法</w:t>
            </w:r>
          </w:p>
        </w:tc>
      </w:tr>
      <w:tr w:rsidR="00AC5795" w:rsidRPr="00700640" w14:paraId="2585038D" w14:textId="77777777" w:rsidTr="00F74477">
        <w:tc>
          <w:tcPr>
            <w:tcW w:w="450" w:type="dxa"/>
          </w:tcPr>
          <w:p w14:paraId="010DB48A" w14:textId="26D4CAE0" w:rsidR="00AC5795" w:rsidRPr="00700640" w:rsidRDefault="00AC5795"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78" w:type="dxa"/>
          </w:tcPr>
          <w:p w14:paraId="05D3B2F5" w14:textId="4C77BD7B" w:rsidR="00AC5795" w:rsidRPr="00700640" w:rsidRDefault="00AC5795" w:rsidP="00167140">
            <w:pPr>
              <w:spacing w:line="400" w:lineRule="exact"/>
              <w:rPr>
                <w:rFonts w:ascii="標楷體" w:eastAsia="標楷體" w:hAnsi="標楷體" w:cstheme="majorHAnsi"/>
              </w:rPr>
            </w:pPr>
            <w:r w:rsidRPr="00700640">
              <w:rPr>
                <w:rFonts w:ascii="標楷體" w:eastAsia="標楷體" w:hAnsi="標楷體" w:cstheme="majorHAnsi"/>
              </w:rPr>
              <w:t>直接教學法是一種「教師應用組織精密、系統層次分明的教材與教法，直接預防與補救學生學業及其他技能缺失的教學模式」。此一教學模式乃根據行為分析理論而來，以工作分析為基礎，用編序方式來設計教材，並以系統化的方式來呈現教材的一種具高度結構性的教學法。</w:t>
            </w:r>
          </w:p>
        </w:tc>
      </w:tr>
      <w:tr w:rsidR="00E87150" w:rsidRPr="00700640" w14:paraId="5E1C79E9" w14:textId="77777777" w:rsidTr="00F74477">
        <w:tc>
          <w:tcPr>
            <w:tcW w:w="450" w:type="dxa"/>
            <w:vAlign w:val="center"/>
          </w:tcPr>
          <w:p w14:paraId="7AE5ED14" w14:textId="2DDA4473" w:rsidR="00E87150" w:rsidRPr="00700640" w:rsidRDefault="00E87150"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8" w:type="dxa"/>
          </w:tcPr>
          <w:p w14:paraId="61C5034D" w14:textId="42340876" w:rsidR="00E87150" w:rsidRPr="00700640" w:rsidRDefault="00E87150" w:rsidP="00167140">
            <w:pPr>
              <w:spacing w:line="400" w:lineRule="exact"/>
              <w:rPr>
                <w:rFonts w:ascii="標楷體" w:eastAsia="標楷體" w:hAnsi="標楷體" w:cstheme="majorHAnsi"/>
              </w:rPr>
            </w:pPr>
            <w:r w:rsidRPr="00700640">
              <w:rPr>
                <w:rFonts w:ascii="標楷體" w:eastAsia="標楷體" w:hAnsi="標楷體" w:cstheme="majorHAnsi"/>
              </w:rPr>
              <w:t>下列哪一種課程評鑑模式 主張評鑑時應重視先在因素、交流及結果因素等之描述 ？ </w:t>
            </w:r>
            <w:r w:rsidRPr="00700640">
              <w:rPr>
                <w:rFonts w:ascii="標楷體" w:eastAsia="標楷體" w:hAnsi="標楷體" w:cstheme="majorHAnsi"/>
              </w:rPr>
              <w:br/>
              <w:t>(A) 外貌模式 </w:t>
            </w:r>
            <w:r w:rsidRPr="00700640">
              <w:rPr>
                <w:rFonts w:ascii="標楷體" w:eastAsia="標楷體" w:hAnsi="標楷體" w:cstheme="majorHAnsi"/>
              </w:rPr>
              <w:br/>
              <w:t>(B) 認可模式 </w:t>
            </w:r>
            <w:r w:rsidRPr="00700640">
              <w:rPr>
                <w:rFonts w:ascii="標楷體" w:eastAsia="標楷體" w:hAnsi="標楷體" w:cstheme="majorHAnsi"/>
              </w:rPr>
              <w:br/>
              <w:t>(C) 目標導向模式 </w:t>
            </w:r>
            <w:r w:rsidRPr="00700640">
              <w:rPr>
                <w:rFonts w:ascii="標楷體" w:eastAsia="標楷體" w:hAnsi="標楷體" w:cstheme="majorHAnsi"/>
              </w:rPr>
              <w:br/>
              <w:t>(D) 背景 -輸入 -過程 -成果模式</w:t>
            </w:r>
          </w:p>
        </w:tc>
      </w:tr>
      <w:tr w:rsidR="00E87150" w:rsidRPr="00700640" w14:paraId="5D742A15" w14:textId="77777777" w:rsidTr="00F74477">
        <w:tc>
          <w:tcPr>
            <w:tcW w:w="450" w:type="dxa"/>
          </w:tcPr>
          <w:p w14:paraId="46BF9380" w14:textId="1622C4AF" w:rsidR="00E87150" w:rsidRPr="00700640" w:rsidRDefault="00E87150"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0FD81CE0" w14:textId="6128F2A5" w:rsidR="00E87150" w:rsidRPr="00700640" w:rsidRDefault="00E87150"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FF0000"/>
              </w:rPr>
              <w:t xml:space="preserve">stake </w:t>
            </w:r>
            <w:r w:rsidRPr="00700640">
              <w:rPr>
                <w:rFonts w:ascii="標楷體" w:eastAsia="標楷體" w:hAnsi="標楷體" w:cstheme="majorHAnsi"/>
                <w:b/>
                <w:color w:val="00B050"/>
              </w:rPr>
              <w:t>外在效標模式</w:t>
            </w:r>
          </w:p>
          <w:p w14:paraId="3E8A5F3B" w14:textId="6DA53378" w:rsidR="00E87150" w:rsidRPr="00700640" w:rsidRDefault="00E87150" w:rsidP="00167140">
            <w:pPr>
              <w:spacing w:line="400" w:lineRule="exact"/>
              <w:rPr>
                <w:rFonts w:ascii="標楷體" w:eastAsia="標楷體" w:hAnsi="標楷體" w:cstheme="majorHAnsi"/>
              </w:rPr>
            </w:pPr>
            <w:r w:rsidRPr="00700640">
              <w:rPr>
                <w:rFonts w:ascii="標楷體" w:eastAsia="標楷體" w:hAnsi="標楷體" w:cstheme="majorHAnsi"/>
                <w:b/>
                <w:color w:val="0070C0"/>
              </w:rPr>
              <w:t>先在因素</w:t>
            </w:r>
            <w:r w:rsidRPr="00700640">
              <w:rPr>
                <w:rFonts w:ascii="標楷體" w:eastAsia="標楷體" w:hAnsi="標楷體" w:cstheme="majorHAnsi"/>
              </w:rPr>
              <w:t xml:space="preserve">-相關背景資料　</w:t>
            </w:r>
            <w:r w:rsidRPr="00700640">
              <w:rPr>
                <w:rFonts w:ascii="標楷體" w:eastAsia="標楷體" w:hAnsi="標楷體" w:cstheme="majorHAnsi"/>
                <w:b/>
                <w:color w:val="0070C0"/>
              </w:rPr>
              <w:t>交流因素</w:t>
            </w:r>
            <w:r w:rsidRPr="00700640">
              <w:rPr>
                <w:rFonts w:ascii="標楷體" w:eastAsia="標楷體" w:hAnsi="標楷體" w:cstheme="majorHAnsi"/>
              </w:rPr>
              <w:t xml:space="preserve">-教學過程與情境　</w:t>
            </w:r>
            <w:r w:rsidRPr="00700640">
              <w:rPr>
                <w:rFonts w:ascii="標楷體" w:eastAsia="標楷體" w:hAnsi="標楷體" w:cstheme="majorHAnsi"/>
                <w:b/>
                <w:color w:val="0070C0"/>
              </w:rPr>
              <w:t>結果因素</w:t>
            </w:r>
            <w:r w:rsidRPr="00700640">
              <w:rPr>
                <w:rFonts w:ascii="標楷體" w:eastAsia="標楷體" w:hAnsi="標楷體" w:cstheme="majorHAnsi"/>
              </w:rPr>
              <w:t>-教學實施後的影響</w:t>
            </w:r>
          </w:p>
        </w:tc>
      </w:tr>
      <w:tr w:rsidR="00764817" w:rsidRPr="00700640" w14:paraId="6660DFAE" w14:textId="77777777" w:rsidTr="00F74477">
        <w:tc>
          <w:tcPr>
            <w:tcW w:w="450" w:type="dxa"/>
            <w:vAlign w:val="center"/>
          </w:tcPr>
          <w:p w14:paraId="2C1340DF" w14:textId="1E0771C5" w:rsidR="00764817" w:rsidRPr="00700640" w:rsidRDefault="00560BB4"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8" w:type="dxa"/>
          </w:tcPr>
          <w:p w14:paraId="79AC69B9" w14:textId="429D0CF9" w:rsidR="00764817" w:rsidRPr="00700640" w:rsidRDefault="00560BB4" w:rsidP="00167140">
            <w:pPr>
              <w:spacing w:line="400" w:lineRule="exact"/>
              <w:rPr>
                <w:rFonts w:ascii="標楷體" w:eastAsia="標楷體" w:hAnsi="標楷體" w:cstheme="majorHAnsi"/>
              </w:rPr>
            </w:pPr>
            <w:r w:rsidRPr="00700640">
              <w:rPr>
                <w:rFonts w:ascii="標楷體" w:eastAsia="標楷體" w:hAnsi="標楷體" w:cstheme="majorHAnsi"/>
              </w:rPr>
              <w:t>我國九年一貫課程的能力指標評鑑方式， 就學校辦學績效而言， 比較接近下列哪一種評鑑模式？ </w:t>
            </w:r>
            <w:r w:rsidRPr="00700640">
              <w:rPr>
                <w:rFonts w:ascii="標楷體" w:eastAsia="標楷體" w:hAnsi="標楷體" w:cstheme="majorHAnsi"/>
              </w:rPr>
              <w:br/>
              <w:t>(A) 目標模式 </w:t>
            </w:r>
            <w:r w:rsidRPr="00700640">
              <w:rPr>
                <w:rFonts w:ascii="標楷體" w:eastAsia="標楷體" w:hAnsi="標楷體" w:cstheme="majorHAnsi"/>
              </w:rPr>
              <w:br/>
              <w:t>(B) 闡明模式 </w:t>
            </w:r>
            <w:r w:rsidRPr="00700640">
              <w:rPr>
                <w:rFonts w:ascii="標楷體" w:eastAsia="標楷體" w:hAnsi="標楷體" w:cstheme="majorHAnsi"/>
              </w:rPr>
              <w:br/>
              <w:t>(C) 鑑賞模式 </w:t>
            </w:r>
            <w:r w:rsidRPr="00700640">
              <w:rPr>
                <w:rFonts w:ascii="標楷體" w:eastAsia="標楷體" w:hAnsi="標楷體" w:cstheme="majorHAnsi"/>
              </w:rPr>
              <w:br/>
              <w:t>(D) 認可模式</w:t>
            </w:r>
          </w:p>
        </w:tc>
      </w:tr>
      <w:tr w:rsidR="00764817" w:rsidRPr="00700640" w14:paraId="79346EB1" w14:textId="77777777" w:rsidTr="00F74477">
        <w:tc>
          <w:tcPr>
            <w:tcW w:w="450" w:type="dxa"/>
          </w:tcPr>
          <w:p w14:paraId="2D72119F" w14:textId="77777777" w:rsidR="00764817" w:rsidRPr="00700640" w:rsidRDefault="0076481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C1ABA76" w14:textId="77777777" w:rsidR="00764817" w:rsidRPr="00700640" w:rsidRDefault="0076481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786FEF18" w14:textId="2F3E4ACA" w:rsidR="00764817" w:rsidRPr="00700640" w:rsidRDefault="00560BB4" w:rsidP="00167140">
            <w:pPr>
              <w:spacing w:line="400" w:lineRule="exact"/>
              <w:rPr>
                <w:rFonts w:ascii="標楷體" w:eastAsia="標楷體" w:hAnsi="標楷體" w:cstheme="majorHAnsi"/>
              </w:rPr>
            </w:pPr>
            <w:r w:rsidRPr="00700640">
              <w:rPr>
                <w:rFonts w:ascii="標楷體" w:eastAsia="標楷體" w:hAnsi="標楷體" w:cstheme="majorHAnsi"/>
              </w:rPr>
              <w:t>認可模式(accrediation model)：</w:t>
            </w:r>
            <w:r w:rsidRPr="00700640">
              <w:rPr>
                <w:rFonts w:ascii="標楷體" w:eastAsia="標楷體" w:hAnsi="標楷體" w:cstheme="majorHAnsi"/>
              </w:rPr>
              <w:br/>
              <w:t>1.性質:自主性評量</w:t>
            </w:r>
            <w:r w:rsidRPr="00700640">
              <w:rPr>
                <w:rFonts w:ascii="標楷體" w:eastAsia="標楷體" w:hAnsi="標楷體" w:cstheme="majorHAnsi"/>
              </w:rPr>
              <w:br/>
              <w:t>2.特色:訂定課程最低標準，由學校自主運作，九年一貫課程以及學校本位課程即採取此模式。</w:t>
            </w:r>
            <w:r w:rsidRPr="00700640">
              <w:rPr>
                <w:rFonts w:ascii="標楷體" w:eastAsia="標楷體" w:hAnsi="標楷體" w:cstheme="majorHAnsi"/>
              </w:rPr>
              <w:br/>
              <w:t>3.步驟：(1)目前課程的自評 (2)專家訪視，查核學校自評報告</w:t>
            </w:r>
            <w:r w:rsidRPr="00700640">
              <w:rPr>
                <w:rFonts w:ascii="標楷體" w:eastAsia="標楷體" w:hAnsi="標楷體" w:cstheme="majorHAnsi"/>
              </w:rPr>
              <w:br/>
              <w:t>(3)認可協會判定是否合格，並訂定時程改進。</w:t>
            </w:r>
          </w:p>
        </w:tc>
      </w:tr>
      <w:tr w:rsidR="00554388" w:rsidRPr="00700640" w14:paraId="26122EA9" w14:textId="77777777" w:rsidTr="00F74477">
        <w:tc>
          <w:tcPr>
            <w:tcW w:w="450" w:type="dxa"/>
            <w:vAlign w:val="center"/>
          </w:tcPr>
          <w:p w14:paraId="6B87699E" w14:textId="1689942A" w:rsidR="00554388" w:rsidRPr="00700640" w:rsidRDefault="00554388"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8" w:type="dxa"/>
          </w:tcPr>
          <w:p w14:paraId="44EBD333" w14:textId="3705DCBC" w:rsidR="00554388" w:rsidRPr="00700640" w:rsidRDefault="00554388" w:rsidP="00167140">
            <w:pPr>
              <w:spacing w:line="400" w:lineRule="exact"/>
              <w:rPr>
                <w:rFonts w:ascii="標楷體" w:eastAsia="標楷體" w:hAnsi="標楷體" w:cstheme="majorHAnsi"/>
              </w:rPr>
            </w:pPr>
            <w:r w:rsidRPr="00700640">
              <w:rPr>
                <w:rFonts w:ascii="標楷體" w:eastAsia="標楷體" w:hAnsi="標楷體" w:cstheme="majorHAnsi"/>
              </w:rPr>
              <w:t>下列對於課程目標的敘述何者較不適切？</w:t>
            </w:r>
            <w:r w:rsidRPr="00700640">
              <w:rPr>
                <w:rFonts w:ascii="標楷體" w:eastAsia="標楷體" w:hAnsi="標楷體" w:cstheme="majorHAnsi"/>
              </w:rPr>
              <w:br/>
              <w:t>(A)課程目標應該描述詳盡 </w:t>
            </w:r>
            <w:r w:rsidRPr="00700640">
              <w:rPr>
                <w:rFonts w:ascii="標楷體" w:eastAsia="標楷體" w:hAnsi="標楷體" w:cstheme="majorHAnsi"/>
              </w:rPr>
              <w:br/>
              <w:t>(B)行為和內容是課程目標敘寫時的基本項目 </w:t>
            </w:r>
            <w:r w:rsidRPr="00700640">
              <w:rPr>
                <w:rFonts w:ascii="標楷體" w:eastAsia="標楷體" w:hAnsi="標楷體" w:cstheme="majorHAnsi"/>
              </w:rPr>
              <w:br/>
              <w:t>(C)課程目標的來源應參考學科專家、社區人士和學習者的想法 </w:t>
            </w:r>
            <w:r w:rsidRPr="00700640">
              <w:rPr>
                <w:rFonts w:ascii="標楷體" w:eastAsia="標楷體" w:hAnsi="標楷體" w:cstheme="majorHAnsi"/>
              </w:rPr>
              <w:br/>
              <w:t>(D)課程目標的選擇應受教育哲學和學習心理學的導引</w:t>
            </w:r>
          </w:p>
        </w:tc>
      </w:tr>
      <w:tr w:rsidR="00554388" w:rsidRPr="00700640" w14:paraId="62D5F432" w14:textId="77777777" w:rsidTr="00F74477">
        <w:tc>
          <w:tcPr>
            <w:tcW w:w="450" w:type="dxa"/>
          </w:tcPr>
          <w:p w14:paraId="40E7941F" w14:textId="39D4C68B" w:rsidR="00554388" w:rsidRPr="00700640" w:rsidRDefault="00554388"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0F2A3F95" w14:textId="32D19FA2" w:rsidR="00554388" w:rsidRPr="00700640" w:rsidRDefault="00554388" w:rsidP="00167140">
            <w:pPr>
              <w:spacing w:line="400" w:lineRule="exact"/>
              <w:rPr>
                <w:rFonts w:ascii="標楷體" w:eastAsia="標楷體" w:hAnsi="標楷體" w:cstheme="majorHAnsi"/>
              </w:rPr>
            </w:pPr>
            <w:r w:rsidRPr="00700640">
              <w:rPr>
                <w:rFonts w:ascii="標楷體" w:eastAsia="標楷體" w:hAnsi="標楷體" w:cstheme="majorHAnsi"/>
              </w:rPr>
              <w:t>行為目標要描述詳盡</w:t>
            </w:r>
          </w:p>
        </w:tc>
      </w:tr>
      <w:tr w:rsidR="00554388" w:rsidRPr="00700640" w14:paraId="2B8D0295" w14:textId="77777777" w:rsidTr="00F74477">
        <w:tc>
          <w:tcPr>
            <w:tcW w:w="450" w:type="dxa"/>
            <w:vAlign w:val="center"/>
          </w:tcPr>
          <w:p w14:paraId="4505FD6D" w14:textId="509F9542" w:rsidR="00554388" w:rsidRPr="00700640" w:rsidRDefault="00554388"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8" w:type="dxa"/>
          </w:tcPr>
          <w:p w14:paraId="11D82195" w14:textId="152DE364" w:rsidR="00554388" w:rsidRPr="00700640" w:rsidRDefault="00554388" w:rsidP="00167140">
            <w:pPr>
              <w:spacing w:line="400" w:lineRule="exact"/>
              <w:rPr>
                <w:rFonts w:ascii="標楷體" w:eastAsia="標楷體" w:hAnsi="標楷體" w:cstheme="majorHAnsi"/>
              </w:rPr>
            </w:pPr>
            <w:r w:rsidRPr="00700640">
              <w:rPr>
                <w:rFonts w:ascii="標楷體" w:eastAsia="標楷體" w:hAnsi="標楷體" w:cstheme="majorHAnsi"/>
              </w:rPr>
              <w:t>光明小學採行專題研究、設立學習中心、辦理週末及暑期研習營等方式幫助資優生學習，此屬於下列哪一種課程與教學型式？</w:t>
            </w:r>
            <w:r w:rsidRPr="00700640">
              <w:rPr>
                <w:rFonts w:ascii="標楷體" w:eastAsia="標楷體" w:hAnsi="標楷體" w:cstheme="majorHAnsi"/>
              </w:rPr>
              <w:br/>
              <w:t>(A)加速制 </w:t>
            </w:r>
            <w:r w:rsidRPr="00700640">
              <w:rPr>
                <w:rFonts w:ascii="標楷體" w:eastAsia="標楷體" w:hAnsi="標楷體" w:cstheme="majorHAnsi"/>
              </w:rPr>
              <w:br/>
              <w:t>(B)充實制 </w:t>
            </w:r>
            <w:r w:rsidRPr="00700640">
              <w:rPr>
                <w:rFonts w:ascii="標楷體" w:eastAsia="標楷體" w:hAnsi="標楷體" w:cstheme="majorHAnsi"/>
              </w:rPr>
              <w:br/>
              <w:t>(C)充實三合模式 </w:t>
            </w:r>
            <w:r w:rsidRPr="00700640">
              <w:rPr>
                <w:rFonts w:ascii="標楷體" w:eastAsia="標楷體" w:hAnsi="標楷體" w:cstheme="majorHAnsi"/>
              </w:rPr>
              <w:br/>
              <w:t>(D)過程發展模式</w:t>
            </w:r>
          </w:p>
        </w:tc>
      </w:tr>
      <w:tr w:rsidR="00554388" w:rsidRPr="00700640" w14:paraId="2138B75B" w14:textId="77777777" w:rsidTr="00F74477">
        <w:tc>
          <w:tcPr>
            <w:tcW w:w="450" w:type="dxa"/>
          </w:tcPr>
          <w:p w14:paraId="792B6E86" w14:textId="6E0F074D" w:rsidR="00554388" w:rsidRPr="00700640" w:rsidRDefault="00554388"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5197FA0D" w14:textId="77777777" w:rsidR="00554388" w:rsidRPr="00700640" w:rsidRDefault="00554388" w:rsidP="00167140">
            <w:pPr>
              <w:spacing w:line="400" w:lineRule="exact"/>
              <w:rPr>
                <w:rFonts w:ascii="標楷體" w:eastAsia="標楷體" w:hAnsi="標楷體" w:cstheme="majorHAnsi"/>
              </w:rPr>
            </w:pPr>
            <w:r w:rsidRPr="00700640">
              <w:rPr>
                <w:rFonts w:ascii="標楷體" w:eastAsia="標楷體" w:hAnsi="標楷體" w:cstheme="majorHAnsi"/>
                <w:b/>
                <w:color w:val="00B050"/>
              </w:rPr>
              <w:t xml:space="preserve">充實制　　　</w:t>
            </w:r>
            <w:r w:rsidRPr="00700640">
              <w:rPr>
                <w:rFonts w:ascii="標楷體" w:eastAsia="標楷體" w:hAnsi="標楷體" w:cstheme="majorHAnsi"/>
              </w:rPr>
              <w:t>課程上的加深加廣</w:t>
            </w:r>
          </w:p>
          <w:p w14:paraId="123BF528" w14:textId="4E609FE9" w:rsidR="00554388" w:rsidRPr="00700640" w:rsidRDefault="00554388" w:rsidP="00167140">
            <w:pPr>
              <w:spacing w:line="400" w:lineRule="exact"/>
              <w:rPr>
                <w:rFonts w:ascii="標楷體" w:eastAsia="標楷體" w:hAnsi="標楷體" w:cstheme="majorHAnsi"/>
              </w:rPr>
            </w:pPr>
            <w:r w:rsidRPr="00700640">
              <w:rPr>
                <w:rFonts w:ascii="標楷體" w:eastAsia="標楷體" w:hAnsi="標楷體" w:cstheme="majorHAnsi"/>
                <w:b/>
                <w:color w:val="00B050"/>
              </w:rPr>
              <w:t xml:space="preserve">充實三合制　</w:t>
            </w:r>
            <w:r w:rsidRPr="00700640">
              <w:rPr>
                <w:rFonts w:ascii="標楷體" w:eastAsia="標楷體" w:hAnsi="標楷體" w:cstheme="majorHAnsi"/>
              </w:rPr>
              <w:t>發掘的興趣領域和學習風格</w:t>
            </w:r>
          </w:p>
        </w:tc>
      </w:tr>
      <w:tr w:rsidR="00764817" w:rsidRPr="00700640" w14:paraId="2A127667" w14:textId="77777777" w:rsidTr="00F74477">
        <w:tc>
          <w:tcPr>
            <w:tcW w:w="450" w:type="dxa"/>
            <w:vAlign w:val="center"/>
          </w:tcPr>
          <w:p w14:paraId="17DEDDE6" w14:textId="1CAD2579" w:rsidR="00764817" w:rsidRPr="00700640" w:rsidRDefault="00554388"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8" w:type="dxa"/>
          </w:tcPr>
          <w:p w14:paraId="5BF3911A" w14:textId="5AF2F2EE" w:rsidR="00764817" w:rsidRPr="00700640" w:rsidRDefault="00554388" w:rsidP="00167140">
            <w:pPr>
              <w:spacing w:line="400" w:lineRule="exact"/>
              <w:rPr>
                <w:rFonts w:ascii="標楷體" w:eastAsia="標楷體" w:hAnsi="標楷體" w:cstheme="majorHAnsi"/>
              </w:rPr>
            </w:pPr>
            <w:r w:rsidRPr="00700640">
              <w:rPr>
                <w:rFonts w:ascii="標楷體" w:eastAsia="標楷體" w:hAnsi="標楷體" w:cstheme="majorHAnsi"/>
              </w:rPr>
              <w:t>下列哪一種教育評鑑研究模式主張，評鑑研究時應重視教育的先在因素（antecedents）、交流因素（transactions），和結果因素？</w:t>
            </w:r>
            <w:r w:rsidRPr="00700640">
              <w:rPr>
                <w:rFonts w:ascii="標楷體" w:eastAsia="標楷體" w:hAnsi="標楷體" w:cstheme="majorHAnsi"/>
              </w:rPr>
              <w:br/>
              <w:t>(A)背景輸入過程成果模式 </w:t>
            </w:r>
            <w:r w:rsidRPr="00700640">
              <w:rPr>
                <w:rFonts w:ascii="標楷體" w:eastAsia="標楷體" w:hAnsi="標楷體" w:cstheme="majorHAnsi"/>
              </w:rPr>
              <w:br/>
            </w:r>
            <w:r w:rsidRPr="00700640">
              <w:rPr>
                <w:rFonts w:ascii="標楷體" w:eastAsia="標楷體" w:hAnsi="標楷體" w:cstheme="majorHAnsi"/>
              </w:rPr>
              <w:lastRenderedPageBreak/>
              <w:t>(B)差距模式 </w:t>
            </w:r>
            <w:r w:rsidRPr="00700640">
              <w:rPr>
                <w:rFonts w:ascii="標楷體" w:eastAsia="標楷體" w:hAnsi="標楷體" w:cstheme="majorHAnsi"/>
              </w:rPr>
              <w:br/>
              <w:t>(C)外貌模式 </w:t>
            </w:r>
            <w:r w:rsidRPr="00700640">
              <w:rPr>
                <w:rFonts w:ascii="標楷體" w:eastAsia="標楷體" w:hAnsi="標楷體" w:cstheme="majorHAnsi"/>
              </w:rPr>
              <w:br/>
              <w:t>(D)認可模式</w:t>
            </w:r>
          </w:p>
        </w:tc>
      </w:tr>
      <w:tr w:rsidR="00764817" w:rsidRPr="00700640" w14:paraId="6761A81C" w14:textId="77777777" w:rsidTr="00F74477">
        <w:tc>
          <w:tcPr>
            <w:tcW w:w="450" w:type="dxa"/>
          </w:tcPr>
          <w:p w14:paraId="21550CBC" w14:textId="77777777" w:rsidR="00764817" w:rsidRPr="00700640" w:rsidRDefault="00764817"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56D64E6E" w14:textId="77777777" w:rsidR="00764817" w:rsidRPr="00700640" w:rsidRDefault="0076481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63C12CD2" w14:textId="5FB188E9" w:rsidR="00554388" w:rsidRPr="00700640" w:rsidRDefault="00554388" w:rsidP="00167140">
            <w:pPr>
              <w:spacing w:line="400" w:lineRule="exact"/>
              <w:rPr>
                <w:rFonts w:ascii="標楷體" w:eastAsia="標楷體" w:hAnsi="標楷體" w:cstheme="majorHAnsi"/>
              </w:rPr>
            </w:pPr>
            <w:r w:rsidRPr="00700640">
              <w:rPr>
                <w:rFonts w:ascii="標楷體" w:eastAsia="標楷體" w:hAnsi="標楷體" w:cstheme="majorHAnsi"/>
                <w:b/>
                <w:color w:val="FF0000"/>
              </w:rPr>
              <w:t xml:space="preserve">史鐵克Stake </w:t>
            </w:r>
            <w:r w:rsidRPr="00700640">
              <w:rPr>
                <w:rFonts w:ascii="標楷體" w:eastAsia="標楷體" w:hAnsi="標楷體" w:cstheme="majorHAnsi"/>
                <w:b/>
                <w:color w:val="00B050"/>
              </w:rPr>
              <w:t>外貌模式</w:t>
            </w:r>
            <w:r w:rsidRPr="00700640">
              <w:rPr>
                <w:rFonts w:ascii="標楷體" w:eastAsia="標楷體" w:hAnsi="標楷體" w:cstheme="majorHAnsi"/>
              </w:rPr>
              <w:t>-</w:t>
            </w:r>
            <w:r w:rsidRPr="00700640">
              <w:rPr>
                <w:rFonts w:ascii="標楷體" w:eastAsia="標楷體" w:hAnsi="標楷體" w:cstheme="majorHAnsi"/>
                <w:b/>
                <w:color w:val="FF0000"/>
              </w:rPr>
              <w:t xml:space="preserve"> </w:t>
            </w:r>
            <w:r w:rsidRPr="00700640">
              <w:rPr>
                <w:rFonts w:ascii="標楷體" w:eastAsia="標楷體" w:hAnsi="標楷體" w:cstheme="majorHAnsi"/>
                <w:b/>
                <w:color w:val="FF0000"/>
              </w:rPr>
              <w:br/>
            </w:r>
            <w:r w:rsidRPr="00700640">
              <w:rPr>
                <w:rFonts w:ascii="標楷體" w:eastAsia="標楷體" w:hAnsi="標楷體" w:cstheme="majorHAnsi"/>
              </w:rPr>
              <w:t>1.</w:t>
            </w:r>
            <w:r w:rsidRPr="00700640">
              <w:rPr>
                <w:rFonts w:ascii="標楷體" w:eastAsia="標楷體" w:hAnsi="標楷體" w:cstheme="majorHAnsi"/>
                <w:b/>
                <w:color w:val="0070C0"/>
              </w:rPr>
              <w:t>事前的意圖</w:t>
            </w:r>
            <w:r w:rsidRPr="00700640">
              <w:rPr>
                <w:rFonts w:ascii="標楷體" w:eastAsia="標楷體" w:hAnsi="標楷體" w:cstheme="majorHAnsi"/>
              </w:rPr>
              <w:t>：課程發展者心中所發展的課程。</w:t>
            </w:r>
            <w:r w:rsidRPr="00700640">
              <w:rPr>
                <w:rFonts w:ascii="標楷體" w:eastAsia="標楷體" w:hAnsi="標楷體" w:cstheme="majorHAnsi"/>
              </w:rPr>
              <w:br/>
              <w:t>2.</w:t>
            </w:r>
            <w:r w:rsidRPr="00700640">
              <w:rPr>
                <w:rFonts w:ascii="標楷體" w:eastAsia="標楷體" w:hAnsi="標楷體" w:cstheme="majorHAnsi"/>
                <w:b/>
                <w:color w:val="0070C0"/>
              </w:rPr>
              <w:t>預期的執行</w:t>
            </w:r>
            <w:r w:rsidRPr="00700640">
              <w:rPr>
                <w:rFonts w:ascii="標楷體" w:eastAsia="標楷體" w:hAnsi="標楷體" w:cstheme="majorHAnsi"/>
              </w:rPr>
              <w:t>：課程付諸執行時，預期發生事件。</w:t>
            </w:r>
            <w:r w:rsidRPr="00700640">
              <w:rPr>
                <w:rFonts w:ascii="標楷體" w:eastAsia="標楷體" w:hAnsi="標楷體" w:cstheme="majorHAnsi"/>
              </w:rPr>
              <w:br/>
              <w:t>3.</w:t>
            </w:r>
            <w:r w:rsidRPr="00700640">
              <w:rPr>
                <w:rFonts w:ascii="標楷體" w:eastAsia="標楷體" w:hAnsi="標楷體" w:cstheme="majorHAnsi"/>
                <w:b/>
                <w:color w:val="0070C0"/>
              </w:rPr>
              <w:t>預期的成果</w:t>
            </w:r>
            <w:r w:rsidRPr="00700640">
              <w:rPr>
                <w:rFonts w:ascii="標楷體" w:eastAsia="標楷體" w:hAnsi="標楷體" w:cstheme="majorHAnsi"/>
              </w:rPr>
              <w:t>：預期的課程所獲致的結果，即所預期發展的技能與態度。</w:t>
            </w:r>
            <w:r w:rsidRPr="00700640">
              <w:rPr>
                <w:rFonts w:ascii="標楷體" w:eastAsia="標楷體" w:hAnsi="標楷體" w:cstheme="majorHAnsi"/>
              </w:rPr>
              <w:br/>
              <w:t>4.</w:t>
            </w:r>
            <w:r w:rsidRPr="00700640">
              <w:rPr>
                <w:rFonts w:ascii="標楷體" w:eastAsia="標楷體" w:hAnsi="標楷體" w:cstheme="majorHAnsi"/>
                <w:b/>
                <w:color w:val="0070C0"/>
              </w:rPr>
              <w:t>事前的觀察</w:t>
            </w:r>
            <w:r w:rsidRPr="00700640">
              <w:rPr>
                <w:rFonts w:ascii="標楷體" w:eastAsia="標楷體" w:hAnsi="標楷體" w:cstheme="majorHAnsi"/>
              </w:rPr>
              <w:t>：新課程發生之前，教室發生事件，特別是師生交互作用的條件。</w:t>
            </w:r>
            <w:r w:rsidRPr="00700640">
              <w:rPr>
                <w:rFonts w:ascii="標楷體" w:eastAsia="標楷體" w:hAnsi="標楷體" w:cstheme="majorHAnsi"/>
              </w:rPr>
              <w:br/>
              <w:t>5.</w:t>
            </w:r>
            <w:r w:rsidRPr="00700640">
              <w:rPr>
                <w:rFonts w:ascii="標楷體" w:eastAsia="標楷體" w:hAnsi="標楷體" w:cstheme="majorHAnsi"/>
                <w:b/>
                <w:color w:val="0070C0"/>
              </w:rPr>
              <w:t>執行的觀察</w:t>
            </w:r>
            <w:r w:rsidRPr="00700640">
              <w:rPr>
                <w:rFonts w:ascii="標楷體" w:eastAsia="標楷體" w:hAnsi="標楷體" w:cstheme="majorHAnsi"/>
              </w:rPr>
              <w:t>：傳授課程之前，實際進行活動。</w:t>
            </w:r>
            <w:r w:rsidRPr="00700640">
              <w:rPr>
                <w:rFonts w:ascii="標楷體" w:eastAsia="標楷體" w:hAnsi="標楷體" w:cstheme="majorHAnsi"/>
              </w:rPr>
              <w:br/>
              <w:t>6.</w:t>
            </w:r>
            <w:r w:rsidRPr="00700640">
              <w:rPr>
                <w:rFonts w:ascii="標楷體" w:eastAsia="標楷體" w:hAnsi="標楷體" w:cstheme="majorHAnsi"/>
                <w:b/>
                <w:color w:val="0070C0"/>
              </w:rPr>
              <w:t>成果的觀察</w:t>
            </w:r>
            <w:r w:rsidRPr="00700640">
              <w:rPr>
                <w:rFonts w:ascii="標楷體" w:eastAsia="標楷體" w:hAnsi="標楷體" w:cstheme="majorHAnsi"/>
              </w:rPr>
              <w:t>：透執行的課程，實際達到成果。</w:t>
            </w:r>
          </w:p>
          <w:p w14:paraId="768BAC65" w14:textId="3F127A92" w:rsidR="00764817" w:rsidRPr="00700640" w:rsidRDefault="00554388" w:rsidP="00167140">
            <w:pPr>
              <w:spacing w:line="400" w:lineRule="exact"/>
              <w:rPr>
                <w:rFonts w:ascii="標楷體" w:eastAsia="標楷體" w:hAnsi="標楷體" w:cstheme="majorHAnsi"/>
              </w:rPr>
            </w:pPr>
            <w:r w:rsidRPr="00700640">
              <w:rPr>
                <w:rFonts w:ascii="標楷體" w:eastAsia="標楷體" w:hAnsi="標楷體" w:cstheme="majorHAnsi"/>
              </w:rPr>
              <w:t>處理上述評鑑資料的主要方法：</w:t>
            </w:r>
            <w:r w:rsidRPr="00700640">
              <w:rPr>
                <w:rFonts w:ascii="標楷體" w:eastAsia="標楷體" w:hAnsi="標楷體" w:cstheme="majorHAnsi"/>
              </w:rPr>
              <w:br/>
              <w:t>1.找出事前、執行和成果之間連帶關聯性（contingencies）</w:t>
            </w:r>
            <w:r w:rsidRPr="00700640">
              <w:rPr>
                <w:rFonts w:ascii="標楷體" w:eastAsia="標楷體" w:hAnsi="標楷體" w:cstheme="majorHAnsi"/>
              </w:rPr>
              <w:br/>
              <w:t>2.找出預期的和實際觀察的之間符合（congruence）程度</w:t>
            </w:r>
          </w:p>
        </w:tc>
      </w:tr>
      <w:tr w:rsidR="00764817" w:rsidRPr="00700640" w14:paraId="442E9ACB" w14:textId="77777777" w:rsidTr="00F74477">
        <w:tc>
          <w:tcPr>
            <w:tcW w:w="450" w:type="dxa"/>
            <w:vAlign w:val="center"/>
          </w:tcPr>
          <w:p w14:paraId="287B191C" w14:textId="7157EBF2" w:rsidR="00764817" w:rsidRPr="00700640" w:rsidRDefault="006B1AC8"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8" w:type="dxa"/>
          </w:tcPr>
          <w:p w14:paraId="157EFFF8" w14:textId="50884954" w:rsidR="00764817" w:rsidRPr="00700640" w:rsidRDefault="006B1AC8" w:rsidP="00167140">
            <w:pPr>
              <w:spacing w:line="400" w:lineRule="exact"/>
              <w:rPr>
                <w:rFonts w:ascii="標楷體" w:eastAsia="標楷體" w:hAnsi="標楷體" w:cstheme="majorHAnsi"/>
              </w:rPr>
            </w:pPr>
            <w:r w:rsidRPr="00700640">
              <w:rPr>
                <w:rFonts w:ascii="標楷體" w:eastAsia="標楷體" w:hAnsi="標楷體" w:cstheme="majorHAnsi"/>
              </w:rPr>
              <w:t>Rallis 與 Goldring (2000)指出動態學校的特質，以下何者不屬於其所提出的特質之一？</w:t>
            </w:r>
            <w:r w:rsidRPr="00700640">
              <w:rPr>
                <w:rFonts w:ascii="標楷體" w:eastAsia="標楷體" w:hAnsi="標楷體" w:cstheme="majorHAnsi"/>
              </w:rPr>
              <w:br/>
              <w:t>(A)課程是有組織的 </w:t>
            </w:r>
            <w:r w:rsidRPr="00700640">
              <w:rPr>
                <w:rFonts w:ascii="標楷體" w:eastAsia="標楷體" w:hAnsi="標楷體" w:cstheme="majorHAnsi"/>
              </w:rPr>
              <w:br/>
              <w:t>(B)擁有熱心投入教育的家長及社區 </w:t>
            </w:r>
            <w:r w:rsidRPr="00700640">
              <w:rPr>
                <w:rFonts w:ascii="標楷體" w:eastAsia="標楷體" w:hAnsi="標楷體" w:cstheme="majorHAnsi"/>
              </w:rPr>
              <w:br/>
              <w:t>(C)教師們會自我要求與精進 </w:t>
            </w:r>
            <w:r w:rsidRPr="00700640">
              <w:rPr>
                <w:rFonts w:ascii="標楷體" w:eastAsia="標楷體" w:hAnsi="標楷體" w:cstheme="majorHAnsi"/>
              </w:rPr>
              <w:br/>
              <w:t>(D)校長將領導焦點放在教育政策上</w:t>
            </w:r>
          </w:p>
        </w:tc>
      </w:tr>
      <w:tr w:rsidR="00764817" w:rsidRPr="00700640" w14:paraId="1B2C770B" w14:textId="77777777" w:rsidTr="00F74477">
        <w:tc>
          <w:tcPr>
            <w:tcW w:w="450" w:type="dxa"/>
          </w:tcPr>
          <w:p w14:paraId="4AF54572" w14:textId="77777777" w:rsidR="00764817" w:rsidRPr="00700640" w:rsidRDefault="0076481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E760F3D" w14:textId="77777777" w:rsidR="00764817" w:rsidRPr="00700640" w:rsidRDefault="0076481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416F55F2" w14:textId="77777777" w:rsidR="006B1AC8" w:rsidRPr="00700640" w:rsidRDefault="006B1AC8" w:rsidP="00167140">
            <w:pPr>
              <w:spacing w:line="400" w:lineRule="exact"/>
              <w:rPr>
                <w:rFonts w:ascii="標楷體" w:eastAsia="標楷體" w:hAnsi="標楷體" w:cstheme="majorHAnsi"/>
              </w:rPr>
            </w:pPr>
            <w:r w:rsidRPr="00700640">
              <w:rPr>
                <w:rFonts w:ascii="標楷體" w:eastAsia="標楷體" w:hAnsi="標楷體" w:cstheme="majorHAnsi"/>
              </w:rPr>
              <w:t>動態學校特質</w:t>
            </w:r>
          </w:p>
          <w:p w14:paraId="5A573949" w14:textId="006C3B76" w:rsidR="006B1AC8" w:rsidRPr="00700640" w:rsidRDefault="006B1AC8" w:rsidP="00167140">
            <w:pPr>
              <w:spacing w:line="400" w:lineRule="exact"/>
              <w:rPr>
                <w:rFonts w:ascii="標楷體" w:eastAsia="標楷體" w:hAnsi="標楷體" w:cstheme="majorHAnsi"/>
              </w:rPr>
            </w:pPr>
            <w:r w:rsidRPr="00700640">
              <w:rPr>
                <w:rFonts w:ascii="標楷體" w:eastAsia="標楷體" w:hAnsi="標楷體" w:cstheme="majorHAnsi"/>
              </w:rPr>
              <w:t>1.校長: 領導焦點--教學，學習　2.家長社區: 熱心投入　3.教師: 自我精進</w:t>
            </w:r>
          </w:p>
          <w:p w14:paraId="5233756B" w14:textId="7EC80E5E" w:rsidR="00764817" w:rsidRPr="00700640" w:rsidRDefault="006B1AC8" w:rsidP="00167140">
            <w:pPr>
              <w:spacing w:line="400" w:lineRule="exact"/>
              <w:rPr>
                <w:rFonts w:ascii="標楷體" w:eastAsia="標楷體" w:hAnsi="標楷體" w:cstheme="majorHAnsi"/>
              </w:rPr>
            </w:pPr>
            <w:r w:rsidRPr="00700640">
              <w:rPr>
                <w:rFonts w:ascii="標楷體" w:eastAsia="標楷體" w:hAnsi="標楷體" w:cstheme="majorHAnsi"/>
              </w:rPr>
              <w:t>4. 學生: 持續有效學習　　　　 5. 課程: 組織化　　　 6.資源: 快速取得</w:t>
            </w:r>
          </w:p>
        </w:tc>
      </w:tr>
      <w:tr w:rsidR="00764817" w:rsidRPr="00700640" w14:paraId="15DC3279" w14:textId="77777777" w:rsidTr="00F74477">
        <w:tc>
          <w:tcPr>
            <w:tcW w:w="450" w:type="dxa"/>
            <w:vAlign w:val="center"/>
          </w:tcPr>
          <w:p w14:paraId="13DFAD6D" w14:textId="6100123C" w:rsidR="00764817" w:rsidRPr="00700640" w:rsidRDefault="003A07F2"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8" w:type="dxa"/>
          </w:tcPr>
          <w:p w14:paraId="070CEC91" w14:textId="0625537A" w:rsidR="00764817" w:rsidRPr="00700640" w:rsidRDefault="003A07F2" w:rsidP="00167140">
            <w:pPr>
              <w:spacing w:line="400" w:lineRule="exact"/>
              <w:rPr>
                <w:rFonts w:ascii="標楷體" w:eastAsia="標楷體" w:hAnsi="標楷體" w:cstheme="majorHAnsi"/>
              </w:rPr>
            </w:pPr>
            <w:r w:rsidRPr="00700640">
              <w:rPr>
                <w:rFonts w:ascii="標楷體" w:eastAsia="標楷體" w:hAnsi="標楷體" w:cstheme="majorHAnsi"/>
              </w:rPr>
              <w:t>「將課程設計者內隱(implicit)的想法具體化，以形成 一組設計的決定。」是下列哪一種課程設計模式之主張？ </w:t>
            </w:r>
            <w:r w:rsidRPr="00700640">
              <w:rPr>
                <w:rFonts w:ascii="標楷體" w:eastAsia="標楷體" w:hAnsi="標楷體" w:cstheme="majorHAnsi"/>
              </w:rPr>
              <w:br/>
              <w:t>(A)目標模式 </w:t>
            </w:r>
            <w:r w:rsidRPr="00700640">
              <w:rPr>
                <w:rFonts w:ascii="標楷體" w:eastAsia="標楷體" w:hAnsi="標楷體" w:cstheme="majorHAnsi"/>
              </w:rPr>
              <w:br/>
              <w:t>(B)情境模式 </w:t>
            </w:r>
            <w:r w:rsidRPr="00700640">
              <w:rPr>
                <w:rFonts w:ascii="標楷體" w:eastAsia="標楷體" w:hAnsi="標楷體" w:cstheme="majorHAnsi"/>
              </w:rPr>
              <w:br/>
              <w:t>(C)產出模式 </w:t>
            </w:r>
            <w:r w:rsidRPr="00700640">
              <w:rPr>
                <w:rFonts w:ascii="標楷體" w:eastAsia="標楷體" w:hAnsi="標楷體" w:cstheme="majorHAnsi"/>
              </w:rPr>
              <w:br/>
              <w:t>(D)寫實模式</w:t>
            </w:r>
          </w:p>
        </w:tc>
      </w:tr>
      <w:tr w:rsidR="00764817" w:rsidRPr="00700640" w14:paraId="6E25CB7E" w14:textId="77777777" w:rsidTr="00F74477">
        <w:tc>
          <w:tcPr>
            <w:tcW w:w="450" w:type="dxa"/>
          </w:tcPr>
          <w:p w14:paraId="3B88FD7C" w14:textId="77777777" w:rsidR="00764817" w:rsidRPr="00700640" w:rsidRDefault="0076481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1715A5D" w14:textId="77777777" w:rsidR="00764817" w:rsidRPr="00700640" w:rsidRDefault="0076481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7113709F" w14:textId="77777777" w:rsidR="00764817" w:rsidRPr="00700640" w:rsidRDefault="003A07F2"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B050"/>
              </w:rPr>
              <w:t>寫實模式</w:t>
            </w:r>
            <w:r w:rsidRPr="00700640">
              <w:rPr>
                <w:rFonts w:ascii="標楷體" w:eastAsia="標楷體" w:hAnsi="標楷體" w:cstheme="majorHAnsi"/>
                <w:b/>
                <w:color w:val="0070C0"/>
              </w:rPr>
              <w:t>（自然模式、慎思模式）</w:t>
            </w:r>
          </w:p>
          <w:p w14:paraId="44A44CDE" w14:textId="6B968A49" w:rsidR="003A07F2" w:rsidRPr="00700640" w:rsidRDefault="003A07F2"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color w:val="000000" w:themeColor="text1"/>
              </w:rPr>
              <w:t>其目的在於盡可能忠實地呈現實際課程發展過程。</w:t>
            </w:r>
          </w:p>
        </w:tc>
      </w:tr>
      <w:tr w:rsidR="00764817" w:rsidRPr="00700640" w14:paraId="745085F0" w14:textId="77777777" w:rsidTr="00F74477">
        <w:tc>
          <w:tcPr>
            <w:tcW w:w="450" w:type="dxa"/>
            <w:vAlign w:val="center"/>
          </w:tcPr>
          <w:p w14:paraId="3AFCA1BA" w14:textId="4C4BF35F" w:rsidR="00764817" w:rsidRPr="00700640" w:rsidRDefault="003A07F2"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8" w:type="dxa"/>
          </w:tcPr>
          <w:p w14:paraId="08D52747" w14:textId="570740C0" w:rsidR="00764817" w:rsidRPr="00700640" w:rsidRDefault="003A07F2" w:rsidP="00167140">
            <w:pPr>
              <w:spacing w:line="400" w:lineRule="exact"/>
              <w:rPr>
                <w:rFonts w:ascii="標楷體" w:eastAsia="標楷體" w:hAnsi="標楷體" w:cstheme="majorHAnsi"/>
              </w:rPr>
            </w:pPr>
            <w:r w:rsidRPr="00700640">
              <w:rPr>
                <w:rFonts w:ascii="標楷體" w:eastAsia="標楷體" w:hAnsi="標楷體" w:cstheme="majorHAnsi"/>
              </w:rPr>
              <w:t>李老師主張教學活動設計時應注重學生的特質、學習的 歷程，和學習的結果，他在界定教育心理學的定義時會 傾向於下列何者？</w:t>
            </w:r>
            <w:r w:rsidRPr="00700640">
              <w:rPr>
                <w:rFonts w:ascii="標楷體" w:eastAsia="標楷體" w:hAnsi="標楷體" w:cstheme="majorHAnsi"/>
              </w:rPr>
              <w:br/>
              <w:t>(A)行為取向 </w:t>
            </w:r>
            <w:r w:rsidRPr="00700640">
              <w:rPr>
                <w:rFonts w:ascii="標楷體" w:eastAsia="標楷體" w:hAnsi="標楷體" w:cstheme="majorHAnsi"/>
              </w:rPr>
              <w:br/>
              <w:t>(B)認知取向 </w:t>
            </w:r>
            <w:r w:rsidRPr="00700640">
              <w:rPr>
                <w:rFonts w:ascii="標楷體" w:eastAsia="標楷體" w:hAnsi="標楷體" w:cstheme="majorHAnsi"/>
              </w:rPr>
              <w:br/>
              <w:t>(C)情境取向 </w:t>
            </w:r>
            <w:r w:rsidRPr="00700640">
              <w:rPr>
                <w:rFonts w:ascii="標楷體" w:eastAsia="標楷體" w:hAnsi="標楷體" w:cstheme="majorHAnsi"/>
              </w:rPr>
              <w:br/>
              <w:t>(D)社會取向 </w:t>
            </w:r>
          </w:p>
        </w:tc>
      </w:tr>
      <w:tr w:rsidR="00764817" w:rsidRPr="00700640" w14:paraId="10A80F01" w14:textId="77777777" w:rsidTr="00F74477">
        <w:tc>
          <w:tcPr>
            <w:tcW w:w="450" w:type="dxa"/>
          </w:tcPr>
          <w:p w14:paraId="502F3C67" w14:textId="77777777" w:rsidR="00764817" w:rsidRPr="00700640" w:rsidRDefault="0076481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F2D0AC4" w14:textId="77777777" w:rsidR="00764817" w:rsidRPr="00700640" w:rsidRDefault="0076481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3E02E8C1" w14:textId="12B5C505" w:rsidR="00764817" w:rsidRPr="00700640" w:rsidRDefault="003A07F2" w:rsidP="00167140">
            <w:pPr>
              <w:spacing w:line="400" w:lineRule="exact"/>
              <w:rPr>
                <w:rFonts w:ascii="標楷體" w:eastAsia="標楷體" w:hAnsi="標楷體" w:cstheme="majorHAnsi"/>
              </w:rPr>
            </w:pPr>
            <w:r w:rsidRPr="00700640">
              <w:rPr>
                <w:rFonts w:ascii="標楷體" w:eastAsia="標楷體" w:hAnsi="標楷體" w:cstheme="majorHAnsi"/>
              </w:rPr>
              <w:t>情境跟背景文化有關</w:t>
            </w:r>
          </w:p>
        </w:tc>
      </w:tr>
      <w:tr w:rsidR="00764817" w:rsidRPr="00700640" w14:paraId="12A48435" w14:textId="77777777" w:rsidTr="00F74477">
        <w:tc>
          <w:tcPr>
            <w:tcW w:w="450" w:type="dxa"/>
            <w:vAlign w:val="center"/>
          </w:tcPr>
          <w:p w14:paraId="1A545981" w14:textId="4C77C1EB" w:rsidR="00764817" w:rsidRPr="00700640" w:rsidRDefault="003A07F2"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8" w:type="dxa"/>
          </w:tcPr>
          <w:p w14:paraId="7AE304AB" w14:textId="49B59110" w:rsidR="003A07F2" w:rsidRPr="00700640" w:rsidRDefault="003A07F2" w:rsidP="00167140">
            <w:pPr>
              <w:spacing w:line="400" w:lineRule="exact"/>
              <w:rPr>
                <w:rFonts w:ascii="標楷體" w:eastAsia="標楷體" w:hAnsi="標楷體" w:cstheme="majorHAnsi"/>
              </w:rPr>
            </w:pPr>
            <w:r w:rsidRPr="00700640">
              <w:rPr>
                <w:rFonts w:ascii="標楷體" w:eastAsia="標楷體" w:hAnsi="標楷體" w:cstheme="majorHAnsi"/>
              </w:rPr>
              <w:t>下列哪一個模式主張，以遊戲、藝術、諮商等方式，幫助學生獲得行為改變的洞察力，並增進處理行</w:t>
            </w:r>
            <w:r w:rsidRPr="00700640">
              <w:rPr>
                <w:rFonts w:ascii="標楷體" w:eastAsia="標楷體" w:hAnsi="標楷體" w:cstheme="majorHAnsi"/>
              </w:rPr>
              <w:lastRenderedPageBreak/>
              <w:t xml:space="preserve">為的能力 </w:t>
            </w:r>
          </w:p>
          <w:p w14:paraId="72371F69" w14:textId="77777777" w:rsidR="003A07F2" w:rsidRPr="00700640" w:rsidRDefault="003A07F2" w:rsidP="00167140">
            <w:pPr>
              <w:spacing w:line="400" w:lineRule="exact"/>
              <w:rPr>
                <w:rFonts w:ascii="標楷體" w:eastAsia="標楷體" w:hAnsi="標楷體" w:cstheme="majorHAnsi"/>
              </w:rPr>
            </w:pPr>
            <w:r w:rsidRPr="00700640">
              <w:rPr>
                <w:rFonts w:ascii="標楷體" w:eastAsia="標楷體" w:hAnsi="標楷體" w:cstheme="majorHAnsi"/>
              </w:rPr>
              <w:t xml:space="preserve">(A)心理教育模式 </w:t>
            </w:r>
          </w:p>
          <w:p w14:paraId="47BCF2C2" w14:textId="77777777" w:rsidR="003A07F2" w:rsidRPr="00700640" w:rsidRDefault="003A07F2" w:rsidP="00167140">
            <w:pPr>
              <w:spacing w:line="400" w:lineRule="exact"/>
              <w:rPr>
                <w:rFonts w:ascii="標楷體" w:eastAsia="標楷體" w:hAnsi="標楷體" w:cstheme="majorHAnsi"/>
              </w:rPr>
            </w:pPr>
            <w:r w:rsidRPr="00700640">
              <w:rPr>
                <w:rFonts w:ascii="標楷體" w:eastAsia="標楷體" w:hAnsi="標楷體" w:cstheme="majorHAnsi"/>
              </w:rPr>
              <w:t xml:space="preserve">(B)生態模式 </w:t>
            </w:r>
          </w:p>
          <w:p w14:paraId="36B9E0CE" w14:textId="77777777" w:rsidR="003A07F2" w:rsidRPr="00700640" w:rsidRDefault="003A07F2" w:rsidP="00167140">
            <w:pPr>
              <w:spacing w:line="400" w:lineRule="exact"/>
              <w:rPr>
                <w:rFonts w:ascii="標楷體" w:eastAsia="標楷體" w:hAnsi="標楷體" w:cstheme="majorHAnsi"/>
              </w:rPr>
            </w:pPr>
            <w:r w:rsidRPr="00700640">
              <w:rPr>
                <w:rFonts w:ascii="標楷體" w:eastAsia="標楷體" w:hAnsi="標楷體" w:cstheme="majorHAnsi"/>
              </w:rPr>
              <w:t xml:space="preserve">(C)認知模式 </w:t>
            </w:r>
          </w:p>
          <w:p w14:paraId="30FA6FEC" w14:textId="558AE4C8" w:rsidR="00764817" w:rsidRPr="00700640" w:rsidRDefault="003A07F2" w:rsidP="00167140">
            <w:pPr>
              <w:spacing w:line="400" w:lineRule="exact"/>
              <w:rPr>
                <w:rFonts w:ascii="標楷體" w:eastAsia="標楷體" w:hAnsi="標楷體" w:cstheme="majorHAnsi"/>
              </w:rPr>
            </w:pPr>
            <w:r w:rsidRPr="00700640">
              <w:rPr>
                <w:rFonts w:ascii="標楷體" w:eastAsia="標楷體" w:hAnsi="標楷體" w:cstheme="majorHAnsi"/>
              </w:rPr>
              <w:t xml:space="preserve">(D)行為認知模式 </w:t>
            </w:r>
          </w:p>
        </w:tc>
      </w:tr>
      <w:tr w:rsidR="00764817" w:rsidRPr="00700640" w14:paraId="3CE31358" w14:textId="77777777" w:rsidTr="00F74477">
        <w:tc>
          <w:tcPr>
            <w:tcW w:w="450" w:type="dxa"/>
          </w:tcPr>
          <w:p w14:paraId="4C70A611" w14:textId="77777777" w:rsidR="00764817" w:rsidRPr="00700640" w:rsidRDefault="00764817"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189FB897" w14:textId="77777777" w:rsidR="00764817" w:rsidRPr="00700640" w:rsidRDefault="0076481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4279273C" w14:textId="77777777" w:rsidR="00764817" w:rsidRPr="00700640" w:rsidRDefault="00764817" w:rsidP="00167140">
            <w:pPr>
              <w:spacing w:line="400" w:lineRule="exact"/>
              <w:rPr>
                <w:rFonts w:ascii="標楷體" w:eastAsia="標楷體" w:hAnsi="標楷體" w:cstheme="majorHAnsi"/>
              </w:rPr>
            </w:pPr>
          </w:p>
        </w:tc>
      </w:tr>
      <w:tr w:rsidR="00764817" w:rsidRPr="00700640" w14:paraId="107E7E01" w14:textId="77777777" w:rsidTr="00F74477">
        <w:tc>
          <w:tcPr>
            <w:tcW w:w="450" w:type="dxa"/>
            <w:vAlign w:val="center"/>
          </w:tcPr>
          <w:p w14:paraId="6E69FC0B" w14:textId="25BCCB03" w:rsidR="00764817" w:rsidRPr="00700640" w:rsidRDefault="003A07F2"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8" w:type="dxa"/>
          </w:tcPr>
          <w:p w14:paraId="72F73378" w14:textId="209E1373" w:rsidR="00764817" w:rsidRPr="00700640" w:rsidRDefault="003A07F2" w:rsidP="00167140">
            <w:pPr>
              <w:spacing w:line="400" w:lineRule="exact"/>
              <w:rPr>
                <w:rFonts w:ascii="標楷體" w:eastAsia="標楷體" w:hAnsi="標楷體" w:cstheme="majorHAnsi"/>
              </w:rPr>
            </w:pPr>
            <w:r w:rsidRPr="00700640">
              <w:rPr>
                <w:rFonts w:ascii="標楷體" w:eastAsia="標楷體" w:hAnsi="標楷體" w:cstheme="majorHAnsi"/>
              </w:rPr>
              <w:t>下列對於行動研究特性的敘述何者正確？</w:t>
            </w:r>
            <w:r w:rsidRPr="00700640">
              <w:rPr>
                <w:rFonts w:ascii="標楷體" w:eastAsia="標楷體" w:hAnsi="標楷體" w:cstheme="majorHAnsi"/>
              </w:rPr>
              <w:br/>
              <w:t>(A)著重於理論的發展 </w:t>
            </w:r>
            <w:r w:rsidRPr="00700640">
              <w:rPr>
                <w:rFonts w:ascii="標楷體" w:eastAsia="標楷體" w:hAnsi="標楷體" w:cstheme="majorHAnsi"/>
              </w:rPr>
              <w:br/>
              <w:t>(B)希望能建立可普遍應用的原則 </w:t>
            </w:r>
            <w:r w:rsidRPr="00700640">
              <w:rPr>
                <w:rFonts w:ascii="標楷體" w:eastAsia="標楷體" w:hAnsi="標楷體" w:cstheme="majorHAnsi"/>
              </w:rPr>
              <w:br/>
              <w:t>(C)採行無母數統計檢定即足以分析研究結果 </w:t>
            </w:r>
            <w:r w:rsidRPr="00700640">
              <w:rPr>
                <w:rFonts w:ascii="標楷體" w:eastAsia="標楷體" w:hAnsi="標楷體" w:cstheme="majorHAnsi"/>
              </w:rPr>
              <w:br/>
              <w:t>(D)研究樣本必須具有母群的代表性</w:t>
            </w:r>
          </w:p>
        </w:tc>
      </w:tr>
      <w:tr w:rsidR="00764817" w:rsidRPr="00700640" w14:paraId="38D3A3D5" w14:textId="77777777" w:rsidTr="00F74477">
        <w:tc>
          <w:tcPr>
            <w:tcW w:w="450" w:type="dxa"/>
          </w:tcPr>
          <w:p w14:paraId="5FB4A622" w14:textId="77777777" w:rsidR="00764817" w:rsidRPr="00700640" w:rsidRDefault="0076481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05641EA" w14:textId="77777777" w:rsidR="00764817" w:rsidRPr="00700640" w:rsidRDefault="0076481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061A872B" w14:textId="77777777" w:rsidR="00764817" w:rsidRPr="00700640" w:rsidRDefault="003A07F2"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行動研究</w:t>
            </w:r>
          </w:p>
          <w:p w14:paraId="3A999A73" w14:textId="1392C73D" w:rsidR="003A07F2" w:rsidRPr="00700640" w:rsidRDefault="00AC2CD9"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color w:val="000000" w:themeColor="text1"/>
              </w:rPr>
              <w:t>1.注重實務問題的解決</w:t>
            </w:r>
          </w:p>
          <w:p w14:paraId="5F800333" w14:textId="55E10553" w:rsidR="00AC2CD9" w:rsidRPr="00700640" w:rsidRDefault="00AC2CD9"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color w:val="000000" w:themeColor="text1"/>
              </w:rPr>
              <w:t>2.行動研究結果不適用推論性</w:t>
            </w:r>
          </w:p>
          <w:p w14:paraId="34A14372" w14:textId="5C0C828B" w:rsidR="00AC2CD9" w:rsidRPr="00700640" w:rsidRDefault="00AC2CD9"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color w:val="000000" w:themeColor="text1"/>
              </w:rPr>
              <w:t>3.採行無母數統計檢定及可分析研究結果</w:t>
            </w:r>
          </w:p>
          <w:p w14:paraId="782B867F" w14:textId="18BCDE05" w:rsidR="00AC2CD9" w:rsidRPr="00700640" w:rsidRDefault="00AC2CD9"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color w:val="000000" w:themeColor="text1"/>
              </w:rPr>
              <w:t>4.研究樣本是否具有母群的代表性並非行動研究的特性</w:t>
            </w:r>
          </w:p>
        </w:tc>
      </w:tr>
      <w:tr w:rsidR="00764817" w:rsidRPr="00700640" w14:paraId="07D76138" w14:textId="77777777" w:rsidTr="00F74477">
        <w:tc>
          <w:tcPr>
            <w:tcW w:w="450" w:type="dxa"/>
            <w:vAlign w:val="center"/>
          </w:tcPr>
          <w:p w14:paraId="2A40F939" w14:textId="5DA6C08D" w:rsidR="00764817" w:rsidRPr="00700640" w:rsidRDefault="006C2E3F"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8" w:type="dxa"/>
          </w:tcPr>
          <w:p w14:paraId="19A5C731" w14:textId="0B733436" w:rsidR="00764817" w:rsidRPr="00700640" w:rsidRDefault="006C2E3F" w:rsidP="00167140">
            <w:pPr>
              <w:spacing w:line="400" w:lineRule="exact"/>
              <w:rPr>
                <w:rFonts w:ascii="標楷體" w:eastAsia="標楷體" w:hAnsi="標楷體" w:cstheme="majorHAnsi"/>
              </w:rPr>
            </w:pPr>
            <w:r w:rsidRPr="00700640">
              <w:rPr>
                <w:rFonts w:ascii="標楷體" w:eastAsia="標楷體" w:hAnsi="標楷體" w:cstheme="majorHAnsi"/>
              </w:rPr>
              <w:t>王老師根據「雙重編碼理論」(dual-coding theory)的觀點進行「蝴蝶變態」的教學設計以提升學生的學習成效，請你從下列設計中，辨認何者是王老師的教學設計 </w:t>
            </w:r>
            <w:r w:rsidRPr="00700640">
              <w:rPr>
                <w:rFonts w:ascii="標楷體" w:eastAsia="標楷體" w:hAnsi="標楷體" w:cstheme="majorHAnsi"/>
              </w:rPr>
              <w:br/>
              <w:t>(A)根據課本內容進行解說，並且學生將重點內容畫線，標上順序 </w:t>
            </w:r>
            <w:r w:rsidRPr="00700640">
              <w:rPr>
                <w:rFonts w:ascii="標楷體" w:eastAsia="標楷體" w:hAnsi="標楷體" w:cstheme="majorHAnsi"/>
              </w:rPr>
              <w:br/>
              <w:t>(B)製作蝴蝶變態的動畫，搭配文字說明，解說蝴蝶變態的過程 </w:t>
            </w:r>
            <w:r w:rsidRPr="00700640">
              <w:rPr>
                <w:rFonts w:ascii="標楷體" w:eastAsia="標楷體" w:hAnsi="標楷體" w:cstheme="majorHAnsi"/>
              </w:rPr>
              <w:br/>
              <w:t>(C)請學生自行蒐集與蝴蝶變態有關的資料，並且進行口頭報告 </w:t>
            </w:r>
            <w:r w:rsidRPr="00700640">
              <w:rPr>
                <w:rFonts w:ascii="標楷體" w:eastAsia="標楷體" w:hAnsi="標楷體" w:cstheme="majorHAnsi"/>
              </w:rPr>
              <w:br/>
              <w:t>(D)老師提供蝴蝶變態與蝗蟲變態的資料，請同學比較其差異 </w:t>
            </w:r>
          </w:p>
        </w:tc>
      </w:tr>
      <w:tr w:rsidR="00764817" w:rsidRPr="00700640" w14:paraId="06F60369" w14:textId="77777777" w:rsidTr="00F74477">
        <w:tc>
          <w:tcPr>
            <w:tcW w:w="450" w:type="dxa"/>
          </w:tcPr>
          <w:p w14:paraId="6CB96095" w14:textId="77777777" w:rsidR="00764817" w:rsidRPr="00700640" w:rsidRDefault="0076481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EBB19A9" w14:textId="77777777" w:rsidR="00764817" w:rsidRPr="00700640" w:rsidRDefault="0076481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0AD420AB" w14:textId="318F4F6B" w:rsidR="00764817" w:rsidRPr="00700640" w:rsidRDefault="006C2E3F" w:rsidP="00167140">
            <w:pPr>
              <w:spacing w:line="400" w:lineRule="exact"/>
              <w:rPr>
                <w:rFonts w:ascii="標楷體" w:eastAsia="標楷體" w:hAnsi="標楷體" w:cstheme="majorHAnsi"/>
              </w:rPr>
            </w:pPr>
            <w:r w:rsidRPr="00700640">
              <w:rPr>
                <w:rFonts w:ascii="標楷體" w:eastAsia="標楷體" w:hAnsi="標楷體" w:cstheme="majorHAnsi"/>
                <w:b/>
                <w:color w:val="FF0000"/>
              </w:rPr>
              <w:t>Paivio</w:t>
            </w:r>
            <w:r w:rsidRPr="00700640">
              <w:rPr>
                <w:rFonts w:ascii="標楷體" w:eastAsia="標楷體" w:hAnsi="標楷體" w:cstheme="majorHAnsi"/>
              </w:rPr>
              <w:t xml:space="preserve"> </w:t>
            </w:r>
            <w:r w:rsidRPr="00700640">
              <w:rPr>
                <w:rFonts w:ascii="標楷體" w:eastAsia="標楷體" w:hAnsi="標楷體" w:cstheme="majorHAnsi"/>
                <w:b/>
                <w:color w:val="00B050"/>
              </w:rPr>
              <w:t>雙重編碼理論</w:t>
            </w:r>
            <w:r w:rsidRPr="00700640">
              <w:rPr>
                <w:rFonts w:ascii="標楷體" w:eastAsia="標楷體" w:hAnsi="標楷體" w:cstheme="majorHAnsi"/>
              </w:rPr>
              <w:br/>
              <w:t>知識表徵具有兩種編碼：1.類比式編碼：圖形　2.符號式編碼：語文</w:t>
            </w:r>
            <w:r w:rsidRPr="00700640">
              <w:rPr>
                <w:rFonts w:ascii="標楷體" w:eastAsia="標楷體" w:hAnsi="標楷體" w:cstheme="majorHAnsi"/>
              </w:rPr>
              <w:br/>
              <w:t>若圖像(圖形)結合閱讀(語文)，會更有成效。</w:t>
            </w:r>
          </w:p>
        </w:tc>
      </w:tr>
      <w:tr w:rsidR="003A07F2" w:rsidRPr="00700640" w14:paraId="365A5680" w14:textId="77777777" w:rsidTr="00F74477">
        <w:tc>
          <w:tcPr>
            <w:tcW w:w="450" w:type="dxa"/>
            <w:vAlign w:val="center"/>
          </w:tcPr>
          <w:p w14:paraId="666A847E" w14:textId="1C3FFD90" w:rsidR="003A07F2" w:rsidRPr="00700640" w:rsidRDefault="006C2E3F"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8" w:type="dxa"/>
          </w:tcPr>
          <w:p w14:paraId="1F69BBE7" w14:textId="7E304124" w:rsidR="003A07F2" w:rsidRPr="00700640" w:rsidRDefault="006C2E3F" w:rsidP="00167140">
            <w:pPr>
              <w:spacing w:line="400" w:lineRule="exact"/>
              <w:rPr>
                <w:rFonts w:ascii="標楷體" w:eastAsia="標楷體" w:hAnsi="標楷體" w:cstheme="majorHAnsi"/>
              </w:rPr>
            </w:pPr>
            <w:r w:rsidRPr="00700640">
              <w:rPr>
                <w:rFonts w:ascii="標楷體" w:eastAsia="標楷體" w:hAnsi="標楷體" w:cstheme="majorHAnsi"/>
              </w:rPr>
              <w:t>有時，要改變學生的錯誤觀念並不容易，因為「學生往 往會注意能證實他們原有觀點的訊息，而忽視或懷疑與 他們原有觀點不合的證據」。這樣的現象，稱之為 </w:t>
            </w:r>
            <w:r w:rsidRPr="00700640">
              <w:rPr>
                <w:rFonts w:ascii="標楷體" w:eastAsia="標楷體" w:hAnsi="標楷體" w:cstheme="majorHAnsi"/>
              </w:rPr>
              <w:br/>
              <w:t>(A)理解的錯覺(illusion of knowing) </w:t>
            </w:r>
            <w:r w:rsidRPr="00700640">
              <w:rPr>
                <w:rFonts w:ascii="標楷體" w:eastAsia="標楷體" w:hAnsi="標楷體" w:cstheme="majorHAnsi"/>
              </w:rPr>
              <w:br/>
              <w:t>(B)驗應性偏誤(confirmation bias) </w:t>
            </w:r>
            <w:r w:rsidRPr="00700640">
              <w:rPr>
                <w:rFonts w:ascii="標楷體" w:eastAsia="標楷體" w:hAnsi="標楷體" w:cstheme="majorHAnsi"/>
              </w:rPr>
              <w:br/>
              <w:t>(C)知識觀(epistemological belief) </w:t>
            </w:r>
            <w:r w:rsidRPr="00700640">
              <w:rPr>
                <w:rFonts w:ascii="標楷體" w:eastAsia="標楷體" w:hAnsi="標楷體" w:cstheme="majorHAnsi"/>
              </w:rPr>
              <w:br/>
              <w:t xml:space="preserve">(D)自設障礙(self-handicapping) </w:t>
            </w:r>
          </w:p>
        </w:tc>
      </w:tr>
      <w:tr w:rsidR="003A07F2" w:rsidRPr="00700640" w14:paraId="2A63B203" w14:textId="77777777" w:rsidTr="00F74477">
        <w:tc>
          <w:tcPr>
            <w:tcW w:w="450" w:type="dxa"/>
          </w:tcPr>
          <w:p w14:paraId="42B52E36" w14:textId="77777777" w:rsidR="003A07F2" w:rsidRPr="00700640" w:rsidRDefault="003A07F2"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BBAB2EC" w14:textId="77777777" w:rsidR="003A07F2" w:rsidRPr="00700640" w:rsidRDefault="003A07F2"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046ED165" w14:textId="2871A978" w:rsidR="003A07F2" w:rsidRPr="00700640" w:rsidRDefault="006C2E3F" w:rsidP="00167140">
            <w:pPr>
              <w:spacing w:line="400" w:lineRule="exact"/>
              <w:rPr>
                <w:rFonts w:ascii="標楷體" w:eastAsia="標楷體" w:hAnsi="標楷體" w:cstheme="majorHAnsi"/>
              </w:rPr>
            </w:pPr>
            <w:r w:rsidRPr="00700640">
              <w:rPr>
                <w:rFonts w:ascii="標楷體" w:eastAsia="標楷體" w:hAnsi="標楷體" w:cstheme="majorHAnsi"/>
                <w:b/>
                <w:color w:val="00B050"/>
              </w:rPr>
              <w:t>驗應性偏誤</w:t>
            </w:r>
            <w:r w:rsidRPr="00700640">
              <w:rPr>
                <w:rFonts w:ascii="標楷體" w:eastAsia="標楷體" w:hAnsi="標楷體" w:cstheme="majorHAnsi"/>
              </w:rPr>
              <w:t>or</w:t>
            </w:r>
            <w:r w:rsidRPr="00700640">
              <w:rPr>
                <w:rFonts w:ascii="標楷體" w:eastAsia="標楷體" w:hAnsi="標楷體" w:cstheme="majorHAnsi"/>
                <w:b/>
                <w:color w:val="00B050"/>
              </w:rPr>
              <w:t>確認性偏誤</w:t>
            </w:r>
            <w:r w:rsidRPr="00700640">
              <w:rPr>
                <w:rFonts w:ascii="標楷體" w:eastAsia="標楷體" w:hAnsi="標楷體" w:cstheme="majorHAnsi"/>
              </w:rPr>
              <w:br/>
              <w:t>當人們形成一個觀點，我們會尋找並接受支持這個觀點的資訊，而忽視、拒絕嚴格審視會讓我們對這個觀點存疑的資訊。</w:t>
            </w:r>
          </w:p>
        </w:tc>
      </w:tr>
      <w:tr w:rsidR="003A07F2" w:rsidRPr="00700640" w14:paraId="07C6E503" w14:textId="77777777" w:rsidTr="00F74477">
        <w:tc>
          <w:tcPr>
            <w:tcW w:w="450" w:type="dxa"/>
            <w:vAlign w:val="center"/>
          </w:tcPr>
          <w:p w14:paraId="4DB0D7E8" w14:textId="22A7B254" w:rsidR="003A07F2" w:rsidRPr="00700640" w:rsidRDefault="00DF532E"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8" w:type="dxa"/>
          </w:tcPr>
          <w:p w14:paraId="1457CFAD" w14:textId="29725806" w:rsidR="003A07F2" w:rsidRPr="00700640" w:rsidRDefault="00DF532E" w:rsidP="00167140">
            <w:pPr>
              <w:spacing w:line="400" w:lineRule="exact"/>
              <w:rPr>
                <w:rFonts w:ascii="標楷體" w:eastAsia="標楷體" w:hAnsi="標楷體" w:cstheme="majorHAnsi"/>
              </w:rPr>
            </w:pPr>
            <w:r w:rsidRPr="00700640">
              <w:rPr>
                <w:rFonts w:ascii="標楷體" w:eastAsia="標楷體" w:hAnsi="標楷體" w:cstheme="majorHAnsi"/>
              </w:rPr>
              <w:t>國小學童的閱讀能力發展歷程中，從解碼能力轉成閱讀 理解能力的關鍵時間點為何？ </w:t>
            </w:r>
            <w:r w:rsidRPr="00700640">
              <w:rPr>
                <w:rFonts w:ascii="標楷體" w:eastAsia="標楷體" w:hAnsi="標楷體" w:cstheme="majorHAnsi"/>
              </w:rPr>
              <w:br/>
              <w:t>(A)國小一年級 </w:t>
            </w:r>
            <w:r w:rsidRPr="00700640">
              <w:rPr>
                <w:rFonts w:ascii="標楷體" w:eastAsia="標楷體" w:hAnsi="標楷體" w:cstheme="majorHAnsi"/>
              </w:rPr>
              <w:br/>
              <w:t>(B)國小二年級 </w:t>
            </w:r>
            <w:r w:rsidRPr="00700640">
              <w:rPr>
                <w:rFonts w:ascii="標楷體" w:eastAsia="標楷體" w:hAnsi="標楷體" w:cstheme="majorHAnsi"/>
              </w:rPr>
              <w:br/>
            </w:r>
            <w:r w:rsidRPr="00700640">
              <w:rPr>
                <w:rFonts w:ascii="標楷體" w:eastAsia="標楷體" w:hAnsi="標楷體" w:cstheme="majorHAnsi"/>
              </w:rPr>
              <w:lastRenderedPageBreak/>
              <w:t>(C)國小四年級 </w:t>
            </w:r>
            <w:r w:rsidRPr="00700640">
              <w:rPr>
                <w:rFonts w:ascii="標楷體" w:eastAsia="標楷體" w:hAnsi="標楷體" w:cstheme="majorHAnsi"/>
              </w:rPr>
              <w:br/>
              <w:t>(D)國小六年級</w:t>
            </w:r>
          </w:p>
        </w:tc>
      </w:tr>
      <w:tr w:rsidR="003A07F2" w:rsidRPr="00700640" w14:paraId="70D6A569" w14:textId="77777777" w:rsidTr="00F74477">
        <w:tc>
          <w:tcPr>
            <w:tcW w:w="450" w:type="dxa"/>
          </w:tcPr>
          <w:p w14:paraId="744C4A4D" w14:textId="77777777" w:rsidR="003A07F2" w:rsidRPr="00700640" w:rsidRDefault="003A07F2"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2DCB5E3D" w14:textId="77777777" w:rsidR="003A07F2" w:rsidRPr="00700640" w:rsidRDefault="003A07F2"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6DEB2426" w14:textId="1860E40B" w:rsidR="003A07F2" w:rsidRPr="00700640" w:rsidRDefault="00DF532E" w:rsidP="00167140">
            <w:pPr>
              <w:spacing w:line="400" w:lineRule="exact"/>
              <w:rPr>
                <w:rFonts w:ascii="標楷體" w:eastAsia="標楷體" w:hAnsi="標楷體" w:cstheme="majorHAnsi"/>
              </w:rPr>
            </w:pPr>
            <w:r w:rsidRPr="00700640">
              <w:rPr>
                <w:rFonts w:ascii="標楷體" w:eastAsia="標楷體" w:hAnsi="標楷體" w:cstheme="majorHAnsi"/>
              </w:rPr>
              <w:t>PIRLS以四年級學生來測驗</w:t>
            </w:r>
          </w:p>
        </w:tc>
      </w:tr>
      <w:tr w:rsidR="003A07F2" w:rsidRPr="00700640" w14:paraId="060D4163" w14:textId="77777777" w:rsidTr="00F74477">
        <w:tc>
          <w:tcPr>
            <w:tcW w:w="450" w:type="dxa"/>
            <w:vAlign w:val="center"/>
          </w:tcPr>
          <w:p w14:paraId="7594A4A7" w14:textId="302E5194" w:rsidR="003A07F2" w:rsidRPr="00700640" w:rsidRDefault="00DF532E"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8" w:type="dxa"/>
          </w:tcPr>
          <w:p w14:paraId="67B4D135" w14:textId="77777777" w:rsidR="00DF532E" w:rsidRPr="00700640" w:rsidRDefault="00DF532E" w:rsidP="00167140">
            <w:pPr>
              <w:spacing w:line="400" w:lineRule="exact"/>
              <w:rPr>
                <w:rFonts w:ascii="標楷體" w:eastAsia="標楷體" w:hAnsi="標楷體" w:cstheme="majorHAnsi"/>
              </w:rPr>
            </w:pPr>
            <w:r w:rsidRPr="00700640">
              <w:rPr>
                <w:rFonts w:ascii="標楷體" w:eastAsia="標楷體" w:hAnsi="標楷體" w:cstheme="majorHAnsi"/>
              </w:rPr>
              <w:t>阮汝里（J. Renzulli）所提倡的三合充實模式（The</w:t>
            </w:r>
          </w:p>
          <w:p w14:paraId="1ECACCC7" w14:textId="77777777" w:rsidR="00DF532E" w:rsidRPr="00700640" w:rsidRDefault="00DF532E" w:rsidP="00167140">
            <w:pPr>
              <w:spacing w:line="400" w:lineRule="exact"/>
              <w:rPr>
                <w:rFonts w:ascii="標楷體" w:eastAsia="標楷體" w:hAnsi="標楷體" w:cstheme="majorHAnsi"/>
              </w:rPr>
            </w:pPr>
            <w:r w:rsidRPr="00700640">
              <w:rPr>
                <w:rFonts w:ascii="標楷體" w:eastAsia="標楷體" w:hAnsi="標楷體" w:cstheme="majorHAnsi"/>
              </w:rPr>
              <w:t>Enrichment Triad Model）是將方案依序分為下列那三大類型的充實活動？</w:t>
            </w:r>
          </w:p>
          <w:p w14:paraId="3A040C08" w14:textId="1E815BDE" w:rsidR="00DF532E" w:rsidRPr="00700640" w:rsidRDefault="00DF532E" w:rsidP="00167140">
            <w:pPr>
              <w:spacing w:line="400" w:lineRule="exact"/>
              <w:rPr>
                <w:rFonts w:ascii="標楷體" w:eastAsia="標楷體" w:hAnsi="標楷體" w:cstheme="majorHAnsi"/>
              </w:rPr>
            </w:pPr>
            <w:r w:rsidRPr="00700640">
              <w:rPr>
                <w:rFonts w:ascii="標楷體" w:eastAsia="標楷體" w:hAnsi="標楷體" w:cstheme="majorHAnsi"/>
              </w:rPr>
              <w:t xml:space="preserve">甲：個別及小組探究真正的問題　乙：個別訓練活動　丙：團體訓練活動　</w:t>
            </w:r>
          </w:p>
          <w:p w14:paraId="627D9014" w14:textId="27B89843" w:rsidR="003A07F2" w:rsidRPr="00700640" w:rsidRDefault="00DF532E" w:rsidP="00167140">
            <w:pPr>
              <w:spacing w:line="400" w:lineRule="exact"/>
              <w:rPr>
                <w:rFonts w:ascii="標楷體" w:eastAsia="標楷體" w:hAnsi="標楷體" w:cstheme="majorHAnsi"/>
              </w:rPr>
            </w:pPr>
            <w:r w:rsidRPr="00700640">
              <w:rPr>
                <w:rFonts w:ascii="標楷體" w:eastAsia="標楷體" w:hAnsi="標楷體" w:cstheme="majorHAnsi"/>
              </w:rPr>
              <w:t>丁：一般的探究活動　戊：個別及小組探究模擬的問題 </w:t>
            </w:r>
            <w:r w:rsidRPr="00700640">
              <w:rPr>
                <w:rFonts w:ascii="標楷體" w:eastAsia="標楷體" w:hAnsi="標楷體" w:cstheme="majorHAnsi"/>
              </w:rPr>
              <w:br/>
              <w:t>(A)丁乙甲 </w:t>
            </w:r>
            <w:r w:rsidRPr="00700640">
              <w:rPr>
                <w:rFonts w:ascii="標楷體" w:eastAsia="標楷體" w:hAnsi="標楷體" w:cstheme="majorHAnsi"/>
              </w:rPr>
              <w:br/>
              <w:t>(B)丁乙戊 </w:t>
            </w:r>
            <w:r w:rsidRPr="00700640">
              <w:rPr>
                <w:rFonts w:ascii="標楷體" w:eastAsia="標楷體" w:hAnsi="標楷體" w:cstheme="majorHAnsi"/>
              </w:rPr>
              <w:br/>
              <w:t>(C)丁丙甲 </w:t>
            </w:r>
            <w:r w:rsidRPr="00700640">
              <w:rPr>
                <w:rFonts w:ascii="標楷體" w:eastAsia="標楷體" w:hAnsi="標楷體" w:cstheme="majorHAnsi"/>
              </w:rPr>
              <w:br/>
              <w:t>(D)丁丙戊</w:t>
            </w:r>
          </w:p>
        </w:tc>
      </w:tr>
      <w:tr w:rsidR="003A07F2" w:rsidRPr="00700640" w14:paraId="790D4E4B" w14:textId="77777777" w:rsidTr="00F74477">
        <w:tc>
          <w:tcPr>
            <w:tcW w:w="450" w:type="dxa"/>
          </w:tcPr>
          <w:p w14:paraId="45921894" w14:textId="77777777" w:rsidR="003A07F2" w:rsidRPr="00700640" w:rsidRDefault="003A07F2"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0C5C6A7" w14:textId="77777777" w:rsidR="003A07F2" w:rsidRPr="00700640" w:rsidRDefault="003A07F2"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0E62A2D4" w14:textId="528B39CA" w:rsidR="003A07F2" w:rsidRPr="00700640" w:rsidRDefault="00DF532E" w:rsidP="00167140">
            <w:pPr>
              <w:spacing w:line="400" w:lineRule="exact"/>
              <w:rPr>
                <w:rFonts w:ascii="標楷體" w:eastAsia="標楷體" w:hAnsi="標楷體" w:cstheme="majorHAnsi"/>
              </w:rPr>
            </w:pPr>
            <w:r w:rsidRPr="00700640">
              <w:rPr>
                <w:rFonts w:ascii="標楷體" w:eastAsia="標楷體" w:hAnsi="標楷體" w:cstheme="majorHAnsi"/>
                <w:b/>
                <w:color w:val="FF0000"/>
              </w:rPr>
              <w:t>阮汝里Renzulli</w:t>
            </w:r>
            <w:r w:rsidRPr="00700640">
              <w:rPr>
                <w:rFonts w:ascii="標楷體" w:eastAsia="標楷體" w:hAnsi="標楷體" w:cstheme="majorHAnsi"/>
                <w:b/>
                <w:color w:val="00B050"/>
              </w:rPr>
              <w:t>三合充實模式</w:t>
            </w:r>
            <w:r w:rsidRPr="00700640">
              <w:rPr>
                <w:rFonts w:ascii="標楷體" w:eastAsia="標楷體" w:hAnsi="標楷體" w:cstheme="majorHAnsi"/>
              </w:rPr>
              <w:t> </w:t>
            </w:r>
            <w:r w:rsidRPr="00700640">
              <w:rPr>
                <w:rFonts w:ascii="標楷體" w:eastAsia="標楷體" w:hAnsi="標楷體" w:cstheme="majorHAnsi"/>
              </w:rPr>
              <w:br/>
              <w:t>步驟：一般 --&gt; 團體 --&gt;真正問題</w:t>
            </w:r>
          </w:p>
        </w:tc>
      </w:tr>
      <w:tr w:rsidR="003A07F2" w:rsidRPr="00700640" w14:paraId="49107C73" w14:textId="77777777" w:rsidTr="00F74477">
        <w:tc>
          <w:tcPr>
            <w:tcW w:w="450" w:type="dxa"/>
            <w:vAlign w:val="center"/>
          </w:tcPr>
          <w:p w14:paraId="0E8184B1" w14:textId="6BDE018C" w:rsidR="003A07F2" w:rsidRPr="00700640" w:rsidRDefault="00DF532E"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8" w:type="dxa"/>
          </w:tcPr>
          <w:p w14:paraId="19CC2E14" w14:textId="73C1C636" w:rsidR="003A07F2" w:rsidRPr="00700640" w:rsidRDefault="00DF532E" w:rsidP="00167140">
            <w:pPr>
              <w:spacing w:line="400" w:lineRule="exact"/>
              <w:rPr>
                <w:rFonts w:ascii="標楷體" w:eastAsia="標楷體" w:hAnsi="標楷體" w:cstheme="majorHAnsi"/>
              </w:rPr>
            </w:pPr>
            <w:r w:rsidRPr="00700640">
              <w:rPr>
                <w:rFonts w:ascii="標楷體" w:eastAsia="標楷體" w:hAnsi="標楷體" w:cstheme="majorHAnsi"/>
              </w:rPr>
              <w:t>當學生遇到結構不佳的問題時，利用教師做為後設認知 的教練來解決問題，他們正在進行 </w:t>
            </w:r>
            <w:r w:rsidRPr="00700640">
              <w:rPr>
                <w:rFonts w:ascii="標楷體" w:eastAsia="標楷體" w:hAnsi="標楷體" w:cstheme="majorHAnsi"/>
              </w:rPr>
              <w:br/>
              <w:t>(A)問題解決 </w:t>
            </w:r>
            <w:r w:rsidRPr="00700640">
              <w:rPr>
                <w:rFonts w:ascii="標楷體" w:eastAsia="標楷體" w:hAnsi="標楷體" w:cstheme="majorHAnsi"/>
              </w:rPr>
              <w:br/>
              <w:t>(B)問題本位學習</w:t>
            </w:r>
            <w:r w:rsidRPr="00700640">
              <w:rPr>
                <w:rFonts w:ascii="標楷體" w:eastAsia="標楷體" w:hAnsi="標楷體" w:cstheme="majorHAnsi"/>
              </w:rPr>
              <w:br/>
              <w:t>(C)發現問題 </w:t>
            </w:r>
            <w:r w:rsidRPr="00700640">
              <w:rPr>
                <w:rFonts w:ascii="標楷體" w:eastAsia="標楷體" w:hAnsi="標楷體" w:cstheme="majorHAnsi"/>
              </w:rPr>
              <w:br/>
              <w:t>(D)腦力激盪</w:t>
            </w:r>
          </w:p>
        </w:tc>
      </w:tr>
      <w:tr w:rsidR="003A07F2" w:rsidRPr="00700640" w14:paraId="76DB85EF" w14:textId="77777777" w:rsidTr="00F74477">
        <w:tc>
          <w:tcPr>
            <w:tcW w:w="450" w:type="dxa"/>
          </w:tcPr>
          <w:p w14:paraId="188310AF" w14:textId="77777777" w:rsidR="003A07F2" w:rsidRPr="00700640" w:rsidRDefault="003A07F2"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723D94B" w14:textId="77777777" w:rsidR="003A07F2" w:rsidRPr="00700640" w:rsidRDefault="003A07F2"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35541CA4" w14:textId="34351B7A" w:rsidR="003A07F2" w:rsidRPr="00700640" w:rsidRDefault="00DF532E" w:rsidP="00167140">
            <w:pPr>
              <w:spacing w:line="400" w:lineRule="exact"/>
              <w:rPr>
                <w:rFonts w:ascii="標楷體" w:eastAsia="標楷體" w:hAnsi="標楷體" w:cstheme="majorHAnsi"/>
              </w:rPr>
            </w:pPr>
            <w:r w:rsidRPr="00700640">
              <w:rPr>
                <w:rFonts w:ascii="標楷體" w:eastAsia="標楷體" w:hAnsi="標楷體" w:cstheme="majorHAnsi"/>
              </w:rPr>
              <w:t>「問題本位學習」是教師以真實情境或擬真情境中的問題，來引導學生以團隊合作的模式去探究學什麼（what）以及如何學（how），問題解決的過程著重在經由與他人合作工作時而激發出自己建構的知識與技能。因此，「問題本位學習」的理論基礎包括了建構主義理論、情境學習理論與合作學習理論。</w:t>
            </w:r>
          </w:p>
        </w:tc>
      </w:tr>
      <w:tr w:rsidR="004F5D68" w:rsidRPr="00700640" w14:paraId="56081DB6" w14:textId="77777777" w:rsidTr="00F74477">
        <w:tc>
          <w:tcPr>
            <w:tcW w:w="450" w:type="dxa"/>
            <w:vAlign w:val="center"/>
          </w:tcPr>
          <w:p w14:paraId="5EAE112B" w14:textId="26AA1065" w:rsidR="004F5D68" w:rsidRPr="00700640" w:rsidRDefault="004F5D68"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8" w:type="dxa"/>
          </w:tcPr>
          <w:p w14:paraId="56D57576" w14:textId="6543B3BA" w:rsidR="004F5D68" w:rsidRPr="00700640" w:rsidRDefault="004F5D68" w:rsidP="00167140">
            <w:pPr>
              <w:spacing w:line="400" w:lineRule="exact"/>
              <w:rPr>
                <w:rFonts w:ascii="標楷體" w:eastAsia="標楷體" w:hAnsi="標楷體" w:cstheme="majorHAnsi"/>
              </w:rPr>
            </w:pPr>
            <w:r w:rsidRPr="00700640">
              <w:rPr>
                <w:rFonts w:ascii="標楷體" w:eastAsia="標楷體" w:hAnsi="標楷體" w:cstheme="majorHAnsi"/>
              </w:rPr>
              <w:t>下列何者為教學中學習的重要行動？ </w:t>
            </w:r>
            <w:r w:rsidRPr="00700640">
              <w:rPr>
                <w:rFonts w:ascii="標楷體" w:eastAsia="標楷體" w:hAnsi="標楷體" w:cstheme="majorHAnsi"/>
              </w:rPr>
              <w:br/>
              <w:t>(A)專業教化 </w:t>
            </w:r>
            <w:r w:rsidRPr="00700640">
              <w:rPr>
                <w:rFonts w:ascii="標楷體" w:eastAsia="標楷體" w:hAnsi="標楷體" w:cstheme="majorHAnsi"/>
              </w:rPr>
              <w:br/>
              <w:t>(B)理解矛盾 </w:t>
            </w:r>
            <w:r w:rsidRPr="00700640">
              <w:rPr>
                <w:rFonts w:ascii="標楷體" w:eastAsia="標楷體" w:hAnsi="標楷體" w:cstheme="majorHAnsi"/>
              </w:rPr>
              <w:br/>
              <w:t>(C)調適環境 </w:t>
            </w:r>
            <w:r w:rsidRPr="00700640">
              <w:rPr>
                <w:rFonts w:ascii="標楷體" w:eastAsia="標楷體" w:hAnsi="標楷體" w:cstheme="majorHAnsi"/>
              </w:rPr>
              <w:br/>
              <w:t>(D)事實引領</w:t>
            </w:r>
          </w:p>
        </w:tc>
      </w:tr>
      <w:tr w:rsidR="003A07F2" w:rsidRPr="00700640" w14:paraId="0BACADFE" w14:textId="77777777" w:rsidTr="00F74477">
        <w:tc>
          <w:tcPr>
            <w:tcW w:w="450" w:type="dxa"/>
          </w:tcPr>
          <w:p w14:paraId="1068B3E6" w14:textId="77777777" w:rsidR="003A07F2" w:rsidRPr="00700640" w:rsidRDefault="003A07F2"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BCA3DCC" w14:textId="77777777" w:rsidR="003A07F2" w:rsidRPr="00700640" w:rsidRDefault="003A07F2"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38B17A46" w14:textId="1CEADDC1" w:rsidR="003A07F2" w:rsidRPr="00700640" w:rsidRDefault="004F5D68" w:rsidP="00167140">
            <w:pPr>
              <w:spacing w:line="400" w:lineRule="exact"/>
              <w:rPr>
                <w:rFonts w:ascii="標楷體" w:eastAsia="標楷體" w:hAnsi="標楷體" w:cstheme="majorHAnsi"/>
              </w:rPr>
            </w:pPr>
            <w:r w:rsidRPr="00700640">
              <w:rPr>
                <w:rFonts w:ascii="標楷體" w:eastAsia="標楷體" w:hAnsi="標楷體" w:cstheme="majorHAnsi"/>
              </w:rPr>
              <w:t>教學中，有關學習的重要行動在於理解矛盾（師生之間、知識學習等），以提升學習品質。</w:t>
            </w:r>
          </w:p>
        </w:tc>
      </w:tr>
      <w:tr w:rsidR="00535DA0" w:rsidRPr="00700640" w14:paraId="04712EBA" w14:textId="77777777" w:rsidTr="00F74477">
        <w:tc>
          <w:tcPr>
            <w:tcW w:w="450" w:type="dxa"/>
            <w:vAlign w:val="center"/>
          </w:tcPr>
          <w:p w14:paraId="7A9BA596" w14:textId="78FE4A81"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8" w:type="dxa"/>
          </w:tcPr>
          <w:p w14:paraId="402C7429" w14:textId="4E7D3BDC"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rPr>
              <w:t>請問教學即生態隱喻中的生態為何意？ </w:t>
            </w:r>
            <w:r w:rsidRPr="00700640">
              <w:rPr>
                <w:rFonts w:ascii="標楷體" w:eastAsia="標楷體" w:hAnsi="標楷體" w:cstheme="majorHAnsi"/>
              </w:rPr>
              <w:br/>
              <w:t>(A)尋找目標 </w:t>
            </w:r>
            <w:r w:rsidRPr="00700640">
              <w:rPr>
                <w:rFonts w:ascii="標楷體" w:eastAsia="標楷體" w:hAnsi="標楷體" w:cstheme="majorHAnsi"/>
              </w:rPr>
              <w:br/>
              <w:t>(B)追求利益 </w:t>
            </w:r>
            <w:r w:rsidRPr="00700640">
              <w:rPr>
                <w:rFonts w:ascii="標楷體" w:eastAsia="標楷體" w:hAnsi="標楷體" w:cstheme="majorHAnsi"/>
              </w:rPr>
              <w:br/>
              <w:t>(C)探究知識 </w:t>
            </w:r>
            <w:r w:rsidRPr="00700640">
              <w:rPr>
                <w:rFonts w:ascii="標楷體" w:eastAsia="標楷體" w:hAnsi="標楷體" w:cstheme="majorHAnsi"/>
              </w:rPr>
              <w:br/>
              <w:t>(D)強化競爭</w:t>
            </w:r>
          </w:p>
        </w:tc>
      </w:tr>
      <w:tr w:rsidR="003A07F2" w:rsidRPr="00700640" w14:paraId="3FB1E939" w14:textId="77777777" w:rsidTr="00F74477">
        <w:tc>
          <w:tcPr>
            <w:tcW w:w="450" w:type="dxa"/>
          </w:tcPr>
          <w:p w14:paraId="051A4348" w14:textId="77777777" w:rsidR="003A07F2" w:rsidRPr="00700640" w:rsidRDefault="003A07F2"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B93CCFD" w14:textId="77777777" w:rsidR="003A07F2" w:rsidRPr="00700640" w:rsidRDefault="003A07F2"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17E9651C" w14:textId="77777777" w:rsidR="003A07F2"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rPr>
              <w:t>教育即生態的教育隱喻，在於教師要理解本身所要尋找教育核心之處為何（即教育目標）。</w:t>
            </w:r>
          </w:p>
          <w:p w14:paraId="502BE9B7" w14:textId="6C2D20D1"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rPr>
              <w:t>生態隱喻的概念係指要注重每個人之間交織而成的依賴網路，尋找個人和集體目標間的平衡。</w:t>
            </w:r>
          </w:p>
        </w:tc>
      </w:tr>
      <w:tr w:rsidR="00535DA0" w:rsidRPr="00700640" w14:paraId="103A6534" w14:textId="77777777" w:rsidTr="00F74477">
        <w:tc>
          <w:tcPr>
            <w:tcW w:w="450" w:type="dxa"/>
            <w:vAlign w:val="center"/>
          </w:tcPr>
          <w:p w14:paraId="040AE082" w14:textId="238D93CB"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B</w:t>
            </w:r>
          </w:p>
        </w:tc>
        <w:tc>
          <w:tcPr>
            <w:tcW w:w="10878" w:type="dxa"/>
          </w:tcPr>
          <w:p w14:paraId="30538C4E" w14:textId="096BA5FF"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rPr>
              <w:t>列何者為隱喻運用的教學歷程？ </w:t>
            </w:r>
            <w:r w:rsidRPr="00700640">
              <w:rPr>
                <w:rFonts w:ascii="標楷體" w:eastAsia="標楷體" w:hAnsi="標楷體" w:cstheme="majorHAnsi"/>
              </w:rPr>
              <w:br/>
              <w:t>(A)計畫力 </w:t>
            </w:r>
            <w:r w:rsidRPr="00700640">
              <w:rPr>
                <w:rFonts w:ascii="標楷體" w:eastAsia="標楷體" w:hAnsi="標楷體" w:cstheme="majorHAnsi"/>
              </w:rPr>
              <w:br/>
              <w:t>(B)想像力 </w:t>
            </w:r>
            <w:r w:rsidRPr="00700640">
              <w:rPr>
                <w:rFonts w:ascii="標楷體" w:eastAsia="標楷體" w:hAnsi="標楷體" w:cstheme="majorHAnsi"/>
              </w:rPr>
              <w:br/>
              <w:t>(C)行動力 </w:t>
            </w:r>
            <w:r w:rsidRPr="00700640">
              <w:rPr>
                <w:rFonts w:ascii="標楷體" w:eastAsia="標楷體" w:hAnsi="標楷體" w:cstheme="majorHAnsi"/>
              </w:rPr>
              <w:br/>
              <w:t>(D)績效力</w:t>
            </w:r>
          </w:p>
        </w:tc>
      </w:tr>
      <w:tr w:rsidR="00535DA0" w:rsidRPr="00700640" w14:paraId="1D12E4A4" w14:textId="77777777" w:rsidTr="00F74477">
        <w:tc>
          <w:tcPr>
            <w:tcW w:w="450" w:type="dxa"/>
          </w:tcPr>
          <w:p w14:paraId="341D9EA1" w14:textId="037F6646" w:rsidR="00535DA0" w:rsidRPr="00700640" w:rsidRDefault="00535DA0"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6F5B4FD7" w14:textId="498338B0"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rPr>
              <w:t>教育隱喻在教育中的價值在於：它可以讓我們以不同的方式</w:t>
            </w:r>
            <w:r w:rsidRPr="00700640">
              <w:rPr>
                <w:rFonts w:ascii="標楷體" w:eastAsia="標楷體" w:hAnsi="標楷體" w:cs="新細明體" w:hint="eastAsia"/>
              </w:rPr>
              <w:t>來理</w:t>
            </w:r>
            <w:r w:rsidRPr="00700640">
              <w:rPr>
                <w:rFonts w:ascii="標楷體" w:eastAsia="標楷體" w:hAnsi="標楷體" w:cstheme="majorHAnsi"/>
              </w:rPr>
              <w:t>解既有的教育概</w:t>
            </w:r>
            <w:r w:rsidRPr="00700640">
              <w:rPr>
                <w:rFonts w:ascii="標楷體" w:eastAsia="標楷體" w:hAnsi="標楷體" w:cs="新細明體" w:hint="eastAsia"/>
              </w:rPr>
              <w:t>念</w:t>
            </w:r>
            <w:r w:rsidRPr="00700640">
              <w:rPr>
                <w:rFonts w:ascii="標楷體" w:eastAsia="標楷體" w:hAnsi="標楷體" w:cstheme="majorHAnsi"/>
              </w:rPr>
              <w:t>和實踐活動，進而產生另外的可能性。這種可能性就如美國哲學家羅迪 (Richard Rorty)所言：是</w:t>
            </w:r>
            <w:r w:rsidRPr="00700640">
              <w:rPr>
                <w:rFonts w:ascii="標楷體" w:eastAsia="標楷體" w:hAnsi="標楷體" w:cs="新細明體" w:hint="eastAsia"/>
              </w:rPr>
              <w:t>來</w:t>
            </w:r>
            <w:r w:rsidRPr="00700640">
              <w:rPr>
                <w:rFonts w:ascii="標楷體" w:eastAsia="標楷體" w:hAnsi="標楷體" w:cstheme="majorHAnsi"/>
              </w:rPr>
              <w:t>自隱喻本身具有的</w:t>
            </w:r>
            <w:r w:rsidRPr="00700640">
              <w:rPr>
                <w:rFonts w:ascii="標楷體" w:eastAsia="標楷體" w:hAnsi="標楷體" w:cs="新細明體" w:hint="eastAsia"/>
              </w:rPr>
              <w:t>不</w:t>
            </w:r>
            <w:r w:rsidRPr="00700640">
              <w:rPr>
                <w:rFonts w:ascii="標楷體" w:eastAsia="標楷體" w:hAnsi="標楷體" w:cstheme="majorHAnsi"/>
              </w:rPr>
              <w:t>確定性，使我們產生</w:t>
            </w:r>
            <w:r w:rsidRPr="00700640">
              <w:rPr>
                <w:rFonts w:ascii="標楷體" w:eastAsia="標楷體" w:hAnsi="標楷體" w:cs="新細明體" w:hint="eastAsia"/>
              </w:rPr>
              <w:t>更</w:t>
            </w:r>
            <w:r w:rsidRPr="00700640">
              <w:rPr>
                <w:rFonts w:ascii="標楷體" w:eastAsia="標楷體" w:hAnsi="標楷體" w:cstheme="majorHAnsi"/>
              </w:rPr>
              <w:t>多的想像。</w:t>
            </w:r>
          </w:p>
        </w:tc>
      </w:tr>
      <w:tr w:rsidR="00DF532E" w:rsidRPr="00700640" w14:paraId="0C837E08" w14:textId="77777777" w:rsidTr="00F74477">
        <w:tc>
          <w:tcPr>
            <w:tcW w:w="450" w:type="dxa"/>
            <w:vAlign w:val="center"/>
          </w:tcPr>
          <w:p w14:paraId="78DA3307" w14:textId="7582B72D" w:rsidR="00DF532E" w:rsidRPr="00700640" w:rsidRDefault="001445A5"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8" w:type="dxa"/>
          </w:tcPr>
          <w:p w14:paraId="65E4905F" w14:textId="7112B3A5" w:rsidR="00DF532E" w:rsidRPr="00700640" w:rsidRDefault="001445A5" w:rsidP="00167140">
            <w:pPr>
              <w:spacing w:line="400" w:lineRule="exact"/>
              <w:rPr>
                <w:rFonts w:ascii="標楷體" w:eastAsia="標楷體" w:hAnsi="標楷體" w:cstheme="majorHAnsi"/>
              </w:rPr>
            </w:pPr>
            <w:r w:rsidRPr="00700640">
              <w:rPr>
                <w:rFonts w:ascii="標楷體" w:eastAsia="標楷體" w:hAnsi="標楷體" w:cstheme="majorHAnsi"/>
              </w:rPr>
              <w:t>教育心理學家格拉塞(R. Glaser)提出一個四階段的教學模式，其中</w:t>
            </w:r>
            <w:r w:rsidRPr="00700640">
              <w:rPr>
                <w:rFonts w:ascii="標楷體" w:eastAsia="標楷體" w:hAnsi="標楷體" w:cs="新細明體" w:hint="eastAsia"/>
              </w:rPr>
              <w:t>｢</w:t>
            </w:r>
            <w:r w:rsidRPr="00700640">
              <w:rPr>
                <w:rFonts w:ascii="標楷體" w:eastAsia="標楷體" w:hAnsi="標楷體" w:cstheme="majorHAnsi"/>
              </w:rPr>
              <w:t>起點行為</w:t>
            </w:r>
            <w:r w:rsidRPr="00700640">
              <w:rPr>
                <w:rFonts w:ascii="標楷體" w:eastAsia="標楷體" w:hAnsi="標楷體" w:cs="新細明體" w:hint="eastAsia"/>
              </w:rPr>
              <w:t>｣</w:t>
            </w:r>
            <w:r w:rsidRPr="00700640">
              <w:rPr>
                <w:rFonts w:ascii="標楷體" w:eastAsia="標楷體" w:hAnsi="標楷體" w:cstheme="majorHAnsi"/>
              </w:rPr>
              <w:t>的評估，是放在第幾個階段？ </w:t>
            </w:r>
            <w:r w:rsidRPr="00700640">
              <w:rPr>
                <w:rFonts w:ascii="標楷體" w:eastAsia="標楷體" w:hAnsi="標楷體" w:cstheme="majorHAnsi"/>
              </w:rPr>
              <w:br/>
              <w:t>(A)第一階段 </w:t>
            </w:r>
            <w:r w:rsidRPr="00700640">
              <w:rPr>
                <w:rFonts w:ascii="標楷體" w:eastAsia="標楷體" w:hAnsi="標楷體" w:cstheme="majorHAnsi"/>
              </w:rPr>
              <w:br/>
              <w:t>(B)第二階段 </w:t>
            </w:r>
            <w:r w:rsidRPr="00700640">
              <w:rPr>
                <w:rFonts w:ascii="標楷體" w:eastAsia="標楷體" w:hAnsi="標楷體" w:cstheme="majorHAnsi"/>
              </w:rPr>
              <w:br/>
              <w:t>(C)第三階段 </w:t>
            </w:r>
            <w:r w:rsidRPr="00700640">
              <w:rPr>
                <w:rFonts w:ascii="標楷體" w:eastAsia="標楷體" w:hAnsi="標楷體" w:cstheme="majorHAnsi"/>
              </w:rPr>
              <w:br/>
              <w:t>(D)第四階段 </w:t>
            </w:r>
          </w:p>
        </w:tc>
      </w:tr>
      <w:tr w:rsidR="00DF532E" w:rsidRPr="00700640" w14:paraId="4C92ECC7" w14:textId="77777777" w:rsidTr="00F74477">
        <w:tc>
          <w:tcPr>
            <w:tcW w:w="450" w:type="dxa"/>
          </w:tcPr>
          <w:p w14:paraId="2B86B380" w14:textId="77777777" w:rsidR="00DF532E" w:rsidRPr="00700640" w:rsidRDefault="00DF532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9A110FC" w14:textId="77777777" w:rsidR="00DF532E" w:rsidRPr="00700640" w:rsidRDefault="00DF532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45E44977" w14:textId="5BEBD4DE" w:rsidR="001445A5" w:rsidRPr="00700640" w:rsidRDefault="001445A5" w:rsidP="00167140">
            <w:pPr>
              <w:spacing w:line="400" w:lineRule="exact"/>
              <w:rPr>
                <w:rFonts w:ascii="標楷體" w:eastAsia="標楷體" w:hAnsi="標楷體" w:cstheme="majorHAnsi"/>
              </w:rPr>
            </w:pPr>
            <w:r w:rsidRPr="00700640">
              <w:rPr>
                <w:rFonts w:ascii="標楷體" w:eastAsia="標楷體" w:hAnsi="標楷體" w:cstheme="majorHAnsi"/>
                <w:b/>
                <w:color w:val="FF0000"/>
              </w:rPr>
              <w:t>Glasser</w:t>
            </w:r>
            <w:r w:rsidRPr="00700640">
              <w:rPr>
                <w:rFonts w:ascii="標楷體" w:eastAsia="標楷體" w:hAnsi="標楷體" w:cstheme="majorHAnsi"/>
              </w:rPr>
              <w:t xml:space="preserve"> </w:t>
            </w:r>
            <w:r w:rsidRPr="00700640">
              <w:rPr>
                <w:rFonts w:ascii="標楷體" w:eastAsia="標楷體" w:hAnsi="標楷體" w:cstheme="majorHAnsi"/>
                <w:b/>
                <w:color w:val="00B050"/>
              </w:rPr>
              <w:t>現實治療</w:t>
            </w:r>
          </w:p>
          <w:p w14:paraId="63158B6E" w14:textId="4B058DEB" w:rsidR="00DF532E" w:rsidRPr="00700640" w:rsidRDefault="001445A5"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1.分析教學目標　　2.</w:t>
            </w:r>
            <w:r w:rsidRPr="00700640">
              <w:rPr>
                <w:rFonts w:ascii="標楷體" w:eastAsia="標楷體" w:hAnsi="標楷體" w:cstheme="majorHAnsi"/>
                <w:b/>
                <w:bCs/>
                <w:color w:val="0070C0"/>
              </w:rPr>
              <w:t xml:space="preserve">診斷起點行為　　</w:t>
            </w:r>
            <w:r w:rsidRPr="00700640">
              <w:rPr>
                <w:rFonts w:ascii="標楷體" w:eastAsia="標楷體" w:hAnsi="標楷體" w:cstheme="majorHAnsi"/>
                <w:b/>
                <w:color w:val="0070C0"/>
              </w:rPr>
              <w:t>3.設計教學流程　　4.教學評量</w:t>
            </w:r>
          </w:p>
        </w:tc>
      </w:tr>
      <w:tr w:rsidR="002C5369" w:rsidRPr="00700640" w14:paraId="2BA6CC7E" w14:textId="77777777" w:rsidTr="00F74477">
        <w:tc>
          <w:tcPr>
            <w:tcW w:w="450" w:type="dxa"/>
            <w:vAlign w:val="center"/>
          </w:tcPr>
          <w:p w14:paraId="3B9264C3" w14:textId="4F7280AE" w:rsidR="002C5369" w:rsidRPr="00700640" w:rsidRDefault="002C5369"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8" w:type="dxa"/>
          </w:tcPr>
          <w:p w14:paraId="7A3057D7" w14:textId="76BF791C" w:rsidR="002C5369" w:rsidRPr="00700640" w:rsidRDefault="002C5369" w:rsidP="00167140">
            <w:pPr>
              <w:spacing w:line="400" w:lineRule="exact"/>
              <w:rPr>
                <w:rFonts w:ascii="標楷體" w:eastAsia="標楷體" w:hAnsi="標楷體" w:cstheme="majorHAnsi"/>
              </w:rPr>
            </w:pPr>
            <w:r w:rsidRPr="00700640">
              <w:rPr>
                <w:rFonts w:ascii="標楷體" w:eastAsia="標楷體" w:hAnsi="標楷體" w:cstheme="majorHAnsi"/>
              </w:rPr>
              <w:t>林老師經常指導學生以專題計畫的方式學習，並且由實作當中評量學生的學習，林老師最有可能服膺何種評量理論？ </w:t>
            </w:r>
            <w:r w:rsidRPr="00700640">
              <w:rPr>
                <w:rFonts w:ascii="標楷體" w:eastAsia="標楷體" w:hAnsi="標楷體" w:cstheme="majorHAnsi"/>
              </w:rPr>
              <w:br/>
              <w:t>(A)理性認知理論 </w:t>
            </w:r>
            <w:r w:rsidRPr="00700640">
              <w:rPr>
                <w:rFonts w:ascii="標楷體" w:eastAsia="標楷體" w:hAnsi="標楷體" w:cstheme="majorHAnsi"/>
              </w:rPr>
              <w:br/>
              <w:t>(B)社會歷史建構論 </w:t>
            </w:r>
            <w:r w:rsidRPr="00700640">
              <w:rPr>
                <w:rFonts w:ascii="標楷體" w:eastAsia="標楷體" w:hAnsi="標楷體" w:cstheme="majorHAnsi"/>
              </w:rPr>
              <w:br/>
              <w:t>(C)實徵行為主義 </w:t>
            </w:r>
            <w:r w:rsidRPr="00700640">
              <w:rPr>
                <w:rFonts w:ascii="標楷體" w:eastAsia="標楷體" w:hAnsi="標楷體" w:cstheme="majorHAnsi"/>
              </w:rPr>
              <w:br/>
              <w:t>(D)腦神經科學理論</w:t>
            </w:r>
          </w:p>
        </w:tc>
      </w:tr>
      <w:tr w:rsidR="002C5369" w:rsidRPr="00700640" w14:paraId="00BF0C9F" w14:textId="77777777" w:rsidTr="00F74477">
        <w:tc>
          <w:tcPr>
            <w:tcW w:w="450" w:type="dxa"/>
          </w:tcPr>
          <w:p w14:paraId="45BB24DA" w14:textId="5D9F5D8D" w:rsidR="002C5369" w:rsidRPr="00700640" w:rsidRDefault="002C5369"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45D4D55F" w14:textId="77777777" w:rsidR="002C5369" w:rsidRPr="00700640" w:rsidRDefault="002C5369" w:rsidP="00167140">
            <w:pPr>
              <w:spacing w:line="400" w:lineRule="exact"/>
              <w:rPr>
                <w:rFonts w:ascii="標楷體" w:eastAsia="標楷體" w:hAnsi="標楷體" w:cstheme="majorHAnsi"/>
              </w:rPr>
            </w:pPr>
            <w:r w:rsidRPr="00700640">
              <w:rPr>
                <w:rFonts w:ascii="標楷體" w:eastAsia="標楷體" w:hAnsi="標楷體" w:cstheme="majorHAnsi"/>
              </w:rPr>
              <w:t>多元評量的觀點：</w:t>
            </w:r>
          </w:p>
          <w:p w14:paraId="46B82D75" w14:textId="77777777" w:rsidR="00F57C03" w:rsidRPr="00700640" w:rsidRDefault="00F57C03" w:rsidP="00167140">
            <w:pPr>
              <w:spacing w:line="400" w:lineRule="exact"/>
              <w:rPr>
                <w:rFonts w:ascii="標楷體" w:eastAsia="標楷體" w:hAnsi="標楷體" w:cstheme="majorHAnsi"/>
              </w:rPr>
            </w:pPr>
            <w:r w:rsidRPr="00700640">
              <w:rPr>
                <w:rFonts w:ascii="標楷體" w:eastAsia="標楷體" w:hAnsi="標楷體" w:cstheme="majorHAnsi"/>
              </w:rPr>
              <w:t>（1）行為實徵觀點：支持學習與知識的量化表達，傳統的紙筆評量。</w:t>
            </w:r>
          </w:p>
          <w:p w14:paraId="09FFB698" w14:textId="3D365DA0" w:rsidR="00F57C03" w:rsidRPr="00700640" w:rsidRDefault="00F57C03" w:rsidP="00167140">
            <w:pPr>
              <w:spacing w:line="400" w:lineRule="exact"/>
              <w:rPr>
                <w:rFonts w:ascii="標楷體" w:eastAsia="標楷體" w:hAnsi="標楷體" w:cstheme="majorHAnsi"/>
              </w:rPr>
            </w:pPr>
            <w:r w:rsidRPr="00700640">
              <w:rPr>
                <w:rFonts w:ascii="標楷體" w:eastAsia="標楷體" w:hAnsi="標楷體" w:cstheme="majorHAnsi"/>
              </w:rPr>
              <w:t>（2）認知理性觀點：    運用策略以解決問題。問題解決導向的實作評量。</w:t>
            </w:r>
          </w:p>
          <w:p w14:paraId="378191B1" w14:textId="0F8B8A9E" w:rsidR="00F57C03" w:rsidRPr="00700640" w:rsidRDefault="00F57C03" w:rsidP="00167140">
            <w:pPr>
              <w:spacing w:line="400" w:lineRule="exact"/>
              <w:rPr>
                <w:rFonts w:ascii="標楷體" w:eastAsia="標楷體" w:hAnsi="標楷體" w:cstheme="majorHAnsi"/>
              </w:rPr>
            </w:pPr>
            <w:r w:rsidRPr="00700640">
              <w:rPr>
                <w:rFonts w:ascii="標楷體" w:eastAsia="標楷體" w:hAnsi="標楷體" w:cstheme="majorHAnsi"/>
              </w:rPr>
              <w:t>（3）情境社會歷史觀點：在學習探索過程中的參與及了解，卷宗評量。</w:t>
            </w:r>
          </w:p>
        </w:tc>
      </w:tr>
      <w:tr w:rsidR="00F57C03" w:rsidRPr="00700640" w14:paraId="09C2775A" w14:textId="77777777" w:rsidTr="00F74477">
        <w:tc>
          <w:tcPr>
            <w:tcW w:w="450" w:type="dxa"/>
            <w:vAlign w:val="center"/>
          </w:tcPr>
          <w:p w14:paraId="3C53D0A8" w14:textId="4D95ECB7" w:rsidR="00F57C03" w:rsidRPr="00700640" w:rsidRDefault="00F57C03"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8" w:type="dxa"/>
          </w:tcPr>
          <w:p w14:paraId="76788CE7" w14:textId="0BA7149B" w:rsidR="00F57C03" w:rsidRPr="00700640" w:rsidRDefault="00F57C03" w:rsidP="00167140">
            <w:pPr>
              <w:spacing w:line="400" w:lineRule="exact"/>
              <w:rPr>
                <w:rFonts w:ascii="標楷體" w:eastAsia="標楷體" w:hAnsi="標楷體" w:cstheme="majorHAnsi"/>
              </w:rPr>
            </w:pPr>
            <w:r w:rsidRPr="00700640">
              <w:rPr>
                <w:rFonts w:ascii="標楷體" w:eastAsia="標楷體" w:hAnsi="標楷體" w:cstheme="majorHAnsi"/>
              </w:rPr>
              <w:t>下列何者由教師應用的成分多於由課程發展者掌握的成分？ </w:t>
            </w:r>
            <w:r w:rsidRPr="00700640">
              <w:rPr>
                <w:rFonts w:ascii="標楷體" w:eastAsia="標楷體" w:hAnsi="標楷體" w:cstheme="majorHAnsi"/>
              </w:rPr>
              <w:br/>
              <w:t>(A)正式課程</w:t>
            </w:r>
            <w:r w:rsidRPr="00700640">
              <w:rPr>
                <w:rFonts w:ascii="標楷體" w:eastAsia="標楷體" w:hAnsi="標楷體" w:cstheme="majorHAnsi"/>
              </w:rPr>
              <w:br/>
              <w:t>(B)課外活動</w:t>
            </w:r>
            <w:r w:rsidRPr="00700640">
              <w:rPr>
                <w:rFonts w:ascii="標楷體" w:eastAsia="標楷體" w:hAnsi="標楷體" w:cstheme="majorHAnsi"/>
              </w:rPr>
              <w:br/>
              <w:t>(C)空無課程</w:t>
            </w:r>
            <w:r w:rsidRPr="00700640">
              <w:rPr>
                <w:rFonts w:ascii="標楷體" w:eastAsia="標楷體" w:hAnsi="標楷體" w:cstheme="majorHAnsi"/>
              </w:rPr>
              <w:br/>
              <w:t>(D)整體課程</w:t>
            </w:r>
          </w:p>
        </w:tc>
      </w:tr>
      <w:tr w:rsidR="00DF532E" w:rsidRPr="00700640" w14:paraId="23F5FAC3" w14:textId="77777777" w:rsidTr="00F74477">
        <w:tc>
          <w:tcPr>
            <w:tcW w:w="450" w:type="dxa"/>
          </w:tcPr>
          <w:p w14:paraId="04696DDF" w14:textId="77777777" w:rsidR="00DF532E" w:rsidRPr="00700640" w:rsidRDefault="00DF532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BA8C400" w14:textId="77777777" w:rsidR="00DF532E" w:rsidRPr="00700640" w:rsidRDefault="00DF532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7474127B" w14:textId="77777777" w:rsidR="00DF532E" w:rsidRPr="00700640" w:rsidRDefault="00DF532E" w:rsidP="00167140">
            <w:pPr>
              <w:spacing w:line="400" w:lineRule="exact"/>
              <w:rPr>
                <w:rFonts w:ascii="標楷體" w:eastAsia="標楷體" w:hAnsi="標楷體" w:cstheme="majorHAnsi"/>
              </w:rPr>
            </w:pPr>
          </w:p>
        </w:tc>
      </w:tr>
      <w:tr w:rsidR="00F57C03" w:rsidRPr="00700640" w14:paraId="4DF9451A" w14:textId="77777777" w:rsidTr="00F74477">
        <w:tc>
          <w:tcPr>
            <w:tcW w:w="450" w:type="dxa"/>
            <w:vAlign w:val="center"/>
          </w:tcPr>
          <w:p w14:paraId="2EA1CAE8" w14:textId="4F5E2CE0" w:rsidR="00F57C03" w:rsidRPr="00700640" w:rsidRDefault="00F57C03"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8" w:type="dxa"/>
          </w:tcPr>
          <w:p w14:paraId="0FF1E560" w14:textId="6AEC60C5" w:rsidR="00F57C03" w:rsidRPr="00700640" w:rsidRDefault="00F57C03" w:rsidP="00167140">
            <w:pPr>
              <w:spacing w:line="400" w:lineRule="exact"/>
              <w:rPr>
                <w:rFonts w:ascii="標楷體" w:eastAsia="標楷體" w:hAnsi="標楷體" w:cstheme="majorHAnsi"/>
              </w:rPr>
            </w:pPr>
            <w:r w:rsidRPr="00700640">
              <w:rPr>
                <w:rFonts w:ascii="標楷體" w:eastAsia="標楷體" w:hAnsi="標楷體" w:cstheme="majorHAnsi"/>
              </w:rPr>
              <w:t>P. F. Oliva 和W. R. Gordon, II 對課程與教學的關係，倡導何種模式？ </w:t>
            </w:r>
            <w:r w:rsidRPr="00700640">
              <w:rPr>
                <w:rFonts w:ascii="標楷體" w:eastAsia="標楷體" w:hAnsi="標楷體" w:cstheme="majorHAnsi"/>
              </w:rPr>
              <w:br/>
              <w:t>(A)二元模式 </w:t>
            </w:r>
            <w:r w:rsidRPr="00700640">
              <w:rPr>
                <w:rFonts w:ascii="標楷體" w:eastAsia="標楷體" w:hAnsi="標楷體" w:cstheme="majorHAnsi"/>
              </w:rPr>
              <w:br/>
              <w:t>(B)連結模式 </w:t>
            </w:r>
            <w:r w:rsidRPr="00700640">
              <w:rPr>
                <w:rFonts w:ascii="標楷體" w:eastAsia="標楷體" w:hAnsi="標楷體" w:cstheme="majorHAnsi"/>
              </w:rPr>
              <w:br/>
              <w:t>(C)同心模式 </w:t>
            </w:r>
            <w:r w:rsidRPr="00700640">
              <w:rPr>
                <w:rFonts w:ascii="標楷體" w:eastAsia="標楷體" w:hAnsi="標楷體" w:cstheme="majorHAnsi"/>
              </w:rPr>
              <w:br/>
              <w:t>(D)循環模式</w:t>
            </w:r>
          </w:p>
        </w:tc>
      </w:tr>
      <w:tr w:rsidR="00DF532E" w:rsidRPr="00700640" w14:paraId="55F667F9" w14:textId="77777777" w:rsidTr="00F74477">
        <w:tc>
          <w:tcPr>
            <w:tcW w:w="450" w:type="dxa"/>
          </w:tcPr>
          <w:p w14:paraId="6EDCDD3F" w14:textId="77777777" w:rsidR="00DF532E" w:rsidRPr="00700640" w:rsidRDefault="00DF532E"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2A209BD2" w14:textId="77777777" w:rsidR="00DF532E" w:rsidRPr="00700640" w:rsidRDefault="00DF532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40068A5A" w14:textId="44986D43" w:rsidR="00DF532E" w:rsidRPr="00700640" w:rsidRDefault="00F57C03" w:rsidP="00167140">
            <w:pPr>
              <w:spacing w:line="400" w:lineRule="exact"/>
              <w:rPr>
                <w:rFonts w:ascii="標楷體" w:eastAsia="標楷體" w:hAnsi="標楷體" w:cstheme="majorHAnsi"/>
              </w:rPr>
            </w:pPr>
            <w:r w:rsidRPr="00700640">
              <w:rPr>
                <w:rFonts w:ascii="標楷體" w:eastAsia="標楷體" w:hAnsi="標楷體" w:cstheme="majorHAnsi"/>
              </w:rPr>
              <w:t>四個模式都是Oliva和Gordon提出，但其最提倡循環模式，該模式強調課程系統和教學系統之間會互相回饋。</w:t>
            </w:r>
          </w:p>
        </w:tc>
      </w:tr>
      <w:tr w:rsidR="00DF532E" w:rsidRPr="00700640" w14:paraId="7E326176" w14:textId="77777777" w:rsidTr="00F74477">
        <w:tc>
          <w:tcPr>
            <w:tcW w:w="450" w:type="dxa"/>
            <w:vAlign w:val="center"/>
          </w:tcPr>
          <w:p w14:paraId="68FFAE05" w14:textId="76A3CB58" w:rsidR="00DF532E" w:rsidRPr="00700640" w:rsidRDefault="00F57C03"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8" w:type="dxa"/>
          </w:tcPr>
          <w:p w14:paraId="33C3EB9B" w14:textId="7FB09F7D" w:rsidR="00DF532E" w:rsidRPr="00700640" w:rsidRDefault="00F57C03" w:rsidP="00167140">
            <w:pPr>
              <w:spacing w:line="400" w:lineRule="exact"/>
              <w:rPr>
                <w:rFonts w:ascii="標楷體" w:eastAsia="標楷體" w:hAnsi="標楷體" w:cstheme="majorHAnsi"/>
              </w:rPr>
            </w:pPr>
            <w:r w:rsidRPr="00700640">
              <w:rPr>
                <w:rFonts w:ascii="標楷體" w:eastAsia="標楷體" w:hAnsi="標楷體" w:cstheme="majorHAnsi"/>
              </w:rPr>
              <w:t>當學生回答教師的提問時所說出的答案不完全時，教師會說：「請再加一些，說詳細點」，是屬於下列哪一種處理方式？ </w:t>
            </w:r>
            <w:r w:rsidRPr="00700640">
              <w:rPr>
                <w:rFonts w:ascii="標楷體" w:eastAsia="標楷體" w:hAnsi="標楷體" w:cstheme="majorHAnsi"/>
              </w:rPr>
              <w:br/>
              <w:t>(A)釐清</w:t>
            </w:r>
            <w:r w:rsidRPr="00700640">
              <w:rPr>
                <w:rFonts w:ascii="標楷體" w:eastAsia="標楷體" w:hAnsi="標楷體" w:cstheme="majorHAnsi"/>
              </w:rPr>
              <w:br/>
              <w:t>(B)證明</w:t>
            </w:r>
            <w:r w:rsidRPr="00700640">
              <w:rPr>
                <w:rFonts w:ascii="標楷體" w:eastAsia="標楷體" w:hAnsi="標楷體" w:cstheme="majorHAnsi"/>
              </w:rPr>
              <w:br/>
              <w:t>(C)延伸</w:t>
            </w:r>
            <w:r w:rsidRPr="00700640">
              <w:rPr>
                <w:rFonts w:ascii="標楷體" w:eastAsia="標楷體" w:hAnsi="標楷體" w:cstheme="majorHAnsi"/>
              </w:rPr>
              <w:br/>
              <w:t>(D)再發問</w:t>
            </w:r>
          </w:p>
        </w:tc>
      </w:tr>
      <w:tr w:rsidR="00DF532E" w:rsidRPr="00700640" w14:paraId="3BE1C34A" w14:textId="77777777" w:rsidTr="00F74477">
        <w:tc>
          <w:tcPr>
            <w:tcW w:w="450" w:type="dxa"/>
          </w:tcPr>
          <w:p w14:paraId="6DD1E8FF" w14:textId="77777777" w:rsidR="00DF532E" w:rsidRPr="00700640" w:rsidRDefault="00DF532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8E465AA" w14:textId="77777777" w:rsidR="00DF532E" w:rsidRPr="00700640" w:rsidRDefault="00DF532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6C2057C4" w14:textId="77777777" w:rsidR="00F57C03" w:rsidRPr="00700640" w:rsidRDefault="00F57C03" w:rsidP="00167140">
            <w:pPr>
              <w:spacing w:line="400" w:lineRule="exact"/>
              <w:rPr>
                <w:rFonts w:ascii="標楷體" w:eastAsia="標楷體" w:hAnsi="標楷體" w:cstheme="majorHAnsi"/>
              </w:rPr>
            </w:pPr>
            <w:r w:rsidRPr="00700640">
              <w:rPr>
                <w:rFonts w:ascii="標楷體" w:eastAsia="標楷體" w:hAnsi="標楷體" w:cstheme="majorHAnsi"/>
              </w:rPr>
              <w:t>口頭深入探究的種類有：</w:t>
            </w:r>
          </w:p>
          <w:p w14:paraId="724B78C0" w14:textId="58428612" w:rsidR="00F57C03" w:rsidRPr="00700640" w:rsidRDefault="00F57C03" w:rsidP="00167140">
            <w:pPr>
              <w:spacing w:line="400" w:lineRule="exact"/>
              <w:rPr>
                <w:rFonts w:ascii="標楷體" w:eastAsia="標楷體" w:hAnsi="標楷體" w:cstheme="majorHAnsi"/>
              </w:rPr>
            </w:pPr>
            <w:r w:rsidRPr="00700640">
              <w:rPr>
                <w:rFonts w:ascii="標楷體" w:eastAsia="標楷體" w:hAnsi="標楷體" w:cstheme="majorHAnsi"/>
              </w:rPr>
              <w:t>1延伸：要求學生多說一點。</w:t>
            </w:r>
            <w:r w:rsidR="005502B9" w:rsidRPr="00700640">
              <w:rPr>
                <w:rFonts w:ascii="標楷體" w:eastAsia="標楷體" w:hAnsi="標楷體" w:cstheme="majorHAnsi"/>
              </w:rPr>
              <w:t xml:space="preserve">　　</w:t>
            </w:r>
            <w:r w:rsidRPr="00700640">
              <w:rPr>
                <w:rFonts w:ascii="標楷體" w:eastAsia="標楷體" w:hAnsi="標楷體" w:cstheme="majorHAnsi"/>
              </w:rPr>
              <w:t>2釐清：要求學生解釋的更清楚些。</w:t>
            </w:r>
          </w:p>
          <w:p w14:paraId="209E7954" w14:textId="77777777" w:rsidR="005502B9" w:rsidRPr="00700640" w:rsidRDefault="00F57C03" w:rsidP="00167140">
            <w:pPr>
              <w:spacing w:line="400" w:lineRule="exact"/>
              <w:rPr>
                <w:rFonts w:ascii="標楷體" w:eastAsia="標楷體" w:hAnsi="標楷體" w:cstheme="majorHAnsi"/>
              </w:rPr>
            </w:pPr>
            <w:r w:rsidRPr="00700640">
              <w:rPr>
                <w:rFonts w:ascii="標楷體" w:eastAsia="標楷體" w:hAnsi="標楷體" w:cstheme="majorHAnsi"/>
              </w:rPr>
              <w:t>3證明：要求學生說出其反應的理由或證據。</w:t>
            </w:r>
          </w:p>
          <w:p w14:paraId="5D1CFB4E" w14:textId="7AA14A87" w:rsidR="00DF532E" w:rsidRPr="00700640" w:rsidRDefault="00F57C03" w:rsidP="00167140">
            <w:pPr>
              <w:spacing w:line="400" w:lineRule="exact"/>
              <w:rPr>
                <w:rFonts w:ascii="標楷體" w:eastAsia="標楷體" w:hAnsi="標楷體" w:cstheme="majorHAnsi"/>
              </w:rPr>
            </w:pPr>
            <w:r w:rsidRPr="00700640">
              <w:rPr>
                <w:rFonts w:ascii="標楷體" w:eastAsia="標楷體" w:hAnsi="標楷體" w:cstheme="majorHAnsi"/>
              </w:rPr>
              <w:t>4再發問：當某生提出某問題的答案之後，鼓勵全班學生思考，再問另一個學生。</w:t>
            </w:r>
          </w:p>
        </w:tc>
      </w:tr>
      <w:tr w:rsidR="005502B9" w:rsidRPr="00700640" w14:paraId="53964CDA" w14:textId="77777777" w:rsidTr="00F74477">
        <w:tc>
          <w:tcPr>
            <w:tcW w:w="450" w:type="dxa"/>
            <w:vAlign w:val="center"/>
          </w:tcPr>
          <w:p w14:paraId="5F0DD38F" w14:textId="1CCBC7F5" w:rsidR="005502B9" w:rsidRPr="00700640" w:rsidRDefault="005502B9"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8" w:type="dxa"/>
          </w:tcPr>
          <w:p w14:paraId="307A0172" w14:textId="50C2BCD2" w:rsidR="005502B9" w:rsidRPr="00700640" w:rsidRDefault="005502B9" w:rsidP="00167140">
            <w:pPr>
              <w:spacing w:line="400" w:lineRule="exact"/>
              <w:rPr>
                <w:rFonts w:ascii="標楷體" w:eastAsia="標楷體" w:hAnsi="標楷體" w:cstheme="majorHAnsi"/>
              </w:rPr>
            </w:pPr>
            <w:r w:rsidRPr="00700640">
              <w:rPr>
                <w:rFonts w:ascii="標楷體" w:eastAsia="標楷體" w:hAnsi="標楷體" w:cstheme="majorHAnsi"/>
              </w:rPr>
              <w:t>N. L. Webb 為了研究讓評估、課程和標準一致而提出的知識深度系統，強調在學習過程中唯一的目標為何？ </w:t>
            </w:r>
            <w:r w:rsidRPr="00700640">
              <w:rPr>
                <w:rFonts w:ascii="標楷體" w:eastAsia="標楷體" w:hAnsi="標楷體" w:cstheme="majorHAnsi"/>
              </w:rPr>
              <w:br/>
              <w:t>(A)回憶和理解</w:t>
            </w:r>
            <w:r w:rsidRPr="00700640">
              <w:rPr>
                <w:rFonts w:ascii="標楷體" w:eastAsia="標楷體" w:hAnsi="標楷體" w:cstheme="majorHAnsi"/>
              </w:rPr>
              <w:br/>
              <w:t>(B)應用和分析</w:t>
            </w:r>
            <w:r w:rsidRPr="00700640">
              <w:rPr>
                <w:rFonts w:ascii="標楷體" w:eastAsia="標楷體" w:hAnsi="標楷體" w:cstheme="majorHAnsi"/>
              </w:rPr>
              <w:br/>
              <w:t>(C)綜合和評鑑</w:t>
            </w:r>
            <w:r w:rsidRPr="00700640">
              <w:rPr>
                <w:rFonts w:ascii="標楷體" w:eastAsia="標楷體" w:hAnsi="標楷體" w:cstheme="majorHAnsi"/>
              </w:rPr>
              <w:br/>
              <w:t>(D)創造和評鑑</w:t>
            </w:r>
          </w:p>
        </w:tc>
      </w:tr>
      <w:tr w:rsidR="00DF532E" w:rsidRPr="00700640" w14:paraId="4C5D71B7" w14:textId="77777777" w:rsidTr="00F74477">
        <w:tc>
          <w:tcPr>
            <w:tcW w:w="450" w:type="dxa"/>
          </w:tcPr>
          <w:p w14:paraId="480F2A40" w14:textId="77777777" w:rsidR="00DF532E" w:rsidRPr="00700640" w:rsidRDefault="00DF532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8D4B80A" w14:textId="77777777" w:rsidR="00DF532E" w:rsidRPr="00700640" w:rsidRDefault="00DF532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63A5027D" w14:textId="77777777" w:rsidR="00DF532E" w:rsidRPr="00700640" w:rsidRDefault="00DF532E" w:rsidP="00167140">
            <w:pPr>
              <w:spacing w:line="400" w:lineRule="exact"/>
              <w:rPr>
                <w:rFonts w:ascii="標楷體" w:eastAsia="標楷體" w:hAnsi="標楷體" w:cstheme="majorHAnsi"/>
              </w:rPr>
            </w:pPr>
          </w:p>
        </w:tc>
      </w:tr>
      <w:tr w:rsidR="005502B9" w:rsidRPr="00700640" w14:paraId="78C9E51F" w14:textId="77777777" w:rsidTr="00F74477">
        <w:tc>
          <w:tcPr>
            <w:tcW w:w="450" w:type="dxa"/>
            <w:vAlign w:val="center"/>
          </w:tcPr>
          <w:p w14:paraId="37E0606F" w14:textId="4BAB74B1" w:rsidR="005502B9" w:rsidRPr="00700640" w:rsidRDefault="005502B9"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8" w:type="dxa"/>
          </w:tcPr>
          <w:p w14:paraId="35E04BD4" w14:textId="0BA898D3" w:rsidR="005502B9" w:rsidRPr="00700640" w:rsidRDefault="005502B9" w:rsidP="00167140">
            <w:pPr>
              <w:spacing w:line="400" w:lineRule="exact"/>
              <w:rPr>
                <w:rFonts w:ascii="標楷體" w:eastAsia="標楷體" w:hAnsi="標楷體" w:cstheme="majorHAnsi"/>
              </w:rPr>
            </w:pPr>
            <w:r w:rsidRPr="00700640">
              <w:rPr>
                <w:rFonts w:ascii="標楷體" w:eastAsia="標楷體" w:hAnsi="標楷體" w:cstheme="majorHAnsi"/>
              </w:rPr>
              <w:t>闡明式課程評鑑的哪一個階段的目標在於認知情境？ </w:t>
            </w:r>
            <w:r w:rsidRPr="00700640">
              <w:rPr>
                <w:rFonts w:ascii="標楷體" w:eastAsia="標楷體" w:hAnsi="標楷體" w:cstheme="majorHAnsi"/>
              </w:rPr>
              <w:br/>
              <w:t>(A)觀察</w:t>
            </w:r>
            <w:r w:rsidRPr="00700640">
              <w:rPr>
                <w:rFonts w:ascii="標楷體" w:eastAsia="標楷體" w:hAnsi="標楷體" w:cstheme="majorHAnsi"/>
              </w:rPr>
              <w:br/>
              <w:t>(B)進一步探詢</w:t>
            </w:r>
            <w:r w:rsidRPr="00700640">
              <w:rPr>
                <w:rFonts w:ascii="標楷體" w:eastAsia="標楷體" w:hAnsi="標楷體" w:cstheme="majorHAnsi"/>
              </w:rPr>
              <w:br/>
              <w:t>(C)尋求解釋</w:t>
            </w:r>
            <w:r w:rsidRPr="00700640">
              <w:rPr>
                <w:rFonts w:ascii="標楷體" w:eastAsia="標楷體" w:hAnsi="標楷體" w:cstheme="majorHAnsi"/>
              </w:rPr>
              <w:br/>
              <w:t>(D)設法應用</w:t>
            </w:r>
          </w:p>
        </w:tc>
      </w:tr>
      <w:tr w:rsidR="005502B9" w:rsidRPr="00700640" w14:paraId="1780700C" w14:textId="77777777" w:rsidTr="00F74477">
        <w:tc>
          <w:tcPr>
            <w:tcW w:w="450" w:type="dxa"/>
          </w:tcPr>
          <w:p w14:paraId="4B318C4B" w14:textId="15790AF7" w:rsidR="005502B9" w:rsidRPr="00700640" w:rsidRDefault="005502B9"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5FA66844" w14:textId="77777777" w:rsidR="005502B9" w:rsidRPr="00700640" w:rsidRDefault="005502B9" w:rsidP="00167140">
            <w:pPr>
              <w:spacing w:line="400" w:lineRule="exact"/>
              <w:rPr>
                <w:rFonts w:ascii="標楷體" w:eastAsia="標楷體" w:hAnsi="標楷體" w:cstheme="majorHAnsi"/>
              </w:rPr>
            </w:pPr>
            <w:r w:rsidRPr="00700640">
              <w:rPr>
                <w:rFonts w:ascii="標楷體" w:eastAsia="標楷體" w:hAnsi="標楷體" w:cstheme="majorHAnsi"/>
              </w:rPr>
              <w:t>闡明式課程評鑑實施程序：</w:t>
            </w:r>
          </w:p>
          <w:p w14:paraId="46DFEC7E" w14:textId="0DFADDEF" w:rsidR="005502B9" w:rsidRPr="00700640" w:rsidRDefault="005502B9" w:rsidP="00167140">
            <w:pPr>
              <w:spacing w:line="400" w:lineRule="exact"/>
              <w:rPr>
                <w:rFonts w:ascii="標楷體" w:eastAsia="標楷體" w:hAnsi="標楷體" w:cstheme="majorHAnsi"/>
              </w:rPr>
            </w:pPr>
            <w:r w:rsidRPr="00700640">
              <w:rPr>
                <w:rFonts w:ascii="標楷體" w:eastAsia="標楷體" w:hAnsi="標楷體" w:cstheme="majorHAnsi"/>
              </w:rPr>
              <w:t>1.觀察：認知情境　2.進一步探詢：聚焦於下一個要觀察的重點　3.解釋：分析各種教學現象</w:t>
            </w:r>
          </w:p>
        </w:tc>
      </w:tr>
      <w:tr w:rsidR="00DF532E" w:rsidRPr="00700640" w14:paraId="4E6D9530" w14:textId="77777777" w:rsidTr="00F74477">
        <w:tc>
          <w:tcPr>
            <w:tcW w:w="450" w:type="dxa"/>
            <w:vAlign w:val="center"/>
          </w:tcPr>
          <w:p w14:paraId="355740C5" w14:textId="002BA9C0" w:rsidR="00DF532E" w:rsidRPr="00700640" w:rsidRDefault="00772455"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8" w:type="dxa"/>
          </w:tcPr>
          <w:p w14:paraId="7AC54B29" w14:textId="77777777" w:rsidR="00772455" w:rsidRPr="00700640" w:rsidRDefault="00772455" w:rsidP="00167140">
            <w:pPr>
              <w:spacing w:line="400" w:lineRule="exact"/>
              <w:rPr>
                <w:rFonts w:ascii="標楷體" w:eastAsia="標楷體" w:hAnsi="標楷體" w:cstheme="majorHAnsi"/>
              </w:rPr>
            </w:pPr>
            <w:r w:rsidRPr="00700640">
              <w:rPr>
                <w:rFonts w:ascii="標楷體" w:eastAsia="標楷體" w:hAnsi="標楷體" w:cstheme="majorHAnsi"/>
              </w:rPr>
              <w:t xml:space="preserve">在奧蘇貝爾(D. P. Ausubel)的意義學習論中，算術四則運算的程序概念是屬於下列何種概念？ </w:t>
            </w:r>
          </w:p>
          <w:p w14:paraId="7DE166F1" w14:textId="77777777" w:rsidR="00772455" w:rsidRPr="00700640" w:rsidRDefault="00772455" w:rsidP="00167140">
            <w:pPr>
              <w:spacing w:line="400" w:lineRule="exact"/>
              <w:rPr>
                <w:rFonts w:ascii="標楷體" w:eastAsia="標楷體" w:hAnsi="標楷體" w:cstheme="majorHAnsi"/>
              </w:rPr>
            </w:pPr>
            <w:r w:rsidRPr="00700640">
              <w:rPr>
                <w:rFonts w:ascii="標楷體" w:eastAsia="標楷體" w:hAnsi="標楷體" w:cstheme="majorHAnsi"/>
              </w:rPr>
              <w:t xml:space="preserve">(A)連言概念(conjunctive concept) </w:t>
            </w:r>
          </w:p>
          <w:p w14:paraId="4B371FEA" w14:textId="77777777" w:rsidR="00772455" w:rsidRPr="00700640" w:rsidRDefault="00772455" w:rsidP="00167140">
            <w:pPr>
              <w:spacing w:line="400" w:lineRule="exact"/>
              <w:rPr>
                <w:rFonts w:ascii="標楷體" w:eastAsia="標楷體" w:hAnsi="標楷體" w:cstheme="majorHAnsi"/>
              </w:rPr>
            </w:pPr>
            <w:r w:rsidRPr="00700640">
              <w:rPr>
                <w:rFonts w:ascii="標楷體" w:eastAsia="標楷體" w:hAnsi="標楷體" w:cstheme="majorHAnsi"/>
              </w:rPr>
              <w:t xml:space="preserve">(B)關連概念(relational concept) </w:t>
            </w:r>
          </w:p>
          <w:p w14:paraId="1CD0314C" w14:textId="77777777" w:rsidR="00772455" w:rsidRPr="00700640" w:rsidRDefault="00772455" w:rsidP="00167140">
            <w:pPr>
              <w:spacing w:line="400" w:lineRule="exact"/>
              <w:rPr>
                <w:rFonts w:ascii="標楷體" w:eastAsia="標楷體" w:hAnsi="標楷體" w:cstheme="majorHAnsi"/>
              </w:rPr>
            </w:pPr>
            <w:r w:rsidRPr="00700640">
              <w:rPr>
                <w:rFonts w:ascii="標楷體" w:eastAsia="標楷體" w:hAnsi="標楷體" w:cstheme="majorHAnsi"/>
              </w:rPr>
              <w:t xml:space="preserve">(C)附屬概念(subordinate concept) </w:t>
            </w:r>
          </w:p>
          <w:p w14:paraId="6F5C992F" w14:textId="1EE6327D" w:rsidR="00DF532E" w:rsidRPr="00700640" w:rsidRDefault="00772455" w:rsidP="00167140">
            <w:pPr>
              <w:spacing w:line="400" w:lineRule="exact"/>
              <w:rPr>
                <w:rFonts w:ascii="標楷體" w:eastAsia="標楷體" w:hAnsi="標楷體" w:cstheme="majorHAnsi"/>
              </w:rPr>
            </w:pPr>
            <w:r w:rsidRPr="00700640">
              <w:rPr>
                <w:rFonts w:ascii="標楷體" w:eastAsia="標楷體" w:hAnsi="標楷體" w:cstheme="majorHAnsi"/>
              </w:rPr>
              <w:t>(D)要領概念(superordinate concept)</w:t>
            </w:r>
          </w:p>
        </w:tc>
      </w:tr>
      <w:tr w:rsidR="00DF532E" w:rsidRPr="00700640" w14:paraId="46008741" w14:textId="77777777" w:rsidTr="00F74477">
        <w:tc>
          <w:tcPr>
            <w:tcW w:w="450" w:type="dxa"/>
          </w:tcPr>
          <w:p w14:paraId="5D0128AE" w14:textId="77777777" w:rsidR="00DF532E" w:rsidRPr="00700640" w:rsidRDefault="00DF532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08277AD" w14:textId="77777777" w:rsidR="00DF532E" w:rsidRPr="00700640" w:rsidRDefault="00DF532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0AE97336" w14:textId="77777777" w:rsidR="00772455" w:rsidRPr="00700640" w:rsidRDefault="00772455" w:rsidP="00167140">
            <w:pPr>
              <w:spacing w:line="400" w:lineRule="exact"/>
              <w:rPr>
                <w:rFonts w:ascii="標楷體" w:eastAsia="標楷體" w:hAnsi="標楷體" w:cstheme="majorHAnsi"/>
              </w:rPr>
            </w:pPr>
            <w:r w:rsidRPr="00700640">
              <w:rPr>
                <w:rFonts w:ascii="標楷體" w:eastAsia="標楷體" w:hAnsi="標楷體" w:cstheme="majorHAnsi"/>
                <w:b/>
                <w:color w:val="0070C0"/>
              </w:rPr>
              <w:t>要領概念</w:t>
            </w:r>
            <w:r w:rsidRPr="00700640">
              <w:rPr>
                <w:rFonts w:ascii="標楷體" w:eastAsia="標楷體" w:hAnsi="標楷體" w:cstheme="majorHAnsi"/>
              </w:rPr>
              <w:t xml:space="preserve">　大原則，代表個人對事物的整體認識可持久不忘，即是人的先備知識。</w:t>
            </w:r>
          </w:p>
          <w:p w14:paraId="38F5922B" w14:textId="77777777" w:rsidR="00772455" w:rsidRPr="00700640" w:rsidRDefault="00772455" w:rsidP="00167140">
            <w:pPr>
              <w:spacing w:line="400" w:lineRule="exact"/>
              <w:rPr>
                <w:rFonts w:ascii="標楷體" w:eastAsia="標楷體" w:hAnsi="標楷體" w:cstheme="majorHAnsi"/>
                <w:u w:val="single"/>
              </w:rPr>
            </w:pPr>
            <w:r w:rsidRPr="00700640">
              <w:rPr>
                <w:rFonts w:ascii="標楷體" w:eastAsia="標楷體" w:hAnsi="標楷體" w:cstheme="majorHAnsi"/>
              </w:rPr>
              <w:t xml:space="preserve">　　　　　</w:t>
            </w:r>
            <w:r w:rsidRPr="00700640">
              <w:rPr>
                <w:rFonts w:ascii="標楷體" w:eastAsia="標楷體" w:hAnsi="標楷體" w:cstheme="majorHAnsi"/>
                <w:u w:val="single"/>
              </w:rPr>
              <w:t>例如:四則運算的程序。</w:t>
            </w:r>
          </w:p>
          <w:p w14:paraId="3FF55443" w14:textId="77777777" w:rsidR="00772455" w:rsidRPr="00700640" w:rsidRDefault="00772455"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關連概念　</w:t>
            </w:r>
            <w:r w:rsidRPr="00700640">
              <w:rPr>
                <w:rFonts w:ascii="標楷體" w:eastAsia="標楷體" w:hAnsi="標楷體" w:cstheme="majorHAnsi"/>
              </w:rPr>
              <w:t>概念中之各屬性具有特殊關係者。</w:t>
            </w:r>
          </w:p>
          <w:p w14:paraId="41AE639C" w14:textId="77777777" w:rsidR="00772455" w:rsidRPr="00700640" w:rsidRDefault="00772455" w:rsidP="00167140">
            <w:pPr>
              <w:spacing w:line="400" w:lineRule="exact"/>
              <w:rPr>
                <w:rFonts w:ascii="標楷體" w:eastAsia="標楷體" w:hAnsi="標楷體" w:cstheme="majorHAnsi"/>
              </w:rPr>
            </w:pPr>
            <w:r w:rsidRPr="00700640">
              <w:rPr>
                <w:rFonts w:ascii="標楷體" w:eastAsia="標楷體" w:hAnsi="標楷體" w:cstheme="majorHAnsi"/>
              </w:rPr>
              <w:t xml:space="preserve">　　　　　</w:t>
            </w:r>
            <w:r w:rsidRPr="00700640">
              <w:rPr>
                <w:rFonts w:ascii="標楷體" w:eastAsia="標楷體" w:hAnsi="標楷體" w:cstheme="majorHAnsi"/>
                <w:u w:val="single"/>
              </w:rPr>
              <w:t>例如:南美洲在南極之北。</w:t>
            </w:r>
          </w:p>
          <w:p w14:paraId="5A302645" w14:textId="77777777" w:rsidR="00772455" w:rsidRPr="00700640" w:rsidRDefault="00772455"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附屬概念　</w:t>
            </w:r>
            <w:r w:rsidRPr="00700640">
              <w:rPr>
                <w:rFonts w:ascii="標楷體" w:eastAsia="標楷體" w:hAnsi="標楷體" w:cstheme="majorHAnsi"/>
              </w:rPr>
              <w:t>子概念，代表個人對事物特徵的細部記憶。</w:t>
            </w:r>
          </w:p>
          <w:p w14:paraId="043913AA" w14:textId="77777777" w:rsidR="00772455" w:rsidRPr="00700640" w:rsidRDefault="00772455" w:rsidP="00167140">
            <w:pPr>
              <w:spacing w:line="400" w:lineRule="exact"/>
              <w:rPr>
                <w:rFonts w:ascii="標楷體" w:eastAsia="標楷體" w:hAnsi="標楷體" w:cstheme="majorHAnsi"/>
              </w:rPr>
            </w:pPr>
            <w:r w:rsidRPr="00700640">
              <w:rPr>
                <w:rFonts w:ascii="標楷體" w:eastAsia="標楷體" w:hAnsi="標楷體" w:cstheme="majorHAnsi"/>
              </w:rPr>
              <w:t xml:space="preserve">　　　　　</w:t>
            </w:r>
            <w:r w:rsidRPr="00700640">
              <w:rPr>
                <w:rFonts w:ascii="標楷體" w:eastAsia="標楷體" w:hAnsi="標楷體" w:cstheme="majorHAnsi"/>
                <w:u w:val="single"/>
              </w:rPr>
              <w:t>例如:四則運算中的加、減、乘、除每一個都是附屬概念。</w:t>
            </w:r>
          </w:p>
          <w:p w14:paraId="1CB41822" w14:textId="77777777" w:rsidR="00772455" w:rsidRPr="00700640" w:rsidRDefault="00772455" w:rsidP="00167140">
            <w:pPr>
              <w:spacing w:line="400" w:lineRule="exact"/>
              <w:rPr>
                <w:rFonts w:ascii="標楷體" w:eastAsia="標楷體" w:hAnsi="標楷體" w:cstheme="majorHAnsi"/>
              </w:rPr>
            </w:pPr>
            <w:r w:rsidRPr="00700640">
              <w:rPr>
                <w:rFonts w:ascii="標楷體" w:eastAsia="標楷體" w:hAnsi="標楷體" w:cstheme="majorHAnsi"/>
                <w:b/>
                <w:color w:val="0070C0"/>
              </w:rPr>
              <w:lastRenderedPageBreak/>
              <w:t xml:space="preserve">連言概念　</w:t>
            </w:r>
            <w:r w:rsidRPr="00700640">
              <w:rPr>
                <w:rFonts w:ascii="標楷體" w:eastAsia="標楷體" w:hAnsi="標楷體" w:cstheme="majorHAnsi"/>
              </w:rPr>
              <w:t>有固定的規則結構，主要屬性多為附加且缺一不可。</w:t>
            </w:r>
          </w:p>
          <w:p w14:paraId="440E8CBE" w14:textId="77777777" w:rsidR="00772455" w:rsidRPr="00700640" w:rsidRDefault="00772455" w:rsidP="00167140">
            <w:pPr>
              <w:spacing w:line="400" w:lineRule="exact"/>
              <w:rPr>
                <w:rFonts w:ascii="標楷體" w:eastAsia="標楷體" w:hAnsi="標楷體" w:cstheme="majorHAnsi"/>
                <w:u w:val="single"/>
              </w:rPr>
            </w:pPr>
            <w:r w:rsidRPr="00700640">
              <w:rPr>
                <w:rFonts w:ascii="標楷體" w:eastAsia="標楷體" w:hAnsi="標楷體" w:cstheme="majorHAnsi"/>
              </w:rPr>
              <w:t xml:space="preserve">　　　　　</w:t>
            </w:r>
            <w:r w:rsidRPr="00700640">
              <w:rPr>
                <w:rFonts w:ascii="標楷體" w:eastAsia="標楷體" w:hAnsi="標楷體" w:cstheme="majorHAnsi"/>
                <w:u w:val="single"/>
              </w:rPr>
              <w:t>例如:毛筆為「用毛做的」、「寫字用的」；三角形是平面圖形，有三個邊、三個角。</w:t>
            </w:r>
          </w:p>
          <w:p w14:paraId="7D3A3E4B" w14:textId="77777777" w:rsidR="00772455" w:rsidRPr="00700640" w:rsidRDefault="00772455"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選言概念　</w:t>
            </w:r>
            <w:r w:rsidRPr="00700640">
              <w:rPr>
                <w:rFonts w:ascii="標楷體" w:eastAsia="標楷體" w:hAnsi="標楷體" w:cstheme="majorHAnsi"/>
              </w:rPr>
              <w:t>某些概念的規則結構是不固定的，不能同時涵蓋全部。</w:t>
            </w:r>
          </w:p>
          <w:p w14:paraId="7835E0DD" w14:textId="3E74CB51" w:rsidR="00DF532E" w:rsidRPr="00700640" w:rsidRDefault="00772455" w:rsidP="00167140">
            <w:pPr>
              <w:spacing w:line="400" w:lineRule="exact"/>
              <w:rPr>
                <w:rFonts w:ascii="標楷體" w:eastAsia="標楷體" w:hAnsi="標楷體" w:cstheme="majorHAnsi"/>
              </w:rPr>
            </w:pPr>
            <w:r w:rsidRPr="00700640">
              <w:rPr>
                <w:rFonts w:ascii="標楷體" w:eastAsia="標楷體" w:hAnsi="標楷體" w:cstheme="majorHAnsi"/>
              </w:rPr>
              <w:t xml:space="preserve">　　　　　</w:t>
            </w:r>
            <w:r w:rsidRPr="00700640">
              <w:rPr>
                <w:rFonts w:ascii="標楷體" w:eastAsia="標楷體" w:hAnsi="標楷體" w:cstheme="majorHAnsi"/>
                <w:u w:val="single"/>
              </w:rPr>
              <w:t>例如:「名詞」可能是人、地方或一件事，但不能同時涵蓋三者。</w:t>
            </w:r>
          </w:p>
        </w:tc>
      </w:tr>
      <w:tr w:rsidR="00625E98" w:rsidRPr="00700640" w14:paraId="35E903C4" w14:textId="77777777" w:rsidTr="00F74477">
        <w:tc>
          <w:tcPr>
            <w:tcW w:w="450" w:type="dxa"/>
            <w:vAlign w:val="center"/>
          </w:tcPr>
          <w:p w14:paraId="1D51A3F4" w14:textId="789FB6BE" w:rsidR="00625E98" w:rsidRPr="00700640" w:rsidRDefault="00625E98"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A</w:t>
            </w:r>
          </w:p>
        </w:tc>
        <w:tc>
          <w:tcPr>
            <w:tcW w:w="10878" w:type="dxa"/>
          </w:tcPr>
          <w:p w14:paraId="600B8B39" w14:textId="22328B2A" w:rsidR="00625E98" w:rsidRPr="00700640" w:rsidRDefault="00625E98" w:rsidP="00167140">
            <w:pPr>
              <w:spacing w:line="400" w:lineRule="exact"/>
              <w:rPr>
                <w:rFonts w:ascii="標楷體" w:eastAsia="標楷體" w:hAnsi="標楷體" w:cstheme="majorHAnsi"/>
              </w:rPr>
            </w:pPr>
            <w:r w:rsidRPr="00700640">
              <w:rPr>
                <w:rFonts w:ascii="標楷體" w:eastAsia="標楷體" w:hAnsi="標楷體" w:cstheme="majorHAnsi"/>
              </w:rPr>
              <w:t>下列哪一種課程設計模式或方法將學習內容、歷程與結果清楚的呈現？ </w:t>
            </w:r>
            <w:r w:rsidRPr="00700640">
              <w:rPr>
                <w:rFonts w:ascii="標楷體" w:eastAsia="標楷體" w:hAnsi="標楷體" w:cstheme="majorHAnsi"/>
              </w:rPr>
              <w:br/>
              <w:t>(A)框架法(the grid) </w:t>
            </w:r>
            <w:r w:rsidRPr="00700640">
              <w:rPr>
                <w:rFonts w:ascii="標楷體" w:eastAsia="標楷體" w:hAnsi="標楷體" w:cstheme="majorHAnsi"/>
              </w:rPr>
              <w:br/>
              <w:t>(B)心智圖法(mind mapping) </w:t>
            </w:r>
            <w:r w:rsidRPr="00700640">
              <w:rPr>
                <w:rFonts w:ascii="標楷體" w:eastAsia="標楷體" w:hAnsi="標楷體" w:cstheme="majorHAnsi"/>
              </w:rPr>
              <w:br/>
              <w:t>(C)情境教學(milieu teaching) </w:t>
            </w:r>
            <w:r w:rsidRPr="00700640">
              <w:rPr>
                <w:rFonts w:ascii="標楷體" w:eastAsia="標楷體" w:hAnsi="標楷體" w:cstheme="majorHAnsi"/>
              </w:rPr>
              <w:br/>
              <w:t>(D)創造性問題解決策略(creative problem solving strategy)</w:t>
            </w:r>
          </w:p>
        </w:tc>
      </w:tr>
      <w:tr w:rsidR="00625E98" w:rsidRPr="00700640" w14:paraId="50AD28AA" w14:textId="77777777" w:rsidTr="00F74477">
        <w:tc>
          <w:tcPr>
            <w:tcW w:w="450" w:type="dxa"/>
          </w:tcPr>
          <w:p w14:paraId="55676EC8" w14:textId="253642C2" w:rsidR="00625E98" w:rsidRPr="00700640" w:rsidRDefault="00625E98"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6D0F3ADA" w14:textId="77777777" w:rsidR="00625E98" w:rsidRPr="00700640" w:rsidRDefault="00625E98" w:rsidP="00167140">
            <w:pPr>
              <w:spacing w:line="400" w:lineRule="exact"/>
              <w:rPr>
                <w:rFonts w:ascii="標楷體" w:eastAsia="標楷體" w:hAnsi="標楷體" w:cstheme="majorHAnsi"/>
              </w:rPr>
            </w:pPr>
            <w:r w:rsidRPr="00700640">
              <w:rPr>
                <w:rFonts w:ascii="標楷體" w:eastAsia="標楷體" w:hAnsi="標楷體" w:cstheme="majorHAnsi"/>
              </w:rPr>
              <w:t>框架法：卡普蘭提出。主題內容歷程成果。</w:t>
            </w:r>
          </w:p>
          <w:p w14:paraId="7C11C485" w14:textId="6318CF0D" w:rsidR="00625E98" w:rsidRPr="00700640" w:rsidRDefault="00625E98" w:rsidP="00167140">
            <w:pPr>
              <w:spacing w:line="400" w:lineRule="exact"/>
              <w:rPr>
                <w:rFonts w:ascii="標楷體" w:eastAsia="標楷體" w:hAnsi="標楷體" w:cstheme="majorHAnsi"/>
              </w:rPr>
            </w:pPr>
            <w:r w:rsidRPr="00700640">
              <w:rPr>
                <w:rFonts w:ascii="標楷體" w:eastAsia="標楷體" w:hAnsi="標楷體" w:cstheme="majorHAnsi"/>
              </w:rPr>
              <w:t>設計課程先想好主題。學習者必須統整知識與技能才能產生成果。</w:t>
            </w:r>
          </w:p>
        </w:tc>
      </w:tr>
      <w:tr w:rsidR="00772455" w:rsidRPr="00700640" w14:paraId="4571163C" w14:textId="77777777" w:rsidTr="00F74477">
        <w:tc>
          <w:tcPr>
            <w:tcW w:w="450" w:type="dxa"/>
            <w:vAlign w:val="center"/>
          </w:tcPr>
          <w:p w14:paraId="263C8C22" w14:textId="25203F28" w:rsidR="00772455" w:rsidRPr="00700640" w:rsidRDefault="00460C0F"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8" w:type="dxa"/>
          </w:tcPr>
          <w:p w14:paraId="3A769D83" w14:textId="77777777" w:rsidR="00460C0F" w:rsidRPr="00700640" w:rsidRDefault="00460C0F" w:rsidP="00167140">
            <w:pPr>
              <w:spacing w:line="400" w:lineRule="exact"/>
              <w:rPr>
                <w:rFonts w:ascii="標楷體" w:eastAsia="標楷體" w:hAnsi="標楷體" w:cstheme="majorHAnsi"/>
              </w:rPr>
            </w:pPr>
            <w:r w:rsidRPr="00700640">
              <w:rPr>
                <w:rFonts w:ascii="標楷體" w:eastAsia="標楷體" w:hAnsi="標楷體" w:cstheme="majorHAnsi"/>
              </w:rPr>
              <w:t xml:space="preserve">小元在資源班上課時常不舉手便搶著發言。何老師教導他，要發言之前，需先在內心默唸三次：「我知道答案，但要先舉手 才可以發言。」何老師運用的是下列哪一種教學法？ </w:t>
            </w:r>
          </w:p>
          <w:p w14:paraId="73857524" w14:textId="77777777" w:rsidR="00460C0F" w:rsidRPr="00700640" w:rsidRDefault="00460C0F" w:rsidP="00167140">
            <w:pPr>
              <w:spacing w:line="400" w:lineRule="exact"/>
              <w:rPr>
                <w:rFonts w:ascii="標楷體" w:eastAsia="標楷體" w:hAnsi="標楷體" w:cstheme="majorHAnsi"/>
              </w:rPr>
            </w:pPr>
            <w:r w:rsidRPr="00700640">
              <w:rPr>
                <w:rFonts w:ascii="標楷體" w:eastAsia="標楷體" w:hAnsi="標楷體" w:cstheme="majorHAnsi"/>
              </w:rPr>
              <w:t xml:space="preserve">(A)自我教導 </w:t>
            </w:r>
          </w:p>
          <w:p w14:paraId="61EBDC03" w14:textId="77777777" w:rsidR="00460C0F" w:rsidRPr="00700640" w:rsidRDefault="00460C0F" w:rsidP="00167140">
            <w:pPr>
              <w:spacing w:line="400" w:lineRule="exact"/>
              <w:rPr>
                <w:rFonts w:ascii="標楷體" w:eastAsia="標楷體" w:hAnsi="標楷體" w:cstheme="majorHAnsi"/>
              </w:rPr>
            </w:pPr>
            <w:r w:rsidRPr="00700640">
              <w:rPr>
                <w:rFonts w:ascii="標楷體" w:eastAsia="標楷體" w:hAnsi="標楷體" w:cstheme="majorHAnsi"/>
              </w:rPr>
              <w:t xml:space="preserve">(B)直接教學 </w:t>
            </w:r>
          </w:p>
          <w:p w14:paraId="30645BB2" w14:textId="77777777" w:rsidR="00460C0F" w:rsidRPr="00700640" w:rsidRDefault="00460C0F" w:rsidP="00167140">
            <w:pPr>
              <w:spacing w:line="400" w:lineRule="exact"/>
              <w:rPr>
                <w:rFonts w:ascii="標楷體" w:eastAsia="標楷體" w:hAnsi="標楷體" w:cstheme="majorHAnsi"/>
              </w:rPr>
            </w:pPr>
            <w:r w:rsidRPr="00700640">
              <w:rPr>
                <w:rFonts w:ascii="標楷體" w:eastAsia="標楷體" w:hAnsi="標楷體" w:cstheme="majorHAnsi"/>
              </w:rPr>
              <w:t xml:space="preserve">(C)情境教學 </w:t>
            </w:r>
          </w:p>
          <w:p w14:paraId="7BD8C100" w14:textId="1D10B5EE" w:rsidR="00772455" w:rsidRPr="00700640" w:rsidRDefault="00460C0F" w:rsidP="00167140">
            <w:pPr>
              <w:spacing w:line="400" w:lineRule="exact"/>
              <w:rPr>
                <w:rFonts w:ascii="標楷體" w:eastAsia="標楷體" w:hAnsi="標楷體" w:cstheme="majorHAnsi"/>
              </w:rPr>
            </w:pPr>
            <w:r w:rsidRPr="00700640">
              <w:rPr>
                <w:rFonts w:ascii="標楷體" w:eastAsia="標楷體" w:hAnsi="標楷體" w:cstheme="majorHAnsi"/>
              </w:rPr>
              <w:t>(D)討論教學</w:t>
            </w:r>
          </w:p>
        </w:tc>
      </w:tr>
      <w:tr w:rsidR="00772455" w:rsidRPr="00700640" w14:paraId="1317753E" w14:textId="77777777" w:rsidTr="00F74477">
        <w:tc>
          <w:tcPr>
            <w:tcW w:w="450" w:type="dxa"/>
          </w:tcPr>
          <w:p w14:paraId="1E6ED1BE" w14:textId="77777777" w:rsidR="00772455" w:rsidRPr="00700640" w:rsidRDefault="0077245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C71269D" w14:textId="77777777" w:rsidR="00772455" w:rsidRPr="00700640" w:rsidRDefault="0077245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3BE31E8A" w14:textId="77777777" w:rsidR="00772455" w:rsidRPr="00700640" w:rsidRDefault="00772455" w:rsidP="00167140">
            <w:pPr>
              <w:spacing w:line="400" w:lineRule="exact"/>
              <w:rPr>
                <w:rFonts w:ascii="標楷體" w:eastAsia="標楷體" w:hAnsi="標楷體" w:cstheme="majorHAnsi"/>
              </w:rPr>
            </w:pPr>
          </w:p>
        </w:tc>
      </w:tr>
      <w:tr w:rsidR="009010DC" w:rsidRPr="00700640" w14:paraId="13B24D23" w14:textId="77777777" w:rsidTr="00F74477">
        <w:tc>
          <w:tcPr>
            <w:tcW w:w="450" w:type="dxa"/>
            <w:vAlign w:val="center"/>
          </w:tcPr>
          <w:p w14:paraId="05F98E97" w14:textId="6B435A7D" w:rsidR="009010DC" w:rsidRPr="00700640" w:rsidRDefault="009010DC"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8" w:type="dxa"/>
          </w:tcPr>
          <w:p w14:paraId="51DFD9C5" w14:textId="11F35FC1" w:rsidR="009010DC" w:rsidRPr="00700640" w:rsidRDefault="009010DC" w:rsidP="00167140">
            <w:pPr>
              <w:spacing w:line="400" w:lineRule="exact"/>
              <w:rPr>
                <w:rFonts w:ascii="標楷體" w:eastAsia="標楷體" w:hAnsi="標楷體" w:cstheme="majorHAnsi"/>
              </w:rPr>
            </w:pPr>
            <w:r w:rsidRPr="00700640">
              <w:rPr>
                <w:rFonts w:ascii="標楷體" w:eastAsia="標楷體" w:hAnsi="標楷體" w:cstheme="majorHAnsi"/>
              </w:rPr>
              <w:t>曾老師在進行課程設計時，首先分析家長期望、學生的能力，其次擬定課程目標，接著進行方案設計並實施之，最後進行評鑑、回饋與再建構，請問他是採用何者課程設計模式？ </w:t>
            </w:r>
            <w:r w:rsidRPr="00700640">
              <w:rPr>
                <w:rFonts w:ascii="標楷體" w:eastAsia="標楷體" w:hAnsi="標楷體" w:cstheme="majorHAnsi"/>
              </w:rPr>
              <w:br/>
              <w:t>(A) 歷程模式 </w:t>
            </w:r>
            <w:r w:rsidRPr="00700640">
              <w:rPr>
                <w:rFonts w:ascii="標楷體" w:eastAsia="標楷體" w:hAnsi="標楷體" w:cstheme="majorHAnsi"/>
              </w:rPr>
              <w:br/>
              <w:t>(B) 寫實模式 </w:t>
            </w:r>
            <w:r w:rsidRPr="00700640">
              <w:rPr>
                <w:rFonts w:ascii="標楷體" w:eastAsia="標楷體" w:hAnsi="標楷體" w:cstheme="majorHAnsi"/>
              </w:rPr>
              <w:br/>
              <w:t>(C) 情境模式 </w:t>
            </w:r>
            <w:r w:rsidRPr="00700640">
              <w:rPr>
                <w:rFonts w:ascii="標楷體" w:eastAsia="標楷體" w:hAnsi="標楷體" w:cstheme="majorHAnsi"/>
              </w:rPr>
              <w:br/>
              <w:t>(D) 螺旋模式</w:t>
            </w:r>
          </w:p>
        </w:tc>
      </w:tr>
      <w:tr w:rsidR="009010DC" w:rsidRPr="00700640" w14:paraId="743C8F5F" w14:textId="77777777" w:rsidTr="00F74477">
        <w:tc>
          <w:tcPr>
            <w:tcW w:w="450" w:type="dxa"/>
          </w:tcPr>
          <w:p w14:paraId="25CCFA73" w14:textId="4E28C01D" w:rsidR="009010DC" w:rsidRPr="00700640" w:rsidRDefault="009010DC"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0C5EE5F1" w14:textId="77777777" w:rsidR="009010DC" w:rsidRPr="00700640" w:rsidRDefault="009010DC" w:rsidP="00167140">
            <w:pPr>
              <w:spacing w:line="400" w:lineRule="exact"/>
              <w:rPr>
                <w:rFonts w:ascii="標楷體" w:eastAsia="標楷體" w:hAnsi="標楷體" w:cstheme="majorHAnsi"/>
              </w:rPr>
            </w:pPr>
            <w:r w:rsidRPr="00700640">
              <w:rPr>
                <w:rFonts w:ascii="標楷體" w:eastAsia="標楷體" w:hAnsi="標楷體" w:cstheme="majorHAnsi"/>
                <w:b/>
                <w:color w:val="00B050"/>
              </w:rPr>
              <w:t xml:space="preserve">情境模式　</w:t>
            </w:r>
            <w:r w:rsidRPr="00700640">
              <w:rPr>
                <w:rFonts w:ascii="標楷體" w:eastAsia="標楷體" w:hAnsi="標楷體" w:cstheme="majorHAnsi"/>
                <w:shd w:val="pct15" w:color="auto" w:fill="FFFFFF"/>
              </w:rPr>
              <w:t>競標寄十件</w:t>
            </w:r>
          </w:p>
          <w:p w14:paraId="43B0E48B" w14:textId="2FA7F404" w:rsidR="009010DC" w:rsidRPr="00700640" w:rsidRDefault="009010DC" w:rsidP="00167140">
            <w:pPr>
              <w:spacing w:line="400" w:lineRule="exact"/>
              <w:rPr>
                <w:rFonts w:ascii="標楷體" w:eastAsia="標楷體" w:hAnsi="標楷體" w:cstheme="majorHAnsi"/>
              </w:rPr>
            </w:pPr>
            <w:r w:rsidRPr="00700640">
              <w:rPr>
                <w:rFonts w:ascii="標楷體" w:eastAsia="標楷體" w:hAnsi="標楷體" w:cstheme="majorHAnsi"/>
                <w:b/>
                <w:color w:val="0070C0"/>
              </w:rPr>
              <w:t>情境　目標　方案設計　實施　評鑑</w:t>
            </w:r>
          </w:p>
        </w:tc>
      </w:tr>
      <w:tr w:rsidR="00772455" w:rsidRPr="00700640" w14:paraId="13EF7A90" w14:textId="77777777" w:rsidTr="00F74477">
        <w:tc>
          <w:tcPr>
            <w:tcW w:w="450" w:type="dxa"/>
            <w:vAlign w:val="center"/>
          </w:tcPr>
          <w:p w14:paraId="52551869" w14:textId="124E680A" w:rsidR="00772455" w:rsidRPr="00700640" w:rsidRDefault="009010DC"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8" w:type="dxa"/>
          </w:tcPr>
          <w:p w14:paraId="42098B2D" w14:textId="77777777" w:rsidR="009010DC" w:rsidRPr="00700640" w:rsidRDefault="009010DC" w:rsidP="00167140">
            <w:pPr>
              <w:spacing w:line="400" w:lineRule="exact"/>
              <w:rPr>
                <w:rFonts w:ascii="標楷體" w:eastAsia="標楷體" w:hAnsi="標楷體" w:cstheme="majorHAnsi"/>
              </w:rPr>
            </w:pPr>
            <w:r w:rsidRPr="00700640">
              <w:rPr>
                <w:rFonts w:ascii="標楷體" w:eastAsia="標楷體" w:hAnsi="標楷體" w:cstheme="majorHAnsi"/>
              </w:rPr>
              <w:t xml:space="preserve">夏老師於課堂教學中經常採用「菲力普66」進行教學。請問「菲力普66」屬於哪一種教學方法？ </w:t>
            </w:r>
          </w:p>
          <w:p w14:paraId="032D18EA" w14:textId="77777777" w:rsidR="009010DC" w:rsidRPr="00700640" w:rsidRDefault="009010DC" w:rsidP="00167140">
            <w:pPr>
              <w:spacing w:line="400" w:lineRule="exact"/>
              <w:rPr>
                <w:rFonts w:ascii="標楷體" w:eastAsia="標楷體" w:hAnsi="標楷體" w:cstheme="majorHAnsi"/>
              </w:rPr>
            </w:pPr>
            <w:r w:rsidRPr="00700640">
              <w:rPr>
                <w:rFonts w:ascii="標楷體" w:eastAsia="標楷體" w:hAnsi="標楷體" w:cstheme="majorHAnsi"/>
              </w:rPr>
              <w:t xml:space="preserve">(A) 創造思考教學法 </w:t>
            </w:r>
          </w:p>
          <w:p w14:paraId="74217B22" w14:textId="77777777" w:rsidR="009010DC" w:rsidRPr="00700640" w:rsidRDefault="009010DC" w:rsidP="00167140">
            <w:pPr>
              <w:spacing w:line="400" w:lineRule="exact"/>
              <w:rPr>
                <w:rFonts w:ascii="標楷體" w:eastAsia="標楷體" w:hAnsi="標楷體" w:cstheme="majorHAnsi"/>
              </w:rPr>
            </w:pPr>
            <w:r w:rsidRPr="00700640">
              <w:rPr>
                <w:rFonts w:ascii="標楷體" w:eastAsia="標楷體" w:hAnsi="標楷體" w:cstheme="majorHAnsi"/>
              </w:rPr>
              <w:t xml:space="preserve">(B) 討論教學法 </w:t>
            </w:r>
          </w:p>
          <w:p w14:paraId="437DB50D" w14:textId="77777777" w:rsidR="009010DC" w:rsidRPr="00700640" w:rsidRDefault="009010DC" w:rsidP="00167140">
            <w:pPr>
              <w:spacing w:line="400" w:lineRule="exact"/>
              <w:rPr>
                <w:rFonts w:ascii="標楷體" w:eastAsia="標楷體" w:hAnsi="標楷體" w:cstheme="majorHAnsi"/>
              </w:rPr>
            </w:pPr>
            <w:r w:rsidRPr="00700640">
              <w:rPr>
                <w:rFonts w:ascii="標楷體" w:eastAsia="標楷體" w:hAnsi="標楷體" w:cstheme="majorHAnsi"/>
              </w:rPr>
              <w:t xml:space="preserve">(C) 情境教學法 </w:t>
            </w:r>
          </w:p>
          <w:p w14:paraId="25965960" w14:textId="06B96B1A" w:rsidR="00772455" w:rsidRPr="00700640" w:rsidRDefault="009010DC" w:rsidP="00167140">
            <w:pPr>
              <w:spacing w:line="400" w:lineRule="exact"/>
              <w:rPr>
                <w:rFonts w:ascii="標楷體" w:eastAsia="標楷體" w:hAnsi="標楷體" w:cstheme="majorHAnsi"/>
              </w:rPr>
            </w:pPr>
            <w:r w:rsidRPr="00700640">
              <w:rPr>
                <w:rFonts w:ascii="標楷體" w:eastAsia="標楷體" w:hAnsi="標楷體" w:cstheme="majorHAnsi"/>
              </w:rPr>
              <w:t>(D) 發現教學法</w:t>
            </w:r>
          </w:p>
        </w:tc>
      </w:tr>
      <w:tr w:rsidR="00772455" w:rsidRPr="00700640" w14:paraId="04C6F116" w14:textId="77777777" w:rsidTr="00F74477">
        <w:tc>
          <w:tcPr>
            <w:tcW w:w="450" w:type="dxa"/>
          </w:tcPr>
          <w:p w14:paraId="653DB31D" w14:textId="77777777" w:rsidR="00772455" w:rsidRPr="00700640" w:rsidRDefault="0077245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B0D4059" w14:textId="77777777" w:rsidR="00772455" w:rsidRPr="00700640" w:rsidRDefault="0077245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166A3D86" w14:textId="77777777" w:rsidR="00772455" w:rsidRPr="00700640" w:rsidRDefault="00772455" w:rsidP="00167140">
            <w:pPr>
              <w:spacing w:line="400" w:lineRule="exact"/>
              <w:rPr>
                <w:rFonts w:ascii="標楷體" w:eastAsia="標楷體" w:hAnsi="標楷體" w:cstheme="majorHAnsi"/>
              </w:rPr>
            </w:pPr>
          </w:p>
        </w:tc>
      </w:tr>
      <w:tr w:rsidR="009010DC" w:rsidRPr="00700640" w14:paraId="7B22E12D" w14:textId="77777777" w:rsidTr="00F74477">
        <w:tc>
          <w:tcPr>
            <w:tcW w:w="450" w:type="dxa"/>
            <w:vAlign w:val="center"/>
          </w:tcPr>
          <w:p w14:paraId="5F1B7D55" w14:textId="6FB9C48D" w:rsidR="009010DC" w:rsidRPr="00700640" w:rsidRDefault="009010DC"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8" w:type="dxa"/>
          </w:tcPr>
          <w:p w14:paraId="3CA40364" w14:textId="44B646D0" w:rsidR="009010DC" w:rsidRPr="00700640" w:rsidRDefault="009010DC" w:rsidP="00167140">
            <w:pPr>
              <w:spacing w:line="400" w:lineRule="exact"/>
              <w:rPr>
                <w:rFonts w:ascii="標楷體" w:eastAsia="標楷體" w:hAnsi="標楷體" w:cstheme="majorHAnsi"/>
              </w:rPr>
            </w:pPr>
            <w:r w:rsidRPr="00700640">
              <w:rPr>
                <w:rFonts w:ascii="標楷體" w:eastAsia="標楷體" w:hAnsi="標楷體" w:cstheme="majorHAnsi"/>
              </w:rPr>
              <w:t>莫禮生（Morrison）改良赫爾巴特的教學法提出「單元教學法」，共分成五個步驟。請問最後一個步驟為何？ </w:t>
            </w:r>
            <w:r w:rsidRPr="00700640">
              <w:rPr>
                <w:rFonts w:ascii="標楷體" w:eastAsia="標楷體" w:hAnsi="標楷體" w:cstheme="majorHAnsi"/>
              </w:rPr>
              <w:br/>
              <w:t>(A) 自學 </w:t>
            </w:r>
            <w:r w:rsidRPr="00700640">
              <w:rPr>
                <w:rFonts w:ascii="標楷體" w:eastAsia="標楷體" w:hAnsi="標楷體" w:cstheme="majorHAnsi"/>
              </w:rPr>
              <w:br/>
              <w:t>(B) 組織 </w:t>
            </w:r>
            <w:r w:rsidRPr="00700640">
              <w:rPr>
                <w:rFonts w:ascii="標楷體" w:eastAsia="標楷體" w:hAnsi="標楷體" w:cstheme="majorHAnsi"/>
              </w:rPr>
              <w:br/>
            </w:r>
            <w:r w:rsidRPr="00700640">
              <w:rPr>
                <w:rFonts w:ascii="標楷體" w:eastAsia="標楷體" w:hAnsi="標楷體" w:cstheme="majorHAnsi"/>
              </w:rPr>
              <w:lastRenderedPageBreak/>
              <w:t>(C) 複講 </w:t>
            </w:r>
            <w:r w:rsidRPr="00700640">
              <w:rPr>
                <w:rFonts w:ascii="標楷體" w:eastAsia="標楷體" w:hAnsi="標楷體" w:cstheme="majorHAnsi"/>
              </w:rPr>
              <w:br/>
              <w:t>(D) 提示</w:t>
            </w:r>
          </w:p>
        </w:tc>
      </w:tr>
      <w:tr w:rsidR="009010DC" w:rsidRPr="00700640" w14:paraId="302A748C" w14:textId="77777777" w:rsidTr="00F74477">
        <w:tc>
          <w:tcPr>
            <w:tcW w:w="450" w:type="dxa"/>
          </w:tcPr>
          <w:p w14:paraId="2B6C5448" w14:textId="43BF6FC7" w:rsidR="009010DC" w:rsidRPr="00700640" w:rsidRDefault="009010DC"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78" w:type="dxa"/>
          </w:tcPr>
          <w:p w14:paraId="222FF731" w14:textId="77777777" w:rsidR="009010DC" w:rsidRPr="00700640" w:rsidRDefault="009010DC" w:rsidP="00167140">
            <w:pPr>
              <w:spacing w:line="400" w:lineRule="exact"/>
              <w:rPr>
                <w:rFonts w:ascii="標楷體" w:eastAsia="標楷體" w:hAnsi="標楷體" w:cstheme="majorHAnsi"/>
              </w:rPr>
            </w:pPr>
            <w:r w:rsidRPr="00700640">
              <w:rPr>
                <w:rFonts w:ascii="標楷體" w:eastAsia="標楷體" w:hAnsi="標楷體" w:cstheme="majorHAnsi"/>
                <w:b/>
                <w:color w:val="FF0000"/>
              </w:rPr>
              <w:t>莫禮生Morrison</w:t>
            </w:r>
            <w:r w:rsidRPr="00700640">
              <w:rPr>
                <w:rFonts w:ascii="標楷體" w:eastAsia="標楷體" w:hAnsi="標楷體" w:cstheme="majorHAnsi"/>
              </w:rPr>
              <w:t xml:space="preserve">　</w:t>
            </w:r>
            <w:r w:rsidRPr="00700640">
              <w:rPr>
                <w:rFonts w:ascii="標楷體" w:eastAsia="標楷體" w:hAnsi="標楷體" w:cstheme="majorHAnsi"/>
                <w:b/>
                <w:color w:val="00B050"/>
              </w:rPr>
              <w:t>單元教學法</w:t>
            </w:r>
            <w:r w:rsidRPr="00700640">
              <w:rPr>
                <w:rFonts w:ascii="標楷體" w:eastAsia="標楷體" w:hAnsi="標楷體" w:cstheme="majorHAnsi"/>
              </w:rPr>
              <w:t xml:space="preserve">　</w:t>
            </w:r>
            <w:r w:rsidRPr="00700640">
              <w:rPr>
                <w:rFonts w:ascii="標楷體" w:eastAsia="標楷體" w:hAnsi="標楷體" w:cstheme="majorHAnsi"/>
                <w:shd w:val="pct15" w:color="auto" w:fill="FFFFFF"/>
              </w:rPr>
              <w:t>事事學祖父</w:t>
            </w:r>
          </w:p>
          <w:p w14:paraId="75EA14BC" w14:textId="252ADABC" w:rsidR="009010DC" w:rsidRPr="00700640" w:rsidRDefault="009010DC" w:rsidP="00167140">
            <w:pPr>
              <w:spacing w:line="400" w:lineRule="exact"/>
              <w:rPr>
                <w:rFonts w:ascii="標楷體" w:eastAsia="標楷體" w:hAnsi="標楷體" w:cstheme="majorHAnsi"/>
              </w:rPr>
            </w:pPr>
            <w:r w:rsidRPr="00700640">
              <w:rPr>
                <w:rFonts w:ascii="標楷體" w:eastAsia="標楷體" w:hAnsi="標楷體" w:cstheme="majorHAnsi"/>
                <w:b/>
                <w:color w:val="0070C0"/>
              </w:rPr>
              <w:t>試探　提示　自學　組織　複述</w:t>
            </w:r>
          </w:p>
        </w:tc>
      </w:tr>
      <w:tr w:rsidR="004B7C96" w:rsidRPr="00700640" w14:paraId="48C4C2F1" w14:textId="77777777" w:rsidTr="00F74477">
        <w:tc>
          <w:tcPr>
            <w:tcW w:w="450" w:type="dxa"/>
            <w:vAlign w:val="center"/>
          </w:tcPr>
          <w:p w14:paraId="67C5E943" w14:textId="6A5186BD" w:rsidR="004B7C96" w:rsidRPr="00700640" w:rsidRDefault="004B7C96"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8" w:type="dxa"/>
          </w:tcPr>
          <w:p w14:paraId="2E929757" w14:textId="54AAE1EB" w:rsidR="004B7C96" w:rsidRPr="00700640" w:rsidRDefault="004B7C96" w:rsidP="00167140">
            <w:pPr>
              <w:spacing w:line="400" w:lineRule="exact"/>
              <w:rPr>
                <w:rFonts w:ascii="標楷體" w:eastAsia="標楷體" w:hAnsi="標楷體" w:cstheme="majorHAnsi"/>
              </w:rPr>
            </w:pPr>
            <w:r w:rsidRPr="00700640">
              <w:rPr>
                <w:rFonts w:ascii="標楷體" w:eastAsia="標楷體" w:hAnsi="標楷體" w:cstheme="majorHAnsi"/>
              </w:rPr>
              <w:t>學好是學，學不好也是學；教好是教，教不好就不是教，以上命題是強調教學的 </w:t>
            </w:r>
            <w:r w:rsidRPr="00700640">
              <w:rPr>
                <w:rFonts w:ascii="標楷體" w:eastAsia="標楷體" w:hAnsi="標楷體" w:cstheme="majorHAnsi"/>
              </w:rPr>
              <w:br/>
              <w:t>(A)認知性 </w:t>
            </w:r>
            <w:r w:rsidRPr="00700640">
              <w:rPr>
                <w:rFonts w:ascii="標楷體" w:eastAsia="標楷體" w:hAnsi="標楷體" w:cstheme="majorHAnsi"/>
              </w:rPr>
              <w:br/>
              <w:t>(B)價值性 </w:t>
            </w:r>
            <w:r w:rsidRPr="00700640">
              <w:rPr>
                <w:rFonts w:ascii="標楷體" w:eastAsia="標楷體" w:hAnsi="標楷體" w:cstheme="majorHAnsi"/>
              </w:rPr>
              <w:br/>
              <w:t>(C)自願性 </w:t>
            </w:r>
            <w:r w:rsidRPr="00700640">
              <w:rPr>
                <w:rFonts w:ascii="標楷體" w:eastAsia="標楷體" w:hAnsi="標楷體" w:cstheme="majorHAnsi"/>
              </w:rPr>
              <w:br/>
              <w:t>(D)以上皆非 的教學規準</w:t>
            </w:r>
          </w:p>
        </w:tc>
      </w:tr>
      <w:tr w:rsidR="00772455" w:rsidRPr="00700640" w14:paraId="768621E8" w14:textId="77777777" w:rsidTr="00F74477">
        <w:tc>
          <w:tcPr>
            <w:tcW w:w="450" w:type="dxa"/>
          </w:tcPr>
          <w:p w14:paraId="3F776554" w14:textId="77777777" w:rsidR="00772455" w:rsidRPr="00700640" w:rsidRDefault="0077245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2770FD2" w14:textId="77777777" w:rsidR="00772455" w:rsidRPr="00700640" w:rsidRDefault="0077245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0CA6CFFF" w14:textId="5DE2F484" w:rsidR="00772455" w:rsidRPr="00700640" w:rsidRDefault="004B7C96" w:rsidP="00167140">
            <w:pPr>
              <w:spacing w:line="400" w:lineRule="exact"/>
              <w:rPr>
                <w:rFonts w:ascii="標楷體" w:eastAsia="標楷體" w:hAnsi="標楷體" w:cstheme="majorHAnsi"/>
              </w:rPr>
            </w:pPr>
            <w:r w:rsidRPr="00700640">
              <w:rPr>
                <w:rFonts w:ascii="標楷體" w:eastAsia="標楷體" w:hAnsi="標楷體" w:cstheme="majorHAnsi"/>
              </w:rPr>
              <w:t>合價值性: 教育活動要有意義.合理.適切.</w:t>
            </w:r>
          </w:p>
        </w:tc>
      </w:tr>
      <w:tr w:rsidR="00497B57" w:rsidRPr="00700640" w14:paraId="1B8B41E3" w14:textId="77777777" w:rsidTr="00F74477">
        <w:tc>
          <w:tcPr>
            <w:tcW w:w="450" w:type="dxa"/>
            <w:vAlign w:val="center"/>
          </w:tcPr>
          <w:p w14:paraId="12CFAAEF" w14:textId="3AAC3AD3" w:rsidR="00497B57" w:rsidRPr="00700640" w:rsidRDefault="00497B57"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8" w:type="dxa"/>
          </w:tcPr>
          <w:p w14:paraId="43DD4ACC" w14:textId="7C5991C2" w:rsidR="00497B57" w:rsidRPr="00700640" w:rsidRDefault="00497B57" w:rsidP="00167140">
            <w:pPr>
              <w:spacing w:line="400" w:lineRule="exact"/>
              <w:rPr>
                <w:rFonts w:ascii="標楷體" w:eastAsia="標楷體" w:hAnsi="標楷體" w:cstheme="majorHAnsi"/>
              </w:rPr>
            </w:pPr>
            <w:r w:rsidRPr="00700640">
              <w:rPr>
                <w:rFonts w:ascii="標楷體" w:eastAsia="標楷體" w:hAnsi="標楷體" w:cstheme="majorHAnsi"/>
              </w:rPr>
              <w:t>教學目標的區分可因所包含的範圍而有差別，就其範圍由小而大來區時，下列的層次區分是正確的？ </w:t>
            </w:r>
            <w:r w:rsidRPr="00700640">
              <w:rPr>
                <w:rFonts w:ascii="標楷體" w:eastAsia="標楷體" w:hAnsi="標楷體" w:cstheme="majorHAnsi"/>
              </w:rPr>
              <w:br/>
              <w:t>(A) 教育目標、課程目標、科目目標、單元目標 </w:t>
            </w:r>
            <w:r w:rsidRPr="00700640">
              <w:rPr>
                <w:rFonts w:ascii="標楷體" w:eastAsia="標楷體" w:hAnsi="標楷體" w:cstheme="majorHAnsi"/>
              </w:rPr>
              <w:br/>
              <w:t>(B) 單元目標、課程目標、科目目標、教育目標 </w:t>
            </w:r>
            <w:r w:rsidRPr="00700640">
              <w:rPr>
                <w:rFonts w:ascii="標楷體" w:eastAsia="標楷體" w:hAnsi="標楷體" w:cstheme="majorHAnsi"/>
              </w:rPr>
              <w:br/>
              <w:t>(C) 單元目標、科目目標、課程目標、教育目標 </w:t>
            </w:r>
            <w:r w:rsidRPr="00700640">
              <w:rPr>
                <w:rFonts w:ascii="標楷體" w:eastAsia="標楷體" w:hAnsi="標楷體" w:cstheme="majorHAnsi"/>
              </w:rPr>
              <w:br/>
              <w:t>(D) 科目目標、課程目標、單元目標、教育目標</w:t>
            </w:r>
          </w:p>
        </w:tc>
      </w:tr>
      <w:tr w:rsidR="00497B57" w:rsidRPr="00700640" w14:paraId="7E2444AC" w14:textId="77777777" w:rsidTr="00F74477">
        <w:tc>
          <w:tcPr>
            <w:tcW w:w="450" w:type="dxa"/>
          </w:tcPr>
          <w:p w14:paraId="5BC58F45" w14:textId="26116F46" w:rsidR="00497B57" w:rsidRPr="00700640" w:rsidRDefault="00497B57"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451628B3" w14:textId="05E6A39B" w:rsidR="00497B57" w:rsidRPr="00700640" w:rsidRDefault="00497B57" w:rsidP="00167140">
            <w:pPr>
              <w:spacing w:line="400" w:lineRule="exact"/>
              <w:rPr>
                <w:rFonts w:ascii="標楷體" w:eastAsia="標楷體" w:hAnsi="標楷體" w:cstheme="majorHAnsi"/>
              </w:rPr>
            </w:pPr>
            <w:r w:rsidRPr="00700640">
              <w:rPr>
                <w:rFonts w:ascii="標楷體" w:eastAsia="標楷體" w:hAnsi="標楷體" w:cstheme="majorHAnsi"/>
              </w:rPr>
              <w:t>例如藝術與人文(課程) &gt; 音樂.視覺.表演(科目)</w:t>
            </w:r>
          </w:p>
        </w:tc>
      </w:tr>
      <w:tr w:rsidR="00F729B1" w:rsidRPr="00700640" w14:paraId="4912AE97" w14:textId="77777777" w:rsidTr="00F74477">
        <w:tc>
          <w:tcPr>
            <w:tcW w:w="450" w:type="dxa"/>
            <w:vAlign w:val="center"/>
          </w:tcPr>
          <w:p w14:paraId="506B7F08" w14:textId="1E1CD0D5" w:rsidR="00F729B1" w:rsidRPr="00700640" w:rsidRDefault="00F729B1"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8" w:type="dxa"/>
          </w:tcPr>
          <w:p w14:paraId="46F53C2F" w14:textId="52843034" w:rsidR="00F729B1" w:rsidRPr="00700640" w:rsidRDefault="00F729B1" w:rsidP="00167140">
            <w:pPr>
              <w:spacing w:line="400" w:lineRule="exact"/>
              <w:rPr>
                <w:rFonts w:ascii="標楷體" w:eastAsia="標楷體" w:hAnsi="標楷體" w:cstheme="majorHAnsi"/>
              </w:rPr>
            </w:pPr>
            <w:r w:rsidRPr="00700640">
              <w:rPr>
                <w:rFonts w:ascii="標楷體" w:eastAsia="標楷體" w:hAnsi="標楷體" w:cstheme="majorHAnsi"/>
              </w:rPr>
              <w:t>下列關於多元文化教育的敘述何者正確？</w:t>
            </w:r>
            <w:r w:rsidRPr="00700640">
              <w:rPr>
                <w:rFonts w:ascii="標楷體" w:eastAsia="標楷體" w:hAnsi="標楷體" w:cstheme="majorHAnsi"/>
              </w:rPr>
              <w:br/>
              <w:t>(A)多元文化從文化不利的角度來看待異文化</w:t>
            </w:r>
            <w:r w:rsidRPr="00700640">
              <w:rPr>
                <w:rFonts w:ascii="標楷體" w:eastAsia="標楷體" w:hAnsi="標楷體" w:cstheme="majorHAnsi"/>
              </w:rPr>
              <w:br/>
              <w:t>(B)多元文化教育的最終目標在欣賞與尊重不同的文化</w:t>
            </w:r>
            <w:r w:rsidRPr="00700640">
              <w:rPr>
                <w:rFonts w:ascii="標楷體" w:eastAsia="標楷體" w:hAnsi="標楷體" w:cstheme="majorHAnsi"/>
              </w:rPr>
              <w:br/>
              <w:t>(C)減低偏見屬於群際關係取向課程</w:t>
            </w:r>
            <w:r w:rsidRPr="00700640">
              <w:rPr>
                <w:rFonts w:ascii="標楷體" w:eastAsia="標楷體" w:hAnsi="標楷體" w:cstheme="majorHAnsi"/>
              </w:rPr>
              <w:br/>
              <w:t>(D)轉型課程不改變學校的主流文化課程結構。</w:t>
            </w:r>
          </w:p>
        </w:tc>
      </w:tr>
      <w:tr w:rsidR="00F729B1" w:rsidRPr="00700640" w14:paraId="02908F0B" w14:textId="77777777" w:rsidTr="00F74477">
        <w:tc>
          <w:tcPr>
            <w:tcW w:w="450" w:type="dxa"/>
          </w:tcPr>
          <w:p w14:paraId="382D63FE" w14:textId="338D77DB" w:rsidR="00F729B1" w:rsidRPr="00700640" w:rsidRDefault="00F729B1"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4061CA09" w14:textId="553BE187" w:rsidR="00F729B1" w:rsidRPr="00700640" w:rsidRDefault="00F729B1" w:rsidP="00167140">
            <w:pPr>
              <w:spacing w:line="400" w:lineRule="exact"/>
              <w:rPr>
                <w:rFonts w:ascii="標楷體" w:eastAsia="標楷體" w:hAnsi="標楷體" w:cstheme="majorHAnsi"/>
              </w:rPr>
            </w:pPr>
            <w:r w:rsidRPr="00700640">
              <w:rPr>
                <w:rFonts w:ascii="標楷體" w:eastAsia="標楷體" w:hAnsi="標楷體" w:cstheme="majorHAnsi"/>
              </w:rPr>
              <w:t>多元文化教育的最終目標是導向社會的公平與正義</w:t>
            </w:r>
          </w:p>
        </w:tc>
      </w:tr>
      <w:tr w:rsidR="00772455" w:rsidRPr="00700640" w14:paraId="026CBBCE" w14:textId="77777777" w:rsidTr="00F74477">
        <w:tc>
          <w:tcPr>
            <w:tcW w:w="450" w:type="dxa"/>
            <w:vAlign w:val="center"/>
          </w:tcPr>
          <w:p w14:paraId="7ECC4F51" w14:textId="10F4E2F6" w:rsidR="00772455" w:rsidRPr="00700640" w:rsidRDefault="00F63E13"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8" w:type="dxa"/>
          </w:tcPr>
          <w:p w14:paraId="7F0BCAB7" w14:textId="3C9DE8B3" w:rsidR="00772455" w:rsidRPr="00700640" w:rsidRDefault="00F63E13" w:rsidP="00167140">
            <w:pPr>
              <w:spacing w:line="400" w:lineRule="exact"/>
              <w:rPr>
                <w:rFonts w:ascii="標楷體" w:eastAsia="標楷體" w:hAnsi="標楷體" w:cstheme="majorHAnsi"/>
              </w:rPr>
            </w:pPr>
            <w:r w:rsidRPr="00700640">
              <w:rPr>
                <w:rFonts w:ascii="標楷體" w:eastAsia="標楷體" w:hAnsi="標楷體" w:cstheme="majorHAnsi"/>
              </w:rPr>
              <w:t>教師為了引起小朋友的注意力而說起學校附近一間空屋的鬼故事傳說。依據皮德斯(R. Peters)的理論，教師這項教學行 為不符合教育活動的哪一個規準？ </w:t>
            </w:r>
            <w:r w:rsidRPr="00700640">
              <w:rPr>
                <w:rFonts w:ascii="標楷體" w:eastAsia="標楷體" w:hAnsi="標楷體" w:cstheme="majorHAnsi"/>
              </w:rPr>
              <w:br/>
              <w:t>(A)自願性 </w:t>
            </w:r>
            <w:r w:rsidRPr="00700640">
              <w:rPr>
                <w:rFonts w:ascii="標楷體" w:eastAsia="標楷體" w:hAnsi="標楷體" w:cstheme="majorHAnsi"/>
              </w:rPr>
              <w:br/>
              <w:t>(B)認知性 </w:t>
            </w:r>
            <w:r w:rsidRPr="00700640">
              <w:rPr>
                <w:rFonts w:ascii="標楷體" w:eastAsia="標楷體" w:hAnsi="標楷體" w:cstheme="majorHAnsi"/>
              </w:rPr>
              <w:br/>
              <w:t>(C)程序性 </w:t>
            </w:r>
            <w:r w:rsidRPr="00700640">
              <w:rPr>
                <w:rFonts w:ascii="標楷體" w:eastAsia="標楷體" w:hAnsi="標楷體" w:cstheme="majorHAnsi"/>
              </w:rPr>
              <w:br/>
              <w:t>(D)價值性 </w:t>
            </w:r>
          </w:p>
        </w:tc>
      </w:tr>
      <w:tr w:rsidR="00772455" w:rsidRPr="00700640" w14:paraId="781C3C14" w14:textId="77777777" w:rsidTr="00F74477">
        <w:tc>
          <w:tcPr>
            <w:tcW w:w="450" w:type="dxa"/>
          </w:tcPr>
          <w:p w14:paraId="206D81EA" w14:textId="77777777" w:rsidR="00772455" w:rsidRPr="00700640" w:rsidRDefault="0077245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41DAAB4" w14:textId="77777777" w:rsidR="00772455" w:rsidRPr="00700640" w:rsidRDefault="0077245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212A8AD1" w14:textId="4D54E5FF" w:rsidR="00772455" w:rsidRPr="00700640" w:rsidRDefault="00F63E13" w:rsidP="00167140">
            <w:pPr>
              <w:spacing w:line="400" w:lineRule="exact"/>
              <w:rPr>
                <w:rFonts w:ascii="標楷體" w:eastAsia="標楷體" w:hAnsi="標楷體" w:cstheme="majorHAnsi"/>
              </w:rPr>
            </w:pPr>
            <w:r w:rsidRPr="00700640">
              <w:rPr>
                <w:rFonts w:ascii="標楷體" w:eastAsia="標楷體" w:hAnsi="標楷體" w:cstheme="majorHAnsi"/>
              </w:rPr>
              <w:t>鬼故事是假的的    認知性是求真     價值性求善    </w:t>
            </w:r>
          </w:p>
        </w:tc>
      </w:tr>
      <w:tr w:rsidR="00772455" w:rsidRPr="00700640" w14:paraId="09B3B065" w14:textId="77777777" w:rsidTr="00F74477">
        <w:tc>
          <w:tcPr>
            <w:tcW w:w="450" w:type="dxa"/>
            <w:vAlign w:val="center"/>
          </w:tcPr>
          <w:p w14:paraId="6E39C865" w14:textId="26703067" w:rsidR="00772455" w:rsidRPr="00700640" w:rsidRDefault="00F63E13"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8" w:type="dxa"/>
          </w:tcPr>
          <w:p w14:paraId="39C9B1B8" w14:textId="51B1A0BC" w:rsidR="00772455" w:rsidRPr="00700640" w:rsidRDefault="00F63E13" w:rsidP="00167140">
            <w:pPr>
              <w:spacing w:line="400" w:lineRule="exact"/>
              <w:rPr>
                <w:rFonts w:ascii="標楷體" w:eastAsia="標楷體" w:hAnsi="標楷體" w:cstheme="majorHAnsi"/>
              </w:rPr>
            </w:pPr>
            <w:r w:rsidRPr="00700640">
              <w:rPr>
                <w:rFonts w:ascii="標楷體" w:eastAsia="標楷體" w:hAnsi="標楷體" w:cstheme="majorHAnsi"/>
              </w:rPr>
              <w:t>當教師要導正「電線外層包上絕緣體，是為了防止電流脫離電路」這個錯誤的觀點時，下列何種教學方法是不適合的？ </w:t>
            </w:r>
            <w:r w:rsidRPr="00700640">
              <w:rPr>
                <w:rFonts w:ascii="標楷體" w:eastAsia="標楷體" w:hAnsi="標楷體" w:cstheme="majorHAnsi"/>
              </w:rPr>
              <w:br/>
              <w:t>(A)不斷詢問學生的想法 </w:t>
            </w:r>
            <w:r w:rsidRPr="00700640">
              <w:rPr>
                <w:rFonts w:ascii="標楷體" w:eastAsia="標楷體" w:hAnsi="標楷體" w:cstheme="majorHAnsi"/>
              </w:rPr>
              <w:br/>
              <w:t>(B)以其他的事實來證明 </w:t>
            </w:r>
            <w:r w:rsidRPr="00700640">
              <w:rPr>
                <w:rFonts w:ascii="標楷體" w:eastAsia="標楷體" w:hAnsi="標楷體" w:cstheme="majorHAnsi"/>
              </w:rPr>
              <w:br/>
            </w:r>
            <w:r w:rsidRPr="00700640">
              <w:rPr>
                <w:rFonts w:ascii="標楷體" w:eastAsia="標楷體" w:hAnsi="標楷體" w:cstheme="majorHAnsi"/>
              </w:rPr>
              <w:lastRenderedPageBreak/>
              <w:t>(C)將問題解決的方式口語化 </w:t>
            </w:r>
            <w:r w:rsidRPr="00700640">
              <w:rPr>
                <w:rFonts w:ascii="標楷體" w:eastAsia="標楷體" w:hAnsi="標楷體" w:cstheme="majorHAnsi"/>
              </w:rPr>
              <w:br/>
              <w:t>(D)善用學生的前導組織 </w:t>
            </w:r>
          </w:p>
        </w:tc>
      </w:tr>
      <w:tr w:rsidR="00772455" w:rsidRPr="00700640" w14:paraId="1B3BFDD1" w14:textId="77777777" w:rsidTr="00F74477">
        <w:tc>
          <w:tcPr>
            <w:tcW w:w="450" w:type="dxa"/>
          </w:tcPr>
          <w:p w14:paraId="4D82D048" w14:textId="77777777" w:rsidR="00772455" w:rsidRPr="00700640" w:rsidRDefault="00772455"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2E7D3FD6" w14:textId="77777777" w:rsidR="00772455" w:rsidRPr="00700640" w:rsidRDefault="0077245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3D0FC561" w14:textId="77777777" w:rsidR="00772455" w:rsidRPr="00700640" w:rsidRDefault="00F63E13" w:rsidP="00167140">
            <w:pPr>
              <w:spacing w:line="400" w:lineRule="exact"/>
              <w:rPr>
                <w:rFonts w:ascii="標楷體" w:eastAsia="標楷體" w:hAnsi="標楷體" w:cstheme="majorHAnsi"/>
              </w:rPr>
            </w:pPr>
            <w:r w:rsidRPr="00700640">
              <w:rPr>
                <w:rFonts w:ascii="標楷體" w:eastAsia="標楷體" w:hAnsi="標楷體" w:cstheme="majorHAnsi"/>
              </w:rPr>
              <w:t>從概念改變教學的態度來看：</w:t>
            </w:r>
          </w:p>
          <w:p w14:paraId="79918F42" w14:textId="77777777" w:rsidR="00F63E13" w:rsidRPr="00700640" w:rsidRDefault="00F63E13" w:rsidP="00167140">
            <w:pPr>
              <w:spacing w:line="400" w:lineRule="exact"/>
              <w:rPr>
                <w:rFonts w:ascii="標楷體" w:eastAsia="標楷體" w:hAnsi="標楷體" w:cstheme="majorHAnsi"/>
              </w:rPr>
            </w:pPr>
            <w:r w:rsidRPr="00700640">
              <w:rPr>
                <w:rFonts w:ascii="標楷體" w:eastAsia="標楷體" w:hAnsi="標楷體" w:cstheme="majorHAnsi"/>
              </w:rPr>
              <w:t>要修正學生的迷思概念，最好是讓學生自動修正本身的認知歷程。</w:t>
            </w:r>
          </w:p>
          <w:p w14:paraId="470CFEE7" w14:textId="77777777" w:rsidR="00A16D58" w:rsidRPr="00700640" w:rsidRDefault="00F63E13" w:rsidP="00167140">
            <w:pPr>
              <w:spacing w:line="400" w:lineRule="exact"/>
              <w:rPr>
                <w:rFonts w:ascii="標楷體" w:eastAsia="標楷體" w:hAnsi="標楷體" w:cstheme="majorHAnsi"/>
              </w:rPr>
            </w:pPr>
            <w:r w:rsidRPr="00700640">
              <w:rPr>
                <w:rFonts w:ascii="標楷體" w:eastAsia="標楷體" w:hAnsi="標楷體" w:cstheme="majorHAnsi"/>
              </w:rPr>
              <w:t>Ex.不斷詢問學生想法</w:t>
            </w:r>
            <w:r w:rsidR="00A16D58" w:rsidRPr="00700640">
              <w:rPr>
                <w:rFonts w:ascii="標楷體" w:eastAsia="標楷體" w:hAnsi="標楷體" w:cstheme="majorHAnsi"/>
              </w:rPr>
              <w:t>、教師將問題解決方式口語化，以讓學生了解、善用前導組織，讓學生有意義學習。</w:t>
            </w:r>
          </w:p>
          <w:p w14:paraId="1606BAE1" w14:textId="5787E3FD" w:rsidR="00A16D58" w:rsidRPr="00700640" w:rsidRDefault="00A16D58" w:rsidP="00167140">
            <w:pPr>
              <w:spacing w:line="400" w:lineRule="exact"/>
              <w:rPr>
                <w:rFonts w:ascii="標楷體" w:eastAsia="標楷體" w:hAnsi="標楷體" w:cstheme="majorHAnsi"/>
              </w:rPr>
            </w:pPr>
            <w:r w:rsidRPr="00700640">
              <w:rPr>
                <w:rFonts w:ascii="標楷體" w:eastAsia="標楷體" w:hAnsi="標楷體" w:cstheme="majorHAnsi"/>
              </w:rPr>
              <w:t>若只以其它的事實來證明，可能只淪為單向的灌輸，因為學生可能病無法獲得真正的理解。</w:t>
            </w:r>
          </w:p>
        </w:tc>
      </w:tr>
      <w:tr w:rsidR="00F63E13" w:rsidRPr="00700640" w14:paraId="7908B994" w14:textId="77777777" w:rsidTr="00F74477">
        <w:tc>
          <w:tcPr>
            <w:tcW w:w="450" w:type="dxa"/>
            <w:vAlign w:val="center"/>
          </w:tcPr>
          <w:p w14:paraId="5542269C" w14:textId="06365C81" w:rsidR="00F63E13" w:rsidRPr="00700640" w:rsidRDefault="00A16D58"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8" w:type="dxa"/>
          </w:tcPr>
          <w:p w14:paraId="65D0097C" w14:textId="3D050FA7" w:rsidR="00F63E13" w:rsidRPr="00700640" w:rsidRDefault="00A16D58" w:rsidP="00167140">
            <w:pPr>
              <w:spacing w:line="400" w:lineRule="exact"/>
              <w:rPr>
                <w:rFonts w:ascii="標楷體" w:eastAsia="標楷體" w:hAnsi="標楷體" w:cstheme="majorHAnsi"/>
              </w:rPr>
            </w:pPr>
            <w:r w:rsidRPr="00700640">
              <w:rPr>
                <w:rFonts w:ascii="標楷體" w:eastAsia="標楷體" w:hAnsi="標楷體" w:cstheme="majorHAnsi"/>
              </w:rPr>
              <w:t>家長們鑑於孩子的考試壓力太大，希望學校能發展多面向的課程與教學活動，並透過多元方式評量學習成果，同時也 要求教育當局「教育鬆綁」。依謝富勒(I.Scheffler)的觀點，「教育鬆綁」屬於哪一種性質的語言？ </w:t>
            </w:r>
            <w:r w:rsidRPr="00700640">
              <w:rPr>
                <w:rFonts w:ascii="標楷體" w:eastAsia="標楷體" w:hAnsi="標楷體" w:cstheme="majorHAnsi"/>
              </w:rPr>
              <w:br/>
              <w:t>(A)計畫性 </w:t>
            </w:r>
            <w:r w:rsidRPr="00700640">
              <w:rPr>
                <w:rFonts w:ascii="標楷體" w:eastAsia="標楷體" w:hAnsi="標楷體" w:cstheme="majorHAnsi"/>
              </w:rPr>
              <w:br/>
              <w:t>(B)描述性 </w:t>
            </w:r>
            <w:r w:rsidRPr="00700640">
              <w:rPr>
                <w:rFonts w:ascii="標楷體" w:eastAsia="標楷體" w:hAnsi="標楷體" w:cstheme="majorHAnsi"/>
              </w:rPr>
              <w:br/>
              <w:t>(C)口號性 </w:t>
            </w:r>
            <w:r w:rsidRPr="00700640">
              <w:rPr>
                <w:rFonts w:ascii="標楷體" w:eastAsia="標楷體" w:hAnsi="標楷體" w:cstheme="majorHAnsi"/>
              </w:rPr>
              <w:br/>
              <w:t>(D)創造性 </w:t>
            </w:r>
          </w:p>
        </w:tc>
      </w:tr>
      <w:tr w:rsidR="00F63E13" w:rsidRPr="00700640" w14:paraId="7AFC43D8" w14:textId="77777777" w:rsidTr="00F74477">
        <w:tc>
          <w:tcPr>
            <w:tcW w:w="450" w:type="dxa"/>
          </w:tcPr>
          <w:p w14:paraId="5EC4534E" w14:textId="77777777" w:rsidR="00F63E13" w:rsidRPr="00700640" w:rsidRDefault="00F63E13"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CBCD0F2" w14:textId="77777777" w:rsidR="00F63E13" w:rsidRPr="00700640" w:rsidRDefault="00F63E13"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6B6EFB1A" w14:textId="77777777" w:rsidR="00A16D58" w:rsidRPr="00700640" w:rsidRDefault="00A16D58" w:rsidP="00167140">
            <w:pPr>
              <w:spacing w:line="400" w:lineRule="exact"/>
              <w:rPr>
                <w:rFonts w:ascii="標楷體" w:eastAsia="標楷體" w:hAnsi="標楷體" w:cstheme="majorHAnsi"/>
              </w:rPr>
            </w:pPr>
            <w:r w:rsidRPr="00700640">
              <w:rPr>
                <w:rFonts w:ascii="標楷體" w:eastAsia="標楷體" w:hAnsi="標楷體" w:cstheme="majorHAnsi"/>
              </w:rPr>
              <w:t>富勒(I.Scheffler)&lt;教育的語言&gt;一書中提到</w:t>
            </w:r>
          </w:p>
          <w:p w14:paraId="1BA3F63B" w14:textId="77777777" w:rsidR="00A16D58" w:rsidRPr="00700640" w:rsidRDefault="00A16D58" w:rsidP="00167140">
            <w:pPr>
              <w:spacing w:line="400" w:lineRule="exact"/>
              <w:rPr>
                <w:rFonts w:ascii="標楷體" w:eastAsia="標楷體" w:hAnsi="標楷體" w:cstheme="majorHAnsi"/>
              </w:rPr>
            </w:pPr>
            <w:r w:rsidRPr="00700640">
              <w:rPr>
                <w:rFonts w:ascii="標楷體" w:eastAsia="標楷體" w:hAnsi="標楷體" w:cstheme="majorHAnsi"/>
              </w:rPr>
              <w:t>(一)通用定義：</w:t>
            </w:r>
          </w:p>
          <w:p w14:paraId="7C29EA8E" w14:textId="00C39EF6" w:rsidR="00A16D58" w:rsidRPr="00700640" w:rsidRDefault="00A16D58" w:rsidP="00167140">
            <w:pPr>
              <w:spacing w:line="400" w:lineRule="exact"/>
              <w:rPr>
                <w:rFonts w:ascii="標楷體" w:eastAsia="標楷體" w:hAnsi="標楷體" w:cstheme="majorHAnsi"/>
              </w:rPr>
            </w:pPr>
            <w:r w:rsidRPr="00700640">
              <w:rPr>
                <w:rFonts w:ascii="標楷體" w:eastAsia="標楷體" w:hAnsi="標楷體" w:cstheme="majorHAnsi"/>
              </w:rPr>
              <w:t>1.約定型:是一種約定，規定某詞語在特定的討論空間、討論形式中，以特定的方式理解。</w:t>
            </w:r>
          </w:p>
          <w:p w14:paraId="6F184178" w14:textId="77777777" w:rsidR="00A16D58" w:rsidRPr="00700640" w:rsidRDefault="00A16D58" w:rsidP="00167140">
            <w:pPr>
              <w:spacing w:line="400" w:lineRule="exact"/>
              <w:rPr>
                <w:rFonts w:ascii="標楷體" w:eastAsia="標楷體" w:hAnsi="標楷體" w:cstheme="majorHAnsi"/>
              </w:rPr>
            </w:pPr>
            <w:r w:rsidRPr="00700640">
              <w:rPr>
                <w:rFonts w:ascii="標楷體" w:eastAsia="標楷體" w:hAnsi="標楷體" w:cstheme="majorHAnsi"/>
              </w:rPr>
              <w:t>2.敘述型:以既有的用法來解釋所定義的詞語。</w:t>
            </w:r>
          </w:p>
          <w:p w14:paraId="10948A6A" w14:textId="77777777" w:rsidR="00A16D58" w:rsidRPr="00700640" w:rsidRDefault="00A16D58" w:rsidP="00167140">
            <w:pPr>
              <w:spacing w:line="400" w:lineRule="exact"/>
              <w:rPr>
                <w:rFonts w:ascii="標楷體" w:eastAsia="標楷體" w:hAnsi="標楷體" w:cstheme="majorHAnsi"/>
              </w:rPr>
            </w:pPr>
            <w:r w:rsidRPr="00700640">
              <w:rPr>
                <w:rFonts w:ascii="標楷體" w:eastAsia="標楷體" w:hAnsi="標楷體" w:cstheme="majorHAnsi"/>
              </w:rPr>
              <w:t>3.計畫型:有指引實際行動的效果，而不只是在表達適當條件下足以促成實際行動的前提而已。</w:t>
            </w:r>
          </w:p>
          <w:p w14:paraId="62A8A62F" w14:textId="1AFD416C" w:rsidR="00F63E13" w:rsidRPr="00700640" w:rsidRDefault="00A16D58" w:rsidP="00167140">
            <w:pPr>
              <w:spacing w:line="400" w:lineRule="exact"/>
              <w:rPr>
                <w:rFonts w:ascii="標楷體" w:eastAsia="標楷體" w:hAnsi="標楷體" w:cstheme="majorHAnsi"/>
              </w:rPr>
            </w:pPr>
            <w:r w:rsidRPr="00700640">
              <w:rPr>
                <w:rFonts w:ascii="標楷體" w:eastAsia="標楷體" w:hAnsi="標楷體" w:cstheme="majorHAnsi"/>
              </w:rPr>
              <w:t>(二)教育口號：教育口號是鼓勵教育運動的主要觀念與態度的信念，可以說明並助長整體精神，對成員提出保證和鼓舞。要掌握口號當時的教育情境，若不參考教育情境就無法得知口號的意義。</w:t>
            </w:r>
          </w:p>
        </w:tc>
      </w:tr>
      <w:tr w:rsidR="00F63E13" w:rsidRPr="00700640" w14:paraId="1D1DD800" w14:textId="77777777" w:rsidTr="00F74477">
        <w:tc>
          <w:tcPr>
            <w:tcW w:w="450" w:type="dxa"/>
            <w:vAlign w:val="center"/>
          </w:tcPr>
          <w:p w14:paraId="3AC3AF74" w14:textId="2898E936" w:rsidR="00F63E13" w:rsidRPr="00700640" w:rsidRDefault="00A16D58"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8" w:type="dxa"/>
          </w:tcPr>
          <w:p w14:paraId="002EC3E5" w14:textId="1D74E599" w:rsidR="00F63E13" w:rsidRPr="00700640" w:rsidRDefault="00A16D58" w:rsidP="00167140">
            <w:pPr>
              <w:spacing w:line="400" w:lineRule="exact"/>
              <w:rPr>
                <w:rFonts w:ascii="標楷體" w:eastAsia="標楷體" w:hAnsi="標楷體" w:cstheme="majorHAnsi"/>
              </w:rPr>
            </w:pPr>
            <w:r w:rsidRPr="00700640">
              <w:rPr>
                <w:rFonts w:ascii="標楷體" w:eastAsia="標楷體" w:hAnsi="標楷體" w:cstheme="majorHAnsi"/>
              </w:rPr>
              <w:t>請從下列問題選出屬於布盧姆(Bloom)分類法中「理解」層次的問題： </w:t>
            </w:r>
            <w:r w:rsidRPr="00700640">
              <w:rPr>
                <w:rFonts w:ascii="標楷體" w:eastAsia="標楷體" w:hAnsi="標楷體" w:cstheme="majorHAnsi"/>
              </w:rPr>
              <w:br/>
              <w:t>(A)誰可以在這篇文章中找到「擬人法」的例子？ </w:t>
            </w:r>
            <w:r w:rsidRPr="00700640">
              <w:rPr>
                <w:rFonts w:ascii="標楷體" w:eastAsia="標楷體" w:hAnsi="標楷體" w:cstheme="majorHAnsi"/>
              </w:rPr>
              <w:br/>
              <w:t>(B)張愛玲是一位偉大的作家嗎？ </w:t>
            </w:r>
            <w:r w:rsidRPr="00700640">
              <w:rPr>
                <w:rFonts w:ascii="標楷體" w:eastAsia="標楷體" w:hAnsi="標楷體" w:cstheme="majorHAnsi"/>
              </w:rPr>
              <w:br/>
              <w:t>(C)台灣處於地震帶，如果遇到地震你會如何處理？ </w:t>
            </w:r>
            <w:r w:rsidRPr="00700640">
              <w:rPr>
                <w:rFonts w:ascii="標楷體" w:eastAsia="標楷體" w:hAnsi="標楷體" w:cstheme="majorHAnsi"/>
              </w:rPr>
              <w:br/>
              <w:t>(D)誰可以解釋為什麼這篇文章這麼令人感動？</w:t>
            </w:r>
          </w:p>
        </w:tc>
      </w:tr>
      <w:tr w:rsidR="00F63E13" w:rsidRPr="00700640" w14:paraId="2BFCA43B" w14:textId="77777777" w:rsidTr="00F74477">
        <w:tc>
          <w:tcPr>
            <w:tcW w:w="450" w:type="dxa"/>
          </w:tcPr>
          <w:p w14:paraId="1CF42722" w14:textId="77777777" w:rsidR="00F63E13" w:rsidRPr="00700640" w:rsidRDefault="00F63E13"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D8E0EE1" w14:textId="77777777" w:rsidR="00F63E13" w:rsidRPr="00700640" w:rsidRDefault="00F63E13"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2DDDAB2D" w14:textId="5CE54610" w:rsidR="00F63E13" w:rsidRPr="00700640" w:rsidRDefault="00A16D58" w:rsidP="00167140">
            <w:pPr>
              <w:spacing w:line="400" w:lineRule="exact"/>
              <w:rPr>
                <w:rFonts w:ascii="標楷體" w:eastAsia="標楷體" w:hAnsi="標楷體" w:cstheme="majorHAnsi"/>
              </w:rPr>
            </w:pPr>
            <w:r w:rsidRPr="00700640">
              <w:rPr>
                <w:rFonts w:ascii="標楷體" w:eastAsia="標楷體" w:hAnsi="標楷體" w:cstheme="majorHAnsi"/>
              </w:rPr>
              <w:t>D：因為沒有固定答案，可以自由聯想</w:t>
            </w:r>
          </w:p>
        </w:tc>
      </w:tr>
      <w:tr w:rsidR="00F63E13" w:rsidRPr="00700640" w14:paraId="1B5F0C3E" w14:textId="77777777" w:rsidTr="00F74477">
        <w:tc>
          <w:tcPr>
            <w:tcW w:w="450" w:type="dxa"/>
            <w:vAlign w:val="center"/>
          </w:tcPr>
          <w:p w14:paraId="16353ED5" w14:textId="20FE7E05" w:rsidR="00F63E13" w:rsidRPr="00700640" w:rsidRDefault="00A16D58"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8" w:type="dxa"/>
          </w:tcPr>
          <w:p w14:paraId="13B82B3A" w14:textId="77C022A8" w:rsidR="00F63E13" w:rsidRPr="00700640" w:rsidRDefault="00A16D58" w:rsidP="00167140">
            <w:pPr>
              <w:spacing w:line="400" w:lineRule="exact"/>
              <w:rPr>
                <w:rFonts w:ascii="標楷體" w:eastAsia="標楷體" w:hAnsi="標楷體" w:cstheme="majorHAnsi"/>
              </w:rPr>
            </w:pPr>
            <w:r w:rsidRPr="00700640">
              <w:rPr>
                <w:rFonts w:ascii="標楷體" w:eastAsia="標楷體" w:hAnsi="標楷體" w:cstheme="majorHAnsi"/>
              </w:rPr>
              <w:t>培養學生的「直覺思維」在教學領域中愈來愈受到重視。下列所陳述的教學活動中，何者是較無助益的？ </w:t>
            </w:r>
            <w:r w:rsidRPr="00700640">
              <w:rPr>
                <w:rFonts w:ascii="標楷體" w:eastAsia="標楷體" w:hAnsi="標楷體" w:cstheme="majorHAnsi"/>
              </w:rPr>
              <w:br/>
              <w:t>(A)描繪豐富的教材圖像 </w:t>
            </w:r>
            <w:r w:rsidRPr="00700640">
              <w:rPr>
                <w:rFonts w:ascii="標楷體" w:eastAsia="標楷體" w:hAnsi="標楷體" w:cstheme="majorHAnsi"/>
              </w:rPr>
              <w:br/>
              <w:t>(B)提供有結構性的教材 </w:t>
            </w:r>
            <w:r w:rsidRPr="00700640">
              <w:rPr>
                <w:rFonts w:ascii="標楷體" w:eastAsia="標楷體" w:hAnsi="標楷體" w:cstheme="majorHAnsi"/>
              </w:rPr>
              <w:br/>
              <w:t>(C)鼓勵學生進行有組織的推測 </w:t>
            </w:r>
            <w:r w:rsidRPr="00700640">
              <w:rPr>
                <w:rFonts w:ascii="標楷體" w:eastAsia="標楷體" w:hAnsi="標楷體" w:cstheme="majorHAnsi"/>
              </w:rPr>
              <w:br/>
              <w:t>(D)給予學生較多的相關語言引導 </w:t>
            </w:r>
          </w:p>
        </w:tc>
      </w:tr>
      <w:tr w:rsidR="00F63E13" w:rsidRPr="00700640" w14:paraId="0BB51ECD" w14:textId="77777777" w:rsidTr="00F74477">
        <w:tc>
          <w:tcPr>
            <w:tcW w:w="450" w:type="dxa"/>
          </w:tcPr>
          <w:p w14:paraId="28655488" w14:textId="77777777" w:rsidR="00F63E13" w:rsidRPr="00700640" w:rsidRDefault="00F63E13"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268AD1D" w14:textId="77777777" w:rsidR="00F63E13" w:rsidRPr="00700640" w:rsidRDefault="00F63E13"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14C604DC" w14:textId="598383E7" w:rsidR="00F63E13" w:rsidRPr="00700640" w:rsidRDefault="00A16D58" w:rsidP="00167140">
            <w:pPr>
              <w:spacing w:line="400" w:lineRule="exact"/>
              <w:rPr>
                <w:rFonts w:ascii="標楷體" w:eastAsia="標楷體" w:hAnsi="標楷體" w:cstheme="majorHAnsi"/>
              </w:rPr>
            </w:pPr>
            <w:r w:rsidRPr="00700640">
              <w:rPr>
                <w:rFonts w:ascii="標楷體" w:eastAsia="標楷體" w:hAnsi="標楷體" w:cstheme="majorHAnsi"/>
              </w:rPr>
              <w:t>培養學生的直覺思維,應是讓學生主動發現學習,教師應扮演啟發者的角色。</w:t>
            </w:r>
          </w:p>
        </w:tc>
      </w:tr>
      <w:tr w:rsidR="00F63E13" w:rsidRPr="00700640" w14:paraId="1FEE06F9" w14:textId="77777777" w:rsidTr="00F74477">
        <w:tc>
          <w:tcPr>
            <w:tcW w:w="450" w:type="dxa"/>
            <w:vAlign w:val="center"/>
          </w:tcPr>
          <w:p w14:paraId="3E6B5EC3" w14:textId="522E309D" w:rsidR="00F63E13" w:rsidRPr="00700640" w:rsidRDefault="00A16D58"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8" w:type="dxa"/>
          </w:tcPr>
          <w:p w14:paraId="381F32D6" w14:textId="04D09D46" w:rsidR="00F63E13" w:rsidRPr="00700640" w:rsidRDefault="00A16D58" w:rsidP="00167140">
            <w:pPr>
              <w:spacing w:line="400" w:lineRule="exact"/>
              <w:rPr>
                <w:rFonts w:ascii="標楷體" w:eastAsia="標楷體" w:hAnsi="標楷體" w:cstheme="majorHAnsi"/>
              </w:rPr>
            </w:pPr>
            <w:r w:rsidRPr="00700640">
              <w:rPr>
                <w:rFonts w:ascii="標楷體" w:eastAsia="標楷體" w:hAnsi="標楷體" w:cstheme="majorHAnsi"/>
              </w:rPr>
              <w:t>教師在撰寫教學設計中所列舉的「行為目標」，不具備下列什麼功能？ </w:t>
            </w:r>
            <w:r w:rsidRPr="00700640">
              <w:rPr>
                <w:rFonts w:ascii="標楷體" w:eastAsia="標楷體" w:hAnsi="標楷體" w:cstheme="majorHAnsi"/>
              </w:rPr>
              <w:br/>
              <w:t>(A)準備功能 </w:t>
            </w:r>
            <w:r w:rsidRPr="00700640">
              <w:rPr>
                <w:rFonts w:ascii="標楷體" w:eastAsia="標楷體" w:hAnsi="標楷體" w:cstheme="majorHAnsi"/>
              </w:rPr>
              <w:br/>
            </w:r>
            <w:r w:rsidRPr="00700640">
              <w:rPr>
                <w:rFonts w:ascii="標楷體" w:eastAsia="標楷體" w:hAnsi="標楷體" w:cstheme="majorHAnsi"/>
              </w:rPr>
              <w:lastRenderedPageBreak/>
              <w:t>(B)測驗功能 </w:t>
            </w:r>
            <w:r w:rsidRPr="00700640">
              <w:rPr>
                <w:rFonts w:ascii="標楷體" w:eastAsia="標楷體" w:hAnsi="標楷體" w:cstheme="majorHAnsi"/>
              </w:rPr>
              <w:br/>
              <w:t>(C)診斷功能 </w:t>
            </w:r>
            <w:r w:rsidRPr="00700640">
              <w:rPr>
                <w:rFonts w:ascii="標楷體" w:eastAsia="標楷體" w:hAnsi="標楷體" w:cstheme="majorHAnsi"/>
              </w:rPr>
              <w:br/>
              <w:t>(D)選擇功能 </w:t>
            </w:r>
          </w:p>
        </w:tc>
      </w:tr>
      <w:tr w:rsidR="00F63E13" w:rsidRPr="00700640" w14:paraId="64FED363" w14:textId="77777777" w:rsidTr="00F74477">
        <w:tc>
          <w:tcPr>
            <w:tcW w:w="450" w:type="dxa"/>
          </w:tcPr>
          <w:p w14:paraId="098E4006" w14:textId="77777777" w:rsidR="00F63E13" w:rsidRPr="00700640" w:rsidRDefault="00F63E13"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313AD72F" w14:textId="77777777" w:rsidR="00F63E13" w:rsidRPr="00700640" w:rsidRDefault="00F63E13"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33C42535" w14:textId="4B63B609" w:rsidR="00A16D58" w:rsidRPr="00700640" w:rsidRDefault="00A16D58" w:rsidP="00167140">
            <w:pPr>
              <w:spacing w:line="400" w:lineRule="exact"/>
              <w:rPr>
                <w:rFonts w:ascii="標楷體" w:eastAsia="標楷體" w:hAnsi="標楷體" w:cstheme="majorHAnsi"/>
              </w:rPr>
            </w:pPr>
            <w:r w:rsidRPr="00700640">
              <w:rPr>
                <w:rFonts w:ascii="標楷體" w:eastAsia="標楷體" w:hAnsi="標楷體" w:cstheme="majorHAnsi"/>
                <w:b/>
                <w:color w:val="0070C0"/>
              </w:rPr>
              <w:t>準備的功能</w:t>
            </w:r>
            <w:r w:rsidRPr="00700640">
              <w:rPr>
                <w:rFonts w:ascii="標楷體" w:eastAsia="標楷體" w:hAnsi="標楷體" w:cstheme="majorHAnsi"/>
              </w:rPr>
              <w:t xml:space="preserve"> 對學習的精通程度有清楚的敘述。</w:t>
            </w:r>
          </w:p>
          <w:p w14:paraId="1568C989" w14:textId="2173DEDE" w:rsidR="00A16D58" w:rsidRPr="00700640" w:rsidRDefault="00A16D58" w:rsidP="00167140">
            <w:pPr>
              <w:spacing w:line="400" w:lineRule="exact"/>
              <w:rPr>
                <w:rFonts w:ascii="標楷體" w:eastAsia="標楷體" w:hAnsi="標楷體" w:cstheme="majorHAnsi"/>
              </w:rPr>
            </w:pPr>
            <w:r w:rsidRPr="00700640">
              <w:rPr>
                <w:rFonts w:ascii="標楷體" w:eastAsia="標楷體" w:hAnsi="標楷體" w:cstheme="majorHAnsi"/>
                <w:b/>
                <w:color w:val="0070C0"/>
              </w:rPr>
              <w:t>診斷的功能</w:t>
            </w:r>
            <w:r w:rsidRPr="00700640">
              <w:rPr>
                <w:rFonts w:ascii="標楷體" w:eastAsia="標楷體" w:hAnsi="標楷體" w:cstheme="majorHAnsi"/>
              </w:rPr>
              <w:t xml:space="preserve"> 探測學生在教學前是否已具備了某些基本的知識或條件。 </w:t>
            </w:r>
          </w:p>
          <w:p w14:paraId="395DF7F9" w14:textId="4378E97D" w:rsidR="00F63E13" w:rsidRPr="00700640" w:rsidRDefault="00A16D58" w:rsidP="00167140">
            <w:pPr>
              <w:spacing w:line="400" w:lineRule="exact"/>
              <w:rPr>
                <w:rFonts w:ascii="標楷體" w:eastAsia="標楷體" w:hAnsi="標楷體" w:cstheme="majorHAnsi"/>
              </w:rPr>
            </w:pPr>
            <w:r w:rsidRPr="00700640">
              <w:rPr>
                <w:rFonts w:ascii="標楷體" w:eastAsia="標楷體" w:hAnsi="標楷體" w:cstheme="majorHAnsi"/>
                <w:b/>
                <w:color w:val="0070C0"/>
              </w:rPr>
              <w:t>選擇的功能</w:t>
            </w:r>
            <w:r w:rsidRPr="00700640">
              <w:rPr>
                <w:rFonts w:ascii="標楷體" w:eastAsia="標楷體" w:hAnsi="標楷體" w:cstheme="majorHAnsi"/>
              </w:rPr>
              <w:t xml:space="preserve"> 能對特殊的成員或個別學生安排最適合的學習內容順序及活動。</w:t>
            </w:r>
          </w:p>
        </w:tc>
      </w:tr>
      <w:tr w:rsidR="00F63E13" w:rsidRPr="00700640" w14:paraId="6BB0359F" w14:textId="77777777" w:rsidTr="00F74477">
        <w:tc>
          <w:tcPr>
            <w:tcW w:w="450" w:type="dxa"/>
            <w:vAlign w:val="center"/>
          </w:tcPr>
          <w:p w14:paraId="1F006531" w14:textId="0722CCC4" w:rsidR="00F63E13" w:rsidRPr="00700640" w:rsidRDefault="00440EDA"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8" w:type="dxa"/>
          </w:tcPr>
          <w:p w14:paraId="6D36D5AD" w14:textId="7C7A9E96" w:rsidR="00F63E13" w:rsidRPr="00700640" w:rsidRDefault="00440EDA" w:rsidP="00167140">
            <w:pPr>
              <w:spacing w:line="400" w:lineRule="exact"/>
              <w:rPr>
                <w:rFonts w:ascii="標楷體" w:eastAsia="標楷體" w:hAnsi="標楷體" w:cstheme="majorHAnsi"/>
              </w:rPr>
            </w:pPr>
            <w:r w:rsidRPr="00700640">
              <w:rPr>
                <w:rFonts w:ascii="標楷體" w:eastAsia="標楷體" w:hAnsi="標楷體" w:cstheme="majorHAnsi"/>
              </w:rPr>
              <w:t>艾斯納(E. W. Eisner)所提出的「表意目標」具有什麼特質？ </w:t>
            </w:r>
            <w:r w:rsidRPr="00700640">
              <w:rPr>
                <w:rFonts w:ascii="標楷體" w:eastAsia="標楷體" w:hAnsi="標楷體" w:cstheme="majorHAnsi"/>
              </w:rPr>
              <w:br/>
              <w:t>(A)確定學習結果 </w:t>
            </w:r>
            <w:r w:rsidRPr="00700640">
              <w:rPr>
                <w:rFonts w:ascii="標楷體" w:eastAsia="標楷體" w:hAnsi="標楷體" w:cstheme="majorHAnsi"/>
              </w:rPr>
              <w:br/>
              <w:t>(B)指出學生的工作或項目 </w:t>
            </w:r>
            <w:r w:rsidRPr="00700640">
              <w:rPr>
                <w:rFonts w:ascii="標楷體" w:eastAsia="標楷體" w:hAnsi="標楷體" w:cstheme="majorHAnsi"/>
              </w:rPr>
              <w:br/>
              <w:t>(C)確定學生所經歷的情景 </w:t>
            </w:r>
            <w:r w:rsidRPr="00700640">
              <w:rPr>
                <w:rFonts w:ascii="標楷體" w:eastAsia="標楷體" w:hAnsi="標楷體" w:cstheme="majorHAnsi"/>
              </w:rPr>
              <w:br/>
              <w:t>(D)指出學習活動應展示的行為 </w:t>
            </w:r>
          </w:p>
        </w:tc>
      </w:tr>
      <w:tr w:rsidR="00F63E13" w:rsidRPr="00700640" w14:paraId="7B8BBA1C" w14:textId="77777777" w:rsidTr="00F74477">
        <w:tc>
          <w:tcPr>
            <w:tcW w:w="450" w:type="dxa"/>
          </w:tcPr>
          <w:p w14:paraId="620604A1" w14:textId="77777777" w:rsidR="00F63E13" w:rsidRPr="00700640" w:rsidRDefault="00F63E13"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BEC75AC" w14:textId="77777777" w:rsidR="00F63E13" w:rsidRPr="00700640" w:rsidRDefault="00F63E13"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756BBAC2" w14:textId="21FF758C" w:rsidR="00440EDA" w:rsidRPr="00700640" w:rsidRDefault="00440EDA" w:rsidP="00167140">
            <w:pPr>
              <w:spacing w:line="400" w:lineRule="exact"/>
              <w:rPr>
                <w:rFonts w:ascii="標楷體" w:eastAsia="標楷體" w:hAnsi="標楷體" w:cstheme="majorHAnsi"/>
              </w:rPr>
            </w:pPr>
            <w:r w:rsidRPr="00700640">
              <w:rPr>
                <w:rFonts w:ascii="標楷體" w:eastAsia="標楷體" w:hAnsi="標楷體" w:cstheme="majorHAnsi"/>
                <w:b/>
                <w:color w:val="FF0000"/>
              </w:rPr>
              <w:t>艾斯納Eisner</w:t>
            </w:r>
            <w:r w:rsidRPr="00700640">
              <w:rPr>
                <w:rFonts w:ascii="標楷體" w:eastAsia="標楷體" w:hAnsi="標楷體" w:cstheme="majorHAnsi"/>
              </w:rPr>
              <w:t xml:space="preserve"> </w:t>
            </w:r>
            <w:r w:rsidRPr="00700640">
              <w:rPr>
                <w:rFonts w:ascii="標楷體" w:eastAsia="標楷體" w:hAnsi="標楷體" w:cstheme="majorHAnsi"/>
                <w:b/>
                <w:color w:val="00B050"/>
              </w:rPr>
              <w:t>表意目標</w:t>
            </w:r>
          </w:p>
          <w:p w14:paraId="596B1183" w14:textId="42320044" w:rsidR="00F63E13" w:rsidRPr="00700640" w:rsidRDefault="00440EDA" w:rsidP="00167140">
            <w:pPr>
              <w:spacing w:line="400" w:lineRule="exact"/>
              <w:rPr>
                <w:rFonts w:ascii="標楷體" w:eastAsia="標楷體" w:hAnsi="標楷體" w:cstheme="majorHAnsi"/>
              </w:rPr>
            </w:pPr>
            <w:r w:rsidRPr="00700640">
              <w:rPr>
                <w:rFonts w:ascii="標楷體" w:eastAsia="標楷體" w:hAnsi="標楷體" w:cstheme="majorHAnsi"/>
              </w:rPr>
              <w:t>不在學生從事教育活動後應該展示的行為</w:t>
            </w:r>
            <w:r w:rsidRPr="00700640">
              <w:rPr>
                <w:rFonts w:ascii="標楷體" w:eastAsia="標楷體" w:hAnsi="標楷體" w:cs="新細明體" w:hint="eastAsia"/>
              </w:rPr>
              <w:t>结</w:t>
            </w:r>
            <w:r w:rsidRPr="00700640">
              <w:rPr>
                <w:rFonts w:ascii="標楷體" w:eastAsia="標楷體" w:hAnsi="標楷體" w:cstheme="majorHAnsi"/>
              </w:rPr>
              <w:t>果，而在「確立學生所經歷的情景」。</w:t>
            </w:r>
          </w:p>
        </w:tc>
      </w:tr>
      <w:tr w:rsidR="00F63E13" w:rsidRPr="00700640" w14:paraId="60872557" w14:textId="77777777" w:rsidTr="00F74477">
        <w:tc>
          <w:tcPr>
            <w:tcW w:w="450" w:type="dxa"/>
            <w:vAlign w:val="center"/>
          </w:tcPr>
          <w:p w14:paraId="3A6FB71D" w14:textId="64CA579D" w:rsidR="00F63E13" w:rsidRPr="00700640" w:rsidRDefault="00440EDA"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8" w:type="dxa"/>
          </w:tcPr>
          <w:p w14:paraId="6AD09F96" w14:textId="0960E1FD" w:rsidR="00F63E13" w:rsidRPr="00700640" w:rsidRDefault="00440EDA" w:rsidP="00167140">
            <w:pPr>
              <w:spacing w:line="400" w:lineRule="exact"/>
              <w:rPr>
                <w:rFonts w:ascii="標楷體" w:eastAsia="標楷體" w:hAnsi="標楷體" w:cstheme="majorHAnsi"/>
              </w:rPr>
            </w:pPr>
            <w:r w:rsidRPr="00700640">
              <w:rPr>
                <w:rFonts w:ascii="標楷體" w:eastAsia="標楷體" w:hAnsi="標楷體" w:cstheme="majorHAnsi"/>
              </w:rPr>
              <w:t>下列哪一位學者倡導「課程即研究假設」的觀點？ </w:t>
            </w:r>
            <w:r w:rsidRPr="00700640">
              <w:rPr>
                <w:rFonts w:ascii="標楷體" w:eastAsia="標楷體" w:hAnsi="標楷體" w:cstheme="majorHAnsi"/>
              </w:rPr>
              <w:br/>
              <w:t>(A)泰勒(R. Tyler) </w:t>
            </w:r>
            <w:r w:rsidRPr="00700640">
              <w:rPr>
                <w:rFonts w:ascii="標楷體" w:eastAsia="標楷體" w:hAnsi="標楷體" w:cstheme="majorHAnsi"/>
              </w:rPr>
              <w:br/>
              <w:t>(B)史北克(M. Skilbeck) </w:t>
            </w:r>
            <w:r w:rsidRPr="00700640">
              <w:rPr>
                <w:rFonts w:ascii="標楷體" w:eastAsia="標楷體" w:hAnsi="標楷體" w:cstheme="majorHAnsi"/>
              </w:rPr>
              <w:br/>
              <w:t>(C)史登豪斯(L. Stenhouse) </w:t>
            </w:r>
            <w:r w:rsidRPr="00700640">
              <w:rPr>
                <w:rFonts w:ascii="標楷體" w:eastAsia="標楷體" w:hAnsi="標楷體" w:cstheme="majorHAnsi"/>
              </w:rPr>
              <w:br/>
              <w:t>(D)華克(D. Walker) </w:t>
            </w:r>
          </w:p>
        </w:tc>
      </w:tr>
      <w:tr w:rsidR="00F63E13" w:rsidRPr="00700640" w14:paraId="34378093" w14:textId="77777777" w:rsidTr="00F74477">
        <w:tc>
          <w:tcPr>
            <w:tcW w:w="450" w:type="dxa"/>
          </w:tcPr>
          <w:p w14:paraId="3BB07184" w14:textId="77777777" w:rsidR="00F63E13" w:rsidRPr="00700640" w:rsidRDefault="00F63E13"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AFFB8E7" w14:textId="77777777" w:rsidR="00F63E13" w:rsidRPr="00700640" w:rsidRDefault="00F63E13"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3F6581F6" w14:textId="2A6D061D" w:rsidR="00F63E13" w:rsidRPr="00700640" w:rsidRDefault="00440EDA" w:rsidP="00167140">
            <w:pPr>
              <w:spacing w:line="400" w:lineRule="exact"/>
              <w:rPr>
                <w:rFonts w:ascii="標楷體" w:eastAsia="標楷體" w:hAnsi="標楷體" w:cstheme="majorHAnsi"/>
              </w:rPr>
            </w:pPr>
            <w:r w:rsidRPr="00700640">
              <w:rPr>
                <w:rFonts w:ascii="標楷體" w:eastAsia="標楷體" w:hAnsi="標楷體" w:cstheme="majorHAnsi"/>
                <w:b/>
                <w:color w:val="FF0000"/>
              </w:rPr>
              <w:t>Skilbeck</w:t>
            </w:r>
            <w:r w:rsidRPr="00700640">
              <w:rPr>
                <w:rFonts w:ascii="標楷體" w:eastAsia="標楷體" w:hAnsi="標楷體" w:cstheme="majorHAnsi"/>
                <w:b/>
                <w:color w:val="00B050"/>
              </w:rPr>
              <w:t xml:space="preserve">情境模式　</w:t>
            </w:r>
            <w:r w:rsidRPr="00700640">
              <w:rPr>
                <w:rFonts w:ascii="標楷體" w:eastAsia="標楷體" w:hAnsi="標楷體" w:cstheme="majorHAnsi"/>
                <w:b/>
                <w:color w:val="FF0000"/>
              </w:rPr>
              <w:t>Tyler</w:t>
            </w:r>
            <w:r w:rsidRPr="00700640">
              <w:rPr>
                <w:rFonts w:ascii="標楷體" w:eastAsia="標楷體" w:hAnsi="標楷體" w:cstheme="majorHAnsi"/>
                <w:b/>
                <w:color w:val="00B050"/>
              </w:rPr>
              <w:t xml:space="preserve">目標模式（工學模式）　</w:t>
            </w:r>
            <w:r w:rsidRPr="00700640">
              <w:rPr>
                <w:rFonts w:ascii="標楷體" w:eastAsia="標楷體" w:hAnsi="標楷體" w:cstheme="majorHAnsi"/>
                <w:b/>
                <w:color w:val="FF0000"/>
              </w:rPr>
              <w:t>Stenhouse</w:t>
            </w:r>
            <w:r w:rsidRPr="00700640">
              <w:rPr>
                <w:rFonts w:ascii="標楷體" w:eastAsia="標楷體" w:hAnsi="標楷體" w:cstheme="majorHAnsi"/>
                <w:b/>
                <w:color w:val="00B050"/>
              </w:rPr>
              <w:t>行動研究</w:t>
            </w:r>
          </w:p>
        </w:tc>
      </w:tr>
      <w:tr w:rsidR="00A16D58" w:rsidRPr="00700640" w14:paraId="70416BB6" w14:textId="77777777" w:rsidTr="00F74477">
        <w:tc>
          <w:tcPr>
            <w:tcW w:w="450" w:type="dxa"/>
            <w:vAlign w:val="center"/>
          </w:tcPr>
          <w:p w14:paraId="1EB927D1" w14:textId="259817F7" w:rsidR="00A16D58" w:rsidRPr="00700640" w:rsidRDefault="00440EDA"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8" w:type="dxa"/>
          </w:tcPr>
          <w:p w14:paraId="4039460E" w14:textId="1ED929D3" w:rsidR="00A16D58" w:rsidRPr="00700640" w:rsidRDefault="00440EDA" w:rsidP="00167140">
            <w:pPr>
              <w:spacing w:line="400" w:lineRule="exact"/>
              <w:rPr>
                <w:rFonts w:ascii="標楷體" w:eastAsia="標楷體" w:hAnsi="標楷體" w:cstheme="majorHAnsi"/>
              </w:rPr>
            </w:pPr>
            <w:r w:rsidRPr="00700640">
              <w:rPr>
                <w:rFonts w:ascii="標楷體" w:eastAsia="標楷體" w:hAnsi="標楷體" w:cstheme="majorHAnsi"/>
              </w:rPr>
              <w:t>林師在掌握到數學教科書的主要概念後，即自編講義授課，並加入許多例證和練習題，以協助學生理解。陳老師的 課程實施觀偏向下列哪一種？ </w:t>
            </w:r>
            <w:r w:rsidRPr="00700640">
              <w:rPr>
                <w:rFonts w:ascii="標楷體" w:eastAsia="標楷體" w:hAnsi="標楷體" w:cstheme="majorHAnsi"/>
              </w:rPr>
              <w:br/>
              <w:t>(A)忠實觀 </w:t>
            </w:r>
            <w:r w:rsidRPr="00700640">
              <w:rPr>
                <w:rFonts w:ascii="標楷體" w:eastAsia="標楷體" w:hAnsi="標楷體" w:cstheme="majorHAnsi"/>
              </w:rPr>
              <w:br/>
              <w:t>(B)調適觀 </w:t>
            </w:r>
            <w:r w:rsidRPr="00700640">
              <w:rPr>
                <w:rFonts w:ascii="標楷體" w:eastAsia="標楷體" w:hAnsi="標楷體" w:cstheme="majorHAnsi"/>
              </w:rPr>
              <w:br/>
              <w:t>(C)統整觀 </w:t>
            </w:r>
            <w:r w:rsidRPr="00700640">
              <w:rPr>
                <w:rFonts w:ascii="標楷體" w:eastAsia="標楷體" w:hAnsi="標楷體" w:cstheme="majorHAnsi"/>
              </w:rPr>
              <w:br/>
              <w:t>(D)締造觀 </w:t>
            </w:r>
          </w:p>
        </w:tc>
      </w:tr>
      <w:tr w:rsidR="00A16D58" w:rsidRPr="00700640" w14:paraId="76D9C41A" w14:textId="77777777" w:rsidTr="00F74477">
        <w:tc>
          <w:tcPr>
            <w:tcW w:w="450" w:type="dxa"/>
          </w:tcPr>
          <w:p w14:paraId="18CE2326" w14:textId="77777777" w:rsidR="00A16D58" w:rsidRPr="00700640" w:rsidRDefault="00A16D5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727305D" w14:textId="77777777" w:rsidR="00A16D58" w:rsidRPr="00700640" w:rsidRDefault="00A16D5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7577252A" w14:textId="77780836" w:rsidR="00A16D58" w:rsidRPr="00700640" w:rsidRDefault="00440EDA" w:rsidP="00167140">
            <w:pPr>
              <w:spacing w:line="400" w:lineRule="exact"/>
              <w:rPr>
                <w:rFonts w:ascii="標楷體" w:eastAsia="標楷體" w:hAnsi="標楷體" w:cstheme="majorHAnsi"/>
              </w:rPr>
            </w:pPr>
            <w:r w:rsidRPr="00700640">
              <w:rPr>
                <w:rFonts w:ascii="標楷體" w:eastAsia="標楷體" w:hAnsi="標楷體" w:cstheme="majorHAnsi"/>
              </w:rPr>
              <w:t>調適觀：課程發展者 ~課程設計者和教師間有協調的空間</w:t>
            </w:r>
            <w:r w:rsidR="008F5C84" w:rsidRPr="00700640">
              <w:rPr>
                <w:rFonts w:ascii="標楷體" w:eastAsia="標楷體" w:hAnsi="標楷體" w:cstheme="majorHAnsi"/>
              </w:rPr>
              <w:br/>
            </w:r>
            <w:r w:rsidRPr="00700640">
              <w:rPr>
                <w:rFonts w:ascii="標楷體" w:eastAsia="標楷體" w:hAnsi="標楷體" w:cstheme="majorHAnsi"/>
              </w:rPr>
              <w:t>締造觀(情境實踐觀)：協助者 ~由師生進行批判反省</w:t>
            </w:r>
          </w:p>
        </w:tc>
      </w:tr>
      <w:tr w:rsidR="00A16D58" w:rsidRPr="00700640" w14:paraId="5F9D5859" w14:textId="77777777" w:rsidTr="00F74477">
        <w:tc>
          <w:tcPr>
            <w:tcW w:w="450" w:type="dxa"/>
            <w:vAlign w:val="center"/>
          </w:tcPr>
          <w:p w14:paraId="1B44FF6D" w14:textId="5B227A0F" w:rsidR="00A16D58" w:rsidRPr="00700640" w:rsidRDefault="008F5C84"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8" w:type="dxa"/>
          </w:tcPr>
          <w:p w14:paraId="4107B451" w14:textId="6AABC7F2" w:rsidR="00A16D58" w:rsidRPr="00700640" w:rsidRDefault="008F5C84" w:rsidP="00167140">
            <w:pPr>
              <w:spacing w:line="400" w:lineRule="exact"/>
              <w:rPr>
                <w:rFonts w:ascii="標楷體" w:eastAsia="標楷體" w:hAnsi="標楷體" w:cstheme="majorHAnsi"/>
              </w:rPr>
            </w:pPr>
            <w:r w:rsidRPr="00700640">
              <w:rPr>
                <w:rFonts w:ascii="標楷體" w:eastAsia="標楷體" w:hAnsi="標楷體" w:cstheme="majorHAnsi"/>
              </w:rPr>
              <w:t>近年來各級學校所設計的「服務學習」課程，與下列何種設計取向最有關聯？ </w:t>
            </w:r>
            <w:r w:rsidRPr="00700640">
              <w:rPr>
                <w:rFonts w:ascii="標楷體" w:eastAsia="標楷體" w:hAnsi="標楷體" w:cstheme="majorHAnsi"/>
              </w:rPr>
              <w:br/>
              <w:t>(A)社會行動取向 </w:t>
            </w:r>
            <w:r w:rsidRPr="00700640">
              <w:rPr>
                <w:rFonts w:ascii="標楷體" w:eastAsia="標楷體" w:hAnsi="標楷體" w:cstheme="majorHAnsi"/>
              </w:rPr>
              <w:br/>
              <w:t>(B)學科中心取向 </w:t>
            </w:r>
            <w:r w:rsidRPr="00700640">
              <w:rPr>
                <w:rFonts w:ascii="標楷體" w:eastAsia="標楷體" w:hAnsi="標楷體" w:cstheme="majorHAnsi"/>
              </w:rPr>
              <w:br/>
              <w:t>(C)學生經驗取向 </w:t>
            </w:r>
            <w:r w:rsidRPr="00700640">
              <w:rPr>
                <w:rFonts w:ascii="標楷體" w:eastAsia="標楷體" w:hAnsi="標楷體" w:cstheme="majorHAnsi"/>
              </w:rPr>
              <w:br/>
              <w:t>(D)多元智能取向 </w:t>
            </w:r>
          </w:p>
        </w:tc>
      </w:tr>
      <w:tr w:rsidR="00A16D58" w:rsidRPr="00700640" w14:paraId="17AEF64E" w14:textId="77777777" w:rsidTr="00F74477">
        <w:tc>
          <w:tcPr>
            <w:tcW w:w="450" w:type="dxa"/>
          </w:tcPr>
          <w:p w14:paraId="32532EC4" w14:textId="77777777" w:rsidR="00A16D58" w:rsidRPr="00700640" w:rsidRDefault="00A16D5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C35E647" w14:textId="77777777" w:rsidR="00A16D58" w:rsidRPr="00700640" w:rsidRDefault="00A16D5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7ACFF9CC" w14:textId="3003C43F" w:rsidR="00A16D58" w:rsidRPr="00700640" w:rsidRDefault="008F5C84" w:rsidP="00167140">
            <w:pPr>
              <w:spacing w:line="400" w:lineRule="exact"/>
              <w:rPr>
                <w:rFonts w:ascii="標楷體" w:eastAsia="標楷體" w:hAnsi="標楷體" w:cstheme="majorHAnsi"/>
              </w:rPr>
            </w:pPr>
            <w:r w:rsidRPr="00700640">
              <w:rPr>
                <w:rFonts w:ascii="標楷體" w:eastAsia="標楷體" w:hAnsi="標楷體" w:cstheme="majorHAnsi"/>
              </w:rPr>
              <w:t>社會行動取向的課程設計理念係由「社區參與學習」延伸而來，其意涵企圖從「提供機會讓兒童在社區的真實情境中試驗、類化和運用在教室中習得的課業知識，以增進學生在心理、社會、智識與社會責任感等方面的發展」，進階至主動覺察社區議題，採取公民行動，最後習得解決問題的能力。</w:t>
            </w:r>
          </w:p>
        </w:tc>
      </w:tr>
      <w:tr w:rsidR="00A16D58" w:rsidRPr="00700640" w14:paraId="6493C222" w14:textId="77777777" w:rsidTr="00F74477">
        <w:tc>
          <w:tcPr>
            <w:tcW w:w="450" w:type="dxa"/>
            <w:vAlign w:val="center"/>
          </w:tcPr>
          <w:p w14:paraId="2E2BD718" w14:textId="3AD00C8E" w:rsidR="00A16D58" w:rsidRPr="00700640" w:rsidRDefault="0054314F"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8" w:type="dxa"/>
          </w:tcPr>
          <w:p w14:paraId="46FCB92E" w14:textId="77777777" w:rsidR="0054314F" w:rsidRPr="00700640" w:rsidRDefault="0054314F" w:rsidP="00167140">
            <w:pPr>
              <w:spacing w:line="400" w:lineRule="exact"/>
              <w:rPr>
                <w:rFonts w:ascii="標楷體" w:eastAsia="標楷體" w:hAnsi="標楷體" w:cstheme="majorHAnsi"/>
              </w:rPr>
            </w:pPr>
            <w:r w:rsidRPr="00700640">
              <w:rPr>
                <w:rFonts w:ascii="標楷體" w:eastAsia="標楷體" w:hAnsi="標楷體" w:cstheme="majorHAnsi"/>
              </w:rPr>
              <w:t xml:space="preserve">下列哪一種課程理論取向比較重視學生反思能力的培養？ </w:t>
            </w:r>
          </w:p>
          <w:p w14:paraId="6858F891" w14:textId="77777777" w:rsidR="0054314F" w:rsidRPr="00700640" w:rsidRDefault="0054314F"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 xml:space="preserve">(A)結構取向 </w:t>
            </w:r>
          </w:p>
          <w:p w14:paraId="3844D13B" w14:textId="77777777" w:rsidR="0054314F" w:rsidRPr="00700640" w:rsidRDefault="0054314F" w:rsidP="00167140">
            <w:pPr>
              <w:spacing w:line="400" w:lineRule="exact"/>
              <w:rPr>
                <w:rFonts w:ascii="標楷體" w:eastAsia="標楷體" w:hAnsi="標楷體" w:cstheme="majorHAnsi"/>
              </w:rPr>
            </w:pPr>
            <w:r w:rsidRPr="00700640">
              <w:rPr>
                <w:rFonts w:ascii="標楷體" w:eastAsia="標楷體" w:hAnsi="標楷體" w:cstheme="majorHAnsi"/>
              </w:rPr>
              <w:t xml:space="preserve">(B)內容取向 </w:t>
            </w:r>
          </w:p>
          <w:p w14:paraId="431B9641" w14:textId="77777777" w:rsidR="0054314F" w:rsidRPr="00700640" w:rsidRDefault="0054314F" w:rsidP="00167140">
            <w:pPr>
              <w:spacing w:line="400" w:lineRule="exact"/>
              <w:rPr>
                <w:rFonts w:ascii="標楷體" w:eastAsia="標楷體" w:hAnsi="標楷體" w:cstheme="majorHAnsi"/>
              </w:rPr>
            </w:pPr>
            <w:r w:rsidRPr="00700640">
              <w:rPr>
                <w:rFonts w:ascii="標楷體" w:eastAsia="標楷體" w:hAnsi="標楷體" w:cstheme="majorHAnsi"/>
              </w:rPr>
              <w:t xml:space="preserve">(C)價值取向 </w:t>
            </w:r>
          </w:p>
          <w:p w14:paraId="62E77581" w14:textId="5CFEECD2" w:rsidR="00A16D58" w:rsidRPr="00700640" w:rsidRDefault="0054314F" w:rsidP="00167140">
            <w:pPr>
              <w:spacing w:line="400" w:lineRule="exact"/>
              <w:rPr>
                <w:rFonts w:ascii="標楷體" w:eastAsia="標楷體" w:hAnsi="標楷體" w:cstheme="majorHAnsi"/>
              </w:rPr>
            </w:pPr>
            <w:r w:rsidRPr="00700640">
              <w:rPr>
                <w:rFonts w:ascii="標楷體" w:eastAsia="標楷體" w:hAnsi="標楷體" w:cstheme="majorHAnsi"/>
              </w:rPr>
              <w:t>(D)學科取向</w:t>
            </w:r>
          </w:p>
        </w:tc>
      </w:tr>
      <w:tr w:rsidR="00A16D58" w:rsidRPr="00700640" w14:paraId="37A7216D" w14:textId="77777777" w:rsidTr="00F74477">
        <w:tc>
          <w:tcPr>
            <w:tcW w:w="450" w:type="dxa"/>
          </w:tcPr>
          <w:p w14:paraId="138B7E40" w14:textId="77777777" w:rsidR="00A16D58" w:rsidRPr="00700640" w:rsidRDefault="00A16D58"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6977264E" w14:textId="77777777" w:rsidR="00A16D58" w:rsidRPr="00700640" w:rsidRDefault="00A16D5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20E7E5AB" w14:textId="692FD2A0" w:rsidR="0054314F" w:rsidRPr="00700640" w:rsidRDefault="0054314F" w:rsidP="00167140">
            <w:pPr>
              <w:spacing w:line="400" w:lineRule="exact"/>
              <w:rPr>
                <w:rFonts w:ascii="標楷體" w:eastAsia="標楷體" w:hAnsi="標楷體" w:cstheme="majorHAnsi"/>
              </w:rPr>
            </w:pPr>
            <w:r w:rsidRPr="00700640">
              <w:rPr>
                <w:rFonts w:ascii="標楷體" w:eastAsia="標楷體" w:hAnsi="標楷體" w:cs="Segoe UI Symbol"/>
              </w:rPr>
              <w:t>◎</w:t>
            </w:r>
            <w:r w:rsidRPr="00700640">
              <w:rPr>
                <w:rFonts w:ascii="標楷體" w:eastAsia="標楷體" w:hAnsi="標楷體" w:cstheme="majorHAnsi"/>
              </w:rPr>
              <w:t xml:space="preserve">  價值取向論者主要熱衷於「教育意識的培育」（educational consciousness-raising），促使教育工作者對於存在於潛在課程與顯著課程中心的價值問題，有所感應。</w:t>
            </w:r>
          </w:p>
          <w:p w14:paraId="1B055C00" w14:textId="14A2EF55" w:rsidR="00A16D58" w:rsidRPr="00700640" w:rsidRDefault="0054314F" w:rsidP="00167140">
            <w:pPr>
              <w:spacing w:line="400" w:lineRule="exact"/>
              <w:rPr>
                <w:rFonts w:ascii="標楷體" w:eastAsia="標楷體" w:hAnsi="標楷體" w:cstheme="majorHAnsi"/>
              </w:rPr>
            </w:pPr>
            <w:r w:rsidRPr="00700640">
              <w:rPr>
                <w:rFonts w:ascii="標楷體" w:eastAsia="標楷體" w:hAnsi="標楷體" w:cs="Segoe UI Symbol"/>
              </w:rPr>
              <w:t>◎</w:t>
            </w:r>
            <w:r w:rsidRPr="00700640">
              <w:rPr>
                <w:rFonts w:ascii="標楷體" w:eastAsia="標楷體" w:hAnsi="標楷體" w:cstheme="majorHAnsi"/>
              </w:rPr>
              <w:t xml:space="preserve">  由於他們以批判為意向，有時候便被稱為「批判論者」。又由於他們力主把課程領域再概念化，故亦被標記為「概念重建論者」（reconceptualists）。</w:t>
            </w:r>
          </w:p>
        </w:tc>
      </w:tr>
      <w:tr w:rsidR="00A16D58" w:rsidRPr="00700640" w14:paraId="7C564E40" w14:textId="77777777" w:rsidTr="00F74477">
        <w:tc>
          <w:tcPr>
            <w:tcW w:w="450" w:type="dxa"/>
            <w:vAlign w:val="center"/>
          </w:tcPr>
          <w:p w14:paraId="21BA19A2" w14:textId="6BC46B44" w:rsidR="00A16D58" w:rsidRPr="00700640" w:rsidRDefault="0054314F"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8" w:type="dxa"/>
          </w:tcPr>
          <w:p w14:paraId="1880FDCF" w14:textId="77777777" w:rsidR="0054314F" w:rsidRPr="00700640" w:rsidRDefault="0054314F" w:rsidP="00167140">
            <w:pPr>
              <w:spacing w:line="400" w:lineRule="exact"/>
              <w:rPr>
                <w:rFonts w:ascii="標楷體" w:eastAsia="標楷體" w:hAnsi="標楷體" w:cstheme="majorHAnsi"/>
              </w:rPr>
            </w:pPr>
            <w:r w:rsidRPr="00700640">
              <w:rPr>
                <w:rFonts w:ascii="標楷體" w:eastAsia="標楷體" w:hAnsi="標楷體" w:cstheme="majorHAnsi"/>
              </w:rPr>
              <w:t xml:space="preserve">王老師進行「認識家鄉」單元時，在課前蒐集社區相關資料，親自前往踏查並設計學習單，然 後在教室裡進行講述教學，可是過程中發現學生對社區的學習興趣缺缺。下列何者是造成這種現 象的最可能原因？ </w:t>
            </w:r>
          </w:p>
          <w:p w14:paraId="2795BEE6" w14:textId="77777777" w:rsidR="0054314F" w:rsidRPr="00700640" w:rsidRDefault="0054314F" w:rsidP="00167140">
            <w:pPr>
              <w:spacing w:line="400" w:lineRule="exact"/>
              <w:rPr>
                <w:rFonts w:ascii="標楷體" w:eastAsia="標楷體" w:hAnsi="標楷體" w:cstheme="majorHAnsi"/>
              </w:rPr>
            </w:pPr>
            <w:r w:rsidRPr="00700640">
              <w:rPr>
                <w:rFonts w:ascii="標楷體" w:eastAsia="標楷體" w:hAnsi="標楷體" w:cstheme="majorHAnsi"/>
              </w:rPr>
              <w:t xml:space="preserve">(A)課前準備不充分 </w:t>
            </w:r>
          </w:p>
          <w:p w14:paraId="36C94915" w14:textId="77777777" w:rsidR="0054314F" w:rsidRPr="00700640" w:rsidRDefault="0054314F" w:rsidP="00167140">
            <w:pPr>
              <w:spacing w:line="400" w:lineRule="exact"/>
              <w:rPr>
                <w:rFonts w:ascii="標楷體" w:eastAsia="標楷體" w:hAnsi="標楷體" w:cstheme="majorHAnsi"/>
              </w:rPr>
            </w:pPr>
            <w:r w:rsidRPr="00700640">
              <w:rPr>
                <w:rFonts w:ascii="標楷體" w:eastAsia="標楷體" w:hAnsi="標楷體" w:cstheme="majorHAnsi"/>
              </w:rPr>
              <w:t xml:space="preserve">(B)教材選擇不恰當 </w:t>
            </w:r>
          </w:p>
          <w:p w14:paraId="63058810" w14:textId="77777777" w:rsidR="0054314F" w:rsidRPr="00700640" w:rsidRDefault="0054314F" w:rsidP="00167140">
            <w:pPr>
              <w:spacing w:line="400" w:lineRule="exact"/>
              <w:rPr>
                <w:rFonts w:ascii="標楷體" w:eastAsia="標楷體" w:hAnsi="標楷體" w:cstheme="majorHAnsi"/>
              </w:rPr>
            </w:pPr>
            <w:r w:rsidRPr="00700640">
              <w:rPr>
                <w:rFonts w:ascii="標楷體" w:eastAsia="標楷體" w:hAnsi="標楷體" w:cstheme="majorHAnsi"/>
              </w:rPr>
              <w:t xml:space="preserve">(C)教學方法不適切 </w:t>
            </w:r>
          </w:p>
          <w:p w14:paraId="7B7616D1" w14:textId="5CACC9BE" w:rsidR="00A16D58" w:rsidRPr="00700640" w:rsidRDefault="0054314F" w:rsidP="00167140">
            <w:pPr>
              <w:spacing w:line="400" w:lineRule="exact"/>
              <w:rPr>
                <w:rFonts w:ascii="標楷體" w:eastAsia="標楷體" w:hAnsi="標楷體" w:cstheme="majorHAnsi"/>
              </w:rPr>
            </w:pPr>
            <w:r w:rsidRPr="00700640">
              <w:rPr>
                <w:rFonts w:ascii="標楷體" w:eastAsia="標楷體" w:hAnsi="標楷體" w:cstheme="majorHAnsi"/>
              </w:rPr>
              <w:t xml:space="preserve">(D)評量方式不合宜 </w:t>
            </w:r>
          </w:p>
        </w:tc>
      </w:tr>
      <w:tr w:rsidR="00A16D58" w:rsidRPr="00700640" w14:paraId="58D302B6" w14:textId="77777777" w:rsidTr="00F74477">
        <w:tc>
          <w:tcPr>
            <w:tcW w:w="450" w:type="dxa"/>
          </w:tcPr>
          <w:p w14:paraId="1604F70C" w14:textId="77777777" w:rsidR="00A16D58" w:rsidRPr="00700640" w:rsidRDefault="00A16D5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7863C55" w14:textId="77777777" w:rsidR="00A16D58" w:rsidRPr="00700640" w:rsidRDefault="00A16D5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69C1830F" w14:textId="77777777" w:rsidR="0054314F" w:rsidRPr="00700640" w:rsidRDefault="0054314F" w:rsidP="00167140">
            <w:pPr>
              <w:spacing w:line="400" w:lineRule="exact"/>
              <w:rPr>
                <w:rFonts w:ascii="標楷體" w:eastAsia="標楷體" w:hAnsi="標楷體" w:cstheme="majorHAnsi"/>
              </w:rPr>
            </w:pPr>
            <w:r w:rsidRPr="00700640">
              <w:rPr>
                <w:rFonts w:ascii="標楷體" w:eastAsia="標楷體" w:hAnsi="標楷體" w:cstheme="majorHAnsi"/>
              </w:rPr>
              <w:t>本題目教師是用"直接教學法"</w:t>
            </w:r>
          </w:p>
          <w:p w14:paraId="53C572D4" w14:textId="548CEAA8" w:rsidR="00A16D58" w:rsidRPr="00700640" w:rsidRDefault="0054314F" w:rsidP="00167140">
            <w:pPr>
              <w:spacing w:line="400" w:lineRule="exact"/>
              <w:rPr>
                <w:rFonts w:ascii="標楷體" w:eastAsia="標楷體" w:hAnsi="標楷體" w:cstheme="majorHAnsi"/>
              </w:rPr>
            </w:pPr>
            <w:r w:rsidRPr="00700640">
              <w:rPr>
                <w:rFonts w:ascii="標楷體" w:eastAsia="標楷體" w:hAnsi="標楷體" w:cstheme="majorHAnsi"/>
              </w:rPr>
              <w:t>應該使用"發現式教學法"讓學生引起動機。</w:t>
            </w:r>
          </w:p>
        </w:tc>
      </w:tr>
      <w:tr w:rsidR="00A16D58" w:rsidRPr="00700640" w14:paraId="7346CF3F" w14:textId="77777777" w:rsidTr="00F74477">
        <w:tc>
          <w:tcPr>
            <w:tcW w:w="450" w:type="dxa"/>
            <w:vAlign w:val="center"/>
          </w:tcPr>
          <w:p w14:paraId="321BD5D6" w14:textId="3199FCEE" w:rsidR="00A16D58" w:rsidRPr="00700640" w:rsidRDefault="005E748C"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8" w:type="dxa"/>
          </w:tcPr>
          <w:p w14:paraId="70E744C9" w14:textId="4F169D36" w:rsidR="00A16D58" w:rsidRPr="00700640" w:rsidRDefault="005E748C" w:rsidP="00167140">
            <w:pPr>
              <w:spacing w:line="400" w:lineRule="exact"/>
              <w:rPr>
                <w:rFonts w:ascii="標楷體" w:eastAsia="標楷體" w:hAnsi="標楷體" w:cstheme="majorHAnsi"/>
              </w:rPr>
            </w:pPr>
            <w:r w:rsidRPr="00700640">
              <w:rPr>
                <w:rFonts w:ascii="標楷體" w:eastAsia="標楷體" w:hAnsi="標楷體" w:cstheme="majorHAnsi"/>
              </w:rPr>
              <w:t>古德拉(Goodlad)認為經政府行政單位所頒行的課程綱要或標準，係屬於何種課程？ </w:t>
            </w:r>
            <w:r w:rsidRPr="00700640">
              <w:rPr>
                <w:rFonts w:ascii="標楷體" w:eastAsia="標楷體" w:hAnsi="標楷體" w:cstheme="majorHAnsi"/>
              </w:rPr>
              <w:br/>
              <w:t>(A) 理念課程(ideal curriculum) </w:t>
            </w:r>
            <w:r w:rsidRPr="00700640">
              <w:rPr>
                <w:rFonts w:ascii="標楷體" w:eastAsia="標楷體" w:hAnsi="標楷體" w:cstheme="majorHAnsi"/>
              </w:rPr>
              <w:br/>
              <w:t>(B) 運作課程(operational curriculum) </w:t>
            </w:r>
            <w:r w:rsidRPr="00700640">
              <w:rPr>
                <w:rFonts w:ascii="標楷體" w:eastAsia="標楷體" w:hAnsi="標楷體" w:cstheme="majorHAnsi"/>
              </w:rPr>
              <w:br/>
              <w:t>(C) 知覺課程(perceived curriculum) </w:t>
            </w:r>
            <w:r w:rsidRPr="00700640">
              <w:rPr>
                <w:rFonts w:ascii="標楷體" w:eastAsia="標楷體" w:hAnsi="標楷體" w:cstheme="majorHAnsi"/>
              </w:rPr>
              <w:br/>
              <w:t xml:space="preserve">(D) 正式課程(formal curriculum)  </w:t>
            </w:r>
          </w:p>
        </w:tc>
      </w:tr>
      <w:tr w:rsidR="00A16D58" w:rsidRPr="00700640" w14:paraId="2D5802D9" w14:textId="77777777" w:rsidTr="00F74477">
        <w:tc>
          <w:tcPr>
            <w:tcW w:w="450" w:type="dxa"/>
          </w:tcPr>
          <w:p w14:paraId="7E89AA61" w14:textId="77777777" w:rsidR="00A16D58" w:rsidRPr="00700640" w:rsidRDefault="00A16D5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25A4D3E" w14:textId="77777777" w:rsidR="00A16D58" w:rsidRPr="00700640" w:rsidRDefault="00A16D5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5D51FCB1" w14:textId="77777777" w:rsidR="00A16D58" w:rsidRPr="00700640" w:rsidRDefault="00A16D58" w:rsidP="00167140">
            <w:pPr>
              <w:spacing w:line="400" w:lineRule="exact"/>
              <w:rPr>
                <w:rFonts w:ascii="標楷體" w:eastAsia="標楷體" w:hAnsi="標楷體" w:cstheme="majorHAnsi"/>
              </w:rPr>
            </w:pPr>
          </w:p>
        </w:tc>
      </w:tr>
      <w:tr w:rsidR="005E748C" w:rsidRPr="00700640" w14:paraId="60D0E22C" w14:textId="77777777" w:rsidTr="00F74477">
        <w:tc>
          <w:tcPr>
            <w:tcW w:w="450" w:type="dxa"/>
            <w:vAlign w:val="center"/>
          </w:tcPr>
          <w:p w14:paraId="24720292" w14:textId="7967A77B" w:rsidR="005E748C" w:rsidRPr="00700640" w:rsidRDefault="005E748C"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8" w:type="dxa"/>
          </w:tcPr>
          <w:p w14:paraId="18911D7C" w14:textId="77777777" w:rsidR="005E748C" w:rsidRPr="00700640" w:rsidRDefault="005E748C" w:rsidP="00167140">
            <w:pPr>
              <w:spacing w:line="400" w:lineRule="exact"/>
              <w:rPr>
                <w:rFonts w:ascii="標楷體" w:eastAsia="標楷體" w:hAnsi="標楷體" w:cstheme="majorHAnsi"/>
              </w:rPr>
            </w:pPr>
            <w:r w:rsidRPr="00700640">
              <w:rPr>
                <w:rFonts w:ascii="標楷體" w:eastAsia="標楷體" w:hAnsi="標楷體" w:cstheme="majorHAnsi"/>
              </w:rPr>
              <w:t xml:space="preserve">柯隆巴(L. J. Cronbach)提倡教學應該要適應個別差異及符合因材施教的基本精神，故教學法要和學生的什麼相配合？ </w:t>
            </w:r>
          </w:p>
          <w:p w14:paraId="1224E502" w14:textId="77777777" w:rsidR="005E748C" w:rsidRPr="00700640" w:rsidRDefault="005E748C" w:rsidP="00167140">
            <w:pPr>
              <w:spacing w:line="400" w:lineRule="exact"/>
              <w:rPr>
                <w:rFonts w:ascii="標楷體" w:eastAsia="標楷體" w:hAnsi="標楷體" w:cstheme="majorHAnsi"/>
              </w:rPr>
            </w:pPr>
            <w:r w:rsidRPr="00700640">
              <w:rPr>
                <w:rFonts w:ascii="標楷體" w:eastAsia="標楷體" w:hAnsi="標楷體" w:cstheme="majorHAnsi"/>
              </w:rPr>
              <w:t xml:space="preserve">(A) 性向 </w:t>
            </w:r>
          </w:p>
          <w:p w14:paraId="2C7231BA" w14:textId="77777777" w:rsidR="005E748C" w:rsidRPr="00700640" w:rsidRDefault="005E748C" w:rsidP="00167140">
            <w:pPr>
              <w:spacing w:line="400" w:lineRule="exact"/>
              <w:rPr>
                <w:rFonts w:ascii="標楷體" w:eastAsia="標楷體" w:hAnsi="標楷體" w:cstheme="majorHAnsi"/>
              </w:rPr>
            </w:pPr>
            <w:r w:rsidRPr="00700640">
              <w:rPr>
                <w:rFonts w:ascii="標楷體" w:eastAsia="標楷體" w:hAnsi="標楷體" w:cstheme="majorHAnsi"/>
              </w:rPr>
              <w:t xml:space="preserve">(B) 興趣 </w:t>
            </w:r>
          </w:p>
          <w:p w14:paraId="33EA88A9" w14:textId="77777777" w:rsidR="005E748C" w:rsidRPr="00700640" w:rsidRDefault="005E748C" w:rsidP="00167140">
            <w:pPr>
              <w:spacing w:line="400" w:lineRule="exact"/>
              <w:rPr>
                <w:rFonts w:ascii="標楷體" w:eastAsia="標楷體" w:hAnsi="標楷體" w:cstheme="majorHAnsi"/>
              </w:rPr>
            </w:pPr>
            <w:r w:rsidRPr="00700640">
              <w:rPr>
                <w:rFonts w:ascii="標楷體" w:eastAsia="標楷體" w:hAnsi="標楷體" w:cstheme="majorHAnsi"/>
              </w:rPr>
              <w:t xml:space="preserve">(C) 態度 </w:t>
            </w:r>
          </w:p>
          <w:p w14:paraId="44D9564F" w14:textId="478977F0" w:rsidR="005E748C" w:rsidRPr="00700640" w:rsidRDefault="005E748C" w:rsidP="00167140">
            <w:pPr>
              <w:spacing w:line="400" w:lineRule="exact"/>
              <w:rPr>
                <w:rFonts w:ascii="標楷體" w:eastAsia="標楷體" w:hAnsi="標楷體" w:cstheme="majorHAnsi"/>
              </w:rPr>
            </w:pPr>
            <w:r w:rsidRPr="00700640">
              <w:rPr>
                <w:rFonts w:ascii="標楷體" w:eastAsia="標楷體" w:hAnsi="標楷體" w:cstheme="majorHAnsi"/>
              </w:rPr>
              <w:t>(D) 成就</w:t>
            </w:r>
          </w:p>
        </w:tc>
      </w:tr>
      <w:tr w:rsidR="005E748C" w:rsidRPr="00700640" w14:paraId="7B75C379" w14:textId="77777777" w:rsidTr="00F74477">
        <w:tc>
          <w:tcPr>
            <w:tcW w:w="450" w:type="dxa"/>
          </w:tcPr>
          <w:p w14:paraId="318F7944" w14:textId="2A4049BC" w:rsidR="005E748C" w:rsidRPr="00700640" w:rsidRDefault="005E748C"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682C02D6" w14:textId="7F5986A3" w:rsidR="005E748C" w:rsidRPr="00700640" w:rsidRDefault="005E748C" w:rsidP="00167140">
            <w:pPr>
              <w:spacing w:line="400" w:lineRule="exact"/>
              <w:rPr>
                <w:rFonts w:ascii="標楷體" w:eastAsia="標楷體" w:hAnsi="標楷體" w:cstheme="majorHAnsi"/>
              </w:rPr>
            </w:pPr>
            <w:r w:rsidRPr="00700640">
              <w:rPr>
                <w:rFonts w:ascii="標楷體" w:eastAsia="標楷體" w:hAnsi="標楷體" w:cstheme="majorHAnsi"/>
              </w:rPr>
              <w:t>柯隆巴哈(Cronbach. L. J. )性向與處理交互作用</w:t>
            </w:r>
          </w:p>
        </w:tc>
      </w:tr>
      <w:tr w:rsidR="00A16D58" w:rsidRPr="00700640" w14:paraId="4298C05C" w14:textId="77777777" w:rsidTr="00F74477">
        <w:tc>
          <w:tcPr>
            <w:tcW w:w="450" w:type="dxa"/>
            <w:vAlign w:val="center"/>
          </w:tcPr>
          <w:p w14:paraId="6FD90332" w14:textId="39E8846B" w:rsidR="00A16D58" w:rsidRPr="00700640" w:rsidRDefault="005E748C"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8" w:type="dxa"/>
          </w:tcPr>
          <w:p w14:paraId="735C9A4F" w14:textId="55D07A16" w:rsidR="00A16D58" w:rsidRPr="00700640" w:rsidRDefault="005E748C" w:rsidP="00167140">
            <w:pPr>
              <w:spacing w:line="400" w:lineRule="exact"/>
              <w:rPr>
                <w:rFonts w:ascii="標楷體" w:eastAsia="標楷體" w:hAnsi="標楷體" w:cstheme="majorHAnsi"/>
              </w:rPr>
            </w:pPr>
            <w:r w:rsidRPr="00700640">
              <w:rPr>
                <w:rFonts w:ascii="標楷體" w:eastAsia="標楷體" w:hAnsi="標楷體" w:cstheme="majorHAnsi"/>
              </w:rPr>
              <w:t>「通常在面對面的日常生活中，由非正式的授業者有意或無意間所實施的教學」，是伯恩斯坦 〈Basil Berbstein,1924-2000〉所稱的哪種教學方式? </w:t>
            </w:r>
            <w:r w:rsidRPr="00700640">
              <w:rPr>
                <w:rFonts w:ascii="標楷體" w:eastAsia="標楷體" w:hAnsi="標楷體" w:cstheme="majorHAnsi"/>
              </w:rPr>
              <w:br/>
              <w:t>(A) 機遇式教學 </w:t>
            </w:r>
            <w:r w:rsidRPr="00700640">
              <w:rPr>
                <w:rFonts w:ascii="標楷體" w:eastAsia="標楷體" w:hAnsi="標楷體" w:cstheme="majorHAnsi"/>
              </w:rPr>
              <w:br/>
              <w:t>(B) 制度式教學 </w:t>
            </w:r>
            <w:r w:rsidRPr="00700640">
              <w:rPr>
                <w:rFonts w:ascii="標楷體" w:eastAsia="標楷體" w:hAnsi="標楷體" w:cstheme="majorHAnsi"/>
              </w:rPr>
              <w:br/>
              <w:t>(C) 啟蒙式教學 </w:t>
            </w:r>
            <w:r w:rsidRPr="00700640">
              <w:rPr>
                <w:rFonts w:ascii="標楷體" w:eastAsia="標楷體" w:hAnsi="標楷體" w:cstheme="majorHAnsi"/>
              </w:rPr>
              <w:br/>
              <w:t>(D) 並排式教學 </w:t>
            </w:r>
          </w:p>
        </w:tc>
      </w:tr>
      <w:tr w:rsidR="00A16D58" w:rsidRPr="00700640" w14:paraId="3FF1AC6D" w14:textId="77777777" w:rsidTr="00F74477">
        <w:tc>
          <w:tcPr>
            <w:tcW w:w="450" w:type="dxa"/>
          </w:tcPr>
          <w:p w14:paraId="79186668" w14:textId="77777777" w:rsidR="00A16D58" w:rsidRPr="00700640" w:rsidRDefault="00A16D58"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381D8D95" w14:textId="77777777" w:rsidR="00A16D58" w:rsidRPr="00700640" w:rsidRDefault="00A16D5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60CD52E3" w14:textId="63573972" w:rsidR="00A16D58" w:rsidRPr="00700640" w:rsidRDefault="005E748C" w:rsidP="00167140">
            <w:pPr>
              <w:spacing w:line="400" w:lineRule="exact"/>
              <w:rPr>
                <w:rFonts w:ascii="標楷體" w:eastAsia="標楷體" w:hAnsi="標楷體" w:cstheme="majorHAnsi"/>
              </w:rPr>
            </w:pPr>
            <w:r w:rsidRPr="00700640">
              <w:rPr>
                <w:rFonts w:ascii="標楷體" w:eastAsia="標楷體" w:hAnsi="標楷體" w:cstheme="majorHAnsi"/>
                <w:b/>
                <w:color w:val="00B050"/>
              </w:rPr>
              <w:t>制度式教學</w:t>
            </w:r>
            <w:r w:rsidRPr="00700640">
              <w:rPr>
                <w:rFonts w:ascii="標楷體" w:eastAsia="標楷體" w:hAnsi="標楷體" w:cstheme="majorHAnsi"/>
              </w:rPr>
              <w:t xml:space="preserve"> 正式場合實施的教學，通常有合格的受業者，並以自願與非自願的方式，將學習者集合而成來進行。</w:t>
            </w:r>
            <w:r w:rsidRPr="00700640">
              <w:rPr>
                <w:rFonts w:ascii="標楷體" w:eastAsia="標楷體" w:hAnsi="標楷體" w:cstheme="majorHAnsi"/>
              </w:rPr>
              <w:br/>
            </w:r>
            <w:r w:rsidRPr="00700640">
              <w:rPr>
                <w:rFonts w:ascii="標楷體" w:eastAsia="標楷體" w:hAnsi="標楷體" w:cstheme="majorHAnsi"/>
                <w:b/>
                <w:color w:val="00B050"/>
              </w:rPr>
              <w:t>機遇式教學</w:t>
            </w:r>
            <w:r w:rsidRPr="00700640">
              <w:rPr>
                <w:rFonts w:ascii="標楷體" w:eastAsia="標楷體" w:hAnsi="標楷體" w:cstheme="majorHAnsi"/>
              </w:rPr>
              <w:t xml:space="preserve"> 又稱非正式教學，由非正式的受業者於有意或無意間所實施的，有時受業者甚至不知道自己正在進行某種教學傳遞的活動。</w:t>
            </w:r>
          </w:p>
        </w:tc>
      </w:tr>
      <w:tr w:rsidR="00A16D58" w:rsidRPr="00700640" w14:paraId="7711B046" w14:textId="77777777" w:rsidTr="00F74477">
        <w:tc>
          <w:tcPr>
            <w:tcW w:w="450" w:type="dxa"/>
            <w:vAlign w:val="center"/>
          </w:tcPr>
          <w:p w14:paraId="3570A2E5" w14:textId="5A28C52D" w:rsidR="00A16D58" w:rsidRPr="00700640" w:rsidRDefault="00D93F63"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8" w:type="dxa"/>
          </w:tcPr>
          <w:p w14:paraId="3D26081A" w14:textId="1C433A85" w:rsidR="00A16D58" w:rsidRPr="00700640" w:rsidRDefault="00D93F63" w:rsidP="00167140">
            <w:pPr>
              <w:spacing w:line="400" w:lineRule="exact"/>
              <w:rPr>
                <w:rFonts w:ascii="標楷體" w:eastAsia="標楷體" w:hAnsi="標楷體" w:cstheme="majorHAnsi"/>
              </w:rPr>
            </w:pPr>
            <w:r w:rsidRPr="00700640">
              <w:rPr>
                <w:rFonts w:ascii="標楷體" w:eastAsia="標楷體" w:hAnsi="標楷體" w:cstheme="majorHAnsi"/>
              </w:rPr>
              <w:t>下列哪一項不宜應用R. W. Tyler之評鑑模式？ </w:t>
            </w:r>
            <w:r w:rsidRPr="00700640">
              <w:rPr>
                <w:rFonts w:ascii="標楷體" w:eastAsia="標楷體" w:hAnsi="標楷體" w:cstheme="majorHAnsi"/>
              </w:rPr>
              <w:br/>
              <w:t>(A) 評鑑政府所資助的大規模教育方案 </w:t>
            </w:r>
            <w:r w:rsidRPr="00700640">
              <w:rPr>
                <w:rFonts w:ascii="標楷體" w:eastAsia="標楷體" w:hAnsi="標楷體" w:cstheme="majorHAnsi"/>
              </w:rPr>
              <w:br/>
              <w:t>(B) 提出對引進新方案所生的正反意見 </w:t>
            </w:r>
            <w:r w:rsidRPr="00700640">
              <w:rPr>
                <w:rFonts w:ascii="標楷體" w:eastAsia="標楷體" w:hAnsi="標楷體" w:cstheme="majorHAnsi"/>
              </w:rPr>
              <w:br/>
              <w:t>(C) 澄清和修改課程的目的 </w:t>
            </w:r>
            <w:r w:rsidRPr="00700640">
              <w:rPr>
                <w:rFonts w:ascii="標楷體" w:eastAsia="標楷體" w:hAnsi="標楷體" w:cstheme="majorHAnsi"/>
              </w:rPr>
              <w:br/>
              <w:t>(D) 引導學生的學習，包括對弱點的診斷與矯正</w:t>
            </w:r>
          </w:p>
        </w:tc>
      </w:tr>
      <w:tr w:rsidR="00A16D58" w:rsidRPr="00700640" w14:paraId="4DA0E83A" w14:textId="77777777" w:rsidTr="00F74477">
        <w:tc>
          <w:tcPr>
            <w:tcW w:w="450" w:type="dxa"/>
          </w:tcPr>
          <w:p w14:paraId="7CA45DAB" w14:textId="77777777" w:rsidR="00A16D58" w:rsidRPr="00700640" w:rsidRDefault="00A16D5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8AA6D38" w14:textId="77777777" w:rsidR="00A16D58" w:rsidRPr="00700640" w:rsidRDefault="00A16D5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4D2CE02C" w14:textId="3EC5DA81" w:rsidR="00A16D58" w:rsidRPr="00700640" w:rsidRDefault="00D93F63" w:rsidP="00167140">
            <w:pPr>
              <w:spacing w:line="400" w:lineRule="exact"/>
              <w:rPr>
                <w:rFonts w:ascii="標楷體" w:eastAsia="標楷體" w:hAnsi="標楷體" w:cstheme="majorHAnsi"/>
              </w:rPr>
            </w:pPr>
            <w:r w:rsidRPr="00700640">
              <w:rPr>
                <w:rFonts w:ascii="標楷體" w:eastAsia="標楷體" w:hAnsi="標楷體" w:cstheme="majorHAnsi"/>
              </w:rPr>
              <w:t>Tyler 的評鑑模式是目標導向,並不牽涉價值判斷~ </w:t>
            </w:r>
          </w:p>
        </w:tc>
      </w:tr>
      <w:tr w:rsidR="008B6533" w:rsidRPr="00700640" w14:paraId="2D48D95A" w14:textId="77777777" w:rsidTr="00F74477">
        <w:tc>
          <w:tcPr>
            <w:tcW w:w="450" w:type="dxa"/>
            <w:vAlign w:val="center"/>
          </w:tcPr>
          <w:p w14:paraId="30F9D6A8" w14:textId="4BB1CD00" w:rsidR="008B6533" w:rsidRPr="00700640" w:rsidRDefault="008B6533"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8" w:type="dxa"/>
          </w:tcPr>
          <w:p w14:paraId="7BACBFD9" w14:textId="7F124F5A" w:rsidR="008B6533" w:rsidRPr="00700640" w:rsidRDefault="008B6533" w:rsidP="00167140">
            <w:pPr>
              <w:spacing w:line="400" w:lineRule="exact"/>
              <w:rPr>
                <w:rFonts w:ascii="標楷體" w:eastAsia="標楷體" w:hAnsi="標楷體" w:cstheme="majorHAnsi"/>
              </w:rPr>
            </w:pPr>
            <w:r w:rsidRPr="00700640">
              <w:rPr>
                <w:rFonts w:ascii="標楷體" w:eastAsia="標楷體" w:hAnsi="標楷體" w:cstheme="majorHAnsi"/>
              </w:rPr>
              <w:t>設計封閉式問卷時常出現此種現象：無論這一個問題是不是有意義，假如我們提出一個問題，就會獲得一個答案。請問這是何種效果？ </w:t>
            </w:r>
            <w:r w:rsidRPr="00700640">
              <w:rPr>
                <w:rFonts w:ascii="標楷體" w:eastAsia="標楷體" w:hAnsi="標楷體" w:cstheme="majorHAnsi"/>
              </w:rPr>
              <w:br/>
              <w:t>(A)冗辭效果(verbosity effect) </w:t>
            </w:r>
            <w:r w:rsidRPr="00700640">
              <w:rPr>
                <w:rFonts w:ascii="標楷體" w:eastAsia="標楷體" w:hAnsi="標楷體" w:cstheme="majorHAnsi"/>
              </w:rPr>
              <w:br/>
              <w:t>(B)時空效果(space-time effect) </w:t>
            </w:r>
            <w:r w:rsidRPr="00700640">
              <w:rPr>
                <w:rFonts w:ascii="標楷體" w:eastAsia="標楷體" w:hAnsi="標楷體" w:cstheme="majorHAnsi"/>
              </w:rPr>
              <w:br/>
              <w:t>(C)選票效果(ballot effect) </w:t>
            </w:r>
            <w:r w:rsidRPr="00700640">
              <w:rPr>
                <w:rFonts w:ascii="標楷體" w:eastAsia="標楷體" w:hAnsi="標楷體" w:cstheme="majorHAnsi"/>
              </w:rPr>
              <w:br/>
              <w:t>(D)位置效果(position effect)</w:t>
            </w:r>
          </w:p>
        </w:tc>
      </w:tr>
      <w:tr w:rsidR="008B6533" w:rsidRPr="00700640" w14:paraId="3BFCC8ED" w14:textId="77777777" w:rsidTr="00F74477">
        <w:tc>
          <w:tcPr>
            <w:tcW w:w="450" w:type="dxa"/>
          </w:tcPr>
          <w:p w14:paraId="15322E3E" w14:textId="1C0086DB" w:rsidR="008B6533" w:rsidRPr="00700640" w:rsidRDefault="008B6533"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5B423522" w14:textId="77777777" w:rsidR="008B6533" w:rsidRPr="00700640" w:rsidRDefault="008B6533" w:rsidP="00167140">
            <w:pPr>
              <w:spacing w:line="400" w:lineRule="exact"/>
              <w:rPr>
                <w:rFonts w:ascii="標楷體" w:eastAsia="標楷體" w:hAnsi="標楷體" w:cstheme="majorHAnsi"/>
              </w:rPr>
            </w:pPr>
            <w:r w:rsidRPr="00700640">
              <w:rPr>
                <w:rFonts w:ascii="標楷體" w:eastAsia="標楷體" w:hAnsi="標楷體" w:cstheme="majorHAnsi"/>
                <w:b/>
                <w:color w:val="00B050"/>
              </w:rPr>
              <w:t>封閉式問卷</w:t>
            </w:r>
          </w:p>
          <w:p w14:paraId="15FD2E53" w14:textId="77777777" w:rsidR="008B6533" w:rsidRPr="00700640" w:rsidRDefault="008B6533" w:rsidP="00167140">
            <w:pPr>
              <w:spacing w:line="400" w:lineRule="exact"/>
              <w:rPr>
                <w:rFonts w:ascii="標楷體" w:eastAsia="標楷體" w:hAnsi="標楷體" w:cstheme="majorHAnsi"/>
              </w:rPr>
            </w:pPr>
            <w:r w:rsidRPr="00700640">
              <w:rPr>
                <w:rFonts w:ascii="標楷體" w:eastAsia="標楷體" w:hAnsi="標楷體" w:cstheme="majorHAnsi"/>
                <w:b/>
                <w:color w:val="0070C0"/>
              </w:rPr>
              <w:t>選票效果</w:t>
            </w:r>
            <w:r w:rsidRPr="00700640">
              <w:rPr>
                <w:rFonts w:ascii="標楷體" w:eastAsia="標楷體" w:hAnsi="標楷體" w:cstheme="majorHAnsi"/>
              </w:rPr>
              <w:t>（有問題就有答案，每個選項都有人選）</w:t>
            </w:r>
            <w:r w:rsidRPr="00700640">
              <w:rPr>
                <w:rFonts w:ascii="標楷體" w:eastAsia="標楷體" w:hAnsi="標楷體" w:cstheme="majorHAnsi"/>
                <w:b/>
                <w:color w:val="0070C0"/>
              </w:rPr>
              <w:t>位置效果</w:t>
            </w:r>
            <w:r w:rsidRPr="00700640">
              <w:rPr>
                <w:rFonts w:ascii="標楷體" w:eastAsia="標楷體" w:hAnsi="標楷體" w:cstheme="majorHAnsi"/>
              </w:rPr>
              <w:t>（太多選項，忽略後面的）</w:t>
            </w:r>
          </w:p>
          <w:p w14:paraId="2CE6D8E1" w14:textId="77777777" w:rsidR="008B6533" w:rsidRPr="00700640" w:rsidRDefault="008B6533" w:rsidP="00167140">
            <w:pPr>
              <w:spacing w:line="400" w:lineRule="exact"/>
              <w:rPr>
                <w:rFonts w:ascii="標楷體" w:eastAsia="標楷體" w:hAnsi="標楷體" w:cstheme="majorHAnsi"/>
              </w:rPr>
            </w:pPr>
            <w:r w:rsidRPr="00700640">
              <w:rPr>
                <w:rFonts w:ascii="標楷體" w:eastAsia="標楷體" w:hAnsi="標楷體" w:cstheme="majorHAnsi"/>
                <w:b/>
                <w:color w:val="00B050"/>
              </w:rPr>
              <w:t>開放式問卷</w:t>
            </w:r>
          </w:p>
          <w:p w14:paraId="4124CDED" w14:textId="2F1B0874" w:rsidR="008B6533" w:rsidRPr="00700640" w:rsidRDefault="008B6533" w:rsidP="00167140">
            <w:pPr>
              <w:spacing w:line="400" w:lineRule="exact"/>
              <w:rPr>
                <w:rFonts w:ascii="標楷體" w:eastAsia="標楷體" w:hAnsi="標楷體" w:cstheme="majorHAnsi"/>
              </w:rPr>
            </w:pPr>
            <w:r w:rsidRPr="00700640">
              <w:rPr>
                <w:rFonts w:ascii="標楷體" w:eastAsia="標楷體" w:hAnsi="標楷體" w:cstheme="majorHAnsi"/>
                <w:b/>
                <w:color w:val="0070C0"/>
              </w:rPr>
              <w:t>冗詞效果</w:t>
            </w:r>
            <w:r w:rsidRPr="00700640">
              <w:rPr>
                <w:rFonts w:ascii="標楷體" w:eastAsia="標楷體" w:hAnsi="標楷體" w:cstheme="majorHAnsi"/>
              </w:rPr>
              <w:t>（答案是眾所皆知，長篇大論）</w:t>
            </w:r>
            <w:r w:rsidRPr="00700640">
              <w:rPr>
                <w:rFonts w:ascii="標楷體" w:eastAsia="標楷體" w:hAnsi="標楷體" w:cstheme="majorHAnsi"/>
                <w:b/>
                <w:color w:val="0070C0"/>
              </w:rPr>
              <w:t>時空效果</w:t>
            </w:r>
            <w:r w:rsidRPr="00700640">
              <w:rPr>
                <w:rFonts w:ascii="標楷體" w:eastAsia="標楷體" w:hAnsi="標楷體" w:cstheme="majorHAnsi"/>
              </w:rPr>
              <w:t>（前面認真寫，後面亂寫）</w:t>
            </w:r>
          </w:p>
        </w:tc>
      </w:tr>
      <w:tr w:rsidR="00C56880" w:rsidRPr="00700640" w14:paraId="091A5886" w14:textId="77777777" w:rsidTr="00F74477">
        <w:tc>
          <w:tcPr>
            <w:tcW w:w="450" w:type="dxa"/>
            <w:vAlign w:val="center"/>
          </w:tcPr>
          <w:p w14:paraId="6BB4FF0A" w14:textId="64733447" w:rsidR="00C56880" w:rsidRPr="00700640" w:rsidRDefault="00C56880"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8" w:type="dxa"/>
          </w:tcPr>
          <w:p w14:paraId="19A925C3" w14:textId="32A9642E" w:rsidR="00C56880" w:rsidRPr="00700640" w:rsidRDefault="00C56880" w:rsidP="00167140">
            <w:pPr>
              <w:spacing w:line="400" w:lineRule="exact"/>
              <w:rPr>
                <w:rFonts w:ascii="標楷體" w:eastAsia="標楷體" w:hAnsi="標楷體" w:cstheme="majorHAnsi"/>
              </w:rPr>
            </w:pPr>
            <w:r w:rsidRPr="00700640">
              <w:rPr>
                <w:rFonts w:ascii="標楷體" w:eastAsia="標楷體" w:hAnsi="標楷體" w:cstheme="majorHAnsi"/>
              </w:rPr>
              <w:t>問題解決教學法的五個步驟IDEAL，其中的E是代表： </w:t>
            </w:r>
            <w:r w:rsidRPr="00700640">
              <w:rPr>
                <w:rFonts w:ascii="標楷體" w:eastAsia="標楷體" w:hAnsi="標楷體" w:cstheme="majorHAnsi"/>
              </w:rPr>
              <w:br/>
              <w:t>(A)教育（educate）行動方案</w:t>
            </w:r>
            <w:r w:rsidRPr="00700640">
              <w:rPr>
                <w:rFonts w:ascii="標楷體" w:eastAsia="標楷體" w:hAnsi="標楷體" w:cstheme="majorHAnsi"/>
              </w:rPr>
              <w:br/>
              <w:t>(B)經驗（experience）錯誤</w:t>
            </w:r>
            <w:r w:rsidRPr="00700640">
              <w:rPr>
                <w:rFonts w:ascii="標楷體" w:eastAsia="標楷體" w:hAnsi="標楷體" w:cstheme="majorHAnsi"/>
              </w:rPr>
              <w:br/>
              <w:t>(C)評估（estimate）結果 </w:t>
            </w:r>
            <w:r w:rsidRPr="00700640">
              <w:rPr>
                <w:rFonts w:ascii="標楷體" w:eastAsia="標楷體" w:hAnsi="標楷體" w:cstheme="majorHAnsi"/>
              </w:rPr>
              <w:br/>
              <w:t>(D)探索（explore）可能策略</w:t>
            </w:r>
          </w:p>
        </w:tc>
      </w:tr>
      <w:tr w:rsidR="00C56880" w:rsidRPr="00700640" w14:paraId="6CD03D35" w14:textId="77777777" w:rsidTr="00F74477">
        <w:tc>
          <w:tcPr>
            <w:tcW w:w="450" w:type="dxa"/>
          </w:tcPr>
          <w:p w14:paraId="15412579" w14:textId="511EDF5A" w:rsidR="00C56880" w:rsidRPr="00700640" w:rsidRDefault="00C56880"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286B5AA9" w14:textId="707BCF70" w:rsidR="00C56880" w:rsidRPr="00700640" w:rsidRDefault="00C56880" w:rsidP="00167140">
            <w:pPr>
              <w:spacing w:line="400" w:lineRule="exact"/>
              <w:jc w:val="both"/>
              <w:rPr>
                <w:rFonts w:ascii="標楷體" w:eastAsia="標楷體" w:hAnsi="標楷體" w:cstheme="majorHAnsi"/>
                <w:color w:val="000000" w:themeColor="text1"/>
              </w:rPr>
            </w:pPr>
            <w:r w:rsidRPr="00700640">
              <w:rPr>
                <w:rFonts w:ascii="標楷體" w:eastAsia="標楷體" w:hAnsi="標楷體" w:cstheme="majorHAnsi"/>
                <w:b/>
                <w:color w:val="FF0000"/>
              </w:rPr>
              <w:t>Bransford和Stein</w:t>
            </w:r>
            <w:r w:rsidRPr="00700640">
              <w:rPr>
                <w:rFonts w:ascii="標楷體" w:eastAsia="標楷體" w:hAnsi="標楷體" w:cstheme="majorHAnsi"/>
              </w:rPr>
              <w:t xml:space="preserve">　</w:t>
            </w:r>
            <w:r w:rsidRPr="00700640">
              <w:rPr>
                <w:rFonts w:ascii="標楷體" w:eastAsia="標楷體" w:hAnsi="標楷體" w:cstheme="majorHAnsi"/>
                <w:b/>
                <w:color w:val="00B050"/>
              </w:rPr>
              <w:t xml:space="preserve">問題解決教學法IDEAL　</w:t>
            </w:r>
            <w:r w:rsidRPr="00700640">
              <w:rPr>
                <w:rFonts w:ascii="標楷體" w:eastAsia="標楷體" w:hAnsi="標楷體" w:cstheme="majorHAnsi"/>
                <w:color w:val="000000" w:themeColor="text1"/>
                <w:shd w:val="pct15" w:color="auto" w:fill="FFFFFF"/>
              </w:rPr>
              <w:t>直接嘆一回</w:t>
            </w:r>
          </w:p>
          <w:p w14:paraId="28D12C17" w14:textId="77777777" w:rsidR="00C56880" w:rsidRPr="00700640" w:rsidRDefault="00C56880" w:rsidP="00167140">
            <w:pPr>
              <w:spacing w:line="400" w:lineRule="exact"/>
              <w:rPr>
                <w:rFonts w:ascii="標楷體" w:eastAsia="標楷體" w:hAnsi="標楷體" w:cstheme="majorHAnsi"/>
                <w:b/>
                <w:color w:val="0070C0"/>
              </w:rPr>
            </w:pPr>
            <w:r w:rsidRPr="00700640">
              <w:rPr>
                <w:rFonts w:ascii="標楷體" w:eastAsia="標楷體" w:hAnsi="標楷體" w:cstheme="majorHAnsi"/>
                <w:b/>
                <w:bCs/>
                <w:color w:val="0070C0"/>
              </w:rPr>
              <w:t>指出</w:t>
            </w:r>
            <w:r w:rsidRPr="00700640">
              <w:rPr>
                <w:rFonts w:ascii="標楷體" w:eastAsia="標楷體" w:hAnsi="標楷體" w:cstheme="majorHAnsi"/>
                <w:b/>
                <w:color w:val="0070C0"/>
              </w:rPr>
              <w:t xml:space="preserve">identify　</w:t>
            </w:r>
            <w:r w:rsidRPr="00700640">
              <w:rPr>
                <w:rFonts w:ascii="標楷體" w:eastAsia="標楷體" w:hAnsi="標楷體" w:cstheme="majorHAnsi"/>
                <w:b/>
                <w:bCs/>
                <w:color w:val="0070C0"/>
              </w:rPr>
              <w:t>界定</w:t>
            </w:r>
            <w:r w:rsidRPr="00700640">
              <w:rPr>
                <w:rFonts w:ascii="標楷體" w:eastAsia="標楷體" w:hAnsi="標楷體" w:cstheme="majorHAnsi"/>
                <w:b/>
                <w:color w:val="0070C0"/>
              </w:rPr>
              <w:t xml:space="preserve">defin　</w:t>
            </w:r>
            <w:r w:rsidRPr="00700640">
              <w:rPr>
                <w:rFonts w:ascii="標楷體" w:eastAsia="標楷體" w:hAnsi="標楷體" w:cstheme="majorHAnsi"/>
                <w:b/>
                <w:bCs/>
                <w:color w:val="0070C0"/>
              </w:rPr>
              <w:t>探索</w:t>
            </w:r>
            <w:r w:rsidRPr="00700640">
              <w:rPr>
                <w:rFonts w:ascii="標楷體" w:eastAsia="標楷體" w:hAnsi="標楷體" w:cstheme="majorHAnsi"/>
                <w:b/>
                <w:color w:val="0070C0"/>
              </w:rPr>
              <w:t xml:space="preserve">explore　</w:t>
            </w:r>
            <w:r w:rsidRPr="00700640">
              <w:rPr>
                <w:rFonts w:ascii="標楷體" w:eastAsia="標楷體" w:hAnsi="標楷體" w:cstheme="majorHAnsi"/>
                <w:b/>
                <w:bCs/>
                <w:color w:val="0070C0"/>
              </w:rPr>
              <w:t>預期</w:t>
            </w:r>
            <w:r w:rsidRPr="00700640">
              <w:rPr>
                <w:rFonts w:ascii="標楷體" w:eastAsia="標楷體" w:hAnsi="標楷體" w:cstheme="majorHAnsi"/>
                <w:b/>
                <w:color w:val="0070C0"/>
              </w:rPr>
              <w:t xml:space="preserve">anticipate　</w:t>
            </w:r>
            <w:r w:rsidRPr="00700640">
              <w:rPr>
                <w:rFonts w:ascii="標楷體" w:eastAsia="標楷體" w:hAnsi="標楷體" w:cstheme="majorHAnsi"/>
                <w:b/>
                <w:bCs/>
                <w:color w:val="0070C0"/>
              </w:rPr>
              <w:t>回顧</w:t>
            </w:r>
            <w:r w:rsidRPr="00700640">
              <w:rPr>
                <w:rFonts w:ascii="標楷體" w:eastAsia="標楷體" w:hAnsi="標楷體" w:cstheme="majorHAnsi"/>
                <w:b/>
                <w:color w:val="0070C0"/>
              </w:rPr>
              <w:t>look back</w:t>
            </w:r>
          </w:p>
          <w:p w14:paraId="32503EB9" w14:textId="26F1ECD8" w:rsidR="00C56880" w:rsidRPr="00700640" w:rsidRDefault="00C56880"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直　</w:t>
            </w:r>
            <w:r w:rsidRPr="00700640">
              <w:rPr>
                <w:rFonts w:ascii="標楷體" w:eastAsia="標楷體" w:hAnsi="標楷體" w:cstheme="majorHAnsi"/>
                <w:b/>
                <w:color w:val="C45911" w:themeColor="accent2" w:themeShade="BF"/>
              </w:rPr>
              <w:t>指</w:t>
            </w:r>
            <w:r w:rsidRPr="00700640">
              <w:rPr>
                <w:rFonts w:ascii="標楷體" w:eastAsia="標楷體" w:hAnsi="標楷體" w:cstheme="majorHAnsi"/>
                <w:b/>
                <w:color w:val="000000" w:themeColor="text1"/>
              </w:rPr>
              <w:t>出</w:t>
            </w:r>
          </w:p>
          <w:p w14:paraId="7F7E91DD" w14:textId="389CE48B" w:rsidR="00C56880" w:rsidRPr="00700640" w:rsidRDefault="00C56880"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接　</w:t>
            </w:r>
            <w:r w:rsidRPr="00700640">
              <w:rPr>
                <w:rFonts w:ascii="標楷體" w:eastAsia="標楷體" w:hAnsi="標楷體" w:cstheme="majorHAnsi"/>
                <w:b/>
                <w:color w:val="C45911" w:themeColor="accent2" w:themeShade="BF"/>
              </w:rPr>
              <w:t>界</w:t>
            </w:r>
            <w:r w:rsidRPr="00700640">
              <w:rPr>
                <w:rFonts w:ascii="標楷體" w:eastAsia="標楷體" w:hAnsi="標楷體" w:cstheme="majorHAnsi"/>
                <w:b/>
                <w:color w:val="000000" w:themeColor="text1"/>
              </w:rPr>
              <w:t>定</w:t>
            </w:r>
          </w:p>
          <w:p w14:paraId="0DE0EAD0" w14:textId="315934F4" w:rsidR="00C56880" w:rsidRPr="00700640" w:rsidRDefault="00C56880"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嘆　</w:t>
            </w:r>
            <w:r w:rsidRPr="00700640">
              <w:rPr>
                <w:rFonts w:ascii="標楷體" w:eastAsia="標楷體" w:hAnsi="標楷體" w:cstheme="majorHAnsi"/>
                <w:b/>
                <w:color w:val="C45911" w:themeColor="accent2" w:themeShade="BF"/>
              </w:rPr>
              <w:t>探</w:t>
            </w:r>
            <w:r w:rsidRPr="00700640">
              <w:rPr>
                <w:rFonts w:ascii="標楷體" w:eastAsia="標楷體" w:hAnsi="標楷體" w:cstheme="majorHAnsi"/>
                <w:b/>
                <w:color w:val="000000" w:themeColor="text1"/>
              </w:rPr>
              <w:t>索</w:t>
            </w:r>
          </w:p>
          <w:p w14:paraId="066C230F" w14:textId="18B137CD" w:rsidR="00C56880" w:rsidRPr="00700640" w:rsidRDefault="00C56880"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一　</w:t>
            </w:r>
            <w:r w:rsidRPr="00700640">
              <w:rPr>
                <w:rFonts w:ascii="標楷體" w:eastAsia="標楷體" w:hAnsi="標楷體" w:cstheme="majorHAnsi"/>
                <w:b/>
                <w:color w:val="C45911" w:themeColor="accent2" w:themeShade="BF"/>
              </w:rPr>
              <w:t>預</w:t>
            </w:r>
            <w:r w:rsidRPr="00700640">
              <w:rPr>
                <w:rFonts w:ascii="標楷體" w:eastAsia="標楷體" w:hAnsi="標楷體" w:cstheme="majorHAnsi"/>
                <w:b/>
                <w:color w:val="000000" w:themeColor="text1"/>
              </w:rPr>
              <w:t>期</w:t>
            </w:r>
          </w:p>
          <w:p w14:paraId="7F474934" w14:textId="0BCA3689" w:rsidR="00C56880" w:rsidRPr="00700640" w:rsidRDefault="00C56880"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回　</w:t>
            </w:r>
            <w:r w:rsidRPr="00700640">
              <w:rPr>
                <w:rFonts w:ascii="標楷體" w:eastAsia="標楷體" w:hAnsi="標楷體" w:cstheme="majorHAnsi"/>
                <w:b/>
                <w:color w:val="C45911" w:themeColor="accent2" w:themeShade="BF"/>
              </w:rPr>
              <w:t>回</w:t>
            </w:r>
            <w:r w:rsidRPr="00700640">
              <w:rPr>
                <w:rFonts w:ascii="標楷體" w:eastAsia="標楷體" w:hAnsi="標楷體" w:cstheme="majorHAnsi"/>
                <w:b/>
                <w:color w:val="000000" w:themeColor="text1"/>
              </w:rPr>
              <w:t>顧</w:t>
            </w:r>
          </w:p>
        </w:tc>
      </w:tr>
      <w:tr w:rsidR="00684494" w:rsidRPr="00700640" w14:paraId="0B4BFB28" w14:textId="77777777" w:rsidTr="00F74477">
        <w:tc>
          <w:tcPr>
            <w:tcW w:w="450" w:type="dxa"/>
            <w:vAlign w:val="center"/>
          </w:tcPr>
          <w:p w14:paraId="56A78486" w14:textId="79818448" w:rsidR="00684494" w:rsidRPr="00700640" w:rsidRDefault="00684494"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8" w:type="dxa"/>
          </w:tcPr>
          <w:p w14:paraId="7393E1D7" w14:textId="78BCBD28" w:rsidR="00684494" w:rsidRPr="00700640" w:rsidRDefault="00684494" w:rsidP="00167140">
            <w:pPr>
              <w:spacing w:line="400" w:lineRule="exact"/>
              <w:rPr>
                <w:rFonts w:ascii="標楷體" w:eastAsia="標楷體" w:hAnsi="標楷體" w:cstheme="majorHAnsi"/>
              </w:rPr>
            </w:pPr>
            <w:r w:rsidRPr="00700640">
              <w:rPr>
                <w:rFonts w:ascii="標楷體" w:eastAsia="標楷體" w:hAnsi="標楷體" w:cstheme="majorHAnsi"/>
              </w:rPr>
              <w:t>下列有關講解式教學（expositive teaching）的敘述何者錯誤？ </w:t>
            </w:r>
            <w:r w:rsidRPr="00700640">
              <w:rPr>
                <w:rFonts w:ascii="標楷體" w:eastAsia="標楷體" w:hAnsi="標楷體" w:cstheme="majorHAnsi"/>
              </w:rPr>
              <w:br/>
              <w:t>(A)重視學生學習的主動性 </w:t>
            </w:r>
            <w:r w:rsidRPr="00700640">
              <w:rPr>
                <w:rFonts w:ascii="標楷體" w:eastAsia="標楷體" w:hAnsi="標楷體" w:cstheme="majorHAnsi"/>
              </w:rPr>
              <w:br/>
              <w:t>(B)強調學習新知識時先備知識的重要性 </w:t>
            </w:r>
            <w:r w:rsidRPr="00700640">
              <w:rPr>
                <w:rFonts w:ascii="標楷體" w:eastAsia="標楷體" w:hAnsi="標楷體" w:cstheme="majorHAnsi"/>
              </w:rPr>
              <w:br/>
              <w:t>(C)教師將有系統有組織的知識，條理分明的向學生講解 </w:t>
            </w:r>
            <w:r w:rsidRPr="00700640">
              <w:rPr>
                <w:rFonts w:ascii="標楷體" w:eastAsia="標楷體" w:hAnsi="標楷體" w:cstheme="majorHAnsi"/>
              </w:rPr>
              <w:br/>
              <w:t>(D)教師扮演引導者的角色</w:t>
            </w:r>
          </w:p>
        </w:tc>
      </w:tr>
      <w:tr w:rsidR="00684494" w:rsidRPr="00700640" w14:paraId="2AB84C41" w14:textId="77777777" w:rsidTr="00F74477">
        <w:tc>
          <w:tcPr>
            <w:tcW w:w="450" w:type="dxa"/>
          </w:tcPr>
          <w:p w14:paraId="72FB9E3E" w14:textId="68D030CD" w:rsidR="00684494" w:rsidRPr="00700640" w:rsidRDefault="00684494"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78" w:type="dxa"/>
          </w:tcPr>
          <w:p w14:paraId="39F297DA" w14:textId="15ED19FE" w:rsidR="00684494" w:rsidRPr="00700640" w:rsidRDefault="00684494" w:rsidP="00167140">
            <w:pPr>
              <w:spacing w:line="400" w:lineRule="exact"/>
              <w:rPr>
                <w:rFonts w:ascii="標楷體" w:eastAsia="標楷體" w:hAnsi="標楷體" w:cstheme="majorHAnsi"/>
              </w:rPr>
            </w:pPr>
            <w:r w:rsidRPr="00700640">
              <w:rPr>
                <w:rFonts w:ascii="標楷體" w:eastAsia="標楷體" w:hAnsi="標楷體" w:cstheme="majorHAnsi"/>
                <w:bCs/>
              </w:rPr>
              <w:t>學生: 扮演著「認知上主動」的角色</w:t>
            </w:r>
            <w:r w:rsidRPr="00700640">
              <w:rPr>
                <w:rFonts w:ascii="標楷體" w:eastAsia="標楷體" w:hAnsi="標楷體" w:cstheme="majorHAnsi"/>
                <w:bCs/>
              </w:rPr>
              <w:br/>
              <w:t>老師: 扮演著「主導者」的角色</w:t>
            </w:r>
          </w:p>
        </w:tc>
      </w:tr>
      <w:tr w:rsidR="001F1FC7" w:rsidRPr="00700640" w14:paraId="63866E52" w14:textId="77777777" w:rsidTr="00F74477">
        <w:tc>
          <w:tcPr>
            <w:tcW w:w="450" w:type="dxa"/>
            <w:vAlign w:val="center"/>
          </w:tcPr>
          <w:p w14:paraId="7B522D15" w14:textId="000771B8"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8" w:type="dxa"/>
          </w:tcPr>
          <w:p w14:paraId="1A9865CF" w14:textId="38A26228"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rPr>
              <w:t>下列何種模式較是從關心課程相關參與者的需求出發，而進行的課程評鑑？ </w:t>
            </w:r>
            <w:r w:rsidRPr="00700640">
              <w:rPr>
                <w:rFonts w:ascii="標楷體" w:eastAsia="標楷體" w:hAnsi="標楷體" w:cstheme="majorHAnsi"/>
              </w:rPr>
              <w:br/>
              <w:t>(A)CIPP模式 </w:t>
            </w:r>
            <w:r w:rsidRPr="00700640">
              <w:rPr>
                <w:rFonts w:ascii="標楷體" w:eastAsia="標楷體" w:hAnsi="標楷體" w:cstheme="majorHAnsi"/>
              </w:rPr>
              <w:br/>
              <w:t>(B)外貌(countenance)模式 </w:t>
            </w:r>
            <w:r w:rsidRPr="00700640">
              <w:rPr>
                <w:rFonts w:ascii="標楷體" w:eastAsia="標楷體" w:hAnsi="標楷體" w:cstheme="majorHAnsi"/>
              </w:rPr>
              <w:br/>
              <w:t>(C)反應(responsive)模式 </w:t>
            </w:r>
            <w:r w:rsidRPr="00700640">
              <w:rPr>
                <w:rFonts w:ascii="標楷體" w:eastAsia="標楷體" w:hAnsi="標楷體" w:cstheme="majorHAnsi"/>
              </w:rPr>
              <w:br/>
              <w:t>(D)落差(discrepancy)模式 </w:t>
            </w:r>
          </w:p>
        </w:tc>
      </w:tr>
      <w:tr w:rsidR="001F1FC7" w:rsidRPr="00700640" w14:paraId="54A958D0" w14:textId="77777777" w:rsidTr="00F74477">
        <w:tc>
          <w:tcPr>
            <w:tcW w:w="450" w:type="dxa"/>
          </w:tcPr>
          <w:p w14:paraId="2482E3EE" w14:textId="336F763F" w:rsidR="001F1FC7" w:rsidRPr="00700640" w:rsidRDefault="001F1FC7"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2B8D547D" w14:textId="00B5B40D"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b/>
                <w:color w:val="FF0000"/>
              </w:rPr>
              <w:t>Stake</w:t>
            </w:r>
            <w:r w:rsidRPr="00700640">
              <w:rPr>
                <w:rFonts w:ascii="標楷體" w:eastAsia="標楷體" w:hAnsi="標楷體" w:cstheme="majorHAnsi"/>
                <w:b/>
                <w:color w:val="00B050"/>
              </w:rPr>
              <w:t>反應式評鑑</w:t>
            </w:r>
          </w:p>
          <w:p w14:paraId="67EEFC53" w14:textId="77777777"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rPr>
              <w:t>1.對於背景、歴程、標準和判斷等均應進一步的加以檢視。</w:t>
            </w:r>
          </w:p>
          <w:p w14:paraId="5652EFD7" w14:textId="77777777"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rPr>
              <w:t>2.</w:t>
            </w:r>
            <w:r w:rsidRPr="00700640">
              <w:rPr>
                <w:rFonts w:ascii="標楷體" w:eastAsia="標楷體" w:hAnsi="標楷體" w:cstheme="majorHAnsi"/>
                <w:b/>
                <w:bCs/>
              </w:rPr>
              <w:t>主張一種多向度、彈性的、互相影響的、全面的，主觀而又以服務為導向的評鑑</w:t>
            </w:r>
            <w:r w:rsidRPr="00700640">
              <w:rPr>
                <w:rFonts w:ascii="標楷體" w:eastAsia="標楷體" w:hAnsi="標楷體" w:cstheme="majorHAnsi"/>
              </w:rPr>
              <w:t>。</w:t>
            </w:r>
          </w:p>
          <w:p w14:paraId="55C90746" w14:textId="77777777"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rPr>
              <w:t>3.</w:t>
            </w:r>
            <w:r w:rsidRPr="00700640">
              <w:rPr>
                <w:rFonts w:ascii="標楷體" w:eastAsia="標楷體" w:hAnsi="標楷體" w:cstheme="majorHAnsi"/>
                <w:b/>
                <w:bCs/>
              </w:rPr>
              <w:t>評鑑人員必須和教育人員的觀點一致，步調齊一，同樣都要以教育為著眼點</w:t>
            </w:r>
            <w:r w:rsidRPr="00700640">
              <w:rPr>
                <w:rFonts w:ascii="標楷體" w:eastAsia="標楷體" w:hAnsi="標楷體" w:cstheme="majorHAnsi"/>
              </w:rPr>
              <w:t>。</w:t>
            </w:r>
          </w:p>
          <w:p w14:paraId="46C7F654" w14:textId="1C28FD3F"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rPr>
              <w:t>(重視課程相關參與者)</w:t>
            </w:r>
          </w:p>
          <w:p w14:paraId="0041CB96" w14:textId="77777777"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rPr>
              <w:t>4.主張要比較預期的結果和實際的結果，同時提議評鑑人員對於先在的條件和進行的過程之間，預期的和實際的之間均應兼顧並重。</w:t>
            </w:r>
          </w:p>
          <w:p w14:paraId="6B90735E" w14:textId="77777777"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rPr>
              <w:t>Stake主要觀點如下：</w:t>
            </w:r>
          </w:p>
          <w:p w14:paraId="1FA6D243" w14:textId="77777777"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rPr>
              <w:t>1.評鑑應能幫助我們看清楚和改進種種的作為。</w:t>
            </w:r>
          </w:p>
          <w:p w14:paraId="5DDD2A95" w14:textId="77777777"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rPr>
              <w:t>2.評鑑人員應該能夠就評鑑計畫的先在、過程和結果等因素作清晰的描述。</w:t>
            </w:r>
          </w:p>
          <w:p w14:paraId="08B77298" w14:textId="77777777"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rPr>
              <w:t>3.邊際的效應和意外的收獲，以及預期的結果等都應探討。</w:t>
            </w:r>
          </w:p>
          <w:p w14:paraId="00B3EA3E" w14:textId="77777777"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rPr>
              <w:t>4.評鑑人員應該避免造成最後總結性的評論，而應搜集、分析和</w:t>
            </w:r>
            <w:r w:rsidRPr="00700640">
              <w:rPr>
                <w:rFonts w:ascii="標楷體" w:eastAsia="標楷體" w:hAnsi="標楷體" w:cstheme="majorHAnsi"/>
                <w:b/>
                <w:bCs/>
              </w:rPr>
              <w:t>反映所有關心評鑑對象者的的種種判斷。</w:t>
            </w:r>
          </w:p>
          <w:p w14:paraId="4C6EE08D" w14:textId="67C1BC70"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rPr>
              <w:t>5.實驗的和標準化的測驗常常是不適當的，不能充分達到評鑑的目標。</w:t>
            </w:r>
          </w:p>
        </w:tc>
      </w:tr>
      <w:tr w:rsidR="00E77196" w:rsidRPr="00700640" w14:paraId="37DF1CE8" w14:textId="77777777" w:rsidTr="00F74477">
        <w:tc>
          <w:tcPr>
            <w:tcW w:w="450" w:type="dxa"/>
            <w:vAlign w:val="center"/>
          </w:tcPr>
          <w:p w14:paraId="7FC10A5C" w14:textId="56DBB36C" w:rsidR="00E77196" w:rsidRPr="00700640" w:rsidRDefault="00E77196"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8" w:type="dxa"/>
          </w:tcPr>
          <w:p w14:paraId="2BB773B8" w14:textId="457F21C2" w:rsidR="00E77196" w:rsidRPr="00700640" w:rsidRDefault="00E77196" w:rsidP="00167140">
            <w:pPr>
              <w:spacing w:line="400" w:lineRule="exact"/>
              <w:rPr>
                <w:rFonts w:ascii="標楷體" w:eastAsia="標楷體" w:hAnsi="標楷體" w:cstheme="majorHAnsi"/>
              </w:rPr>
            </w:pPr>
            <w:r w:rsidRPr="00700640">
              <w:rPr>
                <w:rFonts w:ascii="標楷體" w:eastAsia="標楷體" w:hAnsi="標楷體" w:cstheme="majorHAnsi"/>
              </w:rPr>
              <w:t>「文澳國小」的教師團隊進行課程設計時，採用美國進步主義強調之學生中心、經驗取向、問題解決，及師生合作的課程設計模式，這種設計可能是採用了哪一位學者的理論核心?</w:t>
            </w:r>
            <w:r w:rsidRPr="00700640">
              <w:rPr>
                <w:rFonts w:ascii="標楷體" w:eastAsia="標楷體" w:hAnsi="標楷體" w:cstheme="majorHAnsi"/>
              </w:rPr>
              <w:br/>
              <w:t>(A) J. Beane </w:t>
            </w:r>
            <w:r w:rsidRPr="00700640">
              <w:rPr>
                <w:rFonts w:ascii="標楷體" w:eastAsia="標楷體" w:hAnsi="標楷體" w:cstheme="majorHAnsi"/>
              </w:rPr>
              <w:br/>
              <w:t>(B) S. Drake </w:t>
            </w:r>
            <w:r w:rsidRPr="00700640">
              <w:rPr>
                <w:rFonts w:ascii="標楷體" w:eastAsia="標楷體" w:hAnsi="標楷體" w:cstheme="majorHAnsi"/>
              </w:rPr>
              <w:br/>
              <w:t>(C) H. Jacobs </w:t>
            </w:r>
            <w:r w:rsidRPr="00700640">
              <w:rPr>
                <w:rFonts w:ascii="標楷體" w:eastAsia="標楷體" w:hAnsi="標楷體" w:cstheme="majorHAnsi"/>
              </w:rPr>
              <w:br/>
              <w:t>(D) R. Fograty</w:t>
            </w:r>
          </w:p>
        </w:tc>
      </w:tr>
      <w:tr w:rsidR="00E77196" w:rsidRPr="00700640" w14:paraId="61B92964" w14:textId="77777777" w:rsidTr="00F74477">
        <w:tc>
          <w:tcPr>
            <w:tcW w:w="450" w:type="dxa"/>
          </w:tcPr>
          <w:p w14:paraId="042F9585" w14:textId="3B8CD0FD" w:rsidR="00E77196" w:rsidRPr="00700640" w:rsidRDefault="00E77196"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243A53D3" w14:textId="77777777" w:rsidR="00E77196" w:rsidRPr="00700640" w:rsidRDefault="00E77196" w:rsidP="00167140">
            <w:pPr>
              <w:spacing w:line="400" w:lineRule="exact"/>
              <w:rPr>
                <w:rFonts w:ascii="標楷體" w:eastAsia="標楷體" w:hAnsi="標楷體" w:cstheme="majorHAnsi"/>
                <w:color w:val="000000" w:themeColor="text1"/>
                <w:shd w:val="pct15" w:color="auto" w:fill="FFFFFF"/>
              </w:rPr>
            </w:pPr>
            <w:r w:rsidRPr="00700640">
              <w:rPr>
                <w:rFonts w:ascii="標楷體" w:eastAsia="標楷體" w:hAnsi="標楷體" w:cstheme="majorHAnsi"/>
                <w:b/>
                <w:color w:val="FF0000"/>
              </w:rPr>
              <w:t xml:space="preserve">進步主義Beane　</w:t>
            </w:r>
            <w:r w:rsidRPr="00700640">
              <w:rPr>
                <w:rFonts w:ascii="標楷體" w:eastAsia="標楷體" w:hAnsi="標楷體" w:cstheme="majorHAnsi"/>
                <w:b/>
                <w:color w:val="00B050"/>
              </w:rPr>
              <w:t xml:space="preserve">課程統整向度　</w:t>
            </w:r>
            <w:r w:rsidRPr="00700640">
              <w:rPr>
                <w:rFonts w:ascii="標楷體" w:eastAsia="標楷體" w:hAnsi="標楷體" w:cstheme="majorHAnsi"/>
                <w:color w:val="000000" w:themeColor="text1"/>
                <w:shd w:val="pct15" w:color="auto" w:fill="FFFFFF"/>
              </w:rPr>
              <w:t>克制射精</w:t>
            </w:r>
          </w:p>
          <w:p w14:paraId="3087B861" w14:textId="6CAE9E4A" w:rsidR="00E77196" w:rsidRPr="00700640" w:rsidRDefault="00E77196" w:rsidP="00167140">
            <w:pPr>
              <w:spacing w:line="400" w:lineRule="exact"/>
              <w:rPr>
                <w:rFonts w:ascii="標楷體" w:eastAsia="標楷體" w:hAnsi="標楷體" w:cstheme="majorHAnsi"/>
              </w:rPr>
            </w:pPr>
            <w:r w:rsidRPr="00700640">
              <w:rPr>
                <w:rFonts w:ascii="標楷體" w:eastAsia="標楷體" w:hAnsi="標楷體" w:cstheme="majorHAnsi"/>
                <w:b/>
                <w:color w:val="0070C0"/>
              </w:rPr>
              <w:t>課程統整　知識統整　社會統整　經驗統整</w:t>
            </w:r>
          </w:p>
        </w:tc>
      </w:tr>
      <w:tr w:rsidR="00F36B1D" w:rsidRPr="00700640" w14:paraId="0C151324" w14:textId="77777777" w:rsidTr="00F74477">
        <w:tc>
          <w:tcPr>
            <w:tcW w:w="450" w:type="dxa"/>
            <w:vAlign w:val="center"/>
          </w:tcPr>
          <w:p w14:paraId="1775DE76" w14:textId="4478213C" w:rsidR="00F36B1D" w:rsidRPr="00700640" w:rsidRDefault="00F36B1D"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8" w:type="dxa"/>
          </w:tcPr>
          <w:p w14:paraId="1FE41562" w14:textId="4F9FC1FA" w:rsidR="00F36B1D" w:rsidRPr="00700640" w:rsidRDefault="00F36B1D" w:rsidP="00167140">
            <w:pPr>
              <w:spacing w:line="400" w:lineRule="exact"/>
              <w:rPr>
                <w:rFonts w:ascii="標楷體" w:eastAsia="標楷體" w:hAnsi="標楷體" w:cstheme="majorHAnsi"/>
              </w:rPr>
            </w:pPr>
            <w:r w:rsidRPr="00700640">
              <w:rPr>
                <w:rFonts w:ascii="標楷體" w:eastAsia="標楷體" w:hAnsi="標楷體" w:cstheme="majorHAnsi"/>
              </w:rPr>
              <w:t>將所要記得的事物與原先熟悉的序列字詞連結起來進行記憶，這種記憶術稱做？</w:t>
            </w:r>
            <w:r w:rsidRPr="00700640">
              <w:rPr>
                <w:rFonts w:ascii="標楷體" w:eastAsia="標楷體" w:hAnsi="標楷體" w:cstheme="majorHAnsi"/>
              </w:rPr>
              <w:br/>
              <w:t>(A)位置法 </w:t>
            </w:r>
            <w:r w:rsidRPr="00700640">
              <w:rPr>
                <w:rFonts w:ascii="標楷體" w:eastAsia="標楷體" w:hAnsi="標楷體" w:cstheme="majorHAnsi"/>
              </w:rPr>
              <w:br/>
              <w:t>(B)字鉤法 </w:t>
            </w:r>
            <w:r w:rsidRPr="00700640">
              <w:rPr>
                <w:rFonts w:ascii="標楷體" w:eastAsia="標楷體" w:hAnsi="標楷體" w:cstheme="majorHAnsi"/>
              </w:rPr>
              <w:br/>
              <w:t>(C)字頭法 </w:t>
            </w:r>
            <w:r w:rsidRPr="00700640">
              <w:rPr>
                <w:rFonts w:ascii="標楷體" w:eastAsia="標楷體" w:hAnsi="標楷體" w:cstheme="majorHAnsi"/>
              </w:rPr>
              <w:br/>
              <w:t>(D)關鍵字法</w:t>
            </w:r>
          </w:p>
        </w:tc>
      </w:tr>
      <w:tr w:rsidR="00F36B1D" w:rsidRPr="00700640" w14:paraId="12E9C832" w14:textId="77777777" w:rsidTr="00F74477">
        <w:tc>
          <w:tcPr>
            <w:tcW w:w="450" w:type="dxa"/>
          </w:tcPr>
          <w:p w14:paraId="5A8CA899" w14:textId="6C6ED914" w:rsidR="00F36B1D" w:rsidRPr="00700640" w:rsidRDefault="00F36B1D"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738AB84B" w14:textId="77777777" w:rsidR="00F36B1D" w:rsidRPr="00700640" w:rsidRDefault="00F36B1D" w:rsidP="00167140">
            <w:pPr>
              <w:spacing w:line="400" w:lineRule="exact"/>
              <w:rPr>
                <w:rFonts w:ascii="標楷體" w:eastAsia="標楷體" w:hAnsi="標楷體" w:cstheme="majorHAnsi"/>
              </w:rPr>
            </w:pPr>
            <w:r w:rsidRPr="00700640">
              <w:rPr>
                <w:rFonts w:ascii="標楷體" w:eastAsia="標楷體" w:hAnsi="標楷體" w:cstheme="majorHAnsi"/>
              </w:rPr>
              <w:t>字鉤法(把字鉤想成衣服的扣子--要按順序扣)--有序列關係</w:t>
            </w:r>
          </w:p>
          <w:p w14:paraId="2BCD01F8" w14:textId="77777777" w:rsidR="00F36B1D" w:rsidRPr="00700640" w:rsidRDefault="00F36B1D" w:rsidP="00167140">
            <w:pPr>
              <w:spacing w:line="400" w:lineRule="exact"/>
              <w:rPr>
                <w:rFonts w:ascii="標楷體" w:eastAsia="標楷體" w:hAnsi="標楷體" w:cstheme="majorHAnsi"/>
              </w:rPr>
            </w:pPr>
            <w:r w:rsidRPr="00700640">
              <w:rPr>
                <w:rFonts w:ascii="標楷體" w:eastAsia="標楷體" w:hAnsi="標楷體" w:cstheme="majorHAnsi"/>
              </w:rPr>
              <w:t>字頭法(每一項抓一字代表當頭頭)--沒有序列關係</w:t>
            </w:r>
          </w:p>
          <w:p w14:paraId="612CE8BF" w14:textId="72D15025" w:rsidR="00F36B1D" w:rsidRPr="00700640" w:rsidRDefault="00F36B1D" w:rsidP="00167140">
            <w:pPr>
              <w:spacing w:line="400" w:lineRule="exact"/>
              <w:rPr>
                <w:rFonts w:ascii="標楷體" w:eastAsia="標楷體" w:hAnsi="標楷體" w:cstheme="majorHAnsi"/>
              </w:rPr>
            </w:pPr>
            <w:r w:rsidRPr="00700640">
              <w:rPr>
                <w:rFonts w:ascii="標楷體" w:eastAsia="標楷體" w:hAnsi="標楷體" w:cstheme="majorHAnsi"/>
              </w:rPr>
              <w:t>關鍵字法("鍵"--"鍵盤"有中文和英文)--多用在外語學習or不同語言的諧音關係</w:t>
            </w:r>
          </w:p>
        </w:tc>
      </w:tr>
      <w:tr w:rsidR="008B6533" w:rsidRPr="00700640" w14:paraId="013A7498" w14:textId="77777777" w:rsidTr="00F74477">
        <w:tc>
          <w:tcPr>
            <w:tcW w:w="450" w:type="dxa"/>
            <w:vAlign w:val="center"/>
          </w:tcPr>
          <w:p w14:paraId="2DB1F3B7" w14:textId="02A7C15B" w:rsidR="008B6533" w:rsidRPr="00700640" w:rsidRDefault="00F36B1D"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8" w:type="dxa"/>
          </w:tcPr>
          <w:p w14:paraId="31336B2B" w14:textId="77777777" w:rsidR="00F36B1D" w:rsidRPr="00700640" w:rsidRDefault="00F36B1D" w:rsidP="00167140">
            <w:pPr>
              <w:spacing w:line="400" w:lineRule="exact"/>
              <w:rPr>
                <w:rFonts w:ascii="標楷體" w:eastAsia="標楷體" w:hAnsi="標楷體" w:cstheme="majorHAnsi"/>
              </w:rPr>
            </w:pPr>
            <w:r w:rsidRPr="00700640">
              <w:rPr>
                <w:rFonts w:ascii="標楷體" w:eastAsia="標楷體" w:hAnsi="標楷體" w:cstheme="majorHAnsi"/>
              </w:rPr>
              <w:t>我國課程設計與教科書編寫以哪一種模式為多？</w:t>
            </w:r>
          </w:p>
          <w:p w14:paraId="1CA323B8" w14:textId="77777777" w:rsidR="00F36B1D" w:rsidRPr="00700640" w:rsidRDefault="00F36B1D"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 xml:space="preserve">(A)目標模式 </w:t>
            </w:r>
          </w:p>
          <w:p w14:paraId="399E0E2E" w14:textId="77777777" w:rsidR="00F36B1D" w:rsidRPr="00700640" w:rsidRDefault="00F36B1D" w:rsidP="00167140">
            <w:pPr>
              <w:spacing w:line="400" w:lineRule="exact"/>
              <w:rPr>
                <w:rFonts w:ascii="標楷體" w:eastAsia="標楷體" w:hAnsi="標楷體" w:cstheme="majorHAnsi"/>
              </w:rPr>
            </w:pPr>
            <w:r w:rsidRPr="00700640">
              <w:rPr>
                <w:rFonts w:ascii="標楷體" w:eastAsia="標楷體" w:hAnsi="標楷體" w:cstheme="majorHAnsi"/>
              </w:rPr>
              <w:t xml:space="preserve">(B)歷程模式 </w:t>
            </w:r>
          </w:p>
          <w:p w14:paraId="7F92C75C" w14:textId="77777777" w:rsidR="00F36B1D" w:rsidRPr="00700640" w:rsidRDefault="00F36B1D" w:rsidP="00167140">
            <w:pPr>
              <w:spacing w:line="400" w:lineRule="exact"/>
              <w:rPr>
                <w:rFonts w:ascii="標楷體" w:eastAsia="標楷體" w:hAnsi="標楷體" w:cstheme="majorHAnsi"/>
              </w:rPr>
            </w:pPr>
            <w:r w:rsidRPr="00700640">
              <w:rPr>
                <w:rFonts w:ascii="標楷體" w:eastAsia="標楷體" w:hAnsi="標楷體" w:cstheme="majorHAnsi"/>
              </w:rPr>
              <w:t xml:space="preserve">(C)情境模式 </w:t>
            </w:r>
          </w:p>
          <w:p w14:paraId="1EDF8D3F" w14:textId="5188A827" w:rsidR="008B6533" w:rsidRPr="00700640" w:rsidRDefault="00F36B1D" w:rsidP="00167140">
            <w:pPr>
              <w:spacing w:line="400" w:lineRule="exact"/>
              <w:rPr>
                <w:rFonts w:ascii="標楷體" w:eastAsia="標楷體" w:hAnsi="標楷體" w:cstheme="majorHAnsi"/>
              </w:rPr>
            </w:pPr>
            <w:r w:rsidRPr="00700640">
              <w:rPr>
                <w:rFonts w:ascii="標楷體" w:eastAsia="標楷體" w:hAnsi="標楷體" w:cstheme="majorHAnsi"/>
              </w:rPr>
              <w:t>(D)綜合模式</w:t>
            </w:r>
          </w:p>
        </w:tc>
      </w:tr>
      <w:tr w:rsidR="008B6533" w:rsidRPr="00700640" w14:paraId="37278B3A" w14:textId="77777777" w:rsidTr="00F74477">
        <w:tc>
          <w:tcPr>
            <w:tcW w:w="450" w:type="dxa"/>
          </w:tcPr>
          <w:p w14:paraId="3A97A25E" w14:textId="77777777" w:rsidR="008B6533" w:rsidRPr="00700640" w:rsidRDefault="008B6533"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663CBE00" w14:textId="77777777" w:rsidR="008B6533" w:rsidRPr="00700640" w:rsidRDefault="008B6533"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4351E0BD" w14:textId="77777777" w:rsidR="008B6533" w:rsidRPr="00700640" w:rsidRDefault="008B6533" w:rsidP="00167140">
            <w:pPr>
              <w:spacing w:line="400" w:lineRule="exact"/>
              <w:rPr>
                <w:rFonts w:ascii="標楷體" w:eastAsia="標楷體" w:hAnsi="標楷體" w:cstheme="majorHAnsi"/>
              </w:rPr>
            </w:pPr>
          </w:p>
        </w:tc>
      </w:tr>
      <w:tr w:rsidR="006012CD" w:rsidRPr="00700640" w14:paraId="6525A6A7" w14:textId="77777777" w:rsidTr="00F74477">
        <w:tc>
          <w:tcPr>
            <w:tcW w:w="450" w:type="dxa"/>
            <w:vAlign w:val="center"/>
          </w:tcPr>
          <w:p w14:paraId="0314FE60" w14:textId="5A95ED8E" w:rsidR="006012CD" w:rsidRPr="00700640" w:rsidRDefault="006012CD"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8" w:type="dxa"/>
          </w:tcPr>
          <w:p w14:paraId="44C7582C" w14:textId="77777777" w:rsidR="006012CD" w:rsidRPr="00700640" w:rsidRDefault="006012CD" w:rsidP="00167140">
            <w:pPr>
              <w:spacing w:line="400" w:lineRule="exact"/>
              <w:rPr>
                <w:rFonts w:ascii="標楷體" w:eastAsia="標楷體" w:hAnsi="標楷體" w:cstheme="majorHAnsi"/>
              </w:rPr>
            </w:pPr>
            <w:r w:rsidRPr="00700640">
              <w:rPr>
                <w:rFonts w:ascii="標楷體" w:eastAsia="標楷體" w:hAnsi="標楷體" w:cstheme="majorHAnsi"/>
              </w:rPr>
              <w:t xml:space="preserve">在知識轉換過程中，組織中成員將隱性知識轉化成顯性知識，這是屬於下列何種知識轉換模式？ </w:t>
            </w:r>
          </w:p>
          <w:p w14:paraId="2E8E65EE" w14:textId="77777777" w:rsidR="006012CD" w:rsidRPr="00700640" w:rsidRDefault="006012CD" w:rsidP="00167140">
            <w:pPr>
              <w:spacing w:line="400" w:lineRule="exact"/>
              <w:rPr>
                <w:rFonts w:ascii="標楷體" w:eastAsia="標楷體" w:hAnsi="標楷體" w:cstheme="majorHAnsi"/>
              </w:rPr>
            </w:pPr>
            <w:r w:rsidRPr="00700640">
              <w:rPr>
                <w:rFonts w:ascii="標楷體" w:eastAsia="標楷體" w:hAnsi="標楷體" w:cstheme="majorHAnsi"/>
              </w:rPr>
              <w:t xml:space="preserve">(A)社會化（socialization） </w:t>
            </w:r>
          </w:p>
          <w:p w14:paraId="27E91C0D" w14:textId="77777777" w:rsidR="006012CD" w:rsidRPr="00700640" w:rsidRDefault="006012CD" w:rsidP="00167140">
            <w:pPr>
              <w:spacing w:line="400" w:lineRule="exact"/>
              <w:rPr>
                <w:rFonts w:ascii="標楷體" w:eastAsia="標楷體" w:hAnsi="標楷體" w:cstheme="majorHAnsi"/>
              </w:rPr>
            </w:pPr>
            <w:r w:rsidRPr="00700640">
              <w:rPr>
                <w:rFonts w:ascii="標楷體" w:eastAsia="標楷體" w:hAnsi="標楷體" w:cstheme="majorHAnsi"/>
              </w:rPr>
              <w:t xml:space="preserve">(B)結合化（combination） </w:t>
            </w:r>
          </w:p>
          <w:p w14:paraId="34E5E83A" w14:textId="77777777" w:rsidR="006012CD" w:rsidRPr="00700640" w:rsidRDefault="006012CD" w:rsidP="00167140">
            <w:pPr>
              <w:spacing w:line="400" w:lineRule="exact"/>
              <w:rPr>
                <w:rFonts w:ascii="標楷體" w:eastAsia="標楷體" w:hAnsi="標楷體" w:cstheme="majorHAnsi"/>
              </w:rPr>
            </w:pPr>
            <w:r w:rsidRPr="00700640">
              <w:rPr>
                <w:rFonts w:ascii="標楷體" w:eastAsia="標楷體" w:hAnsi="標楷體" w:cstheme="majorHAnsi"/>
              </w:rPr>
              <w:t xml:space="preserve">(C)內在化（internalization） </w:t>
            </w:r>
          </w:p>
          <w:p w14:paraId="576F553B" w14:textId="730ADA2D" w:rsidR="006012CD" w:rsidRPr="00700640" w:rsidRDefault="006012CD" w:rsidP="00167140">
            <w:pPr>
              <w:spacing w:line="400" w:lineRule="exact"/>
              <w:rPr>
                <w:rFonts w:ascii="標楷體" w:eastAsia="標楷體" w:hAnsi="標楷體" w:cstheme="majorHAnsi"/>
              </w:rPr>
            </w:pPr>
            <w:r w:rsidRPr="00700640">
              <w:rPr>
                <w:rFonts w:ascii="標楷體" w:eastAsia="標楷體" w:hAnsi="標楷體" w:cstheme="majorHAnsi"/>
              </w:rPr>
              <w:t>(D)外部化（externalization）</w:t>
            </w:r>
          </w:p>
        </w:tc>
      </w:tr>
      <w:tr w:rsidR="006012CD" w:rsidRPr="00700640" w14:paraId="4D03E676" w14:textId="77777777" w:rsidTr="00F74477">
        <w:tc>
          <w:tcPr>
            <w:tcW w:w="450" w:type="dxa"/>
          </w:tcPr>
          <w:p w14:paraId="2BCF0E65" w14:textId="588F4A49" w:rsidR="006012CD" w:rsidRPr="00700640" w:rsidRDefault="006012CD"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0C21A5B2" w14:textId="77777777" w:rsidR="006012CD" w:rsidRPr="00700640" w:rsidRDefault="006012CD"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b/>
                <w:color w:val="FF0000"/>
              </w:rPr>
              <w:t>Nonaka和Takeuchi</w:t>
            </w:r>
            <w:r w:rsidRPr="00700640">
              <w:rPr>
                <w:rFonts w:ascii="標楷體" w:eastAsia="標楷體" w:hAnsi="標楷體" w:cstheme="majorHAnsi"/>
              </w:rPr>
              <w:t xml:space="preserve"> </w:t>
            </w:r>
            <w:r w:rsidRPr="00700640">
              <w:rPr>
                <w:rFonts w:ascii="標楷體" w:eastAsia="標楷體" w:hAnsi="標楷體" w:cstheme="majorHAnsi"/>
                <w:b/>
                <w:color w:val="00B050"/>
              </w:rPr>
              <w:t>知識轉換</w:t>
            </w:r>
            <w:r w:rsidRPr="00700640">
              <w:rPr>
                <w:rFonts w:ascii="標楷體" w:eastAsia="標楷體" w:hAnsi="標楷體" w:cstheme="majorHAnsi"/>
              </w:rPr>
              <w:t xml:space="preserve"> </w:t>
            </w:r>
            <w:r w:rsidRPr="00700640">
              <w:rPr>
                <w:rFonts w:ascii="標楷體" w:eastAsia="標楷體" w:hAnsi="標楷體" w:cstheme="majorHAnsi"/>
                <w:color w:val="000000" w:themeColor="text1"/>
                <w:shd w:val="pct15" w:color="auto" w:fill="FFFFFF"/>
              </w:rPr>
              <w:t>社內內／組外外／外內外／內外內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44"/>
              <w:gridCol w:w="2093"/>
              <w:gridCol w:w="1377"/>
            </w:tblGrid>
            <w:tr w:rsidR="006012CD" w:rsidRPr="00700640" w14:paraId="14446F39" w14:textId="77777777" w:rsidTr="00282DEB">
              <w:tc>
                <w:tcPr>
                  <w:tcW w:w="1144" w:type="dxa"/>
                  <w:shd w:val="clear" w:color="auto" w:fill="auto"/>
                  <w:tcMar>
                    <w:top w:w="0" w:type="dxa"/>
                    <w:left w:w="0" w:type="dxa"/>
                    <w:bottom w:w="0" w:type="dxa"/>
                    <w:right w:w="0" w:type="dxa"/>
                  </w:tcMar>
                  <w:vAlign w:val="center"/>
                  <w:hideMark/>
                </w:tcPr>
                <w:p w14:paraId="01DE599C" w14:textId="77777777" w:rsidR="006012CD" w:rsidRPr="00700640" w:rsidRDefault="006012CD" w:rsidP="00167140">
                  <w:pPr>
                    <w:spacing w:line="400" w:lineRule="exact"/>
                    <w:jc w:val="center"/>
                    <w:rPr>
                      <w:rFonts w:ascii="標楷體" w:eastAsia="標楷體" w:hAnsi="標楷體" w:cstheme="majorHAnsi"/>
                    </w:rPr>
                  </w:pPr>
                  <w:r w:rsidRPr="00700640">
                    <w:rPr>
                      <w:rFonts w:ascii="標楷體" w:eastAsia="標楷體" w:hAnsi="標楷體" w:cstheme="majorHAnsi"/>
                    </w:rPr>
                    <w:t>從         到</w:t>
                  </w:r>
                </w:p>
              </w:tc>
              <w:tc>
                <w:tcPr>
                  <w:tcW w:w="2093" w:type="dxa"/>
                  <w:shd w:val="clear" w:color="auto" w:fill="auto"/>
                  <w:tcMar>
                    <w:top w:w="0" w:type="dxa"/>
                    <w:left w:w="0" w:type="dxa"/>
                    <w:bottom w:w="0" w:type="dxa"/>
                    <w:right w:w="0" w:type="dxa"/>
                  </w:tcMar>
                  <w:vAlign w:val="center"/>
                  <w:hideMark/>
                </w:tcPr>
                <w:p w14:paraId="4A207523" w14:textId="77777777" w:rsidR="006012CD" w:rsidRPr="00700640" w:rsidRDefault="006012CD" w:rsidP="00167140">
                  <w:pPr>
                    <w:spacing w:line="400" w:lineRule="exact"/>
                    <w:jc w:val="center"/>
                    <w:rPr>
                      <w:rFonts w:ascii="標楷體" w:eastAsia="標楷體" w:hAnsi="標楷體" w:cstheme="majorHAnsi"/>
                      <w:b/>
                      <w:color w:val="000000" w:themeColor="text1"/>
                    </w:rPr>
                  </w:pPr>
                  <w:r w:rsidRPr="00700640">
                    <w:rPr>
                      <w:rFonts w:ascii="標楷體" w:eastAsia="標楷體" w:hAnsi="標楷體" w:cstheme="majorHAnsi"/>
                      <w:b/>
                      <w:color w:val="000000" w:themeColor="text1"/>
                    </w:rPr>
                    <w:t>內隱知識</w:t>
                  </w:r>
                </w:p>
              </w:tc>
              <w:tc>
                <w:tcPr>
                  <w:tcW w:w="1377" w:type="dxa"/>
                  <w:shd w:val="clear" w:color="auto" w:fill="auto"/>
                  <w:tcMar>
                    <w:top w:w="0" w:type="dxa"/>
                    <w:left w:w="0" w:type="dxa"/>
                    <w:bottom w:w="0" w:type="dxa"/>
                    <w:right w:w="0" w:type="dxa"/>
                  </w:tcMar>
                  <w:vAlign w:val="center"/>
                  <w:hideMark/>
                </w:tcPr>
                <w:p w14:paraId="5A3A93C9" w14:textId="77777777" w:rsidR="006012CD" w:rsidRPr="00700640" w:rsidRDefault="006012CD" w:rsidP="00167140">
                  <w:pPr>
                    <w:spacing w:line="400" w:lineRule="exact"/>
                    <w:jc w:val="center"/>
                    <w:rPr>
                      <w:rFonts w:ascii="標楷體" w:eastAsia="標楷體" w:hAnsi="標楷體" w:cstheme="majorHAnsi"/>
                      <w:b/>
                      <w:color w:val="000000" w:themeColor="text1"/>
                    </w:rPr>
                  </w:pPr>
                  <w:r w:rsidRPr="00700640">
                    <w:rPr>
                      <w:rFonts w:ascii="標楷體" w:eastAsia="標楷體" w:hAnsi="標楷體" w:cstheme="majorHAnsi"/>
                      <w:b/>
                      <w:color w:val="000000" w:themeColor="text1"/>
                    </w:rPr>
                    <w:t>外顯知識</w:t>
                  </w:r>
                </w:p>
              </w:tc>
            </w:tr>
            <w:tr w:rsidR="006012CD" w:rsidRPr="00700640" w14:paraId="07048BF5" w14:textId="77777777" w:rsidTr="00282DEB">
              <w:tc>
                <w:tcPr>
                  <w:tcW w:w="1144" w:type="dxa"/>
                  <w:shd w:val="clear" w:color="auto" w:fill="auto"/>
                  <w:tcMar>
                    <w:top w:w="0" w:type="dxa"/>
                    <w:left w:w="0" w:type="dxa"/>
                    <w:bottom w:w="0" w:type="dxa"/>
                    <w:right w:w="0" w:type="dxa"/>
                  </w:tcMar>
                  <w:vAlign w:val="center"/>
                  <w:hideMark/>
                </w:tcPr>
                <w:p w14:paraId="206B9216" w14:textId="77777777" w:rsidR="006012CD" w:rsidRPr="00700640" w:rsidRDefault="006012CD" w:rsidP="00167140">
                  <w:pPr>
                    <w:spacing w:line="400" w:lineRule="exact"/>
                    <w:jc w:val="center"/>
                    <w:rPr>
                      <w:rFonts w:ascii="標楷體" w:eastAsia="標楷體" w:hAnsi="標楷體" w:cstheme="majorHAnsi"/>
                      <w:b/>
                      <w:color w:val="000000" w:themeColor="text1"/>
                    </w:rPr>
                  </w:pPr>
                  <w:r w:rsidRPr="00700640">
                    <w:rPr>
                      <w:rFonts w:ascii="標楷體" w:eastAsia="標楷體" w:hAnsi="標楷體" w:cstheme="majorHAnsi"/>
                      <w:b/>
                      <w:color w:val="000000" w:themeColor="text1"/>
                    </w:rPr>
                    <w:t>內隱知識</w:t>
                  </w:r>
                </w:p>
              </w:tc>
              <w:tc>
                <w:tcPr>
                  <w:tcW w:w="2093" w:type="dxa"/>
                  <w:shd w:val="clear" w:color="auto" w:fill="auto"/>
                  <w:tcMar>
                    <w:top w:w="0" w:type="dxa"/>
                    <w:left w:w="0" w:type="dxa"/>
                    <w:bottom w:w="0" w:type="dxa"/>
                    <w:right w:w="0" w:type="dxa"/>
                  </w:tcMar>
                  <w:vAlign w:val="center"/>
                  <w:hideMark/>
                </w:tcPr>
                <w:p w14:paraId="59D00831" w14:textId="77777777" w:rsidR="006012CD" w:rsidRPr="00700640" w:rsidRDefault="006012CD" w:rsidP="00167140">
                  <w:pPr>
                    <w:spacing w:line="400" w:lineRule="exact"/>
                    <w:jc w:val="center"/>
                    <w:rPr>
                      <w:rFonts w:ascii="標楷體" w:eastAsia="標楷體" w:hAnsi="標楷體" w:cstheme="majorHAnsi"/>
                      <w:b/>
                      <w:color w:val="0070C0"/>
                    </w:rPr>
                  </w:pPr>
                  <w:r w:rsidRPr="00700640">
                    <w:rPr>
                      <w:rFonts w:ascii="標楷體" w:eastAsia="標楷體" w:hAnsi="標楷體" w:cstheme="majorHAnsi"/>
                      <w:b/>
                      <w:color w:val="0070C0"/>
                    </w:rPr>
                    <w:t>社會化／共同化</w:t>
                  </w:r>
                </w:p>
              </w:tc>
              <w:tc>
                <w:tcPr>
                  <w:tcW w:w="1377" w:type="dxa"/>
                  <w:shd w:val="clear" w:color="auto" w:fill="auto"/>
                  <w:tcMar>
                    <w:top w:w="0" w:type="dxa"/>
                    <w:left w:w="0" w:type="dxa"/>
                    <w:bottom w:w="0" w:type="dxa"/>
                    <w:right w:w="0" w:type="dxa"/>
                  </w:tcMar>
                  <w:vAlign w:val="center"/>
                  <w:hideMark/>
                </w:tcPr>
                <w:p w14:paraId="1CD73477" w14:textId="77777777" w:rsidR="006012CD" w:rsidRPr="00700640" w:rsidRDefault="006012CD" w:rsidP="00167140">
                  <w:pPr>
                    <w:spacing w:line="400" w:lineRule="exact"/>
                    <w:jc w:val="center"/>
                    <w:rPr>
                      <w:rFonts w:ascii="標楷體" w:eastAsia="標楷體" w:hAnsi="標楷體" w:cstheme="majorHAnsi"/>
                      <w:b/>
                      <w:color w:val="0070C0"/>
                    </w:rPr>
                  </w:pPr>
                  <w:r w:rsidRPr="00700640">
                    <w:rPr>
                      <w:rFonts w:ascii="標楷體" w:eastAsia="標楷體" w:hAnsi="標楷體" w:cstheme="majorHAnsi"/>
                      <w:b/>
                      <w:color w:val="0070C0"/>
                    </w:rPr>
                    <w:t>外部化</w:t>
                  </w:r>
                </w:p>
              </w:tc>
            </w:tr>
            <w:tr w:rsidR="006012CD" w:rsidRPr="00700640" w14:paraId="57CCB256" w14:textId="77777777" w:rsidTr="00282DEB">
              <w:tc>
                <w:tcPr>
                  <w:tcW w:w="1144" w:type="dxa"/>
                  <w:shd w:val="clear" w:color="auto" w:fill="auto"/>
                  <w:tcMar>
                    <w:top w:w="0" w:type="dxa"/>
                    <w:left w:w="0" w:type="dxa"/>
                    <w:bottom w:w="0" w:type="dxa"/>
                    <w:right w:w="0" w:type="dxa"/>
                  </w:tcMar>
                  <w:vAlign w:val="center"/>
                  <w:hideMark/>
                </w:tcPr>
                <w:p w14:paraId="5479D77F" w14:textId="77777777" w:rsidR="006012CD" w:rsidRPr="00700640" w:rsidRDefault="006012CD" w:rsidP="00167140">
                  <w:pPr>
                    <w:spacing w:line="400" w:lineRule="exact"/>
                    <w:jc w:val="center"/>
                    <w:rPr>
                      <w:rFonts w:ascii="標楷體" w:eastAsia="標楷體" w:hAnsi="標楷體" w:cstheme="majorHAnsi"/>
                      <w:b/>
                      <w:color w:val="000000" w:themeColor="text1"/>
                    </w:rPr>
                  </w:pPr>
                  <w:r w:rsidRPr="00700640">
                    <w:rPr>
                      <w:rFonts w:ascii="標楷體" w:eastAsia="標楷體" w:hAnsi="標楷體" w:cstheme="majorHAnsi"/>
                      <w:b/>
                      <w:color w:val="000000" w:themeColor="text1"/>
                    </w:rPr>
                    <w:t>外顯知識</w:t>
                  </w:r>
                </w:p>
              </w:tc>
              <w:tc>
                <w:tcPr>
                  <w:tcW w:w="2093" w:type="dxa"/>
                  <w:shd w:val="clear" w:color="auto" w:fill="auto"/>
                  <w:tcMar>
                    <w:top w:w="0" w:type="dxa"/>
                    <w:left w:w="0" w:type="dxa"/>
                    <w:bottom w:w="0" w:type="dxa"/>
                    <w:right w:w="0" w:type="dxa"/>
                  </w:tcMar>
                  <w:vAlign w:val="center"/>
                  <w:hideMark/>
                </w:tcPr>
                <w:p w14:paraId="614D0464" w14:textId="77777777" w:rsidR="006012CD" w:rsidRPr="00700640" w:rsidRDefault="006012CD" w:rsidP="00167140">
                  <w:pPr>
                    <w:spacing w:line="400" w:lineRule="exact"/>
                    <w:jc w:val="center"/>
                    <w:rPr>
                      <w:rFonts w:ascii="標楷體" w:eastAsia="標楷體" w:hAnsi="標楷體" w:cstheme="majorHAnsi"/>
                      <w:b/>
                      <w:color w:val="0070C0"/>
                    </w:rPr>
                  </w:pPr>
                  <w:r w:rsidRPr="00700640">
                    <w:rPr>
                      <w:rFonts w:ascii="標楷體" w:eastAsia="標楷體" w:hAnsi="標楷體" w:cstheme="majorHAnsi"/>
                      <w:b/>
                      <w:color w:val="0070C0"/>
                    </w:rPr>
                    <w:t>內部化</w:t>
                  </w:r>
                </w:p>
              </w:tc>
              <w:tc>
                <w:tcPr>
                  <w:tcW w:w="1377" w:type="dxa"/>
                  <w:shd w:val="clear" w:color="auto" w:fill="auto"/>
                  <w:tcMar>
                    <w:top w:w="0" w:type="dxa"/>
                    <w:left w:w="0" w:type="dxa"/>
                    <w:bottom w:w="0" w:type="dxa"/>
                    <w:right w:w="0" w:type="dxa"/>
                  </w:tcMar>
                  <w:vAlign w:val="center"/>
                  <w:hideMark/>
                </w:tcPr>
                <w:p w14:paraId="62AE67B0" w14:textId="77777777" w:rsidR="006012CD" w:rsidRPr="00700640" w:rsidRDefault="006012CD" w:rsidP="00167140">
                  <w:pPr>
                    <w:spacing w:line="400" w:lineRule="exact"/>
                    <w:jc w:val="center"/>
                    <w:rPr>
                      <w:rFonts w:ascii="標楷體" w:eastAsia="標楷體" w:hAnsi="標楷體" w:cstheme="majorHAnsi"/>
                      <w:b/>
                      <w:color w:val="0070C0"/>
                    </w:rPr>
                  </w:pPr>
                  <w:r w:rsidRPr="00700640">
                    <w:rPr>
                      <w:rFonts w:ascii="標楷體" w:eastAsia="標楷體" w:hAnsi="標楷體" w:cstheme="majorHAnsi"/>
                      <w:b/>
                      <w:color w:val="0070C0"/>
                    </w:rPr>
                    <w:t>組合化</w:t>
                  </w:r>
                </w:p>
              </w:tc>
            </w:tr>
          </w:tbl>
          <w:p w14:paraId="4167FA8E" w14:textId="77777777" w:rsidR="006012CD" w:rsidRPr="00700640" w:rsidRDefault="006012CD" w:rsidP="00167140">
            <w:pPr>
              <w:spacing w:line="400" w:lineRule="exact"/>
              <w:rPr>
                <w:rFonts w:ascii="標楷體" w:eastAsia="標楷體" w:hAnsi="標楷體" w:cstheme="majorHAnsi"/>
              </w:rPr>
            </w:pPr>
          </w:p>
        </w:tc>
      </w:tr>
      <w:tr w:rsidR="00F1443B" w:rsidRPr="00700640" w14:paraId="71B2F1A6" w14:textId="77777777" w:rsidTr="00F74477">
        <w:tc>
          <w:tcPr>
            <w:tcW w:w="450" w:type="dxa"/>
            <w:vAlign w:val="center"/>
          </w:tcPr>
          <w:p w14:paraId="29AD24A5" w14:textId="7EEA248E" w:rsidR="00F1443B" w:rsidRPr="00700640" w:rsidRDefault="00F1443B"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8" w:type="dxa"/>
          </w:tcPr>
          <w:p w14:paraId="77894A1A" w14:textId="77777777" w:rsidR="00F1443B" w:rsidRPr="00700640" w:rsidRDefault="00F1443B" w:rsidP="00167140">
            <w:pPr>
              <w:spacing w:line="400" w:lineRule="exact"/>
              <w:rPr>
                <w:rFonts w:ascii="標楷體" w:eastAsia="標楷體" w:hAnsi="標楷體" w:cstheme="majorHAnsi"/>
              </w:rPr>
            </w:pPr>
            <w:r w:rsidRPr="00700640">
              <w:rPr>
                <w:rFonts w:ascii="標楷體" w:eastAsia="標楷體" w:hAnsi="標楷體" w:cstheme="majorHAnsi"/>
              </w:rPr>
              <w:t xml:space="preserve">豪爾(G. E. Hall)及洛克(S. F. Loucks)將課程使用層次分為八種，其中課程實施(使用)的最初層次為？ </w:t>
            </w:r>
          </w:p>
          <w:p w14:paraId="68ECC4A6" w14:textId="77777777" w:rsidR="00F1443B" w:rsidRPr="00700640" w:rsidRDefault="00F1443B" w:rsidP="00167140">
            <w:pPr>
              <w:spacing w:line="400" w:lineRule="exact"/>
              <w:rPr>
                <w:rFonts w:ascii="標楷體" w:eastAsia="標楷體" w:hAnsi="標楷體" w:cstheme="majorHAnsi"/>
              </w:rPr>
            </w:pPr>
            <w:r w:rsidRPr="00700640">
              <w:rPr>
                <w:rFonts w:ascii="標楷體" w:eastAsia="標楷體" w:hAnsi="標楷體" w:cstheme="majorHAnsi"/>
              </w:rPr>
              <w:t xml:space="preserve">(A)未使用 </w:t>
            </w:r>
          </w:p>
          <w:p w14:paraId="5E410239" w14:textId="77777777" w:rsidR="00F1443B" w:rsidRPr="00700640" w:rsidRDefault="00F1443B" w:rsidP="00167140">
            <w:pPr>
              <w:spacing w:line="400" w:lineRule="exact"/>
              <w:rPr>
                <w:rFonts w:ascii="標楷體" w:eastAsia="標楷體" w:hAnsi="標楷體" w:cstheme="majorHAnsi"/>
              </w:rPr>
            </w:pPr>
            <w:r w:rsidRPr="00700640">
              <w:rPr>
                <w:rFonts w:ascii="標楷體" w:eastAsia="標楷體" w:hAnsi="標楷體" w:cstheme="majorHAnsi"/>
              </w:rPr>
              <w:t xml:space="preserve">(B)例行化 </w:t>
            </w:r>
          </w:p>
          <w:p w14:paraId="7EFF3073" w14:textId="77777777" w:rsidR="00F1443B" w:rsidRPr="00700640" w:rsidRDefault="00F1443B" w:rsidP="00167140">
            <w:pPr>
              <w:spacing w:line="400" w:lineRule="exact"/>
              <w:rPr>
                <w:rFonts w:ascii="標楷體" w:eastAsia="標楷體" w:hAnsi="標楷體" w:cstheme="majorHAnsi"/>
              </w:rPr>
            </w:pPr>
            <w:r w:rsidRPr="00700640">
              <w:rPr>
                <w:rFonts w:ascii="標楷體" w:eastAsia="標楷體" w:hAnsi="標楷體" w:cstheme="majorHAnsi"/>
              </w:rPr>
              <w:t xml:space="preserve">(C)定向 </w:t>
            </w:r>
          </w:p>
          <w:p w14:paraId="7263975E" w14:textId="1EF2B3A0" w:rsidR="00F1443B" w:rsidRPr="00700640" w:rsidRDefault="00F1443B" w:rsidP="00167140">
            <w:pPr>
              <w:spacing w:line="400" w:lineRule="exact"/>
              <w:rPr>
                <w:rFonts w:ascii="標楷體" w:eastAsia="標楷體" w:hAnsi="標楷體" w:cstheme="majorHAnsi"/>
              </w:rPr>
            </w:pPr>
            <w:r w:rsidRPr="00700640">
              <w:rPr>
                <w:rFonts w:ascii="標楷體" w:eastAsia="標楷體" w:hAnsi="標楷體" w:cstheme="majorHAnsi"/>
              </w:rPr>
              <w:t>(D)準備</w:t>
            </w:r>
          </w:p>
        </w:tc>
      </w:tr>
      <w:tr w:rsidR="00F1443B" w:rsidRPr="00700640" w14:paraId="46DF869D" w14:textId="77777777" w:rsidTr="00F74477">
        <w:tc>
          <w:tcPr>
            <w:tcW w:w="450" w:type="dxa"/>
          </w:tcPr>
          <w:p w14:paraId="44C6060C" w14:textId="72ABF4AA" w:rsidR="00F1443B" w:rsidRPr="00700640" w:rsidRDefault="00F1443B"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49D60E13" w14:textId="77777777" w:rsidR="00F1443B" w:rsidRPr="00700640" w:rsidRDefault="00F1443B" w:rsidP="00167140">
            <w:pPr>
              <w:spacing w:line="400" w:lineRule="exact"/>
              <w:rPr>
                <w:rFonts w:ascii="標楷體" w:eastAsia="標楷體" w:hAnsi="標楷體" w:cstheme="majorHAnsi"/>
              </w:rPr>
            </w:pPr>
            <w:r w:rsidRPr="00700640">
              <w:rPr>
                <w:rFonts w:ascii="標楷體" w:eastAsia="標楷體" w:hAnsi="標楷體" w:cstheme="majorHAnsi"/>
                <w:b/>
                <w:color w:val="FF0000"/>
              </w:rPr>
              <w:t>霍爾Hall和洛克斯Loucks</w:t>
            </w:r>
            <w:r w:rsidRPr="00700640">
              <w:rPr>
                <w:rFonts w:ascii="標楷體" w:eastAsia="標楷體" w:hAnsi="標楷體" w:cstheme="majorHAnsi"/>
              </w:rPr>
              <w:t>將課程實施從「無」至「有」，分為八個層次</w:t>
            </w:r>
          </w:p>
          <w:p w14:paraId="7BE2CD00" w14:textId="33E6D388" w:rsidR="00F1443B" w:rsidRPr="00700640" w:rsidRDefault="00F1443B"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未使用 定向 準備 機械使用 例行化 精緻化 統整 更新 </w:t>
            </w:r>
            <w:r w:rsidRPr="00700640">
              <w:rPr>
                <w:rFonts w:ascii="標楷體" w:eastAsia="標楷體" w:hAnsi="標楷體" w:cstheme="majorHAnsi"/>
                <w:color w:val="000000" w:themeColor="text1"/>
                <w:shd w:val="pct15" w:color="auto" w:fill="FFFFFF"/>
              </w:rPr>
              <w:t>未釘準時立志整新</w:t>
            </w:r>
          </w:p>
        </w:tc>
      </w:tr>
      <w:tr w:rsidR="00F36B1D" w:rsidRPr="00700640" w14:paraId="5380E027" w14:textId="77777777" w:rsidTr="00F74477">
        <w:tc>
          <w:tcPr>
            <w:tcW w:w="450" w:type="dxa"/>
            <w:vAlign w:val="center"/>
          </w:tcPr>
          <w:p w14:paraId="5898F014" w14:textId="15B766EA" w:rsidR="00F36B1D" w:rsidRPr="00700640" w:rsidRDefault="00901962"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8" w:type="dxa"/>
          </w:tcPr>
          <w:p w14:paraId="39E2020E" w14:textId="77777777" w:rsidR="00901962" w:rsidRPr="00700640" w:rsidRDefault="00901962" w:rsidP="00167140">
            <w:pPr>
              <w:spacing w:line="400" w:lineRule="exact"/>
              <w:rPr>
                <w:rFonts w:ascii="標楷體" w:eastAsia="標楷體" w:hAnsi="標楷體" w:cstheme="majorHAnsi"/>
              </w:rPr>
            </w:pPr>
            <w:r w:rsidRPr="00700640">
              <w:rPr>
                <w:rFonts w:ascii="標楷體" w:eastAsia="標楷體" w:hAnsi="標楷體" w:cstheme="majorHAnsi"/>
              </w:rPr>
              <w:t xml:space="preserve">Ted Aoki 提出教師和學生共創歷史，師生在參與詮釋的行動時，不僅要對現實進行批判的反省，更要做自我的反省。這種批判性的轉向和實踐，存在著增能的可能性，以促進自我和課程現實的轉型。上述課程實施是採用以下什麼新觀點？ </w:t>
            </w:r>
          </w:p>
          <w:p w14:paraId="2E75B877" w14:textId="77777777" w:rsidR="00901962" w:rsidRPr="00700640" w:rsidRDefault="00901962" w:rsidP="00167140">
            <w:pPr>
              <w:spacing w:line="400" w:lineRule="exact"/>
              <w:rPr>
                <w:rFonts w:ascii="標楷體" w:eastAsia="標楷體" w:hAnsi="標楷體" w:cstheme="majorHAnsi"/>
              </w:rPr>
            </w:pPr>
            <w:r w:rsidRPr="00700640">
              <w:rPr>
                <w:rFonts w:ascii="標楷體" w:eastAsia="標楷體" w:hAnsi="標楷體" w:cstheme="majorHAnsi"/>
              </w:rPr>
              <w:t xml:space="preserve">(A)相互調適（mutual adaptation） </w:t>
            </w:r>
          </w:p>
          <w:p w14:paraId="75327DDA" w14:textId="77777777" w:rsidR="00901962" w:rsidRPr="00700640" w:rsidRDefault="00901962" w:rsidP="00167140">
            <w:pPr>
              <w:spacing w:line="400" w:lineRule="exact"/>
              <w:rPr>
                <w:rFonts w:ascii="標楷體" w:eastAsia="標楷體" w:hAnsi="標楷體" w:cstheme="majorHAnsi"/>
              </w:rPr>
            </w:pPr>
            <w:r w:rsidRPr="00700640">
              <w:rPr>
                <w:rFonts w:ascii="標楷體" w:eastAsia="標楷體" w:hAnsi="標楷體" w:cstheme="majorHAnsi"/>
              </w:rPr>
              <w:t xml:space="preserve">(B)忠實對待（fidelity perspective） </w:t>
            </w:r>
          </w:p>
          <w:p w14:paraId="2D12FF1F" w14:textId="77777777" w:rsidR="00901962" w:rsidRPr="00700640" w:rsidRDefault="00901962" w:rsidP="00167140">
            <w:pPr>
              <w:spacing w:line="400" w:lineRule="exact"/>
              <w:rPr>
                <w:rFonts w:ascii="標楷體" w:eastAsia="標楷體" w:hAnsi="標楷體" w:cstheme="majorHAnsi"/>
              </w:rPr>
            </w:pPr>
            <w:r w:rsidRPr="00700640">
              <w:rPr>
                <w:rFonts w:ascii="標楷體" w:eastAsia="標楷體" w:hAnsi="標楷體" w:cstheme="majorHAnsi"/>
              </w:rPr>
              <w:t xml:space="preserve">(C)情境實踐（situational praxis） </w:t>
            </w:r>
          </w:p>
          <w:p w14:paraId="7E3F0A73" w14:textId="2E7D3DC4" w:rsidR="00F36B1D" w:rsidRPr="00700640" w:rsidRDefault="00901962" w:rsidP="00167140">
            <w:pPr>
              <w:spacing w:line="400" w:lineRule="exact"/>
              <w:rPr>
                <w:rFonts w:ascii="標楷體" w:eastAsia="標楷體" w:hAnsi="標楷體" w:cstheme="majorHAnsi"/>
              </w:rPr>
            </w:pPr>
            <w:r w:rsidRPr="00700640">
              <w:rPr>
                <w:rFonts w:ascii="標楷體" w:eastAsia="標楷體" w:hAnsi="標楷體" w:cstheme="majorHAnsi"/>
              </w:rPr>
              <w:t>(D)課程落實（curriculum enactment）</w:t>
            </w:r>
          </w:p>
        </w:tc>
      </w:tr>
      <w:tr w:rsidR="00F36B1D" w:rsidRPr="00700640" w14:paraId="2AF1EB51" w14:textId="77777777" w:rsidTr="00F74477">
        <w:tc>
          <w:tcPr>
            <w:tcW w:w="450" w:type="dxa"/>
          </w:tcPr>
          <w:p w14:paraId="1224141C" w14:textId="77777777" w:rsidR="00F36B1D" w:rsidRPr="00700640" w:rsidRDefault="00F36B1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D2424C8" w14:textId="77777777" w:rsidR="00F36B1D" w:rsidRPr="00700640" w:rsidRDefault="00F36B1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253C37CD" w14:textId="77777777" w:rsidR="00EC1DD6" w:rsidRPr="00700640" w:rsidRDefault="00EC1DD6" w:rsidP="00167140">
            <w:pPr>
              <w:spacing w:line="400" w:lineRule="exact"/>
              <w:rPr>
                <w:rFonts w:ascii="標楷體" w:eastAsia="標楷體" w:hAnsi="標楷體" w:cstheme="majorHAnsi"/>
              </w:rPr>
            </w:pPr>
            <w:r w:rsidRPr="00700640">
              <w:rPr>
                <w:rFonts w:ascii="標楷體" w:eastAsia="標楷體" w:hAnsi="標楷體" w:cstheme="majorHAnsi"/>
              </w:rPr>
              <w:t xml:space="preserve">1.忠實觀：忠於課程原貌，課成照本宣科 </w:t>
            </w:r>
          </w:p>
          <w:p w14:paraId="274DB7D8" w14:textId="77777777" w:rsidR="00EC1DD6" w:rsidRPr="00700640" w:rsidRDefault="00EC1DD6" w:rsidP="00167140">
            <w:pPr>
              <w:spacing w:line="400" w:lineRule="exact"/>
              <w:rPr>
                <w:rFonts w:ascii="標楷體" w:eastAsia="標楷體" w:hAnsi="標楷體" w:cstheme="majorHAnsi"/>
              </w:rPr>
            </w:pPr>
            <w:r w:rsidRPr="00700640">
              <w:rPr>
                <w:rFonts w:ascii="標楷體" w:eastAsia="標楷體" w:hAnsi="標楷體" w:cstheme="majorHAnsi"/>
              </w:rPr>
              <w:t xml:space="preserve">2.調適觀：課程設計者與教師可雙向溝通協調修改課程 </w:t>
            </w:r>
          </w:p>
          <w:p w14:paraId="75AAF2BB" w14:textId="77777777" w:rsidR="00EC1DD6" w:rsidRPr="00700640" w:rsidRDefault="00EC1DD6" w:rsidP="00167140">
            <w:pPr>
              <w:spacing w:line="400" w:lineRule="exact"/>
              <w:rPr>
                <w:rFonts w:ascii="標楷體" w:eastAsia="標楷體" w:hAnsi="標楷體" w:cstheme="majorHAnsi"/>
              </w:rPr>
            </w:pPr>
            <w:r w:rsidRPr="00700640">
              <w:rPr>
                <w:rFonts w:ascii="標楷體" w:eastAsia="標楷體" w:hAnsi="標楷體" w:cstheme="majorHAnsi"/>
              </w:rPr>
              <w:t xml:space="preserve">3.落實觀：認為課程之事是由教師和學生參與教室課程與教學互動的歷程及結果，強調師生共創教育經驗 </w:t>
            </w:r>
          </w:p>
          <w:p w14:paraId="3EA3BF62" w14:textId="3A2EE7BF" w:rsidR="00F36B1D" w:rsidRPr="00700640" w:rsidRDefault="00EC1DD6" w:rsidP="00167140">
            <w:pPr>
              <w:spacing w:line="400" w:lineRule="exact"/>
              <w:rPr>
                <w:rFonts w:ascii="標楷體" w:eastAsia="標楷體" w:hAnsi="標楷體" w:cstheme="majorHAnsi"/>
              </w:rPr>
            </w:pPr>
            <w:r w:rsidRPr="00700640">
              <w:rPr>
                <w:rFonts w:ascii="標楷體" w:eastAsia="標楷體" w:hAnsi="標楷體" w:cstheme="majorHAnsi"/>
              </w:rPr>
              <w:t>4.締造觀(情境實踐觀)：學生和老師共創新經驗且學會批判反省</w:t>
            </w:r>
          </w:p>
        </w:tc>
      </w:tr>
      <w:tr w:rsidR="00F36B1D" w:rsidRPr="00700640" w14:paraId="29496EC4" w14:textId="77777777" w:rsidTr="00F74477">
        <w:tc>
          <w:tcPr>
            <w:tcW w:w="450" w:type="dxa"/>
            <w:vAlign w:val="center"/>
          </w:tcPr>
          <w:p w14:paraId="1DDD5EAA" w14:textId="34EEEC81" w:rsidR="00F36B1D" w:rsidRPr="00700640" w:rsidRDefault="0052207A"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8" w:type="dxa"/>
          </w:tcPr>
          <w:p w14:paraId="78D31E02" w14:textId="77777777" w:rsidR="0052207A" w:rsidRPr="00700640" w:rsidRDefault="0052207A" w:rsidP="00167140">
            <w:pPr>
              <w:spacing w:line="400" w:lineRule="exact"/>
              <w:rPr>
                <w:rFonts w:ascii="標楷體" w:eastAsia="標楷體" w:hAnsi="標楷體" w:cstheme="majorHAnsi"/>
              </w:rPr>
            </w:pPr>
            <w:r w:rsidRPr="00700640">
              <w:rPr>
                <w:rFonts w:ascii="標楷體" w:eastAsia="標楷體" w:hAnsi="標楷體" w:cstheme="majorHAnsi"/>
              </w:rPr>
              <w:t>下列哪一種屬於教師任教內容知識？</w:t>
            </w:r>
          </w:p>
          <w:p w14:paraId="56332C1C" w14:textId="77777777" w:rsidR="0052207A" w:rsidRPr="00700640" w:rsidRDefault="0052207A" w:rsidP="00167140">
            <w:pPr>
              <w:spacing w:line="400" w:lineRule="exact"/>
              <w:rPr>
                <w:rFonts w:ascii="標楷體" w:eastAsia="標楷體" w:hAnsi="標楷體" w:cstheme="majorHAnsi"/>
              </w:rPr>
            </w:pPr>
            <w:r w:rsidRPr="00700640">
              <w:rPr>
                <w:rFonts w:ascii="標楷體" w:eastAsia="標楷體" w:hAnsi="標楷體" w:cstheme="majorHAnsi"/>
              </w:rPr>
              <w:t xml:space="preserve">(A)學科教學知識 </w:t>
            </w:r>
          </w:p>
          <w:p w14:paraId="043011E8" w14:textId="77777777" w:rsidR="0052207A" w:rsidRPr="00700640" w:rsidRDefault="0052207A" w:rsidP="00167140">
            <w:pPr>
              <w:spacing w:line="400" w:lineRule="exact"/>
              <w:rPr>
                <w:rFonts w:ascii="標楷體" w:eastAsia="標楷體" w:hAnsi="標楷體" w:cstheme="majorHAnsi"/>
              </w:rPr>
            </w:pPr>
            <w:r w:rsidRPr="00700640">
              <w:rPr>
                <w:rFonts w:ascii="標楷體" w:eastAsia="標楷體" w:hAnsi="標楷體" w:cstheme="majorHAnsi"/>
              </w:rPr>
              <w:t xml:space="preserve">(B)課程教學知識 </w:t>
            </w:r>
          </w:p>
          <w:p w14:paraId="432B9BB1" w14:textId="77777777" w:rsidR="0052207A" w:rsidRPr="00700640" w:rsidRDefault="0052207A"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 xml:space="preserve">(C)學習心理學知識 </w:t>
            </w:r>
          </w:p>
          <w:p w14:paraId="50856A3C" w14:textId="1F4854EE" w:rsidR="00F36B1D" w:rsidRPr="00700640" w:rsidRDefault="0052207A" w:rsidP="00167140">
            <w:pPr>
              <w:spacing w:line="400" w:lineRule="exact"/>
              <w:rPr>
                <w:rFonts w:ascii="標楷體" w:eastAsia="標楷體" w:hAnsi="標楷體" w:cstheme="majorHAnsi"/>
              </w:rPr>
            </w:pPr>
            <w:r w:rsidRPr="00700640">
              <w:rPr>
                <w:rFonts w:ascii="標楷體" w:eastAsia="標楷體" w:hAnsi="標楷體" w:cstheme="majorHAnsi"/>
              </w:rPr>
              <w:t>(D)學科知識</w:t>
            </w:r>
          </w:p>
        </w:tc>
      </w:tr>
      <w:tr w:rsidR="00F36B1D" w:rsidRPr="00700640" w14:paraId="73545B5D" w14:textId="77777777" w:rsidTr="00F74477">
        <w:tc>
          <w:tcPr>
            <w:tcW w:w="450" w:type="dxa"/>
          </w:tcPr>
          <w:p w14:paraId="012B2F6C" w14:textId="77777777" w:rsidR="00F36B1D" w:rsidRPr="00700640" w:rsidRDefault="00F36B1D"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70C6EA05" w14:textId="77777777" w:rsidR="00F36B1D" w:rsidRPr="00700640" w:rsidRDefault="00F36B1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1173ECB9" w14:textId="39790CC4" w:rsidR="0052207A" w:rsidRPr="00700640" w:rsidRDefault="0052207A" w:rsidP="00167140">
            <w:pPr>
              <w:spacing w:line="400" w:lineRule="exact"/>
              <w:rPr>
                <w:rFonts w:ascii="標楷體" w:eastAsia="標楷體" w:hAnsi="標楷體" w:cstheme="majorHAnsi"/>
              </w:rPr>
            </w:pPr>
            <w:r w:rsidRPr="00700640">
              <w:rPr>
                <w:rFonts w:ascii="標楷體" w:eastAsia="標楷體" w:hAnsi="標楷體" w:cstheme="majorHAnsi"/>
                <w:b/>
                <w:color w:val="FF0000"/>
              </w:rPr>
              <w:t>Shulman</w:t>
            </w:r>
            <w:r w:rsidRPr="00700640">
              <w:rPr>
                <w:rFonts w:ascii="標楷體" w:eastAsia="標楷體" w:hAnsi="標楷體" w:cstheme="majorHAnsi"/>
              </w:rPr>
              <w:t xml:space="preserve"> </w:t>
            </w:r>
            <w:r w:rsidRPr="00700640">
              <w:rPr>
                <w:rFonts w:ascii="標楷體" w:eastAsia="標楷體" w:hAnsi="標楷體" w:cstheme="majorHAnsi"/>
                <w:b/>
                <w:color w:val="00B050"/>
              </w:rPr>
              <w:t>教師知識</w:t>
            </w:r>
          </w:p>
          <w:p w14:paraId="54E82136" w14:textId="636842E4" w:rsidR="0052207A" w:rsidRPr="00700640" w:rsidRDefault="0052207A" w:rsidP="00167140">
            <w:pPr>
              <w:spacing w:line="400" w:lineRule="exact"/>
              <w:rPr>
                <w:rFonts w:ascii="標楷體" w:eastAsia="標楷體" w:hAnsi="標楷體" w:cstheme="majorHAnsi"/>
              </w:rPr>
            </w:pPr>
            <w:r w:rsidRPr="00700640">
              <w:rPr>
                <w:rFonts w:ascii="標楷體" w:eastAsia="標楷體" w:hAnsi="標楷體" w:cstheme="majorHAnsi"/>
                <w:b/>
                <w:color w:val="0070C0"/>
              </w:rPr>
              <w:t>內容知識</w:t>
            </w:r>
            <w:r w:rsidRPr="00700640">
              <w:rPr>
                <w:rFonts w:ascii="標楷體" w:eastAsia="標楷體" w:hAnsi="標楷體" w:cstheme="majorHAnsi"/>
              </w:rPr>
              <w:t xml:space="preserve"> 指各學科內容的知識。</w:t>
            </w:r>
          </w:p>
          <w:p w14:paraId="3A82E91F" w14:textId="395498B3" w:rsidR="0052207A" w:rsidRPr="00700640" w:rsidRDefault="0052207A" w:rsidP="00167140">
            <w:pPr>
              <w:spacing w:line="400" w:lineRule="exact"/>
              <w:rPr>
                <w:rFonts w:ascii="標楷體" w:eastAsia="標楷體" w:hAnsi="標楷體" w:cstheme="majorHAnsi"/>
              </w:rPr>
            </w:pPr>
            <w:r w:rsidRPr="00700640">
              <w:rPr>
                <w:rFonts w:ascii="標楷體" w:eastAsia="標楷體" w:hAnsi="標楷體" w:cstheme="majorHAnsi"/>
                <w:b/>
                <w:color w:val="0070C0"/>
              </w:rPr>
              <w:t>一般教學知識</w:t>
            </w:r>
            <w:r w:rsidRPr="00700640">
              <w:rPr>
                <w:rFonts w:ascii="標楷體" w:eastAsia="標楷體" w:hAnsi="標楷體" w:cstheme="majorHAnsi"/>
              </w:rPr>
              <w:t xml:space="preserve"> 係指與教導學科有關的教室管理與組織的原則與策略。</w:t>
            </w:r>
          </w:p>
          <w:p w14:paraId="7478E91E" w14:textId="3A449B85" w:rsidR="0052207A" w:rsidRPr="00700640" w:rsidRDefault="0052207A" w:rsidP="00167140">
            <w:pPr>
              <w:spacing w:line="400" w:lineRule="exact"/>
              <w:rPr>
                <w:rFonts w:ascii="標楷體" w:eastAsia="標楷體" w:hAnsi="標楷體" w:cstheme="majorHAnsi"/>
              </w:rPr>
            </w:pPr>
            <w:r w:rsidRPr="00700640">
              <w:rPr>
                <w:rFonts w:ascii="標楷體" w:eastAsia="標楷體" w:hAnsi="標楷體" w:cstheme="majorHAnsi"/>
                <w:b/>
                <w:color w:val="0070C0"/>
              </w:rPr>
              <w:t>課程知識</w:t>
            </w:r>
            <w:r w:rsidRPr="00700640">
              <w:rPr>
                <w:rFonts w:ascii="標楷體" w:eastAsia="標楷體" w:hAnsi="標楷體" w:cstheme="majorHAnsi"/>
              </w:rPr>
              <w:t xml:space="preserve"> 指的是教師對教材及課程安排的理解與掌握，這是教師一職的主要工具。</w:t>
            </w:r>
          </w:p>
          <w:p w14:paraId="16B59125" w14:textId="609058D6" w:rsidR="0052207A" w:rsidRPr="00700640" w:rsidRDefault="0052207A" w:rsidP="00167140">
            <w:pPr>
              <w:spacing w:line="400" w:lineRule="exact"/>
              <w:rPr>
                <w:rFonts w:ascii="標楷體" w:eastAsia="標楷體" w:hAnsi="標楷體" w:cstheme="majorHAnsi"/>
              </w:rPr>
            </w:pPr>
            <w:r w:rsidRPr="00700640">
              <w:rPr>
                <w:rFonts w:ascii="標楷體" w:eastAsia="標楷體" w:hAnsi="標楷體" w:cstheme="majorHAnsi"/>
                <w:b/>
                <w:color w:val="0070C0"/>
              </w:rPr>
              <w:t>學科教學知識</w:t>
            </w:r>
            <w:r w:rsidRPr="00700640">
              <w:rPr>
                <w:rFonts w:ascii="標楷體" w:eastAsia="標楷體" w:hAnsi="標楷體" w:cstheme="majorHAnsi"/>
              </w:rPr>
              <w:t xml:space="preserve"> 指的是融合學科與教學法的知識，此為教師所特有的領域，是教師本身的一項專業能力。</w:t>
            </w:r>
          </w:p>
          <w:p w14:paraId="364440AC" w14:textId="33DC6C2D" w:rsidR="0052207A" w:rsidRPr="00700640" w:rsidRDefault="0052207A" w:rsidP="00167140">
            <w:pPr>
              <w:spacing w:line="400" w:lineRule="exact"/>
              <w:rPr>
                <w:rFonts w:ascii="標楷體" w:eastAsia="標楷體" w:hAnsi="標楷體" w:cstheme="majorHAnsi"/>
              </w:rPr>
            </w:pPr>
            <w:r w:rsidRPr="00700640">
              <w:rPr>
                <w:rFonts w:ascii="標楷體" w:eastAsia="標楷體" w:hAnsi="標楷體" w:cstheme="majorHAnsi"/>
                <w:b/>
                <w:color w:val="0070C0"/>
              </w:rPr>
              <w:t>對學習者及其特質的知識</w:t>
            </w:r>
            <w:r w:rsidRPr="00700640">
              <w:rPr>
                <w:rFonts w:ascii="標楷體" w:eastAsia="標楷體" w:hAnsi="標楷體" w:cstheme="majorHAnsi"/>
              </w:rPr>
              <w:t xml:space="preserve"> 指對學習者特質的了解。</w:t>
            </w:r>
          </w:p>
          <w:p w14:paraId="71F14ABF" w14:textId="5F3EE1C0" w:rsidR="0052207A" w:rsidRPr="00700640" w:rsidRDefault="0052207A" w:rsidP="00167140">
            <w:pPr>
              <w:spacing w:line="400" w:lineRule="exact"/>
              <w:rPr>
                <w:rFonts w:ascii="標楷體" w:eastAsia="標楷體" w:hAnsi="標楷體" w:cstheme="majorHAnsi"/>
              </w:rPr>
            </w:pPr>
            <w:r w:rsidRPr="00700640">
              <w:rPr>
                <w:rFonts w:ascii="標楷體" w:eastAsia="標楷體" w:hAnsi="標楷體" w:cstheme="majorHAnsi"/>
                <w:b/>
                <w:color w:val="0070C0"/>
              </w:rPr>
              <w:t>對教育情境的知識</w:t>
            </w:r>
            <w:r w:rsidRPr="00700640">
              <w:rPr>
                <w:rFonts w:ascii="標楷體" w:eastAsia="標楷體" w:hAnsi="標楷體" w:cstheme="majorHAnsi"/>
              </w:rPr>
              <w:t xml:space="preserve"> 此部分包括對教室或小組的運作﹑學區﹑教育環境的了解。</w:t>
            </w:r>
          </w:p>
          <w:p w14:paraId="1A0CACF8" w14:textId="66D47C86" w:rsidR="00F36B1D" w:rsidRPr="00700640" w:rsidRDefault="0052207A" w:rsidP="00167140">
            <w:pPr>
              <w:spacing w:line="400" w:lineRule="exact"/>
              <w:rPr>
                <w:rFonts w:ascii="標楷體" w:eastAsia="標楷體" w:hAnsi="標楷體" w:cstheme="majorHAnsi"/>
              </w:rPr>
            </w:pPr>
            <w:r w:rsidRPr="00700640">
              <w:rPr>
                <w:rFonts w:ascii="標楷體" w:eastAsia="標楷體" w:hAnsi="標楷體" w:cstheme="majorHAnsi"/>
                <w:b/>
                <w:color w:val="0070C0"/>
              </w:rPr>
              <w:t>對教育目的價值以及其哲學及歷史背景的知識</w:t>
            </w:r>
            <w:r w:rsidRPr="00700640">
              <w:rPr>
                <w:rFonts w:ascii="標楷體" w:eastAsia="標楷體" w:hAnsi="標楷體" w:cstheme="majorHAnsi"/>
              </w:rPr>
              <w:t>。</w:t>
            </w:r>
          </w:p>
        </w:tc>
      </w:tr>
      <w:tr w:rsidR="00B01854" w:rsidRPr="00700640" w14:paraId="7750500E" w14:textId="77777777" w:rsidTr="00F74477">
        <w:tc>
          <w:tcPr>
            <w:tcW w:w="450" w:type="dxa"/>
            <w:vAlign w:val="center"/>
          </w:tcPr>
          <w:p w14:paraId="0642049C" w14:textId="0C61258C" w:rsidR="00B01854" w:rsidRPr="00700640" w:rsidRDefault="00B01854"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8" w:type="dxa"/>
          </w:tcPr>
          <w:p w14:paraId="2DB79809" w14:textId="05EA14C6" w:rsidR="00B01854" w:rsidRPr="00700640" w:rsidRDefault="00B01854" w:rsidP="00167140">
            <w:pPr>
              <w:spacing w:line="400" w:lineRule="exact"/>
              <w:rPr>
                <w:rFonts w:ascii="標楷體" w:eastAsia="標楷體" w:hAnsi="標楷體" w:cstheme="majorHAnsi"/>
              </w:rPr>
            </w:pPr>
            <w:r w:rsidRPr="00700640">
              <w:rPr>
                <w:rFonts w:ascii="標楷體" w:eastAsia="標楷體" w:hAnsi="標楷體" w:cstheme="majorHAnsi"/>
              </w:rPr>
              <w:t>就組織學習的層次而言，重新評估既定目標以及所根據的價值及信念，係指： </w:t>
            </w:r>
            <w:r w:rsidRPr="00700640">
              <w:rPr>
                <w:rFonts w:ascii="標楷體" w:eastAsia="標楷體" w:hAnsi="標楷體" w:cstheme="majorHAnsi"/>
              </w:rPr>
              <w:br/>
              <w:t>(A)單環學習 </w:t>
            </w:r>
            <w:r w:rsidRPr="00700640">
              <w:rPr>
                <w:rFonts w:ascii="標楷體" w:eastAsia="標楷體" w:hAnsi="標楷體" w:cstheme="majorHAnsi"/>
              </w:rPr>
              <w:br/>
              <w:t>(B)雙環學習 </w:t>
            </w:r>
            <w:r w:rsidRPr="00700640">
              <w:rPr>
                <w:rFonts w:ascii="標楷體" w:eastAsia="標楷體" w:hAnsi="標楷體" w:cstheme="majorHAnsi"/>
              </w:rPr>
              <w:br/>
              <w:t>(C)三環學習 </w:t>
            </w:r>
            <w:r w:rsidRPr="00700640">
              <w:rPr>
                <w:rFonts w:ascii="標楷體" w:eastAsia="標楷體" w:hAnsi="標楷體" w:cstheme="majorHAnsi"/>
              </w:rPr>
              <w:br/>
              <w:t>(D)再學習</w:t>
            </w:r>
          </w:p>
        </w:tc>
      </w:tr>
      <w:tr w:rsidR="00B01854" w:rsidRPr="00700640" w14:paraId="0B0ABA3E" w14:textId="77777777" w:rsidTr="00F74477">
        <w:tc>
          <w:tcPr>
            <w:tcW w:w="450" w:type="dxa"/>
          </w:tcPr>
          <w:p w14:paraId="57A4FF67" w14:textId="262B52D1" w:rsidR="00B01854" w:rsidRPr="00700640" w:rsidRDefault="00B01854"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6714DBB0" w14:textId="77777777" w:rsidR="00B01854" w:rsidRPr="00700640" w:rsidRDefault="00B01854"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 xml:space="preserve">單環學習　</w:t>
            </w:r>
            <w:r w:rsidRPr="00700640">
              <w:rPr>
                <w:rFonts w:ascii="標楷體" w:eastAsia="標楷體" w:hAnsi="標楷體" w:cstheme="majorHAnsi"/>
                <w:b/>
              </w:rPr>
              <w:t>單圈學習或單循環學習</w:t>
            </w:r>
          </w:p>
          <w:p w14:paraId="263CED45" w14:textId="77777777" w:rsidR="00B01854" w:rsidRPr="00700640" w:rsidRDefault="00B01854" w:rsidP="00167140">
            <w:pPr>
              <w:spacing w:line="400" w:lineRule="exact"/>
              <w:rPr>
                <w:rFonts w:ascii="標楷體" w:eastAsia="標楷體" w:hAnsi="標楷體" w:cstheme="majorHAnsi"/>
              </w:rPr>
            </w:pPr>
            <w:r w:rsidRPr="00700640">
              <w:rPr>
                <w:rFonts w:ascii="標楷體" w:eastAsia="標楷體" w:hAnsi="標楷體" w:cstheme="majorHAnsi"/>
              </w:rPr>
              <w:t>強調</w:t>
            </w:r>
            <w:r w:rsidRPr="00700640">
              <w:rPr>
                <w:rFonts w:ascii="標楷體" w:eastAsia="標楷體" w:hAnsi="標楷體" w:cstheme="majorHAnsi"/>
                <w:u w:val="single"/>
              </w:rPr>
              <w:t>在既定的組織目標、政策與規範下，尋求行動與結果的關係並連結方法與目標間的關係</w:t>
            </w:r>
            <w:r w:rsidRPr="00700640">
              <w:rPr>
                <w:rFonts w:ascii="標楷體" w:eastAsia="標楷體" w:hAnsi="標楷體" w:cstheme="majorHAnsi"/>
              </w:rPr>
              <w:t>。</w:t>
            </w:r>
          </w:p>
          <w:p w14:paraId="0A672CFD" w14:textId="77777777" w:rsidR="00B01854" w:rsidRPr="00700640" w:rsidRDefault="00B01854" w:rsidP="00167140">
            <w:pPr>
              <w:spacing w:line="400" w:lineRule="exact"/>
              <w:rPr>
                <w:rFonts w:ascii="標楷體" w:eastAsia="標楷體" w:hAnsi="標楷體" w:cstheme="majorHAnsi"/>
              </w:rPr>
            </w:pPr>
            <w:r w:rsidRPr="00700640">
              <w:rPr>
                <w:rFonts w:ascii="標楷體" w:eastAsia="標楷體" w:hAnsi="標楷體" w:cstheme="majorHAnsi"/>
              </w:rPr>
              <w:t>學習重點在於：檢視組織整體環境以發現錯誤所在，俾使其能符合組織內部的各種規範與標準，進而提升組織知識適應能力。因此單環學習係一種組織內部適應的過程。</w:t>
            </w:r>
          </w:p>
          <w:p w14:paraId="33358CE0" w14:textId="77777777" w:rsidR="00B01854" w:rsidRPr="00700640" w:rsidRDefault="00B01854"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雙環學習　</w:t>
            </w:r>
            <w:r w:rsidRPr="00700640">
              <w:rPr>
                <w:rFonts w:ascii="標楷體" w:eastAsia="標楷體" w:hAnsi="標楷體" w:cstheme="majorHAnsi"/>
                <w:b/>
              </w:rPr>
              <w:t>雙圈學習或雙循環學習</w:t>
            </w:r>
          </w:p>
          <w:p w14:paraId="286A323C" w14:textId="77777777" w:rsidR="00B01854" w:rsidRPr="00700640" w:rsidRDefault="00B01854" w:rsidP="00167140">
            <w:pPr>
              <w:spacing w:line="400" w:lineRule="exact"/>
              <w:rPr>
                <w:rFonts w:ascii="標楷體" w:eastAsia="標楷體" w:hAnsi="標楷體" w:cstheme="majorHAnsi"/>
              </w:rPr>
            </w:pPr>
            <w:r w:rsidRPr="00700640">
              <w:rPr>
                <w:rFonts w:ascii="標楷體" w:eastAsia="標楷體" w:hAnsi="標楷體" w:cstheme="majorHAnsi"/>
              </w:rPr>
              <w:t>此種學習則</w:t>
            </w:r>
            <w:r w:rsidRPr="00700640">
              <w:rPr>
                <w:rFonts w:ascii="標楷體" w:eastAsia="標楷體" w:hAnsi="標楷體" w:cstheme="majorHAnsi"/>
                <w:u w:val="single"/>
              </w:rPr>
              <w:t>涉及重新修正組織目標、政策、規範與組織意圖的關係</w:t>
            </w:r>
            <w:r w:rsidRPr="00700640">
              <w:rPr>
                <w:rFonts w:ascii="標楷體" w:eastAsia="標楷體" w:hAnsi="標楷體" w:cstheme="majorHAnsi"/>
              </w:rPr>
              <w:t>。</w:t>
            </w:r>
          </w:p>
          <w:p w14:paraId="0D15FEDE" w14:textId="77777777" w:rsidR="00B01854" w:rsidRPr="00700640" w:rsidRDefault="00B01854" w:rsidP="00167140">
            <w:pPr>
              <w:spacing w:line="400" w:lineRule="exact"/>
              <w:rPr>
                <w:rFonts w:ascii="標楷體" w:eastAsia="標楷體" w:hAnsi="標楷體" w:cstheme="majorHAnsi"/>
                <w:b/>
                <w:color w:val="0070C0"/>
              </w:rPr>
            </w:pPr>
            <w:r w:rsidRPr="00700640">
              <w:rPr>
                <w:rFonts w:ascii="標楷體" w:eastAsia="標楷體" w:hAnsi="標楷體" w:cstheme="majorHAnsi"/>
              </w:rPr>
              <w:t>因此，雙環學習亦涉及了組織對外在環境的適應。</w:t>
            </w:r>
          </w:p>
          <w:p w14:paraId="1FDF40AD" w14:textId="77777777" w:rsidR="00B01854" w:rsidRPr="00700640" w:rsidRDefault="00B01854"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再學習</w:t>
            </w:r>
          </w:p>
          <w:p w14:paraId="6FE6F9D1" w14:textId="52C0DEE6" w:rsidR="00B01854" w:rsidRPr="00700640" w:rsidRDefault="00B01854" w:rsidP="00167140">
            <w:pPr>
              <w:spacing w:line="400" w:lineRule="exact"/>
              <w:rPr>
                <w:rFonts w:ascii="標楷體" w:eastAsia="標楷體" w:hAnsi="標楷體" w:cstheme="majorHAnsi"/>
              </w:rPr>
            </w:pPr>
            <w:r w:rsidRPr="00700640">
              <w:rPr>
                <w:rFonts w:ascii="標楷體" w:eastAsia="標楷體" w:hAnsi="標楷體" w:cstheme="majorHAnsi"/>
              </w:rPr>
              <w:t>當組織成員從過去的學習經驗中得到失敗的教訓後，便會尋找正確的學習方式，此即進入第三層次的再學習。再學習係植基於單、雙還學習兩個層次的學習成果之上，亦即組織能以過去的經驗作為整體學習的基礎，並進一步整合既有的學習成果，以因應組織所面臨各種挑戰，進而提升組織解決問題的能力。因此，再學習具有自我轉換的能力。</w:t>
            </w:r>
          </w:p>
        </w:tc>
      </w:tr>
      <w:tr w:rsidR="00B01854" w:rsidRPr="00700640" w14:paraId="5C286E42" w14:textId="77777777" w:rsidTr="00F74477">
        <w:tc>
          <w:tcPr>
            <w:tcW w:w="450" w:type="dxa"/>
            <w:vAlign w:val="center"/>
          </w:tcPr>
          <w:p w14:paraId="3597A4FB" w14:textId="10005FFA" w:rsidR="00B01854" w:rsidRPr="00700640" w:rsidRDefault="00B01854"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8" w:type="dxa"/>
          </w:tcPr>
          <w:p w14:paraId="15A0FD77" w14:textId="796EB59C" w:rsidR="00B01854" w:rsidRPr="00700640" w:rsidRDefault="00B01854" w:rsidP="00167140">
            <w:pPr>
              <w:spacing w:line="400" w:lineRule="exact"/>
              <w:rPr>
                <w:rFonts w:ascii="標楷體" w:eastAsia="標楷體" w:hAnsi="標楷體" w:cstheme="majorHAnsi"/>
              </w:rPr>
            </w:pPr>
            <w:r w:rsidRPr="00700640">
              <w:rPr>
                <w:rFonts w:ascii="標楷體" w:eastAsia="標楷體" w:hAnsi="標楷體" w:cstheme="majorHAnsi"/>
              </w:rPr>
              <w:t>「闡釋型教學」(Expostitive Teaching)是哪一位學者所提倡？ </w:t>
            </w:r>
            <w:r w:rsidRPr="00700640">
              <w:rPr>
                <w:rFonts w:ascii="標楷體" w:eastAsia="標楷體" w:hAnsi="標楷體" w:cstheme="majorHAnsi"/>
              </w:rPr>
              <w:br/>
              <w:t>(A)奧蘇貝爾(D.Ausubel) </w:t>
            </w:r>
            <w:r w:rsidRPr="00700640">
              <w:rPr>
                <w:rFonts w:ascii="標楷體" w:eastAsia="標楷體" w:hAnsi="標楷體" w:cstheme="majorHAnsi"/>
              </w:rPr>
              <w:br/>
              <w:t>(B)蓋聶(R.Gagne) </w:t>
            </w:r>
            <w:r w:rsidRPr="00700640">
              <w:rPr>
                <w:rFonts w:ascii="標楷體" w:eastAsia="標楷體" w:hAnsi="標楷體" w:cstheme="majorHAnsi"/>
              </w:rPr>
              <w:br/>
              <w:t>(C)維果斯基(L.Vygotsky) </w:t>
            </w:r>
            <w:r w:rsidRPr="00700640">
              <w:rPr>
                <w:rFonts w:ascii="標楷體" w:eastAsia="標楷體" w:hAnsi="標楷體" w:cstheme="majorHAnsi"/>
              </w:rPr>
              <w:br/>
              <w:t>(D)布魯納(J.Bruner)</w:t>
            </w:r>
          </w:p>
        </w:tc>
      </w:tr>
      <w:tr w:rsidR="00B01854" w:rsidRPr="00700640" w14:paraId="7B52437E" w14:textId="77777777" w:rsidTr="00F74477">
        <w:tc>
          <w:tcPr>
            <w:tcW w:w="450" w:type="dxa"/>
          </w:tcPr>
          <w:p w14:paraId="1BEC6E05" w14:textId="7BE7A37B" w:rsidR="00B01854" w:rsidRPr="00700640" w:rsidRDefault="00B01854"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8" w:type="dxa"/>
          </w:tcPr>
          <w:p w14:paraId="584572CF" w14:textId="0077A477" w:rsidR="00B01854" w:rsidRPr="00700640" w:rsidRDefault="00B01854" w:rsidP="00167140">
            <w:pPr>
              <w:spacing w:line="400" w:lineRule="exact"/>
              <w:rPr>
                <w:rFonts w:ascii="標楷體" w:eastAsia="標楷體" w:hAnsi="標楷體" w:cstheme="majorHAnsi"/>
              </w:rPr>
            </w:pPr>
            <w:r w:rsidRPr="00700640">
              <w:rPr>
                <w:rFonts w:ascii="標楷體" w:eastAsia="標楷體" w:hAnsi="標楷體" w:cstheme="majorHAnsi"/>
              </w:rPr>
              <w:t>Ausbel：意義學習論、前導組織、闡釋型教學</w:t>
            </w:r>
            <w:r w:rsidRPr="00700640">
              <w:rPr>
                <w:rFonts w:ascii="標楷體" w:eastAsia="標楷體" w:hAnsi="標楷體" w:cstheme="majorHAnsi"/>
              </w:rPr>
              <w:br/>
              <w:t>Skinner：行為主義的操作制約理論、增強作用、行為改變技術</w:t>
            </w:r>
            <w:r w:rsidRPr="00700640">
              <w:rPr>
                <w:rFonts w:ascii="標楷體" w:eastAsia="標楷體" w:hAnsi="標楷體" w:cstheme="majorHAnsi"/>
              </w:rPr>
              <w:br/>
              <w:t>Bandura：互動學習論、社會學習論</w:t>
            </w:r>
            <w:r w:rsidRPr="00700640">
              <w:rPr>
                <w:rFonts w:ascii="標楷體" w:eastAsia="標楷體" w:hAnsi="標楷體" w:cstheme="majorHAnsi"/>
              </w:rPr>
              <w:br/>
              <w:t>Gagne：學習條件論、學習階層</w:t>
            </w:r>
            <w:r w:rsidRPr="00700640">
              <w:rPr>
                <w:rFonts w:ascii="標楷體" w:eastAsia="標楷體" w:hAnsi="標楷體" w:cstheme="majorHAnsi"/>
              </w:rPr>
              <w:br/>
              <w:t>Maslow：人本主義、需求層次論</w:t>
            </w:r>
          </w:p>
        </w:tc>
      </w:tr>
      <w:tr w:rsidR="00FB499B" w:rsidRPr="00700640" w14:paraId="3F0749CB" w14:textId="77777777" w:rsidTr="00F74477">
        <w:tc>
          <w:tcPr>
            <w:tcW w:w="450" w:type="dxa"/>
            <w:vAlign w:val="center"/>
          </w:tcPr>
          <w:p w14:paraId="1DF41FE1" w14:textId="788D15E1"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D</w:t>
            </w:r>
          </w:p>
        </w:tc>
        <w:tc>
          <w:tcPr>
            <w:tcW w:w="10878" w:type="dxa"/>
          </w:tcPr>
          <w:p w14:paraId="578D58CA" w14:textId="77777777"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 xml:space="preserve">建構主義取向的教學 </w:t>
            </w:r>
          </w:p>
          <w:p w14:paraId="6494278E" w14:textId="77777777"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 xml:space="preserve">(A)強調老師要採取直接教學 </w:t>
            </w:r>
          </w:p>
          <w:p w14:paraId="22BE5B30" w14:textId="77777777"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 xml:space="preserve">(B)源於班度拉的理論 </w:t>
            </w:r>
          </w:p>
          <w:p w14:paraId="7BBD09CA" w14:textId="77777777"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 xml:space="preserve">(C)強調由下而上的教學取向 </w:t>
            </w:r>
          </w:p>
          <w:p w14:paraId="3977ABD1" w14:textId="1E2D83EB"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(D)使用混合能力的學習團體</w:t>
            </w:r>
          </w:p>
        </w:tc>
      </w:tr>
      <w:tr w:rsidR="00F36B1D" w:rsidRPr="00700640" w14:paraId="48B244EB" w14:textId="77777777" w:rsidTr="00F74477">
        <w:tc>
          <w:tcPr>
            <w:tcW w:w="450" w:type="dxa"/>
          </w:tcPr>
          <w:p w14:paraId="15A6B48F" w14:textId="77777777" w:rsidR="00F36B1D" w:rsidRPr="00700640" w:rsidRDefault="00F36B1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7699430" w14:textId="77777777" w:rsidR="00F36B1D" w:rsidRPr="00700640" w:rsidRDefault="00F36B1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6866BECA" w14:textId="77777777" w:rsidR="00F36B1D" w:rsidRPr="00700640" w:rsidRDefault="00F36B1D" w:rsidP="00167140">
            <w:pPr>
              <w:spacing w:line="400" w:lineRule="exact"/>
              <w:rPr>
                <w:rFonts w:ascii="標楷體" w:eastAsia="標楷體" w:hAnsi="標楷體" w:cstheme="majorHAnsi"/>
              </w:rPr>
            </w:pPr>
          </w:p>
        </w:tc>
      </w:tr>
      <w:tr w:rsidR="00FB499B" w:rsidRPr="00700640" w14:paraId="3BD0037C" w14:textId="77777777" w:rsidTr="00F74477">
        <w:tc>
          <w:tcPr>
            <w:tcW w:w="450" w:type="dxa"/>
            <w:vAlign w:val="center"/>
          </w:tcPr>
          <w:p w14:paraId="7A0AB6AC" w14:textId="699A3284"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8" w:type="dxa"/>
          </w:tcPr>
          <w:p w14:paraId="5B90DCCD" w14:textId="77777777"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由泰勒（R.Tyler）所寫就，被認為是目標模式課程設計的代表性著作，其書名是下列何者？</w:t>
            </w:r>
          </w:p>
          <w:p w14:paraId="5F737F0F" w14:textId="77777777"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 xml:space="preserve">(A)課程論 </w:t>
            </w:r>
          </w:p>
          <w:p w14:paraId="6CDE5370" w14:textId="77777777"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 xml:space="preserve">(B)如何編製課程 </w:t>
            </w:r>
          </w:p>
          <w:p w14:paraId="2833EC98" w14:textId="77777777"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 xml:space="preserve">(C)課程與教學的基本原理 </w:t>
            </w:r>
          </w:p>
          <w:p w14:paraId="080ED362" w14:textId="6B085543"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(D)課程與教學的理論與實踐</w:t>
            </w:r>
          </w:p>
        </w:tc>
      </w:tr>
      <w:tr w:rsidR="00F36B1D" w:rsidRPr="00700640" w14:paraId="0E708C8F" w14:textId="77777777" w:rsidTr="00F74477">
        <w:tc>
          <w:tcPr>
            <w:tcW w:w="450" w:type="dxa"/>
          </w:tcPr>
          <w:p w14:paraId="36227E52" w14:textId="77777777" w:rsidR="00F36B1D" w:rsidRPr="00700640" w:rsidRDefault="00F36B1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454D432" w14:textId="77777777" w:rsidR="00F36B1D" w:rsidRPr="00700640" w:rsidRDefault="00F36B1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255D7C26" w14:textId="77777777" w:rsidR="00F36B1D" w:rsidRPr="00700640" w:rsidRDefault="00F36B1D" w:rsidP="00167140">
            <w:pPr>
              <w:spacing w:line="400" w:lineRule="exact"/>
              <w:rPr>
                <w:rFonts w:ascii="標楷體" w:eastAsia="標楷體" w:hAnsi="標楷體" w:cstheme="majorHAnsi"/>
              </w:rPr>
            </w:pPr>
          </w:p>
        </w:tc>
      </w:tr>
      <w:tr w:rsidR="00FB499B" w:rsidRPr="00700640" w14:paraId="65B9BBD0" w14:textId="77777777" w:rsidTr="00F74477">
        <w:tc>
          <w:tcPr>
            <w:tcW w:w="450" w:type="dxa"/>
            <w:vAlign w:val="center"/>
          </w:tcPr>
          <w:p w14:paraId="0ECCF9C2" w14:textId="0AF67048"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8" w:type="dxa"/>
          </w:tcPr>
          <w:p w14:paraId="2B3E3534" w14:textId="77777777"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課程學者巴比特(F.Bobbit)曾以下列何者來比喻課程編製工作的進行？</w:t>
            </w:r>
          </w:p>
          <w:p w14:paraId="0C8BC477" w14:textId="77777777"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 xml:space="preserve">(A)建造鐵路 </w:t>
            </w:r>
          </w:p>
          <w:p w14:paraId="68FCC206" w14:textId="77777777"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 xml:space="preserve">(B)設計食譜 </w:t>
            </w:r>
          </w:p>
          <w:p w14:paraId="43AC543E" w14:textId="77777777"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 xml:space="preserve">(C)規劃旅遊 </w:t>
            </w:r>
          </w:p>
          <w:p w14:paraId="6896369B" w14:textId="4528B639"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(D)開鑿深井</w:t>
            </w:r>
          </w:p>
        </w:tc>
      </w:tr>
      <w:tr w:rsidR="00F36B1D" w:rsidRPr="00700640" w14:paraId="22689053" w14:textId="77777777" w:rsidTr="00F74477">
        <w:tc>
          <w:tcPr>
            <w:tcW w:w="450" w:type="dxa"/>
          </w:tcPr>
          <w:p w14:paraId="2166FCCC" w14:textId="77777777" w:rsidR="00F36B1D" w:rsidRPr="00700640" w:rsidRDefault="00F36B1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6FCD69C" w14:textId="77777777" w:rsidR="00F36B1D" w:rsidRPr="00700640" w:rsidRDefault="00F36B1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2CC1D080" w14:textId="77777777" w:rsidR="00F36B1D" w:rsidRPr="00700640" w:rsidRDefault="00F36B1D" w:rsidP="00167140">
            <w:pPr>
              <w:spacing w:line="400" w:lineRule="exact"/>
              <w:rPr>
                <w:rFonts w:ascii="標楷體" w:eastAsia="標楷體" w:hAnsi="標楷體" w:cstheme="majorHAnsi"/>
              </w:rPr>
            </w:pPr>
          </w:p>
        </w:tc>
      </w:tr>
      <w:tr w:rsidR="00F36B1D" w:rsidRPr="00700640" w14:paraId="7C0BA79A" w14:textId="77777777" w:rsidTr="00F74477">
        <w:tc>
          <w:tcPr>
            <w:tcW w:w="450" w:type="dxa"/>
            <w:vAlign w:val="center"/>
          </w:tcPr>
          <w:p w14:paraId="2075811E" w14:textId="656F07C7" w:rsidR="00F36B1D" w:rsidRPr="00700640" w:rsidRDefault="00FB499B"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8" w:type="dxa"/>
          </w:tcPr>
          <w:p w14:paraId="56E721E1" w14:textId="0148EB14" w:rsidR="00F36B1D"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下列有關「懸缺課程」(null curriculum)」的敘述，何者的意義最為正確或完整？</w:t>
            </w:r>
            <w:r w:rsidRPr="00700640">
              <w:rPr>
                <w:rFonts w:ascii="標楷體" w:eastAsia="標楷體" w:hAnsi="標楷體" w:cstheme="majorHAnsi"/>
              </w:rPr>
              <w:br/>
              <w:t>(A)屬於學校所安排之不合時宜的課程 </w:t>
            </w:r>
            <w:r w:rsidRPr="00700640">
              <w:rPr>
                <w:rFonts w:ascii="標楷體" w:eastAsia="標楷體" w:hAnsi="標楷體" w:cstheme="majorHAnsi"/>
              </w:rPr>
              <w:br/>
              <w:t>(B)是指學校所缺乏的課程 </w:t>
            </w:r>
            <w:r w:rsidRPr="00700640">
              <w:rPr>
                <w:rFonts w:ascii="標楷體" w:eastAsia="標楷體" w:hAnsi="標楷體" w:cstheme="majorHAnsi"/>
              </w:rPr>
              <w:br/>
              <w:t>(C)指學校應該教給學生，卻被遺漏的課程 </w:t>
            </w:r>
            <w:r w:rsidRPr="00700640">
              <w:rPr>
                <w:rFonts w:ascii="標楷體" w:eastAsia="標楷體" w:hAnsi="標楷體" w:cstheme="majorHAnsi"/>
              </w:rPr>
              <w:br/>
              <w:t>(D)指學校不適合安排進去，但又編排的課程 </w:t>
            </w:r>
          </w:p>
        </w:tc>
      </w:tr>
      <w:tr w:rsidR="00F36B1D" w:rsidRPr="00700640" w14:paraId="2E7A3EC6" w14:textId="77777777" w:rsidTr="00F74477">
        <w:tc>
          <w:tcPr>
            <w:tcW w:w="450" w:type="dxa"/>
          </w:tcPr>
          <w:p w14:paraId="6629AA3E" w14:textId="77777777" w:rsidR="00F36B1D" w:rsidRPr="00700640" w:rsidRDefault="00F36B1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774EA8E" w14:textId="77777777" w:rsidR="00F36B1D" w:rsidRPr="00700640" w:rsidRDefault="00F36B1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0B574838" w14:textId="61AD44A1" w:rsidR="00F36B1D"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應教而未教</w:t>
            </w:r>
          </w:p>
        </w:tc>
      </w:tr>
      <w:tr w:rsidR="00F36B1D" w:rsidRPr="00700640" w14:paraId="045627DE" w14:textId="77777777" w:rsidTr="00F74477">
        <w:tc>
          <w:tcPr>
            <w:tcW w:w="450" w:type="dxa"/>
            <w:vAlign w:val="center"/>
          </w:tcPr>
          <w:p w14:paraId="22C6EEC6" w14:textId="5A253562" w:rsidR="00F36B1D" w:rsidRPr="00700640" w:rsidRDefault="00260044" w:rsidP="00260044">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8" w:type="dxa"/>
          </w:tcPr>
          <w:p w14:paraId="0C780CC3" w14:textId="77777777" w:rsidR="00260044" w:rsidRPr="00700640" w:rsidRDefault="00260044" w:rsidP="00260044">
            <w:pPr>
              <w:spacing w:line="400" w:lineRule="exact"/>
              <w:rPr>
                <w:rFonts w:ascii="標楷體" w:eastAsia="標楷體" w:hAnsi="標楷體" w:cstheme="majorHAnsi"/>
              </w:rPr>
            </w:pPr>
            <w:r w:rsidRPr="00700640">
              <w:rPr>
                <w:rFonts w:ascii="標楷體" w:eastAsia="標楷體" w:hAnsi="標楷體" w:cstheme="majorHAnsi" w:hint="eastAsia"/>
              </w:rPr>
              <w:t xml:space="preserve">佐藤學（2014）曾言：21 世紀的課程改革，將捨棄追求生產與效能的「目標、達成、評量」的授課模式，而重新建構 為「主題、探究、表現」的模式，此模式是如何組織而成的？ </w:t>
            </w:r>
          </w:p>
          <w:p w14:paraId="748E4145" w14:textId="77777777" w:rsidR="00260044" w:rsidRPr="00700640" w:rsidRDefault="00260044" w:rsidP="00260044">
            <w:pPr>
              <w:spacing w:line="400" w:lineRule="exact"/>
              <w:rPr>
                <w:rFonts w:ascii="標楷體" w:eastAsia="標楷體" w:hAnsi="標楷體" w:cstheme="majorHAnsi"/>
              </w:rPr>
            </w:pPr>
            <w:r w:rsidRPr="00700640">
              <w:rPr>
                <w:rFonts w:ascii="標楷體" w:eastAsia="標楷體" w:hAnsi="標楷體" w:cstheme="majorHAnsi" w:hint="eastAsia"/>
              </w:rPr>
              <w:t xml:space="preserve">(A)由學習的意義與經驗 </w:t>
            </w:r>
          </w:p>
          <w:p w14:paraId="106AE942" w14:textId="77777777" w:rsidR="00260044" w:rsidRPr="00700640" w:rsidRDefault="00260044" w:rsidP="00260044">
            <w:pPr>
              <w:spacing w:line="400" w:lineRule="exact"/>
              <w:rPr>
                <w:rFonts w:ascii="標楷體" w:eastAsia="標楷體" w:hAnsi="標楷體" w:cstheme="majorHAnsi"/>
              </w:rPr>
            </w:pPr>
            <w:r w:rsidRPr="00700640">
              <w:rPr>
                <w:rFonts w:ascii="標楷體" w:eastAsia="標楷體" w:hAnsi="標楷體" w:cstheme="majorHAnsi" w:hint="eastAsia"/>
              </w:rPr>
              <w:t xml:space="preserve">(B)由學習的理論與概念 </w:t>
            </w:r>
          </w:p>
          <w:p w14:paraId="70833FBF" w14:textId="77777777" w:rsidR="00260044" w:rsidRPr="00700640" w:rsidRDefault="00260044" w:rsidP="00260044">
            <w:pPr>
              <w:spacing w:line="400" w:lineRule="exact"/>
              <w:rPr>
                <w:rFonts w:ascii="標楷體" w:eastAsia="標楷體" w:hAnsi="標楷體" w:cstheme="majorHAnsi"/>
              </w:rPr>
            </w:pPr>
            <w:r w:rsidRPr="00700640">
              <w:rPr>
                <w:rFonts w:ascii="標楷體" w:eastAsia="標楷體" w:hAnsi="標楷體" w:cstheme="majorHAnsi" w:hint="eastAsia"/>
              </w:rPr>
              <w:t xml:space="preserve">(C)由學習的典範與標竿 </w:t>
            </w:r>
          </w:p>
          <w:p w14:paraId="44C2E84A" w14:textId="588AA693" w:rsidR="00F36B1D" w:rsidRPr="00700640" w:rsidRDefault="00260044" w:rsidP="00260044">
            <w:pPr>
              <w:spacing w:line="400" w:lineRule="exact"/>
              <w:rPr>
                <w:rFonts w:ascii="標楷體" w:eastAsia="標楷體" w:hAnsi="標楷體" w:cstheme="majorHAnsi"/>
              </w:rPr>
            </w:pPr>
            <w:r w:rsidRPr="00700640">
              <w:rPr>
                <w:rFonts w:ascii="標楷體" w:eastAsia="標楷體" w:hAnsi="標楷體" w:cstheme="majorHAnsi" w:hint="eastAsia"/>
              </w:rPr>
              <w:t>(D)由學習的活動和方式</w:t>
            </w:r>
          </w:p>
        </w:tc>
      </w:tr>
      <w:tr w:rsidR="00F36B1D" w:rsidRPr="00700640" w14:paraId="53CDC2B5" w14:textId="77777777" w:rsidTr="00F74477">
        <w:tc>
          <w:tcPr>
            <w:tcW w:w="450" w:type="dxa"/>
          </w:tcPr>
          <w:p w14:paraId="78441FF9" w14:textId="77777777" w:rsidR="00F36B1D" w:rsidRPr="00700640" w:rsidRDefault="00F36B1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88B99BA" w14:textId="77777777" w:rsidR="00F36B1D" w:rsidRPr="00700640" w:rsidRDefault="00F36B1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4E956197" w14:textId="77777777" w:rsidR="00F36B1D" w:rsidRPr="00700640" w:rsidRDefault="00F36B1D" w:rsidP="00167140">
            <w:pPr>
              <w:spacing w:line="400" w:lineRule="exact"/>
              <w:rPr>
                <w:rFonts w:ascii="標楷體" w:eastAsia="標楷體" w:hAnsi="標楷體" w:cstheme="majorHAnsi"/>
              </w:rPr>
            </w:pPr>
          </w:p>
        </w:tc>
      </w:tr>
      <w:tr w:rsidR="00F36B1D" w:rsidRPr="00700640" w14:paraId="553CEFE2" w14:textId="77777777" w:rsidTr="00F74477">
        <w:tc>
          <w:tcPr>
            <w:tcW w:w="450" w:type="dxa"/>
            <w:vAlign w:val="center"/>
          </w:tcPr>
          <w:p w14:paraId="17B38654" w14:textId="73A9A05E" w:rsidR="00F36B1D" w:rsidRPr="00700640" w:rsidRDefault="00260044" w:rsidP="00260044">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8" w:type="dxa"/>
          </w:tcPr>
          <w:p w14:paraId="13BA8F84" w14:textId="630EAD0E" w:rsidR="00260044" w:rsidRPr="00700640" w:rsidRDefault="00260044" w:rsidP="00260044">
            <w:pPr>
              <w:spacing w:line="400" w:lineRule="exact"/>
              <w:rPr>
                <w:rFonts w:ascii="標楷體" w:eastAsia="標楷體" w:hAnsi="標楷體" w:cstheme="majorHAnsi"/>
              </w:rPr>
            </w:pPr>
            <w:r w:rsidRPr="00700640">
              <w:rPr>
                <w:rFonts w:ascii="標楷體" w:eastAsia="標楷體" w:hAnsi="標楷體" w:cstheme="majorHAnsi" w:hint="eastAsia"/>
              </w:rPr>
              <w:t>教師為提升學生的學習成就、自信心、動機和學習行為實施差異化教學，以下對於差異化教學的策略</w:t>
            </w:r>
            <w:r w:rsidRPr="00700640">
              <w:rPr>
                <w:rFonts w:ascii="標楷體" w:eastAsia="標楷體" w:hAnsi="標楷體" w:cstheme="majorHAnsi" w:hint="eastAsia"/>
              </w:rPr>
              <w:lastRenderedPageBreak/>
              <w:t xml:space="preserve">之描述何者正確？ </w:t>
            </w:r>
          </w:p>
          <w:p w14:paraId="772089A0" w14:textId="77777777" w:rsidR="00260044" w:rsidRPr="00700640" w:rsidRDefault="00260044" w:rsidP="00260044">
            <w:pPr>
              <w:spacing w:line="400" w:lineRule="exact"/>
              <w:rPr>
                <w:rFonts w:ascii="標楷體" w:eastAsia="標楷體" w:hAnsi="標楷體" w:cstheme="majorHAnsi"/>
              </w:rPr>
            </w:pPr>
            <w:r w:rsidRPr="00700640">
              <w:rPr>
                <w:rFonts w:ascii="標楷體" w:eastAsia="標楷體" w:hAnsi="標楷體" w:cstheme="majorHAnsi" w:hint="eastAsia"/>
              </w:rPr>
              <w:t xml:space="preserve">(A)對於不同學習風格的學生著力點在「同教材、異要求、異進度」 </w:t>
            </w:r>
          </w:p>
          <w:p w14:paraId="364CB4B0" w14:textId="77777777" w:rsidR="00260044" w:rsidRPr="00700640" w:rsidRDefault="00260044" w:rsidP="00260044">
            <w:pPr>
              <w:spacing w:line="400" w:lineRule="exact"/>
              <w:rPr>
                <w:rFonts w:ascii="標楷體" w:eastAsia="標楷體" w:hAnsi="標楷體" w:cstheme="majorHAnsi"/>
              </w:rPr>
            </w:pPr>
            <w:r w:rsidRPr="00700640">
              <w:rPr>
                <w:rFonts w:ascii="標楷體" w:eastAsia="標楷體" w:hAnsi="標楷體" w:cstheme="majorHAnsi" w:hint="eastAsia"/>
              </w:rPr>
              <w:t xml:space="preserve">(B)使用合作學習策略，通常其為同質分組，且每位成員都有學習任務 </w:t>
            </w:r>
          </w:p>
          <w:p w14:paraId="37BC9DA1" w14:textId="77777777" w:rsidR="00260044" w:rsidRPr="00700640" w:rsidRDefault="00260044" w:rsidP="00260044">
            <w:pPr>
              <w:spacing w:line="400" w:lineRule="exact"/>
              <w:rPr>
                <w:rFonts w:ascii="標楷體" w:eastAsia="標楷體" w:hAnsi="標楷體" w:cstheme="majorHAnsi"/>
              </w:rPr>
            </w:pPr>
            <w:r w:rsidRPr="00700640">
              <w:rPr>
                <w:rFonts w:ascii="標楷體" w:eastAsia="標楷體" w:hAnsi="標楷體" w:cstheme="majorHAnsi"/>
              </w:rPr>
              <w:t>(C)</w:t>
            </w:r>
            <w:r w:rsidRPr="00700640">
              <w:rPr>
                <w:rFonts w:ascii="標楷體" w:eastAsia="標楷體" w:hAnsi="標楷體" w:cstheme="majorHAnsi" w:hint="eastAsia"/>
              </w:rPr>
              <w:t>運用認知心理學取向的策略之「運用諧音、押韻、心像等為中介，聯結其他學習者熟悉的事物，是增進對新知</w:t>
            </w:r>
            <w:r w:rsidRPr="00700640">
              <w:rPr>
                <w:rFonts w:ascii="標楷體" w:eastAsia="標楷體" w:hAnsi="標楷體" w:cs="新細明體" w:hint="eastAsia"/>
              </w:rPr>
              <w:t>識</w:t>
            </w:r>
            <w:r w:rsidRPr="00700640">
              <w:rPr>
                <w:rFonts w:ascii="標楷體" w:eastAsia="標楷體" w:hAnsi="標楷體" w:cstheme="majorHAnsi"/>
              </w:rPr>
              <w:t xml:space="preserve"> </w:t>
            </w:r>
            <w:r w:rsidRPr="00700640">
              <w:rPr>
                <w:rFonts w:ascii="標楷體" w:eastAsia="標楷體" w:hAnsi="標楷體" w:cstheme="majorHAnsi" w:hint="eastAsia"/>
              </w:rPr>
              <w:t>的分析與創造策略」</w:t>
            </w:r>
            <w:r w:rsidRPr="00700640">
              <w:rPr>
                <w:rFonts w:ascii="標楷體" w:eastAsia="標楷體" w:hAnsi="標楷體" w:cstheme="majorHAnsi"/>
              </w:rPr>
              <w:t xml:space="preserve"> </w:t>
            </w:r>
          </w:p>
          <w:p w14:paraId="5D34FF8F" w14:textId="2E4DA46C" w:rsidR="00F36B1D" w:rsidRPr="00700640" w:rsidRDefault="00260044" w:rsidP="00260044">
            <w:pPr>
              <w:spacing w:line="400" w:lineRule="exact"/>
              <w:rPr>
                <w:rFonts w:ascii="標楷體" w:eastAsia="標楷體" w:hAnsi="標楷體" w:cstheme="majorHAnsi"/>
              </w:rPr>
            </w:pPr>
            <w:r w:rsidRPr="00700640">
              <w:rPr>
                <w:rFonts w:ascii="標楷體" w:eastAsia="標楷體" w:hAnsi="標楷體" w:cstheme="majorHAnsi" w:hint="eastAsia"/>
              </w:rPr>
              <w:t>(D)對於需求異質性極大學生可訂個別學習契約</w:t>
            </w:r>
          </w:p>
        </w:tc>
      </w:tr>
      <w:tr w:rsidR="00F36B1D" w:rsidRPr="00700640" w14:paraId="2A8078B5" w14:textId="77777777" w:rsidTr="00F74477">
        <w:tc>
          <w:tcPr>
            <w:tcW w:w="450" w:type="dxa"/>
          </w:tcPr>
          <w:p w14:paraId="1DCB9043" w14:textId="77777777" w:rsidR="00F36B1D" w:rsidRPr="00700640" w:rsidRDefault="00F36B1D"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256A280B" w14:textId="77777777" w:rsidR="00F36B1D" w:rsidRPr="00700640" w:rsidRDefault="00F36B1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6912E189" w14:textId="376C6D86" w:rsidR="00260044" w:rsidRPr="00700640" w:rsidRDefault="00260044" w:rsidP="00260044">
            <w:pPr>
              <w:spacing w:line="400" w:lineRule="exact"/>
              <w:rPr>
                <w:rFonts w:ascii="標楷體" w:eastAsia="標楷體" w:hAnsi="標楷體" w:cstheme="majorHAnsi"/>
              </w:rPr>
            </w:pPr>
            <w:r w:rsidRPr="00700640">
              <w:rPr>
                <w:rFonts w:ascii="標楷體" w:eastAsia="標楷體" w:hAnsi="標楷體" w:cstheme="majorHAnsi" w:hint="eastAsia"/>
              </w:rPr>
              <w:t>(A)</w:t>
            </w:r>
            <w:r w:rsidR="00C92291" w:rsidRPr="00700640">
              <w:rPr>
                <w:rFonts w:ascii="標楷體" w:eastAsia="標楷體" w:hAnsi="標楷體" w:cstheme="majorHAnsi" w:hint="eastAsia"/>
              </w:rPr>
              <w:t xml:space="preserve"> </w:t>
            </w:r>
            <w:r w:rsidRPr="00700640">
              <w:rPr>
                <w:rFonts w:ascii="標楷體" w:eastAsia="標楷體" w:hAnsi="標楷體" w:cstheme="majorHAnsi" w:hint="eastAsia"/>
              </w:rPr>
              <w:t>同教材、異要求、同進度 (允許不同的學習速度</w:t>
            </w:r>
            <w:r w:rsidR="00C92291" w:rsidRPr="00700640">
              <w:rPr>
                <w:rFonts w:ascii="標楷體" w:eastAsia="標楷體" w:hAnsi="標楷體" w:cstheme="majorHAnsi" w:hint="eastAsia"/>
              </w:rPr>
              <w:t>)</w:t>
            </w:r>
          </w:p>
          <w:p w14:paraId="748EEF55" w14:textId="3E927924" w:rsidR="00F36B1D" w:rsidRPr="00700640" w:rsidRDefault="00260044" w:rsidP="00260044">
            <w:pPr>
              <w:spacing w:line="400" w:lineRule="exact"/>
              <w:rPr>
                <w:rFonts w:ascii="標楷體" w:eastAsia="標楷體" w:hAnsi="標楷體" w:cstheme="majorHAnsi"/>
              </w:rPr>
            </w:pPr>
            <w:r w:rsidRPr="00700640">
              <w:rPr>
                <w:rFonts w:ascii="標楷體" w:eastAsia="標楷體" w:hAnsi="標楷體" w:cstheme="majorHAnsi"/>
              </w:rPr>
              <w:t>(C)</w:t>
            </w:r>
            <w:r w:rsidR="00C92291" w:rsidRPr="00700640">
              <w:rPr>
                <w:rFonts w:ascii="標楷體" w:eastAsia="標楷體" w:hAnsi="標楷體" w:cstheme="majorHAnsi"/>
              </w:rPr>
              <w:t xml:space="preserve"> </w:t>
            </w:r>
            <w:r w:rsidRPr="00700640">
              <w:rPr>
                <w:rFonts w:ascii="標楷體" w:eastAsia="標楷體" w:hAnsi="標楷體" w:cstheme="majorHAnsi" w:hint="eastAsia"/>
              </w:rPr>
              <w:t xml:space="preserve">差異化教學旨在配合每一個學生需求，強話每一個學生成長和個別的成功，而不是期望學生們調整自己來配合課程。 </w:t>
            </w:r>
          </w:p>
        </w:tc>
      </w:tr>
      <w:tr w:rsidR="00F36B1D" w:rsidRPr="00700640" w14:paraId="41D41EA3" w14:textId="77777777" w:rsidTr="00F74477">
        <w:tc>
          <w:tcPr>
            <w:tcW w:w="450" w:type="dxa"/>
            <w:vAlign w:val="center"/>
          </w:tcPr>
          <w:p w14:paraId="1DA36FBA" w14:textId="3054F6A2" w:rsidR="00F36B1D" w:rsidRPr="00700640" w:rsidRDefault="007967A6" w:rsidP="007967A6">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8" w:type="dxa"/>
          </w:tcPr>
          <w:p w14:paraId="0BFC2AC7" w14:textId="77777777" w:rsidR="007967A6" w:rsidRPr="00700640" w:rsidRDefault="007967A6" w:rsidP="007967A6">
            <w:pPr>
              <w:spacing w:line="400" w:lineRule="exact"/>
              <w:rPr>
                <w:rFonts w:ascii="標楷體" w:eastAsia="標楷體" w:hAnsi="標楷體" w:cstheme="majorHAnsi"/>
              </w:rPr>
            </w:pPr>
            <w:r w:rsidRPr="00700640">
              <w:rPr>
                <w:rFonts w:ascii="標楷體" w:eastAsia="標楷體" w:hAnsi="標楷體" w:cstheme="majorHAnsi" w:hint="eastAsia"/>
              </w:rPr>
              <w:t xml:space="preserve">「重理解的課程設計」（Understanding by Design）由美國的教育專家 Grant Wiggins 與 Jay McTighe 於 1998 年所提 出。其主要的三大核心為何？ </w:t>
            </w:r>
          </w:p>
          <w:p w14:paraId="6401C7EB" w14:textId="77777777" w:rsidR="007967A6" w:rsidRPr="00700640" w:rsidRDefault="007967A6" w:rsidP="007967A6">
            <w:pPr>
              <w:spacing w:line="400" w:lineRule="exact"/>
              <w:rPr>
                <w:rFonts w:ascii="標楷體" w:eastAsia="標楷體" w:hAnsi="標楷體" w:cstheme="majorHAnsi"/>
              </w:rPr>
            </w:pPr>
            <w:r w:rsidRPr="00700640">
              <w:rPr>
                <w:rFonts w:ascii="標楷體" w:eastAsia="標楷體" w:hAnsi="標楷體" w:cstheme="majorHAnsi" w:hint="eastAsia"/>
              </w:rPr>
              <w:t xml:space="preserve">(A)學習者中心、多面向理解、多元評量 </w:t>
            </w:r>
          </w:p>
          <w:p w14:paraId="335F61FB" w14:textId="77777777" w:rsidR="007967A6" w:rsidRPr="00700640" w:rsidRDefault="007967A6" w:rsidP="007967A6">
            <w:pPr>
              <w:spacing w:line="400" w:lineRule="exact"/>
              <w:rPr>
                <w:rFonts w:ascii="標楷體" w:eastAsia="標楷體" w:hAnsi="標楷體" w:cstheme="majorHAnsi"/>
              </w:rPr>
            </w:pPr>
            <w:r w:rsidRPr="00700640">
              <w:rPr>
                <w:rFonts w:ascii="標楷體" w:eastAsia="標楷體" w:hAnsi="標楷體" w:cstheme="majorHAnsi" w:hint="eastAsia"/>
              </w:rPr>
              <w:t xml:space="preserve">(B)大概念、主要問題、次要問題 </w:t>
            </w:r>
          </w:p>
          <w:p w14:paraId="6D3EAB54" w14:textId="77777777" w:rsidR="007967A6" w:rsidRPr="00700640" w:rsidRDefault="007967A6" w:rsidP="007967A6">
            <w:pPr>
              <w:spacing w:line="400" w:lineRule="exact"/>
              <w:rPr>
                <w:rFonts w:ascii="標楷體" w:eastAsia="標楷體" w:hAnsi="標楷體" w:cstheme="majorHAnsi"/>
              </w:rPr>
            </w:pPr>
            <w:r w:rsidRPr="00700640">
              <w:rPr>
                <w:rFonts w:ascii="標楷體" w:eastAsia="標楷體" w:hAnsi="標楷體" w:cstheme="majorHAnsi" w:hint="eastAsia"/>
              </w:rPr>
              <w:t xml:space="preserve">(C)有效設計教材、組織教學內容、多元學習活動 </w:t>
            </w:r>
          </w:p>
          <w:p w14:paraId="22020059" w14:textId="603019A7" w:rsidR="00F36B1D" w:rsidRPr="00700640" w:rsidRDefault="007967A6" w:rsidP="007967A6">
            <w:pPr>
              <w:spacing w:line="400" w:lineRule="exact"/>
              <w:rPr>
                <w:rFonts w:ascii="標楷體" w:eastAsia="標楷體" w:hAnsi="標楷體" w:cstheme="majorHAnsi"/>
              </w:rPr>
            </w:pPr>
            <w:r w:rsidRPr="00700640">
              <w:rPr>
                <w:rFonts w:ascii="標楷體" w:eastAsia="標楷體" w:hAnsi="標楷體" w:cstheme="majorHAnsi" w:hint="eastAsia"/>
              </w:rPr>
              <w:t xml:space="preserve">(D)課前準備、課中練習、課後應用 </w:t>
            </w:r>
          </w:p>
        </w:tc>
      </w:tr>
      <w:tr w:rsidR="00F36B1D" w:rsidRPr="00700640" w14:paraId="6A6C85C6" w14:textId="77777777" w:rsidTr="00F74477">
        <w:tc>
          <w:tcPr>
            <w:tcW w:w="450" w:type="dxa"/>
          </w:tcPr>
          <w:p w14:paraId="01A837EC" w14:textId="77777777" w:rsidR="00F36B1D" w:rsidRPr="00700640" w:rsidRDefault="00F36B1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D761102" w14:textId="77777777" w:rsidR="00F36B1D" w:rsidRPr="00700640" w:rsidRDefault="00F36B1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03525B4E" w14:textId="77777777" w:rsidR="007967A6" w:rsidRPr="00700640" w:rsidRDefault="007967A6" w:rsidP="007967A6">
            <w:pPr>
              <w:spacing w:line="400" w:lineRule="exact"/>
              <w:rPr>
                <w:rFonts w:ascii="標楷體" w:eastAsia="標楷體" w:hAnsi="標楷體" w:cstheme="majorHAnsi"/>
              </w:rPr>
            </w:pPr>
            <w:r w:rsidRPr="00700640">
              <w:rPr>
                <w:rFonts w:ascii="標楷體" w:eastAsia="標楷體" w:hAnsi="標楷體" w:cstheme="majorHAnsi" w:hint="eastAsia"/>
                <w:b/>
                <w:color w:val="FF0000"/>
              </w:rPr>
              <w:t>Grant Wiggins與Jay McTighe</w:t>
            </w:r>
            <w:r w:rsidRPr="00700640">
              <w:rPr>
                <w:rFonts w:ascii="標楷體" w:eastAsia="標楷體" w:hAnsi="標楷體" w:cstheme="majorHAnsi" w:hint="eastAsia"/>
                <w:b/>
                <w:color w:val="00B050"/>
              </w:rPr>
              <w:t>重理解的課程設計UbD</w:t>
            </w:r>
          </w:p>
          <w:p w14:paraId="6230291A" w14:textId="2987AC66" w:rsidR="00F36B1D" w:rsidRPr="00700640" w:rsidRDefault="007967A6" w:rsidP="007967A6">
            <w:pPr>
              <w:spacing w:line="400" w:lineRule="exact"/>
              <w:rPr>
                <w:rFonts w:ascii="標楷體" w:eastAsia="標楷體" w:hAnsi="標楷體" w:cstheme="majorHAnsi"/>
              </w:rPr>
            </w:pPr>
            <w:r w:rsidRPr="00700640">
              <w:rPr>
                <w:rFonts w:ascii="標楷體" w:eastAsia="標楷體" w:hAnsi="標楷體" w:cstheme="majorHAnsi" w:hint="eastAsia"/>
                <w:b/>
                <w:color w:val="0070C0"/>
              </w:rPr>
              <w:t>學習者中心、多面向理解(問題解決導向)、多元評量</w:t>
            </w:r>
          </w:p>
          <w:p w14:paraId="25773D04" w14:textId="082033B8" w:rsidR="007967A6" w:rsidRPr="00700640" w:rsidRDefault="007967A6" w:rsidP="007967A6">
            <w:pPr>
              <w:spacing w:line="400" w:lineRule="exact"/>
              <w:rPr>
                <w:rFonts w:ascii="標楷體" w:eastAsia="標楷體" w:hAnsi="標楷體" w:cstheme="majorHAnsi"/>
              </w:rPr>
            </w:pPr>
            <w:r w:rsidRPr="00700640">
              <w:rPr>
                <w:rFonts w:ascii="標楷體" w:eastAsia="標楷體" w:hAnsi="標楷體" w:cstheme="majorHAnsi" w:hint="eastAsia"/>
              </w:rPr>
              <w:t>提出</w:t>
            </w:r>
            <w:r w:rsidRPr="00700640">
              <w:rPr>
                <w:rFonts w:ascii="標楷體" w:eastAsia="標楷體" w:hAnsi="標楷體" w:cstheme="majorHAnsi" w:hint="eastAsia"/>
                <w:b/>
              </w:rPr>
              <w:t>反向設計</w:t>
            </w:r>
            <w:r w:rsidRPr="00700640">
              <w:rPr>
                <w:rFonts w:ascii="標楷體" w:eastAsia="標楷體" w:hAnsi="標楷體" w:cstheme="majorHAnsi" w:hint="eastAsia"/>
              </w:rPr>
              <w:t>的課程評量模式，即鼓勵教師預先決定教學結果，辨識適宜的證據，再接著設計學習活動和決定教學方法，最後建立植基於教學目標的課程重點。</w:t>
            </w:r>
          </w:p>
        </w:tc>
      </w:tr>
      <w:tr w:rsidR="00F36B1D" w:rsidRPr="00700640" w14:paraId="7B224C32" w14:textId="77777777" w:rsidTr="00F74477">
        <w:tc>
          <w:tcPr>
            <w:tcW w:w="450" w:type="dxa"/>
            <w:vAlign w:val="center"/>
          </w:tcPr>
          <w:p w14:paraId="6054F1C7" w14:textId="2B6317B3" w:rsidR="00F36B1D" w:rsidRPr="00700640" w:rsidRDefault="007967A6" w:rsidP="007967A6">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8" w:type="dxa"/>
          </w:tcPr>
          <w:p w14:paraId="69D9C4EB" w14:textId="77777777" w:rsidR="007967A6" w:rsidRPr="00700640" w:rsidRDefault="007967A6" w:rsidP="007967A6">
            <w:pPr>
              <w:spacing w:line="400" w:lineRule="exact"/>
              <w:rPr>
                <w:rFonts w:ascii="標楷體" w:eastAsia="標楷體" w:hAnsi="標楷體" w:cstheme="majorHAnsi"/>
              </w:rPr>
            </w:pPr>
            <w:r w:rsidRPr="00700640">
              <w:rPr>
                <w:rFonts w:ascii="標楷體" w:eastAsia="標楷體" w:hAnsi="標楷體" w:cstheme="majorHAnsi" w:hint="eastAsia"/>
              </w:rPr>
              <w:t xml:space="preserve">教師團隊根據 Lauritzen 和 Jaeger (1997）的敘述式課程理念進行課程設計，選擇故事題材讓學生閱讀，提出意見 和發問。教師並依據引導問題來編製問題成為較大問題，學生在教師輔導下，腦力激盪、思考如何回答問題。學生一 起制定評分標準作為評鑑學習成果的效標，教師們討論和蒐集資料來回答學生提出的問題，學生也努力回答所規定的 問題。這種敘述式課程設計方式較屬於下列哪一種課程模式？ </w:t>
            </w:r>
          </w:p>
          <w:p w14:paraId="62644AD4" w14:textId="77777777" w:rsidR="007967A6" w:rsidRPr="00700640" w:rsidRDefault="007967A6" w:rsidP="007967A6">
            <w:pPr>
              <w:spacing w:line="400" w:lineRule="exact"/>
              <w:rPr>
                <w:rFonts w:ascii="標楷體" w:eastAsia="標楷體" w:hAnsi="標楷體" w:cstheme="majorHAnsi"/>
              </w:rPr>
            </w:pPr>
            <w:r w:rsidRPr="00700640">
              <w:rPr>
                <w:rFonts w:ascii="標楷體" w:eastAsia="標楷體" w:hAnsi="標楷體" w:cstheme="majorHAnsi" w:hint="eastAsia"/>
              </w:rPr>
              <w:t xml:space="preserve">(A)融合（Fusion） </w:t>
            </w:r>
          </w:p>
          <w:p w14:paraId="3C979097" w14:textId="77777777" w:rsidR="007967A6" w:rsidRPr="00700640" w:rsidRDefault="007967A6" w:rsidP="007967A6">
            <w:pPr>
              <w:spacing w:line="400" w:lineRule="exact"/>
              <w:rPr>
                <w:rFonts w:ascii="標楷體" w:eastAsia="標楷體" w:hAnsi="標楷體" w:cstheme="majorHAnsi"/>
              </w:rPr>
            </w:pPr>
            <w:r w:rsidRPr="00700640">
              <w:rPr>
                <w:rFonts w:ascii="標楷體" w:eastAsia="標楷體" w:hAnsi="標楷體" w:cstheme="majorHAnsi" w:hint="eastAsia"/>
              </w:rPr>
              <w:t xml:space="preserve">(B)多學科（Multidisciplinary）統整 </w:t>
            </w:r>
          </w:p>
          <w:p w14:paraId="1D92C813" w14:textId="77777777" w:rsidR="007967A6" w:rsidRPr="00700640" w:rsidRDefault="007967A6" w:rsidP="007967A6">
            <w:pPr>
              <w:spacing w:line="400" w:lineRule="exact"/>
              <w:rPr>
                <w:rFonts w:ascii="標楷體" w:eastAsia="標楷體" w:hAnsi="標楷體" w:cstheme="majorHAnsi"/>
              </w:rPr>
            </w:pPr>
            <w:r w:rsidRPr="00700640">
              <w:rPr>
                <w:rFonts w:ascii="標楷體" w:eastAsia="標楷體" w:hAnsi="標楷體" w:cstheme="majorHAnsi" w:hint="eastAsia"/>
              </w:rPr>
              <w:t xml:space="preserve">(C)跨學科（Interdisciplinary）統整 </w:t>
            </w:r>
          </w:p>
          <w:p w14:paraId="35CC5694" w14:textId="267D2E39" w:rsidR="00F36B1D" w:rsidRPr="00700640" w:rsidRDefault="007967A6" w:rsidP="007967A6">
            <w:pPr>
              <w:spacing w:line="400" w:lineRule="exact"/>
              <w:rPr>
                <w:rFonts w:ascii="標楷體" w:eastAsia="標楷體" w:hAnsi="標楷體" w:cstheme="majorHAnsi"/>
              </w:rPr>
            </w:pPr>
            <w:r w:rsidRPr="00700640">
              <w:rPr>
                <w:rFonts w:ascii="標楷體" w:eastAsia="標楷體" w:hAnsi="標楷體" w:cstheme="majorHAnsi" w:hint="eastAsia"/>
              </w:rPr>
              <w:t xml:space="preserve">(D)超（或稱橫貫）學科（Transdiscipliary）統整 </w:t>
            </w:r>
          </w:p>
        </w:tc>
      </w:tr>
      <w:tr w:rsidR="00F36B1D" w:rsidRPr="00700640" w14:paraId="1E0A3B5E" w14:textId="77777777" w:rsidTr="00F74477">
        <w:tc>
          <w:tcPr>
            <w:tcW w:w="450" w:type="dxa"/>
          </w:tcPr>
          <w:p w14:paraId="6DD21199" w14:textId="77777777" w:rsidR="00F36B1D" w:rsidRPr="00700640" w:rsidRDefault="00F36B1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EFA091A" w14:textId="77777777" w:rsidR="00F36B1D" w:rsidRPr="00700640" w:rsidRDefault="00F36B1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493C0149" w14:textId="46B54D7A" w:rsidR="00F36B1D" w:rsidRPr="00700640" w:rsidRDefault="007967A6" w:rsidP="007967A6">
            <w:pPr>
              <w:spacing w:line="400" w:lineRule="exact"/>
              <w:rPr>
                <w:rFonts w:ascii="標楷體" w:eastAsia="標楷體" w:hAnsi="標楷體" w:cstheme="majorHAnsi"/>
              </w:rPr>
            </w:pPr>
            <w:r w:rsidRPr="00700640">
              <w:rPr>
                <w:rFonts w:ascii="標楷體" w:eastAsia="標楷體" w:hAnsi="標楷體" w:cstheme="majorHAnsi" w:hint="eastAsia"/>
                <w:b/>
                <w:color w:val="0070C0"/>
              </w:rPr>
              <w:t>多學科</w:t>
            </w:r>
            <w:r w:rsidRPr="00700640">
              <w:rPr>
                <w:rFonts w:ascii="標楷體" w:eastAsia="標楷體" w:hAnsi="標楷體" w:cstheme="majorHAnsi" w:hint="eastAsia"/>
              </w:rPr>
              <w:t xml:space="preserve"> 學科→主題  </w:t>
            </w:r>
            <w:r w:rsidRPr="00700640">
              <w:rPr>
                <w:rFonts w:ascii="標楷體" w:eastAsia="標楷體" w:hAnsi="標楷體" w:cstheme="majorHAnsi" w:hint="eastAsia"/>
                <w:b/>
                <w:color w:val="0070C0"/>
              </w:rPr>
              <w:t>跨學科(科際)</w:t>
            </w:r>
            <w:r w:rsidRPr="00700640">
              <w:rPr>
                <w:rFonts w:ascii="標楷體" w:eastAsia="標楷體" w:hAnsi="標楷體" w:cstheme="majorHAnsi" w:hint="eastAsia"/>
              </w:rPr>
              <w:t xml:space="preserve"> 主題→學科  </w:t>
            </w:r>
            <w:r w:rsidRPr="00700640">
              <w:rPr>
                <w:rFonts w:ascii="標楷體" w:eastAsia="標楷體" w:hAnsi="標楷體" w:cstheme="majorHAnsi" w:hint="eastAsia"/>
                <w:b/>
                <w:color w:val="0070C0"/>
              </w:rPr>
              <w:t>超學科</w:t>
            </w:r>
            <w:r w:rsidRPr="00700640">
              <w:rPr>
                <w:rFonts w:ascii="標楷體" w:eastAsia="標楷體" w:hAnsi="標楷體" w:cstheme="majorHAnsi" w:hint="eastAsia"/>
              </w:rPr>
              <w:t xml:space="preserve"> 主題→概念 (已無學科分界)</w:t>
            </w:r>
          </w:p>
        </w:tc>
      </w:tr>
      <w:tr w:rsidR="00C92291" w:rsidRPr="00700640" w14:paraId="5D3FDAE1" w14:textId="77777777" w:rsidTr="00F74477">
        <w:tc>
          <w:tcPr>
            <w:tcW w:w="450" w:type="dxa"/>
            <w:vAlign w:val="center"/>
          </w:tcPr>
          <w:p w14:paraId="3055F489" w14:textId="63FE6643" w:rsidR="00C92291" w:rsidRPr="00700640" w:rsidRDefault="007967A6" w:rsidP="007967A6">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8" w:type="dxa"/>
          </w:tcPr>
          <w:p w14:paraId="24298CC9" w14:textId="77777777" w:rsidR="007967A6" w:rsidRPr="00700640" w:rsidRDefault="007967A6" w:rsidP="007967A6">
            <w:pPr>
              <w:spacing w:line="400" w:lineRule="exact"/>
              <w:rPr>
                <w:rFonts w:ascii="標楷體" w:eastAsia="標楷體" w:hAnsi="標楷體" w:cstheme="majorHAnsi"/>
              </w:rPr>
            </w:pPr>
            <w:r w:rsidRPr="00700640">
              <w:rPr>
                <w:rFonts w:ascii="標楷體" w:eastAsia="標楷體" w:hAnsi="標楷體" w:cstheme="majorHAnsi" w:hint="eastAsia"/>
              </w:rPr>
              <w:t xml:space="preserve">教師教學「專業主義」的課程發展觀點，可能會較強調下列何種課程的意義？ </w:t>
            </w:r>
          </w:p>
          <w:p w14:paraId="690ABD54" w14:textId="77777777" w:rsidR="007967A6" w:rsidRPr="00700640" w:rsidRDefault="007967A6" w:rsidP="007967A6">
            <w:pPr>
              <w:spacing w:line="400" w:lineRule="exact"/>
              <w:rPr>
                <w:rFonts w:ascii="標楷體" w:eastAsia="標楷體" w:hAnsi="標楷體" w:cstheme="majorHAnsi"/>
              </w:rPr>
            </w:pPr>
            <w:r w:rsidRPr="00700640">
              <w:rPr>
                <w:rFonts w:ascii="標楷體" w:eastAsia="標楷體" w:hAnsi="標楷體" w:cstheme="majorHAnsi" w:hint="eastAsia"/>
              </w:rPr>
              <w:t xml:space="preserve">(A)課程即研究假設 </w:t>
            </w:r>
          </w:p>
          <w:p w14:paraId="5C0E3633" w14:textId="77777777" w:rsidR="007967A6" w:rsidRPr="00700640" w:rsidRDefault="007967A6" w:rsidP="007967A6">
            <w:pPr>
              <w:spacing w:line="400" w:lineRule="exact"/>
              <w:rPr>
                <w:rFonts w:ascii="標楷體" w:eastAsia="標楷體" w:hAnsi="標楷體" w:cstheme="majorHAnsi"/>
              </w:rPr>
            </w:pPr>
            <w:r w:rsidRPr="00700640">
              <w:rPr>
                <w:rFonts w:ascii="標楷體" w:eastAsia="標楷體" w:hAnsi="標楷體" w:cstheme="majorHAnsi" w:hint="eastAsia"/>
              </w:rPr>
              <w:t xml:space="preserve">(B)課程即計畫 </w:t>
            </w:r>
          </w:p>
          <w:p w14:paraId="284237F1" w14:textId="77777777" w:rsidR="007967A6" w:rsidRPr="00700640" w:rsidRDefault="007967A6" w:rsidP="007967A6">
            <w:pPr>
              <w:spacing w:line="400" w:lineRule="exact"/>
              <w:rPr>
                <w:rFonts w:ascii="標楷體" w:eastAsia="標楷體" w:hAnsi="標楷體" w:cstheme="majorHAnsi"/>
              </w:rPr>
            </w:pPr>
            <w:r w:rsidRPr="00700640">
              <w:rPr>
                <w:rFonts w:ascii="標楷體" w:eastAsia="標楷體" w:hAnsi="標楷體" w:cstheme="majorHAnsi" w:hint="eastAsia"/>
              </w:rPr>
              <w:t xml:space="preserve">(C)課程即目標 </w:t>
            </w:r>
          </w:p>
          <w:p w14:paraId="6C92F7F8" w14:textId="68496D99" w:rsidR="00C92291" w:rsidRPr="00700640" w:rsidRDefault="007967A6" w:rsidP="007967A6">
            <w:pPr>
              <w:spacing w:line="400" w:lineRule="exact"/>
              <w:rPr>
                <w:rFonts w:ascii="標楷體" w:eastAsia="標楷體" w:hAnsi="標楷體" w:cstheme="majorHAnsi"/>
              </w:rPr>
            </w:pPr>
            <w:r w:rsidRPr="00700640">
              <w:rPr>
                <w:rFonts w:ascii="標楷體" w:eastAsia="標楷體" w:hAnsi="標楷體" w:cstheme="majorHAnsi" w:hint="eastAsia"/>
              </w:rPr>
              <w:t>(D)課程即學科</w:t>
            </w:r>
          </w:p>
        </w:tc>
      </w:tr>
      <w:tr w:rsidR="00C92291" w:rsidRPr="00700640" w14:paraId="4CF0E532" w14:textId="77777777" w:rsidTr="00F74477">
        <w:tc>
          <w:tcPr>
            <w:tcW w:w="450" w:type="dxa"/>
          </w:tcPr>
          <w:p w14:paraId="75BCD841" w14:textId="77777777" w:rsidR="00C92291" w:rsidRPr="00700640" w:rsidRDefault="00C92291" w:rsidP="007967A6">
            <w:pPr>
              <w:spacing w:line="400" w:lineRule="exact"/>
              <w:rPr>
                <w:rFonts w:ascii="標楷體" w:eastAsia="標楷體" w:hAnsi="標楷體" w:cstheme="majorHAnsi"/>
                <w:b/>
              </w:rPr>
            </w:pPr>
            <w:r w:rsidRPr="00700640">
              <w:rPr>
                <w:rFonts w:ascii="標楷體" w:eastAsia="標楷體" w:hAnsi="標楷體" w:cstheme="majorHAnsi"/>
                <w:b/>
              </w:rPr>
              <w:t>解</w:t>
            </w:r>
          </w:p>
          <w:p w14:paraId="68C132BE" w14:textId="77777777" w:rsidR="00C92291" w:rsidRPr="00700640" w:rsidRDefault="00C92291" w:rsidP="007967A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560EDCF4" w14:textId="21326793" w:rsidR="007967A6" w:rsidRPr="00700640" w:rsidRDefault="007967A6" w:rsidP="007967A6">
            <w:pPr>
              <w:spacing w:line="400" w:lineRule="exact"/>
              <w:rPr>
                <w:rFonts w:ascii="標楷體" w:eastAsia="標楷體" w:hAnsi="標楷體" w:cstheme="majorHAnsi"/>
              </w:rPr>
            </w:pPr>
            <w:r w:rsidRPr="00700640">
              <w:rPr>
                <w:rFonts w:ascii="標楷體" w:eastAsia="標楷體" w:hAnsi="標楷體" w:cstheme="majorHAnsi" w:hint="eastAsia"/>
                <w:b/>
                <w:color w:val="0070C0"/>
              </w:rPr>
              <w:t>精粹主義取向</w:t>
            </w:r>
            <w:r w:rsidRPr="00700640">
              <w:rPr>
                <w:rFonts w:ascii="標楷體" w:eastAsia="標楷體" w:hAnsi="標楷體" w:cstheme="majorHAnsi"/>
              </w:rPr>
              <w:t xml:space="preserve"> </w:t>
            </w:r>
            <w:r w:rsidRPr="00700640">
              <w:rPr>
                <w:rFonts w:ascii="標楷體" w:eastAsia="標楷體" w:hAnsi="標楷體" w:cstheme="majorHAnsi" w:hint="eastAsia"/>
              </w:rPr>
              <w:t xml:space="preserve">課程即科目 </w:t>
            </w:r>
            <w:r w:rsidRPr="00700640">
              <w:rPr>
                <w:rFonts w:ascii="標楷體" w:eastAsia="標楷體" w:hAnsi="標楷體" w:cstheme="majorHAnsi" w:hint="eastAsia"/>
                <w:b/>
                <w:color w:val="0070C0"/>
              </w:rPr>
              <w:t>經驗主義取向</w:t>
            </w:r>
            <w:r w:rsidRPr="00700640">
              <w:rPr>
                <w:rFonts w:ascii="標楷體" w:eastAsia="標楷體" w:hAnsi="標楷體" w:cstheme="majorHAnsi"/>
                <w:b/>
                <w:color w:val="0070C0"/>
              </w:rPr>
              <w:t xml:space="preserve"> </w:t>
            </w:r>
            <w:r w:rsidRPr="00700640">
              <w:rPr>
                <w:rFonts w:ascii="標楷體" w:eastAsia="標楷體" w:hAnsi="標楷體" w:cstheme="majorHAnsi" w:hint="eastAsia"/>
              </w:rPr>
              <w:t xml:space="preserve">課程即經驗 </w:t>
            </w:r>
            <w:r w:rsidRPr="00700640">
              <w:rPr>
                <w:rFonts w:ascii="標楷體" w:eastAsia="標楷體" w:hAnsi="標楷體" w:cstheme="majorHAnsi" w:hint="eastAsia"/>
                <w:b/>
                <w:color w:val="0070C0"/>
              </w:rPr>
              <w:t>科技主義取向</w:t>
            </w:r>
            <w:r w:rsidRPr="00700640">
              <w:rPr>
                <w:rFonts w:ascii="標楷體" w:eastAsia="標楷體" w:hAnsi="標楷體" w:cstheme="majorHAnsi"/>
                <w:b/>
                <w:color w:val="0070C0"/>
              </w:rPr>
              <w:t xml:space="preserve"> </w:t>
            </w:r>
            <w:r w:rsidRPr="00700640">
              <w:rPr>
                <w:rFonts w:ascii="標楷體" w:eastAsia="標楷體" w:hAnsi="標楷體" w:cstheme="majorHAnsi" w:hint="eastAsia"/>
              </w:rPr>
              <w:t>課程即目標</w:t>
            </w:r>
          </w:p>
          <w:p w14:paraId="56C48A0C" w14:textId="6F910932" w:rsidR="00C92291" w:rsidRPr="00700640" w:rsidRDefault="007967A6" w:rsidP="007967A6">
            <w:pPr>
              <w:spacing w:line="400" w:lineRule="exact"/>
              <w:rPr>
                <w:rFonts w:ascii="標楷體" w:eastAsia="標楷體" w:hAnsi="標楷體" w:cstheme="majorHAnsi"/>
              </w:rPr>
            </w:pPr>
            <w:r w:rsidRPr="00700640">
              <w:rPr>
                <w:rFonts w:ascii="標楷體" w:eastAsia="標楷體" w:hAnsi="標楷體" w:cstheme="majorHAnsi" w:hint="eastAsia"/>
                <w:b/>
                <w:color w:val="0070C0"/>
              </w:rPr>
              <w:t>專業主義取向</w:t>
            </w:r>
            <w:r w:rsidRPr="00700640">
              <w:rPr>
                <w:rFonts w:ascii="標楷體" w:eastAsia="標楷體" w:hAnsi="標楷體" w:cstheme="majorHAnsi"/>
              </w:rPr>
              <w:t xml:space="preserve"> </w:t>
            </w:r>
            <w:r w:rsidRPr="00700640">
              <w:rPr>
                <w:rFonts w:ascii="標楷體" w:eastAsia="標楷體" w:hAnsi="標楷體" w:cstheme="majorHAnsi" w:hint="eastAsia"/>
              </w:rPr>
              <w:t xml:space="preserve">課程即研究假設 </w:t>
            </w:r>
            <w:r w:rsidRPr="00700640">
              <w:rPr>
                <w:rFonts w:ascii="標楷體" w:eastAsia="標楷體" w:hAnsi="標楷體" w:cstheme="majorHAnsi" w:hint="eastAsia"/>
                <w:b/>
                <w:color w:val="0070C0"/>
              </w:rPr>
              <w:t>社會行為主義取向</w:t>
            </w:r>
            <w:r w:rsidRPr="00700640">
              <w:rPr>
                <w:rFonts w:ascii="標楷體" w:eastAsia="標楷體" w:hAnsi="標楷體" w:cstheme="majorHAnsi"/>
                <w:b/>
                <w:color w:val="0070C0"/>
              </w:rPr>
              <w:t xml:space="preserve"> </w:t>
            </w:r>
            <w:r w:rsidRPr="00700640">
              <w:rPr>
                <w:rFonts w:ascii="標楷體" w:eastAsia="標楷體" w:hAnsi="標楷體" w:cstheme="majorHAnsi" w:hint="eastAsia"/>
              </w:rPr>
              <w:t>課程即計畫</w:t>
            </w:r>
          </w:p>
        </w:tc>
      </w:tr>
      <w:tr w:rsidR="00C92291" w:rsidRPr="00700640" w14:paraId="55AF3B11" w14:textId="77777777" w:rsidTr="00F74477">
        <w:tc>
          <w:tcPr>
            <w:tcW w:w="450" w:type="dxa"/>
            <w:vAlign w:val="center"/>
          </w:tcPr>
          <w:p w14:paraId="50958C26" w14:textId="1D6EA7AF" w:rsidR="00C92291" w:rsidRPr="00700640" w:rsidRDefault="007967A6" w:rsidP="007967A6">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8" w:type="dxa"/>
          </w:tcPr>
          <w:p w14:paraId="3A7E46DF" w14:textId="77777777" w:rsidR="007967A6" w:rsidRPr="00700640" w:rsidRDefault="007967A6" w:rsidP="007967A6">
            <w:pPr>
              <w:spacing w:line="400" w:lineRule="exact"/>
              <w:rPr>
                <w:rFonts w:ascii="標楷體" w:eastAsia="標楷體" w:hAnsi="標楷體" w:cstheme="majorHAnsi"/>
              </w:rPr>
            </w:pPr>
            <w:r w:rsidRPr="00700640">
              <w:rPr>
                <w:rFonts w:ascii="標楷體" w:eastAsia="標楷體" w:hAnsi="標楷體" w:cstheme="majorHAnsi" w:hint="eastAsia"/>
              </w:rPr>
              <w:t>臺北市五年級教師團隊進行課程設計時，採用美國進步主義強調之學生中心、經驗取向、問題解決，</w:t>
            </w:r>
            <w:r w:rsidRPr="00700640">
              <w:rPr>
                <w:rFonts w:ascii="標楷體" w:eastAsia="標楷體" w:hAnsi="標楷體" w:cstheme="majorHAnsi" w:hint="eastAsia"/>
              </w:rPr>
              <w:lastRenderedPageBreak/>
              <w:t xml:space="preserve">及師生合作的課 程設計模式，這種設計可能是採用了哪位學者的理論核心？ </w:t>
            </w:r>
          </w:p>
          <w:p w14:paraId="19719DCC" w14:textId="77777777" w:rsidR="007967A6" w:rsidRPr="00700640" w:rsidRDefault="007967A6" w:rsidP="007967A6">
            <w:pPr>
              <w:spacing w:line="400" w:lineRule="exact"/>
              <w:rPr>
                <w:rFonts w:ascii="標楷體" w:eastAsia="標楷體" w:hAnsi="標楷體" w:cstheme="majorHAnsi"/>
              </w:rPr>
            </w:pPr>
            <w:r w:rsidRPr="00700640">
              <w:rPr>
                <w:rFonts w:ascii="標楷體" w:eastAsia="標楷體" w:hAnsi="標楷體" w:cstheme="majorHAnsi" w:hint="eastAsia"/>
              </w:rPr>
              <w:t xml:space="preserve">(A)比恩（J. Beane） </w:t>
            </w:r>
          </w:p>
          <w:p w14:paraId="36BF6B35" w14:textId="77777777" w:rsidR="007967A6" w:rsidRPr="00700640" w:rsidRDefault="007967A6" w:rsidP="007967A6">
            <w:pPr>
              <w:spacing w:line="400" w:lineRule="exact"/>
              <w:rPr>
                <w:rFonts w:ascii="標楷體" w:eastAsia="標楷體" w:hAnsi="標楷體" w:cstheme="majorHAnsi"/>
              </w:rPr>
            </w:pPr>
            <w:r w:rsidRPr="00700640">
              <w:rPr>
                <w:rFonts w:ascii="標楷體" w:eastAsia="標楷體" w:hAnsi="標楷體" w:cstheme="majorHAnsi" w:hint="eastAsia"/>
              </w:rPr>
              <w:t xml:space="preserve">(B)泰勒（R. Tyler） </w:t>
            </w:r>
          </w:p>
          <w:p w14:paraId="6880B0C2" w14:textId="77777777" w:rsidR="007967A6" w:rsidRPr="00700640" w:rsidRDefault="007967A6" w:rsidP="007967A6">
            <w:pPr>
              <w:spacing w:line="400" w:lineRule="exact"/>
              <w:rPr>
                <w:rFonts w:ascii="標楷體" w:eastAsia="標楷體" w:hAnsi="標楷體" w:cstheme="majorHAnsi"/>
              </w:rPr>
            </w:pPr>
            <w:r w:rsidRPr="00700640">
              <w:rPr>
                <w:rFonts w:ascii="標楷體" w:eastAsia="標楷體" w:hAnsi="標楷體" w:cstheme="majorHAnsi" w:hint="eastAsia"/>
              </w:rPr>
              <w:t xml:space="preserve">(C)艾斯納（E. Eisner） </w:t>
            </w:r>
          </w:p>
          <w:p w14:paraId="142E779B" w14:textId="3345F256" w:rsidR="00C92291" w:rsidRPr="00700640" w:rsidRDefault="007967A6" w:rsidP="007967A6">
            <w:pPr>
              <w:spacing w:line="400" w:lineRule="exact"/>
              <w:rPr>
                <w:rFonts w:ascii="標楷體" w:eastAsia="標楷體" w:hAnsi="標楷體" w:cstheme="majorHAnsi"/>
              </w:rPr>
            </w:pPr>
            <w:r w:rsidRPr="00700640">
              <w:rPr>
                <w:rFonts w:ascii="標楷體" w:eastAsia="標楷體" w:hAnsi="標楷體" w:cstheme="majorHAnsi" w:hint="eastAsia"/>
              </w:rPr>
              <w:t xml:space="preserve">(D)羅通（D. Lawton） </w:t>
            </w:r>
          </w:p>
        </w:tc>
      </w:tr>
      <w:tr w:rsidR="00C92291" w:rsidRPr="00700640" w14:paraId="34AABFD5" w14:textId="77777777" w:rsidTr="00F74477">
        <w:tc>
          <w:tcPr>
            <w:tcW w:w="450" w:type="dxa"/>
          </w:tcPr>
          <w:p w14:paraId="3E79D923" w14:textId="77777777" w:rsidR="00C92291" w:rsidRPr="00700640" w:rsidRDefault="00C92291" w:rsidP="007967A6">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638BE503" w14:textId="77777777" w:rsidR="00C92291" w:rsidRPr="00700640" w:rsidRDefault="00C92291" w:rsidP="007967A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60F2F531" w14:textId="57F03EF6" w:rsidR="007967A6" w:rsidRPr="00700640" w:rsidRDefault="007967A6" w:rsidP="007967A6">
            <w:pPr>
              <w:spacing w:line="400" w:lineRule="exact"/>
              <w:rPr>
                <w:rFonts w:ascii="標楷體" w:eastAsia="標楷體" w:hAnsi="標楷體" w:cstheme="majorHAnsi"/>
              </w:rPr>
            </w:pPr>
            <w:r w:rsidRPr="00700640">
              <w:rPr>
                <w:rFonts w:ascii="標楷體" w:eastAsia="標楷體" w:hAnsi="標楷體" w:cstheme="majorHAnsi" w:hint="eastAsia"/>
                <w:b/>
                <w:color w:val="FF0000"/>
              </w:rPr>
              <w:t>畢恩Beane</w:t>
            </w:r>
            <w:r w:rsidRPr="00700640">
              <w:rPr>
                <w:rFonts w:ascii="標楷體" w:eastAsia="標楷體" w:hAnsi="標楷體" w:cstheme="majorHAnsi" w:hint="eastAsia"/>
              </w:rPr>
              <w:t xml:space="preserve"> </w:t>
            </w:r>
            <w:r w:rsidRPr="00700640">
              <w:rPr>
                <w:rFonts w:ascii="標楷體" w:eastAsia="標楷體" w:hAnsi="標楷體" w:cstheme="majorHAnsi" w:hint="eastAsia"/>
                <w:b/>
                <w:color w:val="00B050"/>
              </w:rPr>
              <w:t>課程統整</w:t>
            </w:r>
            <w:r w:rsidRPr="00700640">
              <w:rPr>
                <w:rFonts w:ascii="標楷體" w:eastAsia="標楷體" w:hAnsi="標楷體" w:cstheme="majorHAnsi" w:hint="eastAsia"/>
              </w:rPr>
              <w:t xml:space="preserve"> 不只是重新安排學習計畫的方法而已，而是一種課程設計的理論，包括學校目的、學習本質、知識的組織和使用、教育的意義等觀點。</w:t>
            </w:r>
          </w:p>
          <w:p w14:paraId="1CB9D229" w14:textId="5701C94B" w:rsidR="007967A6" w:rsidRPr="00700640" w:rsidRDefault="007967A6" w:rsidP="007967A6">
            <w:pPr>
              <w:spacing w:line="400" w:lineRule="exact"/>
              <w:rPr>
                <w:rFonts w:ascii="標楷體" w:eastAsia="標楷體" w:hAnsi="標楷體" w:cstheme="majorHAnsi"/>
              </w:rPr>
            </w:pPr>
            <w:r w:rsidRPr="00700640">
              <w:rPr>
                <w:rFonts w:ascii="標楷體" w:eastAsia="標楷體" w:hAnsi="標楷體" w:cstheme="majorHAnsi" w:hint="eastAsia"/>
                <w:b/>
                <w:color w:val="0070C0"/>
              </w:rPr>
              <w:t>經驗的統整</w:t>
            </w:r>
            <w:r w:rsidRPr="00700640">
              <w:rPr>
                <w:rFonts w:ascii="標楷體" w:eastAsia="標楷體" w:hAnsi="標楷體" w:cstheme="majorHAnsi" w:hint="eastAsia"/>
              </w:rPr>
              <w:t xml:space="preserve"> 強調有意義的學習要落實於情境中，與文化、背景、後設認知和個人經驗密切結合</w:t>
            </w:r>
          </w:p>
          <w:p w14:paraId="1FC03E19" w14:textId="1F093500" w:rsidR="007967A6" w:rsidRPr="00700640" w:rsidRDefault="007967A6" w:rsidP="007967A6">
            <w:pPr>
              <w:spacing w:line="400" w:lineRule="exact"/>
              <w:rPr>
                <w:rFonts w:ascii="標楷體" w:eastAsia="標楷體" w:hAnsi="標楷體" w:cstheme="majorHAnsi"/>
              </w:rPr>
            </w:pPr>
            <w:r w:rsidRPr="00700640">
              <w:rPr>
                <w:rFonts w:ascii="標楷體" w:eastAsia="標楷體" w:hAnsi="標楷體" w:cstheme="majorHAnsi" w:hint="eastAsia"/>
                <w:b/>
                <w:color w:val="0070C0"/>
              </w:rPr>
              <w:t>社會的統整</w:t>
            </w:r>
            <w:r w:rsidRPr="00700640">
              <w:rPr>
                <w:rFonts w:ascii="標楷體" w:eastAsia="標楷體" w:hAnsi="標楷體" w:cstheme="majorHAnsi" w:hint="eastAsia"/>
              </w:rPr>
              <w:t xml:space="preserve"> 重視共同的價值，透過個人或社會議題的探究、師生合作將知識統整起來</w:t>
            </w:r>
          </w:p>
          <w:p w14:paraId="2D1AF856" w14:textId="0A869182" w:rsidR="007967A6" w:rsidRPr="00700640" w:rsidRDefault="007967A6" w:rsidP="007967A6">
            <w:pPr>
              <w:spacing w:line="400" w:lineRule="exact"/>
              <w:rPr>
                <w:rFonts w:ascii="標楷體" w:eastAsia="標楷體" w:hAnsi="標楷體" w:cstheme="majorHAnsi"/>
              </w:rPr>
            </w:pPr>
            <w:r w:rsidRPr="00700640">
              <w:rPr>
                <w:rFonts w:ascii="標楷體" w:eastAsia="標楷體" w:hAnsi="標楷體" w:cstheme="majorHAnsi" w:hint="eastAsia"/>
                <w:b/>
                <w:color w:val="0070C0"/>
              </w:rPr>
              <w:t>知識的統整</w:t>
            </w:r>
            <w:r w:rsidRPr="00700640">
              <w:rPr>
                <w:rFonts w:ascii="標楷體" w:eastAsia="標楷體" w:hAnsi="標楷體" w:cstheme="majorHAnsi" w:hint="eastAsia"/>
              </w:rPr>
              <w:t xml:space="preserve"> 課程以個人的、社會的問題為核心，並引入流行文化和日常知識</w:t>
            </w:r>
          </w:p>
          <w:p w14:paraId="08DD8101" w14:textId="0837C9C5" w:rsidR="00C92291" w:rsidRPr="00700640" w:rsidRDefault="007967A6" w:rsidP="007967A6">
            <w:pPr>
              <w:spacing w:line="400" w:lineRule="exact"/>
              <w:rPr>
                <w:rFonts w:ascii="標楷體" w:eastAsia="標楷體" w:hAnsi="標楷體" w:cstheme="majorHAnsi"/>
              </w:rPr>
            </w:pPr>
            <w:r w:rsidRPr="00700640">
              <w:rPr>
                <w:rFonts w:ascii="標楷體" w:eastAsia="標楷體" w:hAnsi="標楷體" w:cstheme="majorHAnsi" w:hint="eastAsia"/>
                <w:b/>
                <w:color w:val="0070C0"/>
              </w:rPr>
              <w:t>課程的統整</w:t>
            </w:r>
            <w:r w:rsidRPr="00700640">
              <w:rPr>
                <w:rFonts w:ascii="標楷體" w:eastAsia="標楷體" w:hAnsi="標楷體" w:cstheme="majorHAnsi" w:hint="eastAsia"/>
              </w:rPr>
              <w:t xml:space="preserve"> 統整作為一重要而特定的課程設計方式</w:t>
            </w:r>
          </w:p>
        </w:tc>
      </w:tr>
      <w:tr w:rsidR="00C92291" w:rsidRPr="00700640" w14:paraId="0F555E22" w14:textId="77777777" w:rsidTr="00F74477">
        <w:tc>
          <w:tcPr>
            <w:tcW w:w="450" w:type="dxa"/>
            <w:vAlign w:val="center"/>
          </w:tcPr>
          <w:p w14:paraId="158E1843" w14:textId="2B3C2A44" w:rsidR="00C92291" w:rsidRPr="00700640" w:rsidRDefault="00656FCF" w:rsidP="00656FCF">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8" w:type="dxa"/>
          </w:tcPr>
          <w:p w14:paraId="07457991" w14:textId="25EA5E9B" w:rsidR="00C92291" w:rsidRPr="00700640" w:rsidRDefault="00656FCF" w:rsidP="00656FCF">
            <w:pPr>
              <w:spacing w:line="400" w:lineRule="exact"/>
              <w:rPr>
                <w:rFonts w:ascii="標楷體" w:eastAsia="標楷體" w:hAnsi="標楷體" w:cstheme="majorHAnsi"/>
              </w:rPr>
            </w:pPr>
            <w:r w:rsidRPr="00700640">
              <w:rPr>
                <w:rFonts w:ascii="標楷體" w:eastAsia="標楷體" w:hAnsi="標楷體" w:cstheme="majorHAnsi" w:hint="eastAsia"/>
              </w:rPr>
              <w:t>吳老師想要使用主題網發展主題活動，於選擇主題後，接下來的步驟是什麼？ </w:t>
            </w:r>
            <w:r w:rsidRPr="00700640">
              <w:rPr>
                <w:rFonts w:ascii="標楷體" w:eastAsia="標楷體" w:hAnsi="標楷體" w:cstheme="majorHAnsi" w:hint="eastAsia"/>
              </w:rPr>
              <w:br/>
              <w:t>(A)寫下目標→寫下概念→寫下活動→畫主題網 </w:t>
            </w:r>
            <w:r w:rsidRPr="00700640">
              <w:rPr>
                <w:rFonts w:ascii="標楷體" w:eastAsia="標楷體" w:hAnsi="標楷體" w:cstheme="majorHAnsi" w:hint="eastAsia"/>
              </w:rPr>
              <w:br/>
              <w:t>(B)寫下概念→寫下活動→畫主題網→寫下目標 </w:t>
            </w:r>
            <w:r w:rsidRPr="00700640">
              <w:rPr>
                <w:rFonts w:ascii="標楷體" w:eastAsia="標楷體" w:hAnsi="標楷體" w:cstheme="majorHAnsi" w:hint="eastAsia"/>
              </w:rPr>
              <w:br/>
              <w:t>(C)畫主題網→寫下目標→寫下概念→寫下活動 </w:t>
            </w:r>
            <w:r w:rsidRPr="00700640">
              <w:rPr>
                <w:rFonts w:ascii="標楷體" w:eastAsia="標楷體" w:hAnsi="標楷體" w:cstheme="majorHAnsi" w:hint="eastAsia"/>
              </w:rPr>
              <w:br/>
              <w:t>(D)寫下活動→畫主題網→寫下目標→寫下概念 </w:t>
            </w:r>
          </w:p>
        </w:tc>
      </w:tr>
      <w:tr w:rsidR="00C92291" w:rsidRPr="00700640" w14:paraId="643694D0" w14:textId="77777777" w:rsidTr="00F74477">
        <w:tc>
          <w:tcPr>
            <w:tcW w:w="450" w:type="dxa"/>
          </w:tcPr>
          <w:p w14:paraId="59090981" w14:textId="77777777" w:rsidR="00C92291" w:rsidRPr="00700640" w:rsidRDefault="00C92291" w:rsidP="007967A6">
            <w:pPr>
              <w:spacing w:line="400" w:lineRule="exact"/>
              <w:rPr>
                <w:rFonts w:ascii="標楷體" w:eastAsia="標楷體" w:hAnsi="標楷體" w:cstheme="majorHAnsi"/>
                <w:b/>
              </w:rPr>
            </w:pPr>
            <w:r w:rsidRPr="00700640">
              <w:rPr>
                <w:rFonts w:ascii="標楷體" w:eastAsia="標楷體" w:hAnsi="標楷體" w:cstheme="majorHAnsi"/>
                <w:b/>
              </w:rPr>
              <w:t>解</w:t>
            </w:r>
          </w:p>
          <w:p w14:paraId="4ABE7AD2" w14:textId="77777777" w:rsidR="00C92291" w:rsidRPr="00700640" w:rsidRDefault="00C92291" w:rsidP="007967A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087AA5C8" w14:textId="77777777" w:rsidR="00C92291" w:rsidRPr="00700640" w:rsidRDefault="00C92291" w:rsidP="007967A6">
            <w:pPr>
              <w:spacing w:line="400" w:lineRule="exact"/>
              <w:rPr>
                <w:rFonts w:ascii="標楷體" w:eastAsia="標楷體" w:hAnsi="標楷體" w:cstheme="majorHAnsi"/>
              </w:rPr>
            </w:pPr>
          </w:p>
        </w:tc>
      </w:tr>
      <w:tr w:rsidR="00C92291" w:rsidRPr="00700640" w14:paraId="22F016C2" w14:textId="77777777" w:rsidTr="00F74477">
        <w:tc>
          <w:tcPr>
            <w:tcW w:w="450" w:type="dxa"/>
            <w:vAlign w:val="center"/>
          </w:tcPr>
          <w:p w14:paraId="1CF7E162" w14:textId="4AACF33F" w:rsidR="00C92291" w:rsidRPr="00700640" w:rsidRDefault="00F16E10" w:rsidP="00F16E10">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8" w:type="dxa"/>
          </w:tcPr>
          <w:p w14:paraId="6C8E1CB4" w14:textId="1EF13568" w:rsidR="00C92291" w:rsidRPr="00700640" w:rsidRDefault="00F16E10" w:rsidP="00F16E10">
            <w:pPr>
              <w:spacing w:line="400" w:lineRule="exact"/>
              <w:rPr>
                <w:rFonts w:ascii="標楷體" w:eastAsia="標楷體" w:hAnsi="標楷體" w:cstheme="majorHAnsi"/>
              </w:rPr>
            </w:pPr>
            <w:r w:rsidRPr="00700640">
              <w:rPr>
                <w:rFonts w:ascii="標楷體" w:eastAsia="標楷體" w:hAnsi="標楷體" w:cstheme="majorHAnsi" w:hint="eastAsia"/>
              </w:rPr>
              <w:t>國小每節課有40分鐘，但學生未必真的學習40分鐘，若以四種影響學生學習的時間概念問之差距進行分析，下列何者最適合用來檢視教師的班級經營能力? </w:t>
            </w:r>
            <w:r w:rsidRPr="00700640">
              <w:rPr>
                <w:rFonts w:ascii="標楷體" w:eastAsia="標楷體" w:hAnsi="標楷體" w:cstheme="majorHAnsi" w:hint="eastAsia"/>
              </w:rPr>
              <w:br/>
              <w:t>(A)分配時間與學科習得時間之差距 </w:t>
            </w:r>
            <w:r w:rsidRPr="00700640">
              <w:rPr>
                <w:rFonts w:ascii="標楷體" w:eastAsia="標楷體" w:hAnsi="標楷體" w:cstheme="majorHAnsi" w:hint="eastAsia"/>
              </w:rPr>
              <w:br/>
              <w:t>(B)分配時間與教學時間之差距</w:t>
            </w:r>
            <w:r w:rsidRPr="00700640">
              <w:rPr>
                <w:rFonts w:ascii="標楷體" w:eastAsia="標楷體" w:hAnsi="標楷體" w:cstheme="majorHAnsi" w:hint="eastAsia"/>
              </w:rPr>
              <w:br/>
              <w:t>(C)教學時間與學習專注時間之差距 </w:t>
            </w:r>
            <w:r w:rsidRPr="00700640">
              <w:rPr>
                <w:rFonts w:ascii="標楷體" w:eastAsia="標楷體" w:hAnsi="標楷體" w:cstheme="majorHAnsi" w:hint="eastAsia"/>
              </w:rPr>
              <w:br/>
              <w:t>(D)學習專注時間與學科習得時間之差距</w:t>
            </w:r>
          </w:p>
        </w:tc>
      </w:tr>
      <w:tr w:rsidR="00C92291" w:rsidRPr="00700640" w14:paraId="6768E4EE" w14:textId="77777777" w:rsidTr="00F74477">
        <w:tc>
          <w:tcPr>
            <w:tcW w:w="450" w:type="dxa"/>
          </w:tcPr>
          <w:p w14:paraId="6FA5E392" w14:textId="77777777" w:rsidR="00C92291" w:rsidRPr="00700640" w:rsidRDefault="00C92291" w:rsidP="007967A6">
            <w:pPr>
              <w:spacing w:line="400" w:lineRule="exact"/>
              <w:rPr>
                <w:rFonts w:ascii="標楷體" w:eastAsia="標楷體" w:hAnsi="標楷體" w:cstheme="majorHAnsi"/>
                <w:b/>
              </w:rPr>
            </w:pPr>
            <w:r w:rsidRPr="00700640">
              <w:rPr>
                <w:rFonts w:ascii="標楷體" w:eastAsia="標楷體" w:hAnsi="標楷體" w:cstheme="majorHAnsi"/>
                <w:b/>
              </w:rPr>
              <w:t>解</w:t>
            </w:r>
          </w:p>
          <w:p w14:paraId="4A1842BD" w14:textId="77777777" w:rsidR="00C92291" w:rsidRPr="00700640" w:rsidRDefault="00C92291" w:rsidP="007967A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2B955163" w14:textId="5DD87BF3" w:rsidR="004661C0" w:rsidRPr="00700640" w:rsidRDefault="004661C0" w:rsidP="004661C0">
            <w:pPr>
              <w:spacing w:line="400" w:lineRule="exact"/>
              <w:rPr>
                <w:rFonts w:ascii="標楷體" w:eastAsia="標楷體" w:hAnsi="標楷體" w:cstheme="majorHAnsi"/>
              </w:rPr>
            </w:pPr>
            <w:r w:rsidRPr="00700640">
              <w:rPr>
                <w:rFonts w:ascii="標楷體" w:eastAsia="標楷體" w:hAnsi="標楷體" w:cstheme="majorHAnsi" w:hint="eastAsia"/>
              </w:rPr>
              <w:t>教師是否提供學生高品質的教學能力：教師教學時間與學生專注時間的差距</w:t>
            </w:r>
          </w:p>
          <w:p w14:paraId="1FC51950" w14:textId="0546D3B0" w:rsidR="00C92291" w:rsidRPr="00700640" w:rsidRDefault="004661C0" w:rsidP="004661C0">
            <w:pPr>
              <w:spacing w:line="400" w:lineRule="exact"/>
              <w:rPr>
                <w:rFonts w:ascii="標楷體" w:eastAsia="標楷體" w:hAnsi="標楷體" w:cstheme="majorHAnsi"/>
              </w:rPr>
            </w:pPr>
            <w:r w:rsidRPr="00700640">
              <w:rPr>
                <w:rFonts w:ascii="標楷體" w:eastAsia="標楷體" w:hAnsi="標楷體" w:cstheme="majorHAnsi" w:hint="eastAsia"/>
              </w:rPr>
              <w:t>教師班級經營能力：教師分配時間與教師教學時間的差距</w:t>
            </w:r>
          </w:p>
        </w:tc>
      </w:tr>
      <w:tr w:rsidR="00C92291" w:rsidRPr="00700640" w14:paraId="64322C41" w14:textId="77777777" w:rsidTr="00F74477">
        <w:tc>
          <w:tcPr>
            <w:tcW w:w="450" w:type="dxa"/>
            <w:vAlign w:val="center"/>
          </w:tcPr>
          <w:p w14:paraId="3E237A9E" w14:textId="61427FCF" w:rsidR="00C92291" w:rsidRPr="00700640" w:rsidRDefault="00737AC6" w:rsidP="00737AC6">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8" w:type="dxa"/>
          </w:tcPr>
          <w:p w14:paraId="7223D869" w14:textId="5C1D0B2C" w:rsidR="00C92291" w:rsidRPr="00700640" w:rsidRDefault="00737AC6" w:rsidP="00737AC6">
            <w:pPr>
              <w:spacing w:line="400" w:lineRule="exact"/>
              <w:rPr>
                <w:rFonts w:ascii="標楷體" w:eastAsia="標楷體" w:hAnsi="標楷體" w:cstheme="majorHAnsi"/>
              </w:rPr>
            </w:pPr>
            <w:r w:rsidRPr="00700640">
              <w:rPr>
                <w:rFonts w:ascii="標楷體" w:eastAsia="標楷體" w:hAnsi="標楷體" w:cstheme="majorHAnsi" w:hint="eastAsia"/>
              </w:rPr>
              <w:t>Hall與 Loucks 將課程實施由「未使用」 到「更新」 共分為八個層次，其所提課程實施層次概念係屬於下列何種觀點? </w:t>
            </w:r>
            <w:r w:rsidRPr="00700640">
              <w:rPr>
                <w:rFonts w:ascii="標楷體" w:eastAsia="標楷體" w:hAnsi="標楷體" w:cstheme="majorHAnsi" w:hint="eastAsia"/>
              </w:rPr>
              <w:br/>
              <w:t>(A)歷程觀 </w:t>
            </w:r>
            <w:r w:rsidRPr="00700640">
              <w:rPr>
                <w:rFonts w:ascii="標楷體" w:eastAsia="標楷體" w:hAnsi="標楷體" w:cstheme="majorHAnsi" w:hint="eastAsia"/>
              </w:rPr>
              <w:br/>
              <w:t>(B)結果觀 </w:t>
            </w:r>
            <w:r w:rsidRPr="00700640">
              <w:rPr>
                <w:rFonts w:ascii="標楷體" w:eastAsia="標楷體" w:hAnsi="標楷體" w:cstheme="majorHAnsi" w:hint="eastAsia"/>
              </w:rPr>
              <w:br/>
              <w:t>(C)忠實觀 </w:t>
            </w:r>
            <w:r w:rsidRPr="00700640">
              <w:rPr>
                <w:rFonts w:ascii="標楷體" w:eastAsia="標楷體" w:hAnsi="標楷體" w:cstheme="majorHAnsi" w:hint="eastAsia"/>
              </w:rPr>
              <w:br/>
              <w:t>(D)相互調適觀 </w:t>
            </w:r>
          </w:p>
        </w:tc>
      </w:tr>
      <w:tr w:rsidR="00C92291" w:rsidRPr="00700640" w14:paraId="67780E73" w14:textId="77777777" w:rsidTr="00F74477">
        <w:tc>
          <w:tcPr>
            <w:tcW w:w="450" w:type="dxa"/>
          </w:tcPr>
          <w:p w14:paraId="73D89A0B" w14:textId="77777777" w:rsidR="00C92291" w:rsidRPr="00700640" w:rsidRDefault="00C92291" w:rsidP="007967A6">
            <w:pPr>
              <w:spacing w:line="400" w:lineRule="exact"/>
              <w:rPr>
                <w:rFonts w:ascii="標楷體" w:eastAsia="標楷體" w:hAnsi="標楷體" w:cstheme="majorHAnsi"/>
                <w:b/>
              </w:rPr>
            </w:pPr>
            <w:r w:rsidRPr="00700640">
              <w:rPr>
                <w:rFonts w:ascii="標楷體" w:eastAsia="標楷體" w:hAnsi="標楷體" w:cstheme="majorHAnsi"/>
                <w:b/>
              </w:rPr>
              <w:t>解</w:t>
            </w:r>
          </w:p>
          <w:p w14:paraId="579A8F6E" w14:textId="77777777" w:rsidR="00C92291" w:rsidRPr="00700640" w:rsidRDefault="00C92291" w:rsidP="007967A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6F552107" w14:textId="77777777" w:rsidR="00C92291" w:rsidRPr="00700640" w:rsidRDefault="002A4189" w:rsidP="007967A6">
            <w:pPr>
              <w:spacing w:line="400" w:lineRule="exact"/>
              <w:rPr>
                <w:rFonts w:ascii="標楷體" w:eastAsia="標楷體" w:hAnsi="標楷體" w:cstheme="majorHAnsi"/>
                <w:color w:val="000000" w:themeColor="text1"/>
                <w:shd w:val="pct15" w:color="auto" w:fill="FFFFFF"/>
              </w:rPr>
            </w:pPr>
            <w:r w:rsidRPr="00700640">
              <w:rPr>
                <w:rFonts w:ascii="標楷體" w:eastAsia="標楷體" w:hAnsi="標楷體" w:cstheme="majorHAnsi" w:hint="eastAsia"/>
                <w:b/>
                <w:color w:val="FF0000"/>
              </w:rPr>
              <w:t xml:space="preserve">Hall與 Loucks　</w:t>
            </w:r>
            <w:r w:rsidRPr="00700640">
              <w:rPr>
                <w:rFonts w:ascii="標楷體" w:eastAsia="標楷體" w:hAnsi="標楷體" w:cstheme="majorHAnsi" w:hint="eastAsia"/>
                <w:b/>
                <w:color w:val="00B050"/>
              </w:rPr>
              <w:t xml:space="preserve">課程實施　</w:t>
            </w:r>
            <w:r w:rsidRPr="00700640">
              <w:rPr>
                <w:rFonts w:ascii="標楷體" w:eastAsia="標楷體" w:hAnsi="標楷體" w:cstheme="majorHAnsi" w:hint="eastAsia"/>
                <w:color w:val="000000" w:themeColor="text1"/>
                <w:shd w:val="pct15" w:color="auto" w:fill="FFFFFF"/>
              </w:rPr>
              <w:t>未像準基，莉菁整新</w:t>
            </w:r>
          </w:p>
          <w:p w14:paraId="564A1C1E" w14:textId="77777777" w:rsidR="002A4189" w:rsidRPr="00700640" w:rsidRDefault="002A4189" w:rsidP="007967A6">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0070C0"/>
              </w:rPr>
              <w:t>未使用　定向　準備　機械使用　例行化　精緻化　統整　更新</w:t>
            </w:r>
          </w:p>
          <w:p w14:paraId="5403E3A8" w14:textId="098A3855" w:rsidR="002A4189" w:rsidRPr="00700640" w:rsidRDefault="002A4189" w:rsidP="007967A6">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未　</w:t>
            </w:r>
            <w:r w:rsidRPr="00700640">
              <w:rPr>
                <w:rFonts w:ascii="標楷體" w:eastAsia="標楷體" w:hAnsi="標楷體" w:cstheme="majorHAnsi" w:hint="eastAsia"/>
                <w:b/>
                <w:color w:val="C45911" w:themeColor="accent2" w:themeShade="BF"/>
              </w:rPr>
              <w:t>未</w:t>
            </w:r>
            <w:r w:rsidRPr="00700640">
              <w:rPr>
                <w:rFonts w:ascii="標楷體" w:eastAsia="標楷體" w:hAnsi="標楷體" w:cstheme="majorHAnsi" w:hint="eastAsia"/>
                <w:b/>
                <w:color w:val="000000" w:themeColor="text1"/>
              </w:rPr>
              <w:t>使用</w:t>
            </w:r>
          </w:p>
          <w:p w14:paraId="4F1F2A57" w14:textId="297389F6" w:rsidR="002A4189" w:rsidRPr="00700640" w:rsidRDefault="002A4189" w:rsidP="007967A6">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像　</w:t>
            </w:r>
            <w:r w:rsidRPr="00700640">
              <w:rPr>
                <w:rFonts w:ascii="標楷體" w:eastAsia="標楷體" w:hAnsi="標楷體" w:cstheme="majorHAnsi" w:hint="eastAsia"/>
                <w:b/>
                <w:color w:val="000000" w:themeColor="text1"/>
              </w:rPr>
              <w:t>定</w:t>
            </w:r>
            <w:r w:rsidRPr="00700640">
              <w:rPr>
                <w:rFonts w:ascii="標楷體" w:eastAsia="標楷體" w:hAnsi="標楷體" w:cstheme="majorHAnsi" w:hint="eastAsia"/>
                <w:b/>
                <w:color w:val="C45911" w:themeColor="accent2" w:themeShade="BF"/>
              </w:rPr>
              <w:t>向</w:t>
            </w:r>
          </w:p>
          <w:p w14:paraId="41DCA1A8" w14:textId="2BDCE181" w:rsidR="002A4189" w:rsidRPr="00700640" w:rsidRDefault="002A4189" w:rsidP="007967A6">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準　</w:t>
            </w:r>
            <w:r w:rsidRPr="00700640">
              <w:rPr>
                <w:rFonts w:ascii="標楷體" w:eastAsia="標楷體" w:hAnsi="標楷體" w:cstheme="majorHAnsi" w:hint="eastAsia"/>
                <w:b/>
                <w:color w:val="C45911" w:themeColor="accent2" w:themeShade="BF"/>
              </w:rPr>
              <w:t>準</w:t>
            </w:r>
            <w:r w:rsidRPr="00700640">
              <w:rPr>
                <w:rFonts w:ascii="標楷體" w:eastAsia="標楷體" w:hAnsi="標楷體" w:cstheme="majorHAnsi" w:hint="eastAsia"/>
                <w:b/>
                <w:color w:val="000000" w:themeColor="text1"/>
              </w:rPr>
              <w:t>備</w:t>
            </w:r>
          </w:p>
          <w:p w14:paraId="549DD7D2" w14:textId="06AF1012" w:rsidR="002A4189" w:rsidRPr="00700640" w:rsidRDefault="002A4189" w:rsidP="007967A6">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基　</w:t>
            </w:r>
            <w:r w:rsidRPr="00700640">
              <w:rPr>
                <w:rFonts w:ascii="標楷體" w:eastAsia="標楷體" w:hAnsi="標楷體" w:cstheme="majorHAnsi" w:hint="eastAsia"/>
                <w:b/>
                <w:color w:val="C45911" w:themeColor="accent2" w:themeShade="BF"/>
              </w:rPr>
              <w:t>機</w:t>
            </w:r>
            <w:r w:rsidRPr="00700640">
              <w:rPr>
                <w:rFonts w:ascii="標楷體" w:eastAsia="標楷體" w:hAnsi="標楷體" w:cstheme="majorHAnsi" w:hint="eastAsia"/>
                <w:b/>
                <w:color w:val="000000" w:themeColor="text1"/>
              </w:rPr>
              <w:t>械使用</w:t>
            </w:r>
          </w:p>
          <w:p w14:paraId="71730077" w14:textId="5F42D8F7" w:rsidR="002A4189" w:rsidRPr="00700640" w:rsidRDefault="002A4189" w:rsidP="007967A6">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lastRenderedPageBreak/>
              <w:t xml:space="preserve">莉　</w:t>
            </w:r>
            <w:r w:rsidRPr="00700640">
              <w:rPr>
                <w:rFonts w:ascii="標楷體" w:eastAsia="標楷體" w:hAnsi="標楷體" w:cstheme="majorHAnsi" w:hint="eastAsia"/>
                <w:b/>
                <w:color w:val="C45911" w:themeColor="accent2" w:themeShade="BF"/>
              </w:rPr>
              <w:t>例</w:t>
            </w:r>
            <w:r w:rsidRPr="00700640">
              <w:rPr>
                <w:rFonts w:ascii="標楷體" w:eastAsia="標楷體" w:hAnsi="標楷體" w:cstheme="majorHAnsi" w:hint="eastAsia"/>
                <w:b/>
                <w:color w:val="000000" w:themeColor="text1"/>
              </w:rPr>
              <w:t>行化</w:t>
            </w:r>
          </w:p>
          <w:p w14:paraId="00C17187" w14:textId="7A59BDE3" w:rsidR="002A4189" w:rsidRPr="00700640" w:rsidRDefault="002A4189" w:rsidP="007967A6">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菁　</w:t>
            </w:r>
            <w:r w:rsidRPr="00700640">
              <w:rPr>
                <w:rFonts w:ascii="標楷體" w:eastAsia="標楷體" w:hAnsi="標楷體" w:cstheme="majorHAnsi" w:hint="eastAsia"/>
                <w:b/>
                <w:color w:val="C45911" w:themeColor="accent2" w:themeShade="BF"/>
              </w:rPr>
              <w:t>精</w:t>
            </w:r>
            <w:r w:rsidRPr="00700640">
              <w:rPr>
                <w:rFonts w:ascii="標楷體" w:eastAsia="標楷體" w:hAnsi="標楷體" w:cstheme="majorHAnsi" w:hint="eastAsia"/>
                <w:b/>
                <w:color w:val="000000" w:themeColor="text1"/>
              </w:rPr>
              <w:t>緻化</w:t>
            </w:r>
          </w:p>
          <w:p w14:paraId="0F979C0E" w14:textId="6DBF19DC" w:rsidR="002A4189" w:rsidRPr="00700640" w:rsidRDefault="002A4189" w:rsidP="007967A6">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整　</w:t>
            </w:r>
            <w:r w:rsidRPr="00700640">
              <w:rPr>
                <w:rFonts w:ascii="標楷體" w:eastAsia="標楷體" w:hAnsi="標楷體" w:cstheme="majorHAnsi" w:hint="eastAsia"/>
                <w:b/>
                <w:color w:val="000000" w:themeColor="text1"/>
              </w:rPr>
              <w:t>統</w:t>
            </w:r>
            <w:r w:rsidRPr="00700640">
              <w:rPr>
                <w:rFonts w:ascii="標楷體" w:eastAsia="標楷體" w:hAnsi="標楷體" w:cstheme="majorHAnsi" w:hint="eastAsia"/>
                <w:b/>
                <w:color w:val="C45911" w:themeColor="accent2" w:themeShade="BF"/>
              </w:rPr>
              <w:t>整</w:t>
            </w:r>
          </w:p>
          <w:p w14:paraId="5F7D5D7B" w14:textId="0E9A1DB9" w:rsidR="002A4189" w:rsidRPr="00700640" w:rsidRDefault="002A4189" w:rsidP="007967A6">
            <w:pPr>
              <w:spacing w:line="400" w:lineRule="exact"/>
              <w:rPr>
                <w:rFonts w:ascii="標楷體" w:eastAsia="標楷體" w:hAnsi="標楷體" w:cstheme="majorHAnsi"/>
                <w:b/>
                <w:color w:val="C45911" w:themeColor="accent2" w:themeShade="BF"/>
              </w:rPr>
            </w:pPr>
            <w:r w:rsidRPr="00700640">
              <w:rPr>
                <w:rFonts w:ascii="標楷體" w:eastAsia="標楷體" w:hAnsi="標楷體" w:cstheme="majorHAnsi" w:hint="eastAsia"/>
                <w:b/>
                <w:color w:val="7030A0"/>
              </w:rPr>
              <w:t xml:space="preserve">新　</w:t>
            </w:r>
            <w:r w:rsidRPr="00700640">
              <w:rPr>
                <w:rFonts w:ascii="標楷體" w:eastAsia="標楷體" w:hAnsi="標楷體" w:cstheme="majorHAnsi" w:hint="eastAsia"/>
                <w:b/>
                <w:color w:val="000000" w:themeColor="text1"/>
              </w:rPr>
              <w:t>更</w:t>
            </w:r>
            <w:r w:rsidRPr="00700640">
              <w:rPr>
                <w:rFonts w:ascii="標楷體" w:eastAsia="標楷體" w:hAnsi="標楷體" w:cstheme="majorHAnsi" w:hint="eastAsia"/>
                <w:b/>
                <w:color w:val="C45911" w:themeColor="accent2" w:themeShade="BF"/>
              </w:rPr>
              <w:t>新</w:t>
            </w:r>
          </w:p>
        </w:tc>
      </w:tr>
      <w:tr w:rsidR="00C92291" w:rsidRPr="00700640" w14:paraId="5B6F6AE7" w14:textId="77777777" w:rsidTr="00F74477">
        <w:tc>
          <w:tcPr>
            <w:tcW w:w="450" w:type="dxa"/>
            <w:vAlign w:val="center"/>
          </w:tcPr>
          <w:p w14:paraId="03CF38A8" w14:textId="6D2DD190" w:rsidR="00C92291" w:rsidRPr="00700640" w:rsidRDefault="00282DEB" w:rsidP="00282DEB">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A</w:t>
            </w:r>
          </w:p>
        </w:tc>
        <w:tc>
          <w:tcPr>
            <w:tcW w:w="10878" w:type="dxa"/>
          </w:tcPr>
          <w:p w14:paraId="1FDAFF37" w14:textId="77777777" w:rsidR="00282DEB"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 xml:space="preserve">「教」與「學」是一種「內隱知識外部化」與「外顯知識內部化」的交互整合作用，稱為： </w:t>
            </w:r>
          </w:p>
          <w:p w14:paraId="2F7D95A8" w14:textId="77777777" w:rsidR="00282DEB"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 xml:space="preserve">(A)知識螺旋 </w:t>
            </w:r>
          </w:p>
          <w:p w14:paraId="7FE31C1A" w14:textId="77777777" w:rsidR="00282DEB"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 xml:space="preserve">(B)知識傳遞 </w:t>
            </w:r>
          </w:p>
          <w:p w14:paraId="46BA1BFD" w14:textId="77777777" w:rsidR="00282DEB"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 xml:space="preserve">(C)知識經濟 </w:t>
            </w:r>
          </w:p>
          <w:p w14:paraId="3FBD4791" w14:textId="572979AD" w:rsidR="00C92291"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 xml:space="preserve">(D)知識管理 </w:t>
            </w:r>
          </w:p>
        </w:tc>
      </w:tr>
      <w:tr w:rsidR="00282DEB" w:rsidRPr="00700640" w14:paraId="17AF458E" w14:textId="77777777" w:rsidTr="00F74477">
        <w:tc>
          <w:tcPr>
            <w:tcW w:w="450" w:type="dxa"/>
          </w:tcPr>
          <w:p w14:paraId="5C6508F7" w14:textId="77777777" w:rsidR="00282DEB" w:rsidRPr="00700640" w:rsidRDefault="00282DEB" w:rsidP="00282DEB">
            <w:pPr>
              <w:spacing w:line="400" w:lineRule="exact"/>
              <w:rPr>
                <w:rFonts w:ascii="標楷體" w:eastAsia="標楷體" w:hAnsi="標楷體" w:cstheme="majorHAnsi"/>
                <w:b/>
              </w:rPr>
            </w:pPr>
            <w:r w:rsidRPr="00700640">
              <w:rPr>
                <w:rFonts w:ascii="標楷體" w:eastAsia="標楷體" w:hAnsi="標楷體" w:cstheme="majorHAnsi"/>
                <w:b/>
              </w:rPr>
              <w:t>解</w:t>
            </w:r>
          </w:p>
          <w:p w14:paraId="2B15DEE6" w14:textId="77777777" w:rsidR="00282DEB" w:rsidRPr="00700640" w:rsidRDefault="00282DEB" w:rsidP="00282DE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3CC5C2E5" w14:textId="77777777" w:rsidR="00282DEB" w:rsidRPr="00700640" w:rsidRDefault="00282DEB" w:rsidP="00282DEB">
            <w:pPr>
              <w:spacing w:line="400" w:lineRule="exact"/>
              <w:rPr>
                <w:rFonts w:ascii="標楷體" w:eastAsia="標楷體" w:hAnsi="標楷體" w:cstheme="majorHAnsi"/>
                <w:color w:val="000000" w:themeColor="text1"/>
              </w:rPr>
            </w:pPr>
            <w:r w:rsidRPr="00700640">
              <w:rPr>
                <w:rFonts w:ascii="標楷體" w:eastAsia="標楷體" w:hAnsi="標楷體" w:cstheme="majorHAnsi"/>
                <w:b/>
                <w:color w:val="FF0000"/>
              </w:rPr>
              <w:t>Nonaka和Takeuchi</w:t>
            </w:r>
            <w:r w:rsidRPr="00700640">
              <w:rPr>
                <w:rFonts w:ascii="標楷體" w:eastAsia="標楷體" w:hAnsi="標楷體" w:cstheme="majorHAnsi"/>
              </w:rPr>
              <w:t xml:space="preserve"> </w:t>
            </w:r>
            <w:r w:rsidRPr="00700640">
              <w:rPr>
                <w:rFonts w:ascii="標楷體" w:eastAsia="標楷體" w:hAnsi="標楷體" w:cstheme="majorHAnsi"/>
                <w:b/>
                <w:color w:val="00B050"/>
              </w:rPr>
              <w:t>知識轉換</w:t>
            </w:r>
            <w:r w:rsidRPr="00700640">
              <w:rPr>
                <w:rFonts w:ascii="標楷體" w:eastAsia="標楷體" w:hAnsi="標楷體" w:cstheme="majorHAnsi"/>
              </w:rPr>
              <w:t xml:space="preserve"> </w:t>
            </w:r>
            <w:r w:rsidRPr="00700640">
              <w:rPr>
                <w:rFonts w:ascii="標楷體" w:eastAsia="標楷體" w:hAnsi="標楷體" w:cstheme="majorHAnsi"/>
                <w:color w:val="000000" w:themeColor="text1"/>
                <w:shd w:val="pct15" w:color="auto" w:fill="FFFFFF"/>
              </w:rPr>
              <w:t>社內內／組外外／外內外／內外內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44"/>
              <w:gridCol w:w="2093"/>
              <w:gridCol w:w="1377"/>
            </w:tblGrid>
            <w:tr w:rsidR="00282DEB" w:rsidRPr="00700640" w14:paraId="34CCD134" w14:textId="77777777" w:rsidTr="00157484">
              <w:tc>
                <w:tcPr>
                  <w:tcW w:w="1144" w:type="dxa"/>
                  <w:shd w:val="clear" w:color="auto" w:fill="auto"/>
                  <w:tcMar>
                    <w:top w:w="0" w:type="dxa"/>
                    <w:left w:w="0" w:type="dxa"/>
                    <w:bottom w:w="0" w:type="dxa"/>
                    <w:right w:w="0" w:type="dxa"/>
                  </w:tcMar>
                  <w:vAlign w:val="center"/>
                  <w:hideMark/>
                </w:tcPr>
                <w:p w14:paraId="09D291ED" w14:textId="77777777" w:rsidR="00282DEB" w:rsidRPr="00700640" w:rsidRDefault="00282DEB" w:rsidP="00282DEB">
                  <w:pPr>
                    <w:spacing w:line="400" w:lineRule="exact"/>
                    <w:jc w:val="center"/>
                    <w:rPr>
                      <w:rFonts w:ascii="標楷體" w:eastAsia="標楷體" w:hAnsi="標楷體" w:cstheme="majorHAnsi"/>
                    </w:rPr>
                  </w:pPr>
                  <w:r w:rsidRPr="00700640">
                    <w:rPr>
                      <w:rFonts w:ascii="標楷體" w:eastAsia="標楷體" w:hAnsi="標楷體" w:cstheme="majorHAnsi"/>
                    </w:rPr>
                    <w:t>從         到</w:t>
                  </w:r>
                </w:p>
              </w:tc>
              <w:tc>
                <w:tcPr>
                  <w:tcW w:w="2093" w:type="dxa"/>
                  <w:shd w:val="clear" w:color="auto" w:fill="auto"/>
                  <w:tcMar>
                    <w:top w:w="0" w:type="dxa"/>
                    <w:left w:w="0" w:type="dxa"/>
                    <w:bottom w:w="0" w:type="dxa"/>
                    <w:right w:w="0" w:type="dxa"/>
                  </w:tcMar>
                  <w:vAlign w:val="center"/>
                  <w:hideMark/>
                </w:tcPr>
                <w:p w14:paraId="6E34F68E" w14:textId="77777777" w:rsidR="00282DEB" w:rsidRPr="00700640" w:rsidRDefault="00282DEB" w:rsidP="00282DEB">
                  <w:pPr>
                    <w:spacing w:line="400" w:lineRule="exact"/>
                    <w:jc w:val="center"/>
                    <w:rPr>
                      <w:rFonts w:ascii="標楷體" w:eastAsia="標楷體" w:hAnsi="標楷體" w:cstheme="majorHAnsi"/>
                      <w:b/>
                      <w:color w:val="000000" w:themeColor="text1"/>
                    </w:rPr>
                  </w:pPr>
                  <w:r w:rsidRPr="00700640">
                    <w:rPr>
                      <w:rFonts w:ascii="標楷體" w:eastAsia="標楷體" w:hAnsi="標楷體" w:cstheme="majorHAnsi"/>
                      <w:b/>
                      <w:color w:val="000000" w:themeColor="text1"/>
                    </w:rPr>
                    <w:t>內隱知識</w:t>
                  </w:r>
                </w:p>
              </w:tc>
              <w:tc>
                <w:tcPr>
                  <w:tcW w:w="1377" w:type="dxa"/>
                  <w:shd w:val="clear" w:color="auto" w:fill="auto"/>
                  <w:tcMar>
                    <w:top w:w="0" w:type="dxa"/>
                    <w:left w:w="0" w:type="dxa"/>
                    <w:bottom w:w="0" w:type="dxa"/>
                    <w:right w:w="0" w:type="dxa"/>
                  </w:tcMar>
                  <w:vAlign w:val="center"/>
                  <w:hideMark/>
                </w:tcPr>
                <w:p w14:paraId="00E38E0A" w14:textId="77777777" w:rsidR="00282DEB" w:rsidRPr="00700640" w:rsidRDefault="00282DEB" w:rsidP="00282DEB">
                  <w:pPr>
                    <w:spacing w:line="400" w:lineRule="exact"/>
                    <w:jc w:val="center"/>
                    <w:rPr>
                      <w:rFonts w:ascii="標楷體" w:eastAsia="標楷體" w:hAnsi="標楷體" w:cstheme="majorHAnsi"/>
                      <w:b/>
                      <w:color w:val="000000" w:themeColor="text1"/>
                    </w:rPr>
                  </w:pPr>
                  <w:r w:rsidRPr="00700640">
                    <w:rPr>
                      <w:rFonts w:ascii="標楷體" w:eastAsia="標楷體" w:hAnsi="標楷體" w:cstheme="majorHAnsi"/>
                      <w:b/>
                      <w:color w:val="000000" w:themeColor="text1"/>
                    </w:rPr>
                    <w:t>外顯知識</w:t>
                  </w:r>
                </w:p>
              </w:tc>
            </w:tr>
            <w:tr w:rsidR="00282DEB" w:rsidRPr="00700640" w14:paraId="5D021CA0" w14:textId="77777777" w:rsidTr="00157484">
              <w:tc>
                <w:tcPr>
                  <w:tcW w:w="1144" w:type="dxa"/>
                  <w:shd w:val="clear" w:color="auto" w:fill="auto"/>
                  <w:tcMar>
                    <w:top w:w="0" w:type="dxa"/>
                    <w:left w:w="0" w:type="dxa"/>
                    <w:bottom w:w="0" w:type="dxa"/>
                    <w:right w:w="0" w:type="dxa"/>
                  </w:tcMar>
                  <w:vAlign w:val="center"/>
                  <w:hideMark/>
                </w:tcPr>
                <w:p w14:paraId="30827AE1" w14:textId="77777777" w:rsidR="00282DEB" w:rsidRPr="00700640" w:rsidRDefault="00282DEB" w:rsidP="00282DEB">
                  <w:pPr>
                    <w:spacing w:line="400" w:lineRule="exact"/>
                    <w:jc w:val="center"/>
                    <w:rPr>
                      <w:rFonts w:ascii="標楷體" w:eastAsia="標楷體" w:hAnsi="標楷體" w:cstheme="majorHAnsi"/>
                      <w:b/>
                      <w:color w:val="000000" w:themeColor="text1"/>
                    </w:rPr>
                  </w:pPr>
                  <w:r w:rsidRPr="00700640">
                    <w:rPr>
                      <w:rFonts w:ascii="標楷體" w:eastAsia="標楷體" w:hAnsi="標楷體" w:cstheme="majorHAnsi"/>
                      <w:b/>
                      <w:color w:val="000000" w:themeColor="text1"/>
                    </w:rPr>
                    <w:t>內隱知識</w:t>
                  </w:r>
                </w:p>
              </w:tc>
              <w:tc>
                <w:tcPr>
                  <w:tcW w:w="2093" w:type="dxa"/>
                  <w:shd w:val="clear" w:color="auto" w:fill="auto"/>
                  <w:tcMar>
                    <w:top w:w="0" w:type="dxa"/>
                    <w:left w:w="0" w:type="dxa"/>
                    <w:bottom w:w="0" w:type="dxa"/>
                    <w:right w:w="0" w:type="dxa"/>
                  </w:tcMar>
                  <w:vAlign w:val="center"/>
                  <w:hideMark/>
                </w:tcPr>
                <w:p w14:paraId="18B0D78E" w14:textId="77777777" w:rsidR="00282DEB" w:rsidRPr="00700640" w:rsidRDefault="00282DEB" w:rsidP="00282DEB">
                  <w:pPr>
                    <w:spacing w:line="400" w:lineRule="exact"/>
                    <w:jc w:val="center"/>
                    <w:rPr>
                      <w:rFonts w:ascii="標楷體" w:eastAsia="標楷體" w:hAnsi="標楷體" w:cstheme="majorHAnsi"/>
                      <w:b/>
                      <w:color w:val="0070C0"/>
                    </w:rPr>
                  </w:pPr>
                  <w:r w:rsidRPr="00700640">
                    <w:rPr>
                      <w:rFonts w:ascii="標楷體" w:eastAsia="標楷體" w:hAnsi="標楷體" w:cstheme="majorHAnsi"/>
                      <w:b/>
                      <w:color w:val="0070C0"/>
                    </w:rPr>
                    <w:t>社會化／共同化</w:t>
                  </w:r>
                </w:p>
              </w:tc>
              <w:tc>
                <w:tcPr>
                  <w:tcW w:w="1377" w:type="dxa"/>
                  <w:shd w:val="clear" w:color="auto" w:fill="auto"/>
                  <w:tcMar>
                    <w:top w:w="0" w:type="dxa"/>
                    <w:left w:w="0" w:type="dxa"/>
                    <w:bottom w:w="0" w:type="dxa"/>
                    <w:right w:w="0" w:type="dxa"/>
                  </w:tcMar>
                  <w:vAlign w:val="center"/>
                  <w:hideMark/>
                </w:tcPr>
                <w:p w14:paraId="534A1B32" w14:textId="77777777" w:rsidR="00282DEB" w:rsidRPr="00700640" w:rsidRDefault="00282DEB" w:rsidP="00282DEB">
                  <w:pPr>
                    <w:spacing w:line="400" w:lineRule="exact"/>
                    <w:jc w:val="center"/>
                    <w:rPr>
                      <w:rFonts w:ascii="標楷體" w:eastAsia="標楷體" w:hAnsi="標楷體" w:cstheme="majorHAnsi"/>
                      <w:b/>
                      <w:color w:val="0070C0"/>
                    </w:rPr>
                  </w:pPr>
                  <w:r w:rsidRPr="00700640">
                    <w:rPr>
                      <w:rFonts w:ascii="標楷體" w:eastAsia="標楷體" w:hAnsi="標楷體" w:cstheme="majorHAnsi"/>
                      <w:b/>
                      <w:color w:val="0070C0"/>
                    </w:rPr>
                    <w:t>外部化</w:t>
                  </w:r>
                </w:p>
              </w:tc>
            </w:tr>
            <w:tr w:rsidR="00282DEB" w:rsidRPr="00700640" w14:paraId="11093103" w14:textId="77777777" w:rsidTr="00157484">
              <w:tc>
                <w:tcPr>
                  <w:tcW w:w="1144" w:type="dxa"/>
                  <w:shd w:val="clear" w:color="auto" w:fill="auto"/>
                  <w:tcMar>
                    <w:top w:w="0" w:type="dxa"/>
                    <w:left w:w="0" w:type="dxa"/>
                    <w:bottom w:w="0" w:type="dxa"/>
                    <w:right w:w="0" w:type="dxa"/>
                  </w:tcMar>
                  <w:vAlign w:val="center"/>
                  <w:hideMark/>
                </w:tcPr>
                <w:p w14:paraId="351104FC" w14:textId="77777777" w:rsidR="00282DEB" w:rsidRPr="00700640" w:rsidRDefault="00282DEB" w:rsidP="00282DEB">
                  <w:pPr>
                    <w:spacing w:line="400" w:lineRule="exact"/>
                    <w:jc w:val="center"/>
                    <w:rPr>
                      <w:rFonts w:ascii="標楷體" w:eastAsia="標楷體" w:hAnsi="標楷體" w:cstheme="majorHAnsi"/>
                      <w:b/>
                      <w:color w:val="000000" w:themeColor="text1"/>
                    </w:rPr>
                  </w:pPr>
                  <w:r w:rsidRPr="00700640">
                    <w:rPr>
                      <w:rFonts w:ascii="標楷體" w:eastAsia="標楷體" w:hAnsi="標楷體" w:cstheme="majorHAnsi"/>
                      <w:b/>
                      <w:color w:val="000000" w:themeColor="text1"/>
                    </w:rPr>
                    <w:t>外顯知識</w:t>
                  </w:r>
                </w:p>
              </w:tc>
              <w:tc>
                <w:tcPr>
                  <w:tcW w:w="2093" w:type="dxa"/>
                  <w:shd w:val="clear" w:color="auto" w:fill="auto"/>
                  <w:tcMar>
                    <w:top w:w="0" w:type="dxa"/>
                    <w:left w:w="0" w:type="dxa"/>
                    <w:bottom w:w="0" w:type="dxa"/>
                    <w:right w:w="0" w:type="dxa"/>
                  </w:tcMar>
                  <w:vAlign w:val="center"/>
                  <w:hideMark/>
                </w:tcPr>
                <w:p w14:paraId="68F90FBC" w14:textId="77777777" w:rsidR="00282DEB" w:rsidRPr="00700640" w:rsidRDefault="00282DEB" w:rsidP="00282DEB">
                  <w:pPr>
                    <w:spacing w:line="400" w:lineRule="exact"/>
                    <w:jc w:val="center"/>
                    <w:rPr>
                      <w:rFonts w:ascii="標楷體" w:eastAsia="標楷體" w:hAnsi="標楷體" w:cstheme="majorHAnsi"/>
                      <w:b/>
                      <w:color w:val="0070C0"/>
                    </w:rPr>
                  </w:pPr>
                  <w:r w:rsidRPr="00700640">
                    <w:rPr>
                      <w:rFonts w:ascii="標楷體" w:eastAsia="標楷體" w:hAnsi="標楷體" w:cstheme="majorHAnsi"/>
                      <w:b/>
                      <w:color w:val="0070C0"/>
                    </w:rPr>
                    <w:t>內部化</w:t>
                  </w:r>
                </w:p>
              </w:tc>
              <w:tc>
                <w:tcPr>
                  <w:tcW w:w="1377" w:type="dxa"/>
                  <w:shd w:val="clear" w:color="auto" w:fill="auto"/>
                  <w:tcMar>
                    <w:top w:w="0" w:type="dxa"/>
                    <w:left w:w="0" w:type="dxa"/>
                    <w:bottom w:w="0" w:type="dxa"/>
                    <w:right w:w="0" w:type="dxa"/>
                  </w:tcMar>
                  <w:vAlign w:val="center"/>
                  <w:hideMark/>
                </w:tcPr>
                <w:p w14:paraId="35DD977C" w14:textId="77777777" w:rsidR="00282DEB" w:rsidRPr="00700640" w:rsidRDefault="00282DEB" w:rsidP="00282DEB">
                  <w:pPr>
                    <w:spacing w:line="400" w:lineRule="exact"/>
                    <w:jc w:val="center"/>
                    <w:rPr>
                      <w:rFonts w:ascii="標楷體" w:eastAsia="標楷體" w:hAnsi="標楷體" w:cstheme="majorHAnsi"/>
                      <w:b/>
                      <w:color w:val="0070C0"/>
                    </w:rPr>
                  </w:pPr>
                  <w:r w:rsidRPr="00700640">
                    <w:rPr>
                      <w:rFonts w:ascii="標楷體" w:eastAsia="標楷體" w:hAnsi="標楷體" w:cstheme="majorHAnsi"/>
                      <w:b/>
                      <w:color w:val="0070C0"/>
                    </w:rPr>
                    <w:t>組合化</w:t>
                  </w:r>
                </w:p>
              </w:tc>
            </w:tr>
          </w:tbl>
          <w:p w14:paraId="0114D801" w14:textId="77777777" w:rsidR="00282DEB" w:rsidRPr="00700640" w:rsidRDefault="00282DEB" w:rsidP="00282DEB">
            <w:pPr>
              <w:spacing w:line="400" w:lineRule="exact"/>
              <w:rPr>
                <w:rFonts w:ascii="標楷體" w:eastAsia="標楷體" w:hAnsi="標楷體" w:cstheme="majorHAnsi"/>
              </w:rPr>
            </w:pPr>
          </w:p>
        </w:tc>
      </w:tr>
      <w:tr w:rsidR="00282DEB" w:rsidRPr="00700640" w14:paraId="3194A7BC" w14:textId="77777777" w:rsidTr="00F74477">
        <w:tc>
          <w:tcPr>
            <w:tcW w:w="450" w:type="dxa"/>
            <w:vAlign w:val="center"/>
          </w:tcPr>
          <w:p w14:paraId="3A0C0BFD" w14:textId="222DFDAA" w:rsidR="00282DEB" w:rsidRPr="00700640" w:rsidRDefault="00282DEB" w:rsidP="00282DEB">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8" w:type="dxa"/>
          </w:tcPr>
          <w:p w14:paraId="30DCAFF2" w14:textId="77777777" w:rsidR="00282DEB"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 xml:space="preserve">透過實作、共耕、共食等集體行動，讓學生參與農事生產、處理、烹調，進而了解食物 來源，增進食物選擇能力、養成健康飲食習慣，強調『親手做』的體驗教育。稱為： </w:t>
            </w:r>
          </w:p>
          <w:p w14:paraId="1D569D0D" w14:textId="77777777" w:rsidR="00282DEB"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 xml:space="preserve">(A)戶外教育 </w:t>
            </w:r>
          </w:p>
          <w:p w14:paraId="1ED3AFCD" w14:textId="77777777" w:rsidR="00282DEB"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 xml:space="preserve">(B)田野教學 </w:t>
            </w:r>
          </w:p>
          <w:p w14:paraId="3A0C082A" w14:textId="77777777" w:rsidR="00282DEB"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 xml:space="preserve">(C)家事教育 </w:t>
            </w:r>
          </w:p>
          <w:p w14:paraId="7B34BF1D" w14:textId="516170B7" w:rsidR="00282DEB"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 xml:space="preserve">(D)食農教育 </w:t>
            </w:r>
          </w:p>
        </w:tc>
      </w:tr>
      <w:tr w:rsidR="00282DEB" w:rsidRPr="00700640" w14:paraId="16A9FF7B" w14:textId="77777777" w:rsidTr="00F74477">
        <w:tc>
          <w:tcPr>
            <w:tcW w:w="450" w:type="dxa"/>
          </w:tcPr>
          <w:p w14:paraId="2EF395DD" w14:textId="77777777" w:rsidR="00282DEB" w:rsidRPr="00700640" w:rsidRDefault="00282DEB" w:rsidP="00282DEB">
            <w:pPr>
              <w:spacing w:line="400" w:lineRule="exact"/>
              <w:rPr>
                <w:rFonts w:ascii="標楷體" w:eastAsia="標楷體" w:hAnsi="標楷體" w:cstheme="majorHAnsi"/>
                <w:b/>
              </w:rPr>
            </w:pPr>
            <w:r w:rsidRPr="00700640">
              <w:rPr>
                <w:rFonts w:ascii="標楷體" w:eastAsia="標楷體" w:hAnsi="標楷體" w:cstheme="majorHAnsi"/>
                <w:b/>
              </w:rPr>
              <w:t>解</w:t>
            </w:r>
          </w:p>
          <w:p w14:paraId="51C90C76" w14:textId="77777777" w:rsidR="00282DEB" w:rsidRPr="00700640" w:rsidRDefault="00282DEB" w:rsidP="00282DE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4CE26D09" w14:textId="46947D52" w:rsidR="00282DEB"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b/>
                <w:color w:val="00B050"/>
              </w:rPr>
              <w:t>食農教育</w:t>
            </w:r>
          </w:p>
          <w:p w14:paraId="31230425" w14:textId="337C6752" w:rsidR="00282DEB"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1.受兩個主要的運動影響深遠，一個是1986年開始，源自於義大利的慢食運動，另一個是在1990年代日本開始提倡的地產地消運動，以及其後衍伸的2005年立法施行的食育運動。</w:t>
            </w:r>
          </w:p>
          <w:p w14:paraId="1439A7B9" w14:textId="435BD0C8" w:rsidR="00282DEB"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2.學習特色：經由在農事和飲食製作上親手勞動而學習，強調環境友善式的農耕方式和最少化學添加物的在地食材料理。</w:t>
            </w:r>
          </w:p>
          <w:p w14:paraId="28EFE828" w14:textId="287248B3" w:rsidR="00282DEB"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3.定義：一種體驗教育的過程，學習者經由與食物、飲食工作者、動植物、農民、自然環境和相關行動者互動之體驗過程，認識在地的農業、正確的飲食生活方式和其所形成的文化，以及農業和飲食方式對生態環境造成的影響。</w:t>
            </w:r>
          </w:p>
        </w:tc>
      </w:tr>
      <w:tr w:rsidR="00282DEB" w:rsidRPr="00700640" w14:paraId="2B398C71" w14:textId="77777777" w:rsidTr="00F74477">
        <w:tc>
          <w:tcPr>
            <w:tcW w:w="450" w:type="dxa"/>
            <w:vAlign w:val="center"/>
          </w:tcPr>
          <w:p w14:paraId="12BAC6F6" w14:textId="1C0B243B" w:rsidR="00282DEB" w:rsidRPr="00700640" w:rsidRDefault="00B7767C" w:rsidP="00B7767C">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8" w:type="dxa"/>
          </w:tcPr>
          <w:p w14:paraId="15AA722B" w14:textId="77777777" w:rsidR="00B7767C" w:rsidRPr="00700640" w:rsidRDefault="00B7767C" w:rsidP="00B7767C">
            <w:pPr>
              <w:spacing w:line="400" w:lineRule="exact"/>
              <w:rPr>
                <w:rFonts w:ascii="標楷體" w:eastAsia="標楷體" w:hAnsi="標楷體" w:cstheme="majorHAnsi"/>
              </w:rPr>
            </w:pPr>
            <w:r w:rsidRPr="00700640">
              <w:rPr>
                <w:rFonts w:ascii="標楷體" w:eastAsia="標楷體" w:hAnsi="標楷體" w:cstheme="majorHAnsi" w:hint="eastAsia"/>
              </w:rPr>
              <w:t xml:space="preserve">社會學習領域是統整自我、人與人、人與環境間互動關係所產生的知識領域，所以強調 「統整」，而統整包括哪四個功能？ </w:t>
            </w:r>
          </w:p>
          <w:p w14:paraId="46EA897A" w14:textId="77777777" w:rsidR="00B7767C" w:rsidRPr="00700640" w:rsidRDefault="00B7767C" w:rsidP="00B7767C">
            <w:pPr>
              <w:spacing w:line="400" w:lineRule="exact"/>
              <w:rPr>
                <w:rFonts w:ascii="標楷體" w:eastAsia="標楷體" w:hAnsi="標楷體" w:cstheme="majorHAnsi"/>
              </w:rPr>
            </w:pPr>
            <w:r w:rsidRPr="00700640">
              <w:rPr>
                <w:rFonts w:ascii="標楷體" w:eastAsia="標楷體" w:hAnsi="標楷體" w:cstheme="majorHAnsi" w:hint="eastAsia"/>
              </w:rPr>
              <w:t xml:space="preserve">(A)意義化、內化、類化、簡化 </w:t>
            </w:r>
          </w:p>
          <w:p w14:paraId="2EA8ED74" w14:textId="77777777" w:rsidR="00B7767C" w:rsidRPr="00700640" w:rsidRDefault="00B7767C" w:rsidP="00B7767C">
            <w:pPr>
              <w:spacing w:line="400" w:lineRule="exact"/>
              <w:rPr>
                <w:rFonts w:ascii="標楷體" w:eastAsia="標楷體" w:hAnsi="標楷體" w:cstheme="majorHAnsi"/>
              </w:rPr>
            </w:pPr>
            <w:r w:rsidRPr="00700640">
              <w:rPr>
                <w:rFonts w:ascii="標楷體" w:eastAsia="標楷體" w:hAnsi="標楷體" w:cstheme="majorHAnsi" w:hint="eastAsia"/>
              </w:rPr>
              <w:t xml:space="preserve">(B)探究化、思考化、平行化、創意化 </w:t>
            </w:r>
          </w:p>
          <w:p w14:paraId="21AA56B5" w14:textId="77777777" w:rsidR="00B7767C" w:rsidRPr="00700640" w:rsidRDefault="00B7767C" w:rsidP="00B7767C">
            <w:pPr>
              <w:spacing w:line="400" w:lineRule="exact"/>
              <w:rPr>
                <w:rFonts w:ascii="標楷體" w:eastAsia="標楷體" w:hAnsi="標楷體" w:cstheme="majorHAnsi"/>
              </w:rPr>
            </w:pPr>
            <w:r w:rsidRPr="00700640">
              <w:rPr>
                <w:rFonts w:ascii="標楷體" w:eastAsia="標楷體" w:hAnsi="標楷體" w:cstheme="majorHAnsi" w:hint="eastAsia"/>
              </w:rPr>
              <w:t xml:space="preserve">(C)聚斂化、演繹化、歸納化、統合化 </w:t>
            </w:r>
          </w:p>
          <w:p w14:paraId="226F8477" w14:textId="13C58850" w:rsidR="00282DEB" w:rsidRPr="00700640" w:rsidRDefault="00B7767C" w:rsidP="00B7767C">
            <w:pPr>
              <w:spacing w:line="400" w:lineRule="exact"/>
              <w:rPr>
                <w:rFonts w:ascii="標楷體" w:eastAsia="標楷體" w:hAnsi="標楷體" w:cstheme="majorHAnsi"/>
              </w:rPr>
            </w:pPr>
            <w:r w:rsidRPr="00700640">
              <w:rPr>
                <w:rFonts w:ascii="標楷體" w:eastAsia="標楷體" w:hAnsi="標楷體" w:cstheme="majorHAnsi" w:hint="eastAsia"/>
              </w:rPr>
              <w:t xml:space="preserve">(D)意義化、思考化、創新化、探究化 </w:t>
            </w:r>
          </w:p>
        </w:tc>
      </w:tr>
      <w:tr w:rsidR="00282DEB" w:rsidRPr="00700640" w14:paraId="64809CF4" w14:textId="77777777" w:rsidTr="00F74477">
        <w:tc>
          <w:tcPr>
            <w:tcW w:w="450" w:type="dxa"/>
          </w:tcPr>
          <w:p w14:paraId="59CDA244" w14:textId="77777777" w:rsidR="00282DEB" w:rsidRPr="00700640" w:rsidRDefault="00282DEB" w:rsidP="00282DEB">
            <w:pPr>
              <w:spacing w:line="400" w:lineRule="exact"/>
              <w:rPr>
                <w:rFonts w:ascii="標楷體" w:eastAsia="標楷體" w:hAnsi="標楷體" w:cstheme="majorHAnsi"/>
                <w:b/>
              </w:rPr>
            </w:pPr>
            <w:r w:rsidRPr="00700640">
              <w:rPr>
                <w:rFonts w:ascii="標楷體" w:eastAsia="標楷體" w:hAnsi="標楷體" w:cstheme="majorHAnsi"/>
                <w:b/>
              </w:rPr>
              <w:t>解</w:t>
            </w:r>
          </w:p>
          <w:p w14:paraId="40D6F507" w14:textId="77777777" w:rsidR="00282DEB" w:rsidRPr="00700640" w:rsidRDefault="00282DEB" w:rsidP="00282DE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1AC36728" w14:textId="1DEAEFD9" w:rsidR="00B7767C" w:rsidRPr="00700640" w:rsidRDefault="00B7767C" w:rsidP="00B7767C">
            <w:pPr>
              <w:spacing w:line="400" w:lineRule="exact"/>
              <w:rPr>
                <w:rFonts w:ascii="標楷體" w:eastAsia="標楷體" w:hAnsi="標楷體" w:cstheme="majorHAnsi"/>
              </w:rPr>
            </w:pPr>
            <w:r w:rsidRPr="00700640">
              <w:rPr>
                <w:rFonts w:ascii="標楷體" w:eastAsia="標楷體" w:hAnsi="標楷體" w:cstheme="majorHAnsi" w:hint="eastAsia"/>
                <w:b/>
                <w:color w:val="00B050"/>
              </w:rPr>
              <w:t>統整</w:t>
            </w:r>
          </w:p>
          <w:p w14:paraId="5B5AF21D" w14:textId="401AA74F" w:rsidR="00B7767C" w:rsidRPr="00700640" w:rsidRDefault="00B7767C" w:rsidP="00B7767C">
            <w:pPr>
              <w:spacing w:line="400" w:lineRule="exact"/>
              <w:rPr>
                <w:rFonts w:ascii="標楷體" w:eastAsia="標楷體" w:hAnsi="標楷體" w:cstheme="majorHAnsi"/>
              </w:rPr>
            </w:pPr>
            <w:r w:rsidRPr="00700640">
              <w:rPr>
                <w:rFonts w:ascii="標楷體" w:eastAsia="標楷體" w:hAnsi="標楷體" w:cstheme="majorHAnsi" w:hint="eastAsia"/>
                <w:b/>
                <w:color w:val="0070C0"/>
              </w:rPr>
              <w:t xml:space="preserve">意義化 </w:t>
            </w:r>
            <w:r w:rsidRPr="00700640">
              <w:rPr>
                <w:rFonts w:ascii="標楷體" w:eastAsia="標楷體" w:hAnsi="標楷體" w:cstheme="majorHAnsi" w:hint="eastAsia"/>
              </w:rPr>
              <w:t>學習是有意義的學習。</w:t>
            </w:r>
          </w:p>
          <w:p w14:paraId="6F0B702D" w14:textId="357AB0F3" w:rsidR="00B7767C" w:rsidRPr="00700640" w:rsidRDefault="00B7767C" w:rsidP="00B7767C">
            <w:pPr>
              <w:spacing w:line="400" w:lineRule="exact"/>
              <w:rPr>
                <w:rFonts w:ascii="標楷體" w:eastAsia="標楷體" w:hAnsi="標楷體" w:cstheme="majorHAnsi"/>
              </w:rPr>
            </w:pPr>
            <w:r w:rsidRPr="00700640">
              <w:rPr>
                <w:rFonts w:ascii="標楷體" w:eastAsia="標楷體" w:hAnsi="標楷體" w:cstheme="majorHAnsi" w:hint="eastAsia"/>
                <w:b/>
                <w:color w:val="0070C0"/>
              </w:rPr>
              <w:t>內化</w:t>
            </w:r>
            <w:r w:rsidRPr="00700640">
              <w:rPr>
                <w:rFonts w:ascii="標楷體" w:eastAsia="標楷體" w:hAnsi="標楷體" w:cstheme="majorHAnsi" w:hint="eastAsia"/>
              </w:rPr>
              <w:t xml:space="preserve">   學習內容要變成孩子本身的價值觀、態度、生活習慣。</w:t>
            </w:r>
          </w:p>
          <w:p w14:paraId="1018F563" w14:textId="29931FC4" w:rsidR="00B7767C" w:rsidRPr="00700640" w:rsidRDefault="00B7767C" w:rsidP="00B7767C">
            <w:pPr>
              <w:spacing w:line="400" w:lineRule="exact"/>
              <w:rPr>
                <w:rFonts w:ascii="標楷體" w:eastAsia="標楷體" w:hAnsi="標楷體" w:cstheme="majorHAnsi"/>
              </w:rPr>
            </w:pPr>
            <w:r w:rsidRPr="00700640">
              <w:rPr>
                <w:rFonts w:ascii="標楷體" w:eastAsia="標楷體" w:hAnsi="標楷體" w:cstheme="majorHAnsi" w:hint="eastAsia"/>
                <w:b/>
                <w:color w:val="0070C0"/>
              </w:rPr>
              <w:t>類化</w:t>
            </w:r>
            <w:r w:rsidRPr="00700640">
              <w:rPr>
                <w:rFonts w:ascii="標楷體" w:eastAsia="標楷體" w:hAnsi="標楷體" w:cstheme="majorHAnsi" w:hint="eastAsia"/>
              </w:rPr>
              <w:t xml:space="preserve">   要培養學生舉一反三、學以致用的能力。</w:t>
            </w:r>
          </w:p>
          <w:p w14:paraId="1182DDB8" w14:textId="207E0C77" w:rsidR="00282DEB" w:rsidRPr="00700640" w:rsidRDefault="00B7767C" w:rsidP="00B7767C">
            <w:pPr>
              <w:spacing w:line="400" w:lineRule="exact"/>
              <w:rPr>
                <w:rFonts w:ascii="標楷體" w:eastAsia="標楷體" w:hAnsi="標楷體" w:cstheme="majorHAnsi"/>
              </w:rPr>
            </w:pPr>
            <w:r w:rsidRPr="00700640">
              <w:rPr>
                <w:rFonts w:ascii="標楷體" w:eastAsia="標楷體" w:hAnsi="標楷體" w:cstheme="majorHAnsi" w:hint="eastAsia"/>
                <w:b/>
                <w:color w:val="0070C0"/>
              </w:rPr>
              <w:lastRenderedPageBreak/>
              <w:t>簡化</w:t>
            </w:r>
            <w:r w:rsidRPr="00700640">
              <w:rPr>
                <w:rFonts w:ascii="標楷體" w:eastAsia="標楷體" w:hAnsi="標楷體" w:cstheme="majorHAnsi" w:hint="eastAsia"/>
              </w:rPr>
              <w:t xml:space="preserve">   統整是最重要的功能，可以避免浪費重複學習的時間。</w:t>
            </w:r>
          </w:p>
        </w:tc>
      </w:tr>
      <w:tr w:rsidR="00282DEB" w:rsidRPr="00700640" w14:paraId="0D7F1D1C" w14:textId="77777777" w:rsidTr="00F74477">
        <w:tc>
          <w:tcPr>
            <w:tcW w:w="450" w:type="dxa"/>
            <w:vAlign w:val="center"/>
          </w:tcPr>
          <w:p w14:paraId="351236ED" w14:textId="4418034E" w:rsidR="00282DEB" w:rsidRPr="00700640" w:rsidRDefault="00B7767C" w:rsidP="00B7767C">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D</w:t>
            </w:r>
          </w:p>
        </w:tc>
        <w:tc>
          <w:tcPr>
            <w:tcW w:w="10878" w:type="dxa"/>
          </w:tcPr>
          <w:p w14:paraId="289EAB51" w14:textId="77777777" w:rsidR="00B7767C" w:rsidRPr="00700640" w:rsidRDefault="00B7767C" w:rsidP="00B7767C">
            <w:pPr>
              <w:spacing w:line="400" w:lineRule="exact"/>
              <w:rPr>
                <w:rFonts w:ascii="標楷體" w:eastAsia="標楷體" w:hAnsi="標楷體" w:cstheme="majorHAnsi"/>
              </w:rPr>
            </w:pPr>
            <w:r w:rsidRPr="00700640">
              <w:rPr>
                <w:rFonts w:ascii="標楷體" w:eastAsia="標楷體" w:hAnsi="標楷體" w:cstheme="majorHAnsi" w:hint="eastAsia"/>
              </w:rPr>
              <w:t xml:space="preserve">Gary.D.Borich 著的「有效教學法面面觀」一書，談到八項教室觀察的焦點，除了考量學 習氣氛、強調班級經營、尋求授課清晰、確認教學多樣性、觀察工作取向、評量學生成 就、尋求較高層次思維歷程及表現成果等七項外，還有哪一項？ </w:t>
            </w:r>
          </w:p>
          <w:p w14:paraId="6A1F0A34" w14:textId="77777777" w:rsidR="00B7767C" w:rsidRPr="00700640" w:rsidRDefault="00B7767C" w:rsidP="00B7767C">
            <w:pPr>
              <w:spacing w:line="400" w:lineRule="exact"/>
              <w:rPr>
                <w:rFonts w:ascii="標楷體" w:eastAsia="標楷體" w:hAnsi="標楷體" w:cstheme="majorHAnsi"/>
              </w:rPr>
            </w:pPr>
            <w:r w:rsidRPr="00700640">
              <w:rPr>
                <w:rFonts w:ascii="標楷體" w:eastAsia="標楷體" w:hAnsi="標楷體" w:cstheme="majorHAnsi" w:hint="eastAsia"/>
              </w:rPr>
              <w:t xml:space="preserve">(A)觀察教師走動路線 </w:t>
            </w:r>
          </w:p>
          <w:p w14:paraId="43D76D8B" w14:textId="77777777" w:rsidR="00B7767C" w:rsidRPr="00700640" w:rsidRDefault="00B7767C" w:rsidP="00B7767C">
            <w:pPr>
              <w:spacing w:line="400" w:lineRule="exact"/>
              <w:rPr>
                <w:rFonts w:ascii="標楷體" w:eastAsia="標楷體" w:hAnsi="標楷體" w:cstheme="majorHAnsi"/>
              </w:rPr>
            </w:pPr>
            <w:r w:rsidRPr="00700640">
              <w:rPr>
                <w:rFonts w:ascii="標楷體" w:eastAsia="標楷體" w:hAnsi="標楷體" w:cstheme="majorHAnsi" w:hint="eastAsia"/>
              </w:rPr>
              <w:t xml:space="preserve">(B)記錄學生發言次數 </w:t>
            </w:r>
          </w:p>
          <w:p w14:paraId="3A92429E" w14:textId="77777777" w:rsidR="00B7767C" w:rsidRPr="00700640" w:rsidRDefault="00B7767C" w:rsidP="00B7767C">
            <w:pPr>
              <w:spacing w:line="400" w:lineRule="exact"/>
              <w:rPr>
                <w:rFonts w:ascii="標楷體" w:eastAsia="標楷體" w:hAnsi="標楷體" w:cstheme="majorHAnsi"/>
              </w:rPr>
            </w:pPr>
            <w:r w:rsidRPr="00700640">
              <w:rPr>
                <w:rFonts w:ascii="標楷體" w:eastAsia="標楷體" w:hAnsi="標楷體" w:cstheme="majorHAnsi" w:hint="eastAsia"/>
              </w:rPr>
              <w:t xml:space="preserve">(C)檢視學生討論深度 </w:t>
            </w:r>
          </w:p>
          <w:p w14:paraId="16D1E65C" w14:textId="0BA495EB" w:rsidR="00282DEB" w:rsidRPr="00700640" w:rsidRDefault="00B7767C" w:rsidP="00B7767C">
            <w:pPr>
              <w:spacing w:line="400" w:lineRule="exact"/>
              <w:rPr>
                <w:rFonts w:ascii="標楷體" w:eastAsia="標楷體" w:hAnsi="標楷體" w:cstheme="majorHAnsi"/>
              </w:rPr>
            </w:pPr>
            <w:r w:rsidRPr="00700640">
              <w:rPr>
                <w:rFonts w:ascii="標楷體" w:eastAsia="標楷體" w:hAnsi="標楷體" w:cstheme="majorHAnsi" w:hint="eastAsia"/>
              </w:rPr>
              <w:t xml:space="preserve">(D)檢視學生學習 </w:t>
            </w:r>
          </w:p>
        </w:tc>
      </w:tr>
      <w:tr w:rsidR="00282DEB" w:rsidRPr="00700640" w14:paraId="6CDB2D23" w14:textId="77777777" w:rsidTr="00F74477">
        <w:tc>
          <w:tcPr>
            <w:tcW w:w="450" w:type="dxa"/>
          </w:tcPr>
          <w:p w14:paraId="608C6BCC" w14:textId="77777777" w:rsidR="00282DEB" w:rsidRPr="00700640" w:rsidRDefault="00282DEB" w:rsidP="00282DEB">
            <w:pPr>
              <w:spacing w:line="400" w:lineRule="exact"/>
              <w:rPr>
                <w:rFonts w:ascii="標楷體" w:eastAsia="標楷體" w:hAnsi="標楷體" w:cstheme="majorHAnsi"/>
                <w:b/>
              </w:rPr>
            </w:pPr>
            <w:r w:rsidRPr="00700640">
              <w:rPr>
                <w:rFonts w:ascii="標楷體" w:eastAsia="標楷體" w:hAnsi="標楷體" w:cstheme="majorHAnsi"/>
                <w:b/>
              </w:rPr>
              <w:t>解</w:t>
            </w:r>
          </w:p>
          <w:p w14:paraId="06106CE5" w14:textId="77777777" w:rsidR="00282DEB" w:rsidRPr="00700640" w:rsidRDefault="00282DEB" w:rsidP="00282DE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18054563" w14:textId="06D2A4F8" w:rsidR="00282DEB" w:rsidRPr="00700640" w:rsidRDefault="00B7767C" w:rsidP="00282DEB">
            <w:pPr>
              <w:spacing w:line="400" w:lineRule="exact"/>
              <w:rPr>
                <w:rFonts w:ascii="標楷體" w:eastAsia="標楷體" w:hAnsi="標楷體" w:cstheme="majorHAnsi"/>
                <w:color w:val="000000" w:themeColor="text1"/>
                <w:shd w:val="pct15" w:color="auto" w:fill="FFFFFF"/>
              </w:rPr>
            </w:pPr>
            <w:r w:rsidRPr="00700640">
              <w:rPr>
                <w:rFonts w:ascii="標楷體" w:eastAsia="標楷體" w:hAnsi="標楷體" w:cstheme="majorHAnsi" w:hint="eastAsia"/>
                <w:b/>
                <w:color w:val="FF0000"/>
              </w:rPr>
              <w:t>Borich</w:t>
            </w:r>
            <w:r w:rsidRPr="00700640">
              <w:rPr>
                <w:rFonts w:ascii="標楷體" w:eastAsia="標楷體" w:hAnsi="標楷體" w:cstheme="majorHAnsi"/>
                <w:b/>
                <w:color w:val="FF0000"/>
              </w:rPr>
              <w:t xml:space="preserve"> </w:t>
            </w:r>
            <w:r w:rsidRPr="00700640">
              <w:rPr>
                <w:rFonts w:ascii="標楷體" w:eastAsia="標楷體" w:hAnsi="標楷體" w:cstheme="majorHAnsi" w:hint="eastAsia"/>
                <w:b/>
                <w:color w:val="00B050"/>
              </w:rPr>
              <w:t>有效教學</w:t>
            </w:r>
            <w:r w:rsidR="007B6833" w:rsidRPr="00700640">
              <w:rPr>
                <w:rFonts w:ascii="標楷體" w:eastAsia="標楷體" w:hAnsi="標楷體" w:cstheme="majorHAnsi" w:hint="eastAsia"/>
                <w:b/>
                <w:color w:val="00B050"/>
              </w:rPr>
              <w:t xml:space="preserve"> </w:t>
            </w:r>
            <w:r w:rsidR="007B6833" w:rsidRPr="00700640">
              <w:rPr>
                <w:rFonts w:ascii="標楷體" w:eastAsia="標楷體" w:hAnsi="標楷體" w:cstheme="majorHAnsi" w:hint="eastAsia"/>
                <w:color w:val="000000" w:themeColor="text1"/>
                <w:shd w:val="pct15" w:color="auto" w:fill="FFFFFF"/>
              </w:rPr>
              <w:t>認養蜥投保，想問感嘆價，親芬多精表示慣量。</w:t>
            </w:r>
          </w:p>
          <w:p w14:paraId="5A0F7730" w14:textId="59C4A7DA" w:rsidR="007B6833" w:rsidRPr="00700640" w:rsidRDefault="007B6833" w:rsidP="00282DEB">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385623" w:themeColor="accent6" w:themeShade="80"/>
              </w:rPr>
              <w:t xml:space="preserve">五項關鍵行為 </w:t>
            </w:r>
            <w:r w:rsidRPr="00700640">
              <w:rPr>
                <w:rFonts w:ascii="標楷體" w:eastAsia="標楷體" w:hAnsi="標楷體" w:cstheme="majorHAnsi" w:hint="eastAsia"/>
                <w:b/>
                <w:color w:val="0070C0"/>
              </w:rPr>
              <w:t>任務取向 多樣化教學 講課清晰 引導學生投入學習 確保學生成功率</w:t>
            </w:r>
          </w:p>
          <w:p w14:paraId="68682A7D" w14:textId="5DA7E2DC" w:rsidR="007B6833" w:rsidRPr="00700640" w:rsidRDefault="007B6833" w:rsidP="007B6833">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385623" w:themeColor="accent6" w:themeShade="80"/>
              </w:rPr>
              <w:t xml:space="preserve">五項輔助行為 </w:t>
            </w:r>
            <w:r w:rsidRPr="00700640">
              <w:rPr>
                <w:rFonts w:ascii="標楷體" w:eastAsia="標楷體" w:hAnsi="標楷體" w:cstheme="majorHAnsi" w:hint="eastAsia"/>
                <w:b/>
                <w:color w:val="0070C0"/>
              </w:rPr>
              <w:t>使用學生的想法與貢獻 提問 教師情感 探索 架構</w:t>
            </w:r>
          </w:p>
          <w:p w14:paraId="355933D2" w14:textId="77777777" w:rsidR="007B6833" w:rsidRPr="00700640" w:rsidRDefault="007B6833" w:rsidP="007B6833">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385623" w:themeColor="accent6" w:themeShade="80"/>
              </w:rPr>
              <w:t xml:space="preserve">八項教室觀察焦點 </w:t>
            </w:r>
            <w:r w:rsidRPr="00700640">
              <w:rPr>
                <w:rFonts w:ascii="標楷體" w:eastAsia="標楷體" w:hAnsi="標楷體" w:cstheme="majorHAnsi" w:hint="eastAsia"/>
                <w:b/>
                <w:color w:val="0070C0"/>
              </w:rPr>
              <w:t xml:space="preserve">授課清晰 學習氣氛 教學多樣性 班級經營 尋求高層次思維歷程及表現成果 </w:t>
            </w:r>
          </w:p>
          <w:p w14:paraId="0CB70A8F" w14:textId="4C5F7928" w:rsidR="007B6833" w:rsidRPr="00700640" w:rsidRDefault="007B6833" w:rsidP="00D34BC2">
            <w:pPr>
              <w:spacing w:line="400" w:lineRule="exact"/>
              <w:ind w:firstLineChars="850" w:firstLine="2040"/>
              <w:rPr>
                <w:rFonts w:ascii="標楷體" w:eastAsia="標楷體" w:hAnsi="標楷體" w:cstheme="majorHAnsi"/>
                <w:b/>
                <w:color w:val="0070C0"/>
              </w:rPr>
            </w:pPr>
            <w:r w:rsidRPr="00700640">
              <w:rPr>
                <w:rFonts w:ascii="標楷體" w:eastAsia="標楷體" w:hAnsi="標楷體" w:cstheme="majorHAnsi" w:hint="eastAsia"/>
                <w:b/>
                <w:color w:val="0070C0"/>
              </w:rPr>
              <w:t>檢視學生學習 觀察工作取向 評量學生成就</w:t>
            </w:r>
          </w:p>
          <w:tbl>
            <w:tblPr>
              <w:tblStyle w:val="a3"/>
              <w:tblW w:w="0" w:type="auto"/>
              <w:tblLook w:val="04A0" w:firstRow="1" w:lastRow="0" w:firstColumn="1" w:lastColumn="0" w:noHBand="0" w:noVBand="1"/>
            </w:tblPr>
            <w:tblGrid>
              <w:gridCol w:w="2811"/>
              <w:gridCol w:w="3402"/>
              <w:gridCol w:w="4420"/>
            </w:tblGrid>
            <w:tr w:rsidR="007B6833" w:rsidRPr="00700640" w14:paraId="13D8D642" w14:textId="77777777" w:rsidTr="00D34BC2">
              <w:trPr>
                <w:trHeight w:val="3091"/>
              </w:trPr>
              <w:tc>
                <w:tcPr>
                  <w:tcW w:w="2811" w:type="dxa"/>
                </w:tcPr>
                <w:p w14:paraId="32BF16AE" w14:textId="72CD95AC" w:rsidR="007B6833" w:rsidRPr="00700640" w:rsidRDefault="007B6833" w:rsidP="00C15349">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7030A0"/>
                    </w:rPr>
                    <w:t xml:space="preserve">認 </w:t>
                  </w:r>
                  <w:r w:rsidRPr="00700640">
                    <w:rPr>
                      <w:rFonts w:ascii="標楷體" w:eastAsia="標楷體" w:hAnsi="標楷體" w:cstheme="majorHAnsi" w:hint="eastAsia"/>
                      <w:b/>
                      <w:color w:val="C45911" w:themeColor="accent2" w:themeShade="BF"/>
                    </w:rPr>
                    <w:t>任</w:t>
                  </w:r>
                  <w:r w:rsidRPr="00700640">
                    <w:rPr>
                      <w:rFonts w:ascii="標楷體" w:eastAsia="標楷體" w:hAnsi="標楷體" w:cstheme="majorHAnsi" w:hint="eastAsia"/>
                      <w:b/>
                      <w:color w:val="000000" w:themeColor="text1"/>
                    </w:rPr>
                    <w:t>務取向教學</w:t>
                  </w:r>
                </w:p>
                <w:p w14:paraId="67D5DCF6" w14:textId="53F3E091" w:rsidR="007B6833" w:rsidRPr="00700640" w:rsidRDefault="007B6833" w:rsidP="00C15349">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7030A0"/>
                    </w:rPr>
                    <w:t xml:space="preserve">養 </w:t>
                  </w:r>
                  <w:r w:rsidRPr="00700640">
                    <w:rPr>
                      <w:rFonts w:ascii="標楷體" w:eastAsia="標楷體" w:hAnsi="標楷體" w:cstheme="majorHAnsi" w:hint="eastAsia"/>
                      <w:b/>
                      <w:color w:val="000000" w:themeColor="text1"/>
                    </w:rPr>
                    <w:t>多</w:t>
                  </w:r>
                  <w:r w:rsidRPr="00700640">
                    <w:rPr>
                      <w:rFonts w:ascii="標楷體" w:eastAsia="標楷體" w:hAnsi="標楷體" w:cstheme="majorHAnsi" w:hint="eastAsia"/>
                      <w:b/>
                      <w:color w:val="C45911" w:themeColor="accent2" w:themeShade="BF"/>
                    </w:rPr>
                    <w:t>樣</w:t>
                  </w:r>
                  <w:r w:rsidRPr="00700640">
                    <w:rPr>
                      <w:rFonts w:ascii="標楷體" w:eastAsia="標楷體" w:hAnsi="標楷體" w:cstheme="majorHAnsi" w:hint="eastAsia"/>
                      <w:b/>
                      <w:color w:val="000000" w:themeColor="text1"/>
                    </w:rPr>
                    <w:t>化教學</w:t>
                  </w:r>
                </w:p>
                <w:p w14:paraId="128ABBB6" w14:textId="4DFB08E5" w:rsidR="007B6833" w:rsidRPr="00700640" w:rsidRDefault="007B6833" w:rsidP="007B6833">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7030A0"/>
                    </w:rPr>
                    <w:t xml:space="preserve">蜥 </w:t>
                  </w:r>
                  <w:r w:rsidRPr="00700640">
                    <w:rPr>
                      <w:rFonts w:ascii="標楷體" w:eastAsia="標楷體" w:hAnsi="標楷體" w:cstheme="majorHAnsi" w:hint="eastAsia"/>
                      <w:b/>
                      <w:color w:val="000000" w:themeColor="text1"/>
                    </w:rPr>
                    <w:t>講課</w:t>
                  </w:r>
                  <w:r w:rsidRPr="00700640">
                    <w:rPr>
                      <w:rFonts w:ascii="標楷體" w:eastAsia="標楷體" w:hAnsi="標楷體" w:cstheme="majorHAnsi" w:hint="eastAsia"/>
                      <w:b/>
                      <w:color w:val="C45911" w:themeColor="accent2" w:themeShade="BF"/>
                    </w:rPr>
                    <w:t>清</w:t>
                  </w:r>
                  <w:r w:rsidRPr="00700640">
                    <w:rPr>
                      <w:rFonts w:ascii="標楷體" w:eastAsia="標楷體" w:hAnsi="標楷體" w:cstheme="majorHAnsi" w:hint="eastAsia"/>
                      <w:b/>
                      <w:color w:val="000000" w:themeColor="text1"/>
                    </w:rPr>
                    <w:t>晰</w:t>
                  </w:r>
                </w:p>
                <w:p w14:paraId="6F4FEFA2" w14:textId="32911A73" w:rsidR="007B6833" w:rsidRPr="00700640" w:rsidRDefault="007B6833" w:rsidP="00C15349">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7030A0"/>
                    </w:rPr>
                    <w:t xml:space="preserve">投 </w:t>
                  </w:r>
                  <w:r w:rsidRPr="00700640">
                    <w:rPr>
                      <w:rFonts w:ascii="標楷體" w:eastAsia="標楷體" w:hAnsi="標楷體" w:cstheme="majorHAnsi" w:hint="eastAsia"/>
                      <w:b/>
                      <w:color w:val="000000" w:themeColor="text1"/>
                    </w:rPr>
                    <w:t>引導學生</w:t>
                  </w:r>
                  <w:r w:rsidRPr="00700640">
                    <w:rPr>
                      <w:rFonts w:ascii="標楷體" w:eastAsia="標楷體" w:hAnsi="標楷體" w:cstheme="majorHAnsi" w:hint="eastAsia"/>
                      <w:b/>
                      <w:color w:val="C45911" w:themeColor="accent2" w:themeShade="BF"/>
                    </w:rPr>
                    <w:t>投</w:t>
                  </w:r>
                  <w:r w:rsidRPr="00700640">
                    <w:rPr>
                      <w:rFonts w:ascii="標楷體" w:eastAsia="標楷體" w:hAnsi="標楷體" w:cstheme="majorHAnsi" w:hint="eastAsia"/>
                      <w:b/>
                      <w:color w:val="000000" w:themeColor="text1"/>
                    </w:rPr>
                    <w:t>入學習</w:t>
                  </w:r>
                </w:p>
                <w:p w14:paraId="0D42A9BE" w14:textId="03B07EC7" w:rsidR="007B6833" w:rsidRPr="00700640" w:rsidRDefault="007B6833" w:rsidP="00C15349">
                  <w:pPr>
                    <w:spacing w:line="400" w:lineRule="exact"/>
                    <w:rPr>
                      <w:rFonts w:ascii="標楷體" w:eastAsia="標楷體" w:hAnsi="標楷體" w:cstheme="majorHAnsi"/>
                      <w:color w:val="000000" w:themeColor="text1"/>
                    </w:rPr>
                  </w:pPr>
                  <w:r w:rsidRPr="00700640">
                    <w:rPr>
                      <w:rFonts w:ascii="標楷體" w:eastAsia="標楷體" w:hAnsi="標楷體" w:cstheme="majorHAnsi" w:hint="eastAsia"/>
                      <w:b/>
                      <w:color w:val="7030A0"/>
                    </w:rPr>
                    <w:t xml:space="preserve">保 </w:t>
                  </w:r>
                  <w:r w:rsidRPr="00700640">
                    <w:rPr>
                      <w:rFonts w:ascii="標楷體" w:eastAsia="標楷體" w:hAnsi="標楷體" w:cstheme="majorHAnsi" w:hint="eastAsia"/>
                      <w:b/>
                      <w:color w:val="000000" w:themeColor="text1"/>
                    </w:rPr>
                    <w:t>確</w:t>
                  </w:r>
                  <w:r w:rsidRPr="00700640">
                    <w:rPr>
                      <w:rFonts w:ascii="標楷體" w:eastAsia="標楷體" w:hAnsi="標楷體" w:cstheme="majorHAnsi" w:hint="eastAsia"/>
                      <w:b/>
                      <w:color w:val="C45911" w:themeColor="accent2" w:themeShade="BF"/>
                    </w:rPr>
                    <w:t>保</w:t>
                  </w:r>
                  <w:r w:rsidRPr="00700640">
                    <w:rPr>
                      <w:rFonts w:ascii="標楷體" w:eastAsia="標楷體" w:hAnsi="標楷體" w:cstheme="majorHAnsi" w:hint="eastAsia"/>
                      <w:b/>
                      <w:color w:val="000000" w:themeColor="text1"/>
                    </w:rPr>
                    <w:t>學生成功率</w:t>
                  </w:r>
                </w:p>
              </w:tc>
              <w:tc>
                <w:tcPr>
                  <w:tcW w:w="3402" w:type="dxa"/>
                </w:tcPr>
                <w:p w14:paraId="0FBC89AB" w14:textId="6689F238" w:rsidR="007B6833" w:rsidRPr="00700640" w:rsidRDefault="007B6833" w:rsidP="00C15349">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7030A0"/>
                    </w:rPr>
                    <w:t xml:space="preserve">想 </w:t>
                  </w:r>
                  <w:r w:rsidRPr="00700640">
                    <w:rPr>
                      <w:rFonts w:ascii="標楷體" w:eastAsia="標楷體" w:hAnsi="標楷體" w:cstheme="majorHAnsi" w:hint="eastAsia"/>
                      <w:b/>
                      <w:color w:val="000000" w:themeColor="text1"/>
                    </w:rPr>
                    <w:t>使用學生的</w:t>
                  </w:r>
                  <w:r w:rsidRPr="00700640">
                    <w:rPr>
                      <w:rFonts w:ascii="標楷體" w:eastAsia="標楷體" w:hAnsi="標楷體" w:cstheme="majorHAnsi" w:hint="eastAsia"/>
                      <w:b/>
                      <w:color w:val="C45911" w:themeColor="accent2" w:themeShade="BF"/>
                    </w:rPr>
                    <w:t>想</w:t>
                  </w:r>
                  <w:r w:rsidRPr="00700640">
                    <w:rPr>
                      <w:rFonts w:ascii="標楷體" w:eastAsia="標楷體" w:hAnsi="標楷體" w:cstheme="majorHAnsi" w:hint="eastAsia"/>
                      <w:b/>
                      <w:color w:val="000000" w:themeColor="text1"/>
                    </w:rPr>
                    <w:t>法與貢獻</w:t>
                  </w:r>
                </w:p>
                <w:p w14:paraId="4EFA23B0" w14:textId="551E42C8" w:rsidR="007B6833" w:rsidRPr="00700640" w:rsidRDefault="007B6833" w:rsidP="00C15349">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7030A0"/>
                    </w:rPr>
                    <w:t xml:space="preserve">問 </w:t>
                  </w:r>
                  <w:r w:rsidRPr="00700640">
                    <w:rPr>
                      <w:rFonts w:ascii="標楷體" w:eastAsia="標楷體" w:hAnsi="標楷體" w:cstheme="majorHAnsi" w:hint="eastAsia"/>
                      <w:b/>
                      <w:color w:val="000000" w:themeColor="text1"/>
                    </w:rPr>
                    <w:t>提</w:t>
                  </w:r>
                  <w:r w:rsidRPr="00700640">
                    <w:rPr>
                      <w:rFonts w:ascii="標楷體" w:eastAsia="標楷體" w:hAnsi="標楷體" w:cstheme="majorHAnsi" w:hint="eastAsia"/>
                      <w:b/>
                      <w:color w:val="C45911" w:themeColor="accent2" w:themeShade="BF"/>
                    </w:rPr>
                    <w:t>問</w:t>
                  </w:r>
                </w:p>
                <w:p w14:paraId="6D37E41C" w14:textId="04F4D6D7" w:rsidR="007B6833" w:rsidRPr="00700640" w:rsidRDefault="007B6833" w:rsidP="00C15349">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7030A0"/>
                    </w:rPr>
                    <w:t xml:space="preserve">感 </w:t>
                  </w:r>
                  <w:r w:rsidRPr="00700640">
                    <w:rPr>
                      <w:rFonts w:ascii="標楷體" w:eastAsia="標楷體" w:hAnsi="標楷體" w:cstheme="majorHAnsi" w:hint="eastAsia"/>
                      <w:b/>
                      <w:color w:val="000000" w:themeColor="text1"/>
                    </w:rPr>
                    <w:t>教師情</w:t>
                  </w:r>
                  <w:r w:rsidRPr="00700640">
                    <w:rPr>
                      <w:rFonts w:ascii="標楷體" w:eastAsia="標楷體" w:hAnsi="標楷體" w:cstheme="majorHAnsi" w:hint="eastAsia"/>
                      <w:b/>
                      <w:color w:val="C45911" w:themeColor="accent2" w:themeShade="BF"/>
                    </w:rPr>
                    <w:t>感</w:t>
                  </w:r>
                </w:p>
                <w:p w14:paraId="143709D3" w14:textId="3FE2A3F6" w:rsidR="007B6833" w:rsidRPr="00700640" w:rsidRDefault="007B6833" w:rsidP="00C15349">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7030A0"/>
                    </w:rPr>
                    <w:t xml:space="preserve">嘆 </w:t>
                  </w:r>
                  <w:r w:rsidRPr="00700640">
                    <w:rPr>
                      <w:rFonts w:ascii="標楷體" w:eastAsia="標楷體" w:hAnsi="標楷體" w:cstheme="majorHAnsi" w:hint="eastAsia"/>
                      <w:b/>
                      <w:color w:val="C45911" w:themeColor="accent2" w:themeShade="BF"/>
                    </w:rPr>
                    <w:t>探</w:t>
                  </w:r>
                  <w:r w:rsidRPr="00700640">
                    <w:rPr>
                      <w:rFonts w:ascii="標楷體" w:eastAsia="標楷體" w:hAnsi="標楷體" w:cstheme="majorHAnsi" w:hint="eastAsia"/>
                      <w:b/>
                      <w:color w:val="000000" w:themeColor="text1"/>
                    </w:rPr>
                    <w:t>索</w:t>
                  </w:r>
                </w:p>
                <w:p w14:paraId="4FE348B4" w14:textId="74B8F47F" w:rsidR="007B6833" w:rsidRPr="00700640" w:rsidRDefault="007B6833" w:rsidP="00C15349">
                  <w:pPr>
                    <w:spacing w:line="400" w:lineRule="exact"/>
                    <w:rPr>
                      <w:rFonts w:ascii="標楷體" w:eastAsia="標楷體" w:hAnsi="標楷體" w:cstheme="majorHAnsi"/>
                      <w:color w:val="000000" w:themeColor="text1"/>
                    </w:rPr>
                  </w:pPr>
                  <w:r w:rsidRPr="00700640">
                    <w:rPr>
                      <w:rFonts w:ascii="標楷體" w:eastAsia="標楷體" w:hAnsi="標楷體" w:cstheme="majorHAnsi" w:hint="eastAsia"/>
                      <w:b/>
                      <w:color w:val="7030A0"/>
                    </w:rPr>
                    <w:t xml:space="preserve">價 </w:t>
                  </w:r>
                  <w:r w:rsidRPr="00700640">
                    <w:rPr>
                      <w:rFonts w:ascii="標楷體" w:eastAsia="標楷體" w:hAnsi="標楷體" w:cstheme="majorHAnsi" w:hint="eastAsia"/>
                      <w:b/>
                      <w:color w:val="C45911" w:themeColor="accent2" w:themeShade="BF"/>
                    </w:rPr>
                    <w:t>架</w:t>
                  </w:r>
                  <w:r w:rsidRPr="00700640">
                    <w:rPr>
                      <w:rFonts w:ascii="標楷體" w:eastAsia="標楷體" w:hAnsi="標楷體" w:cstheme="majorHAnsi" w:hint="eastAsia"/>
                      <w:b/>
                      <w:color w:val="000000" w:themeColor="text1"/>
                    </w:rPr>
                    <w:t>構</w:t>
                  </w:r>
                </w:p>
              </w:tc>
              <w:tc>
                <w:tcPr>
                  <w:tcW w:w="4420" w:type="dxa"/>
                </w:tcPr>
                <w:p w14:paraId="15544BBE" w14:textId="2914332D" w:rsidR="007B6833" w:rsidRPr="00700640" w:rsidRDefault="007B6833" w:rsidP="00C15349">
                  <w:pPr>
                    <w:spacing w:line="400" w:lineRule="exact"/>
                    <w:rPr>
                      <w:rFonts w:ascii="標楷體" w:eastAsia="標楷體" w:hAnsi="標楷體" w:cstheme="majorHAnsi"/>
                      <w:b/>
                      <w:color w:val="7030A0"/>
                    </w:rPr>
                  </w:pPr>
                  <w:r w:rsidRPr="00700640">
                    <w:rPr>
                      <w:rFonts w:ascii="標楷體" w:eastAsia="標楷體" w:hAnsi="標楷體" w:cstheme="majorHAnsi" w:hint="eastAsia"/>
                      <w:b/>
                      <w:color w:val="7030A0"/>
                    </w:rPr>
                    <w:t xml:space="preserve">親 </w:t>
                  </w:r>
                  <w:r w:rsidRPr="00700640">
                    <w:rPr>
                      <w:rFonts w:ascii="標楷體" w:eastAsia="標楷體" w:hAnsi="標楷體" w:cstheme="majorHAnsi" w:hint="eastAsia"/>
                      <w:b/>
                      <w:color w:val="000000" w:themeColor="text1"/>
                    </w:rPr>
                    <w:t>授課</w:t>
                  </w:r>
                  <w:r w:rsidRPr="00700640">
                    <w:rPr>
                      <w:rFonts w:ascii="標楷體" w:eastAsia="標楷體" w:hAnsi="標楷體" w:cstheme="majorHAnsi" w:hint="eastAsia"/>
                      <w:b/>
                      <w:color w:val="C45911" w:themeColor="accent2" w:themeShade="BF"/>
                    </w:rPr>
                    <w:t>清</w:t>
                  </w:r>
                  <w:r w:rsidRPr="00700640">
                    <w:rPr>
                      <w:rFonts w:ascii="標楷體" w:eastAsia="標楷體" w:hAnsi="標楷體" w:cstheme="majorHAnsi" w:hint="eastAsia"/>
                      <w:b/>
                      <w:color w:val="000000" w:themeColor="text1"/>
                    </w:rPr>
                    <w:t>晰</w:t>
                  </w:r>
                </w:p>
                <w:p w14:paraId="5DEA7550" w14:textId="6F8A560D" w:rsidR="007B6833" w:rsidRPr="00700640" w:rsidRDefault="007B6833" w:rsidP="00C15349">
                  <w:pPr>
                    <w:spacing w:line="400" w:lineRule="exact"/>
                    <w:rPr>
                      <w:rFonts w:ascii="標楷體" w:eastAsia="標楷體" w:hAnsi="標楷體" w:cstheme="majorHAnsi"/>
                      <w:b/>
                      <w:color w:val="7030A0"/>
                    </w:rPr>
                  </w:pPr>
                  <w:r w:rsidRPr="00700640">
                    <w:rPr>
                      <w:rFonts w:ascii="標楷體" w:eastAsia="標楷體" w:hAnsi="標楷體" w:cstheme="majorHAnsi" w:hint="eastAsia"/>
                      <w:b/>
                      <w:color w:val="7030A0"/>
                    </w:rPr>
                    <w:t xml:space="preserve">芬 </w:t>
                  </w:r>
                  <w:r w:rsidRPr="00700640">
                    <w:rPr>
                      <w:rFonts w:ascii="標楷體" w:eastAsia="標楷體" w:hAnsi="標楷體" w:cstheme="majorHAnsi" w:hint="eastAsia"/>
                      <w:b/>
                      <w:color w:val="000000" w:themeColor="text1"/>
                    </w:rPr>
                    <w:t>學習氣</w:t>
                  </w:r>
                  <w:r w:rsidRPr="00700640">
                    <w:rPr>
                      <w:rFonts w:ascii="標楷體" w:eastAsia="標楷體" w:hAnsi="標楷體" w:cstheme="majorHAnsi" w:hint="eastAsia"/>
                      <w:b/>
                      <w:color w:val="C45911" w:themeColor="accent2" w:themeShade="BF"/>
                    </w:rPr>
                    <w:t>氛</w:t>
                  </w:r>
                </w:p>
                <w:p w14:paraId="06A36E3C" w14:textId="49702D65" w:rsidR="007B6833" w:rsidRPr="00700640" w:rsidRDefault="007B6833" w:rsidP="00C15349">
                  <w:pPr>
                    <w:spacing w:line="400" w:lineRule="exact"/>
                    <w:rPr>
                      <w:rFonts w:ascii="標楷體" w:eastAsia="標楷體" w:hAnsi="標楷體" w:cstheme="majorHAnsi"/>
                      <w:b/>
                      <w:color w:val="7030A0"/>
                    </w:rPr>
                  </w:pPr>
                  <w:r w:rsidRPr="00700640">
                    <w:rPr>
                      <w:rFonts w:ascii="標楷體" w:eastAsia="標楷體" w:hAnsi="標楷體" w:cstheme="majorHAnsi" w:hint="eastAsia"/>
                      <w:b/>
                      <w:color w:val="7030A0"/>
                    </w:rPr>
                    <w:t xml:space="preserve">多 </w:t>
                  </w:r>
                  <w:r w:rsidRPr="00700640">
                    <w:rPr>
                      <w:rFonts w:ascii="標楷體" w:eastAsia="標楷體" w:hAnsi="標楷體" w:cstheme="majorHAnsi" w:hint="eastAsia"/>
                      <w:b/>
                      <w:color w:val="000000" w:themeColor="text1"/>
                    </w:rPr>
                    <w:t>教學</w:t>
                  </w:r>
                  <w:r w:rsidRPr="00700640">
                    <w:rPr>
                      <w:rFonts w:ascii="標楷體" w:eastAsia="標楷體" w:hAnsi="標楷體" w:cstheme="majorHAnsi" w:hint="eastAsia"/>
                      <w:b/>
                      <w:color w:val="C45911" w:themeColor="accent2" w:themeShade="BF"/>
                    </w:rPr>
                    <w:t>多</w:t>
                  </w:r>
                  <w:r w:rsidRPr="00700640">
                    <w:rPr>
                      <w:rFonts w:ascii="標楷體" w:eastAsia="標楷體" w:hAnsi="標楷體" w:cstheme="majorHAnsi" w:hint="eastAsia"/>
                      <w:b/>
                      <w:color w:val="000000" w:themeColor="text1"/>
                    </w:rPr>
                    <w:t>樣性</w:t>
                  </w:r>
                </w:p>
                <w:p w14:paraId="46C8A40D" w14:textId="0CFFB930" w:rsidR="007B6833" w:rsidRPr="00700640" w:rsidRDefault="007B6833" w:rsidP="00C15349">
                  <w:pPr>
                    <w:spacing w:line="400" w:lineRule="exact"/>
                    <w:rPr>
                      <w:rFonts w:ascii="標楷體" w:eastAsia="標楷體" w:hAnsi="標楷體" w:cstheme="majorHAnsi"/>
                      <w:b/>
                      <w:color w:val="7030A0"/>
                    </w:rPr>
                  </w:pPr>
                  <w:r w:rsidRPr="00700640">
                    <w:rPr>
                      <w:rFonts w:ascii="標楷體" w:eastAsia="標楷體" w:hAnsi="標楷體" w:cstheme="majorHAnsi" w:hint="eastAsia"/>
                      <w:b/>
                      <w:color w:val="7030A0"/>
                    </w:rPr>
                    <w:t xml:space="preserve">精 </w:t>
                  </w:r>
                  <w:r w:rsidRPr="00700640">
                    <w:rPr>
                      <w:rFonts w:ascii="標楷體" w:eastAsia="標楷體" w:hAnsi="標楷體" w:cstheme="majorHAnsi" w:hint="eastAsia"/>
                      <w:b/>
                      <w:color w:val="000000" w:themeColor="text1"/>
                    </w:rPr>
                    <w:t>班級</w:t>
                  </w:r>
                  <w:r w:rsidRPr="00700640">
                    <w:rPr>
                      <w:rFonts w:ascii="標楷體" w:eastAsia="標楷體" w:hAnsi="標楷體" w:cstheme="majorHAnsi" w:hint="eastAsia"/>
                      <w:b/>
                      <w:color w:val="C45911" w:themeColor="accent2" w:themeShade="BF"/>
                    </w:rPr>
                    <w:t>經</w:t>
                  </w:r>
                  <w:r w:rsidRPr="00700640">
                    <w:rPr>
                      <w:rFonts w:ascii="標楷體" w:eastAsia="標楷體" w:hAnsi="標楷體" w:cstheme="majorHAnsi" w:hint="eastAsia"/>
                      <w:b/>
                      <w:color w:val="000000" w:themeColor="text1"/>
                    </w:rPr>
                    <w:t>營</w:t>
                  </w:r>
                </w:p>
                <w:p w14:paraId="1A4A5FAA" w14:textId="3C0AFFAF" w:rsidR="007B6833" w:rsidRPr="00700640" w:rsidRDefault="007B6833" w:rsidP="00C15349">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表 </w:t>
                  </w:r>
                  <w:r w:rsidRPr="00700640">
                    <w:rPr>
                      <w:rFonts w:ascii="標楷體" w:eastAsia="標楷體" w:hAnsi="標楷體" w:cstheme="majorHAnsi" w:hint="eastAsia"/>
                      <w:b/>
                      <w:color w:val="000000" w:themeColor="text1"/>
                    </w:rPr>
                    <w:t>尋求高層次思維歷程及</w:t>
                  </w:r>
                  <w:r w:rsidRPr="00700640">
                    <w:rPr>
                      <w:rFonts w:ascii="標楷體" w:eastAsia="標楷體" w:hAnsi="標楷體" w:cstheme="majorHAnsi" w:hint="eastAsia"/>
                      <w:b/>
                      <w:color w:val="C45911" w:themeColor="accent2" w:themeShade="BF"/>
                    </w:rPr>
                    <w:t>表</w:t>
                  </w:r>
                  <w:r w:rsidRPr="00700640">
                    <w:rPr>
                      <w:rFonts w:ascii="標楷體" w:eastAsia="標楷體" w:hAnsi="標楷體" w:cstheme="majorHAnsi" w:hint="eastAsia"/>
                      <w:b/>
                      <w:color w:val="000000" w:themeColor="text1"/>
                    </w:rPr>
                    <w:t>現成果</w:t>
                  </w:r>
                </w:p>
                <w:p w14:paraId="3244C78A" w14:textId="29D73B57" w:rsidR="007B6833" w:rsidRPr="00700640" w:rsidRDefault="007B6833" w:rsidP="00C15349">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示 </w:t>
                  </w:r>
                  <w:r w:rsidRPr="00700640">
                    <w:rPr>
                      <w:rFonts w:ascii="標楷體" w:eastAsia="標楷體" w:hAnsi="標楷體" w:cstheme="majorHAnsi" w:hint="eastAsia"/>
                      <w:b/>
                      <w:color w:val="000000" w:themeColor="text1"/>
                    </w:rPr>
                    <w:t>檢</w:t>
                  </w:r>
                  <w:r w:rsidRPr="00700640">
                    <w:rPr>
                      <w:rFonts w:ascii="標楷體" w:eastAsia="標楷體" w:hAnsi="標楷體" w:cstheme="majorHAnsi" w:hint="eastAsia"/>
                      <w:b/>
                      <w:color w:val="C45911" w:themeColor="accent2" w:themeShade="BF"/>
                    </w:rPr>
                    <w:t>視</w:t>
                  </w:r>
                  <w:r w:rsidRPr="00700640">
                    <w:rPr>
                      <w:rFonts w:ascii="標楷體" w:eastAsia="標楷體" w:hAnsi="標楷體" w:cstheme="majorHAnsi" w:hint="eastAsia"/>
                      <w:b/>
                      <w:color w:val="000000" w:themeColor="text1"/>
                    </w:rPr>
                    <w:t>學生學習</w:t>
                  </w:r>
                </w:p>
                <w:p w14:paraId="13A7B740" w14:textId="7E4884C6" w:rsidR="007B6833" w:rsidRPr="00700640" w:rsidRDefault="007B6833" w:rsidP="00C15349">
                  <w:pPr>
                    <w:spacing w:line="400" w:lineRule="exact"/>
                    <w:rPr>
                      <w:rFonts w:ascii="標楷體" w:eastAsia="標楷體" w:hAnsi="標楷體" w:cstheme="majorHAnsi"/>
                      <w:b/>
                      <w:color w:val="7030A0"/>
                    </w:rPr>
                  </w:pPr>
                  <w:r w:rsidRPr="00700640">
                    <w:rPr>
                      <w:rFonts w:ascii="標楷體" w:eastAsia="標楷體" w:hAnsi="標楷體" w:cstheme="majorHAnsi" w:hint="eastAsia"/>
                      <w:b/>
                      <w:color w:val="7030A0"/>
                    </w:rPr>
                    <w:t xml:space="preserve">慣 </w:t>
                  </w:r>
                  <w:r w:rsidRPr="00700640">
                    <w:rPr>
                      <w:rFonts w:ascii="標楷體" w:eastAsia="標楷體" w:hAnsi="標楷體" w:cstheme="majorHAnsi" w:hint="eastAsia"/>
                      <w:b/>
                      <w:color w:val="C45911" w:themeColor="accent2" w:themeShade="BF"/>
                    </w:rPr>
                    <w:t>觀</w:t>
                  </w:r>
                  <w:r w:rsidRPr="00700640">
                    <w:rPr>
                      <w:rFonts w:ascii="標楷體" w:eastAsia="標楷體" w:hAnsi="標楷體" w:cstheme="majorHAnsi" w:hint="eastAsia"/>
                      <w:b/>
                      <w:color w:val="000000" w:themeColor="text1"/>
                    </w:rPr>
                    <w:t>察工作取向</w:t>
                  </w:r>
                </w:p>
                <w:p w14:paraId="1DBA6C48" w14:textId="5C80A04A" w:rsidR="007B6833" w:rsidRPr="00700640" w:rsidRDefault="007B6833" w:rsidP="00C15349">
                  <w:pPr>
                    <w:spacing w:line="400" w:lineRule="exact"/>
                    <w:rPr>
                      <w:rFonts w:ascii="標楷體" w:eastAsia="標楷體" w:hAnsi="標楷體" w:cstheme="majorHAnsi"/>
                      <w:color w:val="000000" w:themeColor="text1"/>
                    </w:rPr>
                  </w:pPr>
                  <w:r w:rsidRPr="00700640">
                    <w:rPr>
                      <w:rFonts w:ascii="標楷體" w:eastAsia="標楷體" w:hAnsi="標楷體" w:cstheme="majorHAnsi" w:hint="eastAsia"/>
                      <w:b/>
                      <w:color w:val="7030A0"/>
                    </w:rPr>
                    <w:t>量</w:t>
                  </w:r>
                  <w:r w:rsidRPr="00700640">
                    <w:rPr>
                      <w:rFonts w:ascii="標楷體" w:eastAsia="標楷體" w:hAnsi="標楷體" w:cstheme="majorHAnsi" w:hint="eastAsia"/>
                      <w:b/>
                      <w:color w:val="000000" w:themeColor="text1"/>
                    </w:rPr>
                    <w:t xml:space="preserve"> 評</w:t>
                  </w:r>
                  <w:r w:rsidRPr="00700640">
                    <w:rPr>
                      <w:rFonts w:ascii="標楷體" w:eastAsia="標楷體" w:hAnsi="標楷體" w:cstheme="majorHAnsi" w:hint="eastAsia"/>
                      <w:b/>
                      <w:color w:val="C45911" w:themeColor="accent2" w:themeShade="BF"/>
                    </w:rPr>
                    <w:t>量</w:t>
                  </w:r>
                  <w:r w:rsidRPr="00700640">
                    <w:rPr>
                      <w:rFonts w:ascii="標楷體" w:eastAsia="標楷體" w:hAnsi="標楷體" w:cstheme="majorHAnsi" w:hint="eastAsia"/>
                      <w:b/>
                      <w:color w:val="000000" w:themeColor="text1"/>
                    </w:rPr>
                    <w:t>學生成就</w:t>
                  </w:r>
                </w:p>
              </w:tc>
            </w:tr>
          </w:tbl>
          <w:p w14:paraId="3F2E435D" w14:textId="088CAE3E" w:rsidR="00B7767C" w:rsidRPr="00700640" w:rsidRDefault="00B7767C" w:rsidP="00282DEB">
            <w:pPr>
              <w:spacing w:line="400" w:lineRule="exact"/>
              <w:rPr>
                <w:rFonts w:ascii="標楷體" w:eastAsia="標楷體" w:hAnsi="標楷體" w:cstheme="majorHAnsi"/>
                <w:b/>
                <w:color w:val="00B050"/>
              </w:rPr>
            </w:pPr>
          </w:p>
        </w:tc>
      </w:tr>
      <w:tr w:rsidR="00282DEB" w:rsidRPr="00700640" w14:paraId="329D1075" w14:textId="77777777" w:rsidTr="00F74477">
        <w:tc>
          <w:tcPr>
            <w:tcW w:w="450" w:type="dxa"/>
            <w:vAlign w:val="center"/>
          </w:tcPr>
          <w:p w14:paraId="2F5F7633" w14:textId="6F2B81A9" w:rsidR="00282DEB" w:rsidRPr="00700640" w:rsidRDefault="00D34BC2" w:rsidP="00D34BC2">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8" w:type="dxa"/>
          </w:tcPr>
          <w:p w14:paraId="664B93FE" w14:textId="1038D40C" w:rsidR="00D34BC2" w:rsidRPr="00700640" w:rsidRDefault="00D34BC2" w:rsidP="00D34BC2">
            <w:pPr>
              <w:spacing w:line="400" w:lineRule="exact"/>
              <w:rPr>
                <w:rFonts w:ascii="標楷體" w:eastAsia="標楷體" w:hAnsi="標楷體" w:cstheme="majorHAnsi"/>
              </w:rPr>
            </w:pPr>
            <w:r w:rsidRPr="00700640">
              <w:rPr>
                <w:rFonts w:ascii="標楷體" w:eastAsia="標楷體" w:hAnsi="標楷體" w:cstheme="majorHAnsi" w:hint="eastAsia"/>
              </w:rPr>
              <w:t xml:space="preserve">根據教育社會學家 Bernstein 的文化輸送理論(A theory of cultural transmission)，教育裡包含三種信息體系，下列何者正確？ </w:t>
            </w:r>
          </w:p>
          <w:p w14:paraId="7C7957A1" w14:textId="77777777" w:rsidR="00D34BC2" w:rsidRPr="00700640" w:rsidRDefault="00D34BC2" w:rsidP="00D34BC2">
            <w:pPr>
              <w:spacing w:line="400" w:lineRule="exact"/>
              <w:rPr>
                <w:rFonts w:ascii="標楷體" w:eastAsia="標楷體" w:hAnsi="標楷體" w:cstheme="majorHAnsi"/>
              </w:rPr>
            </w:pPr>
            <w:r w:rsidRPr="00700640">
              <w:rPr>
                <w:rFonts w:ascii="標楷體" w:eastAsia="標楷體" w:hAnsi="標楷體" w:cstheme="majorHAnsi" w:hint="eastAsia"/>
              </w:rPr>
              <w:t xml:space="preserve">(A)課程、教學法、師資 </w:t>
            </w:r>
          </w:p>
          <w:p w14:paraId="5623ABF4" w14:textId="77777777" w:rsidR="00D34BC2" w:rsidRPr="00700640" w:rsidRDefault="00D34BC2" w:rsidP="00D34BC2">
            <w:pPr>
              <w:spacing w:line="400" w:lineRule="exact"/>
              <w:rPr>
                <w:rFonts w:ascii="標楷體" w:eastAsia="標楷體" w:hAnsi="標楷體" w:cstheme="majorHAnsi"/>
              </w:rPr>
            </w:pPr>
            <w:r w:rsidRPr="00700640">
              <w:rPr>
                <w:rFonts w:ascii="標楷體" w:eastAsia="標楷體" w:hAnsi="標楷體" w:cstheme="majorHAnsi" w:hint="eastAsia"/>
              </w:rPr>
              <w:t xml:space="preserve">(B)行政、教學法、評鑑 </w:t>
            </w:r>
          </w:p>
          <w:p w14:paraId="3188A235" w14:textId="77777777" w:rsidR="00D34BC2" w:rsidRPr="00700640" w:rsidRDefault="00D34BC2" w:rsidP="00D34BC2">
            <w:pPr>
              <w:spacing w:line="400" w:lineRule="exact"/>
              <w:rPr>
                <w:rFonts w:ascii="標楷體" w:eastAsia="標楷體" w:hAnsi="標楷體" w:cstheme="majorHAnsi"/>
              </w:rPr>
            </w:pPr>
            <w:r w:rsidRPr="00700640">
              <w:rPr>
                <w:rFonts w:ascii="標楷體" w:eastAsia="標楷體" w:hAnsi="標楷體" w:cstheme="majorHAnsi" w:hint="eastAsia"/>
              </w:rPr>
              <w:t xml:space="preserve">(C)課程、評鑑、領導 </w:t>
            </w:r>
          </w:p>
          <w:p w14:paraId="7C465E50" w14:textId="0B83183C" w:rsidR="00282DEB" w:rsidRPr="00700640" w:rsidRDefault="00D34BC2" w:rsidP="00D34BC2">
            <w:pPr>
              <w:spacing w:line="400" w:lineRule="exact"/>
              <w:rPr>
                <w:rFonts w:ascii="標楷體" w:eastAsia="標楷體" w:hAnsi="標楷體" w:cstheme="majorHAnsi"/>
              </w:rPr>
            </w:pPr>
            <w:r w:rsidRPr="00700640">
              <w:rPr>
                <w:rFonts w:ascii="標楷體" w:eastAsia="標楷體" w:hAnsi="標楷體" w:cstheme="majorHAnsi" w:hint="eastAsia"/>
              </w:rPr>
              <w:t xml:space="preserve">(D)課程、教學法、評鑑 </w:t>
            </w:r>
          </w:p>
        </w:tc>
      </w:tr>
      <w:tr w:rsidR="00282DEB" w:rsidRPr="00700640" w14:paraId="169B4B99" w14:textId="77777777" w:rsidTr="00F74477">
        <w:tc>
          <w:tcPr>
            <w:tcW w:w="450" w:type="dxa"/>
          </w:tcPr>
          <w:p w14:paraId="4E8D39D6" w14:textId="77777777" w:rsidR="00282DEB" w:rsidRPr="00700640" w:rsidRDefault="00282DEB" w:rsidP="00282DEB">
            <w:pPr>
              <w:spacing w:line="400" w:lineRule="exact"/>
              <w:rPr>
                <w:rFonts w:ascii="標楷體" w:eastAsia="標楷體" w:hAnsi="標楷體" w:cstheme="majorHAnsi"/>
                <w:b/>
              </w:rPr>
            </w:pPr>
            <w:r w:rsidRPr="00700640">
              <w:rPr>
                <w:rFonts w:ascii="標楷體" w:eastAsia="標楷體" w:hAnsi="標楷體" w:cstheme="majorHAnsi"/>
                <w:b/>
              </w:rPr>
              <w:t>解</w:t>
            </w:r>
          </w:p>
          <w:p w14:paraId="1AF09EB6" w14:textId="77777777" w:rsidR="00282DEB" w:rsidRPr="00700640" w:rsidRDefault="00282DEB" w:rsidP="00282DE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4B888F63" w14:textId="04FA6F3D" w:rsidR="00D34BC2" w:rsidRPr="00700640" w:rsidRDefault="00D34BC2" w:rsidP="00D34BC2">
            <w:pPr>
              <w:spacing w:line="400" w:lineRule="exact"/>
              <w:rPr>
                <w:rFonts w:ascii="標楷體" w:eastAsia="標楷體" w:hAnsi="標楷體" w:cstheme="majorHAnsi"/>
              </w:rPr>
            </w:pPr>
            <w:r w:rsidRPr="00700640">
              <w:rPr>
                <w:rFonts w:ascii="標楷體" w:eastAsia="標楷體" w:hAnsi="標楷體" w:cstheme="majorHAnsi" w:hint="eastAsia"/>
                <w:b/>
                <w:color w:val="FF0000"/>
              </w:rPr>
              <w:t xml:space="preserve">柏恩斯坦 </w:t>
            </w:r>
            <w:r w:rsidRPr="00700640">
              <w:rPr>
                <w:rFonts w:ascii="標楷體" w:eastAsia="標楷體" w:hAnsi="標楷體" w:cstheme="majorHAnsi" w:hint="eastAsia"/>
              </w:rPr>
              <w:t>認為正式的教育知識是透過三個訊息系統而實現：</w:t>
            </w:r>
          </w:p>
          <w:p w14:paraId="5FAF39A3" w14:textId="75C1C4FA" w:rsidR="00D34BC2" w:rsidRPr="00700640" w:rsidRDefault="00D34BC2" w:rsidP="00D34BC2">
            <w:pPr>
              <w:spacing w:line="400" w:lineRule="exact"/>
              <w:rPr>
                <w:rFonts w:ascii="標楷體" w:eastAsia="標楷體" w:hAnsi="標楷體" w:cstheme="majorHAnsi"/>
              </w:rPr>
            </w:pPr>
            <w:r w:rsidRPr="00700640">
              <w:rPr>
                <w:rFonts w:ascii="標楷體" w:eastAsia="標楷體" w:hAnsi="標楷體" w:cstheme="majorHAnsi" w:hint="eastAsia"/>
              </w:rPr>
              <w:t>第一是</w:t>
            </w:r>
            <w:r w:rsidRPr="00700640">
              <w:rPr>
                <w:rFonts w:ascii="標楷體" w:eastAsia="標楷體" w:hAnsi="標楷體" w:cstheme="majorHAnsi" w:hint="eastAsia"/>
                <w:b/>
                <w:color w:val="0070C0"/>
              </w:rPr>
              <w:t>課程</w:t>
            </w:r>
            <w:r w:rsidRPr="00700640">
              <w:rPr>
                <w:rFonts w:ascii="標楷體" w:eastAsia="標楷體" w:hAnsi="標楷體" w:cstheme="majorHAnsi" w:hint="eastAsia"/>
              </w:rPr>
              <w:t>，界定了所謂正確的知識；</w:t>
            </w:r>
          </w:p>
          <w:p w14:paraId="07FFB1E7" w14:textId="25AE9DE9" w:rsidR="00D34BC2" w:rsidRPr="00700640" w:rsidRDefault="00D34BC2" w:rsidP="00D34BC2">
            <w:pPr>
              <w:spacing w:line="400" w:lineRule="exact"/>
              <w:rPr>
                <w:rFonts w:ascii="標楷體" w:eastAsia="標楷體" w:hAnsi="標楷體" w:cstheme="majorHAnsi"/>
              </w:rPr>
            </w:pPr>
            <w:r w:rsidRPr="00700640">
              <w:rPr>
                <w:rFonts w:ascii="標楷體" w:eastAsia="標楷體" w:hAnsi="標楷體" w:cstheme="majorHAnsi" w:hint="eastAsia"/>
              </w:rPr>
              <w:t>第二是</w:t>
            </w:r>
            <w:r w:rsidRPr="00700640">
              <w:rPr>
                <w:rFonts w:ascii="標楷體" w:eastAsia="標楷體" w:hAnsi="標楷體" w:cstheme="majorHAnsi" w:hint="eastAsia"/>
                <w:b/>
                <w:color w:val="0070C0"/>
              </w:rPr>
              <w:t>教學</w:t>
            </w:r>
            <w:r w:rsidRPr="00700640">
              <w:rPr>
                <w:rFonts w:ascii="標楷體" w:eastAsia="標楷體" w:hAnsi="標楷體" w:cstheme="majorHAnsi" w:hint="eastAsia"/>
              </w:rPr>
              <w:t>，即課程傳遞的方法，指出知識的正確傳遞方式；</w:t>
            </w:r>
          </w:p>
          <w:p w14:paraId="1C056909" w14:textId="3593DFB8" w:rsidR="00282DEB" w:rsidRPr="00700640" w:rsidRDefault="00D34BC2" w:rsidP="00D34BC2">
            <w:pPr>
              <w:spacing w:line="400" w:lineRule="exact"/>
              <w:rPr>
                <w:rFonts w:ascii="標楷體" w:eastAsia="標楷體" w:hAnsi="標楷體" w:cstheme="majorHAnsi"/>
              </w:rPr>
            </w:pPr>
            <w:r w:rsidRPr="00700640">
              <w:rPr>
                <w:rFonts w:ascii="標楷體" w:eastAsia="標楷體" w:hAnsi="標楷體" w:cstheme="majorHAnsi" w:hint="eastAsia"/>
              </w:rPr>
              <w:t>第三是</w:t>
            </w:r>
            <w:r w:rsidRPr="00700640">
              <w:rPr>
                <w:rFonts w:ascii="標楷體" w:eastAsia="標楷體" w:hAnsi="標楷體" w:cstheme="majorHAnsi" w:hint="eastAsia"/>
                <w:b/>
                <w:color w:val="0070C0"/>
              </w:rPr>
              <w:t>評鑑</w:t>
            </w:r>
            <w:r w:rsidRPr="00700640">
              <w:rPr>
                <w:rFonts w:ascii="標楷體" w:eastAsia="標楷體" w:hAnsi="標楷體" w:cstheme="majorHAnsi" w:hint="eastAsia"/>
              </w:rPr>
              <w:t>，指受教者對此知識正確的獲得與實現。</w:t>
            </w:r>
          </w:p>
        </w:tc>
      </w:tr>
      <w:tr w:rsidR="00282DEB" w:rsidRPr="00700640" w14:paraId="6C578248" w14:textId="77777777" w:rsidTr="00F74477">
        <w:tc>
          <w:tcPr>
            <w:tcW w:w="450" w:type="dxa"/>
            <w:vAlign w:val="center"/>
          </w:tcPr>
          <w:p w14:paraId="5EAFF171" w14:textId="507950F4" w:rsidR="00282DEB" w:rsidRPr="00700640" w:rsidRDefault="005227CC" w:rsidP="005227CC">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8" w:type="dxa"/>
          </w:tcPr>
          <w:p w14:paraId="615A9489" w14:textId="2B553E4B" w:rsidR="005227CC" w:rsidRPr="00700640" w:rsidRDefault="005227CC" w:rsidP="005227CC">
            <w:pPr>
              <w:spacing w:line="400" w:lineRule="exact"/>
              <w:rPr>
                <w:rFonts w:ascii="標楷體" w:eastAsia="標楷體" w:hAnsi="標楷體" w:cstheme="majorHAnsi"/>
              </w:rPr>
            </w:pPr>
            <w:r w:rsidRPr="00700640">
              <w:rPr>
                <w:rFonts w:ascii="標楷體" w:eastAsia="標楷體" w:hAnsi="標楷體" w:cstheme="majorHAnsi" w:hint="eastAsia"/>
              </w:rPr>
              <w:t xml:space="preserve">美國的教育專家 Grant Wiggins 與 Jay McTighe 於 1998 年所提出「重視理解的課程設計 Understanding by Design」簡稱 UbD ，採三段式課程設計，其三階段設計做法如何？ </w:t>
            </w:r>
          </w:p>
          <w:p w14:paraId="6B0136D7" w14:textId="77777777" w:rsidR="005227CC" w:rsidRPr="00700640" w:rsidRDefault="005227CC" w:rsidP="005227CC">
            <w:pPr>
              <w:spacing w:line="400" w:lineRule="exact"/>
              <w:rPr>
                <w:rFonts w:ascii="標楷體" w:eastAsia="標楷體" w:hAnsi="標楷體" w:cstheme="majorHAnsi"/>
              </w:rPr>
            </w:pPr>
            <w:r w:rsidRPr="00700640">
              <w:rPr>
                <w:rFonts w:ascii="標楷體" w:eastAsia="標楷體" w:hAnsi="標楷體" w:cstheme="majorHAnsi" w:hint="eastAsia"/>
              </w:rPr>
              <w:t xml:space="preserve">(A)從目標訂定核心概念與問題→實務理解導向的多元評量→設計學習活動 </w:t>
            </w:r>
          </w:p>
          <w:p w14:paraId="28A1C59A" w14:textId="77777777" w:rsidR="005227CC" w:rsidRPr="00700640" w:rsidRDefault="005227CC" w:rsidP="005227CC">
            <w:pPr>
              <w:spacing w:line="400" w:lineRule="exact"/>
              <w:rPr>
                <w:rFonts w:ascii="標楷體" w:eastAsia="標楷體" w:hAnsi="標楷體" w:cstheme="majorHAnsi"/>
              </w:rPr>
            </w:pPr>
            <w:r w:rsidRPr="00700640">
              <w:rPr>
                <w:rFonts w:ascii="標楷體" w:eastAsia="標楷體" w:hAnsi="標楷體" w:cstheme="majorHAnsi" w:hint="eastAsia"/>
              </w:rPr>
              <w:t xml:space="preserve">(B)從目標訂定核心概念與問題→設計學習活動→實務理解導向的多元評量 </w:t>
            </w:r>
          </w:p>
          <w:p w14:paraId="61266336" w14:textId="77777777" w:rsidR="005227CC" w:rsidRPr="00700640" w:rsidRDefault="005227CC" w:rsidP="005227CC">
            <w:pPr>
              <w:spacing w:line="400" w:lineRule="exact"/>
              <w:rPr>
                <w:rFonts w:ascii="標楷體" w:eastAsia="標楷體" w:hAnsi="標楷體" w:cstheme="majorHAnsi"/>
              </w:rPr>
            </w:pPr>
            <w:r w:rsidRPr="00700640">
              <w:rPr>
                <w:rFonts w:ascii="標楷體" w:eastAsia="標楷體" w:hAnsi="標楷體" w:cstheme="majorHAnsi" w:hint="eastAsia"/>
              </w:rPr>
              <w:t xml:space="preserve">(C)設計學習活動→實務理解導向的多元評量→從目標訂定核心概念與問題 </w:t>
            </w:r>
          </w:p>
          <w:p w14:paraId="1ECE531F" w14:textId="0C3460FC" w:rsidR="00282DEB" w:rsidRPr="00700640" w:rsidRDefault="005227CC" w:rsidP="005227CC">
            <w:pPr>
              <w:spacing w:line="400" w:lineRule="exact"/>
              <w:rPr>
                <w:rFonts w:ascii="標楷體" w:eastAsia="標楷體" w:hAnsi="標楷體" w:cstheme="majorHAnsi"/>
              </w:rPr>
            </w:pPr>
            <w:r w:rsidRPr="00700640">
              <w:rPr>
                <w:rFonts w:ascii="標楷體" w:eastAsia="標楷體" w:hAnsi="標楷體" w:cstheme="majorHAnsi" w:hint="eastAsia"/>
              </w:rPr>
              <w:t xml:space="preserve">(D)設計學習活動→從目標訂定核心概念與問題→實務理解導向的多元評量 </w:t>
            </w:r>
          </w:p>
        </w:tc>
      </w:tr>
      <w:tr w:rsidR="00282DEB" w:rsidRPr="00700640" w14:paraId="37A81D6A" w14:textId="77777777" w:rsidTr="00F74477">
        <w:tc>
          <w:tcPr>
            <w:tcW w:w="450" w:type="dxa"/>
          </w:tcPr>
          <w:p w14:paraId="742E02EF" w14:textId="77777777" w:rsidR="00282DEB" w:rsidRPr="00700640" w:rsidRDefault="00282DEB" w:rsidP="00282DEB">
            <w:pPr>
              <w:spacing w:line="400" w:lineRule="exact"/>
              <w:rPr>
                <w:rFonts w:ascii="標楷體" w:eastAsia="標楷體" w:hAnsi="標楷體" w:cstheme="majorHAnsi"/>
                <w:b/>
              </w:rPr>
            </w:pPr>
            <w:r w:rsidRPr="00700640">
              <w:rPr>
                <w:rFonts w:ascii="標楷體" w:eastAsia="標楷體" w:hAnsi="標楷體" w:cstheme="majorHAnsi"/>
                <w:b/>
              </w:rPr>
              <w:t>解</w:t>
            </w:r>
          </w:p>
          <w:p w14:paraId="2433718E" w14:textId="77777777" w:rsidR="00282DEB" w:rsidRPr="00700640" w:rsidRDefault="00282DEB" w:rsidP="00282DEB">
            <w:pPr>
              <w:spacing w:line="400" w:lineRule="exact"/>
              <w:rPr>
                <w:rFonts w:ascii="標楷體" w:eastAsia="標楷體" w:hAnsi="標楷體" w:cstheme="majorHAnsi"/>
                <w:b/>
              </w:rPr>
            </w:pPr>
            <w:r w:rsidRPr="00700640">
              <w:rPr>
                <w:rFonts w:ascii="標楷體" w:eastAsia="標楷體" w:hAnsi="標楷體" w:cstheme="majorHAnsi"/>
                <w:b/>
              </w:rPr>
              <w:lastRenderedPageBreak/>
              <w:t>釋</w:t>
            </w:r>
          </w:p>
        </w:tc>
        <w:tc>
          <w:tcPr>
            <w:tcW w:w="10878" w:type="dxa"/>
          </w:tcPr>
          <w:p w14:paraId="433B3A14" w14:textId="77777777" w:rsidR="005227CC" w:rsidRPr="00700640" w:rsidRDefault="005227CC" w:rsidP="005227CC">
            <w:pPr>
              <w:spacing w:line="400" w:lineRule="exact"/>
              <w:rPr>
                <w:rFonts w:ascii="標楷體" w:eastAsia="標楷體" w:hAnsi="標楷體" w:cstheme="majorHAnsi"/>
                <w:b/>
                <w:color w:val="00B050"/>
              </w:rPr>
            </w:pPr>
            <w:r w:rsidRPr="00700640">
              <w:rPr>
                <w:rFonts w:ascii="標楷體" w:eastAsia="標楷體" w:hAnsi="標楷體" w:cstheme="majorHAnsi"/>
                <w:b/>
                <w:color w:val="FF0000"/>
              </w:rPr>
              <w:lastRenderedPageBreak/>
              <w:t xml:space="preserve">Grant Wiggins 與 Jay McTighe </w:t>
            </w:r>
            <w:r w:rsidRPr="00700640">
              <w:rPr>
                <w:rFonts w:ascii="標楷體" w:eastAsia="標楷體" w:hAnsi="標楷體" w:cstheme="majorHAnsi"/>
                <w:b/>
                <w:color w:val="00B050"/>
              </w:rPr>
              <w:t>重視理解的課程設計</w:t>
            </w:r>
          </w:p>
          <w:p w14:paraId="522FD72C" w14:textId="77777777" w:rsidR="005227CC" w:rsidRPr="00700640" w:rsidRDefault="005227CC" w:rsidP="005227CC">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lastRenderedPageBreak/>
              <w:t>一、利用大概念引導學習者積極學習</w:t>
            </w:r>
          </w:p>
          <w:p w14:paraId="105E9EE2" w14:textId="77777777" w:rsidR="005227CC" w:rsidRPr="00700640" w:rsidRDefault="005227CC" w:rsidP="005227CC">
            <w:pPr>
              <w:spacing w:line="400" w:lineRule="exact"/>
              <w:rPr>
                <w:rFonts w:ascii="標楷體" w:eastAsia="標楷體" w:hAnsi="標楷體" w:cstheme="majorHAnsi"/>
                <w:color w:val="000000" w:themeColor="text1"/>
              </w:rPr>
            </w:pPr>
            <w:r w:rsidRPr="00700640">
              <w:rPr>
                <w:rFonts w:ascii="標楷體" w:eastAsia="標楷體" w:hAnsi="標楷體" w:cstheme="majorHAnsi"/>
                <w:b/>
                <w:color w:val="0070C0"/>
              </w:rPr>
              <w:t>二、協助學習者聚焦於持續理解(Enduring understanding)</w:t>
            </w:r>
            <w:r w:rsidRPr="00700640">
              <w:rPr>
                <w:rFonts w:ascii="標楷體" w:eastAsia="標楷體" w:hAnsi="標楷體" w:cstheme="majorHAnsi"/>
                <w:color w:val="000000" w:themeColor="text1"/>
              </w:rPr>
              <w:t>的六大面向</w:t>
            </w:r>
          </w:p>
          <w:p w14:paraId="19020D29" w14:textId="77777777" w:rsidR="005227CC" w:rsidRPr="00700640" w:rsidRDefault="005227CC" w:rsidP="005227CC">
            <w:pPr>
              <w:spacing w:line="400" w:lineRule="exact"/>
              <w:rPr>
                <w:rFonts w:ascii="標楷體" w:eastAsia="標楷體" w:hAnsi="標楷體" w:cstheme="majorHAnsi"/>
                <w:color w:val="000000" w:themeColor="text1"/>
              </w:rPr>
            </w:pPr>
            <w:r w:rsidRPr="00700640">
              <w:rPr>
                <w:rFonts w:ascii="標楷體" w:eastAsia="標楷體" w:hAnsi="標楷體" w:cstheme="majorHAnsi"/>
                <w:color w:val="000000" w:themeColor="text1"/>
              </w:rPr>
              <w:t xml:space="preserve">Explanation (說明)  Interpretation(詮釋)  Application(應用)  </w:t>
            </w:r>
          </w:p>
          <w:p w14:paraId="7EBF9530" w14:textId="77777777" w:rsidR="005227CC" w:rsidRPr="00700640" w:rsidRDefault="005227CC" w:rsidP="005227CC">
            <w:pPr>
              <w:spacing w:line="400" w:lineRule="exact"/>
              <w:rPr>
                <w:rFonts w:ascii="標楷體" w:eastAsia="標楷體" w:hAnsi="標楷體" w:cstheme="majorHAnsi"/>
                <w:color w:val="000000" w:themeColor="text1"/>
              </w:rPr>
            </w:pPr>
            <w:r w:rsidRPr="00700640">
              <w:rPr>
                <w:rFonts w:ascii="標楷體" w:eastAsia="標楷體" w:hAnsi="標楷體" w:cstheme="majorHAnsi"/>
                <w:color w:val="000000" w:themeColor="text1"/>
              </w:rPr>
              <w:t>Perspective(觀點)   Empathy(同理心)    Self-Knowledge(自我認識)</w:t>
            </w:r>
          </w:p>
          <w:p w14:paraId="16CB5497" w14:textId="77777777" w:rsidR="005227CC" w:rsidRPr="00700640" w:rsidRDefault="005227CC" w:rsidP="005227CC">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三、三階段的逆向設計(Backward design)</w:t>
            </w:r>
          </w:p>
          <w:p w14:paraId="1178EBF7" w14:textId="77777777" w:rsidR="005227CC" w:rsidRPr="00700640" w:rsidRDefault="005227CC" w:rsidP="005227CC">
            <w:pPr>
              <w:spacing w:line="400" w:lineRule="exact"/>
              <w:rPr>
                <w:rFonts w:ascii="標楷體" w:eastAsia="標楷體" w:hAnsi="標楷體" w:cstheme="majorHAnsi"/>
                <w:color w:val="000000" w:themeColor="text1"/>
              </w:rPr>
            </w:pPr>
            <w:r w:rsidRPr="00700640">
              <w:rPr>
                <w:rFonts w:ascii="標楷體" w:eastAsia="標楷體" w:hAnsi="標楷體" w:cstheme="majorHAnsi"/>
                <w:color w:val="000000" w:themeColor="text1"/>
              </w:rPr>
              <w:t>    階段一：從目標訂定核心概念與問題</w:t>
            </w:r>
          </w:p>
          <w:p w14:paraId="670124AA" w14:textId="77777777" w:rsidR="005227CC" w:rsidRPr="00700640" w:rsidRDefault="005227CC" w:rsidP="005227CC">
            <w:pPr>
              <w:spacing w:line="400" w:lineRule="exact"/>
              <w:rPr>
                <w:rFonts w:ascii="標楷體" w:eastAsia="標楷體" w:hAnsi="標楷體" w:cstheme="majorHAnsi"/>
                <w:color w:val="000000" w:themeColor="text1"/>
              </w:rPr>
            </w:pPr>
            <w:r w:rsidRPr="00700640">
              <w:rPr>
                <w:rFonts w:ascii="標楷體" w:eastAsia="標楷體" w:hAnsi="標楷體" w:cstheme="majorHAnsi"/>
                <w:color w:val="000000" w:themeColor="text1"/>
              </w:rPr>
              <w:t>    階段二：實務理解導向的多元評量(GRASPS)</w:t>
            </w:r>
          </w:p>
          <w:p w14:paraId="31E887F8" w14:textId="77777777" w:rsidR="005227CC" w:rsidRPr="00700640" w:rsidRDefault="005227CC" w:rsidP="005227CC">
            <w:pPr>
              <w:spacing w:line="400" w:lineRule="exact"/>
              <w:rPr>
                <w:rFonts w:ascii="標楷體" w:eastAsia="標楷體" w:hAnsi="標楷體" w:cstheme="majorHAnsi"/>
                <w:color w:val="000000" w:themeColor="text1"/>
              </w:rPr>
            </w:pPr>
            <w:r w:rsidRPr="00700640">
              <w:rPr>
                <w:rFonts w:ascii="標楷體" w:eastAsia="標楷體" w:hAnsi="標楷體" w:cstheme="majorHAnsi"/>
                <w:color w:val="000000" w:themeColor="text1"/>
              </w:rPr>
              <w:t>    階段三：設計學習活動</w:t>
            </w:r>
          </w:p>
          <w:p w14:paraId="40B4F263" w14:textId="77777777" w:rsidR="005227CC" w:rsidRPr="00700640" w:rsidRDefault="005227CC" w:rsidP="005227CC">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四、將學習歷程成果集結成「相簿」，而非「快照」</w:t>
            </w:r>
          </w:p>
          <w:p w14:paraId="64980942" w14:textId="78C389C4" w:rsidR="00282DEB" w:rsidRPr="00700640" w:rsidRDefault="005227CC" w:rsidP="005227CC">
            <w:pPr>
              <w:spacing w:line="400" w:lineRule="exact"/>
              <w:rPr>
                <w:rFonts w:ascii="標楷體" w:eastAsia="標楷體" w:hAnsi="標楷體" w:cstheme="majorHAnsi"/>
              </w:rPr>
            </w:pPr>
            <w:r w:rsidRPr="00700640">
              <w:rPr>
                <w:rFonts w:ascii="標楷體" w:eastAsia="標楷體" w:hAnsi="標楷體" w:cstheme="majorHAnsi"/>
                <w:b/>
                <w:color w:val="0070C0"/>
              </w:rPr>
              <w:t>五、利用UbD打造學習型社群(組織)</w:t>
            </w:r>
          </w:p>
        </w:tc>
      </w:tr>
      <w:tr w:rsidR="00282DEB" w:rsidRPr="00700640" w14:paraId="5FBEC9AA" w14:textId="77777777" w:rsidTr="00F74477">
        <w:tc>
          <w:tcPr>
            <w:tcW w:w="450" w:type="dxa"/>
            <w:vAlign w:val="center"/>
          </w:tcPr>
          <w:p w14:paraId="477D4FB0" w14:textId="3C188D52" w:rsidR="00282DEB" w:rsidRPr="00700640" w:rsidRDefault="00157484" w:rsidP="00157484">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C</w:t>
            </w:r>
          </w:p>
        </w:tc>
        <w:tc>
          <w:tcPr>
            <w:tcW w:w="10878" w:type="dxa"/>
          </w:tcPr>
          <w:p w14:paraId="621A2320" w14:textId="0C040DBA"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hint="eastAsia"/>
              </w:rPr>
              <w:t>學習者能對不同事物和現象找出其間的共通點，並且以名詞加以命名之，是所謂學習的？</w:t>
            </w:r>
          </w:p>
          <w:p w14:paraId="1FC25E6A"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hint="eastAsia"/>
              </w:rPr>
              <w:t>(A)辨別</w:t>
            </w:r>
          </w:p>
          <w:p w14:paraId="7EACCF89"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hint="eastAsia"/>
              </w:rPr>
              <w:t xml:space="preserve">(B)通則化 </w:t>
            </w:r>
          </w:p>
          <w:p w14:paraId="46A2C277"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hint="eastAsia"/>
              </w:rPr>
              <w:t>(C)概念化</w:t>
            </w:r>
          </w:p>
          <w:p w14:paraId="2D66E729" w14:textId="3CAFB752" w:rsidR="00282DEB"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hint="eastAsia"/>
              </w:rPr>
              <w:t>(D)抽象化</w:t>
            </w:r>
          </w:p>
        </w:tc>
      </w:tr>
      <w:tr w:rsidR="00282DEB" w:rsidRPr="00700640" w14:paraId="3BD3B341" w14:textId="77777777" w:rsidTr="00F74477">
        <w:tc>
          <w:tcPr>
            <w:tcW w:w="450" w:type="dxa"/>
          </w:tcPr>
          <w:p w14:paraId="354B5A52" w14:textId="77777777" w:rsidR="00282DEB" w:rsidRPr="00700640" w:rsidRDefault="00282DEB" w:rsidP="00282DEB">
            <w:pPr>
              <w:spacing w:line="400" w:lineRule="exact"/>
              <w:rPr>
                <w:rFonts w:ascii="標楷體" w:eastAsia="標楷體" w:hAnsi="標楷體" w:cstheme="majorHAnsi"/>
                <w:b/>
              </w:rPr>
            </w:pPr>
            <w:r w:rsidRPr="00700640">
              <w:rPr>
                <w:rFonts w:ascii="標楷體" w:eastAsia="標楷體" w:hAnsi="標楷體" w:cstheme="majorHAnsi"/>
                <w:b/>
              </w:rPr>
              <w:t>解</w:t>
            </w:r>
          </w:p>
          <w:p w14:paraId="26D4D448" w14:textId="77777777" w:rsidR="00282DEB" w:rsidRPr="00700640" w:rsidRDefault="00282DEB" w:rsidP="00282DE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00C66C76" w14:textId="7196603F"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hint="eastAsia"/>
                <w:b/>
                <w:color w:val="0070C0"/>
              </w:rPr>
              <w:t>辨別</w:t>
            </w:r>
            <w:r w:rsidRPr="00700640">
              <w:rPr>
                <w:rFonts w:ascii="標楷體" w:eastAsia="標楷體" w:hAnsi="標楷體" w:cstheme="majorHAnsi" w:hint="eastAsia"/>
              </w:rPr>
              <w:t xml:space="preserve">  </w:t>
            </w:r>
            <w:r w:rsidRPr="00700640">
              <w:rPr>
                <w:rFonts w:ascii="標楷體" w:eastAsia="標楷體" w:hAnsi="標楷體" w:cstheme="majorHAnsi"/>
              </w:rPr>
              <w:t xml:space="preserve"> </w:t>
            </w:r>
            <w:r w:rsidRPr="00700640">
              <w:rPr>
                <w:rFonts w:ascii="標楷體" w:eastAsia="標楷體" w:hAnsi="標楷體" w:cstheme="majorHAnsi" w:hint="eastAsia"/>
              </w:rPr>
              <w:t>根據不同事物的特點，在認識上加以區別</w:t>
            </w:r>
          </w:p>
          <w:p w14:paraId="573B888A" w14:textId="11F7FC4A"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hint="eastAsia"/>
                <w:b/>
                <w:color w:val="0070C0"/>
              </w:rPr>
              <w:t>通則化</w:t>
            </w:r>
            <w:r w:rsidRPr="00700640">
              <w:rPr>
                <w:rFonts w:ascii="標楷體" w:eastAsia="標楷體" w:hAnsi="標楷體" w:cstheme="majorHAnsi" w:hint="eastAsia"/>
              </w:rPr>
              <w:t xml:space="preserve"> 把觀察到的部分現象推論成一個一般化的規則、通則，是一種社會科學方法</w:t>
            </w:r>
          </w:p>
          <w:p w14:paraId="21F1ED47" w14:textId="1992E0D4"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hint="eastAsia"/>
                <w:b/>
                <w:color w:val="0070C0"/>
              </w:rPr>
              <w:t>概念化</w:t>
            </w:r>
            <w:r w:rsidRPr="00700640">
              <w:rPr>
                <w:rFonts w:ascii="標楷體" w:eastAsia="標楷體" w:hAnsi="標楷體" w:cstheme="majorHAnsi" w:hint="eastAsia"/>
              </w:rPr>
              <w:t xml:space="preserve"> 把不同的剌激因素加以聯合、概括，並使之同一的過程。</w:t>
            </w:r>
          </w:p>
          <w:p w14:paraId="4DE0957D" w14:textId="56D0983B" w:rsidR="00282DEB"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hint="eastAsia"/>
                <w:b/>
                <w:color w:val="0070C0"/>
              </w:rPr>
              <w:t>抽象化</w:t>
            </w:r>
            <w:r w:rsidRPr="00700640">
              <w:rPr>
                <w:rFonts w:ascii="標楷體" w:eastAsia="標楷體" w:hAnsi="標楷體" w:cstheme="majorHAnsi" w:hint="eastAsia"/>
              </w:rPr>
              <w:t xml:space="preserve"> 以縮減一個概念或是一個現象的資訊含量來將其廣義化的過程，主要是為了只保存和一特定目的有關的資訊。</w:t>
            </w:r>
          </w:p>
        </w:tc>
      </w:tr>
      <w:tr w:rsidR="00D34BC2" w:rsidRPr="00700640" w14:paraId="3DE9480C" w14:textId="77777777" w:rsidTr="00F74477">
        <w:tc>
          <w:tcPr>
            <w:tcW w:w="450" w:type="dxa"/>
            <w:vAlign w:val="center"/>
          </w:tcPr>
          <w:p w14:paraId="0BDEE4AF" w14:textId="2B692D5C" w:rsidR="00D34BC2" w:rsidRPr="00700640" w:rsidRDefault="006B5661" w:rsidP="006B5661">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8" w:type="dxa"/>
          </w:tcPr>
          <w:p w14:paraId="301F2F77" w14:textId="77777777" w:rsidR="006B5661" w:rsidRPr="00700640" w:rsidRDefault="006B5661" w:rsidP="006B5661">
            <w:pPr>
              <w:spacing w:line="400" w:lineRule="exact"/>
              <w:rPr>
                <w:rFonts w:ascii="標楷體" w:eastAsia="標楷體" w:hAnsi="標楷體" w:cstheme="majorHAnsi"/>
              </w:rPr>
            </w:pPr>
            <w:r w:rsidRPr="00700640">
              <w:rPr>
                <w:rFonts w:ascii="標楷體" w:eastAsia="標楷體" w:hAnsi="標楷體" w:cstheme="majorHAnsi" w:hint="eastAsia"/>
              </w:rPr>
              <w:t>根據 J.F. Herbart 對「多方面興趣」的說明，下列哪一項 不屬於與人交往而產生的興趣？</w:t>
            </w:r>
          </w:p>
          <w:p w14:paraId="376CB854" w14:textId="77777777" w:rsidR="006B5661" w:rsidRPr="00700640" w:rsidRDefault="006B5661" w:rsidP="006B5661">
            <w:pPr>
              <w:spacing w:line="400" w:lineRule="exact"/>
              <w:rPr>
                <w:rFonts w:ascii="標楷體" w:eastAsia="標楷體" w:hAnsi="標楷體" w:cstheme="majorHAnsi"/>
              </w:rPr>
            </w:pPr>
            <w:r w:rsidRPr="00700640">
              <w:rPr>
                <w:rFonts w:ascii="標楷體" w:eastAsia="標楷體" w:hAnsi="標楷體" w:cstheme="majorHAnsi" w:hint="eastAsia"/>
              </w:rPr>
              <w:t>(A)宗教的興趣</w:t>
            </w:r>
          </w:p>
          <w:p w14:paraId="60E84F06" w14:textId="78B0A2F9" w:rsidR="006B5661" w:rsidRPr="00700640" w:rsidRDefault="006B5661" w:rsidP="006B5661">
            <w:pPr>
              <w:spacing w:line="400" w:lineRule="exact"/>
              <w:rPr>
                <w:rFonts w:ascii="標楷體" w:eastAsia="標楷體" w:hAnsi="標楷體" w:cstheme="majorHAnsi"/>
              </w:rPr>
            </w:pPr>
            <w:r w:rsidRPr="00700640">
              <w:rPr>
                <w:rFonts w:ascii="標楷體" w:eastAsia="標楷體" w:hAnsi="標楷體" w:cstheme="majorHAnsi" w:hint="eastAsia"/>
              </w:rPr>
              <w:t>(B)經驗的興趣</w:t>
            </w:r>
          </w:p>
          <w:p w14:paraId="4B2C7138" w14:textId="77777777" w:rsidR="006B5661" w:rsidRPr="00700640" w:rsidRDefault="006B5661" w:rsidP="006B5661">
            <w:pPr>
              <w:spacing w:line="400" w:lineRule="exact"/>
              <w:rPr>
                <w:rFonts w:ascii="標楷體" w:eastAsia="標楷體" w:hAnsi="標楷體" w:cstheme="majorHAnsi"/>
              </w:rPr>
            </w:pPr>
            <w:r w:rsidRPr="00700640">
              <w:rPr>
                <w:rFonts w:ascii="標楷體" w:eastAsia="標楷體" w:hAnsi="標楷體" w:cstheme="majorHAnsi" w:hint="eastAsia"/>
              </w:rPr>
              <w:t>(C)同情的興趣</w:t>
            </w:r>
          </w:p>
          <w:p w14:paraId="00F7CFBD" w14:textId="0DE72CDC" w:rsidR="00D34BC2" w:rsidRPr="00700640" w:rsidRDefault="006B5661" w:rsidP="006B5661">
            <w:pPr>
              <w:spacing w:line="400" w:lineRule="exact"/>
              <w:rPr>
                <w:rFonts w:ascii="標楷體" w:eastAsia="標楷體" w:hAnsi="標楷體" w:cstheme="majorHAnsi"/>
              </w:rPr>
            </w:pPr>
            <w:r w:rsidRPr="00700640">
              <w:rPr>
                <w:rFonts w:ascii="標楷體" w:eastAsia="標楷體" w:hAnsi="標楷體" w:cstheme="majorHAnsi" w:hint="eastAsia"/>
              </w:rPr>
              <w:t>(D)社會的興趣</w:t>
            </w:r>
          </w:p>
        </w:tc>
      </w:tr>
      <w:tr w:rsidR="00D34BC2" w:rsidRPr="00700640" w14:paraId="0EB5BCFA" w14:textId="77777777" w:rsidTr="00F74477">
        <w:tc>
          <w:tcPr>
            <w:tcW w:w="450" w:type="dxa"/>
          </w:tcPr>
          <w:p w14:paraId="397DCBA7" w14:textId="77777777" w:rsidR="00D34BC2" w:rsidRPr="00700640" w:rsidRDefault="00D34BC2" w:rsidP="00157484">
            <w:pPr>
              <w:spacing w:line="400" w:lineRule="exact"/>
              <w:rPr>
                <w:rFonts w:ascii="標楷體" w:eastAsia="標楷體" w:hAnsi="標楷體" w:cstheme="majorHAnsi"/>
                <w:b/>
              </w:rPr>
            </w:pPr>
            <w:r w:rsidRPr="00700640">
              <w:rPr>
                <w:rFonts w:ascii="標楷體" w:eastAsia="標楷體" w:hAnsi="標楷體" w:cstheme="majorHAnsi"/>
                <w:b/>
              </w:rPr>
              <w:t>解</w:t>
            </w:r>
          </w:p>
          <w:p w14:paraId="29FA9C10" w14:textId="77777777" w:rsidR="00D34BC2" w:rsidRPr="00700640" w:rsidRDefault="00D34BC2" w:rsidP="0015748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71011EBE" w14:textId="011DFC62" w:rsidR="00E67F30" w:rsidRPr="00700640" w:rsidRDefault="00E67F30" w:rsidP="00E67F30">
            <w:pPr>
              <w:spacing w:line="400" w:lineRule="exact"/>
              <w:jc w:val="both"/>
              <w:rPr>
                <w:rFonts w:ascii="標楷體" w:eastAsia="標楷體" w:hAnsi="標楷體" w:cstheme="majorHAnsi"/>
                <w:color w:val="000000" w:themeColor="text1"/>
              </w:rPr>
            </w:pPr>
            <w:r w:rsidRPr="00700640">
              <w:rPr>
                <w:rFonts w:ascii="標楷體" w:eastAsia="標楷體" w:hAnsi="標楷體" w:cstheme="majorHAnsi" w:hint="eastAsia"/>
                <w:b/>
                <w:color w:val="FF0000"/>
              </w:rPr>
              <w:t>赫爾巴特Herbart</w:t>
            </w:r>
            <w:r w:rsidRPr="00700640">
              <w:rPr>
                <w:rFonts w:ascii="標楷體" w:eastAsia="標楷體" w:hAnsi="標楷體" w:cstheme="majorHAnsi" w:hint="eastAsia"/>
                <w:b/>
                <w:color w:val="00B050"/>
              </w:rPr>
              <w:t xml:space="preserve">多方面興趣 </w:t>
            </w:r>
            <w:r w:rsidR="00FB34A3" w:rsidRPr="00700640">
              <w:rPr>
                <w:rFonts w:ascii="標楷體" w:eastAsia="標楷體" w:hAnsi="標楷體" w:cstheme="majorHAnsi" w:hint="eastAsia"/>
                <w:color w:val="000000" w:themeColor="text1"/>
                <w:shd w:val="pct15" w:color="auto" w:fill="FFFFFF"/>
              </w:rPr>
              <w:t>你叫情色是詩經美</w:t>
            </w:r>
          </w:p>
          <w:p w14:paraId="45446365" w14:textId="2A264518" w:rsidR="00FB34A3" w:rsidRPr="00700640" w:rsidRDefault="00FB34A3" w:rsidP="00E67F30">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385623" w:themeColor="accent6" w:themeShade="80"/>
              </w:rPr>
              <w:t xml:space="preserve">倫理興趣 </w:t>
            </w:r>
            <w:r w:rsidRPr="00700640">
              <w:rPr>
                <w:rFonts w:ascii="標楷體" w:eastAsia="標楷體" w:hAnsi="標楷體" w:cstheme="majorHAnsi" w:hint="eastAsia"/>
                <w:b/>
                <w:color w:val="0070C0"/>
              </w:rPr>
              <w:t>宗教興趣 同情興趣 社會興趣</w:t>
            </w:r>
          </w:p>
          <w:p w14:paraId="21412FFF" w14:textId="77777777" w:rsidR="00FB34A3" w:rsidRPr="00700640" w:rsidRDefault="00E67F30" w:rsidP="00E67F30">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385623" w:themeColor="accent6" w:themeShade="80"/>
              </w:rPr>
              <w:t>知識興趣</w:t>
            </w:r>
            <w:r w:rsidR="00FB34A3" w:rsidRPr="00700640">
              <w:rPr>
                <w:rFonts w:ascii="標楷體" w:eastAsia="標楷體" w:hAnsi="標楷體" w:cstheme="majorHAnsi" w:hint="eastAsia"/>
                <w:b/>
                <w:color w:val="385623" w:themeColor="accent6" w:themeShade="80"/>
              </w:rPr>
              <w:t xml:space="preserve"> </w:t>
            </w:r>
            <w:r w:rsidRPr="00700640">
              <w:rPr>
                <w:rFonts w:ascii="標楷體" w:eastAsia="標楷體" w:hAnsi="標楷體" w:cstheme="majorHAnsi" w:hint="eastAsia"/>
                <w:b/>
                <w:color w:val="0070C0"/>
              </w:rPr>
              <w:t>思索興趣</w:t>
            </w:r>
            <w:r w:rsidR="00FB34A3" w:rsidRPr="00700640">
              <w:rPr>
                <w:rFonts w:ascii="標楷體" w:eastAsia="標楷體" w:hAnsi="標楷體" w:cstheme="majorHAnsi" w:hint="eastAsia"/>
                <w:b/>
                <w:color w:val="0070C0"/>
              </w:rPr>
              <w:t xml:space="preserve"> 經驗興趣 </w:t>
            </w:r>
            <w:r w:rsidRPr="00700640">
              <w:rPr>
                <w:rFonts w:ascii="標楷體" w:eastAsia="標楷體" w:hAnsi="標楷體" w:cstheme="majorHAnsi" w:hint="eastAsia"/>
                <w:b/>
                <w:color w:val="0070C0"/>
              </w:rPr>
              <w:t>審美興趣</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8099"/>
            </w:tblGrid>
            <w:tr w:rsidR="00FB34A3" w:rsidRPr="00700640" w14:paraId="1143424F" w14:textId="77777777" w:rsidTr="00FB34A3">
              <w:tc>
                <w:tcPr>
                  <w:tcW w:w="2534" w:type="dxa"/>
                </w:tcPr>
                <w:p w14:paraId="1ECD2A1D" w14:textId="7483C962" w:rsidR="00FB34A3" w:rsidRPr="00700640" w:rsidRDefault="00FB34A3" w:rsidP="00E67F30">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你 </w:t>
                  </w:r>
                  <w:r w:rsidRPr="00700640">
                    <w:rPr>
                      <w:rFonts w:ascii="標楷體" w:eastAsia="標楷體" w:hAnsi="標楷體" w:cstheme="majorHAnsi" w:hint="eastAsia"/>
                      <w:b/>
                      <w:color w:val="000000" w:themeColor="text1"/>
                    </w:rPr>
                    <w:t>倫</w:t>
                  </w:r>
                  <w:r w:rsidRPr="00700640">
                    <w:rPr>
                      <w:rFonts w:ascii="標楷體" w:eastAsia="標楷體" w:hAnsi="標楷體" w:cstheme="majorHAnsi" w:hint="eastAsia"/>
                      <w:b/>
                      <w:color w:val="C45911" w:themeColor="accent2" w:themeShade="BF"/>
                    </w:rPr>
                    <w:t>理</w:t>
                  </w:r>
                  <w:r w:rsidRPr="00700640">
                    <w:rPr>
                      <w:rFonts w:ascii="標楷體" w:eastAsia="標楷體" w:hAnsi="標楷體" w:cstheme="majorHAnsi" w:hint="eastAsia"/>
                      <w:b/>
                      <w:color w:val="000000" w:themeColor="text1"/>
                    </w:rPr>
                    <w:t>興趣</w:t>
                  </w:r>
                </w:p>
                <w:p w14:paraId="75DF3218" w14:textId="3F29A053" w:rsidR="00FB34A3" w:rsidRPr="00700640" w:rsidRDefault="00FB34A3" w:rsidP="00E67F30">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叫 </w:t>
                  </w:r>
                  <w:r w:rsidRPr="00700640">
                    <w:rPr>
                      <w:rFonts w:ascii="標楷體" w:eastAsia="標楷體" w:hAnsi="標楷體" w:cstheme="majorHAnsi" w:hint="eastAsia"/>
                      <w:b/>
                      <w:color w:val="000000" w:themeColor="text1"/>
                    </w:rPr>
                    <w:t>宗</w:t>
                  </w:r>
                  <w:r w:rsidRPr="00700640">
                    <w:rPr>
                      <w:rFonts w:ascii="標楷體" w:eastAsia="標楷體" w:hAnsi="標楷體" w:cstheme="majorHAnsi" w:hint="eastAsia"/>
                      <w:b/>
                      <w:color w:val="C45911" w:themeColor="accent2" w:themeShade="BF"/>
                    </w:rPr>
                    <w:t>教</w:t>
                  </w:r>
                  <w:r w:rsidRPr="00700640">
                    <w:rPr>
                      <w:rFonts w:ascii="標楷體" w:eastAsia="標楷體" w:hAnsi="標楷體" w:cstheme="majorHAnsi" w:hint="eastAsia"/>
                      <w:b/>
                      <w:color w:val="000000" w:themeColor="text1"/>
                    </w:rPr>
                    <w:t>興趣</w:t>
                  </w:r>
                </w:p>
                <w:p w14:paraId="07BC173F" w14:textId="66AA9431" w:rsidR="00FB34A3" w:rsidRPr="00700640" w:rsidRDefault="00FB34A3" w:rsidP="00E67F30">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情 </w:t>
                  </w:r>
                  <w:r w:rsidRPr="00700640">
                    <w:rPr>
                      <w:rFonts w:ascii="標楷體" w:eastAsia="標楷體" w:hAnsi="標楷體" w:cstheme="majorHAnsi" w:hint="eastAsia"/>
                      <w:b/>
                      <w:color w:val="000000" w:themeColor="text1"/>
                    </w:rPr>
                    <w:t>同</w:t>
                  </w:r>
                  <w:r w:rsidRPr="00700640">
                    <w:rPr>
                      <w:rFonts w:ascii="標楷體" w:eastAsia="標楷體" w:hAnsi="標楷體" w:cstheme="majorHAnsi" w:hint="eastAsia"/>
                      <w:b/>
                      <w:color w:val="C45911" w:themeColor="accent2" w:themeShade="BF"/>
                    </w:rPr>
                    <w:t>情</w:t>
                  </w:r>
                  <w:r w:rsidRPr="00700640">
                    <w:rPr>
                      <w:rFonts w:ascii="標楷體" w:eastAsia="標楷體" w:hAnsi="標楷體" w:cstheme="majorHAnsi" w:hint="eastAsia"/>
                      <w:b/>
                      <w:color w:val="000000" w:themeColor="text1"/>
                    </w:rPr>
                    <w:t>興趣</w:t>
                  </w:r>
                </w:p>
                <w:p w14:paraId="05EAE8B6" w14:textId="751AD764" w:rsidR="00FB34A3" w:rsidRPr="00700640" w:rsidRDefault="00FB34A3" w:rsidP="00E67F30">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色 </w:t>
                  </w:r>
                  <w:r w:rsidRPr="00700640">
                    <w:rPr>
                      <w:rFonts w:ascii="標楷體" w:eastAsia="標楷體" w:hAnsi="標楷體" w:cstheme="majorHAnsi" w:hint="eastAsia"/>
                      <w:b/>
                      <w:color w:val="C45911" w:themeColor="accent2" w:themeShade="BF"/>
                    </w:rPr>
                    <w:t>社</w:t>
                  </w:r>
                  <w:r w:rsidRPr="00700640">
                    <w:rPr>
                      <w:rFonts w:ascii="標楷體" w:eastAsia="標楷體" w:hAnsi="標楷體" w:cstheme="majorHAnsi" w:hint="eastAsia"/>
                      <w:b/>
                      <w:color w:val="000000" w:themeColor="text1"/>
                    </w:rPr>
                    <w:t>會興趣</w:t>
                  </w:r>
                </w:p>
              </w:tc>
              <w:tc>
                <w:tcPr>
                  <w:tcW w:w="8099" w:type="dxa"/>
                </w:tcPr>
                <w:p w14:paraId="56ECE483" w14:textId="13803544" w:rsidR="00FB34A3" w:rsidRPr="00700640" w:rsidRDefault="00FB34A3" w:rsidP="00E67F30">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是 </w:t>
                  </w:r>
                  <w:r w:rsidRPr="00700640">
                    <w:rPr>
                      <w:rFonts w:ascii="標楷體" w:eastAsia="標楷體" w:hAnsi="標楷體" w:cstheme="majorHAnsi" w:hint="eastAsia"/>
                      <w:b/>
                      <w:color w:val="000000" w:themeColor="text1"/>
                    </w:rPr>
                    <w:t>知</w:t>
                  </w:r>
                  <w:r w:rsidRPr="00700640">
                    <w:rPr>
                      <w:rFonts w:ascii="標楷體" w:eastAsia="標楷體" w:hAnsi="標楷體" w:cstheme="majorHAnsi" w:hint="eastAsia"/>
                      <w:b/>
                      <w:color w:val="C45911" w:themeColor="accent2" w:themeShade="BF"/>
                    </w:rPr>
                    <w:t>識</w:t>
                  </w:r>
                  <w:r w:rsidRPr="00700640">
                    <w:rPr>
                      <w:rFonts w:ascii="標楷體" w:eastAsia="標楷體" w:hAnsi="標楷體" w:cstheme="majorHAnsi" w:hint="eastAsia"/>
                      <w:b/>
                      <w:color w:val="000000" w:themeColor="text1"/>
                    </w:rPr>
                    <w:t>興趣</w:t>
                  </w:r>
                </w:p>
                <w:p w14:paraId="0B1CC281" w14:textId="201DE553" w:rsidR="00FB34A3" w:rsidRPr="00700640" w:rsidRDefault="00FB34A3" w:rsidP="00E67F30">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詩 </w:t>
                  </w:r>
                  <w:r w:rsidRPr="00700640">
                    <w:rPr>
                      <w:rFonts w:ascii="標楷體" w:eastAsia="標楷體" w:hAnsi="標楷體" w:cstheme="majorHAnsi" w:hint="eastAsia"/>
                      <w:b/>
                      <w:color w:val="C45911" w:themeColor="accent2" w:themeShade="BF"/>
                    </w:rPr>
                    <w:t>思</w:t>
                  </w:r>
                  <w:r w:rsidRPr="00700640">
                    <w:rPr>
                      <w:rFonts w:ascii="標楷體" w:eastAsia="標楷體" w:hAnsi="標楷體" w:cstheme="majorHAnsi" w:hint="eastAsia"/>
                      <w:b/>
                      <w:color w:val="000000" w:themeColor="text1"/>
                    </w:rPr>
                    <w:t>索興趣</w:t>
                  </w:r>
                </w:p>
                <w:p w14:paraId="697EB7FE" w14:textId="29B823F1" w:rsidR="00FB34A3" w:rsidRPr="00700640" w:rsidRDefault="00FB34A3" w:rsidP="00E67F30">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經 </w:t>
                  </w:r>
                  <w:r w:rsidRPr="00700640">
                    <w:rPr>
                      <w:rFonts w:ascii="標楷體" w:eastAsia="標楷體" w:hAnsi="標楷體" w:cstheme="majorHAnsi" w:hint="eastAsia"/>
                      <w:b/>
                      <w:color w:val="C45911" w:themeColor="accent2" w:themeShade="BF"/>
                    </w:rPr>
                    <w:t>經</w:t>
                  </w:r>
                  <w:r w:rsidRPr="00700640">
                    <w:rPr>
                      <w:rFonts w:ascii="標楷體" w:eastAsia="標楷體" w:hAnsi="標楷體" w:cstheme="majorHAnsi" w:hint="eastAsia"/>
                      <w:b/>
                      <w:color w:val="000000" w:themeColor="text1"/>
                    </w:rPr>
                    <w:t>驗興趣</w:t>
                  </w:r>
                </w:p>
                <w:p w14:paraId="1FEE3A67" w14:textId="5E2F7079" w:rsidR="00FB34A3" w:rsidRPr="00700640" w:rsidRDefault="00FB34A3" w:rsidP="00E67F30">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美 </w:t>
                  </w:r>
                  <w:r w:rsidRPr="00700640">
                    <w:rPr>
                      <w:rFonts w:ascii="標楷體" w:eastAsia="標楷體" w:hAnsi="標楷體" w:cstheme="majorHAnsi" w:hint="eastAsia"/>
                      <w:b/>
                      <w:color w:val="000000" w:themeColor="text1"/>
                    </w:rPr>
                    <w:t>審</w:t>
                  </w:r>
                  <w:r w:rsidRPr="00700640">
                    <w:rPr>
                      <w:rFonts w:ascii="標楷體" w:eastAsia="標楷體" w:hAnsi="標楷體" w:cstheme="majorHAnsi" w:hint="eastAsia"/>
                      <w:b/>
                      <w:color w:val="C45911" w:themeColor="accent2" w:themeShade="BF"/>
                    </w:rPr>
                    <w:t>美</w:t>
                  </w:r>
                  <w:r w:rsidRPr="00700640">
                    <w:rPr>
                      <w:rFonts w:ascii="標楷體" w:eastAsia="標楷體" w:hAnsi="標楷體" w:cstheme="majorHAnsi" w:hint="eastAsia"/>
                      <w:b/>
                      <w:color w:val="000000" w:themeColor="text1"/>
                    </w:rPr>
                    <w:t>興趣</w:t>
                  </w:r>
                </w:p>
              </w:tc>
            </w:tr>
          </w:tbl>
          <w:p w14:paraId="0E41D5DA" w14:textId="2CC74E7D" w:rsidR="00E67F30" w:rsidRPr="00700640" w:rsidRDefault="00E67F30" w:rsidP="00E67F30">
            <w:pPr>
              <w:spacing w:line="400" w:lineRule="exact"/>
              <w:rPr>
                <w:rFonts w:ascii="標楷體" w:eastAsia="標楷體" w:hAnsi="標楷體" w:cstheme="majorHAnsi"/>
              </w:rPr>
            </w:pPr>
          </w:p>
        </w:tc>
      </w:tr>
      <w:tr w:rsidR="00D34BC2" w:rsidRPr="00700640" w14:paraId="318112BC" w14:textId="77777777" w:rsidTr="00F74477">
        <w:tc>
          <w:tcPr>
            <w:tcW w:w="450" w:type="dxa"/>
            <w:vAlign w:val="center"/>
          </w:tcPr>
          <w:p w14:paraId="6D1F7FCF" w14:textId="09DAABD3" w:rsidR="00D34BC2" w:rsidRPr="00700640" w:rsidRDefault="00330963" w:rsidP="00330963">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8" w:type="dxa"/>
          </w:tcPr>
          <w:p w14:paraId="523AFB15" w14:textId="222A89D4" w:rsidR="00330963" w:rsidRPr="00700640" w:rsidRDefault="00330963" w:rsidP="00330963">
            <w:pPr>
              <w:spacing w:line="400" w:lineRule="exact"/>
              <w:rPr>
                <w:rFonts w:ascii="標楷體" w:eastAsia="標楷體" w:hAnsi="標楷體" w:cstheme="majorHAnsi"/>
              </w:rPr>
            </w:pPr>
            <w:r w:rsidRPr="00700640">
              <w:rPr>
                <w:rFonts w:ascii="標楷體" w:eastAsia="標楷體" w:hAnsi="標楷體" w:cstheme="majorHAnsi" w:hint="eastAsia"/>
              </w:rPr>
              <w:t>de Bono 所提六頂思考帽教學法中，何種思考帽代表「中立而客觀」？</w:t>
            </w:r>
          </w:p>
          <w:p w14:paraId="3BBF421A" w14:textId="77777777" w:rsidR="00330963" w:rsidRPr="00700640" w:rsidRDefault="00330963" w:rsidP="00330963">
            <w:pPr>
              <w:spacing w:line="400" w:lineRule="exact"/>
              <w:rPr>
                <w:rFonts w:ascii="標楷體" w:eastAsia="標楷體" w:hAnsi="標楷體" w:cstheme="majorHAnsi"/>
              </w:rPr>
            </w:pPr>
            <w:r w:rsidRPr="00700640">
              <w:rPr>
                <w:rFonts w:ascii="標楷體" w:eastAsia="標楷體" w:hAnsi="標楷體" w:cstheme="majorHAnsi" w:hint="eastAsia"/>
              </w:rPr>
              <w:t>(A)黃色思考帽</w:t>
            </w:r>
          </w:p>
          <w:p w14:paraId="3357A162" w14:textId="77777777" w:rsidR="00330963" w:rsidRPr="00700640" w:rsidRDefault="00330963" w:rsidP="00330963">
            <w:pPr>
              <w:spacing w:line="400" w:lineRule="exact"/>
              <w:rPr>
                <w:rFonts w:ascii="標楷體" w:eastAsia="標楷體" w:hAnsi="標楷體" w:cstheme="majorHAnsi"/>
              </w:rPr>
            </w:pPr>
            <w:r w:rsidRPr="00700640">
              <w:rPr>
                <w:rFonts w:ascii="標楷體" w:eastAsia="標楷體" w:hAnsi="標楷體" w:cstheme="majorHAnsi" w:hint="eastAsia"/>
              </w:rPr>
              <w:t>(B)綠色思考帽</w:t>
            </w:r>
          </w:p>
          <w:p w14:paraId="43D70072" w14:textId="54F659AA" w:rsidR="00330963" w:rsidRPr="00700640" w:rsidRDefault="00330963" w:rsidP="00330963">
            <w:pPr>
              <w:spacing w:line="400" w:lineRule="exact"/>
              <w:rPr>
                <w:rFonts w:ascii="標楷體" w:eastAsia="標楷體" w:hAnsi="標楷體" w:cstheme="majorHAnsi"/>
              </w:rPr>
            </w:pPr>
            <w:r w:rsidRPr="00700640">
              <w:rPr>
                <w:rFonts w:ascii="標楷體" w:eastAsia="標楷體" w:hAnsi="標楷體" w:cstheme="majorHAnsi" w:hint="eastAsia"/>
              </w:rPr>
              <w:t>(C)紅色思考帽</w:t>
            </w:r>
          </w:p>
          <w:p w14:paraId="6C7722DB" w14:textId="6F476CEC" w:rsidR="00D34BC2" w:rsidRPr="00700640" w:rsidRDefault="00330963" w:rsidP="00330963">
            <w:pPr>
              <w:spacing w:line="400" w:lineRule="exact"/>
              <w:rPr>
                <w:rFonts w:ascii="標楷體" w:eastAsia="標楷體" w:hAnsi="標楷體" w:cstheme="majorHAnsi"/>
              </w:rPr>
            </w:pPr>
            <w:r w:rsidRPr="00700640">
              <w:rPr>
                <w:rFonts w:ascii="標楷體" w:eastAsia="標楷體" w:hAnsi="標楷體" w:cstheme="majorHAnsi" w:hint="eastAsia"/>
              </w:rPr>
              <w:t xml:space="preserve">(D)白色思考帽 </w:t>
            </w:r>
          </w:p>
        </w:tc>
      </w:tr>
      <w:tr w:rsidR="00D34BC2" w:rsidRPr="00700640" w14:paraId="02B7D0DC" w14:textId="77777777" w:rsidTr="00F74477">
        <w:tc>
          <w:tcPr>
            <w:tcW w:w="450" w:type="dxa"/>
          </w:tcPr>
          <w:p w14:paraId="3FB894C8" w14:textId="77777777" w:rsidR="00D34BC2" w:rsidRPr="00700640" w:rsidRDefault="00D34BC2" w:rsidP="00157484">
            <w:pPr>
              <w:spacing w:line="400" w:lineRule="exact"/>
              <w:rPr>
                <w:rFonts w:ascii="標楷體" w:eastAsia="標楷體" w:hAnsi="標楷體" w:cstheme="majorHAnsi"/>
                <w:b/>
              </w:rPr>
            </w:pPr>
            <w:r w:rsidRPr="00700640">
              <w:rPr>
                <w:rFonts w:ascii="標楷體" w:eastAsia="標楷體" w:hAnsi="標楷體" w:cstheme="majorHAnsi"/>
                <w:b/>
              </w:rPr>
              <w:t>解</w:t>
            </w:r>
          </w:p>
          <w:p w14:paraId="2730985F" w14:textId="77777777" w:rsidR="00D34BC2" w:rsidRPr="00700640" w:rsidRDefault="00D34BC2" w:rsidP="00157484">
            <w:pPr>
              <w:spacing w:line="400" w:lineRule="exact"/>
              <w:rPr>
                <w:rFonts w:ascii="標楷體" w:eastAsia="標楷體" w:hAnsi="標楷體" w:cstheme="majorHAnsi"/>
                <w:b/>
              </w:rPr>
            </w:pPr>
            <w:r w:rsidRPr="00700640">
              <w:rPr>
                <w:rFonts w:ascii="標楷體" w:eastAsia="標楷體" w:hAnsi="標楷體" w:cstheme="majorHAnsi"/>
                <w:b/>
              </w:rPr>
              <w:lastRenderedPageBreak/>
              <w:t>釋</w:t>
            </w:r>
          </w:p>
        </w:tc>
        <w:tc>
          <w:tcPr>
            <w:tcW w:w="10878" w:type="dxa"/>
          </w:tcPr>
          <w:p w14:paraId="0675C013" w14:textId="07A4F2E4" w:rsidR="00330963" w:rsidRPr="00700640" w:rsidRDefault="00330963" w:rsidP="00330963">
            <w:pPr>
              <w:spacing w:line="400" w:lineRule="exact"/>
              <w:rPr>
                <w:rFonts w:ascii="標楷體" w:eastAsia="標楷體" w:hAnsi="標楷體" w:cstheme="majorHAnsi"/>
              </w:rPr>
            </w:pPr>
            <w:r w:rsidRPr="00700640">
              <w:rPr>
                <w:rFonts w:ascii="標楷體" w:eastAsia="標楷體" w:hAnsi="標楷體" w:cstheme="majorHAnsi" w:hint="eastAsia"/>
              </w:rPr>
              <w:lastRenderedPageBreak/>
              <w:t>白色：中立、客觀    紅色：情感、直覺    黑色：批判、質疑</w:t>
            </w:r>
          </w:p>
          <w:p w14:paraId="0E523494" w14:textId="34FE545A" w:rsidR="00D34BC2" w:rsidRPr="00700640" w:rsidRDefault="00330963" w:rsidP="00330963">
            <w:pPr>
              <w:spacing w:line="400" w:lineRule="exact"/>
              <w:rPr>
                <w:rFonts w:ascii="標楷體" w:eastAsia="標楷體" w:hAnsi="標楷體" w:cstheme="majorHAnsi"/>
              </w:rPr>
            </w:pPr>
            <w:r w:rsidRPr="00700640">
              <w:rPr>
                <w:rFonts w:ascii="標楷體" w:eastAsia="標楷體" w:hAnsi="標楷體" w:cstheme="majorHAnsi" w:hint="eastAsia"/>
              </w:rPr>
              <w:lastRenderedPageBreak/>
              <w:t>黃色：正向、樂觀    綠色：創意          藍色：決定</w:t>
            </w:r>
          </w:p>
        </w:tc>
      </w:tr>
      <w:tr w:rsidR="00D34BC2" w:rsidRPr="00700640" w14:paraId="6F2B2C3E" w14:textId="77777777" w:rsidTr="00F74477">
        <w:tc>
          <w:tcPr>
            <w:tcW w:w="450" w:type="dxa"/>
            <w:vAlign w:val="center"/>
          </w:tcPr>
          <w:p w14:paraId="60D43926" w14:textId="70CD881A" w:rsidR="00D34BC2" w:rsidRPr="00700640" w:rsidRDefault="00EE6255" w:rsidP="00EE6255">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D</w:t>
            </w:r>
          </w:p>
        </w:tc>
        <w:tc>
          <w:tcPr>
            <w:tcW w:w="10878" w:type="dxa"/>
          </w:tcPr>
          <w:p w14:paraId="01A95E6E" w14:textId="77777777"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依據下方師生的問答情形，該位</w:t>
            </w:r>
            <w:r w:rsidRPr="00700640">
              <w:rPr>
                <w:rFonts w:ascii="標楷體" w:eastAsia="標楷體" w:hAnsi="標楷體" w:cs="新細明體" w:hint="eastAsia"/>
              </w:rPr>
              <w:t>老</w:t>
            </w:r>
            <w:r w:rsidRPr="00700640">
              <w:rPr>
                <w:rFonts w:ascii="標楷體" w:eastAsia="標楷體" w:hAnsi="標楷體" w:cstheme="majorHAnsi" w:hint="eastAsia"/>
              </w:rPr>
              <w:t>師採用何種發問技巧？</w:t>
            </w:r>
            <w:r w:rsidRPr="00700640">
              <w:rPr>
                <w:rFonts w:ascii="標楷體" w:eastAsia="標楷體" w:hAnsi="標楷體" w:cstheme="majorHAnsi"/>
              </w:rPr>
              <w:t xml:space="preserve"> </w:t>
            </w:r>
            <w:r w:rsidRPr="00700640">
              <w:rPr>
                <w:rFonts w:ascii="標楷體" w:eastAsia="標楷體" w:hAnsi="標楷體" w:cstheme="majorHAnsi" w:hint="eastAsia"/>
              </w:rPr>
              <w:t>教師：腳踏車由哪些零件構成？</w:t>
            </w:r>
            <w:r w:rsidRPr="00700640">
              <w:rPr>
                <w:rFonts w:ascii="標楷體" w:eastAsia="標楷體" w:hAnsi="標楷體" w:cstheme="majorHAnsi"/>
              </w:rPr>
              <w:t xml:space="preserve"> </w:t>
            </w:r>
            <w:r w:rsidRPr="00700640">
              <w:rPr>
                <w:rFonts w:ascii="標楷體" w:eastAsia="標楷體" w:hAnsi="標楷體" w:cstheme="majorHAnsi" w:hint="eastAsia"/>
              </w:rPr>
              <w:t>甲生：輪子</w:t>
            </w:r>
            <w:r w:rsidRPr="00700640">
              <w:rPr>
                <w:rFonts w:ascii="標楷體" w:eastAsia="標楷體" w:hAnsi="標楷體" w:cstheme="majorHAnsi"/>
              </w:rPr>
              <w:t xml:space="preserve"> </w:t>
            </w:r>
            <w:r w:rsidRPr="00700640">
              <w:rPr>
                <w:rFonts w:ascii="標楷體" w:eastAsia="標楷體" w:hAnsi="標楷體" w:cstheme="majorHAnsi" w:hint="eastAsia"/>
              </w:rPr>
              <w:t>教師：輪子有什麼功能呢？</w:t>
            </w:r>
            <w:r w:rsidRPr="00700640">
              <w:rPr>
                <w:rFonts w:ascii="標楷體" w:eastAsia="標楷體" w:hAnsi="標楷體" w:cstheme="majorHAnsi"/>
              </w:rPr>
              <w:t xml:space="preserve"> </w:t>
            </w:r>
            <w:r w:rsidRPr="00700640">
              <w:rPr>
                <w:rFonts w:ascii="標楷體" w:eastAsia="標楷體" w:hAnsi="標楷體" w:cstheme="majorHAnsi" w:hint="eastAsia"/>
              </w:rPr>
              <w:t>甲生：省力、行走方便</w:t>
            </w:r>
            <w:r w:rsidRPr="00700640">
              <w:rPr>
                <w:rFonts w:ascii="標楷體" w:eastAsia="標楷體" w:hAnsi="標楷體" w:cstheme="majorHAnsi"/>
              </w:rPr>
              <w:t xml:space="preserve"> </w:t>
            </w:r>
            <w:r w:rsidRPr="00700640">
              <w:rPr>
                <w:rFonts w:ascii="標楷體" w:eastAsia="標楷體" w:hAnsi="標楷體" w:cstheme="majorHAnsi" w:hint="eastAsia"/>
              </w:rPr>
              <w:t>教師：腳踏車一定要有輪子嗎？</w:t>
            </w:r>
            <w:r w:rsidRPr="00700640">
              <w:rPr>
                <w:rFonts w:ascii="標楷體" w:eastAsia="標楷體" w:hAnsi="標楷體" w:cstheme="majorHAnsi"/>
              </w:rPr>
              <w:t xml:space="preserve"> </w:t>
            </w:r>
            <w:r w:rsidRPr="00700640">
              <w:rPr>
                <w:rFonts w:ascii="標楷體" w:eastAsia="標楷體" w:hAnsi="標楷體" w:cstheme="majorHAnsi" w:hint="eastAsia"/>
              </w:rPr>
              <w:t>甲生：對，一定要有輪子。</w:t>
            </w:r>
            <w:r w:rsidRPr="00700640">
              <w:rPr>
                <w:rFonts w:ascii="標楷體" w:eastAsia="標楷體" w:hAnsi="標楷體" w:cstheme="majorHAnsi"/>
              </w:rPr>
              <w:t xml:space="preserve"> </w:t>
            </w:r>
          </w:p>
          <w:p w14:paraId="59984207" w14:textId="77777777"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 xml:space="preserve">(A)轉問 </w:t>
            </w:r>
          </w:p>
          <w:p w14:paraId="4129FCDB" w14:textId="77777777"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 xml:space="preserve">(B)反問 </w:t>
            </w:r>
          </w:p>
          <w:p w14:paraId="02D63B99" w14:textId="77777777"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 xml:space="preserve">(C)高原策略 </w:t>
            </w:r>
          </w:p>
          <w:p w14:paraId="48A14D9C" w14:textId="707FC5A0" w:rsidR="00D34BC2"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(D)尖峰策略</w:t>
            </w:r>
          </w:p>
        </w:tc>
      </w:tr>
      <w:tr w:rsidR="00D34BC2" w:rsidRPr="00700640" w14:paraId="2987E0BF" w14:textId="77777777" w:rsidTr="00F74477">
        <w:tc>
          <w:tcPr>
            <w:tcW w:w="450" w:type="dxa"/>
          </w:tcPr>
          <w:p w14:paraId="664D26CE" w14:textId="77777777" w:rsidR="00D34BC2" w:rsidRPr="00700640" w:rsidRDefault="00D34BC2" w:rsidP="00157484">
            <w:pPr>
              <w:spacing w:line="400" w:lineRule="exact"/>
              <w:rPr>
                <w:rFonts w:ascii="標楷體" w:eastAsia="標楷體" w:hAnsi="標楷體" w:cstheme="majorHAnsi"/>
                <w:b/>
              </w:rPr>
            </w:pPr>
            <w:r w:rsidRPr="00700640">
              <w:rPr>
                <w:rFonts w:ascii="標楷體" w:eastAsia="標楷體" w:hAnsi="標楷體" w:cstheme="majorHAnsi"/>
                <w:b/>
              </w:rPr>
              <w:t>解</w:t>
            </w:r>
          </w:p>
          <w:p w14:paraId="38D69669" w14:textId="77777777" w:rsidR="00D34BC2" w:rsidRPr="00700640" w:rsidRDefault="00D34BC2" w:rsidP="0015748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6DEA9727" w14:textId="77AADDA0"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b/>
                <w:color w:val="0070C0"/>
              </w:rPr>
              <w:t xml:space="preserve">轉問 </w:t>
            </w:r>
            <w:r w:rsidRPr="00700640">
              <w:rPr>
                <w:rFonts w:ascii="標楷體" w:eastAsia="標楷體" w:hAnsi="標楷體" w:cstheme="majorHAnsi" w:hint="eastAsia"/>
              </w:rPr>
              <w:t xml:space="preserve"> 學生向老師發問，老師把問題轉移給其他學生回答</w:t>
            </w:r>
          </w:p>
          <w:p w14:paraId="0720E9B4" w14:textId="25A7D298"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b/>
                <w:color w:val="0070C0"/>
              </w:rPr>
              <w:t>反問</w:t>
            </w:r>
            <w:r w:rsidRPr="00700640">
              <w:rPr>
                <w:rFonts w:ascii="標楷體" w:eastAsia="標楷體" w:hAnsi="標楷體" w:cstheme="majorHAnsi" w:hint="eastAsia"/>
              </w:rPr>
              <w:t xml:space="preserve">  學生向老師發問，老師把問題讓學生本人自己回答</w:t>
            </w:r>
          </w:p>
          <w:p w14:paraId="1B55115D" w14:textId="38059894" w:rsidR="00D34BC2"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b/>
                <w:color w:val="0070C0"/>
              </w:rPr>
              <w:t xml:space="preserve">高原策略 </w:t>
            </w:r>
            <w:r w:rsidRPr="00700640">
              <w:rPr>
                <w:rFonts w:ascii="標楷體" w:eastAsia="標楷體" w:hAnsi="標楷體" w:cstheme="majorHAnsi" w:hint="eastAsia"/>
              </w:rPr>
              <w:t xml:space="preserve">同一個問題問多個學生 </w:t>
            </w:r>
            <w:r w:rsidRPr="00700640">
              <w:rPr>
                <w:rFonts w:ascii="標楷體" w:eastAsia="標楷體" w:hAnsi="標楷體" w:cstheme="majorHAnsi" w:hint="eastAsia"/>
                <w:b/>
                <w:color w:val="0070C0"/>
              </w:rPr>
              <w:t>尖峰策略</w:t>
            </w:r>
            <w:r w:rsidRPr="00700640">
              <w:rPr>
                <w:rFonts w:ascii="標楷體" w:eastAsia="標楷體" w:hAnsi="標楷體" w:cstheme="majorHAnsi" w:hint="eastAsia"/>
              </w:rPr>
              <w:t xml:space="preserve"> 同一個學生問多個問題</w:t>
            </w:r>
          </w:p>
        </w:tc>
      </w:tr>
      <w:tr w:rsidR="00D34BC2" w:rsidRPr="00700640" w14:paraId="61569184" w14:textId="77777777" w:rsidTr="00F74477">
        <w:tc>
          <w:tcPr>
            <w:tcW w:w="450" w:type="dxa"/>
            <w:vAlign w:val="center"/>
          </w:tcPr>
          <w:p w14:paraId="5CC5CF8F" w14:textId="4AAFBABC" w:rsidR="00D34BC2" w:rsidRPr="00700640" w:rsidRDefault="00D6782C" w:rsidP="00D6782C">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8" w:type="dxa"/>
          </w:tcPr>
          <w:p w14:paraId="5C15F68B" w14:textId="77777777" w:rsidR="00D6782C" w:rsidRPr="00700640" w:rsidRDefault="00D6782C" w:rsidP="00D6782C">
            <w:pPr>
              <w:spacing w:line="400" w:lineRule="exact"/>
              <w:rPr>
                <w:rFonts w:ascii="標楷體" w:eastAsia="標楷體" w:hAnsi="標楷體" w:cstheme="majorHAnsi"/>
              </w:rPr>
            </w:pPr>
            <w:r w:rsidRPr="00700640">
              <w:rPr>
                <w:rFonts w:ascii="標楷體" w:eastAsia="標楷體" w:hAnsi="標楷體" w:cstheme="majorHAnsi" w:hint="eastAsia"/>
              </w:rPr>
              <w:t>王老師基於近來多元成家修正草案引發社會爭</w:t>
            </w:r>
            <w:r w:rsidRPr="00700640">
              <w:rPr>
                <w:rFonts w:ascii="標楷體" w:eastAsia="標楷體" w:hAnsi="標楷體" w:cs="新細明體" w:hint="eastAsia"/>
              </w:rPr>
              <w:t>論</w:t>
            </w:r>
            <w:r w:rsidRPr="00700640">
              <w:rPr>
                <w:rFonts w:ascii="標楷體" w:eastAsia="標楷體" w:hAnsi="標楷體" w:cstheme="majorHAnsi" w:hint="eastAsia"/>
              </w:rPr>
              <w:t>，於是在上社會課有關政治議題時改變原有課程結構</w:t>
            </w:r>
            <w:r w:rsidRPr="00700640">
              <w:rPr>
                <w:rFonts w:ascii="標楷體" w:eastAsia="標楷體" w:hAnsi="標楷體" w:cstheme="majorHAnsi"/>
              </w:rPr>
              <w:t xml:space="preserve"> </w:t>
            </w:r>
            <w:r w:rsidRPr="00700640">
              <w:rPr>
                <w:rFonts w:ascii="標楷體" w:eastAsia="標楷體" w:hAnsi="標楷體" w:cstheme="majorHAnsi" w:hint="eastAsia"/>
              </w:rPr>
              <w:t>，提供相關多元成家資料，並要學生從不同的立場思考多元成家的議題。此屬於下列哪一種多元文</w:t>
            </w:r>
            <w:r w:rsidRPr="00700640">
              <w:rPr>
                <w:rFonts w:ascii="標楷體" w:eastAsia="標楷體" w:hAnsi="標楷體" w:cstheme="majorHAnsi"/>
              </w:rPr>
              <w:t xml:space="preserve"> </w:t>
            </w:r>
            <w:r w:rsidRPr="00700640">
              <w:rPr>
                <w:rFonts w:ascii="標楷體" w:eastAsia="標楷體" w:hAnsi="標楷體" w:cstheme="majorHAnsi" w:hint="eastAsia"/>
              </w:rPr>
              <w:t>化課程設計的模式？</w:t>
            </w:r>
            <w:r w:rsidRPr="00700640">
              <w:rPr>
                <w:rFonts w:ascii="標楷體" w:eastAsia="標楷體" w:hAnsi="標楷體" w:cstheme="majorHAnsi"/>
              </w:rPr>
              <w:t xml:space="preserve"> </w:t>
            </w:r>
          </w:p>
          <w:p w14:paraId="51A01D58" w14:textId="77777777" w:rsidR="00D6782C" w:rsidRPr="00700640" w:rsidRDefault="00D6782C" w:rsidP="00D6782C">
            <w:pPr>
              <w:spacing w:line="400" w:lineRule="exact"/>
              <w:rPr>
                <w:rFonts w:ascii="標楷體" w:eastAsia="標楷體" w:hAnsi="標楷體" w:cstheme="majorHAnsi"/>
              </w:rPr>
            </w:pPr>
            <w:r w:rsidRPr="00700640">
              <w:rPr>
                <w:rFonts w:ascii="標楷體" w:eastAsia="標楷體" w:hAnsi="標楷體" w:cstheme="majorHAnsi" w:hint="eastAsia"/>
              </w:rPr>
              <w:t xml:space="preserve">(A)附加模式(additive approach) </w:t>
            </w:r>
          </w:p>
          <w:p w14:paraId="06929390" w14:textId="77777777" w:rsidR="00D6782C" w:rsidRPr="00700640" w:rsidRDefault="00D6782C" w:rsidP="00D6782C">
            <w:pPr>
              <w:spacing w:line="400" w:lineRule="exact"/>
              <w:rPr>
                <w:rFonts w:ascii="標楷體" w:eastAsia="標楷體" w:hAnsi="標楷體" w:cstheme="majorHAnsi"/>
              </w:rPr>
            </w:pPr>
            <w:r w:rsidRPr="00700640">
              <w:rPr>
                <w:rFonts w:ascii="標楷體" w:eastAsia="標楷體" w:hAnsi="標楷體" w:cstheme="majorHAnsi" w:hint="eastAsia"/>
              </w:rPr>
              <w:t xml:space="preserve">(B)貢獻模式(contribution approach) </w:t>
            </w:r>
          </w:p>
          <w:p w14:paraId="40339F94" w14:textId="77777777" w:rsidR="00D6782C" w:rsidRPr="00700640" w:rsidRDefault="00D6782C" w:rsidP="00D6782C">
            <w:pPr>
              <w:spacing w:line="400" w:lineRule="exact"/>
              <w:rPr>
                <w:rFonts w:ascii="標楷體" w:eastAsia="標楷體" w:hAnsi="標楷體" w:cstheme="majorHAnsi"/>
              </w:rPr>
            </w:pPr>
            <w:r w:rsidRPr="00700640">
              <w:rPr>
                <w:rFonts w:ascii="標楷體" w:eastAsia="標楷體" w:hAnsi="標楷體" w:cstheme="majorHAnsi" w:hint="eastAsia"/>
              </w:rPr>
              <w:t xml:space="preserve">(C)轉化模式(transformation approach) </w:t>
            </w:r>
          </w:p>
          <w:p w14:paraId="2BB8886D" w14:textId="1C60DA9F" w:rsidR="00D34BC2" w:rsidRPr="00700640" w:rsidRDefault="00D6782C" w:rsidP="00D6782C">
            <w:pPr>
              <w:spacing w:line="400" w:lineRule="exact"/>
              <w:rPr>
                <w:rFonts w:ascii="標楷體" w:eastAsia="標楷體" w:hAnsi="標楷體" w:cstheme="majorHAnsi"/>
              </w:rPr>
            </w:pPr>
            <w:r w:rsidRPr="00700640">
              <w:rPr>
                <w:rFonts w:ascii="標楷體" w:eastAsia="標楷體" w:hAnsi="標楷體" w:cstheme="majorHAnsi" w:hint="eastAsia"/>
              </w:rPr>
              <w:t xml:space="preserve">(D)社會行動模式(social action approach) </w:t>
            </w:r>
          </w:p>
        </w:tc>
      </w:tr>
      <w:tr w:rsidR="00D34BC2" w:rsidRPr="00700640" w14:paraId="09518AFD" w14:textId="77777777" w:rsidTr="00F74477">
        <w:tc>
          <w:tcPr>
            <w:tcW w:w="450" w:type="dxa"/>
          </w:tcPr>
          <w:p w14:paraId="51195F93" w14:textId="77777777" w:rsidR="00D34BC2" w:rsidRPr="00700640" w:rsidRDefault="00D34BC2" w:rsidP="00157484">
            <w:pPr>
              <w:spacing w:line="400" w:lineRule="exact"/>
              <w:rPr>
                <w:rFonts w:ascii="標楷體" w:eastAsia="標楷體" w:hAnsi="標楷體" w:cstheme="majorHAnsi"/>
                <w:b/>
              </w:rPr>
            </w:pPr>
            <w:r w:rsidRPr="00700640">
              <w:rPr>
                <w:rFonts w:ascii="標楷體" w:eastAsia="標楷體" w:hAnsi="標楷體" w:cstheme="majorHAnsi"/>
                <w:b/>
              </w:rPr>
              <w:t>解</w:t>
            </w:r>
          </w:p>
          <w:p w14:paraId="55747673" w14:textId="77777777" w:rsidR="00D34BC2" w:rsidRPr="00700640" w:rsidRDefault="00D34BC2" w:rsidP="0015748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44887143" w14:textId="77777777" w:rsidR="00D34BC2" w:rsidRPr="00700640" w:rsidRDefault="00D6782C" w:rsidP="00157484">
            <w:pPr>
              <w:spacing w:line="400" w:lineRule="exact"/>
              <w:rPr>
                <w:rFonts w:ascii="標楷體" w:eastAsia="標楷體" w:hAnsi="標楷體" w:cstheme="majorHAnsi"/>
                <w:b/>
                <w:color w:val="00B050"/>
              </w:rPr>
            </w:pPr>
            <w:r w:rsidRPr="00700640">
              <w:rPr>
                <w:rFonts w:ascii="標楷體" w:eastAsia="標楷體" w:hAnsi="標楷體" w:cstheme="majorHAnsi"/>
                <w:b/>
                <w:color w:val="FF0000"/>
              </w:rPr>
              <w:t xml:space="preserve">Banks </w:t>
            </w:r>
            <w:r w:rsidRPr="00700640">
              <w:rPr>
                <w:rFonts w:ascii="標楷體" w:eastAsia="標楷體" w:hAnsi="標楷體" w:cstheme="majorHAnsi" w:hint="eastAsia"/>
                <w:b/>
                <w:color w:val="00B050"/>
              </w:rPr>
              <w:t>多元文化課程</w:t>
            </w:r>
          </w:p>
          <w:p w14:paraId="416DFC0B" w14:textId="5B081670" w:rsidR="00D6782C" w:rsidRPr="00700640" w:rsidRDefault="00D6782C" w:rsidP="00D6782C">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0070C0"/>
              </w:rPr>
              <w:t xml:space="preserve">貢獻模式 </w:t>
            </w:r>
            <w:r w:rsidRPr="00700640">
              <w:rPr>
                <w:rFonts w:ascii="標楷體" w:eastAsia="標楷體" w:hAnsi="標楷體" w:cstheme="majorHAnsi" w:hint="eastAsia"/>
                <w:b/>
                <w:color w:val="000000" w:themeColor="text1"/>
              </w:rPr>
              <w:t>特定節日表揚貢獻的事蹟</w:t>
            </w:r>
            <w:r w:rsidRPr="00700640">
              <w:rPr>
                <w:rFonts w:ascii="標楷體" w:eastAsia="標楷體" w:hAnsi="標楷體" w:cstheme="majorHAnsi" w:hint="eastAsia"/>
                <w:b/>
                <w:color w:val="0070C0"/>
              </w:rPr>
              <w:t xml:space="preserve"> 附加模式 </w:t>
            </w:r>
            <w:r w:rsidRPr="00700640">
              <w:rPr>
                <w:rFonts w:ascii="標楷體" w:eastAsia="標楷體" w:hAnsi="標楷體" w:cstheme="majorHAnsi" w:hint="eastAsia"/>
                <w:b/>
                <w:color w:val="000000" w:themeColor="text1"/>
              </w:rPr>
              <w:t>添加的方式在課程中融入</w:t>
            </w:r>
          </w:p>
          <w:p w14:paraId="6FF0F0C4" w14:textId="38261A18" w:rsidR="00942FC6" w:rsidRPr="00700640" w:rsidRDefault="00D6782C" w:rsidP="00D6782C">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0070C0"/>
              </w:rPr>
              <w:t xml:space="preserve">轉化模式 </w:t>
            </w:r>
            <w:r w:rsidRPr="00700640">
              <w:rPr>
                <w:rFonts w:ascii="標楷體" w:eastAsia="標楷體" w:hAnsi="標楷體" w:cstheme="majorHAnsi" w:hint="eastAsia"/>
                <w:b/>
                <w:color w:val="000000" w:themeColor="text1"/>
              </w:rPr>
              <w:t>改變原有的課程結構</w:t>
            </w:r>
            <w:r w:rsidR="00942FC6" w:rsidRPr="00700640">
              <w:rPr>
                <w:rFonts w:ascii="標楷體" w:eastAsia="標楷體" w:hAnsi="標楷體" w:cstheme="majorHAnsi" w:hint="eastAsia"/>
                <w:b/>
                <w:color w:val="000000" w:themeColor="text1"/>
              </w:rPr>
              <w:t xml:space="preserve">     </w:t>
            </w:r>
            <w:r w:rsidRPr="00700640">
              <w:rPr>
                <w:rFonts w:ascii="標楷體" w:eastAsia="標楷體" w:hAnsi="標楷體" w:cstheme="majorHAnsi" w:hint="eastAsia"/>
                <w:b/>
                <w:color w:val="0070C0"/>
              </w:rPr>
              <w:t xml:space="preserve">社會行動模式 </w:t>
            </w:r>
            <w:r w:rsidRPr="00700640">
              <w:rPr>
                <w:rFonts w:ascii="標楷體" w:eastAsia="標楷體" w:hAnsi="標楷體" w:cstheme="majorHAnsi" w:hint="eastAsia"/>
                <w:b/>
                <w:color w:val="000000" w:themeColor="text1"/>
              </w:rPr>
              <w:t>採取行動</w:t>
            </w:r>
            <w:r w:rsidR="00942FC6" w:rsidRPr="00700640">
              <w:rPr>
                <w:rFonts w:ascii="標楷體" w:eastAsia="標楷體" w:hAnsi="標楷體" w:cstheme="majorHAnsi" w:hint="eastAsia"/>
                <w:b/>
                <w:color w:val="000000" w:themeColor="text1"/>
              </w:rPr>
              <w:t>，將改革理念付諸實現。</w:t>
            </w:r>
          </w:p>
        </w:tc>
      </w:tr>
      <w:tr w:rsidR="00D34BC2" w:rsidRPr="00700640" w14:paraId="0CEFCCAC" w14:textId="77777777" w:rsidTr="00F74477">
        <w:tc>
          <w:tcPr>
            <w:tcW w:w="450" w:type="dxa"/>
            <w:vAlign w:val="center"/>
          </w:tcPr>
          <w:p w14:paraId="184DC216" w14:textId="31CD458F" w:rsidR="00D34BC2" w:rsidRPr="00700640" w:rsidRDefault="00942FC6" w:rsidP="00942FC6">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8" w:type="dxa"/>
          </w:tcPr>
          <w:p w14:paraId="5AB290E5" w14:textId="0F2FA4AD" w:rsidR="00942FC6" w:rsidRPr="00700640" w:rsidRDefault="00942FC6" w:rsidP="00942FC6">
            <w:pPr>
              <w:spacing w:line="400" w:lineRule="exact"/>
              <w:rPr>
                <w:rFonts w:ascii="標楷體" w:eastAsia="標楷體" w:hAnsi="標楷體" w:cstheme="majorHAnsi"/>
              </w:rPr>
            </w:pPr>
            <w:r w:rsidRPr="00700640">
              <w:rPr>
                <w:rFonts w:ascii="標楷體" w:eastAsia="標楷體" w:hAnsi="標楷體" w:cstheme="majorHAnsi" w:hint="eastAsia"/>
              </w:rPr>
              <w:t xml:space="preserve">2007 年美國兩位中學化學教師貝格曼（Jonathan Bergmann）與山森（Aaron Sams）為解決學生的學習問題，設計了不同於以往的教學模式，實施後反應良好，此作法名為「翻轉教室」(Flipped Classroom)。 目前國內已大量引進使用此模式，但對其作法與解釋非常紛歧，下列何項描述最接近其原貌？ </w:t>
            </w:r>
          </w:p>
          <w:p w14:paraId="0F6D8393" w14:textId="77777777" w:rsidR="00942FC6" w:rsidRPr="00700640" w:rsidRDefault="00942FC6" w:rsidP="00942FC6">
            <w:pPr>
              <w:spacing w:line="400" w:lineRule="exact"/>
              <w:rPr>
                <w:rFonts w:ascii="標楷體" w:eastAsia="標楷體" w:hAnsi="標楷體" w:cstheme="majorHAnsi"/>
              </w:rPr>
            </w:pPr>
            <w:r w:rsidRPr="00700640">
              <w:rPr>
                <w:rFonts w:ascii="標楷體" w:eastAsia="標楷體" w:hAnsi="標楷體" w:cstheme="majorHAnsi"/>
              </w:rPr>
              <w:t>(A)</w:t>
            </w:r>
            <w:r w:rsidRPr="00700640">
              <w:rPr>
                <w:rFonts w:ascii="標楷體" w:eastAsia="標楷體" w:hAnsi="標楷體" w:cstheme="majorHAnsi" w:hint="eastAsia"/>
              </w:rPr>
              <w:t>課前預習課堂討</w:t>
            </w:r>
            <w:r w:rsidRPr="00700640">
              <w:rPr>
                <w:rFonts w:ascii="標楷體" w:eastAsia="標楷體" w:hAnsi="標楷體" w:cs="新細明體" w:hint="eastAsia"/>
              </w:rPr>
              <w:t>論</w:t>
            </w:r>
            <w:r w:rsidRPr="00700640">
              <w:rPr>
                <w:rFonts w:ascii="標楷體" w:eastAsia="標楷體" w:hAnsi="標楷體" w:cstheme="majorHAnsi"/>
              </w:rPr>
              <w:t xml:space="preserve"> </w:t>
            </w:r>
          </w:p>
          <w:p w14:paraId="775D64D5" w14:textId="77777777" w:rsidR="00942FC6" w:rsidRPr="00700640" w:rsidRDefault="00942FC6" w:rsidP="00942FC6">
            <w:pPr>
              <w:spacing w:line="400" w:lineRule="exact"/>
              <w:rPr>
                <w:rFonts w:ascii="標楷體" w:eastAsia="標楷體" w:hAnsi="標楷體" w:cstheme="majorHAnsi"/>
              </w:rPr>
            </w:pPr>
            <w:r w:rsidRPr="00700640">
              <w:rPr>
                <w:rFonts w:ascii="標楷體" w:eastAsia="標楷體" w:hAnsi="標楷體" w:cstheme="majorHAnsi" w:hint="eastAsia"/>
              </w:rPr>
              <w:t xml:space="preserve">(B)師生角色互換 </w:t>
            </w:r>
          </w:p>
          <w:p w14:paraId="54F235B1" w14:textId="77777777" w:rsidR="00942FC6" w:rsidRPr="00700640" w:rsidRDefault="00942FC6" w:rsidP="00942FC6">
            <w:pPr>
              <w:spacing w:line="400" w:lineRule="exact"/>
              <w:rPr>
                <w:rFonts w:ascii="標楷體" w:eastAsia="標楷體" w:hAnsi="標楷體" w:cstheme="majorHAnsi"/>
              </w:rPr>
            </w:pPr>
            <w:r w:rsidRPr="00700640">
              <w:rPr>
                <w:rFonts w:ascii="標楷體" w:eastAsia="標楷體" w:hAnsi="標楷體" w:cstheme="majorHAnsi" w:hint="eastAsia"/>
              </w:rPr>
              <w:t xml:space="preserve">(C)資訊融入教學 </w:t>
            </w:r>
          </w:p>
          <w:p w14:paraId="7A1B85FA" w14:textId="67D91CB8" w:rsidR="00D34BC2" w:rsidRPr="00700640" w:rsidRDefault="00942FC6" w:rsidP="00942FC6">
            <w:pPr>
              <w:spacing w:line="400" w:lineRule="exact"/>
              <w:rPr>
                <w:rFonts w:ascii="標楷體" w:eastAsia="標楷體" w:hAnsi="標楷體" w:cstheme="majorHAnsi"/>
              </w:rPr>
            </w:pPr>
            <w:r w:rsidRPr="00700640">
              <w:rPr>
                <w:rFonts w:ascii="標楷體" w:eastAsia="標楷體" w:hAnsi="標楷體" w:cstheme="majorHAnsi" w:hint="eastAsia"/>
              </w:rPr>
              <w:t xml:space="preserve">(D)引進學習共同體 </w:t>
            </w:r>
          </w:p>
        </w:tc>
      </w:tr>
      <w:tr w:rsidR="00D34BC2" w:rsidRPr="00700640" w14:paraId="5B917EAD" w14:textId="77777777" w:rsidTr="00F74477">
        <w:tc>
          <w:tcPr>
            <w:tcW w:w="450" w:type="dxa"/>
          </w:tcPr>
          <w:p w14:paraId="668B97E8" w14:textId="77777777" w:rsidR="00D34BC2" w:rsidRPr="00700640" w:rsidRDefault="00D34BC2" w:rsidP="00157484">
            <w:pPr>
              <w:spacing w:line="400" w:lineRule="exact"/>
              <w:rPr>
                <w:rFonts w:ascii="標楷體" w:eastAsia="標楷體" w:hAnsi="標楷體" w:cstheme="majorHAnsi"/>
                <w:b/>
              </w:rPr>
            </w:pPr>
            <w:r w:rsidRPr="00700640">
              <w:rPr>
                <w:rFonts w:ascii="標楷體" w:eastAsia="標楷體" w:hAnsi="標楷體" w:cstheme="majorHAnsi"/>
                <w:b/>
              </w:rPr>
              <w:t>解</w:t>
            </w:r>
          </w:p>
          <w:p w14:paraId="144F8CAE" w14:textId="77777777" w:rsidR="00D34BC2" w:rsidRPr="00700640" w:rsidRDefault="00D34BC2" w:rsidP="0015748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2CE4FDBD" w14:textId="3D3C2CEA" w:rsidR="00942FC6" w:rsidRPr="00700640" w:rsidRDefault="00942FC6" w:rsidP="00942FC6">
            <w:pPr>
              <w:spacing w:line="400" w:lineRule="exact"/>
              <w:rPr>
                <w:rFonts w:ascii="標楷體" w:eastAsia="標楷體" w:hAnsi="標楷體" w:cstheme="majorHAnsi"/>
                <w:b/>
                <w:color w:val="00B050"/>
              </w:rPr>
            </w:pPr>
            <w:r w:rsidRPr="00700640">
              <w:rPr>
                <w:rFonts w:ascii="標楷體" w:eastAsia="標楷體" w:hAnsi="標楷體" w:cstheme="majorHAnsi" w:hint="eastAsia"/>
                <w:b/>
                <w:color w:val="00B050"/>
              </w:rPr>
              <w:t>翻轉教室四原則</w:t>
            </w:r>
          </w:p>
          <w:p w14:paraId="7ACA8BF8" w14:textId="6BF2312D" w:rsidR="00942FC6" w:rsidRPr="00700640" w:rsidRDefault="00942FC6" w:rsidP="00942FC6">
            <w:pPr>
              <w:spacing w:line="400" w:lineRule="exact"/>
              <w:rPr>
                <w:rFonts w:ascii="標楷體" w:eastAsia="標楷體" w:hAnsi="標楷體" w:cstheme="majorHAnsi"/>
              </w:rPr>
            </w:pPr>
            <w:r w:rsidRPr="00700640">
              <w:rPr>
                <w:rFonts w:ascii="標楷體" w:eastAsia="標楷體" w:hAnsi="標楷體" w:cstheme="majorHAnsi" w:hint="eastAsia"/>
              </w:rPr>
              <w:t>1. 選擇15分內就能講解完畢的主題  2. 清楚規劃好課堂上的討論與活動時間</w:t>
            </w:r>
          </w:p>
          <w:p w14:paraId="4AD4AA2E" w14:textId="7B0E920A" w:rsidR="00D34BC2" w:rsidRPr="00700640" w:rsidRDefault="00942FC6" w:rsidP="00942FC6">
            <w:pPr>
              <w:spacing w:line="400" w:lineRule="exact"/>
              <w:rPr>
                <w:rFonts w:ascii="標楷體" w:eastAsia="標楷體" w:hAnsi="標楷體" w:cstheme="majorHAnsi"/>
              </w:rPr>
            </w:pPr>
            <w:r w:rsidRPr="00700640">
              <w:rPr>
                <w:rFonts w:ascii="標楷體" w:eastAsia="標楷體" w:hAnsi="標楷體" w:cstheme="majorHAnsi" w:hint="eastAsia"/>
              </w:rPr>
              <w:t>3. 不要每一堂課都翻轉             4. 為家裡沒有網路的學生設計備案</w:t>
            </w:r>
          </w:p>
        </w:tc>
      </w:tr>
      <w:tr w:rsidR="00D34BC2" w:rsidRPr="00700640" w14:paraId="0A36114A" w14:textId="77777777" w:rsidTr="00F74477">
        <w:tc>
          <w:tcPr>
            <w:tcW w:w="450" w:type="dxa"/>
            <w:vAlign w:val="center"/>
          </w:tcPr>
          <w:p w14:paraId="77B59620" w14:textId="0C3F8C9D" w:rsidR="00D34BC2" w:rsidRPr="00700640" w:rsidRDefault="00942FC6" w:rsidP="00942FC6">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8" w:type="dxa"/>
          </w:tcPr>
          <w:p w14:paraId="1B330A5C" w14:textId="77777777" w:rsidR="00942FC6" w:rsidRPr="00700640" w:rsidRDefault="00942FC6" w:rsidP="00942FC6">
            <w:pPr>
              <w:spacing w:line="400" w:lineRule="exact"/>
              <w:rPr>
                <w:rFonts w:ascii="標楷體" w:eastAsia="標楷體" w:hAnsi="標楷體" w:cstheme="majorHAnsi"/>
              </w:rPr>
            </w:pPr>
            <w:r w:rsidRPr="00700640">
              <w:rPr>
                <w:rFonts w:ascii="標楷體" w:eastAsia="標楷體" w:hAnsi="標楷體" w:cstheme="majorHAnsi" w:hint="eastAsia"/>
              </w:rPr>
              <w:t>ADDIE 教學模式乃教學系統設計過程中，用以引導教學設計的一般慣用之模式。請問此模式中的 「I」是代表甚麼?</w:t>
            </w:r>
          </w:p>
          <w:p w14:paraId="10212366" w14:textId="77777777" w:rsidR="00942FC6" w:rsidRPr="00700640" w:rsidRDefault="00942FC6" w:rsidP="00942FC6">
            <w:pPr>
              <w:spacing w:line="400" w:lineRule="exact"/>
              <w:rPr>
                <w:rFonts w:ascii="標楷體" w:eastAsia="標楷體" w:hAnsi="標楷體" w:cstheme="majorHAnsi"/>
              </w:rPr>
            </w:pPr>
            <w:r w:rsidRPr="00700640">
              <w:rPr>
                <w:rFonts w:ascii="標楷體" w:eastAsia="標楷體" w:hAnsi="標楷體" w:cstheme="majorHAnsi" w:hint="eastAsia"/>
              </w:rPr>
              <w:t xml:space="preserve">(A)改進（improvement） </w:t>
            </w:r>
          </w:p>
          <w:p w14:paraId="6257A777" w14:textId="77777777" w:rsidR="00942FC6" w:rsidRPr="00700640" w:rsidRDefault="00942FC6" w:rsidP="00942FC6">
            <w:pPr>
              <w:spacing w:line="400" w:lineRule="exact"/>
              <w:rPr>
                <w:rFonts w:ascii="標楷體" w:eastAsia="標楷體" w:hAnsi="標楷體" w:cstheme="majorHAnsi"/>
              </w:rPr>
            </w:pPr>
            <w:r w:rsidRPr="00700640">
              <w:rPr>
                <w:rFonts w:ascii="標楷體" w:eastAsia="標楷體" w:hAnsi="標楷體" w:cstheme="majorHAnsi" w:hint="eastAsia"/>
              </w:rPr>
              <w:t xml:space="preserve">(B)輸入（input） </w:t>
            </w:r>
          </w:p>
          <w:p w14:paraId="57C06EE6" w14:textId="77777777" w:rsidR="00942FC6" w:rsidRPr="00700640" w:rsidRDefault="00942FC6" w:rsidP="00942FC6">
            <w:pPr>
              <w:spacing w:line="400" w:lineRule="exact"/>
              <w:rPr>
                <w:rFonts w:ascii="標楷體" w:eastAsia="標楷體" w:hAnsi="標楷體" w:cstheme="majorHAnsi"/>
              </w:rPr>
            </w:pPr>
            <w:r w:rsidRPr="00700640">
              <w:rPr>
                <w:rFonts w:ascii="標楷體" w:eastAsia="標楷體" w:hAnsi="標楷體" w:cstheme="majorHAnsi" w:hint="eastAsia"/>
              </w:rPr>
              <w:t xml:space="preserve">(C)實施（implementation） </w:t>
            </w:r>
          </w:p>
          <w:p w14:paraId="0C4D3D51" w14:textId="0C6B5243" w:rsidR="00D34BC2" w:rsidRPr="00700640" w:rsidRDefault="00942FC6" w:rsidP="00942FC6">
            <w:pPr>
              <w:spacing w:line="400" w:lineRule="exact"/>
              <w:rPr>
                <w:rFonts w:ascii="標楷體" w:eastAsia="標楷體" w:hAnsi="標楷體" w:cstheme="majorHAnsi"/>
              </w:rPr>
            </w:pPr>
            <w:r w:rsidRPr="00700640">
              <w:rPr>
                <w:rFonts w:ascii="標楷體" w:eastAsia="標楷體" w:hAnsi="標楷體" w:cstheme="majorHAnsi" w:hint="eastAsia"/>
              </w:rPr>
              <w:t>(D)教導（instruction）</w:t>
            </w:r>
          </w:p>
        </w:tc>
      </w:tr>
      <w:tr w:rsidR="00D34BC2" w:rsidRPr="00700640" w14:paraId="4A8358E5" w14:textId="77777777" w:rsidTr="00F74477">
        <w:tc>
          <w:tcPr>
            <w:tcW w:w="450" w:type="dxa"/>
          </w:tcPr>
          <w:p w14:paraId="5741F496" w14:textId="77777777" w:rsidR="00D34BC2" w:rsidRPr="00700640" w:rsidRDefault="00D34BC2" w:rsidP="00157484">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1850FAE2" w14:textId="77777777" w:rsidR="00D34BC2" w:rsidRPr="00700640" w:rsidRDefault="00D34BC2" w:rsidP="0015748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5ACBE5E1" w14:textId="77E1D12F" w:rsidR="00942FC6" w:rsidRPr="00700640" w:rsidRDefault="00942FC6" w:rsidP="00942FC6">
            <w:pPr>
              <w:spacing w:line="400" w:lineRule="exact"/>
              <w:rPr>
                <w:rFonts w:ascii="標楷體" w:eastAsia="標楷體" w:hAnsi="標楷體" w:cstheme="majorHAnsi"/>
                <w:color w:val="000000" w:themeColor="text1"/>
              </w:rPr>
            </w:pPr>
            <w:r w:rsidRPr="00700640">
              <w:rPr>
                <w:rFonts w:ascii="標楷體" w:eastAsia="標楷體" w:hAnsi="標楷體" w:cstheme="majorHAnsi" w:hint="eastAsia"/>
                <w:b/>
                <w:color w:val="00B050"/>
              </w:rPr>
              <w:t>數位教學設計模式／ADDIE</w:t>
            </w:r>
            <w:r w:rsidR="00D53498" w:rsidRPr="00700640">
              <w:rPr>
                <w:rFonts w:ascii="標楷體" w:eastAsia="標楷體" w:hAnsi="標楷體" w:cstheme="majorHAnsi"/>
                <w:b/>
                <w:color w:val="00B050"/>
              </w:rPr>
              <w:t xml:space="preserve"> </w:t>
            </w:r>
            <w:r w:rsidR="00D53498" w:rsidRPr="00700640">
              <w:rPr>
                <w:rFonts w:ascii="標楷體" w:eastAsia="標楷體" w:hAnsi="標楷體" w:cstheme="majorHAnsi" w:hint="eastAsia"/>
                <w:color w:val="000000" w:themeColor="text1"/>
                <w:shd w:val="pct15" w:color="auto" w:fill="FFFFFF"/>
              </w:rPr>
              <w:t>蜥激戰時間</w:t>
            </w:r>
          </w:p>
          <w:p w14:paraId="72C8EB02" w14:textId="4E943125" w:rsidR="00942FC6" w:rsidRPr="00700640" w:rsidRDefault="00942FC6" w:rsidP="00942FC6">
            <w:pPr>
              <w:spacing w:line="400" w:lineRule="exact"/>
              <w:rPr>
                <w:rFonts w:ascii="標楷體" w:eastAsia="標楷體" w:hAnsi="標楷體" w:cstheme="majorHAnsi"/>
                <w:color w:val="0070C0"/>
              </w:rPr>
            </w:pPr>
            <w:r w:rsidRPr="00700640">
              <w:rPr>
                <w:rFonts w:ascii="標楷體" w:eastAsia="標楷體" w:hAnsi="標楷體" w:cstheme="majorHAnsi"/>
                <w:b/>
                <w:color w:val="0070C0"/>
              </w:rPr>
              <w:t>A</w:t>
            </w:r>
            <w:r w:rsidRPr="00700640">
              <w:rPr>
                <w:rFonts w:ascii="標楷體" w:eastAsia="標楷體" w:hAnsi="標楷體" w:cstheme="majorHAnsi" w:hint="eastAsia"/>
                <w:b/>
                <w:color w:val="0070C0"/>
              </w:rPr>
              <w:t xml:space="preserve">分析 </w:t>
            </w:r>
            <w:r w:rsidRPr="00700640">
              <w:rPr>
                <w:rFonts w:ascii="標楷體" w:eastAsia="標楷體" w:hAnsi="標楷體" w:cstheme="majorHAnsi"/>
                <w:b/>
                <w:color w:val="0070C0"/>
              </w:rPr>
              <w:t>D</w:t>
            </w:r>
            <w:r w:rsidRPr="00700640">
              <w:rPr>
                <w:rFonts w:ascii="標楷體" w:eastAsia="標楷體" w:hAnsi="標楷體" w:cstheme="majorHAnsi" w:hint="eastAsia"/>
                <w:b/>
                <w:color w:val="0070C0"/>
              </w:rPr>
              <w:t xml:space="preserve">設計 </w:t>
            </w:r>
            <w:r w:rsidRPr="00700640">
              <w:rPr>
                <w:rFonts w:ascii="標楷體" w:eastAsia="標楷體" w:hAnsi="標楷體" w:cstheme="majorHAnsi"/>
                <w:b/>
                <w:color w:val="0070C0"/>
              </w:rPr>
              <w:t>D</w:t>
            </w:r>
            <w:r w:rsidRPr="00700640">
              <w:rPr>
                <w:rFonts w:ascii="標楷體" w:eastAsia="標楷體" w:hAnsi="標楷體" w:cstheme="majorHAnsi" w:hint="eastAsia"/>
                <w:b/>
                <w:color w:val="0070C0"/>
              </w:rPr>
              <w:t xml:space="preserve">發展 </w:t>
            </w:r>
            <w:r w:rsidRPr="00700640">
              <w:rPr>
                <w:rFonts w:ascii="標楷體" w:eastAsia="標楷體" w:hAnsi="標楷體" w:cstheme="majorHAnsi"/>
                <w:b/>
                <w:color w:val="0070C0"/>
              </w:rPr>
              <w:t>I</w:t>
            </w:r>
            <w:r w:rsidRPr="00700640">
              <w:rPr>
                <w:rFonts w:ascii="標楷體" w:eastAsia="標楷體" w:hAnsi="標楷體" w:cstheme="majorHAnsi" w:hint="eastAsia"/>
                <w:b/>
                <w:color w:val="0070C0"/>
              </w:rPr>
              <w:t xml:space="preserve">實施 </w:t>
            </w:r>
            <w:r w:rsidRPr="00700640">
              <w:rPr>
                <w:rFonts w:ascii="標楷體" w:eastAsia="標楷體" w:hAnsi="標楷體" w:cstheme="majorHAnsi"/>
                <w:b/>
                <w:color w:val="0070C0"/>
              </w:rPr>
              <w:t>E</w:t>
            </w:r>
            <w:r w:rsidRPr="00700640">
              <w:rPr>
                <w:rFonts w:ascii="標楷體" w:eastAsia="標楷體" w:hAnsi="標楷體" w:cstheme="majorHAnsi" w:hint="eastAsia"/>
                <w:b/>
                <w:color w:val="0070C0"/>
              </w:rPr>
              <w:t>評鑑</w:t>
            </w:r>
          </w:p>
          <w:p w14:paraId="02618EE6" w14:textId="068276E2" w:rsidR="00D53498" w:rsidRPr="00700640" w:rsidRDefault="00D53498" w:rsidP="00942FC6">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蜥 </w:t>
            </w:r>
            <w:r w:rsidRPr="00700640">
              <w:rPr>
                <w:rFonts w:ascii="標楷體" w:eastAsia="標楷體" w:hAnsi="標楷體" w:cstheme="majorHAnsi" w:hint="eastAsia"/>
                <w:b/>
                <w:color w:val="000000" w:themeColor="text1"/>
              </w:rPr>
              <w:t>分</w:t>
            </w:r>
            <w:r w:rsidRPr="00700640">
              <w:rPr>
                <w:rFonts w:ascii="標楷體" w:eastAsia="標楷體" w:hAnsi="標楷體" w:cstheme="majorHAnsi" w:hint="eastAsia"/>
                <w:b/>
                <w:color w:val="C45911" w:themeColor="accent2" w:themeShade="BF"/>
              </w:rPr>
              <w:t>析</w:t>
            </w:r>
            <w:r w:rsidRPr="00700640">
              <w:rPr>
                <w:rFonts w:ascii="標楷體" w:eastAsia="標楷體" w:hAnsi="標楷體" w:cstheme="majorHAnsi" w:hint="eastAsia"/>
                <w:b/>
                <w:color w:val="000000" w:themeColor="text1"/>
              </w:rPr>
              <w:t>Analysis</w:t>
            </w:r>
          </w:p>
          <w:p w14:paraId="51C1E46D" w14:textId="3376023E" w:rsidR="00D53498" w:rsidRPr="00700640" w:rsidRDefault="00D53498" w:rsidP="00942FC6">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激 </w:t>
            </w:r>
            <w:r w:rsidRPr="00700640">
              <w:rPr>
                <w:rFonts w:ascii="標楷體" w:eastAsia="標楷體" w:hAnsi="標楷體" w:cstheme="majorHAnsi" w:hint="eastAsia"/>
                <w:b/>
                <w:color w:val="000000" w:themeColor="text1"/>
              </w:rPr>
              <w:t>設</w:t>
            </w:r>
            <w:r w:rsidRPr="00700640">
              <w:rPr>
                <w:rFonts w:ascii="標楷體" w:eastAsia="標楷體" w:hAnsi="標楷體" w:cstheme="majorHAnsi" w:hint="eastAsia"/>
                <w:b/>
                <w:color w:val="C45911" w:themeColor="accent2" w:themeShade="BF"/>
              </w:rPr>
              <w:t>計</w:t>
            </w:r>
            <w:r w:rsidRPr="00700640">
              <w:rPr>
                <w:rFonts w:ascii="標楷體" w:eastAsia="標楷體" w:hAnsi="標楷體" w:cstheme="majorHAnsi" w:hint="eastAsia"/>
                <w:b/>
                <w:color w:val="000000" w:themeColor="text1"/>
              </w:rPr>
              <w:t>Design</w:t>
            </w:r>
          </w:p>
          <w:p w14:paraId="3BFCB477" w14:textId="54C7BB3A" w:rsidR="00D53498" w:rsidRPr="00700640" w:rsidRDefault="00D53498" w:rsidP="00942FC6">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戰 </w:t>
            </w:r>
            <w:r w:rsidRPr="00700640">
              <w:rPr>
                <w:rFonts w:ascii="標楷體" w:eastAsia="標楷體" w:hAnsi="標楷體" w:cstheme="majorHAnsi" w:hint="eastAsia"/>
                <w:b/>
                <w:color w:val="000000" w:themeColor="text1"/>
              </w:rPr>
              <w:t>發</w:t>
            </w:r>
            <w:r w:rsidRPr="00700640">
              <w:rPr>
                <w:rFonts w:ascii="標楷體" w:eastAsia="標楷體" w:hAnsi="標楷體" w:cstheme="majorHAnsi" w:hint="eastAsia"/>
                <w:b/>
                <w:color w:val="C45911" w:themeColor="accent2" w:themeShade="BF"/>
              </w:rPr>
              <w:t>展</w:t>
            </w:r>
            <w:r w:rsidRPr="00700640">
              <w:rPr>
                <w:rFonts w:ascii="標楷體" w:eastAsia="標楷體" w:hAnsi="標楷體" w:cstheme="majorHAnsi" w:hint="eastAsia"/>
                <w:b/>
                <w:color w:val="000000" w:themeColor="text1"/>
              </w:rPr>
              <w:t>Development</w:t>
            </w:r>
          </w:p>
          <w:p w14:paraId="76FE47EB" w14:textId="1BDC9053" w:rsidR="00D53498" w:rsidRPr="00700640" w:rsidRDefault="00D53498" w:rsidP="00942FC6">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時 </w:t>
            </w:r>
            <w:r w:rsidRPr="00700640">
              <w:rPr>
                <w:rFonts w:ascii="標楷體" w:eastAsia="標楷體" w:hAnsi="標楷體" w:cstheme="majorHAnsi" w:hint="eastAsia"/>
                <w:b/>
                <w:color w:val="C45911" w:themeColor="accent2" w:themeShade="BF"/>
              </w:rPr>
              <w:t>實</w:t>
            </w:r>
            <w:r w:rsidRPr="00700640">
              <w:rPr>
                <w:rFonts w:ascii="標楷體" w:eastAsia="標楷體" w:hAnsi="標楷體" w:cstheme="majorHAnsi" w:hint="eastAsia"/>
                <w:b/>
                <w:color w:val="000000" w:themeColor="text1"/>
              </w:rPr>
              <w:t>施Implementation</w:t>
            </w:r>
          </w:p>
          <w:p w14:paraId="75B56227" w14:textId="32988815" w:rsidR="00D34BC2" w:rsidRPr="00700640" w:rsidRDefault="00D53498" w:rsidP="00D53498">
            <w:pPr>
              <w:spacing w:line="400" w:lineRule="exact"/>
              <w:rPr>
                <w:rFonts w:ascii="標楷體" w:eastAsia="標楷體" w:hAnsi="標楷體" w:cstheme="majorHAnsi"/>
                <w:b/>
                <w:color w:val="7030A0"/>
              </w:rPr>
            </w:pPr>
            <w:r w:rsidRPr="00700640">
              <w:rPr>
                <w:rFonts w:ascii="標楷體" w:eastAsia="標楷體" w:hAnsi="標楷體" w:cstheme="majorHAnsi" w:hint="eastAsia"/>
                <w:b/>
                <w:color w:val="7030A0"/>
              </w:rPr>
              <w:t xml:space="preserve">間 </w:t>
            </w:r>
            <w:r w:rsidR="00942FC6" w:rsidRPr="00700640">
              <w:rPr>
                <w:rFonts w:ascii="標楷體" w:eastAsia="標楷體" w:hAnsi="標楷體" w:cstheme="majorHAnsi" w:hint="eastAsia"/>
                <w:b/>
                <w:color w:val="000000" w:themeColor="text1"/>
              </w:rPr>
              <w:t>評</w:t>
            </w:r>
            <w:r w:rsidR="00942FC6" w:rsidRPr="00700640">
              <w:rPr>
                <w:rFonts w:ascii="標楷體" w:eastAsia="標楷體" w:hAnsi="標楷體" w:cstheme="majorHAnsi" w:hint="eastAsia"/>
                <w:b/>
                <w:color w:val="C45911" w:themeColor="accent2" w:themeShade="BF"/>
              </w:rPr>
              <w:t>鑑</w:t>
            </w:r>
            <w:r w:rsidR="00942FC6" w:rsidRPr="00700640">
              <w:rPr>
                <w:rFonts w:ascii="標楷體" w:eastAsia="標楷體" w:hAnsi="標楷體" w:cstheme="majorHAnsi" w:hint="eastAsia"/>
                <w:b/>
                <w:color w:val="000000" w:themeColor="text1"/>
              </w:rPr>
              <w:t>Evaluation</w:t>
            </w:r>
          </w:p>
        </w:tc>
      </w:tr>
      <w:tr w:rsidR="00EE6255" w:rsidRPr="00700640" w14:paraId="511AB271" w14:textId="77777777" w:rsidTr="00F74477">
        <w:tc>
          <w:tcPr>
            <w:tcW w:w="450" w:type="dxa"/>
            <w:vAlign w:val="center"/>
          </w:tcPr>
          <w:p w14:paraId="73F3E185" w14:textId="53D29AE7" w:rsidR="00EE6255" w:rsidRPr="00700640" w:rsidRDefault="000B2030" w:rsidP="000B2030">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8" w:type="dxa"/>
          </w:tcPr>
          <w:p w14:paraId="53D356BB" w14:textId="715137B2" w:rsidR="000B2030" w:rsidRPr="00700640" w:rsidRDefault="000B2030" w:rsidP="000B2030">
            <w:pPr>
              <w:spacing w:line="400" w:lineRule="exact"/>
              <w:rPr>
                <w:rFonts w:ascii="標楷體" w:eastAsia="標楷體" w:hAnsi="標楷體" w:cstheme="majorHAnsi"/>
              </w:rPr>
            </w:pPr>
            <w:r w:rsidRPr="00700640">
              <w:rPr>
                <w:rFonts w:ascii="標楷體" w:eastAsia="標楷體" w:hAnsi="標楷體" w:cstheme="majorHAnsi" w:hint="eastAsia"/>
              </w:rPr>
              <w:t xml:space="preserve">葉老師針對學生的回答說道：「請舉一例支持你的說法並說明理由。」這屬於下列哪一種發問技巧？ </w:t>
            </w:r>
          </w:p>
          <w:p w14:paraId="6DB32484" w14:textId="77777777" w:rsidR="000B2030" w:rsidRPr="00700640" w:rsidRDefault="000B2030" w:rsidP="000B2030">
            <w:pPr>
              <w:spacing w:line="400" w:lineRule="exact"/>
              <w:rPr>
                <w:rFonts w:ascii="標楷體" w:eastAsia="標楷體" w:hAnsi="標楷體" w:cstheme="majorHAnsi"/>
              </w:rPr>
            </w:pPr>
            <w:r w:rsidRPr="00700640">
              <w:rPr>
                <w:rFonts w:ascii="標楷體" w:eastAsia="標楷體" w:hAnsi="標楷體" w:cstheme="majorHAnsi" w:hint="eastAsia"/>
              </w:rPr>
              <w:t xml:space="preserve">(A)轉問(relay) </w:t>
            </w:r>
          </w:p>
          <w:p w14:paraId="0C8CBAF7" w14:textId="77777777" w:rsidR="000B2030" w:rsidRPr="00700640" w:rsidRDefault="000B2030" w:rsidP="000B2030">
            <w:pPr>
              <w:spacing w:line="400" w:lineRule="exact"/>
              <w:rPr>
                <w:rFonts w:ascii="標楷體" w:eastAsia="標楷體" w:hAnsi="標楷體" w:cstheme="majorHAnsi"/>
              </w:rPr>
            </w:pPr>
            <w:r w:rsidRPr="00700640">
              <w:rPr>
                <w:rFonts w:ascii="標楷體" w:eastAsia="標楷體" w:hAnsi="標楷體" w:cstheme="majorHAnsi" w:hint="eastAsia"/>
              </w:rPr>
              <w:t xml:space="preserve">(B)反問(reverse) </w:t>
            </w:r>
          </w:p>
          <w:p w14:paraId="0DED557F" w14:textId="518D77D8" w:rsidR="000B2030" w:rsidRPr="00700640" w:rsidRDefault="000B2030" w:rsidP="000B2030">
            <w:pPr>
              <w:spacing w:line="400" w:lineRule="exact"/>
              <w:rPr>
                <w:rFonts w:ascii="標楷體" w:eastAsia="標楷體" w:hAnsi="標楷體" w:cstheme="majorHAnsi"/>
              </w:rPr>
            </w:pPr>
            <w:r w:rsidRPr="00700640">
              <w:rPr>
                <w:rFonts w:ascii="標楷體" w:eastAsia="標楷體" w:hAnsi="標楷體" w:cstheme="majorHAnsi" w:hint="eastAsia"/>
              </w:rPr>
              <w:t xml:space="preserve">(C)理答(responding) </w:t>
            </w:r>
          </w:p>
          <w:p w14:paraId="6E1FB2C9" w14:textId="1C5483CE" w:rsidR="00EE6255" w:rsidRPr="00700640" w:rsidRDefault="000B2030" w:rsidP="000B2030">
            <w:pPr>
              <w:spacing w:line="400" w:lineRule="exact"/>
              <w:rPr>
                <w:rFonts w:ascii="標楷體" w:eastAsia="標楷體" w:hAnsi="標楷體" w:cstheme="majorHAnsi"/>
              </w:rPr>
            </w:pPr>
            <w:r w:rsidRPr="00700640">
              <w:rPr>
                <w:rFonts w:ascii="標楷體" w:eastAsia="標楷體" w:hAnsi="標楷體" w:cstheme="majorHAnsi" w:hint="eastAsia"/>
              </w:rPr>
              <w:t xml:space="preserve">(D)深入探究(probing) </w:t>
            </w:r>
          </w:p>
        </w:tc>
      </w:tr>
      <w:tr w:rsidR="00EE6255" w:rsidRPr="00700640" w14:paraId="5E151542" w14:textId="77777777" w:rsidTr="00F74477">
        <w:tc>
          <w:tcPr>
            <w:tcW w:w="450" w:type="dxa"/>
          </w:tcPr>
          <w:p w14:paraId="083C88C6" w14:textId="77777777" w:rsidR="00EE6255" w:rsidRPr="00700640" w:rsidRDefault="00EE6255" w:rsidP="00EE6255">
            <w:pPr>
              <w:spacing w:line="400" w:lineRule="exact"/>
              <w:rPr>
                <w:rFonts w:ascii="標楷體" w:eastAsia="標楷體" w:hAnsi="標楷體" w:cstheme="majorHAnsi"/>
                <w:b/>
              </w:rPr>
            </w:pPr>
            <w:r w:rsidRPr="00700640">
              <w:rPr>
                <w:rFonts w:ascii="標楷體" w:eastAsia="標楷體" w:hAnsi="標楷體" w:cstheme="majorHAnsi"/>
                <w:b/>
              </w:rPr>
              <w:t>解</w:t>
            </w:r>
          </w:p>
          <w:p w14:paraId="1557C0BD" w14:textId="77777777" w:rsidR="00EE6255" w:rsidRPr="00700640" w:rsidRDefault="00EE6255" w:rsidP="00EE625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6289DDF6" w14:textId="77777777" w:rsidR="00EE6255" w:rsidRPr="00700640" w:rsidRDefault="00EE6255" w:rsidP="00EE6255">
            <w:pPr>
              <w:spacing w:line="400" w:lineRule="exact"/>
              <w:rPr>
                <w:rFonts w:ascii="標楷體" w:eastAsia="標楷體" w:hAnsi="標楷體" w:cstheme="majorHAnsi"/>
              </w:rPr>
            </w:pPr>
          </w:p>
        </w:tc>
      </w:tr>
      <w:tr w:rsidR="00EE6255" w:rsidRPr="00700640" w14:paraId="5B32AD9D" w14:textId="77777777" w:rsidTr="00F74477">
        <w:tc>
          <w:tcPr>
            <w:tcW w:w="450" w:type="dxa"/>
            <w:vAlign w:val="center"/>
          </w:tcPr>
          <w:p w14:paraId="69DD7E95" w14:textId="6DD7EEB1" w:rsidR="00EE6255" w:rsidRPr="00700640" w:rsidRDefault="000B2030" w:rsidP="000B2030">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8" w:type="dxa"/>
          </w:tcPr>
          <w:p w14:paraId="2450680B" w14:textId="4F6842CF" w:rsidR="000B2030" w:rsidRPr="00700640" w:rsidRDefault="000B2030" w:rsidP="000B2030">
            <w:pPr>
              <w:spacing w:line="400" w:lineRule="exact"/>
              <w:rPr>
                <w:rFonts w:ascii="標楷體" w:eastAsia="標楷體" w:hAnsi="標楷體" w:cstheme="majorHAnsi"/>
              </w:rPr>
            </w:pPr>
            <w:r w:rsidRPr="00700640">
              <w:rPr>
                <w:rFonts w:ascii="標楷體" w:eastAsia="標楷體" w:hAnsi="標楷體" w:cstheme="majorHAnsi" w:hint="eastAsia"/>
              </w:rPr>
              <w:t xml:space="preserve">語詞重組、語句加長、換句話說與語詞接龍等活動，常用於增進身心障礙學生的下列哪一項語言能力？ </w:t>
            </w:r>
          </w:p>
          <w:p w14:paraId="3BB435A1" w14:textId="77777777" w:rsidR="000B2030" w:rsidRPr="00700640" w:rsidRDefault="000B2030" w:rsidP="000B2030">
            <w:pPr>
              <w:spacing w:line="400" w:lineRule="exact"/>
              <w:rPr>
                <w:rFonts w:ascii="標楷體" w:eastAsia="標楷體" w:hAnsi="標楷體" w:cstheme="majorHAnsi"/>
              </w:rPr>
            </w:pPr>
            <w:r w:rsidRPr="00700640">
              <w:rPr>
                <w:rFonts w:ascii="標楷體" w:eastAsia="標楷體" w:hAnsi="標楷體" w:cstheme="majorHAnsi" w:hint="eastAsia"/>
              </w:rPr>
              <w:t xml:space="preserve">(A)語音 </w:t>
            </w:r>
          </w:p>
          <w:p w14:paraId="0B7A2DD8" w14:textId="77777777" w:rsidR="000B2030" w:rsidRPr="00700640" w:rsidRDefault="000B2030" w:rsidP="000B2030">
            <w:pPr>
              <w:spacing w:line="400" w:lineRule="exact"/>
              <w:rPr>
                <w:rFonts w:ascii="標楷體" w:eastAsia="標楷體" w:hAnsi="標楷體" w:cstheme="majorHAnsi"/>
              </w:rPr>
            </w:pPr>
            <w:r w:rsidRPr="00700640">
              <w:rPr>
                <w:rFonts w:ascii="標楷體" w:eastAsia="標楷體" w:hAnsi="標楷體" w:cstheme="majorHAnsi" w:hint="eastAsia"/>
              </w:rPr>
              <w:t xml:space="preserve">(B)語意 </w:t>
            </w:r>
          </w:p>
          <w:p w14:paraId="693D6E77" w14:textId="77777777" w:rsidR="000B2030" w:rsidRPr="00700640" w:rsidRDefault="000B2030" w:rsidP="000B2030">
            <w:pPr>
              <w:spacing w:line="400" w:lineRule="exact"/>
              <w:rPr>
                <w:rFonts w:ascii="標楷體" w:eastAsia="標楷體" w:hAnsi="標楷體" w:cstheme="majorHAnsi"/>
              </w:rPr>
            </w:pPr>
            <w:r w:rsidRPr="00700640">
              <w:rPr>
                <w:rFonts w:ascii="標楷體" w:eastAsia="標楷體" w:hAnsi="標楷體" w:cstheme="majorHAnsi" w:hint="eastAsia"/>
              </w:rPr>
              <w:t xml:space="preserve">(C)語法 </w:t>
            </w:r>
          </w:p>
          <w:p w14:paraId="714E12C3" w14:textId="5A4620E1" w:rsidR="00EE6255" w:rsidRPr="00700640" w:rsidRDefault="000B2030" w:rsidP="000B2030">
            <w:pPr>
              <w:spacing w:line="400" w:lineRule="exact"/>
              <w:rPr>
                <w:rFonts w:ascii="標楷體" w:eastAsia="標楷體" w:hAnsi="標楷體" w:cstheme="majorHAnsi"/>
              </w:rPr>
            </w:pPr>
            <w:r w:rsidRPr="00700640">
              <w:rPr>
                <w:rFonts w:ascii="標楷體" w:eastAsia="標楷體" w:hAnsi="標楷體" w:cstheme="majorHAnsi" w:hint="eastAsia"/>
              </w:rPr>
              <w:t xml:space="preserve">(D)語用 </w:t>
            </w:r>
          </w:p>
        </w:tc>
      </w:tr>
      <w:tr w:rsidR="00EE6255" w:rsidRPr="00700640" w14:paraId="0BBAAC6D" w14:textId="77777777" w:rsidTr="00F74477">
        <w:tc>
          <w:tcPr>
            <w:tcW w:w="450" w:type="dxa"/>
          </w:tcPr>
          <w:p w14:paraId="423B33BB" w14:textId="77777777" w:rsidR="00EE6255" w:rsidRPr="00700640" w:rsidRDefault="00EE6255" w:rsidP="00EE6255">
            <w:pPr>
              <w:spacing w:line="400" w:lineRule="exact"/>
              <w:rPr>
                <w:rFonts w:ascii="標楷體" w:eastAsia="標楷體" w:hAnsi="標楷體" w:cstheme="majorHAnsi"/>
                <w:b/>
              </w:rPr>
            </w:pPr>
            <w:r w:rsidRPr="00700640">
              <w:rPr>
                <w:rFonts w:ascii="標楷體" w:eastAsia="標楷體" w:hAnsi="標楷體" w:cstheme="majorHAnsi"/>
                <w:b/>
              </w:rPr>
              <w:t>解</w:t>
            </w:r>
          </w:p>
          <w:p w14:paraId="743C62A6" w14:textId="77777777" w:rsidR="00EE6255" w:rsidRPr="00700640" w:rsidRDefault="00EE6255" w:rsidP="00EE625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4BA172B7" w14:textId="5261928A" w:rsidR="00EE6255" w:rsidRPr="00700640" w:rsidRDefault="005B25F8" w:rsidP="005B25F8">
            <w:pPr>
              <w:spacing w:line="400" w:lineRule="exact"/>
              <w:rPr>
                <w:rFonts w:ascii="標楷體" w:eastAsia="標楷體" w:hAnsi="標楷體" w:cstheme="majorHAnsi"/>
              </w:rPr>
            </w:pPr>
            <w:r w:rsidRPr="00700640">
              <w:rPr>
                <w:rFonts w:ascii="標楷體" w:eastAsia="標楷體" w:hAnsi="標楷體" w:cstheme="majorHAnsi" w:hint="eastAsia"/>
              </w:rPr>
              <w:t>語音:聲音  語意:意思  語法:句子結構  語用:溝通技巧  語形:音、符</w:t>
            </w:r>
          </w:p>
        </w:tc>
      </w:tr>
      <w:tr w:rsidR="00EE6255" w:rsidRPr="00700640" w14:paraId="6AA872A8" w14:textId="77777777" w:rsidTr="00F74477">
        <w:tc>
          <w:tcPr>
            <w:tcW w:w="450" w:type="dxa"/>
            <w:vAlign w:val="center"/>
          </w:tcPr>
          <w:p w14:paraId="13759230" w14:textId="1166E1DF" w:rsidR="00EE6255" w:rsidRPr="00700640" w:rsidRDefault="005C706E" w:rsidP="005C706E">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8" w:type="dxa"/>
          </w:tcPr>
          <w:p w14:paraId="07F6889E" w14:textId="1CBD89FD" w:rsidR="005C706E"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rPr>
              <w:t xml:space="preserve">新管理主義興起後，管理主義取代專業主義成為社會工作領域與社會服務 組織矚目的焦點。晚近有一些被視為遠離科學管理與人群關係模式革命的 管理新思維出現，其中一種「指在組織中建構一個知識系統，讓組織中的 資訊與知識可以透過獲取、創造、分享、整合、記錄、存取與更新等過程， 來達到不斷創新與累積，以建構組織的智慧資本，這將有助於機構在面對 外在環境的快速變遷時，能夠依據這些智慧資本做出正確決策。」這種管理新思維稱之為 </w:t>
            </w:r>
          </w:p>
          <w:p w14:paraId="17E3D743" w14:textId="77777777" w:rsidR="005C706E"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rPr>
              <w:t xml:space="preserve">(A)時間管理 </w:t>
            </w:r>
          </w:p>
          <w:p w14:paraId="1AC5F238" w14:textId="77777777" w:rsidR="005C706E"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rPr>
              <w:t xml:space="preserve">(B)資源管理 </w:t>
            </w:r>
          </w:p>
          <w:p w14:paraId="36EA0FC2" w14:textId="77777777" w:rsidR="005C706E"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rPr>
              <w:t xml:space="preserve">(C)品質管理 </w:t>
            </w:r>
          </w:p>
          <w:p w14:paraId="207604F2" w14:textId="78BD4E04" w:rsidR="00EE6255"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rPr>
              <w:t>(D)知識管理</w:t>
            </w:r>
          </w:p>
        </w:tc>
      </w:tr>
      <w:tr w:rsidR="00EE6255" w:rsidRPr="00700640" w14:paraId="787AD221" w14:textId="77777777" w:rsidTr="00F74477">
        <w:tc>
          <w:tcPr>
            <w:tcW w:w="450" w:type="dxa"/>
          </w:tcPr>
          <w:p w14:paraId="5B438074" w14:textId="77777777" w:rsidR="00EE6255" w:rsidRPr="00700640" w:rsidRDefault="00EE6255" w:rsidP="00EE6255">
            <w:pPr>
              <w:spacing w:line="400" w:lineRule="exact"/>
              <w:rPr>
                <w:rFonts w:ascii="標楷體" w:eastAsia="標楷體" w:hAnsi="標楷體" w:cstheme="majorHAnsi"/>
                <w:b/>
              </w:rPr>
            </w:pPr>
            <w:r w:rsidRPr="00700640">
              <w:rPr>
                <w:rFonts w:ascii="標楷體" w:eastAsia="標楷體" w:hAnsi="標楷體" w:cstheme="majorHAnsi"/>
                <w:b/>
              </w:rPr>
              <w:t>解</w:t>
            </w:r>
          </w:p>
          <w:p w14:paraId="47A3D1C9" w14:textId="77777777" w:rsidR="00EE6255" w:rsidRPr="00700640" w:rsidRDefault="00EE6255" w:rsidP="00EE625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7539E561" w14:textId="442CCC2D" w:rsidR="005C706E"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b/>
                <w:color w:val="00B050"/>
              </w:rPr>
              <w:t>知識管理</w:t>
            </w:r>
            <w:r w:rsidRPr="00700640">
              <w:rPr>
                <w:rFonts w:ascii="標楷體" w:eastAsia="標楷體" w:hAnsi="標楷體" w:cstheme="majorHAnsi" w:hint="eastAsia"/>
              </w:rPr>
              <w:t>是組織有效結合科技、人力及資訊，藉由知識的選取、儲存、整理、分享、應用及創新</w:t>
            </w:r>
          </w:p>
          <w:p w14:paraId="72B3D838" w14:textId="6ECAF375" w:rsidR="00EE6255"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rPr>
              <w:t>流程，包括：知識的蒐集、辨識、歸類、理解、分享(傳播)、轉化、更新和運用(含創造)等</w:t>
            </w:r>
          </w:p>
        </w:tc>
      </w:tr>
      <w:tr w:rsidR="0021747A" w:rsidRPr="00700640" w14:paraId="39D83E05" w14:textId="77777777" w:rsidTr="00F74477">
        <w:tc>
          <w:tcPr>
            <w:tcW w:w="450" w:type="dxa"/>
            <w:vAlign w:val="center"/>
          </w:tcPr>
          <w:p w14:paraId="1ADC2A83" w14:textId="2E064B84" w:rsidR="0021747A" w:rsidRPr="00700640" w:rsidRDefault="0021747A" w:rsidP="0021747A">
            <w:pPr>
              <w:spacing w:line="400" w:lineRule="exact"/>
              <w:rPr>
                <w:rFonts w:ascii="標楷體" w:eastAsia="標楷體" w:hAnsi="標楷體" w:cstheme="majorHAnsi"/>
              </w:rPr>
            </w:pPr>
            <w:r w:rsidRPr="00700640">
              <w:rPr>
                <w:rFonts w:ascii="標楷體" w:eastAsia="標楷體" w:hAnsi="標楷體" w:hint="eastAsia"/>
              </w:rPr>
              <w:t>A</w:t>
            </w:r>
          </w:p>
        </w:tc>
        <w:tc>
          <w:tcPr>
            <w:tcW w:w="10878" w:type="dxa"/>
          </w:tcPr>
          <w:p w14:paraId="0B579412" w14:textId="428BC7FE" w:rsidR="0021747A" w:rsidRPr="00700640" w:rsidRDefault="0021747A" w:rsidP="0021747A">
            <w:pPr>
              <w:spacing w:line="400" w:lineRule="exact"/>
              <w:rPr>
                <w:rFonts w:ascii="標楷體" w:eastAsia="標楷體" w:hAnsi="標楷體" w:cstheme="majorHAnsi"/>
              </w:rPr>
            </w:pPr>
            <w:r w:rsidRPr="00700640">
              <w:rPr>
                <w:rFonts w:ascii="標楷體" w:eastAsia="標楷體" w:hAnsi="標楷體" w:hint="eastAsia"/>
              </w:rPr>
              <w:t>探究教學的過程主要包括四步驟，分別是：甲.歸納通則；乙價值澄清和行動；丙.證明及應用；丁.引出動機及概念分析。試排出正確的教學步驟： </w:t>
            </w:r>
            <w:r w:rsidRPr="00700640">
              <w:rPr>
                <w:rFonts w:ascii="標楷體" w:eastAsia="標楷體" w:hAnsi="標楷體" w:hint="eastAsia"/>
              </w:rPr>
              <w:br/>
              <w:t>(A)丁甲丙乙 </w:t>
            </w:r>
            <w:r w:rsidRPr="00700640">
              <w:rPr>
                <w:rFonts w:ascii="標楷體" w:eastAsia="標楷體" w:hAnsi="標楷體" w:hint="eastAsia"/>
              </w:rPr>
              <w:br/>
              <w:t>(B)丁乙丙甲 </w:t>
            </w:r>
            <w:r w:rsidRPr="00700640">
              <w:rPr>
                <w:rFonts w:ascii="標楷體" w:eastAsia="標楷體" w:hAnsi="標楷體" w:hint="eastAsia"/>
              </w:rPr>
              <w:br/>
              <w:t>(C)丁丙甲乙 </w:t>
            </w:r>
            <w:r w:rsidRPr="00700640">
              <w:rPr>
                <w:rFonts w:ascii="標楷體" w:eastAsia="標楷體" w:hAnsi="標楷體" w:hint="eastAsia"/>
              </w:rPr>
              <w:br/>
            </w:r>
            <w:r w:rsidRPr="00700640">
              <w:rPr>
                <w:rFonts w:ascii="標楷體" w:eastAsia="標楷體" w:hAnsi="標楷體" w:hint="eastAsia"/>
              </w:rPr>
              <w:lastRenderedPageBreak/>
              <w:t>(D)丁丙乙甲</w:t>
            </w:r>
          </w:p>
        </w:tc>
      </w:tr>
      <w:tr w:rsidR="0021747A" w:rsidRPr="00700640" w14:paraId="5EF6D77C" w14:textId="77777777" w:rsidTr="00F74477">
        <w:tc>
          <w:tcPr>
            <w:tcW w:w="450" w:type="dxa"/>
          </w:tcPr>
          <w:p w14:paraId="47FEEED2" w14:textId="75C13DA2" w:rsidR="0021747A" w:rsidRPr="00700640" w:rsidRDefault="0021747A" w:rsidP="0021747A">
            <w:pPr>
              <w:spacing w:line="400" w:lineRule="exact"/>
              <w:rPr>
                <w:rFonts w:ascii="標楷體" w:eastAsia="標楷體" w:hAnsi="標楷體" w:cstheme="majorHAnsi"/>
                <w:b/>
              </w:rPr>
            </w:pPr>
            <w:r w:rsidRPr="00700640">
              <w:rPr>
                <w:rFonts w:ascii="標楷體" w:eastAsia="標楷體" w:hAnsi="標楷體" w:hint="eastAsia"/>
                <w:b/>
              </w:rPr>
              <w:lastRenderedPageBreak/>
              <w:t>解釋</w:t>
            </w:r>
          </w:p>
        </w:tc>
        <w:tc>
          <w:tcPr>
            <w:tcW w:w="10878" w:type="dxa"/>
          </w:tcPr>
          <w:p w14:paraId="1A1CD3D2" w14:textId="1166729B" w:rsidR="0021747A" w:rsidRPr="00700640" w:rsidRDefault="0021747A" w:rsidP="0021747A">
            <w:pPr>
              <w:spacing w:line="400" w:lineRule="exact"/>
              <w:rPr>
                <w:rFonts w:ascii="標楷體" w:eastAsia="標楷體" w:hAnsi="標楷體" w:cstheme="majorHAnsi"/>
              </w:rPr>
            </w:pPr>
            <w:r w:rsidRPr="00700640">
              <w:rPr>
                <w:rFonts w:ascii="標楷體" w:eastAsia="標楷體" w:hAnsi="標楷體" w:hint="eastAsia"/>
                <w:b/>
                <w:color w:val="FF0000"/>
              </w:rPr>
              <w:t xml:space="preserve">Suchman　</w:t>
            </w:r>
            <w:r w:rsidRPr="00700640">
              <w:rPr>
                <w:rFonts w:ascii="標楷體" w:eastAsia="標楷體" w:hAnsi="標楷體" w:hint="eastAsia"/>
                <w:b/>
                <w:color w:val="00B050"/>
              </w:rPr>
              <w:t>探究教學法『問思教學法』</w:t>
            </w:r>
            <w:r w:rsidRPr="00700640">
              <w:rPr>
                <w:rFonts w:ascii="標楷體" w:eastAsia="標楷體" w:hAnsi="標楷體" w:hint="eastAsia"/>
              </w:rPr>
              <w:br/>
            </w:r>
            <w:r w:rsidRPr="00700640">
              <w:rPr>
                <w:rFonts w:ascii="標楷體" w:eastAsia="標楷體" w:hAnsi="標楷體" w:hint="eastAsia"/>
                <w:b/>
                <w:color w:val="0070C0"/>
              </w:rPr>
              <w:t>引起動機　歸納原理原則　證明及應用問題解決策略　價值澄清與實踐</w:t>
            </w:r>
          </w:p>
        </w:tc>
      </w:tr>
      <w:tr w:rsidR="00EE6255" w:rsidRPr="00700640" w14:paraId="3CFC3634" w14:textId="77777777" w:rsidTr="00F74477">
        <w:tc>
          <w:tcPr>
            <w:tcW w:w="450" w:type="dxa"/>
            <w:vAlign w:val="center"/>
          </w:tcPr>
          <w:p w14:paraId="3EB592BA" w14:textId="0FC42BE9" w:rsidR="00EE6255" w:rsidRPr="00700640" w:rsidRDefault="0021747A" w:rsidP="0021747A">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8" w:type="dxa"/>
          </w:tcPr>
          <w:p w14:paraId="05761B71" w14:textId="77777777" w:rsidR="0021747A" w:rsidRPr="00700640" w:rsidRDefault="0021747A" w:rsidP="0021747A">
            <w:pPr>
              <w:spacing w:line="400" w:lineRule="exact"/>
              <w:rPr>
                <w:rFonts w:ascii="標楷體" w:eastAsia="標楷體" w:hAnsi="標楷體" w:cstheme="majorHAnsi"/>
              </w:rPr>
            </w:pPr>
            <w:r w:rsidRPr="00700640">
              <w:rPr>
                <w:rFonts w:ascii="標楷體" w:eastAsia="標楷體" w:hAnsi="標楷體" w:cstheme="majorHAnsi" w:hint="eastAsia"/>
              </w:rPr>
              <w:t xml:space="preserve">下列有關教學與互動的敘述，何者最為正確？ </w:t>
            </w:r>
          </w:p>
          <w:p w14:paraId="1F076517" w14:textId="77777777" w:rsidR="0021747A" w:rsidRPr="00700640" w:rsidRDefault="0021747A" w:rsidP="0021747A">
            <w:pPr>
              <w:spacing w:line="400" w:lineRule="exact"/>
              <w:rPr>
                <w:rFonts w:ascii="標楷體" w:eastAsia="標楷體" w:hAnsi="標楷體" w:cstheme="majorHAnsi"/>
              </w:rPr>
            </w:pPr>
            <w:r w:rsidRPr="00700640">
              <w:rPr>
                <w:rFonts w:ascii="標楷體" w:eastAsia="標楷體" w:hAnsi="標楷體" w:cstheme="majorHAnsi" w:hint="eastAsia"/>
              </w:rPr>
              <w:t xml:space="preserve">(A)情境式學習(situatedlearning)的觀點認為，知識與技能的學習與學習的情境緊密連結而且很難應用於嶄新的情境 </w:t>
            </w:r>
          </w:p>
          <w:p w14:paraId="79BDEF2E" w14:textId="77777777" w:rsidR="0021747A" w:rsidRPr="00700640" w:rsidRDefault="0021747A" w:rsidP="0021747A">
            <w:pPr>
              <w:spacing w:line="400" w:lineRule="exact"/>
              <w:rPr>
                <w:rFonts w:ascii="標楷體" w:eastAsia="標楷體" w:hAnsi="標楷體" w:cstheme="majorHAnsi"/>
              </w:rPr>
            </w:pPr>
            <w:r w:rsidRPr="00700640">
              <w:rPr>
                <w:rFonts w:ascii="標楷體" w:eastAsia="標楷體" w:hAnsi="標楷體" w:cstheme="majorHAnsi" w:hint="eastAsia"/>
              </w:rPr>
              <w:t xml:space="preserve">(B)全語言方法(whole-languageapproaches)意指某一學科的教學完全以語言作為溝通的媒介 </w:t>
            </w:r>
          </w:p>
          <w:p w14:paraId="068DB106" w14:textId="77777777" w:rsidR="0021747A" w:rsidRPr="00700640" w:rsidRDefault="0021747A" w:rsidP="0021747A">
            <w:pPr>
              <w:spacing w:line="400" w:lineRule="exact"/>
              <w:rPr>
                <w:rFonts w:ascii="標楷體" w:eastAsia="標楷體" w:hAnsi="標楷體" w:cstheme="majorHAnsi"/>
              </w:rPr>
            </w:pPr>
            <w:r w:rsidRPr="00700640">
              <w:rPr>
                <w:rFonts w:ascii="標楷體" w:eastAsia="標楷體" w:hAnsi="標楷體" w:cstheme="majorHAnsi" w:hint="eastAsia"/>
              </w:rPr>
              <w:t xml:space="preserve">(C)問題本位學習(problem-basedlearning)著重問答歷程，教師應提出系列性的問題，以類似蘇格拉底的詰問法，進行師生問答對話 </w:t>
            </w:r>
          </w:p>
          <w:p w14:paraId="56CACBE0" w14:textId="069B52CD" w:rsidR="00EE6255" w:rsidRPr="00700640" w:rsidRDefault="0021747A" w:rsidP="0021747A">
            <w:pPr>
              <w:spacing w:line="400" w:lineRule="exact"/>
              <w:rPr>
                <w:rFonts w:ascii="標楷體" w:eastAsia="標楷體" w:hAnsi="標楷體" w:cstheme="majorHAnsi"/>
              </w:rPr>
            </w:pPr>
            <w:r w:rsidRPr="00700640">
              <w:rPr>
                <w:rFonts w:ascii="標楷體" w:eastAsia="標楷體" w:hAnsi="標楷體" w:cstheme="majorHAnsi" w:hint="eastAsia"/>
              </w:rPr>
              <w:t xml:space="preserve">(D)觀點取替(perspective-taking)意指以某種嶄新的好觀點取代學習者舊有的不良觀點 </w:t>
            </w:r>
          </w:p>
        </w:tc>
      </w:tr>
      <w:tr w:rsidR="00EE6255" w:rsidRPr="00700640" w14:paraId="0E1581A5" w14:textId="77777777" w:rsidTr="00F74477">
        <w:tc>
          <w:tcPr>
            <w:tcW w:w="450" w:type="dxa"/>
          </w:tcPr>
          <w:p w14:paraId="32B83CF6" w14:textId="77777777" w:rsidR="00EE6255" w:rsidRPr="00700640" w:rsidRDefault="00EE6255" w:rsidP="00EE6255">
            <w:pPr>
              <w:spacing w:line="400" w:lineRule="exact"/>
              <w:rPr>
                <w:rFonts w:ascii="標楷體" w:eastAsia="標楷體" w:hAnsi="標楷體" w:cstheme="majorHAnsi"/>
                <w:b/>
              </w:rPr>
            </w:pPr>
            <w:r w:rsidRPr="00700640">
              <w:rPr>
                <w:rFonts w:ascii="標楷體" w:eastAsia="標楷體" w:hAnsi="標楷體" w:cstheme="majorHAnsi"/>
                <w:b/>
              </w:rPr>
              <w:t>解</w:t>
            </w:r>
          </w:p>
          <w:p w14:paraId="61077B90" w14:textId="77777777" w:rsidR="00EE6255" w:rsidRPr="00700640" w:rsidRDefault="00EE6255" w:rsidP="00EE625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771C271D" w14:textId="716C335E" w:rsidR="00EE6255" w:rsidRPr="00700640" w:rsidRDefault="0021747A" w:rsidP="0021747A">
            <w:pPr>
              <w:spacing w:line="400" w:lineRule="exact"/>
              <w:rPr>
                <w:rFonts w:ascii="標楷體" w:eastAsia="標楷體" w:hAnsi="標楷體" w:cstheme="majorHAnsi"/>
              </w:rPr>
            </w:pPr>
            <w:r w:rsidRPr="00700640">
              <w:rPr>
                <w:rFonts w:ascii="標楷體" w:eastAsia="標楷體" w:hAnsi="標楷體" w:cstheme="majorHAnsi" w:hint="eastAsia"/>
              </w:rPr>
              <w:t xml:space="preserve">全語言方法『意指在外語教學上，強調直接使用外國語來 指導學生學習語言，課堂上絕不使用學生母語，也不講解語法結構的外語教學方法。』」 </w:t>
            </w:r>
          </w:p>
        </w:tc>
      </w:tr>
      <w:tr w:rsidR="00EE6255" w:rsidRPr="00700640" w14:paraId="6E391A81" w14:textId="77777777" w:rsidTr="00F74477">
        <w:tc>
          <w:tcPr>
            <w:tcW w:w="450" w:type="dxa"/>
            <w:vAlign w:val="center"/>
          </w:tcPr>
          <w:p w14:paraId="6A1B3F07" w14:textId="750600B6" w:rsidR="00EE6255" w:rsidRPr="00700640" w:rsidRDefault="0021747A" w:rsidP="0021747A">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8" w:type="dxa"/>
          </w:tcPr>
          <w:p w14:paraId="36D691EA" w14:textId="77777777" w:rsidR="0021747A" w:rsidRPr="00700640" w:rsidRDefault="0021747A" w:rsidP="0021747A">
            <w:pPr>
              <w:spacing w:line="400" w:lineRule="exact"/>
              <w:rPr>
                <w:rFonts w:ascii="標楷體" w:eastAsia="標楷體" w:hAnsi="標楷體" w:cstheme="majorHAnsi"/>
              </w:rPr>
            </w:pPr>
            <w:r w:rsidRPr="00700640">
              <w:rPr>
                <w:rFonts w:ascii="標楷體" w:eastAsia="標楷體" w:hAnsi="標楷體" w:cstheme="majorHAnsi" w:hint="eastAsia"/>
              </w:rPr>
              <w:t xml:space="preserve">老師上課時鼓勵同學說出自己所經驗過的或擁有的價值與情感，並且公開表露個人價值觀，以讓學生知道自己是如何了解、思考、評價和感覺。請問這是屬於價值澄清教學法中的哪一個階段？ </w:t>
            </w:r>
          </w:p>
          <w:p w14:paraId="60A89034" w14:textId="77777777" w:rsidR="0021747A" w:rsidRPr="00700640" w:rsidRDefault="0021747A" w:rsidP="0021747A">
            <w:pPr>
              <w:spacing w:line="400" w:lineRule="exact"/>
              <w:rPr>
                <w:rFonts w:ascii="標楷體" w:eastAsia="標楷體" w:hAnsi="標楷體" w:cstheme="majorHAnsi"/>
              </w:rPr>
            </w:pPr>
            <w:r w:rsidRPr="00700640">
              <w:rPr>
                <w:rFonts w:ascii="標楷體" w:eastAsia="標楷體" w:hAnsi="標楷體" w:cstheme="majorHAnsi" w:hint="eastAsia"/>
              </w:rPr>
              <w:t xml:space="preserve">(A)反省期 </w:t>
            </w:r>
          </w:p>
          <w:p w14:paraId="3DB0FEB2" w14:textId="77777777" w:rsidR="0021747A" w:rsidRPr="00700640" w:rsidRDefault="0021747A" w:rsidP="0021747A">
            <w:pPr>
              <w:spacing w:line="400" w:lineRule="exact"/>
              <w:rPr>
                <w:rFonts w:ascii="標楷體" w:eastAsia="標楷體" w:hAnsi="標楷體" w:cstheme="majorHAnsi"/>
              </w:rPr>
            </w:pPr>
            <w:r w:rsidRPr="00700640">
              <w:rPr>
                <w:rFonts w:ascii="標楷體" w:eastAsia="標楷體" w:hAnsi="標楷體" w:cstheme="majorHAnsi" w:hint="eastAsia"/>
              </w:rPr>
              <w:t xml:space="preserve">(B)關聯期 </w:t>
            </w:r>
          </w:p>
          <w:p w14:paraId="4A27CA68" w14:textId="77777777" w:rsidR="0021747A" w:rsidRPr="00700640" w:rsidRDefault="0021747A" w:rsidP="0021747A">
            <w:pPr>
              <w:spacing w:line="400" w:lineRule="exact"/>
              <w:rPr>
                <w:rFonts w:ascii="標楷體" w:eastAsia="標楷體" w:hAnsi="標楷體" w:cstheme="majorHAnsi"/>
              </w:rPr>
            </w:pPr>
            <w:r w:rsidRPr="00700640">
              <w:rPr>
                <w:rFonts w:ascii="標楷體" w:eastAsia="標楷體" w:hAnsi="標楷體" w:cstheme="majorHAnsi" w:hint="eastAsia"/>
              </w:rPr>
              <w:t xml:space="preserve">(C)評價期 </w:t>
            </w:r>
          </w:p>
          <w:p w14:paraId="324DD034" w14:textId="4631869D" w:rsidR="00EE6255" w:rsidRPr="00700640" w:rsidRDefault="0021747A" w:rsidP="0021747A">
            <w:pPr>
              <w:spacing w:line="400" w:lineRule="exact"/>
              <w:rPr>
                <w:rFonts w:ascii="標楷體" w:eastAsia="標楷體" w:hAnsi="標楷體" w:cstheme="majorHAnsi"/>
              </w:rPr>
            </w:pPr>
            <w:r w:rsidRPr="00700640">
              <w:rPr>
                <w:rFonts w:ascii="標楷體" w:eastAsia="標楷體" w:hAnsi="標楷體" w:cstheme="majorHAnsi" w:hint="eastAsia"/>
              </w:rPr>
              <w:t xml:space="preserve">(D)了解期 </w:t>
            </w:r>
          </w:p>
        </w:tc>
      </w:tr>
      <w:tr w:rsidR="00EE6255" w:rsidRPr="00700640" w14:paraId="0E392538" w14:textId="77777777" w:rsidTr="00F74477">
        <w:tc>
          <w:tcPr>
            <w:tcW w:w="450" w:type="dxa"/>
          </w:tcPr>
          <w:p w14:paraId="1FBAA8DF" w14:textId="77777777" w:rsidR="00EE6255" w:rsidRPr="00700640" w:rsidRDefault="00EE6255" w:rsidP="00EE6255">
            <w:pPr>
              <w:spacing w:line="400" w:lineRule="exact"/>
              <w:rPr>
                <w:rFonts w:ascii="標楷體" w:eastAsia="標楷體" w:hAnsi="標楷體" w:cstheme="majorHAnsi"/>
                <w:b/>
              </w:rPr>
            </w:pPr>
            <w:r w:rsidRPr="00700640">
              <w:rPr>
                <w:rFonts w:ascii="標楷體" w:eastAsia="標楷體" w:hAnsi="標楷體" w:cstheme="majorHAnsi"/>
                <w:b/>
              </w:rPr>
              <w:t>解</w:t>
            </w:r>
          </w:p>
          <w:p w14:paraId="56ED3CF7" w14:textId="77777777" w:rsidR="00EE6255" w:rsidRPr="00700640" w:rsidRDefault="00EE6255" w:rsidP="00EE625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5FCDB5C6" w14:textId="11C277D7" w:rsidR="0021747A" w:rsidRPr="00700640" w:rsidRDefault="0021747A" w:rsidP="0021747A">
            <w:pPr>
              <w:spacing w:line="400" w:lineRule="exact"/>
              <w:rPr>
                <w:rFonts w:ascii="標楷體" w:eastAsia="標楷體" w:hAnsi="標楷體" w:cstheme="majorHAnsi"/>
              </w:rPr>
            </w:pPr>
            <w:r w:rsidRPr="00700640">
              <w:rPr>
                <w:rFonts w:ascii="標楷體" w:eastAsia="標楷體" w:hAnsi="標楷體" w:cstheme="majorHAnsi" w:hint="eastAsia"/>
                <w:b/>
                <w:color w:val="0070C0"/>
              </w:rPr>
              <w:t>暸解期：</w:t>
            </w:r>
            <w:r w:rsidRPr="00700640">
              <w:rPr>
                <w:rFonts w:ascii="標楷體" w:eastAsia="標楷體" w:hAnsi="標楷體" w:cstheme="majorHAnsi" w:hint="eastAsia"/>
              </w:rPr>
              <w:t>在於使學生瞭解所要學習或使用的相關概念，可以應用圖片、統計圖表、卡通、詩或畫等引導或協助其瞭解，並鼓勵學生提出自己所瞭解的情形與看法。</w:t>
            </w:r>
          </w:p>
          <w:p w14:paraId="6DC36B1D" w14:textId="247AB019" w:rsidR="0021747A" w:rsidRPr="00700640" w:rsidRDefault="0021747A" w:rsidP="0021747A">
            <w:pPr>
              <w:spacing w:line="400" w:lineRule="exact"/>
              <w:rPr>
                <w:rFonts w:ascii="標楷體" w:eastAsia="標楷體" w:hAnsi="標楷體" w:cstheme="majorHAnsi"/>
              </w:rPr>
            </w:pPr>
            <w:r w:rsidRPr="00700640">
              <w:rPr>
                <w:rFonts w:ascii="標楷體" w:eastAsia="標楷體" w:hAnsi="標楷體" w:cstheme="majorHAnsi" w:hint="eastAsia"/>
                <w:b/>
                <w:color w:val="0070C0"/>
              </w:rPr>
              <w:t>關聯期：</w:t>
            </w:r>
            <w:r w:rsidRPr="00700640">
              <w:rPr>
                <w:rFonts w:ascii="標楷體" w:eastAsia="標楷體" w:hAnsi="標楷體" w:cstheme="majorHAnsi" w:hint="eastAsia"/>
              </w:rPr>
              <w:t>指將瞭解期學過的相關概念，與正在學習的主題關聯起來，再進一步澄清二者的關係。在關聯期中，教師要利用價值澄清活動當作學習單元的一部份，引起學生的注意，又兼顧到第三期的準備。</w:t>
            </w:r>
          </w:p>
          <w:p w14:paraId="48DDCE7B" w14:textId="6F442635" w:rsidR="0021747A" w:rsidRPr="00700640" w:rsidRDefault="0021747A" w:rsidP="0021747A">
            <w:pPr>
              <w:spacing w:line="400" w:lineRule="exact"/>
              <w:rPr>
                <w:rFonts w:ascii="標楷體" w:eastAsia="標楷體" w:hAnsi="標楷體" w:cstheme="majorHAnsi"/>
              </w:rPr>
            </w:pPr>
            <w:r w:rsidRPr="00700640">
              <w:rPr>
                <w:rFonts w:ascii="標楷體" w:eastAsia="標楷體" w:hAnsi="標楷體" w:cstheme="majorHAnsi" w:hint="eastAsia"/>
                <w:b/>
                <w:color w:val="0070C0"/>
              </w:rPr>
              <w:t>評價期：</w:t>
            </w:r>
            <w:r w:rsidRPr="00700640">
              <w:rPr>
                <w:rFonts w:ascii="標楷體" w:eastAsia="標楷體" w:hAnsi="標楷體" w:cstheme="majorHAnsi" w:hint="eastAsia"/>
              </w:rPr>
              <w:t>即是表達出對於情境、政策、事件等價值的接納或偏好等。</w:t>
            </w:r>
          </w:p>
          <w:p w14:paraId="6648B448" w14:textId="129EC04E" w:rsidR="00EE6255" w:rsidRPr="00700640" w:rsidRDefault="0021747A" w:rsidP="0021747A">
            <w:pPr>
              <w:spacing w:line="400" w:lineRule="exact"/>
              <w:rPr>
                <w:rFonts w:ascii="標楷體" w:eastAsia="標楷體" w:hAnsi="標楷體" w:cstheme="majorHAnsi"/>
              </w:rPr>
            </w:pPr>
            <w:r w:rsidRPr="00700640">
              <w:rPr>
                <w:rFonts w:ascii="標楷體" w:eastAsia="標楷體" w:hAnsi="標楷體" w:cstheme="majorHAnsi" w:hint="eastAsia"/>
                <w:b/>
                <w:color w:val="0070C0"/>
              </w:rPr>
              <w:t>反省期：</w:t>
            </w:r>
            <w:r w:rsidRPr="00700640">
              <w:rPr>
                <w:rFonts w:ascii="標楷體" w:eastAsia="標楷體" w:hAnsi="標楷體" w:cstheme="majorHAnsi" w:hint="eastAsia"/>
              </w:rPr>
              <w:t>是指由學生反省個人所經驗過的價值或感情，並公開表露與評量前面各期中他的喜好和情緒。前述三期主要是澄清個人的價值概念，反省期提供其自省的機會，使學生察覺到自己到底如何瞭解、思考、評價及感覺等。</w:t>
            </w:r>
          </w:p>
        </w:tc>
      </w:tr>
      <w:tr w:rsidR="00EE6255" w:rsidRPr="00700640" w14:paraId="3CF8CAA9" w14:textId="77777777" w:rsidTr="00F74477">
        <w:tc>
          <w:tcPr>
            <w:tcW w:w="450" w:type="dxa"/>
            <w:vAlign w:val="center"/>
          </w:tcPr>
          <w:p w14:paraId="4155A0DF" w14:textId="61345A73" w:rsidR="00EE6255" w:rsidRPr="00700640" w:rsidRDefault="008B1AD6" w:rsidP="008B1AD6">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8" w:type="dxa"/>
          </w:tcPr>
          <w:p w14:paraId="5ACD4E12"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學校位在客家社區，在朝會升旗典禮時間，順便每週固定辦理客語俚語教學活動。這種教學是屬於下列哪一 種課程的效果？ </w:t>
            </w:r>
          </w:p>
          <w:p w14:paraId="1138E8C0"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(A)懸缺課程 </w:t>
            </w:r>
          </w:p>
          <w:p w14:paraId="4F45C9EB"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(B)綜合課程 </w:t>
            </w:r>
          </w:p>
          <w:p w14:paraId="436010BE"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(C)正式課程 </w:t>
            </w:r>
          </w:p>
          <w:p w14:paraId="0D096873" w14:textId="4B64483E" w:rsidR="00EE6255"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(D)非正式課程 </w:t>
            </w:r>
          </w:p>
        </w:tc>
      </w:tr>
      <w:tr w:rsidR="00EE6255" w:rsidRPr="00700640" w14:paraId="4E76F655" w14:textId="77777777" w:rsidTr="00F74477">
        <w:tc>
          <w:tcPr>
            <w:tcW w:w="450" w:type="dxa"/>
          </w:tcPr>
          <w:p w14:paraId="2F8388CB" w14:textId="77777777" w:rsidR="00EE6255" w:rsidRPr="00700640" w:rsidRDefault="00EE6255" w:rsidP="00EE6255">
            <w:pPr>
              <w:spacing w:line="400" w:lineRule="exact"/>
              <w:rPr>
                <w:rFonts w:ascii="標楷體" w:eastAsia="標楷體" w:hAnsi="標楷體" w:cstheme="majorHAnsi"/>
                <w:b/>
              </w:rPr>
            </w:pPr>
            <w:r w:rsidRPr="00700640">
              <w:rPr>
                <w:rFonts w:ascii="標楷體" w:eastAsia="標楷體" w:hAnsi="標楷體" w:cstheme="majorHAnsi"/>
                <w:b/>
              </w:rPr>
              <w:t>解</w:t>
            </w:r>
          </w:p>
          <w:p w14:paraId="64238D97" w14:textId="77777777" w:rsidR="00EE6255" w:rsidRPr="00700640" w:rsidRDefault="00EE6255" w:rsidP="00EE625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42FBBC63" w14:textId="77777777" w:rsidR="00EE6255" w:rsidRPr="00700640" w:rsidRDefault="00EE6255" w:rsidP="00EE6255">
            <w:pPr>
              <w:spacing w:line="400" w:lineRule="exact"/>
              <w:rPr>
                <w:rFonts w:ascii="標楷體" w:eastAsia="標楷體" w:hAnsi="標楷體" w:cstheme="majorHAnsi"/>
              </w:rPr>
            </w:pPr>
          </w:p>
        </w:tc>
      </w:tr>
      <w:tr w:rsidR="00EE6255" w:rsidRPr="00700640" w14:paraId="154037D3" w14:textId="77777777" w:rsidTr="00F74477">
        <w:tc>
          <w:tcPr>
            <w:tcW w:w="450" w:type="dxa"/>
            <w:vAlign w:val="center"/>
          </w:tcPr>
          <w:p w14:paraId="44D508F3" w14:textId="15F5264E" w:rsidR="00EE6255" w:rsidRPr="00700640" w:rsidRDefault="008B1AD6" w:rsidP="008B1AD6">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8" w:type="dxa"/>
          </w:tcPr>
          <w:p w14:paraId="07756D53" w14:textId="26FEBF14"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陳老師進行社會領域教學時，想要運用問題解決的教學策略，以提升學生的學習成效。下列何者教學策略是最適切的作法？ </w:t>
            </w:r>
          </w:p>
          <w:p w14:paraId="3EEFB5A9"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(A)要解決的問題應有正確的答案 </w:t>
            </w:r>
          </w:p>
          <w:p w14:paraId="0D18EA31"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lastRenderedPageBreak/>
              <w:t xml:space="preserve">(B)教師要指導學生問題解決的方法 </w:t>
            </w:r>
          </w:p>
          <w:p w14:paraId="0FDD0C75"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(C)要解決的問題應是真實的問題 </w:t>
            </w:r>
          </w:p>
          <w:p w14:paraId="3BC52599" w14:textId="0331C27C" w:rsidR="00EE6255"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(D)學生個別學習以創新問題解決為宜 </w:t>
            </w:r>
          </w:p>
        </w:tc>
      </w:tr>
      <w:tr w:rsidR="00EE6255" w:rsidRPr="00700640" w14:paraId="7EEF17EA" w14:textId="77777777" w:rsidTr="00F74477">
        <w:tc>
          <w:tcPr>
            <w:tcW w:w="450" w:type="dxa"/>
          </w:tcPr>
          <w:p w14:paraId="5BAA59F1" w14:textId="77777777" w:rsidR="00EE6255" w:rsidRPr="00700640" w:rsidRDefault="00EE6255" w:rsidP="00EE6255">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3149468C" w14:textId="77777777" w:rsidR="00EE6255" w:rsidRPr="00700640" w:rsidRDefault="00EE6255" w:rsidP="00EE625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63243416" w14:textId="77777777" w:rsidR="00EE6255" w:rsidRPr="00700640" w:rsidRDefault="00EE6255" w:rsidP="00EE6255">
            <w:pPr>
              <w:spacing w:line="400" w:lineRule="exact"/>
              <w:rPr>
                <w:rFonts w:ascii="標楷體" w:eastAsia="標楷體" w:hAnsi="標楷體" w:cstheme="majorHAnsi"/>
              </w:rPr>
            </w:pPr>
          </w:p>
        </w:tc>
      </w:tr>
      <w:tr w:rsidR="00EE6255" w:rsidRPr="00700640" w14:paraId="13267AA0" w14:textId="77777777" w:rsidTr="00F74477">
        <w:tc>
          <w:tcPr>
            <w:tcW w:w="450" w:type="dxa"/>
            <w:vAlign w:val="center"/>
          </w:tcPr>
          <w:p w14:paraId="357569BD" w14:textId="195D8864" w:rsidR="00EE6255" w:rsidRPr="00700640" w:rsidRDefault="003430AE" w:rsidP="003430AE">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8" w:type="dxa"/>
          </w:tcPr>
          <w:p w14:paraId="0E58B0FC" w14:textId="77777777" w:rsidR="003430AE"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 xml:space="preserve">下列哪一項是河濱街課程模式（Bank Street Approach）的核心？ </w:t>
            </w:r>
          </w:p>
          <w:p w14:paraId="7B8A5BEE" w14:textId="77777777" w:rsidR="003430AE"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 xml:space="preserve">(A)自然研究 </w:t>
            </w:r>
          </w:p>
          <w:p w14:paraId="05F5B5FF" w14:textId="77777777" w:rsidR="003430AE"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 xml:space="preserve">(B)社會研究 </w:t>
            </w:r>
          </w:p>
          <w:p w14:paraId="3E53A6EB" w14:textId="77777777" w:rsidR="003430AE"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 xml:space="preserve">(C)藝術教育 </w:t>
            </w:r>
          </w:p>
          <w:p w14:paraId="746649B4" w14:textId="177C5F37" w:rsidR="00EE6255"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(D)語文教育</w:t>
            </w:r>
          </w:p>
        </w:tc>
      </w:tr>
      <w:tr w:rsidR="00EE6255" w:rsidRPr="00700640" w14:paraId="45FCDAA4" w14:textId="77777777" w:rsidTr="00F74477">
        <w:tc>
          <w:tcPr>
            <w:tcW w:w="450" w:type="dxa"/>
          </w:tcPr>
          <w:p w14:paraId="463B05E5" w14:textId="77777777" w:rsidR="00EE6255" w:rsidRPr="00700640" w:rsidRDefault="00EE6255" w:rsidP="00EE6255">
            <w:pPr>
              <w:spacing w:line="400" w:lineRule="exact"/>
              <w:rPr>
                <w:rFonts w:ascii="標楷體" w:eastAsia="標楷體" w:hAnsi="標楷體" w:cstheme="majorHAnsi"/>
                <w:b/>
              </w:rPr>
            </w:pPr>
            <w:r w:rsidRPr="00700640">
              <w:rPr>
                <w:rFonts w:ascii="標楷體" w:eastAsia="標楷體" w:hAnsi="標楷體" w:cstheme="majorHAnsi"/>
                <w:b/>
              </w:rPr>
              <w:t>解</w:t>
            </w:r>
          </w:p>
          <w:p w14:paraId="615DFDC1" w14:textId="77777777" w:rsidR="00EE6255" w:rsidRPr="00700640" w:rsidRDefault="00EE6255" w:rsidP="00EE625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6DDCAD9A" w14:textId="1FCCE83E" w:rsidR="00EE6255"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河濱街課程模式--社會互動--杜威</w:t>
            </w:r>
          </w:p>
        </w:tc>
      </w:tr>
      <w:tr w:rsidR="008B1AD6" w:rsidRPr="00700640" w14:paraId="022EF26A" w14:textId="77777777" w:rsidTr="00F74477">
        <w:tc>
          <w:tcPr>
            <w:tcW w:w="450" w:type="dxa"/>
            <w:vAlign w:val="center"/>
          </w:tcPr>
          <w:p w14:paraId="7ABE0400" w14:textId="5EC6B178" w:rsidR="008B1AD6" w:rsidRPr="00700640" w:rsidRDefault="00935531" w:rsidP="00935531">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8" w:type="dxa"/>
          </w:tcPr>
          <w:p w14:paraId="6F7C03C5" w14:textId="77777777" w:rsidR="00935531" w:rsidRPr="00700640" w:rsidRDefault="00935531" w:rsidP="00935531">
            <w:pPr>
              <w:spacing w:line="400" w:lineRule="exact"/>
              <w:rPr>
                <w:rFonts w:ascii="標楷體" w:eastAsia="標楷體" w:hAnsi="標楷體" w:cstheme="majorHAnsi"/>
              </w:rPr>
            </w:pPr>
            <w:r w:rsidRPr="00700640">
              <w:rPr>
                <w:rFonts w:ascii="標楷體" w:eastAsia="標楷體" w:hAnsi="標楷體" w:cstheme="majorHAnsi" w:hint="eastAsia"/>
              </w:rPr>
              <w:t>別化教學是一種創新教學的策略，試圖打破僵化的傳統班級教學，創新教學設計，靈活教學活動，使其在功能上能夠發揮適應個別差異的效果，郭老師在此理</w:t>
            </w:r>
            <w:r w:rsidRPr="00700640">
              <w:rPr>
                <w:rFonts w:ascii="標楷體" w:eastAsia="標楷體" w:hAnsi="標楷體" w:cs="新細明體" w:hint="eastAsia"/>
              </w:rPr>
              <w:t>念</w:t>
            </w:r>
            <w:r w:rsidRPr="00700640">
              <w:rPr>
                <w:rFonts w:ascii="標楷體" w:eastAsia="標楷體" w:hAnsi="標楷體" w:cstheme="majorHAnsi" w:hint="eastAsia"/>
              </w:rPr>
              <w:t>下，以學生能力、性向、學習形態、偏好、過去經驗來決定其學習起點，並決定其學習的最佳途徑，而達成同一目的。請問郭老師個別化教學理</w:t>
            </w:r>
            <w:r w:rsidRPr="00700640">
              <w:rPr>
                <w:rFonts w:ascii="標楷體" w:eastAsia="標楷體" w:hAnsi="標楷體" w:cs="新細明體" w:hint="eastAsia"/>
              </w:rPr>
              <w:t>念</w:t>
            </w:r>
            <w:r w:rsidRPr="00700640">
              <w:rPr>
                <w:rFonts w:ascii="標楷體" w:eastAsia="標楷體" w:hAnsi="標楷體" w:cstheme="majorHAnsi" w:hint="eastAsia"/>
              </w:rPr>
              <w:t>與下列哪一種教學設計模式最為契合？</w:t>
            </w:r>
            <w:r w:rsidRPr="00700640">
              <w:rPr>
                <w:rFonts w:ascii="標楷體" w:eastAsia="標楷體" w:hAnsi="標楷體" w:cstheme="majorHAnsi"/>
              </w:rPr>
              <w:t xml:space="preserve"> </w:t>
            </w:r>
          </w:p>
          <w:p w14:paraId="03A98B17" w14:textId="77777777" w:rsidR="00935531" w:rsidRPr="00700640" w:rsidRDefault="00935531" w:rsidP="00935531">
            <w:pPr>
              <w:spacing w:line="400" w:lineRule="exact"/>
              <w:rPr>
                <w:rFonts w:ascii="標楷體" w:eastAsia="標楷體" w:hAnsi="標楷體" w:cstheme="majorHAnsi"/>
              </w:rPr>
            </w:pPr>
            <w:r w:rsidRPr="00700640">
              <w:rPr>
                <w:rFonts w:ascii="標楷體" w:eastAsia="標楷體" w:hAnsi="標楷體" w:cstheme="majorHAnsi" w:hint="eastAsia"/>
              </w:rPr>
              <w:t xml:space="preserve">(A)階次模式(Hierarchical Model) </w:t>
            </w:r>
          </w:p>
          <w:p w14:paraId="1A49A1D6" w14:textId="77777777" w:rsidR="00935531" w:rsidRPr="00700640" w:rsidRDefault="00935531" w:rsidP="00935531">
            <w:pPr>
              <w:spacing w:line="400" w:lineRule="exact"/>
              <w:rPr>
                <w:rFonts w:ascii="標楷體" w:eastAsia="標楷體" w:hAnsi="標楷體" w:cstheme="majorHAnsi"/>
              </w:rPr>
            </w:pPr>
            <w:r w:rsidRPr="00700640">
              <w:rPr>
                <w:rFonts w:ascii="標楷體" w:eastAsia="標楷體" w:hAnsi="標楷體" w:cstheme="majorHAnsi" w:hint="eastAsia"/>
              </w:rPr>
              <w:t xml:space="preserve">(B)任次模式(Random Model) </w:t>
            </w:r>
          </w:p>
          <w:p w14:paraId="15D2563A" w14:textId="77777777" w:rsidR="00935531" w:rsidRPr="00700640" w:rsidRDefault="00935531" w:rsidP="00935531">
            <w:pPr>
              <w:spacing w:line="400" w:lineRule="exact"/>
              <w:rPr>
                <w:rFonts w:ascii="標楷體" w:eastAsia="標楷體" w:hAnsi="標楷體" w:cstheme="majorHAnsi"/>
              </w:rPr>
            </w:pPr>
            <w:r w:rsidRPr="00700640">
              <w:rPr>
                <w:rFonts w:ascii="標楷體" w:eastAsia="標楷體" w:hAnsi="標楷體" w:cstheme="majorHAnsi" w:hint="eastAsia"/>
              </w:rPr>
              <w:t xml:space="preserve">(C)多元型態模式(Multimodal Model) </w:t>
            </w:r>
          </w:p>
          <w:p w14:paraId="66AC7C71" w14:textId="1E7738B1" w:rsidR="008B1AD6" w:rsidRPr="00700640" w:rsidRDefault="00935531" w:rsidP="00935531">
            <w:pPr>
              <w:spacing w:line="400" w:lineRule="exact"/>
              <w:rPr>
                <w:rFonts w:ascii="標楷體" w:eastAsia="標楷體" w:hAnsi="標楷體" w:cstheme="majorHAnsi"/>
              </w:rPr>
            </w:pPr>
            <w:r w:rsidRPr="00700640">
              <w:rPr>
                <w:rFonts w:ascii="標楷體" w:eastAsia="標楷體" w:hAnsi="標楷體" w:cstheme="majorHAnsi" w:hint="eastAsia"/>
              </w:rPr>
              <w:t>(D)多元多價模式(Multivalent Model)</w:t>
            </w:r>
          </w:p>
        </w:tc>
      </w:tr>
      <w:tr w:rsidR="008B1AD6" w:rsidRPr="00700640" w14:paraId="65B5C885" w14:textId="77777777" w:rsidTr="00F74477">
        <w:tc>
          <w:tcPr>
            <w:tcW w:w="450" w:type="dxa"/>
          </w:tcPr>
          <w:p w14:paraId="5E168D8B"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解</w:t>
            </w:r>
          </w:p>
          <w:p w14:paraId="224100D1"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2E0C11E9" w14:textId="77777777" w:rsidR="00724AFF" w:rsidRPr="00700640" w:rsidRDefault="00724AFF" w:rsidP="00724AFF">
            <w:pPr>
              <w:spacing w:line="400" w:lineRule="exact"/>
              <w:rPr>
                <w:rFonts w:ascii="標楷體" w:eastAsia="標楷體" w:hAnsi="標楷體" w:cstheme="majorHAnsi"/>
              </w:rPr>
            </w:pPr>
            <w:r w:rsidRPr="00700640">
              <w:rPr>
                <w:rFonts w:ascii="標楷體" w:eastAsia="標楷體" w:hAnsi="標楷體" w:cstheme="majorHAnsi" w:hint="eastAsia"/>
              </w:rPr>
              <w:t>(A)階次模式(Hierarchical Model)→依學生能力須循序漸進</w:t>
            </w:r>
          </w:p>
          <w:p w14:paraId="2017DA2F" w14:textId="248C0A06" w:rsidR="00724AFF" w:rsidRPr="00700640" w:rsidRDefault="00724AFF" w:rsidP="00724AFF">
            <w:pPr>
              <w:spacing w:line="400" w:lineRule="exact"/>
              <w:rPr>
                <w:rFonts w:ascii="標楷體" w:eastAsia="標楷體" w:hAnsi="標楷體" w:cstheme="majorHAnsi"/>
              </w:rPr>
            </w:pPr>
            <w:r w:rsidRPr="00700640">
              <w:rPr>
                <w:rFonts w:ascii="標楷體" w:eastAsia="標楷體" w:hAnsi="標楷體" w:cstheme="majorHAnsi" w:hint="eastAsia"/>
              </w:rPr>
              <w:t>(B)任次模式(Random Model) →依學生能力可越級</w:t>
            </w:r>
          </w:p>
          <w:p w14:paraId="4E19FBF0" w14:textId="0F03B016" w:rsidR="00724AFF" w:rsidRPr="00700640" w:rsidRDefault="00724AFF" w:rsidP="00724AFF">
            <w:pPr>
              <w:spacing w:line="400" w:lineRule="exact"/>
              <w:rPr>
                <w:rFonts w:ascii="標楷體" w:eastAsia="標楷體" w:hAnsi="標楷體" w:cstheme="majorHAnsi"/>
              </w:rPr>
            </w:pPr>
            <w:r w:rsidRPr="00700640">
              <w:rPr>
                <w:rFonts w:ascii="標楷體" w:eastAsia="標楷體" w:hAnsi="標楷體" w:cstheme="majorHAnsi" w:hint="eastAsia"/>
              </w:rPr>
              <w:t xml:space="preserve">(C)多元型態模式(Multimodal Model) →同目的，起點不同  </w:t>
            </w:r>
          </w:p>
          <w:p w14:paraId="32C90AF3" w14:textId="01950453" w:rsidR="008B1AD6" w:rsidRPr="00700640" w:rsidRDefault="00724AFF" w:rsidP="00724AFF">
            <w:pPr>
              <w:spacing w:line="400" w:lineRule="exact"/>
              <w:rPr>
                <w:rFonts w:ascii="標楷體" w:eastAsia="標楷體" w:hAnsi="標楷體" w:cstheme="majorHAnsi"/>
              </w:rPr>
            </w:pPr>
            <w:r w:rsidRPr="00700640">
              <w:rPr>
                <w:rFonts w:ascii="標楷體" w:eastAsia="標楷體" w:hAnsi="標楷體" w:cstheme="majorHAnsi" w:hint="eastAsia"/>
              </w:rPr>
              <w:t>(D)多元多價模式(Multivalent Model)n→不同目的，起點不同</w:t>
            </w:r>
          </w:p>
        </w:tc>
      </w:tr>
      <w:tr w:rsidR="008B1AD6" w:rsidRPr="00700640" w14:paraId="6A7C6A17" w14:textId="77777777" w:rsidTr="00F74477">
        <w:tc>
          <w:tcPr>
            <w:tcW w:w="450" w:type="dxa"/>
            <w:vAlign w:val="center"/>
          </w:tcPr>
          <w:p w14:paraId="09DA71A8" w14:textId="7250A87C" w:rsidR="008B1AD6" w:rsidRPr="00700640" w:rsidRDefault="00724AFF" w:rsidP="00724AFF">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8" w:type="dxa"/>
          </w:tcPr>
          <w:p w14:paraId="58D9873D" w14:textId="77777777" w:rsidR="00724AFF" w:rsidRPr="00700640" w:rsidRDefault="00724AFF" w:rsidP="00724AFF">
            <w:pPr>
              <w:spacing w:line="400" w:lineRule="exact"/>
              <w:rPr>
                <w:rFonts w:ascii="標楷體" w:eastAsia="標楷體" w:hAnsi="標楷體" w:cstheme="majorHAnsi"/>
              </w:rPr>
            </w:pPr>
            <w:r w:rsidRPr="00700640">
              <w:rPr>
                <w:rFonts w:ascii="標楷體" w:eastAsia="標楷體" w:hAnsi="標楷體" w:cstheme="majorHAnsi" w:hint="eastAsia"/>
              </w:rPr>
              <w:t xml:space="preserve">楊老師請同學討論：「沒有工業污染的話，人是否會生活的更好？」同學充分討論各種情況，並仔細從各種情況思考各種結果。此屬於價值澄清法中的那一個階段？ </w:t>
            </w:r>
          </w:p>
          <w:p w14:paraId="2C2609FA" w14:textId="77777777" w:rsidR="00724AFF" w:rsidRPr="00700640" w:rsidRDefault="00724AFF" w:rsidP="00724AFF">
            <w:pPr>
              <w:spacing w:line="400" w:lineRule="exact"/>
              <w:rPr>
                <w:rFonts w:ascii="標楷體" w:eastAsia="標楷體" w:hAnsi="標楷體" w:cstheme="majorHAnsi"/>
              </w:rPr>
            </w:pPr>
            <w:r w:rsidRPr="00700640">
              <w:rPr>
                <w:rFonts w:ascii="標楷體" w:eastAsia="標楷體" w:hAnsi="標楷體" w:cstheme="majorHAnsi" w:hint="eastAsia"/>
              </w:rPr>
              <w:t xml:space="preserve">(A)珍視 </w:t>
            </w:r>
          </w:p>
          <w:p w14:paraId="4A5974FE" w14:textId="77777777" w:rsidR="00724AFF" w:rsidRPr="00700640" w:rsidRDefault="00724AFF" w:rsidP="00724AFF">
            <w:pPr>
              <w:spacing w:line="400" w:lineRule="exact"/>
              <w:rPr>
                <w:rFonts w:ascii="標楷體" w:eastAsia="標楷體" w:hAnsi="標楷體" w:cstheme="majorHAnsi"/>
              </w:rPr>
            </w:pPr>
            <w:r w:rsidRPr="00700640">
              <w:rPr>
                <w:rFonts w:ascii="標楷體" w:eastAsia="標楷體" w:hAnsi="標楷體" w:cstheme="majorHAnsi" w:hint="eastAsia"/>
              </w:rPr>
              <w:t xml:space="preserve">(B)選擇 </w:t>
            </w:r>
          </w:p>
          <w:p w14:paraId="64E9FE73" w14:textId="77777777" w:rsidR="00724AFF" w:rsidRPr="00700640" w:rsidRDefault="00724AFF" w:rsidP="00724AFF">
            <w:pPr>
              <w:spacing w:line="400" w:lineRule="exact"/>
              <w:rPr>
                <w:rFonts w:ascii="標楷體" w:eastAsia="標楷體" w:hAnsi="標楷體" w:cstheme="majorHAnsi"/>
              </w:rPr>
            </w:pPr>
            <w:r w:rsidRPr="00700640">
              <w:rPr>
                <w:rFonts w:ascii="標楷體" w:eastAsia="標楷體" w:hAnsi="標楷體" w:cstheme="majorHAnsi" w:hint="eastAsia"/>
              </w:rPr>
              <w:t xml:space="preserve">(C)行動 </w:t>
            </w:r>
          </w:p>
          <w:p w14:paraId="1C46FD9E" w14:textId="38C4D5F3" w:rsidR="008B1AD6" w:rsidRPr="00700640" w:rsidRDefault="00724AFF" w:rsidP="00724AFF">
            <w:pPr>
              <w:spacing w:line="400" w:lineRule="exact"/>
              <w:rPr>
                <w:rFonts w:ascii="標楷體" w:eastAsia="標楷體" w:hAnsi="標楷體" w:cstheme="majorHAnsi"/>
              </w:rPr>
            </w:pPr>
            <w:r w:rsidRPr="00700640">
              <w:rPr>
                <w:rFonts w:ascii="標楷體" w:eastAsia="標楷體" w:hAnsi="標楷體" w:cstheme="majorHAnsi" w:hint="eastAsia"/>
              </w:rPr>
              <w:t xml:space="preserve">(D)檢討 </w:t>
            </w:r>
          </w:p>
        </w:tc>
      </w:tr>
      <w:tr w:rsidR="008B1AD6" w:rsidRPr="00700640" w14:paraId="5FAF7F64" w14:textId="77777777" w:rsidTr="00F74477">
        <w:tc>
          <w:tcPr>
            <w:tcW w:w="450" w:type="dxa"/>
          </w:tcPr>
          <w:p w14:paraId="41FEF070"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解</w:t>
            </w:r>
          </w:p>
          <w:p w14:paraId="6C5ACABB"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94"/>
              <w:gridCol w:w="2850"/>
            </w:tblGrid>
            <w:tr w:rsidR="00724AFF" w:rsidRPr="00700640" w14:paraId="2E245FA3" w14:textId="77777777" w:rsidTr="00802E84">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6937EFA0" w14:textId="77777777" w:rsidR="00724AFF" w:rsidRPr="00700640" w:rsidRDefault="00724AFF" w:rsidP="00724AFF">
                  <w:pPr>
                    <w:spacing w:line="400" w:lineRule="exact"/>
                    <w:rPr>
                      <w:rFonts w:ascii="標楷體" w:eastAsia="標楷體" w:hAnsi="標楷體" w:cstheme="majorHAnsi"/>
                    </w:rPr>
                  </w:pPr>
                  <w:r w:rsidRPr="00700640">
                    <w:rPr>
                      <w:rFonts w:ascii="標楷體" w:eastAsia="標楷體" w:hAnsi="標楷體" w:cstheme="majorHAnsi" w:hint="eastAsia"/>
                    </w:rPr>
                    <w:t>步   驟</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21F0CE3B" w14:textId="77777777" w:rsidR="00724AFF" w:rsidRPr="00700640" w:rsidRDefault="00724AFF" w:rsidP="00724AFF">
                  <w:pPr>
                    <w:spacing w:line="400" w:lineRule="exact"/>
                    <w:rPr>
                      <w:rFonts w:ascii="標楷體" w:eastAsia="標楷體" w:hAnsi="標楷體" w:cstheme="majorHAnsi"/>
                    </w:rPr>
                  </w:pPr>
                  <w:r w:rsidRPr="00700640">
                    <w:rPr>
                      <w:rFonts w:ascii="標楷體" w:eastAsia="標楷體" w:hAnsi="標楷體" w:cstheme="majorHAnsi" w:hint="eastAsia"/>
                    </w:rPr>
                    <w:t>規                           準</w:t>
                  </w:r>
                </w:p>
              </w:tc>
            </w:tr>
            <w:tr w:rsidR="00724AFF" w:rsidRPr="00700640" w14:paraId="3C92D4B4" w14:textId="77777777" w:rsidTr="00802E8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4475BE84" w14:textId="77777777" w:rsidR="00724AFF" w:rsidRPr="00700640" w:rsidRDefault="00724AFF" w:rsidP="00724AFF">
                  <w:pPr>
                    <w:spacing w:line="400" w:lineRule="exact"/>
                    <w:rPr>
                      <w:rFonts w:ascii="標楷體" w:eastAsia="標楷體" w:hAnsi="標楷體" w:cstheme="majorHAnsi"/>
                    </w:rPr>
                  </w:pPr>
                  <w:r w:rsidRPr="00700640">
                    <w:rPr>
                      <w:rFonts w:ascii="標楷體" w:eastAsia="標楷體" w:hAnsi="標楷體" w:cstheme="majorHAnsi" w:hint="eastAsia"/>
                    </w:rPr>
                    <w:t>一、選擇（choosing）</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741AA0AC" w14:textId="77777777" w:rsidR="00724AFF" w:rsidRPr="00700640" w:rsidRDefault="00724AFF" w:rsidP="00724AFF">
                  <w:pPr>
                    <w:spacing w:line="400" w:lineRule="exact"/>
                    <w:rPr>
                      <w:rFonts w:ascii="標楷體" w:eastAsia="標楷體" w:hAnsi="標楷體" w:cstheme="majorHAnsi"/>
                    </w:rPr>
                  </w:pPr>
                  <w:r w:rsidRPr="00700640">
                    <w:rPr>
                      <w:rFonts w:ascii="標楷體" w:eastAsia="標楷體" w:hAnsi="標楷體" w:cstheme="majorHAnsi" w:hint="eastAsia"/>
                    </w:rPr>
                    <w:t>1.自由的選擇</w:t>
                  </w:r>
                </w:p>
              </w:tc>
            </w:tr>
            <w:tr w:rsidR="00724AFF" w:rsidRPr="00700640" w14:paraId="03107645" w14:textId="77777777" w:rsidTr="00802E8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F6DEB8" w14:textId="77777777" w:rsidR="00724AFF" w:rsidRPr="00700640" w:rsidRDefault="00724AFF" w:rsidP="00724AFF">
                  <w:pPr>
                    <w:spacing w:line="400" w:lineRule="exact"/>
                    <w:rPr>
                      <w:rFonts w:ascii="標楷體" w:eastAsia="標楷體" w:hAnsi="標楷體" w:cstheme="majorHAnsi"/>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04CB372D" w14:textId="77777777" w:rsidR="00724AFF" w:rsidRPr="00700640" w:rsidRDefault="00724AFF" w:rsidP="00724AFF">
                  <w:pPr>
                    <w:spacing w:line="400" w:lineRule="exact"/>
                    <w:rPr>
                      <w:rFonts w:ascii="標楷體" w:eastAsia="標楷體" w:hAnsi="標楷體" w:cstheme="majorHAnsi"/>
                    </w:rPr>
                  </w:pPr>
                  <w:r w:rsidRPr="00700640">
                    <w:rPr>
                      <w:rFonts w:ascii="標楷體" w:eastAsia="標楷體" w:hAnsi="標楷體" w:cstheme="majorHAnsi" w:hint="eastAsia"/>
                    </w:rPr>
                    <w:t>2.從不同的途徑中選擇</w:t>
                  </w:r>
                </w:p>
              </w:tc>
            </w:tr>
            <w:tr w:rsidR="00724AFF" w:rsidRPr="00700640" w14:paraId="6FFCC445" w14:textId="77777777" w:rsidTr="00802E8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95DC08" w14:textId="77777777" w:rsidR="00724AFF" w:rsidRPr="00700640" w:rsidRDefault="00724AFF" w:rsidP="00724AFF">
                  <w:pPr>
                    <w:spacing w:line="400" w:lineRule="exact"/>
                    <w:rPr>
                      <w:rFonts w:ascii="標楷體" w:eastAsia="標楷體" w:hAnsi="標楷體" w:cstheme="majorHAnsi"/>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7526E3C4" w14:textId="77777777" w:rsidR="00724AFF" w:rsidRPr="00700640" w:rsidRDefault="00724AFF" w:rsidP="00724AFF">
                  <w:pPr>
                    <w:spacing w:line="400" w:lineRule="exact"/>
                    <w:rPr>
                      <w:rFonts w:ascii="標楷體" w:eastAsia="標楷體" w:hAnsi="標楷體" w:cstheme="majorHAnsi"/>
                    </w:rPr>
                  </w:pPr>
                  <w:r w:rsidRPr="00700640">
                    <w:rPr>
                      <w:rFonts w:ascii="標楷體" w:eastAsia="標楷體" w:hAnsi="標楷體" w:cstheme="majorHAnsi" w:hint="eastAsia"/>
                    </w:rPr>
                    <w:t>3.經過考慮後才選擇</w:t>
                  </w:r>
                </w:p>
              </w:tc>
            </w:tr>
            <w:tr w:rsidR="00724AFF" w:rsidRPr="00700640" w14:paraId="757C2452" w14:textId="77777777" w:rsidTr="00802E8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4F0284D3" w14:textId="77777777" w:rsidR="00724AFF" w:rsidRPr="00700640" w:rsidRDefault="00724AFF" w:rsidP="00724AFF">
                  <w:pPr>
                    <w:spacing w:line="400" w:lineRule="exact"/>
                    <w:rPr>
                      <w:rFonts w:ascii="標楷體" w:eastAsia="標楷體" w:hAnsi="標楷體" w:cstheme="majorHAnsi"/>
                    </w:rPr>
                  </w:pPr>
                  <w:r w:rsidRPr="00700640">
                    <w:rPr>
                      <w:rFonts w:ascii="標楷體" w:eastAsia="標楷體" w:hAnsi="標楷體" w:cstheme="majorHAnsi" w:hint="eastAsia"/>
                    </w:rPr>
                    <w:t>二、珍視(prizing)</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2EAE72F0" w14:textId="77777777" w:rsidR="00724AFF" w:rsidRPr="00700640" w:rsidRDefault="00724AFF" w:rsidP="00724AFF">
                  <w:pPr>
                    <w:spacing w:line="400" w:lineRule="exact"/>
                    <w:rPr>
                      <w:rFonts w:ascii="標楷體" w:eastAsia="標楷體" w:hAnsi="標楷體" w:cstheme="majorHAnsi"/>
                    </w:rPr>
                  </w:pPr>
                  <w:r w:rsidRPr="00700640">
                    <w:rPr>
                      <w:rFonts w:ascii="標楷體" w:eastAsia="標楷體" w:hAnsi="標楷體" w:cstheme="majorHAnsi" w:hint="eastAsia"/>
                    </w:rPr>
                    <w:t>4.重視與珍惜自己的選擇</w:t>
                  </w:r>
                </w:p>
              </w:tc>
            </w:tr>
            <w:tr w:rsidR="00724AFF" w:rsidRPr="00700640" w14:paraId="432CCD2B" w14:textId="77777777" w:rsidTr="00802E8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8A5467" w14:textId="77777777" w:rsidR="00724AFF" w:rsidRPr="00700640" w:rsidRDefault="00724AFF" w:rsidP="00724AFF">
                  <w:pPr>
                    <w:spacing w:line="400" w:lineRule="exact"/>
                    <w:rPr>
                      <w:rFonts w:ascii="標楷體" w:eastAsia="標楷體" w:hAnsi="標楷體" w:cstheme="majorHAnsi"/>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73D4BB92" w14:textId="77777777" w:rsidR="00724AFF" w:rsidRPr="00700640" w:rsidRDefault="00724AFF" w:rsidP="00724AFF">
                  <w:pPr>
                    <w:spacing w:line="400" w:lineRule="exact"/>
                    <w:rPr>
                      <w:rFonts w:ascii="標楷體" w:eastAsia="標楷體" w:hAnsi="標楷體" w:cstheme="majorHAnsi"/>
                    </w:rPr>
                  </w:pPr>
                  <w:r w:rsidRPr="00700640">
                    <w:rPr>
                      <w:rFonts w:ascii="標楷體" w:eastAsia="標楷體" w:hAnsi="標楷體" w:cstheme="majorHAnsi" w:hint="eastAsia"/>
                    </w:rPr>
                    <w:t>5.公開表示自己的選擇</w:t>
                  </w:r>
                </w:p>
              </w:tc>
            </w:tr>
            <w:tr w:rsidR="00724AFF" w:rsidRPr="00700640" w14:paraId="092BB848" w14:textId="77777777" w:rsidTr="00802E8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28C7D1A6" w14:textId="77777777" w:rsidR="00724AFF" w:rsidRPr="00700640" w:rsidRDefault="00724AFF" w:rsidP="00724AFF">
                  <w:pPr>
                    <w:spacing w:line="400" w:lineRule="exact"/>
                    <w:rPr>
                      <w:rFonts w:ascii="標楷體" w:eastAsia="標楷體" w:hAnsi="標楷體" w:cstheme="majorHAnsi"/>
                    </w:rPr>
                  </w:pPr>
                  <w:r w:rsidRPr="00700640">
                    <w:rPr>
                      <w:rFonts w:ascii="標楷體" w:eastAsia="標楷體" w:hAnsi="標楷體" w:cstheme="majorHAnsi" w:hint="eastAsia"/>
                    </w:rPr>
                    <w:t>三、行動(acting)</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14C29DC8" w14:textId="77777777" w:rsidR="00724AFF" w:rsidRPr="00700640" w:rsidRDefault="00724AFF" w:rsidP="00724AFF">
                  <w:pPr>
                    <w:spacing w:line="400" w:lineRule="exact"/>
                    <w:rPr>
                      <w:rFonts w:ascii="標楷體" w:eastAsia="標楷體" w:hAnsi="標楷體" w:cstheme="majorHAnsi"/>
                    </w:rPr>
                  </w:pPr>
                  <w:r w:rsidRPr="00700640">
                    <w:rPr>
                      <w:rFonts w:ascii="標楷體" w:eastAsia="標楷體" w:hAnsi="標楷體" w:cstheme="majorHAnsi" w:hint="eastAsia"/>
                    </w:rPr>
                    <w:t>6.根據自己的選擇採取行動</w:t>
                  </w:r>
                </w:p>
              </w:tc>
            </w:tr>
            <w:tr w:rsidR="00724AFF" w:rsidRPr="00700640" w14:paraId="17157DDC" w14:textId="77777777" w:rsidTr="00802E8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496597" w14:textId="77777777" w:rsidR="00724AFF" w:rsidRPr="00700640" w:rsidRDefault="00724AFF" w:rsidP="00724AFF">
                  <w:pPr>
                    <w:spacing w:line="400" w:lineRule="exact"/>
                    <w:rPr>
                      <w:rFonts w:ascii="標楷體" w:eastAsia="標楷體" w:hAnsi="標楷體" w:cstheme="majorHAnsi"/>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33CB3DFA" w14:textId="77777777" w:rsidR="00724AFF" w:rsidRPr="00700640" w:rsidRDefault="00724AFF" w:rsidP="00724AFF">
                  <w:pPr>
                    <w:spacing w:line="400" w:lineRule="exact"/>
                    <w:rPr>
                      <w:rFonts w:ascii="標楷體" w:eastAsia="標楷體" w:hAnsi="標楷體" w:cstheme="majorHAnsi"/>
                    </w:rPr>
                  </w:pPr>
                  <w:r w:rsidRPr="00700640">
                    <w:rPr>
                      <w:rFonts w:ascii="標楷體" w:eastAsia="標楷體" w:hAnsi="標楷體" w:cstheme="majorHAnsi" w:hint="eastAsia"/>
                    </w:rPr>
                    <w:t>7.重複實施</w:t>
                  </w:r>
                </w:p>
              </w:tc>
            </w:tr>
          </w:tbl>
          <w:p w14:paraId="72206429" w14:textId="77777777" w:rsidR="008B1AD6" w:rsidRPr="00700640" w:rsidRDefault="008B1AD6" w:rsidP="00724AFF">
            <w:pPr>
              <w:spacing w:line="400" w:lineRule="exact"/>
              <w:rPr>
                <w:rFonts w:ascii="標楷體" w:eastAsia="標楷體" w:hAnsi="標楷體" w:cstheme="majorHAnsi"/>
              </w:rPr>
            </w:pPr>
          </w:p>
        </w:tc>
      </w:tr>
      <w:tr w:rsidR="008B1AD6" w:rsidRPr="00700640" w14:paraId="4A21DC03" w14:textId="77777777" w:rsidTr="00F74477">
        <w:tc>
          <w:tcPr>
            <w:tcW w:w="450" w:type="dxa"/>
            <w:vAlign w:val="center"/>
          </w:tcPr>
          <w:p w14:paraId="6AB6FAF7" w14:textId="05FDA18C" w:rsidR="008B1AD6" w:rsidRPr="00700640" w:rsidRDefault="00F12CF7" w:rsidP="00F12CF7">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D</w:t>
            </w:r>
          </w:p>
        </w:tc>
        <w:tc>
          <w:tcPr>
            <w:tcW w:w="10878" w:type="dxa"/>
          </w:tcPr>
          <w:p w14:paraId="6220C8F0" w14:textId="77777777" w:rsidR="00F12CF7" w:rsidRPr="00700640" w:rsidRDefault="00F12CF7" w:rsidP="00F12CF7">
            <w:pPr>
              <w:spacing w:line="400" w:lineRule="exact"/>
              <w:rPr>
                <w:rFonts w:ascii="標楷體" w:eastAsia="標楷體" w:hAnsi="標楷體" w:cstheme="majorHAnsi"/>
              </w:rPr>
            </w:pPr>
            <w:r w:rsidRPr="00700640">
              <w:rPr>
                <w:rFonts w:ascii="標楷體" w:eastAsia="標楷體" w:hAnsi="標楷體" w:cstheme="majorHAnsi" w:hint="eastAsia"/>
              </w:rPr>
              <w:t xml:space="preserve">陳老師希望引導學生可以從不同的思考方式來思考同一個問題，但不知道運用哪一個教學方法進行教學以達成此一目標，請問下列哪一個方法適合？ </w:t>
            </w:r>
          </w:p>
          <w:p w14:paraId="1EC97CDA" w14:textId="77777777" w:rsidR="00F12CF7" w:rsidRPr="00700640" w:rsidRDefault="00F12CF7" w:rsidP="00F12CF7">
            <w:pPr>
              <w:spacing w:line="400" w:lineRule="exact"/>
              <w:rPr>
                <w:rFonts w:ascii="標楷體" w:eastAsia="標楷體" w:hAnsi="標楷體" w:cstheme="majorHAnsi"/>
              </w:rPr>
            </w:pPr>
            <w:r w:rsidRPr="00700640">
              <w:rPr>
                <w:rFonts w:ascii="標楷體" w:eastAsia="標楷體" w:hAnsi="標楷體" w:cstheme="majorHAnsi" w:hint="eastAsia"/>
              </w:rPr>
              <w:t xml:space="preserve">(A)垂直思考法 </w:t>
            </w:r>
          </w:p>
          <w:p w14:paraId="32C76C9F" w14:textId="77777777" w:rsidR="00F12CF7" w:rsidRPr="00700640" w:rsidRDefault="00F12CF7" w:rsidP="00F12CF7">
            <w:pPr>
              <w:spacing w:line="400" w:lineRule="exact"/>
              <w:rPr>
                <w:rFonts w:ascii="標楷體" w:eastAsia="標楷體" w:hAnsi="標楷體" w:cstheme="majorHAnsi"/>
              </w:rPr>
            </w:pPr>
            <w:r w:rsidRPr="00700640">
              <w:rPr>
                <w:rFonts w:ascii="標楷體" w:eastAsia="標楷體" w:hAnsi="標楷體" w:cstheme="majorHAnsi" w:hint="eastAsia"/>
              </w:rPr>
              <w:t xml:space="preserve">(B)水平思考法 </w:t>
            </w:r>
          </w:p>
          <w:p w14:paraId="279ED6CC" w14:textId="77777777" w:rsidR="00F12CF7" w:rsidRPr="00700640" w:rsidRDefault="00F12CF7" w:rsidP="00F12CF7">
            <w:pPr>
              <w:spacing w:line="400" w:lineRule="exact"/>
              <w:rPr>
                <w:rFonts w:ascii="標楷體" w:eastAsia="標楷體" w:hAnsi="標楷體" w:cstheme="majorHAnsi"/>
              </w:rPr>
            </w:pPr>
            <w:r w:rsidRPr="00700640">
              <w:rPr>
                <w:rFonts w:ascii="標楷體" w:eastAsia="標楷體" w:hAnsi="標楷體" w:cstheme="majorHAnsi" w:hint="eastAsia"/>
              </w:rPr>
              <w:t xml:space="preserve">(C)腦力激盪法 </w:t>
            </w:r>
          </w:p>
          <w:p w14:paraId="08C6B531" w14:textId="7E14FB67" w:rsidR="008B1AD6" w:rsidRPr="00700640" w:rsidRDefault="00F12CF7" w:rsidP="00F12CF7">
            <w:pPr>
              <w:spacing w:line="400" w:lineRule="exact"/>
              <w:rPr>
                <w:rFonts w:ascii="標楷體" w:eastAsia="標楷體" w:hAnsi="標楷體" w:cstheme="majorHAnsi"/>
              </w:rPr>
            </w:pPr>
            <w:r w:rsidRPr="00700640">
              <w:rPr>
                <w:rFonts w:ascii="標楷體" w:eastAsia="標楷體" w:hAnsi="標楷體" w:cstheme="majorHAnsi" w:hint="eastAsia"/>
              </w:rPr>
              <w:t xml:space="preserve">(D)六頂思考帽 </w:t>
            </w:r>
          </w:p>
        </w:tc>
      </w:tr>
      <w:tr w:rsidR="008B1AD6" w:rsidRPr="00700640" w14:paraId="036D5128" w14:textId="77777777" w:rsidTr="00F74477">
        <w:tc>
          <w:tcPr>
            <w:tcW w:w="450" w:type="dxa"/>
          </w:tcPr>
          <w:p w14:paraId="1002364F"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解</w:t>
            </w:r>
          </w:p>
          <w:p w14:paraId="3FEA38A9"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178C7B92" w14:textId="48F683D6" w:rsidR="008B1AD6" w:rsidRPr="00700640" w:rsidRDefault="00F12CF7" w:rsidP="008B1AD6">
            <w:pPr>
              <w:spacing w:line="400" w:lineRule="exact"/>
              <w:rPr>
                <w:rFonts w:ascii="標楷體" w:eastAsia="標楷體" w:hAnsi="標楷體" w:cstheme="majorHAnsi"/>
              </w:rPr>
            </w:pPr>
            <w:r w:rsidRPr="00700640">
              <w:rPr>
                <w:rFonts w:ascii="標楷體" w:eastAsia="標楷體" w:hAnsi="標楷體" w:cstheme="majorHAnsi" w:hint="eastAsia"/>
              </w:rPr>
              <w:t>六頂思考帽代表不同的思考方式</w:t>
            </w:r>
          </w:p>
        </w:tc>
      </w:tr>
      <w:tr w:rsidR="008B1AD6" w:rsidRPr="00700640" w14:paraId="721BB214" w14:textId="77777777" w:rsidTr="00F74477">
        <w:tc>
          <w:tcPr>
            <w:tcW w:w="450" w:type="dxa"/>
            <w:vAlign w:val="center"/>
          </w:tcPr>
          <w:p w14:paraId="13CF1917" w14:textId="34BF1D52" w:rsidR="008B1AD6" w:rsidRPr="00700640" w:rsidRDefault="00FA0C39" w:rsidP="00FA0C39">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8" w:type="dxa"/>
          </w:tcPr>
          <w:p w14:paraId="4356FA00" w14:textId="77777777" w:rsidR="00FA0C39" w:rsidRPr="00700640" w:rsidRDefault="00FA0C39" w:rsidP="00FA0C39">
            <w:pPr>
              <w:spacing w:line="400" w:lineRule="exact"/>
              <w:rPr>
                <w:rFonts w:ascii="標楷體" w:eastAsia="標楷體" w:hAnsi="標楷體" w:cstheme="majorHAnsi"/>
              </w:rPr>
            </w:pPr>
            <w:r w:rsidRPr="00700640">
              <w:rPr>
                <w:rFonts w:ascii="標楷體" w:eastAsia="標楷體" w:hAnsi="標楷體" w:cstheme="majorHAnsi" w:hint="eastAsia"/>
              </w:rPr>
              <w:t xml:space="preserve">強調學生的概念引發轉變形成的教學是受到下列何種教學觀之引導? </w:t>
            </w:r>
          </w:p>
          <w:p w14:paraId="7AC1A6D1" w14:textId="77777777" w:rsidR="00FA0C39" w:rsidRPr="00700640" w:rsidRDefault="00FA0C39" w:rsidP="00FA0C39">
            <w:pPr>
              <w:spacing w:line="400" w:lineRule="exact"/>
              <w:rPr>
                <w:rFonts w:ascii="標楷體" w:eastAsia="標楷體" w:hAnsi="標楷體" w:cstheme="majorHAnsi"/>
              </w:rPr>
            </w:pPr>
            <w:r w:rsidRPr="00700640">
              <w:rPr>
                <w:rFonts w:ascii="標楷體" w:eastAsia="標楷體" w:hAnsi="標楷體" w:cstheme="majorHAnsi" w:hint="eastAsia"/>
              </w:rPr>
              <w:t xml:space="preserve">(A)人本導向 </w:t>
            </w:r>
          </w:p>
          <w:p w14:paraId="72299170" w14:textId="77777777" w:rsidR="00FA0C39" w:rsidRPr="00700640" w:rsidRDefault="00FA0C39" w:rsidP="00FA0C39">
            <w:pPr>
              <w:spacing w:line="400" w:lineRule="exact"/>
              <w:rPr>
                <w:rFonts w:ascii="標楷體" w:eastAsia="標楷體" w:hAnsi="標楷體" w:cstheme="majorHAnsi"/>
              </w:rPr>
            </w:pPr>
            <w:r w:rsidRPr="00700640">
              <w:rPr>
                <w:rFonts w:ascii="標楷體" w:eastAsia="標楷體" w:hAnsi="標楷體" w:cstheme="majorHAnsi" w:hint="eastAsia"/>
              </w:rPr>
              <w:t xml:space="preserve">(B)效率導向 </w:t>
            </w:r>
          </w:p>
          <w:p w14:paraId="3FBD7D15" w14:textId="77777777" w:rsidR="00FA0C39" w:rsidRPr="00700640" w:rsidRDefault="00FA0C39" w:rsidP="00FA0C39">
            <w:pPr>
              <w:spacing w:line="400" w:lineRule="exact"/>
              <w:rPr>
                <w:rFonts w:ascii="標楷體" w:eastAsia="標楷體" w:hAnsi="標楷體" w:cstheme="majorHAnsi"/>
              </w:rPr>
            </w:pPr>
            <w:r w:rsidRPr="00700640">
              <w:rPr>
                <w:rFonts w:ascii="標楷體" w:eastAsia="標楷體" w:hAnsi="標楷體" w:cstheme="majorHAnsi" w:hint="eastAsia"/>
              </w:rPr>
              <w:t xml:space="preserve">(C)建構導向 </w:t>
            </w:r>
          </w:p>
          <w:p w14:paraId="0B024B9E" w14:textId="34477779" w:rsidR="008B1AD6" w:rsidRPr="00700640" w:rsidRDefault="00FA0C39" w:rsidP="00FA0C39">
            <w:pPr>
              <w:spacing w:line="400" w:lineRule="exact"/>
              <w:rPr>
                <w:rFonts w:ascii="標楷體" w:eastAsia="標楷體" w:hAnsi="標楷體" w:cstheme="majorHAnsi"/>
              </w:rPr>
            </w:pPr>
            <w:r w:rsidRPr="00700640">
              <w:rPr>
                <w:rFonts w:ascii="標楷體" w:eastAsia="標楷體" w:hAnsi="標楷體" w:cstheme="majorHAnsi" w:hint="eastAsia"/>
              </w:rPr>
              <w:t>(D)批判導向</w:t>
            </w:r>
          </w:p>
        </w:tc>
      </w:tr>
      <w:tr w:rsidR="008B1AD6" w:rsidRPr="00700640" w14:paraId="0B27CD22" w14:textId="77777777" w:rsidTr="00F74477">
        <w:tc>
          <w:tcPr>
            <w:tcW w:w="450" w:type="dxa"/>
          </w:tcPr>
          <w:p w14:paraId="2B8BA69F"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解</w:t>
            </w:r>
          </w:p>
          <w:p w14:paraId="2783F742"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64B3B182" w14:textId="539B8EFA" w:rsidR="00FA0C39" w:rsidRPr="00700640" w:rsidRDefault="00FA0C39" w:rsidP="00FA0C39">
            <w:pPr>
              <w:spacing w:line="400" w:lineRule="exact"/>
              <w:rPr>
                <w:rFonts w:ascii="標楷體" w:eastAsia="標楷體" w:hAnsi="標楷體" w:cstheme="majorHAnsi"/>
              </w:rPr>
            </w:pPr>
            <w:r w:rsidRPr="00700640">
              <w:rPr>
                <w:rFonts w:ascii="標楷體" w:eastAsia="標楷體" w:hAnsi="標楷體" w:cstheme="majorHAnsi" w:hint="eastAsia"/>
                <w:b/>
                <w:color w:val="00B050"/>
              </w:rPr>
              <w:t>建構論</w:t>
            </w:r>
          </w:p>
          <w:p w14:paraId="0C2F37DA" w14:textId="11C8E6D0" w:rsidR="00FA0C39" w:rsidRPr="00700640" w:rsidRDefault="00FA0C39" w:rsidP="00FA0C39">
            <w:pPr>
              <w:spacing w:line="400" w:lineRule="exact"/>
              <w:rPr>
                <w:rFonts w:ascii="標楷體" w:eastAsia="標楷體" w:hAnsi="標楷體" w:cstheme="majorHAnsi"/>
              </w:rPr>
            </w:pPr>
            <w:r w:rsidRPr="00700640">
              <w:rPr>
                <w:rFonts w:ascii="標楷體" w:eastAsia="標楷體" w:hAnsi="標楷體" w:cstheme="majorHAnsi" w:hint="eastAsia"/>
              </w:rPr>
              <w:t>1.知識不是被動接受的或被傳遞的；知識是認知主體所主動建構的。</w:t>
            </w:r>
          </w:p>
          <w:p w14:paraId="0CB15C1F" w14:textId="1EE5091E" w:rsidR="008B1AD6" w:rsidRPr="00700640" w:rsidRDefault="00FA0C39" w:rsidP="00FA0C39">
            <w:pPr>
              <w:spacing w:line="400" w:lineRule="exact"/>
              <w:rPr>
                <w:rFonts w:ascii="標楷體" w:eastAsia="標楷體" w:hAnsi="標楷體" w:cstheme="majorHAnsi"/>
              </w:rPr>
            </w:pPr>
            <w:r w:rsidRPr="00700640">
              <w:rPr>
                <w:rFonts w:ascii="標楷體" w:eastAsia="標楷體" w:hAnsi="標楷體" w:cstheme="majorHAnsi" w:hint="eastAsia"/>
              </w:rPr>
              <w:t>2.知識獲得的方式是調融的，認知的功能是用來組織外在的經驗世界，而非用來發現已存在的本體現實。</w:t>
            </w:r>
          </w:p>
        </w:tc>
      </w:tr>
      <w:tr w:rsidR="00FA0C39" w:rsidRPr="00700640" w14:paraId="14D1D201" w14:textId="77777777" w:rsidTr="00F74477">
        <w:tc>
          <w:tcPr>
            <w:tcW w:w="450" w:type="dxa"/>
            <w:vAlign w:val="center"/>
          </w:tcPr>
          <w:p w14:paraId="10F549DA" w14:textId="5C93C91A" w:rsidR="00FA0C39" w:rsidRPr="00700640" w:rsidRDefault="00FA0C39" w:rsidP="00FA0C39">
            <w:pPr>
              <w:spacing w:line="400" w:lineRule="exact"/>
              <w:rPr>
                <w:rFonts w:ascii="標楷體" w:eastAsia="標楷體" w:hAnsi="標楷體" w:cstheme="majorHAnsi"/>
              </w:rPr>
            </w:pPr>
            <w:r w:rsidRPr="00700640">
              <w:rPr>
                <w:rFonts w:ascii="標楷體" w:eastAsia="標楷體" w:hAnsi="標楷體"/>
              </w:rPr>
              <w:t>B</w:t>
            </w:r>
          </w:p>
        </w:tc>
        <w:tc>
          <w:tcPr>
            <w:tcW w:w="10878" w:type="dxa"/>
          </w:tcPr>
          <w:p w14:paraId="2C96C0D7" w14:textId="77777777" w:rsidR="00FA0C39" w:rsidRPr="00700640" w:rsidRDefault="00FA0C39" w:rsidP="00FA0C39">
            <w:pPr>
              <w:spacing w:line="400" w:lineRule="exact"/>
              <w:rPr>
                <w:rFonts w:ascii="標楷體" w:eastAsia="標楷體" w:hAnsi="標楷體"/>
              </w:rPr>
            </w:pPr>
            <w:r w:rsidRPr="00700640">
              <w:rPr>
                <w:rFonts w:ascii="標楷體" w:eastAsia="標楷體" w:hAnsi="標楷體" w:hint="eastAsia"/>
              </w:rPr>
              <w:t>教學設計在臺灣的發展，其先後順序為何?</w:t>
            </w:r>
          </w:p>
          <w:p w14:paraId="2E70BC24" w14:textId="77777777" w:rsidR="00FA0C39" w:rsidRPr="00700640" w:rsidRDefault="00FA0C39" w:rsidP="00FA0C39">
            <w:pPr>
              <w:spacing w:line="400" w:lineRule="exact"/>
              <w:rPr>
                <w:rFonts w:ascii="標楷體" w:eastAsia="標楷體" w:hAnsi="標楷體"/>
              </w:rPr>
            </w:pPr>
            <w:r w:rsidRPr="00700640">
              <w:rPr>
                <w:rFonts w:ascii="標楷體" w:eastAsia="標楷體" w:hAnsi="標楷體" w:hint="eastAsia"/>
              </w:rPr>
              <w:t xml:space="preserve">1.教案2.行為目標教學活動設計3.單元教學活動設計4.系統化教學設計 </w:t>
            </w:r>
          </w:p>
          <w:p w14:paraId="35EE8838" w14:textId="77777777" w:rsidR="00FA0C39" w:rsidRPr="00700640" w:rsidRDefault="00FA0C39" w:rsidP="00FA0C39">
            <w:pPr>
              <w:spacing w:line="400" w:lineRule="exact"/>
              <w:rPr>
                <w:rFonts w:ascii="標楷體" w:eastAsia="標楷體" w:hAnsi="標楷體"/>
              </w:rPr>
            </w:pPr>
            <w:r w:rsidRPr="00700640">
              <w:rPr>
                <w:rFonts w:ascii="標楷體" w:eastAsia="標楷體" w:hAnsi="標楷體"/>
              </w:rPr>
              <w:t xml:space="preserve">(A)1234 </w:t>
            </w:r>
          </w:p>
          <w:p w14:paraId="1AECAFB4" w14:textId="77777777" w:rsidR="00FA0C39" w:rsidRPr="00700640" w:rsidRDefault="00FA0C39" w:rsidP="00FA0C39">
            <w:pPr>
              <w:spacing w:line="400" w:lineRule="exact"/>
              <w:rPr>
                <w:rFonts w:ascii="標楷體" w:eastAsia="標楷體" w:hAnsi="標楷體"/>
              </w:rPr>
            </w:pPr>
            <w:r w:rsidRPr="00700640">
              <w:rPr>
                <w:rFonts w:ascii="標楷體" w:eastAsia="標楷體" w:hAnsi="標楷體"/>
              </w:rPr>
              <w:t xml:space="preserve">(B)1324 </w:t>
            </w:r>
          </w:p>
          <w:p w14:paraId="051D3A53" w14:textId="77777777" w:rsidR="00FA0C39" w:rsidRPr="00700640" w:rsidRDefault="00FA0C39" w:rsidP="00FA0C39">
            <w:pPr>
              <w:spacing w:line="400" w:lineRule="exact"/>
              <w:rPr>
                <w:rFonts w:ascii="標楷體" w:eastAsia="標楷體" w:hAnsi="標楷體"/>
              </w:rPr>
            </w:pPr>
            <w:r w:rsidRPr="00700640">
              <w:rPr>
                <w:rFonts w:ascii="標楷體" w:eastAsia="標楷體" w:hAnsi="標楷體"/>
              </w:rPr>
              <w:t xml:space="preserve">(C)1342 </w:t>
            </w:r>
          </w:p>
          <w:p w14:paraId="2D1EE206" w14:textId="4D5342E4" w:rsidR="00FA0C39" w:rsidRPr="00700640" w:rsidRDefault="00FA0C39" w:rsidP="00FA0C39">
            <w:pPr>
              <w:spacing w:line="400" w:lineRule="exact"/>
              <w:rPr>
                <w:rFonts w:ascii="標楷體" w:eastAsia="標楷體" w:hAnsi="標楷體" w:cstheme="majorHAnsi"/>
              </w:rPr>
            </w:pPr>
            <w:r w:rsidRPr="00700640">
              <w:rPr>
                <w:rFonts w:ascii="標楷體" w:eastAsia="標楷體" w:hAnsi="標楷體"/>
              </w:rPr>
              <w:t>(D)1423</w:t>
            </w:r>
          </w:p>
        </w:tc>
      </w:tr>
      <w:tr w:rsidR="00FA0C39" w:rsidRPr="00700640" w14:paraId="04454B4D" w14:textId="77777777" w:rsidTr="00F74477">
        <w:tc>
          <w:tcPr>
            <w:tcW w:w="450" w:type="dxa"/>
          </w:tcPr>
          <w:p w14:paraId="47DB2980" w14:textId="618FBBEE" w:rsidR="00FA0C39" w:rsidRPr="00700640" w:rsidRDefault="00FA0C39" w:rsidP="00FA0C39">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78" w:type="dxa"/>
          </w:tcPr>
          <w:p w14:paraId="3DD3E001" w14:textId="6CFF3D4B" w:rsidR="00FA0C39" w:rsidRPr="00700640" w:rsidRDefault="00FA0C39" w:rsidP="00FA0C39">
            <w:pPr>
              <w:spacing w:line="400" w:lineRule="exact"/>
              <w:rPr>
                <w:rFonts w:ascii="標楷體" w:eastAsia="標楷體" w:hAnsi="標楷體"/>
              </w:rPr>
            </w:pPr>
            <w:r w:rsidRPr="00700640">
              <w:rPr>
                <w:rFonts w:ascii="標楷體" w:eastAsia="標楷體" w:hAnsi="標楷體" w:hint="eastAsia"/>
                <w:shd w:val="pct15" w:color="auto" w:fill="FFFFFF"/>
              </w:rPr>
              <w:t>按原型畫</w:t>
            </w:r>
            <w:r w:rsidRPr="00700640">
              <w:rPr>
                <w:rFonts w:ascii="標楷體" w:eastAsia="標楷體" w:hAnsi="標楷體" w:hint="eastAsia"/>
              </w:rPr>
              <w:t xml:space="preserve"> 教案→單元教學活動設計→行為目標教學活動設計→系統化教學設計</w:t>
            </w:r>
          </w:p>
        </w:tc>
      </w:tr>
      <w:tr w:rsidR="00DE758C" w:rsidRPr="00700640" w14:paraId="41615432" w14:textId="77777777" w:rsidTr="00F74477">
        <w:tc>
          <w:tcPr>
            <w:tcW w:w="450" w:type="dxa"/>
            <w:vAlign w:val="center"/>
          </w:tcPr>
          <w:p w14:paraId="716680A4" w14:textId="170B0C4E" w:rsidR="00DE758C" w:rsidRPr="00700640" w:rsidRDefault="00DE758C" w:rsidP="00DE758C">
            <w:pPr>
              <w:spacing w:line="400" w:lineRule="exact"/>
              <w:rPr>
                <w:rFonts w:ascii="標楷體" w:eastAsia="標楷體" w:hAnsi="標楷體" w:cstheme="majorHAnsi"/>
              </w:rPr>
            </w:pPr>
            <w:r w:rsidRPr="00700640">
              <w:rPr>
                <w:rFonts w:ascii="標楷體" w:eastAsia="標楷體" w:hAnsi="標楷體" w:hint="eastAsia"/>
              </w:rPr>
              <w:t>A</w:t>
            </w:r>
          </w:p>
        </w:tc>
        <w:tc>
          <w:tcPr>
            <w:tcW w:w="10878" w:type="dxa"/>
          </w:tcPr>
          <w:p w14:paraId="04621236" w14:textId="1DE3C2D0" w:rsidR="00DE758C" w:rsidRPr="00700640" w:rsidRDefault="00DE758C" w:rsidP="00DE758C">
            <w:pPr>
              <w:spacing w:line="400" w:lineRule="exact"/>
              <w:rPr>
                <w:rFonts w:ascii="標楷體" w:eastAsia="標楷體" w:hAnsi="標楷體" w:cstheme="majorHAnsi"/>
              </w:rPr>
            </w:pPr>
            <w:r w:rsidRPr="00700640">
              <w:rPr>
                <w:rFonts w:ascii="標楷體" w:eastAsia="標楷體" w:hAnsi="標楷體" w:hint="eastAsia"/>
              </w:rPr>
              <w:t>下列哪ㄧ種創造思考教學法是從一個與問題有關的列表進行旁觀側擊，尋找出線索以獲得觀念的方法？ </w:t>
            </w:r>
            <w:r w:rsidRPr="00700640">
              <w:rPr>
                <w:rFonts w:ascii="標楷體" w:eastAsia="標楷體" w:hAnsi="標楷體" w:hint="eastAsia"/>
              </w:rPr>
              <w:br/>
              <w:t>(A)檢核表技術 </w:t>
            </w:r>
            <w:r w:rsidRPr="00700640">
              <w:rPr>
                <w:rFonts w:ascii="標楷體" w:eastAsia="標楷體" w:hAnsi="標楷體" w:hint="eastAsia"/>
              </w:rPr>
              <w:br/>
              <w:t>(B)屬性列舉表 </w:t>
            </w:r>
            <w:r w:rsidRPr="00700640">
              <w:rPr>
                <w:rFonts w:ascii="標楷體" w:eastAsia="標楷體" w:hAnsi="標楷體" w:hint="eastAsia"/>
              </w:rPr>
              <w:br/>
              <w:t>(C)型態綜合思考術 </w:t>
            </w:r>
            <w:r w:rsidRPr="00700640">
              <w:rPr>
                <w:rFonts w:ascii="標楷體" w:eastAsia="標楷體" w:hAnsi="標楷體" w:hint="eastAsia"/>
              </w:rPr>
              <w:br/>
              <w:t>(D)腦力激盪法</w:t>
            </w:r>
          </w:p>
        </w:tc>
      </w:tr>
      <w:tr w:rsidR="00DE758C" w:rsidRPr="00700640" w14:paraId="497D56DD" w14:textId="77777777" w:rsidTr="00F74477">
        <w:tc>
          <w:tcPr>
            <w:tcW w:w="450" w:type="dxa"/>
          </w:tcPr>
          <w:p w14:paraId="50AE1E07" w14:textId="597342D0" w:rsidR="00DE758C" w:rsidRPr="00700640" w:rsidRDefault="00DE758C" w:rsidP="00DE758C">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78" w:type="dxa"/>
          </w:tcPr>
          <w:p w14:paraId="14923E46" w14:textId="2A376C5C" w:rsidR="00DE758C" w:rsidRPr="00700640" w:rsidRDefault="00DE758C" w:rsidP="00DE758C">
            <w:pPr>
              <w:spacing w:line="400" w:lineRule="exact"/>
              <w:rPr>
                <w:rFonts w:ascii="標楷體" w:eastAsia="標楷體" w:hAnsi="標楷體"/>
              </w:rPr>
            </w:pPr>
            <w:r w:rsidRPr="00700640">
              <w:rPr>
                <w:rFonts w:ascii="標楷體" w:eastAsia="標楷體" w:hAnsi="標楷體" w:hint="eastAsia"/>
                <w:b/>
                <w:color w:val="0070C0"/>
              </w:rPr>
              <w:t>檢核表技術</w:t>
            </w:r>
            <w:r w:rsidRPr="00700640">
              <w:rPr>
                <w:rFonts w:ascii="標楷體" w:eastAsia="標楷體" w:hAnsi="標楷體" w:hint="eastAsia"/>
              </w:rPr>
              <w:t xml:space="preserve">　老師列出與主題相關的問題項目，由學生從這些問題去觀察主題後，所得出有關主題的特質(老師並不事先告訴學生主題的特質是什麼，而是由學生自己去歸納出)</w:t>
            </w:r>
          </w:p>
          <w:p w14:paraId="42C2E2A3" w14:textId="496BBCD3" w:rsidR="00DE758C" w:rsidRPr="00700640" w:rsidRDefault="00DE758C" w:rsidP="00DE758C">
            <w:pPr>
              <w:spacing w:line="400" w:lineRule="exact"/>
              <w:rPr>
                <w:rFonts w:ascii="標楷體" w:eastAsia="標楷體" w:hAnsi="標楷體" w:cstheme="majorHAnsi"/>
              </w:rPr>
            </w:pPr>
            <w:r w:rsidRPr="00700640">
              <w:rPr>
                <w:rFonts w:ascii="標楷體" w:eastAsia="標楷體" w:hAnsi="標楷體" w:hint="eastAsia"/>
                <w:b/>
                <w:color w:val="0070C0"/>
              </w:rPr>
              <w:t>屬性列舉表</w:t>
            </w:r>
            <w:r w:rsidRPr="00700640">
              <w:rPr>
                <w:rFonts w:ascii="標楷體" w:eastAsia="標楷體" w:hAnsi="標楷體" w:hint="eastAsia"/>
              </w:rPr>
              <w:t>: 與上者相反，老師直接把主題相關的所有特質都列出，然後由學生去討論這些特質可以產生哪些進一層的觀念，換言之，讓學生進行開放性思考。</w:t>
            </w:r>
          </w:p>
        </w:tc>
      </w:tr>
      <w:tr w:rsidR="00FA0C39" w:rsidRPr="00700640" w14:paraId="0EB582B8" w14:textId="77777777" w:rsidTr="00F74477">
        <w:tc>
          <w:tcPr>
            <w:tcW w:w="450" w:type="dxa"/>
            <w:vAlign w:val="center"/>
          </w:tcPr>
          <w:p w14:paraId="4C76B60B" w14:textId="5387DA83" w:rsidR="00FA0C39" w:rsidRPr="00700640" w:rsidRDefault="00243912" w:rsidP="00243912">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8" w:type="dxa"/>
          </w:tcPr>
          <w:p w14:paraId="3B1E28F4" w14:textId="77777777" w:rsidR="00243912" w:rsidRPr="00700640" w:rsidRDefault="00243912" w:rsidP="00243912">
            <w:pPr>
              <w:spacing w:line="400" w:lineRule="exact"/>
              <w:rPr>
                <w:rFonts w:ascii="標楷體" w:eastAsia="標楷體" w:hAnsi="標楷體" w:cstheme="majorHAnsi"/>
              </w:rPr>
            </w:pPr>
            <w:r w:rsidRPr="00700640">
              <w:rPr>
                <w:rFonts w:ascii="標楷體" w:eastAsia="標楷體" w:hAnsi="標楷體" w:cstheme="majorHAnsi" w:hint="eastAsia"/>
              </w:rPr>
              <w:t>讀書求知及學習要有意義，也要有適當的策略，請問美國心理學家羅賓遜（F. P. Robinson）所提倡的</w:t>
            </w:r>
            <w:r w:rsidRPr="00700640">
              <w:rPr>
                <w:rFonts w:ascii="標楷體" w:eastAsia="標楷體" w:hAnsi="標楷體" w:cstheme="majorHAnsi" w:hint="eastAsia"/>
              </w:rPr>
              <w:lastRenderedPageBreak/>
              <w:t xml:space="preserve">SQ3R的讀書策略，S所代表的是survey，Q所代表的是question，那麼3R 指的是下列者選項？ </w:t>
            </w:r>
          </w:p>
          <w:p w14:paraId="0F15FE9F" w14:textId="77777777" w:rsidR="00243912" w:rsidRPr="00700640" w:rsidRDefault="00243912" w:rsidP="00243912">
            <w:pPr>
              <w:spacing w:line="400" w:lineRule="exact"/>
              <w:rPr>
                <w:rFonts w:ascii="標楷體" w:eastAsia="標楷體" w:hAnsi="標楷體" w:cstheme="majorHAnsi"/>
              </w:rPr>
            </w:pPr>
            <w:r w:rsidRPr="00700640">
              <w:rPr>
                <w:rFonts w:ascii="標楷體" w:eastAsia="標楷體" w:hAnsi="標楷體" w:cstheme="majorHAnsi"/>
              </w:rPr>
              <w:t xml:space="preserve">(A) read, recall, recite </w:t>
            </w:r>
          </w:p>
          <w:p w14:paraId="59D5D567" w14:textId="77777777" w:rsidR="00243912" w:rsidRPr="00700640" w:rsidRDefault="00243912" w:rsidP="00243912">
            <w:pPr>
              <w:spacing w:line="400" w:lineRule="exact"/>
              <w:rPr>
                <w:rFonts w:ascii="標楷體" w:eastAsia="標楷體" w:hAnsi="標楷體" w:cstheme="majorHAnsi"/>
              </w:rPr>
            </w:pPr>
            <w:r w:rsidRPr="00700640">
              <w:rPr>
                <w:rFonts w:ascii="標楷體" w:eastAsia="標楷體" w:hAnsi="標楷體" w:cstheme="majorHAnsi"/>
              </w:rPr>
              <w:t xml:space="preserve">(B) read, recite, review </w:t>
            </w:r>
          </w:p>
          <w:p w14:paraId="7B68C0BB" w14:textId="77777777" w:rsidR="00243912" w:rsidRPr="00700640" w:rsidRDefault="00243912" w:rsidP="00243912">
            <w:pPr>
              <w:spacing w:line="400" w:lineRule="exact"/>
              <w:rPr>
                <w:rFonts w:ascii="標楷體" w:eastAsia="標楷體" w:hAnsi="標楷體" w:cstheme="majorHAnsi"/>
              </w:rPr>
            </w:pPr>
            <w:r w:rsidRPr="00700640">
              <w:rPr>
                <w:rFonts w:ascii="標楷體" w:eastAsia="標楷體" w:hAnsi="標楷體" w:cstheme="majorHAnsi"/>
              </w:rPr>
              <w:t xml:space="preserve">(C) recall, recite, review </w:t>
            </w:r>
          </w:p>
          <w:p w14:paraId="0132A375" w14:textId="359295C1" w:rsidR="00FA0C39" w:rsidRPr="00700640" w:rsidRDefault="00243912" w:rsidP="00243912">
            <w:pPr>
              <w:spacing w:line="400" w:lineRule="exact"/>
              <w:rPr>
                <w:rFonts w:ascii="標楷體" w:eastAsia="標楷體" w:hAnsi="標楷體" w:cstheme="majorHAnsi"/>
              </w:rPr>
            </w:pPr>
            <w:r w:rsidRPr="00700640">
              <w:rPr>
                <w:rFonts w:ascii="標楷體" w:eastAsia="標楷體" w:hAnsi="標楷體" w:cstheme="majorHAnsi"/>
              </w:rPr>
              <w:t xml:space="preserve">(D) read, review, react </w:t>
            </w:r>
          </w:p>
        </w:tc>
      </w:tr>
      <w:tr w:rsidR="00FA0C39" w:rsidRPr="00700640" w14:paraId="17C4C469" w14:textId="77777777" w:rsidTr="00F74477">
        <w:tc>
          <w:tcPr>
            <w:tcW w:w="450" w:type="dxa"/>
          </w:tcPr>
          <w:p w14:paraId="64647DB2" w14:textId="77777777" w:rsidR="00FA0C39" w:rsidRPr="00700640" w:rsidRDefault="00FA0C39" w:rsidP="00B05D3B">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7E370B7C" w14:textId="77777777" w:rsidR="00FA0C39" w:rsidRPr="00700640" w:rsidRDefault="00FA0C39" w:rsidP="00B05D3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2BFAC14F" w14:textId="77777777" w:rsidR="00243912" w:rsidRPr="00700640" w:rsidRDefault="00243912" w:rsidP="00243912">
            <w:pPr>
              <w:spacing w:line="400" w:lineRule="exact"/>
              <w:rPr>
                <w:rFonts w:ascii="標楷體" w:eastAsia="標楷體" w:hAnsi="標楷體"/>
                <w:b/>
                <w:color w:val="0070C0"/>
              </w:rPr>
            </w:pPr>
            <w:r w:rsidRPr="00700640">
              <w:rPr>
                <w:rFonts w:ascii="標楷體" w:eastAsia="標楷體" w:hAnsi="標楷體"/>
                <w:b/>
                <w:color w:val="00B050"/>
              </w:rPr>
              <w:t>SQ3R</w:t>
            </w:r>
            <w:r w:rsidRPr="00700640">
              <w:rPr>
                <w:rFonts w:ascii="標楷體" w:eastAsia="標楷體" w:hAnsi="標楷體" w:hint="eastAsia"/>
                <w:b/>
                <w:color w:val="00B050"/>
              </w:rPr>
              <w:t xml:space="preserve">　</w:t>
            </w:r>
            <w:r w:rsidRPr="00700640">
              <w:rPr>
                <w:rFonts w:ascii="標楷體" w:eastAsia="標楷體" w:hAnsi="標楷體"/>
                <w:shd w:val="pct15" w:color="auto" w:fill="FFFFFF"/>
              </w:rPr>
              <w:t>懶</w:t>
            </w:r>
            <w:r w:rsidRPr="00700640">
              <w:rPr>
                <w:rFonts w:ascii="標楷體" w:eastAsia="標楷體" w:hAnsi="標楷體" w:hint="eastAsia"/>
                <w:shd w:val="pct15" w:color="auto" w:fill="FFFFFF"/>
              </w:rPr>
              <w:t>得</w:t>
            </w:r>
            <w:r w:rsidRPr="00700640">
              <w:rPr>
                <w:rFonts w:ascii="標楷體" w:eastAsia="標楷體" w:hAnsi="標楷體"/>
                <w:shd w:val="pct15" w:color="auto" w:fill="FFFFFF"/>
              </w:rPr>
              <w:t>問獨臂父</w:t>
            </w:r>
            <w:r w:rsidRPr="00700640">
              <w:rPr>
                <w:rFonts w:ascii="標楷體" w:eastAsia="標楷體" w:hAnsi="標楷體" w:hint="eastAsia"/>
              </w:rPr>
              <w:t xml:space="preserve">　　　</w:t>
            </w:r>
            <w:r w:rsidRPr="00700640">
              <w:rPr>
                <w:rFonts w:ascii="標楷體" w:eastAsia="標楷體" w:hAnsi="標楷體"/>
                <w:b/>
                <w:color w:val="0070C0"/>
              </w:rPr>
              <w:t>瀏覽</w:t>
            </w:r>
            <w:r w:rsidRPr="00700640">
              <w:rPr>
                <w:rFonts w:ascii="標楷體" w:eastAsia="標楷體" w:hAnsi="標楷體" w:hint="eastAsia"/>
                <w:b/>
                <w:color w:val="0070C0"/>
              </w:rPr>
              <w:t xml:space="preserve">　</w:t>
            </w:r>
            <w:r w:rsidRPr="00700640">
              <w:rPr>
                <w:rFonts w:ascii="標楷體" w:eastAsia="標楷體" w:hAnsi="標楷體"/>
                <w:b/>
                <w:color w:val="0070C0"/>
              </w:rPr>
              <w:t>發問</w:t>
            </w:r>
            <w:r w:rsidRPr="00700640">
              <w:rPr>
                <w:rFonts w:ascii="標楷體" w:eastAsia="標楷體" w:hAnsi="標楷體" w:hint="eastAsia"/>
                <w:b/>
                <w:color w:val="0070C0"/>
              </w:rPr>
              <w:t xml:space="preserve">　</w:t>
            </w:r>
            <w:r w:rsidRPr="00700640">
              <w:rPr>
                <w:rFonts w:ascii="標楷體" w:eastAsia="標楷體" w:hAnsi="標楷體"/>
                <w:b/>
                <w:color w:val="0070C0"/>
              </w:rPr>
              <w:t>閱讀</w:t>
            </w:r>
            <w:r w:rsidRPr="00700640">
              <w:rPr>
                <w:rFonts w:ascii="標楷體" w:eastAsia="標楷體" w:hAnsi="標楷體" w:hint="eastAsia"/>
                <w:b/>
                <w:color w:val="0070C0"/>
              </w:rPr>
              <w:t xml:space="preserve">　</w:t>
            </w:r>
            <w:r w:rsidRPr="00700640">
              <w:rPr>
                <w:rFonts w:ascii="標楷體" w:eastAsia="標楷體" w:hAnsi="標楷體"/>
                <w:b/>
                <w:color w:val="0070C0"/>
              </w:rPr>
              <w:t>背誦</w:t>
            </w:r>
            <w:r w:rsidRPr="00700640">
              <w:rPr>
                <w:rFonts w:ascii="標楷體" w:eastAsia="標楷體" w:hAnsi="標楷體" w:hint="eastAsia"/>
                <w:b/>
                <w:color w:val="0070C0"/>
              </w:rPr>
              <w:t xml:space="preserve">　複習</w:t>
            </w:r>
          </w:p>
          <w:p w14:paraId="4DD6CCCA" w14:textId="77777777" w:rsidR="00243912" w:rsidRPr="00700640" w:rsidRDefault="00243912" w:rsidP="00243912">
            <w:pPr>
              <w:spacing w:line="400" w:lineRule="exact"/>
              <w:rPr>
                <w:rFonts w:ascii="標楷體" w:eastAsia="標楷體" w:hAnsi="標楷體"/>
                <w:b/>
                <w:color w:val="0070C0"/>
              </w:rPr>
            </w:pPr>
            <w:r w:rsidRPr="00700640">
              <w:rPr>
                <w:rFonts w:ascii="標楷體" w:eastAsia="標楷體" w:hAnsi="標楷體"/>
                <w:b/>
                <w:color w:val="00B050"/>
              </w:rPr>
              <w:t>OK4R</w:t>
            </w:r>
            <w:r w:rsidRPr="00700640">
              <w:rPr>
                <w:rFonts w:ascii="標楷體" w:eastAsia="標楷體" w:hAnsi="標楷體" w:hint="eastAsia"/>
              </w:rPr>
              <w:t xml:space="preserve">　</w:t>
            </w:r>
            <w:r w:rsidRPr="00700640">
              <w:rPr>
                <w:rFonts w:ascii="標楷體" w:eastAsia="標楷體" w:hAnsi="標楷體"/>
                <w:shd w:val="pct15" w:color="auto" w:fill="FFFFFF"/>
              </w:rPr>
              <w:t>懶</w:t>
            </w:r>
            <w:r w:rsidRPr="00700640">
              <w:rPr>
                <w:rFonts w:ascii="標楷體" w:eastAsia="標楷體" w:hAnsi="標楷體" w:hint="eastAsia"/>
                <w:shd w:val="pct15" w:color="auto" w:fill="FFFFFF"/>
              </w:rPr>
              <w:t>得</w:t>
            </w:r>
            <w:r w:rsidRPr="00700640">
              <w:rPr>
                <w:rFonts w:ascii="標楷體" w:eastAsia="標楷體" w:hAnsi="標楷體"/>
                <w:shd w:val="pct15" w:color="auto" w:fill="FFFFFF"/>
              </w:rPr>
              <w:t>要讀，會反覆</w:t>
            </w:r>
            <w:r w:rsidRPr="00700640">
              <w:rPr>
                <w:rFonts w:ascii="標楷體" w:eastAsia="標楷體" w:hAnsi="標楷體" w:hint="eastAsia"/>
              </w:rPr>
              <w:t xml:space="preserve">　</w:t>
            </w:r>
            <w:r w:rsidRPr="00700640">
              <w:rPr>
                <w:rFonts w:ascii="標楷體" w:eastAsia="標楷體" w:hAnsi="標楷體"/>
                <w:b/>
                <w:color w:val="0070C0"/>
              </w:rPr>
              <w:t>瀏覽</w:t>
            </w:r>
            <w:r w:rsidRPr="00700640">
              <w:rPr>
                <w:rFonts w:ascii="標楷體" w:eastAsia="標楷體" w:hAnsi="標楷體" w:hint="eastAsia"/>
                <w:b/>
                <w:color w:val="0070C0"/>
              </w:rPr>
              <w:t xml:space="preserve">　</w:t>
            </w:r>
            <w:r w:rsidRPr="00700640">
              <w:rPr>
                <w:rFonts w:ascii="標楷體" w:eastAsia="標楷體" w:hAnsi="標楷體"/>
                <w:b/>
                <w:color w:val="0070C0"/>
              </w:rPr>
              <w:t>要點</w:t>
            </w:r>
            <w:r w:rsidRPr="00700640">
              <w:rPr>
                <w:rFonts w:ascii="標楷體" w:eastAsia="標楷體" w:hAnsi="標楷體" w:hint="eastAsia"/>
                <w:b/>
                <w:color w:val="0070C0"/>
              </w:rPr>
              <w:t xml:space="preserve">　</w:t>
            </w:r>
            <w:r w:rsidRPr="00700640">
              <w:rPr>
                <w:rFonts w:ascii="標楷體" w:eastAsia="標楷體" w:hAnsi="標楷體"/>
                <w:b/>
                <w:color w:val="0070C0"/>
              </w:rPr>
              <w:t>閱讀</w:t>
            </w:r>
            <w:r w:rsidRPr="00700640">
              <w:rPr>
                <w:rFonts w:ascii="標楷體" w:eastAsia="標楷體" w:hAnsi="標楷體" w:hint="eastAsia"/>
                <w:b/>
                <w:color w:val="0070C0"/>
              </w:rPr>
              <w:t xml:space="preserve">　</w:t>
            </w:r>
            <w:r w:rsidRPr="00700640">
              <w:rPr>
                <w:rFonts w:ascii="標楷體" w:eastAsia="標楷體" w:hAnsi="標楷體"/>
                <w:b/>
                <w:color w:val="0070C0"/>
              </w:rPr>
              <w:t>回憶</w:t>
            </w:r>
            <w:r w:rsidRPr="00700640">
              <w:rPr>
                <w:rFonts w:ascii="標楷體" w:eastAsia="標楷體" w:hAnsi="標楷體" w:hint="eastAsia"/>
                <w:b/>
                <w:color w:val="0070C0"/>
              </w:rPr>
              <w:t xml:space="preserve">　</w:t>
            </w:r>
            <w:r w:rsidRPr="00700640">
              <w:rPr>
                <w:rFonts w:ascii="標楷體" w:eastAsia="標楷體" w:hAnsi="標楷體"/>
                <w:b/>
                <w:color w:val="0070C0"/>
              </w:rPr>
              <w:t>反詰</w:t>
            </w:r>
            <w:r w:rsidRPr="00700640">
              <w:rPr>
                <w:rFonts w:ascii="標楷體" w:eastAsia="標楷體" w:hAnsi="標楷體" w:hint="eastAsia"/>
                <w:b/>
                <w:color w:val="0070C0"/>
              </w:rPr>
              <w:t xml:space="preserve">　複習</w:t>
            </w:r>
          </w:p>
          <w:p w14:paraId="20C09946" w14:textId="447B3A19" w:rsidR="00FA0C39" w:rsidRPr="00700640" w:rsidRDefault="00243912" w:rsidP="00243912">
            <w:pPr>
              <w:spacing w:line="400" w:lineRule="exact"/>
              <w:rPr>
                <w:rFonts w:ascii="標楷體" w:eastAsia="標楷體" w:hAnsi="標楷體" w:cstheme="majorHAnsi"/>
              </w:rPr>
            </w:pPr>
            <w:r w:rsidRPr="00700640">
              <w:rPr>
                <w:rFonts w:ascii="標楷體" w:eastAsia="標楷體" w:hAnsi="標楷體"/>
                <w:b/>
                <w:color w:val="00B050"/>
              </w:rPr>
              <w:t>PQ4R</w:t>
            </w:r>
            <w:r w:rsidRPr="00700640">
              <w:rPr>
                <w:rFonts w:ascii="標楷體" w:eastAsia="標楷體" w:hAnsi="標楷體" w:hint="eastAsia"/>
              </w:rPr>
              <w:t xml:space="preserve">　</w:t>
            </w:r>
            <w:r w:rsidRPr="00700640">
              <w:rPr>
                <w:rFonts w:ascii="標楷體" w:eastAsia="標楷體" w:hAnsi="標楷體"/>
                <w:shd w:val="pct15" w:color="auto" w:fill="FFFFFF"/>
              </w:rPr>
              <w:t>欲問毒犯回覆</w:t>
            </w:r>
            <w:r w:rsidRPr="00700640">
              <w:rPr>
                <w:rFonts w:ascii="標楷體" w:eastAsia="標楷體" w:hAnsi="標楷體" w:hint="eastAsia"/>
              </w:rPr>
              <w:t xml:space="preserve">　　　</w:t>
            </w:r>
            <w:r w:rsidRPr="00700640">
              <w:rPr>
                <w:rFonts w:ascii="標楷體" w:eastAsia="標楷體" w:hAnsi="標楷體"/>
                <w:b/>
                <w:color w:val="0070C0"/>
              </w:rPr>
              <w:t>預讀</w:t>
            </w:r>
            <w:r w:rsidRPr="00700640">
              <w:rPr>
                <w:rFonts w:ascii="標楷體" w:eastAsia="標楷體" w:hAnsi="標楷體" w:hint="eastAsia"/>
                <w:b/>
                <w:color w:val="0070C0"/>
              </w:rPr>
              <w:t xml:space="preserve">　</w:t>
            </w:r>
            <w:r w:rsidRPr="00700640">
              <w:rPr>
                <w:rFonts w:ascii="標楷體" w:eastAsia="標楷體" w:hAnsi="標楷體"/>
                <w:b/>
                <w:color w:val="0070C0"/>
              </w:rPr>
              <w:t>問題</w:t>
            </w:r>
            <w:r w:rsidRPr="00700640">
              <w:rPr>
                <w:rFonts w:ascii="標楷體" w:eastAsia="標楷體" w:hAnsi="標楷體" w:hint="eastAsia"/>
                <w:b/>
                <w:color w:val="0070C0"/>
              </w:rPr>
              <w:t xml:space="preserve">　</w:t>
            </w:r>
            <w:r w:rsidRPr="00700640">
              <w:rPr>
                <w:rFonts w:ascii="標楷體" w:eastAsia="標楷體" w:hAnsi="標楷體"/>
                <w:b/>
                <w:color w:val="0070C0"/>
              </w:rPr>
              <w:t>閱</w:t>
            </w:r>
            <w:r w:rsidRPr="00700640">
              <w:rPr>
                <w:rFonts w:ascii="標楷體" w:eastAsia="標楷體" w:hAnsi="標楷體"/>
                <w:b/>
                <w:bCs/>
                <w:color w:val="0070C0"/>
              </w:rPr>
              <w:t>讀</w:t>
            </w:r>
            <w:r w:rsidRPr="00700640">
              <w:rPr>
                <w:rFonts w:ascii="標楷體" w:eastAsia="標楷體" w:hAnsi="標楷體" w:hint="eastAsia"/>
                <w:b/>
                <w:color w:val="0070C0"/>
              </w:rPr>
              <w:t xml:space="preserve">　</w:t>
            </w:r>
            <w:r w:rsidRPr="00700640">
              <w:rPr>
                <w:rFonts w:ascii="標楷體" w:eastAsia="標楷體" w:hAnsi="標楷體"/>
                <w:b/>
                <w:color w:val="0070C0"/>
              </w:rPr>
              <w:t>反應</w:t>
            </w:r>
            <w:r w:rsidRPr="00700640">
              <w:rPr>
                <w:rFonts w:ascii="標楷體" w:eastAsia="標楷體" w:hAnsi="標楷體" w:hint="eastAsia"/>
                <w:b/>
                <w:color w:val="0070C0"/>
              </w:rPr>
              <w:t xml:space="preserve">　</w:t>
            </w:r>
            <w:r w:rsidRPr="00700640">
              <w:rPr>
                <w:rFonts w:ascii="標楷體" w:eastAsia="標楷體" w:hAnsi="標楷體"/>
                <w:b/>
                <w:color w:val="0070C0"/>
              </w:rPr>
              <w:t>回憶</w:t>
            </w:r>
            <w:r w:rsidRPr="00700640">
              <w:rPr>
                <w:rFonts w:ascii="標楷體" w:eastAsia="標楷體" w:hAnsi="標楷體" w:hint="eastAsia"/>
                <w:b/>
                <w:color w:val="0070C0"/>
              </w:rPr>
              <w:t xml:space="preserve">　複習</w:t>
            </w:r>
          </w:p>
        </w:tc>
      </w:tr>
      <w:tr w:rsidR="00243912" w:rsidRPr="00700640" w14:paraId="43E41527" w14:textId="77777777" w:rsidTr="00F74477">
        <w:tc>
          <w:tcPr>
            <w:tcW w:w="450" w:type="dxa"/>
            <w:vAlign w:val="center"/>
          </w:tcPr>
          <w:p w14:paraId="72AFA989" w14:textId="4A1C2D31" w:rsidR="00243912" w:rsidRPr="00700640" w:rsidRDefault="00243912" w:rsidP="00243912">
            <w:pPr>
              <w:spacing w:line="400" w:lineRule="exact"/>
              <w:rPr>
                <w:rFonts w:ascii="標楷體" w:eastAsia="標楷體" w:hAnsi="標楷體" w:cstheme="majorHAnsi"/>
              </w:rPr>
            </w:pPr>
            <w:r w:rsidRPr="00700640">
              <w:rPr>
                <w:rFonts w:ascii="標楷體" w:eastAsia="標楷體" w:hAnsi="標楷體"/>
              </w:rPr>
              <w:t>D</w:t>
            </w:r>
          </w:p>
        </w:tc>
        <w:tc>
          <w:tcPr>
            <w:tcW w:w="10878" w:type="dxa"/>
          </w:tcPr>
          <w:p w14:paraId="35FE955B" w14:textId="77777777" w:rsidR="00243912" w:rsidRPr="00700640" w:rsidRDefault="00243912" w:rsidP="00243912">
            <w:pPr>
              <w:spacing w:line="400" w:lineRule="exact"/>
              <w:rPr>
                <w:rFonts w:ascii="標楷體" w:eastAsia="標楷體" w:hAnsi="標楷體"/>
              </w:rPr>
            </w:pPr>
            <w:r w:rsidRPr="00700640">
              <w:rPr>
                <w:rFonts w:ascii="標楷體" w:eastAsia="標楷體" w:hAnsi="標楷體" w:hint="eastAsia"/>
              </w:rPr>
              <w:t xml:space="preserve">國小國語科評量以「換句話說…」作為評量之題型，旨在評量哪一種學習結果？ </w:t>
            </w:r>
          </w:p>
          <w:p w14:paraId="02B494C3" w14:textId="77777777" w:rsidR="00243912" w:rsidRPr="00700640" w:rsidRDefault="00243912" w:rsidP="00243912">
            <w:pPr>
              <w:spacing w:line="400" w:lineRule="exact"/>
              <w:rPr>
                <w:rFonts w:ascii="標楷體" w:eastAsia="標楷體" w:hAnsi="標楷體"/>
              </w:rPr>
            </w:pPr>
            <w:r w:rsidRPr="00700640">
              <w:rPr>
                <w:rFonts w:ascii="標楷體" w:eastAsia="標楷體" w:hAnsi="標楷體" w:hint="eastAsia"/>
              </w:rPr>
              <w:t xml:space="preserve">(A)應用 </w:t>
            </w:r>
          </w:p>
          <w:p w14:paraId="64BBA201" w14:textId="77777777" w:rsidR="00243912" w:rsidRPr="00700640" w:rsidRDefault="00243912" w:rsidP="00243912">
            <w:pPr>
              <w:spacing w:line="400" w:lineRule="exact"/>
              <w:rPr>
                <w:rFonts w:ascii="標楷體" w:eastAsia="標楷體" w:hAnsi="標楷體"/>
              </w:rPr>
            </w:pPr>
            <w:r w:rsidRPr="00700640">
              <w:rPr>
                <w:rFonts w:ascii="標楷體" w:eastAsia="標楷體" w:hAnsi="標楷體" w:hint="eastAsia"/>
              </w:rPr>
              <w:t xml:space="preserve">(B)評鑑 </w:t>
            </w:r>
          </w:p>
          <w:p w14:paraId="0D42DDCE" w14:textId="77777777" w:rsidR="00243912" w:rsidRPr="00700640" w:rsidRDefault="00243912" w:rsidP="00243912">
            <w:pPr>
              <w:spacing w:line="400" w:lineRule="exact"/>
              <w:rPr>
                <w:rFonts w:ascii="標楷體" w:eastAsia="標楷體" w:hAnsi="標楷體"/>
              </w:rPr>
            </w:pPr>
            <w:r w:rsidRPr="00700640">
              <w:rPr>
                <w:rFonts w:ascii="標楷體" w:eastAsia="標楷體" w:hAnsi="標楷體" w:hint="eastAsia"/>
              </w:rPr>
              <w:t xml:space="preserve">(C)分析 </w:t>
            </w:r>
          </w:p>
          <w:p w14:paraId="5807F237" w14:textId="5943DF5B" w:rsidR="00243912" w:rsidRPr="00700640" w:rsidRDefault="00243912" w:rsidP="00243912">
            <w:pPr>
              <w:spacing w:line="400" w:lineRule="exact"/>
              <w:rPr>
                <w:rFonts w:ascii="標楷體" w:eastAsia="標楷體" w:hAnsi="標楷體" w:cstheme="majorHAnsi"/>
              </w:rPr>
            </w:pPr>
            <w:r w:rsidRPr="00700640">
              <w:rPr>
                <w:rFonts w:ascii="標楷體" w:eastAsia="標楷體" w:hAnsi="標楷體" w:hint="eastAsia"/>
              </w:rPr>
              <w:t>(D)理解</w:t>
            </w:r>
          </w:p>
        </w:tc>
      </w:tr>
      <w:tr w:rsidR="00FA0C39" w:rsidRPr="00700640" w14:paraId="4B8E5658" w14:textId="77777777" w:rsidTr="00F74477">
        <w:tc>
          <w:tcPr>
            <w:tcW w:w="450" w:type="dxa"/>
          </w:tcPr>
          <w:p w14:paraId="200C4599" w14:textId="77777777" w:rsidR="00FA0C39" w:rsidRPr="00700640" w:rsidRDefault="00FA0C39" w:rsidP="00B05D3B">
            <w:pPr>
              <w:spacing w:line="400" w:lineRule="exact"/>
              <w:rPr>
                <w:rFonts w:ascii="標楷體" w:eastAsia="標楷體" w:hAnsi="標楷體" w:cstheme="majorHAnsi"/>
                <w:b/>
              </w:rPr>
            </w:pPr>
            <w:r w:rsidRPr="00700640">
              <w:rPr>
                <w:rFonts w:ascii="標楷體" w:eastAsia="標楷體" w:hAnsi="標楷體" w:cstheme="majorHAnsi"/>
                <w:b/>
              </w:rPr>
              <w:t>解</w:t>
            </w:r>
          </w:p>
          <w:p w14:paraId="11D6BC8D" w14:textId="77777777" w:rsidR="00FA0C39" w:rsidRPr="00700640" w:rsidRDefault="00FA0C39" w:rsidP="00B05D3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760C2903" w14:textId="77777777" w:rsidR="00FA0C39" w:rsidRPr="00700640" w:rsidRDefault="00FA0C39" w:rsidP="00B05D3B">
            <w:pPr>
              <w:spacing w:line="400" w:lineRule="exact"/>
              <w:rPr>
                <w:rFonts w:ascii="標楷體" w:eastAsia="標楷體" w:hAnsi="標楷體" w:cstheme="majorHAnsi"/>
              </w:rPr>
            </w:pPr>
          </w:p>
        </w:tc>
      </w:tr>
      <w:tr w:rsidR="0000178C" w:rsidRPr="00700640" w14:paraId="6746D1AF" w14:textId="77777777" w:rsidTr="00F74477">
        <w:tc>
          <w:tcPr>
            <w:tcW w:w="450" w:type="dxa"/>
            <w:vAlign w:val="center"/>
          </w:tcPr>
          <w:p w14:paraId="2E934A5B" w14:textId="57B8A51D" w:rsidR="0000178C" w:rsidRPr="00700640" w:rsidRDefault="0000178C" w:rsidP="0000178C">
            <w:pPr>
              <w:spacing w:line="400" w:lineRule="exact"/>
              <w:rPr>
                <w:rFonts w:ascii="標楷體" w:eastAsia="標楷體" w:hAnsi="標楷體" w:cstheme="majorHAnsi"/>
              </w:rPr>
            </w:pPr>
            <w:r w:rsidRPr="00700640">
              <w:rPr>
                <w:rFonts w:ascii="標楷體" w:eastAsia="標楷體" w:hAnsi="標楷體" w:hint="eastAsia"/>
              </w:rPr>
              <w:t>D</w:t>
            </w:r>
          </w:p>
        </w:tc>
        <w:tc>
          <w:tcPr>
            <w:tcW w:w="10878" w:type="dxa"/>
          </w:tcPr>
          <w:p w14:paraId="63985D79" w14:textId="61A324F2" w:rsidR="0000178C" w:rsidRPr="00700640" w:rsidRDefault="0000178C" w:rsidP="0000178C">
            <w:pPr>
              <w:spacing w:line="400" w:lineRule="exact"/>
              <w:rPr>
                <w:rFonts w:ascii="標楷體" w:eastAsia="標楷體" w:hAnsi="標楷體" w:cstheme="majorHAnsi"/>
              </w:rPr>
            </w:pPr>
            <w:r w:rsidRPr="00700640">
              <w:rPr>
                <w:rFonts w:ascii="標楷體" w:eastAsia="標楷體" w:hAnsi="標楷體" w:hint="eastAsia"/>
              </w:rPr>
              <w:t>何老師在教歷史時，常使用與發音相似的用詞來協助學生記憶，例如以「餓的話每日熬一鷹」來記憶八國聯軍的八國（俄、德、法、美、日、奧、義、英）。何老師使用的是下列哪一種記憶技巧？ </w:t>
            </w:r>
            <w:r w:rsidRPr="00700640">
              <w:rPr>
                <w:rFonts w:ascii="標楷體" w:eastAsia="標楷體" w:hAnsi="標楷體" w:hint="eastAsia"/>
              </w:rPr>
              <w:br/>
              <w:t>(A)首字母縮寫 </w:t>
            </w:r>
            <w:r w:rsidRPr="00700640">
              <w:rPr>
                <w:rFonts w:ascii="標楷體" w:eastAsia="標楷體" w:hAnsi="標楷體" w:hint="eastAsia"/>
              </w:rPr>
              <w:br/>
              <w:t>(B)</w:t>
            </w:r>
            <w:r w:rsidRPr="00700640">
              <w:rPr>
                <w:rFonts w:ascii="標楷體" w:eastAsia="標楷體" w:hAnsi="標楷體" w:cs="新細明體" w:hint="eastAsia"/>
              </w:rPr>
              <w:t>鍊</w:t>
            </w:r>
            <w:r w:rsidRPr="00700640">
              <w:rPr>
                <w:rFonts w:ascii="標楷體" w:eastAsia="標楷體" w:hAnsi="標楷體" w:hint="eastAsia"/>
              </w:rPr>
              <w:t>記憶術 </w:t>
            </w:r>
            <w:r w:rsidRPr="00700640">
              <w:rPr>
                <w:rFonts w:ascii="標楷體" w:eastAsia="標楷體" w:hAnsi="標楷體" w:hint="eastAsia"/>
              </w:rPr>
              <w:br/>
              <w:t>(C)軌跡法 </w:t>
            </w:r>
            <w:r w:rsidRPr="00700640">
              <w:rPr>
                <w:rFonts w:ascii="標楷體" w:eastAsia="標楷體" w:hAnsi="標楷體" w:hint="eastAsia"/>
              </w:rPr>
              <w:br/>
              <w:t>(D)關鍵字法</w:t>
            </w:r>
          </w:p>
        </w:tc>
      </w:tr>
      <w:tr w:rsidR="0000178C" w:rsidRPr="00700640" w14:paraId="7DD9C0B5" w14:textId="77777777" w:rsidTr="00F74477">
        <w:tc>
          <w:tcPr>
            <w:tcW w:w="450" w:type="dxa"/>
          </w:tcPr>
          <w:p w14:paraId="1332D23E" w14:textId="406FE2F4" w:rsidR="0000178C" w:rsidRPr="00700640" w:rsidRDefault="0000178C" w:rsidP="0000178C">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78" w:type="dxa"/>
          </w:tcPr>
          <w:p w14:paraId="1F6280BC" w14:textId="77777777" w:rsidR="0000178C" w:rsidRPr="00700640" w:rsidRDefault="0000178C" w:rsidP="0000178C">
            <w:pPr>
              <w:spacing w:line="400" w:lineRule="exact"/>
              <w:rPr>
                <w:rFonts w:ascii="標楷體" w:eastAsia="標楷體" w:hAnsi="標楷體"/>
                <w:b/>
                <w:color w:val="00B050"/>
              </w:rPr>
            </w:pPr>
            <w:r w:rsidRPr="00700640">
              <w:rPr>
                <w:rFonts w:ascii="標楷體" w:eastAsia="標楷體" w:hAnsi="標楷體" w:hint="eastAsia"/>
                <w:b/>
                <w:color w:val="00B050"/>
              </w:rPr>
              <w:t>鍊記憶術</w:t>
            </w:r>
          </w:p>
          <w:p w14:paraId="1FB85676" w14:textId="20F17AD3" w:rsidR="0000178C" w:rsidRPr="00700640" w:rsidRDefault="0000178C" w:rsidP="0000178C">
            <w:pPr>
              <w:spacing w:line="400" w:lineRule="exact"/>
              <w:rPr>
                <w:rFonts w:ascii="標楷體" w:eastAsia="標楷體" w:hAnsi="標楷體" w:cstheme="majorHAnsi"/>
              </w:rPr>
            </w:pPr>
            <w:r w:rsidRPr="00700640">
              <w:rPr>
                <w:rFonts w:ascii="標楷體" w:eastAsia="標楷體" w:hAnsi="標楷體" w:hint="eastAsia"/>
              </w:rPr>
              <w:t>把記憶像鎖鍊一樣的一圈圈地接連起來，如此我們可以面對的是需要順序的物件，不論是文字的排序，或者是一連串的數字，都可以透過鎖鍊將之鎖起。兩兩相連、存在物件、有誇張的接觸、禁止纏繞、少用故事。藉由這幾項訣竅，再配合轉碼的觀念，你將可以鎖住並記憶更多物件。</w:t>
            </w:r>
          </w:p>
        </w:tc>
      </w:tr>
      <w:tr w:rsidR="00FA0C39" w:rsidRPr="00700640" w14:paraId="2A0734A8" w14:textId="77777777" w:rsidTr="00F74477">
        <w:tc>
          <w:tcPr>
            <w:tcW w:w="450" w:type="dxa"/>
            <w:vAlign w:val="center"/>
          </w:tcPr>
          <w:p w14:paraId="25C2E9C6" w14:textId="1389A97C" w:rsidR="00FA0C39" w:rsidRPr="00700640" w:rsidRDefault="00E1425C" w:rsidP="00E1425C">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8" w:type="dxa"/>
          </w:tcPr>
          <w:p w14:paraId="5F788211" w14:textId="77777777" w:rsidR="00E1425C" w:rsidRPr="00700640" w:rsidRDefault="00E1425C" w:rsidP="00E1425C">
            <w:pPr>
              <w:spacing w:line="400" w:lineRule="exact"/>
              <w:rPr>
                <w:rFonts w:ascii="標楷體" w:eastAsia="標楷體" w:hAnsi="標楷體" w:cstheme="majorHAnsi"/>
              </w:rPr>
            </w:pPr>
            <w:r w:rsidRPr="00700640">
              <w:rPr>
                <w:rFonts w:ascii="標楷體" w:eastAsia="標楷體" w:hAnsi="標楷體" w:cstheme="majorHAnsi" w:hint="eastAsia"/>
              </w:rPr>
              <w:t xml:space="preserve">小芳在從事學習任務時，總是將學習的焦點放在避免被別人認為自己是沒有能力的，這是屬於下列哪一種目標導向？ </w:t>
            </w:r>
          </w:p>
          <w:p w14:paraId="2D22B6CB" w14:textId="77777777" w:rsidR="00E1425C" w:rsidRPr="00700640" w:rsidRDefault="00E1425C" w:rsidP="00E1425C">
            <w:pPr>
              <w:spacing w:line="400" w:lineRule="exact"/>
              <w:rPr>
                <w:rFonts w:ascii="標楷體" w:eastAsia="標楷體" w:hAnsi="標楷體" w:cstheme="majorHAnsi"/>
              </w:rPr>
            </w:pPr>
            <w:r w:rsidRPr="00700640">
              <w:rPr>
                <w:rFonts w:ascii="標楷體" w:eastAsia="標楷體" w:hAnsi="標楷體" w:cstheme="majorHAnsi"/>
              </w:rPr>
              <w:t>(A)</w:t>
            </w:r>
            <w:r w:rsidRPr="00700640">
              <w:rPr>
                <w:rFonts w:ascii="標楷體" w:eastAsia="標楷體" w:hAnsi="標楷體" w:cstheme="majorHAnsi" w:hint="eastAsia"/>
              </w:rPr>
              <w:t>趨向</w:t>
            </w:r>
            <w:r w:rsidRPr="00700640">
              <w:rPr>
                <w:rFonts w:ascii="標楷體" w:eastAsia="標楷體" w:hAnsi="標楷體" w:cs="新細明體" w:hint="eastAsia"/>
              </w:rPr>
              <w:t>精</w:t>
            </w:r>
            <w:r w:rsidRPr="00700640">
              <w:rPr>
                <w:rFonts w:ascii="標楷體" w:eastAsia="標楷體" w:hAnsi="標楷體" w:cstheme="majorHAnsi" w:hint="eastAsia"/>
              </w:rPr>
              <w:t>熟目標（</w:t>
            </w:r>
            <w:r w:rsidRPr="00700640">
              <w:rPr>
                <w:rFonts w:ascii="標楷體" w:eastAsia="標楷體" w:hAnsi="標楷體" w:cstheme="majorHAnsi"/>
              </w:rPr>
              <w:t>approach-mastery goal</w:t>
            </w:r>
            <w:r w:rsidRPr="00700640">
              <w:rPr>
                <w:rFonts w:ascii="標楷體" w:eastAsia="標楷體" w:hAnsi="標楷體" w:cstheme="majorHAnsi" w:hint="eastAsia"/>
              </w:rPr>
              <w:t>）</w:t>
            </w:r>
            <w:r w:rsidRPr="00700640">
              <w:rPr>
                <w:rFonts w:ascii="標楷體" w:eastAsia="標楷體" w:hAnsi="標楷體" w:cstheme="majorHAnsi"/>
              </w:rPr>
              <w:t xml:space="preserve"> </w:t>
            </w:r>
          </w:p>
          <w:p w14:paraId="27CB63D0" w14:textId="77777777" w:rsidR="00E1425C" w:rsidRPr="00700640" w:rsidRDefault="00E1425C" w:rsidP="00E1425C">
            <w:pPr>
              <w:spacing w:line="400" w:lineRule="exact"/>
              <w:rPr>
                <w:rFonts w:ascii="標楷體" w:eastAsia="標楷體" w:hAnsi="標楷體" w:cstheme="majorHAnsi"/>
              </w:rPr>
            </w:pPr>
            <w:r w:rsidRPr="00700640">
              <w:rPr>
                <w:rFonts w:ascii="標楷體" w:eastAsia="標楷體" w:hAnsi="標楷體" w:cstheme="majorHAnsi"/>
              </w:rPr>
              <w:t>(B)</w:t>
            </w:r>
            <w:r w:rsidRPr="00700640">
              <w:rPr>
                <w:rFonts w:ascii="標楷體" w:eastAsia="標楷體" w:hAnsi="標楷體" w:cstheme="majorHAnsi" w:hint="eastAsia"/>
              </w:rPr>
              <w:t>逃避</w:t>
            </w:r>
            <w:r w:rsidRPr="00700640">
              <w:rPr>
                <w:rFonts w:ascii="標楷體" w:eastAsia="標楷體" w:hAnsi="標楷體" w:cs="新細明體" w:hint="eastAsia"/>
              </w:rPr>
              <w:t>精</w:t>
            </w:r>
            <w:r w:rsidRPr="00700640">
              <w:rPr>
                <w:rFonts w:ascii="標楷體" w:eastAsia="標楷體" w:hAnsi="標楷體" w:cstheme="majorHAnsi" w:hint="eastAsia"/>
              </w:rPr>
              <w:t>熟目標（</w:t>
            </w:r>
            <w:r w:rsidRPr="00700640">
              <w:rPr>
                <w:rFonts w:ascii="標楷體" w:eastAsia="標楷體" w:hAnsi="標楷體" w:cstheme="majorHAnsi"/>
              </w:rPr>
              <w:t>avoidance-mastery goal</w:t>
            </w:r>
            <w:r w:rsidRPr="00700640">
              <w:rPr>
                <w:rFonts w:ascii="標楷體" w:eastAsia="標楷體" w:hAnsi="標楷體" w:cstheme="majorHAnsi" w:hint="eastAsia"/>
              </w:rPr>
              <w:t>）</w:t>
            </w:r>
            <w:r w:rsidRPr="00700640">
              <w:rPr>
                <w:rFonts w:ascii="標楷體" w:eastAsia="標楷體" w:hAnsi="標楷體" w:cstheme="majorHAnsi"/>
              </w:rPr>
              <w:t xml:space="preserve"> </w:t>
            </w:r>
          </w:p>
          <w:p w14:paraId="40C0E2C7" w14:textId="77777777" w:rsidR="00E1425C" w:rsidRPr="00700640" w:rsidRDefault="00E1425C" w:rsidP="00E1425C">
            <w:pPr>
              <w:spacing w:line="400" w:lineRule="exact"/>
              <w:rPr>
                <w:rFonts w:ascii="標楷體" w:eastAsia="標楷體" w:hAnsi="標楷體" w:cstheme="majorHAnsi"/>
              </w:rPr>
            </w:pPr>
            <w:r w:rsidRPr="00700640">
              <w:rPr>
                <w:rFonts w:ascii="標楷體" w:eastAsia="標楷體" w:hAnsi="標楷體" w:cstheme="majorHAnsi" w:hint="eastAsia"/>
              </w:rPr>
              <w:t xml:space="preserve">(C)趨向表現目標（approach-performance goal） </w:t>
            </w:r>
          </w:p>
          <w:p w14:paraId="418F1AE2" w14:textId="05C5E25C" w:rsidR="00FA0C39" w:rsidRPr="00700640" w:rsidRDefault="00E1425C" w:rsidP="00E1425C">
            <w:pPr>
              <w:spacing w:line="400" w:lineRule="exact"/>
              <w:rPr>
                <w:rFonts w:ascii="標楷體" w:eastAsia="標楷體" w:hAnsi="標楷體" w:cstheme="majorHAnsi"/>
              </w:rPr>
            </w:pPr>
            <w:r w:rsidRPr="00700640">
              <w:rPr>
                <w:rFonts w:ascii="標楷體" w:eastAsia="標楷體" w:hAnsi="標楷體" w:cstheme="majorHAnsi" w:hint="eastAsia"/>
              </w:rPr>
              <w:t>(D)逃避表現目標（avoidance-performance goal）</w:t>
            </w:r>
          </w:p>
        </w:tc>
      </w:tr>
      <w:tr w:rsidR="00FA0C39" w:rsidRPr="00700640" w14:paraId="5485D138" w14:textId="77777777" w:rsidTr="00F74477">
        <w:tc>
          <w:tcPr>
            <w:tcW w:w="450" w:type="dxa"/>
          </w:tcPr>
          <w:p w14:paraId="717BE1BA" w14:textId="77777777" w:rsidR="00FA0C39" w:rsidRPr="00700640" w:rsidRDefault="00FA0C39" w:rsidP="00B05D3B">
            <w:pPr>
              <w:spacing w:line="400" w:lineRule="exact"/>
              <w:rPr>
                <w:rFonts w:ascii="標楷體" w:eastAsia="標楷體" w:hAnsi="標楷體" w:cstheme="majorHAnsi"/>
                <w:b/>
              </w:rPr>
            </w:pPr>
            <w:r w:rsidRPr="00700640">
              <w:rPr>
                <w:rFonts w:ascii="標楷體" w:eastAsia="標楷體" w:hAnsi="標楷體" w:cstheme="majorHAnsi"/>
                <w:b/>
              </w:rPr>
              <w:t>解</w:t>
            </w:r>
          </w:p>
          <w:p w14:paraId="388F8E76" w14:textId="77777777" w:rsidR="00FA0C39" w:rsidRPr="00700640" w:rsidRDefault="00FA0C39" w:rsidP="00B05D3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4FE93CCE" w14:textId="32CA92B3" w:rsidR="00E1425C" w:rsidRPr="00700640" w:rsidRDefault="00E1425C" w:rsidP="00E1425C">
            <w:pPr>
              <w:spacing w:line="400" w:lineRule="exact"/>
              <w:rPr>
                <w:rFonts w:ascii="標楷體" w:eastAsia="標楷體" w:hAnsi="標楷體" w:cstheme="majorHAnsi"/>
              </w:rPr>
            </w:pPr>
            <w:r w:rsidRPr="00700640">
              <w:rPr>
                <w:rFonts w:ascii="標楷體" w:eastAsia="標楷體" w:hAnsi="標楷體" w:cstheme="majorHAnsi" w:hint="eastAsia"/>
                <w:b/>
                <w:color w:val="0070C0"/>
              </w:rPr>
              <w:t>趨向表現目標</w:t>
            </w:r>
            <w:r w:rsidRPr="00700640">
              <w:rPr>
                <w:rFonts w:ascii="標楷體" w:eastAsia="標楷體" w:hAnsi="標楷體" w:cstheme="majorHAnsi" w:hint="eastAsia"/>
              </w:rPr>
              <w:t xml:space="preserve"> 證明能力。勝過他人，證明自身能力     </w:t>
            </w:r>
          </w:p>
          <w:p w14:paraId="2CB03C68" w14:textId="38F91431" w:rsidR="00E1425C" w:rsidRPr="00700640" w:rsidRDefault="00E1425C" w:rsidP="00E1425C">
            <w:pPr>
              <w:spacing w:line="400" w:lineRule="exact"/>
              <w:rPr>
                <w:rFonts w:ascii="標楷體" w:eastAsia="標楷體" w:hAnsi="標楷體" w:cstheme="majorHAnsi"/>
              </w:rPr>
            </w:pPr>
            <w:r w:rsidRPr="00700640">
              <w:rPr>
                <w:rFonts w:ascii="標楷體" w:eastAsia="標楷體" w:hAnsi="標楷體" w:cstheme="majorHAnsi" w:hint="eastAsia"/>
                <w:b/>
                <w:color w:val="0070C0"/>
              </w:rPr>
              <w:t>逃避表現目標</w:t>
            </w:r>
            <w:r w:rsidRPr="00700640">
              <w:rPr>
                <w:rFonts w:ascii="標楷體" w:eastAsia="標楷體" w:hAnsi="標楷體" w:cstheme="majorHAnsi" w:hint="eastAsia"/>
              </w:rPr>
              <w:t xml:space="preserve"> 避免無能，維持公眾形像，避免無能指責</w:t>
            </w:r>
          </w:p>
          <w:p w14:paraId="216D8DA7" w14:textId="7B668E23" w:rsidR="00E1425C" w:rsidRPr="00700640" w:rsidRDefault="00E1425C" w:rsidP="00E1425C">
            <w:pPr>
              <w:spacing w:line="400" w:lineRule="exact"/>
              <w:rPr>
                <w:rFonts w:ascii="標楷體" w:eastAsia="標楷體" w:hAnsi="標楷體" w:cstheme="majorHAnsi"/>
              </w:rPr>
            </w:pPr>
            <w:r w:rsidRPr="00700640">
              <w:rPr>
                <w:rFonts w:ascii="標楷體" w:eastAsia="標楷體" w:hAnsi="標楷體" w:cstheme="majorHAnsi" w:hint="eastAsia"/>
                <w:b/>
                <w:color w:val="0070C0"/>
              </w:rPr>
              <w:t>趨向精熟目標</w:t>
            </w:r>
            <w:r w:rsidRPr="00700640">
              <w:rPr>
                <w:rFonts w:ascii="標楷體" w:eastAsia="標楷體" w:hAnsi="標楷體" w:cstheme="majorHAnsi" w:hint="eastAsia"/>
              </w:rPr>
              <w:t xml:space="preserve"> 勇於冒險嘗試、追求不斷地成長         </w:t>
            </w:r>
          </w:p>
          <w:p w14:paraId="7659224D" w14:textId="2FBC8B70" w:rsidR="00FA0C39" w:rsidRPr="00700640" w:rsidRDefault="00E1425C" w:rsidP="00E1425C">
            <w:pPr>
              <w:spacing w:line="400" w:lineRule="exact"/>
              <w:rPr>
                <w:rFonts w:ascii="標楷體" w:eastAsia="標楷體" w:hAnsi="標楷體" w:cstheme="majorHAnsi"/>
              </w:rPr>
            </w:pPr>
            <w:r w:rsidRPr="00700640">
              <w:rPr>
                <w:rFonts w:ascii="標楷體" w:eastAsia="標楷體" w:hAnsi="標楷體" w:cstheme="majorHAnsi" w:hint="eastAsia"/>
                <w:b/>
                <w:color w:val="0070C0"/>
              </w:rPr>
              <w:t>避免精熟目標</w:t>
            </w:r>
            <w:r w:rsidRPr="00700640">
              <w:rPr>
                <w:rFonts w:ascii="標楷體" w:eastAsia="標楷體" w:hAnsi="標楷體" w:cstheme="majorHAnsi" w:hint="eastAsia"/>
              </w:rPr>
              <w:t xml:space="preserve"> 避免犯錯，逃避學習更深的知識</w:t>
            </w:r>
          </w:p>
        </w:tc>
      </w:tr>
      <w:tr w:rsidR="00FA0C39" w:rsidRPr="00700640" w14:paraId="5E4668F5" w14:textId="77777777" w:rsidTr="00F74477">
        <w:tc>
          <w:tcPr>
            <w:tcW w:w="450" w:type="dxa"/>
            <w:vAlign w:val="center"/>
          </w:tcPr>
          <w:p w14:paraId="2CB824E4" w14:textId="551C05D5" w:rsidR="00FA0C39" w:rsidRPr="00700640" w:rsidRDefault="00305A98" w:rsidP="00305A98">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8" w:type="dxa"/>
          </w:tcPr>
          <w:p w14:paraId="10DF80C0" w14:textId="77777777" w:rsidR="00305A98" w:rsidRPr="00700640" w:rsidRDefault="00305A98" w:rsidP="00305A98">
            <w:pPr>
              <w:spacing w:line="400" w:lineRule="exact"/>
              <w:rPr>
                <w:rFonts w:ascii="標楷體" w:eastAsia="標楷體" w:hAnsi="標楷體" w:cstheme="majorHAnsi"/>
              </w:rPr>
            </w:pPr>
            <w:r w:rsidRPr="00700640">
              <w:rPr>
                <w:rFonts w:ascii="標楷體" w:eastAsia="標楷體" w:hAnsi="標楷體" w:cstheme="majorHAnsi" w:hint="eastAsia"/>
              </w:rPr>
              <w:t xml:space="preserve">依照自然的課程設計模式設計的喀特琳藝術方案（Kettering Art Project）涉及的目標來源為： </w:t>
            </w:r>
          </w:p>
          <w:p w14:paraId="695B103A" w14:textId="77777777" w:rsidR="00305A98" w:rsidRPr="00700640" w:rsidRDefault="00305A98" w:rsidP="00305A98">
            <w:pPr>
              <w:spacing w:line="400" w:lineRule="exact"/>
              <w:rPr>
                <w:rFonts w:ascii="標楷體" w:eastAsia="標楷體" w:hAnsi="標楷體" w:cstheme="majorHAnsi"/>
              </w:rPr>
            </w:pPr>
            <w:r w:rsidRPr="00700640">
              <w:rPr>
                <w:rFonts w:ascii="標楷體" w:eastAsia="標楷體" w:hAnsi="標楷體" w:cstheme="majorHAnsi" w:hint="eastAsia"/>
              </w:rPr>
              <w:t xml:space="preserve">(A)學生 </w:t>
            </w:r>
          </w:p>
          <w:p w14:paraId="658A700A" w14:textId="77777777" w:rsidR="00305A98" w:rsidRPr="00700640" w:rsidRDefault="00305A98" w:rsidP="00305A98">
            <w:pPr>
              <w:spacing w:line="400" w:lineRule="exact"/>
              <w:rPr>
                <w:rFonts w:ascii="標楷體" w:eastAsia="標楷體" w:hAnsi="標楷體" w:cstheme="majorHAnsi"/>
              </w:rPr>
            </w:pPr>
            <w:r w:rsidRPr="00700640">
              <w:rPr>
                <w:rFonts w:ascii="標楷體" w:eastAsia="標楷體" w:hAnsi="標楷體" w:cstheme="majorHAnsi" w:hint="eastAsia"/>
              </w:rPr>
              <w:t xml:space="preserve">(B)社會 </w:t>
            </w:r>
          </w:p>
          <w:p w14:paraId="0AF909DA" w14:textId="77777777" w:rsidR="00305A98" w:rsidRPr="00700640" w:rsidRDefault="00305A98" w:rsidP="00305A98">
            <w:pPr>
              <w:spacing w:line="400" w:lineRule="exact"/>
              <w:rPr>
                <w:rFonts w:ascii="標楷體" w:eastAsia="標楷體" w:hAnsi="標楷體" w:cstheme="majorHAnsi"/>
              </w:rPr>
            </w:pPr>
            <w:r w:rsidRPr="00700640">
              <w:rPr>
                <w:rFonts w:ascii="標楷體" w:eastAsia="標楷體" w:hAnsi="標楷體" w:cstheme="majorHAnsi" w:hint="eastAsia"/>
              </w:rPr>
              <w:lastRenderedPageBreak/>
              <w:t xml:space="preserve">(C)教材 </w:t>
            </w:r>
          </w:p>
          <w:p w14:paraId="2F6C069C" w14:textId="7C1BE48E" w:rsidR="00FA0C39" w:rsidRPr="00700640" w:rsidRDefault="00305A98" w:rsidP="00305A98">
            <w:pPr>
              <w:spacing w:line="400" w:lineRule="exact"/>
              <w:rPr>
                <w:rFonts w:ascii="標楷體" w:eastAsia="標楷體" w:hAnsi="標楷體" w:cstheme="majorHAnsi"/>
              </w:rPr>
            </w:pPr>
            <w:r w:rsidRPr="00700640">
              <w:rPr>
                <w:rFonts w:ascii="標楷體" w:eastAsia="標楷體" w:hAnsi="標楷體" w:cstheme="majorHAnsi" w:hint="eastAsia"/>
              </w:rPr>
              <w:t>(D)學生、社會和教材</w:t>
            </w:r>
          </w:p>
        </w:tc>
      </w:tr>
      <w:tr w:rsidR="00FA0C39" w:rsidRPr="00700640" w14:paraId="2D816303" w14:textId="77777777" w:rsidTr="00F74477">
        <w:tc>
          <w:tcPr>
            <w:tcW w:w="450" w:type="dxa"/>
          </w:tcPr>
          <w:p w14:paraId="4E357A7C" w14:textId="77777777" w:rsidR="00FA0C39" w:rsidRPr="00700640" w:rsidRDefault="00FA0C39" w:rsidP="00B05D3B">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74A8CE12" w14:textId="77777777" w:rsidR="00FA0C39" w:rsidRPr="00700640" w:rsidRDefault="00FA0C39" w:rsidP="00B05D3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0AF67F61" w14:textId="2DBE2635" w:rsidR="00FA0C39" w:rsidRPr="00700640" w:rsidRDefault="00305A98" w:rsidP="00305A98">
            <w:pPr>
              <w:spacing w:line="400" w:lineRule="exact"/>
              <w:rPr>
                <w:rFonts w:ascii="標楷體" w:eastAsia="標楷體" w:hAnsi="標楷體" w:cstheme="majorHAnsi"/>
              </w:rPr>
            </w:pPr>
            <w:r w:rsidRPr="00700640">
              <w:rPr>
                <w:rFonts w:ascii="標楷體" w:eastAsia="標楷體" w:hAnsi="標楷體" w:cstheme="majorHAnsi" w:hint="eastAsia"/>
              </w:rPr>
              <w:t>自然的課程設計模式---&gt;忠實觀---&gt;課程目標來源為教材</w:t>
            </w:r>
          </w:p>
        </w:tc>
      </w:tr>
      <w:tr w:rsidR="00305A98" w:rsidRPr="00700640" w14:paraId="556DDB18" w14:textId="77777777" w:rsidTr="00F74477">
        <w:tc>
          <w:tcPr>
            <w:tcW w:w="450" w:type="dxa"/>
            <w:vAlign w:val="center"/>
          </w:tcPr>
          <w:p w14:paraId="57C03B76" w14:textId="63AE06E3" w:rsidR="00305A98" w:rsidRPr="00700640" w:rsidRDefault="00305A98" w:rsidP="00305A98">
            <w:pPr>
              <w:spacing w:line="400" w:lineRule="exact"/>
              <w:rPr>
                <w:rFonts w:ascii="標楷體" w:eastAsia="標楷體" w:hAnsi="標楷體" w:cstheme="majorHAnsi"/>
              </w:rPr>
            </w:pPr>
            <w:r w:rsidRPr="00700640">
              <w:rPr>
                <w:rFonts w:ascii="標楷體" w:eastAsia="標楷體" w:hAnsi="標楷體"/>
              </w:rPr>
              <w:t>B</w:t>
            </w:r>
          </w:p>
        </w:tc>
        <w:tc>
          <w:tcPr>
            <w:tcW w:w="10878" w:type="dxa"/>
          </w:tcPr>
          <w:p w14:paraId="264B19F1" w14:textId="77777777" w:rsidR="00305A98" w:rsidRPr="00700640" w:rsidRDefault="00305A98" w:rsidP="00305A98">
            <w:pPr>
              <w:spacing w:line="400" w:lineRule="exact"/>
              <w:rPr>
                <w:rFonts w:ascii="標楷體" w:eastAsia="標楷體" w:hAnsi="標楷體"/>
              </w:rPr>
            </w:pPr>
            <w:r w:rsidRPr="00700640">
              <w:rPr>
                <w:rFonts w:ascii="標楷體" w:eastAsia="標楷體" w:hAnsi="標楷體" w:hint="eastAsia"/>
              </w:rPr>
              <w:t xml:space="preserve">下列何者是在自然情境中採用的課程評鑑模式？ </w:t>
            </w:r>
          </w:p>
          <w:p w14:paraId="2A2F0679" w14:textId="77777777" w:rsidR="00305A98" w:rsidRPr="00700640" w:rsidRDefault="00305A98" w:rsidP="00305A98">
            <w:pPr>
              <w:spacing w:line="400" w:lineRule="exact"/>
              <w:rPr>
                <w:rFonts w:ascii="標楷體" w:eastAsia="標楷體" w:hAnsi="標楷體"/>
              </w:rPr>
            </w:pPr>
            <w:r w:rsidRPr="00700640">
              <w:rPr>
                <w:rFonts w:ascii="標楷體" w:eastAsia="標楷體" w:hAnsi="標楷體" w:hint="eastAsia"/>
              </w:rPr>
              <w:t xml:space="preserve">(A)行為目標模式 </w:t>
            </w:r>
          </w:p>
          <w:p w14:paraId="69181437" w14:textId="77777777" w:rsidR="00305A98" w:rsidRPr="00700640" w:rsidRDefault="00305A98" w:rsidP="00305A98">
            <w:pPr>
              <w:spacing w:line="400" w:lineRule="exact"/>
              <w:rPr>
                <w:rFonts w:ascii="標楷體" w:eastAsia="標楷體" w:hAnsi="標楷體"/>
              </w:rPr>
            </w:pPr>
            <w:r w:rsidRPr="00700640">
              <w:rPr>
                <w:rFonts w:ascii="標楷體" w:eastAsia="標楷體" w:hAnsi="標楷體" w:hint="eastAsia"/>
              </w:rPr>
              <w:t xml:space="preserve">(B)感應性評鑑模式 </w:t>
            </w:r>
          </w:p>
          <w:p w14:paraId="5BCC6E07" w14:textId="77777777" w:rsidR="00305A98" w:rsidRPr="00700640" w:rsidRDefault="00305A98" w:rsidP="00305A98">
            <w:pPr>
              <w:spacing w:line="400" w:lineRule="exact"/>
              <w:rPr>
                <w:rFonts w:ascii="標楷體" w:eastAsia="標楷體" w:hAnsi="標楷體"/>
              </w:rPr>
            </w:pPr>
            <w:r w:rsidRPr="00700640">
              <w:rPr>
                <w:rFonts w:ascii="標楷體" w:eastAsia="標楷體" w:hAnsi="標楷體" w:hint="eastAsia"/>
              </w:rPr>
              <w:t xml:space="preserve">(C)做決定評鑑模式 </w:t>
            </w:r>
          </w:p>
          <w:p w14:paraId="04B601C0" w14:textId="4CA5D989" w:rsidR="00305A98" w:rsidRPr="00700640" w:rsidRDefault="00305A98" w:rsidP="00305A98">
            <w:pPr>
              <w:spacing w:line="400" w:lineRule="exact"/>
              <w:rPr>
                <w:rFonts w:ascii="標楷體" w:eastAsia="標楷體" w:hAnsi="標楷體" w:cstheme="majorHAnsi"/>
              </w:rPr>
            </w:pPr>
            <w:r w:rsidRPr="00700640">
              <w:rPr>
                <w:rFonts w:ascii="標楷體" w:eastAsia="標楷體" w:hAnsi="標楷體" w:hint="eastAsia"/>
              </w:rPr>
              <w:t>(D)差異評鑑模式</w:t>
            </w:r>
          </w:p>
        </w:tc>
      </w:tr>
      <w:tr w:rsidR="00305A98" w:rsidRPr="00700640" w14:paraId="134DF8DA" w14:textId="77777777" w:rsidTr="00F74477">
        <w:tc>
          <w:tcPr>
            <w:tcW w:w="450" w:type="dxa"/>
          </w:tcPr>
          <w:p w14:paraId="7761754E" w14:textId="706D37F9" w:rsidR="00305A98" w:rsidRPr="00700640" w:rsidRDefault="00305A98" w:rsidP="00305A98">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78" w:type="dxa"/>
          </w:tcPr>
          <w:p w14:paraId="290931D0" w14:textId="77777777" w:rsidR="00305A98" w:rsidRPr="00700640" w:rsidRDefault="00305A98" w:rsidP="00305A98">
            <w:pPr>
              <w:spacing w:line="400" w:lineRule="exact"/>
              <w:rPr>
                <w:rFonts w:ascii="標楷體" w:eastAsia="標楷體" w:hAnsi="標楷體"/>
              </w:rPr>
            </w:pPr>
            <w:r w:rsidRPr="00700640">
              <w:rPr>
                <w:rFonts w:ascii="標楷體" w:eastAsia="標楷體" w:hAnsi="標楷體" w:hint="eastAsia"/>
                <w:b/>
                <w:color w:val="00B050"/>
              </w:rPr>
              <w:t>感應性模式</w:t>
            </w:r>
            <w:r w:rsidRPr="00700640">
              <w:rPr>
                <w:rFonts w:ascii="標楷體" w:eastAsia="標楷體" w:hAnsi="標楷體" w:hint="eastAsia"/>
                <w:b/>
                <w:color w:val="FF0000"/>
              </w:rPr>
              <w:t>史鐵克(R.Stake)</w:t>
            </w:r>
          </w:p>
          <w:p w14:paraId="60C8B0D5" w14:textId="77777777" w:rsidR="00305A98" w:rsidRPr="00700640" w:rsidRDefault="00305A98" w:rsidP="00305A98">
            <w:pPr>
              <w:spacing w:line="400" w:lineRule="exact"/>
              <w:rPr>
                <w:rFonts w:ascii="標楷體" w:eastAsia="標楷體" w:hAnsi="標楷體"/>
              </w:rPr>
            </w:pPr>
            <w:r w:rsidRPr="00700640">
              <w:rPr>
                <w:rFonts w:ascii="標楷體" w:eastAsia="標楷體" w:hAnsi="標楷體" w:hint="eastAsia"/>
              </w:rPr>
              <w:t>a.以方案活動為導向的成分多於以方案意圖為導向的成分 ／ b.在於反應有關人士需求的資訊</w:t>
            </w:r>
          </w:p>
          <w:p w14:paraId="0E34C508" w14:textId="77777777" w:rsidR="00305A98" w:rsidRPr="00700640" w:rsidRDefault="00305A98" w:rsidP="00305A98">
            <w:pPr>
              <w:spacing w:line="400" w:lineRule="exact"/>
              <w:rPr>
                <w:rFonts w:ascii="標楷體" w:eastAsia="標楷體" w:hAnsi="標楷體"/>
              </w:rPr>
            </w:pPr>
            <w:r w:rsidRPr="00700640">
              <w:rPr>
                <w:rFonts w:ascii="標楷體" w:eastAsia="標楷體" w:hAnsi="標楷體" w:hint="eastAsia"/>
              </w:rPr>
              <w:t>c.提出不同的價值觀，攸關方案報告的成敗者。</w:t>
            </w:r>
          </w:p>
          <w:p w14:paraId="70DE180F" w14:textId="19777BBB" w:rsidR="00305A98" w:rsidRPr="00700640" w:rsidRDefault="00305A98" w:rsidP="00305A98">
            <w:pPr>
              <w:spacing w:line="400" w:lineRule="exact"/>
              <w:rPr>
                <w:rFonts w:ascii="標楷體" w:eastAsia="標楷體" w:hAnsi="標楷體" w:cstheme="majorHAnsi"/>
              </w:rPr>
            </w:pPr>
            <w:r w:rsidRPr="00700640">
              <w:rPr>
                <w:rFonts w:ascii="標楷體" w:eastAsia="標楷體" w:hAnsi="標楷體" w:hint="eastAsia"/>
              </w:rPr>
              <w:t>強調︰教育的問題(issues)，而非目標或假設。 ／ 對於問題的確認特別敏感。 ／ 相當具有彈性。</w:t>
            </w:r>
          </w:p>
        </w:tc>
      </w:tr>
      <w:tr w:rsidR="008051E9" w:rsidRPr="00700640" w14:paraId="249464EA" w14:textId="77777777" w:rsidTr="00F74477">
        <w:tc>
          <w:tcPr>
            <w:tcW w:w="450" w:type="dxa"/>
            <w:vAlign w:val="center"/>
          </w:tcPr>
          <w:p w14:paraId="0B227A8A" w14:textId="17A2E734" w:rsidR="008051E9" w:rsidRPr="00700640" w:rsidRDefault="008051E9" w:rsidP="008051E9">
            <w:pPr>
              <w:spacing w:line="400" w:lineRule="exact"/>
              <w:rPr>
                <w:rFonts w:ascii="標楷體" w:eastAsia="標楷體" w:hAnsi="標楷體" w:cstheme="majorHAnsi"/>
              </w:rPr>
            </w:pPr>
            <w:r w:rsidRPr="00700640">
              <w:rPr>
                <w:rFonts w:ascii="標楷體" w:eastAsia="標楷體" w:hAnsi="標楷體"/>
              </w:rPr>
              <w:t>D</w:t>
            </w:r>
          </w:p>
        </w:tc>
        <w:tc>
          <w:tcPr>
            <w:tcW w:w="10878" w:type="dxa"/>
          </w:tcPr>
          <w:p w14:paraId="5F8C6D1C" w14:textId="77777777" w:rsidR="008051E9" w:rsidRPr="00700640" w:rsidRDefault="008051E9" w:rsidP="008051E9">
            <w:pPr>
              <w:spacing w:line="400" w:lineRule="exact"/>
              <w:rPr>
                <w:rFonts w:ascii="標楷體" w:eastAsia="標楷體" w:hAnsi="標楷體"/>
              </w:rPr>
            </w:pPr>
            <w:r w:rsidRPr="00700640">
              <w:rPr>
                <w:rFonts w:ascii="標楷體" w:eastAsia="標楷體" w:hAnsi="標楷體" w:hint="eastAsia"/>
              </w:rPr>
              <w:t>課程的</w:t>
            </w:r>
            <w:r w:rsidRPr="00700640">
              <w:rPr>
                <w:rFonts w:ascii="標楷體" w:eastAsia="標楷體" w:hAnsi="標楷體" w:cs="新細明體" w:hint="eastAsia"/>
              </w:rPr>
              <w:t>諸</w:t>
            </w:r>
            <w:r w:rsidRPr="00700640">
              <w:rPr>
                <w:rFonts w:ascii="標楷體" w:eastAsia="標楷體" w:hAnsi="標楷體" w:hint="eastAsia"/>
              </w:rPr>
              <w:t>項要素中，比較言之，下列何者位階較高？</w:t>
            </w:r>
            <w:r w:rsidRPr="00700640">
              <w:rPr>
                <w:rFonts w:ascii="標楷體" w:eastAsia="標楷體" w:hAnsi="標楷體"/>
              </w:rPr>
              <w:t xml:space="preserve"> </w:t>
            </w:r>
          </w:p>
          <w:p w14:paraId="2942C65B" w14:textId="77777777" w:rsidR="008051E9" w:rsidRPr="00700640" w:rsidRDefault="008051E9" w:rsidP="008051E9">
            <w:pPr>
              <w:spacing w:line="400" w:lineRule="exact"/>
              <w:rPr>
                <w:rFonts w:ascii="標楷體" w:eastAsia="標楷體" w:hAnsi="標楷體"/>
              </w:rPr>
            </w:pPr>
            <w:r w:rsidRPr="00700640">
              <w:rPr>
                <w:rFonts w:ascii="標楷體" w:eastAsia="標楷體" w:hAnsi="標楷體" w:hint="eastAsia"/>
              </w:rPr>
              <w:t xml:space="preserve">(A)學習學科 </w:t>
            </w:r>
          </w:p>
          <w:p w14:paraId="01C05C37" w14:textId="77777777" w:rsidR="008051E9" w:rsidRPr="00700640" w:rsidRDefault="008051E9" w:rsidP="008051E9">
            <w:pPr>
              <w:spacing w:line="400" w:lineRule="exact"/>
              <w:rPr>
                <w:rFonts w:ascii="標楷體" w:eastAsia="標楷體" w:hAnsi="標楷體"/>
              </w:rPr>
            </w:pPr>
            <w:r w:rsidRPr="00700640">
              <w:rPr>
                <w:rFonts w:ascii="標楷體" w:eastAsia="標楷體" w:hAnsi="標楷體" w:hint="eastAsia"/>
              </w:rPr>
              <w:t xml:space="preserve">(B)學習單元 </w:t>
            </w:r>
          </w:p>
          <w:p w14:paraId="4B9E6493" w14:textId="77777777" w:rsidR="008051E9" w:rsidRPr="00700640" w:rsidRDefault="008051E9" w:rsidP="008051E9">
            <w:pPr>
              <w:spacing w:line="400" w:lineRule="exact"/>
              <w:rPr>
                <w:rFonts w:ascii="標楷體" w:eastAsia="標楷體" w:hAnsi="標楷體"/>
              </w:rPr>
            </w:pPr>
            <w:r w:rsidRPr="00700640">
              <w:rPr>
                <w:rFonts w:ascii="標楷體" w:eastAsia="標楷體" w:hAnsi="標楷體" w:hint="eastAsia"/>
              </w:rPr>
              <w:t xml:space="preserve">(C)日課 </w:t>
            </w:r>
          </w:p>
          <w:p w14:paraId="44C3BF72" w14:textId="168536E5" w:rsidR="008051E9" w:rsidRPr="00700640" w:rsidRDefault="008051E9" w:rsidP="008051E9">
            <w:pPr>
              <w:spacing w:line="400" w:lineRule="exact"/>
              <w:rPr>
                <w:rFonts w:ascii="標楷體" w:eastAsia="標楷體" w:hAnsi="標楷體" w:cstheme="majorHAnsi"/>
              </w:rPr>
            </w:pPr>
            <w:r w:rsidRPr="00700640">
              <w:rPr>
                <w:rFonts w:ascii="標楷體" w:eastAsia="標楷體" w:hAnsi="標楷體" w:hint="eastAsia"/>
              </w:rPr>
              <w:t>(D)學習學程</w:t>
            </w:r>
          </w:p>
        </w:tc>
      </w:tr>
      <w:tr w:rsidR="008051E9" w:rsidRPr="00700640" w14:paraId="1D9AD776" w14:textId="77777777" w:rsidTr="00F74477">
        <w:tc>
          <w:tcPr>
            <w:tcW w:w="450" w:type="dxa"/>
          </w:tcPr>
          <w:p w14:paraId="74FF1DAE" w14:textId="497BB272" w:rsidR="008051E9" w:rsidRPr="00700640" w:rsidRDefault="008051E9" w:rsidP="008051E9">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78" w:type="dxa"/>
          </w:tcPr>
          <w:p w14:paraId="7A22A181" w14:textId="297996B5" w:rsidR="008051E9" w:rsidRPr="00700640" w:rsidRDefault="008051E9" w:rsidP="008051E9">
            <w:pPr>
              <w:spacing w:line="400" w:lineRule="exact"/>
              <w:rPr>
                <w:rFonts w:ascii="標楷體" w:eastAsia="標楷體" w:hAnsi="標楷體" w:cstheme="majorHAnsi"/>
              </w:rPr>
            </w:pPr>
            <w:r w:rsidRPr="00700640">
              <w:rPr>
                <w:rFonts w:ascii="標楷體" w:eastAsia="標楷體" w:hAnsi="標楷體" w:hint="eastAsia"/>
              </w:rPr>
              <w:t>位階排序由高而低應為：學程→學科→單元→日課(每天的按表操課)</w:t>
            </w:r>
          </w:p>
        </w:tc>
      </w:tr>
      <w:tr w:rsidR="00722734" w:rsidRPr="00700640" w14:paraId="2A10966C" w14:textId="77777777" w:rsidTr="00F74477">
        <w:tc>
          <w:tcPr>
            <w:tcW w:w="450" w:type="dxa"/>
            <w:vAlign w:val="center"/>
          </w:tcPr>
          <w:p w14:paraId="58489E9C" w14:textId="403CE8FB" w:rsidR="00722734" w:rsidRPr="00700640" w:rsidRDefault="00722734" w:rsidP="00722734">
            <w:pPr>
              <w:spacing w:line="400" w:lineRule="exact"/>
              <w:rPr>
                <w:rFonts w:ascii="標楷體" w:eastAsia="標楷體" w:hAnsi="標楷體" w:cstheme="majorHAnsi"/>
              </w:rPr>
            </w:pPr>
            <w:r w:rsidRPr="00700640">
              <w:rPr>
                <w:rFonts w:ascii="標楷體" w:eastAsia="標楷體" w:hAnsi="標楷體" w:hint="eastAsia"/>
              </w:rPr>
              <w:t>B</w:t>
            </w:r>
          </w:p>
        </w:tc>
        <w:tc>
          <w:tcPr>
            <w:tcW w:w="10878" w:type="dxa"/>
          </w:tcPr>
          <w:p w14:paraId="74F9B138" w14:textId="7BC2BF9E" w:rsidR="00722734" w:rsidRPr="00700640" w:rsidRDefault="00722734" w:rsidP="00722734">
            <w:pPr>
              <w:spacing w:line="400" w:lineRule="exact"/>
              <w:rPr>
                <w:rFonts w:ascii="標楷體" w:eastAsia="標楷體" w:hAnsi="標楷體" w:cstheme="majorHAnsi"/>
              </w:rPr>
            </w:pPr>
            <w:r w:rsidRPr="00700640">
              <w:rPr>
                <w:rFonts w:ascii="標楷體" w:eastAsia="標楷體" w:hAnsi="標楷體" w:hint="eastAsia"/>
              </w:rPr>
              <w:t>「文澳國小」教師團進行課程設計，由若干學科透過一個主題加以連結，在相同的一段時間但不同教室進行這個主題教學，如六年級的甲乙丙丁四個班組成班群，學生可透過代表不同科目領域的學習中心(教室)而輪流學習。這是哪一種統整課程模式?</w:t>
            </w:r>
            <w:r w:rsidRPr="00700640">
              <w:rPr>
                <w:rFonts w:ascii="標楷體" w:eastAsia="標楷體" w:hAnsi="標楷體" w:hint="eastAsia"/>
              </w:rPr>
              <w:br/>
              <w:t>(A)融合(Fusion) </w:t>
            </w:r>
            <w:r w:rsidRPr="00700640">
              <w:rPr>
                <w:rFonts w:ascii="標楷體" w:eastAsia="標楷體" w:hAnsi="標楷體" w:hint="eastAsia"/>
              </w:rPr>
              <w:br/>
              <w:t>(B)多學科(Multidisciplinary)統整</w:t>
            </w:r>
            <w:r w:rsidRPr="00700640">
              <w:rPr>
                <w:rFonts w:ascii="標楷體" w:eastAsia="標楷體" w:hAnsi="標楷體" w:hint="eastAsia"/>
              </w:rPr>
              <w:br/>
              <w:t>(C)跨學科(Interdisciplinary)統整</w:t>
            </w:r>
            <w:r w:rsidRPr="00700640">
              <w:rPr>
                <w:rFonts w:ascii="標楷體" w:eastAsia="標楷體" w:hAnsi="標楷體" w:hint="eastAsia"/>
              </w:rPr>
              <w:br/>
              <w:t>(D)超(或稱橫貫)學科(Transdiscipliary)統整</w:t>
            </w:r>
          </w:p>
        </w:tc>
      </w:tr>
      <w:tr w:rsidR="00722734" w:rsidRPr="00700640" w14:paraId="6AC05AB2" w14:textId="77777777" w:rsidTr="00F74477">
        <w:tc>
          <w:tcPr>
            <w:tcW w:w="450" w:type="dxa"/>
          </w:tcPr>
          <w:p w14:paraId="73E9733E" w14:textId="5E7145DC" w:rsidR="00722734" w:rsidRPr="00700640" w:rsidRDefault="00722734" w:rsidP="00722734">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78" w:type="dxa"/>
          </w:tcPr>
          <w:tbl>
            <w:tblPr>
              <w:tblW w:w="1094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27"/>
              <w:gridCol w:w="2453"/>
              <w:gridCol w:w="2453"/>
              <w:gridCol w:w="2453"/>
              <w:gridCol w:w="2454"/>
            </w:tblGrid>
            <w:tr w:rsidR="00722734" w:rsidRPr="00700640" w14:paraId="393EE8DF" w14:textId="77777777" w:rsidTr="00722734">
              <w:tc>
                <w:tcPr>
                  <w:tcW w:w="112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A91E828" w14:textId="77777777" w:rsidR="00722734" w:rsidRPr="00700640" w:rsidRDefault="00722734" w:rsidP="00722734">
                  <w:pPr>
                    <w:spacing w:line="400" w:lineRule="exact"/>
                    <w:rPr>
                      <w:rFonts w:ascii="標楷體" w:eastAsia="標楷體" w:hAnsi="標楷體"/>
                    </w:rPr>
                  </w:pPr>
                </w:p>
              </w:tc>
              <w:tc>
                <w:tcPr>
                  <w:tcW w:w="24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A841B34"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單學科</w:t>
                  </w:r>
                </w:p>
              </w:tc>
              <w:tc>
                <w:tcPr>
                  <w:tcW w:w="24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914571C"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多學科</w:t>
                  </w:r>
                </w:p>
              </w:tc>
              <w:tc>
                <w:tcPr>
                  <w:tcW w:w="24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C5E9001"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跨學科</w:t>
                  </w:r>
                </w:p>
              </w:tc>
              <w:tc>
                <w:tcPr>
                  <w:tcW w:w="24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2C77778"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超學科</w:t>
                  </w:r>
                </w:p>
              </w:tc>
            </w:tr>
            <w:tr w:rsidR="00722734" w:rsidRPr="00700640" w14:paraId="02FF3C44" w14:textId="77777777" w:rsidTr="00722734">
              <w:tc>
                <w:tcPr>
                  <w:tcW w:w="112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D788848"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區分</w:t>
                  </w:r>
                </w:p>
              </w:tc>
              <w:tc>
                <w:tcPr>
                  <w:tcW w:w="24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41117C2"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主題→概念、事實、技能→單一學科</w:t>
                  </w:r>
                </w:p>
              </w:tc>
              <w:tc>
                <w:tcPr>
                  <w:tcW w:w="24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EC95301"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主題→事實、技能</w:t>
                  </w:r>
                </w:p>
                <w:p w14:paraId="7C822BEB"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→學科</w:t>
                  </w:r>
                </w:p>
              </w:tc>
              <w:tc>
                <w:tcPr>
                  <w:tcW w:w="24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8DBDF6B"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主題→概念→學科</w:t>
                  </w:r>
                </w:p>
              </w:tc>
              <w:tc>
                <w:tcPr>
                  <w:tcW w:w="24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616C7E4"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主題→概念→次概念</w:t>
                  </w:r>
                </w:p>
              </w:tc>
            </w:tr>
            <w:tr w:rsidR="00722734" w:rsidRPr="00700640" w14:paraId="7DD98656" w14:textId="77777777" w:rsidTr="00722734">
              <w:tc>
                <w:tcPr>
                  <w:tcW w:w="112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4B7A64B"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重點</w:t>
                  </w:r>
                </w:p>
              </w:tc>
              <w:tc>
                <w:tcPr>
                  <w:tcW w:w="24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4733774"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單一學科內的概念、事實、技能之垂直式統整</w:t>
                  </w:r>
                </w:p>
              </w:tc>
              <w:tc>
                <w:tcPr>
                  <w:tcW w:w="24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323546D"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回歸各學科本身之事實、技能之嫺熟</w:t>
                  </w:r>
                </w:p>
              </w:tc>
              <w:tc>
                <w:tcPr>
                  <w:tcW w:w="24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D6ABA07"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以「概念焦點」、「概念原則」為中心去做水平式統整</w:t>
                  </w:r>
                </w:p>
              </w:tc>
              <w:tc>
                <w:tcPr>
                  <w:tcW w:w="24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26F95FB"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主題是真實生活境的問題，並將學生經驗導入學習的意義架構</w:t>
                  </w:r>
                </w:p>
              </w:tc>
            </w:tr>
            <w:tr w:rsidR="00722734" w:rsidRPr="00700640" w14:paraId="2A0C9BDC" w14:textId="77777777" w:rsidTr="00722734">
              <w:tc>
                <w:tcPr>
                  <w:tcW w:w="112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D038E60"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主題作用</w:t>
                  </w:r>
                </w:p>
              </w:tc>
              <w:tc>
                <w:tcPr>
                  <w:tcW w:w="24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C79B98A"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強化學科內知識的系統性</w:t>
                  </w:r>
                </w:p>
              </w:tc>
              <w:tc>
                <w:tcPr>
                  <w:tcW w:w="24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4CFB39B"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設定範圍或提供一個思考方向</w:t>
                  </w:r>
                </w:p>
              </w:tc>
              <w:tc>
                <w:tcPr>
                  <w:tcW w:w="24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F2A1E4C"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相關學科課程架構的組織核心</w:t>
                  </w:r>
                </w:p>
              </w:tc>
              <w:tc>
                <w:tcPr>
                  <w:tcW w:w="24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DD90D0B"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學習目標</w:t>
                  </w:r>
                </w:p>
                <w:p w14:paraId="1AD64B1F"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解決問題</w:t>
                  </w:r>
                </w:p>
              </w:tc>
            </w:tr>
            <w:tr w:rsidR="00722734" w:rsidRPr="00700640" w14:paraId="73AA2810" w14:textId="77777777" w:rsidTr="00722734">
              <w:tc>
                <w:tcPr>
                  <w:tcW w:w="112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0C41838"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學科地位</w:t>
                  </w:r>
                </w:p>
              </w:tc>
              <w:tc>
                <w:tcPr>
                  <w:tcW w:w="24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DE1F941"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學科內的知識是主要學習目的</w:t>
                  </w:r>
                </w:p>
              </w:tc>
              <w:tc>
                <w:tcPr>
                  <w:tcW w:w="24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1241572"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相關學科的課程內容並列</w:t>
                  </w:r>
                </w:p>
              </w:tc>
              <w:tc>
                <w:tcPr>
                  <w:tcW w:w="24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057804C"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概念是主要學習重點</w:t>
                  </w:r>
                </w:p>
                <w:p w14:paraId="37E19AD5"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學科只是工具</w:t>
                  </w:r>
                </w:p>
              </w:tc>
              <w:tc>
                <w:tcPr>
                  <w:tcW w:w="24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4FDB233"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活用各學科的概念、事實、技能</w:t>
                  </w:r>
                </w:p>
              </w:tc>
            </w:tr>
            <w:tr w:rsidR="00722734" w:rsidRPr="00700640" w14:paraId="3BBB43A8" w14:textId="77777777" w:rsidTr="00722734">
              <w:tc>
                <w:tcPr>
                  <w:tcW w:w="112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1CFF056"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lastRenderedPageBreak/>
                    <w:t>學科界限</w:t>
                  </w:r>
                </w:p>
              </w:tc>
              <w:tc>
                <w:tcPr>
                  <w:tcW w:w="24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143FD45"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學科界限分明</w:t>
                  </w:r>
                </w:p>
              </w:tc>
              <w:tc>
                <w:tcPr>
                  <w:tcW w:w="24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857F45E"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學科界限分明</w:t>
                  </w:r>
                </w:p>
              </w:tc>
              <w:tc>
                <w:tcPr>
                  <w:tcW w:w="24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1468BBF"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學科界限仍存在</w:t>
                  </w:r>
                </w:p>
              </w:tc>
              <w:tc>
                <w:tcPr>
                  <w:tcW w:w="24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A6BFC50"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不再有學科界限</w:t>
                  </w:r>
                </w:p>
              </w:tc>
            </w:tr>
            <w:tr w:rsidR="00722734" w:rsidRPr="00700640" w14:paraId="3499F7E6" w14:textId="77777777" w:rsidTr="00722734">
              <w:tc>
                <w:tcPr>
                  <w:tcW w:w="112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A1F5F85"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學科間的</w:t>
                  </w:r>
                </w:p>
                <w:p w14:paraId="40A042D7"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關聯性</w:t>
                  </w:r>
                </w:p>
              </w:tc>
              <w:tc>
                <w:tcPr>
                  <w:tcW w:w="24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F30FD8F"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傳統分科形式</w:t>
                  </w:r>
                </w:p>
                <w:p w14:paraId="757C2D6A"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各學科獨立不相關聯</w:t>
                  </w:r>
                </w:p>
              </w:tc>
              <w:tc>
                <w:tcPr>
                  <w:tcW w:w="24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7E72CE0"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學科間關聯性弱</w:t>
                  </w:r>
                </w:p>
              </w:tc>
              <w:tc>
                <w:tcPr>
                  <w:tcW w:w="24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AB16079"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學科間關聯性強</w:t>
                  </w:r>
                </w:p>
              </w:tc>
              <w:tc>
                <w:tcPr>
                  <w:tcW w:w="24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1CEC64B"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rPr>
                    <w:t>學科間的知識、技能已經過重組、運用</w:t>
                  </w:r>
                </w:p>
              </w:tc>
            </w:tr>
          </w:tbl>
          <w:p w14:paraId="5DF713D2" w14:textId="77777777" w:rsidR="00722734" w:rsidRPr="00700640" w:rsidRDefault="00722734" w:rsidP="00722734">
            <w:pPr>
              <w:spacing w:line="400" w:lineRule="exact"/>
              <w:rPr>
                <w:rFonts w:ascii="標楷體" w:eastAsia="標楷體" w:hAnsi="標楷體" w:cstheme="majorHAnsi"/>
              </w:rPr>
            </w:pPr>
          </w:p>
        </w:tc>
      </w:tr>
      <w:tr w:rsidR="00722734" w:rsidRPr="00700640" w14:paraId="004F7C2A" w14:textId="77777777" w:rsidTr="00F74477">
        <w:tc>
          <w:tcPr>
            <w:tcW w:w="450" w:type="dxa"/>
            <w:vAlign w:val="center"/>
          </w:tcPr>
          <w:p w14:paraId="70643EB8" w14:textId="5C32E019" w:rsidR="00722734" w:rsidRPr="00700640" w:rsidRDefault="00722734" w:rsidP="00722734">
            <w:pPr>
              <w:spacing w:line="400" w:lineRule="exact"/>
              <w:rPr>
                <w:rFonts w:ascii="標楷體" w:eastAsia="標楷體" w:hAnsi="標楷體" w:cstheme="majorHAnsi"/>
              </w:rPr>
            </w:pPr>
            <w:r w:rsidRPr="00700640">
              <w:rPr>
                <w:rFonts w:ascii="標楷體" w:eastAsia="標楷體" w:hAnsi="標楷體" w:hint="eastAsia"/>
              </w:rPr>
              <w:lastRenderedPageBreak/>
              <w:t>A</w:t>
            </w:r>
          </w:p>
        </w:tc>
        <w:tc>
          <w:tcPr>
            <w:tcW w:w="10878" w:type="dxa"/>
          </w:tcPr>
          <w:p w14:paraId="50C713CD" w14:textId="26CC0E47" w:rsidR="00722734" w:rsidRPr="00700640" w:rsidRDefault="00722734" w:rsidP="00722734">
            <w:pPr>
              <w:spacing w:line="400" w:lineRule="exact"/>
              <w:rPr>
                <w:rFonts w:ascii="標楷體" w:eastAsia="標楷體" w:hAnsi="標楷體" w:cstheme="majorHAnsi"/>
              </w:rPr>
            </w:pPr>
            <w:r w:rsidRPr="00700640">
              <w:rPr>
                <w:rFonts w:ascii="標楷體" w:eastAsia="標楷體" w:hAnsi="標楷體" w:hint="eastAsia"/>
              </w:rPr>
              <w:t>「文澳國小」的教師團隊進行課程設計時，採用美國進步主義強調之學生中心、經驗取向、問題解決，及師生合作的課程設計模式，這種設計可能是採用了哪一位學者的理論核心?</w:t>
            </w:r>
            <w:r w:rsidRPr="00700640">
              <w:rPr>
                <w:rFonts w:ascii="標楷體" w:eastAsia="標楷體" w:hAnsi="標楷體" w:hint="eastAsia"/>
              </w:rPr>
              <w:br/>
              <w:t>(A) J. Beane </w:t>
            </w:r>
            <w:r w:rsidRPr="00700640">
              <w:rPr>
                <w:rFonts w:ascii="標楷體" w:eastAsia="標楷體" w:hAnsi="標楷體" w:hint="eastAsia"/>
              </w:rPr>
              <w:br/>
              <w:t>(B) S. Drake </w:t>
            </w:r>
            <w:r w:rsidRPr="00700640">
              <w:rPr>
                <w:rFonts w:ascii="標楷體" w:eastAsia="標楷體" w:hAnsi="標楷體" w:hint="eastAsia"/>
              </w:rPr>
              <w:br/>
              <w:t>(C) H. Jacobs </w:t>
            </w:r>
            <w:r w:rsidRPr="00700640">
              <w:rPr>
                <w:rFonts w:ascii="標楷體" w:eastAsia="標楷體" w:hAnsi="標楷體" w:hint="eastAsia"/>
              </w:rPr>
              <w:br/>
              <w:t>(D) R. Fograty</w:t>
            </w:r>
          </w:p>
        </w:tc>
      </w:tr>
      <w:tr w:rsidR="00722734" w:rsidRPr="00700640" w14:paraId="2B0CDE39" w14:textId="77777777" w:rsidTr="00F74477">
        <w:tc>
          <w:tcPr>
            <w:tcW w:w="450" w:type="dxa"/>
          </w:tcPr>
          <w:p w14:paraId="31EE9489" w14:textId="7B391D02" w:rsidR="00722734" w:rsidRPr="00700640" w:rsidRDefault="00722734" w:rsidP="00722734">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78" w:type="dxa"/>
          </w:tcPr>
          <w:p w14:paraId="591AC226" w14:textId="77777777" w:rsidR="00722734" w:rsidRPr="00700640" w:rsidRDefault="00722734" w:rsidP="00722734">
            <w:pPr>
              <w:spacing w:line="400" w:lineRule="exact"/>
              <w:rPr>
                <w:rFonts w:ascii="標楷體" w:eastAsia="標楷體" w:hAnsi="標楷體"/>
                <w:color w:val="000000" w:themeColor="text1"/>
                <w:shd w:val="pct15" w:color="auto" w:fill="FFFFFF"/>
              </w:rPr>
            </w:pPr>
            <w:r w:rsidRPr="00700640">
              <w:rPr>
                <w:rFonts w:ascii="標楷體" w:eastAsia="標楷體" w:hAnsi="標楷體" w:hint="eastAsia"/>
                <w:b/>
                <w:color w:val="FF0000"/>
              </w:rPr>
              <w:t xml:space="preserve">進步主義Beane　</w:t>
            </w:r>
            <w:r w:rsidRPr="00700640">
              <w:rPr>
                <w:rFonts w:ascii="標楷體" w:eastAsia="標楷體" w:hAnsi="標楷體" w:hint="eastAsia"/>
                <w:b/>
                <w:color w:val="00B050"/>
              </w:rPr>
              <w:t xml:space="preserve">課程統整向度　</w:t>
            </w:r>
            <w:r w:rsidRPr="00700640">
              <w:rPr>
                <w:rFonts w:ascii="標楷體" w:eastAsia="標楷體" w:hAnsi="標楷體" w:hint="eastAsia"/>
                <w:color w:val="000000" w:themeColor="text1"/>
                <w:shd w:val="pct15" w:color="auto" w:fill="FFFFFF"/>
              </w:rPr>
              <w:t>克制射精</w:t>
            </w:r>
          </w:p>
          <w:p w14:paraId="28C5103E" w14:textId="7296FF59" w:rsidR="00722734" w:rsidRPr="00700640" w:rsidRDefault="00722734" w:rsidP="00722734">
            <w:pPr>
              <w:spacing w:line="400" w:lineRule="exact"/>
              <w:rPr>
                <w:rFonts w:ascii="標楷體" w:eastAsia="標楷體" w:hAnsi="標楷體" w:cstheme="majorHAnsi"/>
              </w:rPr>
            </w:pPr>
            <w:r w:rsidRPr="00700640">
              <w:rPr>
                <w:rFonts w:ascii="標楷體" w:eastAsia="標楷體" w:hAnsi="標楷體" w:hint="eastAsia"/>
                <w:b/>
                <w:color w:val="0070C0"/>
              </w:rPr>
              <w:t>課程統整　知識統整　社會統整　經驗統整</w:t>
            </w:r>
          </w:p>
        </w:tc>
      </w:tr>
      <w:tr w:rsidR="00E1425C" w:rsidRPr="00700640" w14:paraId="02671581" w14:textId="77777777" w:rsidTr="00F74477">
        <w:tc>
          <w:tcPr>
            <w:tcW w:w="450" w:type="dxa"/>
            <w:vAlign w:val="center"/>
          </w:tcPr>
          <w:p w14:paraId="27B5FBAD" w14:textId="47077BC4" w:rsidR="00E1425C" w:rsidRPr="00700640" w:rsidRDefault="00722734" w:rsidP="00722734">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8" w:type="dxa"/>
          </w:tcPr>
          <w:p w14:paraId="0BF42856" w14:textId="77777777" w:rsidR="00722734" w:rsidRPr="00700640" w:rsidRDefault="00722734" w:rsidP="00722734">
            <w:pPr>
              <w:spacing w:line="400" w:lineRule="exact"/>
              <w:rPr>
                <w:rFonts w:ascii="標楷體" w:eastAsia="標楷體" w:hAnsi="標楷體" w:cstheme="majorHAnsi"/>
              </w:rPr>
            </w:pPr>
            <w:r w:rsidRPr="00700640">
              <w:rPr>
                <w:rFonts w:ascii="標楷體" w:eastAsia="標楷體" w:hAnsi="標楷體" w:cstheme="majorHAnsi" w:hint="eastAsia"/>
              </w:rPr>
              <w:t>下述哪一個英國課程方案小組成員並未撰寫制式教科書，而是就每一個學習主題編輯學習材料與教學指引，且利用影片及印刷品做為教師與學生於課堂中進行討論的「探究證據」?</w:t>
            </w:r>
          </w:p>
          <w:p w14:paraId="30BC3041" w14:textId="77777777" w:rsidR="00722734" w:rsidRPr="00700640" w:rsidRDefault="00722734" w:rsidP="00722734">
            <w:pPr>
              <w:spacing w:line="400" w:lineRule="exact"/>
              <w:rPr>
                <w:rFonts w:ascii="標楷體" w:eastAsia="標楷體" w:hAnsi="標楷體" w:cstheme="majorHAnsi"/>
              </w:rPr>
            </w:pPr>
            <w:r w:rsidRPr="00700640">
              <w:rPr>
                <w:rFonts w:ascii="標楷體" w:eastAsia="標楷體" w:hAnsi="標楷體" w:cstheme="majorHAnsi" w:hint="eastAsia"/>
              </w:rPr>
              <w:t xml:space="preserve">(A)「八年研究」 (The Eight-Year Study) </w:t>
            </w:r>
          </w:p>
          <w:p w14:paraId="3E93EC41" w14:textId="77777777" w:rsidR="00722734" w:rsidRPr="00700640" w:rsidRDefault="00722734" w:rsidP="00722734">
            <w:pPr>
              <w:spacing w:line="400" w:lineRule="exact"/>
              <w:rPr>
                <w:rFonts w:ascii="標楷體" w:eastAsia="標楷體" w:hAnsi="標楷體" w:cstheme="majorHAnsi"/>
              </w:rPr>
            </w:pPr>
            <w:r w:rsidRPr="00700640">
              <w:rPr>
                <w:rFonts w:ascii="標楷體" w:eastAsia="標楷體" w:hAnsi="標楷體" w:cstheme="majorHAnsi" w:hint="eastAsia"/>
              </w:rPr>
              <w:t xml:space="preserve">(B)「人文課程方案」 (The Humanities Curriculum Project) </w:t>
            </w:r>
          </w:p>
          <w:p w14:paraId="4BDB4DC2" w14:textId="77777777" w:rsidR="00722734" w:rsidRPr="00700640" w:rsidRDefault="00722734" w:rsidP="00722734">
            <w:pPr>
              <w:spacing w:line="400" w:lineRule="exact"/>
              <w:rPr>
                <w:rFonts w:ascii="標楷體" w:eastAsia="標楷體" w:hAnsi="標楷體" w:cstheme="majorHAnsi"/>
              </w:rPr>
            </w:pPr>
            <w:r w:rsidRPr="00700640">
              <w:rPr>
                <w:rFonts w:ascii="標楷體" w:eastAsia="標楷體" w:hAnsi="標楷體" w:cstheme="majorHAnsi" w:hint="eastAsia"/>
              </w:rPr>
              <w:t xml:space="preserve">(C)「人的研究」 (Man： A Course of Study) </w:t>
            </w:r>
          </w:p>
          <w:p w14:paraId="0B84D835" w14:textId="092762D7" w:rsidR="00E1425C" w:rsidRPr="00700640" w:rsidRDefault="00722734" w:rsidP="00722734">
            <w:pPr>
              <w:spacing w:line="400" w:lineRule="exact"/>
              <w:rPr>
                <w:rFonts w:ascii="標楷體" w:eastAsia="標楷體" w:hAnsi="標楷體" w:cstheme="majorHAnsi"/>
              </w:rPr>
            </w:pPr>
            <w:r w:rsidRPr="00700640">
              <w:rPr>
                <w:rFonts w:ascii="標楷體" w:eastAsia="標楷體" w:hAnsi="標楷體" w:cstheme="majorHAnsi" w:hint="eastAsia"/>
              </w:rPr>
              <w:t xml:space="preserve">(D)「新科學」 (New Science Curriculum) </w:t>
            </w:r>
          </w:p>
        </w:tc>
      </w:tr>
      <w:tr w:rsidR="00E1425C" w:rsidRPr="00700640" w14:paraId="13C1D99F" w14:textId="77777777" w:rsidTr="00F74477">
        <w:tc>
          <w:tcPr>
            <w:tcW w:w="450" w:type="dxa"/>
          </w:tcPr>
          <w:p w14:paraId="47B0A016" w14:textId="77777777" w:rsidR="00E1425C" w:rsidRPr="00700640" w:rsidRDefault="00E1425C" w:rsidP="008051E9">
            <w:pPr>
              <w:spacing w:line="400" w:lineRule="exact"/>
              <w:rPr>
                <w:rFonts w:ascii="標楷體" w:eastAsia="標楷體" w:hAnsi="標楷體" w:cstheme="majorHAnsi"/>
                <w:b/>
              </w:rPr>
            </w:pPr>
            <w:r w:rsidRPr="00700640">
              <w:rPr>
                <w:rFonts w:ascii="標楷體" w:eastAsia="標楷體" w:hAnsi="標楷體" w:cstheme="majorHAnsi"/>
                <w:b/>
              </w:rPr>
              <w:t>解</w:t>
            </w:r>
          </w:p>
          <w:p w14:paraId="5DFA4040" w14:textId="77777777" w:rsidR="00E1425C" w:rsidRPr="00700640" w:rsidRDefault="00E1425C" w:rsidP="008051E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4A5E3849" w14:textId="77777777" w:rsidR="00722734" w:rsidRPr="00700640" w:rsidRDefault="00722734" w:rsidP="00722734">
            <w:pPr>
              <w:spacing w:line="400" w:lineRule="exact"/>
              <w:rPr>
                <w:rFonts w:ascii="標楷體" w:eastAsia="標楷體" w:hAnsi="標楷體" w:cstheme="majorHAnsi"/>
              </w:rPr>
            </w:pPr>
            <w:r w:rsidRPr="00700640">
              <w:rPr>
                <w:rFonts w:ascii="標楷體" w:eastAsia="標楷體" w:hAnsi="標楷體" w:cstheme="majorHAnsi" w:hint="eastAsia"/>
              </w:rPr>
              <w:t>(A)「八年研究」 (The Eight-Year Study) ---Tyler  目標導向模式</w:t>
            </w:r>
          </w:p>
          <w:p w14:paraId="1BA229EE" w14:textId="77777777" w:rsidR="00722734" w:rsidRPr="00700640" w:rsidRDefault="00722734" w:rsidP="00722734">
            <w:pPr>
              <w:spacing w:line="400" w:lineRule="exact"/>
              <w:rPr>
                <w:rFonts w:ascii="標楷體" w:eastAsia="標楷體" w:hAnsi="標楷體" w:cstheme="majorHAnsi"/>
              </w:rPr>
            </w:pPr>
            <w:r w:rsidRPr="00700640">
              <w:rPr>
                <w:rFonts w:ascii="標楷體" w:eastAsia="標楷體" w:hAnsi="標楷體" w:cstheme="majorHAnsi" w:hint="eastAsia"/>
              </w:rPr>
              <w:t>(B)「人文課程方案」 (The Humanities Curriculum Project) ---史典豪斯(Stenhouse)  歷程模式</w:t>
            </w:r>
          </w:p>
          <w:p w14:paraId="372F4808" w14:textId="77777777" w:rsidR="00722734" w:rsidRPr="00700640" w:rsidRDefault="00722734" w:rsidP="00722734">
            <w:pPr>
              <w:spacing w:line="400" w:lineRule="exact"/>
              <w:rPr>
                <w:rFonts w:ascii="標楷體" w:eastAsia="標楷體" w:hAnsi="標楷體" w:cstheme="majorHAnsi"/>
              </w:rPr>
            </w:pPr>
            <w:r w:rsidRPr="00700640">
              <w:rPr>
                <w:rFonts w:ascii="標楷體" w:eastAsia="標楷體" w:hAnsi="標楷體" w:cstheme="majorHAnsi" w:hint="eastAsia"/>
              </w:rPr>
              <w:t>(C)「人的研究」 (Man： A Course of Study) ---布魯納  歷程模式</w:t>
            </w:r>
          </w:p>
          <w:p w14:paraId="647FBEA6" w14:textId="538EF2D4" w:rsidR="00E1425C" w:rsidRPr="00700640" w:rsidRDefault="00722734" w:rsidP="00722734">
            <w:pPr>
              <w:spacing w:line="400" w:lineRule="exact"/>
              <w:rPr>
                <w:rFonts w:ascii="標楷體" w:eastAsia="標楷體" w:hAnsi="標楷體" w:cstheme="majorHAnsi"/>
              </w:rPr>
            </w:pPr>
            <w:r w:rsidRPr="00700640">
              <w:rPr>
                <w:rFonts w:ascii="標楷體" w:eastAsia="標楷體" w:hAnsi="標楷體" w:cstheme="majorHAnsi" w:hint="eastAsia"/>
              </w:rPr>
              <w:t>(D)「新科學」 (New Science Curriculum)---Vico（1668-1744）所撰《新科學》</w:t>
            </w:r>
          </w:p>
        </w:tc>
      </w:tr>
      <w:tr w:rsidR="00722734" w:rsidRPr="00700640" w14:paraId="12EC6944" w14:textId="77777777" w:rsidTr="00F74477">
        <w:tc>
          <w:tcPr>
            <w:tcW w:w="450" w:type="dxa"/>
            <w:vAlign w:val="center"/>
          </w:tcPr>
          <w:p w14:paraId="0EC67125" w14:textId="0B788B4A" w:rsidR="00722734" w:rsidRPr="00700640" w:rsidRDefault="00722734" w:rsidP="00722734">
            <w:pPr>
              <w:spacing w:line="400" w:lineRule="exact"/>
              <w:rPr>
                <w:rFonts w:ascii="標楷體" w:eastAsia="標楷體" w:hAnsi="標楷體" w:cstheme="majorHAnsi"/>
              </w:rPr>
            </w:pPr>
            <w:r w:rsidRPr="00700640">
              <w:rPr>
                <w:rFonts w:ascii="標楷體" w:eastAsia="標楷體" w:hAnsi="標楷體" w:hint="eastAsia"/>
              </w:rPr>
              <w:t>D</w:t>
            </w:r>
          </w:p>
        </w:tc>
        <w:tc>
          <w:tcPr>
            <w:tcW w:w="10878" w:type="dxa"/>
          </w:tcPr>
          <w:p w14:paraId="6DEF5DBF" w14:textId="2A843D26" w:rsidR="00722734" w:rsidRPr="00700640" w:rsidRDefault="00722734" w:rsidP="00722734">
            <w:pPr>
              <w:spacing w:line="400" w:lineRule="exact"/>
              <w:rPr>
                <w:rFonts w:ascii="標楷體" w:eastAsia="標楷體" w:hAnsi="標楷體" w:cstheme="majorHAnsi"/>
              </w:rPr>
            </w:pPr>
            <w:r w:rsidRPr="00700640">
              <w:rPr>
                <w:rFonts w:ascii="標楷體" w:eastAsia="標楷體" w:hAnsi="標楷體" w:hint="eastAsia"/>
              </w:rPr>
              <w:t>就教師教學「專業主義」的課程發展觀點而言，比較強調下列何種課程的概念?</w:t>
            </w:r>
            <w:r w:rsidRPr="00700640">
              <w:rPr>
                <w:rFonts w:ascii="標楷體" w:eastAsia="標楷體" w:hAnsi="標楷體" w:hint="eastAsia"/>
              </w:rPr>
              <w:br/>
              <w:t>(A)課程即科目 </w:t>
            </w:r>
            <w:r w:rsidRPr="00700640">
              <w:rPr>
                <w:rFonts w:ascii="標楷體" w:eastAsia="標楷體" w:hAnsi="標楷體" w:hint="eastAsia"/>
              </w:rPr>
              <w:br/>
              <w:t>(B)課程即目標</w:t>
            </w:r>
            <w:r w:rsidRPr="00700640">
              <w:rPr>
                <w:rFonts w:ascii="標楷體" w:eastAsia="標楷體" w:hAnsi="標楷體" w:hint="eastAsia"/>
              </w:rPr>
              <w:br/>
              <w:t>(C)課程即課本 </w:t>
            </w:r>
            <w:r w:rsidRPr="00700640">
              <w:rPr>
                <w:rFonts w:ascii="標楷體" w:eastAsia="標楷體" w:hAnsi="標楷體" w:hint="eastAsia"/>
              </w:rPr>
              <w:br/>
              <w:t>(D)課程即研究假設</w:t>
            </w:r>
          </w:p>
        </w:tc>
      </w:tr>
      <w:tr w:rsidR="00722734" w:rsidRPr="00700640" w14:paraId="7372054B" w14:textId="77777777" w:rsidTr="00F74477">
        <w:tc>
          <w:tcPr>
            <w:tcW w:w="450" w:type="dxa"/>
          </w:tcPr>
          <w:p w14:paraId="16CCDF74" w14:textId="32A9A5EE" w:rsidR="00722734" w:rsidRPr="00700640" w:rsidRDefault="00722734" w:rsidP="00722734">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78" w:type="dxa"/>
          </w:tcPr>
          <w:p w14:paraId="314F7959"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b/>
                <w:color w:val="0070C0"/>
              </w:rPr>
              <w:t xml:space="preserve">精粹主義取向　</w:t>
            </w:r>
            <w:r w:rsidRPr="00700640">
              <w:rPr>
                <w:rFonts w:ascii="標楷體" w:eastAsia="標楷體" w:hAnsi="標楷體" w:hint="eastAsia"/>
              </w:rPr>
              <w:t xml:space="preserve">課程即科目　</w:t>
            </w:r>
            <w:r w:rsidRPr="00700640">
              <w:rPr>
                <w:rFonts w:ascii="標楷體" w:eastAsia="標楷體" w:hAnsi="標楷體" w:hint="eastAsia"/>
                <w:b/>
                <w:color w:val="0070C0"/>
              </w:rPr>
              <w:t>經驗主義取向</w:t>
            </w:r>
            <w:r w:rsidRPr="00700640">
              <w:rPr>
                <w:rFonts w:ascii="標楷體" w:eastAsia="標楷體" w:hAnsi="標楷體" w:hint="eastAsia"/>
              </w:rPr>
              <w:t xml:space="preserve">　課程即經驗　　　</w:t>
            </w:r>
            <w:r w:rsidRPr="00700640">
              <w:rPr>
                <w:rFonts w:ascii="標楷體" w:eastAsia="標楷體" w:hAnsi="標楷體" w:hint="eastAsia"/>
                <w:b/>
                <w:color w:val="0070C0"/>
              </w:rPr>
              <w:t>社會行為主義取向</w:t>
            </w:r>
            <w:r w:rsidRPr="00700640">
              <w:rPr>
                <w:rFonts w:ascii="標楷體" w:eastAsia="標楷體" w:hAnsi="標楷體" w:hint="eastAsia"/>
              </w:rPr>
              <w:t xml:space="preserve">　課程即計畫</w:t>
            </w:r>
          </w:p>
          <w:p w14:paraId="4CA51060" w14:textId="50EF15A9" w:rsidR="00722734" w:rsidRPr="00700640" w:rsidRDefault="00722734" w:rsidP="00722734">
            <w:pPr>
              <w:spacing w:line="400" w:lineRule="exact"/>
              <w:rPr>
                <w:rFonts w:ascii="標楷體" w:eastAsia="標楷體" w:hAnsi="標楷體" w:cstheme="majorHAnsi"/>
              </w:rPr>
            </w:pPr>
            <w:r w:rsidRPr="00700640">
              <w:rPr>
                <w:rFonts w:ascii="標楷體" w:eastAsia="標楷體" w:hAnsi="標楷體" w:hint="eastAsia"/>
                <w:b/>
                <w:color w:val="0070C0"/>
              </w:rPr>
              <w:t>科技主義取向</w:t>
            </w:r>
            <w:r w:rsidRPr="00700640">
              <w:rPr>
                <w:rFonts w:ascii="標楷體" w:eastAsia="標楷體" w:hAnsi="標楷體" w:hint="eastAsia"/>
              </w:rPr>
              <w:t xml:space="preserve">　課程即目標　</w:t>
            </w:r>
            <w:r w:rsidRPr="00700640">
              <w:rPr>
                <w:rFonts w:ascii="標楷體" w:eastAsia="標楷體" w:hAnsi="標楷體" w:hint="eastAsia"/>
                <w:b/>
                <w:color w:val="0070C0"/>
              </w:rPr>
              <w:t>專業主義取向</w:t>
            </w:r>
            <w:r w:rsidRPr="00700640">
              <w:rPr>
                <w:rFonts w:ascii="標楷體" w:eastAsia="標楷體" w:hAnsi="標楷體" w:hint="eastAsia"/>
              </w:rPr>
              <w:t xml:space="preserve">　課程即研究假設</w:t>
            </w:r>
          </w:p>
        </w:tc>
      </w:tr>
      <w:tr w:rsidR="00722734" w:rsidRPr="00700640" w14:paraId="79AB4F0B" w14:textId="77777777" w:rsidTr="00F74477">
        <w:tc>
          <w:tcPr>
            <w:tcW w:w="450" w:type="dxa"/>
            <w:vAlign w:val="center"/>
          </w:tcPr>
          <w:p w14:paraId="784206F4" w14:textId="648CAEC1" w:rsidR="00722734" w:rsidRPr="00700640" w:rsidRDefault="00722734" w:rsidP="00722734">
            <w:pPr>
              <w:spacing w:line="400" w:lineRule="exact"/>
              <w:rPr>
                <w:rFonts w:ascii="標楷體" w:eastAsia="標楷體" w:hAnsi="標楷體" w:cstheme="majorHAnsi"/>
              </w:rPr>
            </w:pPr>
            <w:r w:rsidRPr="00700640">
              <w:rPr>
                <w:rFonts w:ascii="標楷體" w:eastAsia="標楷體" w:hAnsi="標楷體" w:hint="eastAsia"/>
              </w:rPr>
              <w:t>D</w:t>
            </w:r>
          </w:p>
        </w:tc>
        <w:tc>
          <w:tcPr>
            <w:tcW w:w="10878" w:type="dxa"/>
          </w:tcPr>
          <w:p w14:paraId="1811B076" w14:textId="04190C11" w:rsidR="00722734" w:rsidRPr="00700640" w:rsidRDefault="00722734" w:rsidP="00722734">
            <w:pPr>
              <w:spacing w:line="400" w:lineRule="exact"/>
              <w:rPr>
                <w:rFonts w:ascii="標楷體" w:eastAsia="標楷體" w:hAnsi="標楷體" w:cstheme="majorHAnsi"/>
              </w:rPr>
            </w:pPr>
            <w:r w:rsidRPr="00700640">
              <w:rPr>
                <w:rFonts w:ascii="標楷體" w:eastAsia="標楷體" w:hAnsi="標楷體" w:hint="eastAsia"/>
              </w:rPr>
              <w:t>教師團隊根據Lauritzen 和 Jaeger (1997)的敘述式課程理念進行課程設計，選擇故事題材讓學生閱讀，提出意見和發問。教師並依據引導問題來編制問題成為較大的問題，學生在教師的輔導下，腦力激盪、思考如何回答問題。學生一起制定評分標準作為評鑑學習成果的效標，教師們討論和蒐集資料來回答學生提出的問題，學生也努力回答所規定的問題。這種敘述式課程設計方式是較屬於哪一種課程模式?</w:t>
            </w:r>
            <w:r w:rsidRPr="00700640">
              <w:rPr>
                <w:rFonts w:ascii="標楷體" w:eastAsia="標楷體" w:hAnsi="標楷體" w:hint="eastAsia"/>
              </w:rPr>
              <w:br/>
              <w:t>(A)融合(Fusion) </w:t>
            </w:r>
            <w:r w:rsidRPr="00700640">
              <w:rPr>
                <w:rFonts w:ascii="標楷體" w:eastAsia="標楷體" w:hAnsi="標楷體" w:hint="eastAsia"/>
              </w:rPr>
              <w:br/>
              <w:t>(B)平行學科(parallel discipline)課程組織</w:t>
            </w:r>
            <w:r w:rsidRPr="00700640">
              <w:rPr>
                <w:rFonts w:ascii="標楷體" w:eastAsia="標楷體" w:hAnsi="標楷體" w:hint="eastAsia"/>
              </w:rPr>
              <w:br/>
              <w:t>(C)跨學科統整(Interdisciplinary) </w:t>
            </w:r>
            <w:r w:rsidRPr="00700640">
              <w:rPr>
                <w:rFonts w:ascii="標楷體" w:eastAsia="標楷體" w:hAnsi="標楷體" w:hint="eastAsia"/>
              </w:rPr>
              <w:br/>
              <w:t>(D)超(或稱橫貫)學科統整(Transdiscipliary)</w:t>
            </w:r>
          </w:p>
        </w:tc>
      </w:tr>
      <w:tr w:rsidR="00722734" w:rsidRPr="00700640" w14:paraId="533BC016" w14:textId="77777777" w:rsidTr="00F74477">
        <w:tc>
          <w:tcPr>
            <w:tcW w:w="450" w:type="dxa"/>
          </w:tcPr>
          <w:p w14:paraId="0CB0F8EF" w14:textId="5BA471F1" w:rsidR="00722734" w:rsidRPr="00700640" w:rsidRDefault="00722734" w:rsidP="00722734">
            <w:pPr>
              <w:spacing w:line="400" w:lineRule="exact"/>
              <w:rPr>
                <w:rFonts w:ascii="標楷體" w:eastAsia="標楷體" w:hAnsi="標楷體" w:cstheme="majorHAnsi"/>
                <w:b/>
              </w:rPr>
            </w:pPr>
            <w:r w:rsidRPr="00700640">
              <w:rPr>
                <w:rFonts w:ascii="標楷體" w:eastAsia="標楷體" w:hAnsi="標楷體" w:hint="eastAsia"/>
                <w:b/>
              </w:rPr>
              <w:lastRenderedPageBreak/>
              <w:t>解釋</w:t>
            </w:r>
          </w:p>
        </w:tc>
        <w:tc>
          <w:tcPr>
            <w:tcW w:w="10878" w:type="dxa"/>
          </w:tcPr>
          <w:p w14:paraId="4EB422F6" w14:textId="77777777" w:rsidR="00722734" w:rsidRPr="00700640" w:rsidRDefault="00722734" w:rsidP="00722734">
            <w:pPr>
              <w:spacing w:line="400" w:lineRule="exact"/>
              <w:rPr>
                <w:rFonts w:ascii="標楷體" w:eastAsia="標楷體" w:hAnsi="標楷體"/>
                <w:color w:val="00B050"/>
              </w:rPr>
            </w:pPr>
            <w:r w:rsidRPr="00700640">
              <w:rPr>
                <w:rFonts w:ascii="標楷體" w:eastAsia="標楷體" w:hAnsi="標楷體" w:hint="eastAsia"/>
                <w:b/>
                <w:bCs/>
                <w:color w:val="00B050"/>
              </w:rPr>
              <w:t>超學科課程統整</w:t>
            </w:r>
            <w:r w:rsidRPr="00700640">
              <w:rPr>
                <w:rFonts w:ascii="標楷體" w:eastAsia="標楷體" w:hAnsi="標楷體" w:hint="eastAsia"/>
                <w:color w:val="00B050"/>
              </w:rPr>
              <w:t>（Transdiscipliary）</w:t>
            </w:r>
          </w:p>
          <w:p w14:paraId="6FAE0D3C"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b/>
                <w:bCs/>
              </w:rPr>
              <w:t>從學生的真實世界生活中去尋找一個「主題」，學生必須</w:t>
            </w:r>
            <w:r w:rsidRPr="00700640">
              <w:rPr>
                <w:rFonts w:ascii="標楷體" w:eastAsia="標楷體" w:hAnsi="標楷體" w:hint="eastAsia"/>
                <w:b/>
                <w:bCs/>
                <w:u w:val="single"/>
              </w:rPr>
              <w:t>打破學科間的界限</w:t>
            </w:r>
            <w:r w:rsidRPr="00700640">
              <w:rPr>
                <w:rFonts w:ascii="標楷體" w:eastAsia="標楷體" w:hAnsi="標楷體" w:hint="eastAsia"/>
                <w:b/>
                <w:bCs/>
              </w:rPr>
              <w:t>，統整其學科知識</w:t>
            </w:r>
            <w:r w:rsidRPr="00700640">
              <w:rPr>
                <w:rFonts w:ascii="標楷體" w:eastAsia="標楷體" w:hAnsi="標楷體" w:hint="eastAsia"/>
              </w:rPr>
              <w:t>、以經驗和能力來「學習這個主題所衍生的次概念」、「參與這個主題所舉辦的活動」、「解決這個主題所產生的各種問題」。</w:t>
            </w:r>
          </w:p>
          <w:p w14:paraId="033E96C9" w14:textId="77777777" w:rsidR="00722734" w:rsidRPr="00700640" w:rsidRDefault="00722734" w:rsidP="00722734">
            <w:pPr>
              <w:spacing w:line="400" w:lineRule="exact"/>
              <w:rPr>
                <w:rFonts w:ascii="標楷體" w:eastAsia="標楷體" w:hAnsi="標楷體"/>
                <w:b/>
                <w:bCs/>
                <w:color w:val="00B050"/>
              </w:rPr>
            </w:pPr>
            <w:r w:rsidRPr="00700640">
              <w:rPr>
                <w:rFonts w:ascii="標楷體" w:eastAsia="標楷體" w:hAnsi="標楷體" w:hint="eastAsia"/>
                <w:b/>
                <w:bCs/>
                <w:color w:val="00B050"/>
              </w:rPr>
              <w:t>跨學科課程統整（Interdisciplinary）</w:t>
            </w:r>
          </w:p>
          <w:p w14:paraId="7C4A8E23" w14:textId="132B445C" w:rsidR="00722734" w:rsidRPr="00700640" w:rsidRDefault="00722734" w:rsidP="00722734">
            <w:pPr>
              <w:spacing w:line="400" w:lineRule="exact"/>
              <w:rPr>
                <w:rFonts w:ascii="標楷體" w:eastAsia="標楷體" w:hAnsi="標楷體" w:cstheme="majorHAnsi"/>
              </w:rPr>
            </w:pPr>
            <w:r w:rsidRPr="00700640">
              <w:rPr>
                <w:rFonts w:ascii="標楷體" w:eastAsia="標楷體" w:hAnsi="標楷體" w:hint="eastAsia"/>
              </w:rPr>
              <w:t>「跨學科課程統整模式」也選定一個「主題」，但必須</w:t>
            </w:r>
            <w:r w:rsidRPr="00700640">
              <w:rPr>
                <w:rFonts w:ascii="標楷體" w:eastAsia="標楷體" w:hAnsi="標楷體" w:hint="eastAsia"/>
                <w:b/>
                <w:bCs/>
                <w:u w:val="single"/>
              </w:rPr>
              <w:t>先萃取出這個主題的「概念焦點」及「概念原則」</w:t>
            </w:r>
            <w:r w:rsidRPr="00700640">
              <w:rPr>
                <w:rFonts w:ascii="標楷體" w:eastAsia="標楷體" w:hAnsi="標楷體" w:hint="eastAsia"/>
              </w:rPr>
              <w:t>，再由「概念原則」確定出學生需要學習的「概念項目」，最後依其不同的知識屬性，將「概念」歸入不同的學科領域。</w:t>
            </w:r>
          </w:p>
        </w:tc>
      </w:tr>
      <w:tr w:rsidR="00722734" w:rsidRPr="00700640" w14:paraId="0FC84DB7" w14:textId="77777777" w:rsidTr="00F74477">
        <w:tc>
          <w:tcPr>
            <w:tcW w:w="450" w:type="dxa"/>
            <w:vAlign w:val="center"/>
          </w:tcPr>
          <w:p w14:paraId="3644F112" w14:textId="7DEA3EC2" w:rsidR="00722734" w:rsidRPr="00700640" w:rsidRDefault="00722734" w:rsidP="00722734">
            <w:pPr>
              <w:spacing w:line="400" w:lineRule="exact"/>
              <w:rPr>
                <w:rFonts w:ascii="標楷體" w:eastAsia="標楷體" w:hAnsi="標楷體" w:cstheme="majorHAnsi"/>
              </w:rPr>
            </w:pPr>
            <w:r w:rsidRPr="00700640">
              <w:rPr>
                <w:rFonts w:ascii="標楷體" w:eastAsia="標楷體" w:hAnsi="標楷體" w:hint="eastAsia"/>
              </w:rPr>
              <w:t>B</w:t>
            </w:r>
          </w:p>
        </w:tc>
        <w:tc>
          <w:tcPr>
            <w:tcW w:w="10878" w:type="dxa"/>
          </w:tcPr>
          <w:p w14:paraId="0DE11AA8" w14:textId="1E76984E" w:rsidR="00722734" w:rsidRPr="00700640" w:rsidRDefault="00722734" w:rsidP="00722734">
            <w:pPr>
              <w:spacing w:line="400" w:lineRule="exact"/>
              <w:rPr>
                <w:rFonts w:ascii="標楷體" w:eastAsia="標楷體" w:hAnsi="標楷體" w:cstheme="majorHAnsi"/>
              </w:rPr>
            </w:pPr>
            <w:r w:rsidRPr="00700640">
              <w:rPr>
                <w:rFonts w:ascii="標楷體" w:eastAsia="標楷體" w:hAnsi="標楷體" w:hint="eastAsia"/>
              </w:rPr>
              <w:t>英國倫敦大學教授皮特斯(Richard Peters) 強調：「教育涉及了一種具有內在價值性的活動，其具備卓越而且可以評估的內在標準，不應該受到外在的價值標準的牽制與控制。」(Peters， 1966， 15)。這是比較偏向哪一種課程設計模式?</w:t>
            </w:r>
            <w:r w:rsidRPr="00700640">
              <w:rPr>
                <w:rFonts w:ascii="標楷體" w:eastAsia="標楷體" w:hAnsi="標楷體" w:hint="eastAsia"/>
              </w:rPr>
              <w:br/>
              <w:t>(A)「目標模式」 </w:t>
            </w:r>
            <w:r w:rsidRPr="00700640">
              <w:rPr>
                <w:rFonts w:ascii="標楷體" w:eastAsia="標楷體" w:hAnsi="標楷體" w:hint="eastAsia"/>
              </w:rPr>
              <w:br/>
              <w:t>(B)「歷程模式」</w:t>
            </w:r>
            <w:r w:rsidRPr="00700640">
              <w:rPr>
                <w:rFonts w:ascii="標楷體" w:eastAsia="標楷體" w:hAnsi="標楷體" w:hint="eastAsia"/>
              </w:rPr>
              <w:br/>
              <w:t>(C)「情境模式」</w:t>
            </w:r>
            <w:r w:rsidRPr="00700640">
              <w:rPr>
                <w:rFonts w:ascii="標楷體" w:eastAsia="標楷體" w:hAnsi="標楷體" w:hint="eastAsia"/>
              </w:rPr>
              <w:br/>
              <w:t>(D)「學術模式」</w:t>
            </w:r>
          </w:p>
        </w:tc>
      </w:tr>
      <w:tr w:rsidR="00722734" w:rsidRPr="00700640" w14:paraId="351C2137" w14:textId="77777777" w:rsidTr="00F74477">
        <w:tc>
          <w:tcPr>
            <w:tcW w:w="450" w:type="dxa"/>
          </w:tcPr>
          <w:p w14:paraId="266AD5F2" w14:textId="782291C7" w:rsidR="00722734" w:rsidRPr="00700640" w:rsidRDefault="00722734" w:rsidP="00722734">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78" w:type="dxa"/>
          </w:tcPr>
          <w:p w14:paraId="613F69C4"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b/>
                <w:color w:val="0070C0"/>
              </w:rPr>
              <w:t>內在</w:t>
            </w:r>
            <w:r w:rsidRPr="00700640">
              <w:rPr>
                <w:rFonts w:ascii="標楷體" w:eastAsia="標楷體" w:hAnsi="標楷體" w:hint="eastAsia"/>
              </w:rPr>
              <w:t xml:space="preserve">—歷程　</w:t>
            </w:r>
            <w:r w:rsidRPr="00700640">
              <w:rPr>
                <w:rFonts w:ascii="標楷體" w:eastAsia="標楷體" w:hAnsi="標楷體" w:hint="eastAsia"/>
                <w:b/>
                <w:color w:val="0070C0"/>
              </w:rPr>
              <w:t>外在</w:t>
            </w:r>
            <w:r w:rsidRPr="00700640">
              <w:rPr>
                <w:rFonts w:ascii="標楷體" w:eastAsia="標楷體" w:hAnsi="標楷體" w:hint="eastAsia"/>
              </w:rPr>
              <w:t>—情境</w:t>
            </w:r>
          </w:p>
          <w:p w14:paraId="58C96263" w14:textId="77777777" w:rsidR="00722734" w:rsidRPr="00700640" w:rsidRDefault="00722734" w:rsidP="00722734">
            <w:pPr>
              <w:spacing w:line="400" w:lineRule="exact"/>
              <w:rPr>
                <w:rFonts w:ascii="標楷體" w:eastAsia="標楷體" w:hAnsi="標楷體"/>
              </w:rPr>
            </w:pPr>
            <w:r w:rsidRPr="00700640">
              <w:rPr>
                <w:rFonts w:ascii="標楷體" w:eastAsia="標楷體" w:hAnsi="標楷體" w:hint="eastAsia"/>
                <w:b/>
                <w:color w:val="00B050"/>
              </w:rPr>
              <w:t>歷程模式</w:t>
            </w:r>
            <w:r w:rsidRPr="00700640">
              <w:rPr>
                <w:rFonts w:ascii="標楷體" w:eastAsia="標楷體" w:hAnsi="標楷體" w:hint="eastAsia"/>
              </w:rPr>
              <w:t>→學生本位課程</w:t>
            </w:r>
          </w:p>
          <w:p w14:paraId="6B9E5B29" w14:textId="40D0562B" w:rsidR="00722734" w:rsidRPr="00700640" w:rsidRDefault="00722734" w:rsidP="00722734">
            <w:pPr>
              <w:spacing w:line="400" w:lineRule="exact"/>
              <w:rPr>
                <w:rFonts w:ascii="標楷體" w:eastAsia="標楷體" w:hAnsi="標楷體" w:cstheme="majorHAnsi"/>
              </w:rPr>
            </w:pPr>
            <w:r w:rsidRPr="00700640">
              <w:rPr>
                <w:rFonts w:ascii="標楷體" w:eastAsia="標楷體" w:hAnsi="標楷體" w:hint="eastAsia"/>
                <w:b/>
                <w:color w:val="00B050"/>
              </w:rPr>
              <w:t>情境模式</w:t>
            </w:r>
            <w:r w:rsidRPr="00700640">
              <w:rPr>
                <w:rFonts w:ascii="標楷體" w:eastAsia="標楷體" w:hAnsi="標楷體" w:hint="eastAsia"/>
              </w:rPr>
              <w:t>→學校本位課程</w:t>
            </w:r>
          </w:p>
        </w:tc>
      </w:tr>
      <w:tr w:rsidR="00E1425C" w:rsidRPr="00700640" w14:paraId="34303EE2" w14:textId="77777777" w:rsidTr="00F74477">
        <w:tc>
          <w:tcPr>
            <w:tcW w:w="450" w:type="dxa"/>
            <w:vAlign w:val="center"/>
          </w:tcPr>
          <w:p w14:paraId="1333156C" w14:textId="69516E68" w:rsidR="00E1425C" w:rsidRPr="00700640" w:rsidRDefault="00E00E7D" w:rsidP="00E00E7D">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8" w:type="dxa"/>
          </w:tcPr>
          <w:p w14:paraId="798F6F6C" w14:textId="77777777" w:rsidR="00E00E7D" w:rsidRPr="00700640" w:rsidRDefault="00E00E7D" w:rsidP="00E00E7D">
            <w:pPr>
              <w:spacing w:line="400" w:lineRule="exact"/>
              <w:rPr>
                <w:rFonts w:ascii="標楷體" w:eastAsia="標楷體" w:hAnsi="標楷體" w:cstheme="majorHAnsi"/>
              </w:rPr>
            </w:pPr>
            <w:r w:rsidRPr="00700640">
              <w:rPr>
                <w:rFonts w:ascii="標楷體" w:eastAsia="標楷體" w:hAnsi="標楷體" w:cstheme="majorHAnsi" w:hint="eastAsia"/>
              </w:rPr>
              <w:t>課程學者史點豪思(L. Stenhouse)所倡導的課程設計模式，是哪一種模式的典型代表?</w:t>
            </w:r>
          </w:p>
          <w:p w14:paraId="0EB281B1" w14:textId="77777777" w:rsidR="00E00E7D" w:rsidRPr="00700640" w:rsidRDefault="00E00E7D" w:rsidP="00E00E7D">
            <w:pPr>
              <w:spacing w:line="400" w:lineRule="exact"/>
              <w:rPr>
                <w:rFonts w:ascii="標楷體" w:eastAsia="標楷體" w:hAnsi="標楷體" w:cstheme="majorHAnsi"/>
              </w:rPr>
            </w:pPr>
            <w:r w:rsidRPr="00700640">
              <w:rPr>
                <w:rFonts w:ascii="標楷體" w:eastAsia="標楷體" w:hAnsi="標楷體" w:cstheme="majorHAnsi" w:hint="eastAsia"/>
              </w:rPr>
              <w:t>(A)「目標模式」</w:t>
            </w:r>
          </w:p>
          <w:p w14:paraId="712615BA" w14:textId="77777777" w:rsidR="00E00E7D" w:rsidRPr="00700640" w:rsidRDefault="00E00E7D" w:rsidP="00E00E7D">
            <w:pPr>
              <w:spacing w:line="400" w:lineRule="exact"/>
              <w:rPr>
                <w:rFonts w:ascii="標楷體" w:eastAsia="標楷體" w:hAnsi="標楷體" w:cstheme="majorHAnsi"/>
              </w:rPr>
            </w:pPr>
            <w:r w:rsidRPr="00700640">
              <w:rPr>
                <w:rFonts w:ascii="標楷體" w:eastAsia="標楷體" w:hAnsi="標楷體" w:cstheme="majorHAnsi" w:hint="eastAsia"/>
              </w:rPr>
              <w:t>(B)「歷程模式」</w:t>
            </w:r>
          </w:p>
          <w:p w14:paraId="5D1C63C6" w14:textId="77777777" w:rsidR="00E00E7D" w:rsidRPr="00700640" w:rsidRDefault="00E00E7D" w:rsidP="00E00E7D">
            <w:pPr>
              <w:spacing w:line="400" w:lineRule="exact"/>
              <w:rPr>
                <w:rFonts w:ascii="標楷體" w:eastAsia="標楷體" w:hAnsi="標楷體" w:cstheme="majorHAnsi"/>
              </w:rPr>
            </w:pPr>
            <w:r w:rsidRPr="00700640">
              <w:rPr>
                <w:rFonts w:ascii="標楷體" w:eastAsia="標楷體" w:hAnsi="標楷體" w:cstheme="majorHAnsi" w:hint="eastAsia"/>
              </w:rPr>
              <w:t>(C)「情境模式」</w:t>
            </w:r>
          </w:p>
          <w:p w14:paraId="29C98CEE" w14:textId="0ABBFFCF" w:rsidR="00E1425C" w:rsidRPr="00700640" w:rsidRDefault="00E00E7D" w:rsidP="00E00E7D">
            <w:pPr>
              <w:spacing w:line="400" w:lineRule="exact"/>
              <w:rPr>
                <w:rFonts w:ascii="標楷體" w:eastAsia="標楷體" w:hAnsi="標楷體" w:cstheme="majorHAnsi"/>
              </w:rPr>
            </w:pPr>
            <w:r w:rsidRPr="00700640">
              <w:rPr>
                <w:rFonts w:ascii="標楷體" w:eastAsia="標楷體" w:hAnsi="標楷體" w:cstheme="majorHAnsi" w:hint="eastAsia"/>
              </w:rPr>
              <w:t xml:space="preserve">(D)「學術模式」 </w:t>
            </w:r>
          </w:p>
        </w:tc>
      </w:tr>
      <w:tr w:rsidR="00E1425C" w:rsidRPr="00700640" w14:paraId="0E7AB1FE" w14:textId="77777777" w:rsidTr="00F74477">
        <w:tc>
          <w:tcPr>
            <w:tcW w:w="450" w:type="dxa"/>
          </w:tcPr>
          <w:p w14:paraId="39E93553" w14:textId="77777777" w:rsidR="00E1425C" w:rsidRPr="00700640" w:rsidRDefault="00E1425C" w:rsidP="008051E9">
            <w:pPr>
              <w:spacing w:line="400" w:lineRule="exact"/>
              <w:rPr>
                <w:rFonts w:ascii="標楷體" w:eastAsia="標楷體" w:hAnsi="標楷體" w:cstheme="majorHAnsi"/>
                <w:b/>
              </w:rPr>
            </w:pPr>
            <w:r w:rsidRPr="00700640">
              <w:rPr>
                <w:rFonts w:ascii="標楷體" w:eastAsia="標楷體" w:hAnsi="標楷體" w:cstheme="majorHAnsi"/>
                <w:b/>
              </w:rPr>
              <w:t>解</w:t>
            </w:r>
          </w:p>
          <w:p w14:paraId="42AF8718" w14:textId="77777777" w:rsidR="00E1425C" w:rsidRPr="00700640" w:rsidRDefault="00E1425C" w:rsidP="008051E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5DD15FAA" w14:textId="77777777" w:rsidR="00E00E7D" w:rsidRPr="00700640" w:rsidRDefault="00E00E7D" w:rsidP="00E00E7D">
            <w:pPr>
              <w:spacing w:line="400" w:lineRule="exact"/>
              <w:rPr>
                <w:rFonts w:ascii="標楷體" w:eastAsia="標楷體" w:hAnsi="標楷體" w:cstheme="majorHAnsi"/>
              </w:rPr>
            </w:pPr>
            <w:r w:rsidRPr="00700640">
              <w:rPr>
                <w:rFonts w:ascii="標楷體" w:eastAsia="標楷體" w:hAnsi="標楷體" w:cstheme="majorHAnsi" w:hint="eastAsia"/>
              </w:rPr>
              <w:t>目標模式-R. W. Tyler/八年研究</w:t>
            </w:r>
          </w:p>
          <w:p w14:paraId="49EAAF16" w14:textId="4C80F710" w:rsidR="00E00E7D" w:rsidRPr="00700640" w:rsidRDefault="00E00E7D" w:rsidP="00E00E7D">
            <w:pPr>
              <w:spacing w:line="400" w:lineRule="exact"/>
              <w:rPr>
                <w:rFonts w:ascii="標楷體" w:eastAsia="標楷體" w:hAnsi="標楷體" w:cstheme="majorHAnsi"/>
              </w:rPr>
            </w:pPr>
            <w:r w:rsidRPr="00700640">
              <w:rPr>
                <w:rFonts w:ascii="標楷體" w:eastAsia="標楷體" w:hAnsi="標楷體" w:cstheme="majorHAnsi" w:hint="eastAsia"/>
              </w:rPr>
              <w:t>歷程模式-L. Stenhouse人文課程方案   J. Bruner/人的研究</w:t>
            </w:r>
          </w:p>
          <w:p w14:paraId="43684454" w14:textId="737D353F" w:rsidR="00E00E7D" w:rsidRPr="00700640" w:rsidRDefault="00E00E7D" w:rsidP="00E00E7D">
            <w:pPr>
              <w:spacing w:line="400" w:lineRule="exact"/>
              <w:rPr>
                <w:rFonts w:ascii="標楷體" w:eastAsia="標楷體" w:hAnsi="標楷體" w:cstheme="majorHAnsi"/>
              </w:rPr>
            </w:pPr>
            <w:r w:rsidRPr="00700640">
              <w:rPr>
                <w:rFonts w:ascii="標楷體" w:eastAsia="標楷體" w:hAnsi="標楷體" w:cstheme="majorHAnsi" w:hint="eastAsia"/>
              </w:rPr>
              <w:t>慎思模式-J. J. Schwab慎思模式-D. F. Walker自然模式</w:t>
            </w:r>
          </w:p>
          <w:p w14:paraId="62DE8AAB" w14:textId="757CE376" w:rsidR="00E1425C" w:rsidRPr="00700640" w:rsidRDefault="00E00E7D" w:rsidP="00E00E7D">
            <w:pPr>
              <w:spacing w:line="400" w:lineRule="exact"/>
              <w:rPr>
                <w:rFonts w:ascii="標楷體" w:eastAsia="標楷體" w:hAnsi="標楷體" w:cstheme="majorHAnsi"/>
              </w:rPr>
            </w:pPr>
            <w:r w:rsidRPr="00700640">
              <w:rPr>
                <w:rFonts w:ascii="標楷體" w:eastAsia="標楷體" w:hAnsi="標楷體" w:cstheme="majorHAnsi" w:hint="eastAsia"/>
              </w:rPr>
              <w:t>情境模式-D. Lawton文化分析模式-M. Skilbeck情境分析模式</w:t>
            </w:r>
          </w:p>
        </w:tc>
      </w:tr>
      <w:tr w:rsidR="00E1425C" w:rsidRPr="00700640" w14:paraId="45D09305" w14:textId="77777777" w:rsidTr="00F74477">
        <w:tc>
          <w:tcPr>
            <w:tcW w:w="450" w:type="dxa"/>
            <w:vAlign w:val="center"/>
          </w:tcPr>
          <w:p w14:paraId="140B1805" w14:textId="385250EB" w:rsidR="00E1425C" w:rsidRPr="00700640" w:rsidRDefault="00E00E7D" w:rsidP="00E00E7D">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8" w:type="dxa"/>
          </w:tcPr>
          <w:p w14:paraId="4EF454A3" w14:textId="77777777" w:rsidR="00E00E7D" w:rsidRPr="00700640" w:rsidRDefault="00E00E7D" w:rsidP="00E00E7D">
            <w:pPr>
              <w:spacing w:line="400" w:lineRule="exact"/>
              <w:rPr>
                <w:rFonts w:ascii="標楷體" w:eastAsia="標楷體" w:hAnsi="標楷體" w:cstheme="majorHAnsi"/>
              </w:rPr>
            </w:pPr>
            <w:r w:rsidRPr="00700640">
              <w:rPr>
                <w:rFonts w:ascii="標楷體" w:eastAsia="標楷體" w:hAnsi="標楷體" w:cstheme="majorHAnsi" w:hint="eastAsia"/>
              </w:rPr>
              <w:t>針對學校正式課程與各處室的非正式活動課程，進行選擇、調整與創造，這種努力可稱之為下列何種行動：</w:t>
            </w:r>
          </w:p>
          <w:p w14:paraId="0E5FC2F7" w14:textId="77777777" w:rsidR="00E00E7D" w:rsidRPr="00700640" w:rsidRDefault="00E00E7D" w:rsidP="00E00E7D">
            <w:pPr>
              <w:spacing w:line="400" w:lineRule="exact"/>
              <w:rPr>
                <w:rFonts w:ascii="標楷體" w:eastAsia="標楷體" w:hAnsi="標楷體" w:cstheme="majorHAnsi"/>
              </w:rPr>
            </w:pPr>
            <w:r w:rsidRPr="00700640">
              <w:rPr>
                <w:rFonts w:ascii="標楷體" w:eastAsia="標楷體" w:hAnsi="標楷體" w:cstheme="majorHAnsi" w:hint="eastAsia"/>
              </w:rPr>
              <w:t>(A)課程研究</w:t>
            </w:r>
          </w:p>
          <w:p w14:paraId="0AC737BB" w14:textId="77777777" w:rsidR="00E00E7D" w:rsidRPr="00700640" w:rsidRDefault="00E00E7D" w:rsidP="00E00E7D">
            <w:pPr>
              <w:spacing w:line="400" w:lineRule="exact"/>
              <w:rPr>
                <w:rFonts w:ascii="標楷體" w:eastAsia="標楷體" w:hAnsi="標楷體" w:cstheme="majorHAnsi"/>
              </w:rPr>
            </w:pPr>
            <w:r w:rsidRPr="00700640">
              <w:rPr>
                <w:rFonts w:ascii="標楷體" w:eastAsia="標楷體" w:hAnsi="標楷體" w:cstheme="majorHAnsi" w:hint="eastAsia"/>
              </w:rPr>
              <w:t>(B)課程評鑑</w:t>
            </w:r>
          </w:p>
          <w:p w14:paraId="17B1A4AD" w14:textId="77777777" w:rsidR="00E00E7D" w:rsidRPr="00700640" w:rsidRDefault="00E00E7D" w:rsidP="00E00E7D">
            <w:pPr>
              <w:spacing w:line="400" w:lineRule="exact"/>
              <w:rPr>
                <w:rFonts w:ascii="標楷體" w:eastAsia="標楷體" w:hAnsi="標楷體" w:cstheme="majorHAnsi"/>
              </w:rPr>
            </w:pPr>
            <w:r w:rsidRPr="00700640">
              <w:rPr>
                <w:rFonts w:ascii="標楷體" w:eastAsia="標楷體" w:hAnsi="標楷體" w:cstheme="majorHAnsi" w:hint="eastAsia"/>
              </w:rPr>
              <w:t>(C)方案設計</w:t>
            </w:r>
          </w:p>
          <w:p w14:paraId="08A53AE2" w14:textId="14D4872C" w:rsidR="00E1425C" w:rsidRPr="00700640" w:rsidRDefault="00E00E7D" w:rsidP="00E00E7D">
            <w:pPr>
              <w:spacing w:line="400" w:lineRule="exact"/>
              <w:rPr>
                <w:rFonts w:ascii="標楷體" w:eastAsia="標楷體" w:hAnsi="標楷體" w:cstheme="majorHAnsi"/>
              </w:rPr>
            </w:pPr>
            <w:r w:rsidRPr="00700640">
              <w:rPr>
                <w:rFonts w:ascii="標楷體" w:eastAsia="標楷體" w:hAnsi="標楷體" w:cstheme="majorHAnsi" w:hint="eastAsia"/>
              </w:rPr>
              <w:t xml:space="preserve">(D)課程實施 </w:t>
            </w:r>
          </w:p>
        </w:tc>
      </w:tr>
      <w:tr w:rsidR="00E1425C" w:rsidRPr="00700640" w14:paraId="75207A0D" w14:textId="77777777" w:rsidTr="00F74477">
        <w:tc>
          <w:tcPr>
            <w:tcW w:w="450" w:type="dxa"/>
          </w:tcPr>
          <w:p w14:paraId="6DA4F304" w14:textId="77777777" w:rsidR="00E1425C" w:rsidRPr="00700640" w:rsidRDefault="00E1425C" w:rsidP="008051E9">
            <w:pPr>
              <w:spacing w:line="400" w:lineRule="exact"/>
              <w:rPr>
                <w:rFonts w:ascii="標楷體" w:eastAsia="標楷體" w:hAnsi="標楷體" w:cstheme="majorHAnsi"/>
                <w:b/>
              </w:rPr>
            </w:pPr>
            <w:r w:rsidRPr="00700640">
              <w:rPr>
                <w:rFonts w:ascii="標楷體" w:eastAsia="標楷體" w:hAnsi="標楷體" w:cstheme="majorHAnsi"/>
                <w:b/>
              </w:rPr>
              <w:t>解</w:t>
            </w:r>
          </w:p>
          <w:p w14:paraId="6C0BD63D" w14:textId="77777777" w:rsidR="00E1425C" w:rsidRPr="00700640" w:rsidRDefault="00E1425C" w:rsidP="008051E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1D26D0AF" w14:textId="7DAB9BC5" w:rsidR="00E1425C" w:rsidRPr="00700640" w:rsidRDefault="00E00E7D" w:rsidP="00E00E7D">
            <w:pPr>
              <w:spacing w:line="400" w:lineRule="exact"/>
              <w:rPr>
                <w:rFonts w:ascii="標楷體" w:eastAsia="標楷體" w:hAnsi="標楷體" w:cstheme="majorHAnsi"/>
              </w:rPr>
            </w:pPr>
            <w:r w:rsidRPr="00700640">
              <w:rPr>
                <w:rFonts w:ascii="標楷體" w:eastAsia="標楷體" w:hAnsi="標楷體" w:cstheme="majorHAnsi" w:hint="eastAsia"/>
              </w:rPr>
              <w:t>方案設計，是針對語文、數學、自然與生活科技、社會、健康與體育、藝術與人文、綜合活動等正式課程，與教務、學務、輔導等各處室的非正式活動，進行選擇、調整與創造等設計，這是學校課程的主要構成要素。</w:t>
            </w:r>
          </w:p>
        </w:tc>
      </w:tr>
      <w:tr w:rsidR="00E00E7D" w:rsidRPr="00700640" w14:paraId="2B520C90" w14:textId="77777777" w:rsidTr="00F74477">
        <w:tc>
          <w:tcPr>
            <w:tcW w:w="450" w:type="dxa"/>
            <w:vAlign w:val="center"/>
          </w:tcPr>
          <w:p w14:paraId="79F73290" w14:textId="678DC021" w:rsidR="00E00E7D" w:rsidRPr="00700640" w:rsidRDefault="00E00E7D" w:rsidP="00E00E7D">
            <w:pPr>
              <w:spacing w:line="400" w:lineRule="exact"/>
              <w:rPr>
                <w:rFonts w:ascii="標楷體" w:eastAsia="標楷體" w:hAnsi="標楷體" w:cstheme="majorHAnsi"/>
              </w:rPr>
            </w:pPr>
            <w:r w:rsidRPr="00700640">
              <w:rPr>
                <w:rFonts w:ascii="標楷體" w:eastAsia="標楷體" w:hAnsi="標楷體" w:hint="eastAsia"/>
              </w:rPr>
              <w:t>C</w:t>
            </w:r>
          </w:p>
        </w:tc>
        <w:tc>
          <w:tcPr>
            <w:tcW w:w="10878" w:type="dxa"/>
          </w:tcPr>
          <w:p w14:paraId="1B5BC99B" w14:textId="4410938C" w:rsidR="00E00E7D" w:rsidRPr="00700640" w:rsidRDefault="00E00E7D" w:rsidP="00E00E7D">
            <w:pPr>
              <w:spacing w:line="400" w:lineRule="exact"/>
              <w:rPr>
                <w:rFonts w:ascii="標楷體" w:eastAsia="標楷體" w:hAnsi="標楷體" w:cstheme="majorHAnsi"/>
              </w:rPr>
            </w:pPr>
            <w:r w:rsidRPr="00700640">
              <w:rPr>
                <w:rFonts w:ascii="標楷體" w:eastAsia="標楷體" w:hAnsi="標楷體" w:hint="eastAsia"/>
              </w:rPr>
              <w:t>教師團隊進行課程設計時，應用了Roger Taylor 倡導的人類聯結模式，旨在分析人類活動(analyzing human activities， AHA)，此模式在多重情境下採用一些主題，同時也運用道德與倫理的推論以及</w:t>
            </w:r>
            <w:r w:rsidRPr="00700640">
              <w:rPr>
                <w:rFonts w:ascii="標楷體" w:eastAsia="標楷體" w:hAnsi="標楷體" w:hint="eastAsia"/>
              </w:rPr>
              <w:lastRenderedPageBreak/>
              <w:t>批判創造思考作為組織中心，來統整學科，這是屬於哪一種統整課程模式?</w:t>
            </w:r>
            <w:r w:rsidRPr="00700640">
              <w:rPr>
                <w:rFonts w:ascii="標楷體" w:eastAsia="標楷體" w:hAnsi="標楷體" w:hint="eastAsia"/>
              </w:rPr>
              <w:br/>
              <w:t>(A)融合(Fusion) </w:t>
            </w:r>
            <w:r w:rsidRPr="00700640">
              <w:rPr>
                <w:rFonts w:ascii="標楷體" w:eastAsia="標楷體" w:hAnsi="標楷體" w:hint="eastAsia"/>
              </w:rPr>
              <w:br/>
              <w:t>(B)平行學科(parallel discipline)課程組織</w:t>
            </w:r>
            <w:r w:rsidRPr="00700640">
              <w:rPr>
                <w:rFonts w:ascii="標楷體" w:eastAsia="標楷體" w:hAnsi="標楷體" w:hint="eastAsia"/>
              </w:rPr>
              <w:br/>
              <w:t>(C)跨學科統整(Interdisciplinary) </w:t>
            </w:r>
            <w:r w:rsidRPr="00700640">
              <w:rPr>
                <w:rFonts w:ascii="標楷體" w:eastAsia="標楷體" w:hAnsi="標楷體" w:hint="eastAsia"/>
              </w:rPr>
              <w:br/>
              <w:t>(D)超(或稱橫貫)學科統整(Transdiscipliary)</w:t>
            </w:r>
          </w:p>
        </w:tc>
      </w:tr>
      <w:tr w:rsidR="00E00E7D" w:rsidRPr="00700640" w14:paraId="74ABCABA" w14:textId="77777777" w:rsidTr="00F74477">
        <w:tc>
          <w:tcPr>
            <w:tcW w:w="450" w:type="dxa"/>
          </w:tcPr>
          <w:p w14:paraId="18FFDC15" w14:textId="5700ED5C" w:rsidR="00E00E7D" w:rsidRPr="00700640" w:rsidRDefault="00E00E7D" w:rsidP="00E00E7D">
            <w:pPr>
              <w:spacing w:line="400" w:lineRule="exact"/>
              <w:rPr>
                <w:rFonts w:ascii="標楷體" w:eastAsia="標楷體" w:hAnsi="標楷體" w:cstheme="majorHAnsi"/>
                <w:b/>
              </w:rPr>
            </w:pPr>
            <w:r w:rsidRPr="00700640">
              <w:rPr>
                <w:rFonts w:ascii="標楷體" w:eastAsia="標楷體" w:hAnsi="標楷體" w:hint="eastAsia"/>
                <w:b/>
              </w:rPr>
              <w:lastRenderedPageBreak/>
              <w:t>解釋</w:t>
            </w:r>
          </w:p>
        </w:tc>
        <w:tc>
          <w:tcPr>
            <w:tcW w:w="10878" w:type="dxa"/>
          </w:tcPr>
          <w:p w14:paraId="599ED80F" w14:textId="77777777" w:rsidR="00E00E7D" w:rsidRPr="00700640" w:rsidRDefault="00E00E7D" w:rsidP="00E00E7D">
            <w:pPr>
              <w:spacing w:line="400" w:lineRule="exact"/>
              <w:rPr>
                <w:rFonts w:ascii="標楷體" w:eastAsia="標楷體" w:hAnsi="標楷體"/>
              </w:rPr>
            </w:pPr>
            <w:r w:rsidRPr="00700640">
              <w:rPr>
                <w:rFonts w:ascii="標楷體" w:eastAsia="標楷體" w:hAnsi="標楷體" w:hint="eastAsia"/>
              </w:rPr>
              <w:t>多學科-主題(保持課程界線)、目的在精熟學科內容</w:t>
            </w:r>
          </w:p>
          <w:p w14:paraId="3DD39808" w14:textId="77777777" w:rsidR="00E00E7D" w:rsidRPr="00700640" w:rsidRDefault="00E00E7D" w:rsidP="00E00E7D">
            <w:pPr>
              <w:spacing w:line="400" w:lineRule="exact"/>
              <w:rPr>
                <w:rFonts w:ascii="標楷體" w:eastAsia="標楷體" w:hAnsi="標楷體"/>
              </w:rPr>
            </w:pPr>
            <w:r w:rsidRPr="00700640">
              <w:rPr>
                <w:rFonts w:ascii="標楷體" w:eastAsia="標楷體" w:hAnsi="標楷體" w:hint="eastAsia"/>
              </w:rPr>
              <w:t>跨學科-主題、焦點、概念(課程界線存在) 著重連結~</w:t>
            </w:r>
          </w:p>
          <w:p w14:paraId="2AAAC747" w14:textId="797C49EA" w:rsidR="00E00E7D" w:rsidRPr="00700640" w:rsidRDefault="00E00E7D" w:rsidP="00E00E7D">
            <w:pPr>
              <w:spacing w:line="400" w:lineRule="exact"/>
              <w:rPr>
                <w:rFonts w:ascii="標楷體" w:eastAsia="標楷體" w:hAnsi="標楷體" w:cstheme="majorHAnsi"/>
              </w:rPr>
            </w:pPr>
            <w:r w:rsidRPr="00700640">
              <w:rPr>
                <w:rFonts w:ascii="標楷體" w:eastAsia="標楷體" w:hAnsi="標楷體" w:hint="eastAsia"/>
              </w:rPr>
              <w:t>超學科-主題、打破學科界線、經驗和能力統整</w:t>
            </w:r>
          </w:p>
        </w:tc>
      </w:tr>
      <w:tr w:rsidR="00E00E7D" w:rsidRPr="00700640" w14:paraId="0F147C27" w14:textId="77777777" w:rsidTr="00F74477">
        <w:tc>
          <w:tcPr>
            <w:tcW w:w="450" w:type="dxa"/>
            <w:vAlign w:val="center"/>
          </w:tcPr>
          <w:p w14:paraId="7EB077FC" w14:textId="17ACF2B5" w:rsidR="00E00E7D" w:rsidRPr="00700640" w:rsidRDefault="00E00E7D" w:rsidP="00E00E7D">
            <w:pPr>
              <w:spacing w:line="400" w:lineRule="exact"/>
              <w:rPr>
                <w:rFonts w:ascii="標楷體" w:eastAsia="標楷體" w:hAnsi="標楷體" w:cstheme="majorHAnsi"/>
              </w:rPr>
            </w:pPr>
            <w:r w:rsidRPr="00700640">
              <w:rPr>
                <w:rFonts w:ascii="標楷體" w:eastAsia="標楷體" w:hAnsi="標楷體" w:hint="eastAsia"/>
              </w:rPr>
              <w:t>B</w:t>
            </w:r>
          </w:p>
        </w:tc>
        <w:tc>
          <w:tcPr>
            <w:tcW w:w="10878" w:type="dxa"/>
          </w:tcPr>
          <w:p w14:paraId="52F7FF93" w14:textId="60E7C625" w:rsidR="00E00E7D" w:rsidRPr="00700640" w:rsidRDefault="00E00E7D" w:rsidP="00E00E7D">
            <w:pPr>
              <w:spacing w:line="400" w:lineRule="exact"/>
              <w:rPr>
                <w:rFonts w:ascii="標楷體" w:eastAsia="標楷體" w:hAnsi="標楷體" w:cstheme="majorHAnsi"/>
              </w:rPr>
            </w:pPr>
            <w:r w:rsidRPr="00700640">
              <w:rPr>
                <w:rFonts w:ascii="標楷體" w:eastAsia="標楷體" w:hAnsi="標楷體" w:hint="eastAsia"/>
              </w:rPr>
              <w:t>下述哪一課程方案強調教師參與課程發展的必要性，而且教師須在教室情境扮演研究者的角色，將「課程」視為有待教師於教室情境中加以考驗的「研究假設」?</w:t>
            </w:r>
            <w:r w:rsidRPr="00700640">
              <w:rPr>
                <w:rFonts w:ascii="標楷體" w:eastAsia="標楷體" w:hAnsi="標楷體" w:hint="eastAsia"/>
              </w:rPr>
              <w:br/>
              <w:t>(A)「八年研究」 ( Eight-Year Study) </w:t>
            </w:r>
            <w:r w:rsidRPr="00700640">
              <w:rPr>
                <w:rFonts w:ascii="標楷體" w:eastAsia="標楷體" w:hAnsi="標楷體" w:hint="eastAsia"/>
              </w:rPr>
              <w:br/>
              <w:t>(B)「人文課程方案」 (The Humanities Curriculum Project) </w:t>
            </w:r>
            <w:r w:rsidRPr="00700640">
              <w:rPr>
                <w:rFonts w:ascii="標楷體" w:eastAsia="標楷體" w:hAnsi="標楷體" w:hint="eastAsia"/>
              </w:rPr>
              <w:br/>
              <w:t>(C)「人的研究」 (Man： A Course of Study) </w:t>
            </w:r>
            <w:r w:rsidRPr="00700640">
              <w:rPr>
                <w:rFonts w:ascii="標楷體" w:eastAsia="標楷體" w:hAnsi="標楷體" w:hint="eastAsia"/>
              </w:rPr>
              <w:br/>
              <w:t>(D)「國定課程」 (The National Curriculum)</w:t>
            </w:r>
            <w:r w:rsidRPr="00700640">
              <w:rPr>
                <w:rFonts w:ascii="標楷體" w:eastAsia="標楷體" w:hAnsi="標楷體"/>
              </w:rPr>
              <w:t xml:space="preserve"> </w:t>
            </w:r>
          </w:p>
        </w:tc>
      </w:tr>
      <w:tr w:rsidR="00E00E7D" w:rsidRPr="00700640" w14:paraId="5C2E5B76" w14:textId="77777777" w:rsidTr="00F74477">
        <w:tc>
          <w:tcPr>
            <w:tcW w:w="450" w:type="dxa"/>
          </w:tcPr>
          <w:p w14:paraId="2D1F7B5D" w14:textId="1B3CE831" w:rsidR="00E00E7D" w:rsidRPr="00700640" w:rsidRDefault="00E00E7D" w:rsidP="00E00E7D">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78" w:type="dxa"/>
          </w:tcPr>
          <w:p w14:paraId="0AA44DE3" w14:textId="77777777" w:rsidR="00E00E7D" w:rsidRPr="00700640" w:rsidRDefault="00E00E7D" w:rsidP="00E00E7D">
            <w:pPr>
              <w:spacing w:line="400" w:lineRule="exact"/>
              <w:rPr>
                <w:rFonts w:ascii="標楷體" w:eastAsia="標楷體" w:hAnsi="標楷體"/>
              </w:rPr>
            </w:pPr>
            <w:r w:rsidRPr="00700640">
              <w:rPr>
                <w:rFonts w:ascii="標楷體" w:eastAsia="標楷體" w:hAnsi="標楷體" w:hint="eastAsia"/>
              </w:rPr>
              <w:t>Stenhouse將課程視為"有待教師在教室情境教學過程中加以考驗的一套研究假設"，</w:t>
            </w:r>
          </w:p>
          <w:p w14:paraId="2BCC6AEA" w14:textId="5C4CA5C6" w:rsidR="00E00E7D" w:rsidRPr="00700640" w:rsidRDefault="00E00E7D" w:rsidP="00E00E7D">
            <w:pPr>
              <w:spacing w:line="400" w:lineRule="exact"/>
              <w:rPr>
                <w:rFonts w:ascii="標楷體" w:eastAsia="標楷體" w:hAnsi="標楷體" w:cstheme="majorHAnsi"/>
              </w:rPr>
            </w:pPr>
            <w:r w:rsidRPr="00700640">
              <w:rPr>
                <w:rFonts w:ascii="標楷體" w:eastAsia="標楷體" w:hAnsi="標楷體" w:hint="eastAsia"/>
              </w:rPr>
              <w:t>而他的課程方案就是"人文課程方案"</w:t>
            </w:r>
          </w:p>
        </w:tc>
      </w:tr>
      <w:tr w:rsidR="00EB6BDB" w:rsidRPr="00700640" w14:paraId="4DD134DF" w14:textId="77777777" w:rsidTr="00F74477">
        <w:tc>
          <w:tcPr>
            <w:tcW w:w="450" w:type="dxa"/>
            <w:vAlign w:val="center"/>
          </w:tcPr>
          <w:p w14:paraId="7977B081" w14:textId="402EA222" w:rsidR="00EB6BDB" w:rsidRPr="00700640" w:rsidRDefault="00EB6BDB" w:rsidP="00EB6BDB">
            <w:pPr>
              <w:spacing w:line="400" w:lineRule="exact"/>
              <w:rPr>
                <w:rFonts w:ascii="標楷體" w:eastAsia="標楷體" w:hAnsi="標楷體" w:cstheme="majorHAnsi"/>
              </w:rPr>
            </w:pPr>
            <w:r w:rsidRPr="00700640">
              <w:rPr>
                <w:rFonts w:ascii="標楷體" w:eastAsia="標楷體" w:hAnsi="標楷體" w:hint="eastAsia"/>
              </w:rPr>
              <w:t>B</w:t>
            </w:r>
          </w:p>
        </w:tc>
        <w:tc>
          <w:tcPr>
            <w:tcW w:w="10878" w:type="dxa"/>
          </w:tcPr>
          <w:p w14:paraId="7FBB419E" w14:textId="580ED482" w:rsidR="00EB6BDB" w:rsidRPr="00700640" w:rsidRDefault="00EB6BDB" w:rsidP="00EB6BDB">
            <w:pPr>
              <w:spacing w:line="400" w:lineRule="exact"/>
              <w:rPr>
                <w:rFonts w:ascii="標楷體" w:eastAsia="標楷體" w:hAnsi="標楷體" w:cstheme="majorHAnsi"/>
              </w:rPr>
            </w:pPr>
            <w:r w:rsidRPr="00700640">
              <w:rPr>
                <w:rFonts w:ascii="標楷體" w:eastAsia="標楷體" w:hAnsi="標楷體" w:hint="eastAsia"/>
              </w:rPr>
              <w:t>自然與生活科技領域能力指標「知道簡單機械與熱機的工作原理」，這是屬於修訂後 B. S. Bloom 知識向 度的什麼知識？ </w:t>
            </w:r>
            <w:r w:rsidRPr="00700640">
              <w:rPr>
                <w:rFonts w:ascii="標楷體" w:eastAsia="標楷體" w:hAnsi="標楷體" w:hint="eastAsia"/>
              </w:rPr>
              <w:br/>
              <w:t>(A) 事實知識 </w:t>
            </w:r>
            <w:r w:rsidRPr="00700640">
              <w:rPr>
                <w:rFonts w:ascii="標楷體" w:eastAsia="標楷體" w:hAnsi="標楷體" w:hint="eastAsia"/>
              </w:rPr>
              <w:br/>
              <w:t>(B) 概念知識 </w:t>
            </w:r>
            <w:r w:rsidRPr="00700640">
              <w:rPr>
                <w:rFonts w:ascii="標楷體" w:eastAsia="標楷體" w:hAnsi="標楷體" w:hint="eastAsia"/>
              </w:rPr>
              <w:br/>
              <w:t>(C) 應用知識 </w:t>
            </w:r>
            <w:r w:rsidRPr="00700640">
              <w:rPr>
                <w:rFonts w:ascii="標楷體" w:eastAsia="標楷體" w:hAnsi="標楷體" w:hint="eastAsia"/>
              </w:rPr>
              <w:br/>
              <w:t>(D) 程序知識</w:t>
            </w:r>
          </w:p>
        </w:tc>
      </w:tr>
      <w:tr w:rsidR="00EB6BDB" w:rsidRPr="00700640" w14:paraId="6E8E839E" w14:textId="77777777" w:rsidTr="00F74477">
        <w:tc>
          <w:tcPr>
            <w:tcW w:w="450" w:type="dxa"/>
          </w:tcPr>
          <w:p w14:paraId="3260BD5E" w14:textId="0449F637" w:rsidR="00EB6BDB" w:rsidRPr="00700640" w:rsidRDefault="00EB6BDB" w:rsidP="00EB6BDB">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78" w:type="dxa"/>
          </w:tcPr>
          <w:p w14:paraId="24774711" w14:textId="77777777" w:rsidR="00EB6BDB" w:rsidRPr="00700640" w:rsidRDefault="00EB6BDB" w:rsidP="00EB6BDB">
            <w:pPr>
              <w:spacing w:line="400" w:lineRule="exact"/>
              <w:rPr>
                <w:rFonts w:ascii="標楷體" w:eastAsia="標楷體" w:hAnsi="標楷體"/>
              </w:rPr>
            </w:pPr>
            <w:r w:rsidRPr="00700640">
              <w:rPr>
                <w:rFonts w:ascii="標楷體" w:eastAsia="標楷體" w:hAnsi="標楷體" w:hint="eastAsia"/>
              </w:rPr>
              <w:t>事實知識：基本要素　　　概念知識：原理、原則</w:t>
            </w:r>
          </w:p>
          <w:p w14:paraId="444D8FB2" w14:textId="0EEE1BAA" w:rsidR="00EB6BDB" w:rsidRPr="00700640" w:rsidRDefault="00EB6BDB" w:rsidP="00EB6BDB">
            <w:pPr>
              <w:spacing w:line="400" w:lineRule="exact"/>
              <w:rPr>
                <w:rFonts w:ascii="標楷體" w:eastAsia="標楷體" w:hAnsi="標楷體" w:cstheme="majorHAnsi"/>
              </w:rPr>
            </w:pPr>
            <w:r w:rsidRPr="00700640">
              <w:rPr>
                <w:rFonts w:ascii="標楷體" w:eastAsia="標楷體" w:hAnsi="標楷體" w:hint="eastAsia"/>
              </w:rPr>
              <w:t>程序知識：技術、技巧　　後設認知知識：自我認知、認知策略</w:t>
            </w:r>
          </w:p>
        </w:tc>
      </w:tr>
      <w:tr w:rsidR="00E00E7D" w:rsidRPr="00700640" w14:paraId="3C768E70" w14:textId="77777777" w:rsidTr="00F74477">
        <w:tc>
          <w:tcPr>
            <w:tcW w:w="450" w:type="dxa"/>
            <w:vAlign w:val="center"/>
          </w:tcPr>
          <w:p w14:paraId="6C5C2A13" w14:textId="7B9BE0C7" w:rsidR="00E00E7D" w:rsidRPr="00700640" w:rsidRDefault="00FD7BC8" w:rsidP="00FD7BC8">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8" w:type="dxa"/>
          </w:tcPr>
          <w:p w14:paraId="1AC69655" w14:textId="77777777" w:rsidR="00FD7BC8" w:rsidRPr="00700640" w:rsidRDefault="00FD7BC8" w:rsidP="00FD7BC8">
            <w:pPr>
              <w:spacing w:line="400" w:lineRule="exact"/>
              <w:rPr>
                <w:rFonts w:ascii="標楷體" w:eastAsia="標楷體" w:hAnsi="標楷體" w:cstheme="majorHAnsi"/>
              </w:rPr>
            </w:pPr>
            <w:r w:rsidRPr="00700640">
              <w:rPr>
                <w:rFonts w:ascii="標楷體" w:eastAsia="標楷體" w:hAnsi="標楷體" w:cstheme="majorHAnsi" w:hint="eastAsia"/>
              </w:rPr>
              <w:t xml:space="preserve">「教學前評量→教學→評量教學結果→再教學→再測驗教學結果」，此公式係指何種原則? </w:t>
            </w:r>
          </w:p>
          <w:p w14:paraId="4F81F266" w14:textId="77777777" w:rsidR="00FD7BC8" w:rsidRPr="00700640" w:rsidRDefault="00FD7BC8" w:rsidP="00FD7BC8">
            <w:pPr>
              <w:spacing w:line="400" w:lineRule="exact"/>
              <w:rPr>
                <w:rFonts w:ascii="標楷體" w:eastAsia="標楷體" w:hAnsi="標楷體" w:cstheme="majorHAnsi"/>
              </w:rPr>
            </w:pPr>
            <w:r w:rsidRPr="00700640">
              <w:rPr>
                <w:rFonts w:ascii="標楷體" w:eastAsia="標楷體" w:hAnsi="標楷體" w:cstheme="majorHAnsi" w:hint="eastAsia"/>
              </w:rPr>
              <w:t xml:space="preserve">(A) 類化原則 </w:t>
            </w:r>
          </w:p>
          <w:p w14:paraId="473D23BF" w14:textId="77777777" w:rsidR="00FD7BC8" w:rsidRPr="00700640" w:rsidRDefault="00FD7BC8" w:rsidP="00FD7BC8">
            <w:pPr>
              <w:spacing w:line="400" w:lineRule="exact"/>
              <w:rPr>
                <w:rFonts w:ascii="標楷體" w:eastAsia="標楷體" w:hAnsi="標楷體" w:cstheme="majorHAnsi"/>
              </w:rPr>
            </w:pPr>
            <w:r w:rsidRPr="00700640">
              <w:rPr>
                <w:rFonts w:ascii="標楷體" w:eastAsia="標楷體" w:hAnsi="標楷體" w:cstheme="majorHAnsi" w:hint="eastAsia"/>
              </w:rPr>
              <w:t xml:space="preserve">(B) 熟練原則 </w:t>
            </w:r>
          </w:p>
          <w:p w14:paraId="0F91376C" w14:textId="77777777" w:rsidR="00FD7BC8" w:rsidRPr="00700640" w:rsidRDefault="00FD7BC8" w:rsidP="00FD7BC8">
            <w:pPr>
              <w:spacing w:line="400" w:lineRule="exact"/>
              <w:rPr>
                <w:rFonts w:ascii="標楷體" w:eastAsia="標楷體" w:hAnsi="標楷體" w:cstheme="majorHAnsi"/>
              </w:rPr>
            </w:pPr>
            <w:r w:rsidRPr="00700640">
              <w:rPr>
                <w:rFonts w:ascii="標楷體" w:eastAsia="標楷體" w:hAnsi="標楷體" w:cstheme="majorHAnsi" w:hint="eastAsia"/>
              </w:rPr>
              <w:t xml:space="preserve">(C) 自動原則 </w:t>
            </w:r>
          </w:p>
          <w:p w14:paraId="26C7077A" w14:textId="1619ECBE" w:rsidR="00E00E7D" w:rsidRPr="00700640" w:rsidRDefault="00FD7BC8" w:rsidP="00FD7BC8">
            <w:pPr>
              <w:spacing w:line="400" w:lineRule="exact"/>
              <w:rPr>
                <w:rFonts w:ascii="標楷體" w:eastAsia="標楷體" w:hAnsi="標楷體" w:cstheme="majorHAnsi"/>
              </w:rPr>
            </w:pPr>
            <w:r w:rsidRPr="00700640">
              <w:rPr>
                <w:rFonts w:ascii="標楷體" w:eastAsia="標楷體" w:hAnsi="標楷體" w:cstheme="majorHAnsi" w:hint="eastAsia"/>
              </w:rPr>
              <w:t xml:space="preserve">(D) 同時學習原則 </w:t>
            </w:r>
          </w:p>
        </w:tc>
      </w:tr>
      <w:tr w:rsidR="00E00E7D" w:rsidRPr="00700640" w14:paraId="30EA3EE2" w14:textId="77777777" w:rsidTr="00F74477">
        <w:tc>
          <w:tcPr>
            <w:tcW w:w="450" w:type="dxa"/>
          </w:tcPr>
          <w:p w14:paraId="2B434497" w14:textId="77777777" w:rsidR="00E00E7D" w:rsidRPr="00700640" w:rsidRDefault="00E00E7D" w:rsidP="00ED5CA9">
            <w:pPr>
              <w:spacing w:line="400" w:lineRule="exact"/>
              <w:rPr>
                <w:rFonts w:ascii="標楷體" w:eastAsia="標楷體" w:hAnsi="標楷體" w:cstheme="majorHAnsi"/>
                <w:b/>
              </w:rPr>
            </w:pPr>
            <w:r w:rsidRPr="00700640">
              <w:rPr>
                <w:rFonts w:ascii="標楷體" w:eastAsia="標楷體" w:hAnsi="標楷體" w:cstheme="majorHAnsi"/>
                <w:b/>
              </w:rPr>
              <w:t>解</w:t>
            </w:r>
          </w:p>
          <w:p w14:paraId="4EAB2FE5" w14:textId="77777777" w:rsidR="00E00E7D" w:rsidRPr="00700640" w:rsidRDefault="00E00E7D" w:rsidP="00ED5CA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18593245" w14:textId="77777777" w:rsidR="00E00E7D" w:rsidRPr="00700640" w:rsidRDefault="00E00E7D" w:rsidP="00ED5CA9">
            <w:pPr>
              <w:spacing w:line="400" w:lineRule="exact"/>
              <w:rPr>
                <w:rFonts w:ascii="標楷體" w:eastAsia="標楷體" w:hAnsi="標楷體" w:cstheme="majorHAnsi"/>
              </w:rPr>
            </w:pPr>
          </w:p>
        </w:tc>
      </w:tr>
      <w:tr w:rsidR="00E00E7D" w:rsidRPr="00700640" w14:paraId="5D81164C" w14:textId="77777777" w:rsidTr="00F74477">
        <w:tc>
          <w:tcPr>
            <w:tcW w:w="450" w:type="dxa"/>
            <w:vAlign w:val="center"/>
          </w:tcPr>
          <w:p w14:paraId="257B3853" w14:textId="2D42FFE3" w:rsidR="00E00E7D" w:rsidRPr="00700640" w:rsidRDefault="00AA58B7" w:rsidP="00AA58B7">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8" w:type="dxa"/>
          </w:tcPr>
          <w:p w14:paraId="4C7A94FC" w14:textId="77777777" w:rsidR="00AA58B7" w:rsidRPr="00700640" w:rsidRDefault="00AA58B7" w:rsidP="00AA58B7">
            <w:pPr>
              <w:spacing w:line="400" w:lineRule="exact"/>
              <w:rPr>
                <w:rFonts w:ascii="標楷體" w:eastAsia="標楷體" w:hAnsi="標楷體" w:cstheme="majorHAnsi"/>
              </w:rPr>
            </w:pPr>
            <w:r w:rsidRPr="00700640">
              <w:rPr>
                <w:rFonts w:ascii="標楷體" w:eastAsia="標楷體" w:hAnsi="標楷體" w:cstheme="majorHAnsi" w:hint="eastAsia"/>
              </w:rPr>
              <w:t xml:space="preserve">有關課程模式、取向的概念，以下何者正確? </w:t>
            </w:r>
          </w:p>
          <w:p w14:paraId="15B2759F" w14:textId="77777777" w:rsidR="00AA58B7" w:rsidRPr="00700640" w:rsidRDefault="00AA58B7" w:rsidP="00AA58B7">
            <w:pPr>
              <w:spacing w:line="400" w:lineRule="exact"/>
              <w:rPr>
                <w:rFonts w:ascii="標楷體" w:eastAsia="標楷體" w:hAnsi="標楷體" w:cstheme="majorHAnsi"/>
              </w:rPr>
            </w:pPr>
            <w:r w:rsidRPr="00700640">
              <w:rPr>
                <w:rFonts w:ascii="標楷體" w:eastAsia="標楷體" w:hAnsi="標楷體" w:cstheme="majorHAnsi" w:hint="eastAsia"/>
              </w:rPr>
              <w:t xml:space="preserve">(A) 過程模式強調學校的主要任務是依據社會需要塑造學生 </w:t>
            </w:r>
          </w:p>
          <w:p w14:paraId="7A5701B7" w14:textId="77777777" w:rsidR="00AA58B7" w:rsidRPr="00700640" w:rsidRDefault="00AA58B7" w:rsidP="00AA58B7">
            <w:pPr>
              <w:spacing w:line="400" w:lineRule="exact"/>
              <w:rPr>
                <w:rFonts w:ascii="標楷體" w:eastAsia="標楷體" w:hAnsi="標楷體" w:cstheme="majorHAnsi"/>
              </w:rPr>
            </w:pPr>
            <w:r w:rsidRPr="00700640">
              <w:rPr>
                <w:rFonts w:ascii="標楷體" w:eastAsia="標楷體" w:hAnsi="標楷體" w:cstheme="majorHAnsi" w:hint="eastAsia"/>
              </w:rPr>
              <w:t xml:space="preserve">(B) 過程模式強調學習內容應具有明確順序  </w:t>
            </w:r>
          </w:p>
          <w:p w14:paraId="76E9C915" w14:textId="77777777" w:rsidR="00AA58B7" w:rsidRPr="00700640" w:rsidRDefault="00AA58B7" w:rsidP="00AA58B7">
            <w:pPr>
              <w:spacing w:line="400" w:lineRule="exact"/>
              <w:rPr>
                <w:rFonts w:ascii="標楷體" w:eastAsia="標楷體" w:hAnsi="標楷體" w:cstheme="majorHAnsi"/>
              </w:rPr>
            </w:pPr>
            <w:r w:rsidRPr="00700640">
              <w:rPr>
                <w:rFonts w:ascii="標楷體" w:eastAsia="標楷體" w:hAnsi="標楷體" w:cstheme="majorHAnsi" w:hint="eastAsia"/>
              </w:rPr>
              <w:t xml:space="preserve">(C) 工學模式常對課程目標產生的影響進行評鑑 </w:t>
            </w:r>
          </w:p>
          <w:p w14:paraId="032C81ED" w14:textId="7207B8A1" w:rsidR="00E00E7D" w:rsidRPr="00700640" w:rsidRDefault="00AA58B7" w:rsidP="00AA58B7">
            <w:pPr>
              <w:spacing w:line="400" w:lineRule="exact"/>
              <w:rPr>
                <w:rFonts w:ascii="標楷體" w:eastAsia="標楷體" w:hAnsi="標楷體" w:cstheme="majorHAnsi"/>
              </w:rPr>
            </w:pPr>
            <w:r w:rsidRPr="00700640">
              <w:rPr>
                <w:rFonts w:ascii="標楷體" w:eastAsia="標楷體" w:hAnsi="標楷體" w:cstheme="majorHAnsi" w:hint="eastAsia"/>
              </w:rPr>
              <w:t xml:space="preserve">(D) 經驗主義取向強調問題的解決 </w:t>
            </w:r>
          </w:p>
        </w:tc>
      </w:tr>
      <w:tr w:rsidR="00E00E7D" w:rsidRPr="00700640" w14:paraId="60C195A1" w14:textId="77777777" w:rsidTr="00F74477">
        <w:tc>
          <w:tcPr>
            <w:tcW w:w="450" w:type="dxa"/>
          </w:tcPr>
          <w:p w14:paraId="3C413A1A" w14:textId="77777777" w:rsidR="00E00E7D" w:rsidRPr="00700640" w:rsidRDefault="00E00E7D" w:rsidP="00ED5CA9">
            <w:pPr>
              <w:spacing w:line="400" w:lineRule="exact"/>
              <w:rPr>
                <w:rFonts w:ascii="標楷體" w:eastAsia="標楷體" w:hAnsi="標楷體" w:cstheme="majorHAnsi"/>
                <w:b/>
              </w:rPr>
            </w:pPr>
            <w:r w:rsidRPr="00700640">
              <w:rPr>
                <w:rFonts w:ascii="標楷體" w:eastAsia="標楷體" w:hAnsi="標楷體" w:cstheme="majorHAnsi"/>
                <w:b/>
              </w:rPr>
              <w:t>解</w:t>
            </w:r>
          </w:p>
          <w:p w14:paraId="2D5ED5C8" w14:textId="77777777" w:rsidR="00E00E7D" w:rsidRPr="00700640" w:rsidRDefault="00E00E7D" w:rsidP="00ED5CA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2A3C276F" w14:textId="1C2F1326" w:rsidR="00E00E7D" w:rsidRPr="00700640" w:rsidRDefault="00AA58B7" w:rsidP="00AA58B7">
            <w:pPr>
              <w:spacing w:line="400" w:lineRule="exact"/>
              <w:rPr>
                <w:rFonts w:ascii="標楷體" w:eastAsia="標楷體" w:hAnsi="標楷體" w:cstheme="majorHAnsi"/>
              </w:rPr>
            </w:pPr>
            <w:r w:rsidRPr="00700640">
              <w:rPr>
                <w:rFonts w:ascii="標楷體" w:eastAsia="標楷體" w:hAnsi="標楷體" w:cstheme="majorHAnsi" w:hint="eastAsia"/>
              </w:rPr>
              <w:t>工學模式只重視目標達成與否~不對產生的影響評鑑</w:t>
            </w:r>
          </w:p>
        </w:tc>
      </w:tr>
      <w:tr w:rsidR="00E00E7D" w:rsidRPr="00700640" w14:paraId="406B000C" w14:textId="77777777" w:rsidTr="00F74477">
        <w:tc>
          <w:tcPr>
            <w:tcW w:w="450" w:type="dxa"/>
            <w:vAlign w:val="center"/>
          </w:tcPr>
          <w:p w14:paraId="7D962630" w14:textId="201E6A63" w:rsidR="00E00E7D" w:rsidRPr="00700640" w:rsidRDefault="00C54ACE" w:rsidP="00C54ACE">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C</w:t>
            </w:r>
          </w:p>
        </w:tc>
        <w:tc>
          <w:tcPr>
            <w:tcW w:w="10878" w:type="dxa"/>
          </w:tcPr>
          <w:p w14:paraId="04440470" w14:textId="01B94979" w:rsidR="00E00E7D" w:rsidRPr="00700640" w:rsidRDefault="00C54ACE" w:rsidP="00C54ACE">
            <w:pPr>
              <w:spacing w:line="400" w:lineRule="exact"/>
              <w:rPr>
                <w:rFonts w:ascii="標楷體" w:eastAsia="標楷體" w:hAnsi="標楷體" w:cstheme="majorHAnsi"/>
              </w:rPr>
            </w:pPr>
            <w:r w:rsidRPr="00700640">
              <w:rPr>
                <w:rFonts w:ascii="標楷體" w:eastAsia="標楷體" w:hAnsi="標楷體" w:cstheme="majorHAnsi" w:hint="eastAsia"/>
              </w:rPr>
              <w:t>R.Heinich提出線性模式(ASSURE)的教學設計，其中第二個S指的是什麼？ </w:t>
            </w:r>
            <w:r w:rsidRPr="00700640">
              <w:rPr>
                <w:rFonts w:ascii="標楷體" w:eastAsia="標楷體" w:hAnsi="標楷體" w:cstheme="majorHAnsi" w:hint="eastAsia"/>
              </w:rPr>
              <w:br/>
              <w:t>(A)陳述教學目標</w:t>
            </w:r>
            <w:r w:rsidRPr="00700640">
              <w:rPr>
                <w:rFonts w:ascii="標楷體" w:eastAsia="標楷體" w:hAnsi="標楷體" w:cstheme="majorHAnsi" w:hint="eastAsia"/>
              </w:rPr>
              <w:br/>
              <w:t>(B)使用媒體與教材</w:t>
            </w:r>
            <w:r w:rsidRPr="00700640">
              <w:rPr>
                <w:rFonts w:ascii="標楷體" w:eastAsia="標楷體" w:hAnsi="標楷體" w:cstheme="majorHAnsi" w:hint="eastAsia"/>
              </w:rPr>
              <w:br/>
              <w:t>(C)選擇媒體與教材</w:t>
            </w:r>
            <w:r w:rsidRPr="00700640">
              <w:rPr>
                <w:rFonts w:ascii="標楷體" w:eastAsia="標楷體" w:hAnsi="標楷體" w:cstheme="majorHAnsi" w:hint="eastAsia"/>
              </w:rPr>
              <w:br/>
              <w:t>(D)要求學習者的參與</w:t>
            </w:r>
          </w:p>
        </w:tc>
      </w:tr>
      <w:tr w:rsidR="00E00E7D" w:rsidRPr="00700640" w14:paraId="45B5A137" w14:textId="77777777" w:rsidTr="00F74477">
        <w:tc>
          <w:tcPr>
            <w:tcW w:w="450" w:type="dxa"/>
          </w:tcPr>
          <w:p w14:paraId="63EDB183" w14:textId="77777777" w:rsidR="00E00E7D" w:rsidRPr="00700640" w:rsidRDefault="00E00E7D" w:rsidP="00ED5CA9">
            <w:pPr>
              <w:spacing w:line="400" w:lineRule="exact"/>
              <w:rPr>
                <w:rFonts w:ascii="標楷體" w:eastAsia="標楷體" w:hAnsi="標楷體" w:cstheme="majorHAnsi"/>
                <w:b/>
              </w:rPr>
            </w:pPr>
            <w:r w:rsidRPr="00700640">
              <w:rPr>
                <w:rFonts w:ascii="標楷體" w:eastAsia="標楷體" w:hAnsi="標楷體" w:cstheme="majorHAnsi"/>
                <w:b/>
              </w:rPr>
              <w:t>解</w:t>
            </w:r>
          </w:p>
          <w:p w14:paraId="30BFD0AC" w14:textId="77777777" w:rsidR="00E00E7D" w:rsidRPr="00700640" w:rsidRDefault="00E00E7D" w:rsidP="00ED5CA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3610E701" w14:textId="7D05E6EF" w:rsidR="00C54ACE" w:rsidRPr="00700640" w:rsidRDefault="00C54ACE" w:rsidP="00C54ACE">
            <w:pPr>
              <w:spacing w:line="400" w:lineRule="exact"/>
              <w:rPr>
                <w:rFonts w:ascii="標楷體" w:eastAsia="標楷體" w:hAnsi="標楷體" w:cstheme="majorHAnsi"/>
                <w:b/>
                <w:color w:val="00B050"/>
              </w:rPr>
            </w:pPr>
            <w:r w:rsidRPr="00700640">
              <w:rPr>
                <w:rFonts w:ascii="標楷體" w:eastAsia="標楷體" w:hAnsi="標楷體" w:cstheme="majorHAnsi" w:hint="eastAsia"/>
                <w:b/>
                <w:color w:val="FF0000"/>
              </w:rPr>
              <w:t>Heinich</w:t>
            </w:r>
            <w:r w:rsidRPr="00700640">
              <w:rPr>
                <w:rFonts w:ascii="標楷體" w:eastAsia="標楷體" w:hAnsi="標楷體" w:cstheme="majorHAnsi" w:hint="eastAsia"/>
              </w:rPr>
              <w:t xml:space="preserve">　</w:t>
            </w:r>
            <w:r w:rsidRPr="00700640">
              <w:rPr>
                <w:rFonts w:ascii="標楷體" w:eastAsia="標楷體" w:hAnsi="標楷體" w:cstheme="majorHAnsi" w:hint="eastAsia"/>
                <w:b/>
                <w:color w:val="00B050"/>
              </w:rPr>
              <w:t>線性模式(ASSURE)</w:t>
            </w:r>
          </w:p>
          <w:p w14:paraId="06D0B9E4" w14:textId="730ECA84" w:rsidR="00C54ACE" w:rsidRPr="00700640" w:rsidRDefault="00C54ACE" w:rsidP="00C54ACE">
            <w:pPr>
              <w:spacing w:line="400" w:lineRule="exact"/>
              <w:rPr>
                <w:rFonts w:ascii="標楷體" w:eastAsia="標楷體" w:hAnsi="標楷體" w:cstheme="majorHAnsi"/>
              </w:rPr>
            </w:pPr>
            <w:r w:rsidRPr="00700640">
              <w:rPr>
                <w:rFonts w:ascii="標楷體" w:eastAsia="標楷體" w:hAnsi="標楷體" w:cstheme="majorHAnsi" w:hint="eastAsia"/>
              </w:rPr>
              <w:t xml:space="preserve">A：分析學習者　　　S：撰寫學習目標　　S：選擇方法、媒體與教材　</w:t>
            </w:r>
          </w:p>
          <w:p w14:paraId="49B52768" w14:textId="6D15A95A" w:rsidR="00E00E7D" w:rsidRPr="00700640" w:rsidRDefault="00C54ACE" w:rsidP="00C54ACE">
            <w:pPr>
              <w:spacing w:line="400" w:lineRule="exact"/>
              <w:rPr>
                <w:rFonts w:ascii="標楷體" w:eastAsia="標楷體" w:hAnsi="標楷體" w:cstheme="majorHAnsi"/>
              </w:rPr>
            </w:pPr>
            <w:r w:rsidRPr="00700640">
              <w:rPr>
                <w:rFonts w:ascii="標楷體" w:eastAsia="標楷體" w:hAnsi="標楷體" w:cstheme="majorHAnsi" w:hint="eastAsia"/>
              </w:rPr>
              <w:t>U：使用媒體與教材　R：激發學習者參與　E：評量與修正</w:t>
            </w:r>
            <w:r w:rsidRPr="00700640">
              <w:rPr>
                <w:rFonts w:ascii="標楷體" w:eastAsia="標楷體" w:hAnsi="標楷體" w:cstheme="majorHAnsi"/>
              </w:rPr>
              <w:t xml:space="preserve"> </w:t>
            </w:r>
          </w:p>
        </w:tc>
      </w:tr>
      <w:tr w:rsidR="00E00E7D" w:rsidRPr="00700640" w14:paraId="1ACE0A8D" w14:textId="77777777" w:rsidTr="00F74477">
        <w:tc>
          <w:tcPr>
            <w:tcW w:w="450" w:type="dxa"/>
            <w:vAlign w:val="center"/>
          </w:tcPr>
          <w:p w14:paraId="63F68C0D" w14:textId="5F47C9B8" w:rsidR="00E00E7D" w:rsidRPr="00700640" w:rsidRDefault="007566D5" w:rsidP="007566D5">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8" w:type="dxa"/>
          </w:tcPr>
          <w:p w14:paraId="0467BD19" w14:textId="5483CC77" w:rsidR="00E00E7D" w:rsidRPr="00700640" w:rsidRDefault="007566D5" w:rsidP="007566D5">
            <w:pPr>
              <w:spacing w:line="400" w:lineRule="exact"/>
              <w:rPr>
                <w:rFonts w:ascii="標楷體" w:eastAsia="標楷體" w:hAnsi="標楷體" w:cstheme="majorHAnsi"/>
              </w:rPr>
            </w:pPr>
            <w:r w:rsidRPr="00700640">
              <w:rPr>
                <w:rFonts w:ascii="標楷體" w:eastAsia="標楷體" w:hAnsi="標楷體" w:cstheme="majorHAnsi" w:hint="eastAsia"/>
              </w:rPr>
              <w:t>在個別化導向的教學法中，強調由學生自我控制學習的進度，並由學習較快的學生擔任助理的是那一種教學法？ </w:t>
            </w:r>
            <w:r w:rsidRPr="00700640">
              <w:rPr>
                <w:rFonts w:ascii="標楷體" w:eastAsia="標楷體" w:hAnsi="標楷體" w:cstheme="majorHAnsi" w:hint="eastAsia"/>
              </w:rPr>
              <w:br/>
              <w:t>(A)凱勒式教學法 </w:t>
            </w:r>
            <w:r w:rsidRPr="00700640">
              <w:rPr>
                <w:rFonts w:ascii="標楷體" w:eastAsia="標楷體" w:hAnsi="標楷體" w:cstheme="majorHAnsi" w:hint="eastAsia"/>
              </w:rPr>
              <w:br/>
              <w:t>(B)</w:t>
            </w:r>
            <w:r w:rsidRPr="00700640">
              <w:rPr>
                <w:rFonts w:ascii="標楷體" w:eastAsia="標楷體" w:hAnsi="標楷體" w:cs="新細明體" w:hint="eastAsia"/>
              </w:rPr>
              <w:t>精</w:t>
            </w:r>
            <w:r w:rsidRPr="00700640">
              <w:rPr>
                <w:rFonts w:ascii="標楷體" w:eastAsia="標楷體" w:hAnsi="標楷體" w:cstheme="majorHAnsi" w:hint="eastAsia"/>
              </w:rPr>
              <w:t>熟學習法 </w:t>
            </w:r>
            <w:r w:rsidRPr="00700640">
              <w:rPr>
                <w:rFonts w:ascii="標楷體" w:eastAsia="標楷體" w:hAnsi="標楷體" w:cstheme="majorHAnsi" w:hint="eastAsia"/>
              </w:rPr>
              <w:br/>
              <w:t>(C)合作學習法 </w:t>
            </w:r>
            <w:r w:rsidRPr="00700640">
              <w:rPr>
                <w:rFonts w:ascii="標楷體" w:eastAsia="標楷體" w:hAnsi="標楷體" w:cstheme="majorHAnsi" w:hint="eastAsia"/>
              </w:rPr>
              <w:br/>
              <w:t>(D)編序教學法</w:t>
            </w:r>
          </w:p>
        </w:tc>
      </w:tr>
      <w:tr w:rsidR="00E00E7D" w:rsidRPr="00700640" w14:paraId="30761E6D" w14:textId="77777777" w:rsidTr="00F74477">
        <w:tc>
          <w:tcPr>
            <w:tcW w:w="450" w:type="dxa"/>
          </w:tcPr>
          <w:p w14:paraId="6D778BFA" w14:textId="77777777" w:rsidR="00E00E7D" w:rsidRPr="00700640" w:rsidRDefault="00E00E7D" w:rsidP="00ED5CA9">
            <w:pPr>
              <w:spacing w:line="400" w:lineRule="exact"/>
              <w:rPr>
                <w:rFonts w:ascii="標楷體" w:eastAsia="標楷體" w:hAnsi="標楷體" w:cstheme="majorHAnsi"/>
                <w:b/>
              </w:rPr>
            </w:pPr>
            <w:r w:rsidRPr="00700640">
              <w:rPr>
                <w:rFonts w:ascii="標楷體" w:eastAsia="標楷體" w:hAnsi="標楷體" w:cstheme="majorHAnsi"/>
                <w:b/>
              </w:rPr>
              <w:t>解</w:t>
            </w:r>
          </w:p>
          <w:p w14:paraId="1E41DDF9" w14:textId="77777777" w:rsidR="00E00E7D" w:rsidRPr="00700640" w:rsidRDefault="00E00E7D" w:rsidP="00ED5CA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5FED5F83" w14:textId="680E1568" w:rsidR="00E00E7D" w:rsidRPr="00700640" w:rsidRDefault="007566D5" w:rsidP="007566D5">
            <w:pPr>
              <w:spacing w:line="400" w:lineRule="exact"/>
              <w:rPr>
                <w:rFonts w:ascii="標楷體" w:eastAsia="標楷體" w:hAnsi="標楷體" w:cstheme="majorHAnsi"/>
              </w:rPr>
            </w:pPr>
            <w:r w:rsidRPr="00700640">
              <w:rPr>
                <w:rFonts w:ascii="標楷體" w:eastAsia="標楷體" w:hAnsi="標楷體" w:cstheme="majorHAnsi" w:hint="eastAsia"/>
              </w:rPr>
              <w:t>凱</w:t>
            </w:r>
            <w:r w:rsidRPr="00700640">
              <w:rPr>
                <w:rFonts w:ascii="標楷體" w:eastAsia="標楷體" w:hAnsi="標楷體" w:cs="新細明體" w:hint="eastAsia"/>
              </w:rPr>
              <w:t>勒</w:t>
            </w:r>
            <w:r w:rsidRPr="00700640">
              <w:rPr>
                <w:rFonts w:ascii="標楷體" w:eastAsia="標楷體" w:hAnsi="標楷體" w:cstheme="majorHAnsi" w:hint="eastAsia"/>
              </w:rPr>
              <w:t>式教學法是自己按照自己的學習速度學習，教材是老師提供的講義；精熟學習則是老師團體授課之後，學生再實施個別校正。兩者皆有學生助理（小老師）</w:t>
            </w:r>
          </w:p>
        </w:tc>
      </w:tr>
      <w:tr w:rsidR="00E00E7D" w:rsidRPr="00700640" w14:paraId="5434EA54" w14:textId="77777777" w:rsidTr="00F74477">
        <w:tc>
          <w:tcPr>
            <w:tcW w:w="450" w:type="dxa"/>
            <w:vAlign w:val="center"/>
          </w:tcPr>
          <w:p w14:paraId="3E79FC69" w14:textId="39A06830" w:rsidR="00E00E7D" w:rsidRPr="00700640" w:rsidRDefault="007566D5" w:rsidP="007566D5">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8" w:type="dxa"/>
          </w:tcPr>
          <w:p w14:paraId="68D5268D" w14:textId="386FF1EA" w:rsidR="00E00E7D" w:rsidRPr="00700640" w:rsidRDefault="007566D5" w:rsidP="007566D5">
            <w:pPr>
              <w:spacing w:line="400" w:lineRule="exact"/>
              <w:rPr>
                <w:rFonts w:ascii="標楷體" w:eastAsia="標楷體" w:hAnsi="標楷體" w:cstheme="majorHAnsi"/>
              </w:rPr>
            </w:pPr>
            <w:r w:rsidRPr="00700640">
              <w:rPr>
                <w:rFonts w:ascii="標楷體" w:eastAsia="標楷體" w:hAnsi="標楷體" w:cstheme="majorHAnsi" w:hint="eastAsia"/>
              </w:rPr>
              <w:t>與巴比特(J. F. Bobbitt)類似，採用工作分析法(job analysis)進行課程設計工作的是那一位？ </w:t>
            </w:r>
            <w:r w:rsidRPr="00700640">
              <w:rPr>
                <w:rFonts w:ascii="標楷體" w:eastAsia="標楷體" w:hAnsi="標楷體" w:cstheme="majorHAnsi" w:hint="eastAsia"/>
              </w:rPr>
              <w:br/>
              <w:t>(A)查特斯(W. W. Charters) </w:t>
            </w:r>
            <w:r w:rsidRPr="00700640">
              <w:rPr>
                <w:rFonts w:ascii="標楷體" w:eastAsia="標楷體" w:hAnsi="標楷體" w:cstheme="majorHAnsi" w:hint="eastAsia"/>
              </w:rPr>
              <w:br/>
              <w:t>(B)泰勒(R. W. Tyler) </w:t>
            </w:r>
            <w:r w:rsidRPr="00700640">
              <w:rPr>
                <w:rFonts w:ascii="標楷體" w:eastAsia="標楷體" w:hAnsi="標楷體" w:cstheme="majorHAnsi" w:hint="eastAsia"/>
              </w:rPr>
              <w:br/>
              <w:t>(C)蓋聶(R. M. Gagne) </w:t>
            </w:r>
            <w:r w:rsidRPr="00700640">
              <w:rPr>
                <w:rFonts w:ascii="標楷體" w:eastAsia="標楷體" w:hAnsi="標楷體" w:cstheme="majorHAnsi" w:hint="eastAsia"/>
              </w:rPr>
              <w:br/>
              <w:t>(D)克立巴德(H. M. Kliebard)</w:t>
            </w:r>
          </w:p>
        </w:tc>
      </w:tr>
      <w:tr w:rsidR="00E00E7D" w:rsidRPr="00700640" w14:paraId="45476C98" w14:textId="77777777" w:rsidTr="00F74477">
        <w:tc>
          <w:tcPr>
            <w:tcW w:w="450" w:type="dxa"/>
          </w:tcPr>
          <w:p w14:paraId="0D0E8311" w14:textId="77777777" w:rsidR="00E00E7D" w:rsidRPr="00700640" w:rsidRDefault="00E00E7D" w:rsidP="00ED5CA9">
            <w:pPr>
              <w:spacing w:line="400" w:lineRule="exact"/>
              <w:rPr>
                <w:rFonts w:ascii="標楷體" w:eastAsia="標楷體" w:hAnsi="標楷體" w:cstheme="majorHAnsi"/>
                <w:b/>
              </w:rPr>
            </w:pPr>
            <w:r w:rsidRPr="00700640">
              <w:rPr>
                <w:rFonts w:ascii="標楷體" w:eastAsia="標楷體" w:hAnsi="標楷體" w:cstheme="majorHAnsi"/>
                <w:b/>
              </w:rPr>
              <w:t>解</w:t>
            </w:r>
          </w:p>
          <w:p w14:paraId="00C6E1E5" w14:textId="77777777" w:rsidR="00E00E7D" w:rsidRPr="00700640" w:rsidRDefault="00E00E7D" w:rsidP="00ED5CA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518EDDA9" w14:textId="0E54C5C6" w:rsidR="007566D5" w:rsidRPr="00700640" w:rsidRDefault="007566D5" w:rsidP="007566D5">
            <w:pPr>
              <w:spacing w:line="400" w:lineRule="exact"/>
              <w:rPr>
                <w:rFonts w:ascii="標楷體" w:eastAsia="標楷體" w:hAnsi="標楷體" w:cstheme="majorHAnsi"/>
              </w:rPr>
            </w:pPr>
            <w:r w:rsidRPr="00700640">
              <w:rPr>
                <w:rFonts w:ascii="標楷體" w:eastAsia="標楷體" w:hAnsi="標楷體" w:cstheme="majorHAnsi" w:hint="eastAsia"/>
              </w:rPr>
              <w:t>現代課程理論奠基:</w:t>
            </w:r>
            <w:r w:rsidRPr="00700640">
              <w:rPr>
                <w:rFonts w:ascii="標楷體" w:eastAsia="標楷體" w:hAnsi="標楷體" w:cstheme="majorHAnsi" w:hint="eastAsia"/>
              </w:rPr>
              <w:br/>
              <w:t>一.巴比特&amp; 查特斯: 科學化課程運動-------巴比特活動分析法,查特斯工作分析法&amp;困難分析法</w:t>
            </w:r>
          </w:p>
          <w:p w14:paraId="68D4C2F0" w14:textId="14051E2E" w:rsidR="00E00E7D" w:rsidRPr="00700640" w:rsidRDefault="007566D5" w:rsidP="007566D5">
            <w:pPr>
              <w:spacing w:line="400" w:lineRule="exact"/>
              <w:rPr>
                <w:rFonts w:ascii="標楷體" w:eastAsia="標楷體" w:hAnsi="標楷體" w:cstheme="majorHAnsi"/>
              </w:rPr>
            </w:pPr>
            <w:r w:rsidRPr="00700640">
              <w:rPr>
                <w:rFonts w:ascii="標楷體" w:eastAsia="標楷體" w:hAnsi="標楷體" w:cstheme="majorHAnsi" w:hint="eastAsia"/>
              </w:rPr>
              <w:t>二.泰勒:目標模式</w:t>
            </w:r>
            <w:r w:rsidRPr="00700640">
              <w:rPr>
                <w:rFonts w:ascii="標楷體" w:eastAsia="標楷體" w:hAnsi="標楷體" w:cstheme="majorHAnsi" w:hint="eastAsia"/>
              </w:rPr>
              <w:br/>
              <w:t>三.Taba模式: 草根理論-------課程應由課程方案的使用者來設計</w:t>
            </w:r>
            <w:r w:rsidRPr="00700640">
              <w:rPr>
                <w:rFonts w:ascii="標楷體" w:eastAsia="標楷體" w:hAnsi="標楷體" w:cstheme="majorHAnsi" w:hint="eastAsia"/>
              </w:rPr>
              <w:br/>
              <w:t>四.威金斯&amp;麥克泰希模式: 後向設計--------後向設計的歷程始於終點目標(預期結果)的陳述</w:t>
            </w:r>
          </w:p>
        </w:tc>
      </w:tr>
      <w:tr w:rsidR="00E00E7D" w:rsidRPr="00700640" w14:paraId="3B95CED9" w14:textId="77777777" w:rsidTr="00F74477">
        <w:tc>
          <w:tcPr>
            <w:tcW w:w="450" w:type="dxa"/>
            <w:vAlign w:val="center"/>
          </w:tcPr>
          <w:p w14:paraId="601DEEBD" w14:textId="0BDDEF45" w:rsidR="00E00E7D" w:rsidRPr="00700640" w:rsidRDefault="00957569" w:rsidP="00957569">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8" w:type="dxa"/>
          </w:tcPr>
          <w:p w14:paraId="775CBB99" w14:textId="42387B45" w:rsidR="00E00E7D" w:rsidRPr="00700640" w:rsidRDefault="00957569" w:rsidP="00957569">
            <w:pPr>
              <w:spacing w:line="400" w:lineRule="exact"/>
              <w:rPr>
                <w:rFonts w:ascii="標楷體" w:eastAsia="標楷體" w:hAnsi="標楷體" w:cstheme="majorHAnsi"/>
              </w:rPr>
            </w:pPr>
            <w:r w:rsidRPr="00700640">
              <w:rPr>
                <w:rFonts w:ascii="標楷體" w:eastAsia="標楷體" w:hAnsi="標楷體" w:cstheme="majorHAnsi" w:hint="eastAsia"/>
              </w:rPr>
              <w:t>下列四類課程的定義，何者涵蓋的層面最為廣泛？</w:t>
            </w:r>
            <w:r w:rsidRPr="00700640">
              <w:rPr>
                <w:rFonts w:ascii="標楷體" w:eastAsia="標楷體" w:hAnsi="標楷體" w:cstheme="majorHAnsi" w:hint="eastAsia"/>
              </w:rPr>
              <w:br/>
              <w:t>(A)經驗 </w:t>
            </w:r>
            <w:r w:rsidRPr="00700640">
              <w:rPr>
                <w:rFonts w:ascii="標楷體" w:eastAsia="標楷體" w:hAnsi="標楷體" w:cstheme="majorHAnsi" w:hint="eastAsia"/>
              </w:rPr>
              <w:br/>
              <w:t>(B)目標 </w:t>
            </w:r>
            <w:r w:rsidRPr="00700640">
              <w:rPr>
                <w:rFonts w:ascii="標楷體" w:eastAsia="標楷體" w:hAnsi="標楷體" w:cstheme="majorHAnsi" w:hint="eastAsia"/>
              </w:rPr>
              <w:br/>
              <w:t>(C)科目 </w:t>
            </w:r>
            <w:r w:rsidRPr="00700640">
              <w:rPr>
                <w:rFonts w:ascii="標楷體" w:eastAsia="標楷體" w:hAnsi="標楷體" w:cstheme="majorHAnsi" w:hint="eastAsia"/>
              </w:rPr>
              <w:br/>
              <w:t>(D)計畫 </w:t>
            </w:r>
          </w:p>
        </w:tc>
      </w:tr>
      <w:tr w:rsidR="00E00E7D" w:rsidRPr="00700640" w14:paraId="1992435E" w14:textId="77777777" w:rsidTr="00F74477">
        <w:tc>
          <w:tcPr>
            <w:tcW w:w="450" w:type="dxa"/>
          </w:tcPr>
          <w:p w14:paraId="7D2D34D1" w14:textId="77777777" w:rsidR="00E00E7D" w:rsidRPr="00700640" w:rsidRDefault="00E00E7D" w:rsidP="00ED5CA9">
            <w:pPr>
              <w:spacing w:line="400" w:lineRule="exact"/>
              <w:rPr>
                <w:rFonts w:ascii="標楷體" w:eastAsia="標楷體" w:hAnsi="標楷體" w:cstheme="majorHAnsi"/>
                <w:b/>
              </w:rPr>
            </w:pPr>
            <w:r w:rsidRPr="00700640">
              <w:rPr>
                <w:rFonts w:ascii="標楷體" w:eastAsia="標楷體" w:hAnsi="標楷體" w:cstheme="majorHAnsi"/>
                <w:b/>
              </w:rPr>
              <w:t>解</w:t>
            </w:r>
          </w:p>
          <w:p w14:paraId="4A503BE6" w14:textId="77777777" w:rsidR="00E00E7D" w:rsidRPr="00700640" w:rsidRDefault="00E00E7D" w:rsidP="00ED5CA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0316B7B5" w14:textId="77777777" w:rsidR="00E00E7D" w:rsidRPr="00700640" w:rsidRDefault="00E00E7D" w:rsidP="00ED5CA9">
            <w:pPr>
              <w:spacing w:line="400" w:lineRule="exact"/>
              <w:rPr>
                <w:rFonts w:ascii="標楷體" w:eastAsia="標楷體" w:hAnsi="標楷體" w:cstheme="majorHAnsi"/>
              </w:rPr>
            </w:pPr>
          </w:p>
        </w:tc>
      </w:tr>
      <w:tr w:rsidR="007566D5" w:rsidRPr="00700640" w14:paraId="7FF2F87C" w14:textId="77777777" w:rsidTr="00F74477">
        <w:tc>
          <w:tcPr>
            <w:tcW w:w="450" w:type="dxa"/>
            <w:vAlign w:val="center"/>
          </w:tcPr>
          <w:p w14:paraId="11DCA58C" w14:textId="0B01E899" w:rsidR="007566D5" w:rsidRPr="00700640" w:rsidRDefault="007358A7" w:rsidP="00EE2364">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8" w:type="dxa"/>
          </w:tcPr>
          <w:p w14:paraId="117E651B" w14:textId="77777777" w:rsidR="007358A7" w:rsidRPr="00700640" w:rsidRDefault="007358A7" w:rsidP="007358A7">
            <w:pPr>
              <w:spacing w:line="400" w:lineRule="exact"/>
              <w:rPr>
                <w:rFonts w:ascii="標楷體" w:eastAsia="標楷體" w:hAnsi="標楷體" w:cstheme="majorHAnsi"/>
              </w:rPr>
            </w:pPr>
            <w:r w:rsidRPr="00700640">
              <w:rPr>
                <w:rFonts w:ascii="標楷體" w:eastAsia="標楷體" w:hAnsi="標楷體" w:cstheme="majorHAnsi" w:hint="eastAsia"/>
              </w:rPr>
              <w:t>組織教材時，依照教材自身的邏輯順序加以有系統的排列，以保持學科結構，此種組織方法稱為：</w:t>
            </w:r>
          </w:p>
          <w:p w14:paraId="38F97C0D" w14:textId="77777777" w:rsidR="007358A7" w:rsidRPr="00700640" w:rsidRDefault="007358A7" w:rsidP="007358A7">
            <w:pPr>
              <w:spacing w:line="400" w:lineRule="exact"/>
              <w:rPr>
                <w:rFonts w:ascii="標楷體" w:eastAsia="標楷體" w:hAnsi="標楷體" w:cstheme="majorHAnsi"/>
              </w:rPr>
            </w:pPr>
            <w:r w:rsidRPr="00700640">
              <w:rPr>
                <w:rFonts w:ascii="標楷體" w:eastAsia="標楷體" w:hAnsi="標楷體" w:cstheme="majorHAnsi" w:hint="eastAsia"/>
              </w:rPr>
              <w:t>(A)經驗組織法</w:t>
            </w:r>
          </w:p>
          <w:p w14:paraId="5618BDE3" w14:textId="77777777" w:rsidR="007358A7" w:rsidRPr="00700640" w:rsidRDefault="007358A7" w:rsidP="007358A7">
            <w:pPr>
              <w:spacing w:line="400" w:lineRule="exact"/>
              <w:rPr>
                <w:rFonts w:ascii="標楷體" w:eastAsia="標楷體" w:hAnsi="標楷體" w:cstheme="majorHAnsi"/>
              </w:rPr>
            </w:pPr>
            <w:r w:rsidRPr="00700640">
              <w:rPr>
                <w:rFonts w:ascii="標楷體" w:eastAsia="標楷體" w:hAnsi="標楷體" w:cstheme="majorHAnsi" w:hint="eastAsia"/>
              </w:rPr>
              <w:t>(B)論理組織法</w:t>
            </w:r>
          </w:p>
          <w:p w14:paraId="0E398C07" w14:textId="77777777" w:rsidR="007358A7" w:rsidRPr="00700640" w:rsidRDefault="007358A7" w:rsidP="007358A7">
            <w:pPr>
              <w:spacing w:line="400" w:lineRule="exact"/>
              <w:rPr>
                <w:rFonts w:ascii="標楷體" w:eastAsia="標楷體" w:hAnsi="標楷體" w:cstheme="majorHAnsi"/>
              </w:rPr>
            </w:pPr>
            <w:r w:rsidRPr="00700640">
              <w:rPr>
                <w:rFonts w:ascii="標楷體" w:eastAsia="標楷體" w:hAnsi="標楷體" w:cstheme="majorHAnsi" w:hint="eastAsia"/>
              </w:rPr>
              <w:t>(C)心理組織法</w:t>
            </w:r>
          </w:p>
          <w:p w14:paraId="58C7B18B" w14:textId="5E29F752" w:rsidR="007566D5" w:rsidRPr="00700640" w:rsidRDefault="007358A7" w:rsidP="007358A7">
            <w:pPr>
              <w:spacing w:line="400" w:lineRule="exact"/>
              <w:rPr>
                <w:rFonts w:ascii="標楷體" w:eastAsia="標楷體" w:hAnsi="標楷體" w:cstheme="majorHAnsi"/>
              </w:rPr>
            </w:pPr>
            <w:r w:rsidRPr="00700640">
              <w:rPr>
                <w:rFonts w:ascii="標楷體" w:eastAsia="標楷體" w:hAnsi="標楷體" w:cstheme="majorHAnsi" w:hint="eastAsia"/>
              </w:rPr>
              <w:t>(D)社會組織法</w:t>
            </w:r>
          </w:p>
        </w:tc>
      </w:tr>
      <w:tr w:rsidR="007566D5" w:rsidRPr="00700640" w14:paraId="02B321E4" w14:textId="77777777" w:rsidTr="00F74477">
        <w:tc>
          <w:tcPr>
            <w:tcW w:w="450" w:type="dxa"/>
          </w:tcPr>
          <w:p w14:paraId="2733A8D5" w14:textId="77777777" w:rsidR="007566D5" w:rsidRPr="00700640" w:rsidRDefault="007566D5" w:rsidP="007566D5">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03E0A98E" w14:textId="77777777" w:rsidR="007566D5" w:rsidRPr="00700640" w:rsidRDefault="007566D5" w:rsidP="007566D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5CD56C93" w14:textId="79DC6828" w:rsidR="007566D5" w:rsidRPr="00700640" w:rsidRDefault="007358A7" w:rsidP="007358A7">
            <w:pPr>
              <w:spacing w:line="400" w:lineRule="exact"/>
              <w:rPr>
                <w:rFonts w:ascii="標楷體" w:eastAsia="標楷體" w:hAnsi="標楷體" w:cstheme="majorHAnsi"/>
              </w:rPr>
            </w:pPr>
            <w:r w:rsidRPr="00700640">
              <w:rPr>
                <w:rFonts w:ascii="標楷體" w:eastAsia="標楷體" w:hAnsi="標楷體" w:cstheme="majorHAnsi" w:hint="eastAsia"/>
              </w:rPr>
              <w:t>心理組織法：考慮學生興趣，能力與經驗</w:t>
            </w:r>
          </w:p>
        </w:tc>
      </w:tr>
      <w:tr w:rsidR="007566D5" w:rsidRPr="00700640" w14:paraId="211AC163" w14:textId="77777777" w:rsidTr="00F74477">
        <w:tc>
          <w:tcPr>
            <w:tcW w:w="450" w:type="dxa"/>
            <w:vAlign w:val="center"/>
          </w:tcPr>
          <w:p w14:paraId="2D27DD2E" w14:textId="6C4BED86" w:rsidR="007566D5" w:rsidRPr="00700640" w:rsidRDefault="00E42912" w:rsidP="00E42912">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8" w:type="dxa"/>
          </w:tcPr>
          <w:p w14:paraId="767CB77F"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哪一位學者提出教學設計有分析教學目標、診斷學生起點行為、設計教學流程、評量學習的結果等四個基本要素？</w:t>
            </w:r>
          </w:p>
          <w:p w14:paraId="29986824"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rPr>
              <w:t xml:space="preserve">(A) Goodlad </w:t>
            </w:r>
          </w:p>
          <w:p w14:paraId="56E00139"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rPr>
              <w:t xml:space="preserve">(B) Glaser </w:t>
            </w:r>
          </w:p>
          <w:p w14:paraId="6A9BC0DF"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rPr>
              <w:t xml:space="preserve">(C) Piaget </w:t>
            </w:r>
          </w:p>
          <w:p w14:paraId="6D5CEDC6" w14:textId="7F409974" w:rsidR="007566D5"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rPr>
              <w:t xml:space="preserve">(D) Dewey </w:t>
            </w:r>
          </w:p>
        </w:tc>
      </w:tr>
      <w:tr w:rsidR="007566D5" w:rsidRPr="00700640" w14:paraId="09A22D36" w14:textId="77777777" w:rsidTr="00F74477">
        <w:tc>
          <w:tcPr>
            <w:tcW w:w="450" w:type="dxa"/>
          </w:tcPr>
          <w:p w14:paraId="1A79C191" w14:textId="77777777" w:rsidR="007566D5" w:rsidRPr="00700640" w:rsidRDefault="007566D5" w:rsidP="007566D5">
            <w:pPr>
              <w:spacing w:line="400" w:lineRule="exact"/>
              <w:rPr>
                <w:rFonts w:ascii="標楷體" w:eastAsia="標楷體" w:hAnsi="標楷體" w:cstheme="majorHAnsi"/>
                <w:b/>
              </w:rPr>
            </w:pPr>
            <w:r w:rsidRPr="00700640">
              <w:rPr>
                <w:rFonts w:ascii="標楷體" w:eastAsia="標楷體" w:hAnsi="標楷體" w:cstheme="majorHAnsi"/>
                <w:b/>
              </w:rPr>
              <w:t>解</w:t>
            </w:r>
          </w:p>
          <w:p w14:paraId="4C039FE8" w14:textId="77777777" w:rsidR="007566D5" w:rsidRPr="00700640" w:rsidRDefault="007566D5" w:rsidP="007566D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23C4DA28" w14:textId="2FA92ECA"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Glasser認為所有的教學活動都要包含:教學目標、起點行為, 教學流程和學習成果。</w:t>
            </w:r>
          </w:p>
          <w:p w14:paraId="421A6504" w14:textId="44A7C8CF" w:rsidR="007566D5"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Glaser---課程與教學--- 一般教學模式(GMI)</w:t>
            </w:r>
          </w:p>
        </w:tc>
      </w:tr>
      <w:tr w:rsidR="007566D5" w:rsidRPr="00700640" w14:paraId="28FCD132" w14:textId="77777777" w:rsidTr="00F74477">
        <w:tc>
          <w:tcPr>
            <w:tcW w:w="450" w:type="dxa"/>
            <w:vAlign w:val="center"/>
          </w:tcPr>
          <w:p w14:paraId="2DAD3388" w14:textId="2CEE0970" w:rsidR="007566D5" w:rsidRPr="00700640" w:rsidRDefault="002939D4" w:rsidP="002939D4">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8" w:type="dxa"/>
          </w:tcPr>
          <w:p w14:paraId="58302C8D" w14:textId="77777777" w:rsidR="002939D4" w:rsidRPr="00700640" w:rsidRDefault="002939D4" w:rsidP="002939D4">
            <w:pPr>
              <w:spacing w:line="400" w:lineRule="exact"/>
              <w:rPr>
                <w:rFonts w:ascii="標楷體" w:eastAsia="標楷體" w:hAnsi="標楷體" w:cstheme="majorHAnsi"/>
              </w:rPr>
            </w:pPr>
            <w:r w:rsidRPr="00700640">
              <w:rPr>
                <w:rFonts w:ascii="標楷體" w:eastAsia="標楷體" w:hAnsi="標楷體" w:cstheme="majorHAnsi" w:hint="eastAsia"/>
              </w:rPr>
              <w:t>系統思考(systems thinking)的語言包含三個基本元件，下列何者不包含在內？</w:t>
            </w:r>
          </w:p>
          <w:p w14:paraId="4B2A1269" w14:textId="77777777" w:rsidR="002939D4" w:rsidRPr="00700640" w:rsidRDefault="002939D4" w:rsidP="002939D4">
            <w:pPr>
              <w:spacing w:line="400" w:lineRule="exact"/>
              <w:rPr>
                <w:rFonts w:ascii="標楷體" w:eastAsia="標楷體" w:hAnsi="標楷體" w:cstheme="majorHAnsi"/>
              </w:rPr>
            </w:pPr>
            <w:r w:rsidRPr="00700640">
              <w:rPr>
                <w:rFonts w:ascii="標楷體" w:eastAsia="標楷體" w:hAnsi="標楷體" w:cstheme="majorHAnsi" w:hint="eastAsia"/>
              </w:rPr>
              <w:t>(A)不斷增強的回饋</w:t>
            </w:r>
          </w:p>
          <w:p w14:paraId="28112348" w14:textId="77777777" w:rsidR="002939D4" w:rsidRPr="00700640" w:rsidRDefault="002939D4" w:rsidP="002939D4">
            <w:pPr>
              <w:spacing w:line="400" w:lineRule="exact"/>
              <w:rPr>
                <w:rFonts w:ascii="標楷體" w:eastAsia="標楷體" w:hAnsi="標楷體" w:cstheme="majorHAnsi"/>
              </w:rPr>
            </w:pPr>
            <w:r w:rsidRPr="00700640">
              <w:rPr>
                <w:rFonts w:ascii="標楷體" w:eastAsia="標楷體" w:hAnsi="標楷體" w:cstheme="majorHAnsi" w:hint="eastAsia"/>
              </w:rPr>
              <w:t>(B)反覆調節的回饋</w:t>
            </w:r>
          </w:p>
          <w:p w14:paraId="34835288" w14:textId="77777777" w:rsidR="002939D4" w:rsidRPr="00700640" w:rsidRDefault="002939D4" w:rsidP="002939D4">
            <w:pPr>
              <w:spacing w:line="400" w:lineRule="exact"/>
              <w:rPr>
                <w:rFonts w:ascii="標楷體" w:eastAsia="標楷體" w:hAnsi="標楷體" w:cstheme="majorHAnsi"/>
              </w:rPr>
            </w:pPr>
            <w:r w:rsidRPr="00700640">
              <w:rPr>
                <w:rFonts w:ascii="標楷體" w:eastAsia="標楷體" w:hAnsi="標楷體" w:cstheme="majorHAnsi" w:hint="eastAsia"/>
              </w:rPr>
              <w:t>(C)時間滯延</w:t>
            </w:r>
          </w:p>
          <w:p w14:paraId="689EA3BF" w14:textId="14F8EECE" w:rsidR="007566D5" w:rsidRPr="00700640" w:rsidRDefault="002939D4" w:rsidP="002939D4">
            <w:pPr>
              <w:spacing w:line="400" w:lineRule="exact"/>
              <w:rPr>
                <w:rFonts w:ascii="標楷體" w:eastAsia="標楷體" w:hAnsi="標楷體" w:cstheme="majorHAnsi"/>
              </w:rPr>
            </w:pPr>
            <w:r w:rsidRPr="00700640">
              <w:rPr>
                <w:rFonts w:ascii="標楷體" w:eastAsia="標楷體" w:hAnsi="標楷體" w:cstheme="majorHAnsi" w:hint="eastAsia"/>
              </w:rPr>
              <w:t>(D)相對比較</w:t>
            </w:r>
          </w:p>
        </w:tc>
      </w:tr>
      <w:tr w:rsidR="007566D5" w:rsidRPr="00700640" w14:paraId="3A39AE68" w14:textId="77777777" w:rsidTr="00F74477">
        <w:tc>
          <w:tcPr>
            <w:tcW w:w="450" w:type="dxa"/>
          </w:tcPr>
          <w:p w14:paraId="05F239D8" w14:textId="77777777" w:rsidR="007566D5" w:rsidRPr="00700640" w:rsidRDefault="007566D5" w:rsidP="007566D5">
            <w:pPr>
              <w:spacing w:line="400" w:lineRule="exact"/>
              <w:rPr>
                <w:rFonts w:ascii="標楷體" w:eastAsia="標楷體" w:hAnsi="標楷體" w:cstheme="majorHAnsi"/>
                <w:b/>
              </w:rPr>
            </w:pPr>
            <w:r w:rsidRPr="00700640">
              <w:rPr>
                <w:rFonts w:ascii="標楷體" w:eastAsia="標楷體" w:hAnsi="標楷體" w:cstheme="majorHAnsi"/>
                <w:b/>
              </w:rPr>
              <w:t>解</w:t>
            </w:r>
          </w:p>
          <w:p w14:paraId="38A1BC4E" w14:textId="77777777" w:rsidR="007566D5" w:rsidRPr="00700640" w:rsidRDefault="007566D5" w:rsidP="007566D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2FC1D5F4" w14:textId="584C385C" w:rsidR="007566D5" w:rsidRPr="00700640" w:rsidRDefault="002939D4" w:rsidP="002939D4">
            <w:pPr>
              <w:spacing w:line="400" w:lineRule="exact"/>
              <w:rPr>
                <w:rFonts w:ascii="標楷體" w:eastAsia="標楷體" w:hAnsi="標楷體" w:cstheme="majorHAnsi"/>
              </w:rPr>
            </w:pPr>
            <w:r w:rsidRPr="00700640">
              <w:rPr>
                <w:rFonts w:ascii="標楷體" w:eastAsia="標楷體" w:hAnsi="標楷體" w:cstheme="majorHAnsi" w:hint="eastAsia"/>
              </w:rPr>
              <w:t>系統思考： 1.不斷回饋 2.反覆調節 3.時間充分</w:t>
            </w:r>
          </w:p>
        </w:tc>
      </w:tr>
      <w:tr w:rsidR="007358A7" w:rsidRPr="00700640" w14:paraId="3242C3BF" w14:textId="77777777" w:rsidTr="00F74477">
        <w:tc>
          <w:tcPr>
            <w:tcW w:w="450" w:type="dxa"/>
            <w:vAlign w:val="center"/>
          </w:tcPr>
          <w:p w14:paraId="54701828" w14:textId="38B99B94" w:rsidR="007358A7" w:rsidRPr="00700640" w:rsidRDefault="002939D4" w:rsidP="002939D4">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8" w:type="dxa"/>
          </w:tcPr>
          <w:p w14:paraId="07FB2D60" w14:textId="77777777" w:rsidR="002939D4" w:rsidRPr="00700640" w:rsidRDefault="002939D4" w:rsidP="002939D4">
            <w:pPr>
              <w:spacing w:line="400" w:lineRule="exact"/>
              <w:rPr>
                <w:rFonts w:ascii="標楷體" w:eastAsia="標楷體" w:hAnsi="標楷體" w:cstheme="majorHAnsi"/>
              </w:rPr>
            </w:pPr>
            <w:r w:rsidRPr="00700640">
              <w:rPr>
                <w:rFonts w:ascii="標楷體" w:eastAsia="標楷體" w:hAnsi="標楷體" w:cstheme="majorHAnsi" w:hint="eastAsia"/>
              </w:rPr>
              <w:t>根據研究，就最佳學習效果而言，教師提問後，候答的時間應為：</w:t>
            </w:r>
          </w:p>
          <w:p w14:paraId="4A087DD0" w14:textId="77777777" w:rsidR="002939D4" w:rsidRPr="00700640" w:rsidRDefault="002939D4" w:rsidP="002939D4">
            <w:pPr>
              <w:spacing w:line="400" w:lineRule="exact"/>
              <w:rPr>
                <w:rFonts w:ascii="標楷體" w:eastAsia="標楷體" w:hAnsi="標楷體" w:cstheme="majorHAnsi"/>
              </w:rPr>
            </w:pPr>
            <w:r w:rsidRPr="00700640">
              <w:rPr>
                <w:rFonts w:ascii="標楷體" w:eastAsia="標楷體" w:hAnsi="標楷體" w:cstheme="majorHAnsi" w:hint="eastAsia"/>
              </w:rPr>
              <w:t>(A) 30 秒至60 秒</w:t>
            </w:r>
          </w:p>
          <w:p w14:paraId="42CF6868" w14:textId="77777777" w:rsidR="002939D4" w:rsidRPr="00700640" w:rsidRDefault="002939D4" w:rsidP="002939D4">
            <w:pPr>
              <w:spacing w:line="400" w:lineRule="exact"/>
              <w:rPr>
                <w:rFonts w:ascii="標楷體" w:eastAsia="標楷體" w:hAnsi="標楷體" w:cstheme="majorHAnsi"/>
              </w:rPr>
            </w:pPr>
            <w:r w:rsidRPr="00700640">
              <w:rPr>
                <w:rFonts w:ascii="標楷體" w:eastAsia="標楷體" w:hAnsi="標楷體" w:cstheme="majorHAnsi" w:hint="eastAsia"/>
              </w:rPr>
              <w:t>(B) 15 秒至30 秒</w:t>
            </w:r>
          </w:p>
          <w:p w14:paraId="29E54170" w14:textId="77777777" w:rsidR="002939D4" w:rsidRPr="00700640" w:rsidRDefault="002939D4" w:rsidP="002939D4">
            <w:pPr>
              <w:spacing w:line="400" w:lineRule="exact"/>
              <w:rPr>
                <w:rFonts w:ascii="標楷體" w:eastAsia="標楷體" w:hAnsi="標楷體" w:cstheme="majorHAnsi"/>
              </w:rPr>
            </w:pPr>
            <w:r w:rsidRPr="00700640">
              <w:rPr>
                <w:rFonts w:ascii="標楷體" w:eastAsia="標楷體" w:hAnsi="標楷體" w:cstheme="majorHAnsi" w:hint="eastAsia"/>
              </w:rPr>
              <w:t>(C) 10 秒至20 秒</w:t>
            </w:r>
          </w:p>
          <w:p w14:paraId="6B5B8D25" w14:textId="03E664E7" w:rsidR="007358A7" w:rsidRPr="00700640" w:rsidRDefault="002939D4" w:rsidP="002939D4">
            <w:pPr>
              <w:spacing w:line="400" w:lineRule="exact"/>
              <w:rPr>
                <w:rFonts w:ascii="標楷體" w:eastAsia="標楷體" w:hAnsi="標楷體" w:cstheme="majorHAnsi"/>
              </w:rPr>
            </w:pPr>
            <w:r w:rsidRPr="00700640">
              <w:rPr>
                <w:rFonts w:ascii="標楷體" w:eastAsia="標楷體" w:hAnsi="標楷體" w:cstheme="majorHAnsi" w:hint="eastAsia"/>
              </w:rPr>
              <w:t xml:space="preserve">(D) 3秒至6 秒 </w:t>
            </w:r>
          </w:p>
        </w:tc>
      </w:tr>
      <w:tr w:rsidR="007358A7" w:rsidRPr="00700640" w14:paraId="18D7742F" w14:textId="77777777" w:rsidTr="00F74477">
        <w:tc>
          <w:tcPr>
            <w:tcW w:w="450" w:type="dxa"/>
          </w:tcPr>
          <w:p w14:paraId="465C413D" w14:textId="77777777" w:rsidR="007358A7" w:rsidRPr="00700640" w:rsidRDefault="007358A7" w:rsidP="00181D9A">
            <w:pPr>
              <w:spacing w:line="400" w:lineRule="exact"/>
              <w:rPr>
                <w:rFonts w:ascii="標楷體" w:eastAsia="標楷體" w:hAnsi="標楷體" w:cstheme="majorHAnsi"/>
                <w:b/>
              </w:rPr>
            </w:pPr>
            <w:r w:rsidRPr="00700640">
              <w:rPr>
                <w:rFonts w:ascii="標楷體" w:eastAsia="標楷體" w:hAnsi="標楷體" w:cstheme="majorHAnsi"/>
                <w:b/>
              </w:rPr>
              <w:t>解</w:t>
            </w:r>
          </w:p>
          <w:p w14:paraId="5C3FAC9B" w14:textId="77777777" w:rsidR="007358A7" w:rsidRPr="00700640" w:rsidRDefault="007358A7" w:rsidP="00181D9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11CDA249" w14:textId="77777777" w:rsidR="007358A7" w:rsidRPr="00700640" w:rsidRDefault="007358A7" w:rsidP="00181D9A">
            <w:pPr>
              <w:spacing w:line="400" w:lineRule="exact"/>
              <w:rPr>
                <w:rFonts w:ascii="標楷體" w:eastAsia="標楷體" w:hAnsi="標楷體" w:cstheme="majorHAnsi"/>
              </w:rPr>
            </w:pPr>
          </w:p>
        </w:tc>
      </w:tr>
      <w:tr w:rsidR="007358A7" w:rsidRPr="00700640" w14:paraId="49F1DF05" w14:textId="77777777" w:rsidTr="00F74477">
        <w:tc>
          <w:tcPr>
            <w:tcW w:w="450" w:type="dxa"/>
            <w:vAlign w:val="center"/>
          </w:tcPr>
          <w:p w14:paraId="1C90E241" w14:textId="36AE3FF4" w:rsidR="007358A7" w:rsidRPr="00700640" w:rsidRDefault="00563D06" w:rsidP="00563D06">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8" w:type="dxa"/>
          </w:tcPr>
          <w:p w14:paraId="7D448D69" w14:textId="4188C304" w:rsidR="007358A7" w:rsidRPr="00700640" w:rsidRDefault="00563D06" w:rsidP="00563D06">
            <w:pPr>
              <w:spacing w:line="400" w:lineRule="exact"/>
              <w:rPr>
                <w:rFonts w:ascii="標楷體" w:eastAsia="標楷體" w:hAnsi="標楷體" w:cstheme="majorHAnsi"/>
              </w:rPr>
            </w:pPr>
            <w:r w:rsidRPr="00700640">
              <w:rPr>
                <w:rFonts w:ascii="標楷體" w:eastAsia="標楷體" w:hAnsi="標楷體" w:cstheme="majorHAnsi" w:hint="eastAsia"/>
              </w:rPr>
              <w:t>課程設計中的歷程模式(或謂過程模式)認為課程設計的最優先工作是 </w:t>
            </w:r>
            <w:r w:rsidRPr="00700640">
              <w:rPr>
                <w:rFonts w:ascii="標楷體" w:eastAsia="標楷體" w:hAnsi="標楷體" w:cstheme="majorHAnsi" w:hint="eastAsia"/>
              </w:rPr>
              <w:br/>
              <w:t>(A)確立課程目標 </w:t>
            </w:r>
            <w:r w:rsidRPr="00700640">
              <w:rPr>
                <w:rFonts w:ascii="標楷體" w:eastAsia="標楷體" w:hAnsi="標楷體" w:cstheme="majorHAnsi" w:hint="eastAsia"/>
              </w:rPr>
              <w:br/>
              <w:t>(B)組織學習經驗 </w:t>
            </w:r>
            <w:r w:rsidRPr="00700640">
              <w:rPr>
                <w:rFonts w:ascii="標楷體" w:eastAsia="標楷體" w:hAnsi="標楷體" w:cstheme="majorHAnsi" w:hint="eastAsia"/>
              </w:rPr>
              <w:br/>
              <w:t>(C)評估學生的先備經驗 </w:t>
            </w:r>
            <w:r w:rsidRPr="00700640">
              <w:rPr>
                <w:rFonts w:ascii="標楷體" w:eastAsia="標楷體" w:hAnsi="標楷體" w:cstheme="majorHAnsi" w:hint="eastAsia"/>
              </w:rPr>
              <w:br/>
              <w:t>(D)建立教育過程中的一些程序原則</w:t>
            </w:r>
          </w:p>
        </w:tc>
      </w:tr>
      <w:tr w:rsidR="007358A7" w:rsidRPr="00700640" w14:paraId="544607AD" w14:textId="77777777" w:rsidTr="00F74477">
        <w:tc>
          <w:tcPr>
            <w:tcW w:w="450" w:type="dxa"/>
          </w:tcPr>
          <w:p w14:paraId="5F058F9E" w14:textId="77777777" w:rsidR="007358A7" w:rsidRPr="00700640" w:rsidRDefault="007358A7" w:rsidP="00181D9A">
            <w:pPr>
              <w:spacing w:line="400" w:lineRule="exact"/>
              <w:rPr>
                <w:rFonts w:ascii="標楷體" w:eastAsia="標楷體" w:hAnsi="標楷體" w:cstheme="majorHAnsi"/>
                <w:b/>
              </w:rPr>
            </w:pPr>
            <w:r w:rsidRPr="00700640">
              <w:rPr>
                <w:rFonts w:ascii="標楷體" w:eastAsia="標楷體" w:hAnsi="標楷體" w:cstheme="majorHAnsi"/>
                <w:b/>
              </w:rPr>
              <w:t>解</w:t>
            </w:r>
          </w:p>
          <w:p w14:paraId="73638134" w14:textId="77777777" w:rsidR="007358A7" w:rsidRPr="00700640" w:rsidRDefault="007358A7" w:rsidP="00181D9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4B609BCE" w14:textId="77777777" w:rsidR="007358A7" w:rsidRPr="00700640" w:rsidRDefault="007358A7" w:rsidP="00181D9A">
            <w:pPr>
              <w:spacing w:line="400" w:lineRule="exact"/>
              <w:rPr>
                <w:rFonts w:ascii="標楷體" w:eastAsia="標楷體" w:hAnsi="標楷體" w:cstheme="majorHAnsi"/>
              </w:rPr>
            </w:pPr>
          </w:p>
        </w:tc>
      </w:tr>
      <w:tr w:rsidR="007358A7" w:rsidRPr="00700640" w14:paraId="212189FB" w14:textId="77777777" w:rsidTr="00F74477">
        <w:tc>
          <w:tcPr>
            <w:tcW w:w="450" w:type="dxa"/>
            <w:vAlign w:val="center"/>
          </w:tcPr>
          <w:p w14:paraId="1DA14986" w14:textId="72ACF6EB" w:rsidR="007358A7" w:rsidRPr="00700640" w:rsidRDefault="00563D06" w:rsidP="00563D06">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8" w:type="dxa"/>
          </w:tcPr>
          <w:p w14:paraId="4F8E4CB5" w14:textId="19C3414D" w:rsidR="007358A7" w:rsidRPr="00700640" w:rsidRDefault="00563D06" w:rsidP="00563D06">
            <w:pPr>
              <w:spacing w:line="400" w:lineRule="exact"/>
              <w:rPr>
                <w:rFonts w:ascii="標楷體" w:eastAsia="標楷體" w:hAnsi="標楷體" w:cstheme="majorHAnsi"/>
              </w:rPr>
            </w:pPr>
            <w:r w:rsidRPr="00700640">
              <w:rPr>
                <w:rFonts w:ascii="標楷體" w:eastAsia="標楷體" w:hAnsi="標楷體" w:cstheme="majorHAnsi" w:hint="eastAsia"/>
              </w:rPr>
              <w:t>泰勒(Tyler)認為課程目標之形成來源，除可來自學科專家的建議外，尚可來自 </w:t>
            </w:r>
            <w:r w:rsidRPr="00700640">
              <w:rPr>
                <w:rFonts w:ascii="標楷體" w:eastAsia="標楷體" w:hAnsi="標楷體" w:cstheme="majorHAnsi" w:hint="eastAsia"/>
              </w:rPr>
              <w:br/>
              <w:t>(A)學生需要之評估和未來社會生活的推估 </w:t>
            </w:r>
            <w:r w:rsidRPr="00700640">
              <w:rPr>
                <w:rFonts w:ascii="標楷體" w:eastAsia="標楷體" w:hAnsi="標楷體" w:cstheme="majorHAnsi" w:hint="eastAsia"/>
              </w:rPr>
              <w:br/>
              <w:t>(B)國家發展需要之評估與未來社會生活之推估 </w:t>
            </w:r>
            <w:r w:rsidRPr="00700640">
              <w:rPr>
                <w:rFonts w:ascii="標楷體" w:eastAsia="標楷體" w:hAnsi="標楷體" w:cstheme="majorHAnsi" w:hint="eastAsia"/>
              </w:rPr>
              <w:br/>
              <w:t>(C)學生需要之評估與當代社會生活之分析 </w:t>
            </w:r>
            <w:r w:rsidRPr="00700640">
              <w:rPr>
                <w:rFonts w:ascii="標楷體" w:eastAsia="標楷體" w:hAnsi="標楷體" w:cstheme="majorHAnsi" w:hint="eastAsia"/>
              </w:rPr>
              <w:br/>
              <w:t>(D)國家發展需要之評估與當代社會生活之分析 </w:t>
            </w:r>
          </w:p>
        </w:tc>
      </w:tr>
      <w:tr w:rsidR="007358A7" w:rsidRPr="00700640" w14:paraId="6B8D31AB" w14:textId="77777777" w:rsidTr="00F74477">
        <w:tc>
          <w:tcPr>
            <w:tcW w:w="450" w:type="dxa"/>
          </w:tcPr>
          <w:p w14:paraId="1EB72DF0" w14:textId="77777777" w:rsidR="007358A7" w:rsidRPr="00700640" w:rsidRDefault="007358A7" w:rsidP="00181D9A">
            <w:pPr>
              <w:spacing w:line="400" w:lineRule="exact"/>
              <w:rPr>
                <w:rFonts w:ascii="標楷體" w:eastAsia="標楷體" w:hAnsi="標楷體" w:cstheme="majorHAnsi"/>
                <w:b/>
              </w:rPr>
            </w:pPr>
            <w:r w:rsidRPr="00700640">
              <w:rPr>
                <w:rFonts w:ascii="標楷體" w:eastAsia="標楷體" w:hAnsi="標楷體" w:cstheme="majorHAnsi"/>
                <w:b/>
              </w:rPr>
              <w:t>解</w:t>
            </w:r>
          </w:p>
          <w:p w14:paraId="746A1C29" w14:textId="77777777" w:rsidR="007358A7" w:rsidRPr="00700640" w:rsidRDefault="007358A7" w:rsidP="00181D9A">
            <w:pPr>
              <w:spacing w:line="400" w:lineRule="exact"/>
              <w:rPr>
                <w:rFonts w:ascii="標楷體" w:eastAsia="標楷體" w:hAnsi="標楷體" w:cstheme="majorHAnsi"/>
                <w:b/>
              </w:rPr>
            </w:pPr>
            <w:r w:rsidRPr="00700640">
              <w:rPr>
                <w:rFonts w:ascii="標楷體" w:eastAsia="標楷體" w:hAnsi="標楷體" w:cstheme="majorHAnsi"/>
                <w:b/>
              </w:rPr>
              <w:lastRenderedPageBreak/>
              <w:t>釋</w:t>
            </w:r>
          </w:p>
        </w:tc>
        <w:tc>
          <w:tcPr>
            <w:tcW w:w="10878" w:type="dxa"/>
          </w:tcPr>
          <w:p w14:paraId="25C75824" w14:textId="7E1D72BD" w:rsidR="007358A7" w:rsidRPr="00700640" w:rsidRDefault="00563D06" w:rsidP="00563D06">
            <w:pPr>
              <w:spacing w:line="400" w:lineRule="exact"/>
              <w:rPr>
                <w:rFonts w:ascii="標楷體" w:eastAsia="標楷體" w:hAnsi="標楷體" w:cstheme="majorHAnsi"/>
              </w:rPr>
            </w:pPr>
            <w:r w:rsidRPr="00700640">
              <w:rPr>
                <w:rFonts w:ascii="標楷體" w:eastAsia="標楷體" w:hAnsi="標楷體" w:cstheme="majorHAnsi" w:hint="eastAsia"/>
              </w:rPr>
              <w:lastRenderedPageBreak/>
              <w:t>泰勒目標管理，目標來源有三：學生（學生需要）、學科（學者建議）、社會（當代社會生活分析）</w:t>
            </w:r>
          </w:p>
        </w:tc>
      </w:tr>
      <w:tr w:rsidR="007358A7" w:rsidRPr="00700640" w14:paraId="23A9F800" w14:textId="77777777" w:rsidTr="00F74477">
        <w:tc>
          <w:tcPr>
            <w:tcW w:w="450" w:type="dxa"/>
            <w:vAlign w:val="center"/>
          </w:tcPr>
          <w:p w14:paraId="22B77019" w14:textId="19E48DF0" w:rsidR="007358A7" w:rsidRPr="00700640" w:rsidRDefault="00705DFE" w:rsidP="00705DFE">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8" w:type="dxa"/>
          </w:tcPr>
          <w:p w14:paraId="263E16AF" w14:textId="77777777" w:rsidR="00705DFE" w:rsidRPr="00700640" w:rsidRDefault="00705DFE" w:rsidP="00705DFE">
            <w:pPr>
              <w:spacing w:line="400" w:lineRule="exact"/>
              <w:rPr>
                <w:rFonts w:ascii="標楷體" w:eastAsia="標楷體" w:hAnsi="標楷體" w:cstheme="majorHAnsi"/>
              </w:rPr>
            </w:pPr>
            <w:r w:rsidRPr="00700640">
              <w:rPr>
                <w:rFonts w:ascii="標楷體" w:eastAsia="標楷體" w:hAnsi="標楷體" w:cstheme="majorHAnsi" w:hint="eastAsia"/>
              </w:rPr>
              <w:t>就組織學習的層次而言，重新評估既定目標以及所根據的價值及信念，係指</w:t>
            </w:r>
          </w:p>
          <w:p w14:paraId="36F90AE5" w14:textId="77777777" w:rsidR="00705DFE" w:rsidRPr="00700640" w:rsidRDefault="00705DFE" w:rsidP="00705DFE">
            <w:pPr>
              <w:spacing w:line="400" w:lineRule="exact"/>
              <w:rPr>
                <w:rFonts w:ascii="標楷體" w:eastAsia="標楷體" w:hAnsi="標楷體" w:cstheme="majorHAnsi"/>
              </w:rPr>
            </w:pPr>
            <w:r w:rsidRPr="00700640">
              <w:rPr>
                <w:rFonts w:ascii="標楷體" w:eastAsia="標楷體" w:hAnsi="標楷體" w:cstheme="majorHAnsi" w:hint="eastAsia"/>
              </w:rPr>
              <w:t xml:space="preserve">(A)單環學習 </w:t>
            </w:r>
          </w:p>
          <w:p w14:paraId="0B23CC6F" w14:textId="77777777" w:rsidR="00705DFE" w:rsidRPr="00700640" w:rsidRDefault="00705DFE" w:rsidP="00705DFE">
            <w:pPr>
              <w:spacing w:line="400" w:lineRule="exact"/>
              <w:rPr>
                <w:rFonts w:ascii="標楷體" w:eastAsia="標楷體" w:hAnsi="標楷體" w:cstheme="majorHAnsi"/>
              </w:rPr>
            </w:pPr>
            <w:r w:rsidRPr="00700640">
              <w:rPr>
                <w:rFonts w:ascii="標楷體" w:eastAsia="標楷體" w:hAnsi="標楷體" w:cstheme="majorHAnsi" w:hint="eastAsia"/>
              </w:rPr>
              <w:t xml:space="preserve">(B)雙環學習 </w:t>
            </w:r>
          </w:p>
          <w:p w14:paraId="77667E9C" w14:textId="77777777" w:rsidR="00705DFE" w:rsidRPr="00700640" w:rsidRDefault="00705DFE" w:rsidP="00705DFE">
            <w:pPr>
              <w:spacing w:line="400" w:lineRule="exact"/>
              <w:rPr>
                <w:rFonts w:ascii="標楷體" w:eastAsia="標楷體" w:hAnsi="標楷體" w:cstheme="majorHAnsi"/>
              </w:rPr>
            </w:pPr>
            <w:r w:rsidRPr="00700640">
              <w:rPr>
                <w:rFonts w:ascii="標楷體" w:eastAsia="標楷體" w:hAnsi="標楷體" w:cstheme="majorHAnsi" w:hint="eastAsia"/>
              </w:rPr>
              <w:t xml:space="preserve">(C)再學習 </w:t>
            </w:r>
          </w:p>
          <w:p w14:paraId="72543609" w14:textId="69D48AFA" w:rsidR="007358A7" w:rsidRPr="00700640" w:rsidRDefault="00705DFE" w:rsidP="00705DFE">
            <w:pPr>
              <w:spacing w:line="400" w:lineRule="exact"/>
              <w:rPr>
                <w:rFonts w:ascii="標楷體" w:eastAsia="標楷體" w:hAnsi="標楷體" w:cstheme="majorHAnsi"/>
              </w:rPr>
            </w:pPr>
            <w:r w:rsidRPr="00700640">
              <w:rPr>
                <w:rFonts w:ascii="標楷體" w:eastAsia="標楷體" w:hAnsi="標楷體" w:cstheme="majorHAnsi" w:hint="eastAsia"/>
              </w:rPr>
              <w:t>(D)三環學習</w:t>
            </w:r>
          </w:p>
        </w:tc>
      </w:tr>
      <w:tr w:rsidR="007358A7" w:rsidRPr="00700640" w14:paraId="59478B78" w14:textId="77777777" w:rsidTr="00F74477">
        <w:tc>
          <w:tcPr>
            <w:tcW w:w="450" w:type="dxa"/>
          </w:tcPr>
          <w:p w14:paraId="4A9BCDE0" w14:textId="77777777" w:rsidR="007358A7" w:rsidRPr="00700640" w:rsidRDefault="007358A7" w:rsidP="00181D9A">
            <w:pPr>
              <w:spacing w:line="400" w:lineRule="exact"/>
              <w:rPr>
                <w:rFonts w:ascii="標楷體" w:eastAsia="標楷體" w:hAnsi="標楷體" w:cstheme="majorHAnsi"/>
                <w:b/>
              </w:rPr>
            </w:pPr>
            <w:r w:rsidRPr="00700640">
              <w:rPr>
                <w:rFonts w:ascii="標楷體" w:eastAsia="標楷體" w:hAnsi="標楷體" w:cstheme="majorHAnsi"/>
                <w:b/>
              </w:rPr>
              <w:t>解</w:t>
            </w:r>
          </w:p>
          <w:p w14:paraId="5635D4DA" w14:textId="77777777" w:rsidR="007358A7" w:rsidRPr="00700640" w:rsidRDefault="007358A7" w:rsidP="00181D9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039728FA" w14:textId="77777777" w:rsidR="00705DFE" w:rsidRPr="00700640" w:rsidRDefault="00705DFE" w:rsidP="00705DFE">
            <w:pPr>
              <w:spacing w:line="400" w:lineRule="exact"/>
              <w:rPr>
                <w:rFonts w:ascii="標楷體" w:eastAsia="標楷體" w:hAnsi="標楷體" w:cstheme="majorHAnsi"/>
              </w:rPr>
            </w:pPr>
            <w:r w:rsidRPr="00700640">
              <w:rPr>
                <w:rFonts w:ascii="標楷體" w:eastAsia="標楷體" w:hAnsi="標楷體" w:cstheme="majorHAnsi" w:hint="eastAsia"/>
                <w:b/>
                <w:color w:val="FF0000"/>
              </w:rPr>
              <w:t>阿吉瑞斯</w:t>
            </w:r>
          </w:p>
          <w:p w14:paraId="04DF59B7" w14:textId="3FE07928" w:rsidR="00705DFE" w:rsidRPr="00700640" w:rsidRDefault="00705DFE" w:rsidP="00705DFE">
            <w:pPr>
              <w:spacing w:line="400" w:lineRule="exact"/>
              <w:rPr>
                <w:rFonts w:ascii="標楷體" w:eastAsia="標楷體" w:hAnsi="標楷體" w:cstheme="majorHAnsi"/>
              </w:rPr>
            </w:pPr>
            <w:r w:rsidRPr="00700640">
              <w:rPr>
                <w:rFonts w:ascii="標楷體" w:eastAsia="標楷體" w:hAnsi="標楷體" w:cstheme="majorHAnsi" w:hint="eastAsia"/>
                <w:b/>
                <w:color w:val="0070C0"/>
              </w:rPr>
              <w:t>單環學習</w:t>
            </w:r>
            <w:r w:rsidRPr="00700640">
              <w:rPr>
                <w:rFonts w:ascii="標楷體" w:eastAsia="標楷體" w:hAnsi="標楷體" w:cstheme="majorHAnsi" w:hint="eastAsia"/>
              </w:rPr>
              <w:t xml:space="preserve"> 單環學習是將組織動作的結果與組織的策略和行為聯繫起來，並對策略和行為進行修正，以使組織績效保持在組織規範與目標規定的範圍內。而組織規範與目標本身則保持不變。</w:t>
            </w:r>
          </w:p>
          <w:p w14:paraId="0C3CEF02" w14:textId="2429EF77" w:rsidR="00705DFE" w:rsidRPr="00700640" w:rsidRDefault="00705DFE" w:rsidP="00705DFE">
            <w:pPr>
              <w:spacing w:line="400" w:lineRule="exact"/>
              <w:rPr>
                <w:rFonts w:ascii="標楷體" w:eastAsia="標楷體" w:hAnsi="標楷體" w:cstheme="majorHAnsi"/>
              </w:rPr>
            </w:pPr>
            <w:r w:rsidRPr="00700640">
              <w:rPr>
                <w:rFonts w:ascii="標楷體" w:eastAsia="標楷體" w:hAnsi="標楷體" w:cstheme="majorHAnsi" w:hint="eastAsia"/>
                <w:b/>
                <w:color w:val="0070C0"/>
              </w:rPr>
              <w:t>雙環學習</w:t>
            </w:r>
            <w:r w:rsidRPr="00700640">
              <w:rPr>
                <w:rFonts w:ascii="標楷體" w:eastAsia="標楷體" w:hAnsi="標楷體" w:cstheme="majorHAnsi" w:hint="eastAsia"/>
              </w:rPr>
              <w:t xml:space="preserve"> 雙環學習是重新評價組織的本質、價值和基本假設。雙環學習也被稱為“變革型學習”。</w:t>
            </w:r>
          </w:p>
          <w:p w14:paraId="6A339E29" w14:textId="7081DA07" w:rsidR="007358A7" w:rsidRPr="00700640" w:rsidRDefault="00705DFE" w:rsidP="00705DFE">
            <w:pPr>
              <w:spacing w:line="400" w:lineRule="exact"/>
              <w:rPr>
                <w:rFonts w:ascii="標楷體" w:eastAsia="標楷體" w:hAnsi="標楷體" w:cstheme="majorHAnsi"/>
              </w:rPr>
            </w:pPr>
            <w:r w:rsidRPr="00700640">
              <w:rPr>
                <w:rFonts w:ascii="標楷體" w:eastAsia="標楷體" w:hAnsi="標楷體" w:cstheme="majorHAnsi" w:hint="eastAsia"/>
                <w:b/>
                <w:color w:val="0070C0"/>
              </w:rPr>
              <w:t>三環學習</w:t>
            </w:r>
            <w:r w:rsidRPr="00700640">
              <w:rPr>
                <w:rFonts w:ascii="標楷體" w:eastAsia="標楷體" w:hAnsi="標楷體" w:cstheme="majorHAnsi" w:hint="eastAsia"/>
              </w:rPr>
              <w:t xml:space="preserve"> 組織應該學習如何學習，並將之命名為再學習或次級學習，亦即本處所稱的“三環學習”，這是最深程度的學習。 </w:t>
            </w:r>
          </w:p>
        </w:tc>
      </w:tr>
      <w:tr w:rsidR="007358A7" w:rsidRPr="00700640" w14:paraId="5B570C1A" w14:textId="77777777" w:rsidTr="00F74477">
        <w:tc>
          <w:tcPr>
            <w:tcW w:w="450" w:type="dxa"/>
            <w:vAlign w:val="center"/>
          </w:tcPr>
          <w:p w14:paraId="28BE6F1C" w14:textId="052F8929" w:rsidR="007358A7" w:rsidRPr="00700640" w:rsidRDefault="0085264A" w:rsidP="0085264A">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8" w:type="dxa"/>
          </w:tcPr>
          <w:p w14:paraId="4713CC3F" w14:textId="77777777" w:rsidR="0085264A" w:rsidRPr="00700640" w:rsidRDefault="0085264A" w:rsidP="0085264A">
            <w:pPr>
              <w:spacing w:line="400" w:lineRule="exact"/>
              <w:rPr>
                <w:rFonts w:ascii="標楷體" w:eastAsia="標楷體" w:hAnsi="標楷體" w:cstheme="majorHAnsi"/>
              </w:rPr>
            </w:pPr>
            <w:r w:rsidRPr="00700640">
              <w:rPr>
                <w:rFonts w:ascii="標楷體" w:eastAsia="標楷體" w:hAnsi="標楷體" w:cstheme="majorHAnsi" w:hint="eastAsia"/>
              </w:rPr>
              <w:t>下列那一個學者的課程主張，會偏向去關注為孩童規劃未來的生活</w:t>
            </w:r>
          </w:p>
          <w:p w14:paraId="5D8F6CF1" w14:textId="77777777" w:rsidR="0085264A" w:rsidRPr="00700640" w:rsidRDefault="0085264A" w:rsidP="0085264A">
            <w:pPr>
              <w:spacing w:line="400" w:lineRule="exact"/>
              <w:rPr>
                <w:rFonts w:ascii="標楷體" w:eastAsia="標楷體" w:hAnsi="標楷體" w:cstheme="majorHAnsi"/>
              </w:rPr>
            </w:pPr>
            <w:r w:rsidRPr="00700640">
              <w:rPr>
                <w:rFonts w:ascii="標楷體" w:eastAsia="標楷體" w:hAnsi="標楷體" w:cstheme="majorHAnsi" w:hint="eastAsia"/>
              </w:rPr>
              <w:t xml:space="preserve">(A)巴比特(J.F.Bobbitt) </w:t>
            </w:r>
          </w:p>
          <w:p w14:paraId="62535482" w14:textId="77777777" w:rsidR="0085264A" w:rsidRPr="00700640" w:rsidRDefault="0085264A" w:rsidP="0085264A">
            <w:pPr>
              <w:spacing w:line="400" w:lineRule="exact"/>
              <w:rPr>
                <w:rFonts w:ascii="標楷體" w:eastAsia="標楷體" w:hAnsi="標楷體" w:cstheme="majorHAnsi"/>
              </w:rPr>
            </w:pPr>
            <w:r w:rsidRPr="00700640">
              <w:rPr>
                <w:rFonts w:ascii="標楷體" w:eastAsia="標楷體" w:hAnsi="標楷體" w:cstheme="majorHAnsi" w:hint="eastAsia"/>
              </w:rPr>
              <w:t xml:space="preserve">(B)泰勒(R. W.Tyler) </w:t>
            </w:r>
          </w:p>
          <w:p w14:paraId="31DDDBD7" w14:textId="77777777" w:rsidR="0085264A" w:rsidRPr="00700640" w:rsidRDefault="0085264A" w:rsidP="0085264A">
            <w:pPr>
              <w:spacing w:line="400" w:lineRule="exact"/>
              <w:rPr>
                <w:rFonts w:ascii="標楷體" w:eastAsia="標楷體" w:hAnsi="標楷體" w:cstheme="majorHAnsi"/>
              </w:rPr>
            </w:pPr>
            <w:r w:rsidRPr="00700640">
              <w:rPr>
                <w:rFonts w:ascii="標楷體" w:eastAsia="標楷體" w:hAnsi="標楷體" w:cstheme="majorHAnsi" w:hint="eastAsia"/>
              </w:rPr>
              <w:t xml:space="preserve">(C)史騰豪斯(L.Stenhouse) </w:t>
            </w:r>
          </w:p>
          <w:p w14:paraId="2CB949F5" w14:textId="54F63A83" w:rsidR="007358A7" w:rsidRPr="00700640" w:rsidRDefault="0085264A" w:rsidP="0085264A">
            <w:pPr>
              <w:spacing w:line="400" w:lineRule="exact"/>
              <w:rPr>
                <w:rFonts w:ascii="標楷體" w:eastAsia="標楷體" w:hAnsi="標楷體" w:cstheme="majorHAnsi"/>
              </w:rPr>
            </w:pPr>
            <w:r w:rsidRPr="00700640">
              <w:rPr>
                <w:rFonts w:ascii="標楷體" w:eastAsia="標楷體" w:hAnsi="標楷體" w:cstheme="majorHAnsi" w:hint="eastAsia"/>
              </w:rPr>
              <w:t xml:space="preserve">(D)勞頓(D.Lawton) </w:t>
            </w:r>
          </w:p>
        </w:tc>
      </w:tr>
      <w:tr w:rsidR="007358A7" w:rsidRPr="00700640" w14:paraId="4589AE12" w14:textId="77777777" w:rsidTr="00F74477">
        <w:tc>
          <w:tcPr>
            <w:tcW w:w="450" w:type="dxa"/>
          </w:tcPr>
          <w:p w14:paraId="357821F4" w14:textId="77777777" w:rsidR="007358A7" w:rsidRPr="00700640" w:rsidRDefault="007358A7" w:rsidP="00181D9A">
            <w:pPr>
              <w:spacing w:line="400" w:lineRule="exact"/>
              <w:rPr>
                <w:rFonts w:ascii="標楷體" w:eastAsia="標楷體" w:hAnsi="標楷體" w:cstheme="majorHAnsi"/>
                <w:b/>
              </w:rPr>
            </w:pPr>
            <w:r w:rsidRPr="00700640">
              <w:rPr>
                <w:rFonts w:ascii="標楷體" w:eastAsia="標楷體" w:hAnsi="標楷體" w:cstheme="majorHAnsi"/>
                <w:b/>
              </w:rPr>
              <w:t>解</w:t>
            </w:r>
          </w:p>
          <w:p w14:paraId="5CBB65AE" w14:textId="77777777" w:rsidR="007358A7" w:rsidRPr="00700640" w:rsidRDefault="007358A7" w:rsidP="00181D9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3125D80D" w14:textId="40B77B4A" w:rsidR="0085264A" w:rsidRPr="00700640" w:rsidRDefault="0085264A" w:rsidP="0085264A">
            <w:pPr>
              <w:spacing w:line="400" w:lineRule="exact"/>
              <w:rPr>
                <w:rFonts w:ascii="標楷體" w:eastAsia="標楷體" w:hAnsi="標楷體" w:cstheme="majorHAnsi"/>
              </w:rPr>
            </w:pPr>
            <w:r w:rsidRPr="00700640">
              <w:rPr>
                <w:rFonts w:ascii="標楷體" w:eastAsia="標楷體" w:hAnsi="標楷體" w:cstheme="majorHAnsi"/>
              </w:rPr>
              <w:t>B</w:t>
            </w:r>
            <w:r w:rsidRPr="00700640">
              <w:rPr>
                <w:rFonts w:ascii="標楷體" w:eastAsia="標楷體" w:hAnsi="標楷體" w:cstheme="majorHAnsi" w:hint="eastAsia"/>
              </w:rPr>
              <w:t>obbitt提倡「活動分析法」，透過成人活動的調查，並且詳細分析教育目標，以作為決定課程範圍的依據。</w:t>
            </w:r>
          </w:p>
          <w:p w14:paraId="1C38AE76" w14:textId="3596E9FE" w:rsidR="007358A7" w:rsidRPr="00700640" w:rsidRDefault="00C364EC" w:rsidP="0085264A">
            <w:pPr>
              <w:spacing w:line="400" w:lineRule="exact"/>
              <w:rPr>
                <w:rFonts w:ascii="標楷體" w:eastAsia="標楷體" w:hAnsi="標楷體" w:cstheme="majorHAnsi"/>
              </w:rPr>
            </w:pPr>
            <w:r w:rsidRPr="00700640">
              <w:rPr>
                <w:rFonts w:ascii="標楷體" w:eastAsia="標楷體" w:hAnsi="標楷體" w:cstheme="majorHAnsi" w:hint="eastAsia"/>
              </w:rPr>
              <w:t>巴比特在「如何編製課程」一書中說：「教育基本上是為了成人生活，而非為了兒童生活。教育的基本責任是在準備五十年的成人生活，而不是為了二十年的孩童及青年生活。」</w:t>
            </w:r>
          </w:p>
        </w:tc>
      </w:tr>
      <w:tr w:rsidR="007358A7" w:rsidRPr="00700640" w14:paraId="1DDCD020" w14:textId="77777777" w:rsidTr="00F74477">
        <w:tc>
          <w:tcPr>
            <w:tcW w:w="450" w:type="dxa"/>
            <w:vAlign w:val="center"/>
          </w:tcPr>
          <w:p w14:paraId="4DE7D423" w14:textId="1A609422" w:rsidR="007358A7" w:rsidRPr="00700640" w:rsidRDefault="004C6799" w:rsidP="004C6799">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8" w:type="dxa"/>
          </w:tcPr>
          <w:p w14:paraId="34A5A4E3" w14:textId="77777777" w:rsidR="004C6799" w:rsidRPr="00700640" w:rsidRDefault="004C6799" w:rsidP="004C6799">
            <w:pPr>
              <w:spacing w:line="400" w:lineRule="exact"/>
              <w:rPr>
                <w:rFonts w:ascii="標楷體" w:eastAsia="標楷體" w:hAnsi="標楷體" w:cstheme="majorHAnsi"/>
              </w:rPr>
            </w:pPr>
            <w:r w:rsidRPr="00700640">
              <w:rPr>
                <w:rFonts w:ascii="標楷體" w:eastAsia="標楷體" w:hAnsi="標楷體" w:cstheme="majorHAnsi" w:hint="eastAsia"/>
              </w:rPr>
              <w:t>下列哪兩種課程統整模式為典型的「過程模式」</w:t>
            </w:r>
          </w:p>
          <w:p w14:paraId="51B35EE6" w14:textId="77777777" w:rsidR="004C6799" w:rsidRPr="00700640" w:rsidRDefault="004C6799" w:rsidP="004C6799">
            <w:pPr>
              <w:spacing w:line="400" w:lineRule="exact"/>
              <w:rPr>
                <w:rFonts w:ascii="標楷體" w:eastAsia="標楷體" w:hAnsi="標楷體" w:cstheme="majorHAnsi"/>
              </w:rPr>
            </w:pPr>
            <w:r w:rsidRPr="00700640">
              <w:rPr>
                <w:rFonts w:ascii="標楷體" w:eastAsia="標楷體" w:hAnsi="標楷體" w:cstheme="majorHAnsi" w:hint="eastAsia"/>
              </w:rPr>
              <w:t xml:space="preserve">(A)主題式與故事中心課程 </w:t>
            </w:r>
          </w:p>
          <w:p w14:paraId="694C6D80" w14:textId="77777777" w:rsidR="004C6799" w:rsidRPr="00700640" w:rsidRDefault="004C6799" w:rsidP="004C6799">
            <w:pPr>
              <w:spacing w:line="400" w:lineRule="exact"/>
              <w:rPr>
                <w:rFonts w:ascii="標楷體" w:eastAsia="標楷體" w:hAnsi="標楷體" w:cstheme="majorHAnsi"/>
              </w:rPr>
            </w:pPr>
            <w:r w:rsidRPr="00700640">
              <w:rPr>
                <w:rFonts w:ascii="標楷體" w:eastAsia="標楷體" w:hAnsi="標楷體" w:cstheme="majorHAnsi" w:hint="eastAsia"/>
              </w:rPr>
              <w:t xml:space="preserve">(B)主題式與問題中心課程 </w:t>
            </w:r>
          </w:p>
          <w:p w14:paraId="2810429C" w14:textId="59187580" w:rsidR="004C6799" w:rsidRPr="00700640" w:rsidRDefault="004C6799" w:rsidP="004C6799">
            <w:pPr>
              <w:spacing w:line="400" w:lineRule="exact"/>
              <w:rPr>
                <w:rFonts w:ascii="標楷體" w:eastAsia="標楷體" w:hAnsi="標楷體" w:cstheme="majorHAnsi"/>
              </w:rPr>
            </w:pPr>
            <w:r w:rsidRPr="00700640">
              <w:rPr>
                <w:rFonts w:ascii="標楷體" w:eastAsia="標楷體" w:hAnsi="標楷體" w:cstheme="majorHAnsi" w:hint="eastAsia"/>
              </w:rPr>
              <w:t xml:space="preserve">(C)故事中心與問題中心課程 </w:t>
            </w:r>
          </w:p>
          <w:p w14:paraId="51C21642" w14:textId="4178F9EB" w:rsidR="007358A7" w:rsidRPr="00700640" w:rsidRDefault="004C6799" w:rsidP="004C6799">
            <w:pPr>
              <w:spacing w:line="400" w:lineRule="exact"/>
              <w:rPr>
                <w:rFonts w:ascii="標楷體" w:eastAsia="標楷體" w:hAnsi="標楷體" w:cstheme="majorHAnsi"/>
              </w:rPr>
            </w:pPr>
            <w:r w:rsidRPr="00700640">
              <w:rPr>
                <w:rFonts w:ascii="標楷體" w:eastAsia="標楷體" w:hAnsi="標楷體" w:cstheme="majorHAnsi" w:hint="eastAsia"/>
              </w:rPr>
              <w:t>(D)超學科課程與問題中心課程</w:t>
            </w:r>
          </w:p>
        </w:tc>
      </w:tr>
      <w:tr w:rsidR="007358A7" w:rsidRPr="00700640" w14:paraId="4FFEB853" w14:textId="77777777" w:rsidTr="00F74477">
        <w:tc>
          <w:tcPr>
            <w:tcW w:w="450" w:type="dxa"/>
          </w:tcPr>
          <w:p w14:paraId="3B290F8D" w14:textId="77777777" w:rsidR="007358A7" w:rsidRPr="00700640" w:rsidRDefault="007358A7" w:rsidP="00181D9A">
            <w:pPr>
              <w:spacing w:line="400" w:lineRule="exact"/>
              <w:rPr>
                <w:rFonts w:ascii="標楷體" w:eastAsia="標楷體" w:hAnsi="標楷體" w:cstheme="majorHAnsi"/>
                <w:b/>
              </w:rPr>
            </w:pPr>
            <w:r w:rsidRPr="00700640">
              <w:rPr>
                <w:rFonts w:ascii="標楷體" w:eastAsia="標楷體" w:hAnsi="標楷體" w:cstheme="majorHAnsi"/>
                <w:b/>
              </w:rPr>
              <w:t>解</w:t>
            </w:r>
          </w:p>
          <w:p w14:paraId="31466958" w14:textId="77777777" w:rsidR="007358A7" w:rsidRPr="00700640" w:rsidRDefault="007358A7" w:rsidP="00181D9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763E60C7" w14:textId="430BEE6F" w:rsidR="004C6799" w:rsidRPr="00700640" w:rsidRDefault="004C6799" w:rsidP="004C6799">
            <w:pPr>
              <w:spacing w:line="400" w:lineRule="exact"/>
              <w:rPr>
                <w:rFonts w:ascii="標楷體" w:eastAsia="標楷體" w:hAnsi="標楷體" w:cstheme="majorHAnsi"/>
              </w:rPr>
            </w:pPr>
            <w:r w:rsidRPr="00700640">
              <w:rPr>
                <w:rFonts w:ascii="標楷體" w:eastAsia="標楷體" w:hAnsi="標楷體" w:cstheme="majorHAnsi" w:hint="eastAsia"/>
                <w:b/>
                <w:color w:val="0070C0"/>
              </w:rPr>
              <w:t>目標模式</w:t>
            </w:r>
            <w:r w:rsidRPr="00700640">
              <w:rPr>
                <w:rFonts w:ascii="標楷體" w:eastAsia="標楷體" w:hAnsi="標楷體" w:cstheme="majorHAnsi" w:hint="eastAsia"/>
              </w:rPr>
              <w:t xml:space="preserve"> 重學生的「產出、結果」</w:t>
            </w:r>
          </w:p>
          <w:p w14:paraId="56DC1918" w14:textId="22BB7F9F" w:rsidR="004C6799" w:rsidRPr="00700640" w:rsidRDefault="004C6799" w:rsidP="004C6799">
            <w:pPr>
              <w:spacing w:line="400" w:lineRule="exact"/>
              <w:rPr>
                <w:rFonts w:ascii="標楷體" w:eastAsia="標楷體" w:hAnsi="標楷體" w:cstheme="majorHAnsi"/>
              </w:rPr>
            </w:pPr>
            <w:r w:rsidRPr="00700640">
              <w:rPr>
                <w:rFonts w:ascii="標楷體" w:eastAsia="標楷體" w:hAnsi="標楷體" w:cstheme="majorHAnsi" w:hint="eastAsia"/>
                <w:b/>
                <w:color w:val="0070C0"/>
              </w:rPr>
              <w:t>歷程模式</w:t>
            </w:r>
            <w:r w:rsidRPr="00700640">
              <w:rPr>
                <w:rFonts w:ascii="標楷體" w:eastAsia="標楷體" w:hAnsi="標楷體" w:cstheme="majorHAnsi" w:hint="eastAsia"/>
              </w:rPr>
              <w:t xml:space="preserve"> 重學生的過程、投入程度，強調知識是由個體與環境交互作用的經驗中建構而來 </w:t>
            </w:r>
          </w:p>
          <w:p w14:paraId="3812F8B8" w14:textId="508B2B68" w:rsidR="004C6799" w:rsidRPr="00700640" w:rsidRDefault="004C6799" w:rsidP="004C6799">
            <w:pPr>
              <w:spacing w:line="400" w:lineRule="exact"/>
              <w:rPr>
                <w:rFonts w:ascii="標楷體" w:eastAsia="標楷體" w:hAnsi="標楷體" w:cstheme="majorHAnsi"/>
              </w:rPr>
            </w:pPr>
            <w:r w:rsidRPr="00700640">
              <w:rPr>
                <w:rFonts w:ascii="標楷體" w:eastAsia="標楷體" w:hAnsi="標楷體" w:cstheme="majorHAnsi" w:hint="eastAsia"/>
              </w:rPr>
              <w:t xml:space="preserve">  ※蓋房子、故事中心與問題中心課程</w:t>
            </w:r>
          </w:p>
          <w:p w14:paraId="071D734C" w14:textId="14411B4B" w:rsidR="004C6799" w:rsidRPr="00700640" w:rsidRDefault="004C6799" w:rsidP="004C6799">
            <w:pPr>
              <w:spacing w:line="400" w:lineRule="exact"/>
              <w:rPr>
                <w:rFonts w:ascii="標楷體" w:eastAsia="標楷體" w:hAnsi="標楷體" w:cstheme="majorHAnsi"/>
              </w:rPr>
            </w:pPr>
            <w:r w:rsidRPr="00700640">
              <w:rPr>
                <w:rFonts w:ascii="標楷體" w:eastAsia="標楷體" w:hAnsi="標楷體" w:cstheme="majorHAnsi" w:hint="eastAsia"/>
                <w:b/>
                <w:color w:val="0070C0"/>
              </w:rPr>
              <w:t>情境模式</w:t>
            </w:r>
            <w:r w:rsidRPr="00700640">
              <w:rPr>
                <w:rFonts w:ascii="標楷體" w:eastAsia="標楷體" w:hAnsi="標楷體" w:cstheme="majorHAnsi" w:hint="eastAsia"/>
              </w:rPr>
              <w:t xml:space="preserve"> 分析內外在因素，訂立一套有系統的方式，是一種涵蓋整體的課程設計</w:t>
            </w:r>
          </w:p>
          <w:p w14:paraId="754415A1" w14:textId="20C0C08C" w:rsidR="007358A7" w:rsidRPr="00700640" w:rsidRDefault="004C6799" w:rsidP="004C6799">
            <w:pPr>
              <w:spacing w:line="400" w:lineRule="exact"/>
              <w:rPr>
                <w:rFonts w:ascii="標楷體" w:eastAsia="標楷體" w:hAnsi="標楷體" w:cstheme="majorHAnsi"/>
              </w:rPr>
            </w:pPr>
            <w:r w:rsidRPr="00700640">
              <w:rPr>
                <w:rFonts w:ascii="標楷體" w:eastAsia="標楷體" w:hAnsi="標楷體" w:cstheme="majorHAnsi" w:hint="eastAsia"/>
              </w:rPr>
              <w:t xml:space="preserve">  ※學校本位課程設計  ※Marsh學校本位課程三層面：1.參與人員 2.活動類型 3.投入時間</w:t>
            </w:r>
          </w:p>
        </w:tc>
      </w:tr>
      <w:tr w:rsidR="007358A7" w:rsidRPr="00700640" w14:paraId="1EA5F6A5" w14:textId="77777777" w:rsidTr="00F74477">
        <w:tc>
          <w:tcPr>
            <w:tcW w:w="450" w:type="dxa"/>
            <w:vAlign w:val="center"/>
          </w:tcPr>
          <w:p w14:paraId="79F22549" w14:textId="1AE781DE" w:rsidR="007358A7" w:rsidRPr="00700640" w:rsidRDefault="00791311" w:rsidP="00791311">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8" w:type="dxa"/>
          </w:tcPr>
          <w:p w14:paraId="77EFB7D8" w14:textId="77777777" w:rsidR="00791311" w:rsidRPr="00700640" w:rsidRDefault="00791311" w:rsidP="00791311">
            <w:pPr>
              <w:spacing w:line="400" w:lineRule="exact"/>
              <w:rPr>
                <w:rFonts w:ascii="標楷體" w:eastAsia="標楷體" w:hAnsi="標楷體" w:cstheme="majorHAnsi"/>
              </w:rPr>
            </w:pPr>
            <w:r w:rsidRPr="00700640">
              <w:rPr>
                <w:rFonts w:ascii="標楷體" w:eastAsia="標楷體" w:hAnsi="標楷體" w:cstheme="majorHAnsi" w:hint="eastAsia"/>
              </w:rPr>
              <w:t>我國各縣市實施鄉土教育最常重視的第一個階段是？</w:t>
            </w:r>
          </w:p>
          <w:p w14:paraId="426CC91D" w14:textId="77777777" w:rsidR="00791311" w:rsidRPr="00700640" w:rsidRDefault="00791311" w:rsidP="00791311">
            <w:pPr>
              <w:spacing w:line="400" w:lineRule="exact"/>
              <w:rPr>
                <w:rFonts w:ascii="標楷體" w:eastAsia="標楷體" w:hAnsi="標楷體" w:cstheme="majorHAnsi"/>
              </w:rPr>
            </w:pPr>
            <w:r w:rsidRPr="00700640">
              <w:rPr>
                <w:rFonts w:ascii="標楷體" w:eastAsia="標楷體" w:hAnsi="標楷體" w:cstheme="majorHAnsi" w:hint="eastAsia"/>
              </w:rPr>
              <w:t>(A)貢獻的取向</w:t>
            </w:r>
          </w:p>
          <w:p w14:paraId="626C29E3" w14:textId="77777777" w:rsidR="00791311" w:rsidRPr="00700640" w:rsidRDefault="00791311" w:rsidP="00791311">
            <w:pPr>
              <w:spacing w:line="400" w:lineRule="exact"/>
              <w:rPr>
                <w:rFonts w:ascii="標楷體" w:eastAsia="標楷體" w:hAnsi="標楷體" w:cstheme="majorHAnsi"/>
              </w:rPr>
            </w:pPr>
            <w:r w:rsidRPr="00700640">
              <w:rPr>
                <w:rFonts w:ascii="標楷體" w:eastAsia="標楷體" w:hAnsi="標楷體" w:cstheme="majorHAnsi" w:hint="eastAsia"/>
              </w:rPr>
              <w:t>(B)添加的取向</w:t>
            </w:r>
          </w:p>
          <w:p w14:paraId="6A8FC6D3" w14:textId="77777777" w:rsidR="00791311" w:rsidRPr="00700640" w:rsidRDefault="00791311" w:rsidP="00791311">
            <w:pPr>
              <w:spacing w:line="400" w:lineRule="exact"/>
              <w:rPr>
                <w:rFonts w:ascii="標楷體" w:eastAsia="標楷體" w:hAnsi="標楷體" w:cstheme="majorHAnsi"/>
              </w:rPr>
            </w:pPr>
            <w:r w:rsidRPr="00700640">
              <w:rPr>
                <w:rFonts w:ascii="標楷體" w:eastAsia="標楷體" w:hAnsi="標楷體" w:cstheme="majorHAnsi" w:hint="eastAsia"/>
              </w:rPr>
              <w:t>(C)轉換的取向</w:t>
            </w:r>
          </w:p>
          <w:p w14:paraId="598D5941" w14:textId="6FAB54F7" w:rsidR="007358A7" w:rsidRPr="00700640" w:rsidRDefault="00791311" w:rsidP="00791311">
            <w:pPr>
              <w:spacing w:line="400" w:lineRule="exact"/>
              <w:rPr>
                <w:rFonts w:ascii="標楷體" w:eastAsia="標楷體" w:hAnsi="標楷體" w:cstheme="majorHAnsi"/>
              </w:rPr>
            </w:pPr>
            <w:r w:rsidRPr="00700640">
              <w:rPr>
                <w:rFonts w:ascii="標楷體" w:eastAsia="標楷體" w:hAnsi="標楷體" w:cstheme="majorHAnsi" w:hint="eastAsia"/>
              </w:rPr>
              <w:t>(D)社會行動的取向</w:t>
            </w:r>
          </w:p>
        </w:tc>
      </w:tr>
      <w:tr w:rsidR="007358A7" w:rsidRPr="00700640" w14:paraId="15DF6F96" w14:textId="77777777" w:rsidTr="00F74477">
        <w:tc>
          <w:tcPr>
            <w:tcW w:w="450" w:type="dxa"/>
          </w:tcPr>
          <w:p w14:paraId="5FF3DE39" w14:textId="77777777" w:rsidR="007358A7" w:rsidRPr="00700640" w:rsidRDefault="007358A7" w:rsidP="00181D9A">
            <w:pPr>
              <w:spacing w:line="400" w:lineRule="exact"/>
              <w:rPr>
                <w:rFonts w:ascii="標楷體" w:eastAsia="標楷體" w:hAnsi="標楷體" w:cstheme="majorHAnsi"/>
                <w:b/>
              </w:rPr>
            </w:pPr>
            <w:r w:rsidRPr="00700640">
              <w:rPr>
                <w:rFonts w:ascii="標楷體" w:eastAsia="標楷體" w:hAnsi="標楷體" w:cstheme="majorHAnsi"/>
                <w:b/>
              </w:rPr>
              <w:t>解</w:t>
            </w:r>
          </w:p>
          <w:p w14:paraId="29A11915" w14:textId="77777777" w:rsidR="007358A7" w:rsidRPr="00700640" w:rsidRDefault="007358A7" w:rsidP="00181D9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698C5CD1" w14:textId="59F96C2C" w:rsidR="00791311" w:rsidRPr="00700640" w:rsidRDefault="00791311" w:rsidP="00791311">
            <w:pPr>
              <w:spacing w:line="400" w:lineRule="exact"/>
              <w:rPr>
                <w:rFonts w:ascii="標楷體" w:eastAsia="標楷體" w:hAnsi="標楷體" w:cstheme="majorHAnsi"/>
              </w:rPr>
            </w:pPr>
            <w:r w:rsidRPr="00700640">
              <w:rPr>
                <w:rFonts w:ascii="標楷體" w:eastAsia="標楷體" w:hAnsi="標楷體" w:cstheme="majorHAnsi" w:hint="eastAsia"/>
              </w:rPr>
              <w:t>階段一為貢獻的取向  階段二為添加的取向</w:t>
            </w:r>
          </w:p>
          <w:p w14:paraId="244C1572" w14:textId="32354215" w:rsidR="007358A7" w:rsidRPr="00700640" w:rsidRDefault="00791311" w:rsidP="00791311">
            <w:pPr>
              <w:spacing w:line="400" w:lineRule="exact"/>
              <w:rPr>
                <w:rFonts w:ascii="標楷體" w:eastAsia="標楷體" w:hAnsi="標楷體" w:cstheme="majorHAnsi"/>
              </w:rPr>
            </w:pPr>
            <w:r w:rsidRPr="00700640">
              <w:rPr>
                <w:rFonts w:ascii="標楷體" w:eastAsia="標楷體" w:hAnsi="標楷體" w:cstheme="majorHAnsi" w:hint="eastAsia"/>
              </w:rPr>
              <w:t>階段三為轉換取向    階段四為做決定與社會行動取向。</w:t>
            </w:r>
          </w:p>
        </w:tc>
      </w:tr>
      <w:tr w:rsidR="007358A7" w:rsidRPr="00700640" w14:paraId="3FD83C77" w14:textId="77777777" w:rsidTr="00F74477">
        <w:tc>
          <w:tcPr>
            <w:tcW w:w="450" w:type="dxa"/>
            <w:vAlign w:val="center"/>
          </w:tcPr>
          <w:p w14:paraId="37C897AC" w14:textId="18C81482" w:rsidR="007358A7" w:rsidRPr="00700640" w:rsidRDefault="00E20615" w:rsidP="00E20615">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C</w:t>
            </w:r>
          </w:p>
        </w:tc>
        <w:tc>
          <w:tcPr>
            <w:tcW w:w="10878" w:type="dxa"/>
          </w:tcPr>
          <w:p w14:paraId="6808CD6F" w14:textId="77777777" w:rsidR="00E20615" w:rsidRPr="00700640" w:rsidRDefault="00E20615" w:rsidP="00E20615">
            <w:pPr>
              <w:spacing w:line="400" w:lineRule="exact"/>
              <w:rPr>
                <w:rFonts w:ascii="標楷體" w:eastAsia="標楷體" w:hAnsi="標楷體" w:cstheme="majorHAnsi"/>
              </w:rPr>
            </w:pPr>
            <w:r w:rsidRPr="00700640">
              <w:rPr>
                <w:rFonts w:ascii="標楷體" w:eastAsia="標楷體" w:hAnsi="標楷體" w:cstheme="majorHAnsi" w:hint="eastAsia"/>
              </w:rPr>
              <w:t>最常見、影響力最大、流弊也最多的課程定義是？</w:t>
            </w:r>
          </w:p>
          <w:p w14:paraId="34BE0DD1" w14:textId="77777777" w:rsidR="00E20615" w:rsidRPr="00700640" w:rsidRDefault="00E20615" w:rsidP="00E20615">
            <w:pPr>
              <w:spacing w:line="400" w:lineRule="exact"/>
              <w:rPr>
                <w:rFonts w:ascii="標楷體" w:eastAsia="標楷體" w:hAnsi="標楷體" w:cstheme="majorHAnsi"/>
              </w:rPr>
            </w:pPr>
            <w:r w:rsidRPr="00700640">
              <w:rPr>
                <w:rFonts w:ascii="標楷體" w:eastAsia="標楷體" w:hAnsi="標楷體" w:cstheme="majorHAnsi" w:hint="eastAsia"/>
              </w:rPr>
              <w:t>(A)課程即計畫</w:t>
            </w:r>
          </w:p>
          <w:p w14:paraId="7A24D361" w14:textId="77777777" w:rsidR="00E20615" w:rsidRPr="00700640" w:rsidRDefault="00E20615" w:rsidP="00E20615">
            <w:pPr>
              <w:spacing w:line="400" w:lineRule="exact"/>
              <w:rPr>
                <w:rFonts w:ascii="標楷體" w:eastAsia="標楷體" w:hAnsi="標楷體" w:cstheme="majorHAnsi"/>
              </w:rPr>
            </w:pPr>
            <w:r w:rsidRPr="00700640">
              <w:rPr>
                <w:rFonts w:ascii="標楷體" w:eastAsia="標楷體" w:hAnsi="標楷體" w:cstheme="majorHAnsi" w:hint="eastAsia"/>
              </w:rPr>
              <w:t>(B)課程即目標</w:t>
            </w:r>
          </w:p>
          <w:p w14:paraId="71CE22E0" w14:textId="77777777" w:rsidR="00E20615" w:rsidRPr="00700640" w:rsidRDefault="00E20615" w:rsidP="00E20615">
            <w:pPr>
              <w:spacing w:line="400" w:lineRule="exact"/>
              <w:rPr>
                <w:rFonts w:ascii="標楷體" w:eastAsia="標楷體" w:hAnsi="標楷體" w:cstheme="majorHAnsi"/>
              </w:rPr>
            </w:pPr>
            <w:r w:rsidRPr="00700640">
              <w:rPr>
                <w:rFonts w:ascii="標楷體" w:eastAsia="標楷體" w:hAnsi="標楷體" w:cstheme="majorHAnsi" w:hint="eastAsia"/>
              </w:rPr>
              <w:t>(C)課程即學業</w:t>
            </w:r>
          </w:p>
          <w:p w14:paraId="256F7495" w14:textId="22E07A7F" w:rsidR="007358A7" w:rsidRPr="00700640" w:rsidRDefault="00E20615" w:rsidP="00E20615">
            <w:pPr>
              <w:spacing w:line="400" w:lineRule="exact"/>
              <w:rPr>
                <w:rFonts w:ascii="標楷體" w:eastAsia="標楷體" w:hAnsi="標楷體" w:cstheme="majorHAnsi"/>
              </w:rPr>
            </w:pPr>
            <w:r w:rsidRPr="00700640">
              <w:rPr>
                <w:rFonts w:ascii="標楷體" w:eastAsia="標楷體" w:hAnsi="標楷體" w:cstheme="majorHAnsi" w:hint="eastAsia"/>
              </w:rPr>
              <w:t>(D)課程即經驗</w:t>
            </w:r>
          </w:p>
        </w:tc>
      </w:tr>
      <w:tr w:rsidR="007358A7" w:rsidRPr="00700640" w14:paraId="55988F44" w14:textId="77777777" w:rsidTr="00F74477">
        <w:tc>
          <w:tcPr>
            <w:tcW w:w="450" w:type="dxa"/>
          </w:tcPr>
          <w:p w14:paraId="65946DE1" w14:textId="77777777" w:rsidR="007358A7" w:rsidRPr="00700640" w:rsidRDefault="007358A7" w:rsidP="00181D9A">
            <w:pPr>
              <w:spacing w:line="400" w:lineRule="exact"/>
              <w:rPr>
                <w:rFonts w:ascii="標楷體" w:eastAsia="標楷體" w:hAnsi="標楷體" w:cstheme="majorHAnsi"/>
                <w:b/>
              </w:rPr>
            </w:pPr>
            <w:r w:rsidRPr="00700640">
              <w:rPr>
                <w:rFonts w:ascii="標楷體" w:eastAsia="標楷體" w:hAnsi="標楷體" w:cstheme="majorHAnsi"/>
                <w:b/>
              </w:rPr>
              <w:t>解</w:t>
            </w:r>
          </w:p>
          <w:p w14:paraId="0A4849FA" w14:textId="77777777" w:rsidR="007358A7" w:rsidRPr="00700640" w:rsidRDefault="007358A7" w:rsidP="00181D9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5784E18E" w14:textId="77C8462F" w:rsidR="00E20615" w:rsidRPr="00700640" w:rsidRDefault="00E20615" w:rsidP="00E20615">
            <w:pPr>
              <w:spacing w:line="400" w:lineRule="exact"/>
              <w:rPr>
                <w:rFonts w:ascii="標楷體" w:eastAsia="標楷體" w:hAnsi="標楷體" w:cstheme="majorHAnsi"/>
              </w:rPr>
            </w:pPr>
            <w:r w:rsidRPr="00700640">
              <w:rPr>
                <w:rFonts w:ascii="標楷體" w:eastAsia="標楷體" w:hAnsi="標楷體" w:cstheme="majorHAnsi" w:hint="eastAsia"/>
              </w:rPr>
              <w:t>科目即學科</w:t>
            </w:r>
          </w:p>
          <w:p w14:paraId="124AAB41" w14:textId="0B4AD178" w:rsidR="007358A7" w:rsidRPr="00700640" w:rsidRDefault="00E20615" w:rsidP="00E20615">
            <w:pPr>
              <w:spacing w:line="400" w:lineRule="exact"/>
              <w:rPr>
                <w:rFonts w:ascii="標楷體" w:eastAsia="標楷體" w:hAnsi="標楷體" w:cstheme="majorHAnsi"/>
              </w:rPr>
            </w:pPr>
            <w:r w:rsidRPr="00700640">
              <w:rPr>
                <w:rFonts w:ascii="標楷體" w:eastAsia="標楷體" w:hAnsi="標楷體" w:cstheme="majorHAnsi" w:hint="eastAsia"/>
              </w:rPr>
              <w:t>最具體並重視正式課程EX.課程表</w:t>
            </w:r>
          </w:p>
        </w:tc>
      </w:tr>
      <w:tr w:rsidR="007358A7" w:rsidRPr="00700640" w14:paraId="656791D1" w14:textId="77777777" w:rsidTr="00F74477">
        <w:tc>
          <w:tcPr>
            <w:tcW w:w="450" w:type="dxa"/>
            <w:vAlign w:val="center"/>
          </w:tcPr>
          <w:p w14:paraId="58BCF573" w14:textId="50D24666" w:rsidR="007358A7" w:rsidRPr="00700640" w:rsidRDefault="00C006DA" w:rsidP="00C006DA">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8" w:type="dxa"/>
          </w:tcPr>
          <w:p w14:paraId="3C9E018F" w14:textId="77777777" w:rsidR="00C006DA"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rPr>
              <w:t>下列課程組織類型中，何者最強調課程的統整性？</w:t>
            </w:r>
          </w:p>
          <w:p w14:paraId="14AE97C1" w14:textId="77777777" w:rsidR="00C006DA"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rPr>
              <w:t>(A)相關課程(correlatedcurriculum)</w:t>
            </w:r>
          </w:p>
          <w:p w14:paraId="09008190" w14:textId="77777777" w:rsidR="00C006DA"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rPr>
              <w:t>(B)融合課程(fusedcurriculum)</w:t>
            </w:r>
          </w:p>
          <w:p w14:paraId="7377187F" w14:textId="77777777" w:rsidR="00C006DA"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rPr>
              <w:t>(C)廣域課程(broad-fieldcurriculum)</w:t>
            </w:r>
          </w:p>
          <w:p w14:paraId="64211D22" w14:textId="09425562" w:rsidR="007358A7"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rPr>
              <w:t>(D)經驗課程(experientialcurriculum)</w:t>
            </w:r>
          </w:p>
        </w:tc>
      </w:tr>
      <w:tr w:rsidR="007358A7" w:rsidRPr="00700640" w14:paraId="74BEAA23" w14:textId="77777777" w:rsidTr="00F74477">
        <w:tc>
          <w:tcPr>
            <w:tcW w:w="450" w:type="dxa"/>
          </w:tcPr>
          <w:p w14:paraId="5151F16A" w14:textId="77777777" w:rsidR="007358A7" w:rsidRPr="00700640" w:rsidRDefault="007358A7" w:rsidP="00181D9A">
            <w:pPr>
              <w:spacing w:line="400" w:lineRule="exact"/>
              <w:rPr>
                <w:rFonts w:ascii="標楷體" w:eastAsia="標楷體" w:hAnsi="標楷體" w:cstheme="majorHAnsi"/>
                <w:b/>
              </w:rPr>
            </w:pPr>
            <w:r w:rsidRPr="00700640">
              <w:rPr>
                <w:rFonts w:ascii="標楷體" w:eastAsia="標楷體" w:hAnsi="標楷體" w:cstheme="majorHAnsi"/>
                <w:b/>
              </w:rPr>
              <w:t>解</w:t>
            </w:r>
          </w:p>
          <w:p w14:paraId="4FA75E53" w14:textId="77777777" w:rsidR="007358A7" w:rsidRPr="00700640" w:rsidRDefault="007358A7" w:rsidP="00181D9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62DA88CA" w14:textId="77777777" w:rsidR="007358A7" w:rsidRPr="00700640" w:rsidRDefault="007358A7" w:rsidP="00181D9A">
            <w:pPr>
              <w:spacing w:line="400" w:lineRule="exact"/>
              <w:rPr>
                <w:rFonts w:ascii="標楷體" w:eastAsia="標楷體" w:hAnsi="標楷體" w:cstheme="majorHAnsi"/>
              </w:rPr>
            </w:pPr>
          </w:p>
        </w:tc>
      </w:tr>
      <w:tr w:rsidR="007358A7" w:rsidRPr="00700640" w14:paraId="186F6635" w14:textId="77777777" w:rsidTr="00F74477">
        <w:tc>
          <w:tcPr>
            <w:tcW w:w="450" w:type="dxa"/>
            <w:vAlign w:val="center"/>
          </w:tcPr>
          <w:p w14:paraId="5191EB1D" w14:textId="5C4EEC74" w:rsidR="007358A7" w:rsidRPr="00700640" w:rsidRDefault="002D0620" w:rsidP="002D0620">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8" w:type="dxa"/>
          </w:tcPr>
          <w:p w14:paraId="75A39E63" w14:textId="77777777" w:rsidR="002D0620" w:rsidRPr="00700640" w:rsidRDefault="002D0620" w:rsidP="002D0620">
            <w:pPr>
              <w:spacing w:line="400" w:lineRule="exact"/>
              <w:rPr>
                <w:rFonts w:ascii="標楷體" w:eastAsia="標楷體" w:hAnsi="標楷體" w:cstheme="majorHAnsi"/>
              </w:rPr>
            </w:pPr>
            <w:r w:rsidRPr="00700640">
              <w:rPr>
                <w:rFonts w:ascii="標楷體" w:eastAsia="標楷體" w:hAnsi="標楷體" w:cstheme="majorHAnsi" w:hint="eastAsia"/>
              </w:rPr>
              <w:t>在鄉土教材中安排鄉賢先烈的內容介紹，較屬於Banks所謂的</w:t>
            </w:r>
          </w:p>
          <w:p w14:paraId="2100377D" w14:textId="77777777" w:rsidR="002D0620" w:rsidRPr="00700640" w:rsidRDefault="002D0620" w:rsidP="002D0620">
            <w:pPr>
              <w:spacing w:line="400" w:lineRule="exact"/>
              <w:rPr>
                <w:rFonts w:ascii="標楷體" w:eastAsia="標楷體" w:hAnsi="標楷體" w:cstheme="majorHAnsi"/>
              </w:rPr>
            </w:pPr>
            <w:r w:rsidRPr="00700640">
              <w:rPr>
                <w:rFonts w:ascii="標楷體" w:eastAsia="標楷體" w:hAnsi="標楷體" w:cstheme="majorHAnsi" w:hint="eastAsia"/>
              </w:rPr>
              <w:t>(A)貢獻的取向</w:t>
            </w:r>
          </w:p>
          <w:p w14:paraId="205D677E" w14:textId="77777777" w:rsidR="002D0620" w:rsidRPr="00700640" w:rsidRDefault="002D0620" w:rsidP="002D0620">
            <w:pPr>
              <w:spacing w:line="400" w:lineRule="exact"/>
              <w:rPr>
                <w:rFonts w:ascii="標楷體" w:eastAsia="標楷體" w:hAnsi="標楷體" w:cstheme="majorHAnsi"/>
              </w:rPr>
            </w:pPr>
            <w:r w:rsidRPr="00700640">
              <w:rPr>
                <w:rFonts w:ascii="標楷體" w:eastAsia="標楷體" w:hAnsi="標楷體" w:cstheme="majorHAnsi" w:hint="eastAsia"/>
              </w:rPr>
              <w:t>(B)添加的取向</w:t>
            </w:r>
          </w:p>
          <w:p w14:paraId="3A57FF47" w14:textId="77777777" w:rsidR="002D0620" w:rsidRPr="00700640" w:rsidRDefault="002D0620" w:rsidP="002D0620">
            <w:pPr>
              <w:spacing w:line="400" w:lineRule="exact"/>
              <w:rPr>
                <w:rFonts w:ascii="標楷體" w:eastAsia="標楷體" w:hAnsi="標楷體" w:cstheme="majorHAnsi"/>
              </w:rPr>
            </w:pPr>
            <w:r w:rsidRPr="00700640">
              <w:rPr>
                <w:rFonts w:ascii="標楷體" w:eastAsia="標楷體" w:hAnsi="標楷體" w:cstheme="majorHAnsi" w:hint="eastAsia"/>
              </w:rPr>
              <w:t>(C)轉換的取向</w:t>
            </w:r>
          </w:p>
          <w:p w14:paraId="65F58EAD" w14:textId="5EC23A99" w:rsidR="007358A7" w:rsidRPr="00700640" w:rsidRDefault="002D0620" w:rsidP="002D0620">
            <w:pPr>
              <w:spacing w:line="400" w:lineRule="exact"/>
              <w:rPr>
                <w:rFonts w:ascii="標楷體" w:eastAsia="標楷體" w:hAnsi="標楷體" w:cstheme="majorHAnsi"/>
              </w:rPr>
            </w:pPr>
            <w:r w:rsidRPr="00700640">
              <w:rPr>
                <w:rFonts w:ascii="標楷體" w:eastAsia="標楷體" w:hAnsi="標楷體" w:cstheme="majorHAnsi" w:hint="eastAsia"/>
              </w:rPr>
              <w:t>(D)社會行動的取向</w:t>
            </w:r>
          </w:p>
        </w:tc>
      </w:tr>
      <w:tr w:rsidR="007358A7" w:rsidRPr="00700640" w14:paraId="1954A240" w14:textId="77777777" w:rsidTr="00F74477">
        <w:tc>
          <w:tcPr>
            <w:tcW w:w="450" w:type="dxa"/>
          </w:tcPr>
          <w:p w14:paraId="04B0AD30" w14:textId="77777777" w:rsidR="007358A7" w:rsidRPr="00700640" w:rsidRDefault="007358A7" w:rsidP="00181D9A">
            <w:pPr>
              <w:spacing w:line="400" w:lineRule="exact"/>
              <w:rPr>
                <w:rFonts w:ascii="標楷體" w:eastAsia="標楷體" w:hAnsi="標楷體" w:cstheme="majorHAnsi"/>
                <w:b/>
              </w:rPr>
            </w:pPr>
            <w:r w:rsidRPr="00700640">
              <w:rPr>
                <w:rFonts w:ascii="標楷體" w:eastAsia="標楷體" w:hAnsi="標楷體" w:cstheme="majorHAnsi"/>
                <w:b/>
              </w:rPr>
              <w:t>解</w:t>
            </w:r>
          </w:p>
          <w:p w14:paraId="08F0CB2E" w14:textId="77777777" w:rsidR="007358A7" w:rsidRPr="00700640" w:rsidRDefault="007358A7" w:rsidP="00181D9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35BE433A" w14:textId="77777777" w:rsidR="002D0620" w:rsidRPr="00700640" w:rsidRDefault="002D0620" w:rsidP="002D0620">
            <w:pPr>
              <w:spacing w:line="400" w:lineRule="exact"/>
              <w:rPr>
                <w:rFonts w:ascii="標楷體" w:eastAsia="標楷體" w:hAnsi="標楷體" w:cstheme="majorHAnsi"/>
                <w:b/>
                <w:color w:val="00B050"/>
              </w:rPr>
            </w:pPr>
            <w:r w:rsidRPr="00700640">
              <w:rPr>
                <w:rFonts w:ascii="標楷體" w:eastAsia="標楷體" w:hAnsi="標楷體" w:cstheme="majorHAnsi"/>
                <w:b/>
                <w:color w:val="FF0000"/>
              </w:rPr>
              <w:t xml:space="preserve">Banks </w:t>
            </w:r>
            <w:r w:rsidRPr="00700640">
              <w:rPr>
                <w:rFonts w:ascii="標楷體" w:eastAsia="標楷體" w:hAnsi="標楷體" w:cstheme="majorHAnsi" w:hint="eastAsia"/>
                <w:b/>
                <w:color w:val="00B050"/>
              </w:rPr>
              <w:t>多元文化課程</w:t>
            </w:r>
          </w:p>
          <w:p w14:paraId="5F25E13C" w14:textId="77777777" w:rsidR="002D0620" w:rsidRPr="00700640" w:rsidRDefault="002D0620" w:rsidP="002D0620">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0070C0"/>
              </w:rPr>
              <w:t xml:space="preserve">貢獻模式 </w:t>
            </w:r>
            <w:r w:rsidRPr="00700640">
              <w:rPr>
                <w:rFonts w:ascii="標楷體" w:eastAsia="標楷體" w:hAnsi="標楷體" w:cstheme="majorHAnsi" w:hint="eastAsia"/>
                <w:b/>
                <w:color w:val="000000" w:themeColor="text1"/>
              </w:rPr>
              <w:t>特定節日表揚貢獻的事蹟</w:t>
            </w:r>
            <w:r w:rsidRPr="00700640">
              <w:rPr>
                <w:rFonts w:ascii="標楷體" w:eastAsia="標楷體" w:hAnsi="標楷體" w:cstheme="majorHAnsi" w:hint="eastAsia"/>
                <w:b/>
                <w:color w:val="0070C0"/>
              </w:rPr>
              <w:t xml:space="preserve"> 附加模式 </w:t>
            </w:r>
            <w:r w:rsidRPr="00700640">
              <w:rPr>
                <w:rFonts w:ascii="標楷體" w:eastAsia="標楷體" w:hAnsi="標楷體" w:cstheme="majorHAnsi" w:hint="eastAsia"/>
                <w:b/>
                <w:color w:val="000000" w:themeColor="text1"/>
              </w:rPr>
              <w:t>添加的方式在課程中融入</w:t>
            </w:r>
          </w:p>
          <w:p w14:paraId="18AF54CB" w14:textId="4B3E9A7B" w:rsidR="007358A7" w:rsidRPr="00700640" w:rsidRDefault="002D0620" w:rsidP="002D0620">
            <w:pPr>
              <w:spacing w:line="400" w:lineRule="exact"/>
              <w:rPr>
                <w:rFonts w:ascii="標楷體" w:eastAsia="標楷體" w:hAnsi="標楷體" w:cstheme="majorHAnsi"/>
              </w:rPr>
            </w:pPr>
            <w:r w:rsidRPr="00700640">
              <w:rPr>
                <w:rFonts w:ascii="標楷體" w:eastAsia="標楷體" w:hAnsi="標楷體" w:cstheme="majorHAnsi" w:hint="eastAsia"/>
                <w:b/>
                <w:color w:val="0070C0"/>
              </w:rPr>
              <w:t xml:space="preserve">轉化模式 </w:t>
            </w:r>
            <w:r w:rsidRPr="00700640">
              <w:rPr>
                <w:rFonts w:ascii="標楷體" w:eastAsia="標楷體" w:hAnsi="標楷體" w:cstheme="majorHAnsi" w:hint="eastAsia"/>
                <w:b/>
                <w:color w:val="000000" w:themeColor="text1"/>
              </w:rPr>
              <w:t xml:space="preserve">改變原有的課程結構     </w:t>
            </w:r>
            <w:r w:rsidRPr="00700640">
              <w:rPr>
                <w:rFonts w:ascii="標楷體" w:eastAsia="標楷體" w:hAnsi="標楷體" w:cstheme="majorHAnsi" w:hint="eastAsia"/>
                <w:b/>
                <w:color w:val="0070C0"/>
              </w:rPr>
              <w:t xml:space="preserve">社會行動模式 </w:t>
            </w:r>
            <w:r w:rsidRPr="00700640">
              <w:rPr>
                <w:rFonts w:ascii="標楷體" w:eastAsia="標楷體" w:hAnsi="標楷體" w:cstheme="majorHAnsi" w:hint="eastAsia"/>
                <w:b/>
                <w:color w:val="000000" w:themeColor="text1"/>
              </w:rPr>
              <w:t>採取行動，將改革理念付諸實現。</w:t>
            </w:r>
          </w:p>
        </w:tc>
      </w:tr>
      <w:tr w:rsidR="00E20615" w:rsidRPr="00700640" w14:paraId="01107BF6" w14:textId="77777777" w:rsidTr="00F74477">
        <w:tc>
          <w:tcPr>
            <w:tcW w:w="450" w:type="dxa"/>
            <w:vAlign w:val="center"/>
          </w:tcPr>
          <w:p w14:paraId="43CF800A" w14:textId="23CB2DD1" w:rsidR="00E20615" w:rsidRPr="00700640" w:rsidRDefault="006D73DA" w:rsidP="006D73DA">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8" w:type="dxa"/>
          </w:tcPr>
          <w:p w14:paraId="0A6FE0D2" w14:textId="18D44E43" w:rsidR="00E20615" w:rsidRPr="00700640" w:rsidRDefault="006D73DA" w:rsidP="006D73DA">
            <w:pPr>
              <w:spacing w:line="400" w:lineRule="exact"/>
              <w:rPr>
                <w:rFonts w:ascii="標楷體" w:eastAsia="標楷體" w:hAnsi="標楷體" w:cstheme="majorHAnsi"/>
              </w:rPr>
            </w:pPr>
            <w:r w:rsidRPr="00700640">
              <w:rPr>
                <w:rFonts w:ascii="標楷體" w:eastAsia="標楷體" w:hAnsi="標楷體" w:cstheme="majorHAnsi" w:hint="eastAsia"/>
              </w:rPr>
              <w:t>依J.A.Banks的多元文化教育主張，我國鄉土教育最宜重視的階段是? </w:t>
            </w:r>
            <w:r w:rsidRPr="00700640">
              <w:rPr>
                <w:rFonts w:ascii="標楷體" w:eastAsia="標楷體" w:hAnsi="標楷體" w:cstheme="majorHAnsi" w:hint="eastAsia"/>
              </w:rPr>
              <w:br/>
              <w:t>(A)貢獻的取向</w:t>
            </w:r>
            <w:r w:rsidRPr="00700640">
              <w:rPr>
                <w:rFonts w:ascii="標楷體" w:eastAsia="標楷體" w:hAnsi="標楷體" w:cstheme="majorHAnsi" w:hint="eastAsia"/>
              </w:rPr>
              <w:br/>
              <w:t>(B)添加的取向</w:t>
            </w:r>
            <w:r w:rsidRPr="00700640">
              <w:rPr>
                <w:rFonts w:ascii="標楷體" w:eastAsia="標楷體" w:hAnsi="標楷體" w:cstheme="majorHAnsi" w:hint="eastAsia"/>
              </w:rPr>
              <w:br/>
              <w:t>(C)轉換的取向</w:t>
            </w:r>
            <w:r w:rsidRPr="00700640">
              <w:rPr>
                <w:rFonts w:ascii="標楷體" w:eastAsia="標楷體" w:hAnsi="標楷體" w:cstheme="majorHAnsi" w:hint="eastAsia"/>
              </w:rPr>
              <w:br/>
              <w:t>(D)社會行動的取向</w:t>
            </w:r>
          </w:p>
        </w:tc>
      </w:tr>
      <w:tr w:rsidR="00E20615" w:rsidRPr="00700640" w14:paraId="6CBB6EF0" w14:textId="77777777" w:rsidTr="00F74477">
        <w:tc>
          <w:tcPr>
            <w:tcW w:w="450" w:type="dxa"/>
          </w:tcPr>
          <w:p w14:paraId="70702B29" w14:textId="77777777" w:rsidR="00E20615" w:rsidRPr="00700640" w:rsidRDefault="00E20615" w:rsidP="00C006DA">
            <w:pPr>
              <w:spacing w:line="400" w:lineRule="exact"/>
              <w:rPr>
                <w:rFonts w:ascii="標楷體" w:eastAsia="標楷體" w:hAnsi="標楷體" w:cstheme="majorHAnsi"/>
                <w:b/>
              </w:rPr>
            </w:pPr>
            <w:r w:rsidRPr="00700640">
              <w:rPr>
                <w:rFonts w:ascii="標楷體" w:eastAsia="標楷體" w:hAnsi="標楷體" w:cstheme="majorHAnsi"/>
                <w:b/>
              </w:rPr>
              <w:t>解</w:t>
            </w:r>
          </w:p>
          <w:p w14:paraId="1A34B6D7" w14:textId="77777777" w:rsidR="00E20615" w:rsidRPr="00700640" w:rsidRDefault="00E20615" w:rsidP="00C006D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7357072E" w14:textId="77777777" w:rsidR="00E20615" w:rsidRPr="00700640" w:rsidRDefault="00E20615" w:rsidP="00C006DA">
            <w:pPr>
              <w:spacing w:line="400" w:lineRule="exact"/>
              <w:rPr>
                <w:rFonts w:ascii="標楷體" w:eastAsia="標楷體" w:hAnsi="標楷體" w:cstheme="majorHAnsi"/>
              </w:rPr>
            </w:pPr>
          </w:p>
        </w:tc>
      </w:tr>
      <w:tr w:rsidR="00E20615" w:rsidRPr="00700640" w14:paraId="4CD2DC43" w14:textId="77777777" w:rsidTr="00F74477">
        <w:trPr>
          <w:trHeight w:val="274"/>
        </w:trPr>
        <w:tc>
          <w:tcPr>
            <w:tcW w:w="450" w:type="dxa"/>
            <w:vAlign w:val="center"/>
          </w:tcPr>
          <w:p w14:paraId="6D9BD782" w14:textId="76B5344A" w:rsidR="00E20615" w:rsidRPr="00700640" w:rsidRDefault="00D04330" w:rsidP="00D04330">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8" w:type="dxa"/>
          </w:tcPr>
          <w:p w14:paraId="176EB21D"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奧立佛（Ｏliver）所強調的課程組織的ＡＢＣ是指： </w:t>
            </w:r>
          </w:p>
          <w:p w14:paraId="0CB3B604"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(A)銜接性、均衡性、繼續性 </w:t>
            </w:r>
          </w:p>
          <w:p w14:paraId="655A62C2"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(B)統整性、順序性、繼續性 </w:t>
            </w:r>
          </w:p>
          <w:p w14:paraId="578BAC3A"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(C)範圍、統整性、順序性 </w:t>
            </w:r>
          </w:p>
          <w:p w14:paraId="0EA78CD7" w14:textId="017B6A9A" w:rsidR="00E20615"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(D)順序性、銜接性、繼續性 </w:t>
            </w:r>
          </w:p>
        </w:tc>
      </w:tr>
      <w:tr w:rsidR="00E20615" w:rsidRPr="00700640" w14:paraId="013E6430" w14:textId="77777777" w:rsidTr="00F74477">
        <w:tc>
          <w:tcPr>
            <w:tcW w:w="450" w:type="dxa"/>
          </w:tcPr>
          <w:p w14:paraId="5058CD1B" w14:textId="77777777" w:rsidR="00E20615" w:rsidRPr="00700640" w:rsidRDefault="00E20615" w:rsidP="00C006DA">
            <w:pPr>
              <w:spacing w:line="400" w:lineRule="exact"/>
              <w:rPr>
                <w:rFonts w:ascii="標楷體" w:eastAsia="標楷體" w:hAnsi="標楷體" w:cstheme="majorHAnsi"/>
                <w:b/>
              </w:rPr>
            </w:pPr>
            <w:r w:rsidRPr="00700640">
              <w:rPr>
                <w:rFonts w:ascii="標楷體" w:eastAsia="標楷體" w:hAnsi="標楷體" w:cstheme="majorHAnsi"/>
                <w:b/>
              </w:rPr>
              <w:t>解</w:t>
            </w:r>
          </w:p>
          <w:p w14:paraId="79C16BAF" w14:textId="77777777" w:rsidR="00E20615" w:rsidRPr="00700640" w:rsidRDefault="00E20615" w:rsidP="00C006D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3CC25D9D" w14:textId="0899E719" w:rsidR="00D04330" w:rsidRPr="00700640" w:rsidRDefault="00D04330" w:rsidP="00D04330">
            <w:pPr>
              <w:spacing w:line="400" w:lineRule="exact"/>
              <w:rPr>
                <w:rFonts w:ascii="標楷體" w:eastAsia="標楷體" w:hAnsi="標楷體" w:cstheme="majorHAnsi"/>
                <w:color w:val="000000" w:themeColor="text1"/>
              </w:rPr>
            </w:pPr>
            <w:r w:rsidRPr="00700640">
              <w:rPr>
                <w:rFonts w:ascii="標楷體" w:eastAsia="標楷體" w:hAnsi="標楷體" w:cstheme="majorHAnsi" w:hint="eastAsia"/>
                <w:b/>
                <w:color w:val="FF0000"/>
              </w:rPr>
              <w:t xml:space="preserve">奧立佛Ｏliver </w:t>
            </w:r>
            <w:r w:rsidRPr="00700640">
              <w:rPr>
                <w:rFonts w:ascii="標楷體" w:eastAsia="標楷體" w:hAnsi="標楷體" w:cstheme="majorHAnsi" w:hint="eastAsia"/>
                <w:b/>
                <w:color w:val="00B050"/>
              </w:rPr>
              <w:t>程組織的ＡＢＣ</w:t>
            </w:r>
            <w:r w:rsidRPr="00700640">
              <w:rPr>
                <w:rFonts w:ascii="標楷體" w:eastAsia="標楷體" w:hAnsi="標楷體" w:cstheme="majorHAnsi" w:hint="eastAsia"/>
              </w:rPr>
              <w:t xml:space="preserve"> </w:t>
            </w:r>
            <w:r w:rsidRPr="00700640">
              <w:rPr>
                <w:rFonts w:ascii="標楷體" w:eastAsia="標楷體" w:hAnsi="標楷體" w:cstheme="majorHAnsi" w:hint="eastAsia"/>
                <w:color w:val="000000" w:themeColor="text1"/>
                <w:shd w:val="pct15" w:color="auto" w:fill="FFFFFF"/>
              </w:rPr>
              <w:t>奧嫌軍紀</w:t>
            </w:r>
          </w:p>
          <w:p w14:paraId="0C4D017A" w14:textId="134368E0" w:rsidR="00E20615" w:rsidRPr="00700640" w:rsidRDefault="00D04330" w:rsidP="00C006DA">
            <w:pPr>
              <w:spacing w:line="400" w:lineRule="exact"/>
              <w:rPr>
                <w:rFonts w:ascii="標楷體" w:eastAsia="標楷體" w:hAnsi="標楷體" w:cstheme="majorHAnsi"/>
              </w:rPr>
            </w:pPr>
            <w:r w:rsidRPr="00700640">
              <w:rPr>
                <w:rFonts w:ascii="標楷體" w:eastAsia="標楷體" w:hAnsi="標楷體" w:cstheme="majorHAnsi" w:hint="eastAsia"/>
                <w:b/>
                <w:color w:val="0070C0"/>
              </w:rPr>
              <w:t>銜接性 均衡性 繼續性</w:t>
            </w:r>
            <w:r w:rsidRPr="00700640">
              <w:rPr>
                <w:rFonts w:ascii="標楷體" w:eastAsia="標楷體" w:hAnsi="標楷體" w:cstheme="majorHAnsi" w:hint="eastAsia"/>
                <w:b/>
                <w:color w:val="00B050"/>
              </w:rPr>
              <w:t xml:space="preserve"> </w:t>
            </w:r>
          </w:p>
        </w:tc>
      </w:tr>
      <w:tr w:rsidR="00E20615" w:rsidRPr="00700640" w14:paraId="473801DE" w14:textId="77777777" w:rsidTr="00F74477">
        <w:tc>
          <w:tcPr>
            <w:tcW w:w="450" w:type="dxa"/>
            <w:vAlign w:val="center"/>
          </w:tcPr>
          <w:p w14:paraId="5196481F" w14:textId="2339E71A" w:rsidR="00E20615" w:rsidRPr="00700640" w:rsidRDefault="00D04330" w:rsidP="00D04330">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8" w:type="dxa"/>
          </w:tcPr>
          <w:p w14:paraId="6B6AC9AC"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在教師的專業知能中，能將教材予以「可教性」的分析，再以最能表徵該學科知識的形式呈現教學內</w:t>
            </w:r>
            <w:r w:rsidRPr="00700640">
              <w:rPr>
                <w:rFonts w:ascii="標楷體" w:eastAsia="標楷體" w:hAnsi="標楷體" w:cstheme="majorHAnsi" w:hint="eastAsia"/>
              </w:rPr>
              <w:lastRenderedPageBreak/>
              <w:t xml:space="preserve">容，這樣的能力屬於： </w:t>
            </w:r>
          </w:p>
          <w:p w14:paraId="7AC7B5E1"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(A)課程的知識 </w:t>
            </w:r>
          </w:p>
          <w:p w14:paraId="5A99763E"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(B)教材內容的知識 </w:t>
            </w:r>
          </w:p>
          <w:p w14:paraId="4C5A0BF4"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(C)教育脈絡的知識 </w:t>
            </w:r>
          </w:p>
          <w:p w14:paraId="0D59C06E" w14:textId="11C3E521" w:rsidR="00E20615"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(D)教材教法的知識</w:t>
            </w:r>
          </w:p>
        </w:tc>
      </w:tr>
      <w:tr w:rsidR="00E20615" w:rsidRPr="00700640" w14:paraId="4AE3CDE8" w14:textId="77777777" w:rsidTr="00F74477">
        <w:tc>
          <w:tcPr>
            <w:tcW w:w="450" w:type="dxa"/>
          </w:tcPr>
          <w:p w14:paraId="4AAC8D8B" w14:textId="77777777" w:rsidR="00E20615" w:rsidRPr="00700640" w:rsidRDefault="00E20615" w:rsidP="00C006DA">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58BEFCEA" w14:textId="77777777" w:rsidR="00E20615" w:rsidRPr="00700640" w:rsidRDefault="00E20615" w:rsidP="00C006D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3C74CD60" w14:textId="3446B4FD"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b/>
                <w:color w:val="0070C0"/>
              </w:rPr>
              <w:t>教材內容的知識</w:t>
            </w:r>
            <w:r w:rsidRPr="00700640">
              <w:rPr>
                <w:rFonts w:ascii="標楷體" w:eastAsia="標楷體" w:hAnsi="標楷體" w:cstheme="majorHAnsi" w:hint="eastAsia"/>
              </w:rPr>
              <w:t xml:space="preserve"> 指教師所要教的教材內容本身。</w:t>
            </w:r>
          </w:p>
          <w:p w14:paraId="31F97AAB" w14:textId="7E084052" w:rsidR="00E20615"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b/>
                <w:color w:val="0070C0"/>
              </w:rPr>
              <w:t>教材教法的知識</w:t>
            </w:r>
            <w:r w:rsidRPr="00700640">
              <w:rPr>
                <w:rFonts w:ascii="標楷體" w:eastAsia="標楷體" w:hAnsi="標楷體" w:cstheme="majorHAnsi" w:hint="eastAsia"/>
              </w:rPr>
              <w:t xml:space="preserve"> 這部分的知識，是指融會教材與教法的知識。他超越</w:t>
            </w:r>
            <w:r w:rsidRPr="00700640">
              <w:rPr>
                <w:rFonts w:ascii="標楷體" w:eastAsia="標楷體" w:hAnsi="標楷體" w:cs="新細明體" w:hint="eastAsia"/>
              </w:rPr>
              <w:t>了</w:t>
            </w:r>
            <w:r w:rsidRPr="00700640">
              <w:rPr>
                <w:rFonts w:ascii="標楷體" w:eastAsia="標楷體" w:hAnsi="標楷體" w:cstheme="majorHAnsi" w:hint="eastAsia"/>
              </w:rPr>
              <w:t>教材知識本身，經過「可教性」的分析，以最能表</w:t>
            </w:r>
            <w:r w:rsidRPr="00700640">
              <w:rPr>
                <w:rFonts w:ascii="標楷體" w:eastAsia="標楷體" w:hAnsi="標楷體" w:cstheme="majorHAnsi"/>
              </w:rPr>
              <w:t xml:space="preserve"> </w:t>
            </w:r>
            <w:r w:rsidRPr="00700640">
              <w:rPr>
                <w:rFonts w:ascii="標楷體" w:eastAsia="標楷體" w:hAnsi="標楷體" w:cstheme="majorHAnsi" w:hint="eastAsia"/>
              </w:rPr>
              <w:t>徵該學科知識的形式出現。</w:t>
            </w:r>
          </w:p>
        </w:tc>
      </w:tr>
      <w:tr w:rsidR="00E20615" w:rsidRPr="00700640" w14:paraId="3D7A8CAD" w14:textId="77777777" w:rsidTr="00F74477">
        <w:tc>
          <w:tcPr>
            <w:tcW w:w="450" w:type="dxa"/>
            <w:vAlign w:val="center"/>
          </w:tcPr>
          <w:p w14:paraId="205F2AAE" w14:textId="5437FE7A" w:rsidR="00E20615" w:rsidRPr="00700640" w:rsidRDefault="004B0766" w:rsidP="004B0766">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8" w:type="dxa"/>
          </w:tcPr>
          <w:p w14:paraId="080236D2" w14:textId="77777777" w:rsidR="004B0766"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 xml:space="preserve">下列何者屬於「表意目標」？ </w:t>
            </w:r>
          </w:p>
          <w:p w14:paraId="57FDB84E" w14:textId="77777777" w:rsidR="004B0766"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 xml:space="preserve">(A)能在二十秒以內跑完一百公尺 </w:t>
            </w:r>
          </w:p>
          <w:p w14:paraId="3B947402" w14:textId="77777777" w:rsidR="004B0766"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 xml:space="preserve">(B)能計算出五打鉛筆的數量 </w:t>
            </w:r>
          </w:p>
          <w:p w14:paraId="49334B3D" w14:textId="77777777" w:rsidR="004B0766"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 xml:space="preserve">(C)能利用回收的寶特瓶進行藝術創作 </w:t>
            </w:r>
          </w:p>
          <w:p w14:paraId="7DF5102D" w14:textId="1B7AE1E0" w:rsidR="00E20615"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 xml:space="preserve">(D)能說出「表意目標」的意義 </w:t>
            </w:r>
          </w:p>
        </w:tc>
      </w:tr>
      <w:tr w:rsidR="00E20615" w:rsidRPr="00700640" w14:paraId="51C10311" w14:textId="77777777" w:rsidTr="00F74477">
        <w:tc>
          <w:tcPr>
            <w:tcW w:w="450" w:type="dxa"/>
          </w:tcPr>
          <w:p w14:paraId="2173AC48" w14:textId="77777777" w:rsidR="00E20615" w:rsidRPr="00700640" w:rsidRDefault="00E20615" w:rsidP="00C006DA">
            <w:pPr>
              <w:spacing w:line="400" w:lineRule="exact"/>
              <w:rPr>
                <w:rFonts w:ascii="標楷體" w:eastAsia="標楷體" w:hAnsi="標楷體" w:cstheme="majorHAnsi"/>
                <w:b/>
              </w:rPr>
            </w:pPr>
            <w:r w:rsidRPr="00700640">
              <w:rPr>
                <w:rFonts w:ascii="標楷體" w:eastAsia="標楷體" w:hAnsi="標楷體" w:cstheme="majorHAnsi"/>
                <w:b/>
              </w:rPr>
              <w:t>解</w:t>
            </w:r>
          </w:p>
          <w:p w14:paraId="6DA4FB0E" w14:textId="77777777" w:rsidR="00E20615" w:rsidRPr="00700640" w:rsidRDefault="00E20615" w:rsidP="00C006D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6D402B10" w14:textId="3B5EBD41" w:rsidR="00E20615"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表意目標並非詳述目標，僅敘述程序及原則，以指引課程編製，並界定存在於課程設計的原則，而非終極目標，它引導我們注意過程而非目的。表意目標係指學生經由設計好的學習活動，所產生的可能結果，這些結果不事先訂定，也無事先建立的評鑑標準。</w:t>
            </w:r>
          </w:p>
        </w:tc>
      </w:tr>
      <w:tr w:rsidR="00E20615" w:rsidRPr="00700640" w14:paraId="25AFB94D" w14:textId="77777777" w:rsidTr="00F74477">
        <w:tc>
          <w:tcPr>
            <w:tcW w:w="450" w:type="dxa"/>
            <w:vAlign w:val="center"/>
          </w:tcPr>
          <w:p w14:paraId="749F7F8F" w14:textId="40FADA67" w:rsidR="00E20615" w:rsidRPr="00700640" w:rsidRDefault="00A21ECC" w:rsidP="00A21ECC">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8" w:type="dxa"/>
          </w:tcPr>
          <w:p w14:paraId="52D203A1" w14:textId="77777777" w:rsidR="00A21ECC" w:rsidRPr="00700640" w:rsidRDefault="00A21ECC" w:rsidP="00A21ECC">
            <w:pPr>
              <w:spacing w:line="400" w:lineRule="exact"/>
              <w:rPr>
                <w:rFonts w:ascii="標楷體" w:eastAsia="標楷體" w:hAnsi="標楷體" w:cstheme="majorHAnsi"/>
              </w:rPr>
            </w:pPr>
            <w:r w:rsidRPr="00700640">
              <w:rPr>
                <w:rFonts w:ascii="標楷體" w:eastAsia="標楷體" w:hAnsi="標楷體" w:cstheme="majorHAnsi" w:hint="eastAsia"/>
              </w:rPr>
              <w:t>Yelon 在「教學的重要原則」(Powerful Principles of Instruction) 一書中指出可運用MASS 模式來提升學生的學習遷移，下列對MASS 的敘述那一個是錯的？</w:t>
            </w:r>
          </w:p>
          <w:p w14:paraId="5DE226C1" w14:textId="77777777" w:rsidR="00A21ECC" w:rsidRPr="00700640" w:rsidRDefault="00A21ECC" w:rsidP="00A21ECC">
            <w:pPr>
              <w:spacing w:line="400" w:lineRule="exact"/>
              <w:rPr>
                <w:rFonts w:ascii="標楷體" w:eastAsia="標楷體" w:hAnsi="標楷體" w:cstheme="majorHAnsi"/>
              </w:rPr>
            </w:pPr>
            <w:r w:rsidRPr="00700640">
              <w:rPr>
                <w:rFonts w:ascii="標楷體" w:eastAsia="標楷體" w:hAnsi="標楷體" w:cstheme="majorHAnsi" w:hint="eastAsia"/>
              </w:rPr>
              <w:t xml:space="preserve">(A)M 是動機 (Motivation) </w:t>
            </w:r>
          </w:p>
          <w:p w14:paraId="47F5B033" w14:textId="77777777" w:rsidR="00A21ECC" w:rsidRPr="00700640" w:rsidRDefault="00A21ECC" w:rsidP="00A21ECC">
            <w:pPr>
              <w:spacing w:line="400" w:lineRule="exact"/>
              <w:rPr>
                <w:rFonts w:ascii="標楷體" w:eastAsia="標楷體" w:hAnsi="標楷體" w:cstheme="majorHAnsi"/>
              </w:rPr>
            </w:pPr>
            <w:r w:rsidRPr="00700640">
              <w:rPr>
                <w:rFonts w:ascii="標楷體" w:eastAsia="標楷體" w:hAnsi="標楷體" w:cstheme="majorHAnsi" w:hint="eastAsia"/>
              </w:rPr>
              <w:t>(B)A 是理解 (Awareness)</w:t>
            </w:r>
          </w:p>
          <w:p w14:paraId="3775788F" w14:textId="77777777" w:rsidR="00A21ECC" w:rsidRPr="00700640" w:rsidRDefault="00A21ECC" w:rsidP="00A21ECC">
            <w:pPr>
              <w:spacing w:line="400" w:lineRule="exact"/>
              <w:rPr>
                <w:rFonts w:ascii="標楷體" w:eastAsia="標楷體" w:hAnsi="標楷體" w:cstheme="majorHAnsi"/>
              </w:rPr>
            </w:pPr>
            <w:r w:rsidRPr="00700640">
              <w:rPr>
                <w:rFonts w:ascii="標楷體" w:eastAsia="標楷體" w:hAnsi="標楷體" w:cstheme="majorHAnsi" w:hint="eastAsia"/>
              </w:rPr>
              <w:t xml:space="preserve">(C)第一個S 是技巧 (Skill) </w:t>
            </w:r>
          </w:p>
          <w:p w14:paraId="25ED8FBB" w14:textId="21D34495" w:rsidR="00E20615" w:rsidRPr="00700640" w:rsidRDefault="00A21ECC" w:rsidP="00A21ECC">
            <w:pPr>
              <w:spacing w:line="400" w:lineRule="exact"/>
              <w:rPr>
                <w:rFonts w:ascii="標楷體" w:eastAsia="標楷體" w:hAnsi="標楷體" w:cstheme="majorHAnsi"/>
              </w:rPr>
            </w:pPr>
            <w:r w:rsidRPr="00700640">
              <w:rPr>
                <w:rFonts w:ascii="標楷體" w:eastAsia="標楷體" w:hAnsi="標楷體" w:cstheme="majorHAnsi" w:hint="eastAsia"/>
              </w:rPr>
              <w:t xml:space="preserve">(D)第二個S 是自我評估 (Self-estimate) </w:t>
            </w:r>
          </w:p>
        </w:tc>
      </w:tr>
      <w:tr w:rsidR="00E20615" w:rsidRPr="00700640" w14:paraId="20CF02E4" w14:textId="77777777" w:rsidTr="00F74477">
        <w:tc>
          <w:tcPr>
            <w:tcW w:w="450" w:type="dxa"/>
          </w:tcPr>
          <w:p w14:paraId="61647392" w14:textId="77777777" w:rsidR="00E20615" w:rsidRPr="00700640" w:rsidRDefault="00E20615" w:rsidP="00C006DA">
            <w:pPr>
              <w:spacing w:line="400" w:lineRule="exact"/>
              <w:rPr>
                <w:rFonts w:ascii="標楷體" w:eastAsia="標楷體" w:hAnsi="標楷體" w:cstheme="majorHAnsi"/>
                <w:b/>
              </w:rPr>
            </w:pPr>
            <w:r w:rsidRPr="00700640">
              <w:rPr>
                <w:rFonts w:ascii="標楷體" w:eastAsia="標楷體" w:hAnsi="標楷體" w:cstheme="majorHAnsi"/>
                <w:b/>
              </w:rPr>
              <w:t>解</w:t>
            </w:r>
          </w:p>
          <w:p w14:paraId="65B29582" w14:textId="77777777" w:rsidR="00E20615" w:rsidRPr="00700640" w:rsidRDefault="00E20615" w:rsidP="00C006D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37E04B10" w14:textId="11A88499" w:rsidR="00A21ECC" w:rsidRPr="00700640" w:rsidRDefault="00A21ECC" w:rsidP="00C006DA">
            <w:pPr>
              <w:spacing w:line="400" w:lineRule="exact"/>
              <w:rPr>
                <w:rFonts w:ascii="標楷體" w:eastAsia="標楷體" w:hAnsi="標楷體" w:cstheme="majorHAnsi"/>
                <w:color w:val="000000" w:themeColor="text1"/>
              </w:rPr>
            </w:pPr>
            <w:r w:rsidRPr="00700640">
              <w:rPr>
                <w:rFonts w:ascii="標楷體" w:eastAsia="標楷體" w:hAnsi="標楷體" w:cstheme="majorHAnsi" w:hint="eastAsia"/>
                <w:b/>
                <w:color w:val="00B050"/>
              </w:rPr>
              <w:t xml:space="preserve">MASS模式 </w:t>
            </w:r>
            <w:r w:rsidRPr="00700640">
              <w:rPr>
                <w:rFonts w:ascii="標楷體" w:eastAsia="標楷體" w:hAnsi="標楷體" w:cstheme="majorHAnsi" w:hint="eastAsia"/>
                <w:color w:val="000000" w:themeColor="text1"/>
                <w:shd w:val="pct15" w:color="auto" w:fill="FFFFFF"/>
              </w:rPr>
              <w:t>凍解雞汁</w:t>
            </w:r>
          </w:p>
          <w:p w14:paraId="7ED21556" w14:textId="77777777" w:rsidR="00E20615" w:rsidRPr="00700640" w:rsidRDefault="00A21ECC" w:rsidP="00C006DA">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0070C0"/>
              </w:rPr>
              <w:t>動機Motivation 理解Awareness 技巧Skill 支持Support</w:t>
            </w:r>
          </w:p>
          <w:p w14:paraId="6E3A7EF1" w14:textId="6C6655FA" w:rsidR="00A21ECC" w:rsidRPr="00700640" w:rsidRDefault="00A21ECC" w:rsidP="00C006DA">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凍 </w:t>
            </w:r>
            <w:r w:rsidRPr="00700640">
              <w:rPr>
                <w:rFonts w:ascii="標楷體" w:eastAsia="標楷體" w:hAnsi="標楷體" w:cstheme="majorHAnsi" w:hint="eastAsia"/>
                <w:b/>
                <w:color w:val="C45911" w:themeColor="accent2" w:themeShade="BF"/>
              </w:rPr>
              <w:t>動</w:t>
            </w:r>
            <w:r w:rsidRPr="00700640">
              <w:rPr>
                <w:rFonts w:ascii="標楷體" w:eastAsia="標楷體" w:hAnsi="標楷體" w:cstheme="majorHAnsi" w:hint="eastAsia"/>
                <w:b/>
                <w:color w:val="000000" w:themeColor="text1"/>
              </w:rPr>
              <w:t>機</w:t>
            </w:r>
          </w:p>
          <w:p w14:paraId="7F09657C" w14:textId="4CA33F88" w:rsidR="00A21ECC" w:rsidRPr="00700640" w:rsidRDefault="00A21ECC" w:rsidP="00C006DA">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解 </w:t>
            </w:r>
            <w:r w:rsidRPr="00700640">
              <w:rPr>
                <w:rFonts w:ascii="標楷體" w:eastAsia="標楷體" w:hAnsi="標楷體" w:cstheme="majorHAnsi" w:hint="eastAsia"/>
                <w:b/>
                <w:color w:val="000000" w:themeColor="text1"/>
              </w:rPr>
              <w:t>理</w:t>
            </w:r>
            <w:r w:rsidRPr="00700640">
              <w:rPr>
                <w:rFonts w:ascii="標楷體" w:eastAsia="標楷體" w:hAnsi="標楷體" w:cstheme="majorHAnsi" w:hint="eastAsia"/>
                <w:b/>
                <w:color w:val="C45911" w:themeColor="accent2" w:themeShade="BF"/>
              </w:rPr>
              <w:t>解</w:t>
            </w:r>
          </w:p>
          <w:p w14:paraId="2C18142C" w14:textId="5DDC77F4" w:rsidR="00A21ECC" w:rsidRPr="00700640" w:rsidRDefault="00A21ECC" w:rsidP="00C006DA">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雞 </w:t>
            </w:r>
            <w:r w:rsidRPr="00700640">
              <w:rPr>
                <w:rFonts w:ascii="標楷體" w:eastAsia="標楷體" w:hAnsi="標楷體" w:cstheme="majorHAnsi" w:hint="eastAsia"/>
                <w:b/>
                <w:color w:val="C45911" w:themeColor="accent2" w:themeShade="BF"/>
              </w:rPr>
              <w:t>技</w:t>
            </w:r>
            <w:r w:rsidRPr="00700640">
              <w:rPr>
                <w:rFonts w:ascii="標楷體" w:eastAsia="標楷體" w:hAnsi="標楷體" w:cstheme="majorHAnsi" w:hint="eastAsia"/>
                <w:b/>
                <w:color w:val="000000" w:themeColor="text1"/>
              </w:rPr>
              <w:t>巧</w:t>
            </w:r>
          </w:p>
          <w:p w14:paraId="0F1E8488" w14:textId="69F18189" w:rsidR="00A21ECC" w:rsidRPr="00700640" w:rsidRDefault="00A21ECC" w:rsidP="00C006DA">
            <w:pPr>
              <w:spacing w:line="400" w:lineRule="exact"/>
              <w:rPr>
                <w:rFonts w:ascii="標楷體" w:eastAsia="標楷體" w:hAnsi="標楷體" w:cstheme="majorHAnsi"/>
                <w:color w:val="000000" w:themeColor="text1"/>
              </w:rPr>
            </w:pPr>
            <w:r w:rsidRPr="00700640">
              <w:rPr>
                <w:rFonts w:ascii="標楷體" w:eastAsia="標楷體" w:hAnsi="標楷體" w:cstheme="majorHAnsi" w:hint="eastAsia"/>
                <w:b/>
                <w:color w:val="7030A0"/>
              </w:rPr>
              <w:t xml:space="preserve">汁 </w:t>
            </w:r>
            <w:r w:rsidRPr="00700640">
              <w:rPr>
                <w:rFonts w:ascii="標楷體" w:eastAsia="標楷體" w:hAnsi="標楷體" w:cstheme="majorHAnsi" w:hint="eastAsia"/>
                <w:b/>
                <w:color w:val="C45911" w:themeColor="accent2" w:themeShade="BF"/>
              </w:rPr>
              <w:t>支</w:t>
            </w:r>
            <w:r w:rsidRPr="00700640">
              <w:rPr>
                <w:rFonts w:ascii="標楷體" w:eastAsia="標楷體" w:hAnsi="標楷體" w:cstheme="majorHAnsi" w:hint="eastAsia"/>
                <w:b/>
                <w:color w:val="000000" w:themeColor="text1"/>
              </w:rPr>
              <w:t>持</w:t>
            </w:r>
          </w:p>
        </w:tc>
      </w:tr>
      <w:tr w:rsidR="00E20615" w:rsidRPr="00700640" w14:paraId="1B95E7CC" w14:textId="77777777" w:rsidTr="00F74477">
        <w:tc>
          <w:tcPr>
            <w:tcW w:w="450" w:type="dxa"/>
            <w:vAlign w:val="center"/>
          </w:tcPr>
          <w:p w14:paraId="40AEA21F" w14:textId="177B93E2" w:rsidR="00E20615" w:rsidRPr="00700640" w:rsidRDefault="00EE580C" w:rsidP="00EE580C">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8" w:type="dxa"/>
          </w:tcPr>
          <w:p w14:paraId="3BC962F0" w14:textId="77777777" w:rsidR="00EE580C" w:rsidRPr="00700640" w:rsidRDefault="00EE580C" w:rsidP="00EE580C">
            <w:pPr>
              <w:spacing w:line="400" w:lineRule="exact"/>
              <w:rPr>
                <w:rFonts w:ascii="標楷體" w:eastAsia="標楷體" w:hAnsi="標楷體" w:cstheme="majorHAnsi"/>
              </w:rPr>
            </w:pPr>
            <w:r w:rsidRPr="00700640">
              <w:rPr>
                <w:rFonts w:ascii="標楷體" w:eastAsia="標楷體" w:hAnsi="標楷體" w:cstheme="majorHAnsi" w:hint="eastAsia"/>
              </w:rPr>
              <w:t xml:space="preserve">課程設計的水平組織類型，從分化到統整依序排列，下列何者是正確的排法？ </w:t>
            </w:r>
          </w:p>
          <w:p w14:paraId="37E565B5" w14:textId="77777777" w:rsidR="00EE580C" w:rsidRPr="00700640" w:rsidRDefault="00EE580C" w:rsidP="00EE580C">
            <w:pPr>
              <w:spacing w:line="400" w:lineRule="exact"/>
              <w:rPr>
                <w:rFonts w:ascii="標楷體" w:eastAsia="標楷體" w:hAnsi="標楷體" w:cstheme="majorHAnsi"/>
              </w:rPr>
            </w:pPr>
            <w:r w:rsidRPr="00700640">
              <w:rPr>
                <w:rFonts w:ascii="標楷體" w:eastAsia="標楷體" w:hAnsi="標楷體" w:cstheme="majorHAnsi" w:hint="eastAsia"/>
              </w:rPr>
              <w:t xml:space="preserve">(A)科目課程、融合課程、相關課程、核心課程 </w:t>
            </w:r>
          </w:p>
          <w:p w14:paraId="767BA665" w14:textId="77777777" w:rsidR="00EE580C" w:rsidRPr="00700640" w:rsidRDefault="00EE580C" w:rsidP="00EE580C">
            <w:pPr>
              <w:spacing w:line="400" w:lineRule="exact"/>
              <w:rPr>
                <w:rFonts w:ascii="標楷體" w:eastAsia="標楷體" w:hAnsi="標楷體" w:cstheme="majorHAnsi"/>
              </w:rPr>
            </w:pPr>
            <w:r w:rsidRPr="00700640">
              <w:rPr>
                <w:rFonts w:ascii="標楷體" w:eastAsia="標楷體" w:hAnsi="標楷體" w:cstheme="majorHAnsi" w:hint="eastAsia"/>
              </w:rPr>
              <w:t xml:space="preserve">(B)核心課程、廣域課程、融合課程、經驗課程 </w:t>
            </w:r>
          </w:p>
          <w:p w14:paraId="00AB6223" w14:textId="77777777" w:rsidR="00EE580C" w:rsidRPr="00700640" w:rsidRDefault="00EE580C" w:rsidP="00EE580C">
            <w:pPr>
              <w:spacing w:line="400" w:lineRule="exact"/>
              <w:rPr>
                <w:rFonts w:ascii="標楷體" w:eastAsia="標楷體" w:hAnsi="標楷體" w:cstheme="majorHAnsi"/>
              </w:rPr>
            </w:pPr>
            <w:r w:rsidRPr="00700640">
              <w:rPr>
                <w:rFonts w:ascii="標楷體" w:eastAsia="標楷體" w:hAnsi="標楷體" w:cstheme="majorHAnsi" w:hint="eastAsia"/>
              </w:rPr>
              <w:t xml:space="preserve">(C)科目課程、核心課程、廣域課程、經驗課程 </w:t>
            </w:r>
          </w:p>
          <w:p w14:paraId="068E4912" w14:textId="1891411C" w:rsidR="00E20615" w:rsidRPr="00700640" w:rsidRDefault="00EE580C" w:rsidP="00EE580C">
            <w:pPr>
              <w:spacing w:line="400" w:lineRule="exact"/>
              <w:rPr>
                <w:rFonts w:ascii="標楷體" w:eastAsia="標楷體" w:hAnsi="標楷體" w:cstheme="majorHAnsi"/>
              </w:rPr>
            </w:pPr>
            <w:r w:rsidRPr="00700640">
              <w:rPr>
                <w:rFonts w:ascii="標楷體" w:eastAsia="標楷體" w:hAnsi="標楷體" w:cstheme="majorHAnsi" w:hint="eastAsia"/>
              </w:rPr>
              <w:t xml:space="preserve">(D)科目課程、融合課程、核心課程、經驗課程 </w:t>
            </w:r>
          </w:p>
        </w:tc>
      </w:tr>
      <w:tr w:rsidR="00E20615" w:rsidRPr="00700640" w14:paraId="1CC39C19" w14:textId="77777777" w:rsidTr="00F74477">
        <w:tc>
          <w:tcPr>
            <w:tcW w:w="450" w:type="dxa"/>
          </w:tcPr>
          <w:p w14:paraId="60EA2FAF" w14:textId="77777777" w:rsidR="00E20615" w:rsidRPr="00700640" w:rsidRDefault="00E20615" w:rsidP="00C006DA">
            <w:pPr>
              <w:spacing w:line="400" w:lineRule="exact"/>
              <w:rPr>
                <w:rFonts w:ascii="標楷體" w:eastAsia="標楷體" w:hAnsi="標楷體" w:cstheme="majorHAnsi"/>
                <w:b/>
              </w:rPr>
            </w:pPr>
            <w:r w:rsidRPr="00700640">
              <w:rPr>
                <w:rFonts w:ascii="標楷體" w:eastAsia="標楷體" w:hAnsi="標楷體" w:cstheme="majorHAnsi"/>
                <w:b/>
              </w:rPr>
              <w:t>解</w:t>
            </w:r>
          </w:p>
          <w:p w14:paraId="13343DB8" w14:textId="77777777" w:rsidR="00E20615" w:rsidRPr="00700640" w:rsidRDefault="00E20615" w:rsidP="00C006D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563079F5" w14:textId="77777777" w:rsidR="00E20615" w:rsidRPr="00700640" w:rsidRDefault="00E20615" w:rsidP="00C006DA">
            <w:pPr>
              <w:spacing w:line="400" w:lineRule="exact"/>
              <w:rPr>
                <w:rFonts w:ascii="標楷體" w:eastAsia="標楷體" w:hAnsi="標楷體" w:cstheme="majorHAnsi"/>
              </w:rPr>
            </w:pPr>
          </w:p>
        </w:tc>
      </w:tr>
      <w:tr w:rsidR="00E20615" w:rsidRPr="00700640" w14:paraId="6B20A50A" w14:textId="77777777" w:rsidTr="00F74477">
        <w:tc>
          <w:tcPr>
            <w:tcW w:w="450" w:type="dxa"/>
            <w:vAlign w:val="center"/>
          </w:tcPr>
          <w:p w14:paraId="17483ABC" w14:textId="6AEABEEF" w:rsidR="00E20615" w:rsidRPr="00700640" w:rsidRDefault="00A70A24" w:rsidP="00A70A24">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8" w:type="dxa"/>
          </w:tcPr>
          <w:p w14:paraId="4901F4FF" w14:textId="21378B61" w:rsidR="00E20615" w:rsidRPr="00700640" w:rsidRDefault="00A70A24" w:rsidP="00A70A24">
            <w:pPr>
              <w:spacing w:line="400" w:lineRule="exact"/>
              <w:rPr>
                <w:rFonts w:ascii="標楷體" w:eastAsia="標楷體" w:hAnsi="標楷體" w:cstheme="majorHAnsi"/>
              </w:rPr>
            </w:pPr>
            <w:r w:rsidRPr="00700640">
              <w:rPr>
                <w:rFonts w:ascii="標楷體" w:eastAsia="標楷體" w:hAnsi="標楷體" w:cstheme="majorHAnsi" w:hint="eastAsia"/>
              </w:rPr>
              <w:t>就學理而言，「九年一貫課程綱要」應屬於哪種課程層次？</w:t>
            </w:r>
            <w:r w:rsidRPr="00700640">
              <w:rPr>
                <w:rFonts w:ascii="標楷體" w:eastAsia="標楷體" w:hAnsi="標楷體" w:cstheme="majorHAnsi" w:hint="eastAsia"/>
              </w:rPr>
              <w:br/>
              <w:t>(A)建議的課程 </w:t>
            </w:r>
            <w:r w:rsidRPr="00700640">
              <w:rPr>
                <w:rFonts w:ascii="標楷體" w:eastAsia="標楷體" w:hAnsi="標楷體" w:cstheme="majorHAnsi" w:hint="eastAsia"/>
              </w:rPr>
              <w:br/>
              <w:t>(B)書面的課程 </w:t>
            </w:r>
            <w:r w:rsidRPr="00700640">
              <w:rPr>
                <w:rFonts w:ascii="標楷體" w:eastAsia="標楷體" w:hAnsi="標楷體" w:cstheme="majorHAnsi" w:hint="eastAsia"/>
              </w:rPr>
              <w:br/>
            </w:r>
            <w:r w:rsidRPr="00700640">
              <w:rPr>
                <w:rFonts w:ascii="標楷體" w:eastAsia="標楷體" w:hAnsi="標楷體" w:cstheme="majorHAnsi" w:hint="eastAsia"/>
              </w:rPr>
              <w:lastRenderedPageBreak/>
              <w:t>(C)所教的課程</w:t>
            </w:r>
            <w:r w:rsidRPr="00700640">
              <w:rPr>
                <w:rFonts w:ascii="標楷體" w:eastAsia="標楷體" w:hAnsi="標楷體" w:cstheme="majorHAnsi" w:hint="eastAsia"/>
              </w:rPr>
              <w:br/>
              <w:t>(D)所學的課程</w:t>
            </w:r>
          </w:p>
        </w:tc>
      </w:tr>
      <w:tr w:rsidR="00E20615" w:rsidRPr="00700640" w14:paraId="25776E4A" w14:textId="77777777" w:rsidTr="00F74477">
        <w:tc>
          <w:tcPr>
            <w:tcW w:w="450" w:type="dxa"/>
          </w:tcPr>
          <w:p w14:paraId="5E6858A2" w14:textId="77777777" w:rsidR="00E20615" w:rsidRPr="00700640" w:rsidRDefault="00E20615" w:rsidP="00C006DA">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641D1D2F" w14:textId="77777777" w:rsidR="00E20615" w:rsidRPr="00700640" w:rsidRDefault="00E20615" w:rsidP="00C006D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4BF58836" w14:textId="77777777" w:rsidR="00E20615" w:rsidRPr="00700640" w:rsidRDefault="00E20615" w:rsidP="00C006DA">
            <w:pPr>
              <w:spacing w:line="400" w:lineRule="exact"/>
              <w:rPr>
                <w:rFonts w:ascii="標楷體" w:eastAsia="標楷體" w:hAnsi="標楷體" w:cstheme="majorHAnsi"/>
              </w:rPr>
            </w:pPr>
          </w:p>
        </w:tc>
      </w:tr>
      <w:tr w:rsidR="00E20615" w:rsidRPr="00700640" w14:paraId="1BB37B55" w14:textId="77777777" w:rsidTr="00F74477">
        <w:tc>
          <w:tcPr>
            <w:tcW w:w="450" w:type="dxa"/>
            <w:vAlign w:val="center"/>
          </w:tcPr>
          <w:p w14:paraId="71CECB38" w14:textId="070BA340" w:rsidR="00E20615" w:rsidRPr="00700640" w:rsidRDefault="00BE4278" w:rsidP="00BE4278">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8" w:type="dxa"/>
          </w:tcPr>
          <w:p w14:paraId="25572858" w14:textId="2CEC79DB" w:rsidR="00E20615" w:rsidRPr="00700640" w:rsidRDefault="00BE4278" w:rsidP="00BE4278">
            <w:pPr>
              <w:spacing w:line="400" w:lineRule="exact"/>
              <w:rPr>
                <w:rFonts w:ascii="標楷體" w:eastAsia="標楷體" w:hAnsi="標楷體" w:cstheme="majorHAnsi"/>
              </w:rPr>
            </w:pPr>
            <w:r w:rsidRPr="00700640">
              <w:rPr>
                <w:rFonts w:ascii="標楷體" w:eastAsia="標楷體" w:hAnsi="標楷體" w:cstheme="majorHAnsi" w:hint="eastAsia"/>
              </w:rPr>
              <w:t>建構導向的教學法，認為學習者的知識成長乃是「質」的改變，每次的建構歷程都是知識的創造或發明，其教學運作的方式，以下何 者較為正確？ </w:t>
            </w:r>
            <w:r w:rsidRPr="00700640">
              <w:rPr>
                <w:rFonts w:ascii="標楷體" w:eastAsia="標楷體" w:hAnsi="標楷體" w:cstheme="majorHAnsi" w:hint="eastAsia"/>
              </w:rPr>
              <w:br/>
              <w:t>(A)教師是知識與意義的詮釋者及問題的探究者 </w:t>
            </w:r>
            <w:r w:rsidRPr="00700640">
              <w:rPr>
                <w:rFonts w:ascii="標楷體" w:eastAsia="標楷體" w:hAnsi="標楷體" w:cstheme="majorHAnsi" w:hint="eastAsia"/>
              </w:rPr>
              <w:br/>
              <w:t>(B)教學重點在於啟發學習者的可能發展區之潛能 </w:t>
            </w:r>
            <w:r w:rsidRPr="00700640">
              <w:rPr>
                <w:rFonts w:ascii="標楷體" w:eastAsia="標楷體" w:hAnsi="標楷體" w:cstheme="majorHAnsi" w:hint="eastAsia"/>
              </w:rPr>
              <w:br/>
              <w:t>(C)以目標模式做為課程設計的架構 </w:t>
            </w:r>
            <w:r w:rsidRPr="00700640">
              <w:rPr>
                <w:rFonts w:ascii="標楷體" w:eastAsia="標楷體" w:hAnsi="標楷體" w:cstheme="majorHAnsi" w:hint="eastAsia"/>
              </w:rPr>
              <w:br/>
              <w:t>(D)強調承襲傳統文化的內涵  </w:t>
            </w:r>
          </w:p>
        </w:tc>
      </w:tr>
      <w:tr w:rsidR="00E20615" w:rsidRPr="00700640" w14:paraId="427C3EFF" w14:textId="77777777" w:rsidTr="00F74477">
        <w:tc>
          <w:tcPr>
            <w:tcW w:w="450" w:type="dxa"/>
          </w:tcPr>
          <w:p w14:paraId="4F8F2AAB" w14:textId="77777777" w:rsidR="00E20615" w:rsidRPr="00700640" w:rsidRDefault="00E20615" w:rsidP="00C006DA">
            <w:pPr>
              <w:spacing w:line="400" w:lineRule="exact"/>
              <w:rPr>
                <w:rFonts w:ascii="標楷體" w:eastAsia="標楷體" w:hAnsi="標楷體" w:cstheme="majorHAnsi"/>
                <w:b/>
              </w:rPr>
            </w:pPr>
            <w:r w:rsidRPr="00700640">
              <w:rPr>
                <w:rFonts w:ascii="標楷體" w:eastAsia="標楷體" w:hAnsi="標楷體" w:cstheme="majorHAnsi"/>
                <w:b/>
              </w:rPr>
              <w:t>解</w:t>
            </w:r>
          </w:p>
          <w:p w14:paraId="4264C434" w14:textId="77777777" w:rsidR="00E20615" w:rsidRPr="00700640" w:rsidRDefault="00E20615" w:rsidP="00C006D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2EC7CFD1" w14:textId="30FEDFBD" w:rsidR="00E20615" w:rsidRPr="00700640" w:rsidRDefault="00BE4278" w:rsidP="00BE4278">
            <w:pPr>
              <w:spacing w:line="400" w:lineRule="exact"/>
              <w:rPr>
                <w:rFonts w:ascii="標楷體" w:eastAsia="標楷體" w:hAnsi="標楷體" w:cstheme="majorHAnsi"/>
              </w:rPr>
            </w:pPr>
            <w:r w:rsidRPr="00700640">
              <w:rPr>
                <w:rFonts w:ascii="標楷體" w:eastAsia="標楷體" w:hAnsi="標楷體" w:cstheme="majorHAnsi" w:hint="eastAsia"/>
              </w:rPr>
              <w:t>(A)教師是知識與意義的詮釋者及問題的探究者 --&gt;Ausubel意義學習論</w:t>
            </w:r>
            <w:r w:rsidRPr="00700640">
              <w:rPr>
                <w:rFonts w:ascii="標楷體" w:eastAsia="標楷體" w:hAnsi="標楷體" w:cstheme="majorHAnsi" w:hint="eastAsia"/>
              </w:rPr>
              <w:br/>
              <w:t>(B)教學重點在於啟發學習者的可能發展區之潛能 --&gt;維果斯基近側發展區</w:t>
            </w:r>
            <w:r w:rsidRPr="00700640">
              <w:rPr>
                <w:rFonts w:ascii="標楷體" w:eastAsia="標楷體" w:hAnsi="標楷體" w:cstheme="majorHAnsi" w:hint="eastAsia"/>
              </w:rPr>
              <w:br/>
              <w:t>(C)以目標模式做為課程設計的架構 --&gt;泰勒的工學模式(目標模式)</w:t>
            </w:r>
            <w:r w:rsidRPr="00700640">
              <w:rPr>
                <w:rFonts w:ascii="標楷體" w:eastAsia="標楷體" w:hAnsi="標楷體" w:cstheme="majorHAnsi" w:hint="eastAsia"/>
              </w:rPr>
              <w:br/>
              <w:t>(D)強調承襲傳統文化的內涵 --&gt;斯普朗格的文化教育在於傳承文化與創造文化</w:t>
            </w:r>
          </w:p>
        </w:tc>
      </w:tr>
      <w:tr w:rsidR="00BE4278" w:rsidRPr="00700640" w14:paraId="0B3A8CE3" w14:textId="77777777" w:rsidTr="00F74477">
        <w:tc>
          <w:tcPr>
            <w:tcW w:w="450" w:type="dxa"/>
            <w:vAlign w:val="center"/>
          </w:tcPr>
          <w:p w14:paraId="3524A97E" w14:textId="195B5346" w:rsidR="00BE4278" w:rsidRPr="00700640" w:rsidRDefault="00C006D3" w:rsidP="00C006D3">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8" w:type="dxa"/>
          </w:tcPr>
          <w:p w14:paraId="0E39A8BD" w14:textId="77777777" w:rsidR="00C006D3" w:rsidRPr="00700640" w:rsidRDefault="00C006D3" w:rsidP="00C006D3">
            <w:pPr>
              <w:spacing w:line="400" w:lineRule="exact"/>
              <w:rPr>
                <w:rFonts w:ascii="標楷體" w:eastAsia="標楷體" w:hAnsi="標楷體" w:cstheme="majorHAnsi"/>
              </w:rPr>
            </w:pPr>
            <w:r w:rsidRPr="00700640">
              <w:rPr>
                <w:rFonts w:ascii="標楷體" w:eastAsia="標楷體" w:hAnsi="標楷體" w:cstheme="majorHAnsi" w:hint="eastAsia"/>
              </w:rPr>
              <w:t xml:space="preserve">老師拿出班級日課表對家長說：『這就是我們這學期的課程。』在這位老師觀念中，課程即是 </w:t>
            </w:r>
          </w:p>
          <w:p w14:paraId="550B18ED" w14:textId="77777777" w:rsidR="00C006D3" w:rsidRPr="00700640" w:rsidRDefault="00C006D3" w:rsidP="00C006D3">
            <w:pPr>
              <w:spacing w:line="400" w:lineRule="exact"/>
              <w:rPr>
                <w:rFonts w:ascii="標楷體" w:eastAsia="標楷體" w:hAnsi="標楷體" w:cstheme="majorHAnsi"/>
              </w:rPr>
            </w:pPr>
            <w:r w:rsidRPr="00700640">
              <w:rPr>
                <w:rFonts w:ascii="標楷體" w:eastAsia="標楷體" w:hAnsi="標楷體" w:cstheme="majorHAnsi" w:hint="eastAsia"/>
              </w:rPr>
              <w:t>(A)教材</w:t>
            </w:r>
          </w:p>
          <w:p w14:paraId="25C813C4" w14:textId="77777777" w:rsidR="00C006D3" w:rsidRPr="00700640" w:rsidRDefault="00C006D3" w:rsidP="00C006D3">
            <w:pPr>
              <w:spacing w:line="400" w:lineRule="exact"/>
              <w:rPr>
                <w:rFonts w:ascii="標楷體" w:eastAsia="標楷體" w:hAnsi="標楷體" w:cstheme="majorHAnsi"/>
              </w:rPr>
            </w:pPr>
            <w:r w:rsidRPr="00700640">
              <w:rPr>
                <w:rFonts w:ascii="標楷體" w:eastAsia="標楷體" w:hAnsi="標楷體" w:cstheme="majorHAnsi" w:hint="eastAsia"/>
              </w:rPr>
              <w:t>(B)科目</w:t>
            </w:r>
          </w:p>
          <w:p w14:paraId="07AB0D9D" w14:textId="77777777" w:rsidR="00C006D3" w:rsidRPr="00700640" w:rsidRDefault="00C006D3" w:rsidP="00C006D3">
            <w:pPr>
              <w:spacing w:line="400" w:lineRule="exact"/>
              <w:rPr>
                <w:rFonts w:ascii="標楷體" w:eastAsia="標楷體" w:hAnsi="標楷體" w:cstheme="majorHAnsi"/>
              </w:rPr>
            </w:pPr>
            <w:r w:rsidRPr="00700640">
              <w:rPr>
                <w:rFonts w:ascii="標楷體" w:eastAsia="標楷體" w:hAnsi="標楷體" w:cstheme="majorHAnsi" w:hint="eastAsia"/>
              </w:rPr>
              <w:t>(C)計畫</w:t>
            </w:r>
          </w:p>
          <w:p w14:paraId="5A8714EC" w14:textId="22866848" w:rsidR="00BE4278" w:rsidRPr="00700640" w:rsidRDefault="00C006D3" w:rsidP="00C006D3">
            <w:pPr>
              <w:spacing w:line="400" w:lineRule="exact"/>
              <w:rPr>
                <w:rFonts w:ascii="標楷體" w:eastAsia="標楷體" w:hAnsi="標楷體" w:cstheme="majorHAnsi"/>
              </w:rPr>
            </w:pPr>
            <w:r w:rsidRPr="00700640">
              <w:rPr>
                <w:rFonts w:ascii="標楷體" w:eastAsia="標楷體" w:hAnsi="標楷體" w:cstheme="majorHAnsi" w:hint="eastAsia"/>
              </w:rPr>
              <w:t>(D)目標</w:t>
            </w:r>
          </w:p>
        </w:tc>
      </w:tr>
      <w:tr w:rsidR="00BE4278" w:rsidRPr="00700640" w14:paraId="51CDACF2" w14:textId="77777777" w:rsidTr="00F74477">
        <w:tc>
          <w:tcPr>
            <w:tcW w:w="450" w:type="dxa"/>
          </w:tcPr>
          <w:p w14:paraId="603B8A33" w14:textId="77777777" w:rsidR="00BE4278" w:rsidRPr="00700640" w:rsidRDefault="00BE4278" w:rsidP="00BE4278">
            <w:pPr>
              <w:spacing w:line="400" w:lineRule="exact"/>
              <w:rPr>
                <w:rFonts w:ascii="標楷體" w:eastAsia="標楷體" w:hAnsi="標楷體" w:cstheme="majorHAnsi"/>
                <w:b/>
              </w:rPr>
            </w:pPr>
            <w:r w:rsidRPr="00700640">
              <w:rPr>
                <w:rFonts w:ascii="標楷體" w:eastAsia="標楷體" w:hAnsi="標楷體" w:cstheme="majorHAnsi"/>
                <w:b/>
              </w:rPr>
              <w:t>解</w:t>
            </w:r>
          </w:p>
          <w:p w14:paraId="6731A708" w14:textId="77777777" w:rsidR="00BE4278" w:rsidRPr="00700640" w:rsidRDefault="00BE4278" w:rsidP="00BE427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76E1DC4F" w14:textId="77777777" w:rsidR="00BE4278" w:rsidRPr="00700640" w:rsidRDefault="00BE4278" w:rsidP="00BE4278">
            <w:pPr>
              <w:spacing w:line="400" w:lineRule="exact"/>
              <w:rPr>
                <w:rFonts w:ascii="標楷體" w:eastAsia="標楷體" w:hAnsi="標楷體" w:cstheme="majorHAnsi"/>
              </w:rPr>
            </w:pPr>
          </w:p>
        </w:tc>
      </w:tr>
      <w:tr w:rsidR="00BE4278" w:rsidRPr="00700640" w14:paraId="3E108A7C" w14:textId="77777777" w:rsidTr="00F74477">
        <w:tc>
          <w:tcPr>
            <w:tcW w:w="450" w:type="dxa"/>
            <w:vAlign w:val="center"/>
          </w:tcPr>
          <w:p w14:paraId="5A70AFA1" w14:textId="57D8A02F" w:rsidR="00BE4278" w:rsidRPr="00700640" w:rsidRDefault="002D2EBF" w:rsidP="002D2EBF">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8" w:type="dxa"/>
          </w:tcPr>
          <w:p w14:paraId="274F644E" w14:textId="77777777" w:rsidR="002D2EBF" w:rsidRPr="00700640" w:rsidRDefault="002D2EBF" w:rsidP="002D2EBF">
            <w:pPr>
              <w:spacing w:line="400" w:lineRule="exact"/>
              <w:rPr>
                <w:rFonts w:ascii="標楷體" w:eastAsia="標楷體" w:hAnsi="標楷體" w:cstheme="majorHAnsi"/>
              </w:rPr>
            </w:pPr>
            <w:r w:rsidRPr="00700640">
              <w:rPr>
                <w:rFonts w:ascii="標楷體" w:eastAsia="標楷體" w:hAnsi="標楷體" w:cstheme="majorHAnsi" w:hint="eastAsia"/>
              </w:rPr>
              <w:t xml:space="preserve">國語課議論文的評量問題：「請分析此篇議論文是否為一篇好的議論文，請從議論文的基本要素加以說明」。此問題的認知層次相當於 Bloom(布魯姆)認知領域目標的哪一層次？。 </w:t>
            </w:r>
          </w:p>
          <w:p w14:paraId="2BC7C586" w14:textId="77777777" w:rsidR="002D2EBF" w:rsidRPr="00700640" w:rsidRDefault="002D2EBF" w:rsidP="002D2EBF">
            <w:pPr>
              <w:spacing w:line="400" w:lineRule="exact"/>
              <w:rPr>
                <w:rFonts w:ascii="標楷體" w:eastAsia="標楷體" w:hAnsi="標楷體" w:cstheme="majorHAnsi"/>
              </w:rPr>
            </w:pPr>
            <w:r w:rsidRPr="00700640">
              <w:rPr>
                <w:rFonts w:ascii="標楷體" w:eastAsia="標楷體" w:hAnsi="標楷體" w:cstheme="majorHAnsi" w:hint="eastAsia"/>
              </w:rPr>
              <w:t xml:space="preserve">(A)理解 </w:t>
            </w:r>
          </w:p>
          <w:p w14:paraId="29F18092" w14:textId="77777777" w:rsidR="002D2EBF" w:rsidRPr="00700640" w:rsidRDefault="002D2EBF" w:rsidP="002D2EBF">
            <w:pPr>
              <w:spacing w:line="400" w:lineRule="exact"/>
              <w:rPr>
                <w:rFonts w:ascii="標楷體" w:eastAsia="標楷體" w:hAnsi="標楷體" w:cstheme="majorHAnsi"/>
              </w:rPr>
            </w:pPr>
            <w:r w:rsidRPr="00700640">
              <w:rPr>
                <w:rFonts w:ascii="標楷體" w:eastAsia="標楷體" w:hAnsi="標楷體" w:cstheme="majorHAnsi" w:hint="eastAsia"/>
              </w:rPr>
              <w:t xml:space="preserve">(B)分析 </w:t>
            </w:r>
          </w:p>
          <w:p w14:paraId="30DE212E" w14:textId="77777777" w:rsidR="002D2EBF" w:rsidRPr="00700640" w:rsidRDefault="002D2EBF" w:rsidP="002D2EBF">
            <w:pPr>
              <w:spacing w:line="400" w:lineRule="exact"/>
              <w:rPr>
                <w:rFonts w:ascii="標楷體" w:eastAsia="標楷體" w:hAnsi="標楷體" w:cstheme="majorHAnsi"/>
              </w:rPr>
            </w:pPr>
            <w:r w:rsidRPr="00700640">
              <w:rPr>
                <w:rFonts w:ascii="標楷體" w:eastAsia="標楷體" w:hAnsi="標楷體" w:cstheme="majorHAnsi" w:hint="eastAsia"/>
              </w:rPr>
              <w:t xml:space="preserve">(C)綜合 </w:t>
            </w:r>
          </w:p>
          <w:p w14:paraId="300EAD06" w14:textId="7B752350" w:rsidR="00BE4278" w:rsidRPr="00700640" w:rsidRDefault="002D2EBF" w:rsidP="002D2EBF">
            <w:pPr>
              <w:spacing w:line="400" w:lineRule="exact"/>
              <w:rPr>
                <w:rFonts w:ascii="標楷體" w:eastAsia="標楷體" w:hAnsi="標楷體" w:cstheme="majorHAnsi"/>
              </w:rPr>
            </w:pPr>
            <w:r w:rsidRPr="00700640">
              <w:rPr>
                <w:rFonts w:ascii="標楷體" w:eastAsia="標楷體" w:hAnsi="標楷體" w:cstheme="majorHAnsi" w:hint="eastAsia"/>
              </w:rPr>
              <w:t xml:space="preserve">(D)評鑑 </w:t>
            </w:r>
          </w:p>
        </w:tc>
      </w:tr>
      <w:tr w:rsidR="00BE4278" w:rsidRPr="00700640" w14:paraId="0EAF0933" w14:textId="77777777" w:rsidTr="00F74477">
        <w:tc>
          <w:tcPr>
            <w:tcW w:w="450" w:type="dxa"/>
          </w:tcPr>
          <w:p w14:paraId="1B9D7F94" w14:textId="77777777" w:rsidR="00BE4278" w:rsidRPr="00700640" w:rsidRDefault="00BE4278" w:rsidP="00BE4278">
            <w:pPr>
              <w:spacing w:line="400" w:lineRule="exact"/>
              <w:rPr>
                <w:rFonts w:ascii="標楷體" w:eastAsia="標楷體" w:hAnsi="標楷體" w:cstheme="majorHAnsi"/>
                <w:b/>
              </w:rPr>
            </w:pPr>
            <w:r w:rsidRPr="00700640">
              <w:rPr>
                <w:rFonts w:ascii="標楷體" w:eastAsia="標楷體" w:hAnsi="標楷體" w:cstheme="majorHAnsi"/>
                <w:b/>
              </w:rPr>
              <w:t>解</w:t>
            </w:r>
          </w:p>
          <w:p w14:paraId="04342404" w14:textId="77777777" w:rsidR="00BE4278" w:rsidRPr="00700640" w:rsidRDefault="00BE4278" w:rsidP="00BE427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79323D9C" w14:textId="77777777" w:rsidR="002D2EBF" w:rsidRPr="00700640" w:rsidRDefault="002D2EBF" w:rsidP="002D2EBF">
            <w:pPr>
              <w:spacing w:line="400" w:lineRule="exact"/>
              <w:rPr>
                <w:rFonts w:ascii="標楷體" w:eastAsia="標楷體" w:hAnsi="標楷體" w:cstheme="majorHAnsi"/>
              </w:rPr>
            </w:pPr>
            <w:r w:rsidRPr="00700640">
              <w:rPr>
                <w:rFonts w:ascii="標楷體" w:eastAsia="標楷體" w:hAnsi="標楷體" w:cstheme="majorHAnsi" w:hint="eastAsia"/>
              </w:rPr>
              <w:t>分析：分三層次--要素分析、關係分析、組織原則分析。</w:t>
            </w:r>
          </w:p>
          <w:p w14:paraId="177282C2" w14:textId="77777777" w:rsidR="002D2EBF" w:rsidRPr="00700640" w:rsidRDefault="002D2EBF" w:rsidP="002D2EBF">
            <w:pPr>
              <w:spacing w:line="400" w:lineRule="exact"/>
              <w:rPr>
                <w:rFonts w:ascii="標楷體" w:eastAsia="標楷體" w:hAnsi="標楷體" w:cstheme="majorHAnsi"/>
              </w:rPr>
            </w:pPr>
            <w:r w:rsidRPr="00700640">
              <w:rPr>
                <w:rFonts w:ascii="標楷體" w:eastAsia="標楷體" w:hAnsi="標楷體" w:cstheme="majorHAnsi" w:hint="eastAsia"/>
              </w:rPr>
              <w:t>評鑑：依已學到的經驗給予價值判斷，有2種依據--內在證據、外在標準。</w:t>
            </w:r>
          </w:p>
          <w:p w14:paraId="5F56595C" w14:textId="7AB53072" w:rsidR="00BE4278" w:rsidRPr="00700640" w:rsidRDefault="002D2EBF" w:rsidP="002D2EBF">
            <w:pPr>
              <w:spacing w:line="400" w:lineRule="exact"/>
              <w:rPr>
                <w:rFonts w:ascii="標楷體" w:eastAsia="標楷體" w:hAnsi="標楷體" w:cstheme="majorHAnsi"/>
              </w:rPr>
            </w:pPr>
            <w:r w:rsidRPr="00700640">
              <w:rPr>
                <w:rFonts w:ascii="標楷體" w:eastAsia="標楷體" w:hAnsi="標楷體" w:cstheme="majorHAnsi" w:hint="eastAsia"/>
              </w:rPr>
              <w:t>題意：按照已學習的議論文要素判斷此篇是否為好的議論文~~~~評鑑。</w:t>
            </w:r>
          </w:p>
        </w:tc>
      </w:tr>
      <w:tr w:rsidR="00F74477" w:rsidRPr="00700640" w14:paraId="7E243ACE" w14:textId="77777777" w:rsidTr="00F74477">
        <w:tc>
          <w:tcPr>
            <w:tcW w:w="450" w:type="dxa"/>
            <w:vAlign w:val="center"/>
          </w:tcPr>
          <w:p w14:paraId="6C0096C8" w14:textId="668C389D" w:rsidR="00F74477" w:rsidRPr="00700640" w:rsidRDefault="00F74477" w:rsidP="00F74477">
            <w:pPr>
              <w:spacing w:line="400" w:lineRule="exact"/>
              <w:rPr>
                <w:rFonts w:ascii="標楷體" w:eastAsia="標楷體" w:hAnsi="標楷體" w:cstheme="majorHAnsi"/>
              </w:rPr>
            </w:pPr>
            <w:r w:rsidRPr="00700640">
              <w:rPr>
                <w:rFonts w:ascii="標楷體" w:eastAsia="標楷體" w:hAnsi="標楷體"/>
              </w:rPr>
              <w:t>C</w:t>
            </w:r>
          </w:p>
        </w:tc>
        <w:tc>
          <w:tcPr>
            <w:tcW w:w="10878" w:type="dxa"/>
          </w:tcPr>
          <w:p w14:paraId="2C64DE7D" w14:textId="77777777" w:rsidR="00F74477" w:rsidRPr="00700640" w:rsidRDefault="00F74477" w:rsidP="00F74477">
            <w:pPr>
              <w:spacing w:line="400" w:lineRule="exact"/>
              <w:rPr>
                <w:rFonts w:ascii="標楷體" w:eastAsia="標楷體" w:hAnsi="標楷體"/>
              </w:rPr>
            </w:pPr>
            <w:r w:rsidRPr="00700640">
              <w:rPr>
                <w:rFonts w:ascii="標楷體" w:eastAsia="標楷體" w:hAnsi="標楷體" w:hint="eastAsia"/>
              </w:rPr>
              <w:t xml:space="preserve">在教育統計考驗上，當我們接受虛無假設，但是虛無假設是錯誤的的概率表示之方式為何？ </w:t>
            </w:r>
          </w:p>
          <w:p w14:paraId="34B83A20" w14:textId="77777777" w:rsidR="00F74477" w:rsidRPr="00700640" w:rsidRDefault="00F74477" w:rsidP="00F74477">
            <w:pPr>
              <w:spacing w:line="400" w:lineRule="exact"/>
              <w:rPr>
                <w:rFonts w:ascii="標楷體" w:eastAsia="標楷體" w:hAnsi="標楷體"/>
              </w:rPr>
            </w:pPr>
            <w:r w:rsidRPr="00700640">
              <w:rPr>
                <w:rFonts w:ascii="標楷體" w:eastAsia="標楷體" w:hAnsi="標楷體" w:hint="eastAsia"/>
              </w:rPr>
              <w:t xml:space="preserve">(A) 1－β </w:t>
            </w:r>
          </w:p>
          <w:p w14:paraId="1A9AB9DD" w14:textId="77777777" w:rsidR="00F74477" w:rsidRPr="00700640" w:rsidRDefault="00F74477" w:rsidP="00F74477">
            <w:pPr>
              <w:spacing w:line="400" w:lineRule="exact"/>
              <w:rPr>
                <w:rFonts w:ascii="標楷體" w:eastAsia="標楷體" w:hAnsi="標楷體"/>
              </w:rPr>
            </w:pPr>
            <w:r w:rsidRPr="00700640">
              <w:rPr>
                <w:rFonts w:ascii="標楷體" w:eastAsia="標楷體" w:hAnsi="標楷體"/>
              </w:rPr>
              <w:t xml:space="preserve">(B) α </w:t>
            </w:r>
          </w:p>
          <w:p w14:paraId="3CD91DC4" w14:textId="77777777" w:rsidR="00F74477" w:rsidRPr="00700640" w:rsidRDefault="00F74477" w:rsidP="00F74477">
            <w:pPr>
              <w:spacing w:line="400" w:lineRule="exact"/>
              <w:rPr>
                <w:rFonts w:ascii="標楷體" w:eastAsia="標楷體" w:hAnsi="標楷體"/>
              </w:rPr>
            </w:pPr>
            <w:r w:rsidRPr="00700640">
              <w:rPr>
                <w:rFonts w:ascii="標楷體" w:eastAsia="標楷體" w:hAnsi="標楷體"/>
              </w:rPr>
              <w:t xml:space="preserve">(C) β </w:t>
            </w:r>
          </w:p>
          <w:p w14:paraId="6DA56BC4" w14:textId="7057B0CE" w:rsidR="00F74477" w:rsidRPr="00700640" w:rsidRDefault="00F74477" w:rsidP="00F74477">
            <w:pPr>
              <w:spacing w:line="400" w:lineRule="exact"/>
              <w:rPr>
                <w:rFonts w:ascii="標楷體" w:eastAsia="標楷體" w:hAnsi="標楷體" w:cstheme="majorHAnsi"/>
              </w:rPr>
            </w:pPr>
            <w:r w:rsidRPr="00700640">
              <w:rPr>
                <w:rFonts w:ascii="標楷體" w:eastAsia="標楷體" w:hAnsi="標楷體" w:hint="eastAsia"/>
              </w:rPr>
              <w:t>(D) 1－α</w:t>
            </w:r>
          </w:p>
        </w:tc>
      </w:tr>
      <w:tr w:rsidR="00F74477" w:rsidRPr="00700640" w14:paraId="257171FD" w14:textId="77777777" w:rsidTr="00F74477">
        <w:tc>
          <w:tcPr>
            <w:tcW w:w="450" w:type="dxa"/>
          </w:tcPr>
          <w:p w14:paraId="0CC359BA" w14:textId="3EEFE3A9" w:rsidR="00F74477" w:rsidRPr="00700640" w:rsidRDefault="00F74477" w:rsidP="00F74477">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7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6"/>
              <w:gridCol w:w="2850"/>
              <w:gridCol w:w="3124"/>
            </w:tblGrid>
            <w:tr w:rsidR="00F74477" w:rsidRPr="00700640" w14:paraId="746C97FF" w14:textId="77777777" w:rsidTr="00F74477">
              <w:tc>
                <w:tcPr>
                  <w:tcW w:w="1986" w:type="dxa"/>
                  <w:shd w:val="clear" w:color="auto" w:fill="auto"/>
                  <w:tcMar>
                    <w:top w:w="0" w:type="dxa"/>
                    <w:left w:w="0" w:type="dxa"/>
                    <w:bottom w:w="0" w:type="dxa"/>
                    <w:right w:w="0" w:type="dxa"/>
                  </w:tcMar>
                  <w:vAlign w:val="center"/>
                  <w:hideMark/>
                </w:tcPr>
                <w:p w14:paraId="13FD8F42" w14:textId="77777777" w:rsidR="00F74477" w:rsidRPr="00700640" w:rsidRDefault="00F74477" w:rsidP="00F74477">
                  <w:pPr>
                    <w:spacing w:line="400" w:lineRule="exact"/>
                    <w:rPr>
                      <w:rFonts w:ascii="標楷體" w:eastAsia="標楷體" w:hAnsi="標楷體"/>
                    </w:rPr>
                  </w:pPr>
                  <w:r w:rsidRPr="00700640">
                    <w:rPr>
                      <w:rFonts w:ascii="標楷體" w:eastAsia="標楷體" w:hAnsi="標楷體" w:hint="eastAsia"/>
                    </w:rPr>
                    <w:t>虛無假設</w:t>
                  </w:r>
                </w:p>
              </w:tc>
              <w:tc>
                <w:tcPr>
                  <w:tcW w:w="2850" w:type="dxa"/>
                  <w:shd w:val="clear" w:color="auto" w:fill="auto"/>
                  <w:tcMar>
                    <w:top w:w="0" w:type="dxa"/>
                    <w:left w:w="0" w:type="dxa"/>
                    <w:bottom w:w="0" w:type="dxa"/>
                    <w:right w:w="0" w:type="dxa"/>
                  </w:tcMar>
                  <w:vAlign w:val="center"/>
                  <w:hideMark/>
                </w:tcPr>
                <w:p w14:paraId="016D87AF" w14:textId="77777777" w:rsidR="00F74477" w:rsidRPr="00700640" w:rsidRDefault="00F74477" w:rsidP="00F74477">
                  <w:pPr>
                    <w:spacing w:line="400" w:lineRule="exact"/>
                    <w:rPr>
                      <w:rFonts w:ascii="標楷體" w:eastAsia="標楷體" w:hAnsi="標楷體"/>
                    </w:rPr>
                  </w:pPr>
                  <w:r w:rsidRPr="00700640">
                    <w:rPr>
                      <w:rFonts w:ascii="標楷體" w:eastAsia="標楷體" w:hAnsi="標楷體" w:hint="eastAsia"/>
                    </w:rPr>
                    <w:t>虛無假設為真</w:t>
                  </w:r>
                </w:p>
              </w:tc>
              <w:tc>
                <w:tcPr>
                  <w:tcW w:w="3124" w:type="dxa"/>
                  <w:shd w:val="clear" w:color="auto" w:fill="auto"/>
                  <w:tcMar>
                    <w:top w:w="0" w:type="dxa"/>
                    <w:left w:w="0" w:type="dxa"/>
                    <w:bottom w:w="0" w:type="dxa"/>
                    <w:right w:w="0" w:type="dxa"/>
                  </w:tcMar>
                  <w:vAlign w:val="center"/>
                  <w:hideMark/>
                </w:tcPr>
                <w:p w14:paraId="61FAFA99" w14:textId="77777777" w:rsidR="00F74477" w:rsidRPr="00700640" w:rsidRDefault="00F74477" w:rsidP="00F74477">
                  <w:pPr>
                    <w:spacing w:line="400" w:lineRule="exact"/>
                    <w:rPr>
                      <w:rFonts w:ascii="標楷體" w:eastAsia="標楷體" w:hAnsi="標楷體"/>
                    </w:rPr>
                  </w:pPr>
                  <w:r w:rsidRPr="00700640">
                    <w:rPr>
                      <w:rFonts w:ascii="標楷體" w:eastAsia="標楷體" w:hAnsi="標楷體" w:hint="eastAsia"/>
                    </w:rPr>
                    <w:t>虛無假設為假</w:t>
                  </w:r>
                </w:p>
              </w:tc>
            </w:tr>
            <w:tr w:rsidR="00F74477" w:rsidRPr="00700640" w14:paraId="5CE3F6E1" w14:textId="77777777" w:rsidTr="00F74477">
              <w:tc>
                <w:tcPr>
                  <w:tcW w:w="1986" w:type="dxa"/>
                  <w:shd w:val="clear" w:color="auto" w:fill="auto"/>
                  <w:tcMar>
                    <w:top w:w="0" w:type="dxa"/>
                    <w:left w:w="0" w:type="dxa"/>
                    <w:bottom w:w="0" w:type="dxa"/>
                    <w:right w:w="0" w:type="dxa"/>
                  </w:tcMar>
                  <w:vAlign w:val="center"/>
                  <w:hideMark/>
                </w:tcPr>
                <w:p w14:paraId="051003D5" w14:textId="77777777" w:rsidR="00F74477" w:rsidRPr="00700640" w:rsidRDefault="00F74477" w:rsidP="00F74477">
                  <w:pPr>
                    <w:spacing w:line="400" w:lineRule="exact"/>
                    <w:rPr>
                      <w:rFonts w:ascii="標楷體" w:eastAsia="標楷體" w:hAnsi="標楷體"/>
                    </w:rPr>
                  </w:pPr>
                  <w:r w:rsidRPr="00700640">
                    <w:rPr>
                      <w:rFonts w:ascii="標楷體" w:eastAsia="標楷體" w:hAnsi="標楷體" w:hint="eastAsia"/>
                    </w:rPr>
                    <w:t>拒絕虛無假設</w:t>
                  </w:r>
                </w:p>
              </w:tc>
              <w:tc>
                <w:tcPr>
                  <w:tcW w:w="2850" w:type="dxa"/>
                  <w:shd w:val="clear" w:color="auto" w:fill="auto"/>
                  <w:tcMar>
                    <w:top w:w="0" w:type="dxa"/>
                    <w:left w:w="0" w:type="dxa"/>
                    <w:bottom w:w="0" w:type="dxa"/>
                    <w:right w:w="0" w:type="dxa"/>
                  </w:tcMar>
                  <w:vAlign w:val="center"/>
                  <w:hideMark/>
                </w:tcPr>
                <w:p w14:paraId="526FAEF6" w14:textId="77777777" w:rsidR="00F74477" w:rsidRPr="00700640" w:rsidRDefault="00F74477" w:rsidP="00F74477">
                  <w:pPr>
                    <w:spacing w:line="400" w:lineRule="exact"/>
                    <w:rPr>
                      <w:rFonts w:ascii="標楷體" w:eastAsia="標楷體" w:hAnsi="標楷體"/>
                    </w:rPr>
                  </w:pPr>
                  <w:r w:rsidRPr="00700640">
                    <w:rPr>
                      <w:rFonts w:ascii="標楷體" w:eastAsia="標楷體" w:hAnsi="標楷體" w:hint="eastAsia"/>
                    </w:rPr>
                    <w:t>第一類型錯誤α</w:t>
                  </w:r>
                </w:p>
              </w:tc>
              <w:tc>
                <w:tcPr>
                  <w:tcW w:w="3124" w:type="dxa"/>
                  <w:shd w:val="clear" w:color="auto" w:fill="auto"/>
                  <w:tcMar>
                    <w:top w:w="0" w:type="dxa"/>
                    <w:left w:w="0" w:type="dxa"/>
                    <w:bottom w:w="0" w:type="dxa"/>
                    <w:right w:w="0" w:type="dxa"/>
                  </w:tcMar>
                  <w:vAlign w:val="center"/>
                  <w:hideMark/>
                </w:tcPr>
                <w:p w14:paraId="2197F021" w14:textId="77777777" w:rsidR="00F74477" w:rsidRPr="00700640" w:rsidRDefault="00F74477" w:rsidP="00F74477">
                  <w:pPr>
                    <w:spacing w:line="400" w:lineRule="exact"/>
                    <w:rPr>
                      <w:rFonts w:ascii="標楷體" w:eastAsia="標楷體" w:hAnsi="標楷體"/>
                    </w:rPr>
                  </w:pPr>
                  <w:r w:rsidRPr="00700640">
                    <w:rPr>
                      <w:rFonts w:ascii="標楷體" w:eastAsia="標楷體" w:hAnsi="標楷體" w:hint="eastAsia"/>
                    </w:rPr>
                    <w:t>要的結果1-β</w:t>
                  </w:r>
                </w:p>
              </w:tc>
            </w:tr>
            <w:tr w:rsidR="00F74477" w:rsidRPr="00700640" w14:paraId="3FCFAC6C" w14:textId="77777777" w:rsidTr="00F74477">
              <w:tc>
                <w:tcPr>
                  <w:tcW w:w="1986" w:type="dxa"/>
                  <w:shd w:val="clear" w:color="auto" w:fill="auto"/>
                  <w:tcMar>
                    <w:top w:w="0" w:type="dxa"/>
                    <w:left w:w="0" w:type="dxa"/>
                    <w:bottom w:w="0" w:type="dxa"/>
                    <w:right w:w="0" w:type="dxa"/>
                  </w:tcMar>
                  <w:vAlign w:val="center"/>
                  <w:hideMark/>
                </w:tcPr>
                <w:p w14:paraId="30830E39" w14:textId="77777777" w:rsidR="00F74477" w:rsidRPr="00700640" w:rsidRDefault="00F74477" w:rsidP="00F74477">
                  <w:pPr>
                    <w:spacing w:line="400" w:lineRule="exact"/>
                    <w:rPr>
                      <w:rFonts w:ascii="標楷體" w:eastAsia="標楷體" w:hAnsi="標楷體"/>
                    </w:rPr>
                  </w:pPr>
                  <w:r w:rsidRPr="00700640">
                    <w:rPr>
                      <w:rFonts w:ascii="標楷體" w:eastAsia="標楷體" w:hAnsi="標楷體" w:hint="eastAsia"/>
                    </w:rPr>
                    <w:lastRenderedPageBreak/>
                    <w:t>接受虛無假設</w:t>
                  </w:r>
                </w:p>
              </w:tc>
              <w:tc>
                <w:tcPr>
                  <w:tcW w:w="2850" w:type="dxa"/>
                  <w:shd w:val="clear" w:color="auto" w:fill="auto"/>
                  <w:tcMar>
                    <w:top w:w="0" w:type="dxa"/>
                    <w:left w:w="0" w:type="dxa"/>
                    <w:bottom w:w="0" w:type="dxa"/>
                    <w:right w:w="0" w:type="dxa"/>
                  </w:tcMar>
                  <w:vAlign w:val="center"/>
                  <w:hideMark/>
                </w:tcPr>
                <w:p w14:paraId="2EC57D8B" w14:textId="77777777" w:rsidR="00F74477" w:rsidRPr="00700640" w:rsidRDefault="00F74477" w:rsidP="00F74477">
                  <w:pPr>
                    <w:spacing w:line="400" w:lineRule="exact"/>
                    <w:rPr>
                      <w:rFonts w:ascii="標楷體" w:eastAsia="標楷體" w:hAnsi="標楷體"/>
                    </w:rPr>
                  </w:pPr>
                  <w:r w:rsidRPr="00700640">
                    <w:rPr>
                      <w:rFonts w:ascii="標楷體" w:eastAsia="標楷體" w:hAnsi="標楷體" w:hint="eastAsia"/>
                    </w:rPr>
                    <w:t>實驗正確1-α</w:t>
                  </w:r>
                </w:p>
              </w:tc>
              <w:tc>
                <w:tcPr>
                  <w:tcW w:w="3124" w:type="dxa"/>
                  <w:shd w:val="clear" w:color="auto" w:fill="auto"/>
                  <w:tcMar>
                    <w:top w:w="0" w:type="dxa"/>
                    <w:left w:w="0" w:type="dxa"/>
                    <w:bottom w:w="0" w:type="dxa"/>
                    <w:right w:w="0" w:type="dxa"/>
                  </w:tcMar>
                  <w:vAlign w:val="center"/>
                  <w:hideMark/>
                </w:tcPr>
                <w:p w14:paraId="696E195B" w14:textId="77777777" w:rsidR="00F74477" w:rsidRPr="00700640" w:rsidRDefault="00F74477" w:rsidP="00F74477">
                  <w:pPr>
                    <w:spacing w:line="400" w:lineRule="exact"/>
                    <w:rPr>
                      <w:rFonts w:ascii="標楷體" w:eastAsia="標楷體" w:hAnsi="標楷體"/>
                    </w:rPr>
                  </w:pPr>
                  <w:r w:rsidRPr="00700640">
                    <w:rPr>
                      <w:rFonts w:ascii="標楷體" w:eastAsia="標楷體" w:hAnsi="標楷體" w:hint="eastAsia"/>
                    </w:rPr>
                    <w:t>第二類型錯誤β</w:t>
                  </w:r>
                </w:p>
              </w:tc>
            </w:tr>
          </w:tbl>
          <w:p w14:paraId="3D55F3A9" w14:textId="77777777" w:rsidR="00F74477" w:rsidRPr="00700640" w:rsidRDefault="00F74477" w:rsidP="00F74477">
            <w:pPr>
              <w:spacing w:line="400" w:lineRule="exact"/>
              <w:rPr>
                <w:rFonts w:ascii="標楷體" w:eastAsia="標楷體" w:hAnsi="標楷體" w:cstheme="majorHAnsi"/>
              </w:rPr>
            </w:pPr>
          </w:p>
        </w:tc>
      </w:tr>
      <w:tr w:rsidR="00BE4278" w:rsidRPr="00700640" w14:paraId="6EB5FAB0" w14:textId="77777777" w:rsidTr="00F74477">
        <w:tc>
          <w:tcPr>
            <w:tcW w:w="450" w:type="dxa"/>
            <w:vAlign w:val="center"/>
          </w:tcPr>
          <w:p w14:paraId="0C2EB75A" w14:textId="0594FA1A" w:rsidR="00BE4278" w:rsidRPr="00700640" w:rsidRDefault="00F74477" w:rsidP="00F74477">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D</w:t>
            </w:r>
          </w:p>
        </w:tc>
        <w:tc>
          <w:tcPr>
            <w:tcW w:w="10878" w:type="dxa"/>
          </w:tcPr>
          <w:p w14:paraId="773CB343" w14:textId="638522CD" w:rsidR="00BE4278"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hint="eastAsia"/>
              </w:rPr>
              <w:t>若一位學生能舉實際例子說出「舉一反三」此一成語的正確意義時，表示其於2001年修訂的布魯姆(Bloom)認知領域目標分類中，已達哪一層級的認知過程能力？ </w:t>
            </w:r>
            <w:r w:rsidRPr="00700640">
              <w:rPr>
                <w:rFonts w:ascii="標楷體" w:eastAsia="標楷體" w:hAnsi="標楷體" w:cstheme="majorHAnsi" w:hint="eastAsia"/>
              </w:rPr>
              <w:br/>
              <w:t>(A)評鑑 </w:t>
            </w:r>
            <w:r w:rsidRPr="00700640">
              <w:rPr>
                <w:rFonts w:ascii="標楷體" w:eastAsia="標楷體" w:hAnsi="標楷體" w:cstheme="majorHAnsi" w:hint="eastAsia"/>
              </w:rPr>
              <w:br/>
              <w:t>(B)應用 </w:t>
            </w:r>
            <w:r w:rsidRPr="00700640">
              <w:rPr>
                <w:rFonts w:ascii="標楷體" w:eastAsia="標楷體" w:hAnsi="標楷體" w:cstheme="majorHAnsi" w:hint="eastAsia"/>
              </w:rPr>
              <w:br/>
              <w:t>(C)分析 </w:t>
            </w:r>
            <w:r w:rsidRPr="00700640">
              <w:rPr>
                <w:rFonts w:ascii="標楷體" w:eastAsia="標楷體" w:hAnsi="標楷體" w:cstheme="majorHAnsi" w:hint="eastAsia"/>
              </w:rPr>
              <w:br/>
              <w:t>(D)了解</w:t>
            </w:r>
          </w:p>
        </w:tc>
      </w:tr>
      <w:tr w:rsidR="00BE4278" w:rsidRPr="00700640" w14:paraId="522600EE" w14:textId="77777777" w:rsidTr="00F74477">
        <w:tc>
          <w:tcPr>
            <w:tcW w:w="450" w:type="dxa"/>
          </w:tcPr>
          <w:p w14:paraId="565F1AC3" w14:textId="77777777" w:rsidR="00BE4278" w:rsidRPr="00700640" w:rsidRDefault="00BE4278" w:rsidP="00BE4278">
            <w:pPr>
              <w:spacing w:line="400" w:lineRule="exact"/>
              <w:rPr>
                <w:rFonts w:ascii="標楷體" w:eastAsia="標楷體" w:hAnsi="標楷體" w:cstheme="majorHAnsi"/>
                <w:b/>
              </w:rPr>
            </w:pPr>
            <w:r w:rsidRPr="00700640">
              <w:rPr>
                <w:rFonts w:ascii="標楷體" w:eastAsia="標楷體" w:hAnsi="標楷體" w:cstheme="majorHAnsi"/>
                <w:b/>
              </w:rPr>
              <w:t>解</w:t>
            </w:r>
          </w:p>
          <w:p w14:paraId="1992892D" w14:textId="77777777" w:rsidR="00BE4278" w:rsidRPr="00700640" w:rsidRDefault="00BE4278" w:rsidP="00BE427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3FFE5D73" w14:textId="351D3AD3" w:rsidR="00F74477" w:rsidRPr="00700640" w:rsidRDefault="00F74477" w:rsidP="00F74477">
            <w:pPr>
              <w:spacing w:line="400" w:lineRule="exact"/>
              <w:rPr>
                <w:rFonts w:ascii="標楷體" w:eastAsia="標楷體" w:hAnsi="標楷體" w:cstheme="majorHAnsi"/>
                <w:color w:val="0070C0"/>
              </w:rPr>
            </w:pPr>
            <w:r w:rsidRPr="00700640">
              <w:rPr>
                <w:rFonts w:ascii="標楷體" w:eastAsia="標楷體" w:hAnsi="標楷體" w:cstheme="majorHAnsi" w:hint="eastAsia"/>
                <w:b/>
                <w:bCs/>
                <w:color w:val="0070C0"/>
              </w:rPr>
              <w:t>1.</w:t>
            </w:r>
            <w:r w:rsidRPr="00700640">
              <w:rPr>
                <w:rFonts w:ascii="標楷體" w:eastAsia="標楷體" w:hAnsi="標楷體" w:cstheme="majorHAnsi"/>
                <w:b/>
                <w:bCs/>
                <w:color w:val="0070C0"/>
              </w:rPr>
              <w:t xml:space="preserve"> </w:t>
            </w:r>
            <w:r w:rsidRPr="00700640">
              <w:rPr>
                <w:rFonts w:ascii="標楷體" w:eastAsia="標楷體" w:hAnsi="標楷體" w:cstheme="majorHAnsi" w:hint="eastAsia"/>
                <w:b/>
                <w:bCs/>
                <w:color w:val="0070C0"/>
              </w:rPr>
              <w:t>記憶</w:t>
            </w:r>
          </w:p>
          <w:p w14:paraId="1C53CC0A" w14:textId="77777777" w:rsidR="00F74477"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hint="eastAsia"/>
                <w:b/>
                <w:bCs/>
              </w:rPr>
              <w:t>從長期記憶中提取相關知識。</w:t>
            </w:r>
          </w:p>
          <w:p w14:paraId="55C75C25" w14:textId="77777777" w:rsidR="00F74477"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hint="eastAsia"/>
              </w:rPr>
              <w:t>1.1 識別：搜尋長期記憶，找出與呈現資訊一致或近似的知識。</w:t>
            </w:r>
          </w:p>
          <w:p w14:paraId="5C26E057" w14:textId="77777777" w:rsidR="00F74477"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hint="eastAsia"/>
              </w:rPr>
              <w:t>1.2 回想：當提示(問題)出現，從長期記憶中提取相關知識。</w:t>
            </w:r>
          </w:p>
          <w:p w14:paraId="5A794ED5" w14:textId="77777777" w:rsidR="00F74477" w:rsidRPr="00700640" w:rsidRDefault="00F74477" w:rsidP="00F74477">
            <w:pPr>
              <w:spacing w:line="400" w:lineRule="exact"/>
              <w:rPr>
                <w:rFonts w:ascii="標楷體" w:eastAsia="標楷體" w:hAnsi="標楷體" w:cstheme="majorHAnsi"/>
                <w:b/>
                <w:bCs/>
                <w:color w:val="0070C0"/>
              </w:rPr>
            </w:pPr>
            <w:r w:rsidRPr="00700640">
              <w:rPr>
                <w:rFonts w:ascii="標楷體" w:eastAsia="標楷體" w:hAnsi="標楷體" w:cstheme="majorHAnsi" w:hint="eastAsia"/>
                <w:b/>
                <w:bCs/>
                <w:color w:val="0070C0"/>
              </w:rPr>
              <w:t>2.了解</w:t>
            </w:r>
          </w:p>
          <w:p w14:paraId="7272B4A8" w14:textId="77777777" w:rsidR="00F74477" w:rsidRPr="00700640" w:rsidRDefault="00F74477" w:rsidP="00F74477">
            <w:pPr>
              <w:spacing w:line="400" w:lineRule="exact"/>
              <w:rPr>
                <w:rFonts w:ascii="標楷體" w:eastAsia="標楷體" w:hAnsi="標楷體" w:cstheme="majorHAnsi"/>
                <w:b/>
                <w:bCs/>
              </w:rPr>
            </w:pPr>
            <w:r w:rsidRPr="00700640">
              <w:rPr>
                <w:rFonts w:ascii="標楷體" w:eastAsia="標楷體" w:hAnsi="標楷體" w:cstheme="majorHAnsi" w:hint="eastAsia"/>
                <w:b/>
                <w:bCs/>
              </w:rPr>
              <w:t>建立所學新知識與舊經驗的連結。</w:t>
            </w:r>
          </w:p>
          <w:p w14:paraId="7AD22A6D" w14:textId="3589937B" w:rsidR="00F74477" w:rsidRPr="00700640" w:rsidRDefault="00F74477" w:rsidP="00F74477">
            <w:pPr>
              <w:spacing w:line="400" w:lineRule="exact"/>
              <w:rPr>
                <w:rFonts w:ascii="標楷體" w:eastAsia="標楷體" w:hAnsi="標楷體" w:cstheme="majorHAnsi"/>
                <w:b/>
                <w:bCs/>
              </w:rPr>
            </w:pPr>
            <w:r w:rsidRPr="00700640">
              <w:rPr>
                <w:rFonts w:ascii="標楷體" w:eastAsia="標楷體" w:hAnsi="標楷體" w:cstheme="majorHAnsi" w:hint="eastAsia"/>
                <w:b/>
                <w:bCs/>
              </w:rPr>
              <w:t>了解的認知歷程包括：詮釋、舉例、分類、總結、推論、比較、解釋</w:t>
            </w:r>
          </w:p>
          <w:p w14:paraId="6BB28AC3" w14:textId="77777777" w:rsidR="00F74477"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hint="eastAsia"/>
              </w:rPr>
              <w:t>2.1 詮釋：在不同知識表徵間從事表徵轉換</w:t>
            </w:r>
          </w:p>
          <w:p w14:paraId="3B823BB9" w14:textId="77777777" w:rsidR="00F74477"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hint="eastAsia"/>
              </w:rPr>
              <w:t>2.2 舉例：對一般概念或原則知識，給一個特定的例子</w:t>
            </w:r>
          </w:p>
          <w:p w14:paraId="0E39FCCE" w14:textId="77777777" w:rsidR="00F74477"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hint="eastAsia"/>
              </w:rPr>
              <w:t>2.3 分類：指認出某物(特定的例子)隸屬於某一應特定類目(概念或原則)。</w:t>
            </w:r>
          </w:p>
          <w:p w14:paraId="61A42115" w14:textId="77777777" w:rsidR="00F74477"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hint="eastAsia"/>
              </w:rPr>
              <w:t>2.4 摘要：對所呈現的資訊，提出單一陳述來表徵，或提取出一個主題。</w:t>
            </w:r>
          </w:p>
          <w:p w14:paraId="70960FF2" w14:textId="77777777" w:rsidR="00F74477"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hint="eastAsia"/>
              </w:rPr>
              <w:t>2.5 推論：從一系列的示例關係找出一個組型(概念或程序知識)</w:t>
            </w:r>
          </w:p>
          <w:p w14:paraId="47EEB7A4" w14:textId="77777777" w:rsidR="00F74477"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hint="eastAsia"/>
              </w:rPr>
              <w:t>2.6 比較：指認兩個或多個實體(物件、事件、想法、問題或情境)間的異同，乃至於能找出一個新學事物與已知事物之間的一對一關係。</w:t>
            </w:r>
          </w:p>
          <w:p w14:paraId="2C07EAD1" w14:textId="77777777" w:rsidR="00F74477"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hint="eastAsia"/>
              </w:rPr>
              <w:t>2.7 解釋：能建構及使用現象系統中因果模式。</w:t>
            </w:r>
          </w:p>
          <w:p w14:paraId="46C81E68" w14:textId="77777777" w:rsidR="00F74477" w:rsidRPr="00700640" w:rsidRDefault="00F74477" w:rsidP="00F74477">
            <w:pPr>
              <w:spacing w:line="400" w:lineRule="exact"/>
              <w:rPr>
                <w:rFonts w:ascii="標楷體" w:eastAsia="標楷體" w:hAnsi="標楷體" w:cstheme="majorHAnsi"/>
                <w:b/>
                <w:bCs/>
                <w:color w:val="0070C0"/>
              </w:rPr>
            </w:pPr>
            <w:r w:rsidRPr="00700640">
              <w:rPr>
                <w:rFonts w:ascii="標楷體" w:eastAsia="標楷體" w:hAnsi="標楷體" w:cstheme="majorHAnsi" w:hint="eastAsia"/>
                <w:b/>
                <w:bCs/>
                <w:color w:val="0070C0"/>
              </w:rPr>
              <w:t>3.應用</w:t>
            </w:r>
          </w:p>
          <w:p w14:paraId="06434464" w14:textId="77777777" w:rsidR="00F74477"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hint="eastAsia"/>
                <w:b/>
                <w:bCs/>
              </w:rPr>
              <w:t>善用程序(步驟)來執行作業或解決問題。與程序知識緊密連結。</w:t>
            </w:r>
          </w:p>
          <w:p w14:paraId="5DA3642D" w14:textId="77777777" w:rsidR="00F74477"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hint="eastAsia"/>
              </w:rPr>
              <w:t>3.1 執行：當碰到一個熟悉的任務，學生例行地執行一組程序。</w:t>
            </w:r>
          </w:p>
          <w:p w14:paraId="604706DC" w14:textId="77777777" w:rsidR="00F74477"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hint="eastAsia"/>
              </w:rPr>
              <w:t>3.2 實行：當碰到一個不熟悉的任務，學生需要了解問題，需要從所學過的程序中選擇一組來直接解題或修改後解題。</w:t>
            </w:r>
          </w:p>
          <w:p w14:paraId="1FDF1112" w14:textId="77777777" w:rsidR="00F74477" w:rsidRPr="00700640" w:rsidRDefault="00F74477" w:rsidP="00F74477">
            <w:pPr>
              <w:spacing w:line="400" w:lineRule="exact"/>
              <w:rPr>
                <w:rFonts w:ascii="標楷體" w:eastAsia="標楷體" w:hAnsi="標楷體" w:cstheme="majorHAnsi"/>
                <w:b/>
                <w:bCs/>
                <w:color w:val="0070C0"/>
              </w:rPr>
            </w:pPr>
            <w:r w:rsidRPr="00700640">
              <w:rPr>
                <w:rFonts w:ascii="標楷體" w:eastAsia="標楷體" w:hAnsi="標楷體" w:cstheme="majorHAnsi" w:hint="eastAsia"/>
                <w:b/>
                <w:bCs/>
                <w:color w:val="0070C0"/>
              </w:rPr>
              <w:t>4.分析</w:t>
            </w:r>
          </w:p>
          <w:p w14:paraId="4B9EAFA3" w14:textId="77777777" w:rsidR="00F74477"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hint="eastAsia"/>
                <w:b/>
                <w:bCs/>
              </w:rPr>
              <w:t>將材料分解成局部，指出局部之間與對整體結構的關聯。</w:t>
            </w:r>
          </w:p>
          <w:p w14:paraId="21C4E0BA" w14:textId="77777777" w:rsidR="00F74477"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hint="eastAsia"/>
              </w:rPr>
              <w:t>4.1 區辨 :從一個完整結構中，根據關聯性與重要性。</w:t>
            </w:r>
          </w:p>
          <w:p w14:paraId="18EDF140" w14:textId="77777777" w:rsidR="00F74477"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hint="eastAsia"/>
              </w:rPr>
              <w:t>4.2 組織：指認出溝通情境中的各種元素，能認出這些元素是如何統整在一起。</w:t>
            </w:r>
          </w:p>
          <w:p w14:paraId="7B4CE822" w14:textId="77777777" w:rsidR="00F74477"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hint="eastAsia"/>
              </w:rPr>
              <w:t>4.3 歸因：指明確指出溝通情境中的觀點、偏見、價值、意圖。</w:t>
            </w:r>
          </w:p>
          <w:p w14:paraId="50724FEB" w14:textId="77777777" w:rsidR="00F74477" w:rsidRPr="00700640" w:rsidRDefault="00F74477" w:rsidP="00F74477">
            <w:pPr>
              <w:spacing w:line="400" w:lineRule="exact"/>
              <w:rPr>
                <w:rFonts w:ascii="標楷體" w:eastAsia="標楷體" w:hAnsi="標楷體" w:cstheme="majorHAnsi"/>
                <w:b/>
                <w:bCs/>
                <w:color w:val="0070C0"/>
              </w:rPr>
            </w:pPr>
            <w:r w:rsidRPr="00700640">
              <w:rPr>
                <w:rFonts w:ascii="標楷體" w:eastAsia="標楷體" w:hAnsi="標楷體" w:cstheme="majorHAnsi" w:hint="eastAsia"/>
                <w:b/>
                <w:bCs/>
                <w:color w:val="0070C0"/>
              </w:rPr>
              <w:t>5.評鑑</w:t>
            </w:r>
          </w:p>
          <w:p w14:paraId="4C70D60B" w14:textId="77777777" w:rsidR="00F74477"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hint="eastAsia"/>
                <w:b/>
                <w:bCs/>
              </w:rPr>
              <w:t>根據規準與標準作判斷。</w:t>
            </w:r>
          </w:p>
          <w:p w14:paraId="1FD03E83" w14:textId="77777777" w:rsidR="00F74477"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hint="eastAsia"/>
              </w:rPr>
              <w:t>5.1檢查：考驗題幹中一組運作或是產品的內部矛盾與邏輯謬誤。</w:t>
            </w:r>
          </w:p>
          <w:p w14:paraId="12FAEB41" w14:textId="77777777" w:rsidR="00F74477"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hint="eastAsia"/>
              </w:rPr>
              <w:t>5.2 批判：根據外在規準與標準作判斷。</w:t>
            </w:r>
          </w:p>
          <w:p w14:paraId="3F1FD0EA" w14:textId="77777777" w:rsidR="00F74477" w:rsidRPr="00700640" w:rsidRDefault="00F74477" w:rsidP="00F74477">
            <w:pPr>
              <w:spacing w:line="400" w:lineRule="exact"/>
              <w:rPr>
                <w:rFonts w:ascii="標楷體" w:eastAsia="標楷體" w:hAnsi="標楷體" w:cstheme="majorHAnsi"/>
                <w:b/>
                <w:bCs/>
                <w:color w:val="0070C0"/>
              </w:rPr>
            </w:pPr>
            <w:r w:rsidRPr="00700640">
              <w:rPr>
                <w:rFonts w:ascii="標楷體" w:eastAsia="標楷體" w:hAnsi="標楷體" w:cstheme="majorHAnsi" w:hint="eastAsia"/>
                <w:b/>
                <w:bCs/>
                <w:color w:val="0070C0"/>
              </w:rPr>
              <w:t>6. 創作</w:t>
            </w:r>
          </w:p>
          <w:p w14:paraId="429E729B" w14:textId="77777777" w:rsidR="00F74477"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hint="eastAsia"/>
                <w:b/>
                <w:bCs/>
              </w:rPr>
              <w:t>要求將各個元素組裝在一起，形成一個完整且具功能的整體。</w:t>
            </w:r>
          </w:p>
          <w:p w14:paraId="539F76BB" w14:textId="77777777" w:rsidR="00F74477"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hint="eastAsia"/>
              </w:rPr>
              <w:lastRenderedPageBreak/>
              <w:t>6.1產生：要求表徵問題，形成滿足特定規準的多種可能性或形成假設。</w:t>
            </w:r>
          </w:p>
          <w:p w14:paraId="279AB648" w14:textId="77777777" w:rsidR="00F74477"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hint="eastAsia"/>
              </w:rPr>
              <w:t>6.2計畫：要求規劃能滿足問題規準的解決方法，即發展解決問題的計畫。</w:t>
            </w:r>
          </w:p>
          <w:p w14:paraId="25A55120" w14:textId="643BFD5C" w:rsidR="00BE4278"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hint="eastAsia"/>
              </w:rPr>
              <w:t>6.3製作：製作成品、要求執行明確的解決問題規劃方案。</w:t>
            </w:r>
          </w:p>
        </w:tc>
      </w:tr>
      <w:tr w:rsidR="002D2EBF" w:rsidRPr="00700640" w14:paraId="6806DCA3" w14:textId="77777777" w:rsidTr="00434A46">
        <w:tc>
          <w:tcPr>
            <w:tcW w:w="450" w:type="dxa"/>
            <w:vAlign w:val="center"/>
          </w:tcPr>
          <w:p w14:paraId="50478900" w14:textId="0320ED1A" w:rsidR="002D2EBF" w:rsidRPr="00700640" w:rsidRDefault="00434A46" w:rsidP="00434A46">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C</w:t>
            </w:r>
          </w:p>
        </w:tc>
        <w:tc>
          <w:tcPr>
            <w:tcW w:w="10878" w:type="dxa"/>
          </w:tcPr>
          <w:p w14:paraId="4942E5B7" w14:textId="77777777" w:rsidR="00434A46" w:rsidRPr="00700640" w:rsidRDefault="00434A46" w:rsidP="00434A46">
            <w:pPr>
              <w:spacing w:line="400" w:lineRule="exact"/>
              <w:rPr>
                <w:rFonts w:ascii="標楷體" w:eastAsia="標楷體" w:hAnsi="標楷體" w:cstheme="majorHAnsi"/>
              </w:rPr>
            </w:pPr>
            <w:r w:rsidRPr="00700640">
              <w:rPr>
                <w:rFonts w:ascii="標楷體" w:eastAsia="標楷體" w:hAnsi="標楷體" w:cstheme="majorHAnsi" w:hint="eastAsia"/>
              </w:rPr>
              <w:t>學生學習到「方形物體不易滾動」是一種:</w:t>
            </w:r>
          </w:p>
          <w:p w14:paraId="2673741A" w14:textId="77777777" w:rsidR="00434A46" w:rsidRPr="00700640" w:rsidRDefault="00434A46" w:rsidP="00434A46">
            <w:pPr>
              <w:spacing w:line="400" w:lineRule="exact"/>
              <w:rPr>
                <w:rFonts w:ascii="標楷體" w:eastAsia="標楷體" w:hAnsi="標楷體" w:cstheme="majorHAnsi"/>
              </w:rPr>
            </w:pPr>
            <w:r w:rsidRPr="00700640">
              <w:rPr>
                <w:rFonts w:ascii="標楷體" w:eastAsia="標楷體" w:hAnsi="標楷體" w:cstheme="majorHAnsi" w:hint="eastAsia"/>
              </w:rPr>
              <w:t>(A) 符號學習</w:t>
            </w:r>
          </w:p>
          <w:p w14:paraId="3639D307" w14:textId="77777777" w:rsidR="00434A46" w:rsidRPr="00700640" w:rsidRDefault="00434A46" w:rsidP="00434A46">
            <w:pPr>
              <w:spacing w:line="400" w:lineRule="exact"/>
              <w:rPr>
                <w:rFonts w:ascii="標楷體" w:eastAsia="標楷體" w:hAnsi="標楷體" w:cstheme="majorHAnsi"/>
              </w:rPr>
            </w:pPr>
            <w:r w:rsidRPr="00700640">
              <w:rPr>
                <w:rFonts w:ascii="標楷體" w:eastAsia="標楷體" w:hAnsi="標楷體" w:cstheme="majorHAnsi" w:hint="eastAsia"/>
              </w:rPr>
              <w:t>(B) 概念學習</w:t>
            </w:r>
          </w:p>
          <w:p w14:paraId="63617541" w14:textId="77777777" w:rsidR="00434A46" w:rsidRPr="00700640" w:rsidRDefault="00434A46" w:rsidP="00434A46">
            <w:pPr>
              <w:spacing w:line="400" w:lineRule="exact"/>
              <w:rPr>
                <w:rFonts w:ascii="標楷體" w:eastAsia="標楷體" w:hAnsi="標楷體" w:cstheme="majorHAnsi"/>
              </w:rPr>
            </w:pPr>
            <w:r w:rsidRPr="00700640">
              <w:rPr>
                <w:rFonts w:ascii="標楷體" w:eastAsia="標楷體" w:hAnsi="標楷體" w:cstheme="majorHAnsi" w:hint="eastAsia"/>
              </w:rPr>
              <w:t>(C) 原則學習</w:t>
            </w:r>
          </w:p>
          <w:p w14:paraId="635FA9ED" w14:textId="5F0CA4F3" w:rsidR="002D2EBF" w:rsidRPr="00700640" w:rsidRDefault="00434A46" w:rsidP="00434A46">
            <w:pPr>
              <w:spacing w:line="400" w:lineRule="exact"/>
              <w:rPr>
                <w:rFonts w:ascii="標楷體" w:eastAsia="標楷體" w:hAnsi="標楷體" w:cstheme="majorHAnsi"/>
              </w:rPr>
            </w:pPr>
            <w:r w:rsidRPr="00700640">
              <w:rPr>
                <w:rFonts w:ascii="標楷體" w:eastAsia="標楷體" w:hAnsi="標楷體" w:cstheme="majorHAnsi" w:hint="eastAsia"/>
              </w:rPr>
              <w:t xml:space="preserve">(D) 辨別學習 </w:t>
            </w:r>
          </w:p>
        </w:tc>
      </w:tr>
      <w:tr w:rsidR="002D2EBF" w:rsidRPr="00700640" w14:paraId="7DC89433" w14:textId="77777777" w:rsidTr="00F74477">
        <w:tc>
          <w:tcPr>
            <w:tcW w:w="450" w:type="dxa"/>
          </w:tcPr>
          <w:p w14:paraId="6A4B3680" w14:textId="77777777" w:rsidR="002D2EBF" w:rsidRPr="00700640" w:rsidRDefault="002D2EBF" w:rsidP="00076B92">
            <w:pPr>
              <w:spacing w:line="400" w:lineRule="exact"/>
              <w:rPr>
                <w:rFonts w:ascii="標楷體" w:eastAsia="標楷體" w:hAnsi="標楷體" w:cstheme="majorHAnsi"/>
                <w:b/>
              </w:rPr>
            </w:pPr>
            <w:r w:rsidRPr="00700640">
              <w:rPr>
                <w:rFonts w:ascii="標楷體" w:eastAsia="標楷體" w:hAnsi="標楷體" w:cstheme="majorHAnsi"/>
                <w:b/>
              </w:rPr>
              <w:t>解</w:t>
            </w:r>
          </w:p>
          <w:p w14:paraId="6276ABCF" w14:textId="77777777" w:rsidR="002D2EBF" w:rsidRPr="00700640" w:rsidRDefault="002D2EBF" w:rsidP="00076B9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6BBA4B05" w14:textId="77777777" w:rsidR="00434A46" w:rsidRPr="00700640" w:rsidRDefault="00434A46" w:rsidP="00434A46">
            <w:pPr>
              <w:spacing w:line="400" w:lineRule="exact"/>
              <w:rPr>
                <w:rFonts w:ascii="標楷體" w:eastAsia="標楷體" w:hAnsi="標楷體" w:cstheme="majorHAnsi"/>
              </w:rPr>
            </w:pPr>
            <w:r w:rsidRPr="00700640">
              <w:rPr>
                <w:rFonts w:ascii="標楷體" w:eastAsia="標楷體" w:hAnsi="標楷體" w:cstheme="majorHAnsi" w:hint="eastAsia"/>
                <w:b/>
                <w:color w:val="0070C0"/>
              </w:rPr>
              <w:t xml:space="preserve">概念學習 </w:t>
            </w:r>
            <w:r w:rsidRPr="00700640">
              <w:rPr>
                <w:rFonts w:ascii="標楷體" w:eastAsia="標楷體" w:hAnsi="標楷體" w:cstheme="majorHAnsi" w:hint="eastAsia"/>
              </w:rPr>
              <w:t>對不同事物能能根據自己的標準與以分類處理，並給予各類別不同名稱</w:t>
            </w:r>
          </w:p>
          <w:p w14:paraId="654AF7C4" w14:textId="64DCFDAB" w:rsidR="00434A46" w:rsidRPr="00700640" w:rsidRDefault="00434A46" w:rsidP="00434A46">
            <w:pPr>
              <w:spacing w:line="400" w:lineRule="exact"/>
              <w:rPr>
                <w:rFonts w:ascii="標楷體" w:eastAsia="標楷體" w:hAnsi="標楷體" w:cstheme="majorHAnsi"/>
                <w:b/>
                <w:color w:val="0070C0"/>
              </w:rPr>
            </w:pPr>
            <w:r w:rsidRPr="00700640">
              <w:rPr>
                <w:rFonts w:ascii="標楷體" w:eastAsia="標楷體" w:hAnsi="標楷體" w:cstheme="majorHAnsi" w:hint="eastAsia"/>
              </w:rPr>
              <w:t>(分類哪些是方形哪些是可以滾動的)</w:t>
            </w:r>
          </w:p>
          <w:p w14:paraId="7DA9FFD5" w14:textId="1C51DFD4" w:rsidR="002D2EBF" w:rsidRPr="00700640" w:rsidRDefault="00434A46" w:rsidP="00434A46">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0070C0"/>
              </w:rPr>
              <w:t xml:space="preserve">原則學習 </w:t>
            </w:r>
            <w:r w:rsidRPr="00700640">
              <w:rPr>
                <w:rFonts w:ascii="標楷體" w:eastAsia="標楷體" w:hAnsi="標楷體" w:cstheme="majorHAnsi" w:hint="eastAsia"/>
              </w:rPr>
              <w:t>能理解數個概念構成的原則(方形物體不易滾動)</w:t>
            </w:r>
          </w:p>
        </w:tc>
      </w:tr>
      <w:tr w:rsidR="002D2EBF" w:rsidRPr="00700640" w14:paraId="4F369F5F" w14:textId="77777777" w:rsidTr="00434A46">
        <w:tc>
          <w:tcPr>
            <w:tcW w:w="450" w:type="dxa"/>
            <w:vAlign w:val="center"/>
          </w:tcPr>
          <w:p w14:paraId="12EA5241" w14:textId="1D1D999B" w:rsidR="002D2EBF" w:rsidRPr="00700640" w:rsidRDefault="00434A46" w:rsidP="00434A46">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8" w:type="dxa"/>
          </w:tcPr>
          <w:p w14:paraId="16B49A0B" w14:textId="77777777" w:rsidR="00434A46" w:rsidRPr="00700640" w:rsidRDefault="00434A46" w:rsidP="00434A46">
            <w:pPr>
              <w:spacing w:line="400" w:lineRule="exact"/>
              <w:rPr>
                <w:rFonts w:ascii="標楷體" w:eastAsia="標楷體" w:hAnsi="標楷體" w:cstheme="majorHAnsi"/>
              </w:rPr>
            </w:pPr>
            <w:r w:rsidRPr="00700640">
              <w:rPr>
                <w:rFonts w:ascii="標楷體" w:eastAsia="標楷體" w:hAnsi="標楷體" w:cstheme="majorHAnsi" w:hint="eastAsia"/>
              </w:rPr>
              <w:t>下列何種課程經驗引導出契約教學、編序教學、精確教學等教學特色?</w:t>
            </w:r>
          </w:p>
          <w:p w14:paraId="2986513E" w14:textId="77777777" w:rsidR="00434A46" w:rsidRPr="00700640" w:rsidRDefault="00434A46" w:rsidP="00434A46">
            <w:pPr>
              <w:spacing w:line="400" w:lineRule="exact"/>
              <w:rPr>
                <w:rFonts w:ascii="標楷體" w:eastAsia="標楷體" w:hAnsi="標楷體" w:cstheme="majorHAnsi"/>
              </w:rPr>
            </w:pPr>
            <w:r w:rsidRPr="00700640">
              <w:rPr>
                <w:rFonts w:ascii="標楷體" w:eastAsia="標楷體" w:hAnsi="標楷體" w:cstheme="majorHAnsi" w:hint="eastAsia"/>
              </w:rPr>
              <w:t>(A) 課程即經驗</w:t>
            </w:r>
          </w:p>
          <w:p w14:paraId="20E788AC" w14:textId="77777777" w:rsidR="00434A46" w:rsidRPr="00700640" w:rsidRDefault="00434A46" w:rsidP="00434A46">
            <w:pPr>
              <w:spacing w:line="400" w:lineRule="exact"/>
              <w:rPr>
                <w:rFonts w:ascii="標楷體" w:eastAsia="標楷體" w:hAnsi="標楷體" w:cstheme="majorHAnsi"/>
              </w:rPr>
            </w:pPr>
            <w:r w:rsidRPr="00700640">
              <w:rPr>
                <w:rFonts w:ascii="標楷體" w:eastAsia="標楷體" w:hAnsi="標楷體" w:cstheme="majorHAnsi" w:hint="eastAsia"/>
              </w:rPr>
              <w:t>(B) 課程即目標</w:t>
            </w:r>
          </w:p>
          <w:p w14:paraId="6D72FD75" w14:textId="77777777" w:rsidR="00434A46" w:rsidRPr="00700640" w:rsidRDefault="00434A46" w:rsidP="00434A46">
            <w:pPr>
              <w:spacing w:line="400" w:lineRule="exact"/>
              <w:rPr>
                <w:rFonts w:ascii="標楷體" w:eastAsia="標楷體" w:hAnsi="標楷體" w:cstheme="majorHAnsi"/>
              </w:rPr>
            </w:pPr>
            <w:r w:rsidRPr="00700640">
              <w:rPr>
                <w:rFonts w:ascii="標楷體" w:eastAsia="標楷體" w:hAnsi="標楷體" w:cstheme="majorHAnsi" w:hint="eastAsia"/>
              </w:rPr>
              <w:t>(C) 課程即研究假設</w:t>
            </w:r>
          </w:p>
          <w:p w14:paraId="4262467A" w14:textId="56087281" w:rsidR="002D2EBF" w:rsidRPr="00700640" w:rsidRDefault="00434A46" w:rsidP="00434A46">
            <w:pPr>
              <w:spacing w:line="400" w:lineRule="exact"/>
              <w:rPr>
                <w:rFonts w:ascii="標楷體" w:eastAsia="標楷體" w:hAnsi="標楷體" w:cstheme="majorHAnsi"/>
              </w:rPr>
            </w:pPr>
            <w:r w:rsidRPr="00700640">
              <w:rPr>
                <w:rFonts w:ascii="標楷體" w:eastAsia="標楷體" w:hAnsi="標楷體" w:cstheme="majorHAnsi" w:hint="eastAsia"/>
              </w:rPr>
              <w:t>(D) 課程即計畫</w:t>
            </w:r>
          </w:p>
        </w:tc>
      </w:tr>
      <w:tr w:rsidR="002D2EBF" w:rsidRPr="00700640" w14:paraId="730B4713" w14:textId="77777777" w:rsidTr="00F74477">
        <w:tc>
          <w:tcPr>
            <w:tcW w:w="450" w:type="dxa"/>
          </w:tcPr>
          <w:p w14:paraId="7D8CCC4F" w14:textId="77777777" w:rsidR="002D2EBF" w:rsidRPr="00700640" w:rsidRDefault="002D2EBF" w:rsidP="00076B92">
            <w:pPr>
              <w:spacing w:line="400" w:lineRule="exact"/>
              <w:rPr>
                <w:rFonts w:ascii="標楷體" w:eastAsia="標楷體" w:hAnsi="標楷體" w:cstheme="majorHAnsi"/>
                <w:b/>
              </w:rPr>
            </w:pPr>
            <w:r w:rsidRPr="00700640">
              <w:rPr>
                <w:rFonts w:ascii="標楷體" w:eastAsia="標楷體" w:hAnsi="標楷體" w:cstheme="majorHAnsi"/>
                <w:b/>
              </w:rPr>
              <w:t>解</w:t>
            </w:r>
          </w:p>
          <w:p w14:paraId="1D86F9DF" w14:textId="77777777" w:rsidR="002D2EBF" w:rsidRPr="00700640" w:rsidRDefault="002D2EBF" w:rsidP="00076B9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5E2CAD90" w14:textId="77777777" w:rsidR="002D2EBF" w:rsidRPr="00700640" w:rsidRDefault="002D2EBF" w:rsidP="00076B92">
            <w:pPr>
              <w:spacing w:line="400" w:lineRule="exact"/>
              <w:rPr>
                <w:rFonts w:ascii="標楷體" w:eastAsia="標楷體" w:hAnsi="標楷體" w:cstheme="majorHAnsi"/>
              </w:rPr>
            </w:pPr>
          </w:p>
        </w:tc>
      </w:tr>
      <w:tr w:rsidR="002D2EBF" w:rsidRPr="00700640" w14:paraId="5AD7A707" w14:textId="77777777" w:rsidTr="004620B4">
        <w:tc>
          <w:tcPr>
            <w:tcW w:w="450" w:type="dxa"/>
            <w:vAlign w:val="center"/>
          </w:tcPr>
          <w:p w14:paraId="12B294F9" w14:textId="429ECCCE" w:rsidR="002D2EBF" w:rsidRPr="00700640" w:rsidRDefault="004620B4" w:rsidP="004620B4">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8" w:type="dxa"/>
          </w:tcPr>
          <w:p w14:paraId="6809CBAD" w14:textId="20ADB253" w:rsidR="002D2EBF" w:rsidRPr="00700640" w:rsidRDefault="004620B4" w:rsidP="004620B4">
            <w:pPr>
              <w:spacing w:line="400" w:lineRule="exact"/>
              <w:rPr>
                <w:rFonts w:ascii="標楷體" w:eastAsia="標楷體" w:hAnsi="標楷體" w:cstheme="majorHAnsi"/>
              </w:rPr>
            </w:pPr>
            <w:r w:rsidRPr="00700640">
              <w:rPr>
                <w:rFonts w:ascii="標楷體" w:eastAsia="標楷體" w:hAnsi="標楷體" w:cstheme="majorHAnsi" w:hint="eastAsia"/>
              </w:rPr>
              <w:t>課程本位評量(curriculum-based assessment)是最接近下列何種取向的教學評量</w:t>
            </w:r>
            <w:r w:rsidRPr="00700640">
              <w:rPr>
                <w:rFonts w:ascii="標楷體" w:eastAsia="標楷體" w:hAnsi="標楷體" w:cstheme="majorHAnsi" w:hint="eastAsia"/>
              </w:rPr>
              <w:br/>
              <w:t>(A)互動、協助取向</w:t>
            </w:r>
            <w:r w:rsidRPr="00700640">
              <w:rPr>
                <w:rFonts w:ascii="標楷體" w:eastAsia="標楷體" w:hAnsi="標楷體" w:cstheme="majorHAnsi" w:hint="eastAsia"/>
              </w:rPr>
              <w:br/>
              <w:t>(B)準確、效率取向</w:t>
            </w:r>
            <w:r w:rsidRPr="00700640">
              <w:rPr>
                <w:rFonts w:ascii="標楷體" w:eastAsia="標楷體" w:hAnsi="標楷體" w:cstheme="majorHAnsi" w:hint="eastAsia"/>
              </w:rPr>
              <w:br/>
              <w:t>(C)情境、行動取向</w:t>
            </w:r>
            <w:r w:rsidRPr="00700640">
              <w:rPr>
                <w:rFonts w:ascii="標楷體" w:eastAsia="標楷體" w:hAnsi="標楷體" w:cstheme="majorHAnsi" w:hint="eastAsia"/>
              </w:rPr>
              <w:br/>
              <w:t>(D)知識、結構取向</w:t>
            </w:r>
          </w:p>
        </w:tc>
      </w:tr>
      <w:tr w:rsidR="002D2EBF" w:rsidRPr="00700640" w14:paraId="14A8A297" w14:textId="77777777" w:rsidTr="00F74477">
        <w:tc>
          <w:tcPr>
            <w:tcW w:w="450" w:type="dxa"/>
          </w:tcPr>
          <w:p w14:paraId="1E2FA910" w14:textId="77777777" w:rsidR="002D2EBF" w:rsidRPr="00700640" w:rsidRDefault="002D2EBF" w:rsidP="00076B92">
            <w:pPr>
              <w:spacing w:line="400" w:lineRule="exact"/>
              <w:rPr>
                <w:rFonts w:ascii="標楷體" w:eastAsia="標楷體" w:hAnsi="標楷體" w:cstheme="majorHAnsi"/>
                <w:b/>
              </w:rPr>
            </w:pPr>
            <w:r w:rsidRPr="00700640">
              <w:rPr>
                <w:rFonts w:ascii="標楷體" w:eastAsia="標楷體" w:hAnsi="標楷體" w:cstheme="majorHAnsi"/>
                <w:b/>
              </w:rPr>
              <w:t>解</w:t>
            </w:r>
          </w:p>
          <w:p w14:paraId="25758569" w14:textId="77777777" w:rsidR="002D2EBF" w:rsidRPr="00700640" w:rsidRDefault="002D2EBF" w:rsidP="00076B9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15F7492B" w14:textId="757A257F" w:rsidR="004620B4" w:rsidRPr="00700640" w:rsidRDefault="004620B4" w:rsidP="004620B4">
            <w:pPr>
              <w:spacing w:line="400" w:lineRule="exact"/>
              <w:rPr>
                <w:rFonts w:ascii="標楷體" w:eastAsia="標楷體" w:hAnsi="標楷體" w:cstheme="majorHAnsi"/>
              </w:rPr>
            </w:pPr>
            <w:r w:rsidRPr="00700640">
              <w:rPr>
                <w:rFonts w:ascii="標楷體" w:eastAsia="標楷體" w:hAnsi="標楷體" w:cstheme="majorHAnsi" w:hint="eastAsia"/>
              </w:rPr>
              <w:t>(A)互動、協助取向是屬於學生本位評量 (B)準確效率取像是屬於目標本位評量</w:t>
            </w:r>
          </w:p>
          <w:p w14:paraId="288BC245" w14:textId="459A5CF8" w:rsidR="002D2EBF" w:rsidRPr="00700640" w:rsidRDefault="004620B4" w:rsidP="004620B4">
            <w:pPr>
              <w:spacing w:line="400" w:lineRule="exact"/>
              <w:rPr>
                <w:rFonts w:ascii="標楷體" w:eastAsia="標楷體" w:hAnsi="標楷體" w:cstheme="majorHAnsi"/>
              </w:rPr>
            </w:pPr>
            <w:r w:rsidRPr="00700640">
              <w:rPr>
                <w:rFonts w:ascii="標楷體" w:eastAsia="標楷體" w:hAnsi="標楷體" w:cstheme="majorHAnsi" w:hint="eastAsia"/>
              </w:rPr>
              <w:t>(C)情境行動取向，走屬於過程本位評量</w:t>
            </w:r>
          </w:p>
        </w:tc>
      </w:tr>
      <w:tr w:rsidR="002D2EBF" w:rsidRPr="00700640" w14:paraId="521F0BA0" w14:textId="77777777" w:rsidTr="00C44F12">
        <w:tc>
          <w:tcPr>
            <w:tcW w:w="450" w:type="dxa"/>
            <w:vAlign w:val="center"/>
          </w:tcPr>
          <w:p w14:paraId="2472464F" w14:textId="50C53709" w:rsidR="002D2EBF" w:rsidRPr="00700640" w:rsidRDefault="00C44F12" w:rsidP="00C44F12">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8" w:type="dxa"/>
          </w:tcPr>
          <w:p w14:paraId="4F001B2A" w14:textId="6FD81C5E" w:rsidR="002D2EBF" w:rsidRPr="00700640" w:rsidRDefault="00C44F12" w:rsidP="00C44F12">
            <w:pPr>
              <w:spacing w:line="400" w:lineRule="exact"/>
              <w:rPr>
                <w:rFonts w:ascii="標楷體" w:eastAsia="標楷體" w:hAnsi="標楷體" w:cstheme="majorHAnsi"/>
              </w:rPr>
            </w:pPr>
            <w:r w:rsidRPr="00700640">
              <w:rPr>
                <w:rFonts w:ascii="標楷體" w:eastAsia="標楷體" w:hAnsi="標楷體" w:cstheme="majorHAnsi" w:hint="eastAsia"/>
              </w:rPr>
              <w:t>課程設計的三種理論取向，包括「學科中心」、「學生中心」及何者？</w:t>
            </w:r>
            <w:r w:rsidRPr="00700640">
              <w:rPr>
                <w:rFonts w:ascii="標楷體" w:eastAsia="標楷體" w:hAnsi="標楷體" w:cstheme="majorHAnsi" w:hint="eastAsia"/>
              </w:rPr>
              <w:br/>
              <w:t>(A)知識中心 </w:t>
            </w:r>
            <w:r w:rsidRPr="00700640">
              <w:rPr>
                <w:rFonts w:ascii="標楷體" w:eastAsia="標楷體" w:hAnsi="標楷體" w:cstheme="majorHAnsi" w:hint="eastAsia"/>
              </w:rPr>
              <w:br/>
              <w:t>(B)生活中心 </w:t>
            </w:r>
            <w:r w:rsidRPr="00700640">
              <w:rPr>
                <w:rFonts w:ascii="標楷體" w:eastAsia="標楷體" w:hAnsi="標楷體" w:cstheme="majorHAnsi" w:hint="eastAsia"/>
              </w:rPr>
              <w:br/>
              <w:t>(C)發展中心 </w:t>
            </w:r>
            <w:r w:rsidRPr="00700640">
              <w:rPr>
                <w:rFonts w:ascii="標楷體" w:eastAsia="標楷體" w:hAnsi="標楷體" w:cstheme="majorHAnsi" w:hint="eastAsia"/>
              </w:rPr>
              <w:br/>
              <w:t>(D)社會中心</w:t>
            </w:r>
          </w:p>
        </w:tc>
      </w:tr>
      <w:tr w:rsidR="002D2EBF" w:rsidRPr="00700640" w14:paraId="28B7CFF9" w14:textId="77777777" w:rsidTr="00F74477">
        <w:tc>
          <w:tcPr>
            <w:tcW w:w="450" w:type="dxa"/>
          </w:tcPr>
          <w:p w14:paraId="0C0DCC26" w14:textId="77777777" w:rsidR="002D2EBF" w:rsidRPr="00700640" w:rsidRDefault="002D2EBF" w:rsidP="00076B92">
            <w:pPr>
              <w:spacing w:line="400" w:lineRule="exact"/>
              <w:rPr>
                <w:rFonts w:ascii="標楷體" w:eastAsia="標楷體" w:hAnsi="標楷體" w:cstheme="majorHAnsi"/>
                <w:b/>
              </w:rPr>
            </w:pPr>
            <w:r w:rsidRPr="00700640">
              <w:rPr>
                <w:rFonts w:ascii="標楷體" w:eastAsia="標楷體" w:hAnsi="標楷體" w:cstheme="majorHAnsi"/>
                <w:b/>
              </w:rPr>
              <w:t>解</w:t>
            </w:r>
          </w:p>
          <w:p w14:paraId="085D8B2D" w14:textId="77777777" w:rsidR="002D2EBF" w:rsidRPr="00700640" w:rsidRDefault="002D2EBF" w:rsidP="00076B9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07B0E7C3" w14:textId="31D21E32" w:rsidR="002D2EBF" w:rsidRPr="00700640" w:rsidRDefault="00C44F12" w:rsidP="00076B92">
            <w:pPr>
              <w:spacing w:line="400" w:lineRule="exact"/>
              <w:rPr>
                <w:rFonts w:ascii="標楷體" w:eastAsia="標楷體" w:hAnsi="標楷體" w:cstheme="majorHAnsi"/>
              </w:rPr>
            </w:pPr>
            <w:r w:rsidRPr="00700640">
              <w:rPr>
                <w:rFonts w:ascii="標楷體" w:eastAsia="標楷體" w:hAnsi="標楷體" w:cstheme="majorHAnsi" w:hint="eastAsia"/>
              </w:rPr>
              <w:t>學科中心　學生中心　社會中心</w:t>
            </w:r>
          </w:p>
        </w:tc>
      </w:tr>
      <w:tr w:rsidR="002D2EBF" w:rsidRPr="00700640" w14:paraId="42880450" w14:textId="77777777" w:rsidTr="00F07D1D">
        <w:tc>
          <w:tcPr>
            <w:tcW w:w="450" w:type="dxa"/>
            <w:vAlign w:val="center"/>
          </w:tcPr>
          <w:p w14:paraId="2EB25CC6" w14:textId="297CE6F2" w:rsidR="002D2EBF" w:rsidRPr="00700640" w:rsidRDefault="00F07D1D" w:rsidP="00F07D1D">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8" w:type="dxa"/>
          </w:tcPr>
          <w:p w14:paraId="0B9DDF31" w14:textId="5AC743B2" w:rsidR="002D2EBF" w:rsidRPr="00700640" w:rsidRDefault="00F07D1D" w:rsidP="00F07D1D">
            <w:pPr>
              <w:spacing w:line="400" w:lineRule="exact"/>
              <w:rPr>
                <w:rFonts w:ascii="標楷體" w:eastAsia="標楷體" w:hAnsi="標楷體" w:cstheme="majorHAnsi"/>
              </w:rPr>
            </w:pPr>
            <w:r w:rsidRPr="00700640">
              <w:rPr>
                <w:rFonts w:ascii="標楷體" w:eastAsia="標楷體" w:hAnsi="標楷體" w:cstheme="majorHAnsi" w:hint="eastAsia"/>
              </w:rPr>
              <w:t>將課程當作學科、經驗、目標和計畫等四類定義中，何者的具體程度最高，且最趨於學校中心？ </w:t>
            </w:r>
            <w:r w:rsidRPr="00700640">
              <w:rPr>
                <w:rFonts w:ascii="標楷體" w:eastAsia="標楷體" w:hAnsi="標楷體" w:cstheme="majorHAnsi" w:hint="eastAsia"/>
              </w:rPr>
              <w:br/>
              <w:t>(A)學科 </w:t>
            </w:r>
            <w:r w:rsidRPr="00700640">
              <w:rPr>
                <w:rFonts w:ascii="標楷體" w:eastAsia="標楷體" w:hAnsi="標楷體" w:cstheme="majorHAnsi" w:hint="eastAsia"/>
              </w:rPr>
              <w:br/>
              <w:t>(B)經驗 </w:t>
            </w:r>
            <w:r w:rsidRPr="00700640">
              <w:rPr>
                <w:rFonts w:ascii="標楷體" w:eastAsia="標楷體" w:hAnsi="標楷體" w:cstheme="majorHAnsi" w:hint="eastAsia"/>
              </w:rPr>
              <w:br/>
              <w:t>(C)目標 </w:t>
            </w:r>
            <w:r w:rsidRPr="00700640">
              <w:rPr>
                <w:rFonts w:ascii="標楷體" w:eastAsia="標楷體" w:hAnsi="標楷體" w:cstheme="majorHAnsi" w:hint="eastAsia"/>
              </w:rPr>
              <w:br/>
              <w:t>(D)計畫</w:t>
            </w:r>
          </w:p>
        </w:tc>
      </w:tr>
      <w:tr w:rsidR="002D2EBF" w:rsidRPr="00700640" w14:paraId="51F6A396" w14:textId="77777777" w:rsidTr="00F74477">
        <w:tc>
          <w:tcPr>
            <w:tcW w:w="450" w:type="dxa"/>
          </w:tcPr>
          <w:p w14:paraId="771A3CAA" w14:textId="77777777" w:rsidR="002D2EBF" w:rsidRPr="00700640" w:rsidRDefault="002D2EBF" w:rsidP="00076B92">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44962A29" w14:textId="77777777" w:rsidR="002D2EBF" w:rsidRPr="00700640" w:rsidRDefault="002D2EBF" w:rsidP="00076B9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0EF3B722" w14:textId="77777777" w:rsidR="00F07D1D" w:rsidRPr="00700640" w:rsidRDefault="00F07D1D" w:rsidP="00F07D1D">
            <w:pPr>
              <w:spacing w:line="400" w:lineRule="exact"/>
              <w:rPr>
                <w:rFonts w:ascii="標楷體" w:eastAsia="標楷體" w:hAnsi="標楷體" w:cstheme="majorHAnsi"/>
              </w:rPr>
            </w:pPr>
            <w:r w:rsidRPr="00700640">
              <w:rPr>
                <w:rFonts w:ascii="標楷體" w:eastAsia="標楷體" w:hAnsi="標楷體" w:cstheme="majorHAnsi" w:hint="eastAsia"/>
              </w:rPr>
              <w:t>學生中心←←←←←←←←→→→→→→→→教師(學校中心)</w:t>
            </w:r>
          </w:p>
          <w:p w14:paraId="36C5427B" w14:textId="77777777" w:rsidR="00F07D1D" w:rsidRPr="00700640" w:rsidRDefault="00F07D1D" w:rsidP="00F07D1D">
            <w:pPr>
              <w:spacing w:line="400" w:lineRule="exact"/>
              <w:rPr>
                <w:rFonts w:ascii="標楷體" w:eastAsia="標楷體" w:hAnsi="標楷體" w:cstheme="majorHAnsi"/>
              </w:rPr>
            </w:pPr>
            <w:r w:rsidRPr="00700640">
              <w:rPr>
                <w:rFonts w:ascii="標楷體" w:eastAsia="標楷體" w:hAnsi="標楷體" w:cstheme="majorHAnsi" w:hint="eastAsia"/>
              </w:rPr>
              <w:t>            經驗           目標           計畫          學科</w:t>
            </w:r>
          </w:p>
          <w:p w14:paraId="4FDC5005" w14:textId="610E18C0" w:rsidR="002D2EBF" w:rsidRPr="00700640" w:rsidRDefault="00F07D1D" w:rsidP="00F07D1D">
            <w:pPr>
              <w:spacing w:line="400" w:lineRule="exact"/>
              <w:rPr>
                <w:rFonts w:ascii="標楷體" w:eastAsia="標楷體" w:hAnsi="標楷體" w:cstheme="majorHAnsi"/>
              </w:rPr>
            </w:pPr>
            <w:r w:rsidRPr="00700640">
              <w:rPr>
                <w:rFonts w:ascii="標楷體" w:eastAsia="標楷體" w:hAnsi="標楷體" w:cstheme="majorHAnsi" w:hint="eastAsia"/>
              </w:rPr>
              <w:t>抽象←←←←←←←←←←→→→→→→→→→→→具體</w:t>
            </w:r>
          </w:p>
        </w:tc>
      </w:tr>
      <w:tr w:rsidR="002D2EBF" w:rsidRPr="00700640" w14:paraId="4EDC6B75" w14:textId="77777777" w:rsidTr="00C91744">
        <w:tc>
          <w:tcPr>
            <w:tcW w:w="450" w:type="dxa"/>
            <w:vAlign w:val="center"/>
          </w:tcPr>
          <w:p w14:paraId="7DEE8E2D" w14:textId="7BC56E2E" w:rsidR="002D2EBF" w:rsidRPr="00700640" w:rsidRDefault="00C91744" w:rsidP="00C91744">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8" w:type="dxa"/>
          </w:tcPr>
          <w:p w14:paraId="43D148A3" w14:textId="4B2F971F" w:rsidR="002D2EBF" w:rsidRPr="00700640" w:rsidRDefault="00C91744" w:rsidP="00C91744">
            <w:pPr>
              <w:spacing w:line="400" w:lineRule="exact"/>
              <w:rPr>
                <w:rFonts w:ascii="標楷體" w:eastAsia="標楷體" w:hAnsi="標楷體" w:cstheme="majorHAnsi"/>
              </w:rPr>
            </w:pPr>
            <w:r w:rsidRPr="00700640">
              <w:rPr>
                <w:rFonts w:ascii="標楷體" w:eastAsia="標楷體" w:hAnsi="標楷體" w:cstheme="majorHAnsi" w:hint="eastAsia"/>
              </w:rPr>
              <w:t>在進行課程組織時，下列哪一個「不是」垂直組織的原則？ </w:t>
            </w:r>
            <w:r w:rsidRPr="00700640">
              <w:rPr>
                <w:rFonts w:ascii="標楷體" w:eastAsia="標楷體" w:hAnsi="標楷體" w:cstheme="majorHAnsi" w:hint="eastAsia"/>
              </w:rPr>
              <w:br/>
              <w:t>(A)由熟悉到不熟悉 </w:t>
            </w:r>
            <w:r w:rsidRPr="00700640">
              <w:rPr>
                <w:rFonts w:ascii="標楷體" w:eastAsia="標楷體" w:hAnsi="標楷體" w:cstheme="majorHAnsi" w:hint="eastAsia"/>
              </w:rPr>
              <w:br/>
              <w:t>(B)由單純到複雜 </w:t>
            </w:r>
            <w:r w:rsidRPr="00700640">
              <w:rPr>
                <w:rFonts w:ascii="標楷體" w:eastAsia="標楷體" w:hAnsi="標楷體" w:cstheme="majorHAnsi" w:hint="eastAsia"/>
              </w:rPr>
              <w:br/>
              <w:t>(C)由部分到整體 </w:t>
            </w:r>
            <w:r w:rsidRPr="00700640">
              <w:rPr>
                <w:rFonts w:ascii="標楷體" w:eastAsia="標楷體" w:hAnsi="標楷體" w:cstheme="majorHAnsi" w:hint="eastAsia"/>
              </w:rPr>
              <w:br/>
              <w:t>(D)由具體到抽象</w:t>
            </w:r>
          </w:p>
        </w:tc>
      </w:tr>
      <w:tr w:rsidR="002D2EBF" w:rsidRPr="00700640" w14:paraId="2D94195D" w14:textId="77777777" w:rsidTr="00F74477">
        <w:tc>
          <w:tcPr>
            <w:tcW w:w="450" w:type="dxa"/>
          </w:tcPr>
          <w:p w14:paraId="791343F6" w14:textId="77777777" w:rsidR="002D2EBF" w:rsidRPr="00700640" w:rsidRDefault="002D2EBF" w:rsidP="00076B92">
            <w:pPr>
              <w:spacing w:line="400" w:lineRule="exact"/>
              <w:rPr>
                <w:rFonts w:ascii="標楷體" w:eastAsia="標楷體" w:hAnsi="標楷體" w:cstheme="majorHAnsi"/>
                <w:b/>
              </w:rPr>
            </w:pPr>
            <w:r w:rsidRPr="00700640">
              <w:rPr>
                <w:rFonts w:ascii="標楷體" w:eastAsia="標楷體" w:hAnsi="標楷體" w:cstheme="majorHAnsi"/>
                <w:b/>
              </w:rPr>
              <w:t>解</w:t>
            </w:r>
          </w:p>
          <w:p w14:paraId="73233A1D" w14:textId="77777777" w:rsidR="002D2EBF" w:rsidRPr="00700640" w:rsidRDefault="002D2EBF" w:rsidP="00076B9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29794D38" w14:textId="77777777" w:rsidR="002D2EBF" w:rsidRPr="00700640" w:rsidRDefault="002D2EBF" w:rsidP="00076B92">
            <w:pPr>
              <w:spacing w:line="400" w:lineRule="exact"/>
              <w:rPr>
                <w:rFonts w:ascii="標楷體" w:eastAsia="標楷體" w:hAnsi="標楷體" w:cstheme="majorHAnsi"/>
              </w:rPr>
            </w:pPr>
          </w:p>
        </w:tc>
      </w:tr>
      <w:tr w:rsidR="002D2EBF" w:rsidRPr="00700640" w14:paraId="144756D2" w14:textId="77777777" w:rsidTr="00153C27">
        <w:tc>
          <w:tcPr>
            <w:tcW w:w="450" w:type="dxa"/>
            <w:vAlign w:val="center"/>
          </w:tcPr>
          <w:p w14:paraId="259DCB38" w14:textId="727A7DD2" w:rsidR="002D2EBF" w:rsidRPr="00700640" w:rsidRDefault="00153C27" w:rsidP="00153C27">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8" w:type="dxa"/>
          </w:tcPr>
          <w:p w14:paraId="7F382E21" w14:textId="77777777" w:rsidR="00153C27" w:rsidRPr="00700640" w:rsidRDefault="00153C27" w:rsidP="00153C27">
            <w:pPr>
              <w:spacing w:line="400" w:lineRule="exact"/>
              <w:rPr>
                <w:rFonts w:ascii="標楷體" w:eastAsia="標楷體" w:hAnsi="標楷體" w:cstheme="majorHAnsi"/>
              </w:rPr>
            </w:pPr>
            <w:r w:rsidRPr="00700640">
              <w:rPr>
                <w:rFonts w:ascii="標楷體" w:eastAsia="標楷體" w:hAnsi="標楷體" w:cstheme="majorHAnsi" w:hint="eastAsia"/>
              </w:rPr>
              <w:t xml:space="preserve">下列何者符合發現式學習的教學理念？ </w:t>
            </w:r>
          </w:p>
          <w:p w14:paraId="294EB42E" w14:textId="77777777" w:rsidR="00153C27" w:rsidRPr="00700640" w:rsidRDefault="00153C27" w:rsidP="00153C27">
            <w:pPr>
              <w:spacing w:line="400" w:lineRule="exact"/>
              <w:rPr>
                <w:rFonts w:ascii="標楷體" w:eastAsia="標楷體" w:hAnsi="標楷體" w:cstheme="majorHAnsi"/>
              </w:rPr>
            </w:pPr>
            <w:r w:rsidRPr="00700640">
              <w:rPr>
                <w:rFonts w:ascii="標楷體" w:eastAsia="標楷體" w:hAnsi="標楷體" w:cstheme="majorHAnsi" w:hint="eastAsia"/>
              </w:rPr>
              <w:t xml:space="preserve">(A)讓學生可以依據教材指示逐步漸進學習 </w:t>
            </w:r>
          </w:p>
          <w:p w14:paraId="4B631CDB" w14:textId="77777777" w:rsidR="00153C27" w:rsidRPr="00700640" w:rsidRDefault="00153C27" w:rsidP="00153C27">
            <w:pPr>
              <w:spacing w:line="400" w:lineRule="exact"/>
              <w:rPr>
                <w:rFonts w:ascii="標楷體" w:eastAsia="標楷體" w:hAnsi="標楷體" w:cstheme="majorHAnsi"/>
              </w:rPr>
            </w:pPr>
            <w:r w:rsidRPr="00700640">
              <w:rPr>
                <w:rFonts w:ascii="標楷體" w:eastAsia="標楷體" w:hAnsi="標楷體" w:cstheme="majorHAnsi" w:hint="eastAsia"/>
              </w:rPr>
              <w:t xml:space="preserve">(B)重視事實性知識的獲得 </w:t>
            </w:r>
          </w:p>
          <w:p w14:paraId="3456D6B9" w14:textId="77777777" w:rsidR="00153C27" w:rsidRPr="00700640" w:rsidRDefault="00153C27" w:rsidP="00153C27">
            <w:pPr>
              <w:spacing w:line="400" w:lineRule="exact"/>
              <w:rPr>
                <w:rFonts w:ascii="標楷體" w:eastAsia="標楷體" w:hAnsi="標楷體" w:cstheme="majorHAnsi"/>
              </w:rPr>
            </w:pPr>
            <w:r w:rsidRPr="00700640">
              <w:rPr>
                <w:rFonts w:ascii="標楷體" w:eastAsia="標楷體" w:hAnsi="標楷體" w:cstheme="majorHAnsi" w:hint="eastAsia"/>
              </w:rPr>
              <w:t xml:space="preserve">(C)重視學習階層的課程設計 </w:t>
            </w:r>
          </w:p>
          <w:p w14:paraId="3189F34B" w14:textId="5D1E6492" w:rsidR="002D2EBF" w:rsidRPr="00700640" w:rsidRDefault="00153C27" w:rsidP="00153C27">
            <w:pPr>
              <w:spacing w:line="400" w:lineRule="exact"/>
              <w:rPr>
                <w:rFonts w:ascii="標楷體" w:eastAsia="標楷體" w:hAnsi="標楷體" w:cstheme="majorHAnsi"/>
              </w:rPr>
            </w:pPr>
            <w:r w:rsidRPr="00700640">
              <w:rPr>
                <w:rFonts w:ascii="標楷體" w:eastAsia="標楷體" w:hAnsi="標楷體" w:cstheme="majorHAnsi" w:hint="eastAsia"/>
              </w:rPr>
              <w:t>(D)重視過程技能的學習</w:t>
            </w:r>
          </w:p>
        </w:tc>
      </w:tr>
      <w:tr w:rsidR="002D2EBF" w:rsidRPr="00700640" w14:paraId="40415DDE" w14:textId="77777777" w:rsidTr="00F74477">
        <w:tc>
          <w:tcPr>
            <w:tcW w:w="450" w:type="dxa"/>
          </w:tcPr>
          <w:p w14:paraId="0FDA7036" w14:textId="77777777" w:rsidR="002D2EBF" w:rsidRPr="00700640" w:rsidRDefault="002D2EBF" w:rsidP="00076B92">
            <w:pPr>
              <w:spacing w:line="400" w:lineRule="exact"/>
              <w:rPr>
                <w:rFonts w:ascii="標楷體" w:eastAsia="標楷體" w:hAnsi="標楷體" w:cstheme="majorHAnsi"/>
                <w:b/>
              </w:rPr>
            </w:pPr>
            <w:r w:rsidRPr="00700640">
              <w:rPr>
                <w:rFonts w:ascii="標楷體" w:eastAsia="標楷體" w:hAnsi="標楷體" w:cstheme="majorHAnsi"/>
                <w:b/>
              </w:rPr>
              <w:t>解</w:t>
            </w:r>
          </w:p>
          <w:p w14:paraId="4A0F8AC1" w14:textId="77777777" w:rsidR="002D2EBF" w:rsidRPr="00700640" w:rsidRDefault="002D2EBF" w:rsidP="00076B9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3CA63CE3" w14:textId="4054372F" w:rsidR="00153C27" w:rsidRPr="00700640" w:rsidRDefault="00153C27" w:rsidP="00153C27">
            <w:pPr>
              <w:spacing w:line="400" w:lineRule="exact"/>
              <w:rPr>
                <w:rFonts w:ascii="標楷體" w:eastAsia="標楷體" w:hAnsi="標楷體" w:cstheme="majorHAnsi"/>
              </w:rPr>
            </w:pPr>
            <w:r w:rsidRPr="00700640">
              <w:rPr>
                <w:rFonts w:ascii="標楷體" w:eastAsia="標楷體" w:hAnsi="標楷體" w:cstheme="majorHAnsi" w:hint="eastAsia"/>
              </w:rPr>
              <w:t>學習"如何學習"</w:t>
            </w:r>
          </w:p>
          <w:p w14:paraId="514ADE5C" w14:textId="1125A503" w:rsidR="002D2EBF" w:rsidRPr="00700640" w:rsidRDefault="00153C27" w:rsidP="00153C27">
            <w:pPr>
              <w:spacing w:line="400" w:lineRule="exact"/>
              <w:rPr>
                <w:rFonts w:ascii="標楷體" w:eastAsia="標楷體" w:hAnsi="標楷體" w:cstheme="majorHAnsi"/>
              </w:rPr>
            </w:pPr>
            <w:r w:rsidRPr="00700640">
              <w:rPr>
                <w:rFonts w:ascii="標楷體" w:eastAsia="標楷體" w:hAnsi="標楷體" w:cstheme="majorHAnsi" w:hint="eastAsia"/>
              </w:rPr>
              <w:t>重視過程技能的學習!!!</w:t>
            </w:r>
          </w:p>
        </w:tc>
      </w:tr>
      <w:tr w:rsidR="002D2EBF" w:rsidRPr="00700640" w14:paraId="29E329AC" w14:textId="77777777" w:rsidTr="008A21CF">
        <w:tc>
          <w:tcPr>
            <w:tcW w:w="450" w:type="dxa"/>
            <w:vAlign w:val="center"/>
          </w:tcPr>
          <w:p w14:paraId="26BADD73" w14:textId="582AD3D7" w:rsidR="002D2EBF" w:rsidRPr="00700640" w:rsidRDefault="008A21CF" w:rsidP="008A21CF">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8" w:type="dxa"/>
          </w:tcPr>
          <w:p w14:paraId="2227483A" w14:textId="5BC2B872" w:rsidR="008A21CF" w:rsidRPr="00700640" w:rsidRDefault="008A21CF" w:rsidP="008A21CF">
            <w:pPr>
              <w:spacing w:line="400" w:lineRule="exact"/>
              <w:rPr>
                <w:rFonts w:ascii="標楷體" w:eastAsia="標楷體" w:hAnsi="標楷體" w:cstheme="majorHAnsi"/>
              </w:rPr>
            </w:pPr>
            <w:r w:rsidRPr="00700640">
              <w:rPr>
                <w:rFonts w:ascii="標楷體" w:eastAsia="標楷體" w:hAnsi="標楷體" w:cstheme="majorHAnsi" w:hint="eastAsia"/>
              </w:rPr>
              <w:t xml:space="preserve">當小慧在班級教學中觀看了某一政論性電視節目後能指出該節目的政治立場，依布魯姆(B.S.Bloom)之分類法，表示小慧展現了何種認知層次能力？ </w:t>
            </w:r>
          </w:p>
          <w:p w14:paraId="580AB049" w14:textId="77777777" w:rsidR="008A21CF" w:rsidRPr="00700640" w:rsidRDefault="008A21CF" w:rsidP="008A21CF">
            <w:pPr>
              <w:spacing w:line="400" w:lineRule="exact"/>
              <w:rPr>
                <w:rFonts w:ascii="標楷體" w:eastAsia="標楷體" w:hAnsi="標楷體" w:cstheme="majorHAnsi"/>
              </w:rPr>
            </w:pPr>
            <w:r w:rsidRPr="00700640">
              <w:rPr>
                <w:rFonts w:ascii="標楷體" w:eastAsia="標楷體" w:hAnsi="標楷體" w:cstheme="majorHAnsi" w:hint="eastAsia"/>
              </w:rPr>
              <w:t>(A)了解</w:t>
            </w:r>
          </w:p>
          <w:p w14:paraId="2D19CAD8" w14:textId="77777777" w:rsidR="008A21CF" w:rsidRPr="00700640" w:rsidRDefault="008A21CF" w:rsidP="008A21CF">
            <w:pPr>
              <w:spacing w:line="400" w:lineRule="exact"/>
              <w:rPr>
                <w:rFonts w:ascii="標楷體" w:eastAsia="標楷體" w:hAnsi="標楷體" w:cstheme="majorHAnsi"/>
              </w:rPr>
            </w:pPr>
            <w:r w:rsidRPr="00700640">
              <w:rPr>
                <w:rFonts w:ascii="標楷體" w:eastAsia="標楷體" w:hAnsi="標楷體" w:cstheme="majorHAnsi" w:hint="eastAsia"/>
              </w:rPr>
              <w:t>(B)應用</w:t>
            </w:r>
          </w:p>
          <w:p w14:paraId="518790A4" w14:textId="77777777" w:rsidR="008A21CF" w:rsidRPr="00700640" w:rsidRDefault="008A21CF" w:rsidP="008A21CF">
            <w:pPr>
              <w:spacing w:line="400" w:lineRule="exact"/>
              <w:rPr>
                <w:rFonts w:ascii="標楷體" w:eastAsia="標楷體" w:hAnsi="標楷體" w:cstheme="majorHAnsi"/>
              </w:rPr>
            </w:pPr>
            <w:r w:rsidRPr="00700640">
              <w:rPr>
                <w:rFonts w:ascii="標楷體" w:eastAsia="標楷體" w:hAnsi="標楷體" w:cstheme="majorHAnsi" w:hint="eastAsia"/>
              </w:rPr>
              <w:t>(C)分析</w:t>
            </w:r>
          </w:p>
          <w:p w14:paraId="69CE4969" w14:textId="5E4813CE" w:rsidR="002D2EBF" w:rsidRPr="00700640" w:rsidRDefault="008A21CF" w:rsidP="008A21CF">
            <w:pPr>
              <w:spacing w:line="400" w:lineRule="exact"/>
              <w:rPr>
                <w:rFonts w:ascii="標楷體" w:eastAsia="標楷體" w:hAnsi="標楷體" w:cstheme="majorHAnsi"/>
              </w:rPr>
            </w:pPr>
            <w:r w:rsidRPr="00700640">
              <w:rPr>
                <w:rFonts w:ascii="標楷體" w:eastAsia="標楷體" w:hAnsi="標楷體" w:cstheme="majorHAnsi" w:hint="eastAsia"/>
              </w:rPr>
              <w:t>(D)評鑑</w:t>
            </w:r>
          </w:p>
        </w:tc>
      </w:tr>
      <w:tr w:rsidR="002D2EBF" w:rsidRPr="00700640" w14:paraId="433D9EC1" w14:textId="77777777" w:rsidTr="00F74477">
        <w:tc>
          <w:tcPr>
            <w:tcW w:w="450" w:type="dxa"/>
          </w:tcPr>
          <w:p w14:paraId="0AC26DE0" w14:textId="77777777" w:rsidR="002D2EBF" w:rsidRPr="00700640" w:rsidRDefault="002D2EBF" w:rsidP="00076B92">
            <w:pPr>
              <w:spacing w:line="400" w:lineRule="exact"/>
              <w:rPr>
                <w:rFonts w:ascii="標楷體" w:eastAsia="標楷體" w:hAnsi="標楷體" w:cstheme="majorHAnsi"/>
                <w:b/>
              </w:rPr>
            </w:pPr>
            <w:r w:rsidRPr="00700640">
              <w:rPr>
                <w:rFonts w:ascii="標楷體" w:eastAsia="標楷體" w:hAnsi="標楷體" w:cstheme="majorHAnsi"/>
                <w:b/>
              </w:rPr>
              <w:t>解</w:t>
            </w:r>
          </w:p>
          <w:p w14:paraId="5FFDDB4D" w14:textId="77777777" w:rsidR="002D2EBF" w:rsidRPr="00700640" w:rsidRDefault="002D2EBF" w:rsidP="00076B9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28D30A44" w14:textId="77777777" w:rsidR="002D2EBF" w:rsidRPr="00700640" w:rsidRDefault="002D2EBF" w:rsidP="00076B92">
            <w:pPr>
              <w:spacing w:line="400" w:lineRule="exact"/>
              <w:rPr>
                <w:rFonts w:ascii="標楷體" w:eastAsia="標楷體" w:hAnsi="標楷體" w:cstheme="majorHAnsi"/>
              </w:rPr>
            </w:pPr>
          </w:p>
        </w:tc>
      </w:tr>
      <w:tr w:rsidR="00153C27" w:rsidRPr="00700640" w14:paraId="342A3B7E" w14:textId="77777777" w:rsidTr="00466D02">
        <w:tc>
          <w:tcPr>
            <w:tcW w:w="450" w:type="dxa"/>
            <w:vAlign w:val="center"/>
          </w:tcPr>
          <w:p w14:paraId="19F783B3" w14:textId="40A28975" w:rsidR="00153C27" w:rsidRPr="00700640" w:rsidRDefault="00466D02" w:rsidP="00466D02">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8" w:type="dxa"/>
          </w:tcPr>
          <w:p w14:paraId="4784291E" w14:textId="25E79742" w:rsidR="00153C27" w:rsidRPr="00700640" w:rsidRDefault="00466D02" w:rsidP="00466D02">
            <w:pPr>
              <w:spacing w:line="400" w:lineRule="exact"/>
              <w:rPr>
                <w:rFonts w:ascii="標楷體" w:eastAsia="標楷體" w:hAnsi="標楷體" w:cstheme="majorHAnsi"/>
              </w:rPr>
            </w:pPr>
            <w:r w:rsidRPr="00700640">
              <w:rPr>
                <w:rFonts w:ascii="標楷體" w:eastAsia="標楷體" w:hAnsi="標楷體" w:cstheme="majorHAnsi" w:hint="eastAsia"/>
              </w:rPr>
              <w:t>根據 Kurt Lewin 的力場模式，以下何者不是促進新課程實施的趨力？ </w:t>
            </w:r>
            <w:r w:rsidRPr="00700640">
              <w:rPr>
                <w:rFonts w:ascii="標楷體" w:eastAsia="標楷體" w:hAnsi="標楷體" w:cstheme="majorHAnsi" w:hint="eastAsia"/>
              </w:rPr>
              <w:br/>
              <w:t>(A)傳統價值 </w:t>
            </w:r>
            <w:r w:rsidRPr="00700640">
              <w:rPr>
                <w:rFonts w:ascii="標楷體" w:eastAsia="標楷體" w:hAnsi="標楷體" w:cstheme="majorHAnsi" w:hint="eastAsia"/>
              </w:rPr>
              <w:br/>
              <w:t>(B)政府介入 </w:t>
            </w:r>
            <w:r w:rsidRPr="00700640">
              <w:rPr>
                <w:rFonts w:ascii="標楷體" w:eastAsia="標楷體" w:hAnsi="標楷體" w:cstheme="majorHAnsi" w:hint="eastAsia"/>
              </w:rPr>
              <w:br/>
              <w:t>(C)科技轉變 </w:t>
            </w:r>
            <w:r w:rsidRPr="00700640">
              <w:rPr>
                <w:rFonts w:ascii="標楷體" w:eastAsia="標楷體" w:hAnsi="標楷體" w:cstheme="majorHAnsi" w:hint="eastAsia"/>
              </w:rPr>
              <w:br/>
              <w:t>(D)知識爆炸 </w:t>
            </w:r>
          </w:p>
        </w:tc>
      </w:tr>
      <w:tr w:rsidR="00153C27" w:rsidRPr="00700640" w14:paraId="3CEE83EE" w14:textId="77777777" w:rsidTr="00153C27">
        <w:tc>
          <w:tcPr>
            <w:tcW w:w="450" w:type="dxa"/>
          </w:tcPr>
          <w:p w14:paraId="53391136" w14:textId="77777777" w:rsidR="00153C27" w:rsidRPr="00700640" w:rsidRDefault="00153C27" w:rsidP="00153C27">
            <w:pPr>
              <w:spacing w:line="400" w:lineRule="exact"/>
              <w:rPr>
                <w:rFonts w:ascii="標楷體" w:eastAsia="標楷體" w:hAnsi="標楷體" w:cstheme="majorHAnsi"/>
                <w:b/>
              </w:rPr>
            </w:pPr>
            <w:r w:rsidRPr="00700640">
              <w:rPr>
                <w:rFonts w:ascii="標楷體" w:eastAsia="標楷體" w:hAnsi="標楷體" w:cstheme="majorHAnsi"/>
                <w:b/>
              </w:rPr>
              <w:t>解</w:t>
            </w:r>
          </w:p>
          <w:p w14:paraId="4F56268C" w14:textId="77777777" w:rsidR="00153C27" w:rsidRPr="00700640" w:rsidRDefault="00153C27" w:rsidP="00153C2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6CEB3CD2" w14:textId="3247D5C2" w:rsidR="00466D02" w:rsidRPr="00700640" w:rsidRDefault="00466D02" w:rsidP="00466D02">
            <w:pPr>
              <w:spacing w:line="400" w:lineRule="exact"/>
              <w:rPr>
                <w:rFonts w:ascii="標楷體" w:eastAsia="標楷體" w:hAnsi="標楷體" w:cstheme="majorHAnsi"/>
              </w:rPr>
            </w:pPr>
            <w:r w:rsidRPr="00700640">
              <w:rPr>
                <w:rFonts w:ascii="標楷體" w:eastAsia="標楷體" w:hAnsi="標楷體" w:cstheme="majorHAnsi" w:hint="eastAsia"/>
              </w:rPr>
              <w:t>力場模式</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95"/>
              <w:gridCol w:w="2315"/>
            </w:tblGrid>
            <w:tr w:rsidR="00466D02" w:rsidRPr="00700640" w14:paraId="19688134" w14:textId="77777777" w:rsidTr="00466D02">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78927F2" w14:textId="77777777" w:rsidR="00466D02" w:rsidRPr="00700640" w:rsidRDefault="00466D02" w:rsidP="00466D02">
                  <w:pPr>
                    <w:spacing w:line="400" w:lineRule="exact"/>
                    <w:rPr>
                      <w:rFonts w:ascii="標楷體" w:eastAsia="標楷體" w:hAnsi="標楷體" w:cstheme="majorHAnsi"/>
                    </w:rPr>
                  </w:pPr>
                  <w:r w:rsidRPr="00700640">
                    <w:rPr>
                      <w:rFonts w:ascii="標楷體" w:eastAsia="標楷體" w:hAnsi="標楷體" w:cstheme="majorHAnsi" w:hint="eastAsia"/>
                    </w:rPr>
                    <w:t>趨力（驅策力）</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3CE38DF" w14:textId="77777777" w:rsidR="00466D02" w:rsidRPr="00700640" w:rsidRDefault="00466D02" w:rsidP="00466D02">
                  <w:pPr>
                    <w:spacing w:line="400" w:lineRule="exact"/>
                    <w:rPr>
                      <w:rFonts w:ascii="標楷體" w:eastAsia="標楷體" w:hAnsi="標楷體" w:cstheme="majorHAnsi"/>
                    </w:rPr>
                  </w:pPr>
                  <w:r w:rsidRPr="00700640">
                    <w:rPr>
                      <w:rFonts w:ascii="標楷體" w:eastAsia="標楷體" w:hAnsi="標楷體" w:cstheme="majorHAnsi" w:hint="eastAsia"/>
                    </w:rPr>
                    <w:t>阻力（抑制力）</w:t>
                  </w:r>
                </w:p>
              </w:tc>
            </w:tr>
            <w:tr w:rsidR="00466D02" w:rsidRPr="00700640" w14:paraId="4E710109" w14:textId="77777777" w:rsidTr="00466D02">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9317896" w14:textId="77777777" w:rsidR="00466D02" w:rsidRPr="00700640" w:rsidRDefault="00466D02" w:rsidP="00466D02">
                  <w:pPr>
                    <w:spacing w:line="400" w:lineRule="exact"/>
                    <w:rPr>
                      <w:rFonts w:ascii="標楷體" w:eastAsia="標楷體" w:hAnsi="標楷體" w:cstheme="majorHAnsi"/>
                    </w:rPr>
                  </w:pPr>
                  <w:r w:rsidRPr="00700640">
                    <w:rPr>
                      <w:rFonts w:ascii="標楷體" w:eastAsia="標楷體" w:hAnsi="標楷體" w:cstheme="majorHAnsi" w:hint="eastAsia"/>
                    </w:rPr>
                    <w:t>1、政府介入</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9EC0462" w14:textId="77777777" w:rsidR="00466D02" w:rsidRPr="00700640" w:rsidRDefault="00466D02" w:rsidP="00466D02">
                  <w:pPr>
                    <w:spacing w:line="400" w:lineRule="exact"/>
                    <w:rPr>
                      <w:rFonts w:ascii="標楷體" w:eastAsia="標楷體" w:hAnsi="標楷體" w:cstheme="majorHAnsi"/>
                    </w:rPr>
                  </w:pPr>
                  <w:r w:rsidRPr="00700640">
                    <w:rPr>
                      <w:rFonts w:ascii="標楷體" w:eastAsia="標楷體" w:hAnsi="標楷體" w:cstheme="majorHAnsi" w:hint="eastAsia"/>
                    </w:rPr>
                    <w:t>1、對未知害怕</w:t>
                  </w:r>
                </w:p>
              </w:tc>
            </w:tr>
            <w:tr w:rsidR="00466D02" w:rsidRPr="00700640" w14:paraId="72D4808A" w14:textId="77777777" w:rsidTr="00466D02">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041A383" w14:textId="77777777" w:rsidR="00466D02" w:rsidRPr="00700640" w:rsidRDefault="00466D02" w:rsidP="00466D02">
                  <w:pPr>
                    <w:spacing w:line="400" w:lineRule="exact"/>
                    <w:rPr>
                      <w:rFonts w:ascii="標楷體" w:eastAsia="標楷體" w:hAnsi="標楷體" w:cstheme="majorHAnsi"/>
                    </w:rPr>
                  </w:pPr>
                  <w:r w:rsidRPr="00700640">
                    <w:rPr>
                      <w:rFonts w:ascii="標楷體" w:eastAsia="標楷體" w:hAnsi="標楷體" w:cstheme="majorHAnsi" w:hint="eastAsia"/>
                    </w:rPr>
                    <w:t>2、社會評價</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12AD259" w14:textId="77777777" w:rsidR="00466D02" w:rsidRPr="00700640" w:rsidRDefault="00466D02" w:rsidP="00466D02">
                  <w:pPr>
                    <w:spacing w:line="400" w:lineRule="exact"/>
                    <w:rPr>
                      <w:rFonts w:ascii="標楷體" w:eastAsia="標楷體" w:hAnsi="標楷體" w:cstheme="majorHAnsi"/>
                    </w:rPr>
                  </w:pPr>
                  <w:r w:rsidRPr="00700640">
                    <w:rPr>
                      <w:rFonts w:ascii="標楷體" w:eastAsia="標楷體" w:hAnsi="標楷體" w:cstheme="majorHAnsi" w:hint="eastAsia"/>
                    </w:rPr>
                    <w:t>2、權力或失勢的威脅</w:t>
                  </w:r>
                </w:p>
              </w:tc>
            </w:tr>
            <w:tr w:rsidR="00466D02" w:rsidRPr="00700640" w14:paraId="6E637F90" w14:textId="77777777" w:rsidTr="00466D02">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D5410A9" w14:textId="77777777" w:rsidR="00466D02" w:rsidRPr="00700640" w:rsidRDefault="00466D02" w:rsidP="00466D02">
                  <w:pPr>
                    <w:spacing w:line="400" w:lineRule="exact"/>
                    <w:rPr>
                      <w:rFonts w:ascii="標楷體" w:eastAsia="標楷體" w:hAnsi="標楷體" w:cstheme="majorHAnsi"/>
                    </w:rPr>
                  </w:pPr>
                  <w:r w:rsidRPr="00700640">
                    <w:rPr>
                      <w:rFonts w:ascii="標楷體" w:eastAsia="標楷體" w:hAnsi="標楷體" w:cstheme="majorHAnsi" w:hint="eastAsia"/>
                    </w:rPr>
                    <w:t>3、科技轉變</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D101E33" w14:textId="77777777" w:rsidR="00466D02" w:rsidRPr="00700640" w:rsidRDefault="00466D02" w:rsidP="00466D02">
                  <w:pPr>
                    <w:spacing w:line="400" w:lineRule="exact"/>
                    <w:rPr>
                      <w:rFonts w:ascii="標楷體" w:eastAsia="標楷體" w:hAnsi="標楷體" w:cstheme="majorHAnsi"/>
                    </w:rPr>
                  </w:pPr>
                  <w:r w:rsidRPr="00700640">
                    <w:rPr>
                      <w:rFonts w:ascii="標楷體" w:eastAsia="標楷體" w:hAnsi="標楷體" w:cstheme="majorHAnsi" w:hint="eastAsia"/>
                    </w:rPr>
                    <w:t>3、過時的知識或技能</w:t>
                  </w:r>
                </w:p>
              </w:tc>
            </w:tr>
            <w:tr w:rsidR="00466D02" w:rsidRPr="00700640" w14:paraId="4FC70EC4" w14:textId="77777777" w:rsidTr="00466D02">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A21AD06" w14:textId="77777777" w:rsidR="00466D02" w:rsidRPr="00700640" w:rsidRDefault="00466D02" w:rsidP="00466D02">
                  <w:pPr>
                    <w:spacing w:line="400" w:lineRule="exact"/>
                    <w:rPr>
                      <w:rFonts w:ascii="標楷體" w:eastAsia="標楷體" w:hAnsi="標楷體" w:cstheme="majorHAnsi"/>
                    </w:rPr>
                  </w:pPr>
                  <w:r w:rsidRPr="00700640">
                    <w:rPr>
                      <w:rFonts w:ascii="標楷體" w:eastAsia="標楷體" w:hAnsi="標楷體" w:cstheme="majorHAnsi" w:hint="eastAsia"/>
                    </w:rPr>
                    <w:t>4、知識爆炸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8F7A6CD" w14:textId="77777777" w:rsidR="00466D02" w:rsidRPr="00700640" w:rsidRDefault="00466D02" w:rsidP="00466D02">
                  <w:pPr>
                    <w:spacing w:line="400" w:lineRule="exact"/>
                    <w:rPr>
                      <w:rFonts w:ascii="標楷體" w:eastAsia="標楷體" w:hAnsi="標楷體" w:cstheme="majorHAnsi"/>
                    </w:rPr>
                  </w:pPr>
                  <w:r w:rsidRPr="00700640">
                    <w:rPr>
                      <w:rFonts w:ascii="標楷體" w:eastAsia="標楷體" w:hAnsi="標楷體" w:cstheme="majorHAnsi" w:hint="eastAsia"/>
                    </w:rPr>
                    <w:t>4、傳統的價值</w:t>
                  </w:r>
                </w:p>
              </w:tc>
            </w:tr>
            <w:tr w:rsidR="00466D02" w:rsidRPr="00700640" w14:paraId="5156C4C5" w14:textId="77777777" w:rsidTr="00466D02">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28E5EA1" w14:textId="77777777" w:rsidR="00466D02" w:rsidRPr="00700640" w:rsidRDefault="00466D02" w:rsidP="00466D02">
                  <w:pPr>
                    <w:spacing w:line="400" w:lineRule="exact"/>
                    <w:rPr>
                      <w:rFonts w:ascii="標楷體" w:eastAsia="標楷體" w:hAnsi="標楷體" w:cstheme="majorHAnsi"/>
                    </w:rPr>
                  </w:pPr>
                  <w:r w:rsidRPr="00700640">
                    <w:rPr>
                      <w:rFonts w:ascii="標楷體" w:eastAsia="標楷體" w:hAnsi="標楷體" w:cstheme="majorHAnsi" w:hint="eastAsia"/>
                    </w:rPr>
                    <w:t>5、行政歷程</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AD10FC5" w14:textId="77777777" w:rsidR="00466D02" w:rsidRPr="00700640" w:rsidRDefault="00466D02" w:rsidP="00466D02">
                  <w:pPr>
                    <w:spacing w:line="400" w:lineRule="exact"/>
                    <w:rPr>
                      <w:rFonts w:ascii="標楷體" w:eastAsia="標楷體" w:hAnsi="標楷體" w:cstheme="majorHAnsi"/>
                    </w:rPr>
                  </w:pPr>
                  <w:r w:rsidRPr="00700640">
                    <w:rPr>
                      <w:rFonts w:ascii="標楷體" w:eastAsia="標楷體" w:hAnsi="標楷體" w:cstheme="majorHAnsi" w:hint="eastAsia"/>
                    </w:rPr>
                    <w:t>5、有限的資源</w:t>
                  </w:r>
                </w:p>
              </w:tc>
            </w:tr>
          </w:tbl>
          <w:p w14:paraId="34B792BB" w14:textId="1D34B7BD" w:rsidR="00466D02" w:rsidRPr="00700640" w:rsidRDefault="00466D02" w:rsidP="00466D02">
            <w:pPr>
              <w:spacing w:line="400" w:lineRule="exact"/>
              <w:rPr>
                <w:rFonts w:ascii="標楷體" w:eastAsia="標楷體" w:hAnsi="標楷體" w:cstheme="majorHAnsi"/>
              </w:rPr>
            </w:pPr>
            <w:r w:rsidRPr="00700640">
              <w:rPr>
                <w:rFonts w:ascii="標楷體" w:eastAsia="標楷體" w:hAnsi="標楷體" w:cstheme="majorHAnsi" w:hint="eastAsia"/>
              </w:rPr>
              <w:lastRenderedPageBreak/>
              <w:t>驅力＞阻力--&gt;支持改革　　驅力&lt;阻力--&gt;抗拒改革　　驅力=阻力--&gt;準靜止平衡</w:t>
            </w:r>
          </w:p>
          <w:p w14:paraId="3711B236" w14:textId="1DB8887C" w:rsidR="00153C27" w:rsidRPr="00700640" w:rsidRDefault="00466D02" w:rsidP="00466D02">
            <w:pPr>
              <w:spacing w:line="400" w:lineRule="exact"/>
              <w:rPr>
                <w:rFonts w:ascii="標楷體" w:eastAsia="標楷體" w:hAnsi="標楷體" w:cstheme="majorHAnsi"/>
              </w:rPr>
            </w:pPr>
            <w:r w:rsidRPr="00700640">
              <w:rPr>
                <w:rFonts w:ascii="標楷體" w:eastAsia="標楷體" w:hAnsi="標楷體" w:cstheme="majorHAnsi" w:hint="eastAsia"/>
              </w:rPr>
              <w:t>PS解凍--&gt;推動--&gt;復動</w:t>
            </w:r>
          </w:p>
        </w:tc>
      </w:tr>
      <w:tr w:rsidR="00153C27" w:rsidRPr="00700640" w14:paraId="021E4D39" w14:textId="77777777" w:rsidTr="00623D19">
        <w:tc>
          <w:tcPr>
            <w:tcW w:w="450" w:type="dxa"/>
            <w:vAlign w:val="center"/>
          </w:tcPr>
          <w:p w14:paraId="254811C9" w14:textId="1BC29066" w:rsidR="00153C27" w:rsidRPr="00700640" w:rsidRDefault="00623D19" w:rsidP="00623D19">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A</w:t>
            </w:r>
          </w:p>
        </w:tc>
        <w:tc>
          <w:tcPr>
            <w:tcW w:w="10878" w:type="dxa"/>
          </w:tcPr>
          <w:p w14:paraId="57C2C306" w14:textId="77777777" w:rsidR="00623D19"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hint="eastAsia"/>
              </w:rPr>
              <w:t>根據 a.教科書、b.課程、c.教學材料 、d.教學活動等名詞的內涵，下列何者能顯示其間的關係？</w:t>
            </w:r>
          </w:p>
          <w:p w14:paraId="65C0B31D" w14:textId="77777777" w:rsidR="00623D19"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rPr>
              <w:t xml:space="preserve">(A)b&gt;c&gt;a </w:t>
            </w:r>
          </w:p>
          <w:p w14:paraId="64CD69FA" w14:textId="77777777" w:rsidR="00623D19"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rPr>
              <w:t>(B)d&gt;c, c</w:t>
            </w:r>
          </w:p>
          <w:p w14:paraId="2CA45BFE" w14:textId="376794C1" w:rsidR="00623D19"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rPr>
              <w:t xml:space="preserve">(C)a +d=c </w:t>
            </w:r>
          </w:p>
          <w:p w14:paraId="58DF1B11" w14:textId="535451A8" w:rsidR="00153C27"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rPr>
              <w:t xml:space="preserve">(D)b+c=d </w:t>
            </w:r>
          </w:p>
        </w:tc>
      </w:tr>
      <w:tr w:rsidR="00153C27" w:rsidRPr="00700640" w14:paraId="65346772" w14:textId="77777777" w:rsidTr="00153C27">
        <w:tc>
          <w:tcPr>
            <w:tcW w:w="450" w:type="dxa"/>
          </w:tcPr>
          <w:p w14:paraId="5F85225A" w14:textId="77777777" w:rsidR="00153C27" w:rsidRPr="00700640" w:rsidRDefault="00153C27" w:rsidP="00153C27">
            <w:pPr>
              <w:spacing w:line="400" w:lineRule="exact"/>
              <w:rPr>
                <w:rFonts w:ascii="標楷體" w:eastAsia="標楷體" w:hAnsi="標楷體" w:cstheme="majorHAnsi"/>
                <w:b/>
              </w:rPr>
            </w:pPr>
            <w:r w:rsidRPr="00700640">
              <w:rPr>
                <w:rFonts w:ascii="標楷體" w:eastAsia="標楷體" w:hAnsi="標楷體" w:cstheme="majorHAnsi"/>
                <w:b/>
              </w:rPr>
              <w:t>解</w:t>
            </w:r>
          </w:p>
          <w:p w14:paraId="1183BBB4" w14:textId="77777777" w:rsidR="00153C27" w:rsidRPr="00700640" w:rsidRDefault="00153C27" w:rsidP="00153C2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05C4AD2E" w14:textId="77777777" w:rsidR="00153C27" w:rsidRPr="00700640" w:rsidRDefault="00153C27" w:rsidP="00153C27">
            <w:pPr>
              <w:spacing w:line="400" w:lineRule="exact"/>
              <w:rPr>
                <w:rFonts w:ascii="標楷體" w:eastAsia="標楷體" w:hAnsi="標楷體" w:cstheme="majorHAnsi"/>
              </w:rPr>
            </w:pPr>
          </w:p>
        </w:tc>
      </w:tr>
      <w:tr w:rsidR="00153C27" w:rsidRPr="00700640" w14:paraId="2670372E" w14:textId="77777777" w:rsidTr="002F2CBE">
        <w:tc>
          <w:tcPr>
            <w:tcW w:w="450" w:type="dxa"/>
            <w:vAlign w:val="center"/>
          </w:tcPr>
          <w:p w14:paraId="267160EC" w14:textId="48B4F590" w:rsidR="00153C27" w:rsidRPr="00700640" w:rsidRDefault="002F2CBE" w:rsidP="002F2CBE">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8" w:type="dxa"/>
          </w:tcPr>
          <w:p w14:paraId="71C9ACCB" w14:textId="77777777" w:rsidR="002F2CBE" w:rsidRPr="00700640" w:rsidRDefault="002F2CBE" w:rsidP="002F2CBE">
            <w:pPr>
              <w:spacing w:line="400" w:lineRule="exact"/>
              <w:rPr>
                <w:rFonts w:ascii="標楷體" w:eastAsia="標楷體" w:hAnsi="標楷體" w:cstheme="majorHAnsi"/>
              </w:rPr>
            </w:pPr>
            <w:r w:rsidRPr="00700640">
              <w:rPr>
                <w:rFonts w:ascii="標楷體" w:eastAsia="標楷體" w:hAnsi="標楷體" w:cstheme="majorHAnsi" w:hint="eastAsia"/>
              </w:rPr>
              <w:t xml:space="preserve">安德森(L. W. Anderson)等人在2001 年修訂Bloom 的教育目標分類方式，將認知領域的分類架構加以修改，其知識層面包括下列的哪些項目： a.事實知識、b.概念知識、c.程序知識、d.後設認知知識？ </w:t>
            </w:r>
          </w:p>
          <w:p w14:paraId="60F6E0D4" w14:textId="77777777" w:rsidR="002F2CBE" w:rsidRPr="00700640" w:rsidRDefault="002F2CBE" w:rsidP="002F2CBE">
            <w:pPr>
              <w:spacing w:line="400" w:lineRule="exact"/>
              <w:rPr>
                <w:rFonts w:ascii="標楷體" w:eastAsia="標楷體" w:hAnsi="標楷體" w:cstheme="majorHAnsi"/>
              </w:rPr>
            </w:pPr>
            <w:r w:rsidRPr="00700640">
              <w:rPr>
                <w:rFonts w:ascii="標楷體" w:eastAsia="標楷體" w:hAnsi="標楷體" w:cstheme="majorHAnsi"/>
              </w:rPr>
              <w:t xml:space="preserve">(A) abcd </w:t>
            </w:r>
          </w:p>
          <w:p w14:paraId="7A1C133B" w14:textId="77777777" w:rsidR="002F2CBE" w:rsidRPr="00700640" w:rsidRDefault="002F2CBE" w:rsidP="002F2CBE">
            <w:pPr>
              <w:spacing w:line="400" w:lineRule="exact"/>
              <w:rPr>
                <w:rFonts w:ascii="標楷體" w:eastAsia="標楷體" w:hAnsi="標楷體" w:cstheme="majorHAnsi"/>
              </w:rPr>
            </w:pPr>
            <w:r w:rsidRPr="00700640">
              <w:rPr>
                <w:rFonts w:ascii="標楷體" w:eastAsia="標楷體" w:hAnsi="標楷體" w:cstheme="majorHAnsi"/>
              </w:rPr>
              <w:t xml:space="preserve">(B) abc </w:t>
            </w:r>
          </w:p>
          <w:p w14:paraId="221AC60E" w14:textId="77777777" w:rsidR="002F2CBE" w:rsidRPr="00700640" w:rsidRDefault="002F2CBE" w:rsidP="002F2CBE">
            <w:pPr>
              <w:spacing w:line="400" w:lineRule="exact"/>
              <w:rPr>
                <w:rFonts w:ascii="標楷體" w:eastAsia="標楷體" w:hAnsi="標楷體" w:cstheme="majorHAnsi"/>
              </w:rPr>
            </w:pPr>
            <w:r w:rsidRPr="00700640">
              <w:rPr>
                <w:rFonts w:ascii="標楷體" w:eastAsia="標楷體" w:hAnsi="標楷體" w:cstheme="majorHAnsi"/>
              </w:rPr>
              <w:t xml:space="preserve">(C) bcd </w:t>
            </w:r>
          </w:p>
          <w:p w14:paraId="66A015C6" w14:textId="73456808" w:rsidR="00153C27" w:rsidRPr="00700640" w:rsidRDefault="002F2CBE" w:rsidP="002F2CBE">
            <w:pPr>
              <w:spacing w:line="400" w:lineRule="exact"/>
              <w:rPr>
                <w:rFonts w:ascii="標楷體" w:eastAsia="標楷體" w:hAnsi="標楷體" w:cstheme="majorHAnsi"/>
              </w:rPr>
            </w:pPr>
            <w:r w:rsidRPr="00700640">
              <w:rPr>
                <w:rFonts w:ascii="標楷體" w:eastAsia="標楷體" w:hAnsi="標楷體" w:cstheme="majorHAnsi"/>
              </w:rPr>
              <w:t>(D) abd</w:t>
            </w:r>
          </w:p>
        </w:tc>
      </w:tr>
      <w:tr w:rsidR="00153C27" w:rsidRPr="00700640" w14:paraId="0035766B" w14:textId="77777777" w:rsidTr="00153C27">
        <w:tc>
          <w:tcPr>
            <w:tcW w:w="450" w:type="dxa"/>
          </w:tcPr>
          <w:p w14:paraId="3A01A8EB" w14:textId="77777777" w:rsidR="00153C27" w:rsidRPr="00700640" w:rsidRDefault="00153C27" w:rsidP="00153C27">
            <w:pPr>
              <w:spacing w:line="400" w:lineRule="exact"/>
              <w:rPr>
                <w:rFonts w:ascii="標楷體" w:eastAsia="標楷體" w:hAnsi="標楷體" w:cstheme="majorHAnsi"/>
                <w:b/>
              </w:rPr>
            </w:pPr>
            <w:r w:rsidRPr="00700640">
              <w:rPr>
                <w:rFonts w:ascii="標楷體" w:eastAsia="標楷體" w:hAnsi="標楷體" w:cstheme="majorHAnsi"/>
                <w:b/>
              </w:rPr>
              <w:t>解</w:t>
            </w:r>
          </w:p>
          <w:p w14:paraId="6CBA049A" w14:textId="77777777" w:rsidR="00153C27" w:rsidRPr="00700640" w:rsidRDefault="00153C27" w:rsidP="00153C2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374F81DB" w14:textId="6ECB16E9" w:rsidR="00153C27" w:rsidRPr="00700640" w:rsidRDefault="002F2CBE" w:rsidP="002F2CBE">
            <w:pPr>
              <w:widowControl/>
              <w:rPr>
                <w:rFonts w:ascii="標楷體" w:eastAsia="標楷體" w:hAnsi="標楷體" w:cstheme="majorHAnsi"/>
              </w:rPr>
            </w:pPr>
            <w:r w:rsidRPr="00700640">
              <w:rPr>
                <w:rFonts w:ascii="標楷體" w:eastAsia="標楷體" w:hAnsi="標楷體" w:cstheme="majorHAnsi" w:hint="eastAsia"/>
              </w:rPr>
              <w:t>安德森L.W.Anderson在2001年修訂Bloom的教育目標分類方式→知識向度。</w:t>
            </w:r>
            <w:r w:rsidRPr="00700640">
              <w:rPr>
                <w:rFonts w:ascii="標楷體" w:eastAsia="標楷體" w:hAnsi="標楷體" w:cstheme="majorHAnsi" w:hint="eastAsia"/>
              </w:rPr>
              <w:br/>
              <w:t>〈1〉事實知識、〈2〉概念知識、〈3〉程序知識、〈4〉後設認知知識。</w:t>
            </w:r>
          </w:p>
        </w:tc>
      </w:tr>
      <w:tr w:rsidR="00153C27" w:rsidRPr="00700640" w14:paraId="464F7351" w14:textId="77777777" w:rsidTr="000A2C4D">
        <w:tc>
          <w:tcPr>
            <w:tcW w:w="450" w:type="dxa"/>
            <w:vAlign w:val="center"/>
          </w:tcPr>
          <w:p w14:paraId="1E0CA1C4" w14:textId="234F95F8" w:rsidR="00153C27" w:rsidRPr="00700640" w:rsidRDefault="000A2C4D" w:rsidP="000A2C4D">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8" w:type="dxa"/>
          </w:tcPr>
          <w:p w14:paraId="29995C51" w14:textId="77777777" w:rsidR="000A2C4D" w:rsidRPr="00700640" w:rsidRDefault="000A2C4D" w:rsidP="000A2C4D">
            <w:pPr>
              <w:spacing w:line="400" w:lineRule="exact"/>
              <w:rPr>
                <w:rFonts w:ascii="標楷體" w:eastAsia="標楷體" w:hAnsi="標楷體" w:cstheme="majorHAnsi"/>
              </w:rPr>
            </w:pPr>
            <w:r w:rsidRPr="00700640">
              <w:rPr>
                <w:rFonts w:ascii="標楷體" w:eastAsia="標楷體" w:hAnsi="標楷體" w:cstheme="majorHAnsi" w:hint="eastAsia"/>
              </w:rPr>
              <w:t>下列哪兩種課程統整模式為典型的「過程模式」？</w:t>
            </w:r>
          </w:p>
          <w:p w14:paraId="7B7750D6" w14:textId="77777777" w:rsidR="000A2C4D" w:rsidRPr="00700640" w:rsidRDefault="000A2C4D" w:rsidP="000A2C4D">
            <w:pPr>
              <w:spacing w:line="400" w:lineRule="exact"/>
              <w:rPr>
                <w:rFonts w:ascii="標楷體" w:eastAsia="標楷體" w:hAnsi="標楷體" w:cstheme="majorHAnsi"/>
              </w:rPr>
            </w:pPr>
            <w:r w:rsidRPr="00700640">
              <w:rPr>
                <w:rFonts w:ascii="標楷體" w:eastAsia="標楷體" w:hAnsi="標楷體" w:cstheme="majorHAnsi" w:hint="eastAsia"/>
              </w:rPr>
              <w:t>(A)主題式與故事中心課程</w:t>
            </w:r>
          </w:p>
          <w:p w14:paraId="2B651189" w14:textId="77777777" w:rsidR="000A2C4D" w:rsidRPr="00700640" w:rsidRDefault="000A2C4D" w:rsidP="000A2C4D">
            <w:pPr>
              <w:spacing w:line="400" w:lineRule="exact"/>
              <w:rPr>
                <w:rFonts w:ascii="標楷體" w:eastAsia="標楷體" w:hAnsi="標楷體" w:cstheme="majorHAnsi"/>
              </w:rPr>
            </w:pPr>
            <w:r w:rsidRPr="00700640">
              <w:rPr>
                <w:rFonts w:ascii="標楷體" w:eastAsia="標楷體" w:hAnsi="標楷體" w:cstheme="majorHAnsi" w:hint="eastAsia"/>
              </w:rPr>
              <w:t>(B)主題式與問題中心課程</w:t>
            </w:r>
          </w:p>
          <w:p w14:paraId="5F5E8EE8" w14:textId="77777777" w:rsidR="000A2C4D" w:rsidRPr="00700640" w:rsidRDefault="000A2C4D" w:rsidP="000A2C4D">
            <w:pPr>
              <w:spacing w:line="400" w:lineRule="exact"/>
              <w:rPr>
                <w:rFonts w:ascii="標楷體" w:eastAsia="標楷體" w:hAnsi="標楷體" w:cstheme="majorHAnsi"/>
              </w:rPr>
            </w:pPr>
            <w:r w:rsidRPr="00700640">
              <w:rPr>
                <w:rFonts w:ascii="標楷體" w:eastAsia="標楷體" w:hAnsi="標楷體" w:cstheme="majorHAnsi" w:hint="eastAsia"/>
              </w:rPr>
              <w:t>(C)故事中心與問題中心課程</w:t>
            </w:r>
          </w:p>
          <w:p w14:paraId="65A6AD33" w14:textId="44419721" w:rsidR="00153C27" w:rsidRPr="00700640" w:rsidRDefault="000A2C4D" w:rsidP="000A2C4D">
            <w:pPr>
              <w:spacing w:line="400" w:lineRule="exact"/>
              <w:rPr>
                <w:rFonts w:ascii="標楷體" w:eastAsia="標楷體" w:hAnsi="標楷體" w:cstheme="majorHAnsi"/>
              </w:rPr>
            </w:pPr>
            <w:r w:rsidRPr="00700640">
              <w:rPr>
                <w:rFonts w:ascii="標楷體" w:eastAsia="標楷體" w:hAnsi="標楷體" w:cstheme="majorHAnsi" w:hint="eastAsia"/>
              </w:rPr>
              <w:t>(D)超學科課程與問題中心課程</w:t>
            </w:r>
          </w:p>
        </w:tc>
      </w:tr>
      <w:tr w:rsidR="00153C27" w:rsidRPr="00700640" w14:paraId="066100D2" w14:textId="77777777" w:rsidTr="00153C27">
        <w:tc>
          <w:tcPr>
            <w:tcW w:w="450" w:type="dxa"/>
          </w:tcPr>
          <w:p w14:paraId="7107B294" w14:textId="77777777" w:rsidR="00153C27" w:rsidRPr="00700640" w:rsidRDefault="00153C27" w:rsidP="00153C27">
            <w:pPr>
              <w:spacing w:line="400" w:lineRule="exact"/>
              <w:rPr>
                <w:rFonts w:ascii="標楷體" w:eastAsia="標楷體" w:hAnsi="標楷體" w:cstheme="majorHAnsi"/>
                <w:b/>
              </w:rPr>
            </w:pPr>
            <w:r w:rsidRPr="00700640">
              <w:rPr>
                <w:rFonts w:ascii="標楷體" w:eastAsia="標楷體" w:hAnsi="標楷體" w:cstheme="majorHAnsi"/>
                <w:b/>
              </w:rPr>
              <w:t>解</w:t>
            </w:r>
          </w:p>
          <w:p w14:paraId="4F5AD4E5" w14:textId="77777777" w:rsidR="00153C27" w:rsidRPr="00700640" w:rsidRDefault="00153C27" w:rsidP="00153C2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6AA63C37" w14:textId="60BD7345" w:rsidR="00153C27" w:rsidRPr="00700640" w:rsidRDefault="000A2C4D" w:rsidP="000A2C4D">
            <w:pPr>
              <w:spacing w:line="400" w:lineRule="exact"/>
              <w:rPr>
                <w:rFonts w:ascii="標楷體" w:eastAsia="標楷體" w:hAnsi="標楷體" w:cstheme="majorHAnsi"/>
              </w:rPr>
            </w:pPr>
            <w:r w:rsidRPr="00700640">
              <w:rPr>
                <w:rFonts w:ascii="標楷體" w:eastAsia="標楷體" w:hAnsi="標楷體" w:cstheme="majorHAnsi" w:hint="eastAsia"/>
              </w:rPr>
              <w:t>故事中心與問題中心.....都強調探討或描述的過程,所以是過程模式。</w:t>
            </w:r>
          </w:p>
        </w:tc>
      </w:tr>
      <w:tr w:rsidR="00153C27" w:rsidRPr="00700640" w14:paraId="4280FD2C" w14:textId="77777777" w:rsidTr="00FA621B">
        <w:tc>
          <w:tcPr>
            <w:tcW w:w="450" w:type="dxa"/>
            <w:vAlign w:val="center"/>
          </w:tcPr>
          <w:p w14:paraId="52692EE9" w14:textId="2D7B4AC3" w:rsidR="00153C27" w:rsidRPr="00700640" w:rsidRDefault="00FA621B" w:rsidP="00FA621B">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8" w:type="dxa"/>
          </w:tcPr>
          <w:p w14:paraId="3B499207"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下列的配對何者「錯誤」？</w:t>
            </w:r>
          </w:p>
          <w:p w14:paraId="1073E406"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(A)泰勒(Tyler)是近代課程理論之父</w:t>
            </w:r>
          </w:p>
          <w:p w14:paraId="48FF669D"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(B)桑代克(Thorndike)教育心理學之父</w:t>
            </w:r>
          </w:p>
          <w:p w14:paraId="091063DD"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(C)魏特金(Witkin)認知類型之父</w:t>
            </w:r>
          </w:p>
          <w:p w14:paraId="54D3CC0F"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(D)魏克斯勒(Wechsler)智力測驗之父</w:t>
            </w:r>
          </w:p>
          <w:p w14:paraId="28398A72" w14:textId="60801A3C" w:rsidR="00153C27"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 xml:space="preserve">(E)馬斯洛(Maslow)人本主義心理學之父。 </w:t>
            </w:r>
          </w:p>
        </w:tc>
      </w:tr>
      <w:tr w:rsidR="00153C27" w:rsidRPr="00700640" w14:paraId="49E314E0" w14:textId="77777777" w:rsidTr="00153C27">
        <w:tc>
          <w:tcPr>
            <w:tcW w:w="450" w:type="dxa"/>
          </w:tcPr>
          <w:p w14:paraId="697D5EF1" w14:textId="77777777" w:rsidR="00153C27" w:rsidRPr="00700640" w:rsidRDefault="00153C27" w:rsidP="00153C27">
            <w:pPr>
              <w:spacing w:line="400" w:lineRule="exact"/>
              <w:rPr>
                <w:rFonts w:ascii="標楷體" w:eastAsia="標楷體" w:hAnsi="標楷體" w:cstheme="majorHAnsi"/>
                <w:b/>
              </w:rPr>
            </w:pPr>
            <w:r w:rsidRPr="00700640">
              <w:rPr>
                <w:rFonts w:ascii="標楷體" w:eastAsia="標楷體" w:hAnsi="標楷體" w:cstheme="majorHAnsi"/>
                <w:b/>
              </w:rPr>
              <w:t>解</w:t>
            </w:r>
          </w:p>
          <w:p w14:paraId="09B03B37" w14:textId="77777777" w:rsidR="00153C27" w:rsidRPr="00700640" w:rsidRDefault="00153C27" w:rsidP="00153C2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48F55EEE" w14:textId="34F3EBBA"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智力測驗之父、心理測驗之父：比奈(Binet)</w:t>
            </w:r>
          </w:p>
          <w:p w14:paraId="48DC6387" w14:textId="7AE97DA5" w:rsidR="00153C27"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離差智商之父：魏克勒斯(Wechsler)</w:t>
            </w:r>
          </w:p>
        </w:tc>
      </w:tr>
      <w:tr w:rsidR="000A2C4D" w:rsidRPr="00700640" w14:paraId="7A001F91" w14:textId="77777777" w:rsidTr="00FA621B">
        <w:tc>
          <w:tcPr>
            <w:tcW w:w="450" w:type="dxa"/>
            <w:vAlign w:val="center"/>
          </w:tcPr>
          <w:p w14:paraId="1968B969" w14:textId="2C4287E8" w:rsidR="000A2C4D" w:rsidRPr="00700640" w:rsidRDefault="00FA621B" w:rsidP="00FA621B">
            <w:pPr>
              <w:spacing w:line="400" w:lineRule="exact"/>
              <w:jc w:val="center"/>
              <w:rPr>
                <w:rFonts w:ascii="標楷體" w:eastAsia="標楷體" w:hAnsi="標楷體" w:cstheme="majorHAnsi"/>
              </w:rPr>
            </w:pPr>
            <w:r w:rsidRPr="00700640">
              <w:rPr>
                <w:rFonts w:ascii="標楷體" w:eastAsia="標楷體" w:hAnsi="標楷體" w:cstheme="majorHAnsi" w:hint="eastAsia"/>
              </w:rPr>
              <w:t>E</w:t>
            </w:r>
          </w:p>
        </w:tc>
        <w:tc>
          <w:tcPr>
            <w:tcW w:w="10878" w:type="dxa"/>
          </w:tcPr>
          <w:p w14:paraId="4E480B4A"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學校課程計畫不包含下列哪一項內容？</w:t>
            </w:r>
          </w:p>
          <w:p w14:paraId="3CE5F6FE"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(A)學年/學期學習目標</w:t>
            </w:r>
          </w:p>
          <w:p w14:paraId="5D413155"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(B)能力指標</w:t>
            </w:r>
          </w:p>
          <w:p w14:paraId="290E7986"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lastRenderedPageBreak/>
              <w:t>(C)對應能力指標之單元名稱</w:t>
            </w:r>
          </w:p>
          <w:p w14:paraId="2B58D5E2"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(D)評量方式</w:t>
            </w:r>
          </w:p>
          <w:p w14:paraId="619DB39B" w14:textId="367471E7" w:rsidR="000A2C4D"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(E)評量成果</w:t>
            </w:r>
          </w:p>
        </w:tc>
      </w:tr>
      <w:tr w:rsidR="000A2C4D" w:rsidRPr="00700640" w14:paraId="4271AF41" w14:textId="77777777" w:rsidTr="000A2C4D">
        <w:tc>
          <w:tcPr>
            <w:tcW w:w="450" w:type="dxa"/>
          </w:tcPr>
          <w:p w14:paraId="71C7EAD8" w14:textId="77777777" w:rsidR="000A2C4D" w:rsidRPr="00700640" w:rsidRDefault="000A2C4D" w:rsidP="00783308">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1D895356" w14:textId="77777777" w:rsidR="000A2C4D" w:rsidRPr="00700640" w:rsidRDefault="000A2C4D"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0C3AB99A"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學校課程計畫</w:t>
            </w:r>
          </w:p>
          <w:p w14:paraId="384ECF40" w14:textId="55407BBC" w:rsidR="000A2C4D"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學年/學期學習目標、能力指標、對應能力指標之單元名稱、節數、評量方式、備註等。</w:t>
            </w:r>
          </w:p>
        </w:tc>
      </w:tr>
      <w:tr w:rsidR="000A2C4D" w:rsidRPr="00700640" w14:paraId="28F71643" w14:textId="77777777" w:rsidTr="00FD701C">
        <w:tc>
          <w:tcPr>
            <w:tcW w:w="450" w:type="dxa"/>
            <w:vAlign w:val="center"/>
          </w:tcPr>
          <w:p w14:paraId="1E5D24C3" w14:textId="656A0006" w:rsidR="000A2C4D" w:rsidRPr="00700640" w:rsidRDefault="00FD701C" w:rsidP="00FD701C">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8" w:type="dxa"/>
          </w:tcPr>
          <w:p w14:paraId="4B91F6F2"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同學年教師共聚一堂，集思廣益，自由發表或根據他人看法提出修正，這是使用哪種產生方案的技術？</w:t>
            </w:r>
          </w:p>
          <w:p w14:paraId="39BB790E"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(A)決策樹法　</w:t>
            </w:r>
          </w:p>
          <w:p w14:paraId="681FF170"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(B)層級分析法　</w:t>
            </w:r>
          </w:p>
          <w:p w14:paraId="2C7E5059"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(C)德懷術　</w:t>
            </w:r>
          </w:p>
          <w:p w14:paraId="7657FFA3" w14:textId="2CCD9215" w:rsidR="000A2C4D"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(D)腦力激盪術 </w:t>
            </w:r>
          </w:p>
        </w:tc>
      </w:tr>
      <w:tr w:rsidR="000A2C4D" w:rsidRPr="00700640" w14:paraId="4CD1B20A" w14:textId="77777777" w:rsidTr="000A2C4D">
        <w:tc>
          <w:tcPr>
            <w:tcW w:w="450" w:type="dxa"/>
          </w:tcPr>
          <w:p w14:paraId="2A1DE088" w14:textId="77777777" w:rsidR="000A2C4D" w:rsidRPr="00700640" w:rsidRDefault="000A2C4D" w:rsidP="00783308">
            <w:pPr>
              <w:spacing w:line="400" w:lineRule="exact"/>
              <w:rPr>
                <w:rFonts w:ascii="標楷體" w:eastAsia="標楷體" w:hAnsi="標楷體" w:cstheme="majorHAnsi"/>
                <w:b/>
              </w:rPr>
            </w:pPr>
            <w:r w:rsidRPr="00700640">
              <w:rPr>
                <w:rFonts w:ascii="標楷體" w:eastAsia="標楷體" w:hAnsi="標楷體" w:cstheme="majorHAnsi"/>
                <w:b/>
              </w:rPr>
              <w:t>解</w:t>
            </w:r>
          </w:p>
          <w:p w14:paraId="573B933A" w14:textId="77777777" w:rsidR="000A2C4D" w:rsidRPr="00700640" w:rsidRDefault="000A2C4D"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238BFF66" w14:textId="77777777" w:rsidR="000A2C4D" w:rsidRPr="00700640" w:rsidRDefault="000A2C4D" w:rsidP="00783308">
            <w:pPr>
              <w:spacing w:line="400" w:lineRule="exact"/>
              <w:rPr>
                <w:rFonts w:ascii="標楷體" w:eastAsia="標楷體" w:hAnsi="標楷體" w:cstheme="majorHAnsi"/>
              </w:rPr>
            </w:pPr>
          </w:p>
        </w:tc>
      </w:tr>
      <w:tr w:rsidR="000A2C4D" w:rsidRPr="00700640" w14:paraId="26A0FB57" w14:textId="77777777" w:rsidTr="00FD701C">
        <w:tc>
          <w:tcPr>
            <w:tcW w:w="450" w:type="dxa"/>
            <w:vAlign w:val="center"/>
          </w:tcPr>
          <w:p w14:paraId="23A7F623" w14:textId="5011AC63" w:rsidR="000A2C4D" w:rsidRPr="00700640" w:rsidRDefault="00783308" w:rsidP="00FD701C">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8" w:type="dxa"/>
          </w:tcPr>
          <w:p w14:paraId="41CA8B29" w14:textId="77777777"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以主概念為中心，其它次要概念環繞在旁成為一個網狀概念圖，是指哪一種教學內容的分析策略？</w:t>
            </w:r>
          </w:p>
          <w:p w14:paraId="1249871A" w14:textId="77777777"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 xml:space="preserve">(A)蜘蛛網式構圖分析 </w:t>
            </w:r>
          </w:p>
          <w:p w14:paraId="29D0B6CE" w14:textId="77777777"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 xml:space="preserve">(B)鎖鏈式構圖分析 </w:t>
            </w:r>
          </w:p>
          <w:p w14:paraId="4701C5D1" w14:textId="77777777"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 xml:space="preserve">(C)階層構圖分析 </w:t>
            </w:r>
          </w:p>
          <w:p w14:paraId="7D9A61A5" w14:textId="286BF138" w:rsidR="000A2C4D"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(D)圖表構圖分析</w:t>
            </w:r>
          </w:p>
        </w:tc>
      </w:tr>
      <w:tr w:rsidR="000A2C4D" w:rsidRPr="00700640" w14:paraId="52C963C5" w14:textId="77777777" w:rsidTr="000A2C4D">
        <w:tc>
          <w:tcPr>
            <w:tcW w:w="450" w:type="dxa"/>
          </w:tcPr>
          <w:p w14:paraId="08D710F3" w14:textId="77777777" w:rsidR="000A2C4D" w:rsidRPr="00700640" w:rsidRDefault="000A2C4D" w:rsidP="00783308">
            <w:pPr>
              <w:spacing w:line="400" w:lineRule="exact"/>
              <w:rPr>
                <w:rFonts w:ascii="標楷體" w:eastAsia="標楷體" w:hAnsi="標楷體" w:cstheme="majorHAnsi"/>
                <w:b/>
              </w:rPr>
            </w:pPr>
            <w:r w:rsidRPr="00700640">
              <w:rPr>
                <w:rFonts w:ascii="標楷體" w:eastAsia="標楷體" w:hAnsi="標楷體" w:cstheme="majorHAnsi"/>
                <w:b/>
              </w:rPr>
              <w:t>解</w:t>
            </w:r>
          </w:p>
          <w:p w14:paraId="3DB1F3AC" w14:textId="77777777" w:rsidR="000A2C4D" w:rsidRPr="00700640" w:rsidRDefault="000A2C4D"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1BFACD3A" w14:textId="68E9172E"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b/>
                <w:color w:val="0070C0"/>
              </w:rPr>
              <w:t>蜘蛛網式（spider maps）構圖分析</w:t>
            </w:r>
          </w:p>
          <w:p w14:paraId="7F9FEBEE" w14:textId="77777777"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以主概念為中心，其他次要概念環繞在旁成為一個網狀概念圖，此構圖適合教學內容由眾多因素組合成一個名詞的內容分析。</w:t>
            </w:r>
          </w:p>
          <w:p w14:paraId="352AFCB4" w14:textId="709C73EF"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b/>
                <w:color w:val="0070C0"/>
              </w:rPr>
              <w:t>鎖鏈式（linkage maps）構圖分析</w:t>
            </w:r>
          </w:p>
          <w:p w14:paraId="4D2D46F4" w14:textId="77777777"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以概念和概念間有連結作用，來表示前面概念引導後面概念步驟的連鎖反應圖。 此圖適合「動作技能」或表達「先後順序關係」的內容分析。</w:t>
            </w:r>
          </w:p>
          <w:p w14:paraId="5D07D601" w14:textId="2ECBDD34"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b/>
                <w:color w:val="0070C0"/>
              </w:rPr>
              <w:t>階層（hierarchy）構圖分析</w:t>
            </w:r>
          </w:p>
          <w:p w14:paraId="10A9DCA0" w14:textId="34B2ED6E"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主要是一種逆向分析的過程，把教學內容的主、從關係區分出來，使學習者在認知的學習上能清楚瞭解到－階層圖中的連結線代表上位階的概念「包含」下位階 的概念。此構圖適合「概念主從分類」或表達「同一位階概念關係」的內容分析。</w:t>
            </w:r>
          </w:p>
          <w:p w14:paraId="5F81AE0E" w14:textId="7AAF5DEB" w:rsidR="00783308" w:rsidRPr="00700640" w:rsidRDefault="00783308" w:rsidP="00783308">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0070C0"/>
              </w:rPr>
              <w:t>圖表（graphs）構圖分析</w:t>
            </w:r>
          </w:p>
          <w:p w14:paraId="6EDDEC91" w14:textId="2ADD9A09" w:rsidR="000A2C4D"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主要是在表達一個訊息給觀眾，通常包括語言和象徵性的視覺線索。善用圖表可 以增進教學效果，常用的圖表包括：圖畫、表解、海報、漫畫等。此構圖適合「簡化複雜概念」或表達「矩陣關係」的內容分析。</w:t>
            </w:r>
          </w:p>
        </w:tc>
      </w:tr>
      <w:tr w:rsidR="000A2C4D" w:rsidRPr="00700640" w14:paraId="176B724B" w14:textId="77777777" w:rsidTr="00D923C8">
        <w:tc>
          <w:tcPr>
            <w:tcW w:w="450" w:type="dxa"/>
            <w:vAlign w:val="center"/>
          </w:tcPr>
          <w:p w14:paraId="13056864" w14:textId="5ED5B285" w:rsidR="000A2C4D" w:rsidRPr="00700640" w:rsidRDefault="00D923C8" w:rsidP="00D923C8">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8" w:type="dxa"/>
          </w:tcPr>
          <w:p w14:paraId="5182866A" w14:textId="5653905A" w:rsidR="000A2C4D" w:rsidRPr="00700640" w:rsidRDefault="00D923C8" w:rsidP="00D923C8">
            <w:pPr>
              <w:widowControl/>
              <w:rPr>
                <w:rFonts w:ascii="標楷體" w:eastAsia="標楷體" w:hAnsi="標楷體" w:cstheme="majorHAnsi"/>
              </w:rPr>
            </w:pPr>
            <w:r w:rsidRPr="00700640">
              <w:rPr>
                <w:rFonts w:ascii="標楷體" w:eastAsia="標楷體" w:hAnsi="標楷體" w:cstheme="majorHAnsi" w:hint="eastAsia"/>
              </w:rPr>
              <w:t>核心課程是由哪一位學者所倡導﹖</w:t>
            </w:r>
            <w:r w:rsidRPr="00700640">
              <w:rPr>
                <w:rFonts w:ascii="標楷體" w:eastAsia="標楷體" w:hAnsi="標楷體" w:cstheme="majorHAnsi" w:hint="eastAsia"/>
              </w:rPr>
              <w:br/>
              <w:t>(A)皮亞傑(Piaget)</w:t>
            </w:r>
            <w:r w:rsidRPr="00700640">
              <w:rPr>
                <w:rFonts w:ascii="標楷體" w:eastAsia="標楷體" w:hAnsi="標楷體" w:cstheme="majorHAnsi" w:hint="eastAsia"/>
              </w:rPr>
              <w:br/>
              <w:t>(B)史肯納(Skinner)</w:t>
            </w:r>
            <w:r w:rsidRPr="00700640">
              <w:rPr>
                <w:rFonts w:ascii="標楷體" w:eastAsia="標楷體" w:hAnsi="標楷體" w:cstheme="majorHAnsi" w:hint="eastAsia"/>
              </w:rPr>
              <w:br/>
            </w:r>
            <w:r w:rsidRPr="00700640">
              <w:rPr>
                <w:rFonts w:ascii="標楷體" w:eastAsia="標楷體" w:hAnsi="標楷體" w:cstheme="majorHAnsi" w:hint="eastAsia"/>
              </w:rPr>
              <w:lastRenderedPageBreak/>
              <w:t>(C)布魯納(Bruner)</w:t>
            </w:r>
            <w:r w:rsidRPr="00700640">
              <w:rPr>
                <w:rFonts w:ascii="標楷體" w:eastAsia="標楷體" w:hAnsi="標楷體" w:cstheme="majorHAnsi" w:hint="eastAsia"/>
              </w:rPr>
              <w:br/>
              <w:t>(D)布魯姆(Bloom)</w:t>
            </w:r>
          </w:p>
        </w:tc>
      </w:tr>
      <w:tr w:rsidR="000A2C4D" w:rsidRPr="00700640" w14:paraId="05091D7A" w14:textId="77777777" w:rsidTr="000A2C4D">
        <w:tc>
          <w:tcPr>
            <w:tcW w:w="450" w:type="dxa"/>
          </w:tcPr>
          <w:p w14:paraId="100C5C4C" w14:textId="77777777" w:rsidR="000A2C4D" w:rsidRPr="00700640" w:rsidRDefault="000A2C4D" w:rsidP="00783308">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453D9A2A" w14:textId="77777777" w:rsidR="000A2C4D" w:rsidRPr="00700640" w:rsidRDefault="000A2C4D"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4C240D90" w14:textId="77777777" w:rsidR="00D923C8" w:rsidRPr="00700640" w:rsidRDefault="00D923C8" w:rsidP="00D923C8">
            <w:pPr>
              <w:spacing w:line="400" w:lineRule="exact"/>
              <w:rPr>
                <w:rFonts w:ascii="標楷體" w:eastAsia="標楷體" w:hAnsi="標楷體" w:cstheme="majorHAnsi"/>
              </w:rPr>
            </w:pPr>
            <w:r w:rsidRPr="00700640">
              <w:rPr>
                <w:rFonts w:ascii="標楷體" w:eastAsia="標楷體" w:hAnsi="標楷體" w:cstheme="majorHAnsi" w:hint="eastAsia"/>
              </w:rPr>
              <w:t>認知表徵論、啟發式學習、發現教學法、螺旋課程、</w:t>
            </w:r>
          </w:p>
          <w:p w14:paraId="67500CD4" w14:textId="1E292595" w:rsidR="000A2C4D" w:rsidRPr="00700640" w:rsidRDefault="00D923C8" w:rsidP="00D923C8">
            <w:pPr>
              <w:spacing w:line="400" w:lineRule="exact"/>
              <w:rPr>
                <w:rFonts w:ascii="標楷體" w:eastAsia="標楷體" w:hAnsi="標楷體" w:cstheme="majorHAnsi"/>
              </w:rPr>
            </w:pPr>
            <w:r w:rsidRPr="00700640">
              <w:rPr>
                <w:rFonts w:ascii="標楷體" w:eastAsia="標楷體" w:hAnsi="標楷體" w:cstheme="majorHAnsi" w:hint="eastAsia"/>
              </w:rPr>
              <w:t>核心課程(倡導)、人的研究、社會問題、學科結構課程理論</w:t>
            </w:r>
          </w:p>
        </w:tc>
      </w:tr>
      <w:tr w:rsidR="00FD701C" w:rsidRPr="00700640" w14:paraId="32F9FFD2" w14:textId="77777777" w:rsidTr="00D923C8">
        <w:tc>
          <w:tcPr>
            <w:tcW w:w="450" w:type="dxa"/>
            <w:vAlign w:val="center"/>
          </w:tcPr>
          <w:p w14:paraId="223DBA76" w14:textId="5DF3A930" w:rsidR="00FD701C" w:rsidRPr="00700640" w:rsidRDefault="00D923C8" w:rsidP="00D923C8">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8" w:type="dxa"/>
          </w:tcPr>
          <w:p w14:paraId="73A78E7D" w14:textId="77777777" w:rsidR="00D923C8" w:rsidRPr="00700640" w:rsidRDefault="00D923C8" w:rsidP="00D923C8">
            <w:pPr>
              <w:spacing w:line="400" w:lineRule="exact"/>
              <w:rPr>
                <w:rFonts w:ascii="標楷體" w:eastAsia="標楷體" w:hAnsi="標楷體" w:cstheme="majorHAnsi"/>
              </w:rPr>
            </w:pPr>
            <w:r w:rsidRPr="00700640">
              <w:rPr>
                <w:rFonts w:ascii="標楷體" w:eastAsia="標楷體" w:hAnsi="標楷體" w:cstheme="majorHAnsi" w:hint="eastAsia"/>
              </w:rPr>
              <w:t>下列何者不屬於創造力的主要特性？</w:t>
            </w:r>
          </w:p>
          <w:p w14:paraId="7E123510" w14:textId="77777777" w:rsidR="00D923C8" w:rsidRPr="00700640" w:rsidRDefault="00D923C8" w:rsidP="00D923C8">
            <w:pPr>
              <w:spacing w:line="400" w:lineRule="exact"/>
              <w:rPr>
                <w:rFonts w:ascii="標楷體" w:eastAsia="標楷體" w:hAnsi="標楷體" w:cstheme="majorHAnsi"/>
              </w:rPr>
            </w:pPr>
            <w:r w:rsidRPr="00700640">
              <w:rPr>
                <w:rFonts w:ascii="標楷體" w:eastAsia="標楷體" w:hAnsi="標楷體" w:cstheme="majorHAnsi" w:hint="eastAsia"/>
              </w:rPr>
              <w:t>(A)批判性</w:t>
            </w:r>
          </w:p>
          <w:p w14:paraId="1B8A9722" w14:textId="77777777" w:rsidR="00D923C8" w:rsidRPr="00700640" w:rsidRDefault="00D923C8" w:rsidP="00D923C8">
            <w:pPr>
              <w:spacing w:line="400" w:lineRule="exact"/>
              <w:rPr>
                <w:rFonts w:ascii="標楷體" w:eastAsia="標楷體" w:hAnsi="標楷體" w:cstheme="majorHAnsi"/>
              </w:rPr>
            </w:pPr>
            <w:r w:rsidRPr="00700640">
              <w:rPr>
                <w:rFonts w:ascii="標楷體" w:eastAsia="標楷體" w:hAnsi="標楷體" w:cstheme="majorHAnsi" w:hint="eastAsia"/>
              </w:rPr>
              <w:t>(B)變通性</w:t>
            </w:r>
          </w:p>
          <w:p w14:paraId="2ED4B19E" w14:textId="77777777" w:rsidR="00D923C8" w:rsidRPr="00700640" w:rsidRDefault="00D923C8" w:rsidP="00D923C8">
            <w:pPr>
              <w:spacing w:line="400" w:lineRule="exact"/>
              <w:rPr>
                <w:rFonts w:ascii="標楷體" w:eastAsia="標楷體" w:hAnsi="標楷體" w:cstheme="majorHAnsi"/>
              </w:rPr>
            </w:pPr>
            <w:r w:rsidRPr="00700640">
              <w:rPr>
                <w:rFonts w:ascii="標楷體" w:eastAsia="標楷體" w:hAnsi="標楷體" w:cstheme="majorHAnsi" w:hint="eastAsia"/>
              </w:rPr>
              <w:t>(C)流暢性</w:t>
            </w:r>
          </w:p>
          <w:p w14:paraId="3526F7B7" w14:textId="545BB9CC" w:rsidR="00FD701C" w:rsidRPr="00700640" w:rsidRDefault="00D923C8" w:rsidP="00D923C8">
            <w:pPr>
              <w:spacing w:line="400" w:lineRule="exact"/>
              <w:rPr>
                <w:rFonts w:ascii="標楷體" w:eastAsia="標楷體" w:hAnsi="標楷體" w:cstheme="majorHAnsi"/>
              </w:rPr>
            </w:pPr>
            <w:r w:rsidRPr="00700640">
              <w:rPr>
                <w:rFonts w:ascii="標楷體" w:eastAsia="標楷體" w:hAnsi="標楷體" w:cstheme="majorHAnsi" w:hint="eastAsia"/>
              </w:rPr>
              <w:t>(D)精密性</w:t>
            </w:r>
          </w:p>
        </w:tc>
      </w:tr>
      <w:tr w:rsidR="00FD701C" w:rsidRPr="00700640" w14:paraId="53A68D43" w14:textId="77777777" w:rsidTr="00FD701C">
        <w:tc>
          <w:tcPr>
            <w:tcW w:w="450" w:type="dxa"/>
          </w:tcPr>
          <w:p w14:paraId="3BD7FB0C"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解</w:t>
            </w:r>
          </w:p>
          <w:p w14:paraId="67C6DA71"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52B70E25" w14:textId="10539F8E" w:rsidR="00FD701C" w:rsidRPr="00700640" w:rsidRDefault="00D923C8" w:rsidP="00D923C8">
            <w:pPr>
              <w:spacing w:line="400" w:lineRule="exact"/>
              <w:rPr>
                <w:rFonts w:ascii="標楷體" w:eastAsia="標楷體" w:hAnsi="標楷體" w:cstheme="majorHAnsi"/>
              </w:rPr>
            </w:pPr>
            <w:r w:rsidRPr="00700640">
              <w:rPr>
                <w:rFonts w:ascii="標楷體" w:eastAsia="標楷體" w:hAnsi="標楷體" w:cstheme="majorHAnsi" w:hint="eastAsia"/>
              </w:rPr>
              <w:t>創造力:流暢、變通、獨創、精密、敏銳</w:t>
            </w:r>
          </w:p>
        </w:tc>
      </w:tr>
      <w:tr w:rsidR="00FD701C" w:rsidRPr="00700640" w14:paraId="1CA114AC" w14:textId="77777777" w:rsidTr="00EF4A2F">
        <w:tc>
          <w:tcPr>
            <w:tcW w:w="450" w:type="dxa"/>
            <w:vAlign w:val="center"/>
          </w:tcPr>
          <w:p w14:paraId="37862BCA" w14:textId="729A57F6" w:rsidR="00FD701C" w:rsidRPr="00700640" w:rsidRDefault="00EF4A2F" w:rsidP="00EF4A2F">
            <w:pPr>
              <w:spacing w:line="400" w:lineRule="exact"/>
              <w:jc w:val="right"/>
              <w:rPr>
                <w:rFonts w:ascii="標楷體" w:eastAsia="標楷體" w:hAnsi="標楷體" w:cstheme="majorHAnsi"/>
              </w:rPr>
            </w:pPr>
            <w:r w:rsidRPr="00700640">
              <w:rPr>
                <w:rFonts w:ascii="標楷體" w:eastAsia="標楷體" w:hAnsi="標楷體" w:cstheme="majorHAnsi" w:hint="eastAsia"/>
              </w:rPr>
              <w:t>C</w:t>
            </w:r>
          </w:p>
        </w:tc>
        <w:tc>
          <w:tcPr>
            <w:tcW w:w="10878" w:type="dxa"/>
          </w:tcPr>
          <w:p w14:paraId="314AC62A" w14:textId="2260B206" w:rsidR="00FD701C" w:rsidRPr="00700640" w:rsidRDefault="00EF4A2F" w:rsidP="00EF4A2F">
            <w:pPr>
              <w:spacing w:line="400" w:lineRule="exact"/>
              <w:rPr>
                <w:rFonts w:ascii="標楷體" w:eastAsia="標楷體" w:hAnsi="標楷體" w:cstheme="majorHAnsi"/>
              </w:rPr>
            </w:pPr>
            <w:r w:rsidRPr="00700640">
              <w:rPr>
                <w:rFonts w:ascii="標楷體" w:eastAsia="標楷體" w:hAnsi="標楷體" w:cstheme="majorHAnsi" w:hint="eastAsia"/>
              </w:rPr>
              <w:t>荀子修身篇：「以善先人者謂之教。」，與英國觀念分析學派學者R. S. Peters所主張的那個教育規準相似？</w:t>
            </w:r>
            <w:r w:rsidRPr="00700640">
              <w:rPr>
                <w:rFonts w:ascii="標楷體" w:eastAsia="標楷體" w:hAnsi="標楷體" w:cstheme="majorHAnsi" w:hint="eastAsia"/>
              </w:rPr>
              <w:br/>
              <w:t>(A) 認知性</w:t>
            </w:r>
            <w:r w:rsidRPr="00700640">
              <w:rPr>
                <w:rFonts w:ascii="標楷體" w:eastAsia="標楷體" w:hAnsi="標楷體" w:cstheme="majorHAnsi" w:hint="eastAsia"/>
              </w:rPr>
              <w:br/>
              <w:t>(B) 自願性</w:t>
            </w:r>
            <w:r w:rsidRPr="00700640">
              <w:rPr>
                <w:rFonts w:ascii="標楷體" w:eastAsia="標楷體" w:hAnsi="標楷體" w:cstheme="majorHAnsi" w:hint="eastAsia"/>
              </w:rPr>
              <w:br/>
              <w:t>(C) 價值性</w:t>
            </w:r>
            <w:r w:rsidRPr="00700640">
              <w:rPr>
                <w:rFonts w:ascii="標楷體" w:eastAsia="標楷體" w:hAnsi="標楷體" w:cstheme="majorHAnsi" w:hint="eastAsia"/>
              </w:rPr>
              <w:br/>
              <w:t>(D) 發展性 </w:t>
            </w:r>
          </w:p>
        </w:tc>
      </w:tr>
      <w:tr w:rsidR="00FD701C" w:rsidRPr="00700640" w14:paraId="21559FDC" w14:textId="77777777" w:rsidTr="00FD701C">
        <w:tc>
          <w:tcPr>
            <w:tcW w:w="450" w:type="dxa"/>
          </w:tcPr>
          <w:p w14:paraId="6AA2D509"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解</w:t>
            </w:r>
          </w:p>
          <w:p w14:paraId="03D3B036"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6B1BB758" w14:textId="7D4DE264" w:rsidR="00FD701C" w:rsidRPr="00700640" w:rsidRDefault="00EF4A2F" w:rsidP="00EF4A2F">
            <w:pPr>
              <w:spacing w:line="400" w:lineRule="exact"/>
              <w:rPr>
                <w:rFonts w:ascii="標楷體" w:eastAsia="標楷體" w:hAnsi="標楷體" w:cstheme="majorHAnsi"/>
              </w:rPr>
            </w:pPr>
            <w:r w:rsidRPr="00700640">
              <w:rPr>
                <w:rFonts w:ascii="標楷體" w:eastAsia="標楷體" w:hAnsi="標楷體" w:cstheme="majorHAnsi" w:hint="eastAsia"/>
              </w:rPr>
              <w:t>這裡的『善』是指處世應懷有的情感，它包括良心、責任心、同情心、義務感等；也是自我對他人和社會所應持有的一種心理傾向。</w:t>
            </w:r>
          </w:p>
        </w:tc>
      </w:tr>
      <w:tr w:rsidR="00FD701C" w:rsidRPr="00700640" w14:paraId="1DD4A4FE" w14:textId="77777777" w:rsidTr="00971FDD">
        <w:tc>
          <w:tcPr>
            <w:tcW w:w="450" w:type="dxa"/>
            <w:vAlign w:val="center"/>
          </w:tcPr>
          <w:p w14:paraId="6CE27C2F" w14:textId="75EE7F94" w:rsidR="00FD701C" w:rsidRPr="00700640" w:rsidRDefault="00971FDD" w:rsidP="00971FDD">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8" w:type="dxa"/>
          </w:tcPr>
          <w:p w14:paraId="64A64678" w14:textId="77777777" w:rsidR="00971FDD"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增進正向遷移(positive transfer)的教學策略之首要工作是：</w:t>
            </w:r>
          </w:p>
          <w:p w14:paraId="59EA5FD4" w14:textId="77777777" w:rsidR="00971FDD"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 xml:space="preserve">(A)教導先備基模 </w:t>
            </w:r>
          </w:p>
          <w:p w14:paraId="0F6B39FC" w14:textId="77777777" w:rsidR="00971FDD"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 xml:space="preserve">(B)使學習意義化 </w:t>
            </w:r>
          </w:p>
          <w:p w14:paraId="1F9C3697" w14:textId="77777777" w:rsidR="00971FDD"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 xml:space="preserve">(C)指導類化應用 </w:t>
            </w:r>
          </w:p>
          <w:p w14:paraId="47C2F8EE" w14:textId="73FAC1EC" w:rsidR="00FD701C"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(D)考慮值得學習的知能</w:t>
            </w:r>
          </w:p>
        </w:tc>
      </w:tr>
      <w:tr w:rsidR="00FD701C" w:rsidRPr="00700640" w14:paraId="6ECC925D" w14:textId="77777777" w:rsidTr="00FD701C">
        <w:tc>
          <w:tcPr>
            <w:tcW w:w="450" w:type="dxa"/>
          </w:tcPr>
          <w:p w14:paraId="01CA78A6"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解</w:t>
            </w:r>
          </w:p>
          <w:p w14:paraId="4F8319A6"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51FB5E52" w14:textId="77777777" w:rsidR="00971FDD"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正向遷移的教學策略</w:t>
            </w:r>
          </w:p>
          <w:p w14:paraId="4213647B" w14:textId="77777777" w:rsidR="00971FDD"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1.考慮哪些知識值得學習2.其次教導先備知識3.訊息的精熟與組織化</w:t>
            </w:r>
          </w:p>
          <w:p w14:paraId="737BC8A0" w14:textId="7D029E8B" w:rsidR="00FD701C"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4.學習意義化5.訊息深度處理6.類化應用7.過度學習或練習的知能</w:t>
            </w:r>
          </w:p>
        </w:tc>
      </w:tr>
      <w:tr w:rsidR="00FD701C" w:rsidRPr="00700640" w14:paraId="384AFFB4" w14:textId="77777777" w:rsidTr="00971FDD">
        <w:tc>
          <w:tcPr>
            <w:tcW w:w="450" w:type="dxa"/>
            <w:vAlign w:val="center"/>
          </w:tcPr>
          <w:p w14:paraId="3917FDE2" w14:textId="747BDBB6" w:rsidR="00FD701C" w:rsidRPr="00700640" w:rsidRDefault="00971FDD" w:rsidP="00971FDD">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8" w:type="dxa"/>
          </w:tcPr>
          <w:p w14:paraId="11A03CBE" w14:textId="77777777" w:rsidR="00971FDD"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知道加法運算過程步驟的知識是屬於哪一類的知識向度？</w:t>
            </w:r>
          </w:p>
          <w:p w14:paraId="4B47108D" w14:textId="77777777" w:rsidR="00971FDD"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(A)事實知識</w:t>
            </w:r>
          </w:p>
          <w:p w14:paraId="0052CEAA" w14:textId="77777777" w:rsidR="00971FDD"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(B)概念知識</w:t>
            </w:r>
          </w:p>
          <w:p w14:paraId="03CEF048" w14:textId="77777777" w:rsidR="00971FDD"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(C)程序知識</w:t>
            </w:r>
          </w:p>
          <w:p w14:paraId="6873A9EE" w14:textId="60609688" w:rsidR="00FD701C"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 xml:space="preserve">(D)認知知識 </w:t>
            </w:r>
          </w:p>
        </w:tc>
      </w:tr>
      <w:tr w:rsidR="00FD701C" w:rsidRPr="00700640" w14:paraId="7F564CE3" w14:textId="77777777" w:rsidTr="00FD701C">
        <w:tc>
          <w:tcPr>
            <w:tcW w:w="450" w:type="dxa"/>
          </w:tcPr>
          <w:p w14:paraId="304079FA"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解</w:t>
            </w:r>
          </w:p>
          <w:p w14:paraId="349440A4"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33D3BC8E" w14:textId="77777777" w:rsidR="00971FDD"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 xml:space="preserve">程序知識：如何做事的知識，包括探究的方法和以規準判技能、運算技術、方法之使用的知識 ; </w:t>
            </w:r>
          </w:p>
          <w:p w14:paraId="4A4D279A" w14:textId="5CF56EC6" w:rsidR="00971FDD"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這些事包括非常例行性的經驗，乃至解決全新情境問題的事。</w:t>
            </w:r>
          </w:p>
          <w:p w14:paraId="36809EBB" w14:textId="46688C1B" w:rsidR="00FD701C"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 xml:space="preserve">如：知道水彩畫技能之知識、知道加法運算過程之知識。論及「過程」、「步驟」皆屬之。 </w:t>
            </w:r>
          </w:p>
        </w:tc>
      </w:tr>
      <w:tr w:rsidR="00FD701C" w:rsidRPr="00700640" w14:paraId="3CE5EB9A" w14:textId="77777777" w:rsidTr="00BE08BB">
        <w:tc>
          <w:tcPr>
            <w:tcW w:w="450" w:type="dxa"/>
            <w:vAlign w:val="center"/>
          </w:tcPr>
          <w:p w14:paraId="2CD0A251" w14:textId="3E289BFB" w:rsidR="00FD701C" w:rsidRPr="00700640" w:rsidRDefault="00BE08BB" w:rsidP="00BE08BB">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8" w:type="dxa"/>
          </w:tcPr>
          <w:p w14:paraId="5AEFCF05" w14:textId="360B00DF" w:rsidR="00FD701C" w:rsidRPr="00700640" w:rsidRDefault="00BE08BB" w:rsidP="00BE08BB">
            <w:pPr>
              <w:spacing w:line="400" w:lineRule="exact"/>
              <w:rPr>
                <w:rFonts w:ascii="標楷體" w:eastAsia="標楷體" w:hAnsi="標楷體" w:cstheme="majorHAnsi"/>
              </w:rPr>
            </w:pPr>
            <w:r w:rsidRPr="00700640">
              <w:rPr>
                <w:rFonts w:ascii="標楷體" w:eastAsia="標楷體" w:hAnsi="標楷體" w:cstheme="majorHAnsi" w:hint="eastAsia"/>
              </w:rPr>
              <w:t>課程的概念有很多種，下列哪一種為能力本位教育提供理論的依據？</w:t>
            </w:r>
            <w:r w:rsidRPr="00700640">
              <w:rPr>
                <w:rFonts w:ascii="標楷體" w:eastAsia="標楷體" w:hAnsi="標楷體" w:cstheme="majorHAnsi" w:hint="eastAsia"/>
              </w:rPr>
              <w:br/>
            </w:r>
            <w:r w:rsidRPr="00700640">
              <w:rPr>
                <w:rFonts w:ascii="標楷體" w:eastAsia="標楷體" w:hAnsi="標楷體" w:cstheme="majorHAnsi" w:hint="eastAsia"/>
              </w:rPr>
              <w:lastRenderedPageBreak/>
              <w:t>(A)課程即目標；</w:t>
            </w:r>
            <w:r w:rsidRPr="00700640">
              <w:rPr>
                <w:rFonts w:ascii="標楷體" w:eastAsia="標楷體" w:hAnsi="標楷體" w:cstheme="majorHAnsi" w:hint="eastAsia"/>
              </w:rPr>
              <w:br/>
              <w:t>(B)課程即經驗；</w:t>
            </w:r>
            <w:r w:rsidRPr="00700640">
              <w:rPr>
                <w:rFonts w:ascii="標楷體" w:eastAsia="標楷體" w:hAnsi="標楷體" w:cstheme="majorHAnsi" w:hint="eastAsia"/>
              </w:rPr>
              <w:br/>
              <w:t>(C)課程即有計劃的學習機會；</w:t>
            </w:r>
            <w:r w:rsidRPr="00700640">
              <w:rPr>
                <w:rFonts w:ascii="標楷體" w:eastAsia="標楷體" w:hAnsi="標楷體" w:cstheme="majorHAnsi" w:hint="eastAsia"/>
              </w:rPr>
              <w:br/>
              <w:t>(D)課程即科目或教材。 </w:t>
            </w:r>
          </w:p>
        </w:tc>
      </w:tr>
      <w:tr w:rsidR="00FD701C" w:rsidRPr="00700640" w14:paraId="27C36F40" w14:textId="77777777" w:rsidTr="00FD701C">
        <w:tc>
          <w:tcPr>
            <w:tcW w:w="450" w:type="dxa"/>
          </w:tcPr>
          <w:p w14:paraId="5B8C454A"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2F4B19A0"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6F22DE9F" w14:textId="77777777" w:rsidR="00FD701C" w:rsidRPr="00700640" w:rsidRDefault="00FD701C" w:rsidP="00783308">
            <w:pPr>
              <w:spacing w:line="400" w:lineRule="exact"/>
              <w:rPr>
                <w:rFonts w:ascii="標楷體" w:eastAsia="標楷體" w:hAnsi="標楷體" w:cstheme="majorHAnsi"/>
              </w:rPr>
            </w:pPr>
          </w:p>
        </w:tc>
      </w:tr>
      <w:tr w:rsidR="00FD701C" w:rsidRPr="00700640" w14:paraId="173BC86E" w14:textId="77777777" w:rsidTr="00BE08BB">
        <w:tc>
          <w:tcPr>
            <w:tcW w:w="450" w:type="dxa"/>
            <w:vAlign w:val="center"/>
          </w:tcPr>
          <w:p w14:paraId="0F8FBCE6" w14:textId="70AC1464" w:rsidR="00FD701C" w:rsidRPr="00700640" w:rsidRDefault="00BE08BB" w:rsidP="00BE08BB">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8" w:type="dxa"/>
          </w:tcPr>
          <w:p w14:paraId="184E8472" w14:textId="3A8A8F66" w:rsidR="00FD701C" w:rsidRPr="00700640" w:rsidRDefault="00BE08BB" w:rsidP="00BE08BB">
            <w:pPr>
              <w:spacing w:line="400" w:lineRule="exact"/>
              <w:rPr>
                <w:rFonts w:ascii="標楷體" w:eastAsia="標楷體" w:hAnsi="標楷體" w:cstheme="majorHAnsi"/>
              </w:rPr>
            </w:pPr>
            <w:r w:rsidRPr="00700640">
              <w:rPr>
                <w:rFonts w:ascii="標楷體" w:eastAsia="標楷體" w:hAnsi="標楷體" w:cstheme="majorHAnsi" w:hint="eastAsia"/>
              </w:rPr>
              <w:t>支持「慎思模式」deliberation model的課程發展者主張： </w:t>
            </w:r>
            <w:r w:rsidRPr="00700640">
              <w:rPr>
                <w:rFonts w:ascii="標楷體" w:eastAsia="標楷體" w:hAnsi="標楷體" w:cstheme="majorHAnsi" w:hint="eastAsia"/>
              </w:rPr>
              <w:br/>
              <w:t>(A)慎思模式的過程，乃是一種技術性的直線行動； </w:t>
            </w:r>
            <w:r w:rsidRPr="00700640">
              <w:rPr>
                <w:rFonts w:ascii="標楷體" w:eastAsia="標楷體" w:hAnsi="標楷體" w:cstheme="majorHAnsi" w:hint="eastAsia"/>
              </w:rPr>
              <w:br/>
              <w:t>(B)透過慎思，個人參與課程決定； </w:t>
            </w:r>
            <w:r w:rsidRPr="00700640">
              <w:rPr>
                <w:rFonts w:ascii="標楷體" w:eastAsia="標楷體" w:hAnsi="標楷體" w:cstheme="majorHAnsi" w:hint="eastAsia"/>
              </w:rPr>
              <w:br/>
              <w:t>(C)慎思是一種系統思考、回饋與調整的科學化過程； </w:t>
            </w:r>
            <w:r w:rsidRPr="00700640">
              <w:rPr>
                <w:rFonts w:ascii="標楷體" w:eastAsia="標楷體" w:hAnsi="標楷體" w:cstheme="majorHAnsi" w:hint="eastAsia"/>
              </w:rPr>
              <w:br/>
              <w:t>(D)慎思模式具有立場堅定、不公開的特性。</w:t>
            </w:r>
          </w:p>
        </w:tc>
      </w:tr>
      <w:tr w:rsidR="00FD701C" w:rsidRPr="00700640" w14:paraId="0C5DAF8A" w14:textId="77777777" w:rsidTr="00FD701C">
        <w:tc>
          <w:tcPr>
            <w:tcW w:w="450" w:type="dxa"/>
          </w:tcPr>
          <w:p w14:paraId="6B84F495"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解</w:t>
            </w:r>
          </w:p>
          <w:p w14:paraId="66A7E30D"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51BE4B5A" w14:textId="58B1EB43" w:rsidR="00FD701C" w:rsidRPr="00700640" w:rsidRDefault="00BE08BB" w:rsidP="00BE08BB">
            <w:pPr>
              <w:spacing w:line="400" w:lineRule="exact"/>
              <w:rPr>
                <w:rFonts w:ascii="標楷體" w:eastAsia="標楷體" w:hAnsi="標楷體" w:cstheme="majorHAnsi"/>
              </w:rPr>
            </w:pPr>
            <w:r w:rsidRPr="00700640">
              <w:rPr>
                <w:rFonts w:ascii="標楷體" w:eastAsia="標楷體" w:hAnsi="標楷體" w:cstheme="majorHAnsi" w:hint="eastAsia"/>
              </w:rPr>
              <w:t>慎思模式最早提倡慎思模式的是 J.J.SCHWAB 薛瓦布(史瓦布)透過慎思,個人參與課程決定,教育人員將想法與價值讓大家了解,例如:學習的本質是什麼?應教導什麼?什麼內容被重視?</w:t>
            </w:r>
          </w:p>
        </w:tc>
      </w:tr>
      <w:tr w:rsidR="00971FDD" w:rsidRPr="00700640" w14:paraId="0C0BCC6B" w14:textId="77777777" w:rsidTr="00BE08BB">
        <w:tc>
          <w:tcPr>
            <w:tcW w:w="450" w:type="dxa"/>
            <w:vAlign w:val="center"/>
          </w:tcPr>
          <w:p w14:paraId="720A4DF9" w14:textId="3B8248A3" w:rsidR="00971FDD" w:rsidRPr="00700640" w:rsidRDefault="00BE08BB" w:rsidP="00BE08BB">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8" w:type="dxa"/>
          </w:tcPr>
          <w:p w14:paraId="105E4864" w14:textId="5724D814" w:rsidR="00971FDD" w:rsidRPr="00700640" w:rsidRDefault="00BE08BB" w:rsidP="00BE08BB">
            <w:pPr>
              <w:spacing w:line="400" w:lineRule="exact"/>
              <w:rPr>
                <w:rFonts w:ascii="標楷體" w:eastAsia="標楷體" w:hAnsi="標楷體" w:cstheme="majorHAnsi"/>
              </w:rPr>
            </w:pPr>
            <w:r w:rsidRPr="00700640">
              <w:rPr>
                <w:rFonts w:ascii="標楷體" w:eastAsia="標楷體" w:hAnsi="標楷體" w:cstheme="majorHAnsi" w:hint="eastAsia"/>
              </w:rPr>
              <w:t>對於一個教師而言，面對即將任教的領域或學科的知識具有足夠的認知與了解，是指這位教師具有下列何種知識？</w:t>
            </w:r>
            <w:r w:rsidRPr="00700640">
              <w:rPr>
                <w:rFonts w:ascii="標楷體" w:eastAsia="標楷體" w:hAnsi="標楷體" w:cstheme="majorHAnsi" w:hint="eastAsia"/>
              </w:rPr>
              <w:br/>
              <w:t>(A)專業知識</w:t>
            </w:r>
            <w:r w:rsidRPr="00700640">
              <w:rPr>
                <w:rFonts w:ascii="標楷體" w:eastAsia="標楷體" w:hAnsi="標楷體" w:cstheme="majorHAnsi" w:hint="eastAsia"/>
              </w:rPr>
              <w:br/>
              <w:t>(B)專門知識</w:t>
            </w:r>
            <w:r w:rsidRPr="00700640">
              <w:rPr>
                <w:rFonts w:ascii="標楷體" w:eastAsia="標楷體" w:hAnsi="標楷體" w:cstheme="majorHAnsi" w:hint="eastAsia"/>
              </w:rPr>
              <w:br/>
              <w:t>(C)基礎知識</w:t>
            </w:r>
            <w:r w:rsidRPr="00700640">
              <w:rPr>
                <w:rFonts w:ascii="標楷體" w:eastAsia="標楷體" w:hAnsi="標楷體" w:cstheme="majorHAnsi" w:hint="eastAsia"/>
              </w:rPr>
              <w:br/>
              <w:t>(D)基本知識</w:t>
            </w:r>
          </w:p>
        </w:tc>
      </w:tr>
      <w:tr w:rsidR="00971FDD" w:rsidRPr="00700640" w14:paraId="7B137FC9" w14:textId="77777777" w:rsidTr="00971FDD">
        <w:tc>
          <w:tcPr>
            <w:tcW w:w="450" w:type="dxa"/>
          </w:tcPr>
          <w:p w14:paraId="3BADDF2A" w14:textId="77777777" w:rsidR="00971FDD" w:rsidRPr="00700640" w:rsidRDefault="00971FDD" w:rsidP="00971FDD">
            <w:pPr>
              <w:spacing w:line="400" w:lineRule="exact"/>
              <w:rPr>
                <w:rFonts w:ascii="標楷體" w:eastAsia="標楷體" w:hAnsi="標楷體" w:cstheme="majorHAnsi"/>
                <w:b/>
              </w:rPr>
            </w:pPr>
            <w:r w:rsidRPr="00700640">
              <w:rPr>
                <w:rFonts w:ascii="標楷體" w:eastAsia="標楷體" w:hAnsi="標楷體" w:cstheme="majorHAnsi"/>
                <w:b/>
              </w:rPr>
              <w:t>解</w:t>
            </w:r>
          </w:p>
          <w:p w14:paraId="1857343D" w14:textId="77777777" w:rsidR="00971FDD" w:rsidRPr="00700640" w:rsidRDefault="00971FDD" w:rsidP="00971FDD">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4AAF34E3" w14:textId="77777777" w:rsidR="00BE08BB" w:rsidRPr="00700640" w:rsidRDefault="00BE08BB" w:rsidP="00BE08BB">
            <w:pPr>
              <w:spacing w:line="400" w:lineRule="exact"/>
              <w:rPr>
                <w:rFonts w:ascii="標楷體" w:eastAsia="標楷體" w:hAnsi="標楷體" w:cstheme="majorHAnsi"/>
              </w:rPr>
            </w:pPr>
            <w:r w:rsidRPr="00700640">
              <w:rPr>
                <w:rFonts w:ascii="標楷體" w:eastAsia="標楷體" w:hAnsi="標楷體" w:cstheme="majorHAnsi" w:hint="eastAsia"/>
              </w:rPr>
              <w:t>師資職前教育課程：</w:t>
            </w:r>
          </w:p>
          <w:p w14:paraId="3E8CD629" w14:textId="77777777" w:rsidR="00BE08BB" w:rsidRPr="00700640" w:rsidRDefault="00BE08BB" w:rsidP="00BE08BB">
            <w:pPr>
              <w:spacing w:line="400" w:lineRule="exact"/>
              <w:rPr>
                <w:rFonts w:ascii="標楷體" w:eastAsia="標楷體" w:hAnsi="標楷體" w:cstheme="majorHAnsi"/>
              </w:rPr>
            </w:pPr>
            <w:r w:rsidRPr="00700640">
              <w:rPr>
                <w:rFonts w:ascii="標楷體" w:eastAsia="標楷體" w:hAnsi="標楷體" w:cstheme="majorHAnsi" w:hint="eastAsia"/>
              </w:rPr>
              <w:t>普通課程、專門課程、教育專業課程、教育實習課程，</w:t>
            </w:r>
          </w:p>
          <w:p w14:paraId="3C00B9BD" w14:textId="77777777" w:rsidR="00BE08BB" w:rsidRPr="00700640" w:rsidRDefault="00BE08BB" w:rsidP="00BE08BB">
            <w:pPr>
              <w:spacing w:line="400" w:lineRule="exact"/>
              <w:rPr>
                <w:rFonts w:ascii="標楷體" w:eastAsia="標楷體" w:hAnsi="標楷體" w:cstheme="majorHAnsi"/>
              </w:rPr>
            </w:pPr>
            <w:r w:rsidRPr="00700640">
              <w:rPr>
                <w:rFonts w:ascii="標楷體" w:eastAsia="標楷體" w:hAnsi="標楷體" w:cstheme="majorHAnsi" w:hint="eastAsia"/>
              </w:rPr>
              <w:t>其中專門課程：為培育教師任教學科、領域專長之專門知能課程；</w:t>
            </w:r>
          </w:p>
          <w:p w14:paraId="647BC3CD" w14:textId="38767BAE" w:rsidR="00971FDD" w:rsidRPr="00700640" w:rsidRDefault="00BE08BB" w:rsidP="00BE08BB">
            <w:pPr>
              <w:spacing w:line="400" w:lineRule="exact"/>
              <w:rPr>
                <w:rFonts w:ascii="標楷體" w:eastAsia="標楷體" w:hAnsi="標楷體" w:cstheme="majorHAnsi"/>
              </w:rPr>
            </w:pPr>
            <w:r w:rsidRPr="00700640">
              <w:rPr>
                <w:rFonts w:ascii="標楷體" w:eastAsia="標楷體" w:hAnsi="標楷體" w:cstheme="majorHAnsi" w:hint="eastAsia"/>
              </w:rPr>
              <w:t>教育專業課程：為培育教師依師資類科所需教育知能教育學分課程。</w:t>
            </w:r>
          </w:p>
        </w:tc>
      </w:tr>
      <w:tr w:rsidR="00971FDD" w:rsidRPr="00700640" w14:paraId="523886BC" w14:textId="77777777" w:rsidTr="00B2396A">
        <w:tc>
          <w:tcPr>
            <w:tcW w:w="450" w:type="dxa"/>
            <w:vAlign w:val="center"/>
          </w:tcPr>
          <w:p w14:paraId="361A4CF0" w14:textId="3896A42C" w:rsidR="00971FDD" w:rsidRPr="00700640" w:rsidRDefault="00B2396A" w:rsidP="00B2396A">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8" w:type="dxa"/>
          </w:tcPr>
          <w:p w14:paraId="2A066409" w14:textId="7D54C857" w:rsidR="00971FDD" w:rsidRPr="00700640" w:rsidRDefault="00B2396A" w:rsidP="00B2396A">
            <w:pPr>
              <w:spacing w:line="400" w:lineRule="exact"/>
              <w:rPr>
                <w:rFonts w:ascii="標楷體" w:eastAsia="標楷體" w:hAnsi="標楷體" w:cstheme="majorHAnsi"/>
              </w:rPr>
            </w:pPr>
            <w:r w:rsidRPr="00700640">
              <w:rPr>
                <w:rFonts w:ascii="標楷體" w:eastAsia="標楷體" w:hAnsi="標楷體" w:cstheme="majorHAnsi" w:hint="eastAsia"/>
              </w:rPr>
              <w:t>認為教學設計是一種科技，用來發展學習經驗和學習環境，以協助學習者習得特定的知識與技能，是屬於下列何種取向的教學設計觀點？(</w:t>
            </w:r>
            <w:r w:rsidRPr="00700640">
              <w:rPr>
                <w:rFonts w:ascii="標楷體" w:eastAsia="標楷體" w:hAnsi="標楷體" w:cstheme="majorHAnsi" w:hint="eastAsia"/>
              </w:rPr>
              <w:br/>
              <w:t>(A)行為取向</w:t>
            </w:r>
            <w:r w:rsidRPr="00700640">
              <w:rPr>
                <w:rFonts w:ascii="標楷體" w:eastAsia="標楷體" w:hAnsi="標楷體" w:cstheme="majorHAnsi" w:hint="eastAsia"/>
              </w:rPr>
              <w:br/>
              <w:t>(B)社會取向</w:t>
            </w:r>
            <w:r w:rsidRPr="00700640">
              <w:rPr>
                <w:rFonts w:ascii="標楷體" w:eastAsia="標楷體" w:hAnsi="標楷體" w:cstheme="majorHAnsi" w:hint="eastAsia"/>
              </w:rPr>
              <w:br/>
              <w:t>(C)認知取向</w:t>
            </w:r>
            <w:r w:rsidRPr="00700640">
              <w:rPr>
                <w:rFonts w:ascii="標楷體" w:eastAsia="標楷體" w:hAnsi="標楷體" w:cstheme="majorHAnsi" w:hint="eastAsia"/>
              </w:rPr>
              <w:br/>
              <w:t>(D)建構取向</w:t>
            </w:r>
          </w:p>
        </w:tc>
      </w:tr>
      <w:tr w:rsidR="00971FDD" w:rsidRPr="00700640" w14:paraId="6F32ABB6" w14:textId="77777777" w:rsidTr="00971FDD">
        <w:tc>
          <w:tcPr>
            <w:tcW w:w="450" w:type="dxa"/>
          </w:tcPr>
          <w:p w14:paraId="5D95AF7D" w14:textId="77777777" w:rsidR="00971FDD" w:rsidRPr="00700640" w:rsidRDefault="00971FDD" w:rsidP="00971FDD">
            <w:pPr>
              <w:spacing w:line="400" w:lineRule="exact"/>
              <w:rPr>
                <w:rFonts w:ascii="標楷體" w:eastAsia="標楷體" w:hAnsi="標楷體" w:cstheme="majorHAnsi"/>
                <w:b/>
              </w:rPr>
            </w:pPr>
            <w:r w:rsidRPr="00700640">
              <w:rPr>
                <w:rFonts w:ascii="標楷體" w:eastAsia="標楷體" w:hAnsi="標楷體" w:cstheme="majorHAnsi"/>
                <w:b/>
              </w:rPr>
              <w:t>解</w:t>
            </w:r>
          </w:p>
          <w:p w14:paraId="527A3C67" w14:textId="77777777" w:rsidR="00971FDD" w:rsidRPr="00700640" w:rsidRDefault="00971FDD" w:rsidP="00971FDD">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6E7C3B18" w14:textId="77777777" w:rsidR="00B2396A" w:rsidRPr="00700640" w:rsidRDefault="00B2396A" w:rsidP="00971FDD">
            <w:pPr>
              <w:spacing w:line="400" w:lineRule="exact"/>
              <w:rPr>
                <w:rFonts w:ascii="標楷體" w:eastAsia="標楷體" w:hAnsi="標楷體" w:cstheme="majorHAnsi"/>
              </w:rPr>
            </w:pPr>
            <w:r w:rsidRPr="00700640">
              <w:rPr>
                <w:rFonts w:ascii="標楷體" w:eastAsia="標楷體" w:hAnsi="標楷體" w:cstheme="majorHAnsi" w:hint="eastAsia"/>
              </w:rPr>
              <w:t>（A）行為取向教學設計觀點：科技、學習經驗與學習環境（刺激連結、環境決定）。</w:t>
            </w:r>
          </w:p>
          <w:p w14:paraId="612BCE23" w14:textId="77777777" w:rsidR="00B2396A" w:rsidRPr="00700640" w:rsidRDefault="00B2396A" w:rsidP="00971FDD">
            <w:pPr>
              <w:spacing w:line="400" w:lineRule="exact"/>
              <w:rPr>
                <w:rFonts w:ascii="標楷體" w:eastAsia="標楷體" w:hAnsi="標楷體" w:cstheme="majorHAnsi"/>
              </w:rPr>
            </w:pPr>
            <w:r w:rsidRPr="00700640">
              <w:rPr>
                <w:rFonts w:ascii="標楷體" w:eastAsia="標楷體" w:hAnsi="標楷體" w:cstheme="majorHAnsi" w:hint="eastAsia"/>
              </w:rPr>
              <w:t>（B）社會取向教學設計觀點：重視結合社會問題進行教學。</w:t>
            </w:r>
          </w:p>
          <w:p w14:paraId="779C8E47" w14:textId="77777777" w:rsidR="00B2396A" w:rsidRPr="00700640" w:rsidRDefault="00B2396A" w:rsidP="00971FDD">
            <w:pPr>
              <w:spacing w:line="400" w:lineRule="exact"/>
              <w:rPr>
                <w:rFonts w:ascii="標楷體" w:eastAsia="標楷體" w:hAnsi="標楷體" w:cstheme="majorHAnsi"/>
              </w:rPr>
            </w:pPr>
            <w:r w:rsidRPr="00700640">
              <w:rPr>
                <w:rFonts w:ascii="標楷體" w:eastAsia="標楷體" w:hAnsi="標楷體" w:cstheme="majorHAnsi" w:hint="eastAsia"/>
              </w:rPr>
              <w:t>（C）認知取向教學設計觀點：學習與記憶訊息（訊息處理論）。</w:t>
            </w:r>
          </w:p>
          <w:p w14:paraId="366C2E22" w14:textId="69C7B9B8" w:rsidR="00971FDD" w:rsidRPr="00700640" w:rsidRDefault="00B2396A" w:rsidP="00B2396A">
            <w:pPr>
              <w:spacing w:line="400" w:lineRule="exact"/>
              <w:rPr>
                <w:rFonts w:ascii="標楷體" w:eastAsia="標楷體" w:hAnsi="標楷體" w:cstheme="majorHAnsi"/>
              </w:rPr>
            </w:pPr>
            <w:r w:rsidRPr="00700640">
              <w:rPr>
                <w:rFonts w:ascii="標楷體" w:eastAsia="標楷體" w:hAnsi="標楷體" w:cstheme="majorHAnsi" w:hint="eastAsia"/>
              </w:rPr>
              <w:t>（D）建構取向教學設計觀點：知識由學習者主動建構，學習者為教學設計之主體。</w:t>
            </w:r>
          </w:p>
        </w:tc>
      </w:tr>
      <w:tr w:rsidR="00971FDD" w:rsidRPr="00700640" w14:paraId="1CF965F6" w14:textId="77777777" w:rsidTr="0057274E">
        <w:tc>
          <w:tcPr>
            <w:tcW w:w="450" w:type="dxa"/>
            <w:vAlign w:val="center"/>
          </w:tcPr>
          <w:p w14:paraId="05F24B66" w14:textId="3584554D" w:rsidR="00971FDD" w:rsidRPr="00700640" w:rsidRDefault="0057274E" w:rsidP="0057274E">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8" w:type="dxa"/>
          </w:tcPr>
          <w:p w14:paraId="3B433948" w14:textId="2821D8BB" w:rsidR="00971FDD" w:rsidRPr="00700640" w:rsidRDefault="0057274E" w:rsidP="0057274E">
            <w:pPr>
              <w:spacing w:line="400" w:lineRule="exact"/>
              <w:rPr>
                <w:rFonts w:ascii="標楷體" w:eastAsia="標楷體" w:hAnsi="標楷體" w:cstheme="majorHAnsi"/>
              </w:rPr>
            </w:pPr>
            <w:r w:rsidRPr="00700640">
              <w:rPr>
                <w:rFonts w:ascii="標楷體" w:eastAsia="標楷體" w:hAnsi="標楷體" w:cstheme="majorHAnsi" w:hint="eastAsia"/>
              </w:rPr>
              <w:t>學校課程發展流程包括：1 評鑑與修正課程方案2 分析學校情境、進行問題探索與需求評估3 形塑學校願景、 研擬學校課程發展重點4 推廣課程方案5 訂定目標、建構學校課程架構與方案。以下順序，何者較為合理？ </w:t>
            </w:r>
            <w:r w:rsidRPr="00700640">
              <w:rPr>
                <w:rFonts w:ascii="標楷體" w:eastAsia="標楷體" w:hAnsi="標楷體" w:cstheme="majorHAnsi" w:hint="eastAsia"/>
              </w:rPr>
              <w:br/>
              <w:t>(A)2→5→3→4→1 </w:t>
            </w:r>
            <w:r w:rsidRPr="00700640">
              <w:rPr>
                <w:rFonts w:ascii="標楷體" w:eastAsia="標楷體" w:hAnsi="標楷體" w:cstheme="majorHAnsi" w:hint="eastAsia"/>
              </w:rPr>
              <w:br/>
              <w:t>(B)2→3→5→1→4 </w:t>
            </w:r>
            <w:r w:rsidRPr="00700640">
              <w:rPr>
                <w:rFonts w:ascii="標楷體" w:eastAsia="標楷體" w:hAnsi="標楷體" w:cstheme="majorHAnsi" w:hint="eastAsia"/>
              </w:rPr>
              <w:br/>
            </w:r>
            <w:r w:rsidRPr="00700640">
              <w:rPr>
                <w:rFonts w:ascii="標楷體" w:eastAsia="標楷體" w:hAnsi="標楷體" w:cstheme="majorHAnsi" w:hint="eastAsia"/>
              </w:rPr>
              <w:lastRenderedPageBreak/>
              <w:t>(C)5→2→3→4→1 </w:t>
            </w:r>
            <w:r w:rsidRPr="00700640">
              <w:rPr>
                <w:rFonts w:ascii="標楷體" w:eastAsia="標楷體" w:hAnsi="標楷體" w:cstheme="majorHAnsi" w:hint="eastAsia"/>
              </w:rPr>
              <w:br/>
              <w:t>(D)3→2→5→4→1</w:t>
            </w:r>
          </w:p>
        </w:tc>
      </w:tr>
      <w:tr w:rsidR="00971FDD" w:rsidRPr="00700640" w14:paraId="1CC61AB8" w14:textId="77777777" w:rsidTr="00971FDD">
        <w:tc>
          <w:tcPr>
            <w:tcW w:w="450" w:type="dxa"/>
          </w:tcPr>
          <w:p w14:paraId="26C949F0" w14:textId="77777777" w:rsidR="00971FDD" w:rsidRPr="00700640" w:rsidRDefault="00971FDD" w:rsidP="00971FDD">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13263F2D" w14:textId="77777777" w:rsidR="00971FDD" w:rsidRPr="00700640" w:rsidRDefault="00971FDD" w:rsidP="00971FDD">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7C80A87A" w14:textId="77777777" w:rsidR="0057274E" w:rsidRPr="00700640" w:rsidRDefault="0057274E" w:rsidP="0057274E">
            <w:pPr>
              <w:spacing w:line="400" w:lineRule="exact"/>
              <w:rPr>
                <w:rFonts w:ascii="標楷體" w:eastAsia="標楷體" w:hAnsi="標楷體" w:cstheme="majorHAnsi"/>
              </w:rPr>
            </w:pPr>
            <w:r w:rsidRPr="00700640">
              <w:rPr>
                <w:rFonts w:ascii="標楷體" w:eastAsia="標楷體" w:hAnsi="標楷體" w:cstheme="majorHAnsi" w:hint="eastAsia"/>
              </w:rPr>
              <w:t>國外學者</w:t>
            </w:r>
            <w:r w:rsidRPr="00700640">
              <w:rPr>
                <w:rFonts w:ascii="標楷體" w:eastAsia="標楷體" w:hAnsi="標楷體" w:cstheme="majorHAnsi" w:hint="eastAsia"/>
                <w:b/>
                <w:bCs/>
              </w:rPr>
              <w:t>Skilbeck</w:t>
            </w:r>
            <w:r w:rsidRPr="00700640">
              <w:rPr>
                <w:rFonts w:ascii="標楷體" w:eastAsia="標楷體" w:hAnsi="標楷體" w:cstheme="majorHAnsi" w:hint="eastAsia"/>
              </w:rPr>
              <w:t>（1984）指出學校本位課程發展應有五大步驟，包括：</w:t>
            </w:r>
          </w:p>
          <w:p w14:paraId="6ECC4BBA" w14:textId="77777777" w:rsidR="0057274E" w:rsidRPr="00700640" w:rsidRDefault="0057274E" w:rsidP="0057274E">
            <w:pPr>
              <w:spacing w:line="400" w:lineRule="exact"/>
              <w:rPr>
                <w:rFonts w:ascii="標楷體" w:eastAsia="標楷體" w:hAnsi="標楷體" w:cstheme="majorHAnsi"/>
              </w:rPr>
            </w:pPr>
            <w:r w:rsidRPr="00700640">
              <w:rPr>
                <w:rFonts w:ascii="標楷體" w:eastAsia="標楷體" w:hAnsi="標楷體" w:cstheme="majorHAnsi" w:hint="eastAsia"/>
              </w:rPr>
              <w:t>1.情境分析2.目標訂定3.方案建立4.解釋與執行5.評鑑修正。</w:t>
            </w:r>
          </w:p>
          <w:p w14:paraId="4C151B07" w14:textId="77777777" w:rsidR="0057274E" w:rsidRPr="00700640" w:rsidRDefault="0057274E" w:rsidP="0057274E">
            <w:pPr>
              <w:spacing w:line="400" w:lineRule="exact"/>
              <w:rPr>
                <w:rFonts w:ascii="標楷體" w:eastAsia="標楷體" w:hAnsi="標楷體" w:cstheme="majorHAnsi"/>
              </w:rPr>
            </w:pPr>
            <w:r w:rsidRPr="00700640">
              <w:rPr>
                <w:rFonts w:ascii="標楷體" w:eastAsia="標楷體" w:hAnsi="標楷體" w:cstheme="majorHAnsi" w:hint="eastAsia"/>
              </w:rPr>
              <w:t>國內學者甄曉蘭（2002）參考不同之課程發展模式，認為較理想的課程發展流程有以下六項步驟：</w:t>
            </w:r>
          </w:p>
          <w:p w14:paraId="76A4D892" w14:textId="5006B62F" w:rsidR="0057274E" w:rsidRPr="00700640" w:rsidRDefault="0057274E" w:rsidP="0057274E">
            <w:pPr>
              <w:spacing w:line="400" w:lineRule="exact"/>
              <w:rPr>
                <w:rFonts w:ascii="標楷體" w:eastAsia="標楷體" w:hAnsi="標楷體" w:cstheme="majorHAnsi"/>
              </w:rPr>
            </w:pPr>
            <w:r w:rsidRPr="00700640">
              <w:rPr>
                <w:rFonts w:ascii="標楷體" w:eastAsia="標楷體" w:hAnsi="標楷體" w:cstheme="majorHAnsi" w:hint="eastAsia"/>
              </w:rPr>
              <w:t>1.分析情境、進行問題探索與需求評估2.型塑學校願景、研擬學校課程發展重點</w:t>
            </w:r>
          </w:p>
          <w:p w14:paraId="26A8D5B9" w14:textId="2C87FDD2" w:rsidR="0057274E" w:rsidRPr="00700640" w:rsidRDefault="0057274E" w:rsidP="0057274E">
            <w:pPr>
              <w:spacing w:line="400" w:lineRule="exact"/>
              <w:rPr>
                <w:rFonts w:ascii="標楷體" w:eastAsia="標楷體" w:hAnsi="標楷體" w:cstheme="majorHAnsi"/>
              </w:rPr>
            </w:pPr>
            <w:r w:rsidRPr="00700640">
              <w:rPr>
                <w:rFonts w:ascii="標楷體" w:eastAsia="標楷體" w:hAnsi="標楷體" w:cstheme="majorHAnsi" w:hint="eastAsia"/>
              </w:rPr>
              <w:t>3.訂定目標、建構學校課程架構與方案4.課程方案的解釋與實施</w:t>
            </w:r>
          </w:p>
          <w:p w14:paraId="3D5263A9" w14:textId="2AA77809" w:rsidR="00971FDD" w:rsidRPr="00700640" w:rsidRDefault="0057274E" w:rsidP="0057274E">
            <w:pPr>
              <w:spacing w:line="400" w:lineRule="exact"/>
              <w:rPr>
                <w:rFonts w:ascii="標楷體" w:eastAsia="標楷體" w:hAnsi="標楷體" w:cstheme="majorHAnsi"/>
              </w:rPr>
            </w:pPr>
            <w:r w:rsidRPr="00700640">
              <w:rPr>
                <w:rFonts w:ascii="標楷體" w:eastAsia="標楷體" w:hAnsi="標楷體" w:cstheme="majorHAnsi" w:hint="eastAsia"/>
              </w:rPr>
              <w:t>5.課程方案的評鑑與修正6.課程方案的推廣</w:t>
            </w:r>
          </w:p>
        </w:tc>
      </w:tr>
      <w:tr w:rsidR="00971FDD" w:rsidRPr="00700640" w14:paraId="3CF3072C" w14:textId="77777777" w:rsidTr="0057274E">
        <w:tc>
          <w:tcPr>
            <w:tcW w:w="450" w:type="dxa"/>
            <w:vAlign w:val="center"/>
          </w:tcPr>
          <w:p w14:paraId="76FBD3E4" w14:textId="2BF3FA98" w:rsidR="00971FDD" w:rsidRPr="00700640" w:rsidRDefault="0057274E" w:rsidP="0057274E">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8" w:type="dxa"/>
            <w:vAlign w:val="center"/>
          </w:tcPr>
          <w:p w14:paraId="35FCC3DF" w14:textId="50A681E8" w:rsidR="00971FDD" w:rsidRPr="00700640" w:rsidRDefault="0057274E" w:rsidP="0057274E">
            <w:pPr>
              <w:spacing w:line="400" w:lineRule="exact"/>
              <w:jc w:val="both"/>
              <w:rPr>
                <w:rFonts w:ascii="標楷體" w:eastAsia="標楷體" w:hAnsi="標楷體" w:cstheme="majorHAnsi"/>
              </w:rPr>
            </w:pPr>
            <w:r w:rsidRPr="00700640">
              <w:rPr>
                <w:rFonts w:ascii="標楷體" w:eastAsia="標楷體" w:hAnsi="標楷體" w:cstheme="majorHAnsi" w:hint="eastAsia"/>
              </w:rPr>
              <w:t>將課程視為「學生與其周遭情境中的人事物產生交互作用的過程和結果」的主張，是將課程定義為</w:t>
            </w:r>
            <w:r w:rsidRPr="00700640">
              <w:rPr>
                <w:rFonts w:ascii="標楷體" w:eastAsia="標楷體" w:hAnsi="標楷體" w:cstheme="majorHAnsi" w:hint="eastAsia"/>
              </w:rPr>
              <w:br/>
              <w:t>(A)互動 </w:t>
            </w:r>
            <w:r w:rsidRPr="00700640">
              <w:rPr>
                <w:rFonts w:ascii="標楷體" w:eastAsia="標楷體" w:hAnsi="標楷體" w:cstheme="majorHAnsi" w:hint="eastAsia"/>
              </w:rPr>
              <w:br/>
              <w:t>(B)經驗 </w:t>
            </w:r>
            <w:r w:rsidRPr="00700640">
              <w:rPr>
                <w:rFonts w:ascii="標楷體" w:eastAsia="標楷體" w:hAnsi="標楷體" w:cstheme="majorHAnsi" w:hint="eastAsia"/>
              </w:rPr>
              <w:br/>
              <w:t>(C)歷程 </w:t>
            </w:r>
            <w:r w:rsidRPr="00700640">
              <w:rPr>
                <w:rFonts w:ascii="標楷體" w:eastAsia="標楷體" w:hAnsi="標楷體" w:cstheme="majorHAnsi" w:hint="eastAsia"/>
              </w:rPr>
              <w:br/>
              <w:t>(D)科目</w:t>
            </w:r>
          </w:p>
        </w:tc>
      </w:tr>
      <w:tr w:rsidR="00971FDD" w:rsidRPr="00700640" w14:paraId="65DA8FD4" w14:textId="77777777" w:rsidTr="00971FDD">
        <w:tc>
          <w:tcPr>
            <w:tcW w:w="450" w:type="dxa"/>
          </w:tcPr>
          <w:p w14:paraId="5266EF8F" w14:textId="77777777" w:rsidR="00971FDD" w:rsidRPr="00700640" w:rsidRDefault="00971FDD" w:rsidP="00971FDD">
            <w:pPr>
              <w:spacing w:line="400" w:lineRule="exact"/>
              <w:rPr>
                <w:rFonts w:ascii="標楷體" w:eastAsia="標楷體" w:hAnsi="標楷體" w:cstheme="majorHAnsi"/>
                <w:b/>
              </w:rPr>
            </w:pPr>
            <w:r w:rsidRPr="00700640">
              <w:rPr>
                <w:rFonts w:ascii="標楷體" w:eastAsia="標楷體" w:hAnsi="標楷體" w:cstheme="majorHAnsi"/>
                <w:b/>
              </w:rPr>
              <w:t>解</w:t>
            </w:r>
          </w:p>
          <w:p w14:paraId="52013337" w14:textId="77777777" w:rsidR="00971FDD" w:rsidRPr="00700640" w:rsidRDefault="00971FDD" w:rsidP="00971FDD">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8" w:type="dxa"/>
          </w:tcPr>
          <w:p w14:paraId="29FBF4B9" w14:textId="77777777" w:rsidR="0057274E" w:rsidRPr="00700640" w:rsidRDefault="0057274E" w:rsidP="0057274E">
            <w:pPr>
              <w:spacing w:line="400" w:lineRule="exact"/>
              <w:rPr>
                <w:rFonts w:ascii="標楷體" w:eastAsia="標楷體" w:hAnsi="標楷體" w:cstheme="majorHAnsi"/>
              </w:rPr>
            </w:pPr>
            <w:r w:rsidRPr="00700640">
              <w:rPr>
                <w:rFonts w:ascii="標楷體" w:eastAsia="標楷體" w:hAnsi="標楷體" w:cstheme="majorHAnsi" w:hint="eastAsia"/>
                <w:b/>
                <w:bCs/>
              </w:rPr>
              <w:t>經驗：</w:t>
            </w:r>
            <w:r w:rsidRPr="00700640">
              <w:rPr>
                <w:rFonts w:ascii="標楷體" w:eastAsia="標楷體" w:hAnsi="標楷體" w:cstheme="majorHAnsi" w:hint="eastAsia"/>
              </w:rPr>
              <w:t>課程是學生的學習經驗，重視學習過程中的交互作用、學生個別差異和主體性。</w:t>
            </w:r>
          </w:p>
          <w:p w14:paraId="70433B98" w14:textId="41E82763" w:rsidR="0057274E" w:rsidRPr="00700640" w:rsidRDefault="0057274E" w:rsidP="0057274E">
            <w:pPr>
              <w:spacing w:line="400" w:lineRule="exact"/>
              <w:rPr>
                <w:rFonts w:ascii="標楷體" w:eastAsia="標楷體" w:hAnsi="標楷體" w:cstheme="majorHAnsi"/>
              </w:rPr>
            </w:pPr>
            <w:r w:rsidRPr="00700640">
              <w:rPr>
                <w:rFonts w:ascii="標楷體" w:eastAsia="標楷體" w:hAnsi="標楷體" w:cstheme="majorHAnsi" w:hint="eastAsia"/>
              </w:rPr>
              <w:t>如：學前教育。</w:t>
            </w:r>
          </w:p>
          <w:p w14:paraId="13169EE6" w14:textId="5F49B6F0" w:rsidR="00971FDD" w:rsidRPr="00700640" w:rsidRDefault="0057274E" w:rsidP="0057274E">
            <w:pPr>
              <w:spacing w:line="400" w:lineRule="exact"/>
              <w:rPr>
                <w:rFonts w:ascii="標楷體" w:eastAsia="標楷體" w:hAnsi="標楷體" w:cstheme="majorHAnsi"/>
              </w:rPr>
            </w:pPr>
            <w:r w:rsidRPr="00700640">
              <w:rPr>
                <w:rFonts w:ascii="標楷體" w:eastAsia="標楷體" w:hAnsi="標楷體" w:cstheme="majorHAnsi" w:hint="eastAsia"/>
                <w:b/>
                <w:bCs/>
              </w:rPr>
              <w:t>歷程：</w:t>
            </w:r>
            <w:r w:rsidRPr="00700640">
              <w:rPr>
                <w:rFonts w:ascii="標楷體" w:eastAsia="標楷體" w:hAnsi="標楷體" w:cstheme="majorHAnsi" w:hint="eastAsia"/>
              </w:rPr>
              <w:t>以哲學為基礎，強調過程重於目標，用『主題』作為課程核心，重視不斷的探究和理解。教師是研究者，教室是實驗室。如：森林小學、開放教育。</w:t>
            </w:r>
          </w:p>
        </w:tc>
      </w:tr>
    </w:tbl>
    <w:p w14:paraId="701869E0" w14:textId="77777777" w:rsidR="008060E5" w:rsidRPr="00700640" w:rsidRDefault="008060E5" w:rsidP="00167140">
      <w:pPr>
        <w:pStyle w:val="1"/>
        <w:spacing w:line="400" w:lineRule="exact"/>
        <w:rPr>
          <w:rFonts w:ascii="標楷體" w:eastAsia="標楷體" w:hAnsi="標楷體" w:cstheme="majorHAnsi"/>
        </w:rPr>
      </w:pPr>
      <w:r w:rsidRPr="00700640">
        <w:rPr>
          <w:rFonts w:ascii="標楷體" w:eastAsia="標楷體" w:hAnsi="標楷體" w:cstheme="majorHAnsi"/>
        </w:rPr>
        <w:t>教育基本概念</w:t>
      </w:r>
    </w:p>
    <w:tbl>
      <w:tblPr>
        <w:tblStyle w:val="a3"/>
        <w:tblW w:w="0" w:type="auto"/>
        <w:tblLook w:val="04A0" w:firstRow="1" w:lastRow="0" w:firstColumn="1" w:lastColumn="0" w:noHBand="0" w:noVBand="1"/>
      </w:tblPr>
      <w:tblGrid>
        <w:gridCol w:w="469"/>
        <w:gridCol w:w="10859"/>
      </w:tblGrid>
      <w:tr w:rsidR="008060E5" w:rsidRPr="00700640" w14:paraId="56347AC4" w14:textId="77777777" w:rsidTr="00802E84">
        <w:tc>
          <w:tcPr>
            <w:tcW w:w="469" w:type="dxa"/>
            <w:vAlign w:val="center"/>
          </w:tcPr>
          <w:p w14:paraId="73A2ABC9" w14:textId="77777777" w:rsidR="008060E5" w:rsidRPr="00700640" w:rsidRDefault="008060E5"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42A53023" w14:textId="77777777" w:rsidR="008060E5" w:rsidRPr="00700640" w:rsidRDefault="008060E5" w:rsidP="00167140">
            <w:pPr>
              <w:spacing w:line="400" w:lineRule="exact"/>
              <w:rPr>
                <w:rFonts w:ascii="標楷體" w:eastAsia="標楷體" w:hAnsi="標楷體" w:cstheme="majorHAnsi"/>
              </w:rPr>
            </w:pPr>
            <w:r w:rsidRPr="00700640">
              <w:rPr>
                <w:rFonts w:ascii="標楷體" w:eastAsia="標楷體" w:hAnsi="標楷體" w:cstheme="majorHAnsi"/>
              </w:rPr>
              <w:t>在國民小學行政組織中，下列那一項業務屬於事務組的管轄範圍？ </w:t>
            </w:r>
            <w:r w:rsidRPr="00700640">
              <w:rPr>
                <w:rFonts w:ascii="標楷體" w:eastAsia="標楷體" w:hAnsi="標楷體" w:cstheme="majorHAnsi"/>
              </w:rPr>
              <w:br/>
              <w:t>(A)安排課程與教學進度 </w:t>
            </w:r>
            <w:r w:rsidRPr="00700640">
              <w:rPr>
                <w:rFonts w:ascii="標楷體" w:eastAsia="標楷體" w:hAnsi="標楷體" w:cstheme="majorHAnsi"/>
              </w:rPr>
              <w:br/>
              <w:t>(B)管理學校守衛及消防事項 </w:t>
            </w:r>
            <w:r w:rsidRPr="00700640">
              <w:rPr>
                <w:rFonts w:ascii="標楷體" w:eastAsia="標楷體" w:hAnsi="標楷體" w:cstheme="majorHAnsi"/>
              </w:rPr>
              <w:br/>
              <w:t>(C)登記出納帳簿及填製各項出納憑證與報表 </w:t>
            </w:r>
            <w:r w:rsidRPr="00700640">
              <w:rPr>
                <w:rFonts w:ascii="標楷體" w:eastAsia="標楷體" w:hAnsi="標楷體" w:cstheme="majorHAnsi"/>
              </w:rPr>
              <w:br/>
              <w:t>(D)保管現金暨公庫銀行票據有關出納各種單據</w:t>
            </w:r>
          </w:p>
        </w:tc>
      </w:tr>
      <w:tr w:rsidR="008060E5" w:rsidRPr="00700640" w14:paraId="094E20BC" w14:textId="77777777" w:rsidTr="00802E84">
        <w:tc>
          <w:tcPr>
            <w:tcW w:w="469" w:type="dxa"/>
          </w:tcPr>
          <w:p w14:paraId="3656990E" w14:textId="77777777" w:rsidR="008060E5" w:rsidRPr="00700640" w:rsidRDefault="008060E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33A7E7C" w14:textId="77777777" w:rsidR="008060E5" w:rsidRPr="00700640" w:rsidRDefault="008060E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6133110" w14:textId="77777777" w:rsidR="008060E5" w:rsidRPr="00700640" w:rsidRDefault="008060E5" w:rsidP="00167140">
            <w:pPr>
              <w:spacing w:line="400" w:lineRule="exact"/>
              <w:rPr>
                <w:rFonts w:ascii="標楷體" w:eastAsia="標楷體" w:hAnsi="標楷體" w:cstheme="majorHAnsi"/>
              </w:rPr>
            </w:pPr>
            <w:r w:rsidRPr="00700640">
              <w:rPr>
                <w:rFonts w:ascii="標楷體" w:eastAsia="標楷體" w:hAnsi="標楷體" w:cstheme="majorHAnsi"/>
              </w:rPr>
              <w:t>(A)教務處教學組　(C)總務處出納組　(D)總務處出納組</w:t>
            </w:r>
          </w:p>
        </w:tc>
      </w:tr>
      <w:tr w:rsidR="008060E5" w:rsidRPr="00700640" w14:paraId="341EE934" w14:textId="77777777" w:rsidTr="00802E84">
        <w:tc>
          <w:tcPr>
            <w:tcW w:w="469" w:type="dxa"/>
            <w:vAlign w:val="center"/>
          </w:tcPr>
          <w:p w14:paraId="154A91AF" w14:textId="77777777" w:rsidR="008060E5" w:rsidRPr="00700640" w:rsidRDefault="008060E5"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68C3A1B1" w14:textId="77777777" w:rsidR="008060E5" w:rsidRPr="00700640" w:rsidRDefault="008060E5" w:rsidP="00167140">
            <w:pPr>
              <w:spacing w:line="400" w:lineRule="exact"/>
              <w:rPr>
                <w:rFonts w:ascii="標楷體" w:eastAsia="標楷體" w:hAnsi="標楷體" w:cstheme="majorHAnsi"/>
              </w:rPr>
            </w:pPr>
            <w:r w:rsidRPr="00700640">
              <w:rPr>
                <w:rFonts w:ascii="標楷體" w:eastAsia="標楷體" w:hAnsi="標楷體" w:cstheme="majorHAnsi"/>
              </w:rPr>
              <w:t>十九世紀在國家主義與民主政治的交互影響下，國民教 育的學校課程成為改革的重要焦點，下列哪一個科目是 從文學中脫離獨</w:t>
            </w:r>
            <w:r w:rsidRPr="00700640">
              <w:rPr>
                <w:rFonts w:ascii="標楷體" w:eastAsia="標楷體" w:hAnsi="標楷體" w:cs="新細明體" w:hint="eastAsia"/>
              </w:rPr>
              <w:t>立</w:t>
            </w:r>
            <w:r w:rsidRPr="00700640">
              <w:rPr>
                <w:rFonts w:ascii="標楷體" w:eastAsia="標楷體" w:hAnsi="標楷體" w:cstheme="majorHAnsi"/>
              </w:rPr>
              <w:t>成為一門重要的課程？ </w:t>
            </w:r>
            <w:r w:rsidRPr="00700640">
              <w:rPr>
                <w:rFonts w:ascii="標楷體" w:eastAsia="標楷體" w:hAnsi="標楷體" w:cstheme="majorHAnsi"/>
              </w:rPr>
              <w:br/>
              <w:t>(A)地</w:t>
            </w:r>
            <w:r w:rsidRPr="00700640">
              <w:rPr>
                <w:rFonts w:ascii="標楷體" w:eastAsia="標楷體" w:hAnsi="標楷體" w:cs="新細明體" w:hint="eastAsia"/>
              </w:rPr>
              <w:t>理</w:t>
            </w:r>
            <w:r w:rsidRPr="00700640">
              <w:rPr>
                <w:rFonts w:ascii="標楷體" w:eastAsia="標楷體" w:hAnsi="標楷體" w:cstheme="majorHAnsi"/>
              </w:rPr>
              <w:br/>
              <w:t>(B)公民</w:t>
            </w:r>
            <w:r w:rsidRPr="00700640">
              <w:rPr>
                <w:rFonts w:ascii="標楷體" w:eastAsia="標楷體" w:hAnsi="標楷體" w:cstheme="majorHAnsi"/>
              </w:rPr>
              <w:br/>
              <w:t>(C)歷史</w:t>
            </w:r>
            <w:r w:rsidRPr="00700640">
              <w:rPr>
                <w:rFonts w:ascii="標楷體" w:eastAsia="標楷體" w:hAnsi="標楷體" w:cstheme="majorHAnsi"/>
              </w:rPr>
              <w:br/>
              <w:t>(D)社會</w:t>
            </w:r>
          </w:p>
        </w:tc>
      </w:tr>
      <w:tr w:rsidR="008060E5" w:rsidRPr="00700640" w14:paraId="5A27C77F" w14:textId="77777777" w:rsidTr="00802E84">
        <w:tc>
          <w:tcPr>
            <w:tcW w:w="469" w:type="dxa"/>
          </w:tcPr>
          <w:p w14:paraId="20E54AEE" w14:textId="77777777" w:rsidR="008060E5" w:rsidRPr="00700640" w:rsidRDefault="008060E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7785A8A" w14:textId="77777777" w:rsidR="008060E5" w:rsidRPr="00700640" w:rsidRDefault="008060E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F361DF2" w14:textId="77777777" w:rsidR="008060E5" w:rsidRPr="00700640" w:rsidRDefault="008060E5" w:rsidP="00167140">
            <w:pPr>
              <w:spacing w:line="400" w:lineRule="exact"/>
              <w:rPr>
                <w:rFonts w:ascii="標楷體" w:eastAsia="標楷體" w:hAnsi="標楷體" w:cstheme="majorHAnsi"/>
              </w:rPr>
            </w:pPr>
          </w:p>
        </w:tc>
      </w:tr>
      <w:tr w:rsidR="008060E5" w:rsidRPr="00700640" w14:paraId="66E899A2" w14:textId="77777777" w:rsidTr="00802E84">
        <w:tc>
          <w:tcPr>
            <w:tcW w:w="469" w:type="dxa"/>
            <w:vAlign w:val="center"/>
          </w:tcPr>
          <w:p w14:paraId="431D3345" w14:textId="77777777" w:rsidR="008060E5" w:rsidRPr="00700640" w:rsidRDefault="008060E5"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5244B9A1" w14:textId="77777777" w:rsidR="008060E5" w:rsidRPr="00700640" w:rsidRDefault="008060E5" w:rsidP="00167140">
            <w:pPr>
              <w:spacing w:line="400" w:lineRule="exact"/>
              <w:rPr>
                <w:rFonts w:ascii="標楷體" w:eastAsia="標楷體" w:hAnsi="標楷體" w:cstheme="majorHAnsi"/>
              </w:rPr>
            </w:pPr>
            <w:r w:rsidRPr="00700640">
              <w:rPr>
                <w:rFonts w:ascii="標楷體" w:eastAsia="標楷體" w:hAnsi="標楷體" w:cstheme="majorHAnsi"/>
              </w:rPr>
              <w:t>學術</w:t>
            </w:r>
            <w:r w:rsidRPr="00700640">
              <w:rPr>
                <w:rFonts w:ascii="標楷體" w:eastAsia="標楷體" w:hAnsi="標楷體" w:cs="新細明體" w:hint="eastAsia"/>
              </w:rPr>
              <w:t>樂</w:t>
            </w:r>
            <w:r w:rsidRPr="00700640">
              <w:rPr>
                <w:rFonts w:ascii="標楷體" w:eastAsia="標楷體" w:hAnsi="標楷體" w:cstheme="majorHAnsi"/>
              </w:rPr>
              <w:t>觀是他人拿不走、時間帶不走的個人心</w:t>
            </w:r>
            <w:r w:rsidRPr="00700640">
              <w:rPr>
                <w:rFonts w:ascii="標楷體" w:eastAsia="標楷體" w:hAnsi="標楷體" w:cs="新細明體" w:hint="eastAsia"/>
              </w:rPr>
              <w:t>理</w:t>
            </w:r>
            <w:r w:rsidRPr="00700640">
              <w:rPr>
                <w:rFonts w:ascii="標楷體" w:eastAsia="標楷體" w:hAnsi="標楷體" w:cstheme="majorHAnsi"/>
              </w:rPr>
              <w:t>資本， 何者不是學生學術</w:t>
            </w:r>
            <w:r w:rsidRPr="00700640">
              <w:rPr>
                <w:rFonts w:ascii="標楷體" w:eastAsia="標楷體" w:hAnsi="標楷體" w:cs="新細明體" w:hint="eastAsia"/>
              </w:rPr>
              <w:t>樂</w:t>
            </w:r>
            <w:r w:rsidRPr="00700640">
              <w:rPr>
                <w:rFonts w:ascii="標楷體" w:eastAsia="標楷體" w:hAnsi="標楷體" w:cstheme="majorHAnsi"/>
              </w:rPr>
              <w:t xml:space="preserve">觀的概念？ </w:t>
            </w:r>
          </w:p>
          <w:p w14:paraId="31922DFB" w14:textId="77777777" w:rsidR="008060E5" w:rsidRPr="00700640" w:rsidRDefault="008060E5" w:rsidP="00167140">
            <w:pPr>
              <w:spacing w:line="400" w:lineRule="exact"/>
              <w:rPr>
                <w:rFonts w:ascii="標楷體" w:eastAsia="標楷體" w:hAnsi="標楷體" w:cstheme="majorHAnsi"/>
              </w:rPr>
            </w:pPr>
            <w:r w:rsidRPr="00700640">
              <w:rPr>
                <w:rFonts w:ascii="標楷體" w:eastAsia="標楷體" w:hAnsi="標楷體" w:cstheme="majorHAnsi"/>
              </w:rPr>
              <w:t>(A)對學習知識的強調與重視</w:t>
            </w:r>
          </w:p>
          <w:p w14:paraId="4FFABD84" w14:textId="77777777" w:rsidR="008060E5" w:rsidRPr="00700640" w:rsidRDefault="008060E5" w:rsidP="00167140">
            <w:pPr>
              <w:spacing w:line="400" w:lineRule="exact"/>
              <w:rPr>
                <w:rFonts w:ascii="標楷體" w:eastAsia="標楷體" w:hAnsi="標楷體" w:cstheme="majorHAnsi"/>
              </w:rPr>
            </w:pPr>
            <w:r w:rsidRPr="00700640">
              <w:rPr>
                <w:rFonts w:ascii="標楷體" w:eastAsia="標楷體" w:hAnsi="標楷體" w:cstheme="majorHAnsi"/>
              </w:rPr>
              <w:t>(B)師生之間具相當程度的信任感</w:t>
            </w:r>
          </w:p>
          <w:p w14:paraId="614547CB" w14:textId="77777777" w:rsidR="008060E5" w:rsidRPr="00700640" w:rsidRDefault="008060E5" w:rsidP="00167140">
            <w:pPr>
              <w:spacing w:line="400" w:lineRule="exact"/>
              <w:rPr>
                <w:rFonts w:ascii="標楷體" w:eastAsia="標楷體" w:hAnsi="標楷體" w:cstheme="majorHAnsi"/>
              </w:rPr>
            </w:pPr>
            <w:r w:rsidRPr="00700640">
              <w:rPr>
                <w:rFonts w:ascii="標楷體" w:eastAsia="標楷體" w:hAnsi="標楷體" w:cstheme="majorHAnsi"/>
              </w:rPr>
              <w:t>(C)學生對學校具高度的歸屬感</w:t>
            </w:r>
          </w:p>
          <w:p w14:paraId="39E02497" w14:textId="77777777" w:rsidR="008060E5" w:rsidRPr="00700640" w:rsidRDefault="008060E5"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(D)學生具堅韌力</w:t>
            </w:r>
          </w:p>
        </w:tc>
      </w:tr>
      <w:tr w:rsidR="008060E5" w:rsidRPr="00700640" w14:paraId="0F492E20" w14:textId="77777777" w:rsidTr="00802E84">
        <w:tc>
          <w:tcPr>
            <w:tcW w:w="469" w:type="dxa"/>
          </w:tcPr>
          <w:p w14:paraId="045AC175" w14:textId="77777777" w:rsidR="008060E5" w:rsidRPr="00700640" w:rsidRDefault="008060E5" w:rsidP="00167140">
            <w:pPr>
              <w:spacing w:line="400" w:lineRule="exact"/>
              <w:jc w:val="center"/>
              <w:rPr>
                <w:rFonts w:ascii="標楷體" w:eastAsia="標楷體" w:hAnsi="標楷體" w:cstheme="majorHAnsi"/>
              </w:rPr>
            </w:pPr>
            <w:r w:rsidRPr="00700640">
              <w:rPr>
                <w:rFonts w:ascii="標楷體" w:eastAsia="標楷體" w:hAnsi="標楷體" w:cstheme="majorHAnsi"/>
                <w:b/>
              </w:rPr>
              <w:lastRenderedPageBreak/>
              <w:t>解釋</w:t>
            </w:r>
          </w:p>
        </w:tc>
        <w:tc>
          <w:tcPr>
            <w:tcW w:w="10859" w:type="dxa"/>
          </w:tcPr>
          <w:p w14:paraId="28BC64AC" w14:textId="77777777" w:rsidR="008060E5" w:rsidRPr="00700640" w:rsidRDefault="008060E5"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學術樂觀</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0"/>
              <w:gridCol w:w="7233"/>
            </w:tblGrid>
            <w:tr w:rsidR="008060E5" w:rsidRPr="00700640" w14:paraId="32E46966" w14:textId="77777777" w:rsidTr="006F1FA4">
              <w:tc>
                <w:tcPr>
                  <w:tcW w:w="3428" w:type="dxa"/>
                </w:tcPr>
                <w:p w14:paraId="5E6ED2AE" w14:textId="77777777" w:rsidR="008060E5" w:rsidRPr="00700640" w:rsidRDefault="008060E5"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學生學術樂觀</w:t>
                  </w:r>
                </w:p>
                <w:p w14:paraId="5C953FE4" w14:textId="77777777" w:rsidR="008060E5" w:rsidRPr="00700640" w:rsidRDefault="008060E5" w:rsidP="00167140">
                  <w:pPr>
                    <w:pStyle w:val="a5"/>
                    <w:numPr>
                      <w:ilvl w:val="0"/>
                      <w:numId w:val="1"/>
                    </w:numPr>
                    <w:spacing w:line="400" w:lineRule="exact"/>
                    <w:ind w:leftChars="0"/>
                    <w:rPr>
                      <w:rFonts w:ascii="標楷體" w:eastAsia="標楷體" w:hAnsi="標楷體" w:cstheme="majorHAnsi"/>
                      <w:color w:val="000000" w:themeColor="text1"/>
                    </w:rPr>
                  </w:pPr>
                  <w:r w:rsidRPr="00700640">
                    <w:rPr>
                      <w:rFonts w:ascii="標楷體" w:eastAsia="標楷體" w:hAnsi="標楷體" w:cstheme="majorHAnsi"/>
                      <w:color w:val="000000" w:themeColor="text1"/>
                    </w:rPr>
                    <w:t>學生對教師的信任</w:t>
                  </w:r>
                </w:p>
                <w:p w14:paraId="64C0F022" w14:textId="77777777" w:rsidR="008060E5" w:rsidRPr="00700640" w:rsidRDefault="008060E5" w:rsidP="00167140">
                  <w:pPr>
                    <w:pStyle w:val="a5"/>
                    <w:numPr>
                      <w:ilvl w:val="0"/>
                      <w:numId w:val="1"/>
                    </w:numPr>
                    <w:spacing w:line="400" w:lineRule="exact"/>
                    <w:ind w:leftChars="0"/>
                    <w:rPr>
                      <w:rFonts w:ascii="標楷體" w:eastAsia="標楷體" w:hAnsi="標楷體" w:cstheme="majorHAnsi"/>
                      <w:color w:val="000000" w:themeColor="text1"/>
                    </w:rPr>
                  </w:pPr>
                  <w:r w:rsidRPr="00700640">
                    <w:rPr>
                      <w:rFonts w:ascii="標楷體" w:eastAsia="標楷體" w:hAnsi="標楷體" w:cstheme="majorHAnsi"/>
                      <w:color w:val="000000" w:themeColor="text1"/>
                    </w:rPr>
                    <w:t>對學術推力的知覺</w:t>
                  </w:r>
                </w:p>
                <w:p w14:paraId="58C92E2E" w14:textId="77777777" w:rsidR="008060E5" w:rsidRPr="00700640" w:rsidRDefault="008060E5" w:rsidP="00167140">
                  <w:pPr>
                    <w:pStyle w:val="a5"/>
                    <w:numPr>
                      <w:ilvl w:val="0"/>
                      <w:numId w:val="1"/>
                    </w:numPr>
                    <w:spacing w:line="400" w:lineRule="exact"/>
                    <w:ind w:leftChars="0"/>
                    <w:rPr>
                      <w:rFonts w:ascii="標楷體" w:eastAsia="標楷體" w:hAnsi="標楷體" w:cstheme="majorHAnsi"/>
                      <w:color w:val="000000" w:themeColor="text1"/>
                    </w:rPr>
                  </w:pPr>
                  <w:r w:rsidRPr="00700640">
                    <w:rPr>
                      <w:rFonts w:ascii="標楷體" w:eastAsia="標楷體" w:hAnsi="標楷體" w:cstheme="majorHAnsi"/>
                      <w:color w:val="000000" w:themeColor="text1"/>
                    </w:rPr>
                    <w:t>對學校的認同之間的關係</w:t>
                  </w:r>
                </w:p>
              </w:tc>
              <w:tc>
                <w:tcPr>
                  <w:tcW w:w="7277" w:type="dxa"/>
                </w:tcPr>
                <w:p w14:paraId="38FD6EC8" w14:textId="77777777" w:rsidR="008060E5" w:rsidRPr="00700640" w:rsidRDefault="008060E5"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教師學術樂觀</w:t>
                  </w:r>
                </w:p>
                <w:p w14:paraId="6D8FC0DA" w14:textId="77777777" w:rsidR="008060E5" w:rsidRPr="00700640" w:rsidRDefault="008060E5" w:rsidP="00167140">
                  <w:pPr>
                    <w:pStyle w:val="a5"/>
                    <w:numPr>
                      <w:ilvl w:val="0"/>
                      <w:numId w:val="2"/>
                    </w:numPr>
                    <w:spacing w:line="400" w:lineRule="exact"/>
                    <w:ind w:leftChars="0"/>
                    <w:rPr>
                      <w:rFonts w:ascii="標楷體" w:eastAsia="標楷體" w:hAnsi="標楷體" w:cstheme="majorHAnsi"/>
                      <w:color w:val="000000" w:themeColor="text1"/>
                    </w:rPr>
                  </w:pPr>
                  <w:r w:rsidRPr="00700640">
                    <w:rPr>
                      <w:rFonts w:ascii="標楷體" w:eastAsia="標楷體" w:hAnsi="標楷體" w:cstheme="majorHAnsi"/>
                      <w:color w:val="000000" w:themeColor="text1"/>
                    </w:rPr>
                    <w:t>教師的學術強調感</w:t>
                  </w:r>
                </w:p>
                <w:p w14:paraId="3EE64F00" w14:textId="77777777" w:rsidR="008060E5" w:rsidRPr="00700640" w:rsidRDefault="008060E5" w:rsidP="00167140">
                  <w:pPr>
                    <w:pStyle w:val="a5"/>
                    <w:numPr>
                      <w:ilvl w:val="0"/>
                      <w:numId w:val="2"/>
                    </w:numPr>
                    <w:spacing w:line="400" w:lineRule="exact"/>
                    <w:ind w:leftChars="0"/>
                    <w:rPr>
                      <w:rFonts w:ascii="標楷體" w:eastAsia="標楷體" w:hAnsi="標楷體" w:cstheme="majorHAnsi"/>
                      <w:color w:val="000000" w:themeColor="text1"/>
                    </w:rPr>
                  </w:pPr>
                  <w:r w:rsidRPr="00700640">
                    <w:rPr>
                      <w:rFonts w:ascii="標楷體" w:eastAsia="標楷體" w:hAnsi="標楷體" w:cstheme="majorHAnsi"/>
                      <w:color w:val="000000" w:themeColor="text1"/>
                    </w:rPr>
                    <w:t>教師的集體效能感</w:t>
                  </w:r>
                </w:p>
                <w:p w14:paraId="24718ABE" w14:textId="77777777" w:rsidR="008060E5" w:rsidRPr="00700640" w:rsidRDefault="008060E5" w:rsidP="00167140">
                  <w:pPr>
                    <w:pStyle w:val="a5"/>
                    <w:numPr>
                      <w:ilvl w:val="0"/>
                      <w:numId w:val="2"/>
                    </w:numPr>
                    <w:spacing w:line="400" w:lineRule="exact"/>
                    <w:ind w:leftChars="0"/>
                    <w:rPr>
                      <w:rFonts w:ascii="標楷體" w:eastAsia="標楷體" w:hAnsi="標楷體" w:cstheme="majorHAnsi"/>
                      <w:color w:val="000000" w:themeColor="text1"/>
                    </w:rPr>
                  </w:pPr>
                  <w:r w:rsidRPr="00700640">
                    <w:rPr>
                      <w:rFonts w:ascii="標楷體" w:eastAsia="標楷體" w:hAnsi="標楷體" w:cstheme="majorHAnsi"/>
                      <w:color w:val="000000" w:themeColor="text1"/>
                    </w:rPr>
                    <w:t>教師對學生家長和學生的信任感</w:t>
                  </w:r>
                </w:p>
              </w:tc>
            </w:tr>
          </w:tbl>
          <w:p w14:paraId="7FAC47BE" w14:textId="77777777" w:rsidR="008060E5" w:rsidRPr="00700640" w:rsidRDefault="008060E5" w:rsidP="00167140">
            <w:pPr>
              <w:spacing w:line="400" w:lineRule="exact"/>
              <w:rPr>
                <w:rFonts w:ascii="標楷體" w:eastAsia="標楷體" w:hAnsi="標楷體" w:cstheme="majorHAnsi"/>
              </w:rPr>
            </w:pPr>
          </w:p>
        </w:tc>
      </w:tr>
      <w:tr w:rsidR="00D75F49" w:rsidRPr="00700640" w14:paraId="1EF06800" w14:textId="77777777" w:rsidTr="00802E84">
        <w:tc>
          <w:tcPr>
            <w:tcW w:w="469" w:type="dxa"/>
            <w:vAlign w:val="center"/>
          </w:tcPr>
          <w:p w14:paraId="057B3CE6" w14:textId="77777777" w:rsidR="00D75F49" w:rsidRPr="00700640" w:rsidRDefault="00D75F49"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63DBEAAA" w14:textId="77777777" w:rsidR="00D75F49" w:rsidRPr="00700640" w:rsidRDefault="00D75F49" w:rsidP="00167140">
            <w:pPr>
              <w:spacing w:line="400" w:lineRule="exact"/>
              <w:rPr>
                <w:rFonts w:ascii="標楷體" w:eastAsia="標楷體" w:hAnsi="標楷體" w:cstheme="majorHAnsi"/>
              </w:rPr>
            </w:pPr>
            <w:r w:rsidRPr="00700640">
              <w:rPr>
                <w:rFonts w:ascii="標楷體" w:eastAsia="標楷體" w:hAnsi="標楷體" w:cstheme="majorHAnsi"/>
              </w:rPr>
              <w:t>以下有關德懷術(Delphi technique)的敘述，何者正確？</w:t>
            </w:r>
          </w:p>
          <w:p w14:paraId="06C674EC" w14:textId="77777777" w:rsidR="00D75F49" w:rsidRPr="00700640" w:rsidRDefault="00D75F49" w:rsidP="00167140">
            <w:pPr>
              <w:spacing w:line="400" w:lineRule="exact"/>
              <w:rPr>
                <w:rFonts w:ascii="標楷體" w:eastAsia="標楷體" w:hAnsi="標楷體" w:cstheme="majorHAnsi"/>
              </w:rPr>
            </w:pPr>
            <w:r w:rsidRPr="00700640">
              <w:rPr>
                <w:rFonts w:ascii="標楷體" w:eastAsia="標楷體" w:hAnsi="標楷體" w:cstheme="majorHAnsi"/>
              </w:rPr>
              <w:t>(A)是一種面對面的焦點諮詢</w:t>
            </w:r>
          </w:p>
          <w:p w14:paraId="06802A33" w14:textId="77777777" w:rsidR="00D75F49" w:rsidRPr="00700640" w:rsidRDefault="00D75F49" w:rsidP="00167140">
            <w:pPr>
              <w:spacing w:line="400" w:lineRule="exact"/>
              <w:rPr>
                <w:rFonts w:ascii="標楷體" w:eastAsia="標楷體" w:hAnsi="標楷體" w:cstheme="majorHAnsi"/>
              </w:rPr>
            </w:pPr>
            <w:r w:rsidRPr="00700640">
              <w:rPr>
                <w:rFonts w:ascii="標楷體" w:eastAsia="標楷體" w:hAnsi="標楷體" w:cstheme="majorHAnsi"/>
              </w:rPr>
              <w:t>(B)以結構式問卷為工具</w:t>
            </w:r>
          </w:p>
          <w:p w14:paraId="7DDF9D4C" w14:textId="77777777" w:rsidR="00D75F49" w:rsidRPr="00700640" w:rsidRDefault="00D75F49" w:rsidP="00167140">
            <w:pPr>
              <w:spacing w:line="400" w:lineRule="exact"/>
              <w:rPr>
                <w:rFonts w:ascii="標楷體" w:eastAsia="標楷體" w:hAnsi="標楷體" w:cstheme="majorHAnsi"/>
              </w:rPr>
            </w:pPr>
            <w:r w:rsidRPr="00700640">
              <w:rPr>
                <w:rFonts w:ascii="標楷體" w:eastAsia="標楷體" w:hAnsi="標楷體" w:cstheme="majorHAnsi"/>
              </w:rPr>
              <w:t>(C)結論採平均數為依據</w:t>
            </w:r>
          </w:p>
          <w:p w14:paraId="06A26459" w14:textId="77777777" w:rsidR="00D75F49" w:rsidRPr="00700640" w:rsidRDefault="00D75F49" w:rsidP="00167140">
            <w:pPr>
              <w:spacing w:line="400" w:lineRule="exact"/>
              <w:rPr>
                <w:rFonts w:ascii="標楷體" w:eastAsia="標楷體" w:hAnsi="標楷體" w:cstheme="majorHAnsi"/>
              </w:rPr>
            </w:pPr>
            <w:r w:rsidRPr="00700640">
              <w:rPr>
                <w:rFonts w:ascii="標楷體" w:eastAsia="標楷體" w:hAnsi="標楷體" w:cstheme="majorHAnsi"/>
              </w:rPr>
              <w:t>(D)樣本為普遍調查的大樣本</w:t>
            </w:r>
          </w:p>
        </w:tc>
      </w:tr>
      <w:tr w:rsidR="00D75F49" w:rsidRPr="00700640" w14:paraId="272197E1" w14:textId="77777777" w:rsidTr="00802E84">
        <w:tc>
          <w:tcPr>
            <w:tcW w:w="469" w:type="dxa"/>
          </w:tcPr>
          <w:p w14:paraId="07D28E49" w14:textId="77777777" w:rsidR="00D75F49" w:rsidRPr="00700640" w:rsidRDefault="00D75F49"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59" w:type="dxa"/>
          </w:tcPr>
          <w:p w14:paraId="33A94888" w14:textId="77777777" w:rsidR="00D75F49" w:rsidRPr="00700640" w:rsidRDefault="00D75F49" w:rsidP="00167140">
            <w:pPr>
              <w:spacing w:line="400" w:lineRule="exact"/>
              <w:rPr>
                <w:rFonts w:ascii="標楷體" w:eastAsia="標楷體" w:hAnsi="標楷體" w:cstheme="majorHAnsi"/>
              </w:rPr>
            </w:pPr>
            <w:r w:rsidRPr="00700640">
              <w:rPr>
                <w:rFonts w:ascii="標楷體" w:eastAsia="標楷體" w:hAnsi="標楷體" w:cstheme="majorHAnsi"/>
              </w:rPr>
              <w:t>(A)遵守匿名原則，大都用電子郵件or書面方式進行交流</w:t>
            </w:r>
          </w:p>
          <w:p w14:paraId="00506439" w14:textId="77777777" w:rsidR="00D75F49" w:rsidRPr="00700640" w:rsidRDefault="00D75F49" w:rsidP="00167140">
            <w:pPr>
              <w:spacing w:line="400" w:lineRule="exact"/>
              <w:rPr>
                <w:rFonts w:ascii="標楷體" w:eastAsia="標楷體" w:hAnsi="標楷體" w:cstheme="majorHAnsi"/>
              </w:rPr>
            </w:pPr>
            <w:r w:rsidRPr="00700640">
              <w:rPr>
                <w:rFonts w:ascii="標楷體" w:eastAsia="標楷體" w:hAnsi="標楷體" w:cstheme="majorHAnsi"/>
              </w:rPr>
              <w:t>(C)結論採取四分差與標準差為依據　(D)簡單易行，不必需要大量樣本</w:t>
            </w:r>
          </w:p>
        </w:tc>
      </w:tr>
      <w:tr w:rsidR="008060E5" w:rsidRPr="00700640" w14:paraId="0196851A" w14:textId="77777777" w:rsidTr="00802E84">
        <w:tc>
          <w:tcPr>
            <w:tcW w:w="469" w:type="dxa"/>
            <w:vAlign w:val="center"/>
          </w:tcPr>
          <w:p w14:paraId="4ECC5CEB" w14:textId="77777777" w:rsidR="008060E5" w:rsidRPr="00700640" w:rsidRDefault="0095140F"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111584DB" w14:textId="77777777" w:rsidR="008060E5"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rPr>
              <w:t>下列何者是學齡期兒童語言發展的特徵？ </w:t>
            </w:r>
            <w:r w:rsidRPr="00700640">
              <w:rPr>
                <w:rFonts w:ascii="標楷體" w:eastAsia="標楷體" w:hAnsi="標楷體" w:cstheme="majorHAnsi"/>
              </w:rPr>
              <w:br/>
              <w:t>(A)運用電報式語言 </w:t>
            </w:r>
            <w:r w:rsidRPr="00700640">
              <w:rPr>
                <w:rFonts w:ascii="標楷體" w:eastAsia="標楷體" w:hAnsi="標楷體" w:cstheme="majorHAnsi"/>
              </w:rPr>
              <w:br/>
              <w:t>(B)使用前語言手勢 </w:t>
            </w:r>
            <w:r w:rsidRPr="00700640">
              <w:rPr>
                <w:rFonts w:ascii="標楷體" w:eastAsia="標楷體" w:hAnsi="標楷體" w:cstheme="majorHAnsi"/>
              </w:rPr>
              <w:br/>
              <w:t>(C)理解幽默語表達的多重語意 </w:t>
            </w:r>
            <w:r w:rsidRPr="00700640">
              <w:rPr>
                <w:rFonts w:ascii="標楷體" w:eastAsia="標楷體" w:hAnsi="標楷體" w:cstheme="majorHAnsi"/>
              </w:rPr>
              <w:br/>
              <w:t>(D)理解以具體、感覺為基礎的隱喻</w:t>
            </w:r>
          </w:p>
        </w:tc>
      </w:tr>
      <w:tr w:rsidR="008060E5" w:rsidRPr="00700640" w14:paraId="21603E9D" w14:textId="77777777" w:rsidTr="00802E84">
        <w:tc>
          <w:tcPr>
            <w:tcW w:w="469" w:type="dxa"/>
          </w:tcPr>
          <w:p w14:paraId="067CEB20" w14:textId="77777777" w:rsidR="008060E5" w:rsidRPr="00700640" w:rsidRDefault="008060E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154D258" w14:textId="77777777" w:rsidR="008060E5" w:rsidRPr="00700640" w:rsidRDefault="008060E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E161CEB" w14:textId="77777777" w:rsidR="008060E5"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rPr>
              <w:t>學齡期</w:t>
            </w:r>
            <w:r w:rsidRPr="00700640">
              <w:rPr>
                <w:rFonts w:ascii="標楷體" w:eastAsia="標楷體" w:hAnsi="標楷體" w:cstheme="majorHAnsi"/>
              </w:rPr>
              <w:br/>
              <w:t>語言發展的重點　　語意和語用發展 = 多重語意 </w:t>
            </w:r>
          </w:p>
        </w:tc>
      </w:tr>
      <w:tr w:rsidR="00970061" w:rsidRPr="00700640" w14:paraId="206A27F5" w14:textId="77777777" w:rsidTr="00802E84">
        <w:tc>
          <w:tcPr>
            <w:tcW w:w="469" w:type="dxa"/>
            <w:vAlign w:val="center"/>
          </w:tcPr>
          <w:p w14:paraId="044ED562" w14:textId="77777777" w:rsidR="00970061" w:rsidRPr="00700640" w:rsidRDefault="00970061"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5F5CBF3E" w14:textId="77777777" w:rsidR="00970061" w:rsidRPr="00700640" w:rsidRDefault="00970061" w:rsidP="00167140">
            <w:pPr>
              <w:spacing w:line="400" w:lineRule="exact"/>
              <w:rPr>
                <w:rFonts w:ascii="標楷體" w:eastAsia="標楷體" w:hAnsi="標楷體" w:cstheme="majorHAnsi"/>
              </w:rPr>
            </w:pPr>
            <w:r w:rsidRPr="00700640">
              <w:rPr>
                <w:rFonts w:ascii="標楷體" w:eastAsia="標楷體" w:hAnsi="標楷體" w:cstheme="majorHAnsi"/>
              </w:rPr>
              <w:t>教育的</w:t>
            </w:r>
            <w:r w:rsidRPr="00700640">
              <w:rPr>
                <w:rFonts w:ascii="標楷體" w:eastAsia="標楷體" w:hAnsi="標楷體" w:cs="新細明體" w:hint="eastAsia"/>
              </w:rPr>
              <w:t>｢</w:t>
            </w:r>
            <w:r w:rsidRPr="00700640">
              <w:rPr>
                <w:rFonts w:ascii="標楷體" w:eastAsia="標楷體" w:hAnsi="標楷體" w:cstheme="majorHAnsi"/>
              </w:rPr>
              <w:t>第二進路</w:t>
            </w:r>
            <w:r w:rsidRPr="00700640">
              <w:rPr>
                <w:rFonts w:ascii="標楷體" w:eastAsia="標楷體" w:hAnsi="標楷體" w:cs="新細明體" w:hint="eastAsia"/>
              </w:rPr>
              <w:t>｣</w:t>
            </w:r>
            <w:r w:rsidRPr="00700640">
              <w:rPr>
                <w:rFonts w:ascii="標楷體" w:eastAsia="標楷體" w:hAnsi="標楷體" w:cstheme="majorHAnsi"/>
              </w:rPr>
              <w:t>指的是</w:t>
            </w:r>
          </w:p>
          <w:p w14:paraId="04219D48" w14:textId="77777777" w:rsidR="00970061" w:rsidRPr="00700640" w:rsidRDefault="00970061" w:rsidP="00167140">
            <w:pPr>
              <w:spacing w:line="400" w:lineRule="exact"/>
              <w:rPr>
                <w:rFonts w:ascii="標楷體" w:eastAsia="標楷體" w:hAnsi="標楷體" w:cstheme="majorHAnsi"/>
              </w:rPr>
            </w:pPr>
            <w:r w:rsidRPr="00700640">
              <w:rPr>
                <w:rFonts w:ascii="標楷體" w:eastAsia="標楷體" w:hAnsi="標楷體" w:cstheme="majorHAnsi"/>
              </w:rPr>
              <w:t>(A)普通教育</w:t>
            </w:r>
          </w:p>
          <w:p w14:paraId="189B9698" w14:textId="77777777" w:rsidR="00970061" w:rsidRPr="00700640" w:rsidRDefault="00970061" w:rsidP="00167140">
            <w:pPr>
              <w:spacing w:line="400" w:lineRule="exact"/>
              <w:rPr>
                <w:rFonts w:ascii="標楷體" w:eastAsia="標楷體" w:hAnsi="標楷體" w:cstheme="majorHAnsi"/>
              </w:rPr>
            </w:pPr>
            <w:r w:rsidRPr="00700640">
              <w:rPr>
                <w:rFonts w:ascii="標楷體" w:eastAsia="標楷體" w:hAnsi="標楷體" w:cstheme="majorHAnsi"/>
              </w:rPr>
              <w:t>(B)特殊教育</w:t>
            </w:r>
          </w:p>
          <w:p w14:paraId="23ED0AFB" w14:textId="77777777" w:rsidR="00970061" w:rsidRPr="00700640" w:rsidRDefault="00970061" w:rsidP="00167140">
            <w:pPr>
              <w:spacing w:line="400" w:lineRule="exact"/>
              <w:rPr>
                <w:rFonts w:ascii="標楷體" w:eastAsia="標楷體" w:hAnsi="標楷體" w:cstheme="majorHAnsi"/>
              </w:rPr>
            </w:pPr>
            <w:r w:rsidRPr="00700640">
              <w:rPr>
                <w:rFonts w:ascii="標楷體" w:eastAsia="標楷體" w:hAnsi="標楷體" w:cstheme="majorHAnsi"/>
              </w:rPr>
              <w:t>(C)職業教育</w:t>
            </w:r>
          </w:p>
          <w:p w14:paraId="57CAF6C7" w14:textId="77777777" w:rsidR="00970061" w:rsidRPr="00700640" w:rsidRDefault="00970061" w:rsidP="00167140">
            <w:pPr>
              <w:spacing w:line="400" w:lineRule="exact"/>
              <w:rPr>
                <w:rFonts w:ascii="標楷體" w:eastAsia="標楷體" w:hAnsi="標楷體" w:cstheme="majorHAnsi"/>
              </w:rPr>
            </w:pPr>
            <w:r w:rsidRPr="00700640">
              <w:rPr>
                <w:rFonts w:ascii="標楷體" w:eastAsia="標楷體" w:hAnsi="標楷體" w:cstheme="majorHAnsi"/>
              </w:rPr>
              <w:t>(D)進修教育</w:t>
            </w:r>
          </w:p>
        </w:tc>
      </w:tr>
      <w:tr w:rsidR="00970061" w:rsidRPr="00700640" w14:paraId="62D4AEF7" w14:textId="77777777" w:rsidTr="00802E84">
        <w:tc>
          <w:tcPr>
            <w:tcW w:w="469" w:type="dxa"/>
          </w:tcPr>
          <w:p w14:paraId="238B988E" w14:textId="77777777" w:rsidR="00970061" w:rsidRPr="00700640" w:rsidRDefault="00970061"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59" w:type="dxa"/>
          </w:tcPr>
          <w:p w14:paraId="3D683C0E" w14:textId="77777777" w:rsidR="00970061" w:rsidRPr="00700640" w:rsidRDefault="00970061" w:rsidP="00167140">
            <w:pPr>
              <w:spacing w:line="400" w:lineRule="exact"/>
              <w:rPr>
                <w:rFonts w:ascii="標楷體" w:eastAsia="標楷體" w:hAnsi="標楷體" w:cstheme="majorHAnsi"/>
              </w:rPr>
            </w:pPr>
            <w:r w:rsidRPr="00700640">
              <w:rPr>
                <w:rFonts w:ascii="標楷體" w:eastAsia="標楷體" w:hAnsi="標楷體" w:cstheme="majorHAnsi"/>
              </w:rPr>
              <w:t>教育第一進路：普通教育 / 教育第二進路：職業教育 / 教育第三進路：進修教育</w:t>
            </w:r>
          </w:p>
        </w:tc>
      </w:tr>
      <w:tr w:rsidR="005053E6" w:rsidRPr="00700640" w14:paraId="13C6F91A" w14:textId="77777777" w:rsidTr="00802E84">
        <w:tc>
          <w:tcPr>
            <w:tcW w:w="469" w:type="dxa"/>
            <w:vAlign w:val="center"/>
          </w:tcPr>
          <w:p w14:paraId="14491752" w14:textId="77777777" w:rsidR="005053E6" w:rsidRPr="00700640" w:rsidRDefault="005053E6"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5310533E"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rPr>
              <w:t xml:space="preserve">共同核心教學標準 (Common Core Learning Standards) 計畫是美國近年來所進行的重大教育改革，下列敘述何者有誤？ </w:t>
            </w:r>
          </w:p>
          <w:p w14:paraId="3456630A"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rPr>
              <w:t xml:space="preserve">(A)改革傳統的老師講述，學生死記硬背的教學方式 </w:t>
            </w:r>
          </w:p>
          <w:p w14:paraId="71225796"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rPr>
              <w:t xml:space="preserve">(B)簡化學生學習內容，減少學生的寫作，強調具體實作的技能 </w:t>
            </w:r>
          </w:p>
          <w:p w14:paraId="4D871758"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rPr>
              <w:t xml:space="preserve">(C)訓練學生批判式思考能力和解決實際問題的能力 </w:t>
            </w:r>
          </w:p>
          <w:p w14:paraId="52975C91"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rPr>
              <w:t>(D)目的是在幫助所有年青人做好上大學及就業的準備</w:t>
            </w:r>
          </w:p>
        </w:tc>
      </w:tr>
      <w:tr w:rsidR="008060E5" w:rsidRPr="00700640" w14:paraId="794D8CEE" w14:textId="77777777" w:rsidTr="00802E84">
        <w:tc>
          <w:tcPr>
            <w:tcW w:w="469" w:type="dxa"/>
          </w:tcPr>
          <w:p w14:paraId="534F066D" w14:textId="77777777" w:rsidR="008060E5" w:rsidRPr="00700640" w:rsidRDefault="008060E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9B67557" w14:textId="77777777" w:rsidR="008060E5" w:rsidRPr="00700640" w:rsidRDefault="008060E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7C05A1C" w14:textId="77777777" w:rsidR="008060E5" w:rsidRPr="00700640" w:rsidRDefault="008060E5" w:rsidP="00167140">
            <w:pPr>
              <w:spacing w:line="400" w:lineRule="exact"/>
              <w:rPr>
                <w:rFonts w:ascii="標楷體" w:eastAsia="標楷體" w:hAnsi="標楷體" w:cstheme="majorHAnsi"/>
              </w:rPr>
            </w:pPr>
          </w:p>
        </w:tc>
      </w:tr>
      <w:tr w:rsidR="008060E5" w:rsidRPr="00700640" w14:paraId="415EF4B8" w14:textId="77777777" w:rsidTr="00802E84">
        <w:tc>
          <w:tcPr>
            <w:tcW w:w="469" w:type="dxa"/>
            <w:vAlign w:val="center"/>
          </w:tcPr>
          <w:p w14:paraId="2F247F79" w14:textId="03755C33" w:rsidR="008060E5" w:rsidRPr="00700640" w:rsidRDefault="009759CD"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584939D9" w14:textId="77777777" w:rsidR="009759CD" w:rsidRPr="00700640" w:rsidRDefault="009759CD" w:rsidP="00167140">
            <w:pPr>
              <w:spacing w:line="400" w:lineRule="exact"/>
              <w:rPr>
                <w:rFonts w:ascii="標楷體" w:eastAsia="標楷體" w:hAnsi="標楷體" w:cstheme="majorHAnsi"/>
              </w:rPr>
            </w:pPr>
            <w:r w:rsidRPr="00700640">
              <w:rPr>
                <w:rFonts w:ascii="標楷體" w:eastAsia="標楷體" w:hAnsi="標楷體" w:cstheme="majorHAnsi"/>
              </w:rPr>
              <w:t xml:space="preserve">近年來學校推行 PLC，請問 PLC 是指下列何者？ </w:t>
            </w:r>
          </w:p>
          <w:p w14:paraId="0C3D188B" w14:textId="77777777" w:rsidR="009759CD" w:rsidRPr="00700640" w:rsidRDefault="009759CD" w:rsidP="00167140">
            <w:pPr>
              <w:spacing w:line="400" w:lineRule="exact"/>
              <w:rPr>
                <w:rFonts w:ascii="標楷體" w:eastAsia="標楷體" w:hAnsi="標楷體" w:cstheme="majorHAnsi"/>
              </w:rPr>
            </w:pPr>
            <w:r w:rsidRPr="00700640">
              <w:rPr>
                <w:rFonts w:ascii="標楷體" w:eastAsia="標楷體" w:hAnsi="標楷體" w:cstheme="majorHAnsi"/>
              </w:rPr>
              <w:t xml:space="preserve">(A)計畫流程控管 </w:t>
            </w:r>
          </w:p>
          <w:p w14:paraId="1EE356C1" w14:textId="77777777" w:rsidR="009759CD" w:rsidRPr="00700640" w:rsidRDefault="009759CD"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 xml:space="preserve">(B)個人學習個案 </w:t>
            </w:r>
          </w:p>
          <w:p w14:paraId="1283DDD1" w14:textId="77777777" w:rsidR="009759CD" w:rsidRPr="00700640" w:rsidRDefault="009759CD" w:rsidP="00167140">
            <w:pPr>
              <w:spacing w:line="400" w:lineRule="exact"/>
              <w:rPr>
                <w:rFonts w:ascii="標楷體" w:eastAsia="標楷體" w:hAnsi="標楷體" w:cstheme="majorHAnsi"/>
              </w:rPr>
            </w:pPr>
            <w:r w:rsidRPr="00700640">
              <w:rPr>
                <w:rFonts w:ascii="標楷體" w:eastAsia="標楷體" w:hAnsi="標楷體" w:cstheme="majorHAnsi"/>
              </w:rPr>
              <w:t xml:space="preserve">(C)公共關係溝通 </w:t>
            </w:r>
          </w:p>
          <w:p w14:paraId="263B05EC" w14:textId="24FFC6AB" w:rsidR="008060E5" w:rsidRPr="00700640" w:rsidRDefault="009759CD" w:rsidP="00167140">
            <w:pPr>
              <w:spacing w:line="400" w:lineRule="exact"/>
              <w:rPr>
                <w:rFonts w:ascii="標楷體" w:eastAsia="標楷體" w:hAnsi="標楷體" w:cstheme="majorHAnsi"/>
              </w:rPr>
            </w:pPr>
            <w:r w:rsidRPr="00700640">
              <w:rPr>
                <w:rFonts w:ascii="標楷體" w:eastAsia="標楷體" w:hAnsi="標楷體" w:cstheme="majorHAnsi"/>
              </w:rPr>
              <w:t>(D)專業發展社群</w:t>
            </w:r>
          </w:p>
        </w:tc>
      </w:tr>
      <w:tr w:rsidR="008060E5" w:rsidRPr="00700640" w14:paraId="02BE8301" w14:textId="77777777" w:rsidTr="00802E84">
        <w:tc>
          <w:tcPr>
            <w:tcW w:w="469" w:type="dxa"/>
          </w:tcPr>
          <w:p w14:paraId="72DF0358" w14:textId="77777777" w:rsidR="008060E5" w:rsidRPr="00700640" w:rsidRDefault="008060E5"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70903243" w14:textId="77777777" w:rsidR="008060E5" w:rsidRPr="00700640" w:rsidRDefault="008060E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6E538BC" w14:textId="77777777" w:rsidR="008060E5" w:rsidRPr="00700640" w:rsidRDefault="008060E5" w:rsidP="00167140">
            <w:pPr>
              <w:spacing w:line="400" w:lineRule="exact"/>
              <w:rPr>
                <w:rFonts w:ascii="標楷體" w:eastAsia="標楷體" w:hAnsi="標楷體" w:cstheme="majorHAnsi"/>
              </w:rPr>
            </w:pPr>
          </w:p>
        </w:tc>
      </w:tr>
      <w:tr w:rsidR="006F021D" w:rsidRPr="00700640" w14:paraId="2EF3A50D" w14:textId="77777777" w:rsidTr="00802E84">
        <w:tc>
          <w:tcPr>
            <w:tcW w:w="469" w:type="dxa"/>
            <w:vAlign w:val="center"/>
          </w:tcPr>
          <w:p w14:paraId="61B476C2" w14:textId="260159CE" w:rsidR="006F021D" w:rsidRPr="00700640" w:rsidRDefault="006F021D"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633CCF90" w14:textId="1CDEEC1C" w:rsidR="006F021D" w:rsidRPr="00700640" w:rsidRDefault="006F021D" w:rsidP="00167140">
            <w:pPr>
              <w:spacing w:line="400" w:lineRule="exact"/>
              <w:rPr>
                <w:rFonts w:ascii="標楷體" w:eastAsia="標楷體" w:hAnsi="標楷體" w:cstheme="majorHAnsi"/>
              </w:rPr>
            </w:pPr>
            <w:r w:rsidRPr="00700640">
              <w:rPr>
                <w:rFonts w:ascii="標楷體" w:eastAsia="標楷體" w:hAnsi="標楷體" w:cstheme="majorHAnsi"/>
              </w:rPr>
              <w:t>佳恩在數學課中學會分數四則運算的程序概念，這是屬於 Ausubel 意義學習論中的何種概念？ </w:t>
            </w:r>
            <w:r w:rsidRPr="00700640">
              <w:rPr>
                <w:rFonts w:ascii="標楷體" w:eastAsia="標楷體" w:hAnsi="標楷體" w:cstheme="majorHAnsi"/>
              </w:rPr>
              <w:br/>
              <w:t>(A)要領概念 </w:t>
            </w:r>
            <w:r w:rsidRPr="00700640">
              <w:rPr>
                <w:rFonts w:ascii="標楷體" w:eastAsia="標楷體" w:hAnsi="標楷體" w:cstheme="majorHAnsi"/>
              </w:rPr>
              <w:br/>
              <w:t>(B)關連概念 </w:t>
            </w:r>
            <w:r w:rsidRPr="00700640">
              <w:rPr>
                <w:rFonts w:ascii="標楷體" w:eastAsia="標楷體" w:hAnsi="標楷體" w:cstheme="majorHAnsi"/>
              </w:rPr>
              <w:br/>
              <w:t>(C)附屬概念 </w:t>
            </w:r>
            <w:r w:rsidRPr="00700640">
              <w:rPr>
                <w:rFonts w:ascii="標楷體" w:eastAsia="標楷體" w:hAnsi="標楷體" w:cstheme="majorHAnsi"/>
              </w:rPr>
              <w:br/>
              <w:t>(D)連言概念</w:t>
            </w:r>
          </w:p>
        </w:tc>
      </w:tr>
      <w:tr w:rsidR="006F021D" w:rsidRPr="00700640" w14:paraId="341D4FBA" w14:textId="77777777" w:rsidTr="00802E84">
        <w:tc>
          <w:tcPr>
            <w:tcW w:w="469" w:type="dxa"/>
          </w:tcPr>
          <w:p w14:paraId="767E61CE" w14:textId="47E8B3B0" w:rsidR="006F021D" w:rsidRPr="00700640" w:rsidRDefault="006F021D"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45424D24" w14:textId="77777777" w:rsidR="006F021D" w:rsidRPr="00700640" w:rsidRDefault="006F021D" w:rsidP="00167140">
            <w:pPr>
              <w:spacing w:line="400" w:lineRule="exact"/>
              <w:rPr>
                <w:rFonts w:ascii="標楷體" w:eastAsia="標楷體" w:hAnsi="標楷體" w:cstheme="majorHAnsi"/>
              </w:rPr>
            </w:pPr>
            <w:r w:rsidRPr="00700640">
              <w:rPr>
                <w:rFonts w:ascii="標楷體" w:eastAsia="標楷體" w:hAnsi="標楷體" w:cstheme="majorHAnsi"/>
                <w:b/>
                <w:color w:val="0070C0"/>
              </w:rPr>
              <w:t>要領概念</w:t>
            </w:r>
            <w:r w:rsidRPr="00700640">
              <w:rPr>
                <w:rFonts w:ascii="標楷體" w:eastAsia="標楷體" w:hAnsi="標楷體" w:cstheme="majorHAnsi"/>
              </w:rPr>
              <w:t xml:space="preserve">　大原則，代表個人對事物的整體認識可持久不忘，即是人的先備知識。</w:t>
            </w:r>
          </w:p>
          <w:p w14:paraId="1B962EA1" w14:textId="77777777" w:rsidR="006F021D" w:rsidRPr="00700640" w:rsidRDefault="006F021D" w:rsidP="00167140">
            <w:pPr>
              <w:spacing w:line="400" w:lineRule="exact"/>
              <w:rPr>
                <w:rFonts w:ascii="標楷體" w:eastAsia="標楷體" w:hAnsi="標楷體" w:cstheme="majorHAnsi"/>
                <w:u w:val="single"/>
              </w:rPr>
            </w:pPr>
            <w:r w:rsidRPr="00700640">
              <w:rPr>
                <w:rFonts w:ascii="標楷體" w:eastAsia="標楷體" w:hAnsi="標楷體" w:cstheme="majorHAnsi"/>
              </w:rPr>
              <w:t xml:space="preserve">　　　　　</w:t>
            </w:r>
            <w:r w:rsidRPr="00700640">
              <w:rPr>
                <w:rFonts w:ascii="標楷體" w:eastAsia="標楷體" w:hAnsi="標楷體" w:cstheme="majorHAnsi"/>
                <w:u w:val="single"/>
              </w:rPr>
              <w:t>例如:四則運算的程序。</w:t>
            </w:r>
          </w:p>
          <w:p w14:paraId="6B879414" w14:textId="77777777" w:rsidR="006F021D" w:rsidRPr="00700640" w:rsidRDefault="006F021D"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關連概念　</w:t>
            </w:r>
            <w:r w:rsidRPr="00700640">
              <w:rPr>
                <w:rFonts w:ascii="標楷體" w:eastAsia="標楷體" w:hAnsi="標楷體" w:cstheme="majorHAnsi"/>
              </w:rPr>
              <w:t>概念中之各屬性具有特殊關係者。</w:t>
            </w:r>
          </w:p>
          <w:p w14:paraId="4B48A8F1" w14:textId="77777777" w:rsidR="006F021D" w:rsidRPr="00700640" w:rsidRDefault="006F021D" w:rsidP="00167140">
            <w:pPr>
              <w:spacing w:line="400" w:lineRule="exact"/>
              <w:rPr>
                <w:rFonts w:ascii="標楷體" w:eastAsia="標楷體" w:hAnsi="標楷體" w:cstheme="majorHAnsi"/>
              </w:rPr>
            </w:pPr>
            <w:r w:rsidRPr="00700640">
              <w:rPr>
                <w:rFonts w:ascii="標楷體" w:eastAsia="標楷體" w:hAnsi="標楷體" w:cstheme="majorHAnsi"/>
              </w:rPr>
              <w:t xml:space="preserve">　　　　　</w:t>
            </w:r>
            <w:r w:rsidRPr="00700640">
              <w:rPr>
                <w:rFonts w:ascii="標楷體" w:eastAsia="標楷體" w:hAnsi="標楷體" w:cstheme="majorHAnsi"/>
                <w:u w:val="single"/>
              </w:rPr>
              <w:t>例如:南美洲在南極之北。</w:t>
            </w:r>
          </w:p>
          <w:p w14:paraId="3D86121F" w14:textId="77777777" w:rsidR="006F021D" w:rsidRPr="00700640" w:rsidRDefault="006F021D"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附屬概念　</w:t>
            </w:r>
            <w:r w:rsidRPr="00700640">
              <w:rPr>
                <w:rFonts w:ascii="標楷體" w:eastAsia="標楷體" w:hAnsi="標楷體" w:cstheme="majorHAnsi"/>
              </w:rPr>
              <w:t>子概念，代表個人對事物特徵的細部記憶。</w:t>
            </w:r>
          </w:p>
          <w:p w14:paraId="5B7210AB" w14:textId="77777777" w:rsidR="006F021D" w:rsidRPr="00700640" w:rsidRDefault="006F021D" w:rsidP="00167140">
            <w:pPr>
              <w:spacing w:line="400" w:lineRule="exact"/>
              <w:rPr>
                <w:rFonts w:ascii="標楷體" w:eastAsia="標楷體" w:hAnsi="標楷體" w:cstheme="majorHAnsi"/>
              </w:rPr>
            </w:pPr>
            <w:r w:rsidRPr="00700640">
              <w:rPr>
                <w:rFonts w:ascii="標楷體" w:eastAsia="標楷體" w:hAnsi="標楷體" w:cstheme="majorHAnsi"/>
              </w:rPr>
              <w:t xml:space="preserve">　　　　　</w:t>
            </w:r>
            <w:r w:rsidRPr="00700640">
              <w:rPr>
                <w:rFonts w:ascii="標楷體" w:eastAsia="標楷體" w:hAnsi="標楷體" w:cstheme="majorHAnsi"/>
                <w:u w:val="single"/>
              </w:rPr>
              <w:t>例如:四則運算中的加、減、乘、除每一個都是附屬概念。</w:t>
            </w:r>
          </w:p>
          <w:p w14:paraId="41F64F0E" w14:textId="77777777" w:rsidR="006F021D" w:rsidRPr="00700640" w:rsidRDefault="006F021D"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連言概念　</w:t>
            </w:r>
            <w:r w:rsidRPr="00700640">
              <w:rPr>
                <w:rFonts w:ascii="標楷體" w:eastAsia="標楷體" w:hAnsi="標楷體" w:cstheme="majorHAnsi"/>
              </w:rPr>
              <w:t>有固定的規則結構，主要屬性多為附加且缺一不可。</w:t>
            </w:r>
          </w:p>
          <w:p w14:paraId="2143AB3F" w14:textId="77777777" w:rsidR="006F021D" w:rsidRPr="00700640" w:rsidRDefault="006F021D" w:rsidP="00167140">
            <w:pPr>
              <w:spacing w:line="400" w:lineRule="exact"/>
              <w:rPr>
                <w:rFonts w:ascii="標楷體" w:eastAsia="標楷體" w:hAnsi="標楷體" w:cstheme="majorHAnsi"/>
                <w:u w:val="single"/>
              </w:rPr>
            </w:pPr>
            <w:r w:rsidRPr="00700640">
              <w:rPr>
                <w:rFonts w:ascii="標楷體" w:eastAsia="標楷體" w:hAnsi="標楷體" w:cstheme="majorHAnsi"/>
              </w:rPr>
              <w:t xml:space="preserve">　　　　　</w:t>
            </w:r>
            <w:r w:rsidRPr="00700640">
              <w:rPr>
                <w:rFonts w:ascii="標楷體" w:eastAsia="標楷體" w:hAnsi="標楷體" w:cstheme="majorHAnsi"/>
                <w:u w:val="single"/>
              </w:rPr>
              <w:t>例如:毛筆為「用毛做的」、「寫字用的」；三角形是平面圖形，有三個邊、三個角。</w:t>
            </w:r>
          </w:p>
          <w:p w14:paraId="3C0D5D97" w14:textId="77777777" w:rsidR="006F021D" w:rsidRPr="00700640" w:rsidRDefault="006F021D"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選言概念　</w:t>
            </w:r>
            <w:r w:rsidRPr="00700640">
              <w:rPr>
                <w:rFonts w:ascii="標楷體" w:eastAsia="標楷體" w:hAnsi="標楷體" w:cstheme="majorHAnsi"/>
              </w:rPr>
              <w:t>某些概念的規則結構是不固定的，不能同時涵蓋全部。</w:t>
            </w:r>
          </w:p>
          <w:p w14:paraId="697B23E7" w14:textId="67CC2B31" w:rsidR="006F021D" w:rsidRPr="00700640" w:rsidRDefault="006F021D" w:rsidP="00167140">
            <w:pPr>
              <w:spacing w:line="400" w:lineRule="exact"/>
              <w:rPr>
                <w:rFonts w:ascii="標楷體" w:eastAsia="標楷體" w:hAnsi="標楷體" w:cstheme="majorHAnsi"/>
              </w:rPr>
            </w:pPr>
            <w:r w:rsidRPr="00700640">
              <w:rPr>
                <w:rFonts w:ascii="標楷體" w:eastAsia="標楷體" w:hAnsi="標楷體" w:cstheme="majorHAnsi"/>
              </w:rPr>
              <w:t xml:space="preserve">　　　　　</w:t>
            </w:r>
            <w:r w:rsidRPr="00700640">
              <w:rPr>
                <w:rFonts w:ascii="標楷體" w:eastAsia="標楷體" w:hAnsi="標楷體" w:cstheme="majorHAnsi"/>
                <w:u w:val="single"/>
              </w:rPr>
              <w:t>例如:「名詞」可能是人、地方或一件事，但不能同時涵蓋三者。</w:t>
            </w:r>
          </w:p>
        </w:tc>
      </w:tr>
      <w:tr w:rsidR="005053E6" w:rsidRPr="00700640" w14:paraId="74568E9B" w14:textId="77777777" w:rsidTr="00802E84">
        <w:tc>
          <w:tcPr>
            <w:tcW w:w="469" w:type="dxa"/>
            <w:vAlign w:val="center"/>
          </w:tcPr>
          <w:p w14:paraId="6388613E" w14:textId="7120A73F" w:rsidR="005053E6" w:rsidRPr="00700640" w:rsidRDefault="00B9110B"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02077D17" w14:textId="0C0684C8" w:rsidR="005053E6" w:rsidRPr="00700640" w:rsidRDefault="00B9110B" w:rsidP="00167140">
            <w:pPr>
              <w:spacing w:line="400" w:lineRule="exact"/>
              <w:rPr>
                <w:rFonts w:ascii="標楷體" w:eastAsia="標楷體" w:hAnsi="標楷體" w:cstheme="majorHAnsi"/>
              </w:rPr>
            </w:pPr>
            <w:r w:rsidRPr="00700640">
              <w:rPr>
                <w:rFonts w:ascii="標楷體" w:eastAsia="標楷體" w:hAnsi="標楷體" w:cstheme="majorHAnsi"/>
              </w:rPr>
              <w:t>將教育比喻為個人同化週遭文化、更新且連續的過程，是下列哪一種隱喻？ </w:t>
            </w:r>
            <w:r w:rsidRPr="00700640">
              <w:rPr>
                <w:rFonts w:ascii="標楷體" w:eastAsia="標楷體" w:hAnsi="標楷體" w:cstheme="majorHAnsi"/>
              </w:rPr>
              <w:br/>
              <w:t xml:space="preserve">(A)教育即接生 </w:t>
            </w:r>
            <w:r w:rsidRPr="00700640">
              <w:rPr>
                <w:rFonts w:ascii="標楷體" w:eastAsia="標楷體" w:hAnsi="標楷體" w:cstheme="majorHAnsi"/>
              </w:rPr>
              <w:br/>
              <w:t>(B)教育即雕塑 </w:t>
            </w:r>
            <w:r w:rsidRPr="00700640">
              <w:rPr>
                <w:rFonts w:ascii="標楷體" w:eastAsia="標楷體" w:hAnsi="標楷體" w:cstheme="majorHAnsi"/>
              </w:rPr>
              <w:br/>
              <w:t>(C)教育即生長 </w:t>
            </w:r>
            <w:r w:rsidRPr="00700640">
              <w:rPr>
                <w:rFonts w:ascii="標楷體" w:eastAsia="標楷體" w:hAnsi="標楷體" w:cstheme="majorHAnsi"/>
              </w:rPr>
              <w:br/>
              <w:t>(D)教育即有機</w:t>
            </w:r>
          </w:p>
        </w:tc>
      </w:tr>
      <w:tr w:rsidR="005053E6" w:rsidRPr="00700640" w14:paraId="562513EB" w14:textId="77777777" w:rsidTr="00802E84">
        <w:tc>
          <w:tcPr>
            <w:tcW w:w="469" w:type="dxa"/>
          </w:tcPr>
          <w:p w14:paraId="37A9B371" w14:textId="77777777" w:rsidR="005053E6" w:rsidRPr="00700640" w:rsidRDefault="005053E6"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455CC72" w14:textId="77777777" w:rsidR="005053E6" w:rsidRPr="00700640" w:rsidRDefault="005053E6"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5D987D9" w14:textId="47285305" w:rsidR="00B9110B" w:rsidRPr="00700640" w:rsidRDefault="00B9110B" w:rsidP="00167140">
            <w:pPr>
              <w:spacing w:line="400" w:lineRule="exact"/>
              <w:rPr>
                <w:rFonts w:ascii="標楷體" w:eastAsia="標楷體" w:hAnsi="標楷體" w:cstheme="majorHAnsi"/>
              </w:rPr>
            </w:pPr>
            <w:r w:rsidRPr="00700640">
              <w:rPr>
                <w:rFonts w:ascii="標楷體" w:eastAsia="標楷體" w:hAnsi="標楷體" w:cstheme="majorHAnsi"/>
              </w:rPr>
              <w:t>教育即接生=教育方法即不斷提問、質疑，以解決眼前思考問題</w:t>
            </w:r>
          </w:p>
          <w:p w14:paraId="053D305B" w14:textId="7105D050" w:rsidR="00B9110B" w:rsidRPr="00700640" w:rsidRDefault="00B9110B" w:rsidP="00167140">
            <w:pPr>
              <w:spacing w:line="400" w:lineRule="exact"/>
              <w:rPr>
                <w:rFonts w:ascii="標楷體" w:eastAsia="標楷體" w:hAnsi="標楷體" w:cstheme="majorHAnsi"/>
              </w:rPr>
            </w:pPr>
            <w:r w:rsidRPr="00700640">
              <w:rPr>
                <w:rFonts w:ascii="標楷體" w:eastAsia="標楷體" w:hAnsi="標楷體" w:cstheme="majorHAnsi"/>
              </w:rPr>
              <w:t>教育即塑造=依固定模型規格塑造兒童的心靈人格和特質(不可選擇和抵抗)</w:t>
            </w:r>
          </w:p>
          <w:p w14:paraId="1774C018" w14:textId="071583AE" w:rsidR="00B9110B" w:rsidRPr="00700640" w:rsidRDefault="00B9110B" w:rsidP="00167140">
            <w:pPr>
              <w:spacing w:line="400" w:lineRule="exact"/>
              <w:rPr>
                <w:rFonts w:ascii="標楷體" w:eastAsia="標楷體" w:hAnsi="標楷體" w:cstheme="majorHAnsi"/>
              </w:rPr>
            </w:pPr>
            <w:r w:rsidRPr="00700640">
              <w:rPr>
                <w:rFonts w:ascii="標楷體" w:eastAsia="標楷體" w:hAnsi="標楷體" w:cstheme="majorHAnsi"/>
              </w:rPr>
              <w:t>教育即雕刻=依內在結構特質加以切磋琢磨</w:t>
            </w:r>
          </w:p>
          <w:p w14:paraId="74FA128F" w14:textId="5F694C01" w:rsidR="00B9110B" w:rsidRPr="00700640" w:rsidRDefault="00B9110B" w:rsidP="00167140">
            <w:pPr>
              <w:spacing w:line="400" w:lineRule="exact"/>
              <w:rPr>
                <w:rFonts w:ascii="標楷體" w:eastAsia="標楷體" w:hAnsi="標楷體" w:cstheme="majorHAnsi"/>
              </w:rPr>
            </w:pPr>
            <w:r w:rsidRPr="00700640">
              <w:rPr>
                <w:rFonts w:ascii="標楷體" w:eastAsia="標楷體" w:hAnsi="標楷體" w:cstheme="majorHAnsi"/>
              </w:rPr>
              <w:t>教育即成長=將老師比喻成園丁，兒童發展為植物成長</w:t>
            </w:r>
          </w:p>
          <w:p w14:paraId="38A700D8" w14:textId="65959921" w:rsidR="00B9110B" w:rsidRPr="00700640" w:rsidRDefault="00B9110B" w:rsidP="00167140">
            <w:pPr>
              <w:spacing w:line="400" w:lineRule="exact"/>
              <w:rPr>
                <w:rFonts w:ascii="標楷體" w:eastAsia="標楷體" w:hAnsi="標楷體" w:cstheme="majorHAnsi"/>
              </w:rPr>
            </w:pPr>
            <w:r w:rsidRPr="00700640">
              <w:rPr>
                <w:rFonts w:ascii="標楷體" w:eastAsia="標楷體" w:hAnsi="標楷體" w:cstheme="majorHAnsi"/>
              </w:rPr>
              <w:t>教育即有機=個人同化周遭文化、更新且連續的歷程</w:t>
            </w:r>
          </w:p>
          <w:p w14:paraId="6A90F572" w14:textId="5BC5104D" w:rsidR="005053E6" w:rsidRPr="00700640" w:rsidRDefault="00B9110B" w:rsidP="00167140">
            <w:pPr>
              <w:spacing w:line="400" w:lineRule="exact"/>
              <w:rPr>
                <w:rFonts w:ascii="標楷體" w:eastAsia="標楷體" w:hAnsi="標楷體" w:cstheme="majorHAnsi"/>
              </w:rPr>
            </w:pPr>
            <w:r w:rsidRPr="00700640">
              <w:rPr>
                <w:rFonts w:ascii="標楷體" w:eastAsia="標楷體" w:hAnsi="標楷體" w:cstheme="majorHAnsi"/>
              </w:rPr>
              <w:t>教育即鑄劍=學習的本質為辛勤、努力，甚至違反學習者意願</w:t>
            </w:r>
          </w:p>
        </w:tc>
      </w:tr>
      <w:tr w:rsidR="00847AB1" w:rsidRPr="00700640" w14:paraId="1410D564" w14:textId="77777777" w:rsidTr="00802E84">
        <w:tc>
          <w:tcPr>
            <w:tcW w:w="469" w:type="dxa"/>
            <w:vAlign w:val="center"/>
          </w:tcPr>
          <w:p w14:paraId="677A01B9" w14:textId="3BD082EE" w:rsidR="00847AB1" w:rsidRPr="00700640" w:rsidRDefault="00847AB1" w:rsidP="00167140">
            <w:pPr>
              <w:spacing w:line="400" w:lineRule="exact"/>
              <w:rPr>
                <w:rFonts w:ascii="標楷體" w:eastAsia="標楷體" w:hAnsi="標楷體" w:cstheme="majorHAnsi"/>
              </w:rPr>
            </w:pPr>
            <w:r w:rsidRPr="00700640">
              <w:rPr>
                <w:rFonts w:ascii="標楷體" w:eastAsia="標楷體" w:hAnsi="標楷體" w:cstheme="majorHAnsi"/>
                <w:b/>
              </w:rPr>
              <w:t>D</w:t>
            </w:r>
          </w:p>
        </w:tc>
        <w:tc>
          <w:tcPr>
            <w:tcW w:w="10859" w:type="dxa"/>
          </w:tcPr>
          <w:p w14:paraId="4EA110DD" w14:textId="493BB60F" w:rsidR="00847AB1" w:rsidRPr="00700640" w:rsidRDefault="00847AB1" w:rsidP="00167140">
            <w:pPr>
              <w:spacing w:line="400" w:lineRule="exact"/>
              <w:rPr>
                <w:rFonts w:ascii="標楷體" w:eastAsia="標楷體" w:hAnsi="標楷體" w:cstheme="majorHAnsi"/>
              </w:rPr>
            </w:pPr>
            <w:r w:rsidRPr="00700640">
              <w:rPr>
                <w:rFonts w:ascii="標楷體" w:eastAsia="標楷體" w:hAnsi="標楷體" w:cstheme="majorHAnsi"/>
              </w:rPr>
              <w:t>Eisner 在「教育想像力」(The Educational Imagination)一書中詮釋 Dewey 成長來自經驗的論 點，並指出 Dewey 區分三種經驗，下列何者不是三種經驗之一？ </w:t>
            </w:r>
            <w:r w:rsidRPr="00700640">
              <w:rPr>
                <w:rFonts w:ascii="標楷體" w:eastAsia="標楷體" w:hAnsi="標楷體" w:cstheme="majorHAnsi"/>
              </w:rPr>
              <w:br/>
              <w:t>(A) 教育(education) </w:t>
            </w:r>
            <w:r w:rsidRPr="00700640">
              <w:rPr>
                <w:rFonts w:ascii="標楷體" w:eastAsia="標楷體" w:hAnsi="標楷體" w:cstheme="majorHAnsi"/>
              </w:rPr>
              <w:br/>
              <w:t>(B) 非教育(non-education) </w:t>
            </w:r>
            <w:r w:rsidRPr="00700640">
              <w:rPr>
                <w:rFonts w:ascii="標楷體" w:eastAsia="標楷體" w:hAnsi="標楷體" w:cstheme="majorHAnsi"/>
              </w:rPr>
              <w:br/>
              <w:t>(C) 錯誤教育(mis-education) </w:t>
            </w:r>
            <w:r w:rsidRPr="00700640">
              <w:rPr>
                <w:rFonts w:ascii="標楷體" w:eastAsia="標楷體" w:hAnsi="標楷體" w:cstheme="majorHAnsi"/>
              </w:rPr>
              <w:br/>
              <w:t>(D) 再教育(re-education)</w:t>
            </w:r>
          </w:p>
        </w:tc>
      </w:tr>
      <w:tr w:rsidR="00847AB1" w:rsidRPr="00700640" w14:paraId="6BC17922" w14:textId="77777777" w:rsidTr="00802E84">
        <w:tc>
          <w:tcPr>
            <w:tcW w:w="469" w:type="dxa"/>
          </w:tcPr>
          <w:p w14:paraId="295084A6" w14:textId="0B6D505D" w:rsidR="00847AB1" w:rsidRPr="00700640" w:rsidRDefault="00847AB1" w:rsidP="00167140">
            <w:pPr>
              <w:spacing w:line="400" w:lineRule="exact"/>
              <w:rPr>
                <w:rFonts w:ascii="標楷體" w:eastAsia="標楷體" w:hAnsi="標楷體" w:cstheme="majorHAnsi"/>
                <w:b/>
              </w:rPr>
            </w:pPr>
            <w:r w:rsidRPr="00700640">
              <w:rPr>
                <w:rFonts w:ascii="標楷體" w:eastAsia="標楷體" w:hAnsi="標楷體" w:cstheme="majorHAnsi"/>
                <w:b/>
              </w:rPr>
              <w:t>解</w:t>
            </w:r>
            <w:r w:rsidRPr="00700640">
              <w:rPr>
                <w:rFonts w:ascii="標楷體" w:eastAsia="標楷體" w:hAnsi="標楷體" w:cstheme="majorHAnsi"/>
                <w:b/>
              </w:rPr>
              <w:lastRenderedPageBreak/>
              <w:t>釋</w:t>
            </w:r>
          </w:p>
        </w:tc>
        <w:tc>
          <w:tcPr>
            <w:tcW w:w="10859" w:type="dxa"/>
          </w:tcPr>
          <w:p w14:paraId="7BB0A4CC" w14:textId="77777777" w:rsidR="00847AB1" w:rsidRPr="00700640" w:rsidRDefault="00847AB1"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1、Dewey曾經以經驗的繼續性和互動性兩個規準來界定教育和反教育。</w:t>
            </w:r>
          </w:p>
          <w:p w14:paraId="42AF1BF9" w14:textId="77777777" w:rsidR="00847AB1" w:rsidRPr="00700640" w:rsidRDefault="00847AB1"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2、反教育：和教育理念與教育精神相違背的活動，往往會產生負面的影響甚至阻礙發展。</w:t>
            </w:r>
          </w:p>
          <w:p w14:paraId="10FD981E" w14:textId="52D0EEA8" w:rsidR="00847AB1" w:rsidRPr="00700640" w:rsidRDefault="00847AB1" w:rsidP="00167140">
            <w:pPr>
              <w:spacing w:line="400" w:lineRule="exact"/>
              <w:rPr>
                <w:rFonts w:ascii="標楷體" w:eastAsia="標楷體" w:hAnsi="標楷體" w:cstheme="majorHAnsi"/>
              </w:rPr>
            </w:pPr>
            <w:r w:rsidRPr="00700640">
              <w:rPr>
                <w:rFonts w:ascii="標楷體" w:eastAsia="標楷體" w:hAnsi="標楷體" w:cstheme="majorHAnsi"/>
              </w:rPr>
              <w:t>3、非教育：與教育無關的活動，學習前後並無差異。</w:t>
            </w:r>
          </w:p>
        </w:tc>
      </w:tr>
      <w:tr w:rsidR="006B1AC8" w:rsidRPr="00700640" w14:paraId="42EBE75E" w14:textId="77777777" w:rsidTr="00802E84">
        <w:tc>
          <w:tcPr>
            <w:tcW w:w="469" w:type="dxa"/>
            <w:vAlign w:val="center"/>
          </w:tcPr>
          <w:p w14:paraId="7850FD11" w14:textId="2A3287CD" w:rsidR="006B1AC8" w:rsidRPr="00700640" w:rsidRDefault="006B1AC8"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C</w:t>
            </w:r>
          </w:p>
        </w:tc>
        <w:tc>
          <w:tcPr>
            <w:tcW w:w="10859" w:type="dxa"/>
          </w:tcPr>
          <w:p w14:paraId="56096EC9" w14:textId="6F907F0A" w:rsidR="006B1AC8" w:rsidRPr="00700640" w:rsidRDefault="006B1AC8" w:rsidP="00167140">
            <w:pPr>
              <w:spacing w:line="400" w:lineRule="exact"/>
              <w:rPr>
                <w:rFonts w:ascii="標楷體" w:eastAsia="標楷體" w:hAnsi="標楷體" w:cstheme="majorHAnsi"/>
              </w:rPr>
            </w:pPr>
            <w:r w:rsidRPr="00700640">
              <w:rPr>
                <w:rFonts w:ascii="標楷體" w:eastAsia="標楷體" w:hAnsi="標楷體" w:cstheme="majorHAnsi"/>
              </w:rPr>
              <w:t>T. Lickona近年來積極推動品格教育，並強調品格教育的推動應以「尊重」與何者為基礎核心？</w:t>
            </w:r>
            <w:r w:rsidRPr="00700640">
              <w:rPr>
                <w:rFonts w:ascii="標楷體" w:eastAsia="標楷體" w:hAnsi="標楷體" w:cstheme="majorHAnsi"/>
              </w:rPr>
              <w:br/>
              <w:t>(A)友愛 </w:t>
            </w:r>
            <w:r w:rsidRPr="00700640">
              <w:rPr>
                <w:rFonts w:ascii="標楷體" w:eastAsia="標楷體" w:hAnsi="標楷體" w:cstheme="majorHAnsi"/>
              </w:rPr>
              <w:br/>
              <w:t>(B)關懷 </w:t>
            </w:r>
            <w:r w:rsidRPr="00700640">
              <w:rPr>
                <w:rFonts w:ascii="標楷體" w:eastAsia="標楷體" w:hAnsi="標楷體" w:cstheme="majorHAnsi"/>
              </w:rPr>
              <w:br/>
              <w:t>(C)責任 </w:t>
            </w:r>
            <w:r w:rsidRPr="00700640">
              <w:rPr>
                <w:rFonts w:ascii="標楷體" w:eastAsia="標楷體" w:hAnsi="標楷體" w:cstheme="majorHAnsi"/>
              </w:rPr>
              <w:br/>
              <w:t>(D)合作</w:t>
            </w:r>
          </w:p>
        </w:tc>
      </w:tr>
      <w:tr w:rsidR="006B1AC8" w:rsidRPr="00700640" w14:paraId="02BB935B" w14:textId="77777777" w:rsidTr="00802E84">
        <w:tc>
          <w:tcPr>
            <w:tcW w:w="469" w:type="dxa"/>
          </w:tcPr>
          <w:p w14:paraId="7F0E268A" w14:textId="1A150503"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336DFBFD" w14:textId="77777777" w:rsidR="006B1AC8" w:rsidRPr="00700640" w:rsidRDefault="006B1AC8" w:rsidP="00167140">
            <w:pPr>
              <w:spacing w:line="400" w:lineRule="exact"/>
              <w:rPr>
                <w:rFonts w:ascii="標楷體" w:eastAsia="標楷體" w:hAnsi="標楷體" w:cstheme="majorHAnsi"/>
              </w:rPr>
            </w:pPr>
            <w:r w:rsidRPr="00700640">
              <w:rPr>
                <w:rFonts w:ascii="標楷體" w:eastAsia="標楷體" w:hAnsi="標楷體" w:cstheme="majorHAnsi"/>
              </w:rPr>
              <w:t>Lickona於1995年成立尊重與責任中心</w:t>
            </w:r>
          </w:p>
          <w:p w14:paraId="1D68DFB8" w14:textId="77777777" w:rsidR="006B1AC8" w:rsidRPr="00700640" w:rsidRDefault="006B1AC8" w:rsidP="00167140">
            <w:pPr>
              <w:spacing w:line="400" w:lineRule="exact"/>
              <w:rPr>
                <w:rFonts w:ascii="標楷體" w:eastAsia="標楷體" w:hAnsi="標楷體" w:cstheme="majorHAnsi"/>
              </w:rPr>
            </w:pPr>
            <w:r w:rsidRPr="00700640">
              <w:rPr>
                <w:rFonts w:ascii="標楷體" w:eastAsia="標楷體" w:hAnsi="標楷體" w:cstheme="majorHAnsi"/>
                <w:b/>
                <w:bCs/>
                <w:color w:val="00B050"/>
              </w:rPr>
              <w:t>品格教育運動</w:t>
            </w:r>
            <w:r w:rsidRPr="00700640">
              <w:rPr>
                <w:rFonts w:ascii="標楷體" w:eastAsia="標楷體" w:hAnsi="標楷體" w:cstheme="majorHAnsi"/>
                <w:b/>
                <w:bCs/>
                <w:color w:val="FF0000"/>
              </w:rPr>
              <w:t>Thomas Lickona</w:t>
            </w:r>
            <w:r w:rsidRPr="00700640">
              <w:rPr>
                <w:rFonts w:ascii="標楷體" w:eastAsia="標楷體" w:hAnsi="標楷體" w:cstheme="majorHAnsi"/>
                <w:b/>
                <w:bCs/>
              </w:rPr>
              <w:t>提出</w:t>
            </w:r>
            <w:r w:rsidRPr="00700640">
              <w:rPr>
                <w:rFonts w:ascii="標楷體" w:eastAsia="標楷體" w:hAnsi="標楷體" w:cstheme="majorHAnsi"/>
                <w:b/>
                <w:bCs/>
                <w:color w:val="00B050"/>
              </w:rPr>
              <w:t>5R</w:t>
            </w:r>
          </w:p>
          <w:p w14:paraId="5CE971B2" w14:textId="5B5B6245" w:rsidR="006B1AC8" w:rsidRPr="00700640" w:rsidRDefault="006B1AC8"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 xml:space="preserve">讀-Reading　寫-Writing　算-Arithmatic　</w:t>
            </w:r>
            <w:r w:rsidRPr="00700640">
              <w:rPr>
                <w:rFonts w:ascii="標楷體" w:eastAsia="標楷體" w:hAnsi="標楷體" w:cstheme="majorHAnsi"/>
                <w:b/>
                <w:color w:val="0070C0"/>
              </w:rPr>
              <w:t>尊重-Respect</w:t>
            </w:r>
            <w:r w:rsidRPr="00700640">
              <w:rPr>
                <w:rFonts w:ascii="標楷體" w:eastAsia="標楷體" w:hAnsi="標楷體" w:cstheme="majorHAnsi"/>
                <w:b/>
                <w:bCs/>
                <w:color w:val="0070C0"/>
              </w:rPr>
              <w:t xml:space="preserve">　</w:t>
            </w:r>
            <w:r w:rsidRPr="00700640">
              <w:rPr>
                <w:rFonts w:ascii="標楷體" w:eastAsia="標楷體" w:hAnsi="標楷體" w:cstheme="majorHAnsi"/>
                <w:b/>
                <w:color w:val="0070C0"/>
              </w:rPr>
              <w:t xml:space="preserve">責任-Responsibility </w:t>
            </w:r>
          </w:p>
        </w:tc>
      </w:tr>
      <w:tr w:rsidR="004F5D68" w:rsidRPr="00700640" w14:paraId="07CE5BB9" w14:textId="77777777" w:rsidTr="00802E84">
        <w:tc>
          <w:tcPr>
            <w:tcW w:w="469" w:type="dxa"/>
            <w:vAlign w:val="center"/>
          </w:tcPr>
          <w:p w14:paraId="7110CDCB" w14:textId="6310D86A" w:rsidR="004F5D68" w:rsidRPr="00700640" w:rsidRDefault="004F5D68"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2CB3C662" w14:textId="184B34CD" w:rsidR="004F5D68" w:rsidRPr="00700640" w:rsidRDefault="004F5D68" w:rsidP="00167140">
            <w:pPr>
              <w:spacing w:line="400" w:lineRule="exact"/>
              <w:rPr>
                <w:rFonts w:ascii="標楷體" w:eastAsia="標楷體" w:hAnsi="標楷體" w:cstheme="majorHAnsi"/>
              </w:rPr>
            </w:pPr>
            <w:r w:rsidRPr="00700640">
              <w:rPr>
                <w:rFonts w:ascii="標楷體" w:eastAsia="標楷體" w:hAnsi="標楷體" w:cstheme="majorHAnsi"/>
              </w:rPr>
              <w:t>下列何者描述教育實踐的特質？ </w:t>
            </w:r>
            <w:r w:rsidRPr="00700640">
              <w:rPr>
                <w:rFonts w:ascii="標楷體" w:eastAsia="標楷體" w:hAnsi="標楷體" w:cstheme="majorHAnsi"/>
              </w:rPr>
              <w:br/>
              <w:t>(A)競爭 </w:t>
            </w:r>
            <w:r w:rsidRPr="00700640">
              <w:rPr>
                <w:rFonts w:ascii="標楷體" w:eastAsia="標楷體" w:hAnsi="標楷體" w:cstheme="majorHAnsi"/>
              </w:rPr>
              <w:br/>
              <w:t>(B)合作 </w:t>
            </w:r>
            <w:r w:rsidRPr="00700640">
              <w:rPr>
                <w:rFonts w:ascii="標楷體" w:eastAsia="標楷體" w:hAnsi="標楷體" w:cstheme="majorHAnsi"/>
              </w:rPr>
              <w:br/>
              <w:t>(C)創意 </w:t>
            </w:r>
            <w:r w:rsidRPr="00700640">
              <w:rPr>
                <w:rFonts w:ascii="標楷體" w:eastAsia="標楷體" w:hAnsi="標楷體" w:cstheme="majorHAnsi"/>
              </w:rPr>
              <w:br/>
              <w:t>(D)倫理</w:t>
            </w:r>
          </w:p>
        </w:tc>
      </w:tr>
      <w:tr w:rsidR="004F5D68" w:rsidRPr="00700640" w14:paraId="3C1B026D" w14:textId="77777777" w:rsidTr="00802E84">
        <w:tc>
          <w:tcPr>
            <w:tcW w:w="469" w:type="dxa"/>
          </w:tcPr>
          <w:p w14:paraId="55A8B60D" w14:textId="4F93D719" w:rsidR="004F5D68" w:rsidRPr="00700640" w:rsidRDefault="004F5D68"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445CEDC9" w14:textId="75AFAA8D" w:rsidR="004F5D68" w:rsidRPr="00700640" w:rsidRDefault="004F5D68" w:rsidP="00167140">
            <w:pPr>
              <w:spacing w:line="400" w:lineRule="exact"/>
              <w:rPr>
                <w:rFonts w:ascii="標楷體" w:eastAsia="標楷體" w:hAnsi="標楷體" w:cstheme="majorHAnsi"/>
              </w:rPr>
            </w:pPr>
            <w:r w:rsidRPr="00700640">
              <w:rPr>
                <w:rFonts w:ascii="標楷體" w:eastAsia="標楷體" w:hAnsi="標楷體" w:cstheme="majorHAnsi"/>
                <w:b/>
                <w:color w:val="FF0000"/>
              </w:rPr>
              <w:t>Wilfred Carr</w:t>
            </w:r>
            <w:r w:rsidRPr="00700640">
              <w:rPr>
                <w:rFonts w:ascii="標楷體" w:eastAsia="標楷體" w:hAnsi="標楷體" w:cstheme="majorHAnsi"/>
              </w:rPr>
              <w:br/>
            </w:r>
            <w:r w:rsidRPr="00700640">
              <w:rPr>
                <w:rFonts w:ascii="標楷體" w:eastAsia="標楷體" w:hAnsi="標楷體" w:cstheme="majorHAnsi"/>
                <w:bCs/>
              </w:rPr>
              <w:t>教育實踐乃介於教育理論和教育技藝之間</w:t>
            </w:r>
            <w:r w:rsidRPr="00700640">
              <w:rPr>
                <w:rFonts w:ascii="標楷體" w:eastAsia="標楷體" w:hAnsi="標楷體" w:cstheme="majorHAnsi"/>
              </w:rPr>
              <w:t>，故兼有教育理論的思辯內涵，也有教育技藝的實用性質；</w:t>
            </w:r>
            <w:r w:rsidRPr="00700640">
              <w:rPr>
                <w:rFonts w:ascii="標楷體" w:eastAsia="標楷體" w:hAnsi="標楷體" w:cstheme="majorHAnsi"/>
              </w:rPr>
              <w:br/>
              <w:t>包含</w:t>
            </w:r>
            <w:r w:rsidRPr="00700640">
              <w:rPr>
                <w:rFonts w:ascii="標楷體" w:eastAsia="標楷體" w:hAnsi="標楷體" w:cstheme="majorHAnsi"/>
                <w:b/>
                <w:color w:val="0070C0"/>
              </w:rPr>
              <w:t>倫理層面(目的性價值)</w:t>
            </w:r>
            <w:r w:rsidRPr="00700640">
              <w:rPr>
                <w:rFonts w:ascii="標楷體" w:eastAsia="標楷體" w:hAnsi="標楷體" w:cstheme="majorHAnsi"/>
              </w:rPr>
              <w:t>與</w:t>
            </w:r>
            <w:r w:rsidRPr="00700640">
              <w:rPr>
                <w:rFonts w:ascii="標楷體" w:eastAsia="標楷體" w:hAnsi="標楷體" w:cstheme="majorHAnsi"/>
                <w:b/>
                <w:color w:val="0070C0"/>
              </w:rPr>
              <w:t>技能層面(工具性價值)</w:t>
            </w:r>
            <w:r w:rsidRPr="00700640">
              <w:rPr>
                <w:rFonts w:ascii="標楷體" w:eastAsia="標楷體" w:hAnsi="標楷體" w:cstheme="majorHAnsi"/>
              </w:rPr>
              <w:t>。</w:t>
            </w:r>
          </w:p>
        </w:tc>
      </w:tr>
      <w:tr w:rsidR="00497B57" w:rsidRPr="00700640" w14:paraId="0993EB35" w14:textId="77777777" w:rsidTr="00802E84">
        <w:tc>
          <w:tcPr>
            <w:tcW w:w="469" w:type="dxa"/>
            <w:vAlign w:val="center"/>
          </w:tcPr>
          <w:p w14:paraId="7338D13B" w14:textId="63BB1BBF" w:rsidR="00497B57" w:rsidRPr="00700640" w:rsidRDefault="00497B57"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65BFC921" w14:textId="1C2468D2" w:rsidR="00497B57" w:rsidRPr="00700640" w:rsidRDefault="00497B57" w:rsidP="00167140">
            <w:pPr>
              <w:spacing w:line="400" w:lineRule="exact"/>
              <w:rPr>
                <w:rFonts w:ascii="標楷體" w:eastAsia="標楷體" w:hAnsi="標楷體" w:cstheme="majorHAnsi"/>
              </w:rPr>
            </w:pPr>
            <w:r w:rsidRPr="00700640">
              <w:rPr>
                <w:rFonts w:ascii="標楷體" w:eastAsia="標楷體" w:hAnsi="標楷體" w:cstheme="majorHAnsi"/>
              </w:rPr>
              <w:t>由社區大學或補習班提供的教育可稱為何種教育? </w:t>
            </w:r>
            <w:r w:rsidRPr="00700640">
              <w:rPr>
                <w:rFonts w:ascii="標楷體" w:eastAsia="標楷體" w:hAnsi="標楷體" w:cstheme="majorHAnsi"/>
              </w:rPr>
              <w:br/>
              <w:t>(A) 正規教育 </w:t>
            </w:r>
            <w:r w:rsidRPr="00700640">
              <w:rPr>
                <w:rFonts w:ascii="標楷體" w:eastAsia="標楷體" w:hAnsi="標楷體" w:cstheme="majorHAnsi"/>
              </w:rPr>
              <w:br/>
              <w:t>(B) 非正規教育 </w:t>
            </w:r>
            <w:r w:rsidRPr="00700640">
              <w:rPr>
                <w:rFonts w:ascii="標楷體" w:eastAsia="標楷體" w:hAnsi="標楷體" w:cstheme="majorHAnsi"/>
              </w:rPr>
              <w:br/>
              <w:t>(C) 正式教育 </w:t>
            </w:r>
            <w:r w:rsidRPr="00700640">
              <w:rPr>
                <w:rFonts w:ascii="標楷體" w:eastAsia="標楷體" w:hAnsi="標楷體" w:cstheme="majorHAnsi"/>
              </w:rPr>
              <w:br/>
              <w:t>(D) 非正式教育</w:t>
            </w:r>
          </w:p>
        </w:tc>
      </w:tr>
      <w:tr w:rsidR="00497B57" w:rsidRPr="00700640" w14:paraId="6CAF39A9" w14:textId="77777777" w:rsidTr="00802E84">
        <w:tc>
          <w:tcPr>
            <w:tcW w:w="469" w:type="dxa"/>
          </w:tcPr>
          <w:p w14:paraId="0F0DA0D8" w14:textId="1E9002DB" w:rsidR="00497B57" w:rsidRPr="00700640" w:rsidRDefault="00497B57"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15CA3CF0" w14:textId="77777777" w:rsidR="00497B57" w:rsidRPr="00700640" w:rsidRDefault="00497B57" w:rsidP="00167140">
            <w:pPr>
              <w:spacing w:line="400" w:lineRule="exact"/>
              <w:rPr>
                <w:rFonts w:ascii="標楷體" w:eastAsia="標楷體" w:hAnsi="標楷體" w:cstheme="majorHAnsi"/>
              </w:rPr>
            </w:pPr>
            <w:r w:rsidRPr="00700640">
              <w:rPr>
                <w:rFonts w:ascii="標楷體" w:eastAsia="標楷體" w:hAnsi="標楷體" w:cstheme="majorHAnsi"/>
              </w:rPr>
              <w:t>正規教育:一般學校教育是依年齡分級的學校教育體系。</w:t>
            </w:r>
          </w:p>
          <w:p w14:paraId="0A909191" w14:textId="77777777" w:rsidR="00497B57" w:rsidRPr="00700640" w:rsidRDefault="00497B57" w:rsidP="00167140">
            <w:pPr>
              <w:spacing w:line="400" w:lineRule="exact"/>
              <w:rPr>
                <w:rFonts w:ascii="標楷體" w:eastAsia="標楷體" w:hAnsi="標楷體" w:cstheme="majorHAnsi"/>
              </w:rPr>
            </w:pPr>
            <w:r w:rsidRPr="00700640">
              <w:rPr>
                <w:rFonts w:ascii="標楷體" w:eastAsia="標楷體" w:hAnsi="標楷體" w:cstheme="majorHAnsi"/>
              </w:rPr>
              <w:t>非正規教育:是學校教育外，各種有組織、有計畫的教育活動。</w:t>
            </w:r>
          </w:p>
          <w:p w14:paraId="18E0371E" w14:textId="672D1B00" w:rsidR="00497B57" w:rsidRPr="00700640" w:rsidRDefault="00497B57" w:rsidP="00167140">
            <w:pPr>
              <w:spacing w:line="400" w:lineRule="exact"/>
              <w:rPr>
                <w:rFonts w:ascii="標楷體" w:eastAsia="標楷體" w:hAnsi="標楷體" w:cstheme="majorHAnsi"/>
              </w:rPr>
            </w:pPr>
            <w:r w:rsidRPr="00700640">
              <w:rPr>
                <w:rFonts w:ascii="標楷體" w:eastAsia="標楷體" w:hAnsi="標楷體" w:cstheme="majorHAnsi"/>
              </w:rPr>
              <w:t>非正式教育:是經由日常生活和大眾媒體協助個人獲得知能的活動。</w:t>
            </w:r>
          </w:p>
        </w:tc>
      </w:tr>
      <w:tr w:rsidR="00F77381" w:rsidRPr="00700640" w14:paraId="5727AEC8" w14:textId="77777777" w:rsidTr="00802E84">
        <w:tc>
          <w:tcPr>
            <w:tcW w:w="469" w:type="dxa"/>
            <w:vAlign w:val="center"/>
          </w:tcPr>
          <w:p w14:paraId="476EEC6D" w14:textId="0EA84A5C" w:rsidR="00F77381" w:rsidRPr="00700640" w:rsidRDefault="00F77381"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0570E5AC" w14:textId="6939681D" w:rsidR="00F77381" w:rsidRPr="00700640" w:rsidRDefault="00F77381" w:rsidP="00167140">
            <w:pPr>
              <w:spacing w:line="400" w:lineRule="exact"/>
              <w:rPr>
                <w:rFonts w:ascii="標楷體" w:eastAsia="標楷體" w:hAnsi="標楷體" w:cstheme="majorHAnsi"/>
              </w:rPr>
            </w:pPr>
            <w:r w:rsidRPr="00700640">
              <w:rPr>
                <w:rFonts w:ascii="標楷體" w:eastAsia="標楷體" w:hAnsi="標楷體" w:cstheme="majorHAnsi"/>
              </w:rPr>
              <w:t>在教學專業實踐中面對低社會經濟背景學生，以下何者為是需要強化的道德價值？ </w:t>
            </w:r>
            <w:r w:rsidRPr="00700640">
              <w:rPr>
                <w:rFonts w:ascii="標楷體" w:eastAsia="標楷體" w:hAnsi="標楷體" w:cstheme="majorHAnsi"/>
              </w:rPr>
              <w:br/>
              <w:t>(A)愛心 </w:t>
            </w:r>
            <w:r w:rsidRPr="00700640">
              <w:rPr>
                <w:rFonts w:ascii="標楷體" w:eastAsia="標楷體" w:hAnsi="標楷體" w:cstheme="majorHAnsi"/>
              </w:rPr>
              <w:br/>
              <w:t>(B)理解 </w:t>
            </w:r>
            <w:r w:rsidRPr="00700640">
              <w:rPr>
                <w:rFonts w:ascii="標楷體" w:eastAsia="標楷體" w:hAnsi="標楷體" w:cstheme="majorHAnsi"/>
              </w:rPr>
              <w:br/>
              <w:t>(C)正義 </w:t>
            </w:r>
            <w:r w:rsidRPr="00700640">
              <w:rPr>
                <w:rFonts w:ascii="標楷體" w:eastAsia="標楷體" w:hAnsi="標楷體" w:cstheme="majorHAnsi"/>
              </w:rPr>
              <w:br/>
              <w:t>(D)同情心</w:t>
            </w:r>
          </w:p>
        </w:tc>
      </w:tr>
      <w:tr w:rsidR="00F77381" w:rsidRPr="00700640" w14:paraId="794AC359" w14:textId="77777777" w:rsidTr="00802E84">
        <w:tc>
          <w:tcPr>
            <w:tcW w:w="469" w:type="dxa"/>
          </w:tcPr>
          <w:p w14:paraId="60C27E72" w14:textId="165EBE04" w:rsidR="00F77381" w:rsidRPr="00700640" w:rsidRDefault="00F77381"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2079BCC0" w14:textId="4BAC4F08" w:rsidR="00F77381" w:rsidRPr="00700640" w:rsidRDefault="00F77381" w:rsidP="00167140">
            <w:pPr>
              <w:spacing w:line="400" w:lineRule="exact"/>
              <w:rPr>
                <w:rFonts w:ascii="標楷體" w:eastAsia="標楷體" w:hAnsi="標楷體" w:cstheme="majorHAnsi"/>
              </w:rPr>
            </w:pPr>
            <w:r w:rsidRPr="00700640">
              <w:rPr>
                <w:rFonts w:ascii="標楷體" w:eastAsia="標楷體" w:hAnsi="標楷體" w:cstheme="majorHAnsi"/>
              </w:rPr>
              <w:t>以正義為取向之道德價值，強調積極性的差別待遇及垂直公平等教育機會均等理念。</w:t>
            </w:r>
          </w:p>
        </w:tc>
      </w:tr>
      <w:tr w:rsidR="00C15B28" w:rsidRPr="00700640" w14:paraId="1315708A" w14:textId="77777777" w:rsidTr="00802E84">
        <w:tc>
          <w:tcPr>
            <w:tcW w:w="469" w:type="dxa"/>
            <w:vAlign w:val="center"/>
          </w:tcPr>
          <w:p w14:paraId="443536FA" w14:textId="3B685302" w:rsidR="00C15B28" w:rsidRPr="00700640" w:rsidRDefault="00C15B28"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488AE239" w14:textId="2C4538D0" w:rsidR="00C15B28" w:rsidRPr="00700640" w:rsidRDefault="00C15B28" w:rsidP="00167140">
            <w:pPr>
              <w:spacing w:line="400" w:lineRule="exact"/>
              <w:rPr>
                <w:rFonts w:ascii="標楷體" w:eastAsia="標楷體" w:hAnsi="標楷體" w:cstheme="majorHAnsi"/>
              </w:rPr>
            </w:pPr>
            <w:r w:rsidRPr="00700640">
              <w:rPr>
                <w:rFonts w:ascii="標楷體" w:eastAsia="標楷體" w:hAnsi="標楷體" w:cstheme="majorHAnsi"/>
              </w:rPr>
              <w:t>依據史卓恩(R. Straughan)和威爾遜(J. Wilson)的觀點，下列有關教育語句的分類，何者錯誤？ </w:t>
            </w:r>
            <w:r w:rsidRPr="00700640">
              <w:rPr>
                <w:rFonts w:ascii="標楷體" w:eastAsia="標楷體" w:hAnsi="標楷體" w:cstheme="majorHAnsi"/>
              </w:rPr>
              <w:br/>
              <w:t>(A)</w:t>
            </w:r>
            <w:r w:rsidRPr="00700640">
              <w:rPr>
                <w:rFonts w:ascii="標楷體" w:eastAsia="標楷體" w:hAnsi="標楷體" w:cs="新細明體" w:hint="eastAsia"/>
              </w:rPr>
              <w:t>｢</w:t>
            </w:r>
            <w:r w:rsidRPr="00700640">
              <w:rPr>
                <w:rFonts w:ascii="標楷體" w:eastAsia="標楷體" w:hAnsi="標楷體" w:cstheme="majorHAnsi"/>
              </w:rPr>
              <w:t>教育須傳承高價值的文化</w:t>
            </w:r>
            <w:r w:rsidRPr="00700640">
              <w:rPr>
                <w:rFonts w:ascii="標楷體" w:eastAsia="標楷體" w:hAnsi="標楷體" w:cs="新細明體" w:hint="eastAsia"/>
              </w:rPr>
              <w:t>｣</w:t>
            </w:r>
            <w:r w:rsidRPr="00700640">
              <w:rPr>
                <w:rFonts w:ascii="標楷體" w:eastAsia="標楷體" w:hAnsi="標楷體" w:cstheme="majorHAnsi"/>
              </w:rPr>
              <w:t>，這是屬於評價性的語句 </w:t>
            </w:r>
            <w:r w:rsidRPr="00700640">
              <w:rPr>
                <w:rFonts w:ascii="標楷體" w:eastAsia="標楷體" w:hAnsi="標楷體" w:cstheme="majorHAnsi"/>
              </w:rPr>
              <w:br/>
              <w:t>(B)</w:t>
            </w:r>
            <w:r w:rsidRPr="00700640">
              <w:rPr>
                <w:rFonts w:ascii="標楷體" w:eastAsia="標楷體" w:hAnsi="標楷體" w:cs="新細明體" w:hint="eastAsia"/>
              </w:rPr>
              <w:t>｢</w:t>
            </w:r>
            <w:r w:rsidRPr="00700640">
              <w:rPr>
                <w:rFonts w:ascii="標楷體" w:eastAsia="標楷體" w:hAnsi="標楷體" w:cstheme="majorHAnsi"/>
              </w:rPr>
              <w:t>教育是有關於知識的發展</w:t>
            </w:r>
            <w:r w:rsidRPr="00700640">
              <w:rPr>
                <w:rFonts w:ascii="標楷體" w:eastAsia="標楷體" w:hAnsi="標楷體" w:cs="新細明體" w:hint="eastAsia"/>
              </w:rPr>
              <w:t>｣</w:t>
            </w:r>
            <w:r w:rsidRPr="00700640">
              <w:rPr>
                <w:rFonts w:ascii="標楷體" w:eastAsia="標楷體" w:hAnsi="標楷體" w:cstheme="majorHAnsi"/>
              </w:rPr>
              <w:t>，這是屬於概念性的語句 </w:t>
            </w:r>
            <w:r w:rsidRPr="00700640">
              <w:rPr>
                <w:rFonts w:ascii="標楷體" w:eastAsia="標楷體" w:hAnsi="標楷體" w:cstheme="majorHAnsi"/>
              </w:rPr>
              <w:br/>
              <w:t>(C)</w:t>
            </w:r>
            <w:r w:rsidRPr="00700640">
              <w:rPr>
                <w:rFonts w:ascii="標楷體" w:eastAsia="標楷體" w:hAnsi="標楷體" w:cs="新細明體" w:hint="eastAsia"/>
              </w:rPr>
              <w:t>｢</w:t>
            </w:r>
            <w:r w:rsidRPr="00700640">
              <w:rPr>
                <w:rFonts w:ascii="標楷體" w:eastAsia="標楷體" w:hAnsi="標楷體" w:cstheme="majorHAnsi"/>
              </w:rPr>
              <w:t>教育可協助人們認字和閱讀</w:t>
            </w:r>
            <w:r w:rsidRPr="00700640">
              <w:rPr>
                <w:rFonts w:ascii="標楷體" w:eastAsia="標楷體" w:hAnsi="標楷體" w:cs="新細明體" w:hint="eastAsia"/>
              </w:rPr>
              <w:t>｣</w:t>
            </w:r>
            <w:r w:rsidRPr="00700640">
              <w:rPr>
                <w:rFonts w:ascii="標楷體" w:eastAsia="標楷體" w:hAnsi="標楷體" w:cstheme="majorHAnsi"/>
              </w:rPr>
              <w:t>，這是屬於事實性的語句 </w:t>
            </w:r>
            <w:r w:rsidRPr="00700640">
              <w:rPr>
                <w:rFonts w:ascii="標楷體" w:eastAsia="標楷體" w:hAnsi="標楷體" w:cstheme="majorHAnsi"/>
              </w:rPr>
              <w:br/>
              <w:t>(D)</w:t>
            </w:r>
            <w:r w:rsidRPr="00700640">
              <w:rPr>
                <w:rFonts w:ascii="標楷體" w:eastAsia="標楷體" w:hAnsi="標楷體" w:cs="新細明體" w:hint="eastAsia"/>
              </w:rPr>
              <w:t>｢</w:t>
            </w:r>
            <w:r w:rsidRPr="00700640">
              <w:rPr>
                <w:rFonts w:ascii="標楷體" w:eastAsia="標楷體" w:hAnsi="標楷體" w:cstheme="majorHAnsi"/>
              </w:rPr>
              <w:t>教育應發展孩子的興趣和性向</w:t>
            </w:r>
            <w:r w:rsidRPr="00700640">
              <w:rPr>
                <w:rFonts w:ascii="標楷體" w:eastAsia="標楷體" w:hAnsi="標楷體" w:cs="新細明體" w:hint="eastAsia"/>
              </w:rPr>
              <w:t>｣</w:t>
            </w:r>
            <w:r w:rsidRPr="00700640">
              <w:rPr>
                <w:rFonts w:ascii="標楷體" w:eastAsia="標楷體" w:hAnsi="標楷體" w:cstheme="majorHAnsi"/>
              </w:rPr>
              <w:t>，這是屬於經驗性的語句</w:t>
            </w:r>
          </w:p>
        </w:tc>
      </w:tr>
      <w:tr w:rsidR="00C15B28" w:rsidRPr="00700640" w14:paraId="3ACDA0FE" w14:textId="77777777" w:rsidTr="00802E84">
        <w:tc>
          <w:tcPr>
            <w:tcW w:w="469" w:type="dxa"/>
          </w:tcPr>
          <w:p w14:paraId="4926EB3E" w14:textId="2480ED03" w:rsidR="00C15B28" w:rsidRPr="00700640" w:rsidRDefault="00C15B28"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29D269CA" w14:textId="77777777" w:rsidR="00C15B28" w:rsidRPr="00700640" w:rsidRDefault="00C15B28" w:rsidP="00167140">
            <w:pPr>
              <w:spacing w:line="400" w:lineRule="exact"/>
              <w:rPr>
                <w:rFonts w:ascii="標楷體" w:eastAsia="標楷體" w:hAnsi="標楷體" w:cstheme="majorHAnsi"/>
              </w:rPr>
            </w:pPr>
            <w:r w:rsidRPr="00700640">
              <w:rPr>
                <w:rFonts w:ascii="標楷體" w:eastAsia="標楷體" w:hAnsi="標楷體" w:cstheme="majorHAnsi"/>
                <w:b/>
                <w:color w:val="0070C0"/>
              </w:rPr>
              <w:t>評價性</w:t>
            </w:r>
            <w:r w:rsidRPr="00700640">
              <w:rPr>
                <w:rFonts w:ascii="標楷體" w:eastAsia="標楷體" w:hAnsi="標楷體" w:cstheme="majorHAnsi"/>
              </w:rPr>
              <w:t xml:space="preserve">　通常句子會有" 應" 或 "必須"~</w:t>
            </w:r>
          </w:p>
          <w:p w14:paraId="0DB4EFDE" w14:textId="08312CD9" w:rsidR="00C15B28" w:rsidRPr="00700640" w:rsidRDefault="00C15B28" w:rsidP="00167140">
            <w:pPr>
              <w:spacing w:line="400" w:lineRule="exact"/>
              <w:rPr>
                <w:rFonts w:ascii="標楷體" w:eastAsia="標楷體" w:hAnsi="標楷體" w:cstheme="majorHAnsi"/>
              </w:rPr>
            </w:pPr>
            <w:r w:rsidRPr="00700640">
              <w:rPr>
                <w:rFonts w:ascii="標楷體" w:eastAsia="標楷體" w:hAnsi="標楷體" w:cstheme="majorHAnsi"/>
                <w:b/>
                <w:color w:val="0070C0"/>
              </w:rPr>
              <w:t>概念性</w:t>
            </w:r>
            <w:r w:rsidRPr="00700640">
              <w:rPr>
                <w:rFonts w:ascii="標楷體" w:eastAsia="標楷體" w:hAnsi="標楷體" w:cstheme="majorHAnsi"/>
              </w:rPr>
              <w:t xml:space="preserve">　類似判斷句, 通常句子會有" 是" ~</w:t>
            </w:r>
          </w:p>
          <w:p w14:paraId="751B7E6A" w14:textId="7162DB28" w:rsidR="00C15B28" w:rsidRPr="00700640" w:rsidRDefault="00C15B28" w:rsidP="00167140">
            <w:pPr>
              <w:spacing w:line="400" w:lineRule="exact"/>
              <w:rPr>
                <w:rFonts w:ascii="標楷體" w:eastAsia="標楷體" w:hAnsi="標楷體" w:cstheme="majorHAnsi"/>
              </w:rPr>
            </w:pPr>
            <w:r w:rsidRPr="00700640">
              <w:rPr>
                <w:rFonts w:ascii="標楷體" w:eastAsia="標楷體" w:hAnsi="標楷體" w:cstheme="majorHAnsi"/>
                <w:b/>
                <w:color w:val="0070C0"/>
              </w:rPr>
              <w:t>事實性</w:t>
            </w:r>
            <w:r w:rsidRPr="00700640">
              <w:rPr>
                <w:rFonts w:ascii="標楷體" w:eastAsia="標楷體" w:hAnsi="標楷體" w:cstheme="majorHAnsi"/>
              </w:rPr>
              <w:t xml:space="preserve">　就有點像敘事句, 以動詞呈現~</w:t>
            </w:r>
          </w:p>
        </w:tc>
      </w:tr>
      <w:tr w:rsidR="006B1AC8" w:rsidRPr="00700640" w14:paraId="6A4D726B" w14:textId="77777777" w:rsidTr="00802E84">
        <w:tc>
          <w:tcPr>
            <w:tcW w:w="469" w:type="dxa"/>
            <w:vAlign w:val="center"/>
          </w:tcPr>
          <w:p w14:paraId="7DA60D1B" w14:textId="70838364" w:rsidR="006B1AC8" w:rsidRPr="00700640" w:rsidRDefault="0094489C"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71C6C077" w14:textId="78FDFD99" w:rsidR="0094489C" w:rsidRPr="00700640" w:rsidRDefault="0094489C" w:rsidP="00167140">
            <w:pPr>
              <w:spacing w:line="400" w:lineRule="exact"/>
              <w:rPr>
                <w:rFonts w:ascii="標楷體" w:eastAsia="標楷體" w:hAnsi="標楷體" w:cstheme="majorHAnsi"/>
              </w:rPr>
            </w:pPr>
            <w:r w:rsidRPr="00700640">
              <w:rPr>
                <w:rFonts w:ascii="標楷體" w:eastAsia="標楷體" w:hAnsi="標楷體" w:cstheme="majorHAnsi"/>
              </w:rPr>
              <w:t>教育活動有其外在目的(extrinsic aims)與內在目的 (intrinsic aims)。試判斷下列陳述句中，何者闡述了教育活動的內在目的?</w:t>
            </w:r>
          </w:p>
          <w:p w14:paraId="70D29A9A" w14:textId="01461771" w:rsidR="0094489C" w:rsidRPr="00700640" w:rsidRDefault="0094489C" w:rsidP="00167140">
            <w:pPr>
              <w:spacing w:line="400" w:lineRule="exact"/>
              <w:rPr>
                <w:rFonts w:ascii="標楷體" w:eastAsia="標楷體" w:hAnsi="標楷體" w:cstheme="majorHAnsi"/>
              </w:rPr>
            </w:pPr>
            <w:r w:rsidRPr="00700640">
              <w:rPr>
                <w:rFonts w:ascii="標楷體" w:eastAsia="標楷體" w:hAnsi="標楷體" w:cstheme="majorHAnsi"/>
              </w:rPr>
              <w:t>(A)教育活動的目的在於替社會培育有用的人才</w:t>
            </w:r>
          </w:p>
          <w:p w14:paraId="5A81EC12" w14:textId="77777777" w:rsidR="0094489C" w:rsidRPr="00700640" w:rsidRDefault="0094489C" w:rsidP="00167140">
            <w:pPr>
              <w:spacing w:line="400" w:lineRule="exact"/>
              <w:rPr>
                <w:rFonts w:ascii="標楷體" w:eastAsia="標楷體" w:hAnsi="標楷體" w:cstheme="majorHAnsi"/>
              </w:rPr>
            </w:pPr>
            <w:r w:rsidRPr="00700640">
              <w:rPr>
                <w:rFonts w:ascii="標楷體" w:eastAsia="標楷體" w:hAnsi="標楷體" w:cstheme="majorHAnsi"/>
              </w:rPr>
              <w:t>(B)教育活動的目的在於使受教者能夠體會真善美</w:t>
            </w:r>
          </w:p>
          <w:p w14:paraId="454A5E8F" w14:textId="42F6D596" w:rsidR="0094489C" w:rsidRPr="00700640" w:rsidRDefault="0094489C" w:rsidP="00167140">
            <w:pPr>
              <w:spacing w:line="400" w:lineRule="exact"/>
              <w:rPr>
                <w:rFonts w:ascii="標楷體" w:eastAsia="標楷體" w:hAnsi="標楷體" w:cstheme="majorHAnsi"/>
              </w:rPr>
            </w:pPr>
            <w:r w:rsidRPr="00700640">
              <w:rPr>
                <w:rFonts w:ascii="標楷體" w:eastAsia="標楷體" w:hAnsi="標楷體" w:cstheme="majorHAnsi"/>
              </w:rPr>
              <w:t>(C)教育活動的目的在於使學生有就業及就學的能力</w:t>
            </w:r>
          </w:p>
          <w:p w14:paraId="6651C708" w14:textId="126CBC61" w:rsidR="006B1AC8" w:rsidRPr="00700640" w:rsidRDefault="0094489C" w:rsidP="00167140">
            <w:pPr>
              <w:spacing w:line="400" w:lineRule="exact"/>
              <w:rPr>
                <w:rFonts w:ascii="標楷體" w:eastAsia="標楷體" w:hAnsi="標楷體" w:cstheme="majorHAnsi"/>
              </w:rPr>
            </w:pPr>
            <w:r w:rsidRPr="00700640">
              <w:rPr>
                <w:rFonts w:ascii="標楷體" w:eastAsia="標楷體" w:hAnsi="標楷體" w:cstheme="majorHAnsi"/>
              </w:rPr>
              <w:t>(D)教育活動的目的在提高人類素質</w:t>
            </w:r>
          </w:p>
        </w:tc>
      </w:tr>
      <w:tr w:rsidR="006B1AC8" w:rsidRPr="00700640" w14:paraId="7ED249FE" w14:textId="77777777" w:rsidTr="00802E84">
        <w:tc>
          <w:tcPr>
            <w:tcW w:w="469" w:type="dxa"/>
          </w:tcPr>
          <w:p w14:paraId="382B5E05"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2C2B5E9"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A1974B9" w14:textId="2125320F" w:rsidR="0094489C" w:rsidRPr="00700640" w:rsidRDefault="0094489C" w:rsidP="00167140">
            <w:pPr>
              <w:spacing w:line="400" w:lineRule="exact"/>
              <w:rPr>
                <w:rFonts w:ascii="標楷體" w:eastAsia="標楷體" w:hAnsi="標楷體" w:cstheme="majorHAnsi"/>
              </w:rPr>
            </w:pPr>
            <w:r w:rsidRPr="00700640">
              <w:rPr>
                <w:rFonts w:ascii="標楷體" w:eastAsia="標楷體" w:hAnsi="標楷體" w:cstheme="majorHAnsi"/>
                <w:b/>
                <w:color w:val="0070C0"/>
              </w:rPr>
              <w:t>內在目的</w:t>
            </w:r>
          </w:p>
          <w:p w14:paraId="376CE9E5" w14:textId="77777777" w:rsidR="0094489C" w:rsidRPr="00700640" w:rsidRDefault="0094489C" w:rsidP="00167140">
            <w:pPr>
              <w:spacing w:line="400" w:lineRule="exact"/>
              <w:rPr>
                <w:rFonts w:ascii="標楷體" w:eastAsia="標楷體" w:hAnsi="標楷體" w:cstheme="majorHAnsi"/>
              </w:rPr>
            </w:pPr>
            <w:r w:rsidRPr="00700640">
              <w:rPr>
                <w:rFonts w:ascii="標楷體" w:eastAsia="標楷體" w:hAnsi="標楷體" w:cstheme="majorHAnsi"/>
              </w:rPr>
              <w:t>指教育的目的就在自身，教育本身是一種自給自足的事業，不必追求它自身以外的目標。</w:t>
            </w:r>
          </w:p>
          <w:p w14:paraId="38B8D9FF" w14:textId="6855BE58" w:rsidR="0094489C" w:rsidRPr="00700640" w:rsidRDefault="0094489C" w:rsidP="00167140">
            <w:pPr>
              <w:spacing w:line="400" w:lineRule="exact"/>
              <w:rPr>
                <w:rFonts w:ascii="標楷體" w:eastAsia="標楷體" w:hAnsi="標楷體" w:cstheme="majorHAnsi"/>
              </w:rPr>
            </w:pPr>
            <w:r w:rsidRPr="00700640">
              <w:rPr>
                <w:rFonts w:ascii="標楷體" w:eastAsia="標楷體" w:hAnsi="標楷體" w:cstheme="majorHAnsi"/>
              </w:rPr>
              <w:t>（培養符合智能、道德、審美等各項發展標準的全人格受教者）</w:t>
            </w:r>
          </w:p>
          <w:p w14:paraId="065636B4" w14:textId="39D4D39C" w:rsidR="0094489C" w:rsidRPr="00700640" w:rsidRDefault="0094489C" w:rsidP="00167140">
            <w:pPr>
              <w:spacing w:line="400" w:lineRule="exact"/>
              <w:rPr>
                <w:rFonts w:ascii="標楷體" w:eastAsia="標楷體" w:hAnsi="標楷體" w:cstheme="majorHAnsi"/>
              </w:rPr>
            </w:pPr>
            <w:r w:rsidRPr="00700640">
              <w:rPr>
                <w:rFonts w:ascii="標楷體" w:eastAsia="標楷體" w:hAnsi="標楷體" w:cstheme="majorHAnsi"/>
                <w:b/>
                <w:color w:val="0070C0"/>
              </w:rPr>
              <w:t>外在目的</w:t>
            </w:r>
          </w:p>
          <w:p w14:paraId="3C743319" w14:textId="77777777" w:rsidR="0094489C" w:rsidRPr="00700640" w:rsidRDefault="0094489C" w:rsidP="00167140">
            <w:pPr>
              <w:spacing w:line="400" w:lineRule="exact"/>
              <w:rPr>
                <w:rFonts w:ascii="標楷體" w:eastAsia="標楷體" w:hAnsi="標楷體" w:cstheme="majorHAnsi"/>
              </w:rPr>
            </w:pPr>
            <w:r w:rsidRPr="00700640">
              <w:rPr>
                <w:rFonts w:ascii="標楷體" w:eastAsia="標楷體" w:hAnsi="標楷體" w:cstheme="majorHAnsi"/>
              </w:rPr>
              <w:t>教育是為社會生活做準備，且為社會培育未來的工作者和公民。</w:t>
            </w:r>
          </w:p>
          <w:p w14:paraId="32C9B284" w14:textId="50D92CF5" w:rsidR="006B1AC8" w:rsidRPr="00700640" w:rsidRDefault="0094489C" w:rsidP="00167140">
            <w:pPr>
              <w:spacing w:line="400" w:lineRule="exact"/>
              <w:rPr>
                <w:rFonts w:ascii="標楷體" w:eastAsia="標楷體" w:hAnsi="標楷體" w:cstheme="majorHAnsi"/>
              </w:rPr>
            </w:pPr>
            <w:r w:rsidRPr="00700640">
              <w:rPr>
                <w:rFonts w:ascii="標楷體" w:eastAsia="標楷體" w:hAnsi="標楷體" w:cstheme="majorHAnsi"/>
              </w:rPr>
              <w:t>（因應國家社會經濟發展的需要，增加具備讀寫算基本能力的人口和有知識文化素養的公民）</w:t>
            </w:r>
          </w:p>
        </w:tc>
      </w:tr>
      <w:tr w:rsidR="006B1AC8" w:rsidRPr="00700640" w14:paraId="48AE8971" w14:textId="77777777" w:rsidTr="00802E84">
        <w:tc>
          <w:tcPr>
            <w:tcW w:w="469" w:type="dxa"/>
            <w:vAlign w:val="center"/>
          </w:tcPr>
          <w:p w14:paraId="646D7F85" w14:textId="20CC5C33" w:rsidR="006B1AC8" w:rsidRPr="00700640" w:rsidRDefault="00E77196"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40B1E814" w14:textId="77777777" w:rsidR="00E77196" w:rsidRPr="00700640" w:rsidRDefault="00E77196" w:rsidP="00167140">
            <w:pPr>
              <w:spacing w:line="400" w:lineRule="exact"/>
              <w:rPr>
                <w:rFonts w:ascii="標楷體" w:eastAsia="標楷體" w:hAnsi="標楷體" w:cstheme="majorHAnsi"/>
              </w:rPr>
            </w:pPr>
            <w:r w:rsidRPr="00700640">
              <w:rPr>
                <w:rFonts w:ascii="標楷體" w:eastAsia="標楷體" w:hAnsi="標楷體" w:cstheme="majorHAnsi"/>
              </w:rPr>
              <w:t xml:space="preserve">下列對宋代和清代書院之敘述何者為非？ </w:t>
            </w:r>
          </w:p>
          <w:p w14:paraId="04212D66" w14:textId="77777777" w:rsidR="00E77196" w:rsidRPr="00700640" w:rsidRDefault="00E77196" w:rsidP="00167140">
            <w:pPr>
              <w:spacing w:line="400" w:lineRule="exact"/>
              <w:rPr>
                <w:rFonts w:ascii="標楷體" w:eastAsia="標楷體" w:hAnsi="標楷體" w:cstheme="majorHAnsi"/>
              </w:rPr>
            </w:pPr>
            <w:r w:rsidRPr="00700640">
              <w:rPr>
                <w:rFonts w:ascii="標楷體" w:eastAsia="標楷體" w:hAnsi="標楷體" w:cstheme="majorHAnsi"/>
              </w:rPr>
              <w:t xml:space="preserve">(A)宋代書院受政府支持，但講學不受中央政府的支配 </w:t>
            </w:r>
          </w:p>
          <w:p w14:paraId="07D74546" w14:textId="77777777" w:rsidR="00E77196" w:rsidRPr="00700640" w:rsidRDefault="00E77196" w:rsidP="00167140">
            <w:pPr>
              <w:spacing w:line="400" w:lineRule="exact"/>
              <w:rPr>
                <w:rFonts w:ascii="標楷體" w:eastAsia="標楷體" w:hAnsi="標楷體" w:cstheme="majorHAnsi"/>
              </w:rPr>
            </w:pPr>
            <w:r w:rsidRPr="00700640">
              <w:rPr>
                <w:rFonts w:ascii="標楷體" w:eastAsia="標楷體" w:hAnsi="標楷體" w:cstheme="majorHAnsi"/>
              </w:rPr>
              <w:t xml:space="preserve">(B)宋代書院主持人強調人品，而以「義理、修養」作為教育中心 </w:t>
            </w:r>
          </w:p>
          <w:p w14:paraId="68895024" w14:textId="77777777" w:rsidR="00E77196" w:rsidRPr="00700640" w:rsidRDefault="00E77196" w:rsidP="00167140">
            <w:pPr>
              <w:spacing w:line="400" w:lineRule="exact"/>
              <w:rPr>
                <w:rFonts w:ascii="標楷體" w:eastAsia="標楷體" w:hAnsi="標楷體" w:cstheme="majorHAnsi"/>
              </w:rPr>
            </w:pPr>
            <w:r w:rsidRPr="00700640">
              <w:rPr>
                <w:rFonts w:ascii="標楷體" w:eastAsia="標楷體" w:hAnsi="標楷體" w:cstheme="majorHAnsi"/>
              </w:rPr>
              <w:t xml:space="preserve">(C)清初壓制書院，因講學者只重視考據之學 </w:t>
            </w:r>
          </w:p>
          <w:p w14:paraId="57C20109" w14:textId="6101E573" w:rsidR="006B1AC8" w:rsidRPr="00700640" w:rsidRDefault="00E77196" w:rsidP="00167140">
            <w:pPr>
              <w:spacing w:line="400" w:lineRule="exact"/>
              <w:rPr>
                <w:rFonts w:ascii="標楷體" w:eastAsia="標楷體" w:hAnsi="標楷體" w:cstheme="majorHAnsi"/>
              </w:rPr>
            </w:pPr>
            <w:r w:rsidRPr="00700640">
              <w:rPr>
                <w:rFonts w:ascii="標楷體" w:eastAsia="標楷體" w:hAnsi="標楷體" w:cstheme="majorHAnsi"/>
              </w:rPr>
              <w:t xml:space="preserve">(D)清中葉以後提倡官書院，因此書院頗為發達 </w:t>
            </w:r>
          </w:p>
        </w:tc>
      </w:tr>
      <w:tr w:rsidR="006B1AC8" w:rsidRPr="00700640" w14:paraId="166859B9" w14:textId="77777777" w:rsidTr="00802E84">
        <w:tc>
          <w:tcPr>
            <w:tcW w:w="469" w:type="dxa"/>
          </w:tcPr>
          <w:p w14:paraId="6ADB7F5A"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1B18E98"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3B80A1B" w14:textId="14E781FD" w:rsidR="006B1AC8" w:rsidRPr="00700640" w:rsidRDefault="00E77196" w:rsidP="00167140">
            <w:pPr>
              <w:spacing w:line="400" w:lineRule="exact"/>
              <w:rPr>
                <w:rFonts w:ascii="標楷體" w:eastAsia="標楷體" w:hAnsi="標楷體" w:cstheme="majorHAnsi"/>
              </w:rPr>
            </w:pPr>
            <w:r w:rsidRPr="00700640">
              <w:rPr>
                <w:rFonts w:ascii="標楷體" w:eastAsia="標楷體" w:hAnsi="標楷體" w:cstheme="majorHAnsi"/>
              </w:rPr>
              <w:t>清初壓制書院，是因為避免書院的講學讓反清復明（推翻清朝，復國明朝）的思想興盛。</w:t>
            </w:r>
          </w:p>
        </w:tc>
      </w:tr>
      <w:tr w:rsidR="00802E84" w:rsidRPr="00700640" w14:paraId="5EB881FB" w14:textId="77777777" w:rsidTr="00802E84">
        <w:tc>
          <w:tcPr>
            <w:tcW w:w="469" w:type="dxa"/>
            <w:vAlign w:val="center"/>
          </w:tcPr>
          <w:p w14:paraId="3C46C342" w14:textId="71B2E6E3" w:rsidR="00802E84" w:rsidRPr="00700640" w:rsidRDefault="00802E84" w:rsidP="00802E84">
            <w:pPr>
              <w:spacing w:line="400" w:lineRule="exact"/>
              <w:rPr>
                <w:rFonts w:ascii="標楷體" w:eastAsia="標楷體" w:hAnsi="標楷體" w:cstheme="majorHAnsi"/>
              </w:rPr>
            </w:pPr>
            <w:r w:rsidRPr="00700640">
              <w:rPr>
                <w:rFonts w:ascii="標楷體" w:eastAsia="標楷體" w:hAnsi="標楷體"/>
              </w:rPr>
              <w:t>B</w:t>
            </w:r>
          </w:p>
        </w:tc>
        <w:tc>
          <w:tcPr>
            <w:tcW w:w="10859" w:type="dxa"/>
          </w:tcPr>
          <w:p w14:paraId="7750919E" w14:textId="77777777" w:rsidR="00802E84" w:rsidRPr="00700640" w:rsidRDefault="00802E84" w:rsidP="00802E84">
            <w:pPr>
              <w:spacing w:line="400" w:lineRule="exact"/>
              <w:rPr>
                <w:rFonts w:ascii="標楷體" w:eastAsia="標楷體" w:hAnsi="標楷體"/>
              </w:rPr>
            </w:pPr>
            <w:r w:rsidRPr="00700640">
              <w:rPr>
                <w:rFonts w:ascii="標楷體" w:eastAsia="標楷體" w:hAnsi="標楷體" w:hint="eastAsia"/>
              </w:rPr>
              <w:t xml:space="preserve">中國教育史的發展中，私學風氣興盛，有「百家爭鳴」現象的是那個朝代? </w:t>
            </w:r>
          </w:p>
          <w:p w14:paraId="68EF549B" w14:textId="77777777" w:rsidR="00802E84" w:rsidRPr="00700640" w:rsidRDefault="00802E84" w:rsidP="00802E84">
            <w:pPr>
              <w:spacing w:line="400" w:lineRule="exact"/>
              <w:rPr>
                <w:rFonts w:ascii="標楷體" w:eastAsia="標楷體" w:hAnsi="標楷體"/>
              </w:rPr>
            </w:pPr>
            <w:r w:rsidRPr="00700640">
              <w:rPr>
                <w:rFonts w:ascii="標楷體" w:eastAsia="標楷體" w:hAnsi="標楷體" w:hint="eastAsia"/>
              </w:rPr>
              <w:t xml:space="preserve">(A)夏商周 </w:t>
            </w:r>
          </w:p>
          <w:p w14:paraId="408DA20A" w14:textId="77777777" w:rsidR="00802E84" w:rsidRPr="00700640" w:rsidRDefault="00802E84" w:rsidP="00802E84">
            <w:pPr>
              <w:spacing w:line="400" w:lineRule="exact"/>
              <w:rPr>
                <w:rFonts w:ascii="標楷體" w:eastAsia="標楷體" w:hAnsi="標楷體"/>
              </w:rPr>
            </w:pPr>
            <w:r w:rsidRPr="00700640">
              <w:rPr>
                <w:rFonts w:ascii="標楷體" w:eastAsia="標楷體" w:hAnsi="標楷體" w:hint="eastAsia"/>
              </w:rPr>
              <w:t xml:space="preserve">(B)春秋戰國 </w:t>
            </w:r>
          </w:p>
          <w:p w14:paraId="148E2A69" w14:textId="77777777" w:rsidR="00802E84" w:rsidRPr="00700640" w:rsidRDefault="00802E84" w:rsidP="00802E84">
            <w:pPr>
              <w:spacing w:line="400" w:lineRule="exact"/>
              <w:rPr>
                <w:rFonts w:ascii="標楷體" w:eastAsia="標楷體" w:hAnsi="標楷體"/>
              </w:rPr>
            </w:pPr>
            <w:r w:rsidRPr="00700640">
              <w:rPr>
                <w:rFonts w:ascii="標楷體" w:eastAsia="標楷體" w:hAnsi="標楷體" w:hint="eastAsia"/>
              </w:rPr>
              <w:t xml:space="preserve">(C)秦漢 </w:t>
            </w:r>
          </w:p>
          <w:p w14:paraId="01BD8589" w14:textId="2CFDAA47" w:rsidR="00802E84" w:rsidRPr="00700640" w:rsidRDefault="00802E84" w:rsidP="00802E84">
            <w:pPr>
              <w:spacing w:line="400" w:lineRule="exact"/>
              <w:rPr>
                <w:rFonts w:ascii="標楷體" w:eastAsia="標楷體" w:hAnsi="標楷體" w:cstheme="majorHAnsi"/>
              </w:rPr>
            </w:pPr>
            <w:r w:rsidRPr="00700640">
              <w:rPr>
                <w:rFonts w:ascii="標楷體" w:eastAsia="標楷體" w:hAnsi="標楷體" w:hint="eastAsia"/>
              </w:rPr>
              <w:t>(D)魏晉南北朝</w:t>
            </w:r>
          </w:p>
        </w:tc>
      </w:tr>
      <w:tr w:rsidR="006B1AC8" w:rsidRPr="00700640" w14:paraId="7729E202" w14:textId="77777777" w:rsidTr="00802E84">
        <w:tc>
          <w:tcPr>
            <w:tcW w:w="469" w:type="dxa"/>
          </w:tcPr>
          <w:p w14:paraId="675F5047"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E979952"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8E1BD5A" w14:textId="77777777" w:rsidR="006B1AC8" w:rsidRPr="00700640" w:rsidRDefault="006B1AC8" w:rsidP="00167140">
            <w:pPr>
              <w:spacing w:line="400" w:lineRule="exact"/>
              <w:rPr>
                <w:rFonts w:ascii="標楷體" w:eastAsia="標楷體" w:hAnsi="標楷體" w:cstheme="majorHAnsi"/>
              </w:rPr>
            </w:pPr>
          </w:p>
        </w:tc>
      </w:tr>
      <w:tr w:rsidR="006B1AC8" w:rsidRPr="00700640" w14:paraId="7019D162" w14:textId="77777777" w:rsidTr="00B04590">
        <w:tc>
          <w:tcPr>
            <w:tcW w:w="469" w:type="dxa"/>
            <w:vAlign w:val="center"/>
          </w:tcPr>
          <w:p w14:paraId="1CD06F66" w14:textId="73BF4858" w:rsidR="006B1AC8" w:rsidRPr="00700640" w:rsidRDefault="00B04590" w:rsidP="00B04590">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423751CF" w14:textId="77777777" w:rsidR="00B04590" w:rsidRPr="00700640" w:rsidRDefault="00B04590" w:rsidP="00B04590">
            <w:pPr>
              <w:spacing w:line="400" w:lineRule="exact"/>
              <w:rPr>
                <w:rFonts w:ascii="標楷體" w:eastAsia="標楷體" w:hAnsi="標楷體" w:cstheme="majorHAnsi"/>
              </w:rPr>
            </w:pPr>
            <w:r w:rsidRPr="00700640">
              <w:rPr>
                <w:rFonts w:ascii="標楷體" w:eastAsia="標楷體" w:hAnsi="標楷體" w:cstheme="majorHAnsi" w:hint="eastAsia"/>
              </w:rPr>
              <w:t xml:space="preserve">以下二個敘述1.正規教育係指在學校型態下所接受的教育，是有系統、有組織，且在一定場所下接受的教育。2.非正規教育係指個人依其喜好與興趣，自行決定學習內容和方式，以提升個人素質為目標的教育型態。對錯為何? </w:t>
            </w:r>
          </w:p>
          <w:p w14:paraId="5F4A52C8" w14:textId="77777777" w:rsidR="00B04590" w:rsidRPr="00700640" w:rsidRDefault="00B04590" w:rsidP="00B04590">
            <w:pPr>
              <w:spacing w:line="400" w:lineRule="exact"/>
              <w:rPr>
                <w:rFonts w:ascii="標楷體" w:eastAsia="標楷體" w:hAnsi="標楷體" w:cstheme="majorHAnsi"/>
              </w:rPr>
            </w:pPr>
            <w:r w:rsidRPr="00700640">
              <w:rPr>
                <w:rFonts w:ascii="標楷體" w:eastAsia="標楷體" w:hAnsi="標楷體" w:cstheme="majorHAnsi" w:hint="eastAsia"/>
              </w:rPr>
              <w:t xml:space="preserve">(A)1對2對 </w:t>
            </w:r>
          </w:p>
          <w:p w14:paraId="4156A1AA" w14:textId="77777777" w:rsidR="00B04590" w:rsidRPr="00700640" w:rsidRDefault="00B04590" w:rsidP="00B04590">
            <w:pPr>
              <w:spacing w:line="400" w:lineRule="exact"/>
              <w:rPr>
                <w:rFonts w:ascii="標楷體" w:eastAsia="標楷體" w:hAnsi="標楷體" w:cstheme="majorHAnsi"/>
              </w:rPr>
            </w:pPr>
            <w:r w:rsidRPr="00700640">
              <w:rPr>
                <w:rFonts w:ascii="標楷體" w:eastAsia="標楷體" w:hAnsi="標楷體" w:cstheme="majorHAnsi" w:hint="eastAsia"/>
              </w:rPr>
              <w:t xml:space="preserve">(B)1對2錯 </w:t>
            </w:r>
          </w:p>
          <w:p w14:paraId="3384DCE3" w14:textId="77777777" w:rsidR="00B04590" w:rsidRPr="00700640" w:rsidRDefault="00B04590" w:rsidP="00B04590">
            <w:pPr>
              <w:spacing w:line="400" w:lineRule="exact"/>
              <w:rPr>
                <w:rFonts w:ascii="標楷體" w:eastAsia="標楷體" w:hAnsi="標楷體" w:cstheme="majorHAnsi"/>
              </w:rPr>
            </w:pPr>
            <w:r w:rsidRPr="00700640">
              <w:rPr>
                <w:rFonts w:ascii="標楷體" w:eastAsia="標楷體" w:hAnsi="標楷體" w:cstheme="majorHAnsi" w:hint="eastAsia"/>
              </w:rPr>
              <w:t xml:space="preserve">(C)1錯2對 </w:t>
            </w:r>
          </w:p>
          <w:p w14:paraId="034E5B86" w14:textId="420FD085" w:rsidR="006B1AC8" w:rsidRPr="00700640" w:rsidRDefault="00B04590" w:rsidP="00B04590">
            <w:pPr>
              <w:spacing w:line="400" w:lineRule="exact"/>
              <w:rPr>
                <w:rFonts w:ascii="標楷體" w:eastAsia="標楷體" w:hAnsi="標楷體" w:cstheme="majorHAnsi"/>
              </w:rPr>
            </w:pPr>
            <w:r w:rsidRPr="00700640">
              <w:rPr>
                <w:rFonts w:ascii="標楷體" w:eastAsia="標楷體" w:hAnsi="標楷體" w:cstheme="majorHAnsi" w:hint="eastAsia"/>
              </w:rPr>
              <w:t xml:space="preserve">(D)二者皆不正確 </w:t>
            </w:r>
          </w:p>
        </w:tc>
      </w:tr>
      <w:tr w:rsidR="006B1AC8" w:rsidRPr="00700640" w14:paraId="040E4361" w14:textId="77777777" w:rsidTr="00802E84">
        <w:tc>
          <w:tcPr>
            <w:tcW w:w="469" w:type="dxa"/>
          </w:tcPr>
          <w:p w14:paraId="2982952A"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1A140B5"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4A5F2A8" w14:textId="3B89A6B0" w:rsidR="00B04590" w:rsidRPr="00700640" w:rsidRDefault="00B04590" w:rsidP="00B04590">
            <w:pPr>
              <w:spacing w:line="400" w:lineRule="exact"/>
              <w:rPr>
                <w:rFonts w:ascii="標楷體" w:eastAsia="標楷體" w:hAnsi="標楷體" w:cstheme="majorHAnsi"/>
              </w:rPr>
            </w:pPr>
            <w:r w:rsidRPr="00700640">
              <w:rPr>
                <w:rFonts w:ascii="標楷體" w:eastAsia="標楷體" w:hAnsi="標楷體" w:cstheme="majorHAnsi" w:hint="eastAsia"/>
              </w:rPr>
              <w:t>正式＝正規--&gt;學校教育</w:t>
            </w:r>
          </w:p>
          <w:p w14:paraId="723C0810" w14:textId="7FDB78FE" w:rsidR="006B1AC8" w:rsidRPr="00700640" w:rsidRDefault="00B04590" w:rsidP="00B04590">
            <w:pPr>
              <w:spacing w:line="400" w:lineRule="exact"/>
              <w:rPr>
                <w:rFonts w:ascii="標楷體" w:eastAsia="標楷體" w:hAnsi="標楷體" w:cstheme="majorHAnsi"/>
              </w:rPr>
            </w:pPr>
            <w:r w:rsidRPr="00700640">
              <w:rPr>
                <w:rFonts w:ascii="標楷體" w:eastAsia="標楷體" w:hAnsi="標楷體" w:cstheme="majorHAnsi" w:hint="eastAsia"/>
              </w:rPr>
              <w:t>非正規--&gt;家庭教育、補習班.....（有固定場所）  非正式--&gt;大自然、社會影響力（非固定場所）</w:t>
            </w:r>
          </w:p>
        </w:tc>
      </w:tr>
      <w:tr w:rsidR="006B1AC8" w:rsidRPr="00700640" w14:paraId="2EA5CEC7" w14:textId="77777777" w:rsidTr="008502A5">
        <w:tc>
          <w:tcPr>
            <w:tcW w:w="469" w:type="dxa"/>
            <w:vAlign w:val="center"/>
          </w:tcPr>
          <w:p w14:paraId="323B9391" w14:textId="7628FA32" w:rsidR="006B1AC8" w:rsidRPr="00700640" w:rsidRDefault="008502A5" w:rsidP="008502A5">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A</w:t>
            </w:r>
          </w:p>
        </w:tc>
        <w:tc>
          <w:tcPr>
            <w:tcW w:w="10859" w:type="dxa"/>
          </w:tcPr>
          <w:p w14:paraId="1E40C4C1" w14:textId="77777777" w:rsidR="008502A5" w:rsidRPr="00700640" w:rsidRDefault="008502A5" w:rsidP="008502A5">
            <w:pPr>
              <w:spacing w:line="400" w:lineRule="exact"/>
              <w:rPr>
                <w:rFonts w:ascii="標楷體" w:eastAsia="標楷體" w:hAnsi="標楷體" w:cstheme="majorHAnsi"/>
              </w:rPr>
            </w:pPr>
            <w:r w:rsidRPr="00700640">
              <w:rPr>
                <w:rFonts w:ascii="標楷體" w:eastAsia="標楷體" w:hAnsi="標楷體" w:cstheme="majorHAnsi" w:hint="eastAsia"/>
              </w:rPr>
              <w:t xml:space="preserve">關於中國的科舉制度，以下敘述何者是錯誤的？ </w:t>
            </w:r>
          </w:p>
          <w:p w14:paraId="35C8DE9B" w14:textId="77777777" w:rsidR="008502A5" w:rsidRPr="00700640" w:rsidRDefault="008502A5" w:rsidP="008502A5">
            <w:pPr>
              <w:spacing w:line="400" w:lineRule="exact"/>
              <w:rPr>
                <w:rFonts w:ascii="標楷體" w:eastAsia="標楷體" w:hAnsi="標楷體" w:cstheme="majorHAnsi"/>
              </w:rPr>
            </w:pPr>
            <w:r w:rsidRPr="00700640">
              <w:rPr>
                <w:rFonts w:ascii="標楷體" w:eastAsia="標楷體" w:hAnsi="標楷體" w:cstheme="majorHAnsi" w:hint="eastAsia"/>
              </w:rPr>
              <w:t>(A)</w:t>
            </w:r>
            <w:r w:rsidRPr="00700640">
              <w:rPr>
                <w:rFonts w:ascii="標楷體" w:eastAsia="標楷體" w:hAnsi="標楷體" w:cstheme="majorHAnsi" w:hint="eastAsia"/>
              </w:rPr>
              <w:tab/>
              <w:t xml:space="preserve">科舉制度始創於唐朝太宗皇帝，於清朝光緒年間廢止。 </w:t>
            </w:r>
          </w:p>
          <w:p w14:paraId="7610A683" w14:textId="77777777" w:rsidR="008502A5" w:rsidRPr="00700640" w:rsidRDefault="008502A5" w:rsidP="008502A5">
            <w:pPr>
              <w:spacing w:line="400" w:lineRule="exact"/>
              <w:rPr>
                <w:rFonts w:ascii="標楷體" w:eastAsia="標楷體" w:hAnsi="標楷體" w:cstheme="majorHAnsi"/>
              </w:rPr>
            </w:pPr>
            <w:r w:rsidRPr="00700640">
              <w:rPr>
                <w:rFonts w:ascii="標楷體" w:eastAsia="標楷體" w:hAnsi="標楷體" w:cstheme="majorHAnsi" w:hint="eastAsia"/>
              </w:rPr>
              <w:t>(B)</w:t>
            </w:r>
            <w:r w:rsidRPr="00700640">
              <w:rPr>
                <w:rFonts w:ascii="標楷體" w:eastAsia="標楷體" w:hAnsi="標楷體" w:cstheme="majorHAnsi" w:hint="eastAsia"/>
              </w:rPr>
              <w:tab/>
              <w:t xml:space="preserve">科舉制度影響深遠，連過去法國的教育制度都見得到其影響的痕跡。 </w:t>
            </w:r>
          </w:p>
          <w:p w14:paraId="77D0F75B" w14:textId="77777777" w:rsidR="008502A5" w:rsidRPr="00700640" w:rsidRDefault="008502A5" w:rsidP="008502A5">
            <w:pPr>
              <w:spacing w:line="400" w:lineRule="exact"/>
              <w:rPr>
                <w:rFonts w:ascii="標楷體" w:eastAsia="標楷體" w:hAnsi="標楷體" w:cstheme="majorHAnsi"/>
              </w:rPr>
            </w:pPr>
            <w:r w:rsidRPr="00700640">
              <w:rPr>
                <w:rFonts w:ascii="標楷體" w:eastAsia="標楷體" w:hAnsi="標楷體" w:cstheme="majorHAnsi" w:hint="eastAsia"/>
              </w:rPr>
              <w:t>(C)</w:t>
            </w:r>
            <w:r w:rsidRPr="00700640">
              <w:rPr>
                <w:rFonts w:ascii="標楷體" w:eastAsia="標楷體" w:hAnsi="標楷體" w:cstheme="majorHAnsi" w:hint="eastAsia"/>
              </w:rPr>
              <w:tab/>
              <w:t xml:space="preserve">唐朝的科舉制度主要有明經科和進士科，其中以進士科較為尊貴。 </w:t>
            </w:r>
          </w:p>
          <w:p w14:paraId="3298E569" w14:textId="10570A0B" w:rsidR="006B1AC8" w:rsidRPr="00700640" w:rsidRDefault="008502A5" w:rsidP="008502A5">
            <w:pPr>
              <w:spacing w:line="400" w:lineRule="exact"/>
              <w:rPr>
                <w:rFonts w:ascii="標楷體" w:eastAsia="標楷體" w:hAnsi="標楷體" w:cstheme="majorHAnsi"/>
              </w:rPr>
            </w:pPr>
            <w:r w:rsidRPr="00700640">
              <w:rPr>
                <w:rFonts w:ascii="標楷體" w:eastAsia="標楷體" w:hAnsi="標楷體" w:cstheme="majorHAnsi" w:hint="eastAsia"/>
              </w:rPr>
              <w:t>(D)</w:t>
            </w:r>
            <w:r w:rsidRPr="00700640">
              <w:rPr>
                <w:rFonts w:ascii="標楷體" w:eastAsia="標楷體" w:hAnsi="標楷體" w:cstheme="majorHAnsi" w:hint="eastAsia"/>
              </w:rPr>
              <w:tab/>
              <w:t xml:space="preserve">科舉制度的一些語彙仍普遍存在我們的社會，特別是和聯考、高考有關的一些考試。 </w:t>
            </w:r>
          </w:p>
        </w:tc>
      </w:tr>
      <w:tr w:rsidR="006B1AC8" w:rsidRPr="00700640" w14:paraId="1792A4CF" w14:textId="77777777" w:rsidTr="00802E84">
        <w:tc>
          <w:tcPr>
            <w:tcW w:w="469" w:type="dxa"/>
          </w:tcPr>
          <w:p w14:paraId="29FA75C5"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884D95E"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B93939B" w14:textId="5D76DA6F" w:rsidR="006B1AC8" w:rsidRPr="00700640" w:rsidRDefault="008502A5" w:rsidP="00167140">
            <w:pPr>
              <w:spacing w:line="400" w:lineRule="exact"/>
              <w:rPr>
                <w:rFonts w:ascii="標楷體" w:eastAsia="標楷體" w:hAnsi="標楷體" w:cstheme="majorHAnsi"/>
              </w:rPr>
            </w:pPr>
            <w:r w:rsidRPr="00700640">
              <w:rPr>
                <w:rFonts w:ascii="標楷體" w:eastAsia="標楷體" w:hAnsi="標楷體" w:cstheme="majorHAnsi" w:hint="eastAsia"/>
                <w:shd w:val="pct15" w:color="auto" w:fill="FFFFFF"/>
              </w:rPr>
              <w:t>隋棠，費玉清。</w:t>
            </w:r>
          </w:p>
        </w:tc>
      </w:tr>
      <w:tr w:rsidR="006B1AC8" w:rsidRPr="00700640" w14:paraId="1C95EE20" w14:textId="77777777" w:rsidTr="008502A5">
        <w:trPr>
          <w:trHeight w:val="2366"/>
        </w:trPr>
        <w:tc>
          <w:tcPr>
            <w:tcW w:w="469" w:type="dxa"/>
            <w:vAlign w:val="center"/>
          </w:tcPr>
          <w:p w14:paraId="6FC96AA5" w14:textId="0598CA08" w:rsidR="006B1AC8" w:rsidRPr="00700640" w:rsidRDefault="008502A5" w:rsidP="008502A5">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1D0D26CB" w14:textId="2C8AF7EE" w:rsidR="006B1AC8" w:rsidRPr="00700640" w:rsidRDefault="008502A5" w:rsidP="008502A5">
            <w:pPr>
              <w:spacing w:line="400" w:lineRule="exact"/>
              <w:rPr>
                <w:rFonts w:ascii="標楷體" w:eastAsia="標楷體" w:hAnsi="標楷體" w:cstheme="majorHAnsi"/>
              </w:rPr>
            </w:pPr>
            <w:r w:rsidRPr="00700640">
              <w:rPr>
                <w:rFonts w:ascii="標楷體" w:eastAsia="標楷體" w:hAnsi="標楷體" w:cstheme="majorHAnsi" w:hint="eastAsia"/>
              </w:rPr>
              <w:t>中國近代史上有幾位傑出的教育家，分別在教育實踐上做出了重大的貢獻。以下列舉數位，請問他們在教育的主張以下敘述何者為真？ </w:t>
            </w:r>
            <w:r w:rsidRPr="00700640">
              <w:rPr>
                <w:rFonts w:ascii="標楷體" w:eastAsia="標楷體" w:hAnsi="標楷體" w:cstheme="majorHAnsi" w:hint="eastAsia"/>
              </w:rPr>
              <w:br/>
              <w:t>(A) 蔡元培提倡白話文運動，主張語文教育應當培養「我手寫我口」的能力。 </w:t>
            </w:r>
            <w:r w:rsidRPr="00700640">
              <w:rPr>
                <w:rFonts w:ascii="標楷體" w:eastAsia="標楷體" w:hAnsi="標楷體" w:cstheme="majorHAnsi" w:hint="eastAsia"/>
              </w:rPr>
              <w:br/>
              <w:t>(B) 胡適之強調美育的重要，並認為可以用美育來代替道德教育。 </w:t>
            </w:r>
            <w:r w:rsidRPr="00700640">
              <w:rPr>
                <w:rFonts w:ascii="標楷體" w:eastAsia="標楷體" w:hAnsi="標楷體" w:cstheme="majorHAnsi" w:hint="eastAsia"/>
              </w:rPr>
              <w:br/>
              <w:t>(C) 梁潄溟大力提倡高等教育，並且認為大學教育應以科技為先。 </w:t>
            </w:r>
            <w:r w:rsidRPr="00700640">
              <w:rPr>
                <w:rFonts w:ascii="標楷體" w:eastAsia="標楷體" w:hAnsi="標楷體" w:cstheme="majorHAnsi" w:hint="eastAsia"/>
              </w:rPr>
              <w:br/>
              <w:t>(D) 晏陽初、陶行知大力推廣平民識字教育，強調語文教育應於生活中實踐。 </w:t>
            </w:r>
          </w:p>
        </w:tc>
      </w:tr>
      <w:tr w:rsidR="006B1AC8" w:rsidRPr="00700640" w14:paraId="345701A9" w14:textId="77777777" w:rsidTr="00802E84">
        <w:tc>
          <w:tcPr>
            <w:tcW w:w="469" w:type="dxa"/>
          </w:tcPr>
          <w:p w14:paraId="3EDCF3D4"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D82DA51"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FFE2825" w14:textId="6BE8DA04" w:rsidR="006B1AC8" w:rsidRPr="00700640" w:rsidRDefault="008502A5" w:rsidP="008502A5">
            <w:pPr>
              <w:spacing w:line="400" w:lineRule="exact"/>
              <w:rPr>
                <w:rFonts w:ascii="標楷體" w:eastAsia="標楷體" w:hAnsi="標楷體" w:cstheme="majorHAnsi"/>
              </w:rPr>
            </w:pPr>
            <w:r w:rsidRPr="00700640">
              <w:rPr>
                <w:rFonts w:ascii="標楷體" w:eastAsia="標楷體" w:hAnsi="標楷體" w:cstheme="majorHAnsi" w:hint="eastAsia"/>
              </w:rPr>
              <w:t>AB人名對調，C主要是關注佛學、儒學及鄉村教育發展。</w:t>
            </w:r>
          </w:p>
        </w:tc>
      </w:tr>
      <w:tr w:rsidR="006B1AC8" w:rsidRPr="00700640" w14:paraId="38AD5529" w14:textId="77777777" w:rsidTr="00FB69E2">
        <w:tc>
          <w:tcPr>
            <w:tcW w:w="469" w:type="dxa"/>
            <w:vAlign w:val="center"/>
          </w:tcPr>
          <w:p w14:paraId="08E791A8" w14:textId="716A7163" w:rsidR="006B1AC8" w:rsidRPr="00700640" w:rsidRDefault="00FB69E2" w:rsidP="00FB69E2">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1EE93F5F" w14:textId="77777777" w:rsidR="00FB69E2"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 xml:space="preserve">下列哪一個「構念」的存在，係由其「結果」間接推論而來？ </w:t>
            </w:r>
          </w:p>
          <w:p w14:paraId="7530EA83" w14:textId="77777777" w:rsidR="00FB69E2"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 xml:space="preserve">(A)焦慮 </w:t>
            </w:r>
          </w:p>
          <w:p w14:paraId="70A19CF9" w14:textId="77777777" w:rsidR="00FB69E2"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 xml:space="preserve">(B)動機 </w:t>
            </w:r>
          </w:p>
          <w:p w14:paraId="030FE031" w14:textId="77777777" w:rsidR="00FB69E2"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 xml:space="preserve">(C)智力 </w:t>
            </w:r>
          </w:p>
          <w:p w14:paraId="36CB84AB" w14:textId="6F963B36" w:rsidR="006B1AC8"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 xml:space="preserve">(D)地心引力 </w:t>
            </w:r>
          </w:p>
        </w:tc>
      </w:tr>
      <w:tr w:rsidR="006B1AC8" w:rsidRPr="00700640" w14:paraId="64F85723" w14:textId="77777777" w:rsidTr="00802E84">
        <w:tc>
          <w:tcPr>
            <w:tcW w:w="469" w:type="dxa"/>
          </w:tcPr>
          <w:p w14:paraId="6CA8D2D8"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3AD9737"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58EDE70" w14:textId="77777777" w:rsidR="006B1AC8" w:rsidRPr="00700640" w:rsidRDefault="006B1AC8" w:rsidP="00167140">
            <w:pPr>
              <w:spacing w:line="400" w:lineRule="exact"/>
              <w:rPr>
                <w:rFonts w:ascii="標楷體" w:eastAsia="標楷體" w:hAnsi="標楷體" w:cstheme="majorHAnsi"/>
              </w:rPr>
            </w:pPr>
          </w:p>
        </w:tc>
      </w:tr>
      <w:tr w:rsidR="00AA58B7" w:rsidRPr="00700640" w14:paraId="661635C6" w14:textId="77777777" w:rsidTr="00182BF2">
        <w:tc>
          <w:tcPr>
            <w:tcW w:w="469" w:type="dxa"/>
            <w:vAlign w:val="center"/>
          </w:tcPr>
          <w:p w14:paraId="2633BB80" w14:textId="55D91633" w:rsidR="00AA58B7" w:rsidRPr="00700640" w:rsidRDefault="00AA58B7" w:rsidP="00AA58B7">
            <w:pPr>
              <w:spacing w:line="400" w:lineRule="exact"/>
              <w:rPr>
                <w:rFonts w:ascii="標楷體" w:eastAsia="標楷體" w:hAnsi="標楷體" w:cstheme="majorHAnsi"/>
              </w:rPr>
            </w:pPr>
            <w:r w:rsidRPr="00700640">
              <w:rPr>
                <w:rFonts w:ascii="標楷體" w:eastAsia="標楷體" w:hAnsi="標楷體" w:hint="eastAsia"/>
              </w:rPr>
              <w:t>C</w:t>
            </w:r>
          </w:p>
        </w:tc>
        <w:tc>
          <w:tcPr>
            <w:tcW w:w="10859" w:type="dxa"/>
          </w:tcPr>
          <w:p w14:paraId="29ACD28D" w14:textId="04358849" w:rsidR="00AA58B7" w:rsidRPr="00700640" w:rsidRDefault="00AA58B7" w:rsidP="00AA58B7">
            <w:pPr>
              <w:spacing w:line="400" w:lineRule="exact"/>
              <w:rPr>
                <w:rFonts w:ascii="標楷體" w:eastAsia="標楷體" w:hAnsi="標楷體" w:cstheme="majorHAnsi"/>
              </w:rPr>
            </w:pPr>
            <w:r w:rsidRPr="00700640">
              <w:rPr>
                <w:rFonts w:ascii="標楷體" w:eastAsia="標楷體" w:hAnsi="標楷體" w:hint="eastAsia"/>
              </w:rPr>
              <w:t>以下敘述何者正確? </w:t>
            </w:r>
            <w:r w:rsidRPr="00700640">
              <w:rPr>
                <w:rFonts w:ascii="標楷體" w:eastAsia="標楷體" w:hAnsi="標楷體" w:hint="eastAsia"/>
              </w:rPr>
              <w:br/>
              <w:t>(A) 將課程界定為計劃的人，通常將教學視為課程的一部分。 </w:t>
            </w:r>
            <w:r w:rsidRPr="00700640">
              <w:rPr>
                <w:rFonts w:ascii="標楷體" w:eastAsia="標楷體" w:hAnsi="標楷體" w:hint="eastAsia"/>
              </w:rPr>
              <w:br/>
              <w:t>(B) 合作學習法(cooperative learning)主張同質性分組。 </w:t>
            </w:r>
            <w:r w:rsidRPr="00700640">
              <w:rPr>
                <w:rFonts w:ascii="標楷體" w:eastAsia="標楷體" w:hAnsi="標楷體" w:hint="eastAsia"/>
              </w:rPr>
              <w:br/>
              <w:t>(C) 「知識的分化」是行為主義對教學的直接影響。 </w:t>
            </w:r>
            <w:r w:rsidRPr="00700640">
              <w:rPr>
                <w:rFonts w:ascii="標楷體" w:eastAsia="標楷體" w:hAnsi="標楷體" w:hint="eastAsia"/>
              </w:rPr>
              <w:br/>
              <w:t>(D) 教師教學時兼顧認知、情意、技能三方面，是屬於類化原則。</w:t>
            </w:r>
          </w:p>
        </w:tc>
      </w:tr>
      <w:tr w:rsidR="00AA58B7" w:rsidRPr="00700640" w14:paraId="5023615B" w14:textId="77777777" w:rsidTr="00802E84">
        <w:tc>
          <w:tcPr>
            <w:tcW w:w="469" w:type="dxa"/>
          </w:tcPr>
          <w:p w14:paraId="652134BD" w14:textId="3E825D4B" w:rsidR="00AA58B7" w:rsidRPr="00700640" w:rsidRDefault="00AA58B7" w:rsidP="00AA58B7">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59" w:type="dxa"/>
          </w:tcPr>
          <w:p w14:paraId="45F12BA0" w14:textId="2A41E9AD" w:rsidR="00AA58B7" w:rsidRPr="00700640" w:rsidRDefault="00AA58B7" w:rsidP="00AA58B7">
            <w:pPr>
              <w:spacing w:line="400" w:lineRule="exact"/>
              <w:rPr>
                <w:rFonts w:ascii="標楷體" w:eastAsia="標楷體" w:hAnsi="標楷體" w:cstheme="majorHAnsi"/>
              </w:rPr>
            </w:pPr>
            <w:r w:rsidRPr="00700640">
              <w:rPr>
                <w:rFonts w:ascii="標楷體" w:eastAsia="標楷體" w:hAnsi="標楷體" w:hint="eastAsia"/>
              </w:rPr>
              <w:t>將課程界定為計劃的人，認為課程是為教學而計畫的行動系統，教學是此系統的執行。</w:t>
            </w:r>
          </w:p>
        </w:tc>
      </w:tr>
      <w:tr w:rsidR="00FB69E2" w:rsidRPr="00700640" w14:paraId="74C4F324" w14:textId="77777777" w:rsidTr="0032161C">
        <w:tc>
          <w:tcPr>
            <w:tcW w:w="469" w:type="dxa"/>
            <w:vAlign w:val="center"/>
          </w:tcPr>
          <w:p w14:paraId="5185DC49" w14:textId="11C97C01" w:rsidR="00FB69E2" w:rsidRPr="00700640" w:rsidRDefault="0032161C" w:rsidP="0032161C">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3896DCEC" w14:textId="77777777" w:rsidR="0032161C" w:rsidRPr="00700640" w:rsidRDefault="0032161C" w:rsidP="0032161C">
            <w:pPr>
              <w:spacing w:line="400" w:lineRule="exact"/>
              <w:rPr>
                <w:rFonts w:ascii="標楷體" w:eastAsia="標楷體" w:hAnsi="標楷體" w:cstheme="majorHAnsi"/>
              </w:rPr>
            </w:pPr>
            <w:r w:rsidRPr="00700640">
              <w:rPr>
                <w:rFonts w:ascii="標楷體" w:eastAsia="標楷體" w:hAnsi="標楷體" w:cstheme="majorHAnsi" w:hint="eastAsia"/>
              </w:rPr>
              <w:t>白鹿</w:t>
            </w:r>
            <w:r w:rsidRPr="00700640">
              <w:rPr>
                <w:rFonts w:ascii="標楷體" w:eastAsia="標楷體" w:hAnsi="標楷體" w:cs="新細明體" w:hint="eastAsia"/>
              </w:rPr>
              <w:t>洞</w:t>
            </w:r>
            <w:r w:rsidRPr="00700640">
              <w:rPr>
                <w:rFonts w:ascii="標楷體" w:eastAsia="標楷體" w:hAnsi="標楷體" w:cstheme="majorHAnsi" w:hint="eastAsia"/>
              </w:rPr>
              <w:t>書院學規號稱是中國教育史上最早且完善的學則，這是哪位學者的傑作</w:t>
            </w:r>
          </w:p>
          <w:p w14:paraId="0EA61E1B" w14:textId="77777777" w:rsidR="0032161C" w:rsidRPr="00700640" w:rsidRDefault="0032161C" w:rsidP="0032161C">
            <w:pPr>
              <w:spacing w:line="400" w:lineRule="exact"/>
              <w:rPr>
                <w:rFonts w:ascii="標楷體" w:eastAsia="標楷體" w:hAnsi="標楷體" w:cstheme="majorHAnsi"/>
              </w:rPr>
            </w:pPr>
            <w:r w:rsidRPr="00700640">
              <w:rPr>
                <w:rFonts w:ascii="標楷體" w:eastAsia="標楷體" w:hAnsi="標楷體" w:cstheme="majorHAnsi" w:hint="eastAsia"/>
              </w:rPr>
              <w:t>(A)朱熹</w:t>
            </w:r>
          </w:p>
          <w:p w14:paraId="15DDB985" w14:textId="77777777" w:rsidR="0032161C" w:rsidRPr="00700640" w:rsidRDefault="0032161C" w:rsidP="0032161C">
            <w:pPr>
              <w:spacing w:line="400" w:lineRule="exact"/>
              <w:rPr>
                <w:rFonts w:ascii="標楷體" w:eastAsia="標楷體" w:hAnsi="標楷體" w:cstheme="majorHAnsi"/>
              </w:rPr>
            </w:pPr>
            <w:r w:rsidRPr="00700640">
              <w:rPr>
                <w:rFonts w:ascii="標楷體" w:eastAsia="標楷體" w:hAnsi="標楷體" w:cstheme="majorHAnsi" w:hint="eastAsia"/>
              </w:rPr>
              <w:t>(B)陸九淵</w:t>
            </w:r>
          </w:p>
          <w:p w14:paraId="7622D045" w14:textId="77777777" w:rsidR="0032161C" w:rsidRPr="00700640" w:rsidRDefault="0032161C" w:rsidP="0032161C">
            <w:pPr>
              <w:spacing w:line="400" w:lineRule="exact"/>
              <w:rPr>
                <w:rFonts w:ascii="標楷體" w:eastAsia="標楷體" w:hAnsi="標楷體" w:cstheme="majorHAnsi"/>
              </w:rPr>
            </w:pPr>
            <w:r w:rsidRPr="00700640">
              <w:rPr>
                <w:rFonts w:ascii="標楷體" w:eastAsia="標楷體" w:hAnsi="標楷體" w:cstheme="majorHAnsi" w:hint="eastAsia"/>
              </w:rPr>
              <w:t>(C)王陽明</w:t>
            </w:r>
          </w:p>
          <w:p w14:paraId="1760B9CF" w14:textId="42DF7648" w:rsidR="00FB69E2" w:rsidRPr="00700640" w:rsidRDefault="0032161C" w:rsidP="0032161C">
            <w:pPr>
              <w:spacing w:line="400" w:lineRule="exact"/>
              <w:rPr>
                <w:rFonts w:ascii="標楷體" w:eastAsia="標楷體" w:hAnsi="標楷體" w:cstheme="majorHAnsi"/>
              </w:rPr>
            </w:pPr>
            <w:r w:rsidRPr="00700640">
              <w:rPr>
                <w:rFonts w:ascii="標楷體" w:eastAsia="標楷體" w:hAnsi="標楷體" w:cstheme="majorHAnsi" w:hint="eastAsia"/>
              </w:rPr>
              <w:t>(D)許魯齋</w:t>
            </w:r>
          </w:p>
        </w:tc>
      </w:tr>
      <w:tr w:rsidR="00FB69E2" w:rsidRPr="00700640" w14:paraId="46FEC7C3" w14:textId="77777777" w:rsidTr="00FB69E2">
        <w:tc>
          <w:tcPr>
            <w:tcW w:w="469" w:type="dxa"/>
          </w:tcPr>
          <w:p w14:paraId="42B0AE14" w14:textId="77777777" w:rsidR="00FB69E2" w:rsidRPr="00700640" w:rsidRDefault="00FB69E2" w:rsidP="00722734">
            <w:pPr>
              <w:spacing w:line="400" w:lineRule="exact"/>
              <w:rPr>
                <w:rFonts w:ascii="標楷體" w:eastAsia="標楷體" w:hAnsi="標楷體" w:cstheme="majorHAnsi"/>
                <w:b/>
              </w:rPr>
            </w:pPr>
            <w:r w:rsidRPr="00700640">
              <w:rPr>
                <w:rFonts w:ascii="標楷體" w:eastAsia="標楷體" w:hAnsi="標楷體" w:cstheme="majorHAnsi"/>
                <w:b/>
              </w:rPr>
              <w:t>解</w:t>
            </w:r>
          </w:p>
          <w:p w14:paraId="0F1314CD" w14:textId="77777777" w:rsidR="00FB69E2" w:rsidRPr="00700640" w:rsidRDefault="00FB69E2" w:rsidP="0072273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A11C6A6" w14:textId="77777777" w:rsidR="00FB69E2" w:rsidRPr="00700640" w:rsidRDefault="00FB69E2" w:rsidP="00722734">
            <w:pPr>
              <w:spacing w:line="400" w:lineRule="exact"/>
              <w:rPr>
                <w:rFonts w:ascii="標楷體" w:eastAsia="標楷體" w:hAnsi="標楷體" w:cstheme="majorHAnsi"/>
              </w:rPr>
            </w:pPr>
          </w:p>
        </w:tc>
      </w:tr>
      <w:tr w:rsidR="00FB69E2" w:rsidRPr="00700640" w14:paraId="6ECEA1E3" w14:textId="77777777" w:rsidTr="00B21E8C">
        <w:tc>
          <w:tcPr>
            <w:tcW w:w="469" w:type="dxa"/>
            <w:vAlign w:val="center"/>
          </w:tcPr>
          <w:p w14:paraId="37426E8A" w14:textId="7C26A4E8" w:rsidR="00FB69E2" w:rsidRPr="00700640" w:rsidRDefault="00B21E8C" w:rsidP="00B21E8C">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5502A575" w14:textId="77777777" w:rsidR="00B21E8C"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民國初年，以「實踐出真知」為教育思想中心，並提出「行是知之始，知是行之成」教育口號的學者</w:t>
            </w:r>
            <w:r w:rsidRPr="00700640">
              <w:rPr>
                <w:rFonts w:ascii="標楷體" w:eastAsia="標楷體" w:hAnsi="標楷體" w:cstheme="majorHAnsi" w:hint="eastAsia"/>
              </w:rPr>
              <w:lastRenderedPageBreak/>
              <w:t xml:space="preserve">是？ </w:t>
            </w:r>
          </w:p>
          <w:p w14:paraId="619263FA" w14:textId="77777777" w:rsidR="00B21E8C"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 xml:space="preserve">(A) 陶行知 </w:t>
            </w:r>
          </w:p>
          <w:p w14:paraId="48124BEE" w14:textId="77777777" w:rsidR="00B21E8C"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 xml:space="preserve">(B) 晏陽初 </w:t>
            </w:r>
          </w:p>
          <w:p w14:paraId="00F7C8B3" w14:textId="77777777" w:rsidR="00B21E8C"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 xml:space="preserve">(C) 胡適 </w:t>
            </w:r>
          </w:p>
          <w:p w14:paraId="0A9770CA" w14:textId="465669D3" w:rsidR="00FB69E2"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(D) 蔡元培</w:t>
            </w:r>
          </w:p>
        </w:tc>
      </w:tr>
      <w:tr w:rsidR="00FB69E2" w:rsidRPr="00700640" w14:paraId="6C54DAE1" w14:textId="77777777" w:rsidTr="00FB69E2">
        <w:tc>
          <w:tcPr>
            <w:tcW w:w="469" w:type="dxa"/>
          </w:tcPr>
          <w:p w14:paraId="08257DA0" w14:textId="77777777" w:rsidR="00FB69E2" w:rsidRPr="00700640" w:rsidRDefault="00FB69E2" w:rsidP="00722734">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215115DB" w14:textId="77777777" w:rsidR="00FB69E2" w:rsidRPr="00700640" w:rsidRDefault="00FB69E2" w:rsidP="0072273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EC024E9" w14:textId="1742068A" w:rsidR="00FB69E2"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陶行知，本名陶文濬，因欣賞王陽明「知行合一」學說改名為知行，後認為「行是知之始；知是行之成」，又改名為行知。教育家。</w:t>
            </w:r>
          </w:p>
        </w:tc>
      </w:tr>
      <w:tr w:rsidR="00FB69E2" w:rsidRPr="00700640" w14:paraId="64BA1C40" w14:textId="77777777" w:rsidTr="00EE2364">
        <w:tc>
          <w:tcPr>
            <w:tcW w:w="469" w:type="dxa"/>
            <w:vAlign w:val="center"/>
          </w:tcPr>
          <w:p w14:paraId="0E5DDA95" w14:textId="3FFC51DF" w:rsidR="00FB69E2" w:rsidRPr="00700640" w:rsidRDefault="00EE2364" w:rsidP="00EE2364">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41974EE2" w14:textId="6D17AAB2" w:rsidR="00FB69E2" w:rsidRPr="00700640" w:rsidRDefault="00EE2364" w:rsidP="00EE2364">
            <w:pPr>
              <w:spacing w:line="400" w:lineRule="exact"/>
              <w:rPr>
                <w:rFonts w:ascii="標楷體" w:eastAsia="標楷體" w:hAnsi="標楷體" w:cstheme="majorHAnsi"/>
              </w:rPr>
            </w:pPr>
            <w:r w:rsidRPr="00700640">
              <w:rPr>
                <w:rFonts w:ascii="標楷體" w:eastAsia="標楷體" w:hAnsi="標楷體" w:cstheme="majorHAnsi" w:hint="eastAsia"/>
              </w:rPr>
              <w:t>在中國教育史上，關於北宋的三次教育改革之推動者，不包括下列何人？</w:t>
            </w:r>
            <w:r w:rsidRPr="00700640">
              <w:rPr>
                <w:rFonts w:ascii="標楷體" w:eastAsia="標楷體" w:hAnsi="標楷體" w:cstheme="majorHAnsi" w:hint="eastAsia"/>
              </w:rPr>
              <w:br/>
              <w:t>(A)歐陽修 </w:t>
            </w:r>
            <w:r w:rsidRPr="00700640">
              <w:rPr>
                <w:rFonts w:ascii="標楷體" w:eastAsia="標楷體" w:hAnsi="標楷體" w:cstheme="majorHAnsi" w:hint="eastAsia"/>
              </w:rPr>
              <w:br/>
              <w:t>(B)范仲淹</w:t>
            </w:r>
            <w:r w:rsidRPr="00700640">
              <w:rPr>
                <w:rFonts w:ascii="標楷體" w:eastAsia="標楷體" w:hAnsi="標楷體" w:cstheme="majorHAnsi" w:hint="eastAsia"/>
              </w:rPr>
              <w:br/>
              <w:t>(C)王安石</w:t>
            </w:r>
            <w:r w:rsidRPr="00700640">
              <w:rPr>
                <w:rFonts w:ascii="標楷體" w:eastAsia="標楷體" w:hAnsi="標楷體" w:cstheme="majorHAnsi" w:hint="eastAsia"/>
              </w:rPr>
              <w:br/>
              <w:t>(D)蔡京</w:t>
            </w:r>
          </w:p>
        </w:tc>
      </w:tr>
      <w:tr w:rsidR="00FB69E2" w:rsidRPr="00700640" w14:paraId="787656ED" w14:textId="77777777" w:rsidTr="00FB69E2">
        <w:tc>
          <w:tcPr>
            <w:tcW w:w="469" w:type="dxa"/>
          </w:tcPr>
          <w:p w14:paraId="52DAAF85" w14:textId="77777777" w:rsidR="00FB69E2" w:rsidRPr="00700640" w:rsidRDefault="00FB69E2" w:rsidP="00722734">
            <w:pPr>
              <w:spacing w:line="400" w:lineRule="exact"/>
              <w:rPr>
                <w:rFonts w:ascii="標楷體" w:eastAsia="標楷體" w:hAnsi="標楷體" w:cstheme="majorHAnsi"/>
                <w:b/>
              </w:rPr>
            </w:pPr>
            <w:r w:rsidRPr="00700640">
              <w:rPr>
                <w:rFonts w:ascii="標楷體" w:eastAsia="標楷體" w:hAnsi="標楷體" w:cstheme="majorHAnsi"/>
                <w:b/>
              </w:rPr>
              <w:t>解</w:t>
            </w:r>
          </w:p>
          <w:p w14:paraId="2A8C6D37" w14:textId="77777777" w:rsidR="00FB69E2" w:rsidRPr="00700640" w:rsidRDefault="00FB69E2" w:rsidP="0072273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2FACEC5" w14:textId="77777777" w:rsidR="00EE2364" w:rsidRPr="00700640" w:rsidRDefault="00EE2364" w:rsidP="00EE2364">
            <w:pPr>
              <w:spacing w:line="400" w:lineRule="exact"/>
              <w:rPr>
                <w:rFonts w:ascii="標楷體" w:eastAsia="標楷體" w:hAnsi="標楷體" w:cstheme="majorHAnsi"/>
              </w:rPr>
            </w:pPr>
            <w:r w:rsidRPr="00700640">
              <w:rPr>
                <w:rFonts w:ascii="標楷體" w:eastAsia="標楷體" w:hAnsi="標楷體" w:cstheme="majorHAnsi" w:hint="eastAsia"/>
              </w:rPr>
              <w:t>宋代三次興學運動：</w:t>
            </w:r>
          </w:p>
          <w:p w14:paraId="7ADB3C12" w14:textId="77777777" w:rsidR="00EE2364" w:rsidRPr="00700640" w:rsidRDefault="00EE2364" w:rsidP="00EE2364">
            <w:pPr>
              <w:spacing w:line="400" w:lineRule="exact"/>
              <w:rPr>
                <w:rFonts w:ascii="標楷體" w:eastAsia="標楷體" w:hAnsi="標楷體" w:cstheme="majorHAnsi"/>
              </w:rPr>
            </w:pPr>
            <w:r w:rsidRPr="00700640">
              <w:rPr>
                <w:rFonts w:ascii="標楷體" w:eastAsia="標楷體" w:hAnsi="標楷體" w:cstheme="majorHAnsi" w:hint="eastAsia"/>
              </w:rPr>
              <w:t>１．仁宗慶歷四年，</w:t>
            </w:r>
            <w:r w:rsidRPr="00700640">
              <w:rPr>
                <w:rFonts w:ascii="標楷體" w:eastAsia="標楷體" w:hAnsi="標楷體" w:cstheme="majorHAnsi" w:hint="eastAsia"/>
                <w:b/>
                <w:bCs/>
              </w:rPr>
              <w:t>范仲淹</w:t>
            </w:r>
            <w:r w:rsidRPr="00700640">
              <w:rPr>
                <w:rFonts w:ascii="標楷體" w:eastAsia="標楷體" w:hAnsi="標楷體" w:cstheme="majorHAnsi" w:hint="eastAsia"/>
              </w:rPr>
              <w:t>，欲興只重考試，不重教育之弊</w:t>
            </w:r>
          </w:p>
          <w:p w14:paraId="479C7CF1" w14:textId="77777777" w:rsidR="00EE2364" w:rsidRPr="00700640" w:rsidRDefault="00EE2364" w:rsidP="00EE2364">
            <w:pPr>
              <w:spacing w:line="400" w:lineRule="exact"/>
              <w:rPr>
                <w:rFonts w:ascii="標楷體" w:eastAsia="標楷體" w:hAnsi="標楷體" w:cstheme="majorHAnsi"/>
              </w:rPr>
            </w:pPr>
            <w:r w:rsidRPr="00700640">
              <w:rPr>
                <w:rFonts w:ascii="標楷體" w:eastAsia="標楷體" w:hAnsi="標楷體" w:cstheme="majorHAnsi" w:hint="eastAsia"/>
              </w:rPr>
              <w:t>２．神宗熙寧四年，</w:t>
            </w:r>
            <w:r w:rsidRPr="00700640">
              <w:rPr>
                <w:rFonts w:ascii="標楷體" w:eastAsia="標楷體" w:hAnsi="標楷體" w:cstheme="majorHAnsi" w:hint="eastAsia"/>
                <w:b/>
                <w:bCs/>
              </w:rPr>
              <w:t>王安石</w:t>
            </w:r>
            <w:r w:rsidRPr="00700640">
              <w:rPr>
                <w:rFonts w:ascii="標楷體" w:eastAsia="標楷體" w:hAnsi="標楷體" w:cstheme="majorHAnsi" w:hint="eastAsia"/>
              </w:rPr>
              <w:t>，欲實施新的人才培育措施</w:t>
            </w:r>
          </w:p>
          <w:p w14:paraId="597213DF" w14:textId="77777777" w:rsidR="00EE2364" w:rsidRPr="00700640" w:rsidRDefault="00EE2364" w:rsidP="00EE2364">
            <w:pPr>
              <w:spacing w:line="400" w:lineRule="exact"/>
              <w:rPr>
                <w:rFonts w:ascii="標楷體" w:eastAsia="標楷體" w:hAnsi="標楷體" w:cstheme="majorHAnsi"/>
              </w:rPr>
            </w:pPr>
            <w:r w:rsidRPr="00700640">
              <w:rPr>
                <w:rFonts w:ascii="標楷體" w:eastAsia="標楷體" w:hAnsi="標楷體" w:cstheme="majorHAnsi" w:hint="eastAsia"/>
              </w:rPr>
              <w:t xml:space="preserve">　　改革內容：創太學三舍法．等</w:t>
            </w:r>
          </w:p>
          <w:p w14:paraId="589DEC76" w14:textId="77777777" w:rsidR="00EE2364" w:rsidRPr="00700640" w:rsidRDefault="00EE2364" w:rsidP="00EE2364">
            <w:pPr>
              <w:spacing w:line="400" w:lineRule="exact"/>
              <w:rPr>
                <w:rFonts w:ascii="標楷體" w:eastAsia="標楷體" w:hAnsi="標楷體" w:cstheme="majorHAnsi"/>
              </w:rPr>
            </w:pPr>
            <w:r w:rsidRPr="00700640">
              <w:rPr>
                <w:rFonts w:ascii="標楷體" w:eastAsia="標楷體" w:hAnsi="標楷體" w:cstheme="majorHAnsi" w:hint="eastAsia"/>
              </w:rPr>
              <w:t>３．徽宗崇寧元年，</w:t>
            </w:r>
            <w:r w:rsidRPr="00700640">
              <w:rPr>
                <w:rFonts w:ascii="標楷體" w:eastAsia="標楷體" w:hAnsi="標楷體" w:cstheme="majorHAnsi" w:hint="eastAsia"/>
                <w:b/>
                <w:bCs/>
              </w:rPr>
              <w:t>蔡京</w:t>
            </w:r>
            <w:r w:rsidRPr="00700640">
              <w:rPr>
                <w:rFonts w:ascii="標楷體" w:eastAsia="標楷體" w:hAnsi="標楷體" w:cstheme="majorHAnsi" w:hint="eastAsia"/>
              </w:rPr>
              <w:t>，主要是加強前兩次變法的相關措施</w:t>
            </w:r>
          </w:p>
          <w:p w14:paraId="6846A009" w14:textId="1F79CD4C" w:rsidR="00FB69E2" w:rsidRPr="00700640" w:rsidRDefault="00EE2364" w:rsidP="00EE2364">
            <w:pPr>
              <w:spacing w:line="400" w:lineRule="exact"/>
              <w:rPr>
                <w:rFonts w:ascii="標楷體" w:eastAsia="標楷體" w:hAnsi="標楷體" w:cstheme="majorHAnsi"/>
              </w:rPr>
            </w:pPr>
            <w:r w:rsidRPr="00700640">
              <w:rPr>
                <w:rFonts w:ascii="標楷體" w:eastAsia="標楷體" w:hAnsi="標楷體" w:cstheme="majorHAnsi" w:hint="eastAsia"/>
              </w:rPr>
              <w:t>（建立三級學校制度－太學．州學．小學)</w:t>
            </w:r>
          </w:p>
        </w:tc>
      </w:tr>
      <w:tr w:rsidR="00FB69E2" w:rsidRPr="00700640" w14:paraId="19B59570" w14:textId="77777777" w:rsidTr="00CC49B4">
        <w:tc>
          <w:tcPr>
            <w:tcW w:w="469" w:type="dxa"/>
            <w:vAlign w:val="center"/>
          </w:tcPr>
          <w:p w14:paraId="6EF1C43F" w14:textId="2F1A258A" w:rsidR="00FB69E2" w:rsidRPr="00700640" w:rsidRDefault="00CC49B4" w:rsidP="00CC49B4">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4C02925B" w14:textId="655954E1" w:rsidR="00FB69E2" w:rsidRPr="00700640" w:rsidRDefault="00CC49B4" w:rsidP="00CC49B4">
            <w:pPr>
              <w:spacing w:line="400" w:lineRule="exact"/>
              <w:rPr>
                <w:rFonts w:ascii="標楷體" w:eastAsia="標楷體" w:hAnsi="標楷體" w:cstheme="majorHAnsi"/>
              </w:rPr>
            </w:pPr>
            <w:r w:rsidRPr="00700640">
              <w:rPr>
                <w:rFonts w:ascii="標楷體" w:eastAsia="標楷體" w:hAnsi="標楷體" w:cstheme="majorHAnsi" w:hint="eastAsia"/>
              </w:rPr>
              <w:t>孟子主張人必須「乃若其情」，將仁義禮智各自比照為一種情緒的發端，亦即「四端」。其中「仁」是下列哪一種情緒的源起？ </w:t>
            </w:r>
            <w:r w:rsidRPr="00700640">
              <w:rPr>
                <w:rFonts w:ascii="標楷體" w:eastAsia="標楷體" w:hAnsi="標楷體" w:cstheme="majorHAnsi" w:hint="eastAsia"/>
              </w:rPr>
              <w:br/>
              <w:t>(A)惻隱之心 </w:t>
            </w:r>
            <w:r w:rsidRPr="00700640">
              <w:rPr>
                <w:rFonts w:ascii="標楷體" w:eastAsia="標楷體" w:hAnsi="標楷體" w:cstheme="majorHAnsi" w:hint="eastAsia"/>
              </w:rPr>
              <w:br/>
              <w:t>(B)羞惡之心 </w:t>
            </w:r>
            <w:r w:rsidRPr="00700640">
              <w:rPr>
                <w:rFonts w:ascii="標楷體" w:eastAsia="標楷體" w:hAnsi="標楷體" w:cstheme="majorHAnsi" w:hint="eastAsia"/>
              </w:rPr>
              <w:br/>
              <w:t>(C)辭讓之心 </w:t>
            </w:r>
            <w:r w:rsidRPr="00700640">
              <w:rPr>
                <w:rFonts w:ascii="標楷體" w:eastAsia="標楷體" w:hAnsi="標楷體" w:cstheme="majorHAnsi" w:hint="eastAsia"/>
              </w:rPr>
              <w:br/>
              <w:t>(D)是非之心</w:t>
            </w:r>
          </w:p>
        </w:tc>
      </w:tr>
      <w:tr w:rsidR="00FB69E2" w:rsidRPr="00700640" w14:paraId="0C71300F" w14:textId="77777777" w:rsidTr="00FB69E2">
        <w:tc>
          <w:tcPr>
            <w:tcW w:w="469" w:type="dxa"/>
          </w:tcPr>
          <w:p w14:paraId="66329E23" w14:textId="77777777" w:rsidR="00FB69E2" w:rsidRPr="00700640" w:rsidRDefault="00FB69E2" w:rsidP="00722734">
            <w:pPr>
              <w:spacing w:line="400" w:lineRule="exact"/>
              <w:rPr>
                <w:rFonts w:ascii="標楷體" w:eastAsia="標楷體" w:hAnsi="標楷體" w:cstheme="majorHAnsi"/>
                <w:b/>
              </w:rPr>
            </w:pPr>
            <w:r w:rsidRPr="00700640">
              <w:rPr>
                <w:rFonts w:ascii="標楷體" w:eastAsia="標楷體" w:hAnsi="標楷體" w:cstheme="majorHAnsi"/>
                <w:b/>
              </w:rPr>
              <w:t>解</w:t>
            </w:r>
          </w:p>
          <w:p w14:paraId="3EE98440" w14:textId="77777777" w:rsidR="00FB69E2" w:rsidRPr="00700640" w:rsidRDefault="00FB69E2" w:rsidP="0072273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F83556E" w14:textId="2FACD355" w:rsidR="00FB69E2" w:rsidRPr="00700640" w:rsidRDefault="00CC49B4" w:rsidP="00722734">
            <w:pPr>
              <w:spacing w:line="400" w:lineRule="exact"/>
              <w:rPr>
                <w:rFonts w:ascii="標楷體" w:eastAsia="標楷體" w:hAnsi="標楷體" w:cstheme="majorHAnsi"/>
              </w:rPr>
            </w:pPr>
            <w:r w:rsidRPr="00700640">
              <w:rPr>
                <w:rFonts w:ascii="標楷體" w:eastAsia="標楷體" w:hAnsi="標楷體" w:cstheme="majorHAnsi" w:hint="eastAsia"/>
              </w:rPr>
              <w:t>仁、義、禮、智</w:t>
            </w:r>
          </w:p>
        </w:tc>
      </w:tr>
      <w:tr w:rsidR="00B21E8C" w:rsidRPr="00700640" w14:paraId="7F7BA9B2" w14:textId="77777777" w:rsidTr="0065200C">
        <w:tc>
          <w:tcPr>
            <w:tcW w:w="469" w:type="dxa"/>
            <w:vAlign w:val="center"/>
          </w:tcPr>
          <w:p w14:paraId="524333C4" w14:textId="06ED31FE" w:rsidR="00B21E8C" w:rsidRPr="00700640" w:rsidRDefault="0065200C" w:rsidP="0065200C">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7CD01EE1" w14:textId="77777777" w:rsidR="0065200C" w:rsidRPr="00700640" w:rsidRDefault="0065200C" w:rsidP="0065200C">
            <w:pPr>
              <w:spacing w:line="400" w:lineRule="exact"/>
              <w:rPr>
                <w:rFonts w:ascii="標楷體" w:eastAsia="標楷體" w:hAnsi="標楷體" w:cstheme="majorHAnsi"/>
              </w:rPr>
            </w:pPr>
            <w:r w:rsidRPr="00700640">
              <w:rPr>
                <w:rFonts w:ascii="標楷體" w:eastAsia="標楷體" w:hAnsi="標楷體" w:cstheme="majorHAnsi" w:hint="eastAsia"/>
              </w:rPr>
              <w:t>教育的「第三進路」指的是</w:t>
            </w:r>
          </w:p>
          <w:p w14:paraId="573D93D3" w14:textId="77777777" w:rsidR="0065200C" w:rsidRPr="00700640" w:rsidRDefault="0065200C" w:rsidP="0065200C">
            <w:pPr>
              <w:spacing w:line="400" w:lineRule="exact"/>
              <w:rPr>
                <w:rFonts w:ascii="標楷體" w:eastAsia="標楷體" w:hAnsi="標楷體" w:cstheme="majorHAnsi"/>
              </w:rPr>
            </w:pPr>
            <w:r w:rsidRPr="00700640">
              <w:rPr>
                <w:rFonts w:ascii="標楷體" w:eastAsia="標楷體" w:hAnsi="標楷體" w:cstheme="majorHAnsi" w:hint="eastAsia"/>
              </w:rPr>
              <w:t xml:space="preserve">(A)進修教育 </w:t>
            </w:r>
          </w:p>
          <w:p w14:paraId="705CE9AE" w14:textId="77777777" w:rsidR="0065200C" w:rsidRPr="00700640" w:rsidRDefault="0065200C" w:rsidP="0065200C">
            <w:pPr>
              <w:spacing w:line="400" w:lineRule="exact"/>
              <w:rPr>
                <w:rFonts w:ascii="標楷體" w:eastAsia="標楷體" w:hAnsi="標楷體" w:cstheme="majorHAnsi"/>
              </w:rPr>
            </w:pPr>
            <w:r w:rsidRPr="00700640">
              <w:rPr>
                <w:rFonts w:ascii="標楷體" w:eastAsia="標楷體" w:hAnsi="標楷體" w:cstheme="majorHAnsi" w:hint="eastAsia"/>
              </w:rPr>
              <w:t xml:space="preserve">(B)普通教育 </w:t>
            </w:r>
          </w:p>
          <w:p w14:paraId="377DA4DC" w14:textId="77777777" w:rsidR="0065200C" w:rsidRPr="00700640" w:rsidRDefault="0065200C" w:rsidP="0065200C">
            <w:pPr>
              <w:spacing w:line="400" w:lineRule="exact"/>
              <w:rPr>
                <w:rFonts w:ascii="標楷體" w:eastAsia="標楷體" w:hAnsi="標楷體" w:cstheme="majorHAnsi"/>
              </w:rPr>
            </w:pPr>
            <w:r w:rsidRPr="00700640">
              <w:rPr>
                <w:rFonts w:ascii="標楷體" w:eastAsia="標楷體" w:hAnsi="標楷體" w:cstheme="majorHAnsi" w:hint="eastAsia"/>
              </w:rPr>
              <w:t xml:space="preserve">(C)特殊教育 </w:t>
            </w:r>
          </w:p>
          <w:p w14:paraId="7725C822" w14:textId="0F3BDF2B" w:rsidR="00B21E8C" w:rsidRPr="00700640" w:rsidRDefault="0065200C" w:rsidP="0065200C">
            <w:pPr>
              <w:spacing w:line="400" w:lineRule="exact"/>
              <w:rPr>
                <w:rFonts w:ascii="標楷體" w:eastAsia="標楷體" w:hAnsi="標楷體" w:cstheme="majorHAnsi"/>
              </w:rPr>
            </w:pPr>
            <w:r w:rsidRPr="00700640">
              <w:rPr>
                <w:rFonts w:ascii="標楷體" w:eastAsia="標楷體" w:hAnsi="標楷體" w:cstheme="majorHAnsi" w:hint="eastAsia"/>
              </w:rPr>
              <w:t>(D)職業教育</w:t>
            </w:r>
          </w:p>
        </w:tc>
      </w:tr>
      <w:tr w:rsidR="00B21E8C" w:rsidRPr="00700640" w14:paraId="36D41762" w14:textId="77777777" w:rsidTr="00B21E8C">
        <w:tc>
          <w:tcPr>
            <w:tcW w:w="469" w:type="dxa"/>
          </w:tcPr>
          <w:p w14:paraId="462A20DA" w14:textId="77777777" w:rsidR="00B21E8C" w:rsidRPr="00700640" w:rsidRDefault="00B21E8C" w:rsidP="00B21E8C">
            <w:pPr>
              <w:spacing w:line="400" w:lineRule="exact"/>
              <w:rPr>
                <w:rFonts w:ascii="標楷體" w:eastAsia="標楷體" w:hAnsi="標楷體" w:cstheme="majorHAnsi"/>
                <w:b/>
              </w:rPr>
            </w:pPr>
            <w:r w:rsidRPr="00700640">
              <w:rPr>
                <w:rFonts w:ascii="標楷體" w:eastAsia="標楷體" w:hAnsi="標楷體" w:cstheme="majorHAnsi"/>
                <w:b/>
              </w:rPr>
              <w:t>解</w:t>
            </w:r>
          </w:p>
          <w:p w14:paraId="593B2987" w14:textId="77777777" w:rsidR="00B21E8C" w:rsidRPr="00700640" w:rsidRDefault="00B21E8C" w:rsidP="00B21E8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DB5142E" w14:textId="5BCF33A8" w:rsidR="00B21E8C" w:rsidRPr="00700640" w:rsidRDefault="0065200C" w:rsidP="0065200C">
            <w:pPr>
              <w:spacing w:line="400" w:lineRule="exact"/>
              <w:rPr>
                <w:rFonts w:ascii="標楷體" w:eastAsia="標楷體" w:hAnsi="標楷體" w:cstheme="majorHAnsi"/>
              </w:rPr>
            </w:pPr>
            <w:r w:rsidRPr="00700640">
              <w:rPr>
                <w:rFonts w:ascii="標楷體" w:eastAsia="標楷體" w:hAnsi="標楷體" w:cstheme="majorHAnsi" w:hint="eastAsia"/>
              </w:rPr>
              <w:t>第一進路:普通教育   第二進路:職業教育  第三進路:進修教育</w:t>
            </w:r>
          </w:p>
        </w:tc>
      </w:tr>
      <w:tr w:rsidR="00B21E8C" w:rsidRPr="00700640" w14:paraId="556588B9" w14:textId="77777777" w:rsidTr="001D7A90">
        <w:tc>
          <w:tcPr>
            <w:tcW w:w="469" w:type="dxa"/>
            <w:vAlign w:val="center"/>
          </w:tcPr>
          <w:p w14:paraId="0191C8F2" w14:textId="08EB063B" w:rsidR="00B21E8C" w:rsidRPr="00700640" w:rsidRDefault="001D7A90" w:rsidP="001D7A90">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25C4085E" w14:textId="77777777" w:rsidR="001D7A90" w:rsidRPr="00700640" w:rsidRDefault="001D7A90" w:rsidP="001D7A90">
            <w:pPr>
              <w:spacing w:line="400" w:lineRule="exact"/>
              <w:rPr>
                <w:rFonts w:ascii="標楷體" w:eastAsia="標楷體" w:hAnsi="標楷體" w:cstheme="majorHAnsi"/>
              </w:rPr>
            </w:pPr>
            <w:r w:rsidRPr="00700640">
              <w:rPr>
                <w:rFonts w:ascii="標楷體" w:eastAsia="標楷體" w:hAnsi="標楷體" w:cstheme="majorHAnsi" w:hint="eastAsia"/>
              </w:rPr>
              <w:t xml:space="preserve">中國省級教育行政機關之設立，始於哪一個朝代？ </w:t>
            </w:r>
          </w:p>
          <w:p w14:paraId="6C81C421" w14:textId="77777777" w:rsidR="001D7A90" w:rsidRPr="00700640" w:rsidRDefault="001D7A90" w:rsidP="001D7A90">
            <w:pPr>
              <w:spacing w:line="400" w:lineRule="exact"/>
              <w:rPr>
                <w:rFonts w:ascii="標楷體" w:eastAsia="標楷體" w:hAnsi="標楷體" w:cstheme="majorHAnsi"/>
              </w:rPr>
            </w:pPr>
            <w:r w:rsidRPr="00700640">
              <w:rPr>
                <w:rFonts w:ascii="標楷體" w:eastAsia="標楷體" w:hAnsi="標楷體" w:cstheme="majorHAnsi" w:hint="eastAsia"/>
              </w:rPr>
              <w:t xml:space="preserve">(A) 唐 </w:t>
            </w:r>
          </w:p>
          <w:p w14:paraId="494E18DA" w14:textId="77777777" w:rsidR="001D7A90" w:rsidRPr="00700640" w:rsidRDefault="001D7A90" w:rsidP="001D7A90">
            <w:pPr>
              <w:spacing w:line="400" w:lineRule="exact"/>
              <w:rPr>
                <w:rFonts w:ascii="標楷體" w:eastAsia="標楷體" w:hAnsi="標楷體" w:cstheme="majorHAnsi"/>
              </w:rPr>
            </w:pPr>
            <w:r w:rsidRPr="00700640">
              <w:rPr>
                <w:rFonts w:ascii="標楷體" w:eastAsia="標楷體" w:hAnsi="標楷體" w:cstheme="majorHAnsi" w:hint="eastAsia"/>
              </w:rPr>
              <w:t xml:space="preserve">(B) 宋 </w:t>
            </w:r>
          </w:p>
          <w:p w14:paraId="541C4E91" w14:textId="77777777" w:rsidR="001D7A90" w:rsidRPr="00700640" w:rsidRDefault="001D7A90" w:rsidP="001D7A90">
            <w:pPr>
              <w:spacing w:line="400" w:lineRule="exact"/>
              <w:rPr>
                <w:rFonts w:ascii="標楷體" w:eastAsia="標楷體" w:hAnsi="標楷體" w:cstheme="majorHAnsi"/>
              </w:rPr>
            </w:pPr>
            <w:r w:rsidRPr="00700640">
              <w:rPr>
                <w:rFonts w:ascii="標楷體" w:eastAsia="標楷體" w:hAnsi="標楷體" w:cstheme="majorHAnsi" w:hint="eastAsia"/>
              </w:rPr>
              <w:t xml:space="preserve">(C) 元 </w:t>
            </w:r>
          </w:p>
          <w:p w14:paraId="50D6A42F" w14:textId="36D0F245" w:rsidR="00B21E8C" w:rsidRPr="00700640" w:rsidRDefault="001D7A90" w:rsidP="001D7A90">
            <w:pPr>
              <w:spacing w:line="400" w:lineRule="exact"/>
              <w:rPr>
                <w:rFonts w:ascii="標楷體" w:eastAsia="標楷體" w:hAnsi="標楷體" w:cstheme="majorHAnsi"/>
              </w:rPr>
            </w:pPr>
            <w:r w:rsidRPr="00700640">
              <w:rPr>
                <w:rFonts w:ascii="標楷體" w:eastAsia="標楷體" w:hAnsi="標楷體" w:cstheme="majorHAnsi" w:hint="eastAsia"/>
              </w:rPr>
              <w:t xml:space="preserve">(D) 明 </w:t>
            </w:r>
          </w:p>
        </w:tc>
      </w:tr>
      <w:tr w:rsidR="00B21E8C" w:rsidRPr="00700640" w14:paraId="1D3F9D9F" w14:textId="77777777" w:rsidTr="00B21E8C">
        <w:tc>
          <w:tcPr>
            <w:tcW w:w="469" w:type="dxa"/>
          </w:tcPr>
          <w:p w14:paraId="333B0ADB" w14:textId="77777777" w:rsidR="00B21E8C" w:rsidRPr="00700640" w:rsidRDefault="00B21E8C" w:rsidP="00B21E8C">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7B1C51BD" w14:textId="77777777" w:rsidR="00B21E8C" w:rsidRPr="00700640" w:rsidRDefault="00B21E8C" w:rsidP="00B21E8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EEC0A41" w14:textId="77777777" w:rsidR="001D7A90" w:rsidRPr="00700640" w:rsidRDefault="001D7A90" w:rsidP="001D7A90">
            <w:pPr>
              <w:spacing w:line="400" w:lineRule="exact"/>
              <w:rPr>
                <w:rFonts w:ascii="標楷體" w:eastAsia="標楷體" w:hAnsi="標楷體" w:cstheme="majorHAnsi"/>
              </w:rPr>
            </w:pPr>
            <w:r w:rsidRPr="00700640">
              <w:rPr>
                <w:rFonts w:ascii="標楷體" w:eastAsia="標楷體" w:hAnsi="標楷體" w:cstheme="majorHAnsi" w:hint="eastAsia"/>
              </w:rPr>
              <w:t>省級教育行政機關：始於宋</w:t>
            </w:r>
          </w:p>
          <w:p w14:paraId="0878CC3B" w14:textId="07AED702" w:rsidR="00B21E8C" w:rsidRPr="00700640" w:rsidRDefault="001D7A90" w:rsidP="001D7A90">
            <w:pPr>
              <w:spacing w:line="400" w:lineRule="exact"/>
              <w:rPr>
                <w:rFonts w:ascii="標楷體" w:eastAsia="標楷體" w:hAnsi="標楷體" w:cstheme="majorHAnsi"/>
              </w:rPr>
            </w:pPr>
            <w:r w:rsidRPr="00700640">
              <w:rPr>
                <w:rFonts w:ascii="標楷體" w:eastAsia="標楷體" w:hAnsi="標楷體" w:cstheme="majorHAnsi" w:hint="eastAsia"/>
              </w:rPr>
              <w:t>全國教育行政機關：隋朝首設「國子監」，使教育走向專業化</w:t>
            </w:r>
          </w:p>
        </w:tc>
      </w:tr>
      <w:tr w:rsidR="00B21E8C" w:rsidRPr="00700640" w14:paraId="07E5AD03" w14:textId="77777777" w:rsidTr="001D7A90">
        <w:tc>
          <w:tcPr>
            <w:tcW w:w="469" w:type="dxa"/>
            <w:vAlign w:val="center"/>
          </w:tcPr>
          <w:p w14:paraId="2C8E9A5B" w14:textId="65AB624B" w:rsidR="00B21E8C" w:rsidRPr="00700640" w:rsidRDefault="001D7A90" w:rsidP="001D7A90">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6B3A5284" w14:textId="77777777" w:rsidR="001D7A90" w:rsidRPr="00700640" w:rsidRDefault="001D7A90" w:rsidP="001D7A90">
            <w:pPr>
              <w:spacing w:line="400" w:lineRule="exact"/>
              <w:rPr>
                <w:rFonts w:ascii="標楷體" w:eastAsia="標楷體" w:hAnsi="標楷體" w:cstheme="majorHAnsi"/>
              </w:rPr>
            </w:pPr>
            <w:r w:rsidRPr="00700640">
              <w:rPr>
                <w:rFonts w:ascii="標楷體" w:eastAsia="標楷體" w:hAnsi="標楷體" w:cstheme="majorHAnsi" w:hint="eastAsia"/>
              </w:rPr>
              <w:t xml:space="preserve">西方各國的初等教育成為學制的一部分，是下列哪一個時期最大的貢獻？ </w:t>
            </w:r>
          </w:p>
          <w:p w14:paraId="377C7130" w14:textId="77777777" w:rsidR="001D7A90" w:rsidRPr="00700640" w:rsidRDefault="001D7A90" w:rsidP="001D7A90">
            <w:pPr>
              <w:spacing w:line="400" w:lineRule="exact"/>
              <w:rPr>
                <w:rFonts w:ascii="標楷體" w:eastAsia="標楷體" w:hAnsi="標楷體" w:cstheme="majorHAnsi"/>
              </w:rPr>
            </w:pPr>
            <w:r w:rsidRPr="00700640">
              <w:rPr>
                <w:rFonts w:ascii="標楷體" w:eastAsia="標楷體" w:hAnsi="標楷體" w:cstheme="majorHAnsi" w:hint="eastAsia"/>
              </w:rPr>
              <w:t xml:space="preserve">(A) 文藝復興時期 </w:t>
            </w:r>
          </w:p>
          <w:p w14:paraId="3C0F2191" w14:textId="77777777" w:rsidR="001D7A90" w:rsidRPr="00700640" w:rsidRDefault="001D7A90" w:rsidP="001D7A90">
            <w:pPr>
              <w:spacing w:line="400" w:lineRule="exact"/>
              <w:rPr>
                <w:rFonts w:ascii="標楷體" w:eastAsia="標楷體" w:hAnsi="標楷體" w:cstheme="majorHAnsi"/>
              </w:rPr>
            </w:pPr>
            <w:r w:rsidRPr="00700640">
              <w:rPr>
                <w:rFonts w:ascii="標楷體" w:eastAsia="標楷體" w:hAnsi="標楷體" w:cstheme="majorHAnsi" w:hint="eastAsia"/>
              </w:rPr>
              <w:t xml:space="preserve">(B) 宗教改革時期 </w:t>
            </w:r>
          </w:p>
          <w:p w14:paraId="2B879D6E" w14:textId="77777777" w:rsidR="001D7A90" w:rsidRPr="00700640" w:rsidRDefault="001D7A90" w:rsidP="001D7A90">
            <w:pPr>
              <w:spacing w:line="400" w:lineRule="exact"/>
              <w:rPr>
                <w:rFonts w:ascii="標楷體" w:eastAsia="標楷體" w:hAnsi="標楷體" w:cstheme="majorHAnsi"/>
              </w:rPr>
            </w:pPr>
            <w:r w:rsidRPr="00700640">
              <w:rPr>
                <w:rFonts w:ascii="標楷體" w:eastAsia="標楷體" w:hAnsi="標楷體" w:cstheme="majorHAnsi" w:hint="eastAsia"/>
              </w:rPr>
              <w:t xml:space="preserve">(C) 啟蒙運動時期 </w:t>
            </w:r>
          </w:p>
          <w:p w14:paraId="75C4545F" w14:textId="46B34002" w:rsidR="00B21E8C" w:rsidRPr="00700640" w:rsidRDefault="001D7A90" w:rsidP="001D7A90">
            <w:pPr>
              <w:spacing w:line="400" w:lineRule="exact"/>
              <w:rPr>
                <w:rFonts w:ascii="標楷體" w:eastAsia="標楷體" w:hAnsi="標楷體" w:cstheme="majorHAnsi"/>
              </w:rPr>
            </w:pPr>
            <w:r w:rsidRPr="00700640">
              <w:rPr>
                <w:rFonts w:ascii="標楷體" w:eastAsia="標楷體" w:hAnsi="標楷體" w:cstheme="majorHAnsi" w:hint="eastAsia"/>
              </w:rPr>
              <w:t xml:space="preserve">(D) 十九世紀以後 </w:t>
            </w:r>
          </w:p>
        </w:tc>
      </w:tr>
      <w:tr w:rsidR="00B21E8C" w:rsidRPr="00700640" w14:paraId="4E93030E" w14:textId="77777777" w:rsidTr="00B21E8C">
        <w:tc>
          <w:tcPr>
            <w:tcW w:w="469" w:type="dxa"/>
          </w:tcPr>
          <w:p w14:paraId="112B002B" w14:textId="77777777" w:rsidR="00B21E8C" w:rsidRPr="00700640" w:rsidRDefault="00B21E8C" w:rsidP="00B21E8C">
            <w:pPr>
              <w:spacing w:line="400" w:lineRule="exact"/>
              <w:rPr>
                <w:rFonts w:ascii="標楷體" w:eastAsia="標楷體" w:hAnsi="標楷體" w:cstheme="majorHAnsi"/>
                <w:b/>
              </w:rPr>
            </w:pPr>
            <w:r w:rsidRPr="00700640">
              <w:rPr>
                <w:rFonts w:ascii="標楷體" w:eastAsia="標楷體" w:hAnsi="標楷體" w:cstheme="majorHAnsi"/>
                <w:b/>
              </w:rPr>
              <w:t>解</w:t>
            </w:r>
          </w:p>
          <w:p w14:paraId="39B22E50" w14:textId="77777777" w:rsidR="00B21E8C" w:rsidRPr="00700640" w:rsidRDefault="00B21E8C" w:rsidP="00B21E8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3A791DA" w14:textId="453A4FAA" w:rsidR="00B21E8C" w:rsidRPr="00700640" w:rsidRDefault="001D7A90" w:rsidP="001D7A90">
            <w:pPr>
              <w:spacing w:line="400" w:lineRule="exact"/>
              <w:rPr>
                <w:rFonts w:ascii="標楷體" w:eastAsia="標楷體" w:hAnsi="標楷體" w:cstheme="majorHAnsi"/>
              </w:rPr>
            </w:pPr>
            <w:r w:rsidRPr="00700640">
              <w:rPr>
                <w:rFonts w:ascii="標楷體" w:eastAsia="標楷體" w:hAnsi="標楷體" w:cstheme="majorHAnsi" w:hint="eastAsia"/>
              </w:rPr>
              <w:t>宗教改革時期新教主張，閱讀聖經人人必須先識字→讀聖經=促成國民教育</w:t>
            </w:r>
          </w:p>
        </w:tc>
      </w:tr>
      <w:tr w:rsidR="00B21E8C" w:rsidRPr="00700640" w14:paraId="73A6CECA" w14:textId="77777777" w:rsidTr="0032667F">
        <w:tc>
          <w:tcPr>
            <w:tcW w:w="469" w:type="dxa"/>
            <w:vAlign w:val="center"/>
          </w:tcPr>
          <w:p w14:paraId="78E90607" w14:textId="0AB476C8" w:rsidR="00B21E8C" w:rsidRPr="00700640" w:rsidRDefault="00D03C96" w:rsidP="0032667F">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37B518E4"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 xml:space="preserve">倡導「實利主義」，並強調教育功能在「變化習染」、「計功謀利」的是下列哪一位人物？ </w:t>
            </w:r>
          </w:p>
          <w:p w14:paraId="3988A79D"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 xml:space="preserve">(A)孔子 </w:t>
            </w:r>
          </w:p>
          <w:p w14:paraId="4A930222"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 xml:space="preserve">(B)孟子 </w:t>
            </w:r>
          </w:p>
          <w:p w14:paraId="04C5B2DD"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 xml:space="preserve">(C)朱熹 </w:t>
            </w:r>
          </w:p>
          <w:p w14:paraId="1E99217F" w14:textId="18AB9D0B" w:rsidR="00B21E8C"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(D)顏元</w:t>
            </w:r>
          </w:p>
        </w:tc>
      </w:tr>
      <w:tr w:rsidR="00B21E8C" w:rsidRPr="00700640" w14:paraId="405E0AE1" w14:textId="77777777" w:rsidTr="00B21E8C">
        <w:tc>
          <w:tcPr>
            <w:tcW w:w="469" w:type="dxa"/>
          </w:tcPr>
          <w:p w14:paraId="61580A6D" w14:textId="77777777" w:rsidR="00B21E8C" w:rsidRPr="00700640" w:rsidRDefault="00B21E8C" w:rsidP="00B21E8C">
            <w:pPr>
              <w:spacing w:line="400" w:lineRule="exact"/>
              <w:rPr>
                <w:rFonts w:ascii="標楷體" w:eastAsia="標楷體" w:hAnsi="標楷體" w:cstheme="majorHAnsi"/>
                <w:b/>
              </w:rPr>
            </w:pPr>
            <w:r w:rsidRPr="00700640">
              <w:rPr>
                <w:rFonts w:ascii="標楷體" w:eastAsia="標楷體" w:hAnsi="標楷體" w:cstheme="majorHAnsi"/>
                <w:b/>
              </w:rPr>
              <w:t>解</w:t>
            </w:r>
          </w:p>
          <w:p w14:paraId="0994D8EF" w14:textId="77777777" w:rsidR="00B21E8C" w:rsidRPr="00700640" w:rsidRDefault="00B21E8C" w:rsidP="00B21E8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E52FA6E" w14:textId="77777777" w:rsidR="00B21E8C" w:rsidRPr="00700640" w:rsidRDefault="00B21E8C" w:rsidP="00B21E8C">
            <w:pPr>
              <w:spacing w:line="400" w:lineRule="exact"/>
              <w:rPr>
                <w:rFonts w:ascii="標楷體" w:eastAsia="標楷體" w:hAnsi="標楷體" w:cstheme="majorHAnsi"/>
              </w:rPr>
            </w:pPr>
          </w:p>
        </w:tc>
      </w:tr>
      <w:tr w:rsidR="00B21E8C" w:rsidRPr="00700640" w14:paraId="18023C6A" w14:textId="77777777" w:rsidTr="00E42912">
        <w:tc>
          <w:tcPr>
            <w:tcW w:w="469" w:type="dxa"/>
            <w:vAlign w:val="center"/>
          </w:tcPr>
          <w:p w14:paraId="72D42710" w14:textId="1C0AF5D4" w:rsidR="00B21E8C" w:rsidRPr="00700640" w:rsidRDefault="0003157A" w:rsidP="00E42912">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0A606459"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 xml:space="preserve">古代中國學者皆習以經典作為講學的主要內容，下列那位學者獨排眾議，認為教育應注重實用，並提出「習動貴行」的教學方法論? </w:t>
            </w:r>
          </w:p>
          <w:p w14:paraId="2EF66706"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 xml:space="preserve">(A)王陽明 </w:t>
            </w:r>
          </w:p>
          <w:p w14:paraId="3DDB2FF7"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 xml:space="preserve">(B)朱熹 </w:t>
            </w:r>
          </w:p>
          <w:p w14:paraId="1CCBE7F5"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 xml:space="preserve">(C)顏元 </w:t>
            </w:r>
          </w:p>
          <w:p w14:paraId="4FEB7C09" w14:textId="5A20D5ED" w:rsidR="00B21E8C"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(D)陸九淵</w:t>
            </w:r>
          </w:p>
        </w:tc>
      </w:tr>
      <w:tr w:rsidR="00B21E8C" w:rsidRPr="00700640" w14:paraId="446FCF46" w14:textId="77777777" w:rsidTr="00B21E8C">
        <w:tc>
          <w:tcPr>
            <w:tcW w:w="469" w:type="dxa"/>
          </w:tcPr>
          <w:p w14:paraId="28D46B80" w14:textId="77777777" w:rsidR="00B21E8C" w:rsidRPr="00700640" w:rsidRDefault="00B21E8C" w:rsidP="00B21E8C">
            <w:pPr>
              <w:spacing w:line="400" w:lineRule="exact"/>
              <w:rPr>
                <w:rFonts w:ascii="標楷體" w:eastAsia="標楷體" w:hAnsi="標楷體" w:cstheme="majorHAnsi"/>
                <w:b/>
              </w:rPr>
            </w:pPr>
            <w:r w:rsidRPr="00700640">
              <w:rPr>
                <w:rFonts w:ascii="標楷體" w:eastAsia="標楷體" w:hAnsi="標楷體" w:cstheme="majorHAnsi"/>
                <w:b/>
              </w:rPr>
              <w:t>解</w:t>
            </w:r>
          </w:p>
          <w:p w14:paraId="782CE1CB" w14:textId="77777777" w:rsidR="00B21E8C" w:rsidRPr="00700640" w:rsidRDefault="00B21E8C" w:rsidP="00B21E8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E26DA70"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A王陽明：教育目的在「致良知」。注重啟發誘導，潛移默化。</w:t>
            </w:r>
          </w:p>
          <w:p w14:paraId="70B40214"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B朱熹：主張「格物致知」，重視啟蒙教育、引起興趣、均衡發展等。</w:t>
            </w:r>
          </w:p>
          <w:p w14:paraId="1342DFD4" w14:textId="44C0AAA2"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C顏元：實利主義，並強調教育功能在「變化習染」、「計功謀利」</w:t>
            </w:r>
          </w:p>
          <w:p w14:paraId="6CDF0FD8" w14:textId="78DAD384" w:rsidR="00B21E8C"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D陸九淵：主張「尊德行、心即理」，教人先求自立、存本心，始能明理。</w:t>
            </w:r>
          </w:p>
        </w:tc>
      </w:tr>
      <w:tr w:rsidR="00B21E8C" w:rsidRPr="00700640" w14:paraId="6DAB175C" w14:textId="77777777" w:rsidTr="004A489A">
        <w:tc>
          <w:tcPr>
            <w:tcW w:w="469" w:type="dxa"/>
            <w:vAlign w:val="center"/>
          </w:tcPr>
          <w:p w14:paraId="106F895F" w14:textId="1C2830E9" w:rsidR="00B21E8C" w:rsidRPr="00700640" w:rsidRDefault="004A489A" w:rsidP="004A489A">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21F5CC4B" w14:textId="0BD8EDD1" w:rsidR="00B21E8C" w:rsidRPr="00700640" w:rsidRDefault="004A489A" w:rsidP="004A489A">
            <w:pPr>
              <w:spacing w:line="400" w:lineRule="exact"/>
              <w:rPr>
                <w:rFonts w:ascii="標楷體" w:eastAsia="標楷體" w:hAnsi="標楷體" w:cstheme="majorHAnsi"/>
              </w:rPr>
            </w:pPr>
            <w:r w:rsidRPr="00700640">
              <w:rPr>
                <w:rFonts w:ascii="標楷體" w:eastAsia="標楷體" w:hAnsi="標楷體" w:cstheme="majorHAnsi" w:hint="eastAsia"/>
              </w:rPr>
              <w:t>兩宋諸子中，何人主張教育目的在修己善群？</w:t>
            </w:r>
            <w:r w:rsidRPr="00700640">
              <w:rPr>
                <w:rFonts w:ascii="標楷體" w:eastAsia="標楷體" w:hAnsi="標楷體" w:cstheme="majorHAnsi" w:hint="eastAsia"/>
              </w:rPr>
              <w:br/>
              <w:t>(A)陸九淵 </w:t>
            </w:r>
            <w:r w:rsidRPr="00700640">
              <w:rPr>
                <w:rFonts w:ascii="標楷體" w:eastAsia="標楷體" w:hAnsi="標楷體" w:cstheme="majorHAnsi" w:hint="eastAsia"/>
              </w:rPr>
              <w:br/>
              <w:t>(B)張載 </w:t>
            </w:r>
            <w:r w:rsidRPr="00700640">
              <w:rPr>
                <w:rFonts w:ascii="標楷體" w:eastAsia="標楷體" w:hAnsi="標楷體" w:cstheme="majorHAnsi" w:hint="eastAsia"/>
              </w:rPr>
              <w:br/>
              <w:t>(C)朱熹 </w:t>
            </w:r>
            <w:r w:rsidRPr="00700640">
              <w:rPr>
                <w:rFonts w:ascii="標楷體" w:eastAsia="標楷體" w:hAnsi="標楷體" w:cstheme="majorHAnsi" w:hint="eastAsia"/>
              </w:rPr>
              <w:br/>
              <w:t>(D)程頣 </w:t>
            </w:r>
          </w:p>
        </w:tc>
      </w:tr>
      <w:tr w:rsidR="00B21E8C" w:rsidRPr="00700640" w14:paraId="73EF9747" w14:textId="77777777" w:rsidTr="00B21E8C">
        <w:tc>
          <w:tcPr>
            <w:tcW w:w="469" w:type="dxa"/>
          </w:tcPr>
          <w:p w14:paraId="57AC1483" w14:textId="77777777" w:rsidR="00B21E8C" w:rsidRPr="00700640" w:rsidRDefault="00B21E8C" w:rsidP="00B21E8C">
            <w:pPr>
              <w:spacing w:line="400" w:lineRule="exact"/>
              <w:rPr>
                <w:rFonts w:ascii="標楷體" w:eastAsia="標楷體" w:hAnsi="標楷體" w:cstheme="majorHAnsi"/>
                <w:b/>
              </w:rPr>
            </w:pPr>
            <w:r w:rsidRPr="00700640">
              <w:rPr>
                <w:rFonts w:ascii="標楷體" w:eastAsia="標楷體" w:hAnsi="標楷體" w:cstheme="majorHAnsi"/>
                <w:b/>
              </w:rPr>
              <w:t>解</w:t>
            </w:r>
          </w:p>
          <w:p w14:paraId="7F9BDB99" w14:textId="77777777" w:rsidR="00B21E8C" w:rsidRPr="00700640" w:rsidRDefault="00B21E8C" w:rsidP="00B21E8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9448002" w14:textId="77777777" w:rsidR="00B21E8C" w:rsidRPr="00700640" w:rsidRDefault="00B21E8C" w:rsidP="00B21E8C">
            <w:pPr>
              <w:spacing w:line="400" w:lineRule="exact"/>
              <w:rPr>
                <w:rFonts w:ascii="標楷體" w:eastAsia="標楷體" w:hAnsi="標楷體" w:cstheme="majorHAnsi"/>
              </w:rPr>
            </w:pPr>
          </w:p>
        </w:tc>
      </w:tr>
      <w:tr w:rsidR="00B21E8C" w:rsidRPr="00700640" w14:paraId="48B59ACF" w14:textId="77777777" w:rsidTr="00D04330">
        <w:tc>
          <w:tcPr>
            <w:tcW w:w="469" w:type="dxa"/>
            <w:vAlign w:val="center"/>
          </w:tcPr>
          <w:p w14:paraId="498B74BB" w14:textId="43A99C1F" w:rsidR="00B21E8C" w:rsidRPr="00700640" w:rsidRDefault="00D04330" w:rsidP="00D04330">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28C96176"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教育學與人類學結合之後，對教育的最大貢獻在於： </w:t>
            </w:r>
          </w:p>
          <w:p w14:paraId="50ACC63B"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(A)教育目的的釐清 </w:t>
            </w:r>
          </w:p>
          <w:p w14:paraId="0F3DA186"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(B)教育方法的創新 </w:t>
            </w:r>
          </w:p>
          <w:p w14:paraId="4A6A4E39"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(C)教育現象的詮釋 </w:t>
            </w:r>
          </w:p>
          <w:p w14:paraId="060A002E" w14:textId="4993BC3F" w:rsidR="00B21E8C"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(D)教育內容的充實 </w:t>
            </w:r>
          </w:p>
        </w:tc>
      </w:tr>
      <w:tr w:rsidR="00B21E8C" w:rsidRPr="00700640" w14:paraId="12CE4FCE" w14:textId="77777777" w:rsidTr="00B21E8C">
        <w:tc>
          <w:tcPr>
            <w:tcW w:w="469" w:type="dxa"/>
          </w:tcPr>
          <w:p w14:paraId="7A00D694" w14:textId="77777777" w:rsidR="00B21E8C" w:rsidRPr="00700640" w:rsidRDefault="00B21E8C" w:rsidP="00B21E8C">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0D34F4BD" w14:textId="77777777" w:rsidR="00B21E8C" w:rsidRPr="00700640" w:rsidRDefault="00B21E8C" w:rsidP="00B21E8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39DABA2" w14:textId="77777777" w:rsidR="00B21E8C" w:rsidRPr="00700640" w:rsidRDefault="00B21E8C" w:rsidP="00B21E8C">
            <w:pPr>
              <w:spacing w:line="400" w:lineRule="exact"/>
              <w:rPr>
                <w:rFonts w:ascii="標楷體" w:eastAsia="標楷體" w:hAnsi="標楷體" w:cstheme="majorHAnsi"/>
              </w:rPr>
            </w:pPr>
          </w:p>
        </w:tc>
      </w:tr>
      <w:tr w:rsidR="00B21E8C" w:rsidRPr="00700640" w14:paraId="65F11DA6" w14:textId="77777777" w:rsidTr="004B0766">
        <w:tc>
          <w:tcPr>
            <w:tcW w:w="469" w:type="dxa"/>
            <w:vAlign w:val="center"/>
          </w:tcPr>
          <w:p w14:paraId="0FD83F2C" w14:textId="42D7F260" w:rsidR="00B21E8C" w:rsidRPr="00700640" w:rsidRDefault="004B0766" w:rsidP="004B0766">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73007BFE" w14:textId="77777777" w:rsidR="004B0766"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下列何者不是教育倫理學的重要兩難概念？</w:t>
            </w:r>
          </w:p>
          <w:p w14:paraId="74A1C072" w14:textId="77777777" w:rsidR="004B0766"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(A)先天或後天</w:t>
            </w:r>
          </w:p>
          <w:p w14:paraId="7C60DB4F" w14:textId="77777777" w:rsidR="004B0766"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(B)指導或非指導</w:t>
            </w:r>
          </w:p>
          <w:p w14:paraId="2ACA5651" w14:textId="77777777" w:rsidR="004B0766"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(C)理性或感性</w:t>
            </w:r>
          </w:p>
          <w:p w14:paraId="75FC2A56" w14:textId="18EFCEA9" w:rsidR="00B21E8C"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 xml:space="preserve">(D)主觀或客觀 </w:t>
            </w:r>
          </w:p>
        </w:tc>
      </w:tr>
      <w:tr w:rsidR="00B21E8C" w:rsidRPr="00700640" w14:paraId="497F5056" w14:textId="77777777" w:rsidTr="00B21E8C">
        <w:tc>
          <w:tcPr>
            <w:tcW w:w="469" w:type="dxa"/>
          </w:tcPr>
          <w:p w14:paraId="6E0B659C" w14:textId="77777777" w:rsidR="00B21E8C" w:rsidRPr="00700640" w:rsidRDefault="00B21E8C" w:rsidP="00B21E8C">
            <w:pPr>
              <w:spacing w:line="400" w:lineRule="exact"/>
              <w:rPr>
                <w:rFonts w:ascii="標楷體" w:eastAsia="標楷體" w:hAnsi="標楷體" w:cstheme="majorHAnsi"/>
                <w:b/>
              </w:rPr>
            </w:pPr>
            <w:r w:rsidRPr="00700640">
              <w:rPr>
                <w:rFonts w:ascii="標楷體" w:eastAsia="標楷體" w:hAnsi="標楷體" w:cstheme="majorHAnsi"/>
                <w:b/>
              </w:rPr>
              <w:t>解</w:t>
            </w:r>
          </w:p>
          <w:p w14:paraId="4645F8A0" w14:textId="77777777" w:rsidR="00B21E8C" w:rsidRPr="00700640" w:rsidRDefault="00B21E8C" w:rsidP="00B21E8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72820F7" w14:textId="2A4EA2E9" w:rsidR="004B0766"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教育倫理學的兩難：</w:t>
            </w:r>
            <w:r w:rsidRPr="00700640">
              <w:rPr>
                <w:rFonts w:ascii="標楷體" w:eastAsia="標楷體" w:hAnsi="標楷體" w:cstheme="majorHAnsi" w:hint="eastAsia"/>
              </w:rPr>
              <w:br/>
              <w:t>(1)是先天或是後天的</w:t>
            </w:r>
            <w:r w:rsidRPr="00700640">
              <w:rPr>
                <w:rFonts w:ascii="標楷體" w:eastAsia="標楷體" w:hAnsi="標楷體" w:cstheme="majorHAnsi" w:hint="eastAsia"/>
              </w:rPr>
              <w:br/>
              <w:t>    1.先天的：孟子(性善說)、康德(內在原則、無上命令)</w:t>
            </w:r>
            <w:r w:rsidRPr="00700640">
              <w:rPr>
                <w:rFonts w:ascii="標楷體" w:eastAsia="標楷體" w:hAnsi="標楷體" w:cstheme="majorHAnsi" w:hint="eastAsia"/>
              </w:rPr>
              <w:br/>
              <w:t>    2.後天的：荀子(性惡說)</w:t>
            </w:r>
            <w:r w:rsidRPr="00700640">
              <w:rPr>
                <w:rFonts w:ascii="標楷體" w:eastAsia="標楷體" w:hAnsi="標楷體" w:cstheme="majorHAnsi" w:hint="eastAsia"/>
              </w:rPr>
              <w:br/>
              <w:t>(2)是形而上或是形而下的</w:t>
            </w:r>
            <w:r w:rsidRPr="00700640">
              <w:rPr>
                <w:rFonts w:ascii="標楷體" w:eastAsia="標楷體" w:hAnsi="標楷體" w:cstheme="majorHAnsi" w:hint="eastAsia"/>
              </w:rPr>
              <w:br/>
              <w:t>     1.形而上：如哲學倫理學、休姆</w:t>
            </w:r>
            <w:r w:rsidRPr="00700640">
              <w:rPr>
                <w:rFonts w:ascii="標楷體" w:eastAsia="標楷體" w:hAnsi="標楷體" w:cstheme="majorHAnsi" w:hint="eastAsia"/>
              </w:rPr>
              <w:br/>
              <w:t>     2.形而下：重實踐合於目的論</w:t>
            </w:r>
          </w:p>
          <w:p w14:paraId="69857C98" w14:textId="77777777" w:rsidR="004B0766"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(3)是理性或感性的</w:t>
            </w:r>
          </w:p>
          <w:p w14:paraId="4109BD64" w14:textId="77777777" w:rsidR="004B0766"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   1.理性的：康德＞道德是實踐理性。</w:t>
            </w:r>
          </w:p>
          <w:p w14:paraId="2DB38DEE" w14:textId="77777777" w:rsidR="004B0766"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   2.感性的：早期快樂主義、功利主義。</w:t>
            </w:r>
          </w:p>
          <w:p w14:paraId="5C58ACD0" w14:textId="77777777" w:rsidR="004B0766"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(4)是主觀或是客觀的</w:t>
            </w:r>
          </w:p>
          <w:p w14:paraId="50EAA118" w14:textId="77777777" w:rsidR="004B0766"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   1.主觀的：休姆。善惡由個人主觀去認定。 斯普朗格(教育倫理學)：我的良心，就是我的法官。</w:t>
            </w:r>
          </w:p>
          <w:p w14:paraId="055FDBC9" w14:textId="669CD971" w:rsidR="00B21E8C"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   2.客觀的：德國哲學家哈特曼：倫理學是有價值的理論，把價值相對主義從倫理學放逐出去，剩下只有嚴格的價值客觀主義，具有嚴肅理性、邏輯和數學的性質，以建立標準。</w:t>
            </w:r>
          </w:p>
        </w:tc>
      </w:tr>
      <w:tr w:rsidR="00B21E8C" w:rsidRPr="00700640" w14:paraId="263E9CA6" w14:textId="77777777" w:rsidTr="00726F09">
        <w:tc>
          <w:tcPr>
            <w:tcW w:w="469" w:type="dxa"/>
            <w:vAlign w:val="center"/>
          </w:tcPr>
          <w:p w14:paraId="3439D46D" w14:textId="244A3B4E" w:rsidR="00B21E8C" w:rsidRPr="00700640" w:rsidRDefault="00726F09" w:rsidP="00726F09">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299723A1" w14:textId="21D9316F" w:rsidR="00B21E8C" w:rsidRPr="00700640" w:rsidRDefault="00726F09" w:rsidP="00726F09">
            <w:pPr>
              <w:spacing w:line="400" w:lineRule="exact"/>
              <w:rPr>
                <w:rFonts w:ascii="標楷體" w:eastAsia="標楷體" w:hAnsi="標楷體" w:cstheme="majorHAnsi"/>
              </w:rPr>
            </w:pPr>
            <w:r w:rsidRPr="00700640">
              <w:rPr>
                <w:rFonts w:ascii="標楷體" w:eastAsia="標楷體" w:hAnsi="標楷體" w:cstheme="majorHAnsi" w:hint="eastAsia"/>
              </w:rPr>
              <w:t>下列哪一種入學方式最能實現教育機會均等的理想？</w:t>
            </w:r>
            <w:r w:rsidRPr="00700640">
              <w:rPr>
                <w:rFonts w:ascii="標楷體" w:eastAsia="標楷體" w:hAnsi="標楷體" w:cstheme="majorHAnsi" w:hint="eastAsia"/>
              </w:rPr>
              <w:br/>
              <w:t>(A)申請入學 </w:t>
            </w:r>
            <w:r w:rsidRPr="00700640">
              <w:rPr>
                <w:rFonts w:ascii="標楷體" w:eastAsia="標楷體" w:hAnsi="標楷體" w:cstheme="majorHAnsi" w:hint="eastAsia"/>
              </w:rPr>
              <w:br/>
              <w:t>(B)強迫入學 </w:t>
            </w:r>
            <w:r w:rsidRPr="00700640">
              <w:rPr>
                <w:rFonts w:ascii="標楷體" w:eastAsia="標楷體" w:hAnsi="標楷體" w:cstheme="majorHAnsi" w:hint="eastAsia"/>
              </w:rPr>
              <w:br/>
              <w:t>(C)聯考 </w:t>
            </w:r>
            <w:r w:rsidRPr="00700640">
              <w:rPr>
                <w:rFonts w:ascii="標楷體" w:eastAsia="標楷體" w:hAnsi="標楷體" w:cstheme="majorHAnsi" w:hint="eastAsia"/>
              </w:rPr>
              <w:br/>
              <w:t>(D)推薦甄試</w:t>
            </w:r>
          </w:p>
        </w:tc>
      </w:tr>
      <w:tr w:rsidR="00B21E8C" w:rsidRPr="00700640" w14:paraId="21F3AE6F" w14:textId="77777777" w:rsidTr="00B21E8C">
        <w:tc>
          <w:tcPr>
            <w:tcW w:w="469" w:type="dxa"/>
          </w:tcPr>
          <w:p w14:paraId="4B0C58E2" w14:textId="77777777" w:rsidR="00B21E8C" w:rsidRPr="00700640" w:rsidRDefault="00B21E8C" w:rsidP="00B21E8C">
            <w:pPr>
              <w:spacing w:line="400" w:lineRule="exact"/>
              <w:rPr>
                <w:rFonts w:ascii="標楷體" w:eastAsia="標楷體" w:hAnsi="標楷體" w:cstheme="majorHAnsi"/>
                <w:b/>
              </w:rPr>
            </w:pPr>
            <w:r w:rsidRPr="00700640">
              <w:rPr>
                <w:rFonts w:ascii="標楷體" w:eastAsia="標楷體" w:hAnsi="標楷體" w:cstheme="majorHAnsi"/>
                <w:b/>
              </w:rPr>
              <w:t>解</w:t>
            </w:r>
          </w:p>
          <w:p w14:paraId="33BAA201" w14:textId="77777777" w:rsidR="00B21E8C" w:rsidRPr="00700640" w:rsidRDefault="00B21E8C" w:rsidP="00B21E8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9E5DA48" w14:textId="77777777" w:rsidR="00B21E8C" w:rsidRPr="00700640" w:rsidRDefault="00B21E8C" w:rsidP="00B21E8C">
            <w:pPr>
              <w:spacing w:line="400" w:lineRule="exact"/>
              <w:rPr>
                <w:rFonts w:ascii="標楷體" w:eastAsia="標楷體" w:hAnsi="標楷體" w:cstheme="majorHAnsi"/>
              </w:rPr>
            </w:pPr>
          </w:p>
        </w:tc>
      </w:tr>
      <w:tr w:rsidR="00B21E8C" w:rsidRPr="00700640" w14:paraId="06E73686" w14:textId="77777777" w:rsidTr="00A24E67">
        <w:tc>
          <w:tcPr>
            <w:tcW w:w="469" w:type="dxa"/>
            <w:vAlign w:val="center"/>
          </w:tcPr>
          <w:p w14:paraId="425B1DE2" w14:textId="77777777" w:rsidR="00B21E8C" w:rsidRPr="00700640" w:rsidRDefault="00A24E67" w:rsidP="00A24E67">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p w14:paraId="1C77AD98" w14:textId="3C963960" w:rsidR="00A24E67" w:rsidRPr="00700640" w:rsidRDefault="00A24E67" w:rsidP="00A24E67">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364B6ED2" w14:textId="467C38E3" w:rsidR="00B21E8C" w:rsidRPr="00700640" w:rsidRDefault="00A24E67" w:rsidP="00A24E67">
            <w:pPr>
              <w:spacing w:line="400" w:lineRule="exact"/>
              <w:rPr>
                <w:rFonts w:ascii="標楷體" w:eastAsia="標楷體" w:hAnsi="標楷體" w:cstheme="majorHAnsi"/>
              </w:rPr>
            </w:pPr>
            <w:r w:rsidRPr="00700640">
              <w:rPr>
                <w:rFonts w:ascii="標楷體" w:eastAsia="標楷體" w:hAnsi="標楷體" w:cstheme="majorHAnsi" w:hint="eastAsia"/>
              </w:rPr>
              <w:t>同一幅畫，甲生看起來很舒服，丁生看起來就沒什麼感覺。同一幅畫怎麼可能有兩種不同的反應呢？我懷疑您們所看的結果可能是不完全一樣的東西，因為看畫，還和很多因素有關，例如客觀的光線、眼睛知覺能力、心理感覺等等。請問這個問題和想法，是屬於那一類的問題？</w:t>
            </w:r>
            <w:r w:rsidRPr="00700640">
              <w:rPr>
                <w:rFonts w:ascii="標楷體" w:eastAsia="標楷體" w:hAnsi="標楷體" w:cstheme="majorHAnsi" w:hint="eastAsia"/>
              </w:rPr>
              <w:br/>
              <w:t>(A) 知識論 </w:t>
            </w:r>
            <w:r w:rsidRPr="00700640">
              <w:rPr>
                <w:rFonts w:ascii="標楷體" w:eastAsia="標楷體" w:hAnsi="標楷體" w:cstheme="majorHAnsi" w:hint="eastAsia"/>
              </w:rPr>
              <w:br/>
              <w:t>(B) 心理學 </w:t>
            </w:r>
            <w:r w:rsidRPr="00700640">
              <w:rPr>
                <w:rFonts w:ascii="標楷體" w:eastAsia="標楷體" w:hAnsi="標楷體" w:cstheme="majorHAnsi" w:hint="eastAsia"/>
              </w:rPr>
              <w:br/>
              <w:t>(C) 物理學 </w:t>
            </w:r>
            <w:r w:rsidRPr="00700640">
              <w:rPr>
                <w:rFonts w:ascii="標楷體" w:eastAsia="標楷體" w:hAnsi="標楷體" w:cstheme="majorHAnsi" w:hint="eastAsia"/>
              </w:rPr>
              <w:br/>
              <w:t>(D) 美學 </w:t>
            </w:r>
          </w:p>
        </w:tc>
      </w:tr>
      <w:tr w:rsidR="00B21E8C" w:rsidRPr="00700640" w14:paraId="682B84AA" w14:textId="77777777" w:rsidTr="00B21E8C">
        <w:tc>
          <w:tcPr>
            <w:tcW w:w="469" w:type="dxa"/>
          </w:tcPr>
          <w:p w14:paraId="6F236A0D" w14:textId="77777777" w:rsidR="00B21E8C" w:rsidRPr="00700640" w:rsidRDefault="00B21E8C" w:rsidP="00B21E8C">
            <w:pPr>
              <w:spacing w:line="400" w:lineRule="exact"/>
              <w:rPr>
                <w:rFonts w:ascii="標楷體" w:eastAsia="標楷體" w:hAnsi="標楷體" w:cstheme="majorHAnsi"/>
                <w:b/>
              </w:rPr>
            </w:pPr>
            <w:r w:rsidRPr="00700640">
              <w:rPr>
                <w:rFonts w:ascii="標楷體" w:eastAsia="標楷體" w:hAnsi="標楷體" w:cstheme="majorHAnsi"/>
                <w:b/>
              </w:rPr>
              <w:t>解</w:t>
            </w:r>
          </w:p>
          <w:p w14:paraId="3CA8577B" w14:textId="77777777" w:rsidR="00B21E8C" w:rsidRPr="00700640" w:rsidRDefault="00B21E8C" w:rsidP="00B21E8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130CCBF" w14:textId="77777777" w:rsidR="00B21E8C" w:rsidRPr="00700640" w:rsidRDefault="00B21E8C" w:rsidP="00B21E8C">
            <w:pPr>
              <w:spacing w:line="400" w:lineRule="exact"/>
              <w:rPr>
                <w:rFonts w:ascii="標楷體" w:eastAsia="標楷體" w:hAnsi="標楷體" w:cstheme="majorHAnsi"/>
              </w:rPr>
            </w:pPr>
          </w:p>
        </w:tc>
      </w:tr>
      <w:tr w:rsidR="004B0766" w:rsidRPr="00700640" w14:paraId="45911FE0" w14:textId="77777777" w:rsidTr="00C93027">
        <w:tc>
          <w:tcPr>
            <w:tcW w:w="469" w:type="dxa"/>
            <w:vAlign w:val="center"/>
          </w:tcPr>
          <w:p w14:paraId="3AFA8757" w14:textId="636DB7E6" w:rsidR="004B0766" w:rsidRPr="00700640" w:rsidRDefault="00C93027" w:rsidP="00C93027">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3826DA4A" w14:textId="53E80001" w:rsidR="004B0766" w:rsidRPr="00700640" w:rsidRDefault="00C93027" w:rsidP="00C93027">
            <w:pPr>
              <w:spacing w:line="400" w:lineRule="exact"/>
              <w:rPr>
                <w:rFonts w:ascii="標楷體" w:eastAsia="標楷體" w:hAnsi="標楷體" w:cstheme="majorHAnsi"/>
              </w:rPr>
            </w:pPr>
            <w:r w:rsidRPr="00700640">
              <w:rPr>
                <w:rFonts w:ascii="標楷體" w:eastAsia="標楷體" w:hAnsi="標楷體" w:cstheme="majorHAnsi" w:hint="eastAsia"/>
              </w:rPr>
              <w:t>教導學生 know how，使其「知其然，亦知其所以然」，是符合下列哪一項教育規準？ </w:t>
            </w:r>
            <w:r w:rsidRPr="00700640">
              <w:rPr>
                <w:rFonts w:ascii="標楷體" w:eastAsia="標楷體" w:hAnsi="標楷體" w:cstheme="majorHAnsi" w:hint="eastAsia"/>
              </w:rPr>
              <w:br/>
            </w:r>
            <w:r w:rsidRPr="00700640">
              <w:rPr>
                <w:rFonts w:ascii="標楷體" w:eastAsia="標楷體" w:hAnsi="標楷體" w:cstheme="majorHAnsi" w:hint="eastAsia"/>
              </w:rPr>
              <w:lastRenderedPageBreak/>
              <w:t>(A)認知性 </w:t>
            </w:r>
            <w:r w:rsidRPr="00700640">
              <w:rPr>
                <w:rFonts w:ascii="標楷體" w:eastAsia="標楷體" w:hAnsi="標楷體" w:cstheme="majorHAnsi" w:hint="eastAsia"/>
              </w:rPr>
              <w:br/>
              <w:t>(B)釋明性 </w:t>
            </w:r>
            <w:r w:rsidRPr="00700640">
              <w:rPr>
                <w:rFonts w:ascii="標楷體" w:eastAsia="標楷體" w:hAnsi="標楷體" w:cstheme="majorHAnsi" w:hint="eastAsia"/>
              </w:rPr>
              <w:br/>
              <w:t>(C)價值性 </w:t>
            </w:r>
            <w:r w:rsidRPr="00700640">
              <w:rPr>
                <w:rFonts w:ascii="標楷體" w:eastAsia="標楷體" w:hAnsi="標楷體" w:cstheme="majorHAnsi" w:hint="eastAsia"/>
              </w:rPr>
              <w:br/>
              <w:t>(D)自願性 </w:t>
            </w:r>
          </w:p>
        </w:tc>
      </w:tr>
      <w:tr w:rsidR="004B0766" w:rsidRPr="00700640" w14:paraId="608CFE95" w14:textId="77777777" w:rsidTr="004B0766">
        <w:tc>
          <w:tcPr>
            <w:tcW w:w="469" w:type="dxa"/>
          </w:tcPr>
          <w:p w14:paraId="6B80A9CA" w14:textId="77777777" w:rsidR="004B0766" w:rsidRPr="00700640" w:rsidRDefault="004B0766" w:rsidP="00274B7D">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41FEAD48" w14:textId="77777777" w:rsidR="004B0766" w:rsidRPr="00700640" w:rsidRDefault="004B0766" w:rsidP="00274B7D">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24A8995" w14:textId="5C9B9558" w:rsidR="004B0766" w:rsidRPr="00700640" w:rsidRDefault="00C93027" w:rsidP="00FE6198">
            <w:pPr>
              <w:spacing w:line="400" w:lineRule="exact"/>
              <w:rPr>
                <w:rFonts w:ascii="標楷體" w:eastAsia="標楷體" w:hAnsi="標楷體" w:cstheme="majorHAnsi"/>
              </w:rPr>
            </w:pPr>
            <w:r w:rsidRPr="00700640">
              <w:rPr>
                <w:rFonts w:ascii="標楷體" w:eastAsia="標楷體" w:hAnsi="標楷體" w:cstheme="majorHAnsi" w:hint="eastAsia"/>
              </w:rPr>
              <w:t>教育規準PETERS 三大教育規準</w:t>
            </w:r>
            <w:r w:rsidRPr="00700640">
              <w:rPr>
                <w:rFonts w:ascii="標楷體" w:eastAsia="標楷體" w:hAnsi="標楷體" w:cstheme="majorHAnsi" w:hint="eastAsia"/>
              </w:rPr>
              <w:br/>
              <w:t>1. 認知性</w:t>
            </w:r>
            <w:r w:rsidR="00FE6198" w:rsidRPr="00700640">
              <w:rPr>
                <w:rFonts w:ascii="標楷體" w:eastAsia="標楷體" w:hAnsi="標楷體" w:cstheme="majorHAnsi" w:hint="eastAsia"/>
              </w:rPr>
              <w:t xml:space="preserve">　</w:t>
            </w:r>
            <w:r w:rsidRPr="00700640">
              <w:rPr>
                <w:rFonts w:ascii="標楷體" w:eastAsia="標楷體" w:hAnsi="標楷體" w:cstheme="majorHAnsi" w:hint="eastAsia"/>
              </w:rPr>
              <w:t>2. 價值性</w:t>
            </w:r>
            <w:r w:rsidR="00FE6198" w:rsidRPr="00700640">
              <w:rPr>
                <w:rFonts w:ascii="標楷體" w:eastAsia="標楷體" w:hAnsi="標楷體" w:cstheme="majorHAnsi" w:hint="eastAsia"/>
              </w:rPr>
              <w:t xml:space="preserve">　</w:t>
            </w:r>
            <w:r w:rsidRPr="00700640">
              <w:rPr>
                <w:rFonts w:ascii="標楷體" w:eastAsia="標楷體" w:hAnsi="標楷體" w:cstheme="majorHAnsi" w:hint="eastAsia"/>
              </w:rPr>
              <w:t>3. 自願性</w:t>
            </w:r>
            <w:r w:rsidR="00FE6198" w:rsidRPr="00700640">
              <w:rPr>
                <w:rFonts w:ascii="標楷體" w:eastAsia="標楷體" w:hAnsi="標楷體" w:cstheme="majorHAnsi" w:hint="eastAsia"/>
              </w:rPr>
              <w:br/>
            </w:r>
            <w:r w:rsidRPr="00700640">
              <w:rPr>
                <w:rFonts w:ascii="標楷體" w:eastAsia="標楷體" w:hAnsi="標楷體" w:cstheme="majorHAnsi" w:hint="eastAsia"/>
              </w:rPr>
              <w:t>HIRST 三大教學規準</w:t>
            </w:r>
            <w:r w:rsidRPr="00700640">
              <w:rPr>
                <w:rFonts w:ascii="標楷體" w:eastAsia="標楷體" w:hAnsi="標楷體" w:cstheme="majorHAnsi" w:hint="eastAsia"/>
              </w:rPr>
              <w:br/>
              <w:t>1. 目的性：不可悖離真、善、美等原則，教學需具有價值。</w:t>
            </w:r>
            <w:r w:rsidRPr="00700640">
              <w:rPr>
                <w:rFonts w:ascii="標楷體" w:eastAsia="標楷體" w:hAnsi="標楷體" w:cstheme="majorHAnsi" w:hint="eastAsia"/>
              </w:rPr>
              <w:br/>
              <w:t>2. 釋明性："師者，傳道、授業、解惑也"，教學需具有明確、正向意圖，給予學生指引。</w:t>
            </w:r>
            <w:r w:rsidRPr="00700640">
              <w:rPr>
                <w:rFonts w:ascii="標楷體" w:eastAsia="標楷體" w:hAnsi="標楷體" w:cstheme="majorHAnsi" w:hint="eastAsia"/>
              </w:rPr>
              <w:br/>
              <w:t>3. 覺知性：需顧及學生是否有能力及學習意願。</w:t>
            </w:r>
          </w:p>
        </w:tc>
      </w:tr>
      <w:tr w:rsidR="004B0766" w:rsidRPr="00700640" w14:paraId="385C49E0" w14:textId="77777777" w:rsidTr="00566AC1">
        <w:tc>
          <w:tcPr>
            <w:tcW w:w="469" w:type="dxa"/>
            <w:vAlign w:val="center"/>
          </w:tcPr>
          <w:p w14:paraId="1C0F71B9" w14:textId="5A2D098E" w:rsidR="004B0766" w:rsidRPr="00700640" w:rsidRDefault="00566AC1" w:rsidP="00566AC1">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23643CEE" w14:textId="77777777" w:rsidR="00566AC1" w:rsidRPr="00700640" w:rsidRDefault="00566AC1" w:rsidP="00566AC1">
            <w:pPr>
              <w:spacing w:line="400" w:lineRule="exact"/>
              <w:rPr>
                <w:rFonts w:ascii="標楷體" w:eastAsia="標楷體" w:hAnsi="標楷體" w:cstheme="majorHAnsi"/>
              </w:rPr>
            </w:pPr>
            <w:r w:rsidRPr="00700640">
              <w:rPr>
                <w:rFonts w:ascii="標楷體" w:eastAsia="標楷體" w:hAnsi="標楷體" w:cstheme="majorHAnsi" w:hint="eastAsia"/>
              </w:rPr>
              <w:t xml:space="preserve">歐洲中古時期大學之產生，主要原因為何？ </w:t>
            </w:r>
          </w:p>
          <w:p w14:paraId="57822C42" w14:textId="77777777" w:rsidR="00566AC1" w:rsidRPr="00700640" w:rsidRDefault="00566AC1" w:rsidP="00566AC1">
            <w:pPr>
              <w:spacing w:line="400" w:lineRule="exact"/>
              <w:rPr>
                <w:rFonts w:ascii="標楷體" w:eastAsia="標楷體" w:hAnsi="標楷體" w:cstheme="majorHAnsi"/>
              </w:rPr>
            </w:pPr>
            <w:r w:rsidRPr="00700640">
              <w:rPr>
                <w:rFonts w:ascii="標楷體" w:eastAsia="標楷體" w:hAnsi="標楷體" w:cstheme="majorHAnsi" w:hint="eastAsia"/>
              </w:rPr>
              <w:t xml:space="preserve">(A)帝王撥款創立 </w:t>
            </w:r>
          </w:p>
          <w:p w14:paraId="37E8C9DA" w14:textId="77777777" w:rsidR="00566AC1" w:rsidRPr="00700640" w:rsidRDefault="00566AC1" w:rsidP="00566AC1">
            <w:pPr>
              <w:spacing w:line="400" w:lineRule="exact"/>
              <w:rPr>
                <w:rFonts w:ascii="標楷體" w:eastAsia="標楷體" w:hAnsi="標楷體" w:cstheme="majorHAnsi"/>
              </w:rPr>
            </w:pPr>
            <w:r w:rsidRPr="00700640">
              <w:rPr>
                <w:rFonts w:ascii="標楷體" w:eastAsia="標楷體" w:hAnsi="標楷體" w:cstheme="majorHAnsi" w:hint="eastAsia"/>
              </w:rPr>
              <w:t xml:space="preserve">(B)教會領袖倡議號召 </w:t>
            </w:r>
          </w:p>
          <w:p w14:paraId="78947CEB" w14:textId="77777777" w:rsidR="00566AC1" w:rsidRPr="00700640" w:rsidRDefault="00566AC1" w:rsidP="00566AC1">
            <w:pPr>
              <w:spacing w:line="400" w:lineRule="exact"/>
              <w:rPr>
                <w:rFonts w:ascii="標楷體" w:eastAsia="標楷體" w:hAnsi="標楷體" w:cstheme="majorHAnsi"/>
              </w:rPr>
            </w:pPr>
            <w:r w:rsidRPr="00700640">
              <w:rPr>
                <w:rFonts w:ascii="標楷體" w:eastAsia="標楷體" w:hAnsi="標楷體" w:cstheme="majorHAnsi" w:hint="eastAsia"/>
              </w:rPr>
              <w:t xml:space="preserve">(C)名師及其學生組成學者集團 </w:t>
            </w:r>
          </w:p>
          <w:p w14:paraId="178A86A6" w14:textId="230A38AD" w:rsidR="004B0766" w:rsidRPr="00700640" w:rsidRDefault="00566AC1" w:rsidP="00566AC1">
            <w:pPr>
              <w:spacing w:line="400" w:lineRule="exact"/>
              <w:rPr>
                <w:rFonts w:ascii="標楷體" w:eastAsia="標楷體" w:hAnsi="標楷體" w:cstheme="majorHAnsi"/>
              </w:rPr>
            </w:pPr>
            <w:r w:rsidRPr="00700640">
              <w:rPr>
                <w:rFonts w:ascii="標楷體" w:eastAsia="標楷體" w:hAnsi="標楷體" w:cstheme="majorHAnsi" w:hint="eastAsia"/>
              </w:rPr>
              <w:t>(D)行會及富商捐資創設</w:t>
            </w:r>
          </w:p>
        </w:tc>
      </w:tr>
      <w:tr w:rsidR="004B0766" w:rsidRPr="00700640" w14:paraId="6AF856D4" w14:textId="77777777" w:rsidTr="004B0766">
        <w:tc>
          <w:tcPr>
            <w:tcW w:w="469" w:type="dxa"/>
          </w:tcPr>
          <w:p w14:paraId="478AD95C" w14:textId="77777777" w:rsidR="004B0766" w:rsidRPr="00700640" w:rsidRDefault="004B0766" w:rsidP="00274B7D">
            <w:pPr>
              <w:spacing w:line="400" w:lineRule="exact"/>
              <w:rPr>
                <w:rFonts w:ascii="標楷體" w:eastAsia="標楷體" w:hAnsi="標楷體" w:cstheme="majorHAnsi"/>
                <w:b/>
              </w:rPr>
            </w:pPr>
            <w:r w:rsidRPr="00700640">
              <w:rPr>
                <w:rFonts w:ascii="標楷體" w:eastAsia="標楷體" w:hAnsi="標楷體" w:cstheme="majorHAnsi"/>
                <w:b/>
              </w:rPr>
              <w:t>解</w:t>
            </w:r>
          </w:p>
          <w:p w14:paraId="34C18719" w14:textId="77777777" w:rsidR="004B0766" w:rsidRPr="00700640" w:rsidRDefault="004B0766" w:rsidP="00274B7D">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F689A67" w14:textId="77777777" w:rsidR="004B0766" w:rsidRPr="00700640" w:rsidRDefault="004B0766" w:rsidP="00274B7D">
            <w:pPr>
              <w:spacing w:line="400" w:lineRule="exact"/>
              <w:rPr>
                <w:rFonts w:ascii="標楷體" w:eastAsia="標楷體" w:hAnsi="標楷體" w:cstheme="majorHAnsi"/>
              </w:rPr>
            </w:pPr>
          </w:p>
        </w:tc>
      </w:tr>
      <w:tr w:rsidR="004B0766" w:rsidRPr="00700640" w14:paraId="76B48844" w14:textId="77777777" w:rsidTr="00566AC1">
        <w:tc>
          <w:tcPr>
            <w:tcW w:w="469" w:type="dxa"/>
            <w:vAlign w:val="center"/>
          </w:tcPr>
          <w:p w14:paraId="5427F521" w14:textId="574023D2" w:rsidR="004B0766" w:rsidRPr="00700640" w:rsidRDefault="00566AC1" w:rsidP="00566AC1">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308CDB5A" w14:textId="77777777" w:rsidR="00566AC1" w:rsidRPr="00700640" w:rsidRDefault="00566AC1" w:rsidP="00566AC1">
            <w:pPr>
              <w:spacing w:line="400" w:lineRule="exact"/>
              <w:rPr>
                <w:rFonts w:ascii="標楷體" w:eastAsia="標楷體" w:hAnsi="標楷體" w:cstheme="majorHAnsi"/>
              </w:rPr>
            </w:pPr>
            <w:r w:rsidRPr="00700640">
              <w:rPr>
                <w:rFonts w:ascii="標楷體" w:eastAsia="標楷體" w:hAnsi="標楷體" w:cstheme="majorHAnsi" w:hint="eastAsia"/>
              </w:rPr>
              <w:t xml:space="preserve">美國的社區學院(community college)在學制體系中相當於國內的何種學校？ </w:t>
            </w:r>
          </w:p>
          <w:p w14:paraId="26C7CBC3" w14:textId="77777777" w:rsidR="00566AC1" w:rsidRPr="00700640" w:rsidRDefault="00566AC1" w:rsidP="00566AC1">
            <w:pPr>
              <w:spacing w:line="400" w:lineRule="exact"/>
              <w:rPr>
                <w:rFonts w:ascii="標楷體" w:eastAsia="標楷體" w:hAnsi="標楷體" w:cstheme="majorHAnsi"/>
              </w:rPr>
            </w:pPr>
            <w:r w:rsidRPr="00700640">
              <w:rPr>
                <w:rFonts w:ascii="標楷體" w:eastAsia="標楷體" w:hAnsi="標楷體" w:cstheme="majorHAnsi" w:hint="eastAsia"/>
              </w:rPr>
              <w:t xml:space="preserve">(A)大學 </w:t>
            </w:r>
          </w:p>
          <w:p w14:paraId="59E0B6EE" w14:textId="77777777" w:rsidR="00566AC1" w:rsidRPr="00700640" w:rsidRDefault="00566AC1" w:rsidP="00566AC1">
            <w:pPr>
              <w:spacing w:line="400" w:lineRule="exact"/>
              <w:rPr>
                <w:rFonts w:ascii="標楷體" w:eastAsia="標楷體" w:hAnsi="標楷體" w:cstheme="majorHAnsi"/>
              </w:rPr>
            </w:pPr>
            <w:r w:rsidRPr="00700640">
              <w:rPr>
                <w:rFonts w:ascii="標楷體" w:eastAsia="標楷體" w:hAnsi="標楷體" w:cstheme="majorHAnsi" w:hint="eastAsia"/>
              </w:rPr>
              <w:t xml:space="preserve">(B)社區大學 </w:t>
            </w:r>
          </w:p>
          <w:p w14:paraId="1CD6A00E" w14:textId="77777777" w:rsidR="00566AC1" w:rsidRPr="00700640" w:rsidRDefault="00566AC1" w:rsidP="00566AC1">
            <w:pPr>
              <w:spacing w:line="400" w:lineRule="exact"/>
              <w:rPr>
                <w:rFonts w:ascii="標楷體" w:eastAsia="標楷體" w:hAnsi="標楷體" w:cstheme="majorHAnsi"/>
              </w:rPr>
            </w:pPr>
            <w:r w:rsidRPr="00700640">
              <w:rPr>
                <w:rFonts w:ascii="標楷體" w:eastAsia="標楷體" w:hAnsi="標楷體" w:cstheme="majorHAnsi" w:hint="eastAsia"/>
              </w:rPr>
              <w:t xml:space="preserve">(C)二年制專科學校 </w:t>
            </w:r>
          </w:p>
          <w:p w14:paraId="1BF3E568" w14:textId="7EE154FC" w:rsidR="004B0766" w:rsidRPr="00700640" w:rsidRDefault="00566AC1" w:rsidP="00566AC1">
            <w:pPr>
              <w:spacing w:line="400" w:lineRule="exact"/>
              <w:rPr>
                <w:rFonts w:ascii="標楷體" w:eastAsia="標楷體" w:hAnsi="標楷體" w:cstheme="majorHAnsi"/>
              </w:rPr>
            </w:pPr>
            <w:r w:rsidRPr="00700640">
              <w:rPr>
                <w:rFonts w:ascii="標楷體" w:eastAsia="標楷體" w:hAnsi="標楷體" w:cstheme="majorHAnsi" w:hint="eastAsia"/>
              </w:rPr>
              <w:t>(D)高級中學</w:t>
            </w:r>
          </w:p>
        </w:tc>
      </w:tr>
      <w:tr w:rsidR="004B0766" w:rsidRPr="00700640" w14:paraId="05E0687A" w14:textId="77777777" w:rsidTr="004B0766">
        <w:tc>
          <w:tcPr>
            <w:tcW w:w="469" w:type="dxa"/>
          </w:tcPr>
          <w:p w14:paraId="06DC8F78" w14:textId="77777777" w:rsidR="004B0766" w:rsidRPr="00700640" w:rsidRDefault="004B0766" w:rsidP="00274B7D">
            <w:pPr>
              <w:spacing w:line="400" w:lineRule="exact"/>
              <w:rPr>
                <w:rFonts w:ascii="標楷體" w:eastAsia="標楷體" w:hAnsi="標楷體" w:cstheme="majorHAnsi"/>
                <w:b/>
              </w:rPr>
            </w:pPr>
            <w:r w:rsidRPr="00700640">
              <w:rPr>
                <w:rFonts w:ascii="標楷體" w:eastAsia="標楷體" w:hAnsi="標楷體" w:cstheme="majorHAnsi"/>
                <w:b/>
              </w:rPr>
              <w:t>解</w:t>
            </w:r>
          </w:p>
          <w:p w14:paraId="56789E52" w14:textId="77777777" w:rsidR="004B0766" w:rsidRPr="00700640" w:rsidRDefault="004B0766" w:rsidP="00274B7D">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C5EA4AD" w14:textId="77777777" w:rsidR="004B0766" w:rsidRPr="00700640" w:rsidRDefault="004B0766" w:rsidP="00274B7D">
            <w:pPr>
              <w:spacing w:line="400" w:lineRule="exact"/>
              <w:rPr>
                <w:rFonts w:ascii="標楷體" w:eastAsia="標楷體" w:hAnsi="標楷體" w:cstheme="majorHAnsi"/>
              </w:rPr>
            </w:pPr>
          </w:p>
        </w:tc>
      </w:tr>
      <w:tr w:rsidR="004B0766" w:rsidRPr="00700640" w14:paraId="0698903E" w14:textId="77777777" w:rsidTr="00922C54">
        <w:tc>
          <w:tcPr>
            <w:tcW w:w="469" w:type="dxa"/>
            <w:vAlign w:val="center"/>
          </w:tcPr>
          <w:p w14:paraId="0D14CBE4" w14:textId="2955117C" w:rsidR="004B0766" w:rsidRPr="00700640" w:rsidRDefault="00922C54" w:rsidP="00922C54">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71DEACD0" w14:textId="441D0BA8" w:rsidR="004B0766" w:rsidRPr="00700640" w:rsidRDefault="00922C54" w:rsidP="00922C54">
            <w:pPr>
              <w:spacing w:line="400" w:lineRule="exact"/>
              <w:rPr>
                <w:rFonts w:ascii="標楷體" w:eastAsia="標楷體" w:hAnsi="標楷體" w:cstheme="majorHAnsi"/>
              </w:rPr>
            </w:pPr>
            <w:r w:rsidRPr="00700640">
              <w:rPr>
                <w:rFonts w:ascii="標楷體" w:eastAsia="標楷體" w:hAnsi="標楷體" w:cstheme="majorHAnsi" w:hint="eastAsia"/>
              </w:rPr>
              <w:t>東漢末年有鑑於原有選才制度不易運作以晉用人才，遂以何種制度取代？ </w:t>
            </w:r>
            <w:r w:rsidRPr="00700640">
              <w:rPr>
                <w:rFonts w:ascii="標楷體" w:eastAsia="標楷體" w:hAnsi="標楷體" w:cstheme="majorHAnsi" w:hint="eastAsia"/>
              </w:rPr>
              <w:br/>
              <w:t>(A)九品中正制度 </w:t>
            </w:r>
            <w:r w:rsidRPr="00700640">
              <w:rPr>
                <w:rFonts w:ascii="標楷體" w:eastAsia="標楷體" w:hAnsi="標楷體" w:cstheme="majorHAnsi" w:hint="eastAsia"/>
              </w:rPr>
              <w:br/>
              <w:t>(B)察舉孝廉 </w:t>
            </w:r>
            <w:r w:rsidRPr="00700640">
              <w:rPr>
                <w:rFonts w:ascii="標楷體" w:eastAsia="標楷體" w:hAnsi="標楷體" w:cstheme="majorHAnsi" w:hint="eastAsia"/>
              </w:rPr>
              <w:br/>
              <w:t>(C)茂才異等 </w:t>
            </w:r>
            <w:r w:rsidRPr="00700640">
              <w:rPr>
                <w:rFonts w:ascii="標楷體" w:eastAsia="標楷體" w:hAnsi="標楷體" w:cstheme="majorHAnsi" w:hint="eastAsia"/>
              </w:rPr>
              <w:br/>
              <w:t>(D)科舉制度</w:t>
            </w:r>
          </w:p>
        </w:tc>
      </w:tr>
      <w:tr w:rsidR="004B0766" w:rsidRPr="00700640" w14:paraId="0AF94821" w14:textId="77777777" w:rsidTr="004B0766">
        <w:tc>
          <w:tcPr>
            <w:tcW w:w="469" w:type="dxa"/>
          </w:tcPr>
          <w:p w14:paraId="25E2448F" w14:textId="77777777" w:rsidR="004B0766" w:rsidRPr="00700640" w:rsidRDefault="004B0766" w:rsidP="00274B7D">
            <w:pPr>
              <w:spacing w:line="400" w:lineRule="exact"/>
              <w:rPr>
                <w:rFonts w:ascii="標楷體" w:eastAsia="標楷體" w:hAnsi="標楷體" w:cstheme="majorHAnsi"/>
                <w:b/>
              </w:rPr>
            </w:pPr>
            <w:r w:rsidRPr="00700640">
              <w:rPr>
                <w:rFonts w:ascii="標楷體" w:eastAsia="標楷體" w:hAnsi="標楷體" w:cstheme="majorHAnsi"/>
                <w:b/>
              </w:rPr>
              <w:t>解</w:t>
            </w:r>
          </w:p>
          <w:p w14:paraId="746CF7F7" w14:textId="77777777" w:rsidR="004B0766" w:rsidRPr="00700640" w:rsidRDefault="004B0766" w:rsidP="00274B7D">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371ACA7" w14:textId="77777777" w:rsidR="004B0766" w:rsidRPr="00700640" w:rsidRDefault="004B0766" w:rsidP="00274B7D">
            <w:pPr>
              <w:spacing w:line="400" w:lineRule="exact"/>
              <w:rPr>
                <w:rFonts w:ascii="標楷體" w:eastAsia="標楷體" w:hAnsi="標楷體" w:cstheme="majorHAnsi"/>
              </w:rPr>
            </w:pPr>
          </w:p>
        </w:tc>
      </w:tr>
      <w:tr w:rsidR="004B0766" w:rsidRPr="00700640" w14:paraId="336262FD" w14:textId="77777777" w:rsidTr="00922C54">
        <w:tc>
          <w:tcPr>
            <w:tcW w:w="469" w:type="dxa"/>
            <w:vAlign w:val="center"/>
          </w:tcPr>
          <w:p w14:paraId="1850DC14" w14:textId="5895413C" w:rsidR="004B0766" w:rsidRPr="00700640" w:rsidRDefault="00922C54" w:rsidP="00922C54">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081DC6C2" w14:textId="77777777" w:rsidR="00922C54" w:rsidRPr="00700640" w:rsidRDefault="00922C54" w:rsidP="00922C54">
            <w:pPr>
              <w:spacing w:line="400" w:lineRule="exact"/>
              <w:rPr>
                <w:rFonts w:ascii="標楷體" w:eastAsia="標楷體" w:hAnsi="標楷體" w:cstheme="majorHAnsi"/>
              </w:rPr>
            </w:pPr>
            <w:r w:rsidRPr="00700640">
              <w:rPr>
                <w:rFonts w:ascii="標楷體" w:eastAsia="標楷體" w:hAnsi="標楷體" w:cstheme="majorHAnsi" w:hint="eastAsia"/>
              </w:rPr>
              <w:t xml:space="preserve">中國之太學初設於 </w:t>
            </w:r>
          </w:p>
          <w:p w14:paraId="795EA3D7" w14:textId="77777777" w:rsidR="00922C54" w:rsidRPr="00700640" w:rsidRDefault="00922C54" w:rsidP="00922C54">
            <w:pPr>
              <w:spacing w:line="400" w:lineRule="exact"/>
              <w:rPr>
                <w:rFonts w:ascii="標楷體" w:eastAsia="標楷體" w:hAnsi="標楷體" w:cstheme="majorHAnsi"/>
              </w:rPr>
            </w:pPr>
            <w:r w:rsidRPr="00700640">
              <w:rPr>
                <w:rFonts w:ascii="標楷體" w:eastAsia="標楷體" w:hAnsi="標楷體" w:cstheme="majorHAnsi" w:hint="eastAsia"/>
              </w:rPr>
              <w:t xml:space="preserve">(A)漢朝 </w:t>
            </w:r>
          </w:p>
          <w:p w14:paraId="3EC0651E" w14:textId="77777777" w:rsidR="00922C54" w:rsidRPr="00700640" w:rsidRDefault="00922C54" w:rsidP="00922C54">
            <w:pPr>
              <w:spacing w:line="400" w:lineRule="exact"/>
              <w:rPr>
                <w:rFonts w:ascii="標楷體" w:eastAsia="標楷體" w:hAnsi="標楷體" w:cstheme="majorHAnsi"/>
              </w:rPr>
            </w:pPr>
            <w:r w:rsidRPr="00700640">
              <w:rPr>
                <w:rFonts w:ascii="標楷體" w:eastAsia="標楷體" w:hAnsi="標楷體" w:cstheme="majorHAnsi" w:hint="eastAsia"/>
              </w:rPr>
              <w:t xml:space="preserve">(B)唐朝 </w:t>
            </w:r>
          </w:p>
          <w:p w14:paraId="75F40D08" w14:textId="77777777" w:rsidR="00922C54" w:rsidRPr="00700640" w:rsidRDefault="00922C54" w:rsidP="00922C54">
            <w:pPr>
              <w:spacing w:line="400" w:lineRule="exact"/>
              <w:rPr>
                <w:rFonts w:ascii="標楷體" w:eastAsia="標楷體" w:hAnsi="標楷體" w:cstheme="majorHAnsi"/>
              </w:rPr>
            </w:pPr>
            <w:r w:rsidRPr="00700640">
              <w:rPr>
                <w:rFonts w:ascii="標楷體" w:eastAsia="標楷體" w:hAnsi="標楷體" w:cstheme="majorHAnsi" w:hint="eastAsia"/>
              </w:rPr>
              <w:t xml:space="preserve">(C)宋朝 </w:t>
            </w:r>
          </w:p>
          <w:p w14:paraId="7117A6AE" w14:textId="5B11E544" w:rsidR="004B0766" w:rsidRPr="00700640" w:rsidRDefault="00922C54" w:rsidP="00922C54">
            <w:pPr>
              <w:spacing w:line="400" w:lineRule="exact"/>
              <w:rPr>
                <w:rFonts w:ascii="標楷體" w:eastAsia="標楷體" w:hAnsi="標楷體" w:cstheme="majorHAnsi"/>
              </w:rPr>
            </w:pPr>
            <w:r w:rsidRPr="00700640">
              <w:rPr>
                <w:rFonts w:ascii="標楷體" w:eastAsia="標楷體" w:hAnsi="標楷體" w:cstheme="majorHAnsi" w:hint="eastAsia"/>
              </w:rPr>
              <w:t>(D)明朝</w:t>
            </w:r>
          </w:p>
        </w:tc>
      </w:tr>
      <w:tr w:rsidR="004B0766" w:rsidRPr="00700640" w14:paraId="064926FD" w14:textId="77777777" w:rsidTr="004B0766">
        <w:tc>
          <w:tcPr>
            <w:tcW w:w="469" w:type="dxa"/>
          </w:tcPr>
          <w:p w14:paraId="607C4E76" w14:textId="77777777" w:rsidR="004B0766" w:rsidRPr="00700640" w:rsidRDefault="004B0766" w:rsidP="00274B7D">
            <w:pPr>
              <w:spacing w:line="400" w:lineRule="exact"/>
              <w:rPr>
                <w:rFonts w:ascii="標楷體" w:eastAsia="標楷體" w:hAnsi="標楷體" w:cstheme="majorHAnsi"/>
                <w:b/>
              </w:rPr>
            </w:pPr>
            <w:r w:rsidRPr="00700640">
              <w:rPr>
                <w:rFonts w:ascii="標楷體" w:eastAsia="標楷體" w:hAnsi="標楷體" w:cstheme="majorHAnsi"/>
                <w:b/>
              </w:rPr>
              <w:t>解</w:t>
            </w:r>
          </w:p>
          <w:p w14:paraId="1BDAFACF" w14:textId="77777777" w:rsidR="004B0766" w:rsidRPr="00700640" w:rsidRDefault="004B0766" w:rsidP="00274B7D">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556DA8C" w14:textId="77777777" w:rsidR="00922C54" w:rsidRPr="00700640" w:rsidRDefault="00922C54" w:rsidP="00922C54">
            <w:pPr>
              <w:spacing w:line="400" w:lineRule="exact"/>
              <w:rPr>
                <w:rFonts w:ascii="標楷體" w:eastAsia="標楷體" w:hAnsi="標楷體" w:cstheme="majorHAnsi"/>
              </w:rPr>
            </w:pPr>
            <w:r w:rsidRPr="00700640">
              <w:rPr>
                <w:rFonts w:ascii="標楷體" w:eastAsia="標楷體" w:hAnsi="標楷體" w:cstheme="majorHAnsi" w:hint="eastAsia"/>
              </w:rPr>
              <w:t xml:space="preserve">兩漢的教育制度分為官學和私學。官學在中央又分為  1.貴冑─四姓小侯學(宮廷學校)─漢明帝   </w:t>
            </w:r>
          </w:p>
          <w:p w14:paraId="3AD486EE" w14:textId="7D6C87FA" w:rsidR="004B0766" w:rsidRPr="00700640" w:rsidRDefault="00922C54" w:rsidP="00922C54">
            <w:pPr>
              <w:spacing w:line="400" w:lineRule="exact"/>
              <w:rPr>
                <w:rFonts w:ascii="標楷體" w:eastAsia="標楷體" w:hAnsi="標楷體" w:cstheme="majorHAnsi"/>
              </w:rPr>
            </w:pPr>
            <w:r w:rsidRPr="00700640">
              <w:rPr>
                <w:rFonts w:ascii="標楷體" w:eastAsia="標楷體" w:hAnsi="標楷體" w:cstheme="majorHAnsi" w:hint="eastAsia"/>
              </w:rPr>
              <w:t xml:space="preserve">2.普通：太學─漢武帝採取董仲舒的建議設的  </w:t>
            </w:r>
            <w:r w:rsidRPr="00700640">
              <w:rPr>
                <w:rFonts w:ascii="標楷體" w:eastAsia="標楷體" w:hAnsi="標楷體" w:cstheme="majorHAnsi"/>
              </w:rPr>
              <w:t xml:space="preserve">       </w:t>
            </w:r>
            <w:r w:rsidRPr="00700640">
              <w:rPr>
                <w:rFonts w:ascii="標楷體" w:eastAsia="標楷體" w:hAnsi="標楷體" w:cstheme="majorHAnsi" w:hint="eastAsia"/>
              </w:rPr>
              <w:t>3.專門：鴻都門學─東漢靈帝</w:t>
            </w:r>
          </w:p>
        </w:tc>
      </w:tr>
      <w:tr w:rsidR="004B0766" w:rsidRPr="00700640" w14:paraId="445B107D" w14:textId="77777777" w:rsidTr="00922C54">
        <w:tc>
          <w:tcPr>
            <w:tcW w:w="469" w:type="dxa"/>
            <w:vAlign w:val="center"/>
          </w:tcPr>
          <w:p w14:paraId="3F69792C" w14:textId="3147EDDD" w:rsidR="004B0766" w:rsidRPr="00700640" w:rsidRDefault="00922C54" w:rsidP="00922C54">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C</w:t>
            </w:r>
          </w:p>
        </w:tc>
        <w:tc>
          <w:tcPr>
            <w:tcW w:w="10859" w:type="dxa"/>
          </w:tcPr>
          <w:p w14:paraId="022E1D8B" w14:textId="77777777" w:rsidR="00922C54" w:rsidRPr="00700640" w:rsidRDefault="00922C54" w:rsidP="00922C54">
            <w:pPr>
              <w:spacing w:line="400" w:lineRule="exact"/>
              <w:rPr>
                <w:rFonts w:ascii="標楷體" w:eastAsia="標楷體" w:hAnsi="標楷體" w:cstheme="majorHAnsi"/>
              </w:rPr>
            </w:pPr>
            <w:r w:rsidRPr="00700640">
              <w:rPr>
                <w:rFonts w:ascii="標楷體" w:eastAsia="標楷體" w:hAnsi="標楷體" w:cstheme="majorHAnsi" w:hint="eastAsia"/>
              </w:rPr>
              <w:t xml:space="preserve">我國書院最發達的朝代是 </w:t>
            </w:r>
          </w:p>
          <w:p w14:paraId="3E30025C" w14:textId="77777777" w:rsidR="00922C54" w:rsidRPr="00700640" w:rsidRDefault="00922C54" w:rsidP="00922C54">
            <w:pPr>
              <w:spacing w:line="400" w:lineRule="exact"/>
              <w:rPr>
                <w:rFonts w:ascii="標楷體" w:eastAsia="標楷體" w:hAnsi="標楷體" w:cstheme="majorHAnsi"/>
              </w:rPr>
            </w:pPr>
            <w:r w:rsidRPr="00700640">
              <w:rPr>
                <w:rFonts w:ascii="標楷體" w:eastAsia="標楷體" w:hAnsi="標楷體" w:cstheme="majorHAnsi" w:hint="eastAsia"/>
              </w:rPr>
              <w:t xml:space="preserve">(A)秦朝 </w:t>
            </w:r>
          </w:p>
          <w:p w14:paraId="52D76B59" w14:textId="77777777" w:rsidR="00922C54" w:rsidRPr="00700640" w:rsidRDefault="00922C54" w:rsidP="00922C54">
            <w:pPr>
              <w:spacing w:line="400" w:lineRule="exact"/>
              <w:rPr>
                <w:rFonts w:ascii="標楷體" w:eastAsia="標楷體" w:hAnsi="標楷體" w:cstheme="majorHAnsi"/>
              </w:rPr>
            </w:pPr>
            <w:r w:rsidRPr="00700640">
              <w:rPr>
                <w:rFonts w:ascii="標楷體" w:eastAsia="標楷體" w:hAnsi="標楷體" w:cstheme="majorHAnsi" w:hint="eastAsia"/>
              </w:rPr>
              <w:t xml:space="preserve">(B)漢朝 </w:t>
            </w:r>
          </w:p>
          <w:p w14:paraId="2D3E23B4" w14:textId="77777777" w:rsidR="00922C54" w:rsidRPr="00700640" w:rsidRDefault="00922C54" w:rsidP="00922C54">
            <w:pPr>
              <w:spacing w:line="400" w:lineRule="exact"/>
              <w:rPr>
                <w:rFonts w:ascii="標楷體" w:eastAsia="標楷體" w:hAnsi="標楷體" w:cstheme="majorHAnsi"/>
              </w:rPr>
            </w:pPr>
            <w:r w:rsidRPr="00700640">
              <w:rPr>
                <w:rFonts w:ascii="標楷體" w:eastAsia="標楷體" w:hAnsi="標楷體" w:cstheme="majorHAnsi" w:hint="eastAsia"/>
              </w:rPr>
              <w:t xml:space="preserve">(C)宋朝 </w:t>
            </w:r>
          </w:p>
          <w:p w14:paraId="4C5A6ED7" w14:textId="4C4FED1A" w:rsidR="004B0766" w:rsidRPr="00700640" w:rsidRDefault="00922C54" w:rsidP="00922C54">
            <w:pPr>
              <w:spacing w:line="400" w:lineRule="exact"/>
              <w:rPr>
                <w:rFonts w:ascii="標楷體" w:eastAsia="標楷體" w:hAnsi="標楷體" w:cstheme="majorHAnsi"/>
              </w:rPr>
            </w:pPr>
            <w:r w:rsidRPr="00700640">
              <w:rPr>
                <w:rFonts w:ascii="標楷體" w:eastAsia="標楷體" w:hAnsi="標楷體" w:cstheme="majorHAnsi" w:hint="eastAsia"/>
              </w:rPr>
              <w:t>(D)元朝</w:t>
            </w:r>
          </w:p>
        </w:tc>
      </w:tr>
      <w:tr w:rsidR="004B0766" w:rsidRPr="00700640" w14:paraId="29BAF148" w14:textId="77777777" w:rsidTr="004B0766">
        <w:tc>
          <w:tcPr>
            <w:tcW w:w="469" w:type="dxa"/>
          </w:tcPr>
          <w:p w14:paraId="749451D7" w14:textId="77777777" w:rsidR="004B0766" w:rsidRPr="00700640" w:rsidRDefault="004B0766" w:rsidP="00274B7D">
            <w:pPr>
              <w:spacing w:line="400" w:lineRule="exact"/>
              <w:rPr>
                <w:rFonts w:ascii="標楷體" w:eastAsia="標楷體" w:hAnsi="標楷體" w:cstheme="majorHAnsi"/>
                <w:b/>
              </w:rPr>
            </w:pPr>
            <w:r w:rsidRPr="00700640">
              <w:rPr>
                <w:rFonts w:ascii="標楷體" w:eastAsia="標楷體" w:hAnsi="標楷體" w:cstheme="majorHAnsi"/>
                <w:b/>
              </w:rPr>
              <w:t>解</w:t>
            </w:r>
          </w:p>
          <w:p w14:paraId="79149B6A" w14:textId="77777777" w:rsidR="004B0766" w:rsidRPr="00700640" w:rsidRDefault="004B0766" w:rsidP="00274B7D">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69B2A85" w14:textId="77777777" w:rsidR="004B0766" w:rsidRPr="00700640" w:rsidRDefault="004B0766" w:rsidP="00274B7D">
            <w:pPr>
              <w:spacing w:line="400" w:lineRule="exact"/>
              <w:rPr>
                <w:rFonts w:ascii="標楷體" w:eastAsia="標楷體" w:hAnsi="標楷體" w:cstheme="majorHAnsi"/>
              </w:rPr>
            </w:pPr>
          </w:p>
        </w:tc>
      </w:tr>
      <w:tr w:rsidR="004B0766" w:rsidRPr="00700640" w14:paraId="3EC3AB10" w14:textId="77777777" w:rsidTr="00971FDD">
        <w:tc>
          <w:tcPr>
            <w:tcW w:w="469" w:type="dxa"/>
            <w:vAlign w:val="center"/>
          </w:tcPr>
          <w:p w14:paraId="386ED26E" w14:textId="77777777" w:rsidR="004B0766" w:rsidRPr="00700640" w:rsidRDefault="00971FDD" w:rsidP="00971FDD">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p w14:paraId="1C397BC3" w14:textId="77777777" w:rsidR="00971FDD" w:rsidRPr="00700640" w:rsidRDefault="00971FDD" w:rsidP="00971FDD">
            <w:pPr>
              <w:spacing w:line="400" w:lineRule="exact"/>
              <w:jc w:val="center"/>
              <w:rPr>
                <w:rFonts w:ascii="標楷體" w:eastAsia="標楷體" w:hAnsi="標楷體" w:cstheme="majorHAnsi"/>
              </w:rPr>
            </w:pPr>
            <w:r w:rsidRPr="00700640">
              <w:rPr>
                <w:rFonts w:ascii="標楷體" w:eastAsia="標楷體" w:hAnsi="標楷體" w:cstheme="majorHAnsi"/>
              </w:rPr>
              <w:t>C</w:t>
            </w:r>
          </w:p>
          <w:p w14:paraId="03C71D25" w14:textId="644DA02F" w:rsidR="00971FDD" w:rsidRPr="00700640" w:rsidRDefault="00971FDD" w:rsidP="00971FDD">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4B9C15D3" w14:textId="77777777" w:rsidR="00971FDD"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各大學所開設的「碩士在職專班」是屬於那一種教育型態？</w:t>
            </w:r>
          </w:p>
          <w:p w14:paraId="3DFE2375" w14:textId="77777777" w:rsidR="00971FDD"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 xml:space="preserve">(A)正規教育 </w:t>
            </w:r>
          </w:p>
          <w:p w14:paraId="59A3173E" w14:textId="77777777" w:rsidR="00971FDD"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 xml:space="preserve">(B)非正規教育 </w:t>
            </w:r>
          </w:p>
          <w:p w14:paraId="60BF9A43" w14:textId="77777777" w:rsidR="00971FDD"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 xml:space="preserve">(C)正式教育 </w:t>
            </w:r>
          </w:p>
          <w:p w14:paraId="08B5BA95" w14:textId="45CAFD84" w:rsidR="004B0766"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(D)回流教育</w:t>
            </w:r>
          </w:p>
        </w:tc>
      </w:tr>
      <w:tr w:rsidR="004B0766" w:rsidRPr="00700640" w14:paraId="221BD7F6" w14:textId="77777777" w:rsidTr="004B0766">
        <w:tc>
          <w:tcPr>
            <w:tcW w:w="469" w:type="dxa"/>
          </w:tcPr>
          <w:p w14:paraId="738662D8" w14:textId="77777777" w:rsidR="004B0766" w:rsidRPr="00700640" w:rsidRDefault="004B0766" w:rsidP="00274B7D">
            <w:pPr>
              <w:spacing w:line="400" w:lineRule="exact"/>
              <w:rPr>
                <w:rFonts w:ascii="標楷體" w:eastAsia="標楷體" w:hAnsi="標楷體" w:cstheme="majorHAnsi"/>
                <w:b/>
              </w:rPr>
            </w:pPr>
            <w:r w:rsidRPr="00700640">
              <w:rPr>
                <w:rFonts w:ascii="標楷體" w:eastAsia="標楷體" w:hAnsi="標楷體" w:cstheme="majorHAnsi"/>
                <w:b/>
              </w:rPr>
              <w:t>解</w:t>
            </w:r>
          </w:p>
          <w:p w14:paraId="058AF71A" w14:textId="77777777" w:rsidR="004B0766" w:rsidRPr="00700640" w:rsidRDefault="004B0766" w:rsidP="00274B7D">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C7FBF34" w14:textId="7EDFE633" w:rsidR="00971FDD"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正規（正式）教育：補習學校、學校教育（有特定場所、受教者、施教者、內容）</w:t>
            </w:r>
          </w:p>
          <w:p w14:paraId="6E8F39EC" w14:textId="77777777" w:rsidR="00971FDD"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非正規教育：學校教育除外，有組織的的教育活動</w:t>
            </w:r>
          </w:p>
          <w:p w14:paraId="43B4FE14" w14:textId="07ADF545" w:rsidR="00971FDD"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（有特定對象，例如：補習教育、在職訓練、自我成長課程、家庭教育…）</w:t>
            </w:r>
          </w:p>
          <w:p w14:paraId="3F365306" w14:textId="24DA5BA2" w:rsidR="004B0766"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非正式教育：無特定對象，如：圖書館、美術館、博物館…等，終生的學習過程中所獲得的經驗。</w:t>
            </w:r>
          </w:p>
        </w:tc>
      </w:tr>
      <w:tr w:rsidR="004B0766" w:rsidRPr="00700640" w14:paraId="5B68ADF1" w14:textId="77777777" w:rsidTr="00971FDD">
        <w:tc>
          <w:tcPr>
            <w:tcW w:w="469" w:type="dxa"/>
            <w:vAlign w:val="center"/>
          </w:tcPr>
          <w:p w14:paraId="2138B67C" w14:textId="1664F1A1" w:rsidR="004B0766" w:rsidRPr="00700640" w:rsidRDefault="00971FDD" w:rsidP="00971FDD">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34B9394D" w14:textId="77777777" w:rsidR="00971FDD"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大清帝國第一位到「洋番」留學的學生是誰？</w:t>
            </w:r>
          </w:p>
          <w:p w14:paraId="40D82014" w14:textId="77777777" w:rsidR="00971FDD"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 xml:space="preserve">(A)蔡元培 </w:t>
            </w:r>
          </w:p>
          <w:p w14:paraId="3E5388B1" w14:textId="77777777" w:rsidR="00971FDD"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 xml:space="preserve">(B)陳獨秀 </w:t>
            </w:r>
          </w:p>
          <w:p w14:paraId="25AFB795" w14:textId="77777777" w:rsidR="00971FDD"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 xml:space="preserve">(C)容閎 </w:t>
            </w:r>
          </w:p>
          <w:p w14:paraId="17BD7CC7" w14:textId="0442EC03" w:rsidR="004B0766"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(D)胡適</w:t>
            </w:r>
          </w:p>
        </w:tc>
      </w:tr>
      <w:tr w:rsidR="004B0766" w:rsidRPr="00700640" w14:paraId="22B5E646" w14:textId="77777777" w:rsidTr="004B0766">
        <w:tc>
          <w:tcPr>
            <w:tcW w:w="469" w:type="dxa"/>
          </w:tcPr>
          <w:p w14:paraId="59E5D39C" w14:textId="77777777" w:rsidR="004B0766" w:rsidRPr="00700640" w:rsidRDefault="004B0766" w:rsidP="00274B7D">
            <w:pPr>
              <w:spacing w:line="400" w:lineRule="exact"/>
              <w:rPr>
                <w:rFonts w:ascii="標楷體" w:eastAsia="標楷體" w:hAnsi="標楷體" w:cstheme="majorHAnsi"/>
                <w:b/>
              </w:rPr>
            </w:pPr>
            <w:r w:rsidRPr="00700640">
              <w:rPr>
                <w:rFonts w:ascii="標楷體" w:eastAsia="標楷體" w:hAnsi="標楷體" w:cstheme="majorHAnsi"/>
                <w:b/>
              </w:rPr>
              <w:t>解</w:t>
            </w:r>
          </w:p>
          <w:p w14:paraId="60F3F870" w14:textId="77777777" w:rsidR="004B0766" w:rsidRPr="00700640" w:rsidRDefault="004B0766" w:rsidP="00274B7D">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A8EC8B1" w14:textId="77777777" w:rsidR="004B0766" w:rsidRPr="00700640" w:rsidRDefault="004B0766" w:rsidP="00274B7D">
            <w:pPr>
              <w:spacing w:line="400" w:lineRule="exact"/>
              <w:rPr>
                <w:rFonts w:ascii="標楷體" w:eastAsia="標楷體" w:hAnsi="標楷體" w:cstheme="majorHAnsi"/>
              </w:rPr>
            </w:pPr>
          </w:p>
        </w:tc>
      </w:tr>
    </w:tbl>
    <w:p w14:paraId="1943F857" w14:textId="77777777" w:rsidR="004D40EE" w:rsidRPr="00700640" w:rsidRDefault="004D40EE" w:rsidP="00167140">
      <w:pPr>
        <w:pStyle w:val="1"/>
        <w:spacing w:line="400" w:lineRule="exact"/>
        <w:rPr>
          <w:rFonts w:ascii="標楷體" w:eastAsia="標楷體" w:hAnsi="標楷體" w:cstheme="majorHAnsi"/>
        </w:rPr>
      </w:pPr>
      <w:r w:rsidRPr="00700640">
        <w:rPr>
          <w:rFonts w:ascii="標楷體" w:eastAsia="標楷體" w:hAnsi="標楷體" w:cstheme="majorHAnsi"/>
        </w:rPr>
        <w:t>教育心理學</w:t>
      </w:r>
    </w:p>
    <w:tbl>
      <w:tblPr>
        <w:tblStyle w:val="a3"/>
        <w:tblW w:w="0" w:type="auto"/>
        <w:tblLook w:val="04A0" w:firstRow="1" w:lastRow="0" w:firstColumn="1" w:lastColumn="0" w:noHBand="0" w:noVBand="1"/>
      </w:tblPr>
      <w:tblGrid>
        <w:gridCol w:w="453"/>
        <w:gridCol w:w="10875"/>
      </w:tblGrid>
      <w:tr w:rsidR="004D40EE" w:rsidRPr="00700640" w14:paraId="4E30C65E" w14:textId="77777777" w:rsidTr="00042C4B">
        <w:tc>
          <w:tcPr>
            <w:tcW w:w="454" w:type="dxa"/>
            <w:vAlign w:val="center"/>
          </w:tcPr>
          <w:p w14:paraId="5F9AE377" w14:textId="77777777" w:rsidR="004D40EE" w:rsidRPr="00700640" w:rsidRDefault="004D40EE"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4" w:type="dxa"/>
          </w:tcPr>
          <w:p w14:paraId="54153F78" w14:textId="77777777" w:rsidR="004D40EE" w:rsidRPr="00700640" w:rsidRDefault="004D40EE" w:rsidP="00167140">
            <w:pPr>
              <w:spacing w:line="400" w:lineRule="exact"/>
              <w:rPr>
                <w:rFonts w:ascii="標楷體" w:eastAsia="標楷體" w:hAnsi="標楷體" w:cstheme="majorHAnsi"/>
              </w:rPr>
            </w:pPr>
            <w:r w:rsidRPr="00700640">
              <w:rPr>
                <w:rFonts w:ascii="標楷體" w:eastAsia="標楷體" w:hAnsi="標楷體" w:cstheme="majorHAnsi"/>
              </w:rPr>
              <w:t>低年級兒童評價自己時，最少採用的向度是下列何者？ </w:t>
            </w:r>
            <w:r w:rsidRPr="00700640">
              <w:rPr>
                <w:rFonts w:ascii="標楷體" w:eastAsia="標楷體" w:hAnsi="標楷體" w:cstheme="majorHAnsi"/>
              </w:rPr>
              <w:br/>
              <w:t>(A)身體特徵 </w:t>
            </w:r>
            <w:r w:rsidRPr="00700640">
              <w:rPr>
                <w:rFonts w:ascii="標楷體" w:eastAsia="標楷體" w:hAnsi="標楷體" w:cstheme="majorHAnsi"/>
              </w:rPr>
              <w:br/>
              <w:t>(B)心理特質 </w:t>
            </w:r>
            <w:r w:rsidRPr="00700640">
              <w:rPr>
                <w:rFonts w:ascii="標楷體" w:eastAsia="標楷體" w:hAnsi="標楷體" w:cstheme="majorHAnsi"/>
              </w:rPr>
              <w:br/>
              <w:t>(C)學業表現 </w:t>
            </w:r>
            <w:r w:rsidRPr="00700640">
              <w:rPr>
                <w:rFonts w:ascii="標楷體" w:eastAsia="標楷體" w:hAnsi="標楷體" w:cstheme="majorHAnsi"/>
              </w:rPr>
              <w:br/>
              <w:t>(D)社會接納</w:t>
            </w:r>
          </w:p>
        </w:tc>
      </w:tr>
      <w:tr w:rsidR="004D40EE" w:rsidRPr="00700640" w14:paraId="0E8C04F5" w14:textId="77777777" w:rsidTr="00042C4B">
        <w:tc>
          <w:tcPr>
            <w:tcW w:w="454" w:type="dxa"/>
          </w:tcPr>
          <w:p w14:paraId="4036F3F1" w14:textId="77777777" w:rsidR="004D40EE" w:rsidRPr="00700640" w:rsidRDefault="004D40E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7393EB1" w14:textId="77777777" w:rsidR="004D40EE" w:rsidRPr="00700640" w:rsidRDefault="004D40E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A26D37C" w14:textId="77777777" w:rsidR="004D40EE" w:rsidRPr="00700640" w:rsidRDefault="004D40EE" w:rsidP="00167140">
            <w:pPr>
              <w:spacing w:line="400" w:lineRule="exact"/>
              <w:rPr>
                <w:rFonts w:ascii="標楷體" w:eastAsia="標楷體" w:hAnsi="標楷體" w:cstheme="majorHAnsi"/>
              </w:rPr>
            </w:pPr>
          </w:p>
        </w:tc>
      </w:tr>
      <w:tr w:rsidR="004D40EE" w:rsidRPr="00700640" w14:paraId="54BD3335" w14:textId="77777777" w:rsidTr="00042C4B">
        <w:tc>
          <w:tcPr>
            <w:tcW w:w="454" w:type="dxa"/>
            <w:vAlign w:val="center"/>
          </w:tcPr>
          <w:p w14:paraId="2CA6D45E" w14:textId="77777777" w:rsidR="004D40EE" w:rsidRPr="00700640" w:rsidRDefault="0095140F"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4" w:type="dxa"/>
          </w:tcPr>
          <w:p w14:paraId="172DD7D1" w14:textId="77777777" w:rsidR="004D40EE" w:rsidRPr="00700640" w:rsidRDefault="0095140F" w:rsidP="00167140">
            <w:pPr>
              <w:spacing w:line="400" w:lineRule="exact"/>
              <w:rPr>
                <w:rFonts w:ascii="標楷體" w:eastAsia="標楷體" w:hAnsi="標楷體" w:cstheme="majorHAnsi"/>
              </w:rPr>
            </w:pPr>
            <w:r w:rsidRPr="00700640">
              <w:rPr>
                <w:rFonts w:ascii="標楷體" w:eastAsia="標楷體" w:hAnsi="標楷體" w:cstheme="majorHAnsi"/>
              </w:rPr>
              <w:t>利他行為是兒童社會關係發展很重要的一環。下列有關利他行為的陳述，何者最為適當？ </w:t>
            </w:r>
            <w:r w:rsidRPr="00700640">
              <w:rPr>
                <w:rFonts w:ascii="標楷體" w:eastAsia="標楷體" w:hAnsi="標楷體" w:cstheme="majorHAnsi"/>
              </w:rPr>
              <w:br/>
              <w:t>(A)兒童在被要求時較有利他行為 </w:t>
            </w:r>
            <w:r w:rsidRPr="00700640">
              <w:rPr>
                <w:rFonts w:ascii="標楷體" w:eastAsia="標楷體" w:hAnsi="標楷體" w:cstheme="majorHAnsi"/>
              </w:rPr>
              <w:br/>
              <w:t>(B)兒童在情緒平穩時較有利他行為 </w:t>
            </w:r>
            <w:r w:rsidRPr="00700640">
              <w:rPr>
                <w:rFonts w:ascii="標楷體" w:eastAsia="標楷體" w:hAnsi="標楷體" w:cstheme="majorHAnsi"/>
              </w:rPr>
              <w:br/>
              <w:t>(C)兒童評估自己受惠時較有利他行為 </w:t>
            </w:r>
            <w:r w:rsidRPr="00700640">
              <w:rPr>
                <w:rFonts w:ascii="標楷體" w:eastAsia="標楷體" w:hAnsi="標楷體" w:cstheme="majorHAnsi"/>
              </w:rPr>
              <w:br/>
              <w:t>(D)兒童能同理他人感受時較有利他行為</w:t>
            </w:r>
          </w:p>
        </w:tc>
      </w:tr>
      <w:tr w:rsidR="004D40EE" w:rsidRPr="00700640" w14:paraId="4ED85D68" w14:textId="77777777" w:rsidTr="00042C4B">
        <w:tc>
          <w:tcPr>
            <w:tcW w:w="454" w:type="dxa"/>
          </w:tcPr>
          <w:p w14:paraId="796260A0" w14:textId="77777777" w:rsidR="004D40EE" w:rsidRPr="00700640" w:rsidRDefault="004D40E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E21DB4D" w14:textId="77777777" w:rsidR="004D40EE" w:rsidRPr="00700640" w:rsidRDefault="004D40EE"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釋</w:t>
            </w:r>
          </w:p>
        </w:tc>
        <w:tc>
          <w:tcPr>
            <w:tcW w:w="10874" w:type="dxa"/>
          </w:tcPr>
          <w:p w14:paraId="03E6F883" w14:textId="77777777" w:rsidR="004D40EE" w:rsidRPr="00700640" w:rsidRDefault="004D40EE" w:rsidP="00167140">
            <w:pPr>
              <w:spacing w:line="400" w:lineRule="exact"/>
              <w:rPr>
                <w:rFonts w:ascii="標楷體" w:eastAsia="標楷體" w:hAnsi="標楷體" w:cstheme="majorHAnsi"/>
              </w:rPr>
            </w:pPr>
          </w:p>
        </w:tc>
      </w:tr>
      <w:tr w:rsidR="00FB33FD" w:rsidRPr="00700640" w14:paraId="75522A8D" w14:textId="77777777" w:rsidTr="00042C4B">
        <w:tc>
          <w:tcPr>
            <w:tcW w:w="454" w:type="dxa"/>
            <w:vAlign w:val="center"/>
          </w:tcPr>
          <w:p w14:paraId="5D8431E0" w14:textId="77777777" w:rsidR="00FB33FD" w:rsidRPr="00700640" w:rsidRDefault="00FB33FD"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4" w:type="dxa"/>
          </w:tcPr>
          <w:p w14:paraId="337A4913" w14:textId="77777777" w:rsidR="00FB33FD" w:rsidRPr="00700640" w:rsidRDefault="00FB33FD" w:rsidP="00167140">
            <w:pPr>
              <w:spacing w:line="400" w:lineRule="exact"/>
              <w:rPr>
                <w:rFonts w:ascii="標楷體" w:eastAsia="標楷體" w:hAnsi="標楷體" w:cstheme="majorHAnsi"/>
              </w:rPr>
            </w:pPr>
            <w:r w:rsidRPr="00700640">
              <w:rPr>
                <w:rFonts w:ascii="標楷體" w:eastAsia="標楷體" w:hAnsi="標楷體" w:cstheme="majorHAnsi"/>
              </w:rPr>
              <w:t>Fuller(1969)所倡導的「關注理論」中，將教學關注的發展分為三個階段，其中，第三個階段之關注為何？ </w:t>
            </w:r>
            <w:r w:rsidRPr="00700640">
              <w:rPr>
                <w:rFonts w:ascii="標楷體" w:eastAsia="標楷體" w:hAnsi="標楷體" w:cstheme="majorHAnsi"/>
              </w:rPr>
              <w:br/>
              <w:t>(A)任務關注 </w:t>
            </w:r>
            <w:r w:rsidRPr="00700640">
              <w:rPr>
                <w:rFonts w:ascii="標楷體" w:eastAsia="標楷體" w:hAnsi="標楷體" w:cstheme="majorHAnsi"/>
              </w:rPr>
              <w:br/>
              <w:t>(B)自我關注 </w:t>
            </w:r>
            <w:r w:rsidRPr="00700640">
              <w:rPr>
                <w:rFonts w:ascii="標楷體" w:eastAsia="標楷體" w:hAnsi="標楷體" w:cstheme="majorHAnsi"/>
              </w:rPr>
              <w:br/>
              <w:t>(C)調整關注 </w:t>
            </w:r>
            <w:r w:rsidRPr="00700640">
              <w:rPr>
                <w:rFonts w:ascii="標楷體" w:eastAsia="標楷體" w:hAnsi="標楷體" w:cstheme="majorHAnsi"/>
              </w:rPr>
              <w:br/>
              <w:t>(D)影響關注</w:t>
            </w:r>
          </w:p>
        </w:tc>
      </w:tr>
      <w:tr w:rsidR="00FB33FD" w:rsidRPr="00700640" w14:paraId="719CE585" w14:textId="77777777" w:rsidTr="00042C4B">
        <w:tc>
          <w:tcPr>
            <w:tcW w:w="454" w:type="dxa"/>
          </w:tcPr>
          <w:p w14:paraId="6C375C74" w14:textId="77777777" w:rsidR="00FB33FD" w:rsidRPr="00700640" w:rsidRDefault="00FB33FD"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74" w:type="dxa"/>
          </w:tcPr>
          <w:p w14:paraId="22E2CA73" w14:textId="77777777" w:rsidR="00FB33FD" w:rsidRPr="00700640" w:rsidRDefault="00FB33FD"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b/>
                <w:color w:val="FF0000"/>
              </w:rPr>
              <w:t>Fuller</w:t>
            </w:r>
            <w:r w:rsidRPr="00700640">
              <w:rPr>
                <w:rFonts w:ascii="標楷體" w:eastAsia="標楷體" w:hAnsi="標楷體" w:cstheme="majorHAnsi"/>
                <w:b/>
                <w:color w:val="C45911" w:themeColor="accent2" w:themeShade="BF"/>
              </w:rPr>
              <w:t xml:space="preserve"> </w:t>
            </w:r>
            <w:r w:rsidRPr="00700640">
              <w:rPr>
                <w:rFonts w:ascii="標楷體" w:eastAsia="標楷體" w:hAnsi="標楷體" w:cstheme="majorHAnsi"/>
                <w:b/>
                <w:color w:val="00B050"/>
              </w:rPr>
              <w:t xml:space="preserve">教師對於教學關注的發展 </w:t>
            </w:r>
            <w:r w:rsidRPr="00700640">
              <w:rPr>
                <w:rFonts w:ascii="標楷體" w:eastAsia="標楷體" w:hAnsi="標楷體" w:cstheme="majorHAnsi"/>
                <w:color w:val="000000" w:themeColor="text1"/>
                <w:shd w:val="pct15" w:color="auto" w:fill="FFFFFF"/>
              </w:rPr>
              <w:t>我能贏</w:t>
            </w:r>
          </w:p>
          <w:p w14:paraId="717D5E70" w14:textId="77777777" w:rsidR="00FB33FD" w:rsidRPr="00700640" w:rsidRDefault="00FB33FD"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自我關注階段  任務關注階段  影響關注階段</w:t>
            </w:r>
          </w:p>
        </w:tc>
      </w:tr>
      <w:tr w:rsidR="004D40EE" w:rsidRPr="00700640" w14:paraId="7F18905B" w14:textId="77777777" w:rsidTr="00042C4B">
        <w:tc>
          <w:tcPr>
            <w:tcW w:w="454" w:type="dxa"/>
            <w:vAlign w:val="center"/>
          </w:tcPr>
          <w:p w14:paraId="2B1E22D1" w14:textId="77777777" w:rsidR="004D40EE" w:rsidRPr="00700640" w:rsidRDefault="00B36854"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4" w:type="dxa"/>
          </w:tcPr>
          <w:p w14:paraId="3E2A7D60" w14:textId="77777777" w:rsidR="004D40EE" w:rsidRPr="00700640" w:rsidRDefault="00B36854" w:rsidP="00167140">
            <w:pPr>
              <w:spacing w:line="400" w:lineRule="exact"/>
              <w:rPr>
                <w:rFonts w:ascii="標楷體" w:eastAsia="標楷體" w:hAnsi="標楷體" w:cstheme="majorHAnsi"/>
              </w:rPr>
            </w:pPr>
            <w:r w:rsidRPr="00700640">
              <w:rPr>
                <w:rFonts w:ascii="標楷體" w:eastAsia="標楷體" w:hAnsi="標楷體" w:cstheme="majorHAnsi"/>
              </w:rPr>
              <w:t>李老師上課時為了讓學生能有效學習，總是準備有趣的素材和活動來引起注意，進而希望能維持記憶、展現行為， 最後形成自我之內在動機。這樣的做法是下列何者認知歷程看法之運用？ </w:t>
            </w:r>
            <w:r w:rsidRPr="00700640">
              <w:rPr>
                <w:rFonts w:ascii="標楷體" w:eastAsia="標楷體" w:hAnsi="標楷體" w:cstheme="majorHAnsi"/>
              </w:rPr>
              <w:br/>
              <w:t>(A)皮亞傑(Piaget) </w:t>
            </w:r>
            <w:r w:rsidRPr="00700640">
              <w:rPr>
                <w:rFonts w:ascii="標楷體" w:eastAsia="標楷體" w:hAnsi="標楷體" w:cstheme="majorHAnsi"/>
              </w:rPr>
              <w:br/>
              <w:t>(B)班杜拉(Bandura) </w:t>
            </w:r>
            <w:r w:rsidRPr="00700640">
              <w:rPr>
                <w:rFonts w:ascii="標楷體" w:eastAsia="標楷體" w:hAnsi="標楷體" w:cstheme="majorHAnsi"/>
              </w:rPr>
              <w:br/>
              <w:t>(C)布魯納(Brunner) </w:t>
            </w:r>
            <w:r w:rsidRPr="00700640">
              <w:rPr>
                <w:rFonts w:ascii="標楷體" w:eastAsia="標楷體" w:hAnsi="標楷體" w:cstheme="majorHAnsi"/>
              </w:rPr>
              <w:br/>
              <w:t xml:space="preserve">(D)馬斯洛(Maslow) </w:t>
            </w:r>
          </w:p>
        </w:tc>
      </w:tr>
      <w:tr w:rsidR="004D40EE" w:rsidRPr="00700640" w14:paraId="11FC012F" w14:textId="77777777" w:rsidTr="00042C4B">
        <w:tc>
          <w:tcPr>
            <w:tcW w:w="454" w:type="dxa"/>
          </w:tcPr>
          <w:p w14:paraId="6C66F402" w14:textId="77777777" w:rsidR="004D40EE" w:rsidRPr="00700640" w:rsidRDefault="004D40E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4ABE1CB" w14:textId="77777777" w:rsidR="004D40EE" w:rsidRPr="00700640" w:rsidRDefault="004D40E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11020656" w14:textId="77777777" w:rsidR="00B36854" w:rsidRPr="00700640" w:rsidRDefault="00B36854" w:rsidP="00167140">
            <w:pPr>
              <w:spacing w:line="400" w:lineRule="exact"/>
              <w:rPr>
                <w:rFonts w:ascii="標楷體" w:eastAsia="標楷體" w:hAnsi="標楷體" w:cstheme="majorHAnsi"/>
              </w:rPr>
            </w:pPr>
            <w:r w:rsidRPr="00700640">
              <w:rPr>
                <w:rFonts w:ascii="標楷體" w:eastAsia="標楷體" w:hAnsi="標楷體" w:cstheme="majorHAnsi"/>
              </w:rPr>
              <w:t>題幹【引起注意，進而希望能維持記憶、展現行為， 最後形成自我之內在動機】</w:t>
            </w:r>
          </w:p>
          <w:p w14:paraId="15B9BFB3" w14:textId="77777777" w:rsidR="004D40EE" w:rsidRPr="00700640" w:rsidRDefault="00B36854" w:rsidP="00167140">
            <w:pPr>
              <w:spacing w:line="400" w:lineRule="exact"/>
              <w:rPr>
                <w:rFonts w:ascii="標楷體" w:eastAsia="標楷體" w:hAnsi="標楷體" w:cstheme="majorHAnsi"/>
              </w:rPr>
            </w:pPr>
            <w:r w:rsidRPr="00700640">
              <w:rPr>
                <w:rFonts w:ascii="標楷體" w:eastAsia="標楷體" w:hAnsi="標楷體" w:cstheme="majorHAnsi"/>
              </w:rPr>
              <w:t>為班杜拉的，注意、保持、再生、動機</w:t>
            </w:r>
          </w:p>
        </w:tc>
      </w:tr>
      <w:tr w:rsidR="00FB33FD" w:rsidRPr="00700640" w14:paraId="120B9332" w14:textId="77777777" w:rsidTr="00042C4B">
        <w:tc>
          <w:tcPr>
            <w:tcW w:w="454" w:type="dxa"/>
            <w:vAlign w:val="center"/>
          </w:tcPr>
          <w:p w14:paraId="0BC622AC" w14:textId="77777777" w:rsidR="00FB33FD" w:rsidRPr="00700640" w:rsidRDefault="000F63DC"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4" w:type="dxa"/>
          </w:tcPr>
          <w:p w14:paraId="4B2CD59C" w14:textId="77777777" w:rsidR="00FB33FD" w:rsidRPr="00700640" w:rsidRDefault="000F63DC" w:rsidP="00167140">
            <w:pPr>
              <w:spacing w:line="400" w:lineRule="exact"/>
              <w:rPr>
                <w:rFonts w:ascii="標楷體" w:eastAsia="標楷體" w:hAnsi="標楷體" w:cstheme="majorHAnsi"/>
              </w:rPr>
            </w:pPr>
            <w:r w:rsidRPr="00700640">
              <w:rPr>
                <w:rFonts w:ascii="標楷體" w:eastAsia="標楷體" w:hAnsi="標楷體" w:cstheme="majorHAnsi"/>
              </w:rPr>
              <w:t>下列有關學者針對兒童語言發展的敘述，何者為錯誤？ </w:t>
            </w:r>
            <w:r w:rsidRPr="00700640">
              <w:rPr>
                <w:rFonts w:ascii="標楷體" w:eastAsia="標楷體" w:hAnsi="標楷體" w:cstheme="majorHAnsi"/>
              </w:rPr>
              <w:br/>
              <w:t>(A)溫納(B. Weiner)主張語言符號是對應事物的標記 </w:t>
            </w:r>
            <w:r w:rsidRPr="00700640">
              <w:rPr>
                <w:rFonts w:ascii="標楷體" w:eastAsia="標楷體" w:hAnsi="標楷體" w:cstheme="majorHAnsi"/>
              </w:rPr>
              <w:br/>
              <w:t>(B)維高思基(L. Vygotsky)主張語言是習得的心理工具 </w:t>
            </w:r>
            <w:r w:rsidRPr="00700640">
              <w:rPr>
                <w:rFonts w:ascii="標楷體" w:eastAsia="標楷體" w:hAnsi="標楷體" w:cstheme="majorHAnsi"/>
              </w:rPr>
              <w:br/>
              <w:t>(C)杭士基(A. Chomsky)主張人類語言具有深層的結構 </w:t>
            </w:r>
            <w:r w:rsidRPr="00700640">
              <w:rPr>
                <w:rFonts w:ascii="標楷體" w:eastAsia="標楷體" w:hAnsi="標楷體" w:cstheme="majorHAnsi"/>
              </w:rPr>
              <w:br/>
              <w:t>(D)皮亞傑(J. Piaget)主張思考有助於語言與符號的發展</w:t>
            </w:r>
          </w:p>
        </w:tc>
      </w:tr>
      <w:tr w:rsidR="00FB33FD" w:rsidRPr="00700640" w14:paraId="218297B1" w14:textId="77777777" w:rsidTr="00042C4B">
        <w:tc>
          <w:tcPr>
            <w:tcW w:w="454" w:type="dxa"/>
          </w:tcPr>
          <w:p w14:paraId="611AB09D" w14:textId="77777777" w:rsidR="00FB33FD" w:rsidRPr="00700640" w:rsidRDefault="00FB33F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7F673DD" w14:textId="77777777" w:rsidR="00FB33FD" w:rsidRPr="00700640" w:rsidRDefault="00FB33F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24C7D6A7" w14:textId="77777777" w:rsidR="00FB33FD" w:rsidRPr="00700640" w:rsidRDefault="000F63DC" w:rsidP="00167140">
            <w:pPr>
              <w:spacing w:line="400" w:lineRule="exact"/>
              <w:rPr>
                <w:rFonts w:ascii="標楷體" w:eastAsia="標楷體" w:hAnsi="標楷體" w:cstheme="majorHAnsi"/>
              </w:rPr>
            </w:pPr>
            <w:r w:rsidRPr="00700640">
              <w:rPr>
                <w:rFonts w:ascii="標楷體" w:eastAsia="標楷體" w:hAnsi="標楷體" w:cstheme="majorHAnsi"/>
                <w:b/>
                <w:color w:val="FF0000"/>
              </w:rPr>
              <w:t>皮爾斯Peirce</w:t>
            </w:r>
            <w:r w:rsidRPr="00700640">
              <w:rPr>
                <w:rFonts w:ascii="標楷體" w:eastAsia="標楷體" w:hAnsi="標楷體" w:cstheme="majorHAnsi"/>
              </w:rPr>
              <w:t>主張語言符號是對應事物的標記</w:t>
            </w:r>
          </w:p>
        </w:tc>
      </w:tr>
      <w:tr w:rsidR="00FB33FD" w:rsidRPr="00700640" w14:paraId="1A9561B1" w14:textId="77777777" w:rsidTr="00042C4B">
        <w:tc>
          <w:tcPr>
            <w:tcW w:w="454" w:type="dxa"/>
            <w:vAlign w:val="center"/>
          </w:tcPr>
          <w:p w14:paraId="2A021EAB" w14:textId="77777777" w:rsidR="00FB33FD" w:rsidRPr="00700640" w:rsidRDefault="000F63DC"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4" w:type="dxa"/>
          </w:tcPr>
          <w:p w14:paraId="2E5F56E5" w14:textId="77777777" w:rsidR="00FB33FD" w:rsidRPr="00700640" w:rsidRDefault="000F63DC" w:rsidP="00167140">
            <w:pPr>
              <w:spacing w:line="400" w:lineRule="exact"/>
              <w:rPr>
                <w:rFonts w:ascii="標楷體" w:eastAsia="標楷體" w:hAnsi="標楷體" w:cstheme="majorHAnsi"/>
              </w:rPr>
            </w:pPr>
            <w:r w:rsidRPr="00700640">
              <w:rPr>
                <w:rFonts w:ascii="標楷體" w:eastAsia="標楷體" w:hAnsi="標楷體" w:cstheme="majorHAnsi"/>
              </w:rPr>
              <w:t>有關渥克(R. Walk)和吉布生(E. Gibson)對視覺懸崖(visual cliff)研究之敘述，下列何者錯 誤？ </w:t>
            </w:r>
            <w:r w:rsidRPr="00700640">
              <w:rPr>
                <w:rFonts w:ascii="標楷體" w:eastAsia="標楷體" w:hAnsi="標楷體" w:cstheme="majorHAnsi"/>
              </w:rPr>
              <w:br/>
              <w:t>(A)此研究是以一歲以前的嬰兒為對象 </w:t>
            </w:r>
            <w:r w:rsidRPr="00700640">
              <w:rPr>
                <w:rFonts w:ascii="標楷體" w:eastAsia="標楷體" w:hAnsi="標楷體" w:cstheme="majorHAnsi"/>
              </w:rPr>
              <w:br/>
              <w:t>(B)透過爬行實驗的結果，可以探測嬰兒對深度的知覺 </w:t>
            </w:r>
            <w:r w:rsidRPr="00700640">
              <w:rPr>
                <w:rFonts w:ascii="標楷體" w:eastAsia="標楷體" w:hAnsi="標楷體" w:cstheme="majorHAnsi"/>
              </w:rPr>
              <w:br/>
              <w:t>(C)6 個月大會爬行的嬰兒，可以辨識出深度落差而不敢跨越 </w:t>
            </w:r>
            <w:r w:rsidRPr="00700640">
              <w:rPr>
                <w:rFonts w:ascii="標楷體" w:eastAsia="標楷體" w:hAnsi="標楷體" w:cstheme="majorHAnsi"/>
              </w:rPr>
              <w:br/>
              <w:t>(D)如果媽媽在對面召喚，嬰兒會繼續爬向媽媽，此顯示媽媽對嬰兒的重要性</w:t>
            </w:r>
          </w:p>
        </w:tc>
      </w:tr>
      <w:tr w:rsidR="00FB33FD" w:rsidRPr="00700640" w14:paraId="4D01B3F0" w14:textId="77777777" w:rsidTr="00042C4B">
        <w:tc>
          <w:tcPr>
            <w:tcW w:w="454" w:type="dxa"/>
          </w:tcPr>
          <w:p w14:paraId="6FD17640" w14:textId="77777777" w:rsidR="00FB33FD" w:rsidRPr="00700640" w:rsidRDefault="00FB33F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1B262DF" w14:textId="77777777" w:rsidR="00FB33FD" w:rsidRPr="00700640" w:rsidRDefault="00FB33F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4387D4F6" w14:textId="77777777" w:rsidR="00FB33FD" w:rsidRPr="00700640" w:rsidRDefault="00FB33FD" w:rsidP="00167140">
            <w:pPr>
              <w:spacing w:line="400" w:lineRule="exact"/>
              <w:rPr>
                <w:rFonts w:ascii="標楷體" w:eastAsia="標楷體" w:hAnsi="標楷體" w:cstheme="majorHAnsi"/>
              </w:rPr>
            </w:pPr>
          </w:p>
        </w:tc>
      </w:tr>
      <w:tr w:rsidR="00FB33FD" w:rsidRPr="00700640" w14:paraId="3A3BE7F8" w14:textId="77777777" w:rsidTr="001643AF">
        <w:tc>
          <w:tcPr>
            <w:tcW w:w="454" w:type="dxa"/>
            <w:vAlign w:val="center"/>
          </w:tcPr>
          <w:p w14:paraId="5560DE78" w14:textId="774F4B2A" w:rsidR="00FB33FD" w:rsidRPr="00700640" w:rsidRDefault="001643AF" w:rsidP="001643AF">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4" w:type="dxa"/>
          </w:tcPr>
          <w:p w14:paraId="00438B19" w14:textId="77777777" w:rsidR="00FB33FD" w:rsidRPr="00700640" w:rsidRDefault="00DA28C1" w:rsidP="00167140">
            <w:pPr>
              <w:spacing w:line="400" w:lineRule="exact"/>
              <w:rPr>
                <w:rFonts w:ascii="標楷體" w:eastAsia="標楷體" w:hAnsi="標楷體" w:cstheme="majorHAnsi"/>
              </w:rPr>
            </w:pPr>
            <w:r w:rsidRPr="00700640">
              <w:rPr>
                <w:rFonts w:ascii="標楷體" w:eastAsia="標楷體" w:hAnsi="標楷體" w:cstheme="majorHAnsi"/>
              </w:rPr>
              <w:t>下列何種發展會增加一個人的勇氣而想要尋找新的挑戰? </w:t>
            </w:r>
            <w:r w:rsidRPr="00700640">
              <w:rPr>
                <w:rFonts w:ascii="標楷體" w:eastAsia="標楷體" w:hAnsi="標楷體" w:cstheme="majorHAnsi"/>
              </w:rPr>
              <w:br/>
              <w:t>(A)早熟 </w:t>
            </w:r>
            <w:r w:rsidRPr="00700640">
              <w:rPr>
                <w:rFonts w:ascii="標楷體" w:eastAsia="標楷體" w:hAnsi="標楷體" w:cstheme="majorHAnsi"/>
              </w:rPr>
              <w:br/>
              <w:t>(B)性別角色社會化 </w:t>
            </w:r>
            <w:r w:rsidRPr="00700640">
              <w:rPr>
                <w:rFonts w:ascii="標楷體" w:eastAsia="標楷體" w:hAnsi="標楷體" w:cstheme="majorHAnsi"/>
              </w:rPr>
              <w:br/>
              <w:t>(C)第二性徵 </w:t>
            </w:r>
            <w:r w:rsidRPr="00700640">
              <w:rPr>
                <w:rFonts w:ascii="標楷體" w:eastAsia="標楷體" w:hAnsi="標楷體" w:cstheme="majorHAnsi"/>
              </w:rPr>
              <w:br/>
              <w:t xml:space="preserve">(D)移動技能 </w:t>
            </w:r>
          </w:p>
        </w:tc>
      </w:tr>
      <w:tr w:rsidR="00FB33FD" w:rsidRPr="00700640" w14:paraId="0F38C939" w14:textId="77777777" w:rsidTr="00042C4B">
        <w:tc>
          <w:tcPr>
            <w:tcW w:w="454" w:type="dxa"/>
          </w:tcPr>
          <w:p w14:paraId="273EDD2E" w14:textId="77777777" w:rsidR="00FB33FD" w:rsidRPr="00700640" w:rsidRDefault="00FB33F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1B7E589" w14:textId="77777777" w:rsidR="00FB33FD" w:rsidRPr="00700640" w:rsidRDefault="00FB33FD"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釋</w:t>
            </w:r>
          </w:p>
        </w:tc>
        <w:tc>
          <w:tcPr>
            <w:tcW w:w="10874" w:type="dxa"/>
          </w:tcPr>
          <w:p w14:paraId="76ED789B" w14:textId="77777777" w:rsidR="00FB33FD" w:rsidRPr="00700640" w:rsidRDefault="00FB33FD" w:rsidP="00167140">
            <w:pPr>
              <w:spacing w:line="400" w:lineRule="exact"/>
              <w:rPr>
                <w:rFonts w:ascii="標楷體" w:eastAsia="標楷體" w:hAnsi="標楷體" w:cstheme="majorHAnsi"/>
              </w:rPr>
            </w:pPr>
          </w:p>
        </w:tc>
      </w:tr>
      <w:tr w:rsidR="00FB33FD" w:rsidRPr="00700640" w14:paraId="020840E9" w14:textId="77777777" w:rsidTr="00042C4B">
        <w:tc>
          <w:tcPr>
            <w:tcW w:w="454" w:type="dxa"/>
            <w:vAlign w:val="center"/>
          </w:tcPr>
          <w:p w14:paraId="108C4D60" w14:textId="77777777" w:rsidR="00FB33FD" w:rsidRPr="00700640" w:rsidRDefault="00C93A0C"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4" w:type="dxa"/>
          </w:tcPr>
          <w:p w14:paraId="71812228" w14:textId="77777777" w:rsidR="00FB33FD" w:rsidRPr="00700640" w:rsidRDefault="00C93A0C" w:rsidP="00167140">
            <w:pPr>
              <w:spacing w:line="400" w:lineRule="exact"/>
              <w:rPr>
                <w:rFonts w:ascii="標楷體" w:eastAsia="標楷體" w:hAnsi="標楷體" w:cstheme="majorHAnsi"/>
              </w:rPr>
            </w:pPr>
            <w:r w:rsidRPr="00700640">
              <w:rPr>
                <w:rFonts w:ascii="標楷體" w:eastAsia="標楷體" w:hAnsi="標楷體" w:cstheme="majorHAnsi"/>
              </w:rPr>
              <w:t>9-12 歲的兒童間友誼的主要基礎是 </w:t>
            </w:r>
            <w:r w:rsidRPr="00700640">
              <w:rPr>
                <w:rFonts w:ascii="標楷體" w:eastAsia="標楷體" w:hAnsi="標楷體" w:cstheme="majorHAnsi"/>
              </w:rPr>
              <w:br/>
              <w:t>(A)共同活動 </w:t>
            </w:r>
            <w:r w:rsidRPr="00700640">
              <w:rPr>
                <w:rFonts w:ascii="標楷體" w:eastAsia="標楷體" w:hAnsi="標楷體" w:cstheme="majorHAnsi"/>
              </w:rPr>
              <w:br/>
              <w:t>(B)心理上的相似性 </w:t>
            </w:r>
            <w:r w:rsidRPr="00700640">
              <w:rPr>
                <w:rFonts w:ascii="標楷體" w:eastAsia="標楷體" w:hAnsi="標楷體" w:cstheme="majorHAnsi"/>
              </w:rPr>
              <w:br/>
              <w:t>(C)忠誠／親密的分享 </w:t>
            </w:r>
            <w:r w:rsidRPr="00700640">
              <w:rPr>
                <w:rFonts w:ascii="標楷體" w:eastAsia="標楷體" w:hAnsi="標楷體" w:cstheme="majorHAnsi"/>
              </w:rPr>
              <w:br/>
              <w:t>(D)行為比較</w:t>
            </w:r>
          </w:p>
        </w:tc>
      </w:tr>
      <w:tr w:rsidR="00FB33FD" w:rsidRPr="00700640" w14:paraId="4918521F" w14:textId="77777777" w:rsidTr="00042C4B">
        <w:tc>
          <w:tcPr>
            <w:tcW w:w="454" w:type="dxa"/>
          </w:tcPr>
          <w:p w14:paraId="11AEDF2C" w14:textId="77777777" w:rsidR="00FB33FD" w:rsidRPr="00700640" w:rsidRDefault="00FB33F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CB45B1F" w14:textId="77777777" w:rsidR="00FB33FD" w:rsidRPr="00700640" w:rsidRDefault="00FB33F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2E18B7B0" w14:textId="77777777" w:rsidR="00C93A0C" w:rsidRPr="00700640" w:rsidRDefault="00C93A0C" w:rsidP="00167140">
            <w:pPr>
              <w:spacing w:line="400" w:lineRule="exact"/>
              <w:rPr>
                <w:rFonts w:ascii="標楷體" w:eastAsia="標楷體" w:hAnsi="標楷體" w:cstheme="majorHAnsi"/>
              </w:rPr>
            </w:pPr>
            <w:r w:rsidRPr="00700640">
              <w:rPr>
                <w:rFonts w:ascii="標楷體" w:eastAsia="標楷體" w:hAnsi="標楷體" w:cstheme="majorHAnsi"/>
              </w:rPr>
              <w:t xml:space="preserve">三至七歲的自我中心時期（egocentric stage） </w:t>
            </w:r>
            <w:r w:rsidRPr="00700640">
              <w:rPr>
                <w:rFonts w:ascii="標楷體" w:eastAsia="標楷體" w:hAnsi="標楷體" w:cstheme="majorHAnsi"/>
                <w:b/>
                <w:color w:val="0070C0"/>
              </w:rPr>
              <w:t>共同活動</w:t>
            </w:r>
          </w:p>
          <w:p w14:paraId="054BA57F" w14:textId="77777777" w:rsidR="00C93A0C" w:rsidRPr="00700640" w:rsidRDefault="00C93A0C" w:rsidP="00167140">
            <w:pPr>
              <w:spacing w:line="400" w:lineRule="exact"/>
              <w:rPr>
                <w:rFonts w:ascii="標楷體" w:eastAsia="標楷體" w:hAnsi="標楷體" w:cstheme="majorHAnsi"/>
              </w:rPr>
            </w:pPr>
            <w:r w:rsidRPr="00700640">
              <w:rPr>
                <w:rFonts w:ascii="標楷體" w:eastAsia="標楷體" w:hAnsi="標楷體" w:cstheme="majorHAnsi"/>
              </w:rPr>
              <w:t xml:space="preserve">四至九歲的需求滿足時期（need fulfillment stage） </w:t>
            </w:r>
            <w:r w:rsidRPr="00700640">
              <w:rPr>
                <w:rFonts w:ascii="標楷體" w:eastAsia="標楷體" w:hAnsi="標楷體" w:cstheme="majorHAnsi"/>
                <w:b/>
                <w:color w:val="0070C0"/>
              </w:rPr>
              <w:t>行為相似性</w:t>
            </w:r>
          </w:p>
          <w:p w14:paraId="4218A259" w14:textId="77777777" w:rsidR="00C93A0C" w:rsidRPr="00700640" w:rsidRDefault="00C93A0C" w:rsidP="00167140">
            <w:pPr>
              <w:spacing w:line="400" w:lineRule="exact"/>
              <w:rPr>
                <w:rFonts w:ascii="標楷體" w:eastAsia="標楷體" w:hAnsi="標楷體" w:cstheme="majorHAnsi"/>
              </w:rPr>
            </w:pPr>
            <w:r w:rsidRPr="00700640">
              <w:rPr>
                <w:rFonts w:ascii="標楷體" w:eastAsia="標楷體" w:hAnsi="標楷體" w:cstheme="majorHAnsi"/>
              </w:rPr>
              <w:t xml:space="preserve">六到十二歲的互惠時期（reciprocal stage） </w:t>
            </w:r>
            <w:r w:rsidRPr="00700640">
              <w:rPr>
                <w:rFonts w:ascii="標楷體" w:eastAsia="標楷體" w:hAnsi="標楷體" w:cstheme="majorHAnsi"/>
                <w:b/>
                <w:color w:val="0070C0"/>
              </w:rPr>
              <w:t>互換玩具</w:t>
            </w:r>
          </w:p>
          <w:p w14:paraId="4619066D" w14:textId="77777777" w:rsidR="00FB33FD" w:rsidRPr="00700640" w:rsidRDefault="00C93A0C" w:rsidP="00167140">
            <w:pPr>
              <w:spacing w:line="400" w:lineRule="exact"/>
              <w:rPr>
                <w:rFonts w:ascii="標楷體" w:eastAsia="標楷體" w:hAnsi="標楷體" w:cstheme="majorHAnsi"/>
              </w:rPr>
            </w:pPr>
            <w:r w:rsidRPr="00700640">
              <w:rPr>
                <w:rFonts w:ascii="標楷體" w:eastAsia="標楷體" w:hAnsi="標楷體" w:cstheme="majorHAnsi"/>
              </w:rPr>
              <w:t xml:space="preserve">九到十二歲的親密時期（intimate stage） </w:t>
            </w:r>
            <w:r w:rsidRPr="00700640">
              <w:rPr>
                <w:rFonts w:ascii="標楷體" w:eastAsia="標楷體" w:hAnsi="標楷體" w:cstheme="majorHAnsi"/>
                <w:b/>
                <w:color w:val="0070C0"/>
              </w:rPr>
              <w:t>心理相似性</w:t>
            </w:r>
          </w:p>
        </w:tc>
      </w:tr>
      <w:tr w:rsidR="00C93A0C" w:rsidRPr="00700640" w14:paraId="1DF3402C" w14:textId="77777777" w:rsidTr="00042C4B">
        <w:tc>
          <w:tcPr>
            <w:tcW w:w="454" w:type="dxa"/>
            <w:vAlign w:val="center"/>
          </w:tcPr>
          <w:p w14:paraId="451356E3" w14:textId="77777777" w:rsidR="00C93A0C" w:rsidRPr="00700640" w:rsidRDefault="00C93A0C"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4" w:type="dxa"/>
          </w:tcPr>
          <w:p w14:paraId="11F92453" w14:textId="77777777" w:rsidR="00C93A0C" w:rsidRPr="00700640" w:rsidRDefault="00C93A0C" w:rsidP="00167140">
            <w:pPr>
              <w:spacing w:line="400" w:lineRule="exact"/>
              <w:rPr>
                <w:rFonts w:ascii="標楷體" w:eastAsia="標楷體" w:hAnsi="標楷體" w:cstheme="majorHAnsi"/>
              </w:rPr>
            </w:pPr>
            <w:r w:rsidRPr="00700640">
              <w:rPr>
                <w:rFonts w:ascii="標楷體" w:eastAsia="標楷體" w:hAnsi="標楷體" w:cstheme="majorHAnsi"/>
              </w:rPr>
              <w:t>下列有關學齡兒童性別分化發展特徵的描述何者正確？ </w:t>
            </w:r>
            <w:r w:rsidRPr="00700640">
              <w:rPr>
                <w:rFonts w:ascii="標楷體" w:eastAsia="標楷體" w:hAnsi="標楷體" w:cstheme="majorHAnsi"/>
              </w:rPr>
              <w:br/>
              <w:t>(A)性別刻板化較為嚴格 </w:t>
            </w:r>
            <w:r w:rsidRPr="00700640">
              <w:rPr>
                <w:rFonts w:ascii="標楷體" w:eastAsia="標楷體" w:hAnsi="標楷體" w:cstheme="majorHAnsi"/>
              </w:rPr>
              <w:br/>
              <w:t>(B)玩具的性別偏好強烈 </w:t>
            </w:r>
            <w:r w:rsidRPr="00700640">
              <w:rPr>
                <w:rFonts w:ascii="標楷體" w:eastAsia="標楷體" w:hAnsi="標楷體" w:cstheme="majorHAnsi"/>
              </w:rPr>
              <w:br/>
              <w:t>(C)性別刻板化較不嚴格 </w:t>
            </w:r>
            <w:r w:rsidRPr="00700640">
              <w:rPr>
                <w:rFonts w:ascii="標楷體" w:eastAsia="標楷體" w:hAnsi="標楷體" w:cstheme="majorHAnsi"/>
              </w:rPr>
              <w:br/>
              <w:t>(D)沒有明顯的性別偏好</w:t>
            </w:r>
          </w:p>
        </w:tc>
      </w:tr>
      <w:tr w:rsidR="00C93A0C" w:rsidRPr="00700640" w14:paraId="3F866835" w14:textId="77777777" w:rsidTr="00042C4B">
        <w:tc>
          <w:tcPr>
            <w:tcW w:w="454" w:type="dxa"/>
          </w:tcPr>
          <w:p w14:paraId="17F19E6B" w14:textId="77777777" w:rsidR="00C93A0C" w:rsidRPr="00700640" w:rsidRDefault="00C93A0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B573ED2" w14:textId="77777777" w:rsidR="00C93A0C" w:rsidRPr="00700640" w:rsidRDefault="00C93A0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4D11D0DC" w14:textId="77777777" w:rsidR="00C93A0C" w:rsidRPr="00700640" w:rsidRDefault="00C93A0C" w:rsidP="00167140">
            <w:pPr>
              <w:spacing w:line="400" w:lineRule="exact"/>
              <w:rPr>
                <w:rFonts w:ascii="標楷體" w:eastAsia="標楷體" w:hAnsi="標楷體" w:cstheme="majorHAnsi"/>
              </w:rPr>
            </w:pPr>
          </w:p>
        </w:tc>
      </w:tr>
      <w:tr w:rsidR="00766940" w:rsidRPr="00700640" w14:paraId="5BE576CA" w14:textId="77777777" w:rsidTr="00042C4B">
        <w:tc>
          <w:tcPr>
            <w:tcW w:w="454" w:type="dxa"/>
            <w:vAlign w:val="center"/>
          </w:tcPr>
          <w:p w14:paraId="22587C64" w14:textId="77777777" w:rsidR="00766940" w:rsidRPr="00700640" w:rsidRDefault="00766940"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4" w:type="dxa"/>
          </w:tcPr>
          <w:p w14:paraId="37A8D894" w14:textId="77777777" w:rsidR="00766940" w:rsidRPr="00700640" w:rsidRDefault="00766940" w:rsidP="00167140">
            <w:pPr>
              <w:spacing w:line="400" w:lineRule="exact"/>
              <w:rPr>
                <w:rFonts w:ascii="標楷體" w:eastAsia="標楷體" w:hAnsi="標楷體" w:cstheme="majorHAnsi"/>
              </w:rPr>
            </w:pPr>
            <w:r w:rsidRPr="00700640">
              <w:rPr>
                <w:rFonts w:ascii="標楷體" w:eastAsia="標楷體" w:hAnsi="標楷體" w:cstheme="majorHAnsi"/>
              </w:rPr>
              <w:t>情緒失讀症(Alexithymia)重要特徵有：(甲)無法辨認情緒感受(乙)無法從身體感官區分情緒狀態(丙) 缺乏溝通情緒感受(丁)無法適當地處理情緒。假若要介入處理，其順序為何？</w:t>
            </w:r>
          </w:p>
          <w:p w14:paraId="63896DD8" w14:textId="77777777" w:rsidR="00766940" w:rsidRPr="00700640" w:rsidRDefault="00766940" w:rsidP="00167140">
            <w:pPr>
              <w:spacing w:line="400" w:lineRule="exact"/>
              <w:rPr>
                <w:rFonts w:ascii="標楷體" w:eastAsia="標楷體" w:hAnsi="標楷體" w:cstheme="majorHAnsi"/>
              </w:rPr>
            </w:pPr>
            <w:r w:rsidRPr="00700640">
              <w:rPr>
                <w:rFonts w:ascii="標楷體" w:eastAsia="標楷體" w:hAnsi="標楷體" w:cstheme="majorHAnsi"/>
              </w:rPr>
              <w:t>(A)甲乙丙丁</w:t>
            </w:r>
          </w:p>
          <w:p w14:paraId="2A47EDA2" w14:textId="77777777" w:rsidR="00766940" w:rsidRPr="00700640" w:rsidRDefault="00766940" w:rsidP="00167140">
            <w:pPr>
              <w:spacing w:line="400" w:lineRule="exact"/>
              <w:rPr>
                <w:rFonts w:ascii="標楷體" w:eastAsia="標楷體" w:hAnsi="標楷體" w:cstheme="majorHAnsi"/>
              </w:rPr>
            </w:pPr>
            <w:r w:rsidRPr="00700640">
              <w:rPr>
                <w:rFonts w:ascii="標楷體" w:eastAsia="標楷體" w:hAnsi="標楷體" w:cstheme="majorHAnsi"/>
              </w:rPr>
              <w:t xml:space="preserve">(B)丙丁甲乙 </w:t>
            </w:r>
          </w:p>
          <w:p w14:paraId="2474247D" w14:textId="77777777" w:rsidR="00766940" w:rsidRPr="00700640" w:rsidRDefault="00766940" w:rsidP="00167140">
            <w:pPr>
              <w:spacing w:line="400" w:lineRule="exact"/>
              <w:rPr>
                <w:rFonts w:ascii="標楷體" w:eastAsia="標楷體" w:hAnsi="標楷體" w:cstheme="majorHAnsi"/>
              </w:rPr>
            </w:pPr>
            <w:r w:rsidRPr="00700640">
              <w:rPr>
                <w:rFonts w:ascii="標楷體" w:eastAsia="標楷體" w:hAnsi="標楷體" w:cstheme="majorHAnsi"/>
              </w:rPr>
              <w:t>(C)乙丙甲丁</w:t>
            </w:r>
          </w:p>
          <w:p w14:paraId="16A89193" w14:textId="77777777" w:rsidR="00766940" w:rsidRPr="00700640" w:rsidRDefault="00766940" w:rsidP="00167140">
            <w:pPr>
              <w:spacing w:line="400" w:lineRule="exact"/>
              <w:rPr>
                <w:rFonts w:ascii="標楷體" w:eastAsia="標楷體" w:hAnsi="標楷體" w:cstheme="majorHAnsi"/>
              </w:rPr>
            </w:pPr>
            <w:r w:rsidRPr="00700640">
              <w:rPr>
                <w:rFonts w:ascii="標楷體" w:eastAsia="標楷體" w:hAnsi="標楷體" w:cstheme="majorHAnsi"/>
              </w:rPr>
              <w:t>(D)丁丙乙甲</w:t>
            </w:r>
          </w:p>
        </w:tc>
      </w:tr>
      <w:tr w:rsidR="00766940" w:rsidRPr="00700640" w14:paraId="15956359" w14:textId="77777777" w:rsidTr="00042C4B">
        <w:tc>
          <w:tcPr>
            <w:tcW w:w="454" w:type="dxa"/>
          </w:tcPr>
          <w:p w14:paraId="0D0AFAAD" w14:textId="77777777" w:rsidR="00766940" w:rsidRPr="00700640" w:rsidRDefault="00766940"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74" w:type="dxa"/>
          </w:tcPr>
          <w:p w14:paraId="793F89C6" w14:textId="77777777" w:rsidR="00766940" w:rsidRPr="00700640" w:rsidRDefault="00766940" w:rsidP="00167140">
            <w:pPr>
              <w:spacing w:line="400" w:lineRule="exact"/>
              <w:rPr>
                <w:rFonts w:ascii="標楷體" w:eastAsia="標楷體" w:hAnsi="標楷體" w:cstheme="majorHAnsi"/>
              </w:rPr>
            </w:pPr>
            <w:r w:rsidRPr="00700640">
              <w:rPr>
                <w:rFonts w:ascii="標楷體" w:eastAsia="標楷體" w:hAnsi="標楷體" w:cstheme="majorHAnsi"/>
              </w:rPr>
              <w:t>辨識  &gt;&gt;  區辨  &gt;&gt;  表達  &gt;&gt;  處理</w:t>
            </w:r>
          </w:p>
        </w:tc>
      </w:tr>
      <w:tr w:rsidR="00C93A0C" w:rsidRPr="00700640" w14:paraId="68EDC5D8" w14:textId="77777777" w:rsidTr="00042C4B">
        <w:tc>
          <w:tcPr>
            <w:tcW w:w="454" w:type="dxa"/>
            <w:vAlign w:val="center"/>
          </w:tcPr>
          <w:p w14:paraId="1F110EE6" w14:textId="77777777" w:rsidR="00C93A0C" w:rsidRPr="00700640" w:rsidRDefault="003C46B5"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4" w:type="dxa"/>
          </w:tcPr>
          <w:p w14:paraId="6C753E8E" w14:textId="77777777" w:rsidR="00C93A0C" w:rsidRPr="00700640" w:rsidRDefault="003C46B5" w:rsidP="00167140">
            <w:pPr>
              <w:spacing w:line="400" w:lineRule="exact"/>
              <w:rPr>
                <w:rFonts w:ascii="標楷體" w:eastAsia="標楷體" w:hAnsi="標楷體" w:cstheme="majorHAnsi"/>
              </w:rPr>
            </w:pPr>
            <w:r w:rsidRPr="00700640">
              <w:rPr>
                <w:rFonts w:ascii="標楷體" w:eastAsia="標楷體" w:hAnsi="標楷體" w:cstheme="majorHAnsi"/>
              </w:rPr>
              <w:t>下列有關教育學者布魯納(J.S.Bruner)的敘述，何者錯誤？</w:t>
            </w:r>
            <w:r w:rsidRPr="00700640">
              <w:rPr>
                <w:rFonts w:ascii="標楷體" w:eastAsia="標楷體" w:hAnsi="標楷體" w:cstheme="majorHAnsi"/>
              </w:rPr>
              <w:br/>
              <w:t>(A)曾以目標模式領導進行「人的研究」的 課程發展</w:t>
            </w:r>
            <w:r w:rsidRPr="00700640">
              <w:rPr>
                <w:rFonts w:ascii="標楷體" w:eastAsia="標楷體" w:hAnsi="標楷體" w:cstheme="majorHAnsi"/>
              </w:rPr>
              <w:br/>
              <w:t>(B)提出認知發展的表徵系統理論</w:t>
            </w:r>
            <w:r w:rsidRPr="00700640">
              <w:rPr>
                <w:rFonts w:ascii="標楷體" w:eastAsia="標楷體" w:hAnsi="標楷體" w:cstheme="majorHAnsi"/>
              </w:rPr>
              <w:br/>
              <w:t>(C)重視發現式教學法</w:t>
            </w:r>
            <w:r w:rsidRPr="00700640">
              <w:rPr>
                <w:rFonts w:ascii="標楷體" w:eastAsia="標楷體" w:hAnsi="標楷體" w:cstheme="majorHAnsi"/>
              </w:rPr>
              <w:br/>
              <w:t>(D)晚年關注庶民教育</w:t>
            </w:r>
          </w:p>
        </w:tc>
      </w:tr>
      <w:tr w:rsidR="00C93A0C" w:rsidRPr="00700640" w14:paraId="4B38B9B3" w14:textId="77777777" w:rsidTr="00042C4B">
        <w:tc>
          <w:tcPr>
            <w:tcW w:w="454" w:type="dxa"/>
          </w:tcPr>
          <w:p w14:paraId="04CBDDD8" w14:textId="77777777" w:rsidR="00C93A0C" w:rsidRPr="00700640" w:rsidRDefault="00C93A0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C0A49F0" w14:textId="77777777" w:rsidR="00C93A0C" w:rsidRPr="00700640" w:rsidRDefault="00C93A0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51C344F1" w14:textId="77777777" w:rsidR="00C93A0C" w:rsidRPr="00700640" w:rsidRDefault="003C46B5" w:rsidP="00167140">
            <w:pPr>
              <w:spacing w:line="400" w:lineRule="exact"/>
              <w:rPr>
                <w:rFonts w:ascii="標楷體" w:eastAsia="標楷體" w:hAnsi="標楷體" w:cstheme="majorHAnsi"/>
              </w:rPr>
            </w:pPr>
            <w:r w:rsidRPr="00700640">
              <w:rPr>
                <w:rFonts w:ascii="標楷體" w:eastAsia="標楷體" w:hAnsi="標楷體" w:cstheme="majorHAnsi"/>
              </w:rPr>
              <w:t>布魯納曾以</w:t>
            </w:r>
            <w:r w:rsidRPr="00700640">
              <w:rPr>
                <w:rFonts w:ascii="標楷體" w:eastAsia="標楷體" w:hAnsi="標楷體" w:cstheme="majorHAnsi"/>
                <w:b/>
                <w:bCs/>
              </w:rPr>
              <w:t>歷程</w:t>
            </w:r>
            <w:r w:rsidRPr="00700640">
              <w:rPr>
                <w:rFonts w:ascii="標楷體" w:eastAsia="標楷體" w:hAnsi="標楷體" w:cstheme="majorHAnsi"/>
              </w:rPr>
              <w:t>模式領導進行「人的研究」的課程發展</w:t>
            </w:r>
          </w:p>
        </w:tc>
      </w:tr>
      <w:tr w:rsidR="00C93A0C" w:rsidRPr="00700640" w14:paraId="7D8A8B47" w14:textId="77777777" w:rsidTr="00042C4B">
        <w:tc>
          <w:tcPr>
            <w:tcW w:w="454" w:type="dxa"/>
            <w:vAlign w:val="center"/>
          </w:tcPr>
          <w:p w14:paraId="5A38F44C" w14:textId="77777777" w:rsidR="00C93A0C" w:rsidRPr="00700640" w:rsidRDefault="003C46B5"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4" w:type="dxa"/>
          </w:tcPr>
          <w:p w14:paraId="5600F381" w14:textId="77777777" w:rsidR="00C93A0C" w:rsidRPr="00700640" w:rsidRDefault="003C46B5" w:rsidP="00167140">
            <w:pPr>
              <w:spacing w:line="400" w:lineRule="exact"/>
              <w:rPr>
                <w:rFonts w:ascii="標楷體" w:eastAsia="標楷體" w:hAnsi="標楷體" w:cstheme="majorHAnsi"/>
              </w:rPr>
            </w:pPr>
            <w:r w:rsidRPr="00700640">
              <w:rPr>
                <w:rFonts w:ascii="標楷體" w:eastAsia="標楷體" w:hAnsi="標楷體" w:cstheme="majorHAnsi"/>
              </w:rPr>
              <w:t>隨著年齡的增加，兒童的短期儲存訊息處理能力與效率越來越好，下列何者是最直接的因素？</w:t>
            </w:r>
            <w:r w:rsidRPr="00700640">
              <w:rPr>
                <w:rFonts w:ascii="標楷體" w:eastAsia="標楷體" w:hAnsi="標楷體" w:cstheme="majorHAnsi"/>
              </w:rPr>
              <w:br/>
              <w:t>(A)訊息 處理的經驗增加</w:t>
            </w:r>
            <w:r w:rsidRPr="00700640">
              <w:rPr>
                <w:rFonts w:ascii="標楷體" w:eastAsia="標楷體" w:hAnsi="標楷體" w:cstheme="majorHAnsi"/>
              </w:rPr>
              <w:br/>
              <w:t>(B)語言型態影響記憶廣度增長</w:t>
            </w:r>
            <w:r w:rsidRPr="00700640">
              <w:rPr>
                <w:rFonts w:ascii="標楷體" w:eastAsia="標楷體" w:hAnsi="標楷體" w:cstheme="majorHAnsi"/>
              </w:rPr>
              <w:br/>
              <w:t>(C)神經細胞成熟</w:t>
            </w:r>
            <w:r w:rsidRPr="00700640">
              <w:rPr>
                <w:rFonts w:ascii="標楷體" w:eastAsia="標楷體" w:hAnsi="標楷體" w:cstheme="majorHAnsi"/>
              </w:rPr>
              <w:br/>
              <w:t>(D)學習與練習</w:t>
            </w:r>
          </w:p>
        </w:tc>
      </w:tr>
      <w:tr w:rsidR="00C93A0C" w:rsidRPr="00700640" w14:paraId="15B8F0B5" w14:textId="77777777" w:rsidTr="00042C4B">
        <w:tc>
          <w:tcPr>
            <w:tcW w:w="454" w:type="dxa"/>
          </w:tcPr>
          <w:p w14:paraId="470E26D1" w14:textId="77777777" w:rsidR="00C93A0C" w:rsidRPr="00700640" w:rsidRDefault="00C93A0C"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04F3FBDE" w14:textId="77777777" w:rsidR="00C93A0C" w:rsidRPr="00700640" w:rsidRDefault="00C93A0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1F122242" w14:textId="77777777" w:rsidR="00C93A0C" w:rsidRPr="00700640" w:rsidRDefault="00C93A0C" w:rsidP="00167140">
            <w:pPr>
              <w:spacing w:line="400" w:lineRule="exact"/>
              <w:rPr>
                <w:rFonts w:ascii="標楷體" w:eastAsia="標楷體" w:hAnsi="標楷體" w:cstheme="majorHAnsi"/>
              </w:rPr>
            </w:pPr>
          </w:p>
        </w:tc>
      </w:tr>
      <w:tr w:rsidR="00C93A0C" w:rsidRPr="00700640" w14:paraId="110D70EB" w14:textId="77777777" w:rsidTr="00042C4B">
        <w:tc>
          <w:tcPr>
            <w:tcW w:w="454" w:type="dxa"/>
            <w:vAlign w:val="center"/>
          </w:tcPr>
          <w:p w14:paraId="72F7021A" w14:textId="77777777" w:rsidR="00C93A0C" w:rsidRPr="00700640" w:rsidRDefault="00CC7E3F"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4" w:type="dxa"/>
          </w:tcPr>
          <w:p w14:paraId="0918A20D" w14:textId="77777777" w:rsidR="00C93A0C" w:rsidRPr="00700640" w:rsidRDefault="00CC7E3F" w:rsidP="00167140">
            <w:pPr>
              <w:spacing w:line="400" w:lineRule="exact"/>
              <w:rPr>
                <w:rFonts w:ascii="標楷體" w:eastAsia="標楷體" w:hAnsi="標楷體" w:cstheme="majorHAnsi"/>
              </w:rPr>
            </w:pPr>
            <w:r w:rsidRPr="00700640">
              <w:rPr>
                <w:rFonts w:ascii="標楷體" w:eastAsia="標楷體" w:hAnsi="標楷體" w:cstheme="majorHAnsi"/>
              </w:rPr>
              <w:t>下列有關社會學習論的敘述何者不是真的？</w:t>
            </w:r>
            <w:r w:rsidRPr="00700640">
              <w:rPr>
                <w:rFonts w:ascii="標楷體" w:eastAsia="標楷體" w:hAnsi="標楷體" w:cstheme="majorHAnsi"/>
              </w:rPr>
              <w:br/>
              <w:t>(A)最終目的是要讓學生能達成自我調整的學習</w:t>
            </w:r>
            <w:r w:rsidRPr="00700640">
              <w:rPr>
                <w:rFonts w:ascii="標楷體" w:eastAsia="標楷體" w:hAnsi="標楷體" w:cstheme="majorHAnsi"/>
              </w:rPr>
              <w:br/>
              <w:t>(B)觀察與模仿是非常重要的學習機轉</w:t>
            </w:r>
            <w:r w:rsidRPr="00700640">
              <w:rPr>
                <w:rFonts w:ascii="標楷體" w:eastAsia="標楷體" w:hAnsi="標楷體" w:cstheme="majorHAnsi"/>
              </w:rPr>
              <w:br/>
              <w:t>(C)替代學習可以幫助個體建立適當的行為評判標準</w:t>
            </w:r>
            <w:r w:rsidRPr="00700640">
              <w:rPr>
                <w:rFonts w:ascii="標楷體" w:eastAsia="標楷體" w:hAnsi="標楷體" w:cstheme="majorHAnsi"/>
              </w:rPr>
              <w:br/>
              <w:t>(D)強調外在增強非常重要</w:t>
            </w:r>
          </w:p>
        </w:tc>
      </w:tr>
      <w:tr w:rsidR="00C93A0C" w:rsidRPr="00700640" w14:paraId="752DC74D" w14:textId="77777777" w:rsidTr="00042C4B">
        <w:tc>
          <w:tcPr>
            <w:tcW w:w="454" w:type="dxa"/>
          </w:tcPr>
          <w:p w14:paraId="4BB19095" w14:textId="77777777" w:rsidR="00C93A0C" w:rsidRPr="00700640" w:rsidRDefault="00C93A0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6047A38" w14:textId="77777777" w:rsidR="00C93A0C" w:rsidRPr="00700640" w:rsidRDefault="00C93A0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24D1AB3C" w14:textId="77777777" w:rsidR="00CC7E3F" w:rsidRPr="00700640" w:rsidRDefault="00CC7E3F" w:rsidP="00167140">
            <w:pPr>
              <w:spacing w:line="400" w:lineRule="exact"/>
              <w:rPr>
                <w:rFonts w:ascii="標楷體" w:eastAsia="標楷體" w:hAnsi="標楷體" w:cstheme="majorHAnsi"/>
              </w:rPr>
            </w:pPr>
            <w:r w:rsidRPr="00700640">
              <w:rPr>
                <w:rFonts w:ascii="標楷體" w:eastAsia="標楷體" w:hAnsi="標楷體" w:cstheme="majorHAnsi"/>
              </w:rPr>
              <w:t>主張增強但非必要條件，主要是觀察和模仿他人，再經自己認知解讀，最後再表現出來。</w:t>
            </w:r>
          </w:p>
          <w:p w14:paraId="1AA2DE10" w14:textId="77777777" w:rsidR="00C93A0C" w:rsidRPr="00700640" w:rsidRDefault="00CC7E3F" w:rsidP="00167140">
            <w:pPr>
              <w:spacing w:line="400" w:lineRule="exact"/>
              <w:rPr>
                <w:rFonts w:ascii="標楷體" w:eastAsia="標楷體" w:hAnsi="標楷體" w:cstheme="majorHAnsi"/>
              </w:rPr>
            </w:pPr>
            <w:r w:rsidRPr="00700640">
              <w:rPr>
                <w:rFonts w:ascii="標楷體" w:eastAsia="標楷體" w:hAnsi="標楷體" w:cstheme="majorHAnsi"/>
              </w:rPr>
              <w:t>如看媽媽塗口紅，自己認知覺得很漂亮，也學媽媽塗口紅。</w:t>
            </w:r>
          </w:p>
        </w:tc>
      </w:tr>
      <w:tr w:rsidR="003C46B5" w:rsidRPr="00700640" w14:paraId="606A2DAF" w14:textId="77777777" w:rsidTr="00042C4B">
        <w:tc>
          <w:tcPr>
            <w:tcW w:w="454" w:type="dxa"/>
            <w:vAlign w:val="center"/>
          </w:tcPr>
          <w:p w14:paraId="7843DDB7" w14:textId="77777777" w:rsidR="003C46B5" w:rsidRPr="00700640" w:rsidRDefault="00B11D78"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4" w:type="dxa"/>
          </w:tcPr>
          <w:p w14:paraId="5E9DA25A" w14:textId="77777777" w:rsidR="003C46B5" w:rsidRPr="00700640" w:rsidRDefault="00B11D78" w:rsidP="00167140">
            <w:pPr>
              <w:spacing w:line="400" w:lineRule="exact"/>
              <w:rPr>
                <w:rFonts w:ascii="標楷體" w:eastAsia="標楷體" w:hAnsi="標楷體" w:cstheme="majorHAnsi"/>
              </w:rPr>
            </w:pPr>
            <w:r w:rsidRPr="00700640">
              <w:rPr>
                <w:rFonts w:ascii="標楷體" w:eastAsia="標楷體" w:hAnsi="標楷體" w:cstheme="majorHAnsi"/>
              </w:rPr>
              <w:t>古典制約與操作制約最大的不同是?</w:t>
            </w:r>
            <w:r w:rsidRPr="00700640">
              <w:rPr>
                <w:rFonts w:ascii="標楷體" w:eastAsia="標楷體" w:hAnsi="標楷體" w:cstheme="majorHAnsi"/>
              </w:rPr>
              <w:br/>
              <w:t>(A)古典制約強調聯結，操作制約強調增強</w:t>
            </w:r>
            <w:r w:rsidRPr="00700640">
              <w:rPr>
                <w:rFonts w:ascii="標楷體" w:eastAsia="標楷體" w:hAnsi="標楷體" w:cstheme="majorHAnsi"/>
              </w:rPr>
              <w:br/>
              <w:t>(B)古典制約強調刺激類 化，操作制約強調刺激區辨</w:t>
            </w:r>
            <w:r w:rsidRPr="00700640">
              <w:rPr>
                <w:rFonts w:ascii="標楷體" w:eastAsia="標楷體" w:hAnsi="標楷體" w:cstheme="majorHAnsi"/>
              </w:rPr>
              <w:br/>
              <w:t>(C)古典制約強調刺激物，操作制約強調增強物</w:t>
            </w:r>
            <w:r w:rsidRPr="00700640">
              <w:rPr>
                <w:rFonts w:ascii="標楷體" w:eastAsia="標楷體" w:hAnsi="標楷體" w:cstheme="majorHAnsi"/>
              </w:rPr>
              <w:br/>
              <w:t>(D)古典制約強調生理反應， 操作制約強調自發行為。</w:t>
            </w:r>
          </w:p>
        </w:tc>
      </w:tr>
      <w:tr w:rsidR="003C46B5" w:rsidRPr="00700640" w14:paraId="424D15AC" w14:textId="77777777" w:rsidTr="00042C4B">
        <w:tc>
          <w:tcPr>
            <w:tcW w:w="454" w:type="dxa"/>
          </w:tcPr>
          <w:p w14:paraId="64678E5B" w14:textId="77777777" w:rsidR="003C46B5" w:rsidRPr="00700640" w:rsidRDefault="003C46B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3CD1598" w14:textId="77777777" w:rsidR="003C46B5" w:rsidRPr="00700640" w:rsidRDefault="003C46B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1DC24E93" w14:textId="77777777" w:rsidR="003C46B5" w:rsidRPr="00700640" w:rsidRDefault="003C46B5" w:rsidP="00167140">
            <w:pPr>
              <w:spacing w:line="400" w:lineRule="exact"/>
              <w:rPr>
                <w:rFonts w:ascii="標楷體" w:eastAsia="標楷體" w:hAnsi="標楷體" w:cstheme="majorHAnsi"/>
              </w:rPr>
            </w:pPr>
          </w:p>
        </w:tc>
      </w:tr>
      <w:tr w:rsidR="00CD73CF" w:rsidRPr="00700640" w14:paraId="4FE339F1" w14:textId="77777777" w:rsidTr="00042C4B">
        <w:tc>
          <w:tcPr>
            <w:tcW w:w="454" w:type="dxa"/>
            <w:vAlign w:val="center"/>
          </w:tcPr>
          <w:p w14:paraId="22455123" w14:textId="77777777" w:rsidR="00CD73CF" w:rsidRPr="00700640" w:rsidRDefault="00CD73CF"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4" w:type="dxa"/>
          </w:tcPr>
          <w:p w14:paraId="58466389" w14:textId="77777777" w:rsidR="00CD73CF" w:rsidRPr="00700640" w:rsidRDefault="00CD73CF" w:rsidP="00167140">
            <w:pPr>
              <w:tabs>
                <w:tab w:val="left" w:pos="2176"/>
              </w:tabs>
              <w:spacing w:line="400" w:lineRule="exact"/>
              <w:rPr>
                <w:rFonts w:ascii="標楷體" w:eastAsia="標楷體" w:hAnsi="標楷體" w:cstheme="majorHAnsi"/>
              </w:rPr>
            </w:pPr>
            <w:r w:rsidRPr="00700640">
              <w:rPr>
                <w:rFonts w:ascii="標楷體" w:eastAsia="標楷體" w:hAnsi="標楷體" w:cstheme="majorHAnsi"/>
              </w:rPr>
              <w:t xml:space="preserve">馬斯洛（A. H. Maslow）在 1969 年曾反省其需求層次理論，指出人最高的需求是超 越性靈性需求，這是人追求超越自我需求的最高境界。此理論被稱之為： </w:t>
            </w:r>
          </w:p>
          <w:p w14:paraId="1F6564F9" w14:textId="77777777" w:rsidR="00CD73CF" w:rsidRPr="00700640" w:rsidRDefault="00CD73CF" w:rsidP="00167140">
            <w:pPr>
              <w:tabs>
                <w:tab w:val="left" w:pos="2176"/>
              </w:tabs>
              <w:spacing w:line="400" w:lineRule="exact"/>
              <w:rPr>
                <w:rFonts w:ascii="標楷體" w:eastAsia="標楷體" w:hAnsi="標楷體" w:cstheme="majorHAnsi"/>
              </w:rPr>
            </w:pPr>
            <w:r w:rsidRPr="00700640">
              <w:rPr>
                <w:rFonts w:ascii="標楷體" w:eastAsia="標楷體" w:hAnsi="標楷體" w:cstheme="majorHAnsi"/>
              </w:rPr>
              <w:t xml:space="preserve">(A) X 理論 </w:t>
            </w:r>
          </w:p>
          <w:p w14:paraId="0FDF7502" w14:textId="77777777" w:rsidR="00CD73CF" w:rsidRPr="00700640" w:rsidRDefault="00CD73CF" w:rsidP="00167140">
            <w:pPr>
              <w:tabs>
                <w:tab w:val="left" w:pos="2176"/>
              </w:tabs>
              <w:spacing w:line="400" w:lineRule="exact"/>
              <w:rPr>
                <w:rFonts w:ascii="標楷體" w:eastAsia="標楷體" w:hAnsi="標楷體" w:cstheme="majorHAnsi"/>
              </w:rPr>
            </w:pPr>
            <w:r w:rsidRPr="00700640">
              <w:rPr>
                <w:rFonts w:ascii="標楷體" w:eastAsia="標楷體" w:hAnsi="標楷體" w:cstheme="majorHAnsi"/>
              </w:rPr>
              <w:t xml:space="preserve">(B) Y 理論 </w:t>
            </w:r>
          </w:p>
          <w:p w14:paraId="0A988B52" w14:textId="77777777" w:rsidR="00CD73CF" w:rsidRPr="00700640" w:rsidRDefault="00CD73CF" w:rsidP="00167140">
            <w:pPr>
              <w:tabs>
                <w:tab w:val="left" w:pos="2176"/>
              </w:tabs>
              <w:spacing w:line="400" w:lineRule="exact"/>
              <w:rPr>
                <w:rFonts w:ascii="標楷體" w:eastAsia="標楷體" w:hAnsi="標楷體" w:cstheme="majorHAnsi"/>
              </w:rPr>
            </w:pPr>
            <w:r w:rsidRPr="00700640">
              <w:rPr>
                <w:rFonts w:ascii="標楷體" w:eastAsia="標楷體" w:hAnsi="標楷體" w:cstheme="majorHAnsi"/>
              </w:rPr>
              <w:t xml:space="preserve">(C) M 理論 </w:t>
            </w:r>
          </w:p>
          <w:p w14:paraId="1925881B" w14:textId="77777777" w:rsidR="00CD73CF" w:rsidRPr="00700640" w:rsidRDefault="00CD73CF" w:rsidP="00167140">
            <w:pPr>
              <w:tabs>
                <w:tab w:val="left" w:pos="2176"/>
              </w:tabs>
              <w:spacing w:line="400" w:lineRule="exact"/>
              <w:rPr>
                <w:rFonts w:ascii="標楷體" w:eastAsia="標楷體" w:hAnsi="標楷體" w:cstheme="majorHAnsi"/>
              </w:rPr>
            </w:pPr>
            <w:r w:rsidRPr="00700640">
              <w:rPr>
                <w:rFonts w:ascii="標楷體" w:eastAsia="標楷體" w:hAnsi="標楷體" w:cstheme="majorHAnsi"/>
              </w:rPr>
              <w:t>(D) Z 理論</w:t>
            </w:r>
            <w:r w:rsidRPr="00700640">
              <w:rPr>
                <w:rFonts w:ascii="標楷體" w:eastAsia="標楷體" w:hAnsi="標楷體" w:cstheme="majorHAnsi"/>
              </w:rPr>
              <w:tab/>
            </w:r>
          </w:p>
        </w:tc>
      </w:tr>
      <w:tr w:rsidR="00CD73CF" w:rsidRPr="00700640" w14:paraId="550914D5" w14:textId="77777777" w:rsidTr="00042C4B">
        <w:tc>
          <w:tcPr>
            <w:tcW w:w="454" w:type="dxa"/>
          </w:tcPr>
          <w:p w14:paraId="5B32ACFD" w14:textId="77777777" w:rsidR="00CD73CF" w:rsidRPr="00700640" w:rsidRDefault="00CD73CF"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74" w:type="dxa"/>
          </w:tcPr>
          <w:p w14:paraId="422348F7"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馬斯洛的需求層次論與Z理論</w:t>
            </w:r>
          </w:p>
          <w:p w14:paraId="5EB30A83"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X理論：1.生理的需求；2.安全的需求</w:t>
            </w:r>
          </w:p>
          <w:p w14:paraId="15A73B2E"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Y理論：3.愛與隸屬的需求；4.受人尊重的需求；5.自我實現的需求</w:t>
            </w:r>
          </w:p>
          <w:p w14:paraId="4B96034A"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Z理論：6.最高需求（超越性靈性需求）</w:t>
            </w:r>
          </w:p>
        </w:tc>
      </w:tr>
      <w:tr w:rsidR="003C46B5" w:rsidRPr="00700640" w14:paraId="5808BDB2" w14:textId="77777777" w:rsidTr="00042C4B">
        <w:tc>
          <w:tcPr>
            <w:tcW w:w="454" w:type="dxa"/>
            <w:vAlign w:val="center"/>
          </w:tcPr>
          <w:p w14:paraId="58711F3F" w14:textId="77777777" w:rsidR="003C46B5" w:rsidRPr="00700640" w:rsidRDefault="00F23813"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4" w:type="dxa"/>
          </w:tcPr>
          <w:p w14:paraId="06C894FF" w14:textId="77777777" w:rsidR="003C46B5" w:rsidRPr="00700640" w:rsidRDefault="00F23813" w:rsidP="00167140">
            <w:pPr>
              <w:spacing w:line="400" w:lineRule="exact"/>
              <w:rPr>
                <w:rFonts w:ascii="標楷體" w:eastAsia="標楷體" w:hAnsi="標楷體" w:cstheme="majorHAnsi"/>
              </w:rPr>
            </w:pPr>
            <w:r w:rsidRPr="00700640">
              <w:rPr>
                <w:rFonts w:ascii="標楷體" w:eastAsia="標楷體" w:hAnsi="標楷體" w:cstheme="majorHAnsi"/>
              </w:rPr>
              <w:t>下列有關柯柏格(Kohlberg)之道德發展理論的敘述何者正確？ </w:t>
            </w:r>
            <w:r w:rsidRPr="00700640">
              <w:rPr>
                <w:rFonts w:ascii="標楷體" w:eastAsia="標楷體" w:hAnsi="標楷體" w:cstheme="majorHAnsi"/>
              </w:rPr>
              <w:br/>
              <w:t>(A)同時研究道德推理與道德實踐行為 </w:t>
            </w:r>
            <w:r w:rsidRPr="00700640">
              <w:rPr>
                <w:rFonts w:ascii="標楷體" w:eastAsia="標楷體" w:hAnsi="標楷體" w:cstheme="majorHAnsi"/>
              </w:rPr>
              <w:br/>
              <w:t>(B)主要以女孩為研究對象 </w:t>
            </w:r>
            <w:r w:rsidRPr="00700640">
              <w:rPr>
                <w:rFonts w:ascii="標楷體" w:eastAsia="標楷體" w:hAnsi="標楷體" w:cstheme="majorHAnsi"/>
              </w:rPr>
              <w:br/>
              <w:t>(C)道德發展的第五階段和第六階段也許無法嚴格區分，可以合併 </w:t>
            </w:r>
            <w:r w:rsidRPr="00700640">
              <w:rPr>
                <w:rFonts w:ascii="標楷體" w:eastAsia="標楷體" w:hAnsi="標楷體" w:cstheme="majorHAnsi"/>
              </w:rPr>
              <w:br/>
              <w:t>(D)後習俗道德期的個體進行道德判斷時容易將自我利益擴到最大</w:t>
            </w:r>
          </w:p>
        </w:tc>
      </w:tr>
      <w:tr w:rsidR="003C46B5" w:rsidRPr="00700640" w14:paraId="6410B934" w14:textId="77777777" w:rsidTr="00042C4B">
        <w:tc>
          <w:tcPr>
            <w:tcW w:w="454" w:type="dxa"/>
          </w:tcPr>
          <w:p w14:paraId="6262454E" w14:textId="77777777" w:rsidR="003C46B5" w:rsidRPr="00700640" w:rsidRDefault="003C46B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F09B3E6" w14:textId="77777777" w:rsidR="003C46B5" w:rsidRPr="00700640" w:rsidRDefault="003C46B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62477457" w14:textId="77777777" w:rsidR="00F23813" w:rsidRPr="00700640" w:rsidRDefault="00F23813" w:rsidP="00167140">
            <w:pPr>
              <w:spacing w:line="400" w:lineRule="exact"/>
              <w:rPr>
                <w:rFonts w:ascii="標楷體" w:eastAsia="標楷體" w:hAnsi="標楷體" w:cstheme="majorHAnsi"/>
              </w:rPr>
            </w:pPr>
            <w:r w:rsidRPr="00700640">
              <w:rPr>
                <w:rFonts w:ascii="標楷體" w:eastAsia="標楷體" w:hAnsi="標楷體" w:cstheme="majorHAnsi"/>
              </w:rPr>
              <w:t xml:space="preserve">(A)只研究道德推理 </w:t>
            </w:r>
          </w:p>
          <w:p w14:paraId="6A471C1F" w14:textId="77777777" w:rsidR="00F23813" w:rsidRPr="00700640" w:rsidRDefault="00F23813" w:rsidP="00167140">
            <w:pPr>
              <w:spacing w:line="400" w:lineRule="exact"/>
              <w:rPr>
                <w:rFonts w:ascii="標楷體" w:eastAsia="標楷體" w:hAnsi="標楷體" w:cstheme="majorHAnsi"/>
              </w:rPr>
            </w:pPr>
            <w:r w:rsidRPr="00700640">
              <w:rPr>
                <w:rFonts w:ascii="標楷體" w:eastAsia="標楷體" w:hAnsi="標楷體" w:cstheme="majorHAnsi"/>
              </w:rPr>
              <w:t xml:space="preserve">(B)主要以男孩為研究對象 </w:t>
            </w:r>
          </w:p>
          <w:p w14:paraId="450ECE64" w14:textId="77777777" w:rsidR="003C46B5" w:rsidRPr="00700640" w:rsidRDefault="00F23813" w:rsidP="00167140">
            <w:pPr>
              <w:spacing w:line="400" w:lineRule="exact"/>
              <w:rPr>
                <w:rFonts w:ascii="標楷體" w:eastAsia="標楷體" w:hAnsi="標楷體" w:cstheme="majorHAnsi"/>
              </w:rPr>
            </w:pPr>
            <w:r w:rsidRPr="00700640">
              <w:rPr>
                <w:rFonts w:ascii="標楷體" w:eastAsia="標楷體" w:hAnsi="標楷體" w:cstheme="majorHAnsi"/>
              </w:rPr>
              <w:t>(D)後習俗道德期的個體進行道德判斷時將「社會習俗」及「個人道德標準」擴到最大</w:t>
            </w:r>
          </w:p>
        </w:tc>
      </w:tr>
      <w:tr w:rsidR="003C46B5" w:rsidRPr="00700640" w14:paraId="29CAAC04" w14:textId="77777777" w:rsidTr="00042C4B">
        <w:tc>
          <w:tcPr>
            <w:tcW w:w="454" w:type="dxa"/>
            <w:vAlign w:val="center"/>
          </w:tcPr>
          <w:p w14:paraId="709DE8CA" w14:textId="77777777" w:rsidR="003C46B5" w:rsidRPr="00700640" w:rsidRDefault="00743F25"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4" w:type="dxa"/>
          </w:tcPr>
          <w:p w14:paraId="74F8729C" w14:textId="77777777" w:rsidR="00743F25" w:rsidRPr="00700640" w:rsidRDefault="00743F25" w:rsidP="00167140">
            <w:pPr>
              <w:spacing w:line="400" w:lineRule="exact"/>
              <w:rPr>
                <w:rFonts w:ascii="標楷體" w:eastAsia="標楷體" w:hAnsi="標楷體" w:cstheme="majorHAnsi"/>
              </w:rPr>
            </w:pPr>
            <w:r w:rsidRPr="00700640">
              <w:rPr>
                <w:rFonts w:ascii="標楷體" w:eastAsia="標楷體" w:hAnsi="標楷體" w:cstheme="majorHAnsi"/>
              </w:rPr>
              <w:t xml:space="preserve">教師教導學生時，要改變學生的認知，可以採取「認知失調理論」（cognitive dissonance theory）的方法。「認知失調」（cognitive dissonance）它是指在同一時間有著兩種相矛盾的想法，因而產生了一種不甚舒適的緊張狀態。但是，個體會力圖解除這種緊張，以重新恢復平衡。試問下列何人提出此項理論？ </w:t>
            </w:r>
          </w:p>
          <w:p w14:paraId="7A51B3CB" w14:textId="77777777" w:rsidR="00743F25" w:rsidRPr="00700640" w:rsidRDefault="00743F25"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 xml:space="preserve">(A)維高斯基（L.S.Vygotsky） </w:t>
            </w:r>
          </w:p>
          <w:p w14:paraId="2B6B6CF5" w14:textId="77777777" w:rsidR="00743F25" w:rsidRPr="00700640" w:rsidRDefault="00743F25" w:rsidP="00167140">
            <w:pPr>
              <w:spacing w:line="400" w:lineRule="exact"/>
              <w:rPr>
                <w:rFonts w:ascii="標楷體" w:eastAsia="標楷體" w:hAnsi="標楷體" w:cstheme="majorHAnsi"/>
              </w:rPr>
            </w:pPr>
            <w:r w:rsidRPr="00700640">
              <w:rPr>
                <w:rFonts w:ascii="標楷體" w:eastAsia="標楷體" w:hAnsi="標楷體" w:cstheme="majorHAnsi"/>
              </w:rPr>
              <w:t xml:space="preserve">(B)費斯丁格（L. Festinger） </w:t>
            </w:r>
          </w:p>
          <w:p w14:paraId="533FB05F" w14:textId="77777777" w:rsidR="00743F25" w:rsidRPr="00700640" w:rsidRDefault="00743F25" w:rsidP="00167140">
            <w:pPr>
              <w:spacing w:line="400" w:lineRule="exact"/>
              <w:rPr>
                <w:rFonts w:ascii="標楷體" w:eastAsia="標楷體" w:hAnsi="標楷體" w:cstheme="majorHAnsi"/>
              </w:rPr>
            </w:pPr>
            <w:r w:rsidRPr="00700640">
              <w:rPr>
                <w:rFonts w:ascii="標楷體" w:eastAsia="標楷體" w:hAnsi="標楷體" w:cstheme="majorHAnsi"/>
              </w:rPr>
              <w:t xml:space="preserve">(C)奧斯貝爾 (D.P.Ausubel) </w:t>
            </w:r>
          </w:p>
          <w:p w14:paraId="4D5DFD49" w14:textId="77777777" w:rsidR="003C46B5" w:rsidRPr="00700640" w:rsidRDefault="00743F25" w:rsidP="00167140">
            <w:pPr>
              <w:spacing w:line="400" w:lineRule="exact"/>
              <w:rPr>
                <w:rFonts w:ascii="標楷體" w:eastAsia="標楷體" w:hAnsi="標楷體" w:cstheme="majorHAnsi"/>
              </w:rPr>
            </w:pPr>
            <w:r w:rsidRPr="00700640">
              <w:rPr>
                <w:rFonts w:ascii="標楷體" w:eastAsia="標楷體" w:hAnsi="標楷體" w:cstheme="majorHAnsi"/>
              </w:rPr>
              <w:t>(D)馬斯洛（A. H. Maslow）</w:t>
            </w:r>
          </w:p>
        </w:tc>
      </w:tr>
      <w:tr w:rsidR="003C46B5" w:rsidRPr="00700640" w14:paraId="7CE84EA4" w14:textId="77777777" w:rsidTr="00042C4B">
        <w:tc>
          <w:tcPr>
            <w:tcW w:w="454" w:type="dxa"/>
          </w:tcPr>
          <w:p w14:paraId="5F35EEC4" w14:textId="77777777" w:rsidR="003C46B5" w:rsidRPr="00700640" w:rsidRDefault="003C46B5"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3315C2D3" w14:textId="77777777" w:rsidR="003C46B5" w:rsidRPr="00700640" w:rsidRDefault="003C46B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64DFE886" w14:textId="77777777" w:rsidR="003C46B5" w:rsidRPr="00700640" w:rsidRDefault="00AA0D42"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FF0000"/>
              </w:rPr>
              <w:t xml:space="preserve">費斯丁格Festinger </w:t>
            </w:r>
            <w:r w:rsidRPr="00700640">
              <w:rPr>
                <w:rFonts w:ascii="標楷體" w:eastAsia="標楷體" w:hAnsi="標楷體" w:cstheme="majorHAnsi"/>
                <w:b/>
                <w:color w:val="00B050"/>
              </w:rPr>
              <w:t>認知失調理論</w:t>
            </w:r>
            <w:r w:rsidRPr="00700640">
              <w:rPr>
                <w:rFonts w:ascii="標楷體" w:eastAsia="標楷體" w:hAnsi="標楷體" w:cstheme="majorHAnsi"/>
                <w:shd w:val="pct15" w:color="auto" w:fill="FFFFFF"/>
              </w:rPr>
              <w:t>face臉失調</w:t>
            </w:r>
          </w:p>
        </w:tc>
      </w:tr>
      <w:tr w:rsidR="00AA0D42" w:rsidRPr="00700640" w14:paraId="02EA1591" w14:textId="77777777" w:rsidTr="00042C4B">
        <w:tc>
          <w:tcPr>
            <w:tcW w:w="454" w:type="dxa"/>
            <w:vAlign w:val="center"/>
          </w:tcPr>
          <w:p w14:paraId="771DF458" w14:textId="77777777" w:rsidR="00AA0D42" w:rsidRPr="00700640" w:rsidRDefault="00AA0D42"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4" w:type="dxa"/>
          </w:tcPr>
          <w:p w14:paraId="5333BD18" w14:textId="77777777" w:rsidR="00AA0D42" w:rsidRPr="00700640" w:rsidRDefault="00AA0D42" w:rsidP="00167140">
            <w:pPr>
              <w:spacing w:line="400" w:lineRule="exact"/>
              <w:rPr>
                <w:rFonts w:ascii="標楷體" w:eastAsia="標楷體" w:hAnsi="標楷體" w:cstheme="majorHAnsi"/>
              </w:rPr>
            </w:pPr>
            <w:r w:rsidRPr="00700640">
              <w:rPr>
                <w:rFonts w:ascii="標楷體" w:eastAsia="標楷體" w:hAnsi="標楷體" w:cstheme="majorHAnsi"/>
              </w:rPr>
              <w:t>國小學生碰到無法根據既定法則循序處理的問題時，而適於憑藉其個人經驗來思維。試問這是屬於下列何種思維？ </w:t>
            </w:r>
            <w:r w:rsidRPr="00700640">
              <w:rPr>
                <w:rFonts w:ascii="標楷體" w:eastAsia="標楷體" w:hAnsi="標楷體" w:cstheme="majorHAnsi"/>
              </w:rPr>
              <w:br/>
              <w:t>(A)捷徑思維（heuristic thinking） </w:t>
            </w:r>
            <w:r w:rsidRPr="00700640">
              <w:rPr>
                <w:rFonts w:ascii="標楷體" w:eastAsia="標楷體" w:hAnsi="標楷體" w:cstheme="majorHAnsi"/>
              </w:rPr>
              <w:br/>
              <w:t>(B)程式思維（algorithmic thinking） </w:t>
            </w:r>
            <w:r w:rsidRPr="00700640">
              <w:rPr>
                <w:rFonts w:ascii="標楷體" w:eastAsia="標楷體" w:hAnsi="標楷體" w:cstheme="majorHAnsi"/>
              </w:rPr>
              <w:br/>
              <w:t>(C)負向思維(negative thinking） </w:t>
            </w:r>
            <w:r w:rsidRPr="00700640">
              <w:rPr>
                <w:rFonts w:ascii="標楷體" w:eastAsia="標楷體" w:hAnsi="標楷體" w:cstheme="majorHAnsi"/>
              </w:rPr>
              <w:br/>
              <w:t>(D)正向思維（positive thinking）</w:t>
            </w:r>
          </w:p>
        </w:tc>
      </w:tr>
      <w:tr w:rsidR="00AA0D42" w:rsidRPr="00700640" w14:paraId="22E4F2C9" w14:textId="77777777" w:rsidTr="00042C4B">
        <w:tc>
          <w:tcPr>
            <w:tcW w:w="454" w:type="dxa"/>
          </w:tcPr>
          <w:p w14:paraId="694A18F7" w14:textId="77777777" w:rsidR="00AA0D42" w:rsidRPr="00700640" w:rsidRDefault="00AA0D42"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74" w:type="dxa"/>
          </w:tcPr>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15"/>
              <w:gridCol w:w="6975"/>
            </w:tblGrid>
            <w:tr w:rsidR="00AA0D42" w:rsidRPr="00700640" w14:paraId="2D4B842D" w14:textId="77777777" w:rsidTr="000F27F4">
              <w:tc>
                <w:tcPr>
                  <w:tcW w:w="0" w:type="auto"/>
                  <w:gridSpan w:val="2"/>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5AACABE6" w14:textId="77777777" w:rsidR="00AA0D42" w:rsidRPr="00700640" w:rsidRDefault="00AA0D42" w:rsidP="00167140">
                  <w:pPr>
                    <w:spacing w:line="400" w:lineRule="exact"/>
                    <w:jc w:val="center"/>
                    <w:rPr>
                      <w:rFonts w:ascii="標楷體" w:eastAsia="標楷體" w:hAnsi="標楷體" w:cstheme="majorHAnsi"/>
                    </w:rPr>
                  </w:pPr>
                  <w:r w:rsidRPr="00700640">
                    <w:rPr>
                      <w:rFonts w:ascii="標楷體" w:eastAsia="標楷體" w:hAnsi="標楷體" w:cstheme="majorHAnsi"/>
                      <w:b/>
                      <w:bCs/>
                    </w:rPr>
                    <w:t>思維的認知歷程</w:t>
                  </w:r>
                </w:p>
              </w:tc>
            </w:tr>
            <w:tr w:rsidR="00AA0D42" w:rsidRPr="00700640" w14:paraId="6E670B1A" w14:textId="77777777" w:rsidTr="000F27F4">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451A8239" w14:textId="77777777" w:rsidR="00AA0D42" w:rsidRPr="00700640" w:rsidRDefault="00AA0D42" w:rsidP="00167140">
                  <w:pPr>
                    <w:spacing w:line="400" w:lineRule="exact"/>
                    <w:rPr>
                      <w:rFonts w:ascii="標楷體" w:eastAsia="標楷體" w:hAnsi="標楷體" w:cstheme="majorHAnsi"/>
                      <w:color w:val="00B050"/>
                    </w:rPr>
                  </w:pPr>
                  <w:r w:rsidRPr="00700640">
                    <w:rPr>
                      <w:rFonts w:ascii="標楷體" w:eastAsia="標楷體" w:hAnsi="標楷體" w:cstheme="majorHAnsi"/>
                      <w:b/>
                      <w:bCs/>
                      <w:color w:val="00B050"/>
                    </w:rPr>
                    <w:t>聚斂思維</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5029050" w14:textId="77777777" w:rsidR="00AA0D42" w:rsidRPr="00700640" w:rsidRDefault="00AA0D42" w:rsidP="00167140">
                  <w:pPr>
                    <w:spacing w:line="400" w:lineRule="exact"/>
                    <w:rPr>
                      <w:rFonts w:ascii="標楷體" w:eastAsia="標楷體" w:hAnsi="標楷體" w:cstheme="majorHAnsi"/>
                    </w:rPr>
                  </w:pPr>
                  <w:r w:rsidRPr="00700640">
                    <w:rPr>
                      <w:rFonts w:ascii="標楷體" w:eastAsia="標楷體" w:hAnsi="標楷體" w:cstheme="majorHAnsi"/>
                      <w:b/>
                      <w:bCs/>
                    </w:rPr>
                    <w:t>縮小問題範圍</w:t>
                  </w:r>
                  <w:r w:rsidRPr="00700640">
                    <w:rPr>
                      <w:rFonts w:ascii="標楷體" w:eastAsia="標楷體" w:hAnsi="標楷體" w:cstheme="majorHAnsi"/>
                    </w:rPr>
                    <w:t>，採</w:t>
                  </w:r>
                  <w:r w:rsidRPr="00700640">
                    <w:rPr>
                      <w:rFonts w:ascii="標楷體" w:eastAsia="標楷體" w:hAnsi="標楷體" w:cstheme="majorHAnsi"/>
                      <w:b/>
                      <w:bCs/>
                    </w:rPr>
                    <w:t>集中注意</w:t>
                  </w:r>
                  <w:r w:rsidRPr="00700640">
                    <w:rPr>
                      <w:rFonts w:ascii="標楷體" w:eastAsia="標楷體" w:hAnsi="標楷體" w:cstheme="majorHAnsi"/>
                    </w:rPr>
                    <w:t>尋求</w:t>
                  </w:r>
                  <w:r w:rsidRPr="00700640">
                    <w:rPr>
                      <w:rFonts w:ascii="標楷體" w:eastAsia="標楷體" w:hAnsi="標楷體" w:cstheme="majorHAnsi"/>
                      <w:b/>
                      <w:bCs/>
                    </w:rPr>
                    <w:t>唯一答案</w:t>
                  </w:r>
                  <w:r w:rsidRPr="00700640">
                    <w:rPr>
                      <w:rFonts w:ascii="標楷體" w:eastAsia="標楷體" w:hAnsi="標楷體" w:cstheme="majorHAnsi"/>
                    </w:rPr>
                    <w:t>的思維取向。</w:t>
                  </w:r>
                </w:p>
              </w:tc>
            </w:tr>
            <w:tr w:rsidR="00AA0D42" w:rsidRPr="00700640" w14:paraId="31651AC2" w14:textId="77777777" w:rsidTr="000F27F4">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0221CD93" w14:textId="77777777" w:rsidR="00AA0D42" w:rsidRPr="00700640" w:rsidRDefault="00AA0D42" w:rsidP="00167140">
                  <w:pPr>
                    <w:spacing w:line="400" w:lineRule="exact"/>
                    <w:rPr>
                      <w:rFonts w:ascii="標楷體" w:eastAsia="標楷體" w:hAnsi="標楷體" w:cstheme="majorHAnsi"/>
                      <w:color w:val="00B050"/>
                    </w:rPr>
                  </w:pPr>
                  <w:r w:rsidRPr="00700640">
                    <w:rPr>
                      <w:rFonts w:ascii="標楷體" w:eastAsia="標楷體" w:hAnsi="標楷體" w:cstheme="majorHAnsi"/>
                      <w:b/>
                      <w:bCs/>
                      <w:color w:val="00B050"/>
                    </w:rPr>
                    <w:t>擴散思維</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5D82DE2" w14:textId="77777777" w:rsidR="00AA0D42" w:rsidRPr="00700640" w:rsidRDefault="00AA0D42" w:rsidP="00167140">
                  <w:pPr>
                    <w:spacing w:line="400" w:lineRule="exact"/>
                    <w:rPr>
                      <w:rFonts w:ascii="標楷體" w:eastAsia="標楷體" w:hAnsi="標楷體" w:cstheme="majorHAnsi"/>
                    </w:rPr>
                  </w:pPr>
                  <w:r w:rsidRPr="00700640">
                    <w:rPr>
                      <w:rFonts w:ascii="標楷體" w:eastAsia="標楷體" w:hAnsi="標楷體" w:cstheme="majorHAnsi"/>
                      <w:b/>
                      <w:bCs/>
                    </w:rPr>
                    <w:t>擴大觀察範圍</w:t>
                  </w:r>
                  <w:r w:rsidRPr="00700640">
                    <w:rPr>
                      <w:rFonts w:ascii="標楷體" w:eastAsia="標楷體" w:hAnsi="標楷體" w:cstheme="majorHAnsi"/>
                    </w:rPr>
                    <w:t>，採嘗試從</w:t>
                  </w:r>
                  <w:r w:rsidRPr="00700640">
                    <w:rPr>
                      <w:rFonts w:ascii="標楷體" w:eastAsia="標楷體" w:hAnsi="標楷體" w:cstheme="majorHAnsi"/>
                      <w:b/>
                      <w:bCs/>
                    </w:rPr>
                    <w:t>多種可能</w:t>
                  </w:r>
                  <w:r w:rsidRPr="00700640">
                    <w:rPr>
                      <w:rFonts w:ascii="標楷體" w:eastAsia="標楷體" w:hAnsi="標楷體" w:cstheme="majorHAnsi"/>
                    </w:rPr>
                    <w:t>中選取</w:t>
                  </w:r>
                  <w:r w:rsidRPr="00700640">
                    <w:rPr>
                      <w:rFonts w:ascii="標楷體" w:eastAsia="標楷體" w:hAnsi="標楷體" w:cstheme="majorHAnsi"/>
                      <w:b/>
                      <w:bCs/>
                    </w:rPr>
                    <w:t>最佳答案</w:t>
                  </w:r>
                  <w:r w:rsidRPr="00700640">
                    <w:rPr>
                      <w:rFonts w:ascii="標楷體" w:eastAsia="標楷體" w:hAnsi="標楷體" w:cstheme="majorHAnsi"/>
                    </w:rPr>
                    <w:t>的思維取向。</w:t>
                  </w:r>
                </w:p>
              </w:tc>
            </w:tr>
            <w:tr w:rsidR="00AA0D42" w:rsidRPr="00700640" w14:paraId="251A7E0B" w14:textId="77777777" w:rsidTr="000F27F4">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0EC0654A" w14:textId="77777777" w:rsidR="00AA0D42" w:rsidRPr="00700640" w:rsidRDefault="00AA0D42" w:rsidP="00167140">
                  <w:pPr>
                    <w:spacing w:line="400" w:lineRule="exact"/>
                    <w:rPr>
                      <w:rFonts w:ascii="標楷體" w:eastAsia="標楷體" w:hAnsi="標楷體" w:cstheme="majorHAnsi"/>
                      <w:color w:val="00B050"/>
                    </w:rPr>
                  </w:pPr>
                  <w:r w:rsidRPr="00700640">
                    <w:rPr>
                      <w:rFonts w:ascii="標楷體" w:eastAsia="標楷體" w:hAnsi="標楷體" w:cstheme="majorHAnsi"/>
                      <w:b/>
                      <w:bCs/>
                      <w:color w:val="00B050"/>
                    </w:rPr>
                    <w:t>定程思維</w:t>
                  </w:r>
                </w:p>
                <w:p w14:paraId="05FA6F13" w14:textId="77777777" w:rsidR="00AA0D42" w:rsidRPr="00700640" w:rsidRDefault="00AA0D42" w:rsidP="00167140">
                  <w:pPr>
                    <w:spacing w:line="400" w:lineRule="exact"/>
                    <w:rPr>
                      <w:rFonts w:ascii="標楷體" w:eastAsia="標楷體" w:hAnsi="標楷體" w:cstheme="majorHAnsi"/>
                      <w:color w:val="00B050"/>
                    </w:rPr>
                  </w:pPr>
                  <w:r w:rsidRPr="00700640">
                    <w:rPr>
                      <w:rFonts w:ascii="標楷體" w:eastAsia="標楷體" w:hAnsi="標楷體" w:cstheme="majorHAnsi"/>
                      <w:b/>
                      <w:bCs/>
                      <w:color w:val="00B050"/>
                    </w:rPr>
                    <w:t>程式思考</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383DF4D" w14:textId="77777777" w:rsidR="00AA0D42" w:rsidRPr="00700640" w:rsidRDefault="00AA0D42" w:rsidP="00167140">
                  <w:pPr>
                    <w:spacing w:line="400" w:lineRule="exact"/>
                    <w:rPr>
                      <w:rFonts w:ascii="標楷體" w:eastAsia="標楷體" w:hAnsi="標楷體" w:cstheme="majorHAnsi"/>
                    </w:rPr>
                  </w:pPr>
                  <w:r w:rsidRPr="00700640">
                    <w:rPr>
                      <w:rFonts w:ascii="標楷體" w:eastAsia="標楷體" w:hAnsi="標楷體" w:cstheme="majorHAnsi"/>
                    </w:rPr>
                    <w:t>問題</w:t>
                  </w:r>
                  <w:r w:rsidRPr="00700640">
                    <w:rPr>
                      <w:rFonts w:ascii="標楷體" w:eastAsia="標楷體" w:hAnsi="標楷體" w:cstheme="majorHAnsi"/>
                      <w:b/>
                      <w:bCs/>
                    </w:rPr>
                    <w:t>有組織有答案</w:t>
                  </w:r>
                  <w:r w:rsidRPr="00700640">
                    <w:rPr>
                      <w:rFonts w:ascii="標楷體" w:eastAsia="標楷體" w:hAnsi="標楷體" w:cstheme="majorHAnsi"/>
                    </w:rPr>
                    <w:t>，按</w:t>
                  </w:r>
                  <w:r w:rsidRPr="00700640">
                    <w:rPr>
                      <w:rFonts w:ascii="標楷體" w:eastAsia="標楷體" w:hAnsi="標楷體" w:cstheme="majorHAnsi"/>
                      <w:b/>
                      <w:bCs/>
                    </w:rPr>
                    <w:t>一定程序</w:t>
                  </w:r>
                  <w:r w:rsidRPr="00700640">
                    <w:rPr>
                      <w:rFonts w:ascii="標楷體" w:eastAsia="標楷體" w:hAnsi="標楷體" w:cstheme="majorHAnsi"/>
                    </w:rPr>
                    <w:t>進行的思維方式。</w:t>
                  </w:r>
                </w:p>
              </w:tc>
            </w:tr>
            <w:tr w:rsidR="00AA0D42" w:rsidRPr="00700640" w14:paraId="7E23BFEE" w14:textId="77777777" w:rsidTr="000F27F4">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04622339" w14:textId="77777777" w:rsidR="00AA0D42" w:rsidRPr="00700640" w:rsidRDefault="00AA0D42" w:rsidP="00167140">
                  <w:pPr>
                    <w:spacing w:line="400" w:lineRule="exact"/>
                    <w:rPr>
                      <w:rFonts w:ascii="標楷體" w:eastAsia="標楷體" w:hAnsi="標楷體" w:cstheme="majorHAnsi"/>
                      <w:color w:val="00B050"/>
                    </w:rPr>
                  </w:pPr>
                  <w:r w:rsidRPr="00700640">
                    <w:rPr>
                      <w:rFonts w:ascii="標楷體" w:eastAsia="標楷體" w:hAnsi="標楷體" w:cstheme="majorHAnsi"/>
                      <w:b/>
                      <w:bCs/>
                      <w:color w:val="00B050"/>
                    </w:rPr>
                    <w:t>試探思維</w:t>
                  </w:r>
                </w:p>
                <w:p w14:paraId="43EDF02A" w14:textId="77777777" w:rsidR="00AA0D42" w:rsidRPr="00700640" w:rsidRDefault="00AA0D42" w:rsidP="00167140">
                  <w:pPr>
                    <w:spacing w:line="400" w:lineRule="exact"/>
                    <w:rPr>
                      <w:rFonts w:ascii="標楷體" w:eastAsia="標楷體" w:hAnsi="標楷體" w:cstheme="majorHAnsi"/>
                      <w:color w:val="00B050"/>
                    </w:rPr>
                  </w:pPr>
                  <w:r w:rsidRPr="00700640">
                    <w:rPr>
                      <w:rFonts w:ascii="標楷體" w:eastAsia="標楷體" w:hAnsi="標楷體" w:cstheme="majorHAnsi"/>
                      <w:b/>
                      <w:bCs/>
                      <w:color w:val="00B050"/>
                    </w:rPr>
                    <w:t>啟示法思考</w:t>
                  </w:r>
                </w:p>
                <w:p w14:paraId="1A23466A" w14:textId="77777777" w:rsidR="00AA0D42" w:rsidRPr="00700640" w:rsidRDefault="00AA0D42" w:rsidP="00167140">
                  <w:pPr>
                    <w:spacing w:line="400" w:lineRule="exact"/>
                    <w:rPr>
                      <w:rFonts w:ascii="標楷體" w:eastAsia="標楷體" w:hAnsi="標楷體" w:cstheme="majorHAnsi"/>
                      <w:color w:val="00B050"/>
                    </w:rPr>
                  </w:pPr>
                  <w:r w:rsidRPr="00700640">
                    <w:rPr>
                      <w:rFonts w:ascii="標楷體" w:eastAsia="標楷體" w:hAnsi="標楷體" w:cstheme="majorHAnsi"/>
                      <w:b/>
                      <w:bCs/>
                      <w:color w:val="00B050"/>
                    </w:rPr>
                    <w:t>捷徑思維</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6510B1A" w14:textId="77777777" w:rsidR="00AA0D42" w:rsidRPr="00700640" w:rsidRDefault="00AA0D42" w:rsidP="00167140">
                  <w:pPr>
                    <w:spacing w:line="400" w:lineRule="exact"/>
                    <w:rPr>
                      <w:rFonts w:ascii="標楷體" w:eastAsia="標楷體" w:hAnsi="標楷體" w:cstheme="majorHAnsi"/>
                    </w:rPr>
                  </w:pPr>
                  <w:r w:rsidRPr="00700640">
                    <w:rPr>
                      <w:rFonts w:ascii="標楷體" w:eastAsia="標楷體" w:hAnsi="標楷體" w:cstheme="majorHAnsi"/>
                    </w:rPr>
                    <w:t>問題</w:t>
                  </w:r>
                  <w:r w:rsidRPr="00700640">
                    <w:rPr>
                      <w:rFonts w:ascii="標楷體" w:eastAsia="標楷體" w:hAnsi="標楷體" w:cstheme="majorHAnsi"/>
                      <w:b/>
                      <w:bCs/>
                    </w:rPr>
                    <w:t>無固定組織</w:t>
                  </w:r>
                  <w:r w:rsidRPr="00700640">
                    <w:rPr>
                      <w:rFonts w:ascii="標楷體" w:eastAsia="標楷體" w:hAnsi="標楷體" w:cstheme="majorHAnsi"/>
                    </w:rPr>
                    <w:t>，</w:t>
                  </w:r>
                  <w:r w:rsidRPr="00700640">
                    <w:rPr>
                      <w:rFonts w:ascii="標楷體" w:eastAsia="標楷體" w:hAnsi="標楷體" w:cstheme="majorHAnsi"/>
                      <w:b/>
                      <w:bCs/>
                    </w:rPr>
                    <w:t>無法根據既定法則</w:t>
                  </w:r>
                  <w:r w:rsidRPr="00700640">
                    <w:rPr>
                      <w:rFonts w:ascii="標楷體" w:eastAsia="標楷體" w:hAnsi="標楷體" w:cstheme="majorHAnsi"/>
                    </w:rPr>
                    <w:t>循序處理時，則憑</w:t>
                  </w:r>
                  <w:r w:rsidRPr="00700640">
                    <w:rPr>
                      <w:rFonts w:ascii="標楷體" w:eastAsia="標楷體" w:hAnsi="標楷體" w:cstheme="majorHAnsi"/>
                      <w:b/>
                      <w:bCs/>
                    </w:rPr>
                    <w:t>個人經驗</w:t>
                  </w:r>
                  <w:r w:rsidRPr="00700640">
                    <w:rPr>
                      <w:rFonts w:ascii="標楷體" w:eastAsia="標楷體" w:hAnsi="標楷體" w:cstheme="majorHAnsi"/>
                    </w:rPr>
                    <w:t>。</w:t>
                  </w:r>
                </w:p>
              </w:tc>
            </w:tr>
          </w:tbl>
          <w:p w14:paraId="3C870559" w14:textId="77777777" w:rsidR="00AA0D42" w:rsidRPr="00700640" w:rsidRDefault="00AA0D42" w:rsidP="00167140">
            <w:pPr>
              <w:spacing w:line="400" w:lineRule="exact"/>
              <w:rPr>
                <w:rFonts w:ascii="標楷體" w:eastAsia="標楷體" w:hAnsi="標楷體" w:cstheme="majorHAnsi"/>
              </w:rPr>
            </w:pPr>
          </w:p>
        </w:tc>
      </w:tr>
      <w:tr w:rsidR="00B34519" w:rsidRPr="00700640" w14:paraId="7B987A86" w14:textId="77777777" w:rsidTr="00042C4B">
        <w:tc>
          <w:tcPr>
            <w:tcW w:w="454" w:type="dxa"/>
            <w:vAlign w:val="center"/>
          </w:tcPr>
          <w:p w14:paraId="4442DF7D" w14:textId="77777777" w:rsidR="00B34519" w:rsidRPr="00700640" w:rsidRDefault="00B34519"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4" w:type="dxa"/>
          </w:tcPr>
          <w:p w14:paraId="5484896A" w14:textId="77777777" w:rsidR="00B34519" w:rsidRPr="00700640" w:rsidRDefault="00B34519" w:rsidP="00167140">
            <w:pPr>
              <w:spacing w:line="400" w:lineRule="exact"/>
              <w:rPr>
                <w:rFonts w:ascii="標楷體" w:eastAsia="標楷體" w:hAnsi="標楷體" w:cstheme="majorHAnsi"/>
              </w:rPr>
            </w:pPr>
            <w:r w:rsidRPr="00700640">
              <w:rPr>
                <w:rFonts w:ascii="標楷體" w:eastAsia="標楷體" w:hAnsi="標楷體" w:cstheme="majorHAnsi"/>
              </w:rPr>
              <w:t>阮汝理（Renzulli）提出「三環模式」認為資</w:t>
            </w:r>
            <w:r w:rsidRPr="00700640">
              <w:rPr>
                <w:rFonts w:ascii="標楷體" w:eastAsia="標楷體" w:hAnsi="標楷體" w:cs="新細明體" w:hint="eastAsia"/>
              </w:rPr>
              <w:t>赋</w:t>
            </w:r>
            <w:r w:rsidRPr="00700640">
              <w:rPr>
                <w:rFonts w:ascii="標楷體" w:eastAsia="標楷體" w:hAnsi="標楷體" w:cstheme="majorHAnsi"/>
              </w:rPr>
              <w:t>優異是中等以上能力、專注持續</w:t>
            </w:r>
            <w:r w:rsidRPr="00700640">
              <w:rPr>
                <w:rFonts w:ascii="標楷體" w:eastAsia="標楷體" w:hAnsi="標楷體" w:cs="新細明體" w:hint="eastAsia"/>
              </w:rPr>
              <w:t>精神</w:t>
            </w:r>
            <w:r w:rsidRPr="00700640">
              <w:rPr>
                <w:rFonts w:ascii="標楷體" w:eastAsia="標楷體" w:hAnsi="標楷體" w:cstheme="majorHAnsi"/>
              </w:rPr>
              <w:t>和何者三者交互作用的結果？</w:t>
            </w:r>
            <w:r w:rsidRPr="00700640">
              <w:rPr>
                <w:rFonts w:ascii="標楷體" w:eastAsia="標楷體" w:hAnsi="標楷體" w:cstheme="majorHAnsi"/>
              </w:rPr>
              <w:br/>
              <w:t>(A)領導 </w:t>
            </w:r>
            <w:r w:rsidRPr="00700640">
              <w:rPr>
                <w:rFonts w:ascii="標楷體" w:eastAsia="標楷體" w:hAnsi="標楷體" w:cstheme="majorHAnsi"/>
              </w:rPr>
              <w:br/>
              <w:t>(B)創造 </w:t>
            </w:r>
            <w:r w:rsidRPr="00700640">
              <w:rPr>
                <w:rFonts w:ascii="標楷體" w:eastAsia="標楷體" w:hAnsi="標楷體" w:cstheme="majorHAnsi"/>
              </w:rPr>
              <w:br/>
              <w:t>(C)動機 </w:t>
            </w:r>
            <w:r w:rsidRPr="00700640">
              <w:rPr>
                <w:rFonts w:ascii="標楷體" w:eastAsia="標楷體" w:hAnsi="標楷體" w:cstheme="majorHAnsi"/>
              </w:rPr>
              <w:br/>
              <w:t>(D)毅力</w:t>
            </w:r>
          </w:p>
        </w:tc>
      </w:tr>
      <w:tr w:rsidR="00B34519" w:rsidRPr="00700640" w14:paraId="269A92AC" w14:textId="77777777" w:rsidTr="00042C4B">
        <w:tc>
          <w:tcPr>
            <w:tcW w:w="454" w:type="dxa"/>
          </w:tcPr>
          <w:p w14:paraId="23A170C6" w14:textId="77777777" w:rsidR="00B34519" w:rsidRPr="00700640" w:rsidRDefault="00B34519"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74" w:type="dxa"/>
          </w:tcPr>
          <w:p w14:paraId="03702CC8" w14:textId="77777777" w:rsidR="00B34519" w:rsidRPr="00700640" w:rsidRDefault="00B34519" w:rsidP="00167140">
            <w:pPr>
              <w:spacing w:line="400" w:lineRule="exact"/>
              <w:rPr>
                <w:rFonts w:ascii="標楷體" w:eastAsia="標楷體" w:hAnsi="標楷體" w:cstheme="majorHAnsi"/>
              </w:rPr>
            </w:pPr>
            <w:r w:rsidRPr="00700640">
              <w:rPr>
                <w:rFonts w:ascii="標楷體" w:eastAsia="標楷體" w:hAnsi="標楷體" w:cstheme="majorHAnsi"/>
                <w:b/>
                <w:color w:val="FF0000"/>
              </w:rPr>
              <w:t>阮汝理</w:t>
            </w:r>
            <w:r w:rsidRPr="00700640">
              <w:rPr>
                <w:rFonts w:ascii="標楷體" w:eastAsia="標楷體" w:hAnsi="標楷體" w:cstheme="majorHAnsi"/>
                <w:b/>
                <w:color w:val="00B050"/>
              </w:rPr>
              <w:t>Renzulli三環理論</w:t>
            </w:r>
            <w:r w:rsidRPr="00700640">
              <w:rPr>
                <w:rFonts w:ascii="標楷體" w:eastAsia="標楷體" w:hAnsi="標楷體" w:cstheme="majorHAnsi"/>
              </w:rPr>
              <w:t xml:space="preserve"> 1. 中等以上的能力。2. 創造力。3. 高度的學習動機。 </w:t>
            </w:r>
          </w:p>
          <w:p w14:paraId="0172A7C3" w14:textId="77777777" w:rsidR="00B34519" w:rsidRPr="00700640" w:rsidRDefault="00B34519" w:rsidP="00167140">
            <w:pPr>
              <w:spacing w:line="400" w:lineRule="exact"/>
              <w:rPr>
                <w:rFonts w:ascii="標楷體" w:eastAsia="標楷體" w:hAnsi="標楷體" w:cstheme="majorHAnsi"/>
              </w:rPr>
            </w:pPr>
            <w:r w:rsidRPr="00700640">
              <w:rPr>
                <w:rFonts w:ascii="標楷體" w:eastAsia="標楷體" w:hAnsi="標楷體" w:cstheme="majorHAnsi"/>
              </w:rPr>
              <w:t>其基本假設為： 1. 資優可賴後天的努力。2. 潛能能夠發揮。3. 旋轉門模式。 </w:t>
            </w:r>
          </w:p>
        </w:tc>
      </w:tr>
      <w:tr w:rsidR="00743F25" w:rsidRPr="00700640" w14:paraId="1655D2FF" w14:textId="77777777" w:rsidTr="00042C4B">
        <w:tc>
          <w:tcPr>
            <w:tcW w:w="454" w:type="dxa"/>
            <w:vAlign w:val="center"/>
          </w:tcPr>
          <w:p w14:paraId="12F9981F" w14:textId="77777777" w:rsidR="00743F25" w:rsidRPr="00700640" w:rsidRDefault="009972F9"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4" w:type="dxa"/>
          </w:tcPr>
          <w:p w14:paraId="0C4D8EC1" w14:textId="77777777" w:rsidR="009972F9" w:rsidRPr="00700640" w:rsidRDefault="009972F9" w:rsidP="00167140">
            <w:pPr>
              <w:spacing w:line="400" w:lineRule="exact"/>
              <w:rPr>
                <w:rFonts w:ascii="標楷體" w:eastAsia="標楷體" w:hAnsi="標楷體" w:cstheme="majorHAnsi"/>
              </w:rPr>
            </w:pPr>
            <w:r w:rsidRPr="00700640">
              <w:rPr>
                <w:rFonts w:ascii="標楷體" w:eastAsia="標楷體" w:hAnsi="標楷體" w:cstheme="majorHAnsi"/>
              </w:rPr>
              <w:t xml:space="preserve">依據蓋聶(R.M.Gagne)的學習條件論，如要教導學生獲致某種態度，教學者應採用何種「學習輔導」策略？ </w:t>
            </w:r>
          </w:p>
          <w:p w14:paraId="166A47C3" w14:textId="77777777" w:rsidR="009972F9" w:rsidRPr="00700640" w:rsidRDefault="009972F9" w:rsidP="00167140">
            <w:pPr>
              <w:spacing w:line="400" w:lineRule="exact"/>
              <w:rPr>
                <w:rFonts w:ascii="標楷體" w:eastAsia="標楷體" w:hAnsi="標楷體" w:cstheme="majorHAnsi"/>
              </w:rPr>
            </w:pPr>
            <w:r w:rsidRPr="00700640">
              <w:rPr>
                <w:rFonts w:ascii="標楷體" w:eastAsia="標楷體" w:hAnsi="標楷體" w:cstheme="majorHAnsi"/>
              </w:rPr>
              <w:t xml:space="preserve">(A)提供多樣化的正反例証 </w:t>
            </w:r>
          </w:p>
          <w:p w14:paraId="064FC42B" w14:textId="77777777" w:rsidR="009972F9" w:rsidRPr="00700640" w:rsidRDefault="009972F9" w:rsidP="00167140">
            <w:pPr>
              <w:spacing w:line="400" w:lineRule="exact"/>
              <w:rPr>
                <w:rFonts w:ascii="標楷體" w:eastAsia="標楷體" w:hAnsi="標楷體" w:cstheme="majorHAnsi"/>
              </w:rPr>
            </w:pPr>
            <w:r w:rsidRPr="00700640">
              <w:rPr>
                <w:rFonts w:ascii="標楷體" w:eastAsia="標楷體" w:hAnsi="標楷體" w:cstheme="majorHAnsi"/>
              </w:rPr>
              <w:t xml:space="preserve">(B)教學內容意義化 </w:t>
            </w:r>
          </w:p>
          <w:p w14:paraId="3D2569EB" w14:textId="77777777" w:rsidR="009972F9" w:rsidRPr="00700640" w:rsidRDefault="009972F9" w:rsidP="00167140">
            <w:pPr>
              <w:spacing w:line="400" w:lineRule="exact"/>
              <w:rPr>
                <w:rFonts w:ascii="標楷體" w:eastAsia="標楷體" w:hAnsi="標楷體" w:cstheme="majorHAnsi"/>
              </w:rPr>
            </w:pPr>
            <w:r w:rsidRPr="00700640">
              <w:rPr>
                <w:rFonts w:ascii="標楷體" w:eastAsia="標楷體" w:hAnsi="標楷體" w:cstheme="majorHAnsi"/>
              </w:rPr>
              <w:t xml:space="preserve">(C)提供楷模 </w:t>
            </w:r>
          </w:p>
          <w:p w14:paraId="5F5D38B8" w14:textId="77777777" w:rsidR="00743F25" w:rsidRPr="00700640" w:rsidRDefault="009972F9" w:rsidP="00167140">
            <w:pPr>
              <w:spacing w:line="400" w:lineRule="exact"/>
              <w:rPr>
                <w:rFonts w:ascii="標楷體" w:eastAsia="標楷體" w:hAnsi="標楷體" w:cstheme="majorHAnsi"/>
              </w:rPr>
            </w:pPr>
            <w:r w:rsidRPr="00700640">
              <w:rPr>
                <w:rFonts w:ascii="標楷體" w:eastAsia="標楷體" w:hAnsi="標楷體" w:cstheme="majorHAnsi"/>
              </w:rPr>
              <w:t>(D)詳細說明採用的策略</w:t>
            </w:r>
          </w:p>
        </w:tc>
      </w:tr>
      <w:tr w:rsidR="00743F25" w:rsidRPr="00700640" w14:paraId="0167CAD7" w14:textId="77777777" w:rsidTr="00042C4B">
        <w:tc>
          <w:tcPr>
            <w:tcW w:w="454" w:type="dxa"/>
          </w:tcPr>
          <w:p w14:paraId="758C468B" w14:textId="77777777" w:rsidR="00743F25" w:rsidRPr="00700640" w:rsidRDefault="00743F2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17B2E65" w14:textId="77777777" w:rsidR="00743F25" w:rsidRPr="00700640" w:rsidRDefault="00743F2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DAFA1C0" w14:textId="77777777" w:rsidR="00D268E8" w:rsidRPr="00700640" w:rsidRDefault="00D268E8" w:rsidP="00167140">
            <w:pPr>
              <w:spacing w:line="400" w:lineRule="exact"/>
              <w:rPr>
                <w:rFonts w:ascii="標楷體" w:eastAsia="標楷體" w:hAnsi="標楷體" w:cstheme="majorHAnsi"/>
              </w:rPr>
            </w:pPr>
            <w:r w:rsidRPr="00700640">
              <w:rPr>
                <w:rFonts w:ascii="標楷體" w:eastAsia="標楷體" w:hAnsi="標楷體" w:cstheme="majorHAnsi"/>
              </w:rPr>
              <w:t>養成良好態度：培養學生良好態度可採取兩種方法：</w:t>
            </w:r>
          </w:p>
          <w:p w14:paraId="25DCFA0D" w14:textId="77777777" w:rsidR="00D268E8" w:rsidRPr="00700640" w:rsidRDefault="00D268E8" w:rsidP="00167140">
            <w:pPr>
              <w:spacing w:line="400" w:lineRule="exact"/>
              <w:rPr>
                <w:rFonts w:ascii="標楷體" w:eastAsia="標楷體" w:hAnsi="標楷體" w:cstheme="majorHAnsi"/>
              </w:rPr>
            </w:pPr>
            <w:r w:rsidRPr="00700640">
              <w:rPr>
                <w:rFonts w:ascii="標楷體" w:eastAsia="標楷體" w:hAnsi="標楷體" w:cstheme="majorHAnsi"/>
              </w:rPr>
              <w:t>1.直接法：採斯肯納的後效強化，每當學生表現正確態度時，即給予適當的鼓勵。</w:t>
            </w:r>
          </w:p>
          <w:p w14:paraId="29717A26" w14:textId="77777777" w:rsidR="00743F25" w:rsidRPr="00700640" w:rsidRDefault="00D268E8" w:rsidP="00167140">
            <w:pPr>
              <w:spacing w:line="400" w:lineRule="exact"/>
              <w:rPr>
                <w:rFonts w:ascii="標楷體" w:eastAsia="標楷體" w:hAnsi="標楷體" w:cstheme="majorHAnsi"/>
              </w:rPr>
            </w:pPr>
            <w:r w:rsidRPr="00700640">
              <w:rPr>
                <w:rFonts w:ascii="標楷體" w:eastAsia="標楷體" w:hAnsi="標楷體" w:cstheme="majorHAnsi"/>
              </w:rPr>
              <w:t>2.間接法：採班杜拉的觀察學習原理，提供楷模讓學生模仿學習。</w:t>
            </w:r>
          </w:p>
        </w:tc>
      </w:tr>
      <w:tr w:rsidR="00E84217" w:rsidRPr="00700640" w14:paraId="3189E06D" w14:textId="77777777" w:rsidTr="00042C4B">
        <w:tc>
          <w:tcPr>
            <w:tcW w:w="454" w:type="dxa"/>
            <w:vAlign w:val="center"/>
          </w:tcPr>
          <w:p w14:paraId="05DD5514" w14:textId="28E185C8" w:rsidR="00E84217" w:rsidRPr="00700640" w:rsidRDefault="00E84217"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B</w:t>
            </w:r>
          </w:p>
        </w:tc>
        <w:tc>
          <w:tcPr>
            <w:tcW w:w="10874" w:type="dxa"/>
          </w:tcPr>
          <w:p w14:paraId="171591DF" w14:textId="6ED620DF" w:rsidR="00E84217" w:rsidRPr="00700640" w:rsidRDefault="00E84217" w:rsidP="00167140">
            <w:pPr>
              <w:spacing w:line="400" w:lineRule="exact"/>
              <w:rPr>
                <w:rFonts w:ascii="標楷體" w:eastAsia="標楷體" w:hAnsi="標楷體" w:cstheme="majorHAnsi"/>
              </w:rPr>
            </w:pPr>
            <w:r w:rsidRPr="00700640">
              <w:rPr>
                <w:rFonts w:ascii="標楷體" w:eastAsia="標楷體" w:hAnsi="標楷體" w:cstheme="majorHAnsi"/>
              </w:rPr>
              <w:t>單一刺激引起感覺經驗時，其所需要的最低刺激強度稱為什麼？ </w:t>
            </w:r>
            <w:r w:rsidRPr="00700640">
              <w:rPr>
                <w:rFonts w:ascii="標楷體" w:eastAsia="標楷體" w:hAnsi="標楷體" w:cstheme="majorHAnsi"/>
              </w:rPr>
              <w:br/>
              <w:t>(A)相對閾限 </w:t>
            </w:r>
            <w:r w:rsidRPr="00700640">
              <w:rPr>
                <w:rFonts w:ascii="標楷體" w:eastAsia="標楷體" w:hAnsi="標楷體" w:cstheme="majorHAnsi"/>
              </w:rPr>
              <w:br/>
              <w:t>(B)絕對閾限 </w:t>
            </w:r>
            <w:r w:rsidRPr="00700640">
              <w:rPr>
                <w:rFonts w:ascii="標楷體" w:eastAsia="標楷體" w:hAnsi="標楷體" w:cstheme="majorHAnsi"/>
              </w:rPr>
              <w:br/>
              <w:t>(C)差異閾限 </w:t>
            </w:r>
            <w:r w:rsidRPr="00700640">
              <w:rPr>
                <w:rFonts w:ascii="標楷體" w:eastAsia="標楷體" w:hAnsi="標楷體" w:cstheme="majorHAnsi"/>
              </w:rPr>
              <w:br/>
              <w:t>(D)感覺閾限</w:t>
            </w:r>
          </w:p>
        </w:tc>
      </w:tr>
      <w:tr w:rsidR="00E84217" w:rsidRPr="00700640" w14:paraId="78CA3068" w14:textId="77777777" w:rsidTr="00042C4B">
        <w:tc>
          <w:tcPr>
            <w:tcW w:w="454" w:type="dxa"/>
          </w:tcPr>
          <w:p w14:paraId="187FFEDB" w14:textId="574BB47D" w:rsidR="00E84217" w:rsidRPr="00700640" w:rsidRDefault="00E84217"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0160C74B" w14:textId="0E580DDC" w:rsidR="00E84217" w:rsidRPr="00700640" w:rsidRDefault="00E84217"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絕對閾 </w:t>
            </w:r>
            <w:r w:rsidRPr="00700640">
              <w:rPr>
                <w:rFonts w:ascii="標楷體" w:eastAsia="標楷體" w:hAnsi="標楷體" w:cstheme="majorHAnsi"/>
              </w:rPr>
              <w:t>要多大的物理刺激你才能「有感覺」很多時候物理刺激存在但我們卻不會有感覺這可能是因為刺激太小小到你沒有心理感覺。</w:t>
            </w:r>
            <w:r w:rsidRPr="00700640">
              <w:rPr>
                <w:rFonts w:ascii="標楷體" w:eastAsia="標楷體" w:hAnsi="標楷體" w:cstheme="majorHAnsi"/>
              </w:rPr>
              <w:br/>
            </w:r>
            <w:r w:rsidRPr="00700640">
              <w:rPr>
                <w:rFonts w:ascii="標楷體" w:eastAsia="標楷體" w:hAnsi="標楷體" w:cstheme="majorHAnsi"/>
                <w:b/>
                <w:color w:val="0070C0"/>
              </w:rPr>
              <w:t>差異閾</w:t>
            </w:r>
            <w:r w:rsidRPr="00700640">
              <w:rPr>
                <w:rFonts w:ascii="標楷體" w:eastAsia="標楷體" w:hAnsi="標楷體" w:cstheme="majorHAnsi"/>
              </w:rPr>
              <w:t xml:space="preserve"> 兩個刺激要差到多少，你才會產生不同的心理感覺。</w:t>
            </w:r>
          </w:p>
        </w:tc>
      </w:tr>
      <w:tr w:rsidR="00743F25" w:rsidRPr="00700640" w14:paraId="25FE2BA1" w14:textId="77777777" w:rsidTr="00042C4B">
        <w:tc>
          <w:tcPr>
            <w:tcW w:w="454" w:type="dxa"/>
            <w:vAlign w:val="center"/>
          </w:tcPr>
          <w:p w14:paraId="7FAFED68" w14:textId="46C87C37" w:rsidR="00743F25" w:rsidRPr="00700640" w:rsidRDefault="00383A23"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4" w:type="dxa"/>
          </w:tcPr>
          <w:p w14:paraId="3D74D2F8" w14:textId="77777777" w:rsidR="00383A23" w:rsidRPr="00700640" w:rsidRDefault="00383A23" w:rsidP="00167140">
            <w:pPr>
              <w:spacing w:line="400" w:lineRule="exact"/>
              <w:rPr>
                <w:rFonts w:ascii="標楷體" w:eastAsia="標楷體" w:hAnsi="標楷體" w:cstheme="majorHAnsi"/>
              </w:rPr>
            </w:pPr>
            <w:r w:rsidRPr="00700640">
              <w:rPr>
                <w:rFonts w:ascii="標楷體" w:eastAsia="標楷體" w:hAnsi="標楷體" w:cstheme="majorHAnsi"/>
              </w:rPr>
              <w:t>下列有關需求理論的描述，何者是正確的？ </w:t>
            </w:r>
          </w:p>
          <w:p w14:paraId="45CE39C7" w14:textId="77777777" w:rsidR="00383A23" w:rsidRPr="00700640" w:rsidRDefault="00383A23" w:rsidP="00167140">
            <w:pPr>
              <w:spacing w:line="400" w:lineRule="exact"/>
              <w:rPr>
                <w:rFonts w:ascii="標楷體" w:eastAsia="標楷體" w:hAnsi="標楷體" w:cstheme="majorHAnsi"/>
              </w:rPr>
            </w:pPr>
            <w:r w:rsidRPr="00700640">
              <w:rPr>
                <w:rFonts w:ascii="標楷體" w:eastAsia="標楷體" w:hAnsi="標楷體" w:cstheme="majorHAnsi"/>
              </w:rPr>
              <w:t> 1.「匱乏需求」是「成長需求」的基礎 </w:t>
            </w:r>
          </w:p>
          <w:p w14:paraId="138B5E4A" w14:textId="77777777" w:rsidR="00383A23" w:rsidRPr="00700640" w:rsidRDefault="00383A23" w:rsidP="00167140">
            <w:pPr>
              <w:spacing w:line="400" w:lineRule="exact"/>
              <w:rPr>
                <w:rFonts w:ascii="標楷體" w:eastAsia="標楷體" w:hAnsi="標楷體" w:cstheme="majorHAnsi"/>
              </w:rPr>
            </w:pPr>
            <w:r w:rsidRPr="00700640">
              <w:rPr>
                <w:rFonts w:ascii="標楷體" w:eastAsia="標楷體" w:hAnsi="標楷體" w:cstheme="majorHAnsi"/>
              </w:rPr>
              <w:t> 2.學習動機屬於「成長需求」 </w:t>
            </w:r>
          </w:p>
          <w:p w14:paraId="64ACEBF0" w14:textId="77777777" w:rsidR="00383A23" w:rsidRPr="00700640" w:rsidRDefault="00383A23" w:rsidP="00167140">
            <w:pPr>
              <w:spacing w:line="400" w:lineRule="exact"/>
              <w:rPr>
                <w:rFonts w:ascii="標楷體" w:eastAsia="標楷體" w:hAnsi="標楷體" w:cstheme="majorHAnsi"/>
              </w:rPr>
            </w:pPr>
            <w:r w:rsidRPr="00700640">
              <w:rPr>
                <w:rFonts w:ascii="標楷體" w:eastAsia="標楷體" w:hAnsi="標楷體" w:cstheme="majorHAnsi"/>
              </w:rPr>
              <w:t> 3.人類的需求不但有高低之分，而且有前後順序之別，可依性質分為七個層次 </w:t>
            </w:r>
          </w:p>
          <w:p w14:paraId="58E432B9" w14:textId="77777777" w:rsidR="00383A23" w:rsidRPr="00700640" w:rsidRDefault="00383A23" w:rsidP="00167140">
            <w:pPr>
              <w:spacing w:line="400" w:lineRule="exact"/>
              <w:rPr>
                <w:rFonts w:ascii="標楷體" w:eastAsia="標楷體" w:hAnsi="標楷體" w:cstheme="majorHAnsi"/>
              </w:rPr>
            </w:pPr>
            <w:r w:rsidRPr="00700640">
              <w:rPr>
                <w:rFonts w:ascii="標楷體" w:eastAsia="標楷體" w:hAnsi="標楷體" w:cstheme="majorHAnsi"/>
              </w:rPr>
              <w:t> 4.「匱乏需求」的特徵是其需求強度不隨其滿足而減弱，因滿足而不斷增強 </w:t>
            </w:r>
          </w:p>
          <w:p w14:paraId="1B339C41" w14:textId="49511612" w:rsidR="00743F25" w:rsidRPr="00700640" w:rsidRDefault="00383A23" w:rsidP="00167140">
            <w:pPr>
              <w:spacing w:line="400" w:lineRule="exact"/>
              <w:rPr>
                <w:rFonts w:ascii="標楷體" w:eastAsia="標楷體" w:hAnsi="標楷體" w:cstheme="majorHAnsi"/>
              </w:rPr>
            </w:pPr>
            <w:r w:rsidRPr="00700640">
              <w:rPr>
                <w:rFonts w:ascii="標楷體" w:eastAsia="標楷體" w:hAnsi="標楷體" w:cstheme="majorHAnsi"/>
              </w:rPr>
              <w:t>(A) 123 </w:t>
            </w:r>
            <w:r w:rsidRPr="00700640">
              <w:rPr>
                <w:rFonts w:ascii="標楷體" w:eastAsia="標楷體" w:hAnsi="標楷體" w:cstheme="majorHAnsi"/>
              </w:rPr>
              <w:br/>
              <w:t>(B) 124 </w:t>
            </w:r>
            <w:r w:rsidRPr="00700640">
              <w:rPr>
                <w:rFonts w:ascii="標楷體" w:eastAsia="標楷體" w:hAnsi="標楷體" w:cstheme="majorHAnsi"/>
              </w:rPr>
              <w:br/>
              <w:t>(C) 234 </w:t>
            </w:r>
            <w:r w:rsidRPr="00700640">
              <w:rPr>
                <w:rFonts w:ascii="標楷體" w:eastAsia="標楷體" w:hAnsi="標楷體" w:cstheme="majorHAnsi"/>
              </w:rPr>
              <w:br/>
              <w:t>(D) 1234 </w:t>
            </w:r>
          </w:p>
        </w:tc>
      </w:tr>
      <w:tr w:rsidR="00743F25" w:rsidRPr="00700640" w14:paraId="3EC18536" w14:textId="77777777" w:rsidTr="00042C4B">
        <w:tc>
          <w:tcPr>
            <w:tcW w:w="454" w:type="dxa"/>
          </w:tcPr>
          <w:p w14:paraId="22DC73F1" w14:textId="77777777" w:rsidR="00743F25" w:rsidRPr="00700640" w:rsidRDefault="00743F2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E589DB8" w14:textId="77777777" w:rsidR="00743F25" w:rsidRPr="00700640" w:rsidRDefault="00743F2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40C99490" w14:textId="500BE8D5" w:rsidR="00383A23" w:rsidRPr="00700640" w:rsidRDefault="00383A23" w:rsidP="00167140">
            <w:pPr>
              <w:spacing w:line="400" w:lineRule="exact"/>
              <w:rPr>
                <w:rFonts w:ascii="標楷體" w:eastAsia="標楷體" w:hAnsi="標楷體" w:cstheme="majorHAnsi"/>
              </w:rPr>
            </w:pPr>
            <w:r w:rsidRPr="00700640">
              <w:rPr>
                <w:rFonts w:ascii="標楷體" w:eastAsia="標楷體" w:hAnsi="標楷體" w:cstheme="majorHAnsi"/>
                <w:b/>
                <w:color w:val="0070C0"/>
              </w:rPr>
              <w:t>匱乏需求</w:t>
            </w:r>
            <w:r w:rsidRPr="00700640">
              <w:rPr>
                <w:rFonts w:ascii="標楷體" w:eastAsia="標楷體" w:hAnsi="標楷體" w:cstheme="majorHAnsi"/>
              </w:rPr>
              <w:t>----當你已經吃飽了，便不會想再吃 -------&gt;所以其需求因滿足而降低；</w:t>
            </w:r>
          </w:p>
          <w:p w14:paraId="28A78C63" w14:textId="58629FF1" w:rsidR="00743F25" w:rsidRPr="00700640" w:rsidRDefault="00383A23" w:rsidP="00167140">
            <w:pPr>
              <w:spacing w:line="400" w:lineRule="exact"/>
              <w:rPr>
                <w:rFonts w:ascii="標楷體" w:eastAsia="標楷體" w:hAnsi="標楷體" w:cstheme="majorHAnsi"/>
              </w:rPr>
            </w:pPr>
            <w:r w:rsidRPr="00700640">
              <w:rPr>
                <w:rFonts w:ascii="標楷體" w:eastAsia="標楷體" w:hAnsi="標楷體" w:cstheme="majorHAnsi"/>
                <w:b/>
                <w:color w:val="0070C0"/>
              </w:rPr>
              <w:t>成長需求</w:t>
            </w:r>
            <w:r w:rsidRPr="00700640">
              <w:rPr>
                <w:rFonts w:ascii="標楷體" w:eastAsia="標楷體" w:hAnsi="標楷體" w:cstheme="majorHAnsi"/>
              </w:rPr>
              <w:t>----算對了一題數學，會想再繼續下一題，很有成就感-------&gt;所以其需求因滿足而增強。</w:t>
            </w:r>
          </w:p>
        </w:tc>
      </w:tr>
      <w:tr w:rsidR="00743F25" w:rsidRPr="00700640" w14:paraId="05BC54C9" w14:textId="77777777" w:rsidTr="00042C4B">
        <w:tc>
          <w:tcPr>
            <w:tcW w:w="454" w:type="dxa"/>
            <w:vAlign w:val="center"/>
          </w:tcPr>
          <w:p w14:paraId="21203AE4" w14:textId="6131DC2C" w:rsidR="00743F25" w:rsidRPr="00700640" w:rsidRDefault="00383A23"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4" w:type="dxa"/>
          </w:tcPr>
          <w:p w14:paraId="6C80013C" w14:textId="5D109BB2" w:rsidR="00743F25" w:rsidRPr="00700640" w:rsidRDefault="00383A23" w:rsidP="00167140">
            <w:pPr>
              <w:spacing w:line="400" w:lineRule="exact"/>
              <w:rPr>
                <w:rFonts w:ascii="標楷體" w:eastAsia="標楷體" w:hAnsi="標楷體" w:cstheme="majorHAnsi"/>
              </w:rPr>
            </w:pPr>
            <w:r w:rsidRPr="00700640">
              <w:rPr>
                <w:rFonts w:ascii="標楷體" w:eastAsia="標楷體" w:hAnsi="標楷體" w:cstheme="majorHAnsi"/>
              </w:rPr>
              <w:t>小新上課時坐不住，每隔不到5分鐘就會離開座位。有一節課，小新專注地坐在位子上寫作業超過5分鐘，教師立即給予口頭稱讚。此做法屬於下列何者？ </w:t>
            </w:r>
            <w:r w:rsidRPr="00700640">
              <w:rPr>
                <w:rFonts w:ascii="標楷體" w:eastAsia="標楷體" w:hAnsi="標楷體" w:cstheme="majorHAnsi"/>
              </w:rPr>
              <w:br/>
              <w:t>(A)消弱 </w:t>
            </w:r>
            <w:r w:rsidRPr="00700640">
              <w:rPr>
                <w:rFonts w:ascii="標楷體" w:eastAsia="標楷體" w:hAnsi="標楷體" w:cstheme="majorHAnsi"/>
              </w:rPr>
              <w:br/>
              <w:t>(B)負增強 </w:t>
            </w:r>
            <w:r w:rsidRPr="00700640">
              <w:rPr>
                <w:rFonts w:ascii="標楷體" w:eastAsia="標楷體" w:hAnsi="標楷體" w:cstheme="majorHAnsi"/>
              </w:rPr>
              <w:br/>
              <w:t>(C)行為塑造法 </w:t>
            </w:r>
            <w:r w:rsidRPr="00700640">
              <w:rPr>
                <w:rFonts w:ascii="標楷體" w:eastAsia="標楷體" w:hAnsi="標楷體" w:cstheme="majorHAnsi"/>
              </w:rPr>
              <w:br/>
              <w:t>(D)區分性增強</w:t>
            </w:r>
          </w:p>
        </w:tc>
      </w:tr>
      <w:tr w:rsidR="00743F25" w:rsidRPr="00700640" w14:paraId="5191C612" w14:textId="77777777" w:rsidTr="00042C4B">
        <w:tc>
          <w:tcPr>
            <w:tcW w:w="454" w:type="dxa"/>
          </w:tcPr>
          <w:p w14:paraId="250D4B68" w14:textId="77777777" w:rsidR="00743F25" w:rsidRPr="00700640" w:rsidRDefault="00743F2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A12AAF4" w14:textId="77777777" w:rsidR="00743F25" w:rsidRPr="00700640" w:rsidRDefault="00743F2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93501C6" w14:textId="77777777" w:rsidR="00743F25" w:rsidRPr="00700640" w:rsidRDefault="00743F25" w:rsidP="00167140">
            <w:pPr>
              <w:spacing w:line="400" w:lineRule="exact"/>
              <w:rPr>
                <w:rFonts w:ascii="標楷體" w:eastAsia="標楷體" w:hAnsi="標楷體" w:cstheme="majorHAnsi"/>
              </w:rPr>
            </w:pPr>
          </w:p>
        </w:tc>
      </w:tr>
      <w:tr w:rsidR="001975DF" w:rsidRPr="00700640" w14:paraId="54F5AC48" w14:textId="77777777" w:rsidTr="00042C4B">
        <w:tc>
          <w:tcPr>
            <w:tcW w:w="454" w:type="dxa"/>
            <w:vAlign w:val="center"/>
          </w:tcPr>
          <w:p w14:paraId="74014C0A" w14:textId="53CFF405" w:rsidR="001975DF" w:rsidRPr="00700640" w:rsidRDefault="001975DF"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4" w:type="dxa"/>
          </w:tcPr>
          <w:p w14:paraId="70CF1F6E" w14:textId="6BD13A0E" w:rsidR="001975DF" w:rsidRPr="00700640" w:rsidRDefault="001975DF" w:rsidP="00167140">
            <w:pPr>
              <w:spacing w:line="400" w:lineRule="exact"/>
              <w:rPr>
                <w:rFonts w:ascii="標楷體" w:eastAsia="標楷體" w:hAnsi="標楷體" w:cstheme="majorHAnsi"/>
              </w:rPr>
            </w:pPr>
            <w:r w:rsidRPr="00700640">
              <w:rPr>
                <w:rFonts w:ascii="標楷體" w:eastAsia="標楷體" w:hAnsi="標楷體" w:cstheme="majorHAnsi"/>
              </w:rPr>
              <w:t>小杏觀察自己剛出生不久的姪子，當他變換位置或姿勢時，會出現雙臂迅速向外伸張，然後恢復作擁抱狀，這種反射動作叫做： </w:t>
            </w:r>
            <w:r w:rsidRPr="00700640">
              <w:rPr>
                <w:rFonts w:ascii="標楷體" w:eastAsia="標楷體" w:hAnsi="標楷體" w:cstheme="majorHAnsi"/>
              </w:rPr>
              <w:br/>
              <w:t>(A)追蹤反射 </w:t>
            </w:r>
            <w:r w:rsidRPr="00700640">
              <w:rPr>
                <w:rFonts w:ascii="標楷體" w:eastAsia="標楷體" w:hAnsi="標楷體" w:cstheme="majorHAnsi"/>
              </w:rPr>
              <w:br/>
              <w:t>(B)抓握反射 </w:t>
            </w:r>
            <w:r w:rsidRPr="00700640">
              <w:rPr>
                <w:rFonts w:ascii="標楷體" w:eastAsia="標楷體" w:hAnsi="標楷體" w:cstheme="majorHAnsi"/>
              </w:rPr>
              <w:br/>
              <w:t>(C)巴賓斯基反射 </w:t>
            </w:r>
            <w:r w:rsidRPr="00700640">
              <w:rPr>
                <w:rFonts w:ascii="標楷體" w:eastAsia="標楷體" w:hAnsi="標楷體" w:cstheme="majorHAnsi"/>
              </w:rPr>
              <w:br/>
              <w:t>(D)莫洛反射</w:t>
            </w:r>
          </w:p>
        </w:tc>
      </w:tr>
      <w:tr w:rsidR="001975DF" w:rsidRPr="00700640" w14:paraId="441D54F2" w14:textId="77777777" w:rsidTr="00042C4B">
        <w:tc>
          <w:tcPr>
            <w:tcW w:w="454" w:type="dxa"/>
          </w:tcPr>
          <w:p w14:paraId="5DF24A46" w14:textId="12C7232E" w:rsidR="001975DF" w:rsidRPr="00700640" w:rsidRDefault="001975DF"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7C9D65E3" w14:textId="77777777" w:rsidR="001975DF" w:rsidRPr="00700640" w:rsidRDefault="001975DF" w:rsidP="00167140">
            <w:pPr>
              <w:spacing w:line="400" w:lineRule="exact"/>
              <w:rPr>
                <w:rFonts w:ascii="標楷體" w:eastAsia="標楷體" w:hAnsi="標楷體" w:cstheme="majorHAnsi"/>
              </w:rPr>
            </w:pPr>
            <w:r w:rsidRPr="00700640">
              <w:rPr>
                <w:rFonts w:ascii="標楷體" w:eastAsia="標楷體" w:hAnsi="標楷體" w:cstheme="majorHAnsi"/>
                <w:b/>
                <w:color w:val="00B050"/>
              </w:rPr>
              <w:t>追蹤反射</w:t>
            </w:r>
            <w:r w:rsidRPr="00700640">
              <w:rPr>
                <w:rFonts w:ascii="標楷體" w:eastAsia="標楷體" w:hAnsi="標楷體" w:cstheme="majorHAnsi"/>
                <w:b/>
                <w:bCs/>
              </w:rPr>
              <w:t>尋乳反應</w:t>
            </w:r>
            <w:r w:rsidRPr="00700640">
              <w:rPr>
                <w:rFonts w:ascii="標楷體" w:eastAsia="標楷體" w:hAnsi="標楷體" w:cstheme="majorHAnsi"/>
              </w:rPr>
              <w:t>、</w:t>
            </w:r>
            <w:r w:rsidRPr="00700640">
              <w:rPr>
                <w:rFonts w:ascii="標楷體" w:eastAsia="標楷體" w:hAnsi="標楷體" w:cstheme="majorHAnsi"/>
                <w:b/>
                <w:bCs/>
              </w:rPr>
              <w:t>生存反應</w:t>
            </w:r>
            <w:r w:rsidRPr="00700640">
              <w:rPr>
                <w:rFonts w:ascii="標楷體" w:eastAsia="標楷體" w:hAnsi="標楷體" w:cstheme="majorHAnsi"/>
              </w:rPr>
              <w:t>，刺激新生兒的臉頰，他會把頭轉向刺激的方向，像是要尋找母親的乳頭一般，</w:t>
            </w:r>
            <w:r w:rsidRPr="00700640">
              <w:rPr>
                <w:rFonts w:ascii="標楷體" w:eastAsia="標楷體" w:hAnsi="標楷體" w:cstheme="majorHAnsi"/>
                <w:b/>
                <w:bCs/>
              </w:rPr>
              <w:t>約三週</w:t>
            </w:r>
            <w:r w:rsidRPr="00700640">
              <w:rPr>
                <w:rFonts w:ascii="標楷體" w:eastAsia="標楷體" w:hAnsi="標楷體" w:cstheme="majorHAnsi"/>
              </w:rPr>
              <w:t>之後消失。</w:t>
            </w:r>
          </w:p>
          <w:p w14:paraId="3D5AAEED" w14:textId="77777777" w:rsidR="001975DF" w:rsidRPr="00700640" w:rsidRDefault="001975DF" w:rsidP="00167140">
            <w:pPr>
              <w:spacing w:line="400" w:lineRule="exact"/>
              <w:rPr>
                <w:rFonts w:ascii="標楷體" w:eastAsia="標楷體" w:hAnsi="標楷體" w:cstheme="majorHAnsi"/>
              </w:rPr>
            </w:pPr>
            <w:r w:rsidRPr="00700640">
              <w:rPr>
                <w:rFonts w:ascii="標楷體" w:eastAsia="標楷體" w:hAnsi="標楷體" w:cstheme="majorHAnsi"/>
                <w:b/>
                <w:color w:val="00B050"/>
              </w:rPr>
              <w:t>抓握反射</w:t>
            </w:r>
            <w:r w:rsidRPr="00700640">
              <w:rPr>
                <w:rFonts w:ascii="標楷體" w:eastAsia="標楷體" w:hAnsi="標楷體" w:cstheme="majorHAnsi"/>
              </w:rPr>
              <w:t>輕觸新生兒的手掌，他會立即握拳，約</w:t>
            </w:r>
            <w:r w:rsidRPr="00700640">
              <w:rPr>
                <w:rFonts w:ascii="標楷體" w:eastAsia="標楷體" w:hAnsi="標楷體" w:cstheme="majorHAnsi"/>
                <w:b/>
                <w:bCs/>
              </w:rPr>
              <w:t>三到四個月</w:t>
            </w:r>
            <w:r w:rsidRPr="00700640">
              <w:rPr>
                <w:rFonts w:ascii="標楷體" w:eastAsia="標楷體" w:hAnsi="標楷體" w:cstheme="majorHAnsi"/>
              </w:rPr>
              <w:t>消失。</w:t>
            </w:r>
          </w:p>
          <w:p w14:paraId="5AF57E82" w14:textId="77777777" w:rsidR="001975DF" w:rsidRPr="00700640" w:rsidRDefault="001975DF" w:rsidP="00167140">
            <w:pPr>
              <w:spacing w:line="400" w:lineRule="exact"/>
              <w:rPr>
                <w:rFonts w:ascii="標楷體" w:eastAsia="標楷體" w:hAnsi="標楷體" w:cstheme="majorHAnsi"/>
              </w:rPr>
            </w:pPr>
            <w:r w:rsidRPr="00700640">
              <w:rPr>
                <w:rFonts w:ascii="標楷體" w:eastAsia="標楷體" w:hAnsi="標楷體" w:cstheme="majorHAnsi"/>
                <w:b/>
                <w:color w:val="00B050"/>
              </w:rPr>
              <w:t>巴賓斯基反射</w:t>
            </w:r>
            <w:r w:rsidRPr="00700640">
              <w:rPr>
                <w:rFonts w:ascii="標楷體" w:eastAsia="標楷體" w:hAnsi="標楷體" w:cstheme="majorHAnsi"/>
              </w:rPr>
              <w:t>又稱</w:t>
            </w:r>
            <w:r w:rsidRPr="00700640">
              <w:rPr>
                <w:rFonts w:ascii="標楷體" w:eastAsia="標楷體" w:hAnsi="標楷體" w:cstheme="majorHAnsi"/>
                <w:b/>
                <w:bCs/>
              </w:rPr>
              <w:t>巴氏反射</w:t>
            </w:r>
            <w:r w:rsidRPr="00700640">
              <w:rPr>
                <w:rFonts w:ascii="標楷體" w:eastAsia="標楷體" w:hAnsi="標楷體" w:cstheme="majorHAnsi"/>
              </w:rPr>
              <w:t>、</w:t>
            </w:r>
            <w:r w:rsidRPr="00700640">
              <w:rPr>
                <w:rFonts w:ascii="標楷體" w:eastAsia="標楷體" w:hAnsi="標楷體" w:cstheme="majorHAnsi"/>
                <w:b/>
                <w:bCs/>
              </w:rPr>
              <w:t>腳底反射</w:t>
            </w:r>
            <w:r w:rsidRPr="00700640">
              <w:rPr>
                <w:rFonts w:ascii="標楷體" w:eastAsia="標楷體" w:hAnsi="標楷體" w:cstheme="majorHAnsi"/>
              </w:rPr>
              <w:t>，搔新生兒腳底，他的腳趾會向外翻張，與新生兒大腦神經髓鞘尚未包覆有關，</w:t>
            </w:r>
            <w:r w:rsidRPr="00700640">
              <w:rPr>
                <w:rFonts w:ascii="標楷體" w:eastAsia="標楷體" w:hAnsi="標楷體" w:cstheme="majorHAnsi"/>
                <w:b/>
                <w:bCs/>
              </w:rPr>
              <w:t>八到十二個月</w:t>
            </w:r>
            <w:r w:rsidRPr="00700640">
              <w:rPr>
                <w:rFonts w:ascii="標楷體" w:eastAsia="標楷體" w:hAnsi="標楷體" w:cstheme="majorHAnsi"/>
              </w:rPr>
              <w:t>會自動消失。</w:t>
            </w:r>
          </w:p>
          <w:p w14:paraId="33183E5D" w14:textId="170314D9" w:rsidR="001975DF" w:rsidRPr="00700640" w:rsidRDefault="001975DF" w:rsidP="00167140">
            <w:pPr>
              <w:spacing w:line="400" w:lineRule="exact"/>
              <w:rPr>
                <w:rFonts w:ascii="標楷體" w:eastAsia="標楷體" w:hAnsi="標楷體" w:cstheme="majorHAnsi"/>
              </w:rPr>
            </w:pPr>
            <w:r w:rsidRPr="00700640">
              <w:rPr>
                <w:rFonts w:ascii="標楷體" w:eastAsia="標楷體" w:hAnsi="標楷體" w:cstheme="majorHAnsi"/>
                <w:b/>
                <w:color w:val="00B050"/>
              </w:rPr>
              <w:lastRenderedPageBreak/>
              <w:t>莫洛反射</w:t>
            </w:r>
            <w:r w:rsidRPr="00700640">
              <w:rPr>
                <w:rFonts w:ascii="標楷體" w:eastAsia="標楷體" w:hAnsi="標楷體" w:cstheme="majorHAnsi"/>
              </w:rPr>
              <w:t>約</w:t>
            </w:r>
            <w:r w:rsidRPr="00700640">
              <w:rPr>
                <w:rFonts w:ascii="標楷體" w:eastAsia="標楷體" w:hAnsi="標楷體" w:cstheme="majorHAnsi"/>
                <w:b/>
                <w:bCs/>
              </w:rPr>
              <w:t>半年</w:t>
            </w:r>
            <w:r w:rsidRPr="00700640">
              <w:rPr>
                <w:rFonts w:ascii="標楷體" w:eastAsia="標楷體" w:hAnsi="標楷體" w:cstheme="majorHAnsi"/>
              </w:rPr>
              <w:t>後消失。</w:t>
            </w:r>
          </w:p>
        </w:tc>
      </w:tr>
      <w:tr w:rsidR="00E84217" w:rsidRPr="00700640" w14:paraId="1BFF0820" w14:textId="77777777" w:rsidTr="00042C4B">
        <w:tc>
          <w:tcPr>
            <w:tcW w:w="454" w:type="dxa"/>
            <w:vAlign w:val="center"/>
          </w:tcPr>
          <w:p w14:paraId="3450959E" w14:textId="55125124" w:rsidR="00E84217" w:rsidRPr="00700640" w:rsidRDefault="00263A3D"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D</w:t>
            </w:r>
          </w:p>
        </w:tc>
        <w:tc>
          <w:tcPr>
            <w:tcW w:w="10874" w:type="dxa"/>
          </w:tcPr>
          <w:p w14:paraId="12888FBD" w14:textId="0EEBECE4" w:rsidR="00E84217"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下列對於皮亞傑(J. Piaget)與柯柏格(L. Kohlberg)道德認知發展論相似之處的描述， 何者錯誤？ </w:t>
            </w:r>
            <w:r w:rsidRPr="00700640">
              <w:rPr>
                <w:rFonts w:ascii="標楷體" w:eastAsia="標楷體" w:hAnsi="標楷體" w:cstheme="majorHAnsi"/>
              </w:rPr>
              <w:br/>
              <w:t>(A)他們都主張道德認知是發展出來的 </w:t>
            </w:r>
            <w:r w:rsidRPr="00700640">
              <w:rPr>
                <w:rFonts w:ascii="標楷體" w:eastAsia="標楷體" w:hAnsi="標楷體" w:cstheme="majorHAnsi"/>
              </w:rPr>
              <w:br/>
              <w:t>(B)他們都認為道德認知發展有一定順序 </w:t>
            </w:r>
            <w:r w:rsidRPr="00700640">
              <w:rPr>
                <w:rFonts w:ascii="標楷體" w:eastAsia="標楷體" w:hAnsi="標楷體" w:cstheme="majorHAnsi"/>
              </w:rPr>
              <w:br/>
              <w:t>(C)他們都認為道德認知發展可以劃分階段 </w:t>
            </w:r>
            <w:r w:rsidRPr="00700640">
              <w:rPr>
                <w:rFonts w:ascii="標楷體" w:eastAsia="標楷體" w:hAnsi="標楷體" w:cstheme="majorHAnsi"/>
              </w:rPr>
              <w:br/>
              <w:t>(D)他們都主張道德判斷是綜合性的價值判斷</w:t>
            </w:r>
          </w:p>
        </w:tc>
      </w:tr>
      <w:tr w:rsidR="00E84217" w:rsidRPr="00700640" w14:paraId="3D430B12" w14:textId="77777777" w:rsidTr="00042C4B">
        <w:tc>
          <w:tcPr>
            <w:tcW w:w="454" w:type="dxa"/>
          </w:tcPr>
          <w:p w14:paraId="21E76B86" w14:textId="77777777" w:rsidR="00E84217" w:rsidRPr="00700640" w:rsidRDefault="00E8421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614BA7D" w14:textId="77777777" w:rsidR="00E84217" w:rsidRPr="00700640" w:rsidRDefault="00E8421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A5823FE" w14:textId="0A88D0AB"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皮亞傑重生長，年齡到了道德就會到了。----消極性主張</w:t>
            </w:r>
          </w:p>
          <w:p w14:paraId="244319D7" w14:textId="4606B634" w:rsidR="00E84217"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柯爾柏格重價值判斷，年齡不到，道德也可能會到。---積極性主張</w:t>
            </w:r>
          </w:p>
        </w:tc>
      </w:tr>
      <w:tr w:rsidR="00E84217" w:rsidRPr="00700640" w14:paraId="257B82E6" w14:textId="77777777" w:rsidTr="00042C4B">
        <w:tc>
          <w:tcPr>
            <w:tcW w:w="454" w:type="dxa"/>
            <w:vAlign w:val="center"/>
          </w:tcPr>
          <w:p w14:paraId="500C93B2" w14:textId="0C36500C" w:rsidR="00E84217" w:rsidRPr="00700640" w:rsidRDefault="00263A3D"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4" w:type="dxa"/>
          </w:tcPr>
          <w:p w14:paraId="0D8AEB8F" w14:textId="4D4C8926" w:rsidR="00E84217"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下列哪一個學生的學習不是基於內在動機？ </w:t>
            </w:r>
            <w:r w:rsidRPr="00700640">
              <w:rPr>
                <w:rFonts w:ascii="標楷體" w:eastAsia="標楷體" w:hAnsi="標楷體" w:cstheme="majorHAnsi"/>
              </w:rPr>
              <w:br/>
              <w:t>(A)小珍覺得英語老師的教學很有趣，所以她用心聽課 </w:t>
            </w:r>
            <w:r w:rsidRPr="00700640">
              <w:rPr>
                <w:rFonts w:ascii="標楷體" w:eastAsia="標楷體" w:hAnsi="標楷體" w:cstheme="majorHAnsi"/>
              </w:rPr>
              <w:br/>
              <w:t>(B)小明認為學數學可以挑戰自己，因此他認真讀數學 </w:t>
            </w:r>
            <w:r w:rsidRPr="00700640">
              <w:rPr>
                <w:rFonts w:ascii="標楷體" w:eastAsia="標楷體" w:hAnsi="標楷體" w:cstheme="majorHAnsi"/>
              </w:rPr>
              <w:br/>
              <w:t>(C)小欣的國文老師讓學生自己選擇作業形式，所以她努力寫作業 </w:t>
            </w:r>
            <w:r w:rsidRPr="00700640">
              <w:rPr>
                <w:rFonts w:ascii="標楷體" w:eastAsia="標楷體" w:hAnsi="標楷體" w:cstheme="majorHAnsi"/>
              </w:rPr>
              <w:br/>
              <w:t>(D)小文發現綜合活動領域課程有助於自己規劃生涯目標，因此認真學習</w:t>
            </w:r>
          </w:p>
        </w:tc>
      </w:tr>
      <w:tr w:rsidR="00E84217" w:rsidRPr="00700640" w14:paraId="41AFC5DD" w14:textId="77777777" w:rsidTr="00042C4B">
        <w:tc>
          <w:tcPr>
            <w:tcW w:w="454" w:type="dxa"/>
          </w:tcPr>
          <w:p w14:paraId="0E598301" w14:textId="77777777" w:rsidR="00E84217" w:rsidRPr="00700640" w:rsidRDefault="00E8421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B0381DA" w14:textId="77777777" w:rsidR="00E84217" w:rsidRPr="00700640" w:rsidRDefault="00E8421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77378596" w14:textId="77777777"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選項Ａ～Ｃ都是在學習的過程中感到滿足與快樂，屬於內在動機</w:t>
            </w:r>
          </w:p>
          <w:p w14:paraId="70993C6B" w14:textId="7B2C5F8E" w:rsidR="00E84217"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選項Ｄ，則是學完之後感到滿足，不在過程中，因此屬於外在動機</w:t>
            </w:r>
          </w:p>
        </w:tc>
      </w:tr>
      <w:tr w:rsidR="00263A3D" w:rsidRPr="00700640" w14:paraId="6238A3CF" w14:textId="77777777" w:rsidTr="00042C4B">
        <w:tc>
          <w:tcPr>
            <w:tcW w:w="454" w:type="dxa"/>
            <w:vAlign w:val="center"/>
          </w:tcPr>
          <w:p w14:paraId="0F4685D5" w14:textId="0D29F4EF"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4" w:type="dxa"/>
          </w:tcPr>
          <w:p w14:paraId="1F88E7FD" w14:textId="1DA62F7F"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下列有關閃光燈記憶(flashbulb memory)現象的敘述，何者正確？ </w:t>
            </w:r>
            <w:r w:rsidRPr="00700640">
              <w:rPr>
                <w:rFonts w:ascii="標楷體" w:eastAsia="標楷體" w:hAnsi="標楷體" w:cstheme="majorHAnsi"/>
              </w:rPr>
              <w:br/>
              <w:t>(A)它是一種短期記憶的特性 </w:t>
            </w:r>
            <w:r w:rsidRPr="00700640">
              <w:rPr>
                <w:rFonts w:ascii="標楷體" w:eastAsia="標楷體" w:hAnsi="標楷體" w:cstheme="majorHAnsi"/>
              </w:rPr>
              <w:br/>
              <w:t>(B)它是一種強化工作記憶的教學策略 </w:t>
            </w:r>
            <w:r w:rsidRPr="00700640">
              <w:rPr>
                <w:rFonts w:ascii="標楷體" w:eastAsia="標楷體" w:hAnsi="標楷體" w:cstheme="majorHAnsi"/>
              </w:rPr>
              <w:br/>
              <w:t>(C)強調以「刺激和反應配對」方式儲存訊息的記憶策略 </w:t>
            </w:r>
            <w:r w:rsidRPr="00700640">
              <w:rPr>
                <w:rFonts w:ascii="標楷體" w:eastAsia="標楷體" w:hAnsi="標楷體" w:cstheme="majorHAnsi"/>
              </w:rPr>
              <w:br/>
              <w:t>(D)強調提供視聽影像的學習材料，可幫助學生記憶所學的概念與訊息</w:t>
            </w:r>
          </w:p>
        </w:tc>
      </w:tr>
      <w:tr w:rsidR="00263A3D" w:rsidRPr="00700640" w14:paraId="0F2F6594" w14:textId="77777777" w:rsidTr="00042C4B">
        <w:tc>
          <w:tcPr>
            <w:tcW w:w="454" w:type="dxa"/>
          </w:tcPr>
          <w:p w14:paraId="0A711D97" w14:textId="35E5BFD6" w:rsidR="00263A3D" w:rsidRPr="00700640" w:rsidRDefault="00263A3D"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49FD4092" w14:textId="77777777"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(A)它是一種</w:t>
            </w:r>
            <w:r w:rsidRPr="00700640">
              <w:rPr>
                <w:rFonts w:ascii="標楷體" w:eastAsia="標楷體" w:hAnsi="標楷體" w:cstheme="majorHAnsi"/>
                <w:b/>
                <w:bCs/>
              </w:rPr>
              <w:t>長期記憶</w:t>
            </w:r>
            <w:r w:rsidRPr="00700640">
              <w:rPr>
                <w:rFonts w:ascii="標楷體" w:eastAsia="標楷體" w:hAnsi="標楷體" w:cstheme="majorHAnsi"/>
              </w:rPr>
              <w:t>的特性</w:t>
            </w:r>
          </w:p>
          <w:p w14:paraId="13A2F3FD" w14:textId="77777777"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(B)強化</w:t>
            </w:r>
            <w:r w:rsidRPr="00700640">
              <w:rPr>
                <w:rFonts w:ascii="標楷體" w:eastAsia="標楷體" w:hAnsi="標楷體" w:cstheme="majorHAnsi"/>
                <w:b/>
                <w:bCs/>
              </w:rPr>
              <w:t>長期記憶</w:t>
            </w:r>
            <w:r w:rsidRPr="00700640">
              <w:rPr>
                <w:rFonts w:ascii="標楷體" w:eastAsia="標楷體" w:hAnsi="標楷體" w:cstheme="majorHAnsi"/>
              </w:rPr>
              <w:t>的策略</w:t>
            </w:r>
          </w:p>
          <w:p w14:paraId="3088E7BF" w14:textId="6D76E74E"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(C)閃光燈效應指震撼的、容易使人留下深刻的記憶。長期記憶的貯存分為「程序性」與「陳述性」記憶兩種，而「陳述性」又再分為「語意性」與「情節性」記憶，閃光燈效應屬「情節性」記憶</w:t>
            </w:r>
          </w:p>
        </w:tc>
      </w:tr>
      <w:tr w:rsidR="00E84217" w:rsidRPr="00700640" w14:paraId="37932462" w14:textId="77777777" w:rsidTr="00042C4B">
        <w:tc>
          <w:tcPr>
            <w:tcW w:w="454" w:type="dxa"/>
            <w:vAlign w:val="center"/>
          </w:tcPr>
          <w:p w14:paraId="2858946B" w14:textId="07A38BDD" w:rsidR="00E84217" w:rsidRPr="00700640" w:rsidRDefault="00E539BF"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4" w:type="dxa"/>
          </w:tcPr>
          <w:p w14:paraId="69428271" w14:textId="087B922D" w:rsidR="00E84217" w:rsidRPr="00700640" w:rsidRDefault="00E539BF" w:rsidP="00167140">
            <w:pPr>
              <w:spacing w:line="400" w:lineRule="exact"/>
              <w:rPr>
                <w:rFonts w:ascii="標楷體" w:eastAsia="標楷體" w:hAnsi="標楷體" w:cstheme="majorHAnsi"/>
              </w:rPr>
            </w:pPr>
            <w:r w:rsidRPr="00700640">
              <w:rPr>
                <w:rFonts w:ascii="標楷體" w:eastAsia="標楷體" w:hAnsi="標楷體" w:cstheme="majorHAnsi"/>
              </w:rPr>
              <w:t>張老師得不到自己全力追求的主任職位，但是他一再表示自己真的一點都不想要 當主任，所以才會如此。若以防衛機轉來看，張老師的反應為下列何者？ </w:t>
            </w:r>
            <w:r w:rsidRPr="00700640">
              <w:rPr>
                <w:rFonts w:ascii="標楷體" w:eastAsia="標楷體" w:hAnsi="標楷體" w:cstheme="majorHAnsi"/>
              </w:rPr>
              <w:br/>
              <w:t>(A)否認作用(denial) </w:t>
            </w:r>
            <w:r w:rsidRPr="00700640">
              <w:rPr>
                <w:rFonts w:ascii="標楷體" w:eastAsia="標楷體" w:hAnsi="標楷體" w:cstheme="majorHAnsi"/>
              </w:rPr>
              <w:br/>
              <w:t>(B)投射作用(projection) </w:t>
            </w:r>
            <w:r w:rsidRPr="00700640">
              <w:rPr>
                <w:rFonts w:ascii="標楷體" w:eastAsia="標楷體" w:hAnsi="標楷體" w:cstheme="majorHAnsi"/>
              </w:rPr>
              <w:br/>
              <w:t>(C)昇華作用(sublimation) </w:t>
            </w:r>
            <w:r w:rsidRPr="00700640">
              <w:rPr>
                <w:rFonts w:ascii="標楷體" w:eastAsia="標楷體" w:hAnsi="標楷體" w:cstheme="majorHAnsi"/>
              </w:rPr>
              <w:br/>
              <w:t xml:space="preserve">(D)合理化作用(rationalization) </w:t>
            </w:r>
          </w:p>
        </w:tc>
      </w:tr>
      <w:tr w:rsidR="00E84217" w:rsidRPr="00700640" w14:paraId="66DB74C7" w14:textId="77777777" w:rsidTr="00042C4B">
        <w:tc>
          <w:tcPr>
            <w:tcW w:w="454" w:type="dxa"/>
          </w:tcPr>
          <w:p w14:paraId="22E79CB2" w14:textId="77777777" w:rsidR="00E84217" w:rsidRPr="00700640" w:rsidRDefault="00E8421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A730B04" w14:textId="77777777" w:rsidR="00E84217" w:rsidRPr="00700640" w:rsidRDefault="00E8421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5E7291D2" w14:textId="77777777" w:rsidR="00E539BF" w:rsidRPr="00700640" w:rsidRDefault="00E539BF" w:rsidP="00167140">
            <w:pPr>
              <w:spacing w:line="400" w:lineRule="exact"/>
              <w:rPr>
                <w:rFonts w:ascii="標楷體" w:eastAsia="標楷體" w:hAnsi="標楷體" w:cstheme="majorHAnsi"/>
              </w:rPr>
            </w:pPr>
            <w:r w:rsidRPr="00700640">
              <w:rPr>
                <w:rFonts w:ascii="標楷體" w:eastAsia="標楷體" w:hAnsi="標楷體" w:cstheme="majorHAnsi"/>
                <w:b/>
                <w:bCs/>
              </w:rPr>
              <w:t>否認作用</w:t>
            </w:r>
            <w:r w:rsidRPr="00700640">
              <w:rPr>
                <w:rFonts w:ascii="標楷體" w:eastAsia="標楷體" w:hAnsi="標楷體" w:cstheme="majorHAnsi"/>
              </w:rPr>
              <w:t>：我</w:t>
            </w:r>
            <w:r w:rsidRPr="00700640">
              <w:rPr>
                <w:rFonts w:ascii="標楷體" w:eastAsia="標楷體" w:hAnsi="標楷體" w:cstheme="majorHAnsi"/>
                <w:b/>
                <w:bCs/>
                <w:u w:val="single"/>
              </w:rPr>
              <w:t>沒有去考</w:t>
            </w:r>
            <w:r w:rsidRPr="00700640">
              <w:rPr>
                <w:rFonts w:ascii="標楷體" w:eastAsia="標楷體" w:hAnsi="標楷體" w:cstheme="majorHAnsi"/>
              </w:rPr>
              <w:t>主仼！</w:t>
            </w:r>
          </w:p>
          <w:p w14:paraId="1A7A74B1" w14:textId="107E58B2" w:rsidR="00E84217" w:rsidRPr="00700640" w:rsidRDefault="00E539BF" w:rsidP="00167140">
            <w:pPr>
              <w:spacing w:line="400" w:lineRule="exact"/>
              <w:rPr>
                <w:rFonts w:ascii="標楷體" w:eastAsia="標楷體" w:hAnsi="標楷體" w:cstheme="majorHAnsi"/>
              </w:rPr>
            </w:pPr>
            <w:r w:rsidRPr="00700640">
              <w:rPr>
                <w:rFonts w:ascii="標楷體" w:eastAsia="標楷體" w:hAnsi="標楷體" w:cstheme="majorHAnsi"/>
                <w:b/>
                <w:bCs/>
              </w:rPr>
              <w:t>合理化作用</w:t>
            </w:r>
            <w:r w:rsidRPr="00700640">
              <w:rPr>
                <w:rFonts w:ascii="標楷體" w:eastAsia="標楷體" w:hAnsi="標楷體" w:cstheme="majorHAnsi"/>
              </w:rPr>
              <w:t>：雖然去考了,但考好玩的，「我真的一點都不想要當主任！」</w:t>
            </w:r>
          </w:p>
        </w:tc>
      </w:tr>
      <w:tr w:rsidR="00E539BF" w:rsidRPr="00700640" w14:paraId="4D42B6BC" w14:textId="77777777" w:rsidTr="00042C4B">
        <w:tc>
          <w:tcPr>
            <w:tcW w:w="454" w:type="dxa"/>
            <w:vAlign w:val="center"/>
          </w:tcPr>
          <w:p w14:paraId="0C1BE544" w14:textId="6784BC94" w:rsidR="00E539BF" w:rsidRPr="00700640" w:rsidRDefault="00E539BF"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4" w:type="dxa"/>
          </w:tcPr>
          <w:p w14:paraId="2537158E" w14:textId="6A436968" w:rsidR="00E539BF" w:rsidRPr="00700640" w:rsidRDefault="00E539BF" w:rsidP="00167140">
            <w:pPr>
              <w:spacing w:line="400" w:lineRule="exact"/>
              <w:rPr>
                <w:rFonts w:ascii="標楷體" w:eastAsia="標楷體" w:hAnsi="標楷體" w:cstheme="majorHAnsi"/>
              </w:rPr>
            </w:pPr>
            <w:r w:rsidRPr="00700640">
              <w:rPr>
                <w:rFonts w:ascii="標楷體" w:eastAsia="標楷體" w:hAnsi="標楷體" w:cstheme="majorHAnsi"/>
              </w:rPr>
              <w:t>下列學者與性別角色觀點的組合，何者錯誤？ </w:t>
            </w:r>
            <w:r w:rsidRPr="00700640">
              <w:rPr>
                <w:rFonts w:ascii="標楷體" w:eastAsia="標楷體" w:hAnsi="標楷體" w:cstheme="majorHAnsi"/>
              </w:rPr>
              <w:br/>
              <w:t>(A)佛洛依德(S. Freud)－認同 </w:t>
            </w:r>
            <w:r w:rsidRPr="00700640">
              <w:rPr>
                <w:rFonts w:ascii="標楷體" w:eastAsia="標楷體" w:hAnsi="標楷體" w:cstheme="majorHAnsi"/>
              </w:rPr>
              <w:br/>
              <w:t>(B)米勒(N. Miller)－模仿與增強 </w:t>
            </w:r>
            <w:r w:rsidRPr="00700640">
              <w:rPr>
                <w:rFonts w:ascii="標楷體" w:eastAsia="標楷體" w:hAnsi="標楷體" w:cstheme="majorHAnsi"/>
              </w:rPr>
              <w:br/>
              <w:t>(C)皮亞傑(J. Piaget)－性別認知 </w:t>
            </w:r>
            <w:r w:rsidRPr="00700640">
              <w:rPr>
                <w:rFonts w:ascii="標楷體" w:eastAsia="標楷體" w:hAnsi="標楷體" w:cstheme="majorHAnsi"/>
              </w:rPr>
              <w:br/>
              <w:t>(D)班度拉(A. Bandura)－社會學習</w:t>
            </w:r>
          </w:p>
        </w:tc>
      </w:tr>
      <w:tr w:rsidR="00E539BF" w:rsidRPr="00700640" w14:paraId="422BA71F" w14:textId="77777777" w:rsidTr="00042C4B">
        <w:tc>
          <w:tcPr>
            <w:tcW w:w="454" w:type="dxa"/>
          </w:tcPr>
          <w:p w14:paraId="46342683" w14:textId="3B19FEC2" w:rsidR="00E539BF" w:rsidRPr="00700640" w:rsidRDefault="00E539BF"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74" w:type="dxa"/>
          </w:tcPr>
          <w:p w14:paraId="6F4F20A1" w14:textId="77777777" w:rsidR="00E539BF" w:rsidRPr="00700640" w:rsidRDefault="00E539BF" w:rsidP="00167140">
            <w:pPr>
              <w:spacing w:line="400" w:lineRule="exact"/>
              <w:rPr>
                <w:rFonts w:ascii="標楷體" w:eastAsia="標楷體" w:hAnsi="標楷體" w:cstheme="majorHAnsi"/>
              </w:rPr>
            </w:pPr>
            <w:r w:rsidRPr="00700640">
              <w:rPr>
                <w:rFonts w:ascii="標楷體" w:eastAsia="標楷體" w:hAnsi="標楷體" w:cstheme="majorHAnsi"/>
                <w:b/>
                <w:color w:val="FF0000"/>
              </w:rPr>
              <w:t>柯爾伯格</w:t>
            </w:r>
            <w:r w:rsidRPr="00700640">
              <w:rPr>
                <w:rFonts w:ascii="標楷體" w:eastAsia="標楷體" w:hAnsi="標楷體" w:cstheme="majorHAnsi"/>
              </w:rPr>
              <w:t xml:space="preserve">　</w:t>
            </w:r>
            <w:r w:rsidRPr="00700640">
              <w:rPr>
                <w:rFonts w:ascii="標楷體" w:eastAsia="標楷體" w:hAnsi="標楷體" w:cstheme="majorHAnsi"/>
                <w:b/>
                <w:color w:val="00B050"/>
              </w:rPr>
              <w:t>性別認知</w:t>
            </w:r>
          </w:p>
          <w:p w14:paraId="64D4F941" w14:textId="610572CE" w:rsidR="00E539BF" w:rsidRPr="00700640" w:rsidRDefault="00E539BF"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1.性別認同</w:t>
            </w:r>
            <w:r w:rsidRPr="00700640">
              <w:rPr>
                <w:rFonts w:ascii="標楷體" w:eastAsia="標楷體" w:hAnsi="標楷體" w:cstheme="majorHAnsi"/>
                <w:b/>
                <w:color w:val="000000" w:themeColor="text1"/>
                <w:u w:val="single"/>
              </w:rPr>
              <w:t>0-3歲</w:t>
            </w:r>
            <w:r w:rsidRPr="00700640">
              <w:rPr>
                <w:rFonts w:ascii="標楷體" w:eastAsia="標楷體" w:hAnsi="標楷體" w:cstheme="majorHAnsi"/>
                <w:b/>
                <w:color w:val="0070C0"/>
              </w:rPr>
              <w:t xml:space="preserve">　   </w:t>
            </w:r>
            <w:r w:rsidRPr="00700640">
              <w:rPr>
                <w:rFonts w:ascii="標楷體" w:eastAsia="標楷體" w:hAnsi="標楷體" w:cstheme="majorHAnsi"/>
                <w:color w:val="000000" w:themeColor="text1"/>
              </w:rPr>
              <w:t>以外表判定男生或女生。</w:t>
            </w:r>
          </w:p>
          <w:p w14:paraId="596B25B4" w14:textId="1A5243F3" w:rsidR="00E539BF" w:rsidRPr="00700640" w:rsidRDefault="00E539BF"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2.性別穩定</w:t>
            </w:r>
            <w:r w:rsidRPr="00700640">
              <w:rPr>
                <w:rFonts w:ascii="標楷體" w:eastAsia="標楷體" w:hAnsi="標楷體" w:cstheme="majorHAnsi"/>
                <w:b/>
                <w:color w:val="000000" w:themeColor="text1"/>
                <w:u w:val="single"/>
              </w:rPr>
              <w:t>3-6歲</w:t>
            </w:r>
            <w:r w:rsidRPr="00700640">
              <w:rPr>
                <w:rFonts w:ascii="標楷體" w:eastAsia="標楷體" w:hAnsi="標楷體" w:cstheme="majorHAnsi"/>
                <w:b/>
                <w:color w:val="0070C0"/>
              </w:rPr>
              <w:t xml:space="preserve">　　 </w:t>
            </w:r>
            <w:r w:rsidRPr="00700640">
              <w:rPr>
                <w:rFonts w:ascii="標楷體" w:eastAsia="標楷體" w:hAnsi="標楷體" w:cstheme="majorHAnsi"/>
                <w:color w:val="000000" w:themeColor="text1"/>
              </w:rPr>
              <w:t>性別可因外表打扮而改變，例如男生可以打扮成女生。</w:t>
            </w:r>
          </w:p>
          <w:p w14:paraId="59B65019" w14:textId="3827F441" w:rsidR="00E539BF" w:rsidRPr="00700640" w:rsidRDefault="00E539BF"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b/>
                <w:color w:val="0070C0"/>
              </w:rPr>
              <w:t>3.性別恆定</w:t>
            </w:r>
            <w:r w:rsidRPr="00700640">
              <w:rPr>
                <w:rFonts w:ascii="標楷體" w:eastAsia="標楷體" w:hAnsi="標楷體" w:cstheme="majorHAnsi"/>
                <w:b/>
                <w:color w:val="000000" w:themeColor="text1"/>
                <w:u w:val="single"/>
              </w:rPr>
              <w:t>6歲以上</w:t>
            </w:r>
            <w:r w:rsidRPr="00700640">
              <w:rPr>
                <w:rFonts w:ascii="標楷體" w:eastAsia="標楷體" w:hAnsi="標楷體" w:cstheme="majorHAnsi"/>
                <w:b/>
                <w:color w:val="0070C0"/>
              </w:rPr>
              <w:t xml:space="preserve">　</w:t>
            </w:r>
            <w:r w:rsidRPr="00700640">
              <w:rPr>
                <w:rFonts w:ascii="標楷體" w:eastAsia="標楷體" w:hAnsi="標楷體" w:cstheme="majorHAnsi"/>
                <w:color w:val="000000" w:themeColor="text1"/>
              </w:rPr>
              <w:t>「性別保留概念」形成，了解不因外表打扮而改變其性別。</w:t>
            </w:r>
          </w:p>
        </w:tc>
      </w:tr>
      <w:tr w:rsidR="003C114D" w:rsidRPr="00700640" w14:paraId="6C83BCB2" w14:textId="77777777" w:rsidTr="00042C4B">
        <w:tc>
          <w:tcPr>
            <w:tcW w:w="454" w:type="dxa"/>
            <w:vAlign w:val="center"/>
          </w:tcPr>
          <w:p w14:paraId="507CABBE" w14:textId="159C6A11" w:rsidR="003C114D" w:rsidRPr="00700640" w:rsidRDefault="003C114D"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4" w:type="dxa"/>
          </w:tcPr>
          <w:p w14:paraId="59D57203" w14:textId="2C9DC8D9" w:rsidR="003C114D" w:rsidRPr="00700640" w:rsidRDefault="003C114D" w:rsidP="00167140">
            <w:pPr>
              <w:spacing w:line="400" w:lineRule="exact"/>
              <w:rPr>
                <w:rFonts w:ascii="標楷體" w:eastAsia="標楷體" w:hAnsi="標楷體" w:cstheme="majorHAnsi"/>
              </w:rPr>
            </w:pPr>
            <w:r w:rsidRPr="00700640">
              <w:rPr>
                <w:rFonts w:ascii="標楷體" w:eastAsia="標楷體" w:hAnsi="標楷體" w:cstheme="majorHAnsi"/>
              </w:rPr>
              <w:t>弗洛依德認為本我、自我與超我間常衝突，當本我的慾求或超我的制裁威脅自我的控制時，自我將感到焦慮(anxiety)，而焦慮分為三類，不包括下列何者？</w:t>
            </w:r>
            <w:r w:rsidRPr="00700640">
              <w:rPr>
                <w:rFonts w:ascii="標楷體" w:eastAsia="標楷體" w:hAnsi="標楷體" w:cstheme="majorHAnsi"/>
              </w:rPr>
              <w:br/>
              <w:t>(A)神經質焦慮 </w:t>
            </w:r>
            <w:r w:rsidRPr="00700640">
              <w:rPr>
                <w:rFonts w:ascii="標楷體" w:eastAsia="標楷體" w:hAnsi="標楷體" w:cstheme="majorHAnsi"/>
              </w:rPr>
              <w:br/>
              <w:t>(B)固著焦慮 </w:t>
            </w:r>
            <w:r w:rsidRPr="00700640">
              <w:rPr>
                <w:rFonts w:ascii="標楷體" w:eastAsia="標楷體" w:hAnsi="標楷體" w:cstheme="majorHAnsi"/>
              </w:rPr>
              <w:br/>
              <w:t>(C)道德焦慮 </w:t>
            </w:r>
            <w:r w:rsidRPr="00700640">
              <w:rPr>
                <w:rFonts w:ascii="標楷體" w:eastAsia="標楷體" w:hAnsi="標楷體" w:cstheme="majorHAnsi"/>
              </w:rPr>
              <w:br/>
              <w:t>(D)現實焦慮</w:t>
            </w:r>
          </w:p>
        </w:tc>
      </w:tr>
      <w:tr w:rsidR="00E539BF" w:rsidRPr="00700640" w14:paraId="47DD9A4E" w14:textId="77777777" w:rsidTr="00042C4B">
        <w:tc>
          <w:tcPr>
            <w:tcW w:w="454" w:type="dxa"/>
          </w:tcPr>
          <w:p w14:paraId="14EAF02D" w14:textId="77777777" w:rsidR="00E539BF" w:rsidRPr="00700640" w:rsidRDefault="00E539B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40CBD66" w14:textId="77777777" w:rsidR="00E539BF" w:rsidRPr="00700640" w:rsidRDefault="00E539B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47CABDBB" w14:textId="57F5DB37" w:rsidR="00E539BF" w:rsidRPr="00700640" w:rsidRDefault="003C114D" w:rsidP="00167140">
            <w:pPr>
              <w:spacing w:line="400" w:lineRule="exact"/>
              <w:rPr>
                <w:rFonts w:ascii="標楷體" w:eastAsia="標楷體" w:hAnsi="標楷體" w:cstheme="majorHAnsi"/>
              </w:rPr>
            </w:pPr>
            <w:r w:rsidRPr="00700640">
              <w:rPr>
                <w:rFonts w:ascii="標楷體" w:eastAsia="標楷體" w:hAnsi="標楷體" w:cstheme="majorHAnsi"/>
                <w:b/>
                <w:color w:val="0070C0"/>
              </w:rPr>
              <w:t>本我</w:t>
            </w:r>
            <w:r w:rsidRPr="00700640">
              <w:rPr>
                <w:rFonts w:ascii="標楷體" w:eastAsia="標楷體" w:hAnsi="標楷體" w:cstheme="majorHAnsi"/>
              </w:rPr>
              <w:t xml:space="preserve">神經性焦慮 </w:t>
            </w:r>
            <w:r w:rsidRPr="00700640">
              <w:rPr>
                <w:rFonts w:ascii="標楷體" w:eastAsia="標楷體" w:hAnsi="標楷體" w:cstheme="majorHAnsi"/>
                <w:b/>
                <w:color w:val="0070C0"/>
              </w:rPr>
              <w:t>自我</w:t>
            </w:r>
            <w:r w:rsidRPr="00700640">
              <w:rPr>
                <w:rFonts w:ascii="標楷體" w:eastAsia="標楷體" w:hAnsi="標楷體" w:cstheme="majorHAnsi"/>
              </w:rPr>
              <w:t xml:space="preserve">現實焦慮 </w:t>
            </w:r>
            <w:r w:rsidRPr="00700640">
              <w:rPr>
                <w:rFonts w:ascii="標楷體" w:eastAsia="標楷體" w:hAnsi="標楷體" w:cstheme="majorHAnsi"/>
                <w:b/>
                <w:color w:val="0070C0"/>
              </w:rPr>
              <w:t>超我</w:t>
            </w:r>
            <w:r w:rsidRPr="00700640">
              <w:rPr>
                <w:rFonts w:ascii="標楷體" w:eastAsia="標楷體" w:hAnsi="標楷體" w:cstheme="majorHAnsi"/>
              </w:rPr>
              <w:t>道德焦慮</w:t>
            </w:r>
          </w:p>
        </w:tc>
      </w:tr>
      <w:tr w:rsidR="00C631E1" w:rsidRPr="00700640" w14:paraId="574EE6EA" w14:textId="77777777" w:rsidTr="00042C4B">
        <w:tc>
          <w:tcPr>
            <w:tcW w:w="454" w:type="dxa"/>
            <w:vAlign w:val="center"/>
          </w:tcPr>
          <w:p w14:paraId="1B758758" w14:textId="7A0322D7" w:rsidR="00C631E1" w:rsidRPr="00700640" w:rsidRDefault="00C631E1"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4" w:type="dxa"/>
          </w:tcPr>
          <w:p w14:paraId="06D5E8C1" w14:textId="655C97A0" w:rsidR="00C631E1" w:rsidRPr="00700640" w:rsidRDefault="00C631E1" w:rsidP="00167140">
            <w:pPr>
              <w:spacing w:line="400" w:lineRule="exact"/>
              <w:rPr>
                <w:rFonts w:ascii="標楷體" w:eastAsia="標楷體" w:hAnsi="標楷體" w:cstheme="majorHAnsi"/>
              </w:rPr>
            </w:pPr>
            <w:r w:rsidRPr="00700640">
              <w:rPr>
                <w:rFonts w:ascii="標楷體" w:eastAsia="標楷體" w:hAnsi="標楷體" w:cstheme="majorHAnsi"/>
              </w:rPr>
              <w:t>提出「自我理論」，建議教師在教學中要提出多元化的學習資源，並鼓勵同儕教導的教學方 式，這是哪位學者的主張？ </w:t>
            </w:r>
            <w:r w:rsidRPr="00700640">
              <w:rPr>
                <w:rFonts w:ascii="標楷體" w:eastAsia="標楷體" w:hAnsi="標楷體" w:cstheme="majorHAnsi"/>
              </w:rPr>
              <w:br/>
              <w:t>(A)</w:t>
            </w:r>
            <w:r w:rsidRPr="00700640">
              <w:rPr>
                <w:rFonts w:ascii="標楷體" w:eastAsia="標楷體" w:hAnsi="標楷體" w:cs="新細明體" w:hint="eastAsia"/>
              </w:rPr>
              <w:t>羅</w:t>
            </w:r>
            <w:r w:rsidRPr="00700640">
              <w:rPr>
                <w:rFonts w:ascii="標楷體" w:eastAsia="標楷體" w:hAnsi="標楷體" w:cstheme="majorHAnsi"/>
              </w:rPr>
              <w:t>傑斯（Rogers） </w:t>
            </w:r>
            <w:r w:rsidRPr="00700640">
              <w:rPr>
                <w:rFonts w:ascii="標楷體" w:eastAsia="標楷體" w:hAnsi="標楷體" w:cstheme="majorHAnsi"/>
              </w:rPr>
              <w:br/>
              <w:t>(B)皮亞傑（Piaget） </w:t>
            </w:r>
            <w:r w:rsidRPr="00700640">
              <w:rPr>
                <w:rFonts w:ascii="標楷體" w:eastAsia="標楷體" w:hAnsi="標楷體" w:cstheme="majorHAnsi"/>
              </w:rPr>
              <w:br/>
              <w:t>(C)布魯納（Bruner） </w:t>
            </w:r>
            <w:r w:rsidRPr="00700640">
              <w:rPr>
                <w:rFonts w:ascii="標楷體" w:eastAsia="標楷體" w:hAnsi="標楷體" w:cstheme="majorHAnsi"/>
              </w:rPr>
              <w:br/>
              <w:t>(D)勒溫（Lewin）</w:t>
            </w:r>
          </w:p>
        </w:tc>
      </w:tr>
      <w:tr w:rsidR="00C631E1" w:rsidRPr="00700640" w14:paraId="51A58FBA" w14:textId="77777777" w:rsidTr="00042C4B">
        <w:tc>
          <w:tcPr>
            <w:tcW w:w="454" w:type="dxa"/>
          </w:tcPr>
          <w:p w14:paraId="7FF2246A" w14:textId="0D05DDE2" w:rsidR="00C631E1" w:rsidRPr="00700640" w:rsidRDefault="00C631E1"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351DE152" w14:textId="77777777" w:rsidR="00C631E1" w:rsidRPr="00700640" w:rsidRDefault="00C631E1" w:rsidP="00167140">
            <w:pPr>
              <w:spacing w:line="400" w:lineRule="exact"/>
              <w:rPr>
                <w:rFonts w:ascii="標楷體" w:eastAsia="標楷體" w:hAnsi="標楷體" w:cstheme="majorHAnsi"/>
              </w:rPr>
            </w:pPr>
            <w:r w:rsidRPr="00700640">
              <w:rPr>
                <w:rFonts w:ascii="標楷體" w:eastAsia="標楷體" w:hAnsi="標楷體" w:cstheme="majorHAnsi"/>
                <w:b/>
                <w:color w:val="FF0000"/>
              </w:rPr>
              <w:t>羅傑斯</w:t>
            </w:r>
            <w:r w:rsidRPr="00700640">
              <w:rPr>
                <w:rFonts w:ascii="標楷體" w:eastAsia="標楷體" w:hAnsi="標楷體" w:cstheme="majorHAnsi"/>
                <w:b/>
                <w:color w:val="00B050"/>
              </w:rPr>
              <w:t>「自我的理論」（self theory）</w:t>
            </w:r>
          </w:p>
          <w:p w14:paraId="076BE7BA" w14:textId="5659E5CC" w:rsidR="00C631E1" w:rsidRPr="00700640" w:rsidRDefault="00C631E1" w:rsidP="00167140">
            <w:pPr>
              <w:spacing w:line="400" w:lineRule="exact"/>
              <w:rPr>
                <w:rFonts w:ascii="標楷體" w:eastAsia="標楷體" w:hAnsi="標楷體" w:cstheme="majorHAnsi"/>
              </w:rPr>
            </w:pPr>
            <w:r w:rsidRPr="00700640">
              <w:rPr>
                <w:rFonts w:ascii="標楷體" w:eastAsia="標楷體" w:hAnsi="標楷體" w:cstheme="majorHAnsi"/>
              </w:rPr>
              <w:t>假設每一個人都有改變的能力，而且每一個人都有某程度上的自由，可以自我指導和成長。他非常重視人的獨特性，他將人看得很重要。他對人性的觀點是積極的，心理分析和行為學的模式是負面的，覺得人是已經被決定了的，相比之下，他的觀點比較受歡迎。</w:t>
            </w:r>
          </w:p>
        </w:tc>
      </w:tr>
      <w:tr w:rsidR="00E539BF" w:rsidRPr="00700640" w14:paraId="372001B0" w14:textId="77777777" w:rsidTr="00042C4B">
        <w:tc>
          <w:tcPr>
            <w:tcW w:w="454" w:type="dxa"/>
            <w:vAlign w:val="center"/>
          </w:tcPr>
          <w:p w14:paraId="5787C582" w14:textId="0D641A21" w:rsidR="00E539BF" w:rsidRPr="00700640" w:rsidRDefault="00B10DD2"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4" w:type="dxa"/>
          </w:tcPr>
          <w:p w14:paraId="0EB0FE7F" w14:textId="6D9878ED" w:rsidR="00E539BF"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rPr>
              <w:t>副交感神經系統常使個體在鬆弛狀態時發生作用，而交感神經系統則在個體緊張而警覺時發生作用， 支配這兩種在功能上有拮抗作用的是腦中的那個部分？ </w:t>
            </w:r>
            <w:r w:rsidRPr="00700640">
              <w:rPr>
                <w:rFonts w:ascii="標楷體" w:eastAsia="標楷體" w:hAnsi="標楷體" w:cstheme="majorHAnsi"/>
              </w:rPr>
              <w:br/>
              <w:t>(A)視丘 </w:t>
            </w:r>
            <w:r w:rsidRPr="00700640">
              <w:rPr>
                <w:rFonts w:ascii="標楷體" w:eastAsia="標楷體" w:hAnsi="標楷體" w:cstheme="majorHAnsi"/>
              </w:rPr>
              <w:br/>
              <w:t>(B)下視丘 </w:t>
            </w:r>
            <w:r w:rsidRPr="00700640">
              <w:rPr>
                <w:rFonts w:ascii="標楷體" w:eastAsia="標楷體" w:hAnsi="標楷體" w:cstheme="majorHAnsi"/>
              </w:rPr>
              <w:br/>
              <w:t>(C)邊緣系統 </w:t>
            </w:r>
            <w:r w:rsidRPr="00700640">
              <w:rPr>
                <w:rFonts w:ascii="標楷體" w:eastAsia="標楷體" w:hAnsi="標楷體" w:cstheme="majorHAnsi"/>
              </w:rPr>
              <w:br/>
              <w:t>(D)大腦皮質</w:t>
            </w:r>
          </w:p>
        </w:tc>
      </w:tr>
      <w:tr w:rsidR="00E539BF" w:rsidRPr="00700640" w14:paraId="42DCA251" w14:textId="77777777" w:rsidTr="00042C4B">
        <w:tc>
          <w:tcPr>
            <w:tcW w:w="454" w:type="dxa"/>
          </w:tcPr>
          <w:p w14:paraId="61ED9593" w14:textId="77777777" w:rsidR="00E539BF" w:rsidRPr="00700640" w:rsidRDefault="00E539B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2902408" w14:textId="77777777" w:rsidR="00E539BF" w:rsidRPr="00700640" w:rsidRDefault="00E539B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159909A8" w14:textId="77777777" w:rsidR="00B10DD2"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rPr>
              <w:t>視丘：將感覺訊息轉運至大腦皮質的中介，為大腦中處理知覺訊息輸入和自我回饋的關鍵區域</w:t>
            </w:r>
          </w:p>
          <w:p w14:paraId="2B14420E" w14:textId="77777777" w:rsidR="00B10DD2"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rPr>
              <w:t>下視丘：控制腦下垂體腺，調節自律神經與內分泌系統</w:t>
            </w:r>
          </w:p>
          <w:p w14:paraId="4336ECA0" w14:textId="77777777" w:rsidR="00B10DD2"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rPr>
              <w:t>邊緣系統：管理學習、記憶、情緒、動機</w:t>
            </w:r>
          </w:p>
          <w:p w14:paraId="1EC33BDF" w14:textId="3B6F3D4A" w:rsidR="00E539BF"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rPr>
              <w:t>大腦皮質：負責思考、記憶與學習等複雜之認知與情緒</w:t>
            </w:r>
          </w:p>
        </w:tc>
      </w:tr>
      <w:tr w:rsidR="006C3DC4" w:rsidRPr="00700640" w14:paraId="01EBBF6A" w14:textId="77777777" w:rsidTr="00042C4B">
        <w:tc>
          <w:tcPr>
            <w:tcW w:w="454" w:type="dxa"/>
            <w:vAlign w:val="center"/>
          </w:tcPr>
          <w:p w14:paraId="254BE222" w14:textId="7E74FC86" w:rsidR="006C3DC4" w:rsidRPr="00700640" w:rsidRDefault="006C3DC4"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4" w:type="dxa"/>
          </w:tcPr>
          <w:p w14:paraId="6B2EEA9F" w14:textId="69089305" w:rsidR="006C3DC4" w:rsidRPr="00700640" w:rsidRDefault="006C3DC4" w:rsidP="00167140">
            <w:pPr>
              <w:spacing w:line="400" w:lineRule="exact"/>
              <w:rPr>
                <w:rFonts w:ascii="標楷體" w:eastAsia="標楷體" w:hAnsi="標楷體" w:cstheme="majorHAnsi"/>
              </w:rPr>
            </w:pPr>
            <w:r w:rsidRPr="00700640">
              <w:rPr>
                <w:rFonts w:ascii="標楷體" w:eastAsia="標楷體" w:hAnsi="標楷體" w:cstheme="majorHAnsi"/>
              </w:rPr>
              <w:t>ARCS模式指出教學上應從四個要素考量如何促進學生的學習動機，何者為其中的要素 </w:t>
            </w:r>
            <w:r w:rsidRPr="00700640">
              <w:rPr>
                <w:rFonts w:ascii="標楷體" w:eastAsia="標楷體" w:hAnsi="標楷體" w:cstheme="majorHAnsi"/>
              </w:rPr>
              <w:br/>
              <w:t>(A)自主（Autonomy） </w:t>
            </w:r>
            <w:r w:rsidRPr="00700640">
              <w:rPr>
                <w:rFonts w:ascii="標楷體" w:eastAsia="標楷體" w:hAnsi="標楷體" w:cstheme="majorHAnsi"/>
              </w:rPr>
              <w:br/>
              <w:t>(B)增強（Reinforcement） </w:t>
            </w:r>
            <w:r w:rsidRPr="00700640">
              <w:rPr>
                <w:rFonts w:ascii="標楷體" w:eastAsia="標楷體" w:hAnsi="標楷體" w:cstheme="majorHAnsi"/>
              </w:rPr>
              <w:br/>
              <w:t>(C)選擇（Choice） </w:t>
            </w:r>
            <w:r w:rsidRPr="00700640">
              <w:rPr>
                <w:rFonts w:ascii="標楷體" w:eastAsia="標楷體" w:hAnsi="標楷體" w:cstheme="majorHAnsi"/>
              </w:rPr>
              <w:br/>
              <w:t>(D)滿意（Satisfaction）</w:t>
            </w:r>
          </w:p>
        </w:tc>
      </w:tr>
      <w:tr w:rsidR="006C3DC4" w:rsidRPr="00700640" w14:paraId="36423CFC" w14:textId="77777777" w:rsidTr="00042C4B">
        <w:tc>
          <w:tcPr>
            <w:tcW w:w="454" w:type="dxa"/>
          </w:tcPr>
          <w:p w14:paraId="427B2576" w14:textId="6E22F249" w:rsidR="006C3DC4" w:rsidRPr="00700640" w:rsidRDefault="006C3DC4" w:rsidP="00167140">
            <w:pPr>
              <w:spacing w:line="400" w:lineRule="exact"/>
              <w:rPr>
                <w:rFonts w:ascii="標楷體" w:eastAsia="標楷體" w:hAnsi="標楷體" w:cstheme="majorHAnsi"/>
                <w:b/>
              </w:rPr>
            </w:pPr>
            <w:r w:rsidRPr="00700640">
              <w:rPr>
                <w:rFonts w:ascii="標楷體" w:eastAsia="標楷體" w:hAnsi="標楷體" w:cstheme="majorHAnsi"/>
                <w:b/>
              </w:rPr>
              <w:t>解</w:t>
            </w:r>
            <w:r w:rsidRPr="00700640">
              <w:rPr>
                <w:rFonts w:ascii="標楷體" w:eastAsia="標楷體" w:hAnsi="標楷體" w:cstheme="majorHAnsi"/>
                <w:b/>
              </w:rPr>
              <w:lastRenderedPageBreak/>
              <w:t>釋</w:t>
            </w:r>
          </w:p>
        </w:tc>
        <w:tc>
          <w:tcPr>
            <w:tcW w:w="10874" w:type="dxa"/>
          </w:tcPr>
          <w:p w14:paraId="4DB5CE49" w14:textId="77777777" w:rsidR="006C3DC4" w:rsidRPr="00700640" w:rsidRDefault="006C3DC4" w:rsidP="00167140">
            <w:pPr>
              <w:spacing w:line="400" w:lineRule="exact"/>
              <w:rPr>
                <w:rFonts w:ascii="標楷體" w:eastAsia="標楷體" w:hAnsi="標楷體" w:cstheme="majorHAnsi"/>
              </w:rPr>
            </w:pPr>
            <w:r w:rsidRPr="00700640">
              <w:rPr>
                <w:rFonts w:ascii="標楷體" w:eastAsia="標楷體" w:hAnsi="標楷體" w:cstheme="majorHAnsi"/>
                <w:b/>
                <w:bCs/>
                <w:color w:val="FF0000"/>
              </w:rPr>
              <w:lastRenderedPageBreak/>
              <w:t>凱勒(J.Keller)A</w:t>
            </w:r>
            <w:r w:rsidRPr="00700640">
              <w:rPr>
                <w:rFonts w:ascii="標楷體" w:eastAsia="標楷體" w:hAnsi="標楷體" w:cstheme="majorHAnsi"/>
                <w:b/>
                <w:bCs/>
                <w:color w:val="00B050"/>
              </w:rPr>
              <w:t>RCS動機模式</w:t>
            </w:r>
            <w:r w:rsidRPr="00700640">
              <w:rPr>
                <w:rFonts w:ascii="標楷體" w:eastAsia="標楷體" w:hAnsi="標楷體" w:cstheme="majorHAnsi"/>
              </w:rPr>
              <w:t>的要素:</w:t>
            </w:r>
            <w:r w:rsidRPr="00700640">
              <w:rPr>
                <w:rFonts w:ascii="標楷體" w:eastAsia="標楷體" w:hAnsi="標楷體" w:cstheme="majorHAnsi"/>
                <w:shd w:val="pct15" w:color="auto" w:fill="FFFFFF"/>
              </w:rPr>
              <w:t>滿心關注</w:t>
            </w:r>
          </w:p>
          <w:p w14:paraId="52B7926C" w14:textId="2FF766C8" w:rsidR="006C3DC4" w:rsidRPr="00700640" w:rsidRDefault="006C3DC4" w:rsidP="00167140">
            <w:pPr>
              <w:spacing w:line="400" w:lineRule="exact"/>
              <w:rPr>
                <w:rFonts w:ascii="標楷體" w:eastAsia="標楷體" w:hAnsi="標楷體" w:cstheme="majorHAnsi"/>
              </w:rPr>
            </w:pPr>
            <w:r w:rsidRPr="00700640">
              <w:rPr>
                <w:rFonts w:ascii="標楷體" w:eastAsia="標楷體" w:hAnsi="標楷體" w:cstheme="majorHAnsi"/>
                <w:b/>
                <w:color w:val="0070C0"/>
              </w:rPr>
              <w:lastRenderedPageBreak/>
              <w:t>引起注意(Attention)</w:t>
            </w:r>
            <w:r w:rsidR="00BE58AC" w:rsidRPr="00700640">
              <w:rPr>
                <w:rFonts w:ascii="標楷體" w:eastAsia="標楷體" w:hAnsi="標楷體" w:cstheme="majorHAnsi"/>
              </w:rPr>
              <w:t xml:space="preserve"> </w:t>
            </w:r>
            <w:r w:rsidRPr="00700640">
              <w:rPr>
                <w:rFonts w:ascii="標楷體" w:eastAsia="標楷體" w:hAnsi="標楷體" w:cstheme="majorHAnsi"/>
              </w:rPr>
              <w:t>吸引學生的興趣和刺激學生的好奇心。</w:t>
            </w:r>
          </w:p>
          <w:p w14:paraId="67791325" w14:textId="412EE3B8" w:rsidR="006C3DC4" w:rsidRPr="00700640" w:rsidRDefault="006C3DC4" w:rsidP="00167140">
            <w:pPr>
              <w:spacing w:line="400" w:lineRule="exact"/>
              <w:rPr>
                <w:rFonts w:ascii="標楷體" w:eastAsia="標楷體" w:hAnsi="標楷體" w:cstheme="majorHAnsi"/>
              </w:rPr>
            </w:pPr>
            <w:r w:rsidRPr="00700640">
              <w:rPr>
                <w:rFonts w:ascii="標楷體" w:eastAsia="標楷體" w:hAnsi="標楷體" w:cstheme="majorHAnsi"/>
                <w:b/>
                <w:color w:val="0070C0"/>
              </w:rPr>
              <w:t>切身相關(Relevance)</w:t>
            </w:r>
            <w:r w:rsidR="00BE58AC" w:rsidRPr="00700640">
              <w:rPr>
                <w:rFonts w:ascii="標楷體" w:eastAsia="標楷體" w:hAnsi="標楷體" w:cstheme="majorHAnsi"/>
              </w:rPr>
              <w:t xml:space="preserve"> </w:t>
            </w:r>
            <w:r w:rsidRPr="00700640">
              <w:rPr>
                <w:rFonts w:ascii="標楷體" w:eastAsia="標楷體" w:hAnsi="標楷體" w:cstheme="majorHAnsi"/>
              </w:rPr>
              <w:t>滿足學生個人的需求和目標，使他產生積極學習態度。</w:t>
            </w:r>
          </w:p>
          <w:p w14:paraId="2AE07172" w14:textId="3EE2D43F" w:rsidR="006C3DC4" w:rsidRPr="00700640" w:rsidRDefault="006C3DC4" w:rsidP="00167140">
            <w:pPr>
              <w:spacing w:line="400" w:lineRule="exact"/>
              <w:rPr>
                <w:rFonts w:ascii="標楷體" w:eastAsia="標楷體" w:hAnsi="標楷體" w:cstheme="majorHAnsi"/>
              </w:rPr>
            </w:pPr>
            <w:r w:rsidRPr="00700640">
              <w:rPr>
                <w:rFonts w:ascii="標楷體" w:eastAsia="標楷體" w:hAnsi="標楷體" w:cstheme="majorHAnsi"/>
                <w:b/>
                <w:color w:val="0070C0"/>
              </w:rPr>
              <w:t>建立信心(Confidence)</w:t>
            </w:r>
            <w:r w:rsidR="00BE58AC" w:rsidRPr="00700640">
              <w:rPr>
                <w:rFonts w:ascii="標楷體" w:eastAsia="標楷體" w:hAnsi="標楷體" w:cstheme="majorHAnsi"/>
              </w:rPr>
              <w:t xml:space="preserve"> </w:t>
            </w:r>
            <w:r w:rsidRPr="00700640">
              <w:rPr>
                <w:rFonts w:ascii="標楷體" w:eastAsia="標楷體" w:hAnsi="標楷體" w:cstheme="majorHAnsi"/>
              </w:rPr>
              <w:t>幫助學生建立起能成功的信心，相信自己有掌握是否能完成他的能力。</w:t>
            </w:r>
          </w:p>
          <w:p w14:paraId="0958FF2E" w14:textId="1EF55CE4" w:rsidR="006C3DC4" w:rsidRPr="00700640" w:rsidRDefault="006C3DC4" w:rsidP="00167140">
            <w:pPr>
              <w:spacing w:line="400" w:lineRule="exact"/>
              <w:rPr>
                <w:rFonts w:ascii="標楷體" w:eastAsia="標楷體" w:hAnsi="標楷體" w:cstheme="majorHAnsi"/>
              </w:rPr>
            </w:pPr>
            <w:r w:rsidRPr="00700640">
              <w:rPr>
                <w:rFonts w:ascii="標楷體" w:eastAsia="標楷體" w:hAnsi="標楷體" w:cstheme="majorHAnsi"/>
                <w:b/>
                <w:color w:val="0070C0"/>
              </w:rPr>
              <w:t>感到滿足(Satisfaction)</w:t>
            </w:r>
            <w:r w:rsidR="00BE58AC" w:rsidRPr="00700640">
              <w:rPr>
                <w:rFonts w:ascii="標楷體" w:eastAsia="標楷體" w:hAnsi="標楷體" w:cstheme="majorHAnsi"/>
              </w:rPr>
              <w:t xml:space="preserve"> </w:t>
            </w:r>
            <w:r w:rsidRPr="00700640">
              <w:rPr>
                <w:rFonts w:ascii="標楷體" w:eastAsia="標楷體" w:hAnsi="標楷體" w:cstheme="majorHAnsi"/>
              </w:rPr>
              <w:t>學生能因著成就而得到內在和外在的鼓勵和報償。</w:t>
            </w:r>
          </w:p>
        </w:tc>
      </w:tr>
      <w:tr w:rsidR="00BE58AC" w:rsidRPr="00700640" w14:paraId="67B8E55F" w14:textId="77777777" w:rsidTr="00042C4B">
        <w:tc>
          <w:tcPr>
            <w:tcW w:w="454" w:type="dxa"/>
            <w:vAlign w:val="center"/>
          </w:tcPr>
          <w:p w14:paraId="3576054D" w14:textId="45268010"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C</w:t>
            </w:r>
          </w:p>
        </w:tc>
        <w:tc>
          <w:tcPr>
            <w:tcW w:w="10874" w:type="dxa"/>
          </w:tcPr>
          <w:p w14:paraId="710BAD4B"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t xml:space="preserve">保護性因子又稱為「復原力」，能夠幫助個人降低遺傳或惡劣生活環境所帶來的負面影響，成功適應生活中的挑戰及威脅。以下何者不屬於保護性因子？ </w:t>
            </w:r>
          </w:p>
          <w:p w14:paraId="6803FB06"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t xml:space="preserve">(A)善盡社會義務 </w:t>
            </w:r>
          </w:p>
          <w:p w14:paraId="7BC1FADB"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t xml:space="preserve">(B)能增強抗壓性 </w:t>
            </w:r>
          </w:p>
          <w:p w14:paraId="5BC1900E"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t xml:space="preserve">(C)與他人完全融合 </w:t>
            </w:r>
          </w:p>
          <w:p w14:paraId="0BB6326B" w14:textId="2BC0438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t>(D)對生活有掌控感</w:t>
            </w:r>
          </w:p>
        </w:tc>
      </w:tr>
      <w:tr w:rsidR="00BE58AC" w:rsidRPr="00700640" w14:paraId="2C6B3C90" w14:textId="77777777" w:rsidTr="00042C4B">
        <w:tc>
          <w:tcPr>
            <w:tcW w:w="454" w:type="dxa"/>
          </w:tcPr>
          <w:p w14:paraId="47E4BD2D" w14:textId="23386115" w:rsidR="00BE58AC" w:rsidRPr="00700640" w:rsidRDefault="00BE58AC"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44F133DA"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b/>
                <w:color w:val="FF0000"/>
              </w:rPr>
              <w:t>Benard</w:t>
            </w:r>
            <w:r w:rsidRPr="00700640">
              <w:rPr>
                <w:rFonts w:ascii="標楷體" w:eastAsia="標楷體" w:hAnsi="標楷體" w:cstheme="majorHAnsi"/>
              </w:rPr>
              <w:t>認為有</w:t>
            </w:r>
            <w:r w:rsidRPr="00700640">
              <w:rPr>
                <w:rFonts w:ascii="標楷體" w:eastAsia="標楷體" w:hAnsi="標楷體" w:cstheme="majorHAnsi"/>
                <w:b/>
                <w:color w:val="00B050"/>
              </w:rPr>
              <w:t>復原力</w:t>
            </w:r>
            <w:r w:rsidRPr="00700640">
              <w:rPr>
                <w:rFonts w:ascii="標楷體" w:eastAsia="標楷體" w:hAnsi="標楷體" w:cstheme="majorHAnsi"/>
              </w:rPr>
              <w:t>的兒童具有四種能力：</w:t>
            </w:r>
          </w:p>
          <w:p w14:paraId="745F0823"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b/>
                <w:color w:val="0070C0"/>
              </w:rPr>
              <w:t>1. 社會能力：</w:t>
            </w:r>
            <w:r w:rsidRPr="00700640">
              <w:rPr>
                <w:rFonts w:ascii="標楷體" w:eastAsia="標楷體" w:hAnsi="標楷體" w:cstheme="majorHAnsi"/>
              </w:rPr>
              <w:t>能夠引起他人的積極性反應，能與同儕及成人建立積極性關係之能力。</w:t>
            </w:r>
          </w:p>
          <w:p w14:paraId="7CC80DAA"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b/>
                <w:color w:val="0070C0"/>
              </w:rPr>
              <w:t>2. 問題解決能力：</w:t>
            </w:r>
            <w:r w:rsidRPr="00700640">
              <w:rPr>
                <w:rFonts w:ascii="標楷體" w:eastAsia="標楷體" w:hAnsi="標楷體" w:cstheme="majorHAnsi"/>
              </w:rPr>
              <w:t>自我控制及尋求他人協助的能力。</w:t>
            </w:r>
          </w:p>
          <w:p w14:paraId="21C122C7"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b/>
                <w:color w:val="0070C0"/>
              </w:rPr>
              <w:t>3. 自主：</w:t>
            </w:r>
            <w:r w:rsidRPr="00700640">
              <w:rPr>
                <w:rFonts w:ascii="標楷體" w:eastAsia="標楷體" w:hAnsi="標楷體" w:cstheme="majorHAnsi"/>
              </w:rPr>
              <w:t>具有自我認同感，獨自且能夠掌控環境。</w:t>
            </w:r>
          </w:p>
          <w:p w14:paraId="2D3A30B4" w14:textId="095FF50D"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b/>
                <w:color w:val="0070C0"/>
              </w:rPr>
              <w:t>4. 對未來具目的感：</w:t>
            </w:r>
            <w:r w:rsidRPr="00700640">
              <w:rPr>
                <w:rFonts w:ascii="標楷體" w:eastAsia="標楷體" w:hAnsi="標楷體" w:cstheme="majorHAnsi"/>
              </w:rPr>
              <w:t>有生活目標、教育期望、堅持力</w:t>
            </w:r>
          </w:p>
        </w:tc>
      </w:tr>
      <w:tr w:rsidR="00B10DD2" w:rsidRPr="00700640" w14:paraId="08E4C1B6" w14:textId="77777777" w:rsidTr="00042C4B">
        <w:tc>
          <w:tcPr>
            <w:tcW w:w="454" w:type="dxa"/>
            <w:vAlign w:val="center"/>
          </w:tcPr>
          <w:p w14:paraId="28FF2B9E" w14:textId="4F949B18" w:rsidR="00B10DD2" w:rsidRPr="00700640" w:rsidRDefault="00BE58AC"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4" w:type="dxa"/>
          </w:tcPr>
          <w:p w14:paraId="603914ED" w14:textId="259B3D8A" w:rsidR="00B10DD2"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t>讓個案直接去接觸與適應而減輕害怕及焦慮情境或事務的方式是？ </w:t>
            </w:r>
            <w:r w:rsidRPr="00700640">
              <w:rPr>
                <w:rFonts w:ascii="標楷體" w:eastAsia="標楷體" w:hAnsi="標楷體" w:cstheme="majorHAnsi"/>
              </w:rPr>
              <w:br/>
              <w:t>(A)消弱法 </w:t>
            </w:r>
            <w:r w:rsidRPr="00700640">
              <w:rPr>
                <w:rFonts w:ascii="標楷體" w:eastAsia="標楷體" w:hAnsi="標楷體" w:cstheme="majorHAnsi"/>
              </w:rPr>
              <w:br/>
              <w:t>(B)洪水法 </w:t>
            </w:r>
            <w:r w:rsidRPr="00700640">
              <w:rPr>
                <w:rFonts w:ascii="標楷體" w:eastAsia="標楷體" w:hAnsi="標楷體" w:cstheme="majorHAnsi"/>
              </w:rPr>
              <w:br/>
              <w:t>(C)減敏法 </w:t>
            </w:r>
            <w:r w:rsidRPr="00700640">
              <w:rPr>
                <w:rFonts w:ascii="標楷體" w:eastAsia="標楷體" w:hAnsi="標楷體" w:cstheme="majorHAnsi"/>
              </w:rPr>
              <w:br/>
              <w:t>(D)嫌惡法</w:t>
            </w:r>
          </w:p>
        </w:tc>
      </w:tr>
      <w:tr w:rsidR="00B10DD2" w:rsidRPr="00700640" w14:paraId="1088C818" w14:textId="77777777" w:rsidTr="00042C4B">
        <w:tc>
          <w:tcPr>
            <w:tcW w:w="454" w:type="dxa"/>
          </w:tcPr>
          <w:p w14:paraId="4AE80F06" w14:textId="77777777" w:rsidR="00B10DD2" w:rsidRPr="00700640" w:rsidRDefault="00B10DD2"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39543F4" w14:textId="77777777" w:rsidR="00B10DD2" w:rsidRPr="00700640" w:rsidRDefault="00B10DD2"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505CBB43" w14:textId="77777777" w:rsidR="00B10DD2" w:rsidRPr="00700640" w:rsidRDefault="00B10DD2" w:rsidP="00167140">
            <w:pPr>
              <w:spacing w:line="400" w:lineRule="exact"/>
              <w:rPr>
                <w:rFonts w:ascii="標楷體" w:eastAsia="標楷體" w:hAnsi="標楷體" w:cstheme="majorHAnsi"/>
              </w:rPr>
            </w:pPr>
          </w:p>
        </w:tc>
      </w:tr>
      <w:tr w:rsidR="004454AC" w:rsidRPr="00700640" w14:paraId="5CA0ED7D" w14:textId="77777777" w:rsidTr="00042C4B">
        <w:tc>
          <w:tcPr>
            <w:tcW w:w="454" w:type="dxa"/>
            <w:vAlign w:val="center"/>
          </w:tcPr>
          <w:p w14:paraId="6A70F085" w14:textId="627233BA" w:rsidR="004454AC" w:rsidRPr="00700640" w:rsidRDefault="004454AC"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4" w:type="dxa"/>
          </w:tcPr>
          <w:p w14:paraId="09C81A2D" w14:textId="523740DC" w:rsidR="004454AC" w:rsidRPr="00700640" w:rsidRDefault="004454AC" w:rsidP="00167140">
            <w:pPr>
              <w:spacing w:line="400" w:lineRule="exact"/>
              <w:rPr>
                <w:rFonts w:ascii="標楷體" w:eastAsia="標楷體" w:hAnsi="標楷體" w:cstheme="majorHAnsi"/>
              </w:rPr>
            </w:pPr>
            <w:r w:rsidRPr="00700640">
              <w:rPr>
                <w:rFonts w:ascii="標楷體" w:eastAsia="標楷體" w:hAnsi="標楷體" w:cstheme="majorHAnsi"/>
              </w:rPr>
              <w:t>小威聽到忙碌的媽媽在廚房喊說：「垃圾要發臭了！」他能理解媽媽真正想表達的是：「趕快把垃圾拿出去倒！」這表示小威哪一方面的語言能力已經發展成熟？</w:t>
            </w:r>
            <w:r w:rsidRPr="00700640">
              <w:rPr>
                <w:rFonts w:ascii="標楷體" w:eastAsia="標楷體" w:hAnsi="標楷體" w:cstheme="majorHAnsi"/>
              </w:rPr>
              <w:br/>
              <w:t>(A)語音</w:t>
            </w:r>
            <w:r w:rsidRPr="00700640">
              <w:rPr>
                <w:rFonts w:ascii="標楷體" w:eastAsia="標楷體" w:hAnsi="標楷體" w:cstheme="majorHAnsi"/>
              </w:rPr>
              <w:br/>
              <w:t>(B)語義</w:t>
            </w:r>
            <w:r w:rsidRPr="00700640">
              <w:rPr>
                <w:rFonts w:ascii="標楷體" w:eastAsia="標楷體" w:hAnsi="標楷體" w:cstheme="majorHAnsi"/>
              </w:rPr>
              <w:br/>
              <w:t>(C)語用</w:t>
            </w:r>
            <w:r w:rsidRPr="00700640">
              <w:rPr>
                <w:rFonts w:ascii="標楷體" w:eastAsia="標楷體" w:hAnsi="標楷體" w:cstheme="majorHAnsi"/>
              </w:rPr>
              <w:br/>
              <w:t>(D)語法</w:t>
            </w:r>
          </w:p>
        </w:tc>
      </w:tr>
      <w:tr w:rsidR="004454AC" w:rsidRPr="00700640" w14:paraId="7E44B98F" w14:textId="77777777" w:rsidTr="00042C4B">
        <w:tc>
          <w:tcPr>
            <w:tcW w:w="454" w:type="dxa"/>
          </w:tcPr>
          <w:p w14:paraId="03429071" w14:textId="5EC11FA8" w:rsidR="004454AC" w:rsidRPr="00700640" w:rsidRDefault="004454AC"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31E866DE" w14:textId="77777777" w:rsidR="004454AC" w:rsidRPr="00700640" w:rsidRDefault="004454AC" w:rsidP="00167140">
            <w:pPr>
              <w:spacing w:line="400" w:lineRule="exact"/>
              <w:rPr>
                <w:rFonts w:ascii="標楷體" w:eastAsia="標楷體" w:hAnsi="標楷體" w:cstheme="majorHAnsi"/>
              </w:rPr>
            </w:pPr>
            <w:r w:rsidRPr="00700640">
              <w:rPr>
                <w:rFonts w:ascii="標楷體" w:eastAsia="標楷體" w:hAnsi="標楷體" w:cstheme="majorHAnsi"/>
                <w:b/>
                <w:color w:val="0070C0"/>
              </w:rPr>
              <w:t>語音</w:t>
            </w:r>
            <w:r w:rsidRPr="00700640">
              <w:rPr>
                <w:rFonts w:ascii="標楷體" w:eastAsia="標楷體" w:hAnsi="標楷體" w:cstheme="majorHAnsi"/>
              </w:rPr>
              <w:t xml:space="preserve">　語音知識　　　　</w:t>
            </w:r>
            <w:r w:rsidRPr="00700640">
              <w:rPr>
                <w:rFonts w:ascii="標楷體" w:eastAsia="標楷體" w:hAnsi="標楷體" w:cstheme="majorHAnsi"/>
                <w:b/>
                <w:color w:val="0070C0"/>
              </w:rPr>
              <w:t>語義</w:t>
            </w:r>
            <w:r w:rsidRPr="00700640">
              <w:rPr>
                <w:rFonts w:ascii="標楷體" w:eastAsia="標楷體" w:hAnsi="標楷體" w:cstheme="majorHAnsi"/>
              </w:rPr>
              <w:t xml:space="preserve">　詞素知識　</w:t>
            </w:r>
          </w:p>
          <w:p w14:paraId="3BBF2FA3" w14:textId="77777777" w:rsidR="004454AC" w:rsidRPr="00700640" w:rsidRDefault="004454AC" w:rsidP="00167140">
            <w:pPr>
              <w:spacing w:line="400" w:lineRule="exact"/>
              <w:rPr>
                <w:rFonts w:ascii="標楷體" w:eastAsia="標楷體" w:hAnsi="標楷體" w:cstheme="majorHAnsi"/>
              </w:rPr>
            </w:pPr>
            <w:r w:rsidRPr="00700640">
              <w:rPr>
                <w:rFonts w:ascii="標楷體" w:eastAsia="標楷體" w:hAnsi="標楷體" w:cstheme="majorHAnsi"/>
                <w:b/>
                <w:color w:val="0070C0"/>
              </w:rPr>
              <w:t>語法</w:t>
            </w:r>
            <w:r w:rsidRPr="00700640">
              <w:rPr>
                <w:rFonts w:ascii="標楷體" w:eastAsia="標楷體" w:hAnsi="標楷體" w:cstheme="majorHAnsi"/>
              </w:rPr>
              <w:t xml:space="preserve">　句子法則知識　　</w:t>
            </w:r>
            <w:r w:rsidRPr="00700640">
              <w:rPr>
                <w:rFonts w:ascii="標楷體" w:eastAsia="標楷體" w:hAnsi="標楷體" w:cstheme="majorHAnsi"/>
                <w:b/>
                <w:color w:val="0070C0"/>
              </w:rPr>
              <w:t>語用</w:t>
            </w:r>
            <w:r w:rsidRPr="00700640">
              <w:rPr>
                <w:rFonts w:ascii="標楷體" w:eastAsia="標楷體" w:hAnsi="標楷體" w:cstheme="majorHAnsi"/>
              </w:rPr>
              <w:t xml:space="preserve">　使用語言作為有效溝通</w:t>
            </w:r>
          </w:p>
          <w:p w14:paraId="2BABF0E1" w14:textId="6EE1565C" w:rsidR="004454AC" w:rsidRPr="00700640" w:rsidRDefault="004454AC" w:rsidP="00167140">
            <w:pPr>
              <w:spacing w:line="400" w:lineRule="exact"/>
              <w:rPr>
                <w:rFonts w:ascii="標楷體" w:eastAsia="標楷體" w:hAnsi="標楷體" w:cstheme="majorHAnsi"/>
              </w:rPr>
            </w:pPr>
            <w:r w:rsidRPr="00700640">
              <w:rPr>
                <w:rFonts w:ascii="標楷體" w:eastAsia="標楷體" w:hAnsi="標楷體" w:cstheme="majorHAnsi"/>
              </w:rPr>
              <w:t>語音-&gt;語義-&gt;語法-&gt;語用</w:t>
            </w:r>
          </w:p>
        </w:tc>
      </w:tr>
      <w:tr w:rsidR="000464C1" w:rsidRPr="00700640" w14:paraId="5F4DD9F8" w14:textId="77777777" w:rsidTr="00042C4B">
        <w:tc>
          <w:tcPr>
            <w:tcW w:w="454" w:type="dxa"/>
            <w:vAlign w:val="center"/>
          </w:tcPr>
          <w:p w14:paraId="2D8FA148" w14:textId="1B62A0F2" w:rsidR="000464C1" w:rsidRPr="00700640" w:rsidRDefault="000464C1"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4" w:type="dxa"/>
          </w:tcPr>
          <w:p w14:paraId="7A2B0438" w14:textId="31C522B5" w:rsidR="000464C1" w:rsidRPr="00700640" w:rsidRDefault="000464C1" w:rsidP="00167140">
            <w:pPr>
              <w:spacing w:line="400" w:lineRule="exact"/>
              <w:rPr>
                <w:rFonts w:ascii="標楷體" w:eastAsia="標楷體" w:hAnsi="標楷體" w:cstheme="majorHAnsi"/>
              </w:rPr>
            </w:pPr>
            <w:r w:rsidRPr="00700640">
              <w:rPr>
                <w:rFonts w:ascii="標楷體" w:eastAsia="標楷體" w:hAnsi="標楷體" w:cstheme="majorHAnsi"/>
              </w:rPr>
              <w:t>學生學習數學進行解題思考時，會由於腦中似是而非的概念，而影響了數學問題的解決。這種情形是因為學生出現了下列哪者所導致的？</w:t>
            </w:r>
            <w:r w:rsidRPr="00700640">
              <w:rPr>
                <w:rFonts w:ascii="標楷體" w:eastAsia="標楷體" w:hAnsi="標楷體" w:cstheme="majorHAnsi"/>
              </w:rPr>
              <w:br/>
              <w:t>(A)功能固著（Functional Fixedness）</w:t>
            </w:r>
            <w:r w:rsidRPr="00700640">
              <w:rPr>
                <w:rFonts w:ascii="標楷體" w:eastAsia="標楷體" w:hAnsi="標楷體" w:cstheme="majorHAnsi"/>
              </w:rPr>
              <w:br/>
              <w:t>(B)心向作用（Mental Set）</w:t>
            </w:r>
            <w:r w:rsidRPr="00700640">
              <w:rPr>
                <w:rFonts w:ascii="標楷體" w:eastAsia="標楷體" w:hAnsi="標楷體" w:cstheme="majorHAnsi"/>
              </w:rPr>
              <w:br/>
              <w:t>(C)迷思概念（Misconception）</w:t>
            </w:r>
            <w:r w:rsidRPr="00700640">
              <w:rPr>
                <w:rFonts w:ascii="標楷體" w:eastAsia="標楷體" w:hAnsi="標楷體" w:cstheme="majorHAnsi"/>
              </w:rPr>
              <w:br/>
              <w:t>(D)偏見（Prejudice）</w:t>
            </w:r>
          </w:p>
        </w:tc>
      </w:tr>
      <w:tr w:rsidR="000464C1" w:rsidRPr="00700640" w14:paraId="3D0B0969" w14:textId="77777777" w:rsidTr="00042C4B">
        <w:tc>
          <w:tcPr>
            <w:tcW w:w="454" w:type="dxa"/>
          </w:tcPr>
          <w:p w14:paraId="1E868A76" w14:textId="60B67007" w:rsidR="000464C1" w:rsidRPr="00700640" w:rsidRDefault="000464C1" w:rsidP="00167140">
            <w:pPr>
              <w:spacing w:line="400" w:lineRule="exact"/>
              <w:rPr>
                <w:rFonts w:ascii="標楷體" w:eastAsia="標楷體" w:hAnsi="標楷體" w:cstheme="majorHAnsi"/>
                <w:b/>
              </w:rPr>
            </w:pPr>
            <w:r w:rsidRPr="00700640">
              <w:rPr>
                <w:rFonts w:ascii="標楷體" w:eastAsia="標楷體" w:hAnsi="標楷體" w:cstheme="majorHAnsi"/>
                <w:b/>
              </w:rPr>
              <w:t>解</w:t>
            </w:r>
            <w:r w:rsidRPr="00700640">
              <w:rPr>
                <w:rFonts w:ascii="標楷體" w:eastAsia="標楷體" w:hAnsi="標楷體" w:cstheme="majorHAnsi"/>
                <w:b/>
              </w:rPr>
              <w:lastRenderedPageBreak/>
              <w:t>釋</w:t>
            </w:r>
          </w:p>
        </w:tc>
        <w:tc>
          <w:tcPr>
            <w:tcW w:w="10874" w:type="dxa"/>
          </w:tcPr>
          <w:p w14:paraId="51F49D6D" w14:textId="77777777" w:rsidR="000464C1" w:rsidRPr="00700640" w:rsidRDefault="000464C1" w:rsidP="00167140">
            <w:pPr>
              <w:spacing w:line="400" w:lineRule="exact"/>
              <w:rPr>
                <w:rFonts w:ascii="標楷體" w:eastAsia="標楷體" w:hAnsi="標楷體" w:cstheme="majorHAnsi"/>
              </w:rPr>
            </w:pPr>
            <w:r w:rsidRPr="00700640">
              <w:rPr>
                <w:rFonts w:ascii="標楷體" w:eastAsia="標楷體" w:hAnsi="標楷體" w:cstheme="majorHAnsi"/>
                <w:b/>
                <w:color w:val="0070C0"/>
              </w:rPr>
              <w:lastRenderedPageBreak/>
              <w:t>心向</w:t>
            </w:r>
            <w:r w:rsidRPr="00700640">
              <w:rPr>
                <w:rFonts w:ascii="標楷體" w:eastAsia="標楷體" w:hAnsi="標楷體" w:cstheme="majorHAnsi"/>
              </w:rPr>
              <w:t xml:space="preserve">　　　人們傾向重複使用先前成功的主觀經驗或習慣來解決新問題。＝＞心理習慣</w:t>
            </w:r>
          </w:p>
          <w:p w14:paraId="3048331E" w14:textId="77777777" w:rsidR="000464C1" w:rsidRPr="00700640" w:rsidRDefault="000464C1" w:rsidP="00167140">
            <w:pPr>
              <w:spacing w:line="400" w:lineRule="exact"/>
              <w:rPr>
                <w:rFonts w:ascii="標楷體" w:eastAsia="標楷體" w:hAnsi="標楷體" w:cstheme="majorHAnsi"/>
              </w:rPr>
            </w:pPr>
            <w:r w:rsidRPr="00700640">
              <w:rPr>
                <w:rFonts w:ascii="標楷體" w:eastAsia="標楷體" w:hAnsi="標楷體" w:cstheme="majorHAnsi"/>
                <w:b/>
                <w:color w:val="0070C0"/>
              </w:rPr>
              <w:lastRenderedPageBreak/>
              <w:t>迷思概念</w:t>
            </w:r>
            <w:r w:rsidRPr="00700640">
              <w:rPr>
                <w:rFonts w:ascii="標楷體" w:eastAsia="標楷體" w:hAnsi="標楷體" w:cstheme="majorHAnsi"/>
              </w:rPr>
              <w:t xml:space="preserve">　對某一現象或事物最初始的一種想像錯誤的念頭</w:t>
            </w:r>
          </w:p>
          <w:p w14:paraId="2A7A9DF8" w14:textId="5CDDDB8A" w:rsidR="000464C1" w:rsidRPr="00700640" w:rsidRDefault="000464C1" w:rsidP="00167140">
            <w:pPr>
              <w:spacing w:line="400" w:lineRule="exact"/>
              <w:rPr>
                <w:rFonts w:ascii="標楷體" w:eastAsia="標楷體" w:hAnsi="標楷體" w:cstheme="majorHAnsi"/>
              </w:rPr>
            </w:pPr>
            <w:r w:rsidRPr="00700640">
              <w:rPr>
                <w:rFonts w:ascii="標楷體" w:eastAsia="標楷體" w:hAnsi="標楷體" w:cstheme="majorHAnsi"/>
                <w:b/>
                <w:color w:val="0070C0"/>
              </w:rPr>
              <w:t>功能固著</w:t>
            </w:r>
            <w:r w:rsidRPr="00700640">
              <w:rPr>
                <w:rFonts w:ascii="標楷體" w:eastAsia="標楷體" w:hAnsi="標楷體" w:cstheme="majorHAnsi"/>
              </w:rPr>
              <w:t xml:space="preserve">　一個人看到一種慣常的功用或聯繫後，就很難看出它的其他新用途。</w:t>
            </w:r>
          </w:p>
        </w:tc>
      </w:tr>
      <w:tr w:rsidR="00C06C11" w:rsidRPr="00700640" w14:paraId="71ED90FC" w14:textId="77777777" w:rsidTr="00042C4B">
        <w:tc>
          <w:tcPr>
            <w:tcW w:w="454" w:type="dxa"/>
            <w:vAlign w:val="center"/>
          </w:tcPr>
          <w:p w14:paraId="23016A2D" w14:textId="78ED99B1" w:rsidR="00C06C11" w:rsidRPr="00700640" w:rsidRDefault="00C06C11"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C</w:t>
            </w:r>
          </w:p>
        </w:tc>
        <w:tc>
          <w:tcPr>
            <w:tcW w:w="10874" w:type="dxa"/>
          </w:tcPr>
          <w:p w14:paraId="0852F780" w14:textId="4E2E0240" w:rsidR="00C06C11" w:rsidRPr="00700640" w:rsidRDefault="00C06C11" w:rsidP="00167140">
            <w:pPr>
              <w:spacing w:line="400" w:lineRule="exact"/>
              <w:rPr>
                <w:rFonts w:ascii="標楷體" w:eastAsia="標楷體" w:hAnsi="標楷體" w:cstheme="majorHAnsi"/>
              </w:rPr>
            </w:pPr>
            <w:r w:rsidRPr="00700640">
              <w:rPr>
                <w:rFonts w:ascii="標楷體" w:eastAsia="標楷體" w:hAnsi="標楷體" w:cstheme="majorHAnsi"/>
              </w:rPr>
              <w:t>近幾年教育部推動 3Q 達人活動，成為校園生命教育的重點工作之一。所謂 3Q 是指：甲、AQ（逆境智商）。乙、CQ（創意智商）。丙、EQ（情緒智商）。丁、MQ（道德智商）。其中的哪三項？</w:t>
            </w:r>
            <w:r w:rsidRPr="00700640">
              <w:rPr>
                <w:rFonts w:ascii="標楷體" w:eastAsia="標楷體" w:hAnsi="標楷體" w:cstheme="majorHAnsi"/>
              </w:rPr>
              <w:br/>
              <w:t>(A)甲乙丁</w:t>
            </w:r>
            <w:r w:rsidRPr="00700640">
              <w:rPr>
                <w:rFonts w:ascii="標楷體" w:eastAsia="標楷體" w:hAnsi="標楷體" w:cstheme="majorHAnsi"/>
              </w:rPr>
              <w:br/>
              <w:t>(B)乙丙丁</w:t>
            </w:r>
            <w:r w:rsidRPr="00700640">
              <w:rPr>
                <w:rFonts w:ascii="標楷體" w:eastAsia="標楷體" w:hAnsi="標楷體" w:cstheme="majorHAnsi"/>
              </w:rPr>
              <w:br/>
              <w:t>(C)甲丙丁</w:t>
            </w:r>
            <w:r w:rsidRPr="00700640">
              <w:rPr>
                <w:rFonts w:ascii="標楷體" w:eastAsia="標楷體" w:hAnsi="標楷體" w:cstheme="majorHAnsi"/>
              </w:rPr>
              <w:br/>
              <w:t>(D)甲乙丙</w:t>
            </w:r>
          </w:p>
        </w:tc>
      </w:tr>
      <w:tr w:rsidR="00C06C11" w:rsidRPr="00700640" w14:paraId="01C0458C" w14:textId="77777777" w:rsidTr="00042C4B">
        <w:tc>
          <w:tcPr>
            <w:tcW w:w="454" w:type="dxa"/>
          </w:tcPr>
          <w:p w14:paraId="4ACD30CE" w14:textId="21E9BCC0" w:rsidR="00C06C11" w:rsidRPr="00700640" w:rsidRDefault="00C06C11"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1EFACC92" w14:textId="77777777" w:rsidR="00C06C11" w:rsidRPr="00700640" w:rsidRDefault="00C06C11" w:rsidP="00167140">
            <w:pPr>
              <w:spacing w:line="400" w:lineRule="exact"/>
              <w:rPr>
                <w:rFonts w:ascii="標楷體" w:eastAsia="標楷體" w:hAnsi="標楷體" w:cstheme="majorHAnsi"/>
                <w:shd w:val="pct15" w:color="auto" w:fill="FFFFFF"/>
              </w:rPr>
            </w:pPr>
            <w:r w:rsidRPr="00700640">
              <w:rPr>
                <w:rFonts w:ascii="標楷體" w:eastAsia="標楷體" w:hAnsi="標楷體" w:cstheme="majorHAnsi"/>
                <w:b/>
                <w:color w:val="00B050"/>
              </w:rPr>
              <w:t xml:space="preserve">３Ｑ達人　</w:t>
            </w:r>
            <w:r w:rsidRPr="00700640">
              <w:rPr>
                <w:rFonts w:ascii="標楷體" w:eastAsia="標楷體" w:hAnsi="標楷體" w:cstheme="majorHAnsi"/>
                <w:shd w:val="pct15" w:color="auto" w:fill="FFFFFF"/>
              </w:rPr>
              <w:t>３Ｑ，你請的</w:t>
            </w:r>
          </w:p>
          <w:p w14:paraId="3CD63BC8" w14:textId="1686C712" w:rsidR="00C06C11" w:rsidRPr="00700640" w:rsidRDefault="00C06C11" w:rsidP="00167140">
            <w:pPr>
              <w:spacing w:line="400" w:lineRule="exact"/>
              <w:rPr>
                <w:rFonts w:ascii="標楷體" w:eastAsia="標楷體" w:hAnsi="標楷體" w:cstheme="majorHAnsi"/>
              </w:rPr>
            </w:pPr>
            <w:r w:rsidRPr="00700640">
              <w:rPr>
                <w:rFonts w:ascii="標楷體" w:eastAsia="標楷體" w:hAnsi="標楷體" w:cstheme="majorHAnsi"/>
                <w:b/>
                <w:color w:val="0070C0"/>
              </w:rPr>
              <w:t>逆境智商　情緒智商　道德智商</w:t>
            </w:r>
          </w:p>
        </w:tc>
      </w:tr>
      <w:tr w:rsidR="004454AC" w:rsidRPr="00700640" w14:paraId="33DFBD09" w14:textId="77777777" w:rsidTr="00042C4B">
        <w:tc>
          <w:tcPr>
            <w:tcW w:w="454" w:type="dxa"/>
            <w:vAlign w:val="center"/>
          </w:tcPr>
          <w:p w14:paraId="4838AFD3" w14:textId="70C5D8F5" w:rsidR="004454AC" w:rsidRPr="00700640" w:rsidRDefault="000549C5"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4" w:type="dxa"/>
          </w:tcPr>
          <w:p w14:paraId="41BE12B0" w14:textId="55B73700" w:rsidR="004454AC" w:rsidRPr="00700640" w:rsidRDefault="000549C5" w:rsidP="00167140">
            <w:pPr>
              <w:widowControl/>
              <w:spacing w:line="400" w:lineRule="exact"/>
              <w:rPr>
                <w:rFonts w:ascii="標楷體" w:eastAsia="標楷體" w:hAnsi="標楷體" w:cstheme="majorHAnsi"/>
              </w:rPr>
            </w:pPr>
            <w:r w:rsidRPr="00700640">
              <w:rPr>
                <w:rFonts w:ascii="標楷體" w:eastAsia="標楷體" w:hAnsi="標楷體" w:cstheme="majorHAnsi"/>
              </w:rPr>
              <w:t>下列有關蓋聶(Gagne)主張之「學習階層」(Learning Hierarchy)的敘述，哪一項是不正確的？ </w:t>
            </w:r>
            <w:r w:rsidRPr="00700640">
              <w:rPr>
                <w:rFonts w:ascii="標楷體" w:eastAsia="標楷體" w:hAnsi="標楷體" w:cstheme="majorHAnsi"/>
              </w:rPr>
              <w:br/>
              <w:t>(A) 任何學習都有一種最合理的學習順序 </w:t>
            </w:r>
            <w:r w:rsidRPr="00700640">
              <w:rPr>
                <w:rFonts w:ascii="標楷體" w:eastAsia="標楷體" w:hAnsi="標楷體" w:cstheme="majorHAnsi"/>
              </w:rPr>
              <w:br/>
              <w:t>(B) 前面的學習是後面學習的先備條件 </w:t>
            </w:r>
            <w:r w:rsidRPr="00700640">
              <w:rPr>
                <w:rFonts w:ascii="標楷體" w:eastAsia="標楷體" w:hAnsi="標楷體" w:cstheme="majorHAnsi"/>
              </w:rPr>
              <w:br/>
              <w:t>(C) 要先學會概念才能繼續學習原則 </w:t>
            </w:r>
            <w:r w:rsidRPr="00700640">
              <w:rPr>
                <w:rFonts w:ascii="標楷體" w:eastAsia="標楷體" w:hAnsi="標楷體" w:cstheme="majorHAnsi"/>
              </w:rPr>
              <w:br/>
              <w:t>(D) 要先學習語文知識才能學習心智技能</w:t>
            </w:r>
          </w:p>
        </w:tc>
      </w:tr>
      <w:tr w:rsidR="004454AC" w:rsidRPr="00700640" w14:paraId="319C7E1B" w14:textId="77777777" w:rsidTr="00042C4B">
        <w:tc>
          <w:tcPr>
            <w:tcW w:w="454" w:type="dxa"/>
          </w:tcPr>
          <w:p w14:paraId="2963C69B" w14:textId="77777777" w:rsidR="004454AC" w:rsidRPr="00700640" w:rsidRDefault="004454A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3C6F4F5" w14:textId="77777777" w:rsidR="004454AC" w:rsidRPr="00700640" w:rsidRDefault="004454A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1E9E78BE" w14:textId="77777777" w:rsidR="00201FD4" w:rsidRPr="00700640" w:rsidRDefault="00201FD4" w:rsidP="00167140">
            <w:pPr>
              <w:spacing w:line="400" w:lineRule="exact"/>
              <w:rPr>
                <w:rFonts w:ascii="標楷體" w:eastAsia="標楷體" w:hAnsi="標楷體" w:cstheme="majorHAnsi"/>
              </w:rPr>
            </w:pPr>
            <w:r w:rsidRPr="00700640">
              <w:rPr>
                <w:rFonts w:ascii="標楷體" w:eastAsia="標楷體" w:hAnsi="標楷體" w:cstheme="majorHAnsi"/>
              </w:rPr>
              <w:t>5教學結果：此五類可視為教學前的教學目標，不僅包括了認知、情意和技能，且強調無論何種科目的教學，此五類教學結果均將同時產生。→沒有先後順序</w:t>
            </w:r>
          </w:p>
          <w:p w14:paraId="32B0543D" w14:textId="24F28B67" w:rsidR="004454AC" w:rsidRPr="00700640" w:rsidRDefault="00201FD4" w:rsidP="00167140">
            <w:pPr>
              <w:spacing w:line="400" w:lineRule="exact"/>
              <w:rPr>
                <w:rFonts w:ascii="標楷體" w:eastAsia="標楷體" w:hAnsi="標楷體" w:cstheme="majorHAnsi"/>
              </w:rPr>
            </w:pPr>
            <w:r w:rsidRPr="00700640">
              <w:rPr>
                <w:rFonts w:ascii="標楷體" w:eastAsia="標楷體" w:hAnsi="標楷體" w:cstheme="majorHAnsi"/>
              </w:rPr>
              <w:t>8學習階層：依工作分析找出學生學習能力能達到的層次，前四期為幼兒期學得，後四期為學校學會的心智技能→任何學習都有一種最合理的學習順序，前面的學習是後面學習的先備條件</w:t>
            </w:r>
          </w:p>
        </w:tc>
      </w:tr>
      <w:tr w:rsidR="004454AC" w:rsidRPr="00700640" w14:paraId="0E4B7B0F" w14:textId="77777777" w:rsidTr="00042C4B">
        <w:tc>
          <w:tcPr>
            <w:tcW w:w="454" w:type="dxa"/>
            <w:vAlign w:val="center"/>
          </w:tcPr>
          <w:p w14:paraId="5B9E9265" w14:textId="57C6C56B" w:rsidR="004454AC" w:rsidRPr="00700640" w:rsidRDefault="00CD50C2"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4" w:type="dxa"/>
          </w:tcPr>
          <w:p w14:paraId="503E1F0B" w14:textId="77777777" w:rsidR="00CD50C2" w:rsidRPr="00700640" w:rsidRDefault="00CD50C2" w:rsidP="00167140">
            <w:pPr>
              <w:spacing w:line="400" w:lineRule="exact"/>
              <w:rPr>
                <w:rFonts w:ascii="標楷體" w:eastAsia="標楷體" w:hAnsi="標楷體" w:cstheme="majorHAnsi"/>
              </w:rPr>
            </w:pPr>
            <w:r w:rsidRPr="00700640">
              <w:rPr>
                <w:rFonts w:ascii="標楷體" w:eastAsia="標楷體" w:hAnsi="標楷體" w:cstheme="majorHAnsi"/>
              </w:rPr>
              <w:t xml:space="preserve">中正國小位於多族群背景的地區，陳校長經常提醒並鼓勵學校教師在教學時要理解學生的背景、生活、文化與學習特性，因為如此才更能與學生對話，帶領學生進行深入的學習探索。這可能體現布魯納(J.Bruner)的什麼主張？ </w:t>
            </w:r>
          </w:p>
          <w:p w14:paraId="7A39C082" w14:textId="77777777" w:rsidR="00CD50C2" w:rsidRPr="00700640" w:rsidRDefault="00CD50C2" w:rsidP="00167140">
            <w:pPr>
              <w:spacing w:line="400" w:lineRule="exact"/>
              <w:rPr>
                <w:rFonts w:ascii="標楷體" w:eastAsia="標楷體" w:hAnsi="標楷體" w:cstheme="majorHAnsi"/>
              </w:rPr>
            </w:pPr>
            <w:r w:rsidRPr="00700640">
              <w:rPr>
                <w:rFonts w:ascii="標楷體" w:eastAsia="標楷體" w:hAnsi="標楷體" w:cstheme="majorHAnsi"/>
              </w:rPr>
              <w:t xml:space="preserve">(A) 螺旋式課程 </w:t>
            </w:r>
          </w:p>
          <w:p w14:paraId="149B416D" w14:textId="77777777" w:rsidR="00CD50C2" w:rsidRPr="00700640" w:rsidRDefault="00CD50C2" w:rsidP="00167140">
            <w:pPr>
              <w:spacing w:line="400" w:lineRule="exact"/>
              <w:rPr>
                <w:rFonts w:ascii="標楷體" w:eastAsia="標楷體" w:hAnsi="標楷體" w:cstheme="majorHAnsi"/>
              </w:rPr>
            </w:pPr>
            <w:r w:rsidRPr="00700640">
              <w:rPr>
                <w:rFonts w:ascii="標楷體" w:eastAsia="標楷體" w:hAnsi="標楷體" w:cstheme="majorHAnsi"/>
              </w:rPr>
              <w:t xml:space="preserve">(B) 表徵系統理論 </w:t>
            </w:r>
          </w:p>
          <w:p w14:paraId="2329B25D" w14:textId="77777777" w:rsidR="00CD50C2" w:rsidRPr="00700640" w:rsidRDefault="00CD50C2" w:rsidP="00167140">
            <w:pPr>
              <w:spacing w:line="400" w:lineRule="exact"/>
              <w:rPr>
                <w:rFonts w:ascii="標楷體" w:eastAsia="標楷體" w:hAnsi="標楷體" w:cstheme="majorHAnsi"/>
              </w:rPr>
            </w:pPr>
            <w:r w:rsidRPr="00700640">
              <w:rPr>
                <w:rFonts w:ascii="標楷體" w:eastAsia="標楷體" w:hAnsi="標楷體" w:cstheme="majorHAnsi"/>
              </w:rPr>
              <w:t xml:space="preserve">(C) 發現式教學 </w:t>
            </w:r>
          </w:p>
          <w:p w14:paraId="6D631C8F" w14:textId="164D8554" w:rsidR="004454AC" w:rsidRPr="00700640" w:rsidRDefault="00CD50C2" w:rsidP="00167140">
            <w:pPr>
              <w:spacing w:line="400" w:lineRule="exact"/>
              <w:rPr>
                <w:rFonts w:ascii="標楷體" w:eastAsia="標楷體" w:hAnsi="標楷體" w:cstheme="majorHAnsi"/>
              </w:rPr>
            </w:pPr>
            <w:r w:rsidRPr="00700640">
              <w:rPr>
                <w:rFonts w:ascii="標楷體" w:eastAsia="標楷體" w:hAnsi="標楷體" w:cstheme="majorHAnsi"/>
              </w:rPr>
              <w:t>(D) 庶民教育學</w:t>
            </w:r>
          </w:p>
        </w:tc>
      </w:tr>
      <w:tr w:rsidR="004454AC" w:rsidRPr="00700640" w14:paraId="78B5C2DE" w14:textId="77777777" w:rsidTr="00042C4B">
        <w:tc>
          <w:tcPr>
            <w:tcW w:w="454" w:type="dxa"/>
          </w:tcPr>
          <w:p w14:paraId="00BCB184" w14:textId="77777777" w:rsidR="004454AC" w:rsidRPr="00700640" w:rsidRDefault="004454A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1F2B7DE" w14:textId="77777777" w:rsidR="004454AC" w:rsidRPr="00700640" w:rsidRDefault="004454A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3784B237" w14:textId="6CC1EC27" w:rsidR="004454AC" w:rsidRPr="00700640" w:rsidRDefault="00CD50C2" w:rsidP="00167140">
            <w:pPr>
              <w:spacing w:line="400" w:lineRule="exact"/>
              <w:rPr>
                <w:rFonts w:ascii="標楷體" w:eastAsia="標楷體" w:hAnsi="標楷體" w:cstheme="majorHAnsi"/>
              </w:rPr>
            </w:pPr>
            <w:r w:rsidRPr="00700640">
              <w:rPr>
                <w:rFonts w:ascii="標楷體" w:eastAsia="標楷體" w:hAnsi="標楷體" w:cstheme="majorHAnsi"/>
                <w:b/>
                <w:color w:val="FF0000"/>
              </w:rPr>
              <w:t>布魯納Bruner</w:t>
            </w:r>
            <w:r w:rsidRPr="00700640">
              <w:rPr>
                <w:rFonts w:ascii="標楷體" w:eastAsia="標楷體" w:hAnsi="標楷體" w:cstheme="majorHAnsi"/>
                <w:b/>
                <w:color w:val="00B050"/>
              </w:rPr>
              <w:t>庶民教育學Folk Pedagogy</w:t>
            </w:r>
            <w:r w:rsidRPr="00700640">
              <w:rPr>
                <w:rFonts w:ascii="標楷體" w:eastAsia="標楷體" w:hAnsi="標楷體" w:cstheme="majorHAnsi"/>
              </w:rPr>
              <w:t>強調教育學者在戮力建立科學教育學的同時，不能忽視社會文化脈絡之因素，因為社會如何看待學校、教師、學生、學習、知識等，都會影響教育學的實際運作與結果。此一論述指出庶民教育的核心：教育施政要了解家長、學生、企業、一般民眾對於教育的認知與感受。</w:t>
            </w:r>
          </w:p>
        </w:tc>
      </w:tr>
      <w:tr w:rsidR="00087FCD" w:rsidRPr="00700640" w14:paraId="7768779D" w14:textId="77777777" w:rsidTr="00042C4B">
        <w:tc>
          <w:tcPr>
            <w:tcW w:w="454" w:type="dxa"/>
            <w:vAlign w:val="center"/>
          </w:tcPr>
          <w:p w14:paraId="7001A526" w14:textId="271B405C" w:rsidR="00087FCD" w:rsidRPr="00700640" w:rsidRDefault="00087FCD"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4" w:type="dxa"/>
          </w:tcPr>
          <w:p w14:paraId="5B80DF70" w14:textId="77777777" w:rsidR="00087FCD" w:rsidRPr="00700640" w:rsidRDefault="00087FCD" w:rsidP="00167140">
            <w:pPr>
              <w:spacing w:line="400" w:lineRule="exact"/>
              <w:rPr>
                <w:rFonts w:ascii="標楷體" w:eastAsia="標楷體" w:hAnsi="標楷體" w:cstheme="majorHAnsi"/>
              </w:rPr>
            </w:pPr>
            <w:r w:rsidRPr="00700640">
              <w:rPr>
                <w:rFonts w:ascii="標楷體" w:eastAsia="標楷體" w:hAnsi="標楷體" w:cstheme="majorHAnsi"/>
              </w:rPr>
              <w:t xml:space="preserve">依據心理學家郭爾堡（L. Kohlberg）的道德發展理論，當兒童以「多數人認同」為道德判斷標準時，是屬於道德發展的那一期？ </w:t>
            </w:r>
          </w:p>
          <w:p w14:paraId="7A08B99B" w14:textId="77777777" w:rsidR="00087FCD" w:rsidRPr="00700640" w:rsidRDefault="00087FCD" w:rsidP="00167140">
            <w:pPr>
              <w:spacing w:line="400" w:lineRule="exact"/>
              <w:rPr>
                <w:rFonts w:ascii="標楷體" w:eastAsia="標楷體" w:hAnsi="標楷體" w:cstheme="majorHAnsi"/>
              </w:rPr>
            </w:pPr>
            <w:r w:rsidRPr="00700640">
              <w:rPr>
                <w:rFonts w:ascii="標楷體" w:eastAsia="標楷體" w:hAnsi="標楷體" w:cstheme="majorHAnsi"/>
              </w:rPr>
              <w:t xml:space="preserve">(A) 道德成規前期 </w:t>
            </w:r>
          </w:p>
          <w:p w14:paraId="3BC55B0E" w14:textId="77777777" w:rsidR="00087FCD" w:rsidRPr="00700640" w:rsidRDefault="00087FCD" w:rsidP="00167140">
            <w:pPr>
              <w:spacing w:line="400" w:lineRule="exact"/>
              <w:rPr>
                <w:rFonts w:ascii="標楷體" w:eastAsia="標楷體" w:hAnsi="標楷體" w:cstheme="majorHAnsi"/>
              </w:rPr>
            </w:pPr>
            <w:r w:rsidRPr="00700640">
              <w:rPr>
                <w:rFonts w:ascii="標楷體" w:eastAsia="標楷體" w:hAnsi="標楷體" w:cstheme="majorHAnsi"/>
              </w:rPr>
              <w:t xml:space="preserve">(B) 道德成規期 </w:t>
            </w:r>
          </w:p>
          <w:p w14:paraId="1D4309B8" w14:textId="77777777" w:rsidR="00087FCD" w:rsidRPr="00700640" w:rsidRDefault="00087FCD" w:rsidP="00167140">
            <w:pPr>
              <w:spacing w:line="400" w:lineRule="exact"/>
              <w:rPr>
                <w:rFonts w:ascii="標楷體" w:eastAsia="標楷體" w:hAnsi="標楷體" w:cstheme="majorHAnsi"/>
              </w:rPr>
            </w:pPr>
            <w:r w:rsidRPr="00700640">
              <w:rPr>
                <w:rFonts w:ascii="標楷體" w:eastAsia="標楷體" w:hAnsi="標楷體" w:cstheme="majorHAnsi"/>
              </w:rPr>
              <w:t xml:space="preserve">(C) 道德成規後期 </w:t>
            </w:r>
          </w:p>
          <w:p w14:paraId="0A298F3B" w14:textId="2FD8A552" w:rsidR="00087FCD" w:rsidRPr="00700640" w:rsidRDefault="00087FCD" w:rsidP="00167140">
            <w:pPr>
              <w:spacing w:line="400" w:lineRule="exact"/>
              <w:rPr>
                <w:rFonts w:ascii="標楷體" w:eastAsia="標楷體" w:hAnsi="標楷體" w:cstheme="majorHAnsi"/>
              </w:rPr>
            </w:pPr>
            <w:r w:rsidRPr="00700640">
              <w:rPr>
                <w:rFonts w:ascii="標楷體" w:eastAsia="標楷體" w:hAnsi="標楷體" w:cstheme="majorHAnsi"/>
              </w:rPr>
              <w:t>(D) 道德無律期</w:t>
            </w:r>
          </w:p>
        </w:tc>
      </w:tr>
      <w:tr w:rsidR="00087FCD" w:rsidRPr="00700640" w14:paraId="60B4E193" w14:textId="77777777" w:rsidTr="00042C4B">
        <w:tc>
          <w:tcPr>
            <w:tcW w:w="454" w:type="dxa"/>
          </w:tcPr>
          <w:p w14:paraId="0A90AF27" w14:textId="4B550251" w:rsidR="00087FCD" w:rsidRPr="00700640" w:rsidRDefault="00087FCD"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1746BA91" w14:textId="77777777" w:rsidR="00087FCD" w:rsidRPr="00700640" w:rsidRDefault="00087FCD" w:rsidP="00167140">
            <w:pPr>
              <w:spacing w:line="400" w:lineRule="exact"/>
              <w:rPr>
                <w:rFonts w:ascii="標楷體" w:eastAsia="標楷體" w:hAnsi="標楷體" w:cstheme="majorHAnsi"/>
              </w:rPr>
            </w:pPr>
            <w:r w:rsidRPr="00700640">
              <w:rPr>
                <w:rFonts w:ascii="標楷體" w:eastAsia="標楷體" w:hAnsi="標楷體" w:cstheme="majorHAnsi"/>
              </w:rPr>
              <w:t>多數人認同：尋求認可</w:t>
            </w:r>
          </w:p>
          <w:p w14:paraId="6B9C27EF" w14:textId="77777777" w:rsidR="00087FCD" w:rsidRPr="00700640" w:rsidRDefault="00087FCD" w:rsidP="00167140">
            <w:pPr>
              <w:spacing w:line="400" w:lineRule="exact"/>
              <w:rPr>
                <w:rFonts w:ascii="標楷體" w:eastAsia="標楷體" w:hAnsi="標楷體" w:cstheme="majorHAnsi"/>
              </w:rPr>
            </w:pPr>
          </w:p>
        </w:tc>
      </w:tr>
      <w:tr w:rsidR="004454AC" w:rsidRPr="00700640" w14:paraId="7CB2DBF0" w14:textId="77777777" w:rsidTr="00042C4B">
        <w:tc>
          <w:tcPr>
            <w:tcW w:w="454" w:type="dxa"/>
            <w:vAlign w:val="center"/>
          </w:tcPr>
          <w:p w14:paraId="163EB805" w14:textId="649F510E" w:rsidR="004454AC" w:rsidRPr="00700640" w:rsidRDefault="00D84D03"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A</w:t>
            </w:r>
          </w:p>
        </w:tc>
        <w:tc>
          <w:tcPr>
            <w:tcW w:w="10874" w:type="dxa"/>
          </w:tcPr>
          <w:p w14:paraId="677AC24A" w14:textId="77777777" w:rsidR="00D84D03" w:rsidRPr="00700640" w:rsidRDefault="00D84D03" w:rsidP="00167140">
            <w:pPr>
              <w:spacing w:line="400" w:lineRule="exact"/>
              <w:rPr>
                <w:rFonts w:ascii="標楷體" w:eastAsia="標楷體" w:hAnsi="標楷體" w:cstheme="majorHAnsi"/>
              </w:rPr>
            </w:pPr>
            <w:r w:rsidRPr="00700640">
              <w:rPr>
                <w:rFonts w:ascii="標楷體" w:eastAsia="標楷體" w:hAnsi="標楷體" w:cstheme="majorHAnsi"/>
              </w:rPr>
              <w:t xml:space="preserve">物體恆存的能力在下列何階段應具備： </w:t>
            </w:r>
          </w:p>
          <w:p w14:paraId="6B7C804D" w14:textId="77777777" w:rsidR="00D84D03" w:rsidRPr="00700640" w:rsidRDefault="00D84D03" w:rsidP="00167140">
            <w:pPr>
              <w:spacing w:line="400" w:lineRule="exact"/>
              <w:rPr>
                <w:rFonts w:ascii="標楷體" w:eastAsia="標楷體" w:hAnsi="標楷體" w:cstheme="majorHAnsi"/>
              </w:rPr>
            </w:pPr>
            <w:r w:rsidRPr="00700640">
              <w:rPr>
                <w:rFonts w:ascii="標楷體" w:eastAsia="標楷體" w:hAnsi="標楷體" w:cstheme="majorHAnsi"/>
              </w:rPr>
              <w:t xml:space="preserve">(A)感覺動作期 </w:t>
            </w:r>
          </w:p>
          <w:p w14:paraId="2252E7A3" w14:textId="77777777" w:rsidR="00D84D03" w:rsidRPr="00700640" w:rsidRDefault="00D84D03" w:rsidP="00167140">
            <w:pPr>
              <w:spacing w:line="400" w:lineRule="exact"/>
              <w:rPr>
                <w:rFonts w:ascii="標楷體" w:eastAsia="標楷體" w:hAnsi="標楷體" w:cstheme="majorHAnsi"/>
              </w:rPr>
            </w:pPr>
            <w:r w:rsidRPr="00700640">
              <w:rPr>
                <w:rFonts w:ascii="標楷體" w:eastAsia="標楷體" w:hAnsi="標楷體" w:cstheme="majorHAnsi"/>
              </w:rPr>
              <w:t xml:space="preserve">(B)前運思期 </w:t>
            </w:r>
          </w:p>
          <w:p w14:paraId="618D0DC9" w14:textId="77777777" w:rsidR="00D84D03" w:rsidRPr="00700640" w:rsidRDefault="00D84D03" w:rsidP="00167140">
            <w:pPr>
              <w:spacing w:line="400" w:lineRule="exact"/>
              <w:rPr>
                <w:rFonts w:ascii="標楷體" w:eastAsia="標楷體" w:hAnsi="標楷體" w:cstheme="majorHAnsi"/>
              </w:rPr>
            </w:pPr>
            <w:r w:rsidRPr="00700640">
              <w:rPr>
                <w:rFonts w:ascii="標楷體" w:eastAsia="標楷體" w:hAnsi="標楷體" w:cstheme="majorHAnsi"/>
              </w:rPr>
              <w:t xml:space="preserve">(C)具體運思期 </w:t>
            </w:r>
          </w:p>
          <w:p w14:paraId="7F2655B4" w14:textId="7E497F23" w:rsidR="004454AC" w:rsidRPr="00700640" w:rsidRDefault="00D84D03" w:rsidP="00167140">
            <w:pPr>
              <w:spacing w:line="400" w:lineRule="exact"/>
              <w:rPr>
                <w:rFonts w:ascii="標楷體" w:eastAsia="標楷體" w:hAnsi="標楷體" w:cstheme="majorHAnsi"/>
              </w:rPr>
            </w:pPr>
            <w:r w:rsidRPr="00700640">
              <w:rPr>
                <w:rFonts w:ascii="標楷體" w:eastAsia="標楷體" w:hAnsi="標楷體" w:cstheme="majorHAnsi"/>
              </w:rPr>
              <w:t>(D)抽象運思期</w:t>
            </w:r>
          </w:p>
        </w:tc>
      </w:tr>
      <w:tr w:rsidR="004454AC" w:rsidRPr="00700640" w14:paraId="2C30AB66" w14:textId="77777777" w:rsidTr="00042C4B">
        <w:tc>
          <w:tcPr>
            <w:tcW w:w="454" w:type="dxa"/>
          </w:tcPr>
          <w:p w14:paraId="74AC88A3" w14:textId="77777777" w:rsidR="004454AC" w:rsidRPr="00700640" w:rsidRDefault="004454A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A02B833" w14:textId="77777777" w:rsidR="004454AC" w:rsidRPr="00700640" w:rsidRDefault="004454A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32AC91B" w14:textId="77777777" w:rsidR="00D84D03" w:rsidRPr="00700640" w:rsidRDefault="00D84D03" w:rsidP="00167140">
            <w:pPr>
              <w:spacing w:line="400" w:lineRule="exact"/>
              <w:rPr>
                <w:rFonts w:ascii="標楷體" w:eastAsia="標楷體" w:hAnsi="標楷體" w:cstheme="majorHAnsi"/>
              </w:rPr>
            </w:pPr>
            <w:r w:rsidRPr="00700640">
              <w:rPr>
                <w:rFonts w:ascii="標楷體" w:eastAsia="標楷體" w:hAnsi="標楷體" w:cstheme="majorHAnsi"/>
              </w:rPr>
              <w:t>感覺動作期: 物體恆存性....................................物體恆存憑感覺</w:t>
            </w:r>
          </w:p>
          <w:p w14:paraId="1B71C629" w14:textId="77777777" w:rsidR="00D84D03" w:rsidRPr="00700640" w:rsidRDefault="00D84D03" w:rsidP="00167140">
            <w:pPr>
              <w:spacing w:line="400" w:lineRule="exact"/>
              <w:rPr>
                <w:rFonts w:ascii="標楷體" w:eastAsia="標楷體" w:hAnsi="標楷體" w:cstheme="majorHAnsi"/>
              </w:rPr>
            </w:pPr>
            <w:r w:rsidRPr="00700640">
              <w:rPr>
                <w:rFonts w:ascii="標楷體" w:eastAsia="標楷體" w:hAnsi="標楷體" w:cstheme="majorHAnsi"/>
              </w:rPr>
              <w:t>前運思期:自我中心，具不可逆性.................自我不可逆向前</w:t>
            </w:r>
          </w:p>
          <w:p w14:paraId="76CBD2F5" w14:textId="77777777" w:rsidR="00D84D03" w:rsidRPr="00700640" w:rsidRDefault="00D84D03" w:rsidP="00167140">
            <w:pPr>
              <w:spacing w:line="400" w:lineRule="exact"/>
              <w:rPr>
                <w:rFonts w:ascii="標楷體" w:eastAsia="標楷體" w:hAnsi="標楷體" w:cstheme="majorHAnsi"/>
              </w:rPr>
            </w:pPr>
            <w:r w:rsidRPr="00700640">
              <w:rPr>
                <w:rFonts w:ascii="標楷體" w:eastAsia="標楷體" w:hAnsi="標楷體" w:cstheme="majorHAnsi"/>
              </w:rPr>
              <w:t>具體運思期: 可逆性，守恆..............................可逆守恆更具體</w:t>
            </w:r>
          </w:p>
          <w:p w14:paraId="75612E0D" w14:textId="07719BC2" w:rsidR="004454AC" w:rsidRPr="00700640" w:rsidRDefault="00D84D03" w:rsidP="00167140">
            <w:pPr>
              <w:spacing w:line="400" w:lineRule="exact"/>
              <w:rPr>
                <w:rFonts w:ascii="標楷體" w:eastAsia="標楷體" w:hAnsi="標楷體" w:cstheme="majorHAnsi"/>
              </w:rPr>
            </w:pPr>
            <w:r w:rsidRPr="00700640">
              <w:rPr>
                <w:rFonts w:ascii="標楷體" w:eastAsia="標楷體" w:hAnsi="標楷體" w:cstheme="majorHAnsi"/>
              </w:rPr>
              <w:t>形式運思期:抽象思維.........................................抽象思維用形式</w:t>
            </w:r>
          </w:p>
        </w:tc>
      </w:tr>
      <w:tr w:rsidR="00755121" w:rsidRPr="00700640" w14:paraId="2A482BBF" w14:textId="77777777" w:rsidTr="00042C4B">
        <w:tc>
          <w:tcPr>
            <w:tcW w:w="454" w:type="dxa"/>
            <w:vAlign w:val="center"/>
          </w:tcPr>
          <w:p w14:paraId="45971E64" w14:textId="0C802AFF" w:rsidR="00755121" w:rsidRPr="00700640" w:rsidRDefault="00755121"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4" w:type="dxa"/>
          </w:tcPr>
          <w:p w14:paraId="5175ABAF" w14:textId="2BFE3ABA" w:rsidR="00755121" w:rsidRPr="00700640" w:rsidRDefault="00755121" w:rsidP="00167140">
            <w:pPr>
              <w:spacing w:line="400" w:lineRule="exact"/>
              <w:rPr>
                <w:rFonts w:ascii="標楷體" w:eastAsia="標楷體" w:hAnsi="標楷體" w:cstheme="majorHAnsi"/>
              </w:rPr>
            </w:pPr>
            <w:r w:rsidRPr="00700640">
              <w:rPr>
                <w:rFonts w:ascii="標楷體" w:eastAsia="標楷體" w:hAnsi="標楷體" w:cstheme="majorHAnsi"/>
              </w:rPr>
              <w:t>表現出投入、參與和承諾感，如願意參與相關活動為布魯姆分類法(Bloom Taxonomy)何種層次的情意目標？ </w:t>
            </w:r>
            <w:r w:rsidRPr="00700640">
              <w:rPr>
                <w:rFonts w:ascii="標楷體" w:eastAsia="標楷體" w:hAnsi="標楷體" w:cstheme="majorHAnsi"/>
              </w:rPr>
              <w:br/>
              <w:t>(A)反應(responding) </w:t>
            </w:r>
            <w:r w:rsidRPr="00700640">
              <w:rPr>
                <w:rFonts w:ascii="標楷體" w:eastAsia="標楷體" w:hAnsi="標楷體" w:cstheme="majorHAnsi"/>
              </w:rPr>
              <w:br/>
              <w:t>(B)珍惜(valuing) </w:t>
            </w:r>
            <w:r w:rsidRPr="00700640">
              <w:rPr>
                <w:rFonts w:ascii="標楷體" w:eastAsia="標楷體" w:hAnsi="標楷體" w:cstheme="majorHAnsi"/>
              </w:rPr>
              <w:br/>
              <w:t>(C)組織(organization) </w:t>
            </w:r>
            <w:r w:rsidRPr="00700640">
              <w:rPr>
                <w:rFonts w:ascii="標楷體" w:eastAsia="標楷體" w:hAnsi="標楷體" w:cstheme="majorHAnsi"/>
              </w:rPr>
              <w:br/>
              <w:t>(D)品格化(characterization by value)。</w:t>
            </w:r>
          </w:p>
        </w:tc>
      </w:tr>
      <w:tr w:rsidR="00755121" w:rsidRPr="00700640" w14:paraId="55E33D65" w14:textId="77777777" w:rsidTr="00042C4B">
        <w:tc>
          <w:tcPr>
            <w:tcW w:w="454" w:type="dxa"/>
          </w:tcPr>
          <w:p w14:paraId="2E5793D5" w14:textId="013C4154" w:rsidR="00755121" w:rsidRPr="00700640" w:rsidRDefault="00755121"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7FA2D7B4" w14:textId="77777777" w:rsidR="00755121" w:rsidRPr="00700640" w:rsidRDefault="00755121" w:rsidP="00167140">
            <w:pPr>
              <w:spacing w:line="400" w:lineRule="exact"/>
              <w:rPr>
                <w:rFonts w:ascii="標楷體" w:eastAsia="標楷體" w:hAnsi="標楷體" w:cstheme="majorHAnsi"/>
              </w:rPr>
            </w:pPr>
            <w:r w:rsidRPr="00700640">
              <w:rPr>
                <w:rFonts w:ascii="標楷體" w:eastAsia="標楷體" w:hAnsi="標楷體" w:cstheme="majorHAnsi"/>
                <w:b/>
                <w:color w:val="FF0000"/>
              </w:rPr>
              <w:t xml:space="preserve">布魯姆Bloom　</w:t>
            </w:r>
            <w:r w:rsidRPr="00700640">
              <w:rPr>
                <w:rFonts w:ascii="標楷體" w:eastAsia="標楷體" w:hAnsi="標楷體" w:cstheme="majorHAnsi"/>
                <w:b/>
                <w:color w:val="00B050"/>
              </w:rPr>
              <w:t xml:space="preserve">情意　</w:t>
            </w:r>
            <w:r w:rsidRPr="00700640">
              <w:rPr>
                <w:rFonts w:ascii="標楷體" w:eastAsia="標楷體" w:hAnsi="標楷體" w:cstheme="majorHAnsi"/>
                <w:shd w:val="pct15" w:color="auto" w:fill="FFFFFF"/>
              </w:rPr>
              <w:t>接鷹架組格</w:t>
            </w:r>
          </w:p>
          <w:p w14:paraId="253A0A55" w14:textId="77777777" w:rsidR="00755121" w:rsidRPr="00700640" w:rsidRDefault="00755121" w:rsidP="00167140">
            <w:pPr>
              <w:spacing w:line="400" w:lineRule="exact"/>
              <w:rPr>
                <w:rFonts w:ascii="標楷體" w:eastAsia="標楷體" w:hAnsi="標楷體" w:cstheme="majorHAnsi"/>
              </w:rPr>
            </w:pPr>
            <w:r w:rsidRPr="00700640">
              <w:rPr>
                <w:rFonts w:ascii="標楷體" w:eastAsia="標楷體" w:hAnsi="標楷體" w:cstheme="majorHAnsi"/>
                <w:b/>
                <w:color w:val="0070C0"/>
              </w:rPr>
              <w:t>接受：</w:t>
            </w:r>
            <w:r w:rsidRPr="00700640">
              <w:rPr>
                <w:rFonts w:ascii="標楷體" w:eastAsia="標楷體" w:hAnsi="標楷體" w:cstheme="majorHAnsi"/>
              </w:rPr>
              <w:t xml:space="preserve">表示關心　　　　　　　</w:t>
            </w:r>
            <w:r w:rsidRPr="00700640">
              <w:rPr>
                <w:rFonts w:ascii="標楷體" w:eastAsia="標楷體" w:hAnsi="標楷體" w:cstheme="majorHAnsi"/>
                <w:u w:val="single"/>
              </w:rPr>
              <w:t>Ex.注意交通秩序</w:t>
            </w:r>
          </w:p>
          <w:p w14:paraId="3EAB1A26" w14:textId="77777777" w:rsidR="00755121" w:rsidRPr="00700640" w:rsidRDefault="00755121" w:rsidP="00167140">
            <w:pPr>
              <w:spacing w:line="400" w:lineRule="exact"/>
              <w:rPr>
                <w:rFonts w:ascii="標楷體" w:eastAsia="標楷體" w:hAnsi="標楷體" w:cstheme="majorHAnsi"/>
              </w:rPr>
            </w:pPr>
            <w:r w:rsidRPr="00700640">
              <w:rPr>
                <w:rFonts w:ascii="標楷體" w:eastAsia="標楷體" w:hAnsi="標楷體" w:cstheme="majorHAnsi"/>
                <w:b/>
                <w:color w:val="0070C0"/>
              </w:rPr>
              <w:t>反應：</w:t>
            </w:r>
            <w:r w:rsidRPr="00700640">
              <w:rPr>
                <w:rFonts w:ascii="標楷體" w:eastAsia="標楷體" w:hAnsi="標楷體" w:cstheme="majorHAnsi"/>
              </w:rPr>
              <w:t xml:space="preserve">對事物的反應　　　　　</w:t>
            </w:r>
            <w:r w:rsidRPr="00700640">
              <w:rPr>
                <w:rFonts w:ascii="標楷體" w:eastAsia="標楷體" w:hAnsi="標楷體" w:cstheme="majorHAnsi"/>
                <w:u w:val="single"/>
              </w:rPr>
              <w:t>Ex.願意遵守交通規矩</w:t>
            </w:r>
          </w:p>
          <w:p w14:paraId="4516F148" w14:textId="77777777" w:rsidR="00755121" w:rsidRPr="00700640" w:rsidRDefault="00755121" w:rsidP="00167140">
            <w:pPr>
              <w:spacing w:line="400" w:lineRule="exact"/>
              <w:rPr>
                <w:rFonts w:ascii="標楷體" w:eastAsia="標楷體" w:hAnsi="標楷體" w:cstheme="majorHAnsi"/>
              </w:rPr>
            </w:pPr>
            <w:r w:rsidRPr="00700640">
              <w:rPr>
                <w:rFonts w:ascii="標楷體" w:eastAsia="標楷體" w:hAnsi="標楷體" w:cstheme="majorHAnsi"/>
                <w:b/>
                <w:color w:val="0070C0"/>
              </w:rPr>
              <w:t>評價／珍惜：</w:t>
            </w:r>
            <w:r w:rsidRPr="00700640">
              <w:rPr>
                <w:rFonts w:ascii="標楷體" w:eastAsia="標楷體" w:hAnsi="標楷體" w:cstheme="majorHAnsi"/>
              </w:rPr>
              <w:t xml:space="preserve">表示贊成或反對　</w:t>
            </w:r>
            <w:r w:rsidRPr="00700640">
              <w:rPr>
                <w:rFonts w:ascii="標楷體" w:eastAsia="標楷體" w:hAnsi="標楷體" w:cstheme="majorHAnsi"/>
                <w:u w:val="single"/>
              </w:rPr>
              <w:t>Ex.熱愛遵守交通規則</w:t>
            </w:r>
          </w:p>
          <w:p w14:paraId="1C3329F4" w14:textId="77777777" w:rsidR="00755121" w:rsidRPr="00700640" w:rsidRDefault="00755121" w:rsidP="00167140">
            <w:pPr>
              <w:spacing w:line="400" w:lineRule="exact"/>
              <w:rPr>
                <w:rFonts w:ascii="標楷體" w:eastAsia="標楷體" w:hAnsi="標楷體" w:cstheme="majorHAnsi"/>
              </w:rPr>
            </w:pPr>
            <w:r w:rsidRPr="00700640">
              <w:rPr>
                <w:rFonts w:ascii="標楷體" w:eastAsia="標楷體" w:hAnsi="標楷體" w:cstheme="majorHAnsi"/>
                <w:b/>
                <w:color w:val="0070C0"/>
              </w:rPr>
              <w:t>品格組織：</w:t>
            </w:r>
            <w:r w:rsidRPr="00700640">
              <w:rPr>
                <w:rFonts w:ascii="標楷體" w:eastAsia="標楷體" w:hAnsi="標楷體" w:cstheme="majorHAnsi"/>
              </w:rPr>
              <w:t xml:space="preserve">價值需判斷時　　　</w:t>
            </w:r>
            <w:r w:rsidRPr="00700640">
              <w:rPr>
                <w:rFonts w:ascii="標楷體" w:eastAsia="標楷體" w:hAnsi="標楷體" w:cstheme="majorHAnsi"/>
                <w:u w:val="single"/>
              </w:rPr>
              <w:t>Ex.提出一套改善交通的計畫</w:t>
            </w:r>
          </w:p>
          <w:p w14:paraId="70CF259F" w14:textId="71DD4476" w:rsidR="00755121" w:rsidRPr="00700640" w:rsidRDefault="00755121" w:rsidP="00167140">
            <w:pPr>
              <w:spacing w:line="400" w:lineRule="exact"/>
              <w:rPr>
                <w:rFonts w:ascii="標楷體" w:eastAsia="標楷體" w:hAnsi="標楷體" w:cstheme="majorHAnsi"/>
              </w:rPr>
            </w:pPr>
            <w:r w:rsidRPr="00700640">
              <w:rPr>
                <w:rFonts w:ascii="標楷體" w:eastAsia="標楷體" w:hAnsi="標楷體" w:cstheme="majorHAnsi"/>
                <w:b/>
                <w:color w:val="0070C0"/>
              </w:rPr>
              <w:t>品格形成：</w:t>
            </w:r>
            <w:r w:rsidRPr="00700640">
              <w:rPr>
                <w:rFonts w:ascii="標楷體" w:eastAsia="標楷體" w:hAnsi="標楷體" w:cstheme="majorHAnsi"/>
              </w:rPr>
              <w:t>融入自己的人格中</w:t>
            </w:r>
          </w:p>
        </w:tc>
      </w:tr>
      <w:tr w:rsidR="00D77AB0" w:rsidRPr="00700640" w14:paraId="0C84BBBB" w14:textId="77777777" w:rsidTr="00042C4B">
        <w:tc>
          <w:tcPr>
            <w:tcW w:w="454" w:type="dxa"/>
            <w:vAlign w:val="center"/>
          </w:tcPr>
          <w:p w14:paraId="09B7369E" w14:textId="4E94B742" w:rsidR="00D77AB0" w:rsidRPr="00700640" w:rsidRDefault="00D77AB0"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4" w:type="dxa"/>
          </w:tcPr>
          <w:p w14:paraId="54B70697" w14:textId="3A47427B" w:rsidR="00D77AB0" w:rsidRPr="00700640" w:rsidRDefault="00D77AB0" w:rsidP="00167140">
            <w:pPr>
              <w:spacing w:line="400" w:lineRule="exact"/>
              <w:rPr>
                <w:rFonts w:ascii="標楷體" w:eastAsia="標楷體" w:hAnsi="標楷體" w:cstheme="majorHAnsi"/>
              </w:rPr>
            </w:pPr>
            <w:r w:rsidRPr="00700640">
              <w:rPr>
                <w:rFonts w:ascii="標楷體" w:eastAsia="標楷體" w:hAnsi="標楷體" w:cstheme="majorHAnsi"/>
              </w:rPr>
              <w:t>班度拉(A. Bandura)的社會學習論與蓋聶(R. M. Gagne)的學習條件論等，皆認為學習活動是由學習者的行為、心理歷程及外在環境相互形成的，故二者係屬下列何種學習派別？ </w:t>
            </w:r>
            <w:r w:rsidRPr="00700640">
              <w:rPr>
                <w:rFonts w:ascii="標楷體" w:eastAsia="標楷體" w:hAnsi="標楷體" w:cstheme="majorHAnsi"/>
              </w:rPr>
              <w:br/>
              <w:t>(A)行為學派 </w:t>
            </w:r>
            <w:r w:rsidRPr="00700640">
              <w:rPr>
                <w:rFonts w:ascii="標楷體" w:eastAsia="標楷體" w:hAnsi="標楷體" w:cstheme="majorHAnsi"/>
              </w:rPr>
              <w:br/>
              <w:t>(B)折衷學派 </w:t>
            </w:r>
            <w:r w:rsidRPr="00700640">
              <w:rPr>
                <w:rFonts w:ascii="標楷體" w:eastAsia="標楷體" w:hAnsi="標楷體" w:cstheme="majorHAnsi"/>
              </w:rPr>
              <w:br/>
              <w:t>(C)互動學派 </w:t>
            </w:r>
            <w:r w:rsidRPr="00700640">
              <w:rPr>
                <w:rFonts w:ascii="標楷體" w:eastAsia="標楷體" w:hAnsi="標楷體" w:cstheme="majorHAnsi"/>
              </w:rPr>
              <w:br/>
              <w:t>(D)人本主義</w:t>
            </w:r>
          </w:p>
        </w:tc>
      </w:tr>
      <w:tr w:rsidR="00D77AB0" w:rsidRPr="00700640" w14:paraId="6B5755BE" w14:textId="77777777" w:rsidTr="00042C4B">
        <w:tc>
          <w:tcPr>
            <w:tcW w:w="454" w:type="dxa"/>
          </w:tcPr>
          <w:p w14:paraId="5B337ADC" w14:textId="371CD1DE" w:rsidR="00D77AB0" w:rsidRPr="00700640" w:rsidRDefault="00D77AB0"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60FD2A94" w14:textId="67AC09D6" w:rsidR="00D77AB0" w:rsidRPr="00700640" w:rsidRDefault="00D77AB0" w:rsidP="00167140">
            <w:pPr>
              <w:spacing w:line="400" w:lineRule="exact"/>
              <w:rPr>
                <w:rFonts w:ascii="標楷體" w:eastAsia="標楷體" w:hAnsi="標楷體" w:cstheme="majorHAnsi"/>
              </w:rPr>
            </w:pPr>
            <w:r w:rsidRPr="00700640">
              <w:rPr>
                <w:rFonts w:ascii="標楷體" w:eastAsia="標楷體" w:hAnsi="標楷體" w:cstheme="majorHAnsi"/>
                <w:b/>
                <w:color w:val="00B050"/>
              </w:rPr>
              <w:t>互動教學</w:t>
            </w:r>
            <w:r w:rsidRPr="00700640">
              <w:rPr>
                <w:rFonts w:ascii="標楷體" w:eastAsia="標楷體" w:hAnsi="標楷體" w:cs="新細明體" w:hint="eastAsia"/>
                <w:b/>
                <w:color w:val="00B050"/>
              </w:rPr>
              <w:t>理論</w:t>
            </w:r>
            <w:r w:rsidRPr="00700640">
              <w:rPr>
                <w:rFonts w:ascii="標楷體" w:eastAsia="標楷體" w:hAnsi="標楷體" w:cstheme="majorHAnsi"/>
              </w:rPr>
              <w:t>之</w:t>
            </w:r>
            <w:r w:rsidRPr="00700640">
              <w:rPr>
                <w:rFonts w:ascii="標楷體" w:eastAsia="標楷體" w:hAnsi="標楷體" w:cs="新細明體" w:hint="eastAsia"/>
              </w:rPr>
              <w:t>異</w:t>
            </w:r>
            <w:r w:rsidRPr="00700640">
              <w:rPr>
                <w:rFonts w:ascii="標楷體" w:eastAsia="標楷體" w:hAnsi="標楷體" w:cstheme="majorHAnsi"/>
              </w:rPr>
              <w:t>於傳統學習</w:t>
            </w:r>
            <w:r w:rsidRPr="00700640">
              <w:rPr>
                <w:rFonts w:ascii="標楷體" w:eastAsia="標楷體" w:hAnsi="標楷體" w:cs="新細明體" w:hint="eastAsia"/>
              </w:rPr>
              <w:t>論</w:t>
            </w:r>
            <w:r w:rsidRPr="00700640">
              <w:rPr>
                <w:rFonts w:ascii="標楷體" w:eastAsia="標楷體" w:hAnsi="標楷體" w:cstheme="majorHAnsi"/>
              </w:rPr>
              <w:t>和認知學習</w:t>
            </w:r>
            <w:r w:rsidRPr="00700640">
              <w:rPr>
                <w:rFonts w:ascii="標楷體" w:eastAsia="標楷體" w:hAnsi="標楷體" w:cs="新細明體" w:hint="eastAsia"/>
              </w:rPr>
              <w:t>論</w:t>
            </w:r>
            <w:r w:rsidRPr="00700640">
              <w:rPr>
                <w:rFonts w:ascii="標楷體" w:eastAsia="標楷體" w:hAnsi="標楷體" w:cstheme="majorHAnsi"/>
              </w:rPr>
              <w:t>者，在於其主張環境影響之外，個體內在認知也是構成學習的重要因素，換言之，互動學習</w:t>
            </w:r>
            <w:r w:rsidRPr="00700640">
              <w:rPr>
                <w:rFonts w:ascii="標楷體" w:eastAsia="標楷體" w:hAnsi="標楷體" w:cs="新細明體" w:hint="eastAsia"/>
              </w:rPr>
              <w:t>論</w:t>
            </w:r>
            <w:r w:rsidRPr="00700640">
              <w:rPr>
                <w:rFonts w:ascii="標楷體" w:eastAsia="標楷體" w:hAnsi="標楷體" w:cstheme="majorHAnsi"/>
              </w:rPr>
              <w:t>乃介於</w:t>
            </w:r>
            <w:r w:rsidRPr="00700640">
              <w:rPr>
                <w:rFonts w:ascii="標楷體" w:eastAsia="標楷體" w:hAnsi="標楷體" w:cs="新細明體" w:hint="eastAsia"/>
              </w:rPr>
              <w:t>行</w:t>
            </w:r>
            <w:r w:rsidRPr="00700640">
              <w:rPr>
                <w:rFonts w:ascii="標楷體" w:eastAsia="標楷體" w:hAnsi="標楷體" w:cstheme="majorHAnsi"/>
              </w:rPr>
              <w:t>為學習</w:t>
            </w:r>
            <w:r w:rsidRPr="00700640">
              <w:rPr>
                <w:rFonts w:ascii="標楷體" w:eastAsia="標楷體" w:hAnsi="標楷體" w:cs="新細明體" w:hint="eastAsia"/>
              </w:rPr>
              <w:t>論</w:t>
            </w:r>
            <w:r w:rsidRPr="00700640">
              <w:rPr>
                <w:rFonts w:ascii="標楷體" w:eastAsia="標楷體" w:hAnsi="標楷體" w:cstheme="majorHAnsi"/>
              </w:rPr>
              <w:t>和認知學習</w:t>
            </w:r>
            <w:r w:rsidRPr="00700640">
              <w:rPr>
                <w:rFonts w:ascii="標楷體" w:eastAsia="標楷體" w:hAnsi="標楷體" w:cs="新細明體" w:hint="eastAsia"/>
              </w:rPr>
              <w:t>論</w:t>
            </w:r>
            <w:r w:rsidRPr="00700640">
              <w:rPr>
                <w:rFonts w:ascii="標楷體" w:eastAsia="標楷體" w:hAnsi="標楷體" w:cstheme="majorHAnsi"/>
              </w:rPr>
              <w:t>之間，認知學習</w:t>
            </w:r>
            <w:r w:rsidRPr="00700640">
              <w:rPr>
                <w:rFonts w:ascii="標楷體" w:eastAsia="標楷體" w:hAnsi="標楷體" w:cs="新細明體" w:hint="eastAsia"/>
              </w:rPr>
              <w:t>行</w:t>
            </w:r>
            <w:r w:rsidRPr="00700640">
              <w:rPr>
                <w:rFonts w:ascii="標楷體" w:eastAsia="標楷體" w:hAnsi="標楷體" w:cstheme="majorHAnsi"/>
              </w:rPr>
              <w:t>為、心</w:t>
            </w:r>
            <w:r w:rsidRPr="00700640">
              <w:rPr>
                <w:rFonts w:ascii="標楷體" w:eastAsia="標楷體" w:hAnsi="標楷體" w:cs="新細明體" w:hint="eastAsia"/>
              </w:rPr>
              <w:t>理歷</w:t>
            </w:r>
            <w:r w:rsidRPr="00700640">
              <w:rPr>
                <w:rFonts w:ascii="標楷體" w:eastAsia="標楷體" w:hAnsi="標楷體" w:cstheme="majorHAnsi"/>
              </w:rPr>
              <w:t>程和環境三者是相互關</w:t>
            </w:r>
            <w:r w:rsidRPr="00700640">
              <w:rPr>
                <w:rFonts w:ascii="標楷體" w:eastAsia="標楷體" w:hAnsi="標楷體" w:cs="新細明體" w:hint="eastAsia"/>
              </w:rPr>
              <w:t>聯</w:t>
            </w:r>
            <w:r w:rsidRPr="00700640">
              <w:rPr>
                <w:rFonts w:ascii="標楷體" w:eastAsia="標楷體" w:hAnsi="標楷體" w:cstheme="majorHAnsi"/>
              </w:rPr>
              <w:t>的，透過內在心</w:t>
            </w:r>
            <w:r w:rsidRPr="00700640">
              <w:rPr>
                <w:rFonts w:ascii="標楷體" w:eastAsia="標楷體" w:hAnsi="標楷體" w:cs="新細明體" w:hint="eastAsia"/>
              </w:rPr>
              <w:t>理歷</w:t>
            </w:r>
            <w:r w:rsidRPr="00700640">
              <w:rPr>
                <w:rFonts w:ascii="標楷體" w:eastAsia="標楷體" w:hAnsi="標楷體" w:cstheme="majorHAnsi"/>
              </w:rPr>
              <w:t>程和外在環境</w:t>
            </w:r>
            <w:r w:rsidRPr="00700640">
              <w:rPr>
                <w:rFonts w:ascii="標楷體" w:eastAsia="標楷體" w:hAnsi="標楷體" w:cs="新細明體" w:hint="eastAsia"/>
              </w:rPr>
              <w:t>刺</w:t>
            </w:r>
            <w:r w:rsidRPr="00700640">
              <w:rPr>
                <w:rFonts w:ascii="標楷體" w:eastAsia="標楷體" w:hAnsi="標楷體" w:cstheme="majorHAnsi"/>
              </w:rPr>
              <w:t>激的互動，才可能產生認知活動和學習</w:t>
            </w:r>
            <w:r w:rsidRPr="00700640">
              <w:rPr>
                <w:rFonts w:ascii="標楷體" w:eastAsia="標楷體" w:hAnsi="標楷體" w:cs="新細明體" w:hint="eastAsia"/>
              </w:rPr>
              <w:t>行</w:t>
            </w:r>
            <w:r w:rsidRPr="00700640">
              <w:rPr>
                <w:rFonts w:ascii="標楷體" w:eastAsia="標楷體" w:hAnsi="標楷體" w:cstheme="majorHAnsi"/>
              </w:rPr>
              <w:t>為。其代表的</w:t>
            </w:r>
            <w:r w:rsidRPr="00700640">
              <w:rPr>
                <w:rFonts w:ascii="標楷體" w:eastAsia="標楷體" w:hAnsi="標楷體" w:cs="新細明體" w:hint="eastAsia"/>
              </w:rPr>
              <w:t>理論</w:t>
            </w:r>
            <w:r w:rsidRPr="00700640">
              <w:rPr>
                <w:rFonts w:ascii="標楷體" w:eastAsia="標楷體" w:hAnsi="標楷體" w:cstheme="majorHAnsi"/>
              </w:rPr>
              <w:t>有</w:t>
            </w:r>
            <w:r w:rsidRPr="00700640">
              <w:rPr>
                <w:rFonts w:ascii="標楷體" w:eastAsia="標楷體" w:hAnsi="標楷體" w:cstheme="majorHAnsi"/>
                <w:b/>
                <w:u w:val="single"/>
              </w:rPr>
              <w:t>班杜</w:t>
            </w:r>
            <w:r w:rsidRPr="00700640">
              <w:rPr>
                <w:rFonts w:ascii="標楷體" w:eastAsia="標楷體" w:hAnsi="標楷體" w:cs="新細明體" w:hint="eastAsia"/>
                <w:b/>
                <w:u w:val="single"/>
              </w:rPr>
              <w:t>拉</w:t>
            </w:r>
            <w:r w:rsidRPr="00700640">
              <w:rPr>
                <w:rFonts w:ascii="標楷體" w:eastAsia="標楷體" w:hAnsi="標楷體" w:cstheme="majorHAnsi"/>
                <w:b/>
                <w:u w:val="single"/>
              </w:rPr>
              <w:t>（A. Bandura,1925~）的社會學習</w:t>
            </w:r>
            <w:r w:rsidRPr="00700640">
              <w:rPr>
                <w:rFonts w:ascii="標楷體" w:eastAsia="標楷體" w:hAnsi="標楷體" w:cs="新細明體" w:hint="eastAsia"/>
                <w:b/>
                <w:u w:val="single"/>
              </w:rPr>
              <w:t>論</w:t>
            </w:r>
            <w:r w:rsidRPr="00700640">
              <w:rPr>
                <w:rFonts w:ascii="標楷體" w:eastAsia="標楷體" w:hAnsi="標楷體" w:cstheme="majorHAnsi"/>
                <w:b/>
                <w:u w:val="single"/>
              </w:rPr>
              <w:t>（social learning）</w:t>
            </w:r>
            <w:r w:rsidRPr="00700640">
              <w:rPr>
                <w:rFonts w:ascii="標楷體" w:eastAsia="標楷體" w:hAnsi="標楷體" w:cstheme="majorHAnsi"/>
              </w:rPr>
              <w:t>，以及蓋</w:t>
            </w:r>
            <w:r w:rsidRPr="00700640">
              <w:rPr>
                <w:rFonts w:ascii="標楷體" w:eastAsia="標楷體" w:hAnsi="標楷體" w:cstheme="majorHAnsi"/>
                <w:b/>
                <w:u w:val="single"/>
              </w:rPr>
              <w:t>聶（R.M.Gagne, 1916~）學習條件</w:t>
            </w:r>
            <w:r w:rsidRPr="00700640">
              <w:rPr>
                <w:rFonts w:ascii="標楷體" w:eastAsia="標楷體" w:hAnsi="標楷體" w:cs="新細明體" w:hint="eastAsia"/>
                <w:b/>
                <w:u w:val="single"/>
              </w:rPr>
              <w:t>論</w:t>
            </w:r>
            <w:r w:rsidRPr="00700640">
              <w:rPr>
                <w:rFonts w:ascii="標楷體" w:eastAsia="標楷體" w:hAnsi="標楷體" w:cstheme="majorHAnsi"/>
                <w:b/>
                <w:u w:val="single"/>
              </w:rPr>
              <w:t>（learning conditions）</w:t>
            </w:r>
            <w:r w:rsidRPr="00700640">
              <w:rPr>
                <w:rFonts w:ascii="標楷體" w:eastAsia="標楷體" w:hAnsi="標楷體" w:cstheme="majorHAnsi"/>
              </w:rPr>
              <w:t>。</w:t>
            </w:r>
          </w:p>
        </w:tc>
      </w:tr>
      <w:tr w:rsidR="00CD50C2" w:rsidRPr="00700640" w14:paraId="256E847A" w14:textId="77777777" w:rsidTr="00042C4B">
        <w:tc>
          <w:tcPr>
            <w:tcW w:w="454" w:type="dxa"/>
            <w:vAlign w:val="center"/>
          </w:tcPr>
          <w:p w14:paraId="10813C08" w14:textId="427776CE" w:rsidR="00CD50C2" w:rsidRPr="00700640" w:rsidRDefault="00910791"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4" w:type="dxa"/>
          </w:tcPr>
          <w:p w14:paraId="48E8C8DC" w14:textId="1F6D62E4" w:rsidR="00CD50C2" w:rsidRPr="00700640" w:rsidRDefault="00910791" w:rsidP="00167140">
            <w:pPr>
              <w:spacing w:line="400" w:lineRule="exact"/>
              <w:rPr>
                <w:rFonts w:ascii="標楷體" w:eastAsia="標楷體" w:hAnsi="標楷體" w:cstheme="majorHAnsi"/>
              </w:rPr>
            </w:pPr>
            <w:r w:rsidRPr="00700640">
              <w:rPr>
                <w:rFonts w:ascii="標楷體" w:eastAsia="標楷體" w:hAnsi="標楷體" w:cstheme="majorHAnsi"/>
              </w:rPr>
              <w:t>一個人經常看到某校的制服。一段時間之後，當看到該校制服時便會聯想到校名。下面哪一種學習理論比較能解釋這種反應？ </w:t>
            </w:r>
            <w:r w:rsidRPr="00700640">
              <w:rPr>
                <w:rFonts w:ascii="標楷體" w:eastAsia="標楷體" w:hAnsi="標楷體" w:cstheme="majorHAnsi"/>
              </w:rPr>
              <w:br/>
              <w:t>(A) 古典制約學習 </w:t>
            </w:r>
            <w:r w:rsidRPr="00700640">
              <w:rPr>
                <w:rFonts w:ascii="標楷體" w:eastAsia="標楷體" w:hAnsi="標楷體" w:cstheme="majorHAnsi"/>
              </w:rPr>
              <w:br/>
              <w:t>(B) 操作制約學習 </w:t>
            </w:r>
            <w:r w:rsidRPr="00700640">
              <w:rPr>
                <w:rFonts w:ascii="標楷體" w:eastAsia="標楷體" w:hAnsi="標楷體" w:cstheme="majorHAnsi"/>
              </w:rPr>
              <w:br/>
              <w:t>(C) 社會學習 </w:t>
            </w:r>
            <w:r w:rsidRPr="00700640">
              <w:rPr>
                <w:rFonts w:ascii="標楷體" w:eastAsia="標楷體" w:hAnsi="標楷體" w:cstheme="majorHAnsi"/>
              </w:rPr>
              <w:br/>
              <w:t>(D) 頓悟學習</w:t>
            </w:r>
          </w:p>
        </w:tc>
      </w:tr>
      <w:tr w:rsidR="00CD50C2" w:rsidRPr="00700640" w14:paraId="383B79AA" w14:textId="77777777" w:rsidTr="00042C4B">
        <w:tc>
          <w:tcPr>
            <w:tcW w:w="454" w:type="dxa"/>
          </w:tcPr>
          <w:p w14:paraId="1BDD0D05" w14:textId="77777777" w:rsidR="00CD50C2" w:rsidRPr="00700640" w:rsidRDefault="00CD50C2"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0A494459" w14:textId="77777777" w:rsidR="00CD50C2" w:rsidRPr="00700640" w:rsidRDefault="00CD50C2"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7C254CF0" w14:textId="77777777" w:rsidR="00910791" w:rsidRPr="00700640" w:rsidRDefault="00910791" w:rsidP="00167140">
            <w:pPr>
              <w:spacing w:line="400" w:lineRule="exact"/>
              <w:rPr>
                <w:rFonts w:ascii="標楷體" w:eastAsia="標楷體" w:hAnsi="標楷體" w:cstheme="majorHAnsi"/>
              </w:rPr>
            </w:pPr>
            <w:r w:rsidRPr="00700640">
              <w:rPr>
                <w:rFonts w:ascii="標楷體" w:eastAsia="標楷體" w:hAnsi="標楷體" w:cstheme="majorHAnsi"/>
              </w:rPr>
              <w:t>古典制約純粹只有先刺激、後反應；但操作制約多了增強物。</w:t>
            </w:r>
          </w:p>
          <w:p w14:paraId="37CFC168" w14:textId="67A3CDBD" w:rsidR="00910791" w:rsidRPr="00700640" w:rsidRDefault="00910791" w:rsidP="00167140">
            <w:pPr>
              <w:spacing w:line="400" w:lineRule="exact"/>
              <w:rPr>
                <w:rFonts w:ascii="標楷體" w:eastAsia="標楷體" w:hAnsi="標楷體" w:cstheme="majorHAnsi"/>
              </w:rPr>
            </w:pPr>
            <w:r w:rsidRPr="00700640">
              <w:rPr>
                <w:rFonts w:ascii="標楷體" w:eastAsia="標楷體" w:hAnsi="標楷體" w:cstheme="majorHAnsi"/>
              </w:rPr>
              <w:t>題幹提到"看到制服"(刺激)，然後"聯想到某校"(反應)，可沒有增強物。</w:t>
            </w:r>
          </w:p>
        </w:tc>
      </w:tr>
      <w:tr w:rsidR="00910791" w:rsidRPr="00700640" w14:paraId="0DD4EF69" w14:textId="77777777" w:rsidTr="00042C4B">
        <w:tc>
          <w:tcPr>
            <w:tcW w:w="454" w:type="dxa"/>
            <w:vAlign w:val="center"/>
          </w:tcPr>
          <w:p w14:paraId="5CB74227" w14:textId="2FE42634" w:rsidR="00910791" w:rsidRPr="00700640" w:rsidRDefault="00910791"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4" w:type="dxa"/>
          </w:tcPr>
          <w:p w14:paraId="7D71B25F" w14:textId="5E9A6E02" w:rsidR="00910791" w:rsidRPr="00700640" w:rsidRDefault="00910791" w:rsidP="00167140">
            <w:pPr>
              <w:spacing w:line="400" w:lineRule="exact"/>
              <w:rPr>
                <w:rFonts w:ascii="標楷體" w:eastAsia="標楷體" w:hAnsi="標楷體" w:cstheme="majorHAnsi"/>
              </w:rPr>
            </w:pPr>
            <w:r w:rsidRPr="00700640">
              <w:rPr>
                <w:rFonts w:ascii="標楷體" w:eastAsia="標楷體" w:hAnsi="標楷體" w:cstheme="majorHAnsi"/>
              </w:rPr>
              <w:t>依據美國的心理學家哈維赫斯特（R. J. Havighurst）倡導的發展任務論，「發展適當的性別角色，接納自己的性別」，是屬於哪一時期的發展任務？ </w:t>
            </w:r>
            <w:r w:rsidRPr="00700640">
              <w:rPr>
                <w:rFonts w:ascii="標楷體" w:eastAsia="標楷體" w:hAnsi="標楷體" w:cstheme="majorHAnsi"/>
              </w:rPr>
              <w:br/>
              <w:t>(A) 幼兒期 </w:t>
            </w:r>
            <w:r w:rsidRPr="00700640">
              <w:rPr>
                <w:rFonts w:ascii="標楷體" w:eastAsia="標楷體" w:hAnsi="標楷體" w:cstheme="majorHAnsi"/>
              </w:rPr>
              <w:br/>
              <w:t>(B) 兒童期 </w:t>
            </w:r>
            <w:r w:rsidRPr="00700640">
              <w:rPr>
                <w:rFonts w:ascii="標楷體" w:eastAsia="標楷體" w:hAnsi="標楷體" w:cstheme="majorHAnsi"/>
              </w:rPr>
              <w:br/>
              <w:t>(C) 青少年期 </w:t>
            </w:r>
            <w:r w:rsidRPr="00700640">
              <w:rPr>
                <w:rFonts w:ascii="標楷體" w:eastAsia="標楷體" w:hAnsi="標楷體" w:cstheme="majorHAnsi"/>
              </w:rPr>
              <w:br/>
              <w:t>(D) 成年期</w:t>
            </w:r>
          </w:p>
        </w:tc>
      </w:tr>
      <w:tr w:rsidR="00910791" w:rsidRPr="00700640" w14:paraId="7286321B" w14:textId="77777777" w:rsidTr="00042C4B">
        <w:tc>
          <w:tcPr>
            <w:tcW w:w="454" w:type="dxa"/>
          </w:tcPr>
          <w:p w14:paraId="0DC6A8C0" w14:textId="40FDA196" w:rsidR="00910791" w:rsidRPr="00700640" w:rsidRDefault="00910791"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5D2CD47A" w14:textId="77777777" w:rsidR="00910791" w:rsidRPr="00700640" w:rsidRDefault="00910791" w:rsidP="00167140">
            <w:pPr>
              <w:spacing w:line="400" w:lineRule="exact"/>
              <w:rPr>
                <w:rFonts w:ascii="標楷體" w:eastAsia="標楷體" w:hAnsi="標楷體" w:cstheme="majorHAnsi"/>
              </w:rPr>
            </w:pPr>
            <w:r w:rsidRPr="00700640">
              <w:rPr>
                <w:rFonts w:ascii="標楷體" w:eastAsia="標楷體" w:hAnsi="標楷體" w:cstheme="majorHAnsi"/>
                <w:b/>
                <w:color w:val="FF0000"/>
              </w:rPr>
              <w:t>哈維赫斯特Havighurst</w:t>
            </w:r>
            <w:r w:rsidRPr="00700640">
              <w:rPr>
                <w:rFonts w:ascii="標楷體" w:eastAsia="標楷體" w:hAnsi="標楷體" w:cstheme="majorHAnsi"/>
                <w:b/>
                <w:color w:val="00B050"/>
              </w:rPr>
              <w:t>發展任務論</w:t>
            </w:r>
          </w:p>
          <w:p w14:paraId="1BE0361F" w14:textId="77777777" w:rsidR="00910791" w:rsidRPr="00700640" w:rsidRDefault="00910791"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嬰幼兒期(0~6歲)  </w:t>
            </w:r>
            <w:r w:rsidRPr="00700640">
              <w:rPr>
                <w:rFonts w:ascii="標楷體" w:eastAsia="標楷體" w:hAnsi="標楷體" w:cstheme="majorHAnsi"/>
              </w:rPr>
              <w:t>「認識」性別及性別角色。</w:t>
            </w:r>
          </w:p>
          <w:p w14:paraId="03890906" w14:textId="77777777" w:rsidR="00910791" w:rsidRPr="00700640" w:rsidRDefault="00910791"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兒童期(6~12歲)　 </w:t>
            </w:r>
            <w:r w:rsidRPr="00700640">
              <w:rPr>
                <w:rFonts w:ascii="標楷體" w:eastAsia="標楷體" w:hAnsi="標楷體" w:cstheme="majorHAnsi"/>
              </w:rPr>
              <w:t>「扮演」適合自己的性別角色。</w:t>
            </w:r>
          </w:p>
          <w:p w14:paraId="19447697" w14:textId="3B2BE2C7" w:rsidR="00910791" w:rsidRPr="00700640" w:rsidRDefault="00910791"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青春期(12~18歲)　</w:t>
            </w:r>
            <w:r w:rsidRPr="00700640">
              <w:rPr>
                <w:rFonts w:ascii="標楷體" w:eastAsia="標楷體" w:hAnsi="標楷體" w:cstheme="majorHAnsi"/>
              </w:rPr>
              <w:t>「接受」自己的身體及所扮演的角色。</w:t>
            </w:r>
          </w:p>
        </w:tc>
      </w:tr>
      <w:tr w:rsidR="00910791" w:rsidRPr="00700640" w14:paraId="584B8E86" w14:textId="77777777" w:rsidTr="00042C4B">
        <w:tc>
          <w:tcPr>
            <w:tcW w:w="454" w:type="dxa"/>
            <w:vAlign w:val="center"/>
          </w:tcPr>
          <w:p w14:paraId="213D18F1" w14:textId="0D0B7E4C" w:rsidR="00910791" w:rsidRPr="00700640" w:rsidRDefault="00910791"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4" w:type="dxa"/>
          </w:tcPr>
          <w:p w14:paraId="3FF29504" w14:textId="0CF8EF13" w:rsidR="00910791" w:rsidRPr="00700640" w:rsidRDefault="00910791" w:rsidP="00167140">
            <w:pPr>
              <w:spacing w:line="400" w:lineRule="exact"/>
              <w:rPr>
                <w:rFonts w:ascii="標楷體" w:eastAsia="標楷體" w:hAnsi="標楷體" w:cstheme="majorHAnsi"/>
              </w:rPr>
            </w:pPr>
            <w:r w:rsidRPr="00700640">
              <w:rPr>
                <w:rFonts w:ascii="標楷體" w:eastAsia="標楷體" w:hAnsi="標楷體" w:cstheme="majorHAnsi"/>
              </w:rPr>
              <w:t>在概念的學習中，教兒童認識「毛筆」這個概念，若是兒童能知道其屬性為「用毛做的」、「寫字用的」，這是屬於何種概念？ </w:t>
            </w:r>
            <w:r w:rsidRPr="00700640">
              <w:rPr>
                <w:rFonts w:ascii="標楷體" w:eastAsia="標楷體" w:hAnsi="標楷體" w:cstheme="majorHAnsi"/>
              </w:rPr>
              <w:br/>
              <w:t>(A) 連言概念 </w:t>
            </w:r>
            <w:r w:rsidRPr="00700640">
              <w:rPr>
                <w:rFonts w:ascii="標楷體" w:eastAsia="標楷體" w:hAnsi="標楷體" w:cstheme="majorHAnsi"/>
              </w:rPr>
              <w:br/>
              <w:t>(B) 選言概念 </w:t>
            </w:r>
            <w:r w:rsidRPr="00700640">
              <w:rPr>
                <w:rFonts w:ascii="標楷體" w:eastAsia="標楷體" w:hAnsi="標楷體" w:cstheme="majorHAnsi"/>
              </w:rPr>
              <w:br/>
              <w:t>(C) 關連概念 </w:t>
            </w:r>
            <w:r w:rsidRPr="00700640">
              <w:rPr>
                <w:rFonts w:ascii="標楷體" w:eastAsia="標楷體" w:hAnsi="標楷體" w:cstheme="majorHAnsi"/>
              </w:rPr>
              <w:br/>
              <w:t>(D) 附屬概念</w:t>
            </w:r>
          </w:p>
        </w:tc>
      </w:tr>
      <w:tr w:rsidR="00910791" w:rsidRPr="00700640" w14:paraId="5731C584" w14:textId="77777777" w:rsidTr="00042C4B">
        <w:tc>
          <w:tcPr>
            <w:tcW w:w="454" w:type="dxa"/>
          </w:tcPr>
          <w:p w14:paraId="656E812D" w14:textId="0752C339" w:rsidR="00910791" w:rsidRPr="00700640" w:rsidRDefault="00910791"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0D181CE7" w14:textId="77777777" w:rsidR="00910791" w:rsidRPr="00700640" w:rsidRDefault="00910791" w:rsidP="00167140">
            <w:pPr>
              <w:spacing w:line="400" w:lineRule="exact"/>
              <w:rPr>
                <w:rFonts w:ascii="標楷體" w:eastAsia="標楷體" w:hAnsi="標楷體" w:cstheme="majorHAnsi"/>
              </w:rPr>
            </w:pPr>
            <w:r w:rsidRPr="00700640">
              <w:rPr>
                <w:rFonts w:ascii="標楷體" w:eastAsia="標楷體" w:hAnsi="標楷體" w:cstheme="majorHAnsi"/>
                <w:b/>
                <w:color w:val="0070C0"/>
              </w:rPr>
              <w:t>連言概念：</w:t>
            </w:r>
            <w:r w:rsidRPr="00700640">
              <w:rPr>
                <w:rFonts w:ascii="標楷體" w:eastAsia="標楷體" w:hAnsi="標楷體" w:cstheme="majorHAnsi"/>
              </w:rPr>
              <w:t>概念中的屬性同時具有備而且有相加性質者（如毛筆──用毛做的、寫字用的）。</w:t>
            </w:r>
          </w:p>
          <w:p w14:paraId="7119906C" w14:textId="77777777" w:rsidR="00910791" w:rsidRPr="00700640" w:rsidRDefault="00910791" w:rsidP="00167140">
            <w:pPr>
              <w:spacing w:line="400" w:lineRule="exact"/>
              <w:rPr>
                <w:rFonts w:ascii="標楷體" w:eastAsia="標楷體" w:hAnsi="標楷體" w:cstheme="majorHAnsi"/>
              </w:rPr>
            </w:pPr>
            <w:r w:rsidRPr="00700640">
              <w:rPr>
                <w:rFonts w:ascii="標楷體" w:eastAsia="標楷體" w:hAnsi="標楷體" w:cstheme="majorHAnsi"/>
                <w:b/>
                <w:color w:val="0070C0"/>
              </w:rPr>
              <w:t>選言概念：</w:t>
            </w:r>
            <w:r w:rsidRPr="00700640">
              <w:rPr>
                <w:rFonts w:ascii="標楷體" w:eastAsia="標楷體" w:hAnsi="標楷體" w:cstheme="majorHAnsi"/>
              </w:rPr>
              <w:t>概念中屬性的組合可以二者選一或兩者兼具的情形（棒球的好球）。</w:t>
            </w:r>
          </w:p>
          <w:p w14:paraId="5B5E9973" w14:textId="7CC67C83" w:rsidR="00910791" w:rsidRPr="00700640" w:rsidRDefault="00910791" w:rsidP="00167140">
            <w:pPr>
              <w:spacing w:line="400" w:lineRule="exact"/>
              <w:rPr>
                <w:rFonts w:ascii="標楷體" w:eastAsia="標楷體" w:hAnsi="標楷體" w:cstheme="majorHAnsi"/>
              </w:rPr>
            </w:pPr>
            <w:r w:rsidRPr="00700640">
              <w:rPr>
                <w:rFonts w:ascii="標楷體" w:eastAsia="標楷體" w:hAnsi="標楷體" w:cstheme="majorHAnsi"/>
                <w:b/>
                <w:color w:val="0070C0"/>
              </w:rPr>
              <w:t>關連概念：</w:t>
            </w:r>
            <w:r w:rsidRPr="00700640">
              <w:rPr>
                <w:rFonts w:ascii="標楷體" w:eastAsia="標楷體" w:hAnsi="標楷體" w:cstheme="majorHAnsi"/>
              </w:rPr>
              <w:t>概念中之各屬性具有特殊關係者（如南美洲在南極之北）。</w:t>
            </w:r>
          </w:p>
        </w:tc>
      </w:tr>
      <w:tr w:rsidR="00BC73A0" w:rsidRPr="00700640" w14:paraId="7FAF797A" w14:textId="77777777" w:rsidTr="00042C4B">
        <w:tc>
          <w:tcPr>
            <w:tcW w:w="454" w:type="dxa"/>
            <w:vAlign w:val="center"/>
          </w:tcPr>
          <w:p w14:paraId="2B7332A5" w14:textId="44B55DDF" w:rsidR="00BC73A0" w:rsidRPr="00700640" w:rsidRDefault="00BC73A0"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4" w:type="dxa"/>
          </w:tcPr>
          <w:p w14:paraId="7D6AA7AC" w14:textId="7CDF0142" w:rsidR="00BC73A0" w:rsidRPr="00700640" w:rsidRDefault="00BC73A0" w:rsidP="00167140">
            <w:pPr>
              <w:spacing w:line="400" w:lineRule="exact"/>
              <w:rPr>
                <w:rFonts w:ascii="標楷體" w:eastAsia="標楷體" w:hAnsi="標楷體" w:cstheme="majorHAnsi"/>
              </w:rPr>
            </w:pPr>
            <w:r w:rsidRPr="00700640">
              <w:rPr>
                <w:rFonts w:ascii="標楷體" w:eastAsia="標楷體" w:hAnsi="標楷體" w:cstheme="majorHAnsi"/>
              </w:rPr>
              <w:t>閱讀英文書，碰到不會的單字，翻查英漢辭典，就可知其義；有一些廣告，如喝了某種飲料讓人快樂無比，消費者較易購買。以上兩者可以下列何種理論說明之？</w:t>
            </w:r>
            <w:r w:rsidRPr="00700640">
              <w:rPr>
                <w:rFonts w:ascii="標楷體" w:eastAsia="標楷體" w:hAnsi="標楷體" w:cstheme="majorHAnsi"/>
              </w:rPr>
              <w:br/>
              <w:t>(A)古典制約作用(classical conditioning)</w:t>
            </w:r>
            <w:r w:rsidRPr="00700640">
              <w:rPr>
                <w:rFonts w:ascii="標楷體" w:eastAsia="標楷體" w:hAnsi="標楷體" w:cstheme="majorHAnsi"/>
              </w:rPr>
              <w:br/>
              <w:t>(B)操作制約作用(operant conditioning)</w:t>
            </w:r>
            <w:r w:rsidRPr="00700640">
              <w:rPr>
                <w:rFonts w:ascii="標楷體" w:eastAsia="標楷體" w:hAnsi="標楷體" w:cstheme="majorHAnsi"/>
              </w:rPr>
              <w:br/>
              <w:t>(C)普墨克原則(Premack principle) </w:t>
            </w:r>
            <w:r w:rsidRPr="00700640">
              <w:rPr>
                <w:rFonts w:ascii="標楷體" w:eastAsia="標楷體" w:hAnsi="標楷體" w:cstheme="majorHAnsi"/>
              </w:rPr>
              <w:br/>
              <w:t>(D)以上皆是。</w:t>
            </w:r>
          </w:p>
        </w:tc>
      </w:tr>
      <w:tr w:rsidR="00BC73A0" w:rsidRPr="00700640" w14:paraId="263827DB" w14:textId="77777777" w:rsidTr="00042C4B">
        <w:tc>
          <w:tcPr>
            <w:tcW w:w="454" w:type="dxa"/>
          </w:tcPr>
          <w:p w14:paraId="2C71A4A3" w14:textId="47A0E18E" w:rsidR="00BC73A0" w:rsidRPr="00700640" w:rsidRDefault="00BC73A0"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01F9EE8A" w14:textId="16088332" w:rsidR="00BC73A0" w:rsidRPr="00700640" w:rsidRDefault="00BC73A0" w:rsidP="00167140">
            <w:pPr>
              <w:spacing w:line="400" w:lineRule="exact"/>
              <w:rPr>
                <w:rFonts w:ascii="標楷體" w:eastAsia="標楷體" w:hAnsi="標楷體" w:cstheme="majorHAnsi"/>
              </w:rPr>
            </w:pPr>
            <w:r w:rsidRPr="00700640">
              <w:rPr>
                <w:rFonts w:ascii="標楷體" w:eastAsia="標楷體" w:hAnsi="標楷體" w:cstheme="majorHAnsi"/>
              </w:rPr>
              <w:t>古典制約 刺激在前 反應在後（不會的題目刺激&gt;查字典反應；廣告刺激&gt;買飲料反應）</w:t>
            </w:r>
          </w:p>
          <w:p w14:paraId="1EC5D2E4" w14:textId="6C40D176" w:rsidR="00BC73A0" w:rsidRPr="00700640" w:rsidRDefault="00BC73A0" w:rsidP="00167140">
            <w:pPr>
              <w:spacing w:line="400" w:lineRule="exact"/>
              <w:rPr>
                <w:rFonts w:ascii="標楷體" w:eastAsia="標楷體" w:hAnsi="標楷體" w:cstheme="majorHAnsi"/>
              </w:rPr>
            </w:pPr>
            <w:r w:rsidRPr="00700640">
              <w:rPr>
                <w:rFonts w:ascii="標楷體" w:eastAsia="標楷體" w:hAnsi="標楷體" w:cstheme="majorHAnsi"/>
              </w:rPr>
              <w:t>操作制約 反應在前 刺激在後</w:t>
            </w:r>
          </w:p>
        </w:tc>
      </w:tr>
      <w:tr w:rsidR="00CD50C2" w:rsidRPr="00700640" w14:paraId="414313E8" w14:textId="77777777" w:rsidTr="00042C4B">
        <w:tc>
          <w:tcPr>
            <w:tcW w:w="454" w:type="dxa"/>
            <w:vAlign w:val="center"/>
          </w:tcPr>
          <w:p w14:paraId="535DCAC8" w14:textId="7B8CC262" w:rsidR="00CD50C2" w:rsidRPr="00700640" w:rsidRDefault="00BC73A0"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4" w:type="dxa"/>
          </w:tcPr>
          <w:p w14:paraId="50394CC5" w14:textId="38038EDF" w:rsidR="00CD50C2" w:rsidRPr="00700640" w:rsidRDefault="00BC73A0" w:rsidP="00167140">
            <w:pPr>
              <w:spacing w:line="400" w:lineRule="exact"/>
              <w:rPr>
                <w:rFonts w:ascii="標楷體" w:eastAsia="標楷體" w:hAnsi="標楷體" w:cstheme="majorHAnsi"/>
              </w:rPr>
            </w:pPr>
            <w:r w:rsidRPr="00700640">
              <w:rPr>
                <w:rFonts w:ascii="標楷體" w:eastAsia="標楷體" w:hAnsi="標楷體" w:cstheme="majorHAnsi"/>
              </w:rPr>
              <w:t>小文很努力學習數學，但每次數學考試成績都很不好。若此情況一直持續下去沒有改善的話，小文在數學學習上最可能會出現</w:t>
            </w:r>
            <w:r w:rsidRPr="00700640">
              <w:rPr>
                <w:rFonts w:ascii="標楷體" w:eastAsia="標楷體" w:hAnsi="標楷體" w:cstheme="majorHAnsi"/>
              </w:rPr>
              <w:br/>
              <w:t>(A)能力實體觀</w:t>
            </w:r>
            <w:r w:rsidRPr="00700640">
              <w:rPr>
                <w:rFonts w:ascii="標楷體" w:eastAsia="標楷體" w:hAnsi="標楷體" w:cstheme="majorHAnsi"/>
              </w:rPr>
              <w:br/>
              <w:t>(B)替代性增強</w:t>
            </w:r>
            <w:r w:rsidRPr="00700640">
              <w:rPr>
                <w:rFonts w:ascii="標楷體" w:eastAsia="標楷體" w:hAnsi="標楷體" w:cstheme="majorHAnsi"/>
              </w:rPr>
              <w:br/>
              <w:t>(C)心流</w:t>
            </w:r>
            <w:r w:rsidRPr="00700640">
              <w:rPr>
                <w:rFonts w:ascii="標楷體" w:eastAsia="標楷體" w:hAnsi="標楷體" w:cstheme="majorHAnsi"/>
              </w:rPr>
              <w:br/>
              <w:t>(D)自主動機</w:t>
            </w:r>
          </w:p>
        </w:tc>
      </w:tr>
      <w:tr w:rsidR="00CD50C2" w:rsidRPr="00700640" w14:paraId="339D8057" w14:textId="77777777" w:rsidTr="00042C4B">
        <w:tc>
          <w:tcPr>
            <w:tcW w:w="454" w:type="dxa"/>
          </w:tcPr>
          <w:p w14:paraId="455F8C2A" w14:textId="77777777" w:rsidR="00CD50C2" w:rsidRPr="00700640" w:rsidRDefault="00CD50C2"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D90FBC6" w14:textId="77777777" w:rsidR="00CD50C2" w:rsidRPr="00700640" w:rsidRDefault="00CD50C2"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3E17D6F0" w14:textId="77777777" w:rsidR="00CD50C2" w:rsidRPr="00700640" w:rsidRDefault="00CD50C2" w:rsidP="00167140">
            <w:pPr>
              <w:spacing w:line="400" w:lineRule="exact"/>
              <w:rPr>
                <w:rFonts w:ascii="標楷體" w:eastAsia="標楷體" w:hAnsi="標楷體" w:cstheme="majorHAnsi"/>
              </w:rPr>
            </w:pPr>
          </w:p>
        </w:tc>
      </w:tr>
      <w:tr w:rsidR="002B1D24" w:rsidRPr="00700640" w14:paraId="205616FF" w14:textId="77777777" w:rsidTr="00042C4B">
        <w:tc>
          <w:tcPr>
            <w:tcW w:w="454" w:type="dxa"/>
            <w:vAlign w:val="center"/>
          </w:tcPr>
          <w:p w14:paraId="3C516A90" w14:textId="76C67170" w:rsidR="002B1D24" w:rsidRPr="00700640" w:rsidRDefault="002B1D24"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4" w:type="dxa"/>
          </w:tcPr>
          <w:p w14:paraId="1A71F1CD" w14:textId="35FAC0C3" w:rsidR="002B1D24" w:rsidRPr="00700640" w:rsidRDefault="002B1D24" w:rsidP="00167140">
            <w:pPr>
              <w:spacing w:line="400" w:lineRule="exact"/>
              <w:rPr>
                <w:rFonts w:ascii="標楷體" w:eastAsia="標楷體" w:hAnsi="標楷體" w:cstheme="majorHAnsi"/>
              </w:rPr>
            </w:pPr>
            <w:r w:rsidRPr="00700640">
              <w:rPr>
                <w:rFonts w:ascii="標楷體" w:eastAsia="標楷體" w:hAnsi="標楷體" w:cstheme="majorHAnsi"/>
              </w:rPr>
              <w:t>主張直覺思維及學習情境的結構化有助於學習，符合哪一位學者對學習歷程的解釋？</w:t>
            </w:r>
            <w:r w:rsidRPr="00700640">
              <w:rPr>
                <w:rFonts w:ascii="標楷體" w:eastAsia="標楷體" w:hAnsi="標楷體" w:cstheme="majorHAnsi"/>
              </w:rPr>
              <w:br/>
            </w:r>
            <w:r w:rsidRPr="00700640">
              <w:rPr>
                <w:rFonts w:ascii="標楷體" w:eastAsia="標楷體" w:hAnsi="標楷體" w:cstheme="majorHAnsi"/>
              </w:rPr>
              <w:lastRenderedPageBreak/>
              <w:t>(A)布魯納(J. Bruner)</w:t>
            </w:r>
            <w:r w:rsidRPr="00700640">
              <w:rPr>
                <w:rFonts w:ascii="標楷體" w:eastAsia="標楷體" w:hAnsi="標楷體" w:cstheme="majorHAnsi"/>
              </w:rPr>
              <w:br/>
              <w:t>(B)皮亞傑(J. Piaget)</w:t>
            </w:r>
            <w:r w:rsidRPr="00700640">
              <w:rPr>
                <w:rFonts w:ascii="標楷體" w:eastAsia="標楷體" w:hAnsi="標楷體" w:cstheme="majorHAnsi"/>
              </w:rPr>
              <w:br/>
              <w:t>(C)維高斯基(L. Vygotsky)</w:t>
            </w:r>
            <w:r w:rsidRPr="00700640">
              <w:rPr>
                <w:rFonts w:ascii="標楷體" w:eastAsia="標楷體" w:hAnsi="標楷體" w:cstheme="majorHAnsi"/>
              </w:rPr>
              <w:br/>
              <w:t xml:space="preserve">(D)布魯姆(B.S.Bloom) </w:t>
            </w:r>
          </w:p>
        </w:tc>
      </w:tr>
      <w:tr w:rsidR="002B1D24" w:rsidRPr="00700640" w14:paraId="5F7FAD0D" w14:textId="77777777" w:rsidTr="00042C4B">
        <w:tc>
          <w:tcPr>
            <w:tcW w:w="454" w:type="dxa"/>
          </w:tcPr>
          <w:p w14:paraId="6AB948D2" w14:textId="773E0B97" w:rsidR="002B1D24" w:rsidRPr="00700640" w:rsidRDefault="002B1D24"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74" w:type="dxa"/>
          </w:tcPr>
          <w:p w14:paraId="612B91A7" w14:textId="224F99C4" w:rsidR="002B1D24" w:rsidRPr="00700640" w:rsidRDefault="002B1D24" w:rsidP="00167140">
            <w:pPr>
              <w:spacing w:line="400" w:lineRule="exact"/>
              <w:rPr>
                <w:rFonts w:ascii="標楷體" w:eastAsia="標楷體" w:hAnsi="標楷體" w:cstheme="majorHAnsi"/>
              </w:rPr>
            </w:pPr>
            <w:r w:rsidRPr="00700640">
              <w:rPr>
                <w:rFonts w:ascii="標楷體" w:eastAsia="標楷體" w:hAnsi="標楷體" w:cstheme="majorHAnsi"/>
              </w:rPr>
              <w:t>結構化-布魯納</w:t>
            </w:r>
          </w:p>
        </w:tc>
      </w:tr>
      <w:tr w:rsidR="006B77A4" w:rsidRPr="00700640" w14:paraId="00DE7482" w14:textId="77777777" w:rsidTr="00042C4B">
        <w:tc>
          <w:tcPr>
            <w:tcW w:w="454" w:type="dxa"/>
            <w:vAlign w:val="center"/>
          </w:tcPr>
          <w:p w14:paraId="401EAF74" w14:textId="4EA4AFA4" w:rsidR="006B77A4" w:rsidRPr="00700640" w:rsidRDefault="006B77A4"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4" w:type="dxa"/>
          </w:tcPr>
          <w:p w14:paraId="743DC5E9" w14:textId="1EF2FC73" w:rsidR="006B77A4" w:rsidRPr="00700640" w:rsidRDefault="006B77A4" w:rsidP="00167140">
            <w:pPr>
              <w:spacing w:line="400" w:lineRule="exact"/>
              <w:rPr>
                <w:rFonts w:ascii="標楷體" w:eastAsia="標楷體" w:hAnsi="標楷體" w:cstheme="majorHAnsi"/>
              </w:rPr>
            </w:pPr>
            <w:r w:rsidRPr="00700640">
              <w:rPr>
                <w:rFonts w:ascii="標楷體" w:eastAsia="標楷體" w:hAnsi="標楷體" w:cstheme="majorHAnsi"/>
              </w:rPr>
              <w:t>社會學習理論認為個體自律行為的行程會經歷三個階段，請問下列哪一項該理論並沒有提到？ </w:t>
            </w:r>
            <w:r w:rsidRPr="00700640">
              <w:rPr>
                <w:rFonts w:ascii="標楷體" w:eastAsia="標楷體" w:hAnsi="標楷體" w:cstheme="majorHAnsi"/>
              </w:rPr>
              <w:br/>
              <w:t>(A)自我觀察 </w:t>
            </w:r>
            <w:r w:rsidRPr="00700640">
              <w:rPr>
                <w:rFonts w:ascii="標楷體" w:eastAsia="標楷體" w:hAnsi="標楷體" w:cstheme="majorHAnsi"/>
              </w:rPr>
              <w:br/>
              <w:t>(B)自我強化 </w:t>
            </w:r>
            <w:r w:rsidRPr="00700640">
              <w:rPr>
                <w:rFonts w:ascii="標楷體" w:eastAsia="標楷體" w:hAnsi="標楷體" w:cstheme="majorHAnsi"/>
              </w:rPr>
              <w:br/>
              <w:t>(C)自我評價 </w:t>
            </w:r>
            <w:r w:rsidRPr="00700640">
              <w:rPr>
                <w:rFonts w:ascii="標楷體" w:eastAsia="標楷體" w:hAnsi="標楷體" w:cstheme="majorHAnsi"/>
              </w:rPr>
              <w:br/>
              <w:t>(D)自我保持</w:t>
            </w:r>
          </w:p>
        </w:tc>
      </w:tr>
      <w:tr w:rsidR="006B77A4" w:rsidRPr="00700640" w14:paraId="14E043FC" w14:textId="77777777" w:rsidTr="00042C4B">
        <w:tc>
          <w:tcPr>
            <w:tcW w:w="454" w:type="dxa"/>
          </w:tcPr>
          <w:p w14:paraId="32E855D7" w14:textId="1C2FF3AF" w:rsidR="006B77A4" w:rsidRPr="00700640" w:rsidRDefault="006B77A4"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76A43AF1" w14:textId="77777777" w:rsidR="006B77A4" w:rsidRPr="00700640" w:rsidRDefault="006B77A4" w:rsidP="00167140">
            <w:pPr>
              <w:spacing w:line="400" w:lineRule="exact"/>
              <w:rPr>
                <w:rFonts w:ascii="標楷體" w:eastAsia="標楷體" w:hAnsi="標楷體" w:cstheme="majorHAnsi"/>
              </w:rPr>
            </w:pPr>
            <w:r w:rsidRPr="00700640">
              <w:rPr>
                <w:rFonts w:ascii="標楷體" w:eastAsia="標楷體" w:hAnsi="標楷體" w:cstheme="majorHAnsi"/>
                <w:b/>
                <w:color w:val="00B050"/>
              </w:rPr>
              <w:t>社會學習論</w:t>
            </w:r>
            <w:r w:rsidRPr="00700640">
              <w:rPr>
                <w:rFonts w:ascii="標楷體" w:eastAsia="標楷體" w:hAnsi="標楷體" w:cstheme="majorHAnsi"/>
              </w:rPr>
              <w:t xml:space="preserve">　</w:t>
            </w:r>
            <w:r w:rsidRPr="00700640">
              <w:rPr>
                <w:rFonts w:ascii="標楷體" w:eastAsia="標楷體" w:hAnsi="標楷體" w:cstheme="majorHAnsi"/>
                <w:shd w:val="pct15" w:color="auto" w:fill="FFFFFF"/>
              </w:rPr>
              <w:t>茶加花</w:t>
            </w:r>
          </w:p>
          <w:p w14:paraId="1631F066" w14:textId="15761C80" w:rsidR="006B77A4" w:rsidRPr="00700640" w:rsidRDefault="006B77A4" w:rsidP="00167140">
            <w:pPr>
              <w:spacing w:line="400" w:lineRule="exact"/>
              <w:rPr>
                <w:rFonts w:ascii="標楷體" w:eastAsia="標楷體" w:hAnsi="標楷體" w:cstheme="majorHAnsi"/>
              </w:rPr>
            </w:pPr>
            <w:r w:rsidRPr="00700640">
              <w:rPr>
                <w:rFonts w:ascii="標楷體" w:eastAsia="標楷體" w:hAnsi="標楷體" w:cstheme="majorHAnsi"/>
                <w:b/>
                <w:color w:val="0070C0"/>
              </w:rPr>
              <w:t>自我觀察　自我評價　自我強化</w:t>
            </w:r>
          </w:p>
        </w:tc>
      </w:tr>
      <w:tr w:rsidR="00E84429" w:rsidRPr="00700640" w14:paraId="7DBE69DE" w14:textId="77777777" w:rsidTr="00042C4B">
        <w:tc>
          <w:tcPr>
            <w:tcW w:w="454" w:type="dxa"/>
            <w:vAlign w:val="center"/>
          </w:tcPr>
          <w:p w14:paraId="7A9CE699" w14:textId="15630111" w:rsidR="00E84429" w:rsidRPr="00700640" w:rsidRDefault="00E84429"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4" w:type="dxa"/>
          </w:tcPr>
          <w:p w14:paraId="7047636E" w14:textId="122C9BFB" w:rsidR="00E84429" w:rsidRPr="00700640" w:rsidRDefault="00E84429" w:rsidP="00167140">
            <w:pPr>
              <w:spacing w:line="400" w:lineRule="exact"/>
              <w:rPr>
                <w:rFonts w:ascii="標楷體" w:eastAsia="標楷體" w:hAnsi="標楷體" w:cstheme="majorHAnsi"/>
              </w:rPr>
            </w:pPr>
            <w:r w:rsidRPr="00700640">
              <w:rPr>
                <w:rFonts w:ascii="標楷體" w:eastAsia="標楷體" w:hAnsi="標楷體" w:cstheme="majorHAnsi"/>
              </w:rPr>
              <w:t>下列哪一組教學方法全部屬於批判與邏輯思考訓練的範疇？ </w:t>
            </w:r>
            <w:r w:rsidRPr="00700640">
              <w:rPr>
                <w:rFonts w:ascii="標楷體" w:eastAsia="標楷體" w:hAnsi="標楷體" w:cstheme="majorHAnsi"/>
              </w:rPr>
              <w:br/>
              <w:t>(A) 屬性列舉法 、強迫聯想、演繹法 </w:t>
            </w:r>
            <w:r w:rsidRPr="00700640">
              <w:rPr>
                <w:rFonts w:ascii="標楷體" w:eastAsia="標楷體" w:hAnsi="標楷體" w:cstheme="majorHAnsi"/>
              </w:rPr>
              <w:br/>
              <w:t>(B) 演繹法、類推法、發覺謬誤 </w:t>
            </w:r>
            <w:r w:rsidRPr="00700640">
              <w:rPr>
                <w:rFonts w:ascii="標楷體" w:eastAsia="標楷體" w:hAnsi="標楷體" w:cstheme="majorHAnsi"/>
              </w:rPr>
              <w:br/>
              <w:t>(C) 列舉及預測後果、發覺謬誤、腦力激盪 </w:t>
            </w:r>
            <w:r w:rsidRPr="00700640">
              <w:rPr>
                <w:rFonts w:ascii="標楷體" w:eastAsia="標楷體" w:hAnsi="標楷體" w:cstheme="majorHAnsi"/>
              </w:rPr>
              <w:br/>
              <w:t>(D) 條件推理、演繹法、屬性列舉法</w:t>
            </w:r>
          </w:p>
        </w:tc>
      </w:tr>
      <w:tr w:rsidR="00E84429" w:rsidRPr="00700640" w14:paraId="0F10A27A" w14:textId="77777777" w:rsidTr="00042C4B">
        <w:tc>
          <w:tcPr>
            <w:tcW w:w="454" w:type="dxa"/>
          </w:tcPr>
          <w:p w14:paraId="7FA0905A" w14:textId="4DA21DFA" w:rsidR="00E84429" w:rsidRPr="00700640" w:rsidRDefault="00E84429"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4DCEBC0A" w14:textId="5F64F109" w:rsidR="00E84429" w:rsidRPr="00700640" w:rsidRDefault="00E84429" w:rsidP="00167140">
            <w:pPr>
              <w:spacing w:line="400" w:lineRule="exact"/>
              <w:rPr>
                <w:rFonts w:ascii="標楷體" w:eastAsia="標楷體" w:hAnsi="標楷體" w:cstheme="majorHAnsi"/>
              </w:rPr>
            </w:pPr>
            <w:r w:rsidRPr="00700640">
              <w:rPr>
                <w:rFonts w:ascii="標楷體" w:eastAsia="標楷體" w:hAnsi="標楷體" w:cstheme="majorHAnsi"/>
              </w:rPr>
              <w:t>屬性列舉法...腦力激盪 ...強迫聯想..屬於創造力思考</w:t>
            </w:r>
          </w:p>
        </w:tc>
      </w:tr>
      <w:tr w:rsidR="002165BB" w:rsidRPr="00700640" w14:paraId="36451BBC" w14:textId="77777777" w:rsidTr="00042C4B">
        <w:tc>
          <w:tcPr>
            <w:tcW w:w="454" w:type="dxa"/>
            <w:vAlign w:val="center"/>
          </w:tcPr>
          <w:p w14:paraId="6D5A0FC0" w14:textId="48A858BA" w:rsidR="002165BB" w:rsidRPr="00700640" w:rsidRDefault="002165BB"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4" w:type="dxa"/>
          </w:tcPr>
          <w:p w14:paraId="331B3821" w14:textId="7D60B5FA" w:rsidR="002165BB" w:rsidRPr="00700640" w:rsidRDefault="002165BB" w:rsidP="00167140">
            <w:pPr>
              <w:spacing w:line="400" w:lineRule="exact"/>
              <w:rPr>
                <w:rFonts w:ascii="標楷體" w:eastAsia="標楷體" w:hAnsi="標楷體" w:cstheme="majorHAnsi"/>
              </w:rPr>
            </w:pPr>
            <w:r w:rsidRPr="00700640">
              <w:rPr>
                <w:rFonts w:ascii="標楷體" w:eastAsia="標楷體" w:hAnsi="標楷體" w:cstheme="majorHAnsi"/>
              </w:rPr>
              <w:t>有關幼兒詞義理解的發展順序， 下列何者正確？ 甲、 瞭解 「上」、「 下」的 空間方 位概念 乙、 瞭解 「今天 」、「 明天 」的 時間 概念 丙、 瞭解 「大」、「 小」的物體概念 </w:t>
            </w:r>
            <w:r w:rsidRPr="00700640">
              <w:rPr>
                <w:rFonts w:ascii="標楷體" w:eastAsia="標楷體" w:hAnsi="標楷體" w:cstheme="majorHAnsi"/>
              </w:rPr>
              <w:br/>
              <w:t>(A) 甲→乙→丙 </w:t>
            </w:r>
            <w:r w:rsidRPr="00700640">
              <w:rPr>
                <w:rFonts w:ascii="標楷體" w:eastAsia="標楷體" w:hAnsi="標楷體" w:cstheme="majorHAnsi"/>
              </w:rPr>
              <w:br/>
              <w:t>(B) 甲→丙→乙 </w:t>
            </w:r>
            <w:r w:rsidRPr="00700640">
              <w:rPr>
                <w:rFonts w:ascii="標楷體" w:eastAsia="標楷體" w:hAnsi="標楷體" w:cstheme="majorHAnsi"/>
              </w:rPr>
              <w:br/>
              <w:t>(C) 丙→乙→甲 </w:t>
            </w:r>
            <w:r w:rsidRPr="00700640">
              <w:rPr>
                <w:rFonts w:ascii="標楷體" w:eastAsia="標楷體" w:hAnsi="標楷體" w:cstheme="majorHAnsi"/>
              </w:rPr>
              <w:br/>
              <w:t>(D) 丙→甲→乙</w:t>
            </w:r>
          </w:p>
        </w:tc>
      </w:tr>
      <w:tr w:rsidR="002B1D24" w:rsidRPr="00700640" w14:paraId="38D5FEED" w14:textId="77777777" w:rsidTr="00042C4B">
        <w:tc>
          <w:tcPr>
            <w:tcW w:w="454" w:type="dxa"/>
          </w:tcPr>
          <w:p w14:paraId="1445DBA8" w14:textId="77777777" w:rsidR="002B1D24" w:rsidRPr="00700640" w:rsidRDefault="002B1D24"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7088622" w14:textId="77777777" w:rsidR="002B1D24" w:rsidRPr="00700640" w:rsidRDefault="002B1D24"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7D0EB8D7" w14:textId="77777777" w:rsidR="002B1D24" w:rsidRPr="00700640" w:rsidRDefault="002B1D24" w:rsidP="00167140">
            <w:pPr>
              <w:spacing w:line="400" w:lineRule="exact"/>
              <w:rPr>
                <w:rFonts w:ascii="標楷體" w:eastAsia="標楷體" w:hAnsi="標楷體" w:cstheme="majorHAnsi"/>
              </w:rPr>
            </w:pPr>
          </w:p>
        </w:tc>
      </w:tr>
      <w:tr w:rsidR="002B1D24" w:rsidRPr="00700640" w14:paraId="4553FFFE" w14:textId="77777777" w:rsidTr="00042C4B">
        <w:tc>
          <w:tcPr>
            <w:tcW w:w="454" w:type="dxa"/>
            <w:vAlign w:val="center"/>
          </w:tcPr>
          <w:p w14:paraId="04A19674" w14:textId="5CA5C10C" w:rsidR="002B1D24" w:rsidRPr="00700640" w:rsidRDefault="008752DA"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4" w:type="dxa"/>
          </w:tcPr>
          <w:p w14:paraId="163ECB08" w14:textId="77777777" w:rsidR="008752DA" w:rsidRPr="00700640" w:rsidRDefault="008752DA" w:rsidP="00167140">
            <w:pPr>
              <w:spacing w:line="400" w:lineRule="exact"/>
              <w:rPr>
                <w:rFonts w:ascii="標楷體" w:eastAsia="標楷體" w:hAnsi="標楷體" w:cstheme="majorHAnsi"/>
              </w:rPr>
            </w:pPr>
            <w:r w:rsidRPr="00700640">
              <w:rPr>
                <w:rFonts w:ascii="標楷體" w:eastAsia="標楷體" w:hAnsi="標楷體" w:cstheme="majorHAnsi"/>
              </w:rPr>
              <w:t xml:space="preserve">小松上課常發出叫聲，老師往往適時在其沈思或發呆時，給予讚美。老師是使用了何 種增強方式？ </w:t>
            </w:r>
          </w:p>
          <w:p w14:paraId="01FFBCD7" w14:textId="77777777" w:rsidR="008752DA" w:rsidRPr="00700640" w:rsidRDefault="008752DA" w:rsidP="00167140">
            <w:pPr>
              <w:spacing w:line="400" w:lineRule="exact"/>
              <w:rPr>
                <w:rFonts w:ascii="標楷體" w:eastAsia="標楷體" w:hAnsi="標楷體" w:cstheme="majorHAnsi"/>
              </w:rPr>
            </w:pPr>
            <w:r w:rsidRPr="00700640">
              <w:rPr>
                <w:rFonts w:ascii="標楷體" w:eastAsia="標楷體" w:hAnsi="標楷體" w:cstheme="majorHAnsi"/>
              </w:rPr>
              <w:t xml:space="preserve">(A) 區別性增強低頻率行為(DRL) </w:t>
            </w:r>
          </w:p>
          <w:p w14:paraId="4AFC29CB" w14:textId="77777777" w:rsidR="008752DA" w:rsidRPr="00700640" w:rsidRDefault="008752DA" w:rsidP="00167140">
            <w:pPr>
              <w:spacing w:line="400" w:lineRule="exact"/>
              <w:rPr>
                <w:rFonts w:ascii="標楷體" w:eastAsia="標楷體" w:hAnsi="標楷體" w:cstheme="majorHAnsi"/>
              </w:rPr>
            </w:pPr>
            <w:r w:rsidRPr="00700640">
              <w:rPr>
                <w:rFonts w:ascii="標楷體" w:eastAsia="標楷體" w:hAnsi="標楷體" w:cstheme="majorHAnsi"/>
              </w:rPr>
              <w:t xml:space="preserve">(B) 區別性增強替代行為(DRA) </w:t>
            </w:r>
          </w:p>
          <w:p w14:paraId="46DC3899" w14:textId="77777777" w:rsidR="008752DA" w:rsidRPr="00700640" w:rsidRDefault="008752DA" w:rsidP="00167140">
            <w:pPr>
              <w:spacing w:line="400" w:lineRule="exact"/>
              <w:rPr>
                <w:rFonts w:ascii="標楷體" w:eastAsia="標楷體" w:hAnsi="標楷體" w:cstheme="majorHAnsi"/>
              </w:rPr>
            </w:pPr>
            <w:r w:rsidRPr="00700640">
              <w:rPr>
                <w:rFonts w:ascii="標楷體" w:eastAsia="標楷體" w:hAnsi="標楷體" w:cstheme="majorHAnsi"/>
              </w:rPr>
              <w:t xml:space="preserve">(C) 區別性增強不相容行為(DRI) </w:t>
            </w:r>
          </w:p>
          <w:p w14:paraId="46159723" w14:textId="03FEAFAA" w:rsidR="002B1D24" w:rsidRPr="00700640" w:rsidRDefault="008752DA" w:rsidP="00167140">
            <w:pPr>
              <w:spacing w:line="400" w:lineRule="exact"/>
              <w:rPr>
                <w:rFonts w:ascii="標楷體" w:eastAsia="標楷體" w:hAnsi="標楷體" w:cstheme="majorHAnsi"/>
              </w:rPr>
            </w:pPr>
            <w:r w:rsidRPr="00700640">
              <w:rPr>
                <w:rFonts w:ascii="標楷體" w:eastAsia="標楷體" w:hAnsi="標楷體" w:cstheme="majorHAnsi"/>
              </w:rPr>
              <w:t>(D) 區別性增強其他行為(DRO)</w:t>
            </w:r>
          </w:p>
        </w:tc>
      </w:tr>
      <w:tr w:rsidR="002B1D24" w:rsidRPr="00700640" w14:paraId="55E7EEE1" w14:textId="77777777" w:rsidTr="00042C4B">
        <w:tc>
          <w:tcPr>
            <w:tcW w:w="454" w:type="dxa"/>
          </w:tcPr>
          <w:p w14:paraId="42908ACA" w14:textId="77777777" w:rsidR="002B1D24" w:rsidRPr="00700640" w:rsidRDefault="002B1D24"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E294737" w14:textId="77777777" w:rsidR="002B1D24" w:rsidRPr="00700640" w:rsidRDefault="002B1D24"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45"/>
              <w:gridCol w:w="8094"/>
            </w:tblGrid>
            <w:tr w:rsidR="00840A17" w:rsidRPr="00700640" w14:paraId="3A8B589D" w14:textId="77777777" w:rsidTr="00840A17">
              <w:tc>
                <w:tcPr>
                  <w:tcW w:w="25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F8948EB" w14:textId="77777777" w:rsidR="00840A17" w:rsidRPr="00700640" w:rsidRDefault="00840A17" w:rsidP="00167140">
                  <w:pPr>
                    <w:spacing w:line="400" w:lineRule="exact"/>
                    <w:rPr>
                      <w:rFonts w:ascii="標楷體" w:eastAsia="標楷體" w:hAnsi="標楷體" w:cstheme="majorHAnsi"/>
                    </w:rPr>
                  </w:pPr>
                  <w:r w:rsidRPr="00700640">
                    <w:rPr>
                      <w:rFonts w:ascii="標楷體" w:eastAsia="標楷體" w:hAnsi="標楷體" w:cstheme="majorHAnsi"/>
                    </w:rPr>
                    <w:t>區別性增強低頻率行為(DRL)</w:t>
                  </w:r>
                </w:p>
              </w:tc>
              <w:tc>
                <w:tcPr>
                  <w:tcW w:w="80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0BF34DD" w14:textId="77777777" w:rsidR="00840A17" w:rsidRPr="00700640" w:rsidRDefault="00840A17" w:rsidP="00167140">
                  <w:pPr>
                    <w:spacing w:line="400" w:lineRule="exact"/>
                    <w:rPr>
                      <w:rFonts w:ascii="標楷體" w:eastAsia="標楷體" w:hAnsi="標楷體" w:cstheme="majorHAnsi"/>
                    </w:rPr>
                  </w:pPr>
                  <w:r w:rsidRPr="00700640">
                    <w:rPr>
                      <w:rFonts w:ascii="標楷體" w:eastAsia="標楷體" w:hAnsi="標楷體" w:cstheme="majorHAnsi"/>
                    </w:rPr>
                    <w:t>當問題行為的發生率降低時，予以增強。</w:t>
                  </w:r>
                </w:p>
                <w:p w14:paraId="225BE5CB" w14:textId="77777777" w:rsidR="00840A17" w:rsidRPr="00700640" w:rsidRDefault="00840A17" w:rsidP="00167140">
                  <w:pPr>
                    <w:spacing w:line="400" w:lineRule="exact"/>
                    <w:rPr>
                      <w:rFonts w:ascii="標楷體" w:eastAsia="標楷體" w:hAnsi="標楷體" w:cstheme="majorHAnsi"/>
                    </w:rPr>
                  </w:pPr>
                  <w:r w:rsidRPr="00700640">
                    <w:rPr>
                      <w:rFonts w:ascii="標楷體" w:eastAsia="標楷體" w:hAnsi="標楷體" w:cstheme="majorHAnsi"/>
                    </w:rPr>
                    <w:t>(A) 在課堂中降低大叫的次數，老師即給予讚美。</w:t>
                  </w:r>
                </w:p>
              </w:tc>
            </w:tr>
            <w:tr w:rsidR="00840A17" w:rsidRPr="00700640" w14:paraId="5B55F58F" w14:textId="77777777" w:rsidTr="00840A17">
              <w:tc>
                <w:tcPr>
                  <w:tcW w:w="25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ED35DE6" w14:textId="77777777" w:rsidR="00840A17" w:rsidRPr="00700640" w:rsidRDefault="00840A17" w:rsidP="00167140">
                  <w:pPr>
                    <w:spacing w:line="400" w:lineRule="exact"/>
                    <w:rPr>
                      <w:rFonts w:ascii="標楷體" w:eastAsia="標楷體" w:hAnsi="標楷體" w:cstheme="majorHAnsi"/>
                    </w:rPr>
                  </w:pPr>
                  <w:r w:rsidRPr="00700640">
                    <w:rPr>
                      <w:rFonts w:ascii="標楷體" w:eastAsia="標楷體" w:hAnsi="標楷體" w:cstheme="majorHAnsi"/>
                    </w:rPr>
                    <w:t>區別性增強替代行為(DRA)</w:t>
                  </w:r>
                </w:p>
              </w:tc>
              <w:tc>
                <w:tcPr>
                  <w:tcW w:w="80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DC5F261" w14:textId="77777777" w:rsidR="00840A17" w:rsidRPr="00700640" w:rsidRDefault="00840A17" w:rsidP="00167140">
                  <w:pPr>
                    <w:spacing w:line="400" w:lineRule="exact"/>
                    <w:rPr>
                      <w:rFonts w:ascii="標楷體" w:eastAsia="標楷體" w:hAnsi="標楷體" w:cstheme="majorHAnsi"/>
                    </w:rPr>
                  </w:pPr>
                  <w:r w:rsidRPr="00700640">
                    <w:rPr>
                      <w:rFonts w:ascii="標楷體" w:eastAsia="標楷體" w:hAnsi="標楷體" w:cstheme="majorHAnsi"/>
                    </w:rPr>
                    <w:t>只要</w:t>
                  </w:r>
                  <w:r w:rsidRPr="00700640">
                    <w:rPr>
                      <w:rFonts w:ascii="標楷體" w:eastAsia="標楷體" w:hAnsi="標楷體" w:cstheme="majorHAnsi"/>
                      <w:u w:val="single"/>
                    </w:rPr>
                    <w:t>問題行為未出現，適當行為的發生率增加</w:t>
                  </w:r>
                  <w:r w:rsidRPr="00700640">
                    <w:rPr>
                      <w:rFonts w:ascii="標楷體" w:eastAsia="標楷體" w:hAnsi="標楷體" w:cstheme="majorHAnsi"/>
                    </w:rPr>
                    <w:t>，就給予增強。</w:t>
                  </w:r>
                </w:p>
                <w:p w14:paraId="0DF06B6D" w14:textId="77777777" w:rsidR="00840A17" w:rsidRPr="00700640" w:rsidRDefault="00840A17" w:rsidP="00167140">
                  <w:pPr>
                    <w:spacing w:line="400" w:lineRule="exact"/>
                    <w:rPr>
                      <w:rFonts w:ascii="標楷體" w:eastAsia="標楷體" w:hAnsi="標楷體" w:cstheme="majorHAnsi"/>
                    </w:rPr>
                  </w:pPr>
                  <w:r w:rsidRPr="00700640">
                    <w:rPr>
                      <w:rFonts w:ascii="標楷體" w:eastAsia="標楷體" w:hAnsi="標楷體" w:cstheme="majorHAnsi"/>
                    </w:rPr>
                    <w:t>(B) 在課堂中沒有出現大叫，而且要有其他好的行為出現。→發呆不是好行為</w:t>
                  </w:r>
                </w:p>
              </w:tc>
            </w:tr>
            <w:tr w:rsidR="00840A17" w:rsidRPr="00700640" w14:paraId="3ECDD9A1" w14:textId="77777777" w:rsidTr="00840A17">
              <w:tc>
                <w:tcPr>
                  <w:tcW w:w="25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BBA5B4D" w14:textId="77777777" w:rsidR="00840A17" w:rsidRPr="00700640" w:rsidRDefault="00840A17"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區別性增強不相容行為(DRI)</w:t>
                  </w:r>
                </w:p>
              </w:tc>
              <w:tc>
                <w:tcPr>
                  <w:tcW w:w="80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74D3F1D" w14:textId="77777777" w:rsidR="00840A17" w:rsidRPr="00700640" w:rsidRDefault="00840A17" w:rsidP="00167140">
                  <w:pPr>
                    <w:spacing w:line="400" w:lineRule="exact"/>
                    <w:rPr>
                      <w:rFonts w:ascii="標楷體" w:eastAsia="標楷體" w:hAnsi="標楷體" w:cstheme="majorHAnsi"/>
                    </w:rPr>
                  </w:pPr>
                  <w:r w:rsidRPr="00700640">
                    <w:rPr>
                      <w:rFonts w:ascii="標楷體" w:eastAsia="標楷體" w:hAnsi="標楷體" w:cstheme="majorHAnsi"/>
                    </w:rPr>
                    <w:t>設法</w:t>
                  </w:r>
                  <w:r w:rsidRPr="00700640">
                    <w:rPr>
                      <w:rFonts w:ascii="標楷體" w:eastAsia="標楷體" w:hAnsi="標楷體" w:cstheme="majorHAnsi"/>
                      <w:u w:val="single"/>
                    </w:rPr>
                    <w:t>增強和問題不相容的行為</w:t>
                  </w:r>
                  <w:r w:rsidRPr="00700640">
                    <w:rPr>
                      <w:rFonts w:ascii="標楷體" w:eastAsia="標楷體" w:hAnsi="標楷體" w:cstheme="majorHAnsi"/>
                    </w:rPr>
                    <w:t>。</w:t>
                  </w:r>
                </w:p>
                <w:p w14:paraId="18C27A33" w14:textId="77777777" w:rsidR="002C179D" w:rsidRPr="00700640" w:rsidRDefault="00840A17" w:rsidP="00167140">
                  <w:pPr>
                    <w:spacing w:line="400" w:lineRule="exact"/>
                    <w:rPr>
                      <w:rFonts w:ascii="標楷體" w:eastAsia="標楷體" w:hAnsi="標楷體" w:cstheme="majorHAnsi"/>
                    </w:rPr>
                  </w:pPr>
                  <w:r w:rsidRPr="00700640">
                    <w:rPr>
                      <w:rFonts w:ascii="標楷體" w:eastAsia="標楷體" w:hAnsi="標楷體" w:cstheme="majorHAnsi"/>
                    </w:rPr>
                    <w:t>(C) 在課堂中沒有出現大叫，而且能回答老師問題。</w:t>
                  </w:r>
                </w:p>
                <w:p w14:paraId="397B0078" w14:textId="77D6B697" w:rsidR="00840A17" w:rsidRPr="00700640" w:rsidRDefault="00840A17" w:rsidP="00167140">
                  <w:pPr>
                    <w:spacing w:line="400" w:lineRule="exact"/>
                    <w:rPr>
                      <w:rFonts w:ascii="標楷體" w:eastAsia="標楷體" w:hAnsi="標楷體" w:cstheme="majorHAnsi"/>
                    </w:rPr>
                  </w:pPr>
                  <w:r w:rsidRPr="00700640">
                    <w:rPr>
                      <w:rFonts w:ascii="標楷體" w:eastAsia="標楷體" w:hAnsi="標楷體" w:cstheme="majorHAnsi"/>
                    </w:rPr>
                    <w:t>→因為一張嘴不能同時做兩件事</w:t>
                  </w:r>
                </w:p>
              </w:tc>
            </w:tr>
            <w:tr w:rsidR="00840A17" w:rsidRPr="00700640" w14:paraId="361FAA33" w14:textId="77777777" w:rsidTr="00840A17">
              <w:tc>
                <w:tcPr>
                  <w:tcW w:w="25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A22CDC0" w14:textId="77777777" w:rsidR="00840A17" w:rsidRPr="00700640" w:rsidRDefault="00840A17" w:rsidP="00167140">
                  <w:pPr>
                    <w:spacing w:line="400" w:lineRule="exact"/>
                    <w:rPr>
                      <w:rFonts w:ascii="標楷體" w:eastAsia="標楷體" w:hAnsi="標楷體" w:cstheme="majorHAnsi"/>
                    </w:rPr>
                  </w:pPr>
                  <w:r w:rsidRPr="00700640">
                    <w:rPr>
                      <w:rFonts w:ascii="標楷體" w:eastAsia="標楷體" w:hAnsi="標楷體" w:cstheme="majorHAnsi"/>
                    </w:rPr>
                    <w:t>區別性增強其他行為(DRO) </w:t>
                  </w:r>
                </w:p>
              </w:tc>
              <w:tc>
                <w:tcPr>
                  <w:tcW w:w="80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43C3DE8" w14:textId="77777777" w:rsidR="00840A17" w:rsidRPr="00700640" w:rsidRDefault="00840A17" w:rsidP="00167140">
                  <w:pPr>
                    <w:spacing w:line="400" w:lineRule="exact"/>
                    <w:rPr>
                      <w:rFonts w:ascii="標楷體" w:eastAsia="標楷體" w:hAnsi="標楷體" w:cstheme="majorHAnsi"/>
                    </w:rPr>
                  </w:pPr>
                  <w:r w:rsidRPr="00700640">
                    <w:rPr>
                      <w:rFonts w:ascii="標楷體" w:eastAsia="標楷體" w:hAnsi="標楷體" w:cstheme="majorHAnsi"/>
                      <w:u w:val="single"/>
                    </w:rPr>
                    <w:t>在特定時間內</w:t>
                  </w:r>
                  <w:r w:rsidRPr="00700640">
                    <w:rPr>
                      <w:rFonts w:ascii="標楷體" w:eastAsia="標楷體" w:hAnsi="標楷體" w:cstheme="majorHAnsi"/>
                    </w:rPr>
                    <w:t>，只要</w:t>
                  </w:r>
                  <w:r w:rsidRPr="00700640">
                    <w:rPr>
                      <w:rFonts w:ascii="標楷體" w:eastAsia="標楷體" w:hAnsi="標楷體" w:cstheme="majorHAnsi"/>
                      <w:u w:val="single"/>
                    </w:rPr>
                    <w:t>問題行為沒有出現</w:t>
                  </w:r>
                  <w:r w:rsidRPr="00700640">
                    <w:rPr>
                      <w:rFonts w:ascii="標楷體" w:eastAsia="標楷體" w:hAnsi="標楷體" w:cstheme="majorHAnsi"/>
                    </w:rPr>
                    <w:t>，就能獲得增強。</w:t>
                  </w:r>
                </w:p>
              </w:tc>
            </w:tr>
          </w:tbl>
          <w:p w14:paraId="509DEF08" w14:textId="77777777" w:rsidR="002B1D24" w:rsidRPr="00700640" w:rsidRDefault="002B1D24" w:rsidP="00167140">
            <w:pPr>
              <w:spacing w:line="400" w:lineRule="exact"/>
              <w:rPr>
                <w:rFonts w:ascii="標楷體" w:eastAsia="標楷體" w:hAnsi="標楷體" w:cstheme="majorHAnsi"/>
              </w:rPr>
            </w:pPr>
          </w:p>
        </w:tc>
      </w:tr>
      <w:tr w:rsidR="002B1D24" w:rsidRPr="00700640" w14:paraId="23261B4B" w14:textId="77777777" w:rsidTr="00042C4B">
        <w:tc>
          <w:tcPr>
            <w:tcW w:w="454" w:type="dxa"/>
            <w:vAlign w:val="center"/>
          </w:tcPr>
          <w:p w14:paraId="3DC419EF" w14:textId="536C577E" w:rsidR="002B1D24" w:rsidRPr="00700640" w:rsidRDefault="00B01AA5"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A</w:t>
            </w:r>
          </w:p>
        </w:tc>
        <w:tc>
          <w:tcPr>
            <w:tcW w:w="10874" w:type="dxa"/>
          </w:tcPr>
          <w:p w14:paraId="6E4E9EC4" w14:textId="77777777" w:rsidR="00B01AA5" w:rsidRPr="00700640" w:rsidRDefault="00B01AA5" w:rsidP="00167140">
            <w:pPr>
              <w:spacing w:line="400" w:lineRule="exact"/>
              <w:rPr>
                <w:rFonts w:ascii="標楷體" w:eastAsia="標楷體" w:hAnsi="標楷體" w:cstheme="majorHAnsi"/>
              </w:rPr>
            </w:pPr>
            <w:r w:rsidRPr="00700640">
              <w:rPr>
                <w:rFonts w:ascii="標楷體" w:eastAsia="標楷體" w:hAnsi="標楷體" w:cstheme="majorHAnsi"/>
              </w:rPr>
              <w:t xml:space="preserve">「曾被狗咬後，往後怕狗又怕貓」，可用哪二個原理來解釋最符合？ </w:t>
            </w:r>
          </w:p>
          <w:p w14:paraId="592DB6CB" w14:textId="77777777" w:rsidR="00B01AA5" w:rsidRPr="00700640" w:rsidRDefault="00B01AA5" w:rsidP="00167140">
            <w:pPr>
              <w:spacing w:line="400" w:lineRule="exact"/>
              <w:rPr>
                <w:rFonts w:ascii="標楷體" w:eastAsia="標楷體" w:hAnsi="標楷體" w:cstheme="majorHAnsi"/>
              </w:rPr>
            </w:pPr>
            <w:r w:rsidRPr="00700640">
              <w:rPr>
                <w:rFonts w:ascii="標楷體" w:eastAsia="標楷體" w:hAnsi="標楷體" w:cstheme="majorHAnsi"/>
              </w:rPr>
              <w:t xml:space="preserve">(A) 古典制約、類化作用 </w:t>
            </w:r>
          </w:p>
          <w:p w14:paraId="49CA71AC" w14:textId="77777777" w:rsidR="00B01AA5" w:rsidRPr="00700640" w:rsidRDefault="00B01AA5" w:rsidP="00167140">
            <w:pPr>
              <w:spacing w:line="400" w:lineRule="exact"/>
              <w:rPr>
                <w:rFonts w:ascii="標楷體" w:eastAsia="標楷體" w:hAnsi="標楷體" w:cstheme="majorHAnsi"/>
              </w:rPr>
            </w:pPr>
            <w:r w:rsidRPr="00700640">
              <w:rPr>
                <w:rFonts w:ascii="標楷體" w:eastAsia="標楷體" w:hAnsi="標楷體" w:cstheme="majorHAnsi"/>
              </w:rPr>
              <w:t xml:space="preserve">(B) 操作制約、類化作用 </w:t>
            </w:r>
          </w:p>
          <w:p w14:paraId="7677AAD9" w14:textId="77777777" w:rsidR="00B01AA5" w:rsidRPr="00700640" w:rsidRDefault="00B01AA5" w:rsidP="00167140">
            <w:pPr>
              <w:spacing w:line="400" w:lineRule="exact"/>
              <w:rPr>
                <w:rFonts w:ascii="標楷體" w:eastAsia="標楷體" w:hAnsi="標楷體" w:cstheme="majorHAnsi"/>
              </w:rPr>
            </w:pPr>
            <w:r w:rsidRPr="00700640">
              <w:rPr>
                <w:rFonts w:ascii="標楷體" w:eastAsia="標楷體" w:hAnsi="標楷體" w:cstheme="majorHAnsi"/>
              </w:rPr>
              <w:t xml:space="preserve">(C) 古典制約、負增強作用 </w:t>
            </w:r>
          </w:p>
          <w:p w14:paraId="2723CAC1" w14:textId="7CF80F35" w:rsidR="002B1D24" w:rsidRPr="00700640" w:rsidRDefault="00B01AA5" w:rsidP="00167140">
            <w:pPr>
              <w:spacing w:line="400" w:lineRule="exact"/>
              <w:rPr>
                <w:rFonts w:ascii="標楷體" w:eastAsia="標楷體" w:hAnsi="標楷體" w:cstheme="majorHAnsi"/>
              </w:rPr>
            </w:pPr>
            <w:r w:rsidRPr="00700640">
              <w:rPr>
                <w:rFonts w:ascii="標楷體" w:eastAsia="標楷體" w:hAnsi="標楷體" w:cstheme="majorHAnsi"/>
              </w:rPr>
              <w:t>(D) 操作制約、負增強作用</w:t>
            </w:r>
          </w:p>
        </w:tc>
      </w:tr>
      <w:tr w:rsidR="002B1D24" w:rsidRPr="00700640" w14:paraId="24DFEB8B" w14:textId="77777777" w:rsidTr="00042C4B">
        <w:tc>
          <w:tcPr>
            <w:tcW w:w="454" w:type="dxa"/>
          </w:tcPr>
          <w:p w14:paraId="07F1C32C" w14:textId="77777777" w:rsidR="002B1D24" w:rsidRPr="00700640" w:rsidRDefault="002B1D24"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0D927EE" w14:textId="77777777" w:rsidR="002B1D24" w:rsidRPr="00700640" w:rsidRDefault="002B1D24"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5DDB11A" w14:textId="77777777" w:rsidR="002B1D24" w:rsidRPr="00700640" w:rsidRDefault="002B1D24" w:rsidP="00167140">
            <w:pPr>
              <w:spacing w:line="400" w:lineRule="exact"/>
              <w:rPr>
                <w:rFonts w:ascii="標楷體" w:eastAsia="標楷體" w:hAnsi="標楷體" w:cstheme="majorHAnsi"/>
              </w:rPr>
            </w:pPr>
          </w:p>
        </w:tc>
      </w:tr>
      <w:tr w:rsidR="00E95D6C" w:rsidRPr="00700640" w14:paraId="030C986C" w14:textId="77777777" w:rsidTr="00042C4B">
        <w:tc>
          <w:tcPr>
            <w:tcW w:w="454" w:type="dxa"/>
            <w:vAlign w:val="center"/>
          </w:tcPr>
          <w:p w14:paraId="3D5BF6B5" w14:textId="0DB7F439" w:rsidR="00E95D6C" w:rsidRPr="00700640" w:rsidRDefault="00E95D6C"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4" w:type="dxa"/>
          </w:tcPr>
          <w:p w14:paraId="0C1454F9" w14:textId="6520E627" w:rsidR="00E95D6C" w:rsidRPr="00700640" w:rsidRDefault="00E95D6C" w:rsidP="00167140">
            <w:pPr>
              <w:spacing w:line="400" w:lineRule="exact"/>
              <w:rPr>
                <w:rFonts w:ascii="標楷體" w:eastAsia="標楷體" w:hAnsi="標楷體" w:cstheme="majorHAnsi"/>
              </w:rPr>
            </w:pPr>
            <w:r w:rsidRPr="00700640">
              <w:rPr>
                <w:rFonts w:ascii="標楷體" w:eastAsia="標楷體" w:hAnsi="標楷體" w:cstheme="majorHAnsi"/>
              </w:rPr>
              <w:t>老師想瞭解兒童行為的因果關係時，最適合採取的觀察法是下列何者？ </w:t>
            </w:r>
            <w:r w:rsidRPr="00700640">
              <w:rPr>
                <w:rFonts w:ascii="標楷體" w:eastAsia="標楷體" w:hAnsi="標楷體" w:cstheme="majorHAnsi"/>
              </w:rPr>
              <w:br/>
              <w:t>(A)時間取樣法</w:t>
            </w:r>
            <w:r w:rsidRPr="00700640">
              <w:rPr>
                <w:rFonts w:ascii="標楷體" w:eastAsia="標楷體" w:hAnsi="標楷體" w:cstheme="majorHAnsi"/>
              </w:rPr>
              <w:br/>
              <w:t>(B)事件取樣法</w:t>
            </w:r>
            <w:r w:rsidRPr="00700640">
              <w:rPr>
                <w:rFonts w:ascii="標楷體" w:eastAsia="標楷體" w:hAnsi="標楷體" w:cstheme="majorHAnsi"/>
              </w:rPr>
              <w:br/>
              <w:t>(C)採樣記錄法</w:t>
            </w:r>
            <w:r w:rsidRPr="00700640">
              <w:rPr>
                <w:rFonts w:ascii="標楷體" w:eastAsia="標楷體" w:hAnsi="標楷體" w:cstheme="majorHAnsi"/>
              </w:rPr>
              <w:br/>
              <w:t>(D)軼事記錄法</w:t>
            </w:r>
          </w:p>
        </w:tc>
      </w:tr>
      <w:tr w:rsidR="00E95D6C" w:rsidRPr="00700640" w14:paraId="3B4BFF4C" w14:textId="77777777" w:rsidTr="00042C4B">
        <w:tc>
          <w:tcPr>
            <w:tcW w:w="454" w:type="dxa"/>
          </w:tcPr>
          <w:p w14:paraId="55DABA79" w14:textId="0447C2FC" w:rsidR="00E95D6C" w:rsidRPr="00700640" w:rsidRDefault="00E95D6C"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500FF944" w14:textId="77777777" w:rsidR="00E95D6C" w:rsidRPr="00700640" w:rsidRDefault="00E95D6C" w:rsidP="00167140">
            <w:pPr>
              <w:spacing w:line="400" w:lineRule="exact"/>
              <w:rPr>
                <w:rFonts w:ascii="標楷體" w:eastAsia="標楷體" w:hAnsi="標楷體" w:cstheme="majorHAnsi"/>
                <w:color w:val="00B050"/>
              </w:rPr>
            </w:pPr>
            <w:r w:rsidRPr="00700640">
              <w:rPr>
                <w:rFonts w:ascii="標楷體" w:eastAsia="標楷體" w:hAnsi="標楷體" w:cstheme="majorHAnsi"/>
                <w:b/>
                <w:bCs/>
                <w:color w:val="00B050"/>
              </w:rPr>
              <w:t>事件取樣法</w:t>
            </w:r>
          </w:p>
          <w:p w14:paraId="0FDA76A1" w14:textId="77777777" w:rsidR="00E95D6C" w:rsidRPr="00700640" w:rsidRDefault="00E95D6C" w:rsidP="00167140">
            <w:pPr>
              <w:spacing w:line="400" w:lineRule="exact"/>
              <w:rPr>
                <w:rFonts w:ascii="標楷體" w:eastAsia="標楷體" w:hAnsi="標楷體" w:cstheme="majorHAnsi"/>
              </w:rPr>
            </w:pPr>
            <w:r w:rsidRPr="00700640">
              <w:rPr>
                <w:rFonts w:ascii="標楷體" w:eastAsia="標楷體" w:hAnsi="標楷體" w:cstheme="majorHAnsi"/>
              </w:rPr>
              <w:t>(1)想要了解幼兒行為的</w:t>
            </w:r>
            <w:r w:rsidRPr="00700640">
              <w:rPr>
                <w:rFonts w:ascii="標楷體" w:eastAsia="標楷體" w:hAnsi="標楷體" w:cstheme="majorHAnsi"/>
                <w:u w:val="single"/>
              </w:rPr>
              <w:t>因果關係</w:t>
            </w:r>
            <w:r w:rsidRPr="00700640">
              <w:rPr>
                <w:rFonts w:ascii="標楷體" w:eastAsia="標楷體" w:hAnsi="標楷體" w:cstheme="majorHAnsi"/>
              </w:rPr>
              <w:t>時。</w:t>
            </w:r>
          </w:p>
          <w:p w14:paraId="4B05B88F" w14:textId="77777777" w:rsidR="00E95D6C" w:rsidRPr="00700640" w:rsidRDefault="00E95D6C" w:rsidP="00167140">
            <w:pPr>
              <w:spacing w:line="400" w:lineRule="exact"/>
              <w:rPr>
                <w:rFonts w:ascii="標楷體" w:eastAsia="標楷體" w:hAnsi="標楷體" w:cstheme="majorHAnsi"/>
              </w:rPr>
            </w:pPr>
            <w:r w:rsidRPr="00700640">
              <w:rPr>
                <w:rFonts w:ascii="標楷體" w:eastAsia="標楷體" w:hAnsi="標楷體" w:cstheme="majorHAnsi"/>
              </w:rPr>
              <w:t>(2)當幼兒表現出與自己本身氣質習慣不符的行為時，</w:t>
            </w:r>
          </w:p>
          <w:p w14:paraId="35861706" w14:textId="77777777" w:rsidR="00E95D6C" w:rsidRPr="00700640" w:rsidRDefault="00E95D6C" w:rsidP="00167140">
            <w:pPr>
              <w:spacing w:line="400" w:lineRule="exact"/>
              <w:rPr>
                <w:rFonts w:ascii="標楷體" w:eastAsia="標楷體" w:hAnsi="標楷體" w:cstheme="majorHAnsi"/>
              </w:rPr>
            </w:pPr>
            <w:r w:rsidRPr="00700640">
              <w:rPr>
                <w:rFonts w:ascii="標楷體" w:eastAsia="標楷體" w:hAnsi="標楷體" w:cstheme="majorHAnsi"/>
                <w:b/>
                <w:bCs/>
                <w:color w:val="00B050"/>
              </w:rPr>
              <w:t>軼事記錄法</w:t>
            </w:r>
          </w:p>
          <w:p w14:paraId="742E092F" w14:textId="77777777" w:rsidR="00E95D6C" w:rsidRPr="00700640" w:rsidRDefault="00E95D6C" w:rsidP="00167140">
            <w:pPr>
              <w:spacing w:line="400" w:lineRule="exact"/>
              <w:rPr>
                <w:rFonts w:ascii="標楷體" w:eastAsia="標楷體" w:hAnsi="標楷體" w:cstheme="majorHAnsi"/>
              </w:rPr>
            </w:pPr>
            <w:r w:rsidRPr="00700640">
              <w:rPr>
                <w:rFonts w:ascii="標楷體" w:eastAsia="標楷體" w:hAnsi="標楷體" w:cstheme="majorHAnsi"/>
              </w:rPr>
              <w:t>(1)不限，任何時間都可以記錄。</w:t>
            </w:r>
          </w:p>
          <w:p w14:paraId="43309EE1" w14:textId="25233F45" w:rsidR="00E95D6C" w:rsidRPr="00700640" w:rsidRDefault="00E95D6C" w:rsidP="00167140">
            <w:pPr>
              <w:spacing w:line="400" w:lineRule="exact"/>
              <w:rPr>
                <w:rFonts w:ascii="標楷體" w:eastAsia="標楷體" w:hAnsi="標楷體" w:cstheme="majorHAnsi"/>
              </w:rPr>
            </w:pPr>
            <w:r w:rsidRPr="00700640">
              <w:rPr>
                <w:rFonts w:ascii="標楷體" w:eastAsia="標楷體" w:hAnsi="標楷體" w:cstheme="majorHAnsi"/>
              </w:rPr>
              <w:t>(2)當幼兒表現不尋常行為時，可使用軼事記錄，以了解幼兒發生此行為的狀態與模式。</w:t>
            </w:r>
          </w:p>
        </w:tc>
      </w:tr>
      <w:tr w:rsidR="00644A4B" w:rsidRPr="00700640" w14:paraId="2AC4F661" w14:textId="77777777" w:rsidTr="00042C4B">
        <w:tc>
          <w:tcPr>
            <w:tcW w:w="454" w:type="dxa"/>
            <w:vAlign w:val="center"/>
          </w:tcPr>
          <w:p w14:paraId="6D8DCD1D" w14:textId="5DFE63F1" w:rsidR="00644A4B" w:rsidRPr="00700640" w:rsidRDefault="00644A4B"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4" w:type="dxa"/>
          </w:tcPr>
          <w:p w14:paraId="7402CED0" w14:textId="034D0339" w:rsidR="00644A4B" w:rsidRPr="00700640" w:rsidRDefault="00644A4B" w:rsidP="00167140">
            <w:pPr>
              <w:spacing w:line="400" w:lineRule="exact"/>
              <w:rPr>
                <w:rFonts w:ascii="標楷體" w:eastAsia="標楷體" w:hAnsi="標楷體" w:cstheme="majorHAnsi"/>
              </w:rPr>
            </w:pPr>
            <w:r w:rsidRPr="00700640">
              <w:rPr>
                <w:rFonts w:ascii="標楷體" w:eastAsia="標楷體" w:hAnsi="標楷體" w:cstheme="majorHAnsi"/>
              </w:rPr>
              <w:t>周哈里窗(Johari Window)共分成四區，其中自我隱藏或逃避的區域是下列何者？ </w:t>
            </w:r>
            <w:r w:rsidRPr="00700640">
              <w:rPr>
                <w:rFonts w:ascii="標楷體" w:eastAsia="標楷體" w:hAnsi="標楷體" w:cstheme="majorHAnsi"/>
              </w:rPr>
              <w:br/>
              <w:t>(A)我不知，別人也不知</w:t>
            </w:r>
            <w:r w:rsidRPr="00700640">
              <w:rPr>
                <w:rFonts w:ascii="標楷體" w:eastAsia="標楷體" w:hAnsi="標楷體" w:cstheme="majorHAnsi"/>
              </w:rPr>
              <w:br/>
              <w:t>(B)我不知，別人知 </w:t>
            </w:r>
            <w:r w:rsidRPr="00700640">
              <w:rPr>
                <w:rFonts w:ascii="標楷體" w:eastAsia="標楷體" w:hAnsi="標楷體" w:cstheme="majorHAnsi"/>
              </w:rPr>
              <w:br/>
              <w:t>(C)我知，別人不知</w:t>
            </w:r>
            <w:r w:rsidRPr="00700640">
              <w:rPr>
                <w:rFonts w:ascii="標楷體" w:eastAsia="標楷體" w:hAnsi="標楷體" w:cstheme="majorHAnsi"/>
              </w:rPr>
              <w:br/>
              <w:t>(D)我知，別人也知</w:t>
            </w:r>
          </w:p>
        </w:tc>
      </w:tr>
      <w:tr w:rsidR="00644A4B" w:rsidRPr="00700640" w14:paraId="5D2D0BD4" w14:textId="77777777" w:rsidTr="00042C4B">
        <w:tc>
          <w:tcPr>
            <w:tcW w:w="454" w:type="dxa"/>
          </w:tcPr>
          <w:p w14:paraId="0840A442" w14:textId="4A4E8AFF" w:rsidR="00644A4B" w:rsidRPr="00700640" w:rsidRDefault="00644A4B"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380390E8" w14:textId="3A053DA3" w:rsidR="00644A4B" w:rsidRPr="00700640" w:rsidRDefault="00644A4B" w:rsidP="00167140">
            <w:pPr>
              <w:spacing w:line="400" w:lineRule="exact"/>
              <w:rPr>
                <w:rFonts w:ascii="標楷體" w:eastAsia="標楷體" w:hAnsi="標楷體" w:cstheme="majorHAnsi"/>
              </w:rPr>
            </w:pPr>
          </w:p>
          <w:p w14:paraId="7BDAD77D" w14:textId="77777777" w:rsidR="001643AF" w:rsidRPr="00700640" w:rsidRDefault="001643AF" w:rsidP="00167140">
            <w:pPr>
              <w:spacing w:line="400" w:lineRule="exact"/>
              <w:rPr>
                <w:rFonts w:ascii="標楷體" w:eastAsia="標楷體" w:hAnsi="標楷體" w:cstheme="majorHAnsi"/>
              </w:rPr>
            </w:pPr>
          </w:p>
          <w:p w14:paraId="259CE4ED" w14:textId="3ACE4E15" w:rsidR="001643AF" w:rsidRPr="00700640" w:rsidRDefault="001643AF" w:rsidP="00167140">
            <w:pPr>
              <w:spacing w:line="400" w:lineRule="exact"/>
              <w:rPr>
                <w:rFonts w:ascii="標楷體" w:eastAsia="標楷體" w:hAnsi="標楷體" w:cstheme="majorHAnsi"/>
              </w:rPr>
            </w:pPr>
          </w:p>
          <w:p w14:paraId="0F071804" w14:textId="77777777" w:rsidR="001643AF" w:rsidRPr="00700640" w:rsidRDefault="001643AF" w:rsidP="00167140">
            <w:pPr>
              <w:spacing w:line="400" w:lineRule="exact"/>
              <w:rPr>
                <w:rFonts w:ascii="標楷體" w:eastAsia="標楷體" w:hAnsi="標楷體" w:cstheme="majorHAnsi"/>
              </w:rPr>
            </w:pPr>
          </w:p>
          <w:p w14:paraId="32EA2F80" w14:textId="106B441C" w:rsidR="001643AF" w:rsidRPr="00700640" w:rsidRDefault="001643AF" w:rsidP="00167140">
            <w:pPr>
              <w:spacing w:line="400" w:lineRule="exact"/>
              <w:rPr>
                <w:rFonts w:ascii="標楷體" w:eastAsia="標楷體" w:hAnsi="標楷體" w:cstheme="majorHAnsi"/>
              </w:rPr>
            </w:pPr>
            <w:r w:rsidRPr="00700640">
              <w:rPr>
                <w:rFonts w:ascii="標楷體" w:eastAsia="標楷體" w:hAnsi="標楷體" w:cstheme="majorHAnsi"/>
                <w:noProof/>
              </w:rPr>
              <w:drawing>
                <wp:inline distT="0" distB="0" distL="0" distR="0" wp14:anchorId="7E209DC4" wp14:editId="44515FDD">
                  <wp:extent cx="1080000" cy="1071891"/>
                  <wp:effectExtent l="0" t="0" r="6350" b="0"/>
                  <wp:docPr id="13" name="圖片 13" descr="HaliR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iR_1.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0000" cy="1071891"/>
                          </a:xfrm>
                          <a:prstGeom prst="rect">
                            <a:avLst/>
                          </a:prstGeom>
                          <a:noFill/>
                          <a:ln>
                            <a:noFill/>
                          </a:ln>
                        </pic:spPr>
                      </pic:pic>
                    </a:graphicData>
                  </a:graphic>
                </wp:inline>
              </w:drawing>
            </w:r>
          </w:p>
        </w:tc>
      </w:tr>
      <w:tr w:rsidR="002B1D24" w:rsidRPr="00700640" w14:paraId="576AE253" w14:textId="77777777" w:rsidTr="00042C4B">
        <w:tc>
          <w:tcPr>
            <w:tcW w:w="454" w:type="dxa"/>
            <w:vAlign w:val="center"/>
          </w:tcPr>
          <w:p w14:paraId="242BA50D" w14:textId="6053FDB1" w:rsidR="002B1D24" w:rsidRPr="00700640" w:rsidRDefault="00E776F4"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4" w:type="dxa"/>
          </w:tcPr>
          <w:p w14:paraId="1CC31600" w14:textId="77777777" w:rsidR="00E776F4" w:rsidRPr="00700640" w:rsidRDefault="00E776F4" w:rsidP="00167140">
            <w:pPr>
              <w:spacing w:line="400" w:lineRule="exact"/>
              <w:rPr>
                <w:rFonts w:ascii="標楷體" w:eastAsia="標楷體" w:hAnsi="標楷體" w:cstheme="majorHAnsi"/>
              </w:rPr>
            </w:pPr>
            <w:r w:rsidRPr="00700640">
              <w:rPr>
                <w:rFonts w:ascii="標楷體" w:eastAsia="標楷體" w:hAnsi="標楷體" w:cstheme="majorHAnsi"/>
              </w:rPr>
              <w:t xml:space="preserve">「知道觀看地圖比背誦文字更容易記憶方位」屬於下列何種知識？ </w:t>
            </w:r>
          </w:p>
          <w:p w14:paraId="032FCFAD" w14:textId="77777777" w:rsidR="00E776F4" w:rsidRPr="00700640" w:rsidRDefault="00E776F4" w:rsidP="00167140">
            <w:pPr>
              <w:spacing w:line="400" w:lineRule="exact"/>
              <w:rPr>
                <w:rFonts w:ascii="標楷體" w:eastAsia="標楷體" w:hAnsi="標楷體" w:cstheme="majorHAnsi"/>
              </w:rPr>
            </w:pPr>
            <w:r w:rsidRPr="00700640">
              <w:rPr>
                <w:rFonts w:ascii="標楷體" w:eastAsia="標楷體" w:hAnsi="標楷體" w:cstheme="majorHAnsi"/>
              </w:rPr>
              <w:t xml:space="preserve">(A) 事實知識 </w:t>
            </w:r>
          </w:p>
          <w:p w14:paraId="5C3ED2DF" w14:textId="77777777" w:rsidR="00E776F4" w:rsidRPr="00700640" w:rsidRDefault="00E776F4" w:rsidP="00167140">
            <w:pPr>
              <w:spacing w:line="400" w:lineRule="exact"/>
              <w:rPr>
                <w:rFonts w:ascii="標楷體" w:eastAsia="標楷體" w:hAnsi="標楷體" w:cstheme="majorHAnsi"/>
              </w:rPr>
            </w:pPr>
            <w:r w:rsidRPr="00700640">
              <w:rPr>
                <w:rFonts w:ascii="標楷體" w:eastAsia="標楷體" w:hAnsi="標楷體" w:cstheme="majorHAnsi"/>
              </w:rPr>
              <w:t xml:space="preserve">(B) 概念知識 </w:t>
            </w:r>
          </w:p>
          <w:p w14:paraId="712CA99A" w14:textId="77777777" w:rsidR="00E776F4" w:rsidRPr="00700640" w:rsidRDefault="00E776F4" w:rsidP="00167140">
            <w:pPr>
              <w:spacing w:line="400" w:lineRule="exact"/>
              <w:rPr>
                <w:rFonts w:ascii="標楷體" w:eastAsia="標楷體" w:hAnsi="標楷體" w:cstheme="majorHAnsi"/>
              </w:rPr>
            </w:pPr>
            <w:r w:rsidRPr="00700640">
              <w:rPr>
                <w:rFonts w:ascii="標楷體" w:eastAsia="標楷體" w:hAnsi="標楷體" w:cstheme="majorHAnsi"/>
              </w:rPr>
              <w:t xml:space="preserve">(C) 程序知識 </w:t>
            </w:r>
          </w:p>
          <w:p w14:paraId="39679FD1" w14:textId="3EC6811D" w:rsidR="002B1D24" w:rsidRPr="00700640" w:rsidRDefault="00E776F4"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(D) 後設認知知識</w:t>
            </w:r>
          </w:p>
        </w:tc>
      </w:tr>
      <w:tr w:rsidR="002B1D24" w:rsidRPr="00700640" w14:paraId="52E67176" w14:textId="77777777" w:rsidTr="00042C4B">
        <w:tc>
          <w:tcPr>
            <w:tcW w:w="454" w:type="dxa"/>
          </w:tcPr>
          <w:p w14:paraId="3A797C58" w14:textId="77777777" w:rsidR="002B1D24" w:rsidRPr="00700640" w:rsidRDefault="002B1D24"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61A40EEA" w14:textId="77777777" w:rsidR="002B1D24" w:rsidRPr="00700640" w:rsidRDefault="002B1D24"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457F67E6" w14:textId="301F0D34" w:rsidR="002B1D24" w:rsidRPr="00700640" w:rsidRDefault="00C51CAC"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B050"/>
              </w:rPr>
              <w:t xml:space="preserve">後設認知 </w:t>
            </w:r>
            <w:r w:rsidRPr="00700640">
              <w:rPr>
                <w:rFonts w:ascii="標楷體" w:eastAsia="標楷體" w:hAnsi="標楷體" w:cstheme="majorHAnsi"/>
                <w:b/>
                <w:color w:val="0070C0"/>
              </w:rPr>
              <w:t>後設認知知識 後設認知經驗 後設認知技能</w:t>
            </w:r>
          </w:p>
          <w:p w14:paraId="6DDD03C4" w14:textId="43C1BBF2" w:rsidR="00C51CAC" w:rsidRPr="00700640" w:rsidRDefault="00C51CAC"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color w:val="000000" w:themeColor="text1"/>
              </w:rPr>
              <w:t>個人對自己認知歷程的理解與自我監控</w:t>
            </w:r>
          </w:p>
        </w:tc>
      </w:tr>
      <w:tr w:rsidR="00555146" w:rsidRPr="00700640" w14:paraId="0D808825" w14:textId="77777777" w:rsidTr="00042C4B">
        <w:tc>
          <w:tcPr>
            <w:tcW w:w="454" w:type="dxa"/>
            <w:vAlign w:val="center"/>
          </w:tcPr>
          <w:p w14:paraId="6D9B8E10" w14:textId="45CC5E73"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4" w:type="dxa"/>
          </w:tcPr>
          <w:p w14:paraId="03A5DF9F" w14:textId="4C502D88"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教師需重視下列何種教學事件的安排，學生才能透過語意編碼將學習內容納入長期記憶中？ </w:t>
            </w:r>
            <w:r w:rsidRPr="00700640">
              <w:rPr>
                <w:rFonts w:ascii="標楷體" w:eastAsia="標楷體" w:hAnsi="標楷體" w:cstheme="majorHAnsi"/>
              </w:rPr>
              <w:br/>
              <w:t>(A)喚起學生舊經驗的回憶</w:t>
            </w:r>
            <w:r w:rsidRPr="00700640">
              <w:rPr>
                <w:rFonts w:ascii="標楷體" w:eastAsia="標楷體" w:hAnsi="標楷體" w:cstheme="majorHAnsi"/>
              </w:rPr>
              <w:br/>
              <w:t>(B)告知學生學習目標 </w:t>
            </w:r>
            <w:r w:rsidRPr="00700640">
              <w:rPr>
                <w:rFonts w:ascii="標楷體" w:eastAsia="標楷體" w:hAnsi="標楷體" w:cstheme="majorHAnsi"/>
              </w:rPr>
              <w:br/>
              <w:t>(C)促進學習遷移</w:t>
            </w:r>
            <w:r w:rsidRPr="00700640">
              <w:rPr>
                <w:rFonts w:ascii="標楷體" w:eastAsia="標楷體" w:hAnsi="標楷體" w:cstheme="majorHAnsi"/>
              </w:rPr>
              <w:br/>
              <w:t>(D)提供學習輔導</w:t>
            </w:r>
          </w:p>
        </w:tc>
      </w:tr>
      <w:tr w:rsidR="00555146" w:rsidRPr="00700640" w14:paraId="426C272B" w14:textId="77777777" w:rsidTr="00042C4B">
        <w:tc>
          <w:tcPr>
            <w:tcW w:w="454" w:type="dxa"/>
          </w:tcPr>
          <w:p w14:paraId="1A9F8AD5" w14:textId="12033E7D" w:rsidR="00555146" w:rsidRPr="00700640" w:rsidRDefault="00555146"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tbl>
            <w:tblPr>
              <w:tblW w:w="0" w:type="auto"/>
              <w:tblCellMar>
                <w:top w:w="15" w:type="dxa"/>
                <w:left w:w="15" w:type="dxa"/>
                <w:bottom w:w="15" w:type="dxa"/>
                <w:right w:w="15" w:type="dxa"/>
              </w:tblCellMar>
              <w:tblLook w:val="04A0" w:firstRow="1" w:lastRow="0" w:firstColumn="1" w:lastColumn="0" w:noHBand="0" w:noVBand="1"/>
            </w:tblPr>
            <w:tblGrid>
              <w:gridCol w:w="8336"/>
            </w:tblGrid>
            <w:tr w:rsidR="00555146" w:rsidRPr="00700640" w14:paraId="78A9615D" w14:textId="77777777" w:rsidTr="00621455">
              <w:tc>
                <w:tcPr>
                  <w:tcW w:w="0" w:type="auto"/>
                  <w:shd w:val="clear" w:color="auto" w:fill="auto"/>
                  <w:tcMar>
                    <w:top w:w="0" w:type="dxa"/>
                    <w:left w:w="0" w:type="dxa"/>
                    <w:bottom w:w="0" w:type="dxa"/>
                    <w:right w:w="0" w:type="dxa"/>
                  </w:tcMar>
                  <w:vAlign w:val="center"/>
                  <w:hideMark/>
                </w:tcPr>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90"/>
                    <w:gridCol w:w="2175"/>
                    <w:gridCol w:w="4255"/>
                  </w:tblGrid>
                  <w:tr w:rsidR="00555146" w:rsidRPr="00700640" w14:paraId="4DF21DA3" w14:textId="77777777" w:rsidTr="0055514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180EF91" w14:textId="77777777"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內在學習歷程</w:t>
                        </w:r>
                      </w:p>
                    </w:tc>
                    <w:tc>
                      <w:tcPr>
                        <w:tcW w:w="21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A736351" w14:textId="77777777"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外在教學事件</w:t>
                        </w:r>
                      </w:p>
                    </w:tc>
                    <w:tc>
                      <w:tcPr>
                        <w:tcW w:w="42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7B60BDD" w14:textId="77777777"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活動實例</w:t>
                        </w:r>
                      </w:p>
                    </w:tc>
                  </w:tr>
                  <w:tr w:rsidR="00555146" w:rsidRPr="00700640" w14:paraId="603D5B7C" w14:textId="77777777" w:rsidTr="0055514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C67D5D2" w14:textId="77777777"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1.注意力警覺</w:t>
                        </w:r>
                      </w:p>
                    </w:tc>
                    <w:tc>
                      <w:tcPr>
                        <w:tcW w:w="21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682D0CD" w14:textId="77777777"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引起注意</w:t>
                        </w:r>
                      </w:p>
                    </w:tc>
                    <w:tc>
                      <w:tcPr>
                        <w:tcW w:w="42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3911773" w14:textId="77777777"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使用突然的刺激(提出問題、使用媒體等)</w:t>
                        </w:r>
                      </w:p>
                    </w:tc>
                  </w:tr>
                  <w:tr w:rsidR="00555146" w:rsidRPr="00700640" w14:paraId="505F93A2" w14:textId="77777777" w:rsidTr="0055514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CEB938B" w14:textId="77777777"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2.期望</w:t>
                        </w:r>
                      </w:p>
                    </w:tc>
                    <w:tc>
                      <w:tcPr>
                        <w:tcW w:w="21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487F9C2" w14:textId="77777777"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告知學生學習目標</w:t>
                        </w:r>
                      </w:p>
                    </w:tc>
                    <w:tc>
                      <w:tcPr>
                        <w:tcW w:w="42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F858581" w14:textId="77777777"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告知學生在學習後能做什麼</w:t>
                        </w:r>
                      </w:p>
                    </w:tc>
                  </w:tr>
                  <w:tr w:rsidR="00555146" w:rsidRPr="00700640" w14:paraId="3E4FA4AD" w14:textId="77777777" w:rsidTr="0055514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DAF8BA9" w14:textId="77777777"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3.檢索至工作記憶</w:t>
                        </w:r>
                      </w:p>
                    </w:tc>
                    <w:tc>
                      <w:tcPr>
                        <w:tcW w:w="21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28DBC1E" w14:textId="77777777"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喚起舊知識</w:t>
                        </w:r>
                      </w:p>
                    </w:tc>
                    <w:tc>
                      <w:tcPr>
                        <w:tcW w:w="42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276B021" w14:textId="77777777"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要學生回想過去所學的知識與技能</w:t>
                        </w:r>
                      </w:p>
                    </w:tc>
                  </w:tr>
                  <w:tr w:rsidR="00555146" w:rsidRPr="00700640" w14:paraId="585AFDC1" w14:textId="77777777" w:rsidTr="0055514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06D4DA7" w14:textId="77777777"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4.選擇性知覺</w:t>
                        </w:r>
                      </w:p>
                    </w:tc>
                    <w:tc>
                      <w:tcPr>
                        <w:tcW w:w="21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C48BA1D" w14:textId="77777777"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呈現學習教材</w:t>
                        </w:r>
                      </w:p>
                    </w:tc>
                    <w:tc>
                      <w:tcPr>
                        <w:tcW w:w="42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D18B817" w14:textId="77777777"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顯示具有明顯特徵的內容</w:t>
                        </w:r>
                      </w:p>
                    </w:tc>
                  </w:tr>
                  <w:tr w:rsidR="00555146" w:rsidRPr="00700640" w14:paraId="753D654C" w14:textId="77777777" w:rsidTr="0055514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5C5C62E" w14:textId="77777777"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5.語意編碼</w:t>
                        </w:r>
                      </w:p>
                    </w:tc>
                    <w:tc>
                      <w:tcPr>
                        <w:tcW w:w="21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F50B038" w14:textId="77777777"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提供學習輔導</w:t>
                        </w:r>
                      </w:p>
                    </w:tc>
                    <w:tc>
                      <w:tcPr>
                        <w:tcW w:w="42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585488E" w14:textId="77777777"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提出有意義的組織架構</w:t>
                        </w:r>
                      </w:p>
                    </w:tc>
                  </w:tr>
                  <w:tr w:rsidR="00555146" w:rsidRPr="00700640" w14:paraId="1A4DE4BD" w14:textId="77777777" w:rsidTr="0055514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F63FC29" w14:textId="77777777"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6.反應</w:t>
                        </w:r>
                      </w:p>
                    </w:tc>
                    <w:tc>
                      <w:tcPr>
                        <w:tcW w:w="21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9CD8BEF" w14:textId="77777777"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引發行為表現</w:t>
                        </w:r>
                      </w:p>
                    </w:tc>
                    <w:tc>
                      <w:tcPr>
                        <w:tcW w:w="42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D7E1DE6" w14:textId="77777777"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要求學生參與討論</w:t>
                        </w:r>
                      </w:p>
                    </w:tc>
                  </w:tr>
                  <w:tr w:rsidR="00555146" w:rsidRPr="00700640" w14:paraId="79E2A747" w14:textId="77777777" w:rsidTr="0055514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94CD498" w14:textId="77777777"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7.增強</w:t>
                        </w:r>
                      </w:p>
                    </w:tc>
                    <w:tc>
                      <w:tcPr>
                        <w:tcW w:w="21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3848BF5" w14:textId="77777777"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提供回饋</w:t>
                        </w:r>
                      </w:p>
                    </w:tc>
                    <w:tc>
                      <w:tcPr>
                        <w:tcW w:w="42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EFA0D73" w14:textId="77777777"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給予訊息性回饋</w:t>
                        </w:r>
                      </w:p>
                    </w:tc>
                  </w:tr>
                  <w:tr w:rsidR="00555146" w:rsidRPr="00700640" w14:paraId="2CCD4CDC" w14:textId="77777777" w:rsidTr="0055514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73838F8" w14:textId="77777777"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8.線索恢復</w:t>
                        </w:r>
                      </w:p>
                    </w:tc>
                    <w:tc>
                      <w:tcPr>
                        <w:tcW w:w="21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2EE4469" w14:textId="77777777"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評量行為表現</w:t>
                        </w:r>
                      </w:p>
                    </w:tc>
                    <w:tc>
                      <w:tcPr>
                        <w:tcW w:w="42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9C31A1A" w14:textId="77777777"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評量學生表現</w:t>
                        </w:r>
                      </w:p>
                    </w:tc>
                  </w:tr>
                  <w:tr w:rsidR="00555146" w:rsidRPr="00700640" w14:paraId="6F838215" w14:textId="77777777" w:rsidTr="00555146">
                    <w:trPr>
                      <w:trHeight w:val="379"/>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B0A5F99" w14:textId="77777777"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9.類化</w:t>
                        </w:r>
                      </w:p>
                    </w:tc>
                    <w:tc>
                      <w:tcPr>
                        <w:tcW w:w="21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8025BF5" w14:textId="77777777"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加強學習保留與遷移</w:t>
                        </w:r>
                      </w:p>
                    </w:tc>
                    <w:tc>
                      <w:tcPr>
                        <w:tcW w:w="42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D8E84A5" w14:textId="77777777"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設計類似情境做學習或復習本單元</w:t>
                        </w:r>
                      </w:p>
                    </w:tc>
                  </w:tr>
                </w:tbl>
                <w:p w14:paraId="23225F29" w14:textId="77777777" w:rsidR="00555146" w:rsidRPr="00700640" w:rsidRDefault="00555146" w:rsidP="00167140">
                  <w:pPr>
                    <w:spacing w:line="400" w:lineRule="exact"/>
                    <w:rPr>
                      <w:rFonts w:ascii="標楷體" w:eastAsia="標楷體" w:hAnsi="標楷體" w:cstheme="majorHAnsi"/>
                    </w:rPr>
                  </w:pPr>
                </w:p>
              </w:tc>
            </w:tr>
          </w:tbl>
          <w:p w14:paraId="759DD11C" w14:textId="77777777" w:rsidR="00555146" w:rsidRPr="00700640" w:rsidRDefault="00555146" w:rsidP="00167140">
            <w:pPr>
              <w:spacing w:line="400" w:lineRule="exact"/>
              <w:rPr>
                <w:rFonts w:ascii="標楷體" w:eastAsia="標楷體" w:hAnsi="標楷體" w:cstheme="majorHAnsi"/>
              </w:rPr>
            </w:pPr>
          </w:p>
        </w:tc>
      </w:tr>
      <w:tr w:rsidR="002B1D24" w:rsidRPr="00700640" w14:paraId="3C33D774" w14:textId="77777777" w:rsidTr="00042C4B">
        <w:tc>
          <w:tcPr>
            <w:tcW w:w="454" w:type="dxa"/>
            <w:vAlign w:val="center"/>
          </w:tcPr>
          <w:p w14:paraId="4A276A2C" w14:textId="363E9C92" w:rsidR="002B1D24" w:rsidRPr="00700640" w:rsidRDefault="00555146"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4" w:type="dxa"/>
          </w:tcPr>
          <w:p w14:paraId="083E6C5A" w14:textId="132CBC40"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 xml:space="preserve">學習教材經任務分析後，由學生依其學習步調學習細項內容，並給予正確性的立即回饋，這是何種教學法？ </w:t>
            </w:r>
          </w:p>
          <w:p w14:paraId="5DCF7BAE" w14:textId="77777777"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 xml:space="preserve">(A) 精熟學習 </w:t>
            </w:r>
          </w:p>
          <w:p w14:paraId="7BC8AAE2" w14:textId="77777777"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 xml:space="preserve">(B) 編序教學 </w:t>
            </w:r>
          </w:p>
          <w:p w14:paraId="5C5096C9" w14:textId="77777777" w:rsidR="00555146"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 xml:space="preserve">(C) 發現教學 </w:t>
            </w:r>
          </w:p>
          <w:p w14:paraId="6520F3BF" w14:textId="62027419" w:rsidR="002B1D24" w:rsidRPr="00700640" w:rsidRDefault="00555146" w:rsidP="00167140">
            <w:pPr>
              <w:spacing w:line="400" w:lineRule="exact"/>
              <w:rPr>
                <w:rFonts w:ascii="標楷體" w:eastAsia="標楷體" w:hAnsi="標楷體" w:cstheme="majorHAnsi"/>
              </w:rPr>
            </w:pPr>
            <w:r w:rsidRPr="00700640">
              <w:rPr>
                <w:rFonts w:ascii="標楷體" w:eastAsia="標楷體" w:hAnsi="標楷體" w:cstheme="majorHAnsi"/>
              </w:rPr>
              <w:t>(D) 解釋教學</w:t>
            </w:r>
          </w:p>
        </w:tc>
      </w:tr>
      <w:tr w:rsidR="002B1D24" w:rsidRPr="00700640" w14:paraId="33F06070" w14:textId="77777777" w:rsidTr="00042C4B">
        <w:tc>
          <w:tcPr>
            <w:tcW w:w="454" w:type="dxa"/>
          </w:tcPr>
          <w:p w14:paraId="2BDD5AA7" w14:textId="77777777" w:rsidR="002B1D24" w:rsidRPr="00700640" w:rsidRDefault="002B1D24"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5EB8684" w14:textId="77777777" w:rsidR="002B1D24" w:rsidRPr="00700640" w:rsidRDefault="002B1D24"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17946B98" w14:textId="77777777" w:rsidR="002B1D24" w:rsidRPr="00700640" w:rsidRDefault="002B1D24" w:rsidP="00167140">
            <w:pPr>
              <w:spacing w:line="400" w:lineRule="exact"/>
              <w:rPr>
                <w:rFonts w:ascii="標楷體" w:eastAsia="標楷體" w:hAnsi="標楷體" w:cstheme="majorHAnsi"/>
              </w:rPr>
            </w:pPr>
          </w:p>
        </w:tc>
      </w:tr>
      <w:tr w:rsidR="00EB5CD5" w:rsidRPr="00700640" w14:paraId="0E7C3E54" w14:textId="77777777" w:rsidTr="00042C4B">
        <w:tc>
          <w:tcPr>
            <w:tcW w:w="454" w:type="dxa"/>
            <w:vAlign w:val="center"/>
          </w:tcPr>
          <w:p w14:paraId="27B087B3" w14:textId="75F749EF" w:rsidR="00EB5CD5" w:rsidRPr="00700640" w:rsidRDefault="00EB5CD5"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4" w:type="dxa"/>
          </w:tcPr>
          <w:p w14:paraId="3A529DCB" w14:textId="2ADC4000" w:rsidR="00EB5CD5" w:rsidRPr="00700640" w:rsidRDefault="00EB5CD5" w:rsidP="00167140">
            <w:pPr>
              <w:spacing w:line="400" w:lineRule="exact"/>
              <w:rPr>
                <w:rFonts w:ascii="標楷體" w:eastAsia="標楷體" w:hAnsi="標楷體" w:cstheme="majorHAnsi"/>
              </w:rPr>
            </w:pPr>
            <w:r w:rsidRPr="00700640">
              <w:rPr>
                <w:rFonts w:ascii="標楷體" w:eastAsia="標楷體" w:hAnsi="標楷體" w:cstheme="majorHAnsi"/>
              </w:rPr>
              <w:t>概念形成策略的步驟下列何者正確？(甲)分類 (乙)歸類 (丙)列舉 (丁)標記 </w:t>
            </w:r>
            <w:r w:rsidRPr="00700640">
              <w:rPr>
                <w:rFonts w:ascii="標楷體" w:eastAsia="標楷體" w:hAnsi="標楷體" w:cstheme="majorHAnsi"/>
              </w:rPr>
              <w:br/>
              <w:t>(A) 甲乙丙丁 </w:t>
            </w:r>
            <w:r w:rsidRPr="00700640">
              <w:rPr>
                <w:rFonts w:ascii="標楷體" w:eastAsia="標楷體" w:hAnsi="標楷體" w:cstheme="majorHAnsi"/>
              </w:rPr>
              <w:br/>
              <w:t>(B) 乙丁甲丙 </w:t>
            </w:r>
            <w:r w:rsidRPr="00700640">
              <w:rPr>
                <w:rFonts w:ascii="標楷體" w:eastAsia="標楷體" w:hAnsi="標楷體" w:cstheme="majorHAnsi"/>
              </w:rPr>
              <w:br/>
              <w:t>(C) 丙甲丁乙 </w:t>
            </w:r>
            <w:r w:rsidRPr="00700640">
              <w:rPr>
                <w:rFonts w:ascii="標楷體" w:eastAsia="標楷體" w:hAnsi="標楷體" w:cstheme="majorHAnsi"/>
              </w:rPr>
              <w:br/>
              <w:t>(D) 丁丙乙甲</w:t>
            </w:r>
          </w:p>
        </w:tc>
      </w:tr>
      <w:tr w:rsidR="00EB5CD5" w:rsidRPr="00700640" w14:paraId="06D84217" w14:textId="77777777" w:rsidTr="00042C4B">
        <w:tc>
          <w:tcPr>
            <w:tcW w:w="454" w:type="dxa"/>
          </w:tcPr>
          <w:p w14:paraId="11AD3C60" w14:textId="55B58762" w:rsidR="00EB5CD5" w:rsidRPr="00700640" w:rsidRDefault="00EB5CD5"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3DF1F888" w14:textId="3017B004" w:rsidR="00EB5CD5" w:rsidRPr="00700640" w:rsidRDefault="00EB5CD5" w:rsidP="00167140">
            <w:pPr>
              <w:spacing w:line="400" w:lineRule="exact"/>
              <w:rPr>
                <w:rFonts w:ascii="標楷體" w:eastAsia="標楷體" w:hAnsi="標楷體" w:cstheme="majorHAnsi"/>
              </w:rPr>
            </w:pPr>
            <w:r w:rsidRPr="00700640">
              <w:rPr>
                <w:rFonts w:ascii="標楷體" w:eastAsia="標楷體" w:hAnsi="標楷體" w:cstheme="majorHAnsi"/>
              </w:rPr>
              <w:t>列舉-&gt;分類-&gt;標記-&gt;歸類</w:t>
            </w:r>
          </w:p>
        </w:tc>
      </w:tr>
      <w:tr w:rsidR="00710DB8" w:rsidRPr="00700640" w14:paraId="17195566" w14:textId="77777777" w:rsidTr="00042C4B">
        <w:tc>
          <w:tcPr>
            <w:tcW w:w="454" w:type="dxa"/>
            <w:vAlign w:val="center"/>
          </w:tcPr>
          <w:p w14:paraId="316C272D" w14:textId="47477A8B" w:rsidR="00710DB8" w:rsidRPr="00700640" w:rsidRDefault="00710DB8"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4" w:type="dxa"/>
          </w:tcPr>
          <w:p w14:paraId="1D27B361" w14:textId="1C350CC7" w:rsidR="00710DB8" w:rsidRPr="00700640" w:rsidRDefault="00710DB8" w:rsidP="00167140">
            <w:pPr>
              <w:spacing w:line="400" w:lineRule="exact"/>
              <w:rPr>
                <w:rFonts w:ascii="標楷體" w:eastAsia="標楷體" w:hAnsi="標楷體" w:cstheme="majorHAnsi"/>
              </w:rPr>
            </w:pPr>
            <w:r w:rsidRPr="00700640">
              <w:rPr>
                <w:rFonts w:ascii="標楷體" w:eastAsia="標楷體" w:hAnsi="標楷體" w:cstheme="majorHAnsi"/>
              </w:rPr>
              <w:t>小華體重正常，但他一直覺得自己太胖，不滿意自己的外表，認為自己應該繼續節食。 請問小華這樣對自己外表的信念，稱之為？ </w:t>
            </w:r>
            <w:r w:rsidRPr="00700640">
              <w:rPr>
                <w:rFonts w:ascii="標楷體" w:eastAsia="標楷體" w:hAnsi="標楷體" w:cstheme="majorHAnsi"/>
              </w:rPr>
              <w:br/>
              <w:t>(A) 心因性暴食症 </w:t>
            </w:r>
            <w:r w:rsidRPr="00700640">
              <w:rPr>
                <w:rFonts w:ascii="標楷體" w:eastAsia="標楷體" w:hAnsi="標楷體" w:cstheme="majorHAnsi"/>
              </w:rPr>
              <w:br/>
              <w:t>(B) 心因性厭食症 </w:t>
            </w:r>
            <w:r w:rsidRPr="00700640">
              <w:rPr>
                <w:rFonts w:ascii="標楷體" w:eastAsia="標楷體" w:hAnsi="標楷體" w:cstheme="majorHAnsi"/>
              </w:rPr>
              <w:br/>
            </w:r>
            <w:r w:rsidRPr="00700640">
              <w:rPr>
                <w:rFonts w:ascii="標楷體" w:eastAsia="標楷體" w:hAnsi="標楷體" w:cstheme="majorHAnsi"/>
              </w:rPr>
              <w:lastRenderedPageBreak/>
              <w:t>(C) 肥胖症 </w:t>
            </w:r>
            <w:r w:rsidRPr="00700640">
              <w:rPr>
                <w:rFonts w:ascii="標楷體" w:eastAsia="標楷體" w:hAnsi="標楷體" w:cstheme="majorHAnsi"/>
              </w:rPr>
              <w:br/>
              <w:t>(D) 身體心像</w:t>
            </w:r>
          </w:p>
        </w:tc>
      </w:tr>
      <w:tr w:rsidR="00710DB8" w:rsidRPr="00700640" w14:paraId="3CD9C32F" w14:textId="77777777" w:rsidTr="00042C4B">
        <w:tc>
          <w:tcPr>
            <w:tcW w:w="454" w:type="dxa"/>
            <w:vAlign w:val="center"/>
          </w:tcPr>
          <w:p w14:paraId="611B70C1" w14:textId="0C83F840" w:rsidR="00710DB8" w:rsidRPr="00700640" w:rsidRDefault="00710DB8" w:rsidP="00167140">
            <w:pPr>
              <w:spacing w:line="400" w:lineRule="exact"/>
              <w:rPr>
                <w:rFonts w:ascii="標楷體" w:eastAsia="標楷體" w:hAnsi="標楷體" w:cstheme="majorHAnsi"/>
                <w:b/>
              </w:rPr>
            </w:pPr>
            <w:r w:rsidRPr="00700640">
              <w:rPr>
                <w:rFonts w:ascii="標楷體" w:eastAsia="標楷體" w:hAnsi="標楷體" w:cstheme="majorHAnsi"/>
              </w:rPr>
              <w:lastRenderedPageBreak/>
              <w:t>D</w:t>
            </w:r>
          </w:p>
        </w:tc>
        <w:tc>
          <w:tcPr>
            <w:tcW w:w="10874" w:type="dxa"/>
          </w:tcPr>
          <w:p w14:paraId="74C17606" w14:textId="3DD76EF1" w:rsidR="00710DB8" w:rsidRPr="00700640" w:rsidRDefault="00710DB8" w:rsidP="00167140">
            <w:pPr>
              <w:spacing w:line="400" w:lineRule="exact"/>
              <w:rPr>
                <w:rFonts w:ascii="標楷體" w:eastAsia="標楷體" w:hAnsi="標楷體" w:cstheme="majorHAnsi"/>
              </w:rPr>
            </w:pPr>
            <w:r w:rsidRPr="00700640">
              <w:rPr>
                <w:rFonts w:ascii="標楷體" w:eastAsia="標楷體" w:hAnsi="標楷體" w:cstheme="majorHAnsi"/>
              </w:rPr>
              <w:t>小華體重正常，但他一直覺得自己太胖，不滿意自己的外表，認為自己應該繼續節食。 請問小華這樣對自己外表的信念，稱之為？ </w:t>
            </w:r>
            <w:r w:rsidRPr="00700640">
              <w:rPr>
                <w:rFonts w:ascii="標楷體" w:eastAsia="標楷體" w:hAnsi="標楷體" w:cstheme="majorHAnsi"/>
              </w:rPr>
              <w:br/>
              <w:t>(A) 心因性暴食症 </w:t>
            </w:r>
            <w:r w:rsidRPr="00700640">
              <w:rPr>
                <w:rFonts w:ascii="標楷體" w:eastAsia="標楷體" w:hAnsi="標楷體" w:cstheme="majorHAnsi"/>
              </w:rPr>
              <w:br/>
              <w:t>(B) 心因性厭食症 </w:t>
            </w:r>
            <w:r w:rsidRPr="00700640">
              <w:rPr>
                <w:rFonts w:ascii="標楷體" w:eastAsia="標楷體" w:hAnsi="標楷體" w:cstheme="majorHAnsi"/>
              </w:rPr>
              <w:br/>
              <w:t>(C) 肥胖症 </w:t>
            </w:r>
            <w:r w:rsidRPr="00700640">
              <w:rPr>
                <w:rFonts w:ascii="標楷體" w:eastAsia="標楷體" w:hAnsi="標楷體" w:cstheme="majorHAnsi"/>
              </w:rPr>
              <w:br/>
              <w:t>(D) 身體心像</w:t>
            </w:r>
          </w:p>
        </w:tc>
      </w:tr>
      <w:tr w:rsidR="00555146" w:rsidRPr="00700640" w14:paraId="2D6D8847" w14:textId="77777777" w:rsidTr="00042C4B">
        <w:tc>
          <w:tcPr>
            <w:tcW w:w="454" w:type="dxa"/>
            <w:vAlign w:val="center"/>
          </w:tcPr>
          <w:p w14:paraId="142470F8" w14:textId="3F71D99F" w:rsidR="00555146" w:rsidRPr="00700640" w:rsidRDefault="00897214"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4" w:type="dxa"/>
          </w:tcPr>
          <w:p w14:paraId="277099A1" w14:textId="3051713C" w:rsidR="00897214" w:rsidRPr="00700640" w:rsidRDefault="00897214" w:rsidP="00167140">
            <w:pPr>
              <w:spacing w:line="400" w:lineRule="exact"/>
              <w:rPr>
                <w:rFonts w:ascii="標楷體" w:eastAsia="標楷體" w:hAnsi="標楷體" w:cstheme="majorHAnsi"/>
              </w:rPr>
            </w:pPr>
            <w:r w:rsidRPr="00700640">
              <w:rPr>
                <w:rFonts w:ascii="標楷體" w:eastAsia="標楷體" w:hAnsi="標楷體" w:cstheme="majorHAnsi"/>
              </w:rPr>
              <w:t xml:space="preserve">小學生聚在一起玩「老鷹抓小雞」的遊戲時，會彼此討論如何分配角色及規則。請問這是屬於那一類遊戲？ </w:t>
            </w:r>
          </w:p>
          <w:p w14:paraId="25C2818B" w14:textId="77777777" w:rsidR="00897214" w:rsidRPr="00700640" w:rsidRDefault="00897214" w:rsidP="00167140">
            <w:pPr>
              <w:spacing w:line="400" w:lineRule="exact"/>
              <w:rPr>
                <w:rFonts w:ascii="標楷體" w:eastAsia="標楷體" w:hAnsi="標楷體" w:cstheme="majorHAnsi"/>
              </w:rPr>
            </w:pPr>
            <w:r w:rsidRPr="00700640">
              <w:rPr>
                <w:rFonts w:ascii="標楷體" w:eastAsia="標楷體" w:hAnsi="標楷體" w:cstheme="majorHAnsi"/>
              </w:rPr>
              <w:t xml:space="preserve">(A) 單獨的遊戲 </w:t>
            </w:r>
          </w:p>
          <w:p w14:paraId="31F072FC" w14:textId="77777777" w:rsidR="00897214" w:rsidRPr="00700640" w:rsidRDefault="00897214" w:rsidP="00167140">
            <w:pPr>
              <w:spacing w:line="400" w:lineRule="exact"/>
              <w:rPr>
                <w:rFonts w:ascii="標楷體" w:eastAsia="標楷體" w:hAnsi="標楷體" w:cstheme="majorHAnsi"/>
              </w:rPr>
            </w:pPr>
            <w:r w:rsidRPr="00700640">
              <w:rPr>
                <w:rFonts w:ascii="標楷體" w:eastAsia="標楷體" w:hAnsi="標楷體" w:cstheme="majorHAnsi"/>
              </w:rPr>
              <w:t xml:space="preserve">(B) 合作式遊戲 </w:t>
            </w:r>
          </w:p>
          <w:p w14:paraId="7077FDF1" w14:textId="77777777" w:rsidR="00897214" w:rsidRPr="00700640" w:rsidRDefault="00897214" w:rsidP="00167140">
            <w:pPr>
              <w:spacing w:line="400" w:lineRule="exact"/>
              <w:rPr>
                <w:rFonts w:ascii="標楷體" w:eastAsia="標楷體" w:hAnsi="標楷體" w:cstheme="majorHAnsi"/>
              </w:rPr>
            </w:pPr>
            <w:r w:rsidRPr="00700640">
              <w:rPr>
                <w:rFonts w:ascii="標楷體" w:eastAsia="標楷體" w:hAnsi="標楷體" w:cstheme="majorHAnsi"/>
              </w:rPr>
              <w:t xml:space="preserve">(C) 平行式遊戲 </w:t>
            </w:r>
          </w:p>
          <w:p w14:paraId="550EA219" w14:textId="27E25130" w:rsidR="00555146" w:rsidRPr="00700640" w:rsidRDefault="00897214" w:rsidP="00167140">
            <w:pPr>
              <w:spacing w:line="400" w:lineRule="exact"/>
              <w:rPr>
                <w:rFonts w:ascii="標楷體" w:eastAsia="標楷體" w:hAnsi="標楷體" w:cstheme="majorHAnsi"/>
              </w:rPr>
            </w:pPr>
            <w:r w:rsidRPr="00700640">
              <w:rPr>
                <w:rFonts w:ascii="標楷體" w:eastAsia="標楷體" w:hAnsi="標楷體" w:cstheme="majorHAnsi"/>
              </w:rPr>
              <w:t>(D) 聯合式遊戲</w:t>
            </w:r>
          </w:p>
        </w:tc>
      </w:tr>
      <w:tr w:rsidR="00555146" w:rsidRPr="00700640" w14:paraId="147BD99D" w14:textId="77777777" w:rsidTr="00042C4B">
        <w:tc>
          <w:tcPr>
            <w:tcW w:w="454" w:type="dxa"/>
          </w:tcPr>
          <w:p w14:paraId="5E11D48C" w14:textId="77777777" w:rsidR="00555146" w:rsidRPr="00700640" w:rsidRDefault="00555146"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D13E702" w14:textId="77777777" w:rsidR="00555146" w:rsidRPr="00700640" w:rsidRDefault="00555146"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2F8755D6" w14:textId="0CDDFCD0" w:rsidR="00897214" w:rsidRPr="00700640" w:rsidRDefault="00897214" w:rsidP="00167140">
            <w:pPr>
              <w:spacing w:line="400" w:lineRule="exact"/>
              <w:rPr>
                <w:rFonts w:ascii="標楷體" w:eastAsia="標楷體" w:hAnsi="標楷體" w:cstheme="majorHAnsi"/>
              </w:rPr>
            </w:pPr>
            <w:r w:rsidRPr="00700640">
              <w:rPr>
                <w:rFonts w:ascii="標楷體" w:eastAsia="標楷體" w:hAnsi="標楷體" w:cstheme="majorHAnsi"/>
                <w:b/>
                <w:color w:val="00B050"/>
              </w:rPr>
              <w:t>社會性型態的遊戲行為</w:t>
            </w:r>
            <w:r w:rsidRPr="00700640">
              <w:rPr>
                <w:rFonts w:ascii="標楷體" w:eastAsia="標楷體" w:hAnsi="標楷體" w:cstheme="majorHAnsi"/>
              </w:rPr>
              <w:t xml:space="preserve"> </w:t>
            </w:r>
          </w:p>
          <w:p w14:paraId="04EA5C36" w14:textId="0A93FB55" w:rsidR="00897214" w:rsidRPr="00700640" w:rsidRDefault="00897214" w:rsidP="00167140">
            <w:pPr>
              <w:spacing w:line="400" w:lineRule="exact"/>
              <w:rPr>
                <w:rFonts w:ascii="標楷體" w:eastAsia="標楷體" w:hAnsi="標楷體" w:cstheme="majorHAnsi"/>
              </w:rPr>
            </w:pPr>
            <w:r w:rsidRPr="00700640">
              <w:rPr>
                <w:rFonts w:ascii="標楷體" w:eastAsia="標楷體" w:hAnsi="標楷體" w:cstheme="majorHAnsi"/>
                <w:b/>
                <w:color w:val="0070C0"/>
              </w:rPr>
              <w:t>單獨性(單一性)遊戲行為</w:t>
            </w:r>
            <w:r w:rsidRPr="00700640">
              <w:rPr>
                <w:rFonts w:ascii="標楷體" w:eastAsia="標楷體" w:hAnsi="標楷體" w:cstheme="majorHAnsi"/>
              </w:rPr>
              <w:t xml:space="preserve"> </w:t>
            </w:r>
          </w:p>
          <w:p w14:paraId="2DE02569" w14:textId="123AB073" w:rsidR="00897214" w:rsidRPr="00700640" w:rsidRDefault="00897214" w:rsidP="00167140">
            <w:pPr>
              <w:spacing w:line="400" w:lineRule="exact"/>
              <w:rPr>
                <w:rFonts w:ascii="標楷體" w:eastAsia="標楷體" w:hAnsi="標楷體" w:cstheme="majorHAnsi"/>
              </w:rPr>
            </w:pPr>
            <w:r w:rsidRPr="00700640">
              <w:rPr>
                <w:rFonts w:ascii="標楷體" w:eastAsia="標楷體" w:hAnsi="標楷體" w:cstheme="majorHAnsi"/>
              </w:rPr>
              <w:t xml:space="preserve">幼兒獨自玩，與其他幼兒玩不同的玩具，且只顧自己玩，私毫不受附近其他幼兒活動的影響。此種行為通常發生在一歲半至二歲半之間。 </w:t>
            </w:r>
          </w:p>
          <w:p w14:paraId="4D8AE885" w14:textId="6A1D9B28" w:rsidR="00897214" w:rsidRPr="00700640" w:rsidRDefault="00897214"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平行遊戲行為 </w:t>
            </w:r>
          </w:p>
          <w:p w14:paraId="65071F37" w14:textId="0CD63EFA" w:rsidR="00897214" w:rsidRPr="00700640" w:rsidRDefault="00897214" w:rsidP="00167140">
            <w:pPr>
              <w:spacing w:line="400" w:lineRule="exact"/>
              <w:rPr>
                <w:rFonts w:ascii="標楷體" w:eastAsia="標楷體" w:hAnsi="標楷體" w:cstheme="majorHAnsi"/>
              </w:rPr>
            </w:pPr>
            <w:r w:rsidRPr="00700640">
              <w:rPr>
                <w:rFonts w:ascii="標楷體" w:eastAsia="標楷體" w:hAnsi="標楷體" w:cstheme="majorHAnsi"/>
              </w:rPr>
              <w:t xml:space="preserve">幼兒與鄰近的幼兒玩類似的玩具，但仍不受其他幼兒的影響。此種行為發生在二歲半至三歲半之間。 </w:t>
            </w:r>
          </w:p>
          <w:p w14:paraId="4A6EE84E" w14:textId="708FE505" w:rsidR="00897214" w:rsidRPr="00700640" w:rsidRDefault="00897214"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聯合遊戲行為 </w:t>
            </w:r>
          </w:p>
          <w:p w14:paraId="1BD2C524" w14:textId="5B51E853" w:rsidR="00897214" w:rsidRPr="00700640" w:rsidRDefault="00897214" w:rsidP="00167140">
            <w:pPr>
              <w:spacing w:line="400" w:lineRule="exact"/>
              <w:rPr>
                <w:rFonts w:ascii="標楷體" w:eastAsia="標楷體" w:hAnsi="標楷體" w:cstheme="majorHAnsi"/>
              </w:rPr>
            </w:pPr>
            <w:r w:rsidRPr="00700640">
              <w:rPr>
                <w:rFonts w:ascii="標楷體" w:eastAsia="標楷體" w:hAnsi="標楷體" w:cstheme="majorHAnsi"/>
              </w:rPr>
              <w:t xml:space="preserve">幼兒與其他幼兒一起玩，彼此在活動中，有互相借用遊戲材料的行為，及有語言的交談，但彼此談話的主題是獨立的，且沒有互相駕馭的現象或干涉，幼兒保有各自的興趣，並不屈服於團體的興趣。此行為多半發生在三歲半至四歲半之間。 </w:t>
            </w:r>
          </w:p>
          <w:p w14:paraId="103DD23C" w14:textId="704AAD90" w:rsidR="00897214" w:rsidRPr="00700640" w:rsidRDefault="00897214" w:rsidP="00167140">
            <w:pPr>
              <w:spacing w:line="400" w:lineRule="exact"/>
              <w:rPr>
                <w:rFonts w:ascii="標楷體" w:eastAsia="標楷體" w:hAnsi="標楷體" w:cstheme="majorHAnsi"/>
              </w:rPr>
            </w:pPr>
            <w:r w:rsidRPr="00700640">
              <w:rPr>
                <w:rFonts w:ascii="標楷體" w:eastAsia="標楷體" w:hAnsi="標楷體" w:cstheme="majorHAnsi"/>
                <w:b/>
                <w:color w:val="0070C0"/>
              </w:rPr>
              <w:t>合作性遊戲行為</w:t>
            </w:r>
            <w:r w:rsidRPr="00700640">
              <w:rPr>
                <w:rFonts w:ascii="標楷體" w:eastAsia="標楷體" w:hAnsi="標楷體" w:cstheme="majorHAnsi"/>
              </w:rPr>
              <w:t xml:space="preserve"> </w:t>
            </w:r>
          </w:p>
          <w:p w14:paraId="2F922400" w14:textId="43C38FFF" w:rsidR="00555146" w:rsidRPr="00700640" w:rsidRDefault="00897214" w:rsidP="00167140">
            <w:pPr>
              <w:spacing w:line="400" w:lineRule="exact"/>
              <w:rPr>
                <w:rFonts w:ascii="標楷體" w:eastAsia="標楷體" w:hAnsi="標楷體" w:cstheme="majorHAnsi"/>
              </w:rPr>
            </w:pPr>
            <w:r w:rsidRPr="00700640">
              <w:rPr>
                <w:rFonts w:ascii="標楷體" w:eastAsia="標楷體" w:hAnsi="標楷體" w:cstheme="majorHAnsi"/>
              </w:rPr>
              <w:t xml:space="preserve">這是最高層次的社會性型態。幼兒在團體中彼此有共同的目標，如競爭性的目標，或有戲劇角色的安排、故事情節的討論等。而且，一個目標的達成，需靠團體中的幼兒彼此分工合作，及各自扮演不同角色去努力爭取。對幼兒來說，他會在這種型態的遊戲中，產生屬於或不屬於這個團體的感覺。此行為多半發生在四歲半以上。 </w:t>
            </w:r>
          </w:p>
        </w:tc>
      </w:tr>
      <w:tr w:rsidR="00A61C06" w:rsidRPr="00700640" w14:paraId="30214221" w14:textId="77777777" w:rsidTr="00042C4B">
        <w:tc>
          <w:tcPr>
            <w:tcW w:w="454" w:type="dxa"/>
            <w:vAlign w:val="center"/>
          </w:tcPr>
          <w:p w14:paraId="6E5805B1" w14:textId="2558F1C5" w:rsidR="00A61C06" w:rsidRPr="00700640" w:rsidRDefault="00A61C06"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4" w:type="dxa"/>
          </w:tcPr>
          <w:p w14:paraId="41DF5734" w14:textId="603FD939" w:rsidR="00A61C06" w:rsidRPr="00700640" w:rsidRDefault="00A61C06" w:rsidP="00167140">
            <w:pPr>
              <w:spacing w:line="400" w:lineRule="exact"/>
              <w:rPr>
                <w:rFonts w:ascii="標楷體" w:eastAsia="標楷體" w:hAnsi="標楷體" w:cstheme="majorHAnsi"/>
              </w:rPr>
            </w:pPr>
            <w:r w:rsidRPr="00700640">
              <w:rPr>
                <w:rFonts w:ascii="標楷體" w:eastAsia="標楷體" w:hAnsi="標楷體" w:cstheme="majorHAnsi"/>
              </w:rPr>
              <w:t>從薛爾曼(R. Selman)的友誼階段論來看，下列那個例子，會最接近處在「單向協助」 階段兒童的想法？ </w:t>
            </w:r>
            <w:r w:rsidRPr="00700640">
              <w:rPr>
                <w:rFonts w:ascii="標楷體" w:eastAsia="標楷體" w:hAnsi="標楷體" w:cstheme="majorHAnsi"/>
              </w:rPr>
              <w:br/>
              <w:t>(A) 他是我的朋友，因為我們的家住得很近。 </w:t>
            </w:r>
            <w:r w:rsidRPr="00700640">
              <w:rPr>
                <w:rFonts w:ascii="標楷體" w:eastAsia="標楷體" w:hAnsi="標楷體" w:cstheme="majorHAnsi"/>
              </w:rPr>
              <w:br/>
              <w:t>(B) 他不再是我的朋友，因為我要借橡皮擦時，他不借我了。 </w:t>
            </w:r>
            <w:r w:rsidRPr="00700640">
              <w:rPr>
                <w:rFonts w:ascii="標楷體" w:eastAsia="標楷體" w:hAnsi="標楷體" w:cstheme="majorHAnsi"/>
              </w:rPr>
              <w:br/>
              <w:t>(C) 你必須信任和支持朋友，而且也要對他付出。 </w:t>
            </w:r>
            <w:r w:rsidRPr="00700640">
              <w:rPr>
                <w:rFonts w:ascii="標楷體" w:eastAsia="標楷體" w:hAnsi="標楷體" w:cstheme="majorHAnsi"/>
              </w:rPr>
              <w:br/>
              <w:t>(D) 朋友就是彼此可以一起玩，相互陪伴。</w:t>
            </w:r>
          </w:p>
        </w:tc>
      </w:tr>
      <w:tr w:rsidR="00A61C06" w:rsidRPr="00700640" w14:paraId="7D187F2C" w14:textId="77777777" w:rsidTr="00042C4B">
        <w:tc>
          <w:tcPr>
            <w:tcW w:w="454" w:type="dxa"/>
          </w:tcPr>
          <w:p w14:paraId="284EE233" w14:textId="3CBC0E85" w:rsidR="00A61C06" w:rsidRPr="00700640" w:rsidRDefault="00A61C06"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1585E5BA" w14:textId="77777777" w:rsidR="00A61C06" w:rsidRPr="00700640" w:rsidRDefault="00A61C06" w:rsidP="00167140">
            <w:pPr>
              <w:spacing w:line="400" w:lineRule="exact"/>
              <w:rPr>
                <w:rFonts w:ascii="標楷體" w:eastAsia="標楷體" w:hAnsi="標楷體" w:cstheme="majorHAnsi"/>
                <w:color w:val="00B050"/>
              </w:rPr>
            </w:pPr>
            <w:r w:rsidRPr="00700640">
              <w:rPr>
                <w:rFonts w:ascii="標楷體" w:eastAsia="標楷體" w:hAnsi="標楷體" w:cstheme="majorHAnsi"/>
                <w:b/>
                <w:bCs/>
                <w:color w:val="00B050"/>
              </w:rPr>
              <w:t>友誼發展階段論</w:t>
            </w:r>
          </w:p>
          <w:p w14:paraId="4CCAC924" w14:textId="77777777" w:rsidR="00A61C06" w:rsidRPr="00700640" w:rsidRDefault="00A61C06"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暫時性玩伴（3-7歲）</w:t>
            </w:r>
            <w:r w:rsidRPr="00700640">
              <w:rPr>
                <w:rFonts w:ascii="標楷體" w:eastAsia="標楷體" w:hAnsi="標楷體" w:cstheme="majorHAnsi"/>
                <w:color w:val="0070C0"/>
              </w:rPr>
              <w:t>：</w:t>
            </w:r>
            <w:r w:rsidRPr="00700640">
              <w:rPr>
                <w:rFonts w:ascii="標楷體" w:eastAsia="標楷體" w:hAnsi="標楷體" w:cstheme="majorHAnsi"/>
              </w:rPr>
              <w:t>友誼的建立主要考量為利益（他跟我一起玩，不會打我）</w:t>
            </w:r>
          </w:p>
          <w:p w14:paraId="1A93493D" w14:textId="77777777" w:rsidR="00A61C06" w:rsidRPr="00700640" w:rsidRDefault="00A61C06"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單方協助（5-9歲）：</w:t>
            </w:r>
            <w:r w:rsidRPr="00700640">
              <w:rPr>
                <w:rFonts w:ascii="標楷體" w:eastAsia="標楷體" w:hAnsi="標楷體" w:cstheme="majorHAnsi"/>
              </w:rPr>
              <w:t>好朋友是要能滿足我的需求且能知其好惡（我不和他好了，因為他不借我戰車）</w:t>
            </w:r>
          </w:p>
          <w:p w14:paraId="1F6D76DD" w14:textId="77777777" w:rsidR="00A61C06" w:rsidRPr="00700640" w:rsidRDefault="00A61C06"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lastRenderedPageBreak/>
              <w:t>雙向合作（6-12歲）：</w:t>
            </w:r>
            <w:r w:rsidRPr="00700640">
              <w:rPr>
                <w:rFonts w:ascii="標楷體" w:eastAsia="標楷體" w:hAnsi="標楷體" w:cstheme="majorHAnsi"/>
              </w:rPr>
              <w:t>公平氣氛下的合作，瞭解友誼是雙向的付出與獲得，但仍沒有永遠的朋友，即</w:t>
            </w:r>
          </w:p>
          <w:p w14:paraId="4575BD9F" w14:textId="4098037D" w:rsidR="00A61C06" w:rsidRPr="00700640" w:rsidRDefault="00A61C06" w:rsidP="00167140">
            <w:pPr>
              <w:spacing w:line="400" w:lineRule="exact"/>
              <w:rPr>
                <w:rFonts w:ascii="標楷體" w:eastAsia="標楷體" w:hAnsi="標楷體" w:cstheme="majorHAnsi"/>
              </w:rPr>
            </w:pPr>
            <w:r w:rsidRPr="00700640">
              <w:rPr>
                <w:rFonts w:ascii="標楷體" w:eastAsia="標楷體" w:hAnsi="標楷體" w:cstheme="majorHAnsi"/>
              </w:rPr>
              <w:t xml:space="preserve">　　　　　　　　　仍無共患難關係（我無聊的時候，他會陪我玩，在他無聊的時候，我也會陪他）</w:t>
            </w:r>
          </w:p>
          <w:p w14:paraId="50F86596" w14:textId="77777777" w:rsidR="00A61C06" w:rsidRPr="00700640" w:rsidRDefault="00A61C06"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親密互享（9-15歲）：</w:t>
            </w:r>
            <w:r w:rsidRPr="00700640">
              <w:rPr>
                <w:rFonts w:ascii="標楷體" w:eastAsia="標楷體" w:hAnsi="標楷體" w:cstheme="majorHAnsi"/>
              </w:rPr>
              <w:t>親密與相互分享，對朋友的獨占性加強，承諾是有意義的，女孩發展出親密的</w:t>
            </w:r>
          </w:p>
          <w:p w14:paraId="645E09C0" w14:textId="77777777" w:rsidR="00A61C06" w:rsidRPr="00700640" w:rsidRDefault="00A61C06" w:rsidP="00167140">
            <w:pPr>
              <w:spacing w:line="400" w:lineRule="exact"/>
              <w:rPr>
                <w:rFonts w:ascii="標楷體" w:eastAsia="標楷體" w:hAnsi="標楷體" w:cstheme="majorHAnsi"/>
              </w:rPr>
            </w:pPr>
            <w:r w:rsidRPr="00700640">
              <w:rPr>
                <w:rFonts w:ascii="標楷體" w:eastAsia="標楷體" w:hAnsi="標楷體" w:cstheme="majorHAnsi"/>
              </w:rPr>
              <w:t xml:space="preserve">　　　　　　　　　　友誼（他是我最好的朋友，我願意告訴他秘密）</w:t>
            </w:r>
          </w:p>
          <w:p w14:paraId="06A8F7ED" w14:textId="77777777" w:rsidR="00A61C06" w:rsidRPr="00700640" w:rsidRDefault="00A61C06"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自主相互依賴（12歲以上）：</w:t>
            </w:r>
            <w:r w:rsidRPr="00700640">
              <w:rPr>
                <w:rFonts w:ascii="標楷體" w:eastAsia="標楷體" w:hAnsi="標楷體" w:cstheme="majorHAnsi"/>
              </w:rPr>
              <w:t>為了彼此依賴及自主相互尊重對方的需求（這次他不能幫我，我相信他</w:t>
            </w:r>
          </w:p>
          <w:p w14:paraId="754898BD" w14:textId="1B3BE52A" w:rsidR="00A61C06" w:rsidRPr="00700640" w:rsidRDefault="00A61C06" w:rsidP="00167140">
            <w:pPr>
              <w:spacing w:line="400" w:lineRule="exact"/>
              <w:rPr>
                <w:rFonts w:ascii="標楷體" w:eastAsia="標楷體" w:hAnsi="標楷體" w:cstheme="majorHAnsi"/>
              </w:rPr>
            </w:pPr>
            <w:r w:rsidRPr="00700640">
              <w:rPr>
                <w:rFonts w:ascii="標楷體" w:eastAsia="標楷體" w:hAnsi="標楷體" w:cstheme="majorHAnsi"/>
              </w:rPr>
              <w:t xml:space="preserve">　　　　　　　　　　　　　　一定有不得已的原因）</w:t>
            </w:r>
          </w:p>
        </w:tc>
      </w:tr>
      <w:tr w:rsidR="00555146" w:rsidRPr="00700640" w14:paraId="3014040C" w14:textId="77777777" w:rsidTr="00042C4B">
        <w:tc>
          <w:tcPr>
            <w:tcW w:w="454" w:type="dxa"/>
            <w:vAlign w:val="center"/>
          </w:tcPr>
          <w:p w14:paraId="2FD3A635" w14:textId="7E0E9B9A" w:rsidR="00555146" w:rsidRPr="00700640" w:rsidRDefault="00EF1C24"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D</w:t>
            </w:r>
          </w:p>
        </w:tc>
        <w:tc>
          <w:tcPr>
            <w:tcW w:w="10874" w:type="dxa"/>
          </w:tcPr>
          <w:p w14:paraId="659C1665" w14:textId="7DF368F6" w:rsidR="00555146" w:rsidRPr="00700640" w:rsidRDefault="00EF1C24" w:rsidP="00167140">
            <w:pPr>
              <w:widowControl/>
              <w:spacing w:line="400" w:lineRule="exact"/>
              <w:rPr>
                <w:rFonts w:ascii="標楷體" w:eastAsia="標楷體" w:hAnsi="標楷體" w:cstheme="majorHAnsi"/>
              </w:rPr>
            </w:pPr>
            <w:r w:rsidRPr="00700640">
              <w:rPr>
                <w:rFonts w:ascii="標楷體" w:eastAsia="標楷體" w:hAnsi="標楷體" w:cstheme="majorHAnsi"/>
              </w:rPr>
              <w:t>在皮亞傑(J. Piaget)有關「保留」概念的研究中，當兩團相同泥土，被揉成一個球狀、 一個長蛇狀時，孩子若能同時注意到泥土長度和寬度的改變，瞭解球狀泥土雖比長蛇 狀短，但是它比較厚。請問，這顯示孩子能理解以下何種原則？ </w:t>
            </w:r>
            <w:r w:rsidRPr="00700640">
              <w:rPr>
                <w:rFonts w:ascii="標楷體" w:eastAsia="標楷體" w:hAnsi="標楷體" w:cstheme="majorHAnsi"/>
              </w:rPr>
              <w:br/>
              <w:t>(A) 同一性 </w:t>
            </w:r>
            <w:r w:rsidRPr="00700640">
              <w:rPr>
                <w:rFonts w:ascii="標楷體" w:eastAsia="標楷體" w:hAnsi="標楷體" w:cstheme="majorHAnsi"/>
              </w:rPr>
              <w:br/>
              <w:t>(B) 可逆性 </w:t>
            </w:r>
            <w:r w:rsidRPr="00700640">
              <w:rPr>
                <w:rFonts w:ascii="標楷體" w:eastAsia="標楷體" w:hAnsi="標楷體" w:cstheme="majorHAnsi"/>
              </w:rPr>
              <w:br/>
              <w:t>(C) 系列化 </w:t>
            </w:r>
            <w:r w:rsidRPr="00700640">
              <w:rPr>
                <w:rFonts w:ascii="標楷體" w:eastAsia="標楷體" w:hAnsi="標楷體" w:cstheme="majorHAnsi"/>
              </w:rPr>
              <w:br/>
              <w:t>(D) 去集中化</w:t>
            </w:r>
          </w:p>
        </w:tc>
      </w:tr>
      <w:tr w:rsidR="00555146" w:rsidRPr="00700640" w14:paraId="093B6798" w14:textId="77777777" w:rsidTr="00042C4B">
        <w:tc>
          <w:tcPr>
            <w:tcW w:w="454" w:type="dxa"/>
          </w:tcPr>
          <w:p w14:paraId="0AEC14A8" w14:textId="77777777" w:rsidR="00555146" w:rsidRPr="00700640" w:rsidRDefault="00555146"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DE131C6" w14:textId="77777777" w:rsidR="00555146" w:rsidRPr="00700640" w:rsidRDefault="00555146"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3EDFECBD" w14:textId="26A5E91A" w:rsidR="007C367F" w:rsidRPr="00700640" w:rsidRDefault="007C367F" w:rsidP="00167140">
            <w:pPr>
              <w:spacing w:line="400" w:lineRule="exact"/>
              <w:rPr>
                <w:rFonts w:ascii="標楷體" w:eastAsia="標楷體" w:hAnsi="標楷體" w:cstheme="majorHAnsi"/>
              </w:rPr>
            </w:pPr>
            <w:r w:rsidRPr="00700640">
              <w:rPr>
                <w:rFonts w:ascii="標楷體" w:eastAsia="標楷體" w:hAnsi="標楷體" w:cstheme="majorHAnsi"/>
              </w:rPr>
              <w:t>去集中化：考慮各種因素</w:t>
            </w:r>
          </w:p>
          <w:p w14:paraId="633F2A02" w14:textId="7A0154E1" w:rsidR="00555146" w:rsidRPr="00700640" w:rsidRDefault="007C367F" w:rsidP="00167140">
            <w:pPr>
              <w:spacing w:line="400" w:lineRule="exact"/>
              <w:rPr>
                <w:rFonts w:ascii="標楷體" w:eastAsia="標楷體" w:hAnsi="標楷體" w:cstheme="majorHAnsi"/>
              </w:rPr>
            </w:pPr>
            <w:r w:rsidRPr="00700640">
              <w:rPr>
                <w:rFonts w:ascii="標楷體" w:eastAsia="標楷體" w:hAnsi="標楷體" w:cstheme="majorHAnsi"/>
              </w:rPr>
              <w:t>1.分類   2.類包含    3.序列化-----長短,厚薄    4.可逆---------兩團相同黏土,揉成球狀,長蛇狀</w:t>
            </w:r>
          </w:p>
        </w:tc>
      </w:tr>
      <w:tr w:rsidR="00621455" w:rsidRPr="00700640" w14:paraId="3EAA7BCC" w14:textId="77777777" w:rsidTr="00042C4B">
        <w:tc>
          <w:tcPr>
            <w:tcW w:w="454" w:type="dxa"/>
            <w:vAlign w:val="center"/>
          </w:tcPr>
          <w:p w14:paraId="4701F607" w14:textId="03585ED9" w:rsidR="00621455" w:rsidRPr="00700640" w:rsidRDefault="00621455"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4" w:type="dxa"/>
          </w:tcPr>
          <w:p w14:paraId="31485325" w14:textId="323E9B9F" w:rsidR="00621455" w:rsidRPr="00700640" w:rsidRDefault="00621455" w:rsidP="00167140">
            <w:pPr>
              <w:spacing w:line="400" w:lineRule="exact"/>
              <w:rPr>
                <w:rFonts w:ascii="標楷體" w:eastAsia="標楷體" w:hAnsi="標楷體" w:cstheme="majorHAnsi"/>
              </w:rPr>
            </w:pPr>
            <w:r w:rsidRPr="00700640">
              <w:rPr>
                <w:rFonts w:ascii="標楷體" w:eastAsia="標楷體" w:hAnsi="標楷體" w:cstheme="majorHAnsi"/>
              </w:rPr>
              <w:t>當學生「重視負責、尊重權威、遵守秩序視為理所當然」，我們判斷其道德發展的序階在於哪一個時期？ </w:t>
            </w:r>
            <w:r w:rsidRPr="00700640">
              <w:rPr>
                <w:rFonts w:ascii="標楷體" w:eastAsia="標楷體" w:hAnsi="標楷體" w:cstheme="majorHAnsi"/>
              </w:rPr>
              <w:br/>
              <w:t>(A)工具目的和交換導向 </w:t>
            </w:r>
            <w:r w:rsidRPr="00700640">
              <w:rPr>
                <w:rFonts w:ascii="標楷體" w:eastAsia="標楷體" w:hAnsi="標楷體" w:cstheme="majorHAnsi"/>
              </w:rPr>
              <w:br/>
              <w:t>(B)權威和社會秩序保持導向 </w:t>
            </w:r>
            <w:r w:rsidRPr="00700640">
              <w:rPr>
                <w:rFonts w:ascii="標楷體" w:eastAsia="標楷體" w:hAnsi="標楷體" w:cstheme="majorHAnsi"/>
              </w:rPr>
              <w:br/>
              <w:t>(C)社會契約、法規導向的個人權利 </w:t>
            </w:r>
            <w:r w:rsidRPr="00700640">
              <w:rPr>
                <w:rFonts w:ascii="標楷體" w:eastAsia="標楷體" w:hAnsi="標楷體" w:cstheme="majorHAnsi"/>
              </w:rPr>
              <w:br/>
              <w:t>(D)普通的倫理原則導向</w:t>
            </w:r>
          </w:p>
        </w:tc>
      </w:tr>
      <w:tr w:rsidR="00555146" w:rsidRPr="00700640" w14:paraId="22C8B84D" w14:textId="77777777" w:rsidTr="00042C4B">
        <w:tc>
          <w:tcPr>
            <w:tcW w:w="454" w:type="dxa"/>
          </w:tcPr>
          <w:p w14:paraId="2D5C1448" w14:textId="77777777" w:rsidR="00555146" w:rsidRPr="00700640" w:rsidRDefault="00555146"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082D976" w14:textId="77777777" w:rsidR="00555146" w:rsidRPr="00700640" w:rsidRDefault="00555146"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21617612" w14:textId="77777777" w:rsidR="00621455" w:rsidRPr="00700640" w:rsidRDefault="00621455" w:rsidP="00167140">
            <w:pPr>
              <w:spacing w:line="400" w:lineRule="exact"/>
              <w:rPr>
                <w:rFonts w:ascii="標楷體" w:eastAsia="標楷體" w:hAnsi="標楷體" w:cstheme="majorHAnsi"/>
              </w:rPr>
            </w:pPr>
            <w:r w:rsidRPr="00700640">
              <w:rPr>
                <w:rFonts w:ascii="標楷體" w:eastAsia="標楷體" w:hAnsi="標楷體" w:cstheme="majorHAnsi"/>
              </w:rPr>
              <w:t>柯爾伯格的道德三期六段論</w:t>
            </w:r>
          </w:p>
          <w:p w14:paraId="32FB4849" w14:textId="7E45CF9A" w:rsidR="00621455" w:rsidRPr="00700640" w:rsidRDefault="00621455" w:rsidP="00167140">
            <w:pPr>
              <w:spacing w:line="400" w:lineRule="exact"/>
              <w:rPr>
                <w:rFonts w:ascii="標楷體" w:eastAsia="標楷體" w:hAnsi="標楷體" w:cstheme="majorHAnsi"/>
              </w:rPr>
            </w:pPr>
            <w:r w:rsidRPr="00700640">
              <w:rPr>
                <w:rFonts w:ascii="標楷體" w:eastAsia="標楷體" w:hAnsi="標楷體" w:cstheme="majorHAnsi"/>
              </w:rPr>
              <w:t>(A)工具目的和交換導向   　　　　　 ＝相對功利取向</w:t>
            </w:r>
          </w:p>
          <w:p w14:paraId="6D10F7C0" w14:textId="4839887A" w:rsidR="00621455" w:rsidRPr="00700640" w:rsidRDefault="00621455" w:rsidP="00167140">
            <w:pPr>
              <w:spacing w:line="400" w:lineRule="exact"/>
              <w:rPr>
                <w:rFonts w:ascii="標楷體" w:eastAsia="標楷體" w:hAnsi="標楷體" w:cstheme="majorHAnsi"/>
              </w:rPr>
            </w:pPr>
            <w:r w:rsidRPr="00700640">
              <w:rPr>
                <w:rFonts w:ascii="標楷體" w:eastAsia="標楷體" w:hAnsi="標楷體" w:cstheme="majorHAnsi"/>
              </w:rPr>
              <w:t>(B)權威和社會秩序保持導向 　　　　 ＝遵守法則取向</w:t>
            </w:r>
          </w:p>
          <w:p w14:paraId="3EFD7BC8" w14:textId="77777777" w:rsidR="00621455" w:rsidRPr="00700640" w:rsidRDefault="00621455" w:rsidP="00167140">
            <w:pPr>
              <w:spacing w:line="400" w:lineRule="exact"/>
              <w:rPr>
                <w:rFonts w:ascii="標楷體" w:eastAsia="標楷體" w:hAnsi="標楷體" w:cstheme="majorHAnsi"/>
              </w:rPr>
            </w:pPr>
            <w:r w:rsidRPr="00700640">
              <w:rPr>
                <w:rFonts w:ascii="標楷體" w:eastAsia="標楷體" w:hAnsi="標楷體" w:cstheme="majorHAnsi"/>
              </w:rPr>
              <w:t>(C)社會契約、法規導向的個人權利     ＝社會法制取向</w:t>
            </w:r>
          </w:p>
          <w:p w14:paraId="76DD4C65" w14:textId="0E5E06DA" w:rsidR="00555146" w:rsidRPr="00700640" w:rsidRDefault="00621455" w:rsidP="00167140">
            <w:pPr>
              <w:spacing w:line="400" w:lineRule="exact"/>
              <w:rPr>
                <w:rFonts w:ascii="標楷體" w:eastAsia="標楷體" w:hAnsi="標楷體" w:cstheme="majorHAnsi"/>
              </w:rPr>
            </w:pPr>
            <w:r w:rsidRPr="00700640">
              <w:rPr>
                <w:rFonts w:ascii="標楷體" w:eastAsia="標楷體" w:hAnsi="標楷體" w:cstheme="majorHAnsi"/>
              </w:rPr>
              <w:t>(D)普通的倫理原則導向                 ＝普遍倫理取向</w:t>
            </w:r>
          </w:p>
        </w:tc>
      </w:tr>
      <w:tr w:rsidR="00555146" w:rsidRPr="00700640" w14:paraId="3805B61F" w14:textId="77777777" w:rsidTr="00042C4B">
        <w:tc>
          <w:tcPr>
            <w:tcW w:w="454" w:type="dxa"/>
            <w:vAlign w:val="center"/>
          </w:tcPr>
          <w:p w14:paraId="09533453" w14:textId="0D965AC6" w:rsidR="00555146" w:rsidRPr="00700640" w:rsidRDefault="00621455"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4" w:type="dxa"/>
          </w:tcPr>
          <w:p w14:paraId="1EDF309A" w14:textId="77777777" w:rsidR="00621455" w:rsidRPr="00700640" w:rsidRDefault="00621455" w:rsidP="00167140">
            <w:pPr>
              <w:spacing w:line="400" w:lineRule="exact"/>
              <w:rPr>
                <w:rFonts w:ascii="標楷體" w:eastAsia="標楷體" w:hAnsi="標楷體" w:cstheme="majorHAnsi"/>
              </w:rPr>
            </w:pPr>
            <w:r w:rsidRPr="00700640">
              <w:rPr>
                <w:rFonts w:ascii="標楷體" w:eastAsia="標楷體" w:hAnsi="標楷體" w:cstheme="majorHAnsi"/>
              </w:rPr>
              <w:t xml:space="preserve">在學習的歷程中，將短期記憶轉化為長期記憶時，必須經過哪些過程？ </w:t>
            </w:r>
          </w:p>
          <w:p w14:paraId="73583D90" w14:textId="77777777" w:rsidR="00621455" w:rsidRPr="00700640" w:rsidRDefault="00621455" w:rsidP="00167140">
            <w:pPr>
              <w:spacing w:line="400" w:lineRule="exact"/>
              <w:rPr>
                <w:rFonts w:ascii="標楷體" w:eastAsia="標楷體" w:hAnsi="標楷體" w:cstheme="majorHAnsi"/>
              </w:rPr>
            </w:pPr>
            <w:r w:rsidRPr="00700640">
              <w:rPr>
                <w:rFonts w:ascii="標楷體" w:eastAsia="標楷體" w:hAnsi="標楷體" w:cstheme="majorHAnsi"/>
              </w:rPr>
              <w:t xml:space="preserve">(A)注意、知覺 </w:t>
            </w:r>
          </w:p>
          <w:p w14:paraId="1B3EB14E" w14:textId="77777777" w:rsidR="00621455" w:rsidRPr="00700640" w:rsidRDefault="00621455" w:rsidP="00167140">
            <w:pPr>
              <w:spacing w:line="400" w:lineRule="exact"/>
              <w:rPr>
                <w:rFonts w:ascii="標楷體" w:eastAsia="標楷體" w:hAnsi="標楷體" w:cstheme="majorHAnsi"/>
              </w:rPr>
            </w:pPr>
            <w:r w:rsidRPr="00700640">
              <w:rPr>
                <w:rFonts w:ascii="標楷體" w:eastAsia="標楷體" w:hAnsi="標楷體" w:cstheme="majorHAnsi"/>
              </w:rPr>
              <w:t xml:space="preserve">(B)注意、檢索 </w:t>
            </w:r>
          </w:p>
          <w:p w14:paraId="4F24B7B4" w14:textId="77777777" w:rsidR="00621455" w:rsidRPr="00700640" w:rsidRDefault="00621455" w:rsidP="00167140">
            <w:pPr>
              <w:spacing w:line="400" w:lineRule="exact"/>
              <w:rPr>
                <w:rFonts w:ascii="標楷體" w:eastAsia="標楷體" w:hAnsi="標楷體" w:cstheme="majorHAnsi"/>
              </w:rPr>
            </w:pPr>
            <w:r w:rsidRPr="00700640">
              <w:rPr>
                <w:rFonts w:ascii="標楷體" w:eastAsia="標楷體" w:hAnsi="標楷體" w:cstheme="majorHAnsi"/>
              </w:rPr>
              <w:t xml:space="preserve">(C)編碼、複習 </w:t>
            </w:r>
          </w:p>
          <w:p w14:paraId="580AF92A" w14:textId="164C70F6" w:rsidR="00555146" w:rsidRPr="00700640" w:rsidRDefault="00621455" w:rsidP="00167140">
            <w:pPr>
              <w:spacing w:line="400" w:lineRule="exact"/>
              <w:rPr>
                <w:rFonts w:ascii="標楷體" w:eastAsia="標楷體" w:hAnsi="標楷體" w:cstheme="majorHAnsi"/>
              </w:rPr>
            </w:pPr>
            <w:r w:rsidRPr="00700640">
              <w:rPr>
                <w:rFonts w:ascii="標楷體" w:eastAsia="標楷體" w:hAnsi="標楷體" w:cstheme="majorHAnsi"/>
              </w:rPr>
              <w:t>(D)複習、檢索</w:t>
            </w:r>
          </w:p>
        </w:tc>
      </w:tr>
      <w:tr w:rsidR="00555146" w:rsidRPr="00700640" w14:paraId="7481D01C" w14:textId="77777777" w:rsidTr="00042C4B">
        <w:tc>
          <w:tcPr>
            <w:tcW w:w="454" w:type="dxa"/>
          </w:tcPr>
          <w:p w14:paraId="4E289263" w14:textId="77777777" w:rsidR="00555146" w:rsidRPr="00700640" w:rsidRDefault="00555146"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584B29D" w14:textId="77777777" w:rsidR="00555146" w:rsidRPr="00700640" w:rsidRDefault="00555146"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6F7354FE" w14:textId="6C2A4BDD" w:rsidR="002412FF" w:rsidRPr="00700640" w:rsidRDefault="002412FF" w:rsidP="00167140">
            <w:pPr>
              <w:spacing w:line="400" w:lineRule="exact"/>
              <w:rPr>
                <w:rFonts w:ascii="標楷體" w:eastAsia="標楷體" w:hAnsi="標楷體" w:cstheme="majorHAnsi"/>
              </w:rPr>
            </w:pPr>
            <w:r w:rsidRPr="00700640">
              <w:rPr>
                <w:rFonts w:ascii="標楷體" w:eastAsia="標楷體" w:hAnsi="標楷體" w:cstheme="majorHAnsi"/>
              </w:rPr>
              <w:t>刺激→感覺：知覺             感官→短期：注意</w:t>
            </w:r>
          </w:p>
          <w:p w14:paraId="4EC4F1EC" w14:textId="6BC65A29" w:rsidR="00555146" w:rsidRPr="00700640" w:rsidRDefault="002412FF" w:rsidP="00167140">
            <w:pPr>
              <w:spacing w:line="400" w:lineRule="exact"/>
              <w:rPr>
                <w:rFonts w:ascii="標楷體" w:eastAsia="標楷體" w:hAnsi="標楷體" w:cstheme="majorHAnsi"/>
              </w:rPr>
            </w:pPr>
            <w:r w:rsidRPr="00700640">
              <w:rPr>
                <w:rFonts w:ascii="標楷體" w:eastAsia="標楷體" w:hAnsi="標楷體" w:cstheme="majorHAnsi"/>
              </w:rPr>
              <w:t>短期→長期：編碼、複習     長期→提出取用：檢索、解碼</w:t>
            </w:r>
          </w:p>
        </w:tc>
      </w:tr>
      <w:tr w:rsidR="00DD2382" w:rsidRPr="00700640" w14:paraId="635A29B2" w14:textId="77777777" w:rsidTr="00042C4B">
        <w:tc>
          <w:tcPr>
            <w:tcW w:w="454" w:type="dxa"/>
            <w:vAlign w:val="center"/>
          </w:tcPr>
          <w:p w14:paraId="3319B929" w14:textId="689FED7D" w:rsidR="00DD2382" w:rsidRPr="00700640" w:rsidRDefault="00DD2382"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4" w:type="dxa"/>
          </w:tcPr>
          <w:p w14:paraId="7CE11E73" w14:textId="5A66CE51" w:rsidR="00DD2382" w:rsidRPr="00700640" w:rsidRDefault="00DD2382" w:rsidP="00167140">
            <w:pPr>
              <w:spacing w:line="400" w:lineRule="exact"/>
              <w:rPr>
                <w:rFonts w:ascii="標楷體" w:eastAsia="標楷體" w:hAnsi="標楷體" w:cstheme="majorHAnsi"/>
              </w:rPr>
            </w:pPr>
            <w:r w:rsidRPr="00700640">
              <w:rPr>
                <w:rFonts w:ascii="標楷體" w:eastAsia="標楷體" w:hAnsi="標楷體" w:cstheme="majorHAnsi"/>
              </w:rPr>
              <w:t>認知心理學者布魯納強調「左手思考」，意指以下何者的重要性： </w:t>
            </w:r>
            <w:r w:rsidRPr="00700640">
              <w:rPr>
                <w:rFonts w:ascii="標楷體" w:eastAsia="標楷體" w:hAnsi="標楷體" w:cstheme="majorHAnsi"/>
              </w:rPr>
              <w:br/>
              <w:t>(A)邏輯思考 </w:t>
            </w:r>
            <w:r w:rsidRPr="00700640">
              <w:rPr>
                <w:rFonts w:ascii="標楷體" w:eastAsia="標楷體" w:hAnsi="標楷體" w:cstheme="majorHAnsi"/>
              </w:rPr>
              <w:br/>
              <w:t>(B)直覺思考 </w:t>
            </w:r>
            <w:r w:rsidRPr="00700640">
              <w:rPr>
                <w:rFonts w:ascii="標楷體" w:eastAsia="標楷體" w:hAnsi="標楷體" w:cstheme="majorHAnsi"/>
              </w:rPr>
              <w:br/>
              <w:t>(C)美感思考 </w:t>
            </w:r>
            <w:r w:rsidRPr="00700640">
              <w:rPr>
                <w:rFonts w:ascii="標楷體" w:eastAsia="標楷體" w:hAnsi="標楷體" w:cstheme="majorHAnsi"/>
              </w:rPr>
              <w:br/>
              <w:t>(D)批判思考</w:t>
            </w:r>
          </w:p>
        </w:tc>
      </w:tr>
      <w:tr w:rsidR="00DD2382" w:rsidRPr="00700640" w14:paraId="76C55107" w14:textId="77777777" w:rsidTr="00042C4B">
        <w:tc>
          <w:tcPr>
            <w:tcW w:w="454" w:type="dxa"/>
          </w:tcPr>
          <w:p w14:paraId="024EE46F" w14:textId="3E91A654" w:rsidR="00DD2382" w:rsidRPr="00700640" w:rsidRDefault="00DD2382"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74" w:type="dxa"/>
          </w:tcPr>
          <w:p w14:paraId="74A6B9A2" w14:textId="409DBDA3" w:rsidR="00DD2382" w:rsidRPr="00700640" w:rsidRDefault="00DD2382" w:rsidP="00167140">
            <w:pPr>
              <w:spacing w:line="400" w:lineRule="exact"/>
              <w:rPr>
                <w:rFonts w:ascii="標楷體" w:eastAsia="標楷體" w:hAnsi="標楷體" w:cstheme="majorHAnsi"/>
              </w:rPr>
            </w:pPr>
            <w:r w:rsidRPr="00700640">
              <w:rPr>
                <w:rFonts w:ascii="標楷體" w:eastAsia="標楷體" w:hAnsi="標楷體" w:cstheme="majorHAnsi"/>
                <w:b/>
                <w:color w:val="FF0000"/>
              </w:rPr>
              <w:t>Bruner</w:t>
            </w:r>
            <w:r w:rsidRPr="00700640">
              <w:rPr>
                <w:rFonts w:ascii="標楷體" w:eastAsia="標楷體" w:hAnsi="標楷體" w:cstheme="majorHAnsi"/>
              </w:rPr>
              <w:t xml:space="preserve"> 直覺思考是發現學習的前奏《論左手性思維-直覺能力、情感和自發性》</w:t>
            </w:r>
          </w:p>
          <w:p w14:paraId="3B2C62E1" w14:textId="77777777" w:rsidR="00DD2382" w:rsidRPr="00700640" w:rsidRDefault="00DD2382" w:rsidP="00167140">
            <w:pPr>
              <w:spacing w:line="400" w:lineRule="exact"/>
              <w:rPr>
                <w:rFonts w:ascii="標楷體" w:eastAsia="標楷體" w:hAnsi="標楷體" w:cstheme="majorHAnsi"/>
              </w:rPr>
            </w:pPr>
            <w:r w:rsidRPr="00700640">
              <w:rPr>
                <w:rFonts w:ascii="標楷體" w:eastAsia="標楷體" w:hAnsi="標楷體" w:cstheme="majorHAnsi"/>
              </w:rPr>
              <w:t>右手人左腦較強，主管語言與分析推</w:t>
            </w:r>
            <w:r w:rsidRPr="00700640">
              <w:rPr>
                <w:rFonts w:ascii="標楷體" w:eastAsia="標楷體" w:hAnsi="標楷體" w:cs="新細明體" w:hint="eastAsia"/>
              </w:rPr>
              <w:t>理</w:t>
            </w:r>
            <w:r w:rsidRPr="00700640">
              <w:rPr>
                <w:rFonts w:ascii="標楷體" w:eastAsia="標楷體" w:hAnsi="標楷體" w:cstheme="majorHAnsi"/>
              </w:rPr>
              <w:t>。</w:t>
            </w:r>
          </w:p>
          <w:p w14:paraId="279E162C" w14:textId="30DA224A" w:rsidR="00DD2382" w:rsidRPr="00700640" w:rsidRDefault="00DD2382" w:rsidP="00167140">
            <w:pPr>
              <w:spacing w:line="400" w:lineRule="exact"/>
              <w:rPr>
                <w:rFonts w:ascii="標楷體" w:eastAsia="標楷體" w:hAnsi="標楷體" w:cstheme="majorHAnsi"/>
              </w:rPr>
            </w:pPr>
            <w:r w:rsidRPr="00700640">
              <w:rPr>
                <w:rFonts w:ascii="標楷體" w:eastAsia="標楷體" w:hAnsi="標楷體" w:cstheme="majorHAnsi"/>
              </w:rPr>
              <w:t>左手人右腦較強，主管空間認知感覺、音</w:t>
            </w:r>
            <w:r w:rsidRPr="00700640">
              <w:rPr>
                <w:rFonts w:ascii="標楷體" w:eastAsia="標楷體" w:hAnsi="標楷體" w:cs="新細明體" w:hint="eastAsia"/>
              </w:rPr>
              <w:t>樂</w:t>
            </w:r>
            <w:r w:rsidRPr="00700640">
              <w:rPr>
                <w:rFonts w:ascii="標楷體" w:eastAsia="標楷體" w:hAnsi="標楷體" w:cstheme="majorHAnsi"/>
              </w:rPr>
              <w:t>天賦、與感性思考。</w:t>
            </w:r>
          </w:p>
        </w:tc>
      </w:tr>
      <w:tr w:rsidR="00555146" w:rsidRPr="00700640" w14:paraId="69403B8F" w14:textId="77777777" w:rsidTr="00042C4B">
        <w:tc>
          <w:tcPr>
            <w:tcW w:w="454" w:type="dxa"/>
            <w:vAlign w:val="center"/>
          </w:tcPr>
          <w:p w14:paraId="0AC26F7C" w14:textId="1A77F3D6" w:rsidR="00555146" w:rsidRPr="00700640" w:rsidRDefault="00DD2382"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4" w:type="dxa"/>
          </w:tcPr>
          <w:p w14:paraId="603B97ED" w14:textId="637BABBA" w:rsidR="00555146" w:rsidRPr="00700640" w:rsidRDefault="00DD2382" w:rsidP="00167140">
            <w:pPr>
              <w:spacing w:line="400" w:lineRule="exact"/>
              <w:rPr>
                <w:rFonts w:ascii="標楷體" w:eastAsia="標楷體" w:hAnsi="標楷體" w:cstheme="majorHAnsi"/>
              </w:rPr>
            </w:pPr>
            <w:r w:rsidRPr="00700640">
              <w:rPr>
                <w:rFonts w:ascii="標楷體" w:eastAsia="標楷體" w:hAnsi="標楷體" w:cstheme="majorHAnsi"/>
              </w:rPr>
              <w:t>近年來，教育心理學家發現「適應性專家知能」(adaptive expertise)，亦即 這些專家不僅能夠自動化領域知能、有意義的組織知識，還能夠解決新發現的問題或是產生創造性的貢獻，請問下列哪些教學法有助於培養學生從「專家知能」(expertise)發展至「適應性專家知能」： </w:t>
            </w:r>
            <w:r w:rsidRPr="00700640">
              <w:rPr>
                <w:rFonts w:ascii="標楷體" w:eastAsia="標楷體" w:hAnsi="標楷體" w:cstheme="majorHAnsi"/>
              </w:rPr>
              <w:br/>
              <w:t xml:space="preserve">(A)家教式教學(tutoring) </w:t>
            </w:r>
            <w:r w:rsidRPr="00700640">
              <w:rPr>
                <w:rFonts w:ascii="標楷體" w:eastAsia="標楷體" w:hAnsi="標楷體" w:cstheme="majorHAnsi"/>
              </w:rPr>
              <w:br/>
              <w:t>(B)直接教學法(directed teaching) </w:t>
            </w:r>
            <w:r w:rsidRPr="00700640">
              <w:rPr>
                <w:rFonts w:ascii="標楷體" w:eastAsia="標楷體" w:hAnsi="標楷體" w:cstheme="majorHAnsi"/>
              </w:rPr>
              <w:br/>
              <w:t>(C)探究學習(inquiry learning) </w:t>
            </w:r>
            <w:r w:rsidRPr="00700640">
              <w:rPr>
                <w:rFonts w:ascii="標楷體" w:eastAsia="標楷體" w:hAnsi="標楷體" w:cstheme="majorHAnsi"/>
              </w:rPr>
              <w:br/>
              <w:t xml:space="preserve">(D)精熟學習(mastery learning) </w:t>
            </w:r>
          </w:p>
        </w:tc>
      </w:tr>
      <w:tr w:rsidR="00555146" w:rsidRPr="00700640" w14:paraId="62A8CC8C" w14:textId="77777777" w:rsidTr="00042C4B">
        <w:tc>
          <w:tcPr>
            <w:tcW w:w="454" w:type="dxa"/>
          </w:tcPr>
          <w:p w14:paraId="6039BC55" w14:textId="77777777" w:rsidR="00555146" w:rsidRPr="00700640" w:rsidRDefault="00555146"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1FAEB7D" w14:textId="77777777" w:rsidR="00555146" w:rsidRPr="00700640" w:rsidRDefault="00555146"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4935B7AC" w14:textId="77777777" w:rsidR="00DD2382" w:rsidRPr="00700640" w:rsidRDefault="00DD2382"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探究式學習法</w:t>
            </w:r>
          </w:p>
          <w:p w14:paraId="2CD41ABA" w14:textId="77777777" w:rsidR="00DD2382" w:rsidRPr="00700640" w:rsidRDefault="00DD2382" w:rsidP="00167140">
            <w:pPr>
              <w:spacing w:line="400" w:lineRule="exact"/>
              <w:rPr>
                <w:rFonts w:ascii="標楷體" w:eastAsia="標楷體" w:hAnsi="標楷體" w:cstheme="majorHAnsi"/>
              </w:rPr>
            </w:pPr>
            <w:r w:rsidRPr="00700640">
              <w:rPr>
                <w:rFonts w:ascii="標楷體" w:eastAsia="標楷體" w:hAnsi="標楷體" w:cstheme="majorHAnsi"/>
              </w:rPr>
              <w:t>探究是人類一種思考的方式，是一種尋找資料的過程，一種瞭解事物的過程。學生經由探究的過程，練習科學方法。探究的過程中，可發現問題，同時也可以尋找解決問題的方法。</w:t>
            </w:r>
          </w:p>
          <w:p w14:paraId="3228CF63" w14:textId="4F5EA7C9" w:rsidR="00555146" w:rsidRPr="00700640" w:rsidRDefault="00DD2382" w:rsidP="00167140">
            <w:pPr>
              <w:spacing w:line="400" w:lineRule="exact"/>
              <w:rPr>
                <w:rFonts w:ascii="標楷體" w:eastAsia="標楷體" w:hAnsi="標楷體" w:cstheme="majorHAnsi"/>
              </w:rPr>
            </w:pPr>
            <w:r w:rsidRPr="00700640">
              <w:rPr>
                <w:rFonts w:ascii="標楷體" w:eastAsia="標楷體" w:hAnsi="標楷體" w:cstheme="majorHAnsi"/>
              </w:rPr>
              <w:t>因學生經由探究活動過程，他/她能在腦海中建構他自己的概念體系。當愈多的活動被學生探究，學生的科學態度會積極，學生的科學方法層次愈高，則愈有信心探討更多的活動。</w:t>
            </w:r>
          </w:p>
        </w:tc>
      </w:tr>
      <w:tr w:rsidR="00555146" w:rsidRPr="00700640" w14:paraId="78EB8D66" w14:textId="77777777" w:rsidTr="00042C4B">
        <w:tc>
          <w:tcPr>
            <w:tcW w:w="454" w:type="dxa"/>
            <w:vAlign w:val="center"/>
          </w:tcPr>
          <w:p w14:paraId="00BC10EC" w14:textId="19F78361" w:rsidR="00555146" w:rsidRPr="00700640" w:rsidRDefault="00223996"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4" w:type="dxa"/>
          </w:tcPr>
          <w:p w14:paraId="49E1DD17" w14:textId="45E5BFAF" w:rsidR="00555146" w:rsidRPr="00700640" w:rsidRDefault="00223996" w:rsidP="00167140">
            <w:pPr>
              <w:spacing w:line="400" w:lineRule="exact"/>
              <w:rPr>
                <w:rFonts w:ascii="標楷體" w:eastAsia="標楷體" w:hAnsi="標楷體" w:cstheme="majorHAnsi"/>
              </w:rPr>
            </w:pPr>
            <w:r w:rsidRPr="00700640">
              <w:rPr>
                <w:rFonts w:ascii="標楷體" w:eastAsia="標楷體" w:hAnsi="標楷體" w:cstheme="majorHAnsi"/>
              </w:rPr>
              <w:t>小花認為法律規定偷竊是有罪的，所以無論如何都不應該去偷竊，而且這項法律規範是不能改變的。依柯爾柏格(Kohlberg) 道德發展三期六段論，小花的道德認知發展最可能處在哪一個階段？ </w:t>
            </w:r>
            <w:r w:rsidRPr="00700640">
              <w:rPr>
                <w:rFonts w:ascii="標楷體" w:eastAsia="標楷體" w:hAnsi="標楷體" w:cstheme="majorHAnsi"/>
              </w:rPr>
              <w:br/>
              <w:t>(A)社會法制取向 </w:t>
            </w:r>
            <w:r w:rsidRPr="00700640">
              <w:rPr>
                <w:rFonts w:ascii="標楷體" w:eastAsia="標楷體" w:hAnsi="標楷體" w:cstheme="majorHAnsi"/>
              </w:rPr>
              <w:br/>
              <w:t>(B)尋求認可取向 </w:t>
            </w:r>
            <w:r w:rsidRPr="00700640">
              <w:rPr>
                <w:rFonts w:ascii="標楷體" w:eastAsia="標楷體" w:hAnsi="標楷體" w:cstheme="majorHAnsi"/>
              </w:rPr>
              <w:br/>
              <w:t>(C)避罰服從取向 </w:t>
            </w:r>
            <w:r w:rsidRPr="00700640">
              <w:rPr>
                <w:rFonts w:ascii="標楷體" w:eastAsia="標楷體" w:hAnsi="標楷體" w:cstheme="majorHAnsi"/>
              </w:rPr>
              <w:br/>
              <w:t>(D)遵守法規取向。</w:t>
            </w:r>
          </w:p>
        </w:tc>
      </w:tr>
      <w:tr w:rsidR="00555146" w:rsidRPr="00700640" w14:paraId="467DF4ED" w14:textId="77777777" w:rsidTr="00042C4B">
        <w:tc>
          <w:tcPr>
            <w:tcW w:w="454" w:type="dxa"/>
          </w:tcPr>
          <w:p w14:paraId="7F9C89BF" w14:textId="77777777" w:rsidR="00555146" w:rsidRPr="00700640" w:rsidRDefault="00555146"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35D62CB" w14:textId="77777777" w:rsidR="00555146" w:rsidRPr="00700640" w:rsidRDefault="00555146"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20A3C9B5" w14:textId="77777777" w:rsidR="00555146" w:rsidRPr="00700640" w:rsidRDefault="00555146" w:rsidP="00167140">
            <w:pPr>
              <w:spacing w:line="400" w:lineRule="exact"/>
              <w:rPr>
                <w:rFonts w:ascii="標楷體" w:eastAsia="標楷體" w:hAnsi="標楷體" w:cstheme="majorHAnsi"/>
              </w:rPr>
            </w:pPr>
          </w:p>
        </w:tc>
      </w:tr>
      <w:tr w:rsidR="006F021D" w:rsidRPr="00700640" w14:paraId="735D8A69" w14:textId="77777777" w:rsidTr="00042C4B">
        <w:tc>
          <w:tcPr>
            <w:tcW w:w="454" w:type="dxa"/>
            <w:vAlign w:val="center"/>
          </w:tcPr>
          <w:p w14:paraId="692A0F92" w14:textId="2DE99CF9" w:rsidR="006F021D" w:rsidRPr="00700640" w:rsidRDefault="006F021D"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4" w:type="dxa"/>
          </w:tcPr>
          <w:p w14:paraId="0DA44E53" w14:textId="7637D219" w:rsidR="006F021D" w:rsidRPr="00700640" w:rsidRDefault="006F021D" w:rsidP="00167140">
            <w:pPr>
              <w:spacing w:line="400" w:lineRule="exact"/>
              <w:rPr>
                <w:rFonts w:ascii="標楷體" w:eastAsia="標楷體" w:hAnsi="標楷體" w:cstheme="majorHAnsi"/>
              </w:rPr>
            </w:pPr>
            <w:r w:rsidRPr="00700640">
              <w:rPr>
                <w:rFonts w:ascii="標楷體" w:eastAsia="標楷體" w:hAnsi="標楷體" w:cstheme="majorHAnsi"/>
              </w:rPr>
              <w:t>在 Ainsworth 的「陌生情境」研究中，小孩「在分離時不太表現緊張，一般會轉身背對、也可能持續忽略自己的媽媽，即使媽媽試圖贏得注意也是這樣」此種表現是哪一種依附型態？ </w:t>
            </w:r>
            <w:r w:rsidRPr="00700640">
              <w:rPr>
                <w:rFonts w:ascii="標楷體" w:eastAsia="標楷體" w:hAnsi="標楷體" w:cstheme="majorHAnsi"/>
              </w:rPr>
              <w:br/>
              <w:t>(A)抗拒型依附 </w:t>
            </w:r>
            <w:r w:rsidRPr="00700640">
              <w:rPr>
                <w:rFonts w:ascii="標楷體" w:eastAsia="標楷體" w:hAnsi="標楷體" w:cstheme="majorHAnsi"/>
              </w:rPr>
              <w:br/>
              <w:t>(B)逃避型依附 </w:t>
            </w:r>
            <w:r w:rsidRPr="00700640">
              <w:rPr>
                <w:rFonts w:ascii="標楷體" w:eastAsia="標楷體" w:hAnsi="標楷體" w:cstheme="majorHAnsi"/>
              </w:rPr>
              <w:br/>
              <w:t>(C)安全型依附 </w:t>
            </w:r>
            <w:r w:rsidRPr="00700640">
              <w:rPr>
                <w:rFonts w:ascii="標楷體" w:eastAsia="標楷體" w:hAnsi="標楷體" w:cstheme="majorHAnsi"/>
              </w:rPr>
              <w:br/>
              <w:t>(D)紊亂型依附</w:t>
            </w:r>
          </w:p>
        </w:tc>
      </w:tr>
      <w:tr w:rsidR="006F021D" w:rsidRPr="00700640" w14:paraId="317DA894" w14:textId="77777777" w:rsidTr="00042C4B">
        <w:tc>
          <w:tcPr>
            <w:tcW w:w="454" w:type="dxa"/>
          </w:tcPr>
          <w:p w14:paraId="4EC090F1" w14:textId="202EC0D2" w:rsidR="006F021D" w:rsidRPr="00700640" w:rsidRDefault="006F021D"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3CA7FF79" w14:textId="77777777" w:rsidR="006F021D" w:rsidRPr="00700640" w:rsidRDefault="006F021D"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安全型依附　</w:t>
            </w:r>
            <w:r w:rsidRPr="00700640">
              <w:rPr>
                <w:rFonts w:ascii="標楷體" w:eastAsia="標楷體" w:hAnsi="標楷體" w:cstheme="majorHAnsi"/>
              </w:rPr>
              <w:t>母走兒哭，母來兒喜</w:t>
            </w:r>
          </w:p>
          <w:p w14:paraId="14008DDE" w14:textId="77777777" w:rsidR="006F021D" w:rsidRPr="00700640" w:rsidRDefault="006F021D"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抗拒型依附　</w:t>
            </w:r>
            <w:r w:rsidRPr="00700640">
              <w:rPr>
                <w:rFonts w:ascii="標楷體" w:eastAsia="標楷體" w:hAnsi="標楷體" w:cstheme="majorHAnsi"/>
              </w:rPr>
              <w:t>母走兒哭，母回兒推開</w:t>
            </w:r>
          </w:p>
          <w:p w14:paraId="744F2702" w14:textId="77777777" w:rsidR="006F021D" w:rsidRPr="00700640" w:rsidRDefault="006F021D"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逃避型依附　</w:t>
            </w:r>
            <w:r w:rsidRPr="00700640">
              <w:rPr>
                <w:rFonts w:ascii="標楷體" w:eastAsia="標楷體" w:hAnsi="標楷體" w:cstheme="majorHAnsi"/>
              </w:rPr>
              <w:t>母走兒不哭，母回兒推開</w:t>
            </w:r>
          </w:p>
          <w:p w14:paraId="4C8550E8" w14:textId="1B985BC2" w:rsidR="006F021D" w:rsidRPr="00700640" w:rsidRDefault="006F021D"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解組型依附　</w:t>
            </w:r>
            <w:r w:rsidRPr="00700640">
              <w:rPr>
                <w:rFonts w:ascii="標楷體" w:eastAsia="標楷體" w:hAnsi="標楷體" w:cstheme="majorHAnsi"/>
              </w:rPr>
              <w:t>無組織，無目的</w:t>
            </w:r>
          </w:p>
        </w:tc>
      </w:tr>
      <w:tr w:rsidR="00555146" w:rsidRPr="00700640" w14:paraId="0127AB34" w14:textId="77777777" w:rsidTr="00042C4B">
        <w:tc>
          <w:tcPr>
            <w:tcW w:w="454" w:type="dxa"/>
            <w:vAlign w:val="center"/>
          </w:tcPr>
          <w:p w14:paraId="3CB8F681" w14:textId="4FC477B2" w:rsidR="00555146" w:rsidRPr="00700640" w:rsidRDefault="006F021D"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4" w:type="dxa"/>
          </w:tcPr>
          <w:p w14:paraId="1ED58A4F" w14:textId="3408C6EE" w:rsidR="00555146" w:rsidRPr="00700640" w:rsidRDefault="006F021D" w:rsidP="00167140">
            <w:pPr>
              <w:spacing w:line="400" w:lineRule="exact"/>
              <w:rPr>
                <w:rFonts w:ascii="標楷體" w:eastAsia="標楷體" w:hAnsi="標楷體" w:cstheme="majorHAnsi"/>
              </w:rPr>
            </w:pPr>
            <w:r w:rsidRPr="00700640">
              <w:rPr>
                <w:rFonts w:ascii="標楷體" w:eastAsia="標楷體" w:hAnsi="標楷體" w:cstheme="majorHAnsi"/>
              </w:rPr>
              <w:t>根據Marcia所歸納的青少年認同狀態，「尚未想過或解決認同議題，而且也還沒詳細計畫未來的人生方向」者屬於？ </w:t>
            </w:r>
            <w:r w:rsidRPr="00700640">
              <w:rPr>
                <w:rFonts w:ascii="標楷體" w:eastAsia="標楷體" w:hAnsi="標楷體" w:cstheme="majorHAnsi"/>
              </w:rPr>
              <w:br/>
              <w:t>(A)認同早閉(identity foreclosure) </w:t>
            </w:r>
            <w:r w:rsidRPr="00700640">
              <w:rPr>
                <w:rFonts w:ascii="標楷體" w:eastAsia="標楷體" w:hAnsi="標楷體" w:cstheme="majorHAnsi"/>
              </w:rPr>
              <w:br/>
              <w:t>(B)認同迷失(identity diffusion) </w:t>
            </w:r>
            <w:r w:rsidRPr="00700640">
              <w:rPr>
                <w:rFonts w:ascii="標楷體" w:eastAsia="標楷體" w:hAnsi="標楷體" w:cstheme="majorHAnsi"/>
              </w:rPr>
              <w:br/>
              <w:t>(C)認同未定(identity moratorium) </w:t>
            </w:r>
            <w:r w:rsidRPr="00700640">
              <w:rPr>
                <w:rFonts w:ascii="標楷體" w:eastAsia="標楷體" w:hAnsi="標楷體" w:cstheme="majorHAnsi"/>
              </w:rPr>
              <w:br/>
            </w:r>
            <w:r w:rsidRPr="00700640">
              <w:rPr>
                <w:rFonts w:ascii="標楷體" w:eastAsia="標楷體" w:hAnsi="標楷體" w:cstheme="majorHAnsi"/>
              </w:rPr>
              <w:lastRenderedPageBreak/>
              <w:t>(D)認同統整(identity achievement)</w:t>
            </w:r>
          </w:p>
        </w:tc>
      </w:tr>
      <w:tr w:rsidR="00555146" w:rsidRPr="00700640" w14:paraId="07AAD6DB" w14:textId="77777777" w:rsidTr="00042C4B">
        <w:tc>
          <w:tcPr>
            <w:tcW w:w="454" w:type="dxa"/>
          </w:tcPr>
          <w:p w14:paraId="69DFADB3" w14:textId="77777777" w:rsidR="00555146" w:rsidRPr="00700640" w:rsidRDefault="00555146"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451794A1" w14:textId="77777777" w:rsidR="00555146" w:rsidRPr="00700640" w:rsidRDefault="00555146"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34ADB94F" w14:textId="1A111E53" w:rsidR="00555146" w:rsidRPr="00700640" w:rsidRDefault="006F021D" w:rsidP="00167140">
            <w:pPr>
              <w:spacing w:line="400" w:lineRule="exact"/>
              <w:rPr>
                <w:rFonts w:ascii="標楷體" w:eastAsia="標楷體" w:hAnsi="標楷體" w:cstheme="majorHAnsi"/>
              </w:rPr>
            </w:pPr>
            <w:r w:rsidRPr="00700640">
              <w:rPr>
                <w:rFonts w:ascii="標楷體" w:eastAsia="標楷體" w:hAnsi="標楷體" w:cstheme="majorHAnsi"/>
              </w:rPr>
              <w:t>迷失型不主動追尋人生的方向，但未定型是主動的只是未找到。</w:t>
            </w:r>
          </w:p>
        </w:tc>
      </w:tr>
      <w:tr w:rsidR="006F021D" w:rsidRPr="00700640" w14:paraId="22281F8E" w14:textId="77777777" w:rsidTr="00042C4B">
        <w:tc>
          <w:tcPr>
            <w:tcW w:w="454" w:type="dxa"/>
            <w:vAlign w:val="center"/>
          </w:tcPr>
          <w:p w14:paraId="40014A27" w14:textId="5BF0BE1F" w:rsidR="006F021D" w:rsidRPr="00700640" w:rsidRDefault="006F021D"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4" w:type="dxa"/>
          </w:tcPr>
          <w:p w14:paraId="0C8695A9" w14:textId="3DBA90CA" w:rsidR="006F021D" w:rsidRPr="00700640" w:rsidRDefault="006F021D" w:rsidP="00167140">
            <w:pPr>
              <w:spacing w:line="400" w:lineRule="exact"/>
              <w:rPr>
                <w:rFonts w:ascii="標楷體" w:eastAsia="標楷體" w:hAnsi="標楷體" w:cstheme="majorHAnsi"/>
              </w:rPr>
            </w:pPr>
            <w:r w:rsidRPr="00700640">
              <w:rPr>
                <w:rFonts w:ascii="標楷體" w:eastAsia="標楷體" w:hAnsi="標楷體" w:cstheme="majorHAnsi"/>
              </w:rPr>
              <w:t>對於學習理論的發展演進歷程，下列何者為誤？ </w:t>
            </w:r>
            <w:r w:rsidRPr="00700640">
              <w:rPr>
                <w:rFonts w:ascii="標楷體" w:eastAsia="標楷體" w:hAnsi="標楷體" w:cstheme="majorHAnsi"/>
              </w:rPr>
              <w:br/>
              <w:t>(A)從傳遞到建構 </w:t>
            </w:r>
            <w:r w:rsidRPr="00700640">
              <w:rPr>
                <w:rFonts w:ascii="標楷體" w:eastAsia="標楷體" w:hAnsi="標楷體" w:cstheme="majorHAnsi"/>
              </w:rPr>
              <w:br/>
              <w:t>(B)從行為到認知 </w:t>
            </w:r>
            <w:r w:rsidRPr="00700640">
              <w:rPr>
                <w:rFonts w:ascii="標楷體" w:eastAsia="標楷體" w:hAnsi="標楷體" w:cstheme="majorHAnsi"/>
              </w:rPr>
              <w:br/>
              <w:t>(C)從原理到實務 </w:t>
            </w:r>
            <w:r w:rsidRPr="00700640">
              <w:rPr>
                <w:rFonts w:ascii="標楷體" w:eastAsia="標楷體" w:hAnsi="標楷體" w:cstheme="majorHAnsi"/>
              </w:rPr>
              <w:br/>
              <w:t>(D)從固定能力到多元智力</w:t>
            </w:r>
          </w:p>
        </w:tc>
      </w:tr>
      <w:tr w:rsidR="006F021D" w:rsidRPr="00700640" w14:paraId="1ECFF28B" w14:textId="77777777" w:rsidTr="00042C4B">
        <w:tc>
          <w:tcPr>
            <w:tcW w:w="454" w:type="dxa"/>
          </w:tcPr>
          <w:p w14:paraId="16A4941A" w14:textId="04D9C73C" w:rsidR="006F021D" w:rsidRPr="00700640" w:rsidRDefault="006F021D"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42D27499" w14:textId="31BD04BE" w:rsidR="006F021D" w:rsidRPr="00700640" w:rsidRDefault="006F021D" w:rsidP="00167140">
            <w:pPr>
              <w:spacing w:line="400" w:lineRule="exact"/>
              <w:rPr>
                <w:rFonts w:ascii="標楷體" w:eastAsia="標楷體" w:hAnsi="標楷體" w:cstheme="majorHAnsi"/>
              </w:rPr>
            </w:pPr>
            <w:r w:rsidRPr="00700640">
              <w:rPr>
                <w:rFonts w:ascii="標楷體" w:eastAsia="標楷體" w:hAnsi="標楷體" w:cstheme="majorHAnsi"/>
              </w:rPr>
              <w:t>學習理論的發展演進係</w:t>
            </w:r>
            <w:r w:rsidRPr="00700640">
              <w:rPr>
                <w:rFonts w:ascii="標楷體" w:eastAsia="標楷體" w:hAnsi="標楷體" w:cstheme="majorHAnsi"/>
                <w:bCs/>
                <w:iCs/>
              </w:rPr>
              <w:t>從實務到理論</w:t>
            </w:r>
          </w:p>
        </w:tc>
      </w:tr>
      <w:tr w:rsidR="00CD1944" w:rsidRPr="00700640" w14:paraId="337EF7F9" w14:textId="77777777" w:rsidTr="00042C4B">
        <w:tc>
          <w:tcPr>
            <w:tcW w:w="454" w:type="dxa"/>
            <w:vAlign w:val="center"/>
          </w:tcPr>
          <w:p w14:paraId="2A98739F" w14:textId="348F60B2" w:rsidR="00CD1944" w:rsidRPr="00700640" w:rsidRDefault="00CD1944"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4" w:type="dxa"/>
          </w:tcPr>
          <w:p w14:paraId="35986C49" w14:textId="7B7D62FA" w:rsidR="00CD1944" w:rsidRPr="00700640" w:rsidRDefault="00CD1944" w:rsidP="00167140">
            <w:pPr>
              <w:spacing w:line="400" w:lineRule="exact"/>
              <w:rPr>
                <w:rFonts w:ascii="標楷體" w:eastAsia="標楷體" w:hAnsi="標楷體" w:cstheme="majorHAnsi"/>
              </w:rPr>
            </w:pPr>
            <w:r w:rsidRPr="00700640">
              <w:rPr>
                <w:rFonts w:ascii="標楷體" w:eastAsia="標楷體" w:hAnsi="標楷體" w:cstheme="majorHAnsi"/>
              </w:rPr>
              <w:t>智力、焦慮、收入等屬於下列何者變項?</w:t>
            </w:r>
            <w:r w:rsidRPr="00700640">
              <w:rPr>
                <w:rFonts w:ascii="標楷體" w:eastAsia="標楷體" w:hAnsi="標楷體" w:cstheme="majorHAnsi"/>
              </w:rPr>
              <w:br/>
              <w:t>(A)類別 </w:t>
            </w:r>
            <w:r w:rsidRPr="00700640">
              <w:rPr>
                <w:rFonts w:ascii="標楷體" w:eastAsia="標楷體" w:hAnsi="標楷體" w:cstheme="majorHAnsi"/>
              </w:rPr>
              <w:br/>
              <w:t>(B)連續 </w:t>
            </w:r>
            <w:r w:rsidRPr="00700640">
              <w:rPr>
                <w:rFonts w:ascii="標楷體" w:eastAsia="標楷體" w:hAnsi="標楷體" w:cstheme="majorHAnsi"/>
              </w:rPr>
              <w:br/>
              <w:t>(C)二分 </w:t>
            </w:r>
            <w:r w:rsidRPr="00700640">
              <w:rPr>
                <w:rFonts w:ascii="標楷體" w:eastAsia="標楷體" w:hAnsi="標楷體" w:cstheme="majorHAnsi"/>
              </w:rPr>
              <w:br/>
              <w:t>(D)三分</w:t>
            </w:r>
          </w:p>
        </w:tc>
      </w:tr>
      <w:tr w:rsidR="00CD1944" w:rsidRPr="00700640" w14:paraId="6775FCF5" w14:textId="77777777" w:rsidTr="00042C4B">
        <w:tc>
          <w:tcPr>
            <w:tcW w:w="454" w:type="dxa"/>
          </w:tcPr>
          <w:p w14:paraId="62170C19" w14:textId="2048D460" w:rsidR="00CD1944" w:rsidRPr="00700640" w:rsidRDefault="00CD1944"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25082A76" w14:textId="77777777" w:rsidR="00CD1944" w:rsidRPr="00700640" w:rsidRDefault="00CD1944" w:rsidP="00167140">
            <w:pPr>
              <w:spacing w:line="400" w:lineRule="exact"/>
              <w:rPr>
                <w:rFonts w:ascii="標楷體" w:eastAsia="標楷體" w:hAnsi="標楷體" w:cstheme="majorHAnsi"/>
              </w:rPr>
            </w:pPr>
            <w:r w:rsidRPr="00700640">
              <w:rPr>
                <w:rFonts w:ascii="標楷體" w:eastAsia="標楷體" w:hAnsi="標楷體" w:cstheme="majorHAnsi"/>
                <w:b/>
                <w:color w:val="0070C0"/>
              </w:rPr>
              <w:t>連續變項(continuous variable)</w:t>
            </w:r>
            <w:r w:rsidRPr="00700640">
              <w:rPr>
                <w:rFonts w:ascii="標楷體" w:eastAsia="標楷體" w:hAnsi="標楷體" w:cstheme="majorHAnsi"/>
              </w:rPr>
              <w:t>對所研究的變項採用</w:t>
            </w:r>
            <w:r w:rsidRPr="00700640">
              <w:rPr>
                <w:rFonts w:ascii="標楷體" w:eastAsia="標楷體" w:hAnsi="標楷體" w:cstheme="majorHAnsi"/>
                <w:b/>
                <w:bCs/>
              </w:rPr>
              <w:t>數量</w:t>
            </w:r>
            <w:r w:rsidRPr="00700640">
              <w:rPr>
                <w:rFonts w:ascii="標楷體" w:eastAsia="標楷體" w:hAnsi="標楷體" w:cstheme="majorHAnsi"/>
              </w:rPr>
              <w:t>表示時，在任何兩量數之間可以存在其他量數者，稱為連續變項。例如：身高就是連續變項。因為任何兩人的身高數字之間，都可能存在另外數字；甲生與乙生的身高分別是160與161公分，丙生的身高也許介於二人之間，是160.5公分。同理，智商、人格特質、反應時間等，都屬連續變項。</w:t>
            </w:r>
          </w:p>
          <w:p w14:paraId="4551C490" w14:textId="77777777" w:rsidR="00CD1944" w:rsidRPr="00700640" w:rsidRDefault="00CD1944" w:rsidP="00167140">
            <w:pPr>
              <w:spacing w:line="400" w:lineRule="exact"/>
              <w:rPr>
                <w:rFonts w:ascii="標楷體" w:eastAsia="標楷體" w:hAnsi="標楷體" w:cstheme="majorHAnsi"/>
              </w:rPr>
            </w:pPr>
            <w:r w:rsidRPr="00700640">
              <w:rPr>
                <w:rFonts w:ascii="標楷體" w:eastAsia="標楷體" w:hAnsi="標楷體" w:cstheme="majorHAnsi"/>
                <w:b/>
                <w:color w:val="0070C0"/>
              </w:rPr>
              <w:t>間斷變項(discrete variable)</w:t>
            </w:r>
            <w:r w:rsidRPr="00700640">
              <w:rPr>
                <w:rFonts w:ascii="標楷體" w:eastAsia="標楷體" w:hAnsi="標楷體" w:cstheme="majorHAnsi"/>
              </w:rPr>
              <w:t>指某一變項的值不呈連續狀態。在任何相鄰兩個值之間不存在其他的值。此類變項稱為間斷變項。諸如性別、年級、家庭人口數、職業類別，均屬間斷變項。</w:t>
            </w:r>
          </w:p>
          <w:p w14:paraId="29381478" w14:textId="6CEE9E07" w:rsidR="00CD1944" w:rsidRPr="00700640" w:rsidRDefault="00CD1944" w:rsidP="00167140">
            <w:pPr>
              <w:spacing w:line="400" w:lineRule="exact"/>
              <w:rPr>
                <w:rFonts w:ascii="標楷體" w:eastAsia="標楷體" w:hAnsi="標楷體" w:cstheme="majorHAnsi"/>
              </w:rPr>
            </w:pPr>
            <w:r w:rsidRPr="00700640">
              <w:rPr>
                <w:rFonts w:ascii="標楷體" w:eastAsia="標楷體" w:hAnsi="標楷體" w:cstheme="majorHAnsi"/>
                <w:b/>
                <w:color w:val="0070C0"/>
              </w:rPr>
              <w:t>類別變項(categorical variable)</w:t>
            </w:r>
            <w:r w:rsidRPr="00700640">
              <w:rPr>
                <w:rFonts w:ascii="標楷體" w:eastAsia="標楷體" w:hAnsi="標楷體" w:cstheme="majorHAnsi"/>
              </w:rPr>
              <w:t>研究對象在特徵上可以分門歸類者，稱為類別變項。例如：性別、教育程度、職業、宗教、籍貫、社經水準等，均屬類別變項。</w:t>
            </w:r>
            <w:r w:rsidRPr="00700640">
              <w:rPr>
                <w:rFonts w:ascii="標楷體" w:eastAsia="標楷體" w:hAnsi="標楷體" w:cstheme="majorHAnsi"/>
                <w:b/>
                <w:bCs/>
              </w:rPr>
              <w:t>在類別變項中，類別之分只有兩類者(如身分證上的性別)，稱為二分變項(dichotomous variable)；類別之分包括多類者(如宗教等)，稱為多元變項(polytomized variable)。</w:t>
            </w:r>
          </w:p>
        </w:tc>
      </w:tr>
      <w:tr w:rsidR="009A2C9F" w:rsidRPr="00700640" w14:paraId="649065B7" w14:textId="77777777" w:rsidTr="00042C4B">
        <w:tc>
          <w:tcPr>
            <w:tcW w:w="454" w:type="dxa"/>
            <w:vAlign w:val="center"/>
          </w:tcPr>
          <w:p w14:paraId="34763A24" w14:textId="2DB85541" w:rsidR="009A2C9F" w:rsidRPr="00700640" w:rsidRDefault="009A2C9F"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4" w:type="dxa"/>
          </w:tcPr>
          <w:p w14:paraId="36A14993" w14:textId="13AB64E6" w:rsidR="009A2C9F" w:rsidRPr="00700640" w:rsidRDefault="009A2C9F" w:rsidP="00167140">
            <w:pPr>
              <w:spacing w:line="400" w:lineRule="exact"/>
              <w:rPr>
                <w:rFonts w:ascii="標楷體" w:eastAsia="標楷體" w:hAnsi="標楷體" w:cstheme="majorHAnsi"/>
              </w:rPr>
            </w:pPr>
            <w:r w:rsidRPr="00700640">
              <w:rPr>
                <w:rFonts w:ascii="標楷體" w:eastAsia="標楷體" w:hAnsi="標楷體" w:cstheme="majorHAnsi"/>
              </w:rPr>
              <w:t>在語言早期單字學習的「限制」(constraints)中，若兒童將新語詞與其之前習得的語詞作比較，假定新語詞有不同的意義。此稱為下列何者？ </w:t>
            </w:r>
            <w:r w:rsidRPr="00700640">
              <w:rPr>
                <w:rFonts w:ascii="標楷體" w:eastAsia="標楷體" w:hAnsi="標楷體" w:cstheme="majorHAnsi"/>
              </w:rPr>
              <w:br/>
              <w:t>(A)分類的限制(taxonomic constraint) </w:t>
            </w:r>
            <w:r w:rsidRPr="00700640">
              <w:rPr>
                <w:rFonts w:ascii="標楷體" w:eastAsia="標楷體" w:hAnsi="標楷體" w:cstheme="majorHAnsi"/>
              </w:rPr>
              <w:br/>
              <w:t>(B)整體的限制(whole object constraint) </w:t>
            </w:r>
            <w:r w:rsidRPr="00700640">
              <w:rPr>
                <w:rFonts w:ascii="標楷體" w:eastAsia="標楷體" w:hAnsi="標楷體" w:cstheme="majorHAnsi"/>
              </w:rPr>
              <w:br/>
              <w:t>(C)語彙對比的限制(lexical contrast constraint) </w:t>
            </w:r>
            <w:r w:rsidRPr="00700640">
              <w:rPr>
                <w:rFonts w:ascii="標楷體" w:eastAsia="標楷體" w:hAnsi="標楷體" w:cstheme="majorHAnsi"/>
              </w:rPr>
              <w:br/>
              <w:t xml:space="preserve">(D)相互排斥的限制(mutual exclusivity constraint) </w:t>
            </w:r>
          </w:p>
        </w:tc>
      </w:tr>
      <w:tr w:rsidR="009A2C9F" w:rsidRPr="00700640" w14:paraId="5BB4D5BB" w14:textId="77777777" w:rsidTr="00042C4B">
        <w:tc>
          <w:tcPr>
            <w:tcW w:w="454" w:type="dxa"/>
          </w:tcPr>
          <w:p w14:paraId="6105B451" w14:textId="1425CE7E" w:rsidR="009A2C9F" w:rsidRPr="00700640" w:rsidRDefault="009A2C9F"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32E37965" w14:textId="096F70F3" w:rsidR="009A2C9F" w:rsidRPr="00700640" w:rsidRDefault="009A2C9F" w:rsidP="00167140">
            <w:pPr>
              <w:spacing w:line="400" w:lineRule="exact"/>
              <w:rPr>
                <w:rFonts w:ascii="標楷體" w:eastAsia="標楷體" w:hAnsi="標楷體" w:cstheme="majorHAnsi"/>
              </w:rPr>
            </w:pPr>
            <w:r w:rsidRPr="00700640">
              <w:rPr>
                <w:rFonts w:ascii="標楷體" w:eastAsia="標楷體" w:hAnsi="標楷體" w:cstheme="majorHAnsi"/>
                <w:b/>
                <w:color w:val="0070C0"/>
              </w:rPr>
              <w:t>分類的限制(taxonomic constraint) =分類侷限</w:t>
            </w:r>
            <w:r w:rsidRPr="00700640">
              <w:rPr>
                <w:rFonts w:ascii="標楷體" w:eastAsia="標楷體" w:hAnsi="標楷體" w:cstheme="majorHAnsi"/>
              </w:rPr>
              <w:br/>
              <w:t>認為某字是標示一類有相同知覺外觀的相似物體的假定</w:t>
            </w:r>
            <w:r w:rsidRPr="00700640">
              <w:rPr>
                <w:rFonts w:ascii="標楷體" w:eastAsia="標楷體" w:hAnsi="標楷體" w:cstheme="majorHAnsi"/>
              </w:rPr>
              <w:br/>
              <w:t>Ex. 知道「狗」，認為「狗」是指所有她看過小的、毛絨絨的、四條腿的動物。</w:t>
            </w:r>
            <w:r w:rsidRPr="00700640">
              <w:rPr>
                <w:rFonts w:ascii="標楷體" w:eastAsia="標楷體" w:hAnsi="標楷體" w:cstheme="majorHAnsi"/>
              </w:rPr>
              <w:br/>
            </w:r>
            <w:r w:rsidRPr="00700640">
              <w:rPr>
                <w:rFonts w:ascii="標楷體" w:eastAsia="標楷體" w:hAnsi="標楷體" w:cstheme="majorHAnsi"/>
                <w:b/>
                <w:color w:val="0070C0"/>
              </w:rPr>
              <w:t>語彙對比的限制(lexical contrast constraint) =語彙對比侷限</w:t>
            </w:r>
            <w:r w:rsidRPr="00700640">
              <w:rPr>
                <w:rFonts w:ascii="標楷體" w:eastAsia="標楷體" w:hAnsi="標楷體" w:cstheme="majorHAnsi"/>
              </w:rPr>
              <w:br/>
              <w:t>認為每個字都有其獨特意義的假定</w:t>
            </w:r>
            <w:r w:rsidRPr="00700640">
              <w:rPr>
                <w:rFonts w:ascii="標楷體" w:eastAsia="標楷體" w:hAnsi="標楷體" w:cstheme="majorHAnsi"/>
              </w:rPr>
              <w:br/>
              <w:t>Ex. 知道「巧克力」，看到「可可」就會拿來跟巧克力做比較，最後則是偏愛使用再度再度碰到的第一個名稱。</w:t>
            </w:r>
            <w:r w:rsidRPr="00700640">
              <w:rPr>
                <w:rFonts w:ascii="標楷體" w:eastAsia="標楷體" w:hAnsi="標楷體" w:cstheme="majorHAnsi"/>
              </w:rPr>
              <w:br/>
            </w:r>
            <w:r w:rsidRPr="00700640">
              <w:rPr>
                <w:rFonts w:ascii="標楷體" w:eastAsia="標楷體" w:hAnsi="標楷體" w:cstheme="majorHAnsi"/>
                <w:b/>
                <w:color w:val="0070C0"/>
              </w:rPr>
              <w:lastRenderedPageBreak/>
              <w:t>整體的限制(whole object constraint) =物體範圍侷限</w:t>
            </w:r>
            <w:r w:rsidRPr="00700640">
              <w:rPr>
                <w:rFonts w:ascii="標楷體" w:eastAsia="標楷體" w:hAnsi="標楷體" w:cstheme="majorHAnsi"/>
              </w:rPr>
              <w:br/>
              <w:t>認為每個字是指整個物體而非物體的某個部份或物體特徵(如顏色)部份</w:t>
            </w:r>
            <w:r w:rsidRPr="00700640">
              <w:rPr>
                <w:rFonts w:ascii="標楷體" w:eastAsia="標楷體" w:hAnsi="標楷體" w:cstheme="majorHAnsi"/>
              </w:rPr>
              <w:br/>
            </w:r>
            <w:r w:rsidRPr="00700640">
              <w:rPr>
                <w:rFonts w:ascii="標楷體" w:eastAsia="標楷體" w:hAnsi="標楷體" w:cstheme="majorHAnsi"/>
                <w:b/>
                <w:color w:val="0070C0"/>
              </w:rPr>
              <w:t>相互排斥的限制(mutual exclusivity constraint) =共同性排除</w:t>
            </w:r>
            <w:r w:rsidRPr="00700640">
              <w:rPr>
                <w:rFonts w:ascii="標楷體" w:eastAsia="標楷體" w:hAnsi="標楷體" w:cstheme="majorHAnsi"/>
              </w:rPr>
              <w:br/>
              <w:t>每個物體都有只一個名稱，不同的名稱是分別指不同、不重疊東西的假定</w:t>
            </w:r>
          </w:p>
        </w:tc>
      </w:tr>
      <w:tr w:rsidR="00512D75" w:rsidRPr="00700640" w14:paraId="28E7F808" w14:textId="77777777" w:rsidTr="00042C4B">
        <w:tc>
          <w:tcPr>
            <w:tcW w:w="454" w:type="dxa"/>
            <w:vAlign w:val="center"/>
          </w:tcPr>
          <w:p w14:paraId="4378500F" w14:textId="4B1320F8" w:rsidR="00512D75" w:rsidRPr="00700640" w:rsidRDefault="00512D75"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C</w:t>
            </w:r>
          </w:p>
        </w:tc>
        <w:tc>
          <w:tcPr>
            <w:tcW w:w="10874" w:type="dxa"/>
          </w:tcPr>
          <w:p w14:paraId="79A42337" w14:textId="37E4AC2D" w:rsidR="00512D75" w:rsidRPr="00700640" w:rsidRDefault="00512D75" w:rsidP="00167140">
            <w:pPr>
              <w:spacing w:line="400" w:lineRule="exact"/>
              <w:rPr>
                <w:rFonts w:ascii="標楷體" w:eastAsia="標楷體" w:hAnsi="標楷體" w:cstheme="majorHAnsi"/>
              </w:rPr>
            </w:pPr>
            <w:r w:rsidRPr="00700640">
              <w:rPr>
                <w:rFonts w:ascii="標楷體" w:eastAsia="標楷體" w:hAnsi="標楷體" w:cstheme="majorHAnsi"/>
              </w:rPr>
              <w:t>關於自我發展的相關理論中，美國社會學家米德（George Herbert Mead）的論點備受重視，特別是他提出自我是由主我（I）與客我（me）所構成的看法。針對其理論的敘述，下列何者正確？ </w:t>
            </w:r>
            <w:r w:rsidRPr="00700640">
              <w:rPr>
                <w:rFonts w:ascii="標楷體" w:eastAsia="標楷體" w:hAnsi="標楷體" w:cstheme="majorHAnsi"/>
              </w:rPr>
              <w:br/>
              <w:t>(A)因為主我的作用，個人習慣被動接受社會的規範 </w:t>
            </w:r>
            <w:r w:rsidRPr="00700640">
              <w:rPr>
                <w:rFonts w:ascii="標楷體" w:eastAsia="標楷體" w:hAnsi="標楷體" w:cstheme="majorHAnsi"/>
              </w:rPr>
              <w:br/>
              <w:t>(B)因為客我的作用，個人常常會表現出客觀和衝動 </w:t>
            </w:r>
            <w:r w:rsidRPr="00700640">
              <w:rPr>
                <w:rFonts w:ascii="標楷體" w:eastAsia="標楷體" w:hAnsi="標楷體" w:cstheme="majorHAnsi"/>
              </w:rPr>
              <w:br/>
              <w:t>(C)若個人的自我受主我的支配多一些，較具創造力 </w:t>
            </w:r>
            <w:r w:rsidRPr="00700640">
              <w:rPr>
                <w:rFonts w:ascii="標楷體" w:eastAsia="標楷體" w:hAnsi="標楷體" w:cstheme="majorHAnsi"/>
              </w:rPr>
              <w:br/>
              <w:t>(D)若主我與客我能和諧互動，個人的自我才能成長</w:t>
            </w:r>
          </w:p>
        </w:tc>
      </w:tr>
      <w:tr w:rsidR="00512D75" w:rsidRPr="00700640" w14:paraId="7DE5AB5D" w14:textId="77777777" w:rsidTr="00042C4B">
        <w:tc>
          <w:tcPr>
            <w:tcW w:w="454" w:type="dxa"/>
          </w:tcPr>
          <w:p w14:paraId="6B7F597D" w14:textId="61F3367F" w:rsidR="00512D75" w:rsidRPr="00700640" w:rsidRDefault="00512D75"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4A7E9D92" w14:textId="77777777" w:rsidR="00512D75" w:rsidRPr="00700640" w:rsidRDefault="00512D75" w:rsidP="00167140">
            <w:pPr>
              <w:spacing w:line="400" w:lineRule="exact"/>
              <w:rPr>
                <w:rFonts w:ascii="標楷體" w:eastAsia="標楷體" w:hAnsi="標楷體" w:cstheme="majorHAnsi"/>
              </w:rPr>
            </w:pPr>
            <w:r w:rsidRPr="00700640">
              <w:rPr>
                <w:rFonts w:ascii="標楷體" w:eastAsia="標楷體" w:hAnsi="標楷體" w:cstheme="majorHAnsi"/>
              </w:rPr>
              <w:t>米德自我發展理論－「兩個我」</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11"/>
              <w:gridCol w:w="1985"/>
              <w:gridCol w:w="1559"/>
              <w:gridCol w:w="1134"/>
              <w:gridCol w:w="1843"/>
            </w:tblGrid>
            <w:tr w:rsidR="00512D75" w:rsidRPr="00700640" w14:paraId="58018369" w14:textId="77777777" w:rsidTr="00512D75">
              <w:tc>
                <w:tcPr>
                  <w:tcW w:w="81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66FD868" w14:textId="77777777" w:rsidR="00512D75" w:rsidRPr="00700640" w:rsidRDefault="00512D75" w:rsidP="00167140">
                  <w:pPr>
                    <w:spacing w:line="400" w:lineRule="exact"/>
                    <w:rPr>
                      <w:rFonts w:ascii="標楷體" w:eastAsia="標楷體" w:hAnsi="標楷體" w:cstheme="majorHAnsi"/>
                    </w:rPr>
                  </w:pPr>
                  <w:r w:rsidRPr="00700640">
                    <w:rPr>
                      <w:rFonts w:ascii="標楷體" w:eastAsia="標楷體" w:hAnsi="標楷體" w:cstheme="majorHAnsi"/>
                    </w:rPr>
                    <w:t>主我I</w:t>
                  </w:r>
                </w:p>
              </w:tc>
              <w:tc>
                <w:tcPr>
                  <w:tcW w:w="19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BCDFCFA" w14:textId="77777777" w:rsidR="00512D75" w:rsidRPr="00700640" w:rsidRDefault="00512D75" w:rsidP="00167140">
                  <w:pPr>
                    <w:spacing w:line="400" w:lineRule="exact"/>
                    <w:rPr>
                      <w:rFonts w:ascii="標楷體" w:eastAsia="標楷體" w:hAnsi="標楷體" w:cstheme="majorHAnsi"/>
                    </w:rPr>
                  </w:pPr>
                  <w:r w:rsidRPr="00700640">
                    <w:rPr>
                      <w:rFonts w:ascii="標楷體" w:eastAsia="標楷體" w:hAnsi="標楷體" w:cstheme="majorHAnsi"/>
                    </w:rPr>
                    <w:t>主觀的</w:t>
                  </w:r>
                </w:p>
                <w:p w14:paraId="686ECB93" w14:textId="77777777" w:rsidR="00512D75" w:rsidRPr="00700640" w:rsidRDefault="00512D75" w:rsidP="00167140">
                  <w:pPr>
                    <w:spacing w:line="400" w:lineRule="exact"/>
                    <w:rPr>
                      <w:rFonts w:ascii="標楷體" w:eastAsia="標楷體" w:hAnsi="標楷體" w:cstheme="majorHAnsi"/>
                    </w:rPr>
                  </w:pPr>
                  <w:r w:rsidRPr="00700640">
                    <w:rPr>
                      <w:rFonts w:ascii="標楷體" w:eastAsia="標楷體" w:hAnsi="標楷體" w:cstheme="majorHAnsi"/>
                    </w:rPr>
                    <w:t>主動的</w:t>
                  </w:r>
                </w:p>
              </w:tc>
              <w:tc>
                <w:tcPr>
                  <w:tcW w:w="15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D84AE8D" w14:textId="77777777" w:rsidR="00512D75" w:rsidRPr="00700640" w:rsidRDefault="00512D75" w:rsidP="00167140">
                  <w:pPr>
                    <w:spacing w:line="400" w:lineRule="exact"/>
                    <w:rPr>
                      <w:rFonts w:ascii="標楷體" w:eastAsia="標楷體" w:hAnsi="標楷體" w:cstheme="majorHAnsi"/>
                    </w:rPr>
                  </w:pPr>
                  <w:r w:rsidRPr="00700640">
                    <w:rPr>
                      <w:rFonts w:ascii="標楷體" w:eastAsia="標楷體" w:hAnsi="標楷體" w:cstheme="majorHAnsi"/>
                    </w:rPr>
                    <w:t>還未社會化的</w:t>
                  </w:r>
                </w:p>
              </w:tc>
              <w:tc>
                <w:tcPr>
                  <w:tcW w:w="113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629437E" w14:textId="77777777" w:rsidR="00512D75" w:rsidRPr="00700640" w:rsidRDefault="00512D75" w:rsidP="00167140">
                  <w:pPr>
                    <w:spacing w:line="400" w:lineRule="exact"/>
                    <w:rPr>
                      <w:rFonts w:ascii="標楷體" w:eastAsia="標楷體" w:hAnsi="標楷體" w:cstheme="majorHAnsi"/>
                    </w:rPr>
                  </w:pPr>
                  <w:r w:rsidRPr="00700640">
                    <w:rPr>
                      <w:rFonts w:ascii="標楷體" w:eastAsia="標楷體" w:hAnsi="標楷體" w:cstheme="majorHAnsi"/>
                    </w:rPr>
                    <w:t>容易衝動</w:t>
                  </w:r>
                </w:p>
              </w:tc>
              <w:tc>
                <w:tcPr>
                  <w:tcW w:w="18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80F24BE" w14:textId="77777777" w:rsidR="00512D75" w:rsidRPr="00700640" w:rsidRDefault="00512D75" w:rsidP="00167140">
                  <w:pPr>
                    <w:spacing w:line="400" w:lineRule="exact"/>
                    <w:rPr>
                      <w:rFonts w:ascii="標楷體" w:eastAsia="標楷體" w:hAnsi="標楷體" w:cstheme="majorHAnsi"/>
                    </w:rPr>
                  </w:pPr>
                  <w:r w:rsidRPr="00700640">
                    <w:rPr>
                      <w:rFonts w:ascii="標楷體" w:eastAsia="標楷體" w:hAnsi="標楷體" w:cstheme="majorHAnsi"/>
                    </w:rPr>
                    <w:t>具有創造力的我</w:t>
                  </w:r>
                </w:p>
              </w:tc>
            </w:tr>
            <w:tr w:rsidR="00512D75" w:rsidRPr="00700640" w14:paraId="0AA02C3E" w14:textId="77777777" w:rsidTr="00512D75">
              <w:tc>
                <w:tcPr>
                  <w:tcW w:w="81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D1B2CAF" w14:textId="77777777" w:rsidR="00512D75" w:rsidRPr="00700640" w:rsidRDefault="00512D75" w:rsidP="00167140">
                  <w:pPr>
                    <w:spacing w:line="400" w:lineRule="exact"/>
                    <w:rPr>
                      <w:rFonts w:ascii="標楷體" w:eastAsia="標楷體" w:hAnsi="標楷體" w:cstheme="majorHAnsi"/>
                    </w:rPr>
                  </w:pPr>
                  <w:r w:rsidRPr="00700640">
                    <w:rPr>
                      <w:rFonts w:ascii="標楷體" w:eastAsia="標楷體" w:hAnsi="標楷體" w:cstheme="majorHAnsi"/>
                    </w:rPr>
                    <w:t>客我Me</w:t>
                  </w:r>
                </w:p>
              </w:tc>
              <w:tc>
                <w:tcPr>
                  <w:tcW w:w="19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68E11BD" w14:textId="77777777" w:rsidR="00512D75" w:rsidRPr="00700640" w:rsidRDefault="00512D75" w:rsidP="00167140">
                  <w:pPr>
                    <w:spacing w:line="400" w:lineRule="exact"/>
                    <w:rPr>
                      <w:rFonts w:ascii="標楷體" w:eastAsia="標楷體" w:hAnsi="標楷體" w:cstheme="majorHAnsi"/>
                    </w:rPr>
                  </w:pPr>
                  <w:r w:rsidRPr="00700640">
                    <w:rPr>
                      <w:rFonts w:ascii="標楷體" w:eastAsia="標楷體" w:hAnsi="標楷體" w:cstheme="majorHAnsi"/>
                    </w:rPr>
                    <w:t>客觀的</w:t>
                  </w:r>
                </w:p>
                <w:p w14:paraId="334B432C" w14:textId="77777777" w:rsidR="00512D75" w:rsidRPr="00700640" w:rsidRDefault="00512D75" w:rsidP="00167140">
                  <w:pPr>
                    <w:spacing w:line="400" w:lineRule="exact"/>
                    <w:rPr>
                      <w:rFonts w:ascii="標楷體" w:eastAsia="標楷體" w:hAnsi="標楷體" w:cstheme="majorHAnsi"/>
                    </w:rPr>
                  </w:pPr>
                  <w:r w:rsidRPr="00700640">
                    <w:rPr>
                      <w:rFonts w:ascii="標楷體" w:eastAsia="標楷體" w:hAnsi="標楷體" w:cstheme="majorHAnsi"/>
                    </w:rPr>
                    <w:t>採取他人態度而來</w:t>
                  </w:r>
                </w:p>
              </w:tc>
              <w:tc>
                <w:tcPr>
                  <w:tcW w:w="155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95CBBB5" w14:textId="77777777" w:rsidR="00512D75" w:rsidRPr="00700640" w:rsidRDefault="00512D75" w:rsidP="00167140">
                  <w:pPr>
                    <w:spacing w:line="400" w:lineRule="exact"/>
                    <w:rPr>
                      <w:rFonts w:ascii="標楷體" w:eastAsia="標楷體" w:hAnsi="標楷體" w:cstheme="majorHAnsi"/>
                    </w:rPr>
                  </w:pPr>
                  <w:r w:rsidRPr="00700640">
                    <w:rPr>
                      <w:rFonts w:ascii="標楷體" w:eastAsia="標楷體" w:hAnsi="標楷體" w:cstheme="majorHAnsi"/>
                    </w:rPr>
                    <w:t>已經社會化的</w:t>
                  </w:r>
                </w:p>
              </w:tc>
              <w:tc>
                <w:tcPr>
                  <w:tcW w:w="113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59A0EF5" w14:textId="77777777" w:rsidR="00512D75" w:rsidRPr="00700640" w:rsidRDefault="00512D75" w:rsidP="00167140">
                  <w:pPr>
                    <w:spacing w:line="400" w:lineRule="exact"/>
                    <w:rPr>
                      <w:rFonts w:ascii="標楷體" w:eastAsia="標楷體" w:hAnsi="標楷體" w:cstheme="majorHAnsi"/>
                    </w:rPr>
                  </w:pPr>
                  <w:r w:rsidRPr="00700640">
                    <w:rPr>
                      <w:rFonts w:ascii="標楷體" w:eastAsia="標楷體" w:hAnsi="標楷體" w:cstheme="majorHAnsi"/>
                    </w:rPr>
                    <w:t>遵守規範</w:t>
                  </w:r>
                </w:p>
              </w:tc>
              <w:tc>
                <w:tcPr>
                  <w:tcW w:w="18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23C9EAE" w14:textId="77777777" w:rsidR="00512D75" w:rsidRPr="00700640" w:rsidRDefault="00512D75" w:rsidP="00167140">
                  <w:pPr>
                    <w:spacing w:line="400" w:lineRule="exact"/>
                    <w:rPr>
                      <w:rFonts w:ascii="標楷體" w:eastAsia="標楷體" w:hAnsi="標楷體" w:cstheme="majorHAnsi"/>
                    </w:rPr>
                  </w:pPr>
                  <w:r w:rsidRPr="00700640">
                    <w:rPr>
                      <w:rFonts w:ascii="標楷體" w:eastAsia="標楷體" w:hAnsi="標楷體" w:cstheme="majorHAnsi"/>
                    </w:rPr>
                    <w:t>受過薰陶的我</w:t>
                  </w:r>
                </w:p>
              </w:tc>
            </w:tr>
          </w:tbl>
          <w:p w14:paraId="054E8E2D" w14:textId="77777777" w:rsidR="00512D75" w:rsidRPr="00700640" w:rsidRDefault="00512D75" w:rsidP="00167140">
            <w:pPr>
              <w:spacing w:line="400" w:lineRule="exact"/>
              <w:rPr>
                <w:rFonts w:ascii="標楷體" w:eastAsia="標楷體" w:hAnsi="標楷體" w:cstheme="majorHAnsi"/>
              </w:rPr>
            </w:pPr>
            <w:r w:rsidRPr="00700640">
              <w:rPr>
                <w:rFonts w:ascii="標楷體" w:eastAsia="標楷體" w:hAnsi="標楷體" w:cstheme="majorHAnsi"/>
              </w:rPr>
              <w:t>在『主我』與『客我』相互激盪的過程中，</w:t>
            </w:r>
          </w:p>
          <w:p w14:paraId="0F990F1E" w14:textId="31B10281" w:rsidR="00512D75" w:rsidRPr="00700640" w:rsidRDefault="00512D75" w:rsidP="00167140">
            <w:pPr>
              <w:spacing w:line="400" w:lineRule="exact"/>
              <w:rPr>
                <w:rFonts w:ascii="標楷體" w:eastAsia="標楷體" w:hAnsi="標楷體" w:cstheme="majorHAnsi"/>
              </w:rPr>
            </w:pPr>
            <w:r w:rsidRPr="00700640">
              <w:rPr>
                <w:rFonts w:ascii="標楷體" w:eastAsia="標楷體" w:hAnsi="標楷體" w:cstheme="majorHAnsi"/>
              </w:rPr>
              <w:t>我們有時會以「重要他人」的所作所為，做為自我抉擇的參考。</w:t>
            </w:r>
          </w:p>
        </w:tc>
      </w:tr>
      <w:tr w:rsidR="00CD1944" w:rsidRPr="00700640" w14:paraId="73B43BF3" w14:textId="77777777" w:rsidTr="00042C4B">
        <w:tc>
          <w:tcPr>
            <w:tcW w:w="454" w:type="dxa"/>
            <w:vAlign w:val="center"/>
          </w:tcPr>
          <w:p w14:paraId="157DAA49" w14:textId="2E67D496" w:rsidR="00CD1944" w:rsidRPr="00700640" w:rsidRDefault="00520CFF"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4" w:type="dxa"/>
          </w:tcPr>
          <w:p w14:paraId="10FA7702" w14:textId="2E69DD9E" w:rsidR="00CD1944" w:rsidRPr="00700640" w:rsidRDefault="00520CFF" w:rsidP="00167140">
            <w:pPr>
              <w:spacing w:line="400" w:lineRule="exact"/>
              <w:rPr>
                <w:rFonts w:ascii="標楷體" w:eastAsia="標楷體" w:hAnsi="標楷體" w:cstheme="majorHAnsi"/>
              </w:rPr>
            </w:pPr>
            <w:r w:rsidRPr="00700640">
              <w:rPr>
                <w:rFonts w:ascii="標楷體" w:eastAsia="標楷體" w:hAnsi="標楷體" w:cstheme="majorHAnsi"/>
              </w:rPr>
              <w:t>張同學認為人的智力是天生且固定的，透過學習與努力能夠改變得很有限，根據 Dweck 的成就動機目標導向理論(goal orientation achievement motivation)，該生的學習動機可能傾向： </w:t>
            </w:r>
            <w:r w:rsidRPr="00700640">
              <w:rPr>
                <w:rFonts w:ascii="標楷體" w:eastAsia="標楷體" w:hAnsi="標楷體" w:cstheme="majorHAnsi"/>
              </w:rPr>
              <w:br/>
              <w:t>(A)學習目標導向成就動機 </w:t>
            </w:r>
            <w:r w:rsidRPr="00700640">
              <w:rPr>
                <w:rFonts w:ascii="標楷體" w:eastAsia="標楷體" w:hAnsi="標楷體" w:cstheme="majorHAnsi"/>
              </w:rPr>
              <w:br/>
              <w:t>(B)表現目標導向成就動機 </w:t>
            </w:r>
            <w:r w:rsidRPr="00700640">
              <w:rPr>
                <w:rFonts w:ascii="標楷體" w:eastAsia="標楷體" w:hAnsi="標楷體" w:cstheme="majorHAnsi"/>
              </w:rPr>
              <w:br/>
              <w:t>(C)精熟目標導向成就動機 </w:t>
            </w:r>
            <w:r w:rsidRPr="00700640">
              <w:rPr>
                <w:rFonts w:ascii="標楷體" w:eastAsia="標楷體" w:hAnsi="標楷體" w:cstheme="majorHAnsi"/>
              </w:rPr>
              <w:br/>
              <w:t>(D)成長目標導向成就動機 </w:t>
            </w:r>
          </w:p>
        </w:tc>
      </w:tr>
      <w:tr w:rsidR="00CD1944" w:rsidRPr="00700640" w14:paraId="3D12F9D7" w14:textId="77777777" w:rsidTr="00042C4B">
        <w:tc>
          <w:tcPr>
            <w:tcW w:w="454" w:type="dxa"/>
          </w:tcPr>
          <w:p w14:paraId="646CCA44" w14:textId="77777777" w:rsidR="00CD1944" w:rsidRPr="00700640" w:rsidRDefault="00CD1944"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C988F9C" w14:textId="77777777" w:rsidR="00CD1944" w:rsidRPr="00700640" w:rsidRDefault="00CD1944"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A3195BA" w14:textId="72E99C4F" w:rsidR="00520CFF" w:rsidRPr="00700640" w:rsidRDefault="00520CFF" w:rsidP="00167140">
            <w:pPr>
              <w:spacing w:line="400" w:lineRule="exact"/>
              <w:rPr>
                <w:rFonts w:ascii="標楷體" w:eastAsia="標楷體" w:hAnsi="標楷體" w:cstheme="majorHAnsi"/>
              </w:rPr>
            </w:pPr>
            <w:r w:rsidRPr="00700640">
              <w:rPr>
                <w:rFonts w:ascii="標楷體" w:eastAsia="標楷體" w:hAnsi="標楷體" w:cstheme="majorHAnsi"/>
                <w:b/>
                <w:color w:val="0070C0"/>
              </w:rPr>
              <w:t>表現目標</w:t>
            </w:r>
            <w:r w:rsidRPr="00700640">
              <w:rPr>
                <w:rFonts w:ascii="標楷體" w:eastAsia="標楷體" w:hAnsi="標楷體" w:cstheme="majorHAnsi"/>
              </w:rPr>
              <w:t xml:space="preserve">　努力無用、才能至上；外在動機；成功才能滿足。</w:t>
            </w:r>
          </w:p>
          <w:p w14:paraId="43CA25A5" w14:textId="35F007EE" w:rsidR="00CD1944" w:rsidRPr="00700640" w:rsidRDefault="00520CFF" w:rsidP="00167140">
            <w:pPr>
              <w:spacing w:line="400" w:lineRule="exact"/>
              <w:rPr>
                <w:rFonts w:ascii="標楷體" w:eastAsia="標楷體" w:hAnsi="標楷體" w:cstheme="majorHAnsi"/>
              </w:rPr>
            </w:pPr>
            <w:r w:rsidRPr="00700640">
              <w:rPr>
                <w:rFonts w:ascii="標楷體" w:eastAsia="標楷體" w:hAnsi="標楷體" w:cstheme="majorHAnsi"/>
                <w:b/>
                <w:color w:val="0070C0"/>
              </w:rPr>
              <w:t>學習目標</w:t>
            </w:r>
            <w:r w:rsidRPr="00700640">
              <w:rPr>
                <w:rFonts w:ascii="標楷體" w:eastAsia="標楷體" w:hAnsi="標楷體" w:cstheme="majorHAnsi"/>
              </w:rPr>
              <w:t xml:space="preserve">　努力改善才能；內在動機；過程盡力就好。</w:t>
            </w:r>
          </w:p>
        </w:tc>
      </w:tr>
      <w:tr w:rsidR="00CD1944" w:rsidRPr="00700640" w14:paraId="529AD5E7" w14:textId="77777777" w:rsidTr="00042C4B">
        <w:tc>
          <w:tcPr>
            <w:tcW w:w="454" w:type="dxa"/>
            <w:vAlign w:val="center"/>
          </w:tcPr>
          <w:p w14:paraId="1C079136" w14:textId="45BE7140" w:rsidR="00CD1944" w:rsidRPr="00700640" w:rsidRDefault="00B70880"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4" w:type="dxa"/>
          </w:tcPr>
          <w:p w14:paraId="695A91DE" w14:textId="6D669A40" w:rsidR="00CD1944" w:rsidRPr="00700640" w:rsidRDefault="00B70880" w:rsidP="00167140">
            <w:pPr>
              <w:spacing w:line="400" w:lineRule="exact"/>
              <w:rPr>
                <w:rFonts w:ascii="標楷體" w:eastAsia="標楷體" w:hAnsi="標楷體" w:cstheme="majorHAnsi"/>
              </w:rPr>
            </w:pPr>
            <w:r w:rsidRPr="00700640">
              <w:rPr>
                <w:rFonts w:ascii="標楷體" w:eastAsia="標楷體" w:hAnsi="標楷體" w:cstheme="majorHAnsi"/>
              </w:rPr>
              <w:t>Rogers 在其「學習的自由」(Freedom to Learn)一書中提出人本學習諸多重要原則，下列何者為非？ </w:t>
            </w:r>
            <w:r w:rsidRPr="00700640">
              <w:rPr>
                <w:rFonts w:ascii="標楷體" w:eastAsia="標楷體" w:hAnsi="標楷體" w:cstheme="majorHAnsi"/>
              </w:rPr>
              <w:br/>
              <w:t>(A) 不論教材與學生學習目的有無相關，都能產生不同程度的有意義學習 </w:t>
            </w:r>
            <w:r w:rsidRPr="00700640">
              <w:rPr>
                <w:rFonts w:ascii="標楷體" w:eastAsia="標楷體" w:hAnsi="標楷體" w:cstheme="majorHAnsi"/>
              </w:rPr>
              <w:br/>
              <w:t>(B) 許多有意義學習經由「做」中獲得，即使做錯也無妨，甚至做錯可能學習更多 </w:t>
            </w:r>
            <w:r w:rsidRPr="00700640">
              <w:rPr>
                <w:rFonts w:ascii="標楷體" w:eastAsia="標楷體" w:hAnsi="標楷體" w:cstheme="majorHAnsi"/>
              </w:rPr>
              <w:br/>
              <w:t>(C) 凡學習會威脅到自我的改變者，將會被抗拒 </w:t>
            </w:r>
            <w:r w:rsidRPr="00700640">
              <w:rPr>
                <w:rFonts w:ascii="標楷體" w:eastAsia="標楷體" w:hAnsi="標楷體" w:cstheme="majorHAnsi"/>
              </w:rPr>
              <w:br/>
              <w:t>(D) 任何有意義的學習皆包含某種程度的痛苦</w:t>
            </w:r>
          </w:p>
        </w:tc>
      </w:tr>
      <w:tr w:rsidR="00CD1944" w:rsidRPr="00700640" w14:paraId="5808AB0A" w14:textId="77777777" w:rsidTr="00042C4B">
        <w:tc>
          <w:tcPr>
            <w:tcW w:w="454" w:type="dxa"/>
          </w:tcPr>
          <w:p w14:paraId="190CDA1C" w14:textId="77777777" w:rsidR="00CD1944" w:rsidRPr="00700640" w:rsidRDefault="00CD1944"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D1819D3" w14:textId="77777777" w:rsidR="00CD1944" w:rsidRPr="00700640" w:rsidRDefault="00CD1944"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40A3693A" w14:textId="74917CC1" w:rsidR="00CD1944" w:rsidRPr="00700640" w:rsidRDefault="00B70880" w:rsidP="00167140">
            <w:pPr>
              <w:spacing w:line="400" w:lineRule="exact"/>
              <w:rPr>
                <w:rFonts w:ascii="標楷體" w:eastAsia="標楷體" w:hAnsi="標楷體" w:cstheme="majorHAnsi"/>
              </w:rPr>
            </w:pPr>
            <w:r w:rsidRPr="00700640">
              <w:rPr>
                <w:rFonts w:ascii="標楷體" w:eastAsia="標楷體" w:hAnsi="標楷體" w:cstheme="majorHAnsi"/>
              </w:rPr>
              <w:t>教材必須在學生感到與自己的目的相關連時，才會產生有意義的學習。</w:t>
            </w:r>
          </w:p>
        </w:tc>
      </w:tr>
      <w:tr w:rsidR="00847AB1" w:rsidRPr="00700640" w14:paraId="6A7155F8" w14:textId="77777777" w:rsidTr="00042C4B">
        <w:tc>
          <w:tcPr>
            <w:tcW w:w="454" w:type="dxa"/>
            <w:vAlign w:val="center"/>
          </w:tcPr>
          <w:p w14:paraId="5F9677B9" w14:textId="5C558DA4" w:rsidR="00847AB1" w:rsidRPr="00700640" w:rsidRDefault="00847AB1"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4" w:type="dxa"/>
          </w:tcPr>
          <w:p w14:paraId="2A7BCCEC" w14:textId="24E86E0A" w:rsidR="00847AB1" w:rsidRPr="00700640" w:rsidRDefault="00847AB1" w:rsidP="00167140">
            <w:pPr>
              <w:spacing w:line="400" w:lineRule="exact"/>
              <w:rPr>
                <w:rFonts w:ascii="標楷體" w:eastAsia="標楷體" w:hAnsi="標楷體" w:cstheme="majorHAnsi"/>
              </w:rPr>
            </w:pPr>
            <w:r w:rsidRPr="00700640">
              <w:rPr>
                <w:rFonts w:ascii="標楷體" w:eastAsia="標楷體" w:hAnsi="標楷體" w:cstheme="majorHAnsi"/>
              </w:rPr>
              <w:t>阿明視教職為志業，期許自己能夠兼具經師與人師的能力及特質，在擔任教師第一年就努力瞭解學生的性向(aptitude)，增進輔導學生適性發展的成效。試問前述「性向」的意涵係與下列何種用語最為相契？ </w:t>
            </w:r>
            <w:r w:rsidRPr="00700640">
              <w:rPr>
                <w:rFonts w:ascii="標楷體" w:eastAsia="標楷體" w:hAnsi="標楷體" w:cstheme="majorHAnsi"/>
              </w:rPr>
              <w:br/>
              <w:t>(A) 學習動機 </w:t>
            </w:r>
            <w:r w:rsidRPr="00700640">
              <w:rPr>
                <w:rFonts w:ascii="標楷體" w:eastAsia="標楷體" w:hAnsi="標楷體" w:cstheme="majorHAnsi"/>
              </w:rPr>
              <w:br/>
            </w:r>
            <w:r w:rsidRPr="00700640">
              <w:rPr>
                <w:rFonts w:ascii="標楷體" w:eastAsia="標楷體" w:hAnsi="標楷體" w:cstheme="majorHAnsi"/>
              </w:rPr>
              <w:lastRenderedPageBreak/>
              <w:t>(B) 學習潛能 </w:t>
            </w:r>
            <w:r w:rsidRPr="00700640">
              <w:rPr>
                <w:rFonts w:ascii="標楷體" w:eastAsia="標楷體" w:hAnsi="標楷體" w:cstheme="majorHAnsi"/>
              </w:rPr>
              <w:br/>
              <w:t>(C) 學習成就 </w:t>
            </w:r>
            <w:r w:rsidRPr="00700640">
              <w:rPr>
                <w:rFonts w:ascii="標楷體" w:eastAsia="標楷體" w:hAnsi="標楷體" w:cstheme="majorHAnsi"/>
              </w:rPr>
              <w:br/>
              <w:t>(D) 學習興趣</w:t>
            </w:r>
          </w:p>
        </w:tc>
      </w:tr>
      <w:tr w:rsidR="00847AB1" w:rsidRPr="00700640" w14:paraId="77749A84" w14:textId="77777777" w:rsidTr="00042C4B">
        <w:tc>
          <w:tcPr>
            <w:tcW w:w="454" w:type="dxa"/>
          </w:tcPr>
          <w:p w14:paraId="15FCEECC" w14:textId="23ADAB6F" w:rsidR="00847AB1" w:rsidRPr="00700640" w:rsidRDefault="00847AB1"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74" w:type="dxa"/>
          </w:tcPr>
          <w:p w14:paraId="589675B3" w14:textId="77777777" w:rsidR="00847AB1" w:rsidRPr="00700640" w:rsidRDefault="00847AB1" w:rsidP="00167140">
            <w:pPr>
              <w:spacing w:line="400" w:lineRule="exact"/>
              <w:rPr>
                <w:rFonts w:ascii="標楷體" w:eastAsia="標楷體" w:hAnsi="標楷體" w:cstheme="majorHAnsi"/>
              </w:rPr>
            </w:pPr>
            <w:r w:rsidRPr="00700640">
              <w:rPr>
                <w:rFonts w:ascii="標楷體" w:eastAsia="標楷體" w:hAnsi="標楷體" w:cstheme="majorHAnsi"/>
              </w:rPr>
              <w:t>1、性向是指個人天賦的潛在能力，即個人學習知識與技能的能力。</w:t>
            </w:r>
          </w:p>
          <w:p w14:paraId="2361BBF6" w14:textId="1F2E2C98" w:rsidR="00847AB1" w:rsidRPr="00700640" w:rsidRDefault="00847AB1" w:rsidP="00167140">
            <w:pPr>
              <w:spacing w:line="400" w:lineRule="exact"/>
              <w:rPr>
                <w:rFonts w:ascii="標楷體" w:eastAsia="標楷體" w:hAnsi="標楷體" w:cstheme="majorHAnsi"/>
              </w:rPr>
            </w:pPr>
            <w:r w:rsidRPr="00700640">
              <w:rPr>
                <w:rFonts w:ascii="標楷體" w:eastAsia="標楷體" w:hAnsi="標楷體" w:cstheme="majorHAnsi"/>
              </w:rPr>
              <w:t>2、性向測驗指一種測量受試者的學習潛能，供作推估未來學習或測驗可能成就的心理測驗。</w:t>
            </w:r>
          </w:p>
        </w:tc>
      </w:tr>
      <w:tr w:rsidR="00CD1944" w:rsidRPr="00700640" w14:paraId="4481C2BF" w14:textId="77777777" w:rsidTr="00042C4B">
        <w:tc>
          <w:tcPr>
            <w:tcW w:w="454" w:type="dxa"/>
            <w:vAlign w:val="center"/>
          </w:tcPr>
          <w:p w14:paraId="4F58A51A" w14:textId="2D2E45CE" w:rsidR="00CD1944" w:rsidRPr="00700640" w:rsidRDefault="00F61B25"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4" w:type="dxa"/>
          </w:tcPr>
          <w:p w14:paraId="16C2A6B2" w14:textId="1E01267D" w:rsidR="00CD1944" w:rsidRPr="00700640" w:rsidRDefault="00F61B25" w:rsidP="00167140">
            <w:pPr>
              <w:spacing w:line="400" w:lineRule="exact"/>
              <w:rPr>
                <w:rFonts w:ascii="標楷體" w:eastAsia="標楷體" w:hAnsi="標楷體" w:cstheme="majorHAnsi"/>
              </w:rPr>
            </w:pPr>
            <w:r w:rsidRPr="00700640">
              <w:rPr>
                <w:rFonts w:ascii="標楷體" w:eastAsia="標楷體" w:hAnsi="標楷體" w:cstheme="majorHAnsi"/>
              </w:rPr>
              <w:t>阿美與阿珠是對雙胞胎，就讀同一所學校不同班級。今天放學後，阿美跟媽媽說：「老師說 我是一個聞一知十，能夠舉一反三的學生」；阿珠也對媽媽說：「上課時，老師稱讚我有『山 窮水盡疑無路，柳暗花明又一村』的特質。」若從創造力觀點來看，關於阿美與阿珠被肯 定的特質，下列描述何者正確？ </w:t>
            </w:r>
            <w:r w:rsidRPr="00700640">
              <w:rPr>
                <w:rFonts w:ascii="標楷體" w:eastAsia="標楷體" w:hAnsi="標楷體" w:cstheme="majorHAnsi"/>
              </w:rPr>
              <w:br/>
              <w:t>(A) 阿美具有流暢性特質，阿珠具有變通性特質 </w:t>
            </w:r>
            <w:r w:rsidRPr="00700640">
              <w:rPr>
                <w:rFonts w:ascii="標楷體" w:eastAsia="標楷體" w:hAnsi="標楷體" w:cstheme="majorHAnsi"/>
              </w:rPr>
              <w:br/>
              <w:t>(B) 阿珠具有流暢性特質，阿美具有變通性特質 </w:t>
            </w:r>
            <w:r w:rsidRPr="00700640">
              <w:rPr>
                <w:rFonts w:ascii="標楷體" w:eastAsia="標楷體" w:hAnsi="標楷體" w:cstheme="majorHAnsi"/>
              </w:rPr>
              <w:br/>
              <w:t>(C) 阿美與阿珠皆具有流暢性特質 </w:t>
            </w:r>
            <w:r w:rsidRPr="00700640">
              <w:rPr>
                <w:rFonts w:ascii="標楷體" w:eastAsia="標楷體" w:hAnsi="標楷體" w:cstheme="majorHAnsi"/>
              </w:rPr>
              <w:br/>
              <w:t>(D) 阿美與阿珠皆具有變通性特質 </w:t>
            </w:r>
          </w:p>
        </w:tc>
      </w:tr>
      <w:tr w:rsidR="00CD1944" w:rsidRPr="00700640" w14:paraId="108B50A4" w14:textId="77777777" w:rsidTr="00042C4B">
        <w:tc>
          <w:tcPr>
            <w:tcW w:w="454" w:type="dxa"/>
          </w:tcPr>
          <w:p w14:paraId="4118E930" w14:textId="77777777" w:rsidR="00CD1944" w:rsidRPr="00700640" w:rsidRDefault="00CD1944"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3B69B12" w14:textId="77777777" w:rsidR="00CD1944" w:rsidRPr="00700640" w:rsidRDefault="00CD1944"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36C712EB" w14:textId="4C182F82" w:rsidR="00F61B25" w:rsidRPr="00700640" w:rsidRDefault="00F61B25" w:rsidP="00167140">
            <w:pPr>
              <w:spacing w:line="400" w:lineRule="exact"/>
              <w:rPr>
                <w:rFonts w:ascii="標楷體" w:eastAsia="標楷體" w:hAnsi="標楷體" w:cstheme="majorHAnsi"/>
              </w:rPr>
            </w:pPr>
            <w:r w:rsidRPr="00700640">
              <w:rPr>
                <w:rFonts w:ascii="標楷體" w:eastAsia="標楷體" w:hAnsi="標楷體" w:cstheme="majorHAnsi"/>
              </w:rPr>
              <w:t>變通性：舉一反三提出不同凡響新觀念　流暢性：短時間內提出相當多的思考方案</w:t>
            </w:r>
          </w:p>
          <w:p w14:paraId="3F67EA10" w14:textId="59C66998" w:rsidR="00CD1944" w:rsidRPr="00700640" w:rsidRDefault="00F61B25" w:rsidP="00167140">
            <w:pPr>
              <w:spacing w:line="400" w:lineRule="exact"/>
              <w:rPr>
                <w:rFonts w:ascii="標楷體" w:eastAsia="標楷體" w:hAnsi="標楷體" w:cstheme="majorHAnsi"/>
              </w:rPr>
            </w:pPr>
            <w:r w:rsidRPr="00700640">
              <w:rPr>
                <w:rFonts w:ascii="標楷體" w:eastAsia="標楷體" w:hAnsi="標楷體" w:cstheme="majorHAnsi"/>
              </w:rPr>
              <w:t>獨特性：創造力與眾不同　　　　　　　精密性：創造力具有高層次品質</w:t>
            </w:r>
          </w:p>
        </w:tc>
      </w:tr>
      <w:tr w:rsidR="003A766F" w:rsidRPr="00700640" w14:paraId="7873A469" w14:textId="77777777" w:rsidTr="00042C4B">
        <w:tc>
          <w:tcPr>
            <w:tcW w:w="454" w:type="dxa"/>
            <w:vAlign w:val="center"/>
          </w:tcPr>
          <w:p w14:paraId="4BA15B79" w14:textId="7DA5BAFC"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4" w:type="dxa"/>
          </w:tcPr>
          <w:p w14:paraId="083F1E22" w14:textId="5A03427E"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「小明從老師的語氣表情中，意會到下一個部分的課文是重要的，要集中注意」，這在後設 認知心理學家 Flavell 認為兒童「注意」的發展中係屬下列何者？ </w:t>
            </w:r>
            <w:r w:rsidRPr="00700640">
              <w:rPr>
                <w:rFonts w:ascii="標楷體" w:eastAsia="標楷體" w:hAnsi="標楷體" w:cstheme="majorHAnsi"/>
              </w:rPr>
              <w:br/>
              <w:t>(A) 操控式注意(Controlling Attention) </w:t>
            </w:r>
            <w:r w:rsidRPr="00700640">
              <w:rPr>
                <w:rFonts w:ascii="標楷體" w:eastAsia="標楷體" w:hAnsi="標楷體" w:cstheme="majorHAnsi"/>
              </w:rPr>
              <w:br/>
              <w:t>(B) 匹配式注意(Fitting Attention) </w:t>
            </w:r>
            <w:r w:rsidRPr="00700640">
              <w:rPr>
                <w:rFonts w:ascii="標楷體" w:eastAsia="標楷體" w:hAnsi="標楷體" w:cstheme="majorHAnsi"/>
              </w:rPr>
              <w:br/>
              <w:t>(C) 計畫式注意(Planning Attention) </w:t>
            </w:r>
            <w:r w:rsidRPr="00700640">
              <w:rPr>
                <w:rFonts w:ascii="標楷體" w:eastAsia="標楷體" w:hAnsi="標楷體" w:cstheme="majorHAnsi"/>
              </w:rPr>
              <w:br/>
              <w:t>(D) 監控式注意(Monitoring Attention)</w:t>
            </w:r>
          </w:p>
        </w:tc>
      </w:tr>
      <w:tr w:rsidR="003A766F" w:rsidRPr="00700640" w14:paraId="53A49B9E" w14:textId="77777777" w:rsidTr="00042C4B">
        <w:tc>
          <w:tcPr>
            <w:tcW w:w="454" w:type="dxa"/>
          </w:tcPr>
          <w:p w14:paraId="08E4A5FA" w14:textId="7E571276" w:rsidR="003A766F" w:rsidRPr="00700640" w:rsidRDefault="003A766F"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6D6C3805"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後設認知心理學家</w:t>
            </w:r>
            <w:r w:rsidRPr="00700640">
              <w:rPr>
                <w:rFonts w:ascii="標楷體" w:eastAsia="標楷體" w:hAnsi="標楷體" w:cstheme="majorHAnsi"/>
                <w:b/>
                <w:color w:val="FF0000"/>
              </w:rPr>
              <w:t>弗拉維爾</w:t>
            </w:r>
            <w:r w:rsidRPr="00700640">
              <w:rPr>
                <w:rFonts w:ascii="標楷體" w:eastAsia="標楷體" w:hAnsi="標楷體" w:cstheme="majorHAnsi"/>
                <w:b/>
                <w:color w:val="00B050"/>
              </w:rPr>
              <w:t>「注意力」（attention）</w:t>
            </w:r>
          </w:p>
          <w:p w14:paraId="6BADFB18"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b/>
                <w:color w:val="0070C0"/>
              </w:rPr>
              <w:t>操控式注意</w:t>
            </w:r>
            <w:r w:rsidRPr="00700640">
              <w:rPr>
                <w:rFonts w:ascii="標楷體" w:eastAsia="標楷體" w:hAnsi="標楷體" w:cstheme="majorHAnsi"/>
              </w:rPr>
              <w:t>（即能掌握較長的「注意廣度」，對重要事項精確專注，並忽略無關細節，又能同時兼顧情境之多重層面。）EX：→打電動時有操控桿，打電動長時間都不會累，超專注，忽略旁邊細節，兼顧著電玩裡多重層面(經驗值、生命值、戰鬥力....)</w:t>
            </w:r>
            <w:r w:rsidRPr="00700640">
              <w:rPr>
                <w:rFonts w:ascii="標楷體" w:eastAsia="標楷體" w:hAnsi="標楷體" w:cstheme="majorHAnsi"/>
              </w:rPr>
              <w:br/>
            </w:r>
            <w:r w:rsidRPr="00700640">
              <w:rPr>
                <w:rFonts w:ascii="標楷體" w:eastAsia="標楷體" w:hAnsi="標楷體" w:cstheme="majorHAnsi"/>
                <w:b/>
                <w:color w:val="0070C0"/>
              </w:rPr>
              <w:t>適配式注意</w:t>
            </w:r>
            <w:r w:rsidRPr="00700640">
              <w:rPr>
                <w:rFonts w:ascii="標楷體" w:eastAsia="標楷體" w:hAnsi="標楷體" w:cstheme="majorHAnsi"/>
              </w:rPr>
              <w:t>（即知道在何種情境下，應加以「注意」，以免有所錯失）</w:t>
            </w:r>
          </w:p>
          <w:p w14:paraId="0C86BB7D"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EX：想成適"當"式注意，知道在適當的時間要注意</w:t>
            </w:r>
          </w:p>
          <w:p w14:paraId="27D34FF3"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b/>
                <w:color w:val="0070C0"/>
              </w:rPr>
              <w:t>計劃式注意</w:t>
            </w:r>
            <w:r w:rsidRPr="00700640">
              <w:rPr>
                <w:rFonts w:ascii="標楷體" w:eastAsia="標楷體" w:hAnsi="標楷體" w:cstheme="majorHAnsi"/>
              </w:rPr>
              <w:t>（例如從教師語氣或表情中，意會到下一個部分的課文是重要的，要集中「注意」）</w:t>
            </w:r>
            <w:r w:rsidRPr="00700640">
              <w:rPr>
                <w:rFonts w:ascii="標楷體" w:eastAsia="標楷體" w:hAnsi="標楷體" w:cstheme="majorHAnsi"/>
              </w:rPr>
              <w:br/>
            </w:r>
            <w:r w:rsidRPr="00700640">
              <w:rPr>
                <w:rFonts w:ascii="標楷體" w:eastAsia="標楷體" w:hAnsi="標楷體" w:cstheme="majorHAnsi"/>
                <w:b/>
                <w:color w:val="0070C0"/>
              </w:rPr>
              <w:t>監控式注意</w:t>
            </w:r>
            <w:r w:rsidRPr="00700640">
              <w:rPr>
                <w:rFonts w:ascii="標楷體" w:eastAsia="標楷體" w:hAnsi="標楷體" w:cstheme="majorHAnsi"/>
              </w:rPr>
              <w:t>（例如有聽不懂的情況，會在筆記上塗鴉，但他仍集中「注意」聽講）。</w:t>
            </w:r>
          </w:p>
          <w:p w14:paraId="46C02051" w14:textId="70AEF730"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EX：大樓警衛監控螢幕時，不會一直盯著螢幕看，會看報紙、聊天，但有狀況時仍會注意</w:t>
            </w:r>
          </w:p>
        </w:tc>
      </w:tr>
      <w:tr w:rsidR="003A766F" w:rsidRPr="00700640" w14:paraId="19BE898C" w14:textId="77777777" w:rsidTr="00042C4B">
        <w:tc>
          <w:tcPr>
            <w:tcW w:w="454" w:type="dxa"/>
            <w:vAlign w:val="center"/>
          </w:tcPr>
          <w:p w14:paraId="6CF2CE38" w14:textId="1D44FC81"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4" w:type="dxa"/>
          </w:tcPr>
          <w:p w14:paraId="39DE21AC" w14:textId="7A9799F5"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Sweller 在其提出的認知負荷理論（cognitive load theory）中，將認知負荷之來源分成三種類型，其中受學習教材要素相關程度所影響之認知負荷類型為下列何者？ </w:t>
            </w:r>
            <w:r w:rsidRPr="00700640">
              <w:rPr>
                <w:rFonts w:ascii="標楷體" w:eastAsia="標楷體" w:hAnsi="標楷體" w:cstheme="majorHAnsi"/>
              </w:rPr>
              <w:br/>
              <w:t>(A) 內在認知負荷 </w:t>
            </w:r>
            <w:r w:rsidRPr="00700640">
              <w:rPr>
                <w:rFonts w:ascii="標楷體" w:eastAsia="標楷體" w:hAnsi="標楷體" w:cstheme="majorHAnsi"/>
              </w:rPr>
              <w:br/>
              <w:t>(B) 外在認知負荷 </w:t>
            </w:r>
            <w:r w:rsidRPr="00700640">
              <w:rPr>
                <w:rFonts w:ascii="標楷體" w:eastAsia="標楷體" w:hAnsi="標楷體" w:cstheme="majorHAnsi"/>
              </w:rPr>
              <w:br/>
              <w:t>(C) 增生認知負荷 </w:t>
            </w:r>
            <w:r w:rsidRPr="00700640">
              <w:rPr>
                <w:rFonts w:ascii="標楷體" w:eastAsia="標楷體" w:hAnsi="標楷體" w:cstheme="majorHAnsi"/>
              </w:rPr>
              <w:br/>
              <w:t>(D) 無效的認知負荷</w:t>
            </w:r>
          </w:p>
        </w:tc>
      </w:tr>
      <w:tr w:rsidR="003A766F" w:rsidRPr="00700640" w14:paraId="1C410B0C" w14:textId="77777777" w:rsidTr="00042C4B">
        <w:tc>
          <w:tcPr>
            <w:tcW w:w="454" w:type="dxa"/>
          </w:tcPr>
          <w:p w14:paraId="0DF426E9" w14:textId="2DE6460F" w:rsidR="003A766F" w:rsidRPr="00700640" w:rsidRDefault="003A766F"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761A7860"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b/>
                <w:color w:val="00B050"/>
              </w:rPr>
              <w:t>認知負荷理論：</w:t>
            </w:r>
            <w:r w:rsidRPr="00700640">
              <w:rPr>
                <w:rFonts w:ascii="標楷體" w:eastAsia="標楷體" w:hAnsi="標楷體" w:cstheme="majorHAnsi"/>
                <w:b/>
                <w:color w:val="FF0000"/>
              </w:rPr>
              <w:t>史威勒（John Sweller）</w:t>
            </w:r>
            <w:r w:rsidRPr="00700640">
              <w:rPr>
                <w:rFonts w:ascii="標楷體" w:eastAsia="標楷體" w:hAnsi="標楷體" w:cstheme="majorHAnsi"/>
              </w:rPr>
              <w:t>提出，指特定工作加在個體認知系統時所產生的負荷量。</w:t>
            </w:r>
          </w:p>
          <w:tbl>
            <w:tblPr>
              <w:tblW w:w="0" w:type="auto"/>
              <w:tblBorders>
                <w:top w:val="outset" w:sz="6" w:space="0" w:color="auto"/>
                <w:left w:val="outset" w:sz="6" w:space="0" w:color="auto"/>
                <w:bottom w:val="outset" w:sz="6" w:space="0" w:color="auto"/>
                <w:right w:val="outset" w:sz="6" w:space="0" w:color="auto"/>
              </w:tblBorders>
              <w:shd w:val="clear" w:color="auto" w:fill="F2DEDE"/>
              <w:tblCellMar>
                <w:top w:w="15" w:type="dxa"/>
                <w:left w:w="15" w:type="dxa"/>
                <w:bottom w:w="15" w:type="dxa"/>
                <w:right w:w="15" w:type="dxa"/>
              </w:tblCellMar>
              <w:tblLook w:val="04A0" w:firstRow="1" w:lastRow="0" w:firstColumn="1" w:lastColumn="0" w:noHBand="0" w:noVBand="1"/>
            </w:tblPr>
            <w:tblGrid>
              <w:gridCol w:w="1265"/>
              <w:gridCol w:w="9374"/>
            </w:tblGrid>
            <w:tr w:rsidR="003A766F" w:rsidRPr="00700640" w14:paraId="481237A4" w14:textId="77777777" w:rsidTr="003A766F">
              <w:tc>
                <w:tcPr>
                  <w:tcW w:w="126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088ED4A" w14:textId="77777777" w:rsidR="003A766F" w:rsidRPr="00700640" w:rsidRDefault="003A766F"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lastRenderedPageBreak/>
                    <w:t>內在負荷</w:t>
                  </w:r>
                </w:p>
              </w:tc>
              <w:tc>
                <w:tcPr>
                  <w:tcW w:w="937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00417CF"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受到教材本身要素相互關聯程度的影響，即受到教材本身難易程度的影響。</w:t>
                  </w:r>
                </w:p>
              </w:tc>
            </w:tr>
            <w:tr w:rsidR="003A766F" w:rsidRPr="00700640" w14:paraId="60942761" w14:textId="77777777" w:rsidTr="003A766F">
              <w:tc>
                <w:tcPr>
                  <w:tcW w:w="126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DED6771" w14:textId="77777777" w:rsidR="003A766F" w:rsidRPr="00700640" w:rsidRDefault="003A766F"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外在負荷</w:t>
                  </w:r>
                </w:p>
              </w:tc>
              <w:tc>
                <w:tcPr>
                  <w:tcW w:w="937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A6443A"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受到教材呈現方式和教材設計、或教學活動本身的影響，與學習者基模建構和自動化無關，由教學者所主導。</w:t>
                  </w:r>
                </w:p>
              </w:tc>
            </w:tr>
            <w:tr w:rsidR="003A766F" w:rsidRPr="00700640" w14:paraId="44A91E7B" w14:textId="77777777" w:rsidTr="003A766F">
              <w:tc>
                <w:tcPr>
                  <w:tcW w:w="126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EB7AAED" w14:textId="77777777" w:rsidR="003A766F" w:rsidRPr="00700640" w:rsidRDefault="003A766F"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增生負荷</w:t>
                  </w:r>
                </w:p>
              </w:tc>
              <w:tc>
                <w:tcPr>
                  <w:tcW w:w="937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7251525"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受教學設計者影響、提供額外訊息給學習者、或安排符合學習者需求的教學活動，此種增生是促進學習而非干擾學習。</w:t>
                  </w:r>
                </w:p>
              </w:tc>
            </w:tr>
          </w:tbl>
          <w:p w14:paraId="2703400F"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b/>
                <w:color w:val="FF0000"/>
              </w:rPr>
              <w:t>Sweller</w:t>
            </w:r>
            <w:r w:rsidRPr="00700640">
              <w:rPr>
                <w:rFonts w:ascii="標楷體" w:eastAsia="標楷體" w:hAnsi="標楷體" w:cstheme="majorHAnsi"/>
                <w:b/>
                <w:color w:val="00B050"/>
              </w:rPr>
              <w:t>認知負荷理論：</w:t>
            </w:r>
            <w:r w:rsidRPr="00700640">
              <w:rPr>
                <w:rFonts w:ascii="標楷體" w:eastAsia="標楷體" w:hAnsi="標楷體" w:cstheme="majorHAnsi"/>
              </w:rPr>
              <w:br/>
              <w:t>影響元素：工作難易程度×自身專門知能程度</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82"/>
              <w:gridCol w:w="2816"/>
              <w:gridCol w:w="4398"/>
              <w:gridCol w:w="2447"/>
            </w:tblGrid>
            <w:tr w:rsidR="003A766F" w:rsidRPr="00700640" w14:paraId="240B56E9" w14:textId="77777777" w:rsidTr="003A766F">
              <w:tc>
                <w:tcPr>
                  <w:tcW w:w="98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BD3E17"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負荷類型</w:t>
                  </w:r>
                </w:p>
              </w:tc>
              <w:tc>
                <w:tcPr>
                  <w:tcW w:w="281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103CC7F"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來源</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9C923AA"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應用</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46A1097"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影響</w:t>
                  </w:r>
                </w:p>
              </w:tc>
            </w:tr>
            <w:tr w:rsidR="003A766F" w:rsidRPr="00700640" w14:paraId="208B92B0" w14:textId="77777777" w:rsidTr="003A766F">
              <w:tc>
                <w:tcPr>
                  <w:tcW w:w="98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211EB67" w14:textId="77777777" w:rsidR="003A766F" w:rsidRPr="00700640" w:rsidRDefault="003A766F"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內在認知負荷</w:t>
                  </w:r>
                </w:p>
              </w:tc>
              <w:tc>
                <w:tcPr>
                  <w:tcW w:w="281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480C88D"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領域複雜性/元素互動性×先備知識。</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B9AA5E9"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須處理的要素與其他要素</w:t>
                  </w:r>
                </w:p>
                <w:p w14:paraId="36DBA992"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1.</w:t>
                  </w:r>
                  <w:r w:rsidRPr="00700640">
                    <w:rPr>
                      <w:rFonts w:ascii="標楷體" w:eastAsia="標楷體" w:hAnsi="標楷體" w:cstheme="majorHAnsi"/>
                      <w:b/>
                      <w:bCs/>
                    </w:rPr>
                    <w:t>連結性低</w:t>
                  </w:r>
                  <w:r w:rsidRPr="00700640">
                    <w:rPr>
                      <w:rFonts w:ascii="標楷體" w:eastAsia="標楷體" w:hAnsi="標楷體" w:cstheme="majorHAnsi"/>
                    </w:rPr>
                    <w:t>→</w:t>
                  </w:r>
                  <w:r w:rsidRPr="00700640">
                    <w:rPr>
                      <w:rFonts w:ascii="標楷體" w:eastAsia="標楷體" w:hAnsi="標楷體" w:cstheme="majorHAnsi"/>
                      <w:b/>
                      <w:bCs/>
                    </w:rPr>
                    <w:t>內在認知負荷低</w:t>
                  </w:r>
                </w:p>
                <w:p w14:paraId="24051C49"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(背單字)</w:t>
                  </w:r>
                </w:p>
                <w:p w14:paraId="731AD29D"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2.</w:t>
                  </w:r>
                  <w:r w:rsidRPr="00700640">
                    <w:rPr>
                      <w:rFonts w:ascii="標楷體" w:eastAsia="標楷體" w:hAnsi="標楷體" w:cstheme="majorHAnsi"/>
                      <w:b/>
                      <w:bCs/>
                    </w:rPr>
                    <w:t>連結性高</w:t>
                  </w:r>
                  <w:r w:rsidRPr="00700640">
                    <w:rPr>
                      <w:rFonts w:ascii="標楷體" w:eastAsia="標楷體" w:hAnsi="標楷體" w:cstheme="majorHAnsi"/>
                    </w:rPr>
                    <w:t>→</w:t>
                  </w:r>
                  <w:r w:rsidRPr="00700640">
                    <w:rPr>
                      <w:rFonts w:ascii="標楷體" w:eastAsia="標楷體" w:hAnsi="標楷體" w:cstheme="majorHAnsi"/>
                      <w:b/>
                      <w:bCs/>
                    </w:rPr>
                    <w:t>內在認知負荷高</w:t>
                  </w:r>
                </w:p>
                <w:p w14:paraId="670ED6C8"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(將單字用於文句中)</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F529956"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b/>
                      <w:bCs/>
                    </w:rPr>
                    <w:t>受教材本身難易影響</w:t>
                  </w:r>
                  <w:r w:rsidRPr="00700640">
                    <w:rPr>
                      <w:rFonts w:ascii="標楷體" w:eastAsia="標楷體" w:hAnsi="標楷體" w:cstheme="majorHAnsi"/>
                    </w:rPr>
                    <w:t>，無法藉教學設計改變。</w:t>
                  </w:r>
                </w:p>
                <w:p w14:paraId="5ED15A8C"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內在認知負荷高，可能導致認知資源過度負荷。</w:t>
                  </w:r>
                </w:p>
              </w:tc>
            </w:tr>
            <w:tr w:rsidR="003A766F" w:rsidRPr="00700640" w14:paraId="42DE9863" w14:textId="77777777" w:rsidTr="003A766F">
              <w:tc>
                <w:tcPr>
                  <w:tcW w:w="98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5873E02" w14:textId="77777777" w:rsidR="003A766F" w:rsidRPr="00700640" w:rsidRDefault="003A766F"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外在認知負荷</w:t>
                  </w:r>
                </w:p>
                <w:p w14:paraId="5062A4EC" w14:textId="77777777" w:rsidR="003A766F" w:rsidRPr="00700640" w:rsidRDefault="003A766F"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(無效認知負荷)</w:t>
                  </w:r>
                </w:p>
              </w:tc>
              <w:tc>
                <w:tcPr>
                  <w:tcW w:w="281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35DD589"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b/>
                      <w:bCs/>
                    </w:rPr>
                    <w:t>不適當的教學活動設計</w:t>
                  </w:r>
                  <w:r w:rsidRPr="00700640">
                    <w:rPr>
                      <w:rFonts w:ascii="標楷體" w:eastAsia="標楷體" w:hAnsi="標楷體" w:cstheme="majorHAnsi"/>
                    </w:rPr>
                    <w:t>，</w:t>
                  </w:r>
                  <w:r w:rsidRPr="00700640">
                    <w:rPr>
                      <w:rFonts w:ascii="標楷體" w:eastAsia="標楷體" w:hAnsi="標楷體" w:cstheme="majorHAnsi"/>
                      <w:b/>
                      <w:bCs/>
                    </w:rPr>
                    <w:t>無助於基模建構</w:t>
                  </w:r>
                  <w:r w:rsidRPr="00700640">
                    <w:rPr>
                      <w:rFonts w:ascii="標楷體" w:eastAsia="標楷體" w:hAnsi="標楷體" w:cstheme="majorHAnsi"/>
                    </w:rPr>
                    <w:t>，降低學習成效</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1D5E6DF"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教導電腦軟體的應用，但基本電腦使用都還不會。而教導軟體並無助於學習電腦基本的使用</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606EDD3"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b/>
                      <w:bCs/>
                    </w:rPr>
                    <w:t>可藉教學設計改變</w:t>
                  </w:r>
                  <w:r w:rsidRPr="00700640">
                    <w:rPr>
                      <w:rFonts w:ascii="標楷體" w:eastAsia="標楷體" w:hAnsi="標楷體" w:cstheme="majorHAnsi"/>
                    </w:rPr>
                    <w:t>。</w:t>
                  </w:r>
                </w:p>
              </w:tc>
            </w:tr>
            <w:tr w:rsidR="003A766F" w:rsidRPr="00700640" w14:paraId="0CEBA3F1" w14:textId="77777777" w:rsidTr="003A766F">
              <w:tc>
                <w:tcPr>
                  <w:tcW w:w="98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088D48B" w14:textId="77777777" w:rsidR="003A766F" w:rsidRPr="00700640" w:rsidRDefault="003A766F"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增生認知負荷</w:t>
                  </w:r>
                </w:p>
              </w:tc>
              <w:tc>
                <w:tcPr>
                  <w:tcW w:w="281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C4EDCBE"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b/>
                      <w:bCs/>
                    </w:rPr>
                    <w:t>適切的教學活動設計</w:t>
                  </w:r>
                  <w:r w:rsidRPr="00700640">
                    <w:rPr>
                      <w:rFonts w:ascii="標楷體" w:eastAsia="標楷體" w:hAnsi="標楷體" w:cstheme="majorHAnsi"/>
                    </w:rPr>
                    <w:t>，</w:t>
                  </w:r>
                  <w:r w:rsidRPr="00700640">
                    <w:rPr>
                      <w:rFonts w:ascii="標楷體" w:eastAsia="標楷體" w:hAnsi="標楷體" w:cstheme="majorHAnsi"/>
                      <w:b/>
                      <w:bCs/>
                    </w:rPr>
                    <w:t>有助於基模建構</w:t>
                  </w:r>
                  <w:r w:rsidRPr="00700640">
                    <w:rPr>
                      <w:rFonts w:ascii="標楷體" w:eastAsia="標楷體" w:hAnsi="標楷體" w:cstheme="majorHAnsi"/>
                    </w:rPr>
                    <w:t>，可促進學習成效</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87755CB"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進行比較推論等活動來促進學習新教材</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5230E62"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b/>
                      <w:bCs/>
                    </w:rPr>
                    <w:t>可藉教學設計改變</w:t>
                  </w:r>
                  <w:r w:rsidRPr="00700640">
                    <w:rPr>
                      <w:rFonts w:ascii="標楷體" w:eastAsia="標楷體" w:hAnsi="標楷體" w:cstheme="majorHAnsi"/>
                    </w:rPr>
                    <w:t>。</w:t>
                  </w:r>
                </w:p>
              </w:tc>
            </w:tr>
          </w:tbl>
          <w:p w14:paraId="6A8570B0" w14:textId="77777777" w:rsidR="003A766F" w:rsidRPr="00700640" w:rsidRDefault="003A766F" w:rsidP="00167140">
            <w:pPr>
              <w:spacing w:line="400" w:lineRule="exact"/>
              <w:rPr>
                <w:rFonts w:ascii="標楷體" w:eastAsia="標楷體" w:hAnsi="標楷體" w:cstheme="majorHAnsi"/>
              </w:rPr>
            </w:pPr>
          </w:p>
        </w:tc>
      </w:tr>
      <w:tr w:rsidR="003A766F" w:rsidRPr="00700640" w14:paraId="55755E84" w14:textId="77777777" w:rsidTr="00042C4B">
        <w:tc>
          <w:tcPr>
            <w:tcW w:w="454" w:type="dxa"/>
            <w:vAlign w:val="center"/>
          </w:tcPr>
          <w:p w14:paraId="06518F8C" w14:textId="430AD4A4"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C</w:t>
            </w:r>
          </w:p>
        </w:tc>
        <w:tc>
          <w:tcPr>
            <w:tcW w:w="10874" w:type="dxa"/>
          </w:tcPr>
          <w:p w14:paraId="01FCAC94" w14:textId="118C6D86"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有關 Kohlberg 的道德發展三期六段論中，「乖孩子取向」階段的個體會依據社會大眾認可 的方式進行道德判斷，社會大眾認可的事情就是對的，社會大眾反對的事情就是錯的，乖 孩子取向的個體年齡大約界於下列哪個階段？ </w:t>
            </w:r>
            <w:r w:rsidRPr="00700640">
              <w:rPr>
                <w:rFonts w:ascii="標楷體" w:eastAsia="標楷體" w:hAnsi="標楷體" w:cstheme="majorHAnsi"/>
              </w:rPr>
              <w:br/>
              <w:t>(A) 0 到 3 歲 </w:t>
            </w:r>
            <w:r w:rsidRPr="00700640">
              <w:rPr>
                <w:rFonts w:ascii="標楷體" w:eastAsia="標楷體" w:hAnsi="標楷體" w:cstheme="majorHAnsi"/>
              </w:rPr>
              <w:br/>
              <w:t>(B) 3 到 6 歲 </w:t>
            </w:r>
            <w:r w:rsidRPr="00700640">
              <w:rPr>
                <w:rFonts w:ascii="標楷體" w:eastAsia="標楷體" w:hAnsi="標楷體" w:cstheme="majorHAnsi"/>
              </w:rPr>
              <w:br/>
              <w:t>(C) 10 到 20 歲 </w:t>
            </w:r>
            <w:r w:rsidRPr="00700640">
              <w:rPr>
                <w:rFonts w:ascii="標楷體" w:eastAsia="標楷體" w:hAnsi="標楷體" w:cstheme="majorHAnsi"/>
              </w:rPr>
              <w:br/>
              <w:t>(D) 30 歲以上</w:t>
            </w:r>
          </w:p>
        </w:tc>
      </w:tr>
      <w:tr w:rsidR="003A766F" w:rsidRPr="00700640" w14:paraId="6388AA05" w14:textId="77777777" w:rsidTr="00042C4B">
        <w:tc>
          <w:tcPr>
            <w:tcW w:w="454" w:type="dxa"/>
          </w:tcPr>
          <w:p w14:paraId="2EC0A7B3" w14:textId="1C5D1693" w:rsidR="003A766F" w:rsidRPr="00700640" w:rsidRDefault="003A766F"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3A37C026" w14:textId="77777777" w:rsidR="003A766F" w:rsidRPr="00700640" w:rsidRDefault="003A766F" w:rsidP="00167140">
            <w:pPr>
              <w:pStyle w:val="a5"/>
              <w:numPr>
                <w:ilvl w:val="0"/>
                <w:numId w:val="14"/>
              </w:numPr>
              <w:spacing w:line="400" w:lineRule="exact"/>
              <w:ind w:leftChars="0"/>
              <w:rPr>
                <w:rFonts w:ascii="標楷體" w:eastAsia="標楷體" w:hAnsi="標楷體" w:cstheme="majorHAnsi"/>
              </w:rPr>
            </w:pPr>
            <w:r w:rsidRPr="00700640">
              <w:rPr>
                <w:rFonts w:ascii="標楷體" w:eastAsia="標楷體" w:hAnsi="標楷體" w:cstheme="majorHAnsi"/>
              </w:rPr>
              <w:t>道德成規前期：　避罰服從、相對功利　　　／　　學前幼稚園至小學中低年級(九歲以下)</w:t>
            </w:r>
          </w:p>
          <w:p w14:paraId="07D334DF" w14:textId="77777777" w:rsidR="003A766F" w:rsidRPr="00700640" w:rsidRDefault="003A766F" w:rsidP="00167140">
            <w:pPr>
              <w:pStyle w:val="a5"/>
              <w:numPr>
                <w:ilvl w:val="0"/>
                <w:numId w:val="14"/>
              </w:numPr>
              <w:spacing w:line="400" w:lineRule="exact"/>
              <w:ind w:leftChars="0"/>
              <w:rPr>
                <w:rFonts w:ascii="標楷體" w:eastAsia="標楷體" w:hAnsi="標楷體" w:cstheme="majorHAnsi"/>
              </w:rPr>
            </w:pPr>
            <w:r w:rsidRPr="00700640">
              <w:rPr>
                <w:rFonts w:ascii="標楷體" w:eastAsia="標楷體" w:hAnsi="標楷體" w:cstheme="majorHAnsi"/>
              </w:rPr>
              <w:t>道德循規期：　　尋求認可、順從權威　　　／　　小學高年級到青春期(</w:t>
            </w:r>
            <w:r w:rsidRPr="00700640">
              <w:rPr>
                <w:rFonts w:ascii="標楷體" w:eastAsia="標楷體" w:hAnsi="標楷體" w:cstheme="majorHAnsi"/>
                <w:b/>
                <w:bCs/>
              </w:rPr>
              <w:t>十到二十歲</w:t>
            </w:r>
            <w:r w:rsidRPr="00700640">
              <w:rPr>
                <w:rFonts w:ascii="標楷體" w:eastAsia="標楷體" w:hAnsi="標楷體" w:cstheme="majorHAnsi"/>
              </w:rPr>
              <w:t>)</w:t>
            </w:r>
          </w:p>
          <w:p w14:paraId="2FEE498E" w14:textId="19086BB8" w:rsidR="003A766F" w:rsidRPr="00700640" w:rsidRDefault="00103AC5" w:rsidP="00167140">
            <w:pPr>
              <w:spacing w:line="400" w:lineRule="exact"/>
              <w:rPr>
                <w:rFonts w:ascii="標楷體" w:eastAsia="標楷體" w:hAnsi="標楷體" w:cstheme="majorHAnsi"/>
              </w:rPr>
            </w:pPr>
            <w:r w:rsidRPr="00700640">
              <w:rPr>
                <w:rFonts w:ascii="標楷體" w:eastAsia="標楷體" w:hAnsi="標楷體" w:cstheme="majorHAnsi"/>
              </w:rPr>
              <w:t>三、</w:t>
            </w:r>
            <w:r w:rsidR="003A766F" w:rsidRPr="00700640">
              <w:rPr>
                <w:rFonts w:ascii="標楷體" w:eastAsia="標楷體" w:hAnsi="標楷體" w:cstheme="majorHAnsi"/>
              </w:rPr>
              <w:t>道德自律期：　　法治觀念、普遍倫理　　　／　　青年末期接近人格成熟時開始(</w:t>
            </w:r>
            <w:r w:rsidR="003A766F" w:rsidRPr="00700640">
              <w:rPr>
                <w:rFonts w:ascii="標楷體" w:eastAsia="標楷體" w:hAnsi="標楷體" w:cstheme="majorHAnsi"/>
                <w:b/>
                <w:bCs/>
              </w:rPr>
              <w:t>二十歲以上</w:t>
            </w:r>
            <w:r w:rsidR="003A766F" w:rsidRPr="00700640">
              <w:rPr>
                <w:rFonts w:ascii="標楷體" w:eastAsia="標楷體" w:hAnsi="標楷體" w:cstheme="majorHAnsi"/>
              </w:rPr>
              <w:t>)</w:t>
            </w:r>
          </w:p>
        </w:tc>
      </w:tr>
      <w:tr w:rsidR="00AC5795" w:rsidRPr="00700640" w14:paraId="7003AD76" w14:textId="77777777" w:rsidTr="00042C4B">
        <w:tc>
          <w:tcPr>
            <w:tcW w:w="454" w:type="dxa"/>
            <w:vAlign w:val="center"/>
          </w:tcPr>
          <w:p w14:paraId="0CEF6F11" w14:textId="47A7559F" w:rsidR="00AC5795" w:rsidRPr="00700640" w:rsidRDefault="00AC5795"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4" w:type="dxa"/>
          </w:tcPr>
          <w:p w14:paraId="58848C35" w14:textId="798C81A3" w:rsidR="00AC5795" w:rsidRPr="00700640" w:rsidRDefault="00AC5795" w:rsidP="00167140">
            <w:pPr>
              <w:spacing w:line="400" w:lineRule="exact"/>
              <w:rPr>
                <w:rFonts w:ascii="標楷體" w:eastAsia="標楷體" w:hAnsi="標楷體" w:cstheme="majorHAnsi"/>
              </w:rPr>
            </w:pPr>
            <w:r w:rsidRPr="00700640">
              <w:rPr>
                <w:rFonts w:ascii="標楷體" w:eastAsia="標楷體" w:hAnsi="標楷體" w:cstheme="majorHAnsi"/>
              </w:rPr>
              <w:t>試問當學生思考問題的答案時，由於個人似是而非的概念，因而影響問題的解決。它是指下列何者？</w:t>
            </w:r>
            <w:r w:rsidRPr="00700640">
              <w:rPr>
                <w:rFonts w:ascii="標楷體" w:eastAsia="標楷體" w:hAnsi="標楷體" w:cstheme="majorHAnsi"/>
              </w:rPr>
              <w:br/>
              <w:t>(A)偏見 （prejudice）</w:t>
            </w:r>
            <w:r w:rsidRPr="00700640">
              <w:rPr>
                <w:rFonts w:ascii="標楷體" w:eastAsia="標楷體" w:hAnsi="標楷體" w:cstheme="majorHAnsi"/>
              </w:rPr>
              <w:br/>
              <w:t>(B)迷思概念（misconception）</w:t>
            </w:r>
            <w:r w:rsidRPr="00700640">
              <w:rPr>
                <w:rFonts w:ascii="標楷體" w:eastAsia="標楷體" w:hAnsi="標楷體" w:cstheme="majorHAnsi"/>
              </w:rPr>
              <w:br/>
              <w:t>(C)功能固著（functional fixedness）</w:t>
            </w:r>
            <w:r w:rsidRPr="00700640">
              <w:rPr>
                <w:rFonts w:ascii="標楷體" w:eastAsia="標楷體" w:hAnsi="標楷體" w:cstheme="majorHAnsi"/>
              </w:rPr>
              <w:br/>
              <w:t>(D)心向作用（mental set）</w:t>
            </w:r>
          </w:p>
        </w:tc>
      </w:tr>
      <w:tr w:rsidR="00AC5795" w:rsidRPr="00700640" w14:paraId="5C384D8C" w14:textId="77777777" w:rsidTr="00042C4B">
        <w:tc>
          <w:tcPr>
            <w:tcW w:w="454" w:type="dxa"/>
          </w:tcPr>
          <w:p w14:paraId="3B589F80" w14:textId="6BC8A6C7" w:rsidR="00AC5795" w:rsidRPr="00700640" w:rsidRDefault="00AC5795"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0BB30167" w14:textId="77777777" w:rsidR="00AC5795" w:rsidRPr="00700640" w:rsidRDefault="00AC5795" w:rsidP="00167140">
            <w:pPr>
              <w:spacing w:line="400" w:lineRule="exact"/>
              <w:rPr>
                <w:rFonts w:ascii="標楷體" w:eastAsia="標楷體" w:hAnsi="標楷體" w:cstheme="majorHAnsi"/>
              </w:rPr>
            </w:pPr>
            <w:r w:rsidRPr="00700640">
              <w:rPr>
                <w:rFonts w:ascii="標楷體" w:eastAsia="標楷體" w:hAnsi="標楷體" w:cstheme="majorHAnsi"/>
              </w:rPr>
              <w:t>心向：指的是人們傾向重複使用先前成功的主觀經驗或習慣來解決新問題。＝＞心理習慣</w:t>
            </w:r>
          </w:p>
          <w:p w14:paraId="51EBC02D" w14:textId="6D498F7A" w:rsidR="00AC5795" w:rsidRPr="00700640" w:rsidRDefault="00AC5795" w:rsidP="00167140">
            <w:pPr>
              <w:spacing w:line="400" w:lineRule="exact"/>
              <w:rPr>
                <w:rFonts w:ascii="標楷體" w:eastAsia="標楷體" w:hAnsi="標楷體" w:cstheme="majorHAnsi"/>
              </w:rPr>
            </w:pPr>
            <w:r w:rsidRPr="00700640">
              <w:rPr>
                <w:rFonts w:ascii="標楷體" w:eastAsia="標楷體" w:hAnsi="標楷體" w:cstheme="majorHAnsi"/>
              </w:rPr>
              <w:t>心流：全神貫注投入眼前活動。</w:t>
            </w:r>
          </w:p>
        </w:tc>
      </w:tr>
      <w:tr w:rsidR="00CD1944" w:rsidRPr="00700640" w14:paraId="4367F7D2" w14:textId="77777777" w:rsidTr="00042C4B">
        <w:tc>
          <w:tcPr>
            <w:tcW w:w="454" w:type="dxa"/>
            <w:vAlign w:val="center"/>
          </w:tcPr>
          <w:p w14:paraId="7703CD78" w14:textId="51DB7F58" w:rsidR="00CD1944" w:rsidRPr="00700640" w:rsidRDefault="00E87150"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B</w:t>
            </w:r>
          </w:p>
        </w:tc>
        <w:tc>
          <w:tcPr>
            <w:tcW w:w="10874" w:type="dxa"/>
          </w:tcPr>
          <w:p w14:paraId="67EE7E16" w14:textId="25602391" w:rsidR="00CD1944" w:rsidRPr="00700640" w:rsidRDefault="00E87150" w:rsidP="00167140">
            <w:pPr>
              <w:spacing w:line="400" w:lineRule="exact"/>
              <w:rPr>
                <w:rFonts w:ascii="標楷體" w:eastAsia="標楷體" w:hAnsi="標楷體" w:cstheme="majorHAnsi"/>
              </w:rPr>
            </w:pPr>
            <w:r w:rsidRPr="00700640">
              <w:rPr>
                <w:rFonts w:ascii="標楷體" w:eastAsia="標楷體" w:hAnsi="標楷體" w:cstheme="majorHAnsi"/>
              </w:rPr>
              <w:t>小智看見一群人等綠燈亮了才過馬路 ，他也跟著這樣做。 小智的行為可以用下列 哪一 種理論來解釋？ </w:t>
            </w:r>
            <w:r w:rsidRPr="00700640">
              <w:rPr>
                <w:rFonts w:ascii="標楷體" w:eastAsia="標楷體" w:hAnsi="標楷體" w:cstheme="majorHAnsi"/>
              </w:rPr>
              <w:br/>
              <w:t>(A) 反制約 </w:t>
            </w:r>
            <w:r w:rsidRPr="00700640">
              <w:rPr>
                <w:rFonts w:ascii="標楷體" w:eastAsia="標楷體" w:hAnsi="標楷體" w:cstheme="majorHAnsi"/>
              </w:rPr>
              <w:br/>
              <w:t>(B) 社會學習 </w:t>
            </w:r>
            <w:r w:rsidRPr="00700640">
              <w:rPr>
                <w:rFonts w:ascii="標楷體" w:eastAsia="標楷體" w:hAnsi="標楷體" w:cstheme="majorHAnsi"/>
              </w:rPr>
              <w:br/>
              <w:t>(C) 操作制約 </w:t>
            </w:r>
            <w:r w:rsidRPr="00700640">
              <w:rPr>
                <w:rFonts w:ascii="標楷體" w:eastAsia="標楷體" w:hAnsi="標楷體" w:cstheme="majorHAnsi"/>
              </w:rPr>
              <w:br/>
              <w:t>(D) 古典制約 </w:t>
            </w:r>
          </w:p>
        </w:tc>
      </w:tr>
      <w:tr w:rsidR="00CD1944" w:rsidRPr="00700640" w14:paraId="79B525A1" w14:textId="77777777" w:rsidTr="00042C4B">
        <w:tc>
          <w:tcPr>
            <w:tcW w:w="454" w:type="dxa"/>
          </w:tcPr>
          <w:p w14:paraId="069B075D" w14:textId="77777777" w:rsidR="00CD1944" w:rsidRPr="00700640" w:rsidRDefault="00CD1944"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476269F" w14:textId="77777777" w:rsidR="00CD1944" w:rsidRPr="00700640" w:rsidRDefault="00CD1944"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43B45F34" w14:textId="77777777" w:rsidR="00CD1944" w:rsidRPr="00700640" w:rsidRDefault="00CD1944" w:rsidP="00167140">
            <w:pPr>
              <w:spacing w:line="400" w:lineRule="exact"/>
              <w:rPr>
                <w:rFonts w:ascii="標楷體" w:eastAsia="標楷體" w:hAnsi="標楷體" w:cstheme="majorHAnsi"/>
              </w:rPr>
            </w:pPr>
          </w:p>
        </w:tc>
      </w:tr>
      <w:tr w:rsidR="00CD1944" w:rsidRPr="00700640" w14:paraId="648F1451" w14:textId="77777777" w:rsidTr="00042C4B">
        <w:tc>
          <w:tcPr>
            <w:tcW w:w="454" w:type="dxa"/>
            <w:vAlign w:val="center"/>
          </w:tcPr>
          <w:p w14:paraId="3571863A" w14:textId="5E620E15" w:rsidR="00CD1944" w:rsidRPr="00700640" w:rsidRDefault="006C2E3F"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4" w:type="dxa"/>
          </w:tcPr>
          <w:p w14:paraId="5F3738E8" w14:textId="3E6B4D60" w:rsidR="00CD1944" w:rsidRPr="00700640" w:rsidRDefault="00AC2CD9" w:rsidP="00167140">
            <w:pPr>
              <w:spacing w:line="400" w:lineRule="exact"/>
              <w:rPr>
                <w:rFonts w:ascii="標楷體" w:eastAsia="標楷體" w:hAnsi="標楷體" w:cstheme="majorHAnsi"/>
              </w:rPr>
            </w:pPr>
            <w:r w:rsidRPr="00700640">
              <w:rPr>
                <w:rFonts w:ascii="標楷體" w:eastAsia="標楷體" w:hAnsi="標楷體" w:cstheme="majorHAnsi"/>
              </w:rPr>
              <w:t>Bandura 提出自我效能(self-efficacy)理論，指一個人在某一特定領域的工作中，對自己能力與表現的自我評估；根據自我效能理論，下列何者不是提高學生自我效能的作法？</w:t>
            </w:r>
            <w:r w:rsidRPr="00700640">
              <w:rPr>
                <w:rFonts w:ascii="標楷體" w:eastAsia="標楷體" w:hAnsi="標楷體" w:cstheme="majorHAnsi"/>
              </w:rPr>
              <w:br/>
              <w:t>(A)提高作業的挑戰性 </w:t>
            </w:r>
            <w:r w:rsidRPr="00700640">
              <w:rPr>
                <w:rFonts w:ascii="標楷體" w:eastAsia="標楷體" w:hAnsi="標楷體" w:cstheme="majorHAnsi"/>
              </w:rPr>
              <w:br/>
              <w:t>(B)提供學生成功經驗 </w:t>
            </w:r>
            <w:r w:rsidRPr="00700640">
              <w:rPr>
                <w:rFonts w:ascii="標楷體" w:eastAsia="標楷體" w:hAnsi="標楷體" w:cstheme="majorHAnsi"/>
              </w:rPr>
              <w:br/>
              <w:t>(C)提供學生替代經驗 </w:t>
            </w:r>
            <w:r w:rsidRPr="00700640">
              <w:rPr>
                <w:rFonts w:ascii="標楷體" w:eastAsia="標楷體" w:hAnsi="標楷體" w:cstheme="majorHAnsi"/>
              </w:rPr>
              <w:br/>
              <w:t>(D)口語說服使其相信</w:t>
            </w:r>
          </w:p>
        </w:tc>
      </w:tr>
      <w:tr w:rsidR="00CD1944" w:rsidRPr="00700640" w14:paraId="68A4C0B6" w14:textId="77777777" w:rsidTr="00042C4B">
        <w:tc>
          <w:tcPr>
            <w:tcW w:w="454" w:type="dxa"/>
          </w:tcPr>
          <w:p w14:paraId="600B40D0" w14:textId="77777777" w:rsidR="00CD1944" w:rsidRPr="00700640" w:rsidRDefault="00CD1944"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AC26027" w14:textId="77777777" w:rsidR="00CD1944" w:rsidRPr="00700640" w:rsidRDefault="00CD1944"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8ACE7E9" w14:textId="5FB7F098" w:rsidR="006C2E3F" w:rsidRPr="00700640" w:rsidRDefault="006C2E3F" w:rsidP="00167140">
            <w:pPr>
              <w:spacing w:line="400" w:lineRule="exact"/>
              <w:rPr>
                <w:rFonts w:ascii="標楷體" w:eastAsia="標楷體" w:hAnsi="標楷體" w:cstheme="majorHAnsi"/>
              </w:rPr>
            </w:pPr>
            <w:r w:rsidRPr="00700640">
              <w:rPr>
                <w:rFonts w:ascii="標楷體" w:eastAsia="標楷體" w:hAnsi="標楷體" w:cstheme="majorHAnsi"/>
                <w:b/>
                <w:color w:val="FF0000"/>
              </w:rPr>
              <w:t xml:space="preserve">班杜拉　</w:t>
            </w:r>
            <w:r w:rsidRPr="00700640">
              <w:rPr>
                <w:rFonts w:ascii="標楷體" w:eastAsia="標楷體" w:hAnsi="標楷體" w:cstheme="majorHAnsi"/>
                <w:b/>
                <w:color w:val="00B050"/>
              </w:rPr>
              <w:t>自我效能理論</w:t>
            </w:r>
          </w:p>
          <w:p w14:paraId="7DEF83EB" w14:textId="5598BDD8" w:rsidR="00CD1944" w:rsidRPr="00700640" w:rsidRDefault="006C2E3F" w:rsidP="00167140">
            <w:pPr>
              <w:spacing w:line="400" w:lineRule="exact"/>
              <w:rPr>
                <w:rFonts w:ascii="標楷體" w:eastAsia="標楷體" w:hAnsi="標楷體" w:cstheme="majorHAnsi"/>
              </w:rPr>
            </w:pPr>
            <w:r w:rsidRPr="00700640">
              <w:rPr>
                <w:rFonts w:ascii="標楷體" w:eastAsia="標楷體" w:hAnsi="標楷體" w:cstheme="majorHAnsi"/>
                <w:b/>
                <w:color w:val="0070C0"/>
              </w:rPr>
              <w:t>親歷的成敗經驗　替代性經驗　言語說服</w:t>
            </w:r>
            <w:r w:rsidRPr="00700640">
              <w:rPr>
                <w:rFonts w:ascii="標楷體" w:eastAsia="標楷體" w:hAnsi="標楷體" w:cstheme="majorHAnsi"/>
              </w:rPr>
              <w:t xml:space="preserve">　</w:t>
            </w:r>
            <w:r w:rsidRPr="00700640">
              <w:rPr>
                <w:rFonts w:ascii="標楷體" w:eastAsia="標楷體" w:hAnsi="標楷體" w:cstheme="majorHAnsi"/>
                <w:b/>
                <w:color w:val="0070C0"/>
              </w:rPr>
              <w:t>情緒與生理的影響</w:t>
            </w:r>
          </w:p>
        </w:tc>
      </w:tr>
      <w:tr w:rsidR="00AC5795" w:rsidRPr="00700640" w14:paraId="18E159C9" w14:textId="77777777" w:rsidTr="00042C4B">
        <w:tc>
          <w:tcPr>
            <w:tcW w:w="454" w:type="dxa"/>
            <w:vAlign w:val="center"/>
          </w:tcPr>
          <w:p w14:paraId="6D73EBF0" w14:textId="32C698D2" w:rsidR="00AC5795" w:rsidRPr="00700640" w:rsidRDefault="006C2E3F"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4" w:type="dxa"/>
          </w:tcPr>
          <w:p w14:paraId="132F4E73" w14:textId="0C68FD35" w:rsidR="00AC5795" w:rsidRPr="00700640" w:rsidRDefault="006C2E3F" w:rsidP="00167140">
            <w:pPr>
              <w:spacing w:line="400" w:lineRule="exact"/>
              <w:rPr>
                <w:rFonts w:ascii="標楷體" w:eastAsia="標楷體" w:hAnsi="標楷體" w:cstheme="majorHAnsi"/>
              </w:rPr>
            </w:pPr>
            <w:r w:rsidRPr="00700640">
              <w:rPr>
                <w:rFonts w:ascii="標楷體" w:eastAsia="標楷體" w:hAnsi="標楷體" w:cstheme="majorHAnsi"/>
              </w:rPr>
              <w:t>依據維高斯基(Vygotsky)對兒童認知發展的看法，下述 何者不正確？</w:t>
            </w:r>
            <w:r w:rsidRPr="00700640">
              <w:rPr>
                <w:rFonts w:ascii="標楷體" w:eastAsia="標楷體" w:hAnsi="標楷體" w:cstheme="majorHAnsi"/>
              </w:rPr>
              <w:br/>
              <w:t>(A)兒童的「最接近發展區」(zone of proximal development)是他們認知上能有所學習的上限 </w:t>
            </w:r>
            <w:r w:rsidRPr="00700640">
              <w:rPr>
                <w:rFonts w:ascii="標楷體" w:eastAsia="標楷體" w:hAnsi="標楷體" w:cstheme="majorHAnsi"/>
              </w:rPr>
              <w:br/>
              <w:t>(B)每個文化都會發展出許多的認知工具並傳給兒童，而提升了兒童的思考能力 </w:t>
            </w:r>
            <w:r w:rsidRPr="00700640">
              <w:rPr>
                <w:rFonts w:ascii="標楷體" w:eastAsia="標楷體" w:hAnsi="標楷體" w:cstheme="majorHAnsi"/>
              </w:rPr>
              <w:br/>
              <w:t>(C)遊戲讓兒童有機會發 揮他們的認知能力並超越他們的實際發展水平 </w:t>
            </w:r>
            <w:r w:rsidRPr="00700640">
              <w:rPr>
                <w:rFonts w:ascii="標楷體" w:eastAsia="標楷體" w:hAnsi="標楷體" w:cstheme="majorHAnsi"/>
              </w:rPr>
              <w:br/>
              <w:t>(D)許多複雜的思維活動係源自內在的心智歷程，然後漸漸的 發展為社會性的互動 </w:t>
            </w:r>
          </w:p>
        </w:tc>
      </w:tr>
      <w:tr w:rsidR="00AC5795" w:rsidRPr="00700640" w14:paraId="0BE182DF" w14:textId="77777777" w:rsidTr="00042C4B">
        <w:tc>
          <w:tcPr>
            <w:tcW w:w="454" w:type="dxa"/>
          </w:tcPr>
          <w:p w14:paraId="183E3CDA" w14:textId="77777777" w:rsidR="00AC5795" w:rsidRPr="00700640" w:rsidRDefault="00AC579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6B13FF4" w14:textId="77777777" w:rsidR="00AC5795" w:rsidRPr="00700640" w:rsidRDefault="00AC579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78EF356D" w14:textId="3B4D6637" w:rsidR="00AC5795" w:rsidRPr="00700640" w:rsidRDefault="006C2E3F" w:rsidP="00167140">
            <w:pPr>
              <w:spacing w:line="400" w:lineRule="exact"/>
              <w:rPr>
                <w:rFonts w:ascii="標楷體" w:eastAsia="標楷體" w:hAnsi="標楷體" w:cstheme="majorHAnsi"/>
              </w:rPr>
            </w:pPr>
            <w:r w:rsidRPr="00700640">
              <w:rPr>
                <w:rFonts w:ascii="標楷體" w:eastAsia="標楷體" w:hAnsi="標楷體" w:cstheme="majorHAnsi"/>
              </w:rPr>
              <w:t>應該說幼兒的思維活動源自於社會性的互動，漸漸的發展為內在的心智歷程。</w:t>
            </w:r>
          </w:p>
        </w:tc>
      </w:tr>
      <w:tr w:rsidR="00535DA0" w:rsidRPr="00700640" w14:paraId="3757698F" w14:textId="77777777" w:rsidTr="00042C4B">
        <w:tc>
          <w:tcPr>
            <w:tcW w:w="454" w:type="dxa"/>
            <w:vAlign w:val="center"/>
          </w:tcPr>
          <w:p w14:paraId="65666A9E" w14:textId="4DEDF8C0"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4" w:type="dxa"/>
          </w:tcPr>
          <w:p w14:paraId="251525C9" w14:textId="3D6CC8F9"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rPr>
              <w:t>強調學習應重視學生的思考，主張學生學習須先了解情境中各事物之間的關係，此種學習主張是哪一種學派？ </w:t>
            </w:r>
            <w:r w:rsidRPr="00700640">
              <w:rPr>
                <w:rFonts w:ascii="標楷體" w:eastAsia="標楷體" w:hAnsi="標楷體" w:cstheme="majorHAnsi"/>
              </w:rPr>
              <w:br/>
              <w:t>(A)行為主義 </w:t>
            </w:r>
            <w:r w:rsidRPr="00700640">
              <w:rPr>
                <w:rFonts w:ascii="標楷體" w:eastAsia="標楷體" w:hAnsi="標楷體" w:cstheme="majorHAnsi"/>
              </w:rPr>
              <w:br/>
              <w:t>(B)精神分析 </w:t>
            </w:r>
            <w:r w:rsidRPr="00700640">
              <w:rPr>
                <w:rFonts w:ascii="標楷體" w:eastAsia="標楷體" w:hAnsi="標楷體" w:cstheme="majorHAnsi"/>
              </w:rPr>
              <w:br/>
              <w:t>(C)人文主義 </w:t>
            </w:r>
            <w:r w:rsidRPr="00700640">
              <w:rPr>
                <w:rFonts w:ascii="標楷體" w:eastAsia="標楷體" w:hAnsi="標楷體" w:cstheme="majorHAnsi"/>
              </w:rPr>
              <w:br/>
              <w:t>(D)認知心理學</w:t>
            </w:r>
          </w:p>
        </w:tc>
      </w:tr>
      <w:tr w:rsidR="00535DA0" w:rsidRPr="00700640" w14:paraId="2945E1D5" w14:textId="77777777" w:rsidTr="00042C4B">
        <w:tc>
          <w:tcPr>
            <w:tcW w:w="454" w:type="dxa"/>
          </w:tcPr>
          <w:p w14:paraId="60A86F0B" w14:textId="30342411" w:rsidR="00535DA0" w:rsidRPr="00700640" w:rsidRDefault="00535DA0"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38B8EC16" w14:textId="5B587897"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rPr>
              <w:t>重視"思考"  -- 認知心理學</w:t>
            </w:r>
          </w:p>
        </w:tc>
      </w:tr>
      <w:tr w:rsidR="00535DA0" w:rsidRPr="00700640" w14:paraId="5B880CD5" w14:textId="77777777" w:rsidTr="00042C4B">
        <w:tc>
          <w:tcPr>
            <w:tcW w:w="454" w:type="dxa"/>
            <w:vAlign w:val="center"/>
          </w:tcPr>
          <w:p w14:paraId="78F57A0C" w14:textId="1BCEF1E4"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4" w:type="dxa"/>
          </w:tcPr>
          <w:p w14:paraId="7C581E1C" w14:textId="6D228048"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rPr>
              <w:t>小孩在出生後會與生長的環境互動，逐漸認識外在環境的各種訊息，懂得如何處理訊息形成認知的結構，這種思考與行為模式，被稱之為？ </w:t>
            </w:r>
            <w:r w:rsidRPr="00700640">
              <w:rPr>
                <w:rFonts w:ascii="標楷體" w:eastAsia="標楷體" w:hAnsi="標楷體" w:cstheme="majorHAnsi"/>
              </w:rPr>
              <w:br/>
              <w:t>(A)同化 </w:t>
            </w:r>
            <w:r w:rsidRPr="00700640">
              <w:rPr>
                <w:rFonts w:ascii="標楷體" w:eastAsia="標楷體" w:hAnsi="標楷體" w:cstheme="majorHAnsi"/>
              </w:rPr>
              <w:br/>
              <w:t>(B)調適 </w:t>
            </w:r>
            <w:r w:rsidRPr="00700640">
              <w:rPr>
                <w:rFonts w:ascii="標楷體" w:eastAsia="標楷體" w:hAnsi="標楷體" w:cstheme="majorHAnsi"/>
              </w:rPr>
              <w:br/>
              <w:t>(C)基模 </w:t>
            </w:r>
            <w:r w:rsidRPr="00700640">
              <w:rPr>
                <w:rFonts w:ascii="標楷體" w:eastAsia="標楷體" w:hAnsi="標楷體" w:cstheme="majorHAnsi"/>
              </w:rPr>
              <w:br/>
              <w:t>(D)適應</w:t>
            </w:r>
          </w:p>
        </w:tc>
      </w:tr>
      <w:tr w:rsidR="00535DA0" w:rsidRPr="00700640" w14:paraId="5EC99673" w14:textId="77777777" w:rsidTr="00042C4B">
        <w:tc>
          <w:tcPr>
            <w:tcW w:w="454" w:type="dxa"/>
          </w:tcPr>
          <w:p w14:paraId="66F5BCF5" w14:textId="214934A7" w:rsidR="00535DA0" w:rsidRPr="00700640" w:rsidRDefault="00535DA0" w:rsidP="00167140">
            <w:pPr>
              <w:spacing w:line="400" w:lineRule="exact"/>
              <w:rPr>
                <w:rFonts w:ascii="標楷體" w:eastAsia="標楷體" w:hAnsi="標楷體" w:cstheme="majorHAnsi"/>
                <w:b/>
              </w:rPr>
            </w:pPr>
            <w:r w:rsidRPr="00700640">
              <w:rPr>
                <w:rFonts w:ascii="標楷體" w:eastAsia="標楷體" w:hAnsi="標楷體" w:cstheme="majorHAnsi"/>
                <w:b/>
              </w:rPr>
              <w:t>解</w:t>
            </w:r>
            <w:r w:rsidRPr="00700640">
              <w:rPr>
                <w:rFonts w:ascii="標楷體" w:eastAsia="標楷體" w:hAnsi="標楷體" w:cstheme="majorHAnsi"/>
                <w:b/>
              </w:rPr>
              <w:lastRenderedPageBreak/>
              <w:t>釋</w:t>
            </w:r>
          </w:p>
        </w:tc>
        <w:tc>
          <w:tcPr>
            <w:tcW w:w="10874" w:type="dxa"/>
          </w:tcPr>
          <w:p w14:paraId="7C5EE023" w14:textId="1075BCA5"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“模式”</w:t>
            </w:r>
          </w:p>
        </w:tc>
      </w:tr>
      <w:tr w:rsidR="00535DA0" w:rsidRPr="00700640" w14:paraId="1BD35B36" w14:textId="77777777" w:rsidTr="00042C4B">
        <w:tc>
          <w:tcPr>
            <w:tcW w:w="454" w:type="dxa"/>
            <w:vAlign w:val="center"/>
          </w:tcPr>
          <w:p w14:paraId="769D9DCE" w14:textId="7C2874FF"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4" w:type="dxa"/>
          </w:tcPr>
          <w:p w14:paraId="17BBD47C" w14:textId="371D66AE"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rPr>
              <w:t>兒童性別角色的發展，下列的敘述哪一個是對的？ </w:t>
            </w:r>
            <w:r w:rsidRPr="00700640">
              <w:rPr>
                <w:rFonts w:ascii="標楷體" w:eastAsia="標楷體" w:hAnsi="標楷體" w:cstheme="majorHAnsi"/>
              </w:rPr>
              <w:br/>
              <w:t>(A)到六歲左右兒童已從成人社會中開始學到如何扮演自己的性別角色 </w:t>
            </w:r>
            <w:r w:rsidRPr="00700640">
              <w:rPr>
                <w:rFonts w:ascii="標楷體" w:eastAsia="標楷體" w:hAnsi="標楷體" w:cstheme="majorHAnsi"/>
              </w:rPr>
              <w:br/>
              <w:t>(B)三歲以前性別角色認同中已有防衛認同的傾向，認 同自己所屬的性別 </w:t>
            </w:r>
            <w:r w:rsidRPr="00700640">
              <w:rPr>
                <w:rFonts w:ascii="標楷體" w:eastAsia="標楷體" w:hAnsi="標楷體" w:cstheme="majorHAnsi"/>
              </w:rPr>
              <w:br/>
              <w:t>(C)社會學習論認為兒童之所以認定並接受自己的性別是因為個人認知的關係 </w:t>
            </w:r>
            <w:r w:rsidRPr="00700640">
              <w:rPr>
                <w:rFonts w:ascii="標楷體" w:eastAsia="標楷體" w:hAnsi="標楷體" w:cstheme="majorHAnsi"/>
              </w:rPr>
              <w:br/>
              <w:t>(D)心理動力理論認為兒 童的性別認定是因為有認知基模的關係</w:t>
            </w:r>
          </w:p>
        </w:tc>
      </w:tr>
      <w:tr w:rsidR="00535DA0" w:rsidRPr="00700640" w14:paraId="5284966B" w14:textId="77777777" w:rsidTr="00042C4B">
        <w:tc>
          <w:tcPr>
            <w:tcW w:w="454" w:type="dxa"/>
          </w:tcPr>
          <w:p w14:paraId="521DA2A7" w14:textId="50D2D547" w:rsidR="00535DA0" w:rsidRPr="00700640" w:rsidRDefault="00535DA0"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434CE3BA" w14:textId="77777777"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b/>
                <w:color w:val="FF0000"/>
              </w:rPr>
              <w:t>Kohlberg</w:t>
            </w:r>
            <w:r w:rsidRPr="00700640">
              <w:rPr>
                <w:rFonts w:ascii="標楷體" w:eastAsia="標楷體" w:hAnsi="標楷體" w:cstheme="majorHAnsi"/>
              </w:rPr>
              <w:t> </w:t>
            </w:r>
            <w:r w:rsidRPr="00700640">
              <w:rPr>
                <w:rFonts w:ascii="標楷體" w:eastAsia="標楷體" w:hAnsi="標楷體" w:cstheme="majorHAnsi"/>
                <w:b/>
                <w:color w:val="00B050"/>
              </w:rPr>
              <w:t>認知發展理論</w:t>
            </w:r>
            <w:r w:rsidRPr="00700640">
              <w:rPr>
                <w:rFonts w:ascii="標楷體" w:eastAsia="標楷體" w:hAnsi="標楷體" w:cstheme="majorHAnsi"/>
              </w:rPr>
              <w:t>     </w:t>
            </w:r>
            <w:r w:rsidRPr="00700640">
              <w:rPr>
                <w:rFonts w:ascii="標楷體" w:eastAsia="標楷體" w:hAnsi="標楷體" w:cstheme="majorHAnsi"/>
                <w:b/>
                <w:color w:val="0070C0"/>
              </w:rPr>
              <w:t>性別認定（認同）→性別固定（保留）→性別恆定期</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93"/>
              <w:gridCol w:w="9950"/>
            </w:tblGrid>
            <w:tr w:rsidR="00535DA0" w:rsidRPr="00700640" w14:paraId="2C6772A1" w14:textId="77777777" w:rsidTr="00637BD0">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7C935BA" w14:textId="77777777"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rPr>
                    <w:t>約三歲</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D1F14A1" w14:textId="77777777"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rPr>
                    <w:t>孩童可以正確說出自己的性別，但以為性別會改變</w:t>
                  </w:r>
                </w:p>
              </w:tc>
            </w:tr>
            <w:tr w:rsidR="00535DA0" w:rsidRPr="00700640" w14:paraId="18782AAA" w14:textId="77777777" w:rsidTr="00637BD0">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7A553FF" w14:textId="77777777"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rPr>
                    <w:t> 四至五歲</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C941862" w14:textId="77777777"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rPr>
                    <w:t>幾乎所有的孩童都能確認自己及他人的性別。不過在判斷性別時只依據表面特徵（如：外貌、服飾），並相信外在的改變可以造成性別的改變。對於自己的性別多半給予正面的評價</w:t>
                  </w:r>
                </w:p>
              </w:tc>
            </w:tr>
            <w:tr w:rsidR="00535DA0" w:rsidRPr="00700640" w14:paraId="152A8D2B" w14:textId="77777777" w:rsidTr="00637BD0">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C7672C8" w14:textId="77777777"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rPr>
                    <w:t>六至</w:t>
                  </w:r>
                </w:p>
                <w:p w14:paraId="55098509" w14:textId="071E1310"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rPr>
                    <w:t>七歲</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9419CD5" w14:textId="49DB61F3"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rPr>
                    <w:t>兒童在發展了物理恆常概念時也瞭解到性別是永久；此階段的性別角色認同已穩定；他們認同與自己同性別的人物，並選擇性的模仿同性別角色的行為模範。</w:t>
                  </w:r>
                </w:p>
              </w:tc>
            </w:tr>
          </w:tbl>
          <w:p w14:paraId="55F5D1F5" w14:textId="77777777" w:rsidR="00535DA0" w:rsidRPr="00700640" w:rsidRDefault="00535DA0" w:rsidP="00167140">
            <w:pPr>
              <w:spacing w:line="400" w:lineRule="exact"/>
              <w:rPr>
                <w:rFonts w:ascii="標楷體" w:eastAsia="標楷體" w:hAnsi="標楷體" w:cstheme="majorHAnsi"/>
              </w:rPr>
            </w:pPr>
          </w:p>
        </w:tc>
      </w:tr>
      <w:tr w:rsidR="00535DA0" w:rsidRPr="00700640" w14:paraId="07E33354" w14:textId="77777777" w:rsidTr="00042C4B">
        <w:tc>
          <w:tcPr>
            <w:tcW w:w="454" w:type="dxa"/>
            <w:vAlign w:val="center"/>
          </w:tcPr>
          <w:p w14:paraId="438B6EB9" w14:textId="7E8E21D1"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4" w:type="dxa"/>
          </w:tcPr>
          <w:p w14:paraId="57237F9B" w14:textId="2DB4465D"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rPr>
              <w:t>佛洛伊德(S. Freud)認為人的心理活動層次，行為者在行為的當時不能覺知自己的所作所為，但在事後不必經由專業人員的協助而能回憶起來的狀態，此種心理活動是在哪一個層次？ </w:t>
            </w:r>
            <w:r w:rsidRPr="00700640">
              <w:rPr>
                <w:rFonts w:ascii="標楷體" w:eastAsia="標楷體" w:hAnsi="標楷體" w:cstheme="majorHAnsi"/>
              </w:rPr>
              <w:br/>
              <w:t>(A)無意識 </w:t>
            </w:r>
            <w:r w:rsidRPr="00700640">
              <w:rPr>
                <w:rFonts w:ascii="標楷體" w:eastAsia="標楷體" w:hAnsi="標楷體" w:cstheme="majorHAnsi"/>
              </w:rPr>
              <w:br/>
              <w:t>(B)意識 </w:t>
            </w:r>
            <w:r w:rsidRPr="00700640">
              <w:rPr>
                <w:rFonts w:ascii="標楷體" w:eastAsia="標楷體" w:hAnsi="標楷體" w:cstheme="majorHAnsi"/>
              </w:rPr>
              <w:br/>
              <w:t>(C)下意識 </w:t>
            </w:r>
            <w:r w:rsidRPr="00700640">
              <w:rPr>
                <w:rFonts w:ascii="標楷體" w:eastAsia="標楷體" w:hAnsi="標楷體" w:cstheme="majorHAnsi"/>
              </w:rPr>
              <w:br/>
              <w:t>(D)潛意識</w:t>
            </w:r>
          </w:p>
        </w:tc>
      </w:tr>
      <w:tr w:rsidR="00535DA0" w:rsidRPr="00700640" w14:paraId="31B9B6E7" w14:textId="77777777" w:rsidTr="00042C4B">
        <w:tc>
          <w:tcPr>
            <w:tcW w:w="454" w:type="dxa"/>
          </w:tcPr>
          <w:p w14:paraId="3244CF49" w14:textId="1F486552" w:rsidR="00535DA0" w:rsidRPr="00700640" w:rsidRDefault="00535DA0"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3763BB74" w14:textId="77777777"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b/>
                <w:color w:val="0070C0"/>
              </w:rPr>
              <w:t>焦點意識</w:t>
            </w:r>
            <w:r w:rsidRPr="00700640">
              <w:rPr>
                <w:rFonts w:ascii="標楷體" w:eastAsia="標楷體" w:hAnsi="標楷體" w:cstheme="majorHAnsi"/>
                <w:b/>
                <w:bCs/>
                <w:color w:val="0070C0"/>
              </w:rPr>
              <w:t xml:space="preserve">　</w:t>
            </w:r>
            <w:r w:rsidRPr="00700640">
              <w:rPr>
                <w:rFonts w:ascii="標楷體" w:eastAsia="標楷體" w:hAnsi="標楷體" w:cstheme="majorHAnsi"/>
              </w:rPr>
              <w:t>指個人全神貫注於某事物時所得到的清楚明確的意識經驗。例如：考試時面對並集中注意於試卷所得的意識，即為焦點意識。</w:t>
            </w:r>
          </w:p>
          <w:p w14:paraId="081B219E" w14:textId="77777777"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b/>
                <w:color w:val="0070C0"/>
              </w:rPr>
              <w:t>邊意識</w:t>
            </w:r>
            <w:r w:rsidRPr="00700640">
              <w:rPr>
                <w:rFonts w:ascii="標楷體" w:eastAsia="標楷體" w:hAnsi="標楷體" w:cstheme="majorHAnsi"/>
              </w:rPr>
              <w:t xml:space="preserve">　指對注意範圍邊緣刺激物所獲得的模糊不清的意識。凡是刺激強度微弱個人似知未知情形下所得到的意識，均屬邊意識。</w:t>
            </w:r>
          </w:p>
          <w:p w14:paraId="13E56106" w14:textId="77777777"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b/>
                <w:color w:val="0070C0"/>
              </w:rPr>
              <w:t>下意識</w:t>
            </w:r>
            <w:r w:rsidRPr="00700640">
              <w:rPr>
                <w:rFonts w:ascii="標楷體" w:eastAsia="標楷體" w:hAnsi="標楷體" w:cstheme="majorHAnsi"/>
              </w:rPr>
              <w:t xml:space="preserve">　指在不注意或只微注意的情形下所得到的意識。這種現象又稱做</w:t>
            </w:r>
            <w:r w:rsidRPr="00700640">
              <w:rPr>
                <w:rFonts w:ascii="標楷體" w:eastAsia="標楷體" w:hAnsi="標楷體" w:cstheme="majorHAnsi"/>
                <w:b/>
                <w:bCs/>
              </w:rPr>
              <w:t>雞尾酒現象</w:t>
            </w:r>
            <w:r w:rsidRPr="00700640">
              <w:rPr>
                <w:rFonts w:ascii="標楷體" w:eastAsia="標楷體" w:hAnsi="標楷體" w:cstheme="majorHAnsi"/>
              </w:rPr>
              <w:t>、或半意識。</w:t>
            </w:r>
          </w:p>
          <w:p w14:paraId="61C7E69D" w14:textId="77777777"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b/>
                <w:bCs/>
              </w:rPr>
              <w:t>(雞尾酒現象</w:t>
            </w:r>
            <w:r w:rsidRPr="00700640">
              <w:rPr>
                <w:rFonts w:ascii="標楷體" w:eastAsia="標楷體" w:hAnsi="標楷體" w:cstheme="majorHAnsi"/>
              </w:rPr>
              <w:t>：雞尾酒會效應是指人的一種聽力選擇能力，在這種情況下，注意力集中在某一個人的談話之中而忽略背景中其他的對話或噪音。該效應揭示了人類聽覺系統中令人驚奇的能力，使我們可以在噪聲中談話。雞尾酒會現象可在兩種情況下出現:當我們將注意力集中在某個聲音上，或當我們的聽覺器官突然受到某個刺激的時候。)</w:t>
            </w:r>
          </w:p>
          <w:p w14:paraId="4CE70128" w14:textId="77777777"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b/>
                <w:color w:val="0070C0"/>
              </w:rPr>
              <w:t>無意識</w:t>
            </w:r>
            <w:r w:rsidRPr="00700640">
              <w:rPr>
                <w:rFonts w:ascii="標楷體" w:eastAsia="標楷體" w:hAnsi="標楷體" w:cstheme="majorHAnsi"/>
              </w:rPr>
              <w:t xml:space="preserve">　指個人對其內在或外在環境中一切變化無所知與無所感的情形。例如：因外在環境中可受器官感應範圍的一切事物，也不能使人產生意識。</w:t>
            </w:r>
          </w:p>
          <w:p w14:paraId="5524397E" w14:textId="77777777"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潛意識　</w:t>
            </w:r>
            <w:r w:rsidRPr="00700640">
              <w:rPr>
                <w:rFonts w:ascii="標楷體" w:eastAsia="標楷體" w:hAnsi="標楷體" w:cstheme="majorHAnsi"/>
              </w:rPr>
              <w:t>指潛藏在意識層面之下的感情、慾望、恐懼等複雜經驗，因受意識的控制與壓抑，致使個人不知覺的意識。潛意識是精神分析論中的重要概念之一。</w:t>
            </w:r>
          </w:p>
          <w:p w14:paraId="14D10501" w14:textId="69BE6812"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b/>
                <w:color w:val="0070C0"/>
              </w:rPr>
              <w:t>前意識</w:t>
            </w:r>
            <w:r w:rsidRPr="00700640">
              <w:rPr>
                <w:rFonts w:ascii="標楷體" w:eastAsia="標楷體" w:hAnsi="標楷體" w:cstheme="majorHAnsi"/>
              </w:rPr>
              <w:t xml:space="preserve">　潛意識層面下所壓抑的一些慾望或衝動，在浮現到意識層面之前，先經過前意識。前意識的另一種解釋來自認知心理學，是指以前儲存在長期記憶中的訊息。此等訊息雖早已儲存在長期記憶之中，但在不使用時，個人對之並無意識；只有在必要情形下檢索使用時，才會對之產生意識。此等意識在性質上乃是屬於記憶，故本詞也稱前意識記憶。</w:t>
            </w:r>
          </w:p>
        </w:tc>
      </w:tr>
      <w:tr w:rsidR="001445A5" w:rsidRPr="00700640" w14:paraId="5278FA72" w14:textId="77777777" w:rsidTr="00042C4B">
        <w:tc>
          <w:tcPr>
            <w:tcW w:w="454" w:type="dxa"/>
            <w:vAlign w:val="center"/>
          </w:tcPr>
          <w:p w14:paraId="3CAA96F5" w14:textId="722B5684" w:rsidR="001445A5" w:rsidRPr="00700640" w:rsidRDefault="001445A5"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4" w:type="dxa"/>
          </w:tcPr>
          <w:p w14:paraId="776E0313" w14:textId="03A309FB" w:rsidR="001445A5" w:rsidRPr="00700640" w:rsidRDefault="001445A5" w:rsidP="00167140">
            <w:pPr>
              <w:spacing w:line="400" w:lineRule="exact"/>
              <w:rPr>
                <w:rFonts w:ascii="標楷體" w:eastAsia="標楷體" w:hAnsi="標楷體" w:cstheme="majorHAnsi"/>
              </w:rPr>
            </w:pPr>
            <w:r w:rsidRPr="00700640">
              <w:rPr>
                <w:rFonts w:ascii="標楷體" w:eastAsia="標楷體" w:hAnsi="標楷體" w:cstheme="majorHAnsi"/>
              </w:rPr>
              <w:t>有關態度的改變，認為個體對態度對象的認知與行為若失去協調，則會形成矛盾、緊張、不愉快，因</w:t>
            </w:r>
            <w:r w:rsidRPr="00700640">
              <w:rPr>
                <w:rFonts w:ascii="標楷體" w:eastAsia="標楷體" w:hAnsi="標楷體" w:cstheme="majorHAnsi"/>
              </w:rPr>
              <w:lastRenderedPageBreak/>
              <w:t>此必須尋求去除失調的 方法，以去除緊張，因而產生態度的改變，提倡認知失調理論的學者是誰？ </w:t>
            </w:r>
            <w:r w:rsidRPr="00700640">
              <w:rPr>
                <w:rFonts w:ascii="標楷體" w:eastAsia="標楷體" w:hAnsi="標楷體" w:cstheme="majorHAnsi"/>
              </w:rPr>
              <w:br/>
              <w:t>(A)海德(F. Heider) </w:t>
            </w:r>
            <w:r w:rsidRPr="00700640">
              <w:rPr>
                <w:rFonts w:ascii="標楷體" w:eastAsia="標楷體" w:hAnsi="標楷體" w:cstheme="majorHAnsi"/>
              </w:rPr>
              <w:br/>
              <w:t>(B)奧斯古(C. E. Osgood) </w:t>
            </w:r>
            <w:r w:rsidRPr="00700640">
              <w:rPr>
                <w:rFonts w:ascii="標楷體" w:eastAsia="標楷體" w:hAnsi="標楷體" w:cstheme="majorHAnsi"/>
              </w:rPr>
              <w:br/>
              <w:t>(C)費斯汀格(L. Festinger) </w:t>
            </w:r>
            <w:r w:rsidRPr="00700640">
              <w:rPr>
                <w:rFonts w:ascii="標楷體" w:eastAsia="標楷體" w:hAnsi="標楷體" w:cstheme="majorHAnsi"/>
              </w:rPr>
              <w:br/>
              <w:t xml:space="preserve">(D)奧波(G. W. Allport) </w:t>
            </w:r>
          </w:p>
        </w:tc>
      </w:tr>
      <w:tr w:rsidR="001445A5" w:rsidRPr="00700640" w14:paraId="4C8B9AF0" w14:textId="77777777" w:rsidTr="00042C4B">
        <w:tc>
          <w:tcPr>
            <w:tcW w:w="454" w:type="dxa"/>
          </w:tcPr>
          <w:p w14:paraId="7D29F5DA" w14:textId="6444C271" w:rsidR="001445A5" w:rsidRPr="00700640" w:rsidRDefault="001445A5"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74" w:type="dxa"/>
          </w:tcPr>
          <w:p w14:paraId="4DC9AA00" w14:textId="2189F595" w:rsidR="001445A5" w:rsidRPr="00700640" w:rsidRDefault="001445A5" w:rsidP="00167140">
            <w:pPr>
              <w:spacing w:line="400" w:lineRule="exact"/>
              <w:rPr>
                <w:rFonts w:ascii="標楷體" w:eastAsia="標楷體" w:hAnsi="標楷體" w:cstheme="majorHAnsi"/>
              </w:rPr>
            </w:pPr>
            <w:r w:rsidRPr="00700640">
              <w:rPr>
                <w:rFonts w:ascii="標楷體" w:eastAsia="標楷體" w:hAnsi="標楷體" w:cstheme="majorHAnsi"/>
              </w:rPr>
              <w:t>海德─歸因理論。　奧斯古─語意分析技術。　費斯汀格─認知失調。　奧波─特質理論。</w:t>
            </w:r>
          </w:p>
        </w:tc>
      </w:tr>
      <w:tr w:rsidR="00AC5795" w:rsidRPr="00700640" w14:paraId="45487C5E" w14:textId="77777777" w:rsidTr="00042C4B">
        <w:tc>
          <w:tcPr>
            <w:tcW w:w="454" w:type="dxa"/>
            <w:vAlign w:val="center"/>
          </w:tcPr>
          <w:p w14:paraId="22C3DA55" w14:textId="380ECDB4" w:rsidR="00AC5795" w:rsidRPr="00700640" w:rsidRDefault="001445A5"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4" w:type="dxa"/>
          </w:tcPr>
          <w:p w14:paraId="4E9BACFE" w14:textId="111954BD" w:rsidR="00AC5795" w:rsidRPr="00700640" w:rsidRDefault="001445A5" w:rsidP="00167140">
            <w:pPr>
              <w:spacing w:line="400" w:lineRule="exact"/>
              <w:rPr>
                <w:rFonts w:ascii="標楷體" w:eastAsia="標楷體" w:hAnsi="標楷體" w:cstheme="majorHAnsi"/>
              </w:rPr>
            </w:pPr>
            <w:r w:rsidRPr="00700640">
              <w:rPr>
                <w:rFonts w:ascii="標楷體" w:eastAsia="標楷體" w:hAnsi="標楷體" w:cstheme="majorHAnsi"/>
              </w:rPr>
              <w:t>經由心理運作，將外在世界的物理特徵轉換為心理事件，以便處理與記憶的歷程，稱之為？ </w:t>
            </w:r>
            <w:r w:rsidRPr="00700640">
              <w:rPr>
                <w:rFonts w:ascii="標楷體" w:eastAsia="標楷體" w:hAnsi="標楷體" w:cstheme="majorHAnsi"/>
              </w:rPr>
              <w:br/>
              <w:t>(A)符號表徵 </w:t>
            </w:r>
            <w:r w:rsidRPr="00700640">
              <w:rPr>
                <w:rFonts w:ascii="標楷體" w:eastAsia="標楷體" w:hAnsi="標楷體" w:cstheme="majorHAnsi"/>
              </w:rPr>
              <w:br/>
              <w:t>(B)心理表徵 </w:t>
            </w:r>
            <w:r w:rsidRPr="00700640">
              <w:rPr>
                <w:rFonts w:ascii="標楷體" w:eastAsia="標楷體" w:hAnsi="標楷體" w:cstheme="majorHAnsi"/>
              </w:rPr>
              <w:br/>
              <w:t>(C)形像表徵 </w:t>
            </w:r>
            <w:r w:rsidRPr="00700640">
              <w:rPr>
                <w:rFonts w:ascii="標楷體" w:eastAsia="標楷體" w:hAnsi="標楷體" w:cstheme="majorHAnsi"/>
              </w:rPr>
              <w:br/>
              <w:t>(D)具體表徵 </w:t>
            </w:r>
          </w:p>
        </w:tc>
      </w:tr>
      <w:tr w:rsidR="00AC5795" w:rsidRPr="00700640" w14:paraId="0C3F33F8" w14:textId="77777777" w:rsidTr="00042C4B">
        <w:tc>
          <w:tcPr>
            <w:tcW w:w="454" w:type="dxa"/>
          </w:tcPr>
          <w:p w14:paraId="08D7F1CD" w14:textId="77777777" w:rsidR="00AC5795" w:rsidRPr="00700640" w:rsidRDefault="00AC579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F63FC2B" w14:textId="77777777" w:rsidR="00AC5795" w:rsidRPr="00700640" w:rsidRDefault="00AC579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19CDEE64" w14:textId="77777777" w:rsidR="00AC5795" w:rsidRPr="00700640" w:rsidRDefault="00AC5795" w:rsidP="00167140">
            <w:pPr>
              <w:spacing w:line="400" w:lineRule="exact"/>
              <w:rPr>
                <w:rFonts w:ascii="標楷體" w:eastAsia="標楷體" w:hAnsi="標楷體" w:cstheme="majorHAnsi"/>
              </w:rPr>
            </w:pPr>
          </w:p>
        </w:tc>
      </w:tr>
      <w:tr w:rsidR="00030214" w:rsidRPr="00700640" w14:paraId="29131F19" w14:textId="77777777" w:rsidTr="00042C4B">
        <w:tc>
          <w:tcPr>
            <w:tcW w:w="454" w:type="dxa"/>
            <w:vAlign w:val="center"/>
          </w:tcPr>
          <w:p w14:paraId="6FB96910" w14:textId="776EAA3D" w:rsidR="00030214" w:rsidRPr="00700640" w:rsidRDefault="00030214"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4" w:type="dxa"/>
          </w:tcPr>
          <w:p w14:paraId="37007EF4" w14:textId="6B85DD98" w:rsidR="00030214" w:rsidRPr="00700640" w:rsidRDefault="00030214" w:rsidP="00167140">
            <w:pPr>
              <w:spacing w:line="400" w:lineRule="exact"/>
              <w:rPr>
                <w:rFonts w:ascii="標楷體" w:eastAsia="標楷體" w:hAnsi="標楷體" w:cstheme="majorHAnsi"/>
              </w:rPr>
            </w:pPr>
            <w:r w:rsidRPr="00700640">
              <w:rPr>
                <w:rFonts w:ascii="標楷體" w:eastAsia="標楷體" w:hAnsi="標楷體" w:cstheme="majorHAnsi"/>
              </w:rPr>
              <w:t>有關吉爾福特(J. P. Guiford)的智力結構理論，下列哪一個不是思考運作的項目？ </w:t>
            </w:r>
            <w:r w:rsidRPr="00700640">
              <w:rPr>
                <w:rFonts w:ascii="標楷體" w:eastAsia="標楷體" w:hAnsi="標楷體" w:cstheme="majorHAnsi"/>
              </w:rPr>
              <w:br/>
              <w:t>(A) 聚歛性思考 </w:t>
            </w:r>
            <w:r w:rsidRPr="00700640">
              <w:rPr>
                <w:rFonts w:ascii="標楷體" w:eastAsia="標楷體" w:hAnsi="標楷體" w:cstheme="majorHAnsi"/>
              </w:rPr>
              <w:br/>
              <w:t>(B) 認知 </w:t>
            </w:r>
            <w:r w:rsidRPr="00700640">
              <w:rPr>
                <w:rFonts w:ascii="標楷體" w:eastAsia="標楷體" w:hAnsi="標楷體" w:cstheme="majorHAnsi"/>
              </w:rPr>
              <w:br/>
              <w:t>(C) 評價 </w:t>
            </w:r>
            <w:r w:rsidRPr="00700640">
              <w:rPr>
                <w:rFonts w:ascii="標楷體" w:eastAsia="標楷體" w:hAnsi="標楷體" w:cstheme="majorHAnsi"/>
              </w:rPr>
              <w:br/>
              <w:t>(D) 語意</w:t>
            </w:r>
          </w:p>
        </w:tc>
      </w:tr>
      <w:tr w:rsidR="00030214" w:rsidRPr="00700640" w14:paraId="349D3283" w14:textId="77777777" w:rsidTr="00042C4B">
        <w:tc>
          <w:tcPr>
            <w:tcW w:w="454" w:type="dxa"/>
          </w:tcPr>
          <w:p w14:paraId="63A575D0" w14:textId="67436F80" w:rsidR="00030214" w:rsidRPr="00700640" w:rsidRDefault="00030214"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21196F59" w14:textId="77777777" w:rsidR="00030214" w:rsidRPr="00700640" w:rsidRDefault="00030214" w:rsidP="00167140">
            <w:pPr>
              <w:spacing w:line="400" w:lineRule="exact"/>
              <w:rPr>
                <w:rFonts w:ascii="標楷體" w:eastAsia="標楷體" w:hAnsi="標楷體" w:cstheme="majorHAnsi"/>
              </w:rPr>
            </w:pPr>
            <w:r w:rsidRPr="00700640">
              <w:rPr>
                <w:rFonts w:ascii="標楷體" w:eastAsia="標楷體" w:hAnsi="標楷體" w:cstheme="majorHAnsi"/>
              </w:rPr>
              <w:t>思維內容: 視覺、聽覺、符號、語意、行動</w:t>
            </w:r>
          </w:p>
          <w:p w14:paraId="67D167BF" w14:textId="77777777" w:rsidR="00030214" w:rsidRPr="00700640" w:rsidRDefault="00030214" w:rsidP="00167140">
            <w:pPr>
              <w:spacing w:line="400" w:lineRule="exact"/>
              <w:rPr>
                <w:rFonts w:ascii="標楷體" w:eastAsia="標楷體" w:hAnsi="標楷體" w:cstheme="majorHAnsi"/>
              </w:rPr>
            </w:pPr>
            <w:r w:rsidRPr="00700640">
              <w:rPr>
                <w:rFonts w:ascii="標楷體" w:eastAsia="標楷體" w:hAnsi="標楷體" w:cstheme="majorHAnsi"/>
              </w:rPr>
              <w:t>思維運作: 評價、聚歛思維、擴散思維、記憶保存、記憶收錄、認知</w:t>
            </w:r>
          </w:p>
          <w:p w14:paraId="5DA596F6" w14:textId="6785EFFD" w:rsidR="00030214" w:rsidRPr="00700640" w:rsidRDefault="00030214" w:rsidP="00167140">
            <w:pPr>
              <w:spacing w:line="400" w:lineRule="exact"/>
              <w:rPr>
                <w:rFonts w:ascii="標楷體" w:eastAsia="標楷體" w:hAnsi="標楷體" w:cstheme="majorHAnsi"/>
              </w:rPr>
            </w:pPr>
            <w:r w:rsidRPr="00700640">
              <w:rPr>
                <w:rFonts w:ascii="標楷體" w:eastAsia="標楷體" w:hAnsi="標楷體" w:cstheme="majorHAnsi"/>
              </w:rPr>
              <w:t>思維產物: 單元、類別、關係、系統、轉換、涵意</w:t>
            </w:r>
          </w:p>
        </w:tc>
      </w:tr>
      <w:tr w:rsidR="00030214" w:rsidRPr="00700640" w14:paraId="0EC46657" w14:textId="77777777" w:rsidTr="00042C4B">
        <w:tc>
          <w:tcPr>
            <w:tcW w:w="454" w:type="dxa"/>
            <w:vAlign w:val="center"/>
          </w:tcPr>
          <w:p w14:paraId="0DA78896" w14:textId="7156BEC8" w:rsidR="00030214" w:rsidRPr="00700640" w:rsidRDefault="00030214"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4" w:type="dxa"/>
          </w:tcPr>
          <w:p w14:paraId="6F2F906C" w14:textId="27E1F0C6" w:rsidR="00030214" w:rsidRPr="00700640" w:rsidRDefault="00030214" w:rsidP="00167140">
            <w:pPr>
              <w:spacing w:line="400" w:lineRule="exact"/>
              <w:rPr>
                <w:rFonts w:ascii="標楷體" w:eastAsia="標楷體" w:hAnsi="標楷體" w:cstheme="majorHAnsi"/>
              </w:rPr>
            </w:pPr>
            <w:r w:rsidRPr="00700640">
              <w:rPr>
                <w:rFonts w:ascii="標楷體" w:eastAsia="標楷體" w:hAnsi="標楷體" w:cstheme="majorHAnsi"/>
              </w:rPr>
              <w:t>關於兒童性別角色的發展，下列敘述哪一個是對的？ </w:t>
            </w:r>
            <w:r w:rsidRPr="00700640">
              <w:rPr>
                <w:rFonts w:ascii="標楷體" w:eastAsia="標楷體" w:hAnsi="標楷體" w:cstheme="majorHAnsi"/>
              </w:rPr>
              <w:br/>
              <w:t>(A) 到六歲左右，兒童已從成人社會中開始學到如何扮演自己的性別角色 </w:t>
            </w:r>
            <w:r w:rsidRPr="00700640">
              <w:rPr>
                <w:rFonts w:ascii="標楷體" w:eastAsia="標楷體" w:hAnsi="標楷體" w:cstheme="majorHAnsi"/>
              </w:rPr>
              <w:br/>
              <w:t>(B) 三歲以前性別角色認同中，已有防衛認同的傾向，認同自己所屬的性別 </w:t>
            </w:r>
            <w:r w:rsidRPr="00700640">
              <w:rPr>
                <w:rFonts w:ascii="標楷體" w:eastAsia="標楷體" w:hAnsi="標楷體" w:cstheme="majorHAnsi"/>
              </w:rPr>
              <w:br/>
              <w:t>(C) 社會學習論認為，兒童之所以認定並接受自己的性別，是因為個人認知的關係 </w:t>
            </w:r>
            <w:r w:rsidRPr="00700640">
              <w:rPr>
                <w:rFonts w:ascii="標楷體" w:eastAsia="標楷體" w:hAnsi="標楷體" w:cstheme="majorHAnsi"/>
              </w:rPr>
              <w:br/>
              <w:t>(D) 心理動力理論認為，兒童的性別認定是因為有認知基模的關係</w:t>
            </w:r>
          </w:p>
        </w:tc>
      </w:tr>
      <w:tr w:rsidR="00030214" w:rsidRPr="00700640" w14:paraId="378C9499" w14:textId="77777777" w:rsidTr="00042C4B">
        <w:tc>
          <w:tcPr>
            <w:tcW w:w="454" w:type="dxa"/>
          </w:tcPr>
          <w:p w14:paraId="769DBA70" w14:textId="75DF3008" w:rsidR="00030214" w:rsidRPr="00700640" w:rsidRDefault="00030214"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1C0644DD" w14:textId="0E4299AC" w:rsidR="00030214" w:rsidRPr="00700640" w:rsidRDefault="00030214" w:rsidP="00167140">
            <w:pPr>
              <w:spacing w:line="400" w:lineRule="exact"/>
              <w:rPr>
                <w:rFonts w:ascii="標楷體" w:eastAsia="標楷體" w:hAnsi="標楷體" w:cstheme="majorHAnsi"/>
              </w:rPr>
            </w:pPr>
            <w:r w:rsidRPr="00700640">
              <w:rPr>
                <w:rFonts w:ascii="標楷體" w:eastAsia="標楷體" w:hAnsi="標楷體" w:cstheme="majorHAnsi"/>
              </w:rPr>
              <w:t>(B)防衛認同 3～6歲　(C)社會學習論：透過直接教導及觀察學習　(D)改為「性別基模論」</w:t>
            </w:r>
          </w:p>
        </w:tc>
      </w:tr>
      <w:tr w:rsidR="00731475" w:rsidRPr="00700640" w14:paraId="252B388F" w14:textId="77777777" w:rsidTr="00042C4B">
        <w:tc>
          <w:tcPr>
            <w:tcW w:w="454" w:type="dxa"/>
            <w:vAlign w:val="center"/>
          </w:tcPr>
          <w:p w14:paraId="272D81E8" w14:textId="1A25D33E" w:rsidR="00731475" w:rsidRPr="00700640" w:rsidRDefault="00731475"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4" w:type="dxa"/>
          </w:tcPr>
          <w:p w14:paraId="17DD7055" w14:textId="3825B869" w:rsidR="00731475" w:rsidRPr="00700640" w:rsidRDefault="00731475" w:rsidP="00167140">
            <w:pPr>
              <w:spacing w:line="400" w:lineRule="exact"/>
              <w:rPr>
                <w:rFonts w:ascii="標楷體" w:eastAsia="標楷體" w:hAnsi="標楷體" w:cstheme="majorHAnsi"/>
              </w:rPr>
            </w:pPr>
            <w:r w:rsidRPr="00700640">
              <w:rPr>
                <w:rFonts w:ascii="標楷體" w:eastAsia="標楷體" w:hAnsi="標楷體" w:cstheme="majorHAnsi"/>
              </w:rPr>
              <w:t>個體如果感覺內在不平衡，就會產生一種緊張狀態，也就是驅力(drive)。驅力是個體產生動機的力量，促使個體願意進行學習，以降低緊張狀態，這是誰的主張？ </w:t>
            </w:r>
            <w:r w:rsidRPr="00700640">
              <w:rPr>
                <w:rFonts w:ascii="標楷體" w:eastAsia="標楷體" w:hAnsi="標楷體" w:cstheme="majorHAnsi"/>
              </w:rPr>
              <w:br/>
              <w:t>(A) 魏特金(H. A. Witkin) </w:t>
            </w:r>
            <w:r w:rsidRPr="00700640">
              <w:rPr>
                <w:rFonts w:ascii="標楷體" w:eastAsia="標楷體" w:hAnsi="標楷體" w:cstheme="majorHAnsi"/>
              </w:rPr>
              <w:br/>
              <w:t>(B) 榮格(C. G. Jung) </w:t>
            </w:r>
            <w:r w:rsidRPr="00700640">
              <w:rPr>
                <w:rFonts w:ascii="標楷體" w:eastAsia="標楷體" w:hAnsi="標楷體" w:cstheme="majorHAnsi"/>
              </w:rPr>
              <w:br/>
              <w:t>(C) 卡根(J. S. Kagan) </w:t>
            </w:r>
            <w:r w:rsidRPr="00700640">
              <w:rPr>
                <w:rFonts w:ascii="標楷體" w:eastAsia="標楷體" w:hAnsi="標楷體" w:cstheme="majorHAnsi"/>
              </w:rPr>
              <w:br/>
              <w:t>(D) 賀爾(C. L. Hull)</w:t>
            </w:r>
          </w:p>
        </w:tc>
      </w:tr>
      <w:tr w:rsidR="00731475" w:rsidRPr="00700640" w14:paraId="705E122C" w14:textId="77777777" w:rsidTr="00042C4B">
        <w:tc>
          <w:tcPr>
            <w:tcW w:w="454" w:type="dxa"/>
          </w:tcPr>
          <w:p w14:paraId="6950BE01" w14:textId="65E3B3DA" w:rsidR="00731475" w:rsidRPr="00700640" w:rsidRDefault="00731475"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6B77958C" w14:textId="77777777" w:rsidR="00731475" w:rsidRPr="00700640" w:rsidRDefault="00731475" w:rsidP="00167140">
            <w:pPr>
              <w:spacing w:line="400" w:lineRule="exact"/>
              <w:rPr>
                <w:rFonts w:ascii="標楷體" w:eastAsia="標楷體" w:hAnsi="標楷體" w:cstheme="majorHAnsi"/>
              </w:rPr>
            </w:pPr>
            <w:r w:rsidRPr="00700640">
              <w:rPr>
                <w:rFonts w:ascii="標楷體" w:eastAsia="標楷體" w:hAnsi="標楷體" w:cstheme="majorHAnsi"/>
              </w:rPr>
              <w:t>(A) 魏特金(H. A. Witkin): 認知類型之父，場獨、場依。</w:t>
            </w:r>
          </w:p>
          <w:p w14:paraId="65B11684" w14:textId="77777777" w:rsidR="00731475" w:rsidRPr="00700640" w:rsidRDefault="00731475" w:rsidP="00167140">
            <w:pPr>
              <w:spacing w:line="400" w:lineRule="exact"/>
              <w:rPr>
                <w:rFonts w:ascii="標楷體" w:eastAsia="標楷體" w:hAnsi="標楷體" w:cstheme="majorHAnsi"/>
              </w:rPr>
            </w:pPr>
            <w:r w:rsidRPr="00700640">
              <w:rPr>
                <w:rFonts w:ascii="標楷體" w:eastAsia="標楷體" w:hAnsi="標楷體" w:cstheme="majorHAnsi"/>
              </w:rPr>
              <w:t>(B) 榮格(C. G. Jung): 集體潛意識，人格八類型。</w:t>
            </w:r>
          </w:p>
          <w:p w14:paraId="55B9AD21" w14:textId="77777777" w:rsidR="00731475" w:rsidRPr="00700640" w:rsidRDefault="00731475" w:rsidP="00167140">
            <w:pPr>
              <w:spacing w:line="400" w:lineRule="exact"/>
              <w:rPr>
                <w:rFonts w:ascii="標楷體" w:eastAsia="標楷體" w:hAnsi="標楷體" w:cstheme="majorHAnsi"/>
              </w:rPr>
            </w:pPr>
            <w:r w:rsidRPr="00700640">
              <w:rPr>
                <w:rFonts w:ascii="標楷體" w:eastAsia="標楷體" w:hAnsi="標楷體" w:cstheme="majorHAnsi"/>
              </w:rPr>
              <w:t>(C) 卡根(J. S. Kagan):氣質(抑制、非抑制)</w:t>
            </w:r>
          </w:p>
          <w:p w14:paraId="4F33A966" w14:textId="77777777" w:rsidR="00731475" w:rsidRPr="00700640" w:rsidRDefault="00731475"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 xml:space="preserve">(D) 賀爾(C. L. Hull): 驅力減降論　</w:t>
            </w:r>
            <w:r w:rsidRPr="00700640">
              <w:rPr>
                <w:rFonts w:ascii="標楷體" w:eastAsia="標楷體" w:hAnsi="標楷體" w:cstheme="majorHAnsi"/>
                <w:shd w:val="pct15" w:color="auto" w:fill="FFFFFF"/>
              </w:rPr>
              <w:t>霍爾的移動(驅力)城堡</w:t>
            </w:r>
            <w:r w:rsidRPr="00700640">
              <w:rPr>
                <w:rFonts w:ascii="標楷體" w:eastAsia="標楷體" w:hAnsi="標楷體" w:cstheme="majorHAnsi"/>
              </w:rPr>
              <w:t xml:space="preserve"> </w:t>
            </w:r>
          </w:p>
          <w:p w14:paraId="599626DF" w14:textId="0BF682CD" w:rsidR="00731475" w:rsidRPr="00700640" w:rsidRDefault="00731475" w:rsidP="00167140">
            <w:pPr>
              <w:spacing w:line="400" w:lineRule="exact"/>
              <w:rPr>
                <w:rFonts w:ascii="標楷體" w:eastAsia="標楷體" w:hAnsi="標楷體" w:cstheme="majorHAnsi"/>
              </w:rPr>
            </w:pPr>
            <w:r w:rsidRPr="00700640">
              <w:rPr>
                <w:rFonts w:ascii="標楷體" w:eastAsia="標楷體" w:hAnsi="標楷體" w:cstheme="majorHAnsi"/>
              </w:rPr>
              <w:t xml:space="preserve"> 補充:心理學家霍爾(Stanley G. Hall) 指稱青年期為風暴期(青年人的情緒表現的暴起暴落現象 )　　　　　　　　　　　　　　　　　　　　　　　　　　　　　　　　　　　　　　　　　　　　　　　　　　　　　　　　　　　　　　　　　　　　　　　　　　　　</w:t>
            </w:r>
          </w:p>
        </w:tc>
      </w:tr>
      <w:tr w:rsidR="00772455" w:rsidRPr="00700640" w14:paraId="56165469" w14:textId="77777777" w:rsidTr="00042C4B">
        <w:tc>
          <w:tcPr>
            <w:tcW w:w="454" w:type="dxa"/>
            <w:vAlign w:val="center"/>
          </w:tcPr>
          <w:p w14:paraId="1A482CEA" w14:textId="39DCE85A" w:rsidR="00772455" w:rsidRPr="00700640" w:rsidRDefault="00772455"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A</w:t>
            </w:r>
          </w:p>
        </w:tc>
        <w:tc>
          <w:tcPr>
            <w:tcW w:w="10874" w:type="dxa"/>
          </w:tcPr>
          <w:p w14:paraId="5DEFDDA1" w14:textId="6ACA8728" w:rsidR="00772455" w:rsidRPr="00700640" w:rsidRDefault="00772455" w:rsidP="00167140">
            <w:pPr>
              <w:spacing w:line="400" w:lineRule="exact"/>
              <w:rPr>
                <w:rFonts w:ascii="標楷體" w:eastAsia="標楷體" w:hAnsi="標楷體" w:cstheme="majorHAnsi"/>
              </w:rPr>
            </w:pPr>
            <w:r w:rsidRPr="00700640">
              <w:rPr>
                <w:rFonts w:ascii="標楷體" w:eastAsia="標楷體" w:hAnsi="標楷體" w:cstheme="majorHAnsi"/>
              </w:rPr>
              <w:t>為有效的傳遞文化的遺產，學校課程應將教材依合理順序加以組織，這是哪一心理學派的主張？ </w:t>
            </w:r>
            <w:r w:rsidRPr="00700640">
              <w:rPr>
                <w:rFonts w:ascii="標楷體" w:eastAsia="標楷體" w:hAnsi="標楷體" w:cstheme="majorHAnsi"/>
              </w:rPr>
              <w:br/>
              <w:t>(A)行為派 </w:t>
            </w:r>
            <w:r w:rsidRPr="00700640">
              <w:rPr>
                <w:rFonts w:ascii="標楷體" w:eastAsia="標楷體" w:hAnsi="標楷體" w:cstheme="majorHAnsi"/>
              </w:rPr>
              <w:br/>
              <w:t>(B)認知派 </w:t>
            </w:r>
            <w:r w:rsidRPr="00700640">
              <w:rPr>
                <w:rFonts w:ascii="標楷體" w:eastAsia="標楷體" w:hAnsi="標楷體" w:cstheme="majorHAnsi"/>
              </w:rPr>
              <w:br/>
              <w:t>(C)人本派 </w:t>
            </w:r>
            <w:r w:rsidRPr="00700640">
              <w:rPr>
                <w:rFonts w:ascii="標楷體" w:eastAsia="標楷體" w:hAnsi="標楷體" w:cstheme="majorHAnsi"/>
              </w:rPr>
              <w:br/>
              <w:t>(D)精神分析派</w:t>
            </w:r>
          </w:p>
        </w:tc>
      </w:tr>
      <w:tr w:rsidR="00772455" w:rsidRPr="00700640" w14:paraId="3957E268" w14:textId="77777777" w:rsidTr="00042C4B">
        <w:tc>
          <w:tcPr>
            <w:tcW w:w="454" w:type="dxa"/>
          </w:tcPr>
          <w:p w14:paraId="7366BCE5" w14:textId="555C1DB4" w:rsidR="00772455" w:rsidRPr="00700640" w:rsidRDefault="00772455"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49EC5CD4" w14:textId="77777777" w:rsidR="00772455" w:rsidRPr="00700640" w:rsidRDefault="00772455" w:rsidP="00167140">
            <w:pPr>
              <w:spacing w:line="400" w:lineRule="exact"/>
              <w:rPr>
                <w:rFonts w:ascii="標楷體" w:eastAsia="標楷體" w:hAnsi="標楷體" w:cstheme="majorHAnsi"/>
              </w:rPr>
            </w:pPr>
            <w:r w:rsidRPr="00700640">
              <w:rPr>
                <w:rFonts w:ascii="標楷體" w:eastAsia="標楷體" w:hAnsi="標楷體" w:cstheme="majorHAnsi"/>
              </w:rPr>
              <w:t>將教材依合理順序加以組織：行為主義</w:t>
            </w:r>
          </w:p>
          <w:p w14:paraId="47699A79" w14:textId="0BB21413" w:rsidR="00772455" w:rsidRPr="00700640" w:rsidRDefault="00772455" w:rsidP="00167140">
            <w:pPr>
              <w:spacing w:line="400" w:lineRule="exact"/>
              <w:rPr>
                <w:rFonts w:ascii="標楷體" w:eastAsia="標楷體" w:hAnsi="標楷體" w:cstheme="majorHAnsi"/>
              </w:rPr>
            </w:pPr>
            <w:r w:rsidRPr="00700640">
              <w:rPr>
                <w:rFonts w:ascii="標楷體" w:eastAsia="標楷體" w:hAnsi="標楷體" w:cstheme="majorHAnsi"/>
              </w:rPr>
              <w:t>將教材依學生發展循序漸進組織起來：認知派</w:t>
            </w:r>
          </w:p>
        </w:tc>
      </w:tr>
      <w:tr w:rsidR="00030214" w:rsidRPr="00700640" w14:paraId="4080A1D7" w14:textId="77777777" w:rsidTr="00042C4B">
        <w:tc>
          <w:tcPr>
            <w:tcW w:w="454" w:type="dxa"/>
            <w:vAlign w:val="center"/>
          </w:tcPr>
          <w:p w14:paraId="7B95906F" w14:textId="213924CD" w:rsidR="00030214" w:rsidRPr="00700640" w:rsidRDefault="008C1EDC"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4" w:type="dxa"/>
          </w:tcPr>
          <w:p w14:paraId="2E08C4E7" w14:textId="77777777" w:rsidR="008C1EDC" w:rsidRPr="00700640" w:rsidRDefault="008C1EDC" w:rsidP="00167140">
            <w:pPr>
              <w:spacing w:line="400" w:lineRule="exact"/>
              <w:rPr>
                <w:rFonts w:ascii="標楷體" w:eastAsia="標楷體" w:hAnsi="標楷體" w:cstheme="majorHAnsi"/>
              </w:rPr>
            </w:pPr>
            <w:r w:rsidRPr="00700640">
              <w:rPr>
                <w:rFonts w:ascii="標楷體" w:eastAsia="標楷體" w:hAnsi="標楷體" w:cstheme="majorHAnsi"/>
              </w:rPr>
              <w:t xml:space="preserve">學習歷程中的負增強(negative reinforcement)指的是什麼？ </w:t>
            </w:r>
          </w:p>
          <w:p w14:paraId="21769C19" w14:textId="77777777" w:rsidR="008C1EDC" w:rsidRPr="00700640" w:rsidRDefault="008C1EDC" w:rsidP="00167140">
            <w:pPr>
              <w:spacing w:line="400" w:lineRule="exact"/>
              <w:rPr>
                <w:rFonts w:ascii="標楷體" w:eastAsia="標楷體" w:hAnsi="標楷體" w:cstheme="majorHAnsi"/>
              </w:rPr>
            </w:pPr>
            <w:r w:rsidRPr="00700640">
              <w:rPr>
                <w:rFonts w:ascii="標楷體" w:eastAsia="標楷體" w:hAnsi="標楷體" w:cstheme="majorHAnsi"/>
              </w:rPr>
              <w:t xml:space="preserve">(A)因為增強物的出現，減低該行為再發生的機率 </w:t>
            </w:r>
          </w:p>
          <w:p w14:paraId="5E4F3E2D" w14:textId="77777777" w:rsidR="008C1EDC" w:rsidRPr="00700640" w:rsidRDefault="008C1EDC" w:rsidP="00167140">
            <w:pPr>
              <w:spacing w:line="400" w:lineRule="exact"/>
              <w:rPr>
                <w:rFonts w:ascii="標楷體" w:eastAsia="標楷體" w:hAnsi="標楷體" w:cstheme="majorHAnsi"/>
              </w:rPr>
            </w:pPr>
            <w:r w:rsidRPr="00700640">
              <w:rPr>
                <w:rFonts w:ascii="標楷體" w:eastAsia="標楷體" w:hAnsi="標楷體" w:cstheme="majorHAnsi"/>
              </w:rPr>
              <w:t xml:space="preserve">(B)因為增強物的移除，增加該行為再發生的機率 </w:t>
            </w:r>
          </w:p>
          <w:p w14:paraId="21112F0C" w14:textId="77777777" w:rsidR="008C1EDC" w:rsidRPr="00700640" w:rsidRDefault="008C1EDC" w:rsidP="00167140">
            <w:pPr>
              <w:spacing w:line="400" w:lineRule="exact"/>
              <w:rPr>
                <w:rFonts w:ascii="標楷體" w:eastAsia="標楷體" w:hAnsi="標楷體" w:cstheme="majorHAnsi"/>
              </w:rPr>
            </w:pPr>
            <w:r w:rsidRPr="00700640">
              <w:rPr>
                <w:rFonts w:ascii="標楷體" w:eastAsia="標楷體" w:hAnsi="標楷體" w:cstheme="majorHAnsi"/>
              </w:rPr>
              <w:t xml:space="preserve">(C)因為增強物的出現，增加該行為再發生的機率 </w:t>
            </w:r>
          </w:p>
          <w:p w14:paraId="33D2FEAA" w14:textId="33D08DE9" w:rsidR="00030214" w:rsidRPr="00700640" w:rsidRDefault="008C1EDC" w:rsidP="00167140">
            <w:pPr>
              <w:spacing w:line="400" w:lineRule="exact"/>
              <w:rPr>
                <w:rFonts w:ascii="標楷體" w:eastAsia="標楷體" w:hAnsi="標楷體" w:cstheme="majorHAnsi"/>
              </w:rPr>
            </w:pPr>
            <w:r w:rsidRPr="00700640">
              <w:rPr>
                <w:rFonts w:ascii="標楷體" w:eastAsia="標楷體" w:hAnsi="標楷體" w:cstheme="majorHAnsi"/>
              </w:rPr>
              <w:t xml:space="preserve">(D)因為增強物的移除，減低該行為再發生的機率 </w:t>
            </w:r>
          </w:p>
        </w:tc>
      </w:tr>
      <w:tr w:rsidR="00030214" w:rsidRPr="00700640" w14:paraId="37DACE33" w14:textId="77777777" w:rsidTr="00042C4B">
        <w:tc>
          <w:tcPr>
            <w:tcW w:w="454" w:type="dxa"/>
          </w:tcPr>
          <w:p w14:paraId="21CD8608" w14:textId="77777777" w:rsidR="00030214" w:rsidRPr="00700640" w:rsidRDefault="00030214"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49B9AF9" w14:textId="77777777" w:rsidR="00030214" w:rsidRPr="00700640" w:rsidRDefault="00030214"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7DBB8D44" w14:textId="59ABA90E" w:rsidR="008C1EDC" w:rsidRPr="00700640" w:rsidRDefault="008C1EDC" w:rsidP="00167140">
            <w:pPr>
              <w:spacing w:line="400" w:lineRule="exact"/>
              <w:rPr>
                <w:rFonts w:ascii="標楷體" w:eastAsia="標楷體" w:hAnsi="標楷體" w:cstheme="majorHAnsi"/>
              </w:rPr>
            </w:pPr>
            <w:r w:rsidRPr="00700640">
              <w:rPr>
                <w:rFonts w:ascii="標楷體" w:eastAsia="標楷體" w:hAnsi="標楷體" w:cstheme="majorHAnsi"/>
              </w:rPr>
              <w:t>正增強：給他喜歡的，促使他出現某行為</w:t>
            </w:r>
          </w:p>
          <w:p w14:paraId="470DEFE8" w14:textId="61717BEA" w:rsidR="008C1EDC" w:rsidRPr="00700640" w:rsidRDefault="008C1EDC" w:rsidP="00167140">
            <w:pPr>
              <w:spacing w:line="400" w:lineRule="exact"/>
              <w:rPr>
                <w:rFonts w:ascii="標楷體" w:eastAsia="標楷體" w:hAnsi="標楷體" w:cstheme="majorHAnsi"/>
              </w:rPr>
            </w:pPr>
            <w:r w:rsidRPr="00700640">
              <w:rPr>
                <w:rFonts w:ascii="標楷體" w:eastAsia="標楷體" w:hAnsi="標楷體" w:cstheme="majorHAnsi"/>
              </w:rPr>
              <w:t>負增強：拿走討厭的，促始他出現某行為</w:t>
            </w:r>
          </w:p>
          <w:p w14:paraId="409539E5" w14:textId="350A2671" w:rsidR="00030214" w:rsidRPr="00700640" w:rsidRDefault="008C1EDC" w:rsidP="00167140">
            <w:pPr>
              <w:spacing w:line="400" w:lineRule="exact"/>
              <w:rPr>
                <w:rFonts w:ascii="標楷體" w:eastAsia="標楷體" w:hAnsi="標楷體" w:cstheme="majorHAnsi"/>
              </w:rPr>
            </w:pPr>
            <w:r w:rsidRPr="00700640">
              <w:rPr>
                <w:rFonts w:ascii="標楷體" w:eastAsia="標楷體" w:hAnsi="標楷體" w:cstheme="majorHAnsi"/>
              </w:rPr>
              <w:t>懲罰：給他討厭的，促使他出現某行為</w:t>
            </w:r>
          </w:p>
        </w:tc>
      </w:tr>
      <w:tr w:rsidR="00030214" w:rsidRPr="00700640" w14:paraId="621F4B7F" w14:textId="77777777" w:rsidTr="00042C4B">
        <w:tc>
          <w:tcPr>
            <w:tcW w:w="454" w:type="dxa"/>
            <w:vAlign w:val="center"/>
          </w:tcPr>
          <w:p w14:paraId="12F22D9D" w14:textId="6FCC8D97" w:rsidR="00030214" w:rsidRPr="00700640" w:rsidRDefault="009E0150"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p w14:paraId="6025435B" w14:textId="1560C47B" w:rsidR="009E0150" w:rsidRPr="00700640" w:rsidRDefault="009E0150"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4" w:type="dxa"/>
          </w:tcPr>
          <w:p w14:paraId="236FF245" w14:textId="77777777" w:rsidR="009E0150" w:rsidRPr="00700640" w:rsidRDefault="009E0150" w:rsidP="00167140">
            <w:pPr>
              <w:spacing w:line="400" w:lineRule="exact"/>
              <w:rPr>
                <w:rFonts w:ascii="標楷體" w:eastAsia="標楷體" w:hAnsi="標楷體" w:cstheme="majorHAnsi"/>
              </w:rPr>
            </w:pPr>
            <w:r w:rsidRPr="00700640">
              <w:rPr>
                <w:rFonts w:ascii="標楷體" w:eastAsia="標楷體" w:hAnsi="標楷體" w:cstheme="majorHAnsi"/>
              </w:rPr>
              <w:t xml:space="preserve">教師在批閱論文題時，常因學生在第一題的表現而影響第二題的評分。下列何者最符合這種效應？ </w:t>
            </w:r>
          </w:p>
          <w:p w14:paraId="18AE057B" w14:textId="77777777" w:rsidR="009E0150" w:rsidRPr="00700640" w:rsidRDefault="009E0150" w:rsidP="00167140">
            <w:pPr>
              <w:spacing w:line="400" w:lineRule="exact"/>
              <w:rPr>
                <w:rFonts w:ascii="標楷體" w:eastAsia="標楷體" w:hAnsi="標楷體" w:cstheme="majorHAnsi"/>
              </w:rPr>
            </w:pPr>
            <w:r w:rsidRPr="00700640">
              <w:rPr>
                <w:rFonts w:ascii="標楷體" w:eastAsia="標楷體" w:hAnsi="標楷體" w:cstheme="majorHAnsi"/>
              </w:rPr>
              <w:t xml:space="preserve">(A)月暈效應(halo effect) </w:t>
            </w:r>
          </w:p>
          <w:p w14:paraId="6714ECF0" w14:textId="77777777" w:rsidR="009E0150" w:rsidRPr="00700640" w:rsidRDefault="009E0150" w:rsidP="00167140">
            <w:pPr>
              <w:spacing w:line="400" w:lineRule="exact"/>
              <w:rPr>
                <w:rFonts w:ascii="標楷體" w:eastAsia="標楷體" w:hAnsi="標楷體" w:cstheme="majorHAnsi"/>
              </w:rPr>
            </w:pPr>
            <w:r w:rsidRPr="00700640">
              <w:rPr>
                <w:rFonts w:ascii="標楷體" w:eastAsia="標楷體" w:hAnsi="標楷體" w:cstheme="majorHAnsi"/>
              </w:rPr>
              <w:t xml:space="preserve">(B)溜滑梯效應(slide effect) </w:t>
            </w:r>
          </w:p>
          <w:p w14:paraId="28D2A84D" w14:textId="77777777" w:rsidR="009E0150" w:rsidRPr="00700640" w:rsidRDefault="009E0150" w:rsidP="00167140">
            <w:pPr>
              <w:spacing w:line="400" w:lineRule="exact"/>
              <w:rPr>
                <w:rFonts w:ascii="標楷體" w:eastAsia="標楷體" w:hAnsi="標楷體" w:cstheme="majorHAnsi"/>
              </w:rPr>
            </w:pPr>
            <w:r w:rsidRPr="00700640">
              <w:rPr>
                <w:rFonts w:ascii="標楷體" w:eastAsia="標楷體" w:hAnsi="標楷體" w:cstheme="majorHAnsi"/>
              </w:rPr>
              <w:t xml:space="preserve">(C)文字操作效應(language mechanics effect) </w:t>
            </w:r>
          </w:p>
          <w:p w14:paraId="1095E92E" w14:textId="55D9788A" w:rsidR="00030214" w:rsidRPr="00700640" w:rsidRDefault="009E0150" w:rsidP="00167140">
            <w:pPr>
              <w:spacing w:line="400" w:lineRule="exact"/>
              <w:rPr>
                <w:rFonts w:ascii="標楷體" w:eastAsia="標楷體" w:hAnsi="標楷體" w:cstheme="majorHAnsi"/>
              </w:rPr>
            </w:pPr>
            <w:r w:rsidRPr="00700640">
              <w:rPr>
                <w:rFonts w:ascii="標楷體" w:eastAsia="標楷體" w:hAnsi="標楷體" w:cstheme="majorHAnsi"/>
              </w:rPr>
              <w:t xml:space="preserve">(D)遺留效應(carryover effect) </w:t>
            </w:r>
          </w:p>
        </w:tc>
      </w:tr>
      <w:tr w:rsidR="00030214" w:rsidRPr="00700640" w14:paraId="7D74425C" w14:textId="77777777" w:rsidTr="00042C4B">
        <w:tc>
          <w:tcPr>
            <w:tcW w:w="454" w:type="dxa"/>
          </w:tcPr>
          <w:p w14:paraId="65A03368" w14:textId="77777777" w:rsidR="00030214" w:rsidRPr="00700640" w:rsidRDefault="00030214"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DE108AD" w14:textId="77777777" w:rsidR="00030214" w:rsidRPr="00700640" w:rsidRDefault="00030214"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4D16C444" w14:textId="77777777" w:rsidR="00030214" w:rsidRPr="00700640" w:rsidRDefault="00030214" w:rsidP="00167140">
            <w:pPr>
              <w:spacing w:line="400" w:lineRule="exact"/>
              <w:rPr>
                <w:rFonts w:ascii="標楷體" w:eastAsia="標楷體" w:hAnsi="標楷體" w:cstheme="majorHAnsi"/>
              </w:rPr>
            </w:pPr>
          </w:p>
        </w:tc>
      </w:tr>
      <w:tr w:rsidR="00030214" w:rsidRPr="00700640" w14:paraId="5316E69A" w14:textId="77777777" w:rsidTr="00042C4B">
        <w:tc>
          <w:tcPr>
            <w:tcW w:w="454" w:type="dxa"/>
            <w:vAlign w:val="center"/>
          </w:tcPr>
          <w:p w14:paraId="7022C592" w14:textId="7EC791DE" w:rsidR="00030214" w:rsidRPr="00700640" w:rsidRDefault="00EE6003"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4" w:type="dxa"/>
          </w:tcPr>
          <w:p w14:paraId="79AF7D16" w14:textId="77777777" w:rsidR="00EE6003" w:rsidRPr="00700640" w:rsidRDefault="00EE6003" w:rsidP="00167140">
            <w:pPr>
              <w:spacing w:line="400" w:lineRule="exact"/>
              <w:rPr>
                <w:rFonts w:ascii="標楷體" w:eastAsia="標楷體" w:hAnsi="標楷體" w:cstheme="majorHAnsi"/>
              </w:rPr>
            </w:pPr>
            <w:r w:rsidRPr="00700640">
              <w:rPr>
                <w:rFonts w:ascii="標楷體" w:eastAsia="標楷體" w:hAnsi="標楷體" w:cstheme="majorHAnsi"/>
              </w:rPr>
              <w:t xml:space="preserve">「執行功能」乃是一種心智操作方式，主要是由大腦哪裡所負責控制的問題解決行為？ </w:t>
            </w:r>
          </w:p>
          <w:p w14:paraId="5C5EBE42" w14:textId="77777777" w:rsidR="00EE6003" w:rsidRPr="00700640" w:rsidRDefault="00EE6003" w:rsidP="00167140">
            <w:pPr>
              <w:spacing w:line="400" w:lineRule="exact"/>
              <w:rPr>
                <w:rFonts w:ascii="標楷體" w:eastAsia="標楷體" w:hAnsi="標楷體" w:cstheme="majorHAnsi"/>
              </w:rPr>
            </w:pPr>
            <w:r w:rsidRPr="00700640">
              <w:rPr>
                <w:rFonts w:ascii="標楷體" w:eastAsia="標楷體" w:hAnsi="標楷體" w:cstheme="majorHAnsi"/>
              </w:rPr>
              <w:t xml:space="preserve">(A)頂葉 </w:t>
            </w:r>
          </w:p>
          <w:p w14:paraId="39B5E130" w14:textId="77777777" w:rsidR="00EE6003" w:rsidRPr="00700640" w:rsidRDefault="00EE6003" w:rsidP="00167140">
            <w:pPr>
              <w:spacing w:line="400" w:lineRule="exact"/>
              <w:rPr>
                <w:rFonts w:ascii="標楷體" w:eastAsia="標楷體" w:hAnsi="標楷體" w:cstheme="majorHAnsi"/>
              </w:rPr>
            </w:pPr>
            <w:r w:rsidRPr="00700640">
              <w:rPr>
                <w:rFonts w:ascii="標楷體" w:eastAsia="標楷體" w:hAnsi="標楷體" w:cstheme="majorHAnsi"/>
              </w:rPr>
              <w:t xml:space="preserve">(B)額葉 </w:t>
            </w:r>
          </w:p>
          <w:p w14:paraId="118CC7E8" w14:textId="77777777" w:rsidR="00EE6003" w:rsidRPr="00700640" w:rsidRDefault="00EE6003" w:rsidP="00167140">
            <w:pPr>
              <w:spacing w:line="400" w:lineRule="exact"/>
              <w:rPr>
                <w:rFonts w:ascii="標楷體" w:eastAsia="標楷體" w:hAnsi="標楷體" w:cstheme="majorHAnsi"/>
              </w:rPr>
            </w:pPr>
            <w:r w:rsidRPr="00700640">
              <w:rPr>
                <w:rFonts w:ascii="標楷體" w:eastAsia="標楷體" w:hAnsi="標楷體" w:cstheme="majorHAnsi"/>
              </w:rPr>
              <w:t xml:space="preserve">(C)枕葉 </w:t>
            </w:r>
          </w:p>
          <w:p w14:paraId="01025F83" w14:textId="3D083434" w:rsidR="00030214" w:rsidRPr="00700640" w:rsidRDefault="00EE6003" w:rsidP="00167140">
            <w:pPr>
              <w:spacing w:line="400" w:lineRule="exact"/>
              <w:rPr>
                <w:rFonts w:ascii="標楷體" w:eastAsia="標楷體" w:hAnsi="標楷體" w:cstheme="majorHAnsi"/>
              </w:rPr>
            </w:pPr>
            <w:r w:rsidRPr="00700640">
              <w:rPr>
                <w:rFonts w:ascii="標楷體" w:eastAsia="標楷體" w:hAnsi="標楷體" w:cstheme="majorHAnsi"/>
              </w:rPr>
              <w:t>(D)顳葉</w:t>
            </w:r>
          </w:p>
        </w:tc>
      </w:tr>
      <w:tr w:rsidR="00030214" w:rsidRPr="00700640" w14:paraId="37820A6F" w14:textId="77777777" w:rsidTr="00042C4B">
        <w:tc>
          <w:tcPr>
            <w:tcW w:w="454" w:type="dxa"/>
          </w:tcPr>
          <w:p w14:paraId="30997CC3" w14:textId="77777777" w:rsidR="00030214" w:rsidRPr="00700640" w:rsidRDefault="00030214"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B54097A" w14:textId="77777777" w:rsidR="00030214" w:rsidRPr="00700640" w:rsidRDefault="00030214"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31FC4F7C" w14:textId="77777777" w:rsidR="00030214" w:rsidRPr="00700640" w:rsidRDefault="00030214" w:rsidP="00167140">
            <w:pPr>
              <w:spacing w:line="400" w:lineRule="exact"/>
              <w:rPr>
                <w:rFonts w:ascii="標楷體" w:eastAsia="標楷體" w:hAnsi="標楷體" w:cstheme="majorHAnsi"/>
              </w:rPr>
            </w:pPr>
          </w:p>
        </w:tc>
      </w:tr>
      <w:tr w:rsidR="005243CB" w:rsidRPr="00700640" w14:paraId="1FFC2D92" w14:textId="77777777" w:rsidTr="00042C4B">
        <w:tc>
          <w:tcPr>
            <w:tcW w:w="454" w:type="dxa"/>
            <w:vAlign w:val="center"/>
          </w:tcPr>
          <w:p w14:paraId="12D71B9E" w14:textId="5F47FAFB" w:rsidR="005243CB" w:rsidRPr="00700640" w:rsidRDefault="005243CB"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4" w:type="dxa"/>
          </w:tcPr>
          <w:p w14:paraId="614B4753" w14:textId="67744DAB" w:rsidR="005243CB" w:rsidRPr="00700640" w:rsidRDefault="005243CB" w:rsidP="00167140">
            <w:pPr>
              <w:spacing w:line="400" w:lineRule="exact"/>
              <w:rPr>
                <w:rFonts w:ascii="標楷體" w:eastAsia="標楷體" w:hAnsi="標楷體" w:cstheme="majorHAnsi"/>
              </w:rPr>
            </w:pPr>
            <w:r w:rsidRPr="00700640">
              <w:rPr>
                <w:rFonts w:ascii="標楷體" w:eastAsia="標楷體" w:hAnsi="標楷體" w:cstheme="majorHAnsi"/>
              </w:rPr>
              <w:t>小安把「麵包」說成「練包」，「棉被」說成「連被」，試問此為何種構音異常現象 </w:t>
            </w:r>
            <w:r w:rsidRPr="00700640">
              <w:rPr>
                <w:rFonts w:ascii="標楷體" w:eastAsia="標楷體" w:hAnsi="標楷體" w:cstheme="majorHAnsi"/>
              </w:rPr>
              <w:br/>
              <w:t>(A)省略 </w:t>
            </w:r>
            <w:r w:rsidRPr="00700640">
              <w:rPr>
                <w:rFonts w:ascii="標楷體" w:eastAsia="標楷體" w:hAnsi="標楷體" w:cstheme="majorHAnsi"/>
              </w:rPr>
              <w:br/>
              <w:t>(B)替代 </w:t>
            </w:r>
            <w:r w:rsidRPr="00700640">
              <w:rPr>
                <w:rFonts w:ascii="標楷體" w:eastAsia="標楷體" w:hAnsi="標楷體" w:cstheme="majorHAnsi"/>
              </w:rPr>
              <w:br/>
              <w:t>(C)添加 </w:t>
            </w:r>
            <w:r w:rsidRPr="00700640">
              <w:rPr>
                <w:rFonts w:ascii="標楷體" w:eastAsia="標楷體" w:hAnsi="標楷體" w:cstheme="majorHAnsi"/>
              </w:rPr>
              <w:br/>
              <w:t>(D)歪曲</w:t>
            </w:r>
          </w:p>
        </w:tc>
      </w:tr>
      <w:tr w:rsidR="005243CB" w:rsidRPr="00700640" w14:paraId="16679519" w14:textId="77777777" w:rsidTr="00042C4B">
        <w:tc>
          <w:tcPr>
            <w:tcW w:w="454" w:type="dxa"/>
          </w:tcPr>
          <w:p w14:paraId="77FA3A70" w14:textId="3892F5CF" w:rsidR="005243CB" w:rsidRPr="00700640" w:rsidRDefault="005243CB" w:rsidP="00167140">
            <w:pPr>
              <w:spacing w:line="400" w:lineRule="exact"/>
              <w:rPr>
                <w:rFonts w:ascii="標楷體" w:eastAsia="標楷體" w:hAnsi="標楷體" w:cstheme="majorHAnsi"/>
                <w:b/>
              </w:rPr>
            </w:pPr>
            <w:r w:rsidRPr="00700640">
              <w:rPr>
                <w:rFonts w:ascii="標楷體" w:eastAsia="標楷體" w:hAnsi="標楷體" w:cstheme="majorHAnsi"/>
                <w:b/>
              </w:rPr>
              <w:t>解</w:t>
            </w:r>
            <w:r w:rsidRPr="00700640">
              <w:rPr>
                <w:rFonts w:ascii="標楷體" w:eastAsia="標楷體" w:hAnsi="標楷體" w:cstheme="majorHAnsi"/>
                <w:b/>
              </w:rPr>
              <w:lastRenderedPageBreak/>
              <w:t>釋</w:t>
            </w:r>
          </w:p>
        </w:tc>
        <w:tc>
          <w:tcPr>
            <w:tcW w:w="10874" w:type="dxa"/>
          </w:tcPr>
          <w:p w14:paraId="78ECC55C" w14:textId="77777777" w:rsidR="005243CB" w:rsidRPr="00700640" w:rsidRDefault="005243CB"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構音異常的情形：</w:t>
            </w:r>
          </w:p>
          <w:p w14:paraId="2E5C5F59" w14:textId="77777777" w:rsidR="005243CB" w:rsidRPr="00700640" w:rsidRDefault="005243CB"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(A)省略音：省略聲母或韻母</w:t>
            </w:r>
            <w:r w:rsidRPr="00700640">
              <w:rPr>
                <w:rFonts w:ascii="標楷體" w:eastAsia="標楷體" w:hAnsi="標楷體" w:cstheme="majorHAnsi"/>
              </w:rPr>
              <w:br/>
              <w:t xml:space="preserve">　　• 例如：葡萄→ㄨ/ ㄠ/ 、將軍→家居、漢堡→ㄢˋ ㄅㄚˇ、香蕉→央邀</w:t>
            </w:r>
          </w:p>
          <w:p w14:paraId="28C295CD" w14:textId="77777777" w:rsidR="005243CB" w:rsidRPr="00700640" w:rsidRDefault="005243CB" w:rsidP="00167140">
            <w:pPr>
              <w:spacing w:line="400" w:lineRule="exact"/>
              <w:rPr>
                <w:rFonts w:ascii="標楷體" w:eastAsia="標楷體" w:hAnsi="標楷體" w:cstheme="majorHAnsi"/>
              </w:rPr>
            </w:pPr>
            <w:r w:rsidRPr="00700640">
              <w:rPr>
                <w:rFonts w:ascii="標楷體" w:eastAsia="標楷體" w:hAnsi="標楷體" w:cstheme="majorHAnsi"/>
              </w:rPr>
              <w:t>(B)替代音：以不正確語音代替正確語音，通常以比較容易發出的語音代替較難的音</w:t>
            </w:r>
            <w:r w:rsidRPr="00700640">
              <w:rPr>
                <w:rFonts w:ascii="標楷體" w:eastAsia="標楷體" w:hAnsi="標楷體" w:cstheme="majorHAnsi"/>
              </w:rPr>
              <w:br/>
              <w:t xml:space="preserve">　　• 例如：草莓→討莓、學校→覺叫、公公→東東</w:t>
            </w:r>
          </w:p>
          <w:p w14:paraId="4BF9A35A" w14:textId="77777777" w:rsidR="005243CB" w:rsidRPr="00700640" w:rsidRDefault="005243CB" w:rsidP="00167140">
            <w:pPr>
              <w:spacing w:line="400" w:lineRule="exact"/>
              <w:rPr>
                <w:rFonts w:ascii="標楷體" w:eastAsia="標楷體" w:hAnsi="標楷體" w:cstheme="majorHAnsi"/>
              </w:rPr>
            </w:pPr>
            <w:r w:rsidRPr="00700640">
              <w:rPr>
                <w:rFonts w:ascii="標楷體" w:eastAsia="標楷體" w:hAnsi="標楷體" w:cstheme="majorHAnsi"/>
              </w:rPr>
              <w:t>(C)添加音：正確語音內加入不該加的音</w:t>
            </w:r>
          </w:p>
          <w:p w14:paraId="42FC9148" w14:textId="77777777" w:rsidR="005243CB" w:rsidRPr="00700640" w:rsidRDefault="005243CB" w:rsidP="00167140">
            <w:pPr>
              <w:spacing w:line="400" w:lineRule="exact"/>
              <w:rPr>
                <w:rFonts w:ascii="標楷體" w:eastAsia="標楷體" w:hAnsi="標楷體" w:cstheme="majorHAnsi"/>
              </w:rPr>
            </w:pPr>
            <w:r w:rsidRPr="00700640">
              <w:rPr>
                <w:rFonts w:ascii="標楷體" w:eastAsia="標楷體" w:hAnsi="標楷體" w:cstheme="majorHAnsi"/>
              </w:rPr>
              <w:t xml:space="preserve">　　• 例如：ㄔ飯→ㄔㄨ飯。</w:t>
            </w:r>
          </w:p>
          <w:p w14:paraId="6E5E4BF9" w14:textId="77777777" w:rsidR="005243CB" w:rsidRPr="00700640" w:rsidRDefault="005243CB" w:rsidP="00167140">
            <w:pPr>
              <w:spacing w:line="400" w:lineRule="exact"/>
              <w:rPr>
                <w:rFonts w:ascii="標楷體" w:eastAsia="標楷體" w:hAnsi="標楷體" w:cstheme="majorHAnsi"/>
              </w:rPr>
            </w:pPr>
            <w:r w:rsidRPr="00700640">
              <w:rPr>
                <w:rFonts w:ascii="標楷體" w:eastAsia="標楷體" w:hAnsi="標楷體" w:cstheme="majorHAnsi"/>
              </w:rPr>
              <w:t>(D)歪曲音：語音被歪曲改變，不同於標準音，是語音系統中不存在的音</w:t>
            </w:r>
          </w:p>
          <w:p w14:paraId="55A0D711" w14:textId="329580F9" w:rsidR="005243CB" w:rsidRPr="00700640" w:rsidRDefault="005243CB" w:rsidP="00167140">
            <w:pPr>
              <w:spacing w:line="400" w:lineRule="exact"/>
              <w:rPr>
                <w:rFonts w:ascii="標楷體" w:eastAsia="標楷體" w:hAnsi="標楷體" w:cstheme="majorHAnsi"/>
              </w:rPr>
            </w:pPr>
            <w:r w:rsidRPr="00700640">
              <w:rPr>
                <w:rFonts w:ascii="標楷體" w:eastAsia="標楷體" w:hAnsi="標楷體" w:cstheme="majorHAnsi"/>
              </w:rPr>
              <w:t xml:space="preserve">　　•例如：肥人→灰羚</w:t>
            </w:r>
          </w:p>
        </w:tc>
      </w:tr>
      <w:tr w:rsidR="00030214" w:rsidRPr="00700640" w14:paraId="1D2DD706" w14:textId="77777777" w:rsidTr="00042C4B">
        <w:tc>
          <w:tcPr>
            <w:tcW w:w="454" w:type="dxa"/>
            <w:vAlign w:val="center"/>
          </w:tcPr>
          <w:p w14:paraId="1ECFA578" w14:textId="784F19C1" w:rsidR="00030214" w:rsidRPr="00700640" w:rsidRDefault="002601D4"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B</w:t>
            </w:r>
          </w:p>
        </w:tc>
        <w:tc>
          <w:tcPr>
            <w:tcW w:w="10874" w:type="dxa"/>
          </w:tcPr>
          <w:p w14:paraId="3F775E7E" w14:textId="77777777" w:rsidR="002601D4" w:rsidRPr="00700640" w:rsidRDefault="002601D4" w:rsidP="00167140">
            <w:pPr>
              <w:spacing w:line="400" w:lineRule="exact"/>
              <w:rPr>
                <w:rFonts w:ascii="標楷體" w:eastAsia="標楷體" w:hAnsi="標楷體" w:cstheme="majorHAnsi"/>
              </w:rPr>
            </w:pPr>
            <w:r w:rsidRPr="00700640">
              <w:rPr>
                <w:rFonts w:ascii="標楷體" w:eastAsia="標楷體" w:hAnsi="標楷體" w:cstheme="majorHAnsi"/>
              </w:rPr>
              <w:t>以下 Erikson 提出八大發展階段之要務何者為非？</w:t>
            </w:r>
          </w:p>
          <w:p w14:paraId="6170E954" w14:textId="77777777" w:rsidR="002601D4" w:rsidRPr="00700640" w:rsidRDefault="002601D4" w:rsidP="00167140">
            <w:pPr>
              <w:spacing w:line="400" w:lineRule="exact"/>
              <w:rPr>
                <w:rFonts w:ascii="標楷體" w:eastAsia="標楷體" w:hAnsi="標楷體" w:cstheme="majorHAnsi"/>
              </w:rPr>
            </w:pPr>
            <w:r w:rsidRPr="00700640">
              <w:rPr>
                <w:rFonts w:ascii="標楷體" w:eastAsia="標楷體" w:hAnsi="標楷體" w:cstheme="majorHAnsi"/>
              </w:rPr>
              <w:t xml:space="preserve">(A)繁衍 vs 遲滯 </w:t>
            </w:r>
          </w:p>
          <w:p w14:paraId="43B42863" w14:textId="77777777" w:rsidR="002601D4" w:rsidRPr="00700640" w:rsidRDefault="002601D4" w:rsidP="00167140">
            <w:pPr>
              <w:spacing w:line="400" w:lineRule="exact"/>
              <w:rPr>
                <w:rFonts w:ascii="標楷體" w:eastAsia="標楷體" w:hAnsi="標楷體" w:cstheme="majorHAnsi"/>
              </w:rPr>
            </w:pPr>
            <w:r w:rsidRPr="00700640">
              <w:rPr>
                <w:rFonts w:ascii="標楷體" w:eastAsia="標楷體" w:hAnsi="標楷體" w:cstheme="majorHAnsi"/>
              </w:rPr>
              <w:t>(B)自主 vs 非自主</w:t>
            </w:r>
          </w:p>
          <w:p w14:paraId="717E34E1" w14:textId="77777777" w:rsidR="002601D4" w:rsidRPr="00700640" w:rsidRDefault="002601D4" w:rsidP="00167140">
            <w:pPr>
              <w:spacing w:line="400" w:lineRule="exact"/>
              <w:rPr>
                <w:rFonts w:ascii="標楷體" w:eastAsia="標楷體" w:hAnsi="標楷體" w:cstheme="majorHAnsi"/>
              </w:rPr>
            </w:pPr>
            <w:r w:rsidRPr="00700640">
              <w:rPr>
                <w:rFonts w:ascii="標楷體" w:eastAsia="標楷體" w:hAnsi="標楷體" w:cstheme="majorHAnsi"/>
              </w:rPr>
              <w:t>(C)自動 vs 罪責</w:t>
            </w:r>
          </w:p>
          <w:p w14:paraId="1F0BA7B7" w14:textId="611EDE9D" w:rsidR="00030214" w:rsidRPr="00700640" w:rsidRDefault="002601D4" w:rsidP="00167140">
            <w:pPr>
              <w:spacing w:line="400" w:lineRule="exact"/>
              <w:rPr>
                <w:rFonts w:ascii="標楷體" w:eastAsia="標楷體" w:hAnsi="標楷體" w:cstheme="majorHAnsi"/>
              </w:rPr>
            </w:pPr>
            <w:r w:rsidRPr="00700640">
              <w:rPr>
                <w:rFonts w:ascii="標楷體" w:eastAsia="標楷體" w:hAnsi="標楷體" w:cstheme="majorHAnsi"/>
              </w:rPr>
              <w:t>(D)勤奮 vs 自卑</w:t>
            </w:r>
          </w:p>
        </w:tc>
      </w:tr>
      <w:tr w:rsidR="00030214" w:rsidRPr="00700640" w14:paraId="5BA71D21" w14:textId="77777777" w:rsidTr="00042C4B">
        <w:tc>
          <w:tcPr>
            <w:tcW w:w="454" w:type="dxa"/>
          </w:tcPr>
          <w:p w14:paraId="029EB5DC" w14:textId="77777777" w:rsidR="00030214" w:rsidRPr="00700640" w:rsidRDefault="00030214"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DB360A3" w14:textId="77777777" w:rsidR="00030214" w:rsidRPr="00700640" w:rsidRDefault="00030214"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58F0B09" w14:textId="643FBBF2" w:rsidR="00030214" w:rsidRPr="00700640" w:rsidRDefault="002601D4" w:rsidP="00167140">
            <w:pPr>
              <w:spacing w:line="400" w:lineRule="exact"/>
              <w:rPr>
                <w:rFonts w:ascii="標楷體" w:eastAsia="標楷體" w:hAnsi="標楷體" w:cstheme="majorHAnsi"/>
              </w:rPr>
            </w:pPr>
            <w:r w:rsidRPr="00700640">
              <w:rPr>
                <w:rFonts w:ascii="標楷體" w:eastAsia="標楷體" w:hAnsi="標楷體" w:cstheme="majorHAnsi"/>
              </w:rPr>
              <w:t>自主行動v.s羞怯懷疑</w:t>
            </w:r>
          </w:p>
        </w:tc>
      </w:tr>
      <w:tr w:rsidR="00030214" w:rsidRPr="00700640" w14:paraId="41335D5F" w14:textId="77777777" w:rsidTr="00042C4B">
        <w:tc>
          <w:tcPr>
            <w:tcW w:w="454" w:type="dxa"/>
            <w:vAlign w:val="center"/>
          </w:tcPr>
          <w:p w14:paraId="3515520E" w14:textId="24FD319E" w:rsidR="00030214" w:rsidRPr="00700640" w:rsidRDefault="009B1A85"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4" w:type="dxa"/>
          </w:tcPr>
          <w:p w14:paraId="08884FD7" w14:textId="77777777" w:rsidR="009B1A85" w:rsidRPr="00700640" w:rsidRDefault="009B1A85" w:rsidP="00167140">
            <w:pPr>
              <w:spacing w:line="400" w:lineRule="exact"/>
              <w:rPr>
                <w:rFonts w:ascii="標楷體" w:eastAsia="標楷體" w:hAnsi="標楷體" w:cstheme="majorHAnsi"/>
              </w:rPr>
            </w:pPr>
            <w:r w:rsidRPr="00700640">
              <w:rPr>
                <w:rFonts w:ascii="標楷體" w:eastAsia="標楷體" w:hAnsi="標楷體" w:cstheme="majorHAnsi"/>
              </w:rPr>
              <w:t xml:space="preserve">下列何者不是 Ausubell 主張的教學原則？ </w:t>
            </w:r>
          </w:p>
          <w:p w14:paraId="706B9969" w14:textId="77777777" w:rsidR="009B1A85" w:rsidRPr="00700640" w:rsidRDefault="009B1A85" w:rsidP="00167140">
            <w:pPr>
              <w:spacing w:line="400" w:lineRule="exact"/>
              <w:rPr>
                <w:rFonts w:ascii="標楷體" w:eastAsia="標楷體" w:hAnsi="標楷體" w:cstheme="majorHAnsi"/>
              </w:rPr>
            </w:pPr>
            <w:r w:rsidRPr="00700640">
              <w:rPr>
                <w:rFonts w:ascii="標楷體" w:eastAsia="標楷體" w:hAnsi="標楷體" w:cstheme="majorHAnsi"/>
              </w:rPr>
              <w:t xml:space="preserve">(A)學習者準備度 </w:t>
            </w:r>
          </w:p>
          <w:p w14:paraId="6AE934B9" w14:textId="052CDBE9" w:rsidR="009B1A85" w:rsidRPr="00700640" w:rsidRDefault="009B1A85" w:rsidP="00167140">
            <w:pPr>
              <w:spacing w:line="400" w:lineRule="exact"/>
              <w:rPr>
                <w:rFonts w:ascii="標楷體" w:eastAsia="標楷體" w:hAnsi="標楷體" w:cstheme="majorHAnsi"/>
              </w:rPr>
            </w:pPr>
            <w:r w:rsidRPr="00700640">
              <w:rPr>
                <w:rFonts w:ascii="標楷體" w:eastAsia="標楷體" w:hAnsi="標楷體" w:cstheme="majorHAnsi"/>
              </w:rPr>
              <w:t xml:space="preserve">(B)運用前階組織 </w:t>
            </w:r>
          </w:p>
          <w:p w14:paraId="0F98867C" w14:textId="77777777" w:rsidR="009B1A85" w:rsidRPr="00700640" w:rsidRDefault="009B1A85" w:rsidP="00167140">
            <w:pPr>
              <w:spacing w:line="400" w:lineRule="exact"/>
              <w:rPr>
                <w:rFonts w:ascii="標楷體" w:eastAsia="標楷體" w:hAnsi="標楷體" w:cstheme="majorHAnsi"/>
              </w:rPr>
            </w:pPr>
            <w:r w:rsidRPr="00700640">
              <w:rPr>
                <w:rFonts w:ascii="標楷體" w:eastAsia="標楷體" w:hAnsi="標楷體" w:cstheme="majorHAnsi"/>
              </w:rPr>
              <w:t xml:space="preserve">(C)符合有意義的學習原則 </w:t>
            </w:r>
          </w:p>
          <w:p w14:paraId="0DF9BF7A" w14:textId="3D0BB509" w:rsidR="00030214" w:rsidRPr="00700640" w:rsidRDefault="009B1A85" w:rsidP="00167140">
            <w:pPr>
              <w:spacing w:line="400" w:lineRule="exact"/>
              <w:rPr>
                <w:rFonts w:ascii="標楷體" w:eastAsia="標楷體" w:hAnsi="標楷體" w:cstheme="majorHAnsi"/>
              </w:rPr>
            </w:pPr>
            <w:r w:rsidRPr="00700640">
              <w:rPr>
                <w:rFonts w:ascii="標楷體" w:eastAsia="標楷體" w:hAnsi="標楷體" w:cstheme="majorHAnsi"/>
              </w:rPr>
              <w:t xml:space="preserve">(D)重視連鎖化的反應 </w:t>
            </w:r>
          </w:p>
        </w:tc>
      </w:tr>
      <w:tr w:rsidR="00030214" w:rsidRPr="00700640" w14:paraId="67F8CB4E" w14:textId="77777777" w:rsidTr="00042C4B">
        <w:tc>
          <w:tcPr>
            <w:tcW w:w="454" w:type="dxa"/>
          </w:tcPr>
          <w:p w14:paraId="6A91EC3C" w14:textId="77777777" w:rsidR="00030214" w:rsidRPr="00700640" w:rsidRDefault="00030214"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B20BB1F" w14:textId="77777777" w:rsidR="00030214" w:rsidRPr="00700640" w:rsidRDefault="00030214"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31B781BC" w14:textId="3D7829B5" w:rsidR="00030214" w:rsidRPr="00700640" w:rsidRDefault="009B1A85" w:rsidP="00167140">
            <w:pPr>
              <w:spacing w:line="400" w:lineRule="exact"/>
              <w:rPr>
                <w:rFonts w:ascii="標楷體" w:eastAsia="標楷體" w:hAnsi="標楷體" w:cstheme="majorHAnsi"/>
              </w:rPr>
            </w:pPr>
            <w:r w:rsidRPr="00700640">
              <w:rPr>
                <w:rFonts w:ascii="標楷體" w:eastAsia="標楷體" w:hAnsi="標楷體" w:cstheme="majorHAnsi"/>
              </w:rPr>
              <w:t>重視連鎖化的反應---行為學派</w:t>
            </w:r>
          </w:p>
        </w:tc>
      </w:tr>
      <w:tr w:rsidR="007C0CE1" w:rsidRPr="00700640" w14:paraId="108A62CF" w14:textId="77777777" w:rsidTr="00042C4B">
        <w:tc>
          <w:tcPr>
            <w:tcW w:w="454" w:type="dxa"/>
            <w:vAlign w:val="center"/>
          </w:tcPr>
          <w:p w14:paraId="4E9C7083" w14:textId="110F03F0" w:rsidR="007C0CE1" w:rsidRPr="00700640" w:rsidRDefault="007C0CE1"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4" w:type="dxa"/>
          </w:tcPr>
          <w:p w14:paraId="6295311F" w14:textId="0816C231" w:rsidR="007C0CE1" w:rsidRPr="00700640" w:rsidRDefault="007C0CE1" w:rsidP="00167140">
            <w:pPr>
              <w:spacing w:line="400" w:lineRule="exact"/>
              <w:rPr>
                <w:rFonts w:ascii="標楷體" w:eastAsia="標楷體" w:hAnsi="標楷體" w:cstheme="majorHAnsi"/>
              </w:rPr>
            </w:pPr>
            <w:r w:rsidRPr="00700640">
              <w:rPr>
                <w:rFonts w:ascii="標楷體" w:eastAsia="標楷體" w:hAnsi="標楷體" w:cstheme="majorHAnsi"/>
              </w:rPr>
              <w:t>美國學者蓋聶（R. M. Gagne'）提出八種學習類型，且彼此間形成一個學習階層，學生只要循序而上，就能習得簡單到複雜的基本能力。當學生學會花的屬性有花瓣、花蕊和花莖，因為百合、蘭花、玫瑰都有這些屬性，因此學生瞭解這些都是「花」，請問這是下列哪一種學習類型？ </w:t>
            </w:r>
            <w:r w:rsidRPr="00700640">
              <w:rPr>
                <w:rFonts w:ascii="標楷體" w:eastAsia="標楷體" w:hAnsi="標楷體" w:cstheme="majorHAnsi"/>
              </w:rPr>
              <w:br/>
              <w:t>(A)語文連結 </w:t>
            </w:r>
            <w:r w:rsidRPr="00700640">
              <w:rPr>
                <w:rFonts w:ascii="標楷體" w:eastAsia="標楷體" w:hAnsi="標楷體" w:cstheme="majorHAnsi"/>
              </w:rPr>
              <w:br/>
              <w:t>(B)多重辨別 </w:t>
            </w:r>
            <w:r w:rsidRPr="00700640">
              <w:rPr>
                <w:rFonts w:ascii="標楷體" w:eastAsia="標楷體" w:hAnsi="標楷體" w:cstheme="majorHAnsi"/>
              </w:rPr>
              <w:br/>
              <w:t>(C)概念學習 </w:t>
            </w:r>
            <w:r w:rsidRPr="00700640">
              <w:rPr>
                <w:rFonts w:ascii="標楷體" w:eastAsia="標楷體" w:hAnsi="標楷體" w:cstheme="majorHAnsi"/>
              </w:rPr>
              <w:br/>
              <w:t>(D)原則學習</w:t>
            </w:r>
          </w:p>
        </w:tc>
      </w:tr>
      <w:tr w:rsidR="007C0CE1" w:rsidRPr="00700640" w14:paraId="1E79CEBC" w14:textId="77777777" w:rsidTr="00042C4B">
        <w:tc>
          <w:tcPr>
            <w:tcW w:w="454" w:type="dxa"/>
          </w:tcPr>
          <w:p w14:paraId="3B56D429" w14:textId="50700296" w:rsidR="007C0CE1" w:rsidRPr="00700640" w:rsidRDefault="007C0CE1"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74200556" w14:textId="77777777" w:rsidR="007C0CE1" w:rsidRPr="00700640" w:rsidRDefault="007C0CE1" w:rsidP="00167140">
            <w:pPr>
              <w:spacing w:line="400" w:lineRule="exact"/>
              <w:rPr>
                <w:rFonts w:ascii="標楷體" w:eastAsia="標楷體" w:hAnsi="標楷體" w:cstheme="majorHAnsi"/>
              </w:rPr>
            </w:pPr>
            <w:r w:rsidRPr="00700640">
              <w:rPr>
                <w:rFonts w:ascii="標楷體" w:eastAsia="標楷體" w:hAnsi="標楷體" w:cstheme="majorHAnsi"/>
              </w:rPr>
              <w:t>概念學習 : 將同類事物按其特徵歸類,而得抽象觀念的學習方式</w:t>
            </w:r>
          </w:p>
          <w:p w14:paraId="0D15F58D" w14:textId="0B79B413" w:rsidR="007C0CE1" w:rsidRPr="00700640" w:rsidRDefault="007C0CE1" w:rsidP="00167140">
            <w:pPr>
              <w:spacing w:line="400" w:lineRule="exact"/>
              <w:rPr>
                <w:rFonts w:ascii="標楷體" w:eastAsia="標楷體" w:hAnsi="標楷體" w:cstheme="majorHAnsi"/>
              </w:rPr>
            </w:pPr>
            <w:r w:rsidRPr="00700640">
              <w:rPr>
                <w:rFonts w:ascii="標楷體" w:eastAsia="標楷體" w:hAnsi="標楷體" w:cstheme="majorHAnsi"/>
              </w:rPr>
              <w:t>原則學習 : 指經由了解學到兩種或兩種以上概念之間的關係,即成原則</w:t>
            </w:r>
          </w:p>
        </w:tc>
      </w:tr>
      <w:tr w:rsidR="000F7E47" w:rsidRPr="00700640" w14:paraId="71521D3C" w14:textId="77777777" w:rsidTr="00042C4B">
        <w:tc>
          <w:tcPr>
            <w:tcW w:w="454" w:type="dxa"/>
            <w:vAlign w:val="center"/>
          </w:tcPr>
          <w:p w14:paraId="41FCB1BA" w14:textId="12B9A16C" w:rsidR="000F7E47" w:rsidRPr="00700640" w:rsidRDefault="000F7E47"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4" w:type="dxa"/>
          </w:tcPr>
          <w:p w14:paraId="163B0597" w14:textId="767261F4" w:rsidR="000F7E47" w:rsidRPr="00700640" w:rsidRDefault="000F7E47" w:rsidP="00167140">
            <w:pPr>
              <w:spacing w:line="400" w:lineRule="exact"/>
              <w:rPr>
                <w:rFonts w:ascii="標楷體" w:eastAsia="標楷體" w:hAnsi="標楷體" w:cstheme="majorHAnsi"/>
              </w:rPr>
            </w:pPr>
            <w:r w:rsidRPr="00700640">
              <w:rPr>
                <w:rFonts w:ascii="標楷體" w:eastAsia="標楷體" w:hAnsi="標楷體" w:cstheme="majorHAnsi"/>
              </w:rPr>
              <w:t>兒童身心發展的過程，依循著下列哪一種順序？ </w:t>
            </w:r>
            <w:r w:rsidRPr="00700640">
              <w:rPr>
                <w:rFonts w:ascii="標楷體" w:eastAsia="標楷體" w:hAnsi="標楷體" w:cstheme="majorHAnsi"/>
              </w:rPr>
              <w:br/>
              <w:t>(A)籠統→統整→分化 </w:t>
            </w:r>
            <w:r w:rsidRPr="00700640">
              <w:rPr>
                <w:rFonts w:ascii="標楷體" w:eastAsia="標楷體" w:hAnsi="標楷體" w:cstheme="majorHAnsi"/>
              </w:rPr>
              <w:br/>
              <w:t>(B)分化→籠統→統整 </w:t>
            </w:r>
            <w:r w:rsidRPr="00700640">
              <w:rPr>
                <w:rFonts w:ascii="標楷體" w:eastAsia="標楷體" w:hAnsi="標楷體" w:cstheme="majorHAnsi"/>
              </w:rPr>
              <w:br/>
              <w:t>(C)統整→籠統→分化 </w:t>
            </w:r>
            <w:r w:rsidRPr="00700640">
              <w:rPr>
                <w:rFonts w:ascii="標楷體" w:eastAsia="標楷體" w:hAnsi="標楷體" w:cstheme="majorHAnsi"/>
              </w:rPr>
              <w:br/>
              <w:t>(D)籠統→分化→統整</w:t>
            </w:r>
          </w:p>
        </w:tc>
      </w:tr>
      <w:tr w:rsidR="000F7E47" w:rsidRPr="00700640" w14:paraId="0F3ED3F9" w14:textId="77777777" w:rsidTr="00042C4B">
        <w:tc>
          <w:tcPr>
            <w:tcW w:w="454" w:type="dxa"/>
          </w:tcPr>
          <w:p w14:paraId="7299F191" w14:textId="2955797E" w:rsidR="000F7E47" w:rsidRPr="00700640" w:rsidRDefault="000F7E47"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16D5482E" w14:textId="4F22B03D" w:rsidR="000F7E47" w:rsidRPr="00700640" w:rsidRDefault="000F7E47" w:rsidP="00167140">
            <w:pPr>
              <w:spacing w:line="400" w:lineRule="exact"/>
              <w:rPr>
                <w:rFonts w:ascii="標楷體" w:eastAsia="標楷體" w:hAnsi="標楷體" w:cstheme="majorHAnsi"/>
              </w:rPr>
            </w:pPr>
            <w:r w:rsidRPr="00700640">
              <w:rPr>
                <w:rFonts w:ascii="標楷體" w:eastAsia="標楷體" w:hAnsi="標楷體" w:cstheme="majorHAnsi"/>
              </w:rPr>
              <w:t>先籠統：全身性的&gt;在分化：一般到特殊的&gt;最後聯合協調起來統整</w:t>
            </w:r>
          </w:p>
        </w:tc>
      </w:tr>
      <w:tr w:rsidR="009B1A85" w:rsidRPr="00700640" w14:paraId="2F3CCDDC" w14:textId="77777777" w:rsidTr="00042C4B">
        <w:tc>
          <w:tcPr>
            <w:tcW w:w="454" w:type="dxa"/>
            <w:vAlign w:val="center"/>
          </w:tcPr>
          <w:p w14:paraId="56633537" w14:textId="020FD03A" w:rsidR="009B1A85" w:rsidRPr="00700640" w:rsidRDefault="00F63E13"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D</w:t>
            </w:r>
          </w:p>
        </w:tc>
        <w:tc>
          <w:tcPr>
            <w:tcW w:w="10874" w:type="dxa"/>
          </w:tcPr>
          <w:p w14:paraId="36FD51ED" w14:textId="2818D5BE" w:rsidR="009B1A85" w:rsidRPr="00700640" w:rsidRDefault="00F63E13" w:rsidP="00167140">
            <w:pPr>
              <w:spacing w:line="400" w:lineRule="exact"/>
              <w:rPr>
                <w:rFonts w:ascii="標楷體" w:eastAsia="標楷體" w:hAnsi="標楷體" w:cstheme="majorHAnsi"/>
              </w:rPr>
            </w:pPr>
            <w:r w:rsidRPr="00700640">
              <w:rPr>
                <w:rFonts w:ascii="標楷體" w:eastAsia="標楷體" w:hAnsi="標楷體" w:cstheme="majorHAnsi"/>
              </w:rPr>
              <w:t>明珠對數學領域並不感興趣，但她仍然努力學習以爭取獲得好成績，來提升自己在班級同學間的地位。依奧蘇貝爾（D. P. Ausubel）的觀點，這是屬於哪一種學習動機？ </w:t>
            </w:r>
            <w:r w:rsidRPr="00700640">
              <w:rPr>
                <w:rFonts w:ascii="標楷體" w:eastAsia="標楷體" w:hAnsi="標楷體" w:cstheme="majorHAnsi"/>
              </w:rPr>
              <w:br/>
              <w:t>(A)認知內驅力 </w:t>
            </w:r>
            <w:r w:rsidRPr="00700640">
              <w:rPr>
                <w:rFonts w:ascii="標楷體" w:eastAsia="標楷體" w:hAnsi="標楷體" w:cstheme="majorHAnsi"/>
              </w:rPr>
              <w:br/>
              <w:t>(B)附屬內驅力 </w:t>
            </w:r>
            <w:r w:rsidRPr="00700640">
              <w:rPr>
                <w:rFonts w:ascii="標楷體" w:eastAsia="標楷體" w:hAnsi="標楷體" w:cstheme="majorHAnsi"/>
              </w:rPr>
              <w:br/>
              <w:t>(C)遷移內驅力 </w:t>
            </w:r>
            <w:r w:rsidRPr="00700640">
              <w:rPr>
                <w:rFonts w:ascii="標楷體" w:eastAsia="標楷體" w:hAnsi="標楷體" w:cstheme="majorHAnsi"/>
              </w:rPr>
              <w:br/>
              <w:t>(D)自我提高內驅力</w:t>
            </w:r>
          </w:p>
        </w:tc>
      </w:tr>
      <w:tr w:rsidR="009B1A85" w:rsidRPr="00700640" w14:paraId="7F1D5C06" w14:textId="77777777" w:rsidTr="00042C4B">
        <w:tc>
          <w:tcPr>
            <w:tcW w:w="454" w:type="dxa"/>
          </w:tcPr>
          <w:p w14:paraId="4AB245D1" w14:textId="77777777" w:rsidR="009B1A85" w:rsidRPr="00700640" w:rsidRDefault="009B1A8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42D350C" w14:textId="77777777" w:rsidR="009B1A85" w:rsidRPr="00700640" w:rsidRDefault="009B1A8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56CF9C10" w14:textId="05B5568E" w:rsidR="00F63E13" w:rsidRPr="00700640" w:rsidRDefault="00F63E13" w:rsidP="00167140">
            <w:pPr>
              <w:spacing w:line="400" w:lineRule="exact"/>
              <w:rPr>
                <w:rFonts w:ascii="標楷體" w:eastAsia="標楷體" w:hAnsi="標楷體" w:cstheme="majorHAnsi"/>
              </w:rPr>
            </w:pPr>
            <w:r w:rsidRPr="00700640">
              <w:rPr>
                <w:rFonts w:ascii="標楷體" w:eastAsia="標楷體" w:hAnsi="標楷體" w:cstheme="majorHAnsi"/>
                <w:b/>
                <w:color w:val="0070C0"/>
              </w:rPr>
              <w:t>認知內驅力</w:t>
            </w:r>
            <w:r w:rsidRPr="00700640">
              <w:rPr>
                <w:rFonts w:ascii="標楷體" w:eastAsia="標楷體" w:hAnsi="標楷體" w:cstheme="majorHAnsi"/>
              </w:rPr>
              <w:t xml:space="preserve">　為求知而求知（內在動機）</w:t>
            </w:r>
          </w:p>
          <w:p w14:paraId="75A2F623" w14:textId="05A22258" w:rsidR="00F63E13" w:rsidRPr="00700640" w:rsidRDefault="00F63E13" w:rsidP="00167140">
            <w:pPr>
              <w:spacing w:line="400" w:lineRule="exact"/>
              <w:rPr>
                <w:rFonts w:ascii="標楷體" w:eastAsia="標楷體" w:hAnsi="標楷體" w:cstheme="majorHAnsi"/>
              </w:rPr>
            </w:pPr>
            <w:r w:rsidRPr="00700640">
              <w:rPr>
                <w:rFonts w:ascii="標楷體" w:eastAsia="標楷體" w:hAnsi="標楷體" w:cstheme="majorHAnsi"/>
                <w:b/>
                <w:color w:val="0070C0"/>
              </w:rPr>
              <w:t>自我提高的內驅力</w:t>
            </w:r>
            <w:r w:rsidRPr="00700640">
              <w:rPr>
                <w:rFonts w:ascii="標楷體" w:eastAsia="標楷體" w:hAnsi="標楷體" w:cstheme="majorHAnsi"/>
              </w:rPr>
              <w:t xml:space="preserve">　為得地位與自尊心（外在動機）</w:t>
            </w:r>
          </w:p>
          <w:p w14:paraId="4558EA32" w14:textId="6C245DA0" w:rsidR="009B1A85" w:rsidRPr="00700640" w:rsidRDefault="00F63E13" w:rsidP="00167140">
            <w:pPr>
              <w:spacing w:line="400" w:lineRule="exact"/>
              <w:rPr>
                <w:rFonts w:ascii="標楷體" w:eastAsia="標楷體" w:hAnsi="標楷體" w:cstheme="majorHAnsi"/>
              </w:rPr>
            </w:pPr>
            <w:r w:rsidRPr="00700640">
              <w:rPr>
                <w:rFonts w:ascii="標楷體" w:eastAsia="標楷體" w:hAnsi="標楷體" w:cstheme="majorHAnsi"/>
                <w:b/>
                <w:color w:val="0070C0"/>
              </w:rPr>
              <w:t>附屬內驅力</w:t>
            </w:r>
            <w:r w:rsidRPr="00700640">
              <w:rPr>
                <w:rFonts w:ascii="標楷體" w:eastAsia="標楷體" w:hAnsi="標楷體" w:cstheme="majorHAnsi"/>
              </w:rPr>
              <w:t xml:space="preserve">　尋求長者認可</w:t>
            </w:r>
          </w:p>
        </w:tc>
      </w:tr>
      <w:tr w:rsidR="009B1A85" w:rsidRPr="00700640" w14:paraId="53F31AF7" w14:textId="77777777" w:rsidTr="00042C4B">
        <w:tc>
          <w:tcPr>
            <w:tcW w:w="454" w:type="dxa"/>
            <w:vAlign w:val="center"/>
          </w:tcPr>
          <w:p w14:paraId="2460468C" w14:textId="60E9714F" w:rsidR="009B1A85" w:rsidRPr="00700640" w:rsidRDefault="008F5C84"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4" w:type="dxa"/>
          </w:tcPr>
          <w:p w14:paraId="1C7F1FC9" w14:textId="4D76C827" w:rsidR="009B1A85" w:rsidRPr="00700640" w:rsidRDefault="008F5C84" w:rsidP="00167140">
            <w:pPr>
              <w:spacing w:line="400" w:lineRule="exact"/>
              <w:rPr>
                <w:rFonts w:ascii="標楷體" w:eastAsia="標楷體" w:hAnsi="標楷體" w:cstheme="majorHAnsi"/>
              </w:rPr>
            </w:pPr>
            <w:r w:rsidRPr="00700640">
              <w:rPr>
                <w:rFonts w:ascii="標楷體" w:eastAsia="標楷體" w:hAnsi="標楷體" w:cstheme="majorHAnsi"/>
              </w:rPr>
              <w:t>王老師因父親生病，經常請人代課以致對學生疏於照顧；而他自己也因此感到家庭與工作難以兼顧。這是因為他面 臨哪一種角色衝突？ </w:t>
            </w:r>
            <w:r w:rsidRPr="00700640">
              <w:rPr>
                <w:rFonts w:ascii="標楷體" w:eastAsia="標楷體" w:hAnsi="標楷體" w:cstheme="majorHAnsi"/>
              </w:rPr>
              <w:br/>
              <w:t>(A)角色內相同對象的衝突 </w:t>
            </w:r>
            <w:r w:rsidRPr="00700640">
              <w:rPr>
                <w:rFonts w:ascii="標楷體" w:eastAsia="標楷體" w:hAnsi="標楷體" w:cstheme="majorHAnsi"/>
              </w:rPr>
              <w:br/>
              <w:t>(B)角色內不同對象的衝突 </w:t>
            </w:r>
            <w:r w:rsidRPr="00700640">
              <w:rPr>
                <w:rFonts w:ascii="標楷體" w:eastAsia="標楷體" w:hAnsi="標楷體" w:cstheme="majorHAnsi"/>
              </w:rPr>
              <w:br/>
              <w:t>(C)角色外相同對象的衝 </w:t>
            </w:r>
            <w:r w:rsidRPr="00700640">
              <w:rPr>
                <w:rFonts w:ascii="標楷體" w:eastAsia="標楷體" w:hAnsi="標楷體" w:cstheme="majorHAnsi"/>
              </w:rPr>
              <w:br/>
              <w:t>(D)角色外不同對象的衝突 </w:t>
            </w:r>
          </w:p>
        </w:tc>
      </w:tr>
      <w:tr w:rsidR="009B1A85" w:rsidRPr="00700640" w14:paraId="32AC5E52" w14:textId="77777777" w:rsidTr="00042C4B">
        <w:tc>
          <w:tcPr>
            <w:tcW w:w="454" w:type="dxa"/>
          </w:tcPr>
          <w:p w14:paraId="305E515E" w14:textId="77777777" w:rsidR="009B1A85" w:rsidRPr="00700640" w:rsidRDefault="009B1A8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D64629C" w14:textId="77777777" w:rsidR="009B1A85" w:rsidRPr="00700640" w:rsidRDefault="009B1A8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6F1BDF81" w14:textId="77777777" w:rsidR="008F5C84" w:rsidRPr="00700640" w:rsidRDefault="008F5C84" w:rsidP="00167140">
            <w:pPr>
              <w:spacing w:line="400" w:lineRule="exact"/>
              <w:rPr>
                <w:rFonts w:ascii="標楷體" w:eastAsia="標楷體" w:hAnsi="標楷體" w:cstheme="majorHAnsi"/>
              </w:rPr>
            </w:pPr>
            <w:r w:rsidRPr="00700640">
              <w:rPr>
                <w:rFonts w:ascii="標楷體" w:eastAsia="標楷體" w:hAnsi="標楷體" w:cstheme="majorHAnsi"/>
              </w:rPr>
              <w:t>角色間(外):個人外在的身分:依本題在家為兒子,在外為老師.兩種不同的角色</w:t>
            </w:r>
          </w:p>
          <w:p w14:paraId="7F27BDE1" w14:textId="0E2803AB" w:rsidR="009B1A85" w:rsidRPr="00700640" w:rsidRDefault="008F5C84" w:rsidP="00167140">
            <w:pPr>
              <w:spacing w:line="400" w:lineRule="exact"/>
              <w:rPr>
                <w:rFonts w:ascii="標楷體" w:eastAsia="標楷體" w:hAnsi="標楷體" w:cstheme="majorHAnsi"/>
              </w:rPr>
            </w:pPr>
            <w:r w:rsidRPr="00700640">
              <w:rPr>
                <w:rFonts w:ascii="標楷體" w:eastAsia="標楷體" w:hAnsi="標楷體" w:cstheme="majorHAnsi"/>
              </w:rPr>
              <w:t>角色內:個人內心的角色:老師面對學生和家長之間</w:t>
            </w:r>
          </w:p>
        </w:tc>
      </w:tr>
      <w:tr w:rsidR="009B1A85" w:rsidRPr="00700640" w14:paraId="3E7B7136" w14:textId="77777777" w:rsidTr="00042C4B">
        <w:tc>
          <w:tcPr>
            <w:tcW w:w="454" w:type="dxa"/>
            <w:vAlign w:val="center"/>
          </w:tcPr>
          <w:p w14:paraId="19AB33C0" w14:textId="360B0946" w:rsidR="009B1A85" w:rsidRPr="00700640" w:rsidRDefault="008F5C84"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4" w:type="dxa"/>
          </w:tcPr>
          <w:p w14:paraId="57ED1CEC" w14:textId="0F25BE87" w:rsidR="009B1A85" w:rsidRPr="00700640" w:rsidRDefault="008F5C84" w:rsidP="00167140">
            <w:pPr>
              <w:spacing w:line="400" w:lineRule="exact"/>
              <w:rPr>
                <w:rFonts w:ascii="標楷體" w:eastAsia="標楷體" w:hAnsi="標楷體" w:cstheme="majorHAnsi"/>
              </w:rPr>
            </w:pPr>
            <w:r w:rsidRPr="00700640">
              <w:rPr>
                <w:rFonts w:ascii="標楷體" w:eastAsia="標楷體" w:hAnsi="標楷體" w:cstheme="majorHAnsi"/>
              </w:rPr>
              <w:t>下列對建構主義的學習觀點描述，何者是錯誤的？ </w:t>
            </w:r>
            <w:r w:rsidRPr="00700640">
              <w:rPr>
                <w:rFonts w:ascii="標楷體" w:eastAsia="標楷體" w:hAnsi="標楷體" w:cstheme="majorHAnsi"/>
              </w:rPr>
              <w:br/>
              <w:t>(A)教學是一種協商過程 </w:t>
            </w:r>
            <w:r w:rsidRPr="00700640">
              <w:rPr>
                <w:rFonts w:ascii="標楷體" w:eastAsia="標楷體" w:hAnsi="標楷體" w:cstheme="majorHAnsi"/>
              </w:rPr>
              <w:br/>
              <w:t>(B)教師必須經常修正學生的觀點 </w:t>
            </w:r>
            <w:r w:rsidRPr="00700640">
              <w:rPr>
                <w:rFonts w:ascii="標楷體" w:eastAsia="標楷體" w:hAnsi="標楷體" w:cstheme="majorHAnsi"/>
              </w:rPr>
              <w:br/>
              <w:t>(C)實作有助於知識的理解 </w:t>
            </w:r>
            <w:r w:rsidRPr="00700640">
              <w:rPr>
                <w:rFonts w:ascii="標楷體" w:eastAsia="標楷體" w:hAnsi="標楷體" w:cstheme="majorHAnsi"/>
              </w:rPr>
              <w:br/>
              <w:t>(D)教師是解放者、布題者 </w:t>
            </w:r>
          </w:p>
        </w:tc>
      </w:tr>
      <w:tr w:rsidR="009B1A85" w:rsidRPr="00700640" w14:paraId="0259DBDF" w14:textId="77777777" w:rsidTr="00042C4B">
        <w:tc>
          <w:tcPr>
            <w:tcW w:w="454" w:type="dxa"/>
          </w:tcPr>
          <w:p w14:paraId="20B2F88A" w14:textId="77777777" w:rsidR="009B1A85" w:rsidRPr="00700640" w:rsidRDefault="009B1A8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CF58A65" w14:textId="77777777" w:rsidR="009B1A85" w:rsidRPr="00700640" w:rsidRDefault="009B1A8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19C32317" w14:textId="77777777" w:rsidR="008F5C84" w:rsidRPr="00700640" w:rsidRDefault="008F5C84" w:rsidP="00167140">
            <w:pPr>
              <w:spacing w:line="400" w:lineRule="exact"/>
              <w:rPr>
                <w:rFonts w:ascii="標楷體" w:eastAsia="標楷體" w:hAnsi="標楷體" w:cstheme="majorHAnsi"/>
              </w:rPr>
            </w:pPr>
            <w:r w:rsidRPr="00700640">
              <w:rPr>
                <w:rFonts w:ascii="標楷體" w:eastAsia="標楷體" w:hAnsi="標楷體" w:cstheme="majorHAnsi"/>
              </w:rPr>
              <w:t>建構主義中教師是扮演引導者角色，學生還是必須主動改變才行。</w:t>
            </w:r>
          </w:p>
          <w:p w14:paraId="42CB0A60" w14:textId="0AF93447" w:rsidR="009B1A85" w:rsidRPr="00700640" w:rsidRDefault="008F5C84" w:rsidP="00167140">
            <w:pPr>
              <w:spacing w:line="400" w:lineRule="exact"/>
              <w:rPr>
                <w:rFonts w:ascii="標楷體" w:eastAsia="標楷體" w:hAnsi="標楷體" w:cstheme="majorHAnsi"/>
              </w:rPr>
            </w:pPr>
            <w:r w:rsidRPr="00700640">
              <w:rPr>
                <w:rFonts w:ascii="標楷體" w:eastAsia="標楷體" w:hAnsi="標楷體" w:cstheme="majorHAnsi"/>
              </w:rPr>
              <w:t>所以應該說，教師是引發失衡，學生自行修正自己觀念。</w:t>
            </w:r>
          </w:p>
        </w:tc>
      </w:tr>
      <w:tr w:rsidR="009B1A85" w:rsidRPr="00700640" w14:paraId="3F6EBC79" w14:textId="77777777" w:rsidTr="00042C4B">
        <w:tc>
          <w:tcPr>
            <w:tcW w:w="454" w:type="dxa"/>
            <w:vAlign w:val="center"/>
          </w:tcPr>
          <w:p w14:paraId="4C54A911" w14:textId="5B6F3988" w:rsidR="009B1A85" w:rsidRPr="00700640" w:rsidRDefault="00C37CC9"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4" w:type="dxa"/>
          </w:tcPr>
          <w:p w14:paraId="4590A55E" w14:textId="77777777" w:rsidR="00C37CC9" w:rsidRPr="00700640" w:rsidRDefault="00C37CC9" w:rsidP="00167140">
            <w:pPr>
              <w:spacing w:line="400" w:lineRule="exact"/>
              <w:rPr>
                <w:rFonts w:ascii="標楷體" w:eastAsia="標楷體" w:hAnsi="標楷體" w:cstheme="majorHAnsi"/>
              </w:rPr>
            </w:pPr>
            <w:r w:rsidRPr="00700640">
              <w:rPr>
                <w:rFonts w:ascii="標楷體" w:eastAsia="標楷體" w:hAnsi="標楷體" w:cstheme="majorHAnsi"/>
              </w:rPr>
              <w:t xml:space="preserve">有關班度拉認知社會學習論觀點，以下敘述何者是正確的？ </w:t>
            </w:r>
          </w:p>
          <w:p w14:paraId="5924E389" w14:textId="77777777" w:rsidR="00C37CC9" w:rsidRPr="00700640" w:rsidRDefault="00C37CC9" w:rsidP="00167140">
            <w:pPr>
              <w:spacing w:line="400" w:lineRule="exact"/>
              <w:rPr>
                <w:rFonts w:ascii="標楷體" w:eastAsia="標楷體" w:hAnsi="標楷體" w:cstheme="majorHAnsi"/>
              </w:rPr>
            </w:pPr>
            <w:r w:rsidRPr="00700640">
              <w:rPr>
                <w:rFonts w:ascii="標楷體" w:eastAsia="標楷體" w:hAnsi="標楷體" w:cstheme="majorHAnsi"/>
              </w:rPr>
              <w:t xml:space="preserve">(A)班度拉認為動物學習行為可以解釋人類社會學習行為 </w:t>
            </w:r>
          </w:p>
          <w:p w14:paraId="7739D72F" w14:textId="77777777" w:rsidR="00C37CC9" w:rsidRPr="00700640" w:rsidRDefault="00C37CC9" w:rsidP="00167140">
            <w:pPr>
              <w:spacing w:line="400" w:lineRule="exact"/>
              <w:rPr>
                <w:rFonts w:ascii="標楷體" w:eastAsia="標楷體" w:hAnsi="標楷體" w:cstheme="majorHAnsi"/>
              </w:rPr>
            </w:pPr>
            <w:r w:rsidRPr="00700640">
              <w:rPr>
                <w:rFonts w:ascii="標楷體" w:eastAsia="標楷體" w:hAnsi="標楷體" w:cstheme="majorHAnsi"/>
              </w:rPr>
              <w:t xml:space="preserve">(B)班度拉認為認知發展的決定因素是觀察學習 </w:t>
            </w:r>
          </w:p>
          <w:p w14:paraId="01010CCE" w14:textId="77777777" w:rsidR="00C37CC9" w:rsidRPr="00700640" w:rsidRDefault="00C37CC9" w:rsidP="00167140">
            <w:pPr>
              <w:spacing w:line="400" w:lineRule="exact"/>
              <w:rPr>
                <w:rFonts w:ascii="標楷體" w:eastAsia="標楷體" w:hAnsi="標楷體" w:cstheme="majorHAnsi"/>
              </w:rPr>
            </w:pPr>
            <w:r w:rsidRPr="00700640">
              <w:rPr>
                <w:rFonts w:ascii="標楷體" w:eastAsia="標楷體" w:hAnsi="標楷體" w:cstheme="majorHAnsi"/>
              </w:rPr>
              <w:t xml:space="preserve">(C)班度拉認為外在增強是觀察學習的主要因素 </w:t>
            </w:r>
          </w:p>
          <w:p w14:paraId="66E6CDB6" w14:textId="2CD751F0" w:rsidR="009B1A85" w:rsidRPr="00700640" w:rsidRDefault="00C37CC9" w:rsidP="00167140">
            <w:pPr>
              <w:spacing w:line="400" w:lineRule="exact"/>
              <w:rPr>
                <w:rFonts w:ascii="標楷體" w:eastAsia="標楷體" w:hAnsi="標楷體" w:cstheme="majorHAnsi"/>
              </w:rPr>
            </w:pPr>
            <w:r w:rsidRPr="00700640">
              <w:rPr>
                <w:rFonts w:ascii="標楷體" w:eastAsia="標楷體" w:hAnsi="標楷體" w:cstheme="majorHAnsi"/>
              </w:rPr>
              <w:t>(D)班度拉認為人類社會學習行為是經由個人角色扮演習得</w:t>
            </w:r>
          </w:p>
        </w:tc>
      </w:tr>
      <w:tr w:rsidR="009B1A85" w:rsidRPr="00700640" w14:paraId="4018869F" w14:textId="77777777" w:rsidTr="00042C4B">
        <w:tc>
          <w:tcPr>
            <w:tcW w:w="454" w:type="dxa"/>
          </w:tcPr>
          <w:p w14:paraId="16414361" w14:textId="77777777" w:rsidR="009B1A85" w:rsidRPr="00700640" w:rsidRDefault="009B1A8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0C29669" w14:textId="77777777" w:rsidR="009B1A85" w:rsidRPr="00700640" w:rsidRDefault="009B1A8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24112080" w14:textId="7E13AA00" w:rsidR="009B1A85" w:rsidRPr="00700640" w:rsidRDefault="00C37CC9" w:rsidP="00167140">
            <w:pPr>
              <w:spacing w:line="400" w:lineRule="exact"/>
              <w:rPr>
                <w:rFonts w:ascii="標楷體" w:eastAsia="標楷體" w:hAnsi="標楷體" w:cstheme="majorHAnsi"/>
              </w:rPr>
            </w:pPr>
            <w:r w:rsidRPr="00700640">
              <w:rPr>
                <w:rFonts w:ascii="標楷體" w:eastAsia="標楷體" w:hAnsi="標楷體" w:cstheme="majorHAnsi"/>
              </w:rPr>
              <w:t>班度拉強調觀察學習，透過觀察與模仿即可學習，應該不用經由個人角色扮演！</w:t>
            </w:r>
          </w:p>
        </w:tc>
      </w:tr>
      <w:tr w:rsidR="005D20B2" w:rsidRPr="00700640" w14:paraId="61BC820E" w14:textId="77777777" w:rsidTr="00042C4B">
        <w:tc>
          <w:tcPr>
            <w:tcW w:w="454" w:type="dxa"/>
            <w:vAlign w:val="center"/>
          </w:tcPr>
          <w:p w14:paraId="07F15D7A" w14:textId="1B97E290" w:rsidR="005D20B2" w:rsidRPr="00700640" w:rsidRDefault="005D20B2"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4" w:type="dxa"/>
          </w:tcPr>
          <w:p w14:paraId="519BD162" w14:textId="3701B0ED" w:rsidR="005D20B2" w:rsidRPr="00700640" w:rsidRDefault="005D20B2" w:rsidP="00167140">
            <w:pPr>
              <w:spacing w:line="400" w:lineRule="exact"/>
              <w:rPr>
                <w:rFonts w:ascii="標楷體" w:eastAsia="標楷體" w:hAnsi="標楷體" w:cstheme="majorHAnsi"/>
              </w:rPr>
            </w:pPr>
            <w:r w:rsidRPr="00700640">
              <w:rPr>
                <w:rFonts w:ascii="標楷體" w:eastAsia="標楷體" w:hAnsi="標楷體" w:cstheme="majorHAnsi"/>
              </w:rPr>
              <w:t>下列哪一位學者主張「在遊戲年齡(play age)，教師應設法提供各種遊戲，以發展兒童的感官，激發其心智，增進其社會能力，從而培養其自動自發的人格」？ </w:t>
            </w:r>
            <w:r w:rsidRPr="00700640">
              <w:rPr>
                <w:rFonts w:ascii="標楷體" w:eastAsia="標楷體" w:hAnsi="標楷體" w:cstheme="majorHAnsi"/>
              </w:rPr>
              <w:br/>
              <w:t>(A)皮亞傑(J. Piaget) </w:t>
            </w:r>
            <w:r w:rsidRPr="00700640">
              <w:rPr>
                <w:rFonts w:ascii="標楷體" w:eastAsia="標楷體" w:hAnsi="標楷體" w:cstheme="majorHAnsi"/>
              </w:rPr>
              <w:br/>
              <w:t>(B)柯柏格(L. Kohlberg) </w:t>
            </w:r>
            <w:r w:rsidRPr="00700640">
              <w:rPr>
                <w:rFonts w:ascii="標楷體" w:eastAsia="標楷體" w:hAnsi="標楷體" w:cstheme="majorHAnsi"/>
              </w:rPr>
              <w:br/>
              <w:t>(C)艾瑞克森(E. Erikson) </w:t>
            </w:r>
            <w:r w:rsidRPr="00700640">
              <w:rPr>
                <w:rFonts w:ascii="標楷體" w:eastAsia="標楷體" w:hAnsi="標楷體" w:cstheme="majorHAnsi"/>
              </w:rPr>
              <w:br/>
              <w:t xml:space="preserve">(D)佛洛依德(S. Freud) </w:t>
            </w:r>
          </w:p>
        </w:tc>
      </w:tr>
      <w:tr w:rsidR="005D20B2" w:rsidRPr="00700640" w14:paraId="60DADE25" w14:textId="77777777" w:rsidTr="00042C4B">
        <w:tc>
          <w:tcPr>
            <w:tcW w:w="454" w:type="dxa"/>
          </w:tcPr>
          <w:p w14:paraId="0E3015A7" w14:textId="54F2A2A4" w:rsidR="005D20B2" w:rsidRPr="00700640" w:rsidRDefault="005D20B2" w:rsidP="00167140">
            <w:pPr>
              <w:spacing w:line="400" w:lineRule="exact"/>
              <w:rPr>
                <w:rFonts w:ascii="標楷體" w:eastAsia="標楷體" w:hAnsi="標楷體" w:cstheme="majorHAnsi"/>
                <w:b/>
              </w:rPr>
            </w:pPr>
            <w:r w:rsidRPr="00700640">
              <w:rPr>
                <w:rFonts w:ascii="標楷體" w:eastAsia="標楷體" w:hAnsi="標楷體" w:cstheme="majorHAnsi"/>
                <w:b/>
              </w:rPr>
              <w:t>解</w:t>
            </w:r>
            <w:r w:rsidRPr="00700640">
              <w:rPr>
                <w:rFonts w:ascii="標楷體" w:eastAsia="標楷體" w:hAnsi="標楷體" w:cstheme="majorHAnsi"/>
                <w:b/>
              </w:rPr>
              <w:lastRenderedPageBreak/>
              <w:t>釋</w:t>
            </w:r>
          </w:p>
        </w:tc>
        <w:tc>
          <w:tcPr>
            <w:tcW w:w="10874" w:type="dxa"/>
          </w:tcPr>
          <w:p w14:paraId="65BB633C" w14:textId="7B5640D2" w:rsidR="005D20B2" w:rsidRPr="00700640" w:rsidRDefault="005D20B2"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Erikson提出心理社會論，並將人格發展分為八個階段</w:t>
            </w:r>
            <w:r w:rsidRPr="00700640">
              <w:rPr>
                <w:rFonts w:ascii="標楷體" w:eastAsia="標楷體" w:hAnsi="標楷體" w:cstheme="majorHAnsi"/>
              </w:rPr>
              <w:br/>
            </w:r>
            <w:r w:rsidRPr="00700640">
              <w:rPr>
                <w:rFonts w:ascii="標楷體" w:eastAsia="標楷體" w:hAnsi="標楷體" w:cstheme="majorHAnsi"/>
              </w:rPr>
              <w:lastRenderedPageBreak/>
              <w:t>而愛好團體遊戲則為第三個階段—自動自發對退縮羞愧(initiative vs. guilt)</w:t>
            </w:r>
            <w:r w:rsidRPr="00700640">
              <w:rPr>
                <w:rFonts w:ascii="標楷體" w:eastAsia="標楷體" w:hAnsi="標楷體" w:cstheme="majorHAnsi"/>
              </w:rPr>
              <w:br/>
              <w:t>在這個階段的幼兒約3~6歲行為表現較為積極主動，喜歡各種活動因此Erikson稱此階段的幼兒為遊戲年齡(play age)。幼兒藉由遊戲可以學習到團體規範，也可以學習到各種角色所要付的責任。</w:t>
            </w:r>
          </w:p>
        </w:tc>
      </w:tr>
      <w:tr w:rsidR="009B1A85" w:rsidRPr="00700640" w14:paraId="4AF076C2" w14:textId="77777777" w:rsidTr="00042C4B">
        <w:tc>
          <w:tcPr>
            <w:tcW w:w="454" w:type="dxa"/>
            <w:vAlign w:val="center"/>
          </w:tcPr>
          <w:p w14:paraId="47891A1E" w14:textId="2E9B9DAB" w:rsidR="009B1A85" w:rsidRPr="00700640" w:rsidRDefault="00F7059A"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C</w:t>
            </w:r>
          </w:p>
        </w:tc>
        <w:tc>
          <w:tcPr>
            <w:tcW w:w="10874" w:type="dxa"/>
          </w:tcPr>
          <w:p w14:paraId="2B143A37" w14:textId="77777777" w:rsidR="00F7059A" w:rsidRPr="00700640" w:rsidRDefault="00F7059A" w:rsidP="00167140">
            <w:pPr>
              <w:spacing w:line="400" w:lineRule="exact"/>
              <w:rPr>
                <w:rFonts w:ascii="標楷體" w:eastAsia="標楷體" w:hAnsi="標楷體" w:cstheme="majorHAnsi"/>
              </w:rPr>
            </w:pPr>
            <w:r w:rsidRPr="00700640">
              <w:rPr>
                <w:rFonts w:ascii="標楷體" w:eastAsia="標楷體" w:hAnsi="標楷體" w:cstheme="majorHAnsi"/>
              </w:rPr>
              <w:t xml:space="preserve">有關學齡兒童的攻擊行為，下列何者正確？ </w:t>
            </w:r>
          </w:p>
          <w:p w14:paraId="420A22DA" w14:textId="77777777" w:rsidR="00F7059A" w:rsidRPr="00700640" w:rsidRDefault="00F7059A" w:rsidP="00167140">
            <w:pPr>
              <w:spacing w:line="400" w:lineRule="exact"/>
              <w:rPr>
                <w:rFonts w:ascii="標楷體" w:eastAsia="標楷體" w:hAnsi="標楷體" w:cstheme="majorHAnsi"/>
              </w:rPr>
            </w:pPr>
            <w:r w:rsidRPr="00700640">
              <w:rPr>
                <w:rFonts w:ascii="標楷體" w:eastAsia="標楷體" w:hAnsi="標楷體" w:cstheme="majorHAnsi"/>
              </w:rPr>
              <w:t xml:space="preserve">(A)工具性攻擊比敵意性攻擊較常出現 </w:t>
            </w:r>
          </w:p>
          <w:p w14:paraId="19E7DAFE" w14:textId="77777777" w:rsidR="00F7059A" w:rsidRPr="00700640" w:rsidRDefault="00F7059A" w:rsidP="00167140">
            <w:pPr>
              <w:spacing w:line="400" w:lineRule="exact"/>
              <w:rPr>
                <w:rFonts w:ascii="標楷體" w:eastAsia="標楷體" w:hAnsi="標楷體" w:cstheme="majorHAnsi"/>
              </w:rPr>
            </w:pPr>
            <w:r w:rsidRPr="00700640">
              <w:rPr>
                <w:rFonts w:ascii="標楷體" w:eastAsia="標楷體" w:hAnsi="標楷體" w:cstheme="majorHAnsi"/>
              </w:rPr>
              <w:t xml:space="preserve">(B)公然性攻擊多於關係性或社會性攻擊 </w:t>
            </w:r>
          </w:p>
          <w:p w14:paraId="6EC8F4EC" w14:textId="77777777" w:rsidR="00F7059A" w:rsidRPr="00700640" w:rsidRDefault="00F7059A" w:rsidP="00167140">
            <w:pPr>
              <w:spacing w:line="400" w:lineRule="exact"/>
              <w:rPr>
                <w:rFonts w:ascii="標楷體" w:eastAsia="標楷體" w:hAnsi="標楷體" w:cstheme="majorHAnsi"/>
              </w:rPr>
            </w:pPr>
            <w:r w:rsidRPr="00700640">
              <w:rPr>
                <w:rFonts w:ascii="標楷體" w:eastAsia="標楷體" w:hAnsi="標楷體" w:cstheme="majorHAnsi"/>
              </w:rPr>
              <w:t xml:space="preserve">(C)由女性學童組成的小團體，較常使用關係性攻擊 </w:t>
            </w:r>
          </w:p>
          <w:p w14:paraId="71BBC138" w14:textId="3147E7FD" w:rsidR="009B1A85" w:rsidRPr="00700640" w:rsidRDefault="00F7059A" w:rsidP="00167140">
            <w:pPr>
              <w:spacing w:line="400" w:lineRule="exact"/>
              <w:rPr>
                <w:rFonts w:ascii="標楷體" w:eastAsia="標楷體" w:hAnsi="標楷體" w:cstheme="majorHAnsi"/>
              </w:rPr>
            </w:pPr>
            <w:r w:rsidRPr="00700640">
              <w:rPr>
                <w:rFonts w:ascii="標楷體" w:eastAsia="標楷體" w:hAnsi="標楷體" w:cstheme="majorHAnsi"/>
              </w:rPr>
              <w:t xml:space="preserve">(D)有低度攻擊性學童的朋友會傾向於彼此慫恿做出反社會行為 </w:t>
            </w:r>
          </w:p>
        </w:tc>
      </w:tr>
      <w:tr w:rsidR="009B1A85" w:rsidRPr="00700640" w14:paraId="7320910F" w14:textId="77777777" w:rsidTr="00042C4B">
        <w:tc>
          <w:tcPr>
            <w:tcW w:w="454" w:type="dxa"/>
          </w:tcPr>
          <w:p w14:paraId="0608BC3C" w14:textId="77777777" w:rsidR="009B1A85" w:rsidRPr="00700640" w:rsidRDefault="009B1A8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829EF6A" w14:textId="77777777" w:rsidR="009B1A85" w:rsidRPr="00700640" w:rsidRDefault="009B1A8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74319DD1" w14:textId="1987935A" w:rsidR="00F7059A" w:rsidRPr="00700640" w:rsidRDefault="00F7059A" w:rsidP="00167140">
            <w:pPr>
              <w:spacing w:line="400" w:lineRule="exact"/>
              <w:rPr>
                <w:rFonts w:ascii="標楷體" w:eastAsia="標楷體" w:hAnsi="標楷體" w:cstheme="majorHAnsi"/>
              </w:rPr>
            </w:pPr>
            <w:r w:rsidRPr="00700640">
              <w:rPr>
                <w:rFonts w:ascii="標楷體" w:eastAsia="標楷體" w:hAnsi="標楷體" w:cstheme="majorHAnsi"/>
              </w:rPr>
              <w:t>1.敵意性攻擊 /反應性攻擊：攻擊是敵意、報復的反擊行為，以傷害受害者為目的。</w:t>
            </w:r>
          </w:p>
          <w:p w14:paraId="012CA962" w14:textId="77777777" w:rsidR="00F7059A" w:rsidRPr="00700640" w:rsidRDefault="00F7059A" w:rsidP="00167140">
            <w:pPr>
              <w:spacing w:line="400" w:lineRule="exact"/>
              <w:rPr>
                <w:rFonts w:ascii="標楷體" w:eastAsia="標楷體" w:hAnsi="標楷體" w:cstheme="majorHAnsi"/>
              </w:rPr>
            </w:pPr>
            <w:r w:rsidRPr="00700640">
              <w:rPr>
                <w:rFonts w:ascii="標楷體" w:eastAsia="標楷體" w:hAnsi="標楷體" w:cstheme="majorHAnsi"/>
              </w:rPr>
              <w:t>2.工具性攻擊 /主動性攻擊：攻擊可獲得實質利益，以傷害他人獲得需求為目的。</w:t>
            </w:r>
          </w:p>
          <w:p w14:paraId="1BD27008" w14:textId="296AC53B" w:rsidR="009B1A85" w:rsidRPr="00700640" w:rsidRDefault="00F7059A" w:rsidP="00167140">
            <w:pPr>
              <w:spacing w:line="400" w:lineRule="exact"/>
              <w:rPr>
                <w:rFonts w:ascii="標楷體" w:eastAsia="標楷體" w:hAnsi="標楷體" w:cstheme="majorHAnsi"/>
              </w:rPr>
            </w:pPr>
            <w:r w:rsidRPr="00700640">
              <w:rPr>
                <w:rFonts w:ascii="標楷體" w:eastAsia="標楷體" w:hAnsi="標楷體" w:cstheme="majorHAnsi"/>
              </w:rPr>
              <w:t>（包括獲得關注、實質物品）</w:t>
            </w:r>
          </w:p>
        </w:tc>
      </w:tr>
      <w:tr w:rsidR="009B1A85" w:rsidRPr="00700640" w14:paraId="2BEB5CFD" w14:textId="77777777" w:rsidTr="00042C4B">
        <w:tc>
          <w:tcPr>
            <w:tcW w:w="454" w:type="dxa"/>
            <w:vAlign w:val="center"/>
          </w:tcPr>
          <w:p w14:paraId="4369E875" w14:textId="6F841056" w:rsidR="009B1A85" w:rsidRPr="00700640" w:rsidRDefault="00435248"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4" w:type="dxa"/>
          </w:tcPr>
          <w:p w14:paraId="51079BA8" w14:textId="42E70DA6" w:rsidR="009B1A85" w:rsidRPr="00700640" w:rsidRDefault="00435248" w:rsidP="00167140">
            <w:pPr>
              <w:spacing w:line="400" w:lineRule="exact"/>
              <w:rPr>
                <w:rFonts w:ascii="標楷體" w:eastAsia="標楷體" w:hAnsi="標楷體" w:cstheme="majorHAnsi"/>
              </w:rPr>
            </w:pPr>
            <w:r w:rsidRPr="00700640">
              <w:rPr>
                <w:rFonts w:ascii="標楷體" w:eastAsia="標楷體" w:hAnsi="標楷體" w:cstheme="majorHAnsi"/>
              </w:rPr>
              <w:t>根據佛洛依德精神分析的概念，個體在那一層次可以區辨內心的想像與外在世界中事物的不同？ </w:t>
            </w:r>
            <w:r w:rsidRPr="00700640">
              <w:rPr>
                <w:rFonts w:ascii="標楷體" w:eastAsia="標楷體" w:hAnsi="標楷體" w:cstheme="majorHAnsi"/>
              </w:rPr>
              <w:br/>
              <w:t>(A) 本我 </w:t>
            </w:r>
            <w:r w:rsidRPr="00700640">
              <w:rPr>
                <w:rFonts w:ascii="標楷體" w:eastAsia="標楷體" w:hAnsi="標楷體" w:cstheme="majorHAnsi"/>
              </w:rPr>
              <w:br/>
              <w:t>(B) 自我 </w:t>
            </w:r>
            <w:r w:rsidRPr="00700640">
              <w:rPr>
                <w:rFonts w:ascii="標楷體" w:eastAsia="標楷體" w:hAnsi="標楷體" w:cstheme="majorHAnsi"/>
              </w:rPr>
              <w:br/>
              <w:t>(C) 超我 </w:t>
            </w:r>
            <w:r w:rsidRPr="00700640">
              <w:rPr>
                <w:rFonts w:ascii="標楷體" w:eastAsia="標楷體" w:hAnsi="標楷體" w:cstheme="majorHAnsi"/>
              </w:rPr>
              <w:br/>
              <w:t>(D) 道德我 </w:t>
            </w:r>
          </w:p>
        </w:tc>
      </w:tr>
      <w:tr w:rsidR="009B1A85" w:rsidRPr="00700640" w14:paraId="34120ED0" w14:textId="77777777" w:rsidTr="00042C4B">
        <w:tc>
          <w:tcPr>
            <w:tcW w:w="454" w:type="dxa"/>
          </w:tcPr>
          <w:p w14:paraId="7F5B3165" w14:textId="77777777" w:rsidR="009B1A85" w:rsidRPr="00700640" w:rsidRDefault="009B1A8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882E793" w14:textId="77777777" w:rsidR="009B1A85" w:rsidRPr="00700640" w:rsidRDefault="009B1A8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C8E4D0C" w14:textId="47867603" w:rsidR="00435248" w:rsidRPr="00700640" w:rsidRDefault="00435248" w:rsidP="00167140">
            <w:pPr>
              <w:spacing w:line="400" w:lineRule="exact"/>
              <w:rPr>
                <w:rFonts w:ascii="標楷體" w:eastAsia="標楷體" w:hAnsi="標楷體" w:cstheme="majorHAnsi"/>
              </w:rPr>
            </w:pPr>
            <w:r w:rsidRPr="00700640">
              <w:rPr>
                <w:rFonts w:ascii="標楷體" w:eastAsia="標楷體" w:hAnsi="標楷體" w:cstheme="majorHAnsi"/>
              </w:rPr>
              <w:t>區辨「內心的想像」與「外在世界」中事物的不同。</w:t>
            </w:r>
          </w:p>
          <w:p w14:paraId="00FAE439" w14:textId="03671390" w:rsidR="009B1A85" w:rsidRPr="00700640" w:rsidRDefault="00435248" w:rsidP="00167140">
            <w:pPr>
              <w:spacing w:line="400" w:lineRule="exact"/>
              <w:rPr>
                <w:rFonts w:ascii="標楷體" w:eastAsia="標楷體" w:hAnsi="標楷體" w:cstheme="majorHAnsi"/>
              </w:rPr>
            </w:pPr>
            <w:r w:rsidRPr="00700640">
              <w:rPr>
                <w:rFonts w:ascii="標楷體" w:eastAsia="標楷體" w:hAnsi="標楷體" w:cstheme="majorHAnsi"/>
              </w:rPr>
              <w:t>區辨後才能與現實妥協，而且已考慮到外在，那也是納入現實考量。</w:t>
            </w:r>
          </w:p>
        </w:tc>
      </w:tr>
      <w:tr w:rsidR="009B1A85" w:rsidRPr="00700640" w14:paraId="16C8718C" w14:textId="77777777" w:rsidTr="00042C4B">
        <w:tc>
          <w:tcPr>
            <w:tcW w:w="454" w:type="dxa"/>
            <w:vAlign w:val="center"/>
          </w:tcPr>
          <w:p w14:paraId="33CF0C91" w14:textId="3F293D48" w:rsidR="009B1A85" w:rsidRPr="00700640" w:rsidRDefault="00C56880"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4" w:type="dxa"/>
          </w:tcPr>
          <w:p w14:paraId="2921F533" w14:textId="59CA40EA" w:rsidR="009B1A85" w:rsidRPr="00700640" w:rsidRDefault="00C56880" w:rsidP="00167140">
            <w:pPr>
              <w:spacing w:line="400" w:lineRule="exact"/>
              <w:rPr>
                <w:rFonts w:ascii="標楷體" w:eastAsia="標楷體" w:hAnsi="標楷體" w:cstheme="majorHAnsi"/>
              </w:rPr>
            </w:pPr>
            <w:r w:rsidRPr="00700640">
              <w:rPr>
                <w:rFonts w:ascii="標楷體" w:eastAsia="標楷體" w:hAnsi="標楷體" w:cstheme="majorHAnsi"/>
              </w:rPr>
              <w:t>李老師長時間在其班級進行品德教育教學，她以幫助學生順利達到道德自律為目標。下列何者是學生自律的表現？ </w:t>
            </w:r>
            <w:r w:rsidRPr="00700640">
              <w:rPr>
                <w:rFonts w:ascii="標楷體" w:eastAsia="標楷體" w:hAnsi="標楷體" w:cstheme="majorHAnsi"/>
              </w:rPr>
              <w:br/>
              <w:t>(A) 意識到社會和學校的道德規範 </w:t>
            </w:r>
            <w:r w:rsidRPr="00700640">
              <w:rPr>
                <w:rFonts w:ascii="標楷體" w:eastAsia="標楷體" w:hAnsi="標楷體" w:cstheme="majorHAnsi"/>
              </w:rPr>
              <w:br/>
              <w:t>(B) 以相同行動反擊制裁犯過的同學 </w:t>
            </w:r>
            <w:r w:rsidRPr="00700640">
              <w:rPr>
                <w:rFonts w:ascii="標楷體" w:eastAsia="標楷體" w:hAnsi="標楷體" w:cstheme="majorHAnsi"/>
              </w:rPr>
              <w:br/>
              <w:t>(C) 思考並討論道德規範的理由 </w:t>
            </w:r>
            <w:r w:rsidRPr="00700640">
              <w:rPr>
                <w:rFonts w:ascii="標楷體" w:eastAsia="標楷體" w:hAnsi="標楷體" w:cstheme="majorHAnsi"/>
              </w:rPr>
              <w:br/>
              <w:t>(D) 相信隱含性的正義（immanent justice）而努力行善 </w:t>
            </w:r>
          </w:p>
        </w:tc>
      </w:tr>
      <w:tr w:rsidR="009B1A85" w:rsidRPr="00700640" w14:paraId="0917E4DD" w14:textId="77777777" w:rsidTr="00042C4B">
        <w:tc>
          <w:tcPr>
            <w:tcW w:w="454" w:type="dxa"/>
          </w:tcPr>
          <w:p w14:paraId="22B8B2AF" w14:textId="77777777" w:rsidR="009B1A85" w:rsidRPr="00700640" w:rsidRDefault="009B1A8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2ABA2DA" w14:textId="77777777" w:rsidR="009B1A85" w:rsidRPr="00700640" w:rsidRDefault="009B1A8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98AE0AA" w14:textId="77777777" w:rsidR="00C56880" w:rsidRPr="00700640" w:rsidRDefault="00C56880" w:rsidP="00167140">
            <w:pPr>
              <w:spacing w:line="400" w:lineRule="exact"/>
              <w:rPr>
                <w:rFonts w:ascii="標楷體" w:eastAsia="標楷體" w:hAnsi="標楷體" w:cstheme="majorHAnsi"/>
              </w:rPr>
            </w:pPr>
            <w:r w:rsidRPr="00700640">
              <w:rPr>
                <w:rFonts w:ascii="標楷體" w:eastAsia="標楷體" w:hAnsi="標楷體" w:cstheme="majorHAnsi"/>
              </w:rPr>
              <w:t>隱含性的正義（immanent justice）是相信老天會懲罰做壞事的人</w:t>
            </w:r>
          </w:p>
          <w:p w14:paraId="2D935B07" w14:textId="326653E1" w:rsidR="009B1A85" w:rsidRPr="00700640" w:rsidRDefault="00C56880" w:rsidP="00167140">
            <w:pPr>
              <w:spacing w:line="400" w:lineRule="exact"/>
              <w:rPr>
                <w:rFonts w:ascii="標楷體" w:eastAsia="標楷體" w:hAnsi="標楷體" w:cstheme="majorHAnsi"/>
              </w:rPr>
            </w:pPr>
            <w:r w:rsidRPr="00700640">
              <w:rPr>
                <w:rFonts w:ascii="標楷體" w:eastAsia="標楷體" w:hAnsi="標楷體" w:cstheme="majorHAnsi"/>
              </w:rPr>
              <w:t>獎賞做好事的人  算是他律  像是舉頭三尺有神明....</w:t>
            </w:r>
          </w:p>
        </w:tc>
      </w:tr>
      <w:tr w:rsidR="001F1FC7" w:rsidRPr="00700640" w14:paraId="7BE481EA" w14:textId="77777777" w:rsidTr="00042C4B">
        <w:tc>
          <w:tcPr>
            <w:tcW w:w="454" w:type="dxa"/>
            <w:vAlign w:val="center"/>
          </w:tcPr>
          <w:p w14:paraId="74B3AEC9" w14:textId="0DF14082"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4" w:type="dxa"/>
          </w:tcPr>
          <w:p w14:paraId="2C455BEE" w14:textId="7B4473F2"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rPr>
              <w:t>大腦神經元在傳遞訊息時，是在進行什麼作用？ </w:t>
            </w:r>
            <w:r w:rsidRPr="00700640">
              <w:rPr>
                <w:rFonts w:ascii="標楷體" w:eastAsia="標楷體" w:hAnsi="標楷體" w:cstheme="majorHAnsi"/>
              </w:rPr>
              <w:br/>
              <w:t>(A)電位能與化學物質傳遞 </w:t>
            </w:r>
            <w:r w:rsidRPr="00700640">
              <w:rPr>
                <w:rFonts w:ascii="標楷體" w:eastAsia="標楷體" w:hAnsi="標楷體" w:cstheme="majorHAnsi"/>
              </w:rPr>
              <w:br/>
              <w:t>(B)下視丘與內分泌作用 </w:t>
            </w:r>
            <w:r w:rsidRPr="00700640">
              <w:rPr>
                <w:rFonts w:ascii="標楷體" w:eastAsia="標楷體" w:hAnsi="標楷體" w:cstheme="majorHAnsi"/>
              </w:rPr>
              <w:br/>
              <w:t>(C)基因與染色體重組 </w:t>
            </w:r>
            <w:r w:rsidRPr="00700640">
              <w:rPr>
                <w:rFonts w:ascii="標楷體" w:eastAsia="標楷體" w:hAnsi="標楷體" w:cstheme="majorHAnsi"/>
              </w:rPr>
              <w:br/>
              <w:t>(D)語言與圖像訊息轉化作用</w:t>
            </w:r>
          </w:p>
        </w:tc>
      </w:tr>
      <w:tr w:rsidR="009B1A85" w:rsidRPr="00700640" w14:paraId="601E31BC" w14:textId="77777777" w:rsidTr="00042C4B">
        <w:tc>
          <w:tcPr>
            <w:tcW w:w="454" w:type="dxa"/>
          </w:tcPr>
          <w:p w14:paraId="0858E0A7" w14:textId="77777777" w:rsidR="009B1A85" w:rsidRPr="00700640" w:rsidRDefault="009B1A8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4AF16D9" w14:textId="77777777" w:rsidR="009B1A85" w:rsidRPr="00700640" w:rsidRDefault="009B1A8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5C0C54CD" w14:textId="77777777" w:rsidR="009B1A85" w:rsidRPr="00700640" w:rsidRDefault="009B1A85" w:rsidP="00167140">
            <w:pPr>
              <w:spacing w:line="400" w:lineRule="exact"/>
              <w:rPr>
                <w:rFonts w:ascii="標楷體" w:eastAsia="標楷體" w:hAnsi="標楷體" w:cstheme="majorHAnsi"/>
              </w:rPr>
            </w:pPr>
          </w:p>
        </w:tc>
      </w:tr>
      <w:tr w:rsidR="001F1FC7" w:rsidRPr="00700640" w14:paraId="133CD561" w14:textId="77777777" w:rsidTr="00042C4B">
        <w:tc>
          <w:tcPr>
            <w:tcW w:w="454" w:type="dxa"/>
            <w:vAlign w:val="center"/>
          </w:tcPr>
          <w:p w14:paraId="0166DD68" w14:textId="6FF84628"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4" w:type="dxa"/>
          </w:tcPr>
          <w:p w14:paraId="624885AB" w14:textId="22A8561B"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rPr>
              <w:t>阿明追求班花失敗，悻悻然的對其死黨說：「她這種屬於個性龜毛的，不是我喜歡的那種型」，這在精神分析論中是屬於那一種防衛方式？ </w:t>
            </w:r>
            <w:r w:rsidRPr="00700640">
              <w:rPr>
                <w:rFonts w:ascii="標楷體" w:eastAsia="標楷體" w:hAnsi="標楷體" w:cstheme="majorHAnsi"/>
              </w:rPr>
              <w:br/>
              <w:t>(A)反向作用 </w:t>
            </w:r>
            <w:r w:rsidRPr="00700640">
              <w:rPr>
                <w:rFonts w:ascii="標楷體" w:eastAsia="標楷體" w:hAnsi="標楷體" w:cstheme="majorHAnsi"/>
              </w:rPr>
              <w:br/>
              <w:t>(B)昇華作用 </w:t>
            </w:r>
            <w:r w:rsidRPr="00700640">
              <w:rPr>
                <w:rFonts w:ascii="標楷體" w:eastAsia="標楷體" w:hAnsi="標楷體" w:cstheme="majorHAnsi"/>
              </w:rPr>
              <w:br/>
              <w:t>(C)轉移作用 </w:t>
            </w:r>
            <w:r w:rsidRPr="00700640">
              <w:rPr>
                <w:rFonts w:ascii="標楷體" w:eastAsia="標楷體" w:hAnsi="標楷體" w:cstheme="majorHAnsi"/>
              </w:rPr>
              <w:br/>
            </w:r>
            <w:r w:rsidRPr="00700640">
              <w:rPr>
                <w:rFonts w:ascii="標楷體" w:eastAsia="標楷體" w:hAnsi="標楷體" w:cstheme="majorHAnsi"/>
              </w:rPr>
              <w:lastRenderedPageBreak/>
              <w:t>(D)合理化作用 </w:t>
            </w:r>
          </w:p>
        </w:tc>
      </w:tr>
      <w:tr w:rsidR="001F1FC7" w:rsidRPr="00700640" w14:paraId="464FDAD9" w14:textId="77777777" w:rsidTr="00042C4B">
        <w:tc>
          <w:tcPr>
            <w:tcW w:w="454" w:type="dxa"/>
          </w:tcPr>
          <w:p w14:paraId="6FE4D109" w14:textId="198EAD60" w:rsidR="001F1FC7" w:rsidRPr="00700640" w:rsidRDefault="001F1FC7"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74" w:type="dxa"/>
          </w:tcPr>
          <w:p w14:paraId="119E07EE" w14:textId="77777777"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rPr>
              <w:t>反向：阿明想追求班花，卻常常欺負班花罵她醜八怪。</w:t>
            </w:r>
          </w:p>
          <w:p w14:paraId="76A2F6F2" w14:textId="77777777"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rPr>
              <w:t>合理化：阿明追求班花失敗，悻悻然的對其死黨說：「她不是我喜歡的型」。就像伊索寓言的狐狸一樣。</w:t>
            </w:r>
          </w:p>
          <w:p w14:paraId="383437DD" w14:textId="64E898AC"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rPr>
              <w:t>反向：對班花做出違心之事。  合理化：找藉口安慰自己得不到的結果。</w:t>
            </w:r>
          </w:p>
        </w:tc>
      </w:tr>
      <w:tr w:rsidR="001F1FC7" w:rsidRPr="00700640" w14:paraId="62787987" w14:textId="77777777" w:rsidTr="00042C4B">
        <w:tc>
          <w:tcPr>
            <w:tcW w:w="454" w:type="dxa"/>
            <w:vAlign w:val="center"/>
          </w:tcPr>
          <w:p w14:paraId="008B8E34" w14:textId="5B906D83"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4" w:type="dxa"/>
          </w:tcPr>
          <w:p w14:paraId="04DB0C6E" w14:textId="4EC61EFE"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rPr>
              <w:t>王小明的數學能力已經到了形式運思期的階段，但是卻非常沒有人際智慧，很難瞭解別人的心意；這種認知發展現象稱做？ </w:t>
            </w:r>
            <w:r w:rsidRPr="00700640">
              <w:rPr>
                <w:rFonts w:ascii="標楷體" w:eastAsia="標楷體" w:hAnsi="標楷體" w:cstheme="majorHAnsi"/>
              </w:rPr>
              <w:br/>
              <w:t>(A)不對稱性 </w:t>
            </w:r>
            <w:r w:rsidRPr="00700640">
              <w:rPr>
                <w:rFonts w:ascii="標楷體" w:eastAsia="標楷體" w:hAnsi="標楷體" w:cstheme="majorHAnsi"/>
              </w:rPr>
              <w:br/>
              <w:t>(B)失衡狀態 </w:t>
            </w:r>
            <w:r w:rsidRPr="00700640">
              <w:rPr>
                <w:rFonts w:ascii="標楷體" w:eastAsia="標楷體" w:hAnsi="標楷體" w:cstheme="majorHAnsi"/>
              </w:rPr>
              <w:br/>
              <w:t>(C)領域特定性 </w:t>
            </w:r>
            <w:r w:rsidRPr="00700640">
              <w:rPr>
                <w:rFonts w:ascii="標楷體" w:eastAsia="標楷體" w:hAnsi="標楷體" w:cstheme="majorHAnsi"/>
              </w:rPr>
              <w:br/>
              <w:t>(D)不限領域性 </w:t>
            </w:r>
          </w:p>
        </w:tc>
      </w:tr>
      <w:tr w:rsidR="001F1FC7" w:rsidRPr="00700640" w14:paraId="6F327738" w14:textId="77777777" w:rsidTr="00042C4B">
        <w:tc>
          <w:tcPr>
            <w:tcW w:w="454" w:type="dxa"/>
          </w:tcPr>
          <w:p w14:paraId="6BF7EA1F" w14:textId="0D4A1FD4" w:rsidR="001F1FC7" w:rsidRPr="00700640" w:rsidRDefault="001F1FC7"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6FB3BE56" w14:textId="77777777"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b/>
                <w:color w:val="0070C0"/>
              </w:rPr>
              <w:t>領域普遍性</w:t>
            </w:r>
            <w:r w:rsidRPr="00700640">
              <w:rPr>
                <w:rFonts w:ascii="標楷體" w:eastAsia="標楷體" w:hAnsi="標楷體" w:cstheme="majorHAnsi"/>
              </w:rPr>
              <w:t xml:space="preserve">　多重領域的發展成就在同一時間發生</w:t>
            </w:r>
          </w:p>
          <w:p w14:paraId="5D99DD88" w14:textId="77777777"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b/>
                <w:color w:val="0070C0"/>
              </w:rPr>
              <w:t>領域特定性</w:t>
            </w:r>
            <w:r w:rsidRPr="00700640">
              <w:rPr>
                <w:rFonts w:ascii="標楷體" w:eastAsia="標楷體" w:hAnsi="標楷體" w:cstheme="majorHAnsi"/>
              </w:rPr>
              <w:t xml:space="preserve">　特定領域之技能發展未必與其他領域同時發生。</w:t>
            </w:r>
          </w:p>
          <w:p w14:paraId="20DD91E3" w14:textId="72D480A5"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rPr>
              <w:t>例如，下棋神童對於棋賽的記憶優於成年人，但是在其他領域則否。</w:t>
            </w:r>
          </w:p>
        </w:tc>
      </w:tr>
      <w:tr w:rsidR="001F1FC7" w:rsidRPr="00700640" w14:paraId="046AAD9A" w14:textId="77777777" w:rsidTr="00042C4B">
        <w:tc>
          <w:tcPr>
            <w:tcW w:w="454" w:type="dxa"/>
            <w:vAlign w:val="center"/>
          </w:tcPr>
          <w:p w14:paraId="7E14A3AA" w14:textId="6CD00FDA"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4" w:type="dxa"/>
          </w:tcPr>
          <w:p w14:paraId="78D7A891" w14:textId="234D1A04"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rPr>
              <w:t>哪一位學者著有＜超越教化的心靈(unschooled mind)＞，指出學生在當今的學校教育制度下，發展出許多頑固的迷思概念？ </w:t>
            </w:r>
            <w:r w:rsidRPr="00700640">
              <w:rPr>
                <w:rFonts w:ascii="標楷體" w:eastAsia="標楷體" w:hAnsi="標楷體" w:cstheme="majorHAnsi"/>
              </w:rPr>
              <w:br/>
              <w:t>(A)迦納 (Gardner) </w:t>
            </w:r>
            <w:r w:rsidRPr="00700640">
              <w:rPr>
                <w:rFonts w:ascii="標楷體" w:eastAsia="標楷體" w:hAnsi="標楷體" w:cstheme="majorHAnsi"/>
              </w:rPr>
              <w:br/>
              <w:t>(B)布魯納 (Bruner) </w:t>
            </w:r>
            <w:r w:rsidRPr="00700640">
              <w:rPr>
                <w:rFonts w:ascii="標楷體" w:eastAsia="標楷體" w:hAnsi="標楷體" w:cstheme="majorHAnsi"/>
              </w:rPr>
              <w:br/>
              <w:t>(C)斯金納 (Skinner) </w:t>
            </w:r>
            <w:r w:rsidRPr="00700640">
              <w:rPr>
                <w:rFonts w:ascii="標楷體" w:eastAsia="標楷體" w:hAnsi="標楷體" w:cstheme="majorHAnsi"/>
              </w:rPr>
              <w:br/>
              <w:t>(D)梅爾 (Mayer) 。</w:t>
            </w:r>
          </w:p>
        </w:tc>
      </w:tr>
      <w:tr w:rsidR="001F1FC7" w:rsidRPr="00700640" w14:paraId="3D6352CC" w14:textId="77777777" w:rsidTr="00042C4B">
        <w:tc>
          <w:tcPr>
            <w:tcW w:w="454" w:type="dxa"/>
          </w:tcPr>
          <w:p w14:paraId="144C1376" w14:textId="5A46C127" w:rsidR="001F1FC7" w:rsidRPr="00700640" w:rsidRDefault="001F1FC7"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4593424D" w14:textId="6FE8B51E"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b/>
                <w:color w:val="FF0000"/>
              </w:rPr>
              <w:t>梅爾 Mayer</w:t>
            </w:r>
            <w:r w:rsidRPr="00700640">
              <w:rPr>
                <w:rFonts w:ascii="標楷體" w:eastAsia="標楷體" w:hAnsi="標楷體" w:cstheme="majorHAnsi"/>
                <w:b/>
                <w:color w:val="00B050"/>
              </w:rPr>
              <w:t>相互作用模式</w:t>
            </w:r>
            <w:r w:rsidRPr="00700640">
              <w:rPr>
                <w:rFonts w:ascii="標楷體" w:eastAsia="標楷體" w:hAnsi="標楷體" w:cstheme="majorHAnsi"/>
              </w:rPr>
              <w:br/>
              <w:t>訊息處理非單一方向的，某些處理水平也可能重疊，可能由下而上或由上而下。</w:t>
            </w:r>
          </w:p>
        </w:tc>
      </w:tr>
      <w:tr w:rsidR="001F1FC7" w:rsidRPr="00700640" w14:paraId="1E327276" w14:textId="77777777" w:rsidTr="00042C4B">
        <w:tc>
          <w:tcPr>
            <w:tcW w:w="454" w:type="dxa"/>
            <w:vAlign w:val="center"/>
          </w:tcPr>
          <w:p w14:paraId="0A6E8FA9" w14:textId="35444E37"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4" w:type="dxa"/>
          </w:tcPr>
          <w:p w14:paraId="4E89F96C" w14:textId="18796056"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rPr>
              <w:t>J. Bruner主張，我們認知世界的重要途徑除了「科學理解」之外，另外一項是：</w:t>
            </w:r>
            <w:r w:rsidRPr="00700640">
              <w:rPr>
                <w:rFonts w:ascii="標楷體" w:eastAsia="標楷體" w:hAnsi="標楷體" w:cstheme="majorHAnsi"/>
              </w:rPr>
              <w:br/>
              <w:t>(A)敘事理解 </w:t>
            </w:r>
            <w:r w:rsidRPr="00700640">
              <w:rPr>
                <w:rFonts w:ascii="標楷體" w:eastAsia="標楷體" w:hAnsi="標楷體" w:cstheme="majorHAnsi"/>
              </w:rPr>
              <w:br/>
              <w:t>(B)內省理解 </w:t>
            </w:r>
            <w:r w:rsidRPr="00700640">
              <w:rPr>
                <w:rFonts w:ascii="標楷體" w:eastAsia="標楷體" w:hAnsi="標楷體" w:cstheme="majorHAnsi"/>
              </w:rPr>
              <w:br/>
              <w:t>(C)形式理解 </w:t>
            </w:r>
            <w:r w:rsidRPr="00700640">
              <w:rPr>
                <w:rFonts w:ascii="標楷體" w:eastAsia="標楷體" w:hAnsi="標楷體" w:cstheme="majorHAnsi"/>
              </w:rPr>
              <w:br/>
              <w:t>(D)創作理解</w:t>
            </w:r>
          </w:p>
        </w:tc>
      </w:tr>
      <w:tr w:rsidR="001F1FC7" w:rsidRPr="00700640" w14:paraId="28C47B18" w14:textId="77777777" w:rsidTr="00042C4B">
        <w:tc>
          <w:tcPr>
            <w:tcW w:w="454" w:type="dxa"/>
          </w:tcPr>
          <w:p w14:paraId="7D1873BC" w14:textId="336B5C70" w:rsidR="001F1FC7" w:rsidRPr="00700640" w:rsidRDefault="001F1FC7"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38C60C34" w14:textId="6C4516DD"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b/>
                <w:color w:val="FF0000"/>
              </w:rPr>
              <w:t>Bruner</w:t>
            </w:r>
            <w:r w:rsidRPr="00700640">
              <w:rPr>
                <w:rFonts w:ascii="標楷體" w:eastAsia="標楷體" w:hAnsi="標楷體" w:cstheme="majorHAnsi"/>
              </w:rPr>
              <w:t>指出兩種基本的認識方式：</w:t>
            </w:r>
          </w:p>
          <w:p w14:paraId="20CF06BA" w14:textId="63C28D6A"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rPr>
              <w:t>一是尋求普同真理條件的典範式認知－</w:t>
            </w:r>
            <w:r w:rsidRPr="00700640">
              <w:rPr>
                <w:rFonts w:ascii="標楷體" w:eastAsia="標楷體" w:hAnsi="標楷體" w:cstheme="majorHAnsi"/>
                <w:b/>
                <w:color w:val="0070C0"/>
              </w:rPr>
              <w:t>科學理解</w:t>
            </w:r>
          </w:p>
          <w:p w14:paraId="2E1CFA8B" w14:textId="6628D101" w:rsidR="001F1FC7" w:rsidRPr="00700640" w:rsidRDefault="001F1FC7" w:rsidP="00167140">
            <w:pPr>
              <w:spacing w:line="400" w:lineRule="exact"/>
              <w:rPr>
                <w:rFonts w:ascii="標楷體" w:eastAsia="標楷體" w:hAnsi="標楷體" w:cstheme="majorHAnsi"/>
              </w:rPr>
            </w:pPr>
            <w:r w:rsidRPr="00700640">
              <w:rPr>
                <w:rFonts w:ascii="標楷體" w:eastAsia="標楷體" w:hAnsi="標楷體" w:cstheme="majorHAnsi"/>
              </w:rPr>
              <w:t>二是尋求事件之間特殊關連性的敘事式認知－</w:t>
            </w:r>
            <w:r w:rsidRPr="00700640">
              <w:rPr>
                <w:rFonts w:ascii="標楷體" w:eastAsia="標楷體" w:hAnsi="標楷體" w:cstheme="majorHAnsi"/>
                <w:b/>
                <w:color w:val="0070C0"/>
              </w:rPr>
              <w:t>敘事理解</w:t>
            </w:r>
          </w:p>
        </w:tc>
      </w:tr>
      <w:tr w:rsidR="00313D44" w:rsidRPr="00700640" w14:paraId="0E4AFF17" w14:textId="77777777" w:rsidTr="00042C4B">
        <w:tc>
          <w:tcPr>
            <w:tcW w:w="454" w:type="dxa"/>
            <w:vAlign w:val="center"/>
          </w:tcPr>
          <w:p w14:paraId="14B2FDF8" w14:textId="46E6FFBE" w:rsidR="00313D44" w:rsidRPr="00700640" w:rsidRDefault="00313D44"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4" w:type="dxa"/>
          </w:tcPr>
          <w:p w14:paraId="31C5DA0D" w14:textId="4985ECD8" w:rsidR="00313D44" w:rsidRPr="00700640" w:rsidRDefault="00313D44" w:rsidP="00167140">
            <w:pPr>
              <w:spacing w:line="400" w:lineRule="exact"/>
              <w:rPr>
                <w:rFonts w:ascii="標楷體" w:eastAsia="標楷體" w:hAnsi="標楷體" w:cstheme="majorHAnsi"/>
              </w:rPr>
            </w:pPr>
            <w:r w:rsidRPr="00700640">
              <w:rPr>
                <w:rFonts w:ascii="標楷體" w:eastAsia="標楷體" w:hAnsi="標楷體" w:cstheme="majorHAnsi"/>
              </w:rPr>
              <w:t>教育處要求學校校長要確實實施常態編班，然而學校家長會委員強烈要求校長要想辦法實施能力分班。這種情形的角色衝突稱為? </w:t>
            </w:r>
            <w:r w:rsidRPr="00700640">
              <w:rPr>
                <w:rFonts w:ascii="標楷體" w:eastAsia="標楷體" w:hAnsi="標楷體" w:cstheme="majorHAnsi"/>
              </w:rPr>
              <w:br/>
              <w:t>(A)角色內衝突 </w:t>
            </w:r>
            <w:r w:rsidRPr="00700640">
              <w:rPr>
                <w:rFonts w:ascii="標楷體" w:eastAsia="標楷體" w:hAnsi="標楷體" w:cstheme="majorHAnsi"/>
              </w:rPr>
              <w:br/>
              <w:t>(B)角色間衝突 </w:t>
            </w:r>
            <w:r w:rsidRPr="00700640">
              <w:rPr>
                <w:rFonts w:ascii="標楷體" w:eastAsia="標楷體" w:hAnsi="標楷體" w:cstheme="majorHAnsi"/>
              </w:rPr>
              <w:br/>
              <w:t>(C)角色外衝突 </w:t>
            </w:r>
            <w:r w:rsidRPr="00700640">
              <w:rPr>
                <w:rFonts w:ascii="標楷體" w:eastAsia="標楷體" w:hAnsi="標楷體" w:cstheme="majorHAnsi"/>
              </w:rPr>
              <w:br/>
              <w:t>(D)角色妥協</w:t>
            </w:r>
          </w:p>
        </w:tc>
      </w:tr>
      <w:tr w:rsidR="00313D44" w:rsidRPr="00700640" w14:paraId="405FF5D8" w14:textId="77777777" w:rsidTr="00042C4B">
        <w:tc>
          <w:tcPr>
            <w:tcW w:w="454" w:type="dxa"/>
          </w:tcPr>
          <w:p w14:paraId="2E03A12C" w14:textId="6974005A" w:rsidR="00313D44" w:rsidRPr="00700640" w:rsidRDefault="00313D44"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223E6260" w14:textId="77777777" w:rsidR="00313D44" w:rsidRPr="00700640" w:rsidRDefault="00313D44" w:rsidP="00167140">
            <w:pPr>
              <w:spacing w:line="400" w:lineRule="exact"/>
              <w:rPr>
                <w:rFonts w:ascii="標楷體" w:eastAsia="標楷體" w:hAnsi="標楷體" w:cstheme="majorHAnsi"/>
              </w:rPr>
            </w:pPr>
            <w:r w:rsidRPr="00700640">
              <w:rPr>
                <w:rFonts w:ascii="標楷體" w:eastAsia="標楷體" w:hAnsi="標楷體" w:cstheme="majorHAnsi"/>
              </w:rPr>
              <w:t>角色內衝突，指的是發生在角色扮演者所扮演的同一個角色內部的矛盾。</w:t>
            </w:r>
          </w:p>
          <w:p w14:paraId="4E50C302" w14:textId="77777777" w:rsidR="00313D44" w:rsidRPr="00700640" w:rsidRDefault="00313D44" w:rsidP="00167140">
            <w:pPr>
              <w:spacing w:line="400" w:lineRule="exact"/>
              <w:rPr>
                <w:rFonts w:ascii="標楷體" w:eastAsia="標楷體" w:hAnsi="標楷體" w:cstheme="majorHAnsi"/>
              </w:rPr>
            </w:pPr>
            <w:r w:rsidRPr="00700640">
              <w:rPr>
                <w:rFonts w:ascii="標楷體" w:eastAsia="標楷體" w:hAnsi="標楷體" w:cstheme="majorHAnsi"/>
              </w:rPr>
              <w:t>如本題：教育處→校長←家長會</w:t>
            </w:r>
          </w:p>
          <w:p w14:paraId="0B55FE2B" w14:textId="77777777" w:rsidR="00313D44" w:rsidRPr="00700640" w:rsidRDefault="00313D44"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角色間衝突，指的是發生在同一個扮演者所扮演的不同角色之間的衝突。</w:t>
            </w:r>
          </w:p>
          <w:p w14:paraId="2EEEFFD9" w14:textId="77777777" w:rsidR="00313D44" w:rsidRPr="00700640" w:rsidRDefault="00313D44" w:rsidP="00167140">
            <w:pPr>
              <w:spacing w:line="400" w:lineRule="exact"/>
              <w:rPr>
                <w:rFonts w:ascii="標楷體" w:eastAsia="標楷體" w:hAnsi="標楷體" w:cstheme="majorHAnsi"/>
              </w:rPr>
            </w:pPr>
            <w:r w:rsidRPr="00700640">
              <w:rPr>
                <w:rFonts w:ascii="標楷體" w:eastAsia="標楷體" w:hAnsi="標楷體" w:cstheme="majorHAnsi"/>
              </w:rPr>
              <w:t>EX:在學校是校長，回家是丈夫、爸爸</w:t>
            </w:r>
          </w:p>
          <w:p w14:paraId="5C4AE5D5" w14:textId="423743E6" w:rsidR="00313D44" w:rsidRPr="00700640" w:rsidRDefault="00313D44" w:rsidP="00167140">
            <w:pPr>
              <w:spacing w:line="400" w:lineRule="exact"/>
              <w:rPr>
                <w:rFonts w:ascii="標楷體" w:eastAsia="標楷體" w:hAnsi="標楷體" w:cstheme="majorHAnsi"/>
              </w:rPr>
            </w:pPr>
            <w:r w:rsidRPr="00700640">
              <w:rPr>
                <w:rFonts w:ascii="標楷體" w:eastAsia="標楷體" w:hAnsi="標楷體" w:cstheme="majorHAnsi"/>
              </w:rPr>
              <w:t>另外，參照團體間與參照團體內</w:t>
            </w:r>
          </w:p>
        </w:tc>
      </w:tr>
      <w:tr w:rsidR="001F1FC7" w:rsidRPr="00700640" w14:paraId="101339AF" w14:textId="77777777" w:rsidTr="00042C4B">
        <w:tc>
          <w:tcPr>
            <w:tcW w:w="454" w:type="dxa"/>
            <w:vAlign w:val="center"/>
          </w:tcPr>
          <w:p w14:paraId="3C6734AA" w14:textId="64B7E9F6" w:rsidR="001F1FC7" w:rsidRPr="00700640" w:rsidRDefault="001B7776"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C</w:t>
            </w:r>
          </w:p>
        </w:tc>
        <w:tc>
          <w:tcPr>
            <w:tcW w:w="10874" w:type="dxa"/>
          </w:tcPr>
          <w:p w14:paraId="5E5C2563" w14:textId="7356D1B4" w:rsidR="001F1FC7" w:rsidRPr="00700640" w:rsidRDefault="001B7776" w:rsidP="00167140">
            <w:pPr>
              <w:widowControl/>
              <w:spacing w:line="400" w:lineRule="exact"/>
              <w:rPr>
                <w:rFonts w:ascii="標楷體" w:eastAsia="標楷體" w:hAnsi="標楷體" w:cstheme="majorHAnsi"/>
              </w:rPr>
            </w:pPr>
            <w:r w:rsidRPr="00700640">
              <w:rPr>
                <w:rFonts w:ascii="標楷體" w:eastAsia="標楷體" w:hAnsi="標楷體" w:cstheme="majorHAnsi"/>
              </w:rPr>
              <w:t>許多優秀的學生，在沒有立即獎勵的情況下，能專注而持續的用功。這是因為這些學生具有什麼能力？ </w:t>
            </w:r>
            <w:r w:rsidRPr="00700640">
              <w:rPr>
                <w:rFonts w:ascii="標楷體" w:eastAsia="標楷體" w:hAnsi="標楷體" w:cstheme="majorHAnsi"/>
              </w:rPr>
              <w:br/>
              <w:t>(A)保留概念 </w:t>
            </w:r>
            <w:r w:rsidRPr="00700640">
              <w:rPr>
                <w:rFonts w:ascii="標楷體" w:eastAsia="標楷體" w:hAnsi="標楷體" w:cstheme="majorHAnsi"/>
              </w:rPr>
              <w:br/>
              <w:t>(B)表現目標 </w:t>
            </w:r>
            <w:r w:rsidRPr="00700640">
              <w:rPr>
                <w:rFonts w:ascii="標楷體" w:eastAsia="標楷體" w:hAnsi="標楷體" w:cstheme="majorHAnsi"/>
              </w:rPr>
              <w:br/>
              <w:t>(C)延宕滿足 </w:t>
            </w:r>
            <w:r w:rsidRPr="00700640">
              <w:rPr>
                <w:rFonts w:ascii="標楷體" w:eastAsia="標楷體" w:hAnsi="標楷體" w:cstheme="majorHAnsi"/>
              </w:rPr>
              <w:br/>
              <w:t>(D)獨立思考</w:t>
            </w:r>
          </w:p>
        </w:tc>
      </w:tr>
      <w:tr w:rsidR="001F1FC7" w:rsidRPr="00700640" w14:paraId="5B7C4762" w14:textId="77777777" w:rsidTr="00042C4B">
        <w:tc>
          <w:tcPr>
            <w:tcW w:w="454" w:type="dxa"/>
          </w:tcPr>
          <w:p w14:paraId="4C98A592" w14:textId="77777777" w:rsidR="001F1FC7" w:rsidRPr="00700640" w:rsidRDefault="001F1FC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714B852" w14:textId="77777777" w:rsidR="001F1FC7" w:rsidRPr="00700640" w:rsidRDefault="001F1FC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1C6EB66F" w14:textId="77777777" w:rsidR="001B7776" w:rsidRPr="00700640" w:rsidRDefault="001B7776" w:rsidP="00167140">
            <w:pPr>
              <w:spacing w:line="400" w:lineRule="exact"/>
              <w:rPr>
                <w:rFonts w:ascii="標楷體" w:eastAsia="標楷體" w:hAnsi="標楷體" w:cstheme="majorHAnsi"/>
              </w:rPr>
            </w:pPr>
            <w:r w:rsidRPr="00700640">
              <w:rPr>
                <w:rFonts w:ascii="標楷體" w:eastAsia="標楷體" w:hAnsi="標楷體" w:cstheme="majorHAnsi"/>
                <w:b/>
                <w:color w:val="0070C0"/>
              </w:rPr>
              <w:t>延宕滿足</w:t>
            </w:r>
            <w:r w:rsidRPr="00700640">
              <w:rPr>
                <w:rFonts w:ascii="標楷體" w:eastAsia="標楷體" w:hAnsi="標楷體" w:cstheme="majorHAnsi"/>
              </w:rPr>
              <w:t xml:space="preserve"> </w:t>
            </w:r>
          </w:p>
          <w:p w14:paraId="10EFD2F2" w14:textId="795ACC1B" w:rsidR="001F1FC7" w:rsidRPr="00700640" w:rsidRDefault="001B7776" w:rsidP="00167140">
            <w:pPr>
              <w:spacing w:line="400" w:lineRule="exact"/>
              <w:rPr>
                <w:rFonts w:ascii="標楷體" w:eastAsia="標楷體" w:hAnsi="標楷體" w:cstheme="majorHAnsi"/>
              </w:rPr>
            </w:pPr>
            <w:r w:rsidRPr="00700640">
              <w:rPr>
                <w:rFonts w:ascii="標楷體" w:eastAsia="標楷體" w:hAnsi="標楷體" w:cstheme="majorHAnsi"/>
              </w:rPr>
              <w:t>影響孩子挫折忍受的重要能力，所謂的「延宕滿足」，是指能犧牲眼前的誘惑，以獲取未來更大、更好的目標。     例如：為了有好的成績，考試前忍耐不看愛看的卡通。</w:t>
            </w:r>
          </w:p>
        </w:tc>
      </w:tr>
      <w:tr w:rsidR="001F1FC7" w:rsidRPr="00700640" w14:paraId="4FF5B2C6" w14:textId="77777777" w:rsidTr="00042C4B">
        <w:tc>
          <w:tcPr>
            <w:tcW w:w="454" w:type="dxa"/>
            <w:vAlign w:val="center"/>
          </w:tcPr>
          <w:p w14:paraId="49CB60A7" w14:textId="740F43EE" w:rsidR="001F1FC7" w:rsidRPr="00700640" w:rsidRDefault="00F36B1D"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4" w:type="dxa"/>
          </w:tcPr>
          <w:p w14:paraId="233D9519" w14:textId="77777777" w:rsidR="00F36B1D" w:rsidRPr="00700640" w:rsidRDefault="00F36B1D" w:rsidP="00167140">
            <w:pPr>
              <w:spacing w:line="400" w:lineRule="exact"/>
              <w:rPr>
                <w:rFonts w:ascii="標楷體" w:eastAsia="標楷體" w:hAnsi="標楷體" w:cstheme="majorHAnsi"/>
              </w:rPr>
            </w:pPr>
            <w:r w:rsidRPr="00700640">
              <w:rPr>
                <w:rFonts w:ascii="標楷體" w:eastAsia="標楷體" w:hAnsi="標楷體" w:cstheme="majorHAnsi"/>
              </w:rPr>
              <w:t>一年級剛入學兒童，下課時間心情愉快，漸漸地只要聽到下課鐘聲，心情就很愉快。根據古典制約的理論，下課鐘聲是？</w:t>
            </w:r>
          </w:p>
          <w:p w14:paraId="0C8DA22C" w14:textId="77777777" w:rsidR="00F36B1D" w:rsidRPr="00700640" w:rsidRDefault="00F36B1D" w:rsidP="00167140">
            <w:pPr>
              <w:spacing w:line="400" w:lineRule="exact"/>
              <w:rPr>
                <w:rFonts w:ascii="標楷體" w:eastAsia="標楷體" w:hAnsi="標楷體" w:cstheme="majorHAnsi"/>
              </w:rPr>
            </w:pPr>
            <w:r w:rsidRPr="00700640">
              <w:rPr>
                <w:rFonts w:ascii="標楷體" w:eastAsia="標楷體" w:hAnsi="標楷體" w:cstheme="majorHAnsi"/>
              </w:rPr>
              <w:t xml:space="preserve">(A)UCS </w:t>
            </w:r>
          </w:p>
          <w:p w14:paraId="30932D67" w14:textId="77777777" w:rsidR="00F36B1D" w:rsidRPr="00700640" w:rsidRDefault="00F36B1D" w:rsidP="00167140">
            <w:pPr>
              <w:spacing w:line="400" w:lineRule="exact"/>
              <w:rPr>
                <w:rFonts w:ascii="標楷體" w:eastAsia="標楷體" w:hAnsi="標楷體" w:cstheme="majorHAnsi"/>
              </w:rPr>
            </w:pPr>
            <w:r w:rsidRPr="00700640">
              <w:rPr>
                <w:rFonts w:ascii="標楷體" w:eastAsia="標楷體" w:hAnsi="標楷體" w:cstheme="majorHAnsi"/>
              </w:rPr>
              <w:t xml:space="preserve">(B)UCR </w:t>
            </w:r>
          </w:p>
          <w:p w14:paraId="1941A3D5" w14:textId="77777777" w:rsidR="00F36B1D" w:rsidRPr="00700640" w:rsidRDefault="00F36B1D" w:rsidP="00167140">
            <w:pPr>
              <w:spacing w:line="400" w:lineRule="exact"/>
              <w:rPr>
                <w:rFonts w:ascii="標楷體" w:eastAsia="標楷體" w:hAnsi="標楷體" w:cstheme="majorHAnsi"/>
              </w:rPr>
            </w:pPr>
            <w:r w:rsidRPr="00700640">
              <w:rPr>
                <w:rFonts w:ascii="標楷體" w:eastAsia="標楷體" w:hAnsi="標楷體" w:cstheme="majorHAnsi"/>
              </w:rPr>
              <w:t xml:space="preserve">(C)CS </w:t>
            </w:r>
          </w:p>
          <w:p w14:paraId="1A47CFA5" w14:textId="6D872124" w:rsidR="001F1FC7" w:rsidRPr="00700640" w:rsidRDefault="00F36B1D" w:rsidP="00167140">
            <w:pPr>
              <w:spacing w:line="400" w:lineRule="exact"/>
              <w:rPr>
                <w:rFonts w:ascii="標楷體" w:eastAsia="標楷體" w:hAnsi="標楷體" w:cstheme="majorHAnsi"/>
              </w:rPr>
            </w:pPr>
            <w:r w:rsidRPr="00700640">
              <w:rPr>
                <w:rFonts w:ascii="標楷體" w:eastAsia="標楷體" w:hAnsi="標楷體" w:cstheme="majorHAnsi"/>
              </w:rPr>
              <w:t>(D)CR</w:t>
            </w:r>
          </w:p>
        </w:tc>
      </w:tr>
      <w:tr w:rsidR="001F1FC7" w:rsidRPr="00700640" w14:paraId="5E357075" w14:textId="77777777" w:rsidTr="00042C4B">
        <w:tc>
          <w:tcPr>
            <w:tcW w:w="454" w:type="dxa"/>
          </w:tcPr>
          <w:p w14:paraId="1FD83ADC" w14:textId="77777777" w:rsidR="001F1FC7" w:rsidRPr="00700640" w:rsidRDefault="001F1FC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556D719" w14:textId="77777777" w:rsidR="001F1FC7" w:rsidRPr="00700640" w:rsidRDefault="001F1FC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17D01981" w14:textId="2ED517CA" w:rsidR="001F1FC7" w:rsidRPr="00700640" w:rsidRDefault="00F36B1D" w:rsidP="00167140">
            <w:pPr>
              <w:spacing w:line="400" w:lineRule="exact"/>
              <w:rPr>
                <w:rFonts w:ascii="標楷體" w:eastAsia="標楷體" w:hAnsi="標楷體" w:cstheme="majorHAnsi"/>
              </w:rPr>
            </w:pPr>
            <w:r w:rsidRPr="00700640">
              <w:rPr>
                <w:rFonts w:ascii="標楷體" w:eastAsia="標楷體" w:hAnsi="標楷體" w:cstheme="majorHAnsi"/>
              </w:rPr>
              <w:t>(A)UCS  →  下課時間  (B)UCR  →  心情愉快  (C)CS    →  下課鐘聲  (D)CR    →  心情愉快</w:t>
            </w:r>
          </w:p>
        </w:tc>
      </w:tr>
      <w:tr w:rsidR="001F1FC7" w:rsidRPr="00700640" w14:paraId="6417D957" w14:textId="77777777" w:rsidTr="00042C4B">
        <w:tc>
          <w:tcPr>
            <w:tcW w:w="454" w:type="dxa"/>
            <w:vAlign w:val="center"/>
          </w:tcPr>
          <w:p w14:paraId="43281424" w14:textId="394BFB1B" w:rsidR="001F1FC7" w:rsidRPr="00700640" w:rsidRDefault="00F36B1D"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4" w:type="dxa"/>
          </w:tcPr>
          <w:p w14:paraId="48E58AFB" w14:textId="77777777" w:rsidR="00F36B1D" w:rsidRPr="00700640" w:rsidRDefault="00F36B1D" w:rsidP="00167140">
            <w:pPr>
              <w:spacing w:line="400" w:lineRule="exact"/>
              <w:rPr>
                <w:rFonts w:ascii="標楷體" w:eastAsia="標楷體" w:hAnsi="標楷體" w:cstheme="majorHAnsi"/>
              </w:rPr>
            </w:pPr>
            <w:r w:rsidRPr="00700640">
              <w:rPr>
                <w:rFonts w:ascii="標楷體" w:eastAsia="標楷體" w:hAnsi="標楷體" w:cstheme="majorHAnsi"/>
              </w:rPr>
              <w:t>大腦部位中，專門負責短期記憶訊息進入長期記憶的是？</w:t>
            </w:r>
          </w:p>
          <w:p w14:paraId="2911A5C3" w14:textId="77777777" w:rsidR="00F36B1D" w:rsidRPr="00700640" w:rsidRDefault="00F36B1D" w:rsidP="00167140">
            <w:pPr>
              <w:spacing w:line="400" w:lineRule="exact"/>
              <w:rPr>
                <w:rFonts w:ascii="標楷體" w:eastAsia="標楷體" w:hAnsi="標楷體" w:cstheme="majorHAnsi"/>
              </w:rPr>
            </w:pPr>
            <w:r w:rsidRPr="00700640">
              <w:rPr>
                <w:rFonts w:ascii="標楷體" w:eastAsia="標楷體" w:hAnsi="標楷體" w:cstheme="majorHAnsi"/>
              </w:rPr>
              <w:t xml:space="preserve">(A)前額葉 </w:t>
            </w:r>
          </w:p>
          <w:p w14:paraId="2510F6DE" w14:textId="77777777" w:rsidR="00F36B1D" w:rsidRPr="00700640" w:rsidRDefault="00F36B1D" w:rsidP="00167140">
            <w:pPr>
              <w:spacing w:line="400" w:lineRule="exact"/>
              <w:rPr>
                <w:rFonts w:ascii="標楷體" w:eastAsia="標楷體" w:hAnsi="標楷體" w:cstheme="majorHAnsi"/>
              </w:rPr>
            </w:pPr>
            <w:r w:rsidRPr="00700640">
              <w:rPr>
                <w:rFonts w:ascii="標楷體" w:eastAsia="標楷體" w:hAnsi="標楷體" w:cstheme="majorHAnsi"/>
              </w:rPr>
              <w:t xml:space="preserve">(B)海馬回 </w:t>
            </w:r>
          </w:p>
          <w:p w14:paraId="16DB7200" w14:textId="77777777" w:rsidR="00F36B1D" w:rsidRPr="00700640" w:rsidRDefault="00F36B1D" w:rsidP="00167140">
            <w:pPr>
              <w:spacing w:line="400" w:lineRule="exact"/>
              <w:rPr>
                <w:rFonts w:ascii="標楷體" w:eastAsia="標楷體" w:hAnsi="標楷體" w:cstheme="majorHAnsi"/>
              </w:rPr>
            </w:pPr>
            <w:r w:rsidRPr="00700640">
              <w:rPr>
                <w:rFonts w:ascii="標楷體" w:eastAsia="標楷體" w:hAnsi="標楷體" w:cstheme="majorHAnsi"/>
              </w:rPr>
              <w:t xml:space="preserve">(C)杏仁核 </w:t>
            </w:r>
          </w:p>
          <w:p w14:paraId="73998889" w14:textId="6649D3B7" w:rsidR="001F1FC7" w:rsidRPr="00700640" w:rsidRDefault="00F36B1D" w:rsidP="00167140">
            <w:pPr>
              <w:spacing w:line="400" w:lineRule="exact"/>
              <w:rPr>
                <w:rFonts w:ascii="標楷體" w:eastAsia="標楷體" w:hAnsi="標楷體" w:cstheme="majorHAnsi"/>
              </w:rPr>
            </w:pPr>
            <w:r w:rsidRPr="00700640">
              <w:rPr>
                <w:rFonts w:ascii="標楷體" w:eastAsia="標楷體" w:hAnsi="標楷體" w:cstheme="majorHAnsi"/>
              </w:rPr>
              <w:t>(D)下視丘</w:t>
            </w:r>
          </w:p>
        </w:tc>
      </w:tr>
      <w:tr w:rsidR="001F1FC7" w:rsidRPr="00700640" w14:paraId="7E9ABDC0" w14:textId="77777777" w:rsidTr="00042C4B">
        <w:tc>
          <w:tcPr>
            <w:tcW w:w="454" w:type="dxa"/>
          </w:tcPr>
          <w:p w14:paraId="01F9DC44" w14:textId="77777777" w:rsidR="001F1FC7" w:rsidRPr="00700640" w:rsidRDefault="001F1FC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983C144" w14:textId="77777777" w:rsidR="001F1FC7" w:rsidRPr="00700640" w:rsidRDefault="001F1FC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7E9A401E" w14:textId="77777777" w:rsidR="001F1FC7" w:rsidRPr="00700640" w:rsidRDefault="001F1FC7" w:rsidP="00167140">
            <w:pPr>
              <w:spacing w:line="400" w:lineRule="exact"/>
              <w:rPr>
                <w:rFonts w:ascii="標楷體" w:eastAsia="標楷體" w:hAnsi="標楷體" w:cstheme="majorHAnsi"/>
              </w:rPr>
            </w:pPr>
          </w:p>
        </w:tc>
      </w:tr>
      <w:tr w:rsidR="001F1FC7" w:rsidRPr="00700640" w14:paraId="21D8ED39" w14:textId="77777777" w:rsidTr="00042C4B">
        <w:tc>
          <w:tcPr>
            <w:tcW w:w="454" w:type="dxa"/>
            <w:vAlign w:val="center"/>
          </w:tcPr>
          <w:p w14:paraId="116E5C86" w14:textId="37FB9E6F" w:rsidR="001F1FC7" w:rsidRPr="00700640" w:rsidRDefault="00F36B1D"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4" w:type="dxa"/>
          </w:tcPr>
          <w:p w14:paraId="05CA1BE8" w14:textId="77777777" w:rsidR="00F36B1D" w:rsidRPr="00700640" w:rsidRDefault="00F36B1D" w:rsidP="00167140">
            <w:pPr>
              <w:spacing w:line="400" w:lineRule="exact"/>
              <w:rPr>
                <w:rFonts w:ascii="標楷體" w:eastAsia="標楷體" w:hAnsi="標楷體" w:cstheme="majorHAnsi"/>
              </w:rPr>
            </w:pPr>
            <w:r w:rsidRPr="00700640">
              <w:rPr>
                <w:rFonts w:ascii="標楷體" w:eastAsia="標楷體" w:hAnsi="標楷體" w:cstheme="majorHAnsi"/>
              </w:rPr>
              <w:t>小朋友常解不出數學題，這時候以不同的方式(例如圖像）呈現同類問題，他們就會解題了。是什麼因素導致這個現象？</w:t>
            </w:r>
          </w:p>
          <w:p w14:paraId="359D4D0D" w14:textId="77777777" w:rsidR="00F36B1D" w:rsidRPr="00700640" w:rsidRDefault="00F36B1D" w:rsidP="00167140">
            <w:pPr>
              <w:spacing w:line="400" w:lineRule="exact"/>
              <w:rPr>
                <w:rFonts w:ascii="標楷體" w:eastAsia="標楷體" w:hAnsi="標楷體" w:cstheme="majorHAnsi"/>
              </w:rPr>
            </w:pPr>
            <w:r w:rsidRPr="00700640">
              <w:rPr>
                <w:rFonts w:ascii="標楷體" w:eastAsia="標楷體" w:hAnsi="標楷體" w:cstheme="majorHAnsi"/>
              </w:rPr>
              <w:t xml:space="preserve">(A)功能固著 </w:t>
            </w:r>
          </w:p>
          <w:p w14:paraId="6EA1C748" w14:textId="77777777" w:rsidR="00F36B1D" w:rsidRPr="00700640" w:rsidRDefault="00F36B1D" w:rsidP="00167140">
            <w:pPr>
              <w:spacing w:line="400" w:lineRule="exact"/>
              <w:rPr>
                <w:rFonts w:ascii="標楷體" w:eastAsia="標楷體" w:hAnsi="標楷體" w:cstheme="majorHAnsi"/>
              </w:rPr>
            </w:pPr>
            <w:r w:rsidRPr="00700640">
              <w:rPr>
                <w:rFonts w:ascii="標楷體" w:eastAsia="標楷體" w:hAnsi="標楷體" w:cstheme="majorHAnsi"/>
              </w:rPr>
              <w:t xml:space="preserve">(B)醞釀思考的時間 </w:t>
            </w:r>
          </w:p>
          <w:p w14:paraId="4F671402" w14:textId="77777777" w:rsidR="00F36B1D" w:rsidRPr="00700640" w:rsidRDefault="00F36B1D" w:rsidP="00167140">
            <w:pPr>
              <w:spacing w:line="400" w:lineRule="exact"/>
              <w:rPr>
                <w:rFonts w:ascii="標楷體" w:eastAsia="標楷體" w:hAnsi="標楷體" w:cstheme="majorHAnsi"/>
              </w:rPr>
            </w:pPr>
            <w:r w:rsidRPr="00700640">
              <w:rPr>
                <w:rFonts w:ascii="標楷體" w:eastAsia="標楷體" w:hAnsi="標楷體" w:cstheme="majorHAnsi"/>
              </w:rPr>
              <w:t xml:space="preserve">(C)問題表徵的方式 </w:t>
            </w:r>
          </w:p>
          <w:p w14:paraId="51E03833" w14:textId="63726E3A" w:rsidR="001F1FC7" w:rsidRPr="00700640" w:rsidRDefault="00F36B1D" w:rsidP="00167140">
            <w:pPr>
              <w:spacing w:line="400" w:lineRule="exact"/>
              <w:rPr>
                <w:rFonts w:ascii="標楷體" w:eastAsia="標楷體" w:hAnsi="標楷體" w:cstheme="majorHAnsi"/>
              </w:rPr>
            </w:pPr>
            <w:r w:rsidRPr="00700640">
              <w:rPr>
                <w:rFonts w:ascii="標楷體" w:eastAsia="標楷體" w:hAnsi="標楷體" w:cstheme="majorHAnsi"/>
              </w:rPr>
              <w:t>(D)心向的影響</w:t>
            </w:r>
          </w:p>
        </w:tc>
      </w:tr>
      <w:tr w:rsidR="001F1FC7" w:rsidRPr="00700640" w14:paraId="30FBBAFC" w14:textId="77777777" w:rsidTr="00042C4B">
        <w:tc>
          <w:tcPr>
            <w:tcW w:w="454" w:type="dxa"/>
          </w:tcPr>
          <w:p w14:paraId="1A115E61" w14:textId="77777777" w:rsidR="001F1FC7" w:rsidRPr="00700640" w:rsidRDefault="001F1FC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75E6B55" w14:textId="77777777" w:rsidR="001F1FC7" w:rsidRPr="00700640" w:rsidRDefault="001F1FC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6C486947" w14:textId="0DB24728" w:rsidR="001F1FC7" w:rsidRPr="00700640" w:rsidRDefault="00F36B1D" w:rsidP="00167140">
            <w:pPr>
              <w:spacing w:line="400" w:lineRule="exact"/>
              <w:rPr>
                <w:rFonts w:ascii="標楷體" w:eastAsia="標楷體" w:hAnsi="標楷體" w:cstheme="majorHAnsi"/>
              </w:rPr>
            </w:pPr>
            <w:r w:rsidRPr="00700640">
              <w:rPr>
                <w:rFonts w:ascii="標楷體" w:eastAsia="標楷體" w:hAnsi="標楷體" w:cstheme="majorHAnsi"/>
              </w:rPr>
              <w:t>圖像表徵能力是指學生面對數學文字題時，將問題轉譯成圖形的能力。</w:t>
            </w:r>
          </w:p>
        </w:tc>
      </w:tr>
      <w:tr w:rsidR="001F1FC7" w:rsidRPr="00700640" w14:paraId="358DCAAA" w14:textId="77777777" w:rsidTr="00042C4B">
        <w:tc>
          <w:tcPr>
            <w:tcW w:w="454" w:type="dxa"/>
            <w:vAlign w:val="center"/>
          </w:tcPr>
          <w:p w14:paraId="4441287E" w14:textId="3CECE32D" w:rsidR="001F1FC7" w:rsidRPr="00700640" w:rsidRDefault="00B668F7"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4" w:type="dxa"/>
          </w:tcPr>
          <w:p w14:paraId="41600B08" w14:textId="77777777" w:rsidR="00B668F7" w:rsidRPr="00700640" w:rsidRDefault="00B668F7" w:rsidP="00167140">
            <w:pPr>
              <w:spacing w:line="400" w:lineRule="exact"/>
              <w:rPr>
                <w:rFonts w:ascii="標楷體" w:eastAsia="標楷體" w:hAnsi="標楷體" w:cstheme="majorHAnsi"/>
              </w:rPr>
            </w:pPr>
            <w:r w:rsidRPr="00700640">
              <w:rPr>
                <w:rFonts w:ascii="標楷體" w:eastAsia="標楷體" w:hAnsi="標楷體" w:cstheme="majorHAnsi"/>
              </w:rPr>
              <w:t>教師認為外向的孩子，口語表達好。因此在評量學生的口語表達時，傾向給外向的學生，較佳的評分。這種評量上的缺失，通稱為：</w:t>
            </w:r>
          </w:p>
          <w:p w14:paraId="1C940E72" w14:textId="77777777" w:rsidR="00B668F7" w:rsidRPr="00700640" w:rsidRDefault="00B668F7" w:rsidP="00167140">
            <w:pPr>
              <w:spacing w:line="400" w:lineRule="exact"/>
              <w:rPr>
                <w:rFonts w:ascii="標楷體" w:eastAsia="標楷體" w:hAnsi="標楷體" w:cstheme="majorHAnsi"/>
              </w:rPr>
            </w:pPr>
            <w:r w:rsidRPr="00700640">
              <w:rPr>
                <w:rFonts w:ascii="標楷體" w:eastAsia="標楷體" w:hAnsi="標楷體" w:cstheme="majorHAnsi"/>
              </w:rPr>
              <w:t xml:space="preserve">(A)嚴苛偏誤 </w:t>
            </w:r>
          </w:p>
          <w:p w14:paraId="76FAEB66" w14:textId="77777777" w:rsidR="00B668F7" w:rsidRPr="00700640" w:rsidRDefault="00B668F7"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 xml:space="preserve">(B)邏輯謬誤 </w:t>
            </w:r>
          </w:p>
          <w:p w14:paraId="1325ACE8" w14:textId="77777777" w:rsidR="00B668F7" w:rsidRPr="00700640" w:rsidRDefault="00B668F7" w:rsidP="00167140">
            <w:pPr>
              <w:spacing w:line="400" w:lineRule="exact"/>
              <w:rPr>
                <w:rFonts w:ascii="標楷體" w:eastAsia="標楷體" w:hAnsi="標楷體" w:cstheme="majorHAnsi"/>
              </w:rPr>
            </w:pPr>
            <w:r w:rsidRPr="00700640">
              <w:rPr>
                <w:rFonts w:ascii="標楷體" w:eastAsia="標楷體" w:hAnsi="標楷體" w:cstheme="majorHAnsi"/>
              </w:rPr>
              <w:t xml:space="preserve">(C)趨中偏誤 </w:t>
            </w:r>
          </w:p>
          <w:p w14:paraId="12BB468A" w14:textId="6D0A3DAC" w:rsidR="001F1FC7" w:rsidRPr="00700640" w:rsidRDefault="00B668F7" w:rsidP="00167140">
            <w:pPr>
              <w:spacing w:line="400" w:lineRule="exact"/>
              <w:rPr>
                <w:rFonts w:ascii="標楷體" w:eastAsia="標楷體" w:hAnsi="標楷體" w:cstheme="majorHAnsi"/>
              </w:rPr>
            </w:pPr>
            <w:r w:rsidRPr="00700640">
              <w:rPr>
                <w:rFonts w:ascii="標楷體" w:eastAsia="標楷體" w:hAnsi="標楷體" w:cstheme="majorHAnsi"/>
              </w:rPr>
              <w:t>(D)月暈效應</w:t>
            </w:r>
          </w:p>
        </w:tc>
      </w:tr>
      <w:tr w:rsidR="001F1FC7" w:rsidRPr="00700640" w14:paraId="13AB0AB5" w14:textId="77777777" w:rsidTr="00042C4B">
        <w:tc>
          <w:tcPr>
            <w:tcW w:w="454" w:type="dxa"/>
          </w:tcPr>
          <w:p w14:paraId="1BA4ADE2" w14:textId="77777777" w:rsidR="001F1FC7" w:rsidRPr="00700640" w:rsidRDefault="001F1FC7"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17AF6D94" w14:textId="77777777" w:rsidR="001F1FC7" w:rsidRPr="00700640" w:rsidRDefault="001F1FC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3B2DA6D8" w14:textId="7C39D834" w:rsidR="006B356D" w:rsidRPr="00700640" w:rsidRDefault="006B356D" w:rsidP="00167140">
            <w:pPr>
              <w:spacing w:line="400" w:lineRule="exact"/>
              <w:rPr>
                <w:rFonts w:ascii="標楷體" w:eastAsia="標楷體" w:hAnsi="標楷體" w:cstheme="majorHAnsi"/>
              </w:rPr>
            </w:pPr>
            <w:r w:rsidRPr="00700640">
              <w:rPr>
                <w:rFonts w:ascii="標楷體" w:eastAsia="標楷體" w:hAnsi="標楷體" w:cstheme="majorHAnsi"/>
                <w:b/>
                <w:color w:val="0070C0"/>
              </w:rPr>
              <w:t>月暈效應</w:t>
            </w:r>
            <w:r w:rsidRPr="00700640">
              <w:rPr>
                <w:rFonts w:ascii="標楷體" w:eastAsia="標楷體" w:hAnsi="標楷體" w:cstheme="majorHAnsi"/>
              </w:rPr>
              <w:t xml:space="preserve"> 以個人</w:t>
            </w:r>
            <w:r w:rsidRPr="00700640">
              <w:rPr>
                <w:rFonts w:ascii="標楷體" w:eastAsia="標楷體" w:hAnsi="標楷體" w:cstheme="majorHAnsi"/>
                <w:b/>
                <w:u w:val="single"/>
              </w:rPr>
              <w:t>表現</w:t>
            </w:r>
            <w:r w:rsidRPr="00700640">
              <w:rPr>
                <w:rFonts w:ascii="標楷體" w:eastAsia="標楷體" w:hAnsi="標楷體" w:cstheme="majorHAnsi"/>
              </w:rPr>
              <w:t>做推論   EX：功課好，品性一定好 (學業表現)</w:t>
            </w:r>
          </w:p>
          <w:p w14:paraId="400B7C44" w14:textId="6CF64939" w:rsidR="001F1FC7" w:rsidRPr="00700640" w:rsidRDefault="006B356D" w:rsidP="00167140">
            <w:pPr>
              <w:spacing w:line="400" w:lineRule="exact"/>
              <w:rPr>
                <w:rFonts w:ascii="標楷體" w:eastAsia="標楷體" w:hAnsi="標楷體" w:cstheme="majorHAnsi"/>
              </w:rPr>
            </w:pPr>
            <w:r w:rsidRPr="00700640">
              <w:rPr>
                <w:rFonts w:ascii="標楷體" w:eastAsia="標楷體" w:hAnsi="標楷體" w:cstheme="majorHAnsi"/>
                <w:b/>
                <w:color w:val="0070C0"/>
              </w:rPr>
              <w:t>邏輯謬誤</w:t>
            </w:r>
            <w:r w:rsidRPr="00700640">
              <w:rPr>
                <w:rFonts w:ascii="標楷體" w:eastAsia="標楷體" w:hAnsi="標楷體" w:cstheme="majorHAnsi"/>
              </w:rPr>
              <w:t xml:space="preserve"> 以個人</w:t>
            </w:r>
            <w:r w:rsidRPr="00700640">
              <w:rPr>
                <w:rFonts w:ascii="標楷體" w:eastAsia="標楷體" w:hAnsi="標楷體" w:cstheme="majorHAnsi"/>
                <w:b/>
                <w:u w:val="single"/>
              </w:rPr>
              <w:t>特質</w:t>
            </w:r>
            <w:r w:rsidRPr="00700640">
              <w:rPr>
                <w:rFonts w:ascii="標楷體" w:eastAsia="標楷體" w:hAnsi="標楷體" w:cstheme="majorHAnsi"/>
              </w:rPr>
              <w:t>做推論   EX：個性外向，口語表達好 (個人特質)</w:t>
            </w:r>
          </w:p>
        </w:tc>
      </w:tr>
      <w:tr w:rsidR="00BC2948" w:rsidRPr="00700640" w14:paraId="2AF2D7B4" w14:textId="77777777" w:rsidTr="00042C4B">
        <w:tc>
          <w:tcPr>
            <w:tcW w:w="454" w:type="dxa"/>
            <w:vAlign w:val="center"/>
          </w:tcPr>
          <w:p w14:paraId="031DA5F1" w14:textId="098C5FE9" w:rsidR="00BC2948" w:rsidRPr="00700640" w:rsidRDefault="00BC2948"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4" w:type="dxa"/>
          </w:tcPr>
          <w:p w14:paraId="694826AA" w14:textId="77777777" w:rsidR="00BC2948" w:rsidRPr="00700640" w:rsidRDefault="00BC2948" w:rsidP="00167140">
            <w:pPr>
              <w:spacing w:line="400" w:lineRule="exact"/>
              <w:rPr>
                <w:rFonts w:ascii="標楷體" w:eastAsia="標楷體" w:hAnsi="標楷體" w:cstheme="majorHAnsi"/>
              </w:rPr>
            </w:pPr>
            <w:r w:rsidRPr="00700640">
              <w:rPr>
                <w:rFonts w:ascii="標楷體" w:eastAsia="標楷體" w:hAnsi="標楷體" w:cstheme="majorHAnsi"/>
              </w:rPr>
              <w:t xml:space="preserve">美國學者布魯納(J. S. Bruner)領導發展「人的研究」是屬於何種課程？ </w:t>
            </w:r>
          </w:p>
          <w:p w14:paraId="10002A5E" w14:textId="77777777" w:rsidR="00BC2948" w:rsidRPr="00700640" w:rsidRDefault="00BC2948" w:rsidP="00167140">
            <w:pPr>
              <w:spacing w:line="400" w:lineRule="exact"/>
              <w:rPr>
                <w:rFonts w:ascii="標楷體" w:eastAsia="標楷體" w:hAnsi="標楷體" w:cstheme="majorHAnsi"/>
              </w:rPr>
            </w:pPr>
            <w:r w:rsidRPr="00700640">
              <w:rPr>
                <w:rFonts w:ascii="標楷體" w:eastAsia="標楷體" w:hAnsi="標楷體" w:cstheme="majorHAnsi"/>
              </w:rPr>
              <w:t xml:space="preserve">(A)社會科 </w:t>
            </w:r>
          </w:p>
          <w:p w14:paraId="71660D1F" w14:textId="77777777" w:rsidR="00BC2948" w:rsidRPr="00700640" w:rsidRDefault="00BC2948" w:rsidP="00167140">
            <w:pPr>
              <w:spacing w:line="400" w:lineRule="exact"/>
              <w:rPr>
                <w:rFonts w:ascii="標楷體" w:eastAsia="標楷體" w:hAnsi="標楷體" w:cstheme="majorHAnsi"/>
              </w:rPr>
            </w:pPr>
            <w:r w:rsidRPr="00700640">
              <w:rPr>
                <w:rFonts w:ascii="標楷體" w:eastAsia="標楷體" w:hAnsi="標楷體" w:cstheme="majorHAnsi"/>
              </w:rPr>
              <w:t xml:space="preserve">(B)綜合活動 </w:t>
            </w:r>
          </w:p>
          <w:p w14:paraId="73124835" w14:textId="77777777" w:rsidR="00BC2948" w:rsidRPr="00700640" w:rsidRDefault="00BC2948" w:rsidP="00167140">
            <w:pPr>
              <w:spacing w:line="400" w:lineRule="exact"/>
              <w:rPr>
                <w:rFonts w:ascii="標楷體" w:eastAsia="標楷體" w:hAnsi="標楷體" w:cstheme="majorHAnsi"/>
              </w:rPr>
            </w:pPr>
            <w:r w:rsidRPr="00700640">
              <w:rPr>
                <w:rFonts w:ascii="標楷體" w:eastAsia="標楷體" w:hAnsi="標楷體" w:cstheme="majorHAnsi"/>
              </w:rPr>
              <w:t xml:space="preserve">(C)自然科 </w:t>
            </w:r>
          </w:p>
          <w:p w14:paraId="2373C254" w14:textId="1F691377" w:rsidR="00BC2948" w:rsidRPr="00700640" w:rsidRDefault="00BC2948" w:rsidP="00167140">
            <w:pPr>
              <w:spacing w:line="400" w:lineRule="exact"/>
              <w:rPr>
                <w:rFonts w:ascii="標楷體" w:eastAsia="標楷體" w:hAnsi="標楷體" w:cstheme="majorHAnsi"/>
              </w:rPr>
            </w:pPr>
            <w:r w:rsidRPr="00700640">
              <w:rPr>
                <w:rFonts w:ascii="標楷體" w:eastAsia="標楷體" w:hAnsi="標楷體" w:cstheme="majorHAnsi"/>
              </w:rPr>
              <w:t>(D)健康科</w:t>
            </w:r>
          </w:p>
        </w:tc>
      </w:tr>
      <w:tr w:rsidR="00F36B1D" w:rsidRPr="00700640" w14:paraId="6FE2F35C" w14:textId="77777777" w:rsidTr="00042C4B">
        <w:tc>
          <w:tcPr>
            <w:tcW w:w="454" w:type="dxa"/>
          </w:tcPr>
          <w:p w14:paraId="4149CDF0" w14:textId="77777777" w:rsidR="00F36B1D" w:rsidRPr="00700640" w:rsidRDefault="00F36B1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76E36D8" w14:textId="77777777" w:rsidR="00F36B1D" w:rsidRPr="00700640" w:rsidRDefault="00F36B1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7EBF9513" w14:textId="77777777" w:rsidR="00BC2948" w:rsidRPr="00700640" w:rsidRDefault="00BC2948" w:rsidP="00167140">
            <w:pPr>
              <w:spacing w:line="400" w:lineRule="exact"/>
              <w:rPr>
                <w:rFonts w:ascii="標楷體" w:eastAsia="標楷體" w:hAnsi="標楷體" w:cstheme="majorHAnsi"/>
              </w:rPr>
            </w:pPr>
            <w:r w:rsidRPr="00700640">
              <w:rPr>
                <w:rFonts w:ascii="標楷體" w:eastAsia="標楷體" w:hAnsi="標楷體" w:cstheme="majorHAnsi"/>
              </w:rPr>
              <w:t>課程實施方式</w:t>
            </w:r>
          </w:p>
          <w:p w14:paraId="6A3AE152" w14:textId="5C8D5C4E" w:rsidR="00F36B1D" w:rsidRPr="00700640" w:rsidRDefault="00BC2948" w:rsidP="00167140">
            <w:pPr>
              <w:spacing w:line="400" w:lineRule="exact"/>
              <w:rPr>
                <w:rFonts w:ascii="標楷體" w:eastAsia="標楷體" w:hAnsi="標楷體" w:cstheme="majorHAnsi"/>
              </w:rPr>
            </w:pPr>
            <w:r w:rsidRPr="00700640">
              <w:rPr>
                <w:rFonts w:ascii="標楷體" w:eastAsia="標楷體" w:hAnsi="標楷體" w:cstheme="majorHAnsi"/>
              </w:rPr>
              <w:t>採用「發現」或「探究」的教學方法</w:t>
            </w:r>
          </w:p>
        </w:tc>
      </w:tr>
      <w:tr w:rsidR="00BC2948" w:rsidRPr="00700640" w14:paraId="2E52B983" w14:textId="77777777" w:rsidTr="00042C4B">
        <w:tc>
          <w:tcPr>
            <w:tcW w:w="454" w:type="dxa"/>
            <w:vAlign w:val="center"/>
          </w:tcPr>
          <w:p w14:paraId="709EF1D3" w14:textId="139805EC" w:rsidR="00BC2948" w:rsidRPr="00700640" w:rsidRDefault="00BC2948"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4" w:type="dxa"/>
          </w:tcPr>
          <w:p w14:paraId="4A27DCF7" w14:textId="77777777" w:rsidR="00BC2948" w:rsidRPr="00700640" w:rsidRDefault="00BC2948" w:rsidP="00167140">
            <w:pPr>
              <w:spacing w:line="400" w:lineRule="exact"/>
              <w:rPr>
                <w:rFonts w:ascii="標楷體" w:eastAsia="標楷體" w:hAnsi="標楷體" w:cstheme="majorHAnsi"/>
              </w:rPr>
            </w:pPr>
            <w:r w:rsidRPr="00700640">
              <w:rPr>
                <w:rFonts w:ascii="標楷體" w:eastAsia="標楷體" w:hAnsi="標楷體" w:cstheme="majorHAnsi"/>
              </w:rPr>
              <w:t xml:space="preserve">學習者能主動幫助同學，這是屬於情意領域教學目標—反應層次中的何種程度？ </w:t>
            </w:r>
          </w:p>
          <w:p w14:paraId="7654CC57" w14:textId="77777777" w:rsidR="00BC2948" w:rsidRPr="00700640" w:rsidRDefault="00BC2948" w:rsidP="00167140">
            <w:pPr>
              <w:spacing w:line="400" w:lineRule="exact"/>
              <w:rPr>
                <w:rFonts w:ascii="標楷體" w:eastAsia="標楷體" w:hAnsi="標楷體" w:cstheme="majorHAnsi"/>
              </w:rPr>
            </w:pPr>
            <w:r w:rsidRPr="00700640">
              <w:rPr>
                <w:rFonts w:ascii="標楷體" w:eastAsia="標楷體" w:hAnsi="標楷體" w:cstheme="majorHAnsi"/>
              </w:rPr>
              <w:t xml:space="preserve">(A)願意反應 </w:t>
            </w:r>
          </w:p>
          <w:p w14:paraId="2E3012ED" w14:textId="77777777" w:rsidR="00BC2948" w:rsidRPr="00700640" w:rsidRDefault="00BC2948" w:rsidP="00167140">
            <w:pPr>
              <w:spacing w:line="400" w:lineRule="exact"/>
              <w:rPr>
                <w:rFonts w:ascii="標楷體" w:eastAsia="標楷體" w:hAnsi="標楷體" w:cstheme="majorHAnsi"/>
              </w:rPr>
            </w:pPr>
            <w:r w:rsidRPr="00700640">
              <w:rPr>
                <w:rFonts w:ascii="標楷體" w:eastAsia="標楷體" w:hAnsi="標楷體" w:cstheme="majorHAnsi"/>
              </w:rPr>
              <w:t xml:space="preserve">(B)樂意反應 </w:t>
            </w:r>
          </w:p>
          <w:p w14:paraId="0552E88A" w14:textId="77777777" w:rsidR="00BC2948" w:rsidRPr="00700640" w:rsidRDefault="00BC2948" w:rsidP="00167140">
            <w:pPr>
              <w:spacing w:line="400" w:lineRule="exact"/>
              <w:rPr>
                <w:rFonts w:ascii="標楷體" w:eastAsia="標楷體" w:hAnsi="標楷體" w:cstheme="majorHAnsi"/>
              </w:rPr>
            </w:pPr>
            <w:r w:rsidRPr="00700640">
              <w:rPr>
                <w:rFonts w:ascii="標楷體" w:eastAsia="標楷體" w:hAnsi="標楷體" w:cstheme="majorHAnsi"/>
              </w:rPr>
              <w:t xml:space="preserve">(C)被動反應 </w:t>
            </w:r>
          </w:p>
          <w:p w14:paraId="1CB030F4" w14:textId="58AFB2D3" w:rsidR="00BC2948" w:rsidRPr="00700640" w:rsidRDefault="00BC2948" w:rsidP="00167140">
            <w:pPr>
              <w:spacing w:line="400" w:lineRule="exact"/>
              <w:rPr>
                <w:rFonts w:ascii="標楷體" w:eastAsia="標楷體" w:hAnsi="標楷體" w:cstheme="majorHAnsi"/>
              </w:rPr>
            </w:pPr>
            <w:r w:rsidRPr="00700640">
              <w:rPr>
                <w:rFonts w:ascii="標楷體" w:eastAsia="標楷體" w:hAnsi="標楷體" w:cstheme="majorHAnsi"/>
              </w:rPr>
              <w:t>(D)主動反應</w:t>
            </w:r>
          </w:p>
        </w:tc>
      </w:tr>
      <w:tr w:rsidR="00BC2948" w:rsidRPr="00700640" w14:paraId="784DFFC1" w14:textId="77777777" w:rsidTr="00042C4B">
        <w:tc>
          <w:tcPr>
            <w:tcW w:w="454" w:type="dxa"/>
          </w:tcPr>
          <w:p w14:paraId="3FEDE68E" w14:textId="3B31C4E9" w:rsidR="00BC2948" w:rsidRPr="00700640" w:rsidRDefault="00BC2948"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7F5BF495" w14:textId="77777777" w:rsidR="00BC2948" w:rsidRPr="00700640" w:rsidRDefault="00BC2948"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情意領域</w:t>
            </w:r>
          </w:p>
          <w:p w14:paraId="05C30573" w14:textId="77777777" w:rsidR="00BC2948" w:rsidRPr="00700640" w:rsidRDefault="00BC2948" w:rsidP="00167140">
            <w:pPr>
              <w:spacing w:line="400" w:lineRule="exact"/>
              <w:rPr>
                <w:rFonts w:ascii="標楷體" w:eastAsia="標楷體" w:hAnsi="標楷體" w:cstheme="majorHAnsi"/>
              </w:rPr>
            </w:pPr>
            <w:r w:rsidRPr="00700640">
              <w:rPr>
                <w:rFonts w:ascii="標楷體" w:eastAsia="標楷體" w:hAnsi="標楷體" w:cstheme="majorHAnsi"/>
                <w:b/>
                <w:color w:val="0070C0"/>
              </w:rPr>
              <w:t>順從反應</w:t>
            </w:r>
            <w:r w:rsidRPr="00700640">
              <w:rPr>
                <w:rFonts w:ascii="標楷體" w:eastAsia="標楷體" w:hAnsi="標楷體" w:cstheme="majorHAnsi"/>
              </w:rPr>
              <w:t xml:space="preserve"> 學生被動反應。</w:t>
            </w:r>
          </w:p>
          <w:p w14:paraId="25B4B012" w14:textId="77777777" w:rsidR="00BC2948" w:rsidRPr="00700640" w:rsidRDefault="00BC2948" w:rsidP="00167140">
            <w:pPr>
              <w:spacing w:line="400" w:lineRule="exact"/>
              <w:rPr>
                <w:rFonts w:ascii="標楷體" w:eastAsia="標楷體" w:hAnsi="標楷體" w:cstheme="majorHAnsi"/>
                <w:u w:val="single"/>
              </w:rPr>
            </w:pPr>
            <w:r w:rsidRPr="00700640">
              <w:rPr>
                <w:rFonts w:ascii="標楷體" w:eastAsia="標楷體" w:hAnsi="標楷體" w:cstheme="majorHAnsi"/>
                <w:u w:val="single"/>
              </w:rPr>
              <w:t>Ex.老師命令小明幫他把黑板擦乾淨</w:t>
            </w:r>
          </w:p>
          <w:p w14:paraId="1FD36B39" w14:textId="77777777" w:rsidR="00BC2948" w:rsidRPr="00700640" w:rsidRDefault="00BC2948" w:rsidP="00167140">
            <w:pPr>
              <w:spacing w:line="400" w:lineRule="exact"/>
              <w:rPr>
                <w:rFonts w:ascii="標楷體" w:eastAsia="標楷體" w:hAnsi="標楷體" w:cstheme="majorHAnsi"/>
              </w:rPr>
            </w:pPr>
            <w:r w:rsidRPr="00700640">
              <w:rPr>
                <w:rFonts w:ascii="標楷體" w:eastAsia="標楷體" w:hAnsi="標楷體" w:cstheme="majorHAnsi"/>
                <w:b/>
                <w:color w:val="0070C0"/>
              </w:rPr>
              <w:t>願意反應</w:t>
            </w:r>
            <w:r w:rsidRPr="00700640">
              <w:rPr>
                <w:rFonts w:ascii="標楷體" w:eastAsia="標楷體" w:hAnsi="標楷體" w:cstheme="majorHAnsi"/>
              </w:rPr>
              <w:t xml:space="preserve"> 學生具有反應的自願性動機。</w:t>
            </w:r>
          </w:p>
          <w:p w14:paraId="0CC52487" w14:textId="77777777" w:rsidR="00BC2948" w:rsidRPr="00700640" w:rsidRDefault="00BC2948" w:rsidP="00167140">
            <w:pPr>
              <w:spacing w:line="400" w:lineRule="exact"/>
              <w:rPr>
                <w:rFonts w:ascii="標楷體" w:eastAsia="標楷體" w:hAnsi="標楷體" w:cstheme="majorHAnsi"/>
                <w:u w:val="single"/>
              </w:rPr>
            </w:pPr>
            <w:r w:rsidRPr="00700640">
              <w:rPr>
                <w:rFonts w:ascii="標楷體" w:eastAsia="標楷體" w:hAnsi="標楷體" w:cstheme="majorHAnsi"/>
                <w:u w:val="single"/>
              </w:rPr>
              <w:t>Ex.老師問誰願意幫我擦黑板，小明自願說我來擦!</w:t>
            </w:r>
          </w:p>
          <w:p w14:paraId="02171914" w14:textId="77777777" w:rsidR="00BC2948" w:rsidRPr="00700640" w:rsidRDefault="00BC2948" w:rsidP="00167140">
            <w:pPr>
              <w:spacing w:line="400" w:lineRule="exact"/>
              <w:rPr>
                <w:rFonts w:ascii="標楷體" w:eastAsia="標楷體" w:hAnsi="標楷體" w:cstheme="majorHAnsi"/>
              </w:rPr>
            </w:pPr>
            <w:r w:rsidRPr="00700640">
              <w:rPr>
                <w:rFonts w:ascii="標楷體" w:eastAsia="標楷體" w:hAnsi="標楷體" w:cstheme="majorHAnsi"/>
                <w:b/>
                <w:color w:val="0070C0"/>
              </w:rPr>
              <w:t>樂意反應</w:t>
            </w:r>
            <w:r w:rsidRPr="00700640">
              <w:rPr>
                <w:rFonts w:ascii="標楷體" w:eastAsia="標楷體" w:hAnsi="標楷體" w:cstheme="majorHAnsi"/>
              </w:rPr>
              <w:t xml:space="preserve"> 學生在行為後獲得滿足感，進而願意主動展現反應。</w:t>
            </w:r>
          </w:p>
          <w:p w14:paraId="24B2BECA" w14:textId="4B29B310" w:rsidR="00BC2948" w:rsidRPr="00700640" w:rsidRDefault="00BC2948" w:rsidP="00167140">
            <w:pPr>
              <w:spacing w:line="400" w:lineRule="exact"/>
              <w:rPr>
                <w:rFonts w:ascii="標楷體" w:eastAsia="標楷體" w:hAnsi="標楷體" w:cstheme="majorHAnsi"/>
              </w:rPr>
            </w:pPr>
            <w:r w:rsidRPr="00700640">
              <w:rPr>
                <w:rFonts w:ascii="標楷體" w:eastAsia="標楷體" w:hAnsi="標楷體" w:cstheme="majorHAnsi"/>
                <w:u w:val="single"/>
              </w:rPr>
              <w:t>Ex.下課時間小明沒有人講就自己主動擦黑板以便下堂課老師使用。</w:t>
            </w:r>
          </w:p>
        </w:tc>
      </w:tr>
      <w:tr w:rsidR="00633025" w:rsidRPr="00700640" w14:paraId="25BC9813" w14:textId="77777777" w:rsidTr="00042C4B">
        <w:tc>
          <w:tcPr>
            <w:tcW w:w="454" w:type="dxa"/>
            <w:vAlign w:val="center"/>
          </w:tcPr>
          <w:p w14:paraId="63598E0A" w14:textId="612D8453" w:rsidR="00633025"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4" w:type="dxa"/>
          </w:tcPr>
          <w:p w14:paraId="2A3A44F6" w14:textId="77777777" w:rsidR="00633025"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rPr>
              <w:t>張三認為個人的智力是固定的，並無法改變。所以當個人做某事無法成功時，只好避免失敗，且認為努力沒用。此時張三前述的觀點是屬於</w:t>
            </w:r>
          </w:p>
          <w:p w14:paraId="18745EEC" w14:textId="77777777" w:rsidR="00633025"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rPr>
              <w:t>(A)累進觀</w:t>
            </w:r>
          </w:p>
          <w:p w14:paraId="436A3723" w14:textId="77777777" w:rsidR="00633025"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rPr>
              <w:t>(B)實體觀</w:t>
            </w:r>
          </w:p>
          <w:p w14:paraId="5CD2046B" w14:textId="77777777" w:rsidR="00633025"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rPr>
              <w:t>(C)精熟取向</w:t>
            </w:r>
          </w:p>
          <w:p w14:paraId="7DAB0A71" w14:textId="00005A63" w:rsidR="00633025"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rPr>
              <w:t>(D)表現取向</w:t>
            </w:r>
          </w:p>
        </w:tc>
      </w:tr>
      <w:tr w:rsidR="00633025" w:rsidRPr="00700640" w14:paraId="101D3AC0" w14:textId="77777777" w:rsidTr="00042C4B">
        <w:tc>
          <w:tcPr>
            <w:tcW w:w="454" w:type="dxa"/>
          </w:tcPr>
          <w:p w14:paraId="05ABF9B4" w14:textId="7161446A" w:rsidR="00633025" w:rsidRPr="00700640" w:rsidRDefault="00633025"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3B8A84E1" w14:textId="77777777" w:rsidR="00633025" w:rsidRPr="00700640" w:rsidRDefault="00633025"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FF0000"/>
              </w:rPr>
              <w:t xml:space="preserve">Dweck </w:t>
            </w:r>
            <w:r w:rsidRPr="00700640">
              <w:rPr>
                <w:rFonts w:ascii="標楷體" w:eastAsia="標楷體" w:hAnsi="標楷體" w:cstheme="majorHAnsi"/>
                <w:b/>
                <w:color w:val="00B050"/>
              </w:rPr>
              <w:t>智力內隱理論</w:t>
            </w:r>
          </w:p>
          <w:p w14:paraId="4C1874A5" w14:textId="77777777" w:rsidR="00633025"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b/>
                <w:color w:val="0070C0"/>
              </w:rPr>
              <w:t>累進觀</w:t>
            </w:r>
            <w:r w:rsidRPr="00700640">
              <w:rPr>
                <w:rFonts w:ascii="標楷體" w:eastAsia="標楷體" w:hAnsi="標楷體" w:cstheme="majorHAnsi"/>
              </w:rPr>
              <w:t xml:space="preserve"> </w:t>
            </w:r>
            <w:r w:rsidRPr="00700640">
              <w:rPr>
                <w:rFonts w:ascii="標楷體" w:eastAsia="標楷體" w:hAnsi="標楷體" w:cstheme="majorHAnsi"/>
                <w:b/>
              </w:rPr>
              <w:t>能力生長觀</w:t>
            </w:r>
            <w:r w:rsidRPr="00700640">
              <w:rPr>
                <w:rFonts w:ascii="標楷體" w:eastAsia="標楷體" w:hAnsi="標楷體" w:cstheme="majorHAnsi"/>
              </w:rPr>
              <w:t>，相信智力是可變的。</w:t>
            </w:r>
          </w:p>
          <w:p w14:paraId="3197301B" w14:textId="3452B0CB" w:rsidR="00633025"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b/>
                <w:color w:val="0070C0"/>
              </w:rPr>
              <w:t>實體觀</w:t>
            </w:r>
            <w:r w:rsidRPr="00700640">
              <w:rPr>
                <w:rFonts w:ascii="標楷體" w:eastAsia="標楷體" w:hAnsi="標楷體" w:cstheme="majorHAnsi"/>
              </w:rPr>
              <w:t xml:space="preserve"> </w:t>
            </w:r>
            <w:r w:rsidRPr="00700640">
              <w:rPr>
                <w:rFonts w:ascii="標楷體" w:eastAsia="標楷體" w:hAnsi="標楷體" w:cstheme="majorHAnsi"/>
                <w:b/>
              </w:rPr>
              <w:t>能力實存觀</w:t>
            </w:r>
            <w:r w:rsidRPr="00700640">
              <w:rPr>
                <w:rFonts w:ascii="標楷體" w:eastAsia="標楷體" w:hAnsi="標楷體" w:cstheme="majorHAnsi"/>
              </w:rPr>
              <w:t>，認為智力是固定不變的。</w:t>
            </w:r>
          </w:p>
        </w:tc>
      </w:tr>
      <w:tr w:rsidR="00B01854" w:rsidRPr="00700640" w14:paraId="51771F0C" w14:textId="77777777" w:rsidTr="00042C4B">
        <w:tc>
          <w:tcPr>
            <w:tcW w:w="454" w:type="dxa"/>
            <w:vAlign w:val="center"/>
          </w:tcPr>
          <w:p w14:paraId="4C63A167" w14:textId="18FD618E" w:rsidR="00B01854" w:rsidRPr="00700640" w:rsidRDefault="00B01854"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4" w:type="dxa"/>
          </w:tcPr>
          <w:p w14:paraId="2533DB77" w14:textId="4B943943" w:rsidR="00B01854" w:rsidRPr="00700640" w:rsidRDefault="00B01854" w:rsidP="00167140">
            <w:pPr>
              <w:spacing w:line="400" w:lineRule="exact"/>
              <w:rPr>
                <w:rFonts w:ascii="標楷體" w:eastAsia="標楷體" w:hAnsi="標楷體" w:cstheme="majorHAnsi"/>
              </w:rPr>
            </w:pPr>
            <w:r w:rsidRPr="00700640">
              <w:rPr>
                <w:rFonts w:ascii="標楷體" w:eastAsia="標楷體" w:hAnsi="標楷體" w:cstheme="majorHAnsi"/>
              </w:rPr>
              <w:t>教師在教導兒童面對問題認知思維學習知識時，必先具有設身處地從兒童觀點看問題的推理能力，此稱為：</w:t>
            </w:r>
            <w:r w:rsidRPr="00700640">
              <w:rPr>
                <w:rFonts w:ascii="標楷體" w:eastAsia="標楷體" w:hAnsi="標楷體" w:cstheme="majorHAnsi"/>
              </w:rPr>
              <w:br/>
              <w:t>(A)理性移情</w:t>
            </w:r>
            <w:r w:rsidRPr="00700640">
              <w:rPr>
                <w:rFonts w:ascii="標楷體" w:eastAsia="標楷體" w:hAnsi="標楷體" w:cstheme="majorHAnsi"/>
              </w:rPr>
              <w:br/>
              <w:t>(B)同化調適</w:t>
            </w:r>
            <w:r w:rsidRPr="00700640">
              <w:rPr>
                <w:rFonts w:ascii="標楷體" w:eastAsia="標楷體" w:hAnsi="標楷體" w:cstheme="majorHAnsi"/>
              </w:rPr>
              <w:br/>
              <w:t>(C)觀察學習</w:t>
            </w:r>
            <w:r w:rsidRPr="00700640">
              <w:rPr>
                <w:rFonts w:ascii="標楷體" w:eastAsia="標楷體" w:hAnsi="標楷體" w:cstheme="majorHAnsi"/>
              </w:rPr>
              <w:br/>
            </w:r>
            <w:r w:rsidRPr="00700640">
              <w:rPr>
                <w:rFonts w:ascii="標楷體" w:eastAsia="標楷體" w:hAnsi="標楷體" w:cstheme="majorHAnsi"/>
              </w:rPr>
              <w:lastRenderedPageBreak/>
              <w:t>(D)鷹架作用</w:t>
            </w:r>
          </w:p>
        </w:tc>
      </w:tr>
      <w:tr w:rsidR="00B01854" w:rsidRPr="00700640" w14:paraId="5FCAEEA1" w14:textId="77777777" w:rsidTr="00042C4B">
        <w:tc>
          <w:tcPr>
            <w:tcW w:w="454" w:type="dxa"/>
          </w:tcPr>
          <w:p w14:paraId="28D65446" w14:textId="22EEFFB0" w:rsidR="00B01854" w:rsidRPr="00700640" w:rsidRDefault="00B01854"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74" w:type="dxa"/>
          </w:tcPr>
          <w:p w14:paraId="416BCE02" w14:textId="45D3D728" w:rsidR="00B01854" w:rsidRPr="00700640" w:rsidRDefault="00B01854" w:rsidP="00167140">
            <w:pPr>
              <w:spacing w:line="400" w:lineRule="exact"/>
              <w:rPr>
                <w:rFonts w:ascii="標楷體" w:eastAsia="標楷體" w:hAnsi="標楷體" w:cstheme="majorHAnsi"/>
              </w:rPr>
            </w:pPr>
            <w:r w:rsidRPr="00700640">
              <w:rPr>
                <w:rFonts w:ascii="標楷體" w:eastAsia="標楷體" w:hAnsi="標楷體" w:cstheme="majorHAnsi"/>
              </w:rPr>
              <w:t>按兒童思考方式實施知識教學：教師需具備</w:t>
            </w:r>
            <w:r w:rsidRPr="00700640">
              <w:rPr>
                <w:rFonts w:ascii="標楷體" w:eastAsia="標楷體" w:hAnsi="標楷體" w:cstheme="majorHAnsi"/>
                <w:b/>
                <w:bCs/>
              </w:rPr>
              <w:t>理性移情</w:t>
            </w:r>
            <w:r w:rsidRPr="00700640">
              <w:rPr>
                <w:rFonts w:ascii="標楷體" w:eastAsia="標楷體" w:hAnsi="標楷體" w:cstheme="majorHAnsi"/>
              </w:rPr>
              <w:t>(</w:t>
            </w:r>
            <w:r w:rsidRPr="00700640">
              <w:rPr>
                <w:rFonts w:ascii="標楷體" w:eastAsia="標楷體" w:hAnsi="標楷體" w:cstheme="majorHAnsi"/>
                <w:b/>
                <w:bCs/>
              </w:rPr>
              <w:t>intellectual</w:t>
            </w:r>
            <w:r w:rsidRPr="00700640">
              <w:rPr>
                <w:rFonts w:ascii="標楷體" w:eastAsia="標楷體" w:hAnsi="標楷體" w:cstheme="majorHAnsi"/>
              </w:rPr>
              <w:t> </w:t>
            </w:r>
            <w:r w:rsidRPr="00700640">
              <w:rPr>
                <w:rFonts w:ascii="標楷體" w:eastAsia="標楷體" w:hAnsi="標楷體" w:cstheme="majorHAnsi"/>
                <w:b/>
                <w:bCs/>
              </w:rPr>
              <w:t>empathy</w:t>
            </w:r>
            <w:r w:rsidRPr="00700640">
              <w:rPr>
                <w:rFonts w:ascii="標楷體" w:eastAsia="標楷體" w:hAnsi="標楷體" w:cstheme="majorHAnsi"/>
              </w:rPr>
              <w:t>)能力，亦即「教師在教導兒童面對問題經認知思維學習知識時，必須具有設身處地從兒童觀點看問題的推理能力」。</w:t>
            </w:r>
          </w:p>
        </w:tc>
      </w:tr>
      <w:tr w:rsidR="00B01854" w:rsidRPr="00700640" w14:paraId="5C862CB7" w14:textId="77777777" w:rsidTr="00042C4B">
        <w:tc>
          <w:tcPr>
            <w:tcW w:w="454" w:type="dxa"/>
            <w:vAlign w:val="center"/>
          </w:tcPr>
          <w:p w14:paraId="07317068" w14:textId="6F20F18B" w:rsidR="00B01854" w:rsidRPr="00700640" w:rsidRDefault="00B01854"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4" w:type="dxa"/>
          </w:tcPr>
          <w:p w14:paraId="0EB1F810" w14:textId="5DDF44A1" w:rsidR="00B01854" w:rsidRPr="00700640" w:rsidRDefault="00B01854" w:rsidP="00167140">
            <w:pPr>
              <w:spacing w:line="400" w:lineRule="exact"/>
              <w:rPr>
                <w:rFonts w:ascii="標楷體" w:eastAsia="標楷體" w:hAnsi="標楷體" w:cstheme="majorHAnsi"/>
              </w:rPr>
            </w:pPr>
            <w:r w:rsidRPr="00700640">
              <w:rPr>
                <w:rFonts w:ascii="標楷體" w:eastAsia="標楷體" w:hAnsi="標楷體" w:cstheme="majorHAnsi"/>
              </w:rPr>
              <w:t>對於精熟學習法(Mastery Learning)的敘述，下列何者正確？ </w:t>
            </w:r>
            <w:r w:rsidRPr="00700640">
              <w:rPr>
                <w:rFonts w:ascii="標楷體" w:eastAsia="標楷體" w:hAnsi="標楷體" w:cstheme="majorHAnsi"/>
              </w:rPr>
              <w:br/>
              <w:t>(A)答對100%的試題是理想的精熟標準 </w:t>
            </w:r>
            <w:r w:rsidRPr="00700640">
              <w:rPr>
                <w:rFonts w:ascii="標楷體" w:eastAsia="標楷體" w:hAnsi="標楷體" w:cstheme="majorHAnsi"/>
              </w:rPr>
              <w:br/>
              <w:t>(B)可以由學生自行決定學習的步調 </w:t>
            </w:r>
            <w:r w:rsidRPr="00700640">
              <w:rPr>
                <w:rFonts w:ascii="標楷體" w:eastAsia="標楷體" w:hAnsi="標楷體" w:cstheme="majorHAnsi"/>
              </w:rPr>
              <w:br/>
              <w:t>(C)達到精熟標準者可進行充實活動 </w:t>
            </w:r>
            <w:r w:rsidRPr="00700640">
              <w:rPr>
                <w:rFonts w:ascii="標楷體" w:eastAsia="標楷體" w:hAnsi="標楷體" w:cstheme="majorHAnsi"/>
              </w:rPr>
              <w:br/>
              <w:t>(D)以總結性測驗檢核學生的學習困難</w:t>
            </w:r>
          </w:p>
        </w:tc>
      </w:tr>
      <w:tr w:rsidR="00B01854" w:rsidRPr="00700640" w14:paraId="51A400AD" w14:textId="77777777" w:rsidTr="00042C4B">
        <w:tc>
          <w:tcPr>
            <w:tcW w:w="454" w:type="dxa"/>
          </w:tcPr>
          <w:p w14:paraId="7F03A6A4" w14:textId="39A06423" w:rsidR="00B01854" w:rsidRPr="00700640" w:rsidRDefault="00B01854"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592E69DB" w14:textId="77777777" w:rsidR="00B01854" w:rsidRPr="00700640" w:rsidRDefault="00B01854" w:rsidP="00167140">
            <w:pPr>
              <w:spacing w:line="400" w:lineRule="exact"/>
              <w:rPr>
                <w:rFonts w:ascii="標楷體" w:eastAsia="標楷體" w:hAnsi="標楷體" w:cstheme="majorHAnsi"/>
              </w:rPr>
            </w:pPr>
            <w:r w:rsidRPr="00700640">
              <w:rPr>
                <w:rFonts w:ascii="標楷體" w:eastAsia="標楷體" w:hAnsi="標楷體" w:cstheme="majorHAnsi"/>
              </w:rPr>
              <w:t>答對80%至90%的試題是理想的精熟標準</w:t>
            </w:r>
          </w:p>
          <w:p w14:paraId="4A1CE5AD" w14:textId="649FD9E9" w:rsidR="00B01854" w:rsidRPr="00700640" w:rsidRDefault="00B01854" w:rsidP="00167140">
            <w:pPr>
              <w:spacing w:line="400" w:lineRule="exact"/>
              <w:rPr>
                <w:rFonts w:ascii="標楷體" w:eastAsia="標楷體" w:hAnsi="標楷體" w:cstheme="majorHAnsi"/>
              </w:rPr>
            </w:pPr>
            <w:r w:rsidRPr="00700640">
              <w:rPr>
                <w:rFonts w:ascii="標楷體" w:eastAsia="標楷體" w:hAnsi="標楷體" w:cstheme="majorHAnsi"/>
              </w:rPr>
              <w:t>以團體為基礎，由教師決定學習步調</w:t>
            </w:r>
          </w:p>
        </w:tc>
      </w:tr>
      <w:tr w:rsidR="00B01854" w:rsidRPr="00700640" w14:paraId="79B82A5E" w14:textId="77777777" w:rsidTr="00042C4B">
        <w:tc>
          <w:tcPr>
            <w:tcW w:w="454" w:type="dxa"/>
            <w:vAlign w:val="center"/>
          </w:tcPr>
          <w:p w14:paraId="1BBADD18" w14:textId="282C09A0" w:rsidR="00B01854" w:rsidRPr="00700640" w:rsidRDefault="00B01854"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4" w:type="dxa"/>
          </w:tcPr>
          <w:p w14:paraId="6AC098F0" w14:textId="3C7A052F" w:rsidR="00B01854" w:rsidRPr="00700640" w:rsidRDefault="00B01854" w:rsidP="00167140">
            <w:pPr>
              <w:spacing w:line="400" w:lineRule="exact"/>
              <w:rPr>
                <w:rFonts w:ascii="標楷體" w:eastAsia="標楷體" w:hAnsi="標楷體" w:cstheme="majorHAnsi"/>
              </w:rPr>
            </w:pPr>
            <w:r w:rsidRPr="00700640">
              <w:rPr>
                <w:rFonts w:ascii="標楷體" w:eastAsia="標楷體" w:hAnsi="標楷體" w:cstheme="majorHAnsi"/>
              </w:rPr>
              <w:t>瑋安深覺自己像是在受「從眾行為」實驗，而故意與人唱反調，造成實驗結果無效，這現象是：</w:t>
            </w:r>
            <w:r w:rsidRPr="00700640">
              <w:rPr>
                <w:rFonts w:ascii="標楷體" w:eastAsia="標楷體" w:hAnsi="標楷體" w:cstheme="majorHAnsi"/>
              </w:rPr>
              <w:br/>
              <w:t>(A)混淆 </w:t>
            </w:r>
            <w:r w:rsidRPr="00700640">
              <w:rPr>
                <w:rFonts w:ascii="標楷體" w:eastAsia="標楷體" w:hAnsi="標楷體" w:cstheme="majorHAnsi"/>
              </w:rPr>
              <w:br/>
              <w:t>(B)受實驗者效應 </w:t>
            </w:r>
            <w:r w:rsidRPr="00700640">
              <w:rPr>
                <w:rFonts w:ascii="標楷體" w:eastAsia="標楷體" w:hAnsi="標楷體" w:cstheme="majorHAnsi"/>
              </w:rPr>
              <w:br/>
              <w:t>(C)霍桑效應 </w:t>
            </w:r>
            <w:r w:rsidRPr="00700640">
              <w:rPr>
                <w:rFonts w:ascii="標楷體" w:eastAsia="標楷體" w:hAnsi="標楷體" w:cstheme="majorHAnsi"/>
              </w:rPr>
              <w:br/>
              <w:t>(D)月暈效應</w:t>
            </w:r>
          </w:p>
        </w:tc>
      </w:tr>
      <w:tr w:rsidR="00B01854" w:rsidRPr="00700640" w14:paraId="4B724782" w14:textId="77777777" w:rsidTr="00042C4B">
        <w:tc>
          <w:tcPr>
            <w:tcW w:w="454" w:type="dxa"/>
          </w:tcPr>
          <w:p w14:paraId="559CDFCA" w14:textId="30CC4EAC" w:rsidR="00B01854" w:rsidRPr="00700640" w:rsidRDefault="00B01854"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7E422AD6" w14:textId="28F2FAE5" w:rsidR="00B01854" w:rsidRPr="00700640" w:rsidRDefault="00B01854" w:rsidP="00167140">
            <w:pPr>
              <w:spacing w:line="400" w:lineRule="exact"/>
              <w:rPr>
                <w:rFonts w:ascii="標楷體" w:eastAsia="標楷體" w:hAnsi="標楷體" w:cstheme="majorHAnsi"/>
              </w:rPr>
            </w:pPr>
            <w:r w:rsidRPr="00700640">
              <w:rPr>
                <w:rFonts w:ascii="標楷體" w:eastAsia="標楷體" w:hAnsi="標楷體" w:cstheme="majorHAnsi"/>
                <w:b/>
                <w:color w:val="0070C0"/>
              </w:rPr>
              <w:t>實驗組影響外在效度</w:t>
            </w:r>
            <w:r w:rsidRPr="00700640">
              <w:rPr>
                <w:rFonts w:ascii="標楷體" w:eastAsia="標楷體" w:hAnsi="標楷體" w:cstheme="majorHAnsi"/>
              </w:rPr>
              <w:t xml:space="preserve">　(好)</w:t>
            </w:r>
            <w:r w:rsidRPr="00700640">
              <w:rPr>
                <w:rFonts w:ascii="標楷體" w:eastAsia="標楷體" w:hAnsi="標楷體" w:cstheme="majorHAnsi"/>
                <w:b/>
                <w:color w:val="00B050"/>
              </w:rPr>
              <w:t>霍桑效應  </w:t>
            </w:r>
            <w:r w:rsidRPr="00700640">
              <w:rPr>
                <w:rFonts w:ascii="標楷體" w:eastAsia="標楷體" w:hAnsi="標楷體" w:cstheme="majorHAnsi"/>
              </w:rPr>
              <w:t>  (壞)</w:t>
            </w:r>
            <w:r w:rsidRPr="00700640">
              <w:rPr>
                <w:rFonts w:ascii="標楷體" w:eastAsia="標楷體" w:hAnsi="標楷體" w:cstheme="majorHAnsi"/>
                <w:b/>
                <w:color w:val="00B050"/>
              </w:rPr>
              <w:t>受實驗者效應</w:t>
            </w:r>
            <w:r w:rsidRPr="00700640">
              <w:rPr>
                <w:rFonts w:ascii="標楷體" w:eastAsia="標楷體" w:hAnsi="標楷體" w:cstheme="majorHAnsi"/>
              </w:rPr>
              <w:br/>
            </w:r>
            <w:r w:rsidRPr="00700640">
              <w:rPr>
                <w:rFonts w:ascii="標楷體" w:eastAsia="標楷體" w:hAnsi="標楷體" w:cstheme="majorHAnsi"/>
                <w:b/>
                <w:color w:val="0070C0"/>
              </w:rPr>
              <w:t>控制組影響內在效度</w:t>
            </w:r>
            <w:r w:rsidRPr="00700640">
              <w:rPr>
                <w:rFonts w:ascii="標楷體" w:eastAsia="標楷體" w:hAnsi="標楷體" w:cstheme="majorHAnsi"/>
              </w:rPr>
              <w:t xml:space="preserve">　(好)</w:t>
            </w:r>
            <w:r w:rsidRPr="00700640">
              <w:rPr>
                <w:rFonts w:ascii="標楷體" w:eastAsia="標楷體" w:hAnsi="標楷體" w:cstheme="majorHAnsi"/>
                <w:b/>
                <w:color w:val="00B050"/>
              </w:rPr>
              <w:t>強亨利效應</w:t>
            </w:r>
            <w:r w:rsidRPr="00700640">
              <w:rPr>
                <w:rFonts w:ascii="標楷體" w:eastAsia="標楷體" w:hAnsi="標楷體" w:cstheme="majorHAnsi"/>
              </w:rPr>
              <w:t>  (壞)</w:t>
            </w:r>
            <w:r w:rsidRPr="00700640">
              <w:rPr>
                <w:rFonts w:ascii="標楷體" w:eastAsia="標楷體" w:hAnsi="標楷體" w:cstheme="majorHAnsi"/>
                <w:b/>
                <w:color w:val="00B050"/>
              </w:rPr>
              <w:t>怨恨性怠工</w:t>
            </w:r>
          </w:p>
        </w:tc>
      </w:tr>
      <w:tr w:rsidR="00B01854" w:rsidRPr="00700640" w14:paraId="743E578E" w14:textId="77777777" w:rsidTr="00042C4B">
        <w:tc>
          <w:tcPr>
            <w:tcW w:w="454" w:type="dxa"/>
            <w:vAlign w:val="center"/>
          </w:tcPr>
          <w:p w14:paraId="7A2E1220" w14:textId="34BC98FB" w:rsidR="00B01854" w:rsidRPr="00700640" w:rsidRDefault="00B01854"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4" w:type="dxa"/>
          </w:tcPr>
          <w:p w14:paraId="547A55E7" w14:textId="4245B1CC" w:rsidR="00B01854" w:rsidRPr="00700640" w:rsidRDefault="00B01854" w:rsidP="00167140">
            <w:pPr>
              <w:spacing w:line="400" w:lineRule="exact"/>
              <w:rPr>
                <w:rFonts w:ascii="標楷體" w:eastAsia="標楷體" w:hAnsi="標楷體" w:cstheme="majorHAnsi"/>
              </w:rPr>
            </w:pPr>
            <w:r w:rsidRPr="00700640">
              <w:rPr>
                <w:rFonts w:ascii="標楷體" w:eastAsia="標楷體" w:hAnsi="標楷體" w:cstheme="majorHAnsi"/>
              </w:rPr>
              <w:t>心理學家莫瑞(Henry Murray)稱遊戲是一種：</w:t>
            </w:r>
            <w:r w:rsidRPr="00700640">
              <w:rPr>
                <w:rFonts w:ascii="標楷體" w:eastAsia="標楷體" w:hAnsi="標楷體" w:cstheme="majorHAnsi"/>
              </w:rPr>
              <w:br/>
              <w:t>(A)動機 </w:t>
            </w:r>
            <w:r w:rsidRPr="00700640">
              <w:rPr>
                <w:rFonts w:ascii="標楷體" w:eastAsia="標楷體" w:hAnsi="標楷體" w:cstheme="majorHAnsi"/>
              </w:rPr>
              <w:br/>
              <w:t>(B)習慣 </w:t>
            </w:r>
            <w:r w:rsidRPr="00700640">
              <w:rPr>
                <w:rFonts w:ascii="標楷體" w:eastAsia="標楷體" w:hAnsi="標楷體" w:cstheme="majorHAnsi"/>
              </w:rPr>
              <w:br/>
              <w:t>(C)意向 </w:t>
            </w:r>
            <w:r w:rsidRPr="00700640">
              <w:rPr>
                <w:rFonts w:ascii="標楷體" w:eastAsia="標楷體" w:hAnsi="標楷體" w:cstheme="majorHAnsi"/>
              </w:rPr>
              <w:br/>
              <w:t>(D)需欲</w:t>
            </w:r>
          </w:p>
        </w:tc>
      </w:tr>
      <w:tr w:rsidR="00B01854" w:rsidRPr="00700640" w14:paraId="38B030F5" w14:textId="77777777" w:rsidTr="00042C4B">
        <w:tc>
          <w:tcPr>
            <w:tcW w:w="454" w:type="dxa"/>
          </w:tcPr>
          <w:p w14:paraId="40A6D918" w14:textId="7469B489" w:rsidR="00B01854" w:rsidRPr="00700640" w:rsidRDefault="00B01854"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5BE343E3" w14:textId="163FEE39" w:rsidR="00B01854" w:rsidRPr="00700640" w:rsidRDefault="00B01854" w:rsidP="00167140">
            <w:pPr>
              <w:spacing w:line="400" w:lineRule="exact"/>
              <w:rPr>
                <w:rFonts w:ascii="標楷體" w:eastAsia="標楷體" w:hAnsi="標楷體" w:cstheme="majorHAnsi"/>
              </w:rPr>
            </w:pPr>
            <w:r w:rsidRPr="00700640">
              <w:rPr>
                <w:rFonts w:ascii="標楷體" w:eastAsia="標楷體" w:hAnsi="標楷體" w:cstheme="majorHAnsi"/>
              </w:rPr>
              <w:t>莫瑞需求:動機是個人需欲和環境壓力互相作用的結果</w:t>
            </w:r>
            <w:r w:rsidRPr="00700640">
              <w:rPr>
                <w:rFonts w:ascii="標楷體" w:eastAsia="標楷體" w:hAnsi="標楷體" w:cstheme="majorHAnsi"/>
              </w:rPr>
              <w:br/>
              <w:t>需欲包含：屈服需欲／成就需欲／交往需欲／攻擊需欲／自主需欲／對抗需欲／</w:t>
            </w:r>
            <w:r w:rsidRPr="00700640">
              <w:rPr>
                <w:rFonts w:ascii="標楷體" w:eastAsia="標楷體" w:hAnsi="標楷體" w:cstheme="majorHAnsi"/>
                <w:b/>
                <w:bCs/>
              </w:rPr>
              <w:t>遊戲需欲</w:t>
            </w:r>
            <w:r w:rsidRPr="00700640">
              <w:rPr>
                <w:rFonts w:ascii="標楷體" w:eastAsia="標楷體" w:hAnsi="標楷體" w:cstheme="majorHAnsi"/>
              </w:rPr>
              <w:t>／支配需欲／表現需欲</w:t>
            </w:r>
          </w:p>
        </w:tc>
      </w:tr>
      <w:tr w:rsidR="00F36B1D" w:rsidRPr="00700640" w14:paraId="73430A5C" w14:textId="77777777" w:rsidTr="00042C4B">
        <w:tc>
          <w:tcPr>
            <w:tcW w:w="454" w:type="dxa"/>
            <w:vAlign w:val="center"/>
          </w:tcPr>
          <w:p w14:paraId="5A530A82" w14:textId="4AC40327" w:rsidR="00F36B1D" w:rsidRPr="00700640" w:rsidRDefault="00434BD0"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4" w:type="dxa"/>
          </w:tcPr>
          <w:p w14:paraId="3EC6FF75" w14:textId="7CB1C448" w:rsidR="00F36B1D" w:rsidRPr="00700640" w:rsidRDefault="00434BD0" w:rsidP="00167140">
            <w:pPr>
              <w:spacing w:line="400" w:lineRule="exact"/>
              <w:rPr>
                <w:rFonts w:ascii="標楷體" w:eastAsia="標楷體" w:hAnsi="標楷體" w:cstheme="majorHAnsi"/>
              </w:rPr>
            </w:pPr>
            <w:r w:rsidRPr="00700640">
              <w:rPr>
                <w:rFonts w:ascii="標楷體" w:eastAsia="標楷體" w:hAnsi="標楷體" w:cstheme="majorHAnsi"/>
              </w:rPr>
              <w:t>要學生只能坐著看大家活動而不能參與是一種 </w:t>
            </w:r>
            <w:r w:rsidRPr="00700640">
              <w:rPr>
                <w:rFonts w:ascii="標楷體" w:eastAsia="標楷體" w:hAnsi="標楷體" w:cstheme="majorHAnsi"/>
              </w:rPr>
              <w:br/>
              <w:t>(A)正增強 </w:t>
            </w:r>
            <w:r w:rsidRPr="00700640">
              <w:rPr>
                <w:rFonts w:ascii="標楷體" w:eastAsia="標楷體" w:hAnsi="標楷體" w:cstheme="majorHAnsi"/>
              </w:rPr>
              <w:br/>
              <w:t>(B)負增強 </w:t>
            </w:r>
            <w:r w:rsidRPr="00700640">
              <w:rPr>
                <w:rFonts w:ascii="標楷體" w:eastAsia="標楷體" w:hAnsi="標楷體" w:cstheme="majorHAnsi"/>
              </w:rPr>
              <w:br/>
              <w:t>(C)呈現型懲罰 </w:t>
            </w:r>
            <w:r w:rsidRPr="00700640">
              <w:rPr>
                <w:rFonts w:ascii="標楷體" w:eastAsia="標楷體" w:hAnsi="標楷體" w:cstheme="majorHAnsi"/>
              </w:rPr>
              <w:br/>
              <w:t>(D)撤離型懲罰 </w:t>
            </w:r>
          </w:p>
        </w:tc>
      </w:tr>
      <w:tr w:rsidR="00F36B1D" w:rsidRPr="00700640" w14:paraId="7293BB06" w14:textId="77777777" w:rsidTr="00042C4B">
        <w:tc>
          <w:tcPr>
            <w:tcW w:w="454" w:type="dxa"/>
          </w:tcPr>
          <w:p w14:paraId="6DF169F9" w14:textId="77777777" w:rsidR="00F36B1D" w:rsidRPr="00700640" w:rsidRDefault="00F36B1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17B6DB7" w14:textId="77777777" w:rsidR="00F36B1D" w:rsidRPr="00700640" w:rsidRDefault="00F36B1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4CC9FF70" w14:textId="2C3B759C" w:rsidR="00434BD0" w:rsidRPr="00700640" w:rsidRDefault="00434BD0" w:rsidP="00167140">
            <w:pPr>
              <w:spacing w:line="400" w:lineRule="exact"/>
              <w:rPr>
                <w:rFonts w:ascii="標楷體" w:eastAsia="標楷體" w:hAnsi="標楷體" w:cstheme="majorHAnsi"/>
              </w:rPr>
            </w:pPr>
            <w:r w:rsidRPr="00700640">
              <w:rPr>
                <w:rFonts w:ascii="標楷體" w:eastAsia="標楷體" w:hAnsi="標楷體" w:cstheme="majorHAnsi"/>
                <w:b/>
                <w:color w:val="0070C0"/>
              </w:rPr>
              <w:t>呈現型懲罰</w:t>
            </w:r>
            <w:r w:rsidRPr="00700640">
              <w:rPr>
                <w:rFonts w:ascii="標楷體" w:eastAsia="標楷體" w:hAnsi="標楷體" w:cstheme="majorHAnsi"/>
              </w:rPr>
              <w:t xml:space="preserve"> 使用不愉快後果或厭惡刺激，例如責罵學生。</w:t>
            </w:r>
          </w:p>
          <w:p w14:paraId="572CF3D9" w14:textId="3EAE3389" w:rsidR="00F36B1D" w:rsidRPr="00700640" w:rsidRDefault="00434BD0" w:rsidP="00167140">
            <w:pPr>
              <w:spacing w:line="400" w:lineRule="exact"/>
              <w:rPr>
                <w:rFonts w:ascii="標楷體" w:eastAsia="標楷體" w:hAnsi="標楷體" w:cstheme="majorHAnsi"/>
              </w:rPr>
            </w:pPr>
            <w:r w:rsidRPr="00700640">
              <w:rPr>
                <w:rFonts w:ascii="標楷體" w:eastAsia="標楷體" w:hAnsi="標楷體" w:cstheme="majorHAnsi"/>
                <w:b/>
                <w:color w:val="0070C0"/>
              </w:rPr>
              <w:t>撤離型懲罰</w:t>
            </w:r>
            <w:r w:rsidRPr="00700640">
              <w:rPr>
                <w:rFonts w:ascii="標楷體" w:eastAsia="標楷體" w:hAnsi="標楷體" w:cstheme="majorHAnsi"/>
              </w:rPr>
              <w:t xml:space="preserve"> 撤離某種愉快的後果，例如，喪失特權，放學後留校等。</w:t>
            </w:r>
          </w:p>
        </w:tc>
      </w:tr>
      <w:tr w:rsidR="00FB499B" w:rsidRPr="00700640" w14:paraId="353A019F" w14:textId="77777777" w:rsidTr="00042C4B">
        <w:tc>
          <w:tcPr>
            <w:tcW w:w="454" w:type="dxa"/>
            <w:vAlign w:val="center"/>
          </w:tcPr>
          <w:p w14:paraId="287AC44D" w14:textId="0817C59C"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4" w:type="dxa"/>
          </w:tcPr>
          <w:p w14:paraId="08C97FD7" w14:textId="1304A287"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比較行為學習理論與社會學習理論。 </w:t>
            </w:r>
            <w:r w:rsidRPr="00700640">
              <w:rPr>
                <w:rFonts w:ascii="標楷體" w:eastAsia="標楷體" w:hAnsi="標楷體" w:cstheme="majorHAnsi"/>
              </w:rPr>
              <w:br/>
              <w:t>(A)前者根據後者部分理論發展而成 </w:t>
            </w:r>
            <w:r w:rsidRPr="00700640">
              <w:rPr>
                <w:rFonts w:ascii="標楷體" w:eastAsia="標楷體" w:hAnsi="標楷體" w:cstheme="majorHAnsi"/>
              </w:rPr>
              <w:br/>
              <w:t>(B)前者代表是班度拉，後者是桑代克 </w:t>
            </w:r>
            <w:r w:rsidRPr="00700640">
              <w:rPr>
                <w:rFonts w:ascii="標楷體" w:eastAsia="標楷體" w:hAnsi="標楷體" w:cstheme="majorHAnsi"/>
              </w:rPr>
              <w:br/>
              <w:t>(C)前者主要原理是強化，後者則是行為塑造 </w:t>
            </w:r>
            <w:r w:rsidRPr="00700640">
              <w:rPr>
                <w:rFonts w:ascii="標楷體" w:eastAsia="標楷體" w:hAnsi="標楷體" w:cstheme="majorHAnsi"/>
              </w:rPr>
              <w:br/>
              <w:t>(D)前者突顯人被外在環境控制，後者強調人的主控性</w:t>
            </w:r>
          </w:p>
        </w:tc>
      </w:tr>
      <w:tr w:rsidR="00F36B1D" w:rsidRPr="00700640" w14:paraId="0B069E82" w14:textId="77777777" w:rsidTr="00042C4B">
        <w:tc>
          <w:tcPr>
            <w:tcW w:w="454" w:type="dxa"/>
          </w:tcPr>
          <w:p w14:paraId="0D5CF22D" w14:textId="77777777" w:rsidR="00F36B1D" w:rsidRPr="00700640" w:rsidRDefault="00F36B1D"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41C371C7" w14:textId="77777777" w:rsidR="00F36B1D" w:rsidRPr="00700640" w:rsidRDefault="00F36B1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1F0B970" w14:textId="77777777" w:rsidR="00F36B1D" w:rsidRPr="00700640" w:rsidRDefault="00F36B1D" w:rsidP="00167140">
            <w:pPr>
              <w:spacing w:line="400" w:lineRule="exact"/>
              <w:rPr>
                <w:rFonts w:ascii="標楷體" w:eastAsia="標楷體" w:hAnsi="標楷體" w:cstheme="majorHAnsi"/>
              </w:rPr>
            </w:pPr>
          </w:p>
        </w:tc>
      </w:tr>
      <w:tr w:rsidR="00FB499B" w:rsidRPr="00700640" w14:paraId="138D9B42" w14:textId="77777777" w:rsidTr="00042C4B">
        <w:tc>
          <w:tcPr>
            <w:tcW w:w="454" w:type="dxa"/>
            <w:vAlign w:val="center"/>
          </w:tcPr>
          <w:p w14:paraId="17FBAA23" w14:textId="45621D2C"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4" w:type="dxa"/>
          </w:tcPr>
          <w:p w14:paraId="6005F234" w14:textId="77777777"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 xml:space="preserve">期待理論推論 </w:t>
            </w:r>
          </w:p>
          <w:p w14:paraId="5F29B132" w14:textId="77777777"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 xml:space="preserve">(A)成功的可能性越高，動機會越強 </w:t>
            </w:r>
          </w:p>
          <w:p w14:paraId="5D7FB21D" w14:textId="77777777"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 xml:space="preserve">(B)成功的可能性是零，動機就是零 </w:t>
            </w:r>
          </w:p>
          <w:p w14:paraId="06E0F268" w14:textId="77777777"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 xml:space="preserve">(C)成功的誘因值是零，動機會因工作項目容易而提高 </w:t>
            </w:r>
          </w:p>
          <w:p w14:paraId="2CBAC112" w14:textId="7EC03A86"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(D)簡單比中等難度的作業較能引發動機</w:t>
            </w:r>
          </w:p>
        </w:tc>
      </w:tr>
      <w:tr w:rsidR="00FB499B" w:rsidRPr="00700640" w14:paraId="295478C5" w14:textId="77777777" w:rsidTr="00042C4B">
        <w:tc>
          <w:tcPr>
            <w:tcW w:w="454" w:type="dxa"/>
          </w:tcPr>
          <w:p w14:paraId="57A12EA5" w14:textId="1180A52B" w:rsidR="00FB499B" w:rsidRPr="00700640" w:rsidRDefault="00FB499B"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0F4D0F6E" w14:textId="77777777"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Atkinson提出</w:t>
            </w:r>
          </w:p>
          <w:p w14:paraId="1A55BA44" w14:textId="77777777"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動機 = 知覺到的成功機率 x 成功的誘因值</w:t>
            </w:r>
          </w:p>
          <w:p w14:paraId="5D87444F" w14:textId="65D78B3B"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配合Bandura之期望價值論</w:t>
            </w:r>
          </w:p>
        </w:tc>
      </w:tr>
      <w:tr w:rsidR="003A5DDC" w:rsidRPr="00700640" w14:paraId="6399990A" w14:textId="77777777" w:rsidTr="00042C4B">
        <w:tc>
          <w:tcPr>
            <w:tcW w:w="454" w:type="dxa"/>
            <w:vAlign w:val="center"/>
          </w:tcPr>
          <w:p w14:paraId="28A9F0E3" w14:textId="365C29C3" w:rsidR="003A5DDC" w:rsidRPr="00700640" w:rsidRDefault="003A5DDC"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4" w:type="dxa"/>
          </w:tcPr>
          <w:p w14:paraId="08BAFB94" w14:textId="77777777" w:rsidR="003A5DDC" w:rsidRPr="00700640" w:rsidRDefault="003A5DDC" w:rsidP="00167140">
            <w:pPr>
              <w:spacing w:line="400" w:lineRule="exact"/>
              <w:rPr>
                <w:rFonts w:ascii="標楷體" w:eastAsia="標楷體" w:hAnsi="標楷體" w:cstheme="majorHAnsi"/>
              </w:rPr>
            </w:pPr>
            <w:r w:rsidRPr="00700640">
              <w:rPr>
                <w:rFonts w:ascii="標楷體" w:eastAsia="標楷體" w:hAnsi="標楷體" w:cstheme="majorHAnsi"/>
              </w:rPr>
              <w:t xml:space="preserve">學業低成就及社交上失敗的學生最容易表現出下列何種特徵？ </w:t>
            </w:r>
          </w:p>
          <w:p w14:paraId="08521929" w14:textId="77777777" w:rsidR="003A5DDC" w:rsidRPr="00700640" w:rsidRDefault="003A5DDC" w:rsidP="00167140">
            <w:pPr>
              <w:spacing w:line="400" w:lineRule="exact"/>
              <w:rPr>
                <w:rFonts w:ascii="標楷體" w:eastAsia="標楷體" w:hAnsi="標楷體" w:cstheme="majorHAnsi"/>
              </w:rPr>
            </w:pPr>
            <w:r w:rsidRPr="00700640">
              <w:rPr>
                <w:rFonts w:ascii="標楷體" w:eastAsia="標楷體" w:hAnsi="標楷體" w:cstheme="majorHAnsi"/>
              </w:rPr>
              <w:t xml:space="preserve">(A)做事衝動但不草率 </w:t>
            </w:r>
          </w:p>
          <w:p w14:paraId="509BFCCE" w14:textId="77777777" w:rsidR="003A5DDC" w:rsidRPr="00700640" w:rsidRDefault="003A5DDC" w:rsidP="00167140">
            <w:pPr>
              <w:spacing w:line="400" w:lineRule="exact"/>
              <w:rPr>
                <w:rFonts w:ascii="標楷體" w:eastAsia="標楷體" w:hAnsi="標楷體" w:cstheme="majorHAnsi"/>
              </w:rPr>
            </w:pPr>
            <w:r w:rsidRPr="00700640">
              <w:rPr>
                <w:rFonts w:ascii="標楷體" w:eastAsia="標楷體" w:hAnsi="標楷體" w:cstheme="majorHAnsi"/>
              </w:rPr>
              <w:t xml:space="preserve">(B)有注意及專心困難 </w:t>
            </w:r>
          </w:p>
          <w:p w14:paraId="0B3E4C8C" w14:textId="77777777" w:rsidR="003A5DDC" w:rsidRPr="00700640" w:rsidRDefault="003A5DDC" w:rsidP="00167140">
            <w:pPr>
              <w:spacing w:line="400" w:lineRule="exact"/>
              <w:rPr>
                <w:rFonts w:ascii="標楷體" w:eastAsia="標楷體" w:hAnsi="標楷體" w:cstheme="majorHAnsi"/>
              </w:rPr>
            </w:pPr>
            <w:r w:rsidRPr="00700640">
              <w:rPr>
                <w:rFonts w:ascii="標楷體" w:eastAsia="標楷體" w:hAnsi="標楷體" w:cstheme="majorHAnsi"/>
              </w:rPr>
              <w:t xml:space="preserve">(C)自信心高 </w:t>
            </w:r>
          </w:p>
          <w:p w14:paraId="1A8B0DB5" w14:textId="700B44F0" w:rsidR="003A5DDC" w:rsidRPr="00700640" w:rsidRDefault="003A5DDC" w:rsidP="00167140">
            <w:pPr>
              <w:spacing w:line="400" w:lineRule="exact"/>
              <w:rPr>
                <w:rFonts w:ascii="標楷體" w:eastAsia="標楷體" w:hAnsi="標楷體" w:cstheme="majorHAnsi"/>
              </w:rPr>
            </w:pPr>
            <w:r w:rsidRPr="00700640">
              <w:rPr>
                <w:rFonts w:ascii="標楷體" w:eastAsia="標楷體" w:hAnsi="標楷體" w:cstheme="majorHAnsi"/>
              </w:rPr>
              <w:t>(D)須依賴老師給予指示</w:t>
            </w:r>
          </w:p>
        </w:tc>
      </w:tr>
      <w:tr w:rsidR="00F36B1D" w:rsidRPr="00700640" w14:paraId="526B63F7" w14:textId="77777777" w:rsidTr="00042C4B">
        <w:tc>
          <w:tcPr>
            <w:tcW w:w="454" w:type="dxa"/>
          </w:tcPr>
          <w:p w14:paraId="16910EFE" w14:textId="77777777" w:rsidR="00F36B1D" w:rsidRPr="00700640" w:rsidRDefault="00F36B1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5F8F180" w14:textId="77777777" w:rsidR="00F36B1D" w:rsidRPr="00700640" w:rsidRDefault="00F36B1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4A55A36D" w14:textId="77777777" w:rsidR="00F36B1D" w:rsidRPr="00700640" w:rsidRDefault="00F36B1D" w:rsidP="00167140">
            <w:pPr>
              <w:spacing w:line="400" w:lineRule="exact"/>
              <w:rPr>
                <w:rFonts w:ascii="標楷體" w:eastAsia="標楷體" w:hAnsi="標楷體" w:cstheme="majorHAnsi"/>
              </w:rPr>
            </w:pPr>
          </w:p>
        </w:tc>
      </w:tr>
      <w:tr w:rsidR="003A5DDC" w:rsidRPr="00700640" w14:paraId="1BC76519" w14:textId="77777777" w:rsidTr="00042C4B">
        <w:tc>
          <w:tcPr>
            <w:tcW w:w="454" w:type="dxa"/>
            <w:vAlign w:val="center"/>
          </w:tcPr>
          <w:p w14:paraId="7CE6CCA0" w14:textId="0C68C770" w:rsidR="003A5DDC" w:rsidRPr="00700640" w:rsidRDefault="003A5DDC"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4" w:type="dxa"/>
          </w:tcPr>
          <w:p w14:paraId="3D45046C" w14:textId="2AB7C045" w:rsidR="003A5DDC" w:rsidRPr="00700640" w:rsidRDefault="003A5DDC" w:rsidP="00167140">
            <w:pPr>
              <w:spacing w:line="400" w:lineRule="exact"/>
              <w:rPr>
                <w:rFonts w:ascii="標楷體" w:eastAsia="標楷體" w:hAnsi="標楷體" w:cstheme="majorHAnsi"/>
              </w:rPr>
            </w:pPr>
            <w:r w:rsidRPr="00700640">
              <w:rPr>
                <w:rFonts w:ascii="標楷體" w:eastAsia="標楷體" w:hAnsi="標楷體" w:cstheme="majorHAnsi"/>
              </w:rPr>
              <w:t>編序教學法(programmed learning)由下列哪一位學者提出？ </w:t>
            </w:r>
            <w:r w:rsidRPr="00700640">
              <w:rPr>
                <w:rFonts w:ascii="標楷體" w:eastAsia="標楷體" w:hAnsi="標楷體" w:cstheme="majorHAnsi"/>
              </w:rPr>
              <w:br/>
              <w:t>(A)史京納(B. F. Skinner)</w:t>
            </w:r>
            <w:r w:rsidRPr="00700640">
              <w:rPr>
                <w:rFonts w:ascii="標楷體" w:eastAsia="標楷體" w:hAnsi="標楷體" w:cstheme="majorHAnsi"/>
              </w:rPr>
              <w:br/>
              <w:t>(B)羅傑士(C. Rogers) </w:t>
            </w:r>
            <w:r w:rsidRPr="00700640">
              <w:rPr>
                <w:rFonts w:ascii="標楷體" w:eastAsia="標楷體" w:hAnsi="標楷體" w:cstheme="majorHAnsi"/>
              </w:rPr>
              <w:br/>
              <w:t>(C)布魯納(J. S. Bruner) </w:t>
            </w:r>
            <w:r w:rsidRPr="00700640">
              <w:rPr>
                <w:rFonts w:ascii="標楷體" w:eastAsia="標楷體" w:hAnsi="標楷體" w:cstheme="majorHAnsi"/>
              </w:rPr>
              <w:br/>
              <w:t>(D)歐素貝(D. Ausubel)</w:t>
            </w:r>
          </w:p>
        </w:tc>
      </w:tr>
      <w:tr w:rsidR="003A5DDC" w:rsidRPr="00700640" w14:paraId="3C56DA22" w14:textId="77777777" w:rsidTr="00042C4B">
        <w:tc>
          <w:tcPr>
            <w:tcW w:w="454" w:type="dxa"/>
          </w:tcPr>
          <w:p w14:paraId="44F56AC8" w14:textId="5731E0E9" w:rsidR="003A5DDC" w:rsidRPr="00700640" w:rsidRDefault="003A5DDC"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4" w:type="dxa"/>
          </w:tcPr>
          <w:p w14:paraId="160E4417" w14:textId="2F8E1CC4" w:rsidR="003A5DDC" w:rsidRPr="00700640" w:rsidRDefault="003A5DDC" w:rsidP="00167140">
            <w:pPr>
              <w:spacing w:line="400" w:lineRule="exact"/>
              <w:rPr>
                <w:rFonts w:ascii="標楷體" w:eastAsia="標楷體" w:hAnsi="標楷體" w:cstheme="majorHAnsi"/>
              </w:rPr>
            </w:pPr>
            <w:r w:rsidRPr="00700640">
              <w:rPr>
                <w:rFonts w:ascii="標楷體" w:eastAsia="標楷體" w:hAnsi="標楷體" w:cstheme="majorHAnsi"/>
              </w:rPr>
              <w:t>編序教學法史金納　／　螺旋式教學法布魯納</w:t>
            </w:r>
          </w:p>
        </w:tc>
      </w:tr>
      <w:tr w:rsidR="003A5DDC" w:rsidRPr="00700640" w14:paraId="5C6AD15A" w14:textId="77777777" w:rsidTr="00042C4B">
        <w:tc>
          <w:tcPr>
            <w:tcW w:w="454" w:type="dxa"/>
            <w:vAlign w:val="center"/>
          </w:tcPr>
          <w:p w14:paraId="65180777" w14:textId="6D45D0FE" w:rsidR="003A5DDC" w:rsidRPr="00700640" w:rsidRDefault="00984F94" w:rsidP="00984F94">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4" w:type="dxa"/>
          </w:tcPr>
          <w:p w14:paraId="1476B79D" w14:textId="77777777" w:rsidR="00984F94" w:rsidRPr="00700640" w:rsidRDefault="00984F94" w:rsidP="00984F94">
            <w:pPr>
              <w:spacing w:line="400" w:lineRule="exact"/>
              <w:rPr>
                <w:rFonts w:ascii="標楷體" w:eastAsia="標楷體" w:hAnsi="標楷體" w:cstheme="majorHAnsi"/>
              </w:rPr>
            </w:pPr>
            <w:r w:rsidRPr="00700640">
              <w:rPr>
                <w:rFonts w:ascii="標楷體" w:eastAsia="標楷體" w:hAnsi="標楷體" w:cstheme="majorHAnsi" w:hint="eastAsia"/>
              </w:rPr>
              <w:t>下列何者屬於自我意</w:t>
            </w:r>
            <w:r w:rsidRPr="00700640">
              <w:rPr>
                <w:rFonts w:ascii="標楷體" w:eastAsia="標楷體" w:hAnsi="標楷體" w:cs="新細明體" w:hint="eastAsia"/>
              </w:rPr>
              <w:t>識</w:t>
            </w:r>
            <w:r w:rsidRPr="00700640">
              <w:rPr>
                <w:rFonts w:ascii="標楷體" w:eastAsia="標楷體" w:hAnsi="標楷體" w:cstheme="majorHAnsi" w:hint="eastAsia"/>
              </w:rPr>
              <w:t>情緒（</w:t>
            </w:r>
            <w:r w:rsidRPr="00700640">
              <w:rPr>
                <w:rFonts w:ascii="標楷體" w:eastAsia="標楷體" w:hAnsi="標楷體" w:cstheme="majorHAnsi"/>
              </w:rPr>
              <w:t>self-conscious emotions</w:t>
            </w:r>
            <w:r w:rsidRPr="00700640">
              <w:rPr>
                <w:rFonts w:ascii="標楷體" w:eastAsia="標楷體" w:hAnsi="標楷體" w:cstheme="majorHAnsi" w:hint="eastAsia"/>
              </w:rPr>
              <w:t>）？</w:t>
            </w:r>
            <w:r w:rsidRPr="00700640">
              <w:rPr>
                <w:rFonts w:ascii="標楷體" w:eastAsia="標楷體" w:hAnsi="標楷體" w:cstheme="majorHAnsi"/>
              </w:rPr>
              <w:t xml:space="preserve"> </w:t>
            </w:r>
          </w:p>
          <w:p w14:paraId="296EBF67" w14:textId="77777777" w:rsidR="00984F94" w:rsidRPr="00700640" w:rsidRDefault="00984F94" w:rsidP="00984F94">
            <w:pPr>
              <w:spacing w:line="400" w:lineRule="exact"/>
              <w:rPr>
                <w:rFonts w:ascii="標楷體" w:eastAsia="標楷體" w:hAnsi="標楷體" w:cstheme="majorHAnsi"/>
              </w:rPr>
            </w:pPr>
            <w:r w:rsidRPr="00700640">
              <w:rPr>
                <w:rFonts w:ascii="標楷體" w:eastAsia="標楷體" w:hAnsi="標楷體" w:cstheme="majorHAnsi" w:hint="eastAsia"/>
              </w:rPr>
              <w:t xml:space="preserve">(A)羞恥 </w:t>
            </w:r>
          </w:p>
          <w:p w14:paraId="18B1A332" w14:textId="77777777" w:rsidR="00984F94" w:rsidRPr="00700640" w:rsidRDefault="00984F94" w:rsidP="00984F94">
            <w:pPr>
              <w:spacing w:line="400" w:lineRule="exact"/>
              <w:rPr>
                <w:rFonts w:ascii="標楷體" w:eastAsia="標楷體" w:hAnsi="標楷體" w:cstheme="majorHAnsi"/>
              </w:rPr>
            </w:pPr>
            <w:r w:rsidRPr="00700640">
              <w:rPr>
                <w:rFonts w:ascii="標楷體" w:eastAsia="標楷體" w:hAnsi="標楷體" w:cstheme="majorHAnsi" w:hint="eastAsia"/>
              </w:rPr>
              <w:t xml:space="preserve">(B)難過 </w:t>
            </w:r>
          </w:p>
          <w:p w14:paraId="71CE614B" w14:textId="77777777" w:rsidR="00984F94" w:rsidRPr="00700640" w:rsidRDefault="00984F94" w:rsidP="00984F94">
            <w:pPr>
              <w:spacing w:line="400" w:lineRule="exact"/>
              <w:rPr>
                <w:rFonts w:ascii="標楷體" w:eastAsia="標楷體" w:hAnsi="標楷體" w:cstheme="majorHAnsi"/>
              </w:rPr>
            </w:pPr>
            <w:r w:rsidRPr="00700640">
              <w:rPr>
                <w:rFonts w:ascii="標楷體" w:eastAsia="標楷體" w:hAnsi="標楷體" w:cstheme="majorHAnsi" w:hint="eastAsia"/>
              </w:rPr>
              <w:t xml:space="preserve">(C)憤怒 </w:t>
            </w:r>
          </w:p>
          <w:p w14:paraId="65E34F6C" w14:textId="5A9DA813" w:rsidR="003A5DDC" w:rsidRPr="00700640" w:rsidRDefault="00984F94" w:rsidP="00984F94">
            <w:pPr>
              <w:spacing w:line="400" w:lineRule="exact"/>
              <w:rPr>
                <w:rFonts w:ascii="標楷體" w:eastAsia="標楷體" w:hAnsi="標楷體" w:cstheme="majorHAnsi"/>
              </w:rPr>
            </w:pPr>
            <w:r w:rsidRPr="00700640">
              <w:rPr>
                <w:rFonts w:ascii="標楷體" w:eastAsia="標楷體" w:hAnsi="標楷體" w:cstheme="majorHAnsi" w:hint="eastAsia"/>
              </w:rPr>
              <w:t>(D)厭惡</w:t>
            </w:r>
          </w:p>
        </w:tc>
      </w:tr>
      <w:tr w:rsidR="003A5DDC" w:rsidRPr="00700640" w14:paraId="33726C01" w14:textId="77777777" w:rsidTr="00042C4B">
        <w:tc>
          <w:tcPr>
            <w:tcW w:w="454" w:type="dxa"/>
          </w:tcPr>
          <w:p w14:paraId="08EE51D9" w14:textId="77777777" w:rsidR="003A5DDC" w:rsidRPr="00700640" w:rsidRDefault="003A5DD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9C6B7BE" w14:textId="77777777" w:rsidR="003A5DDC" w:rsidRPr="00700640" w:rsidRDefault="003A5DD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216AB182" w14:textId="77777777" w:rsidR="00984F94" w:rsidRPr="00700640" w:rsidRDefault="00984F94" w:rsidP="00984F94">
            <w:pPr>
              <w:spacing w:line="400" w:lineRule="exact"/>
              <w:rPr>
                <w:rFonts w:ascii="標楷體" w:eastAsia="標楷體" w:hAnsi="標楷體" w:cstheme="majorHAnsi"/>
              </w:rPr>
            </w:pPr>
            <w:r w:rsidRPr="00700640">
              <w:rPr>
                <w:rFonts w:ascii="標楷體" w:eastAsia="標楷體" w:hAnsi="標楷體" w:cstheme="majorHAnsi" w:hint="eastAsia"/>
              </w:rPr>
              <w:t>基本情緒：有比較確定的臉部表情表達方式，例如：快樂、悲傷、生氣、厭惡</w:t>
            </w:r>
          </w:p>
          <w:p w14:paraId="15289CC0" w14:textId="77777777" w:rsidR="00984F94" w:rsidRPr="00700640" w:rsidRDefault="00984F94" w:rsidP="00984F94">
            <w:pPr>
              <w:spacing w:line="400" w:lineRule="exact"/>
              <w:rPr>
                <w:rFonts w:ascii="標楷體" w:eastAsia="標楷體" w:hAnsi="標楷體" w:cstheme="majorHAnsi"/>
              </w:rPr>
            </w:pPr>
            <w:r w:rsidRPr="00700640">
              <w:rPr>
                <w:rFonts w:ascii="標楷體" w:eastAsia="標楷體" w:hAnsi="標楷體" w:cstheme="majorHAnsi" w:hint="eastAsia"/>
              </w:rPr>
              <w:t>自我意識情緒：缺乏確定的臉部表情表達方式（無法單從臉部表情判斷出正確情緒）</w:t>
            </w:r>
          </w:p>
          <w:p w14:paraId="1783B98F" w14:textId="2F2FEC63" w:rsidR="003A5DDC" w:rsidRPr="00700640" w:rsidRDefault="00984F94" w:rsidP="00984F94">
            <w:pPr>
              <w:spacing w:line="400" w:lineRule="exact"/>
              <w:rPr>
                <w:rFonts w:ascii="標楷體" w:eastAsia="標楷體" w:hAnsi="標楷體" w:cstheme="majorHAnsi"/>
              </w:rPr>
            </w:pPr>
            <w:r w:rsidRPr="00700640">
              <w:rPr>
                <w:rFonts w:ascii="標楷體" w:eastAsia="標楷體" w:hAnsi="標楷體" w:cstheme="majorHAnsi" w:hint="eastAsia"/>
              </w:rPr>
              <w:t>其不僅含有臉部情緒訊息，還有身體的動作，例如：自豪、內疚、羞恥</w:t>
            </w:r>
          </w:p>
        </w:tc>
      </w:tr>
      <w:tr w:rsidR="003A5DDC" w:rsidRPr="00700640" w14:paraId="389F4E20" w14:textId="77777777" w:rsidTr="00042C4B">
        <w:tc>
          <w:tcPr>
            <w:tcW w:w="454" w:type="dxa"/>
            <w:vAlign w:val="center"/>
          </w:tcPr>
          <w:p w14:paraId="47A64006" w14:textId="34376EE1" w:rsidR="003A5DDC" w:rsidRPr="00700640" w:rsidRDefault="00984F94" w:rsidP="00984F94">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158DCAD3" w14:textId="77777777" w:rsidR="00984F94" w:rsidRPr="00700640" w:rsidRDefault="00984F94" w:rsidP="00984F94">
            <w:pPr>
              <w:spacing w:line="400" w:lineRule="exact"/>
              <w:rPr>
                <w:rFonts w:ascii="標楷體" w:eastAsia="標楷體" w:hAnsi="標楷體" w:cstheme="majorHAnsi"/>
              </w:rPr>
            </w:pPr>
            <w:r w:rsidRPr="00700640">
              <w:rPr>
                <w:rFonts w:ascii="標楷體" w:eastAsia="標楷體" w:hAnsi="標楷體" w:cstheme="majorHAnsi" w:hint="eastAsia"/>
              </w:rPr>
              <w:t xml:space="preserve">有關被忽略兒童（neglected children）和被拒絕兒童（rejected children）的比較，下列何者正確？ </w:t>
            </w:r>
          </w:p>
          <w:p w14:paraId="7BAABB3E" w14:textId="77777777" w:rsidR="00984F94" w:rsidRPr="00700640" w:rsidRDefault="00984F94" w:rsidP="00984F94">
            <w:pPr>
              <w:spacing w:line="400" w:lineRule="exact"/>
              <w:rPr>
                <w:rFonts w:ascii="標楷體" w:eastAsia="標楷體" w:hAnsi="標楷體" w:cstheme="majorHAnsi"/>
              </w:rPr>
            </w:pPr>
            <w:r w:rsidRPr="00700640">
              <w:rPr>
                <w:rFonts w:ascii="標楷體" w:eastAsia="標楷體" w:hAnsi="標楷體" w:cstheme="majorHAnsi" w:hint="eastAsia"/>
              </w:rPr>
              <w:t xml:space="preserve">(A)前者比後者更容易在團體中被孤立 </w:t>
            </w:r>
          </w:p>
          <w:p w14:paraId="5FDE3B5F" w14:textId="77777777" w:rsidR="00984F94" w:rsidRPr="00700640" w:rsidRDefault="00984F94" w:rsidP="00984F94">
            <w:pPr>
              <w:spacing w:line="400" w:lineRule="exact"/>
              <w:rPr>
                <w:rFonts w:ascii="標楷體" w:eastAsia="標楷體" w:hAnsi="標楷體" w:cstheme="majorHAnsi"/>
              </w:rPr>
            </w:pPr>
            <w:r w:rsidRPr="00700640">
              <w:rPr>
                <w:rFonts w:ascii="標楷體" w:eastAsia="標楷體" w:hAnsi="標楷體" w:cstheme="majorHAnsi" w:hint="eastAsia"/>
              </w:rPr>
              <w:t xml:space="preserve">(B)後者比前者更容易感覺孤單 </w:t>
            </w:r>
          </w:p>
          <w:p w14:paraId="6B98A378" w14:textId="77777777" w:rsidR="00984F94" w:rsidRPr="00700640" w:rsidRDefault="00984F94" w:rsidP="00984F94">
            <w:pPr>
              <w:spacing w:line="400" w:lineRule="exact"/>
              <w:rPr>
                <w:rFonts w:ascii="標楷體" w:eastAsia="標楷體" w:hAnsi="標楷體" w:cstheme="majorHAnsi"/>
              </w:rPr>
            </w:pPr>
            <w:r w:rsidRPr="00700640">
              <w:rPr>
                <w:rFonts w:ascii="標楷體" w:eastAsia="標楷體" w:hAnsi="標楷體" w:cstheme="majorHAnsi" w:hint="eastAsia"/>
              </w:rPr>
              <w:t xml:space="preserve">(C)前者比後者更願意學習社交技巧 </w:t>
            </w:r>
          </w:p>
          <w:p w14:paraId="4FF301F7" w14:textId="6068EC20" w:rsidR="003A5DDC" w:rsidRPr="00700640" w:rsidRDefault="00984F94" w:rsidP="00984F94">
            <w:pPr>
              <w:spacing w:line="400" w:lineRule="exact"/>
              <w:rPr>
                <w:rFonts w:ascii="標楷體" w:eastAsia="標楷體" w:hAnsi="標楷體" w:cstheme="majorHAnsi"/>
              </w:rPr>
            </w:pPr>
            <w:r w:rsidRPr="00700640">
              <w:rPr>
                <w:rFonts w:ascii="標楷體" w:eastAsia="標楷體" w:hAnsi="標楷體" w:cstheme="majorHAnsi" w:hint="eastAsia"/>
              </w:rPr>
              <w:t>(D)後者比前者更沈默寡言</w:t>
            </w:r>
          </w:p>
        </w:tc>
      </w:tr>
      <w:tr w:rsidR="003A5DDC" w:rsidRPr="00700640" w14:paraId="781F7133" w14:textId="77777777" w:rsidTr="00042C4B">
        <w:tc>
          <w:tcPr>
            <w:tcW w:w="454" w:type="dxa"/>
          </w:tcPr>
          <w:p w14:paraId="528502F5" w14:textId="77777777" w:rsidR="003A5DDC" w:rsidRPr="00700640" w:rsidRDefault="003A5DDC"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53CF48F8" w14:textId="77777777" w:rsidR="003A5DDC" w:rsidRPr="00700640" w:rsidRDefault="003A5DD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522F355F" w14:textId="77777777" w:rsidR="003A5DDC" w:rsidRPr="00700640" w:rsidRDefault="003A5DDC" w:rsidP="00167140">
            <w:pPr>
              <w:spacing w:line="400" w:lineRule="exact"/>
              <w:rPr>
                <w:rFonts w:ascii="標楷體" w:eastAsia="標楷體" w:hAnsi="標楷體" w:cstheme="majorHAnsi"/>
              </w:rPr>
            </w:pPr>
          </w:p>
        </w:tc>
      </w:tr>
      <w:tr w:rsidR="003A5DDC" w:rsidRPr="00700640" w14:paraId="5411362F" w14:textId="77777777" w:rsidTr="00042C4B">
        <w:tc>
          <w:tcPr>
            <w:tcW w:w="454" w:type="dxa"/>
            <w:vAlign w:val="center"/>
          </w:tcPr>
          <w:p w14:paraId="69469CBF" w14:textId="7F4E0707" w:rsidR="003A5DDC" w:rsidRPr="00700640" w:rsidRDefault="00984F94" w:rsidP="00984F94">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260BBF8F" w14:textId="77777777" w:rsidR="00984F94" w:rsidRPr="00700640" w:rsidRDefault="00984F94" w:rsidP="00984F94">
            <w:pPr>
              <w:spacing w:line="400" w:lineRule="exact"/>
              <w:rPr>
                <w:rFonts w:ascii="標楷體" w:eastAsia="標楷體" w:hAnsi="標楷體" w:cstheme="majorHAnsi"/>
              </w:rPr>
            </w:pPr>
            <w:r w:rsidRPr="00700640">
              <w:rPr>
                <w:rFonts w:ascii="標楷體" w:eastAsia="標楷體" w:hAnsi="標楷體" w:cstheme="majorHAnsi" w:hint="eastAsia"/>
              </w:rPr>
              <w:t xml:space="preserve">「小婷看到媽媽很生氣的對人叫罵，就更常對著弟弟叫罵。」從觀察學習而言，這是屬於下列哪一種方式？ </w:t>
            </w:r>
          </w:p>
          <w:p w14:paraId="2BC0A0F9" w14:textId="77777777" w:rsidR="00984F94" w:rsidRPr="00700640" w:rsidRDefault="00984F94" w:rsidP="00984F94">
            <w:pPr>
              <w:spacing w:line="400" w:lineRule="exact"/>
              <w:rPr>
                <w:rFonts w:ascii="標楷體" w:eastAsia="標楷體" w:hAnsi="標楷體" w:cstheme="majorHAnsi"/>
              </w:rPr>
            </w:pPr>
            <w:r w:rsidRPr="00700640">
              <w:rPr>
                <w:rFonts w:ascii="標楷體" w:eastAsia="標楷體" w:hAnsi="標楷體" w:cstheme="majorHAnsi" w:hint="eastAsia"/>
              </w:rPr>
              <w:t xml:space="preserve">(A)抑制（inhibition） </w:t>
            </w:r>
          </w:p>
          <w:p w14:paraId="17EC4A00" w14:textId="77777777" w:rsidR="00984F94" w:rsidRPr="00700640" w:rsidRDefault="00984F94" w:rsidP="00984F94">
            <w:pPr>
              <w:spacing w:line="400" w:lineRule="exact"/>
              <w:rPr>
                <w:rFonts w:ascii="標楷體" w:eastAsia="標楷體" w:hAnsi="標楷體" w:cstheme="majorHAnsi"/>
              </w:rPr>
            </w:pPr>
            <w:r w:rsidRPr="00700640">
              <w:rPr>
                <w:rFonts w:ascii="標楷體" w:eastAsia="標楷體" w:hAnsi="標楷體" w:cstheme="majorHAnsi" w:hint="eastAsia"/>
              </w:rPr>
              <w:t xml:space="preserve">(B)解除抑制（disinhibition） </w:t>
            </w:r>
          </w:p>
          <w:p w14:paraId="5EDF97CC" w14:textId="77777777" w:rsidR="00984F94" w:rsidRPr="00700640" w:rsidRDefault="00984F94" w:rsidP="00984F94">
            <w:pPr>
              <w:spacing w:line="400" w:lineRule="exact"/>
              <w:rPr>
                <w:rFonts w:ascii="標楷體" w:eastAsia="標楷體" w:hAnsi="標楷體" w:cstheme="majorHAnsi"/>
              </w:rPr>
            </w:pPr>
            <w:r w:rsidRPr="00700640">
              <w:rPr>
                <w:rFonts w:ascii="標楷體" w:eastAsia="標楷體" w:hAnsi="標楷體" w:cstheme="majorHAnsi" w:hint="eastAsia"/>
              </w:rPr>
              <w:t xml:space="preserve">(C)抵銷模仿（counterimitation） </w:t>
            </w:r>
          </w:p>
          <w:p w14:paraId="54F848E4" w14:textId="610105F2" w:rsidR="003A5DDC" w:rsidRPr="00700640" w:rsidRDefault="00984F94" w:rsidP="00984F94">
            <w:pPr>
              <w:spacing w:line="400" w:lineRule="exact"/>
              <w:rPr>
                <w:rFonts w:ascii="標楷體" w:eastAsia="標楷體" w:hAnsi="標楷體" w:cstheme="majorHAnsi"/>
              </w:rPr>
            </w:pPr>
            <w:r w:rsidRPr="00700640">
              <w:rPr>
                <w:rFonts w:ascii="標楷體" w:eastAsia="標楷體" w:hAnsi="標楷體" w:cstheme="majorHAnsi" w:hint="eastAsia"/>
              </w:rPr>
              <w:t xml:space="preserve">(D)直接教導（direct instruction） </w:t>
            </w:r>
          </w:p>
        </w:tc>
      </w:tr>
      <w:tr w:rsidR="003A5DDC" w:rsidRPr="00700640" w14:paraId="67FD6B2A" w14:textId="77777777" w:rsidTr="00042C4B">
        <w:tc>
          <w:tcPr>
            <w:tcW w:w="454" w:type="dxa"/>
          </w:tcPr>
          <w:p w14:paraId="33587D5F" w14:textId="77777777" w:rsidR="003A5DDC" w:rsidRPr="00700640" w:rsidRDefault="003A5DD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4CE663F" w14:textId="77777777" w:rsidR="003A5DDC" w:rsidRPr="00700640" w:rsidRDefault="003A5DD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6BEEA37C" w14:textId="6857B929" w:rsidR="00984F94" w:rsidRPr="00700640" w:rsidRDefault="00984F94" w:rsidP="00984F94">
            <w:pPr>
              <w:spacing w:line="400" w:lineRule="exact"/>
              <w:rPr>
                <w:rFonts w:ascii="標楷體" w:eastAsia="標楷體" w:hAnsi="標楷體" w:cstheme="majorHAnsi"/>
                <w:b/>
                <w:color w:val="00B050"/>
              </w:rPr>
            </w:pPr>
            <w:r w:rsidRPr="00700640">
              <w:rPr>
                <w:rFonts w:ascii="標楷體" w:eastAsia="標楷體" w:hAnsi="標楷體" w:cstheme="majorHAnsi" w:hint="eastAsia"/>
                <w:b/>
                <w:color w:val="00B050"/>
              </w:rPr>
              <w:t>替代學習</w:t>
            </w:r>
          </w:p>
          <w:p w14:paraId="4F7CD5A9" w14:textId="09E2FFB0" w:rsidR="00984F94" w:rsidRPr="00700640" w:rsidRDefault="00984F94" w:rsidP="00984F94">
            <w:pPr>
              <w:spacing w:line="400" w:lineRule="exact"/>
              <w:rPr>
                <w:rFonts w:ascii="標楷體" w:eastAsia="標楷體" w:hAnsi="標楷體" w:cstheme="majorHAnsi"/>
              </w:rPr>
            </w:pPr>
            <w:r w:rsidRPr="00700640">
              <w:rPr>
                <w:rFonts w:ascii="標楷體" w:eastAsia="標楷體" w:hAnsi="標楷體" w:cstheme="majorHAnsi" w:hint="eastAsia"/>
                <w:b/>
                <w:color w:val="0070C0"/>
              </w:rPr>
              <w:t>獲得效果</w:t>
            </w:r>
            <w:r w:rsidRPr="00700640">
              <w:rPr>
                <w:rFonts w:ascii="標楷體" w:eastAsia="標楷體" w:hAnsi="標楷體" w:cstheme="majorHAnsi" w:hint="eastAsia"/>
              </w:rPr>
              <w:t xml:space="preserve"> 學習者觀察楷模行為後，所學到的新行為。</w:t>
            </w:r>
          </w:p>
          <w:p w14:paraId="1EF7D035" w14:textId="5C7EF79C" w:rsidR="00984F94" w:rsidRPr="00700640" w:rsidRDefault="00984F94" w:rsidP="00984F94">
            <w:pPr>
              <w:spacing w:line="400" w:lineRule="exact"/>
              <w:rPr>
                <w:rFonts w:ascii="標楷體" w:eastAsia="標楷體" w:hAnsi="標楷體" w:cstheme="majorHAnsi"/>
              </w:rPr>
            </w:pPr>
            <w:r w:rsidRPr="00700640">
              <w:rPr>
                <w:rFonts w:ascii="標楷體" w:eastAsia="標楷體" w:hAnsi="標楷體" w:cstheme="majorHAnsi"/>
              </w:rPr>
              <w:t>E</w:t>
            </w:r>
            <w:r w:rsidRPr="00700640">
              <w:rPr>
                <w:rFonts w:ascii="標楷體" w:eastAsia="標楷體" w:hAnsi="標楷體" w:cstheme="majorHAnsi" w:hint="eastAsia"/>
              </w:rPr>
              <w:t>x.想要喝保特瓶的水卻不知道該如何飲用時，看到別人轉開瓶蓋喝水，便也學會了用此方式喝水。</w:t>
            </w:r>
          </w:p>
          <w:p w14:paraId="23FB3110" w14:textId="13AE29A7" w:rsidR="00984F94" w:rsidRPr="00700640" w:rsidRDefault="00984F94" w:rsidP="00984F94">
            <w:pPr>
              <w:spacing w:line="400" w:lineRule="exact"/>
              <w:rPr>
                <w:rFonts w:ascii="標楷體" w:eastAsia="標楷體" w:hAnsi="標楷體" w:cstheme="majorHAnsi"/>
              </w:rPr>
            </w:pPr>
            <w:r w:rsidRPr="00700640">
              <w:rPr>
                <w:rFonts w:ascii="標楷體" w:eastAsia="標楷體" w:hAnsi="標楷體" w:cstheme="majorHAnsi" w:hint="eastAsia"/>
                <w:b/>
                <w:color w:val="0070C0"/>
              </w:rPr>
              <w:t>促進效果</w:t>
            </w:r>
            <w:r w:rsidRPr="00700640">
              <w:rPr>
                <w:rFonts w:ascii="標楷體" w:eastAsia="標楷體" w:hAnsi="標楷體" w:cstheme="majorHAnsi"/>
                <w:b/>
                <w:color w:val="0070C0"/>
              </w:rPr>
              <w:t xml:space="preserve"> </w:t>
            </w:r>
            <w:r w:rsidRPr="00700640">
              <w:rPr>
                <w:rFonts w:ascii="標楷體" w:eastAsia="標楷體" w:hAnsi="標楷體" w:cstheme="majorHAnsi" w:hint="eastAsia"/>
              </w:rPr>
              <w:t>某行為社會認可學習者沒做過，看人家做也跟著做。</w:t>
            </w:r>
          </w:p>
          <w:p w14:paraId="7695F8F1" w14:textId="54A5C0B1" w:rsidR="00984F94" w:rsidRPr="00700640" w:rsidRDefault="00984F94" w:rsidP="00984F94">
            <w:pPr>
              <w:spacing w:line="400" w:lineRule="exact"/>
              <w:rPr>
                <w:rFonts w:ascii="標楷體" w:eastAsia="標楷體" w:hAnsi="標楷體" w:cstheme="majorHAnsi"/>
              </w:rPr>
            </w:pPr>
            <w:r w:rsidRPr="00700640">
              <w:rPr>
                <w:rFonts w:ascii="標楷體" w:eastAsia="標楷體" w:hAnsi="標楷體" w:cstheme="majorHAnsi"/>
              </w:rPr>
              <w:t>E</w:t>
            </w:r>
            <w:r w:rsidRPr="00700640">
              <w:rPr>
                <w:rFonts w:ascii="標楷體" w:eastAsia="標楷體" w:hAnsi="標楷體" w:cstheme="majorHAnsi" w:hint="eastAsia"/>
              </w:rPr>
              <w:t>x.看到同學上課發言受到稱讚，便也會於課堂中踴躍發言</w:t>
            </w:r>
          </w:p>
          <w:p w14:paraId="223DFDD4" w14:textId="53F798FE" w:rsidR="00984F94" w:rsidRPr="00700640" w:rsidRDefault="00984F94" w:rsidP="00984F94">
            <w:pPr>
              <w:spacing w:line="400" w:lineRule="exact"/>
              <w:rPr>
                <w:rFonts w:ascii="標楷體" w:eastAsia="標楷體" w:hAnsi="標楷體" w:cstheme="majorHAnsi"/>
              </w:rPr>
            </w:pPr>
            <w:r w:rsidRPr="00700640">
              <w:rPr>
                <w:rFonts w:ascii="標楷體" w:eastAsia="標楷體" w:hAnsi="標楷體" w:cstheme="majorHAnsi" w:hint="eastAsia"/>
                <w:b/>
                <w:color w:val="0070C0"/>
              </w:rPr>
              <w:t>抑制效果</w:t>
            </w:r>
            <w:r w:rsidRPr="00700640">
              <w:rPr>
                <w:rFonts w:ascii="標楷體" w:eastAsia="標楷體" w:hAnsi="標楷體" w:cstheme="majorHAnsi"/>
                <w:b/>
                <w:color w:val="0070C0"/>
              </w:rPr>
              <w:t xml:space="preserve"> </w:t>
            </w:r>
            <w:r w:rsidRPr="00700640">
              <w:rPr>
                <w:rFonts w:ascii="標楷體" w:eastAsia="標楷體" w:hAnsi="標楷體" w:cstheme="majorHAnsi" w:hint="eastAsia"/>
              </w:rPr>
              <w:t>某行為社會不認可，看人家做了被處罰而不敢做。</w:t>
            </w:r>
          </w:p>
          <w:p w14:paraId="3F3F6D7B" w14:textId="6527DAE3" w:rsidR="00984F94" w:rsidRPr="00700640" w:rsidRDefault="00984F94" w:rsidP="00984F94">
            <w:pPr>
              <w:spacing w:line="400" w:lineRule="exact"/>
              <w:rPr>
                <w:rFonts w:ascii="標楷體" w:eastAsia="標楷體" w:hAnsi="標楷體" w:cstheme="majorHAnsi"/>
              </w:rPr>
            </w:pPr>
            <w:r w:rsidRPr="00700640">
              <w:rPr>
                <w:rFonts w:ascii="標楷體" w:eastAsia="標楷體" w:hAnsi="標楷體" w:cstheme="majorHAnsi"/>
              </w:rPr>
              <w:t>E</w:t>
            </w:r>
            <w:r w:rsidRPr="00700640">
              <w:rPr>
                <w:rFonts w:ascii="標楷體" w:eastAsia="標楷體" w:hAnsi="標楷體" w:cstheme="majorHAnsi" w:hint="eastAsia"/>
              </w:rPr>
              <w:t>x.看到抽菸者得肺癌，或是自己敬重的人都不抽菸，便會減少抽菸。</w:t>
            </w:r>
          </w:p>
          <w:p w14:paraId="68964D4F" w14:textId="407C0842" w:rsidR="00984F94" w:rsidRPr="00700640" w:rsidRDefault="00984F94" w:rsidP="00984F94">
            <w:pPr>
              <w:spacing w:line="400" w:lineRule="exact"/>
              <w:rPr>
                <w:rFonts w:ascii="標楷體" w:eastAsia="標楷體" w:hAnsi="標楷體" w:cstheme="majorHAnsi"/>
              </w:rPr>
            </w:pPr>
            <w:r w:rsidRPr="00700640">
              <w:rPr>
                <w:rFonts w:ascii="標楷體" w:eastAsia="標楷體" w:hAnsi="標楷體" w:cstheme="majorHAnsi" w:hint="eastAsia"/>
                <w:b/>
                <w:color w:val="0070C0"/>
              </w:rPr>
              <w:t>抑制解除</w:t>
            </w:r>
            <w:r w:rsidRPr="00700640">
              <w:rPr>
                <w:rFonts w:ascii="標楷體" w:eastAsia="標楷體" w:hAnsi="標楷體" w:cstheme="majorHAnsi"/>
                <w:b/>
                <w:color w:val="0070C0"/>
              </w:rPr>
              <w:t xml:space="preserve"> </w:t>
            </w:r>
            <w:r w:rsidRPr="00700640">
              <w:rPr>
                <w:rFonts w:ascii="標楷體" w:eastAsia="標楷體" w:hAnsi="標楷體" w:cstheme="majorHAnsi" w:hint="eastAsia"/>
              </w:rPr>
              <w:t>某型為社會不認可，看人家做沒被處罰，也跟著做。</w:t>
            </w:r>
          </w:p>
          <w:p w14:paraId="5D357CB1" w14:textId="70C7B58E" w:rsidR="003A5DDC" w:rsidRPr="00700640" w:rsidRDefault="00984F94" w:rsidP="00984F94">
            <w:pPr>
              <w:spacing w:line="400" w:lineRule="exact"/>
              <w:rPr>
                <w:rFonts w:ascii="標楷體" w:eastAsia="標楷體" w:hAnsi="標楷體" w:cstheme="majorHAnsi"/>
              </w:rPr>
            </w:pPr>
            <w:r w:rsidRPr="00700640">
              <w:rPr>
                <w:rFonts w:ascii="標楷體" w:eastAsia="標楷體" w:hAnsi="標楷體" w:cstheme="majorHAnsi"/>
              </w:rPr>
              <w:t>E</w:t>
            </w:r>
            <w:r w:rsidRPr="00700640">
              <w:rPr>
                <w:rFonts w:ascii="標楷體" w:eastAsia="標楷體" w:hAnsi="標楷體" w:cstheme="majorHAnsi" w:hint="eastAsia"/>
              </w:rPr>
              <w:t>x.看到別人闖紅燈沒事，便也會跟著一起闖紅燈。</w:t>
            </w:r>
          </w:p>
        </w:tc>
      </w:tr>
      <w:tr w:rsidR="003A5DDC" w:rsidRPr="00700640" w14:paraId="016865AC" w14:textId="77777777" w:rsidTr="00042C4B">
        <w:tc>
          <w:tcPr>
            <w:tcW w:w="454" w:type="dxa"/>
            <w:vAlign w:val="center"/>
          </w:tcPr>
          <w:p w14:paraId="0005146F" w14:textId="0ECBE757" w:rsidR="003A5DDC" w:rsidRPr="00700640" w:rsidRDefault="00984F94" w:rsidP="00984F94">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5A795A66" w14:textId="77777777" w:rsidR="00984F94" w:rsidRPr="00700640" w:rsidRDefault="00984F94" w:rsidP="00984F94">
            <w:pPr>
              <w:spacing w:line="400" w:lineRule="exact"/>
              <w:rPr>
                <w:rFonts w:ascii="標楷體" w:eastAsia="標楷體" w:hAnsi="標楷體" w:cstheme="majorHAnsi"/>
              </w:rPr>
            </w:pPr>
            <w:r w:rsidRPr="00700640">
              <w:rPr>
                <w:rFonts w:ascii="標楷體" w:eastAsia="標楷體" w:hAnsi="標楷體" w:cstheme="majorHAnsi" w:hint="eastAsia"/>
              </w:rPr>
              <w:t>兒童逐漸會了解到，欲達成有效學習，需經由「決定目標→選擇策略→運用策略→監控策略的效果」。下列哪一項最 能描述此一歷程呢？</w:t>
            </w:r>
          </w:p>
          <w:p w14:paraId="7C8DE394" w14:textId="77777777" w:rsidR="00984F94" w:rsidRPr="00700640" w:rsidRDefault="00984F94" w:rsidP="00984F94">
            <w:pPr>
              <w:spacing w:line="400" w:lineRule="exact"/>
              <w:rPr>
                <w:rFonts w:ascii="標楷體" w:eastAsia="標楷體" w:hAnsi="標楷體" w:cstheme="majorHAnsi"/>
              </w:rPr>
            </w:pPr>
            <w:r w:rsidRPr="00700640">
              <w:rPr>
                <w:rFonts w:ascii="標楷體" w:eastAsia="標楷體" w:hAnsi="標楷體" w:cstheme="majorHAnsi" w:hint="eastAsia"/>
              </w:rPr>
              <w:t xml:space="preserve">(A)精緻化 </w:t>
            </w:r>
          </w:p>
          <w:p w14:paraId="6A608D83" w14:textId="77777777" w:rsidR="00984F94" w:rsidRPr="00700640" w:rsidRDefault="00984F94" w:rsidP="00984F94">
            <w:pPr>
              <w:spacing w:line="400" w:lineRule="exact"/>
              <w:rPr>
                <w:rFonts w:ascii="標楷體" w:eastAsia="標楷體" w:hAnsi="標楷體" w:cstheme="majorHAnsi"/>
              </w:rPr>
            </w:pPr>
            <w:r w:rsidRPr="00700640">
              <w:rPr>
                <w:rFonts w:ascii="標楷體" w:eastAsia="標楷體" w:hAnsi="標楷體" w:cstheme="majorHAnsi" w:hint="eastAsia"/>
              </w:rPr>
              <w:t xml:space="preserve">(B)目標設定 </w:t>
            </w:r>
          </w:p>
          <w:p w14:paraId="1521D866" w14:textId="77777777" w:rsidR="00984F94" w:rsidRPr="00700640" w:rsidRDefault="00984F94" w:rsidP="00984F94">
            <w:pPr>
              <w:spacing w:line="400" w:lineRule="exact"/>
              <w:rPr>
                <w:rFonts w:ascii="標楷體" w:eastAsia="標楷體" w:hAnsi="標楷體" w:cstheme="majorHAnsi"/>
              </w:rPr>
            </w:pPr>
            <w:r w:rsidRPr="00700640">
              <w:rPr>
                <w:rFonts w:ascii="標楷體" w:eastAsia="標楷體" w:hAnsi="標楷體" w:cstheme="majorHAnsi" w:hint="eastAsia"/>
              </w:rPr>
              <w:t xml:space="preserve">(C)自我調節 </w:t>
            </w:r>
          </w:p>
          <w:p w14:paraId="5DEDA88F" w14:textId="4AC55147" w:rsidR="003A5DDC" w:rsidRPr="00700640" w:rsidRDefault="00984F94" w:rsidP="00984F94">
            <w:pPr>
              <w:spacing w:line="400" w:lineRule="exact"/>
              <w:rPr>
                <w:rFonts w:ascii="標楷體" w:eastAsia="標楷體" w:hAnsi="標楷體" w:cstheme="majorHAnsi"/>
              </w:rPr>
            </w:pPr>
            <w:r w:rsidRPr="00700640">
              <w:rPr>
                <w:rFonts w:ascii="標楷體" w:eastAsia="標楷體" w:hAnsi="標楷體" w:cstheme="majorHAnsi" w:hint="eastAsia"/>
              </w:rPr>
              <w:t xml:space="preserve">(D)自我教導 </w:t>
            </w:r>
          </w:p>
        </w:tc>
      </w:tr>
      <w:tr w:rsidR="003A5DDC" w:rsidRPr="00700640" w14:paraId="002C9210" w14:textId="77777777" w:rsidTr="00042C4B">
        <w:tc>
          <w:tcPr>
            <w:tcW w:w="454" w:type="dxa"/>
          </w:tcPr>
          <w:p w14:paraId="1D113228" w14:textId="77777777" w:rsidR="003A5DDC" w:rsidRPr="00700640" w:rsidRDefault="003A5DD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7BDE4A0" w14:textId="77777777" w:rsidR="003A5DDC" w:rsidRPr="00700640" w:rsidRDefault="003A5DD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AF8A708" w14:textId="0F6C5B24" w:rsidR="003A5DDC" w:rsidRPr="00700640" w:rsidRDefault="00984F94" w:rsidP="00984F94">
            <w:pPr>
              <w:spacing w:line="400" w:lineRule="exact"/>
              <w:rPr>
                <w:rFonts w:ascii="標楷體" w:eastAsia="標楷體" w:hAnsi="標楷體" w:cstheme="majorHAnsi"/>
              </w:rPr>
            </w:pPr>
            <w:r w:rsidRPr="00700640">
              <w:rPr>
                <w:rFonts w:ascii="標楷體" w:eastAsia="標楷體" w:hAnsi="標楷體" w:cstheme="majorHAnsi" w:hint="eastAsia"/>
                <w:b/>
                <w:color w:val="0070C0"/>
              </w:rPr>
              <w:t>自我調節</w:t>
            </w:r>
            <w:r w:rsidRPr="00700640">
              <w:rPr>
                <w:rFonts w:ascii="標楷體" w:eastAsia="標楷體" w:hAnsi="標楷體" w:cstheme="majorHAnsi" w:hint="eastAsia"/>
              </w:rPr>
              <w:t xml:space="preserve"> 學習者會自訂目標，並設定計畫與執行的策略來完成此目標，也會同時監控各種回饋，評估目標的進展。</w:t>
            </w:r>
          </w:p>
        </w:tc>
      </w:tr>
      <w:tr w:rsidR="0015699E" w:rsidRPr="00700640" w14:paraId="321582BA" w14:textId="77777777" w:rsidTr="00042C4B">
        <w:tc>
          <w:tcPr>
            <w:tcW w:w="454" w:type="dxa"/>
            <w:vAlign w:val="center"/>
          </w:tcPr>
          <w:p w14:paraId="48EC0D1C" w14:textId="3B3A5BE0" w:rsidR="0015699E" w:rsidRPr="00700640" w:rsidRDefault="0015699E" w:rsidP="0015699E">
            <w:pPr>
              <w:spacing w:line="400" w:lineRule="exact"/>
              <w:rPr>
                <w:rFonts w:ascii="標楷體" w:eastAsia="標楷體" w:hAnsi="標楷體" w:cstheme="majorHAnsi"/>
              </w:rPr>
            </w:pPr>
            <w:r w:rsidRPr="00700640">
              <w:rPr>
                <w:rFonts w:ascii="標楷體" w:eastAsia="標楷體" w:hAnsi="標楷體"/>
              </w:rPr>
              <w:t>B</w:t>
            </w:r>
          </w:p>
        </w:tc>
        <w:tc>
          <w:tcPr>
            <w:tcW w:w="10874" w:type="dxa"/>
          </w:tcPr>
          <w:p w14:paraId="48E382FB" w14:textId="61D31D27" w:rsidR="0015699E" w:rsidRPr="00700640" w:rsidRDefault="0015699E" w:rsidP="0015699E">
            <w:pPr>
              <w:spacing w:line="400" w:lineRule="exact"/>
              <w:rPr>
                <w:rFonts w:ascii="標楷體" w:eastAsia="標楷體" w:hAnsi="標楷體"/>
              </w:rPr>
            </w:pPr>
            <w:r w:rsidRPr="00700640">
              <w:rPr>
                <w:rFonts w:ascii="標楷體" w:eastAsia="標楷體" w:hAnsi="標楷體" w:hint="eastAsia"/>
              </w:rPr>
              <w:t xml:space="preserve">蓋聶(Gagn’e)認為學習應該具有階層性，並將學習階層分為八種，王老師在進行數學教學時，先讓學生觀察圓錐和圓柱的不同，再引導學生能夠列出圓錐和圓柱體的差異並作比較，請問這是達到蓋聶所認為的哪一個學習階層？ </w:t>
            </w:r>
          </w:p>
          <w:p w14:paraId="5B24B285" w14:textId="77777777" w:rsidR="0015699E" w:rsidRPr="00700640" w:rsidRDefault="0015699E" w:rsidP="0015699E">
            <w:pPr>
              <w:spacing w:line="400" w:lineRule="exact"/>
              <w:rPr>
                <w:rFonts w:ascii="標楷體" w:eastAsia="標楷體" w:hAnsi="標楷體"/>
              </w:rPr>
            </w:pPr>
            <w:r w:rsidRPr="00700640">
              <w:rPr>
                <w:rFonts w:ascii="標楷體" w:eastAsia="標楷體" w:hAnsi="標楷體" w:hint="eastAsia"/>
              </w:rPr>
              <w:t xml:space="preserve">(A)符號學習 </w:t>
            </w:r>
          </w:p>
          <w:p w14:paraId="29E18244" w14:textId="77777777" w:rsidR="0015699E" w:rsidRPr="00700640" w:rsidRDefault="0015699E" w:rsidP="0015699E">
            <w:pPr>
              <w:spacing w:line="400" w:lineRule="exact"/>
              <w:rPr>
                <w:rFonts w:ascii="標楷體" w:eastAsia="標楷體" w:hAnsi="標楷體"/>
              </w:rPr>
            </w:pPr>
            <w:r w:rsidRPr="00700640">
              <w:rPr>
                <w:rFonts w:ascii="標楷體" w:eastAsia="標楷體" w:hAnsi="標楷體" w:hint="eastAsia"/>
              </w:rPr>
              <w:t xml:space="preserve">(B)辨別學習 </w:t>
            </w:r>
          </w:p>
          <w:p w14:paraId="4B4F3E66" w14:textId="77777777" w:rsidR="0015699E" w:rsidRPr="00700640" w:rsidRDefault="0015699E" w:rsidP="0015699E">
            <w:pPr>
              <w:spacing w:line="400" w:lineRule="exact"/>
              <w:rPr>
                <w:rFonts w:ascii="標楷體" w:eastAsia="標楷體" w:hAnsi="標楷體"/>
              </w:rPr>
            </w:pPr>
            <w:r w:rsidRPr="00700640">
              <w:rPr>
                <w:rFonts w:ascii="標楷體" w:eastAsia="標楷體" w:hAnsi="標楷體" w:hint="eastAsia"/>
              </w:rPr>
              <w:t xml:space="preserve">(C)概念學習 </w:t>
            </w:r>
          </w:p>
          <w:p w14:paraId="22BFC5D7" w14:textId="3A19A4C6" w:rsidR="0015699E" w:rsidRPr="00700640" w:rsidRDefault="0015699E" w:rsidP="0015699E">
            <w:pPr>
              <w:spacing w:line="400" w:lineRule="exact"/>
              <w:rPr>
                <w:rFonts w:ascii="標楷體" w:eastAsia="標楷體" w:hAnsi="標楷體" w:cstheme="majorHAnsi"/>
              </w:rPr>
            </w:pPr>
            <w:r w:rsidRPr="00700640">
              <w:rPr>
                <w:rFonts w:ascii="標楷體" w:eastAsia="標楷體" w:hAnsi="標楷體" w:hint="eastAsia"/>
              </w:rPr>
              <w:t>(D)問題解決</w:t>
            </w:r>
          </w:p>
        </w:tc>
      </w:tr>
      <w:tr w:rsidR="0015699E" w:rsidRPr="00700640" w14:paraId="1DA6D379" w14:textId="77777777" w:rsidTr="00042C4B">
        <w:tc>
          <w:tcPr>
            <w:tcW w:w="454" w:type="dxa"/>
          </w:tcPr>
          <w:p w14:paraId="346649E6" w14:textId="306579B0" w:rsidR="0015699E" w:rsidRPr="00700640" w:rsidRDefault="0015699E" w:rsidP="0015699E">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74" w:type="dxa"/>
          </w:tcPr>
          <w:p w14:paraId="3FFA34EC" w14:textId="77777777" w:rsidR="0015699E" w:rsidRPr="00700640" w:rsidRDefault="0015699E" w:rsidP="0015699E">
            <w:pPr>
              <w:spacing w:line="400" w:lineRule="exact"/>
              <w:rPr>
                <w:rFonts w:ascii="標楷體" w:eastAsia="標楷體" w:hAnsi="標楷體"/>
              </w:rPr>
            </w:pPr>
            <w:r w:rsidRPr="00700640">
              <w:rPr>
                <w:rFonts w:ascii="標楷體" w:eastAsia="標楷體" w:hAnsi="標楷體" w:hint="eastAsia"/>
              </w:rPr>
              <w:t>辨別學習：在多重刺激之下對不同刺激給予不同的反應。</w:t>
            </w:r>
          </w:p>
          <w:p w14:paraId="532DC336" w14:textId="7CCD0F5B" w:rsidR="0015699E" w:rsidRPr="00700640" w:rsidRDefault="0015699E" w:rsidP="0015699E">
            <w:pPr>
              <w:spacing w:line="400" w:lineRule="exact"/>
              <w:rPr>
                <w:rFonts w:ascii="標楷體" w:eastAsia="標楷體" w:hAnsi="標楷體" w:cstheme="majorHAnsi"/>
              </w:rPr>
            </w:pPr>
            <w:r w:rsidRPr="00700640">
              <w:rPr>
                <w:rFonts w:ascii="標楷體" w:eastAsia="標楷體" w:hAnsi="標楷體" w:hint="eastAsia"/>
              </w:rPr>
              <w:t>概念學習：將具有相同屬性事物做歸納，並用符號表示。</w:t>
            </w:r>
          </w:p>
        </w:tc>
      </w:tr>
      <w:tr w:rsidR="005A096E" w:rsidRPr="00700640" w14:paraId="504B9BB1" w14:textId="77777777" w:rsidTr="00042C4B">
        <w:tc>
          <w:tcPr>
            <w:tcW w:w="454" w:type="dxa"/>
            <w:vAlign w:val="center"/>
          </w:tcPr>
          <w:p w14:paraId="240B8F2B" w14:textId="10354848" w:rsidR="005A096E" w:rsidRPr="00700640" w:rsidRDefault="005A096E" w:rsidP="005A096E">
            <w:pPr>
              <w:spacing w:line="400" w:lineRule="exact"/>
              <w:rPr>
                <w:rFonts w:ascii="標楷體" w:eastAsia="標楷體" w:hAnsi="標楷體" w:cstheme="majorHAnsi"/>
              </w:rPr>
            </w:pPr>
            <w:r w:rsidRPr="00700640">
              <w:rPr>
                <w:rFonts w:ascii="標楷體" w:eastAsia="標楷體" w:hAnsi="標楷體" w:hint="eastAsia"/>
              </w:rPr>
              <w:t>A</w:t>
            </w:r>
          </w:p>
        </w:tc>
        <w:tc>
          <w:tcPr>
            <w:tcW w:w="10874" w:type="dxa"/>
          </w:tcPr>
          <w:p w14:paraId="6A801FAA" w14:textId="6722A7F4" w:rsidR="005A096E" w:rsidRPr="00700640" w:rsidRDefault="005A096E" w:rsidP="005A096E">
            <w:pPr>
              <w:spacing w:line="400" w:lineRule="exact"/>
              <w:rPr>
                <w:rFonts w:ascii="標楷體" w:eastAsia="標楷體" w:hAnsi="標楷體" w:cstheme="majorHAnsi"/>
              </w:rPr>
            </w:pPr>
            <w:r w:rsidRPr="00700640">
              <w:rPr>
                <w:rFonts w:ascii="標楷體" w:eastAsia="標楷體" w:hAnsi="標楷體" w:hint="eastAsia"/>
              </w:rPr>
              <w:t>教師觀察家宜上課時坐不住，每隔不到5分鐘就會離開座位。有一節課，家宜專注地坐在位子上寫作業超過5分鐘，教師見狀給予口頭稱讚。此作法屬於下列何者？ </w:t>
            </w:r>
            <w:r w:rsidRPr="00700640">
              <w:rPr>
                <w:rFonts w:ascii="標楷體" w:eastAsia="標楷體" w:hAnsi="標楷體" w:hint="eastAsia"/>
              </w:rPr>
              <w:br/>
              <w:t>(A) 區分性增強 </w:t>
            </w:r>
            <w:r w:rsidRPr="00700640">
              <w:rPr>
                <w:rFonts w:ascii="標楷體" w:eastAsia="標楷體" w:hAnsi="標楷體" w:hint="eastAsia"/>
              </w:rPr>
              <w:br/>
              <w:t>(B) 行為塑造法</w:t>
            </w:r>
            <w:r w:rsidRPr="00700640">
              <w:rPr>
                <w:rFonts w:ascii="標楷體" w:eastAsia="標楷體" w:hAnsi="標楷體" w:hint="eastAsia"/>
              </w:rPr>
              <w:br/>
            </w:r>
            <w:r w:rsidRPr="00700640">
              <w:rPr>
                <w:rFonts w:ascii="標楷體" w:eastAsia="標楷體" w:hAnsi="標楷體" w:hint="eastAsia"/>
              </w:rPr>
              <w:lastRenderedPageBreak/>
              <w:t>(C) 行為契約制</w:t>
            </w:r>
            <w:r w:rsidRPr="00700640">
              <w:rPr>
                <w:rFonts w:ascii="標楷體" w:eastAsia="標楷體" w:hAnsi="標楷體" w:hint="eastAsia"/>
              </w:rPr>
              <w:br/>
              <w:t>(D) 過度矯正法</w:t>
            </w:r>
          </w:p>
        </w:tc>
      </w:tr>
      <w:tr w:rsidR="003A5DDC" w:rsidRPr="00700640" w14:paraId="51FDE592" w14:textId="77777777" w:rsidTr="00042C4B">
        <w:tc>
          <w:tcPr>
            <w:tcW w:w="454" w:type="dxa"/>
          </w:tcPr>
          <w:p w14:paraId="7FA0B475" w14:textId="77777777" w:rsidR="003A5DDC" w:rsidRPr="00700640" w:rsidRDefault="003A5DDC"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5337E091" w14:textId="77777777" w:rsidR="003A5DDC" w:rsidRPr="00700640" w:rsidRDefault="003A5DD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21AF0274" w14:textId="77777777" w:rsidR="003A5DDC" w:rsidRPr="00700640" w:rsidRDefault="003A5DDC" w:rsidP="00167140">
            <w:pPr>
              <w:spacing w:line="400" w:lineRule="exact"/>
              <w:rPr>
                <w:rFonts w:ascii="標楷體" w:eastAsia="標楷體" w:hAnsi="標楷體" w:cstheme="majorHAnsi"/>
              </w:rPr>
            </w:pPr>
          </w:p>
        </w:tc>
      </w:tr>
      <w:tr w:rsidR="00984F94" w:rsidRPr="00700640" w14:paraId="3198F4FF" w14:textId="77777777" w:rsidTr="00042C4B">
        <w:tc>
          <w:tcPr>
            <w:tcW w:w="454" w:type="dxa"/>
            <w:vAlign w:val="center"/>
          </w:tcPr>
          <w:p w14:paraId="2C7875BC" w14:textId="10E71A60" w:rsidR="00984F94" w:rsidRPr="00700640" w:rsidRDefault="009273D3" w:rsidP="009273D3">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4" w:type="dxa"/>
          </w:tcPr>
          <w:p w14:paraId="2449784D" w14:textId="236265C6" w:rsidR="00984F94" w:rsidRPr="00700640" w:rsidRDefault="009273D3" w:rsidP="009273D3">
            <w:pPr>
              <w:spacing w:line="400" w:lineRule="exact"/>
              <w:rPr>
                <w:rFonts w:ascii="標楷體" w:eastAsia="標楷體" w:hAnsi="標楷體" w:cstheme="majorHAnsi"/>
              </w:rPr>
            </w:pPr>
            <w:r w:rsidRPr="00700640">
              <w:rPr>
                <w:rFonts w:ascii="標楷體" w:eastAsia="標楷體" w:hAnsi="標楷體" w:cstheme="majorHAnsi" w:hint="eastAsia"/>
              </w:rPr>
              <w:t>出版超越自由與尊嚴，提倡人可極端訓練的是? </w:t>
            </w:r>
            <w:r w:rsidRPr="00700640">
              <w:rPr>
                <w:rFonts w:ascii="標楷體" w:eastAsia="標楷體" w:hAnsi="標楷體" w:cstheme="majorHAnsi" w:hint="eastAsia"/>
              </w:rPr>
              <w:br/>
              <w:t>(A)史肯納 </w:t>
            </w:r>
            <w:r w:rsidRPr="00700640">
              <w:rPr>
                <w:rFonts w:ascii="標楷體" w:eastAsia="標楷體" w:hAnsi="標楷體" w:cstheme="majorHAnsi" w:hint="eastAsia"/>
              </w:rPr>
              <w:br/>
              <w:t>(B)桑代克 </w:t>
            </w:r>
            <w:r w:rsidRPr="00700640">
              <w:rPr>
                <w:rFonts w:ascii="標楷體" w:eastAsia="標楷體" w:hAnsi="標楷體" w:cstheme="majorHAnsi" w:hint="eastAsia"/>
              </w:rPr>
              <w:br/>
              <w:t>(C)庫勒 </w:t>
            </w:r>
            <w:r w:rsidRPr="00700640">
              <w:rPr>
                <w:rFonts w:ascii="標楷體" w:eastAsia="標楷體" w:hAnsi="標楷體" w:cstheme="majorHAnsi" w:hint="eastAsia"/>
              </w:rPr>
              <w:br/>
              <w:t>(D)巴夫洛夫 </w:t>
            </w:r>
          </w:p>
        </w:tc>
      </w:tr>
      <w:tr w:rsidR="00984F94" w:rsidRPr="00700640" w14:paraId="325E0502" w14:textId="77777777" w:rsidTr="00042C4B">
        <w:tc>
          <w:tcPr>
            <w:tcW w:w="454" w:type="dxa"/>
          </w:tcPr>
          <w:p w14:paraId="53FB9801" w14:textId="77777777" w:rsidR="00984F94" w:rsidRPr="00700640" w:rsidRDefault="00984F94" w:rsidP="00CF724E">
            <w:pPr>
              <w:spacing w:line="400" w:lineRule="exact"/>
              <w:rPr>
                <w:rFonts w:ascii="標楷體" w:eastAsia="標楷體" w:hAnsi="標楷體" w:cstheme="majorHAnsi"/>
                <w:b/>
              </w:rPr>
            </w:pPr>
            <w:r w:rsidRPr="00700640">
              <w:rPr>
                <w:rFonts w:ascii="標楷體" w:eastAsia="標楷體" w:hAnsi="標楷體" w:cstheme="majorHAnsi"/>
                <w:b/>
              </w:rPr>
              <w:t>解</w:t>
            </w:r>
          </w:p>
          <w:p w14:paraId="76032F22" w14:textId="77777777" w:rsidR="00984F94" w:rsidRPr="00700640" w:rsidRDefault="00984F94" w:rsidP="00CF724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73342435" w14:textId="3D80C986" w:rsidR="00984F94" w:rsidRPr="00700640" w:rsidRDefault="009273D3" w:rsidP="00CF724E">
            <w:pPr>
              <w:spacing w:line="400" w:lineRule="exact"/>
              <w:rPr>
                <w:rFonts w:ascii="標楷體" w:eastAsia="標楷體" w:hAnsi="標楷體" w:cstheme="majorHAnsi"/>
              </w:rPr>
            </w:pPr>
            <w:r w:rsidRPr="00700640">
              <w:rPr>
                <w:rFonts w:ascii="標楷體" w:eastAsia="標楷體" w:hAnsi="標楷體" w:cstheme="majorHAnsi" w:hint="eastAsia"/>
              </w:rPr>
              <w:t>Skinner:  極端行為主義代表: 堅持行為科學可以改造教育，甚至改造社會。</w:t>
            </w:r>
          </w:p>
        </w:tc>
      </w:tr>
      <w:tr w:rsidR="00656FCF" w:rsidRPr="00700640" w14:paraId="1C324790" w14:textId="77777777" w:rsidTr="00042C4B">
        <w:tc>
          <w:tcPr>
            <w:tcW w:w="454" w:type="dxa"/>
            <w:vAlign w:val="center"/>
          </w:tcPr>
          <w:p w14:paraId="5BF2EC06" w14:textId="6F293148" w:rsidR="00656FCF" w:rsidRPr="00700640" w:rsidRDefault="00656FCF" w:rsidP="00656FCF">
            <w:pPr>
              <w:spacing w:line="400" w:lineRule="exact"/>
              <w:rPr>
                <w:rFonts w:ascii="標楷體" w:eastAsia="標楷體" w:hAnsi="標楷體" w:cstheme="majorHAnsi"/>
              </w:rPr>
            </w:pPr>
            <w:r w:rsidRPr="00700640">
              <w:rPr>
                <w:rFonts w:ascii="標楷體" w:eastAsia="標楷體" w:hAnsi="標楷體" w:hint="eastAsia"/>
              </w:rPr>
              <w:t>B</w:t>
            </w:r>
          </w:p>
        </w:tc>
        <w:tc>
          <w:tcPr>
            <w:tcW w:w="10874" w:type="dxa"/>
          </w:tcPr>
          <w:p w14:paraId="11559B44" w14:textId="1A54969D" w:rsidR="00656FCF" w:rsidRPr="00700640" w:rsidRDefault="00656FCF" w:rsidP="00656FCF">
            <w:pPr>
              <w:spacing w:line="400" w:lineRule="exact"/>
              <w:rPr>
                <w:rFonts w:ascii="標楷體" w:eastAsia="標楷體" w:hAnsi="標楷體" w:cstheme="majorHAnsi"/>
              </w:rPr>
            </w:pPr>
            <w:r w:rsidRPr="00700640">
              <w:rPr>
                <w:rFonts w:ascii="標楷體" w:eastAsia="標楷體" w:hAnsi="標楷體" w:hint="eastAsia"/>
              </w:rPr>
              <w:t>王老師對於下列有關「操作制約」的了解和敘述，何者錯誤？ </w:t>
            </w:r>
            <w:r w:rsidRPr="00700640">
              <w:rPr>
                <w:rFonts w:ascii="標楷體" w:eastAsia="標楷體" w:hAnsi="標楷體" w:hint="eastAsia"/>
              </w:rPr>
              <w:br/>
              <w:t>(A)包含刺激弱化(消弱)的概念 </w:t>
            </w:r>
            <w:r w:rsidRPr="00700640">
              <w:rPr>
                <w:rFonts w:ascii="標楷體" w:eastAsia="標楷體" w:hAnsi="標楷體" w:hint="eastAsia"/>
              </w:rPr>
              <w:br/>
              <w:t>(B)重視個體對刺激物的辨別 </w:t>
            </w:r>
            <w:r w:rsidRPr="00700640">
              <w:rPr>
                <w:rFonts w:ascii="標楷體" w:eastAsia="標楷體" w:hAnsi="標楷體" w:hint="eastAsia"/>
              </w:rPr>
              <w:br/>
              <w:t>(C)藉由運用增強物以改變個案行為 </w:t>
            </w:r>
            <w:r w:rsidRPr="00700640">
              <w:rPr>
                <w:rFonts w:ascii="標楷體" w:eastAsia="標楷體" w:hAnsi="標楷體" w:hint="eastAsia"/>
              </w:rPr>
              <w:br/>
              <w:t>(D)反應者的行為是一種嘗試錯誤的行為</w:t>
            </w:r>
          </w:p>
        </w:tc>
      </w:tr>
      <w:tr w:rsidR="00656FCF" w:rsidRPr="00700640" w14:paraId="2F8C6D9F" w14:textId="77777777" w:rsidTr="00042C4B">
        <w:tc>
          <w:tcPr>
            <w:tcW w:w="454" w:type="dxa"/>
          </w:tcPr>
          <w:p w14:paraId="492A3440" w14:textId="60E50D12" w:rsidR="00656FCF" w:rsidRPr="00700640" w:rsidRDefault="00656FCF" w:rsidP="00656FCF">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74" w:type="dxa"/>
          </w:tcPr>
          <w:p w14:paraId="732362A6" w14:textId="4E335842" w:rsidR="00656FCF" w:rsidRPr="00700640" w:rsidRDefault="00656FCF" w:rsidP="00656FCF">
            <w:pPr>
              <w:spacing w:line="400" w:lineRule="exact"/>
              <w:rPr>
                <w:rFonts w:ascii="標楷體" w:eastAsia="標楷體" w:hAnsi="標楷體" w:cstheme="majorHAnsi"/>
              </w:rPr>
            </w:pPr>
            <w:r w:rsidRPr="00700640">
              <w:rPr>
                <w:rFonts w:ascii="標楷體" w:eastAsia="標楷體" w:hAnsi="標楷體" w:hint="eastAsia"/>
              </w:rPr>
              <w:t>辨別(discrimination)：古典制約學習完成之後，如果有其他與制約刺激類似的刺激同時出現時，個體只對特定的制約刺激做反應，而對其他刺激則不作反應，這種現象叫做辨別。</w:t>
            </w:r>
          </w:p>
        </w:tc>
      </w:tr>
      <w:tr w:rsidR="00984F94" w:rsidRPr="00700640" w14:paraId="4BC7B727" w14:textId="77777777" w:rsidTr="00042C4B">
        <w:tc>
          <w:tcPr>
            <w:tcW w:w="454" w:type="dxa"/>
            <w:vAlign w:val="center"/>
          </w:tcPr>
          <w:p w14:paraId="39563538" w14:textId="4DA8B592" w:rsidR="00984F94" w:rsidRPr="00700640" w:rsidRDefault="00FC08C4" w:rsidP="00FC08C4">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4" w:type="dxa"/>
          </w:tcPr>
          <w:p w14:paraId="3B44719F" w14:textId="2EC145F6" w:rsidR="00984F94" w:rsidRPr="00700640" w:rsidRDefault="00FC08C4" w:rsidP="00FC08C4">
            <w:pPr>
              <w:spacing w:line="400" w:lineRule="exact"/>
              <w:rPr>
                <w:rFonts w:ascii="標楷體" w:eastAsia="標楷體" w:hAnsi="標楷體" w:cstheme="majorHAnsi"/>
              </w:rPr>
            </w:pPr>
            <w:r w:rsidRPr="00700640">
              <w:rPr>
                <w:rFonts w:ascii="標楷體" w:eastAsia="標楷體" w:hAnsi="標楷體" w:cstheme="majorHAnsi" w:hint="eastAsia"/>
              </w:rPr>
              <w:t>小新是一位經常被責罵的小孩，很不喜歡上學，但是卻非常喜歡 「自然與生活科技」﹒因為小新剛開始也因上課不專心而被處罰，但後來該老師卻經常稱讚他，還讓他擔任小老師﹒下列何者最適合用來解釋此一現象?</w:t>
            </w:r>
            <w:r w:rsidRPr="00700640">
              <w:rPr>
                <w:rFonts w:ascii="標楷體" w:eastAsia="標楷體" w:hAnsi="標楷體" w:cstheme="majorHAnsi" w:hint="eastAsia"/>
              </w:rPr>
              <w:br/>
              <w:t>(A)得失理論</w:t>
            </w:r>
            <w:r w:rsidRPr="00700640">
              <w:rPr>
                <w:rFonts w:ascii="標楷體" w:eastAsia="標楷體" w:hAnsi="標楷體" w:cstheme="majorHAnsi" w:hint="eastAsia"/>
              </w:rPr>
              <w:br/>
              <w:t>(B)社會交換論</w:t>
            </w:r>
            <w:r w:rsidRPr="00700640">
              <w:rPr>
                <w:rFonts w:ascii="標楷體" w:eastAsia="標楷體" w:hAnsi="標楷體" w:cstheme="majorHAnsi" w:hint="eastAsia"/>
              </w:rPr>
              <w:br/>
              <w:t>(C)公平理論 </w:t>
            </w:r>
            <w:r w:rsidRPr="00700640">
              <w:rPr>
                <w:rFonts w:ascii="標楷體" w:eastAsia="標楷體" w:hAnsi="標楷體" w:cstheme="majorHAnsi" w:hint="eastAsia"/>
              </w:rPr>
              <w:br/>
              <w:t>(D)強感強化論</w:t>
            </w:r>
          </w:p>
        </w:tc>
      </w:tr>
      <w:tr w:rsidR="00984F94" w:rsidRPr="00700640" w14:paraId="39D0E974" w14:textId="77777777" w:rsidTr="00042C4B">
        <w:tc>
          <w:tcPr>
            <w:tcW w:w="454" w:type="dxa"/>
          </w:tcPr>
          <w:p w14:paraId="47CA3D91" w14:textId="77777777" w:rsidR="00984F94" w:rsidRPr="00700640" w:rsidRDefault="00984F94" w:rsidP="00CF724E">
            <w:pPr>
              <w:spacing w:line="400" w:lineRule="exact"/>
              <w:rPr>
                <w:rFonts w:ascii="標楷體" w:eastAsia="標楷體" w:hAnsi="標楷體" w:cstheme="majorHAnsi"/>
                <w:b/>
              </w:rPr>
            </w:pPr>
            <w:r w:rsidRPr="00700640">
              <w:rPr>
                <w:rFonts w:ascii="標楷體" w:eastAsia="標楷體" w:hAnsi="標楷體" w:cstheme="majorHAnsi"/>
                <w:b/>
              </w:rPr>
              <w:t>解</w:t>
            </w:r>
          </w:p>
          <w:p w14:paraId="34A8BAD2" w14:textId="77777777" w:rsidR="00984F94" w:rsidRPr="00700640" w:rsidRDefault="00984F94" w:rsidP="00CF724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661E082C" w14:textId="34ABD00F" w:rsidR="00FC08C4" w:rsidRPr="00700640" w:rsidRDefault="00FC08C4" w:rsidP="00FC08C4">
            <w:pPr>
              <w:spacing w:line="400" w:lineRule="exact"/>
              <w:rPr>
                <w:rFonts w:ascii="標楷體" w:eastAsia="標楷體" w:hAnsi="標楷體" w:cstheme="majorHAnsi"/>
              </w:rPr>
            </w:pPr>
            <w:r w:rsidRPr="00700640">
              <w:rPr>
                <w:rFonts w:ascii="標楷體" w:eastAsia="標楷體" w:hAnsi="標楷體" w:cstheme="majorHAnsi" w:hint="eastAsia"/>
                <w:b/>
                <w:color w:val="00B050"/>
              </w:rPr>
              <w:t>人際吸引的理論</w:t>
            </w:r>
            <w:r w:rsidRPr="00700640">
              <w:rPr>
                <w:rFonts w:ascii="標楷體" w:eastAsia="標楷體" w:hAnsi="標楷體" w:cstheme="majorHAnsi" w:hint="eastAsia"/>
              </w:rPr>
              <w:br/>
            </w:r>
            <w:r w:rsidRPr="00700640">
              <w:rPr>
                <w:rFonts w:ascii="標楷體" w:eastAsia="標楷體" w:hAnsi="標楷體" w:cstheme="majorHAnsi" w:hint="eastAsia"/>
                <w:b/>
                <w:color w:val="0070C0"/>
              </w:rPr>
              <w:t>強化理論</w:t>
            </w:r>
            <w:r w:rsidRPr="00700640">
              <w:rPr>
                <w:rFonts w:ascii="標楷體" w:eastAsia="標楷體" w:hAnsi="標楷體" w:cstheme="majorHAnsi" w:hint="eastAsia"/>
              </w:rPr>
              <w:t xml:space="preserve"> 我們喜歡帶給我們酬賞的人，我們會不喜歡那些懲罰我們或帶給我們不愉快的人。</w:t>
            </w:r>
          </w:p>
          <w:p w14:paraId="462CC882" w14:textId="77777777" w:rsidR="00FC08C4" w:rsidRPr="00700640" w:rsidRDefault="00FC08C4" w:rsidP="00FC08C4">
            <w:pPr>
              <w:spacing w:line="400" w:lineRule="exact"/>
              <w:rPr>
                <w:rFonts w:ascii="標楷體" w:eastAsia="標楷體" w:hAnsi="標楷體" w:cstheme="majorHAnsi"/>
              </w:rPr>
            </w:pPr>
            <w:r w:rsidRPr="00700640">
              <w:rPr>
                <w:rFonts w:ascii="標楷體" w:eastAsia="標楷體" w:hAnsi="標楷體" w:cstheme="majorHAnsi" w:hint="eastAsia"/>
                <w:b/>
                <w:color w:val="0070C0"/>
              </w:rPr>
              <w:t>情感強化論</w:t>
            </w:r>
            <w:r w:rsidRPr="00700640">
              <w:rPr>
                <w:rFonts w:ascii="標楷體" w:eastAsia="標楷體" w:hAnsi="標楷體" w:cstheme="majorHAnsi" w:hint="eastAsia"/>
              </w:rPr>
              <w:t xml:space="preserve"> 如果你由某人得到強化愈多，則愈喜歡那個人。</w:t>
            </w:r>
          </w:p>
          <w:p w14:paraId="5E266DB9" w14:textId="77777777" w:rsidR="00FC08C4" w:rsidRPr="00700640" w:rsidRDefault="00FC08C4" w:rsidP="00FC08C4">
            <w:pPr>
              <w:spacing w:line="400" w:lineRule="exact"/>
              <w:rPr>
                <w:rFonts w:ascii="標楷體" w:eastAsia="標楷體" w:hAnsi="標楷體" w:cstheme="majorHAnsi"/>
              </w:rPr>
            </w:pPr>
            <w:r w:rsidRPr="00700640">
              <w:rPr>
                <w:rFonts w:ascii="標楷體" w:eastAsia="標楷體" w:hAnsi="標楷體" w:cstheme="majorHAnsi" w:hint="eastAsia"/>
                <w:b/>
                <w:color w:val="0070C0"/>
              </w:rPr>
              <w:t>社會交換論</w:t>
            </w:r>
            <w:r w:rsidRPr="00700640">
              <w:rPr>
                <w:rFonts w:ascii="標楷體" w:eastAsia="標楷體" w:hAnsi="標楷體" w:cstheme="majorHAnsi" w:hint="eastAsia"/>
              </w:rPr>
              <w:t xml:space="preserve"> 我們對於某個人的喜歡與否，乃是基於對這個人提供給我們的成本及利益所做的評價。</w:t>
            </w:r>
            <w:r w:rsidRPr="00700640">
              <w:rPr>
                <w:rFonts w:ascii="標楷體" w:eastAsia="標楷體" w:hAnsi="標楷體" w:cstheme="majorHAnsi" w:hint="eastAsia"/>
                <w:b/>
                <w:color w:val="0070C0"/>
              </w:rPr>
              <w:t>公平理論</w:t>
            </w:r>
            <w:r w:rsidRPr="00700640">
              <w:rPr>
                <w:rFonts w:ascii="標楷體" w:eastAsia="標楷體" w:hAnsi="標楷體" w:cstheme="majorHAnsi" w:hint="eastAsia"/>
              </w:rPr>
              <w:t xml:space="preserve"> 假設個人在與他人交換的過程中，重視其交易酬賞是否公平。</w:t>
            </w:r>
          </w:p>
          <w:p w14:paraId="4813C748" w14:textId="1C2379EC" w:rsidR="00984F94" w:rsidRPr="00700640" w:rsidRDefault="00FC08C4" w:rsidP="00FC08C4">
            <w:pPr>
              <w:spacing w:line="400" w:lineRule="exact"/>
              <w:rPr>
                <w:rFonts w:ascii="標楷體" w:eastAsia="標楷體" w:hAnsi="標楷體" w:cstheme="majorHAnsi"/>
              </w:rPr>
            </w:pPr>
            <w:r w:rsidRPr="00700640">
              <w:rPr>
                <w:rFonts w:ascii="標楷體" w:eastAsia="標楷體" w:hAnsi="標楷體" w:cstheme="majorHAnsi" w:hint="eastAsia"/>
                <w:b/>
                <w:color w:val="0070C0"/>
              </w:rPr>
              <w:t>得失理論</w:t>
            </w:r>
            <w:r w:rsidRPr="00700640">
              <w:rPr>
                <w:rFonts w:ascii="標楷體" w:eastAsia="標楷體" w:hAnsi="標楷體" w:cstheme="majorHAnsi" w:hint="eastAsia"/>
              </w:rPr>
              <w:t xml:space="preserve"> 如果開始時我們由某人處得到不好的評語，而後來得到較好的評語，則我們較會喜歡那個人。</w:t>
            </w:r>
          </w:p>
        </w:tc>
      </w:tr>
      <w:tr w:rsidR="00984F94" w:rsidRPr="00700640" w14:paraId="2E16EF94" w14:textId="77777777" w:rsidTr="00042C4B">
        <w:tc>
          <w:tcPr>
            <w:tcW w:w="454" w:type="dxa"/>
            <w:vAlign w:val="center"/>
          </w:tcPr>
          <w:p w14:paraId="1E98C7E2" w14:textId="7E1D76DE" w:rsidR="00984F94" w:rsidRPr="00700640" w:rsidRDefault="00694C36" w:rsidP="00694C36">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6638DA2D" w14:textId="1CB59B8F" w:rsidR="00984F94" w:rsidRPr="00700640" w:rsidRDefault="00694C36" w:rsidP="00694C36">
            <w:pPr>
              <w:spacing w:line="400" w:lineRule="exact"/>
              <w:rPr>
                <w:rFonts w:ascii="標楷體" w:eastAsia="標楷體" w:hAnsi="標楷體" w:cstheme="majorHAnsi"/>
              </w:rPr>
            </w:pPr>
            <w:r w:rsidRPr="00700640">
              <w:rPr>
                <w:rFonts w:ascii="標楷體" w:eastAsia="標楷體" w:hAnsi="標楷體" w:cstheme="majorHAnsi" w:hint="eastAsia"/>
              </w:rPr>
              <w:t>下列有關Gagne學習理論觀點之敘述何者有誤？ </w:t>
            </w:r>
            <w:r w:rsidRPr="00700640">
              <w:rPr>
                <w:rFonts w:ascii="標楷體" w:eastAsia="標楷體" w:hAnsi="標楷體" w:cstheme="majorHAnsi" w:hint="eastAsia"/>
              </w:rPr>
              <w:br/>
              <w:t>(A)融合行為主義與認知學派之觀點 </w:t>
            </w:r>
            <w:r w:rsidRPr="00700640">
              <w:rPr>
                <w:rFonts w:ascii="標楷體" w:eastAsia="標楷體" w:hAnsi="標楷體" w:cstheme="majorHAnsi" w:hint="eastAsia"/>
              </w:rPr>
              <w:br/>
              <w:t>(B)強調五種學習結果 </w:t>
            </w:r>
            <w:r w:rsidRPr="00700640">
              <w:rPr>
                <w:rFonts w:ascii="標楷體" w:eastAsia="標楷體" w:hAnsi="標楷體" w:cstheme="majorHAnsi" w:hint="eastAsia"/>
              </w:rPr>
              <w:br/>
              <w:t>(C)學習的內在條件是指學生的學習能力 </w:t>
            </w:r>
            <w:r w:rsidRPr="00700640">
              <w:rPr>
                <w:rFonts w:ascii="標楷體" w:eastAsia="標楷體" w:hAnsi="標楷體" w:cstheme="majorHAnsi" w:hint="eastAsia"/>
              </w:rPr>
              <w:br/>
              <w:t>(D)學習的外在條件是指教師的教學活動</w:t>
            </w:r>
          </w:p>
        </w:tc>
      </w:tr>
      <w:tr w:rsidR="00984F94" w:rsidRPr="00700640" w14:paraId="35CC7D04" w14:textId="77777777" w:rsidTr="00042C4B">
        <w:tc>
          <w:tcPr>
            <w:tcW w:w="454" w:type="dxa"/>
          </w:tcPr>
          <w:p w14:paraId="40F1C493" w14:textId="77777777" w:rsidR="00984F94" w:rsidRPr="00700640" w:rsidRDefault="00984F94" w:rsidP="00CF724E">
            <w:pPr>
              <w:spacing w:line="400" w:lineRule="exact"/>
              <w:rPr>
                <w:rFonts w:ascii="標楷體" w:eastAsia="標楷體" w:hAnsi="標楷體" w:cstheme="majorHAnsi"/>
                <w:b/>
              </w:rPr>
            </w:pPr>
            <w:r w:rsidRPr="00700640">
              <w:rPr>
                <w:rFonts w:ascii="標楷體" w:eastAsia="標楷體" w:hAnsi="標楷體" w:cstheme="majorHAnsi"/>
                <w:b/>
              </w:rPr>
              <w:t>解</w:t>
            </w:r>
          </w:p>
          <w:p w14:paraId="160F2401" w14:textId="77777777" w:rsidR="00984F94" w:rsidRPr="00700640" w:rsidRDefault="00984F94" w:rsidP="00CF724E">
            <w:pPr>
              <w:spacing w:line="400" w:lineRule="exact"/>
              <w:rPr>
                <w:rFonts w:ascii="標楷體" w:eastAsia="標楷體" w:hAnsi="標楷體" w:cstheme="majorHAnsi"/>
                <w:b/>
              </w:rPr>
            </w:pPr>
            <w:r w:rsidRPr="00700640">
              <w:rPr>
                <w:rFonts w:ascii="標楷體" w:eastAsia="標楷體" w:hAnsi="標楷體" w:cstheme="majorHAnsi"/>
                <w:b/>
              </w:rPr>
              <w:lastRenderedPageBreak/>
              <w:t>釋</w:t>
            </w:r>
          </w:p>
        </w:tc>
        <w:tc>
          <w:tcPr>
            <w:tcW w:w="10874" w:type="dxa"/>
          </w:tcPr>
          <w:p w14:paraId="5F65C512" w14:textId="77777777" w:rsidR="00694C36" w:rsidRPr="00700640" w:rsidRDefault="00694C36" w:rsidP="00694C36">
            <w:pPr>
              <w:spacing w:line="400" w:lineRule="exact"/>
              <w:rPr>
                <w:rFonts w:ascii="標楷體" w:eastAsia="標楷體" w:hAnsi="標楷體" w:cstheme="majorHAnsi"/>
              </w:rPr>
            </w:pPr>
            <w:r w:rsidRPr="00700640">
              <w:rPr>
                <w:rFonts w:ascii="標楷體" w:eastAsia="標楷體" w:hAnsi="標楷體" w:cstheme="majorHAnsi" w:hint="eastAsia"/>
              </w:rPr>
              <w:lastRenderedPageBreak/>
              <w:t>內在學習條件:學習者的內部訊息處理</w:t>
            </w:r>
          </w:p>
          <w:p w14:paraId="5DE503B7" w14:textId="1D7C232F" w:rsidR="00984F94" w:rsidRPr="00700640" w:rsidRDefault="00694C36" w:rsidP="00694C36">
            <w:pPr>
              <w:spacing w:line="400" w:lineRule="exact"/>
              <w:rPr>
                <w:rFonts w:ascii="標楷體" w:eastAsia="標楷體" w:hAnsi="標楷體" w:cstheme="majorHAnsi"/>
              </w:rPr>
            </w:pPr>
            <w:r w:rsidRPr="00700640">
              <w:rPr>
                <w:rFonts w:ascii="標楷體" w:eastAsia="標楷體" w:hAnsi="標楷體" w:cstheme="majorHAnsi" w:hint="eastAsia"/>
              </w:rPr>
              <w:lastRenderedPageBreak/>
              <w:t>外在學習條件:教師替學生安排的學習</w:t>
            </w:r>
          </w:p>
        </w:tc>
      </w:tr>
      <w:tr w:rsidR="00984F94" w:rsidRPr="00700640" w14:paraId="41C1A3F9" w14:textId="77777777" w:rsidTr="00042C4B">
        <w:tc>
          <w:tcPr>
            <w:tcW w:w="454" w:type="dxa"/>
            <w:vAlign w:val="center"/>
          </w:tcPr>
          <w:p w14:paraId="00E4CDC3" w14:textId="6F0E3BB3" w:rsidR="00984F94" w:rsidRPr="00700640" w:rsidRDefault="00383CF0" w:rsidP="00383CF0">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A</w:t>
            </w:r>
          </w:p>
        </w:tc>
        <w:tc>
          <w:tcPr>
            <w:tcW w:w="10874" w:type="dxa"/>
          </w:tcPr>
          <w:p w14:paraId="64B65401" w14:textId="4DF94664" w:rsidR="00984F94" w:rsidRPr="00700640" w:rsidRDefault="00383CF0" w:rsidP="00383CF0">
            <w:pPr>
              <w:spacing w:line="400" w:lineRule="exact"/>
              <w:rPr>
                <w:rFonts w:ascii="標楷體" w:eastAsia="標楷體" w:hAnsi="標楷體" w:cstheme="majorHAnsi"/>
              </w:rPr>
            </w:pPr>
            <w:r w:rsidRPr="00700640">
              <w:rPr>
                <w:rFonts w:ascii="標楷體" w:eastAsia="標楷體" w:hAnsi="標楷體" w:cstheme="majorHAnsi" w:hint="eastAsia"/>
              </w:rPr>
              <w:t>Ausubel將人的心靈視為一個「訊息處理與儲存的系統」，認為學習是將新的訊息納入原有認知結構的歷程。其主張的概念學習方向應該屬於下列何者? </w:t>
            </w:r>
            <w:r w:rsidRPr="00700640">
              <w:rPr>
                <w:rFonts w:ascii="標楷體" w:eastAsia="標楷體" w:hAnsi="標楷體" w:cstheme="majorHAnsi" w:hint="eastAsia"/>
              </w:rPr>
              <w:br/>
              <w:t>(A)由高層而低層 </w:t>
            </w:r>
            <w:r w:rsidRPr="00700640">
              <w:rPr>
                <w:rFonts w:ascii="標楷體" w:eastAsia="標楷體" w:hAnsi="標楷體" w:cstheme="majorHAnsi" w:hint="eastAsia"/>
              </w:rPr>
              <w:br/>
              <w:t>(B)由低層而高層 </w:t>
            </w:r>
            <w:r w:rsidRPr="00700640">
              <w:rPr>
                <w:rFonts w:ascii="標楷體" w:eastAsia="標楷體" w:hAnsi="標楷體" w:cstheme="majorHAnsi" w:hint="eastAsia"/>
              </w:rPr>
              <w:br/>
              <w:t>(C)平行 </w:t>
            </w:r>
            <w:r w:rsidRPr="00700640">
              <w:rPr>
                <w:rFonts w:ascii="標楷體" w:eastAsia="標楷體" w:hAnsi="標楷體" w:cstheme="majorHAnsi" w:hint="eastAsia"/>
              </w:rPr>
              <w:br/>
              <w:t>(D)多方向 </w:t>
            </w:r>
          </w:p>
        </w:tc>
      </w:tr>
      <w:tr w:rsidR="00984F94" w:rsidRPr="00700640" w14:paraId="1F02CCA1" w14:textId="77777777" w:rsidTr="00042C4B">
        <w:tc>
          <w:tcPr>
            <w:tcW w:w="454" w:type="dxa"/>
          </w:tcPr>
          <w:p w14:paraId="3CBC6531" w14:textId="77777777" w:rsidR="00984F94" w:rsidRPr="00700640" w:rsidRDefault="00984F94" w:rsidP="00CF724E">
            <w:pPr>
              <w:spacing w:line="400" w:lineRule="exact"/>
              <w:rPr>
                <w:rFonts w:ascii="標楷體" w:eastAsia="標楷體" w:hAnsi="標楷體" w:cstheme="majorHAnsi"/>
                <w:b/>
              </w:rPr>
            </w:pPr>
            <w:r w:rsidRPr="00700640">
              <w:rPr>
                <w:rFonts w:ascii="標楷體" w:eastAsia="標楷體" w:hAnsi="標楷體" w:cstheme="majorHAnsi"/>
                <w:b/>
              </w:rPr>
              <w:t>解</w:t>
            </w:r>
          </w:p>
          <w:p w14:paraId="2282EB8F" w14:textId="77777777" w:rsidR="00984F94" w:rsidRPr="00700640" w:rsidRDefault="00984F94" w:rsidP="00CF724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13938FDD" w14:textId="5D824785" w:rsidR="00984F94" w:rsidRPr="00700640" w:rsidRDefault="00383CF0" w:rsidP="00383CF0">
            <w:pPr>
              <w:spacing w:line="400" w:lineRule="exact"/>
              <w:rPr>
                <w:rFonts w:ascii="標楷體" w:eastAsia="標楷體" w:hAnsi="標楷體" w:cstheme="majorHAnsi"/>
              </w:rPr>
            </w:pPr>
            <w:r w:rsidRPr="00700640">
              <w:rPr>
                <w:rFonts w:ascii="標楷體" w:eastAsia="標楷體" w:hAnsi="標楷體" w:cstheme="majorHAnsi" w:hint="eastAsia"/>
              </w:rPr>
              <w:t>奧斯貝認為個體在進行學習時，他所持有的認知結構會不停的運作，將新的訊息連接納入至認知結構中的高層概念裡，以形成某種關連。奧斯貝認為這種關連大多以「從屬關係」（Subordinate relationship）的形式出現。他認為學生的學習方向應該是由上而下的，換言之，學生必須先知道最高層的概念，然後再學習較低層的概念、定義、性質等，最後才學習一些零碎的特殊事物。</w:t>
            </w:r>
          </w:p>
        </w:tc>
      </w:tr>
      <w:tr w:rsidR="00984F94" w:rsidRPr="00700640" w14:paraId="45F950B3" w14:textId="77777777" w:rsidTr="00042C4B">
        <w:tc>
          <w:tcPr>
            <w:tcW w:w="454" w:type="dxa"/>
            <w:vAlign w:val="center"/>
          </w:tcPr>
          <w:p w14:paraId="497110EF" w14:textId="2416F98F" w:rsidR="00984F94" w:rsidRPr="00700640" w:rsidRDefault="00282DEB" w:rsidP="00282DEB">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42E5E21B" w14:textId="77777777" w:rsidR="00282DEB"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 xml:space="preserve">訊息處理理論認為人類在處理訊息進入長期記憶之際，各個處理階段同時可以處理的訊 息量是有限的。此概念稱為： </w:t>
            </w:r>
          </w:p>
          <w:p w14:paraId="081FF769" w14:textId="77777777" w:rsidR="00282DEB"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 xml:space="preserve">(A)有限模式 </w:t>
            </w:r>
          </w:p>
          <w:p w14:paraId="4D632334" w14:textId="77777777" w:rsidR="00282DEB"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 xml:space="preserve">(B)有限集合 </w:t>
            </w:r>
          </w:p>
          <w:p w14:paraId="6F4A543C" w14:textId="77777777" w:rsidR="00282DEB"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 xml:space="preserve">(C)有限理性 </w:t>
            </w:r>
          </w:p>
          <w:p w14:paraId="11A36F81" w14:textId="7C85623F" w:rsidR="00984F94"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 xml:space="preserve">(D)限制輸入 </w:t>
            </w:r>
          </w:p>
        </w:tc>
      </w:tr>
      <w:tr w:rsidR="00984F94" w:rsidRPr="00700640" w14:paraId="25D06B54" w14:textId="77777777" w:rsidTr="00042C4B">
        <w:tc>
          <w:tcPr>
            <w:tcW w:w="454" w:type="dxa"/>
          </w:tcPr>
          <w:p w14:paraId="0899BCA5" w14:textId="77777777" w:rsidR="00984F94" w:rsidRPr="00700640" w:rsidRDefault="00984F94" w:rsidP="00CF724E">
            <w:pPr>
              <w:spacing w:line="400" w:lineRule="exact"/>
              <w:rPr>
                <w:rFonts w:ascii="標楷體" w:eastAsia="標楷體" w:hAnsi="標楷體" w:cstheme="majorHAnsi"/>
                <w:b/>
              </w:rPr>
            </w:pPr>
            <w:r w:rsidRPr="00700640">
              <w:rPr>
                <w:rFonts w:ascii="標楷體" w:eastAsia="標楷體" w:hAnsi="標楷體" w:cstheme="majorHAnsi"/>
                <w:b/>
              </w:rPr>
              <w:t>解</w:t>
            </w:r>
          </w:p>
          <w:p w14:paraId="0CE6C2B6" w14:textId="77777777" w:rsidR="00984F94" w:rsidRPr="00700640" w:rsidRDefault="00984F94" w:rsidP="00CF724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7DC94810" w14:textId="77777777" w:rsidR="00282DEB" w:rsidRPr="00700640" w:rsidRDefault="00282DEB" w:rsidP="00282DEB">
            <w:pPr>
              <w:spacing w:line="400" w:lineRule="exact"/>
              <w:rPr>
                <w:rFonts w:ascii="標楷體" w:eastAsia="標楷體" w:hAnsi="標楷體" w:cstheme="majorHAnsi"/>
                <w:b/>
                <w:color w:val="00B050"/>
              </w:rPr>
            </w:pPr>
            <w:r w:rsidRPr="00700640">
              <w:rPr>
                <w:rFonts w:ascii="標楷體" w:eastAsia="標楷體" w:hAnsi="標楷體" w:cstheme="majorHAnsi" w:hint="eastAsia"/>
                <w:b/>
                <w:color w:val="00B050"/>
              </w:rPr>
              <w:t>有限理性</w:t>
            </w:r>
          </w:p>
          <w:p w14:paraId="4BF87846" w14:textId="23E8951A" w:rsidR="00282DEB"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b/>
                <w:color w:val="0070C0"/>
              </w:rPr>
              <w:t>心理學</w:t>
            </w:r>
            <w:r w:rsidRPr="00700640">
              <w:rPr>
                <w:rFonts w:ascii="標楷體" w:eastAsia="標楷體" w:hAnsi="標楷體" w:cstheme="majorHAnsi" w:hint="eastAsia"/>
              </w:rPr>
              <w:t xml:space="preserve"> 人類思維只能達到非常有限的合理性</w:t>
            </w:r>
          </w:p>
          <w:p w14:paraId="1E3344EA" w14:textId="40EFF76C" w:rsidR="00282DEB"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1. 短時記憶容量為7±2，如果增加每個組塊本身包含的資訊，那麼短時記憶容量就隨之變小。後來他也傾向于認為短時記憶容量為4－5個組塊。</w:t>
            </w:r>
          </w:p>
          <w:p w14:paraId="6144C720" w14:textId="5897E516" w:rsidR="00282DEB"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2. 資源分配方案是決定注意分配的關鍵；而分配方案則主要受制於喚醒因素可利用的能量、當前的意願、對完成作業所要求能量的評價以及個人的長期意向。</w:t>
            </w:r>
          </w:p>
          <w:p w14:paraId="33321A61" w14:textId="7E81498F" w:rsidR="00282DEB"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b/>
                <w:color w:val="0070C0"/>
              </w:rPr>
              <w:t>經濟學</w:t>
            </w:r>
            <w:r w:rsidRPr="00700640">
              <w:rPr>
                <w:rFonts w:ascii="標楷體" w:eastAsia="標楷體" w:hAnsi="標楷體" w:cstheme="majorHAnsi" w:hint="eastAsia"/>
              </w:rPr>
              <w:t xml:space="preserve"> 由於人們認識事物的局限性，因而在解決問題時先去達到子目標，再去逼近總目標。</w:t>
            </w:r>
          </w:p>
          <w:p w14:paraId="189984D2" w14:textId="3D1361D9" w:rsidR="00282DEB"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1. 決策的準則-第一，有限度的理性準則；第二，令人滿意的準則</w:t>
            </w:r>
          </w:p>
          <w:p w14:paraId="0BC87F83" w14:textId="6BBC97AB" w:rsidR="00984F94"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2. 目標手段分析法-第一，設定目標；第二，具體實施。也就是首先要樹立一個總的目標，然後再把總目標分成下一級的子目標。分層反復下去，知道找到解決辦法為止。</w:t>
            </w:r>
          </w:p>
        </w:tc>
      </w:tr>
      <w:tr w:rsidR="00984F94" w:rsidRPr="00700640" w14:paraId="02629977" w14:textId="77777777" w:rsidTr="00042C4B">
        <w:tc>
          <w:tcPr>
            <w:tcW w:w="454" w:type="dxa"/>
            <w:vAlign w:val="center"/>
          </w:tcPr>
          <w:p w14:paraId="47B24BD5" w14:textId="74E989E9" w:rsidR="00984F94" w:rsidRPr="00700640" w:rsidRDefault="00282DEB" w:rsidP="00282DEB">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4" w:type="dxa"/>
          </w:tcPr>
          <w:p w14:paraId="66FC6569" w14:textId="77777777" w:rsidR="00282DEB"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 xml:space="preserve">小方在期末考之前感到非常焦慮，她評估自己可能無法達到預定的成績目標。根據 Bandura 的看法，小方評估自我效能的來源屬於下列何者？ </w:t>
            </w:r>
          </w:p>
          <w:p w14:paraId="7BCB596A" w14:textId="77777777" w:rsidR="00282DEB"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 xml:space="preserve">(A)直接經驗 </w:t>
            </w:r>
          </w:p>
          <w:p w14:paraId="43322368" w14:textId="77777777" w:rsidR="00282DEB"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 xml:space="preserve">(B)間接經驗 </w:t>
            </w:r>
          </w:p>
          <w:p w14:paraId="758515D5" w14:textId="77777777" w:rsidR="00282DEB"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 xml:space="preserve">(C)書本知識 </w:t>
            </w:r>
          </w:p>
          <w:p w14:paraId="1E140DD0" w14:textId="3E2D8F91" w:rsidR="00984F94"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(D)身心狀況</w:t>
            </w:r>
          </w:p>
        </w:tc>
      </w:tr>
      <w:tr w:rsidR="00984F94" w:rsidRPr="00700640" w14:paraId="35A0E92C" w14:textId="77777777" w:rsidTr="00042C4B">
        <w:tc>
          <w:tcPr>
            <w:tcW w:w="454" w:type="dxa"/>
          </w:tcPr>
          <w:p w14:paraId="1BA626DA" w14:textId="77777777" w:rsidR="00984F94" w:rsidRPr="00700640" w:rsidRDefault="00984F94" w:rsidP="00CF724E">
            <w:pPr>
              <w:spacing w:line="400" w:lineRule="exact"/>
              <w:rPr>
                <w:rFonts w:ascii="標楷體" w:eastAsia="標楷體" w:hAnsi="標楷體" w:cstheme="majorHAnsi"/>
                <w:b/>
              </w:rPr>
            </w:pPr>
            <w:r w:rsidRPr="00700640">
              <w:rPr>
                <w:rFonts w:ascii="標楷體" w:eastAsia="標楷體" w:hAnsi="標楷體" w:cstheme="majorHAnsi"/>
                <w:b/>
              </w:rPr>
              <w:t>解</w:t>
            </w:r>
          </w:p>
          <w:p w14:paraId="502D2AA6" w14:textId="77777777" w:rsidR="00984F94" w:rsidRPr="00700640" w:rsidRDefault="00984F94" w:rsidP="00CF724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6A0CD2B6" w14:textId="77777777" w:rsidR="00282DEB"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1.直接經驗:行為成敗，來自個人親身體驗。→小方還沒考</w:t>
            </w:r>
          </w:p>
          <w:p w14:paraId="08FC8934" w14:textId="77777777" w:rsidR="00282DEB"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2.替代(間接)經驗:透過觀察他人而獲得間接的體驗。</w:t>
            </w:r>
          </w:p>
          <w:p w14:paraId="5B2857BF" w14:textId="77777777" w:rsidR="00282DEB"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3.言語勸說:說服性的建議、引導、忠告，缺乏牢固性。</w:t>
            </w:r>
          </w:p>
          <w:p w14:paraId="6FCA0EA6" w14:textId="67A67195" w:rsidR="00984F94"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4.其他:受身心狀態或情緒影響。→焦慮，身心狀態不穩定</w:t>
            </w:r>
          </w:p>
        </w:tc>
      </w:tr>
      <w:tr w:rsidR="00984F94" w:rsidRPr="00700640" w14:paraId="0B4441F1" w14:textId="77777777" w:rsidTr="00042C4B">
        <w:tc>
          <w:tcPr>
            <w:tcW w:w="454" w:type="dxa"/>
            <w:vAlign w:val="center"/>
          </w:tcPr>
          <w:p w14:paraId="791E01FD" w14:textId="6D438F04" w:rsidR="00984F94" w:rsidRPr="00700640" w:rsidRDefault="00157484" w:rsidP="00157484">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4" w:type="dxa"/>
          </w:tcPr>
          <w:p w14:paraId="20148E8B" w14:textId="0D90744E"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hint="eastAsia"/>
              </w:rPr>
              <w:t xml:space="preserve">依 Gagné 的理論，教師呈現有組織的教材是引發學習者內在的什麼? </w:t>
            </w:r>
          </w:p>
          <w:p w14:paraId="4FAD3F50"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hint="eastAsia"/>
              </w:rPr>
              <w:lastRenderedPageBreak/>
              <w:t>(A)期望</w:t>
            </w:r>
          </w:p>
          <w:p w14:paraId="4462D194"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hint="eastAsia"/>
              </w:rPr>
              <w:t>(B)接受</w:t>
            </w:r>
          </w:p>
          <w:p w14:paraId="1E0EFBBA"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hint="eastAsia"/>
              </w:rPr>
              <w:t>(C)記憶的搜索</w:t>
            </w:r>
          </w:p>
          <w:p w14:paraId="0F3F5248" w14:textId="758793F2" w:rsidR="00984F9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hint="eastAsia"/>
              </w:rPr>
              <w:t xml:space="preserve">(D)選擇知覺 </w:t>
            </w:r>
          </w:p>
        </w:tc>
      </w:tr>
      <w:tr w:rsidR="00984F94" w:rsidRPr="00700640" w14:paraId="496507E9" w14:textId="77777777" w:rsidTr="00042C4B">
        <w:tc>
          <w:tcPr>
            <w:tcW w:w="454" w:type="dxa"/>
          </w:tcPr>
          <w:p w14:paraId="54A26D5A" w14:textId="77777777" w:rsidR="00984F94" w:rsidRPr="00700640" w:rsidRDefault="00984F94" w:rsidP="00CF724E">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7649F560" w14:textId="77777777" w:rsidR="00984F94" w:rsidRPr="00700640" w:rsidRDefault="00984F94" w:rsidP="00CF724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tbl>
            <w:tblPr>
              <w:tblW w:w="1076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31"/>
              <w:gridCol w:w="3685"/>
              <w:gridCol w:w="4544"/>
            </w:tblGrid>
            <w:tr w:rsidR="00157484" w:rsidRPr="00700640" w14:paraId="184AB9F2" w14:textId="77777777" w:rsidTr="00157484">
              <w:tc>
                <w:tcPr>
                  <w:tcW w:w="25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BF982E8" w14:textId="77777777" w:rsidR="00157484" w:rsidRPr="00700640" w:rsidRDefault="00157484" w:rsidP="00157484">
                  <w:pPr>
                    <w:spacing w:line="400" w:lineRule="exact"/>
                    <w:jc w:val="center"/>
                    <w:rPr>
                      <w:rFonts w:ascii="標楷體" w:eastAsia="標楷體" w:hAnsi="標楷體" w:cstheme="majorHAnsi"/>
                      <w:b/>
                    </w:rPr>
                  </w:pPr>
                  <w:r w:rsidRPr="00700640">
                    <w:rPr>
                      <w:rFonts w:ascii="標楷體" w:eastAsia="標楷體" w:hAnsi="標楷體" w:cstheme="majorHAnsi"/>
                      <w:b/>
                    </w:rPr>
                    <w:t>內在學習歷程</w:t>
                  </w:r>
                </w:p>
              </w:tc>
              <w:tc>
                <w:tcPr>
                  <w:tcW w:w="36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E1FB08F" w14:textId="77777777" w:rsidR="00157484" w:rsidRPr="00700640" w:rsidRDefault="00157484" w:rsidP="00157484">
                  <w:pPr>
                    <w:spacing w:line="400" w:lineRule="exact"/>
                    <w:jc w:val="center"/>
                    <w:rPr>
                      <w:rFonts w:ascii="標楷體" w:eastAsia="標楷體" w:hAnsi="標楷體" w:cstheme="majorHAnsi"/>
                      <w:b/>
                    </w:rPr>
                  </w:pPr>
                  <w:r w:rsidRPr="00700640">
                    <w:rPr>
                      <w:rFonts w:ascii="標楷體" w:eastAsia="標楷體" w:hAnsi="標楷體" w:cstheme="majorHAnsi"/>
                      <w:b/>
                    </w:rPr>
                    <w:t>外在教學事件</w:t>
                  </w:r>
                </w:p>
              </w:tc>
              <w:tc>
                <w:tcPr>
                  <w:tcW w:w="45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0C53338" w14:textId="77777777" w:rsidR="00157484" w:rsidRPr="00700640" w:rsidRDefault="00157484" w:rsidP="00157484">
                  <w:pPr>
                    <w:spacing w:line="400" w:lineRule="exact"/>
                    <w:jc w:val="center"/>
                    <w:rPr>
                      <w:rFonts w:ascii="標楷體" w:eastAsia="標楷體" w:hAnsi="標楷體" w:cstheme="majorHAnsi"/>
                      <w:b/>
                    </w:rPr>
                  </w:pPr>
                  <w:r w:rsidRPr="00700640">
                    <w:rPr>
                      <w:rFonts w:ascii="標楷體" w:eastAsia="標楷體" w:hAnsi="標楷體" w:cstheme="majorHAnsi"/>
                      <w:b/>
                    </w:rPr>
                    <w:t>活動實例</w:t>
                  </w:r>
                </w:p>
              </w:tc>
            </w:tr>
            <w:tr w:rsidR="00157484" w:rsidRPr="00700640" w14:paraId="4DD701B8" w14:textId="77777777" w:rsidTr="00157484">
              <w:tc>
                <w:tcPr>
                  <w:tcW w:w="25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5CC4126"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rPr>
                    <w:t>1.注意力警覺</w:t>
                  </w:r>
                </w:p>
              </w:tc>
              <w:tc>
                <w:tcPr>
                  <w:tcW w:w="36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7EC062E"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rPr>
                    <w:t>引起注意</w:t>
                  </w:r>
                </w:p>
              </w:tc>
              <w:tc>
                <w:tcPr>
                  <w:tcW w:w="45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4B5CF1B"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rPr>
                    <w:t>使用突然的刺激(提出問題、使用媒體等)</w:t>
                  </w:r>
                </w:p>
              </w:tc>
            </w:tr>
            <w:tr w:rsidR="00157484" w:rsidRPr="00700640" w14:paraId="4358C94F" w14:textId="77777777" w:rsidTr="00157484">
              <w:tc>
                <w:tcPr>
                  <w:tcW w:w="25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C69D18D"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rPr>
                    <w:t>2.期望</w:t>
                  </w:r>
                </w:p>
              </w:tc>
              <w:tc>
                <w:tcPr>
                  <w:tcW w:w="36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298E2AC"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rPr>
                    <w:t>告知學生學習目標</w:t>
                  </w:r>
                </w:p>
              </w:tc>
              <w:tc>
                <w:tcPr>
                  <w:tcW w:w="45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E3C88CD"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rPr>
                    <w:t>告知學生在學習後能做什麼</w:t>
                  </w:r>
                </w:p>
              </w:tc>
            </w:tr>
            <w:tr w:rsidR="00157484" w:rsidRPr="00700640" w14:paraId="6BC8A6B0" w14:textId="77777777" w:rsidTr="00157484">
              <w:tc>
                <w:tcPr>
                  <w:tcW w:w="25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02FB550"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rPr>
                    <w:t>3.檢索至工作記憶</w:t>
                  </w:r>
                </w:p>
              </w:tc>
              <w:tc>
                <w:tcPr>
                  <w:tcW w:w="36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14BA132"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rPr>
                    <w:t>喚起舊知識</w:t>
                  </w:r>
                </w:p>
              </w:tc>
              <w:tc>
                <w:tcPr>
                  <w:tcW w:w="45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D73BA8E"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rPr>
                    <w:t>要學生回想過去所學的知識與技能</w:t>
                  </w:r>
                </w:p>
              </w:tc>
            </w:tr>
            <w:tr w:rsidR="00157484" w:rsidRPr="00700640" w14:paraId="3B92F9DF" w14:textId="77777777" w:rsidTr="00157484">
              <w:tc>
                <w:tcPr>
                  <w:tcW w:w="25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BAF8FB9"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rPr>
                    <w:t>4.選擇性知覺</w:t>
                  </w:r>
                </w:p>
              </w:tc>
              <w:tc>
                <w:tcPr>
                  <w:tcW w:w="36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9296154"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rPr>
                    <w:t>呈現學習教材</w:t>
                  </w:r>
                </w:p>
              </w:tc>
              <w:tc>
                <w:tcPr>
                  <w:tcW w:w="45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387CB66"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rPr>
                    <w:t>顯示具有明顯特徵的內容</w:t>
                  </w:r>
                </w:p>
              </w:tc>
            </w:tr>
            <w:tr w:rsidR="00157484" w:rsidRPr="00700640" w14:paraId="4F9B63F0" w14:textId="77777777" w:rsidTr="00157484">
              <w:tc>
                <w:tcPr>
                  <w:tcW w:w="25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088B68F"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rPr>
                    <w:t>5.語意編碼</w:t>
                  </w:r>
                </w:p>
              </w:tc>
              <w:tc>
                <w:tcPr>
                  <w:tcW w:w="36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7D0378E"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rPr>
                    <w:t>提供學習輔導</w:t>
                  </w:r>
                </w:p>
              </w:tc>
              <w:tc>
                <w:tcPr>
                  <w:tcW w:w="45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9F037D9"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rPr>
                    <w:t>提出有意義的組織架構</w:t>
                  </w:r>
                </w:p>
              </w:tc>
            </w:tr>
            <w:tr w:rsidR="00157484" w:rsidRPr="00700640" w14:paraId="56CFF9AC" w14:textId="77777777" w:rsidTr="00157484">
              <w:tc>
                <w:tcPr>
                  <w:tcW w:w="25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755BB71"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rPr>
                    <w:t>6.反應</w:t>
                  </w:r>
                </w:p>
              </w:tc>
              <w:tc>
                <w:tcPr>
                  <w:tcW w:w="36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F049BF1"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rPr>
                    <w:t>引發行為表現</w:t>
                  </w:r>
                </w:p>
              </w:tc>
              <w:tc>
                <w:tcPr>
                  <w:tcW w:w="45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EDF47BC"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rPr>
                    <w:t>要求學生參與討論</w:t>
                  </w:r>
                </w:p>
              </w:tc>
            </w:tr>
            <w:tr w:rsidR="00157484" w:rsidRPr="00700640" w14:paraId="1CEA43E7" w14:textId="77777777" w:rsidTr="00157484">
              <w:tc>
                <w:tcPr>
                  <w:tcW w:w="25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3AA176D"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rPr>
                    <w:t>7.增強</w:t>
                  </w:r>
                </w:p>
              </w:tc>
              <w:tc>
                <w:tcPr>
                  <w:tcW w:w="36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F515F34"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rPr>
                    <w:t>提供回饋</w:t>
                  </w:r>
                </w:p>
              </w:tc>
              <w:tc>
                <w:tcPr>
                  <w:tcW w:w="45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FBE26FB"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rPr>
                    <w:t>給予訊息性回饋</w:t>
                  </w:r>
                </w:p>
              </w:tc>
            </w:tr>
            <w:tr w:rsidR="00157484" w:rsidRPr="00700640" w14:paraId="4DAF7410" w14:textId="77777777" w:rsidTr="00157484">
              <w:tc>
                <w:tcPr>
                  <w:tcW w:w="25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23BAACA"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rPr>
                    <w:t>8.線索恢復</w:t>
                  </w:r>
                </w:p>
              </w:tc>
              <w:tc>
                <w:tcPr>
                  <w:tcW w:w="36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613F83A"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rPr>
                    <w:t>評量行為表現</w:t>
                  </w:r>
                </w:p>
              </w:tc>
              <w:tc>
                <w:tcPr>
                  <w:tcW w:w="45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72691AC"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rPr>
                    <w:t>評量學生表現</w:t>
                  </w:r>
                </w:p>
              </w:tc>
            </w:tr>
            <w:tr w:rsidR="00157484" w:rsidRPr="00700640" w14:paraId="1341C63C" w14:textId="77777777" w:rsidTr="00157484">
              <w:tc>
                <w:tcPr>
                  <w:tcW w:w="253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F0457F6"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rPr>
                    <w:t>9.類化</w:t>
                  </w:r>
                </w:p>
              </w:tc>
              <w:tc>
                <w:tcPr>
                  <w:tcW w:w="36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4AF6384"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rPr>
                    <w:t>加強學習保留與遷移</w:t>
                  </w:r>
                </w:p>
              </w:tc>
              <w:tc>
                <w:tcPr>
                  <w:tcW w:w="45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7898F0E"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rPr>
                    <w:t>設計類似情境做學習或復習本單元</w:t>
                  </w:r>
                </w:p>
              </w:tc>
            </w:tr>
          </w:tbl>
          <w:p w14:paraId="0E57625B" w14:textId="77777777" w:rsidR="00984F94" w:rsidRPr="00700640" w:rsidRDefault="00984F94" w:rsidP="00157484">
            <w:pPr>
              <w:rPr>
                <w:rFonts w:ascii="標楷體" w:eastAsia="標楷體" w:hAnsi="標楷體" w:cstheme="majorHAnsi"/>
              </w:rPr>
            </w:pPr>
          </w:p>
        </w:tc>
      </w:tr>
      <w:tr w:rsidR="00984F94" w:rsidRPr="00700640" w14:paraId="52FDB58A" w14:textId="77777777" w:rsidTr="00042C4B">
        <w:tc>
          <w:tcPr>
            <w:tcW w:w="454" w:type="dxa"/>
            <w:vAlign w:val="center"/>
          </w:tcPr>
          <w:p w14:paraId="43ED6117" w14:textId="6C9FE87E" w:rsidR="00984F94" w:rsidRPr="00700640" w:rsidRDefault="00E50561" w:rsidP="00E50561">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6236FA9F" w14:textId="446187B4" w:rsidR="00E50561"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rPr>
              <w:t xml:space="preserve">俊明對自己的英文能力很有信心，認為英文是他的強項。當老師請班上同學推舉參加全校英文朗讀比賽的人 選時，俊明信心滿滿地自我推薦說：「英文是我最拿手的科目，我願意代表班上參加。」俊明對自己英文能力的 評價屬於下列哪一個心理學概念？ </w:t>
            </w:r>
          </w:p>
          <w:p w14:paraId="72398FC8" w14:textId="77777777" w:rsidR="00E50561"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rPr>
              <w:t>(A)自我調整</w:t>
            </w:r>
          </w:p>
          <w:p w14:paraId="254DECAF" w14:textId="77777777" w:rsidR="00E50561"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rPr>
              <w:t>(B)自我評鑑</w:t>
            </w:r>
          </w:p>
          <w:p w14:paraId="397DC752" w14:textId="77777777" w:rsidR="00E50561"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rPr>
              <w:t>(C)自我效能</w:t>
            </w:r>
          </w:p>
          <w:p w14:paraId="04B29B55" w14:textId="4EF35911" w:rsidR="00984F94"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rPr>
              <w:t xml:space="preserve">(D)自我強化 </w:t>
            </w:r>
          </w:p>
        </w:tc>
      </w:tr>
      <w:tr w:rsidR="00984F94" w:rsidRPr="00700640" w14:paraId="360CEFBA" w14:textId="77777777" w:rsidTr="00042C4B">
        <w:tc>
          <w:tcPr>
            <w:tcW w:w="454" w:type="dxa"/>
          </w:tcPr>
          <w:p w14:paraId="6A2A48AB" w14:textId="77777777" w:rsidR="00984F94" w:rsidRPr="00700640" w:rsidRDefault="00984F94" w:rsidP="00CF724E">
            <w:pPr>
              <w:spacing w:line="400" w:lineRule="exact"/>
              <w:rPr>
                <w:rFonts w:ascii="標楷體" w:eastAsia="標楷體" w:hAnsi="標楷體" w:cstheme="majorHAnsi"/>
                <w:b/>
              </w:rPr>
            </w:pPr>
            <w:r w:rsidRPr="00700640">
              <w:rPr>
                <w:rFonts w:ascii="標楷體" w:eastAsia="標楷體" w:hAnsi="標楷體" w:cstheme="majorHAnsi"/>
                <w:b/>
              </w:rPr>
              <w:t>解</w:t>
            </w:r>
          </w:p>
          <w:p w14:paraId="7332CAA5" w14:textId="77777777" w:rsidR="00984F94" w:rsidRPr="00700640" w:rsidRDefault="00984F94" w:rsidP="00CF724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C416273" w14:textId="514A0833" w:rsidR="00E50561"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b/>
                <w:color w:val="0070C0"/>
              </w:rPr>
              <w:t>自我調整</w:t>
            </w:r>
            <w:r w:rsidRPr="00700640">
              <w:rPr>
                <w:rFonts w:ascii="標楷體" w:eastAsia="標楷體" w:hAnsi="標楷體" w:cstheme="majorHAnsi" w:hint="eastAsia"/>
              </w:rPr>
              <w:t xml:space="preserve"> 個體會透過自身的觀察與經驗到外在行為的結果進行判斷，並藉此修正自我的行為，亦即個體會藉由行為結果，對自己的認知、動機、情感及行為產生監控、評估與調整的功用。</w:t>
            </w:r>
          </w:p>
          <w:p w14:paraId="436A8D39" w14:textId="704E8A0D" w:rsidR="00E50561"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b/>
                <w:color w:val="0070C0"/>
              </w:rPr>
              <w:t>自我評鑑</w:t>
            </w:r>
            <w:r w:rsidRPr="00700640">
              <w:rPr>
                <w:rFonts w:ascii="標楷體" w:eastAsia="標楷體" w:hAnsi="標楷體" w:cstheme="majorHAnsi" w:hint="eastAsia"/>
              </w:rPr>
              <w:t xml:space="preserve"> 運用各種評鑑工具，針對自己的專業知</w:t>
            </w:r>
            <w:r w:rsidRPr="00700640">
              <w:rPr>
                <w:rFonts w:ascii="標楷體" w:eastAsia="標楷體" w:hAnsi="標楷體" w:cs="新細明體" w:hint="eastAsia"/>
              </w:rPr>
              <w:t>識</w:t>
            </w:r>
            <w:r w:rsidRPr="00700640">
              <w:rPr>
                <w:rFonts w:ascii="標楷體" w:eastAsia="標楷體" w:hAnsi="標楷體" w:cstheme="majorHAnsi" w:hint="eastAsia"/>
              </w:rPr>
              <w:t>、表現和信</w:t>
            </w:r>
            <w:r w:rsidRPr="00700640">
              <w:rPr>
                <w:rFonts w:ascii="標楷體" w:eastAsia="標楷體" w:hAnsi="標楷體" w:cs="新細明體" w:hint="eastAsia"/>
              </w:rPr>
              <w:t>念</w:t>
            </w:r>
            <w:r w:rsidRPr="00700640">
              <w:rPr>
                <w:rFonts w:ascii="標楷體" w:eastAsia="標楷體" w:hAnsi="標楷體" w:cstheme="majorHAnsi" w:hint="eastAsia"/>
              </w:rPr>
              <w:t>，蒐集資訊並深刻反</w:t>
            </w:r>
            <w:r w:rsidRPr="00700640">
              <w:rPr>
                <w:rFonts w:ascii="標楷體" w:eastAsia="標楷體" w:hAnsi="標楷體" w:cs="新細明體" w:hint="eastAsia"/>
              </w:rPr>
              <w:t>省</w:t>
            </w:r>
            <w:r w:rsidRPr="00700640">
              <w:rPr>
                <w:rFonts w:ascii="標楷體" w:eastAsia="標楷體" w:hAnsi="標楷體" w:cstheme="majorHAnsi" w:hint="eastAsia"/>
              </w:rPr>
              <w:t>，以發展和改善自我專業表現的</w:t>
            </w:r>
            <w:r w:rsidRPr="00700640">
              <w:rPr>
                <w:rFonts w:ascii="標楷體" w:eastAsia="標楷體" w:hAnsi="標楷體" w:cs="新細明體" w:hint="eastAsia"/>
              </w:rPr>
              <w:t>歷</w:t>
            </w:r>
            <w:r w:rsidRPr="00700640">
              <w:rPr>
                <w:rFonts w:ascii="標楷體" w:eastAsia="標楷體" w:hAnsi="標楷體" w:cstheme="majorHAnsi" w:hint="eastAsia"/>
              </w:rPr>
              <w:t>程。</w:t>
            </w:r>
          </w:p>
          <w:p w14:paraId="69B8AD6E" w14:textId="38272525" w:rsidR="00E50561"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b/>
                <w:color w:val="0070C0"/>
              </w:rPr>
              <w:t>自我效能</w:t>
            </w:r>
            <w:r w:rsidRPr="00700640">
              <w:rPr>
                <w:rFonts w:ascii="標楷體" w:eastAsia="標楷體" w:hAnsi="標楷體" w:cstheme="majorHAnsi" w:hint="eastAsia"/>
              </w:rPr>
              <w:t xml:space="preserve"> 用於衡量個體本身對完成任務和達成目標能力的信念的程度或強度。</w:t>
            </w:r>
          </w:p>
          <w:p w14:paraId="7E9505D0" w14:textId="17F9E7FF" w:rsidR="00984F94"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b/>
                <w:color w:val="0070C0"/>
              </w:rPr>
              <w:t>自我強化</w:t>
            </w:r>
            <w:r w:rsidRPr="00700640">
              <w:rPr>
                <w:rFonts w:ascii="標楷體" w:eastAsia="標楷體" w:hAnsi="標楷體" w:cstheme="majorHAnsi" w:hint="eastAsia"/>
              </w:rPr>
              <w:t xml:space="preserve"> 自我強化是指個人依據強化原理安排自己的活動或生活，每達到一個目標即給予自己一點物質的或精神的酬報，直到最終目標完成，自我強化時人們傾向於做出自我滿意的行為，拒絕那些個人厭惡的東西。</w:t>
            </w:r>
          </w:p>
        </w:tc>
      </w:tr>
      <w:tr w:rsidR="00984F94" w:rsidRPr="00700640" w14:paraId="3FDB320A" w14:textId="77777777" w:rsidTr="00042C4B">
        <w:tc>
          <w:tcPr>
            <w:tcW w:w="454" w:type="dxa"/>
            <w:vAlign w:val="center"/>
          </w:tcPr>
          <w:p w14:paraId="29559374" w14:textId="0631AE55" w:rsidR="00984F94" w:rsidRPr="00700640" w:rsidRDefault="00E50561" w:rsidP="00E50561">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4" w:type="dxa"/>
          </w:tcPr>
          <w:p w14:paraId="52F02DF7" w14:textId="5B05BD07" w:rsidR="00E50561"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rPr>
              <w:t>根據M. V. Covington的自我價值論，下列敘述何者不正確？</w:t>
            </w:r>
          </w:p>
          <w:p w14:paraId="63203DFC" w14:textId="77777777" w:rsidR="00E50561"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rPr>
              <w:t>(A)不同年級的學生均認同能力和努力對學習表現 同等重要</w:t>
            </w:r>
          </w:p>
          <w:p w14:paraId="66F6E3E8" w14:textId="77777777" w:rsidR="00E50561"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rPr>
              <w:t>(B)成功的學生常將結果解釋為個人能力的展 現，讓個人感到更大的自我價值</w:t>
            </w:r>
          </w:p>
          <w:p w14:paraId="289222AF" w14:textId="77777777" w:rsidR="00E50561"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rPr>
              <w:t>(C)在高度競爭的班級環 境中，學生較傾向以逃避失敗來維持自我價值</w:t>
            </w:r>
          </w:p>
          <w:p w14:paraId="53069DA9" w14:textId="0607243C" w:rsidR="00984F94"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rPr>
              <w:t>(D)學生學習的內在動機是自我價值的提升勝於追求他人的肯定</w:t>
            </w:r>
          </w:p>
        </w:tc>
      </w:tr>
      <w:tr w:rsidR="00984F94" w:rsidRPr="00700640" w14:paraId="076E9D06" w14:textId="77777777" w:rsidTr="00042C4B">
        <w:tc>
          <w:tcPr>
            <w:tcW w:w="454" w:type="dxa"/>
          </w:tcPr>
          <w:p w14:paraId="571B74B6" w14:textId="77777777" w:rsidR="00984F94" w:rsidRPr="00700640" w:rsidRDefault="00984F94" w:rsidP="00CF724E">
            <w:pPr>
              <w:spacing w:line="400" w:lineRule="exact"/>
              <w:rPr>
                <w:rFonts w:ascii="標楷體" w:eastAsia="標楷體" w:hAnsi="標楷體" w:cstheme="majorHAnsi"/>
                <w:b/>
              </w:rPr>
            </w:pPr>
            <w:r w:rsidRPr="00700640">
              <w:rPr>
                <w:rFonts w:ascii="標楷體" w:eastAsia="標楷體" w:hAnsi="標楷體" w:cstheme="majorHAnsi"/>
                <w:b/>
              </w:rPr>
              <w:t>解</w:t>
            </w:r>
          </w:p>
          <w:p w14:paraId="5359441B" w14:textId="77777777" w:rsidR="00984F94" w:rsidRPr="00700640" w:rsidRDefault="00984F94" w:rsidP="00CF724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26D8EC47" w14:textId="61F8FBC8" w:rsidR="00E50561"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rPr>
              <w:t>學生對能力與努力之歸因隨年級而轉移</w:t>
            </w:r>
          </w:p>
          <w:p w14:paraId="24F4C523" w14:textId="0EEE2B1F" w:rsidR="00E50561"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rPr>
              <w:t>(1)低年級學童相信努力是好學生之首要條件，且認定能力好者比能力較差者更為努力</w:t>
            </w:r>
          </w:p>
          <w:p w14:paraId="502D3493" w14:textId="41E87C1D" w:rsidR="00E50561"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rPr>
              <w:t>(2)低年級學童相信努力者為好學生，同時認為努力可使提高能力</w:t>
            </w:r>
          </w:p>
          <w:p w14:paraId="43A4E636" w14:textId="488F70D5" w:rsidR="00E50561"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rPr>
              <w:lastRenderedPageBreak/>
              <w:t>(3)低年級學童認為教師喜愛努力之學生，因而認同努力者為好學生之標準</w:t>
            </w:r>
          </w:p>
          <w:p w14:paraId="02DA70C4" w14:textId="757FF2B8" w:rsidR="00E50561"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rPr>
              <w:t>(4)低年級學童將能立即努力視為同等重要，然失敗並不使其感到羞愧</w:t>
            </w:r>
          </w:p>
          <w:p w14:paraId="22969F6B" w14:textId="266B17E2" w:rsidR="00984F94"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rPr>
              <w:t>(5)高年級學童經多次成敗經驗，認為努力而成功者能力較低，反之則相反，此可視為其學習動機降低之原因。</w:t>
            </w:r>
          </w:p>
        </w:tc>
      </w:tr>
      <w:tr w:rsidR="00984F94" w:rsidRPr="00700640" w14:paraId="0B3A50A3" w14:textId="77777777" w:rsidTr="00042C4B">
        <w:tc>
          <w:tcPr>
            <w:tcW w:w="454" w:type="dxa"/>
            <w:vAlign w:val="center"/>
          </w:tcPr>
          <w:p w14:paraId="398A97CB" w14:textId="4C63DE15" w:rsidR="00984F94" w:rsidRPr="00700640" w:rsidRDefault="00E50561" w:rsidP="00E50561">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D</w:t>
            </w:r>
          </w:p>
        </w:tc>
        <w:tc>
          <w:tcPr>
            <w:tcW w:w="10874" w:type="dxa"/>
          </w:tcPr>
          <w:p w14:paraId="41AEB432" w14:textId="77777777" w:rsidR="00E50561"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rPr>
              <w:t xml:space="preserve">謝老師協助班上高三學生進行考前衝刺，他運用 Charles R. Snyder 的希望感理論(Hope theory)特別注意三個元素 間的互動，不包括下列何者? </w:t>
            </w:r>
          </w:p>
          <w:p w14:paraId="6643BF4C" w14:textId="77777777" w:rsidR="00E50561"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rPr>
              <w:t xml:space="preserve">(A)目標(goal) </w:t>
            </w:r>
          </w:p>
          <w:p w14:paraId="500EBE58" w14:textId="77777777" w:rsidR="00E50561"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rPr>
              <w:t xml:space="preserve">(B)路徑方法 (waypower) </w:t>
            </w:r>
          </w:p>
          <w:p w14:paraId="60A919D9" w14:textId="77777777" w:rsidR="00E50561"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rPr>
              <w:t xml:space="preserve">(C)動力(agency thoughts) </w:t>
            </w:r>
          </w:p>
          <w:p w14:paraId="14EE0B75" w14:textId="10955829" w:rsidR="00984F94"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rPr>
              <w:t xml:space="preserve">(D)情緒(emotion) </w:t>
            </w:r>
          </w:p>
        </w:tc>
      </w:tr>
      <w:tr w:rsidR="00984F94" w:rsidRPr="00700640" w14:paraId="190C9442" w14:textId="77777777" w:rsidTr="00042C4B">
        <w:tc>
          <w:tcPr>
            <w:tcW w:w="454" w:type="dxa"/>
          </w:tcPr>
          <w:p w14:paraId="57343B7B" w14:textId="77777777" w:rsidR="00984F94" w:rsidRPr="00700640" w:rsidRDefault="00984F94" w:rsidP="00CF724E">
            <w:pPr>
              <w:spacing w:line="400" w:lineRule="exact"/>
              <w:rPr>
                <w:rFonts w:ascii="標楷體" w:eastAsia="標楷體" w:hAnsi="標楷體" w:cstheme="majorHAnsi"/>
                <w:b/>
              </w:rPr>
            </w:pPr>
            <w:r w:rsidRPr="00700640">
              <w:rPr>
                <w:rFonts w:ascii="標楷體" w:eastAsia="標楷體" w:hAnsi="標楷體" w:cstheme="majorHAnsi"/>
                <w:b/>
              </w:rPr>
              <w:t>解</w:t>
            </w:r>
          </w:p>
          <w:p w14:paraId="09DAB55A" w14:textId="77777777" w:rsidR="00984F94" w:rsidRPr="00700640" w:rsidRDefault="00984F94" w:rsidP="00CF724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195DED25" w14:textId="2F4279F4" w:rsidR="00E50561" w:rsidRPr="00700640" w:rsidRDefault="00E50561" w:rsidP="00E50561">
            <w:pPr>
              <w:spacing w:line="400" w:lineRule="exact"/>
              <w:rPr>
                <w:rFonts w:ascii="標楷體" w:eastAsia="標楷體" w:hAnsi="標楷體" w:cstheme="majorHAnsi"/>
                <w:color w:val="0070C0"/>
              </w:rPr>
            </w:pPr>
            <w:r w:rsidRPr="00700640">
              <w:rPr>
                <w:rFonts w:ascii="標楷體" w:eastAsia="標楷體" w:hAnsi="標楷體" w:cstheme="majorHAnsi" w:hint="eastAsia"/>
                <w:b/>
                <w:color w:val="FF0000"/>
              </w:rPr>
              <w:t>Snyder</w:t>
            </w:r>
            <w:r w:rsidRPr="00700640">
              <w:rPr>
                <w:rFonts w:ascii="標楷體" w:eastAsia="標楷體" w:hAnsi="標楷體" w:cstheme="majorHAnsi" w:hint="eastAsia"/>
                <w:b/>
                <w:color w:val="00B050"/>
              </w:rPr>
              <w:t xml:space="preserve">希望感理論 </w:t>
            </w:r>
            <w:r w:rsidRPr="00700640">
              <w:rPr>
                <w:rFonts w:ascii="標楷體" w:eastAsia="標楷體" w:hAnsi="標楷體" w:cstheme="majorHAnsi" w:hint="eastAsia"/>
                <w:b/>
                <w:color w:val="0070C0"/>
              </w:rPr>
              <w:t>目標 路徑方法 動力</w:t>
            </w:r>
          </w:p>
          <w:p w14:paraId="266C051B" w14:textId="01330B6B" w:rsidR="00984F94"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rPr>
              <w:t>希望感(Hope) =達成目標的動機或意志力(Agency)+達成目標的策略或方法 (Pathways)。</w:t>
            </w:r>
          </w:p>
        </w:tc>
      </w:tr>
      <w:tr w:rsidR="00984F94" w:rsidRPr="00700640" w14:paraId="2B1CAFC6" w14:textId="77777777" w:rsidTr="00042C4B">
        <w:tc>
          <w:tcPr>
            <w:tcW w:w="454" w:type="dxa"/>
            <w:vAlign w:val="center"/>
          </w:tcPr>
          <w:p w14:paraId="12A06B57" w14:textId="665150BD" w:rsidR="00984F94" w:rsidRPr="00700640" w:rsidRDefault="008B294C" w:rsidP="008B294C">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4" w:type="dxa"/>
          </w:tcPr>
          <w:p w14:paraId="54F1630D" w14:textId="391EEFBA" w:rsidR="008B294C" w:rsidRPr="00700640" w:rsidRDefault="008B294C" w:rsidP="008B294C">
            <w:pPr>
              <w:spacing w:line="400" w:lineRule="exact"/>
              <w:rPr>
                <w:rFonts w:ascii="標楷體" w:eastAsia="標楷體" w:hAnsi="標楷體" w:cstheme="majorHAnsi"/>
              </w:rPr>
            </w:pPr>
            <w:r w:rsidRPr="00700640">
              <w:rPr>
                <w:rFonts w:ascii="標楷體" w:eastAsia="標楷體" w:hAnsi="標楷體" w:cstheme="majorHAnsi" w:hint="eastAsia"/>
              </w:rPr>
              <w:t>教學設計中請學生「以心智圖法、曼陀羅法或魚骨圖等方式，統整該篇童話故事的大意」，下列關於此一教學活 動的敘述，何者錯誤？</w:t>
            </w:r>
          </w:p>
          <w:p w14:paraId="4B71DE50" w14:textId="77777777" w:rsidR="008B294C" w:rsidRPr="00700640" w:rsidRDefault="008B294C" w:rsidP="008B294C">
            <w:pPr>
              <w:spacing w:line="400" w:lineRule="exact"/>
              <w:rPr>
                <w:rFonts w:ascii="標楷體" w:eastAsia="標楷體" w:hAnsi="標楷體" w:cstheme="majorHAnsi"/>
              </w:rPr>
            </w:pPr>
            <w:r w:rsidRPr="00700640">
              <w:rPr>
                <w:rFonts w:ascii="標楷體" w:eastAsia="標楷體" w:hAnsi="標楷體" w:cstheme="majorHAnsi" w:hint="eastAsia"/>
              </w:rPr>
              <w:t xml:space="preserve">(A)這個教學活動即是 D. P. Ausubel 所謂的提供「前導組體」(Advanced organizer) </w:t>
            </w:r>
          </w:p>
          <w:p w14:paraId="6A6A6ED0" w14:textId="77777777" w:rsidR="008B294C" w:rsidRPr="00700640" w:rsidRDefault="008B294C" w:rsidP="008B294C">
            <w:pPr>
              <w:spacing w:line="400" w:lineRule="exact"/>
              <w:rPr>
                <w:rFonts w:ascii="標楷體" w:eastAsia="標楷體" w:hAnsi="標楷體" w:cstheme="majorHAnsi"/>
              </w:rPr>
            </w:pPr>
            <w:r w:rsidRPr="00700640">
              <w:rPr>
                <w:rFonts w:ascii="標楷體" w:eastAsia="標楷體" w:hAnsi="標楷體" w:cstheme="majorHAnsi" w:hint="eastAsia"/>
              </w:rPr>
              <w:t>(B) 透過繪製心智圖、曼陀羅法或魚骨圖，可以將心智基模 (schema)外在化</w:t>
            </w:r>
          </w:p>
          <w:p w14:paraId="102A13E8" w14:textId="77777777" w:rsidR="008B294C" w:rsidRPr="00700640" w:rsidRDefault="008B294C" w:rsidP="008B294C">
            <w:pPr>
              <w:spacing w:line="400" w:lineRule="exact"/>
              <w:rPr>
                <w:rFonts w:ascii="標楷體" w:eastAsia="標楷體" w:hAnsi="標楷體" w:cstheme="majorHAnsi"/>
              </w:rPr>
            </w:pPr>
            <w:r w:rsidRPr="00700640">
              <w:rPr>
                <w:rFonts w:ascii="標楷體" w:eastAsia="標楷體" w:hAnsi="標楷體" w:cstheme="majorHAnsi" w:hint="eastAsia"/>
              </w:rPr>
              <w:t>(C)根據雙碼理論(Dual-code theory)，此一 教學活動有助於學生將資訊儲存於長期記憶</w:t>
            </w:r>
          </w:p>
          <w:p w14:paraId="2F42A766" w14:textId="6636FB3D" w:rsidR="00984F94" w:rsidRPr="00700640" w:rsidRDefault="008B294C" w:rsidP="008B294C">
            <w:pPr>
              <w:spacing w:line="400" w:lineRule="exact"/>
              <w:rPr>
                <w:rFonts w:ascii="標楷體" w:eastAsia="標楷體" w:hAnsi="標楷體" w:cstheme="majorHAnsi"/>
              </w:rPr>
            </w:pPr>
            <w:r w:rsidRPr="00700640">
              <w:rPr>
                <w:rFonts w:ascii="標楷體" w:eastAsia="標楷體" w:hAnsi="標楷體" w:cstheme="majorHAnsi" w:hint="eastAsia"/>
              </w:rPr>
              <w:t xml:space="preserve">(D)學生運用「心智圖法、曼陀羅法或魚骨圖」，是一種表徵知識結構的方式 </w:t>
            </w:r>
          </w:p>
        </w:tc>
      </w:tr>
      <w:tr w:rsidR="00984F94" w:rsidRPr="00700640" w14:paraId="283D5752" w14:textId="77777777" w:rsidTr="00042C4B">
        <w:tc>
          <w:tcPr>
            <w:tcW w:w="454" w:type="dxa"/>
          </w:tcPr>
          <w:p w14:paraId="06900FDB" w14:textId="77777777" w:rsidR="00984F94" w:rsidRPr="00700640" w:rsidRDefault="00984F94" w:rsidP="00CF724E">
            <w:pPr>
              <w:spacing w:line="400" w:lineRule="exact"/>
              <w:rPr>
                <w:rFonts w:ascii="標楷體" w:eastAsia="標楷體" w:hAnsi="標楷體" w:cstheme="majorHAnsi"/>
                <w:b/>
              </w:rPr>
            </w:pPr>
            <w:r w:rsidRPr="00700640">
              <w:rPr>
                <w:rFonts w:ascii="標楷體" w:eastAsia="標楷體" w:hAnsi="標楷體" w:cstheme="majorHAnsi"/>
                <w:b/>
              </w:rPr>
              <w:t>解</w:t>
            </w:r>
          </w:p>
          <w:p w14:paraId="5FBCFEA0" w14:textId="77777777" w:rsidR="00984F94" w:rsidRPr="00700640" w:rsidRDefault="00984F94" w:rsidP="00CF724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7081378F" w14:textId="54A49890" w:rsidR="00984F94" w:rsidRPr="00700640" w:rsidRDefault="008B294C" w:rsidP="008B294C">
            <w:pPr>
              <w:spacing w:line="400" w:lineRule="exact"/>
              <w:rPr>
                <w:rFonts w:ascii="標楷體" w:eastAsia="標楷體" w:hAnsi="標楷體" w:cs="新細明體"/>
              </w:rPr>
            </w:pPr>
            <w:r w:rsidRPr="00700640">
              <w:rPr>
                <w:rFonts w:ascii="標楷體" w:eastAsia="標楷體" w:hAnsi="標楷體" w:cstheme="majorHAnsi" w:hint="eastAsia"/>
              </w:rPr>
              <w:t>前導組體並非完全指先備知識，而是教師以學生先備知識為基礎而設計的有組織的教材，作為先備知識和新知識的橋樑。</w:t>
            </w:r>
            <w:r w:rsidR="00114A97" w:rsidRPr="00700640">
              <w:rPr>
                <w:rFonts w:ascii="標楷體" w:eastAsia="標楷體" w:hAnsi="標楷體" w:cstheme="majorHAnsi" w:hint="eastAsia"/>
              </w:rPr>
              <w:t>(前導組織在準備活動，題幹進行到發展活動。)</w:t>
            </w:r>
          </w:p>
        </w:tc>
      </w:tr>
      <w:tr w:rsidR="00E50561" w:rsidRPr="00700640" w14:paraId="7A6345C0" w14:textId="77777777" w:rsidTr="00042C4B">
        <w:tc>
          <w:tcPr>
            <w:tcW w:w="454" w:type="dxa"/>
            <w:vAlign w:val="center"/>
          </w:tcPr>
          <w:p w14:paraId="4422928E" w14:textId="6173C807" w:rsidR="00E50561" w:rsidRPr="00700640" w:rsidRDefault="00330963" w:rsidP="00330963">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4" w:type="dxa"/>
          </w:tcPr>
          <w:p w14:paraId="15A1B60E" w14:textId="77777777" w:rsidR="00330963" w:rsidRPr="00700640" w:rsidRDefault="00330963" w:rsidP="00330963">
            <w:pPr>
              <w:spacing w:line="400" w:lineRule="exact"/>
              <w:rPr>
                <w:rFonts w:ascii="標楷體" w:eastAsia="標楷體" w:hAnsi="標楷體" w:cstheme="majorHAnsi"/>
              </w:rPr>
            </w:pPr>
            <w:r w:rsidRPr="00700640">
              <w:rPr>
                <w:rFonts w:ascii="標楷體" w:eastAsia="標楷體" w:hAnsi="標楷體" w:cstheme="majorHAnsi" w:hint="eastAsia"/>
              </w:rPr>
              <w:t xml:space="preserve">下列各項有關記憶的敘述，何者正確？ </w:t>
            </w:r>
          </w:p>
          <w:p w14:paraId="77D1EAEF" w14:textId="77777777" w:rsidR="00330963" w:rsidRPr="00700640" w:rsidRDefault="00330963" w:rsidP="00330963">
            <w:pPr>
              <w:spacing w:line="400" w:lineRule="exact"/>
              <w:rPr>
                <w:rFonts w:ascii="標楷體" w:eastAsia="標楷體" w:hAnsi="標楷體" w:cstheme="majorHAnsi"/>
              </w:rPr>
            </w:pPr>
            <w:r w:rsidRPr="00700640">
              <w:rPr>
                <w:rFonts w:ascii="標楷體" w:eastAsia="標楷體" w:hAnsi="標楷體" w:cstheme="majorHAnsi" w:hint="eastAsia"/>
              </w:rPr>
              <w:t xml:space="preserve">(A)感官收錄訊息後，再注意約20秒以內的記憶，稱為短期記憶 </w:t>
            </w:r>
          </w:p>
          <w:p w14:paraId="4B2EC756" w14:textId="77777777" w:rsidR="00330963" w:rsidRPr="00700640" w:rsidRDefault="00330963" w:rsidP="00330963">
            <w:pPr>
              <w:spacing w:line="400" w:lineRule="exact"/>
              <w:rPr>
                <w:rFonts w:ascii="標楷體" w:eastAsia="標楷體" w:hAnsi="標楷體" w:cstheme="majorHAnsi"/>
              </w:rPr>
            </w:pPr>
            <w:r w:rsidRPr="00700640">
              <w:rPr>
                <w:rFonts w:ascii="標楷體" w:eastAsia="標楷體" w:hAnsi="標楷體" w:cstheme="majorHAnsi" w:hint="eastAsia"/>
              </w:rPr>
              <w:t xml:space="preserve">(B)長期記憶所保存的時間相當長，幾經練習可以記憶長遠 </w:t>
            </w:r>
          </w:p>
          <w:p w14:paraId="5CA21977" w14:textId="77777777" w:rsidR="00330963" w:rsidRPr="00700640" w:rsidRDefault="00330963" w:rsidP="00330963">
            <w:pPr>
              <w:spacing w:line="400" w:lineRule="exact"/>
              <w:rPr>
                <w:rFonts w:ascii="標楷體" w:eastAsia="標楷體" w:hAnsi="標楷體" w:cstheme="majorHAnsi"/>
              </w:rPr>
            </w:pPr>
            <w:r w:rsidRPr="00700640">
              <w:rPr>
                <w:rFonts w:ascii="標楷體" w:eastAsia="標楷體" w:hAnsi="標楷體" w:cstheme="majorHAnsi" w:hint="eastAsia"/>
              </w:rPr>
              <w:t xml:space="preserve">(C)感官收錄包含視、聽、嗅、味、觸覺等刺激的短期記憶 </w:t>
            </w:r>
          </w:p>
          <w:p w14:paraId="7D5D2BB9" w14:textId="57EE0647" w:rsidR="00E50561" w:rsidRPr="00700640" w:rsidRDefault="00330963" w:rsidP="00330963">
            <w:pPr>
              <w:spacing w:line="400" w:lineRule="exact"/>
              <w:rPr>
                <w:rFonts w:ascii="標楷體" w:eastAsia="標楷體" w:hAnsi="標楷體" w:cstheme="majorHAnsi"/>
              </w:rPr>
            </w:pPr>
            <w:r w:rsidRPr="00700640">
              <w:rPr>
                <w:rFonts w:ascii="標楷體" w:eastAsia="標楷體" w:hAnsi="標楷體" w:cstheme="majorHAnsi" w:hint="eastAsia"/>
              </w:rPr>
              <w:t xml:space="preserve">(D)短期記憶的容量相當有限，但是多加練習可以增加記憶的量與進入長期記憶。 </w:t>
            </w:r>
          </w:p>
        </w:tc>
      </w:tr>
      <w:tr w:rsidR="00E50561" w:rsidRPr="00700640" w14:paraId="200F4AD7" w14:textId="77777777" w:rsidTr="00042C4B">
        <w:tc>
          <w:tcPr>
            <w:tcW w:w="454" w:type="dxa"/>
          </w:tcPr>
          <w:p w14:paraId="4D77C62B" w14:textId="77777777" w:rsidR="00E50561" w:rsidRPr="00700640" w:rsidRDefault="00E50561" w:rsidP="00114A97">
            <w:pPr>
              <w:spacing w:line="400" w:lineRule="exact"/>
              <w:rPr>
                <w:rFonts w:ascii="標楷體" w:eastAsia="標楷體" w:hAnsi="標楷體" w:cstheme="majorHAnsi"/>
                <w:b/>
              </w:rPr>
            </w:pPr>
            <w:r w:rsidRPr="00700640">
              <w:rPr>
                <w:rFonts w:ascii="標楷體" w:eastAsia="標楷體" w:hAnsi="標楷體" w:cstheme="majorHAnsi"/>
                <w:b/>
              </w:rPr>
              <w:t>解</w:t>
            </w:r>
          </w:p>
          <w:p w14:paraId="06FA3D5C" w14:textId="77777777" w:rsidR="00E50561" w:rsidRPr="00700640" w:rsidRDefault="00E50561" w:rsidP="00114A9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4910AED0" w14:textId="4F3FFDB5" w:rsidR="00E50561" w:rsidRPr="00700640" w:rsidRDefault="00330963" w:rsidP="00330963">
            <w:pPr>
              <w:spacing w:line="400" w:lineRule="exact"/>
              <w:rPr>
                <w:rFonts w:ascii="標楷體" w:eastAsia="標楷體" w:hAnsi="標楷體" w:cstheme="majorHAnsi"/>
              </w:rPr>
            </w:pPr>
            <w:r w:rsidRPr="00700640">
              <w:rPr>
                <w:rFonts w:ascii="標楷體" w:eastAsia="標楷體" w:hAnsi="標楷體" w:cstheme="majorHAnsi" w:hint="eastAsia"/>
              </w:rPr>
              <w:t>(C)感官收錄指感覺器官感應到外界刺激所引起的超短暫記憶，又稱感覺記憶。</w:t>
            </w:r>
          </w:p>
        </w:tc>
      </w:tr>
      <w:tr w:rsidR="00E50561" w:rsidRPr="00700640" w14:paraId="4E2F6662" w14:textId="77777777" w:rsidTr="00042C4B">
        <w:tc>
          <w:tcPr>
            <w:tcW w:w="454" w:type="dxa"/>
            <w:vAlign w:val="center"/>
          </w:tcPr>
          <w:p w14:paraId="05B6D574" w14:textId="3E3BA248" w:rsidR="00E50561" w:rsidRPr="00700640" w:rsidRDefault="00EE6255" w:rsidP="00EE6255">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42F06ADA" w14:textId="77777777"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精熟學習</w:t>
            </w:r>
            <w:r w:rsidRPr="00700640">
              <w:rPr>
                <w:rFonts w:ascii="標楷體" w:eastAsia="標楷體" w:hAnsi="標楷體" w:cstheme="majorHAnsi"/>
              </w:rPr>
              <w:t>(mastery learning)</w:t>
            </w:r>
            <w:r w:rsidRPr="00700640">
              <w:rPr>
                <w:rFonts w:ascii="標楷體" w:eastAsia="標楷體" w:hAnsi="標楷體" w:cstheme="majorHAnsi" w:hint="eastAsia"/>
              </w:rPr>
              <w:t>，所謂：學習程度等於學生實際花在學習上的時間，除以何者的函</w:t>
            </w:r>
            <w:r w:rsidRPr="00700640">
              <w:rPr>
                <w:rFonts w:ascii="標楷體" w:eastAsia="標楷體" w:hAnsi="標楷體" w:cs="新細明體" w:hint="eastAsia"/>
              </w:rPr>
              <w:t>數</w:t>
            </w:r>
            <w:r w:rsidRPr="00700640">
              <w:rPr>
                <w:rFonts w:ascii="標楷體" w:eastAsia="標楷體" w:hAnsi="標楷體" w:cstheme="majorHAnsi" w:hint="eastAsia"/>
              </w:rPr>
              <w:t>？</w:t>
            </w:r>
            <w:r w:rsidRPr="00700640">
              <w:rPr>
                <w:rFonts w:ascii="標楷體" w:eastAsia="標楷體" w:hAnsi="標楷體" w:cstheme="majorHAnsi"/>
              </w:rPr>
              <w:t xml:space="preserve"> </w:t>
            </w:r>
          </w:p>
          <w:p w14:paraId="1C3FFCB2" w14:textId="77777777"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 xml:space="preserve">(A)教師教學所用的時間 </w:t>
            </w:r>
          </w:p>
          <w:p w14:paraId="5DCE07C9" w14:textId="77777777"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 xml:space="preserve">(B)真正學好所需時間 </w:t>
            </w:r>
          </w:p>
          <w:p w14:paraId="440DA307" w14:textId="77777777"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 xml:space="preserve">(C)學生課外所花的時間 </w:t>
            </w:r>
          </w:p>
          <w:p w14:paraId="52277139" w14:textId="1F4BE923" w:rsidR="00E50561"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 xml:space="preserve">(D)學生課堂上學習的時間 </w:t>
            </w:r>
          </w:p>
        </w:tc>
      </w:tr>
      <w:tr w:rsidR="00E50561" w:rsidRPr="00700640" w14:paraId="47A1FC04" w14:textId="77777777" w:rsidTr="00042C4B">
        <w:tc>
          <w:tcPr>
            <w:tcW w:w="454" w:type="dxa"/>
          </w:tcPr>
          <w:p w14:paraId="0B778CCE" w14:textId="77777777" w:rsidR="00E50561" w:rsidRPr="00700640" w:rsidRDefault="00E50561" w:rsidP="00114A97">
            <w:pPr>
              <w:spacing w:line="400" w:lineRule="exact"/>
              <w:rPr>
                <w:rFonts w:ascii="標楷體" w:eastAsia="標楷體" w:hAnsi="標楷體" w:cstheme="majorHAnsi"/>
                <w:b/>
              </w:rPr>
            </w:pPr>
            <w:r w:rsidRPr="00700640">
              <w:rPr>
                <w:rFonts w:ascii="標楷體" w:eastAsia="標楷體" w:hAnsi="標楷體" w:cstheme="majorHAnsi"/>
                <w:b/>
              </w:rPr>
              <w:t>解</w:t>
            </w:r>
          </w:p>
          <w:p w14:paraId="04616E17" w14:textId="77777777" w:rsidR="00E50561" w:rsidRPr="00700640" w:rsidRDefault="00E50561" w:rsidP="00114A9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3412BD6F" w14:textId="77777777"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學習程度＝f（學習使用時間/學習所需時間），所以學習速度不等於學習時間!</w:t>
            </w:r>
          </w:p>
          <w:p w14:paraId="28C92520" w14:textId="11BF6AD7" w:rsidR="00E50561" w:rsidRPr="00700640" w:rsidRDefault="00E50561" w:rsidP="00EE6255">
            <w:pPr>
              <w:spacing w:line="400" w:lineRule="exact"/>
              <w:rPr>
                <w:rFonts w:ascii="標楷體" w:eastAsia="標楷體" w:hAnsi="標楷體" w:cstheme="majorHAnsi"/>
              </w:rPr>
            </w:pPr>
          </w:p>
        </w:tc>
      </w:tr>
      <w:tr w:rsidR="00E50561" w:rsidRPr="00700640" w14:paraId="69BF0C58" w14:textId="77777777" w:rsidTr="00042C4B">
        <w:tc>
          <w:tcPr>
            <w:tcW w:w="454" w:type="dxa"/>
            <w:vAlign w:val="center"/>
          </w:tcPr>
          <w:p w14:paraId="2C4DF28E" w14:textId="2B44E373" w:rsidR="00E50561" w:rsidRPr="00700640" w:rsidRDefault="00EE6255" w:rsidP="00EE6255">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1E7078A3" w14:textId="77777777"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 xml:space="preserve">在增進學習的策略中，下列何者不屬於後設認知性的策略? </w:t>
            </w:r>
          </w:p>
          <w:p w14:paraId="5BD0B864" w14:textId="77777777"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 xml:space="preserve">(A)設定學習目標 </w:t>
            </w:r>
          </w:p>
          <w:p w14:paraId="713EB07D" w14:textId="77777777"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 xml:space="preserve">(B)作筆記 </w:t>
            </w:r>
          </w:p>
          <w:p w14:paraId="0D05954A" w14:textId="77777777"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 xml:space="preserve">(C)補救教學 </w:t>
            </w:r>
          </w:p>
          <w:p w14:paraId="455F07E7" w14:textId="41E93938" w:rsidR="00E50561"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lastRenderedPageBreak/>
              <w:t xml:space="preserve">(D)檢討學習成效 </w:t>
            </w:r>
          </w:p>
        </w:tc>
      </w:tr>
      <w:tr w:rsidR="00E50561" w:rsidRPr="00700640" w14:paraId="090D4C51" w14:textId="77777777" w:rsidTr="00042C4B">
        <w:tc>
          <w:tcPr>
            <w:tcW w:w="454" w:type="dxa"/>
          </w:tcPr>
          <w:p w14:paraId="61498D98" w14:textId="77777777" w:rsidR="00E50561" w:rsidRPr="00700640" w:rsidRDefault="00E50561" w:rsidP="00114A97">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5DC9E333" w14:textId="77777777" w:rsidR="00E50561" w:rsidRPr="00700640" w:rsidRDefault="00E50561" w:rsidP="00114A9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251DF358" w14:textId="77777777" w:rsidR="00E50561" w:rsidRPr="00700640" w:rsidRDefault="00E50561" w:rsidP="00114A97">
            <w:pPr>
              <w:spacing w:line="400" w:lineRule="exact"/>
              <w:rPr>
                <w:rFonts w:ascii="標楷體" w:eastAsia="標楷體" w:hAnsi="標楷體" w:cstheme="majorHAnsi"/>
              </w:rPr>
            </w:pPr>
          </w:p>
        </w:tc>
      </w:tr>
      <w:tr w:rsidR="00E50561" w:rsidRPr="00700640" w14:paraId="734BBB79" w14:textId="77777777" w:rsidTr="00042C4B">
        <w:tc>
          <w:tcPr>
            <w:tcW w:w="454" w:type="dxa"/>
            <w:vAlign w:val="center"/>
          </w:tcPr>
          <w:p w14:paraId="5E356EA1" w14:textId="09796F56" w:rsidR="00E50561" w:rsidRPr="00700640" w:rsidRDefault="00BF2637" w:rsidP="00BF2637">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23528570" w14:textId="77777777" w:rsidR="00BF2637"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 xml:space="preserve">小明有一天感到緊張的時候，無意間做了深呼吸的動作，結果發現感覺就比較不緊張了，於是他之後 每當緊張的時候，都會做深呼吸，以下何種概念最適合解釋此現象？ </w:t>
            </w:r>
          </w:p>
          <w:p w14:paraId="2FD5F148" w14:textId="77777777" w:rsidR="00BF2637"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 xml:space="preserve">(A)部分增強 </w:t>
            </w:r>
          </w:p>
          <w:p w14:paraId="3D961798" w14:textId="77777777" w:rsidR="00BF2637"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 xml:space="preserve">(B)正增強 </w:t>
            </w:r>
          </w:p>
          <w:p w14:paraId="42140426" w14:textId="77777777" w:rsidR="00BF2637"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 xml:space="preserve">(C)負增強 </w:t>
            </w:r>
          </w:p>
          <w:p w14:paraId="42E200F6" w14:textId="311EE665" w:rsidR="00E50561"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 xml:space="preserve">(D)古典制約 </w:t>
            </w:r>
          </w:p>
        </w:tc>
      </w:tr>
      <w:tr w:rsidR="00E50561" w:rsidRPr="00700640" w14:paraId="191191E5" w14:textId="77777777" w:rsidTr="00042C4B">
        <w:tc>
          <w:tcPr>
            <w:tcW w:w="454" w:type="dxa"/>
          </w:tcPr>
          <w:p w14:paraId="3B64168E" w14:textId="77777777" w:rsidR="00E50561" w:rsidRPr="00700640" w:rsidRDefault="00E50561" w:rsidP="00114A97">
            <w:pPr>
              <w:spacing w:line="400" w:lineRule="exact"/>
              <w:rPr>
                <w:rFonts w:ascii="標楷體" w:eastAsia="標楷體" w:hAnsi="標楷體" w:cstheme="majorHAnsi"/>
                <w:b/>
              </w:rPr>
            </w:pPr>
            <w:r w:rsidRPr="00700640">
              <w:rPr>
                <w:rFonts w:ascii="標楷體" w:eastAsia="標楷體" w:hAnsi="標楷體" w:cstheme="majorHAnsi"/>
                <w:b/>
              </w:rPr>
              <w:t>解</w:t>
            </w:r>
          </w:p>
          <w:p w14:paraId="09C21A55" w14:textId="77777777" w:rsidR="00E50561" w:rsidRPr="00700640" w:rsidRDefault="00E50561" w:rsidP="00114A9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7678F310" w14:textId="03C6F0C3" w:rsidR="00E50561" w:rsidRPr="00700640" w:rsidRDefault="00BF2637" w:rsidP="00114A97">
            <w:pPr>
              <w:spacing w:line="400" w:lineRule="exact"/>
              <w:rPr>
                <w:rFonts w:ascii="標楷體" w:eastAsia="標楷體" w:hAnsi="標楷體" w:cstheme="majorHAnsi"/>
              </w:rPr>
            </w:pPr>
            <w:r w:rsidRPr="00700640">
              <w:rPr>
                <w:rFonts w:ascii="標楷體" w:eastAsia="標楷體" w:hAnsi="標楷體" w:cstheme="majorHAnsi" w:hint="eastAsia"/>
              </w:rPr>
              <w:t>移除緊張</w:t>
            </w:r>
          </w:p>
        </w:tc>
      </w:tr>
      <w:tr w:rsidR="00E50561" w:rsidRPr="00700640" w14:paraId="3159BD2B" w14:textId="77777777" w:rsidTr="00042C4B">
        <w:tc>
          <w:tcPr>
            <w:tcW w:w="454" w:type="dxa"/>
            <w:vAlign w:val="center"/>
          </w:tcPr>
          <w:p w14:paraId="5216B304" w14:textId="43179D9C" w:rsidR="00E50561" w:rsidRPr="00700640" w:rsidRDefault="00BF2637" w:rsidP="00BF2637">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26BEE1E9" w14:textId="77777777" w:rsidR="00BF2637"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就社會學習</w:t>
            </w:r>
            <w:r w:rsidRPr="00700640">
              <w:rPr>
                <w:rFonts w:ascii="標楷體" w:eastAsia="標楷體" w:hAnsi="標楷體" w:cs="新細明體" w:hint="eastAsia"/>
              </w:rPr>
              <w:t>論</w:t>
            </w:r>
            <w:r w:rsidRPr="00700640">
              <w:rPr>
                <w:rFonts w:ascii="標楷體" w:eastAsia="標楷體" w:hAnsi="標楷體" w:cstheme="majorHAnsi" w:hint="eastAsia"/>
              </w:rPr>
              <w:t>的觀點，自律行為的第一個階段是？</w:t>
            </w:r>
            <w:r w:rsidRPr="00700640">
              <w:rPr>
                <w:rFonts w:ascii="標楷體" w:eastAsia="標楷體" w:hAnsi="標楷體" w:cstheme="majorHAnsi"/>
              </w:rPr>
              <w:t xml:space="preserve"> </w:t>
            </w:r>
          </w:p>
          <w:p w14:paraId="03ED6863" w14:textId="77777777" w:rsidR="00BF2637"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 xml:space="preserve">(A)嘗試反應 </w:t>
            </w:r>
          </w:p>
          <w:p w14:paraId="45CA4F0B" w14:textId="77777777" w:rsidR="00BF2637"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 xml:space="preserve">(B)觀察別人行為 </w:t>
            </w:r>
          </w:p>
          <w:p w14:paraId="7D4731DC" w14:textId="77777777" w:rsidR="00BF2637"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 xml:space="preserve">(C)自我觀察 </w:t>
            </w:r>
          </w:p>
          <w:p w14:paraId="4BDE7C77" w14:textId="78D5F4A7" w:rsidR="00E50561"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 xml:space="preserve">(D)示範給他人看 </w:t>
            </w:r>
          </w:p>
        </w:tc>
      </w:tr>
      <w:tr w:rsidR="00E50561" w:rsidRPr="00700640" w14:paraId="59B1D4B9" w14:textId="77777777" w:rsidTr="00042C4B">
        <w:tc>
          <w:tcPr>
            <w:tcW w:w="454" w:type="dxa"/>
          </w:tcPr>
          <w:p w14:paraId="5ABAEF97" w14:textId="77777777" w:rsidR="00E50561" w:rsidRPr="00700640" w:rsidRDefault="00E50561" w:rsidP="00114A97">
            <w:pPr>
              <w:spacing w:line="400" w:lineRule="exact"/>
              <w:rPr>
                <w:rFonts w:ascii="標楷體" w:eastAsia="標楷體" w:hAnsi="標楷體" w:cstheme="majorHAnsi"/>
                <w:b/>
              </w:rPr>
            </w:pPr>
            <w:r w:rsidRPr="00700640">
              <w:rPr>
                <w:rFonts w:ascii="標楷體" w:eastAsia="標楷體" w:hAnsi="標楷體" w:cstheme="majorHAnsi"/>
                <w:b/>
              </w:rPr>
              <w:t>解</w:t>
            </w:r>
          </w:p>
          <w:p w14:paraId="50864CF2" w14:textId="77777777" w:rsidR="00E50561" w:rsidRPr="00700640" w:rsidRDefault="00E50561" w:rsidP="00114A9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4B42B8A1" w14:textId="333C8E41" w:rsidR="00E50561" w:rsidRPr="00700640" w:rsidRDefault="00BF2637" w:rsidP="00114A97">
            <w:pPr>
              <w:spacing w:line="400" w:lineRule="exact"/>
              <w:rPr>
                <w:rFonts w:ascii="標楷體" w:eastAsia="標楷體" w:hAnsi="標楷體" w:cstheme="majorHAnsi"/>
              </w:rPr>
            </w:pPr>
            <w:r w:rsidRPr="00700640">
              <w:rPr>
                <w:rFonts w:ascii="標楷體" w:eastAsia="標楷體" w:hAnsi="標楷體" w:cstheme="majorHAnsi" w:hint="eastAsia"/>
              </w:rPr>
              <w:t>自我觀察 自我評價 自我強化</w:t>
            </w:r>
          </w:p>
        </w:tc>
      </w:tr>
      <w:tr w:rsidR="00E50561" w:rsidRPr="00700640" w14:paraId="37BDFDBB" w14:textId="77777777" w:rsidTr="00042C4B">
        <w:tc>
          <w:tcPr>
            <w:tcW w:w="454" w:type="dxa"/>
            <w:vAlign w:val="center"/>
          </w:tcPr>
          <w:p w14:paraId="163AAE0D" w14:textId="3FED2E7A" w:rsidR="00E50561" w:rsidRPr="00700640" w:rsidRDefault="00BF2637" w:rsidP="00BF2637">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4" w:type="dxa"/>
          </w:tcPr>
          <w:p w14:paraId="304533F2" w14:textId="77777777" w:rsidR="00BF2637"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 xml:space="preserve">有關閱讀的研究顯示，閱讀者應採取何種閱讀處理歷程，會有較好的閱讀效果？ </w:t>
            </w:r>
          </w:p>
          <w:p w14:paraId="69E690AC" w14:textId="77777777" w:rsidR="00BF2637"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 xml:space="preserve">(A)由上而下處理 </w:t>
            </w:r>
          </w:p>
          <w:p w14:paraId="4D48F472" w14:textId="77777777" w:rsidR="00BF2637"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 xml:space="preserve">(B)由下而上處理 </w:t>
            </w:r>
          </w:p>
          <w:p w14:paraId="02D68AB7" w14:textId="77777777" w:rsidR="00BF2637"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 xml:space="preserve">(C)序列處理 </w:t>
            </w:r>
          </w:p>
          <w:p w14:paraId="6433F154" w14:textId="2A3B4C5C" w:rsidR="00E50561"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(D)上下雙向處理</w:t>
            </w:r>
          </w:p>
        </w:tc>
      </w:tr>
      <w:tr w:rsidR="00E50561" w:rsidRPr="00700640" w14:paraId="1563F7D7" w14:textId="77777777" w:rsidTr="00042C4B">
        <w:tc>
          <w:tcPr>
            <w:tcW w:w="454" w:type="dxa"/>
          </w:tcPr>
          <w:p w14:paraId="0EBBBD16" w14:textId="77777777" w:rsidR="00E50561" w:rsidRPr="00700640" w:rsidRDefault="00E50561" w:rsidP="00114A97">
            <w:pPr>
              <w:spacing w:line="400" w:lineRule="exact"/>
              <w:rPr>
                <w:rFonts w:ascii="標楷體" w:eastAsia="標楷體" w:hAnsi="標楷體" w:cstheme="majorHAnsi"/>
                <w:b/>
              </w:rPr>
            </w:pPr>
            <w:r w:rsidRPr="00700640">
              <w:rPr>
                <w:rFonts w:ascii="標楷體" w:eastAsia="標楷體" w:hAnsi="標楷體" w:cstheme="majorHAnsi"/>
                <w:b/>
              </w:rPr>
              <w:t>解</w:t>
            </w:r>
          </w:p>
          <w:p w14:paraId="5351B9C7" w14:textId="77777777" w:rsidR="00E50561" w:rsidRPr="00700640" w:rsidRDefault="00E50561" w:rsidP="00114A9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568FBB4D" w14:textId="7F9F218A" w:rsidR="00BF2637"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長期記憶中的記憶術包括「上下雙向處理策略」</w:t>
            </w:r>
          </w:p>
          <w:p w14:paraId="0150D765" w14:textId="68EA4D2A" w:rsidR="00E50561"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係瀏覽、質疑、閱讀、記憶及複習等方式。(SQ3R的概念)</w:t>
            </w:r>
          </w:p>
        </w:tc>
      </w:tr>
      <w:tr w:rsidR="00E50561" w:rsidRPr="00700640" w14:paraId="473CA799" w14:textId="77777777" w:rsidTr="00042C4B">
        <w:tc>
          <w:tcPr>
            <w:tcW w:w="454" w:type="dxa"/>
            <w:vAlign w:val="center"/>
          </w:tcPr>
          <w:p w14:paraId="3727A4C9" w14:textId="6DAC9A92" w:rsidR="00E50561" w:rsidRPr="00700640" w:rsidRDefault="00BF2637" w:rsidP="00BF2637">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4B4EF747" w14:textId="77777777" w:rsidR="00BF2637"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 xml:space="preserve">下面那種說法並非奧蘇貝爾（D. P. Ausubel）的主張？ </w:t>
            </w:r>
          </w:p>
          <w:p w14:paraId="2F71308B" w14:textId="77777777" w:rsidR="00BF2637"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 xml:space="preserve">(A)強調先備知識的重要性 </w:t>
            </w:r>
          </w:p>
          <w:p w14:paraId="245FFE7E" w14:textId="2F5BBE9F" w:rsidR="00BF2637"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 xml:space="preserve">(B)發現錯誤答案與發現正確答案對有效學習同樣重要 </w:t>
            </w:r>
          </w:p>
          <w:p w14:paraId="11B2F1E1" w14:textId="77777777" w:rsidR="00BF2637"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 xml:space="preserve">(C)將概念視為一個層次性的結構 </w:t>
            </w:r>
          </w:p>
          <w:p w14:paraId="06E98269" w14:textId="6BC2E86E" w:rsidR="00E50561"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 xml:space="preserve">(D)結合新舊概念的講解教學有利於學生學習 </w:t>
            </w:r>
          </w:p>
        </w:tc>
      </w:tr>
      <w:tr w:rsidR="00E50561" w:rsidRPr="00700640" w14:paraId="6988CB48" w14:textId="77777777" w:rsidTr="00042C4B">
        <w:tc>
          <w:tcPr>
            <w:tcW w:w="454" w:type="dxa"/>
          </w:tcPr>
          <w:p w14:paraId="7CF66DEC" w14:textId="77777777" w:rsidR="00E50561" w:rsidRPr="00700640" w:rsidRDefault="00E50561" w:rsidP="00114A97">
            <w:pPr>
              <w:spacing w:line="400" w:lineRule="exact"/>
              <w:rPr>
                <w:rFonts w:ascii="標楷體" w:eastAsia="標楷體" w:hAnsi="標楷體" w:cstheme="majorHAnsi"/>
                <w:b/>
              </w:rPr>
            </w:pPr>
            <w:r w:rsidRPr="00700640">
              <w:rPr>
                <w:rFonts w:ascii="標楷體" w:eastAsia="標楷體" w:hAnsi="標楷體" w:cstheme="majorHAnsi"/>
                <w:b/>
              </w:rPr>
              <w:t>解</w:t>
            </w:r>
          </w:p>
          <w:p w14:paraId="14E3F2AB" w14:textId="77777777" w:rsidR="00E50561" w:rsidRPr="00700640" w:rsidRDefault="00E50561" w:rsidP="00114A9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7E14E62" w14:textId="1D60CCA9" w:rsidR="00E50561"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發現自己的錯誤〞與〝發現正確答案〞對有效學習而言一樣重要&gt;&gt;布魯納的發現學習論</w:t>
            </w:r>
          </w:p>
        </w:tc>
      </w:tr>
      <w:tr w:rsidR="00E50561" w:rsidRPr="00700640" w14:paraId="535C9A43" w14:textId="77777777" w:rsidTr="00042C4B">
        <w:tc>
          <w:tcPr>
            <w:tcW w:w="454" w:type="dxa"/>
            <w:vAlign w:val="center"/>
          </w:tcPr>
          <w:p w14:paraId="3FEB8683" w14:textId="72D8C225" w:rsidR="00E50561" w:rsidRPr="00700640" w:rsidRDefault="005C706E" w:rsidP="005C706E">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4" w:type="dxa"/>
          </w:tcPr>
          <w:p w14:paraId="516344FC" w14:textId="77777777" w:rsidR="005C706E"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rPr>
              <w:t xml:space="preserve">陳老師跟同學說：「以後上課時，同學只能在我有說可以發言時才可以舉 手，沒有說時不可以舉手。」這是在教導學生作 </w:t>
            </w:r>
          </w:p>
          <w:p w14:paraId="685A5A87" w14:textId="77777777" w:rsidR="005C706E"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rPr>
              <w:t xml:space="preserve">(A)行為塑造 </w:t>
            </w:r>
          </w:p>
          <w:p w14:paraId="6D4FD052" w14:textId="77777777" w:rsidR="005C706E"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rPr>
              <w:t xml:space="preserve">(B)行為消弱 </w:t>
            </w:r>
          </w:p>
          <w:p w14:paraId="29F7CD7B" w14:textId="77777777" w:rsidR="005C706E"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rPr>
              <w:t xml:space="preserve">(C)刺激類化 </w:t>
            </w:r>
          </w:p>
          <w:p w14:paraId="49942502" w14:textId="29D887A6" w:rsidR="00E50561"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rPr>
              <w:lastRenderedPageBreak/>
              <w:t xml:space="preserve">(D)刺激辨別 </w:t>
            </w:r>
          </w:p>
        </w:tc>
      </w:tr>
      <w:tr w:rsidR="00E50561" w:rsidRPr="00700640" w14:paraId="3125AC5D" w14:textId="77777777" w:rsidTr="00042C4B">
        <w:tc>
          <w:tcPr>
            <w:tcW w:w="454" w:type="dxa"/>
          </w:tcPr>
          <w:p w14:paraId="2296E2B2" w14:textId="77777777" w:rsidR="00E50561" w:rsidRPr="00700640" w:rsidRDefault="00E50561" w:rsidP="00114A97">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11837ECA" w14:textId="77777777" w:rsidR="00E50561" w:rsidRPr="00700640" w:rsidRDefault="00E50561" w:rsidP="00114A9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7CA3C0BA" w14:textId="77777777" w:rsidR="00E50561" w:rsidRPr="00700640" w:rsidRDefault="00E50561" w:rsidP="00114A97">
            <w:pPr>
              <w:spacing w:line="400" w:lineRule="exact"/>
              <w:rPr>
                <w:rFonts w:ascii="標楷體" w:eastAsia="標楷體" w:hAnsi="標楷體" w:cstheme="majorHAnsi"/>
              </w:rPr>
            </w:pPr>
          </w:p>
        </w:tc>
      </w:tr>
      <w:tr w:rsidR="00BF2637" w:rsidRPr="00700640" w14:paraId="5D8933DF" w14:textId="77777777" w:rsidTr="00042C4B">
        <w:tc>
          <w:tcPr>
            <w:tcW w:w="454" w:type="dxa"/>
            <w:vAlign w:val="center"/>
          </w:tcPr>
          <w:p w14:paraId="6D56FCAF" w14:textId="05C30914" w:rsidR="00BF2637" w:rsidRPr="00700640" w:rsidRDefault="005C706E" w:rsidP="005C706E">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4" w:type="dxa"/>
          </w:tcPr>
          <w:p w14:paraId="06D8A04E" w14:textId="77777777" w:rsidR="005C706E"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rPr>
              <w:t xml:space="preserve">哪一個例子屬於「邏輯後果」(logical consequence)的輔導應用？ </w:t>
            </w:r>
          </w:p>
          <w:p w14:paraId="3F8A8144" w14:textId="77777777" w:rsidR="005C706E"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rPr>
              <w:t xml:space="preserve">(A)甲生沒唸書，結果考差了 </w:t>
            </w:r>
          </w:p>
          <w:p w14:paraId="3F8DD8A2" w14:textId="77777777" w:rsidR="005C706E"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rPr>
              <w:t xml:space="preserve">(B)乙生沒帶泳衣，結果不能下水游泳 </w:t>
            </w:r>
          </w:p>
          <w:p w14:paraId="3FBC8AE7" w14:textId="77777777" w:rsidR="005C706E"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rPr>
              <w:t xml:space="preserve">(C)丙生上課吵鬧，老師要他抄寫 10 次課文 </w:t>
            </w:r>
          </w:p>
          <w:p w14:paraId="3D28B3DF" w14:textId="0A58A51D" w:rsidR="00BF2637"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rPr>
              <w:t xml:space="preserve">(D)丁生玩耍打翻便當，老師要他把弄髒的地板清理乾淨 </w:t>
            </w:r>
          </w:p>
        </w:tc>
      </w:tr>
      <w:tr w:rsidR="00BF2637" w:rsidRPr="00700640" w14:paraId="4A259B77" w14:textId="77777777" w:rsidTr="00042C4B">
        <w:tc>
          <w:tcPr>
            <w:tcW w:w="454" w:type="dxa"/>
          </w:tcPr>
          <w:p w14:paraId="7397E540" w14:textId="77777777" w:rsidR="00BF2637" w:rsidRPr="00700640" w:rsidRDefault="00BF2637" w:rsidP="000B2030">
            <w:pPr>
              <w:spacing w:line="400" w:lineRule="exact"/>
              <w:rPr>
                <w:rFonts w:ascii="標楷體" w:eastAsia="標楷體" w:hAnsi="標楷體" w:cstheme="majorHAnsi"/>
                <w:b/>
              </w:rPr>
            </w:pPr>
            <w:r w:rsidRPr="00700640">
              <w:rPr>
                <w:rFonts w:ascii="標楷體" w:eastAsia="標楷體" w:hAnsi="標楷體" w:cstheme="majorHAnsi"/>
                <w:b/>
              </w:rPr>
              <w:t>解</w:t>
            </w:r>
          </w:p>
          <w:p w14:paraId="2542B007" w14:textId="77777777" w:rsidR="00BF2637" w:rsidRPr="00700640" w:rsidRDefault="00BF2637" w:rsidP="000B20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A67C60D" w14:textId="100B9440" w:rsidR="00BF2637" w:rsidRPr="00700640" w:rsidRDefault="005C706E" w:rsidP="000B2030">
            <w:pPr>
              <w:spacing w:line="400" w:lineRule="exact"/>
              <w:rPr>
                <w:rFonts w:ascii="標楷體" w:eastAsia="標楷體" w:hAnsi="標楷體" w:cstheme="majorHAnsi"/>
              </w:rPr>
            </w:pPr>
            <w:r w:rsidRPr="00700640">
              <w:rPr>
                <w:rFonts w:ascii="標楷體" w:eastAsia="標楷體" w:hAnsi="標楷體" w:cstheme="majorHAnsi" w:hint="eastAsia"/>
              </w:rPr>
              <w:t>A、B 自然後果 C處罰 D邏輯後果</w:t>
            </w:r>
          </w:p>
        </w:tc>
      </w:tr>
      <w:tr w:rsidR="00BF2637" w:rsidRPr="00700640" w14:paraId="6EA45C43" w14:textId="77777777" w:rsidTr="00042C4B">
        <w:tc>
          <w:tcPr>
            <w:tcW w:w="454" w:type="dxa"/>
            <w:vAlign w:val="center"/>
          </w:tcPr>
          <w:p w14:paraId="1FCA0DA8" w14:textId="4CDA61C6" w:rsidR="00BF2637" w:rsidRPr="00700640" w:rsidRDefault="005B66A0" w:rsidP="005B66A0">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601FFB40" w14:textId="5F75FF92" w:rsidR="005B66A0" w:rsidRPr="00700640" w:rsidRDefault="005B66A0" w:rsidP="005B66A0">
            <w:pPr>
              <w:spacing w:line="400" w:lineRule="exact"/>
              <w:rPr>
                <w:rFonts w:ascii="標楷體" w:eastAsia="標楷體" w:hAnsi="標楷體" w:cstheme="majorHAnsi"/>
              </w:rPr>
            </w:pPr>
            <w:r w:rsidRPr="00700640">
              <w:rPr>
                <w:rFonts w:ascii="標楷體" w:eastAsia="標楷體" w:hAnsi="標楷體" w:cstheme="majorHAnsi" w:hint="eastAsia"/>
              </w:rPr>
              <w:t xml:space="preserve">基於學生需經語義編碼，才能將學習內容融入長期記憶中，因此，教師應重視何種教學事件的安排? </w:t>
            </w:r>
          </w:p>
          <w:p w14:paraId="45F6A555" w14:textId="77777777" w:rsidR="005B66A0" w:rsidRPr="00700640" w:rsidRDefault="005B66A0" w:rsidP="005B66A0">
            <w:pPr>
              <w:spacing w:line="400" w:lineRule="exact"/>
              <w:rPr>
                <w:rFonts w:ascii="標楷體" w:eastAsia="標楷體" w:hAnsi="標楷體" w:cstheme="majorHAnsi"/>
              </w:rPr>
            </w:pPr>
            <w:r w:rsidRPr="00700640">
              <w:rPr>
                <w:rFonts w:ascii="標楷體" w:eastAsia="標楷體" w:hAnsi="標楷體" w:cstheme="majorHAnsi" w:hint="eastAsia"/>
              </w:rPr>
              <w:t xml:space="preserve">(A)喚起學生舊經驗的回憶 </w:t>
            </w:r>
          </w:p>
          <w:p w14:paraId="22319AFA" w14:textId="77777777" w:rsidR="005B66A0" w:rsidRPr="00700640" w:rsidRDefault="005B66A0" w:rsidP="005B66A0">
            <w:pPr>
              <w:spacing w:line="400" w:lineRule="exact"/>
              <w:rPr>
                <w:rFonts w:ascii="標楷體" w:eastAsia="標楷體" w:hAnsi="標楷體" w:cstheme="majorHAnsi"/>
              </w:rPr>
            </w:pPr>
            <w:r w:rsidRPr="00700640">
              <w:rPr>
                <w:rFonts w:ascii="標楷體" w:eastAsia="標楷體" w:hAnsi="標楷體" w:cstheme="majorHAnsi" w:hint="eastAsia"/>
              </w:rPr>
              <w:t xml:space="preserve">(B)告知學生學習目標 </w:t>
            </w:r>
          </w:p>
          <w:p w14:paraId="64132E47" w14:textId="77777777" w:rsidR="005B66A0" w:rsidRPr="00700640" w:rsidRDefault="005B66A0" w:rsidP="005B66A0">
            <w:pPr>
              <w:spacing w:line="400" w:lineRule="exact"/>
              <w:rPr>
                <w:rFonts w:ascii="標楷體" w:eastAsia="標楷體" w:hAnsi="標楷體" w:cstheme="majorHAnsi"/>
              </w:rPr>
            </w:pPr>
            <w:r w:rsidRPr="00700640">
              <w:rPr>
                <w:rFonts w:ascii="標楷體" w:eastAsia="標楷體" w:hAnsi="標楷體" w:cstheme="majorHAnsi" w:hint="eastAsia"/>
              </w:rPr>
              <w:t xml:space="preserve">(C)提供學習輔導 </w:t>
            </w:r>
          </w:p>
          <w:p w14:paraId="257AAF50" w14:textId="25EF1143" w:rsidR="00BF2637" w:rsidRPr="00700640" w:rsidRDefault="005B66A0" w:rsidP="005B66A0">
            <w:pPr>
              <w:spacing w:line="400" w:lineRule="exact"/>
              <w:rPr>
                <w:rFonts w:ascii="標楷體" w:eastAsia="標楷體" w:hAnsi="標楷體" w:cstheme="majorHAnsi"/>
              </w:rPr>
            </w:pPr>
            <w:r w:rsidRPr="00700640">
              <w:rPr>
                <w:rFonts w:ascii="標楷體" w:eastAsia="標楷體" w:hAnsi="標楷體" w:cstheme="majorHAnsi" w:hint="eastAsia"/>
              </w:rPr>
              <w:t xml:space="preserve">(D)促進學習遷移 </w:t>
            </w:r>
          </w:p>
        </w:tc>
      </w:tr>
      <w:tr w:rsidR="00BF2637" w:rsidRPr="00700640" w14:paraId="3D319822" w14:textId="77777777" w:rsidTr="00042C4B">
        <w:tc>
          <w:tcPr>
            <w:tcW w:w="454" w:type="dxa"/>
          </w:tcPr>
          <w:p w14:paraId="32746C21" w14:textId="77777777" w:rsidR="00BF2637" w:rsidRPr="00700640" w:rsidRDefault="00BF2637" w:rsidP="000B2030">
            <w:pPr>
              <w:spacing w:line="400" w:lineRule="exact"/>
              <w:rPr>
                <w:rFonts w:ascii="標楷體" w:eastAsia="標楷體" w:hAnsi="標楷體" w:cstheme="majorHAnsi"/>
                <w:b/>
              </w:rPr>
            </w:pPr>
            <w:r w:rsidRPr="00700640">
              <w:rPr>
                <w:rFonts w:ascii="標楷體" w:eastAsia="標楷體" w:hAnsi="標楷體" w:cstheme="majorHAnsi"/>
                <w:b/>
              </w:rPr>
              <w:t>解</w:t>
            </w:r>
          </w:p>
          <w:p w14:paraId="3764F625" w14:textId="77777777" w:rsidR="00BF2637" w:rsidRPr="00700640" w:rsidRDefault="00BF2637" w:rsidP="000B20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58"/>
              <w:gridCol w:w="2552"/>
              <w:gridCol w:w="5245"/>
              <w:gridCol w:w="2268"/>
            </w:tblGrid>
            <w:tr w:rsidR="005B66A0" w:rsidRPr="00700640" w14:paraId="3B68A173" w14:textId="77777777" w:rsidTr="005B66A0">
              <w:tc>
                <w:tcPr>
                  <w:tcW w:w="55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EC50D97" w14:textId="77777777" w:rsidR="005B66A0" w:rsidRPr="00700640" w:rsidRDefault="005B66A0" w:rsidP="005B66A0">
                  <w:pPr>
                    <w:spacing w:line="400" w:lineRule="exact"/>
                    <w:rPr>
                      <w:rFonts w:ascii="標楷體" w:eastAsia="標楷體" w:hAnsi="標楷體" w:cstheme="majorHAnsi"/>
                    </w:rPr>
                  </w:pPr>
                  <w:r w:rsidRPr="00700640">
                    <w:rPr>
                      <w:rFonts w:ascii="標楷體" w:eastAsia="標楷體" w:hAnsi="標楷體" w:cstheme="majorHAnsi" w:hint="eastAsia"/>
                    </w:rPr>
                    <w:t>描述</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08A71D4B" w14:textId="77777777" w:rsidR="005B66A0" w:rsidRPr="00700640" w:rsidRDefault="005B66A0" w:rsidP="005B66A0">
                  <w:pPr>
                    <w:spacing w:line="400" w:lineRule="exact"/>
                    <w:jc w:val="both"/>
                    <w:rPr>
                      <w:rFonts w:ascii="標楷體" w:eastAsia="標楷體" w:hAnsi="標楷體" w:cstheme="majorHAnsi"/>
                    </w:rPr>
                  </w:pPr>
                  <w:r w:rsidRPr="00700640">
                    <w:rPr>
                      <w:rFonts w:ascii="標楷體" w:eastAsia="標楷體" w:hAnsi="標楷體" w:cstheme="majorHAnsi" w:hint="eastAsia"/>
                    </w:rPr>
                    <w:t>內在學習歷程</w:t>
                  </w:r>
                </w:p>
              </w:tc>
              <w:tc>
                <w:tcPr>
                  <w:tcW w:w="524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0E1B8C02" w14:textId="77777777" w:rsidR="005B66A0" w:rsidRPr="00700640" w:rsidRDefault="005B66A0" w:rsidP="005B66A0">
                  <w:pPr>
                    <w:spacing w:line="400" w:lineRule="exact"/>
                    <w:jc w:val="both"/>
                    <w:rPr>
                      <w:rFonts w:ascii="標楷體" w:eastAsia="標楷體" w:hAnsi="標楷體" w:cstheme="majorHAnsi"/>
                    </w:rPr>
                  </w:pPr>
                  <w:r w:rsidRPr="00700640">
                    <w:rPr>
                      <w:rFonts w:ascii="標楷體" w:eastAsia="標楷體" w:hAnsi="標楷體" w:cstheme="majorHAnsi" w:hint="eastAsia"/>
                    </w:rPr>
                    <w:t>功能</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51D6E053" w14:textId="77777777" w:rsidR="005B66A0" w:rsidRPr="00700640" w:rsidRDefault="005B66A0" w:rsidP="005B66A0">
                  <w:pPr>
                    <w:spacing w:line="400" w:lineRule="exact"/>
                    <w:jc w:val="both"/>
                    <w:rPr>
                      <w:rFonts w:ascii="標楷體" w:eastAsia="標楷體" w:hAnsi="標楷體" w:cstheme="majorHAnsi"/>
                    </w:rPr>
                  </w:pPr>
                  <w:r w:rsidRPr="00700640">
                    <w:rPr>
                      <w:rFonts w:ascii="標楷體" w:eastAsia="標楷體" w:hAnsi="標楷體" w:cstheme="majorHAnsi" w:hint="eastAsia"/>
                    </w:rPr>
                    <w:t>外在學習歷程</w:t>
                  </w:r>
                </w:p>
              </w:tc>
            </w:tr>
            <w:tr w:rsidR="005B66A0" w:rsidRPr="00700640" w14:paraId="0537D190" w14:textId="77777777" w:rsidTr="005B66A0">
              <w:tc>
                <w:tcPr>
                  <w:tcW w:w="558" w:type="dxa"/>
                  <w:vMerge w:val="restar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14:paraId="23BB9F4F" w14:textId="77777777" w:rsidR="005B66A0" w:rsidRPr="00700640" w:rsidRDefault="005B66A0" w:rsidP="005B66A0">
                  <w:pPr>
                    <w:spacing w:line="400" w:lineRule="exact"/>
                    <w:rPr>
                      <w:rFonts w:ascii="標楷體" w:eastAsia="標楷體" w:hAnsi="標楷體" w:cstheme="majorHAnsi"/>
                    </w:rPr>
                  </w:pPr>
                  <w:r w:rsidRPr="00700640">
                    <w:rPr>
                      <w:rFonts w:ascii="標楷體" w:eastAsia="標楷體" w:hAnsi="標楷體" w:cstheme="majorHAnsi" w:hint="eastAsia"/>
                    </w:rPr>
                    <w:t>準備學習</w:t>
                  </w:r>
                </w:p>
                <w:p w14:paraId="380695B0" w14:textId="7FAE8F78" w:rsidR="005B66A0" w:rsidRPr="00700640" w:rsidRDefault="005B66A0" w:rsidP="005B66A0">
                  <w:pPr>
                    <w:spacing w:line="400" w:lineRule="exact"/>
                    <w:rPr>
                      <w:rFonts w:ascii="標楷體" w:eastAsia="標楷體" w:hAnsi="標楷體" w:cstheme="majorHAnsi"/>
                    </w:rPr>
                  </w:pPr>
                  <w:r w:rsidRPr="00700640">
                    <w:rPr>
                      <w:rFonts w:ascii="標楷體" w:eastAsia="標楷體" w:hAnsi="標楷體" w:cstheme="majorHAnsi" w:hint="eastAsia"/>
                    </w:rPr>
                    <w:t> </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6FA963C4" w14:textId="77777777" w:rsidR="005B66A0" w:rsidRPr="00700640" w:rsidRDefault="005B66A0" w:rsidP="005B66A0">
                  <w:pPr>
                    <w:spacing w:line="400" w:lineRule="exact"/>
                    <w:jc w:val="both"/>
                    <w:rPr>
                      <w:rFonts w:ascii="標楷體" w:eastAsia="標楷體" w:hAnsi="標楷體" w:cstheme="majorHAnsi"/>
                    </w:rPr>
                  </w:pPr>
                  <w:r w:rsidRPr="00700640">
                    <w:rPr>
                      <w:rFonts w:ascii="標楷體" w:eastAsia="標楷體" w:hAnsi="標楷體" w:cstheme="majorHAnsi" w:hint="eastAsia"/>
                    </w:rPr>
                    <w:t>1.注意</w:t>
                  </w:r>
                </w:p>
              </w:tc>
              <w:tc>
                <w:tcPr>
                  <w:tcW w:w="524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50654672" w14:textId="77777777" w:rsidR="005B66A0" w:rsidRPr="00700640" w:rsidRDefault="005B66A0" w:rsidP="005B66A0">
                  <w:pPr>
                    <w:spacing w:line="400" w:lineRule="exact"/>
                    <w:jc w:val="both"/>
                    <w:rPr>
                      <w:rFonts w:ascii="標楷體" w:eastAsia="標楷體" w:hAnsi="標楷體" w:cstheme="majorHAnsi"/>
                    </w:rPr>
                  </w:pPr>
                  <w:r w:rsidRPr="00700640">
                    <w:rPr>
                      <w:rFonts w:ascii="標楷體" w:eastAsia="標楷體" w:hAnsi="標楷體" w:cstheme="majorHAnsi" w:hint="eastAsia"/>
                    </w:rPr>
                    <w:t>使學習者注意刺激</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584C6126" w14:textId="77777777" w:rsidR="005B66A0" w:rsidRPr="00700640" w:rsidRDefault="005B66A0" w:rsidP="005B66A0">
                  <w:pPr>
                    <w:spacing w:line="400" w:lineRule="exact"/>
                    <w:jc w:val="both"/>
                    <w:rPr>
                      <w:rFonts w:ascii="標楷體" w:eastAsia="標楷體" w:hAnsi="標楷體" w:cstheme="majorHAnsi"/>
                    </w:rPr>
                  </w:pPr>
                  <w:r w:rsidRPr="00700640">
                    <w:rPr>
                      <w:rFonts w:ascii="標楷體" w:eastAsia="標楷體" w:hAnsi="標楷體" w:cstheme="majorHAnsi" w:hint="eastAsia"/>
                    </w:rPr>
                    <w:t>引起注意</w:t>
                  </w:r>
                </w:p>
              </w:tc>
            </w:tr>
            <w:tr w:rsidR="005B66A0" w:rsidRPr="00700640" w14:paraId="1608FBA1" w14:textId="77777777" w:rsidTr="005B66A0">
              <w:tc>
                <w:tcPr>
                  <w:tcW w:w="558" w:type="dxa"/>
                  <w:vMerge/>
                  <w:tcBorders>
                    <w:left w:val="outset" w:sz="6" w:space="0" w:color="auto"/>
                    <w:right w:val="outset" w:sz="6" w:space="0" w:color="auto"/>
                  </w:tcBorders>
                  <w:shd w:val="clear" w:color="auto" w:fill="FFFFFF"/>
                  <w:tcMar>
                    <w:top w:w="0" w:type="dxa"/>
                    <w:left w:w="0" w:type="dxa"/>
                    <w:bottom w:w="0" w:type="dxa"/>
                    <w:right w:w="0" w:type="dxa"/>
                  </w:tcMar>
                  <w:vAlign w:val="center"/>
                  <w:hideMark/>
                </w:tcPr>
                <w:p w14:paraId="496F4439" w14:textId="0309A2EA" w:rsidR="005B66A0" w:rsidRPr="00700640" w:rsidRDefault="005B66A0" w:rsidP="005B66A0">
                  <w:pPr>
                    <w:spacing w:line="400" w:lineRule="exact"/>
                    <w:rPr>
                      <w:rFonts w:ascii="標楷體" w:eastAsia="標楷體" w:hAnsi="標楷體" w:cstheme="majorHAnsi"/>
                    </w:rPr>
                  </w:pP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4C99206A" w14:textId="77777777" w:rsidR="005B66A0" w:rsidRPr="00700640" w:rsidRDefault="005B66A0" w:rsidP="005B66A0">
                  <w:pPr>
                    <w:spacing w:line="400" w:lineRule="exact"/>
                    <w:jc w:val="both"/>
                    <w:rPr>
                      <w:rFonts w:ascii="標楷體" w:eastAsia="標楷體" w:hAnsi="標楷體" w:cstheme="majorHAnsi"/>
                    </w:rPr>
                  </w:pPr>
                  <w:r w:rsidRPr="00700640">
                    <w:rPr>
                      <w:rFonts w:ascii="標楷體" w:eastAsia="標楷體" w:hAnsi="標楷體" w:cstheme="majorHAnsi" w:hint="eastAsia"/>
                    </w:rPr>
                    <w:t>2.期望</w:t>
                  </w:r>
                </w:p>
              </w:tc>
              <w:tc>
                <w:tcPr>
                  <w:tcW w:w="524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297D56F4" w14:textId="77777777" w:rsidR="005B66A0" w:rsidRPr="00700640" w:rsidRDefault="005B66A0" w:rsidP="005B66A0">
                  <w:pPr>
                    <w:spacing w:line="400" w:lineRule="exact"/>
                    <w:jc w:val="both"/>
                    <w:rPr>
                      <w:rFonts w:ascii="標楷體" w:eastAsia="標楷體" w:hAnsi="標楷體" w:cstheme="majorHAnsi"/>
                    </w:rPr>
                  </w:pPr>
                  <w:r w:rsidRPr="00700640">
                    <w:rPr>
                      <w:rFonts w:ascii="標楷體" w:eastAsia="標楷體" w:hAnsi="標楷體" w:cstheme="majorHAnsi" w:hint="eastAsia"/>
                    </w:rPr>
                    <w:t>使學習者預設學習目標</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487D9D51" w14:textId="77777777" w:rsidR="005B66A0" w:rsidRPr="00700640" w:rsidRDefault="005B66A0" w:rsidP="005B66A0">
                  <w:pPr>
                    <w:spacing w:line="400" w:lineRule="exact"/>
                    <w:jc w:val="both"/>
                    <w:rPr>
                      <w:rFonts w:ascii="標楷體" w:eastAsia="標楷體" w:hAnsi="標楷體" w:cstheme="majorHAnsi"/>
                    </w:rPr>
                  </w:pPr>
                  <w:r w:rsidRPr="00700640">
                    <w:rPr>
                      <w:rFonts w:ascii="標楷體" w:eastAsia="標楷體" w:hAnsi="標楷體" w:cstheme="majorHAnsi" w:hint="eastAsia"/>
                    </w:rPr>
                    <w:t>告知學生學習目標</w:t>
                  </w:r>
                </w:p>
              </w:tc>
            </w:tr>
            <w:tr w:rsidR="005B66A0" w:rsidRPr="00700640" w14:paraId="3015FF23" w14:textId="77777777" w:rsidTr="005B66A0">
              <w:trPr>
                <w:trHeight w:val="198"/>
              </w:trPr>
              <w:tc>
                <w:tcPr>
                  <w:tcW w:w="558" w:type="dxa"/>
                  <w:vMerge/>
                  <w:tcBorders>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1AA02BD" w14:textId="7058E6BD" w:rsidR="005B66A0" w:rsidRPr="00700640" w:rsidRDefault="005B66A0" w:rsidP="005B66A0">
                  <w:pPr>
                    <w:spacing w:line="400" w:lineRule="exact"/>
                    <w:rPr>
                      <w:rFonts w:ascii="標楷體" w:eastAsia="標楷體" w:hAnsi="標楷體" w:cstheme="majorHAnsi"/>
                    </w:rPr>
                  </w:pP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2237EFCB" w14:textId="77777777" w:rsidR="005B66A0" w:rsidRPr="00700640" w:rsidRDefault="005B66A0" w:rsidP="005B66A0">
                  <w:pPr>
                    <w:spacing w:line="400" w:lineRule="exact"/>
                    <w:jc w:val="both"/>
                    <w:rPr>
                      <w:rFonts w:ascii="標楷體" w:eastAsia="標楷體" w:hAnsi="標楷體" w:cstheme="majorHAnsi"/>
                    </w:rPr>
                  </w:pPr>
                  <w:r w:rsidRPr="00700640">
                    <w:rPr>
                      <w:rFonts w:ascii="標楷體" w:eastAsia="標楷體" w:hAnsi="標楷體" w:cstheme="majorHAnsi" w:hint="eastAsia"/>
                    </w:rPr>
                    <w:t>3.檢索至運作記憶</w:t>
                  </w:r>
                </w:p>
              </w:tc>
              <w:tc>
                <w:tcPr>
                  <w:tcW w:w="524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56F6FE36" w14:textId="7565CEEF" w:rsidR="005B66A0" w:rsidRPr="00700640" w:rsidRDefault="005B66A0" w:rsidP="005B66A0">
                  <w:pPr>
                    <w:spacing w:line="400" w:lineRule="exact"/>
                    <w:jc w:val="both"/>
                    <w:rPr>
                      <w:rFonts w:ascii="標楷體" w:eastAsia="標楷體" w:hAnsi="標楷體" w:cstheme="majorHAnsi"/>
                    </w:rPr>
                  </w:pPr>
                  <w:r w:rsidRPr="00700640">
                    <w:rPr>
                      <w:rFonts w:ascii="標楷體" w:eastAsia="標楷體" w:hAnsi="標楷體" w:cstheme="majorHAnsi" w:hint="eastAsia"/>
                    </w:rPr>
                    <w:t>使學習者回憶起先備的能力 獲得與表現</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5C8331AF" w14:textId="77777777" w:rsidR="005B66A0" w:rsidRPr="00700640" w:rsidRDefault="005B66A0" w:rsidP="005B66A0">
                  <w:pPr>
                    <w:spacing w:line="400" w:lineRule="exact"/>
                    <w:jc w:val="both"/>
                    <w:rPr>
                      <w:rFonts w:ascii="標楷體" w:eastAsia="標楷體" w:hAnsi="標楷體" w:cstheme="majorHAnsi"/>
                    </w:rPr>
                  </w:pPr>
                  <w:r w:rsidRPr="00700640">
                    <w:rPr>
                      <w:rFonts w:ascii="標楷體" w:eastAsia="標楷體" w:hAnsi="標楷體" w:cstheme="majorHAnsi" w:hint="eastAsia"/>
                    </w:rPr>
                    <w:t>喚起舊知識</w:t>
                  </w:r>
                </w:p>
              </w:tc>
            </w:tr>
            <w:tr w:rsidR="005B66A0" w:rsidRPr="00700640" w14:paraId="5299D1EC" w14:textId="77777777" w:rsidTr="005B66A0">
              <w:tc>
                <w:tcPr>
                  <w:tcW w:w="558" w:type="dxa"/>
                  <w:vMerge w:val="restar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14:paraId="28108B10" w14:textId="1F4939CB" w:rsidR="005B66A0" w:rsidRPr="00700640" w:rsidRDefault="005B66A0" w:rsidP="005B66A0">
                  <w:pPr>
                    <w:spacing w:line="400" w:lineRule="exact"/>
                    <w:rPr>
                      <w:rFonts w:ascii="標楷體" w:eastAsia="標楷體" w:hAnsi="標楷體" w:cstheme="majorHAnsi"/>
                    </w:rPr>
                  </w:pPr>
                  <w:r w:rsidRPr="00700640">
                    <w:rPr>
                      <w:rFonts w:ascii="標楷體" w:eastAsia="標楷體" w:hAnsi="標楷體" w:cstheme="majorHAnsi" w:hint="eastAsia"/>
                    </w:rPr>
                    <w:t>獲得表現</w:t>
                  </w:r>
                </w:p>
                <w:p w14:paraId="5B8B9945" w14:textId="7074CFD7" w:rsidR="005B66A0" w:rsidRPr="00700640" w:rsidRDefault="005B66A0" w:rsidP="005B66A0">
                  <w:pPr>
                    <w:spacing w:line="400" w:lineRule="exact"/>
                    <w:rPr>
                      <w:rFonts w:ascii="標楷體" w:eastAsia="標楷體" w:hAnsi="標楷體" w:cstheme="majorHAnsi"/>
                    </w:rPr>
                  </w:pPr>
                  <w:r w:rsidRPr="00700640">
                    <w:rPr>
                      <w:rFonts w:ascii="標楷體" w:eastAsia="標楷體" w:hAnsi="標楷體" w:cstheme="majorHAnsi" w:hint="eastAsia"/>
                    </w:rPr>
                    <w:t> </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1583E0CF" w14:textId="77777777" w:rsidR="005B66A0" w:rsidRPr="00700640" w:rsidRDefault="005B66A0" w:rsidP="005B66A0">
                  <w:pPr>
                    <w:spacing w:line="400" w:lineRule="exact"/>
                    <w:jc w:val="both"/>
                    <w:rPr>
                      <w:rFonts w:ascii="標楷體" w:eastAsia="標楷體" w:hAnsi="標楷體" w:cstheme="majorHAnsi"/>
                    </w:rPr>
                  </w:pPr>
                  <w:r w:rsidRPr="00700640">
                    <w:rPr>
                      <w:rFonts w:ascii="標楷體" w:eastAsia="標楷體" w:hAnsi="標楷體" w:cstheme="majorHAnsi" w:hint="eastAsia"/>
                    </w:rPr>
                    <w:t>4.選擇刺激特徵的知覺</w:t>
                  </w:r>
                </w:p>
              </w:tc>
              <w:tc>
                <w:tcPr>
                  <w:tcW w:w="524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7F541886" w14:textId="77777777" w:rsidR="005B66A0" w:rsidRPr="00700640" w:rsidRDefault="005B66A0" w:rsidP="005B66A0">
                  <w:pPr>
                    <w:spacing w:line="400" w:lineRule="exact"/>
                    <w:jc w:val="both"/>
                    <w:rPr>
                      <w:rFonts w:ascii="標楷體" w:eastAsia="標楷體" w:hAnsi="標楷體" w:cstheme="majorHAnsi"/>
                    </w:rPr>
                  </w:pPr>
                  <w:r w:rsidRPr="00700640">
                    <w:rPr>
                      <w:rFonts w:ascii="標楷體" w:eastAsia="標楷體" w:hAnsi="標楷體" w:cstheme="majorHAnsi" w:hint="eastAsia"/>
                    </w:rPr>
                    <w:t>使重要之刺激特徵暫存於運作記憶(短期記憶)中</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583DB6C7" w14:textId="77777777" w:rsidR="005B66A0" w:rsidRPr="00700640" w:rsidRDefault="005B66A0" w:rsidP="005B66A0">
                  <w:pPr>
                    <w:spacing w:line="400" w:lineRule="exact"/>
                    <w:jc w:val="both"/>
                    <w:rPr>
                      <w:rFonts w:ascii="標楷體" w:eastAsia="標楷體" w:hAnsi="標楷體" w:cstheme="majorHAnsi"/>
                    </w:rPr>
                  </w:pPr>
                  <w:r w:rsidRPr="00700640">
                    <w:rPr>
                      <w:rFonts w:ascii="標楷體" w:eastAsia="標楷體" w:hAnsi="標楷體" w:cstheme="majorHAnsi" w:hint="eastAsia"/>
                    </w:rPr>
                    <w:t>呈現學習教材</w:t>
                  </w:r>
                </w:p>
              </w:tc>
            </w:tr>
            <w:tr w:rsidR="005B66A0" w:rsidRPr="00700640" w14:paraId="231AB225" w14:textId="77777777" w:rsidTr="005B66A0">
              <w:tc>
                <w:tcPr>
                  <w:tcW w:w="558" w:type="dxa"/>
                  <w:vMerge/>
                  <w:tcBorders>
                    <w:left w:val="outset" w:sz="6" w:space="0" w:color="auto"/>
                    <w:right w:val="outset" w:sz="6" w:space="0" w:color="auto"/>
                  </w:tcBorders>
                  <w:shd w:val="clear" w:color="auto" w:fill="FFFFFF"/>
                  <w:tcMar>
                    <w:top w:w="0" w:type="dxa"/>
                    <w:left w:w="0" w:type="dxa"/>
                    <w:bottom w:w="0" w:type="dxa"/>
                    <w:right w:w="0" w:type="dxa"/>
                  </w:tcMar>
                  <w:vAlign w:val="center"/>
                  <w:hideMark/>
                </w:tcPr>
                <w:p w14:paraId="72173E92" w14:textId="5B7B664D" w:rsidR="005B66A0" w:rsidRPr="00700640" w:rsidRDefault="005B66A0" w:rsidP="005B66A0">
                  <w:pPr>
                    <w:spacing w:line="400" w:lineRule="exact"/>
                    <w:rPr>
                      <w:rFonts w:ascii="標楷體" w:eastAsia="標楷體" w:hAnsi="標楷體" w:cstheme="majorHAnsi"/>
                    </w:rPr>
                  </w:pP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00C86034" w14:textId="77777777" w:rsidR="005B66A0" w:rsidRPr="00700640" w:rsidRDefault="005B66A0" w:rsidP="005B66A0">
                  <w:pPr>
                    <w:spacing w:line="400" w:lineRule="exact"/>
                    <w:jc w:val="both"/>
                    <w:rPr>
                      <w:rFonts w:ascii="標楷體" w:eastAsia="標楷體" w:hAnsi="標楷體" w:cstheme="majorHAnsi"/>
                    </w:rPr>
                  </w:pPr>
                  <w:r w:rsidRPr="00700640">
                    <w:rPr>
                      <w:rFonts w:ascii="標楷體" w:eastAsia="標楷體" w:hAnsi="標楷體" w:cstheme="majorHAnsi" w:hint="eastAsia"/>
                    </w:rPr>
                    <w:t>5.語意的編碼</w:t>
                  </w:r>
                </w:p>
              </w:tc>
              <w:tc>
                <w:tcPr>
                  <w:tcW w:w="524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221F536E" w14:textId="77777777" w:rsidR="005B66A0" w:rsidRPr="00700640" w:rsidRDefault="005B66A0" w:rsidP="005B66A0">
                  <w:pPr>
                    <w:spacing w:line="400" w:lineRule="exact"/>
                    <w:jc w:val="both"/>
                    <w:rPr>
                      <w:rFonts w:ascii="標楷體" w:eastAsia="標楷體" w:hAnsi="標楷體" w:cstheme="majorHAnsi"/>
                    </w:rPr>
                  </w:pPr>
                  <w:r w:rsidRPr="00700640">
                    <w:rPr>
                      <w:rFonts w:ascii="標楷體" w:eastAsia="標楷體" w:hAnsi="標楷體" w:cstheme="majorHAnsi" w:hint="eastAsia"/>
                    </w:rPr>
                    <w:t>將刺激特徵和相關資訊轉移至長期記憶</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26D060B4" w14:textId="77777777" w:rsidR="005B66A0" w:rsidRPr="00700640" w:rsidRDefault="005B66A0" w:rsidP="005B66A0">
                  <w:pPr>
                    <w:spacing w:line="400" w:lineRule="exact"/>
                    <w:jc w:val="both"/>
                    <w:rPr>
                      <w:rFonts w:ascii="標楷體" w:eastAsia="標楷體" w:hAnsi="標楷體" w:cstheme="majorHAnsi"/>
                    </w:rPr>
                  </w:pPr>
                  <w:r w:rsidRPr="00700640">
                    <w:rPr>
                      <w:rFonts w:ascii="標楷體" w:eastAsia="標楷體" w:hAnsi="標楷體" w:cstheme="majorHAnsi" w:hint="eastAsia"/>
                    </w:rPr>
                    <w:t>提供學習輔導</w:t>
                  </w:r>
                </w:p>
              </w:tc>
            </w:tr>
            <w:tr w:rsidR="005B66A0" w:rsidRPr="00700640" w14:paraId="6325A180" w14:textId="77777777" w:rsidTr="005B66A0">
              <w:tc>
                <w:tcPr>
                  <w:tcW w:w="558" w:type="dxa"/>
                  <w:vMerge/>
                  <w:tcBorders>
                    <w:left w:val="outset" w:sz="6" w:space="0" w:color="auto"/>
                    <w:right w:val="outset" w:sz="6" w:space="0" w:color="auto"/>
                  </w:tcBorders>
                  <w:shd w:val="clear" w:color="auto" w:fill="FFFFFF"/>
                  <w:tcMar>
                    <w:top w:w="0" w:type="dxa"/>
                    <w:left w:w="0" w:type="dxa"/>
                    <w:bottom w:w="0" w:type="dxa"/>
                    <w:right w:w="0" w:type="dxa"/>
                  </w:tcMar>
                  <w:vAlign w:val="center"/>
                  <w:hideMark/>
                </w:tcPr>
                <w:p w14:paraId="523101FB" w14:textId="1A07E3BF" w:rsidR="005B66A0" w:rsidRPr="00700640" w:rsidRDefault="005B66A0" w:rsidP="005B66A0">
                  <w:pPr>
                    <w:spacing w:line="400" w:lineRule="exact"/>
                    <w:rPr>
                      <w:rFonts w:ascii="標楷體" w:eastAsia="標楷體" w:hAnsi="標楷體" w:cstheme="majorHAnsi"/>
                    </w:rPr>
                  </w:pP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3D25D5C9" w14:textId="77777777" w:rsidR="005B66A0" w:rsidRPr="00700640" w:rsidRDefault="005B66A0" w:rsidP="005B66A0">
                  <w:pPr>
                    <w:spacing w:line="400" w:lineRule="exact"/>
                    <w:jc w:val="both"/>
                    <w:rPr>
                      <w:rFonts w:ascii="標楷體" w:eastAsia="標楷體" w:hAnsi="標楷體" w:cstheme="majorHAnsi"/>
                    </w:rPr>
                  </w:pPr>
                  <w:r w:rsidRPr="00700640">
                    <w:rPr>
                      <w:rFonts w:ascii="標楷體" w:eastAsia="標楷體" w:hAnsi="標楷體" w:cstheme="majorHAnsi" w:hint="eastAsia"/>
                    </w:rPr>
                    <w:t>6.檢索與反應</w:t>
                  </w:r>
                </w:p>
              </w:tc>
              <w:tc>
                <w:tcPr>
                  <w:tcW w:w="524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6F8748D9" w14:textId="5DC0AEF8" w:rsidR="005B66A0" w:rsidRPr="00700640" w:rsidRDefault="005B66A0" w:rsidP="005B66A0">
                  <w:pPr>
                    <w:spacing w:line="400" w:lineRule="exact"/>
                    <w:jc w:val="both"/>
                    <w:rPr>
                      <w:rFonts w:ascii="標楷體" w:eastAsia="標楷體" w:hAnsi="標楷體" w:cstheme="majorHAnsi"/>
                    </w:rPr>
                  </w:pPr>
                  <w:r w:rsidRPr="00700640">
                    <w:rPr>
                      <w:rFonts w:ascii="標楷體" w:eastAsia="標楷體" w:hAnsi="標楷體" w:cstheme="majorHAnsi" w:hint="eastAsia"/>
                    </w:rPr>
                    <w:t>儲存之資訊轉回到個體之反應發生器並發動反應</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34029BF4" w14:textId="77777777" w:rsidR="005B66A0" w:rsidRPr="00700640" w:rsidRDefault="005B66A0" w:rsidP="005B66A0">
                  <w:pPr>
                    <w:spacing w:line="400" w:lineRule="exact"/>
                    <w:jc w:val="both"/>
                    <w:rPr>
                      <w:rFonts w:ascii="標楷體" w:eastAsia="標楷體" w:hAnsi="標楷體" w:cstheme="majorHAnsi"/>
                    </w:rPr>
                  </w:pPr>
                  <w:r w:rsidRPr="00700640">
                    <w:rPr>
                      <w:rFonts w:ascii="標楷體" w:eastAsia="標楷體" w:hAnsi="標楷體" w:cstheme="majorHAnsi" w:hint="eastAsia"/>
                    </w:rPr>
                    <w:t>引發表現行為</w:t>
                  </w:r>
                </w:p>
              </w:tc>
            </w:tr>
            <w:tr w:rsidR="005B66A0" w:rsidRPr="00700640" w14:paraId="28455DD1" w14:textId="77777777" w:rsidTr="005B66A0">
              <w:trPr>
                <w:trHeight w:val="297"/>
              </w:trPr>
              <w:tc>
                <w:tcPr>
                  <w:tcW w:w="558" w:type="dxa"/>
                  <w:vMerge/>
                  <w:tcBorders>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5B19EBE" w14:textId="4A0E087B" w:rsidR="005B66A0" w:rsidRPr="00700640" w:rsidRDefault="005B66A0" w:rsidP="005B66A0">
                  <w:pPr>
                    <w:spacing w:line="400" w:lineRule="exact"/>
                    <w:rPr>
                      <w:rFonts w:ascii="標楷體" w:eastAsia="標楷體" w:hAnsi="標楷體" w:cstheme="majorHAnsi"/>
                    </w:rPr>
                  </w:pP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7A23A06F" w14:textId="77777777" w:rsidR="005B66A0" w:rsidRPr="00700640" w:rsidRDefault="005B66A0" w:rsidP="005B66A0">
                  <w:pPr>
                    <w:spacing w:line="400" w:lineRule="exact"/>
                    <w:jc w:val="both"/>
                    <w:rPr>
                      <w:rFonts w:ascii="標楷體" w:eastAsia="標楷體" w:hAnsi="標楷體" w:cstheme="majorHAnsi"/>
                    </w:rPr>
                  </w:pPr>
                  <w:r w:rsidRPr="00700640">
                    <w:rPr>
                      <w:rFonts w:ascii="標楷體" w:eastAsia="標楷體" w:hAnsi="標楷體" w:cstheme="majorHAnsi" w:hint="eastAsia"/>
                    </w:rPr>
                    <w:t>7.增強</w:t>
                  </w:r>
                </w:p>
              </w:tc>
              <w:tc>
                <w:tcPr>
                  <w:tcW w:w="524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43CEB21E" w14:textId="271BC43B" w:rsidR="005B66A0" w:rsidRPr="00700640" w:rsidRDefault="005B66A0" w:rsidP="005B66A0">
                  <w:pPr>
                    <w:spacing w:line="400" w:lineRule="exact"/>
                    <w:jc w:val="both"/>
                    <w:rPr>
                      <w:rFonts w:ascii="標楷體" w:eastAsia="標楷體" w:hAnsi="標楷體" w:cstheme="majorHAnsi"/>
                    </w:rPr>
                  </w:pPr>
                  <w:r w:rsidRPr="00700640">
                    <w:rPr>
                      <w:rFonts w:ascii="標楷體" w:eastAsia="標楷體" w:hAnsi="標楷體" w:cstheme="majorHAnsi" w:hint="eastAsia"/>
                    </w:rPr>
                    <w:t>證實學習者之學習目標達成學習的遷移</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6B940309" w14:textId="77777777" w:rsidR="005B66A0" w:rsidRPr="00700640" w:rsidRDefault="005B66A0" w:rsidP="005B66A0">
                  <w:pPr>
                    <w:spacing w:line="400" w:lineRule="exact"/>
                    <w:jc w:val="both"/>
                    <w:rPr>
                      <w:rFonts w:ascii="標楷體" w:eastAsia="標楷體" w:hAnsi="標楷體" w:cstheme="majorHAnsi"/>
                    </w:rPr>
                  </w:pPr>
                  <w:r w:rsidRPr="00700640">
                    <w:rPr>
                      <w:rFonts w:ascii="標楷體" w:eastAsia="標楷體" w:hAnsi="標楷體" w:cstheme="majorHAnsi" w:hint="eastAsia"/>
                    </w:rPr>
                    <w:t>提供回饋</w:t>
                  </w:r>
                </w:p>
              </w:tc>
            </w:tr>
            <w:tr w:rsidR="005B66A0" w:rsidRPr="00700640" w14:paraId="3A77F36A" w14:textId="77777777" w:rsidTr="005B66A0">
              <w:tc>
                <w:tcPr>
                  <w:tcW w:w="558" w:type="dxa"/>
                  <w:vMerge w:val="restar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14:paraId="3D32F1D8" w14:textId="3F26184A" w:rsidR="005B66A0" w:rsidRPr="00700640" w:rsidRDefault="005B66A0" w:rsidP="005B66A0">
                  <w:pPr>
                    <w:spacing w:line="400" w:lineRule="exact"/>
                    <w:rPr>
                      <w:rFonts w:ascii="標楷體" w:eastAsia="標楷體" w:hAnsi="標楷體" w:cstheme="majorHAnsi"/>
                    </w:rPr>
                  </w:pPr>
                  <w:r w:rsidRPr="00700640">
                    <w:rPr>
                      <w:rFonts w:ascii="標楷體" w:eastAsia="標楷體" w:hAnsi="標楷體" w:cstheme="majorHAnsi" w:hint="eastAsia"/>
                    </w:rPr>
                    <w:t>學習遷移</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6674C741" w14:textId="77777777" w:rsidR="005B66A0" w:rsidRPr="00700640" w:rsidRDefault="005B66A0" w:rsidP="005B66A0">
                  <w:pPr>
                    <w:spacing w:line="400" w:lineRule="exact"/>
                    <w:jc w:val="both"/>
                    <w:rPr>
                      <w:rFonts w:ascii="標楷體" w:eastAsia="標楷體" w:hAnsi="標楷體" w:cstheme="majorHAnsi"/>
                    </w:rPr>
                  </w:pPr>
                  <w:r w:rsidRPr="00700640">
                    <w:rPr>
                      <w:rFonts w:ascii="標楷體" w:eastAsia="標楷體" w:hAnsi="標楷體" w:cstheme="majorHAnsi" w:hint="eastAsia"/>
                    </w:rPr>
                    <w:t>8.檢索線索</w:t>
                  </w:r>
                </w:p>
              </w:tc>
              <w:tc>
                <w:tcPr>
                  <w:tcW w:w="524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290CF603" w14:textId="77777777" w:rsidR="005B66A0" w:rsidRPr="00700640" w:rsidRDefault="005B66A0" w:rsidP="005B66A0">
                  <w:pPr>
                    <w:spacing w:line="400" w:lineRule="exact"/>
                    <w:jc w:val="both"/>
                    <w:rPr>
                      <w:rFonts w:ascii="標楷體" w:eastAsia="標楷體" w:hAnsi="標楷體" w:cstheme="majorHAnsi"/>
                    </w:rPr>
                  </w:pPr>
                  <w:r w:rsidRPr="00700640">
                    <w:rPr>
                      <w:rFonts w:ascii="標楷體" w:eastAsia="標楷體" w:hAnsi="標楷體" w:cstheme="majorHAnsi" w:hint="eastAsia"/>
                    </w:rPr>
                    <w:t>為日後習得結果之回想提供額外之線索</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71468C0E" w14:textId="77777777" w:rsidR="005B66A0" w:rsidRPr="00700640" w:rsidRDefault="005B66A0" w:rsidP="005B66A0">
                  <w:pPr>
                    <w:spacing w:line="400" w:lineRule="exact"/>
                    <w:jc w:val="both"/>
                    <w:rPr>
                      <w:rFonts w:ascii="標楷體" w:eastAsia="標楷體" w:hAnsi="標楷體" w:cstheme="majorHAnsi"/>
                    </w:rPr>
                  </w:pPr>
                  <w:r w:rsidRPr="00700640">
                    <w:rPr>
                      <w:rFonts w:ascii="標楷體" w:eastAsia="標楷體" w:hAnsi="標楷體" w:cstheme="majorHAnsi" w:hint="eastAsia"/>
                    </w:rPr>
                    <w:t>評量行為表現</w:t>
                  </w:r>
                </w:p>
              </w:tc>
            </w:tr>
            <w:tr w:rsidR="005B66A0" w:rsidRPr="00700640" w14:paraId="14206877" w14:textId="77777777" w:rsidTr="005B66A0">
              <w:trPr>
                <w:trHeight w:val="46"/>
              </w:trPr>
              <w:tc>
                <w:tcPr>
                  <w:tcW w:w="558" w:type="dxa"/>
                  <w:vMerge/>
                  <w:tcBorders>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6C20CF1" w14:textId="03F390A8" w:rsidR="005B66A0" w:rsidRPr="00700640" w:rsidRDefault="005B66A0" w:rsidP="005B66A0">
                  <w:pPr>
                    <w:spacing w:line="400" w:lineRule="exact"/>
                    <w:rPr>
                      <w:rFonts w:ascii="標楷體" w:eastAsia="標楷體" w:hAnsi="標楷體" w:cstheme="majorHAnsi"/>
                    </w:rPr>
                  </w:pP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7D772E72" w14:textId="77777777" w:rsidR="005B66A0" w:rsidRPr="00700640" w:rsidRDefault="005B66A0" w:rsidP="005B66A0">
                  <w:pPr>
                    <w:spacing w:line="400" w:lineRule="exact"/>
                    <w:jc w:val="both"/>
                    <w:rPr>
                      <w:rFonts w:ascii="標楷體" w:eastAsia="標楷體" w:hAnsi="標楷體" w:cstheme="majorHAnsi"/>
                    </w:rPr>
                  </w:pPr>
                  <w:r w:rsidRPr="00700640">
                    <w:rPr>
                      <w:rFonts w:ascii="標楷體" w:eastAsia="標楷體" w:hAnsi="標楷體" w:cstheme="majorHAnsi" w:hint="eastAsia"/>
                    </w:rPr>
                    <w:t>9.類化</w:t>
                  </w:r>
                </w:p>
              </w:tc>
              <w:tc>
                <w:tcPr>
                  <w:tcW w:w="524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603DD4C2" w14:textId="77777777" w:rsidR="005B66A0" w:rsidRPr="00700640" w:rsidRDefault="005B66A0" w:rsidP="005B66A0">
                  <w:pPr>
                    <w:spacing w:line="400" w:lineRule="exact"/>
                    <w:jc w:val="both"/>
                    <w:rPr>
                      <w:rFonts w:ascii="標楷體" w:eastAsia="標楷體" w:hAnsi="標楷體" w:cstheme="majorHAnsi"/>
                    </w:rPr>
                  </w:pPr>
                  <w:r w:rsidRPr="00700640">
                    <w:rPr>
                      <w:rFonts w:ascii="標楷體" w:eastAsia="標楷體" w:hAnsi="標楷體" w:cstheme="majorHAnsi" w:hint="eastAsia"/>
                    </w:rPr>
                    <w:t>增進學習遷移至新的情境</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3F17EE5E" w14:textId="77777777" w:rsidR="005B66A0" w:rsidRPr="00700640" w:rsidRDefault="005B66A0" w:rsidP="005B66A0">
                  <w:pPr>
                    <w:spacing w:line="400" w:lineRule="exact"/>
                    <w:jc w:val="both"/>
                    <w:rPr>
                      <w:rFonts w:ascii="標楷體" w:eastAsia="標楷體" w:hAnsi="標楷體" w:cstheme="majorHAnsi"/>
                    </w:rPr>
                  </w:pPr>
                  <w:r w:rsidRPr="00700640">
                    <w:rPr>
                      <w:rFonts w:ascii="標楷體" w:eastAsia="標楷體" w:hAnsi="標楷體" w:cstheme="majorHAnsi" w:hint="eastAsia"/>
                    </w:rPr>
                    <w:t>加強學習保留與遷移</w:t>
                  </w:r>
                </w:p>
              </w:tc>
            </w:tr>
          </w:tbl>
          <w:p w14:paraId="3743C036" w14:textId="77777777" w:rsidR="00BF2637" w:rsidRPr="00700640" w:rsidRDefault="00BF2637" w:rsidP="005B66A0">
            <w:pPr>
              <w:spacing w:line="400" w:lineRule="exact"/>
              <w:rPr>
                <w:rFonts w:ascii="標楷體" w:eastAsia="標楷體" w:hAnsi="標楷體" w:cstheme="majorHAnsi"/>
              </w:rPr>
            </w:pPr>
          </w:p>
        </w:tc>
      </w:tr>
      <w:tr w:rsidR="00BF2637" w:rsidRPr="00700640" w14:paraId="3F76365A" w14:textId="77777777" w:rsidTr="00042C4B">
        <w:tc>
          <w:tcPr>
            <w:tcW w:w="454" w:type="dxa"/>
            <w:vAlign w:val="center"/>
          </w:tcPr>
          <w:p w14:paraId="32A612E4" w14:textId="5DF97469" w:rsidR="00BF2637" w:rsidRPr="00700640" w:rsidRDefault="001337FC" w:rsidP="001337FC">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60A441CB"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「昆蟲有六隻腳」這項訊息一旦被學生習得，將會成為學生的 </w:t>
            </w:r>
          </w:p>
          <w:p w14:paraId="187CEE94"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(A)內隱知識 </w:t>
            </w:r>
          </w:p>
          <w:p w14:paraId="0BD9517A"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(B)外顯知識 </w:t>
            </w:r>
          </w:p>
          <w:p w14:paraId="2B176128"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(C)程序記憶 </w:t>
            </w:r>
          </w:p>
          <w:p w14:paraId="282F73B2" w14:textId="20E72169" w:rsidR="00BF2637"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(D)情節記憶</w:t>
            </w:r>
          </w:p>
        </w:tc>
      </w:tr>
      <w:tr w:rsidR="00BF2637" w:rsidRPr="00700640" w14:paraId="119486FF" w14:textId="77777777" w:rsidTr="00042C4B">
        <w:tc>
          <w:tcPr>
            <w:tcW w:w="454" w:type="dxa"/>
          </w:tcPr>
          <w:p w14:paraId="350FE77F" w14:textId="77777777" w:rsidR="00BF2637" w:rsidRPr="00700640" w:rsidRDefault="00BF2637" w:rsidP="000B2030">
            <w:pPr>
              <w:spacing w:line="400" w:lineRule="exact"/>
              <w:rPr>
                <w:rFonts w:ascii="標楷體" w:eastAsia="標楷體" w:hAnsi="標楷體" w:cstheme="majorHAnsi"/>
                <w:b/>
              </w:rPr>
            </w:pPr>
            <w:r w:rsidRPr="00700640">
              <w:rPr>
                <w:rFonts w:ascii="標楷體" w:eastAsia="標楷體" w:hAnsi="標楷體" w:cstheme="majorHAnsi"/>
                <w:b/>
              </w:rPr>
              <w:t>解</w:t>
            </w:r>
          </w:p>
          <w:p w14:paraId="3E30D3F2" w14:textId="77777777" w:rsidR="00BF2637" w:rsidRPr="00700640" w:rsidRDefault="00BF2637" w:rsidP="000B20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2CD88E48" w14:textId="6E55DD1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b/>
                <w:color w:val="0070C0"/>
              </w:rPr>
              <w:t>外顯知識</w:t>
            </w:r>
            <w:r w:rsidRPr="00700640">
              <w:rPr>
                <w:rFonts w:ascii="標楷體" w:eastAsia="標楷體" w:hAnsi="標楷體" w:cstheme="majorHAnsi" w:hint="eastAsia"/>
              </w:rPr>
              <w:t xml:space="preserve"> 看得見或聽得到的知識，大部分是以文字、影像或聲音方式留存。</w:t>
            </w:r>
          </w:p>
          <w:p w14:paraId="723FB876" w14:textId="73B52E49" w:rsidR="00BF2637"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b/>
                <w:color w:val="0070C0"/>
              </w:rPr>
              <w:t>內隱知識</w:t>
            </w:r>
            <w:r w:rsidRPr="00700640">
              <w:rPr>
                <w:rFonts w:ascii="標楷體" w:eastAsia="標楷體" w:hAnsi="標楷體" w:cstheme="majorHAnsi" w:hint="eastAsia"/>
              </w:rPr>
              <w:t xml:space="preserve"> 只能透過情境模擬、感受或體會的知識。</w:t>
            </w:r>
          </w:p>
        </w:tc>
      </w:tr>
      <w:tr w:rsidR="00BF2637" w:rsidRPr="00700640" w14:paraId="3CB07288" w14:textId="77777777" w:rsidTr="00042C4B">
        <w:tc>
          <w:tcPr>
            <w:tcW w:w="454" w:type="dxa"/>
            <w:vAlign w:val="center"/>
          </w:tcPr>
          <w:p w14:paraId="0A0BAF7E" w14:textId="0AF549D8" w:rsidR="00BF2637" w:rsidRPr="00700640" w:rsidRDefault="001337FC" w:rsidP="001337FC">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4" w:type="dxa"/>
          </w:tcPr>
          <w:p w14:paraId="1D8090AE" w14:textId="6A2E3D5F"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小強本來對數學頗有興趣，後來數學老師常在他表現好時給他獎勵，久之，當數學老師不提供獎勵時，小強對數學就顯得興趣缺缺。最能描述此一歷程的是 </w:t>
            </w:r>
          </w:p>
          <w:p w14:paraId="683B1290"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(A)霍桑效應 </w:t>
            </w:r>
          </w:p>
          <w:p w14:paraId="3D4416B9"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(B)破窗效應 </w:t>
            </w:r>
          </w:p>
          <w:p w14:paraId="78288D12"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(C)比馬龍效應 </w:t>
            </w:r>
          </w:p>
          <w:p w14:paraId="7D5839DB" w14:textId="0DB78347" w:rsidR="00BF2637"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lastRenderedPageBreak/>
              <w:t>(D)過度辯護效應</w:t>
            </w:r>
          </w:p>
        </w:tc>
      </w:tr>
      <w:tr w:rsidR="00BF2637" w:rsidRPr="00700640" w14:paraId="3A33F379" w14:textId="77777777" w:rsidTr="00042C4B">
        <w:tc>
          <w:tcPr>
            <w:tcW w:w="454" w:type="dxa"/>
          </w:tcPr>
          <w:p w14:paraId="58269B81" w14:textId="77777777" w:rsidR="00BF2637" w:rsidRPr="00700640" w:rsidRDefault="00BF2637" w:rsidP="000B203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5C28845F" w14:textId="77777777" w:rsidR="00BF2637" w:rsidRPr="00700640" w:rsidRDefault="00BF2637" w:rsidP="000B20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1DCFECB4" w14:textId="65EB6F4D" w:rsidR="001337FC" w:rsidRPr="00700640" w:rsidRDefault="001337FC" w:rsidP="001337FC">
            <w:pPr>
              <w:spacing w:line="400" w:lineRule="exact"/>
              <w:rPr>
                <w:rFonts w:ascii="標楷體" w:eastAsia="標楷體" w:hAnsi="標楷體" w:cstheme="majorHAnsi"/>
                <w:b/>
                <w:color w:val="FF0000"/>
              </w:rPr>
            </w:pPr>
            <w:r w:rsidRPr="00700640">
              <w:rPr>
                <w:rFonts w:ascii="標楷體" w:eastAsia="標楷體" w:hAnsi="標楷體" w:cstheme="majorHAnsi" w:hint="eastAsia"/>
                <w:b/>
                <w:color w:val="FF0000"/>
              </w:rPr>
              <w:t xml:space="preserve">雷波Lepper格林尼Greene </w:t>
            </w:r>
            <w:r w:rsidRPr="00700640">
              <w:rPr>
                <w:rFonts w:ascii="標楷體" w:eastAsia="標楷體" w:hAnsi="標楷體" w:cstheme="majorHAnsi" w:hint="eastAsia"/>
                <w:b/>
                <w:color w:val="00B050"/>
              </w:rPr>
              <w:t>過度辯護</w:t>
            </w:r>
          </w:p>
          <w:p w14:paraId="196B088E" w14:textId="4CB871DB" w:rsidR="00BF2637" w:rsidRPr="00700640" w:rsidRDefault="001337FC" w:rsidP="001337FC">
            <w:pPr>
              <w:spacing w:line="400" w:lineRule="exact"/>
              <w:rPr>
                <w:rFonts w:ascii="標楷體" w:eastAsia="標楷體" w:hAnsi="標楷體" w:cstheme="majorHAnsi"/>
                <w:b/>
                <w:color w:val="FF0000"/>
              </w:rPr>
            </w:pPr>
            <w:r w:rsidRPr="00700640">
              <w:rPr>
                <w:rFonts w:ascii="標楷體" w:eastAsia="標楷體" w:hAnsi="標楷體" w:cstheme="majorHAnsi" w:hint="eastAsia"/>
              </w:rPr>
              <w:t>認為兒童在參與某種行為之後，會把該行為加以合理化，即在對行為的原因作解釋時，傾向於過分重視外在動機而忽略內在動機的歸因。 (如因老師的鼓勵才去做)</w:t>
            </w:r>
          </w:p>
        </w:tc>
      </w:tr>
      <w:tr w:rsidR="00BF2637" w:rsidRPr="00700640" w14:paraId="3B0DC752" w14:textId="77777777" w:rsidTr="00042C4B">
        <w:tc>
          <w:tcPr>
            <w:tcW w:w="454" w:type="dxa"/>
            <w:vAlign w:val="center"/>
          </w:tcPr>
          <w:p w14:paraId="76103229" w14:textId="64235915" w:rsidR="00BF2637" w:rsidRPr="00700640" w:rsidRDefault="001337FC" w:rsidP="001337FC">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18701BA5"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哪一位學者強調「在學習較複雜的技能之前，需先精熟某些基本技能」？ </w:t>
            </w:r>
          </w:p>
          <w:p w14:paraId="1FE13A9F"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(A)皮亞傑(J.Piaget) </w:t>
            </w:r>
          </w:p>
          <w:p w14:paraId="1E92A9A6"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(B)布魯納(J.S.Bruner) </w:t>
            </w:r>
          </w:p>
          <w:p w14:paraId="7B830E82"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(C)桑代克(E.L.Thorndike) </w:t>
            </w:r>
          </w:p>
          <w:p w14:paraId="66613A7D" w14:textId="24BC3AAA" w:rsidR="00BF2637"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(D)維高斯基(L.S.Vygotsky)</w:t>
            </w:r>
          </w:p>
        </w:tc>
      </w:tr>
      <w:tr w:rsidR="00BF2637" w:rsidRPr="00700640" w14:paraId="71ACABE0" w14:textId="77777777" w:rsidTr="00042C4B">
        <w:tc>
          <w:tcPr>
            <w:tcW w:w="454" w:type="dxa"/>
          </w:tcPr>
          <w:p w14:paraId="1AA45C93" w14:textId="77777777" w:rsidR="00BF2637" w:rsidRPr="00700640" w:rsidRDefault="00BF2637" w:rsidP="000B2030">
            <w:pPr>
              <w:spacing w:line="400" w:lineRule="exact"/>
              <w:rPr>
                <w:rFonts w:ascii="標楷體" w:eastAsia="標楷體" w:hAnsi="標楷體" w:cstheme="majorHAnsi"/>
                <w:b/>
              </w:rPr>
            </w:pPr>
            <w:r w:rsidRPr="00700640">
              <w:rPr>
                <w:rFonts w:ascii="標楷體" w:eastAsia="標楷體" w:hAnsi="標楷體" w:cstheme="majorHAnsi"/>
                <w:b/>
              </w:rPr>
              <w:t>解</w:t>
            </w:r>
          </w:p>
          <w:p w14:paraId="2E802754" w14:textId="77777777" w:rsidR="00BF2637" w:rsidRPr="00700640" w:rsidRDefault="00BF2637" w:rsidP="000B20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57196A3" w14:textId="1BC7A9A2" w:rsidR="00BF2637" w:rsidRPr="00700640" w:rsidRDefault="001337FC" w:rsidP="000B2030">
            <w:pPr>
              <w:spacing w:line="400" w:lineRule="exact"/>
              <w:rPr>
                <w:rFonts w:ascii="標楷體" w:eastAsia="標楷體" w:hAnsi="標楷體" w:cstheme="majorHAnsi"/>
              </w:rPr>
            </w:pPr>
            <w:r w:rsidRPr="00700640">
              <w:rPr>
                <w:rFonts w:ascii="標楷體" w:eastAsia="標楷體" w:hAnsi="標楷體" w:cstheme="majorHAnsi" w:hint="eastAsia"/>
              </w:rPr>
              <w:t>螺旋教學</w:t>
            </w:r>
            <w:r w:rsidRPr="00700640">
              <w:rPr>
                <w:rFonts w:ascii="MS Mincho" w:eastAsia="標楷體" w:hAnsi="MS Mincho" w:cs="MS Mincho"/>
              </w:rPr>
              <w:t>⋯⋯</w:t>
            </w:r>
            <w:r w:rsidRPr="00700640">
              <w:rPr>
                <w:rFonts w:ascii="標楷體" w:eastAsia="標楷體" w:hAnsi="標楷體" w:cstheme="majorHAnsi" w:hint="eastAsia"/>
              </w:rPr>
              <w:t>循序漸進</w:t>
            </w:r>
          </w:p>
        </w:tc>
      </w:tr>
      <w:tr w:rsidR="00BF2637" w:rsidRPr="00700640" w14:paraId="46E6807C" w14:textId="77777777" w:rsidTr="00042C4B">
        <w:tc>
          <w:tcPr>
            <w:tcW w:w="454" w:type="dxa"/>
            <w:vAlign w:val="center"/>
          </w:tcPr>
          <w:p w14:paraId="084AA737" w14:textId="574B0370" w:rsidR="00BF2637" w:rsidRPr="00700640" w:rsidRDefault="001337FC" w:rsidP="001337FC">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4" w:type="dxa"/>
          </w:tcPr>
          <w:p w14:paraId="6CEA7DB1"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有關編序教學(programmed instruction)之敘述，何者有誤？ </w:t>
            </w:r>
          </w:p>
          <w:p w14:paraId="7AE4F20C"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(A)強調循序漸進的教學 </w:t>
            </w:r>
          </w:p>
          <w:p w14:paraId="3C26B537"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(B)以操作制約的原理為據 </w:t>
            </w:r>
          </w:p>
          <w:p w14:paraId="3402C663"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(C)編序教材不易編製 </w:t>
            </w:r>
          </w:p>
          <w:p w14:paraId="32FD9FC1" w14:textId="47710EA1" w:rsidR="00BF2637"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(D)受到認知理論的影響 </w:t>
            </w:r>
          </w:p>
        </w:tc>
      </w:tr>
      <w:tr w:rsidR="00BF2637" w:rsidRPr="00700640" w14:paraId="4F253947" w14:textId="77777777" w:rsidTr="00042C4B">
        <w:tc>
          <w:tcPr>
            <w:tcW w:w="454" w:type="dxa"/>
          </w:tcPr>
          <w:p w14:paraId="13DBF8EE" w14:textId="77777777" w:rsidR="00BF2637" w:rsidRPr="00700640" w:rsidRDefault="00BF2637" w:rsidP="000B2030">
            <w:pPr>
              <w:spacing w:line="400" w:lineRule="exact"/>
              <w:rPr>
                <w:rFonts w:ascii="標楷體" w:eastAsia="標楷體" w:hAnsi="標楷體" w:cstheme="majorHAnsi"/>
                <w:b/>
              </w:rPr>
            </w:pPr>
            <w:r w:rsidRPr="00700640">
              <w:rPr>
                <w:rFonts w:ascii="標楷體" w:eastAsia="標楷體" w:hAnsi="標楷體" w:cstheme="majorHAnsi"/>
                <w:b/>
              </w:rPr>
              <w:t>解</w:t>
            </w:r>
          </w:p>
          <w:p w14:paraId="78E97ACE" w14:textId="77777777" w:rsidR="00BF2637" w:rsidRPr="00700640" w:rsidRDefault="00BF2637" w:rsidP="000B20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30192174" w14:textId="601E7ABA" w:rsidR="00BF2637" w:rsidRPr="00700640" w:rsidRDefault="005B38A0" w:rsidP="000B2030">
            <w:pPr>
              <w:spacing w:line="400" w:lineRule="exact"/>
              <w:rPr>
                <w:rFonts w:ascii="標楷體" w:eastAsia="標楷體" w:hAnsi="標楷體" w:cstheme="majorHAnsi"/>
              </w:rPr>
            </w:pPr>
            <w:r w:rsidRPr="00700640">
              <w:rPr>
                <w:rFonts w:ascii="標楷體" w:eastAsia="標楷體" w:hAnsi="標楷體" w:cstheme="majorHAnsi" w:hint="eastAsia"/>
              </w:rPr>
              <w:t>行為主義</w:t>
            </w:r>
          </w:p>
        </w:tc>
      </w:tr>
      <w:tr w:rsidR="00BF2637" w:rsidRPr="00700640" w14:paraId="3E7DB150" w14:textId="77777777" w:rsidTr="00042C4B">
        <w:tc>
          <w:tcPr>
            <w:tcW w:w="454" w:type="dxa"/>
            <w:vAlign w:val="center"/>
          </w:tcPr>
          <w:p w14:paraId="62134656" w14:textId="21BD017E" w:rsidR="00BF2637" w:rsidRPr="00700640" w:rsidRDefault="005B38A0" w:rsidP="005B38A0">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4" w:type="dxa"/>
          </w:tcPr>
          <w:p w14:paraId="1728E48E" w14:textId="77777777" w:rsidR="005B38A0" w:rsidRPr="00700640" w:rsidRDefault="005B38A0" w:rsidP="005B38A0">
            <w:pPr>
              <w:spacing w:line="400" w:lineRule="exact"/>
              <w:rPr>
                <w:rFonts w:ascii="標楷體" w:eastAsia="標楷體" w:hAnsi="標楷體" w:cstheme="majorHAnsi"/>
              </w:rPr>
            </w:pPr>
            <w:r w:rsidRPr="00700640">
              <w:rPr>
                <w:rFonts w:ascii="標楷體" w:eastAsia="標楷體" w:hAnsi="標楷體" w:cstheme="majorHAnsi" w:hint="eastAsia"/>
              </w:rPr>
              <w:t xml:space="preserve">下列何者特別強調知識是由學習者的認知能力主動來組織其經驗，探索學 習的過程，並加以詮釋轉換，形成一個自我主導的學習基模？ </w:t>
            </w:r>
          </w:p>
          <w:p w14:paraId="16D4E073" w14:textId="77777777" w:rsidR="005B38A0" w:rsidRPr="00700640" w:rsidRDefault="005B38A0" w:rsidP="005B38A0">
            <w:pPr>
              <w:spacing w:line="400" w:lineRule="exact"/>
              <w:rPr>
                <w:rFonts w:ascii="標楷體" w:eastAsia="標楷體" w:hAnsi="標楷體" w:cstheme="majorHAnsi"/>
              </w:rPr>
            </w:pPr>
            <w:r w:rsidRPr="00700640">
              <w:rPr>
                <w:rFonts w:ascii="標楷體" w:eastAsia="標楷體" w:hAnsi="標楷體" w:cstheme="majorHAnsi" w:hint="eastAsia"/>
              </w:rPr>
              <w:t xml:space="preserve">(A)經驗主義理論 </w:t>
            </w:r>
          </w:p>
          <w:p w14:paraId="7FB34C7A" w14:textId="77777777" w:rsidR="005B38A0" w:rsidRPr="00700640" w:rsidRDefault="005B38A0" w:rsidP="005B38A0">
            <w:pPr>
              <w:spacing w:line="400" w:lineRule="exact"/>
              <w:rPr>
                <w:rFonts w:ascii="標楷體" w:eastAsia="標楷體" w:hAnsi="標楷體" w:cstheme="majorHAnsi"/>
              </w:rPr>
            </w:pPr>
            <w:r w:rsidRPr="00700640">
              <w:rPr>
                <w:rFonts w:ascii="標楷體" w:eastAsia="標楷體" w:hAnsi="標楷體" w:cstheme="majorHAnsi" w:hint="eastAsia"/>
              </w:rPr>
              <w:t xml:space="preserve">(B)行為學派理論 </w:t>
            </w:r>
          </w:p>
          <w:p w14:paraId="1C89E713" w14:textId="77777777" w:rsidR="005B38A0" w:rsidRPr="00700640" w:rsidRDefault="005B38A0" w:rsidP="005B38A0">
            <w:pPr>
              <w:spacing w:line="400" w:lineRule="exact"/>
              <w:rPr>
                <w:rFonts w:ascii="標楷體" w:eastAsia="標楷體" w:hAnsi="標楷體" w:cstheme="majorHAnsi"/>
              </w:rPr>
            </w:pPr>
            <w:r w:rsidRPr="00700640">
              <w:rPr>
                <w:rFonts w:ascii="標楷體" w:eastAsia="標楷體" w:hAnsi="標楷體" w:cstheme="majorHAnsi" w:hint="eastAsia"/>
              </w:rPr>
              <w:t xml:space="preserve">(C)社會學習理論 </w:t>
            </w:r>
          </w:p>
          <w:p w14:paraId="187E4083" w14:textId="0A20A740" w:rsidR="00BF2637" w:rsidRPr="00700640" w:rsidRDefault="005B38A0" w:rsidP="005B38A0">
            <w:pPr>
              <w:spacing w:line="400" w:lineRule="exact"/>
              <w:rPr>
                <w:rFonts w:ascii="標楷體" w:eastAsia="標楷體" w:hAnsi="標楷體" w:cstheme="majorHAnsi"/>
              </w:rPr>
            </w:pPr>
            <w:r w:rsidRPr="00700640">
              <w:rPr>
                <w:rFonts w:ascii="標楷體" w:eastAsia="標楷體" w:hAnsi="標楷體" w:cstheme="majorHAnsi" w:hint="eastAsia"/>
              </w:rPr>
              <w:t>(D)建構主義理論</w:t>
            </w:r>
          </w:p>
        </w:tc>
      </w:tr>
      <w:tr w:rsidR="00BF2637" w:rsidRPr="00700640" w14:paraId="3157C26E" w14:textId="77777777" w:rsidTr="00042C4B">
        <w:tc>
          <w:tcPr>
            <w:tcW w:w="454" w:type="dxa"/>
          </w:tcPr>
          <w:p w14:paraId="77082E17" w14:textId="77777777" w:rsidR="00BF2637" w:rsidRPr="00700640" w:rsidRDefault="00BF2637" w:rsidP="000B2030">
            <w:pPr>
              <w:spacing w:line="400" w:lineRule="exact"/>
              <w:rPr>
                <w:rFonts w:ascii="標楷體" w:eastAsia="標楷體" w:hAnsi="標楷體" w:cstheme="majorHAnsi"/>
                <w:b/>
              </w:rPr>
            </w:pPr>
            <w:r w:rsidRPr="00700640">
              <w:rPr>
                <w:rFonts w:ascii="標楷體" w:eastAsia="標楷體" w:hAnsi="標楷體" w:cstheme="majorHAnsi"/>
                <w:b/>
              </w:rPr>
              <w:t>解</w:t>
            </w:r>
          </w:p>
          <w:p w14:paraId="0FDD1501" w14:textId="77777777" w:rsidR="00BF2637" w:rsidRPr="00700640" w:rsidRDefault="00BF2637" w:rsidP="000B20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2F7B8987" w14:textId="77777777" w:rsidR="00BF2637" w:rsidRPr="00700640" w:rsidRDefault="00BF2637" w:rsidP="000B2030">
            <w:pPr>
              <w:spacing w:line="400" w:lineRule="exact"/>
              <w:rPr>
                <w:rFonts w:ascii="標楷體" w:eastAsia="標楷體" w:hAnsi="標楷體" w:cstheme="majorHAnsi"/>
              </w:rPr>
            </w:pPr>
          </w:p>
        </w:tc>
      </w:tr>
      <w:tr w:rsidR="00BF2637" w:rsidRPr="00700640" w14:paraId="1414FD8D" w14:textId="77777777" w:rsidTr="00042C4B">
        <w:tc>
          <w:tcPr>
            <w:tcW w:w="454" w:type="dxa"/>
            <w:vAlign w:val="center"/>
          </w:tcPr>
          <w:p w14:paraId="0ECACD41" w14:textId="0B3148D5" w:rsidR="00BF2637" w:rsidRPr="00700640" w:rsidRDefault="003430AE" w:rsidP="003430AE">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4" w:type="dxa"/>
          </w:tcPr>
          <w:p w14:paraId="623A241D" w14:textId="39C66584" w:rsidR="003430AE"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 xml:space="preserve">小明聽到弟弟說：「學校今天打預防針，好多人在健康中心排隊，我的手臂好痛。」之後，馬上推論弟弟因為打了預防針而手痛。這 樣的能力較符合下列何者？ </w:t>
            </w:r>
          </w:p>
          <w:p w14:paraId="6B885D3A" w14:textId="77777777" w:rsidR="003430AE"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 xml:space="preserve">(A)語意整合（semantic integration） </w:t>
            </w:r>
          </w:p>
          <w:p w14:paraId="696D5B1A" w14:textId="77777777" w:rsidR="003430AE"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 xml:space="preserve">(B)後設語言覺察（metalinguistic awareness） </w:t>
            </w:r>
          </w:p>
          <w:p w14:paraId="234CD6FA" w14:textId="77777777" w:rsidR="003430AE"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 xml:space="preserve">(C)社會語言知識（sociolinguistic knowledge） </w:t>
            </w:r>
          </w:p>
          <w:p w14:paraId="1531018B" w14:textId="23456F2A" w:rsidR="00BF2637"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 xml:space="preserve">(D)指示溝通技巧（referential communication skills） </w:t>
            </w:r>
          </w:p>
        </w:tc>
      </w:tr>
      <w:tr w:rsidR="00BF2637" w:rsidRPr="00700640" w14:paraId="5F375E03" w14:textId="77777777" w:rsidTr="00042C4B">
        <w:tc>
          <w:tcPr>
            <w:tcW w:w="454" w:type="dxa"/>
          </w:tcPr>
          <w:p w14:paraId="044FCBB7" w14:textId="77777777" w:rsidR="00BF2637" w:rsidRPr="00700640" w:rsidRDefault="00BF2637" w:rsidP="000B2030">
            <w:pPr>
              <w:spacing w:line="400" w:lineRule="exact"/>
              <w:rPr>
                <w:rFonts w:ascii="標楷體" w:eastAsia="標楷體" w:hAnsi="標楷體" w:cstheme="majorHAnsi"/>
                <w:b/>
              </w:rPr>
            </w:pPr>
            <w:r w:rsidRPr="00700640">
              <w:rPr>
                <w:rFonts w:ascii="標楷體" w:eastAsia="標楷體" w:hAnsi="標楷體" w:cstheme="majorHAnsi"/>
                <w:b/>
              </w:rPr>
              <w:t>解</w:t>
            </w:r>
          </w:p>
          <w:p w14:paraId="0446D585" w14:textId="77777777" w:rsidR="00BF2637" w:rsidRPr="00700640" w:rsidRDefault="00BF2637" w:rsidP="000B20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6F7DCC9E" w14:textId="5B005611" w:rsidR="003430AE"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語意整合乃指將幾個語句中的概念／訊息統整在一起的能力。</w:t>
            </w:r>
          </w:p>
          <w:p w14:paraId="2C79FEF9" w14:textId="07C2E60E" w:rsidR="00BF2637"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後設語言：用語言去思考語言，把語言本身當作實物表徵而分析。</w:t>
            </w:r>
          </w:p>
        </w:tc>
      </w:tr>
      <w:tr w:rsidR="005B38A0" w:rsidRPr="00700640" w14:paraId="2873A2D8" w14:textId="77777777" w:rsidTr="00042C4B">
        <w:tc>
          <w:tcPr>
            <w:tcW w:w="454" w:type="dxa"/>
            <w:vAlign w:val="center"/>
          </w:tcPr>
          <w:p w14:paraId="08855218" w14:textId="5463C151" w:rsidR="005B38A0" w:rsidRPr="00700640" w:rsidRDefault="00BC1C5B" w:rsidP="00BC1C5B">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4" w:type="dxa"/>
          </w:tcPr>
          <w:p w14:paraId="47D416EC" w14:textId="7B49AC4B" w:rsidR="00BC1C5B" w:rsidRPr="00700640" w:rsidRDefault="00BC1C5B" w:rsidP="00BC1C5B">
            <w:pPr>
              <w:spacing w:line="400" w:lineRule="exact"/>
              <w:rPr>
                <w:rFonts w:ascii="標楷體" w:eastAsia="標楷體" w:hAnsi="標楷體" w:cstheme="majorHAnsi"/>
              </w:rPr>
            </w:pPr>
            <w:r w:rsidRPr="00700640">
              <w:rPr>
                <w:rFonts w:ascii="標楷體" w:eastAsia="標楷體" w:hAnsi="標楷體" w:cstheme="majorHAnsi" w:hint="eastAsia"/>
              </w:rPr>
              <w:t xml:space="preserve">閱讀時，書本上被畫線或以粗體字書寫的內容，會比以一般字體呈現的內容更容易被閱讀者記住，這種現象稱為？ </w:t>
            </w:r>
          </w:p>
          <w:p w14:paraId="2E80405D" w14:textId="77777777" w:rsidR="00BC1C5B" w:rsidRPr="00700640" w:rsidRDefault="00BC1C5B" w:rsidP="00BC1C5B">
            <w:pPr>
              <w:spacing w:line="400" w:lineRule="exact"/>
              <w:rPr>
                <w:rFonts w:ascii="標楷體" w:eastAsia="標楷體" w:hAnsi="標楷體" w:cstheme="majorHAnsi"/>
              </w:rPr>
            </w:pPr>
            <w:r w:rsidRPr="00700640">
              <w:rPr>
                <w:rFonts w:ascii="標楷體" w:eastAsia="標楷體" w:hAnsi="標楷體" w:cstheme="majorHAnsi" w:hint="eastAsia"/>
              </w:rPr>
              <w:t xml:space="preserve">(A)萊斯托夫效應（Restorff effect） </w:t>
            </w:r>
          </w:p>
          <w:p w14:paraId="09320774" w14:textId="77777777" w:rsidR="00BC1C5B" w:rsidRPr="00700640" w:rsidRDefault="00BC1C5B" w:rsidP="00BC1C5B">
            <w:pPr>
              <w:spacing w:line="400" w:lineRule="exact"/>
              <w:rPr>
                <w:rFonts w:ascii="標楷體" w:eastAsia="標楷體" w:hAnsi="標楷體" w:cstheme="majorHAnsi"/>
              </w:rPr>
            </w:pPr>
            <w:r w:rsidRPr="00700640">
              <w:rPr>
                <w:rFonts w:ascii="標楷體" w:eastAsia="標楷體" w:hAnsi="標楷體" w:cstheme="majorHAnsi" w:hint="eastAsia"/>
              </w:rPr>
              <w:lastRenderedPageBreak/>
              <w:t xml:space="preserve">(B)閃光燈效應（flashbulb effect） </w:t>
            </w:r>
          </w:p>
          <w:p w14:paraId="5F54B48C" w14:textId="77777777" w:rsidR="00BC1C5B" w:rsidRPr="00700640" w:rsidRDefault="00BC1C5B" w:rsidP="00BC1C5B">
            <w:pPr>
              <w:spacing w:line="400" w:lineRule="exact"/>
              <w:rPr>
                <w:rFonts w:ascii="標楷體" w:eastAsia="標楷體" w:hAnsi="標楷體" w:cstheme="majorHAnsi"/>
              </w:rPr>
            </w:pPr>
            <w:r w:rsidRPr="00700640">
              <w:rPr>
                <w:rFonts w:ascii="標楷體" w:eastAsia="標楷體" w:hAnsi="標楷體" w:cstheme="majorHAnsi" w:hint="eastAsia"/>
              </w:rPr>
              <w:t xml:space="preserve">(C)編碼特定性（encoding specificity） </w:t>
            </w:r>
          </w:p>
          <w:p w14:paraId="7DAB1C8F" w14:textId="64BBC9E9" w:rsidR="005B38A0" w:rsidRPr="00700640" w:rsidRDefault="00BC1C5B" w:rsidP="00BC1C5B">
            <w:pPr>
              <w:spacing w:line="400" w:lineRule="exact"/>
              <w:rPr>
                <w:rFonts w:ascii="標楷體" w:eastAsia="標楷體" w:hAnsi="標楷體" w:cstheme="majorHAnsi"/>
              </w:rPr>
            </w:pPr>
            <w:r w:rsidRPr="00700640">
              <w:rPr>
                <w:rFonts w:ascii="標楷體" w:eastAsia="標楷體" w:hAnsi="標楷體" w:cstheme="majorHAnsi" w:hint="eastAsia"/>
              </w:rPr>
              <w:t>(D)蔡格尼效應（Zeigarnik Effect）</w:t>
            </w:r>
          </w:p>
        </w:tc>
      </w:tr>
      <w:tr w:rsidR="005B38A0" w:rsidRPr="00700640" w14:paraId="2E4E8049" w14:textId="77777777" w:rsidTr="00042C4B">
        <w:tc>
          <w:tcPr>
            <w:tcW w:w="454" w:type="dxa"/>
          </w:tcPr>
          <w:p w14:paraId="773B0CE9" w14:textId="77777777" w:rsidR="005B38A0" w:rsidRPr="00700640" w:rsidRDefault="005B38A0" w:rsidP="008B1AD6">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2F6B3BAF" w14:textId="77777777" w:rsidR="005B38A0" w:rsidRPr="00700640" w:rsidRDefault="005B38A0" w:rsidP="008B1AD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0B9E067" w14:textId="638038E8" w:rsidR="00BC1C5B" w:rsidRPr="00700640" w:rsidRDefault="00BC1C5B" w:rsidP="00BC1C5B">
            <w:pPr>
              <w:spacing w:line="400" w:lineRule="exact"/>
              <w:rPr>
                <w:rFonts w:ascii="標楷體" w:eastAsia="標楷體" w:hAnsi="標楷體" w:cstheme="majorHAnsi"/>
              </w:rPr>
            </w:pPr>
            <w:r w:rsidRPr="00700640">
              <w:rPr>
                <w:rFonts w:ascii="標楷體" w:eastAsia="標楷體" w:hAnsi="標楷體" w:cstheme="majorHAnsi" w:hint="eastAsia"/>
                <w:b/>
                <w:color w:val="00B050"/>
              </w:rPr>
              <w:t>萊斯托夫效應</w:t>
            </w:r>
            <w:r w:rsidRPr="00700640">
              <w:rPr>
                <w:rFonts w:ascii="標楷體" w:eastAsia="標楷體" w:hAnsi="標楷體" w:cstheme="majorHAnsi" w:hint="eastAsia"/>
              </w:rPr>
              <w:t xml:space="preserve"> 學習材料中最爲特殊的事件，容易記憶。</w:t>
            </w:r>
          </w:p>
          <w:p w14:paraId="3FDD77EC" w14:textId="232E1760" w:rsidR="005B38A0" w:rsidRPr="00700640" w:rsidRDefault="00BC1C5B" w:rsidP="00BC1C5B">
            <w:pPr>
              <w:spacing w:line="400" w:lineRule="exact"/>
              <w:rPr>
                <w:rFonts w:ascii="標楷體" w:eastAsia="標楷體" w:hAnsi="標楷體" w:cstheme="majorHAnsi"/>
                <w:b/>
                <w:color w:val="00B050"/>
              </w:rPr>
            </w:pPr>
            <w:r w:rsidRPr="00700640">
              <w:rPr>
                <w:rFonts w:ascii="標楷體" w:eastAsia="標楷體" w:hAnsi="標楷體" w:cstheme="majorHAnsi" w:hint="eastAsia"/>
                <w:b/>
                <w:color w:val="00B050"/>
              </w:rPr>
              <w:t xml:space="preserve">閃光燈效應   </w:t>
            </w:r>
            <w:r w:rsidRPr="00700640">
              <w:rPr>
                <w:rFonts w:ascii="標楷體" w:eastAsia="標楷體" w:hAnsi="標楷體" w:cstheme="majorHAnsi" w:hint="eastAsia"/>
              </w:rPr>
              <w:t>對引人感到震撼的事件，容易讓人留下深刻之記憶。</w:t>
            </w:r>
          </w:p>
        </w:tc>
      </w:tr>
      <w:tr w:rsidR="00C726C7" w:rsidRPr="00700640" w14:paraId="35EEA594" w14:textId="77777777" w:rsidTr="00042C4B">
        <w:tc>
          <w:tcPr>
            <w:tcW w:w="454" w:type="dxa"/>
            <w:vAlign w:val="center"/>
          </w:tcPr>
          <w:p w14:paraId="149C4B69" w14:textId="2D2D5FCC" w:rsidR="00C726C7" w:rsidRPr="00700640" w:rsidRDefault="00C726C7" w:rsidP="00C726C7">
            <w:pPr>
              <w:spacing w:line="400" w:lineRule="exact"/>
              <w:rPr>
                <w:rFonts w:ascii="標楷體" w:eastAsia="標楷體" w:hAnsi="標楷體" w:cstheme="majorHAnsi"/>
              </w:rPr>
            </w:pPr>
            <w:r w:rsidRPr="00700640">
              <w:rPr>
                <w:rFonts w:ascii="標楷體" w:eastAsia="標楷體" w:hAnsi="標楷體" w:hint="eastAsia"/>
              </w:rPr>
              <w:t>C</w:t>
            </w:r>
          </w:p>
        </w:tc>
        <w:tc>
          <w:tcPr>
            <w:tcW w:w="10874" w:type="dxa"/>
          </w:tcPr>
          <w:p w14:paraId="4B05BB48" w14:textId="40C0D865" w:rsidR="00C726C7" w:rsidRPr="00700640" w:rsidRDefault="00C726C7" w:rsidP="00C726C7">
            <w:pPr>
              <w:spacing w:line="400" w:lineRule="exact"/>
              <w:rPr>
                <w:rFonts w:ascii="標楷體" w:eastAsia="標楷體" w:hAnsi="標楷體" w:cstheme="majorHAnsi"/>
              </w:rPr>
            </w:pPr>
            <w:r w:rsidRPr="00700640">
              <w:rPr>
                <w:rFonts w:ascii="標楷體" w:eastAsia="標楷體" w:hAnsi="標楷體" w:hint="eastAsia"/>
              </w:rPr>
              <w:t>下列何者認為瞭解某學科的結構，將能使許多事物與該科學科發生有意義的連結，即強調「結構的重要性」？</w:t>
            </w:r>
            <w:r w:rsidRPr="00700640">
              <w:rPr>
                <w:rFonts w:ascii="標楷體" w:eastAsia="標楷體" w:hAnsi="標楷體" w:hint="eastAsia"/>
              </w:rPr>
              <w:br/>
              <w:t>(A)蓋聶 </w:t>
            </w:r>
            <w:r w:rsidRPr="00700640">
              <w:rPr>
                <w:rFonts w:ascii="標楷體" w:eastAsia="標楷體" w:hAnsi="標楷體" w:hint="eastAsia"/>
              </w:rPr>
              <w:br/>
              <w:t>(B)奧斯貝 </w:t>
            </w:r>
            <w:r w:rsidRPr="00700640">
              <w:rPr>
                <w:rFonts w:ascii="標楷體" w:eastAsia="標楷體" w:hAnsi="標楷體" w:hint="eastAsia"/>
              </w:rPr>
              <w:br/>
              <w:t>(C)布魯納 </w:t>
            </w:r>
            <w:r w:rsidRPr="00700640">
              <w:rPr>
                <w:rFonts w:ascii="標楷體" w:eastAsia="標楷體" w:hAnsi="標楷體" w:hint="eastAsia"/>
              </w:rPr>
              <w:br/>
              <w:t>(D)斯肯納</w:t>
            </w:r>
          </w:p>
        </w:tc>
      </w:tr>
      <w:tr w:rsidR="00C726C7" w:rsidRPr="00700640" w14:paraId="586F8D64" w14:textId="77777777" w:rsidTr="00042C4B">
        <w:tc>
          <w:tcPr>
            <w:tcW w:w="454" w:type="dxa"/>
          </w:tcPr>
          <w:p w14:paraId="4C23CEF9" w14:textId="7B3C0F93" w:rsidR="00C726C7" w:rsidRPr="00700640" w:rsidRDefault="00C726C7" w:rsidP="00C726C7">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74" w:type="dxa"/>
          </w:tcPr>
          <w:p w14:paraId="14C804DF" w14:textId="77777777" w:rsidR="00C726C7" w:rsidRPr="00700640" w:rsidRDefault="00C726C7" w:rsidP="00C726C7">
            <w:pPr>
              <w:spacing w:line="400" w:lineRule="exact"/>
              <w:rPr>
                <w:rFonts w:ascii="標楷體" w:eastAsia="標楷體" w:hAnsi="標楷體" w:cstheme="majorHAnsi"/>
              </w:rPr>
            </w:pPr>
          </w:p>
        </w:tc>
      </w:tr>
      <w:tr w:rsidR="005B38A0" w:rsidRPr="00700640" w14:paraId="738E7240" w14:textId="77777777" w:rsidTr="00042C4B">
        <w:tc>
          <w:tcPr>
            <w:tcW w:w="454" w:type="dxa"/>
            <w:vAlign w:val="center"/>
          </w:tcPr>
          <w:p w14:paraId="4A901FE0" w14:textId="4F4F0149" w:rsidR="005B38A0" w:rsidRPr="00700640" w:rsidRDefault="00935531" w:rsidP="00935531">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4" w:type="dxa"/>
          </w:tcPr>
          <w:p w14:paraId="37E67C1A" w14:textId="77777777" w:rsidR="00935531" w:rsidRPr="00700640" w:rsidRDefault="00935531" w:rsidP="00935531">
            <w:pPr>
              <w:spacing w:line="400" w:lineRule="exact"/>
              <w:rPr>
                <w:rFonts w:ascii="標楷體" w:eastAsia="標楷體" w:hAnsi="標楷體" w:cstheme="majorHAnsi"/>
              </w:rPr>
            </w:pPr>
            <w:r w:rsidRPr="00700640">
              <w:rPr>
                <w:rFonts w:ascii="標楷體" w:eastAsia="標楷體" w:hAnsi="標楷體" w:cstheme="majorHAnsi" w:hint="eastAsia"/>
              </w:rPr>
              <w:t xml:space="preserve">在「食品安全」單元的學習活動中，下列那一位學生達到情意目標的「組織」層次？ </w:t>
            </w:r>
          </w:p>
          <w:p w14:paraId="2033B57C" w14:textId="77777777" w:rsidR="00935531" w:rsidRPr="00700640" w:rsidRDefault="00935531" w:rsidP="00935531">
            <w:pPr>
              <w:spacing w:line="400" w:lineRule="exact"/>
              <w:rPr>
                <w:rFonts w:ascii="標楷體" w:eastAsia="標楷體" w:hAnsi="標楷體" w:cstheme="majorHAnsi"/>
              </w:rPr>
            </w:pPr>
            <w:r w:rsidRPr="00700640">
              <w:rPr>
                <w:rFonts w:ascii="標楷體" w:eastAsia="標楷體" w:hAnsi="標楷體" w:cstheme="majorHAnsi" w:hint="eastAsia"/>
              </w:rPr>
              <w:t xml:space="preserve">(A)小嘉能注意到日常飲食，並思考平日的飲食是否健康 </w:t>
            </w:r>
          </w:p>
          <w:p w14:paraId="7AC606D2" w14:textId="77777777" w:rsidR="00935531" w:rsidRPr="00700640" w:rsidRDefault="00935531" w:rsidP="00935531">
            <w:pPr>
              <w:spacing w:line="400" w:lineRule="exact"/>
              <w:rPr>
                <w:rFonts w:ascii="標楷體" w:eastAsia="標楷體" w:hAnsi="標楷體" w:cstheme="majorHAnsi"/>
              </w:rPr>
            </w:pPr>
            <w:r w:rsidRPr="00700640">
              <w:rPr>
                <w:rFonts w:ascii="標楷體" w:eastAsia="標楷體" w:hAnsi="標楷體" w:cstheme="majorHAnsi" w:hint="eastAsia"/>
              </w:rPr>
              <w:t xml:space="preserve">(B)小伶能專心傾聽老師述說食品安全對身體的重要 </w:t>
            </w:r>
          </w:p>
          <w:p w14:paraId="1A00B003" w14:textId="77777777" w:rsidR="00935531" w:rsidRPr="00700640" w:rsidRDefault="00935531" w:rsidP="00935531">
            <w:pPr>
              <w:spacing w:line="400" w:lineRule="exact"/>
              <w:rPr>
                <w:rFonts w:ascii="標楷體" w:eastAsia="標楷體" w:hAnsi="標楷體" w:cstheme="majorHAnsi"/>
              </w:rPr>
            </w:pPr>
            <w:r w:rsidRPr="00700640">
              <w:rPr>
                <w:rFonts w:ascii="標楷體" w:eastAsia="標楷體" w:hAnsi="標楷體" w:cstheme="majorHAnsi" w:hint="eastAsia"/>
              </w:rPr>
              <w:t xml:space="preserve">(C)在討論到食品營養時，小英對小洪說：「這些薯條對你無益，他們含有過多脂肪。」 </w:t>
            </w:r>
          </w:p>
          <w:p w14:paraId="1623B975" w14:textId="44B783FB" w:rsidR="005B38A0" w:rsidRPr="00700640" w:rsidRDefault="00935531" w:rsidP="00935531">
            <w:pPr>
              <w:spacing w:line="400" w:lineRule="exact"/>
              <w:rPr>
                <w:rFonts w:ascii="標楷體" w:eastAsia="標楷體" w:hAnsi="標楷體" w:cstheme="majorHAnsi"/>
              </w:rPr>
            </w:pPr>
            <w:r w:rsidRPr="00700640">
              <w:rPr>
                <w:rFonts w:ascii="標楷體" w:eastAsia="標楷體" w:hAnsi="標楷體" w:cstheme="majorHAnsi" w:hint="eastAsia"/>
              </w:rPr>
              <w:t xml:space="preserve">(D)小威能改變自己的飲食習慣，且持之以恆。 </w:t>
            </w:r>
          </w:p>
        </w:tc>
      </w:tr>
      <w:tr w:rsidR="005B38A0" w:rsidRPr="00700640" w14:paraId="4AE83FC7" w14:textId="77777777" w:rsidTr="00042C4B">
        <w:tc>
          <w:tcPr>
            <w:tcW w:w="454" w:type="dxa"/>
          </w:tcPr>
          <w:p w14:paraId="3AC1FCA8" w14:textId="77777777" w:rsidR="005B38A0" w:rsidRPr="00700640" w:rsidRDefault="005B38A0" w:rsidP="008B1AD6">
            <w:pPr>
              <w:spacing w:line="400" w:lineRule="exact"/>
              <w:rPr>
                <w:rFonts w:ascii="標楷體" w:eastAsia="標楷體" w:hAnsi="標楷體" w:cstheme="majorHAnsi"/>
                <w:b/>
              </w:rPr>
            </w:pPr>
            <w:r w:rsidRPr="00700640">
              <w:rPr>
                <w:rFonts w:ascii="標楷體" w:eastAsia="標楷體" w:hAnsi="標楷體" w:cstheme="majorHAnsi"/>
                <w:b/>
              </w:rPr>
              <w:t>解</w:t>
            </w:r>
          </w:p>
          <w:p w14:paraId="3F06992A" w14:textId="77777777" w:rsidR="005B38A0" w:rsidRPr="00700640" w:rsidRDefault="005B38A0" w:rsidP="008B1AD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46116A61" w14:textId="3F30582B" w:rsidR="00935531" w:rsidRPr="00700640" w:rsidRDefault="00935531" w:rsidP="00935531">
            <w:pPr>
              <w:spacing w:line="400" w:lineRule="exact"/>
              <w:rPr>
                <w:rFonts w:ascii="標楷體" w:eastAsia="標楷體" w:hAnsi="標楷體" w:cstheme="majorHAnsi"/>
              </w:rPr>
            </w:pPr>
            <w:r w:rsidRPr="00700640">
              <w:rPr>
                <w:rFonts w:ascii="標楷體" w:eastAsia="標楷體" w:hAnsi="標楷體" w:cstheme="majorHAnsi" w:hint="eastAsia"/>
              </w:rPr>
              <w:t>1.接受(receiving):對特定事物或活動表示關心</w:t>
            </w:r>
          </w:p>
          <w:p w14:paraId="7BFBC6E8" w14:textId="2D7D68F5" w:rsidR="00935531" w:rsidRPr="00700640" w:rsidRDefault="00935531" w:rsidP="00935531">
            <w:pPr>
              <w:spacing w:line="400" w:lineRule="exact"/>
              <w:rPr>
                <w:rFonts w:ascii="標楷體" w:eastAsia="標楷體" w:hAnsi="標楷體" w:cstheme="majorHAnsi"/>
              </w:rPr>
            </w:pPr>
            <w:r w:rsidRPr="00700640">
              <w:rPr>
                <w:rFonts w:ascii="標楷體" w:eastAsia="標楷體" w:hAnsi="標楷體" w:cstheme="majorHAnsi" w:hint="eastAsia"/>
              </w:rPr>
              <w:t>2.反應(responding):經由某種參與的形式表示出對事物的反應</w:t>
            </w:r>
          </w:p>
          <w:p w14:paraId="03C4CF86" w14:textId="1105FB11" w:rsidR="00935531" w:rsidRPr="00700640" w:rsidRDefault="00935531" w:rsidP="00935531">
            <w:pPr>
              <w:spacing w:line="400" w:lineRule="exact"/>
              <w:rPr>
                <w:rFonts w:ascii="標楷體" w:eastAsia="標楷體" w:hAnsi="標楷體" w:cstheme="majorHAnsi"/>
              </w:rPr>
            </w:pPr>
            <w:r w:rsidRPr="00700640">
              <w:rPr>
                <w:rFonts w:ascii="標楷體" w:eastAsia="標楷體" w:hAnsi="標楷體" w:cstheme="majorHAnsi" w:hint="eastAsia"/>
              </w:rPr>
              <w:t>3.鑑賞(valuing): 對特定事物透過正反面的態度表示贊成或反對</w:t>
            </w:r>
          </w:p>
          <w:p w14:paraId="05EE2BC0" w14:textId="2F9C0F5C" w:rsidR="00935531" w:rsidRPr="00700640" w:rsidRDefault="00935531" w:rsidP="00935531">
            <w:pPr>
              <w:spacing w:line="400" w:lineRule="exact"/>
              <w:rPr>
                <w:rFonts w:ascii="標楷體" w:eastAsia="標楷體" w:hAnsi="標楷體" w:cstheme="majorHAnsi"/>
              </w:rPr>
            </w:pPr>
            <w:r w:rsidRPr="00700640">
              <w:rPr>
                <w:rFonts w:ascii="標楷體" w:eastAsia="標楷體" w:hAnsi="標楷體" w:cstheme="majorHAnsi" w:hint="eastAsia"/>
              </w:rPr>
              <w:t>4.組織(organizing):遇到多種價值需要判斷的情況時可以組織並決定孰重孰輕</w:t>
            </w:r>
          </w:p>
          <w:p w14:paraId="3633FFB7" w14:textId="1389FC2D" w:rsidR="00935531" w:rsidRPr="00700640" w:rsidRDefault="00935531" w:rsidP="00935531">
            <w:pPr>
              <w:spacing w:line="400" w:lineRule="exact"/>
              <w:rPr>
                <w:rFonts w:ascii="標楷體" w:eastAsia="標楷體" w:hAnsi="標楷體" w:cstheme="majorHAnsi"/>
              </w:rPr>
            </w:pPr>
            <w:r w:rsidRPr="00700640">
              <w:rPr>
                <w:rFonts w:ascii="標楷體" w:eastAsia="標楷體" w:hAnsi="標楷體" w:cstheme="majorHAnsi" w:hint="eastAsia"/>
              </w:rPr>
              <w:t>5.整合(characterizing):學習者持續的依據所接受的價值行事，並將這種行為融入自己的人格之中</w:t>
            </w:r>
          </w:p>
          <w:p w14:paraId="03E5D791" w14:textId="77777777" w:rsidR="00935531" w:rsidRPr="00700640" w:rsidRDefault="00935531" w:rsidP="00935531">
            <w:pPr>
              <w:spacing w:line="400" w:lineRule="exact"/>
              <w:rPr>
                <w:rFonts w:ascii="標楷體" w:eastAsia="標楷體" w:hAnsi="標楷體" w:cstheme="majorHAnsi"/>
              </w:rPr>
            </w:pPr>
            <w:r w:rsidRPr="00700640">
              <w:rPr>
                <w:rFonts w:ascii="標楷體" w:eastAsia="標楷體" w:hAnsi="標楷體" w:cstheme="majorHAnsi" w:hint="eastAsia"/>
              </w:rPr>
              <w:t>以上述定義來看：</w:t>
            </w:r>
          </w:p>
          <w:p w14:paraId="238B7F1D" w14:textId="77777777" w:rsidR="00935531" w:rsidRPr="00700640" w:rsidRDefault="00935531" w:rsidP="00935531">
            <w:pPr>
              <w:spacing w:line="400" w:lineRule="exact"/>
              <w:rPr>
                <w:rFonts w:ascii="標楷體" w:eastAsia="標楷體" w:hAnsi="標楷體" w:cstheme="majorHAnsi"/>
              </w:rPr>
            </w:pPr>
            <w:r w:rsidRPr="00700640">
              <w:rPr>
                <w:rFonts w:ascii="標楷體" w:eastAsia="標楷體" w:hAnsi="標楷體" w:cstheme="majorHAnsi" w:hint="eastAsia"/>
              </w:rPr>
              <w:t>(A)思考是否健康（判斷）→組織</w:t>
            </w:r>
          </w:p>
          <w:p w14:paraId="20E29A26" w14:textId="2F4C0C8B" w:rsidR="00935531" w:rsidRPr="00700640" w:rsidRDefault="00935531" w:rsidP="00935531">
            <w:pPr>
              <w:spacing w:line="400" w:lineRule="exact"/>
              <w:rPr>
                <w:rFonts w:ascii="標楷體" w:eastAsia="標楷體" w:hAnsi="標楷體" w:cstheme="majorHAnsi"/>
              </w:rPr>
            </w:pPr>
            <w:r w:rsidRPr="00700640">
              <w:rPr>
                <w:rFonts w:ascii="標楷體" w:eastAsia="標楷體" w:hAnsi="標楷體" w:cstheme="majorHAnsi" w:hint="eastAsia"/>
              </w:rPr>
              <w:t>(B)專心聆聽(表示關心）→接受</w:t>
            </w:r>
          </w:p>
          <w:p w14:paraId="319D3D18" w14:textId="5E599F95" w:rsidR="00935531" w:rsidRPr="00700640" w:rsidRDefault="00935531" w:rsidP="00935531">
            <w:pPr>
              <w:spacing w:line="400" w:lineRule="exact"/>
              <w:rPr>
                <w:rFonts w:ascii="標楷體" w:eastAsia="標楷體" w:hAnsi="標楷體" w:cstheme="majorHAnsi"/>
              </w:rPr>
            </w:pPr>
            <w:r w:rsidRPr="00700640">
              <w:rPr>
                <w:rFonts w:ascii="標楷體" w:eastAsia="標楷體" w:hAnsi="標楷體" w:cstheme="majorHAnsi" w:hint="eastAsia"/>
              </w:rPr>
              <w:t>(C)對你無益、含過多脂肪（透過反面態度反對）→鑑賞</w:t>
            </w:r>
          </w:p>
          <w:p w14:paraId="7B2EBBD1" w14:textId="1A52321F" w:rsidR="005B38A0" w:rsidRPr="00700640" w:rsidRDefault="00935531" w:rsidP="00935531">
            <w:pPr>
              <w:spacing w:line="400" w:lineRule="exact"/>
              <w:rPr>
                <w:rFonts w:ascii="標楷體" w:eastAsia="標楷體" w:hAnsi="標楷體" w:cstheme="majorHAnsi"/>
              </w:rPr>
            </w:pPr>
            <w:r w:rsidRPr="00700640">
              <w:rPr>
                <w:rFonts w:ascii="標楷體" w:eastAsia="標楷體" w:hAnsi="標楷體" w:cstheme="majorHAnsi" w:hint="eastAsia"/>
              </w:rPr>
              <w:t>(D)能改變、持之以恆（融入人格）→整合</w:t>
            </w:r>
          </w:p>
        </w:tc>
      </w:tr>
      <w:tr w:rsidR="005B38A0" w:rsidRPr="00700640" w14:paraId="2CB40F7D" w14:textId="77777777" w:rsidTr="00042C4B">
        <w:tc>
          <w:tcPr>
            <w:tcW w:w="454" w:type="dxa"/>
            <w:vAlign w:val="center"/>
          </w:tcPr>
          <w:p w14:paraId="4AE3A310" w14:textId="7536C86A" w:rsidR="005B38A0" w:rsidRPr="00700640" w:rsidRDefault="00F12CF7" w:rsidP="00F12CF7">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4" w:type="dxa"/>
          </w:tcPr>
          <w:p w14:paraId="67087AF4" w14:textId="77777777" w:rsidR="00F12CF7" w:rsidRPr="00700640" w:rsidRDefault="00F12CF7" w:rsidP="00F12CF7">
            <w:pPr>
              <w:spacing w:line="400" w:lineRule="exact"/>
              <w:rPr>
                <w:rFonts w:ascii="標楷體" w:eastAsia="標楷體" w:hAnsi="標楷體" w:cstheme="majorHAnsi"/>
              </w:rPr>
            </w:pPr>
            <w:r w:rsidRPr="00700640">
              <w:rPr>
                <w:rFonts w:ascii="標楷體" w:eastAsia="標楷體" w:hAnsi="標楷體" w:cstheme="majorHAnsi" w:hint="eastAsia"/>
              </w:rPr>
              <w:t xml:space="preserve">林老師在數學教學中，出了一個這樣的題目：「一隻非洲象重4.8公噸，牠大約是多少個六年級學生合起來的重量？你是怎麼估算的？把你的想法與做法寫下來。」請問關於此一問題的敘述，下列何者不正確？ </w:t>
            </w:r>
          </w:p>
          <w:p w14:paraId="4B61E0F8" w14:textId="77777777" w:rsidR="00F12CF7" w:rsidRPr="00700640" w:rsidRDefault="00F12CF7" w:rsidP="00F12CF7">
            <w:pPr>
              <w:spacing w:line="400" w:lineRule="exact"/>
              <w:rPr>
                <w:rFonts w:ascii="標楷體" w:eastAsia="標楷體" w:hAnsi="標楷體" w:cstheme="majorHAnsi"/>
              </w:rPr>
            </w:pPr>
            <w:r w:rsidRPr="00700640">
              <w:rPr>
                <w:rFonts w:ascii="標楷體" w:eastAsia="標楷體" w:hAnsi="標楷體" w:cstheme="majorHAnsi" w:hint="eastAsia"/>
              </w:rPr>
              <w:t xml:space="preserve">(A)這是一個「建構反應題」(constructed response item) </w:t>
            </w:r>
          </w:p>
          <w:p w14:paraId="05006D61" w14:textId="77777777" w:rsidR="00F12CF7" w:rsidRPr="00700640" w:rsidRDefault="00F12CF7" w:rsidP="00F12CF7">
            <w:pPr>
              <w:spacing w:line="400" w:lineRule="exact"/>
              <w:rPr>
                <w:rFonts w:ascii="標楷體" w:eastAsia="標楷體" w:hAnsi="標楷體" w:cstheme="majorHAnsi"/>
              </w:rPr>
            </w:pPr>
            <w:r w:rsidRPr="00700640">
              <w:rPr>
                <w:rFonts w:ascii="標楷體" w:eastAsia="標楷體" w:hAnsi="標楷體" w:cstheme="majorHAnsi" w:hint="eastAsia"/>
              </w:rPr>
              <w:t xml:space="preserve">(B)林老師出這個題目的目的，是為了瞭解學生的解題思維 </w:t>
            </w:r>
          </w:p>
          <w:p w14:paraId="7C70C933" w14:textId="77777777" w:rsidR="00F12CF7" w:rsidRPr="00700640" w:rsidRDefault="00F12CF7" w:rsidP="00F12CF7">
            <w:pPr>
              <w:spacing w:line="400" w:lineRule="exact"/>
              <w:rPr>
                <w:rFonts w:ascii="標楷體" w:eastAsia="標楷體" w:hAnsi="標楷體" w:cstheme="majorHAnsi"/>
              </w:rPr>
            </w:pPr>
            <w:r w:rsidRPr="00700640">
              <w:rPr>
                <w:rFonts w:ascii="標楷體" w:eastAsia="標楷體" w:hAnsi="標楷體" w:cstheme="majorHAnsi"/>
              </w:rPr>
              <w:t>(C)</w:t>
            </w:r>
            <w:r w:rsidRPr="00700640">
              <w:rPr>
                <w:rFonts w:ascii="標楷體" w:eastAsia="標楷體" w:hAnsi="標楷體" w:cstheme="majorHAnsi" w:hint="eastAsia"/>
              </w:rPr>
              <w:t>學生在回答這個問題時，能夠展示出他們對數學概</w:t>
            </w:r>
            <w:r w:rsidRPr="00700640">
              <w:rPr>
                <w:rFonts w:ascii="標楷體" w:eastAsia="標楷體" w:hAnsi="標楷體" w:cs="新細明體" w:hint="eastAsia"/>
              </w:rPr>
              <w:t>念</w:t>
            </w:r>
            <w:r w:rsidRPr="00700640">
              <w:rPr>
                <w:rFonts w:ascii="標楷體" w:eastAsia="標楷體" w:hAnsi="標楷體" w:cstheme="majorHAnsi" w:hint="eastAsia"/>
              </w:rPr>
              <w:t>的深層理解</w:t>
            </w:r>
            <w:r w:rsidRPr="00700640">
              <w:rPr>
                <w:rFonts w:ascii="標楷體" w:eastAsia="標楷體" w:hAnsi="標楷體" w:cstheme="majorHAnsi"/>
              </w:rPr>
              <w:t xml:space="preserve"> </w:t>
            </w:r>
          </w:p>
          <w:p w14:paraId="19F37AA0" w14:textId="70C29E10" w:rsidR="005B38A0" w:rsidRPr="00700640" w:rsidRDefault="00F12CF7" w:rsidP="00F12CF7">
            <w:pPr>
              <w:spacing w:line="400" w:lineRule="exact"/>
              <w:rPr>
                <w:rFonts w:ascii="標楷體" w:eastAsia="標楷體" w:hAnsi="標楷體" w:cstheme="majorHAnsi"/>
              </w:rPr>
            </w:pPr>
            <w:r w:rsidRPr="00700640">
              <w:rPr>
                <w:rFonts w:ascii="標楷體" w:eastAsia="標楷體" w:hAnsi="標楷體" w:cstheme="majorHAnsi" w:hint="eastAsia"/>
              </w:rPr>
              <w:t>(D)根據Anderson（2001）的知識向度，此類題目適合用來評量「事實知識」</w:t>
            </w:r>
          </w:p>
        </w:tc>
      </w:tr>
      <w:tr w:rsidR="005B38A0" w:rsidRPr="00700640" w14:paraId="38914BA7" w14:textId="77777777" w:rsidTr="00042C4B">
        <w:tc>
          <w:tcPr>
            <w:tcW w:w="454" w:type="dxa"/>
          </w:tcPr>
          <w:p w14:paraId="12C2ED34" w14:textId="77777777" w:rsidR="005B38A0" w:rsidRPr="00700640" w:rsidRDefault="005B38A0" w:rsidP="008B1AD6">
            <w:pPr>
              <w:spacing w:line="400" w:lineRule="exact"/>
              <w:rPr>
                <w:rFonts w:ascii="標楷體" w:eastAsia="標楷體" w:hAnsi="標楷體" w:cstheme="majorHAnsi"/>
                <w:b/>
              </w:rPr>
            </w:pPr>
            <w:r w:rsidRPr="00700640">
              <w:rPr>
                <w:rFonts w:ascii="標楷體" w:eastAsia="標楷體" w:hAnsi="標楷體" w:cstheme="majorHAnsi"/>
                <w:b/>
              </w:rPr>
              <w:t>解</w:t>
            </w:r>
          </w:p>
          <w:p w14:paraId="5B129F9B" w14:textId="77777777" w:rsidR="005B38A0" w:rsidRPr="00700640" w:rsidRDefault="005B38A0" w:rsidP="008B1AD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7481F497" w14:textId="79410EE8" w:rsidR="005B38A0" w:rsidRPr="00700640" w:rsidRDefault="00F12CF7" w:rsidP="008B1AD6">
            <w:pPr>
              <w:spacing w:line="400" w:lineRule="exact"/>
              <w:rPr>
                <w:rFonts w:ascii="標楷體" w:eastAsia="標楷體" w:hAnsi="標楷體" w:cstheme="majorHAnsi"/>
              </w:rPr>
            </w:pPr>
            <w:r w:rsidRPr="00700640">
              <w:rPr>
                <w:rFonts w:ascii="標楷體" w:eastAsia="標楷體" w:hAnsi="標楷體" w:cstheme="majorHAnsi" w:hint="eastAsia"/>
              </w:rPr>
              <w:t>後設認知知識</w:t>
            </w:r>
          </w:p>
        </w:tc>
      </w:tr>
      <w:tr w:rsidR="00802E84" w:rsidRPr="00700640" w14:paraId="1ED648A1" w14:textId="77777777" w:rsidTr="00042C4B">
        <w:tc>
          <w:tcPr>
            <w:tcW w:w="454" w:type="dxa"/>
            <w:vAlign w:val="center"/>
          </w:tcPr>
          <w:p w14:paraId="391016D1" w14:textId="36438EA0" w:rsidR="00802E84" w:rsidRPr="00700640" w:rsidRDefault="00802E84" w:rsidP="00802E84">
            <w:pPr>
              <w:spacing w:line="400" w:lineRule="exact"/>
              <w:rPr>
                <w:rFonts w:ascii="標楷體" w:eastAsia="標楷體" w:hAnsi="標楷體" w:cstheme="majorHAnsi"/>
              </w:rPr>
            </w:pPr>
            <w:r w:rsidRPr="00700640">
              <w:rPr>
                <w:rFonts w:ascii="標楷體" w:eastAsia="標楷體" w:hAnsi="標楷體"/>
              </w:rPr>
              <w:t>D</w:t>
            </w:r>
          </w:p>
        </w:tc>
        <w:tc>
          <w:tcPr>
            <w:tcW w:w="10874" w:type="dxa"/>
          </w:tcPr>
          <w:p w14:paraId="58C35941" w14:textId="77777777" w:rsidR="00802E84" w:rsidRPr="00700640" w:rsidRDefault="00802E84" w:rsidP="00802E84">
            <w:pPr>
              <w:spacing w:line="400" w:lineRule="exact"/>
              <w:rPr>
                <w:rFonts w:ascii="標楷體" w:eastAsia="標楷體" w:hAnsi="標楷體"/>
              </w:rPr>
            </w:pPr>
            <w:r w:rsidRPr="00700640">
              <w:rPr>
                <w:rFonts w:ascii="標楷體" w:eastAsia="標楷體" w:hAnsi="標楷體" w:hint="eastAsia"/>
              </w:rPr>
              <w:t xml:space="preserve">克漏字題型的編製，主要是依據下列何種心理學理論的原理加以設計的? </w:t>
            </w:r>
          </w:p>
          <w:p w14:paraId="5943F73E" w14:textId="77777777" w:rsidR="00802E84" w:rsidRPr="00700640" w:rsidRDefault="00802E84" w:rsidP="00802E84">
            <w:pPr>
              <w:spacing w:line="400" w:lineRule="exact"/>
              <w:rPr>
                <w:rFonts w:ascii="標楷體" w:eastAsia="標楷體" w:hAnsi="標楷體"/>
              </w:rPr>
            </w:pPr>
            <w:r w:rsidRPr="00700640">
              <w:rPr>
                <w:rFonts w:ascii="標楷體" w:eastAsia="標楷體" w:hAnsi="標楷體" w:hint="eastAsia"/>
              </w:rPr>
              <w:lastRenderedPageBreak/>
              <w:t xml:space="preserve">(A)訊息處理論 </w:t>
            </w:r>
          </w:p>
          <w:p w14:paraId="1F70DD31" w14:textId="77777777" w:rsidR="00802E84" w:rsidRPr="00700640" w:rsidRDefault="00802E84" w:rsidP="00802E84">
            <w:pPr>
              <w:spacing w:line="400" w:lineRule="exact"/>
              <w:rPr>
                <w:rFonts w:ascii="標楷體" w:eastAsia="標楷體" w:hAnsi="標楷體"/>
              </w:rPr>
            </w:pPr>
            <w:r w:rsidRPr="00700640">
              <w:rPr>
                <w:rFonts w:ascii="標楷體" w:eastAsia="標楷體" w:hAnsi="標楷體" w:hint="eastAsia"/>
              </w:rPr>
              <w:t xml:space="preserve">(B)行為主義 </w:t>
            </w:r>
          </w:p>
          <w:p w14:paraId="47E26835" w14:textId="77777777" w:rsidR="00802E84" w:rsidRPr="00700640" w:rsidRDefault="00802E84" w:rsidP="00802E84">
            <w:pPr>
              <w:spacing w:line="400" w:lineRule="exact"/>
              <w:rPr>
                <w:rFonts w:ascii="標楷體" w:eastAsia="標楷體" w:hAnsi="標楷體"/>
              </w:rPr>
            </w:pPr>
            <w:r w:rsidRPr="00700640">
              <w:rPr>
                <w:rFonts w:ascii="標楷體" w:eastAsia="標楷體" w:hAnsi="標楷體" w:hint="eastAsia"/>
              </w:rPr>
              <w:t xml:space="preserve">(C)邏輯實證主義 </w:t>
            </w:r>
          </w:p>
          <w:p w14:paraId="39481EE7" w14:textId="53C49710" w:rsidR="00802E84" w:rsidRPr="00700640" w:rsidRDefault="00802E84" w:rsidP="00802E84">
            <w:pPr>
              <w:spacing w:line="400" w:lineRule="exact"/>
              <w:rPr>
                <w:rFonts w:ascii="標楷體" w:eastAsia="標楷體" w:hAnsi="標楷體" w:cstheme="majorHAnsi"/>
              </w:rPr>
            </w:pPr>
            <w:r w:rsidRPr="00700640">
              <w:rPr>
                <w:rFonts w:ascii="標楷體" w:eastAsia="標楷體" w:hAnsi="標楷體" w:hint="eastAsia"/>
              </w:rPr>
              <w:t>(D)完形心理學</w:t>
            </w:r>
          </w:p>
        </w:tc>
      </w:tr>
      <w:tr w:rsidR="00802E84" w:rsidRPr="00700640" w14:paraId="0922AA07" w14:textId="77777777" w:rsidTr="00042C4B">
        <w:tc>
          <w:tcPr>
            <w:tcW w:w="454" w:type="dxa"/>
          </w:tcPr>
          <w:p w14:paraId="1389BF08" w14:textId="4740AEEC" w:rsidR="00802E84" w:rsidRPr="00700640" w:rsidRDefault="00802E84" w:rsidP="00802E84">
            <w:pPr>
              <w:spacing w:line="400" w:lineRule="exact"/>
              <w:rPr>
                <w:rFonts w:ascii="標楷體" w:eastAsia="標楷體" w:hAnsi="標楷體" w:cstheme="majorHAnsi"/>
                <w:b/>
              </w:rPr>
            </w:pPr>
            <w:r w:rsidRPr="00700640">
              <w:rPr>
                <w:rFonts w:ascii="標楷體" w:eastAsia="標楷體" w:hAnsi="標楷體" w:hint="eastAsia"/>
                <w:b/>
              </w:rPr>
              <w:lastRenderedPageBreak/>
              <w:t>解釋</w:t>
            </w:r>
          </w:p>
        </w:tc>
        <w:tc>
          <w:tcPr>
            <w:tcW w:w="10874" w:type="dxa"/>
          </w:tcPr>
          <w:p w14:paraId="26724736" w14:textId="178375D1" w:rsidR="00802E84" w:rsidRPr="00700640" w:rsidRDefault="00802E84" w:rsidP="00802E84">
            <w:pPr>
              <w:spacing w:line="400" w:lineRule="exact"/>
              <w:rPr>
                <w:rFonts w:ascii="標楷體" w:eastAsia="標楷體" w:hAnsi="標楷體" w:cstheme="majorHAnsi"/>
              </w:rPr>
            </w:pPr>
            <w:r w:rsidRPr="00700640">
              <w:rPr>
                <w:rFonts w:ascii="標楷體" w:eastAsia="標楷體" w:hAnsi="標楷體" w:hint="eastAsia"/>
              </w:rPr>
              <w:t>克漏字題型係依據完形心理學之原理來設計，即依據「整體大於部分之和」的概念。</w:t>
            </w:r>
          </w:p>
        </w:tc>
      </w:tr>
      <w:tr w:rsidR="00FA0C39" w:rsidRPr="00700640" w14:paraId="5EE81D72" w14:textId="77777777" w:rsidTr="00042C4B">
        <w:tc>
          <w:tcPr>
            <w:tcW w:w="454" w:type="dxa"/>
            <w:vAlign w:val="center"/>
          </w:tcPr>
          <w:p w14:paraId="70DA226F" w14:textId="7FA0E069" w:rsidR="00FA0C39" w:rsidRPr="00700640" w:rsidRDefault="00FA0C39" w:rsidP="00FA0C39">
            <w:pPr>
              <w:spacing w:line="400" w:lineRule="exact"/>
              <w:rPr>
                <w:rFonts w:ascii="標楷體" w:eastAsia="標楷體" w:hAnsi="標楷體" w:cstheme="majorHAnsi"/>
              </w:rPr>
            </w:pPr>
            <w:r w:rsidRPr="00700640">
              <w:rPr>
                <w:rFonts w:ascii="標楷體" w:eastAsia="標楷體" w:hAnsi="標楷體"/>
              </w:rPr>
              <w:t>B</w:t>
            </w:r>
          </w:p>
        </w:tc>
        <w:tc>
          <w:tcPr>
            <w:tcW w:w="10874" w:type="dxa"/>
          </w:tcPr>
          <w:p w14:paraId="59CE1EE5" w14:textId="77777777" w:rsidR="00FA0C39" w:rsidRPr="00700640" w:rsidRDefault="00FA0C39" w:rsidP="00FA0C39">
            <w:pPr>
              <w:spacing w:line="400" w:lineRule="exact"/>
              <w:rPr>
                <w:rFonts w:ascii="標楷體" w:eastAsia="標楷體" w:hAnsi="標楷體"/>
              </w:rPr>
            </w:pPr>
            <w:r w:rsidRPr="00700640">
              <w:rPr>
                <w:rFonts w:ascii="標楷體" w:eastAsia="標楷體" w:hAnsi="標楷體" w:hint="eastAsia"/>
              </w:rPr>
              <w:t xml:space="preserve">Vygotsky的社會文化認知論強調語言對思考的重要性。他將語言發展分成三個階段，下列有關其發展進程的描述何者正確？ </w:t>
            </w:r>
          </w:p>
          <w:p w14:paraId="53840FAE" w14:textId="77777777" w:rsidR="00FA0C39" w:rsidRPr="00700640" w:rsidRDefault="00FA0C39" w:rsidP="00FA0C39">
            <w:pPr>
              <w:spacing w:line="400" w:lineRule="exact"/>
              <w:rPr>
                <w:rFonts w:ascii="標楷體" w:eastAsia="標楷體" w:hAnsi="標楷體"/>
              </w:rPr>
            </w:pPr>
            <w:r w:rsidRPr="00700640">
              <w:rPr>
                <w:rFonts w:ascii="標楷體" w:eastAsia="標楷體" w:hAnsi="標楷體" w:hint="eastAsia"/>
              </w:rPr>
              <w:t xml:space="preserve">(A)自我中心語言→社會語言→內在語言 </w:t>
            </w:r>
          </w:p>
          <w:p w14:paraId="0C5A73E9" w14:textId="77777777" w:rsidR="00FA0C39" w:rsidRPr="00700640" w:rsidRDefault="00FA0C39" w:rsidP="00FA0C39">
            <w:pPr>
              <w:spacing w:line="400" w:lineRule="exact"/>
              <w:rPr>
                <w:rFonts w:ascii="標楷體" w:eastAsia="標楷體" w:hAnsi="標楷體"/>
              </w:rPr>
            </w:pPr>
            <w:r w:rsidRPr="00700640">
              <w:rPr>
                <w:rFonts w:ascii="標楷體" w:eastAsia="標楷體" w:hAnsi="標楷體" w:hint="eastAsia"/>
              </w:rPr>
              <w:t xml:space="preserve">(B)社會語言→自我中心語言→內在語言 </w:t>
            </w:r>
          </w:p>
          <w:p w14:paraId="051D6221" w14:textId="77777777" w:rsidR="00FA0C39" w:rsidRPr="00700640" w:rsidRDefault="00FA0C39" w:rsidP="00FA0C39">
            <w:pPr>
              <w:spacing w:line="400" w:lineRule="exact"/>
              <w:rPr>
                <w:rFonts w:ascii="標楷體" w:eastAsia="標楷體" w:hAnsi="標楷體"/>
              </w:rPr>
            </w:pPr>
            <w:r w:rsidRPr="00700640">
              <w:rPr>
                <w:rFonts w:ascii="標楷體" w:eastAsia="標楷體" w:hAnsi="標楷體" w:hint="eastAsia"/>
              </w:rPr>
              <w:t xml:space="preserve">(C)內在語言→自我中心語言→社會語言 </w:t>
            </w:r>
          </w:p>
          <w:p w14:paraId="7B67F9D3" w14:textId="534A2D1B" w:rsidR="00FA0C39" w:rsidRPr="00700640" w:rsidRDefault="00FA0C39" w:rsidP="00FA0C39">
            <w:pPr>
              <w:spacing w:line="400" w:lineRule="exact"/>
              <w:rPr>
                <w:rFonts w:ascii="標楷體" w:eastAsia="標楷體" w:hAnsi="標楷體" w:cstheme="majorHAnsi"/>
              </w:rPr>
            </w:pPr>
            <w:r w:rsidRPr="00700640">
              <w:rPr>
                <w:rFonts w:ascii="標楷體" w:eastAsia="標楷體" w:hAnsi="標楷體" w:hint="eastAsia"/>
              </w:rPr>
              <w:t>(D)自我中心語言→內在語言→社會語言</w:t>
            </w:r>
          </w:p>
        </w:tc>
      </w:tr>
      <w:tr w:rsidR="00935531" w:rsidRPr="00700640" w14:paraId="4061A100" w14:textId="77777777" w:rsidTr="00042C4B">
        <w:tc>
          <w:tcPr>
            <w:tcW w:w="454" w:type="dxa"/>
          </w:tcPr>
          <w:p w14:paraId="09BE79C1" w14:textId="77777777" w:rsidR="00935531" w:rsidRPr="00700640" w:rsidRDefault="00935531" w:rsidP="00802E84">
            <w:pPr>
              <w:spacing w:line="400" w:lineRule="exact"/>
              <w:rPr>
                <w:rFonts w:ascii="標楷體" w:eastAsia="標楷體" w:hAnsi="標楷體" w:cstheme="majorHAnsi"/>
                <w:b/>
              </w:rPr>
            </w:pPr>
            <w:r w:rsidRPr="00700640">
              <w:rPr>
                <w:rFonts w:ascii="標楷體" w:eastAsia="標楷體" w:hAnsi="標楷體" w:cstheme="majorHAnsi"/>
                <w:b/>
              </w:rPr>
              <w:t>解</w:t>
            </w:r>
          </w:p>
          <w:p w14:paraId="6B51A4B2" w14:textId="77777777" w:rsidR="00935531" w:rsidRPr="00700640" w:rsidRDefault="00935531" w:rsidP="00802E8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36283AB9" w14:textId="78E04468" w:rsidR="00935531" w:rsidRPr="00700640" w:rsidRDefault="00FA0C39" w:rsidP="00FA0C39">
            <w:pPr>
              <w:spacing w:line="400" w:lineRule="exact"/>
              <w:rPr>
                <w:rFonts w:ascii="標楷體" w:eastAsia="標楷體" w:hAnsi="標楷體" w:cstheme="majorHAnsi"/>
              </w:rPr>
            </w:pPr>
            <w:r w:rsidRPr="00700640">
              <w:rPr>
                <w:rFonts w:ascii="標楷體" w:eastAsia="標楷體" w:hAnsi="標楷體" w:cstheme="majorHAnsi" w:hint="eastAsia"/>
              </w:rPr>
              <w:t>小時都是別人告訴他(社會語言)&gt;大一點就自己會講話(自我中心語言)&gt;長大後就很會心理0S(內在語言)@@"</w:t>
            </w:r>
          </w:p>
        </w:tc>
      </w:tr>
      <w:tr w:rsidR="00DE758C" w:rsidRPr="00700640" w14:paraId="47D1E9F6" w14:textId="77777777" w:rsidTr="00042C4B">
        <w:tc>
          <w:tcPr>
            <w:tcW w:w="454" w:type="dxa"/>
            <w:vAlign w:val="center"/>
          </w:tcPr>
          <w:p w14:paraId="7C6A5603" w14:textId="3DF45BF5" w:rsidR="00DE758C" w:rsidRPr="00700640" w:rsidRDefault="00DE758C" w:rsidP="00DE758C">
            <w:pPr>
              <w:spacing w:line="400" w:lineRule="exact"/>
              <w:rPr>
                <w:rFonts w:ascii="標楷體" w:eastAsia="標楷體" w:hAnsi="標楷體" w:cstheme="majorHAnsi"/>
              </w:rPr>
            </w:pPr>
            <w:r w:rsidRPr="00700640">
              <w:rPr>
                <w:rFonts w:ascii="標楷體" w:eastAsia="標楷體" w:hAnsi="標楷體" w:hint="eastAsia"/>
              </w:rPr>
              <w:t>B</w:t>
            </w:r>
          </w:p>
        </w:tc>
        <w:tc>
          <w:tcPr>
            <w:tcW w:w="10874" w:type="dxa"/>
          </w:tcPr>
          <w:p w14:paraId="1672A934" w14:textId="62789487" w:rsidR="00DE758C" w:rsidRPr="00700640" w:rsidRDefault="00DE758C" w:rsidP="00DE758C">
            <w:pPr>
              <w:spacing w:line="400" w:lineRule="exact"/>
              <w:rPr>
                <w:rFonts w:ascii="標楷體" w:eastAsia="標楷體" w:hAnsi="標楷體" w:cstheme="majorHAnsi"/>
              </w:rPr>
            </w:pPr>
            <w:r w:rsidRPr="00700640">
              <w:rPr>
                <w:rFonts w:ascii="標楷體" w:eastAsia="標楷體" w:hAnsi="標楷體" w:hint="eastAsia"/>
              </w:rPr>
              <w:t>在人格心理學中，所謂的「Big Five」所包含的人個五要素，不包括以下哪ㄧ項？ </w:t>
            </w:r>
            <w:r w:rsidRPr="00700640">
              <w:rPr>
                <w:rFonts w:ascii="標楷體" w:eastAsia="標楷體" w:hAnsi="標楷體" w:hint="eastAsia"/>
              </w:rPr>
              <w:br/>
              <w:t>(A)外向 </w:t>
            </w:r>
            <w:r w:rsidRPr="00700640">
              <w:rPr>
                <w:rFonts w:ascii="標楷體" w:eastAsia="標楷體" w:hAnsi="標楷體" w:hint="eastAsia"/>
              </w:rPr>
              <w:br/>
              <w:t>(B)直覺 </w:t>
            </w:r>
            <w:r w:rsidRPr="00700640">
              <w:rPr>
                <w:rFonts w:ascii="標楷體" w:eastAsia="標楷體" w:hAnsi="標楷體" w:hint="eastAsia"/>
              </w:rPr>
              <w:br/>
              <w:t>(C)情緒 </w:t>
            </w:r>
            <w:r w:rsidRPr="00700640">
              <w:rPr>
                <w:rFonts w:ascii="標楷體" w:eastAsia="標楷體" w:hAnsi="標楷體" w:hint="eastAsia"/>
              </w:rPr>
              <w:br/>
              <w:t>(D)親和</w:t>
            </w:r>
          </w:p>
        </w:tc>
      </w:tr>
      <w:tr w:rsidR="00DE758C" w:rsidRPr="00700640" w14:paraId="6733C8E9" w14:textId="77777777" w:rsidTr="00042C4B">
        <w:tc>
          <w:tcPr>
            <w:tcW w:w="454" w:type="dxa"/>
          </w:tcPr>
          <w:p w14:paraId="0FD2DE0F" w14:textId="232C0FFB" w:rsidR="00DE758C" w:rsidRPr="00700640" w:rsidRDefault="00DE758C" w:rsidP="00DE758C">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74" w:type="dxa"/>
          </w:tcPr>
          <w:p w14:paraId="6C6DCC33" w14:textId="77777777" w:rsidR="00DE758C" w:rsidRPr="00700640" w:rsidRDefault="00DE758C" w:rsidP="00DE758C">
            <w:pPr>
              <w:spacing w:line="400" w:lineRule="exact"/>
              <w:rPr>
                <w:rFonts w:ascii="標楷體" w:eastAsia="標楷體" w:hAnsi="標楷體"/>
                <w:b/>
                <w:color w:val="0070C0"/>
              </w:rPr>
            </w:pPr>
            <w:r w:rsidRPr="00700640">
              <w:rPr>
                <w:rFonts w:ascii="標楷體" w:eastAsia="標楷體" w:hAnsi="標楷體" w:hint="eastAsia"/>
                <w:b/>
                <w:color w:val="00B050"/>
              </w:rPr>
              <w:t xml:space="preserve">人格心理學Big Five　</w:t>
            </w:r>
            <w:r w:rsidRPr="00700640">
              <w:rPr>
                <w:rFonts w:ascii="標楷體" w:eastAsia="標楷體" w:hAnsi="標楷體" w:hint="eastAsia"/>
                <w:color w:val="000000" w:themeColor="text1"/>
                <w:shd w:val="pct15" w:color="auto" w:fill="FFFFFF"/>
              </w:rPr>
              <w:t>避開員外親大嬸</w:t>
            </w:r>
          </w:p>
          <w:p w14:paraId="4B3FAD53" w14:textId="77777777" w:rsidR="00DE758C" w:rsidRPr="00700640" w:rsidRDefault="00DE758C" w:rsidP="00DE758C">
            <w:pPr>
              <w:spacing w:line="400" w:lineRule="exact"/>
              <w:rPr>
                <w:rFonts w:ascii="標楷體" w:eastAsia="標楷體" w:hAnsi="標楷體"/>
              </w:rPr>
            </w:pPr>
            <w:r w:rsidRPr="00700640">
              <w:rPr>
                <w:rFonts w:ascii="標楷體" w:eastAsia="標楷體" w:hAnsi="標楷體" w:hint="eastAsia"/>
                <w:b/>
                <w:color w:val="0070C0"/>
              </w:rPr>
              <w:t>開放性（Openness）</w:t>
            </w:r>
            <w:r w:rsidRPr="00700640">
              <w:rPr>
                <w:rFonts w:ascii="標楷體" w:eastAsia="標楷體" w:hAnsi="標楷體" w:hint="eastAsia"/>
              </w:rPr>
              <w:t xml:space="preserve">　　　　　 指對新經驗、新事物或新觀念是否抱持好奇開放的態度？</w:t>
            </w:r>
          </w:p>
          <w:p w14:paraId="64E91919" w14:textId="77777777" w:rsidR="00DE758C" w:rsidRPr="00700640" w:rsidRDefault="00DE758C" w:rsidP="00DE758C">
            <w:pPr>
              <w:spacing w:line="400" w:lineRule="exact"/>
              <w:rPr>
                <w:rFonts w:ascii="標楷體" w:eastAsia="標楷體" w:hAnsi="標楷體"/>
              </w:rPr>
            </w:pPr>
            <w:r w:rsidRPr="00700640">
              <w:rPr>
                <w:rFonts w:ascii="標楷體" w:eastAsia="標楷體" w:hAnsi="標楷體" w:hint="eastAsia"/>
                <w:b/>
                <w:color w:val="0070C0"/>
              </w:rPr>
              <w:t>嚴謹性（Conscientiousness）</w:t>
            </w:r>
            <w:r w:rsidRPr="00700640">
              <w:rPr>
                <w:rFonts w:ascii="標楷體" w:eastAsia="標楷體" w:hAnsi="標楷體" w:hint="eastAsia"/>
              </w:rPr>
              <w:t xml:space="preserve">　指個人追求目標時，是否實事求是，精益求精？</w:t>
            </w:r>
          </w:p>
          <w:p w14:paraId="5D74CD04" w14:textId="77777777" w:rsidR="00DE758C" w:rsidRPr="00700640" w:rsidRDefault="00DE758C" w:rsidP="00DE758C">
            <w:pPr>
              <w:spacing w:line="400" w:lineRule="exact"/>
              <w:rPr>
                <w:rFonts w:ascii="標楷體" w:eastAsia="標楷體" w:hAnsi="標楷體"/>
              </w:rPr>
            </w:pPr>
            <w:r w:rsidRPr="00700640">
              <w:rPr>
                <w:rFonts w:ascii="標楷體" w:eastAsia="標楷體" w:hAnsi="標楷體" w:hint="eastAsia"/>
                <w:b/>
                <w:color w:val="0070C0"/>
              </w:rPr>
              <w:t>外向性（Extraversion）</w:t>
            </w:r>
            <w:r w:rsidRPr="00700640">
              <w:rPr>
                <w:rFonts w:ascii="標楷體" w:eastAsia="標楷體" w:hAnsi="標楷體" w:hint="eastAsia"/>
              </w:rPr>
              <w:t xml:space="preserve">　　　 指在人際互動的主從傾向，是積極主動？還是退縮被動？</w:t>
            </w:r>
          </w:p>
          <w:p w14:paraId="64E9F2BC" w14:textId="77777777" w:rsidR="00DE758C" w:rsidRPr="00700640" w:rsidRDefault="00DE758C" w:rsidP="00DE758C">
            <w:pPr>
              <w:spacing w:line="400" w:lineRule="exact"/>
              <w:rPr>
                <w:rFonts w:ascii="標楷體" w:eastAsia="標楷體" w:hAnsi="標楷體"/>
              </w:rPr>
            </w:pPr>
            <w:r w:rsidRPr="00700640">
              <w:rPr>
                <w:rFonts w:ascii="標楷體" w:eastAsia="標楷體" w:hAnsi="標楷體" w:hint="eastAsia"/>
                <w:b/>
                <w:color w:val="0070C0"/>
              </w:rPr>
              <w:t>親善性（Agreeableness）</w:t>
            </w:r>
            <w:r w:rsidRPr="00700640">
              <w:rPr>
                <w:rFonts w:ascii="標楷體" w:eastAsia="標楷體" w:hAnsi="標楷體" w:hint="eastAsia"/>
              </w:rPr>
              <w:t xml:space="preserve">　　　指對人際關係的基本預設，是互助？還是競爭？</w:t>
            </w:r>
          </w:p>
          <w:p w14:paraId="279DAE48" w14:textId="7E11FFCB" w:rsidR="00DE758C" w:rsidRPr="00700640" w:rsidRDefault="00DE758C" w:rsidP="00DE758C">
            <w:pPr>
              <w:spacing w:line="400" w:lineRule="exact"/>
              <w:rPr>
                <w:rFonts w:ascii="標楷體" w:eastAsia="標楷體" w:hAnsi="標楷體" w:cstheme="majorHAnsi"/>
              </w:rPr>
            </w:pPr>
            <w:r w:rsidRPr="00700640">
              <w:rPr>
                <w:rFonts w:ascii="標楷體" w:eastAsia="標楷體" w:hAnsi="標楷體" w:hint="eastAsia"/>
                <w:b/>
                <w:color w:val="0070C0"/>
              </w:rPr>
              <w:t>神經質（Neuroticism）</w:t>
            </w:r>
            <w:r w:rsidRPr="00700640">
              <w:rPr>
                <w:rFonts w:ascii="標楷體" w:eastAsia="標楷體" w:hAnsi="標楷體" w:hint="eastAsia"/>
              </w:rPr>
              <w:t xml:space="preserve">　　　　指在情緒變化的穩定程度。</w:t>
            </w:r>
          </w:p>
        </w:tc>
      </w:tr>
      <w:tr w:rsidR="00935531" w:rsidRPr="00700640" w14:paraId="0DB5475A" w14:textId="77777777" w:rsidTr="00042C4B">
        <w:tc>
          <w:tcPr>
            <w:tcW w:w="454" w:type="dxa"/>
            <w:vAlign w:val="center"/>
          </w:tcPr>
          <w:p w14:paraId="48AF7ACB" w14:textId="54940A0C" w:rsidR="00935531" w:rsidRPr="00700640" w:rsidRDefault="00946D08" w:rsidP="00946D08">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3D056304" w14:textId="77777777" w:rsidR="00946D08" w:rsidRPr="00700640" w:rsidRDefault="00946D08" w:rsidP="00946D08">
            <w:pPr>
              <w:spacing w:line="400" w:lineRule="exact"/>
              <w:rPr>
                <w:rFonts w:ascii="標楷體" w:eastAsia="標楷體" w:hAnsi="標楷體" w:cstheme="majorHAnsi"/>
              </w:rPr>
            </w:pPr>
            <w:r w:rsidRPr="00700640">
              <w:rPr>
                <w:rFonts w:ascii="標楷體" w:eastAsia="標楷體" w:hAnsi="標楷體" w:cstheme="majorHAnsi" w:hint="eastAsia"/>
              </w:rPr>
              <w:t xml:space="preserve">下列哪一個現象最貼近Flavell後設認知模式中的「後設認知的經驗」？ </w:t>
            </w:r>
          </w:p>
          <w:p w14:paraId="12B46F51" w14:textId="77777777" w:rsidR="00946D08" w:rsidRPr="00700640" w:rsidRDefault="00946D08" w:rsidP="00946D08">
            <w:pPr>
              <w:spacing w:line="400" w:lineRule="exact"/>
              <w:rPr>
                <w:rFonts w:ascii="標楷體" w:eastAsia="標楷體" w:hAnsi="標楷體" w:cstheme="majorHAnsi"/>
              </w:rPr>
            </w:pPr>
            <w:r w:rsidRPr="00700640">
              <w:rPr>
                <w:rFonts w:ascii="標楷體" w:eastAsia="標楷體" w:hAnsi="標楷體" w:cstheme="majorHAnsi" w:hint="eastAsia"/>
              </w:rPr>
              <w:t xml:space="preserve">(A) 曾子每天晚上睡覺前都會想三次今天到底有沒有做錯什麼事。 </w:t>
            </w:r>
          </w:p>
          <w:p w14:paraId="2F1F2841" w14:textId="77777777" w:rsidR="00946D08" w:rsidRPr="00700640" w:rsidRDefault="00946D08" w:rsidP="00946D08">
            <w:pPr>
              <w:spacing w:line="400" w:lineRule="exact"/>
              <w:rPr>
                <w:rFonts w:ascii="標楷體" w:eastAsia="標楷體" w:hAnsi="標楷體" w:cstheme="majorHAnsi"/>
              </w:rPr>
            </w:pPr>
            <w:r w:rsidRPr="00700640">
              <w:rPr>
                <w:rFonts w:ascii="標楷體" w:eastAsia="標楷體" w:hAnsi="標楷體" w:cstheme="majorHAnsi" w:hint="eastAsia"/>
              </w:rPr>
              <w:t xml:space="preserve">(B) 孟子在媽媽搬了三次家後，終於領悟了母親的用心，從此奮發向上。 </w:t>
            </w:r>
          </w:p>
          <w:p w14:paraId="5958176F" w14:textId="77777777" w:rsidR="00946D08" w:rsidRPr="00700640" w:rsidRDefault="00946D08" w:rsidP="00946D08">
            <w:pPr>
              <w:spacing w:line="400" w:lineRule="exact"/>
              <w:rPr>
                <w:rFonts w:ascii="標楷體" w:eastAsia="標楷體" w:hAnsi="標楷體" w:cstheme="majorHAnsi"/>
              </w:rPr>
            </w:pPr>
            <w:r w:rsidRPr="00700640">
              <w:rPr>
                <w:rFonts w:ascii="標楷體" w:eastAsia="標楷體" w:hAnsi="標楷體" w:cstheme="majorHAnsi" w:hint="eastAsia"/>
              </w:rPr>
              <w:t xml:space="preserve">(C) 李老師在教學時，常能在當下察覺並檢視所使用的教學策略是否有效。 </w:t>
            </w:r>
          </w:p>
          <w:p w14:paraId="0F06AA05" w14:textId="5D244C68" w:rsidR="00935531" w:rsidRPr="00700640" w:rsidRDefault="00946D08" w:rsidP="00946D08">
            <w:pPr>
              <w:spacing w:line="400" w:lineRule="exact"/>
              <w:rPr>
                <w:rFonts w:ascii="標楷體" w:eastAsia="標楷體" w:hAnsi="標楷體" w:cstheme="majorHAnsi"/>
              </w:rPr>
            </w:pPr>
            <w:r w:rsidRPr="00700640">
              <w:rPr>
                <w:rFonts w:ascii="標楷體" w:eastAsia="標楷體" w:hAnsi="標楷體" w:cstheme="majorHAnsi" w:hint="eastAsia"/>
              </w:rPr>
              <w:t xml:space="preserve">(D) 陳老師能以最簡單的例子將複雜的理論說明，讓學生明白。 </w:t>
            </w:r>
          </w:p>
        </w:tc>
      </w:tr>
      <w:tr w:rsidR="00935531" w:rsidRPr="00700640" w14:paraId="4E067DAC" w14:textId="77777777" w:rsidTr="00042C4B">
        <w:tc>
          <w:tcPr>
            <w:tcW w:w="454" w:type="dxa"/>
          </w:tcPr>
          <w:p w14:paraId="7E7F10BF" w14:textId="77777777" w:rsidR="00935531" w:rsidRPr="00700640" w:rsidRDefault="00935531" w:rsidP="00802E84">
            <w:pPr>
              <w:spacing w:line="400" w:lineRule="exact"/>
              <w:rPr>
                <w:rFonts w:ascii="標楷體" w:eastAsia="標楷體" w:hAnsi="標楷體" w:cstheme="majorHAnsi"/>
                <w:b/>
              </w:rPr>
            </w:pPr>
            <w:r w:rsidRPr="00700640">
              <w:rPr>
                <w:rFonts w:ascii="標楷體" w:eastAsia="標楷體" w:hAnsi="標楷體" w:cstheme="majorHAnsi"/>
                <w:b/>
              </w:rPr>
              <w:t>解</w:t>
            </w:r>
          </w:p>
          <w:p w14:paraId="6BB27368" w14:textId="77777777" w:rsidR="00935531" w:rsidRPr="00700640" w:rsidRDefault="00935531" w:rsidP="00802E8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6F48477" w14:textId="7A87244D" w:rsidR="00EF5E0C" w:rsidRPr="00700640" w:rsidRDefault="00EF5E0C" w:rsidP="00EF5E0C">
            <w:pPr>
              <w:spacing w:line="400" w:lineRule="exact"/>
              <w:rPr>
                <w:rFonts w:ascii="標楷體" w:eastAsia="標楷體" w:hAnsi="標楷體" w:cstheme="majorHAnsi"/>
              </w:rPr>
            </w:pPr>
            <w:r w:rsidRPr="00700640">
              <w:rPr>
                <w:rFonts w:ascii="標楷體" w:eastAsia="標楷體" w:hAnsi="標楷體" w:cstheme="majorHAnsi" w:hint="eastAsia"/>
                <w:b/>
                <w:color w:val="FF0000"/>
              </w:rPr>
              <w:t>Flavell</w:t>
            </w:r>
            <w:r w:rsidRPr="00700640">
              <w:rPr>
                <w:rFonts w:ascii="標楷體" w:eastAsia="標楷體" w:hAnsi="標楷體" w:cstheme="majorHAnsi" w:hint="eastAsia"/>
              </w:rPr>
              <w:t xml:space="preserve"> </w:t>
            </w:r>
            <w:r w:rsidRPr="00700640">
              <w:rPr>
                <w:rFonts w:ascii="標楷體" w:eastAsia="標楷體" w:hAnsi="標楷體" w:cstheme="majorHAnsi" w:hint="eastAsia"/>
                <w:b/>
                <w:color w:val="00B050"/>
              </w:rPr>
              <w:t>後設認知</w:t>
            </w:r>
          </w:p>
          <w:p w14:paraId="6D8A6B52" w14:textId="6CE11966" w:rsidR="00EF5E0C" w:rsidRPr="00700640" w:rsidRDefault="00EF5E0C" w:rsidP="00EF5E0C">
            <w:pPr>
              <w:spacing w:line="400" w:lineRule="exact"/>
              <w:rPr>
                <w:rFonts w:ascii="標楷體" w:eastAsia="標楷體" w:hAnsi="標楷體" w:cstheme="majorHAnsi"/>
              </w:rPr>
            </w:pPr>
            <w:r w:rsidRPr="00700640">
              <w:rPr>
                <w:rFonts w:ascii="標楷體" w:eastAsia="標楷體" w:hAnsi="標楷體" w:cstheme="majorHAnsi" w:hint="eastAsia"/>
                <w:b/>
                <w:color w:val="0070C0"/>
              </w:rPr>
              <w:t>後設認知知識</w:t>
            </w:r>
          </w:p>
          <w:p w14:paraId="72441B6D" w14:textId="77777777" w:rsidR="00EF5E0C" w:rsidRPr="00700640" w:rsidRDefault="00EF5E0C" w:rsidP="00EF5E0C">
            <w:pPr>
              <w:spacing w:line="400" w:lineRule="exact"/>
              <w:rPr>
                <w:rFonts w:ascii="標楷體" w:eastAsia="標楷體" w:hAnsi="標楷體" w:cstheme="majorHAnsi"/>
              </w:rPr>
            </w:pPr>
            <w:r w:rsidRPr="00700640">
              <w:rPr>
                <w:rFonts w:ascii="標楷體" w:eastAsia="標楷體" w:hAnsi="標楷體" w:cstheme="majorHAnsi" w:hint="eastAsia"/>
              </w:rPr>
              <w:t>1、</w:t>
            </w:r>
            <w:r w:rsidRPr="00700640">
              <w:rPr>
                <w:rFonts w:ascii="標楷體" w:eastAsia="標楷體" w:hAnsi="標楷體" w:cstheme="majorHAnsi" w:hint="eastAsia"/>
              </w:rPr>
              <w:tab/>
              <w:t>知人的知識－認識自己，了解別人，所謂「知己知彼」是也。</w:t>
            </w:r>
          </w:p>
          <w:p w14:paraId="39DD2181" w14:textId="77777777" w:rsidR="00EF5E0C" w:rsidRPr="00700640" w:rsidRDefault="00EF5E0C" w:rsidP="00EF5E0C">
            <w:pPr>
              <w:spacing w:line="400" w:lineRule="exact"/>
              <w:rPr>
                <w:rFonts w:ascii="標楷體" w:eastAsia="標楷體" w:hAnsi="標楷體" w:cstheme="majorHAnsi"/>
              </w:rPr>
            </w:pPr>
            <w:r w:rsidRPr="00700640">
              <w:rPr>
                <w:rFonts w:ascii="標楷體" w:eastAsia="標楷體" w:hAnsi="標楷體" w:cstheme="majorHAnsi" w:hint="eastAsia"/>
              </w:rPr>
              <w:t>2、</w:t>
            </w:r>
            <w:r w:rsidRPr="00700640">
              <w:rPr>
                <w:rFonts w:ascii="標楷體" w:eastAsia="標楷體" w:hAnsi="標楷體" w:cstheme="majorHAnsi" w:hint="eastAsia"/>
              </w:rPr>
              <w:tab/>
              <w:t>知事的知識－對事務難易之判斷，以及對事理對錯之辨別的知識。</w:t>
            </w:r>
          </w:p>
          <w:p w14:paraId="735B23E8" w14:textId="77777777" w:rsidR="00EF5E0C" w:rsidRPr="00700640" w:rsidRDefault="00EF5E0C" w:rsidP="00EF5E0C">
            <w:pPr>
              <w:spacing w:line="400" w:lineRule="exact"/>
              <w:rPr>
                <w:rFonts w:ascii="標楷體" w:eastAsia="標楷體" w:hAnsi="標楷體" w:cstheme="majorHAnsi"/>
              </w:rPr>
            </w:pPr>
            <w:r w:rsidRPr="00700640">
              <w:rPr>
                <w:rFonts w:ascii="標楷體" w:eastAsia="標楷體" w:hAnsi="標楷體" w:cstheme="majorHAnsi" w:hint="eastAsia"/>
              </w:rPr>
              <w:t>3、</w:t>
            </w:r>
            <w:r w:rsidRPr="00700640">
              <w:rPr>
                <w:rFonts w:ascii="標楷體" w:eastAsia="標楷體" w:hAnsi="標楷體" w:cstheme="majorHAnsi" w:hint="eastAsia"/>
              </w:rPr>
              <w:tab/>
              <w:t>知術的知識－有隨機應變，採適當方法去處理問題的知識。</w:t>
            </w:r>
          </w:p>
          <w:p w14:paraId="0A5EBCBA" w14:textId="7A9B7956" w:rsidR="00EF5E0C" w:rsidRPr="00700640" w:rsidRDefault="00EF5E0C" w:rsidP="00EF5E0C">
            <w:pPr>
              <w:spacing w:line="400" w:lineRule="exact"/>
              <w:rPr>
                <w:rFonts w:ascii="標楷體" w:eastAsia="標楷體" w:hAnsi="標楷體" w:cstheme="majorHAnsi"/>
              </w:rPr>
            </w:pPr>
            <w:r w:rsidRPr="00700640">
              <w:rPr>
                <w:rFonts w:ascii="標楷體" w:eastAsia="標楷體" w:hAnsi="標楷體" w:cstheme="majorHAnsi" w:hint="eastAsia"/>
                <w:b/>
                <w:color w:val="0070C0"/>
              </w:rPr>
              <w:t>後設認知經驗</w:t>
            </w:r>
          </w:p>
          <w:p w14:paraId="6F7AE0C4" w14:textId="77777777" w:rsidR="00EF5E0C" w:rsidRPr="00700640" w:rsidRDefault="00EF5E0C" w:rsidP="00EF5E0C">
            <w:pPr>
              <w:spacing w:line="400" w:lineRule="exact"/>
              <w:rPr>
                <w:rFonts w:ascii="標楷體" w:eastAsia="標楷體" w:hAnsi="標楷體" w:cstheme="majorHAnsi"/>
              </w:rPr>
            </w:pPr>
            <w:r w:rsidRPr="00700640">
              <w:rPr>
                <w:rFonts w:ascii="標楷體" w:eastAsia="標楷體" w:hAnsi="標楷體" w:cstheme="majorHAnsi" w:hint="eastAsia"/>
              </w:rPr>
              <w:t>是一種知之後的經驗感，亦即所謂「心得」或「教訓」。從成功的經驗獲有心得者，與從失敗的經驗獲得教訓者，都是後設認知經驗。</w:t>
            </w:r>
          </w:p>
          <w:p w14:paraId="580DBE0E" w14:textId="77777777" w:rsidR="00EF5E0C" w:rsidRPr="00700640" w:rsidRDefault="00EF5E0C" w:rsidP="00EF5E0C">
            <w:pPr>
              <w:spacing w:line="400" w:lineRule="exact"/>
              <w:rPr>
                <w:rFonts w:ascii="標楷體" w:eastAsia="標楷體" w:hAnsi="標楷體" w:cstheme="majorHAnsi"/>
              </w:rPr>
            </w:pPr>
            <w:r w:rsidRPr="00700640">
              <w:rPr>
                <w:rFonts w:ascii="標楷體" w:eastAsia="標楷體" w:hAnsi="標楷體" w:cstheme="majorHAnsi" w:hint="eastAsia"/>
              </w:rPr>
              <w:lastRenderedPageBreak/>
              <w:t>後設認知經驗與後設認知知識之區別，主要是前者偏重在個人從失敗經驗中獲得的知識。此種知識理性中帶有感情，所謂「失敗為成功之母」，其理由在此。</w:t>
            </w:r>
          </w:p>
          <w:p w14:paraId="34970B5F" w14:textId="20676AAD" w:rsidR="00EF5E0C" w:rsidRPr="00700640" w:rsidRDefault="00EF5E0C" w:rsidP="00EF5E0C">
            <w:pPr>
              <w:spacing w:line="400" w:lineRule="exact"/>
              <w:rPr>
                <w:rFonts w:ascii="標楷體" w:eastAsia="標楷體" w:hAnsi="標楷體" w:cstheme="majorHAnsi"/>
              </w:rPr>
            </w:pPr>
            <w:r w:rsidRPr="00700640">
              <w:rPr>
                <w:rFonts w:ascii="標楷體" w:eastAsia="標楷體" w:hAnsi="標楷體" w:cstheme="majorHAnsi" w:hint="eastAsia"/>
                <w:b/>
                <w:color w:val="0070C0"/>
              </w:rPr>
              <w:t>後設認知技能</w:t>
            </w:r>
          </w:p>
          <w:p w14:paraId="38025F15" w14:textId="15E529DA" w:rsidR="00935531" w:rsidRPr="00700640" w:rsidRDefault="00EF5E0C" w:rsidP="00EF5E0C">
            <w:pPr>
              <w:spacing w:line="400" w:lineRule="exact"/>
              <w:rPr>
                <w:rFonts w:ascii="標楷體" w:eastAsia="標楷體" w:hAnsi="標楷體" w:cstheme="majorHAnsi"/>
              </w:rPr>
            </w:pPr>
            <w:r w:rsidRPr="00700640">
              <w:rPr>
                <w:rFonts w:ascii="標楷體" w:eastAsia="標楷體" w:hAnsi="標楷體" w:cstheme="majorHAnsi" w:hint="eastAsia"/>
              </w:rPr>
              <w:t>是指隨時機需要的求新求變的能力，以及為適應未來的預測與設計能力。所謂「茍日新，日日新，又日新」者，亦即此義。</w:t>
            </w:r>
          </w:p>
        </w:tc>
      </w:tr>
      <w:tr w:rsidR="00935531" w:rsidRPr="00700640" w14:paraId="480F7AF7" w14:textId="77777777" w:rsidTr="00042C4B">
        <w:tc>
          <w:tcPr>
            <w:tcW w:w="454" w:type="dxa"/>
            <w:vAlign w:val="center"/>
          </w:tcPr>
          <w:p w14:paraId="6A100F8A" w14:textId="5217A023" w:rsidR="00935531" w:rsidRPr="00700640" w:rsidRDefault="0088433C" w:rsidP="0088433C">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A</w:t>
            </w:r>
          </w:p>
        </w:tc>
        <w:tc>
          <w:tcPr>
            <w:tcW w:w="10874" w:type="dxa"/>
          </w:tcPr>
          <w:p w14:paraId="3DB06A23" w14:textId="77777777" w:rsidR="0088433C" w:rsidRPr="00700640" w:rsidRDefault="0088433C" w:rsidP="0088433C">
            <w:pPr>
              <w:spacing w:line="400" w:lineRule="exact"/>
              <w:rPr>
                <w:rFonts w:ascii="標楷體" w:eastAsia="標楷體" w:hAnsi="標楷體" w:cstheme="majorHAnsi"/>
              </w:rPr>
            </w:pPr>
            <w:r w:rsidRPr="00700640">
              <w:rPr>
                <w:rFonts w:ascii="標楷體" w:eastAsia="標楷體" w:hAnsi="標楷體" w:cstheme="majorHAnsi" w:hint="eastAsia"/>
              </w:rPr>
              <w:t xml:space="preserve">D. Ausubel的講述教學法與J. S. Bruner的發現教學法的關係就像？ </w:t>
            </w:r>
          </w:p>
          <w:p w14:paraId="33E48EB7" w14:textId="77777777" w:rsidR="0088433C" w:rsidRPr="00700640" w:rsidRDefault="0088433C" w:rsidP="0088433C">
            <w:pPr>
              <w:spacing w:line="400" w:lineRule="exact"/>
              <w:rPr>
                <w:rFonts w:ascii="標楷體" w:eastAsia="標楷體" w:hAnsi="標楷體" w:cstheme="majorHAnsi"/>
              </w:rPr>
            </w:pPr>
            <w:r w:rsidRPr="00700640">
              <w:rPr>
                <w:rFonts w:ascii="標楷體" w:eastAsia="標楷體" w:hAnsi="標楷體" w:cstheme="majorHAnsi" w:hint="eastAsia"/>
              </w:rPr>
              <w:t xml:space="preserve">(A) 規則-實例法與實例-規則法 </w:t>
            </w:r>
          </w:p>
          <w:p w14:paraId="6243DFB1" w14:textId="77777777" w:rsidR="0088433C" w:rsidRPr="00700640" w:rsidRDefault="0088433C" w:rsidP="0088433C">
            <w:pPr>
              <w:spacing w:line="400" w:lineRule="exact"/>
              <w:rPr>
                <w:rFonts w:ascii="標楷體" w:eastAsia="標楷體" w:hAnsi="標楷體" w:cstheme="majorHAnsi"/>
              </w:rPr>
            </w:pPr>
            <w:r w:rsidRPr="00700640">
              <w:rPr>
                <w:rFonts w:ascii="標楷體" w:eastAsia="標楷體" w:hAnsi="標楷體" w:cstheme="majorHAnsi" w:hint="eastAsia"/>
              </w:rPr>
              <w:t xml:space="preserve">(B) 歸納與演繹 </w:t>
            </w:r>
          </w:p>
          <w:p w14:paraId="60E961A4" w14:textId="77777777" w:rsidR="0088433C" w:rsidRPr="00700640" w:rsidRDefault="0088433C" w:rsidP="0088433C">
            <w:pPr>
              <w:spacing w:line="400" w:lineRule="exact"/>
              <w:rPr>
                <w:rFonts w:ascii="標楷體" w:eastAsia="標楷體" w:hAnsi="標楷體" w:cstheme="majorHAnsi"/>
              </w:rPr>
            </w:pPr>
            <w:r w:rsidRPr="00700640">
              <w:rPr>
                <w:rFonts w:ascii="標楷體" w:eastAsia="標楷體" w:hAnsi="標楷體" w:cstheme="majorHAnsi" w:hint="eastAsia"/>
              </w:rPr>
              <w:t xml:space="preserve">(C) 相干特徵與不相干特徵 </w:t>
            </w:r>
          </w:p>
          <w:p w14:paraId="05311C18" w14:textId="5A8C43F3" w:rsidR="00935531" w:rsidRPr="00700640" w:rsidRDefault="0088433C" w:rsidP="0088433C">
            <w:pPr>
              <w:spacing w:line="400" w:lineRule="exact"/>
              <w:rPr>
                <w:rFonts w:ascii="標楷體" w:eastAsia="標楷體" w:hAnsi="標楷體" w:cstheme="majorHAnsi"/>
              </w:rPr>
            </w:pPr>
            <w:r w:rsidRPr="00700640">
              <w:rPr>
                <w:rFonts w:ascii="標楷體" w:eastAsia="標楷體" w:hAnsi="標楷體" w:cstheme="majorHAnsi" w:hint="eastAsia"/>
              </w:rPr>
              <w:t xml:space="preserve">(D) 反例與正例 </w:t>
            </w:r>
          </w:p>
        </w:tc>
      </w:tr>
      <w:tr w:rsidR="00935531" w:rsidRPr="00700640" w14:paraId="72D0AE3E" w14:textId="77777777" w:rsidTr="00042C4B">
        <w:tc>
          <w:tcPr>
            <w:tcW w:w="454" w:type="dxa"/>
          </w:tcPr>
          <w:p w14:paraId="14ED430E" w14:textId="77777777" w:rsidR="00935531" w:rsidRPr="00700640" w:rsidRDefault="00935531" w:rsidP="00802E84">
            <w:pPr>
              <w:spacing w:line="400" w:lineRule="exact"/>
              <w:rPr>
                <w:rFonts w:ascii="標楷體" w:eastAsia="標楷體" w:hAnsi="標楷體" w:cstheme="majorHAnsi"/>
                <w:b/>
              </w:rPr>
            </w:pPr>
            <w:r w:rsidRPr="00700640">
              <w:rPr>
                <w:rFonts w:ascii="標楷體" w:eastAsia="標楷體" w:hAnsi="標楷體" w:cstheme="majorHAnsi"/>
                <w:b/>
              </w:rPr>
              <w:t>解</w:t>
            </w:r>
          </w:p>
          <w:p w14:paraId="6D322415" w14:textId="77777777" w:rsidR="00935531" w:rsidRPr="00700640" w:rsidRDefault="00935531" w:rsidP="00802E8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52DC4244" w14:textId="77777777" w:rsidR="0088433C" w:rsidRPr="00700640" w:rsidRDefault="0088433C" w:rsidP="0088433C">
            <w:pPr>
              <w:spacing w:line="400" w:lineRule="exact"/>
              <w:rPr>
                <w:rFonts w:ascii="標楷體" w:eastAsia="標楷體" w:hAnsi="標楷體" w:cstheme="majorHAnsi"/>
              </w:rPr>
            </w:pPr>
            <w:r w:rsidRPr="00700640">
              <w:rPr>
                <w:rFonts w:ascii="標楷體" w:eastAsia="標楷體" w:hAnsi="標楷體" w:cstheme="majorHAnsi" w:hint="eastAsia"/>
              </w:rPr>
              <w:t>講述式教學法(奧蘇貝爾)=====&gt;演繹法(由上而下)(越上層越抽象)(直接教學.給予原理原則)</w:t>
            </w:r>
          </w:p>
          <w:p w14:paraId="379F3C14" w14:textId="3FD94D38" w:rsidR="00935531" w:rsidRPr="00700640" w:rsidRDefault="0088433C" w:rsidP="0088433C">
            <w:pPr>
              <w:spacing w:line="400" w:lineRule="exact"/>
              <w:rPr>
                <w:rFonts w:ascii="標楷體" w:eastAsia="標楷體" w:hAnsi="標楷體" w:cstheme="majorHAnsi"/>
              </w:rPr>
            </w:pPr>
            <w:r w:rsidRPr="00700640">
              <w:rPr>
                <w:rFonts w:ascii="標楷體" w:eastAsia="標楷體" w:hAnsi="標楷體" w:cstheme="majorHAnsi" w:hint="eastAsia"/>
              </w:rPr>
              <w:t>發現式教學法(布魯納  )=====&gt;歸納法(由下而上)(給予生活上的實例最後去歸納發現一般性原則)</w:t>
            </w:r>
          </w:p>
        </w:tc>
      </w:tr>
      <w:tr w:rsidR="00935531" w:rsidRPr="00700640" w14:paraId="00DCC5DF" w14:textId="77777777" w:rsidTr="00042C4B">
        <w:tc>
          <w:tcPr>
            <w:tcW w:w="454" w:type="dxa"/>
            <w:vAlign w:val="center"/>
          </w:tcPr>
          <w:p w14:paraId="4AB97EB4" w14:textId="23D30FCC" w:rsidR="00935531" w:rsidRPr="00700640" w:rsidRDefault="0000178C" w:rsidP="0000178C">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711FA067" w14:textId="77777777" w:rsidR="0000178C" w:rsidRPr="00700640" w:rsidRDefault="0000178C" w:rsidP="0000178C">
            <w:pPr>
              <w:spacing w:line="400" w:lineRule="exact"/>
              <w:rPr>
                <w:rFonts w:ascii="標楷體" w:eastAsia="標楷體" w:hAnsi="標楷體" w:cstheme="majorHAnsi"/>
              </w:rPr>
            </w:pPr>
            <w:r w:rsidRPr="00700640">
              <w:rPr>
                <w:rFonts w:ascii="標楷體" w:eastAsia="標楷體" w:hAnsi="標楷體" w:cstheme="majorHAnsi" w:hint="eastAsia"/>
              </w:rPr>
              <w:t xml:space="preserve">下列何者關於短期記憶與長期記憶的比較何者正確？ </w:t>
            </w:r>
          </w:p>
          <w:p w14:paraId="655973D2" w14:textId="77777777" w:rsidR="0000178C" w:rsidRPr="00700640" w:rsidRDefault="0000178C" w:rsidP="0000178C">
            <w:pPr>
              <w:spacing w:line="400" w:lineRule="exact"/>
              <w:rPr>
                <w:rFonts w:ascii="標楷體" w:eastAsia="標楷體" w:hAnsi="標楷體" w:cstheme="majorHAnsi"/>
              </w:rPr>
            </w:pPr>
            <w:r w:rsidRPr="00700640">
              <w:rPr>
                <w:rFonts w:ascii="標楷體" w:eastAsia="標楷體" w:hAnsi="標楷體" w:cstheme="majorHAnsi" w:hint="eastAsia"/>
              </w:rPr>
              <w:t xml:space="preserve">(A)前者的提取要依賴線索 </w:t>
            </w:r>
          </w:p>
          <w:p w14:paraId="33BD286A" w14:textId="77777777" w:rsidR="0000178C" w:rsidRPr="00700640" w:rsidRDefault="0000178C" w:rsidP="0000178C">
            <w:pPr>
              <w:spacing w:line="400" w:lineRule="exact"/>
              <w:rPr>
                <w:rFonts w:ascii="標楷體" w:eastAsia="標楷體" w:hAnsi="標楷體" w:cstheme="majorHAnsi"/>
              </w:rPr>
            </w:pPr>
            <w:r w:rsidRPr="00700640">
              <w:rPr>
                <w:rFonts w:ascii="標楷體" w:eastAsia="標楷體" w:hAnsi="標楷體" w:cstheme="majorHAnsi" w:hint="eastAsia"/>
              </w:rPr>
              <w:t xml:space="preserve">(B)後者的容量還是有限的 </w:t>
            </w:r>
          </w:p>
          <w:p w14:paraId="7AC43E46" w14:textId="77777777" w:rsidR="0000178C" w:rsidRPr="00700640" w:rsidRDefault="0000178C" w:rsidP="0000178C">
            <w:pPr>
              <w:spacing w:line="400" w:lineRule="exact"/>
              <w:rPr>
                <w:rFonts w:ascii="標楷體" w:eastAsia="標楷體" w:hAnsi="標楷體" w:cstheme="majorHAnsi"/>
              </w:rPr>
            </w:pPr>
            <w:r w:rsidRPr="00700640">
              <w:rPr>
                <w:rFonts w:ascii="標楷體" w:eastAsia="標楷體" w:hAnsi="標楷體" w:cstheme="majorHAnsi" w:hint="eastAsia"/>
              </w:rPr>
              <w:t xml:space="preserve">(C)前者靠意元集組來突破容量限制 </w:t>
            </w:r>
          </w:p>
          <w:p w14:paraId="493E94BC" w14:textId="4FAFBC2E" w:rsidR="00935531" w:rsidRPr="00700640" w:rsidRDefault="0000178C" w:rsidP="0000178C">
            <w:pPr>
              <w:spacing w:line="400" w:lineRule="exact"/>
              <w:rPr>
                <w:rFonts w:ascii="標楷體" w:eastAsia="標楷體" w:hAnsi="標楷體" w:cstheme="majorHAnsi"/>
              </w:rPr>
            </w:pPr>
            <w:r w:rsidRPr="00700640">
              <w:rPr>
                <w:rFonts w:ascii="標楷體" w:eastAsia="標楷體" w:hAnsi="標楷體" w:cstheme="majorHAnsi" w:hint="eastAsia"/>
              </w:rPr>
              <w:t>(D)後者靠運作記憶來保留訊息</w:t>
            </w:r>
          </w:p>
        </w:tc>
      </w:tr>
      <w:tr w:rsidR="00935531" w:rsidRPr="00700640" w14:paraId="4FB2B280" w14:textId="77777777" w:rsidTr="00042C4B">
        <w:tc>
          <w:tcPr>
            <w:tcW w:w="454" w:type="dxa"/>
          </w:tcPr>
          <w:p w14:paraId="309F99C2" w14:textId="77777777" w:rsidR="00935531" w:rsidRPr="00700640" w:rsidRDefault="00935531" w:rsidP="00802E84">
            <w:pPr>
              <w:spacing w:line="400" w:lineRule="exact"/>
              <w:rPr>
                <w:rFonts w:ascii="標楷體" w:eastAsia="標楷體" w:hAnsi="標楷體" w:cstheme="majorHAnsi"/>
                <w:b/>
              </w:rPr>
            </w:pPr>
            <w:r w:rsidRPr="00700640">
              <w:rPr>
                <w:rFonts w:ascii="標楷體" w:eastAsia="標楷體" w:hAnsi="標楷體" w:cstheme="majorHAnsi"/>
                <w:b/>
              </w:rPr>
              <w:t>解</w:t>
            </w:r>
          </w:p>
          <w:p w14:paraId="75DA8596" w14:textId="77777777" w:rsidR="00935531" w:rsidRPr="00700640" w:rsidRDefault="00935531" w:rsidP="00802E8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5B43B63A" w14:textId="77777777" w:rsidR="00935531" w:rsidRPr="00700640" w:rsidRDefault="00935531" w:rsidP="00802E84">
            <w:pPr>
              <w:spacing w:line="400" w:lineRule="exact"/>
              <w:rPr>
                <w:rFonts w:ascii="標楷體" w:eastAsia="標楷體" w:hAnsi="標楷體" w:cstheme="majorHAnsi"/>
              </w:rPr>
            </w:pPr>
          </w:p>
        </w:tc>
      </w:tr>
      <w:tr w:rsidR="00935531" w:rsidRPr="00700640" w14:paraId="42D3AA1B" w14:textId="77777777" w:rsidTr="00042C4B">
        <w:tc>
          <w:tcPr>
            <w:tcW w:w="454" w:type="dxa"/>
            <w:vAlign w:val="center"/>
          </w:tcPr>
          <w:p w14:paraId="1576B3C4" w14:textId="34CC4578" w:rsidR="00935531" w:rsidRPr="00700640" w:rsidRDefault="00D83FBE" w:rsidP="00D83FBE">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63A4330D" w14:textId="77777777" w:rsidR="00D83FBE" w:rsidRPr="00700640" w:rsidRDefault="00D83FBE" w:rsidP="00D83FBE">
            <w:pPr>
              <w:spacing w:line="400" w:lineRule="exact"/>
              <w:rPr>
                <w:rFonts w:ascii="標楷體" w:eastAsia="標楷體" w:hAnsi="標楷體" w:cstheme="majorHAnsi"/>
              </w:rPr>
            </w:pPr>
            <w:r w:rsidRPr="00700640">
              <w:rPr>
                <w:rFonts w:ascii="標楷體" w:eastAsia="標楷體" w:hAnsi="標楷體" w:cstheme="majorHAnsi" w:hint="eastAsia"/>
              </w:rPr>
              <w:t xml:space="preserve">趙老師認為成績較好的人，在家也較孝順父母，請問這種現象稱為： </w:t>
            </w:r>
          </w:p>
          <w:p w14:paraId="2D47610D" w14:textId="77777777" w:rsidR="00D83FBE" w:rsidRPr="00700640" w:rsidRDefault="00D83FBE" w:rsidP="00D83FBE">
            <w:pPr>
              <w:spacing w:line="400" w:lineRule="exact"/>
              <w:rPr>
                <w:rFonts w:ascii="標楷體" w:eastAsia="標楷體" w:hAnsi="標楷體" w:cstheme="majorHAnsi"/>
              </w:rPr>
            </w:pPr>
            <w:r w:rsidRPr="00700640">
              <w:rPr>
                <w:rFonts w:ascii="標楷體" w:eastAsia="標楷體" w:hAnsi="標楷體" w:cstheme="majorHAnsi" w:hint="eastAsia"/>
              </w:rPr>
              <w:t xml:space="preserve">(A)個人誤差 </w:t>
            </w:r>
          </w:p>
          <w:p w14:paraId="2662F5B5" w14:textId="77777777" w:rsidR="00D83FBE" w:rsidRPr="00700640" w:rsidRDefault="00D83FBE" w:rsidP="00D83FBE">
            <w:pPr>
              <w:spacing w:line="400" w:lineRule="exact"/>
              <w:rPr>
                <w:rFonts w:ascii="標楷體" w:eastAsia="標楷體" w:hAnsi="標楷體" w:cstheme="majorHAnsi"/>
              </w:rPr>
            </w:pPr>
            <w:r w:rsidRPr="00700640">
              <w:rPr>
                <w:rFonts w:ascii="標楷體" w:eastAsia="標楷體" w:hAnsi="標楷體" w:cstheme="majorHAnsi" w:hint="eastAsia"/>
              </w:rPr>
              <w:t xml:space="preserve">(B)邏輯謬論 </w:t>
            </w:r>
          </w:p>
          <w:p w14:paraId="3D78ED42" w14:textId="77777777" w:rsidR="00D83FBE" w:rsidRPr="00700640" w:rsidRDefault="00D83FBE" w:rsidP="00D83FBE">
            <w:pPr>
              <w:spacing w:line="400" w:lineRule="exact"/>
              <w:rPr>
                <w:rFonts w:ascii="標楷體" w:eastAsia="標楷體" w:hAnsi="標楷體" w:cstheme="majorHAnsi"/>
              </w:rPr>
            </w:pPr>
            <w:r w:rsidRPr="00700640">
              <w:rPr>
                <w:rFonts w:ascii="標楷體" w:eastAsia="標楷體" w:hAnsi="標楷體" w:cstheme="majorHAnsi" w:hint="eastAsia"/>
              </w:rPr>
              <w:t xml:space="preserve">(C)月暈效應 </w:t>
            </w:r>
          </w:p>
          <w:p w14:paraId="05DB22D3" w14:textId="32990E74" w:rsidR="00935531" w:rsidRPr="00700640" w:rsidRDefault="00D83FBE" w:rsidP="00D83FBE">
            <w:pPr>
              <w:spacing w:line="400" w:lineRule="exact"/>
              <w:rPr>
                <w:rFonts w:ascii="標楷體" w:eastAsia="標楷體" w:hAnsi="標楷體" w:cstheme="majorHAnsi"/>
              </w:rPr>
            </w:pPr>
            <w:r w:rsidRPr="00700640">
              <w:rPr>
                <w:rFonts w:ascii="標楷體" w:eastAsia="標楷體" w:hAnsi="標楷體" w:cstheme="majorHAnsi" w:hint="eastAsia"/>
              </w:rPr>
              <w:t>(D)投射作用</w:t>
            </w:r>
          </w:p>
        </w:tc>
      </w:tr>
      <w:tr w:rsidR="00935531" w:rsidRPr="00700640" w14:paraId="530E65AD" w14:textId="77777777" w:rsidTr="00042C4B">
        <w:tc>
          <w:tcPr>
            <w:tcW w:w="454" w:type="dxa"/>
          </w:tcPr>
          <w:p w14:paraId="4D31A327" w14:textId="77777777" w:rsidR="00935531" w:rsidRPr="00700640" w:rsidRDefault="00935531" w:rsidP="00802E84">
            <w:pPr>
              <w:spacing w:line="400" w:lineRule="exact"/>
              <w:rPr>
                <w:rFonts w:ascii="標楷體" w:eastAsia="標楷體" w:hAnsi="標楷體" w:cstheme="majorHAnsi"/>
                <w:b/>
              </w:rPr>
            </w:pPr>
            <w:r w:rsidRPr="00700640">
              <w:rPr>
                <w:rFonts w:ascii="標楷體" w:eastAsia="標楷體" w:hAnsi="標楷體" w:cstheme="majorHAnsi"/>
                <w:b/>
              </w:rPr>
              <w:t>解</w:t>
            </w:r>
          </w:p>
          <w:p w14:paraId="044CE4BD" w14:textId="77777777" w:rsidR="00935531" w:rsidRPr="00700640" w:rsidRDefault="00935531" w:rsidP="00802E8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39C8901" w14:textId="77777777" w:rsidR="00D83FBE" w:rsidRPr="00700640" w:rsidRDefault="00D83FBE" w:rsidP="00D83FBE">
            <w:pPr>
              <w:spacing w:line="400" w:lineRule="exact"/>
              <w:rPr>
                <w:rFonts w:ascii="標楷體" w:eastAsia="標楷體" w:hAnsi="標楷體"/>
              </w:rPr>
            </w:pPr>
            <w:r w:rsidRPr="00700640">
              <w:rPr>
                <w:rFonts w:ascii="標楷體" w:eastAsia="標楷體" w:hAnsi="標楷體" w:hint="eastAsia"/>
              </w:rPr>
              <w:t>月暈效應:以個人表現推論，例如成績好，孝順（個人表現）</w:t>
            </w:r>
          </w:p>
          <w:p w14:paraId="14EFEAC6" w14:textId="27409FF7" w:rsidR="00935531" w:rsidRPr="00700640" w:rsidRDefault="00D83FBE" w:rsidP="00D83FBE">
            <w:pPr>
              <w:spacing w:line="400" w:lineRule="exact"/>
              <w:rPr>
                <w:rFonts w:ascii="標楷體" w:eastAsia="標楷體" w:hAnsi="標楷體" w:cstheme="majorHAnsi"/>
              </w:rPr>
            </w:pPr>
            <w:r w:rsidRPr="00700640">
              <w:rPr>
                <w:rFonts w:ascii="標楷體" w:eastAsia="標楷體" w:hAnsi="標楷體" w:hint="eastAsia"/>
              </w:rPr>
              <w:t>邏輯謬誤:以個人特質推論，例如外向，口語表達好（個人特質）</w:t>
            </w:r>
          </w:p>
        </w:tc>
      </w:tr>
      <w:tr w:rsidR="00935531" w:rsidRPr="00700640" w14:paraId="16443E31" w14:textId="77777777" w:rsidTr="00042C4B">
        <w:tc>
          <w:tcPr>
            <w:tcW w:w="454" w:type="dxa"/>
            <w:vAlign w:val="center"/>
          </w:tcPr>
          <w:p w14:paraId="48A4170E" w14:textId="5A155C16" w:rsidR="00935531" w:rsidRPr="00700640" w:rsidRDefault="008051E9" w:rsidP="008051E9">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p w14:paraId="6A5F7D14" w14:textId="007A9655" w:rsidR="008051E9" w:rsidRPr="00700640" w:rsidRDefault="008051E9" w:rsidP="008051E9">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4" w:type="dxa"/>
          </w:tcPr>
          <w:p w14:paraId="333EFF73" w14:textId="77777777" w:rsidR="008051E9" w:rsidRPr="00700640" w:rsidRDefault="008051E9" w:rsidP="008051E9">
            <w:pPr>
              <w:spacing w:line="400" w:lineRule="exact"/>
              <w:rPr>
                <w:rFonts w:ascii="標楷體" w:eastAsia="標楷體" w:hAnsi="標楷體" w:cstheme="majorHAnsi"/>
              </w:rPr>
            </w:pPr>
            <w:r w:rsidRPr="00700640">
              <w:rPr>
                <w:rFonts w:ascii="標楷體" w:eastAsia="標楷體" w:hAnsi="標楷體" w:cstheme="majorHAnsi" w:hint="eastAsia"/>
              </w:rPr>
              <w:t xml:space="preserve">對於皮亞傑（J. Piaget）和維果斯基（L. S. Vygotsky）理論的論點，下列何者不正確？ </w:t>
            </w:r>
          </w:p>
          <w:p w14:paraId="12DAA896" w14:textId="77777777" w:rsidR="008051E9" w:rsidRPr="00700640" w:rsidRDefault="008051E9" w:rsidP="008051E9">
            <w:pPr>
              <w:spacing w:line="400" w:lineRule="exact"/>
              <w:rPr>
                <w:rFonts w:ascii="標楷體" w:eastAsia="標楷體" w:hAnsi="標楷體" w:cstheme="majorHAnsi"/>
              </w:rPr>
            </w:pPr>
            <w:r w:rsidRPr="00700640">
              <w:rPr>
                <w:rFonts w:ascii="標楷體" w:eastAsia="標楷體" w:hAnsi="標楷體" w:cstheme="majorHAnsi"/>
              </w:rPr>
              <w:t>(A)</w:t>
            </w:r>
            <w:r w:rsidRPr="00700640">
              <w:rPr>
                <w:rFonts w:ascii="標楷體" w:eastAsia="標楷體" w:hAnsi="標楷體" w:cstheme="majorHAnsi" w:hint="eastAsia"/>
              </w:rPr>
              <w:t>兩者</w:t>
            </w:r>
            <w:r w:rsidRPr="00700640">
              <w:rPr>
                <w:rFonts w:ascii="標楷體" w:eastAsia="標楷體" w:hAnsi="標楷體" w:cs="新細明體" w:hint="eastAsia"/>
              </w:rPr>
              <w:t>都</w:t>
            </w:r>
            <w:r w:rsidRPr="00700640">
              <w:rPr>
                <w:rFonts w:ascii="標楷體" w:eastAsia="標楷體" w:hAnsi="標楷體" w:cstheme="majorHAnsi" w:hint="eastAsia"/>
              </w:rPr>
              <w:t>界定發展是主動的知識建構</w:t>
            </w:r>
            <w:r w:rsidRPr="00700640">
              <w:rPr>
                <w:rFonts w:ascii="標楷體" w:eastAsia="標楷體" w:hAnsi="標楷體" w:cstheme="majorHAnsi"/>
              </w:rPr>
              <w:t xml:space="preserve"> </w:t>
            </w:r>
          </w:p>
          <w:p w14:paraId="698232BE" w14:textId="77777777" w:rsidR="008051E9" w:rsidRPr="00700640" w:rsidRDefault="008051E9" w:rsidP="008051E9">
            <w:pPr>
              <w:spacing w:line="400" w:lineRule="exact"/>
              <w:rPr>
                <w:rFonts w:ascii="標楷體" w:eastAsia="標楷體" w:hAnsi="標楷體" w:cstheme="majorHAnsi"/>
              </w:rPr>
            </w:pPr>
            <w:r w:rsidRPr="00700640">
              <w:rPr>
                <w:rFonts w:ascii="標楷體" w:eastAsia="標楷體" w:hAnsi="標楷體" w:cstheme="majorHAnsi" w:hint="eastAsia"/>
              </w:rPr>
              <w:t xml:space="preserve">(B)後者相信學習能促使發展進入到更高層次 </w:t>
            </w:r>
          </w:p>
          <w:p w14:paraId="42E1A254" w14:textId="77777777" w:rsidR="008051E9" w:rsidRPr="00700640" w:rsidRDefault="008051E9" w:rsidP="008051E9">
            <w:pPr>
              <w:spacing w:line="400" w:lineRule="exact"/>
              <w:rPr>
                <w:rFonts w:ascii="標楷體" w:eastAsia="標楷體" w:hAnsi="標楷體" w:cstheme="majorHAnsi"/>
              </w:rPr>
            </w:pPr>
            <w:r w:rsidRPr="00700640">
              <w:rPr>
                <w:rFonts w:ascii="標楷體" w:eastAsia="標楷體" w:hAnsi="標楷體" w:cstheme="majorHAnsi" w:hint="eastAsia"/>
              </w:rPr>
              <w:t xml:space="preserve">(C)兩者對語言在發展中所扮演的角色看法相似 </w:t>
            </w:r>
          </w:p>
          <w:p w14:paraId="6C4E634C" w14:textId="42BF86D3" w:rsidR="00935531" w:rsidRPr="00700640" w:rsidRDefault="008051E9" w:rsidP="008051E9">
            <w:pPr>
              <w:spacing w:line="400" w:lineRule="exact"/>
              <w:rPr>
                <w:rFonts w:ascii="標楷體" w:eastAsia="標楷體" w:hAnsi="標楷體" w:cstheme="majorHAnsi"/>
              </w:rPr>
            </w:pPr>
            <w:r w:rsidRPr="00700640">
              <w:rPr>
                <w:rFonts w:ascii="標楷體" w:eastAsia="標楷體" w:hAnsi="標楷體" w:cstheme="majorHAnsi" w:hint="eastAsia"/>
              </w:rPr>
              <w:t>(D)前者認為發展是學習的下位概念</w:t>
            </w:r>
          </w:p>
        </w:tc>
      </w:tr>
      <w:tr w:rsidR="00935531" w:rsidRPr="00700640" w14:paraId="2FF713C2" w14:textId="77777777" w:rsidTr="00042C4B">
        <w:tc>
          <w:tcPr>
            <w:tcW w:w="454" w:type="dxa"/>
          </w:tcPr>
          <w:p w14:paraId="5312A0B6" w14:textId="77777777" w:rsidR="00935531" w:rsidRPr="00700640" w:rsidRDefault="00935531" w:rsidP="00802E84">
            <w:pPr>
              <w:spacing w:line="400" w:lineRule="exact"/>
              <w:rPr>
                <w:rFonts w:ascii="標楷體" w:eastAsia="標楷體" w:hAnsi="標楷體" w:cstheme="majorHAnsi"/>
                <w:b/>
              </w:rPr>
            </w:pPr>
            <w:r w:rsidRPr="00700640">
              <w:rPr>
                <w:rFonts w:ascii="標楷體" w:eastAsia="標楷體" w:hAnsi="標楷體" w:cstheme="majorHAnsi"/>
                <w:b/>
              </w:rPr>
              <w:t>解</w:t>
            </w:r>
          </w:p>
          <w:p w14:paraId="0CAC47D4" w14:textId="77777777" w:rsidR="00935531" w:rsidRPr="00700640" w:rsidRDefault="00935531" w:rsidP="00802E8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484C3E19" w14:textId="12BB90CA" w:rsidR="00935531" w:rsidRPr="00700640" w:rsidRDefault="008051E9" w:rsidP="008051E9">
            <w:pPr>
              <w:spacing w:line="400" w:lineRule="exact"/>
              <w:rPr>
                <w:rFonts w:ascii="標楷體" w:eastAsia="標楷體" w:hAnsi="標楷體" w:cstheme="majorHAnsi"/>
              </w:rPr>
            </w:pPr>
            <w:r w:rsidRPr="00700640">
              <w:rPr>
                <w:rFonts w:ascii="標楷體" w:eastAsia="標楷體" w:hAnsi="標楷體" w:cstheme="majorHAnsi" w:hint="eastAsia"/>
              </w:rPr>
              <w:t>兩者皆主張建構主義，強調個體為主動學習者。→因此A正確</w:t>
            </w:r>
          </w:p>
        </w:tc>
      </w:tr>
      <w:tr w:rsidR="008051E9" w:rsidRPr="00700640" w14:paraId="774287FF" w14:textId="77777777" w:rsidTr="00042C4B">
        <w:tc>
          <w:tcPr>
            <w:tcW w:w="454" w:type="dxa"/>
            <w:vAlign w:val="center"/>
          </w:tcPr>
          <w:p w14:paraId="34BDC8AD" w14:textId="1D88911B" w:rsidR="008051E9" w:rsidRPr="00700640" w:rsidRDefault="008051E9" w:rsidP="008051E9">
            <w:pPr>
              <w:spacing w:line="400" w:lineRule="exact"/>
              <w:rPr>
                <w:rFonts w:ascii="標楷體" w:eastAsia="標楷體" w:hAnsi="標楷體" w:cstheme="majorHAnsi"/>
              </w:rPr>
            </w:pPr>
            <w:r w:rsidRPr="00700640">
              <w:rPr>
                <w:rFonts w:ascii="標楷體" w:eastAsia="標楷體" w:hAnsi="標楷體" w:hint="eastAsia"/>
              </w:rPr>
              <w:t>D</w:t>
            </w:r>
          </w:p>
        </w:tc>
        <w:tc>
          <w:tcPr>
            <w:tcW w:w="10874" w:type="dxa"/>
          </w:tcPr>
          <w:p w14:paraId="6FC86E76" w14:textId="1B336E63" w:rsidR="008051E9" w:rsidRPr="00700640" w:rsidRDefault="008051E9" w:rsidP="008051E9">
            <w:pPr>
              <w:spacing w:line="400" w:lineRule="exact"/>
              <w:rPr>
                <w:rFonts w:ascii="標楷體" w:eastAsia="標楷體" w:hAnsi="標楷體" w:cstheme="majorHAnsi"/>
              </w:rPr>
            </w:pPr>
            <w:r w:rsidRPr="00700640">
              <w:rPr>
                <w:rFonts w:ascii="標楷體" w:eastAsia="標楷體" w:hAnsi="標楷體" w:hint="eastAsia"/>
              </w:rPr>
              <w:t>小齊知道雨傘是用來遮雨的工具，但卻不知道可以用雨傘來當柺杖，此乃小齊受到何種解決問題的心理因素影響？ </w:t>
            </w:r>
            <w:r w:rsidRPr="00700640">
              <w:rPr>
                <w:rFonts w:ascii="標楷體" w:eastAsia="標楷體" w:hAnsi="標楷體" w:hint="eastAsia"/>
              </w:rPr>
              <w:br/>
              <w:t>(A)問題情境 </w:t>
            </w:r>
            <w:r w:rsidRPr="00700640">
              <w:rPr>
                <w:rFonts w:ascii="標楷體" w:eastAsia="標楷體" w:hAnsi="標楷體" w:hint="eastAsia"/>
              </w:rPr>
              <w:br/>
              <w:t>(B)習慣定向 </w:t>
            </w:r>
            <w:r w:rsidRPr="00700640">
              <w:rPr>
                <w:rFonts w:ascii="標楷體" w:eastAsia="標楷體" w:hAnsi="標楷體" w:hint="eastAsia"/>
              </w:rPr>
              <w:br/>
              <w:t>(C)類推思考 </w:t>
            </w:r>
            <w:r w:rsidRPr="00700640">
              <w:rPr>
                <w:rFonts w:ascii="標楷體" w:eastAsia="標楷體" w:hAnsi="標楷體" w:hint="eastAsia"/>
              </w:rPr>
              <w:br/>
            </w:r>
            <w:r w:rsidRPr="00700640">
              <w:rPr>
                <w:rFonts w:ascii="標楷體" w:eastAsia="標楷體" w:hAnsi="標楷體" w:hint="eastAsia"/>
              </w:rPr>
              <w:lastRenderedPageBreak/>
              <w:t>(D)功能固著</w:t>
            </w:r>
          </w:p>
        </w:tc>
      </w:tr>
      <w:tr w:rsidR="008051E9" w:rsidRPr="00700640" w14:paraId="0F339F52" w14:textId="77777777" w:rsidTr="00042C4B">
        <w:tc>
          <w:tcPr>
            <w:tcW w:w="454" w:type="dxa"/>
          </w:tcPr>
          <w:p w14:paraId="0CBED461" w14:textId="6F510C20" w:rsidR="008051E9" w:rsidRPr="00700640" w:rsidRDefault="008051E9" w:rsidP="008051E9">
            <w:pPr>
              <w:spacing w:line="400" w:lineRule="exact"/>
              <w:rPr>
                <w:rFonts w:ascii="標楷體" w:eastAsia="標楷體" w:hAnsi="標楷體" w:cstheme="majorHAnsi"/>
                <w:b/>
              </w:rPr>
            </w:pPr>
            <w:r w:rsidRPr="00700640">
              <w:rPr>
                <w:rFonts w:ascii="標楷體" w:eastAsia="標楷體" w:hAnsi="標楷體" w:hint="eastAsia"/>
                <w:b/>
              </w:rPr>
              <w:lastRenderedPageBreak/>
              <w:t>解釋</w:t>
            </w:r>
          </w:p>
        </w:tc>
        <w:tc>
          <w:tcPr>
            <w:tcW w:w="10874" w:type="dxa"/>
          </w:tcPr>
          <w:p w14:paraId="0FE6400B" w14:textId="134B26B5" w:rsidR="008051E9" w:rsidRPr="00700640" w:rsidRDefault="008051E9" w:rsidP="008051E9">
            <w:pPr>
              <w:spacing w:line="400" w:lineRule="exact"/>
              <w:rPr>
                <w:rFonts w:ascii="標楷體" w:eastAsia="標楷體" w:hAnsi="標楷體" w:cstheme="majorHAnsi"/>
              </w:rPr>
            </w:pPr>
            <w:r w:rsidRPr="00700640">
              <w:rPr>
                <w:rFonts w:ascii="標楷體" w:eastAsia="標楷體" w:hAnsi="標楷體" w:hint="eastAsia"/>
              </w:rPr>
              <w:t>功能固著係指在問題情境中，受限於情境條件的限制，而無法變通運用過去的經驗，導致問題解決的失敗。</w:t>
            </w:r>
          </w:p>
        </w:tc>
      </w:tr>
      <w:tr w:rsidR="006F3A70" w:rsidRPr="00700640" w14:paraId="5A692AE1" w14:textId="77777777" w:rsidTr="00042C4B">
        <w:tc>
          <w:tcPr>
            <w:tcW w:w="454" w:type="dxa"/>
            <w:vAlign w:val="center"/>
          </w:tcPr>
          <w:p w14:paraId="6ED7651A" w14:textId="55CCF8D6" w:rsidR="006F3A70" w:rsidRPr="00700640" w:rsidRDefault="006F3A70" w:rsidP="006F3A70">
            <w:pPr>
              <w:spacing w:line="400" w:lineRule="exact"/>
              <w:rPr>
                <w:rFonts w:ascii="標楷體" w:eastAsia="標楷體" w:hAnsi="標楷體" w:cstheme="majorHAnsi"/>
              </w:rPr>
            </w:pPr>
            <w:r w:rsidRPr="00700640">
              <w:rPr>
                <w:rFonts w:ascii="標楷體" w:eastAsia="標楷體" w:hAnsi="標楷體" w:hint="eastAsia"/>
              </w:rPr>
              <w:t>B</w:t>
            </w:r>
          </w:p>
        </w:tc>
        <w:tc>
          <w:tcPr>
            <w:tcW w:w="10874" w:type="dxa"/>
          </w:tcPr>
          <w:p w14:paraId="584E99A5" w14:textId="33731112" w:rsidR="006F3A70" w:rsidRPr="00700640" w:rsidRDefault="006F3A70" w:rsidP="006F3A70">
            <w:pPr>
              <w:spacing w:line="400" w:lineRule="exact"/>
              <w:rPr>
                <w:rFonts w:ascii="標楷體" w:eastAsia="標楷體" w:hAnsi="標楷體" w:cstheme="majorHAnsi"/>
              </w:rPr>
            </w:pPr>
            <w:r w:rsidRPr="00700640">
              <w:rPr>
                <w:rFonts w:ascii="標楷體" w:eastAsia="標楷體" w:hAnsi="標楷體" w:hint="eastAsia"/>
              </w:rPr>
              <w:t>在氣質論中，兒童對於第一次所接觸的人、事、物所採取接受或拒絕的態度稱為？ </w:t>
            </w:r>
            <w:r w:rsidRPr="00700640">
              <w:rPr>
                <w:rFonts w:ascii="標楷體" w:eastAsia="標楷體" w:hAnsi="標楷體" w:hint="eastAsia"/>
              </w:rPr>
              <w:br/>
              <w:t>(A) 規律性 </w:t>
            </w:r>
            <w:r w:rsidRPr="00700640">
              <w:rPr>
                <w:rFonts w:ascii="標楷體" w:eastAsia="標楷體" w:hAnsi="標楷體" w:hint="eastAsia"/>
              </w:rPr>
              <w:br/>
              <w:t>(B) 趨近性 </w:t>
            </w:r>
            <w:r w:rsidRPr="00700640">
              <w:rPr>
                <w:rFonts w:ascii="標楷體" w:eastAsia="標楷體" w:hAnsi="標楷體" w:hint="eastAsia"/>
              </w:rPr>
              <w:br/>
              <w:t>(C) 適應性 </w:t>
            </w:r>
            <w:r w:rsidRPr="00700640">
              <w:rPr>
                <w:rFonts w:ascii="標楷體" w:eastAsia="標楷體" w:hAnsi="標楷體" w:hint="eastAsia"/>
              </w:rPr>
              <w:br/>
              <w:t>(D) 堅持性</w:t>
            </w:r>
          </w:p>
        </w:tc>
      </w:tr>
      <w:tr w:rsidR="00D83FBE" w:rsidRPr="00700640" w14:paraId="362EA050" w14:textId="77777777" w:rsidTr="00042C4B">
        <w:tc>
          <w:tcPr>
            <w:tcW w:w="454" w:type="dxa"/>
          </w:tcPr>
          <w:p w14:paraId="0F9ECEB6" w14:textId="77777777" w:rsidR="00D83FBE" w:rsidRPr="00700640" w:rsidRDefault="00D83FBE" w:rsidP="008051E9">
            <w:pPr>
              <w:spacing w:line="400" w:lineRule="exact"/>
              <w:rPr>
                <w:rFonts w:ascii="標楷體" w:eastAsia="標楷體" w:hAnsi="標楷體" w:cstheme="majorHAnsi"/>
                <w:b/>
              </w:rPr>
            </w:pPr>
            <w:r w:rsidRPr="00700640">
              <w:rPr>
                <w:rFonts w:ascii="標楷體" w:eastAsia="標楷體" w:hAnsi="標楷體" w:cstheme="majorHAnsi"/>
                <w:b/>
              </w:rPr>
              <w:t>解</w:t>
            </w:r>
          </w:p>
          <w:p w14:paraId="5A6CCED8" w14:textId="77777777" w:rsidR="00D83FBE" w:rsidRPr="00700640" w:rsidRDefault="00D83FBE" w:rsidP="008051E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1B480D30" w14:textId="77777777" w:rsidR="00D83FBE" w:rsidRPr="00700640" w:rsidRDefault="00D83FBE" w:rsidP="008051E9">
            <w:pPr>
              <w:spacing w:line="400" w:lineRule="exact"/>
              <w:rPr>
                <w:rFonts w:ascii="標楷體" w:eastAsia="標楷體" w:hAnsi="標楷體" w:cstheme="majorHAnsi"/>
              </w:rPr>
            </w:pPr>
          </w:p>
        </w:tc>
      </w:tr>
      <w:tr w:rsidR="006F3A70" w:rsidRPr="00700640" w14:paraId="59DD27A8" w14:textId="77777777" w:rsidTr="00042C4B">
        <w:tc>
          <w:tcPr>
            <w:tcW w:w="454" w:type="dxa"/>
            <w:vAlign w:val="center"/>
          </w:tcPr>
          <w:p w14:paraId="35C8E78B" w14:textId="3A590725" w:rsidR="006F3A70" w:rsidRPr="00700640" w:rsidRDefault="006F3A70" w:rsidP="006F3A70">
            <w:pPr>
              <w:spacing w:line="400" w:lineRule="exact"/>
              <w:rPr>
                <w:rFonts w:ascii="標楷體" w:eastAsia="標楷體" w:hAnsi="標楷體" w:cstheme="majorHAnsi"/>
              </w:rPr>
            </w:pPr>
            <w:r w:rsidRPr="00700640">
              <w:rPr>
                <w:rFonts w:ascii="標楷體" w:eastAsia="標楷體" w:hAnsi="標楷體" w:hint="eastAsia"/>
              </w:rPr>
              <w:t>C</w:t>
            </w:r>
          </w:p>
        </w:tc>
        <w:tc>
          <w:tcPr>
            <w:tcW w:w="10874" w:type="dxa"/>
          </w:tcPr>
          <w:p w14:paraId="77678819" w14:textId="0473D755" w:rsidR="006F3A70" w:rsidRPr="00700640" w:rsidRDefault="006F3A70" w:rsidP="006F3A70">
            <w:pPr>
              <w:spacing w:line="400" w:lineRule="exact"/>
              <w:rPr>
                <w:rFonts w:ascii="標楷體" w:eastAsia="標楷體" w:hAnsi="標楷體" w:cstheme="majorHAnsi"/>
              </w:rPr>
            </w:pPr>
            <w:r w:rsidRPr="00700640">
              <w:rPr>
                <w:rFonts w:ascii="標楷體" w:eastAsia="標楷體" w:hAnsi="標楷體" w:hint="eastAsia"/>
              </w:rPr>
              <w:t>下列何種記憶類別的主要編碼型式為「意碼」？ </w:t>
            </w:r>
            <w:r w:rsidRPr="00700640">
              <w:rPr>
                <w:rFonts w:ascii="標楷體" w:eastAsia="標楷體" w:hAnsi="標楷體" w:hint="eastAsia"/>
              </w:rPr>
              <w:br/>
              <w:t>(A) 感官記憶 </w:t>
            </w:r>
            <w:r w:rsidRPr="00700640">
              <w:rPr>
                <w:rFonts w:ascii="標楷體" w:eastAsia="標楷體" w:hAnsi="標楷體" w:hint="eastAsia"/>
              </w:rPr>
              <w:br/>
              <w:t>(B) 短期記憶 </w:t>
            </w:r>
            <w:r w:rsidRPr="00700640">
              <w:rPr>
                <w:rFonts w:ascii="標楷體" w:eastAsia="標楷體" w:hAnsi="標楷體" w:hint="eastAsia"/>
              </w:rPr>
              <w:br/>
              <w:t>(C) 長期記憶 </w:t>
            </w:r>
            <w:r w:rsidRPr="00700640">
              <w:rPr>
                <w:rFonts w:ascii="標楷體" w:eastAsia="標楷體" w:hAnsi="標楷體" w:hint="eastAsia"/>
              </w:rPr>
              <w:br/>
              <w:t>(D) 遺忘</w:t>
            </w:r>
          </w:p>
        </w:tc>
      </w:tr>
      <w:tr w:rsidR="006F3A70" w:rsidRPr="00700640" w14:paraId="7F73F523" w14:textId="77777777" w:rsidTr="00042C4B">
        <w:tc>
          <w:tcPr>
            <w:tcW w:w="454" w:type="dxa"/>
          </w:tcPr>
          <w:p w14:paraId="0E505BA6" w14:textId="29619FD1" w:rsidR="006F3A70" w:rsidRPr="00700640" w:rsidRDefault="006F3A70" w:rsidP="006F3A70">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74" w:type="dxa"/>
          </w:tcPr>
          <w:p w14:paraId="213CD97D" w14:textId="77777777" w:rsidR="006F3A70" w:rsidRPr="00700640" w:rsidRDefault="006F3A70" w:rsidP="006F3A70">
            <w:pPr>
              <w:spacing w:line="400" w:lineRule="exact"/>
              <w:rPr>
                <w:rFonts w:ascii="標楷體" w:eastAsia="標楷體" w:hAnsi="標楷體"/>
              </w:rPr>
            </w:pPr>
            <w:r w:rsidRPr="00700640">
              <w:rPr>
                <w:rFonts w:ascii="標楷體" w:eastAsia="標楷體" w:hAnsi="標楷體" w:hint="eastAsia"/>
              </w:rPr>
              <w:t>短期記憶 : 聲碼</w:t>
            </w:r>
            <w:r w:rsidRPr="00700640">
              <w:rPr>
                <w:rFonts w:ascii="標楷體" w:eastAsia="標楷體" w:hAnsi="標楷體" w:hint="eastAsia"/>
                <w:b/>
              </w:rPr>
              <w:t xml:space="preserve">　</w:t>
            </w:r>
            <w:r w:rsidRPr="00700640">
              <w:rPr>
                <w:rFonts w:ascii="標楷體" w:eastAsia="標楷體" w:hAnsi="標楷體" w:hint="eastAsia"/>
                <w:shd w:val="pct15" w:color="auto" w:fill="FFFFFF"/>
              </w:rPr>
              <w:t>短聲</w:t>
            </w:r>
          </w:p>
          <w:p w14:paraId="3BD8990A" w14:textId="36704B9B" w:rsidR="006F3A70" w:rsidRPr="00700640" w:rsidRDefault="006F3A70" w:rsidP="006F3A70">
            <w:pPr>
              <w:spacing w:line="400" w:lineRule="exact"/>
              <w:rPr>
                <w:rFonts w:ascii="標楷體" w:eastAsia="標楷體" w:hAnsi="標楷體" w:cstheme="majorHAnsi"/>
              </w:rPr>
            </w:pPr>
            <w:r w:rsidRPr="00700640">
              <w:rPr>
                <w:rFonts w:ascii="標楷體" w:eastAsia="標楷體" w:hAnsi="標楷體" w:hint="eastAsia"/>
              </w:rPr>
              <w:t xml:space="preserve">長期記憶 : 意碼　</w:t>
            </w:r>
            <w:r w:rsidRPr="00700640">
              <w:rPr>
                <w:rFonts w:ascii="標楷體" w:eastAsia="標楷體" w:hAnsi="標楷體" w:hint="eastAsia"/>
                <w:shd w:val="pct15" w:color="auto" w:fill="FFFFFF"/>
              </w:rPr>
              <w:t>長相憶</w:t>
            </w:r>
          </w:p>
        </w:tc>
      </w:tr>
      <w:tr w:rsidR="00D83FBE" w:rsidRPr="00700640" w14:paraId="45052DE1" w14:textId="77777777" w:rsidTr="00042C4B">
        <w:tc>
          <w:tcPr>
            <w:tcW w:w="454" w:type="dxa"/>
            <w:vAlign w:val="center"/>
          </w:tcPr>
          <w:p w14:paraId="1E903E1F" w14:textId="44E30D42" w:rsidR="00D83FBE" w:rsidRPr="00700640" w:rsidRDefault="00AA58B7" w:rsidP="00AA58B7">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4" w:type="dxa"/>
          </w:tcPr>
          <w:p w14:paraId="78B5377A" w14:textId="77777777" w:rsidR="00AA58B7" w:rsidRPr="00700640" w:rsidRDefault="00AA58B7" w:rsidP="00AA58B7">
            <w:pPr>
              <w:spacing w:line="400" w:lineRule="exact"/>
              <w:rPr>
                <w:rFonts w:ascii="標楷體" w:eastAsia="標楷體" w:hAnsi="標楷體" w:cstheme="majorHAnsi"/>
              </w:rPr>
            </w:pPr>
            <w:r w:rsidRPr="00700640">
              <w:rPr>
                <w:rFonts w:ascii="標楷體" w:eastAsia="標楷體" w:hAnsi="標楷體" w:cstheme="majorHAnsi" w:hint="eastAsia"/>
              </w:rPr>
              <w:t xml:space="preserve">把「老師」發音成「老酥」，是屬於何種構音障礙？ </w:t>
            </w:r>
          </w:p>
          <w:p w14:paraId="5B1E3F1A" w14:textId="77777777" w:rsidR="00AA58B7" w:rsidRPr="00700640" w:rsidRDefault="00AA58B7" w:rsidP="00AA58B7">
            <w:pPr>
              <w:spacing w:line="400" w:lineRule="exact"/>
              <w:rPr>
                <w:rFonts w:ascii="標楷體" w:eastAsia="標楷體" w:hAnsi="標楷體" w:cstheme="majorHAnsi"/>
              </w:rPr>
            </w:pPr>
            <w:r w:rsidRPr="00700640">
              <w:rPr>
                <w:rFonts w:ascii="標楷體" w:eastAsia="標楷體" w:hAnsi="標楷體" w:cstheme="majorHAnsi" w:hint="eastAsia"/>
              </w:rPr>
              <w:t xml:space="preserve">(A) 添加 </w:t>
            </w:r>
          </w:p>
          <w:p w14:paraId="3267A4FC" w14:textId="77777777" w:rsidR="00AA58B7" w:rsidRPr="00700640" w:rsidRDefault="00AA58B7" w:rsidP="00AA58B7">
            <w:pPr>
              <w:spacing w:line="400" w:lineRule="exact"/>
              <w:rPr>
                <w:rFonts w:ascii="標楷體" w:eastAsia="標楷體" w:hAnsi="標楷體" w:cstheme="majorHAnsi"/>
              </w:rPr>
            </w:pPr>
            <w:r w:rsidRPr="00700640">
              <w:rPr>
                <w:rFonts w:ascii="標楷體" w:eastAsia="標楷體" w:hAnsi="標楷體" w:cstheme="majorHAnsi" w:hint="eastAsia"/>
              </w:rPr>
              <w:t xml:space="preserve">(B) 省略 </w:t>
            </w:r>
          </w:p>
          <w:p w14:paraId="4D311789" w14:textId="77777777" w:rsidR="00AA58B7" w:rsidRPr="00700640" w:rsidRDefault="00AA58B7" w:rsidP="00AA58B7">
            <w:pPr>
              <w:spacing w:line="400" w:lineRule="exact"/>
              <w:rPr>
                <w:rFonts w:ascii="標楷體" w:eastAsia="標楷體" w:hAnsi="標楷體" w:cstheme="majorHAnsi"/>
              </w:rPr>
            </w:pPr>
            <w:r w:rsidRPr="00700640">
              <w:rPr>
                <w:rFonts w:ascii="標楷體" w:eastAsia="標楷體" w:hAnsi="標楷體" w:cstheme="majorHAnsi" w:hint="eastAsia"/>
              </w:rPr>
              <w:t xml:space="preserve">(C) 替代 </w:t>
            </w:r>
          </w:p>
          <w:p w14:paraId="1EABEF39" w14:textId="497FBF84" w:rsidR="00D83FBE" w:rsidRPr="00700640" w:rsidRDefault="00AA58B7" w:rsidP="00AA58B7">
            <w:pPr>
              <w:spacing w:line="400" w:lineRule="exact"/>
              <w:rPr>
                <w:rFonts w:ascii="標楷體" w:eastAsia="標楷體" w:hAnsi="標楷體" w:cstheme="majorHAnsi"/>
              </w:rPr>
            </w:pPr>
            <w:r w:rsidRPr="00700640">
              <w:rPr>
                <w:rFonts w:ascii="標楷體" w:eastAsia="標楷體" w:hAnsi="標楷體" w:cstheme="majorHAnsi" w:hint="eastAsia"/>
              </w:rPr>
              <w:t xml:space="preserve">(D) 歪曲 </w:t>
            </w:r>
          </w:p>
        </w:tc>
      </w:tr>
      <w:tr w:rsidR="00D83FBE" w:rsidRPr="00700640" w14:paraId="13637579" w14:textId="77777777" w:rsidTr="00042C4B">
        <w:tc>
          <w:tcPr>
            <w:tcW w:w="454" w:type="dxa"/>
          </w:tcPr>
          <w:p w14:paraId="72BDF836" w14:textId="77777777" w:rsidR="00D83FBE" w:rsidRPr="00700640" w:rsidRDefault="00D83FBE" w:rsidP="008051E9">
            <w:pPr>
              <w:spacing w:line="400" w:lineRule="exact"/>
              <w:rPr>
                <w:rFonts w:ascii="標楷體" w:eastAsia="標楷體" w:hAnsi="標楷體" w:cstheme="majorHAnsi"/>
                <w:b/>
              </w:rPr>
            </w:pPr>
            <w:r w:rsidRPr="00700640">
              <w:rPr>
                <w:rFonts w:ascii="標楷體" w:eastAsia="標楷體" w:hAnsi="標楷體" w:cstheme="majorHAnsi"/>
                <w:b/>
              </w:rPr>
              <w:t>解</w:t>
            </w:r>
          </w:p>
          <w:p w14:paraId="7CE829E6" w14:textId="77777777" w:rsidR="00D83FBE" w:rsidRPr="00700640" w:rsidRDefault="00D83FBE" w:rsidP="008051E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719C472D" w14:textId="79ECB321" w:rsidR="00D83FBE" w:rsidRPr="00700640" w:rsidRDefault="00AA58B7" w:rsidP="00AA58B7">
            <w:pPr>
              <w:spacing w:line="400" w:lineRule="exact"/>
              <w:rPr>
                <w:rFonts w:ascii="標楷體" w:eastAsia="標楷體" w:hAnsi="標楷體" w:cstheme="majorHAnsi"/>
              </w:rPr>
            </w:pPr>
            <w:r w:rsidRPr="00700640">
              <w:rPr>
                <w:rFonts w:ascii="標楷體" w:eastAsia="標楷體" w:hAnsi="標楷體" w:cstheme="majorHAnsi" w:hint="eastAsia"/>
              </w:rPr>
              <w:t>老師（ㄕ）→老絲（ㄙ）</w:t>
            </w:r>
            <w:r w:rsidRPr="00700640">
              <w:rPr>
                <w:rFonts w:ascii="標楷體" w:eastAsia="標楷體" w:hAnsi="標楷體" w:cstheme="majorHAnsi" w:hint="eastAsia"/>
                <w:b/>
                <w:color w:val="0070C0"/>
              </w:rPr>
              <w:t>替代</w:t>
            </w:r>
            <w:r w:rsidRPr="00700640">
              <w:rPr>
                <w:rFonts w:ascii="標楷體" w:eastAsia="標楷體" w:hAnsi="標楷體" w:cstheme="majorHAnsi" w:hint="eastAsia"/>
              </w:rPr>
              <w:t xml:space="preserve">   →老書（ㄕㄨ）</w:t>
            </w:r>
            <w:r w:rsidRPr="00700640">
              <w:rPr>
                <w:rFonts w:ascii="標楷體" w:eastAsia="標楷體" w:hAnsi="標楷體" w:cstheme="majorHAnsi" w:hint="eastAsia"/>
                <w:b/>
                <w:color w:val="0070C0"/>
              </w:rPr>
              <w:t>添加</w:t>
            </w:r>
            <w:r w:rsidRPr="00700640">
              <w:rPr>
                <w:rFonts w:ascii="標楷體" w:eastAsia="標楷體" w:hAnsi="標楷體" w:cstheme="majorHAnsi"/>
              </w:rPr>
              <w:t xml:space="preserve">   </w:t>
            </w:r>
            <w:r w:rsidRPr="00700640">
              <w:rPr>
                <w:rFonts w:ascii="標楷體" w:eastAsia="標楷體" w:hAnsi="標楷體" w:cstheme="majorHAnsi" w:hint="eastAsia"/>
              </w:rPr>
              <w:t xml:space="preserve"> →老酥 (ㄙㄨ )</w:t>
            </w:r>
            <w:r w:rsidRPr="00700640">
              <w:rPr>
                <w:rFonts w:ascii="標楷體" w:eastAsia="標楷體" w:hAnsi="標楷體" w:cstheme="majorHAnsi" w:hint="eastAsia"/>
                <w:b/>
                <w:color w:val="0070C0"/>
              </w:rPr>
              <w:t>歪曲</w:t>
            </w:r>
          </w:p>
        </w:tc>
      </w:tr>
      <w:tr w:rsidR="00D83FBE" w:rsidRPr="00700640" w14:paraId="702E86E7" w14:textId="77777777" w:rsidTr="00042C4B">
        <w:tc>
          <w:tcPr>
            <w:tcW w:w="454" w:type="dxa"/>
            <w:vAlign w:val="center"/>
          </w:tcPr>
          <w:p w14:paraId="699E5AA0" w14:textId="5BEDEE07" w:rsidR="00D83FBE" w:rsidRPr="00700640" w:rsidRDefault="00182BF2" w:rsidP="00182BF2">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3431D49B" w14:textId="77777777" w:rsidR="00182BF2" w:rsidRPr="00700640" w:rsidRDefault="00182BF2" w:rsidP="00182BF2">
            <w:pPr>
              <w:spacing w:line="400" w:lineRule="exact"/>
              <w:rPr>
                <w:rFonts w:ascii="標楷體" w:eastAsia="標楷體" w:hAnsi="標楷體" w:cstheme="majorHAnsi"/>
              </w:rPr>
            </w:pPr>
            <w:r w:rsidRPr="00700640">
              <w:rPr>
                <w:rFonts w:ascii="標楷體" w:eastAsia="標楷體" w:hAnsi="標楷體" w:cstheme="majorHAnsi" w:hint="eastAsia"/>
              </w:rPr>
              <w:t>關於短期記憶，下列敘述何者不正確？</w:t>
            </w:r>
          </w:p>
          <w:p w14:paraId="76B61E4A" w14:textId="77777777" w:rsidR="00182BF2" w:rsidRPr="00700640" w:rsidRDefault="00182BF2" w:rsidP="00182BF2">
            <w:pPr>
              <w:spacing w:line="400" w:lineRule="exact"/>
              <w:rPr>
                <w:rFonts w:ascii="標楷體" w:eastAsia="標楷體" w:hAnsi="標楷體" w:cstheme="majorHAnsi"/>
              </w:rPr>
            </w:pPr>
            <w:r w:rsidRPr="00700640">
              <w:rPr>
                <w:rFonts w:ascii="標楷體" w:eastAsia="標楷體" w:hAnsi="標楷體" w:cstheme="majorHAnsi" w:hint="eastAsia"/>
              </w:rPr>
              <w:t>(A)容量很小，只有約7個單位。</w:t>
            </w:r>
          </w:p>
          <w:p w14:paraId="43B4F0DF" w14:textId="77777777" w:rsidR="00182BF2" w:rsidRPr="00700640" w:rsidRDefault="00182BF2" w:rsidP="00182BF2">
            <w:pPr>
              <w:spacing w:line="400" w:lineRule="exact"/>
              <w:rPr>
                <w:rFonts w:ascii="標楷體" w:eastAsia="標楷體" w:hAnsi="標楷體" w:cstheme="majorHAnsi"/>
              </w:rPr>
            </w:pPr>
            <w:r w:rsidRPr="00700640">
              <w:rPr>
                <w:rFonts w:ascii="標楷體" w:eastAsia="標楷體" w:hAnsi="標楷體" w:cstheme="majorHAnsi" w:hint="eastAsia"/>
              </w:rPr>
              <w:t>(B)如果不持續注意，維持的時間不超過半分鐘。</w:t>
            </w:r>
          </w:p>
          <w:p w14:paraId="0F897BBF" w14:textId="77777777" w:rsidR="00182BF2" w:rsidRPr="00700640" w:rsidRDefault="00182BF2" w:rsidP="00182BF2">
            <w:pPr>
              <w:spacing w:line="400" w:lineRule="exact"/>
              <w:rPr>
                <w:rFonts w:ascii="標楷體" w:eastAsia="標楷體" w:hAnsi="標楷體" w:cstheme="majorHAnsi"/>
              </w:rPr>
            </w:pPr>
            <w:r w:rsidRPr="00700640">
              <w:rPr>
                <w:rFonts w:ascii="標楷體" w:eastAsia="標楷體" w:hAnsi="標楷體" w:cstheme="majorHAnsi" w:hint="eastAsia"/>
              </w:rPr>
              <w:t>(C)利用意元集組(chunking)策略，短期記憶的容量可以倍增。</w:t>
            </w:r>
          </w:p>
          <w:p w14:paraId="7B07AAC0" w14:textId="07E79FE6" w:rsidR="00D83FBE" w:rsidRPr="00700640" w:rsidRDefault="00182BF2" w:rsidP="00182BF2">
            <w:pPr>
              <w:spacing w:line="400" w:lineRule="exact"/>
              <w:rPr>
                <w:rFonts w:ascii="標楷體" w:eastAsia="標楷體" w:hAnsi="標楷體" w:cstheme="majorHAnsi"/>
              </w:rPr>
            </w:pPr>
            <w:r w:rsidRPr="00700640">
              <w:rPr>
                <w:rFonts w:ascii="標楷體" w:eastAsia="標楷體" w:hAnsi="標楷體" w:cstheme="majorHAnsi"/>
              </w:rPr>
              <w:t>(D)</w:t>
            </w:r>
            <w:r w:rsidRPr="00700640">
              <w:rPr>
                <w:rFonts w:ascii="標楷體" w:eastAsia="標楷體" w:hAnsi="標楷體" w:cstheme="majorHAnsi" w:hint="eastAsia"/>
              </w:rPr>
              <w:t>經過</w:t>
            </w:r>
            <w:r w:rsidRPr="00700640">
              <w:rPr>
                <w:rFonts w:ascii="標楷體" w:eastAsia="標楷體" w:hAnsi="標楷體" w:cs="新細明體" w:hint="eastAsia"/>
              </w:rPr>
              <w:t>精</w:t>
            </w:r>
            <w:r w:rsidRPr="00700640">
              <w:rPr>
                <w:rFonts w:ascii="標楷體" w:eastAsia="標楷體" w:hAnsi="標楷體" w:cstheme="majorHAnsi" w:hint="eastAsia"/>
              </w:rPr>
              <w:t>緻性覆誦，可將短期記憶的內容連結至長期記憶。</w:t>
            </w:r>
          </w:p>
        </w:tc>
      </w:tr>
      <w:tr w:rsidR="00D83FBE" w:rsidRPr="00700640" w14:paraId="5C4B6BD4" w14:textId="77777777" w:rsidTr="00042C4B">
        <w:tc>
          <w:tcPr>
            <w:tcW w:w="454" w:type="dxa"/>
          </w:tcPr>
          <w:p w14:paraId="43FA2F33" w14:textId="77777777" w:rsidR="00D83FBE" w:rsidRPr="00700640" w:rsidRDefault="00D83FBE" w:rsidP="008051E9">
            <w:pPr>
              <w:spacing w:line="400" w:lineRule="exact"/>
              <w:rPr>
                <w:rFonts w:ascii="標楷體" w:eastAsia="標楷體" w:hAnsi="標楷體" w:cstheme="majorHAnsi"/>
                <w:b/>
              </w:rPr>
            </w:pPr>
            <w:r w:rsidRPr="00700640">
              <w:rPr>
                <w:rFonts w:ascii="標楷體" w:eastAsia="標楷體" w:hAnsi="標楷體" w:cstheme="majorHAnsi"/>
                <w:b/>
              </w:rPr>
              <w:t>解</w:t>
            </w:r>
          </w:p>
          <w:p w14:paraId="6FF184ED" w14:textId="77777777" w:rsidR="00D83FBE" w:rsidRPr="00700640" w:rsidRDefault="00D83FBE" w:rsidP="008051E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1F856A4A" w14:textId="25A4B36B" w:rsidR="00D83FBE" w:rsidRPr="00700640" w:rsidRDefault="00182BF2" w:rsidP="008051E9">
            <w:pPr>
              <w:spacing w:line="400" w:lineRule="exact"/>
              <w:rPr>
                <w:rFonts w:ascii="標楷體" w:eastAsia="標楷體" w:hAnsi="標楷體" w:cstheme="majorHAnsi"/>
              </w:rPr>
            </w:pPr>
            <w:r w:rsidRPr="00700640">
              <w:rPr>
                <w:rFonts w:ascii="標楷體" w:eastAsia="標楷體" w:hAnsi="標楷體" w:cstheme="majorHAnsi" w:hint="eastAsia"/>
              </w:rPr>
              <w:t>可以"增加" 但不是"倍增"</w:t>
            </w:r>
          </w:p>
        </w:tc>
      </w:tr>
      <w:tr w:rsidR="00D83FBE" w:rsidRPr="00700640" w14:paraId="20552E90" w14:textId="77777777" w:rsidTr="00042C4B">
        <w:tc>
          <w:tcPr>
            <w:tcW w:w="454" w:type="dxa"/>
            <w:vAlign w:val="center"/>
          </w:tcPr>
          <w:p w14:paraId="547480C7" w14:textId="57B51596" w:rsidR="00D83FBE" w:rsidRPr="00700640" w:rsidRDefault="000C6A94" w:rsidP="000C6A94">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7BB861FB" w14:textId="77777777" w:rsidR="000C6A94" w:rsidRPr="00700640" w:rsidRDefault="000C6A94" w:rsidP="000C6A94">
            <w:pPr>
              <w:spacing w:line="400" w:lineRule="exact"/>
              <w:rPr>
                <w:rFonts w:ascii="標楷體" w:eastAsia="標楷體" w:hAnsi="標楷體" w:cstheme="majorHAnsi"/>
              </w:rPr>
            </w:pPr>
            <w:r w:rsidRPr="00700640">
              <w:rPr>
                <w:rFonts w:ascii="標楷體" w:eastAsia="標楷體" w:hAnsi="標楷體" w:cstheme="majorHAnsi" w:hint="eastAsia"/>
              </w:rPr>
              <w:t>懲罰所引起的恐懼，導致學童由害怕懲罰而連帶害怕教室，害怕學校。這種現象可由下列何種學習原理加以解釋？</w:t>
            </w:r>
          </w:p>
          <w:p w14:paraId="6B93C794" w14:textId="77777777" w:rsidR="000C6A94" w:rsidRPr="00700640" w:rsidRDefault="000C6A94" w:rsidP="000C6A94">
            <w:pPr>
              <w:spacing w:line="400" w:lineRule="exact"/>
              <w:rPr>
                <w:rFonts w:ascii="標楷體" w:eastAsia="標楷體" w:hAnsi="標楷體" w:cstheme="majorHAnsi"/>
              </w:rPr>
            </w:pPr>
            <w:r w:rsidRPr="00700640">
              <w:rPr>
                <w:rFonts w:ascii="標楷體" w:eastAsia="標楷體" w:hAnsi="標楷體" w:cstheme="majorHAnsi" w:hint="eastAsia"/>
              </w:rPr>
              <w:t>(A)模仿學習</w:t>
            </w:r>
          </w:p>
          <w:p w14:paraId="1F5C5A1A" w14:textId="77777777" w:rsidR="000C6A94" w:rsidRPr="00700640" w:rsidRDefault="000C6A94" w:rsidP="000C6A94">
            <w:pPr>
              <w:spacing w:line="400" w:lineRule="exact"/>
              <w:rPr>
                <w:rFonts w:ascii="標楷體" w:eastAsia="標楷體" w:hAnsi="標楷體" w:cstheme="majorHAnsi"/>
              </w:rPr>
            </w:pPr>
            <w:r w:rsidRPr="00700640">
              <w:rPr>
                <w:rFonts w:ascii="標楷體" w:eastAsia="標楷體" w:hAnsi="標楷體" w:cstheme="majorHAnsi" w:hint="eastAsia"/>
              </w:rPr>
              <w:t>(B)習慣化</w:t>
            </w:r>
          </w:p>
          <w:p w14:paraId="34F94920" w14:textId="77777777" w:rsidR="000C6A94" w:rsidRPr="00700640" w:rsidRDefault="000C6A94" w:rsidP="000C6A94">
            <w:pPr>
              <w:spacing w:line="400" w:lineRule="exact"/>
              <w:rPr>
                <w:rFonts w:ascii="標楷體" w:eastAsia="標楷體" w:hAnsi="標楷體" w:cstheme="majorHAnsi"/>
              </w:rPr>
            </w:pPr>
            <w:r w:rsidRPr="00700640">
              <w:rPr>
                <w:rFonts w:ascii="標楷體" w:eastAsia="標楷體" w:hAnsi="標楷體" w:cstheme="majorHAnsi" w:hint="eastAsia"/>
              </w:rPr>
              <w:t>(C)古典制約</w:t>
            </w:r>
          </w:p>
          <w:p w14:paraId="147D2731" w14:textId="09FD5BBD" w:rsidR="00D83FBE" w:rsidRPr="00700640" w:rsidRDefault="000C6A94" w:rsidP="000C6A94">
            <w:pPr>
              <w:spacing w:line="400" w:lineRule="exact"/>
              <w:rPr>
                <w:rFonts w:ascii="標楷體" w:eastAsia="標楷體" w:hAnsi="標楷體" w:cstheme="majorHAnsi"/>
              </w:rPr>
            </w:pPr>
            <w:r w:rsidRPr="00700640">
              <w:rPr>
                <w:rFonts w:ascii="標楷體" w:eastAsia="標楷體" w:hAnsi="標楷體" w:cstheme="majorHAnsi" w:hint="eastAsia"/>
              </w:rPr>
              <w:t>(D)操作制約</w:t>
            </w:r>
          </w:p>
        </w:tc>
      </w:tr>
      <w:tr w:rsidR="00D83FBE" w:rsidRPr="00700640" w14:paraId="386B4866" w14:textId="77777777" w:rsidTr="00042C4B">
        <w:tc>
          <w:tcPr>
            <w:tcW w:w="454" w:type="dxa"/>
          </w:tcPr>
          <w:p w14:paraId="7EE800C8" w14:textId="77777777" w:rsidR="00D83FBE" w:rsidRPr="00700640" w:rsidRDefault="00D83FBE" w:rsidP="008051E9">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2572FAE2" w14:textId="77777777" w:rsidR="00D83FBE" w:rsidRPr="00700640" w:rsidRDefault="00D83FBE" w:rsidP="008051E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52514E1" w14:textId="2A57CCD8" w:rsidR="000C6A94" w:rsidRPr="00700640" w:rsidRDefault="000C6A94" w:rsidP="000C6A94">
            <w:pPr>
              <w:spacing w:line="400" w:lineRule="exact"/>
              <w:rPr>
                <w:rFonts w:ascii="標楷體" w:eastAsia="標楷體" w:hAnsi="標楷體" w:cstheme="majorHAnsi"/>
              </w:rPr>
            </w:pPr>
            <w:r w:rsidRPr="00700640">
              <w:rPr>
                <w:rFonts w:ascii="標楷體" w:eastAsia="標楷體" w:hAnsi="標楷體" w:cstheme="majorHAnsi" w:hint="eastAsia"/>
              </w:rPr>
              <w:t>古典制約：刺激在前，反應在後。學習者為被動的</w:t>
            </w:r>
          </w:p>
          <w:p w14:paraId="470F7E40" w14:textId="76DA9E06" w:rsidR="00D83FBE" w:rsidRPr="00700640" w:rsidRDefault="000C6A94" w:rsidP="000C6A94">
            <w:pPr>
              <w:spacing w:line="400" w:lineRule="exact"/>
              <w:rPr>
                <w:rFonts w:ascii="標楷體" w:eastAsia="標楷體" w:hAnsi="標楷體" w:cstheme="majorHAnsi"/>
              </w:rPr>
            </w:pPr>
            <w:r w:rsidRPr="00700640">
              <w:rPr>
                <w:rFonts w:ascii="標楷體" w:eastAsia="標楷體" w:hAnsi="標楷體" w:cstheme="majorHAnsi" w:hint="eastAsia"/>
              </w:rPr>
              <w:t>操作制約：反應在前，刺激在後。學習者為主動的</w:t>
            </w:r>
          </w:p>
        </w:tc>
      </w:tr>
      <w:tr w:rsidR="00D83FBE" w:rsidRPr="00700640" w14:paraId="2920A5E4" w14:textId="77777777" w:rsidTr="00042C4B">
        <w:tc>
          <w:tcPr>
            <w:tcW w:w="454" w:type="dxa"/>
            <w:vAlign w:val="center"/>
          </w:tcPr>
          <w:p w14:paraId="06C54128" w14:textId="563923FB" w:rsidR="00D83FBE" w:rsidRPr="00700640" w:rsidRDefault="000C6A94" w:rsidP="000C6A94">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4" w:type="dxa"/>
          </w:tcPr>
          <w:p w14:paraId="7C95E954" w14:textId="77777777" w:rsidR="000C6A94" w:rsidRPr="00700640" w:rsidRDefault="000C6A94" w:rsidP="000C6A94">
            <w:pPr>
              <w:spacing w:line="400" w:lineRule="exact"/>
              <w:rPr>
                <w:rFonts w:ascii="標楷體" w:eastAsia="標楷體" w:hAnsi="標楷體" w:cstheme="majorHAnsi"/>
              </w:rPr>
            </w:pPr>
            <w:r w:rsidRPr="00700640">
              <w:rPr>
                <w:rFonts w:ascii="標楷體" w:eastAsia="標楷體" w:hAnsi="標楷體" w:cstheme="majorHAnsi" w:hint="eastAsia"/>
              </w:rPr>
              <w:t xml:space="preserve">下列何種策略可用以增加短程記憶之容量？ </w:t>
            </w:r>
          </w:p>
          <w:p w14:paraId="1E2540E4" w14:textId="77777777" w:rsidR="000C6A94" w:rsidRPr="00700640" w:rsidRDefault="000C6A94" w:rsidP="000C6A94">
            <w:pPr>
              <w:spacing w:line="400" w:lineRule="exact"/>
              <w:rPr>
                <w:rFonts w:ascii="標楷體" w:eastAsia="標楷體" w:hAnsi="標楷體" w:cstheme="majorHAnsi"/>
              </w:rPr>
            </w:pPr>
            <w:r w:rsidRPr="00700640">
              <w:rPr>
                <w:rFonts w:ascii="標楷體" w:eastAsia="標楷體" w:hAnsi="標楷體" w:cstheme="majorHAnsi" w:hint="eastAsia"/>
              </w:rPr>
              <w:t xml:space="preserve">(A)關鍵字記憶術(key-word mnemonics) </w:t>
            </w:r>
          </w:p>
          <w:p w14:paraId="16372A98" w14:textId="77777777" w:rsidR="000C6A94" w:rsidRPr="00700640" w:rsidRDefault="000C6A94" w:rsidP="000C6A94">
            <w:pPr>
              <w:spacing w:line="400" w:lineRule="exact"/>
              <w:rPr>
                <w:rFonts w:ascii="標楷體" w:eastAsia="標楷體" w:hAnsi="標楷體" w:cstheme="majorHAnsi"/>
              </w:rPr>
            </w:pPr>
            <w:r w:rsidRPr="00700640">
              <w:rPr>
                <w:rFonts w:ascii="標楷體" w:eastAsia="標楷體" w:hAnsi="標楷體" w:cstheme="majorHAnsi" w:hint="eastAsia"/>
              </w:rPr>
              <w:t xml:space="preserve">(B)複誦(rehearsal) </w:t>
            </w:r>
          </w:p>
          <w:p w14:paraId="5D69D2CC" w14:textId="77777777" w:rsidR="000C6A94" w:rsidRPr="00700640" w:rsidRDefault="000C6A94" w:rsidP="000C6A94">
            <w:pPr>
              <w:spacing w:line="400" w:lineRule="exact"/>
              <w:rPr>
                <w:rFonts w:ascii="標楷體" w:eastAsia="標楷體" w:hAnsi="標楷體" w:cstheme="majorHAnsi"/>
              </w:rPr>
            </w:pPr>
            <w:r w:rsidRPr="00700640">
              <w:rPr>
                <w:rFonts w:ascii="標楷體" w:eastAsia="標楷體" w:hAnsi="標楷體" w:cstheme="majorHAnsi" w:hint="eastAsia"/>
              </w:rPr>
              <w:t xml:space="preserve">(C)串節(chunking) </w:t>
            </w:r>
          </w:p>
          <w:p w14:paraId="586155AD" w14:textId="69E042EF" w:rsidR="00D83FBE" w:rsidRPr="00700640" w:rsidRDefault="000C6A94" w:rsidP="000C6A94">
            <w:pPr>
              <w:spacing w:line="400" w:lineRule="exact"/>
              <w:rPr>
                <w:rFonts w:ascii="標楷體" w:eastAsia="標楷體" w:hAnsi="標楷體" w:cstheme="majorHAnsi"/>
              </w:rPr>
            </w:pPr>
            <w:r w:rsidRPr="00700640">
              <w:rPr>
                <w:rFonts w:ascii="標楷體" w:eastAsia="標楷體" w:hAnsi="標楷體" w:cstheme="majorHAnsi" w:hint="eastAsia"/>
              </w:rPr>
              <w:t>(D)節要(summarizing)</w:t>
            </w:r>
          </w:p>
        </w:tc>
      </w:tr>
      <w:tr w:rsidR="00D83FBE" w:rsidRPr="00700640" w14:paraId="0660D489" w14:textId="77777777" w:rsidTr="00042C4B">
        <w:tc>
          <w:tcPr>
            <w:tcW w:w="454" w:type="dxa"/>
          </w:tcPr>
          <w:p w14:paraId="6488DFB6" w14:textId="77777777" w:rsidR="00D83FBE" w:rsidRPr="00700640" w:rsidRDefault="00D83FBE" w:rsidP="008051E9">
            <w:pPr>
              <w:spacing w:line="400" w:lineRule="exact"/>
              <w:rPr>
                <w:rFonts w:ascii="標楷體" w:eastAsia="標楷體" w:hAnsi="標楷體" w:cstheme="majorHAnsi"/>
                <w:b/>
              </w:rPr>
            </w:pPr>
            <w:r w:rsidRPr="00700640">
              <w:rPr>
                <w:rFonts w:ascii="標楷體" w:eastAsia="標楷體" w:hAnsi="標楷體" w:cstheme="majorHAnsi"/>
                <w:b/>
              </w:rPr>
              <w:t>解</w:t>
            </w:r>
          </w:p>
          <w:p w14:paraId="71FB38AF" w14:textId="77777777" w:rsidR="00D83FBE" w:rsidRPr="00700640" w:rsidRDefault="00D83FBE" w:rsidP="008051E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17A4EEDA" w14:textId="265ACE54" w:rsidR="000C6A94" w:rsidRPr="00700640" w:rsidRDefault="000C6A94" w:rsidP="000C6A94">
            <w:pPr>
              <w:spacing w:line="400" w:lineRule="exact"/>
              <w:rPr>
                <w:rFonts w:ascii="標楷體" w:eastAsia="標楷體" w:hAnsi="標楷體" w:cstheme="majorHAnsi"/>
              </w:rPr>
            </w:pPr>
            <w:r w:rsidRPr="00700640">
              <w:rPr>
                <w:rFonts w:ascii="標楷體" w:eastAsia="標楷體" w:hAnsi="標楷體" w:cstheme="majorHAnsi" w:hint="eastAsia"/>
              </w:rPr>
              <w:t>串節是指在短期記憶的運作過程中，將刺激重新編碼，以擴增每一單位之訊息量的歷程。</w:t>
            </w:r>
          </w:p>
          <w:p w14:paraId="4DBA7D2C" w14:textId="6ABBDC5B" w:rsidR="00D83FBE" w:rsidRPr="00700640" w:rsidRDefault="00D83FBE" w:rsidP="000C6A94">
            <w:pPr>
              <w:spacing w:line="400" w:lineRule="exact"/>
              <w:rPr>
                <w:rFonts w:ascii="標楷體" w:eastAsia="標楷體" w:hAnsi="標楷體" w:cstheme="majorHAnsi"/>
              </w:rPr>
            </w:pPr>
          </w:p>
        </w:tc>
      </w:tr>
      <w:tr w:rsidR="00D83FBE" w:rsidRPr="00700640" w14:paraId="4BE508B0" w14:textId="77777777" w:rsidTr="00042C4B">
        <w:tc>
          <w:tcPr>
            <w:tcW w:w="454" w:type="dxa"/>
            <w:vAlign w:val="center"/>
          </w:tcPr>
          <w:p w14:paraId="4BC62D30" w14:textId="185110D9" w:rsidR="00D83FBE" w:rsidRPr="00700640" w:rsidRDefault="00C54ACE" w:rsidP="00C54ACE">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0CC064BB" w14:textId="7FB913A4" w:rsidR="00D83FBE" w:rsidRPr="00700640" w:rsidRDefault="00C54ACE" w:rsidP="00C54ACE">
            <w:pPr>
              <w:spacing w:line="400" w:lineRule="exact"/>
              <w:rPr>
                <w:rFonts w:ascii="標楷體" w:eastAsia="標楷體" w:hAnsi="標楷體" w:cstheme="majorHAnsi"/>
              </w:rPr>
            </w:pPr>
            <w:r w:rsidRPr="00700640">
              <w:rPr>
                <w:rFonts w:ascii="標楷體" w:eastAsia="標楷體" w:hAnsi="標楷體" w:cstheme="majorHAnsi" w:hint="eastAsia"/>
              </w:rPr>
              <w:t>「能聽出至少五種樂器的聲音」，此一具體教學目標中少寫了那一個要素？ </w:t>
            </w:r>
            <w:r w:rsidRPr="00700640">
              <w:rPr>
                <w:rFonts w:ascii="標楷體" w:eastAsia="標楷體" w:hAnsi="標楷體" w:cstheme="majorHAnsi" w:hint="eastAsia"/>
              </w:rPr>
              <w:br/>
              <w:t>(A)行為 </w:t>
            </w:r>
            <w:r w:rsidRPr="00700640">
              <w:rPr>
                <w:rFonts w:ascii="標楷體" w:eastAsia="標楷體" w:hAnsi="標楷體" w:cstheme="majorHAnsi" w:hint="eastAsia"/>
              </w:rPr>
              <w:br/>
              <w:t>(B)情境 </w:t>
            </w:r>
            <w:r w:rsidRPr="00700640">
              <w:rPr>
                <w:rFonts w:ascii="標楷體" w:eastAsia="標楷體" w:hAnsi="標楷體" w:cstheme="majorHAnsi" w:hint="eastAsia"/>
              </w:rPr>
              <w:br/>
              <w:t>(C)標準 </w:t>
            </w:r>
            <w:r w:rsidRPr="00700640">
              <w:rPr>
                <w:rFonts w:ascii="標楷體" w:eastAsia="標楷體" w:hAnsi="標楷體" w:cstheme="majorHAnsi" w:hint="eastAsia"/>
              </w:rPr>
              <w:br/>
              <w:t>(D)結果</w:t>
            </w:r>
          </w:p>
        </w:tc>
      </w:tr>
      <w:tr w:rsidR="00D83FBE" w:rsidRPr="00700640" w14:paraId="56C4803F" w14:textId="77777777" w:rsidTr="00042C4B">
        <w:tc>
          <w:tcPr>
            <w:tcW w:w="454" w:type="dxa"/>
          </w:tcPr>
          <w:p w14:paraId="2C8B2EF7" w14:textId="77777777" w:rsidR="00D83FBE" w:rsidRPr="00700640" w:rsidRDefault="00D83FBE" w:rsidP="008051E9">
            <w:pPr>
              <w:spacing w:line="400" w:lineRule="exact"/>
              <w:rPr>
                <w:rFonts w:ascii="標楷體" w:eastAsia="標楷體" w:hAnsi="標楷體" w:cstheme="majorHAnsi"/>
                <w:b/>
              </w:rPr>
            </w:pPr>
            <w:r w:rsidRPr="00700640">
              <w:rPr>
                <w:rFonts w:ascii="標楷體" w:eastAsia="標楷體" w:hAnsi="標楷體" w:cstheme="majorHAnsi"/>
                <w:b/>
              </w:rPr>
              <w:t>解</w:t>
            </w:r>
          </w:p>
          <w:p w14:paraId="72958A33" w14:textId="77777777" w:rsidR="00D83FBE" w:rsidRPr="00700640" w:rsidRDefault="00D83FBE" w:rsidP="008051E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6E869408" w14:textId="77777777" w:rsidR="00C54ACE" w:rsidRPr="00700640" w:rsidRDefault="00C54ACE" w:rsidP="00C54ACE">
            <w:pPr>
              <w:spacing w:line="400" w:lineRule="exact"/>
              <w:rPr>
                <w:rFonts w:ascii="標楷體" w:eastAsia="標楷體" w:hAnsi="標楷體" w:cstheme="majorHAnsi"/>
              </w:rPr>
            </w:pPr>
            <w:r w:rsidRPr="00700640">
              <w:rPr>
                <w:rFonts w:ascii="標楷體" w:eastAsia="標楷體" w:hAnsi="標楷體" w:cstheme="majorHAnsi" w:hint="eastAsia"/>
                <w:b/>
                <w:bCs/>
              </w:rPr>
              <w:t>教學目標的組成要素</w:t>
            </w:r>
          </w:p>
          <w:p w14:paraId="18C849C9" w14:textId="093BCEDF" w:rsidR="00C54ACE" w:rsidRPr="00700640" w:rsidRDefault="00C54ACE" w:rsidP="00C54ACE">
            <w:pPr>
              <w:spacing w:line="400" w:lineRule="exact"/>
              <w:rPr>
                <w:rFonts w:ascii="標楷體" w:eastAsia="標楷體" w:hAnsi="標楷體" w:cstheme="majorHAnsi"/>
              </w:rPr>
            </w:pPr>
            <w:r w:rsidRPr="00700640">
              <w:rPr>
                <w:rFonts w:ascii="標楷體" w:eastAsia="標楷體" w:hAnsi="標楷體" w:cstheme="majorHAnsi" w:hint="eastAsia"/>
              </w:rPr>
              <w:t>1.對象：通常是指學生　　2.行為：達到目標的具體學習行為，如說出、指出、比較、辨別 </w:t>
            </w:r>
          </w:p>
          <w:p w14:paraId="201D0802" w14:textId="0D52D21A" w:rsidR="00C54ACE" w:rsidRPr="00700640" w:rsidRDefault="00C54ACE" w:rsidP="00C54ACE">
            <w:pPr>
              <w:spacing w:line="400" w:lineRule="exact"/>
              <w:rPr>
                <w:rFonts w:ascii="標楷體" w:eastAsia="標楷體" w:hAnsi="標楷體" w:cstheme="majorHAnsi"/>
              </w:rPr>
            </w:pPr>
            <w:r w:rsidRPr="00700640">
              <w:rPr>
                <w:rFonts w:ascii="標楷體" w:eastAsia="標楷體" w:hAnsi="標楷體" w:cstheme="majorHAnsi" w:hint="eastAsia"/>
              </w:rPr>
              <w:t>3.結果：學生學習的結果　4.情境：指表現行為的有關情境或條件</w:t>
            </w:r>
          </w:p>
          <w:p w14:paraId="6DE3C9E0" w14:textId="32DAA6BF" w:rsidR="00D83FBE" w:rsidRPr="00700640" w:rsidRDefault="00C54ACE" w:rsidP="00C54ACE">
            <w:pPr>
              <w:spacing w:line="400" w:lineRule="exact"/>
              <w:rPr>
                <w:rFonts w:ascii="標楷體" w:eastAsia="標楷體" w:hAnsi="標楷體" w:cstheme="majorHAnsi"/>
              </w:rPr>
            </w:pPr>
            <w:r w:rsidRPr="00700640">
              <w:rPr>
                <w:rFonts w:ascii="標楷體" w:eastAsia="標楷體" w:hAnsi="標楷體" w:cstheme="majorHAnsi" w:hint="eastAsia"/>
              </w:rPr>
              <w:t>5.標準：評量學習結果的標準</w:t>
            </w:r>
          </w:p>
        </w:tc>
      </w:tr>
      <w:tr w:rsidR="00D83FBE" w:rsidRPr="00700640" w14:paraId="4114D9F5" w14:textId="77777777" w:rsidTr="00042C4B">
        <w:tc>
          <w:tcPr>
            <w:tcW w:w="454" w:type="dxa"/>
            <w:vAlign w:val="center"/>
          </w:tcPr>
          <w:p w14:paraId="4B78E40D" w14:textId="7C78F0E1" w:rsidR="00D83FBE" w:rsidRPr="00700640" w:rsidRDefault="00957569" w:rsidP="00957569">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4" w:type="dxa"/>
          </w:tcPr>
          <w:p w14:paraId="77D1A787" w14:textId="57AE7237" w:rsidR="00D83FBE" w:rsidRPr="00700640" w:rsidRDefault="00957569" w:rsidP="00957569">
            <w:pPr>
              <w:spacing w:line="400" w:lineRule="exact"/>
              <w:rPr>
                <w:rFonts w:ascii="標楷體" w:eastAsia="標楷體" w:hAnsi="標楷體" w:cstheme="majorHAnsi"/>
              </w:rPr>
            </w:pPr>
            <w:r w:rsidRPr="00700640">
              <w:rPr>
                <w:rFonts w:ascii="標楷體" w:eastAsia="標楷體" w:hAnsi="標楷體" w:cstheme="majorHAnsi" w:hint="eastAsia"/>
              </w:rPr>
              <w:t>「你能比較台灣與美國兩者文化的異同嗎？」這樣的問題，是布魯姆( B. S. Bloom) 目標分類的那一個層次？</w:t>
            </w:r>
            <w:r w:rsidRPr="00700640">
              <w:rPr>
                <w:rFonts w:ascii="標楷體" w:eastAsia="標楷體" w:hAnsi="標楷體" w:cstheme="majorHAnsi" w:hint="eastAsia"/>
              </w:rPr>
              <w:br/>
              <w:t>(A)理解</w:t>
            </w:r>
            <w:r w:rsidRPr="00700640">
              <w:rPr>
                <w:rFonts w:ascii="標楷體" w:eastAsia="標楷體" w:hAnsi="標楷體" w:cstheme="majorHAnsi" w:hint="eastAsia"/>
              </w:rPr>
              <w:br/>
              <w:t>(B)應用 </w:t>
            </w:r>
            <w:r w:rsidRPr="00700640">
              <w:rPr>
                <w:rFonts w:ascii="標楷體" w:eastAsia="標楷體" w:hAnsi="標楷體" w:cstheme="majorHAnsi" w:hint="eastAsia"/>
              </w:rPr>
              <w:br/>
              <w:t>(C)知識</w:t>
            </w:r>
            <w:r w:rsidRPr="00700640">
              <w:rPr>
                <w:rFonts w:ascii="標楷體" w:eastAsia="標楷體" w:hAnsi="標楷體" w:cstheme="majorHAnsi" w:hint="eastAsia"/>
              </w:rPr>
              <w:br/>
              <w:t>(D)分析</w:t>
            </w:r>
          </w:p>
        </w:tc>
      </w:tr>
      <w:tr w:rsidR="00D83FBE" w:rsidRPr="00700640" w14:paraId="3EA9F8D2" w14:textId="77777777" w:rsidTr="00042C4B">
        <w:tc>
          <w:tcPr>
            <w:tcW w:w="454" w:type="dxa"/>
          </w:tcPr>
          <w:p w14:paraId="57FA65D7" w14:textId="77777777" w:rsidR="00D83FBE" w:rsidRPr="00700640" w:rsidRDefault="00D83FBE" w:rsidP="008051E9">
            <w:pPr>
              <w:spacing w:line="400" w:lineRule="exact"/>
              <w:rPr>
                <w:rFonts w:ascii="標楷體" w:eastAsia="標楷體" w:hAnsi="標楷體" w:cstheme="majorHAnsi"/>
                <w:b/>
              </w:rPr>
            </w:pPr>
            <w:r w:rsidRPr="00700640">
              <w:rPr>
                <w:rFonts w:ascii="標楷體" w:eastAsia="標楷體" w:hAnsi="標楷體" w:cstheme="majorHAnsi"/>
                <w:b/>
              </w:rPr>
              <w:t>解</w:t>
            </w:r>
          </w:p>
          <w:p w14:paraId="3C21E124" w14:textId="77777777" w:rsidR="00D83FBE" w:rsidRPr="00700640" w:rsidRDefault="00D83FBE" w:rsidP="008051E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5DB3BD9D" w14:textId="4DCD910B" w:rsidR="00957569" w:rsidRPr="00700640" w:rsidRDefault="00957569" w:rsidP="00957569">
            <w:pPr>
              <w:spacing w:line="400" w:lineRule="exact"/>
              <w:rPr>
                <w:rFonts w:ascii="標楷體" w:eastAsia="標楷體" w:hAnsi="標楷體" w:cstheme="majorHAnsi"/>
              </w:rPr>
            </w:pPr>
            <w:r w:rsidRPr="00700640">
              <w:rPr>
                <w:rFonts w:ascii="標楷體" w:eastAsia="標楷體" w:hAnsi="標楷體" w:cstheme="majorHAnsi" w:hint="eastAsia"/>
                <w:b/>
                <w:color w:val="0070C0"/>
              </w:rPr>
              <w:t>記憶</w:t>
            </w:r>
            <w:r w:rsidRPr="00700640">
              <w:rPr>
                <w:rFonts w:ascii="標楷體" w:eastAsia="標楷體" w:hAnsi="標楷體" w:cstheme="majorHAnsi" w:hint="eastAsia"/>
              </w:rPr>
              <w:t xml:space="preserve"> 再認．回憶　</w:t>
            </w:r>
            <w:r w:rsidRPr="00700640">
              <w:rPr>
                <w:rFonts w:ascii="標楷體" w:eastAsia="標楷體" w:hAnsi="標楷體" w:cstheme="majorHAnsi" w:hint="eastAsia"/>
                <w:b/>
                <w:color w:val="0070C0"/>
              </w:rPr>
              <w:t>瞭解</w:t>
            </w:r>
            <w:r w:rsidRPr="00700640">
              <w:rPr>
                <w:rFonts w:ascii="標楷體" w:eastAsia="標楷體" w:hAnsi="標楷體" w:cstheme="majorHAnsi" w:hint="eastAsia"/>
              </w:rPr>
              <w:t xml:space="preserve"> 詮釋．舉例．分類．摘要．推論．比較．解釋　</w:t>
            </w:r>
            <w:r w:rsidRPr="00700640">
              <w:rPr>
                <w:rFonts w:ascii="標楷體" w:eastAsia="標楷體" w:hAnsi="標楷體" w:cstheme="majorHAnsi" w:hint="eastAsia"/>
                <w:b/>
                <w:color w:val="0070C0"/>
              </w:rPr>
              <w:t>應用</w:t>
            </w:r>
            <w:r w:rsidRPr="00700640">
              <w:rPr>
                <w:rFonts w:ascii="標楷體" w:eastAsia="標楷體" w:hAnsi="標楷體" w:cstheme="majorHAnsi" w:hint="eastAsia"/>
              </w:rPr>
              <w:t xml:space="preserve"> 解決問題</w:t>
            </w:r>
          </w:p>
          <w:p w14:paraId="7AC6FB77" w14:textId="1B9625C1" w:rsidR="00D83FBE" w:rsidRPr="00700640" w:rsidRDefault="00957569" w:rsidP="00957569">
            <w:pPr>
              <w:spacing w:line="400" w:lineRule="exact"/>
              <w:rPr>
                <w:rFonts w:ascii="標楷體" w:eastAsia="標楷體" w:hAnsi="標楷體" w:cstheme="majorHAnsi"/>
              </w:rPr>
            </w:pPr>
            <w:r w:rsidRPr="00700640">
              <w:rPr>
                <w:rFonts w:ascii="標楷體" w:eastAsia="標楷體" w:hAnsi="標楷體" w:cstheme="majorHAnsi" w:hint="eastAsia"/>
                <w:b/>
                <w:color w:val="0070C0"/>
              </w:rPr>
              <w:t>分析</w:t>
            </w:r>
            <w:r w:rsidRPr="00700640">
              <w:rPr>
                <w:rFonts w:ascii="標楷體" w:eastAsia="標楷體" w:hAnsi="標楷體" w:cstheme="majorHAnsi" w:hint="eastAsia"/>
              </w:rPr>
              <w:t xml:space="preserve"> 區辨．組織．歸因．相互關係　</w:t>
            </w:r>
            <w:r w:rsidRPr="00700640">
              <w:rPr>
                <w:rFonts w:ascii="標楷體" w:eastAsia="標楷體" w:hAnsi="標楷體" w:cstheme="majorHAnsi" w:hint="eastAsia"/>
                <w:b/>
                <w:color w:val="0070C0"/>
              </w:rPr>
              <w:t>評鑑</w:t>
            </w:r>
            <w:r w:rsidRPr="00700640">
              <w:rPr>
                <w:rFonts w:ascii="標楷體" w:eastAsia="標楷體" w:hAnsi="標楷體" w:cstheme="majorHAnsi" w:hint="eastAsia"/>
              </w:rPr>
              <w:t xml:space="preserve"> 檢查　</w:t>
            </w:r>
            <w:r w:rsidRPr="00700640">
              <w:rPr>
                <w:rFonts w:ascii="標楷體" w:eastAsia="標楷體" w:hAnsi="標楷體" w:cstheme="majorHAnsi" w:hint="eastAsia"/>
                <w:b/>
                <w:color w:val="0070C0"/>
              </w:rPr>
              <w:t>創作</w:t>
            </w:r>
            <w:r w:rsidRPr="00700640">
              <w:rPr>
                <w:rFonts w:ascii="標楷體" w:eastAsia="標楷體" w:hAnsi="標楷體" w:cstheme="majorHAnsi" w:hint="eastAsia"/>
              </w:rPr>
              <w:t xml:space="preserve"> 產生．計畫．創作</w:t>
            </w:r>
          </w:p>
        </w:tc>
      </w:tr>
      <w:tr w:rsidR="000C6A94" w:rsidRPr="00700640" w14:paraId="707F35F8" w14:textId="77777777" w:rsidTr="00042C4B">
        <w:tc>
          <w:tcPr>
            <w:tcW w:w="454" w:type="dxa"/>
            <w:vAlign w:val="center"/>
          </w:tcPr>
          <w:p w14:paraId="227A8648" w14:textId="1D8254B1" w:rsidR="000C6A94" w:rsidRPr="00700640" w:rsidRDefault="00EE2364" w:rsidP="00EE2364">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517E2C88" w14:textId="460A8AF9" w:rsidR="000C6A94" w:rsidRPr="00700640" w:rsidRDefault="00EE2364" w:rsidP="00EE2364">
            <w:pPr>
              <w:spacing w:line="400" w:lineRule="exact"/>
              <w:rPr>
                <w:rFonts w:ascii="標楷體" w:eastAsia="標楷體" w:hAnsi="標楷體" w:cstheme="majorHAnsi"/>
              </w:rPr>
            </w:pPr>
            <w:r w:rsidRPr="00700640">
              <w:rPr>
                <w:rFonts w:ascii="標楷體" w:eastAsia="標楷體" w:hAnsi="標楷體" w:cstheme="majorHAnsi" w:hint="eastAsia"/>
              </w:rPr>
              <w:t>下列何者強調「教學應指導學生運用各種學習策略，以促進其學習與記憶」？</w:t>
            </w:r>
            <w:r w:rsidRPr="00700640">
              <w:rPr>
                <w:rFonts w:ascii="標楷體" w:eastAsia="標楷體" w:hAnsi="標楷體" w:cstheme="majorHAnsi" w:hint="eastAsia"/>
              </w:rPr>
              <w:br/>
              <w:t>(A)頓悟學習論 </w:t>
            </w:r>
            <w:r w:rsidRPr="00700640">
              <w:rPr>
                <w:rFonts w:ascii="標楷體" w:eastAsia="標楷體" w:hAnsi="標楷體" w:cstheme="majorHAnsi" w:hint="eastAsia"/>
              </w:rPr>
              <w:br/>
              <w:t>(B)訊息處理論</w:t>
            </w:r>
            <w:r w:rsidRPr="00700640">
              <w:rPr>
                <w:rFonts w:ascii="標楷體" w:eastAsia="標楷體" w:hAnsi="標楷體" w:cstheme="majorHAnsi" w:hint="eastAsia"/>
              </w:rPr>
              <w:br/>
              <w:t>(C)意義學習論 </w:t>
            </w:r>
            <w:r w:rsidRPr="00700640">
              <w:rPr>
                <w:rFonts w:ascii="標楷體" w:eastAsia="標楷體" w:hAnsi="標楷體" w:cstheme="majorHAnsi" w:hint="eastAsia"/>
              </w:rPr>
              <w:br/>
              <w:t>(D)學習條件論 </w:t>
            </w:r>
          </w:p>
        </w:tc>
      </w:tr>
      <w:tr w:rsidR="000C6A94" w:rsidRPr="00700640" w14:paraId="1462DEC1" w14:textId="77777777" w:rsidTr="00042C4B">
        <w:tc>
          <w:tcPr>
            <w:tcW w:w="454" w:type="dxa"/>
          </w:tcPr>
          <w:p w14:paraId="5B465FC1" w14:textId="77777777" w:rsidR="000C6A94" w:rsidRPr="00700640" w:rsidRDefault="000C6A94" w:rsidP="00F70CEC">
            <w:pPr>
              <w:spacing w:line="400" w:lineRule="exact"/>
              <w:rPr>
                <w:rFonts w:ascii="標楷體" w:eastAsia="標楷體" w:hAnsi="標楷體" w:cstheme="majorHAnsi"/>
                <w:b/>
              </w:rPr>
            </w:pPr>
            <w:r w:rsidRPr="00700640">
              <w:rPr>
                <w:rFonts w:ascii="標楷體" w:eastAsia="標楷體" w:hAnsi="標楷體" w:cstheme="majorHAnsi"/>
                <w:b/>
              </w:rPr>
              <w:t>解</w:t>
            </w:r>
          </w:p>
          <w:p w14:paraId="35D46846" w14:textId="77777777" w:rsidR="000C6A94" w:rsidRPr="00700640" w:rsidRDefault="000C6A94" w:rsidP="00F70CE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30B11441" w14:textId="77777777" w:rsidR="000C6A94" w:rsidRPr="00700640" w:rsidRDefault="000C6A94" w:rsidP="00F70CEC">
            <w:pPr>
              <w:spacing w:line="400" w:lineRule="exact"/>
              <w:rPr>
                <w:rFonts w:ascii="標楷體" w:eastAsia="標楷體" w:hAnsi="標楷體" w:cstheme="majorHAnsi"/>
              </w:rPr>
            </w:pPr>
          </w:p>
        </w:tc>
      </w:tr>
      <w:tr w:rsidR="000C6A94" w:rsidRPr="00700640" w14:paraId="5947EDC9" w14:textId="77777777" w:rsidTr="00042C4B">
        <w:tc>
          <w:tcPr>
            <w:tcW w:w="454" w:type="dxa"/>
            <w:vAlign w:val="center"/>
          </w:tcPr>
          <w:p w14:paraId="30083D20" w14:textId="7D6D62E3" w:rsidR="000C6A94" w:rsidRPr="00700640" w:rsidRDefault="00EE2364" w:rsidP="00EE2364">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4" w:type="dxa"/>
          </w:tcPr>
          <w:p w14:paraId="471DB224" w14:textId="15F54539" w:rsidR="000C6A94" w:rsidRPr="00700640" w:rsidRDefault="00EE2364" w:rsidP="00EE2364">
            <w:pPr>
              <w:spacing w:line="400" w:lineRule="exact"/>
              <w:rPr>
                <w:rFonts w:ascii="標楷體" w:eastAsia="標楷體" w:hAnsi="標楷體" w:cstheme="majorHAnsi"/>
              </w:rPr>
            </w:pPr>
            <w:r w:rsidRPr="00700640">
              <w:rPr>
                <w:rFonts w:ascii="標楷體" w:eastAsia="標楷體" w:hAnsi="標楷體" w:cstheme="majorHAnsi" w:hint="eastAsia"/>
              </w:rPr>
              <w:t>學生估計自己在學業成績的表現，及基本能力測驗能得到的分數，並認為可以達成此目標。請問前述內容係指下列何者而言？</w:t>
            </w:r>
            <w:r w:rsidRPr="00700640">
              <w:rPr>
                <w:rFonts w:ascii="標楷體" w:eastAsia="標楷體" w:hAnsi="標楷體" w:cstheme="majorHAnsi" w:hint="eastAsia"/>
              </w:rPr>
              <w:br/>
              <w:t>(A)自我肯定 </w:t>
            </w:r>
            <w:r w:rsidRPr="00700640">
              <w:rPr>
                <w:rFonts w:ascii="標楷體" w:eastAsia="標楷體" w:hAnsi="標楷體" w:cstheme="majorHAnsi" w:hint="eastAsia"/>
              </w:rPr>
              <w:br/>
              <w:t>(B)自我應驗</w:t>
            </w:r>
            <w:r w:rsidRPr="00700640">
              <w:rPr>
                <w:rFonts w:ascii="標楷體" w:eastAsia="標楷體" w:hAnsi="標楷體" w:cstheme="majorHAnsi" w:hint="eastAsia"/>
              </w:rPr>
              <w:br/>
              <w:t>(C)自我鼓勵</w:t>
            </w:r>
            <w:r w:rsidRPr="00700640">
              <w:rPr>
                <w:rFonts w:ascii="標楷體" w:eastAsia="標楷體" w:hAnsi="標楷體" w:cstheme="majorHAnsi" w:hint="eastAsia"/>
              </w:rPr>
              <w:br/>
            </w:r>
            <w:r w:rsidRPr="00700640">
              <w:rPr>
                <w:rFonts w:ascii="標楷體" w:eastAsia="標楷體" w:hAnsi="標楷體" w:cstheme="majorHAnsi" w:hint="eastAsia"/>
              </w:rPr>
              <w:lastRenderedPageBreak/>
              <w:t>(D)抱負水準</w:t>
            </w:r>
          </w:p>
        </w:tc>
      </w:tr>
      <w:tr w:rsidR="000C6A94" w:rsidRPr="00700640" w14:paraId="3C76B28A" w14:textId="77777777" w:rsidTr="00042C4B">
        <w:tc>
          <w:tcPr>
            <w:tcW w:w="454" w:type="dxa"/>
          </w:tcPr>
          <w:p w14:paraId="377A28A3" w14:textId="77777777" w:rsidR="000C6A94" w:rsidRPr="00700640" w:rsidRDefault="000C6A94" w:rsidP="00F70CEC">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6475CF47" w14:textId="77777777" w:rsidR="000C6A94" w:rsidRPr="00700640" w:rsidRDefault="000C6A94" w:rsidP="00F70CE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169DBD5F" w14:textId="7A5CC428" w:rsidR="000C6A94" w:rsidRPr="00700640" w:rsidRDefault="00EE2364" w:rsidP="00EE2364">
            <w:pPr>
              <w:spacing w:line="400" w:lineRule="exact"/>
              <w:rPr>
                <w:rFonts w:ascii="標楷體" w:eastAsia="標楷體" w:hAnsi="標楷體" w:cstheme="majorHAnsi"/>
              </w:rPr>
            </w:pPr>
            <w:r w:rsidRPr="00700640">
              <w:rPr>
                <w:rFonts w:ascii="標楷體" w:eastAsia="標楷體" w:hAnsi="標楷體" w:cstheme="majorHAnsi" w:hint="eastAsia"/>
              </w:rPr>
              <w:t>抱負水準乃指個人從事某種實際工作之前，主觀的估計自己所能達到的成就目標，這個目標僅代表一個人的願望，它可能高或低於個人實際的成就，以往成功的經驗會提高個人的抱負水準；相反的，失敗的經驗會降低個人的抱負水準。</w:t>
            </w:r>
          </w:p>
        </w:tc>
      </w:tr>
      <w:tr w:rsidR="000C6A94" w:rsidRPr="00700640" w14:paraId="0531B5B0" w14:textId="77777777" w:rsidTr="00042C4B">
        <w:tc>
          <w:tcPr>
            <w:tcW w:w="454" w:type="dxa"/>
            <w:vAlign w:val="center"/>
          </w:tcPr>
          <w:p w14:paraId="30AC277C" w14:textId="7E150B8A" w:rsidR="000C6A94" w:rsidRPr="00700640" w:rsidRDefault="00F41E0C" w:rsidP="00F41E0C">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5773813C" w14:textId="30F9E6B9" w:rsidR="000C6A94" w:rsidRPr="00700640" w:rsidRDefault="00F41E0C" w:rsidP="00F41E0C">
            <w:pPr>
              <w:spacing w:line="400" w:lineRule="exact"/>
              <w:rPr>
                <w:rFonts w:ascii="標楷體" w:eastAsia="標楷體" w:hAnsi="標楷體" w:cstheme="majorHAnsi"/>
              </w:rPr>
            </w:pPr>
            <w:r w:rsidRPr="00700640">
              <w:rPr>
                <w:rFonts w:ascii="標楷體" w:eastAsia="標楷體" w:hAnsi="標楷體" w:cstheme="majorHAnsi" w:hint="eastAsia"/>
              </w:rPr>
              <w:t>道德認識論心理學家皮亞傑(J. Piaget)、郭爾堡等人探究人類道德意識或判斷能力的發展，簡單地說，可以分為 無律A、 他律B、 自律C三期， 其發展順序與實質內涵是： </w:t>
            </w:r>
            <w:r w:rsidRPr="00700640">
              <w:rPr>
                <w:rFonts w:ascii="標楷體" w:eastAsia="標楷體" w:hAnsi="標楷體" w:cstheme="majorHAnsi" w:hint="eastAsia"/>
              </w:rPr>
              <w:br/>
              <w:t>(A)A→B→C </w:t>
            </w:r>
            <w:r w:rsidRPr="00700640">
              <w:rPr>
                <w:rFonts w:ascii="標楷體" w:eastAsia="標楷體" w:hAnsi="標楷體" w:cstheme="majorHAnsi" w:hint="eastAsia"/>
              </w:rPr>
              <w:br/>
              <w:t>(B)Ab→Bc→abC </w:t>
            </w:r>
            <w:r w:rsidRPr="00700640">
              <w:rPr>
                <w:rFonts w:ascii="標楷體" w:eastAsia="標楷體" w:hAnsi="標楷體" w:cstheme="majorHAnsi" w:hint="eastAsia"/>
              </w:rPr>
              <w:br/>
              <w:t>(C)A→Ba→Cba </w:t>
            </w:r>
            <w:r w:rsidRPr="00700640">
              <w:rPr>
                <w:rFonts w:ascii="標楷體" w:eastAsia="標楷體" w:hAnsi="標楷體" w:cstheme="majorHAnsi" w:hint="eastAsia"/>
              </w:rPr>
              <w:br/>
              <w:t>(D)A→Bc→C </w:t>
            </w:r>
          </w:p>
        </w:tc>
      </w:tr>
      <w:tr w:rsidR="000C6A94" w:rsidRPr="00700640" w14:paraId="684223F0" w14:textId="77777777" w:rsidTr="00042C4B">
        <w:tc>
          <w:tcPr>
            <w:tcW w:w="454" w:type="dxa"/>
          </w:tcPr>
          <w:p w14:paraId="5F13E113" w14:textId="77777777" w:rsidR="000C6A94" w:rsidRPr="00700640" w:rsidRDefault="000C6A94" w:rsidP="00F70CEC">
            <w:pPr>
              <w:spacing w:line="400" w:lineRule="exact"/>
              <w:rPr>
                <w:rFonts w:ascii="標楷體" w:eastAsia="標楷體" w:hAnsi="標楷體" w:cstheme="majorHAnsi"/>
                <w:b/>
              </w:rPr>
            </w:pPr>
            <w:r w:rsidRPr="00700640">
              <w:rPr>
                <w:rFonts w:ascii="標楷體" w:eastAsia="標楷體" w:hAnsi="標楷體" w:cstheme="majorHAnsi"/>
                <w:b/>
              </w:rPr>
              <w:t>解</w:t>
            </w:r>
          </w:p>
          <w:p w14:paraId="18AE8254" w14:textId="77777777" w:rsidR="000C6A94" w:rsidRPr="00700640" w:rsidRDefault="000C6A94" w:rsidP="00F70CE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79CA7D9F" w14:textId="4BA6C813" w:rsidR="000C6A94" w:rsidRPr="00700640" w:rsidRDefault="00F41E0C" w:rsidP="00F41E0C">
            <w:pPr>
              <w:spacing w:line="400" w:lineRule="exact"/>
              <w:rPr>
                <w:rFonts w:ascii="標楷體" w:eastAsia="標楷體" w:hAnsi="標楷體" w:cstheme="majorHAnsi"/>
              </w:rPr>
            </w:pPr>
            <w:r w:rsidRPr="00700640">
              <w:rPr>
                <w:rFonts w:ascii="標楷體" w:eastAsia="標楷體" w:hAnsi="標楷體" w:cstheme="majorHAnsi" w:hint="eastAsia"/>
              </w:rPr>
              <w:t>無律A→他律Ba→自律Cba  每一階還包含之前階的隱性部分</w:t>
            </w:r>
          </w:p>
        </w:tc>
      </w:tr>
      <w:tr w:rsidR="000C6A94" w:rsidRPr="00700640" w14:paraId="13642A98" w14:textId="77777777" w:rsidTr="00042C4B">
        <w:tc>
          <w:tcPr>
            <w:tcW w:w="454" w:type="dxa"/>
            <w:vAlign w:val="center"/>
          </w:tcPr>
          <w:p w14:paraId="4C698CAC" w14:textId="6C24492C" w:rsidR="000C6A94" w:rsidRPr="00700640" w:rsidRDefault="00F41E0C" w:rsidP="00F41E0C">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08467E33" w14:textId="4E108DFF" w:rsidR="000C6A94" w:rsidRPr="00700640" w:rsidRDefault="00F41E0C" w:rsidP="00F41E0C">
            <w:pPr>
              <w:spacing w:line="400" w:lineRule="exact"/>
              <w:rPr>
                <w:rFonts w:ascii="標楷體" w:eastAsia="標楷體" w:hAnsi="標楷體" w:cstheme="majorHAnsi"/>
              </w:rPr>
            </w:pPr>
            <w:r w:rsidRPr="00700640">
              <w:rPr>
                <w:rFonts w:ascii="標楷體" w:eastAsia="標楷體" w:hAnsi="標楷體" w:cstheme="majorHAnsi" w:hint="eastAsia"/>
              </w:rPr>
              <w:t>下列何種策略可用以增加短程記憶之容量？ </w:t>
            </w:r>
            <w:r w:rsidRPr="00700640">
              <w:rPr>
                <w:rFonts w:ascii="標楷體" w:eastAsia="標楷體" w:hAnsi="標楷體" w:cstheme="majorHAnsi" w:hint="eastAsia"/>
              </w:rPr>
              <w:br/>
              <w:t>(A)關鍵字記憶術(key-word mnemonics) </w:t>
            </w:r>
            <w:r w:rsidRPr="00700640">
              <w:rPr>
                <w:rFonts w:ascii="標楷體" w:eastAsia="標楷體" w:hAnsi="標楷體" w:cstheme="majorHAnsi" w:hint="eastAsia"/>
              </w:rPr>
              <w:br/>
              <w:t>(B)複誦(rehearsal) </w:t>
            </w:r>
            <w:r w:rsidRPr="00700640">
              <w:rPr>
                <w:rFonts w:ascii="標楷體" w:eastAsia="標楷體" w:hAnsi="標楷體" w:cstheme="majorHAnsi" w:hint="eastAsia"/>
              </w:rPr>
              <w:br/>
              <w:t>(C)串節(chunking) </w:t>
            </w:r>
            <w:r w:rsidRPr="00700640">
              <w:rPr>
                <w:rFonts w:ascii="標楷體" w:eastAsia="標楷體" w:hAnsi="標楷體" w:cstheme="majorHAnsi" w:hint="eastAsia"/>
              </w:rPr>
              <w:br/>
              <w:t>(D)節要(summarizing) </w:t>
            </w:r>
          </w:p>
        </w:tc>
      </w:tr>
      <w:tr w:rsidR="000C6A94" w:rsidRPr="00700640" w14:paraId="6F508A81" w14:textId="77777777" w:rsidTr="00042C4B">
        <w:tc>
          <w:tcPr>
            <w:tcW w:w="454" w:type="dxa"/>
          </w:tcPr>
          <w:p w14:paraId="04C2C850" w14:textId="77777777" w:rsidR="000C6A94" w:rsidRPr="00700640" w:rsidRDefault="000C6A94" w:rsidP="00F70CEC">
            <w:pPr>
              <w:spacing w:line="400" w:lineRule="exact"/>
              <w:rPr>
                <w:rFonts w:ascii="標楷體" w:eastAsia="標楷體" w:hAnsi="標楷體" w:cstheme="majorHAnsi"/>
                <w:b/>
              </w:rPr>
            </w:pPr>
            <w:r w:rsidRPr="00700640">
              <w:rPr>
                <w:rFonts w:ascii="標楷體" w:eastAsia="標楷體" w:hAnsi="標楷體" w:cstheme="majorHAnsi"/>
                <w:b/>
              </w:rPr>
              <w:t>解</w:t>
            </w:r>
          </w:p>
          <w:p w14:paraId="3F8B564A" w14:textId="77777777" w:rsidR="000C6A94" w:rsidRPr="00700640" w:rsidRDefault="000C6A94" w:rsidP="00F70CE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5F7A3BAF" w14:textId="72113269" w:rsidR="000C6A94" w:rsidRPr="00700640" w:rsidRDefault="00F41E0C" w:rsidP="00F41E0C">
            <w:pPr>
              <w:spacing w:line="400" w:lineRule="exact"/>
              <w:rPr>
                <w:rFonts w:ascii="標楷體" w:eastAsia="標楷體" w:hAnsi="標楷體" w:cstheme="majorHAnsi"/>
              </w:rPr>
            </w:pPr>
            <w:r w:rsidRPr="00700640">
              <w:rPr>
                <w:rFonts w:ascii="標楷體" w:eastAsia="標楷體" w:hAnsi="標楷體" w:cstheme="majorHAnsi" w:hint="eastAsia"/>
              </w:rPr>
              <w:t>串節是指在短期記憶的運作過程中，將刺激重新編碼(recoding)，以擴增每一單位之訊息量的歷程。</w:t>
            </w:r>
          </w:p>
        </w:tc>
      </w:tr>
      <w:tr w:rsidR="000C6A94" w:rsidRPr="00700640" w14:paraId="42382D63" w14:textId="77777777" w:rsidTr="00042C4B">
        <w:tc>
          <w:tcPr>
            <w:tcW w:w="454" w:type="dxa"/>
            <w:vAlign w:val="center"/>
          </w:tcPr>
          <w:p w14:paraId="7FDE6035" w14:textId="288E174F" w:rsidR="000C6A94" w:rsidRPr="00700640" w:rsidRDefault="00CC49B4" w:rsidP="00CC49B4">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111DE072" w14:textId="635E0260" w:rsidR="000C6A94" w:rsidRPr="00700640" w:rsidRDefault="00CC49B4" w:rsidP="00CC49B4">
            <w:pPr>
              <w:spacing w:line="400" w:lineRule="exact"/>
              <w:rPr>
                <w:rFonts w:ascii="標楷體" w:eastAsia="標楷體" w:hAnsi="標楷體" w:cstheme="majorHAnsi"/>
              </w:rPr>
            </w:pPr>
            <w:r w:rsidRPr="00700640">
              <w:rPr>
                <w:rFonts w:ascii="標楷體" w:eastAsia="標楷體" w:hAnsi="標楷體" w:cstheme="majorHAnsi" w:hint="eastAsia"/>
              </w:rPr>
              <w:t>下列何者為人本主義最關切的問題？ </w:t>
            </w:r>
            <w:r w:rsidRPr="00700640">
              <w:rPr>
                <w:rFonts w:ascii="標楷體" w:eastAsia="標楷體" w:hAnsi="標楷體" w:cstheme="majorHAnsi" w:hint="eastAsia"/>
              </w:rPr>
              <w:br/>
              <w:t>(A)個體外顯行為的控制 </w:t>
            </w:r>
            <w:r w:rsidRPr="00700640">
              <w:rPr>
                <w:rFonts w:ascii="標楷體" w:eastAsia="標楷體" w:hAnsi="標楷體" w:cstheme="majorHAnsi" w:hint="eastAsia"/>
              </w:rPr>
              <w:br/>
              <w:t>(B)個體本能的滿足 </w:t>
            </w:r>
            <w:r w:rsidRPr="00700640">
              <w:rPr>
                <w:rFonts w:ascii="標楷體" w:eastAsia="標楷體" w:hAnsi="標楷體" w:cstheme="majorHAnsi" w:hint="eastAsia"/>
              </w:rPr>
              <w:br/>
              <w:t>(C)個人價值的尊重 </w:t>
            </w:r>
            <w:r w:rsidRPr="00700640">
              <w:rPr>
                <w:rFonts w:ascii="標楷體" w:eastAsia="標楷體" w:hAnsi="標楷體" w:cstheme="majorHAnsi" w:hint="eastAsia"/>
              </w:rPr>
              <w:br/>
              <w:t>(D)個人認知歷程的了解 </w:t>
            </w:r>
          </w:p>
        </w:tc>
      </w:tr>
      <w:tr w:rsidR="000C6A94" w:rsidRPr="00700640" w14:paraId="44D3F559" w14:textId="77777777" w:rsidTr="00042C4B">
        <w:tc>
          <w:tcPr>
            <w:tcW w:w="454" w:type="dxa"/>
          </w:tcPr>
          <w:p w14:paraId="0031FCBF" w14:textId="77777777" w:rsidR="000C6A94" w:rsidRPr="00700640" w:rsidRDefault="000C6A94" w:rsidP="00F70CEC">
            <w:pPr>
              <w:spacing w:line="400" w:lineRule="exact"/>
              <w:rPr>
                <w:rFonts w:ascii="標楷體" w:eastAsia="標楷體" w:hAnsi="標楷體" w:cstheme="majorHAnsi"/>
                <w:b/>
              </w:rPr>
            </w:pPr>
            <w:r w:rsidRPr="00700640">
              <w:rPr>
                <w:rFonts w:ascii="標楷體" w:eastAsia="標楷體" w:hAnsi="標楷體" w:cstheme="majorHAnsi"/>
                <w:b/>
              </w:rPr>
              <w:t>解</w:t>
            </w:r>
          </w:p>
          <w:p w14:paraId="18B9CD55" w14:textId="77777777" w:rsidR="000C6A94" w:rsidRPr="00700640" w:rsidRDefault="000C6A94" w:rsidP="00F70CE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2B06F439" w14:textId="100B9076" w:rsidR="000C6A94" w:rsidRPr="00700640" w:rsidRDefault="00CC49B4" w:rsidP="00CC49B4">
            <w:pPr>
              <w:spacing w:line="400" w:lineRule="exact"/>
              <w:rPr>
                <w:rFonts w:ascii="標楷體" w:eastAsia="標楷體" w:hAnsi="標楷體" w:cstheme="majorHAnsi"/>
              </w:rPr>
            </w:pPr>
            <w:r w:rsidRPr="00700640">
              <w:rPr>
                <w:rFonts w:ascii="標楷體" w:eastAsia="標楷體" w:hAnsi="標楷體" w:cstheme="majorHAnsi" w:hint="eastAsia"/>
              </w:rPr>
              <w:t>人本主義最關切的，滿足只是基本需求，自我實現為最終目的</w:t>
            </w:r>
          </w:p>
        </w:tc>
      </w:tr>
      <w:tr w:rsidR="000C6A94" w:rsidRPr="00700640" w14:paraId="1ED118DA" w14:textId="77777777" w:rsidTr="00042C4B">
        <w:tc>
          <w:tcPr>
            <w:tcW w:w="454" w:type="dxa"/>
            <w:vAlign w:val="center"/>
          </w:tcPr>
          <w:p w14:paraId="12781DB1" w14:textId="74E98BEE" w:rsidR="000C6A94" w:rsidRPr="00700640" w:rsidRDefault="003B2DB4" w:rsidP="003B2DB4">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4" w:type="dxa"/>
          </w:tcPr>
          <w:p w14:paraId="73653B7A" w14:textId="77777777" w:rsidR="003B2DB4" w:rsidRPr="00700640" w:rsidRDefault="003B2DB4" w:rsidP="003B2DB4">
            <w:pPr>
              <w:spacing w:line="400" w:lineRule="exact"/>
              <w:rPr>
                <w:rFonts w:ascii="標楷體" w:eastAsia="標楷體" w:hAnsi="標楷體" w:cstheme="majorHAnsi"/>
              </w:rPr>
            </w:pPr>
            <w:r w:rsidRPr="00700640">
              <w:rPr>
                <w:rFonts w:ascii="標楷體" w:eastAsia="標楷體" w:hAnsi="標楷體" w:cstheme="majorHAnsi" w:hint="eastAsia"/>
              </w:rPr>
              <w:t xml:space="preserve">某一位學者說：「根據我對動物的研究，我認為人類的學習應是......」，這位學者的言論引起轟動，因為在他之前尚無人做過類似的實驗，請問這個人應該是誰? </w:t>
            </w:r>
          </w:p>
          <w:p w14:paraId="0DA7A924" w14:textId="77777777" w:rsidR="003B2DB4" w:rsidRPr="00700640" w:rsidRDefault="003B2DB4" w:rsidP="003B2DB4">
            <w:pPr>
              <w:spacing w:line="400" w:lineRule="exact"/>
              <w:rPr>
                <w:rFonts w:ascii="標楷體" w:eastAsia="標楷體" w:hAnsi="標楷體" w:cstheme="majorHAnsi"/>
              </w:rPr>
            </w:pPr>
            <w:r w:rsidRPr="00700640">
              <w:rPr>
                <w:rFonts w:ascii="標楷體" w:eastAsia="標楷體" w:hAnsi="標楷體" w:cstheme="majorHAnsi" w:hint="eastAsia"/>
              </w:rPr>
              <w:t xml:space="preserve">(A)桑代克(E.L.Thorndike) </w:t>
            </w:r>
          </w:p>
          <w:p w14:paraId="74107A41" w14:textId="77777777" w:rsidR="003B2DB4" w:rsidRPr="00700640" w:rsidRDefault="003B2DB4" w:rsidP="003B2DB4">
            <w:pPr>
              <w:spacing w:line="400" w:lineRule="exact"/>
              <w:rPr>
                <w:rFonts w:ascii="標楷體" w:eastAsia="標楷體" w:hAnsi="標楷體" w:cstheme="majorHAnsi"/>
              </w:rPr>
            </w:pPr>
            <w:r w:rsidRPr="00700640">
              <w:rPr>
                <w:rFonts w:ascii="標楷體" w:eastAsia="標楷體" w:hAnsi="標楷體" w:cstheme="majorHAnsi" w:hint="eastAsia"/>
              </w:rPr>
              <w:t xml:space="preserve">(B)皮亞傑(J.Piaget) </w:t>
            </w:r>
          </w:p>
          <w:p w14:paraId="372F07F3" w14:textId="77777777" w:rsidR="003B2DB4" w:rsidRPr="00700640" w:rsidRDefault="003B2DB4" w:rsidP="003B2DB4">
            <w:pPr>
              <w:spacing w:line="400" w:lineRule="exact"/>
              <w:rPr>
                <w:rFonts w:ascii="標楷體" w:eastAsia="標楷體" w:hAnsi="標楷體" w:cstheme="majorHAnsi"/>
              </w:rPr>
            </w:pPr>
            <w:r w:rsidRPr="00700640">
              <w:rPr>
                <w:rFonts w:ascii="標楷體" w:eastAsia="標楷體" w:hAnsi="標楷體" w:cstheme="majorHAnsi" w:hint="eastAsia"/>
              </w:rPr>
              <w:t xml:space="preserve">(C)史金納(B.F.Skinner) </w:t>
            </w:r>
          </w:p>
          <w:p w14:paraId="2517D848" w14:textId="25241941" w:rsidR="000C6A94" w:rsidRPr="00700640" w:rsidRDefault="003B2DB4" w:rsidP="003B2DB4">
            <w:pPr>
              <w:spacing w:line="400" w:lineRule="exact"/>
              <w:rPr>
                <w:rFonts w:ascii="標楷體" w:eastAsia="標楷體" w:hAnsi="標楷體" w:cstheme="majorHAnsi"/>
              </w:rPr>
            </w:pPr>
            <w:r w:rsidRPr="00700640">
              <w:rPr>
                <w:rFonts w:ascii="標楷體" w:eastAsia="標楷體" w:hAnsi="標楷體" w:cstheme="majorHAnsi" w:hint="eastAsia"/>
              </w:rPr>
              <w:t xml:space="preserve">(D)華生(J.B.Watson) </w:t>
            </w:r>
          </w:p>
        </w:tc>
      </w:tr>
      <w:tr w:rsidR="000C6A94" w:rsidRPr="00700640" w14:paraId="3C4C6D62" w14:textId="77777777" w:rsidTr="00042C4B">
        <w:tc>
          <w:tcPr>
            <w:tcW w:w="454" w:type="dxa"/>
          </w:tcPr>
          <w:p w14:paraId="56B31CBD" w14:textId="77777777" w:rsidR="000C6A94" w:rsidRPr="00700640" w:rsidRDefault="000C6A94" w:rsidP="00F70CEC">
            <w:pPr>
              <w:spacing w:line="400" w:lineRule="exact"/>
              <w:rPr>
                <w:rFonts w:ascii="標楷體" w:eastAsia="標楷體" w:hAnsi="標楷體" w:cstheme="majorHAnsi"/>
                <w:b/>
              </w:rPr>
            </w:pPr>
            <w:r w:rsidRPr="00700640">
              <w:rPr>
                <w:rFonts w:ascii="標楷體" w:eastAsia="標楷體" w:hAnsi="標楷體" w:cstheme="majorHAnsi"/>
                <w:b/>
              </w:rPr>
              <w:t>解</w:t>
            </w:r>
          </w:p>
          <w:p w14:paraId="30626BAF" w14:textId="77777777" w:rsidR="000C6A94" w:rsidRPr="00700640" w:rsidRDefault="000C6A94" w:rsidP="00F70CE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6162253A" w14:textId="695F6869" w:rsidR="003B2DB4" w:rsidRPr="00700640" w:rsidRDefault="003B2DB4" w:rsidP="003B2DB4">
            <w:pPr>
              <w:spacing w:line="400" w:lineRule="exact"/>
              <w:rPr>
                <w:rFonts w:ascii="標楷體" w:eastAsia="標楷體" w:hAnsi="標楷體" w:cstheme="majorHAnsi"/>
              </w:rPr>
            </w:pPr>
            <w:r w:rsidRPr="00700640">
              <w:rPr>
                <w:rFonts w:ascii="標楷體" w:eastAsia="標楷體" w:hAnsi="標楷體" w:cstheme="majorHAnsi" w:hint="eastAsia"/>
              </w:rPr>
              <w:t xml:space="preserve">桑代克 1898 「 貓迷籠實驗 」  </w:t>
            </w:r>
            <w:r w:rsidRPr="00700640">
              <w:rPr>
                <w:rFonts w:ascii="標楷體" w:eastAsia="標楷體" w:hAnsi="標楷體" w:cstheme="majorHAnsi"/>
              </w:rPr>
              <w:t xml:space="preserve">          </w:t>
            </w:r>
            <w:r w:rsidRPr="00700640">
              <w:rPr>
                <w:rFonts w:ascii="標楷體" w:eastAsia="標楷體" w:hAnsi="標楷體" w:cstheme="majorHAnsi" w:hint="eastAsia"/>
              </w:rPr>
              <w:t>巴夫洛夫 1902 「狗的消化腺實驗」</w:t>
            </w:r>
          </w:p>
          <w:p w14:paraId="4AC9D710" w14:textId="19122D45" w:rsidR="000C6A94" w:rsidRPr="00700640" w:rsidRDefault="003B2DB4" w:rsidP="003B2DB4">
            <w:pPr>
              <w:spacing w:line="400" w:lineRule="exact"/>
              <w:rPr>
                <w:rFonts w:ascii="標楷體" w:eastAsia="標楷體" w:hAnsi="標楷體" w:cstheme="majorHAnsi"/>
              </w:rPr>
            </w:pPr>
            <w:r w:rsidRPr="00700640">
              <w:rPr>
                <w:rFonts w:ascii="標楷體" w:eastAsia="標楷體" w:hAnsi="標楷體" w:cstheme="majorHAnsi" w:hint="eastAsia"/>
              </w:rPr>
              <w:t>華生 1913 「行為主義者對心理學的看法」</w:t>
            </w:r>
            <w:r w:rsidRPr="00700640">
              <w:rPr>
                <w:rFonts w:ascii="標楷體" w:eastAsia="標楷體" w:hAnsi="標楷體" w:cstheme="majorHAnsi"/>
              </w:rPr>
              <w:t xml:space="preserve">  </w:t>
            </w:r>
            <w:r w:rsidRPr="00700640">
              <w:rPr>
                <w:rFonts w:ascii="標楷體" w:eastAsia="標楷體" w:hAnsi="標楷體" w:cstheme="majorHAnsi" w:hint="eastAsia"/>
              </w:rPr>
              <w:t>斯金納 1938 「老鼠實驗」</w:t>
            </w:r>
          </w:p>
        </w:tc>
      </w:tr>
      <w:tr w:rsidR="000C6A94" w:rsidRPr="00700640" w14:paraId="6EA8CB8D" w14:textId="77777777" w:rsidTr="00042C4B">
        <w:tc>
          <w:tcPr>
            <w:tcW w:w="454" w:type="dxa"/>
            <w:vAlign w:val="center"/>
          </w:tcPr>
          <w:p w14:paraId="5B0D2A02" w14:textId="40BCF64D" w:rsidR="000C6A94" w:rsidRPr="00700640" w:rsidRDefault="001325F3" w:rsidP="001325F3">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4" w:type="dxa"/>
          </w:tcPr>
          <w:p w14:paraId="73C8A511" w14:textId="0272992E" w:rsidR="001325F3" w:rsidRPr="00700640" w:rsidRDefault="001325F3" w:rsidP="001325F3">
            <w:pPr>
              <w:spacing w:line="400" w:lineRule="exact"/>
              <w:rPr>
                <w:rFonts w:ascii="標楷體" w:eastAsia="標楷體" w:hAnsi="標楷體" w:cstheme="majorHAnsi"/>
              </w:rPr>
            </w:pPr>
            <w:r w:rsidRPr="00700640">
              <w:rPr>
                <w:rFonts w:ascii="標楷體" w:eastAsia="標楷體" w:hAnsi="標楷體" w:cstheme="majorHAnsi" w:hint="eastAsia"/>
              </w:rPr>
              <w:t xml:space="preserve">吉爾福（J.P.Guilford）提出智力結構論的學說，認為人類的智力由思考內容、思考結果、思考運作三個心理向度所組成，請問下列何者屬於思考內容？ </w:t>
            </w:r>
          </w:p>
          <w:p w14:paraId="73717FFF" w14:textId="77777777" w:rsidR="001325F3" w:rsidRPr="00700640" w:rsidRDefault="001325F3" w:rsidP="001325F3">
            <w:pPr>
              <w:spacing w:line="400" w:lineRule="exact"/>
              <w:rPr>
                <w:rFonts w:ascii="標楷體" w:eastAsia="標楷體" w:hAnsi="標楷體" w:cstheme="majorHAnsi"/>
              </w:rPr>
            </w:pPr>
            <w:r w:rsidRPr="00700640">
              <w:rPr>
                <w:rFonts w:ascii="標楷體" w:eastAsia="標楷體" w:hAnsi="標楷體" w:cstheme="majorHAnsi" w:hint="eastAsia"/>
              </w:rPr>
              <w:t xml:space="preserve">(A) 符號 </w:t>
            </w:r>
          </w:p>
          <w:p w14:paraId="64485F88" w14:textId="77777777" w:rsidR="001325F3" w:rsidRPr="00700640" w:rsidRDefault="001325F3" w:rsidP="001325F3">
            <w:pPr>
              <w:spacing w:line="400" w:lineRule="exact"/>
              <w:rPr>
                <w:rFonts w:ascii="標楷體" w:eastAsia="標楷體" w:hAnsi="標楷體" w:cstheme="majorHAnsi"/>
              </w:rPr>
            </w:pPr>
            <w:r w:rsidRPr="00700640">
              <w:rPr>
                <w:rFonts w:ascii="標楷體" w:eastAsia="標楷體" w:hAnsi="標楷體" w:cstheme="majorHAnsi" w:hint="eastAsia"/>
              </w:rPr>
              <w:lastRenderedPageBreak/>
              <w:t xml:space="preserve">(B) 類別 </w:t>
            </w:r>
          </w:p>
          <w:p w14:paraId="4785D506" w14:textId="77777777" w:rsidR="001325F3" w:rsidRPr="00700640" w:rsidRDefault="001325F3" w:rsidP="001325F3">
            <w:pPr>
              <w:spacing w:line="400" w:lineRule="exact"/>
              <w:rPr>
                <w:rFonts w:ascii="標楷體" w:eastAsia="標楷體" w:hAnsi="標楷體" w:cstheme="majorHAnsi"/>
              </w:rPr>
            </w:pPr>
            <w:r w:rsidRPr="00700640">
              <w:rPr>
                <w:rFonts w:ascii="標楷體" w:eastAsia="標楷體" w:hAnsi="標楷體" w:cstheme="majorHAnsi" w:hint="eastAsia"/>
              </w:rPr>
              <w:t xml:space="preserve">(C) 應用 </w:t>
            </w:r>
          </w:p>
          <w:p w14:paraId="23116DAA" w14:textId="5D5C8090" w:rsidR="000C6A94" w:rsidRPr="00700640" w:rsidRDefault="001325F3" w:rsidP="001325F3">
            <w:pPr>
              <w:spacing w:line="400" w:lineRule="exact"/>
              <w:rPr>
                <w:rFonts w:ascii="標楷體" w:eastAsia="標楷體" w:hAnsi="標楷體" w:cstheme="majorHAnsi"/>
              </w:rPr>
            </w:pPr>
            <w:r w:rsidRPr="00700640">
              <w:rPr>
                <w:rFonts w:ascii="標楷體" w:eastAsia="標楷體" w:hAnsi="標楷體" w:cstheme="majorHAnsi" w:hint="eastAsia"/>
              </w:rPr>
              <w:t xml:space="preserve">(D) 記憶 </w:t>
            </w:r>
          </w:p>
        </w:tc>
      </w:tr>
      <w:tr w:rsidR="000C6A94" w:rsidRPr="00700640" w14:paraId="2A426EC6" w14:textId="77777777" w:rsidTr="00042C4B">
        <w:tc>
          <w:tcPr>
            <w:tcW w:w="454" w:type="dxa"/>
          </w:tcPr>
          <w:p w14:paraId="5C95D449" w14:textId="77777777" w:rsidR="000C6A94" w:rsidRPr="00700640" w:rsidRDefault="000C6A94" w:rsidP="00F70CEC">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7AFDDC4B" w14:textId="77777777" w:rsidR="000C6A94" w:rsidRPr="00700640" w:rsidRDefault="000C6A94" w:rsidP="00F70CE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C80535D" w14:textId="3D8ED98D" w:rsidR="001325F3" w:rsidRPr="00700640" w:rsidRDefault="001325F3" w:rsidP="001325F3">
            <w:pPr>
              <w:spacing w:line="400" w:lineRule="exact"/>
              <w:rPr>
                <w:rFonts w:ascii="標楷體" w:eastAsia="標楷體" w:hAnsi="標楷體" w:cstheme="majorHAnsi"/>
              </w:rPr>
            </w:pPr>
            <w:r w:rsidRPr="00700640">
              <w:rPr>
                <w:rFonts w:ascii="標楷體" w:eastAsia="標楷體" w:hAnsi="標楷體" w:cstheme="majorHAnsi" w:hint="eastAsia"/>
                <w:b/>
                <w:color w:val="0070C0"/>
              </w:rPr>
              <w:t>思維內容</w:t>
            </w:r>
            <w:r w:rsidRPr="00700640">
              <w:rPr>
                <w:rFonts w:ascii="標楷體" w:eastAsia="標楷體" w:hAnsi="標楷體" w:cstheme="majorHAnsi" w:hint="eastAsia"/>
              </w:rPr>
              <w:t>（還沒處理的）視覺、聽覺、符號、語意、行動</w:t>
            </w:r>
          </w:p>
          <w:p w14:paraId="6673962D" w14:textId="522C94A4" w:rsidR="001325F3" w:rsidRPr="00700640" w:rsidRDefault="001325F3" w:rsidP="001325F3">
            <w:pPr>
              <w:spacing w:line="400" w:lineRule="exact"/>
              <w:rPr>
                <w:rFonts w:ascii="標楷體" w:eastAsia="標楷體" w:hAnsi="標楷體" w:cstheme="majorHAnsi"/>
              </w:rPr>
            </w:pPr>
            <w:r w:rsidRPr="00700640">
              <w:rPr>
                <w:rFonts w:ascii="標楷體" w:eastAsia="標楷體" w:hAnsi="標楷體" w:cstheme="majorHAnsi" w:hint="eastAsia"/>
                <w:b/>
                <w:color w:val="0070C0"/>
              </w:rPr>
              <w:t>思維運作</w:t>
            </w:r>
            <w:r w:rsidRPr="00700640">
              <w:rPr>
                <w:rFonts w:ascii="標楷體" w:eastAsia="標楷體" w:hAnsi="標楷體" w:cstheme="majorHAnsi" w:hint="eastAsia"/>
              </w:rPr>
              <w:t>（都是動詞的）評價、聚歛思維、擴散思維、記憶保存、記憶收錄、認知</w:t>
            </w:r>
          </w:p>
          <w:p w14:paraId="77F91909" w14:textId="32B9567D" w:rsidR="000C6A94" w:rsidRPr="00700640" w:rsidRDefault="001325F3" w:rsidP="001325F3">
            <w:pPr>
              <w:spacing w:line="400" w:lineRule="exact"/>
              <w:rPr>
                <w:rFonts w:ascii="標楷體" w:eastAsia="標楷體" w:hAnsi="標楷體" w:cstheme="majorHAnsi"/>
              </w:rPr>
            </w:pPr>
            <w:r w:rsidRPr="00700640">
              <w:rPr>
                <w:rFonts w:ascii="標楷體" w:eastAsia="標楷體" w:hAnsi="標楷體" w:cstheme="majorHAnsi" w:hint="eastAsia"/>
                <w:b/>
                <w:color w:val="0070C0"/>
              </w:rPr>
              <w:t>思維產物</w:t>
            </w:r>
            <w:r w:rsidRPr="00700640">
              <w:rPr>
                <w:rFonts w:ascii="標楷體" w:eastAsia="標楷體" w:hAnsi="標楷體" w:cstheme="majorHAnsi" w:hint="eastAsia"/>
              </w:rPr>
              <w:t>（已做處理的）單元、類別、關係、系統、轉換、涵意</w:t>
            </w:r>
          </w:p>
        </w:tc>
      </w:tr>
      <w:tr w:rsidR="000C6A94" w:rsidRPr="00700640" w14:paraId="44FA96AA" w14:textId="77777777" w:rsidTr="00042C4B">
        <w:tc>
          <w:tcPr>
            <w:tcW w:w="454" w:type="dxa"/>
            <w:vAlign w:val="center"/>
          </w:tcPr>
          <w:p w14:paraId="51A06930" w14:textId="051B6A19" w:rsidR="000C6A94" w:rsidRPr="00700640" w:rsidRDefault="00540091" w:rsidP="00540091">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1C33D580" w14:textId="77777777" w:rsidR="00540091" w:rsidRPr="00700640" w:rsidRDefault="00540091" w:rsidP="00540091">
            <w:pPr>
              <w:spacing w:line="400" w:lineRule="exact"/>
              <w:rPr>
                <w:rFonts w:ascii="標楷體" w:eastAsia="標楷體" w:hAnsi="標楷體" w:cstheme="majorHAnsi"/>
              </w:rPr>
            </w:pPr>
            <w:r w:rsidRPr="00700640">
              <w:rPr>
                <w:rFonts w:ascii="標楷體" w:eastAsia="標楷體" w:hAnsi="標楷體" w:cstheme="majorHAnsi" w:hint="eastAsia"/>
              </w:rPr>
              <w:t xml:space="preserve">中輟生往往缺乏學習動機，就 Dweck 的說法，是由於欠缺 </w:t>
            </w:r>
          </w:p>
          <w:p w14:paraId="0B9261A0" w14:textId="77777777" w:rsidR="00540091" w:rsidRPr="00700640" w:rsidRDefault="00540091" w:rsidP="00540091">
            <w:pPr>
              <w:spacing w:line="400" w:lineRule="exact"/>
              <w:rPr>
                <w:rFonts w:ascii="標楷體" w:eastAsia="標楷體" w:hAnsi="標楷體" w:cstheme="majorHAnsi"/>
              </w:rPr>
            </w:pPr>
            <w:r w:rsidRPr="00700640">
              <w:rPr>
                <w:rFonts w:ascii="標楷體" w:eastAsia="標楷體" w:hAnsi="標楷體" w:cstheme="majorHAnsi" w:hint="eastAsia"/>
              </w:rPr>
              <w:t xml:space="preserve">(A) 自我價值感 </w:t>
            </w:r>
          </w:p>
          <w:p w14:paraId="09B7ED9A" w14:textId="77777777" w:rsidR="00540091" w:rsidRPr="00700640" w:rsidRDefault="00540091" w:rsidP="00540091">
            <w:pPr>
              <w:spacing w:line="400" w:lineRule="exact"/>
              <w:rPr>
                <w:rFonts w:ascii="標楷體" w:eastAsia="標楷體" w:hAnsi="標楷體" w:cstheme="majorHAnsi"/>
              </w:rPr>
            </w:pPr>
            <w:r w:rsidRPr="00700640">
              <w:rPr>
                <w:rFonts w:ascii="標楷體" w:eastAsia="標楷體" w:hAnsi="標楷體" w:cstheme="majorHAnsi" w:hint="eastAsia"/>
              </w:rPr>
              <w:t xml:space="preserve">(B) 自我認同感 </w:t>
            </w:r>
          </w:p>
          <w:p w14:paraId="7022E271" w14:textId="77777777" w:rsidR="00540091" w:rsidRPr="00700640" w:rsidRDefault="00540091" w:rsidP="00540091">
            <w:pPr>
              <w:spacing w:line="400" w:lineRule="exact"/>
              <w:rPr>
                <w:rFonts w:ascii="標楷體" w:eastAsia="標楷體" w:hAnsi="標楷體" w:cstheme="majorHAnsi"/>
              </w:rPr>
            </w:pPr>
            <w:r w:rsidRPr="00700640">
              <w:rPr>
                <w:rFonts w:ascii="標楷體" w:eastAsia="標楷體" w:hAnsi="標楷體" w:cstheme="majorHAnsi" w:hint="eastAsia"/>
              </w:rPr>
              <w:t xml:space="preserve">(C) 學習目標 </w:t>
            </w:r>
          </w:p>
          <w:p w14:paraId="11F02650" w14:textId="1F7FCE56" w:rsidR="000C6A94" w:rsidRPr="00700640" w:rsidRDefault="00540091" w:rsidP="00540091">
            <w:pPr>
              <w:spacing w:line="400" w:lineRule="exact"/>
              <w:rPr>
                <w:rFonts w:ascii="標楷體" w:eastAsia="標楷體" w:hAnsi="標楷體" w:cstheme="majorHAnsi"/>
              </w:rPr>
            </w:pPr>
            <w:r w:rsidRPr="00700640">
              <w:rPr>
                <w:rFonts w:ascii="標楷體" w:eastAsia="標楷體" w:hAnsi="標楷體" w:cstheme="majorHAnsi" w:hint="eastAsia"/>
              </w:rPr>
              <w:t xml:space="preserve">(D) 表現目標 </w:t>
            </w:r>
          </w:p>
        </w:tc>
      </w:tr>
      <w:tr w:rsidR="000C6A94" w:rsidRPr="00700640" w14:paraId="164E082E" w14:textId="77777777" w:rsidTr="00042C4B">
        <w:tc>
          <w:tcPr>
            <w:tcW w:w="454" w:type="dxa"/>
          </w:tcPr>
          <w:p w14:paraId="5C72DC29" w14:textId="77777777" w:rsidR="000C6A94" w:rsidRPr="00700640" w:rsidRDefault="000C6A94" w:rsidP="00F70CEC">
            <w:pPr>
              <w:spacing w:line="400" w:lineRule="exact"/>
              <w:rPr>
                <w:rFonts w:ascii="標楷體" w:eastAsia="標楷體" w:hAnsi="標楷體" w:cstheme="majorHAnsi"/>
                <w:b/>
              </w:rPr>
            </w:pPr>
            <w:r w:rsidRPr="00700640">
              <w:rPr>
                <w:rFonts w:ascii="標楷體" w:eastAsia="標楷體" w:hAnsi="標楷體" w:cstheme="majorHAnsi"/>
                <w:b/>
              </w:rPr>
              <w:t>解</w:t>
            </w:r>
          </w:p>
          <w:p w14:paraId="3D74FA05" w14:textId="77777777" w:rsidR="000C6A94" w:rsidRPr="00700640" w:rsidRDefault="000C6A94" w:rsidP="00F70CE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4D72115F" w14:textId="57CD7813" w:rsidR="00540091" w:rsidRPr="00700640" w:rsidRDefault="00540091" w:rsidP="00540091">
            <w:pPr>
              <w:spacing w:line="400" w:lineRule="exact"/>
              <w:rPr>
                <w:rFonts w:ascii="標楷體" w:eastAsia="標楷體" w:hAnsi="標楷體" w:cstheme="majorHAnsi"/>
              </w:rPr>
            </w:pPr>
            <w:r w:rsidRPr="00700640">
              <w:rPr>
                <w:rFonts w:ascii="標楷體" w:eastAsia="標楷體" w:hAnsi="標楷體" w:cstheme="majorHAnsi" w:hint="eastAsia"/>
                <w:b/>
                <w:color w:val="FF0000"/>
              </w:rPr>
              <w:t>Carol Dweck</w:t>
            </w:r>
          </w:p>
          <w:p w14:paraId="4FC22212" w14:textId="4E658FB5" w:rsidR="00540091" w:rsidRPr="00700640" w:rsidRDefault="00540091" w:rsidP="00540091">
            <w:pPr>
              <w:spacing w:line="400" w:lineRule="exact"/>
              <w:rPr>
                <w:rFonts w:ascii="標楷體" w:eastAsia="標楷體" w:hAnsi="標楷體" w:cstheme="majorHAnsi"/>
              </w:rPr>
            </w:pPr>
            <w:r w:rsidRPr="00700640">
              <w:rPr>
                <w:rFonts w:ascii="標楷體" w:eastAsia="標楷體" w:hAnsi="標楷體" w:cstheme="majorHAnsi" w:hint="eastAsia"/>
                <w:b/>
                <w:color w:val="0070C0"/>
              </w:rPr>
              <w:t>學習目標</w:t>
            </w:r>
            <w:r w:rsidRPr="00700640">
              <w:rPr>
                <w:rFonts w:ascii="標楷體" w:eastAsia="標楷體" w:hAnsi="標楷體" w:cstheme="majorHAnsi" w:hint="eastAsia"/>
              </w:rPr>
              <w:t xml:space="preserve"> 打從心裡想要讓自己變得更棒，事情做得更好而產生學習動機。</w:t>
            </w:r>
          </w:p>
          <w:p w14:paraId="7F02AA10" w14:textId="3F00F2EB" w:rsidR="00540091" w:rsidRPr="00700640" w:rsidRDefault="00540091" w:rsidP="00540091">
            <w:pPr>
              <w:spacing w:line="400" w:lineRule="exact"/>
              <w:rPr>
                <w:rFonts w:ascii="標楷體" w:eastAsia="標楷體" w:hAnsi="標楷體" w:cstheme="majorHAnsi"/>
              </w:rPr>
            </w:pPr>
            <w:r w:rsidRPr="00700640">
              <w:rPr>
                <w:rFonts w:ascii="標楷體" w:eastAsia="標楷體" w:hAnsi="標楷體" w:cstheme="majorHAnsi" w:hint="eastAsia"/>
                <w:b/>
                <w:color w:val="0070C0"/>
              </w:rPr>
              <w:t>表現目標</w:t>
            </w:r>
            <w:r w:rsidRPr="00700640">
              <w:rPr>
                <w:rFonts w:ascii="標楷體" w:eastAsia="標楷體" w:hAnsi="標楷體" w:cstheme="majorHAnsi" w:hint="eastAsia"/>
              </w:rPr>
              <w:t xml:space="preserve"> 想讓別人覺得自己很厲害，避免別人覺得自己沒用而學習。</w:t>
            </w:r>
          </w:p>
          <w:p w14:paraId="4BA86596" w14:textId="2443301C" w:rsidR="000C6A94" w:rsidRPr="00700640" w:rsidRDefault="00540091" w:rsidP="00540091">
            <w:pPr>
              <w:spacing w:line="400" w:lineRule="exact"/>
              <w:rPr>
                <w:rFonts w:ascii="標楷體" w:eastAsia="標楷體" w:hAnsi="標楷體" w:cstheme="majorHAnsi"/>
              </w:rPr>
            </w:pPr>
            <w:r w:rsidRPr="00700640">
              <w:rPr>
                <w:rFonts w:ascii="標楷體" w:eastAsia="標楷體" w:hAnsi="標楷體" w:cstheme="majorHAnsi" w:hint="eastAsia"/>
              </w:rPr>
              <w:t>屬於「學習目標導向」的人，對自己有興趣的事物充滿學習興趣，他們會選擇有挑戰性的工作，並且主動想辦法解決問題；屬於「表現目標導向」的人，則很在乎別人怎麼看自己，會努力求得好成績。但是這種人如果遇到自己做不來的事，就會拚命逃避，以免因為失敗，被人家瞧不起。</w:t>
            </w:r>
          </w:p>
        </w:tc>
      </w:tr>
      <w:tr w:rsidR="000C6A94" w:rsidRPr="00700640" w14:paraId="1840A5F8" w14:textId="77777777" w:rsidTr="00042C4B">
        <w:tc>
          <w:tcPr>
            <w:tcW w:w="454" w:type="dxa"/>
            <w:vAlign w:val="center"/>
          </w:tcPr>
          <w:p w14:paraId="4A9C9AA3" w14:textId="6A0721D0" w:rsidR="000C6A94" w:rsidRPr="00700640" w:rsidRDefault="00011559" w:rsidP="00011559">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4" w:type="dxa"/>
          </w:tcPr>
          <w:p w14:paraId="6340CC84" w14:textId="77777777" w:rsidR="00011559" w:rsidRPr="00700640" w:rsidRDefault="00011559" w:rsidP="00011559">
            <w:pPr>
              <w:spacing w:line="400" w:lineRule="exact"/>
              <w:rPr>
                <w:rFonts w:ascii="標楷體" w:eastAsia="標楷體" w:hAnsi="標楷體" w:cstheme="majorHAnsi"/>
              </w:rPr>
            </w:pPr>
            <w:r w:rsidRPr="00700640">
              <w:rPr>
                <w:rFonts w:ascii="標楷體" w:eastAsia="標楷體" w:hAnsi="標楷體" w:cstheme="majorHAnsi" w:hint="eastAsia"/>
              </w:rPr>
              <w:t xml:space="preserve">桑代克(E. L. Thorndike)主張形成學習遷移的原因是新舊學習情境中那些條件相同？ </w:t>
            </w:r>
          </w:p>
          <w:p w14:paraId="47F2CD14" w14:textId="77777777" w:rsidR="00011559" w:rsidRPr="00700640" w:rsidRDefault="00011559" w:rsidP="00011559">
            <w:pPr>
              <w:spacing w:line="400" w:lineRule="exact"/>
              <w:rPr>
                <w:rFonts w:ascii="標楷體" w:eastAsia="標楷體" w:hAnsi="標楷體" w:cstheme="majorHAnsi"/>
              </w:rPr>
            </w:pPr>
            <w:r w:rsidRPr="00700640">
              <w:rPr>
                <w:rFonts w:ascii="標楷體" w:eastAsia="標楷體" w:hAnsi="標楷體" w:cstheme="majorHAnsi" w:hint="eastAsia"/>
              </w:rPr>
              <w:t xml:space="preserve">(A)所包含的元素 </w:t>
            </w:r>
          </w:p>
          <w:p w14:paraId="48B24C09" w14:textId="77777777" w:rsidR="00011559" w:rsidRPr="00700640" w:rsidRDefault="00011559" w:rsidP="00011559">
            <w:pPr>
              <w:spacing w:line="400" w:lineRule="exact"/>
              <w:rPr>
                <w:rFonts w:ascii="標楷體" w:eastAsia="標楷體" w:hAnsi="標楷體" w:cstheme="majorHAnsi"/>
              </w:rPr>
            </w:pPr>
            <w:r w:rsidRPr="00700640">
              <w:rPr>
                <w:rFonts w:ascii="標楷體" w:eastAsia="標楷體" w:hAnsi="標楷體" w:cstheme="majorHAnsi" w:hint="eastAsia"/>
              </w:rPr>
              <w:t xml:space="preserve">(B)解題的原則 </w:t>
            </w:r>
          </w:p>
          <w:p w14:paraId="7B1BD1F4" w14:textId="77777777" w:rsidR="00011559" w:rsidRPr="00700640" w:rsidRDefault="00011559" w:rsidP="00011559">
            <w:pPr>
              <w:spacing w:line="400" w:lineRule="exact"/>
              <w:rPr>
                <w:rFonts w:ascii="標楷體" w:eastAsia="標楷體" w:hAnsi="標楷體" w:cstheme="majorHAnsi"/>
              </w:rPr>
            </w:pPr>
            <w:r w:rsidRPr="00700640">
              <w:rPr>
                <w:rFonts w:ascii="標楷體" w:eastAsia="標楷體" w:hAnsi="標楷體" w:cstheme="majorHAnsi" w:hint="eastAsia"/>
              </w:rPr>
              <w:t xml:space="preserve">(C)學習的型態 </w:t>
            </w:r>
          </w:p>
          <w:p w14:paraId="74E53574" w14:textId="50B27A35" w:rsidR="000C6A94" w:rsidRPr="00700640" w:rsidRDefault="00011559" w:rsidP="00011559">
            <w:pPr>
              <w:spacing w:line="400" w:lineRule="exact"/>
              <w:rPr>
                <w:rFonts w:ascii="標楷體" w:eastAsia="標楷體" w:hAnsi="標楷體" w:cstheme="majorHAnsi"/>
              </w:rPr>
            </w:pPr>
            <w:r w:rsidRPr="00700640">
              <w:rPr>
                <w:rFonts w:ascii="標楷體" w:eastAsia="標楷體" w:hAnsi="標楷體" w:cstheme="majorHAnsi" w:hint="eastAsia"/>
              </w:rPr>
              <w:t>(D)所需的能力</w:t>
            </w:r>
          </w:p>
        </w:tc>
      </w:tr>
      <w:tr w:rsidR="000C6A94" w:rsidRPr="00700640" w14:paraId="34683ADE" w14:textId="77777777" w:rsidTr="00042C4B">
        <w:tc>
          <w:tcPr>
            <w:tcW w:w="454" w:type="dxa"/>
          </w:tcPr>
          <w:p w14:paraId="032BD445" w14:textId="77777777" w:rsidR="000C6A94" w:rsidRPr="00700640" w:rsidRDefault="000C6A94" w:rsidP="00F70CEC">
            <w:pPr>
              <w:spacing w:line="400" w:lineRule="exact"/>
              <w:rPr>
                <w:rFonts w:ascii="標楷體" w:eastAsia="標楷體" w:hAnsi="標楷體" w:cstheme="majorHAnsi"/>
                <w:b/>
              </w:rPr>
            </w:pPr>
            <w:r w:rsidRPr="00700640">
              <w:rPr>
                <w:rFonts w:ascii="標楷體" w:eastAsia="標楷體" w:hAnsi="標楷體" w:cstheme="majorHAnsi"/>
                <w:b/>
              </w:rPr>
              <w:t>解</w:t>
            </w:r>
          </w:p>
          <w:p w14:paraId="437AFEE2" w14:textId="77777777" w:rsidR="000C6A94" w:rsidRPr="00700640" w:rsidRDefault="000C6A94" w:rsidP="00F70CE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6090F733" w14:textId="77777777" w:rsidR="000C6A94" w:rsidRPr="00700640" w:rsidRDefault="000C6A94" w:rsidP="00F70CEC">
            <w:pPr>
              <w:spacing w:line="400" w:lineRule="exact"/>
              <w:rPr>
                <w:rFonts w:ascii="標楷體" w:eastAsia="標楷體" w:hAnsi="標楷體" w:cstheme="majorHAnsi"/>
              </w:rPr>
            </w:pPr>
          </w:p>
        </w:tc>
      </w:tr>
      <w:tr w:rsidR="000C6A94" w:rsidRPr="00700640" w14:paraId="3B780E7E" w14:textId="77777777" w:rsidTr="00042C4B">
        <w:tc>
          <w:tcPr>
            <w:tcW w:w="454" w:type="dxa"/>
            <w:vAlign w:val="center"/>
          </w:tcPr>
          <w:p w14:paraId="1DA71A3C" w14:textId="7F98D113" w:rsidR="000C6A94" w:rsidRPr="00700640" w:rsidRDefault="00280860" w:rsidP="00280860">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2EA6437E" w14:textId="5A3A09DA" w:rsidR="000C6A94" w:rsidRPr="00700640" w:rsidRDefault="00280860" w:rsidP="00280860">
            <w:pPr>
              <w:spacing w:line="400" w:lineRule="exact"/>
              <w:rPr>
                <w:rFonts w:ascii="標楷體" w:eastAsia="標楷體" w:hAnsi="標楷體" w:cstheme="majorHAnsi"/>
              </w:rPr>
            </w:pPr>
            <w:r w:rsidRPr="00700640">
              <w:rPr>
                <w:rFonts w:ascii="標楷體" w:eastAsia="標楷體" w:hAnsi="標楷體" w:cstheme="majorHAnsi" w:hint="eastAsia"/>
              </w:rPr>
              <w:t>依據Pintrich and Wittrock (2001)觀點，後設認知知識(Metacognitive Knowledge)不包括下列何種細類？ </w:t>
            </w:r>
            <w:r w:rsidRPr="00700640">
              <w:rPr>
                <w:rFonts w:ascii="標楷體" w:eastAsia="標楷體" w:hAnsi="標楷體" w:cstheme="majorHAnsi" w:hint="eastAsia"/>
              </w:rPr>
              <w:br/>
              <w:t>(A)策略知識(Strategic knowledge) </w:t>
            </w:r>
            <w:r w:rsidRPr="00700640">
              <w:rPr>
                <w:rFonts w:ascii="標楷體" w:eastAsia="標楷體" w:hAnsi="標楷體" w:cstheme="majorHAnsi" w:hint="eastAsia"/>
              </w:rPr>
              <w:br/>
              <w:t>(B)程序知識(procedural knowledge) </w:t>
            </w:r>
            <w:r w:rsidRPr="00700640">
              <w:rPr>
                <w:rFonts w:ascii="標楷體" w:eastAsia="標楷體" w:hAnsi="標楷體" w:cstheme="majorHAnsi" w:hint="eastAsia"/>
              </w:rPr>
              <w:br/>
              <w:t>(C)認知任務知識(Knowledge about cognitive tasks) </w:t>
            </w:r>
            <w:r w:rsidRPr="00700640">
              <w:rPr>
                <w:rFonts w:ascii="標楷體" w:eastAsia="標楷體" w:hAnsi="標楷體" w:cstheme="majorHAnsi" w:hint="eastAsia"/>
              </w:rPr>
              <w:br/>
              <w:t>(D)自我知識(Self-knowledge) </w:t>
            </w:r>
          </w:p>
        </w:tc>
      </w:tr>
      <w:tr w:rsidR="000C6A94" w:rsidRPr="00700640" w14:paraId="6A6A66A7" w14:textId="77777777" w:rsidTr="00042C4B">
        <w:tc>
          <w:tcPr>
            <w:tcW w:w="454" w:type="dxa"/>
          </w:tcPr>
          <w:p w14:paraId="07D0C9D3" w14:textId="77777777" w:rsidR="000C6A94" w:rsidRPr="00700640" w:rsidRDefault="000C6A94" w:rsidP="00F70CEC">
            <w:pPr>
              <w:spacing w:line="400" w:lineRule="exact"/>
              <w:rPr>
                <w:rFonts w:ascii="標楷體" w:eastAsia="標楷體" w:hAnsi="標楷體" w:cstheme="majorHAnsi"/>
                <w:b/>
              </w:rPr>
            </w:pPr>
            <w:r w:rsidRPr="00700640">
              <w:rPr>
                <w:rFonts w:ascii="標楷體" w:eastAsia="標楷體" w:hAnsi="標楷體" w:cstheme="majorHAnsi"/>
                <w:b/>
              </w:rPr>
              <w:t>解</w:t>
            </w:r>
          </w:p>
          <w:p w14:paraId="6FDB5327" w14:textId="77777777" w:rsidR="000C6A94" w:rsidRPr="00700640" w:rsidRDefault="000C6A94" w:rsidP="00F70CE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32A60F2B" w14:textId="77777777" w:rsidR="00280860" w:rsidRPr="00700640" w:rsidRDefault="00280860" w:rsidP="00280860">
            <w:pPr>
              <w:spacing w:line="400" w:lineRule="exact"/>
              <w:rPr>
                <w:rFonts w:ascii="標楷體" w:eastAsia="標楷體" w:hAnsi="標楷體" w:cstheme="majorHAnsi"/>
              </w:rPr>
            </w:pPr>
            <w:r w:rsidRPr="00700640">
              <w:rPr>
                <w:rFonts w:ascii="標楷體" w:eastAsia="標楷體" w:hAnsi="標楷體" w:cstheme="majorHAnsi" w:hint="eastAsia"/>
                <w:b/>
                <w:bCs/>
              </w:rPr>
              <w:t>後設認知知識(Metacognitive Knowledge)</w:t>
            </w:r>
          </w:p>
          <w:p w14:paraId="4C120584" w14:textId="0D0CEBA3" w:rsidR="000C6A94" w:rsidRPr="00700640" w:rsidRDefault="00280860" w:rsidP="00280860">
            <w:pPr>
              <w:spacing w:line="400" w:lineRule="exact"/>
              <w:rPr>
                <w:rFonts w:ascii="標楷體" w:eastAsia="標楷體" w:hAnsi="標楷體" w:cstheme="majorHAnsi"/>
              </w:rPr>
            </w:pPr>
            <w:r w:rsidRPr="00700640">
              <w:rPr>
                <w:rFonts w:ascii="標楷體" w:eastAsia="標楷體" w:hAnsi="標楷體" w:cstheme="majorHAnsi" w:hint="eastAsia"/>
              </w:rPr>
              <w:t>知方法</w:t>
            </w:r>
            <w:r w:rsidR="00CB3CAC" w:rsidRPr="00700640">
              <w:rPr>
                <w:rFonts w:ascii="標楷體" w:eastAsia="標楷體" w:hAnsi="標楷體" w:cstheme="majorHAnsi" w:hint="eastAsia"/>
              </w:rPr>
              <w:t>：</w:t>
            </w:r>
            <w:r w:rsidRPr="00700640">
              <w:rPr>
                <w:rFonts w:ascii="標楷體" w:eastAsia="標楷體" w:hAnsi="標楷體" w:cstheme="majorHAnsi" w:hint="eastAsia"/>
              </w:rPr>
              <w:t>策略知識</w:t>
            </w:r>
            <w:r w:rsidR="00CB3CAC" w:rsidRPr="00700640">
              <w:rPr>
                <w:rFonts w:ascii="標楷體" w:eastAsia="標楷體" w:hAnsi="標楷體" w:cstheme="majorHAnsi" w:hint="eastAsia"/>
              </w:rPr>
              <w:t xml:space="preserve">　／　</w:t>
            </w:r>
            <w:r w:rsidRPr="00700640">
              <w:rPr>
                <w:rFonts w:ascii="標楷體" w:eastAsia="標楷體" w:hAnsi="標楷體" w:cstheme="majorHAnsi" w:hint="eastAsia"/>
              </w:rPr>
              <w:t>知事</w:t>
            </w:r>
            <w:r w:rsidR="00CB3CAC" w:rsidRPr="00700640">
              <w:rPr>
                <w:rFonts w:ascii="標楷體" w:eastAsia="標楷體" w:hAnsi="標楷體" w:cstheme="majorHAnsi" w:hint="eastAsia"/>
              </w:rPr>
              <w:t>：</w:t>
            </w:r>
            <w:r w:rsidRPr="00700640">
              <w:rPr>
                <w:rFonts w:ascii="標楷體" w:eastAsia="標楷體" w:hAnsi="標楷體" w:cstheme="majorHAnsi" w:hint="eastAsia"/>
              </w:rPr>
              <w:t>認知任務知識</w:t>
            </w:r>
            <w:r w:rsidR="00CB3CAC" w:rsidRPr="00700640">
              <w:rPr>
                <w:rFonts w:ascii="標楷體" w:eastAsia="標楷體" w:hAnsi="標楷體" w:cstheme="majorHAnsi" w:hint="eastAsia"/>
              </w:rPr>
              <w:t xml:space="preserve">　／　</w:t>
            </w:r>
            <w:r w:rsidRPr="00700640">
              <w:rPr>
                <w:rFonts w:ascii="標楷體" w:eastAsia="標楷體" w:hAnsi="標楷體" w:cstheme="majorHAnsi" w:hint="eastAsia"/>
              </w:rPr>
              <w:t>知人</w:t>
            </w:r>
            <w:r w:rsidR="00CB3CAC" w:rsidRPr="00700640">
              <w:rPr>
                <w:rFonts w:ascii="標楷體" w:eastAsia="標楷體" w:hAnsi="標楷體" w:cstheme="majorHAnsi" w:hint="eastAsia"/>
              </w:rPr>
              <w:t>：</w:t>
            </w:r>
            <w:r w:rsidRPr="00700640">
              <w:rPr>
                <w:rFonts w:ascii="標楷體" w:eastAsia="標楷體" w:hAnsi="標楷體" w:cstheme="majorHAnsi" w:hint="eastAsia"/>
              </w:rPr>
              <w:t>自我知識</w:t>
            </w:r>
          </w:p>
        </w:tc>
      </w:tr>
      <w:tr w:rsidR="000C6A94" w:rsidRPr="00700640" w14:paraId="1EF650B8" w14:textId="77777777" w:rsidTr="00042C4B">
        <w:tc>
          <w:tcPr>
            <w:tcW w:w="454" w:type="dxa"/>
            <w:vAlign w:val="center"/>
          </w:tcPr>
          <w:p w14:paraId="0EF0FC5F" w14:textId="1D13EC46" w:rsidR="000C6A94" w:rsidRPr="00700640" w:rsidRDefault="00CB3CAC" w:rsidP="00CB3CAC">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4E0E8AF9" w14:textId="39B62E1D" w:rsidR="000C6A94" w:rsidRPr="00700640" w:rsidRDefault="00CB3CAC" w:rsidP="00CB3CAC">
            <w:pPr>
              <w:spacing w:line="400" w:lineRule="exact"/>
              <w:rPr>
                <w:rFonts w:ascii="標楷體" w:eastAsia="標楷體" w:hAnsi="標楷體" w:cstheme="majorHAnsi"/>
              </w:rPr>
            </w:pPr>
            <w:r w:rsidRPr="00700640">
              <w:rPr>
                <w:rFonts w:ascii="標楷體" w:eastAsia="標楷體" w:hAnsi="標楷體" w:cstheme="majorHAnsi" w:hint="eastAsia"/>
              </w:rPr>
              <w:t>如果學校教師教學凡是以賺錢為目的，或者只重視考試與成績，是屬於哪一種教師角色的「樣相」？ </w:t>
            </w:r>
            <w:r w:rsidRPr="00700640">
              <w:rPr>
                <w:rFonts w:ascii="標楷體" w:eastAsia="標楷體" w:hAnsi="標楷體" w:cstheme="majorHAnsi" w:hint="eastAsia"/>
              </w:rPr>
              <w:br/>
              <w:t>(A)教僕 </w:t>
            </w:r>
            <w:r w:rsidRPr="00700640">
              <w:rPr>
                <w:rFonts w:ascii="標楷體" w:eastAsia="標楷體" w:hAnsi="標楷體" w:cstheme="majorHAnsi" w:hint="eastAsia"/>
              </w:rPr>
              <w:br/>
              <w:t>(B)教書匠 </w:t>
            </w:r>
            <w:r w:rsidRPr="00700640">
              <w:rPr>
                <w:rFonts w:ascii="標楷體" w:eastAsia="標楷體" w:hAnsi="標楷體" w:cstheme="majorHAnsi" w:hint="eastAsia"/>
              </w:rPr>
              <w:br/>
              <w:t>(C)人師 </w:t>
            </w:r>
            <w:r w:rsidRPr="00700640">
              <w:rPr>
                <w:rFonts w:ascii="標楷體" w:eastAsia="標楷體" w:hAnsi="標楷體" w:cstheme="majorHAnsi" w:hint="eastAsia"/>
              </w:rPr>
              <w:br/>
              <w:t>(D)訓練員</w:t>
            </w:r>
          </w:p>
        </w:tc>
      </w:tr>
      <w:tr w:rsidR="000C6A94" w:rsidRPr="00700640" w14:paraId="56ACCF84" w14:textId="77777777" w:rsidTr="00042C4B">
        <w:tc>
          <w:tcPr>
            <w:tcW w:w="454" w:type="dxa"/>
          </w:tcPr>
          <w:p w14:paraId="6A8369A6" w14:textId="77777777" w:rsidR="000C6A94" w:rsidRPr="00700640" w:rsidRDefault="000C6A94" w:rsidP="00F70CEC">
            <w:pPr>
              <w:spacing w:line="400" w:lineRule="exact"/>
              <w:rPr>
                <w:rFonts w:ascii="標楷體" w:eastAsia="標楷體" w:hAnsi="標楷體" w:cstheme="majorHAnsi"/>
                <w:b/>
              </w:rPr>
            </w:pPr>
            <w:r w:rsidRPr="00700640">
              <w:rPr>
                <w:rFonts w:ascii="標楷體" w:eastAsia="標楷體" w:hAnsi="標楷體" w:cstheme="majorHAnsi"/>
                <w:b/>
              </w:rPr>
              <w:t>解</w:t>
            </w:r>
          </w:p>
          <w:p w14:paraId="4E78F818" w14:textId="77777777" w:rsidR="000C6A94" w:rsidRPr="00700640" w:rsidRDefault="000C6A94" w:rsidP="00F70CEC">
            <w:pPr>
              <w:spacing w:line="400" w:lineRule="exact"/>
              <w:rPr>
                <w:rFonts w:ascii="標楷體" w:eastAsia="標楷體" w:hAnsi="標楷體" w:cstheme="majorHAnsi"/>
                <w:b/>
              </w:rPr>
            </w:pPr>
            <w:r w:rsidRPr="00700640">
              <w:rPr>
                <w:rFonts w:ascii="標楷體" w:eastAsia="標楷體" w:hAnsi="標楷體" w:cstheme="majorHAnsi"/>
                <w:b/>
              </w:rPr>
              <w:lastRenderedPageBreak/>
              <w:t>釋</w:t>
            </w:r>
          </w:p>
        </w:tc>
        <w:tc>
          <w:tcPr>
            <w:tcW w:w="10874" w:type="dxa"/>
          </w:tcPr>
          <w:p w14:paraId="11D2950D" w14:textId="7E966BB3" w:rsidR="000C6A94" w:rsidRPr="00700640" w:rsidRDefault="00CB3CAC" w:rsidP="00CB3CAC">
            <w:pPr>
              <w:spacing w:line="400" w:lineRule="exact"/>
              <w:rPr>
                <w:rFonts w:ascii="標楷體" w:eastAsia="標楷體" w:hAnsi="標楷體" w:cstheme="majorHAnsi"/>
              </w:rPr>
            </w:pPr>
            <w:r w:rsidRPr="00700640">
              <w:rPr>
                <w:rFonts w:ascii="標楷體" w:eastAsia="標楷體" w:hAnsi="標楷體" w:cstheme="majorHAnsi" w:hint="eastAsia"/>
              </w:rPr>
              <w:lastRenderedPageBreak/>
              <w:t>教僕：機器人／教書匠：補習班／訓練員：訓獸師／教師：人</w:t>
            </w:r>
          </w:p>
        </w:tc>
      </w:tr>
      <w:tr w:rsidR="000C6A94" w:rsidRPr="00700640" w14:paraId="044CBE1B" w14:textId="77777777" w:rsidTr="00042C4B">
        <w:tc>
          <w:tcPr>
            <w:tcW w:w="454" w:type="dxa"/>
            <w:vAlign w:val="center"/>
          </w:tcPr>
          <w:p w14:paraId="3EA1D2D8" w14:textId="24C3693D" w:rsidR="000C6A94" w:rsidRPr="00700640" w:rsidRDefault="00CB3CAC" w:rsidP="00CB3CAC">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612284C7" w14:textId="57A9B64C" w:rsidR="000C6A94" w:rsidRPr="00700640" w:rsidRDefault="00CB3CAC" w:rsidP="00CB3CAC">
            <w:pPr>
              <w:spacing w:line="400" w:lineRule="exact"/>
              <w:rPr>
                <w:rFonts w:ascii="標楷體" w:eastAsia="標楷體" w:hAnsi="標楷體" w:cstheme="majorHAnsi"/>
              </w:rPr>
            </w:pPr>
            <w:r w:rsidRPr="00700640">
              <w:rPr>
                <w:rFonts w:ascii="標楷體" w:eastAsia="標楷體" w:hAnsi="標楷體" w:cstheme="majorHAnsi" w:hint="eastAsia"/>
              </w:rPr>
              <w:t>「個人在主動參與事關成敗的活動時，不畏失敗威脅，自願全力以赴，以期達成目標並獲致成功 經驗的內在心理歷程」，這是指</w:t>
            </w:r>
            <w:r w:rsidRPr="00700640">
              <w:rPr>
                <w:rFonts w:ascii="標楷體" w:eastAsia="標楷體" w:hAnsi="標楷體" w:cstheme="majorHAnsi" w:hint="eastAsia"/>
              </w:rPr>
              <w:br/>
              <w:t>(A)成敗歸因 </w:t>
            </w:r>
            <w:r w:rsidRPr="00700640">
              <w:rPr>
                <w:rFonts w:ascii="標楷體" w:eastAsia="標楷體" w:hAnsi="標楷體" w:cstheme="majorHAnsi" w:hint="eastAsia"/>
              </w:rPr>
              <w:br/>
              <w:t>(B)自我概念 </w:t>
            </w:r>
            <w:r w:rsidRPr="00700640">
              <w:rPr>
                <w:rFonts w:ascii="標楷體" w:eastAsia="標楷體" w:hAnsi="標楷體" w:cstheme="majorHAnsi" w:hint="eastAsia"/>
              </w:rPr>
              <w:br/>
              <w:t>(C)成就動機 </w:t>
            </w:r>
            <w:r w:rsidRPr="00700640">
              <w:rPr>
                <w:rFonts w:ascii="標楷體" w:eastAsia="標楷體" w:hAnsi="標楷體" w:cstheme="majorHAnsi" w:hint="eastAsia"/>
              </w:rPr>
              <w:br/>
              <w:t>(D)自我價值感</w:t>
            </w:r>
          </w:p>
        </w:tc>
      </w:tr>
      <w:tr w:rsidR="000C6A94" w:rsidRPr="00700640" w14:paraId="17E13C0F" w14:textId="77777777" w:rsidTr="00042C4B">
        <w:tc>
          <w:tcPr>
            <w:tcW w:w="454" w:type="dxa"/>
          </w:tcPr>
          <w:p w14:paraId="0F25D64C" w14:textId="77777777" w:rsidR="000C6A94" w:rsidRPr="00700640" w:rsidRDefault="000C6A94" w:rsidP="00F70CEC">
            <w:pPr>
              <w:spacing w:line="400" w:lineRule="exact"/>
              <w:rPr>
                <w:rFonts w:ascii="標楷體" w:eastAsia="標楷體" w:hAnsi="標楷體" w:cstheme="majorHAnsi"/>
                <w:b/>
              </w:rPr>
            </w:pPr>
            <w:r w:rsidRPr="00700640">
              <w:rPr>
                <w:rFonts w:ascii="標楷體" w:eastAsia="標楷體" w:hAnsi="標楷體" w:cstheme="majorHAnsi"/>
                <w:b/>
              </w:rPr>
              <w:t>解</w:t>
            </w:r>
          </w:p>
          <w:p w14:paraId="399AD5D6" w14:textId="77777777" w:rsidR="000C6A94" w:rsidRPr="00700640" w:rsidRDefault="000C6A94" w:rsidP="00F70CE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40A3D60" w14:textId="77777777" w:rsidR="000C6A94" w:rsidRPr="00700640" w:rsidRDefault="000C6A94" w:rsidP="00F70CEC">
            <w:pPr>
              <w:spacing w:line="400" w:lineRule="exact"/>
              <w:rPr>
                <w:rFonts w:ascii="標楷體" w:eastAsia="標楷體" w:hAnsi="標楷體" w:cstheme="majorHAnsi"/>
              </w:rPr>
            </w:pPr>
          </w:p>
        </w:tc>
      </w:tr>
      <w:tr w:rsidR="00CB3CAC" w:rsidRPr="00700640" w14:paraId="0A089A7B" w14:textId="77777777" w:rsidTr="00042C4B">
        <w:tc>
          <w:tcPr>
            <w:tcW w:w="454" w:type="dxa"/>
            <w:vAlign w:val="center"/>
          </w:tcPr>
          <w:p w14:paraId="66C7DCEC" w14:textId="20919707" w:rsidR="00CB3CAC" w:rsidRPr="00700640" w:rsidRDefault="00247989" w:rsidP="00247989">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1C733017" w14:textId="0CC94610" w:rsidR="00CB3CAC" w:rsidRPr="00700640" w:rsidRDefault="00247989" w:rsidP="00247989">
            <w:pPr>
              <w:spacing w:line="400" w:lineRule="exact"/>
              <w:rPr>
                <w:rFonts w:ascii="標楷體" w:eastAsia="標楷體" w:hAnsi="標楷體" w:cstheme="majorHAnsi"/>
              </w:rPr>
            </w:pPr>
            <w:r w:rsidRPr="00700640">
              <w:rPr>
                <w:rFonts w:ascii="標楷體" w:eastAsia="標楷體" w:hAnsi="標楷體" w:cstheme="majorHAnsi" w:hint="eastAsia"/>
              </w:rPr>
              <w:t>那個理論認為發展是透過不斷發展的個體與其生存的、相互交織的自然環境脈絡的互動而來？ </w:t>
            </w:r>
            <w:r w:rsidRPr="00700640">
              <w:rPr>
                <w:rFonts w:ascii="標楷體" w:eastAsia="標楷體" w:hAnsi="標楷體" w:cstheme="majorHAnsi" w:hint="eastAsia"/>
              </w:rPr>
              <w:br/>
              <w:t>(A)心理社會發展論 </w:t>
            </w:r>
            <w:r w:rsidRPr="00700640">
              <w:rPr>
                <w:rFonts w:ascii="標楷體" w:eastAsia="標楷體" w:hAnsi="標楷體" w:cstheme="majorHAnsi" w:hint="eastAsia"/>
              </w:rPr>
              <w:br/>
              <w:t>(B)社會學習論 </w:t>
            </w:r>
            <w:r w:rsidRPr="00700640">
              <w:rPr>
                <w:rFonts w:ascii="標楷體" w:eastAsia="標楷體" w:hAnsi="標楷體" w:cstheme="majorHAnsi" w:hint="eastAsia"/>
              </w:rPr>
              <w:br/>
              <w:t>(C)生物生態學理論 </w:t>
            </w:r>
            <w:r w:rsidRPr="00700640">
              <w:rPr>
                <w:rFonts w:ascii="標楷體" w:eastAsia="標楷體" w:hAnsi="標楷體" w:cstheme="majorHAnsi" w:hint="eastAsia"/>
              </w:rPr>
              <w:br/>
              <w:t>(D)社會文化理論 </w:t>
            </w:r>
          </w:p>
        </w:tc>
      </w:tr>
      <w:tr w:rsidR="00CB3CAC" w:rsidRPr="00700640" w14:paraId="7DB37D77" w14:textId="77777777" w:rsidTr="00042C4B">
        <w:tc>
          <w:tcPr>
            <w:tcW w:w="454" w:type="dxa"/>
          </w:tcPr>
          <w:p w14:paraId="071B1609" w14:textId="77777777" w:rsidR="00CB3CAC" w:rsidRPr="00700640" w:rsidRDefault="00CB3CAC" w:rsidP="00CB3CAC">
            <w:pPr>
              <w:spacing w:line="400" w:lineRule="exact"/>
              <w:rPr>
                <w:rFonts w:ascii="標楷體" w:eastAsia="標楷體" w:hAnsi="標楷體" w:cstheme="majorHAnsi"/>
                <w:b/>
              </w:rPr>
            </w:pPr>
            <w:r w:rsidRPr="00700640">
              <w:rPr>
                <w:rFonts w:ascii="標楷體" w:eastAsia="標楷體" w:hAnsi="標楷體" w:cstheme="majorHAnsi"/>
                <w:b/>
              </w:rPr>
              <w:t>解</w:t>
            </w:r>
          </w:p>
          <w:p w14:paraId="35291756" w14:textId="77777777" w:rsidR="00CB3CAC" w:rsidRPr="00700640" w:rsidRDefault="00CB3CAC" w:rsidP="00CB3CA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470FD56" w14:textId="77777777" w:rsidR="00CB3CAC" w:rsidRPr="00700640" w:rsidRDefault="00CB3CAC" w:rsidP="00CB3CAC">
            <w:pPr>
              <w:spacing w:line="400" w:lineRule="exact"/>
              <w:rPr>
                <w:rFonts w:ascii="標楷體" w:eastAsia="標楷體" w:hAnsi="標楷體" w:cstheme="majorHAnsi"/>
              </w:rPr>
            </w:pPr>
          </w:p>
        </w:tc>
      </w:tr>
      <w:tr w:rsidR="00CB3CAC" w:rsidRPr="00700640" w14:paraId="082D141D" w14:textId="77777777" w:rsidTr="00042C4B">
        <w:tc>
          <w:tcPr>
            <w:tcW w:w="454" w:type="dxa"/>
            <w:vAlign w:val="center"/>
          </w:tcPr>
          <w:p w14:paraId="69E14B65" w14:textId="61E6AB21" w:rsidR="00CB3CAC" w:rsidRPr="00700640" w:rsidRDefault="00EC6CC4" w:rsidP="00EC6CC4">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4" w:type="dxa"/>
          </w:tcPr>
          <w:p w14:paraId="031643A0" w14:textId="2303BFED" w:rsidR="00CB3CAC" w:rsidRPr="00700640" w:rsidRDefault="00EC6CC4" w:rsidP="00EC6CC4">
            <w:pPr>
              <w:spacing w:line="400" w:lineRule="exact"/>
              <w:rPr>
                <w:rFonts w:ascii="標楷體" w:eastAsia="標楷體" w:hAnsi="標楷體" w:cstheme="majorHAnsi"/>
              </w:rPr>
            </w:pPr>
            <w:r w:rsidRPr="00700640">
              <w:rPr>
                <w:rFonts w:ascii="標楷體" w:eastAsia="標楷體" w:hAnsi="標楷體" w:cstheme="majorHAnsi" w:hint="eastAsia"/>
              </w:rPr>
              <w:t>下列學者與其理論學說或貢獻的配對何者為真? </w:t>
            </w:r>
            <w:r w:rsidRPr="00700640">
              <w:rPr>
                <w:rFonts w:ascii="標楷體" w:eastAsia="標楷體" w:hAnsi="標楷體" w:cstheme="majorHAnsi" w:hint="eastAsia"/>
              </w:rPr>
              <w:br/>
              <w:t>(A)海德(F.Heider) -情境歸因 </w:t>
            </w:r>
            <w:r w:rsidRPr="00700640">
              <w:rPr>
                <w:rFonts w:ascii="標楷體" w:eastAsia="標楷體" w:hAnsi="標楷體" w:cstheme="majorHAnsi" w:hint="eastAsia"/>
              </w:rPr>
              <w:br/>
              <w:t>(B)韋納(B.Weiner)-制控信念 </w:t>
            </w:r>
            <w:r w:rsidRPr="00700640">
              <w:rPr>
                <w:rFonts w:ascii="標楷體" w:eastAsia="標楷體" w:hAnsi="標楷體" w:cstheme="majorHAnsi" w:hint="eastAsia"/>
              </w:rPr>
              <w:br/>
              <w:t>(C)羅特(J.B.Rotter)-自我歸因論 </w:t>
            </w:r>
            <w:r w:rsidRPr="00700640">
              <w:rPr>
                <w:rFonts w:ascii="標楷體" w:eastAsia="標楷體" w:hAnsi="標楷體" w:cstheme="majorHAnsi" w:hint="eastAsia"/>
              </w:rPr>
              <w:br/>
              <w:t>(D)卡芬頓(M.V.Covington)-純真的創造力 </w:t>
            </w:r>
          </w:p>
        </w:tc>
      </w:tr>
      <w:tr w:rsidR="00CB3CAC" w:rsidRPr="00700640" w14:paraId="46E4470D" w14:textId="77777777" w:rsidTr="00042C4B">
        <w:tc>
          <w:tcPr>
            <w:tcW w:w="454" w:type="dxa"/>
          </w:tcPr>
          <w:p w14:paraId="44695ED9" w14:textId="77777777" w:rsidR="00CB3CAC" w:rsidRPr="00700640" w:rsidRDefault="00CB3CAC" w:rsidP="00CB3CAC">
            <w:pPr>
              <w:spacing w:line="400" w:lineRule="exact"/>
              <w:rPr>
                <w:rFonts w:ascii="標楷體" w:eastAsia="標楷體" w:hAnsi="標楷體" w:cstheme="majorHAnsi"/>
                <w:b/>
              </w:rPr>
            </w:pPr>
            <w:r w:rsidRPr="00700640">
              <w:rPr>
                <w:rFonts w:ascii="標楷體" w:eastAsia="標楷體" w:hAnsi="標楷體" w:cstheme="majorHAnsi"/>
                <w:b/>
              </w:rPr>
              <w:t>解</w:t>
            </w:r>
          </w:p>
          <w:p w14:paraId="19689227" w14:textId="77777777" w:rsidR="00CB3CAC" w:rsidRPr="00700640" w:rsidRDefault="00CB3CAC" w:rsidP="00CB3CA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6863BAEC" w14:textId="08FB6621" w:rsidR="00EC6CC4" w:rsidRPr="00700640" w:rsidRDefault="00EC6CC4" w:rsidP="00EC6CC4">
            <w:pPr>
              <w:spacing w:line="400" w:lineRule="exact"/>
              <w:rPr>
                <w:rFonts w:ascii="標楷體" w:eastAsia="標楷體" w:hAnsi="標楷體" w:cstheme="majorHAnsi"/>
              </w:rPr>
            </w:pPr>
            <w:r w:rsidRPr="00700640">
              <w:rPr>
                <w:rFonts w:ascii="標楷體" w:eastAsia="標楷體" w:hAnsi="標楷體" w:cstheme="majorHAnsi" w:hint="eastAsia"/>
                <w:b/>
                <w:color w:val="FF0000"/>
              </w:rPr>
              <w:t>Heider</w:t>
            </w:r>
            <w:r w:rsidRPr="00700640">
              <w:rPr>
                <w:rFonts w:ascii="標楷體" w:eastAsia="標楷體" w:hAnsi="標楷體" w:cstheme="majorHAnsi" w:hint="eastAsia"/>
              </w:rPr>
              <w:t xml:space="preserve">　性格歸因(解釋別人行為)、情境歸因(解釋自己行為)</w:t>
            </w:r>
            <w:r w:rsidRPr="00700640">
              <w:rPr>
                <w:rFonts w:ascii="標楷體" w:eastAsia="標楷體" w:hAnsi="標楷體" w:cstheme="majorHAnsi" w:hint="eastAsia"/>
                <w:b/>
                <w:color w:val="FF0000"/>
              </w:rPr>
              <w:t xml:space="preserve"> 　　Rotter</w:t>
            </w:r>
            <w:r w:rsidRPr="00700640">
              <w:rPr>
                <w:rFonts w:ascii="標楷體" w:eastAsia="標楷體" w:hAnsi="標楷體" w:cstheme="majorHAnsi" w:hint="eastAsia"/>
              </w:rPr>
              <w:t xml:space="preserve">　制控信念</w:t>
            </w:r>
          </w:p>
          <w:p w14:paraId="5BBB98DD" w14:textId="602B58C1" w:rsidR="00CB3CAC" w:rsidRPr="00700640" w:rsidRDefault="00EC6CC4" w:rsidP="00EC6CC4">
            <w:pPr>
              <w:spacing w:line="400" w:lineRule="exact"/>
              <w:rPr>
                <w:rFonts w:ascii="標楷體" w:eastAsia="標楷體" w:hAnsi="標楷體" w:cstheme="majorHAnsi"/>
              </w:rPr>
            </w:pPr>
            <w:r w:rsidRPr="00700640">
              <w:rPr>
                <w:rFonts w:ascii="標楷體" w:eastAsia="標楷體" w:hAnsi="標楷體" w:cstheme="majorHAnsi" w:hint="eastAsia"/>
                <w:b/>
                <w:color w:val="FF0000"/>
              </w:rPr>
              <w:t>Weiner</w:t>
            </w:r>
            <w:r w:rsidRPr="00700640">
              <w:rPr>
                <w:rFonts w:ascii="標楷體" w:eastAsia="標楷體" w:hAnsi="標楷體" w:cstheme="majorHAnsi" w:hint="eastAsia"/>
              </w:rPr>
              <w:t xml:space="preserve">　自我歸因論=成敗歸因論=三向度歸因論　　　　　　</w:t>
            </w:r>
            <w:r w:rsidR="0032667F" w:rsidRPr="00700640">
              <w:rPr>
                <w:rFonts w:ascii="標楷體" w:eastAsia="標楷體" w:hAnsi="標楷體" w:cstheme="majorHAnsi" w:hint="eastAsia"/>
              </w:rPr>
              <w:t xml:space="preserve">  </w:t>
            </w:r>
            <w:r w:rsidRPr="00700640">
              <w:rPr>
                <w:rFonts w:ascii="標楷體" w:eastAsia="標楷體" w:hAnsi="標楷體" w:cstheme="majorHAnsi" w:hint="eastAsia"/>
                <w:b/>
                <w:color w:val="FF0000"/>
              </w:rPr>
              <w:t>Covington</w:t>
            </w:r>
            <w:r w:rsidRPr="00700640">
              <w:rPr>
                <w:rFonts w:ascii="標楷體" w:eastAsia="標楷體" w:hAnsi="標楷體" w:cstheme="majorHAnsi" w:hint="eastAsia"/>
              </w:rPr>
              <w:t xml:space="preserve">　自我價值論</w:t>
            </w:r>
          </w:p>
        </w:tc>
      </w:tr>
      <w:tr w:rsidR="00CB3CAC" w:rsidRPr="00700640" w14:paraId="19D30A46" w14:textId="77777777" w:rsidTr="00042C4B">
        <w:tc>
          <w:tcPr>
            <w:tcW w:w="454" w:type="dxa"/>
            <w:vAlign w:val="center"/>
          </w:tcPr>
          <w:p w14:paraId="3E86A5B9" w14:textId="71354661" w:rsidR="00CB3CAC" w:rsidRPr="00700640" w:rsidRDefault="0032667F" w:rsidP="0032667F">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4B3F9F49" w14:textId="77777777" w:rsidR="0032667F" w:rsidRPr="00700640" w:rsidRDefault="0032667F" w:rsidP="0032667F">
            <w:pPr>
              <w:spacing w:line="400" w:lineRule="exact"/>
              <w:rPr>
                <w:rFonts w:ascii="標楷體" w:eastAsia="標楷體" w:hAnsi="標楷體" w:cstheme="majorHAnsi"/>
              </w:rPr>
            </w:pPr>
            <w:r w:rsidRPr="00700640">
              <w:rPr>
                <w:rFonts w:ascii="標楷體" w:eastAsia="標楷體" w:hAnsi="標楷體" w:cstheme="majorHAnsi" w:hint="eastAsia"/>
              </w:rPr>
              <w:t xml:space="preserve">心理學者古柏史密斯(Copersmith)所主張，建立學生自尊心的三條件，不包括哪一項？ </w:t>
            </w:r>
          </w:p>
          <w:p w14:paraId="62CE8A49" w14:textId="77777777" w:rsidR="0032667F" w:rsidRPr="00700640" w:rsidRDefault="0032667F" w:rsidP="0032667F">
            <w:pPr>
              <w:spacing w:line="400" w:lineRule="exact"/>
              <w:rPr>
                <w:rFonts w:ascii="標楷體" w:eastAsia="標楷體" w:hAnsi="標楷體" w:cstheme="majorHAnsi"/>
              </w:rPr>
            </w:pPr>
            <w:r w:rsidRPr="00700640">
              <w:rPr>
                <w:rFonts w:ascii="標楷體" w:eastAsia="標楷體" w:hAnsi="標楷體" w:cstheme="majorHAnsi" w:hint="eastAsia"/>
              </w:rPr>
              <w:t xml:space="preserve">(A)重要感 </w:t>
            </w:r>
          </w:p>
          <w:p w14:paraId="289BF966" w14:textId="77777777" w:rsidR="0032667F" w:rsidRPr="00700640" w:rsidRDefault="0032667F" w:rsidP="0032667F">
            <w:pPr>
              <w:spacing w:line="400" w:lineRule="exact"/>
              <w:rPr>
                <w:rFonts w:ascii="標楷體" w:eastAsia="標楷體" w:hAnsi="標楷體" w:cstheme="majorHAnsi"/>
              </w:rPr>
            </w:pPr>
            <w:r w:rsidRPr="00700640">
              <w:rPr>
                <w:rFonts w:ascii="標楷體" w:eastAsia="標楷體" w:hAnsi="標楷體" w:cstheme="majorHAnsi" w:hint="eastAsia"/>
              </w:rPr>
              <w:t xml:space="preserve">(B)成就感 </w:t>
            </w:r>
          </w:p>
          <w:p w14:paraId="02BB8098" w14:textId="77777777" w:rsidR="0032667F" w:rsidRPr="00700640" w:rsidRDefault="0032667F" w:rsidP="0032667F">
            <w:pPr>
              <w:spacing w:line="400" w:lineRule="exact"/>
              <w:rPr>
                <w:rFonts w:ascii="標楷體" w:eastAsia="標楷體" w:hAnsi="標楷體" w:cstheme="majorHAnsi"/>
              </w:rPr>
            </w:pPr>
            <w:r w:rsidRPr="00700640">
              <w:rPr>
                <w:rFonts w:ascii="標楷體" w:eastAsia="標楷體" w:hAnsi="標楷體" w:cstheme="majorHAnsi" w:hint="eastAsia"/>
              </w:rPr>
              <w:t xml:space="preserve">(C)歸屬感 </w:t>
            </w:r>
          </w:p>
          <w:p w14:paraId="4E90888B" w14:textId="1F35E23F" w:rsidR="00CB3CAC" w:rsidRPr="00700640" w:rsidRDefault="0032667F" w:rsidP="0032667F">
            <w:pPr>
              <w:spacing w:line="400" w:lineRule="exact"/>
              <w:rPr>
                <w:rFonts w:ascii="標楷體" w:eastAsia="標楷體" w:hAnsi="標楷體" w:cstheme="majorHAnsi"/>
              </w:rPr>
            </w:pPr>
            <w:r w:rsidRPr="00700640">
              <w:rPr>
                <w:rFonts w:ascii="標楷體" w:eastAsia="標楷體" w:hAnsi="標楷體" w:cstheme="majorHAnsi" w:hint="eastAsia"/>
              </w:rPr>
              <w:t xml:space="preserve">(D)有力感 </w:t>
            </w:r>
          </w:p>
        </w:tc>
      </w:tr>
      <w:tr w:rsidR="00CB3CAC" w:rsidRPr="00700640" w14:paraId="7E3EB292" w14:textId="77777777" w:rsidTr="00042C4B">
        <w:tc>
          <w:tcPr>
            <w:tcW w:w="454" w:type="dxa"/>
          </w:tcPr>
          <w:p w14:paraId="503DE7BC" w14:textId="77777777" w:rsidR="00CB3CAC" w:rsidRPr="00700640" w:rsidRDefault="00CB3CAC" w:rsidP="00CB3CAC">
            <w:pPr>
              <w:spacing w:line="400" w:lineRule="exact"/>
              <w:rPr>
                <w:rFonts w:ascii="標楷體" w:eastAsia="標楷體" w:hAnsi="標楷體" w:cstheme="majorHAnsi"/>
                <w:b/>
              </w:rPr>
            </w:pPr>
            <w:r w:rsidRPr="00700640">
              <w:rPr>
                <w:rFonts w:ascii="標楷體" w:eastAsia="標楷體" w:hAnsi="標楷體" w:cstheme="majorHAnsi"/>
                <w:b/>
              </w:rPr>
              <w:t>解</w:t>
            </w:r>
          </w:p>
          <w:p w14:paraId="71EFFBFF" w14:textId="77777777" w:rsidR="00CB3CAC" w:rsidRPr="00700640" w:rsidRDefault="00CB3CAC" w:rsidP="00CB3CA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2980C272" w14:textId="75183602" w:rsidR="002939D4" w:rsidRPr="00700640" w:rsidRDefault="0032667F" w:rsidP="0032667F">
            <w:pPr>
              <w:spacing w:line="400" w:lineRule="exact"/>
              <w:rPr>
                <w:rFonts w:ascii="標楷體" w:eastAsia="標楷體" w:hAnsi="標楷體" w:cstheme="majorHAnsi"/>
                <w:b/>
                <w:color w:val="00B050"/>
              </w:rPr>
            </w:pPr>
            <w:r w:rsidRPr="00700640">
              <w:rPr>
                <w:rFonts w:ascii="標楷體" w:eastAsia="標楷體" w:hAnsi="標楷體" w:cstheme="majorHAnsi" w:hint="eastAsia"/>
                <w:b/>
                <w:color w:val="FF0000"/>
              </w:rPr>
              <w:t>古柏史密斯Copersmith</w:t>
            </w:r>
            <w:r w:rsidRPr="00700640">
              <w:rPr>
                <w:rFonts w:ascii="標楷體" w:eastAsia="標楷體" w:hAnsi="標楷體" w:cstheme="majorHAnsi"/>
                <w:b/>
                <w:color w:val="FF0000"/>
              </w:rPr>
              <w:t xml:space="preserve"> </w:t>
            </w:r>
            <w:r w:rsidRPr="00700640">
              <w:rPr>
                <w:rFonts w:ascii="標楷體" w:eastAsia="標楷體" w:hAnsi="標楷體" w:cstheme="majorHAnsi" w:hint="eastAsia"/>
                <w:b/>
                <w:color w:val="00B050"/>
              </w:rPr>
              <w:t>自尊心</w:t>
            </w:r>
            <w:r w:rsidR="002939D4" w:rsidRPr="00700640">
              <w:rPr>
                <w:rFonts w:ascii="標楷體" w:eastAsia="標楷體" w:hAnsi="標楷體" w:cstheme="majorHAnsi" w:hint="eastAsia"/>
                <w:b/>
                <w:color w:val="00B050"/>
              </w:rPr>
              <w:t xml:space="preserve"> </w:t>
            </w:r>
            <w:r w:rsidR="002939D4" w:rsidRPr="00700640">
              <w:rPr>
                <w:rFonts w:ascii="標楷體" w:eastAsia="標楷體" w:hAnsi="標楷體" w:cstheme="majorHAnsi" w:hint="eastAsia"/>
                <w:color w:val="000000" w:themeColor="text1"/>
                <w:shd w:val="pct15" w:color="auto" w:fill="FFFFFF"/>
              </w:rPr>
              <w:t>承重力</w:t>
            </w:r>
          </w:p>
          <w:p w14:paraId="3DF6B614" w14:textId="6B1DCB73" w:rsidR="00CB3CAC" w:rsidRPr="00700640" w:rsidRDefault="008444F0" w:rsidP="002939D4">
            <w:pPr>
              <w:spacing w:line="400" w:lineRule="exact"/>
              <w:rPr>
                <w:rFonts w:ascii="標楷體" w:eastAsia="標楷體" w:hAnsi="標楷體" w:cstheme="majorHAnsi"/>
              </w:rPr>
            </w:pPr>
            <w:r w:rsidRPr="00700640">
              <w:rPr>
                <w:rFonts w:ascii="標楷體" w:eastAsia="標楷體" w:hAnsi="標楷體" w:cstheme="majorHAnsi" w:hint="eastAsia"/>
                <w:b/>
                <w:color w:val="0070C0"/>
              </w:rPr>
              <w:t xml:space="preserve">成就感　</w:t>
            </w:r>
            <w:r w:rsidR="0032667F" w:rsidRPr="00700640">
              <w:rPr>
                <w:rFonts w:ascii="標楷體" w:eastAsia="標楷體" w:hAnsi="標楷體" w:cstheme="majorHAnsi" w:hint="eastAsia"/>
                <w:b/>
                <w:color w:val="0070C0"/>
              </w:rPr>
              <w:t>重要感 有力感</w:t>
            </w:r>
            <w:r w:rsidRPr="00700640">
              <w:rPr>
                <w:rFonts w:ascii="標楷體" w:eastAsia="標楷體" w:hAnsi="標楷體" w:cstheme="majorHAnsi" w:hint="eastAsia"/>
                <w:b/>
                <w:color w:val="0070C0"/>
              </w:rPr>
              <w:t xml:space="preserve">　</w:t>
            </w:r>
          </w:p>
          <w:p w14:paraId="0A9134E9" w14:textId="34DE7A12" w:rsidR="002939D4" w:rsidRPr="00700640" w:rsidRDefault="002939D4" w:rsidP="002939D4">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承 </w:t>
            </w:r>
            <w:r w:rsidRPr="00700640">
              <w:rPr>
                <w:rFonts w:ascii="標楷體" w:eastAsia="標楷體" w:hAnsi="標楷體" w:cstheme="majorHAnsi" w:hint="eastAsia"/>
                <w:b/>
                <w:color w:val="C45911" w:themeColor="accent2" w:themeShade="BF"/>
              </w:rPr>
              <w:t>成</w:t>
            </w:r>
            <w:r w:rsidRPr="00700640">
              <w:rPr>
                <w:rFonts w:ascii="標楷體" w:eastAsia="標楷體" w:hAnsi="標楷體" w:cstheme="majorHAnsi" w:hint="eastAsia"/>
                <w:b/>
                <w:color w:val="000000" w:themeColor="text1"/>
              </w:rPr>
              <w:t>就感</w:t>
            </w:r>
          </w:p>
          <w:p w14:paraId="5AF51160" w14:textId="1ACD317E" w:rsidR="002939D4" w:rsidRPr="00700640" w:rsidRDefault="002939D4" w:rsidP="002939D4">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重 </w:t>
            </w:r>
            <w:r w:rsidRPr="00700640">
              <w:rPr>
                <w:rFonts w:ascii="標楷體" w:eastAsia="標楷體" w:hAnsi="標楷體" w:cstheme="majorHAnsi" w:hint="eastAsia"/>
                <w:b/>
                <w:color w:val="C45911" w:themeColor="accent2" w:themeShade="BF"/>
              </w:rPr>
              <w:t>重</w:t>
            </w:r>
            <w:r w:rsidRPr="00700640">
              <w:rPr>
                <w:rFonts w:ascii="標楷體" w:eastAsia="標楷體" w:hAnsi="標楷體" w:cstheme="majorHAnsi" w:hint="eastAsia"/>
                <w:b/>
                <w:color w:val="000000" w:themeColor="text1"/>
              </w:rPr>
              <w:t>要感</w:t>
            </w:r>
          </w:p>
          <w:p w14:paraId="1EA36AA3" w14:textId="0FF52606" w:rsidR="002939D4" w:rsidRPr="00700640" w:rsidRDefault="002939D4" w:rsidP="002939D4">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力 </w:t>
            </w:r>
            <w:r w:rsidRPr="00700640">
              <w:rPr>
                <w:rFonts w:ascii="標楷體" w:eastAsia="標楷體" w:hAnsi="標楷體" w:cstheme="majorHAnsi" w:hint="eastAsia"/>
                <w:b/>
                <w:color w:val="000000" w:themeColor="text1"/>
              </w:rPr>
              <w:t>有</w:t>
            </w:r>
            <w:r w:rsidRPr="00700640">
              <w:rPr>
                <w:rFonts w:ascii="標楷體" w:eastAsia="標楷體" w:hAnsi="標楷體" w:cstheme="majorHAnsi" w:hint="eastAsia"/>
                <w:b/>
                <w:color w:val="C45911" w:themeColor="accent2" w:themeShade="BF"/>
              </w:rPr>
              <w:t>力</w:t>
            </w:r>
            <w:r w:rsidRPr="00700640">
              <w:rPr>
                <w:rFonts w:ascii="標楷體" w:eastAsia="標楷體" w:hAnsi="標楷體" w:cstheme="majorHAnsi" w:hint="eastAsia"/>
                <w:b/>
                <w:color w:val="000000" w:themeColor="text1"/>
              </w:rPr>
              <w:t>感</w:t>
            </w:r>
          </w:p>
        </w:tc>
      </w:tr>
      <w:tr w:rsidR="00CB3CAC" w:rsidRPr="00700640" w14:paraId="5B9BDBC9" w14:textId="77777777" w:rsidTr="00042C4B">
        <w:tc>
          <w:tcPr>
            <w:tcW w:w="454" w:type="dxa"/>
            <w:vAlign w:val="center"/>
          </w:tcPr>
          <w:p w14:paraId="4655968E" w14:textId="08146DF0" w:rsidR="00CB3CAC" w:rsidRPr="00700640" w:rsidRDefault="00ED348F" w:rsidP="00ED348F">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4" w:type="dxa"/>
          </w:tcPr>
          <w:p w14:paraId="1749F605"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維高斯基認為對兒童智力發展有重要影響的是：</w:t>
            </w:r>
          </w:p>
          <w:p w14:paraId="0B6FCC5A"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 xml:space="preserve">(A)認知發展 </w:t>
            </w:r>
          </w:p>
          <w:p w14:paraId="5AFF4474"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 xml:space="preserve">(B)理情發展 </w:t>
            </w:r>
          </w:p>
          <w:p w14:paraId="0DF1F2FB"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 xml:space="preserve">(C)社會發展 </w:t>
            </w:r>
          </w:p>
          <w:p w14:paraId="5C7DA7D1" w14:textId="1A27E8A3" w:rsidR="00CB3CAC"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(D)語言發展</w:t>
            </w:r>
          </w:p>
        </w:tc>
      </w:tr>
      <w:tr w:rsidR="00CB3CAC" w:rsidRPr="00700640" w14:paraId="748FDE6F" w14:textId="77777777" w:rsidTr="00042C4B">
        <w:tc>
          <w:tcPr>
            <w:tcW w:w="454" w:type="dxa"/>
          </w:tcPr>
          <w:p w14:paraId="054B8637" w14:textId="77777777" w:rsidR="00CB3CAC" w:rsidRPr="00700640" w:rsidRDefault="00CB3CAC" w:rsidP="00CB3CAC">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3D689770" w14:textId="77777777" w:rsidR="00CB3CAC" w:rsidRPr="00700640" w:rsidRDefault="00CB3CAC" w:rsidP="00CB3CA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7C3439B6" w14:textId="77777777" w:rsidR="00CB3CAC" w:rsidRPr="00700640" w:rsidRDefault="00ED348F" w:rsidP="00CB3CAC">
            <w:pPr>
              <w:spacing w:line="400" w:lineRule="exact"/>
              <w:rPr>
                <w:rFonts w:ascii="標楷體" w:eastAsia="標楷體" w:hAnsi="標楷體" w:cstheme="majorHAnsi"/>
              </w:rPr>
            </w:pPr>
            <w:r w:rsidRPr="00700640">
              <w:rPr>
                <w:rFonts w:ascii="標楷體" w:eastAsia="標楷體" w:hAnsi="標楷體" w:cstheme="majorHAnsi" w:hint="eastAsia"/>
              </w:rPr>
              <w:t>社會文化是認知發展的要素</w:t>
            </w:r>
          </w:p>
          <w:p w14:paraId="70868B03" w14:textId="49F21369" w:rsidR="00ED348F" w:rsidRPr="00700640" w:rsidRDefault="00ED348F" w:rsidP="00CB3CAC">
            <w:pPr>
              <w:spacing w:line="400" w:lineRule="exact"/>
              <w:rPr>
                <w:rFonts w:ascii="標楷體" w:eastAsia="標楷體" w:hAnsi="標楷體" w:cstheme="majorHAnsi"/>
              </w:rPr>
            </w:pPr>
            <w:r w:rsidRPr="00700640">
              <w:rPr>
                <w:rFonts w:ascii="標楷體" w:eastAsia="標楷體" w:hAnsi="標楷體" w:cstheme="majorHAnsi" w:hint="eastAsia"/>
              </w:rPr>
              <w:t>認知思維與語言發展有重要關係</w:t>
            </w:r>
          </w:p>
        </w:tc>
      </w:tr>
      <w:tr w:rsidR="00CB3CAC" w:rsidRPr="00700640" w14:paraId="3CA93CFC" w14:textId="77777777" w:rsidTr="00042C4B">
        <w:tc>
          <w:tcPr>
            <w:tcW w:w="454" w:type="dxa"/>
            <w:vAlign w:val="center"/>
          </w:tcPr>
          <w:p w14:paraId="4E553B57" w14:textId="411335A1" w:rsidR="00CB3CAC" w:rsidRPr="00700640" w:rsidRDefault="00061A62" w:rsidP="00061A62">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59F286B3" w14:textId="77777777" w:rsidR="00061A62" w:rsidRPr="00700640" w:rsidRDefault="00061A62" w:rsidP="00061A62">
            <w:pPr>
              <w:spacing w:line="400" w:lineRule="exact"/>
              <w:rPr>
                <w:rFonts w:ascii="標楷體" w:eastAsia="標楷體" w:hAnsi="標楷體" w:cstheme="majorHAnsi"/>
              </w:rPr>
            </w:pPr>
            <w:r w:rsidRPr="00700640">
              <w:rPr>
                <w:rFonts w:ascii="標楷體" w:eastAsia="標楷體" w:hAnsi="標楷體" w:cstheme="majorHAnsi" w:hint="eastAsia"/>
              </w:rPr>
              <w:t>下列哪種知識，必須透過練習、回饋與反省的歷程，才能精進？</w:t>
            </w:r>
          </w:p>
          <w:p w14:paraId="48266056" w14:textId="77777777" w:rsidR="00061A62" w:rsidRPr="00700640" w:rsidRDefault="00061A62" w:rsidP="00061A62">
            <w:pPr>
              <w:spacing w:line="400" w:lineRule="exact"/>
              <w:rPr>
                <w:rFonts w:ascii="標楷體" w:eastAsia="標楷體" w:hAnsi="標楷體" w:cstheme="majorHAnsi"/>
              </w:rPr>
            </w:pPr>
            <w:r w:rsidRPr="00700640">
              <w:rPr>
                <w:rFonts w:ascii="標楷體" w:eastAsia="標楷體" w:hAnsi="標楷體" w:cstheme="majorHAnsi" w:hint="eastAsia"/>
              </w:rPr>
              <w:t xml:space="preserve">(A)敘述性知識 </w:t>
            </w:r>
          </w:p>
          <w:p w14:paraId="034A9EE2" w14:textId="77777777" w:rsidR="00061A62" w:rsidRPr="00700640" w:rsidRDefault="00061A62" w:rsidP="00061A62">
            <w:pPr>
              <w:spacing w:line="400" w:lineRule="exact"/>
              <w:rPr>
                <w:rFonts w:ascii="標楷體" w:eastAsia="標楷體" w:hAnsi="標楷體" w:cstheme="majorHAnsi"/>
              </w:rPr>
            </w:pPr>
            <w:r w:rsidRPr="00700640">
              <w:rPr>
                <w:rFonts w:ascii="標楷體" w:eastAsia="標楷體" w:hAnsi="標楷體" w:cstheme="majorHAnsi" w:hint="eastAsia"/>
              </w:rPr>
              <w:t xml:space="preserve">(B)條件性知識 </w:t>
            </w:r>
          </w:p>
          <w:p w14:paraId="60BDFD32" w14:textId="77777777" w:rsidR="00061A62" w:rsidRPr="00700640" w:rsidRDefault="00061A62" w:rsidP="00061A62">
            <w:pPr>
              <w:spacing w:line="400" w:lineRule="exact"/>
              <w:rPr>
                <w:rFonts w:ascii="標楷體" w:eastAsia="標楷體" w:hAnsi="標楷體" w:cstheme="majorHAnsi"/>
              </w:rPr>
            </w:pPr>
            <w:r w:rsidRPr="00700640">
              <w:rPr>
                <w:rFonts w:ascii="標楷體" w:eastAsia="標楷體" w:hAnsi="標楷體" w:cstheme="majorHAnsi" w:hint="eastAsia"/>
              </w:rPr>
              <w:t xml:space="preserve">(C)程序 </w:t>
            </w:r>
          </w:p>
          <w:p w14:paraId="36D24B8D" w14:textId="7AF5C1A8" w:rsidR="00CB3CAC" w:rsidRPr="00700640" w:rsidRDefault="00061A62" w:rsidP="00061A62">
            <w:pPr>
              <w:spacing w:line="400" w:lineRule="exact"/>
              <w:rPr>
                <w:rFonts w:ascii="標楷體" w:eastAsia="標楷體" w:hAnsi="標楷體" w:cstheme="majorHAnsi"/>
              </w:rPr>
            </w:pPr>
            <w:r w:rsidRPr="00700640">
              <w:rPr>
                <w:rFonts w:ascii="標楷體" w:eastAsia="標楷體" w:hAnsi="標楷體" w:cstheme="majorHAnsi" w:hint="eastAsia"/>
              </w:rPr>
              <w:t xml:space="preserve">(D)概念性知識 </w:t>
            </w:r>
          </w:p>
        </w:tc>
      </w:tr>
      <w:tr w:rsidR="00CB3CAC" w:rsidRPr="00700640" w14:paraId="0959F528" w14:textId="77777777" w:rsidTr="00042C4B">
        <w:tc>
          <w:tcPr>
            <w:tcW w:w="454" w:type="dxa"/>
          </w:tcPr>
          <w:p w14:paraId="43956471" w14:textId="77777777" w:rsidR="00CB3CAC" w:rsidRPr="00700640" w:rsidRDefault="00CB3CAC" w:rsidP="00CB3CAC">
            <w:pPr>
              <w:spacing w:line="400" w:lineRule="exact"/>
              <w:rPr>
                <w:rFonts w:ascii="標楷體" w:eastAsia="標楷體" w:hAnsi="標楷體" w:cstheme="majorHAnsi"/>
                <w:b/>
              </w:rPr>
            </w:pPr>
            <w:r w:rsidRPr="00700640">
              <w:rPr>
                <w:rFonts w:ascii="標楷體" w:eastAsia="標楷體" w:hAnsi="標楷體" w:cstheme="majorHAnsi"/>
                <w:b/>
              </w:rPr>
              <w:t>解</w:t>
            </w:r>
          </w:p>
          <w:p w14:paraId="553B152C" w14:textId="77777777" w:rsidR="00CB3CAC" w:rsidRPr="00700640" w:rsidRDefault="00CB3CAC" w:rsidP="00CB3CA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768E8F98" w14:textId="5BA262EC" w:rsidR="00061A62" w:rsidRPr="00700640" w:rsidRDefault="00061A62" w:rsidP="00061A62">
            <w:pPr>
              <w:spacing w:line="400" w:lineRule="exact"/>
              <w:rPr>
                <w:rFonts w:ascii="標楷體" w:eastAsia="標楷體" w:hAnsi="標楷體" w:cstheme="majorHAnsi"/>
              </w:rPr>
            </w:pPr>
            <w:r w:rsidRPr="00700640">
              <w:rPr>
                <w:rFonts w:ascii="標楷體" w:eastAsia="標楷體" w:hAnsi="標楷體" w:cstheme="majorHAnsi" w:hint="eastAsia"/>
              </w:rPr>
              <w:t>條件性知識： 「什麼時候該做什麼，什麼時候不該做什麼」的知識。</w:t>
            </w:r>
          </w:p>
          <w:p w14:paraId="56A815D2" w14:textId="5DA772FB" w:rsidR="00CB3CAC" w:rsidRPr="00700640" w:rsidRDefault="00061A62" w:rsidP="00061A62">
            <w:pPr>
              <w:spacing w:line="400" w:lineRule="exact"/>
              <w:rPr>
                <w:rFonts w:ascii="標楷體" w:eastAsia="標楷體" w:hAnsi="標楷體" w:cstheme="majorHAnsi"/>
              </w:rPr>
            </w:pPr>
            <w:r w:rsidRPr="00700640">
              <w:rPr>
                <w:rFonts w:ascii="標楷體" w:eastAsia="標楷體" w:hAnsi="標楷體" w:cstheme="majorHAnsi" w:hint="eastAsia"/>
              </w:rPr>
              <w:t>條件性知識是更兼具選擇能力的知識。</w:t>
            </w:r>
          </w:p>
        </w:tc>
      </w:tr>
      <w:tr w:rsidR="00CB3CAC" w:rsidRPr="00700640" w14:paraId="142038B9" w14:textId="77777777" w:rsidTr="00042C4B">
        <w:tc>
          <w:tcPr>
            <w:tcW w:w="454" w:type="dxa"/>
            <w:vAlign w:val="center"/>
          </w:tcPr>
          <w:p w14:paraId="5B1EA72B" w14:textId="13F4794D" w:rsidR="00CB3CAC" w:rsidRPr="00700640" w:rsidRDefault="00061A62" w:rsidP="00061A62">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722C7B09" w14:textId="77777777" w:rsidR="00061A62" w:rsidRPr="00700640" w:rsidRDefault="00061A62" w:rsidP="00061A62">
            <w:pPr>
              <w:spacing w:line="400" w:lineRule="exact"/>
              <w:rPr>
                <w:rFonts w:ascii="標楷體" w:eastAsia="標楷體" w:hAnsi="標楷體" w:cstheme="majorHAnsi"/>
              </w:rPr>
            </w:pPr>
            <w:r w:rsidRPr="00700640">
              <w:rPr>
                <w:rFonts w:ascii="標楷體" w:eastAsia="標楷體" w:hAnsi="標楷體" w:cstheme="majorHAnsi" w:hint="eastAsia"/>
              </w:rPr>
              <w:t xml:space="preserve">派森斯(Parsons)的理論申，認為社會系統具有四種功能，「學校」應 該屬於哪一種功能? </w:t>
            </w:r>
          </w:p>
          <w:p w14:paraId="2F790759" w14:textId="77777777" w:rsidR="00061A62" w:rsidRPr="00700640" w:rsidRDefault="00061A62" w:rsidP="00061A62">
            <w:pPr>
              <w:spacing w:line="400" w:lineRule="exact"/>
              <w:rPr>
                <w:rFonts w:ascii="標楷體" w:eastAsia="標楷體" w:hAnsi="標楷體" w:cstheme="majorHAnsi"/>
              </w:rPr>
            </w:pPr>
            <w:r w:rsidRPr="00700640">
              <w:rPr>
                <w:rFonts w:ascii="標楷體" w:eastAsia="標楷體" w:hAnsi="標楷體" w:cstheme="majorHAnsi" w:hint="eastAsia"/>
              </w:rPr>
              <w:t>(A)統整</w:t>
            </w:r>
          </w:p>
          <w:p w14:paraId="511BBD91" w14:textId="77777777" w:rsidR="00061A62" w:rsidRPr="00700640" w:rsidRDefault="00061A62" w:rsidP="00061A62">
            <w:pPr>
              <w:spacing w:line="400" w:lineRule="exact"/>
              <w:rPr>
                <w:rFonts w:ascii="標楷體" w:eastAsia="標楷體" w:hAnsi="標楷體" w:cstheme="majorHAnsi"/>
              </w:rPr>
            </w:pPr>
            <w:r w:rsidRPr="00700640">
              <w:rPr>
                <w:rFonts w:ascii="標楷體" w:eastAsia="標楷體" w:hAnsi="標楷體" w:cstheme="majorHAnsi" w:hint="eastAsia"/>
              </w:rPr>
              <w:t>(B)適應</w:t>
            </w:r>
          </w:p>
          <w:p w14:paraId="30445485" w14:textId="77777777" w:rsidR="00061A62" w:rsidRPr="00700640" w:rsidRDefault="00061A62" w:rsidP="00061A62">
            <w:pPr>
              <w:spacing w:line="400" w:lineRule="exact"/>
              <w:rPr>
                <w:rFonts w:ascii="標楷體" w:eastAsia="標楷體" w:hAnsi="標楷體" w:cstheme="majorHAnsi"/>
              </w:rPr>
            </w:pPr>
            <w:r w:rsidRPr="00700640">
              <w:rPr>
                <w:rFonts w:ascii="標楷體" w:eastAsia="標楷體" w:hAnsi="標楷體" w:cstheme="majorHAnsi" w:hint="eastAsia"/>
              </w:rPr>
              <w:t>(C)模式維持</w:t>
            </w:r>
          </w:p>
          <w:p w14:paraId="41FFF9D5" w14:textId="501014A2" w:rsidR="00CB3CAC" w:rsidRPr="00700640" w:rsidRDefault="00061A62" w:rsidP="00061A62">
            <w:pPr>
              <w:spacing w:line="400" w:lineRule="exact"/>
              <w:rPr>
                <w:rFonts w:ascii="標楷體" w:eastAsia="標楷體" w:hAnsi="標楷體" w:cstheme="majorHAnsi"/>
              </w:rPr>
            </w:pPr>
            <w:r w:rsidRPr="00700640">
              <w:rPr>
                <w:rFonts w:ascii="標楷體" w:eastAsia="標楷體" w:hAnsi="標楷體" w:cstheme="majorHAnsi" w:hint="eastAsia"/>
              </w:rPr>
              <w:t>(D)任務目標</w:t>
            </w:r>
          </w:p>
        </w:tc>
      </w:tr>
      <w:tr w:rsidR="00CB3CAC" w:rsidRPr="00700640" w14:paraId="247F8B0A" w14:textId="77777777" w:rsidTr="00042C4B">
        <w:tc>
          <w:tcPr>
            <w:tcW w:w="454" w:type="dxa"/>
          </w:tcPr>
          <w:p w14:paraId="332CCA9A" w14:textId="77777777" w:rsidR="00CB3CAC" w:rsidRPr="00700640" w:rsidRDefault="00CB3CAC" w:rsidP="00CB3CAC">
            <w:pPr>
              <w:spacing w:line="400" w:lineRule="exact"/>
              <w:rPr>
                <w:rFonts w:ascii="標楷體" w:eastAsia="標楷體" w:hAnsi="標楷體" w:cstheme="majorHAnsi"/>
                <w:b/>
              </w:rPr>
            </w:pPr>
            <w:r w:rsidRPr="00700640">
              <w:rPr>
                <w:rFonts w:ascii="標楷體" w:eastAsia="標楷體" w:hAnsi="標楷體" w:cstheme="majorHAnsi"/>
                <w:b/>
              </w:rPr>
              <w:t>解</w:t>
            </w:r>
          </w:p>
          <w:p w14:paraId="58655507" w14:textId="77777777" w:rsidR="00CB3CAC" w:rsidRPr="00700640" w:rsidRDefault="00CB3CAC" w:rsidP="00CB3CA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3118D9A1" w14:textId="77777777" w:rsidR="00061A62" w:rsidRPr="00700640" w:rsidRDefault="00061A62" w:rsidP="00061A62">
            <w:pPr>
              <w:spacing w:line="400" w:lineRule="exact"/>
              <w:rPr>
                <w:rFonts w:ascii="標楷體" w:eastAsia="標楷體" w:hAnsi="標楷體" w:cstheme="majorHAnsi"/>
              </w:rPr>
            </w:pPr>
            <w:r w:rsidRPr="00700640">
              <w:rPr>
                <w:rFonts w:ascii="標楷體" w:eastAsia="標楷體" w:hAnsi="標楷體" w:cstheme="majorHAnsi" w:hint="eastAsia"/>
              </w:rPr>
              <w:t>（一）有機行為體系→適應(adaptation，簡稱A)</w:t>
            </w:r>
          </w:p>
          <w:p w14:paraId="2161D147" w14:textId="77777777" w:rsidR="00061A62" w:rsidRPr="00700640" w:rsidRDefault="00061A62" w:rsidP="00061A62">
            <w:pPr>
              <w:spacing w:line="400" w:lineRule="exact"/>
              <w:rPr>
                <w:rFonts w:ascii="標楷體" w:eastAsia="標楷體" w:hAnsi="標楷體" w:cstheme="majorHAnsi"/>
              </w:rPr>
            </w:pPr>
            <w:r w:rsidRPr="00700640">
              <w:rPr>
                <w:rFonts w:ascii="標楷體" w:eastAsia="標楷體" w:hAnsi="標楷體" w:cstheme="majorHAnsi" w:hint="eastAsia"/>
              </w:rPr>
              <w:t>（二）人格體系→目的之達成(goal attainment，簡稱G)</w:t>
            </w:r>
          </w:p>
          <w:p w14:paraId="40A657D3" w14:textId="77777777" w:rsidR="00061A62" w:rsidRPr="00700640" w:rsidRDefault="00061A62" w:rsidP="00061A62">
            <w:pPr>
              <w:spacing w:line="400" w:lineRule="exact"/>
              <w:rPr>
                <w:rFonts w:ascii="標楷體" w:eastAsia="標楷體" w:hAnsi="標楷體" w:cstheme="majorHAnsi"/>
              </w:rPr>
            </w:pPr>
            <w:r w:rsidRPr="00700640">
              <w:rPr>
                <w:rFonts w:ascii="標楷體" w:eastAsia="標楷體" w:hAnsi="標楷體" w:cstheme="majorHAnsi" w:hint="eastAsia"/>
              </w:rPr>
              <w:t>（三）社會體系→整合(integration，簡稱I)</w:t>
            </w:r>
          </w:p>
          <w:p w14:paraId="427BDAA4" w14:textId="0388AB4D" w:rsidR="00CB3CAC" w:rsidRPr="00700640" w:rsidRDefault="00061A62" w:rsidP="00061A62">
            <w:pPr>
              <w:spacing w:line="400" w:lineRule="exact"/>
              <w:rPr>
                <w:rFonts w:ascii="標楷體" w:eastAsia="標楷體" w:hAnsi="標楷體" w:cstheme="majorHAnsi"/>
              </w:rPr>
            </w:pPr>
            <w:r w:rsidRPr="00700640">
              <w:rPr>
                <w:rFonts w:ascii="標楷體" w:eastAsia="標楷體" w:hAnsi="標楷體" w:cstheme="majorHAnsi" w:hint="eastAsia"/>
              </w:rPr>
              <w:t>（四）文化體系→模式之維護(Latency, pattern maintenance 簡稱L)</w:t>
            </w:r>
          </w:p>
        </w:tc>
      </w:tr>
      <w:tr w:rsidR="00CB3CAC" w:rsidRPr="00700640" w14:paraId="2952B98A" w14:textId="77777777" w:rsidTr="00042C4B">
        <w:tc>
          <w:tcPr>
            <w:tcW w:w="454" w:type="dxa"/>
            <w:vAlign w:val="center"/>
          </w:tcPr>
          <w:p w14:paraId="4C05C0B8" w14:textId="532089BE" w:rsidR="00CB3CAC" w:rsidRPr="00700640" w:rsidRDefault="008444F0" w:rsidP="008444F0">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13BF34A1" w14:textId="406739C8" w:rsidR="00CB3CAC" w:rsidRPr="00700640" w:rsidRDefault="008444F0" w:rsidP="008444F0">
            <w:pPr>
              <w:spacing w:line="400" w:lineRule="exact"/>
              <w:rPr>
                <w:rFonts w:ascii="標楷體" w:eastAsia="標楷體" w:hAnsi="標楷體" w:cstheme="majorHAnsi"/>
              </w:rPr>
            </w:pPr>
            <w:r w:rsidRPr="00700640">
              <w:rPr>
                <w:rFonts w:ascii="標楷體" w:eastAsia="標楷體" w:hAnsi="標楷體" w:cstheme="majorHAnsi" w:hint="eastAsia"/>
              </w:rPr>
              <w:t>依據舒波(Super)的生涯發展理論，國民小學兒童應屬於生涯發展理論中的哪一階段？</w:t>
            </w:r>
            <w:r w:rsidRPr="00700640">
              <w:rPr>
                <w:rFonts w:ascii="標楷體" w:eastAsia="標楷體" w:hAnsi="標楷體" w:cstheme="majorHAnsi" w:hint="eastAsia"/>
              </w:rPr>
              <w:br/>
              <w:t>(A)衰退 </w:t>
            </w:r>
            <w:r w:rsidRPr="00700640">
              <w:rPr>
                <w:rFonts w:ascii="標楷體" w:eastAsia="標楷體" w:hAnsi="標楷體" w:cstheme="majorHAnsi" w:hint="eastAsia"/>
              </w:rPr>
              <w:br/>
              <w:t>(B)建立 </w:t>
            </w:r>
            <w:r w:rsidRPr="00700640">
              <w:rPr>
                <w:rFonts w:ascii="標楷體" w:eastAsia="標楷體" w:hAnsi="標楷體" w:cstheme="majorHAnsi" w:hint="eastAsia"/>
              </w:rPr>
              <w:br/>
              <w:t>(C)成長 </w:t>
            </w:r>
            <w:r w:rsidRPr="00700640">
              <w:rPr>
                <w:rFonts w:ascii="標楷體" w:eastAsia="標楷體" w:hAnsi="標楷體" w:cstheme="majorHAnsi" w:hint="eastAsia"/>
              </w:rPr>
              <w:br/>
              <w:t>(D)維持</w:t>
            </w:r>
          </w:p>
        </w:tc>
      </w:tr>
      <w:tr w:rsidR="00CB3CAC" w:rsidRPr="00700640" w14:paraId="52728B2C" w14:textId="77777777" w:rsidTr="00042C4B">
        <w:tc>
          <w:tcPr>
            <w:tcW w:w="454" w:type="dxa"/>
          </w:tcPr>
          <w:p w14:paraId="65A4ADAF" w14:textId="77777777" w:rsidR="00CB3CAC" w:rsidRPr="00700640" w:rsidRDefault="00CB3CAC" w:rsidP="00CB3CAC">
            <w:pPr>
              <w:spacing w:line="400" w:lineRule="exact"/>
              <w:rPr>
                <w:rFonts w:ascii="標楷體" w:eastAsia="標楷體" w:hAnsi="標楷體" w:cstheme="majorHAnsi"/>
                <w:b/>
              </w:rPr>
            </w:pPr>
            <w:r w:rsidRPr="00700640">
              <w:rPr>
                <w:rFonts w:ascii="標楷體" w:eastAsia="標楷體" w:hAnsi="標楷體" w:cstheme="majorHAnsi"/>
                <w:b/>
              </w:rPr>
              <w:t>解</w:t>
            </w:r>
          </w:p>
          <w:p w14:paraId="79A80882" w14:textId="77777777" w:rsidR="00CB3CAC" w:rsidRPr="00700640" w:rsidRDefault="00CB3CAC" w:rsidP="00CB3CA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3E5B5FAF" w14:textId="1709ED3B" w:rsidR="00CB3CAC" w:rsidRPr="00700640" w:rsidRDefault="008444F0" w:rsidP="008444F0">
            <w:pPr>
              <w:spacing w:line="400" w:lineRule="exact"/>
              <w:rPr>
                <w:rFonts w:ascii="標楷體" w:eastAsia="標楷體" w:hAnsi="標楷體" w:cstheme="majorHAnsi"/>
              </w:rPr>
            </w:pPr>
            <w:r w:rsidRPr="00700640">
              <w:rPr>
                <w:rFonts w:ascii="標楷體" w:eastAsia="標楷體" w:hAnsi="標楷體" w:cstheme="majorHAnsi" w:hint="eastAsia"/>
              </w:rPr>
              <w:t>成長期0~14歲、探索期15~24歲、建立期25~44歲、維持期45~64歲、衰退期65歲~死亡</w:t>
            </w:r>
          </w:p>
        </w:tc>
      </w:tr>
      <w:tr w:rsidR="00061A62" w:rsidRPr="00700640" w14:paraId="14D878AD" w14:textId="77777777" w:rsidTr="00042C4B">
        <w:tc>
          <w:tcPr>
            <w:tcW w:w="454" w:type="dxa"/>
            <w:vAlign w:val="center"/>
          </w:tcPr>
          <w:p w14:paraId="04902A6B" w14:textId="58BFEDC1" w:rsidR="00061A62" w:rsidRPr="00700640" w:rsidRDefault="001E39F7" w:rsidP="001E39F7">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4" w:type="dxa"/>
          </w:tcPr>
          <w:p w14:paraId="42CF7848" w14:textId="77777777" w:rsidR="001E39F7"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 xml:space="preserve">從教學的角度言，給小孩子魚不如教他們釣魚的方法，所謂「釣魚的方法」是指： </w:t>
            </w:r>
          </w:p>
          <w:p w14:paraId="2C46448A" w14:textId="77777777" w:rsidR="001E39F7"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(A)學習的方法</w:t>
            </w:r>
          </w:p>
          <w:p w14:paraId="1EC02891" w14:textId="77777777" w:rsidR="001E39F7"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(B)閱讀的方法</w:t>
            </w:r>
          </w:p>
          <w:p w14:paraId="4CE112A0" w14:textId="77777777" w:rsidR="001E39F7"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(C)做事的方法</w:t>
            </w:r>
          </w:p>
          <w:p w14:paraId="29B80D06" w14:textId="22274CF4" w:rsidR="00061A62"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 xml:space="preserve">(D)思考的方法 </w:t>
            </w:r>
          </w:p>
        </w:tc>
      </w:tr>
      <w:tr w:rsidR="00061A62" w:rsidRPr="00700640" w14:paraId="2AA1C4E0" w14:textId="77777777" w:rsidTr="00042C4B">
        <w:tc>
          <w:tcPr>
            <w:tcW w:w="454" w:type="dxa"/>
          </w:tcPr>
          <w:p w14:paraId="4F9A3B18" w14:textId="77777777" w:rsidR="00061A62" w:rsidRPr="00700640" w:rsidRDefault="00061A62" w:rsidP="008444F0">
            <w:pPr>
              <w:spacing w:line="400" w:lineRule="exact"/>
              <w:rPr>
                <w:rFonts w:ascii="標楷體" w:eastAsia="標楷體" w:hAnsi="標楷體" w:cstheme="majorHAnsi"/>
                <w:b/>
              </w:rPr>
            </w:pPr>
            <w:r w:rsidRPr="00700640">
              <w:rPr>
                <w:rFonts w:ascii="標楷體" w:eastAsia="標楷體" w:hAnsi="標楷體" w:cstheme="majorHAnsi"/>
                <w:b/>
              </w:rPr>
              <w:t>解</w:t>
            </w:r>
          </w:p>
          <w:p w14:paraId="6AD9F509" w14:textId="77777777" w:rsidR="00061A62" w:rsidRPr="00700640" w:rsidRDefault="00061A62" w:rsidP="008444F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469A5AFF" w14:textId="1EE169B9" w:rsidR="00061A62"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認知理論是要學生能夠"學習如何學習"</w:t>
            </w:r>
          </w:p>
        </w:tc>
      </w:tr>
      <w:tr w:rsidR="00061A62" w:rsidRPr="00700640" w14:paraId="775D5E78" w14:textId="77777777" w:rsidTr="00042C4B">
        <w:tc>
          <w:tcPr>
            <w:tcW w:w="454" w:type="dxa"/>
            <w:vAlign w:val="center"/>
          </w:tcPr>
          <w:p w14:paraId="1B0A8FDB" w14:textId="2FAB8AB1" w:rsidR="00061A62" w:rsidRPr="00700640" w:rsidRDefault="001E39F7" w:rsidP="001E39F7">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4" w:type="dxa"/>
          </w:tcPr>
          <w:p w14:paraId="085D47E2" w14:textId="77777777" w:rsidR="001E39F7"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 xml:space="preserve">個體產生「雞尾酒會現象」時，是在哪一種意識層面？ </w:t>
            </w:r>
          </w:p>
          <w:p w14:paraId="7D9B609F" w14:textId="77777777" w:rsidR="001E39F7"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(A)邊意識(marginalconscious)</w:t>
            </w:r>
          </w:p>
          <w:p w14:paraId="4CD6A474" w14:textId="77777777" w:rsidR="001E39F7"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 xml:space="preserve">(B)前意識(preconscious) </w:t>
            </w:r>
          </w:p>
          <w:p w14:paraId="616FD72C" w14:textId="77777777" w:rsidR="001E39F7"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(C)潛意識(unconscious)</w:t>
            </w:r>
          </w:p>
          <w:p w14:paraId="7F3D8D29" w14:textId="41E95696" w:rsidR="00061A62"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 xml:space="preserve">(D)下意識(subconscious) </w:t>
            </w:r>
          </w:p>
        </w:tc>
      </w:tr>
      <w:tr w:rsidR="00061A62" w:rsidRPr="00700640" w14:paraId="5B74CED8" w14:textId="77777777" w:rsidTr="00042C4B">
        <w:tc>
          <w:tcPr>
            <w:tcW w:w="454" w:type="dxa"/>
          </w:tcPr>
          <w:p w14:paraId="53FE161B" w14:textId="77777777" w:rsidR="00061A62" w:rsidRPr="00700640" w:rsidRDefault="00061A62" w:rsidP="008444F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55A2F508" w14:textId="77777777" w:rsidR="00061A62" w:rsidRPr="00700640" w:rsidRDefault="00061A62" w:rsidP="008444F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16808A95" w14:textId="77777777" w:rsidR="001E39F7"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b/>
                <w:color w:val="0070C0"/>
              </w:rPr>
              <w:t>下意識</w:t>
            </w:r>
            <w:r w:rsidRPr="00700640">
              <w:rPr>
                <w:rFonts w:ascii="標楷體" w:eastAsia="標楷體" w:hAnsi="標楷體" w:cstheme="majorHAnsi"/>
              </w:rPr>
              <w:t xml:space="preserve">　指在不注意或只微注意的情形下所得到的意識。這種現象又稱做</w:t>
            </w:r>
            <w:r w:rsidRPr="00700640">
              <w:rPr>
                <w:rFonts w:ascii="標楷體" w:eastAsia="標楷體" w:hAnsi="標楷體" w:cstheme="majorHAnsi"/>
                <w:b/>
                <w:bCs/>
              </w:rPr>
              <w:t>雞尾酒現象</w:t>
            </w:r>
            <w:r w:rsidRPr="00700640">
              <w:rPr>
                <w:rFonts w:ascii="標楷體" w:eastAsia="標楷體" w:hAnsi="標楷體" w:cstheme="majorHAnsi"/>
              </w:rPr>
              <w:t>、或半意識。</w:t>
            </w:r>
          </w:p>
          <w:p w14:paraId="679F0AF9" w14:textId="30B0313E" w:rsidR="00061A62" w:rsidRPr="00700640" w:rsidRDefault="001E39F7" w:rsidP="008444F0">
            <w:pPr>
              <w:spacing w:line="400" w:lineRule="exact"/>
              <w:rPr>
                <w:rFonts w:ascii="標楷體" w:eastAsia="標楷體" w:hAnsi="標楷體" w:cstheme="majorHAnsi"/>
              </w:rPr>
            </w:pPr>
            <w:r w:rsidRPr="00700640">
              <w:rPr>
                <w:rFonts w:ascii="標楷體" w:eastAsia="標楷體" w:hAnsi="標楷體" w:cstheme="majorHAnsi"/>
                <w:b/>
                <w:bCs/>
              </w:rPr>
              <w:t>(雞尾酒現象</w:t>
            </w:r>
            <w:r w:rsidRPr="00700640">
              <w:rPr>
                <w:rFonts w:ascii="標楷體" w:eastAsia="標楷體" w:hAnsi="標楷體" w:cstheme="majorHAnsi"/>
              </w:rPr>
              <w:t>：雞尾酒會效應是指人的一種聽力選擇能力，在這種情況下，注意力集中在某一個人的談話之中而忽略背景中其他的對話或噪音。該效應揭示了人類聽覺系統中令人驚奇的能力，使我們可以在噪聲中談話。雞尾酒會現象可在兩種情況下出現:當我們將注意力集中在某個聲音上，或當我們的聽覺器官突然受到某個刺激的時候。)</w:t>
            </w:r>
          </w:p>
        </w:tc>
      </w:tr>
      <w:tr w:rsidR="00061A62" w:rsidRPr="00700640" w14:paraId="41D73FFB" w14:textId="77777777" w:rsidTr="00042C4B">
        <w:tc>
          <w:tcPr>
            <w:tcW w:w="454" w:type="dxa"/>
            <w:vAlign w:val="center"/>
          </w:tcPr>
          <w:p w14:paraId="2B300CE3" w14:textId="57FDB37A" w:rsidR="00061A62" w:rsidRPr="00700640" w:rsidRDefault="00D03C96" w:rsidP="00D03C96">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2ED86BB4"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 xml:space="preserve">興華經由王老師教學後，理解「平行線」是兩條永遠不會相交的線，請問這是屬於蓋聶（R. M. Gagne’）主張 的何種學習階層？ </w:t>
            </w:r>
          </w:p>
          <w:p w14:paraId="3FA8AD0F"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 xml:space="preserve">(A)符號學習 </w:t>
            </w:r>
          </w:p>
          <w:p w14:paraId="4503FC07"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 xml:space="preserve">(B)辨別學習 </w:t>
            </w:r>
          </w:p>
          <w:p w14:paraId="44E881BE"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 xml:space="preserve">(C)概念學習 </w:t>
            </w:r>
          </w:p>
          <w:p w14:paraId="6D6B20D3" w14:textId="770D658C" w:rsidR="00061A62"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(D)原則學習</w:t>
            </w:r>
          </w:p>
        </w:tc>
      </w:tr>
      <w:tr w:rsidR="00061A62" w:rsidRPr="00700640" w14:paraId="3643BB2C" w14:textId="77777777" w:rsidTr="00042C4B">
        <w:tc>
          <w:tcPr>
            <w:tcW w:w="454" w:type="dxa"/>
          </w:tcPr>
          <w:p w14:paraId="79BE4770" w14:textId="77777777" w:rsidR="00061A62" w:rsidRPr="00700640" w:rsidRDefault="00061A62" w:rsidP="008444F0">
            <w:pPr>
              <w:spacing w:line="400" w:lineRule="exact"/>
              <w:rPr>
                <w:rFonts w:ascii="標楷體" w:eastAsia="標楷體" w:hAnsi="標楷體" w:cstheme="majorHAnsi"/>
                <w:b/>
              </w:rPr>
            </w:pPr>
            <w:r w:rsidRPr="00700640">
              <w:rPr>
                <w:rFonts w:ascii="標楷體" w:eastAsia="標楷體" w:hAnsi="標楷體" w:cstheme="majorHAnsi"/>
                <w:b/>
              </w:rPr>
              <w:t>解</w:t>
            </w:r>
          </w:p>
          <w:p w14:paraId="13C789ED" w14:textId="77777777" w:rsidR="00061A62" w:rsidRPr="00700640" w:rsidRDefault="00061A62" w:rsidP="008444F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3DD91013" w14:textId="760EC4ED"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概念學習：以自己的標準來處理不同的名稱(ex:什麼是「邊」、「角」)</w:t>
            </w:r>
          </w:p>
          <w:p w14:paraId="690314D9" w14:textId="068F454D" w:rsidR="00061A62"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原則學習：多個概念的合成(ex:正方形的四個邊與四個角均相等)</w:t>
            </w:r>
          </w:p>
        </w:tc>
      </w:tr>
      <w:tr w:rsidR="00061A62" w:rsidRPr="00700640" w14:paraId="16D43B44" w14:textId="77777777" w:rsidTr="00042C4B">
        <w:tc>
          <w:tcPr>
            <w:tcW w:w="454" w:type="dxa"/>
            <w:vAlign w:val="center"/>
          </w:tcPr>
          <w:p w14:paraId="5F7067DD" w14:textId="15B1637E" w:rsidR="00061A62" w:rsidRPr="00700640" w:rsidRDefault="00AE5F82" w:rsidP="00AE5F82">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2FD2BE5A" w14:textId="77777777" w:rsidR="00AE5F82" w:rsidRPr="00700640" w:rsidRDefault="00AE5F82" w:rsidP="00AE5F82">
            <w:pPr>
              <w:spacing w:line="400" w:lineRule="exact"/>
              <w:rPr>
                <w:rFonts w:ascii="標楷體" w:eastAsia="標楷體" w:hAnsi="標楷體" w:cstheme="majorHAnsi"/>
              </w:rPr>
            </w:pPr>
            <w:r w:rsidRPr="00700640">
              <w:rPr>
                <w:rFonts w:ascii="標楷體" w:eastAsia="標楷體" w:hAnsi="標楷體" w:cstheme="majorHAnsi" w:hint="eastAsia"/>
              </w:rPr>
              <w:t xml:space="preserve">下列哪位學者的主張並未影響笛克（W. Dick）和凱雷（L. M. Carey）的系統教學設計模式？ </w:t>
            </w:r>
          </w:p>
          <w:p w14:paraId="42DD48FA" w14:textId="77777777" w:rsidR="00AE5F82" w:rsidRPr="00700640" w:rsidRDefault="00AE5F82" w:rsidP="00AE5F82">
            <w:pPr>
              <w:spacing w:line="400" w:lineRule="exact"/>
              <w:rPr>
                <w:rFonts w:ascii="標楷體" w:eastAsia="標楷體" w:hAnsi="標楷體" w:cstheme="majorHAnsi"/>
              </w:rPr>
            </w:pPr>
            <w:r w:rsidRPr="00700640">
              <w:rPr>
                <w:rFonts w:ascii="標楷體" w:eastAsia="標楷體" w:hAnsi="標楷體" w:cstheme="majorHAnsi" w:hint="eastAsia"/>
              </w:rPr>
              <w:t xml:space="preserve">(A)斯肯納（B. F. Skinner） </w:t>
            </w:r>
          </w:p>
          <w:p w14:paraId="3E458732" w14:textId="77777777" w:rsidR="00AE5F82" w:rsidRPr="00700640" w:rsidRDefault="00AE5F82" w:rsidP="00AE5F82">
            <w:pPr>
              <w:spacing w:line="400" w:lineRule="exact"/>
              <w:rPr>
                <w:rFonts w:ascii="標楷體" w:eastAsia="標楷體" w:hAnsi="標楷體" w:cstheme="majorHAnsi"/>
              </w:rPr>
            </w:pPr>
            <w:r w:rsidRPr="00700640">
              <w:rPr>
                <w:rFonts w:ascii="標楷體" w:eastAsia="標楷體" w:hAnsi="標楷體" w:cstheme="majorHAnsi" w:hint="eastAsia"/>
              </w:rPr>
              <w:t xml:space="preserve">(B)斯克瑞芬（ M. Scriven） </w:t>
            </w:r>
          </w:p>
          <w:p w14:paraId="0C6063FB" w14:textId="77777777" w:rsidR="00AE5F82" w:rsidRPr="00700640" w:rsidRDefault="00AE5F82" w:rsidP="00AE5F82">
            <w:pPr>
              <w:spacing w:line="400" w:lineRule="exact"/>
              <w:rPr>
                <w:rFonts w:ascii="標楷體" w:eastAsia="標楷體" w:hAnsi="標楷體" w:cstheme="majorHAnsi"/>
              </w:rPr>
            </w:pPr>
            <w:r w:rsidRPr="00700640">
              <w:rPr>
                <w:rFonts w:ascii="標楷體" w:eastAsia="標楷體" w:hAnsi="標楷體" w:cstheme="majorHAnsi" w:hint="eastAsia"/>
              </w:rPr>
              <w:t xml:space="preserve">(C)布魯納（J. S. Bruner） </w:t>
            </w:r>
          </w:p>
          <w:p w14:paraId="764D842A" w14:textId="2D40455A" w:rsidR="00061A62" w:rsidRPr="00700640" w:rsidRDefault="00AE5F82" w:rsidP="00AE5F82">
            <w:pPr>
              <w:spacing w:line="400" w:lineRule="exact"/>
              <w:rPr>
                <w:rFonts w:ascii="標楷體" w:eastAsia="標楷體" w:hAnsi="標楷體" w:cstheme="majorHAnsi"/>
              </w:rPr>
            </w:pPr>
            <w:r w:rsidRPr="00700640">
              <w:rPr>
                <w:rFonts w:ascii="標楷體" w:eastAsia="標楷體" w:hAnsi="標楷體" w:cstheme="majorHAnsi" w:hint="eastAsia"/>
              </w:rPr>
              <w:t xml:space="preserve">(D)麥格（R. F. Mager） </w:t>
            </w:r>
          </w:p>
        </w:tc>
      </w:tr>
      <w:tr w:rsidR="00061A62" w:rsidRPr="00700640" w14:paraId="7301CBA5" w14:textId="77777777" w:rsidTr="00042C4B">
        <w:tc>
          <w:tcPr>
            <w:tcW w:w="454" w:type="dxa"/>
          </w:tcPr>
          <w:p w14:paraId="66F26ADB" w14:textId="77777777" w:rsidR="00061A62" w:rsidRPr="00700640" w:rsidRDefault="00061A62" w:rsidP="008444F0">
            <w:pPr>
              <w:spacing w:line="400" w:lineRule="exact"/>
              <w:rPr>
                <w:rFonts w:ascii="標楷體" w:eastAsia="標楷體" w:hAnsi="標楷體" w:cstheme="majorHAnsi"/>
                <w:b/>
              </w:rPr>
            </w:pPr>
            <w:r w:rsidRPr="00700640">
              <w:rPr>
                <w:rFonts w:ascii="標楷體" w:eastAsia="標楷體" w:hAnsi="標楷體" w:cstheme="majorHAnsi"/>
                <w:b/>
              </w:rPr>
              <w:t>解</w:t>
            </w:r>
          </w:p>
          <w:p w14:paraId="7CFA3483" w14:textId="77777777" w:rsidR="00061A62" w:rsidRPr="00700640" w:rsidRDefault="00061A62" w:rsidP="008444F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3229941A" w14:textId="77777777" w:rsidR="00AE5F82" w:rsidRPr="00700640" w:rsidRDefault="00AE5F82" w:rsidP="00AE5F82">
            <w:pPr>
              <w:spacing w:line="400" w:lineRule="exact"/>
              <w:rPr>
                <w:rFonts w:ascii="標楷體" w:eastAsia="標楷體" w:hAnsi="標楷體" w:cstheme="majorHAnsi"/>
                <w:b/>
                <w:color w:val="00B050"/>
              </w:rPr>
            </w:pPr>
            <w:r w:rsidRPr="00700640">
              <w:rPr>
                <w:rFonts w:ascii="標楷體" w:eastAsia="標楷體" w:hAnsi="標楷體" w:cstheme="majorHAnsi" w:hint="eastAsia"/>
                <w:b/>
                <w:color w:val="00B050"/>
              </w:rPr>
              <w:t>系統教學模式</w:t>
            </w:r>
          </w:p>
          <w:p w14:paraId="5BD8FDE0" w14:textId="20291FB3" w:rsidR="00AE5F82" w:rsidRPr="00700640" w:rsidRDefault="00AE5F82" w:rsidP="00AE5F82">
            <w:pPr>
              <w:spacing w:line="400" w:lineRule="exact"/>
              <w:rPr>
                <w:rFonts w:ascii="標楷體" w:eastAsia="標楷體" w:hAnsi="標楷體" w:cstheme="majorHAnsi"/>
              </w:rPr>
            </w:pPr>
            <w:r w:rsidRPr="00700640">
              <w:rPr>
                <w:rFonts w:ascii="標楷體" w:eastAsia="標楷體" w:hAnsi="標楷體" w:cstheme="majorHAnsi" w:hint="eastAsia"/>
              </w:rPr>
              <w:t>(一)、</w:t>
            </w:r>
            <w:r w:rsidRPr="00700640">
              <w:rPr>
                <w:rFonts w:ascii="標楷體" w:eastAsia="標楷體" w:hAnsi="標楷體" w:cstheme="majorHAnsi" w:hint="eastAsia"/>
                <w:color w:val="FF0000"/>
              </w:rPr>
              <w:t>Dick &amp; Carey</w:t>
            </w:r>
            <w:r w:rsidRPr="00700640">
              <w:rPr>
                <w:rFonts w:ascii="標楷體" w:eastAsia="標楷體" w:hAnsi="標楷體" w:cstheme="majorHAnsi" w:hint="eastAsia"/>
              </w:rPr>
              <w:t xml:space="preserve"> 之系統教學設計模式是不斷發展修正模式的可行性，並且在實際教學歷程驗證模式中「每個盒子」(步驟)的內容意義。所以，從研究「電腦輔助教學」，教學「計畫教學技術」、「教學系統設計導論」，在研究和教學的理論和實務印證下，使其系統教學設計模式更為完善。</w:t>
            </w:r>
          </w:p>
          <w:p w14:paraId="2E9068E5" w14:textId="77777777" w:rsidR="00AE5F82" w:rsidRPr="00700640" w:rsidRDefault="00AE5F82" w:rsidP="00AE5F82">
            <w:pPr>
              <w:spacing w:line="400" w:lineRule="exact"/>
              <w:rPr>
                <w:rFonts w:ascii="標楷體" w:eastAsia="標楷體" w:hAnsi="標楷體" w:cstheme="majorHAnsi"/>
              </w:rPr>
            </w:pPr>
            <w:r w:rsidRPr="00700640">
              <w:rPr>
                <w:rFonts w:ascii="標楷體" w:eastAsia="標楷體" w:hAnsi="標楷體" w:cstheme="majorHAnsi" w:hint="eastAsia"/>
              </w:rPr>
              <w:t>(二)、其發展影響之論點</w:t>
            </w:r>
          </w:p>
          <w:p w14:paraId="3F4670E1" w14:textId="0E1F03B9" w:rsidR="00AE5F82" w:rsidRPr="00700640" w:rsidRDefault="00AE5F82" w:rsidP="00AE5F82">
            <w:pPr>
              <w:spacing w:line="400" w:lineRule="exact"/>
              <w:rPr>
                <w:rFonts w:ascii="標楷體" w:eastAsia="標楷體" w:hAnsi="標楷體" w:cstheme="majorHAnsi"/>
              </w:rPr>
            </w:pPr>
            <w:r w:rsidRPr="00700640">
              <w:rPr>
                <w:rFonts w:ascii="標楷體" w:eastAsia="標楷體" w:hAnsi="標楷體" w:cstheme="majorHAnsi" w:hint="eastAsia"/>
                <w:b/>
                <w:color w:val="FF0000"/>
              </w:rPr>
              <w:t>Skinner</w:t>
            </w:r>
            <w:r w:rsidRPr="00700640">
              <w:rPr>
                <w:rFonts w:ascii="標楷體" w:eastAsia="標楷體" w:hAnsi="標楷體" w:cstheme="majorHAnsi"/>
              </w:rPr>
              <w:t xml:space="preserve"> </w:t>
            </w:r>
            <w:r w:rsidRPr="00700640">
              <w:rPr>
                <w:rFonts w:ascii="標楷體" w:eastAsia="標楷體" w:hAnsi="標楷體" w:cstheme="majorHAnsi" w:hint="eastAsia"/>
              </w:rPr>
              <w:t>編序教學、學習目標的描述，影響該模式步之選擇。</w:t>
            </w:r>
          </w:p>
          <w:p w14:paraId="25D64251" w14:textId="0DF71AD3" w:rsidR="00AE5F82" w:rsidRPr="00700640" w:rsidRDefault="00AE5F82" w:rsidP="00AE5F82">
            <w:pPr>
              <w:spacing w:line="400" w:lineRule="exact"/>
              <w:rPr>
                <w:rFonts w:ascii="標楷體" w:eastAsia="標楷體" w:hAnsi="標楷體" w:cstheme="majorHAnsi"/>
              </w:rPr>
            </w:pPr>
            <w:r w:rsidRPr="00700640">
              <w:rPr>
                <w:rFonts w:ascii="標楷體" w:eastAsia="標楷體" w:hAnsi="標楷體" w:cstheme="majorHAnsi" w:hint="eastAsia"/>
                <w:b/>
                <w:color w:val="FF0000"/>
              </w:rPr>
              <w:t>Mager</w:t>
            </w:r>
            <w:r w:rsidRPr="00700640">
              <w:rPr>
                <w:rFonts w:ascii="標楷體" w:eastAsia="標楷體" w:hAnsi="標楷體" w:cstheme="majorHAnsi"/>
              </w:rPr>
              <w:t xml:space="preserve"> </w:t>
            </w:r>
            <w:r w:rsidRPr="00700640">
              <w:rPr>
                <w:rFonts w:ascii="標楷體" w:eastAsia="標楷體" w:hAnsi="標楷體" w:cstheme="majorHAnsi" w:hint="eastAsia"/>
              </w:rPr>
              <w:t>教師應指出學生學習完成後的行為標準、情境、表現等行為目標，提供該模式評量之重要性。</w:t>
            </w:r>
          </w:p>
          <w:p w14:paraId="13CB5511" w14:textId="67043EBA" w:rsidR="00AE5F82" w:rsidRPr="00700640" w:rsidRDefault="00AE5F82" w:rsidP="00AE5F82">
            <w:pPr>
              <w:spacing w:line="400" w:lineRule="exact"/>
              <w:rPr>
                <w:rFonts w:ascii="標楷體" w:eastAsia="標楷體" w:hAnsi="標楷體" w:cstheme="majorHAnsi"/>
              </w:rPr>
            </w:pPr>
            <w:r w:rsidRPr="00700640">
              <w:rPr>
                <w:rFonts w:ascii="標楷體" w:eastAsia="標楷體" w:hAnsi="標楷體" w:cstheme="majorHAnsi" w:hint="eastAsia"/>
                <w:b/>
                <w:color w:val="FF0000"/>
              </w:rPr>
              <w:t>Gagne</w:t>
            </w:r>
            <w:r w:rsidRPr="00700640">
              <w:rPr>
                <w:rFonts w:ascii="標楷體" w:eastAsia="標楷體" w:hAnsi="標楷體" w:cstheme="majorHAnsi"/>
              </w:rPr>
              <w:t xml:space="preserve"> </w:t>
            </w:r>
            <w:r w:rsidRPr="00700640">
              <w:rPr>
                <w:rFonts w:ascii="標楷體" w:eastAsia="標楷體" w:hAnsi="標楷體" w:cstheme="majorHAnsi" w:hint="eastAsia"/>
              </w:rPr>
              <w:t>學習階層論和教學事件觀點，影響該模式的結構內容和順序的鑑定。</w:t>
            </w:r>
          </w:p>
          <w:p w14:paraId="25BD8771" w14:textId="3420BD20" w:rsidR="00061A62" w:rsidRPr="00700640" w:rsidRDefault="00AE5F82" w:rsidP="00AE5F82">
            <w:pPr>
              <w:spacing w:line="400" w:lineRule="exact"/>
              <w:rPr>
                <w:rFonts w:ascii="標楷體" w:eastAsia="標楷體" w:hAnsi="標楷體" w:cstheme="majorHAnsi"/>
              </w:rPr>
            </w:pPr>
            <w:r w:rsidRPr="00700640">
              <w:rPr>
                <w:rFonts w:ascii="標楷體" w:eastAsia="標楷體" w:hAnsi="標楷體" w:cstheme="majorHAnsi" w:hint="eastAsia"/>
                <w:b/>
                <w:color w:val="FF0000"/>
              </w:rPr>
              <w:t>Scriven</w:t>
            </w:r>
            <w:r w:rsidRPr="00700640">
              <w:rPr>
                <w:rFonts w:ascii="標楷體" w:eastAsia="標楷體" w:hAnsi="標楷體" w:cstheme="majorHAnsi" w:hint="eastAsia"/>
              </w:rPr>
              <w:t xml:space="preserve"> 形成性評量的概念，影響其模式的評量形式的選擇，如此才能達成教學效能。</w:t>
            </w:r>
          </w:p>
        </w:tc>
      </w:tr>
      <w:tr w:rsidR="00061A62" w:rsidRPr="00700640" w14:paraId="6CE208BF" w14:textId="77777777" w:rsidTr="00042C4B">
        <w:tc>
          <w:tcPr>
            <w:tcW w:w="454" w:type="dxa"/>
            <w:vAlign w:val="center"/>
          </w:tcPr>
          <w:p w14:paraId="26EE71BA" w14:textId="0A409AA7" w:rsidR="00061A62" w:rsidRPr="00700640" w:rsidRDefault="00AE5F82" w:rsidP="00AE5F82">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4" w:type="dxa"/>
          </w:tcPr>
          <w:p w14:paraId="060A78E5" w14:textId="77777777" w:rsidR="00AE5F82" w:rsidRPr="00700640" w:rsidRDefault="00AE5F82" w:rsidP="00AE5F82">
            <w:pPr>
              <w:spacing w:line="400" w:lineRule="exact"/>
              <w:rPr>
                <w:rFonts w:ascii="標楷體" w:eastAsia="標楷體" w:hAnsi="標楷體" w:cstheme="majorHAnsi"/>
              </w:rPr>
            </w:pPr>
            <w:r w:rsidRPr="00700640">
              <w:rPr>
                <w:rFonts w:ascii="標楷體" w:eastAsia="標楷體" w:hAnsi="標楷體" w:cstheme="majorHAnsi" w:hint="eastAsia"/>
              </w:rPr>
              <w:t xml:space="preserve">一個人只從表面看行為後果的好壞，依郭爾堡(L.Kohlberg)的看法，他的道德發展屬於那一個階段? </w:t>
            </w:r>
          </w:p>
          <w:p w14:paraId="5ACCA5E2" w14:textId="77777777" w:rsidR="00AE5F82" w:rsidRPr="00700640" w:rsidRDefault="00AE5F82" w:rsidP="00AE5F82">
            <w:pPr>
              <w:spacing w:line="400" w:lineRule="exact"/>
              <w:rPr>
                <w:rFonts w:ascii="標楷體" w:eastAsia="標楷體" w:hAnsi="標楷體" w:cstheme="majorHAnsi"/>
              </w:rPr>
            </w:pPr>
            <w:r w:rsidRPr="00700640">
              <w:rPr>
                <w:rFonts w:ascii="標楷體" w:eastAsia="標楷體" w:hAnsi="標楷體" w:cstheme="majorHAnsi" w:hint="eastAsia"/>
              </w:rPr>
              <w:t xml:space="preserve">(A)避罰服從取向 </w:t>
            </w:r>
          </w:p>
          <w:p w14:paraId="7804ADE2" w14:textId="77777777" w:rsidR="00AE5F82" w:rsidRPr="00700640" w:rsidRDefault="00AE5F82" w:rsidP="00AE5F82">
            <w:pPr>
              <w:spacing w:line="400" w:lineRule="exact"/>
              <w:rPr>
                <w:rFonts w:ascii="標楷體" w:eastAsia="標楷體" w:hAnsi="標楷體" w:cstheme="majorHAnsi"/>
              </w:rPr>
            </w:pPr>
            <w:r w:rsidRPr="00700640">
              <w:rPr>
                <w:rFonts w:ascii="標楷體" w:eastAsia="標楷體" w:hAnsi="標楷體" w:cstheme="majorHAnsi" w:hint="eastAsia"/>
              </w:rPr>
              <w:t xml:space="preserve">(B)相對功利取向 </w:t>
            </w:r>
          </w:p>
          <w:p w14:paraId="668FAEAF" w14:textId="77777777" w:rsidR="00AE5F82" w:rsidRPr="00700640" w:rsidRDefault="00AE5F82" w:rsidP="00AE5F82">
            <w:pPr>
              <w:spacing w:line="400" w:lineRule="exact"/>
              <w:rPr>
                <w:rFonts w:ascii="標楷體" w:eastAsia="標楷體" w:hAnsi="標楷體" w:cstheme="majorHAnsi"/>
              </w:rPr>
            </w:pPr>
            <w:r w:rsidRPr="00700640">
              <w:rPr>
                <w:rFonts w:ascii="標楷體" w:eastAsia="標楷體" w:hAnsi="標楷體" w:cstheme="majorHAnsi" w:hint="eastAsia"/>
              </w:rPr>
              <w:t xml:space="preserve">(C)尋求認可取向 </w:t>
            </w:r>
          </w:p>
          <w:p w14:paraId="248DBEEB" w14:textId="0DFEFD1B" w:rsidR="00061A62" w:rsidRPr="00700640" w:rsidRDefault="00AE5F82" w:rsidP="00AE5F82">
            <w:pPr>
              <w:spacing w:line="400" w:lineRule="exact"/>
              <w:rPr>
                <w:rFonts w:ascii="標楷體" w:eastAsia="標楷體" w:hAnsi="標楷體" w:cstheme="majorHAnsi"/>
              </w:rPr>
            </w:pPr>
            <w:r w:rsidRPr="00700640">
              <w:rPr>
                <w:rFonts w:ascii="標楷體" w:eastAsia="標楷體" w:hAnsi="標楷體" w:cstheme="majorHAnsi" w:hint="eastAsia"/>
              </w:rPr>
              <w:t xml:space="preserve">(D)遵守法規取向 </w:t>
            </w:r>
          </w:p>
        </w:tc>
      </w:tr>
      <w:tr w:rsidR="00061A62" w:rsidRPr="00700640" w14:paraId="7D040774" w14:textId="77777777" w:rsidTr="00042C4B">
        <w:tc>
          <w:tcPr>
            <w:tcW w:w="454" w:type="dxa"/>
          </w:tcPr>
          <w:p w14:paraId="36767D40" w14:textId="77777777" w:rsidR="00061A62" w:rsidRPr="00700640" w:rsidRDefault="00061A62" w:rsidP="008444F0">
            <w:pPr>
              <w:spacing w:line="400" w:lineRule="exact"/>
              <w:rPr>
                <w:rFonts w:ascii="標楷體" w:eastAsia="標楷體" w:hAnsi="標楷體" w:cstheme="majorHAnsi"/>
                <w:b/>
              </w:rPr>
            </w:pPr>
            <w:r w:rsidRPr="00700640">
              <w:rPr>
                <w:rFonts w:ascii="標楷體" w:eastAsia="標楷體" w:hAnsi="標楷體" w:cstheme="majorHAnsi"/>
                <w:b/>
              </w:rPr>
              <w:t>解</w:t>
            </w:r>
          </w:p>
          <w:p w14:paraId="7AAFCF72" w14:textId="77777777" w:rsidR="00061A62" w:rsidRPr="00700640" w:rsidRDefault="00061A62" w:rsidP="008444F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45B64864" w14:textId="287B35A8" w:rsidR="00061A62" w:rsidRPr="00700640" w:rsidRDefault="00AE5F82" w:rsidP="00AE5F82">
            <w:pPr>
              <w:spacing w:line="400" w:lineRule="exact"/>
              <w:rPr>
                <w:rFonts w:ascii="標楷體" w:eastAsia="標楷體" w:hAnsi="標楷體" w:cstheme="majorHAnsi"/>
              </w:rPr>
            </w:pPr>
            <w:r w:rsidRPr="00700640">
              <w:rPr>
                <w:rFonts w:ascii="標楷體" w:eastAsia="標楷體" w:hAnsi="標楷體" w:cstheme="majorHAnsi" w:hint="eastAsia"/>
              </w:rPr>
              <w:t>表面行為---避罰服從  行為後果---相對功利</w:t>
            </w:r>
          </w:p>
        </w:tc>
      </w:tr>
      <w:tr w:rsidR="00061A62" w:rsidRPr="00700640" w14:paraId="00406354" w14:textId="77777777" w:rsidTr="00042C4B">
        <w:tc>
          <w:tcPr>
            <w:tcW w:w="454" w:type="dxa"/>
            <w:vAlign w:val="center"/>
          </w:tcPr>
          <w:p w14:paraId="1E9EF942" w14:textId="476DC47D" w:rsidR="00061A62" w:rsidRPr="00700640" w:rsidRDefault="00E42912" w:rsidP="00E42912">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4" w:type="dxa"/>
          </w:tcPr>
          <w:p w14:paraId="75A81DCD"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 xml:space="preserve">史登(G.G.Stern)與史登霍夫(C.Steinhoff)認為組織有兩種壓力:發展壓力與控制壓力，請問下列何者屬於控制壓力? </w:t>
            </w:r>
          </w:p>
          <w:p w14:paraId="4D8C3084"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 xml:space="preserve">(A)智性氣氛 </w:t>
            </w:r>
          </w:p>
          <w:p w14:paraId="162E194A"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lastRenderedPageBreak/>
              <w:t xml:space="preserve">(B)成就標準 </w:t>
            </w:r>
          </w:p>
          <w:p w14:paraId="018CDD7D"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 xml:space="preserve">(C)實用性 </w:t>
            </w:r>
          </w:p>
          <w:p w14:paraId="53CD263A" w14:textId="0F3A3772" w:rsidR="00061A6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 xml:space="preserve">(D)衝動的控制 </w:t>
            </w:r>
          </w:p>
        </w:tc>
      </w:tr>
      <w:tr w:rsidR="00061A62" w:rsidRPr="00700640" w14:paraId="3DBF7B61" w14:textId="77777777" w:rsidTr="00042C4B">
        <w:tc>
          <w:tcPr>
            <w:tcW w:w="454" w:type="dxa"/>
          </w:tcPr>
          <w:p w14:paraId="412F4257" w14:textId="77777777" w:rsidR="00061A62" w:rsidRPr="00700640" w:rsidRDefault="00061A62" w:rsidP="008444F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4D10DF9E" w14:textId="77777777" w:rsidR="00061A62" w:rsidRPr="00700640" w:rsidRDefault="00061A62" w:rsidP="008444F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7F3E1E28" w14:textId="17071FF5"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發展壓力：智性氣氛  成就標準  實用性  支持性  秩序性</w:t>
            </w:r>
          </w:p>
          <w:p w14:paraId="1B5F9AB9" w14:textId="48DD3A49" w:rsidR="00061A6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控制壓力：反智性氣氛  反成就標準  衝動控制</w:t>
            </w:r>
          </w:p>
        </w:tc>
      </w:tr>
      <w:tr w:rsidR="00061A62" w:rsidRPr="00700640" w14:paraId="3A4BCAAE" w14:textId="77777777" w:rsidTr="00042C4B">
        <w:tc>
          <w:tcPr>
            <w:tcW w:w="454" w:type="dxa"/>
            <w:vAlign w:val="center"/>
          </w:tcPr>
          <w:p w14:paraId="75ED1FB6" w14:textId="63E75F57" w:rsidR="00061A62" w:rsidRPr="00700640" w:rsidRDefault="00AD6E50" w:rsidP="00AD6E50">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204DEB8C" w14:textId="77777777" w:rsidR="00AD6E50" w:rsidRPr="00700640" w:rsidRDefault="00AD6E50" w:rsidP="00AD6E50">
            <w:pPr>
              <w:spacing w:line="400" w:lineRule="exact"/>
              <w:rPr>
                <w:rFonts w:ascii="標楷體" w:eastAsia="標楷體" w:hAnsi="標楷體" w:cstheme="majorHAnsi"/>
              </w:rPr>
            </w:pPr>
            <w:r w:rsidRPr="00700640">
              <w:rPr>
                <w:rFonts w:ascii="標楷體" w:eastAsia="標楷體" w:hAnsi="標楷體" w:cstheme="majorHAnsi" w:hint="eastAsia"/>
              </w:rPr>
              <w:t>「大多數有趣的、重要的、合乎人性的事物，皆是創造力的產物，人類基因的成分有</w:t>
            </w:r>
            <w:r w:rsidRPr="00700640">
              <w:rPr>
                <w:rFonts w:ascii="標楷體" w:eastAsia="標楷體" w:hAnsi="標楷體" w:cstheme="majorHAnsi"/>
              </w:rPr>
              <w:t>98</w:t>
            </w:r>
            <w:r w:rsidRPr="00700640">
              <w:rPr>
                <w:rFonts w:ascii="標楷體" w:eastAsia="標楷體" w:hAnsi="標楷體" w:cstheme="majorHAnsi" w:hint="eastAsia"/>
              </w:rPr>
              <w:t>％與猩猩相同</w:t>
            </w:r>
            <w:r w:rsidRPr="00700640">
              <w:rPr>
                <w:rFonts w:ascii="MS Mincho" w:eastAsia="標楷體" w:hAnsi="MS Mincho" w:cs="MS Mincho"/>
              </w:rPr>
              <w:t>⋯⋯</w:t>
            </w:r>
            <w:r w:rsidRPr="00700640">
              <w:rPr>
                <w:rFonts w:ascii="標楷體" w:eastAsia="標楷體" w:hAnsi="標楷體" w:cstheme="majorHAnsi" w:hint="eastAsia"/>
              </w:rPr>
              <w:t>若非創造力，人之異於猿猴者幾悉？」最有可能提出上述看法的學者為何？</w:t>
            </w:r>
          </w:p>
          <w:p w14:paraId="68522CCE" w14:textId="77777777" w:rsidR="00AD6E50" w:rsidRPr="00700640" w:rsidRDefault="00AD6E50" w:rsidP="00AD6E50">
            <w:pPr>
              <w:spacing w:line="400" w:lineRule="exact"/>
              <w:rPr>
                <w:rFonts w:ascii="標楷體" w:eastAsia="標楷體" w:hAnsi="標楷體" w:cstheme="majorHAnsi"/>
              </w:rPr>
            </w:pPr>
            <w:r w:rsidRPr="00700640">
              <w:rPr>
                <w:rFonts w:ascii="標楷體" w:eastAsia="標楷體" w:hAnsi="標楷體" w:cstheme="majorHAnsi" w:hint="eastAsia"/>
              </w:rPr>
              <w:t>(A)桑代克(Thorndike)</w:t>
            </w:r>
          </w:p>
          <w:p w14:paraId="338DB799" w14:textId="77777777" w:rsidR="00AD6E50" w:rsidRPr="00700640" w:rsidRDefault="00AD6E50" w:rsidP="00AD6E50">
            <w:pPr>
              <w:spacing w:line="400" w:lineRule="exact"/>
              <w:rPr>
                <w:rFonts w:ascii="標楷體" w:eastAsia="標楷體" w:hAnsi="標楷體" w:cstheme="majorHAnsi"/>
              </w:rPr>
            </w:pPr>
            <w:r w:rsidRPr="00700640">
              <w:rPr>
                <w:rFonts w:ascii="標楷體" w:eastAsia="標楷體" w:hAnsi="標楷體" w:cstheme="majorHAnsi" w:hint="eastAsia"/>
              </w:rPr>
              <w:t>(B)其森米哈里(Csiksentmihalyi)</w:t>
            </w:r>
          </w:p>
          <w:p w14:paraId="5EC93D79" w14:textId="77777777" w:rsidR="00AD6E50" w:rsidRPr="00700640" w:rsidRDefault="00AD6E50" w:rsidP="00AD6E50">
            <w:pPr>
              <w:spacing w:line="400" w:lineRule="exact"/>
              <w:rPr>
                <w:rFonts w:ascii="標楷體" w:eastAsia="標楷體" w:hAnsi="標楷體" w:cstheme="majorHAnsi"/>
              </w:rPr>
            </w:pPr>
            <w:r w:rsidRPr="00700640">
              <w:rPr>
                <w:rFonts w:ascii="標楷體" w:eastAsia="標楷體" w:hAnsi="標楷體" w:cstheme="majorHAnsi" w:hint="eastAsia"/>
              </w:rPr>
              <w:t>(C)馬斯洛(Maslow)</w:t>
            </w:r>
          </w:p>
          <w:p w14:paraId="24E68367" w14:textId="4A34BA99" w:rsidR="00061A62" w:rsidRPr="00700640" w:rsidRDefault="00AD6E50" w:rsidP="00AD6E50">
            <w:pPr>
              <w:spacing w:line="400" w:lineRule="exact"/>
              <w:rPr>
                <w:rFonts w:ascii="標楷體" w:eastAsia="標楷體" w:hAnsi="標楷體" w:cstheme="majorHAnsi"/>
              </w:rPr>
            </w:pPr>
            <w:r w:rsidRPr="00700640">
              <w:rPr>
                <w:rFonts w:ascii="標楷體" w:eastAsia="標楷體" w:hAnsi="標楷體" w:cstheme="majorHAnsi" w:hint="eastAsia"/>
              </w:rPr>
              <w:t>(D)吉爾福德(Guilford)</w:t>
            </w:r>
          </w:p>
        </w:tc>
      </w:tr>
      <w:tr w:rsidR="00061A62" w:rsidRPr="00700640" w14:paraId="23CEA850" w14:textId="77777777" w:rsidTr="00042C4B">
        <w:tc>
          <w:tcPr>
            <w:tcW w:w="454" w:type="dxa"/>
          </w:tcPr>
          <w:p w14:paraId="08AB3AE6" w14:textId="77777777" w:rsidR="00061A62" w:rsidRPr="00700640" w:rsidRDefault="00061A62" w:rsidP="008444F0">
            <w:pPr>
              <w:spacing w:line="400" w:lineRule="exact"/>
              <w:rPr>
                <w:rFonts w:ascii="標楷體" w:eastAsia="標楷體" w:hAnsi="標楷體" w:cstheme="majorHAnsi"/>
                <w:b/>
              </w:rPr>
            </w:pPr>
            <w:r w:rsidRPr="00700640">
              <w:rPr>
                <w:rFonts w:ascii="標楷體" w:eastAsia="標楷體" w:hAnsi="標楷體" w:cstheme="majorHAnsi"/>
                <w:b/>
              </w:rPr>
              <w:t>解</w:t>
            </w:r>
          </w:p>
          <w:p w14:paraId="2BFF3A2F" w14:textId="77777777" w:rsidR="00061A62" w:rsidRPr="00700640" w:rsidRDefault="00061A62" w:rsidP="008444F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7967F27D" w14:textId="09A5C49B" w:rsidR="00AD6E50" w:rsidRPr="00700640" w:rsidRDefault="00AD6E50" w:rsidP="00AD6E50">
            <w:pPr>
              <w:spacing w:line="400" w:lineRule="exact"/>
              <w:rPr>
                <w:rFonts w:ascii="標楷體" w:eastAsia="標楷體" w:hAnsi="標楷體" w:cstheme="majorHAnsi"/>
              </w:rPr>
            </w:pPr>
            <w:r w:rsidRPr="00700640">
              <w:rPr>
                <w:rFonts w:ascii="標楷體" w:eastAsia="標楷體" w:hAnsi="標楷體" w:cstheme="majorHAnsi" w:hint="eastAsia"/>
              </w:rPr>
              <w:t>其森米哈里提出創造力系統理論，視創造為社會添新的能力。</w:t>
            </w:r>
          </w:p>
        </w:tc>
      </w:tr>
      <w:tr w:rsidR="00061A62" w:rsidRPr="00700640" w14:paraId="3C01D0DB" w14:textId="77777777" w:rsidTr="00042C4B">
        <w:tc>
          <w:tcPr>
            <w:tcW w:w="454" w:type="dxa"/>
            <w:vAlign w:val="center"/>
          </w:tcPr>
          <w:p w14:paraId="4A1BC520" w14:textId="541B3C65" w:rsidR="00061A62" w:rsidRPr="00700640" w:rsidRDefault="002939D4" w:rsidP="002939D4">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08D020C8" w14:textId="77777777" w:rsidR="002939D4" w:rsidRPr="00700640" w:rsidRDefault="002939D4" w:rsidP="002939D4">
            <w:pPr>
              <w:spacing w:line="400" w:lineRule="exact"/>
              <w:rPr>
                <w:rFonts w:ascii="標楷體" w:eastAsia="標楷體" w:hAnsi="標楷體" w:cstheme="majorHAnsi"/>
              </w:rPr>
            </w:pPr>
            <w:r w:rsidRPr="00700640">
              <w:rPr>
                <w:rFonts w:ascii="標楷體" w:eastAsia="標楷體" w:hAnsi="標楷體" w:cstheme="majorHAnsi" w:hint="eastAsia"/>
              </w:rPr>
              <w:t>德國學者彼德生(Peter Petersen,1884~1952)教授創設何種實驗教育理論？</w:t>
            </w:r>
          </w:p>
          <w:p w14:paraId="3386531A" w14:textId="77777777" w:rsidR="002939D4" w:rsidRPr="00700640" w:rsidRDefault="002939D4" w:rsidP="002939D4">
            <w:pPr>
              <w:spacing w:line="400" w:lineRule="exact"/>
              <w:rPr>
                <w:rFonts w:ascii="標楷體" w:eastAsia="標楷體" w:hAnsi="標楷體" w:cstheme="majorHAnsi"/>
              </w:rPr>
            </w:pPr>
            <w:r w:rsidRPr="00700640">
              <w:rPr>
                <w:rFonts w:ascii="標楷體" w:eastAsia="標楷體" w:hAnsi="標楷體" w:cstheme="majorHAnsi" w:hint="eastAsia"/>
              </w:rPr>
              <w:t>(A)道爾頓制(The Dalten Plan)</w:t>
            </w:r>
          </w:p>
          <w:p w14:paraId="432ED9FF" w14:textId="77777777" w:rsidR="002939D4" w:rsidRPr="00700640" w:rsidRDefault="002939D4" w:rsidP="002939D4">
            <w:pPr>
              <w:spacing w:line="400" w:lineRule="exact"/>
              <w:rPr>
                <w:rFonts w:ascii="標楷體" w:eastAsia="標楷體" w:hAnsi="標楷體" w:cstheme="majorHAnsi"/>
              </w:rPr>
            </w:pPr>
            <w:r w:rsidRPr="00700640">
              <w:rPr>
                <w:rFonts w:ascii="標楷體" w:eastAsia="標楷體" w:hAnsi="標楷體" w:cstheme="majorHAnsi" w:hint="eastAsia"/>
              </w:rPr>
              <w:t>(B)耶拿制度(Jenaplan)</w:t>
            </w:r>
          </w:p>
          <w:p w14:paraId="776DE566" w14:textId="77777777" w:rsidR="002939D4" w:rsidRPr="00700640" w:rsidRDefault="002939D4" w:rsidP="002939D4">
            <w:pPr>
              <w:spacing w:line="400" w:lineRule="exact"/>
              <w:rPr>
                <w:rFonts w:ascii="標楷體" w:eastAsia="標楷體" w:hAnsi="標楷體" w:cstheme="majorHAnsi"/>
              </w:rPr>
            </w:pPr>
            <w:r w:rsidRPr="00700640">
              <w:rPr>
                <w:rFonts w:ascii="標楷體" w:eastAsia="標楷體" w:hAnsi="標楷體" w:cstheme="majorHAnsi" w:hint="eastAsia"/>
              </w:rPr>
              <w:t>(C)夏山學校(Summerhill School)</w:t>
            </w:r>
          </w:p>
          <w:p w14:paraId="26664214" w14:textId="1BEFA860" w:rsidR="00061A62" w:rsidRPr="00700640" w:rsidRDefault="002939D4" w:rsidP="002939D4">
            <w:pPr>
              <w:spacing w:line="400" w:lineRule="exact"/>
              <w:rPr>
                <w:rFonts w:ascii="標楷體" w:eastAsia="標楷體" w:hAnsi="標楷體" w:cstheme="majorHAnsi"/>
              </w:rPr>
            </w:pPr>
            <w:r w:rsidRPr="00700640">
              <w:rPr>
                <w:rFonts w:ascii="標楷體" w:eastAsia="標楷體" w:hAnsi="標楷體" w:cstheme="majorHAnsi" w:hint="eastAsia"/>
              </w:rPr>
              <w:t xml:space="preserve">(D)華德福教育(Waldorf education) </w:t>
            </w:r>
          </w:p>
        </w:tc>
      </w:tr>
      <w:tr w:rsidR="00061A62" w:rsidRPr="00700640" w14:paraId="0BC847AD" w14:textId="77777777" w:rsidTr="00042C4B">
        <w:tc>
          <w:tcPr>
            <w:tcW w:w="454" w:type="dxa"/>
          </w:tcPr>
          <w:p w14:paraId="2CB6485D" w14:textId="77777777" w:rsidR="00061A62" w:rsidRPr="00700640" w:rsidRDefault="00061A62" w:rsidP="008444F0">
            <w:pPr>
              <w:spacing w:line="400" w:lineRule="exact"/>
              <w:rPr>
                <w:rFonts w:ascii="標楷體" w:eastAsia="標楷體" w:hAnsi="標楷體" w:cstheme="majorHAnsi"/>
                <w:b/>
              </w:rPr>
            </w:pPr>
            <w:r w:rsidRPr="00700640">
              <w:rPr>
                <w:rFonts w:ascii="標楷體" w:eastAsia="標楷體" w:hAnsi="標楷體" w:cstheme="majorHAnsi"/>
                <w:b/>
              </w:rPr>
              <w:t>解</w:t>
            </w:r>
          </w:p>
          <w:p w14:paraId="6802D35A" w14:textId="77777777" w:rsidR="00061A62" w:rsidRPr="00700640" w:rsidRDefault="00061A62" w:rsidP="008444F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7975625B" w14:textId="5F958670" w:rsidR="002939D4" w:rsidRPr="00700640" w:rsidRDefault="002939D4" w:rsidP="002939D4">
            <w:pPr>
              <w:spacing w:line="400" w:lineRule="exact"/>
              <w:rPr>
                <w:rFonts w:ascii="標楷體" w:eastAsia="標楷體" w:hAnsi="標楷體" w:cstheme="majorHAnsi"/>
              </w:rPr>
            </w:pPr>
            <w:r w:rsidRPr="00700640">
              <w:rPr>
                <w:rFonts w:ascii="標楷體" w:eastAsia="標楷體" w:hAnsi="標楷體" w:cstheme="majorHAnsi" w:hint="eastAsia"/>
                <w:b/>
                <w:color w:val="00B050"/>
              </w:rPr>
              <w:t>耶拿制度</w:t>
            </w:r>
          </w:p>
          <w:p w14:paraId="7C2B42A7" w14:textId="092B629C" w:rsidR="002939D4" w:rsidRPr="00700640" w:rsidRDefault="002939D4" w:rsidP="002939D4">
            <w:pPr>
              <w:spacing w:line="400" w:lineRule="exact"/>
              <w:rPr>
                <w:rFonts w:ascii="標楷體" w:eastAsia="標楷體" w:hAnsi="標楷體" w:cstheme="majorHAnsi"/>
              </w:rPr>
            </w:pPr>
            <w:r w:rsidRPr="00700640">
              <w:rPr>
                <w:rFonts w:ascii="標楷體" w:eastAsia="標楷體" w:hAnsi="標楷體" w:cstheme="majorHAnsi" w:hint="eastAsia"/>
              </w:rPr>
              <w:t>指老式學制的改革。Petersen集中了「社區生活」的概念; 學校提供學生舒適和空間安排的Lebensraum (居住的空間)，以便學生發現、學會刺激他們各自的發展水平在使其發現和務實學會成為可能。環境根據孩子的需要改變，包括那些與特別需要。</w:t>
            </w:r>
          </w:p>
          <w:p w14:paraId="71697C18" w14:textId="2AC09748" w:rsidR="002939D4" w:rsidRPr="00700640" w:rsidRDefault="002939D4" w:rsidP="002939D4">
            <w:pPr>
              <w:spacing w:line="400" w:lineRule="exact"/>
              <w:rPr>
                <w:rFonts w:ascii="標楷體" w:eastAsia="標楷體" w:hAnsi="標楷體" w:cstheme="majorHAnsi"/>
              </w:rPr>
            </w:pPr>
            <w:r w:rsidRPr="00700640">
              <w:rPr>
                <w:rFonts w:ascii="標楷體" w:eastAsia="標楷體" w:hAnsi="標楷體" w:cstheme="majorHAnsi" w:hint="eastAsia"/>
              </w:rPr>
              <w:t>如：在書桌或牆壁上的街道畫沒有看作為故意破壞；寧可作為「可能更加有生產力或創造性的表示的方法」。</w:t>
            </w:r>
          </w:p>
          <w:p w14:paraId="76CAA478" w14:textId="77777777" w:rsidR="002939D4" w:rsidRPr="00700640" w:rsidRDefault="002939D4" w:rsidP="002939D4">
            <w:pPr>
              <w:spacing w:line="400" w:lineRule="exact"/>
              <w:rPr>
                <w:rFonts w:ascii="標楷體" w:eastAsia="標楷體" w:hAnsi="標楷體" w:cstheme="majorHAnsi"/>
              </w:rPr>
            </w:pPr>
            <w:r w:rsidRPr="00700640">
              <w:rPr>
                <w:rFonts w:ascii="標楷體" w:eastAsia="標楷體" w:hAnsi="標楷體" w:cstheme="majorHAnsi" w:hint="eastAsia"/>
              </w:rPr>
              <w:t xml:space="preserve">Jenaplan教育概念包括： </w:t>
            </w:r>
          </w:p>
          <w:p w14:paraId="57148442" w14:textId="77777777" w:rsidR="002939D4" w:rsidRPr="00700640" w:rsidRDefault="002939D4" w:rsidP="002939D4">
            <w:pPr>
              <w:spacing w:line="400" w:lineRule="exact"/>
              <w:rPr>
                <w:rFonts w:ascii="標楷體" w:eastAsia="標楷體" w:hAnsi="標楷體" w:cstheme="majorHAnsi"/>
              </w:rPr>
            </w:pPr>
            <w:r w:rsidRPr="00700640">
              <w:rPr>
                <w:rFonts w:ascii="標楷體" w:eastAsia="標楷體" w:hAnsi="標楷體" w:cstheme="majorHAnsi" w:hint="eastAsia"/>
              </w:rPr>
              <w:t>1.教學情況：提供學生透過自我發現學會他們的自治權；</w:t>
            </w:r>
          </w:p>
          <w:p w14:paraId="4922AAC6" w14:textId="77777777" w:rsidR="002939D4" w:rsidRPr="00700640" w:rsidRDefault="002939D4" w:rsidP="002939D4">
            <w:pPr>
              <w:spacing w:line="400" w:lineRule="exact"/>
              <w:rPr>
                <w:rFonts w:ascii="標楷體" w:eastAsia="標楷體" w:hAnsi="標楷體" w:cstheme="majorHAnsi"/>
              </w:rPr>
            </w:pPr>
            <w:r w:rsidRPr="00700640">
              <w:rPr>
                <w:rFonts w:ascii="標楷體" w:eastAsia="標楷體" w:hAnsi="標楷體" w:cstheme="majorHAnsi" w:hint="eastAsia"/>
              </w:rPr>
              <w:t xml:space="preserve">2.四個基礎教育形式： </w:t>
            </w:r>
          </w:p>
          <w:p w14:paraId="16C37CA5" w14:textId="24B82CA5" w:rsidR="002939D4" w:rsidRPr="00700640" w:rsidRDefault="002939D4" w:rsidP="002939D4">
            <w:pPr>
              <w:spacing w:line="400" w:lineRule="exact"/>
              <w:rPr>
                <w:rFonts w:ascii="標楷體" w:eastAsia="標楷體" w:hAnsi="標楷體" w:cstheme="majorHAnsi"/>
              </w:rPr>
            </w:pPr>
            <w:r w:rsidRPr="00700640">
              <w:rPr>
                <w:rFonts w:ascii="標楷體" w:eastAsia="標楷體" w:hAnsi="標楷體" w:cstheme="majorHAnsi" w:hint="eastAsia"/>
              </w:rPr>
              <w:t>a.交談(在圈子，即學校環境中)</w:t>
            </w:r>
            <w:r w:rsidRPr="00700640">
              <w:rPr>
                <w:rFonts w:ascii="標楷體" w:eastAsia="標楷體" w:hAnsi="標楷體" w:cstheme="majorHAnsi"/>
              </w:rPr>
              <w:t xml:space="preserve"> </w:t>
            </w:r>
            <w:r w:rsidRPr="00700640">
              <w:rPr>
                <w:rFonts w:ascii="標楷體" w:eastAsia="標楷體" w:hAnsi="標楷體" w:cstheme="majorHAnsi" w:hint="eastAsia"/>
              </w:rPr>
              <w:t>b.戲劇(角色戲劇和即興創作)</w:t>
            </w:r>
            <w:r w:rsidRPr="00700640">
              <w:rPr>
                <w:rFonts w:ascii="標楷體" w:eastAsia="標楷體" w:hAnsi="標楷體" w:cstheme="majorHAnsi"/>
              </w:rPr>
              <w:t xml:space="preserve"> </w:t>
            </w:r>
            <w:r w:rsidRPr="00700640">
              <w:rPr>
                <w:rFonts w:ascii="標楷體" w:eastAsia="標楷體" w:hAnsi="標楷體" w:cstheme="majorHAnsi" w:hint="eastAsia"/>
              </w:rPr>
              <w:t xml:space="preserve">c.工作(透過自學) d.黨(建立社區感) </w:t>
            </w:r>
          </w:p>
          <w:p w14:paraId="64917E49" w14:textId="77777777" w:rsidR="002939D4" w:rsidRPr="00700640" w:rsidRDefault="002939D4" w:rsidP="002939D4">
            <w:pPr>
              <w:spacing w:line="400" w:lineRule="exact"/>
              <w:rPr>
                <w:rFonts w:ascii="標楷體" w:eastAsia="標楷體" w:hAnsi="標楷體" w:cstheme="majorHAnsi"/>
              </w:rPr>
            </w:pPr>
            <w:r w:rsidRPr="00700640">
              <w:rPr>
                <w:rFonts w:ascii="標楷體" w:eastAsia="標楷體" w:hAnsi="標楷體" w:cstheme="majorHAnsi" w:hint="eastAsia"/>
              </w:rPr>
              <w:t xml:space="preserve">　→使孩子能依他們自己的節奏性安排每週工作計畫。 </w:t>
            </w:r>
          </w:p>
          <w:p w14:paraId="3CA6A723" w14:textId="77777777" w:rsidR="002939D4" w:rsidRPr="00700640" w:rsidRDefault="002939D4" w:rsidP="002939D4">
            <w:pPr>
              <w:spacing w:line="400" w:lineRule="exact"/>
              <w:rPr>
                <w:rFonts w:ascii="標楷體" w:eastAsia="標楷體" w:hAnsi="標楷體" w:cstheme="majorHAnsi"/>
              </w:rPr>
            </w:pPr>
            <w:r w:rsidRPr="00700640">
              <w:rPr>
                <w:rFonts w:ascii="標楷體" w:eastAsia="標楷體" w:hAnsi="標楷體" w:cstheme="majorHAnsi" w:hint="eastAsia"/>
              </w:rPr>
              <w:t>3.學校提供被區分的材料和一個刺激的環境</w:t>
            </w:r>
          </w:p>
          <w:p w14:paraId="6066C3C7" w14:textId="77777777" w:rsidR="002939D4" w:rsidRPr="00700640" w:rsidRDefault="002939D4" w:rsidP="002939D4">
            <w:pPr>
              <w:spacing w:line="400" w:lineRule="exact"/>
              <w:rPr>
                <w:rFonts w:ascii="標楷體" w:eastAsia="標楷體" w:hAnsi="標楷體" w:cstheme="majorHAnsi"/>
              </w:rPr>
            </w:pPr>
            <w:r w:rsidRPr="00700640">
              <w:rPr>
                <w:rFonts w:ascii="標楷體" w:eastAsia="標楷體" w:hAnsi="標楷體" w:cstheme="majorHAnsi" w:hint="eastAsia"/>
              </w:rPr>
              <w:t xml:space="preserve">　→打破老師在前面，學生在後面的正式階層。 </w:t>
            </w:r>
          </w:p>
          <w:p w14:paraId="4F730D0B" w14:textId="46C3C193" w:rsidR="00061A62" w:rsidRPr="00700640" w:rsidRDefault="002939D4" w:rsidP="002939D4">
            <w:pPr>
              <w:spacing w:line="400" w:lineRule="exact"/>
              <w:rPr>
                <w:rFonts w:ascii="標楷體" w:eastAsia="標楷體" w:hAnsi="標楷體" w:cstheme="majorHAnsi"/>
              </w:rPr>
            </w:pPr>
            <w:r w:rsidRPr="00700640">
              <w:rPr>
                <w:rFonts w:ascii="標楷體" w:eastAsia="標楷體" w:hAnsi="標楷體" w:cstheme="majorHAnsi" w:hint="eastAsia"/>
              </w:rPr>
              <w:t>4.無標記的特徵</w:t>
            </w:r>
          </w:p>
        </w:tc>
      </w:tr>
      <w:tr w:rsidR="00061A62" w:rsidRPr="00700640" w14:paraId="6AE58FED" w14:textId="77777777" w:rsidTr="00042C4B">
        <w:tc>
          <w:tcPr>
            <w:tcW w:w="454" w:type="dxa"/>
            <w:vAlign w:val="center"/>
          </w:tcPr>
          <w:p w14:paraId="1D7261CF" w14:textId="77C6071C" w:rsidR="00061A62" w:rsidRPr="00700640" w:rsidRDefault="002939D4" w:rsidP="002939D4">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4" w:type="dxa"/>
          </w:tcPr>
          <w:p w14:paraId="24F4D213" w14:textId="77777777" w:rsidR="002939D4" w:rsidRPr="00700640" w:rsidRDefault="002939D4" w:rsidP="002939D4">
            <w:pPr>
              <w:spacing w:line="400" w:lineRule="exact"/>
              <w:rPr>
                <w:rFonts w:ascii="標楷體" w:eastAsia="標楷體" w:hAnsi="標楷體" w:cstheme="majorHAnsi"/>
              </w:rPr>
            </w:pPr>
            <w:r w:rsidRPr="00700640">
              <w:rPr>
                <w:rFonts w:ascii="標楷體" w:eastAsia="標楷體" w:hAnsi="標楷體" w:cstheme="majorHAnsi" w:hint="eastAsia"/>
              </w:rPr>
              <w:t xml:space="preserve">郭爾堡(L.Kohlberg)的道德認知教學程序，下列何者為真？ </w:t>
            </w:r>
          </w:p>
          <w:p w14:paraId="5F2BDF5E" w14:textId="77777777" w:rsidR="002939D4" w:rsidRPr="00700640" w:rsidRDefault="002939D4" w:rsidP="002939D4">
            <w:pPr>
              <w:spacing w:line="400" w:lineRule="exact"/>
              <w:rPr>
                <w:rFonts w:ascii="標楷體" w:eastAsia="標楷體" w:hAnsi="標楷體" w:cstheme="majorHAnsi"/>
              </w:rPr>
            </w:pPr>
            <w:r w:rsidRPr="00700640">
              <w:rPr>
                <w:rFonts w:ascii="標楷體" w:eastAsia="標楷體" w:hAnsi="標楷體" w:cstheme="majorHAnsi" w:hint="eastAsia"/>
              </w:rPr>
              <w:t xml:space="preserve">(A)教師活動、呈現教材、提出主張、小組討論、全班討論、結束討論 </w:t>
            </w:r>
          </w:p>
          <w:p w14:paraId="31250964" w14:textId="77777777" w:rsidR="002939D4" w:rsidRPr="00700640" w:rsidRDefault="002939D4" w:rsidP="002939D4">
            <w:pPr>
              <w:spacing w:line="400" w:lineRule="exact"/>
              <w:rPr>
                <w:rFonts w:ascii="標楷體" w:eastAsia="標楷體" w:hAnsi="標楷體" w:cstheme="majorHAnsi"/>
              </w:rPr>
            </w:pPr>
            <w:r w:rsidRPr="00700640">
              <w:rPr>
                <w:rFonts w:ascii="標楷體" w:eastAsia="標楷體" w:hAnsi="標楷體" w:cstheme="majorHAnsi" w:hint="eastAsia"/>
              </w:rPr>
              <w:t xml:space="preserve">(B)呈現教材、教師活動、提出主張、小組討論、全班討論、結束討論 </w:t>
            </w:r>
          </w:p>
          <w:p w14:paraId="74E61EE9" w14:textId="77777777" w:rsidR="002939D4" w:rsidRPr="00700640" w:rsidRDefault="002939D4" w:rsidP="002939D4">
            <w:pPr>
              <w:spacing w:line="400" w:lineRule="exact"/>
              <w:rPr>
                <w:rFonts w:ascii="標楷體" w:eastAsia="標楷體" w:hAnsi="標楷體" w:cstheme="majorHAnsi"/>
              </w:rPr>
            </w:pPr>
            <w:r w:rsidRPr="00700640">
              <w:rPr>
                <w:rFonts w:ascii="標楷體" w:eastAsia="標楷體" w:hAnsi="標楷體" w:cstheme="majorHAnsi" w:hint="eastAsia"/>
              </w:rPr>
              <w:t xml:space="preserve">(C)小組討論、提出主張、教師活動、呈現教材、全班討論、結束討論 </w:t>
            </w:r>
          </w:p>
          <w:p w14:paraId="481F1140" w14:textId="1889C137" w:rsidR="00061A62" w:rsidRPr="00700640" w:rsidRDefault="002939D4" w:rsidP="002939D4">
            <w:pPr>
              <w:spacing w:line="400" w:lineRule="exact"/>
              <w:rPr>
                <w:rFonts w:ascii="標楷體" w:eastAsia="標楷體" w:hAnsi="標楷體" w:cstheme="majorHAnsi"/>
              </w:rPr>
            </w:pPr>
            <w:r w:rsidRPr="00700640">
              <w:rPr>
                <w:rFonts w:ascii="標楷體" w:eastAsia="標楷體" w:hAnsi="標楷體" w:cstheme="majorHAnsi" w:hint="eastAsia"/>
              </w:rPr>
              <w:t>(D)呈現教材、小組討論、教師活動、提出主張、全班討論、結束討論</w:t>
            </w:r>
          </w:p>
        </w:tc>
      </w:tr>
      <w:tr w:rsidR="00061A62" w:rsidRPr="00700640" w14:paraId="484D09A0" w14:textId="77777777" w:rsidTr="00042C4B">
        <w:tc>
          <w:tcPr>
            <w:tcW w:w="454" w:type="dxa"/>
          </w:tcPr>
          <w:p w14:paraId="03CF6279" w14:textId="77777777" w:rsidR="00061A62" w:rsidRPr="00700640" w:rsidRDefault="00061A62" w:rsidP="008444F0">
            <w:pPr>
              <w:spacing w:line="400" w:lineRule="exact"/>
              <w:rPr>
                <w:rFonts w:ascii="標楷體" w:eastAsia="標楷體" w:hAnsi="標楷體" w:cstheme="majorHAnsi"/>
                <w:b/>
              </w:rPr>
            </w:pPr>
            <w:r w:rsidRPr="00700640">
              <w:rPr>
                <w:rFonts w:ascii="標楷體" w:eastAsia="標楷體" w:hAnsi="標楷體" w:cstheme="majorHAnsi"/>
                <w:b/>
              </w:rPr>
              <w:t>解</w:t>
            </w:r>
          </w:p>
          <w:p w14:paraId="46017AAC" w14:textId="77777777" w:rsidR="00061A62" w:rsidRPr="00700640" w:rsidRDefault="00061A62" w:rsidP="008444F0">
            <w:pPr>
              <w:spacing w:line="400" w:lineRule="exact"/>
              <w:rPr>
                <w:rFonts w:ascii="標楷體" w:eastAsia="標楷體" w:hAnsi="標楷體" w:cstheme="majorHAnsi"/>
                <w:b/>
              </w:rPr>
            </w:pPr>
            <w:r w:rsidRPr="00700640">
              <w:rPr>
                <w:rFonts w:ascii="標楷體" w:eastAsia="標楷體" w:hAnsi="標楷體" w:cstheme="majorHAnsi"/>
                <w:b/>
              </w:rPr>
              <w:lastRenderedPageBreak/>
              <w:t>釋</w:t>
            </w:r>
          </w:p>
        </w:tc>
        <w:tc>
          <w:tcPr>
            <w:tcW w:w="10874" w:type="dxa"/>
          </w:tcPr>
          <w:p w14:paraId="4331E910" w14:textId="7C27B71D" w:rsidR="002939D4" w:rsidRPr="00700640" w:rsidRDefault="002939D4" w:rsidP="002939D4">
            <w:pPr>
              <w:spacing w:line="400" w:lineRule="exact"/>
              <w:rPr>
                <w:rFonts w:ascii="標楷體" w:eastAsia="標楷體" w:hAnsi="標楷體" w:cstheme="majorHAnsi"/>
                <w:color w:val="000000" w:themeColor="text1"/>
              </w:rPr>
            </w:pPr>
            <w:r w:rsidRPr="00700640">
              <w:rPr>
                <w:rFonts w:ascii="標楷體" w:eastAsia="標楷體" w:hAnsi="標楷體" w:cstheme="majorHAnsi" w:hint="eastAsia"/>
                <w:b/>
                <w:color w:val="FF0000"/>
              </w:rPr>
              <w:lastRenderedPageBreak/>
              <w:t>郭爾堡Kohlberg</w:t>
            </w:r>
            <w:r w:rsidRPr="00700640">
              <w:rPr>
                <w:rFonts w:ascii="標楷體" w:eastAsia="標楷體" w:hAnsi="標楷體" w:cstheme="majorHAnsi"/>
              </w:rPr>
              <w:t xml:space="preserve"> </w:t>
            </w:r>
            <w:r w:rsidRPr="00700640">
              <w:rPr>
                <w:rFonts w:ascii="標楷體" w:eastAsia="標楷體" w:hAnsi="標楷體" w:cstheme="majorHAnsi" w:hint="eastAsia"/>
                <w:b/>
                <w:color w:val="00B050"/>
              </w:rPr>
              <w:t xml:space="preserve">道德認知教學程序 </w:t>
            </w:r>
            <w:r w:rsidRPr="00700640">
              <w:rPr>
                <w:rFonts w:ascii="標楷體" w:eastAsia="標楷體" w:hAnsi="標楷體" w:cstheme="majorHAnsi" w:hint="eastAsia"/>
                <w:color w:val="000000" w:themeColor="text1"/>
                <w:shd w:val="pct15" w:color="auto" w:fill="FFFFFF"/>
              </w:rPr>
              <w:t>教程提煮全素</w:t>
            </w:r>
          </w:p>
          <w:p w14:paraId="41CBF399" w14:textId="46784B90" w:rsidR="00061A62" w:rsidRPr="00700640" w:rsidRDefault="002939D4" w:rsidP="008444F0">
            <w:pPr>
              <w:spacing w:line="400" w:lineRule="exact"/>
              <w:rPr>
                <w:rFonts w:ascii="標楷體" w:eastAsia="標楷體" w:hAnsi="標楷體" w:cstheme="majorHAnsi"/>
                <w:b/>
              </w:rPr>
            </w:pPr>
            <w:r w:rsidRPr="00700640">
              <w:rPr>
                <w:rFonts w:ascii="標楷體" w:eastAsia="標楷體" w:hAnsi="標楷體" w:cstheme="majorHAnsi" w:hint="eastAsia"/>
                <w:b/>
                <w:color w:val="0070C0"/>
              </w:rPr>
              <w:lastRenderedPageBreak/>
              <w:t xml:space="preserve">教師活動 呈現教材 提出主張 小組討論 全班討論 結束討論 </w:t>
            </w:r>
          </w:p>
        </w:tc>
      </w:tr>
      <w:tr w:rsidR="00061A62" w:rsidRPr="00700640" w14:paraId="12E2D6BC" w14:textId="77777777" w:rsidTr="00042C4B">
        <w:tc>
          <w:tcPr>
            <w:tcW w:w="454" w:type="dxa"/>
            <w:vAlign w:val="center"/>
          </w:tcPr>
          <w:p w14:paraId="4E771F2F" w14:textId="35C6F254" w:rsidR="00061A62" w:rsidRPr="00700640" w:rsidRDefault="00E6687F" w:rsidP="00E6687F">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C</w:t>
            </w:r>
          </w:p>
        </w:tc>
        <w:tc>
          <w:tcPr>
            <w:tcW w:w="10874" w:type="dxa"/>
          </w:tcPr>
          <w:p w14:paraId="20604FA8" w14:textId="77777777" w:rsidR="00E6687F" w:rsidRPr="00700640" w:rsidRDefault="00E6687F" w:rsidP="00E6687F">
            <w:pPr>
              <w:spacing w:line="400" w:lineRule="exact"/>
              <w:rPr>
                <w:rFonts w:ascii="標楷體" w:eastAsia="標楷體" w:hAnsi="標楷體" w:cstheme="majorHAnsi"/>
              </w:rPr>
            </w:pPr>
            <w:r w:rsidRPr="00700640">
              <w:rPr>
                <w:rFonts w:ascii="標楷體" w:eastAsia="標楷體" w:hAnsi="標楷體" w:cstheme="majorHAnsi" w:hint="eastAsia"/>
              </w:rPr>
              <w:t xml:space="preserve">在班級氣氛的理論基礎中Lewin提出場地說，並發展出B=f(P×E)的關係式，請問此關係式中的「E」所指為何？ </w:t>
            </w:r>
          </w:p>
          <w:p w14:paraId="29DCA651" w14:textId="77777777" w:rsidR="00E6687F" w:rsidRPr="00700640" w:rsidRDefault="00E6687F" w:rsidP="00E6687F">
            <w:pPr>
              <w:spacing w:line="400" w:lineRule="exact"/>
              <w:rPr>
                <w:rFonts w:ascii="標楷體" w:eastAsia="標楷體" w:hAnsi="標楷體" w:cstheme="majorHAnsi"/>
              </w:rPr>
            </w:pPr>
            <w:r w:rsidRPr="00700640">
              <w:rPr>
                <w:rFonts w:ascii="標楷體" w:eastAsia="標楷體" w:hAnsi="標楷體" w:cstheme="majorHAnsi" w:hint="eastAsia"/>
              </w:rPr>
              <w:t xml:space="preserve">(A)教育 </w:t>
            </w:r>
          </w:p>
          <w:p w14:paraId="10E53371" w14:textId="77777777" w:rsidR="00E6687F" w:rsidRPr="00700640" w:rsidRDefault="00E6687F" w:rsidP="00E6687F">
            <w:pPr>
              <w:spacing w:line="400" w:lineRule="exact"/>
              <w:rPr>
                <w:rFonts w:ascii="標楷體" w:eastAsia="標楷體" w:hAnsi="標楷體" w:cstheme="majorHAnsi"/>
              </w:rPr>
            </w:pPr>
            <w:r w:rsidRPr="00700640">
              <w:rPr>
                <w:rFonts w:ascii="標楷體" w:eastAsia="標楷體" w:hAnsi="標楷體" w:cstheme="majorHAnsi" w:hint="eastAsia"/>
              </w:rPr>
              <w:t xml:space="preserve">(B)能量 </w:t>
            </w:r>
          </w:p>
          <w:p w14:paraId="43F32A80" w14:textId="77777777" w:rsidR="00E6687F" w:rsidRPr="00700640" w:rsidRDefault="00E6687F" w:rsidP="00E6687F">
            <w:pPr>
              <w:spacing w:line="400" w:lineRule="exact"/>
              <w:rPr>
                <w:rFonts w:ascii="標楷體" w:eastAsia="標楷體" w:hAnsi="標楷體" w:cstheme="majorHAnsi"/>
              </w:rPr>
            </w:pPr>
            <w:r w:rsidRPr="00700640">
              <w:rPr>
                <w:rFonts w:ascii="標楷體" w:eastAsia="標楷體" w:hAnsi="標楷體" w:cstheme="majorHAnsi" w:hint="eastAsia"/>
              </w:rPr>
              <w:t xml:space="preserve">(C)環境 </w:t>
            </w:r>
          </w:p>
          <w:p w14:paraId="4AF422AB" w14:textId="05EED0A5" w:rsidR="00061A62" w:rsidRPr="00700640" w:rsidRDefault="00E6687F" w:rsidP="00E6687F">
            <w:pPr>
              <w:spacing w:line="400" w:lineRule="exact"/>
              <w:rPr>
                <w:rFonts w:ascii="標楷體" w:eastAsia="標楷體" w:hAnsi="標楷體" w:cstheme="majorHAnsi"/>
              </w:rPr>
            </w:pPr>
            <w:r w:rsidRPr="00700640">
              <w:rPr>
                <w:rFonts w:ascii="標楷體" w:eastAsia="標楷體" w:hAnsi="標楷體" w:cstheme="majorHAnsi" w:hint="eastAsia"/>
              </w:rPr>
              <w:t>(D)改革</w:t>
            </w:r>
          </w:p>
        </w:tc>
      </w:tr>
      <w:tr w:rsidR="00061A62" w:rsidRPr="00700640" w14:paraId="4DCA7530" w14:textId="77777777" w:rsidTr="00042C4B">
        <w:tc>
          <w:tcPr>
            <w:tcW w:w="454" w:type="dxa"/>
          </w:tcPr>
          <w:p w14:paraId="2354B142" w14:textId="77777777" w:rsidR="00061A62" w:rsidRPr="00700640" w:rsidRDefault="00061A62" w:rsidP="008444F0">
            <w:pPr>
              <w:spacing w:line="400" w:lineRule="exact"/>
              <w:rPr>
                <w:rFonts w:ascii="標楷體" w:eastAsia="標楷體" w:hAnsi="標楷體" w:cstheme="majorHAnsi"/>
                <w:b/>
              </w:rPr>
            </w:pPr>
            <w:r w:rsidRPr="00700640">
              <w:rPr>
                <w:rFonts w:ascii="標楷體" w:eastAsia="標楷體" w:hAnsi="標楷體" w:cstheme="majorHAnsi"/>
                <w:b/>
              </w:rPr>
              <w:t>解</w:t>
            </w:r>
          </w:p>
          <w:p w14:paraId="0320E4FB" w14:textId="77777777" w:rsidR="00061A62" w:rsidRPr="00700640" w:rsidRDefault="00061A62" w:rsidP="008444F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6313B763" w14:textId="7DC6A511" w:rsidR="00E6687F" w:rsidRPr="00700640" w:rsidRDefault="00E6687F" w:rsidP="00E6687F">
            <w:pPr>
              <w:spacing w:line="400" w:lineRule="exact"/>
              <w:rPr>
                <w:rFonts w:ascii="標楷體" w:eastAsia="標楷體" w:hAnsi="標楷體" w:cstheme="majorHAnsi"/>
              </w:rPr>
            </w:pPr>
            <w:r w:rsidRPr="00700640">
              <w:rPr>
                <w:rFonts w:ascii="標楷體" w:eastAsia="標楷體" w:hAnsi="標楷體" w:cstheme="majorHAnsi" w:hint="eastAsia"/>
                <w:b/>
                <w:color w:val="FF0000"/>
              </w:rPr>
              <w:t>李溫Lewin</w:t>
            </w:r>
            <w:r w:rsidRPr="00700640">
              <w:rPr>
                <w:rFonts w:ascii="標楷體" w:eastAsia="標楷體" w:hAnsi="標楷體" w:cstheme="majorHAnsi" w:hint="eastAsia"/>
              </w:rPr>
              <w:t xml:space="preserve">　</w:t>
            </w:r>
            <w:r w:rsidRPr="00700640">
              <w:rPr>
                <w:rFonts w:ascii="標楷體" w:eastAsia="標楷體" w:hAnsi="標楷體" w:cstheme="majorHAnsi" w:hint="eastAsia"/>
                <w:b/>
                <w:color w:val="00B050"/>
              </w:rPr>
              <w:t>場地說</w:t>
            </w:r>
            <w:r w:rsidRPr="00700640">
              <w:rPr>
                <w:rFonts w:ascii="標楷體" w:eastAsia="標楷體" w:hAnsi="標楷體" w:cstheme="majorHAnsi" w:hint="eastAsia"/>
              </w:rPr>
              <w:t xml:space="preserve"> </w:t>
            </w:r>
            <w:r w:rsidRPr="00700640">
              <w:rPr>
                <w:rFonts w:ascii="標楷體" w:eastAsia="標楷體" w:hAnsi="標楷體" w:cstheme="majorHAnsi" w:hint="eastAsia"/>
                <w:b/>
                <w:color w:val="0070C0"/>
              </w:rPr>
              <w:t>Ｂ＝ｆ（ＰｘＥ）</w:t>
            </w:r>
            <w:r w:rsidRPr="00700640">
              <w:rPr>
                <w:rFonts w:ascii="標楷體" w:eastAsia="標楷體" w:hAnsi="標楷體" w:cstheme="majorHAnsi" w:hint="eastAsia"/>
              </w:rPr>
              <w:t>一個人在什麼情境所做的　＝　行為</w:t>
            </w:r>
          </w:p>
          <w:p w14:paraId="1FFD26E9" w14:textId="48B77549" w:rsidR="00061A62" w:rsidRPr="00700640" w:rsidRDefault="00E6687F" w:rsidP="00E6687F">
            <w:pPr>
              <w:spacing w:line="400" w:lineRule="exact"/>
              <w:rPr>
                <w:rFonts w:ascii="標楷體" w:eastAsia="標楷體" w:hAnsi="標楷體" w:cstheme="majorHAnsi"/>
              </w:rPr>
            </w:pPr>
            <w:r w:rsidRPr="00700640">
              <w:rPr>
                <w:rFonts w:ascii="標楷體" w:eastAsia="標楷體" w:hAnsi="標楷體" w:cstheme="majorHAnsi" w:hint="eastAsia"/>
              </w:rPr>
              <w:t>一個人的行為Behavior是人格Personality與所處的環境Environment的函數。</w:t>
            </w:r>
          </w:p>
        </w:tc>
      </w:tr>
      <w:tr w:rsidR="002939D4" w:rsidRPr="00700640" w14:paraId="492722F0" w14:textId="77777777" w:rsidTr="00042C4B">
        <w:tc>
          <w:tcPr>
            <w:tcW w:w="454" w:type="dxa"/>
            <w:vAlign w:val="center"/>
          </w:tcPr>
          <w:p w14:paraId="486244AB" w14:textId="4E8FECF2" w:rsidR="002939D4" w:rsidRPr="00700640" w:rsidRDefault="00B0087D" w:rsidP="00B0087D">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7CF11E5F" w14:textId="1D227930" w:rsidR="002939D4" w:rsidRPr="00700640" w:rsidRDefault="00B0087D" w:rsidP="00B0087D">
            <w:pPr>
              <w:spacing w:line="400" w:lineRule="exact"/>
              <w:rPr>
                <w:rFonts w:ascii="標楷體" w:eastAsia="標楷體" w:hAnsi="標楷體" w:cstheme="majorHAnsi"/>
              </w:rPr>
            </w:pPr>
            <w:r w:rsidRPr="00700640">
              <w:rPr>
                <w:rFonts w:ascii="標楷體" w:eastAsia="標楷體" w:hAnsi="標楷體" w:cstheme="majorHAnsi" w:hint="eastAsia"/>
              </w:rPr>
              <w:t>維高斯基(Vygotsky)的認知發展論，特別強調何種因素對兒童認知發展的影響？ </w:t>
            </w:r>
            <w:r w:rsidRPr="00700640">
              <w:rPr>
                <w:rFonts w:ascii="標楷體" w:eastAsia="標楷體" w:hAnsi="標楷體" w:cstheme="majorHAnsi" w:hint="eastAsia"/>
              </w:rPr>
              <w:br/>
              <w:t>(A)語言 </w:t>
            </w:r>
            <w:r w:rsidRPr="00700640">
              <w:rPr>
                <w:rFonts w:ascii="標楷體" w:eastAsia="標楷體" w:hAnsi="標楷體" w:cstheme="majorHAnsi" w:hint="eastAsia"/>
              </w:rPr>
              <w:br/>
              <w:t>(B)學習 </w:t>
            </w:r>
            <w:r w:rsidRPr="00700640">
              <w:rPr>
                <w:rFonts w:ascii="標楷體" w:eastAsia="標楷體" w:hAnsi="標楷體" w:cstheme="majorHAnsi" w:hint="eastAsia"/>
              </w:rPr>
              <w:br/>
              <w:t>(C)社會文化 </w:t>
            </w:r>
            <w:r w:rsidRPr="00700640">
              <w:rPr>
                <w:rFonts w:ascii="標楷體" w:eastAsia="標楷體" w:hAnsi="標楷體" w:cstheme="majorHAnsi" w:hint="eastAsia"/>
              </w:rPr>
              <w:br/>
              <w:t>(D)道德觀念</w:t>
            </w:r>
          </w:p>
        </w:tc>
      </w:tr>
      <w:tr w:rsidR="002939D4" w:rsidRPr="00700640" w14:paraId="0D202D6F" w14:textId="77777777" w:rsidTr="00042C4B">
        <w:tc>
          <w:tcPr>
            <w:tcW w:w="454" w:type="dxa"/>
          </w:tcPr>
          <w:p w14:paraId="7D7437E9" w14:textId="77777777" w:rsidR="002939D4" w:rsidRPr="00700640" w:rsidRDefault="002939D4" w:rsidP="002939D4">
            <w:pPr>
              <w:spacing w:line="400" w:lineRule="exact"/>
              <w:rPr>
                <w:rFonts w:ascii="標楷體" w:eastAsia="標楷體" w:hAnsi="標楷體" w:cstheme="majorHAnsi"/>
                <w:b/>
              </w:rPr>
            </w:pPr>
            <w:r w:rsidRPr="00700640">
              <w:rPr>
                <w:rFonts w:ascii="標楷體" w:eastAsia="標楷體" w:hAnsi="標楷體" w:cstheme="majorHAnsi"/>
                <w:b/>
              </w:rPr>
              <w:t>解</w:t>
            </w:r>
          </w:p>
          <w:p w14:paraId="6E91E6F8" w14:textId="77777777" w:rsidR="002939D4" w:rsidRPr="00700640" w:rsidRDefault="002939D4" w:rsidP="002939D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494188DE" w14:textId="77777777" w:rsidR="00B0087D" w:rsidRPr="00700640" w:rsidRDefault="00B0087D" w:rsidP="00B0087D">
            <w:pPr>
              <w:spacing w:line="400" w:lineRule="exact"/>
              <w:rPr>
                <w:rFonts w:ascii="標楷體" w:eastAsia="標楷體" w:hAnsi="標楷體" w:cstheme="majorHAnsi"/>
              </w:rPr>
            </w:pPr>
            <w:r w:rsidRPr="00700640">
              <w:rPr>
                <w:rFonts w:ascii="標楷體" w:eastAsia="標楷體" w:hAnsi="標楷體" w:cstheme="majorHAnsi" w:hint="eastAsia"/>
              </w:rPr>
              <w:t>認知「思維」和語言發展密關。</w:t>
            </w:r>
          </w:p>
          <w:p w14:paraId="6E56A5B6" w14:textId="2CDAC05F" w:rsidR="002939D4" w:rsidRPr="00700640" w:rsidRDefault="00B0087D" w:rsidP="00B0087D">
            <w:pPr>
              <w:spacing w:line="400" w:lineRule="exact"/>
              <w:rPr>
                <w:rFonts w:ascii="標楷體" w:eastAsia="標楷體" w:hAnsi="標楷體" w:cstheme="majorHAnsi"/>
              </w:rPr>
            </w:pPr>
            <w:r w:rsidRPr="00700640">
              <w:rPr>
                <w:rFonts w:ascii="標楷體" w:eastAsia="標楷體" w:hAnsi="標楷體" w:cstheme="majorHAnsi" w:hint="eastAsia"/>
              </w:rPr>
              <w:t>認知「發展」和社會文化密關。</w:t>
            </w:r>
          </w:p>
        </w:tc>
      </w:tr>
      <w:tr w:rsidR="002939D4" w:rsidRPr="00700640" w14:paraId="6E896F53" w14:textId="77777777" w:rsidTr="00042C4B">
        <w:tc>
          <w:tcPr>
            <w:tcW w:w="454" w:type="dxa"/>
            <w:vAlign w:val="center"/>
          </w:tcPr>
          <w:p w14:paraId="267BA79C" w14:textId="1089200F" w:rsidR="002939D4" w:rsidRPr="00700640" w:rsidRDefault="0014073F" w:rsidP="0014073F">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4" w:type="dxa"/>
          </w:tcPr>
          <w:p w14:paraId="70D9CC8F" w14:textId="043F6EC5" w:rsidR="002939D4" w:rsidRPr="00700640" w:rsidRDefault="0014073F" w:rsidP="0014073F">
            <w:pPr>
              <w:spacing w:line="400" w:lineRule="exact"/>
              <w:rPr>
                <w:rFonts w:ascii="標楷體" w:eastAsia="標楷體" w:hAnsi="標楷體" w:cstheme="majorHAnsi"/>
              </w:rPr>
            </w:pPr>
            <w:r w:rsidRPr="00700640">
              <w:rPr>
                <w:rFonts w:ascii="標楷體" w:eastAsia="標楷體" w:hAnsi="標楷體" w:cstheme="majorHAnsi" w:hint="eastAsia"/>
              </w:rPr>
              <w:t>下列敘述何者不符合教學鷹架 (scaffolding)的做法？ </w:t>
            </w:r>
            <w:r w:rsidRPr="00700640">
              <w:rPr>
                <w:rFonts w:ascii="標楷體" w:eastAsia="標楷體" w:hAnsi="標楷體" w:cstheme="majorHAnsi" w:hint="eastAsia"/>
              </w:rPr>
              <w:br/>
              <w:t>(A)教師因學生程度的差異而給予不同提示 </w:t>
            </w:r>
            <w:r w:rsidRPr="00700640">
              <w:rPr>
                <w:rFonts w:ascii="標楷體" w:eastAsia="標楷體" w:hAnsi="標楷體" w:cstheme="majorHAnsi" w:hint="eastAsia"/>
              </w:rPr>
              <w:br/>
              <w:t>(B)學生採取異質性較高的分組方式 </w:t>
            </w:r>
            <w:r w:rsidRPr="00700640">
              <w:rPr>
                <w:rFonts w:ascii="標楷體" w:eastAsia="標楷體" w:hAnsi="標楷體" w:cstheme="majorHAnsi" w:hint="eastAsia"/>
              </w:rPr>
              <w:br/>
              <w:t>(C)學生對學習所負的責任隨學習進展而改變 </w:t>
            </w:r>
            <w:r w:rsidRPr="00700640">
              <w:rPr>
                <w:rFonts w:ascii="標楷體" w:eastAsia="標楷體" w:hAnsi="標楷體" w:cstheme="majorHAnsi" w:hint="eastAsia"/>
              </w:rPr>
              <w:br/>
              <w:t>(D)教師將待完成的學習內容劃分成數個部分並依次呈現。 </w:t>
            </w:r>
          </w:p>
        </w:tc>
      </w:tr>
      <w:tr w:rsidR="002939D4" w:rsidRPr="00700640" w14:paraId="62395587" w14:textId="77777777" w:rsidTr="00042C4B">
        <w:tc>
          <w:tcPr>
            <w:tcW w:w="454" w:type="dxa"/>
          </w:tcPr>
          <w:p w14:paraId="2980BA37" w14:textId="77777777" w:rsidR="002939D4" w:rsidRPr="00700640" w:rsidRDefault="002939D4" w:rsidP="002939D4">
            <w:pPr>
              <w:spacing w:line="400" w:lineRule="exact"/>
              <w:rPr>
                <w:rFonts w:ascii="標楷體" w:eastAsia="標楷體" w:hAnsi="標楷體" w:cstheme="majorHAnsi"/>
                <w:b/>
              </w:rPr>
            </w:pPr>
            <w:r w:rsidRPr="00700640">
              <w:rPr>
                <w:rFonts w:ascii="標楷體" w:eastAsia="標楷體" w:hAnsi="標楷體" w:cstheme="majorHAnsi"/>
                <w:b/>
              </w:rPr>
              <w:t>解</w:t>
            </w:r>
          </w:p>
          <w:p w14:paraId="4A749B95" w14:textId="77777777" w:rsidR="002939D4" w:rsidRPr="00700640" w:rsidRDefault="002939D4" w:rsidP="002939D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76818788" w14:textId="03A85DB0" w:rsidR="002939D4" w:rsidRPr="00700640" w:rsidRDefault="0014073F" w:rsidP="002939D4">
            <w:pPr>
              <w:spacing w:line="400" w:lineRule="exact"/>
              <w:rPr>
                <w:rFonts w:ascii="標楷體" w:eastAsia="標楷體" w:hAnsi="標楷體" w:cstheme="majorHAnsi"/>
              </w:rPr>
            </w:pPr>
            <w:r w:rsidRPr="00700640">
              <w:rPr>
                <w:rFonts w:ascii="標楷體" w:eastAsia="標楷體" w:hAnsi="標楷體" w:cstheme="majorHAnsi" w:hint="eastAsia"/>
              </w:rPr>
              <w:t>(D)為編序教學法的步驟。</w:t>
            </w:r>
          </w:p>
        </w:tc>
      </w:tr>
      <w:tr w:rsidR="002939D4" w:rsidRPr="00700640" w14:paraId="69302615" w14:textId="77777777" w:rsidTr="00042C4B">
        <w:tc>
          <w:tcPr>
            <w:tcW w:w="454" w:type="dxa"/>
            <w:vAlign w:val="center"/>
          </w:tcPr>
          <w:p w14:paraId="4C931640" w14:textId="14C45173" w:rsidR="002939D4" w:rsidRPr="00700640" w:rsidRDefault="0014073F" w:rsidP="0014073F">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41C978E8" w14:textId="0672C77A" w:rsidR="002939D4" w:rsidRPr="00700640" w:rsidRDefault="0014073F" w:rsidP="0014073F">
            <w:pPr>
              <w:spacing w:line="400" w:lineRule="exact"/>
              <w:rPr>
                <w:rFonts w:ascii="標楷體" w:eastAsia="標楷體" w:hAnsi="標楷體" w:cstheme="majorHAnsi"/>
              </w:rPr>
            </w:pPr>
            <w:r w:rsidRPr="00700640">
              <w:rPr>
                <w:rFonts w:ascii="標楷體" w:eastAsia="標楷體" w:hAnsi="標楷體" w:cstheme="majorHAnsi" w:hint="eastAsia"/>
              </w:rPr>
              <w:t>下列哪一個學派的學者會主張「讓學生畫岀自己的概念圖」的方式來進行學習評量？ </w:t>
            </w:r>
            <w:r w:rsidRPr="00700640">
              <w:rPr>
                <w:rFonts w:ascii="標楷體" w:eastAsia="標楷體" w:hAnsi="標楷體" w:cstheme="majorHAnsi" w:hint="eastAsia"/>
              </w:rPr>
              <w:br/>
              <w:t>(A)心理分析 </w:t>
            </w:r>
            <w:r w:rsidRPr="00700640">
              <w:rPr>
                <w:rFonts w:ascii="標楷體" w:eastAsia="標楷體" w:hAnsi="標楷體" w:cstheme="majorHAnsi" w:hint="eastAsia"/>
              </w:rPr>
              <w:br/>
              <w:t>(B)認知心理 </w:t>
            </w:r>
            <w:r w:rsidRPr="00700640">
              <w:rPr>
                <w:rFonts w:ascii="標楷體" w:eastAsia="標楷體" w:hAnsi="標楷體" w:cstheme="majorHAnsi" w:hint="eastAsia"/>
              </w:rPr>
              <w:br/>
              <w:t>(C)人本心理 </w:t>
            </w:r>
            <w:r w:rsidRPr="00700640">
              <w:rPr>
                <w:rFonts w:ascii="標楷體" w:eastAsia="標楷體" w:hAnsi="標楷體" w:cstheme="majorHAnsi" w:hint="eastAsia"/>
              </w:rPr>
              <w:br/>
              <w:t>(D)行為主義</w:t>
            </w:r>
          </w:p>
        </w:tc>
      </w:tr>
      <w:tr w:rsidR="002939D4" w:rsidRPr="00700640" w14:paraId="1765CDEA" w14:textId="77777777" w:rsidTr="00042C4B">
        <w:tc>
          <w:tcPr>
            <w:tcW w:w="454" w:type="dxa"/>
          </w:tcPr>
          <w:p w14:paraId="7731F09B" w14:textId="77777777" w:rsidR="002939D4" w:rsidRPr="00700640" w:rsidRDefault="002939D4" w:rsidP="002939D4">
            <w:pPr>
              <w:spacing w:line="400" w:lineRule="exact"/>
              <w:rPr>
                <w:rFonts w:ascii="標楷體" w:eastAsia="標楷體" w:hAnsi="標楷體" w:cstheme="majorHAnsi"/>
                <w:b/>
              </w:rPr>
            </w:pPr>
            <w:r w:rsidRPr="00700640">
              <w:rPr>
                <w:rFonts w:ascii="標楷體" w:eastAsia="標楷體" w:hAnsi="標楷體" w:cstheme="majorHAnsi"/>
                <w:b/>
              </w:rPr>
              <w:t>解</w:t>
            </w:r>
          </w:p>
          <w:p w14:paraId="51E8699C" w14:textId="77777777" w:rsidR="002939D4" w:rsidRPr="00700640" w:rsidRDefault="002939D4" w:rsidP="002939D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5C2876E3" w14:textId="327F2150" w:rsidR="002939D4" w:rsidRPr="00700640" w:rsidRDefault="0014073F" w:rsidP="002939D4">
            <w:pPr>
              <w:spacing w:line="400" w:lineRule="exact"/>
              <w:rPr>
                <w:rFonts w:ascii="標楷體" w:eastAsia="標楷體" w:hAnsi="標楷體" w:cstheme="majorHAnsi"/>
              </w:rPr>
            </w:pPr>
            <w:r w:rsidRPr="00700640">
              <w:rPr>
                <w:rFonts w:ascii="標楷體" w:eastAsia="標楷體" w:hAnsi="標楷體" w:cstheme="majorHAnsi" w:hint="eastAsia"/>
              </w:rPr>
              <w:t>Novak 概念構圖教學法</w:t>
            </w:r>
          </w:p>
        </w:tc>
      </w:tr>
      <w:tr w:rsidR="002939D4" w:rsidRPr="00700640" w14:paraId="299E78C6" w14:textId="77777777" w:rsidTr="00042C4B">
        <w:tc>
          <w:tcPr>
            <w:tcW w:w="454" w:type="dxa"/>
            <w:vAlign w:val="center"/>
          </w:tcPr>
          <w:p w14:paraId="37994F9E" w14:textId="271C1C71" w:rsidR="002939D4" w:rsidRPr="00700640" w:rsidRDefault="00563D06" w:rsidP="00563D06">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0F90306D" w14:textId="6DE93827" w:rsidR="002939D4" w:rsidRPr="00700640" w:rsidRDefault="00563D06" w:rsidP="00563D06">
            <w:pPr>
              <w:spacing w:line="400" w:lineRule="exact"/>
              <w:rPr>
                <w:rFonts w:ascii="標楷體" w:eastAsia="標楷體" w:hAnsi="標楷體" w:cstheme="majorHAnsi"/>
              </w:rPr>
            </w:pPr>
            <w:r w:rsidRPr="00700640">
              <w:rPr>
                <w:rFonts w:ascii="標楷體" w:eastAsia="標楷體" w:hAnsi="標楷體" w:cstheme="majorHAnsi" w:hint="eastAsia"/>
              </w:rPr>
              <w:t>蓋聶(Gagné)的學習理論，主要是立基於何種學習理論？ </w:t>
            </w:r>
            <w:r w:rsidRPr="00700640">
              <w:rPr>
                <w:rFonts w:ascii="標楷體" w:eastAsia="標楷體" w:hAnsi="標楷體" w:cstheme="majorHAnsi" w:hint="eastAsia"/>
              </w:rPr>
              <w:br/>
              <w:t>(A)建構主義 </w:t>
            </w:r>
            <w:r w:rsidRPr="00700640">
              <w:rPr>
                <w:rFonts w:ascii="標楷體" w:eastAsia="標楷體" w:hAnsi="標楷體" w:cstheme="majorHAnsi" w:hint="eastAsia"/>
              </w:rPr>
              <w:br/>
              <w:t>(B)多元智能理論 </w:t>
            </w:r>
            <w:r w:rsidRPr="00700640">
              <w:rPr>
                <w:rFonts w:ascii="標楷體" w:eastAsia="標楷體" w:hAnsi="標楷體" w:cstheme="majorHAnsi" w:hint="eastAsia"/>
              </w:rPr>
              <w:br/>
              <w:t>(C)訊息處理論 </w:t>
            </w:r>
            <w:r w:rsidRPr="00700640">
              <w:rPr>
                <w:rFonts w:ascii="標楷體" w:eastAsia="標楷體" w:hAnsi="標楷體" w:cstheme="majorHAnsi" w:hint="eastAsia"/>
              </w:rPr>
              <w:br/>
              <w:t>(D)社會學習論</w:t>
            </w:r>
          </w:p>
        </w:tc>
      </w:tr>
      <w:tr w:rsidR="002939D4" w:rsidRPr="00700640" w14:paraId="36C86EBC" w14:textId="77777777" w:rsidTr="00042C4B">
        <w:tc>
          <w:tcPr>
            <w:tcW w:w="454" w:type="dxa"/>
          </w:tcPr>
          <w:p w14:paraId="3F8C2018" w14:textId="77777777" w:rsidR="002939D4" w:rsidRPr="00700640" w:rsidRDefault="002939D4" w:rsidP="002939D4">
            <w:pPr>
              <w:spacing w:line="400" w:lineRule="exact"/>
              <w:rPr>
                <w:rFonts w:ascii="標楷體" w:eastAsia="標楷體" w:hAnsi="標楷體" w:cstheme="majorHAnsi"/>
                <w:b/>
              </w:rPr>
            </w:pPr>
            <w:r w:rsidRPr="00700640">
              <w:rPr>
                <w:rFonts w:ascii="標楷體" w:eastAsia="標楷體" w:hAnsi="標楷體" w:cstheme="majorHAnsi"/>
                <w:b/>
              </w:rPr>
              <w:t>解</w:t>
            </w:r>
          </w:p>
          <w:p w14:paraId="7DB7FC3A" w14:textId="77777777" w:rsidR="002939D4" w:rsidRPr="00700640" w:rsidRDefault="002939D4" w:rsidP="002939D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1654302A" w14:textId="77777777" w:rsidR="002939D4" w:rsidRPr="00700640" w:rsidRDefault="002939D4" w:rsidP="002939D4">
            <w:pPr>
              <w:spacing w:line="400" w:lineRule="exact"/>
              <w:rPr>
                <w:rFonts w:ascii="標楷體" w:eastAsia="標楷體" w:hAnsi="標楷體" w:cstheme="majorHAnsi"/>
              </w:rPr>
            </w:pPr>
          </w:p>
        </w:tc>
      </w:tr>
      <w:tr w:rsidR="002939D4" w:rsidRPr="00700640" w14:paraId="138E4546" w14:textId="77777777" w:rsidTr="00042C4B">
        <w:tc>
          <w:tcPr>
            <w:tcW w:w="454" w:type="dxa"/>
            <w:vAlign w:val="center"/>
          </w:tcPr>
          <w:p w14:paraId="424CF3F8" w14:textId="3854F1C8" w:rsidR="002939D4" w:rsidRPr="00700640" w:rsidRDefault="0070171C" w:rsidP="0070171C">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A</w:t>
            </w:r>
          </w:p>
        </w:tc>
        <w:tc>
          <w:tcPr>
            <w:tcW w:w="10874" w:type="dxa"/>
          </w:tcPr>
          <w:p w14:paraId="1D384A7C" w14:textId="6B17F12D" w:rsidR="002939D4" w:rsidRPr="00700640" w:rsidRDefault="0070171C" w:rsidP="0070171C">
            <w:pPr>
              <w:spacing w:line="400" w:lineRule="exact"/>
              <w:rPr>
                <w:rFonts w:ascii="標楷體" w:eastAsia="標楷體" w:hAnsi="標楷體" w:cstheme="majorHAnsi"/>
              </w:rPr>
            </w:pPr>
            <w:r w:rsidRPr="00700640">
              <w:rPr>
                <w:rFonts w:ascii="標楷體" w:eastAsia="標楷體" w:hAnsi="標楷體" w:cstheme="majorHAnsi" w:hint="eastAsia"/>
              </w:rPr>
              <w:t>下列那位學者不提倡精熟學習模式? </w:t>
            </w:r>
            <w:r w:rsidRPr="00700640">
              <w:rPr>
                <w:rFonts w:ascii="標楷體" w:eastAsia="標楷體" w:hAnsi="標楷體" w:cstheme="majorHAnsi" w:hint="eastAsia"/>
              </w:rPr>
              <w:br/>
              <w:t>(A)布魯納(J.S.Bruner) </w:t>
            </w:r>
            <w:r w:rsidRPr="00700640">
              <w:rPr>
                <w:rFonts w:ascii="標楷體" w:eastAsia="標楷體" w:hAnsi="標楷體" w:cstheme="majorHAnsi" w:hint="eastAsia"/>
              </w:rPr>
              <w:br/>
              <w:t>(B)布魯姆(B.R.Bloom ) </w:t>
            </w:r>
            <w:r w:rsidRPr="00700640">
              <w:rPr>
                <w:rFonts w:ascii="標楷體" w:eastAsia="標楷體" w:hAnsi="標楷體" w:cstheme="majorHAnsi" w:hint="eastAsia"/>
              </w:rPr>
              <w:br/>
              <w:t>(C)凱勒(F.S.Keller) </w:t>
            </w:r>
            <w:r w:rsidRPr="00700640">
              <w:rPr>
                <w:rFonts w:ascii="標楷體" w:eastAsia="標楷體" w:hAnsi="標楷體" w:cstheme="majorHAnsi" w:hint="eastAsia"/>
              </w:rPr>
              <w:br/>
              <w:t>(D)卡羅(J.B.Carroll) </w:t>
            </w:r>
          </w:p>
        </w:tc>
      </w:tr>
      <w:tr w:rsidR="002939D4" w:rsidRPr="00700640" w14:paraId="2C8D46D4" w14:textId="77777777" w:rsidTr="00042C4B">
        <w:tc>
          <w:tcPr>
            <w:tcW w:w="454" w:type="dxa"/>
          </w:tcPr>
          <w:p w14:paraId="54045A2E" w14:textId="77777777" w:rsidR="002939D4" w:rsidRPr="00700640" w:rsidRDefault="002939D4" w:rsidP="002939D4">
            <w:pPr>
              <w:spacing w:line="400" w:lineRule="exact"/>
              <w:rPr>
                <w:rFonts w:ascii="標楷體" w:eastAsia="標楷體" w:hAnsi="標楷體" w:cstheme="majorHAnsi"/>
                <w:b/>
              </w:rPr>
            </w:pPr>
            <w:r w:rsidRPr="00700640">
              <w:rPr>
                <w:rFonts w:ascii="標楷體" w:eastAsia="標楷體" w:hAnsi="標楷體" w:cstheme="majorHAnsi"/>
                <w:b/>
              </w:rPr>
              <w:t>解</w:t>
            </w:r>
          </w:p>
          <w:p w14:paraId="4604890D" w14:textId="77777777" w:rsidR="002939D4" w:rsidRPr="00700640" w:rsidRDefault="002939D4" w:rsidP="002939D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370A989B" w14:textId="77777777" w:rsidR="002939D4" w:rsidRPr="00700640" w:rsidRDefault="002939D4" w:rsidP="002939D4">
            <w:pPr>
              <w:spacing w:line="400" w:lineRule="exact"/>
              <w:rPr>
                <w:rFonts w:ascii="標楷體" w:eastAsia="標楷體" w:hAnsi="標楷體" w:cstheme="majorHAnsi"/>
              </w:rPr>
            </w:pPr>
          </w:p>
        </w:tc>
      </w:tr>
      <w:tr w:rsidR="002939D4" w:rsidRPr="00700640" w14:paraId="399529F2" w14:textId="77777777" w:rsidTr="00042C4B">
        <w:tc>
          <w:tcPr>
            <w:tcW w:w="454" w:type="dxa"/>
            <w:vAlign w:val="center"/>
          </w:tcPr>
          <w:p w14:paraId="42E308A9" w14:textId="7BE543FD" w:rsidR="002939D4" w:rsidRPr="00700640" w:rsidRDefault="0070171C" w:rsidP="0070171C">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4" w:type="dxa"/>
          </w:tcPr>
          <w:p w14:paraId="1AD0067A" w14:textId="188D32DF" w:rsidR="002939D4" w:rsidRPr="00700640" w:rsidRDefault="0070171C" w:rsidP="0070171C">
            <w:pPr>
              <w:spacing w:line="400" w:lineRule="exact"/>
              <w:rPr>
                <w:rFonts w:ascii="標楷體" w:eastAsia="標楷體" w:hAnsi="標楷體" w:cstheme="majorHAnsi"/>
              </w:rPr>
            </w:pPr>
            <w:r w:rsidRPr="00700640">
              <w:rPr>
                <w:rFonts w:ascii="標楷體" w:eastAsia="標楷體" w:hAnsi="標楷體" w:cstheme="majorHAnsi" w:hint="eastAsia"/>
              </w:rPr>
              <w:t>首先將手工訓練納入學校課程的是那一位教育家</w:t>
            </w:r>
            <w:r w:rsidRPr="00700640">
              <w:rPr>
                <w:rFonts w:ascii="標楷體" w:eastAsia="標楷體" w:hAnsi="標楷體" w:cstheme="majorHAnsi" w:hint="eastAsia"/>
              </w:rPr>
              <w:br/>
              <w:t>(A)色納克斯(Cygnocus)</w:t>
            </w:r>
            <w:r w:rsidRPr="00700640">
              <w:rPr>
                <w:rFonts w:ascii="標楷體" w:eastAsia="標楷體" w:hAnsi="標楷體" w:cstheme="majorHAnsi" w:hint="eastAsia"/>
              </w:rPr>
              <w:br/>
              <w:t>(B)福祿貝(Froebel) </w:t>
            </w:r>
            <w:r w:rsidRPr="00700640">
              <w:rPr>
                <w:rFonts w:ascii="標楷體" w:eastAsia="標楷體" w:hAnsi="標楷體" w:cstheme="majorHAnsi" w:hint="eastAsia"/>
              </w:rPr>
              <w:br/>
              <w:t>(C)裴斯塔洛齊(Pestalozzi) </w:t>
            </w:r>
            <w:r w:rsidRPr="00700640">
              <w:rPr>
                <w:rFonts w:ascii="標楷體" w:eastAsia="標楷體" w:hAnsi="標楷體" w:cstheme="majorHAnsi" w:hint="eastAsia"/>
              </w:rPr>
              <w:br/>
              <w:t>(D)菲希特(Fichte) </w:t>
            </w:r>
          </w:p>
        </w:tc>
      </w:tr>
      <w:tr w:rsidR="002939D4" w:rsidRPr="00700640" w14:paraId="73AE30FB" w14:textId="77777777" w:rsidTr="00042C4B">
        <w:tc>
          <w:tcPr>
            <w:tcW w:w="454" w:type="dxa"/>
          </w:tcPr>
          <w:p w14:paraId="2A770886" w14:textId="77777777" w:rsidR="002939D4" w:rsidRPr="00700640" w:rsidRDefault="002939D4" w:rsidP="002939D4">
            <w:pPr>
              <w:spacing w:line="400" w:lineRule="exact"/>
              <w:rPr>
                <w:rFonts w:ascii="標楷體" w:eastAsia="標楷體" w:hAnsi="標楷體" w:cstheme="majorHAnsi"/>
                <w:b/>
              </w:rPr>
            </w:pPr>
            <w:r w:rsidRPr="00700640">
              <w:rPr>
                <w:rFonts w:ascii="標楷體" w:eastAsia="標楷體" w:hAnsi="標楷體" w:cstheme="majorHAnsi"/>
                <w:b/>
              </w:rPr>
              <w:t>解</w:t>
            </w:r>
          </w:p>
          <w:p w14:paraId="338ECDD4" w14:textId="77777777" w:rsidR="002939D4" w:rsidRPr="00700640" w:rsidRDefault="002939D4" w:rsidP="002939D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87B0CFE" w14:textId="77777777" w:rsidR="002939D4" w:rsidRPr="00700640" w:rsidRDefault="002939D4" w:rsidP="002939D4">
            <w:pPr>
              <w:spacing w:line="400" w:lineRule="exact"/>
              <w:rPr>
                <w:rFonts w:ascii="標楷體" w:eastAsia="標楷體" w:hAnsi="標楷體" w:cstheme="majorHAnsi"/>
              </w:rPr>
            </w:pPr>
          </w:p>
        </w:tc>
      </w:tr>
      <w:tr w:rsidR="0070171C" w:rsidRPr="00700640" w14:paraId="631FAED5" w14:textId="77777777" w:rsidTr="00042C4B">
        <w:tc>
          <w:tcPr>
            <w:tcW w:w="454" w:type="dxa"/>
            <w:vAlign w:val="center"/>
          </w:tcPr>
          <w:p w14:paraId="3DDC71C5" w14:textId="2158AFE2" w:rsidR="0070171C" w:rsidRPr="00700640" w:rsidRDefault="00367B96" w:rsidP="00367B96">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7648A07D"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Vygotsky的社會文化認知論強調語言對思考的重要性。他將語言發展分成三個階段，下列有關其發展進程的描述何者正確？ </w:t>
            </w:r>
          </w:p>
          <w:p w14:paraId="5B41D864"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(A) 自我中心語言→社會語言→內在語言 </w:t>
            </w:r>
          </w:p>
          <w:p w14:paraId="08174D46"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(B) 社會語言→自我中心語言→內在語言 </w:t>
            </w:r>
          </w:p>
          <w:p w14:paraId="00FC1AD9"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(C) 內在語言→自我中心語言→社會語言 </w:t>
            </w:r>
          </w:p>
          <w:p w14:paraId="4D0565D0" w14:textId="690FE1DC" w:rsidR="0070171C"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(D) 自我中心語言→內在語言→社會語言</w:t>
            </w:r>
          </w:p>
        </w:tc>
      </w:tr>
      <w:tr w:rsidR="0070171C" w:rsidRPr="00700640" w14:paraId="5A86B185" w14:textId="77777777" w:rsidTr="00042C4B">
        <w:tc>
          <w:tcPr>
            <w:tcW w:w="454" w:type="dxa"/>
          </w:tcPr>
          <w:p w14:paraId="51830C27" w14:textId="77777777" w:rsidR="0070171C" w:rsidRPr="00700640" w:rsidRDefault="0070171C" w:rsidP="0070171C">
            <w:pPr>
              <w:spacing w:line="400" w:lineRule="exact"/>
              <w:rPr>
                <w:rFonts w:ascii="標楷體" w:eastAsia="標楷體" w:hAnsi="標楷體" w:cstheme="majorHAnsi"/>
                <w:b/>
              </w:rPr>
            </w:pPr>
            <w:r w:rsidRPr="00700640">
              <w:rPr>
                <w:rFonts w:ascii="標楷體" w:eastAsia="標楷體" w:hAnsi="標楷體" w:cstheme="majorHAnsi"/>
                <w:b/>
              </w:rPr>
              <w:t>解</w:t>
            </w:r>
          </w:p>
          <w:p w14:paraId="2B7607CA" w14:textId="77777777" w:rsidR="0070171C" w:rsidRPr="00700640" w:rsidRDefault="0070171C" w:rsidP="0070171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6A159F21" w14:textId="77777777" w:rsidR="0070171C" w:rsidRPr="00700640" w:rsidRDefault="0070171C" w:rsidP="0070171C">
            <w:pPr>
              <w:spacing w:line="400" w:lineRule="exact"/>
              <w:rPr>
                <w:rFonts w:ascii="標楷體" w:eastAsia="標楷體" w:hAnsi="標楷體" w:cstheme="majorHAnsi"/>
              </w:rPr>
            </w:pPr>
          </w:p>
        </w:tc>
      </w:tr>
      <w:tr w:rsidR="0070171C" w:rsidRPr="00700640" w14:paraId="5A24B39F" w14:textId="77777777" w:rsidTr="00042C4B">
        <w:tc>
          <w:tcPr>
            <w:tcW w:w="454" w:type="dxa"/>
            <w:vAlign w:val="center"/>
          </w:tcPr>
          <w:p w14:paraId="7C5510CE" w14:textId="1FE30192" w:rsidR="0070171C" w:rsidRPr="00700640" w:rsidRDefault="00367B96" w:rsidP="00367B96">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6C0EA3D1"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依據Piaget認知發展論的觀點，兒童對數字的「守恆」（conservation）概念，是在下列哪一階段發展出來的？ </w:t>
            </w:r>
          </w:p>
          <w:p w14:paraId="08AF6DEF"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(A) 感覺動作期 </w:t>
            </w:r>
          </w:p>
          <w:p w14:paraId="4D19179B"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(B) 前運思期 </w:t>
            </w:r>
          </w:p>
          <w:p w14:paraId="56AB6E79"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(C) 具體運思期 </w:t>
            </w:r>
          </w:p>
          <w:p w14:paraId="6672B8B4" w14:textId="25ED6907" w:rsidR="0070171C"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(D) 形式運思期</w:t>
            </w:r>
          </w:p>
        </w:tc>
      </w:tr>
      <w:tr w:rsidR="0070171C" w:rsidRPr="00700640" w14:paraId="6C671031" w14:textId="77777777" w:rsidTr="00042C4B">
        <w:tc>
          <w:tcPr>
            <w:tcW w:w="454" w:type="dxa"/>
          </w:tcPr>
          <w:p w14:paraId="4D0BB99F" w14:textId="77777777" w:rsidR="0070171C" w:rsidRPr="00700640" w:rsidRDefault="0070171C" w:rsidP="0070171C">
            <w:pPr>
              <w:spacing w:line="400" w:lineRule="exact"/>
              <w:rPr>
                <w:rFonts w:ascii="標楷體" w:eastAsia="標楷體" w:hAnsi="標楷體" w:cstheme="majorHAnsi"/>
                <w:b/>
              </w:rPr>
            </w:pPr>
            <w:r w:rsidRPr="00700640">
              <w:rPr>
                <w:rFonts w:ascii="標楷體" w:eastAsia="標楷體" w:hAnsi="標楷體" w:cstheme="majorHAnsi"/>
                <w:b/>
              </w:rPr>
              <w:t>解</w:t>
            </w:r>
          </w:p>
          <w:p w14:paraId="55DCE0F4" w14:textId="77777777" w:rsidR="0070171C" w:rsidRPr="00700640" w:rsidRDefault="0070171C" w:rsidP="0070171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62419FC7"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兒童守恆概念發展:</w:t>
            </w:r>
          </w:p>
          <w:p w14:paraId="15AEC277" w14:textId="09C9A3F8" w:rsidR="0070171C"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數字概念：5~6歲(前運思期)  物體體積改變的守恆：7~8歲  物體重量改變的守恆：9~10歲</w:t>
            </w:r>
          </w:p>
        </w:tc>
      </w:tr>
      <w:tr w:rsidR="0070171C" w:rsidRPr="00700640" w14:paraId="772AD55F" w14:textId="77777777" w:rsidTr="00042C4B">
        <w:tc>
          <w:tcPr>
            <w:tcW w:w="454" w:type="dxa"/>
            <w:vAlign w:val="center"/>
          </w:tcPr>
          <w:p w14:paraId="48E51426" w14:textId="351F6D3E" w:rsidR="0070171C" w:rsidRPr="00700640" w:rsidRDefault="005E6F67" w:rsidP="005E6F67">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72F5F1A7" w14:textId="77777777" w:rsidR="005E6F67" w:rsidRPr="00700640" w:rsidRDefault="005E6F67" w:rsidP="005E6F67">
            <w:pPr>
              <w:spacing w:line="400" w:lineRule="exact"/>
              <w:rPr>
                <w:rFonts w:ascii="標楷體" w:eastAsia="標楷體" w:hAnsi="標楷體" w:cstheme="majorHAnsi"/>
              </w:rPr>
            </w:pPr>
            <w:r w:rsidRPr="00700640">
              <w:rPr>
                <w:rFonts w:ascii="標楷體" w:eastAsia="標楷體" w:hAnsi="標楷體" w:cstheme="majorHAnsi" w:hint="eastAsia"/>
              </w:rPr>
              <w:t>下列哪一位學者認為，稱讚與鼓勵不同，因為稱讚乃是在學生將工作做得很好時才給予的</w:t>
            </w:r>
          </w:p>
          <w:p w14:paraId="41C16592" w14:textId="51D00A13" w:rsidR="005E6F67" w:rsidRPr="00700640" w:rsidRDefault="005E6F67" w:rsidP="005E6F67">
            <w:pPr>
              <w:spacing w:line="400" w:lineRule="exact"/>
              <w:rPr>
                <w:rFonts w:ascii="標楷體" w:eastAsia="標楷體" w:hAnsi="標楷體" w:cstheme="majorHAnsi"/>
              </w:rPr>
            </w:pPr>
            <w:r w:rsidRPr="00700640">
              <w:rPr>
                <w:rFonts w:ascii="標楷體" w:eastAsia="標楷體" w:hAnsi="標楷體" w:cstheme="majorHAnsi" w:hint="eastAsia"/>
              </w:rPr>
              <w:t>(A)布魯納(J.Bruner)</w:t>
            </w:r>
          </w:p>
          <w:p w14:paraId="33625F5E" w14:textId="77777777" w:rsidR="005E6F67" w:rsidRPr="00700640" w:rsidRDefault="005E6F67" w:rsidP="005E6F67">
            <w:pPr>
              <w:spacing w:line="400" w:lineRule="exact"/>
              <w:rPr>
                <w:rFonts w:ascii="標楷體" w:eastAsia="標楷體" w:hAnsi="標楷體" w:cstheme="majorHAnsi"/>
              </w:rPr>
            </w:pPr>
            <w:r w:rsidRPr="00700640">
              <w:rPr>
                <w:rFonts w:ascii="標楷體" w:eastAsia="標楷體" w:hAnsi="標楷體" w:cstheme="majorHAnsi" w:hint="eastAsia"/>
              </w:rPr>
              <w:t xml:space="preserve">(B)得瑞克斯(R.Dreikurs) </w:t>
            </w:r>
          </w:p>
          <w:p w14:paraId="5FF15E02" w14:textId="77777777" w:rsidR="005E6F67" w:rsidRPr="00700640" w:rsidRDefault="005E6F67" w:rsidP="005E6F67">
            <w:pPr>
              <w:spacing w:line="400" w:lineRule="exact"/>
              <w:rPr>
                <w:rFonts w:ascii="標楷體" w:eastAsia="標楷體" w:hAnsi="標楷體" w:cstheme="majorHAnsi"/>
              </w:rPr>
            </w:pPr>
            <w:r w:rsidRPr="00700640">
              <w:rPr>
                <w:rFonts w:ascii="標楷體" w:eastAsia="標楷體" w:hAnsi="標楷體" w:cstheme="majorHAnsi" w:hint="eastAsia"/>
              </w:rPr>
              <w:t xml:space="preserve">(C)維高斯基(L.Vygotsky) </w:t>
            </w:r>
          </w:p>
          <w:p w14:paraId="1742C276" w14:textId="7293A7DA" w:rsidR="0070171C" w:rsidRPr="00700640" w:rsidRDefault="005E6F67" w:rsidP="005E6F67">
            <w:pPr>
              <w:spacing w:line="400" w:lineRule="exact"/>
              <w:rPr>
                <w:rFonts w:ascii="標楷體" w:eastAsia="標楷體" w:hAnsi="標楷體" w:cstheme="majorHAnsi"/>
              </w:rPr>
            </w:pPr>
            <w:r w:rsidRPr="00700640">
              <w:rPr>
                <w:rFonts w:ascii="標楷體" w:eastAsia="標楷體" w:hAnsi="標楷體" w:cstheme="majorHAnsi" w:hint="eastAsia"/>
              </w:rPr>
              <w:t>(D)史金納(B.Skinner)</w:t>
            </w:r>
          </w:p>
        </w:tc>
      </w:tr>
      <w:tr w:rsidR="0070171C" w:rsidRPr="00700640" w14:paraId="25D1C71E" w14:textId="77777777" w:rsidTr="00042C4B">
        <w:tc>
          <w:tcPr>
            <w:tcW w:w="454" w:type="dxa"/>
          </w:tcPr>
          <w:p w14:paraId="414899AB" w14:textId="77777777" w:rsidR="0070171C" w:rsidRPr="00700640" w:rsidRDefault="0070171C" w:rsidP="0070171C">
            <w:pPr>
              <w:spacing w:line="400" w:lineRule="exact"/>
              <w:rPr>
                <w:rFonts w:ascii="標楷體" w:eastAsia="標楷體" w:hAnsi="標楷體" w:cstheme="majorHAnsi"/>
                <w:b/>
              </w:rPr>
            </w:pPr>
            <w:r w:rsidRPr="00700640">
              <w:rPr>
                <w:rFonts w:ascii="標楷體" w:eastAsia="標楷體" w:hAnsi="標楷體" w:cstheme="majorHAnsi"/>
                <w:b/>
              </w:rPr>
              <w:t>解</w:t>
            </w:r>
          </w:p>
          <w:p w14:paraId="193C0E37" w14:textId="77777777" w:rsidR="0070171C" w:rsidRPr="00700640" w:rsidRDefault="0070171C" w:rsidP="0070171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5F76EA1F" w14:textId="77777777" w:rsidR="005E6F67" w:rsidRPr="00700640" w:rsidRDefault="005E6F67" w:rsidP="005E6F67">
            <w:pPr>
              <w:spacing w:line="400" w:lineRule="exact"/>
              <w:rPr>
                <w:rFonts w:ascii="標楷體" w:eastAsia="標楷體" w:hAnsi="標楷體" w:cstheme="majorHAnsi"/>
                <w:b/>
                <w:color w:val="FF0000"/>
              </w:rPr>
            </w:pPr>
            <w:r w:rsidRPr="00700640">
              <w:rPr>
                <w:rFonts w:ascii="標楷體" w:eastAsia="標楷體" w:hAnsi="標楷體" w:cstheme="majorHAnsi" w:hint="eastAsia"/>
                <w:b/>
                <w:color w:val="FF0000"/>
              </w:rPr>
              <w:t>德瑞克斯</w:t>
            </w:r>
          </w:p>
          <w:p w14:paraId="2FFA0655" w14:textId="70009E2C" w:rsidR="0070171C" w:rsidRPr="00700640" w:rsidRDefault="005E6F67" w:rsidP="005E6F67">
            <w:pPr>
              <w:spacing w:line="400" w:lineRule="exact"/>
              <w:rPr>
                <w:rFonts w:ascii="標楷體" w:eastAsia="標楷體" w:hAnsi="標楷體" w:cstheme="majorHAnsi"/>
              </w:rPr>
            </w:pPr>
            <w:r w:rsidRPr="00700640">
              <w:rPr>
                <w:rFonts w:ascii="標楷體" w:eastAsia="標楷體" w:hAnsi="標楷體" w:cstheme="majorHAnsi" w:hint="eastAsia"/>
              </w:rPr>
              <w:t>1目標導向模式  2邏輯後果法則  3社會管教模式  4民主教學理論</w:t>
            </w:r>
          </w:p>
        </w:tc>
      </w:tr>
      <w:tr w:rsidR="0070171C" w:rsidRPr="00700640" w14:paraId="2227D9C2" w14:textId="77777777" w:rsidTr="00042C4B">
        <w:tc>
          <w:tcPr>
            <w:tcW w:w="454" w:type="dxa"/>
            <w:vAlign w:val="center"/>
          </w:tcPr>
          <w:p w14:paraId="7BD09460" w14:textId="45299B25" w:rsidR="0070171C" w:rsidRPr="00700640" w:rsidRDefault="005E6F67" w:rsidP="005E6F67">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A</w:t>
            </w:r>
          </w:p>
        </w:tc>
        <w:tc>
          <w:tcPr>
            <w:tcW w:w="10874" w:type="dxa"/>
          </w:tcPr>
          <w:p w14:paraId="1C292903" w14:textId="77777777" w:rsidR="005E6F67" w:rsidRPr="00700640" w:rsidRDefault="005E6F67" w:rsidP="005E6F67">
            <w:pPr>
              <w:spacing w:line="400" w:lineRule="exact"/>
              <w:rPr>
                <w:rFonts w:ascii="標楷體" w:eastAsia="標楷體" w:hAnsi="標楷體" w:cstheme="majorHAnsi"/>
              </w:rPr>
            </w:pPr>
            <w:r w:rsidRPr="00700640">
              <w:rPr>
                <w:rFonts w:ascii="標楷體" w:eastAsia="標楷體" w:hAnsi="標楷體" w:cstheme="majorHAnsi" w:hint="eastAsia"/>
              </w:rPr>
              <w:t>攻擊行為是個體成長過程中，常會經過的歷程。有關個體的攻擊行為之敘述，下列何者為正確</w:t>
            </w:r>
          </w:p>
          <w:p w14:paraId="7C2E884C" w14:textId="7CC8F9F1" w:rsidR="005E6F67" w:rsidRPr="00700640" w:rsidRDefault="005E6F67" w:rsidP="005E6F67">
            <w:pPr>
              <w:spacing w:line="400" w:lineRule="exact"/>
              <w:rPr>
                <w:rFonts w:ascii="標楷體" w:eastAsia="標楷體" w:hAnsi="標楷體" w:cstheme="majorHAnsi"/>
              </w:rPr>
            </w:pPr>
            <w:r w:rsidRPr="00700640">
              <w:rPr>
                <w:rFonts w:ascii="標楷體" w:eastAsia="標楷體" w:hAnsi="標楷體" w:cstheme="majorHAnsi" w:hint="eastAsia"/>
              </w:rPr>
              <w:t xml:space="preserve">(A)反應性攻擊者(reactive aggressor)具有敵意及報復的攻擊性 </w:t>
            </w:r>
          </w:p>
          <w:p w14:paraId="202FC72B" w14:textId="77777777" w:rsidR="005E6F67" w:rsidRPr="00700640" w:rsidRDefault="005E6F67" w:rsidP="005E6F67">
            <w:pPr>
              <w:spacing w:line="400" w:lineRule="exact"/>
              <w:rPr>
                <w:rFonts w:ascii="標楷體" w:eastAsia="標楷體" w:hAnsi="標楷體" w:cstheme="majorHAnsi"/>
              </w:rPr>
            </w:pPr>
            <w:r w:rsidRPr="00700640">
              <w:rPr>
                <w:rFonts w:ascii="標楷體" w:eastAsia="標楷體" w:hAnsi="標楷體" w:cstheme="majorHAnsi" w:hint="eastAsia"/>
              </w:rPr>
              <w:t xml:space="preserve">(B)主動性攻擊者(proactive aggressor)認為別人是好戰的對手 </w:t>
            </w:r>
          </w:p>
          <w:p w14:paraId="4FF95DD6" w14:textId="44B20725" w:rsidR="005E6F67" w:rsidRPr="00700640" w:rsidRDefault="005E6F67" w:rsidP="005E6F67">
            <w:pPr>
              <w:spacing w:line="400" w:lineRule="exact"/>
              <w:rPr>
                <w:rFonts w:ascii="標楷體" w:eastAsia="標楷體" w:hAnsi="標楷體" w:cstheme="majorHAnsi"/>
              </w:rPr>
            </w:pPr>
            <w:r w:rsidRPr="00700640">
              <w:rPr>
                <w:rFonts w:ascii="標楷體" w:eastAsia="標楷體" w:hAnsi="標楷體" w:cstheme="majorHAnsi" w:hint="eastAsia"/>
              </w:rPr>
              <w:t xml:space="preserve">(C)主動性攻擊者(proactive aggressor)不相信攻擊可以獲得實質的利益 </w:t>
            </w:r>
          </w:p>
          <w:p w14:paraId="0BD915D9" w14:textId="3FBCAFD3" w:rsidR="0070171C" w:rsidRPr="00700640" w:rsidRDefault="005E6F67" w:rsidP="005E6F67">
            <w:pPr>
              <w:spacing w:line="400" w:lineRule="exact"/>
              <w:rPr>
                <w:rFonts w:ascii="標楷體" w:eastAsia="標楷體" w:hAnsi="標楷體" w:cstheme="majorHAnsi"/>
              </w:rPr>
            </w:pPr>
            <w:r w:rsidRPr="00700640">
              <w:rPr>
                <w:rFonts w:ascii="標楷體" w:eastAsia="標楷體" w:hAnsi="標楷體" w:cstheme="majorHAnsi" w:hint="eastAsia"/>
              </w:rPr>
              <w:t>(D)反應性攻擊者(reactive aggressor)認為支配別的兒童可以增加本身的自尊</w:t>
            </w:r>
          </w:p>
        </w:tc>
      </w:tr>
      <w:tr w:rsidR="0070171C" w:rsidRPr="00700640" w14:paraId="6C736D47" w14:textId="77777777" w:rsidTr="00042C4B">
        <w:tc>
          <w:tcPr>
            <w:tcW w:w="454" w:type="dxa"/>
          </w:tcPr>
          <w:p w14:paraId="6DD9BC98" w14:textId="77777777" w:rsidR="0070171C" w:rsidRPr="00700640" w:rsidRDefault="0070171C" w:rsidP="0070171C">
            <w:pPr>
              <w:spacing w:line="400" w:lineRule="exact"/>
              <w:rPr>
                <w:rFonts w:ascii="標楷體" w:eastAsia="標楷體" w:hAnsi="標楷體" w:cstheme="majorHAnsi"/>
                <w:b/>
              </w:rPr>
            </w:pPr>
            <w:r w:rsidRPr="00700640">
              <w:rPr>
                <w:rFonts w:ascii="標楷體" w:eastAsia="標楷體" w:hAnsi="標楷體" w:cstheme="majorHAnsi"/>
                <w:b/>
              </w:rPr>
              <w:t>解</w:t>
            </w:r>
          </w:p>
          <w:p w14:paraId="5524FA3F" w14:textId="77777777" w:rsidR="0070171C" w:rsidRPr="00700640" w:rsidRDefault="0070171C" w:rsidP="0070171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3B920BDF" w14:textId="77777777" w:rsidR="005E6F67" w:rsidRPr="00700640" w:rsidRDefault="005E6F67" w:rsidP="005E6F67">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0070C0"/>
              </w:rPr>
              <w:t>主動性攻擊/工具性攻擊</w:t>
            </w:r>
            <w:r w:rsidRPr="00700640">
              <w:rPr>
                <w:rFonts w:ascii="標楷體" w:eastAsia="標楷體" w:hAnsi="標楷體" w:cstheme="majorHAnsi"/>
                <w:b/>
                <w:color w:val="0070C0"/>
              </w:rPr>
              <w:t xml:space="preserve"> </w:t>
            </w:r>
          </w:p>
          <w:p w14:paraId="24D576C5" w14:textId="77777777" w:rsidR="005E6F67" w:rsidRPr="00700640" w:rsidRDefault="005E6F67" w:rsidP="005E6F67">
            <w:pPr>
              <w:spacing w:line="400" w:lineRule="exact"/>
              <w:rPr>
                <w:rFonts w:ascii="標楷體" w:eastAsia="標楷體" w:hAnsi="標楷體" w:cstheme="majorHAnsi"/>
              </w:rPr>
            </w:pPr>
            <w:r w:rsidRPr="00700640">
              <w:rPr>
                <w:rFonts w:ascii="標楷體" w:eastAsia="標楷體" w:hAnsi="標楷體" w:cstheme="majorHAnsi" w:hint="eastAsia"/>
              </w:rPr>
              <w:t xml:space="preserve">認為攻擊可獲得實質利益,如:得到關注、實質物品等。傷害他人以獲得需求。 </w:t>
            </w:r>
          </w:p>
          <w:p w14:paraId="1EC291B1" w14:textId="77777777" w:rsidR="005E6F67" w:rsidRPr="00700640" w:rsidRDefault="005E6F67" w:rsidP="005E6F67">
            <w:pPr>
              <w:spacing w:line="400" w:lineRule="exact"/>
              <w:rPr>
                <w:rFonts w:ascii="標楷體" w:eastAsia="標楷體" w:hAnsi="標楷體" w:cstheme="majorHAnsi"/>
              </w:rPr>
            </w:pPr>
            <w:r w:rsidRPr="00700640">
              <w:rPr>
                <w:rFonts w:ascii="標楷體" w:eastAsia="標楷體" w:hAnsi="標楷體" w:cstheme="majorHAnsi" w:hint="eastAsia"/>
              </w:rPr>
              <w:t xml:space="preserve">行為者在未受激惹的情況下主動發起的攻擊行為，表現為物品的獲取，欺負和控制同伴等 </w:t>
            </w:r>
          </w:p>
          <w:p w14:paraId="1B41875A" w14:textId="77777777" w:rsidR="005E6F67" w:rsidRPr="00700640" w:rsidRDefault="005E6F67" w:rsidP="005E6F67">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0070C0"/>
              </w:rPr>
              <w:t>反應性攻擊/敵意性攻擊</w:t>
            </w:r>
          </w:p>
          <w:p w14:paraId="5AE849B6" w14:textId="77777777" w:rsidR="005E6F67" w:rsidRPr="00700640" w:rsidRDefault="005E6F67" w:rsidP="005E6F67">
            <w:pPr>
              <w:spacing w:line="400" w:lineRule="exact"/>
              <w:rPr>
                <w:rFonts w:ascii="標楷體" w:eastAsia="標楷體" w:hAnsi="標楷體" w:cstheme="majorHAnsi"/>
              </w:rPr>
            </w:pPr>
            <w:r w:rsidRPr="00700640">
              <w:rPr>
                <w:rFonts w:ascii="標楷體" w:eastAsia="標楷體" w:hAnsi="標楷體" w:cstheme="majorHAnsi" w:hint="eastAsia"/>
              </w:rPr>
              <w:t xml:space="preserve">攻擊是敵意、報復的反擊，以傷害他人為目的。 </w:t>
            </w:r>
          </w:p>
          <w:p w14:paraId="06A11370" w14:textId="164BCF1B" w:rsidR="0070171C" w:rsidRPr="00700640" w:rsidRDefault="005E6F67" w:rsidP="005E6F67">
            <w:pPr>
              <w:spacing w:line="400" w:lineRule="exact"/>
              <w:rPr>
                <w:rFonts w:ascii="標楷體" w:eastAsia="標楷體" w:hAnsi="標楷體" w:cstheme="majorHAnsi"/>
              </w:rPr>
            </w:pPr>
            <w:r w:rsidRPr="00700640">
              <w:rPr>
                <w:rFonts w:ascii="標楷體" w:eastAsia="標楷體" w:hAnsi="標楷體" w:cstheme="majorHAnsi" w:hint="eastAsia"/>
              </w:rPr>
              <w:t>個體在受到攻擊和激惹後作出的攻擊性反應，表現為憤怒、發脾氣或失去控制。</w:t>
            </w:r>
          </w:p>
        </w:tc>
      </w:tr>
      <w:tr w:rsidR="0070171C" w:rsidRPr="00700640" w14:paraId="0AC626AB" w14:textId="77777777" w:rsidTr="00042C4B">
        <w:tc>
          <w:tcPr>
            <w:tcW w:w="454" w:type="dxa"/>
            <w:vAlign w:val="center"/>
          </w:tcPr>
          <w:p w14:paraId="23342279" w14:textId="79F347BD" w:rsidR="0070171C" w:rsidRPr="00700640" w:rsidRDefault="005E6F67" w:rsidP="005E6F67">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2F2D13DD" w14:textId="6DCA0373" w:rsidR="005E6F67" w:rsidRPr="00700640" w:rsidRDefault="005E6F67" w:rsidP="005E6F67">
            <w:pPr>
              <w:spacing w:line="400" w:lineRule="exact"/>
              <w:rPr>
                <w:rFonts w:ascii="標楷體" w:eastAsia="標楷體" w:hAnsi="標楷體" w:cstheme="majorHAnsi"/>
              </w:rPr>
            </w:pPr>
            <w:r w:rsidRPr="00700640">
              <w:rPr>
                <w:rFonts w:ascii="標楷體" w:eastAsia="標楷體" w:hAnsi="標楷體" w:cstheme="majorHAnsi" w:hint="eastAsia"/>
              </w:rPr>
              <w:t>布魯納提出表徵系統論，「兒童能以知覺經驗來記憶或在心中代表他們所知覺的事務」，此一認知發展屬該理論的哪一期</w:t>
            </w:r>
          </w:p>
          <w:p w14:paraId="6F5FDA1A" w14:textId="77777777" w:rsidR="005E6F67" w:rsidRPr="00700640" w:rsidRDefault="005E6F67" w:rsidP="005E6F67">
            <w:pPr>
              <w:spacing w:line="400" w:lineRule="exact"/>
              <w:rPr>
                <w:rFonts w:ascii="標楷體" w:eastAsia="標楷體" w:hAnsi="標楷體" w:cstheme="majorHAnsi"/>
              </w:rPr>
            </w:pPr>
            <w:r w:rsidRPr="00700640">
              <w:rPr>
                <w:rFonts w:ascii="標楷體" w:eastAsia="標楷體" w:hAnsi="標楷體" w:cstheme="majorHAnsi" w:hint="eastAsia"/>
              </w:rPr>
              <w:t xml:space="preserve">(A)動作表徵期 </w:t>
            </w:r>
          </w:p>
          <w:p w14:paraId="4B3F08F6" w14:textId="77777777" w:rsidR="005E6F67" w:rsidRPr="00700640" w:rsidRDefault="005E6F67" w:rsidP="005E6F67">
            <w:pPr>
              <w:spacing w:line="400" w:lineRule="exact"/>
              <w:rPr>
                <w:rFonts w:ascii="標楷體" w:eastAsia="標楷體" w:hAnsi="標楷體" w:cstheme="majorHAnsi"/>
              </w:rPr>
            </w:pPr>
            <w:r w:rsidRPr="00700640">
              <w:rPr>
                <w:rFonts w:ascii="標楷體" w:eastAsia="標楷體" w:hAnsi="標楷體" w:cstheme="majorHAnsi" w:hint="eastAsia"/>
              </w:rPr>
              <w:t xml:space="preserve">(B)形式運思期 </w:t>
            </w:r>
          </w:p>
          <w:p w14:paraId="4C47A666" w14:textId="77777777" w:rsidR="005E6F67" w:rsidRPr="00700640" w:rsidRDefault="005E6F67" w:rsidP="005E6F67">
            <w:pPr>
              <w:spacing w:line="400" w:lineRule="exact"/>
              <w:rPr>
                <w:rFonts w:ascii="標楷體" w:eastAsia="標楷體" w:hAnsi="標楷體" w:cstheme="majorHAnsi"/>
              </w:rPr>
            </w:pPr>
            <w:r w:rsidRPr="00700640">
              <w:rPr>
                <w:rFonts w:ascii="標楷體" w:eastAsia="標楷體" w:hAnsi="標楷體" w:cstheme="majorHAnsi" w:hint="eastAsia"/>
              </w:rPr>
              <w:t xml:space="preserve">(C)形象表徵期 </w:t>
            </w:r>
          </w:p>
          <w:p w14:paraId="221B422B" w14:textId="543AC5FB" w:rsidR="0070171C" w:rsidRPr="00700640" w:rsidRDefault="005E6F67" w:rsidP="005E6F67">
            <w:pPr>
              <w:spacing w:line="400" w:lineRule="exact"/>
              <w:rPr>
                <w:rFonts w:ascii="標楷體" w:eastAsia="標楷體" w:hAnsi="標楷體" w:cstheme="majorHAnsi"/>
              </w:rPr>
            </w:pPr>
            <w:r w:rsidRPr="00700640">
              <w:rPr>
                <w:rFonts w:ascii="標楷體" w:eastAsia="標楷體" w:hAnsi="標楷體" w:cstheme="majorHAnsi" w:hint="eastAsia"/>
              </w:rPr>
              <w:t>(D)符號表徵期</w:t>
            </w:r>
          </w:p>
        </w:tc>
      </w:tr>
      <w:tr w:rsidR="0070171C" w:rsidRPr="00700640" w14:paraId="07B1791F" w14:textId="77777777" w:rsidTr="00042C4B">
        <w:tc>
          <w:tcPr>
            <w:tcW w:w="454" w:type="dxa"/>
          </w:tcPr>
          <w:p w14:paraId="6EC626B0" w14:textId="77777777" w:rsidR="0070171C" w:rsidRPr="00700640" w:rsidRDefault="0070171C" w:rsidP="0070171C">
            <w:pPr>
              <w:spacing w:line="400" w:lineRule="exact"/>
              <w:rPr>
                <w:rFonts w:ascii="標楷體" w:eastAsia="標楷體" w:hAnsi="標楷體" w:cstheme="majorHAnsi"/>
                <w:b/>
              </w:rPr>
            </w:pPr>
            <w:r w:rsidRPr="00700640">
              <w:rPr>
                <w:rFonts w:ascii="標楷體" w:eastAsia="標楷體" w:hAnsi="標楷體" w:cstheme="majorHAnsi"/>
                <w:b/>
              </w:rPr>
              <w:t>解</w:t>
            </w:r>
          </w:p>
          <w:p w14:paraId="42C73376" w14:textId="77777777" w:rsidR="0070171C" w:rsidRPr="00700640" w:rsidRDefault="0070171C" w:rsidP="0070171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677B9257" w14:textId="4E872A09" w:rsidR="005E6F67" w:rsidRPr="00700640" w:rsidRDefault="005E6F67" w:rsidP="005E6F67">
            <w:pPr>
              <w:spacing w:line="400" w:lineRule="exact"/>
              <w:rPr>
                <w:rFonts w:ascii="標楷體" w:eastAsia="標楷體" w:hAnsi="標楷體" w:cstheme="majorHAnsi"/>
              </w:rPr>
            </w:pPr>
            <w:r w:rsidRPr="00700640">
              <w:rPr>
                <w:rFonts w:ascii="標楷體" w:eastAsia="標楷體" w:hAnsi="標楷體" w:cstheme="majorHAnsi" w:hint="eastAsia"/>
                <w:b/>
                <w:color w:val="0070C0"/>
              </w:rPr>
              <w:t>動作表徵期</w:t>
            </w:r>
            <w:r w:rsidRPr="00700640">
              <w:rPr>
                <w:rFonts w:ascii="標楷體" w:eastAsia="標楷體" w:hAnsi="標楷體" w:cstheme="majorHAnsi" w:hint="eastAsia"/>
              </w:rPr>
              <w:t xml:space="preserve"> </w:t>
            </w:r>
            <w:r w:rsidRPr="00700640">
              <w:rPr>
                <w:rFonts w:ascii="標楷體" w:eastAsia="標楷體" w:hAnsi="標楷體" w:cstheme="majorHAnsi"/>
              </w:rPr>
              <w:t xml:space="preserve">     </w:t>
            </w:r>
            <w:r w:rsidRPr="00700640">
              <w:rPr>
                <w:rFonts w:ascii="標楷體" w:eastAsia="標楷體" w:hAnsi="標楷體" w:cstheme="majorHAnsi" w:hint="eastAsia"/>
              </w:rPr>
              <w:t xml:space="preserve">認為三歲以下幼兒靠動作認識瞭解周圍的世界，亦即靠動作來獲得知識。 </w:t>
            </w:r>
          </w:p>
          <w:p w14:paraId="015E026D" w14:textId="726B40F2" w:rsidR="005E6F67" w:rsidRPr="00700640" w:rsidRDefault="005E6F67" w:rsidP="005E6F67">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0070C0"/>
              </w:rPr>
              <w:t xml:space="preserve">形象/圖像表徵期 </w:t>
            </w:r>
            <w:r w:rsidRPr="00700640">
              <w:rPr>
                <w:rFonts w:ascii="標楷體" w:eastAsia="標楷體" w:hAnsi="標楷體" w:cstheme="majorHAnsi" w:hint="eastAsia"/>
              </w:rPr>
              <w:t xml:space="preserve">認為兒童經由對物體知覺留在記憶中的心像，或靠照片圖形等，即可獲得知識。 </w:t>
            </w:r>
          </w:p>
          <w:p w14:paraId="6F0E03B7" w14:textId="5941DB4E" w:rsidR="0070171C" w:rsidRPr="00700640" w:rsidRDefault="005E6F67" w:rsidP="005E6F67">
            <w:pPr>
              <w:spacing w:line="400" w:lineRule="exact"/>
              <w:rPr>
                <w:rFonts w:ascii="標楷體" w:eastAsia="標楷體" w:hAnsi="標楷體" w:cstheme="majorHAnsi"/>
              </w:rPr>
            </w:pPr>
            <w:r w:rsidRPr="00700640">
              <w:rPr>
                <w:rFonts w:ascii="標楷體" w:eastAsia="標楷體" w:hAnsi="標楷體" w:cstheme="majorHAnsi" w:hint="eastAsia"/>
                <w:b/>
                <w:color w:val="0070C0"/>
              </w:rPr>
              <w:t>符號表徵期</w:t>
            </w:r>
            <w:r w:rsidRPr="00700640">
              <w:rPr>
                <w:rFonts w:ascii="標楷體" w:eastAsia="標楷體" w:hAnsi="標楷體" w:cstheme="majorHAnsi"/>
              </w:rPr>
              <w:t xml:space="preserve">      </w:t>
            </w:r>
            <w:r w:rsidRPr="00700640">
              <w:rPr>
                <w:rFonts w:ascii="標楷體" w:eastAsia="標楷體" w:hAnsi="標楷體" w:cstheme="majorHAnsi" w:hint="eastAsia"/>
              </w:rPr>
              <w:t>認為學童能運用符號語言文字為依據的求知方式。</w:t>
            </w:r>
          </w:p>
        </w:tc>
      </w:tr>
      <w:tr w:rsidR="0070171C" w:rsidRPr="00700640" w14:paraId="74472D35" w14:textId="77777777" w:rsidTr="00042C4B">
        <w:tc>
          <w:tcPr>
            <w:tcW w:w="454" w:type="dxa"/>
            <w:vAlign w:val="center"/>
          </w:tcPr>
          <w:p w14:paraId="3E8054A2" w14:textId="4BB754CA" w:rsidR="0070171C" w:rsidRPr="00700640" w:rsidRDefault="00D600C7" w:rsidP="00D600C7">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13A5F7D2" w14:textId="77777777"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榮格學派心理學以什麼理論作為導向，以人類由兒童至成年發展的哲學為基礎。生命的每個階段都需要新的態度、更新的方向，在不同情境中重新定位？</w:t>
            </w:r>
          </w:p>
          <w:p w14:paraId="6120F85F" w14:textId="77777777"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(A)歸因論</w:t>
            </w:r>
          </w:p>
          <w:p w14:paraId="48E5407C" w14:textId="77777777"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(B)目的論</w:t>
            </w:r>
          </w:p>
          <w:p w14:paraId="1DE7A513" w14:textId="77777777"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(C)物質論</w:t>
            </w:r>
          </w:p>
          <w:p w14:paraId="5C3B916F" w14:textId="669A623B" w:rsidR="0070171C"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(D)精神論</w:t>
            </w:r>
          </w:p>
        </w:tc>
      </w:tr>
      <w:tr w:rsidR="0070171C" w:rsidRPr="00700640" w14:paraId="402A3E10" w14:textId="77777777" w:rsidTr="00042C4B">
        <w:tc>
          <w:tcPr>
            <w:tcW w:w="454" w:type="dxa"/>
          </w:tcPr>
          <w:p w14:paraId="699E3AF2" w14:textId="77777777" w:rsidR="0070171C" w:rsidRPr="00700640" w:rsidRDefault="0070171C" w:rsidP="0070171C">
            <w:pPr>
              <w:spacing w:line="400" w:lineRule="exact"/>
              <w:rPr>
                <w:rFonts w:ascii="標楷體" w:eastAsia="標楷體" w:hAnsi="標楷體" w:cstheme="majorHAnsi"/>
                <w:b/>
              </w:rPr>
            </w:pPr>
            <w:r w:rsidRPr="00700640">
              <w:rPr>
                <w:rFonts w:ascii="標楷體" w:eastAsia="標楷體" w:hAnsi="標楷體" w:cstheme="majorHAnsi"/>
                <w:b/>
              </w:rPr>
              <w:t>解</w:t>
            </w:r>
          </w:p>
          <w:p w14:paraId="764836F1" w14:textId="77777777" w:rsidR="0070171C" w:rsidRPr="00700640" w:rsidRDefault="0070171C" w:rsidP="0070171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742611DE" w14:textId="0A216EF7"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b/>
                <w:color w:val="FF0000"/>
              </w:rPr>
              <w:t>榮格</w:t>
            </w:r>
            <w:r w:rsidRPr="00700640">
              <w:rPr>
                <w:rFonts w:ascii="標楷體" w:eastAsia="標楷體" w:hAnsi="標楷體" w:cstheme="majorHAnsi" w:hint="eastAsia"/>
              </w:rPr>
              <w:t>把自己的理論稱之為</w:t>
            </w:r>
            <w:r w:rsidRPr="00700640">
              <w:rPr>
                <w:rFonts w:ascii="標楷體" w:eastAsia="標楷體" w:hAnsi="標楷體" w:cstheme="majorHAnsi" w:hint="eastAsia"/>
                <w:b/>
                <w:color w:val="00B050"/>
              </w:rPr>
              <w:t>情結心理學</w:t>
            </w:r>
            <w:r w:rsidRPr="00700640">
              <w:rPr>
                <w:rFonts w:ascii="標楷體" w:eastAsia="標楷體" w:hAnsi="標楷體" w:cstheme="majorHAnsi" w:hint="eastAsia"/>
              </w:rPr>
              <w:t>，後來又稱之</w:t>
            </w:r>
            <w:r w:rsidRPr="00700640">
              <w:rPr>
                <w:rFonts w:ascii="標楷體" w:eastAsia="標楷體" w:hAnsi="標楷體" w:cstheme="majorHAnsi" w:hint="eastAsia"/>
                <w:b/>
                <w:color w:val="00B050"/>
              </w:rPr>
              <w:t>分析心理學</w:t>
            </w:r>
            <w:r w:rsidRPr="00700640">
              <w:rPr>
                <w:rFonts w:ascii="標楷體" w:eastAsia="標楷體" w:hAnsi="標楷體" w:cstheme="majorHAnsi" w:hint="eastAsia"/>
              </w:rPr>
              <w:t>。</w:t>
            </w:r>
          </w:p>
          <w:p w14:paraId="234DEE86" w14:textId="0FD2183F"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b/>
                <w:color w:val="0070C0"/>
              </w:rPr>
              <w:t>目的論原則</w:t>
            </w:r>
            <w:r w:rsidRPr="00700640">
              <w:rPr>
                <w:rFonts w:ascii="標楷體" w:eastAsia="標楷體" w:hAnsi="標楷體" w:cstheme="majorHAnsi" w:hint="eastAsia"/>
              </w:rPr>
              <w:t xml:space="preserve"> 榮格認為，人的精神生活不僅受過去原則影響，還受對未來所希望的目的支配。精神現象雖有本質差異，但也有相同之處，那就是它們有追求平衡的目的；而精神的最後目的就是要達到人和環境化為一體。</w:t>
            </w:r>
          </w:p>
          <w:p w14:paraId="7FC44F29" w14:textId="77777777"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因此研究心理不僅要追溯過去，而且要注意生活的目的的方向。為此他還研究過佛教中的「參禪」，並且認為，對病人的症候和夢的分析要注意其下意識中的目的，因為這些症候和象徵是病人在下意識中達到目的的手段。</w:t>
            </w:r>
          </w:p>
          <w:p w14:paraId="4C728802" w14:textId="184A249F"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b/>
                <w:color w:val="0070C0"/>
              </w:rPr>
              <w:t>心力論</w:t>
            </w:r>
            <w:r w:rsidRPr="00700640">
              <w:rPr>
                <w:rFonts w:ascii="標楷體" w:eastAsia="標楷體" w:hAnsi="標楷體" w:cstheme="majorHAnsi" w:hint="eastAsia"/>
              </w:rPr>
              <w:t xml:space="preserve"> 榮格把精神生活的原動力看作一種生命力或心力。 有時也叫作生命能，它的表現就是心理能。通過一個人的意志、希望、情感、注意和奮力的表現就可以看出這些心理活動的實際力量。此外，如能力、素質、態度傾向和趨勢則是一種潛在的心理能。他認為所有這些能分配在一機體身上組成一個系統，它表露於外，也受外界影響而發生相互作用。</w:t>
            </w:r>
          </w:p>
          <w:p w14:paraId="67B5EEA0" w14:textId="36BCE3FB"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b/>
                <w:color w:val="0070C0"/>
              </w:rPr>
              <w:t>類型學說</w:t>
            </w:r>
            <w:r w:rsidRPr="00700640">
              <w:rPr>
                <w:rFonts w:ascii="標楷體" w:eastAsia="標楷體" w:hAnsi="標楷體" w:cstheme="majorHAnsi" w:hint="eastAsia"/>
              </w:rPr>
              <w:t xml:space="preserve"> 榮格把人的類型分為性格類型和思維類型兩大類。 性格類型來源於本能。由於人人都有一</w:t>
            </w:r>
            <w:r w:rsidRPr="00700640">
              <w:rPr>
                <w:rFonts w:ascii="標楷體" w:eastAsia="標楷體" w:hAnsi="標楷體" w:cstheme="majorHAnsi" w:hint="eastAsia"/>
              </w:rPr>
              <w:lastRenderedPageBreak/>
              <w:t>般生命力，它分化出個體生存本能和性生殖本能，並在個體內得到平衡發展。這兩種本能在人身上表現為求權意志和性愛衝動。有求權意志的人，精神集中在自己，其性格為內向型。內向的人好思想，愛怡靜，多愁善感，不好社交。外向的人好活動，易受感情支配，樂觀開朗，善於社交。此外還有兩種傾向都有，他叫作兩面型的人。此外，榮格還有著名的集體無意識學說。</w:t>
            </w:r>
          </w:p>
          <w:p w14:paraId="4B70C45F" w14:textId="28541F16" w:rsidR="0070171C"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榮格學說，具有劃時代的意義。榮格的理論首次提出了自我實現的概念，對現代流行的羅傑斯和馬斯洛的人本主義心理學頗有影響。儘管如此，榮格學說也不是真理，其中很多觀點是值得大家探討的，有的還是反科學的。</w:t>
            </w:r>
          </w:p>
        </w:tc>
      </w:tr>
      <w:tr w:rsidR="005E6F67" w:rsidRPr="00700640" w14:paraId="5922ECFB" w14:textId="77777777" w:rsidTr="00042C4B">
        <w:tc>
          <w:tcPr>
            <w:tcW w:w="454" w:type="dxa"/>
            <w:vAlign w:val="center"/>
          </w:tcPr>
          <w:p w14:paraId="17C5630C" w14:textId="347D05C0" w:rsidR="005E6F67" w:rsidRPr="00700640" w:rsidRDefault="00D600C7" w:rsidP="00D600C7">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A</w:t>
            </w:r>
          </w:p>
        </w:tc>
        <w:tc>
          <w:tcPr>
            <w:tcW w:w="10874" w:type="dxa"/>
          </w:tcPr>
          <w:p w14:paraId="5324DB79" w14:textId="77777777"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小明已經是一個18歲的青少年了，他發現自己的身材圓胖，厚寬，大的驅幹與四肢，請問小明的體型是屬於哪一型的呢？</w:t>
            </w:r>
          </w:p>
          <w:p w14:paraId="4804942A" w14:textId="77777777"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(A)內胚型</w:t>
            </w:r>
          </w:p>
          <w:p w14:paraId="72B4EC9E" w14:textId="77777777"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(B)外胚型</w:t>
            </w:r>
          </w:p>
          <w:p w14:paraId="21E64FAD" w14:textId="77777777"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(C)中胚型</w:t>
            </w:r>
          </w:p>
          <w:p w14:paraId="0A7582AD" w14:textId="024F3A52" w:rsidR="005E6F6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(D)混合型</w:t>
            </w:r>
          </w:p>
        </w:tc>
      </w:tr>
      <w:tr w:rsidR="005E6F67" w:rsidRPr="00700640" w14:paraId="19F16C58" w14:textId="77777777" w:rsidTr="00042C4B">
        <w:tc>
          <w:tcPr>
            <w:tcW w:w="454" w:type="dxa"/>
          </w:tcPr>
          <w:p w14:paraId="2BEA33A0" w14:textId="77777777" w:rsidR="005E6F67" w:rsidRPr="00700640" w:rsidRDefault="005E6F67" w:rsidP="006A1576">
            <w:pPr>
              <w:spacing w:line="400" w:lineRule="exact"/>
              <w:rPr>
                <w:rFonts w:ascii="標楷體" w:eastAsia="標楷體" w:hAnsi="標楷體" w:cstheme="majorHAnsi"/>
                <w:b/>
              </w:rPr>
            </w:pPr>
            <w:r w:rsidRPr="00700640">
              <w:rPr>
                <w:rFonts w:ascii="標楷體" w:eastAsia="標楷體" w:hAnsi="標楷體" w:cstheme="majorHAnsi"/>
                <w:b/>
              </w:rPr>
              <w:t>解</w:t>
            </w:r>
          </w:p>
          <w:p w14:paraId="52CB3DD1" w14:textId="77777777" w:rsidR="005E6F67" w:rsidRPr="00700640" w:rsidRDefault="005E6F67" w:rsidP="006A157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17E033F6" w14:textId="77777777"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b/>
                <w:color w:val="FF0000"/>
              </w:rPr>
              <w:t>薛爾頓sheldom</w:t>
            </w:r>
            <w:r w:rsidRPr="00700640">
              <w:rPr>
                <w:rFonts w:ascii="標楷體" w:eastAsia="標楷體" w:hAnsi="標楷體" w:cstheme="majorHAnsi" w:hint="eastAsia"/>
              </w:rPr>
              <w:t>的</w:t>
            </w:r>
            <w:r w:rsidRPr="00700640">
              <w:rPr>
                <w:rFonts w:ascii="標楷體" w:eastAsia="標楷體" w:hAnsi="標楷體" w:cstheme="majorHAnsi" w:hint="eastAsia"/>
                <w:b/>
                <w:color w:val="00B050"/>
              </w:rPr>
              <w:t>體型論</w:t>
            </w:r>
          </w:p>
          <w:p w14:paraId="2D7C1A42" w14:textId="178C98F3"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b/>
                <w:color w:val="0070C0"/>
              </w:rPr>
              <w:t>內胚型</w:t>
            </w:r>
            <w:r w:rsidRPr="00700640">
              <w:rPr>
                <w:rFonts w:ascii="標楷體" w:eastAsia="標楷體" w:hAnsi="標楷體" w:cstheme="majorHAnsi" w:hint="eastAsia"/>
              </w:rPr>
              <w:t xml:space="preserve"> 體型肥大，反應慢、人寬容。豐滿(隨和、交際能力佳)</w:t>
            </w:r>
          </w:p>
          <w:p w14:paraId="0A92DF78" w14:textId="5580228C"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b/>
                <w:color w:val="0070C0"/>
              </w:rPr>
              <w:t>中胚型</w:t>
            </w:r>
            <w:r w:rsidRPr="00700640">
              <w:rPr>
                <w:rFonts w:ascii="標楷體" w:eastAsia="標楷體" w:hAnsi="標楷體" w:cstheme="majorHAnsi" w:hint="eastAsia"/>
              </w:rPr>
              <w:t xml:space="preserve"> 體型健壯魁梧，好冒險、喜運動。健壯(冒險、精力充沛)</w:t>
            </w:r>
          </w:p>
          <w:p w14:paraId="1FC1729C" w14:textId="77A2C204"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b/>
                <w:color w:val="0070C0"/>
              </w:rPr>
              <w:t>外胚型</w:t>
            </w:r>
            <w:r w:rsidRPr="00700640">
              <w:rPr>
                <w:rFonts w:ascii="標楷體" w:eastAsia="標楷體" w:hAnsi="標楷體" w:cstheme="majorHAnsi" w:hint="eastAsia"/>
              </w:rPr>
              <w:t xml:space="preserve"> 身軀瘦長，善思考、易緊張。高瘦(拘謹、緊張、敏感)</w:t>
            </w:r>
          </w:p>
          <w:p w14:paraId="23E11F0F" w14:textId="47F0DB4D"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b/>
                <w:color w:val="0070C0"/>
              </w:rPr>
              <w:t>混合型</w:t>
            </w:r>
            <w:r w:rsidRPr="00700640">
              <w:rPr>
                <w:rFonts w:ascii="標楷體" w:eastAsia="標楷體" w:hAnsi="標楷體" w:cstheme="majorHAnsi" w:hint="eastAsia"/>
              </w:rPr>
              <w:t xml:space="preserve"> 上數個型不同比例的體型與特質呈現。</w:t>
            </w:r>
          </w:p>
          <w:p w14:paraId="5A0F59B5" w14:textId="061C9804" w:rsidR="005E6F6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shd w:val="pct15" w:color="auto" w:fill="FFFFFF"/>
              </w:rPr>
              <w:t>口訣是：內胖外瘦</w:t>
            </w:r>
          </w:p>
        </w:tc>
      </w:tr>
      <w:tr w:rsidR="005E6F67" w:rsidRPr="00700640" w14:paraId="61EAE511" w14:textId="77777777" w:rsidTr="00042C4B">
        <w:tc>
          <w:tcPr>
            <w:tcW w:w="454" w:type="dxa"/>
            <w:vAlign w:val="center"/>
          </w:tcPr>
          <w:p w14:paraId="5DD61B8C" w14:textId="2FF4781F" w:rsidR="005E6F67" w:rsidRPr="00700640" w:rsidRDefault="00C006DA" w:rsidP="00C006DA">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07010B3F" w14:textId="77777777" w:rsidR="00C006DA"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rPr>
              <w:t>王某與人相處有親密感，依艾裡克森(Erickson)心理社會發展論的看法，他屬於哪一個時期？</w:t>
            </w:r>
          </w:p>
          <w:p w14:paraId="4E1929F5" w14:textId="77777777" w:rsidR="00C006DA"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rPr>
              <w:t>(A)青年期</w:t>
            </w:r>
          </w:p>
          <w:p w14:paraId="366B6D14" w14:textId="77777777" w:rsidR="00C006DA"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rPr>
              <w:t>(B)成年期</w:t>
            </w:r>
          </w:p>
          <w:p w14:paraId="52446045" w14:textId="77777777" w:rsidR="00C006DA"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rPr>
              <w:t>(C)中年期</w:t>
            </w:r>
          </w:p>
          <w:p w14:paraId="79EBB0CF" w14:textId="64CD3844" w:rsidR="005E6F67"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rPr>
              <w:t>(D)老年期</w:t>
            </w:r>
          </w:p>
        </w:tc>
      </w:tr>
      <w:tr w:rsidR="005E6F67" w:rsidRPr="00700640" w14:paraId="0098028E" w14:textId="77777777" w:rsidTr="00042C4B">
        <w:tc>
          <w:tcPr>
            <w:tcW w:w="454" w:type="dxa"/>
          </w:tcPr>
          <w:p w14:paraId="0B629E5C" w14:textId="77777777" w:rsidR="005E6F67" w:rsidRPr="00700640" w:rsidRDefault="005E6F67" w:rsidP="006A1576">
            <w:pPr>
              <w:spacing w:line="400" w:lineRule="exact"/>
              <w:rPr>
                <w:rFonts w:ascii="標楷體" w:eastAsia="標楷體" w:hAnsi="標楷體" w:cstheme="majorHAnsi"/>
                <w:b/>
              </w:rPr>
            </w:pPr>
            <w:r w:rsidRPr="00700640">
              <w:rPr>
                <w:rFonts w:ascii="標楷體" w:eastAsia="標楷體" w:hAnsi="標楷體" w:cstheme="majorHAnsi"/>
                <w:b/>
              </w:rPr>
              <w:t>解</w:t>
            </w:r>
          </w:p>
          <w:p w14:paraId="6161F973" w14:textId="77777777" w:rsidR="005E6F67" w:rsidRPr="00700640" w:rsidRDefault="005E6F67" w:rsidP="006A157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6C92EB0B" w14:textId="611E9CE4" w:rsidR="00C006DA"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rPr>
              <w:t>出生０</w:t>
            </w:r>
            <w:r w:rsidRPr="00700640">
              <w:rPr>
                <w:rFonts w:ascii="標楷體" w:eastAsia="標楷體" w:hAnsi="標楷體" w:cs="新細明體" w:hint="eastAsia"/>
              </w:rPr>
              <w:t>～</w:t>
            </w:r>
            <w:r w:rsidRPr="00700640">
              <w:rPr>
                <w:rFonts w:ascii="標楷體" w:eastAsia="標楷體" w:hAnsi="標楷體" w:cstheme="majorHAnsi" w:hint="eastAsia"/>
              </w:rPr>
              <w:t>１</w:t>
            </w:r>
            <w:r w:rsidRPr="00700640">
              <w:rPr>
                <w:rFonts w:ascii="標楷體" w:eastAsia="標楷體" w:hAnsi="標楷體" w:cstheme="majorHAnsi" w:hint="eastAsia"/>
                <w:b/>
              </w:rPr>
              <w:t>信任　不信任</w:t>
            </w:r>
            <w:r w:rsidRPr="00700640">
              <w:rPr>
                <w:rFonts w:ascii="標楷體" w:eastAsia="標楷體" w:hAnsi="標楷體" w:cstheme="majorHAnsi" w:hint="eastAsia"/>
              </w:rPr>
              <w:t xml:space="preserve">  </w:t>
            </w:r>
            <w:r w:rsidRPr="00700640">
              <w:rPr>
                <w:rFonts w:ascii="標楷體" w:eastAsia="標楷體" w:hAnsi="標楷體" w:cstheme="majorHAnsi"/>
              </w:rPr>
              <w:t xml:space="preserve">    </w:t>
            </w:r>
            <w:r w:rsidRPr="00700640">
              <w:rPr>
                <w:rFonts w:ascii="標楷體" w:eastAsia="標楷體" w:hAnsi="標楷體" w:cstheme="majorHAnsi" w:hint="eastAsia"/>
              </w:rPr>
              <w:t>１</w:t>
            </w:r>
            <w:r w:rsidRPr="00700640">
              <w:rPr>
                <w:rFonts w:ascii="標楷體" w:eastAsia="標楷體" w:hAnsi="標楷體" w:cs="新細明體" w:hint="eastAsia"/>
              </w:rPr>
              <w:t>～</w:t>
            </w:r>
            <w:r w:rsidRPr="00700640">
              <w:rPr>
                <w:rFonts w:ascii="標楷體" w:eastAsia="標楷體" w:hAnsi="標楷體" w:cstheme="majorHAnsi" w:hint="eastAsia"/>
              </w:rPr>
              <w:t>３</w:t>
            </w:r>
            <w:r w:rsidRPr="00700640">
              <w:rPr>
                <w:rFonts w:ascii="標楷體" w:eastAsia="標楷體" w:hAnsi="標楷體" w:cstheme="majorHAnsi" w:hint="eastAsia"/>
                <w:b/>
              </w:rPr>
              <w:t xml:space="preserve">自主行動　羞怯懷疑 </w:t>
            </w:r>
            <w:r w:rsidRPr="00700640">
              <w:rPr>
                <w:rFonts w:ascii="標楷體" w:eastAsia="標楷體" w:hAnsi="標楷體" w:cstheme="majorHAnsi" w:hint="eastAsia"/>
              </w:rPr>
              <w:t xml:space="preserve">　３</w:t>
            </w:r>
            <w:r w:rsidRPr="00700640">
              <w:rPr>
                <w:rFonts w:ascii="標楷體" w:eastAsia="標楷體" w:hAnsi="標楷體" w:cs="新細明體" w:hint="eastAsia"/>
              </w:rPr>
              <w:t>～</w:t>
            </w:r>
            <w:r w:rsidRPr="00700640">
              <w:rPr>
                <w:rFonts w:ascii="標楷體" w:eastAsia="標楷體" w:hAnsi="標楷體" w:cstheme="majorHAnsi" w:hint="eastAsia"/>
              </w:rPr>
              <w:t>６</w:t>
            </w:r>
            <w:r w:rsidRPr="00700640">
              <w:rPr>
                <w:rFonts w:ascii="標楷體" w:eastAsia="標楷體" w:hAnsi="標楷體" w:cstheme="majorHAnsi" w:hint="eastAsia"/>
                <w:b/>
              </w:rPr>
              <w:t>自動自發　退縮羞愧</w:t>
            </w:r>
          </w:p>
          <w:p w14:paraId="492E996D" w14:textId="6E75B529" w:rsidR="00C006DA" w:rsidRPr="00700640" w:rsidRDefault="00C006DA" w:rsidP="00C006DA">
            <w:pPr>
              <w:spacing w:line="400" w:lineRule="exact"/>
              <w:rPr>
                <w:rFonts w:ascii="標楷體" w:eastAsia="標楷體" w:hAnsi="標楷體" w:cstheme="majorHAnsi"/>
                <w:b/>
              </w:rPr>
            </w:pPr>
            <w:r w:rsidRPr="00700640">
              <w:rPr>
                <w:rFonts w:ascii="標楷體" w:eastAsia="標楷體" w:hAnsi="標楷體" w:cstheme="majorHAnsi" w:hint="eastAsia"/>
              </w:rPr>
              <w:t>６</w:t>
            </w:r>
            <w:r w:rsidRPr="00700640">
              <w:rPr>
                <w:rFonts w:ascii="標楷體" w:eastAsia="標楷體" w:hAnsi="標楷體" w:cs="新細明體" w:hint="eastAsia"/>
              </w:rPr>
              <w:t>～</w:t>
            </w:r>
            <w:r w:rsidRPr="00700640">
              <w:rPr>
                <w:rFonts w:ascii="標楷體" w:eastAsia="標楷體" w:hAnsi="標楷體" w:cstheme="majorHAnsi" w:hint="eastAsia"/>
              </w:rPr>
              <w:t>１２</w:t>
            </w:r>
            <w:r w:rsidRPr="00700640">
              <w:rPr>
                <w:rFonts w:ascii="標楷體" w:eastAsia="標楷體" w:hAnsi="標楷體" w:cstheme="majorHAnsi" w:hint="eastAsia"/>
                <w:b/>
              </w:rPr>
              <w:t xml:space="preserve">勤奮進取　自貶自卑  </w:t>
            </w:r>
            <w:r w:rsidRPr="00700640">
              <w:rPr>
                <w:rFonts w:ascii="標楷體" w:eastAsia="標楷體" w:hAnsi="標楷體" w:cstheme="majorHAnsi" w:hint="eastAsia"/>
              </w:rPr>
              <w:t>青年期</w:t>
            </w:r>
            <w:r w:rsidRPr="00700640">
              <w:rPr>
                <w:rFonts w:ascii="標楷體" w:eastAsia="標楷體" w:hAnsi="標楷體" w:cstheme="majorHAnsi" w:hint="eastAsia"/>
                <w:b/>
              </w:rPr>
              <w:t xml:space="preserve">角色統整　角色混淆 </w:t>
            </w:r>
            <w:r w:rsidRPr="00700640">
              <w:rPr>
                <w:rFonts w:ascii="標楷體" w:eastAsia="標楷體" w:hAnsi="標楷體" w:cstheme="majorHAnsi"/>
                <w:b/>
              </w:rPr>
              <w:t xml:space="preserve"> </w:t>
            </w:r>
            <w:r w:rsidRPr="00700640">
              <w:rPr>
                <w:rFonts w:ascii="標楷體" w:eastAsia="標楷體" w:hAnsi="標楷體" w:cstheme="majorHAnsi" w:hint="eastAsia"/>
                <w:b/>
              </w:rPr>
              <w:t xml:space="preserve"> </w:t>
            </w:r>
            <w:r w:rsidRPr="00700640">
              <w:rPr>
                <w:rFonts w:ascii="標楷體" w:eastAsia="標楷體" w:hAnsi="標楷體" w:cstheme="majorHAnsi" w:hint="eastAsia"/>
              </w:rPr>
              <w:t>成年期</w:t>
            </w:r>
            <w:r w:rsidRPr="00700640">
              <w:rPr>
                <w:rFonts w:ascii="標楷體" w:eastAsia="標楷體" w:hAnsi="標楷體" w:cstheme="majorHAnsi" w:hint="eastAsia"/>
                <w:b/>
              </w:rPr>
              <w:t>友愛親密　孤獨疏離</w:t>
            </w:r>
          </w:p>
          <w:p w14:paraId="06AB9C4E" w14:textId="54C91030" w:rsidR="005E6F67"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rPr>
              <w:t>中年期</w:t>
            </w:r>
            <w:r w:rsidRPr="00700640">
              <w:rPr>
                <w:rFonts w:ascii="標楷體" w:eastAsia="標楷體" w:hAnsi="標楷體" w:cstheme="majorHAnsi" w:hint="eastAsia"/>
                <w:b/>
              </w:rPr>
              <w:t xml:space="preserve">奮發向上　頹廢遲滯 </w:t>
            </w:r>
            <w:r w:rsidRPr="00700640">
              <w:rPr>
                <w:rFonts w:ascii="標楷體" w:eastAsia="標楷體" w:hAnsi="標楷體" w:cstheme="majorHAnsi" w:hint="eastAsia"/>
              </w:rPr>
              <w:t xml:space="preserve">   老年期</w:t>
            </w:r>
            <w:r w:rsidRPr="00700640">
              <w:rPr>
                <w:rFonts w:ascii="標楷體" w:eastAsia="標楷體" w:hAnsi="標楷體" w:cstheme="majorHAnsi" w:hint="eastAsia"/>
                <w:b/>
              </w:rPr>
              <w:t>活出榮耀　悲觀絕望</w:t>
            </w:r>
          </w:p>
        </w:tc>
      </w:tr>
      <w:tr w:rsidR="005E6F67" w:rsidRPr="00700640" w14:paraId="262CA23D" w14:textId="77777777" w:rsidTr="00042C4B">
        <w:tc>
          <w:tcPr>
            <w:tcW w:w="454" w:type="dxa"/>
            <w:vAlign w:val="center"/>
          </w:tcPr>
          <w:p w14:paraId="62A6A720" w14:textId="5A91CE21" w:rsidR="005E6F67" w:rsidRPr="00700640" w:rsidRDefault="00C006DA" w:rsidP="00C006DA">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4" w:type="dxa"/>
          </w:tcPr>
          <w:p w14:paraId="5E045A4A" w14:textId="77777777" w:rsidR="00C006DA"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rPr>
              <w:t>布魯納(Bruner)將人類認知的發展分為三個時期，請問符號表徵期與皮亞傑(Piaget)認知發展論那個階段相似？</w:t>
            </w:r>
          </w:p>
          <w:p w14:paraId="6808C004" w14:textId="77777777" w:rsidR="00C006DA"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rPr>
              <w:t>(A)感覺動作期</w:t>
            </w:r>
          </w:p>
          <w:p w14:paraId="32BB5250" w14:textId="77777777" w:rsidR="00C006DA"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rPr>
              <w:t>(B)前運思期</w:t>
            </w:r>
          </w:p>
          <w:p w14:paraId="5751A060" w14:textId="77777777" w:rsidR="00C006DA"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rPr>
              <w:t>(C)具體運思期</w:t>
            </w:r>
          </w:p>
          <w:p w14:paraId="2E66508B" w14:textId="0BDA8E4D" w:rsidR="005E6F67"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rPr>
              <w:t>(D)形式運思期</w:t>
            </w:r>
          </w:p>
        </w:tc>
      </w:tr>
      <w:tr w:rsidR="005E6F67" w:rsidRPr="00700640" w14:paraId="1B94D19D" w14:textId="77777777" w:rsidTr="00042C4B">
        <w:tc>
          <w:tcPr>
            <w:tcW w:w="454" w:type="dxa"/>
          </w:tcPr>
          <w:p w14:paraId="1958CB6A" w14:textId="77777777" w:rsidR="005E6F67" w:rsidRPr="00700640" w:rsidRDefault="005E6F67" w:rsidP="006A1576">
            <w:pPr>
              <w:spacing w:line="400" w:lineRule="exact"/>
              <w:rPr>
                <w:rFonts w:ascii="標楷體" w:eastAsia="標楷體" w:hAnsi="標楷體" w:cstheme="majorHAnsi"/>
                <w:b/>
              </w:rPr>
            </w:pPr>
            <w:r w:rsidRPr="00700640">
              <w:rPr>
                <w:rFonts w:ascii="標楷體" w:eastAsia="標楷體" w:hAnsi="標楷體" w:cstheme="majorHAnsi"/>
                <w:b/>
              </w:rPr>
              <w:t>解</w:t>
            </w:r>
          </w:p>
          <w:p w14:paraId="7E805F65" w14:textId="77777777" w:rsidR="005E6F67" w:rsidRPr="00700640" w:rsidRDefault="005E6F67" w:rsidP="006A157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1DD8A73F" w14:textId="79DD890D" w:rsidR="005E6F67"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rPr>
              <w:t>動作表徵----------感覺動作期   形象表徵----------具體運思期   符號表徵----------形式運思期</w:t>
            </w:r>
          </w:p>
        </w:tc>
      </w:tr>
      <w:tr w:rsidR="005E6F67" w:rsidRPr="00700640" w14:paraId="4AAE5680" w14:textId="77777777" w:rsidTr="00042C4B">
        <w:tc>
          <w:tcPr>
            <w:tcW w:w="454" w:type="dxa"/>
            <w:vAlign w:val="center"/>
          </w:tcPr>
          <w:p w14:paraId="373A3094" w14:textId="75ECB95B" w:rsidR="005E6F67" w:rsidRPr="00700640" w:rsidRDefault="00C006DA" w:rsidP="00C006DA">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23D2185F" w14:textId="77777777" w:rsidR="00C006DA"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rPr>
              <w:t>價值澄清法是由那一個學派的心理學家所提倡？</w:t>
            </w:r>
          </w:p>
          <w:p w14:paraId="4DFDC9C8" w14:textId="77777777" w:rsidR="00C006DA"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rPr>
              <w:t>(A)行為主義心理學</w:t>
            </w:r>
          </w:p>
          <w:p w14:paraId="1C32CC42" w14:textId="77777777" w:rsidR="00C006DA"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rPr>
              <w:t>(B)認知心理學</w:t>
            </w:r>
          </w:p>
          <w:p w14:paraId="63D2C835" w14:textId="77777777" w:rsidR="00C006DA"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rPr>
              <w:lastRenderedPageBreak/>
              <w:t>(C)人本主義心理學</w:t>
            </w:r>
          </w:p>
          <w:p w14:paraId="4E666E9D" w14:textId="46B3AC7B" w:rsidR="005E6F67"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rPr>
              <w:t>(D)存在主義</w:t>
            </w:r>
          </w:p>
        </w:tc>
      </w:tr>
      <w:tr w:rsidR="005E6F67" w:rsidRPr="00700640" w14:paraId="687926BA" w14:textId="77777777" w:rsidTr="00042C4B">
        <w:tc>
          <w:tcPr>
            <w:tcW w:w="454" w:type="dxa"/>
          </w:tcPr>
          <w:p w14:paraId="1D3941B2" w14:textId="77777777" w:rsidR="005E6F67" w:rsidRPr="00700640" w:rsidRDefault="005E6F67" w:rsidP="006A1576">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389A114C" w14:textId="77777777" w:rsidR="005E6F67" w:rsidRPr="00700640" w:rsidRDefault="005E6F67" w:rsidP="006A157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9965CF7" w14:textId="77777777" w:rsidR="005E6F67" w:rsidRPr="00700640" w:rsidRDefault="005E6F67" w:rsidP="006A1576">
            <w:pPr>
              <w:spacing w:line="400" w:lineRule="exact"/>
              <w:rPr>
                <w:rFonts w:ascii="標楷體" w:eastAsia="標楷體" w:hAnsi="標楷體" w:cstheme="majorHAnsi"/>
              </w:rPr>
            </w:pPr>
          </w:p>
        </w:tc>
      </w:tr>
      <w:tr w:rsidR="005E6F67" w:rsidRPr="00700640" w14:paraId="1FBE0D2B" w14:textId="77777777" w:rsidTr="00042C4B">
        <w:tc>
          <w:tcPr>
            <w:tcW w:w="454" w:type="dxa"/>
            <w:vAlign w:val="center"/>
          </w:tcPr>
          <w:p w14:paraId="0ACF93DA" w14:textId="3EBDDDDF" w:rsidR="005E6F67" w:rsidRPr="00700640" w:rsidRDefault="00C006DA" w:rsidP="00C006DA">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4" w:type="dxa"/>
          </w:tcPr>
          <w:p w14:paraId="700803B2" w14:textId="77777777" w:rsidR="00C006DA"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rPr>
              <w:t>弗洛依德對性別角色社會化的解釋，屬於何種理論？</w:t>
            </w:r>
          </w:p>
          <w:p w14:paraId="7E82A6A4" w14:textId="77777777" w:rsidR="00C006DA"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rPr>
              <w:t>(A)心理動力論</w:t>
            </w:r>
          </w:p>
          <w:p w14:paraId="753FDFD4" w14:textId="77777777" w:rsidR="00C006DA"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rPr>
              <w:t>(B)社會學習論</w:t>
            </w:r>
          </w:p>
          <w:p w14:paraId="2E7ACAC4" w14:textId="77777777" w:rsidR="00C006DA"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rPr>
              <w:t>(C)認知發展論</w:t>
            </w:r>
          </w:p>
          <w:p w14:paraId="5867C359" w14:textId="02562B0A" w:rsidR="005E6F67"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rPr>
              <w:t>(D)性別基模論</w:t>
            </w:r>
          </w:p>
        </w:tc>
      </w:tr>
      <w:tr w:rsidR="005E6F67" w:rsidRPr="00700640" w14:paraId="2D1E2B24" w14:textId="77777777" w:rsidTr="00042C4B">
        <w:tc>
          <w:tcPr>
            <w:tcW w:w="454" w:type="dxa"/>
          </w:tcPr>
          <w:p w14:paraId="590BEA4F" w14:textId="77777777" w:rsidR="005E6F67" w:rsidRPr="00700640" w:rsidRDefault="005E6F67" w:rsidP="006A1576">
            <w:pPr>
              <w:spacing w:line="400" w:lineRule="exact"/>
              <w:rPr>
                <w:rFonts w:ascii="標楷體" w:eastAsia="標楷體" w:hAnsi="標楷體" w:cstheme="majorHAnsi"/>
                <w:b/>
              </w:rPr>
            </w:pPr>
            <w:r w:rsidRPr="00700640">
              <w:rPr>
                <w:rFonts w:ascii="標楷體" w:eastAsia="標楷體" w:hAnsi="標楷體" w:cstheme="majorHAnsi"/>
                <w:b/>
              </w:rPr>
              <w:t>解</w:t>
            </w:r>
          </w:p>
          <w:p w14:paraId="3928C1AD" w14:textId="77777777" w:rsidR="005E6F67" w:rsidRPr="00700640" w:rsidRDefault="005E6F67" w:rsidP="006A157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7CE7492A" w14:textId="723ED23D" w:rsidR="00C006DA" w:rsidRPr="00700640" w:rsidRDefault="00C006DA" w:rsidP="00C006DA">
            <w:pPr>
              <w:spacing w:line="400" w:lineRule="exact"/>
              <w:rPr>
                <w:rFonts w:ascii="標楷體" w:eastAsia="標楷體" w:hAnsi="標楷體" w:cstheme="majorHAnsi"/>
                <w:b/>
                <w:color w:val="00B050"/>
              </w:rPr>
            </w:pPr>
            <w:r w:rsidRPr="00700640">
              <w:rPr>
                <w:rFonts w:ascii="標楷體" w:eastAsia="標楷體" w:hAnsi="標楷體" w:cstheme="majorHAnsi" w:hint="eastAsia"/>
                <w:b/>
                <w:color w:val="00B050"/>
              </w:rPr>
              <w:t>性別角色理論</w:t>
            </w:r>
          </w:p>
          <w:p w14:paraId="6B9ACFAE" w14:textId="2124E10E" w:rsidR="005E6F67"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b/>
                <w:color w:val="FF0000"/>
              </w:rPr>
              <w:t>Freud</w:t>
            </w:r>
            <w:r w:rsidRPr="00700640">
              <w:rPr>
                <w:rFonts w:ascii="標楷體" w:eastAsia="標楷體" w:hAnsi="標楷體" w:cstheme="majorHAnsi" w:hint="eastAsia"/>
                <w:b/>
                <w:color w:val="0070C0"/>
              </w:rPr>
              <w:t>心理分析理論</w:t>
            </w:r>
            <w:r w:rsidRPr="00700640">
              <w:rPr>
                <w:rFonts w:ascii="標楷體" w:eastAsia="標楷體" w:hAnsi="標楷體" w:cstheme="majorHAnsi"/>
                <w:b/>
                <w:color w:val="0070C0"/>
              </w:rPr>
              <w:t xml:space="preserve">  </w:t>
            </w:r>
            <w:r w:rsidRPr="00700640">
              <w:rPr>
                <w:rFonts w:ascii="標楷體" w:eastAsia="標楷體" w:hAnsi="標楷體" w:cstheme="majorHAnsi" w:hint="eastAsia"/>
                <w:b/>
                <w:color w:val="FF0000"/>
              </w:rPr>
              <w:t>Bandura</w:t>
            </w:r>
            <w:r w:rsidRPr="00700640">
              <w:rPr>
                <w:rFonts w:ascii="標楷體" w:eastAsia="標楷體" w:hAnsi="標楷體" w:cstheme="majorHAnsi" w:hint="eastAsia"/>
                <w:b/>
                <w:color w:val="0070C0"/>
              </w:rPr>
              <w:t>社會學習理論</w:t>
            </w:r>
            <w:r w:rsidRPr="00700640">
              <w:rPr>
                <w:rFonts w:ascii="標楷體" w:eastAsia="標楷體" w:hAnsi="標楷體" w:cstheme="majorHAnsi" w:hint="eastAsia"/>
              </w:rPr>
              <w:t xml:space="preserve">  </w:t>
            </w:r>
            <w:r w:rsidRPr="00700640">
              <w:rPr>
                <w:rFonts w:ascii="標楷體" w:eastAsia="標楷體" w:hAnsi="標楷體" w:cstheme="majorHAnsi" w:hint="eastAsia"/>
                <w:b/>
                <w:color w:val="FF0000"/>
              </w:rPr>
              <w:t>Kohlberg</w:t>
            </w:r>
            <w:r w:rsidRPr="00700640">
              <w:rPr>
                <w:rFonts w:ascii="標楷體" w:eastAsia="標楷體" w:hAnsi="標楷體" w:cstheme="majorHAnsi" w:hint="eastAsia"/>
                <w:b/>
                <w:color w:val="0070C0"/>
              </w:rPr>
              <w:t>認知發展理論</w:t>
            </w:r>
          </w:p>
        </w:tc>
      </w:tr>
      <w:tr w:rsidR="005E6F67" w:rsidRPr="00700640" w14:paraId="1DE9CBE8" w14:textId="77777777" w:rsidTr="00042C4B">
        <w:tc>
          <w:tcPr>
            <w:tcW w:w="454" w:type="dxa"/>
            <w:vAlign w:val="center"/>
          </w:tcPr>
          <w:p w14:paraId="7969D153" w14:textId="125EFCE5" w:rsidR="005E6F67" w:rsidRPr="00700640" w:rsidRDefault="006D73DA" w:rsidP="006D73DA">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6B9067C4" w14:textId="61188DD1" w:rsidR="005E6F67" w:rsidRPr="00700640" w:rsidRDefault="006D73DA" w:rsidP="006D73DA">
            <w:pPr>
              <w:spacing w:line="400" w:lineRule="exact"/>
              <w:rPr>
                <w:rFonts w:ascii="標楷體" w:eastAsia="標楷體" w:hAnsi="標楷體" w:cstheme="majorHAnsi"/>
              </w:rPr>
            </w:pPr>
            <w:r w:rsidRPr="00700640">
              <w:rPr>
                <w:rFonts w:ascii="標楷體" w:eastAsia="標楷體" w:hAnsi="標楷體" w:cstheme="majorHAnsi" w:hint="eastAsia"/>
              </w:rPr>
              <w:t>當小慧在班級教學中觀看了某一政論性電視節目後能指出該節目的政治立場，依布魯姆(B.S.Bloom)之分類法，表示小慧展現了何種認知層次能力？ </w:t>
            </w:r>
            <w:r w:rsidRPr="00700640">
              <w:rPr>
                <w:rFonts w:ascii="標楷體" w:eastAsia="標楷體" w:hAnsi="標楷體" w:cstheme="majorHAnsi" w:hint="eastAsia"/>
              </w:rPr>
              <w:br/>
              <w:t>(A)了解</w:t>
            </w:r>
            <w:r w:rsidRPr="00700640">
              <w:rPr>
                <w:rFonts w:ascii="標楷體" w:eastAsia="標楷體" w:hAnsi="標楷體" w:cstheme="majorHAnsi" w:hint="eastAsia"/>
              </w:rPr>
              <w:br/>
              <w:t>(B)應用</w:t>
            </w:r>
            <w:r w:rsidRPr="00700640">
              <w:rPr>
                <w:rFonts w:ascii="標楷體" w:eastAsia="標楷體" w:hAnsi="標楷體" w:cstheme="majorHAnsi" w:hint="eastAsia"/>
              </w:rPr>
              <w:br/>
              <w:t>(C)分析</w:t>
            </w:r>
            <w:r w:rsidRPr="00700640">
              <w:rPr>
                <w:rFonts w:ascii="標楷體" w:eastAsia="標楷體" w:hAnsi="標楷體" w:cstheme="majorHAnsi" w:hint="eastAsia"/>
              </w:rPr>
              <w:br/>
              <w:t>(D)評鑑</w:t>
            </w:r>
          </w:p>
        </w:tc>
      </w:tr>
      <w:tr w:rsidR="005E6F67" w:rsidRPr="00700640" w14:paraId="657F892F" w14:textId="77777777" w:rsidTr="00042C4B">
        <w:tc>
          <w:tcPr>
            <w:tcW w:w="454" w:type="dxa"/>
          </w:tcPr>
          <w:p w14:paraId="2D4046F1" w14:textId="77777777" w:rsidR="005E6F67" w:rsidRPr="00700640" w:rsidRDefault="005E6F67" w:rsidP="006A1576">
            <w:pPr>
              <w:spacing w:line="400" w:lineRule="exact"/>
              <w:rPr>
                <w:rFonts w:ascii="標楷體" w:eastAsia="標楷體" w:hAnsi="標楷體" w:cstheme="majorHAnsi"/>
                <w:b/>
              </w:rPr>
            </w:pPr>
            <w:r w:rsidRPr="00700640">
              <w:rPr>
                <w:rFonts w:ascii="標楷體" w:eastAsia="標楷體" w:hAnsi="標楷體" w:cstheme="majorHAnsi"/>
                <w:b/>
              </w:rPr>
              <w:t>解</w:t>
            </w:r>
          </w:p>
          <w:p w14:paraId="15EE6638" w14:textId="77777777" w:rsidR="005E6F67" w:rsidRPr="00700640" w:rsidRDefault="005E6F67" w:rsidP="006A157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75D41D93" w14:textId="77777777" w:rsidR="005E6F67" w:rsidRPr="00700640" w:rsidRDefault="005E6F67" w:rsidP="006A1576">
            <w:pPr>
              <w:spacing w:line="400" w:lineRule="exact"/>
              <w:rPr>
                <w:rFonts w:ascii="標楷體" w:eastAsia="標楷體" w:hAnsi="標楷體" w:cstheme="majorHAnsi"/>
              </w:rPr>
            </w:pPr>
          </w:p>
        </w:tc>
      </w:tr>
      <w:tr w:rsidR="00C006DA" w:rsidRPr="00700640" w14:paraId="0585AB7E" w14:textId="77777777" w:rsidTr="00042C4B">
        <w:tc>
          <w:tcPr>
            <w:tcW w:w="454" w:type="dxa"/>
            <w:vAlign w:val="center"/>
          </w:tcPr>
          <w:p w14:paraId="3745989C" w14:textId="45A67F03" w:rsidR="00C006DA" w:rsidRPr="00700640" w:rsidRDefault="00D04330" w:rsidP="00D04330">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4" w:type="dxa"/>
          </w:tcPr>
          <w:p w14:paraId="14B4D4EE"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編序教學法(programmed instruction)主要是根據何種學習理論？ </w:t>
            </w:r>
          </w:p>
          <w:p w14:paraId="78596408"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(A)聯結論 </w:t>
            </w:r>
          </w:p>
          <w:p w14:paraId="185F823E"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(B)訊息處理論 </w:t>
            </w:r>
          </w:p>
          <w:p w14:paraId="23143767"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(C)認知論 </w:t>
            </w:r>
          </w:p>
          <w:p w14:paraId="03FC6A46" w14:textId="7D01B5C0" w:rsidR="00C006DA"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(D)建構主義</w:t>
            </w:r>
          </w:p>
        </w:tc>
      </w:tr>
      <w:tr w:rsidR="00C006DA" w:rsidRPr="00700640" w14:paraId="6E492C50" w14:textId="77777777" w:rsidTr="00042C4B">
        <w:tc>
          <w:tcPr>
            <w:tcW w:w="454" w:type="dxa"/>
          </w:tcPr>
          <w:p w14:paraId="7410ACC1" w14:textId="77777777" w:rsidR="00C006DA" w:rsidRPr="00700640" w:rsidRDefault="00C006DA" w:rsidP="00C006DA">
            <w:pPr>
              <w:spacing w:line="400" w:lineRule="exact"/>
              <w:rPr>
                <w:rFonts w:ascii="標楷體" w:eastAsia="標楷體" w:hAnsi="標楷體" w:cstheme="majorHAnsi"/>
                <w:b/>
              </w:rPr>
            </w:pPr>
            <w:r w:rsidRPr="00700640">
              <w:rPr>
                <w:rFonts w:ascii="標楷體" w:eastAsia="標楷體" w:hAnsi="標楷體" w:cstheme="majorHAnsi"/>
                <w:b/>
              </w:rPr>
              <w:t>解</w:t>
            </w:r>
          </w:p>
          <w:p w14:paraId="3EC059DB" w14:textId="77777777" w:rsidR="00C006DA" w:rsidRPr="00700640" w:rsidRDefault="00C006DA" w:rsidP="00C006D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7443F634" w14:textId="77777777" w:rsidR="00C006DA" w:rsidRPr="00700640" w:rsidRDefault="00C006DA" w:rsidP="00C006DA">
            <w:pPr>
              <w:spacing w:line="400" w:lineRule="exact"/>
              <w:rPr>
                <w:rFonts w:ascii="標楷體" w:eastAsia="標楷體" w:hAnsi="標楷體" w:cstheme="majorHAnsi"/>
              </w:rPr>
            </w:pPr>
          </w:p>
        </w:tc>
      </w:tr>
      <w:tr w:rsidR="00C006DA" w:rsidRPr="00700640" w14:paraId="0EDEF571" w14:textId="77777777" w:rsidTr="00042C4B">
        <w:tc>
          <w:tcPr>
            <w:tcW w:w="454" w:type="dxa"/>
            <w:vAlign w:val="center"/>
          </w:tcPr>
          <w:p w14:paraId="0835E9FC" w14:textId="454DAC8F" w:rsidR="00C006DA" w:rsidRPr="00700640" w:rsidRDefault="00D04330" w:rsidP="00D04330">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30670409"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根據個人經驗由知覺所得的印象，就事物的外形加以判斷，這種認知能力的表現，屬於皮亞傑（Ｐiaget）所說的哪一認知發展階段？ </w:t>
            </w:r>
          </w:p>
          <w:p w14:paraId="7B128E14"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(A)感覺動作期 </w:t>
            </w:r>
          </w:p>
          <w:p w14:paraId="11E19A0B"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(B)前運思期 </w:t>
            </w:r>
          </w:p>
          <w:p w14:paraId="16DF4661"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(C)具體運思期 </w:t>
            </w:r>
          </w:p>
          <w:p w14:paraId="175E11D6" w14:textId="4F95EA63" w:rsidR="00C006DA"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(D)形式運思期</w:t>
            </w:r>
          </w:p>
        </w:tc>
      </w:tr>
      <w:tr w:rsidR="00C006DA" w:rsidRPr="00700640" w14:paraId="37D0C35C" w14:textId="77777777" w:rsidTr="00042C4B">
        <w:tc>
          <w:tcPr>
            <w:tcW w:w="454" w:type="dxa"/>
          </w:tcPr>
          <w:p w14:paraId="1A7ABA75" w14:textId="77777777" w:rsidR="00C006DA" w:rsidRPr="00700640" w:rsidRDefault="00C006DA" w:rsidP="00C006DA">
            <w:pPr>
              <w:spacing w:line="400" w:lineRule="exact"/>
              <w:rPr>
                <w:rFonts w:ascii="標楷體" w:eastAsia="標楷體" w:hAnsi="標楷體" w:cstheme="majorHAnsi"/>
                <w:b/>
              </w:rPr>
            </w:pPr>
            <w:r w:rsidRPr="00700640">
              <w:rPr>
                <w:rFonts w:ascii="標楷體" w:eastAsia="標楷體" w:hAnsi="標楷體" w:cstheme="majorHAnsi"/>
                <w:b/>
              </w:rPr>
              <w:t>解</w:t>
            </w:r>
          </w:p>
          <w:p w14:paraId="714FDC23" w14:textId="77777777" w:rsidR="00C006DA" w:rsidRPr="00700640" w:rsidRDefault="00C006DA" w:rsidP="00C006D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1FBD2F6A" w14:textId="0D7BAEA7" w:rsidR="00C006DA" w:rsidRPr="00700640" w:rsidRDefault="00D04330" w:rsidP="00C006DA">
            <w:pPr>
              <w:spacing w:line="400" w:lineRule="exact"/>
              <w:rPr>
                <w:rFonts w:ascii="標楷體" w:eastAsia="標楷體" w:hAnsi="標楷體" w:cstheme="majorHAnsi"/>
              </w:rPr>
            </w:pPr>
            <w:r w:rsidRPr="00700640">
              <w:rPr>
                <w:rFonts w:ascii="標楷體" w:eastAsia="標楷體" w:hAnsi="標楷體" w:cstheme="majorHAnsi" w:hint="eastAsia"/>
              </w:rPr>
              <w:t>知覺集中</w:t>
            </w:r>
          </w:p>
        </w:tc>
      </w:tr>
      <w:tr w:rsidR="00C006DA" w:rsidRPr="00700640" w14:paraId="11E7AFE6" w14:textId="77777777" w:rsidTr="00042C4B">
        <w:tc>
          <w:tcPr>
            <w:tcW w:w="454" w:type="dxa"/>
            <w:vAlign w:val="center"/>
          </w:tcPr>
          <w:p w14:paraId="5EE36FB2" w14:textId="487F08A0" w:rsidR="00C006DA" w:rsidRPr="00700640" w:rsidRDefault="00D04330" w:rsidP="00D04330">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3163F8C6"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在情意領域裡，一個學生能確定其人生觀，這表示其行為達到何種層次？ </w:t>
            </w:r>
          </w:p>
          <w:p w14:paraId="634B9A1D"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(A)反應 </w:t>
            </w:r>
          </w:p>
          <w:p w14:paraId="66643E86"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(B)價值判斷 </w:t>
            </w:r>
          </w:p>
          <w:p w14:paraId="2EBF7B6A"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lastRenderedPageBreak/>
              <w:t xml:space="preserve">(C)價值組織 </w:t>
            </w:r>
          </w:p>
          <w:p w14:paraId="5640E03F" w14:textId="3C66A2C4" w:rsidR="00C006DA"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(D)價值的性格化 </w:t>
            </w:r>
          </w:p>
        </w:tc>
      </w:tr>
      <w:tr w:rsidR="00C006DA" w:rsidRPr="00700640" w14:paraId="61C1A165" w14:textId="77777777" w:rsidTr="00042C4B">
        <w:tc>
          <w:tcPr>
            <w:tcW w:w="454" w:type="dxa"/>
          </w:tcPr>
          <w:p w14:paraId="0053CA53" w14:textId="77777777" w:rsidR="00C006DA" w:rsidRPr="00700640" w:rsidRDefault="00C006DA" w:rsidP="00C006DA">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2985755F" w14:textId="77777777" w:rsidR="00C006DA" w:rsidRPr="00700640" w:rsidRDefault="00C006DA" w:rsidP="00C006D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5DA477AA"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(一)接受：只對特定的刺激發生感覺後願意去接受它。只強調覺得，但尚無反應。</w:t>
            </w:r>
          </w:p>
          <w:p w14:paraId="098FA59A"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(二)反應：指學習者主動積極去參與，向刺激反應。強調主動與積極反應。</w:t>
            </w:r>
          </w:p>
          <w:p w14:paraId="66D0CD8C"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(三)價值：只給某特殊行為訂個價值。強調價值的訂定。</w:t>
            </w:r>
          </w:p>
          <w:p w14:paraId="736A746F"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(四)組織：指將不同的價值組合而建立新的價值體系。強調新價值系統的訂定。</w:t>
            </w:r>
          </w:p>
          <w:p w14:paraId="7FF47F39" w14:textId="5601BAD6" w:rsidR="00C006DA"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(五)品格之形成：指以新價值系統引導行為，成為定型的價值觀。強調堅定的信念和思想。</w:t>
            </w:r>
          </w:p>
        </w:tc>
      </w:tr>
      <w:tr w:rsidR="00C006DA" w:rsidRPr="00700640" w14:paraId="2B16574A" w14:textId="77777777" w:rsidTr="00042C4B">
        <w:tc>
          <w:tcPr>
            <w:tcW w:w="454" w:type="dxa"/>
            <w:vAlign w:val="center"/>
          </w:tcPr>
          <w:p w14:paraId="5C598AEA" w14:textId="3323FE85" w:rsidR="00C006DA" w:rsidRPr="00700640" w:rsidRDefault="004B0766" w:rsidP="004B0766">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4" w:type="dxa"/>
          </w:tcPr>
          <w:p w14:paraId="75C867D4" w14:textId="77777777" w:rsidR="004B0766"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教育規範可分成基本的層次、認識的層次以及</w:t>
            </w:r>
          </w:p>
          <w:p w14:paraId="24443384" w14:textId="77777777" w:rsidR="004B0766"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 xml:space="preserve">(A)良心的層次 </w:t>
            </w:r>
          </w:p>
          <w:p w14:paraId="67792066" w14:textId="77777777" w:rsidR="004B0766"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 xml:space="preserve">(B)體驗的層次 </w:t>
            </w:r>
          </w:p>
          <w:p w14:paraId="2CDCD3E7" w14:textId="77777777" w:rsidR="004B0766"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 xml:space="preserve">(C)關係的層次 </w:t>
            </w:r>
          </w:p>
          <w:p w14:paraId="72330A12" w14:textId="4C214369" w:rsidR="00C006DA"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 xml:space="preserve">(D)情意的層次 </w:t>
            </w:r>
          </w:p>
        </w:tc>
      </w:tr>
      <w:tr w:rsidR="00C006DA" w:rsidRPr="00700640" w14:paraId="7510DA90" w14:textId="77777777" w:rsidTr="00042C4B">
        <w:tc>
          <w:tcPr>
            <w:tcW w:w="454" w:type="dxa"/>
          </w:tcPr>
          <w:p w14:paraId="131F8A60" w14:textId="77777777" w:rsidR="00C006DA" w:rsidRPr="00700640" w:rsidRDefault="00C006DA" w:rsidP="00C006DA">
            <w:pPr>
              <w:spacing w:line="400" w:lineRule="exact"/>
              <w:rPr>
                <w:rFonts w:ascii="標楷體" w:eastAsia="標楷體" w:hAnsi="標楷體" w:cstheme="majorHAnsi"/>
                <w:b/>
              </w:rPr>
            </w:pPr>
            <w:r w:rsidRPr="00700640">
              <w:rPr>
                <w:rFonts w:ascii="標楷體" w:eastAsia="標楷體" w:hAnsi="標楷體" w:cstheme="majorHAnsi"/>
                <w:b/>
              </w:rPr>
              <w:t>解</w:t>
            </w:r>
          </w:p>
          <w:p w14:paraId="3C0C4C35" w14:textId="77777777" w:rsidR="00C006DA" w:rsidRPr="00700640" w:rsidRDefault="00C006DA" w:rsidP="00C006D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3BCBB2C6" w14:textId="77777777" w:rsidR="004B0766"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從杜威的道德發展說再次驗證教育的規範，則人類道德規範是從</w:t>
            </w:r>
          </w:p>
          <w:p w14:paraId="3ED46419" w14:textId="4CA90BF2" w:rsidR="00C006DA"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本能的「基本」需求→「認識」了解社會規範→「良心」形式的基本層次。</w:t>
            </w:r>
          </w:p>
        </w:tc>
      </w:tr>
      <w:tr w:rsidR="00C006DA" w:rsidRPr="00700640" w14:paraId="07185A68" w14:textId="77777777" w:rsidTr="00042C4B">
        <w:tc>
          <w:tcPr>
            <w:tcW w:w="454" w:type="dxa"/>
            <w:vAlign w:val="center"/>
          </w:tcPr>
          <w:p w14:paraId="229DAB18" w14:textId="2E65E1C7" w:rsidR="00C006DA" w:rsidRPr="00700640" w:rsidRDefault="00A21ECC" w:rsidP="00A21ECC">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47919A0F" w14:textId="77777777" w:rsidR="00A21ECC" w:rsidRPr="00700640" w:rsidRDefault="00A21ECC" w:rsidP="00A21ECC">
            <w:pPr>
              <w:spacing w:line="400" w:lineRule="exact"/>
              <w:rPr>
                <w:rFonts w:ascii="標楷體" w:eastAsia="標楷體" w:hAnsi="標楷體" w:cstheme="majorHAnsi"/>
              </w:rPr>
            </w:pPr>
            <w:r w:rsidRPr="00700640">
              <w:rPr>
                <w:rFonts w:ascii="標楷體" w:eastAsia="標楷體" w:hAnsi="標楷體" w:cstheme="majorHAnsi" w:hint="eastAsia"/>
              </w:rPr>
              <w:t>Thorndike 為了考驗其理論，曾請一群完全不懂西班牙文的學生做英文與西班牙文的配對，經由告訴他們對或錯欲使學生再受測時答出正確答案，但實驗結果並非如此，促使Thorndike 發展什麼定律？</w:t>
            </w:r>
          </w:p>
          <w:p w14:paraId="37D0054B" w14:textId="77777777" w:rsidR="00A21ECC" w:rsidRPr="00700640" w:rsidRDefault="00A21ECC" w:rsidP="00A21ECC">
            <w:pPr>
              <w:spacing w:line="400" w:lineRule="exact"/>
              <w:rPr>
                <w:rFonts w:ascii="標楷體" w:eastAsia="標楷體" w:hAnsi="標楷體" w:cstheme="majorHAnsi"/>
              </w:rPr>
            </w:pPr>
            <w:r w:rsidRPr="00700640">
              <w:rPr>
                <w:rFonts w:ascii="標楷體" w:eastAsia="標楷體" w:hAnsi="標楷體" w:cstheme="majorHAnsi" w:hint="eastAsia"/>
              </w:rPr>
              <w:t xml:space="preserve">(A)準備律的第二定律 </w:t>
            </w:r>
          </w:p>
          <w:p w14:paraId="4267F1E7" w14:textId="77777777" w:rsidR="00A21ECC" w:rsidRPr="00700640" w:rsidRDefault="00A21ECC" w:rsidP="00A21ECC">
            <w:pPr>
              <w:spacing w:line="400" w:lineRule="exact"/>
              <w:rPr>
                <w:rFonts w:ascii="標楷體" w:eastAsia="標楷體" w:hAnsi="標楷體" w:cstheme="majorHAnsi"/>
              </w:rPr>
            </w:pPr>
            <w:r w:rsidRPr="00700640">
              <w:rPr>
                <w:rFonts w:ascii="標楷體" w:eastAsia="標楷體" w:hAnsi="標楷體" w:cstheme="majorHAnsi" w:hint="eastAsia"/>
              </w:rPr>
              <w:t xml:space="preserve">(B)練習律的第二定律 </w:t>
            </w:r>
          </w:p>
          <w:p w14:paraId="28B7F4B9" w14:textId="77777777" w:rsidR="00A21ECC" w:rsidRPr="00700640" w:rsidRDefault="00A21ECC" w:rsidP="00A21ECC">
            <w:pPr>
              <w:spacing w:line="400" w:lineRule="exact"/>
              <w:rPr>
                <w:rFonts w:ascii="標楷體" w:eastAsia="標楷體" w:hAnsi="標楷體" w:cstheme="majorHAnsi"/>
              </w:rPr>
            </w:pPr>
            <w:r w:rsidRPr="00700640">
              <w:rPr>
                <w:rFonts w:ascii="標楷體" w:eastAsia="標楷體" w:hAnsi="標楷體" w:cstheme="majorHAnsi" w:hint="eastAsia"/>
              </w:rPr>
              <w:t xml:space="preserve">(C)效果律的第二定律 </w:t>
            </w:r>
          </w:p>
          <w:p w14:paraId="15B97709" w14:textId="571A7E23" w:rsidR="00C006DA" w:rsidRPr="00700640" w:rsidRDefault="00A21ECC" w:rsidP="00A21ECC">
            <w:pPr>
              <w:spacing w:line="400" w:lineRule="exact"/>
              <w:rPr>
                <w:rFonts w:ascii="標楷體" w:eastAsia="標楷體" w:hAnsi="標楷體" w:cstheme="majorHAnsi"/>
              </w:rPr>
            </w:pPr>
            <w:r w:rsidRPr="00700640">
              <w:rPr>
                <w:rFonts w:ascii="標楷體" w:eastAsia="標楷體" w:hAnsi="標楷體" w:cstheme="majorHAnsi" w:hint="eastAsia"/>
              </w:rPr>
              <w:t xml:space="preserve">(D)嘗試錯誤的第二定律 </w:t>
            </w:r>
          </w:p>
        </w:tc>
      </w:tr>
      <w:tr w:rsidR="00C006DA" w:rsidRPr="00700640" w14:paraId="61D63582" w14:textId="77777777" w:rsidTr="00042C4B">
        <w:tc>
          <w:tcPr>
            <w:tcW w:w="454" w:type="dxa"/>
          </w:tcPr>
          <w:p w14:paraId="4C50FBDB" w14:textId="77777777" w:rsidR="00C006DA" w:rsidRPr="00700640" w:rsidRDefault="00C006DA" w:rsidP="00C006DA">
            <w:pPr>
              <w:spacing w:line="400" w:lineRule="exact"/>
              <w:rPr>
                <w:rFonts w:ascii="標楷體" w:eastAsia="標楷體" w:hAnsi="標楷體" w:cstheme="majorHAnsi"/>
                <w:b/>
              </w:rPr>
            </w:pPr>
            <w:r w:rsidRPr="00700640">
              <w:rPr>
                <w:rFonts w:ascii="標楷體" w:eastAsia="標楷體" w:hAnsi="標楷體" w:cstheme="majorHAnsi"/>
                <w:b/>
              </w:rPr>
              <w:t>解</w:t>
            </w:r>
          </w:p>
          <w:p w14:paraId="59DAE39D" w14:textId="77777777" w:rsidR="00C006DA" w:rsidRPr="00700640" w:rsidRDefault="00C006DA" w:rsidP="00C006D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6F61CBB8" w14:textId="782D2EDB" w:rsidR="00A21ECC" w:rsidRPr="00700640" w:rsidRDefault="00A21ECC" w:rsidP="00A21ECC">
            <w:pPr>
              <w:spacing w:line="400" w:lineRule="exact"/>
              <w:rPr>
                <w:rFonts w:ascii="標楷體" w:eastAsia="標楷體" w:hAnsi="標楷體" w:cstheme="majorHAnsi"/>
              </w:rPr>
            </w:pPr>
            <w:r w:rsidRPr="00700640">
              <w:rPr>
                <w:rFonts w:ascii="標楷體" w:eastAsia="標楷體" w:hAnsi="標楷體" w:cstheme="majorHAnsi" w:hint="eastAsia"/>
              </w:rPr>
              <w:t>效果律，本來是說有增強，下次再遇到就會有進步</w:t>
            </w:r>
          </w:p>
          <w:p w14:paraId="7AFBD9F8" w14:textId="29B0A16A" w:rsidR="00A21ECC" w:rsidRPr="00700640" w:rsidRDefault="00A21ECC" w:rsidP="00A21ECC">
            <w:pPr>
              <w:spacing w:line="400" w:lineRule="exact"/>
              <w:rPr>
                <w:rFonts w:ascii="標楷體" w:eastAsia="標楷體" w:hAnsi="標楷體" w:cstheme="majorHAnsi"/>
              </w:rPr>
            </w:pPr>
            <w:r w:rsidRPr="00700640">
              <w:rPr>
                <w:rFonts w:ascii="標楷體" w:eastAsia="標楷體" w:hAnsi="標楷體" w:cstheme="majorHAnsi" w:hint="eastAsia"/>
              </w:rPr>
              <w:t>但是，以完全不懂西班牙文為前提</w:t>
            </w:r>
          </w:p>
          <w:p w14:paraId="3D5ADCD2" w14:textId="30A1F203" w:rsidR="00C006DA" w:rsidRPr="00700640" w:rsidRDefault="00A21ECC" w:rsidP="00A21ECC">
            <w:pPr>
              <w:spacing w:line="400" w:lineRule="exact"/>
              <w:rPr>
                <w:rFonts w:ascii="標楷體" w:eastAsia="標楷體" w:hAnsi="標楷體" w:cstheme="majorHAnsi"/>
              </w:rPr>
            </w:pPr>
            <w:r w:rsidRPr="00700640">
              <w:rPr>
                <w:rFonts w:ascii="標楷體" w:eastAsia="標楷體" w:hAnsi="標楷體" w:cstheme="majorHAnsi" w:hint="eastAsia"/>
              </w:rPr>
              <w:t>你就算再增強，也不見得下次就會對比較多，就是效果律的第二定律了</w:t>
            </w:r>
          </w:p>
        </w:tc>
      </w:tr>
      <w:tr w:rsidR="00D04330" w:rsidRPr="00700640" w14:paraId="2B8515B4" w14:textId="77777777" w:rsidTr="00042C4B">
        <w:tc>
          <w:tcPr>
            <w:tcW w:w="454" w:type="dxa"/>
            <w:vAlign w:val="center"/>
          </w:tcPr>
          <w:p w14:paraId="74007DCD" w14:textId="1325F477" w:rsidR="00D04330" w:rsidRPr="00700640" w:rsidRDefault="00A21ECC" w:rsidP="00A21ECC">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0D796BF6" w14:textId="77777777" w:rsidR="00A21ECC" w:rsidRPr="00700640" w:rsidRDefault="00A21ECC" w:rsidP="00A21ECC">
            <w:pPr>
              <w:spacing w:line="400" w:lineRule="exact"/>
              <w:rPr>
                <w:rFonts w:ascii="標楷體" w:eastAsia="標楷體" w:hAnsi="標楷體" w:cstheme="majorHAnsi"/>
              </w:rPr>
            </w:pPr>
            <w:r w:rsidRPr="00700640">
              <w:rPr>
                <w:rFonts w:ascii="標楷體" w:eastAsia="標楷體" w:hAnsi="標楷體" w:cstheme="majorHAnsi" w:hint="eastAsia"/>
              </w:rPr>
              <w:t>小英在考選擇題時，如果不會總是習慣猜第四個答案，有一次考試成績特別低，後來才發現可選擇的題項只有三個，不會時猜第四個答案就錯了。這種影響問題解答的心理因素稱為什麼？</w:t>
            </w:r>
          </w:p>
          <w:p w14:paraId="062F7D55" w14:textId="77777777" w:rsidR="00A21ECC" w:rsidRPr="00700640" w:rsidRDefault="00A21ECC" w:rsidP="00A21ECC">
            <w:pPr>
              <w:spacing w:line="400" w:lineRule="exact"/>
              <w:rPr>
                <w:rFonts w:ascii="標楷體" w:eastAsia="標楷體" w:hAnsi="標楷體" w:cstheme="majorHAnsi"/>
              </w:rPr>
            </w:pPr>
            <w:r w:rsidRPr="00700640">
              <w:rPr>
                <w:rFonts w:ascii="標楷體" w:eastAsia="標楷體" w:hAnsi="標楷體" w:cstheme="majorHAnsi" w:hint="eastAsia"/>
              </w:rPr>
              <w:t>(A)功能固著</w:t>
            </w:r>
          </w:p>
          <w:p w14:paraId="66E7EBDC" w14:textId="77777777" w:rsidR="00A21ECC" w:rsidRPr="00700640" w:rsidRDefault="00A21ECC" w:rsidP="00A21ECC">
            <w:pPr>
              <w:spacing w:line="400" w:lineRule="exact"/>
              <w:rPr>
                <w:rFonts w:ascii="標楷體" w:eastAsia="標楷體" w:hAnsi="標楷體" w:cstheme="majorHAnsi"/>
              </w:rPr>
            </w:pPr>
            <w:r w:rsidRPr="00700640">
              <w:rPr>
                <w:rFonts w:ascii="標楷體" w:eastAsia="標楷體" w:hAnsi="標楷體" w:cstheme="majorHAnsi" w:hint="eastAsia"/>
              </w:rPr>
              <w:t>(B)心向作用</w:t>
            </w:r>
          </w:p>
          <w:p w14:paraId="6A5049C9" w14:textId="77777777" w:rsidR="00A21ECC" w:rsidRPr="00700640" w:rsidRDefault="00A21ECC" w:rsidP="00A21ECC">
            <w:pPr>
              <w:spacing w:line="400" w:lineRule="exact"/>
              <w:rPr>
                <w:rFonts w:ascii="標楷體" w:eastAsia="標楷體" w:hAnsi="標楷體" w:cstheme="majorHAnsi"/>
              </w:rPr>
            </w:pPr>
            <w:r w:rsidRPr="00700640">
              <w:rPr>
                <w:rFonts w:ascii="標楷體" w:eastAsia="標楷體" w:hAnsi="標楷體" w:cstheme="majorHAnsi" w:hint="eastAsia"/>
              </w:rPr>
              <w:t>(C)捷徑推理</w:t>
            </w:r>
          </w:p>
          <w:p w14:paraId="51E7250C" w14:textId="252B8F52" w:rsidR="00D04330" w:rsidRPr="00700640" w:rsidRDefault="00A21ECC" w:rsidP="00A21ECC">
            <w:pPr>
              <w:spacing w:line="400" w:lineRule="exact"/>
              <w:rPr>
                <w:rFonts w:ascii="標楷體" w:eastAsia="標楷體" w:hAnsi="標楷體" w:cstheme="majorHAnsi"/>
              </w:rPr>
            </w:pPr>
            <w:r w:rsidRPr="00700640">
              <w:rPr>
                <w:rFonts w:ascii="標楷體" w:eastAsia="標楷體" w:hAnsi="標楷體" w:cstheme="majorHAnsi" w:hint="eastAsia"/>
              </w:rPr>
              <w:t>(D)歸納概判</w:t>
            </w:r>
          </w:p>
        </w:tc>
      </w:tr>
      <w:tr w:rsidR="00D04330" w:rsidRPr="00700640" w14:paraId="77A0F0F4" w14:textId="77777777" w:rsidTr="00042C4B">
        <w:tc>
          <w:tcPr>
            <w:tcW w:w="454" w:type="dxa"/>
          </w:tcPr>
          <w:p w14:paraId="2B9E53CA"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t>解</w:t>
            </w:r>
          </w:p>
          <w:p w14:paraId="7401251A"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540B9D37" w14:textId="231B06D0" w:rsidR="00A21ECC" w:rsidRPr="00700640" w:rsidRDefault="00A21ECC" w:rsidP="00A21ECC">
            <w:pPr>
              <w:spacing w:line="400" w:lineRule="exact"/>
              <w:rPr>
                <w:rFonts w:ascii="標楷體" w:eastAsia="標楷體" w:hAnsi="標楷體" w:cstheme="majorHAnsi"/>
              </w:rPr>
            </w:pPr>
            <w:r w:rsidRPr="00700640">
              <w:rPr>
                <w:rFonts w:ascii="標楷體" w:eastAsia="標楷體" w:hAnsi="標楷體" w:cstheme="majorHAnsi" w:hint="eastAsia"/>
                <w:b/>
                <w:color w:val="0070C0"/>
              </w:rPr>
              <w:t>心向作用</w:t>
            </w:r>
            <w:r w:rsidRPr="00700640">
              <w:rPr>
                <w:rFonts w:ascii="標楷體" w:eastAsia="標楷體" w:hAnsi="標楷體" w:cstheme="majorHAnsi"/>
              </w:rPr>
              <w:t xml:space="preserve"> </w:t>
            </w:r>
            <w:r w:rsidRPr="00700640">
              <w:rPr>
                <w:rFonts w:ascii="標楷體" w:eastAsia="標楷體" w:hAnsi="標楷體" w:cstheme="majorHAnsi" w:hint="eastAsia"/>
              </w:rPr>
              <w:t xml:space="preserve">習慣性傾向。使用過去解決類似問題獲得成功的方式解決當前的問題。 </w:t>
            </w:r>
          </w:p>
          <w:p w14:paraId="1CABD0F3" w14:textId="77777777" w:rsidR="00A21ECC" w:rsidRPr="00700640" w:rsidRDefault="00A21ECC" w:rsidP="00A21ECC">
            <w:pPr>
              <w:spacing w:line="400" w:lineRule="exact"/>
              <w:rPr>
                <w:rFonts w:ascii="標楷體" w:eastAsia="標楷體" w:hAnsi="標楷體" w:cstheme="majorHAnsi"/>
              </w:rPr>
            </w:pPr>
            <w:r w:rsidRPr="00700640">
              <w:rPr>
                <w:rFonts w:ascii="標楷體" w:eastAsia="標楷體" w:hAnsi="標楷體" w:cstheme="majorHAnsi" w:hint="eastAsia"/>
                <w:b/>
                <w:color w:val="0070C0"/>
              </w:rPr>
              <w:t>功能固著</w:t>
            </w:r>
            <w:r w:rsidRPr="00700640">
              <w:rPr>
                <w:rFonts w:ascii="標楷體" w:eastAsia="標楷體" w:hAnsi="標楷體" w:cstheme="majorHAnsi"/>
              </w:rPr>
              <w:t xml:space="preserve"> </w:t>
            </w:r>
            <w:r w:rsidRPr="00700640">
              <w:rPr>
                <w:rFonts w:ascii="標楷體" w:eastAsia="標楷體" w:hAnsi="標楷體" w:cstheme="majorHAnsi" w:hint="eastAsia"/>
              </w:rPr>
              <w:t xml:space="preserve">係指解決問題時，因個人在知覺上受情境中條件（或因素）既有功能的影響，致使問題不易解決的情形。 </w:t>
            </w:r>
          </w:p>
          <w:p w14:paraId="6AF9438A" w14:textId="067BB972" w:rsidR="00D04330" w:rsidRPr="00700640" w:rsidRDefault="00A21ECC" w:rsidP="00A21ECC">
            <w:pPr>
              <w:spacing w:line="400" w:lineRule="exact"/>
              <w:rPr>
                <w:rFonts w:ascii="標楷體" w:eastAsia="標楷體" w:hAnsi="標楷體" w:cstheme="majorHAnsi"/>
              </w:rPr>
            </w:pPr>
            <w:r w:rsidRPr="00700640">
              <w:rPr>
                <w:rFonts w:ascii="標楷體" w:eastAsia="標楷體" w:hAnsi="標楷體" w:cstheme="majorHAnsi" w:hint="eastAsia"/>
              </w:rPr>
              <w:t>此題小英受到以前的經驗影響（心向作用），認為選第四個選項答題率高，於是遇到不會的題目"習慣"選第四個選項，但由於此次考試只有三個選項可以選，所以分數特低。</w:t>
            </w:r>
          </w:p>
        </w:tc>
      </w:tr>
      <w:tr w:rsidR="00D04330" w:rsidRPr="00700640" w14:paraId="539398F6" w14:textId="77777777" w:rsidTr="00042C4B">
        <w:tc>
          <w:tcPr>
            <w:tcW w:w="454" w:type="dxa"/>
            <w:vAlign w:val="center"/>
          </w:tcPr>
          <w:p w14:paraId="7448A92A" w14:textId="0EB39379" w:rsidR="00D04330" w:rsidRPr="00700640" w:rsidRDefault="00E408D8" w:rsidP="00E408D8">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37481189" w14:textId="25F3A2A6" w:rsidR="00E408D8" w:rsidRPr="00700640" w:rsidRDefault="00E408D8" w:rsidP="00E408D8">
            <w:pPr>
              <w:spacing w:line="400" w:lineRule="exact"/>
              <w:rPr>
                <w:rFonts w:ascii="標楷體" w:eastAsia="標楷體" w:hAnsi="標楷體" w:cstheme="majorHAnsi"/>
              </w:rPr>
            </w:pPr>
            <w:r w:rsidRPr="00700640">
              <w:rPr>
                <w:rFonts w:ascii="標楷體" w:eastAsia="標楷體" w:hAnsi="標楷體" w:cstheme="majorHAnsi" w:hint="eastAsia"/>
              </w:rPr>
              <w:t>完形心理學家所倡議的學習遷移理論稱為「轉換論」，其主張係指學習遷移的產生在前後學習的</w:t>
            </w:r>
          </w:p>
          <w:p w14:paraId="62D5828B" w14:textId="77777777" w:rsidR="00E408D8" w:rsidRPr="00700640" w:rsidRDefault="00E408D8" w:rsidP="00E408D8">
            <w:pPr>
              <w:spacing w:line="400" w:lineRule="exact"/>
              <w:rPr>
                <w:rFonts w:ascii="標楷體" w:eastAsia="標楷體" w:hAnsi="標楷體" w:cstheme="majorHAnsi"/>
              </w:rPr>
            </w:pPr>
            <w:r w:rsidRPr="00700640">
              <w:rPr>
                <w:rFonts w:ascii="標楷體" w:eastAsia="標楷體" w:hAnsi="標楷體" w:cstheme="majorHAnsi" w:hint="eastAsia"/>
              </w:rPr>
              <w:t>(A)共同原則</w:t>
            </w:r>
          </w:p>
          <w:p w14:paraId="33FDFD2B" w14:textId="77777777" w:rsidR="00E408D8" w:rsidRPr="00700640" w:rsidRDefault="00E408D8" w:rsidP="00E408D8">
            <w:pPr>
              <w:spacing w:line="400" w:lineRule="exact"/>
              <w:rPr>
                <w:rFonts w:ascii="標楷體" w:eastAsia="標楷體" w:hAnsi="標楷體" w:cstheme="majorHAnsi"/>
              </w:rPr>
            </w:pPr>
            <w:r w:rsidRPr="00700640">
              <w:rPr>
                <w:rFonts w:ascii="標楷體" w:eastAsia="標楷體" w:hAnsi="標楷體" w:cstheme="majorHAnsi" w:hint="eastAsia"/>
              </w:rPr>
              <w:t>(B)組成關係</w:t>
            </w:r>
          </w:p>
          <w:p w14:paraId="31E618F6" w14:textId="77777777" w:rsidR="00E408D8" w:rsidRPr="00700640" w:rsidRDefault="00E408D8" w:rsidP="00E408D8">
            <w:pPr>
              <w:spacing w:line="400" w:lineRule="exact"/>
              <w:rPr>
                <w:rFonts w:ascii="標楷體" w:eastAsia="標楷體" w:hAnsi="標楷體" w:cstheme="majorHAnsi"/>
              </w:rPr>
            </w:pPr>
            <w:r w:rsidRPr="00700640">
              <w:rPr>
                <w:rFonts w:ascii="標楷體" w:eastAsia="標楷體" w:hAnsi="標楷體" w:cstheme="majorHAnsi" w:hint="eastAsia"/>
              </w:rPr>
              <w:lastRenderedPageBreak/>
              <w:t>(C)共同元素</w:t>
            </w:r>
          </w:p>
          <w:p w14:paraId="228E9916" w14:textId="0189FE76" w:rsidR="00D04330" w:rsidRPr="00700640" w:rsidRDefault="00E408D8" w:rsidP="00E408D8">
            <w:pPr>
              <w:spacing w:line="400" w:lineRule="exact"/>
              <w:rPr>
                <w:rFonts w:ascii="標楷體" w:eastAsia="標楷體" w:hAnsi="標楷體" w:cstheme="majorHAnsi"/>
              </w:rPr>
            </w:pPr>
            <w:r w:rsidRPr="00700640">
              <w:rPr>
                <w:rFonts w:ascii="標楷體" w:eastAsia="標楷體" w:hAnsi="標楷體" w:cstheme="majorHAnsi" w:hint="eastAsia"/>
              </w:rPr>
              <w:t>(D)環境脈絡</w:t>
            </w:r>
          </w:p>
        </w:tc>
      </w:tr>
      <w:tr w:rsidR="00D04330" w:rsidRPr="00700640" w14:paraId="553F46CE" w14:textId="77777777" w:rsidTr="00042C4B">
        <w:tc>
          <w:tcPr>
            <w:tcW w:w="454" w:type="dxa"/>
          </w:tcPr>
          <w:p w14:paraId="60600981"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5F598888"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8D7AE1D" w14:textId="484C81D2" w:rsidR="00D04330" w:rsidRPr="00700640" w:rsidRDefault="00E408D8" w:rsidP="00E408D8">
            <w:pPr>
              <w:spacing w:line="400" w:lineRule="exact"/>
              <w:rPr>
                <w:rFonts w:ascii="標楷體" w:eastAsia="標楷體" w:hAnsi="標楷體" w:cstheme="majorHAnsi"/>
              </w:rPr>
            </w:pPr>
            <w:r w:rsidRPr="00700640">
              <w:rPr>
                <w:rFonts w:ascii="標楷體" w:eastAsia="標楷體" w:hAnsi="標楷體" w:cstheme="majorHAnsi" w:hint="eastAsia"/>
              </w:rPr>
              <w:t>轉換論（關係論）： 1. 完形心理學：強調行為或經驗的整體性，認為每一行為或經驗皆自成一個特殊的型態，並各具特徵。 2. 與同位元素論的比較： (1) 同元素論只是強調兩次學習所包括元素是否相同，是一種分析的看法（球場如戰場－球員與將士）。 (2) 轉換論強調體型態，各元素的本身不是重要的，最重要的是所有元素組織成的整 體關係（球場如戰場－認為兩者具有同樣的型態；即擊敗對方的團對合作精神與技術的綜 合運用是一樣的）。</w:t>
            </w:r>
          </w:p>
        </w:tc>
      </w:tr>
      <w:tr w:rsidR="00D04330" w:rsidRPr="00700640" w14:paraId="4B88EAB6" w14:textId="77777777" w:rsidTr="00042C4B">
        <w:tc>
          <w:tcPr>
            <w:tcW w:w="454" w:type="dxa"/>
            <w:vAlign w:val="center"/>
          </w:tcPr>
          <w:p w14:paraId="778C367B" w14:textId="09005566" w:rsidR="00D04330" w:rsidRPr="00700640" w:rsidRDefault="00157FAF" w:rsidP="00157FAF">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5913113B" w14:textId="65B5C2D5" w:rsidR="00D04330" w:rsidRPr="00700640" w:rsidRDefault="00157FAF" w:rsidP="00157FAF">
            <w:pPr>
              <w:spacing w:line="400" w:lineRule="exact"/>
              <w:rPr>
                <w:rFonts w:ascii="標楷體" w:eastAsia="標楷體" w:hAnsi="標楷體" w:cstheme="majorHAnsi"/>
              </w:rPr>
            </w:pPr>
            <w:r w:rsidRPr="00700640">
              <w:rPr>
                <w:rFonts w:ascii="標楷體" w:eastAsia="標楷體" w:hAnsi="標楷體" w:cstheme="majorHAnsi" w:hint="eastAsia"/>
              </w:rPr>
              <w:t>根據C.Dweck的研究，關於「定型心態」(fixed mind-set)和「成長心態」 (growth mind-set)下列敘述何者錯誤？ </w:t>
            </w:r>
            <w:r w:rsidRPr="00700640">
              <w:rPr>
                <w:rFonts w:ascii="標楷體" w:eastAsia="標楷體" w:hAnsi="標楷體" w:cstheme="majorHAnsi" w:hint="eastAsia"/>
              </w:rPr>
              <w:br/>
              <w:t>(A)定型心態者相信自己的智力或特質天生註定，難以改變 </w:t>
            </w:r>
            <w:r w:rsidRPr="00700640">
              <w:rPr>
                <w:rFonts w:ascii="標楷體" w:eastAsia="標楷體" w:hAnsi="標楷體" w:cstheme="majorHAnsi" w:hint="eastAsia"/>
              </w:rPr>
              <w:br/>
              <w:t>(B)成長心態者在面對難題時會想要證明自己是有能力的 </w:t>
            </w:r>
            <w:r w:rsidRPr="00700640">
              <w:rPr>
                <w:rFonts w:ascii="標楷體" w:eastAsia="標楷體" w:hAnsi="標楷體" w:cstheme="majorHAnsi" w:hint="eastAsia"/>
              </w:rPr>
              <w:br/>
              <w:t>(C)定型心態者在面對失敗時，會再接再厲，持續努力 </w:t>
            </w:r>
            <w:r w:rsidRPr="00700640">
              <w:rPr>
                <w:rFonts w:ascii="標楷體" w:eastAsia="標楷體" w:hAnsi="標楷體" w:cstheme="majorHAnsi" w:hint="eastAsia"/>
              </w:rPr>
              <w:br/>
              <w:t>(D)成長心態者在面對失敗時，願意再接受具有難度的挑戰</w:t>
            </w:r>
          </w:p>
        </w:tc>
      </w:tr>
      <w:tr w:rsidR="00D04330" w:rsidRPr="00700640" w14:paraId="248B971A" w14:textId="77777777" w:rsidTr="00042C4B">
        <w:tc>
          <w:tcPr>
            <w:tcW w:w="454" w:type="dxa"/>
          </w:tcPr>
          <w:p w14:paraId="5EA11FA2"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t>解</w:t>
            </w:r>
          </w:p>
          <w:p w14:paraId="664769AF"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28D091ED" w14:textId="77777777" w:rsidR="00157FAF" w:rsidRPr="00700640" w:rsidRDefault="00157FAF" w:rsidP="00157FAF">
            <w:pPr>
              <w:spacing w:line="400" w:lineRule="exact"/>
              <w:rPr>
                <w:rFonts w:ascii="標楷體" w:eastAsia="標楷體" w:hAnsi="標楷體" w:cstheme="majorHAnsi"/>
              </w:rPr>
            </w:pPr>
            <w:r w:rsidRPr="00700640">
              <w:rPr>
                <w:rFonts w:ascii="標楷體" w:eastAsia="標楷體" w:hAnsi="標楷體" w:cstheme="majorHAnsi" w:hint="eastAsia"/>
                <w:b/>
                <w:color w:val="FF0000"/>
              </w:rPr>
              <w:t>杜維克</w:t>
            </w:r>
          </w:p>
          <w:p w14:paraId="39947315" w14:textId="77777777" w:rsidR="00157FAF" w:rsidRPr="00700640" w:rsidRDefault="00157FAF" w:rsidP="00157FAF">
            <w:pPr>
              <w:spacing w:line="400" w:lineRule="exact"/>
              <w:rPr>
                <w:rFonts w:ascii="標楷體" w:eastAsia="標楷體" w:hAnsi="標楷體" w:cstheme="majorHAnsi"/>
              </w:rPr>
            </w:pPr>
            <w:r w:rsidRPr="00700640">
              <w:rPr>
                <w:rFonts w:ascii="標楷體" w:eastAsia="標楷體" w:hAnsi="標楷體" w:cstheme="majorHAnsi" w:hint="eastAsia"/>
                <w:b/>
                <w:color w:val="0070C0"/>
              </w:rPr>
              <w:t>定型心態</w:t>
            </w:r>
            <w:r w:rsidRPr="00700640">
              <w:rPr>
                <w:rFonts w:ascii="標楷體" w:eastAsia="標楷體" w:hAnsi="標楷體" w:cstheme="majorHAnsi" w:hint="eastAsia"/>
              </w:rPr>
              <w:t xml:space="preserve">　總是急於追求證明自我，將所有成果二分為成功或失敗。</w:t>
            </w:r>
          </w:p>
          <w:p w14:paraId="0F995655" w14:textId="77777777" w:rsidR="00157FAF" w:rsidRPr="00700640" w:rsidRDefault="00157FAF" w:rsidP="00157FAF">
            <w:pPr>
              <w:spacing w:line="400" w:lineRule="exact"/>
              <w:rPr>
                <w:rFonts w:ascii="標楷體" w:eastAsia="標楷體" w:hAnsi="標楷體" w:cstheme="majorHAnsi"/>
                <w:b/>
                <w:bCs/>
              </w:rPr>
            </w:pPr>
            <w:r w:rsidRPr="00700640">
              <w:rPr>
                <w:rFonts w:ascii="標楷體" w:eastAsia="標楷體" w:hAnsi="標楷體" w:cstheme="majorHAnsi" w:hint="eastAsia"/>
                <w:b/>
                <w:color w:val="0070C0"/>
              </w:rPr>
              <w:t>成長心態</w:t>
            </w:r>
            <w:r w:rsidRPr="00700640">
              <w:rPr>
                <w:rFonts w:ascii="標楷體" w:eastAsia="標楷體" w:hAnsi="標楷體" w:cstheme="majorHAnsi" w:hint="eastAsia"/>
              </w:rPr>
              <w:t xml:space="preserve">　則是樂觀看待自己的所有特質，將個人的基本素質視為起點，可以藉由努力、累積經驗和他人的幫助而改變、成長。</w:t>
            </w:r>
          </w:p>
          <w:p w14:paraId="2B1A1EB0" w14:textId="77777777" w:rsidR="00157FAF" w:rsidRPr="00700640" w:rsidRDefault="00157FAF" w:rsidP="00157FAF">
            <w:pPr>
              <w:spacing w:line="400" w:lineRule="exact"/>
              <w:rPr>
                <w:rFonts w:ascii="標楷體" w:eastAsia="標楷體" w:hAnsi="標楷體" w:cstheme="majorHAnsi"/>
                <w:b/>
                <w:bCs/>
              </w:rPr>
            </w:pPr>
            <w:r w:rsidRPr="00700640">
              <w:rPr>
                <w:rFonts w:ascii="標楷體" w:eastAsia="標楷體" w:hAnsi="標楷體" w:cstheme="majorHAnsi" w:hint="eastAsia"/>
                <w:b/>
                <w:color w:val="0070C0"/>
              </w:rPr>
              <w:t>定型心態　fixed mindset</w:t>
            </w:r>
            <w:r w:rsidRPr="00700640">
              <w:rPr>
                <w:rFonts w:ascii="標楷體" w:eastAsia="標楷體" w:hAnsi="標楷體" w:cstheme="majorHAnsi" w:hint="eastAsia"/>
              </w:rPr>
              <w:t xml:space="preserve">　聰明才智天注定，永遠無法改變。</w:t>
            </w:r>
            <w:r w:rsidRPr="00700640">
              <w:rPr>
                <w:rFonts w:ascii="標楷體" w:eastAsia="標楷體" w:hAnsi="標楷體" w:cstheme="majorHAnsi" w:hint="eastAsia"/>
              </w:rPr>
              <w:br/>
              <w:t>認定自己的成功在於天賦優於一般人，相信能力天注定，無法後天培養，在凡事命定的世界裡，失敗與挫折可以用來界定人的高下，失敗就代表著不聰明。就像前述遭遇挫折的同事，將失敗原因歸咎於自己不聰明。</w:t>
            </w:r>
          </w:p>
          <w:p w14:paraId="5CAE44A0" w14:textId="0D80F8FE" w:rsidR="00D04330" w:rsidRPr="00700640" w:rsidRDefault="00157FAF" w:rsidP="00157FAF">
            <w:pPr>
              <w:spacing w:line="400" w:lineRule="exact"/>
              <w:rPr>
                <w:rFonts w:ascii="標楷體" w:eastAsia="標楷體" w:hAnsi="標楷體" w:cstheme="majorHAnsi"/>
              </w:rPr>
            </w:pPr>
            <w:r w:rsidRPr="00700640">
              <w:rPr>
                <w:rFonts w:ascii="標楷體" w:eastAsia="標楷體" w:hAnsi="標楷體" w:cstheme="majorHAnsi" w:hint="eastAsia"/>
                <w:b/>
                <w:color w:val="0070C0"/>
              </w:rPr>
              <w:t>成長心態　growth mindset</w:t>
            </w:r>
            <w:r w:rsidRPr="00700640">
              <w:rPr>
                <w:rFonts w:ascii="標楷體" w:eastAsia="標楷體" w:hAnsi="標楷體" w:cstheme="majorHAnsi" w:hint="eastAsia"/>
              </w:rPr>
              <w:t xml:space="preserve">　天賦只是起點，成功要靠努力認為天賦只是起點，就算是天才也得經歷一番努力才能成功，相信人的才能可以經由鍛鍊改變，認為成功是指做到最好的自己，而不是比別人好，將挫折與失敗視為挑戰，只有盡一切努力才有可能成功。就像每一次遭遇挫折，總能從中找出改善辦法，不斷自我精進的工作者。</w:t>
            </w:r>
          </w:p>
        </w:tc>
      </w:tr>
      <w:tr w:rsidR="00D04330" w:rsidRPr="00700640" w14:paraId="4DEC2462" w14:textId="77777777" w:rsidTr="00042C4B">
        <w:tc>
          <w:tcPr>
            <w:tcW w:w="454" w:type="dxa"/>
            <w:vAlign w:val="center"/>
          </w:tcPr>
          <w:p w14:paraId="1A308648" w14:textId="575AAF74" w:rsidR="00D04330" w:rsidRPr="00700640" w:rsidRDefault="00157FAF" w:rsidP="00157FAF">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4" w:type="dxa"/>
          </w:tcPr>
          <w:p w14:paraId="529C36B8" w14:textId="60AFE7C1" w:rsidR="00D04330" w:rsidRPr="00700640" w:rsidRDefault="00157FAF" w:rsidP="00157FAF">
            <w:pPr>
              <w:spacing w:line="400" w:lineRule="exact"/>
              <w:rPr>
                <w:rFonts w:ascii="標楷體" w:eastAsia="標楷體" w:hAnsi="標楷體" w:cstheme="majorHAnsi"/>
              </w:rPr>
            </w:pPr>
            <w:r w:rsidRPr="00700640">
              <w:rPr>
                <w:rFonts w:ascii="標楷體" w:eastAsia="標楷體" w:hAnsi="標楷體" w:cstheme="majorHAnsi" w:hint="eastAsia"/>
              </w:rPr>
              <w:t>林老師發現小明時常缺交作業等，實際並不是做不到，而是因為害怕失敗，所以乾脆不努力，這樣如果失敗了，就可以自我解釋為沒有努力而不是能力不足，請問小明的行為表現可能是何種心理現象？ </w:t>
            </w:r>
            <w:r w:rsidRPr="00700640">
              <w:rPr>
                <w:rFonts w:ascii="標楷體" w:eastAsia="標楷體" w:hAnsi="標楷體" w:cstheme="majorHAnsi" w:hint="eastAsia"/>
              </w:rPr>
              <w:br/>
              <w:t>(A)精熟導向(mastery orientation) </w:t>
            </w:r>
            <w:r w:rsidRPr="00700640">
              <w:rPr>
                <w:rFonts w:ascii="標楷體" w:eastAsia="標楷體" w:hAnsi="標楷體" w:cstheme="majorHAnsi" w:hint="eastAsia"/>
              </w:rPr>
              <w:br/>
              <w:t>(B)反向作用(reaction formation) </w:t>
            </w:r>
            <w:r w:rsidRPr="00700640">
              <w:rPr>
                <w:rFonts w:ascii="標楷體" w:eastAsia="標楷體" w:hAnsi="標楷體" w:cstheme="majorHAnsi" w:hint="eastAsia"/>
              </w:rPr>
              <w:br/>
              <w:t>(C)過度辯證(over-justification) </w:t>
            </w:r>
            <w:r w:rsidRPr="00700640">
              <w:rPr>
                <w:rFonts w:ascii="標楷體" w:eastAsia="標楷體" w:hAnsi="標楷體" w:cstheme="majorHAnsi" w:hint="eastAsia"/>
              </w:rPr>
              <w:br/>
              <w:t>(D)自我跛足(self-handicapping) </w:t>
            </w:r>
          </w:p>
        </w:tc>
      </w:tr>
      <w:tr w:rsidR="00D04330" w:rsidRPr="00700640" w14:paraId="2D360036" w14:textId="77777777" w:rsidTr="00042C4B">
        <w:tc>
          <w:tcPr>
            <w:tcW w:w="454" w:type="dxa"/>
          </w:tcPr>
          <w:p w14:paraId="773CA0E2"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t>解</w:t>
            </w:r>
          </w:p>
          <w:p w14:paraId="6BF503C5"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319E9E91" w14:textId="2A4E26A7" w:rsidR="00D04330" w:rsidRPr="00700640" w:rsidRDefault="00157FAF" w:rsidP="00157FAF">
            <w:pPr>
              <w:spacing w:line="400" w:lineRule="exact"/>
              <w:rPr>
                <w:rFonts w:ascii="標楷體" w:eastAsia="標楷體" w:hAnsi="標楷體" w:cstheme="majorHAnsi"/>
              </w:rPr>
            </w:pPr>
            <w:r w:rsidRPr="00700640">
              <w:rPr>
                <w:rFonts w:ascii="標楷體" w:eastAsia="標楷體" w:hAnsi="標楷體" w:cstheme="majorHAnsi" w:hint="eastAsia"/>
              </w:rPr>
              <w:t>「自我跛足」或「自我設限」（self-handicapped），就是指個體在面對可能到來的失敗威脅時，事先找些事來忙，設下障礙，為自己找好藉口的自我保護策略。</w:t>
            </w:r>
          </w:p>
        </w:tc>
      </w:tr>
      <w:tr w:rsidR="00D04330" w:rsidRPr="00700640" w14:paraId="09660F98" w14:textId="77777777" w:rsidTr="00042C4B">
        <w:tc>
          <w:tcPr>
            <w:tcW w:w="454" w:type="dxa"/>
            <w:vAlign w:val="center"/>
          </w:tcPr>
          <w:p w14:paraId="0BB2E1CD" w14:textId="50440CF0" w:rsidR="00D04330" w:rsidRPr="00700640" w:rsidRDefault="00157FAF" w:rsidP="00157FAF">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688D2234" w14:textId="100CA5DF" w:rsidR="00D04330" w:rsidRPr="00700640" w:rsidRDefault="00157FAF" w:rsidP="00157FAF">
            <w:pPr>
              <w:spacing w:line="400" w:lineRule="exact"/>
              <w:rPr>
                <w:rFonts w:ascii="標楷體" w:eastAsia="標楷體" w:hAnsi="標楷體" w:cstheme="majorHAnsi"/>
              </w:rPr>
            </w:pPr>
            <w:r w:rsidRPr="00700640">
              <w:rPr>
                <w:rFonts w:ascii="標楷體" w:eastAsia="標楷體" w:hAnsi="標楷體" w:cstheme="majorHAnsi" w:hint="eastAsia"/>
              </w:rPr>
              <w:t>對於弱勢學生學習的探究，一直是教師的一項重要課題，研究指出，非認知因素對於弱勢學生的學習，扮演著重要的角色，請問下列何者不是影響弱勢學生學習的非認知因素？ </w:t>
            </w:r>
            <w:r w:rsidRPr="00700640">
              <w:rPr>
                <w:rFonts w:ascii="標楷體" w:eastAsia="標楷體" w:hAnsi="標楷體" w:cstheme="majorHAnsi" w:hint="eastAsia"/>
              </w:rPr>
              <w:br/>
              <w:t>(A)目標導向(goal orientation) </w:t>
            </w:r>
            <w:r w:rsidRPr="00700640">
              <w:rPr>
                <w:rFonts w:ascii="標楷體" w:eastAsia="標楷體" w:hAnsi="標楷體" w:cstheme="majorHAnsi" w:hint="eastAsia"/>
              </w:rPr>
              <w:br/>
              <w:t>(B)類比推理(analogical reasoning) </w:t>
            </w:r>
            <w:r w:rsidRPr="00700640">
              <w:rPr>
                <w:rFonts w:ascii="標楷體" w:eastAsia="標楷體" w:hAnsi="標楷體" w:cstheme="majorHAnsi" w:hint="eastAsia"/>
              </w:rPr>
              <w:br/>
              <w:t>(C)成長心態(growth mind-set) </w:t>
            </w:r>
            <w:r w:rsidRPr="00700640">
              <w:rPr>
                <w:rFonts w:ascii="標楷體" w:eastAsia="標楷體" w:hAnsi="標楷體" w:cstheme="majorHAnsi" w:hint="eastAsia"/>
              </w:rPr>
              <w:br/>
            </w:r>
            <w:r w:rsidRPr="00700640">
              <w:rPr>
                <w:rFonts w:ascii="標楷體" w:eastAsia="標楷體" w:hAnsi="標楷體" w:cstheme="majorHAnsi" w:hint="eastAsia"/>
              </w:rPr>
              <w:lastRenderedPageBreak/>
              <w:t>(D)自我效能(self-efficacy)</w:t>
            </w:r>
            <w:r w:rsidRPr="00700640">
              <w:rPr>
                <w:rFonts w:ascii="標楷體" w:eastAsia="標楷體" w:hAnsi="標楷體" w:cstheme="majorHAnsi"/>
              </w:rPr>
              <w:t xml:space="preserve"> </w:t>
            </w:r>
          </w:p>
        </w:tc>
      </w:tr>
      <w:tr w:rsidR="00D04330" w:rsidRPr="00700640" w14:paraId="6653CC63" w14:textId="77777777" w:rsidTr="00042C4B">
        <w:tc>
          <w:tcPr>
            <w:tcW w:w="454" w:type="dxa"/>
          </w:tcPr>
          <w:p w14:paraId="2B70E082"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2461AE19"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3A54EF08" w14:textId="77777777" w:rsidR="00157FAF" w:rsidRPr="00700640" w:rsidRDefault="00157FAF" w:rsidP="00157FAF">
            <w:pPr>
              <w:spacing w:line="400" w:lineRule="exact"/>
              <w:rPr>
                <w:rFonts w:ascii="標楷體" w:eastAsia="標楷體" w:hAnsi="標楷體" w:cstheme="majorHAnsi"/>
              </w:rPr>
            </w:pPr>
            <w:r w:rsidRPr="00700640">
              <w:rPr>
                <w:rFonts w:ascii="標楷體" w:eastAsia="標楷體" w:hAnsi="標楷體" w:cstheme="majorHAnsi" w:hint="eastAsia"/>
              </w:rPr>
              <w:t>(A)</w:t>
            </w:r>
            <w:r w:rsidRPr="00700640">
              <w:rPr>
                <w:rFonts w:ascii="標楷體" w:eastAsia="標楷體" w:hAnsi="標楷體" w:cstheme="majorHAnsi" w:hint="eastAsia"/>
                <w:b/>
                <w:color w:val="0070C0"/>
              </w:rPr>
              <w:t>目標導向</w:t>
            </w:r>
          </w:p>
          <w:p w14:paraId="6762DFD1" w14:textId="77777777" w:rsidR="00157FAF" w:rsidRPr="00700640" w:rsidRDefault="00157FAF" w:rsidP="00157FAF">
            <w:pPr>
              <w:spacing w:line="400" w:lineRule="exact"/>
              <w:rPr>
                <w:rFonts w:ascii="標楷體" w:eastAsia="標楷體" w:hAnsi="標楷體" w:cstheme="majorHAnsi"/>
              </w:rPr>
            </w:pPr>
            <w:r w:rsidRPr="00700640">
              <w:rPr>
                <w:rFonts w:ascii="標楷體" w:eastAsia="標楷體" w:hAnsi="標楷體" w:cstheme="majorHAnsi" w:hint="eastAsia"/>
              </w:rPr>
              <w:t>「目標導向」是指學習者的學習動機因目標的性質而不同。</w:t>
            </w:r>
          </w:p>
          <w:p w14:paraId="573153EE" w14:textId="77777777" w:rsidR="00157FAF" w:rsidRPr="00700640" w:rsidRDefault="00157FAF" w:rsidP="00157FAF">
            <w:pPr>
              <w:spacing w:line="400" w:lineRule="exact"/>
              <w:rPr>
                <w:rFonts w:ascii="標楷體" w:eastAsia="標楷體" w:hAnsi="標楷體" w:cstheme="majorHAnsi"/>
              </w:rPr>
            </w:pPr>
            <w:r w:rsidRPr="00700640">
              <w:rPr>
                <w:rFonts w:ascii="標楷體" w:eastAsia="標楷體" w:hAnsi="標楷體" w:cstheme="majorHAnsi" w:hint="eastAsia"/>
              </w:rPr>
              <w:t>(B)</w:t>
            </w:r>
            <w:r w:rsidRPr="00700640">
              <w:rPr>
                <w:rFonts w:ascii="標楷體" w:eastAsia="標楷體" w:hAnsi="標楷體" w:cstheme="majorHAnsi" w:hint="eastAsia"/>
                <w:b/>
                <w:color w:val="0070C0"/>
              </w:rPr>
              <w:t>類比推理</w:t>
            </w:r>
          </w:p>
          <w:p w14:paraId="1A6DA6BB" w14:textId="77777777" w:rsidR="00157FAF" w:rsidRPr="00700640" w:rsidRDefault="00157FAF" w:rsidP="00157FAF">
            <w:pPr>
              <w:spacing w:line="400" w:lineRule="exact"/>
              <w:rPr>
                <w:rFonts w:ascii="標楷體" w:eastAsia="標楷體" w:hAnsi="標楷體" w:cstheme="majorHAnsi"/>
              </w:rPr>
            </w:pPr>
            <w:r w:rsidRPr="00700640">
              <w:rPr>
                <w:rFonts w:ascii="標楷體" w:eastAsia="標楷體" w:hAnsi="標楷體" w:cstheme="majorHAnsi" w:hint="eastAsia"/>
              </w:rPr>
              <w:t>類比推理是利用事物或事物間之關係相似或相同的地方，進行推理。常見形式如：「訴訟人之於律師有如病人之於醫生。」（A之於B有如C之於D）。</w:t>
            </w:r>
          </w:p>
          <w:p w14:paraId="7BA22288" w14:textId="37EB0652" w:rsidR="00157FAF" w:rsidRPr="00700640" w:rsidRDefault="00157FAF" w:rsidP="00157FAF">
            <w:pPr>
              <w:spacing w:line="400" w:lineRule="exact"/>
              <w:rPr>
                <w:rFonts w:ascii="標楷體" w:eastAsia="標楷體" w:hAnsi="標楷體" w:cstheme="majorHAnsi"/>
              </w:rPr>
            </w:pPr>
            <w:r w:rsidRPr="00700640">
              <w:rPr>
                <w:rFonts w:ascii="標楷體" w:eastAsia="標楷體" w:hAnsi="標楷體" w:cstheme="majorHAnsi" w:hint="eastAsia"/>
              </w:rPr>
              <w:t>(C)</w:t>
            </w:r>
            <w:r w:rsidRPr="00700640">
              <w:rPr>
                <w:rFonts w:ascii="標楷體" w:eastAsia="標楷體" w:hAnsi="標楷體" w:cstheme="majorHAnsi" w:hint="eastAsia"/>
                <w:b/>
                <w:color w:val="0070C0"/>
              </w:rPr>
              <w:t>成長心態(vs.定性心態)</w:t>
            </w:r>
            <w:r w:rsidRPr="00700640">
              <w:rPr>
                <w:rFonts w:ascii="標楷體" w:eastAsia="標楷體" w:hAnsi="標楷體" w:cstheme="majorHAnsi" w:hint="eastAsia"/>
              </w:rPr>
              <w:t>- 心理學家杜維克Dweck 提出</w:t>
            </w:r>
          </w:p>
          <w:p w14:paraId="1613AA01" w14:textId="77777777" w:rsidR="00157FAF" w:rsidRPr="00700640" w:rsidRDefault="00157FAF" w:rsidP="00157FAF">
            <w:pPr>
              <w:spacing w:line="400" w:lineRule="exact"/>
              <w:rPr>
                <w:rFonts w:ascii="標楷體" w:eastAsia="標楷體" w:hAnsi="標楷體" w:cstheme="majorHAnsi"/>
              </w:rPr>
            </w:pPr>
            <w:r w:rsidRPr="00700640">
              <w:rPr>
                <w:rFonts w:ascii="標楷體" w:eastAsia="標楷體" w:hAnsi="標楷體" w:cstheme="majorHAnsi" w:hint="eastAsia"/>
              </w:rPr>
              <w:t>「定型心態」的人認為，能力天注定無法改變，失敗代表你不聰明；</w:t>
            </w:r>
          </w:p>
          <w:p w14:paraId="0B6D9FBD" w14:textId="77777777" w:rsidR="00157FAF" w:rsidRPr="00700640" w:rsidRDefault="00157FAF" w:rsidP="00157FAF">
            <w:pPr>
              <w:spacing w:line="400" w:lineRule="exact"/>
              <w:rPr>
                <w:rFonts w:ascii="標楷體" w:eastAsia="標楷體" w:hAnsi="標楷體" w:cstheme="majorHAnsi"/>
              </w:rPr>
            </w:pPr>
            <w:r w:rsidRPr="00700640">
              <w:rPr>
                <w:rFonts w:ascii="標楷體" w:eastAsia="標楷體" w:hAnsi="標楷體" w:cstheme="majorHAnsi" w:hint="eastAsia"/>
              </w:rPr>
              <w:t>「成長心態」的人抱持天賦只是起點，天才也得經歷一番努力才能成功。 </w:t>
            </w:r>
          </w:p>
          <w:p w14:paraId="0795D20E" w14:textId="77777777" w:rsidR="00157FAF" w:rsidRPr="00700640" w:rsidRDefault="00157FAF" w:rsidP="00157FAF">
            <w:pPr>
              <w:spacing w:line="400" w:lineRule="exact"/>
              <w:rPr>
                <w:rFonts w:ascii="標楷體" w:eastAsia="標楷體" w:hAnsi="標楷體" w:cstheme="majorHAnsi"/>
              </w:rPr>
            </w:pPr>
            <w:r w:rsidRPr="00700640">
              <w:rPr>
                <w:rFonts w:ascii="標楷體" w:eastAsia="標楷體" w:hAnsi="標楷體" w:cstheme="majorHAnsi" w:hint="eastAsia"/>
              </w:rPr>
              <w:t>(D)</w:t>
            </w:r>
            <w:r w:rsidRPr="00700640">
              <w:rPr>
                <w:rFonts w:ascii="標楷體" w:eastAsia="標楷體" w:hAnsi="標楷體" w:cstheme="majorHAnsi" w:hint="eastAsia"/>
                <w:b/>
                <w:color w:val="0070C0"/>
              </w:rPr>
              <w:t>自我效能</w:t>
            </w:r>
            <w:r w:rsidRPr="00700640">
              <w:rPr>
                <w:rFonts w:ascii="標楷體" w:eastAsia="標楷體" w:hAnsi="標楷體" w:cstheme="majorHAnsi" w:hint="eastAsia"/>
              </w:rPr>
              <w:t>-由心理學家Albert Bandura所提出</w:t>
            </w:r>
          </w:p>
          <w:p w14:paraId="19A82600" w14:textId="77777777" w:rsidR="00157FAF" w:rsidRPr="00700640" w:rsidRDefault="00157FAF" w:rsidP="00157FAF">
            <w:pPr>
              <w:spacing w:line="400" w:lineRule="exact"/>
              <w:rPr>
                <w:rFonts w:ascii="標楷體" w:eastAsia="標楷體" w:hAnsi="標楷體" w:cstheme="majorHAnsi"/>
              </w:rPr>
            </w:pPr>
            <w:r w:rsidRPr="00700640">
              <w:rPr>
                <w:rFonts w:ascii="標楷體" w:eastAsia="標楷體" w:hAnsi="標楷體" w:cstheme="majorHAnsi" w:hint="eastAsia"/>
              </w:rPr>
              <w:t>自我效能（self-efficacy）指個人對自己具有充分能力可以完成某事的信念。</w:t>
            </w:r>
          </w:p>
          <w:p w14:paraId="5260CAE0" w14:textId="48FF5431" w:rsidR="00D04330" w:rsidRPr="00700640" w:rsidRDefault="00157FAF" w:rsidP="00157FAF">
            <w:pPr>
              <w:spacing w:line="400" w:lineRule="exact"/>
              <w:rPr>
                <w:rFonts w:ascii="標楷體" w:eastAsia="標楷體" w:hAnsi="標楷體" w:cstheme="majorHAnsi"/>
              </w:rPr>
            </w:pPr>
            <w:r w:rsidRPr="00700640">
              <w:rPr>
                <w:rFonts w:ascii="標楷體" w:eastAsia="標楷體" w:hAnsi="標楷體" w:cstheme="majorHAnsi" w:hint="eastAsia"/>
              </w:rPr>
              <w:t>總結：(A)(C)(D)與心理因素有關，為非認知因素，(B)為推理能力，因此答案選</w:t>
            </w:r>
            <w:r w:rsidR="00C03178" w:rsidRPr="00700640">
              <w:rPr>
                <w:rFonts w:ascii="標楷體" w:eastAsia="標楷體" w:hAnsi="標楷體" w:cstheme="majorHAnsi" w:hint="eastAsia"/>
              </w:rPr>
              <w:t>(B)</w:t>
            </w:r>
          </w:p>
        </w:tc>
      </w:tr>
      <w:tr w:rsidR="00D04330" w:rsidRPr="00700640" w14:paraId="6230C371" w14:textId="77777777" w:rsidTr="00042C4B">
        <w:tc>
          <w:tcPr>
            <w:tcW w:w="454" w:type="dxa"/>
            <w:vAlign w:val="center"/>
          </w:tcPr>
          <w:p w14:paraId="37D4EA13" w14:textId="4D77A455" w:rsidR="00D04330" w:rsidRPr="00700640" w:rsidRDefault="00DD02A6" w:rsidP="00DD02A6">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21CFD734" w14:textId="77777777"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hint="eastAsia"/>
              </w:rPr>
              <w:t>在分析課程目標時，主張就已知的目標進行分析，找出達成這種目標所需的先決條件，然後層層下降直至單純且最基本的單位出現為止。此種利用工作分析找出學習階層的學者是誰</w:t>
            </w:r>
          </w:p>
          <w:p w14:paraId="3D7F9B3D" w14:textId="07CF0F68"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(A)</w:t>
            </w:r>
            <w:r w:rsidRPr="00700640">
              <w:rPr>
                <w:rFonts w:ascii="標楷體" w:eastAsia="標楷體" w:hAnsi="標楷體" w:cstheme="majorHAnsi" w:hint="eastAsia"/>
              </w:rPr>
              <w:t>巴比特</w:t>
            </w:r>
          </w:p>
          <w:p w14:paraId="63735996" w14:textId="59B62C2E"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(B)</w:t>
            </w:r>
            <w:r w:rsidRPr="00700640">
              <w:rPr>
                <w:rFonts w:ascii="標楷體" w:eastAsia="標楷體" w:hAnsi="標楷體" w:cstheme="majorHAnsi" w:hint="eastAsia"/>
              </w:rPr>
              <w:t>蓋聶</w:t>
            </w:r>
          </w:p>
          <w:p w14:paraId="5B40B4F2" w14:textId="22EC7A8D"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(C)</w:t>
            </w:r>
            <w:r w:rsidRPr="00700640">
              <w:rPr>
                <w:rFonts w:ascii="標楷體" w:eastAsia="標楷體" w:hAnsi="標楷體" w:cstheme="majorHAnsi" w:hint="eastAsia"/>
              </w:rPr>
              <w:t>泰勒</w:t>
            </w:r>
          </w:p>
          <w:p w14:paraId="7E24BB42" w14:textId="05EC1894" w:rsidR="00D04330"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(D)</w:t>
            </w:r>
            <w:r w:rsidRPr="00700640">
              <w:rPr>
                <w:rFonts w:ascii="標楷體" w:eastAsia="標楷體" w:hAnsi="標楷體" w:cstheme="majorHAnsi" w:hint="eastAsia"/>
              </w:rPr>
              <w:t>薛勒</w:t>
            </w:r>
          </w:p>
        </w:tc>
      </w:tr>
      <w:tr w:rsidR="00D04330" w:rsidRPr="00700640" w14:paraId="4F43DE0A" w14:textId="77777777" w:rsidTr="00042C4B">
        <w:tc>
          <w:tcPr>
            <w:tcW w:w="454" w:type="dxa"/>
          </w:tcPr>
          <w:p w14:paraId="03C6B89F"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t>解</w:t>
            </w:r>
          </w:p>
          <w:p w14:paraId="79A554D2"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56B3EACF" w14:textId="4DE20946" w:rsidR="00D04330"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hint="eastAsia"/>
              </w:rPr>
              <w:t>利用"巴比特的工作分析法"找出學習階層的學者是蓋聶</w:t>
            </w:r>
          </w:p>
        </w:tc>
      </w:tr>
      <w:tr w:rsidR="00D04330" w:rsidRPr="00700640" w14:paraId="59A1E8C2" w14:textId="77777777" w:rsidTr="00042C4B">
        <w:tc>
          <w:tcPr>
            <w:tcW w:w="454" w:type="dxa"/>
            <w:vAlign w:val="center"/>
          </w:tcPr>
          <w:p w14:paraId="79AA1379" w14:textId="16EA5B02" w:rsidR="00D04330" w:rsidRPr="00700640" w:rsidRDefault="00042C4B" w:rsidP="00042C4B">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4" w:type="dxa"/>
          </w:tcPr>
          <w:p w14:paraId="10430D49" w14:textId="77777777" w:rsidR="00042C4B"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 xml:space="preserve">「單元教學法」是受到何種心理學派的影響？ </w:t>
            </w:r>
          </w:p>
          <w:p w14:paraId="7761696E" w14:textId="77777777" w:rsidR="00042C4B"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 xml:space="preserve">(A)完形心理學 </w:t>
            </w:r>
          </w:p>
          <w:p w14:paraId="6F169ED7" w14:textId="77777777" w:rsidR="00042C4B"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 xml:space="preserve">(B)發展心理學 </w:t>
            </w:r>
          </w:p>
          <w:p w14:paraId="51D87DF0" w14:textId="77777777" w:rsidR="00042C4B"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 xml:space="preserve">(C)行為心理學 </w:t>
            </w:r>
          </w:p>
          <w:p w14:paraId="0CBA141A" w14:textId="79644650" w:rsidR="00D04330"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(D)人文心理學</w:t>
            </w:r>
          </w:p>
        </w:tc>
      </w:tr>
      <w:tr w:rsidR="00D04330" w:rsidRPr="00700640" w14:paraId="38218BAC" w14:textId="77777777" w:rsidTr="00042C4B">
        <w:tc>
          <w:tcPr>
            <w:tcW w:w="454" w:type="dxa"/>
          </w:tcPr>
          <w:p w14:paraId="336B46F9"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t>解</w:t>
            </w:r>
          </w:p>
          <w:p w14:paraId="358E98E5"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3A8C6C3F" w14:textId="3C345468" w:rsidR="00D04330" w:rsidRPr="00700640" w:rsidRDefault="00042C4B" w:rsidP="00D04330">
            <w:pPr>
              <w:spacing w:line="400" w:lineRule="exact"/>
              <w:rPr>
                <w:rFonts w:ascii="標楷體" w:eastAsia="標楷體" w:hAnsi="標楷體" w:cstheme="majorHAnsi"/>
              </w:rPr>
            </w:pPr>
            <w:r w:rsidRPr="00700640">
              <w:rPr>
                <w:rFonts w:ascii="標楷體" w:eastAsia="標楷體" w:hAnsi="標楷體" w:cstheme="majorHAnsi" w:hint="eastAsia"/>
              </w:rPr>
              <w:t>單元教學法則是以生活重要問題為中心的完整活動，以實際活動、實際問題、來聯貫各科教材，徹底打破各科的界限，使幼兒的學習活動和生活密切的配合。「課程統整化、教材生活化、教學活動化」即是單元教學之重點。</w:t>
            </w:r>
          </w:p>
        </w:tc>
      </w:tr>
      <w:tr w:rsidR="00D04330" w:rsidRPr="00700640" w14:paraId="3D10DAB1" w14:textId="77777777" w:rsidTr="00A70A24">
        <w:tc>
          <w:tcPr>
            <w:tcW w:w="454" w:type="dxa"/>
            <w:vAlign w:val="center"/>
          </w:tcPr>
          <w:p w14:paraId="79F816B4" w14:textId="5002A8FE" w:rsidR="00D04330" w:rsidRPr="00700640" w:rsidRDefault="00A70A24" w:rsidP="00A70A24">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4" w:type="dxa"/>
          </w:tcPr>
          <w:p w14:paraId="3D8BF3B2" w14:textId="668D2649" w:rsidR="00D04330" w:rsidRPr="00700640" w:rsidRDefault="00A70A24" w:rsidP="00A70A24">
            <w:pPr>
              <w:spacing w:line="400" w:lineRule="exact"/>
              <w:rPr>
                <w:rFonts w:ascii="標楷體" w:eastAsia="標楷體" w:hAnsi="標楷體" w:cstheme="majorHAnsi"/>
              </w:rPr>
            </w:pPr>
            <w:r w:rsidRPr="00700640">
              <w:rPr>
                <w:rFonts w:ascii="標楷體" w:eastAsia="標楷體" w:hAnsi="標楷體" w:cstheme="majorHAnsi" w:hint="eastAsia"/>
              </w:rPr>
              <w:t>下列那位學者倡導腦相容學習理論，是研究人腦功能的先驅者？</w:t>
            </w:r>
            <w:r w:rsidRPr="00700640">
              <w:rPr>
                <w:rFonts w:ascii="標楷體" w:eastAsia="標楷體" w:hAnsi="標楷體" w:cstheme="majorHAnsi" w:hint="eastAsia"/>
              </w:rPr>
              <w:br/>
              <w:t>(A)布魯納(Brunner)</w:t>
            </w:r>
            <w:r w:rsidRPr="00700640">
              <w:rPr>
                <w:rFonts w:ascii="標楷體" w:eastAsia="標楷體" w:hAnsi="標楷體" w:cstheme="majorHAnsi" w:hint="eastAsia"/>
              </w:rPr>
              <w:br/>
              <w:t>(B)史登伯格(Sternberg)</w:t>
            </w:r>
            <w:r w:rsidRPr="00700640">
              <w:rPr>
                <w:rFonts w:ascii="標楷體" w:eastAsia="標楷體" w:hAnsi="標楷體" w:cstheme="majorHAnsi" w:hint="eastAsia"/>
              </w:rPr>
              <w:br/>
              <w:t>(C)迦納(Gardner)</w:t>
            </w:r>
            <w:r w:rsidRPr="00700640">
              <w:rPr>
                <w:rFonts w:ascii="標楷體" w:eastAsia="標楷體" w:hAnsi="標楷體" w:cstheme="majorHAnsi" w:hint="eastAsia"/>
              </w:rPr>
              <w:br/>
              <w:t>(D)哈特(Hart)</w:t>
            </w:r>
          </w:p>
        </w:tc>
      </w:tr>
      <w:tr w:rsidR="00D04330" w:rsidRPr="00700640" w14:paraId="54EF0CF5" w14:textId="77777777" w:rsidTr="00042C4B">
        <w:tc>
          <w:tcPr>
            <w:tcW w:w="454" w:type="dxa"/>
          </w:tcPr>
          <w:p w14:paraId="4AA288C6"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t>解</w:t>
            </w:r>
          </w:p>
          <w:p w14:paraId="5865F0EA" w14:textId="77777777" w:rsidR="00D04330" w:rsidRPr="00700640" w:rsidRDefault="00D04330" w:rsidP="00D043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59D82ACE" w14:textId="5D7A4BEF" w:rsidR="00D04330" w:rsidRPr="00700640" w:rsidRDefault="00A70A24" w:rsidP="00A70A24">
            <w:pPr>
              <w:spacing w:line="400" w:lineRule="exact"/>
              <w:rPr>
                <w:rFonts w:ascii="標楷體" w:eastAsia="標楷體" w:hAnsi="標楷體" w:cstheme="majorHAnsi"/>
              </w:rPr>
            </w:pPr>
            <w:r w:rsidRPr="00700640">
              <w:rPr>
                <w:rFonts w:ascii="標楷體" w:eastAsia="標楷體" w:hAnsi="標楷體" w:cstheme="majorHAnsi" w:hint="eastAsia"/>
              </w:rPr>
              <w:t>腦相容(brain-compatible)一詞最先由</w:t>
            </w:r>
            <w:r w:rsidRPr="00700640">
              <w:rPr>
                <w:rFonts w:ascii="標楷體" w:eastAsia="標楷體" w:hAnsi="標楷體" w:cstheme="majorHAnsi" w:hint="eastAsia"/>
                <w:b/>
                <w:bCs/>
                <w:i/>
                <w:iCs/>
              </w:rPr>
              <w:t>Leslie A, Hart</w:t>
            </w:r>
            <w:r w:rsidRPr="00700640">
              <w:rPr>
                <w:rFonts w:ascii="標楷體" w:eastAsia="標楷體" w:hAnsi="標楷體" w:cstheme="majorHAnsi" w:hint="eastAsia"/>
              </w:rPr>
              <w:t>(1983) 提出，他主張根據人腦如何處理訊息的研究結果，以及人類自然學習行為的觀察發現，設計與人腦運作模式與學習傾向相容的課程與教學。</w:t>
            </w:r>
          </w:p>
        </w:tc>
      </w:tr>
      <w:tr w:rsidR="00042C4B" w:rsidRPr="00700640" w14:paraId="3514422F" w14:textId="77777777" w:rsidTr="00A70A24">
        <w:tc>
          <w:tcPr>
            <w:tcW w:w="454" w:type="dxa"/>
            <w:vAlign w:val="center"/>
          </w:tcPr>
          <w:p w14:paraId="0BB9D95C" w14:textId="1CE3732F" w:rsidR="00042C4B" w:rsidRPr="00700640" w:rsidRDefault="00A70A24" w:rsidP="00A70A24">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4" w:type="dxa"/>
          </w:tcPr>
          <w:p w14:paraId="73D45D82" w14:textId="4841BC59" w:rsidR="00042C4B" w:rsidRPr="00700640" w:rsidRDefault="00A70A24" w:rsidP="00A70A24">
            <w:pPr>
              <w:spacing w:line="400" w:lineRule="exact"/>
              <w:rPr>
                <w:rFonts w:ascii="標楷體" w:eastAsia="標楷體" w:hAnsi="標楷體" w:cstheme="majorHAnsi"/>
              </w:rPr>
            </w:pPr>
            <w:r w:rsidRPr="00700640">
              <w:rPr>
                <w:rFonts w:ascii="標楷體" w:eastAsia="標楷體" w:hAnsi="標楷體" w:cstheme="majorHAnsi" w:hint="eastAsia"/>
              </w:rPr>
              <w:t>「培養探究之興趣以及研究、創造和處理資訊之能力」是屬於何種課程目標？</w:t>
            </w:r>
            <w:r w:rsidRPr="00700640">
              <w:rPr>
                <w:rFonts w:ascii="標楷體" w:eastAsia="標楷體" w:hAnsi="標楷體" w:cstheme="majorHAnsi" w:hint="eastAsia"/>
              </w:rPr>
              <w:br/>
              <w:t>(A)知識、技能</w:t>
            </w:r>
            <w:r w:rsidRPr="00700640">
              <w:rPr>
                <w:rFonts w:ascii="標楷體" w:eastAsia="標楷體" w:hAnsi="標楷體" w:cstheme="majorHAnsi" w:hint="eastAsia"/>
              </w:rPr>
              <w:br/>
              <w:t>(B)技能</w:t>
            </w:r>
            <w:r w:rsidRPr="00700640">
              <w:rPr>
                <w:rFonts w:ascii="標楷體" w:eastAsia="標楷體" w:hAnsi="標楷體" w:cstheme="majorHAnsi" w:hint="eastAsia"/>
              </w:rPr>
              <w:br/>
            </w:r>
            <w:r w:rsidRPr="00700640">
              <w:rPr>
                <w:rFonts w:ascii="標楷體" w:eastAsia="標楷體" w:hAnsi="標楷體" w:cstheme="majorHAnsi" w:hint="eastAsia"/>
              </w:rPr>
              <w:lastRenderedPageBreak/>
              <w:t>(C)情意</w:t>
            </w:r>
            <w:r w:rsidRPr="00700640">
              <w:rPr>
                <w:rFonts w:ascii="標楷體" w:eastAsia="標楷體" w:hAnsi="標楷體" w:cstheme="majorHAnsi" w:hint="eastAsia"/>
              </w:rPr>
              <w:br/>
              <w:t>(D)情意、技能</w:t>
            </w:r>
          </w:p>
        </w:tc>
      </w:tr>
      <w:tr w:rsidR="00042C4B" w:rsidRPr="00700640" w14:paraId="6E9B81A2" w14:textId="77777777" w:rsidTr="00042C4B">
        <w:tc>
          <w:tcPr>
            <w:tcW w:w="454" w:type="dxa"/>
          </w:tcPr>
          <w:p w14:paraId="653BC596" w14:textId="77777777" w:rsidR="00042C4B" w:rsidRPr="00700640" w:rsidRDefault="00042C4B" w:rsidP="00042C4B">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4117F464" w14:textId="77777777" w:rsidR="00042C4B" w:rsidRPr="00700640" w:rsidRDefault="00042C4B" w:rsidP="00042C4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3B43870E" w14:textId="77777777" w:rsidR="00A70A24" w:rsidRPr="00700640" w:rsidRDefault="00A70A24" w:rsidP="00A70A24">
            <w:pPr>
              <w:spacing w:line="400" w:lineRule="exact"/>
              <w:rPr>
                <w:rFonts w:ascii="標楷體" w:eastAsia="標楷體" w:hAnsi="標楷體" w:cstheme="majorHAnsi"/>
              </w:rPr>
            </w:pPr>
            <w:r w:rsidRPr="00700640">
              <w:rPr>
                <w:rFonts w:ascii="標楷體" w:eastAsia="標楷體" w:hAnsi="標楷體" w:cstheme="majorHAnsi" w:hint="eastAsia"/>
              </w:rPr>
              <w:t>興趣---&gt;情意</w:t>
            </w:r>
          </w:p>
          <w:p w14:paraId="4F07858E" w14:textId="5AC84DDC" w:rsidR="00042C4B" w:rsidRPr="00700640" w:rsidRDefault="00A70A24" w:rsidP="00A70A24">
            <w:pPr>
              <w:spacing w:line="400" w:lineRule="exact"/>
              <w:rPr>
                <w:rFonts w:ascii="標楷體" w:eastAsia="標楷體" w:hAnsi="標楷體" w:cstheme="majorHAnsi"/>
              </w:rPr>
            </w:pPr>
            <w:r w:rsidRPr="00700640">
              <w:rPr>
                <w:rFonts w:ascii="標楷體" w:eastAsia="標楷體" w:hAnsi="標楷體" w:cstheme="majorHAnsi" w:hint="eastAsia"/>
              </w:rPr>
              <w:t>處理資訊---&gt;技能!!</w:t>
            </w:r>
          </w:p>
        </w:tc>
      </w:tr>
      <w:tr w:rsidR="00A24E67" w:rsidRPr="00700640" w14:paraId="79F918C2" w14:textId="77777777" w:rsidTr="00A24E67">
        <w:tc>
          <w:tcPr>
            <w:tcW w:w="454" w:type="dxa"/>
            <w:vAlign w:val="center"/>
          </w:tcPr>
          <w:p w14:paraId="5EC91704" w14:textId="2E7929FE" w:rsidR="00A24E67" w:rsidRPr="00700640" w:rsidRDefault="00A24E67" w:rsidP="00A24E67">
            <w:pPr>
              <w:spacing w:line="400" w:lineRule="exact"/>
              <w:rPr>
                <w:rFonts w:ascii="標楷體" w:eastAsia="標楷體" w:hAnsi="標楷體" w:cstheme="majorHAnsi"/>
              </w:rPr>
            </w:pPr>
            <w:r w:rsidRPr="00700640">
              <w:rPr>
                <w:rFonts w:ascii="標楷體" w:eastAsia="標楷體" w:hAnsi="標楷體"/>
              </w:rPr>
              <w:t>B</w:t>
            </w:r>
          </w:p>
        </w:tc>
        <w:tc>
          <w:tcPr>
            <w:tcW w:w="10874" w:type="dxa"/>
          </w:tcPr>
          <w:p w14:paraId="794CCA2A" w14:textId="77777777" w:rsidR="00A24E67" w:rsidRPr="00700640" w:rsidRDefault="00A24E67" w:rsidP="00A24E67">
            <w:pPr>
              <w:spacing w:line="400" w:lineRule="exact"/>
              <w:rPr>
                <w:rFonts w:ascii="標楷體" w:eastAsia="標楷體" w:hAnsi="標楷體"/>
              </w:rPr>
            </w:pPr>
            <w:r w:rsidRPr="00700640">
              <w:rPr>
                <w:rFonts w:ascii="標楷體" w:eastAsia="標楷體" w:hAnsi="標楷體" w:hint="eastAsia"/>
              </w:rPr>
              <w:t xml:space="preserve">「知識=視知覺的函數」，亦即：「知識=F(視知覺)」。菲律普以這句話總結布亞傑認知發展的某一階段。請問是哪一階段？ </w:t>
            </w:r>
          </w:p>
          <w:p w14:paraId="11F4A5BF" w14:textId="77777777" w:rsidR="00A24E67" w:rsidRPr="00700640" w:rsidRDefault="00A24E67" w:rsidP="00A24E67">
            <w:pPr>
              <w:spacing w:line="400" w:lineRule="exact"/>
              <w:rPr>
                <w:rFonts w:ascii="標楷體" w:eastAsia="標楷體" w:hAnsi="標楷體"/>
              </w:rPr>
            </w:pPr>
            <w:r w:rsidRPr="00700640">
              <w:rPr>
                <w:rFonts w:ascii="標楷體" w:eastAsia="標楷體" w:hAnsi="標楷體" w:hint="eastAsia"/>
              </w:rPr>
              <w:t xml:space="preserve">(A) 感覺動作期 </w:t>
            </w:r>
          </w:p>
          <w:p w14:paraId="718746DB" w14:textId="77777777" w:rsidR="00A24E67" w:rsidRPr="00700640" w:rsidRDefault="00A24E67" w:rsidP="00A24E67">
            <w:pPr>
              <w:spacing w:line="400" w:lineRule="exact"/>
              <w:rPr>
                <w:rFonts w:ascii="標楷體" w:eastAsia="標楷體" w:hAnsi="標楷體"/>
              </w:rPr>
            </w:pPr>
            <w:r w:rsidRPr="00700640">
              <w:rPr>
                <w:rFonts w:ascii="標楷體" w:eastAsia="標楷體" w:hAnsi="標楷體" w:hint="eastAsia"/>
              </w:rPr>
              <w:t xml:space="preserve">(B) 前運思期 </w:t>
            </w:r>
          </w:p>
          <w:p w14:paraId="6DB641C8" w14:textId="77777777" w:rsidR="00A24E67" w:rsidRPr="00700640" w:rsidRDefault="00A24E67" w:rsidP="00A24E67">
            <w:pPr>
              <w:spacing w:line="400" w:lineRule="exact"/>
              <w:rPr>
                <w:rFonts w:ascii="標楷體" w:eastAsia="標楷體" w:hAnsi="標楷體"/>
              </w:rPr>
            </w:pPr>
            <w:r w:rsidRPr="00700640">
              <w:rPr>
                <w:rFonts w:ascii="標楷體" w:eastAsia="標楷體" w:hAnsi="標楷體" w:hint="eastAsia"/>
              </w:rPr>
              <w:t xml:space="preserve">(C) 具體運思期 </w:t>
            </w:r>
          </w:p>
          <w:p w14:paraId="6384D555" w14:textId="04068A2C" w:rsidR="00A24E67" w:rsidRPr="00700640" w:rsidRDefault="00A24E67" w:rsidP="00A24E67">
            <w:pPr>
              <w:spacing w:line="400" w:lineRule="exact"/>
              <w:rPr>
                <w:rFonts w:ascii="標楷體" w:eastAsia="標楷體" w:hAnsi="標楷體" w:cstheme="majorHAnsi"/>
              </w:rPr>
            </w:pPr>
            <w:r w:rsidRPr="00700640">
              <w:rPr>
                <w:rFonts w:ascii="標楷體" w:eastAsia="標楷體" w:hAnsi="標楷體" w:hint="eastAsia"/>
              </w:rPr>
              <w:t>(D) 形式運思期</w:t>
            </w:r>
          </w:p>
        </w:tc>
      </w:tr>
      <w:tr w:rsidR="00042C4B" w:rsidRPr="00700640" w14:paraId="4C9AFF89" w14:textId="77777777" w:rsidTr="00042C4B">
        <w:tc>
          <w:tcPr>
            <w:tcW w:w="454" w:type="dxa"/>
          </w:tcPr>
          <w:p w14:paraId="6437C67B" w14:textId="77777777" w:rsidR="00042C4B" w:rsidRPr="00700640" w:rsidRDefault="00042C4B" w:rsidP="00042C4B">
            <w:pPr>
              <w:spacing w:line="400" w:lineRule="exact"/>
              <w:rPr>
                <w:rFonts w:ascii="標楷體" w:eastAsia="標楷體" w:hAnsi="標楷體" w:cstheme="majorHAnsi"/>
                <w:b/>
              </w:rPr>
            </w:pPr>
            <w:r w:rsidRPr="00700640">
              <w:rPr>
                <w:rFonts w:ascii="標楷體" w:eastAsia="標楷體" w:hAnsi="標楷體" w:cstheme="majorHAnsi"/>
                <w:b/>
              </w:rPr>
              <w:t>解</w:t>
            </w:r>
          </w:p>
          <w:p w14:paraId="4AC64E33" w14:textId="77777777" w:rsidR="00042C4B" w:rsidRPr="00700640" w:rsidRDefault="00042C4B" w:rsidP="00042C4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34B2DB7C" w14:textId="77777777" w:rsidR="00042C4B" w:rsidRPr="00700640" w:rsidRDefault="00042C4B" w:rsidP="00042C4B">
            <w:pPr>
              <w:spacing w:line="400" w:lineRule="exact"/>
              <w:rPr>
                <w:rFonts w:ascii="標楷體" w:eastAsia="標楷體" w:hAnsi="標楷體" w:cstheme="majorHAnsi"/>
              </w:rPr>
            </w:pPr>
          </w:p>
        </w:tc>
      </w:tr>
      <w:tr w:rsidR="00042C4B" w:rsidRPr="00700640" w14:paraId="1A356D92" w14:textId="77777777" w:rsidTr="00E14F7A">
        <w:tc>
          <w:tcPr>
            <w:tcW w:w="454" w:type="dxa"/>
            <w:vAlign w:val="center"/>
          </w:tcPr>
          <w:p w14:paraId="7149FC4A" w14:textId="15B11302" w:rsidR="00042C4B" w:rsidRPr="00700640" w:rsidRDefault="00E14F7A" w:rsidP="00E14F7A">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059D3583" w14:textId="2476670A" w:rsidR="00E14F7A" w:rsidRPr="00700640" w:rsidRDefault="00E14F7A" w:rsidP="00E14F7A">
            <w:pPr>
              <w:spacing w:line="400" w:lineRule="exact"/>
              <w:rPr>
                <w:rFonts w:ascii="標楷體" w:eastAsia="標楷體" w:hAnsi="標楷體" w:cstheme="majorHAnsi"/>
              </w:rPr>
            </w:pPr>
            <w:r w:rsidRPr="00700640">
              <w:rPr>
                <w:rFonts w:ascii="標楷體" w:eastAsia="標楷體" w:hAnsi="標楷體" w:cstheme="majorHAnsi" w:hint="eastAsia"/>
              </w:rPr>
              <w:t>在學期中，某一小組具有的特徵有：</w:t>
            </w:r>
            <w:r w:rsidRPr="00700640">
              <w:rPr>
                <w:rFonts w:ascii="標楷體" w:eastAsia="標楷體" w:hAnsi="標楷體" w:cstheme="majorHAnsi" w:hint="eastAsia"/>
              </w:rPr>
              <w:br/>
              <w:t>(甲)有凝聚力，開始認同小組　(乙)以大家能接受的方法完成作業　(丙)能化解差異，較快達到共識　(丁)社交技巧與小組知識增進　(戊)喜歡聚會，自由交換訊息　　　(己)小組表現提升</w:t>
            </w:r>
          </w:p>
          <w:p w14:paraId="3E6094B3" w14:textId="72DDFB06" w:rsidR="00042C4B" w:rsidRPr="00700640" w:rsidRDefault="00E14F7A" w:rsidP="00E14F7A">
            <w:pPr>
              <w:spacing w:line="400" w:lineRule="exact"/>
              <w:rPr>
                <w:rFonts w:ascii="標楷體" w:eastAsia="標楷體" w:hAnsi="標楷體" w:cstheme="majorHAnsi"/>
              </w:rPr>
            </w:pPr>
            <w:r w:rsidRPr="00700640">
              <w:rPr>
                <w:rFonts w:ascii="標楷體" w:eastAsia="標楷體" w:hAnsi="標楷體" w:cstheme="majorHAnsi" w:hint="eastAsia"/>
              </w:rPr>
              <w:t>此時這小組是屬於Tuck的哪一階段? </w:t>
            </w:r>
            <w:r w:rsidRPr="00700640">
              <w:rPr>
                <w:rFonts w:ascii="標楷體" w:eastAsia="標楷體" w:hAnsi="標楷體" w:cstheme="majorHAnsi" w:hint="eastAsia"/>
              </w:rPr>
              <w:br/>
              <w:t>(A) 風暴期 </w:t>
            </w:r>
            <w:r w:rsidRPr="00700640">
              <w:rPr>
                <w:rFonts w:ascii="標楷體" w:eastAsia="標楷體" w:hAnsi="標楷體" w:cstheme="majorHAnsi" w:hint="eastAsia"/>
              </w:rPr>
              <w:br/>
              <w:t>(B) 運轉期 </w:t>
            </w:r>
            <w:r w:rsidRPr="00700640">
              <w:rPr>
                <w:rFonts w:ascii="標楷體" w:eastAsia="標楷體" w:hAnsi="標楷體" w:cstheme="majorHAnsi" w:hint="eastAsia"/>
              </w:rPr>
              <w:br/>
              <w:t>(C) 規範期 </w:t>
            </w:r>
            <w:r w:rsidRPr="00700640">
              <w:rPr>
                <w:rFonts w:ascii="標楷體" w:eastAsia="標楷體" w:hAnsi="標楷體" w:cstheme="majorHAnsi" w:hint="eastAsia"/>
              </w:rPr>
              <w:br/>
              <w:t>(D) 形成期</w:t>
            </w:r>
          </w:p>
        </w:tc>
      </w:tr>
      <w:tr w:rsidR="00042C4B" w:rsidRPr="00700640" w14:paraId="3D79C1B4" w14:textId="77777777" w:rsidTr="00042C4B">
        <w:tc>
          <w:tcPr>
            <w:tcW w:w="454" w:type="dxa"/>
          </w:tcPr>
          <w:p w14:paraId="0EB94C04" w14:textId="77777777" w:rsidR="00042C4B" w:rsidRPr="00700640" w:rsidRDefault="00042C4B" w:rsidP="00042C4B">
            <w:pPr>
              <w:spacing w:line="400" w:lineRule="exact"/>
              <w:rPr>
                <w:rFonts w:ascii="標楷體" w:eastAsia="標楷體" w:hAnsi="標楷體" w:cstheme="majorHAnsi"/>
                <w:b/>
              </w:rPr>
            </w:pPr>
            <w:r w:rsidRPr="00700640">
              <w:rPr>
                <w:rFonts w:ascii="標楷體" w:eastAsia="標楷體" w:hAnsi="標楷體" w:cstheme="majorHAnsi"/>
                <w:b/>
              </w:rPr>
              <w:t>解</w:t>
            </w:r>
          </w:p>
          <w:p w14:paraId="75A5DDFD" w14:textId="77777777" w:rsidR="00042C4B" w:rsidRPr="00700640" w:rsidRDefault="00042C4B" w:rsidP="00042C4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1D55C1C1" w14:textId="77777777" w:rsidR="00E14F7A" w:rsidRPr="00700640" w:rsidRDefault="00E14F7A" w:rsidP="00E14F7A">
            <w:pPr>
              <w:spacing w:line="400" w:lineRule="exact"/>
              <w:rPr>
                <w:rFonts w:ascii="標楷體" w:eastAsia="標楷體" w:hAnsi="標楷體" w:cstheme="majorHAnsi"/>
              </w:rPr>
            </w:pPr>
            <w:r w:rsidRPr="00700640">
              <w:rPr>
                <w:rFonts w:ascii="標楷體" w:eastAsia="標楷體" w:hAnsi="標楷體" w:cstheme="majorHAnsi" w:hint="eastAsia"/>
                <w:b/>
                <w:color w:val="0070C0"/>
              </w:rPr>
              <w:t>形成階段</w:t>
            </w:r>
            <w:r w:rsidRPr="00700640">
              <w:rPr>
                <w:rFonts w:ascii="標楷體" w:eastAsia="標楷體" w:hAnsi="標楷體" w:cstheme="majorHAnsi" w:hint="eastAsia"/>
              </w:rPr>
              <w:t xml:space="preserve"> 生疏客氣，互相熟悉，避免衝突。</w:t>
            </w:r>
          </w:p>
          <w:p w14:paraId="7B192898" w14:textId="77777777" w:rsidR="00E14F7A" w:rsidRPr="00700640" w:rsidRDefault="00E14F7A" w:rsidP="00E14F7A">
            <w:pPr>
              <w:spacing w:line="400" w:lineRule="exact"/>
              <w:rPr>
                <w:rFonts w:ascii="標楷體" w:eastAsia="標楷體" w:hAnsi="標楷體" w:cstheme="majorHAnsi"/>
              </w:rPr>
            </w:pPr>
            <w:r w:rsidRPr="00700640">
              <w:rPr>
                <w:rFonts w:ascii="標楷體" w:eastAsia="標楷體" w:hAnsi="標楷體" w:cstheme="majorHAnsi" w:hint="eastAsia"/>
                <w:b/>
                <w:color w:val="0070C0"/>
              </w:rPr>
              <w:t>風暴階段</w:t>
            </w:r>
            <w:r w:rsidRPr="00700640">
              <w:rPr>
                <w:rFonts w:ascii="標楷體" w:eastAsia="標楷體" w:hAnsi="標楷體" w:cstheme="majorHAnsi" w:hint="eastAsia"/>
              </w:rPr>
              <w:t xml:space="preserve"> 成員逐漸接受並認同團隊存在，但抗拒團隊對個人的約束。</w:t>
            </w:r>
          </w:p>
          <w:p w14:paraId="6DCA4010" w14:textId="77777777" w:rsidR="00E14F7A" w:rsidRPr="00700640" w:rsidRDefault="00E14F7A" w:rsidP="00E14F7A">
            <w:pPr>
              <w:spacing w:line="400" w:lineRule="exact"/>
              <w:rPr>
                <w:rFonts w:ascii="標楷體" w:eastAsia="標楷體" w:hAnsi="標楷體" w:cstheme="majorHAnsi"/>
              </w:rPr>
            </w:pPr>
            <w:r w:rsidRPr="00700640">
              <w:rPr>
                <w:rFonts w:ascii="標楷體" w:eastAsia="標楷體" w:hAnsi="標楷體" w:cstheme="majorHAnsi" w:hint="eastAsia"/>
                <w:b/>
                <w:color w:val="0070C0"/>
              </w:rPr>
              <w:t>規範階段</w:t>
            </w:r>
            <w:r w:rsidRPr="00700640">
              <w:rPr>
                <w:rFonts w:ascii="標楷體" w:eastAsia="標楷體" w:hAnsi="標楷體" w:cstheme="majorHAnsi" w:hint="eastAsia"/>
              </w:rPr>
              <w:t xml:space="preserve"> 建立團隊成員對彼此和對團隊的認同感及角色區隔，產生團隊凝聚力，建立共識。</w:t>
            </w:r>
          </w:p>
          <w:p w14:paraId="2AE1DD79" w14:textId="6A5D205F" w:rsidR="00E14F7A" w:rsidRPr="00700640" w:rsidRDefault="00E14F7A" w:rsidP="00E14F7A">
            <w:pPr>
              <w:spacing w:line="400" w:lineRule="exact"/>
              <w:rPr>
                <w:rFonts w:ascii="標楷體" w:eastAsia="標楷體" w:hAnsi="標楷體" w:cstheme="majorHAnsi"/>
              </w:rPr>
            </w:pPr>
            <w:r w:rsidRPr="00700640">
              <w:rPr>
                <w:rFonts w:ascii="標楷體" w:eastAsia="標楷體" w:hAnsi="標楷體" w:cstheme="majorHAnsi" w:hint="eastAsia"/>
                <w:b/>
                <w:color w:val="0070C0"/>
              </w:rPr>
              <w:t>執行階段</w:t>
            </w:r>
            <w:r w:rsidRPr="00700640">
              <w:rPr>
                <w:rFonts w:ascii="標楷體" w:eastAsia="標楷體" w:hAnsi="標楷體" w:cstheme="majorHAnsi" w:hint="eastAsia"/>
              </w:rPr>
              <w:t xml:space="preserve"> 團隊發展重心從成員間互相了解，轉移到執行任務和注重績效上。</w:t>
            </w:r>
          </w:p>
          <w:p w14:paraId="2148FA73" w14:textId="77777777" w:rsidR="00E14F7A" w:rsidRPr="00700640" w:rsidRDefault="00E14F7A" w:rsidP="00E14F7A">
            <w:pPr>
              <w:spacing w:line="400" w:lineRule="exact"/>
              <w:rPr>
                <w:rFonts w:ascii="標楷體" w:eastAsia="標楷體" w:hAnsi="標楷體" w:cstheme="majorHAnsi"/>
              </w:rPr>
            </w:pPr>
            <w:r w:rsidRPr="00700640">
              <w:rPr>
                <w:rFonts w:ascii="標楷體" w:eastAsia="標楷體" w:hAnsi="標楷體" w:cstheme="majorHAnsi" w:hint="eastAsia"/>
              </w:rPr>
              <w:t>成員彼此協調並以成熟理性的方式解決問題。</w:t>
            </w:r>
          </w:p>
          <w:p w14:paraId="77421703" w14:textId="39890EFF" w:rsidR="00042C4B" w:rsidRPr="00700640" w:rsidRDefault="00E14F7A" w:rsidP="00E14F7A">
            <w:pPr>
              <w:spacing w:line="400" w:lineRule="exact"/>
              <w:rPr>
                <w:rFonts w:ascii="標楷體" w:eastAsia="標楷體" w:hAnsi="標楷體" w:cstheme="majorHAnsi"/>
              </w:rPr>
            </w:pPr>
            <w:r w:rsidRPr="00700640">
              <w:rPr>
                <w:rFonts w:ascii="標楷體" w:eastAsia="標楷體" w:hAnsi="標楷體" w:cstheme="majorHAnsi" w:hint="eastAsia"/>
                <w:b/>
                <w:color w:val="0070C0"/>
              </w:rPr>
              <w:t>終止階段</w:t>
            </w:r>
            <w:r w:rsidRPr="00700640">
              <w:rPr>
                <w:rFonts w:ascii="標楷體" w:eastAsia="標楷體" w:hAnsi="標楷體" w:cstheme="majorHAnsi" w:hint="eastAsia"/>
              </w:rPr>
              <w:t xml:space="preserve"> 成員對工作完成感到喜悅，同時維持成員對團隊運作的敏感度，以利下一次團隊的再組成。</w:t>
            </w:r>
          </w:p>
        </w:tc>
      </w:tr>
      <w:tr w:rsidR="00042C4B" w:rsidRPr="00700640" w14:paraId="02BBA2E6" w14:textId="77777777" w:rsidTr="00B65320">
        <w:tc>
          <w:tcPr>
            <w:tcW w:w="454" w:type="dxa"/>
            <w:vAlign w:val="center"/>
          </w:tcPr>
          <w:p w14:paraId="0308FAB9" w14:textId="63538C13" w:rsidR="00042C4B" w:rsidRPr="00700640" w:rsidRDefault="00B65320" w:rsidP="00B6532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4" w:type="dxa"/>
          </w:tcPr>
          <w:p w14:paraId="060260A1"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 xml:space="preserve">根據郭爾保對道德認知發展的觀點，指出兒童根據行為的結果而非動機來判斷行為的善惡，是何階段的道德發展？ </w:t>
            </w:r>
          </w:p>
          <w:p w14:paraId="2441A2E2"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(A)處罰與服從導向階段</w:t>
            </w:r>
          </w:p>
          <w:p w14:paraId="051279E4"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(B)功利的相對論導向階段</w:t>
            </w:r>
          </w:p>
          <w:p w14:paraId="30DAE5BD"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(C)法律與秩序導向階段</w:t>
            </w:r>
          </w:p>
          <w:p w14:paraId="0A874701" w14:textId="7257B0DB" w:rsidR="00042C4B"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 xml:space="preserve">(D)遵守社會規約導向階段 </w:t>
            </w:r>
          </w:p>
        </w:tc>
      </w:tr>
      <w:tr w:rsidR="00042C4B" w:rsidRPr="00700640" w14:paraId="046FFC24" w14:textId="77777777" w:rsidTr="00042C4B">
        <w:tc>
          <w:tcPr>
            <w:tcW w:w="454" w:type="dxa"/>
          </w:tcPr>
          <w:p w14:paraId="7364F821" w14:textId="77777777" w:rsidR="00042C4B" w:rsidRPr="00700640" w:rsidRDefault="00042C4B" w:rsidP="00042C4B">
            <w:pPr>
              <w:spacing w:line="400" w:lineRule="exact"/>
              <w:rPr>
                <w:rFonts w:ascii="標楷體" w:eastAsia="標楷體" w:hAnsi="標楷體" w:cstheme="majorHAnsi"/>
                <w:b/>
              </w:rPr>
            </w:pPr>
            <w:r w:rsidRPr="00700640">
              <w:rPr>
                <w:rFonts w:ascii="標楷體" w:eastAsia="標楷體" w:hAnsi="標楷體" w:cstheme="majorHAnsi"/>
                <w:b/>
              </w:rPr>
              <w:t>解</w:t>
            </w:r>
          </w:p>
          <w:p w14:paraId="03900FD8" w14:textId="77777777" w:rsidR="00042C4B" w:rsidRPr="00700640" w:rsidRDefault="00042C4B" w:rsidP="00042C4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4665ADC"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避罰服從導向：尚缺乏是非善惡的觀念，只因恐懼懲罰而服從規範。</w:t>
            </w:r>
          </w:p>
          <w:p w14:paraId="48BC8CBD" w14:textId="5B72C66F" w:rsidR="00042C4B"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相對功利導向：行為的好壞依行為後果帶來的賞罰而定，得賞者為是，受罰者為非，自己無主觀的是非標準。</w:t>
            </w:r>
          </w:p>
        </w:tc>
      </w:tr>
      <w:tr w:rsidR="00042C4B" w:rsidRPr="00700640" w14:paraId="5451B4A5" w14:textId="77777777" w:rsidTr="00B65320">
        <w:tc>
          <w:tcPr>
            <w:tcW w:w="454" w:type="dxa"/>
            <w:vAlign w:val="center"/>
          </w:tcPr>
          <w:p w14:paraId="57289D82" w14:textId="5726A5A4" w:rsidR="00042C4B" w:rsidRPr="00700640" w:rsidRDefault="00B65320" w:rsidP="00B65320">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484F2C37"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 xml:space="preserve">根據訊息處理論中人類透過基模(schemata)形式儲存事實與一般的知識，此為何種記憶種類？ </w:t>
            </w:r>
          </w:p>
          <w:p w14:paraId="20600AE8"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(A)情節記憶</w:t>
            </w:r>
          </w:p>
          <w:p w14:paraId="1F8F205A"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lastRenderedPageBreak/>
              <w:t>(B)語意記憶</w:t>
            </w:r>
          </w:p>
          <w:p w14:paraId="50D8EDC4"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(C)程序記憶</w:t>
            </w:r>
          </w:p>
          <w:p w14:paraId="4C2F796A" w14:textId="5A03998D" w:rsidR="00042C4B"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 xml:space="preserve">(D)短期記憶 </w:t>
            </w:r>
          </w:p>
        </w:tc>
      </w:tr>
      <w:tr w:rsidR="00042C4B" w:rsidRPr="00700640" w14:paraId="28A5EB98" w14:textId="77777777" w:rsidTr="00042C4B">
        <w:tc>
          <w:tcPr>
            <w:tcW w:w="454" w:type="dxa"/>
          </w:tcPr>
          <w:p w14:paraId="5D8BEF50" w14:textId="77777777" w:rsidR="00042C4B" w:rsidRPr="00700640" w:rsidRDefault="00042C4B" w:rsidP="00042C4B">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5C68B3F1" w14:textId="77777777" w:rsidR="00042C4B" w:rsidRPr="00700640" w:rsidRDefault="00042C4B" w:rsidP="00042C4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21F80F9" w14:textId="1F9ABA65"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Tulving把陳述性記憶又分為：</w:t>
            </w:r>
          </w:p>
          <w:p w14:paraId="54290396" w14:textId="59A4BAAF"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1. 語意記憶--一般事實的記憶、人類知識活動的基礎</w:t>
            </w:r>
          </w:p>
          <w:p w14:paraId="37CC0343" w14:textId="75DDD0EB" w:rsidR="00042C4B"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2. 情節記憶=自傳式記憶--與自身有關的記憶</w:t>
            </w:r>
          </w:p>
        </w:tc>
      </w:tr>
      <w:tr w:rsidR="00E14F7A" w:rsidRPr="00700640" w14:paraId="11872262" w14:textId="77777777" w:rsidTr="00DB0C41">
        <w:tc>
          <w:tcPr>
            <w:tcW w:w="454" w:type="dxa"/>
            <w:vAlign w:val="center"/>
          </w:tcPr>
          <w:p w14:paraId="2BD52F53" w14:textId="6073871C" w:rsidR="00E14F7A" w:rsidRPr="00700640" w:rsidRDefault="00DB0C41" w:rsidP="00DB0C41">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2AC292B0" w14:textId="77777777" w:rsidR="00DB0C41" w:rsidRPr="00700640" w:rsidRDefault="00DB0C41" w:rsidP="00DB0C41">
            <w:pPr>
              <w:spacing w:line="400" w:lineRule="exact"/>
              <w:rPr>
                <w:rFonts w:ascii="標楷體" w:eastAsia="標楷體" w:hAnsi="標楷體" w:cstheme="majorHAnsi"/>
              </w:rPr>
            </w:pPr>
            <w:r w:rsidRPr="00700640">
              <w:rPr>
                <w:rFonts w:ascii="標楷體" w:eastAsia="標楷體" w:hAnsi="標楷體" w:cstheme="majorHAnsi" w:hint="eastAsia"/>
              </w:rPr>
              <w:t xml:space="preserve">下列哪一位學者主張『無論一件事多麼不重要，只要孩子熱衷去做，都會獲益無窮，不要因為以後對他沒有幫助，就阻止他去做』？ </w:t>
            </w:r>
          </w:p>
          <w:p w14:paraId="058226A2" w14:textId="77777777" w:rsidR="00DB0C41" w:rsidRPr="00700640" w:rsidRDefault="00DB0C41" w:rsidP="00DB0C41">
            <w:pPr>
              <w:spacing w:line="400" w:lineRule="exact"/>
              <w:rPr>
                <w:rFonts w:ascii="標楷體" w:eastAsia="標楷體" w:hAnsi="標楷體" w:cstheme="majorHAnsi"/>
              </w:rPr>
            </w:pPr>
            <w:r w:rsidRPr="00700640">
              <w:rPr>
                <w:rFonts w:ascii="標楷體" w:eastAsia="標楷體" w:hAnsi="標楷體" w:cstheme="majorHAnsi" w:hint="eastAsia"/>
              </w:rPr>
              <w:t>(A)葛得納(Howard Gardner)</w:t>
            </w:r>
          </w:p>
          <w:p w14:paraId="6D10CD45" w14:textId="77777777" w:rsidR="00DB0C41" w:rsidRPr="00700640" w:rsidRDefault="00DB0C41" w:rsidP="00DB0C41">
            <w:pPr>
              <w:spacing w:line="400" w:lineRule="exact"/>
              <w:rPr>
                <w:rFonts w:ascii="標楷體" w:eastAsia="標楷體" w:hAnsi="標楷體" w:cstheme="majorHAnsi"/>
              </w:rPr>
            </w:pPr>
            <w:r w:rsidRPr="00700640">
              <w:rPr>
                <w:rFonts w:ascii="標楷體" w:eastAsia="標楷體" w:hAnsi="標楷體" w:cstheme="majorHAnsi" w:hint="eastAsia"/>
              </w:rPr>
              <w:t>(B)斯肯納(Burrhus F.Skinner)</w:t>
            </w:r>
          </w:p>
          <w:p w14:paraId="389FC7A7" w14:textId="77777777" w:rsidR="00DB0C41" w:rsidRPr="00700640" w:rsidRDefault="00DB0C41" w:rsidP="00DB0C41">
            <w:pPr>
              <w:spacing w:line="400" w:lineRule="exact"/>
              <w:rPr>
                <w:rFonts w:ascii="標楷體" w:eastAsia="標楷體" w:hAnsi="標楷體" w:cstheme="majorHAnsi"/>
              </w:rPr>
            </w:pPr>
            <w:r w:rsidRPr="00700640">
              <w:rPr>
                <w:rFonts w:ascii="標楷體" w:eastAsia="標楷體" w:hAnsi="標楷體" w:cstheme="majorHAnsi" w:hint="eastAsia"/>
              </w:rPr>
              <w:t>(C)達爾文(Charles Darwin)</w:t>
            </w:r>
          </w:p>
          <w:p w14:paraId="2C855127" w14:textId="343B4284" w:rsidR="00E14F7A" w:rsidRPr="00700640" w:rsidRDefault="00DB0C41" w:rsidP="00DB0C41">
            <w:pPr>
              <w:spacing w:line="400" w:lineRule="exact"/>
              <w:rPr>
                <w:rFonts w:ascii="標楷體" w:eastAsia="標楷體" w:hAnsi="標楷體" w:cstheme="majorHAnsi"/>
              </w:rPr>
            </w:pPr>
            <w:r w:rsidRPr="00700640">
              <w:rPr>
                <w:rFonts w:ascii="標楷體" w:eastAsia="標楷體" w:hAnsi="標楷體" w:cstheme="majorHAnsi" w:hint="eastAsia"/>
              </w:rPr>
              <w:t xml:space="preserve">(D)笛卡爾(Rene Descartes) </w:t>
            </w:r>
          </w:p>
        </w:tc>
      </w:tr>
      <w:tr w:rsidR="00E14F7A" w:rsidRPr="00700640" w14:paraId="08A448F0" w14:textId="77777777" w:rsidTr="00E14F7A">
        <w:tc>
          <w:tcPr>
            <w:tcW w:w="454" w:type="dxa"/>
          </w:tcPr>
          <w:p w14:paraId="083EBB95" w14:textId="77777777" w:rsidR="00E14F7A" w:rsidRPr="00700640" w:rsidRDefault="00E14F7A" w:rsidP="00B6606D">
            <w:pPr>
              <w:spacing w:line="400" w:lineRule="exact"/>
              <w:rPr>
                <w:rFonts w:ascii="標楷體" w:eastAsia="標楷體" w:hAnsi="標楷體" w:cstheme="majorHAnsi"/>
                <w:b/>
              </w:rPr>
            </w:pPr>
            <w:r w:rsidRPr="00700640">
              <w:rPr>
                <w:rFonts w:ascii="標楷體" w:eastAsia="標楷體" w:hAnsi="標楷體" w:cstheme="majorHAnsi"/>
                <w:b/>
              </w:rPr>
              <w:t>解</w:t>
            </w:r>
          </w:p>
          <w:p w14:paraId="69AEFC86" w14:textId="77777777" w:rsidR="00E14F7A" w:rsidRPr="00700640" w:rsidRDefault="00E14F7A" w:rsidP="00B6606D">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791A7FC3" w14:textId="41FF9346" w:rsidR="00E14F7A" w:rsidRPr="00700640" w:rsidRDefault="00DB0C41" w:rsidP="00DB0C41">
            <w:pPr>
              <w:spacing w:line="400" w:lineRule="exact"/>
              <w:rPr>
                <w:rFonts w:ascii="標楷體" w:eastAsia="標楷體" w:hAnsi="標楷體" w:cstheme="majorHAnsi"/>
              </w:rPr>
            </w:pPr>
            <w:r w:rsidRPr="00700640">
              <w:rPr>
                <w:rFonts w:ascii="標楷體" w:eastAsia="標楷體" w:hAnsi="標楷體" w:cstheme="majorHAnsi" w:hint="eastAsia"/>
              </w:rPr>
              <w:t>Howard Gardner在提到學習者本身具備的動機時，引用於達爾文的一句話：「無論一件事多麼不重要，只要孩子熱衷去做，都會獲益無窮，而不要因為以後對他沒有幫助，就阻止他去做」。 Gardner認為，「只有一個人具備強烈的學習動機，才能獲致最佳學習效果，也就是學習者認為學習本身就是一件有趣、很有意義的事，而不是因為有人承諾給予實質獎勵才學習」。</w:t>
            </w:r>
          </w:p>
        </w:tc>
      </w:tr>
      <w:tr w:rsidR="00E14F7A" w:rsidRPr="00700640" w14:paraId="0158BC1D" w14:textId="77777777" w:rsidTr="002D2EBF">
        <w:tc>
          <w:tcPr>
            <w:tcW w:w="454" w:type="dxa"/>
            <w:vAlign w:val="center"/>
          </w:tcPr>
          <w:p w14:paraId="218EE4A6" w14:textId="04BC02B6" w:rsidR="00E14F7A" w:rsidRPr="00700640" w:rsidRDefault="002D2EBF" w:rsidP="002D2EBF">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4" w:type="dxa"/>
          </w:tcPr>
          <w:p w14:paraId="02695E18" w14:textId="77777777" w:rsidR="002D2EBF" w:rsidRPr="00700640" w:rsidRDefault="002D2EBF" w:rsidP="002D2EBF">
            <w:pPr>
              <w:spacing w:line="400" w:lineRule="exact"/>
              <w:rPr>
                <w:rFonts w:ascii="標楷體" w:eastAsia="標楷體" w:hAnsi="標楷體" w:cstheme="majorHAnsi"/>
              </w:rPr>
            </w:pPr>
            <w:r w:rsidRPr="00700640">
              <w:rPr>
                <w:rFonts w:ascii="標楷體" w:eastAsia="標楷體" w:hAnsi="標楷體" w:cstheme="majorHAnsi" w:hint="eastAsia"/>
              </w:rPr>
              <w:t xml:space="preserve">大偉學完行為學派與認知學學派學習理論時，試著比較兩派學習理論的異同。根據訊息處理理論，他利用哪一種方法增進記憶？ </w:t>
            </w:r>
          </w:p>
          <w:p w14:paraId="1F4B81B5" w14:textId="77777777" w:rsidR="002D2EBF" w:rsidRPr="00700640" w:rsidRDefault="002D2EBF" w:rsidP="002D2EBF">
            <w:pPr>
              <w:spacing w:line="400" w:lineRule="exact"/>
              <w:rPr>
                <w:rFonts w:ascii="標楷體" w:eastAsia="標楷體" w:hAnsi="標楷體" w:cstheme="majorHAnsi"/>
              </w:rPr>
            </w:pPr>
            <w:r w:rsidRPr="00700640">
              <w:rPr>
                <w:rFonts w:ascii="標楷體" w:eastAsia="標楷體" w:hAnsi="標楷體" w:cstheme="majorHAnsi" w:hint="eastAsia"/>
              </w:rPr>
              <w:t xml:space="preserve">(A)精進作用(Elaboration) </w:t>
            </w:r>
          </w:p>
          <w:p w14:paraId="2EBBBF12" w14:textId="77777777" w:rsidR="002D2EBF" w:rsidRPr="00700640" w:rsidRDefault="002D2EBF" w:rsidP="002D2EBF">
            <w:pPr>
              <w:spacing w:line="400" w:lineRule="exact"/>
              <w:rPr>
                <w:rFonts w:ascii="標楷體" w:eastAsia="標楷體" w:hAnsi="標楷體" w:cstheme="majorHAnsi"/>
              </w:rPr>
            </w:pPr>
            <w:r w:rsidRPr="00700640">
              <w:rPr>
                <w:rFonts w:ascii="標楷體" w:eastAsia="標楷體" w:hAnsi="標楷體" w:cstheme="majorHAnsi" w:hint="eastAsia"/>
              </w:rPr>
              <w:t xml:space="preserve">(B)事件情境(Context) </w:t>
            </w:r>
          </w:p>
          <w:p w14:paraId="739DD680" w14:textId="77777777" w:rsidR="002D2EBF" w:rsidRPr="00700640" w:rsidRDefault="002D2EBF" w:rsidP="002D2EBF">
            <w:pPr>
              <w:spacing w:line="400" w:lineRule="exact"/>
              <w:rPr>
                <w:rFonts w:ascii="標楷體" w:eastAsia="標楷體" w:hAnsi="標楷體" w:cstheme="majorHAnsi"/>
              </w:rPr>
            </w:pPr>
            <w:r w:rsidRPr="00700640">
              <w:rPr>
                <w:rFonts w:ascii="標楷體" w:eastAsia="標楷體" w:hAnsi="標楷體" w:cstheme="majorHAnsi" w:hint="eastAsia"/>
              </w:rPr>
              <w:t xml:space="preserve">(C)中介歷程法 </w:t>
            </w:r>
          </w:p>
          <w:p w14:paraId="01E67665" w14:textId="607BB42D" w:rsidR="00E14F7A" w:rsidRPr="00700640" w:rsidRDefault="002D2EBF" w:rsidP="002D2EBF">
            <w:pPr>
              <w:spacing w:line="400" w:lineRule="exact"/>
              <w:rPr>
                <w:rFonts w:ascii="標楷體" w:eastAsia="標楷體" w:hAnsi="標楷體" w:cstheme="majorHAnsi"/>
              </w:rPr>
            </w:pPr>
            <w:r w:rsidRPr="00700640">
              <w:rPr>
                <w:rFonts w:ascii="標楷體" w:eastAsia="標楷體" w:hAnsi="標楷體" w:cstheme="majorHAnsi" w:hint="eastAsia"/>
              </w:rPr>
              <w:t xml:space="preserve">(D)關鍵字法 (Key-word) </w:t>
            </w:r>
          </w:p>
        </w:tc>
      </w:tr>
      <w:tr w:rsidR="00E14F7A" w:rsidRPr="00700640" w14:paraId="018A1F8C" w14:textId="77777777" w:rsidTr="00E14F7A">
        <w:tc>
          <w:tcPr>
            <w:tcW w:w="454" w:type="dxa"/>
          </w:tcPr>
          <w:p w14:paraId="44355996" w14:textId="77777777" w:rsidR="00E14F7A" w:rsidRPr="00700640" w:rsidRDefault="00E14F7A" w:rsidP="00B6606D">
            <w:pPr>
              <w:spacing w:line="400" w:lineRule="exact"/>
              <w:rPr>
                <w:rFonts w:ascii="標楷體" w:eastAsia="標楷體" w:hAnsi="標楷體" w:cstheme="majorHAnsi"/>
                <w:b/>
              </w:rPr>
            </w:pPr>
            <w:r w:rsidRPr="00700640">
              <w:rPr>
                <w:rFonts w:ascii="標楷體" w:eastAsia="標楷體" w:hAnsi="標楷體" w:cstheme="majorHAnsi"/>
                <w:b/>
              </w:rPr>
              <w:t>解</w:t>
            </w:r>
          </w:p>
          <w:p w14:paraId="4DBAB10B" w14:textId="77777777" w:rsidR="00E14F7A" w:rsidRPr="00700640" w:rsidRDefault="00E14F7A" w:rsidP="00B6606D">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E26CCC3" w14:textId="62415648" w:rsidR="00E14F7A" w:rsidRPr="00700640" w:rsidRDefault="002D2EBF" w:rsidP="002D2EBF">
            <w:pPr>
              <w:spacing w:line="400" w:lineRule="exact"/>
              <w:rPr>
                <w:rFonts w:ascii="標楷體" w:eastAsia="標楷體" w:hAnsi="標楷體" w:cstheme="majorHAnsi"/>
              </w:rPr>
            </w:pPr>
            <w:r w:rsidRPr="00700640">
              <w:rPr>
                <w:rFonts w:ascii="標楷體" w:eastAsia="標楷體" w:hAnsi="標楷體" w:cstheme="majorHAnsi" w:hint="eastAsia"/>
                <w:b/>
                <w:color w:val="00B050"/>
              </w:rPr>
              <w:t>精進作用</w:t>
            </w:r>
            <w:r w:rsidRPr="00700640">
              <w:rPr>
                <w:rFonts w:ascii="標楷體" w:eastAsia="標楷體" w:hAnsi="標楷體" w:cstheme="majorHAnsi" w:hint="eastAsia"/>
              </w:rPr>
              <w:t>是加入訊息幫助學習的歷程，目的在使新的學習內容和以往的知識作有意義的聯結，以便增進記憶，有利於線索的提取。</w:t>
            </w:r>
            <w:r w:rsidRPr="00700640">
              <w:rPr>
                <w:rFonts w:ascii="標楷體" w:eastAsia="標楷體" w:hAnsi="標楷體" w:cstheme="majorHAnsi" w:hint="eastAsia"/>
                <w:b/>
                <w:color w:val="FF0000"/>
              </w:rPr>
              <w:t>Gagne</w:t>
            </w:r>
            <w:r w:rsidRPr="00700640">
              <w:rPr>
                <w:rFonts w:ascii="標楷體" w:eastAsia="標楷體" w:hAnsi="標楷體" w:cstheme="majorHAnsi" w:hint="eastAsia"/>
              </w:rPr>
              <w:t>指出，精進作用的形成需要時間的累積，精進作用可以提供學習者另一種提取訊息的管道及提供建構答案的訊息。</w:t>
            </w:r>
          </w:p>
        </w:tc>
      </w:tr>
      <w:tr w:rsidR="00E14F7A" w:rsidRPr="00700640" w14:paraId="598AD78A" w14:textId="77777777" w:rsidTr="00B952A0">
        <w:tc>
          <w:tcPr>
            <w:tcW w:w="454" w:type="dxa"/>
            <w:vAlign w:val="center"/>
          </w:tcPr>
          <w:p w14:paraId="2AE8F502" w14:textId="4B0EB22C" w:rsidR="00E14F7A" w:rsidRPr="00700640" w:rsidRDefault="00B952A0" w:rsidP="00B952A0">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460C1B94" w14:textId="581C26F0" w:rsidR="00E14F7A" w:rsidRPr="00700640" w:rsidRDefault="00B952A0" w:rsidP="00B952A0">
            <w:pPr>
              <w:spacing w:line="400" w:lineRule="exact"/>
              <w:rPr>
                <w:rFonts w:ascii="標楷體" w:eastAsia="標楷體" w:hAnsi="標楷體" w:cstheme="majorHAnsi"/>
              </w:rPr>
            </w:pPr>
            <w:r w:rsidRPr="00700640">
              <w:rPr>
                <w:rFonts w:ascii="標楷體" w:eastAsia="標楷體" w:hAnsi="標楷體" w:cstheme="majorHAnsi" w:hint="eastAsia"/>
              </w:rPr>
              <w:t>培養學生思考能力必須認識不同之思考方法，其中突破邏輯限制之思考方法稱為:</w:t>
            </w:r>
            <w:r w:rsidRPr="00700640">
              <w:rPr>
                <w:rFonts w:ascii="標楷體" w:eastAsia="標楷體" w:hAnsi="標楷體" w:cstheme="majorHAnsi" w:hint="eastAsia"/>
              </w:rPr>
              <w:br/>
              <w:t>(A) 演譯性思考</w:t>
            </w:r>
            <w:r w:rsidRPr="00700640">
              <w:rPr>
                <w:rFonts w:ascii="標楷體" w:eastAsia="標楷體" w:hAnsi="標楷體" w:cstheme="majorHAnsi" w:hint="eastAsia"/>
              </w:rPr>
              <w:br/>
              <w:t>(B) 歸納性思考</w:t>
            </w:r>
            <w:r w:rsidRPr="00700640">
              <w:rPr>
                <w:rFonts w:ascii="標楷體" w:eastAsia="標楷體" w:hAnsi="標楷體" w:cstheme="majorHAnsi" w:hint="eastAsia"/>
              </w:rPr>
              <w:br/>
              <w:t>(C) 水平思考</w:t>
            </w:r>
            <w:r w:rsidRPr="00700640">
              <w:rPr>
                <w:rFonts w:ascii="標楷體" w:eastAsia="標楷體" w:hAnsi="標楷體" w:cstheme="majorHAnsi" w:hint="eastAsia"/>
              </w:rPr>
              <w:br/>
              <w:t>(D) 垂直思考 </w:t>
            </w:r>
          </w:p>
        </w:tc>
      </w:tr>
      <w:tr w:rsidR="00E14F7A" w:rsidRPr="00700640" w14:paraId="511A3C40" w14:textId="77777777" w:rsidTr="00E14F7A">
        <w:tc>
          <w:tcPr>
            <w:tcW w:w="454" w:type="dxa"/>
          </w:tcPr>
          <w:p w14:paraId="3E7BB854" w14:textId="77777777" w:rsidR="00E14F7A" w:rsidRPr="00700640" w:rsidRDefault="00E14F7A" w:rsidP="00B6606D">
            <w:pPr>
              <w:spacing w:line="400" w:lineRule="exact"/>
              <w:rPr>
                <w:rFonts w:ascii="標楷體" w:eastAsia="標楷體" w:hAnsi="標楷體" w:cstheme="majorHAnsi"/>
                <w:b/>
              </w:rPr>
            </w:pPr>
            <w:r w:rsidRPr="00700640">
              <w:rPr>
                <w:rFonts w:ascii="標楷體" w:eastAsia="標楷體" w:hAnsi="標楷體" w:cstheme="majorHAnsi"/>
                <w:b/>
              </w:rPr>
              <w:t>解</w:t>
            </w:r>
          </w:p>
          <w:p w14:paraId="2B5B3746" w14:textId="77777777" w:rsidR="00E14F7A" w:rsidRPr="00700640" w:rsidRDefault="00E14F7A" w:rsidP="00B6606D">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65643A37" w14:textId="5118DFA2" w:rsidR="00E14F7A" w:rsidRPr="00700640" w:rsidRDefault="00B952A0" w:rsidP="00B6606D">
            <w:pPr>
              <w:spacing w:line="400" w:lineRule="exact"/>
              <w:rPr>
                <w:rFonts w:ascii="標楷體" w:eastAsia="標楷體" w:hAnsi="標楷體" w:cstheme="majorHAnsi"/>
              </w:rPr>
            </w:pPr>
            <w:r w:rsidRPr="00700640">
              <w:rPr>
                <w:rFonts w:ascii="標楷體" w:eastAsia="標楷體" w:hAnsi="標楷體" w:cstheme="majorHAnsi" w:hint="eastAsia"/>
              </w:rPr>
              <w:t>水平思考=垂直遷移=創造力</w:t>
            </w:r>
          </w:p>
        </w:tc>
      </w:tr>
      <w:tr w:rsidR="00E14F7A" w:rsidRPr="00700640" w14:paraId="57C72EA8" w14:textId="77777777" w:rsidTr="00B952A0">
        <w:tc>
          <w:tcPr>
            <w:tcW w:w="454" w:type="dxa"/>
            <w:vAlign w:val="center"/>
          </w:tcPr>
          <w:p w14:paraId="76864F25" w14:textId="66D9D1BB" w:rsidR="00E14F7A" w:rsidRPr="00700640" w:rsidRDefault="00B952A0" w:rsidP="00B952A0">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19972DDD" w14:textId="53AB1F3A" w:rsidR="00E14F7A" w:rsidRPr="00700640" w:rsidRDefault="00B952A0" w:rsidP="00B952A0">
            <w:pPr>
              <w:spacing w:line="400" w:lineRule="exact"/>
              <w:rPr>
                <w:rFonts w:ascii="標楷體" w:eastAsia="標楷體" w:hAnsi="標楷體" w:cstheme="majorHAnsi"/>
              </w:rPr>
            </w:pPr>
            <w:r w:rsidRPr="00700640">
              <w:rPr>
                <w:rFonts w:ascii="標楷體" w:eastAsia="標楷體" w:hAnsi="標楷體" w:cstheme="majorHAnsi" w:hint="eastAsia"/>
              </w:rPr>
              <w:t>下列何種個別化學習法，具備「學生自我控速」、「助理制度」等特色?</w:t>
            </w:r>
            <w:r w:rsidRPr="00700640">
              <w:rPr>
                <w:rFonts w:ascii="標楷體" w:eastAsia="標楷體" w:hAnsi="標楷體" w:cstheme="majorHAnsi" w:hint="eastAsia"/>
              </w:rPr>
              <w:br/>
              <w:t>(A) 個別處方教學</w:t>
            </w:r>
            <w:r w:rsidRPr="00700640">
              <w:rPr>
                <w:rFonts w:ascii="標楷體" w:eastAsia="標楷體" w:hAnsi="標楷體" w:cstheme="majorHAnsi" w:hint="eastAsia"/>
              </w:rPr>
              <w:br/>
              <w:t>(B) 精熟學習</w:t>
            </w:r>
            <w:r w:rsidRPr="00700640">
              <w:rPr>
                <w:rFonts w:ascii="標楷體" w:eastAsia="標楷體" w:hAnsi="標楷體" w:cstheme="majorHAnsi" w:hint="eastAsia"/>
              </w:rPr>
              <w:br/>
              <w:t>(C) 凱勒式學習法</w:t>
            </w:r>
            <w:r w:rsidRPr="00700640">
              <w:rPr>
                <w:rFonts w:ascii="標楷體" w:eastAsia="標楷體" w:hAnsi="標楷體" w:cstheme="majorHAnsi" w:hint="eastAsia"/>
              </w:rPr>
              <w:br/>
              <w:t>(D) 自學輔導法 </w:t>
            </w:r>
          </w:p>
        </w:tc>
      </w:tr>
      <w:tr w:rsidR="00E14F7A" w:rsidRPr="00700640" w14:paraId="46AE6C16" w14:textId="77777777" w:rsidTr="00E14F7A">
        <w:tc>
          <w:tcPr>
            <w:tcW w:w="454" w:type="dxa"/>
          </w:tcPr>
          <w:p w14:paraId="0F55C5CA" w14:textId="77777777" w:rsidR="00E14F7A" w:rsidRPr="00700640" w:rsidRDefault="00E14F7A" w:rsidP="00B6606D">
            <w:pPr>
              <w:spacing w:line="400" w:lineRule="exact"/>
              <w:rPr>
                <w:rFonts w:ascii="標楷體" w:eastAsia="標楷體" w:hAnsi="標楷體" w:cstheme="majorHAnsi"/>
                <w:b/>
              </w:rPr>
            </w:pPr>
            <w:r w:rsidRPr="00700640">
              <w:rPr>
                <w:rFonts w:ascii="標楷體" w:eastAsia="標楷體" w:hAnsi="標楷體" w:cstheme="majorHAnsi"/>
                <w:b/>
              </w:rPr>
              <w:t>解</w:t>
            </w:r>
          </w:p>
          <w:p w14:paraId="6891994B" w14:textId="77777777" w:rsidR="00E14F7A" w:rsidRPr="00700640" w:rsidRDefault="00E14F7A" w:rsidP="00B6606D">
            <w:pPr>
              <w:spacing w:line="400" w:lineRule="exact"/>
              <w:rPr>
                <w:rFonts w:ascii="標楷體" w:eastAsia="標楷體" w:hAnsi="標楷體" w:cstheme="majorHAnsi"/>
                <w:b/>
              </w:rPr>
            </w:pPr>
            <w:r w:rsidRPr="00700640">
              <w:rPr>
                <w:rFonts w:ascii="標楷體" w:eastAsia="標楷體" w:hAnsi="標楷體" w:cstheme="majorHAnsi"/>
                <w:b/>
              </w:rPr>
              <w:lastRenderedPageBreak/>
              <w:t>釋</w:t>
            </w:r>
          </w:p>
        </w:tc>
        <w:tc>
          <w:tcPr>
            <w:tcW w:w="10874" w:type="dxa"/>
          </w:tcPr>
          <w:p w14:paraId="34B2B3F4" w14:textId="0A44A3A7" w:rsidR="00E14F7A" w:rsidRPr="00700640" w:rsidRDefault="00B952A0" w:rsidP="00B6606D">
            <w:pPr>
              <w:spacing w:line="400" w:lineRule="exact"/>
              <w:rPr>
                <w:rFonts w:ascii="標楷體" w:eastAsia="標楷體" w:hAnsi="標楷體" w:cstheme="majorHAnsi"/>
              </w:rPr>
            </w:pPr>
            <w:r w:rsidRPr="00700640">
              <w:rPr>
                <w:rFonts w:ascii="標楷體" w:eastAsia="標楷體" w:hAnsi="標楷體" w:cstheme="majorHAnsi" w:hint="eastAsia"/>
              </w:rPr>
              <w:lastRenderedPageBreak/>
              <w:t>凱特是自己(我)的助理</w:t>
            </w:r>
          </w:p>
        </w:tc>
      </w:tr>
      <w:tr w:rsidR="00E14F7A" w:rsidRPr="00700640" w14:paraId="5F27FC67" w14:textId="77777777" w:rsidTr="009F76FE">
        <w:tc>
          <w:tcPr>
            <w:tcW w:w="454" w:type="dxa"/>
            <w:vAlign w:val="center"/>
          </w:tcPr>
          <w:p w14:paraId="2C7556AB" w14:textId="1C8D8AC9" w:rsidR="00E14F7A" w:rsidRPr="00700640" w:rsidRDefault="009F76FE" w:rsidP="009F76FE">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4" w:type="dxa"/>
          </w:tcPr>
          <w:p w14:paraId="2A6CEFF7" w14:textId="77777777" w:rsidR="009F76FE" w:rsidRPr="00700640" w:rsidRDefault="009F76FE" w:rsidP="009F76FE">
            <w:pPr>
              <w:spacing w:line="400" w:lineRule="exact"/>
              <w:rPr>
                <w:rFonts w:ascii="標楷體" w:eastAsia="標楷體" w:hAnsi="標楷體" w:cstheme="majorHAnsi"/>
              </w:rPr>
            </w:pPr>
            <w:r w:rsidRPr="00700640">
              <w:rPr>
                <w:rFonts w:ascii="標楷體" w:eastAsia="標楷體" w:hAnsi="標楷體" w:cstheme="majorHAnsi" w:hint="eastAsia"/>
              </w:rPr>
              <w:t>吉爾福(Guilford)之擴散思考屬於智力因素的</w:t>
            </w:r>
          </w:p>
          <w:p w14:paraId="303EA45C" w14:textId="77777777" w:rsidR="009F76FE" w:rsidRPr="00700640" w:rsidRDefault="009F76FE" w:rsidP="009F76FE">
            <w:pPr>
              <w:spacing w:line="400" w:lineRule="exact"/>
              <w:rPr>
                <w:rFonts w:ascii="標楷體" w:eastAsia="標楷體" w:hAnsi="標楷體" w:cstheme="majorHAnsi"/>
              </w:rPr>
            </w:pPr>
            <w:r w:rsidRPr="00700640">
              <w:rPr>
                <w:rFonts w:ascii="標楷體" w:eastAsia="標楷體" w:hAnsi="標楷體" w:cstheme="majorHAnsi" w:hint="eastAsia"/>
              </w:rPr>
              <w:t>(A) 思考的內容</w:t>
            </w:r>
          </w:p>
          <w:p w14:paraId="6E3417CA" w14:textId="77777777" w:rsidR="009F76FE" w:rsidRPr="00700640" w:rsidRDefault="009F76FE" w:rsidP="009F76FE">
            <w:pPr>
              <w:spacing w:line="400" w:lineRule="exact"/>
              <w:rPr>
                <w:rFonts w:ascii="標楷體" w:eastAsia="標楷體" w:hAnsi="標楷體" w:cstheme="majorHAnsi"/>
              </w:rPr>
            </w:pPr>
            <w:r w:rsidRPr="00700640">
              <w:rPr>
                <w:rFonts w:ascii="標楷體" w:eastAsia="標楷體" w:hAnsi="標楷體" w:cstheme="majorHAnsi" w:hint="eastAsia"/>
              </w:rPr>
              <w:t>(B) 思考的用途</w:t>
            </w:r>
          </w:p>
          <w:p w14:paraId="5F818D54" w14:textId="77777777" w:rsidR="009F76FE" w:rsidRPr="00700640" w:rsidRDefault="009F76FE" w:rsidP="009F76FE">
            <w:pPr>
              <w:spacing w:line="400" w:lineRule="exact"/>
              <w:rPr>
                <w:rFonts w:ascii="標楷體" w:eastAsia="標楷體" w:hAnsi="標楷體" w:cstheme="majorHAnsi"/>
              </w:rPr>
            </w:pPr>
            <w:r w:rsidRPr="00700640">
              <w:rPr>
                <w:rFonts w:ascii="標楷體" w:eastAsia="標楷體" w:hAnsi="標楷體" w:cstheme="majorHAnsi" w:hint="eastAsia"/>
              </w:rPr>
              <w:t>(C) 思考的產物</w:t>
            </w:r>
          </w:p>
          <w:p w14:paraId="2C8AAD52" w14:textId="48DB3503" w:rsidR="00E14F7A" w:rsidRPr="00700640" w:rsidRDefault="009F76FE" w:rsidP="009F76FE">
            <w:pPr>
              <w:spacing w:line="400" w:lineRule="exact"/>
              <w:rPr>
                <w:rFonts w:ascii="標楷體" w:eastAsia="標楷體" w:hAnsi="標楷體" w:cstheme="majorHAnsi"/>
              </w:rPr>
            </w:pPr>
            <w:r w:rsidRPr="00700640">
              <w:rPr>
                <w:rFonts w:ascii="標楷體" w:eastAsia="標楷體" w:hAnsi="標楷體" w:cstheme="majorHAnsi" w:hint="eastAsia"/>
              </w:rPr>
              <w:t xml:space="preserve">(D) 思考的運作 </w:t>
            </w:r>
          </w:p>
        </w:tc>
      </w:tr>
      <w:tr w:rsidR="00E14F7A" w:rsidRPr="00700640" w14:paraId="4F5BCF08" w14:textId="77777777" w:rsidTr="00E14F7A">
        <w:tc>
          <w:tcPr>
            <w:tcW w:w="454" w:type="dxa"/>
          </w:tcPr>
          <w:p w14:paraId="1C0ADE8D" w14:textId="77777777" w:rsidR="00E14F7A" w:rsidRPr="00700640" w:rsidRDefault="00E14F7A" w:rsidP="00B6606D">
            <w:pPr>
              <w:spacing w:line="400" w:lineRule="exact"/>
              <w:rPr>
                <w:rFonts w:ascii="標楷體" w:eastAsia="標楷體" w:hAnsi="標楷體" w:cstheme="majorHAnsi"/>
                <w:b/>
              </w:rPr>
            </w:pPr>
            <w:r w:rsidRPr="00700640">
              <w:rPr>
                <w:rFonts w:ascii="標楷體" w:eastAsia="標楷體" w:hAnsi="標楷體" w:cstheme="majorHAnsi"/>
                <w:b/>
              </w:rPr>
              <w:t>解</w:t>
            </w:r>
          </w:p>
          <w:p w14:paraId="6808869C" w14:textId="77777777" w:rsidR="00E14F7A" w:rsidRPr="00700640" w:rsidRDefault="00E14F7A" w:rsidP="00B6606D">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D0CFD42" w14:textId="77777777" w:rsidR="009F76FE" w:rsidRPr="00700640" w:rsidRDefault="009F76FE" w:rsidP="009F76FE">
            <w:pPr>
              <w:spacing w:line="400" w:lineRule="exact"/>
              <w:rPr>
                <w:rFonts w:ascii="標楷體" w:eastAsia="標楷體" w:hAnsi="標楷體" w:cstheme="majorHAnsi"/>
              </w:rPr>
            </w:pPr>
            <w:r w:rsidRPr="00700640">
              <w:rPr>
                <w:rFonts w:ascii="標楷體" w:eastAsia="標楷體" w:hAnsi="標楷體" w:cstheme="majorHAnsi" w:hint="eastAsia"/>
              </w:rPr>
              <w:t>思考的內容：視覺、聽覺、符號、語意、行動</w:t>
            </w:r>
          </w:p>
          <w:p w14:paraId="465C962E" w14:textId="77777777" w:rsidR="009F76FE" w:rsidRPr="00700640" w:rsidRDefault="009F76FE" w:rsidP="009F76FE">
            <w:pPr>
              <w:spacing w:line="400" w:lineRule="exact"/>
              <w:rPr>
                <w:rFonts w:ascii="標楷體" w:eastAsia="標楷體" w:hAnsi="標楷體" w:cstheme="majorHAnsi"/>
              </w:rPr>
            </w:pPr>
            <w:r w:rsidRPr="00700640">
              <w:rPr>
                <w:rFonts w:ascii="標楷體" w:eastAsia="標楷體" w:hAnsi="標楷體" w:cstheme="majorHAnsi" w:hint="eastAsia"/>
              </w:rPr>
              <w:t>思考的運作：評價、聚歛思維、擴散思維、記憶保存、記憶收錄、認知</w:t>
            </w:r>
          </w:p>
          <w:p w14:paraId="2A210223" w14:textId="3603DB44" w:rsidR="00E14F7A" w:rsidRPr="00700640" w:rsidRDefault="009F76FE" w:rsidP="009F76FE">
            <w:pPr>
              <w:spacing w:line="400" w:lineRule="exact"/>
              <w:rPr>
                <w:rFonts w:ascii="標楷體" w:eastAsia="標楷體" w:hAnsi="標楷體" w:cstheme="majorHAnsi"/>
              </w:rPr>
            </w:pPr>
            <w:r w:rsidRPr="00700640">
              <w:rPr>
                <w:rFonts w:ascii="標楷體" w:eastAsia="標楷體" w:hAnsi="標楷體" w:cstheme="majorHAnsi" w:hint="eastAsia"/>
              </w:rPr>
              <w:t>思考的產物：單元、類別、關係、系統、轉換、涵義</w:t>
            </w:r>
          </w:p>
        </w:tc>
      </w:tr>
      <w:tr w:rsidR="00E14F7A" w:rsidRPr="00700640" w14:paraId="377E8ED8" w14:textId="77777777" w:rsidTr="00434A46">
        <w:tc>
          <w:tcPr>
            <w:tcW w:w="454" w:type="dxa"/>
            <w:vAlign w:val="center"/>
          </w:tcPr>
          <w:p w14:paraId="10224957" w14:textId="302626D7" w:rsidR="00E14F7A" w:rsidRPr="00700640" w:rsidRDefault="00434A46" w:rsidP="00434A46">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4" w:type="dxa"/>
          </w:tcPr>
          <w:p w14:paraId="3D515729" w14:textId="77777777" w:rsidR="00434A46" w:rsidRPr="00700640" w:rsidRDefault="00434A46" w:rsidP="00434A46">
            <w:pPr>
              <w:spacing w:line="400" w:lineRule="exact"/>
              <w:rPr>
                <w:rFonts w:ascii="標楷體" w:eastAsia="標楷體" w:hAnsi="標楷體" w:cstheme="majorHAnsi"/>
              </w:rPr>
            </w:pPr>
            <w:r w:rsidRPr="00700640">
              <w:rPr>
                <w:rFonts w:ascii="標楷體" w:eastAsia="標楷體" w:hAnsi="標楷體" w:cstheme="majorHAnsi" w:hint="eastAsia"/>
              </w:rPr>
              <w:t>當學生學習新的外文單字時，同時呈現實物或圖片，以加深連結印象，此方式係為應用何種行為原理?</w:t>
            </w:r>
          </w:p>
          <w:p w14:paraId="74898AAC" w14:textId="77777777" w:rsidR="00434A46" w:rsidRPr="00700640" w:rsidRDefault="00434A46" w:rsidP="00434A46">
            <w:pPr>
              <w:spacing w:line="400" w:lineRule="exact"/>
              <w:rPr>
                <w:rFonts w:ascii="標楷體" w:eastAsia="標楷體" w:hAnsi="標楷體" w:cstheme="majorHAnsi"/>
              </w:rPr>
            </w:pPr>
            <w:r w:rsidRPr="00700640">
              <w:rPr>
                <w:rFonts w:ascii="標楷體" w:eastAsia="標楷體" w:hAnsi="標楷體" w:cstheme="majorHAnsi" w:hint="eastAsia"/>
              </w:rPr>
              <w:t>(A) 古典制約</w:t>
            </w:r>
          </w:p>
          <w:p w14:paraId="5B99CCF6" w14:textId="77777777" w:rsidR="00434A46" w:rsidRPr="00700640" w:rsidRDefault="00434A46" w:rsidP="00434A46">
            <w:pPr>
              <w:spacing w:line="400" w:lineRule="exact"/>
              <w:rPr>
                <w:rFonts w:ascii="標楷體" w:eastAsia="標楷體" w:hAnsi="標楷體" w:cstheme="majorHAnsi"/>
              </w:rPr>
            </w:pPr>
            <w:r w:rsidRPr="00700640">
              <w:rPr>
                <w:rFonts w:ascii="標楷體" w:eastAsia="標楷體" w:hAnsi="標楷體" w:cstheme="majorHAnsi" w:hint="eastAsia"/>
              </w:rPr>
              <w:t>(B) 工具制約</w:t>
            </w:r>
          </w:p>
          <w:p w14:paraId="3658E989" w14:textId="77777777" w:rsidR="00434A46" w:rsidRPr="00700640" w:rsidRDefault="00434A46" w:rsidP="00434A46">
            <w:pPr>
              <w:spacing w:line="400" w:lineRule="exact"/>
              <w:rPr>
                <w:rFonts w:ascii="標楷體" w:eastAsia="標楷體" w:hAnsi="標楷體" w:cstheme="majorHAnsi"/>
              </w:rPr>
            </w:pPr>
            <w:r w:rsidRPr="00700640">
              <w:rPr>
                <w:rFonts w:ascii="標楷體" w:eastAsia="標楷體" w:hAnsi="標楷體" w:cstheme="majorHAnsi" w:hint="eastAsia"/>
              </w:rPr>
              <w:t>(C) 行為漸進塑造</w:t>
            </w:r>
          </w:p>
          <w:p w14:paraId="0E644382" w14:textId="62CB6673" w:rsidR="00E14F7A" w:rsidRPr="00700640" w:rsidRDefault="00434A46" w:rsidP="00434A46">
            <w:pPr>
              <w:spacing w:line="400" w:lineRule="exact"/>
              <w:rPr>
                <w:rFonts w:ascii="標楷體" w:eastAsia="標楷體" w:hAnsi="標楷體" w:cstheme="majorHAnsi"/>
              </w:rPr>
            </w:pPr>
            <w:r w:rsidRPr="00700640">
              <w:rPr>
                <w:rFonts w:ascii="標楷體" w:eastAsia="標楷體" w:hAnsi="標楷體" w:cstheme="majorHAnsi" w:hint="eastAsia"/>
              </w:rPr>
              <w:t xml:space="preserve">(D) 分辨增強 </w:t>
            </w:r>
          </w:p>
        </w:tc>
      </w:tr>
      <w:tr w:rsidR="00E14F7A" w:rsidRPr="00700640" w14:paraId="6F9185AA" w14:textId="77777777" w:rsidTr="00E14F7A">
        <w:tc>
          <w:tcPr>
            <w:tcW w:w="454" w:type="dxa"/>
          </w:tcPr>
          <w:p w14:paraId="0D3ACC4A" w14:textId="77777777" w:rsidR="00E14F7A" w:rsidRPr="00700640" w:rsidRDefault="00E14F7A" w:rsidP="00B6606D">
            <w:pPr>
              <w:spacing w:line="400" w:lineRule="exact"/>
              <w:rPr>
                <w:rFonts w:ascii="標楷體" w:eastAsia="標楷體" w:hAnsi="標楷體" w:cstheme="majorHAnsi"/>
                <w:b/>
              </w:rPr>
            </w:pPr>
            <w:r w:rsidRPr="00700640">
              <w:rPr>
                <w:rFonts w:ascii="標楷體" w:eastAsia="標楷體" w:hAnsi="標楷體" w:cstheme="majorHAnsi"/>
                <w:b/>
              </w:rPr>
              <w:t>解</w:t>
            </w:r>
          </w:p>
          <w:p w14:paraId="23BBE1DD" w14:textId="77777777" w:rsidR="00E14F7A" w:rsidRPr="00700640" w:rsidRDefault="00E14F7A" w:rsidP="00B6606D">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40358AE2" w14:textId="77777777" w:rsidR="00434A46" w:rsidRPr="00700640" w:rsidRDefault="00434A46" w:rsidP="00434A46">
            <w:pPr>
              <w:spacing w:line="400" w:lineRule="exact"/>
              <w:rPr>
                <w:rFonts w:ascii="標楷體" w:eastAsia="標楷體" w:hAnsi="標楷體" w:cstheme="majorHAnsi"/>
              </w:rPr>
            </w:pPr>
            <w:r w:rsidRPr="00700640">
              <w:rPr>
                <w:rFonts w:ascii="標楷體" w:eastAsia="標楷體" w:hAnsi="標楷體" w:cstheme="majorHAnsi" w:hint="eastAsia"/>
              </w:rPr>
              <w:t>古典制約....學習法則為刺激取代 , 先刺激再反應(圖片...實物為刺激物....不需經過學習)</w:t>
            </w:r>
          </w:p>
          <w:p w14:paraId="79D4B0DA" w14:textId="7EE9A6E0" w:rsidR="00E14F7A" w:rsidRPr="00700640" w:rsidRDefault="00434A46" w:rsidP="00434A46">
            <w:pPr>
              <w:spacing w:line="400" w:lineRule="exact"/>
              <w:rPr>
                <w:rFonts w:ascii="標楷體" w:eastAsia="標楷體" w:hAnsi="標楷體" w:cstheme="majorHAnsi"/>
              </w:rPr>
            </w:pPr>
            <w:r w:rsidRPr="00700640">
              <w:rPr>
                <w:rFonts w:ascii="標楷體" w:eastAsia="標楷體" w:hAnsi="標楷體" w:cstheme="majorHAnsi" w:hint="eastAsia"/>
              </w:rPr>
              <w:t>操作制約....學習法則為後效強化 , 先反應再刺激......知識由後天習得</w:t>
            </w:r>
          </w:p>
        </w:tc>
      </w:tr>
      <w:tr w:rsidR="009F76FE" w:rsidRPr="00700640" w14:paraId="6C284E44" w14:textId="77777777" w:rsidTr="00566AC1">
        <w:tc>
          <w:tcPr>
            <w:tcW w:w="454" w:type="dxa"/>
            <w:vAlign w:val="center"/>
          </w:tcPr>
          <w:p w14:paraId="08BE4966" w14:textId="3935AC96" w:rsidR="009F76FE" w:rsidRPr="00700640" w:rsidRDefault="00566AC1" w:rsidP="00566AC1">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090299A2" w14:textId="77777777" w:rsidR="00566AC1" w:rsidRPr="00700640" w:rsidRDefault="00566AC1" w:rsidP="00566AC1">
            <w:pPr>
              <w:spacing w:line="400" w:lineRule="exact"/>
              <w:rPr>
                <w:rFonts w:ascii="標楷體" w:eastAsia="標楷體" w:hAnsi="標楷體" w:cstheme="majorHAnsi"/>
              </w:rPr>
            </w:pPr>
            <w:r w:rsidRPr="00700640">
              <w:rPr>
                <w:rFonts w:ascii="標楷體" w:eastAsia="標楷體" w:hAnsi="標楷體" w:cstheme="majorHAnsi" w:hint="eastAsia"/>
              </w:rPr>
              <w:t>依葛聶(Gagn</w:t>
            </w:r>
            <w:r w:rsidRPr="00700640">
              <w:rPr>
                <w:rFonts w:ascii="標楷體" w:eastAsia="標楷體" w:hAnsi="標楷體" w:cs="Cambria"/>
              </w:rPr>
              <w:t>é</w:t>
            </w:r>
            <w:r w:rsidRPr="00700640">
              <w:rPr>
                <w:rFonts w:ascii="標楷體" w:eastAsia="標楷體" w:hAnsi="標楷體" w:cstheme="majorHAnsi" w:hint="eastAsia"/>
              </w:rPr>
              <w:t xml:space="preserve">)的學習者內在學習歷程階段進展理論，當教師引起學生有關學習題材之注意後，緊接著應進行何種教學活動？ </w:t>
            </w:r>
          </w:p>
          <w:p w14:paraId="43CC9F83" w14:textId="77777777" w:rsidR="00566AC1" w:rsidRPr="00700640" w:rsidRDefault="00566AC1" w:rsidP="00566AC1">
            <w:pPr>
              <w:spacing w:line="400" w:lineRule="exact"/>
              <w:rPr>
                <w:rFonts w:ascii="標楷體" w:eastAsia="標楷體" w:hAnsi="標楷體" w:cstheme="majorHAnsi"/>
              </w:rPr>
            </w:pPr>
            <w:r w:rsidRPr="00700640">
              <w:rPr>
                <w:rFonts w:ascii="標楷體" w:eastAsia="標楷體" w:hAnsi="標楷體" w:cstheme="majorHAnsi" w:hint="eastAsia"/>
              </w:rPr>
              <w:t xml:space="preserve">(A)呈現學習材料 </w:t>
            </w:r>
          </w:p>
          <w:p w14:paraId="1C103F41" w14:textId="77777777" w:rsidR="00566AC1" w:rsidRPr="00700640" w:rsidRDefault="00566AC1" w:rsidP="00566AC1">
            <w:pPr>
              <w:spacing w:line="400" w:lineRule="exact"/>
              <w:rPr>
                <w:rFonts w:ascii="標楷體" w:eastAsia="標楷體" w:hAnsi="標楷體" w:cstheme="majorHAnsi"/>
              </w:rPr>
            </w:pPr>
            <w:r w:rsidRPr="00700640">
              <w:rPr>
                <w:rFonts w:ascii="標楷體" w:eastAsia="標楷體" w:hAnsi="標楷體" w:cstheme="majorHAnsi" w:hint="eastAsia"/>
              </w:rPr>
              <w:t xml:space="preserve">(B)提供學習輔導 </w:t>
            </w:r>
          </w:p>
          <w:p w14:paraId="36577236" w14:textId="77777777" w:rsidR="00566AC1" w:rsidRPr="00700640" w:rsidRDefault="00566AC1" w:rsidP="00566AC1">
            <w:pPr>
              <w:spacing w:line="400" w:lineRule="exact"/>
              <w:rPr>
                <w:rFonts w:ascii="標楷體" w:eastAsia="標楷體" w:hAnsi="標楷體" w:cstheme="majorHAnsi"/>
              </w:rPr>
            </w:pPr>
            <w:r w:rsidRPr="00700640">
              <w:rPr>
                <w:rFonts w:ascii="標楷體" w:eastAsia="標楷體" w:hAnsi="標楷體" w:cstheme="majorHAnsi" w:hint="eastAsia"/>
              </w:rPr>
              <w:t>(C)告知學習目標</w:t>
            </w:r>
          </w:p>
          <w:p w14:paraId="07128295" w14:textId="7D2CC2AF" w:rsidR="009F76FE" w:rsidRPr="00700640" w:rsidRDefault="00566AC1" w:rsidP="00566AC1">
            <w:pPr>
              <w:spacing w:line="400" w:lineRule="exact"/>
              <w:rPr>
                <w:rFonts w:ascii="標楷體" w:eastAsia="標楷體" w:hAnsi="標楷體" w:cstheme="majorHAnsi"/>
              </w:rPr>
            </w:pPr>
            <w:r w:rsidRPr="00700640">
              <w:rPr>
                <w:rFonts w:ascii="標楷體" w:eastAsia="標楷體" w:hAnsi="標楷體" w:cstheme="majorHAnsi" w:hint="eastAsia"/>
              </w:rPr>
              <w:t>(D)促使回憶舊經驗</w:t>
            </w:r>
          </w:p>
        </w:tc>
      </w:tr>
      <w:tr w:rsidR="009F76FE" w:rsidRPr="00700640" w14:paraId="76EBD27D" w14:textId="77777777" w:rsidTr="009F76FE">
        <w:tc>
          <w:tcPr>
            <w:tcW w:w="454" w:type="dxa"/>
          </w:tcPr>
          <w:p w14:paraId="614F731F" w14:textId="77777777" w:rsidR="009F76FE" w:rsidRPr="00700640" w:rsidRDefault="009F76FE" w:rsidP="009F76FE">
            <w:pPr>
              <w:spacing w:line="400" w:lineRule="exact"/>
              <w:rPr>
                <w:rFonts w:ascii="標楷體" w:eastAsia="標楷體" w:hAnsi="標楷體" w:cstheme="majorHAnsi"/>
                <w:b/>
              </w:rPr>
            </w:pPr>
            <w:r w:rsidRPr="00700640">
              <w:rPr>
                <w:rFonts w:ascii="標楷體" w:eastAsia="標楷體" w:hAnsi="標楷體" w:cstheme="majorHAnsi"/>
                <w:b/>
              </w:rPr>
              <w:t>解</w:t>
            </w:r>
          </w:p>
          <w:p w14:paraId="4000662C" w14:textId="77777777" w:rsidR="009F76FE" w:rsidRPr="00700640" w:rsidRDefault="009F76FE" w:rsidP="009F76F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7BDCB1F0" w14:textId="77777777" w:rsidR="00566AC1" w:rsidRPr="00700640" w:rsidRDefault="00566AC1" w:rsidP="00566AC1">
            <w:pPr>
              <w:spacing w:line="400" w:lineRule="exact"/>
              <w:rPr>
                <w:rFonts w:ascii="標楷體" w:eastAsia="標楷體" w:hAnsi="標楷體"/>
                <w:shd w:val="pct15" w:color="auto" w:fill="FFFFFF"/>
              </w:rPr>
            </w:pPr>
            <w:r w:rsidRPr="00700640">
              <w:rPr>
                <w:rFonts w:ascii="標楷體" w:eastAsia="標楷體" w:hAnsi="標楷體"/>
                <w:b/>
                <w:color w:val="FF0000"/>
              </w:rPr>
              <w:t>蓋聶（R. Gagne）</w:t>
            </w:r>
            <w:r w:rsidRPr="00700640">
              <w:rPr>
                <w:rFonts w:ascii="標楷體" w:eastAsia="標楷體" w:hAnsi="標楷體"/>
                <w:b/>
                <w:color w:val="00B050"/>
              </w:rPr>
              <w:t>九項教學事件(events of instruction)</w:t>
            </w:r>
            <w:r w:rsidRPr="00700640">
              <w:rPr>
                <w:rFonts w:ascii="標楷體" w:eastAsia="標楷體" w:hAnsi="標楷體" w:hint="eastAsia"/>
                <w:shd w:val="pct15" w:color="auto" w:fill="FFFFFF"/>
              </w:rPr>
              <w:t>注目換成功又會見劉謙</w:t>
            </w:r>
          </w:p>
          <w:p w14:paraId="5CA34896" w14:textId="77777777" w:rsidR="00566AC1" w:rsidRPr="00700640" w:rsidRDefault="00566AC1" w:rsidP="00566AC1">
            <w:pPr>
              <w:spacing w:line="400" w:lineRule="exact"/>
              <w:rPr>
                <w:rFonts w:ascii="標楷體" w:eastAsia="標楷體" w:hAnsi="標楷體"/>
              </w:rPr>
            </w:pPr>
            <w:r w:rsidRPr="00700640">
              <w:rPr>
                <w:rFonts w:ascii="標楷體" w:eastAsia="標楷體" w:hAnsi="標楷體"/>
                <w:b/>
                <w:color w:val="7030A0"/>
              </w:rPr>
              <w:t>注</w:t>
            </w:r>
            <w:r w:rsidRPr="00700640">
              <w:rPr>
                <w:rFonts w:ascii="標楷體" w:eastAsia="標楷體" w:hAnsi="標楷體"/>
              </w:rPr>
              <w:t>引起</w:t>
            </w:r>
            <w:r w:rsidRPr="00700640">
              <w:rPr>
                <w:rFonts w:ascii="標楷體" w:eastAsia="標楷體" w:hAnsi="標楷體"/>
                <w:b/>
                <w:bCs/>
                <w:color w:val="833C0B" w:themeColor="accent2" w:themeShade="80"/>
              </w:rPr>
              <w:t>注</w:t>
            </w:r>
            <w:r w:rsidRPr="00700640">
              <w:rPr>
                <w:rFonts w:ascii="標楷體" w:eastAsia="標楷體" w:hAnsi="標楷體"/>
              </w:rPr>
              <w:t>意</w:t>
            </w:r>
            <w:r w:rsidRPr="00700640">
              <w:rPr>
                <w:rFonts w:ascii="標楷體" w:eastAsia="標楷體" w:hAnsi="標楷體" w:hint="eastAsia"/>
              </w:rPr>
              <w:t>／</w:t>
            </w:r>
            <w:r w:rsidRPr="00700640">
              <w:rPr>
                <w:rFonts w:ascii="標楷體" w:eastAsia="標楷體" w:hAnsi="標楷體"/>
                <w:b/>
                <w:color w:val="7030A0"/>
              </w:rPr>
              <w:t>目</w:t>
            </w:r>
            <w:r w:rsidRPr="00700640">
              <w:rPr>
                <w:rFonts w:ascii="標楷體" w:eastAsia="標楷體" w:hAnsi="標楷體"/>
              </w:rPr>
              <w:t>告知學習者</w:t>
            </w:r>
            <w:r w:rsidRPr="00700640">
              <w:rPr>
                <w:rFonts w:ascii="標楷體" w:eastAsia="標楷體" w:hAnsi="標楷體"/>
                <w:b/>
                <w:bCs/>
                <w:color w:val="833C0B" w:themeColor="accent2" w:themeShade="80"/>
              </w:rPr>
              <w:t>目</w:t>
            </w:r>
            <w:r w:rsidRPr="00700640">
              <w:rPr>
                <w:rFonts w:ascii="標楷體" w:eastAsia="標楷體" w:hAnsi="標楷體"/>
              </w:rPr>
              <w:t>標</w:t>
            </w:r>
            <w:r w:rsidRPr="00700640">
              <w:rPr>
                <w:rFonts w:ascii="標楷體" w:eastAsia="標楷體" w:hAnsi="標楷體" w:hint="eastAsia"/>
              </w:rPr>
              <w:t>／</w:t>
            </w:r>
            <w:r w:rsidRPr="00700640">
              <w:rPr>
                <w:rFonts w:ascii="標楷體" w:eastAsia="標楷體" w:hAnsi="標楷體"/>
                <w:b/>
                <w:color w:val="7030A0"/>
              </w:rPr>
              <w:t>換</w:t>
            </w:r>
            <w:r w:rsidRPr="00700640">
              <w:rPr>
                <w:rFonts w:ascii="標楷體" w:eastAsia="標楷體" w:hAnsi="標楷體"/>
                <w:b/>
                <w:bCs/>
                <w:color w:val="833C0B" w:themeColor="accent2" w:themeShade="80"/>
              </w:rPr>
              <w:t>喚</w:t>
            </w:r>
            <w:r w:rsidRPr="00700640">
              <w:rPr>
                <w:rFonts w:ascii="標楷體" w:eastAsia="標楷體" w:hAnsi="標楷體"/>
              </w:rPr>
              <w:t>起舊知識</w:t>
            </w:r>
            <w:r w:rsidRPr="00700640">
              <w:rPr>
                <w:rFonts w:ascii="標楷體" w:eastAsia="標楷體" w:hAnsi="標楷體" w:hint="eastAsia"/>
              </w:rPr>
              <w:t>／</w:t>
            </w:r>
            <w:r w:rsidRPr="00700640">
              <w:rPr>
                <w:rFonts w:ascii="標楷體" w:eastAsia="標楷體" w:hAnsi="標楷體"/>
                <w:b/>
                <w:color w:val="7030A0"/>
              </w:rPr>
              <w:t>成</w:t>
            </w:r>
            <w:r w:rsidRPr="00700640">
              <w:rPr>
                <w:rFonts w:ascii="標楷體" w:eastAsia="標楷體" w:hAnsi="標楷體"/>
                <w:b/>
                <w:bCs/>
                <w:color w:val="833C0B" w:themeColor="accent2" w:themeShade="80"/>
              </w:rPr>
              <w:t>呈</w:t>
            </w:r>
            <w:r w:rsidRPr="00700640">
              <w:rPr>
                <w:rFonts w:ascii="標楷體" w:eastAsia="標楷體" w:hAnsi="標楷體"/>
              </w:rPr>
              <w:t>現刺激教材</w:t>
            </w:r>
            <w:r w:rsidRPr="00700640">
              <w:rPr>
                <w:rFonts w:ascii="標楷體" w:eastAsia="標楷體" w:hAnsi="標楷體" w:hint="eastAsia"/>
              </w:rPr>
              <w:t>／</w:t>
            </w:r>
            <w:r w:rsidRPr="00700640">
              <w:rPr>
                <w:rFonts w:ascii="標楷體" w:eastAsia="標楷體" w:hAnsi="標楷體"/>
                <w:b/>
                <w:color w:val="7030A0"/>
              </w:rPr>
              <w:t>功</w:t>
            </w:r>
            <w:r w:rsidRPr="00700640">
              <w:rPr>
                <w:rFonts w:ascii="標楷體" w:eastAsia="標楷體" w:hAnsi="標楷體"/>
              </w:rPr>
              <w:t>提</w:t>
            </w:r>
            <w:r w:rsidRPr="00700640">
              <w:rPr>
                <w:rFonts w:ascii="標楷體" w:eastAsia="標楷體" w:hAnsi="標楷體"/>
                <w:b/>
                <w:bCs/>
                <w:color w:val="833C0B" w:themeColor="accent2" w:themeShade="80"/>
              </w:rPr>
              <w:t>供</w:t>
            </w:r>
            <w:r w:rsidRPr="00700640">
              <w:rPr>
                <w:rFonts w:ascii="標楷體" w:eastAsia="標楷體" w:hAnsi="標楷體"/>
              </w:rPr>
              <w:t>學習輔導</w:t>
            </w:r>
          </w:p>
          <w:p w14:paraId="6A5C6DC3" w14:textId="7F247AD4" w:rsidR="009F76FE" w:rsidRPr="00700640" w:rsidRDefault="00566AC1" w:rsidP="00566AC1">
            <w:pPr>
              <w:spacing w:line="400" w:lineRule="exact"/>
              <w:rPr>
                <w:rFonts w:ascii="標楷體" w:eastAsia="標楷體" w:hAnsi="標楷體" w:cstheme="majorHAnsi"/>
              </w:rPr>
            </w:pPr>
            <w:r w:rsidRPr="00700640">
              <w:rPr>
                <w:rFonts w:ascii="標楷體" w:eastAsia="標楷體" w:hAnsi="標楷體"/>
                <w:b/>
                <w:color w:val="7030A0"/>
              </w:rPr>
              <w:t>又</w:t>
            </w:r>
            <w:r w:rsidRPr="00700640">
              <w:rPr>
                <w:rFonts w:ascii="標楷體" w:eastAsia="標楷體" w:hAnsi="標楷體"/>
                <w:b/>
                <w:bCs/>
                <w:color w:val="833C0B" w:themeColor="accent2" w:themeShade="80"/>
              </w:rPr>
              <w:t>誘</w:t>
            </w:r>
            <w:r w:rsidRPr="00700640">
              <w:rPr>
                <w:rFonts w:ascii="標楷體" w:eastAsia="標楷體" w:hAnsi="標楷體"/>
              </w:rPr>
              <w:t>發表現</w:t>
            </w:r>
            <w:r w:rsidRPr="00700640">
              <w:rPr>
                <w:rFonts w:ascii="標楷體" w:eastAsia="標楷體" w:hAnsi="標楷體" w:hint="eastAsia"/>
              </w:rPr>
              <w:t>／</w:t>
            </w:r>
            <w:r w:rsidRPr="00700640">
              <w:rPr>
                <w:rFonts w:ascii="標楷體" w:eastAsia="標楷體" w:hAnsi="標楷體"/>
                <w:b/>
                <w:color w:val="7030A0"/>
              </w:rPr>
              <w:t>會</w:t>
            </w:r>
            <w:r w:rsidRPr="00700640">
              <w:rPr>
                <w:rFonts w:ascii="標楷體" w:eastAsia="標楷體" w:hAnsi="標楷體"/>
              </w:rPr>
              <w:t>提供</w:t>
            </w:r>
            <w:r w:rsidRPr="00700640">
              <w:rPr>
                <w:rFonts w:ascii="標楷體" w:eastAsia="標楷體" w:hAnsi="標楷體"/>
                <w:b/>
                <w:bCs/>
                <w:color w:val="833C0B" w:themeColor="accent2" w:themeShade="80"/>
              </w:rPr>
              <w:t>回</w:t>
            </w:r>
            <w:r w:rsidRPr="00700640">
              <w:rPr>
                <w:rFonts w:ascii="標楷體" w:eastAsia="標楷體" w:hAnsi="標楷體"/>
              </w:rPr>
              <w:t>饋</w:t>
            </w:r>
            <w:r w:rsidRPr="00700640">
              <w:rPr>
                <w:rFonts w:ascii="標楷體" w:eastAsia="標楷體" w:hAnsi="標楷體" w:hint="eastAsia"/>
              </w:rPr>
              <w:t>／</w:t>
            </w:r>
            <w:r w:rsidRPr="00700640">
              <w:rPr>
                <w:rFonts w:ascii="標楷體" w:eastAsia="標楷體" w:hAnsi="標楷體"/>
                <w:b/>
                <w:color w:val="7030A0"/>
              </w:rPr>
              <w:t>見</w:t>
            </w:r>
            <w:r w:rsidRPr="00700640">
              <w:rPr>
                <w:rFonts w:ascii="標楷體" w:eastAsia="標楷體" w:hAnsi="標楷體"/>
              </w:rPr>
              <w:t>評</w:t>
            </w:r>
            <w:r w:rsidRPr="00700640">
              <w:rPr>
                <w:rFonts w:ascii="標楷體" w:eastAsia="標楷體" w:hAnsi="標楷體"/>
                <w:b/>
                <w:bCs/>
                <w:color w:val="833C0B" w:themeColor="accent2" w:themeShade="80"/>
              </w:rPr>
              <w:t>鑑</w:t>
            </w:r>
            <w:r w:rsidRPr="00700640">
              <w:rPr>
                <w:rFonts w:ascii="標楷體" w:eastAsia="標楷體" w:hAnsi="標楷體"/>
              </w:rPr>
              <w:t>表現</w:t>
            </w:r>
            <w:r w:rsidRPr="00700640">
              <w:rPr>
                <w:rFonts w:ascii="標楷體" w:eastAsia="標楷體" w:hAnsi="標楷體" w:hint="eastAsia"/>
              </w:rPr>
              <w:t>／</w:t>
            </w:r>
            <w:r w:rsidRPr="00700640">
              <w:rPr>
                <w:rFonts w:ascii="標楷體" w:eastAsia="標楷體" w:hAnsi="標楷體"/>
                <w:b/>
                <w:color w:val="7030A0"/>
              </w:rPr>
              <w:t>劉謙</w:t>
            </w:r>
            <w:r w:rsidRPr="00700640">
              <w:rPr>
                <w:rFonts w:ascii="標楷體" w:eastAsia="標楷體" w:hAnsi="標楷體"/>
              </w:rPr>
              <w:t>保</w:t>
            </w:r>
            <w:r w:rsidRPr="00700640">
              <w:rPr>
                <w:rFonts w:ascii="標楷體" w:eastAsia="標楷體" w:hAnsi="標楷體"/>
                <w:b/>
                <w:bCs/>
                <w:color w:val="833C0B" w:themeColor="accent2" w:themeShade="80"/>
              </w:rPr>
              <w:t>留</w:t>
            </w:r>
            <w:r w:rsidRPr="00700640">
              <w:rPr>
                <w:rFonts w:ascii="標楷體" w:eastAsia="標楷體" w:hAnsi="標楷體"/>
              </w:rPr>
              <w:t>與</w:t>
            </w:r>
            <w:r w:rsidRPr="00700640">
              <w:rPr>
                <w:rFonts w:ascii="標楷體" w:eastAsia="標楷體" w:hAnsi="標楷體"/>
                <w:b/>
                <w:bCs/>
                <w:color w:val="833C0B" w:themeColor="accent2" w:themeShade="80"/>
              </w:rPr>
              <w:t>遷</w:t>
            </w:r>
            <w:r w:rsidRPr="00700640">
              <w:rPr>
                <w:rFonts w:ascii="標楷體" w:eastAsia="標楷體" w:hAnsi="標楷體"/>
              </w:rPr>
              <w:t>移</w:t>
            </w:r>
          </w:p>
        </w:tc>
      </w:tr>
      <w:tr w:rsidR="009F76FE" w:rsidRPr="00700640" w14:paraId="1BBBCF09" w14:textId="77777777" w:rsidTr="00960F20">
        <w:tc>
          <w:tcPr>
            <w:tcW w:w="454" w:type="dxa"/>
            <w:vAlign w:val="center"/>
          </w:tcPr>
          <w:p w14:paraId="4FF700E4" w14:textId="3E13BFE8" w:rsidR="009F76FE" w:rsidRPr="00700640" w:rsidRDefault="00960F20" w:rsidP="00960F20">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183B5918" w14:textId="77777777" w:rsidR="00960F20"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 xml:space="preserve">有關柯柏格(Kohlberg)道德發展理論的敘述，下列何者為非？ </w:t>
            </w:r>
          </w:p>
          <w:p w14:paraId="37D5B68D" w14:textId="77777777" w:rsidR="00960F20"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(A)理論基礎建立過程大多以男孩為研究樣本</w:t>
            </w:r>
          </w:p>
          <w:p w14:paraId="1CC907FB" w14:textId="77777777" w:rsidR="00960F20"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(B)只研究道德推 理而非實際行為</w:t>
            </w:r>
          </w:p>
          <w:p w14:paraId="6743E9F8" w14:textId="29BFCC77" w:rsidR="00960F20"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(C)有許多兒童的道德推理及實際行為的關聯密切</w:t>
            </w:r>
          </w:p>
          <w:p w14:paraId="51EA11DB" w14:textId="2CC8ADC9" w:rsidR="009F76FE"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 xml:space="preserve">(D)許多人在不同階段表現出相同的道德行為，同階段的人也常有不同的道德表現。 </w:t>
            </w:r>
          </w:p>
        </w:tc>
      </w:tr>
      <w:tr w:rsidR="009F76FE" w:rsidRPr="00700640" w14:paraId="6BF7DAD8" w14:textId="77777777" w:rsidTr="009F76FE">
        <w:tc>
          <w:tcPr>
            <w:tcW w:w="454" w:type="dxa"/>
          </w:tcPr>
          <w:p w14:paraId="0F0242E5" w14:textId="77777777" w:rsidR="009F76FE" w:rsidRPr="00700640" w:rsidRDefault="009F76FE" w:rsidP="009F76FE">
            <w:pPr>
              <w:spacing w:line="400" w:lineRule="exact"/>
              <w:rPr>
                <w:rFonts w:ascii="標楷體" w:eastAsia="標楷體" w:hAnsi="標楷體" w:cstheme="majorHAnsi"/>
                <w:b/>
              </w:rPr>
            </w:pPr>
            <w:r w:rsidRPr="00700640">
              <w:rPr>
                <w:rFonts w:ascii="標楷體" w:eastAsia="標楷體" w:hAnsi="標楷體" w:cstheme="majorHAnsi"/>
                <w:b/>
              </w:rPr>
              <w:t>解</w:t>
            </w:r>
          </w:p>
          <w:p w14:paraId="64CD0EA0" w14:textId="77777777" w:rsidR="009F76FE" w:rsidRPr="00700640" w:rsidRDefault="009F76FE" w:rsidP="009F76F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29B6FC40" w14:textId="449112C1" w:rsidR="009F76FE"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道德推理與道德行為之間雖有相關，但其相關性不特別強。兒童是否會表現出合乎道德的行為也受其轉換的能力及情感(羞愧、罪惡感、同理心、同情)的影響。</w:t>
            </w:r>
          </w:p>
        </w:tc>
      </w:tr>
      <w:tr w:rsidR="009F76FE" w:rsidRPr="00700640" w14:paraId="7A7BD841" w14:textId="77777777" w:rsidTr="00960F20">
        <w:tc>
          <w:tcPr>
            <w:tcW w:w="454" w:type="dxa"/>
            <w:vAlign w:val="center"/>
          </w:tcPr>
          <w:p w14:paraId="1E938822" w14:textId="68C3AA9F" w:rsidR="009F76FE" w:rsidRPr="00700640" w:rsidRDefault="00960F20" w:rsidP="00960F20">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1203D003" w14:textId="26FD9180" w:rsidR="00960F20"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習得性的無助會引發三種類型的匱乏：認知的、動機的，以及下列何者</w:t>
            </w:r>
          </w:p>
          <w:p w14:paraId="374FC866" w14:textId="77777777" w:rsidR="00960F20"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(A)氣質的</w:t>
            </w:r>
          </w:p>
          <w:p w14:paraId="0AC7CB92" w14:textId="77777777" w:rsidR="00960F20"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(B)評價的</w:t>
            </w:r>
          </w:p>
          <w:p w14:paraId="2DD963B3" w14:textId="77777777" w:rsidR="00960F20"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(C)情感的</w:t>
            </w:r>
          </w:p>
          <w:p w14:paraId="1CDA36FA" w14:textId="46E3AA00" w:rsidR="009F76FE"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(D)內省的</w:t>
            </w:r>
          </w:p>
        </w:tc>
      </w:tr>
      <w:tr w:rsidR="009F76FE" w:rsidRPr="00700640" w14:paraId="2E95E41A" w14:textId="77777777" w:rsidTr="009F76FE">
        <w:tc>
          <w:tcPr>
            <w:tcW w:w="454" w:type="dxa"/>
          </w:tcPr>
          <w:p w14:paraId="7C2421BB" w14:textId="77777777" w:rsidR="009F76FE" w:rsidRPr="00700640" w:rsidRDefault="009F76FE" w:rsidP="009F76FE">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112F0756" w14:textId="77777777" w:rsidR="009F76FE" w:rsidRPr="00700640" w:rsidRDefault="009F76FE" w:rsidP="009F76F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4D2EB0DF" w14:textId="5169E91A" w:rsidR="00960F20"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習得無助</w:t>
            </w:r>
          </w:p>
          <w:p w14:paraId="54392038" w14:textId="341980AB" w:rsidR="009F76FE"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上課聽不懂(認知)  不想開書學習(動機)  想到去學校就討厭(情感)</w:t>
            </w:r>
          </w:p>
        </w:tc>
      </w:tr>
      <w:tr w:rsidR="009F76FE" w:rsidRPr="00700640" w14:paraId="2DF90A8A" w14:textId="77777777" w:rsidTr="00960F20">
        <w:tc>
          <w:tcPr>
            <w:tcW w:w="454" w:type="dxa"/>
            <w:vAlign w:val="center"/>
          </w:tcPr>
          <w:p w14:paraId="475C9887" w14:textId="7CE0DECB" w:rsidR="009F76FE" w:rsidRPr="00700640" w:rsidRDefault="00960F20" w:rsidP="00960F20">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4" w:type="dxa"/>
          </w:tcPr>
          <w:p w14:paraId="499D7A89" w14:textId="77777777" w:rsidR="00960F20"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四個和情緒智力(emotional intelligence)有關聯的能力分別是 接受、理解、管理情緒及下列何者</w:t>
            </w:r>
          </w:p>
          <w:p w14:paraId="3972C212" w14:textId="77777777" w:rsidR="00960F20"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(A)整合情緒</w:t>
            </w:r>
          </w:p>
          <w:p w14:paraId="028C0063" w14:textId="77777777" w:rsidR="00960F20"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 xml:space="preserve">(B)分類情緒 </w:t>
            </w:r>
          </w:p>
          <w:p w14:paraId="4FF79341" w14:textId="77777777" w:rsidR="00960F20"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(C)控制時間</w:t>
            </w:r>
          </w:p>
          <w:p w14:paraId="46546023" w14:textId="4B1B999C" w:rsidR="009F76FE"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(D)反應情緒</w:t>
            </w:r>
          </w:p>
        </w:tc>
      </w:tr>
      <w:tr w:rsidR="009F76FE" w:rsidRPr="00700640" w14:paraId="34224530" w14:textId="77777777" w:rsidTr="009F76FE">
        <w:tc>
          <w:tcPr>
            <w:tcW w:w="454" w:type="dxa"/>
          </w:tcPr>
          <w:p w14:paraId="46161238" w14:textId="77777777" w:rsidR="009F76FE" w:rsidRPr="00700640" w:rsidRDefault="009F76FE" w:rsidP="009F76FE">
            <w:pPr>
              <w:spacing w:line="400" w:lineRule="exact"/>
              <w:rPr>
                <w:rFonts w:ascii="標楷體" w:eastAsia="標楷體" w:hAnsi="標楷體" w:cstheme="majorHAnsi"/>
                <w:b/>
              </w:rPr>
            </w:pPr>
            <w:r w:rsidRPr="00700640">
              <w:rPr>
                <w:rFonts w:ascii="標楷體" w:eastAsia="標楷體" w:hAnsi="標楷體" w:cstheme="majorHAnsi"/>
                <w:b/>
              </w:rPr>
              <w:t>解</w:t>
            </w:r>
          </w:p>
          <w:p w14:paraId="57C5D020" w14:textId="77777777" w:rsidR="009F76FE" w:rsidRPr="00700640" w:rsidRDefault="009F76FE" w:rsidP="009F76F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5ACE3709" w14:textId="77169D8B" w:rsidR="009F76FE" w:rsidRPr="00700640" w:rsidRDefault="00E41CDD" w:rsidP="00E41CDD">
            <w:pPr>
              <w:spacing w:line="400" w:lineRule="exact"/>
              <w:rPr>
                <w:rFonts w:ascii="標楷體" w:eastAsia="標楷體" w:hAnsi="標楷體" w:cstheme="majorHAnsi"/>
              </w:rPr>
            </w:pPr>
            <w:r w:rsidRPr="00700640">
              <w:rPr>
                <w:rFonts w:ascii="標楷體" w:eastAsia="標楷體" w:hAnsi="標楷體" w:cstheme="majorHAnsi" w:hint="eastAsia"/>
                <w:shd w:val="pct15" w:color="auto" w:fill="FFFFFF"/>
              </w:rPr>
              <w:t>接（接受）管（管理）整（整合）理（理解）</w:t>
            </w:r>
          </w:p>
        </w:tc>
      </w:tr>
      <w:tr w:rsidR="009F76FE" w:rsidRPr="00700640" w14:paraId="57C28099" w14:textId="77777777" w:rsidTr="00243AD5">
        <w:tc>
          <w:tcPr>
            <w:tcW w:w="454" w:type="dxa"/>
            <w:vAlign w:val="center"/>
          </w:tcPr>
          <w:p w14:paraId="21C51203" w14:textId="27E56045" w:rsidR="009F76FE" w:rsidRPr="00700640" w:rsidRDefault="00243AD5" w:rsidP="00243AD5">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2050D32F" w14:textId="0DBD07EA" w:rsidR="009F76FE" w:rsidRPr="00700640" w:rsidRDefault="00243AD5" w:rsidP="00243AD5">
            <w:pPr>
              <w:spacing w:line="400" w:lineRule="exact"/>
              <w:rPr>
                <w:rFonts w:ascii="標楷體" w:eastAsia="標楷體" w:hAnsi="標楷體" w:cstheme="majorHAnsi"/>
              </w:rPr>
            </w:pPr>
            <w:r w:rsidRPr="00700640">
              <w:rPr>
                <w:rFonts w:ascii="標楷體" w:eastAsia="標楷體" w:hAnsi="標楷體" w:cstheme="majorHAnsi" w:hint="eastAsia"/>
              </w:rPr>
              <w:t>下列何者為古典制約理論的主張</w:t>
            </w:r>
            <w:r w:rsidRPr="00700640">
              <w:rPr>
                <w:rFonts w:ascii="標楷體" w:eastAsia="標楷體" w:hAnsi="標楷體" w:cstheme="majorHAnsi" w:hint="eastAsia"/>
              </w:rPr>
              <w:br/>
              <w:t>(A)嘗試錯誤</w:t>
            </w:r>
            <w:r w:rsidRPr="00700640">
              <w:rPr>
                <w:rFonts w:ascii="標楷體" w:eastAsia="標楷體" w:hAnsi="標楷體" w:cstheme="majorHAnsi" w:hint="eastAsia"/>
              </w:rPr>
              <w:br/>
              <w:t>(B)刺激連結 </w:t>
            </w:r>
            <w:r w:rsidRPr="00700640">
              <w:rPr>
                <w:rFonts w:ascii="標楷體" w:eastAsia="標楷體" w:hAnsi="標楷體" w:cstheme="majorHAnsi" w:hint="eastAsia"/>
              </w:rPr>
              <w:br/>
              <w:t>(C)獎懲應用</w:t>
            </w:r>
            <w:r w:rsidRPr="00700640">
              <w:rPr>
                <w:rFonts w:ascii="標楷體" w:eastAsia="標楷體" w:hAnsi="標楷體" w:cstheme="majorHAnsi" w:hint="eastAsia"/>
              </w:rPr>
              <w:br/>
              <w:t>(D)啟發人性</w:t>
            </w:r>
          </w:p>
        </w:tc>
      </w:tr>
      <w:tr w:rsidR="009F76FE" w:rsidRPr="00700640" w14:paraId="05D4A606" w14:textId="77777777" w:rsidTr="009F76FE">
        <w:tc>
          <w:tcPr>
            <w:tcW w:w="454" w:type="dxa"/>
          </w:tcPr>
          <w:p w14:paraId="5BCC5535" w14:textId="77777777" w:rsidR="009F76FE" w:rsidRPr="00700640" w:rsidRDefault="009F76FE" w:rsidP="009F76FE">
            <w:pPr>
              <w:spacing w:line="400" w:lineRule="exact"/>
              <w:rPr>
                <w:rFonts w:ascii="標楷體" w:eastAsia="標楷體" w:hAnsi="標楷體" w:cstheme="majorHAnsi"/>
                <w:b/>
              </w:rPr>
            </w:pPr>
            <w:r w:rsidRPr="00700640">
              <w:rPr>
                <w:rFonts w:ascii="標楷體" w:eastAsia="標楷體" w:hAnsi="標楷體" w:cstheme="majorHAnsi"/>
                <w:b/>
              </w:rPr>
              <w:t>解</w:t>
            </w:r>
          </w:p>
          <w:p w14:paraId="48EDB41C" w14:textId="77777777" w:rsidR="009F76FE" w:rsidRPr="00700640" w:rsidRDefault="009F76FE" w:rsidP="009F76F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6223788D" w14:textId="77777777" w:rsidR="009F76FE" w:rsidRPr="00700640" w:rsidRDefault="009F76FE" w:rsidP="009F76FE">
            <w:pPr>
              <w:spacing w:line="400" w:lineRule="exact"/>
              <w:rPr>
                <w:rFonts w:ascii="標楷體" w:eastAsia="標楷體" w:hAnsi="標楷體" w:cstheme="majorHAnsi"/>
              </w:rPr>
            </w:pPr>
          </w:p>
        </w:tc>
      </w:tr>
      <w:tr w:rsidR="009F76FE" w:rsidRPr="00700640" w14:paraId="3ED3DE37" w14:textId="77777777" w:rsidTr="00C44F12">
        <w:tc>
          <w:tcPr>
            <w:tcW w:w="454" w:type="dxa"/>
            <w:vAlign w:val="center"/>
          </w:tcPr>
          <w:p w14:paraId="49F1DDC4" w14:textId="368E7C6D" w:rsidR="009F76FE" w:rsidRPr="00700640" w:rsidRDefault="00C44F12" w:rsidP="00C44F12">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5ED57AC6" w14:textId="50E9DB4A" w:rsidR="009F76FE" w:rsidRPr="00700640" w:rsidRDefault="00C44F12" w:rsidP="00C44F12">
            <w:pPr>
              <w:spacing w:line="400" w:lineRule="exact"/>
              <w:rPr>
                <w:rFonts w:ascii="標楷體" w:eastAsia="標楷體" w:hAnsi="標楷體" w:cstheme="majorHAnsi"/>
              </w:rPr>
            </w:pPr>
            <w:r w:rsidRPr="00700640">
              <w:rPr>
                <w:rFonts w:ascii="標楷體" w:eastAsia="標楷體" w:hAnsi="標楷體" w:cstheme="majorHAnsi" w:hint="eastAsia"/>
              </w:rPr>
              <w:t>兒童的性別認同大約在幾歲以後開始出現？</w:t>
            </w:r>
            <w:r w:rsidRPr="00700640">
              <w:rPr>
                <w:rFonts w:ascii="標楷體" w:eastAsia="標楷體" w:hAnsi="標楷體" w:cstheme="majorHAnsi" w:hint="eastAsia"/>
              </w:rPr>
              <w:br/>
              <w:t>(A)一歲 </w:t>
            </w:r>
            <w:r w:rsidRPr="00700640">
              <w:rPr>
                <w:rFonts w:ascii="標楷體" w:eastAsia="標楷體" w:hAnsi="標楷體" w:cstheme="majorHAnsi" w:hint="eastAsia"/>
              </w:rPr>
              <w:br/>
              <w:t>(B)三歲 </w:t>
            </w:r>
            <w:r w:rsidRPr="00700640">
              <w:rPr>
                <w:rFonts w:ascii="標楷體" w:eastAsia="標楷體" w:hAnsi="標楷體" w:cstheme="majorHAnsi" w:hint="eastAsia"/>
              </w:rPr>
              <w:br/>
              <w:t>(C)五歲 </w:t>
            </w:r>
            <w:r w:rsidRPr="00700640">
              <w:rPr>
                <w:rFonts w:ascii="標楷體" w:eastAsia="標楷體" w:hAnsi="標楷體" w:cstheme="majorHAnsi" w:hint="eastAsia"/>
              </w:rPr>
              <w:br/>
              <w:t>(D)七歲</w:t>
            </w:r>
          </w:p>
        </w:tc>
      </w:tr>
      <w:tr w:rsidR="009F76FE" w:rsidRPr="00700640" w14:paraId="3440136A" w14:textId="77777777" w:rsidTr="009F76FE">
        <w:tc>
          <w:tcPr>
            <w:tcW w:w="454" w:type="dxa"/>
          </w:tcPr>
          <w:p w14:paraId="6100A71D" w14:textId="77777777" w:rsidR="009F76FE" w:rsidRPr="00700640" w:rsidRDefault="009F76FE" w:rsidP="009F76FE">
            <w:pPr>
              <w:spacing w:line="400" w:lineRule="exact"/>
              <w:rPr>
                <w:rFonts w:ascii="標楷體" w:eastAsia="標楷體" w:hAnsi="標楷體" w:cstheme="majorHAnsi"/>
                <w:b/>
              </w:rPr>
            </w:pPr>
            <w:r w:rsidRPr="00700640">
              <w:rPr>
                <w:rFonts w:ascii="標楷體" w:eastAsia="標楷體" w:hAnsi="標楷體" w:cstheme="majorHAnsi"/>
                <w:b/>
              </w:rPr>
              <w:t>解</w:t>
            </w:r>
          </w:p>
          <w:p w14:paraId="7117FA25" w14:textId="77777777" w:rsidR="009F76FE" w:rsidRPr="00700640" w:rsidRDefault="009F76FE" w:rsidP="009F76F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3FE44BE3" w14:textId="04A8EFE3" w:rsidR="009F76FE" w:rsidRPr="00700640" w:rsidRDefault="00C44F12" w:rsidP="00C44F12">
            <w:pPr>
              <w:spacing w:line="400" w:lineRule="exact"/>
              <w:rPr>
                <w:rFonts w:ascii="標楷體" w:eastAsia="標楷體" w:hAnsi="標楷體" w:cstheme="majorHAnsi"/>
              </w:rPr>
            </w:pPr>
            <w:r w:rsidRPr="00700640">
              <w:rPr>
                <w:rFonts w:ascii="標楷體" w:eastAsia="標楷體" w:hAnsi="標楷體" w:cstheme="majorHAnsi" w:hint="eastAsia"/>
              </w:rPr>
              <w:t>性別認定：意知自己為男生或女生(0~3y)</w:t>
            </w:r>
            <w:r w:rsidRPr="00700640">
              <w:rPr>
                <w:rFonts w:ascii="標楷體" w:eastAsia="標楷體" w:hAnsi="標楷體" w:cstheme="majorHAnsi" w:hint="eastAsia"/>
              </w:rPr>
              <w:br/>
              <w:t>性別穩定：了解自己長大也是同一性別(4~5y)</w:t>
            </w:r>
            <w:r w:rsidRPr="00700640">
              <w:rPr>
                <w:rFonts w:ascii="標楷體" w:eastAsia="標楷體" w:hAnsi="標楷體" w:cstheme="majorHAnsi" w:hint="eastAsia"/>
              </w:rPr>
              <w:br/>
              <w:t>性別恆定：明白自己的性別永遠不會改變(7~8)</w:t>
            </w:r>
          </w:p>
        </w:tc>
      </w:tr>
      <w:tr w:rsidR="00243AD5" w:rsidRPr="00700640" w14:paraId="2912891F" w14:textId="77777777" w:rsidTr="00C44F12">
        <w:tc>
          <w:tcPr>
            <w:tcW w:w="454" w:type="dxa"/>
            <w:vAlign w:val="center"/>
          </w:tcPr>
          <w:p w14:paraId="5CBC8B5D" w14:textId="3E9C3663" w:rsidR="00243AD5" w:rsidRPr="00700640" w:rsidRDefault="00C44F12" w:rsidP="00C44F12">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483B615A" w14:textId="563B5E44" w:rsidR="00243AD5" w:rsidRPr="00700640" w:rsidRDefault="00C44F12" w:rsidP="00C44F12">
            <w:pPr>
              <w:spacing w:line="400" w:lineRule="exact"/>
              <w:rPr>
                <w:rFonts w:ascii="標楷體" w:eastAsia="標楷體" w:hAnsi="標楷體" w:cstheme="majorHAnsi"/>
              </w:rPr>
            </w:pPr>
            <w:r w:rsidRPr="00700640">
              <w:rPr>
                <w:rFonts w:ascii="標楷體" w:eastAsia="標楷體" w:hAnsi="標楷體" w:cstheme="majorHAnsi" w:hint="eastAsia"/>
              </w:rPr>
              <w:t>精神分析學家佛洛依德(S. Freud)認為一個人的人格發展大約於幾歲時就已定型？</w:t>
            </w:r>
            <w:r w:rsidRPr="00700640">
              <w:rPr>
                <w:rFonts w:ascii="標楷體" w:eastAsia="標楷體" w:hAnsi="標楷體" w:cstheme="majorHAnsi" w:hint="eastAsia"/>
              </w:rPr>
              <w:br/>
              <w:t>(A)四歲 </w:t>
            </w:r>
            <w:r w:rsidRPr="00700640">
              <w:rPr>
                <w:rFonts w:ascii="標楷體" w:eastAsia="標楷體" w:hAnsi="標楷體" w:cstheme="majorHAnsi" w:hint="eastAsia"/>
              </w:rPr>
              <w:br/>
              <w:t>(B)六歲 </w:t>
            </w:r>
            <w:r w:rsidRPr="00700640">
              <w:rPr>
                <w:rFonts w:ascii="標楷體" w:eastAsia="標楷體" w:hAnsi="標楷體" w:cstheme="majorHAnsi" w:hint="eastAsia"/>
              </w:rPr>
              <w:br/>
              <w:t>(C)八歲 </w:t>
            </w:r>
            <w:r w:rsidRPr="00700640">
              <w:rPr>
                <w:rFonts w:ascii="標楷體" w:eastAsia="標楷體" w:hAnsi="標楷體" w:cstheme="majorHAnsi" w:hint="eastAsia"/>
              </w:rPr>
              <w:br/>
              <w:t>(D)十歲</w:t>
            </w:r>
          </w:p>
        </w:tc>
      </w:tr>
      <w:tr w:rsidR="00243AD5" w:rsidRPr="00700640" w14:paraId="1625F042" w14:textId="77777777" w:rsidTr="00243AD5">
        <w:tc>
          <w:tcPr>
            <w:tcW w:w="454" w:type="dxa"/>
          </w:tcPr>
          <w:p w14:paraId="4723326B" w14:textId="77777777" w:rsidR="00243AD5" w:rsidRPr="00700640" w:rsidRDefault="00243AD5" w:rsidP="00243AD5">
            <w:pPr>
              <w:spacing w:line="400" w:lineRule="exact"/>
              <w:rPr>
                <w:rFonts w:ascii="標楷體" w:eastAsia="標楷體" w:hAnsi="標楷體" w:cstheme="majorHAnsi"/>
                <w:b/>
              </w:rPr>
            </w:pPr>
            <w:r w:rsidRPr="00700640">
              <w:rPr>
                <w:rFonts w:ascii="標楷體" w:eastAsia="標楷體" w:hAnsi="標楷體" w:cstheme="majorHAnsi"/>
                <w:b/>
              </w:rPr>
              <w:t>解</w:t>
            </w:r>
          </w:p>
          <w:p w14:paraId="2C5209A4" w14:textId="77777777" w:rsidR="00243AD5" w:rsidRPr="00700640" w:rsidRDefault="00243AD5" w:rsidP="00243AD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62489917" w14:textId="77777777" w:rsidR="00243AD5" w:rsidRPr="00700640" w:rsidRDefault="00243AD5" w:rsidP="00243AD5">
            <w:pPr>
              <w:spacing w:line="400" w:lineRule="exact"/>
              <w:rPr>
                <w:rFonts w:ascii="標楷體" w:eastAsia="標楷體" w:hAnsi="標楷體" w:cstheme="majorHAnsi"/>
              </w:rPr>
            </w:pPr>
          </w:p>
        </w:tc>
      </w:tr>
      <w:tr w:rsidR="00243AD5" w:rsidRPr="00700640" w14:paraId="67FAAA55" w14:textId="77777777" w:rsidTr="00C44F12">
        <w:tc>
          <w:tcPr>
            <w:tcW w:w="454" w:type="dxa"/>
            <w:vAlign w:val="center"/>
          </w:tcPr>
          <w:p w14:paraId="487ED2D7" w14:textId="5FFE6DFA" w:rsidR="00243AD5" w:rsidRPr="00700640" w:rsidRDefault="00C44F12" w:rsidP="00C44F12">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446B6B28" w14:textId="4EC7BF30" w:rsidR="00243AD5" w:rsidRPr="00700640" w:rsidRDefault="00C44F12" w:rsidP="00C44F12">
            <w:pPr>
              <w:spacing w:line="400" w:lineRule="exact"/>
              <w:rPr>
                <w:rFonts w:ascii="標楷體" w:eastAsia="標楷體" w:hAnsi="標楷體" w:cstheme="majorHAnsi"/>
              </w:rPr>
            </w:pPr>
            <w:r w:rsidRPr="00700640">
              <w:rPr>
                <w:rFonts w:ascii="標楷體" w:eastAsia="標楷體" w:hAnsi="標楷體" w:cstheme="majorHAnsi" w:hint="eastAsia"/>
              </w:rPr>
              <w:t>心理學者普靈高(M. K. Pringle)提出兒童本身有四種心理需求，即「愛與安全」、「求知與經驗」、「讚許與認可」以及：</w:t>
            </w:r>
            <w:r w:rsidRPr="00700640">
              <w:rPr>
                <w:rFonts w:ascii="標楷體" w:eastAsia="標楷體" w:hAnsi="標楷體" w:cstheme="majorHAnsi" w:hint="eastAsia"/>
              </w:rPr>
              <w:br/>
              <w:t>(A)觀察與模仿 </w:t>
            </w:r>
            <w:r w:rsidRPr="00700640">
              <w:rPr>
                <w:rFonts w:ascii="標楷體" w:eastAsia="標楷體" w:hAnsi="標楷體" w:cstheme="majorHAnsi" w:hint="eastAsia"/>
              </w:rPr>
              <w:br/>
              <w:t>(B)遊戲與玩樂 </w:t>
            </w:r>
            <w:r w:rsidRPr="00700640">
              <w:rPr>
                <w:rFonts w:ascii="標楷體" w:eastAsia="標楷體" w:hAnsi="標楷體" w:cstheme="majorHAnsi" w:hint="eastAsia"/>
              </w:rPr>
              <w:br/>
              <w:t>(C)任務與責任 </w:t>
            </w:r>
            <w:r w:rsidRPr="00700640">
              <w:rPr>
                <w:rFonts w:ascii="標楷體" w:eastAsia="標楷體" w:hAnsi="標楷體" w:cstheme="majorHAnsi" w:hint="eastAsia"/>
              </w:rPr>
              <w:br/>
              <w:t>(D)好勝與榮譽</w:t>
            </w:r>
          </w:p>
        </w:tc>
      </w:tr>
      <w:tr w:rsidR="00243AD5" w:rsidRPr="00700640" w14:paraId="65D8DA0D" w14:textId="77777777" w:rsidTr="00243AD5">
        <w:tc>
          <w:tcPr>
            <w:tcW w:w="454" w:type="dxa"/>
          </w:tcPr>
          <w:p w14:paraId="16655FB0" w14:textId="77777777" w:rsidR="00243AD5" w:rsidRPr="00700640" w:rsidRDefault="00243AD5" w:rsidP="00243AD5">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4A14B07D" w14:textId="77777777" w:rsidR="00243AD5" w:rsidRPr="00700640" w:rsidRDefault="00243AD5" w:rsidP="00243AD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16C3852D" w14:textId="65142AB6" w:rsidR="00243AD5" w:rsidRPr="00700640" w:rsidRDefault="00C44F12" w:rsidP="00C44F12">
            <w:pPr>
              <w:spacing w:line="400" w:lineRule="exact"/>
              <w:rPr>
                <w:rFonts w:ascii="標楷體" w:eastAsia="標楷體" w:hAnsi="標楷體" w:cstheme="majorHAnsi"/>
              </w:rPr>
            </w:pPr>
            <w:r w:rsidRPr="00700640">
              <w:rPr>
                <w:rFonts w:ascii="標楷體" w:eastAsia="標楷體" w:hAnsi="標楷體" w:cstheme="majorHAnsi" w:hint="eastAsia"/>
              </w:rPr>
              <w:t>1.愛和安全的需要，2.需要有新經驗，3.需要有責任，4.才能獲得讚揚和認可</w:t>
            </w:r>
          </w:p>
        </w:tc>
      </w:tr>
      <w:tr w:rsidR="00243AD5" w:rsidRPr="00700640" w14:paraId="21F00095" w14:textId="77777777" w:rsidTr="00F07D1D">
        <w:tc>
          <w:tcPr>
            <w:tcW w:w="454" w:type="dxa"/>
            <w:vAlign w:val="center"/>
          </w:tcPr>
          <w:p w14:paraId="4B32023C" w14:textId="437C1348" w:rsidR="00243AD5" w:rsidRPr="00700640" w:rsidRDefault="00F07D1D" w:rsidP="00F07D1D">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4" w:type="dxa"/>
          </w:tcPr>
          <w:p w14:paraId="588C85A5" w14:textId="5C22F0C8" w:rsidR="00243AD5" w:rsidRPr="00700640" w:rsidRDefault="00F07D1D" w:rsidP="00F07D1D">
            <w:pPr>
              <w:spacing w:line="400" w:lineRule="exact"/>
              <w:rPr>
                <w:rFonts w:ascii="標楷體" w:eastAsia="標楷體" w:hAnsi="標楷體" w:cstheme="majorHAnsi"/>
              </w:rPr>
            </w:pPr>
            <w:r w:rsidRPr="00700640">
              <w:rPr>
                <w:rFonts w:ascii="標楷體" w:eastAsia="標楷體" w:hAnsi="標楷體" w:cstheme="majorHAnsi" w:hint="eastAsia"/>
              </w:rPr>
              <w:t>具體運思期兒童思維的最大特徵是？ </w:t>
            </w:r>
            <w:r w:rsidRPr="00700640">
              <w:rPr>
                <w:rFonts w:ascii="標楷體" w:eastAsia="標楷體" w:hAnsi="標楷體" w:cstheme="majorHAnsi" w:hint="eastAsia"/>
              </w:rPr>
              <w:br/>
              <w:t>(A)可逆性 </w:t>
            </w:r>
            <w:r w:rsidRPr="00700640">
              <w:rPr>
                <w:rFonts w:ascii="標楷體" w:eastAsia="標楷體" w:hAnsi="標楷體" w:cstheme="majorHAnsi" w:hint="eastAsia"/>
              </w:rPr>
              <w:br/>
              <w:t>(B)守恆 </w:t>
            </w:r>
            <w:r w:rsidRPr="00700640">
              <w:rPr>
                <w:rFonts w:ascii="標楷體" w:eastAsia="標楷體" w:hAnsi="標楷體" w:cstheme="majorHAnsi" w:hint="eastAsia"/>
              </w:rPr>
              <w:br/>
              <w:t>(C)序列化 </w:t>
            </w:r>
            <w:r w:rsidRPr="00700640">
              <w:rPr>
                <w:rFonts w:ascii="標楷體" w:eastAsia="標楷體" w:hAnsi="標楷體" w:cstheme="majorHAnsi" w:hint="eastAsia"/>
              </w:rPr>
              <w:br/>
              <w:t>(D)去集中化</w:t>
            </w:r>
          </w:p>
        </w:tc>
      </w:tr>
      <w:tr w:rsidR="00243AD5" w:rsidRPr="00700640" w14:paraId="3252ABE1" w14:textId="77777777" w:rsidTr="00243AD5">
        <w:tc>
          <w:tcPr>
            <w:tcW w:w="454" w:type="dxa"/>
          </w:tcPr>
          <w:p w14:paraId="0F530E5A" w14:textId="77777777" w:rsidR="00243AD5" w:rsidRPr="00700640" w:rsidRDefault="00243AD5" w:rsidP="00243AD5">
            <w:pPr>
              <w:spacing w:line="400" w:lineRule="exact"/>
              <w:rPr>
                <w:rFonts w:ascii="標楷體" w:eastAsia="標楷體" w:hAnsi="標楷體" w:cstheme="majorHAnsi"/>
                <w:b/>
              </w:rPr>
            </w:pPr>
            <w:r w:rsidRPr="00700640">
              <w:rPr>
                <w:rFonts w:ascii="標楷體" w:eastAsia="標楷體" w:hAnsi="標楷體" w:cstheme="majorHAnsi"/>
                <w:b/>
              </w:rPr>
              <w:t>解</w:t>
            </w:r>
          </w:p>
          <w:p w14:paraId="005A4B58" w14:textId="77777777" w:rsidR="00243AD5" w:rsidRPr="00700640" w:rsidRDefault="00243AD5" w:rsidP="00243AD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23092EBC" w14:textId="47B09414" w:rsidR="00243AD5" w:rsidRPr="00700640" w:rsidRDefault="00F07D1D" w:rsidP="00F07D1D">
            <w:pPr>
              <w:spacing w:line="400" w:lineRule="exact"/>
              <w:rPr>
                <w:rFonts w:ascii="標楷體" w:eastAsia="標楷體" w:hAnsi="標楷體" w:cstheme="majorHAnsi"/>
              </w:rPr>
            </w:pPr>
            <w:r w:rsidRPr="00700640">
              <w:rPr>
                <w:rFonts w:ascii="標楷體" w:eastAsia="標楷體" w:hAnsi="標楷體" w:cstheme="majorHAnsi" w:hint="eastAsia"/>
              </w:rPr>
              <w:t>去集中化含可逆性&amp;序列化&amp;類包含</w:t>
            </w:r>
          </w:p>
        </w:tc>
      </w:tr>
      <w:tr w:rsidR="00243AD5" w:rsidRPr="00700640" w14:paraId="12BEAF4B" w14:textId="77777777" w:rsidTr="00C91744">
        <w:tc>
          <w:tcPr>
            <w:tcW w:w="454" w:type="dxa"/>
            <w:vAlign w:val="center"/>
          </w:tcPr>
          <w:p w14:paraId="2898A6D7" w14:textId="28A49737" w:rsidR="00243AD5" w:rsidRPr="00700640" w:rsidRDefault="00C91744" w:rsidP="00C91744">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4" w:type="dxa"/>
          </w:tcPr>
          <w:p w14:paraId="03454041" w14:textId="48F2E0BD" w:rsidR="00243AD5" w:rsidRPr="00700640" w:rsidRDefault="00C91744" w:rsidP="00C91744">
            <w:pPr>
              <w:spacing w:line="400" w:lineRule="exact"/>
              <w:rPr>
                <w:rFonts w:ascii="標楷體" w:eastAsia="標楷體" w:hAnsi="標楷體" w:cstheme="majorHAnsi"/>
              </w:rPr>
            </w:pPr>
            <w:r w:rsidRPr="00700640">
              <w:rPr>
                <w:rFonts w:ascii="標楷體" w:eastAsia="標楷體" w:hAnsi="標楷體" w:cstheme="majorHAnsi" w:hint="eastAsia"/>
              </w:rPr>
              <w:t>下列哪一種學習理論認為「課程應以明確的內容為基礎，每一部分都必須從頭學起，且因學習內容的遷移效果很有限，故課程必須涵括廣泛的範圍」？ </w:t>
            </w:r>
            <w:r w:rsidRPr="00700640">
              <w:rPr>
                <w:rFonts w:ascii="標楷體" w:eastAsia="標楷體" w:hAnsi="標楷體" w:cstheme="majorHAnsi" w:hint="eastAsia"/>
              </w:rPr>
              <w:br/>
              <w:t>(A)行為聯合論 </w:t>
            </w:r>
            <w:r w:rsidRPr="00700640">
              <w:rPr>
                <w:rFonts w:ascii="標楷體" w:eastAsia="標楷體" w:hAnsi="標楷體" w:cstheme="majorHAnsi" w:hint="eastAsia"/>
              </w:rPr>
              <w:br/>
              <w:t>(B)行為主義 </w:t>
            </w:r>
            <w:r w:rsidRPr="00700640">
              <w:rPr>
                <w:rFonts w:ascii="標楷體" w:eastAsia="標楷體" w:hAnsi="標楷體" w:cstheme="majorHAnsi" w:hint="eastAsia"/>
              </w:rPr>
              <w:br/>
              <w:t>(C)場地論 </w:t>
            </w:r>
            <w:r w:rsidRPr="00700640">
              <w:rPr>
                <w:rFonts w:ascii="標楷體" w:eastAsia="標楷體" w:hAnsi="標楷體" w:cstheme="majorHAnsi" w:hint="eastAsia"/>
              </w:rPr>
              <w:br/>
              <w:t>(D)精神分析論</w:t>
            </w:r>
          </w:p>
        </w:tc>
      </w:tr>
      <w:tr w:rsidR="00243AD5" w:rsidRPr="00700640" w14:paraId="1CFFEF0E" w14:textId="77777777" w:rsidTr="00243AD5">
        <w:tc>
          <w:tcPr>
            <w:tcW w:w="454" w:type="dxa"/>
          </w:tcPr>
          <w:p w14:paraId="38579422" w14:textId="77777777" w:rsidR="00243AD5" w:rsidRPr="00700640" w:rsidRDefault="00243AD5" w:rsidP="00243AD5">
            <w:pPr>
              <w:spacing w:line="400" w:lineRule="exact"/>
              <w:rPr>
                <w:rFonts w:ascii="標楷體" w:eastAsia="標楷體" w:hAnsi="標楷體" w:cstheme="majorHAnsi"/>
                <w:b/>
              </w:rPr>
            </w:pPr>
            <w:r w:rsidRPr="00700640">
              <w:rPr>
                <w:rFonts w:ascii="標楷體" w:eastAsia="標楷體" w:hAnsi="標楷體" w:cstheme="majorHAnsi"/>
                <w:b/>
              </w:rPr>
              <w:t>解</w:t>
            </w:r>
          </w:p>
          <w:p w14:paraId="12DABC90" w14:textId="77777777" w:rsidR="00243AD5" w:rsidRPr="00700640" w:rsidRDefault="00243AD5" w:rsidP="00243AD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6C809C7A" w14:textId="27391944" w:rsidR="00243AD5" w:rsidRPr="00700640" w:rsidRDefault="00C91744" w:rsidP="00243AD5">
            <w:pPr>
              <w:spacing w:line="400" w:lineRule="exact"/>
              <w:rPr>
                <w:rFonts w:ascii="標楷體" w:eastAsia="標楷體" w:hAnsi="標楷體" w:cstheme="majorHAnsi"/>
              </w:rPr>
            </w:pPr>
            <w:r w:rsidRPr="00700640">
              <w:rPr>
                <w:rFonts w:ascii="標楷體" w:eastAsia="標楷體" w:hAnsi="標楷體" w:cstheme="majorHAnsi" w:hint="eastAsia"/>
              </w:rPr>
              <w:t>雖然Thorndike平常都被分入行為主義，但是他的理論是比行為主義的創始人 Watson還要早，所以他那個時候的理論並不屬於在行為主義，而是隸屬於聯合論。</w:t>
            </w:r>
          </w:p>
        </w:tc>
      </w:tr>
      <w:tr w:rsidR="00243AD5" w:rsidRPr="00700640" w14:paraId="1C71A733" w14:textId="77777777" w:rsidTr="0003274E">
        <w:tc>
          <w:tcPr>
            <w:tcW w:w="454" w:type="dxa"/>
            <w:vAlign w:val="center"/>
          </w:tcPr>
          <w:p w14:paraId="2182B3F2" w14:textId="3132BACD" w:rsidR="00243AD5" w:rsidRPr="00700640" w:rsidRDefault="0003274E" w:rsidP="0003274E">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634ABA80" w14:textId="77777777" w:rsidR="0003274E" w:rsidRPr="00700640" w:rsidRDefault="0003274E" w:rsidP="0003274E">
            <w:pPr>
              <w:spacing w:line="400" w:lineRule="exact"/>
              <w:rPr>
                <w:rFonts w:ascii="標楷體" w:eastAsia="標楷體" w:hAnsi="標楷體" w:cstheme="majorHAnsi"/>
              </w:rPr>
            </w:pPr>
            <w:r w:rsidRPr="00700640">
              <w:rPr>
                <w:rFonts w:ascii="標楷體" w:eastAsia="標楷體" w:hAnsi="標楷體" w:cstheme="majorHAnsi" w:hint="eastAsia"/>
              </w:rPr>
              <w:t xml:space="preserve">正式以科學方法分析人類意識的元素開創科學心理學的學者是？ </w:t>
            </w:r>
          </w:p>
          <w:p w14:paraId="44E1B863" w14:textId="77777777" w:rsidR="0003274E" w:rsidRPr="00700640" w:rsidRDefault="0003274E" w:rsidP="0003274E">
            <w:pPr>
              <w:spacing w:line="400" w:lineRule="exact"/>
              <w:rPr>
                <w:rFonts w:ascii="標楷體" w:eastAsia="標楷體" w:hAnsi="標楷體" w:cstheme="majorHAnsi"/>
              </w:rPr>
            </w:pPr>
            <w:r w:rsidRPr="00700640">
              <w:rPr>
                <w:rFonts w:ascii="標楷體" w:eastAsia="標楷體" w:hAnsi="標楷體" w:cstheme="majorHAnsi" w:hint="eastAsia"/>
              </w:rPr>
              <w:t xml:space="preserve">(A)巴夫洛夫Pavlov </w:t>
            </w:r>
          </w:p>
          <w:p w14:paraId="226B796B" w14:textId="77777777" w:rsidR="0003274E" w:rsidRPr="00700640" w:rsidRDefault="0003274E" w:rsidP="0003274E">
            <w:pPr>
              <w:spacing w:line="400" w:lineRule="exact"/>
              <w:rPr>
                <w:rFonts w:ascii="標楷體" w:eastAsia="標楷體" w:hAnsi="標楷體" w:cstheme="majorHAnsi"/>
              </w:rPr>
            </w:pPr>
            <w:r w:rsidRPr="00700640">
              <w:rPr>
                <w:rFonts w:ascii="標楷體" w:eastAsia="標楷體" w:hAnsi="標楷體" w:cstheme="majorHAnsi" w:hint="eastAsia"/>
              </w:rPr>
              <w:t xml:space="preserve">(B)馮德Wundt </w:t>
            </w:r>
          </w:p>
          <w:p w14:paraId="101DD457" w14:textId="77777777" w:rsidR="0003274E" w:rsidRPr="00700640" w:rsidRDefault="0003274E" w:rsidP="0003274E">
            <w:pPr>
              <w:spacing w:line="400" w:lineRule="exact"/>
              <w:rPr>
                <w:rFonts w:ascii="標楷體" w:eastAsia="標楷體" w:hAnsi="標楷體" w:cstheme="majorHAnsi"/>
              </w:rPr>
            </w:pPr>
            <w:r w:rsidRPr="00700640">
              <w:rPr>
                <w:rFonts w:ascii="標楷體" w:eastAsia="標楷體" w:hAnsi="標楷體" w:cstheme="majorHAnsi" w:hint="eastAsia"/>
              </w:rPr>
              <w:t xml:space="preserve">(C)佛洛依德Freud </w:t>
            </w:r>
          </w:p>
          <w:p w14:paraId="2E3E05CF" w14:textId="74E93211" w:rsidR="00243AD5" w:rsidRPr="00700640" w:rsidRDefault="0003274E" w:rsidP="0003274E">
            <w:pPr>
              <w:spacing w:line="400" w:lineRule="exact"/>
              <w:rPr>
                <w:rFonts w:ascii="標楷體" w:eastAsia="標楷體" w:hAnsi="標楷體" w:cstheme="majorHAnsi"/>
              </w:rPr>
            </w:pPr>
            <w:r w:rsidRPr="00700640">
              <w:rPr>
                <w:rFonts w:ascii="標楷體" w:eastAsia="標楷體" w:hAnsi="標楷體" w:cstheme="majorHAnsi" w:hint="eastAsia"/>
              </w:rPr>
              <w:t>(D)斯肯納Skinner</w:t>
            </w:r>
          </w:p>
        </w:tc>
      </w:tr>
      <w:tr w:rsidR="00243AD5" w:rsidRPr="00700640" w14:paraId="7F15C751" w14:textId="77777777" w:rsidTr="00243AD5">
        <w:tc>
          <w:tcPr>
            <w:tcW w:w="454" w:type="dxa"/>
          </w:tcPr>
          <w:p w14:paraId="4F281091" w14:textId="77777777" w:rsidR="00243AD5" w:rsidRPr="00700640" w:rsidRDefault="00243AD5" w:rsidP="00243AD5">
            <w:pPr>
              <w:spacing w:line="400" w:lineRule="exact"/>
              <w:rPr>
                <w:rFonts w:ascii="標楷體" w:eastAsia="標楷體" w:hAnsi="標楷體" w:cstheme="majorHAnsi"/>
                <w:b/>
              </w:rPr>
            </w:pPr>
            <w:r w:rsidRPr="00700640">
              <w:rPr>
                <w:rFonts w:ascii="標楷體" w:eastAsia="標楷體" w:hAnsi="標楷體" w:cstheme="majorHAnsi"/>
                <w:b/>
              </w:rPr>
              <w:t>解</w:t>
            </w:r>
          </w:p>
          <w:p w14:paraId="4F1057A0" w14:textId="77777777" w:rsidR="00243AD5" w:rsidRPr="00700640" w:rsidRDefault="00243AD5" w:rsidP="00243AD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40FE83DF" w14:textId="77777777" w:rsidR="00243AD5" w:rsidRPr="00700640" w:rsidRDefault="00243AD5" w:rsidP="00243AD5">
            <w:pPr>
              <w:spacing w:line="400" w:lineRule="exact"/>
              <w:rPr>
                <w:rFonts w:ascii="標楷體" w:eastAsia="標楷體" w:hAnsi="標楷體" w:cstheme="majorHAnsi"/>
              </w:rPr>
            </w:pPr>
          </w:p>
        </w:tc>
      </w:tr>
      <w:tr w:rsidR="00C91744" w:rsidRPr="00700640" w14:paraId="6DAEAAA1" w14:textId="77777777" w:rsidTr="0078684B">
        <w:tc>
          <w:tcPr>
            <w:tcW w:w="454" w:type="dxa"/>
            <w:vAlign w:val="center"/>
          </w:tcPr>
          <w:p w14:paraId="5DACCE38" w14:textId="06B64802" w:rsidR="00C91744" w:rsidRPr="00700640" w:rsidRDefault="0078684B" w:rsidP="0078684B">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296AD320" w14:textId="77777777" w:rsidR="0078684B" w:rsidRPr="00700640" w:rsidRDefault="0078684B" w:rsidP="0078684B">
            <w:pPr>
              <w:spacing w:line="400" w:lineRule="exact"/>
              <w:rPr>
                <w:rFonts w:ascii="標楷體" w:eastAsia="標楷體" w:hAnsi="標楷體" w:cstheme="majorHAnsi"/>
              </w:rPr>
            </w:pPr>
            <w:r w:rsidRPr="00700640">
              <w:rPr>
                <w:rFonts w:ascii="標楷體" w:eastAsia="標楷體" w:hAnsi="標楷體" w:cstheme="majorHAnsi" w:hint="eastAsia"/>
              </w:rPr>
              <w:t xml:space="preserve">感覺閾限是受試者所察覺到的最低刺激強度，到達閾限即產生感覺。但是，廣告學家多半相信在大眾媒體下出現的訊息，無論收受者有無注意，總會產生一些宣傳效果，此種廣告學家相信的「感覺效應」是指 </w:t>
            </w:r>
          </w:p>
          <w:p w14:paraId="0232499F" w14:textId="77777777" w:rsidR="0078684B" w:rsidRPr="00700640" w:rsidRDefault="0078684B" w:rsidP="0078684B">
            <w:pPr>
              <w:spacing w:line="400" w:lineRule="exact"/>
              <w:rPr>
                <w:rFonts w:ascii="標楷體" w:eastAsia="標楷體" w:hAnsi="標楷體" w:cstheme="majorHAnsi"/>
              </w:rPr>
            </w:pPr>
            <w:r w:rsidRPr="00700640">
              <w:rPr>
                <w:rFonts w:ascii="標楷體" w:eastAsia="標楷體" w:hAnsi="標楷體" w:cstheme="majorHAnsi" w:hint="eastAsia"/>
              </w:rPr>
              <w:t xml:space="preserve">(A)閾上刺激 </w:t>
            </w:r>
          </w:p>
          <w:p w14:paraId="5E3F07D1" w14:textId="77777777" w:rsidR="0078684B" w:rsidRPr="00700640" w:rsidRDefault="0078684B" w:rsidP="0078684B">
            <w:pPr>
              <w:spacing w:line="400" w:lineRule="exact"/>
              <w:rPr>
                <w:rFonts w:ascii="標楷體" w:eastAsia="標楷體" w:hAnsi="標楷體" w:cstheme="majorHAnsi"/>
              </w:rPr>
            </w:pPr>
            <w:r w:rsidRPr="00700640">
              <w:rPr>
                <w:rFonts w:ascii="標楷體" w:eastAsia="標楷體" w:hAnsi="標楷體" w:cstheme="majorHAnsi" w:hint="eastAsia"/>
              </w:rPr>
              <w:t xml:space="preserve">(B)閾中刺激 </w:t>
            </w:r>
          </w:p>
          <w:p w14:paraId="331BB977" w14:textId="77777777" w:rsidR="0078684B" w:rsidRPr="00700640" w:rsidRDefault="0078684B" w:rsidP="0078684B">
            <w:pPr>
              <w:spacing w:line="400" w:lineRule="exact"/>
              <w:rPr>
                <w:rFonts w:ascii="標楷體" w:eastAsia="標楷體" w:hAnsi="標楷體" w:cstheme="majorHAnsi"/>
              </w:rPr>
            </w:pPr>
            <w:r w:rsidRPr="00700640">
              <w:rPr>
                <w:rFonts w:ascii="標楷體" w:eastAsia="標楷體" w:hAnsi="標楷體" w:cstheme="majorHAnsi" w:hint="eastAsia"/>
              </w:rPr>
              <w:t xml:space="preserve">(C)閾下刺激 </w:t>
            </w:r>
          </w:p>
          <w:p w14:paraId="497020FF" w14:textId="7368634C" w:rsidR="00C91744" w:rsidRPr="00700640" w:rsidRDefault="0078684B" w:rsidP="0078684B">
            <w:pPr>
              <w:spacing w:line="400" w:lineRule="exact"/>
              <w:rPr>
                <w:rFonts w:ascii="標楷體" w:eastAsia="標楷體" w:hAnsi="標楷體" w:cstheme="majorHAnsi"/>
              </w:rPr>
            </w:pPr>
            <w:r w:rsidRPr="00700640">
              <w:rPr>
                <w:rFonts w:ascii="標楷體" w:eastAsia="標楷體" w:hAnsi="標楷體" w:cstheme="majorHAnsi" w:hint="eastAsia"/>
              </w:rPr>
              <w:t xml:space="preserve">(D)以上皆是 </w:t>
            </w:r>
          </w:p>
        </w:tc>
      </w:tr>
      <w:tr w:rsidR="00C91744" w:rsidRPr="00700640" w14:paraId="2C31D985" w14:textId="77777777" w:rsidTr="00C91744">
        <w:tc>
          <w:tcPr>
            <w:tcW w:w="454" w:type="dxa"/>
          </w:tcPr>
          <w:p w14:paraId="60D4D414" w14:textId="77777777" w:rsidR="00C91744" w:rsidRPr="00700640" w:rsidRDefault="00C91744" w:rsidP="00153C27">
            <w:pPr>
              <w:spacing w:line="400" w:lineRule="exact"/>
              <w:rPr>
                <w:rFonts w:ascii="標楷體" w:eastAsia="標楷體" w:hAnsi="標楷體" w:cstheme="majorHAnsi"/>
                <w:b/>
              </w:rPr>
            </w:pPr>
            <w:r w:rsidRPr="00700640">
              <w:rPr>
                <w:rFonts w:ascii="標楷體" w:eastAsia="標楷體" w:hAnsi="標楷體" w:cstheme="majorHAnsi"/>
                <w:b/>
              </w:rPr>
              <w:t>解</w:t>
            </w:r>
          </w:p>
          <w:p w14:paraId="5FD8EB31" w14:textId="77777777" w:rsidR="00C91744" w:rsidRPr="00700640" w:rsidRDefault="00C91744" w:rsidP="00153C2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4F112C1A" w14:textId="77777777" w:rsidR="0078684B" w:rsidRPr="00700640" w:rsidRDefault="0078684B" w:rsidP="0078684B">
            <w:pPr>
              <w:spacing w:line="400" w:lineRule="exact"/>
              <w:rPr>
                <w:rFonts w:ascii="標楷體" w:eastAsia="標楷體" w:hAnsi="標楷體" w:cstheme="majorHAnsi"/>
              </w:rPr>
            </w:pPr>
            <w:r w:rsidRPr="00700640">
              <w:rPr>
                <w:rFonts w:ascii="標楷體" w:eastAsia="標楷體" w:hAnsi="標楷體" w:cstheme="majorHAnsi" w:hint="eastAsia"/>
              </w:rPr>
              <w:t xml:space="preserve">閾下知覺: </w:t>
            </w:r>
          </w:p>
          <w:p w14:paraId="1FC38E2B" w14:textId="17B41BEE" w:rsidR="00C91744" w:rsidRPr="00700640" w:rsidRDefault="0078684B" w:rsidP="0078684B">
            <w:pPr>
              <w:spacing w:line="400" w:lineRule="exact"/>
              <w:rPr>
                <w:rFonts w:ascii="標楷體" w:eastAsia="標楷體" w:hAnsi="標楷體" w:cstheme="majorHAnsi"/>
              </w:rPr>
            </w:pPr>
            <w:r w:rsidRPr="00700640">
              <w:rPr>
                <w:rFonts w:ascii="標楷體" w:eastAsia="標楷體" w:hAnsi="標楷體" w:cstheme="majorHAnsi" w:hint="eastAsia"/>
              </w:rPr>
              <w:t xml:space="preserve">低於閾限的刺激所引起的行為反應(低於絕對閾限的刺激，雖我們感覺不到，但卻能引起一定的生理效應。) ex. 低於聽覺閾限的聲音刺激能引起腦電波的變化和瞳孔的擴大。 </w:t>
            </w:r>
          </w:p>
        </w:tc>
      </w:tr>
      <w:tr w:rsidR="00C91744" w:rsidRPr="00700640" w14:paraId="29F39D6A" w14:textId="77777777" w:rsidTr="002F2CBE">
        <w:tc>
          <w:tcPr>
            <w:tcW w:w="454" w:type="dxa"/>
            <w:vAlign w:val="center"/>
          </w:tcPr>
          <w:p w14:paraId="0F728B40" w14:textId="0B4C88C8" w:rsidR="00C91744" w:rsidRPr="00700640" w:rsidRDefault="002F2CBE" w:rsidP="002F2CBE">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03919010" w14:textId="77777777" w:rsidR="002F2CBE" w:rsidRPr="00700640" w:rsidRDefault="002F2CBE" w:rsidP="002F2CBE">
            <w:pPr>
              <w:spacing w:line="400" w:lineRule="exact"/>
              <w:rPr>
                <w:rFonts w:ascii="標楷體" w:eastAsia="標楷體" w:hAnsi="標楷體" w:cstheme="majorHAnsi"/>
              </w:rPr>
            </w:pPr>
            <w:r w:rsidRPr="00700640">
              <w:rPr>
                <w:rFonts w:ascii="標楷體" w:eastAsia="標楷體" w:hAnsi="標楷體" w:cstheme="majorHAnsi" w:hint="eastAsia"/>
              </w:rPr>
              <w:t xml:space="preserve">根據Sternberg 三部份的智力理論，經驗方面的智力提到 </w:t>
            </w:r>
          </w:p>
          <w:p w14:paraId="02505549" w14:textId="77777777" w:rsidR="002F2CBE" w:rsidRPr="00700640" w:rsidRDefault="002F2CBE" w:rsidP="002F2CBE">
            <w:pPr>
              <w:spacing w:line="400" w:lineRule="exact"/>
              <w:rPr>
                <w:rFonts w:ascii="標楷體" w:eastAsia="標楷體" w:hAnsi="標楷體" w:cstheme="majorHAnsi"/>
              </w:rPr>
            </w:pPr>
            <w:r w:rsidRPr="00700640">
              <w:rPr>
                <w:rFonts w:ascii="標楷體" w:eastAsia="標楷體" w:hAnsi="標楷體" w:cstheme="majorHAnsi" w:hint="eastAsia"/>
              </w:rPr>
              <w:t>(A)解析的思考被傳統的IQ 測驗遮蓋和計畫，評價策略是一樣的</w:t>
            </w:r>
          </w:p>
          <w:p w14:paraId="5EE49015" w14:textId="77777777" w:rsidR="002F2CBE" w:rsidRPr="00700640" w:rsidRDefault="002F2CBE" w:rsidP="002F2CBE">
            <w:pPr>
              <w:spacing w:line="400" w:lineRule="exact"/>
              <w:rPr>
                <w:rFonts w:ascii="標楷體" w:eastAsia="標楷體" w:hAnsi="標楷體" w:cstheme="majorHAnsi"/>
              </w:rPr>
            </w:pPr>
            <w:r w:rsidRPr="00700640">
              <w:rPr>
                <w:rFonts w:ascii="標楷體" w:eastAsia="標楷體" w:hAnsi="標楷體" w:cstheme="majorHAnsi" w:hint="eastAsia"/>
              </w:rPr>
              <w:t xml:space="preserve">(B)使能力的經驗結合在具洞察力的方法上 </w:t>
            </w:r>
          </w:p>
          <w:p w14:paraId="0178692D" w14:textId="77777777" w:rsidR="002F2CBE" w:rsidRPr="00700640" w:rsidRDefault="002F2CBE" w:rsidP="002F2CBE">
            <w:pPr>
              <w:spacing w:line="400" w:lineRule="exact"/>
              <w:rPr>
                <w:rFonts w:ascii="標楷體" w:eastAsia="標楷體" w:hAnsi="標楷體" w:cstheme="majorHAnsi"/>
              </w:rPr>
            </w:pPr>
            <w:r w:rsidRPr="00700640">
              <w:rPr>
                <w:rFonts w:ascii="標楷體" w:eastAsia="標楷體" w:hAnsi="標楷體" w:cstheme="majorHAnsi" w:hint="eastAsia"/>
              </w:rPr>
              <w:t xml:space="preserve">(C)適應環境 </w:t>
            </w:r>
          </w:p>
          <w:p w14:paraId="3854D81D" w14:textId="2A6F4F93" w:rsidR="00C91744" w:rsidRPr="00700640" w:rsidRDefault="002F2CBE" w:rsidP="002F2CBE">
            <w:pPr>
              <w:spacing w:line="400" w:lineRule="exact"/>
              <w:rPr>
                <w:rFonts w:ascii="標楷體" w:eastAsia="標楷體" w:hAnsi="標楷體" w:cstheme="majorHAnsi"/>
              </w:rPr>
            </w:pPr>
            <w:r w:rsidRPr="00700640">
              <w:rPr>
                <w:rFonts w:ascii="標楷體" w:eastAsia="標楷體" w:hAnsi="標楷體" w:cstheme="majorHAnsi" w:hint="eastAsia"/>
              </w:rPr>
              <w:lastRenderedPageBreak/>
              <w:t xml:space="preserve">(D)情況可變因素影響一個人的如何企圖解決問題 </w:t>
            </w:r>
          </w:p>
        </w:tc>
      </w:tr>
      <w:tr w:rsidR="00C91744" w:rsidRPr="00700640" w14:paraId="6B1D933D" w14:textId="77777777" w:rsidTr="00C91744">
        <w:tc>
          <w:tcPr>
            <w:tcW w:w="454" w:type="dxa"/>
          </w:tcPr>
          <w:p w14:paraId="01EAACED" w14:textId="77777777" w:rsidR="00C91744" w:rsidRPr="00700640" w:rsidRDefault="00C91744" w:rsidP="00153C27">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22F8A32B" w14:textId="77777777" w:rsidR="00C91744" w:rsidRPr="00700640" w:rsidRDefault="00C91744" w:rsidP="00153C2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19EA222" w14:textId="7EDE1CCC" w:rsidR="002F2CBE" w:rsidRPr="00700640" w:rsidRDefault="002F2CBE" w:rsidP="002F2CBE">
            <w:pPr>
              <w:spacing w:line="400" w:lineRule="exact"/>
              <w:rPr>
                <w:rFonts w:ascii="標楷體" w:eastAsia="標楷體" w:hAnsi="標楷體" w:cstheme="majorHAnsi"/>
              </w:rPr>
            </w:pPr>
            <w:r w:rsidRPr="00700640">
              <w:rPr>
                <w:rFonts w:ascii="標楷體" w:eastAsia="標楷體" w:hAnsi="標楷體" w:cstheme="majorHAnsi" w:hint="eastAsia"/>
                <w:b/>
                <w:color w:val="FF0000"/>
              </w:rPr>
              <w:t>斯騰伯格</w:t>
            </w:r>
            <w:r w:rsidRPr="00700640">
              <w:rPr>
                <w:rFonts w:ascii="標楷體" w:eastAsia="標楷體" w:hAnsi="標楷體" w:cstheme="majorHAnsi" w:hint="eastAsia"/>
              </w:rPr>
              <w:t xml:space="preserve"> </w:t>
            </w:r>
            <w:r w:rsidRPr="00700640">
              <w:rPr>
                <w:rFonts w:ascii="標楷體" w:eastAsia="標楷體" w:hAnsi="標楷體" w:cstheme="majorHAnsi" w:hint="eastAsia"/>
                <w:b/>
                <w:color w:val="00B050"/>
              </w:rPr>
              <w:t>智力三元論</w:t>
            </w:r>
          </w:p>
          <w:p w14:paraId="3DBEAFB8" w14:textId="302AE5E0" w:rsidR="002F2CBE" w:rsidRPr="00700640" w:rsidRDefault="002F2CBE" w:rsidP="002F2CBE">
            <w:pPr>
              <w:spacing w:line="400" w:lineRule="exact"/>
              <w:rPr>
                <w:rFonts w:ascii="標楷體" w:eastAsia="標楷體" w:hAnsi="標楷體" w:cstheme="majorHAnsi"/>
              </w:rPr>
            </w:pPr>
            <w:r w:rsidRPr="00700640">
              <w:rPr>
                <w:rFonts w:ascii="標楷體" w:eastAsia="標楷體" w:hAnsi="標楷體" w:cstheme="majorHAnsi" w:hint="eastAsia"/>
                <w:b/>
                <w:color w:val="0070C0"/>
              </w:rPr>
              <w:t>組合性智力</w:t>
            </w:r>
            <w:r w:rsidRPr="00700640">
              <w:rPr>
                <w:rFonts w:ascii="標楷體" w:eastAsia="標楷體" w:hAnsi="標楷體" w:cstheme="majorHAnsi" w:hint="eastAsia"/>
              </w:rPr>
              <w:t>指個體在問題情境中，運用知識分析資料，經由思考、判斷、推理達到問題解決的能力。</w:t>
            </w:r>
          </w:p>
          <w:p w14:paraId="4A6CE95C" w14:textId="1A0046EC" w:rsidR="002F2CBE" w:rsidRPr="00700640" w:rsidRDefault="002F2CBE" w:rsidP="002F2CBE">
            <w:pPr>
              <w:spacing w:line="400" w:lineRule="exact"/>
              <w:rPr>
                <w:rFonts w:ascii="標楷體" w:eastAsia="標楷體" w:hAnsi="標楷體" w:cstheme="majorHAnsi"/>
              </w:rPr>
            </w:pPr>
            <w:r w:rsidRPr="00700640">
              <w:rPr>
                <w:rFonts w:ascii="標楷體" w:eastAsia="標楷體" w:hAnsi="標楷體" w:cstheme="majorHAnsi" w:hint="eastAsia"/>
                <w:b/>
                <w:color w:val="0070C0"/>
              </w:rPr>
              <w:t>經驗性智力</w:t>
            </w:r>
            <w:r w:rsidRPr="00700640">
              <w:rPr>
                <w:rFonts w:ascii="標楷體" w:eastAsia="標楷體" w:hAnsi="標楷體" w:cstheme="majorHAnsi" w:hint="eastAsia"/>
              </w:rPr>
              <w:t>指個體運用既有經驗處理新問題時，統合不同觀念而形成的頓悟或創造力的能力。</w:t>
            </w:r>
          </w:p>
          <w:p w14:paraId="37985C66" w14:textId="17AD8E80" w:rsidR="00C91744" w:rsidRPr="00700640" w:rsidRDefault="002F2CBE" w:rsidP="002F2CBE">
            <w:pPr>
              <w:spacing w:line="400" w:lineRule="exact"/>
              <w:rPr>
                <w:rFonts w:ascii="標楷體" w:eastAsia="標楷體" w:hAnsi="標楷體" w:cstheme="majorHAnsi"/>
              </w:rPr>
            </w:pPr>
            <w:r w:rsidRPr="00700640">
              <w:rPr>
                <w:rFonts w:ascii="標楷體" w:eastAsia="標楷體" w:hAnsi="標楷體" w:cstheme="majorHAnsi" w:hint="eastAsia"/>
                <w:b/>
                <w:color w:val="0070C0"/>
              </w:rPr>
              <w:t>實用性智力</w:t>
            </w:r>
            <w:r w:rsidRPr="00700640">
              <w:rPr>
                <w:rFonts w:ascii="標楷體" w:eastAsia="標楷體" w:hAnsi="標楷體" w:cstheme="majorHAnsi" w:hint="eastAsia"/>
              </w:rPr>
              <w:t>指個體在日常生活中，運用學得的知識經驗以處理其日常事務的能力。</w:t>
            </w:r>
          </w:p>
        </w:tc>
      </w:tr>
      <w:tr w:rsidR="00C91744" w:rsidRPr="00700640" w14:paraId="476D19D5" w14:textId="77777777" w:rsidTr="00826A1B">
        <w:tc>
          <w:tcPr>
            <w:tcW w:w="454" w:type="dxa"/>
            <w:vAlign w:val="center"/>
          </w:tcPr>
          <w:p w14:paraId="68A6715C" w14:textId="0714B710" w:rsidR="00C91744" w:rsidRPr="00700640" w:rsidRDefault="00826A1B" w:rsidP="00826A1B">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4" w:type="dxa"/>
          </w:tcPr>
          <w:p w14:paraId="1B4ED64F" w14:textId="77777777" w:rsidR="00826A1B" w:rsidRPr="00700640" w:rsidRDefault="00826A1B" w:rsidP="00826A1B">
            <w:pPr>
              <w:spacing w:line="400" w:lineRule="exact"/>
              <w:rPr>
                <w:rFonts w:ascii="標楷體" w:eastAsia="標楷體" w:hAnsi="標楷體" w:cstheme="majorHAnsi"/>
              </w:rPr>
            </w:pPr>
            <w:r w:rsidRPr="00700640">
              <w:rPr>
                <w:rFonts w:ascii="標楷體" w:eastAsia="標楷體" w:hAnsi="標楷體" w:cstheme="majorHAnsi" w:hint="eastAsia"/>
              </w:rPr>
              <w:t>學習遷移理論中，倡導同元素者是</w:t>
            </w:r>
          </w:p>
          <w:p w14:paraId="3A805537" w14:textId="77777777" w:rsidR="00826A1B" w:rsidRPr="00700640" w:rsidRDefault="00826A1B" w:rsidP="00826A1B">
            <w:pPr>
              <w:spacing w:line="400" w:lineRule="exact"/>
              <w:rPr>
                <w:rFonts w:ascii="標楷體" w:eastAsia="標楷體" w:hAnsi="標楷體" w:cstheme="majorHAnsi"/>
              </w:rPr>
            </w:pPr>
            <w:r w:rsidRPr="00700640">
              <w:rPr>
                <w:rFonts w:ascii="標楷體" w:eastAsia="標楷體" w:hAnsi="標楷體" w:cstheme="majorHAnsi" w:hint="eastAsia"/>
              </w:rPr>
              <w:t xml:space="preserve">(A)桑代克(Thorndike) </w:t>
            </w:r>
          </w:p>
          <w:p w14:paraId="6851E184" w14:textId="77777777" w:rsidR="00826A1B" w:rsidRPr="00700640" w:rsidRDefault="00826A1B" w:rsidP="00826A1B">
            <w:pPr>
              <w:spacing w:line="400" w:lineRule="exact"/>
              <w:rPr>
                <w:rFonts w:ascii="標楷體" w:eastAsia="標楷體" w:hAnsi="標楷體" w:cstheme="majorHAnsi"/>
              </w:rPr>
            </w:pPr>
            <w:r w:rsidRPr="00700640">
              <w:rPr>
                <w:rFonts w:ascii="標楷體" w:eastAsia="標楷體" w:hAnsi="標楷體" w:cstheme="majorHAnsi" w:hint="eastAsia"/>
              </w:rPr>
              <w:t xml:space="preserve">(B)蓋聶(Gagne) </w:t>
            </w:r>
          </w:p>
          <w:p w14:paraId="28456A2F" w14:textId="77777777" w:rsidR="00826A1B" w:rsidRPr="00700640" w:rsidRDefault="00826A1B" w:rsidP="00826A1B">
            <w:pPr>
              <w:spacing w:line="400" w:lineRule="exact"/>
              <w:rPr>
                <w:rFonts w:ascii="標楷體" w:eastAsia="標楷體" w:hAnsi="標楷體" w:cstheme="majorHAnsi"/>
              </w:rPr>
            </w:pPr>
            <w:r w:rsidRPr="00700640">
              <w:rPr>
                <w:rFonts w:ascii="標楷體" w:eastAsia="標楷體" w:hAnsi="標楷體" w:cstheme="majorHAnsi" w:hint="eastAsia"/>
              </w:rPr>
              <w:t xml:space="preserve">(C)賈德氏(Judd) </w:t>
            </w:r>
          </w:p>
          <w:p w14:paraId="0A074FC4" w14:textId="77777777" w:rsidR="00826A1B" w:rsidRPr="00700640" w:rsidRDefault="00826A1B" w:rsidP="00826A1B">
            <w:pPr>
              <w:spacing w:line="400" w:lineRule="exact"/>
              <w:rPr>
                <w:rFonts w:ascii="標楷體" w:eastAsia="標楷體" w:hAnsi="標楷體" w:cstheme="majorHAnsi"/>
              </w:rPr>
            </w:pPr>
            <w:r w:rsidRPr="00700640">
              <w:rPr>
                <w:rFonts w:ascii="標楷體" w:eastAsia="標楷體" w:hAnsi="標楷體" w:cstheme="majorHAnsi" w:hint="eastAsia"/>
              </w:rPr>
              <w:t xml:space="preserve">(D)艾斯納(Eisner) </w:t>
            </w:r>
          </w:p>
          <w:p w14:paraId="5457CD55" w14:textId="77F6AF42" w:rsidR="00C91744" w:rsidRPr="00700640" w:rsidRDefault="00826A1B" w:rsidP="00826A1B">
            <w:pPr>
              <w:spacing w:line="400" w:lineRule="exact"/>
              <w:rPr>
                <w:rFonts w:ascii="標楷體" w:eastAsia="標楷體" w:hAnsi="標楷體" w:cstheme="majorHAnsi"/>
              </w:rPr>
            </w:pPr>
            <w:r w:rsidRPr="00700640">
              <w:rPr>
                <w:rFonts w:ascii="標楷體" w:eastAsia="標楷體" w:hAnsi="標楷體" w:cstheme="majorHAnsi" w:hint="eastAsia"/>
              </w:rPr>
              <w:t>(E)拿托普(Natorp)</w:t>
            </w:r>
          </w:p>
        </w:tc>
      </w:tr>
      <w:tr w:rsidR="00C91744" w:rsidRPr="00700640" w14:paraId="6382BEBB" w14:textId="77777777" w:rsidTr="00C91744">
        <w:tc>
          <w:tcPr>
            <w:tcW w:w="454" w:type="dxa"/>
          </w:tcPr>
          <w:p w14:paraId="3F84E60F" w14:textId="77777777" w:rsidR="00C91744" w:rsidRPr="00700640" w:rsidRDefault="00C91744" w:rsidP="00153C27">
            <w:pPr>
              <w:spacing w:line="400" w:lineRule="exact"/>
              <w:rPr>
                <w:rFonts w:ascii="標楷體" w:eastAsia="標楷體" w:hAnsi="標楷體" w:cstheme="majorHAnsi"/>
                <w:b/>
              </w:rPr>
            </w:pPr>
            <w:r w:rsidRPr="00700640">
              <w:rPr>
                <w:rFonts w:ascii="標楷體" w:eastAsia="標楷體" w:hAnsi="標楷體" w:cstheme="majorHAnsi"/>
                <w:b/>
              </w:rPr>
              <w:t>解</w:t>
            </w:r>
          </w:p>
          <w:p w14:paraId="687A9394" w14:textId="77777777" w:rsidR="00C91744" w:rsidRPr="00700640" w:rsidRDefault="00C91744" w:rsidP="00153C2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417C9591" w14:textId="77777777" w:rsidR="00C91744" w:rsidRPr="00700640" w:rsidRDefault="00C91744" w:rsidP="00153C27">
            <w:pPr>
              <w:spacing w:line="400" w:lineRule="exact"/>
              <w:rPr>
                <w:rFonts w:ascii="標楷體" w:eastAsia="標楷體" w:hAnsi="標楷體" w:cstheme="majorHAnsi"/>
              </w:rPr>
            </w:pPr>
          </w:p>
        </w:tc>
      </w:tr>
      <w:tr w:rsidR="00C91744" w:rsidRPr="00700640" w14:paraId="4700701E" w14:textId="77777777" w:rsidTr="00FA621B">
        <w:tc>
          <w:tcPr>
            <w:tcW w:w="454" w:type="dxa"/>
            <w:vAlign w:val="center"/>
          </w:tcPr>
          <w:p w14:paraId="29DBEAB8" w14:textId="2D4711BB" w:rsidR="00C91744" w:rsidRPr="00700640" w:rsidRDefault="00FA621B" w:rsidP="00FA621B">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4" w:type="dxa"/>
          </w:tcPr>
          <w:p w14:paraId="0AAAF608"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就人格心理學中，所謂的「Big Five」所包含的人格五個要素，不包括以下那一項？</w:t>
            </w:r>
          </w:p>
          <w:p w14:paraId="5BAD4847"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(A)直覺</w:t>
            </w:r>
          </w:p>
          <w:p w14:paraId="21BAAE8D"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(B)外向</w:t>
            </w:r>
          </w:p>
          <w:p w14:paraId="11C71A23"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(C)情緒</w:t>
            </w:r>
          </w:p>
          <w:p w14:paraId="1E426C0F"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(D)開放經驗</w:t>
            </w:r>
          </w:p>
          <w:p w14:paraId="74C86610" w14:textId="3B32F753" w:rsidR="00C91744"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(E)親和</w:t>
            </w:r>
          </w:p>
        </w:tc>
      </w:tr>
      <w:tr w:rsidR="00C91744" w:rsidRPr="00700640" w14:paraId="5386F2B8" w14:textId="77777777" w:rsidTr="00C91744">
        <w:tc>
          <w:tcPr>
            <w:tcW w:w="454" w:type="dxa"/>
          </w:tcPr>
          <w:p w14:paraId="76DA15EC" w14:textId="77777777" w:rsidR="00C91744" w:rsidRPr="00700640" w:rsidRDefault="00C91744" w:rsidP="00153C27">
            <w:pPr>
              <w:spacing w:line="400" w:lineRule="exact"/>
              <w:rPr>
                <w:rFonts w:ascii="標楷體" w:eastAsia="標楷體" w:hAnsi="標楷體" w:cstheme="majorHAnsi"/>
                <w:b/>
              </w:rPr>
            </w:pPr>
            <w:r w:rsidRPr="00700640">
              <w:rPr>
                <w:rFonts w:ascii="標楷體" w:eastAsia="標楷體" w:hAnsi="標楷體" w:cstheme="majorHAnsi"/>
                <w:b/>
              </w:rPr>
              <w:t>解</w:t>
            </w:r>
          </w:p>
          <w:p w14:paraId="2787F593" w14:textId="77777777" w:rsidR="00C91744" w:rsidRPr="00700640" w:rsidRDefault="00C91744" w:rsidP="00153C2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6871157A" w14:textId="77777777" w:rsidR="00FA621B" w:rsidRPr="00700640" w:rsidRDefault="00FA621B" w:rsidP="00FA621B">
            <w:pPr>
              <w:spacing w:line="400" w:lineRule="exact"/>
              <w:rPr>
                <w:rFonts w:ascii="標楷體" w:eastAsia="標楷體" w:hAnsi="標楷體"/>
                <w:b/>
                <w:color w:val="0070C0"/>
              </w:rPr>
            </w:pPr>
            <w:r w:rsidRPr="00700640">
              <w:rPr>
                <w:rFonts w:ascii="標楷體" w:eastAsia="標楷體" w:hAnsi="標楷體" w:hint="eastAsia"/>
                <w:b/>
                <w:color w:val="00B050"/>
              </w:rPr>
              <w:t xml:space="preserve">人格心理學Big Five　</w:t>
            </w:r>
            <w:r w:rsidRPr="00700640">
              <w:rPr>
                <w:rFonts w:ascii="標楷體" w:eastAsia="標楷體" w:hAnsi="標楷體" w:hint="eastAsia"/>
                <w:color w:val="000000" w:themeColor="text1"/>
                <w:shd w:val="pct15" w:color="auto" w:fill="FFFFFF"/>
              </w:rPr>
              <w:t>避開員外親大嬸</w:t>
            </w:r>
          </w:p>
          <w:p w14:paraId="4AF8F065" w14:textId="6DED8E59" w:rsidR="00FA621B" w:rsidRPr="00700640" w:rsidRDefault="00FA621B" w:rsidP="00FA621B">
            <w:pPr>
              <w:spacing w:line="400" w:lineRule="exact"/>
              <w:rPr>
                <w:rFonts w:ascii="標楷體" w:eastAsia="標楷體" w:hAnsi="標楷體"/>
                <w:b/>
                <w:color w:val="0070C0"/>
              </w:rPr>
            </w:pPr>
            <w:r w:rsidRPr="00700640">
              <w:rPr>
                <w:rFonts w:ascii="標楷體" w:eastAsia="標楷體" w:hAnsi="標楷體" w:hint="eastAsia"/>
                <w:b/>
                <w:color w:val="0070C0"/>
              </w:rPr>
              <w:t xml:space="preserve">開放性（Openness）    </w:t>
            </w:r>
            <w:r w:rsidRPr="00700640">
              <w:rPr>
                <w:rFonts w:ascii="標楷體" w:eastAsia="標楷體" w:hAnsi="標楷體"/>
                <w:b/>
                <w:color w:val="0070C0"/>
              </w:rPr>
              <w:t xml:space="preserve"> </w:t>
            </w:r>
            <w:r w:rsidRPr="00700640">
              <w:rPr>
                <w:rFonts w:ascii="標楷體" w:eastAsia="標楷體" w:hAnsi="標楷體" w:hint="eastAsia"/>
                <w:b/>
                <w:color w:val="0070C0"/>
              </w:rPr>
              <w:t>嚴謹性（Conscientiousness）  外向性（Extraversion）</w:t>
            </w:r>
          </w:p>
          <w:p w14:paraId="25E4BF2D" w14:textId="7E92A5D7" w:rsidR="00C91744" w:rsidRPr="00700640" w:rsidRDefault="00FA621B" w:rsidP="00FA621B">
            <w:pPr>
              <w:spacing w:line="400" w:lineRule="exact"/>
              <w:rPr>
                <w:rFonts w:ascii="標楷體" w:eastAsia="標楷體" w:hAnsi="標楷體"/>
              </w:rPr>
            </w:pPr>
            <w:r w:rsidRPr="00700640">
              <w:rPr>
                <w:rFonts w:ascii="標楷體" w:eastAsia="標楷體" w:hAnsi="標楷體" w:hint="eastAsia"/>
                <w:b/>
                <w:color w:val="0070C0"/>
              </w:rPr>
              <w:t>親善性（Agreeableness） 神經質（Neuroticism）</w:t>
            </w:r>
          </w:p>
        </w:tc>
      </w:tr>
      <w:tr w:rsidR="002F2CBE" w:rsidRPr="00700640" w14:paraId="1CEB5BFB" w14:textId="77777777" w:rsidTr="00FA621B">
        <w:tc>
          <w:tcPr>
            <w:tcW w:w="454" w:type="dxa"/>
            <w:vAlign w:val="center"/>
          </w:tcPr>
          <w:p w14:paraId="6864F88F" w14:textId="2CCFB76A" w:rsidR="002F2CBE" w:rsidRPr="00700640" w:rsidRDefault="00FA621B" w:rsidP="00FA621B">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4" w:type="dxa"/>
          </w:tcPr>
          <w:p w14:paraId="534FA1EC"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心理學的第一勢力為下列哪一學派？</w:t>
            </w:r>
          </w:p>
          <w:p w14:paraId="3103B5A0"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(A)精神分析學派</w:t>
            </w:r>
          </w:p>
          <w:p w14:paraId="765B7B43"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(B)新佛洛依德學派</w:t>
            </w:r>
          </w:p>
          <w:p w14:paraId="2E94A5C3"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(C)超個人心理學</w:t>
            </w:r>
          </w:p>
          <w:p w14:paraId="17A7FD63"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(D)行為學派</w:t>
            </w:r>
          </w:p>
          <w:p w14:paraId="04A083C2" w14:textId="135130F4" w:rsidR="002F2CBE"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(E)人本學派</w:t>
            </w:r>
          </w:p>
        </w:tc>
      </w:tr>
      <w:tr w:rsidR="002F2CBE" w:rsidRPr="00700640" w14:paraId="11366E1B" w14:textId="77777777" w:rsidTr="002F2CBE">
        <w:tc>
          <w:tcPr>
            <w:tcW w:w="454" w:type="dxa"/>
          </w:tcPr>
          <w:p w14:paraId="0C346FFF" w14:textId="77777777" w:rsidR="002F2CBE" w:rsidRPr="00700640" w:rsidRDefault="002F2CBE" w:rsidP="00783308">
            <w:pPr>
              <w:spacing w:line="400" w:lineRule="exact"/>
              <w:rPr>
                <w:rFonts w:ascii="標楷體" w:eastAsia="標楷體" w:hAnsi="標楷體" w:cstheme="majorHAnsi"/>
                <w:b/>
              </w:rPr>
            </w:pPr>
            <w:r w:rsidRPr="00700640">
              <w:rPr>
                <w:rFonts w:ascii="標楷體" w:eastAsia="標楷體" w:hAnsi="標楷體" w:cstheme="majorHAnsi"/>
                <w:b/>
              </w:rPr>
              <w:t>解</w:t>
            </w:r>
          </w:p>
          <w:p w14:paraId="52B94BDF" w14:textId="77777777" w:rsidR="002F2CBE" w:rsidRPr="00700640" w:rsidRDefault="002F2CBE"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677EE20D" w14:textId="40F14579"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教育心理學：第一勢力行為主義，第二勢力精神分析學派，第三勢力人本主義</w:t>
            </w:r>
          </w:p>
          <w:p w14:paraId="29A099BB" w14:textId="78922A88" w:rsidR="002F2CBE"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輔導：      第一大勢力精神分析，第二大勢力行為學派，第三大勢力人本論</w:t>
            </w:r>
          </w:p>
        </w:tc>
      </w:tr>
      <w:tr w:rsidR="002F2CBE" w:rsidRPr="00700640" w14:paraId="1922516C" w14:textId="77777777" w:rsidTr="00012354">
        <w:tc>
          <w:tcPr>
            <w:tcW w:w="454" w:type="dxa"/>
            <w:vAlign w:val="center"/>
          </w:tcPr>
          <w:p w14:paraId="702ACD1C" w14:textId="38BE0715" w:rsidR="002F2CBE" w:rsidRPr="00700640" w:rsidRDefault="00012354" w:rsidP="00012354">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350B9A11" w14:textId="380BD382" w:rsidR="002F2CBE" w:rsidRPr="00700640" w:rsidRDefault="00012354" w:rsidP="00012354">
            <w:pPr>
              <w:widowControl/>
              <w:rPr>
                <w:rFonts w:ascii="標楷體" w:eastAsia="標楷體" w:hAnsi="標楷體" w:cstheme="majorHAnsi"/>
              </w:rPr>
            </w:pPr>
            <w:r w:rsidRPr="00700640">
              <w:rPr>
                <w:rFonts w:ascii="標楷體" w:eastAsia="標楷體" w:hAnsi="標楷體" w:cstheme="majorHAnsi" w:hint="eastAsia"/>
              </w:rPr>
              <w:t>依維果斯基Vygotsky的看法，幫助認知發展的要素是什麼？</w:t>
            </w:r>
            <w:r w:rsidRPr="00700640">
              <w:rPr>
                <w:rFonts w:ascii="標楷體" w:eastAsia="標楷體" w:hAnsi="標楷體" w:cstheme="majorHAnsi" w:hint="eastAsia"/>
              </w:rPr>
              <w:br/>
              <w:t>(A)社會行為</w:t>
            </w:r>
            <w:r w:rsidRPr="00700640">
              <w:rPr>
                <w:rFonts w:ascii="標楷體" w:eastAsia="標楷體" w:hAnsi="標楷體" w:cstheme="majorHAnsi" w:hint="eastAsia"/>
              </w:rPr>
              <w:br/>
              <w:t>(B)語言</w:t>
            </w:r>
            <w:r w:rsidRPr="00700640">
              <w:rPr>
                <w:rFonts w:ascii="標楷體" w:eastAsia="標楷體" w:hAnsi="標楷體" w:cstheme="majorHAnsi" w:hint="eastAsia"/>
              </w:rPr>
              <w:br/>
              <w:t>(C)情緒發展</w:t>
            </w:r>
            <w:r w:rsidRPr="00700640">
              <w:rPr>
                <w:rFonts w:ascii="標楷體" w:eastAsia="標楷體" w:hAnsi="標楷體" w:cstheme="majorHAnsi" w:hint="eastAsia"/>
              </w:rPr>
              <w:br/>
            </w:r>
            <w:r w:rsidRPr="00700640">
              <w:rPr>
                <w:rFonts w:ascii="標楷體" w:eastAsia="標楷體" w:hAnsi="標楷體" w:cstheme="majorHAnsi" w:hint="eastAsia"/>
              </w:rPr>
              <w:lastRenderedPageBreak/>
              <w:t>(D)記憶</w:t>
            </w:r>
            <w:r w:rsidRPr="00700640">
              <w:rPr>
                <w:rFonts w:ascii="標楷體" w:eastAsia="標楷體" w:hAnsi="標楷體" w:cstheme="majorHAnsi" w:hint="eastAsia"/>
              </w:rPr>
              <w:br/>
              <w:t>(E)圖像</w:t>
            </w:r>
          </w:p>
        </w:tc>
      </w:tr>
      <w:tr w:rsidR="002F2CBE" w:rsidRPr="00700640" w14:paraId="11FDBD7F" w14:textId="77777777" w:rsidTr="002F2CBE">
        <w:tc>
          <w:tcPr>
            <w:tcW w:w="454" w:type="dxa"/>
          </w:tcPr>
          <w:p w14:paraId="549A6E81" w14:textId="77777777" w:rsidR="002F2CBE" w:rsidRPr="00700640" w:rsidRDefault="002F2CBE" w:rsidP="00783308">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438E35A3" w14:textId="77777777" w:rsidR="002F2CBE" w:rsidRPr="00700640" w:rsidRDefault="002F2CBE"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41AC81D6" w14:textId="00C84414" w:rsidR="002F2CBE" w:rsidRPr="00700640" w:rsidRDefault="00012354" w:rsidP="00012354">
            <w:pPr>
              <w:spacing w:line="400" w:lineRule="exact"/>
              <w:rPr>
                <w:rFonts w:ascii="標楷體" w:eastAsia="標楷體" w:hAnsi="標楷體" w:cstheme="majorHAnsi"/>
              </w:rPr>
            </w:pPr>
            <w:r w:rsidRPr="00700640">
              <w:rPr>
                <w:rFonts w:ascii="標楷體" w:eastAsia="標楷體" w:hAnsi="標楷體" w:cstheme="majorHAnsi" w:hint="eastAsia"/>
              </w:rPr>
              <w:t>本題選擇順序：先選「社會文化」，其次選「語言」，再其次選「社會行為」。</w:t>
            </w:r>
          </w:p>
        </w:tc>
      </w:tr>
      <w:tr w:rsidR="002F2CBE" w:rsidRPr="00700640" w14:paraId="5B873080" w14:textId="77777777" w:rsidTr="00FD701C">
        <w:tc>
          <w:tcPr>
            <w:tcW w:w="454" w:type="dxa"/>
            <w:vAlign w:val="center"/>
          </w:tcPr>
          <w:p w14:paraId="4E5B60F1" w14:textId="4C7D5FAE" w:rsidR="002F2CBE" w:rsidRPr="00700640" w:rsidRDefault="00FD701C" w:rsidP="00FD701C">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4" w:type="dxa"/>
          </w:tcPr>
          <w:p w14:paraId="750F3AF0"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海德(F. Heider)以個體本身和兩種態度之間的三角關係來說明態度的學習，此稱為何種理論？</w:t>
            </w:r>
          </w:p>
          <w:p w14:paraId="64550006"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(A)平衡論　</w:t>
            </w:r>
          </w:p>
          <w:p w14:paraId="2BEEC351"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(B)認知失調論　</w:t>
            </w:r>
          </w:p>
          <w:p w14:paraId="01C7CBCD"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(C)調和理論　</w:t>
            </w:r>
          </w:p>
          <w:p w14:paraId="22A2D30C" w14:textId="16C2DBF7" w:rsidR="002F2CBE"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(D)發展論</w:t>
            </w:r>
          </w:p>
        </w:tc>
      </w:tr>
      <w:tr w:rsidR="002F2CBE" w:rsidRPr="00700640" w14:paraId="671D63C0" w14:textId="77777777" w:rsidTr="002F2CBE">
        <w:tc>
          <w:tcPr>
            <w:tcW w:w="454" w:type="dxa"/>
          </w:tcPr>
          <w:p w14:paraId="6C5C80BB" w14:textId="77777777" w:rsidR="002F2CBE" w:rsidRPr="00700640" w:rsidRDefault="002F2CBE" w:rsidP="00783308">
            <w:pPr>
              <w:spacing w:line="400" w:lineRule="exact"/>
              <w:rPr>
                <w:rFonts w:ascii="標楷體" w:eastAsia="標楷體" w:hAnsi="標楷體" w:cstheme="majorHAnsi"/>
                <w:b/>
              </w:rPr>
            </w:pPr>
            <w:r w:rsidRPr="00700640">
              <w:rPr>
                <w:rFonts w:ascii="標楷體" w:eastAsia="標楷體" w:hAnsi="標楷體" w:cstheme="majorHAnsi"/>
                <w:b/>
              </w:rPr>
              <w:t>解</w:t>
            </w:r>
          </w:p>
          <w:p w14:paraId="33C364CB" w14:textId="77777777" w:rsidR="002F2CBE" w:rsidRPr="00700640" w:rsidRDefault="002F2CBE"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433D2360"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Heider首先提出平衡理論，認為人們對所考慮的人和物以極其相互關係給予正面或負面的評價。</w:t>
            </w:r>
          </w:p>
          <w:p w14:paraId="0B92B0B9"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如果P是當事人，O是另一個個體，X表示某種事物或刺激（態度對象）。</w:t>
            </w:r>
          </w:p>
          <w:p w14:paraId="69FE9816" w14:textId="15925D49" w:rsidR="002F2CBE"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如果三種關係都是肯定的，或者兩種是否定的，一種是肯定的，則平衡狀態存在。</w:t>
            </w:r>
          </w:p>
        </w:tc>
      </w:tr>
      <w:tr w:rsidR="002F2CBE" w:rsidRPr="00700640" w14:paraId="222A38C8" w14:textId="77777777" w:rsidTr="00783308">
        <w:tc>
          <w:tcPr>
            <w:tcW w:w="454" w:type="dxa"/>
            <w:vAlign w:val="center"/>
          </w:tcPr>
          <w:p w14:paraId="6D889BD5" w14:textId="78E47BD0" w:rsidR="002F2CBE" w:rsidRPr="00700640" w:rsidRDefault="00783308" w:rsidP="00783308">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67D569E5" w14:textId="77777777"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蓋聶(R. Gagne)將人類的學習分為八個層次。下列哪一個是較高的層次？</w:t>
            </w:r>
          </w:p>
          <w:p w14:paraId="014C5B46" w14:textId="77777777"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 xml:space="preserve">(A)語文連結學習 </w:t>
            </w:r>
          </w:p>
          <w:p w14:paraId="6956412D" w14:textId="77777777"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 xml:space="preserve">(B)概念學習 </w:t>
            </w:r>
          </w:p>
          <w:p w14:paraId="2D0F56C2" w14:textId="77777777"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 xml:space="preserve">(C)符號學習 </w:t>
            </w:r>
          </w:p>
          <w:p w14:paraId="2CCF277A" w14:textId="3F353FFC" w:rsidR="002F2CBE"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(D)辨別學習</w:t>
            </w:r>
          </w:p>
        </w:tc>
      </w:tr>
      <w:tr w:rsidR="002F2CBE" w:rsidRPr="00700640" w14:paraId="10A3F7CF" w14:textId="77777777" w:rsidTr="002F2CBE">
        <w:tc>
          <w:tcPr>
            <w:tcW w:w="454" w:type="dxa"/>
          </w:tcPr>
          <w:p w14:paraId="48D112BE" w14:textId="77777777" w:rsidR="002F2CBE" w:rsidRPr="00700640" w:rsidRDefault="002F2CBE" w:rsidP="00783308">
            <w:pPr>
              <w:spacing w:line="400" w:lineRule="exact"/>
              <w:rPr>
                <w:rFonts w:ascii="標楷體" w:eastAsia="標楷體" w:hAnsi="標楷體" w:cstheme="majorHAnsi"/>
                <w:b/>
              </w:rPr>
            </w:pPr>
            <w:r w:rsidRPr="00700640">
              <w:rPr>
                <w:rFonts w:ascii="標楷體" w:eastAsia="標楷體" w:hAnsi="標楷體" w:cstheme="majorHAnsi"/>
                <w:b/>
              </w:rPr>
              <w:t>解</w:t>
            </w:r>
          </w:p>
          <w:p w14:paraId="17C8E4CF" w14:textId="77777777" w:rsidR="002F2CBE" w:rsidRPr="00700640" w:rsidRDefault="002F2CBE"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56D64C27" w14:textId="77777777" w:rsidR="00783308" w:rsidRPr="00700640" w:rsidRDefault="00783308" w:rsidP="00783308">
            <w:pPr>
              <w:spacing w:line="400" w:lineRule="exact"/>
              <w:rPr>
                <w:rFonts w:ascii="標楷體" w:eastAsia="標楷體" w:hAnsi="標楷體"/>
                <w:b/>
              </w:rPr>
            </w:pPr>
            <w:r w:rsidRPr="00700640">
              <w:rPr>
                <w:rFonts w:ascii="標楷體" w:eastAsia="標楷體" w:hAnsi="標楷體" w:hint="eastAsia"/>
                <w:b/>
                <w:color w:val="FF0000"/>
              </w:rPr>
              <w:t>蓋聶 Gagne</w:t>
            </w:r>
            <w:r w:rsidRPr="00700640">
              <w:rPr>
                <w:rFonts w:ascii="標楷體" w:eastAsia="標楷體" w:hAnsi="標楷體" w:hint="eastAsia"/>
                <w:b/>
              </w:rPr>
              <w:t xml:space="preserve"> </w:t>
            </w:r>
          </w:p>
          <w:p w14:paraId="763460F6" w14:textId="77777777" w:rsidR="00783308" w:rsidRPr="00700640" w:rsidRDefault="00783308" w:rsidP="00783308">
            <w:pPr>
              <w:spacing w:line="400" w:lineRule="exact"/>
              <w:rPr>
                <w:rFonts w:ascii="標楷體" w:eastAsia="標楷體" w:hAnsi="標楷體"/>
                <w:b/>
              </w:rPr>
            </w:pPr>
            <w:r w:rsidRPr="00700640">
              <w:rPr>
                <w:rFonts w:ascii="標楷體" w:eastAsia="標楷體" w:hAnsi="標楷體"/>
                <w:b/>
                <w:color w:val="00B050"/>
              </w:rPr>
              <w:t>5</w:t>
            </w:r>
            <w:r w:rsidRPr="00700640">
              <w:rPr>
                <w:rFonts w:ascii="標楷體" w:eastAsia="標楷體" w:hAnsi="標楷體" w:hint="eastAsia"/>
                <w:b/>
                <w:color w:val="00B050"/>
              </w:rPr>
              <w:t>教學結果</w:t>
            </w:r>
            <w:r w:rsidRPr="00700640">
              <w:rPr>
                <w:rFonts w:ascii="標楷體" w:eastAsia="標楷體" w:hAnsi="標楷體" w:hint="eastAsia"/>
              </w:rPr>
              <w:t xml:space="preserve"> </w:t>
            </w:r>
            <w:r w:rsidRPr="00700640">
              <w:rPr>
                <w:rFonts w:ascii="標楷體" w:eastAsia="標楷體" w:hAnsi="標楷體" w:hint="eastAsia"/>
                <w:shd w:val="pct15" w:color="auto" w:fill="FFFFFF"/>
              </w:rPr>
              <w:t>人魚太心動</w:t>
            </w:r>
          </w:p>
          <w:p w14:paraId="5278B3AE" w14:textId="77777777" w:rsidR="00783308" w:rsidRPr="00700640" w:rsidRDefault="00783308" w:rsidP="00783308">
            <w:pPr>
              <w:spacing w:line="400" w:lineRule="exact"/>
              <w:rPr>
                <w:rFonts w:ascii="標楷體" w:eastAsia="標楷體" w:hAnsi="標楷體"/>
                <w:b/>
                <w:color w:val="0070C0"/>
              </w:rPr>
            </w:pPr>
            <w:r w:rsidRPr="00700640">
              <w:rPr>
                <w:rFonts w:ascii="標楷體" w:eastAsia="標楷體" w:hAnsi="標楷體" w:hint="eastAsia"/>
                <w:b/>
                <w:color w:val="0070C0"/>
              </w:rPr>
              <w:t>認知策略 語文知識 態度 心智技能 動作技能</w:t>
            </w:r>
          </w:p>
          <w:p w14:paraId="7B91ECDB" w14:textId="77777777" w:rsidR="00783308" w:rsidRPr="00700640" w:rsidRDefault="00783308" w:rsidP="00783308">
            <w:pPr>
              <w:spacing w:line="400" w:lineRule="exact"/>
              <w:rPr>
                <w:rFonts w:ascii="標楷體" w:eastAsia="標楷體" w:hAnsi="標楷體"/>
                <w:color w:val="000000" w:themeColor="text1"/>
                <w:shd w:val="pct15" w:color="auto" w:fill="FFFFFF"/>
              </w:rPr>
            </w:pPr>
            <w:r w:rsidRPr="00700640">
              <w:rPr>
                <w:rFonts w:ascii="標楷體" w:eastAsia="標楷體" w:hAnsi="標楷體" w:hint="eastAsia"/>
                <w:b/>
                <w:color w:val="00B050"/>
              </w:rPr>
              <w:t xml:space="preserve">8學習階層 </w:t>
            </w:r>
            <w:r w:rsidRPr="00700640">
              <w:rPr>
                <w:rFonts w:ascii="標楷體" w:eastAsia="標楷體" w:hAnsi="標楷體" w:hint="eastAsia"/>
                <w:color w:val="000000" w:themeColor="text1"/>
                <w:shd w:val="pct15" w:color="auto" w:fill="FFFFFF"/>
              </w:rPr>
              <w:t>訓斥連勝文多唸則解決</w:t>
            </w:r>
          </w:p>
          <w:p w14:paraId="283874D0" w14:textId="77777777" w:rsidR="00783308" w:rsidRPr="00700640" w:rsidRDefault="00783308" w:rsidP="00783308">
            <w:pPr>
              <w:spacing w:line="400" w:lineRule="exact"/>
              <w:rPr>
                <w:rFonts w:ascii="標楷體" w:eastAsia="標楷體" w:hAnsi="標楷體"/>
                <w:b/>
                <w:color w:val="0070C0"/>
              </w:rPr>
            </w:pPr>
            <w:r w:rsidRPr="00700640">
              <w:rPr>
                <w:rFonts w:ascii="標楷體" w:eastAsia="標楷體" w:hAnsi="標楷體" w:hint="eastAsia"/>
                <w:b/>
                <w:color w:val="0070C0"/>
              </w:rPr>
              <w:t>訊號學習　刺激-反應聯結　連鎖化　語文聯結　多重辨別　概念學習　原則學習　問題解決</w:t>
            </w:r>
          </w:p>
          <w:p w14:paraId="18E60EBB" w14:textId="77777777" w:rsidR="00783308" w:rsidRPr="00700640" w:rsidRDefault="00783308" w:rsidP="00783308">
            <w:pPr>
              <w:spacing w:line="400" w:lineRule="exact"/>
              <w:rPr>
                <w:rFonts w:ascii="標楷體" w:eastAsia="標楷體" w:hAnsi="標楷體"/>
                <w:color w:val="000000" w:themeColor="text1"/>
              </w:rPr>
            </w:pPr>
            <w:r w:rsidRPr="00700640">
              <w:rPr>
                <w:rFonts w:ascii="標楷體" w:eastAsia="標楷體" w:hAnsi="標楷體" w:hint="eastAsia"/>
                <w:b/>
                <w:color w:val="00B050"/>
              </w:rPr>
              <w:t xml:space="preserve">9教學事件 </w:t>
            </w:r>
            <w:r w:rsidRPr="00700640">
              <w:rPr>
                <w:rFonts w:ascii="標楷體" w:eastAsia="標楷體" w:hAnsi="標楷體" w:hint="eastAsia"/>
                <w:color w:val="000000" w:themeColor="text1"/>
                <w:shd w:val="pct15" w:color="auto" w:fill="FFFFFF"/>
              </w:rPr>
              <w:t>注目換成功又會見劉謙</w:t>
            </w:r>
          </w:p>
          <w:p w14:paraId="10FE8E40" w14:textId="5C09D8AB" w:rsidR="002F2CBE" w:rsidRPr="00700640" w:rsidRDefault="00783308" w:rsidP="00783308">
            <w:pPr>
              <w:spacing w:line="400" w:lineRule="exact"/>
              <w:rPr>
                <w:rFonts w:ascii="標楷體" w:eastAsia="標楷體" w:hAnsi="標楷體"/>
                <w:b/>
                <w:color w:val="0070C0"/>
              </w:rPr>
            </w:pPr>
            <w:r w:rsidRPr="00700640">
              <w:rPr>
                <w:rFonts w:ascii="標楷體" w:eastAsia="標楷體" w:hAnsi="標楷體" w:hint="eastAsia"/>
                <w:b/>
                <w:color w:val="0070C0"/>
              </w:rPr>
              <w:t xml:space="preserve">引起注意　告知學習者目標　喚起舊知識　呈現刺激教材　</w:t>
            </w:r>
          </w:p>
        </w:tc>
      </w:tr>
      <w:tr w:rsidR="002F2CBE" w:rsidRPr="00700640" w14:paraId="1A106DC3" w14:textId="77777777" w:rsidTr="00783308">
        <w:tc>
          <w:tcPr>
            <w:tcW w:w="454" w:type="dxa"/>
            <w:vAlign w:val="center"/>
          </w:tcPr>
          <w:p w14:paraId="7D666968" w14:textId="36ED1918" w:rsidR="002F2CBE" w:rsidRPr="00700640" w:rsidRDefault="00783308" w:rsidP="00783308">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4" w:type="dxa"/>
          </w:tcPr>
          <w:p w14:paraId="30BC9F6F" w14:textId="381DC583"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 xml:space="preserve">「彎彎的月亮像香蕉」是運用哪一種類比? </w:t>
            </w:r>
          </w:p>
          <w:p w14:paraId="4F3D2F6D" w14:textId="77777777"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 xml:space="preserve">(A)直接類比 </w:t>
            </w:r>
          </w:p>
          <w:p w14:paraId="79515B16" w14:textId="77777777"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 xml:space="preserve">(B)象徵類比 </w:t>
            </w:r>
          </w:p>
          <w:p w14:paraId="412049D0" w14:textId="77777777"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 xml:space="preserve">(C)擬人類比 </w:t>
            </w:r>
          </w:p>
          <w:p w14:paraId="5CE6B73C" w14:textId="033C2F3E" w:rsidR="002F2CBE"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(D)關聯類比</w:t>
            </w:r>
          </w:p>
        </w:tc>
      </w:tr>
      <w:tr w:rsidR="002F2CBE" w:rsidRPr="00700640" w14:paraId="4637FD5A" w14:textId="77777777" w:rsidTr="002F2CBE">
        <w:tc>
          <w:tcPr>
            <w:tcW w:w="454" w:type="dxa"/>
          </w:tcPr>
          <w:p w14:paraId="034F9A13" w14:textId="77777777" w:rsidR="002F2CBE" w:rsidRPr="00700640" w:rsidRDefault="002F2CBE" w:rsidP="00783308">
            <w:pPr>
              <w:spacing w:line="400" w:lineRule="exact"/>
              <w:rPr>
                <w:rFonts w:ascii="標楷體" w:eastAsia="標楷體" w:hAnsi="標楷體" w:cstheme="majorHAnsi"/>
                <w:b/>
              </w:rPr>
            </w:pPr>
            <w:r w:rsidRPr="00700640">
              <w:rPr>
                <w:rFonts w:ascii="標楷體" w:eastAsia="標楷體" w:hAnsi="標楷體" w:cstheme="majorHAnsi"/>
                <w:b/>
              </w:rPr>
              <w:t>解</w:t>
            </w:r>
          </w:p>
          <w:p w14:paraId="1FD68247" w14:textId="77777777" w:rsidR="002F2CBE" w:rsidRPr="00700640" w:rsidRDefault="002F2CBE"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3ECE3070" w14:textId="77777777"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b/>
                <w:color w:val="FF0000"/>
              </w:rPr>
              <w:t>Gordon</w:t>
            </w:r>
            <w:r w:rsidRPr="00700640">
              <w:rPr>
                <w:rFonts w:ascii="標楷體" w:eastAsia="標楷體" w:hAnsi="標楷體" w:cstheme="majorHAnsi" w:hint="eastAsia"/>
                <w:b/>
                <w:color w:val="00B050"/>
              </w:rPr>
              <w:t>類比思考法</w:t>
            </w:r>
          </w:p>
          <w:p w14:paraId="07251EBE" w14:textId="24139F89"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b/>
                <w:color w:val="0070C0"/>
              </w:rPr>
              <w:t>直接類比</w:t>
            </w:r>
            <w:r w:rsidRPr="00700640">
              <w:rPr>
                <w:rFonts w:ascii="標楷體" w:eastAsia="標楷體" w:hAnsi="標楷體" w:cstheme="majorHAnsi"/>
              </w:rPr>
              <w:t xml:space="preserve"> </w:t>
            </w:r>
            <w:r w:rsidRPr="00700640">
              <w:rPr>
                <w:rFonts w:ascii="標楷體" w:eastAsia="標楷體" w:hAnsi="標楷體" w:cstheme="majorHAnsi" w:hint="eastAsia"/>
              </w:rPr>
              <w:t>將兩個相似的東西直接比較 ex.暖爐像太陽一樣溫暖</w:t>
            </w:r>
          </w:p>
          <w:p w14:paraId="361921A3" w14:textId="584D8AAF"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b/>
                <w:color w:val="0070C0"/>
              </w:rPr>
              <w:t>象徵類比</w:t>
            </w:r>
            <w:r w:rsidRPr="00700640">
              <w:rPr>
                <w:rFonts w:ascii="標楷體" w:eastAsia="標楷體" w:hAnsi="標楷體" w:cstheme="majorHAnsi"/>
              </w:rPr>
              <w:t xml:space="preserve"> </w:t>
            </w:r>
            <w:r w:rsidRPr="00700640">
              <w:rPr>
                <w:rFonts w:ascii="標楷體" w:eastAsia="標楷體" w:hAnsi="標楷體" w:cstheme="majorHAnsi" w:hint="eastAsia"/>
              </w:rPr>
              <w:t>運用符號象徵意義來比喻 ex 像萬里長城=堅固</w:t>
            </w:r>
          </w:p>
          <w:p w14:paraId="61567027" w14:textId="77777777"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b/>
                <w:color w:val="0070C0"/>
              </w:rPr>
              <w:t>擬人類比</w:t>
            </w:r>
            <w:r w:rsidRPr="00700640">
              <w:rPr>
                <w:rFonts w:ascii="標楷體" w:eastAsia="標楷體" w:hAnsi="標楷體" w:cstheme="majorHAnsi"/>
              </w:rPr>
              <w:t xml:space="preserve"> </w:t>
            </w:r>
            <w:r w:rsidRPr="00700640">
              <w:rPr>
                <w:rFonts w:ascii="標楷體" w:eastAsia="標楷體" w:hAnsi="標楷體" w:cstheme="majorHAnsi" w:hint="eastAsia"/>
              </w:rPr>
              <w:t xml:space="preserve">運用同理心，使事物擬人化，想像自己是問題要素的一部分，因而產生新想法 </w:t>
            </w:r>
          </w:p>
          <w:p w14:paraId="7D2C300B" w14:textId="4C1962AE"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ex.想像自己是一台相機 會希望有甚麼功能</w:t>
            </w:r>
          </w:p>
          <w:p w14:paraId="03509A31" w14:textId="04EB973D" w:rsidR="002F2CBE"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b/>
                <w:color w:val="0070C0"/>
              </w:rPr>
              <w:t>幻想類比</w:t>
            </w:r>
            <w:r w:rsidRPr="00700640">
              <w:rPr>
                <w:rFonts w:ascii="標楷體" w:eastAsia="標楷體" w:hAnsi="標楷體" w:cstheme="majorHAnsi"/>
              </w:rPr>
              <w:t xml:space="preserve"> </w:t>
            </w:r>
            <w:r w:rsidRPr="00700640">
              <w:rPr>
                <w:rFonts w:ascii="標楷體" w:eastAsia="標楷體" w:hAnsi="標楷體" w:cstheme="majorHAnsi" w:hint="eastAsia"/>
              </w:rPr>
              <w:t>隨意想像不可能的，常用"假如...就會..."的造句來想像</w:t>
            </w:r>
          </w:p>
        </w:tc>
      </w:tr>
      <w:tr w:rsidR="00783308" w:rsidRPr="00700640" w14:paraId="0F686E91" w14:textId="77777777" w:rsidTr="00783308">
        <w:tc>
          <w:tcPr>
            <w:tcW w:w="454" w:type="dxa"/>
            <w:vAlign w:val="center"/>
          </w:tcPr>
          <w:p w14:paraId="6CFF3E56" w14:textId="60A1FEE6"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hint="eastAsia"/>
              </w:rPr>
              <w:t>C</w:t>
            </w:r>
          </w:p>
        </w:tc>
        <w:tc>
          <w:tcPr>
            <w:tcW w:w="10874" w:type="dxa"/>
          </w:tcPr>
          <w:p w14:paraId="17075584" w14:textId="41BCB66A"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hint="eastAsia"/>
              </w:rPr>
              <w:t>Covington對學生的學習動機採取何種解釋的說法？</w:t>
            </w:r>
            <w:r w:rsidRPr="00700640">
              <w:rPr>
                <w:rFonts w:ascii="標楷體" w:eastAsia="標楷體" w:hAnsi="標楷體" w:hint="eastAsia"/>
              </w:rPr>
              <w:br/>
            </w:r>
            <w:r w:rsidRPr="00700640">
              <w:rPr>
                <w:rFonts w:ascii="標楷體" w:eastAsia="標楷體" w:hAnsi="標楷體" w:hint="eastAsia"/>
              </w:rPr>
              <w:lastRenderedPageBreak/>
              <w:t>(A)自我實現論觀點 </w:t>
            </w:r>
            <w:r w:rsidRPr="00700640">
              <w:rPr>
                <w:rFonts w:ascii="標楷體" w:eastAsia="標楷體" w:hAnsi="標楷體" w:hint="eastAsia"/>
              </w:rPr>
              <w:br/>
              <w:t>(B)自我投入論觀點 </w:t>
            </w:r>
            <w:r w:rsidRPr="00700640">
              <w:rPr>
                <w:rFonts w:ascii="標楷體" w:eastAsia="標楷體" w:hAnsi="標楷體" w:hint="eastAsia"/>
              </w:rPr>
              <w:br/>
              <w:t>(C)自我價值論觀點 </w:t>
            </w:r>
            <w:r w:rsidRPr="00700640">
              <w:rPr>
                <w:rFonts w:ascii="標楷體" w:eastAsia="標楷體" w:hAnsi="標楷體" w:hint="eastAsia"/>
              </w:rPr>
              <w:br/>
              <w:t>(D)自我效能論觀點</w:t>
            </w:r>
          </w:p>
        </w:tc>
      </w:tr>
      <w:tr w:rsidR="00783308" w:rsidRPr="00700640" w14:paraId="0A839DCE" w14:textId="77777777" w:rsidTr="002F2CBE">
        <w:tc>
          <w:tcPr>
            <w:tcW w:w="454" w:type="dxa"/>
          </w:tcPr>
          <w:p w14:paraId="55A46EC8" w14:textId="71E73AE8" w:rsidR="00783308" w:rsidRPr="00700640" w:rsidRDefault="00783308" w:rsidP="00783308">
            <w:pPr>
              <w:spacing w:line="400" w:lineRule="exact"/>
              <w:rPr>
                <w:rFonts w:ascii="標楷體" w:eastAsia="標楷體" w:hAnsi="標楷體" w:cstheme="majorHAnsi"/>
                <w:b/>
              </w:rPr>
            </w:pPr>
            <w:r w:rsidRPr="00700640">
              <w:rPr>
                <w:rFonts w:ascii="標楷體" w:eastAsia="標楷體" w:hAnsi="標楷體" w:hint="eastAsia"/>
                <w:b/>
              </w:rPr>
              <w:lastRenderedPageBreak/>
              <w:t>解釋</w:t>
            </w:r>
          </w:p>
        </w:tc>
        <w:tc>
          <w:tcPr>
            <w:tcW w:w="10874" w:type="dxa"/>
          </w:tcPr>
          <w:p w14:paraId="4ECBCC98" w14:textId="77777777" w:rsidR="00783308" w:rsidRPr="00700640" w:rsidRDefault="00783308" w:rsidP="00783308">
            <w:pPr>
              <w:spacing w:line="400" w:lineRule="exact"/>
              <w:rPr>
                <w:rFonts w:ascii="標楷體" w:eastAsia="標楷體" w:hAnsi="標楷體"/>
              </w:rPr>
            </w:pPr>
            <w:r w:rsidRPr="00700640">
              <w:rPr>
                <w:rFonts w:ascii="標楷體" w:eastAsia="標楷體" w:hAnsi="標楷體" w:hint="eastAsia"/>
                <w:b/>
                <w:color w:val="00B050"/>
              </w:rPr>
              <w:t>自我效能論</w:t>
            </w:r>
            <w:r w:rsidRPr="00700640">
              <w:rPr>
                <w:rFonts w:ascii="標楷體" w:eastAsia="標楷體" w:hAnsi="標楷體"/>
              </w:rPr>
              <w:t xml:space="preserve"> </w:t>
            </w:r>
            <w:r w:rsidRPr="00700640">
              <w:rPr>
                <w:rFonts w:ascii="標楷體" w:eastAsia="標楷體" w:hAnsi="標楷體" w:hint="eastAsia"/>
                <w:b/>
                <w:color w:val="FF0000"/>
              </w:rPr>
              <w:t>班杜拉</w:t>
            </w:r>
          </w:p>
          <w:p w14:paraId="203ACAD2" w14:textId="7B74B5DD"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hint="eastAsia"/>
                <w:b/>
                <w:color w:val="00B050"/>
              </w:rPr>
              <w:t>自我價值論</w:t>
            </w:r>
            <w:r w:rsidRPr="00700640">
              <w:rPr>
                <w:rFonts w:ascii="標楷體" w:eastAsia="標楷體" w:hAnsi="標楷體"/>
              </w:rPr>
              <w:t xml:space="preserve"> </w:t>
            </w:r>
            <w:r w:rsidRPr="00700640">
              <w:rPr>
                <w:rFonts w:ascii="標楷體" w:eastAsia="標楷體" w:hAnsi="標楷體" w:hint="eastAsia"/>
                <w:b/>
                <w:color w:val="FF0000"/>
              </w:rPr>
              <w:t>卡芬頓</w:t>
            </w:r>
          </w:p>
        </w:tc>
      </w:tr>
      <w:tr w:rsidR="002F2CBE" w:rsidRPr="00700640" w14:paraId="1BD72BE6" w14:textId="77777777" w:rsidTr="00783308">
        <w:tc>
          <w:tcPr>
            <w:tcW w:w="454" w:type="dxa"/>
            <w:vAlign w:val="center"/>
          </w:tcPr>
          <w:p w14:paraId="76498E32" w14:textId="1BF49224" w:rsidR="002F2CBE" w:rsidRPr="00700640" w:rsidRDefault="00783308" w:rsidP="00783308">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3904E3D4" w14:textId="77777777"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佛洛依德(S. Freud)認為人格中的「自我」是指哪個部分？</w:t>
            </w:r>
          </w:p>
          <w:p w14:paraId="0BA51B54" w14:textId="77777777"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 xml:space="preserve">(A)能將社會道德內在化，而構成自我理想及行為自律 </w:t>
            </w:r>
          </w:p>
          <w:p w14:paraId="58161ACA" w14:textId="77777777"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 xml:space="preserve">(B)能顧及外界要求，控制本我 </w:t>
            </w:r>
          </w:p>
          <w:p w14:paraId="630E96D7" w14:textId="77777777"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 xml:space="preserve">(C)能滿足生物本能的衝動 </w:t>
            </w:r>
          </w:p>
          <w:p w14:paraId="7EE1145D" w14:textId="2831DCE9" w:rsidR="002F2CBE"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(D)能形成自我價值體系</w:t>
            </w:r>
          </w:p>
        </w:tc>
      </w:tr>
      <w:tr w:rsidR="002F2CBE" w:rsidRPr="00700640" w14:paraId="5E81FF99" w14:textId="77777777" w:rsidTr="002F2CBE">
        <w:tc>
          <w:tcPr>
            <w:tcW w:w="454" w:type="dxa"/>
          </w:tcPr>
          <w:p w14:paraId="28BBD0A0" w14:textId="77777777" w:rsidR="002F2CBE" w:rsidRPr="00700640" w:rsidRDefault="002F2CBE" w:rsidP="00783308">
            <w:pPr>
              <w:spacing w:line="400" w:lineRule="exact"/>
              <w:rPr>
                <w:rFonts w:ascii="標楷體" w:eastAsia="標楷體" w:hAnsi="標楷體" w:cstheme="majorHAnsi"/>
                <w:b/>
              </w:rPr>
            </w:pPr>
            <w:r w:rsidRPr="00700640">
              <w:rPr>
                <w:rFonts w:ascii="標楷體" w:eastAsia="標楷體" w:hAnsi="標楷體" w:cstheme="majorHAnsi"/>
                <w:b/>
              </w:rPr>
              <w:t>解</w:t>
            </w:r>
          </w:p>
          <w:p w14:paraId="483F5B32" w14:textId="77777777" w:rsidR="002F2CBE" w:rsidRPr="00700640" w:rsidRDefault="002F2CBE"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F447ABE" w14:textId="77777777"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「本我」( 完全潛意識 ) 代表「欲望」，受意識遏抑；</w:t>
            </w:r>
          </w:p>
          <w:p w14:paraId="51258B50" w14:textId="77777777"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「超我」( 部分有意識 )是「良知」或「內在」的「道德判斷」；</w:t>
            </w:r>
          </w:p>
          <w:p w14:paraId="419A7B89" w14:textId="5D46C281" w:rsidR="002F2CBE"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「自我」(大部分有意識 ) 負責處理「現實世界」的事情。</w:t>
            </w:r>
          </w:p>
        </w:tc>
      </w:tr>
      <w:tr w:rsidR="002F2CBE" w:rsidRPr="00700640" w14:paraId="5F9A509E" w14:textId="77777777" w:rsidTr="003D0A9B">
        <w:tc>
          <w:tcPr>
            <w:tcW w:w="454" w:type="dxa"/>
            <w:vAlign w:val="center"/>
          </w:tcPr>
          <w:p w14:paraId="3C377FB4" w14:textId="43AE5976" w:rsidR="002F2CBE" w:rsidRPr="00700640" w:rsidRDefault="003D0A9B" w:rsidP="003D0A9B">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382ADE2E" w14:textId="59B9B054" w:rsidR="002F2CBE" w:rsidRPr="00700640" w:rsidRDefault="003D0A9B" w:rsidP="003D0A9B">
            <w:pPr>
              <w:spacing w:line="400" w:lineRule="exact"/>
              <w:rPr>
                <w:rFonts w:ascii="標楷體" w:eastAsia="標楷體" w:hAnsi="標楷體" w:cstheme="majorHAnsi"/>
              </w:rPr>
            </w:pPr>
            <w:r w:rsidRPr="00700640">
              <w:rPr>
                <w:rFonts w:ascii="標楷體" w:eastAsia="標楷體" w:hAnsi="標楷體" w:cstheme="majorHAnsi" w:hint="eastAsia"/>
              </w:rPr>
              <w:t>下列何者採用資訊處理的觀點來探討學習的歷程？</w:t>
            </w:r>
            <w:r w:rsidRPr="00700640">
              <w:rPr>
                <w:rFonts w:ascii="標楷體" w:eastAsia="標楷體" w:hAnsi="標楷體" w:cstheme="majorHAnsi" w:hint="eastAsia"/>
              </w:rPr>
              <w:br/>
              <w:t>(A) 史金納的編序教學法</w:t>
            </w:r>
            <w:r w:rsidRPr="00700640">
              <w:rPr>
                <w:rFonts w:ascii="標楷體" w:eastAsia="標楷體" w:hAnsi="標楷體" w:cstheme="majorHAnsi" w:hint="eastAsia"/>
              </w:rPr>
              <w:br/>
              <w:t>(B) 蓋聶的教學理論</w:t>
            </w:r>
            <w:r w:rsidRPr="00700640">
              <w:rPr>
                <w:rFonts w:ascii="標楷體" w:eastAsia="標楷體" w:hAnsi="標楷體" w:cstheme="majorHAnsi" w:hint="eastAsia"/>
              </w:rPr>
              <w:br/>
              <w:t>(C) 布魯納的教學理論</w:t>
            </w:r>
            <w:r w:rsidRPr="00700640">
              <w:rPr>
                <w:rFonts w:ascii="標楷體" w:eastAsia="標楷體" w:hAnsi="標楷體" w:cstheme="majorHAnsi" w:hint="eastAsia"/>
              </w:rPr>
              <w:br/>
              <w:t>(D) 皮亞傑的教學理論</w:t>
            </w:r>
          </w:p>
        </w:tc>
      </w:tr>
      <w:tr w:rsidR="002F2CBE" w:rsidRPr="00700640" w14:paraId="78D558A8" w14:textId="77777777" w:rsidTr="002F2CBE">
        <w:tc>
          <w:tcPr>
            <w:tcW w:w="454" w:type="dxa"/>
          </w:tcPr>
          <w:p w14:paraId="3E13A94C" w14:textId="77777777" w:rsidR="002F2CBE" w:rsidRPr="00700640" w:rsidRDefault="002F2CBE" w:rsidP="00783308">
            <w:pPr>
              <w:spacing w:line="400" w:lineRule="exact"/>
              <w:rPr>
                <w:rFonts w:ascii="標楷體" w:eastAsia="標楷體" w:hAnsi="標楷體" w:cstheme="majorHAnsi"/>
                <w:b/>
              </w:rPr>
            </w:pPr>
            <w:r w:rsidRPr="00700640">
              <w:rPr>
                <w:rFonts w:ascii="標楷體" w:eastAsia="標楷體" w:hAnsi="標楷體" w:cstheme="majorHAnsi"/>
                <w:b/>
              </w:rPr>
              <w:t>解</w:t>
            </w:r>
          </w:p>
          <w:p w14:paraId="135291AB" w14:textId="77777777" w:rsidR="002F2CBE" w:rsidRPr="00700640" w:rsidRDefault="002F2CBE"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61AB046B" w14:textId="51361477" w:rsidR="002F2CBE" w:rsidRPr="00700640" w:rsidRDefault="003D0A9B" w:rsidP="003D0A9B">
            <w:pPr>
              <w:spacing w:line="400" w:lineRule="exact"/>
              <w:rPr>
                <w:rFonts w:ascii="標楷體" w:eastAsia="標楷體" w:hAnsi="標楷體" w:cstheme="majorHAnsi"/>
              </w:rPr>
            </w:pPr>
            <w:r w:rsidRPr="00700640">
              <w:rPr>
                <w:rFonts w:ascii="標楷體" w:eastAsia="標楷體" w:hAnsi="標楷體" w:cstheme="majorHAnsi" w:hint="eastAsia"/>
              </w:rPr>
              <w:t>Gagne先以行為主義的觀點提出"學習階層"，1965年再加上認知的概念、原則等元素闡明個體心智學習歷程，因此屬於「行為主義與認知心理」學者，也被認為是「訊息處理理論」的先趨。提出「學習條件」、「學習階層」、「學習結果」、「教學事件」等著名的見解。</w:t>
            </w:r>
          </w:p>
        </w:tc>
      </w:tr>
      <w:tr w:rsidR="002F2CBE" w:rsidRPr="00700640" w14:paraId="33D8426E" w14:textId="77777777" w:rsidTr="003D0A9B">
        <w:tc>
          <w:tcPr>
            <w:tcW w:w="454" w:type="dxa"/>
            <w:vAlign w:val="center"/>
          </w:tcPr>
          <w:p w14:paraId="2BB7126E" w14:textId="25F49EAA" w:rsidR="002F2CBE" w:rsidRPr="00700640" w:rsidRDefault="003D0A9B" w:rsidP="003D0A9B">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294AC0EE" w14:textId="37327664" w:rsidR="002F2CBE" w:rsidRPr="00700640" w:rsidRDefault="003D0A9B" w:rsidP="003D0A9B">
            <w:pPr>
              <w:spacing w:line="400" w:lineRule="exact"/>
              <w:rPr>
                <w:rFonts w:ascii="標楷體" w:eastAsia="標楷體" w:hAnsi="標楷體" w:cstheme="majorHAnsi"/>
              </w:rPr>
            </w:pPr>
            <w:r w:rsidRPr="00700640">
              <w:rPr>
                <w:rFonts w:ascii="標楷體" w:eastAsia="標楷體" w:hAnsi="標楷體" w:cstheme="majorHAnsi" w:hint="eastAsia"/>
              </w:rPr>
              <w:t>主張教師在學生的學習過程中應扮演「鷹架」(scaffolding)角色的是：</w:t>
            </w:r>
            <w:r w:rsidRPr="00700640">
              <w:rPr>
                <w:rFonts w:ascii="標楷體" w:eastAsia="標楷體" w:hAnsi="標楷體" w:cstheme="majorHAnsi" w:hint="eastAsia"/>
              </w:rPr>
              <w:br/>
              <w:t>(A) 批判理論</w:t>
            </w:r>
            <w:r w:rsidRPr="00700640">
              <w:rPr>
                <w:rFonts w:ascii="標楷體" w:eastAsia="標楷體" w:hAnsi="標楷體" w:cstheme="majorHAnsi" w:hint="eastAsia"/>
              </w:rPr>
              <w:br/>
              <w:t>(B) 建構主義</w:t>
            </w:r>
            <w:r w:rsidRPr="00700640">
              <w:rPr>
                <w:rFonts w:ascii="標楷體" w:eastAsia="標楷體" w:hAnsi="標楷體" w:cstheme="majorHAnsi" w:hint="eastAsia"/>
              </w:rPr>
              <w:br/>
              <w:t>(C) 社會學習論</w:t>
            </w:r>
            <w:r w:rsidRPr="00700640">
              <w:rPr>
                <w:rFonts w:ascii="標楷體" w:eastAsia="標楷體" w:hAnsi="標楷體" w:cstheme="majorHAnsi" w:hint="eastAsia"/>
              </w:rPr>
              <w:br/>
              <w:t>(D) 符號互動論 </w:t>
            </w:r>
          </w:p>
        </w:tc>
      </w:tr>
      <w:tr w:rsidR="002F2CBE" w:rsidRPr="00700640" w14:paraId="39CA0456" w14:textId="77777777" w:rsidTr="002F2CBE">
        <w:tc>
          <w:tcPr>
            <w:tcW w:w="454" w:type="dxa"/>
          </w:tcPr>
          <w:p w14:paraId="0A7932E2" w14:textId="77777777" w:rsidR="002F2CBE" w:rsidRPr="00700640" w:rsidRDefault="002F2CBE" w:rsidP="00783308">
            <w:pPr>
              <w:spacing w:line="400" w:lineRule="exact"/>
              <w:rPr>
                <w:rFonts w:ascii="標楷體" w:eastAsia="標楷體" w:hAnsi="標楷體" w:cstheme="majorHAnsi"/>
                <w:b/>
              </w:rPr>
            </w:pPr>
            <w:r w:rsidRPr="00700640">
              <w:rPr>
                <w:rFonts w:ascii="標楷體" w:eastAsia="標楷體" w:hAnsi="標楷體" w:cstheme="majorHAnsi"/>
                <w:b/>
              </w:rPr>
              <w:t>解</w:t>
            </w:r>
          </w:p>
          <w:p w14:paraId="66A1AF10" w14:textId="77777777" w:rsidR="002F2CBE" w:rsidRPr="00700640" w:rsidRDefault="002F2CBE"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63C5E408" w14:textId="77777777" w:rsidR="002F2CBE" w:rsidRPr="00700640" w:rsidRDefault="002F2CBE" w:rsidP="00783308">
            <w:pPr>
              <w:spacing w:line="400" w:lineRule="exact"/>
              <w:rPr>
                <w:rFonts w:ascii="標楷體" w:eastAsia="標楷體" w:hAnsi="標楷體" w:cstheme="majorHAnsi"/>
              </w:rPr>
            </w:pPr>
          </w:p>
        </w:tc>
      </w:tr>
      <w:tr w:rsidR="002F2CBE" w:rsidRPr="00700640" w14:paraId="7EB9A7A4" w14:textId="77777777" w:rsidTr="003D0A9B">
        <w:tc>
          <w:tcPr>
            <w:tcW w:w="454" w:type="dxa"/>
            <w:vAlign w:val="center"/>
          </w:tcPr>
          <w:p w14:paraId="161533A2" w14:textId="0649F5F6" w:rsidR="002F2CBE" w:rsidRPr="00700640" w:rsidRDefault="003D0A9B" w:rsidP="003D0A9B">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4" w:type="dxa"/>
          </w:tcPr>
          <w:p w14:paraId="466A7FE7" w14:textId="3B13EBCD" w:rsidR="002F2CBE" w:rsidRPr="00700640" w:rsidRDefault="003D0A9B" w:rsidP="003D0A9B">
            <w:pPr>
              <w:spacing w:line="400" w:lineRule="exact"/>
              <w:rPr>
                <w:rFonts w:ascii="標楷體" w:eastAsia="標楷體" w:hAnsi="標楷體" w:cstheme="majorHAnsi"/>
              </w:rPr>
            </w:pPr>
            <w:r w:rsidRPr="00700640">
              <w:rPr>
                <w:rFonts w:ascii="標楷體" w:eastAsia="標楷體" w:hAnsi="標楷體" w:cstheme="majorHAnsi" w:hint="eastAsia"/>
              </w:rPr>
              <w:t>對於兒童守恆概念發展的順序何者是正確的？</w:t>
            </w:r>
            <w:r w:rsidRPr="00700640">
              <w:rPr>
                <w:rFonts w:ascii="標楷體" w:eastAsia="標楷體" w:hAnsi="標楷體" w:cstheme="majorHAnsi" w:hint="eastAsia"/>
              </w:rPr>
              <w:br/>
              <w:t>(A) 數字守恆→體積改變守恆→重量改變守恆</w:t>
            </w:r>
            <w:r w:rsidRPr="00700640">
              <w:rPr>
                <w:rFonts w:ascii="標楷體" w:eastAsia="標楷體" w:hAnsi="標楷體" w:cstheme="majorHAnsi" w:hint="eastAsia"/>
              </w:rPr>
              <w:br/>
              <w:t>(B) 數字守恆→重量改變守恆→體積改變守恆</w:t>
            </w:r>
            <w:r w:rsidRPr="00700640">
              <w:rPr>
                <w:rFonts w:ascii="標楷體" w:eastAsia="標楷體" w:hAnsi="標楷體" w:cstheme="majorHAnsi" w:hint="eastAsia"/>
              </w:rPr>
              <w:br/>
              <w:t>(C) 重量改變守恆→數字守恆→體積改變守恆</w:t>
            </w:r>
            <w:r w:rsidRPr="00700640">
              <w:rPr>
                <w:rFonts w:ascii="標楷體" w:eastAsia="標楷體" w:hAnsi="標楷體" w:cstheme="majorHAnsi" w:hint="eastAsia"/>
              </w:rPr>
              <w:br/>
              <w:t>(D) 重量改變守恆→體積改變守恆→數字守恆 </w:t>
            </w:r>
          </w:p>
        </w:tc>
      </w:tr>
      <w:tr w:rsidR="002F2CBE" w:rsidRPr="00700640" w14:paraId="7CFD3C53" w14:textId="77777777" w:rsidTr="002F2CBE">
        <w:tc>
          <w:tcPr>
            <w:tcW w:w="454" w:type="dxa"/>
          </w:tcPr>
          <w:p w14:paraId="33613FE8" w14:textId="77777777" w:rsidR="002F2CBE" w:rsidRPr="00700640" w:rsidRDefault="002F2CBE" w:rsidP="00783308">
            <w:pPr>
              <w:spacing w:line="400" w:lineRule="exact"/>
              <w:rPr>
                <w:rFonts w:ascii="標楷體" w:eastAsia="標楷體" w:hAnsi="標楷體" w:cstheme="majorHAnsi"/>
                <w:b/>
              </w:rPr>
            </w:pPr>
            <w:r w:rsidRPr="00700640">
              <w:rPr>
                <w:rFonts w:ascii="標楷體" w:eastAsia="標楷體" w:hAnsi="標楷體" w:cstheme="majorHAnsi"/>
                <w:b/>
              </w:rPr>
              <w:t>解</w:t>
            </w:r>
          </w:p>
          <w:p w14:paraId="34DD6E8A" w14:textId="77777777" w:rsidR="002F2CBE" w:rsidRPr="00700640" w:rsidRDefault="002F2CBE"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16F5C308" w14:textId="77777777" w:rsidR="003D0A9B" w:rsidRPr="00700640" w:rsidRDefault="003D0A9B" w:rsidP="003D0A9B">
            <w:pPr>
              <w:spacing w:line="400" w:lineRule="exact"/>
              <w:rPr>
                <w:rFonts w:ascii="標楷體" w:eastAsia="標楷體" w:hAnsi="標楷體" w:cstheme="majorHAnsi"/>
              </w:rPr>
            </w:pPr>
            <w:r w:rsidRPr="00700640">
              <w:rPr>
                <w:rFonts w:ascii="標楷體" w:eastAsia="標楷體" w:hAnsi="標楷體" w:cstheme="majorHAnsi" w:hint="eastAsia"/>
              </w:rPr>
              <w:t>只有台南是"數體重"</w:t>
            </w:r>
          </w:p>
          <w:p w14:paraId="2DE67402" w14:textId="5D5AA40D" w:rsidR="002F2CBE" w:rsidRPr="00700640" w:rsidRDefault="003D0A9B" w:rsidP="003D0A9B">
            <w:pPr>
              <w:spacing w:line="400" w:lineRule="exact"/>
              <w:rPr>
                <w:rFonts w:ascii="標楷體" w:eastAsia="標楷體" w:hAnsi="標楷體" w:cstheme="majorHAnsi"/>
              </w:rPr>
            </w:pPr>
            <w:r w:rsidRPr="00700640">
              <w:rPr>
                <w:rFonts w:ascii="標楷體" w:eastAsia="標楷體" w:hAnsi="標楷體" w:cstheme="majorHAnsi" w:hint="eastAsia"/>
              </w:rPr>
              <w:t>其他地區, "數重體"</w:t>
            </w:r>
          </w:p>
        </w:tc>
      </w:tr>
      <w:tr w:rsidR="003D0A9B" w:rsidRPr="00700640" w14:paraId="4F60D732" w14:textId="77777777" w:rsidTr="00971FDD">
        <w:tc>
          <w:tcPr>
            <w:tcW w:w="454" w:type="dxa"/>
            <w:vAlign w:val="center"/>
          </w:tcPr>
          <w:p w14:paraId="1E98678A" w14:textId="42A67DE9" w:rsidR="003D0A9B" w:rsidRPr="00700640" w:rsidRDefault="00971FDD" w:rsidP="00971FDD">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4" w:type="dxa"/>
          </w:tcPr>
          <w:p w14:paraId="2BEED8E1" w14:textId="77777777" w:rsidR="00971FDD"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我國訂頒的教育基本法其教育理念係依據那一種心理學說？</w:t>
            </w:r>
          </w:p>
          <w:p w14:paraId="05030263" w14:textId="77777777" w:rsidR="00971FDD"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lastRenderedPageBreak/>
              <w:t xml:space="preserve">(A)行為主義 </w:t>
            </w:r>
          </w:p>
          <w:p w14:paraId="5F7F50DA" w14:textId="77777777" w:rsidR="00971FDD"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 xml:space="preserve">(B)認知心理學 </w:t>
            </w:r>
          </w:p>
          <w:p w14:paraId="324DA093" w14:textId="77777777" w:rsidR="00971FDD"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 xml:space="preserve">(C)人本主義心理學 </w:t>
            </w:r>
          </w:p>
          <w:p w14:paraId="57C8DA05" w14:textId="0B43C9EF" w:rsidR="003D0A9B"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(D)心理分析學派</w:t>
            </w:r>
          </w:p>
        </w:tc>
      </w:tr>
      <w:tr w:rsidR="003D0A9B" w:rsidRPr="00700640" w14:paraId="660CB9AD" w14:textId="77777777" w:rsidTr="003D0A9B">
        <w:tc>
          <w:tcPr>
            <w:tcW w:w="454" w:type="dxa"/>
          </w:tcPr>
          <w:p w14:paraId="512C69C9" w14:textId="77777777" w:rsidR="003D0A9B" w:rsidRPr="00700640" w:rsidRDefault="003D0A9B" w:rsidP="003D0A9B">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2FE32EF2" w14:textId="77777777" w:rsidR="003D0A9B" w:rsidRPr="00700640" w:rsidRDefault="003D0A9B" w:rsidP="003D0A9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398CB51C" w14:textId="77777777" w:rsidR="003D0A9B" w:rsidRPr="00700640" w:rsidRDefault="003D0A9B" w:rsidP="003D0A9B">
            <w:pPr>
              <w:spacing w:line="400" w:lineRule="exact"/>
              <w:rPr>
                <w:rFonts w:ascii="標楷體" w:eastAsia="標楷體" w:hAnsi="標楷體" w:cstheme="majorHAnsi"/>
              </w:rPr>
            </w:pPr>
          </w:p>
        </w:tc>
      </w:tr>
      <w:tr w:rsidR="003D0A9B" w:rsidRPr="00700640" w14:paraId="1F27C059" w14:textId="77777777" w:rsidTr="00A95727">
        <w:tc>
          <w:tcPr>
            <w:tcW w:w="454" w:type="dxa"/>
            <w:vAlign w:val="center"/>
          </w:tcPr>
          <w:p w14:paraId="113C1F22" w14:textId="59AAC6FE" w:rsidR="003D0A9B" w:rsidRPr="00700640" w:rsidRDefault="00A95727" w:rsidP="00A95727">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4" w:type="dxa"/>
          </w:tcPr>
          <w:p w14:paraId="70E5DA6A" w14:textId="77777777" w:rsidR="00A95727"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老鼠走迷宮時，未在迷宮中獲得酬賞的日子，允許它們建立了關於迷宮的認知地圖，此乃老鼠產生何種學習？</w:t>
            </w:r>
          </w:p>
          <w:p w14:paraId="3CF91084" w14:textId="77777777" w:rsidR="00A95727"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 xml:space="preserve">(A)隱內學習 (latent learning) </w:t>
            </w:r>
          </w:p>
          <w:p w14:paraId="39FB631B" w14:textId="77777777" w:rsidR="00A95727"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(B)發現學習 (discovery learning)</w:t>
            </w:r>
          </w:p>
          <w:p w14:paraId="7C15E3C3" w14:textId="77777777" w:rsidR="00A95727"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 xml:space="preserve">(C)接受學習 (reception learning) </w:t>
            </w:r>
          </w:p>
          <w:p w14:paraId="4A830370" w14:textId="2E1AEAB4" w:rsidR="003D0A9B"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 xml:space="preserve">(D)掌握學習 (mastery learning) </w:t>
            </w:r>
          </w:p>
        </w:tc>
      </w:tr>
      <w:tr w:rsidR="003D0A9B" w:rsidRPr="00700640" w14:paraId="02F4A57F" w14:textId="77777777" w:rsidTr="003D0A9B">
        <w:tc>
          <w:tcPr>
            <w:tcW w:w="454" w:type="dxa"/>
          </w:tcPr>
          <w:p w14:paraId="530AD5F2" w14:textId="77777777" w:rsidR="003D0A9B" w:rsidRPr="00700640" w:rsidRDefault="003D0A9B" w:rsidP="003D0A9B">
            <w:pPr>
              <w:spacing w:line="400" w:lineRule="exact"/>
              <w:rPr>
                <w:rFonts w:ascii="標楷體" w:eastAsia="標楷體" w:hAnsi="標楷體" w:cstheme="majorHAnsi"/>
                <w:b/>
              </w:rPr>
            </w:pPr>
            <w:r w:rsidRPr="00700640">
              <w:rPr>
                <w:rFonts w:ascii="標楷體" w:eastAsia="標楷體" w:hAnsi="標楷體" w:cstheme="majorHAnsi"/>
                <w:b/>
              </w:rPr>
              <w:t>解</w:t>
            </w:r>
          </w:p>
          <w:p w14:paraId="61BE86EB" w14:textId="77777777" w:rsidR="003D0A9B" w:rsidRPr="00700640" w:rsidRDefault="003D0A9B" w:rsidP="003D0A9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654AD5B0" w14:textId="77777777" w:rsidR="003D0A9B" w:rsidRPr="00700640" w:rsidRDefault="003D0A9B" w:rsidP="003D0A9B">
            <w:pPr>
              <w:spacing w:line="400" w:lineRule="exact"/>
              <w:rPr>
                <w:rFonts w:ascii="標楷體" w:eastAsia="標楷體" w:hAnsi="標楷體" w:cstheme="majorHAnsi"/>
              </w:rPr>
            </w:pPr>
          </w:p>
        </w:tc>
      </w:tr>
      <w:tr w:rsidR="003D0A9B" w:rsidRPr="00700640" w14:paraId="3B859D90" w14:textId="77777777" w:rsidTr="00390831">
        <w:tc>
          <w:tcPr>
            <w:tcW w:w="454" w:type="dxa"/>
            <w:vAlign w:val="center"/>
          </w:tcPr>
          <w:p w14:paraId="7E7DA378" w14:textId="44BE4BAB" w:rsidR="003D0A9B" w:rsidRPr="00700640" w:rsidRDefault="00390831" w:rsidP="00390831">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4" w:type="dxa"/>
          </w:tcPr>
          <w:p w14:paraId="34F5247D" w14:textId="589CE915" w:rsidR="003D0A9B" w:rsidRPr="00700640" w:rsidRDefault="00390831" w:rsidP="00390831">
            <w:pPr>
              <w:spacing w:line="400" w:lineRule="exact"/>
              <w:rPr>
                <w:rFonts w:ascii="標楷體" w:eastAsia="標楷體" w:hAnsi="標楷體" w:cstheme="majorHAnsi"/>
              </w:rPr>
            </w:pPr>
            <w:r w:rsidRPr="00700640">
              <w:rPr>
                <w:rFonts w:ascii="標楷體" w:eastAsia="標楷體" w:hAnsi="標楷體" w:cstheme="majorHAnsi" w:hint="eastAsia"/>
              </w:rPr>
              <w:t>學生對某一刺激所引起的不良反應，可以加以抑制，如教師能在刺激出現時，同時安排可引起學生產生良好反應的刺激，並指導學生做適當的選擇。為哪一種班級問題行為處理原則？</w:t>
            </w:r>
            <w:r w:rsidRPr="00700640">
              <w:rPr>
                <w:rFonts w:ascii="標楷體" w:eastAsia="標楷體" w:hAnsi="標楷體" w:cstheme="majorHAnsi" w:hint="eastAsia"/>
              </w:rPr>
              <w:br/>
              <w:t>(A)饜足原則 </w:t>
            </w:r>
            <w:r w:rsidRPr="00700640">
              <w:rPr>
                <w:rFonts w:ascii="標楷體" w:eastAsia="標楷體" w:hAnsi="標楷體" w:cstheme="majorHAnsi" w:hint="eastAsia"/>
              </w:rPr>
              <w:br/>
              <w:t>(B)削弱原則 </w:t>
            </w:r>
            <w:r w:rsidRPr="00700640">
              <w:rPr>
                <w:rFonts w:ascii="標楷體" w:eastAsia="標楷體" w:hAnsi="標楷體" w:cstheme="majorHAnsi" w:hint="eastAsia"/>
              </w:rPr>
              <w:br/>
              <w:t>(C)負增強原則 </w:t>
            </w:r>
            <w:r w:rsidRPr="00700640">
              <w:rPr>
                <w:rFonts w:ascii="標楷體" w:eastAsia="標楷體" w:hAnsi="標楷體" w:cstheme="majorHAnsi" w:hint="eastAsia"/>
              </w:rPr>
              <w:br/>
              <w:t>(D)不一致的選擇原則 </w:t>
            </w:r>
          </w:p>
        </w:tc>
      </w:tr>
      <w:tr w:rsidR="003D0A9B" w:rsidRPr="00700640" w14:paraId="3D88FE63" w14:textId="77777777" w:rsidTr="003D0A9B">
        <w:tc>
          <w:tcPr>
            <w:tcW w:w="454" w:type="dxa"/>
          </w:tcPr>
          <w:p w14:paraId="0FFA621A" w14:textId="77777777" w:rsidR="003D0A9B" w:rsidRPr="00700640" w:rsidRDefault="003D0A9B" w:rsidP="003D0A9B">
            <w:pPr>
              <w:spacing w:line="400" w:lineRule="exact"/>
              <w:rPr>
                <w:rFonts w:ascii="標楷體" w:eastAsia="標楷體" w:hAnsi="標楷體" w:cstheme="majorHAnsi"/>
                <w:b/>
              </w:rPr>
            </w:pPr>
            <w:r w:rsidRPr="00700640">
              <w:rPr>
                <w:rFonts w:ascii="標楷體" w:eastAsia="標楷體" w:hAnsi="標楷體" w:cstheme="majorHAnsi"/>
                <w:b/>
              </w:rPr>
              <w:t>解</w:t>
            </w:r>
          </w:p>
          <w:p w14:paraId="1392292F" w14:textId="77777777" w:rsidR="003D0A9B" w:rsidRPr="00700640" w:rsidRDefault="003D0A9B" w:rsidP="003D0A9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6942AA37" w14:textId="3A63FA60" w:rsidR="003D0A9B" w:rsidRPr="00700640" w:rsidRDefault="00390831" w:rsidP="003D0A9B">
            <w:pPr>
              <w:spacing w:line="400" w:lineRule="exact"/>
              <w:rPr>
                <w:rFonts w:ascii="標楷體" w:eastAsia="標楷體" w:hAnsi="標楷體" w:cstheme="majorHAnsi"/>
              </w:rPr>
            </w:pPr>
            <w:r w:rsidRPr="00700640">
              <w:rPr>
                <w:rFonts w:ascii="標楷體" w:eastAsia="標楷體" w:hAnsi="標楷體" w:cstheme="majorHAnsi" w:hint="eastAsia"/>
              </w:rPr>
              <w:t>不一致的選擇原則 =</w:t>
            </w:r>
            <w:r w:rsidRPr="00700640">
              <w:rPr>
                <w:rFonts w:ascii="標楷體" w:eastAsia="標楷體" w:hAnsi="標楷體" w:cstheme="majorHAnsi"/>
              </w:rPr>
              <w:t xml:space="preserve"> </w:t>
            </w:r>
            <w:r w:rsidRPr="00700640">
              <w:rPr>
                <w:rFonts w:ascii="標楷體" w:eastAsia="標楷體" w:hAnsi="標楷體" w:cstheme="majorHAnsi" w:hint="eastAsia"/>
              </w:rPr>
              <w:t>交互抑制</w:t>
            </w:r>
          </w:p>
        </w:tc>
      </w:tr>
      <w:tr w:rsidR="00A95727" w:rsidRPr="00700640" w14:paraId="6757B68E" w14:textId="77777777" w:rsidTr="00F05534">
        <w:tc>
          <w:tcPr>
            <w:tcW w:w="454" w:type="dxa"/>
            <w:vAlign w:val="center"/>
          </w:tcPr>
          <w:p w14:paraId="3A78AE4E" w14:textId="0BCCF9A4" w:rsidR="00A95727" w:rsidRPr="00700640" w:rsidRDefault="00F05534" w:rsidP="00F05534">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4" w:type="dxa"/>
          </w:tcPr>
          <w:p w14:paraId="42C3A9D9" w14:textId="65E7E1C4" w:rsidR="00A95727" w:rsidRPr="00700640" w:rsidRDefault="00F05534" w:rsidP="00F05534">
            <w:pPr>
              <w:spacing w:line="400" w:lineRule="exact"/>
              <w:rPr>
                <w:rFonts w:ascii="標楷體" w:eastAsia="標楷體" w:hAnsi="標楷體" w:cstheme="majorHAnsi"/>
              </w:rPr>
            </w:pPr>
            <w:r w:rsidRPr="00700640">
              <w:rPr>
                <w:rFonts w:ascii="標楷體" w:eastAsia="標楷體" w:hAnsi="標楷體" w:cstheme="majorHAnsi" w:hint="eastAsia"/>
              </w:rPr>
              <w:t>「情緒」在近年成為熱門的研究議題，下列敘述正確的是哪一項？</w:t>
            </w:r>
            <w:r w:rsidRPr="00700640">
              <w:rPr>
                <w:rFonts w:ascii="標楷體" w:eastAsia="標楷體" w:hAnsi="標楷體" w:cstheme="majorHAnsi" w:hint="eastAsia"/>
              </w:rPr>
              <w:br/>
              <w:t>(A)理性與認知可控制情緒的產生，是情緒的導引者；</w:t>
            </w:r>
            <w:r w:rsidRPr="00700640">
              <w:rPr>
                <w:rFonts w:ascii="標楷體" w:eastAsia="標楷體" w:hAnsi="標楷體" w:cstheme="majorHAnsi" w:hint="eastAsia"/>
              </w:rPr>
              <w:br/>
              <w:t>(B)情緒先於認知，會奪得被大腦優先處理的機會，情緒其實是思考的控制者；</w:t>
            </w:r>
            <w:r w:rsidRPr="00700640">
              <w:rPr>
                <w:rFonts w:ascii="標楷體" w:eastAsia="標楷體" w:hAnsi="標楷體" w:cstheme="majorHAnsi" w:hint="eastAsia"/>
              </w:rPr>
              <w:br/>
              <w:t>(C)情緒對人的影響主要在心理層面；</w:t>
            </w:r>
            <w:r w:rsidRPr="00700640">
              <w:rPr>
                <w:rFonts w:ascii="標楷體" w:eastAsia="標楷體" w:hAnsi="標楷體" w:cstheme="majorHAnsi" w:hint="eastAsia"/>
              </w:rPr>
              <w:br/>
              <w:t>(D)教學時如能避免情緒的涉入，才能使認知學習產生最大效果。 </w:t>
            </w:r>
          </w:p>
        </w:tc>
      </w:tr>
      <w:tr w:rsidR="00A95727" w:rsidRPr="00700640" w14:paraId="3242088C" w14:textId="77777777" w:rsidTr="00A95727">
        <w:tc>
          <w:tcPr>
            <w:tcW w:w="454" w:type="dxa"/>
          </w:tcPr>
          <w:p w14:paraId="2B0365CA" w14:textId="77777777" w:rsidR="00A95727" w:rsidRPr="00700640" w:rsidRDefault="00A95727" w:rsidP="00390831">
            <w:pPr>
              <w:spacing w:line="400" w:lineRule="exact"/>
              <w:rPr>
                <w:rFonts w:ascii="標楷體" w:eastAsia="標楷體" w:hAnsi="標楷體" w:cstheme="majorHAnsi"/>
                <w:b/>
              </w:rPr>
            </w:pPr>
            <w:r w:rsidRPr="00700640">
              <w:rPr>
                <w:rFonts w:ascii="標楷體" w:eastAsia="標楷體" w:hAnsi="標楷體" w:cstheme="majorHAnsi"/>
                <w:b/>
              </w:rPr>
              <w:t>解</w:t>
            </w:r>
          </w:p>
          <w:p w14:paraId="3C64C80E" w14:textId="77777777" w:rsidR="00A95727" w:rsidRPr="00700640" w:rsidRDefault="00A95727" w:rsidP="00390831">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4" w:type="dxa"/>
          </w:tcPr>
          <w:p w14:paraId="015B9A7B" w14:textId="77777777" w:rsidR="00A95727" w:rsidRPr="00700640" w:rsidRDefault="00A95727" w:rsidP="00390831">
            <w:pPr>
              <w:spacing w:line="400" w:lineRule="exact"/>
              <w:rPr>
                <w:rFonts w:ascii="標楷體" w:eastAsia="標楷體" w:hAnsi="標楷體" w:cstheme="majorHAnsi"/>
              </w:rPr>
            </w:pPr>
          </w:p>
        </w:tc>
      </w:tr>
    </w:tbl>
    <w:p w14:paraId="606882C5" w14:textId="77777777" w:rsidR="00FE7289" w:rsidRPr="00700640" w:rsidRDefault="00FE7289" w:rsidP="00167140">
      <w:pPr>
        <w:pStyle w:val="1"/>
        <w:spacing w:line="400" w:lineRule="exact"/>
        <w:rPr>
          <w:rFonts w:ascii="標楷體" w:eastAsia="標楷體" w:hAnsi="標楷體" w:cstheme="majorHAnsi"/>
        </w:rPr>
      </w:pPr>
      <w:r w:rsidRPr="00700640">
        <w:rPr>
          <w:rFonts w:ascii="標楷體" w:eastAsia="標楷體" w:hAnsi="標楷體" w:cstheme="majorHAnsi"/>
        </w:rPr>
        <w:t>教育社會學</w:t>
      </w:r>
    </w:p>
    <w:tbl>
      <w:tblPr>
        <w:tblStyle w:val="a3"/>
        <w:tblW w:w="0" w:type="auto"/>
        <w:tblLook w:val="04A0" w:firstRow="1" w:lastRow="0" w:firstColumn="1" w:lastColumn="0" w:noHBand="0" w:noVBand="1"/>
      </w:tblPr>
      <w:tblGrid>
        <w:gridCol w:w="469"/>
        <w:gridCol w:w="10859"/>
      </w:tblGrid>
      <w:tr w:rsidR="00FE7289" w:rsidRPr="00700640" w14:paraId="33297E35" w14:textId="77777777" w:rsidTr="0007563E">
        <w:tc>
          <w:tcPr>
            <w:tcW w:w="469" w:type="dxa"/>
            <w:vAlign w:val="center"/>
          </w:tcPr>
          <w:p w14:paraId="246D9E6D" w14:textId="77777777" w:rsidR="00FE7289" w:rsidRPr="00700640" w:rsidRDefault="00FE7289"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1C6393CA" w14:textId="77777777" w:rsidR="00FE7289" w:rsidRPr="00700640" w:rsidRDefault="00FE7289" w:rsidP="00167140">
            <w:pPr>
              <w:spacing w:line="400" w:lineRule="exact"/>
              <w:rPr>
                <w:rFonts w:ascii="標楷體" w:eastAsia="標楷體" w:hAnsi="標楷體" w:cstheme="majorHAnsi"/>
              </w:rPr>
            </w:pPr>
            <w:r w:rsidRPr="00700640">
              <w:rPr>
                <w:rFonts w:ascii="標楷體" w:eastAsia="標楷體" w:hAnsi="標楷體" w:cstheme="majorHAnsi"/>
              </w:rPr>
              <w:t>依據柏恩斯坦(B. Bernstein)的理論，下列何種知識型態最能契合勞工階級學生的生活情境？ </w:t>
            </w:r>
            <w:r w:rsidRPr="00700640">
              <w:rPr>
                <w:rFonts w:ascii="標楷體" w:eastAsia="標楷體" w:hAnsi="標楷體" w:cstheme="majorHAnsi"/>
              </w:rPr>
              <w:br/>
              <w:t>(A)競爭流動 </w:t>
            </w:r>
            <w:r w:rsidRPr="00700640">
              <w:rPr>
                <w:rFonts w:ascii="標楷體" w:eastAsia="標楷體" w:hAnsi="標楷體" w:cstheme="majorHAnsi"/>
              </w:rPr>
              <w:br/>
              <w:t>(B)價值導向 </w:t>
            </w:r>
            <w:r w:rsidRPr="00700640">
              <w:rPr>
                <w:rFonts w:ascii="標楷體" w:eastAsia="標楷體" w:hAnsi="標楷體" w:cstheme="majorHAnsi"/>
              </w:rPr>
              <w:br/>
              <w:t>(C)水平論述 </w:t>
            </w:r>
            <w:r w:rsidRPr="00700640">
              <w:rPr>
                <w:rFonts w:ascii="標楷體" w:eastAsia="標楷體" w:hAnsi="標楷體" w:cstheme="majorHAnsi"/>
              </w:rPr>
              <w:br/>
              <w:t>(D)再脈絡化</w:t>
            </w:r>
          </w:p>
        </w:tc>
      </w:tr>
      <w:tr w:rsidR="00FE7289" w:rsidRPr="00700640" w14:paraId="51753F8F" w14:textId="77777777" w:rsidTr="0007563E">
        <w:tc>
          <w:tcPr>
            <w:tcW w:w="469" w:type="dxa"/>
          </w:tcPr>
          <w:p w14:paraId="59DB7837" w14:textId="77777777" w:rsidR="00FE7289" w:rsidRPr="00700640" w:rsidRDefault="00FE7289"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39FC253" w14:textId="77777777" w:rsidR="00FE7289" w:rsidRPr="00700640" w:rsidRDefault="00FE7289"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2EEDD05" w14:textId="77777777" w:rsidR="00FE7289" w:rsidRPr="00700640" w:rsidRDefault="00FE7289" w:rsidP="00167140">
            <w:pPr>
              <w:spacing w:line="400" w:lineRule="exact"/>
              <w:rPr>
                <w:rFonts w:ascii="標楷體" w:eastAsia="標楷體" w:hAnsi="標楷體" w:cstheme="majorHAnsi"/>
              </w:rPr>
            </w:pPr>
            <w:r w:rsidRPr="00700640">
              <w:rPr>
                <w:rFonts w:ascii="標楷體" w:eastAsia="標楷體" w:hAnsi="標楷體" w:cstheme="majorHAnsi"/>
                <w:b/>
                <w:color w:val="0070C0"/>
              </w:rPr>
              <w:t>價值導向</w:t>
            </w:r>
            <w:r w:rsidR="004D40EE" w:rsidRPr="00700640">
              <w:rPr>
                <w:rFonts w:ascii="標楷體" w:eastAsia="標楷體" w:hAnsi="標楷體" w:cstheme="majorHAnsi"/>
              </w:rPr>
              <w:t xml:space="preserve"> </w:t>
            </w:r>
            <w:r w:rsidRPr="00700640">
              <w:rPr>
                <w:rFonts w:ascii="標楷體" w:eastAsia="標楷體" w:hAnsi="標楷體" w:cstheme="majorHAnsi"/>
              </w:rPr>
              <w:t>社會統治階級為了調節不同階級、等級、階層、集團以及個人之間的利益關係而倡導的一種價值取向。</w:t>
            </w:r>
          </w:p>
          <w:p w14:paraId="10A1CDC1" w14:textId="77777777" w:rsidR="00FE7289" w:rsidRPr="00700640" w:rsidRDefault="00FE7289" w:rsidP="00167140">
            <w:pPr>
              <w:spacing w:line="400" w:lineRule="exact"/>
              <w:rPr>
                <w:rFonts w:ascii="標楷體" w:eastAsia="標楷體" w:hAnsi="標楷體" w:cstheme="majorHAnsi"/>
              </w:rPr>
            </w:pPr>
            <w:r w:rsidRPr="00700640">
              <w:rPr>
                <w:rFonts w:ascii="標楷體" w:eastAsia="標楷體" w:hAnsi="標楷體" w:cstheme="majorHAnsi"/>
                <w:b/>
                <w:color w:val="0070C0"/>
              </w:rPr>
              <w:lastRenderedPageBreak/>
              <w:t>競爭流動contest mobility</w:t>
            </w:r>
            <w:r w:rsidR="004D40EE" w:rsidRPr="00700640">
              <w:rPr>
                <w:rFonts w:ascii="標楷體" w:eastAsia="標楷體" w:hAnsi="標楷體" w:cstheme="majorHAnsi"/>
              </w:rPr>
              <w:t xml:space="preserve"> </w:t>
            </w:r>
            <w:r w:rsidRPr="00700640">
              <w:rPr>
                <w:rFonts w:ascii="標楷體" w:eastAsia="標楷體" w:hAnsi="標楷體" w:cstheme="majorHAnsi"/>
              </w:rPr>
              <w:t>美國社會心理學家R.H. Turner提出之透過教育過程產生社會流動的一種模式。兒童為獲得教育和社會的有利條件而不得不斷進行公開競爭，此謂之競爭性社會流動；在競爭性流動的社會結構中，個人可憑藉自己的才華與努力，參與公開競爭而獲得英才地位。</w:t>
            </w:r>
          </w:p>
          <w:p w14:paraId="2A5F1CC9" w14:textId="77777777" w:rsidR="00FE7289" w:rsidRPr="00700640" w:rsidRDefault="00FE7289" w:rsidP="00167140">
            <w:pPr>
              <w:spacing w:line="400" w:lineRule="exact"/>
              <w:rPr>
                <w:rFonts w:ascii="標楷體" w:eastAsia="標楷體" w:hAnsi="標楷體" w:cstheme="majorHAnsi"/>
              </w:rPr>
            </w:pPr>
            <w:r w:rsidRPr="00700640">
              <w:rPr>
                <w:rFonts w:ascii="標楷體" w:eastAsia="標楷體" w:hAnsi="標楷體" w:cstheme="majorHAnsi"/>
                <w:b/>
                <w:color w:val="0070C0"/>
              </w:rPr>
              <w:t>垂直論述vertical discourse</w:t>
            </w:r>
            <w:r w:rsidR="004D40EE" w:rsidRPr="00700640">
              <w:rPr>
                <w:rFonts w:ascii="標楷體" w:eastAsia="標楷體" w:hAnsi="標楷體" w:cstheme="majorHAnsi"/>
              </w:rPr>
              <w:t xml:space="preserve"> </w:t>
            </w:r>
            <w:r w:rsidRPr="00700640">
              <w:rPr>
                <w:rFonts w:ascii="標楷體" w:eastAsia="標楷體" w:hAnsi="標楷體" w:cstheme="majorHAnsi"/>
              </w:rPr>
              <w:t>其特性是傳輸系統性與層級關聯性的專門學科知識</w:t>
            </w:r>
          </w:p>
          <w:p w14:paraId="1DE0234A" w14:textId="77777777" w:rsidR="00FE7289" w:rsidRPr="00700640" w:rsidRDefault="00FE7289" w:rsidP="00167140">
            <w:pPr>
              <w:spacing w:line="400" w:lineRule="exact"/>
              <w:rPr>
                <w:rFonts w:ascii="標楷體" w:eastAsia="標楷體" w:hAnsi="標楷體" w:cstheme="majorHAnsi"/>
              </w:rPr>
            </w:pPr>
            <w:r w:rsidRPr="00700640">
              <w:rPr>
                <w:rFonts w:ascii="標楷體" w:eastAsia="標楷體" w:hAnsi="標楷體" w:cstheme="majorHAnsi"/>
                <w:b/>
                <w:color w:val="0070C0"/>
              </w:rPr>
              <w:t>水平論述horizontal discourse</w:t>
            </w:r>
            <w:r w:rsidR="004D40EE" w:rsidRPr="00700640">
              <w:rPr>
                <w:rFonts w:ascii="標楷體" w:eastAsia="標楷體" w:hAnsi="標楷體" w:cstheme="majorHAnsi"/>
              </w:rPr>
              <w:t xml:space="preserve"> </w:t>
            </w:r>
            <w:r w:rsidRPr="00700640">
              <w:rPr>
                <w:rFonts w:ascii="標楷體" w:eastAsia="標楷體" w:hAnsi="標楷體" w:cstheme="majorHAnsi"/>
              </w:rPr>
              <w:t>多具體可見而非抽象的心智，因而缺乏有順序的結構，適用於統整課程中。</w:t>
            </w:r>
          </w:p>
          <w:p w14:paraId="3AB6804F" w14:textId="77777777" w:rsidR="004D40EE" w:rsidRPr="00700640" w:rsidRDefault="00FE7289" w:rsidP="00167140">
            <w:pPr>
              <w:spacing w:line="400" w:lineRule="exact"/>
              <w:rPr>
                <w:rFonts w:ascii="標楷體" w:eastAsia="標楷體" w:hAnsi="標楷體" w:cstheme="majorHAnsi"/>
              </w:rPr>
            </w:pPr>
            <w:r w:rsidRPr="00700640">
              <w:rPr>
                <w:rFonts w:ascii="標楷體" w:eastAsia="標楷體" w:hAnsi="標楷體" w:cstheme="majorHAnsi"/>
                <w:b/>
                <w:color w:val="0070C0"/>
              </w:rPr>
              <w:t>脈絡化contextualize</w:t>
            </w:r>
            <w:r w:rsidRPr="00700640">
              <w:rPr>
                <w:rFonts w:ascii="標楷體" w:eastAsia="標楷體" w:hAnsi="標楷體" w:cstheme="majorHAnsi"/>
              </w:rPr>
              <w:t>社會中人與其所在之處的人或團體結凝聚在一起的意思(例如同一村的互動 , 到同一社區的互動</w:t>
            </w:r>
            <w:r w:rsidR="004D40EE" w:rsidRPr="00700640">
              <w:rPr>
                <w:rFonts w:ascii="標楷體" w:eastAsia="標楷體" w:hAnsi="標楷體" w:cstheme="majorHAnsi"/>
              </w:rPr>
              <w:t>)</w:t>
            </w:r>
          </w:p>
          <w:p w14:paraId="066539E8" w14:textId="77777777" w:rsidR="00FE7289" w:rsidRPr="00700640" w:rsidRDefault="00FE7289" w:rsidP="00167140">
            <w:pPr>
              <w:spacing w:line="400" w:lineRule="exact"/>
              <w:rPr>
                <w:rFonts w:ascii="標楷體" w:eastAsia="標楷體" w:hAnsi="標楷體" w:cstheme="majorHAnsi"/>
              </w:rPr>
            </w:pPr>
            <w:r w:rsidRPr="00700640">
              <w:rPr>
                <w:rFonts w:ascii="標楷體" w:eastAsia="標楷體" w:hAnsi="標楷體" w:cstheme="majorHAnsi"/>
                <w:b/>
                <w:color w:val="0070C0"/>
              </w:rPr>
              <w:t>去脈絡化de-contextualize</w:t>
            </w:r>
            <w:r w:rsidR="004D40EE" w:rsidRPr="00700640">
              <w:rPr>
                <w:rFonts w:ascii="標楷體" w:eastAsia="標楷體" w:hAnsi="標楷體" w:cstheme="majorHAnsi"/>
              </w:rPr>
              <w:t xml:space="preserve"> </w:t>
            </w:r>
            <w:r w:rsidRPr="00700640">
              <w:rPr>
                <w:rFonts w:ascii="標楷體" w:eastAsia="標楷體" w:hAnsi="標楷體" w:cstheme="majorHAnsi"/>
              </w:rPr>
              <w:t>社會轉型中個人與其所在之處的人或團體發生改變而捨棄原有人與人的連帶模式(例如農村的年輕人不願留在鄉下 , 離開農村到都會區討生活)</w:t>
            </w:r>
          </w:p>
          <w:p w14:paraId="746B3FA3" w14:textId="77777777" w:rsidR="00FE7289" w:rsidRPr="00700640" w:rsidRDefault="00FE7289" w:rsidP="00167140">
            <w:pPr>
              <w:spacing w:line="400" w:lineRule="exact"/>
              <w:rPr>
                <w:rFonts w:ascii="標楷體" w:eastAsia="標楷體" w:hAnsi="標楷體" w:cstheme="majorHAnsi"/>
              </w:rPr>
            </w:pPr>
            <w:r w:rsidRPr="00700640">
              <w:rPr>
                <w:rFonts w:ascii="標楷體" w:eastAsia="標楷體" w:hAnsi="標楷體" w:cstheme="majorHAnsi"/>
                <w:b/>
                <w:color w:val="0070C0"/>
              </w:rPr>
              <w:t>再脈絡化re-contextualize</w:t>
            </w:r>
            <w:r w:rsidR="004D40EE" w:rsidRPr="00700640">
              <w:rPr>
                <w:rFonts w:ascii="標楷體" w:eastAsia="標楷體" w:hAnsi="標楷體" w:cstheme="majorHAnsi"/>
              </w:rPr>
              <w:t xml:space="preserve"> </w:t>
            </w:r>
            <w:r w:rsidRPr="00700640">
              <w:rPr>
                <w:rFonts w:ascii="標楷體" w:eastAsia="標楷體" w:hAnsi="標楷體" w:cstheme="majorHAnsi"/>
              </w:rPr>
              <w:t>新的社會或環境形成時 , 不同區塊的生活環境的人重新凝聚新的社會互動模式(例如從農村到都市的人在都市定居 , 於是在都市形成社區聚落 , 簡單地說就是來自各鄉鎮的人在新的環境團結凝聚在一</w:t>
            </w:r>
            <w:r w:rsidR="004D40EE" w:rsidRPr="00700640">
              <w:rPr>
                <w:rFonts w:ascii="標楷體" w:eastAsia="標楷體" w:hAnsi="標楷體" w:cstheme="majorHAnsi"/>
              </w:rPr>
              <w:t>起。</w:t>
            </w:r>
          </w:p>
        </w:tc>
      </w:tr>
      <w:tr w:rsidR="00DA28C1" w:rsidRPr="00700640" w14:paraId="12434FCC" w14:textId="77777777" w:rsidTr="0007563E">
        <w:tc>
          <w:tcPr>
            <w:tcW w:w="469" w:type="dxa"/>
            <w:vAlign w:val="center"/>
          </w:tcPr>
          <w:p w14:paraId="1A1427CB" w14:textId="77777777" w:rsidR="00DA28C1" w:rsidRPr="00700640" w:rsidRDefault="00DA28C1"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A</w:t>
            </w:r>
          </w:p>
        </w:tc>
        <w:tc>
          <w:tcPr>
            <w:tcW w:w="10859" w:type="dxa"/>
          </w:tcPr>
          <w:p w14:paraId="12475E3B" w14:textId="77777777" w:rsidR="00DA28C1" w:rsidRPr="00700640" w:rsidRDefault="00DA28C1" w:rsidP="00167140">
            <w:pPr>
              <w:spacing w:line="400" w:lineRule="exact"/>
              <w:rPr>
                <w:rFonts w:ascii="標楷體" w:eastAsia="標楷體" w:hAnsi="標楷體" w:cstheme="majorHAnsi"/>
              </w:rPr>
            </w:pPr>
            <w:r w:rsidRPr="00700640">
              <w:rPr>
                <w:rFonts w:ascii="標楷體" w:eastAsia="標楷體" w:hAnsi="標楷體" w:cstheme="majorHAnsi"/>
              </w:rPr>
              <w:t xml:space="preserve">李老師為了幫助班上的學生阿哲能穩定就學，與校內的輔導人員、學務處及其他任課老師進行協調，擬定相關的協助策略，這種做法是屬於Bronfenbrenner「社會生態模式」中的： </w:t>
            </w:r>
          </w:p>
          <w:p w14:paraId="56F6BBD9" w14:textId="77777777" w:rsidR="00DA28C1" w:rsidRPr="00700640" w:rsidRDefault="00DA28C1" w:rsidP="00167140">
            <w:pPr>
              <w:spacing w:line="400" w:lineRule="exact"/>
              <w:rPr>
                <w:rFonts w:ascii="標楷體" w:eastAsia="標楷體" w:hAnsi="標楷體" w:cstheme="majorHAnsi"/>
              </w:rPr>
            </w:pPr>
            <w:r w:rsidRPr="00700640">
              <w:rPr>
                <w:rFonts w:ascii="標楷體" w:eastAsia="標楷體" w:hAnsi="標楷體" w:cstheme="majorHAnsi"/>
              </w:rPr>
              <w:t xml:space="preserve">(A)小系統 </w:t>
            </w:r>
          </w:p>
          <w:p w14:paraId="5291596F" w14:textId="77777777" w:rsidR="00DA28C1" w:rsidRPr="00700640" w:rsidRDefault="00DA28C1" w:rsidP="00167140">
            <w:pPr>
              <w:spacing w:line="400" w:lineRule="exact"/>
              <w:rPr>
                <w:rFonts w:ascii="標楷體" w:eastAsia="標楷體" w:hAnsi="標楷體" w:cstheme="majorHAnsi"/>
              </w:rPr>
            </w:pPr>
            <w:r w:rsidRPr="00700640">
              <w:rPr>
                <w:rFonts w:ascii="標楷體" w:eastAsia="標楷體" w:hAnsi="標楷體" w:cstheme="majorHAnsi"/>
              </w:rPr>
              <w:t xml:space="preserve">(B)中間系統 </w:t>
            </w:r>
          </w:p>
          <w:p w14:paraId="2D20DCDB" w14:textId="77777777" w:rsidR="00DA28C1" w:rsidRPr="00700640" w:rsidRDefault="00DA28C1" w:rsidP="00167140">
            <w:pPr>
              <w:spacing w:line="400" w:lineRule="exact"/>
              <w:rPr>
                <w:rFonts w:ascii="標楷體" w:eastAsia="標楷體" w:hAnsi="標楷體" w:cstheme="majorHAnsi"/>
              </w:rPr>
            </w:pPr>
            <w:r w:rsidRPr="00700640">
              <w:rPr>
                <w:rFonts w:ascii="標楷體" w:eastAsia="標楷體" w:hAnsi="標楷體" w:cstheme="majorHAnsi"/>
              </w:rPr>
              <w:t xml:space="preserve">(C)外系統 </w:t>
            </w:r>
          </w:p>
          <w:p w14:paraId="60C575C1" w14:textId="77777777" w:rsidR="00DA28C1" w:rsidRPr="00700640" w:rsidRDefault="00DA28C1" w:rsidP="00167140">
            <w:pPr>
              <w:spacing w:line="400" w:lineRule="exact"/>
              <w:rPr>
                <w:rFonts w:ascii="標楷體" w:eastAsia="標楷體" w:hAnsi="標楷體" w:cstheme="majorHAnsi"/>
              </w:rPr>
            </w:pPr>
            <w:r w:rsidRPr="00700640">
              <w:rPr>
                <w:rFonts w:ascii="標楷體" w:eastAsia="標楷體" w:hAnsi="標楷體" w:cstheme="majorHAnsi"/>
              </w:rPr>
              <w:t>(D)大系統</w:t>
            </w:r>
          </w:p>
        </w:tc>
      </w:tr>
      <w:tr w:rsidR="00DA28C1" w:rsidRPr="00700640" w14:paraId="1FDE3006" w14:textId="77777777" w:rsidTr="0007563E">
        <w:tc>
          <w:tcPr>
            <w:tcW w:w="469" w:type="dxa"/>
          </w:tcPr>
          <w:p w14:paraId="3B59010D" w14:textId="77777777" w:rsidR="00DA28C1" w:rsidRPr="00700640" w:rsidRDefault="00DA28C1"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59" w:type="dxa"/>
          </w:tcPr>
          <w:p w14:paraId="608A358C" w14:textId="77777777" w:rsidR="00DA28C1" w:rsidRPr="00700640" w:rsidRDefault="00DA28C1"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 xml:space="preserve">生態系統理論(ecological systems) </w:t>
            </w:r>
          </w:p>
          <w:p w14:paraId="3135364B" w14:textId="77777777" w:rsidR="00DA28C1" w:rsidRPr="00700640" w:rsidRDefault="00DA28C1" w:rsidP="00167140">
            <w:pPr>
              <w:spacing w:line="400" w:lineRule="exact"/>
              <w:rPr>
                <w:rFonts w:ascii="標楷體" w:eastAsia="標楷體" w:hAnsi="標楷體" w:cstheme="majorHAnsi"/>
              </w:rPr>
            </w:pPr>
            <w:r w:rsidRPr="00700640">
              <w:rPr>
                <w:rFonts w:ascii="標楷體" w:eastAsia="標楷體" w:hAnsi="標楷體" w:cstheme="majorHAnsi"/>
              </w:rPr>
              <w:t>生物因素就是自然生態環境，環境因素則由兒童的生活環境推廣至外在的世界環境，這些環境可分為四層：</w:t>
            </w:r>
          </w:p>
          <w:p w14:paraId="6170AD71" w14:textId="77777777" w:rsidR="00DA28C1" w:rsidRPr="00700640" w:rsidRDefault="00DA28C1" w:rsidP="00167140">
            <w:pPr>
              <w:spacing w:line="400" w:lineRule="exact"/>
              <w:rPr>
                <w:rFonts w:ascii="標楷體" w:eastAsia="標楷體" w:hAnsi="標楷體" w:cstheme="majorHAnsi"/>
              </w:rPr>
            </w:pPr>
            <w:r w:rsidRPr="00700640">
              <w:rPr>
                <w:rFonts w:ascii="標楷體" w:eastAsia="標楷體" w:hAnsi="標楷體" w:cstheme="majorHAnsi"/>
              </w:rPr>
              <w:t>1.</w:t>
            </w:r>
            <w:r w:rsidRPr="00700640">
              <w:rPr>
                <w:rFonts w:ascii="標楷體" w:eastAsia="標楷體" w:hAnsi="標楷體" w:cstheme="majorHAnsi"/>
                <w:b/>
                <w:color w:val="0070C0"/>
              </w:rPr>
              <w:t>微觀系統</w:t>
            </w:r>
            <w:r w:rsidRPr="00700640">
              <w:rPr>
                <w:rFonts w:ascii="標楷體" w:eastAsia="標楷體" w:hAnsi="標楷體" w:cstheme="majorHAnsi"/>
              </w:rPr>
              <w:t>：是指與兒童有切身關係的生活環境。包括家庭、學校、友伴及社區。</w:t>
            </w:r>
          </w:p>
          <w:p w14:paraId="3ABAABDB" w14:textId="77777777" w:rsidR="00DA28C1" w:rsidRPr="00700640" w:rsidRDefault="00DA28C1" w:rsidP="00167140">
            <w:pPr>
              <w:spacing w:line="400" w:lineRule="exact"/>
              <w:rPr>
                <w:rFonts w:ascii="標楷體" w:eastAsia="標楷體" w:hAnsi="標楷體" w:cstheme="majorHAnsi"/>
              </w:rPr>
            </w:pPr>
            <w:r w:rsidRPr="00700640">
              <w:rPr>
                <w:rFonts w:ascii="標楷體" w:eastAsia="標楷體" w:hAnsi="標楷體" w:cstheme="majorHAnsi"/>
              </w:rPr>
              <w:t>2.</w:t>
            </w:r>
            <w:r w:rsidRPr="00700640">
              <w:rPr>
                <w:rFonts w:ascii="標楷體" w:eastAsia="標楷體" w:hAnsi="標楷體" w:cstheme="majorHAnsi"/>
                <w:b/>
                <w:color w:val="0070C0"/>
              </w:rPr>
              <w:t>中介系統</w:t>
            </w:r>
            <w:r w:rsidRPr="00700640">
              <w:rPr>
                <w:rFonts w:ascii="標楷體" w:eastAsia="標楷體" w:hAnsi="標楷體" w:cstheme="majorHAnsi"/>
              </w:rPr>
              <w:t>：是指家庭、學校、友伴及社區之間的聯繫與相互關係，如父母與學校相互合作情況，友伴群體相處的影響等。</w:t>
            </w:r>
          </w:p>
          <w:p w14:paraId="265FC84D" w14:textId="77777777" w:rsidR="00DA28C1" w:rsidRPr="00700640" w:rsidRDefault="00DA28C1" w:rsidP="00167140">
            <w:pPr>
              <w:spacing w:line="400" w:lineRule="exact"/>
              <w:rPr>
                <w:rFonts w:ascii="標楷體" w:eastAsia="標楷體" w:hAnsi="標楷體" w:cstheme="majorHAnsi"/>
              </w:rPr>
            </w:pPr>
            <w:r w:rsidRPr="00700640">
              <w:rPr>
                <w:rFonts w:ascii="標楷體" w:eastAsia="標楷體" w:hAnsi="標楷體" w:cstheme="majorHAnsi"/>
              </w:rPr>
              <w:t>3.</w:t>
            </w:r>
            <w:r w:rsidRPr="00700640">
              <w:rPr>
                <w:rFonts w:ascii="標楷體" w:eastAsia="標楷體" w:hAnsi="標楷體" w:cstheme="majorHAnsi"/>
                <w:b/>
                <w:color w:val="0070C0"/>
              </w:rPr>
              <w:t>外在系統</w:t>
            </w:r>
            <w:r w:rsidRPr="00700640">
              <w:rPr>
                <w:rFonts w:ascii="標楷體" w:eastAsia="標楷體" w:hAnsi="標楷體" w:cstheme="majorHAnsi"/>
              </w:rPr>
              <w:t>：是指兒童未直接參與，但影響兒童及青少年成長的因素，如父母的工作環境，學校的教育方向及社區資源的運用等。</w:t>
            </w:r>
          </w:p>
          <w:p w14:paraId="43940059" w14:textId="77777777" w:rsidR="00DA28C1" w:rsidRPr="00700640" w:rsidRDefault="00DA28C1" w:rsidP="00167140">
            <w:pPr>
              <w:spacing w:line="400" w:lineRule="exact"/>
              <w:rPr>
                <w:rFonts w:ascii="標楷體" w:eastAsia="標楷體" w:hAnsi="標楷體" w:cstheme="majorHAnsi"/>
              </w:rPr>
            </w:pPr>
            <w:r w:rsidRPr="00700640">
              <w:rPr>
                <w:rFonts w:ascii="標楷體" w:eastAsia="標楷體" w:hAnsi="標楷體" w:cstheme="majorHAnsi"/>
              </w:rPr>
              <w:t>4.</w:t>
            </w:r>
            <w:r w:rsidRPr="00700640">
              <w:rPr>
                <w:rFonts w:ascii="標楷體" w:eastAsia="標楷體" w:hAnsi="標楷體" w:cstheme="majorHAnsi"/>
                <w:b/>
                <w:color w:val="0070C0"/>
              </w:rPr>
              <w:t>宏觀系統</w:t>
            </w:r>
            <w:r w:rsidRPr="00700640">
              <w:rPr>
                <w:rFonts w:ascii="標楷體" w:eastAsia="標楷體" w:hAnsi="標楷體" w:cstheme="majorHAnsi"/>
              </w:rPr>
              <w:t>：是指文化、政治、法律、社會階層及世界各地所發生的時事，因為國際環境的變化必然波及或影響各國的政治、經濟生活。</w:t>
            </w:r>
          </w:p>
        </w:tc>
      </w:tr>
      <w:tr w:rsidR="00FE7289" w:rsidRPr="00700640" w14:paraId="48D1EC0E" w14:textId="77777777" w:rsidTr="0007563E">
        <w:tc>
          <w:tcPr>
            <w:tcW w:w="469" w:type="dxa"/>
            <w:vAlign w:val="center"/>
          </w:tcPr>
          <w:p w14:paraId="29E519EB" w14:textId="77777777" w:rsidR="00FE7289" w:rsidRPr="00700640" w:rsidRDefault="00FB5BA1"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552007A3" w14:textId="77777777" w:rsidR="00FE7289" w:rsidRPr="00700640" w:rsidRDefault="00FB5BA1" w:rsidP="00167140">
            <w:pPr>
              <w:spacing w:line="400" w:lineRule="exact"/>
              <w:rPr>
                <w:rFonts w:ascii="標楷體" w:eastAsia="標楷體" w:hAnsi="標楷體" w:cstheme="majorHAnsi"/>
              </w:rPr>
            </w:pPr>
            <w:r w:rsidRPr="00700640">
              <w:rPr>
                <w:rFonts w:ascii="標楷體" w:eastAsia="標楷體" w:hAnsi="標楷體" w:cstheme="majorHAnsi"/>
              </w:rPr>
              <w:t>Hoy 與 Miskel 將學校視為是一個開放社會系統，在該系統中除了有結構系統與個人系統外，還包含下 列何種次級系統？(甲)文化系統 (乙)政治系統 (丙)象徵系統。</w:t>
            </w:r>
            <w:r w:rsidRPr="00700640">
              <w:rPr>
                <w:rFonts w:ascii="標楷體" w:eastAsia="標楷體" w:hAnsi="標楷體" w:cstheme="majorHAnsi"/>
              </w:rPr>
              <w:br/>
              <w:t>(A)甲乙 </w:t>
            </w:r>
            <w:r w:rsidRPr="00700640">
              <w:rPr>
                <w:rFonts w:ascii="標楷體" w:eastAsia="標楷體" w:hAnsi="標楷體" w:cstheme="majorHAnsi"/>
              </w:rPr>
              <w:br/>
              <w:t>(B)甲丙 </w:t>
            </w:r>
            <w:r w:rsidRPr="00700640">
              <w:rPr>
                <w:rFonts w:ascii="標楷體" w:eastAsia="標楷體" w:hAnsi="標楷體" w:cstheme="majorHAnsi"/>
              </w:rPr>
              <w:br/>
              <w:t>(C)乙丙 </w:t>
            </w:r>
            <w:r w:rsidRPr="00700640">
              <w:rPr>
                <w:rFonts w:ascii="標楷體" w:eastAsia="標楷體" w:hAnsi="標楷體" w:cstheme="majorHAnsi"/>
              </w:rPr>
              <w:br/>
              <w:t>(D)甲乙丙</w:t>
            </w:r>
          </w:p>
        </w:tc>
      </w:tr>
      <w:tr w:rsidR="00FE7289" w:rsidRPr="00700640" w14:paraId="5560453C" w14:textId="77777777" w:rsidTr="0007563E">
        <w:tc>
          <w:tcPr>
            <w:tcW w:w="469" w:type="dxa"/>
          </w:tcPr>
          <w:p w14:paraId="3859A7E2" w14:textId="77777777" w:rsidR="00FE7289" w:rsidRPr="00700640" w:rsidRDefault="00FE7289"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28A57ED" w14:textId="77777777" w:rsidR="00FE7289" w:rsidRPr="00700640" w:rsidRDefault="00FE7289"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05BFC3B" w14:textId="77777777" w:rsidR="00FB5BA1" w:rsidRPr="00700640" w:rsidRDefault="00FB5BA1" w:rsidP="00167140">
            <w:pPr>
              <w:spacing w:line="400" w:lineRule="exact"/>
              <w:rPr>
                <w:rFonts w:ascii="標楷體" w:eastAsia="標楷體" w:hAnsi="標楷體" w:cstheme="majorHAnsi"/>
              </w:rPr>
            </w:pPr>
            <w:r w:rsidRPr="00700640">
              <w:rPr>
                <w:rFonts w:ascii="標楷體" w:eastAsia="標楷體" w:hAnsi="標楷體" w:cstheme="majorHAnsi"/>
                <w:b/>
                <w:color w:val="FF0000"/>
              </w:rPr>
              <w:t>Hoy和Miskel</w:t>
            </w:r>
            <w:r w:rsidRPr="00700640">
              <w:rPr>
                <w:rFonts w:ascii="標楷體" w:eastAsia="標楷體" w:hAnsi="標楷體" w:cstheme="majorHAnsi"/>
              </w:rPr>
              <w:t xml:space="preserve"> </w:t>
            </w:r>
          </w:p>
          <w:tbl>
            <w:tblPr>
              <w:tblStyle w:val="a3"/>
              <w:tblW w:w="0" w:type="auto"/>
              <w:tblLook w:val="04A0" w:firstRow="1" w:lastRow="0" w:firstColumn="1" w:lastColumn="0" w:noHBand="0" w:noVBand="1"/>
            </w:tblPr>
            <w:tblGrid>
              <w:gridCol w:w="5656"/>
              <w:gridCol w:w="4977"/>
            </w:tblGrid>
            <w:tr w:rsidR="00FB5BA1" w:rsidRPr="00700640" w14:paraId="5E0E7B8D" w14:textId="77777777" w:rsidTr="00FB5BA1">
              <w:tc>
                <w:tcPr>
                  <w:tcW w:w="5662" w:type="dxa"/>
                </w:tcPr>
                <w:p w14:paraId="13E85B2C" w14:textId="77777777" w:rsidR="00FB5BA1" w:rsidRPr="00700640" w:rsidRDefault="00FB5BA1" w:rsidP="00167140">
                  <w:pPr>
                    <w:spacing w:line="400" w:lineRule="exact"/>
                    <w:rPr>
                      <w:rFonts w:ascii="標楷體" w:eastAsia="標楷體" w:hAnsi="標楷體" w:cstheme="majorHAnsi"/>
                    </w:rPr>
                  </w:pPr>
                  <w:r w:rsidRPr="00700640">
                    <w:rPr>
                      <w:rFonts w:ascii="標楷體" w:eastAsia="標楷體" w:hAnsi="標楷體" w:cstheme="majorHAnsi"/>
                      <w:b/>
                      <w:color w:val="00B050"/>
                    </w:rPr>
                    <w:t>學校效能</w:t>
                  </w:r>
                  <w:r w:rsidRPr="00700640">
                    <w:rPr>
                      <w:rFonts w:ascii="標楷體" w:eastAsia="標楷體" w:hAnsi="標楷體" w:cstheme="majorHAnsi"/>
                    </w:rPr>
                    <w:t xml:space="preserve">　</w:t>
                  </w:r>
                  <w:r w:rsidRPr="00700640">
                    <w:rPr>
                      <w:rFonts w:ascii="標楷體" w:eastAsia="標楷體" w:hAnsi="標楷體" w:cstheme="majorHAnsi"/>
                      <w:shd w:val="pct15" w:color="auto" w:fill="FFFFFF"/>
                    </w:rPr>
                    <w:t>城市公主</w:t>
                  </w:r>
                </w:p>
                <w:p w14:paraId="53FE64A6" w14:textId="77777777" w:rsidR="00FB5BA1" w:rsidRPr="00700640" w:rsidRDefault="00FB5BA1" w:rsidP="00167140">
                  <w:pPr>
                    <w:spacing w:line="400" w:lineRule="exact"/>
                    <w:rPr>
                      <w:rFonts w:ascii="標楷體" w:eastAsia="標楷體" w:hAnsi="標楷體" w:cstheme="majorHAnsi"/>
                    </w:rPr>
                  </w:pPr>
                  <w:r w:rsidRPr="00700640">
                    <w:rPr>
                      <w:rFonts w:ascii="標楷體" w:eastAsia="標楷體" w:hAnsi="標楷體" w:cstheme="majorHAnsi"/>
                      <w:b/>
                      <w:color w:val="0070C0"/>
                    </w:rPr>
                    <w:t>學生成就　適應力　教師工作滿足　主要生活興趣</w:t>
                  </w:r>
                </w:p>
                <w:p w14:paraId="616820F3" w14:textId="77777777" w:rsidR="00FB5BA1" w:rsidRPr="00700640" w:rsidRDefault="00FB5BA1"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lastRenderedPageBreak/>
                    <w:t xml:space="preserve">城　</w:t>
                  </w:r>
                  <w:r w:rsidRPr="00700640">
                    <w:rPr>
                      <w:rFonts w:ascii="標楷體" w:eastAsia="標楷體" w:hAnsi="標楷體" w:cstheme="majorHAnsi"/>
                      <w:b/>
                      <w:color w:val="000000" w:themeColor="text1"/>
                    </w:rPr>
                    <w:t>學生</w:t>
                  </w:r>
                  <w:r w:rsidRPr="00700640">
                    <w:rPr>
                      <w:rFonts w:ascii="標楷體" w:eastAsia="標楷體" w:hAnsi="標楷體" w:cstheme="majorHAnsi"/>
                      <w:b/>
                      <w:color w:val="C45911" w:themeColor="accent2" w:themeShade="BF"/>
                    </w:rPr>
                    <w:t>成</w:t>
                  </w:r>
                  <w:r w:rsidRPr="00700640">
                    <w:rPr>
                      <w:rFonts w:ascii="標楷體" w:eastAsia="標楷體" w:hAnsi="標楷體" w:cstheme="majorHAnsi"/>
                      <w:b/>
                      <w:color w:val="000000" w:themeColor="text1"/>
                    </w:rPr>
                    <w:t>就</w:t>
                  </w:r>
                </w:p>
                <w:p w14:paraId="72C4F2A6" w14:textId="77777777" w:rsidR="00FB5BA1" w:rsidRPr="00700640" w:rsidRDefault="00FB5BA1"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市　</w:t>
                  </w:r>
                  <w:r w:rsidRPr="00700640">
                    <w:rPr>
                      <w:rFonts w:ascii="標楷體" w:eastAsia="標楷體" w:hAnsi="標楷體" w:cstheme="majorHAnsi"/>
                      <w:b/>
                      <w:color w:val="C45911" w:themeColor="accent2" w:themeShade="BF"/>
                    </w:rPr>
                    <w:t>適</w:t>
                  </w:r>
                  <w:r w:rsidRPr="00700640">
                    <w:rPr>
                      <w:rFonts w:ascii="標楷體" w:eastAsia="標楷體" w:hAnsi="標楷體" w:cstheme="majorHAnsi"/>
                      <w:b/>
                      <w:color w:val="000000" w:themeColor="text1"/>
                    </w:rPr>
                    <w:t>應力</w:t>
                  </w:r>
                </w:p>
                <w:p w14:paraId="089DCB7C" w14:textId="77777777" w:rsidR="00FB5BA1" w:rsidRPr="00700640" w:rsidRDefault="00FB5BA1"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公　</w:t>
                  </w:r>
                  <w:r w:rsidRPr="00700640">
                    <w:rPr>
                      <w:rFonts w:ascii="標楷體" w:eastAsia="標楷體" w:hAnsi="標楷體" w:cstheme="majorHAnsi"/>
                      <w:b/>
                      <w:color w:val="000000" w:themeColor="text1"/>
                    </w:rPr>
                    <w:t>教師</w:t>
                  </w:r>
                  <w:r w:rsidRPr="00700640">
                    <w:rPr>
                      <w:rFonts w:ascii="標楷體" w:eastAsia="標楷體" w:hAnsi="標楷體" w:cstheme="majorHAnsi"/>
                      <w:b/>
                      <w:color w:val="C45911" w:themeColor="accent2" w:themeShade="BF"/>
                    </w:rPr>
                    <w:t>工</w:t>
                  </w:r>
                  <w:r w:rsidRPr="00700640">
                    <w:rPr>
                      <w:rFonts w:ascii="標楷體" w:eastAsia="標楷體" w:hAnsi="標楷體" w:cstheme="majorHAnsi"/>
                      <w:b/>
                      <w:color w:val="000000" w:themeColor="text1"/>
                    </w:rPr>
                    <w:t>作滿足</w:t>
                  </w:r>
                </w:p>
                <w:p w14:paraId="28940D38" w14:textId="77777777" w:rsidR="00FB5BA1" w:rsidRPr="00700640" w:rsidRDefault="00FB5BA1"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主　</w:t>
                  </w:r>
                  <w:r w:rsidRPr="00700640">
                    <w:rPr>
                      <w:rFonts w:ascii="標楷體" w:eastAsia="標楷體" w:hAnsi="標楷體" w:cstheme="majorHAnsi"/>
                      <w:b/>
                      <w:color w:val="C45911" w:themeColor="accent2" w:themeShade="BF"/>
                    </w:rPr>
                    <w:t>主</w:t>
                  </w:r>
                  <w:r w:rsidRPr="00700640">
                    <w:rPr>
                      <w:rFonts w:ascii="標楷體" w:eastAsia="標楷體" w:hAnsi="標楷體" w:cstheme="majorHAnsi"/>
                      <w:b/>
                      <w:color w:val="000000" w:themeColor="text1"/>
                    </w:rPr>
                    <w:t>要生活興趣</w:t>
                  </w:r>
                </w:p>
              </w:tc>
              <w:tc>
                <w:tcPr>
                  <w:tcW w:w="4983" w:type="dxa"/>
                </w:tcPr>
                <w:p w14:paraId="52CBE786" w14:textId="77777777" w:rsidR="00FB5BA1" w:rsidRPr="00700640" w:rsidRDefault="00FB5BA1" w:rsidP="00167140">
                  <w:pPr>
                    <w:spacing w:line="400" w:lineRule="exact"/>
                    <w:rPr>
                      <w:rFonts w:ascii="標楷體" w:eastAsia="標楷體" w:hAnsi="標楷體" w:cstheme="majorHAnsi"/>
                    </w:rPr>
                  </w:pPr>
                  <w:r w:rsidRPr="00700640">
                    <w:rPr>
                      <w:rFonts w:ascii="標楷體" w:eastAsia="標楷體" w:hAnsi="標楷體" w:cstheme="majorHAnsi"/>
                      <w:b/>
                      <w:color w:val="00B050"/>
                    </w:rPr>
                    <w:lastRenderedPageBreak/>
                    <w:t>開放的社會系統</w:t>
                  </w:r>
                  <w:r w:rsidRPr="00700640">
                    <w:rPr>
                      <w:rFonts w:ascii="標楷體" w:eastAsia="標楷體" w:hAnsi="標楷體" w:cstheme="majorHAnsi"/>
                    </w:rPr>
                    <w:t xml:space="preserve">　</w:t>
                  </w:r>
                  <w:r w:rsidRPr="00700640">
                    <w:rPr>
                      <w:rFonts w:ascii="標楷體" w:eastAsia="標楷體" w:hAnsi="標楷體" w:cstheme="majorHAnsi"/>
                      <w:shd w:val="pct15" w:color="auto" w:fill="FFFFFF"/>
                    </w:rPr>
                    <w:t>證人接吻</w:t>
                  </w:r>
                </w:p>
                <w:p w14:paraId="737DD2C6" w14:textId="77777777" w:rsidR="00FB5BA1" w:rsidRPr="00700640" w:rsidRDefault="00FB5BA1"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政治　個人　結構　文化</w:t>
                  </w:r>
                </w:p>
                <w:p w14:paraId="3D0BE0A1" w14:textId="77777777" w:rsidR="00FB5BA1" w:rsidRPr="00700640" w:rsidRDefault="00FB5BA1"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lastRenderedPageBreak/>
                    <w:t xml:space="preserve">證　</w:t>
                  </w:r>
                  <w:r w:rsidRPr="00700640">
                    <w:rPr>
                      <w:rFonts w:ascii="標楷體" w:eastAsia="標楷體" w:hAnsi="標楷體" w:cstheme="majorHAnsi"/>
                      <w:b/>
                      <w:color w:val="C45911" w:themeColor="accent2" w:themeShade="BF"/>
                    </w:rPr>
                    <w:t>政</w:t>
                  </w:r>
                  <w:r w:rsidRPr="00700640">
                    <w:rPr>
                      <w:rFonts w:ascii="標楷體" w:eastAsia="標楷體" w:hAnsi="標楷體" w:cstheme="majorHAnsi"/>
                      <w:b/>
                      <w:color w:val="000000" w:themeColor="text1"/>
                    </w:rPr>
                    <w:t>治</w:t>
                  </w:r>
                </w:p>
                <w:p w14:paraId="0BB54D25" w14:textId="77777777" w:rsidR="00FB5BA1" w:rsidRPr="00700640" w:rsidRDefault="00FB5BA1"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人　</w:t>
                  </w:r>
                  <w:r w:rsidRPr="00700640">
                    <w:rPr>
                      <w:rFonts w:ascii="標楷體" w:eastAsia="標楷體" w:hAnsi="標楷體" w:cstheme="majorHAnsi"/>
                      <w:b/>
                      <w:color w:val="000000" w:themeColor="text1"/>
                    </w:rPr>
                    <w:t>個</w:t>
                  </w:r>
                  <w:r w:rsidRPr="00700640">
                    <w:rPr>
                      <w:rFonts w:ascii="標楷體" w:eastAsia="標楷體" w:hAnsi="標楷體" w:cstheme="majorHAnsi"/>
                      <w:b/>
                      <w:color w:val="C45911" w:themeColor="accent2" w:themeShade="BF"/>
                    </w:rPr>
                    <w:t>人</w:t>
                  </w:r>
                </w:p>
                <w:p w14:paraId="455D30F3" w14:textId="77777777" w:rsidR="00FB5BA1" w:rsidRPr="00700640" w:rsidRDefault="00FB5BA1"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接　</w:t>
                  </w:r>
                  <w:r w:rsidRPr="00700640">
                    <w:rPr>
                      <w:rFonts w:ascii="標楷體" w:eastAsia="標楷體" w:hAnsi="標楷體" w:cstheme="majorHAnsi"/>
                      <w:b/>
                      <w:color w:val="C45911" w:themeColor="accent2" w:themeShade="BF"/>
                    </w:rPr>
                    <w:t>結</w:t>
                  </w:r>
                  <w:r w:rsidRPr="00700640">
                    <w:rPr>
                      <w:rFonts w:ascii="標楷體" w:eastAsia="標楷體" w:hAnsi="標楷體" w:cstheme="majorHAnsi"/>
                      <w:b/>
                      <w:color w:val="000000" w:themeColor="text1"/>
                    </w:rPr>
                    <w:t>構</w:t>
                  </w:r>
                </w:p>
                <w:p w14:paraId="232BB013" w14:textId="77777777" w:rsidR="00FB5BA1" w:rsidRPr="00700640" w:rsidRDefault="00FB5BA1"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b/>
                      <w:color w:val="7030A0"/>
                    </w:rPr>
                    <w:t xml:space="preserve">吻　</w:t>
                  </w:r>
                  <w:r w:rsidRPr="00700640">
                    <w:rPr>
                      <w:rFonts w:ascii="標楷體" w:eastAsia="標楷體" w:hAnsi="標楷體" w:cstheme="majorHAnsi"/>
                      <w:b/>
                      <w:color w:val="C45911" w:themeColor="accent2" w:themeShade="BF"/>
                    </w:rPr>
                    <w:t>文</w:t>
                  </w:r>
                  <w:r w:rsidRPr="00700640">
                    <w:rPr>
                      <w:rFonts w:ascii="標楷體" w:eastAsia="標楷體" w:hAnsi="標楷體" w:cstheme="majorHAnsi"/>
                      <w:b/>
                      <w:color w:val="000000" w:themeColor="text1"/>
                    </w:rPr>
                    <w:t>化</w:t>
                  </w:r>
                </w:p>
              </w:tc>
            </w:tr>
          </w:tbl>
          <w:p w14:paraId="6CA6C855" w14:textId="77777777" w:rsidR="00FE7289" w:rsidRPr="00700640" w:rsidRDefault="00FE7289" w:rsidP="00167140">
            <w:pPr>
              <w:spacing w:line="400" w:lineRule="exact"/>
              <w:rPr>
                <w:rFonts w:ascii="標楷體" w:eastAsia="標楷體" w:hAnsi="標楷體" w:cstheme="majorHAnsi"/>
              </w:rPr>
            </w:pPr>
          </w:p>
        </w:tc>
      </w:tr>
      <w:tr w:rsidR="00FE7289" w:rsidRPr="00700640" w14:paraId="7F324A9D" w14:textId="77777777" w:rsidTr="0007563E">
        <w:tc>
          <w:tcPr>
            <w:tcW w:w="469" w:type="dxa"/>
            <w:vAlign w:val="center"/>
          </w:tcPr>
          <w:p w14:paraId="694CFF69" w14:textId="77777777" w:rsidR="00FE7289" w:rsidRPr="00700640" w:rsidRDefault="006672B1"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A</w:t>
            </w:r>
          </w:p>
        </w:tc>
        <w:tc>
          <w:tcPr>
            <w:tcW w:w="10859" w:type="dxa"/>
          </w:tcPr>
          <w:p w14:paraId="49EF5F92" w14:textId="77777777" w:rsidR="00FE7289" w:rsidRPr="00700640" w:rsidRDefault="006672B1" w:rsidP="00167140">
            <w:pPr>
              <w:spacing w:line="400" w:lineRule="exact"/>
              <w:rPr>
                <w:rFonts w:ascii="標楷體" w:eastAsia="標楷體" w:hAnsi="標楷體" w:cstheme="majorHAnsi"/>
              </w:rPr>
            </w:pPr>
            <w:r w:rsidRPr="00700640">
              <w:rPr>
                <w:rFonts w:ascii="標楷體" w:eastAsia="標楷體" w:hAnsi="標楷體" w:cstheme="majorHAnsi"/>
              </w:rPr>
              <w:t>依據J. Coleman的社會資本論，訊息可以在圈內成員之間有效流通， 下列何者是確保此機能的成因？ </w:t>
            </w:r>
            <w:r w:rsidRPr="00700640">
              <w:rPr>
                <w:rFonts w:ascii="標楷體" w:eastAsia="標楷體" w:hAnsi="標楷體" w:cstheme="majorHAnsi"/>
              </w:rPr>
              <w:br/>
              <w:t>(A)規範 </w:t>
            </w:r>
            <w:r w:rsidRPr="00700640">
              <w:rPr>
                <w:rFonts w:ascii="標楷體" w:eastAsia="標楷體" w:hAnsi="標楷體" w:cstheme="majorHAnsi"/>
              </w:rPr>
              <w:br/>
              <w:t>(B)利益 </w:t>
            </w:r>
            <w:r w:rsidRPr="00700640">
              <w:rPr>
                <w:rFonts w:ascii="標楷體" w:eastAsia="標楷體" w:hAnsi="標楷體" w:cstheme="majorHAnsi"/>
              </w:rPr>
              <w:br/>
              <w:t>(C)正義 </w:t>
            </w:r>
            <w:r w:rsidRPr="00700640">
              <w:rPr>
                <w:rFonts w:ascii="標楷體" w:eastAsia="標楷體" w:hAnsi="標楷體" w:cstheme="majorHAnsi"/>
              </w:rPr>
              <w:br/>
              <w:t>(D)私心</w:t>
            </w:r>
          </w:p>
        </w:tc>
      </w:tr>
      <w:tr w:rsidR="00FE7289" w:rsidRPr="00700640" w14:paraId="17AE7D7B" w14:textId="77777777" w:rsidTr="0007563E">
        <w:tc>
          <w:tcPr>
            <w:tcW w:w="469" w:type="dxa"/>
          </w:tcPr>
          <w:p w14:paraId="47655C6D" w14:textId="77777777" w:rsidR="00FE7289" w:rsidRPr="00700640" w:rsidRDefault="00FE7289"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69790F3" w14:textId="77777777" w:rsidR="00FE7289" w:rsidRPr="00700640" w:rsidRDefault="00FE7289"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FA07B77" w14:textId="77777777" w:rsidR="006672B1" w:rsidRPr="00700640" w:rsidRDefault="006672B1" w:rsidP="00167140">
            <w:pPr>
              <w:spacing w:line="400" w:lineRule="exact"/>
              <w:rPr>
                <w:rFonts w:ascii="標楷體" w:eastAsia="標楷體" w:hAnsi="標楷體" w:cstheme="majorHAnsi"/>
              </w:rPr>
            </w:pPr>
            <w:r w:rsidRPr="00700640">
              <w:rPr>
                <w:rFonts w:ascii="標楷體" w:eastAsia="標楷體" w:hAnsi="標楷體" w:cstheme="majorHAnsi"/>
                <w:b/>
                <w:color w:val="FF0000"/>
              </w:rPr>
              <w:t>Coleman</w:t>
            </w:r>
            <w:r w:rsidRPr="00700640">
              <w:rPr>
                <w:rFonts w:ascii="標楷體" w:eastAsia="標楷體" w:hAnsi="標楷體" w:cstheme="majorHAnsi"/>
              </w:rPr>
              <w:t>歸納社會資本可能出現的形式：</w:t>
            </w:r>
          </w:p>
          <w:p w14:paraId="5AAD5F1E" w14:textId="77777777" w:rsidR="006672B1" w:rsidRPr="00700640" w:rsidRDefault="006672B1" w:rsidP="00167140">
            <w:pPr>
              <w:spacing w:line="400" w:lineRule="exact"/>
              <w:rPr>
                <w:rFonts w:ascii="標楷體" w:eastAsia="標楷體" w:hAnsi="標楷體" w:cstheme="majorHAnsi"/>
              </w:rPr>
            </w:pPr>
            <w:r w:rsidRPr="00700640">
              <w:rPr>
                <w:rFonts w:ascii="標楷體" w:eastAsia="標楷體" w:hAnsi="標楷體" w:cstheme="majorHAnsi"/>
              </w:rPr>
              <w:t>1、是義務、期待，與信賴的結構　2、是一種資訊管道　　　3、是規範與有效制裁</w:t>
            </w:r>
          </w:p>
          <w:p w14:paraId="4826E866" w14:textId="77777777" w:rsidR="00FE7289" w:rsidRPr="00700640" w:rsidRDefault="006672B1" w:rsidP="00167140">
            <w:pPr>
              <w:spacing w:line="400" w:lineRule="exact"/>
              <w:rPr>
                <w:rFonts w:ascii="標楷體" w:eastAsia="標楷體" w:hAnsi="標楷體" w:cstheme="majorHAnsi"/>
              </w:rPr>
            </w:pPr>
            <w:r w:rsidRPr="00700640">
              <w:rPr>
                <w:rFonts w:ascii="標楷體" w:eastAsia="標楷體" w:hAnsi="標楷體" w:cstheme="majorHAnsi"/>
              </w:rPr>
              <w:t>4、是一種權威關係　　　　　　　5、是多功能的社會組織　6、是有宗旨的組織</w:t>
            </w:r>
          </w:p>
        </w:tc>
      </w:tr>
      <w:tr w:rsidR="00FE7289" w:rsidRPr="00700640" w14:paraId="18C4EC5D" w14:textId="77777777" w:rsidTr="0007563E">
        <w:tc>
          <w:tcPr>
            <w:tcW w:w="469" w:type="dxa"/>
            <w:vAlign w:val="center"/>
          </w:tcPr>
          <w:p w14:paraId="1C1084CB" w14:textId="77777777" w:rsidR="00FE7289" w:rsidRPr="00700640" w:rsidRDefault="006672B1"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40C3208F" w14:textId="77777777" w:rsidR="00FE7289" w:rsidRPr="00700640" w:rsidRDefault="006672B1" w:rsidP="00167140">
            <w:pPr>
              <w:spacing w:line="400" w:lineRule="exact"/>
              <w:rPr>
                <w:rFonts w:ascii="標楷體" w:eastAsia="標楷體" w:hAnsi="標楷體" w:cstheme="majorHAnsi"/>
              </w:rPr>
            </w:pPr>
            <w:r w:rsidRPr="00700640">
              <w:rPr>
                <w:rFonts w:ascii="標楷體" w:eastAsia="標楷體" w:hAnsi="標楷體" w:cstheme="majorHAnsi"/>
              </w:rPr>
              <w:t>高登（C. Gordon）和柯爾曼（J. Coleman）曾經對 1960年代左右的美國青少年次文化做研究，以下何者是他們的研究發現？ </w:t>
            </w:r>
            <w:r w:rsidRPr="00700640">
              <w:rPr>
                <w:rFonts w:ascii="標楷體" w:eastAsia="標楷體" w:hAnsi="標楷體" w:cstheme="majorHAnsi"/>
              </w:rPr>
              <w:br/>
              <w:t>(A)女生在學校的學業表現是其獲得社會地位的指標 </w:t>
            </w:r>
            <w:r w:rsidRPr="00700640">
              <w:rPr>
                <w:rFonts w:ascii="標楷體" w:eastAsia="標楷體" w:hAnsi="標楷體" w:cstheme="majorHAnsi"/>
              </w:rPr>
              <w:br/>
              <w:t>(B)男生的運動表現是獲得社會地位的重要原因 </w:t>
            </w:r>
            <w:r w:rsidRPr="00700640">
              <w:rPr>
                <w:rFonts w:ascii="標楷體" w:eastAsia="標楷體" w:hAnsi="標楷體" w:cstheme="majorHAnsi"/>
              </w:rPr>
              <w:br/>
              <w:t>(C)學生產生反社會化的現象 </w:t>
            </w:r>
            <w:r w:rsidRPr="00700640">
              <w:rPr>
                <w:rFonts w:ascii="標楷體" w:eastAsia="標楷體" w:hAnsi="標楷體" w:cstheme="majorHAnsi"/>
              </w:rPr>
              <w:br/>
              <w:t>(D)正式學術性活動對學生的影響超過非正式的友伴情誼</w:t>
            </w:r>
          </w:p>
        </w:tc>
      </w:tr>
      <w:tr w:rsidR="00FE7289" w:rsidRPr="00700640" w14:paraId="74EB221E" w14:textId="77777777" w:rsidTr="0007563E">
        <w:tc>
          <w:tcPr>
            <w:tcW w:w="469" w:type="dxa"/>
          </w:tcPr>
          <w:p w14:paraId="55AC5A2A" w14:textId="77777777" w:rsidR="00FE7289" w:rsidRPr="00700640" w:rsidRDefault="00FE7289"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00BE7CE" w14:textId="77777777" w:rsidR="00FE7289" w:rsidRPr="00700640" w:rsidRDefault="00FE7289"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3C8AEE9" w14:textId="77777777" w:rsidR="00FE7289" w:rsidRPr="00700640" w:rsidRDefault="006672B1" w:rsidP="00167140">
            <w:pPr>
              <w:spacing w:line="400" w:lineRule="exact"/>
              <w:rPr>
                <w:rFonts w:ascii="標楷體" w:eastAsia="標楷體" w:hAnsi="標楷體" w:cstheme="majorHAnsi"/>
              </w:rPr>
            </w:pPr>
            <w:r w:rsidRPr="00700640">
              <w:rPr>
                <w:rFonts w:ascii="標楷體" w:eastAsia="標楷體" w:hAnsi="標楷體" w:cstheme="majorHAnsi"/>
                <w:b/>
                <w:color w:val="00B050"/>
              </w:rPr>
              <w:t xml:space="preserve">反智文化　</w:t>
            </w:r>
            <w:r w:rsidRPr="00700640">
              <w:rPr>
                <w:rFonts w:ascii="標楷體" w:eastAsia="標楷體" w:hAnsi="標楷體" w:cstheme="majorHAnsi"/>
              </w:rPr>
              <w:t>女生:重視人員及活動領導　／　男生:重視運動</w:t>
            </w:r>
          </w:p>
        </w:tc>
      </w:tr>
      <w:tr w:rsidR="00FE7289" w:rsidRPr="00700640" w14:paraId="78F14C1E" w14:textId="77777777" w:rsidTr="0007563E">
        <w:tc>
          <w:tcPr>
            <w:tcW w:w="469" w:type="dxa"/>
            <w:vAlign w:val="center"/>
          </w:tcPr>
          <w:p w14:paraId="7B88D44D" w14:textId="77777777" w:rsidR="00FE7289" w:rsidRPr="00700640" w:rsidRDefault="00412D3D"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4B459478" w14:textId="77777777" w:rsidR="00412D3D" w:rsidRPr="00700640" w:rsidRDefault="00412D3D" w:rsidP="00167140">
            <w:pPr>
              <w:spacing w:line="400" w:lineRule="exact"/>
              <w:rPr>
                <w:rFonts w:ascii="標楷體" w:eastAsia="標楷體" w:hAnsi="標楷體" w:cstheme="majorHAnsi"/>
              </w:rPr>
            </w:pPr>
            <w:r w:rsidRPr="00700640">
              <w:rPr>
                <w:rFonts w:ascii="標楷體" w:eastAsia="標楷體" w:hAnsi="標楷體" w:cstheme="majorHAnsi"/>
              </w:rPr>
              <w:t xml:space="preserve">下列何者的主張認為，個人或家庭的背景或品味是造成社會不平等的重要因素？ </w:t>
            </w:r>
          </w:p>
          <w:p w14:paraId="475D9B3B" w14:textId="77777777" w:rsidR="00412D3D" w:rsidRPr="00700640" w:rsidRDefault="00412D3D" w:rsidP="00167140">
            <w:pPr>
              <w:spacing w:line="400" w:lineRule="exact"/>
              <w:rPr>
                <w:rFonts w:ascii="標楷體" w:eastAsia="標楷體" w:hAnsi="標楷體" w:cstheme="majorHAnsi"/>
              </w:rPr>
            </w:pPr>
            <w:r w:rsidRPr="00700640">
              <w:rPr>
                <w:rFonts w:ascii="標楷體" w:eastAsia="標楷體" w:hAnsi="標楷體" w:cstheme="majorHAnsi"/>
              </w:rPr>
              <w:t xml:space="preserve">(A)衛里斯(P. Willis)的文化創生 </w:t>
            </w:r>
          </w:p>
          <w:p w14:paraId="6D1905E4" w14:textId="77777777" w:rsidR="00412D3D" w:rsidRPr="00700640" w:rsidRDefault="00412D3D" w:rsidP="00167140">
            <w:pPr>
              <w:spacing w:line="400" w:lineRule="exact"/>
              <w:rPr>
                <w:rFonts w:ascii="標楷體" w:eastAsia="標楷體" w:hAnsi="標楷體" w:cstheme="majorHAnsi"/>
              </w:rPr>
            </w:pPr>
            <w:r w:rsidRPr="00700640">
              <w:rPr>
                <w:rFonts w:ascii="標楷體" w:eastAsia="標楷體" w:hAnsi="標楷體" w:cstheme="majorHAnsi"/>
              </w:rPr>
              <w:t xml:space="preserve">(B)布迪爾(P. Bourdieu)的文化資本 </w:t>
            </w:r>
          </w:p>
          <w:p w14:paraId="7403E566" w14:textId="77777777" w:rsidR="00412D3D" w:rsidRPr="00700640" w:rsidRDefault="00412D3D" w:rsidP="00167140">
            <w:pPr>
              <w:spacing w:line="400" w:lineRule="exact"/>
              <w:rPr>
                <w:rFonts w:ascii="標楷體" w:eastAsia="標楷體" w:hAnsi="標楷體" w:cstheme="majorHAnsi"/>
              </w:rPr>
            </w:pPr>
            <w:r w:rsidRPr="00700640">
              <w:rPr>
                <w:rFonts w:ascii="標楷體" w:eastAsia="標楷體" w:hAnsi="標楷體" w:cstheme="majorHAnsi"/>
              </w:rPr>
              <w:t xml:space="preserve">(C)包爾斯(S. Bowles)與金帝斯(H. Gintis)的符應原則 </w:t>
            </w:r>
          </w:p>
          <w:p w14:paraId="548477B5" w14:textId="77777777" w:rsidR="00FE7289" w:rsidRPr="00700640" w:rsidRDefault="00412D3D" w:rsidP="00167140">
            <w:pPr>
              <w:spacing w:line="400" w:lineRule="exact"/>
              <w:rPr>
                <w:rFonts w:ascii="標楷體" w:eastAsia="標楷體" w:hAnsi="標楷體" w:cstheme="majorHAnsi"/>
              </w:rPr>
            </w:pPr>
            <w:r w:rsidRPr="00700640">
              <w:rPr>
                <w:rFonts w:ascii="標楷體" w:eastAsia="標楷體" w:hAnsi="標楷體" w:cstheme="majorHAnsi"/>
              </w:rPr>
              <w:t>(D)涂爾幹(E. Durkheim)的集體意識</w:t>
            </w:r>
          </w:p>
        </w:tc>
      </w:tr>
      <w:tr w:rsidR="00FE7289" w:rsidRPr="00700640" w14:paraId="29B190A8" w14:textId="77777777" w:rsidTr="0007563E">
        <w:tc>
          <w:tcPr>
            <w:tcW w:w="469" w:type="dxa"/>
          </w:tcPr>
          <w:p w14:paraId="5C021448" w14:textId="77777777" w:rsidR="00FE7289" w:rsidRPr="00700640" w:rsidRDefault="00FE7289"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6D0F1E2" w14:textId="77777777" w:rsidR="00FE7289" w:rsidRPr="00700640" w:rsidRDefault="00FE7289"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8DC623D" w14:textId="77777777" w:rsidR="00FE7289" w:rsidRPr="00700640" w:rsidRDefault="00FE7289" w:rsidP="00167140">
            <w:pPr>
              <w:spacing w:line="400" w:lineRule="exact"/>
              <w:rPr>
                <w:rFonts w:ascii="標楷體" w:eastAsia="標楷體" w:hAnsi="標楷體" w:cstheme="majorHAnsi"/>
              </w:rPr>
            </w:pPr>
          </w:p>
        </w:tc>
      </w:tr>
      <w:tr w:rsidR="00293D48" w:rsidRPr="00700640" w14:paraId="6A2E7FBA" w14:textId="77777777" w:rsidTr="0007563E">
        <w:tc>
          <w:tcPr>
            <w:tcW w:w="469" w:type="dxa"/>
            <w:vAlign w:val="center"/>
          </w:tcPr>
          <w:p w14:paraId="1C075659" w14:textId="3D8860C0" w:rsidR="00293D48" w:rsidRPr="00700640" w:rsidRDefault="00293D48"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60885B96" w14:textId="33F47566" w:rsidR="00293D48" w:rsidRPr="00700640" w:rsidRDefault="00293D48" w:rsidP="00167140">
            <w:pPr>
              <w:spacing w:line="400" w:lineRule="exact"/>
              <w:rPr>
                <w:rFonts w:ascii="標楷體" w:eastAsia="標楷體" w:hAnsi="標楷體" w:cstheme="majorHAnsi"/>
              </w:rPr>
            </w:pPr>
            <w:r w:rsidRPr="00700640">
              <w:rPr>
                <w:rFonts w:ascii="標楷體" w:eastAsia="標楷體" w:hAnsi="標楷體" w:cstheme="majorHAnsi"/>
              </w:rPr>
              <w:t>美國社會學家高夫曼(E. Goffman)提出了哪一個理論？ </w:t>
            </w:r>
            <w:r w:rsidRPr="00700640">
              <w:rPr>
                <w:rFonts w:ascii="標楷體" w:eastAsia="標楷體" w:hAnsi="標楷體" w:cstheme="majorHAnsi"/>
              </w:rPr>
              <w:br/>
              <w:t>(A)戲劇理論 </w:t>
            </w:r>
            <w:r w:rsidRPr="00700640">
              <w:rPr>
                <w:rFonts w:ascii="標楷體" w:eastAsia="標楷體" w:hAnsi="標楷體" w:cstheme="majorHAnsi"/>
              </w:rPr>
              <w:br/>
              <w:t>(B)符碼理論 </w:t>
            </w:r>
            <w:r w:rsidRPr="00700640">
              <w:rPr>
                <w:rFonts w:ascii="標楷體" w:eastAsia="標楷體" w:hAnsi="標楷體" w:cstheme="majorHAnsi"/>
              </w:rPr>
              <w:br/>
              <w:t>(C)衝突論 </w:t>
            </w:r>
            <w:r w:rsidRPr="00700640">
              <w:rPr>
                <w:rFonts w:ascii="標楷體" w:eastAsia="標楷體" w:hAnsi="標楷體" w:cstheme="majorHAnsi"/>
              </w:rPr>
              <w:br/>
              <w:t>(D)混沌理論</w:t>
            </w:r>
          </w:p>
        </w:tc>
      </w:tr>
      <w:tr w:rsidR="00293D48" w:rsidRPr="00700640" w14:paraId="57697304" w14:textId="77777777" w:rsidTr="0007563E">
        <w:tc>
          <w:tcPr>
            <w:tcW w:w="469" w:type="dxa"/>
          </w:tcPr>
          <w:p w14:paraId="7B40102C" w14:textId="323FF44E" w:rsidR="00293D48" w:rsidRPr="00700640" w:rsidRDefault="00293D48"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63B9511B" w14:textId="4741B4BD" w:rsidR="00293D48" w:rsidRPr="00700640" w:rsidRDefault="00293D48" w:rsidP="00167140">
            <w:pPr>
              <w:spacing w:line="400" w:lineRule="exact"/>
              <w:rPr>
                <w:rFonts w:ascii="標楷體" w:eastAsia="標楷體" w:hAnsi="標楷體" w:cstheme="majorHAnsi"/>
              </w:rPr>
            </w:pPr>
            <w:r w:rsidRPr="00700640">
              <w:rPr>
                <w:rFonts w:ascii="標楷體" w:eastAsia="標楷體" w:hAnsi="標楷體" w:cstheme="majorHAnsi"/>
                <w:b/>
                <w:color w:val="FF0000"/>
              </w:rPr>
              <w:t>Goffman</w:t>
            </w:r>
            <w:r w:rsidRPr="00700640">
              <w:rPr>
                <w:rFonts w:ascii="標楷體" w:eastAsia="標楷體" w:hAnsi="標楷體" w:cstheme="majorHAnsi"/>
              </w:rPr>
              <w:t xml:space="preserve"> </w:t>
            </w:r>
            <w:r w:rsidRPr="00700640">
              <w:rPr>
                <w:rFonts w:ascii="標楷體" w:eastAsia="標楷體" w:hAnsi="標楷體" w:cstheme="majorHAnsi"/>
                <w:b/>
                <w:color w:val="00B050"/>
              </w:rPr>
              <w:t>戲劇理論（Dramaturgical approach）</w:t>
            </w:r>
            <w:r w:rsidRPr="00700640">
              <w:rPr>
                <w:rFonts w:ascii="標楷體" w:eastAsia="標楷體" w:hAnsi="標楷體" w:cstheme="majorHAnsi"/>
                <w:b/>
                <w:bCs/>
              </w:rPr>
              <w:t>，</w:t>
            </w:r>
            <w:r w:rsidRPr="00700640">
              <w:rPr>
                <w:rFonts w:ascii="標楷體" w:eastAsia="標楷體" w:hAnsi="標楷體" w:cstheme="majorHAnsi"/>
              </w:rPr>
              <w:t>其認為社會是一個舞台，人們使用道具（props）和布景（scenery）創造各種形象的演員（Smelser，1991），例如：穿名牌</w:t>
            </w:r>
            <w:hyperlink r:id="rId39" w:tgtFrame="_blank" w:history="1">
              <w:r w:rsidRPr="00700640">
                <w:rPr>
                  <w:rStyle w:val="a4"/>
                  <w:rFonts w:ascii="標楷體" w:eastAsia="標楷體" w:hAnsi="標楷體" w:cstheme="majorHAnsi"/>
                </w:rPr>
                <w:t>衣服</w:t>
              </w:r>
            </w:hyperlink>
            <w:r w:rsidRPr="00700640">
              <w:rPr>
                <w:rFonts w:ascii="標楷體" w:eastAsia="標楷體" w:hAnsi="標楷體" w:cstheme="majorHAnsi"/>
              </w:rPr>
              <w:t>使身穿著或許無意炫耀穿名牌，但他穿的名牌卻可以傳達出一個印象。如同人在互動中會希望表現出穩定的自我，讓他人接受，努力進行特殊的形象整飾（處理），控制自我表現出的行為，在一定社會場景中給</w:t>
            </w:r>
            <w:r w:rsidRPr="00700640">
              <w:rPr>
                <w:rFonts w:ascii="標楷體" w:eastAsia="標楷體" w:hAnsi="標楷體" w:cstheme="majorHAnsi"/>
              </w:rPr>
              <w:lastRenderedPageBreak/>
              <w:t>對方一個好印象（陳惠玲，2002）。</w:t>
            </w:r>
            <w:r w:rsidRPr="00700640">
              <w:rPr>
                <w:rFonts w:ascii="標楷體" w:eastAsia="標楷體" w:hAnsi="標楷體" w:cstheme="majorHAnsi"/>
              </w:rPr>
              <w:br/>
              <w:t>而 Goffman（1992[1959]）認為，以舞台（stage）概念與自我概念結合，也就是說，整個社會就是舞台，每個人在其中互動會給對方一個印象，而該印象即為自我，會運用不同的布景和道具來演出，為了獲得對方相關的訊息，因此每個人會為了愛面子或違背社會規範，演出與日常</w:t>
            </w:r>
            <w:hyperlink r:id="rId40" w:tgtFrame="_blank" w:history="1">
              <w:r w:rsidRPr="00700640">
                <w:rPr>
                  <w:rStyle w:val="a4"/>
                  <w:rFonts w:ascii="標楷體" w:eastAsia="標楷體" w:hAnsi="標楷體" w:cstheme="majorHAnsi"/>
                </w:rPr>
                <w:t>生活</w:t>
              </w:r>
            </w:hyperlink>
            <w:r w:rsidRPr="00700640">
              <w:rPr>
                <w:rFonts w:ascii="標楷體" w:eastAsia="標楷體" w:hAnsi="標楷體" w:cstheme="majorHAnsi"/>
              </w:rPr>
              <w:t>中不一致的行為來取悅對方。</w:t>
            </w:r>
          </w:p>
        </w:tc>
      </w:tr>
      <w:tr w:rsidR="00FE7289" w:rsidRPr="00700640" w14:paraId="4B66E070" w14:textId="77777777" w:rsidTr="0007563E">
        <w:tc>
          <w:tcPr>
            <w:tcW w:w="469" w:type="dxa"/>
            <w:vAlign w:val="center"/>
          </w:tcPr>
          <w:p w14:paraId="036E441D" w14:textId="27A43283" w:rsidR="00FE7289" w:rsidRPr="00700640" w:rsidRDefault="00E84217"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B</w:t>
            </w:r>
          </w:p>
        </w:tc>
        <w:tc>
          <w:tcPr>
            <w:tcW w:w="10859" w:type="dxa"/>
          </w:tcPr>
          <w:p w14:paraId="3837AFFA" w14:textId="5658CC58" w:rsidR="00FE7289" w:rsidRPr="00700640" w:rsidRDefault="00E84217" w:rsidP="00167140">
            <w:pPr>
              <w:spacing w:line="400" w:lineRule="exact"/>
              <w:rPr>
                <w:rFonts w:ascii="標楷體" w:eastAsia="標楷體" w:hAnsi="標楷體" w:cstheme="majorHAnsi"/>
              </w:rPr>
            </w:pPr>
            <w:r w:rsidRPr="00700640">
              <w:rPr>
                <w:rFonts w:ascii="標楷體" w:eastAsia="標楷體" w:hAnsi="標楷體" w:cstheme="majorHAnsi"/>
              </w:rPr>
              <w:t>下列那一種理論主張：「專業成為一種階級意識或標誌，</w:t>
            </w:r>
            <w:r w:rsidRPr="00700640">
              <w:rPr>
                <w:rFonts w:ascii="標楷體" w:eastAsia="標楷體" w:hAnsi="標楷體" w:cs="新細明體" w:hint="eastAsia"/>
              </w:rPr>
              <w:t>刺</w:t>
            </w:r>
            <w:r w:rsidRPr="00700640">
              <w:rPr>
                <w:rFonts w:ascii="標楷體" w:eastAsia="標楷體" w:hAnsi="標楷體" w:cstheme="majorHAnsi"/>
              </w:rPr>
              <w:t>激專業人員產生動機以獲 取更多權力」？  </w:t>
            </w:r>
            <w:r w:rsidRPr="00700640">
              <w:rPr>
                <w:rFonts w:ascii="標楷體" w:eastAsia="標楷體" w:hAnsi="標楷體" w:cstheme="majorHAnsi"/>
              </w:rPr>
              <w:br/>
              <w:t>(A)功能論  </w:t>
            </w:r>
            <w:r w:rsidRPr="00700640">
              <w:rPr>
                <w:rFonts w:ascii="標楷體" w:eastAsia="標楷體" w:hAnsi="標楷體" w:cstheme="majorHAnsi"/>
              </w:rPr>
              <w:br/>
              <w:t>(B)衝突論  </w:t>
            </w:r>
            <w:r w:rsidRPr="00700640">
              <w:rPr>
                <w:rFonts w:ascii="標楷體" w:eastAsia="標楷體" w:hAnsi="標楷體" w:cstheme="majorHAnsi"/>
              </w:rPr>
              <w:br/>
              <w:t>(C)象徵互動論  </w:t>
            </w:r>
            <w:r w:rsidRPr="00700640">
              <w:rPr>
                <w:rFonts w:ascii="標楷體" w:eastAsia="標楷體" w:hAnsi="標楷體" w:cstheme="majorHAnsi"/>
              </w:rPr>
              <w:br/>
              <w:t>(D)後現代主義</w:t>
            </w:r>
          </w:p>
        </w:tc>
      </w:tr>
      <w:tr w:rsidR="00FE7289" w:rsidRPr="00700640" w14:paraId="1988FDCE" w14:textId="77777777" w:rsidTr="0007563E">
        <w:tc>
          <w:tcPr>
            <w:tcW w:w="469" w:type="dxa"/>
          </w:tcPr>
          <w:p w14:paraId="44BD01A1" w14:textId="77777777" w:rsidR="00FE7289" w:rsidRPr="00700640" w:rsidRDefault="00FE7289"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1F44845" w14:textId="77777777" w:rsidR="00FE7289" w:rsidRPr="00700640" w:rsidRDefault="00FE7289"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3853D2F" w14:textId="7D89E8F5" w:rsidR="00FE7289" w:rsidRPr="00700640" w:rsidRDefault="00E84217" w:rsidP="00167140">
            <w:pPr>
              <w:spacing w:line="400" w:lineRule="exact"/>
              <w:rPr>
                <w:rFonts w:ascii="標楷體" w:eastAsia="標楷體" w:hAnsi="標楷體" w:cstheme="majorHAnsi"/>
              </w:rPr>
            </w:pPr>
            <w:r w:rsidRPr="00700640">
              <w:rPr>
                <w:rFonts w:ascii="標楷體" w:eastAsia="標楷體" w:hAnsi="標楷體" w:cstheme="majorHAnsi"/>
              </w:rPr>
              <w:t>衝突論認為學校教育是社會再製與文化再製的機制，維護了統治階級的利益延續，而專業成為一種階級意識，刺激專業人員產生動機，以獲取更多權力。</w:t>
            </w:r>
          </w:p>
        </w:tc>
      </w:tr>
      <w:tr w:rsidR="0089653F" w:rsidRPr="00700640" w14:paraId="66BFFFBD" w14:textId="77777777" w:rsidTr="0007563E">
        <w:tc>
          <w:tcPr>
            <w:tcW w:w="469" w:type="dxa"/>
            <w:vAlign w:val="center"/>
          </w:tcPr>
          <w:p w14:paraId="1E2C0F34" w14:textId="3DBDD869" w:rsidR="0089653F" w:rsidRPr="00700640" w:rsidRDefault="0089653F"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1B4FFD95" w14:textId="37241793" w:rsidR="0089653F" w:rsidRPr="00700640" w:rsidRDefault="0089653F" w:rsidP="00167140">
            <w:pPr>
              <w:spacing w:line="400" w:lineRule="exact"/>
              <w:rPr>
                <w:rFonts w:ascii="標楷體" w:eastAsia="標楷體" w:hAnsi="標楷體" w:cstheme="majorHAnsi"/>
              </w:rPr>
            </w:pPr>
            <w:r w:rsidRPr="00700640">
              <w:rPr>
                <w:rFonts w:ascii="標楷體" w:eastAsia="標楷體" w:hAnsi="標楷體" w:cstheme="majorHAnsi"/>
              </w:rPr>
              <w:t>國小語文學習領域包含每週一節閩南語、客家語、原住民族語的「本土語言必修」，十二年國教課程綱要將再增新住民語。如此在共同的國語外，尊重文化差異而使學生修習本身或其他族群語言的措施，最接近哪位學者的主張？ </w:t>
            </w:r>
            <w:r w:rsidRPr="00700640">
              <w:rPr>
                <w:rFonts w:ascii="標楷體" w:eastAsia="標楷體" w:hAnsi="標楷體" w:cstheme="majorHAnsi"/>
              </w:rPr>
              <w:br/>
              <w:t>(A)威里斯（P.Willis）的文化創生 </w:t>
            </w:r>
            <w:r w:rsidRPr="00700640">
              <w:rPr>
                <w:rFonts w:ascii="標楷體" w:eastAsia="標楷體" w:hAnsi="標楷體" w:cstheme="majorHAnsi"/>
              </w:rPr>
              <w:br/>
              <w:t>(B)季胡（H.Giroux）的批判教育學 </w:t>
            </w:r>
            <w:r w:rsidRPr="00700640">
              <w:rPr>
                <w:rFonts w:ascii="標楷體" w:eastAsia="標楷體" w:hAnsi="標楷體" w:cstheme="majorHAnsi"/>
              </w:rPr>
              <w:br/>
              <w:t>(C)艾波（M.Apple）的意識型態與課程 </w:t>
            </w:r>
            <w:r w:rsidRPr="00700640">
              <w:rPr>
                <w:rFonts w:ascii="標楷體" w:eastAsia="標楷體" w:hAnsi="標楷體" w:cstheme="majorHAnsi"/>
              </w:rPr>
              <w:br/>
              <w:t>(D)伯恩斯坦（B.Bernstein）的語言編碼</w:t>
            </w:r>
          </w:p>
        </w:tc>
      </w:tr>
      <w:tr w:rsidR="0089653F" w:rsidRPr="00700640" w14:paraId="60A2EAA6" w14:textId="77777777" w:rsidTr="0007563E">
        <w:tc>
          <w:tcPr>
            <w:tcW w:w="469" w:type="dxa"/>
          </w:tcPr>
          <w:p w14:paraId="455F737D" w14:textId="3DAF85BD" w:rsidR="0089653F" w:rsidRPr="00700640" w:rsidRDefault="0089653F"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11AA7B8E" w14:textId="77777777" w:rsidR="0089653F" w:rsidRPr="00700640" w:rsidRDefault="0089653F"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FF0000"/>
              </w:rPr>
              <w:t xml:space="preserve">季胡Giroux　</w:t>
            </w:r>
            <w:r w:rsidRPr="00700640">
              <w:rPr>
                <w:rFonts w:ascii="標楷體" w:eastAsia="標楷體" w:hAnsi="標楷體" w:cstheme="majorHAnsi"/>
                <w:b/>
                <w:color w:val="00B050"/>
              </w:rPr>
              <w:t>邊界教育學</w:t>
            </w:r>
          </w:p>
          <w:p w14:paraId="79DE4FA8" w14:textId="5452AC89" w:rsidR="0089653F" w:rsidRPr="00700640" w:rsidRDefault="0089653F" w:rsidP="00167140">
            <w:pPr>
              <w:spacing w:line="400" w:lineRule="exact"/>
              <w:rPr>
                <w:rFonts w:ascii="標楷體" w:eastAsia="標楷體" w:hAnsi="標楷體" w:cstheme="majorHAnsi"/>
              </w:rPr>
            </w:pPr>
            <w:r w:rsidRPr="00700640">
              <w:rPr>
                <w:rFonts w:ascii="標楷體" w:eastAsia="標楷體" w:hAnsi="標楷體" w:cstheme="majorHAnsi"/>
                <w:color w:val="000000" w:themeColor="text1"/>
              </w:rPr>
              <w:t>強調人性關懷與解放壓迫，主張教師扮演</w:t>
            </w:r>
            <w:r w:rsidRPr="00700640">
              <w:rPr>
                <w:rFonts w:ascii="標楷體" w:eastAsia="標楷體" w:hAnsi="標楷體" w:cstheme="majorHAnsi"/>
                <w:b/>
                <w:color w:val="0070C0"/>
              </w:rPr>
              <w:t>轉化型知識份子</w:t>
            </w:r>
            <w:r w:rsidRPr="00700640">
              <w:rPr>
                <w:rFonts w:ascii="標楷體" w:eastAsia="標楷體" w:hAnsi="標楷體" w:cstheme="majorHAnsi"/>
                <w:color w:val="000000" w:themeColor="text1"/>
              </w:rPr>
              <w:t>，啟蒙學生批判反省意識。</w:t>
            </w:r>
          </w:p>
        </w:tc>
      </w:tr>
      <w:tr w:rsidR="001975DF" w:rsidRPr="00700640" w14:paraId="40FADCBD" w14:textId="77777777" w:rsidTr="0007563E">
        <w:tc>
          <w:tcPr>
            <w:tcW w:w="469" w:type="dxa"/>
            <w:vAlign w:val="center"/>
          </w:tcPr>
          <w:p w14:paraId="6510BDA4" w14:textId="5FCC9094" w:rsidR="001975DF" w:rsidRPr="00700640" w:rsidRDefault="001975DF"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4E482687" w14:textId="45D35642" w:rsidR="001975DF" w:rsidRPr="00700640" w:rsidRDefault="001975DF" w:rsidP="00167140">
            <w:pPr>
              <w:spacing w:line="400" w:lineRule="exact"/>
              <w:rPr>
                <w:rFonts w:ascii="標楷體" w:eastAsia="標楷體" w:hAnsi="標楷體" w:cstheme="majorHAnsi"/>
              </w:rPr>
            </w:pPr>
            <w:r w:rsidRPr="00700640">
              <w:rPr>
                <w:rFonts w:ascii="標楷體" w:eastAsia="標楷體" w:hAnsi="標楷體" w:cstheme="majorHAnsi"/>
              </w:rPr>
              <w:t>美國史丹福大學教授葛羅斯（Richard E.Gross）和德州大學教授戴尼遜（Thomas L .Dynneson）曾研究提出公民發展的理論性模式，其中「兒童公民發展理論」中，小學中低年級學童是屬哪一階段的公民？ </w:t>
            </w:r>
            <w:r w:rsidRPr="00700640">
              <w:rPr>
                <w:rFonts w:ascii="標楷體" w:eastAsia="標楷體" w:hAnsi="標楷體" w:cstheme="majorHAnsi"/>
              </w:rPr>
              <w:br/>
              <w:t>(A)垂直公民 </w:t>
            </w:r>
            <w:r w:rsidRPr="00700640">
              <w:rPr>
                <w:rFonts w:ascii="標楷體" w:eastAsia="標楷體" w:hAnsi="標楷體" w:cstheme="majorHAnsi"/>
              </w:rPr>
              <w:br/>
              <w:t>(B)生物性公民 </w:t>
            </w:r>
            <w:r w:rsidRPr="00700640">
              <w:rPr>
                <w:rFonts w:ascii="標楷體" w:eastAsia="標楷體" w:hAnsi="標楷體" w:cstheme="majorHAnsi"/>
              </w:rPr>
              <w:br/>
              <w:t>(C)形式社會公民 </w:t>
            </w:r>
            <w:r w:rsidRPr="00700640">
              <w:rPr>
                <w:rFonts w:ascii="標楷體" w:eastAsia="標楷體" w:hAnsi="標楷體" w:cstheme="majorHAnsi"/>
              </w:rPr>
              <w:br/>
              <w:t>(D)階層性社會公民</w:t>
            </w:r>
          </w:p>
        </w:tc>
      </w:tr>
      <w:tr w:rsidR="001975DF" w:rsidRPr="00700640" w14:paraId="7C2E5AE4" w14:textId="77777777" w:rsidTr="0007563E">
        <w:tc>
          <w:tcPr>
            <w:tcW w:w="469" w:type="dxa"/>
          </w:tcPr>
          <w:p w14:paraId="72619F48" w14:textId="5323528A" w:rsidR="001975DF" w:rsidRPr="00700640" w:rsidRDefault="001975DF"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0D2265FB" w14:textId="77777777" w:rsidR="001975DF" w:rsidRPr="00700640" w:rsidRDefault="001975DF"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公民發展 </w:t>
            </w:r>
            <w:r w:rsidRPr="00700640">
              <w:rPr>
                <w:rFonts w:ascii="標楷體" w:eastAsia="標楷體" w:hAnsi="標楷體" w:cstheme="majorHAnsi"/>
                <w:b/>
                <w:color w:val="FF0000"/>
              </w:rPr>
              <w:t>葛羅斯 Gross&amp;Dynneson</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29"/>
              <w:gridCol w:w="675"/>
            </w:tblGrid>
            <w:tr w:rsidR="001975DF" w:rsidRPr="00700640" w14:paraId="14B6039B" w14:textId="77777777" w:rsidTr="00263A3D">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BAF0C98" w14:textId="77777777" w:rsidR="001975DF" w:rsidRPr="00700640" w:rsidRDefault="001975DF" w:rsidP="00167140">
                  <w:pPr>
                    <w:spacing w:line="400" w:lineRule="exact"/>
                    <w:rPr>
                      <w:rFonts w:ascii="標楷體" w:eastAsia="標楷體" w:hAnsi="標楷體" w:cstheme="majorHAnsi"/>
                    </w:rPr>
                  </w:pPr>
                  <w:r w:rsidRPr="00700640">
                    <w:rPr>
                      <w:rFonts w:ascii="標楷體" w:eastAsia="標楷體" w:hAnsi="標楷體" w:cstheme="majorHAnsi"/>
                    </w:rPr>
                    <w:t>生物性公民</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5832F30" w14:textId="77777777" w:rsidR="001975DF" w:rsidRPr="00700640" w:rsidRDefault="001975DF" w:rsidP="00167140">
                  <w:pPr>
                    <w:spacing w:line="400" w:lineRule="exact"/>
                    <w:rPr>
                      <w:rFonts w:ascii="標楷體" w:eastAsia="標楷體" w:hAnsi="標楷體" w:cstheme="majorHAnsi"/>
                    </w:rPr>
                  </w:pPr>
                  <w:r w:rsidRPr="00700640">
                    <w:rPr>
                      <w:rFonts w:ascii="標楷體" w:eastAsia="標楷體" w:hAnsi="標楷體" w:cstheme="majorHAnsi"/>
                    </w:rPr>
                    <w:t>0-3</w:t>
                  </w:r>
                </w:p>
              </w:tc>
            </w:tr>
            <w:tr w:rsidR="001975DF" w:rsidRPr="00700640" w14:paraId="37C8C2CE" w14:textId="77777777" w:rsidTr="00263A3D">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5B50982" w14:textId="77777777" w:rsidR="001975DF" w:rsidRPr="00700640" w:rsidRDefault="001975DF" w:rsidP="00167140">
                  <w:pPr>
                    <w:spacing w:line="400" w:lineRule="exact"/>
                    <w:rPr>
                      <w:rFonts w:ascii="標楷體" w:eastAsia="標楷體" w:hAnsi="標楷體" w:cstheme="majorHAnsi"/>
                    </w:rPr>
                  </w:pPr>
                  <w:r w:rsidRPr="00700640">
                    <w:rPr>
                      <w:rFonts w:ascii="標楷體" w:eastAsia="標楷體" w:hAnsi="標楷體" w:cstheme="majorHAnsi"/>
                    </w:rPr>
                    <w:t>家庭公民</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D3A7C8C" w14:textId="77777777" w:rsidR="001975DF" w:rsidRPr="00700640" w:rsidRDefault="001975DF" w:rsidP="00167140">
                  <w:pPr>
                    <w:spacing w:line="400" w:lineRule="exact"/>
                    <w:rPr>
                      <w:rFonts w:ascii="標楷體" w:eastAsia="標楷體" w:hAnsi="標楷體" w:cstheme="majorHAnsi"/>
                    </w:rPr>
                  </w:pPr>
                  <w:r w:rsidRPr="00700640">
                    <w:rPr>
                      <w:rFonts w:ascii="標楷體" w:eastAsia="標楷體" w:hAnsi="標楷體" w:cstheme="majorHAnsi"/>
                    </w:rPr>
                    <w:t>4-5</w:t>
                  </w:r>
                </w:p>
              </w:tc>
            </w:tr>
            <w:tr w:rsidR="001975DF" w:rsidRPr="00700640" w14:paraId="503D7631" w14:textId="77777777" w:rsidTr="00263A3D">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BE6184D" w14:textId="77777777" w:rsidR="001975DF" w:rsidRPr="00700640" w:rsidRDefault="001975DF" w:rsidP="00167140">
                  <w:pPr>
                    <w:spacing w:line="400" w:lineRule="exact"/>
                    <w:rPr>
                      <w:rFonts w:ascii="標楷體" w:eastAsia="標楷體" w:hAnsi="標楷體" w:cstheme="majorHAnsi"/>
                    </w:rPr>
                  </w:pPr>
                  <w:r w:rsidRPr="00700640">
                    <w:rPr>
                      <w:rFonts w:ascii="標楷體" w:eastAsia="標楷體" w:hAnsi="標楷體" w:cstheme="majorHAnsi"/>
                    </w:rPr>
                    <w:t>形成公民</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53F160B" w14:textId="77777777" w:rsidR="001975DF" w:rsidRPr="00700640" w:rsidRDefault="001975DF" w:rsidP="00167140">
                  <w:pPr>
                    <w:spacing w:line="400" w:lineRule="exact"/>
                    <w:rPr>
                      <w:rFonts w:ascii="標楷體" w:eastAsia="標楷體" w:hAnsi="標楷體" w:cstheme="majorHAnsi"/>
                    </w:rPr>
                  </w:pPr>
                  <w:r w:rsidRPr="00700640">
                    <w:rPr>
                      <w:rFonts w:ascii="標楷體" w:eastAsia="標楷體" w:hAnsi="標楷體" w:cstheme="majorHAnsi"/>
                    </w:rPr>
                    <w:t>5-9</w:t>
                  </w:r>
                </w:p>
              </w:tc>
            </w:tr>
            <w:tr w:rsidR="001975DF" w:rsidRPr="00700640" w14:paraId="60A9EC19" w14:textId="77777777" w:rsidTr="00263A3D">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0EC199B" w14:textId="77777777" w:rsidR="001975DF" w:rsidRPr="00700640" w:rsidRDefault="001975DF" w:rsidP="00167140">
                  <w:pPr>
                    <w:spacing w:line="400" w:lineRule="exact"/>
                    <w:rPr>
                      <w:rFonts w:ascii="標楷體" w:eastAsia="標楷體" w:hAnsi="標楷體" w:cstheme="majorHAnsi"/>
                    </w:rPr>
                  </w:pPr>
                  <w:r w:rsidRPr="00700640">
                    <w:rPr>
                      <w:rFonts w:ascii="標楷體" w:eastAsia="標楷體" w:hAnsi="標楷體" w:cstheme="majorHAnsi"/>
                    </w:rPr>
                    <w:t>階層性公民(國小)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C9F270C" w14:textId="77777777" w:rsidR="001975DF" w:rsidRPr="00700640" w:rsidRDefault="001975DF" w:rsidP="00167140">
                  <w:pPr>
                    <w:spacing w:line="400" w:lineRule="exact"/>
                    <w:rPr>
                      <w:rFonts w:ascii="標楷體" w:eastAsia="標楷體" w:hAnsi="標楷體" w:cstheme="majorHAnsi"/>
                    </w:rPr>
                  </w:pPr>
                  <w:r w:rsidRPr="00700640">
                    <w:rPr>
                      <w:rFonts w:ascii="標楷體" w:eastAsia="標楷體" w:hAnsi="標楷體" w:cstheme="majorHAnsi"/>
                    </w:rPr>
                    <w:t>10-12</w:t>
                  </w:r>
                </w:p>
              </w:tc>
            </w:tr>
            <w:tr w:rsidR="001975DF" w:rsidRPr="00700640" w14:paraId="55FBA263" w14:textId="77777777" w:rsidTr="00263A3D">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1D354C5" w14:textId="77777777" w:rsidR="001975DF" w:rsidRPr="00700640" w:rsidRDefault="001975DF" w:rsidP="00167140">
                  <w:pPr>
                    <w:spacing w:line="400" w:lineRule="exact"/>
                    <w:rPr>
                      <w:rFonts w:ascii="標楷體" w:eastAsia="標楷體" w:hAnsi="標楷體" w:cstheme="majorHAnsi"/>
                    </w:rPr>
                  </w:pPr>
                  <w:r w:rsidRPr="00700640">
                    <w:rPr>
                      <w:rFonts w:ascii="標楷體" w:eastAsia="標楷體" w:hAnsi="標楷體" w:cstheme="majorHAnsi"/>
                    </w:rPr>
                    <w:t>水平的社會關係(國中)</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367F3AA" w14:textId="77777777" w:rsidR="001975DF" w:rsidRPr="00700640" w:rsidRDefault="001975DF" w:rsidP="00167140">
                  <w:pPr>
                    <w:spacing w:line="400" w:lineRule="exact"/>
                    <w:rPr>
                      <w:rFonts w:ascii="標楷體" w:eastAsia="標楷體" w:hAnsi="標楷體" w:cstheme="majorHAnsi"/>
                    </w:rPr>
                  </w:pPr>
                  <w:r w:rsidRPr="00700640">
                    <w:rPr>
                      <w:rFonts w:ascii="標楷體" w:eastAsia="標楷體" w:hAnsi="標楷體" w:cstheme="majorHAnsi"/>
                    </w:rPr>
                    <w:t>13-15</w:t>
                  </w:r>
                </w:p>
              </w:tc>
            </w:tr>
            <w:tr w:rsidR="001975DF" w:rsidRPr="00700640" w14:paraId="03FA5DAE" w14:textId="77777777" w:rsidTr="00263A3D">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191A3CE" w14:textId="77777777" w:rsidR="001975DF" w:rsidRPr="00700640" w:rsidRDefault="001975DF" w:rsidP="00167140">
                  <w:pPr>
                    <w:spacing w:line="400" w:lineRule="exact"/>
                    <w:rPr>
                      <w:rFonts w:ascii="標楷體" w:eastAsia="標楷體" w:hAnsi="標楷體" w:cstheme="majorHAnsi"/>
                    </w:rPr>
                  </w:pPr>
                  <w:r w:rsidRPr="00700640">
                    <w:rPr>
                      <w:rFonts w:ascii="標楷體" w:eastAsia="標楷體" w:hAnsi="標楷體" w:cstheme="majorHAnsi"/>
                    </w:rPr>
                    <w:t>垂直的社會關係</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B45E8A2" w14:textId="77777777" w:rsidR="001975DF" w:rsidRPr="00700640" w:rsidRDefault="001975DF" w:rsidP="00167140">
                  <w:pPr>
                    <w:spacing w:line="400" w:lineRule="exact"/>
                    <w:rPr>
                      <w:rFonts w:ascii="標楷體" w:eastAsia="標楷體" w:hAnsi="標楷體" w:cstheme="majorHAnsi"/>
                    </w:rPr>
                  </w:pPr>
                  <w:r w:rsidRPr="00700640">
                    <w:rPr>
                      <w:rFonts w:ascii="標楷體" w:eastAsia="標楷體" w:hAnsi="標楷體" w:cstheme="majorHAnsi"/>
                    </w:rPr>
                    <w:t>16-21</w:t>
                  </w:r>
                </w:p>
              </w:tc>
            </w:tr>
          </w:tbl>
          <w:p w14:paraId="26288977" w14:textId="77777777" w:rsidR="001975DF" w:rsidRPr="00700640" w:rsidRDefault="001975DF" w:rsidP="00167140">
            <w:pPr>
              <w:spacing w:line="400" w:lineRule="exact"/>
              <w:rPr>
                <w:rFonts w:ascii="標楷體" w:eastAsia="標楷體" w:hAnsi="標楷體" w:cstheme="majorHAnsi"/>
              </w:rPr>
            </w:pPr>
          </w:p>
        </w:tc>
      </w:tr>
      <w:tr w:rsidR="00263A3D" w:rsidRPr="00700640" w14:paraId="3C760B90" w14:textId="77777777" w:rsidTr="0007563E">
        <w:tc>
          <w:tcPr>
            <w:tcW w:w="469" w:type="dxa"/>
            <w:vAlign w:val="center"/>
          </w:tcPr>
          <w:p w14:paraId="1961D3AB" w14:textId="1174B5AF"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5901FDE4" w14:textId="456AC5E1"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衝突論與解釋論最大的差別在於下列何者？ </w:t>
            </w:r>
            <w:r w:rsidRPr="00700640">
              <w:rPr>
                <w:rFonts w:ascii="標楷體" w:eastAsia="標楷體" w:hAnsi="標楷體" w:cstheme="majorHAnsi"/>
              </w:rPr>
              <w:br/>
            </w:r>
            <w:r w:rsidRPr="00700640">
              <w:rPr>
                <w:rFonts w:ascii="標楷體" w:eastAsia="標楷體" w:hAnsi="標楷體" w:cstheme="majorHAnsi"/>
              </w:rPr>
              <w:lastRenderedPageBreak/>
              <w:t>(A)對再製現象的批判 </w:t>
            </w:r>
            <w:r w:rsidRPr="00700640">
              <w:rPr>
                <w:rFonts w:ascii="標楷體" w:eastAsia="標楷體" w:hAnsi="標楷體" w:cstheme="majorHAnsi"/>
              </w:rPr>
              <w:br/>
              <w:t>(B)重視文化資本的效應 </w:t>
            </w:r>
            <w:r w:rsidRPr="00700640">
              <w:rPr>
                <w:rFonts w:ascii="標楷體" w:eastAsia="標楷體" w:hAnsi="標楷體" w:cstheme="majorHAnsi"/>
              </w:rPr>
              <w:br/>
              <w:t>(C)關注學校人際互動的過程 </w:t>
            </w:r>
            <w:r w:rsidRPr="00700640">
              <w:rPr>
                <w:rFonts w:ascii="標楷體" w:eastAsia="標楷體" w:hAnsi="標楷體" w:cstheme="majorHAnsi"/>
              </w:rPr>
              <w:br/>
              <w:t>(D)注重權力與教育關係之探討</w:t>
            </w:r>
          </w:p>
        </w:tc>
      </w:tr>
      <w:tr w:rsidR="00293D48" w:rsidRPr="00700640" w14:paraId="56CAD088" w14:textId="77777777" w:rsidTr="0007563E">
        <w:tc>
          <w:tcPr>
            <w:tcW w:w="469" w:type="dxa"/>
          </w:tcPr>
          <w:p w14:paraId="17A67732" w14:textId="77777777" w:rsidR="00293D48" w:rsidRPr="00700640" w:rsidRDefault="00293D48"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68377182" w14:textId="77777777" w:rsidR="00293D48" w:rsidRPr="00700640" w:rsidRDefault="00293D4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B8C91A2" w14:textId="77777777"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b/>
                <w:bCs/>
              </w:rPr>
              <w:t>1.巨觀 : </w:t>
            </w:r>
            <w:r w:rsidRPr="00700640">
              <w:rPr>
                <w:rFonts w:ascii="標楷體" w:eastAsia="標楷體" w:hAnsi="標楷體" w:cstheme="majorHAnsi"/>
              </w:rPr>
              <w:t>以社會制度的運作解釋教育</w:t>
            </w:r>
            <w:r w:rsidRPr="00700640">
              <w:rPr>
                <w:rFonts w:ascii="標楷體" w:eastAsia="標楷體" w:hAnsi="標楷體" w:cstheme="majorHAnsi"/>
              </w:rPr>
              <w:br/>
              <w:t>   </w:t>
            </w:r>
            <w:r w:rsidRPr="00700640">
              <w:rPr>
                <w:rFonts w:ascii="標楷體" w:eastAsia="標楷體" w:hAnsi="標楷體" w:cstheme="majorHAnsi"/>
                <w:b/>
                <w:bCs/>
              </w:rPr>
              <w:t> (1).和諧論 :</w:t>
            </w:r>
            <w:r w:rsidRPr="00700640">
              <w:rPr>
                <w:rFonts w:ascii="標楷體" w:eastAsia="標楷體" w:hAnsi="標楷體" w:cstheme="majorHAnsi"/>
              </w:rPr>
              <w:t> 結構、功能、整合、穩定、共識</w:t>
            </w:r>
          </w:p>
          <w:p w14:paraId="4ABBB33E" w14:textId="77777777"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   </w:t>
            </w:r>
            <w:r w:rsidRPr="00700640">
              <w:rPr>
                <w:rFonts w:ascii="標楷體" w:eastAsia="標楷體" w:hAnsi="標楷體" w:cstheme="majorHAnsi"/>
                <w:b/>
                <w:bCs/>
              </w:rPr>
              <w:t> (2).衝突論 :</w:t>
            </w:r>
            <w:r w:rsidRPr="00700640">
              <w:rPr>
                <w:rFonts w:ascii="標楷體" w:eastAsia="標楷體" w:hAnsi="標楷體" w:cstheme="majorHAnsi"/>
              </w:rPr>
              <w:t> 對立、衝突、變遷、強制</w:t>
            </w:r>
          </w:p>
          <w:p w14:paraId="1DD81EA1" w14:textId="77777777"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b/>
                <w:bCs/>
              </w:rPr>
              <w:t> 2.微觀 : </w:t>
            </w:r>
            <w:r w:rsidRPr="00700640">
              <w:rPr>
                <w:rFonts w:ascii="標楷體" w:eastAsia="標楷體" w:hAnsi="標楷體" w:cstheme="majorHAnsi"/>
              </w:rPr>
              <w:t>重視學校內部班級社會體系與人際互動關係</w:t>
            </w:r>
          </w:p>
          <w:p w14:paraId="320A78D8" w14:textId="6233F044" w:rsidR="00293D48"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   </w:t>
            </w:r>
            <w:r w:rsidRPr="00700640">
              <w:rPr>
                <w:rFonts w:ascii="標楷體" w:eastAsia="標楷體" w:hAnsi="標楷體" w:cstheme="majorHAnsi"/>
                <w:b/>
                <w:bCs/>
              </w:rPr>
              <w:t> (1).詮釋論 :</w:t>
            </w:r>
            <w:r w:rsidRPr="00700640">
              <w:rPr>
                <w:rFonts w:ascii="標楷體" w:eastAsia="標楷體" w:hAnsi="標楷體" w:cstheme="majorHAnsi"/>
              </w:rPr>
              <w:t> 主觀性、主動性、互動、意義、日常生活</w:t>
            </w:r>
          </w:p>
        </w:tc>
      </w:tr>
      <w:tr w:rsidR="00F7402A" w:rsidRPr="00700640" w14:paraId="69E2F5C0" w14:textId="77777777" w:rsidTr="0007563E">
        <w:tc>
          <w:tcPr>
            <w:tcW w:w="469" w:type="dxa"/>
            <w:vAlign w:val="center"/>
          </w:tcPr>
          <w:p w14:paraId="3DAED7FC" w14:textId="55CD4BF1" w:rsidR="00F7402A" w:rsidRPr="00700640" w:rsidRDefault="00F7402A"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77A0AB92" w14:textId="3FE72E00" w:rsidR="00F7402A" w:rsidRPr="00700640" w:rsidRDefault="00F7402A" w:rsidP="00167140">
            <w:pPr>
              <w:spacing w:line="400" w:lineRule="exact"/>
              <w:rPr>
                <w:rFonts w:ascii="標楷體" w:eastAsia="標楷體" w:hAnsi="標楷體" w:cstheme="majorHAnsi"/>
              </w:rPr>
            </w:pPr>
            <w:r w:rsidRPr="00700640">
              <w:rPr>
                <w:rFonts w:ascii="標楷體" w:eastAsia="標楷體" w:hAnsi="標楷體" w:cstheme="majorHAnsi"/>
              </w:rPr>
              <w:t>學者 E.H.Schein。曾提出組織文化的三個層面，若依可見度高低程度加以排序，下列何者較為正確？ </w:t>
            </w:r>
            <w:r w:rsidRPr="00700640">
              <w:rPr>
                <w:rFonts w:ascii="標楷體" w:eastAsia="標楷體" w:hAnsi="標楷體" w:cstheme="majorHAnsi"/>
              </w:rPr>
              <w:br/>
              <w:t>(A)文物及製品&gt;基本假定&gt;價值觀 </w:t>
            </w:r>
            <w:r w:rsidRPr="00700640">
              <w:rPr>
                <w:rFonts w:ascii="標楷體" w:eastAsia="標楷體" w:hAnsi="標楷體" w:cstheme="majorHAnsi"/>
              </w:rPr>
              <w:br/>
              <w:t>(B)基本假定&gt;價值觀&gt;文物及製品 </w:t>
            </w:r>
            <w:r w:rsidRPr="00700640">
              <w:rPr>
                <w:rFonts w:ascii="標楷體" w:eastAsia="標楷體" w:hAnsi="標楷體" w:cstheme="majorHAnsi"/>
              </w:rPr>
              <w:br/>
              <w:t>(C)文物及製品&gt;價值觀&gt;基本假定 </w:t>
            </w:r>
            <w:r w:rsidRPr="00700640">
              <w:rPr>
                <w:rFonts w:ascii="標楷體" w:eastAsia="標楷體" w:hAnsi="標楷體" w:cstheme="majorHAnsi"/>
              </w:rPr>
              <w:br/>
              <w:t>(D)基本假定&gt;文物及製品&gt;價值觀</w:t>
            </w:r>
          </w:p>
        </w:tc>
      </w:tr>
      <w:tr w:rsidR="00F7402A" w:rsidRPr="00700640" w14:paraId="41D6FBDC" w14:textId="77777777" w:rsidTr="0007563E">
        <w:tc>
          <w:tcPr>
            <w:tcW w:w="469" w:type="dxa"/>
          </w:tcPr>
          <w:p w14:paraId="26007ABC" w14:textId="7F53C1A2" w:rsidR="00F7402A" w:rsidRPr="00700640" w:rsidRDefault="00F7402A"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7B713A50" w14:textId="4B3854D8" w:rsidR="00F7402A" w:rsidRPr="00700640" w:rsidRDefault="00F7402A" w:rsidP="00167140">
            <w:pPr>
              <w:spacing w:line="400" w:lineRule="exact"/>
              <w:rPr>
                <w:rFonts w:ascii="標楷體" w:eastAsia="標楷體" w:hAnsi="標楷體" w:cstheme="majorHAnsi"/>
              </w:rPr>
            </w:pPr>
            <w:r w:rsidRPr="00700640">
              <w:rPr>
                <w:rFonts w:ascii="標楷體" w:eastAsia="標楷體" w:hAnsi="標楷體" w:cstheme="majorHAnsi"/>
              </w:rPr>
              <w:t>文物及製品&gt;價值觀&gt;基本假定---&gt;口訣: </w:t>
            </w:r>
            <w:r w:rsidRPr="00700640">
              <w:rPr>
                <w:rFonts w:ascii="標楷體" w:eastAsia="標楷體" w:hAnsi="標楷體" w:cstheme="majorHAnsi"/>
                <w:shd w:val="pct15" w:color="auto" w:fill="FFFFFF"/>
              </w:rPr>
              <w:t xml:space="preserve">聞假雞(聞假的雞~) </w:t>
            </w:r>
          </w:p>
        </w:tc>
      </w:tr>
      <w:tr w:rsidR="00F924FE" w:rsidRPr="00700640" w14:paraId="12248391" w14:textId="77777777" w:rsidTr="0007563E">
        <w:tc>
          <w:tcPr>
            <w:tcW w:w="469" w:type="dxa"/>
            <w:vAlign w:val="center"/>
          </w:tcPr>
          <w:p w14:paraId="6F88F6DE" w14:textId="3EED0DED" w:rsidR="00F924FE" w:rsidRPr="00700640" w:rsidRDefault="00F924FE"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74739B94" w14:textId="273C2267" w:rsidR="00F924FE" w:rsidRPr="00700640" w:rsidRDefault="00F924FE" w:rsidP="00167140">
            <w:pPr>
              <w:spacing w:line="400" w:lineRule="exact"/>
              <w:rPr>
                <w:rFonts w:ascii="標楷體" w:eastAsia="標楷體" w:hAnsi="標楷體" w:cstheme="majorHAnsi"/>
              </w:rPr>
            </w:pPr>
            <w:r w:rsidRPr="00700640">
              <w:rPr>
                <w:rFonts w:ascii="標楷體" w:eastAsia="標楷體" w:hAnsi="標楷體" w:cstheme="majorHAnsi"/>
              </w:rPr>
              <w:t>做為正規教育機構的學校，是社會化的十分重要的機構，和其他社會化機構比較，學校的社會化通常也具有基本的特點。下列選項中，何者是學校社會化所具有的基本特點之一？ </w:t>
            </w:r>
            <w:r w:rsidRPr="00700640">
              <w:rPr>
                <w:rFonts w:ascii="標楷體" w:eastAsia="標楷體" w:hAnsi="標楷體" w:cstheme="majorHAnsi"/>
              </w:rPr>
              <w:br/>
              <w:t>(A) 社會化的非系統性明顯 </w:t>
            </w:r>
            <w:r w:rsidRPr="00700640">
              <w:rPr>
                <w:rFonts w:ascii="標楷體" w:eastAsia="標楷體" w:hAnsi="標楷體" w:cstheme="majorHAnsi"/>
              </w:rPr>
              <w:br/>
              <w:t>(B) 社會化的組織性程度比較低 </w:t>
            </w:r>
            <w:r w:rsidRPr="00700640">
              <w:rPr>
                <w:rFonts w:ascii="標楷體" w:eastAsia="標楷體" w:hAnsi="標楷體" w:cstheme="majorHAnsi"/>
              </w:rPr>
              <w:br/>
              <w:t>(C) 社會化具有很強的地方特色 </w:t>
            </w:r>
            <w:r w:rsidRPr="00700640">
              <w:rPr>
                <w:rFonts w:ascii="標楷體" w:eastAsia="標楷體" w:hAnsi="標楷體" w:cstheme="majorHAnsi"/>
              </w:rPr>
              <w:br/>
              <w:t>(D) 具有很強的目的性</w:t>
            </w:r>
          </w:p>
        </w:tc>
      </w:tr>
      <w:tr w:rsidR="00293D48" w:rsidRPr="00700640" w14:paraId="43FC75D8" w14:textId="77777777" w:rsidTr="0007563E">
        <w:tc>
          <w:tcPr>
            <w:tcW w:w="469" w:type="dxa"/>
          </w:tcPr>
          <w:p w14:paraId="1DD7FC76" w14:textId="77777777" w:rsidR="00293D48" w:rsidRPr="00700640" w:rsidRDefault="00293D4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1FD09D9" w14:textId="77777777" w:rsidR="00293D48" w:rsidRPr="00700640" w:rsidRDefault="00293D4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36F682D" w14:textId="036D955D" w:rsidR="00293D48" w:rsidRPr="00700640" w:rsidRDefault="00F924FE" w:rsidP="00167140">
            <w:pPr>
              <w:spacing w:line="400" w:lineRule="exact"/>
              <w:rPr>
                <w:rFonts w:ascii="標楷體" w:eastAsia="標楷體" w:hAnsi="標楷體" w:cstheme="majorHAnsi"/>
              </w:rPr>
            </w:pPr>
            <w:r w:rsidRPr="00700640">
              <w:rPr>
                <w:rFonts w:ascii="標楷體" w:eastAsia="標楷體" w:hAnsi="標楷體" w:cstheme="majorHAnsi"/>
              </w:rPr>
              <w:t>帕森氏認為學校有選擇與社會化的功能，在班級中會培養孩子許多社會化的行為，例如：如何與人相處、應對進退、合群、有禮貌、尊敬師長....，所以在學校中所培養的社會化具有很強的目的性。</w:t>
            </w:r>
          </w:p>
        </w:tc>
      </w:tr>
      <w:tr w:rsidR="00263A3D" w:rsidRPr="00700640" w14:paraId="15277926" w14:textId="77777777" w:rsidTr="0007563E">
        <w:tc>
          <w:tcPr>
            <w:tcW w:w="469" w:type="dxa"/>
            <w:vAlign w:val="center"/>
          </w:tcPr>
          <w:p w14:paraId="214A1843" w14:textId="5FE70C3C" w:rsidR="00263A3D" w:rsidRPr="00700640" w:rsidRDefault="00F924FE"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32918EFE" w14:textId="323CC1E4" w:rsidR="00263A3D" w:rsidRPr="00700640" w:rsidRDefault="00F924FE" w:rsidP="00167140">
            <w:pPr>
              <w:spacing w:line="400" w:lineRule="exact"/>
              <w:rPr>
                <w:rFonts w:ascii="標楷體" w:eastAsia="標楷體" w:hAnsi="標楷體" w:cstheme="majorHAnsi"/>
              </w:rPr>
            </w:pPr>
            <w:r w:rsidRPr="00700640">
              <w:rPr>
                <w:rFonts w:ascii="標楷體" w:eastAsia="標楷體" w:hAnsi="標楷體" w:cstheme="majorHAnsi"/>
              </w:rPr>
              <w:t>法國社會學者布迪爾（P. Bourdieu）曾指出「資本」(capital)的四種不同型態。下列選項何者不是其所指「資本」(capital)的四種型態之一？ </w:t>
            </w:r>
            <w:r w:rsidRPr="00700640">
              <w:rPr>
                <w:rFonts w:ascii="標楷體" w:eastAsia="標楷體" w:hAnsi="標楷體" w:cstheme="majorHAnsi"/>
              </w:rPr>
              <w:br/>
              <w:t>(A) 人力資本(human capital) </w:t>
            </w:r>
            <w:r w:rsidRPr="00700640">
              <w:rPr>
                <w:rFonts w:ascii="標楷體" w:eastAsia="標楷體" w:hAnsi="標楷體" w:cstheme="majorHAnsi"/>
              </w:rPr>
              <w:br/>
              <w:t>(B) 社會資本(social capital) </w:t>
            </w:r>
            <w:r w:rsidRPr="00700640">
              <w:rPr>
                <w:rFonts w:ascii="標楷體" w:eastAsia="標楷體" w:hAnsi="標楷體" w:cstheme="majorHAnsi"/>
              </w:rPr>
              <w:br/>
              <w:t>(C) 文化資本(cultural capital) </w:t>
            </w:r>
            <w:r w:rsidRPr="00700640">
              <w:rPr>
                <w:rFonts w:ascii="標楷體" w:eastAsia="標楷體" w:hAnsi="標楷體" w:cstheme="majorHAnsi"/>
              </w:rPr>
              <w:br/>
              <w:t xml:space="preserve">(D) 象徵資本(symbolic capital) </w:t>
            </w:r>
          </w:p>
        </w:tc>
      </w:tr>
      <w:tr w:rsidR="00263A3D" w:rsidRPr="00700640" w14:paraId="2BD1540F" w14:textId="77777777" w:rsidTr="0007563E">
        <w:tc>
          <w:tcPr>
            <w:tcW w:w="469" w:type="dxa"/>
          </w:tcPr>
          <w:p w14:paraId="265F563C" w14:textId="77777777" w:rsidR="00263A3D" w:rsidRPr="00700640" w:rsidRDefault="00263A3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27C14D0" w14:textId="77777777" w:rsidR="00263A3D" w:rsidRPr="00700640" w:rsidRDefault="00263A3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D37414F" w14:textId="5CA55966" w:rsidR="00263A3D" w:rsidRPr="00700640" w:rsidRDefault="00F924FE" w:rsidP="00167140">
            <w:pPr>
              <w:spacing w:line="400" w:lineRule="exact"/>
              <w:rPr>
                <w:rFonts w:ascii="標楷體" w:eastAsia="標楷體" w:hAnsi="標楷體" w:cstheme="majorHAnsi"/>
              </w:rPr>
            </w:pPr>
            <w:r w:rsidRPr="00700640">
              <w:rPr>
                <w:rFonts w:ascii="標楷體" w:eastAsia="標楷體" w:hAnsi="標楷體" w:cstheme="majorHAnsi"/>
              </w:rPr>
              <w:t>布迪爾 四個資本: 經濟資本,.文化資本,社會資本,象徵資本</w:t>
            </w:r>
          </w:p>
        </w:tc>
      </w:tr>
      <w:tr w:rsidR="00263A3D" w:rsidRPr="00700640" w14:paraId="3584D0F0" w14:textId="77777777" w:rsidTr="0007563E">
        <w:tc>
          <w:tcPr>
            <w:tcW w:w="469" w:type="dxa"/>
            <w:vAlign w:val="center"/>
          </w:tcPr>
          <w:p w14:paraId="18928D8E" w14:textId="369A8436" w:rsidR="00263A3D" w:rsidRPr="00700640" w:rsidRDefault="007575AA"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20D1F788" w14:textId="77777777" w:rsidR="007575AA" w:rsidRPr="00700640" w:rsidRDefault="007575AA" w:rsidP="00167140">
            <w:pPr>
              <w:spacing w:line="400" w:lineRule="exact"/>
              <w:rPr>
                <w:rFonts w:ascii="標楷體" w:eastAsia="標楷體" w:hAnsi="標楷體" w:cstheme="majorHAnsi"/>
              </w:rPr>
            </w:pPr>
            <w:r w:rsidRPr="00700640">
              <w:rPr>
                <w:rFonts w:ascii="標楷體" w:eastAsia="標楷體" w:hAnsi="標楷體" w:cstheme="majorHAnsi"/>
              </w:rPr>
              <w:t xml:space="preserve">下列敘述何者正確？ </w:t>
            </w:r>
          </w:p>
          <w:p w14:paraId="3211E636" w14:textId="77777777" w:rsidR="007575AA" w:rsidRPr="00700640" w:rsidRDefault="007575AA" w:rsidP="00167140">
            <w:pPr>
              <w:spacing w:line="400" w:lineRule="exact"/>
              <w:rPr>
                <w:rFonts w:ascii="標楷體" w:eastAsia="標楷體" w:hAnsi="標楷體" w:cstheme="majorHAnsi"/>
              </w:rPr>
            </w:pPr>
            <w:r w:rsidRPr="00700640">
              <w:rPr>
                <w:rFonts w:ascii="標楷體" w:eastAsia="標楷體" w:hAnsi="標楷體" w:cstheme="majorHAnsi"/>
              </w:rPr>
              <w:t xml:space="preserve">(A) 社會行動包含人們有意識和無意識的行為舉動。 </w:t>
            </w:r>
          </w:p>
          <w:p w14:paraId="73B97C3B" w14:textId="77777777" w:rsidR="007575AA" w:rsidRPr="00700640" w:rsidRDefault="007575AA" w:rsidP="00167140">
            <w:pPr>
              <w:spacing w:line="400" w:lineRule="exact"/>
              <w:rPr>
                <w:rFonts w:ascii="標楷體" w:eastAsia="標楷體" w:hAnsi="標楷體" w:cstheme="majorHAnsi"/>
              </w:rPr>
            </w:pPr>
            <w:r w:rsidRPr="00700640">
              <w:rPr>
                <w:rFonts w:ascii="標楷體" w:eastAsia="標楷體" w:hAnsi="標楷體" w:cstheme="majorHAnsi"/>
              </w:rPr>
              <w:t xml:space="preserve">(B) 社會行動是指社會團體或組織所採取的行動，同時包含個人的行動。 </w:t>
            </w:r>
          </w:p>
          <w:p w14:paraId="2DDFE2BD" w14:textId="77777777" w:rsidR="007575AA" w:rsidRPr="00700640" w:rsidRDefault="007575AA" w:rsidP="00167140">
            <w:pPr>
              <w:spacing w:line="400" w:lineRule="exact"/>
              <w:rPr>
                <w:rFonts w:ascii="標楷體" w:eastAsia="標楷體" w:hAnsi="標楷體" w:cstheme="majorHAnsi"/>
              </w:rPr>
            </w:pPr>
            <w:r w:rsidRPr="00700640">
              <w:rPr>
                <w:rFonts w:ascii="標楷體" w:eastAsia="標楷體" w:hAnsi="標楷體" w:cstheme="majorHAnsi"/>
              </w:rPr>
              <w:t xml:space="preserve">(C) 教育是一個社會化的歷程，每個學生必須接受群性，減少個性。 </w:t>
            </w:r>
          </w:p>
          <w:p w14:paraId="494D4CB6" w14:textId="56DEA631" w:rsidR="00263A3D" w:rsidRPr="00700640" w:rsidRDefault="007575AA" w:rsidP="00167140">
            <w:pPr>
              <w:spacing w:line="400" w:lineRule="exact"/>
              <w:rPr>
                <w:rFonts w:ascii="標楷體" w:eastAsia="標楷體" w:hAnsi="標楷體" w:cstheme="majorHAnsi"/>
              </w:rPr>
            </w:pPr>
            <w:r w:rsidRPr="00700640">
              <w:rPr>
                <w:rFonts w:ascii="標楷體" w:eastAsia="標楷體" w:hAnsi="標楷體" w:cstheme="majorHAnsi"/>
              </w:rPr>
              <w:t>(D) 社會化的結果使每個學生將不景氣的時代和不利的社會環境視為理所當然，選擇默默接受。</w:t>
            </w:r>
          </w:p>
        </w:tc>
      </w:tr>
      <w:tr w:rsidR="00263A3D" w:rsidRPr="00700640" w14:paraId="6A5CE409" w14:textId="77777777" w:rsidTr="0007563E">
        <w:tc>
          <w:tcPr>
            <w:tcW w:w="469" w:type="dxa"/>
          </w:tcPr>
          <w:p w14:paraId="43505377" w14:textId="77777777" w:rsidR="00263A3D" w:rsidRPr="00700640" w:rsidRDefault="00263A3D"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7B9ED29F" w14:textId="77777777" w:rsidR="00263A3D" w:rsidRPr="00700640" w:rsidRDefault="00263A3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946774C" w14:textId="45B63FEB" w:rsidR="007575AA" w:rsidRPr="00700640" w:rsidRDefault="007575AA" w:rsidP="00167140">
            <w:pPr>
              <w:spacing w:line="400" w:lineRule="exact"/>
              <w:rPr>
                <w:rFonts w:ascii="標楷體" w:eastAsia="標楷體" w:hAnsi="標楷體" w:cstheme="majorHAnsi"/>
              </w:rPr>
            </w:pPr>
            <w:r w:rsidRPr="00700640">
              <w:rPr>
                <w:rFonts w:ascii="標楷體" w:eastAsia="標楷體" w:hAnsi="標楷體" w:cstheme="majorHAnsi"/>
                <w:b/>
                <w:color w:val="FF0000"/>
              </w:rPr>
              <w:t>韋伯Weber</w:t>
            </w:r>
            <w:r w:rsidRPr="00700640">
              <w:rPr>
                <w:rFonts w:ascii="標楷體" w:eastAsia="標楷體" w:hAnsi="標楷體" w:cstheme="majorHAnsi"/>
              </w:rPr>
              <w:t>對社會行動的定義：「行動是社會的，是行為的個體將主觀意義賦予在行動上、考慮他人的行為，並在行動過程中指向他人。」</w:t>
            </w:r>
          </w:p>
          <w:p w14:paraId="1703082A" w14:textId="7C91AE8C" w:rsidR="00263A3D" w:rsidRPr="00700640" w:rsidRDefault="007575AA" w:rsidP="00167140">
            <w:pPr>
              <w:spacing w:line="400" w:lineRule="exact"/>
              <w:rPr>
                <w:rFonts w:ascii="標楷體" w:eastAsia="標楷體" w:hAnsi="標楷體" w:cstheme="majorHAnsi"/>
              </w:rPr>
            </w:pPr>
            <w:r w:rsidRPr="00700640">
              <w:rPr>
                <w:rFonts w:ascii="標楷體" w:eastAsia="標楷體" w:hAnsi="標楷體" w:cstheme="majorHAnsi"/>
                <w:b/>
                <w:color w:val="FF0000"/>
              </w:rPr>
              <w:t>舒茲Schutz</w:t>
            </w:r>
            <w:r w:rsidRPr="00700640">
              <w:rPr>
                <w:rFonts w:ascii="標楷體" w:eastAsia="標楷體" w:hAnsi="標楷體" w:cstheme="majorHAnsi"/>
              </w:rPr>
              <w:t>的定義：所謂的「社會行動」是指行動者的動機、意識、意向、設想計劃、行動產生，都是指向其他的行動者的「意識」之行動。</w:t>
            </w:r>
          </w:p>
        </w:tc>
      </w:tr>
      <w:tr w:rsidR="001F11A8" w:rsidRPr="00700640" w14:paraId="047955FA" w14:textId="77777777" w:rsidTr="0007563E">
        <w:tc>
          <w:tcPr>
            <w:tcW w:w="469" w:type="dxa"/>
            <w:vAlign w:val="center"/>
          </w:tcPr>
          <w:p w14:paraId="08A510A1" w14:textId="1F52AFFA" w:rsidR="001F11A8" w:rsidRPr="00700640" w:rsidRDefault="001F11A8"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3F7B9E6B" w14:textId="4235C53D" w:rsidR="001F11A8" w:rsidRPr="00700640" w:rsidRDefault="001F11A8" w:rsidP="00167140">
            <w:pPr>
              <w:spacing w:line="400" w:lineRule="exact"/>
              <w:rPr>
                <w:rFonts w:ascii="標楷體" w:eastAsia="標楷體" w:hAnsi="標楷體" w:cstheme="majorHAnsi"/>
              </w:rPr>
            </w:pPr>
            <w:r w:rsidRPr="00700640">
              <w:rPr>
                <w:rFonts w:ascii="標楷體" w:eastAsia="標楷體" w:hAnsi="標楷體" w:cstheme="majorHAnsi"/>
              </w:rPr>
              <w:t>對於教育社會學的發展，下列敘述何者正確？ </w:t>
            </w:r>
            <w:r w:rsidRPr="00700640">
              <w:rPr>
                <w:rFonts w:ascii="標楷體" w:eastAsia="標楷體" w:hAnsi="標楷體" w:cstheme="majorHAnsi"/>
              </w:rPr>
              <w:br/>
              <w:t>(A) 1950 年代以前的早期規範性教育社會學(Educational Sociology)主張應用教育學知識來解決社會問題，重視個人社會化的歷程。 </w:t>
            </w:r>
            <w:r w:rsidRPr="00700640">
              <w:rPr>
                <w:rFonts w:ascii="標楷體" w:eastAsia="標楷體" w:hAnsi="標楷體" w:cstheme="majorHAnsi"/>
              </w:rPr>
              <w:br/>
              <w:t>(B) 1950-1960 年代的證驗性教育社會學(Sociology of Education)主張應由教育學者來對教育社會學進行科學研究，目的在驗證理論。 </w:t>
            </w:r>
            <w:r w:rsidRPr="00700640">
              <w:rPr>
                <w:rFonts w:ascii="標楷體" w:eastAsia="標楷體" w:hAnsi="標楷體" w:cstheme="majorHAnsi"/>
              </w:rPr>
              <w:br/>
              <w:t>(C) 1970 年代以後的新興教育社會學(“New” Sociology of Education)主張「解釋」的研究取向與「微觀」的研究內容。 </w:t>
            </w:r>
            <w:r w:rsidRPr="00700640">
              <w:rPr>
                <w:rFonts w:ascii="標楷體" w:eastAsia="標楷體" w:hAnsi="標楷體" w:cstheme="majorHAnsi"/>
              </w:rPr>
              <w:br/>
              <w:t>(D) 大致來說，教育社會學的發展是由「哲學」性研究走向「質」化研究，再走向 「量」化研究。</w:t>
            </w:r>
          </w:p>
        </w:tc>
      </w:tr>
      <w:tr w:rsidR="001F11A8" w:rsidRPr="00700640" w14:paraId="2A8ECDAC" w14:textId="77777777" w:rsidTr="0007563E">
        <w:tc>
          <w:tcPr>
            <w:tcW w:w="469" w:type="dxa"/>
          </w:tcPr>
          <w:p w14:paraId="7036386B" w14:textId="5FA321F4" w:rsidR="001F11A8" w:rsidRPr="00700640" w:rsidRDefault="001F11A8"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6B1F4B0B" w14:textId="105A8395" w:rsidR="001F11A8" w:rsidRPr="00700640" w:rsidRDefault="001F11A8" w:rsidP="00167140">
            <w:pPr>
              <w:spacing w:line="400" w:lineRule="exact"/>
              <w:rPr>
                <w:rFonts w:ascii="標楷體" w:eastAsia="標楷體" w:hAnsi="標楷體" w:cstheme="majorHAnsi"/>
              </w:rPr>
            </w:pPr>
            <w:r w:rsidRPr="00700640">
              <w:rPr>
                <w:rFonts w:ascii="標楷體" w:eastAsia="標楷體" w:hAnsi="標楷體" w:cstheme="majorHAnsi"/>
              </w:rPr>
              <w:t>A-應用教育學 知識來解決社會問題→利用社會學知識來幫助解決學校教育問題</w:t>
            </w:r>
            <w:r w:rsidRPr="00700640">
              <w:rPr>
                <w:rFonts w:ascii="標楷體" w:eastAsia="標楷體" w:hAnsi="標楷體" w:cstheme="majorHAnsi"/>
              </w:rPr>
              <w:br/>
              <w:t>B-教育學者→社會學者　／　D-哲學-&gt;量化-&gt;質性</w:t>
            </w:r>
          </w:p>
        </w:tc>
      </w:tr>
      <w:tr w:rsidR="0037210E" w:rsidRPr="00700640" w14:paraId="7DBC97D1" w14:textId="77777777" w:rsidTr="0007563E">
        <w:tc>
          <w:tcPr>
            <w:tcW w:w="469" w:type="dxa"/>
            <w:vAlign w:val="center"/>
          </w:tcPr>
          <w:p w14:paraId="43750FE2" w14:textId="136331F7"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5F808C72" w14:textId="30780E38"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 xml:space="preserve">王老師在進行英文教學時，會不斷地自我反思是否直接複製國外的教學方法，是否未能轉化以適應我國的文化，王老師所具有的教育理念與下列何者較為接近？ </w:t>
            </w:r>
          </w:p>
          <w:p w14:paraId="6198E8B3" w14:textId="77777777"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 xml:space="preserve">(A)後殖民主義 </w:t>
            </w:r>
          </w:p>
          <w:p w14:paraId="4223FB76" w14:textId="77777777"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 xml:space="preserve">(B)後結構主義 </w:t>
            </w:r>
          </w:p>
          <w:p w14:paraId="7972AEF0" w14:textId="77777777"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 xml:space="preserve">(C)多元文化主義 </w:t>
            </w:r>
          </w:p>
          <w:p w14:paraId="7CEF271E" w14:textId="3FAE1B8F"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(D)女性主義</w:t>
            </w:r>
          </w:p>
        </w:tc>
      </w:tr>
      <w:tr w:rsidR="0037210E" w:rsidRPr="00700640" w14:paraId="105117FC" w14:textId="77777777" w:rsidTr="0007563E">
        <w:tc>
          <w:tcPr>
            <w:tcW w:w="469" w:type="dxa"/>
          </w:tcPr>
          <w:p w14:paraId="28D73FEA" w14:textId="39417248" w:rsidR="0037210E" w:rsidRPr="00700640" w:rsidRDefault="0037210E"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1ECA1830" w14:textId="77777777" w:rsidR="0037210E" w:rsidRPr="00700640" w:rsidRDefault="0037210E"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後殖民理論</w:t>
            </w:r>
            <w:r w:rsidRPr="00700640">
              <w:rPr>
                <w:rFonts w:ascii="標楷體" w:eastAsia="標楷體" w:hAnsi="標楷體" w:cstheme="majorHAnsi"/>
              </w:rPr>
              <w:t>提出一組嶄新的觀念和實踐的關係，例如和諧的關係、衝突的關係，不同民族和文化之間的生產性關係。</w:t>
            </w:r>
          </w:p>
          <w:p w14:paraId="64BBB664" w14:textId="4A0EAFB8"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b/>
                <w:color w:val="00B050"/>
              </w:rPr>
              <w:t>後殖民主義</w:t>
            </w:r>
            <w:r w:rsidRPr="00700640">
              <w:rPr>
                <w:rFonts w:ascii="標楷體" w:eastAsia="標楷體" w:hAnsi="標楷體" w:cstheme="majorHAnsi"/>
              </w:rPr>
              <w:t>挑戰既有的權力和特權，拒絕承認西方文化至高無上的地位，其基本的方案是爭取世界上每一個人的平等和福祉，強調世界所有人擁相同的物質與文化的權利。</w:t>
            </w:r>
          </w:p>
        </w:tc>
      </w:tr>
      <w:tr w:rsidR="00263A3D" w:rsidRPr="00700640" w14:paraId="5272595D" w14:textId="77777777" w:rsidTr="0007563E">
        <w:tc>
          <w:tcPr>
            <w:tcW w:w="469" w:type="dxa"/>
            <w:vAlign w:val="center"/>
          </w:tcPr>
          <w:p w14:paraId="1211E97A" w14:textId="634A9519" w:rsidR="00263A3D" w:rsidRPr="00700640" w:rsidRDefault="00CD1944"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5436B95F" w14:textId="3A18C501" w:rsidR="00263A3D" w:rsidRPr="00700640" w:rsidRDefault="00CD1944" w:rsidP="00167140">
            <w:pPr>
              <w:spacing w:line="400" w:lineRule="exact"/>
              <w:rPr>
                <w:rFonts w:ascii="標楷體" w:eastAsia="標楷體" w:hAnsi="標楷體" w:cstheme="majorHAnsi"/>
              </w:rPr>
            </w:pPr>
            <w:r w:rsidRPr="00700640">
              <w:rPr>
                <w:rFonts w:ascii="標楷體" w:eastAsia="標楷體" w:hAnsi="標楷體" w:cstheme="majorHAnsi"/>
              </w:rPr>
              <w:t>將智力界定為抽象思考的能力或學習的能力，這是屬於下列何種定義? </w:t>
            </w:r>
            <w:r w:rsidRPr="00700640">
              <w:rPr>
                <w:rFonts w:ascii="標楷體" w:eastAsia="標楷體" w:hAnsi="標楷體" w:cstheme="majorHAnsi"/>
              </w:rPr>
              <w:br/>
              <w:t>(A)概念性 </w:t>
            </w:r>
            <w:r w:rsidRPr="00700640">
              <w:rPr>
                <w:rFonts w:ascii="標楷體" w:eastAsia="標楷體" w:hAnsi="標楷體" w:cstheme="majorHAnsi"/>
              </w:rPr>
              <w:br/>
              <w:t>(B)操作性 </w:t>
            </w:r>
            <w:r w:rsidRPr="00700640">
              <w:rPr>
                <w:rFonts w:ascii="標楷體" w:eastAsia="標楷體" w:hAnsi="標楷體" w:cstheme="majorHAnsi"/>
              </w:rPr>
              <w:br/>
              <w:t>(C)個人性 </w:t>
            </w:r>
            <w:r w:rsidRPr="00700640">
              <w:rPr>
                <w:rFonts w:ascii="標楷體" w:eastAsia="標楷體" w:hAnsi="標楷體" w:cstheme="majorHAnsi"/>
              </w:rPr>
              <w:br/>
              <w:t>(D)社會性</w:t>
            </w:r>
          </w:p>
        </w:tc>
      </w:tr>
      <w:tr w:rsidR="00263A3D" w:rsidRPr="00700640" w14:paraId="4BB25B40" w14:textId="77777777" w:rsidTr="0007563E">
        <w:tc>
          <w:tcPr>
            <w:tcW w:w="469" w:type="dxa"/>
          </w:tcPr>
          <w:p w14:paraId="07DB1530" w14:textId="77777777" w:rsidR="00263A3D" w:rsidRPr="00700640" w:rsidRDefault="00263A3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AC88217" w14:textId="77777777" w:rsidR="00263A3D" w:rsidRPr="00700640" w:rsidRDefault="00263A3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BA414AC" w14:textId="1ADE25EC" w:rsidR="00CD1944" w:rsidRPr="00700640" w:rsidRDefault="00CD1944" w:rsidP="00167140">
            <w:pPr>
              <w:spacing w:line="400" w:lineRule="exact"/>
              <w:rPr>
                <w:rFonts w:ascii="標楷體" w:eastAsia="標楷體" w:hAnsi="標楷體" w:cstheme="majorHAnsi"/>
                <w:color w:val="0070C0"/>
              </w:rPr>
            </w:pPr>
            <w:r w:rsidRPr="00700640">
              <w:rPr>
                <w:rFonts w:ascii="標楷體" w:eastAsia="標楷體" w:hAnsi="標楷體" w:cstheme="majorHAnsi"/>
                <w:b/>
                <w:bCs/>
                <w:color w:val="0070C0"/>
              </w:rPr>
              <w:t>概念性定義</w:t>
            </w:r>
          </w:p>
          <w:p w14:paraId="5F2527CD" w14:textId="77777777" w:rsidR="00CD1944" w:rsidRPr="00700640" w:rsidRDefault="00CD1944" w:rsidP="00167140">
            <w:pPr>
              <w:spacing w:line="400" w:lineRule="exact"/>
              <w:rPr>
                <w:rFonts w:ascii="標楷體" w:eastAsia="標楷體" w:hAnsi="標楷體" w:cstheme="majorHAnsi"/>
              </w:rPr>
            </w:pPr>
            <w:r w:rsidRPr="00700640">
              <w:rPr>
                <w:rFonts w:ascii="標楷體" w:eastAsia="標楷體" w:hAnsi="標楷體" w:cstheme="majorHAnsi"/>
              </w:rPr>
              <w:t>根據概念上的標準來界定研究變項的意義，也就是用另一個概念來解釋這個研究變項，字典中對於名詞的解釋就是類似的模式。例如：將智力界定為「抽量思考的能力」或「</w:t>
            </w:r>
            <w:hyperlink r:id="rId41" w:tgtFrame="_blank" w:history="1">
              <w:r w:rsidRPr="00700640">
                <w:rPr>
                  <w:rFonts w:ascii="標楷體" w:eastAsia="標楷體" w:hAnsi="標楷體" w:cstheme="majorHAnsi"/>
                </w:rPr>
                <w:t>學習</w:t>
              </w:r>
            </w:hyperlink>
            <w:r w:rsidRPr="00700640">
              <w:rPr>
                <w:rFonts w:ascii="標楷體" w:eastAsia="標楷體" w:hAnsi="標楷體" w:cstheme="majorHAnsi"/>
              </w:rPr>
              <w:t>的能力」。</w:t>
            </w:r>
          </w:p>
          <w:p w14:paraId="267ED591" w14:textId="57619F95" w:rsidR="00CD1944" w:rsidRPr="00700640" w:rsidRDefault="00CD1944" w:rsidP="00167140">
            <w:pPr>
              <w:spacing w:line="400" w:lineRule="exact"/>
              <w:rPr>
                <w:rFonts w:ascii="標楷體" w:eastAsia="標楷體" w:hAnsi="標楷體" w:cstheme="majorHAnsi"/>
                <w:b/>
                <w:bCs/>
                <w:color w:val="0070C0"/>
              </w:rPr>
            </w:pPr>
            <w:r w:rsidRPr="00700640">
              <w:rPr>
                <w:rFonts w:ascii="標楷體" w:eastAsia="標楷體" w:hAnsi="標楷體" w:cstheme="majorHAnsi"/>
                <w:b/>
                <w:bCs/>
                <w:color w:val="0070C0"/>
              </w:rPr>
              <w:t>操作性定義</w:t>
            </w:r>
          </w:p>
          <w:p w14:paraId="79339A46" w14:textId="718B9C52" w:rsidR="00263A3D" w:rsidRPr="00700640" w:rsidRDefault="00CD1944" w:rsidP="00167140">
            <w:pPr>
              <w:spacing w:line="400" w:lineRule="exact"/>
              <w:rPr>
                <w:rFonts w:ascii="標楷體" w:eastAsia="標楷體" w:hAnsi="標楷體" w:cstheme="majorHAnsi"/>
              </w:rPr>
            </w:pPr>
            <w:r w:rsidRPr="00700640">
              <w:rPr>
                <w:rFonts w:ascii="標楷體" w:eastAsia="標楷體" w:hAnsi="標楷體" w:cstheme="majorHAnsi"/>
              </w:rPr>
              <w:t>根據可觀察、</w:t>
            </w:r>
            <w:hyperlink r:id="rId42" w:tgtFrame="_blank" w:history="1">
              <w:r w:rsidRPr="00700640">
                <w:rPr>
                  <w:rFonts w:ascii="標楷體" w:eastAsia="標楷體" w:hAnsi="標楷體" w:cstheme="majorHAnsi"/>
                </w:rPr>
                <w:t>測量</w:t>
              </w:r>
            </w:hyperlink>
            <w:r w:rsidRPr="00700640">
              <w:rPr>
                <w:rFonts w:ascii="標楷體" w:eastAsia="標楷體" w:hAnsi="標楷體" w:cstheme="majorHAnsi"/>
              </w:rPr>
              <w:t>或操作的特徵來界定研究變項的定義，簡單的說，就是將抽象的研究概念和假設，轉化為具體的描述，並能夠實際地去觀察、測量或操作。例如：學業成就的意義可以界定為「大學</w:t>
            </w:r>
            <w:hyperlink r:id="rId43" w:tgtFrame="_blank" w:history="1">
              <w:r w:rsidRPr="00700640">
                <w:rPr>
                  <w:rFonts w:ascii="標楷體" w:eastAsia="標楷體" w:hAnsi="標楷體" w:cstheme="majorHAnsi"/>
                </w:rPr>
                <w:t>學測</w:t>
              </w:r>
            </w:hyperlink>
            <w:r w:rsidRPr="00700640">
              <w:rPr>
                <w:rFonts w:ascii="標楷體" w:eastAsia="標楷體" w:hAnsi="標楷體" w:cstheme="majorHAnsi"/>
              </w:rPr>
              <w:t>所得的分數」或「教師自編期末測驗所得的分數」。</w:t>
            </w:r>
          </w:p>
        </w:tc>
      </w:tr>
      <w:tr w:rsidR="003A766F" w:rsidRPr="00700640" w14:paraId="3F972C81" w14:textId="77777777" w:rsidTr="0007563E">
        <w:tc>
          <w:tcPr>
            <w:tcW w:w="469" w:type="dxa"/>
            <w:vAlign w:val="center"/>
          </w:tcPr>
          <w:p w14:paraId="14638EC7" w14:textId="0BEFAF50"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4A692AAE" w14:textId="0525480A"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rPr>
              <w:t>組織公民行為是指組織中的個人表現出超越角色標準以外的行為，不求組織獎賞仍然能自動自發、利他助人，關心組織績效的行為。Organ(1988)將組織公民行為分為五個向度，不包括何者？ </w:t>
            </w:r>
            <w:r w:rsidRPr="00700640">
              <w:rPr>
                <w:rFonts w:ascii="標楷體" w:eastAsia="標楷體" w:hAnsi="標楷體" w:cstheme="majorHAnsi"/>
              </w:rPr>
              <w:br/>
            </w:r>
            <w:r w:rsidRPr="00700640">
              <w:rPr>
                <w:rFonts w:ascii="標楷體" w:eastAsia="標楷體" w:hAnsi="標楷體" w:cstheme="majorHAnsi"/>
              </w:rPr>
              <w:lastRenderedPageBreak/>
              <w:t>(A) 利他行為(altruism) </w:t>
            </w:r>
            <w:r w:rsidRPr="00700640">
              <w:rPr>
                <w:rFonts w:ascii="標楷體" w:eastAsia="標楷體" w:hAnsi="標楷體" w:cstheme="majorHAnsi"/>
              </w:rPr>
              <w:br/>
              <w:t>(B) 運動家精神(sportsmanship) </w:t>
            </w:r>
            <w:r w:rsidRPr="00700640">
              <w:rPr>
                <w:rFonts w:ascii="標楷體" w:eastAsia="標楷體" w:hAnsi="標楷體" w:cstheme="majorHAnsi"/>
              </w:rPr>
              <w:br/>
              <w:t>(C) 信任行為(trust) </w:t>
            </w:r>
            <w:r w:rsidRPr="00700640">
              <w:rPr>
                <w:rFonts w:ascii="標楷體" w:eastAsia="標楷體" w:hAnsi="標楷體" w:cstheme="majorHAnsi"/>
              </w:rPr>
              <w:br/>
              <w:t>(D) 禮貌周到(courtesy)</w:t>
            </w:r>
          </w:p>
        </w:tc>
      </w:tr>
      <w:tr w:rsidR="003A766F" w:rsidRPr="00700640" w14:paraId="1D7358C5" w14:textId="77777777" w:rsidTr="0007563E">
        <w:tc>
          <w:tcPr>
            <w:tcW w:w="469" w:type="dxa"/>
          </w:tcPr>
          <w:p w14:paraId="179E06CD" w14:textId="516A47AA" w:rsidR="003A766F" w:rsidRPr="00700640" w:rsidRDefault="003A766F"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754C2976"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b/>
                <w:color w:val="FF0000"/>
              </w:rPr>
              <w:t>Organ</w:t>
            </w:r>
            <w:r w:rsidRPr="00700640">
              <w:rPr>
                <w:rFonts w:ascii="標楷體" w:eastAsia="標楷體" w:hAnsi="標楷體" w:cstheme="majorHAnsi"/>
                <w:b/>
                <w:color w:val="00B050"/>
              </w:rPr>
              <w:t>組織公民行為</w:t>
            </w:r>
            <w:r w:rsidRPr="00700640">
              <w:rPr>
                <w:rFonts w:ascii="標楷體" w:eastAsia="標楷體" w:hAnsi="標楷體" w:cstheme="majorHAnsi"/>
              </w:rPr>
              <w:t>五個向度:</w:t>
            </w:r>
            <w:r w:rsidRPr="00700640">
              <w:rPr>
                <w:rFonts w:ascii="標楷體" w:eastAsia="標楷體" w:hAnsi="標楷體" w:cstheme="majorHAnsi"/>
                <w:b/>
                <w:bCs/>
              </w:rPr>
              <w:t xml:space="preserve"> </w:t>
            </w:r>
            <w:r w:rsidRPr="00700640">
              <w:rPr>
                <w:rFonts w:ascii="標楷體" w:eastAsia="標楷體" w:hAnsi="標楷體" w:cstheme="majorHAnsi"/>
                <w:bCs/>
                <w:shd w:val="pct15" w:color="auto" w:fill="FFFFFF"/>
              </w:rPr>
              <w:t>助里民心動</w:t>
            </w:r>
          </w:p>
          <w:p w14:paraId="05DF8982" w14:textId="77777777"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b/>
                <w:color w:val="0070C0"/>
              </w:rPr>
              <w:t>針對個人:</w:t>
            </w:r>
            <w:r w:rsidRPr="00700640">
              <w:rPr>
                <w:rFonts w:ascii="標楷體" w:eastAsia="標楷體" w:hAnsi="標楷體" w:cstheme="majorHAnsi"/>
              </w:rPr>
              <w:t>利他(</w:t>
            </w:r>
            <w:r w:rsidRPr="00700640">
              <w:rPr>
                <w:rFonts w:ascii="標楷體" w:eastAsia="標楷體" w:hAnsi="標楷體" w:cstheme="majorHAnsi"/>
                <w:b/>
                <w:bCs/>
              </w:rPr>
              <w:t>助</w:t>
            </w:r>
            <w:r w:rsidRPr="00700640">
              <w:rPr>
                <w:rFonts w:ascii="標楷體" w:eastAsia="標楷體" w:hAnsi="標楷體" w:cstheme="majorHAnsi"/>
              </w:rPr>
              <w:t>人)行為 、謙恭有</w:t>
            </w:r>
            <w:r w:rsidRPr="00700640">
              <w:rPr>
                <w:rFonts w:ascii="標楷體" w:eastAsia="標楷體" w:hAnsi="標楷體" w:cstheme="majorHAnsi"/>
                <w:b/>
                <w:bCs/>
              </w:rPr>
              <w:t>禮</w:t>
            </w:r>
          </w:p>
          <w:p w14:paraId="2477A7F6" w14:textId="6BAAFA98" w:rsidR="003A766F" w:rsidRPr="00700640" w:rsidRDefault="003A766F" w:rsidP="00167140">
            <w:pPr>
              <w:spacing w:line="400" w:lineRule="exact"/>
              <w:rPr>
                <w:rFonts w:ascii="標楷體" w:eastAsia="標楷體" w:hAnsi="標楷體" w:cstheme="majorHAnsi"/>
              </w:rPr>
            </w:pPr>
            <w:r w:rsidRPr="00700640">
              <w:rPr>
                <w:rFonts w:ascii="標楷體" w:eastAsia="標楷體" w:hAnsi="標楷體" w:cstheme="majorHAnsi"/>
                <w:b/>
                <w:color w:val="0070C0"/>
              </w:rPr>
              <w:t>針對組織:</w:t>
            </w:r>
            <w:r w:rsidRPr="00700640">
              <w:rPr>
                <w:rFonts w:ascii="標楷體" w:eastAsia="標楷體" w:hAnsi="標楷體" w:cstheme="majorHAnsi"/>
              </w:rPr>
              <w:t>公</w:t>
            </w:r>
            <w:r w:rsidRPr="00700640">
              <w:rPr>
                <w:rFonts w:ascii="標楷體" w:eastAsia="標楷體" w:hAnsi="標楷體" w:cstheme="majorHAnsi"/>
                <w:b/>
                <w:bCs/>
              </w:rPr>
              <w:t>民</w:t>
            </w:r>
            <w:r w:rsidRPr="00700640">
              <w:rPr>
                <w:rFonts w:ascii="標楷體" w:eastAsia="標楷體" w:hAnsi="標楷體" w:cstheme="majorHAnsi"/>
              </w:rPr>
              <w:t>美德、按良</w:t>
            </w:r>
            <w:r w:rsidRPr="00700640">
              <w:rPr>
                <w:rFonts w:ascii="標楷體" w:eastAsia="標楷體" w:hAnsi="標楷體" w:cstheme="majorHAnsi"/>
                <w:b/>
                <w:bCs/>
              </w:rPr>
              <w:t>心</w:t>
            </w:r>
            <w:r w:rsidRPr="00700640">
              <w:rPr>
                <w:rFonts w:ascii="標楷體" w:eastAsia="標楷體" w:hAnsi="標楷體" w:cstheme="majorHAnsi"/>
              </w:rPr>
              <w:t>行事、與運</w:t>
            </w:r>
            <w:r w:rsidRPr="00700640">
              <w:rPr>
                <w:rFonts w:ascii="標楷體" w:eastAsia="標楷體" w:hAnsi="標楷體" w:cstheme="majorHAnsi"/>
                <w:b/>
                <w:bCs/>
              </w:rPr>
              <w:t>動</w:t>
            </w:r>
            <w:r w:rsidRPr="00700640">
              <w:rPr>
                <w:rFonts w:ascii="標楷體" w:eastAsia="標楷體" w:hAnsi="標楷體" w:cstheme="majorHAnsi"/>
              </w:rPr>
              <w:t>家精神</w:t>
            </w:r>
          </w:p>
        </w:tc>
      </w:tr>
      <w:tr w:rsidR="00776806" w:rsidRPr="00700640" w14:paraId="299A7551" w14:textId="77777777" w:rsidTr="0007563E">
        <w:tc>
          <w:tcPr>
            <w:tcW w:w="469" w:type="dxa"/>
            <w:vAlign w:val="center"/>
          </w:tcPr>
          <w:p w14:paraId="1A14C893" w14:textId="55DF5A58" w:rsidR="00776806" w:rsidRPr="00700640" w:rsidRDefault="00776806"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2A5F6B0C" w14:textId="7499B30A" w:rsidR="00776806" w:rsidRPr="00700640" w:rsidRDefault="00776806" w:rsidP="00167140">
            <w:pPr>
              <w:spacing w:line="400" w:lineRule="exact"/>
              <w:rPr>
                <w:rFonts w:ascii="標楷體" w:eastAsia="標楷體" w:hAnsi="標楷體" w:cstheme="majorHAnsi"/>
              </w:rPr>
            </w:pPr>
            <w:r w:rsidRPr="00700640">
              <w:rPr>
                <w:rFonts w:ascii="標楷體" w:eastAsia="標楷體" w:hAnsi="標楷體" w:cstheme="majorHAnsi"/>
              </w:rPr>
              <w:t>在臺灣，許多教育政策的改革都過於急躁，進而衍生許多複雜的困擾。然而，有一位學者主張：透過「點滴的社會工程」（piecemeal engineering）概念進行社會的改造。請問他是誰？</w:t>
            </w:r>
            <w:r w:rsidRPr="00700640">
              <w:rPr>
                <w:rFonts w:ascii="標楷體" w:eastAsia="標楷體" w:hAnsi="標楷體" w:cstheme="majorHAnsi"/>
              </w:rPr>
              <w:br/>
              <w:t>(A)巴伯（Karl R. Popper）</w:t>
            </w:r>
            <w:r w:rsidRPr="00700640">
              <w:rPr>
                <w:rFonts w:ascii="標楷體" w:eastAsia="標楷體" w:hAnsi="標楷體" w:cstheme="majorHAnsi"/>
              </w:rPr>
              <w:br/>
              <w:t>(B)懷德海（Alfred North Whitehead）</w:t>
            </w:r>
            <w:r w:rsidRPr="00700640">
              <w:rPr>
                <w:rFonts w:ascii="標楷體" w:eastAsia="標楷體" w:hAnsi="標楷體" w:cstheme="majorHAnsi"/>
              </w:rPr>
              <w:br/>
              <w:t>(C)皮德思（Richard S. Peters）</w:t>
            </w:r>
            <w:r w:rsidRPr="00700640">
              <w:rPr>
                <w:rFonts w:ascii="標楷體" w:eastAsia="標楷體" w:hAnsi="標楷體" w:cstheme="majorHAnsi"/>
              </w:rPr>
              <w:br/>
              <w:t>(D)懷特（John White）</w:t>
            </w:r>
          </w:p>
        </w:tc>
      </w:tr>
      <w:tr w:rsidR="00776806" w:rsidRPr="00700640" w14:paraId="4DC0381B" w14:textId="77777777" w:rsidTr="0007563E">
        <w:tc>
          <w:tcPr>
            <w:tcW w:w="469" w:type="dxa"/>
          </w:tcPr>
          <w:p w14:paraId="223B1819" w14:textId="26737045" w:rsidR="00776806" w:rsidRPr="00700640" w:rsidRDefault="00776806"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5018429C" w14:textId="35A6D6CB" w:rsidR="00776806" w:rsidRPr="00700640" w:rsidRDefault="00776806" w:rsidP="00167140">
            <w:pPr>
              <w:spacing w:line="400" w:lineRule="exact"/>
              <w:rPr>
                <w:rFonts w:ascii="標楷體" w:eastAsia="標楷體" w:hAnsi="標楷體" w:cstheme="majorHAnsi"/>
              </w:rPr>
            </w:pPr>
            <w:r w:rsidRPr="00700640">
              <w:rPr>
                <w:rFonts w:ascii="標楷體" w:eastAsia="標楷體" w:hAnsi="標楷體" w:cstheme="majorHAnsi"/>
              </w:rPr>
              <w:t>主張零星的逐步的改進，用試錯法逐步消除點滴的錯誤。</w:t>
            </w:r>
          </w:p>
        </w:tc>
      </w:tr>
      <w:tr w:rsidR="006B1AC8" w:rsidRPr="00700640" w14:paraId="0E3CA3E5" w14:textId="77777777" w:rsidTr="0007563E">
        <w:tc>
          <w:tcPr>
            <w:tcW w:w="469" w:type="dxa"/>
            <w:vAlign w:val="center"/>
          </w:tcPr>
          <w:p w14:paraId="6235510D" w14:textId="0B115A1B" w:rsidR="006B1AC8" w:rsidRPr="00700640" w:rsidRDefault="006B1AC8"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3273597B" w14:textId="33BA733C" w:rsidR="006B1AC8" w:rsidRPr="00700640" w:rsidRDefault="006B1AC8" w:rsidP="00167140">
            <w:pPr>
              <w:spacing w:line="400" w:lineRule="exact"/>
              <w:rPr>
                <w:rFonts w:ascii="標楷體" w:eastAsia="標楷體" w:hAnsi="標楷體" w:cstheme="majorHAnsi"/>
              </w:rPr>
            </w:pPr>
            <w:r w:rsidRPr="00700640">
              <w:rPr>
                <w:rFonts w:ascii="標楷體" w:eastAsia="標楷體" w:hAnsi="標楷體" w:cstheme="majorHAnsi"/>
              </w:rPr>
              <w:t>I. Illich批判學校之形式教育主張解構學校UII (deschooling)，並提出四種不同的學習網絡(learning webs)讓學生容易取得教育資源，以下哪一項不在四種學習網絡之中？</w:t>
            </w:r>
            <w:r w:rsidRPr="00700640">
              <w:rPr>
                <w:rFonts w:ascii="標楷體" w:eastAsia="標楷體" w:hAnsi="標楷體" w:cstheme="majorHAnsi"/>
              </w:rPr>
              <w:br/>
              <w:t>(A)政府資源提供的服務 </w:t>
            </w:r>
            <w:r w:rsidRPr="00700640">
              <w:rPr>
                <w:rFonts w:ascii="標楷體" w:eastAsia="標楷體" w:hAnsi="標楷體" w:cstheme="majorHAnsi"/>
              </w:rPr>
              <w:br/>
              <w:t>(B)提供教學用工具和器材的服務 </w:t>
            </w:r>
            <w:r w:rsidRPr="00700640">
              <w:rPr>
                <w:rFonts w:ascii="標楷體" w:eastAsia="標楷體" w:hAnsi="標楷體" w:cstheme="majorHAnsi"/>
              </w:rPr>
              <w:br/>
              <w:t>(C)同儕/同好配合 </w:t>
            </w:r>
            <w:r w:rsidRPr="00700640">
              <w:rPr>
                <w:rFonts w:ascii="標楷體" w:eastAsia="標楷體" w:hAnsi="標楷體" w:cstheme="majorHAnsi"/>
              </w:rPr>
              <w:br/>
              <w:t>(D)技藝交換</w:t>
            </w:r>
          </w:p>
        </w:tc>
      </w:tr>
      <w:tr w:rsidR="006B1AC8" w:rsidRPr="00700640" w14:paraId="5A595576" w14:textId="77777777" w:rsidTr="0007563E">
        <w:tc>
          <w:tcPr>
            <w:tcW w:w="469" w:type="dxa"/>
          </w:tcPr>
          <w:p w14:paraId="061351CC" w14:textId="3E782559"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2E35A074" w14:textId="223D9F4D" w:rsidR="006B1AC8" w:rsidRPr="00700640" w:rsidRDefault="006B1AC8" w:rsidP="00167140">
            <w:pPr>
              <w:spacing w:line="400" w:lineRule="exact"/>
              <w:rPr>
                <w:rFonts w:ascii="標楷體" w:eastAsia="標楷體" w:hAnsi="標楷體" w:cstheme="majorHAnsi"/>
              </w:rPr>
            </w:pPr>
            <w:r w:rsidRPr="00700640">
              <w:rPr>
                <w:rFonts w:ascii="標楷體" w:eastAsia="標楷體" w:hAnsi="標楷體" w:cstheme="majorHAnsi"/>
                <w:b/>
                <w:color w:val="FF0000"/>
              </w:rPr>
              <w:t>Illich</w:t>
            </w:r>
            <w:r w:rsidRPr="00700640">
              <w:rPr>
                <w:rFonts w:ascii="標楷體" w:eastAsia="標楷體" w:hAnsi="標楷體" w:cstheme="majorHAnsi"/>
              </w:rPr>
              <w:t xml:space="preserve"> </w:t>
            </w:r>
            <w:r w:rsidRPr="00700640">
              <w:rPr>
                <w:rFonts w:ascii="標楷體" w:eastAsia="標楷體" w:hAnsi="標楷體" w:cstheme="majorHAnsi"/>
                <w:b/>
                <w:color w:val="00B050"/>
              </w:rPr>
              <w:t>四種學習網路</w:t>
            </w:r>
            <w:r w:rsidRPr="00700640">
              <w:rPr>
                <w:rFonts w:ascii="標楷體" w:eastAsia="標楷體" w:hAnsi="標楷體" w:cstheme="majorHAnsi"/>
              </w:rPr>
              <w:br/>
              <w:t>1.教育用品服務網(reference services to education objects)</w:t>
            </w:r>
            <w:r w:rsidRPr="00700640">
              <w:rPr>
                <w:rFonts w:ascii="標楷體" w:eastAsia="標楷體" w:hAnsi="標楷體" w:cstheme="majorHAnsi"/>
              </w:rPr>
              <w:br/>
              <w:t>2.技能交換(skill exchange)</w:t>
            </w:r>
            <w:r w:rsidRPr="00700640">
              <w:rPr>
                <w:rFonts w:ascii="標楷體" w:eastAsia="標楷體" w:hAnsi="標楷體" w:cstheme="majorHAnsi"/>
              </w:rPr>
              <w:br/>
              <w:t>3.夥伴/同儕選配(peer matching)</w:t>
            </w:r>
            <w:r w:rsidRPr="00700640">
              <w:rPr>
                <w:rFonts w:ascii="標楷體" w:eastAsia="標楷體" w:hAnsi="標楷體" w:cstheme="majorHAnsi"/>
              </w:rPr>
              <w:br/>
              <w:t>4.教育人士的諮詢服務(reference services to educators at large)</w:t>
            </w:r>
          </w:p>
        </w:tc>
      </w:tr>
      <w:tr w:rsidR="006B1AC8" w:rsidRPr="00700640" w14:paraId="5EB9DDDC" w14:textId="77777777" w:rsidTr="0007563E">
        <w:tc>
          <w:tcPr>
            <w:tcW w:w="469" w:type="dxa"/>
            <w:vAlign w:val="center"/>
          </w:tcPr>
          <w:p w14:paraId="3030691C" w14:textId="4352C045" w:rsidR="006B1AC8" w:rsidRPr="00700640" w:rsidRDefault="006B1AC8"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4C3D1776" w14:textId="58A6FFE4" w:rsidR="006B1AC8" w:rsidRPr="00700640" w:rsidRDefault="006B1AC8" w:rsidP="00167140">
            <w:pPr>
              <w:spacing w:line="400" w:lineRule="exact"/>
              <w:rPr>
                <w:rFonts w:ascii="標楷體" w:eastAsia="標楷體" w:hAnsi="標楷體" w:cstheme="majorHAnsi"/>
              </w:rPr>
            </w:pPr>
            <w:r w:rsidRPr="00700640">
              <w:rPr>
                <w:rFonts w:ascii="標楷體" w:eastAsia="標楷體" w:hAnsi="標楷體" w:cstheme="majorHAnsi"/>
              </w:rPr>
              <w:t>米德(G. H. Mead)認為社會心理學應研究社會過程中個人的行為與活動，而個人行為必頇在團體中了解，因此他主張在個人行為與團體行為二者之間的結晶體是？</w:t>
            </w:r>
            <w:r w:rsidRPr="00700640">
              <w:rPr>
                <w:rFonts w:ascii="標楷體" w:eastAsia="標楷體" w:hAnsi="標楷體" w:cstheme="majorHAnsi"/>
              </w:rPr>
              <w:br/>
              <w:t>(A)道德 </w:t>
            </w:r>
            <w:r w:rsidRPr="00700640">
              <w:rPr>
                <w:rFonts w:ascii="標楷體" w:eastAsia="標楷體" w:hAnsi="標楷體" w:cstheme="majorHAnsi"/>
              </w:rPr>
              <w:br/>
              <w:t>(B)理性 </w:t>
            </w:r>
            <w:r w:rsidRPr="00700640">
              <w:rPr>
                <w:rFonts w:ascii="標楷體" w:eastAsia="標楷體" w:hAnsi="標楷體" w:cstheme="majorHAnsi"/>
              </w:rPr>
              <w:br/>
              <w:t>(C)自我 </w:t>
            </w:r>
            <w:r w:rsidRPr="00700640">
              <w:rPr>
                <w:rFonts w:ascii="標楷體" w:eastAsia="標楷體" w:hAnsi="標楷體" w:cstheme="majorHAnsi"/>
              </w:rPr>
              <w:br/>
              <w:t>(D)法律</w:t>
            </w:r>
          </w:p>
        </w:tc>
      </w:tr>
      <w:tr w:rsidR="006B1AC8" w:rsidRPr="00700640" w14:paraId="04D369B1" w14:textId="77777777" w:rsidTr="0007563E">
        <w:tc>
          <w:tcPr>
            <w:tcW w:w="469" w:type="dxa"/>
          </w:tcPr>
          <w:p w14:paraId="467BB384" w14:textId="1CDDB52A"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007BD8B0" w14:textId="77777777" w:rsidR="006B1AC8" w:rsidRPr="00700640" w:rsidRDefault="006B1AC8"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米德</w:t>
            </w:r>
          </w:p>
          <w:tbl>
            <w:tblPr>
              <w:tblW w:w="10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2"/>
              <w:gridCol w:w="2853"/>
              <w:gridCol w:w="1821"/>
              <w:gridCol w:w="3695"/>
            </w:tblGrid>
            <w:tr w:rsidR="006B1AC8" w:rsidRPr="00700640" w14:paraId="0AC17C0D" w14:textId="77777777" w:rsidTr="00CC2A67">
              <w:tc>
                <w:tcPr>
                  <w:tcW w:w="1702" w:type="dxa"/>
                  <w:shd w:val="clear" w:color="auto" w:fill="auto"/>
                  <w:tcMar>
                    <w:top w:w="0" w:type="dxa"/>
                    <w:left w:w="0" w:type="dxa"/>
                    <w:bottom w:w="0" w:type="dxa"/>
                    <w:right w:w="0" w:type="dxa"/>
                  </w:tcMar>
                  <w:vAlign w:val="center"/>
                  <w:hideMark/>
                </w:tcPr>
                <w:p w14:paraId="2A3495E8" w14:textId="3C25507B" w:rsidR="006B1AC8" w:rsidRPr="00700640" w:rsidRDefault="006B1AC8"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主我（自然我）</w:t>
                  </w:r>
                  <w:r w:rsidRPr="00700640">
                    <w:rPr>
                      <w:rFonts w:ascii="標楷體" w:eastAsia="標楷體" w:hAnsi="標楷體" w:cstheme="majorHAnsi"/>
                      <w:b/>
                      <w:bCs/>
                    </w:rPr>
                    <w:t>(natureI)</w:t>
                  </w:r>
                </w:p>
              </w:tc>
              <w:tc>
                <w:tcPr>
                  <w:tcW w:w="2853" w:type="dxa"/>
                  <w:shd w:val="clear" w:color="auto" w:fill="auto"/>
                  <w:tcMar>
                    <w:top w:w="0" w:type="dxa"/>
                    <w:left w:w="0" w:type="dxa"/>
                    <w:bottom w:w="0" w:type="dxa"/>
                    <w:right w:w="0" w:type="dxa"/>
                  </w:tcMar>
                  <w:vAlign w:val="center"/>
                  <w:hideMark/>
                </w:tcPr>
                <w:p w14:paraId="3E67A113" w14:textId="77777777" w:rsidR="006B1AC8" w:rsidRPr="00700640" w:rsidRDefault="006B1AC8" w:rsidP="00167140">
                  <w:pPr>
                    <w:spacing w:line="400" w:lineRule="exact"/>
                    <w:rPr>
                      <w:rFonts w:ascii="標楷體" w:eastAsia="標楷體" w:hAnsi="標楷體" w:cstheme="majorHAnsi"/>
                    </w:rPr>
                  </w:pPr>
                  <w:r w:rsidRPr="00700640">
                    <w:rPr>
                      <w:rFonts w:ascii="標楷體" w:eastAsia="標楷體" w:hAnsi="標楷體" w:cstheme="majorHAnsi"/>
                      <w:b/>
                      <w:bCs/>
                    </w:rPr>
                    <w:t>本能的、創發的、主動的</w:t>
                  </w:r>
                </w:p>
              </w:tc>
              <w:tc>
                <w:tcPr>
                  <w:tcW w:w="1821" w:type="dxa"/>
                  <w:vAlign w:val="center"/>
                </w:tcPr>
                <w:p w14:paraId="289B394C" w14:textId="7F3C01FD" w:rsidR="006B1AC8" w:rsidRPr="00700640" w:rsidRDefault="006B1AC8"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客我（社會我）</w:t>
                  </w:r>
                  <w:r w:rsidRPr="00700640">
                    <w:rPr>
                      <w:rFonts w:ascii="標楷體" w:eastAsia="標楷體" w:hAnsi="標楷體" w:cstheme="majorHAnsi"/>
                      <w:b/>
                      <w:bCs/>
                    </w:rPr>
                    <w:t>(socialMe)</w:t>
                  </w:r>
                </w:p>
              </w:tc>
              <w:tc>
                <w:tcPr>
                  <w:tcW w:w="3695" w:type="dxa"/>
                  <w:vAlign w:val="center"/>
                </w:tcPr>
                <w:p w14:paraId="65F1DD3E" w14:textId="77777777" w:rsidR="006B1AC8" w:rsidRPr="00700640" w:rsidRDefault="006B1AC8" w:rsidP="00167140">
                  <w:pPr>
                    <w:spacing w:line="400" w:lineRule="exact"/>
                    <w:rPr>
                      <w:rFonts w:ascii="標楷體" w:eastAsia="標楷體" w:hAnsi="標楷體" w:cstheme="majorHAnsi"/>
                    </w:rPr>
                  </w:pPr>
                  <w:r w:rsidRPr="00700640">
                    <w:rPr>
                      <w:rFonts w:ascii="標楷體" w:eastAsia="標楷體" w:hAnsi="標楷體" w:cstheme="majorHAnsi"/>
                      <w:b/>
                      <w:bCs/>
                    </w:rPr>
                    <w:t>社會文化薰陶的、被動的</w:t>
                  </w:r>
                </w:p>
              </w:tc>
            </w:tr>
          </w:tbl>
          <w:p w14:paraId="3BC0C11C" w14:textId="77777777" w:rsidR="006B1AC8" w:rsidRPr="00700640" w:rsidRDefault="006B1AC8"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重要他人</w:t>
            </w:r>
            <w:r w:rsidRPr="00700640">
              <w:rPr>
                <w:rFonts w:ascii="標楷體" w:eastAsia="標楷體" w:hAnsi="標楷體" w:cstheme="majorHAnsi"/>
                <w:color w:val="0070C0"/>
              </w:rPr>
              <w:t>：</w:t>
            </w:r>
            <w:r w:rsidRPr="00700640">
              <w:rPr>
                <w:rFonts w:ascii="標楷體" w:eastAsia="標楷體" w:hAnsi="標楷體" w:cstheme="majorHAnsi"/>
              </w:rPr>
              <w:t>對個人的自我評估具有</w:t>
            </w:r>
            <w:r w:rsidRPr="00700640">
              <w:rPr>
                <w:rFonts w:ascii="標楷體" w:eastAsia="標楷體" w:hAnsi="標楷體" w:cstheme="majorHAnsi"/>
                <w:b/>
                <w:bCs/>
                <w:u w:val="single"/>
              </w:rPr>
              <w:t>特別重要影響</w:t>
            </w:r>
            <w:r w:rsidRPr="00700640">
              <w:rPr>
                <w:rFonts w:ascii="標楷體" w:eastAsia="標楷體" w:hAnsi="標楷體" w:cstheme="majorHAnsi"/>
              </w:rPr>
              <w:t>的人，也是個人</w:t>
            </w:r>
            <w:r w:rsidRPr="00700640">
              <w:rPr>
                <w:rFonts w:ascii="標楷體" w:eastAsia="標楷體" w:hAnsi="標楷體" w:cstheme="majorHAnsi"/>
                <w:b/>
                <w:bCs/>
                <w:u w:val="single"/>
              </w:rPr>
              <w:t>模仿的對象</w:t>
            </w:r>
            <w:r w:rsidRPr="00700640">
              <w:rPr>
                <w:rFonts w:ascii="標楷體" w:eastAsia="標楷體" w:hAnsi="標楷體" w:cstheme="majorHAnsi"/>
              </w:rPr>
              <w:t>。如：父母、老師、同學等。也可能變成個人的「參考團體」：這個團體強烈影響個人評估自己的形象、行為或決定。</w:t>
            </w:r>
          </w:p>
          <w:p w14:paraId="12A2A653" w14:textId="6CBD2676" w:rsidR="006B1AC8" w:rsidRPr="00700640" w:rsidRDefault="006B1AC8"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lastRenderedPageBreak/>
              <w:t>概括化他人：</w:t>
            </w:r>
            <w:r w:rsidRPr="00700640">
              <w:rPr>
                <w:rFonts w:ascii="標楷體" w:eastAsia="標楷體" w:hAnsi="標楷體" w:cstheme="majorHAnsi"/>
                <w:b/>
                <w:bCs/>
                <w:u w:val="single"/>
              </w:rPr>
              <w:t>社會大眾</w:t>
            </w:r>
            <w:r w:rsidRPr="00700640">
              <w:rPr>
                <w:rFonts w:ascii="標楷體" w:eastAsia="標楷體" w:hAnsi="標楷體" w:cstheme="majorHAnsi"/>
              </w:rPr>
              <w:t>對個人的自我期待和評估，這些期待與評估影響社會所有成員的行為模式及既值觀念。</w:t>
            </w:r>
          </w:p>
        </w:tc>
      </w:tr>
      <w:tr w:rsidR="00CC2A67" w:rsidRPr="00700640" w14:paraId="752E0640" w14:textId="77777777" w:rsidTr="0007563E">
        <w:tc>
          <w:tcPr>
            <w:tcW w:w="469" w:type="dxa"/>
            <w:vAlign w:val="center"/>
          </w:tcPr>
          <w:p w14:paraId="3D8A4CDE" w14:textId="01898A70" w:rsidR="00CC2A67" w:rsidRPr="00700640" w:rsidRDefault="00CC2A67"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A</w:t>
            </w:r>
          </w:p>
        </w:tc>
        <w:tc>
          <w:tcPr>
            <w:tcW w:w="10859" w:type="dxa"/>
          </w:tcPr>
          <w:p w14:paraId="7DB3C8DF" w14:textId="149095B3" w:rsidR="00CC2A67" w:rsidRPr="00700640" w:rsidRDefault="00CC2A67" w:rsidP="00167140">
            <w:pPr>
              <w:spacing w:line="400" w:lineRule="exact"/>
              <w:rPr>
                <w:rFonts w:ascii="標楷體" w:eastAsia="標楷體" w:hAnsi="標楷體" w:cstheme="majorHAnsi"/>
              </w:rPr>
            </w:pPr>
            <w:r w:rsidRPr="00700640">
              <w:rPr>
                <w:rFonts w:ascii="標楷體" w:eastAsia="標楷體" w:hAnsi="標楷體" w:cstheme="majorHAnsi"/>
              </w:rPr>
              <w:t>柯爾曼(J. S. Coleman)認為任何社會體系是由四個相互關聯的因素所構成，分別是領導者與英雄人物、地位體系、社會交互作用模式及下列哪一項因素？</w:t>
            </w:r>
            <w:r w:rsidRPr="00700640">
              <w:rPr>
                <w:rFonts w:ascii="標楷體" w:eastAsia="標楷體" w:hAnsi="標楷體" w:cstheme="majorHAnsi"/>
              </w:rPr>
              <w:br/>
              <w:t>(A)次級文化 </w:t>
            </w:r>
            <w:r w:rsidRPr="00700640">
              <w:rPr>
                <w:rFonts w:ascii="標楷體" w:eastAsia="標楷體" w:hAnsi="標楷體" w:cstheme="majorHAnsi"/>
              </w:rPr>
              <w:br/>
              <w:t>(B)規範習俗 </w:t>
            </w:r>
            <w:r w:rsidRPr="00700640">
              <w:rPr>
                <w:rFonts w:ascii="標楷體" w:eastAsia="標楷體" w:hAnsi="標楷體" w:cstheme="majorHAnsi"/>
              </w:rPr>
              <w:br/>
              <w:t>(C)法律 </w:t>
            </w:r>
            <w:r w:rsidRPr="00700640">
              <w:rPr>
                <w:rFonts w:ascii="標楷體" w:eastAsia="標楷體" w:hAnsi="標楷體" w:cstheme="majorHAnsi"/>
              </w:rPr>
              <w:br/>
              <w:t>(D)人際關係</w:t>
            </w:r>
          </w:p>
        </w:tc>
      </w:tr>
      <w:tr w:rsidR="00CC2A67" w:rsidRPr="00700640" w14:paraId="793AB60F" w14:textId="77777777" w:rsidTr="0007563E">
        <w:tc>
          <w:tcPr>
            <w:tcW w:w="469" w:type="dxa"/>
          </w:tcPr>
          <w:p w14:paraId="3EAA6ECA" w14:textId="66670BB4" w:rsidR="00CC2A67" w:rsidRPr="00700640" w:rsidRDefault="00CC2A67"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1681C28C" w14:textId="77777777" w:rsidR="00CC2A67" w:rsidRPr="00700640" w:rsidRDefault="00CC2A67" w:rsidP="00167140">
            <w:pPr>
              <w:spacing w:line="400" w:lineRule="exact"/>
              <w:rPr>
                <w:rFonts w:ascii="標楷體" w:eastAsia="標楷體" w:hAnsi="標楷體" w:cstheme="majorHAnsi"/>
                <w:color w:val="000000"/>
                <w:shd w:val="clear" w:color="auto" w:fill="FFFFFF"/>
              </w:rPr>
            </w:pPr>
            <w:r w:rsidRPr="00700640">
              <w:rPr>
                <w:rFonts w:ascii="標楷體" w:eastAsia="標楷體" w:hAnsi="標楷體" w:cstheme="majorHAnsi"/>
                <w:b/>
                <w:color w:val="FF0000"/>
              </w:rPr>
              <w:t>柯爾曼Coleman</w:t>
            </w:r>
            <w:r w:rsidRPr="00700640">
              <w:rPr>
                <w:rFonts w:ascii="標楷體" w:eastAsia="標楷體" w:hAnsi="標楷體" w:cstheme="majorHAnsi"/>
                <w:color w:val="000000"/>
                <w:shd w:val="clear" w:color="auto" w:fill="FFFFFF"/>
              </w:rPr>
              <w:t>先有</w:t>
            </w:r>
            <w:r w:rsidRPr="00700640">
              <w:rPr>
                <w:rStyle w:val="marky"/>
                <w:rFonts w:ascii="標楷體" w:eastAsia="標楷體" w:hAnsi="標楷體" w:cstheme="majorHAnsi"/>
                <w:color w:val="000000"/>
                <w:shd w:val="clear" w:color="auto" w:fill="FFFF00"/>
              </w:rPr>
              <w:t>領導者和英雄”</w:t>
            </w:r>
            <w:r w:rsidRPr="00700640">
              <w:rPr>
                <w:rStyle w:val="apple-converted-space"/>
                <w:rFonts w:ascii="標楷體" w:eastAsia="標楷體" w:hAnsi="標楷體" w:cstheme="majorHAnsi"/>
                <w:color w:val="000000"/>
                <w:shd w:val="clear" w:color="auto" w:fill="FFFF00"/>
              </w:rPr>
              <w:t> </w:t>
            </w:r>
            <w:r w:rsidRPr="00700640">
              <w:rPr>
                <w:rFonts w:ascii="標楷體" w:eastAsia="標楷體" w:hAnsi="標楷體" w:cstheme="majorHAnsi"/>
                <w:color w:val="000000"/>
                <w:shd w:val="clear" w:color="auto" w:fill="FFFFFF"/>
              </w:rPr>
              <w:t>   才會有</w:t>
            </w:r>
            <w:r w:rsidRPr="00700640">
              <w:rPr>
                <w:rStyle w:val="marky"/>
                <w:rFonts w:ascii="標楷體" w:eastAsia="標楷體" w:hAnsi="標楷體" w:cstheme="majorHAnsi"/>
                <w:color w:val="000000"/>
                <w:shd w:val="clear" w:color="auto" w:fill="FFFF00"/>
              </w:rPr>
              <w:t>社會地位</w:t>
            </w:r>
            <w:r w:rsidRPr="00700640">
              <w:rPr>
                <w:rFonts w:ascii="標楷體" w:eastAsia="標楷體" w:hAnsi="標楷體" w:cstheme="majorHAnsi"/>
                <w:color w:val="000000"/>
                <w:shd w:val="clear" w:color="auto" w:fill="FFFFFF"/>
              </w:rPr>
              <w:t xml:space="preserve">”的劃分及不同    </w:t>
            </w:r>
          </w:p>
          <w:p w14:paraId="2B691440" w14:textId="0B113886" w:rsidR="00CC2A67" w:rsidRPr="00700640" w:rsidRDefault="00CC2A67" w:rsidP="00167140">
            <w:pPr>
              <w:spacing w:line="400" w:lineRule="exact"/>
              <w:rPr>
                <w:rFonts w:ascii="標楷體" w:eastAsia="標楷體" w:hAnsi="標楷體" w:cstheme="majorHAnsi"/>
              </w:rPr>
            </w:pPr>
            <w:r w:rsidRPr="00700640">
              <w:rPr>
                <w:rFonts w:ascii="標楷體" w:eastAsia="標楷體" w:hAnsi="標楷體" w:cstheme="majorHAnsi"/>
                <w:color w:val="000000"/>
                <w:shd w:val="clear" w:color="auto" w:fill="FFFFFF"/>
              </w:rPr>
              <w:t>不同階級</w:t>
            </w:r>
            <w:r w:rsidRPr="00700640">
              <w:rPr>
                <w:rStyle w:val="marky"/>
                <w:rFonts w:ascii="標楷體" w:eastAsia="標楷體" w:hAnsi="標楷體" w:cstheme="majorHAnsi"/>
                <w:color w:val="000000"/>
                <w:shd w:val="clear" w:color="auto" w:fill="FFFF00"/>
              </w:rPr>
              <w:t>交互作用</w:t>
            </w:r>
            <w:r w:rsidRPr="00700640">
              <w:rPr>
                <w:rFonts w:ascii="標楷體" w:eastAsia="標楷體" w:hAnsi="標楷體" w:cstheme="majorHAnsi"/>
                <w:color w:val="000000"/>
                <w:shd w:val="clear" w:color="auto" w:fill="FFFFFF"/>
              </w:rPr>
              <w:t>”  較低層級者發展出自己的</w:t>
            </w:r>
            <w:r w:rsidRPr="00700640">
              <w:rPr>
                <w:rStyle w:val="marky"/>
                <w:rFonts w:ascii="標楷體" w:eastAsia="標楷體" w:hAnsi="標楷體" w:cstheme="majorHAnsi"/>
                <w:color w:val="000000"/>
                <w:shd w:val="clear" w:color="auto" w:fill="FFFF00"/>
              </w:rPr>
              <w:t>次文化</w:t>
            </w:r>
            <w:r w:rsidRPr="00700640">
              <w:rPr>
                <w:rFonts w:ascii="標楷體" w:eastAsia="標楷體" w:hAnsi="標楷體" w:cstheme="majorHAnsi"/>
                <w:color w:val="000000"/>
                <w:shd w:val="clear" w:color="auto" w:fill="FFFFFF"/>
              </w:rPr>
              <w:t>”</w:t>
            </w:r>
            <w:r w:rsidRPr="00700640">
              <w:rPr>
                <w:rFonts w:ascii="標楷體" w:eastAsia="標楷體" w:hAnsi="標楷體" w:cstheme="majorHAnsi"/>
                <w:color w:val="000000"/>
                <w:sz w:val="21"/>
                <w:szCs w:val="21"/>
              </w:rPr>
              <w:t>。</w:t>
            </w:r>
            <w:r w:rsidRPr="00700640">
              <w:rPr>
                <w:rFonts w:ascii="標楷體" w:eastAsia="標楷體" w:hAnsi="標楷體" w:cstheme="majorHAnsi"/>
              </w:rPr>
              <w:t xml:space="preserve"> </w:t>
            </w:r>
          </w:p>
        </w:tc>
      </w:tr>
      <w:tr w:rsidR="0037210E" w:rsidRPr="00700640" w14:paraId="12A4AF8F" w14:textId="77777777" w:rsidTr="0007563E">
        <w:tc>
          <w:tcPr>
            <w:tcW w:w="469" w:type="dxa"/>
            <w:vAlign w:val="center"/>
          </w:tcPr>
          <w:p w14:paraId="5C676358" w14:textId="3368E4EB" w:rsidR="0037210E" w:rsidRPr="00700640" w:rsidRDefault="006C2E3F"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7E10F645" w14:textId="77777777" w:rsidR="006C2E3F" w:rsidRPr="00700640" w:rsidRDefault="006C2E3F" w:rsidP="00167140">
            <w:pPr>
              <w:spacing w:line="400" w:lineRule="exact"/>
              <w:rPr>
                <w:rFonts w:ascii="標楷體" w:eastAsia="標楷體" w:hAnsi="標楷體" w:cstheme="majorHAnsi"/>
              </w:rPr>
            </w:pPr>
            <w:r w:rsidRPr="00700640">
              <w:rPr>
                <w:rFonts w:ascii="標楷體" w:eastAsia="標楷體" w:hAnsi="標楷體" w:cstheme="majorHAnsi"/>
              </w:rPr>
              <w:t>蓋哲爾與謝倫(J. W. Getzels &amp; A. Thelen)分析班級社 會體系時，將教師領導方式區分成三種類型，其中強調 符合大家的角色期望，用以實現班級目標的領導方式係 為？</w:t>
            </w:r>
          </w:p>
          <w:p w14:paraId="6BC4AA67" w14:textId="77777777" w:rsidR="006C2E3F" w:rsidRPr="00700640" w:rsidRDefault="006C2E3F" w:rsidP="00167140">
            <w:pPr>
              <w:spacing w:line="400" w:lineRule="exact"/>
              <w:rPr>
                <w:rFonts w:ascii="標楷體" w:eastAsia="標楷體" w:hAnsi="標楷體" w:cstheme="majorHAnsi"/>
              </w:rPr>
            </w:pPr>
            <w:r w:rsidRPr="00700640">
              <w:rPr>
                <w:rFonts w:ascii="標楷體" w:eastAsia="標楷體" w:hAnsi="標楷體" w:cstheme="majorHAnsi"/>
              </w:rPr>
              <w:t xml:space="preserve">(A)注重個人情意方式 </w:t>
            </w:r>
          </w:p>
          <w:p w14:paraId="72CA1CA3" w14:textId="77777777" w:rsidR="006C2E3F" w:rsidRPr="00700640" w:rsidRDefault="006C2E3F" w:rsidP="00167140">
            <w:pPr>
              <w:spacing w:line="400" w:lineRule="exact"/>
              <w:rPr>
                <w:rFonts w:ascii="標楷體" w:eastAsia="標楷體" w:hAnsi="標楷體" w:cstheme="majorHAnsi"/>
              </w:rPr>
            </w:pPr>
            <w:r w:rsidRPr="00700640">
              <w:rPr>
                <w:rFonts w:ascii="標楷體" w:eastAsia="標楷體" w:hAnsi="標楷體" w:cstheme="majorHAnsi"/>
              </w:rPr>
              <w:t xml:space="preserve">(B)強調動態權衡方式 </w:t>
            </w:r>
          </w:p>
          <w:p w14:paraId="4EB996B8" w14:textId="77777777" w:rsidR="006C2E3F" w:rsidRPr="00700640" w:rsidRDefault="006C2E3F" w:rsidP="00167140">
            <w:pPr>
              <w:spacing w:line="400" w:lineRule="exact"/>
              <w:rPr>
                <w:rFonts w:ascii="標楷體" w:eastAsia="標楷體" w:hAnsi="標楷體" w:cstheme="majorHAnsi"/>
              </w:rPr>
            </w:pPr>
            <w:r w:rsidRPr="00700640">
              <w:rPr>
                <w:rFonts w:ascii="標楷體" w:eastAsia="標楷體" w:hAnsi="標楷體" w:cstheme="majorHAnsi"/>
              </w:rPr>
              <w:t xml:space="preserve">(C)注重團體規範方式 </w:t>
            </w:r>
          </w:p>
          <w:p w14:paraId="055B1797" w14:textId="5AE2371B" w:rsidR="0037210E" w:rsidRPr="00700640" w:rsidRDefault="006C2E3F" w:rsidP="00167140">
            <w:pPr>
              <w:spacing w:line="400" w:lineRule="exact"/>
              <w:rPr>
                <w:rFonts w:ascii="標楷體" w:eastAsia="標楷體" w:hAnsi="標楷體" w:cstheme="majorHAnsi"/>
              </w:rPr>
            </w:pPr>
            <w:r w:rsidRPr="00700640">
              <w:rPr>
                <w:rFonts w:ascii="標楷體" w:eastAsia="標楷體" w:hAnsi="標楷體" w:cstheme="majorHAnsi"/>
              </w:rPr>
              <w:t xml:space="preserve">(D)注重個人與群體活動方式 </w:t>
            </w:r>
          </w:p>
        </w:tc>
      </w:tr>
      <w:tr w:rsidR="0037210E" w:rsidRPr="00700640" w14:paraId="3C552C33" w14:textId="77777777" w:rsidTr="0007563E">
        <w:tc>
          <w:tcPr>
            <w:tcW w:w="469" w:type="dxa"/>
          </w:tcPr>
          <w:p w14:paraId="52EFC129" w14:textId="77777777" w:rsidR="0037210E" w:rsidRPr="00700640" w:rsidRDefault="0037210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2D23549" w14:textId="77777777" w:rsidR="0037210E" w:rsidRPr="00700640" w:rsidRDefault="0037210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D7C72AD" w14:textId="77777777" w:rsidR="006C2E3F" w:rsidRPr="00700640" w:rsidRDefault="006C2E3F" w:rsidP="00167140">
            <w:pPr>
              <w:spacing w:line="400" w:lineRule="exact"/>
              <w:rPr>
                <w:rFonts w:ascii="標楷體" w:eastAsia="標楷體" w:hAnsi="標楷體" w:cstheme="majorHAnsi"/>
              </w:rPr>
            </w:pPr>
            <w:r w:rsidRPr="00700640">
              <w:rPr>
                <w:rFonts w:ascii="標楷體" w:eastAsia="標楷體" w:hAnsi="標楷體" w:cstheme="majorHAnsi"/>
              </w:rPr>
              <w:t>1.注重團體規範的方式(the nomothetic style): 強調行為規範。</w:t>
            </w:r>
          </w:p>
          <w:p w14:paraId="3A48472A" w14:textId="159F2F9C" w:rsidR="006C2E3F" w:rsidRPr="00700640" w:rsidRDefault="006C2E3F" w:rsidP="00167140">
            <w:pPr>
              <w:spacing w:line="400" w:lineRule="exact"/>
              <w:rPr>
                <w:rFonts w:ascii="標楷體" w:eastAsia="標楷體" w:hAnsi="標楷體" w:cstheme="majorHAnsi"/>
              </w:rPr>
            </w:pPr>
            <w:r w:rsidRPr="00700640">
              <w:rPr>
                <w:rFonts w:ascii="標楷體" w:eastAsia="標楷體" w:hAnsi="標楷體" w:cstheme="majorHAnsi"/>
              </w:rPr>
              <w:t>2.注重個人情意方式(the idiographic style): 目標的實行過程需考量個人意願。</w:t>
            </w:r>
          </w:p>
          <w:p w14:paraId="655300DE" w14:textId="29BEBE81" w:rsidR="0037210E" w:rsidRPr="00700640" w:rsidRDefault="006C2E3F" w:rsidP="00167140">
            <w:pPr>
              <w:spacing w:line="400" w:lineRule="exact"/>
              <w:rPr>
                <w:rFonts w:ascii="標楷體" w:eastAsia="標楷體" w:hAnsi="標楷體" w:cstheme="majorHAnsi"/>
              </w:rPr>
            </w:pPr>
            <w:r w:rsidRPr="00700640">
              <w:rPr>
                <w:rFonts w:ascii="標楷體" w:eastAsia="標楷體" w:hAnsi="標楷體" w:cstheme="majorHAnsi"/>
              </w:rPr>
              <w:t>3.強調動態權衡的方式 (the transactional style): 介於上述兩者之間。</w:t>
            </w:r>
            <w:r w:rsidRPr="00700640">
              <w:rPr>
                <w:rFonts w:ascii="標楷體" w:eastAsia="標楷體" w:hAnsi="標楷體" w:cstheme="majorHAnsi"/>
                <w:b/>
                <w:bCs/>
              </w:rPr>
              <w:t>就是要看情況使用。</w:t>
            </w:r>
          </w:p>
        </w:tc>
      </w:tr>
      <w:tr w:rsidR="004F5D68" w:rsidRPr="00700640" w14:paraId="5C3CD125" w14:textId="77777777" w:rsidTr="0007563E">
        <w:tc>
          <w:tcPr>
            <w:tcW w:w="469" w:type="dxa"/>
            <w:vAlign w:val="center"/>
          </w:tcPr>
          <w:p w14:paraId="2A8D7B6B" w14:textId="280198F8" w:rsidR="004F5D68" w:rsidRPr="00700640" w:rsidRDefault="004F5D68"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10C47803" w14:textId="60563507" w:rsidR="004F5D68" w:rsidRPr="00700640" w:rsidRDefault="004F5D68" w:rsidP="00167140">
            <w:pPr>
              <w:spacing w:line="400" w:lineRule="exact"/>
              <w:rPr>
                <w:rFonts w:ascii="標楷體" w:eastAsia="標楷體" w:hAnsi="標楷體" w:cstheme="majorHAnsi"/>
              </w:rPr>
            </w:pPr>
            <w:r w:rsidRPr="00700640">
              <w:rPr>
                <w:rFonts w:ascii="標楷體" w:eastAsia="標楷體" w:hAnsi="標楷體" w:cstheme="majorHAnsi"/>
              </w:rPr>
              <w:t>請問教育市場自發性秩序強調什麼的重要性？ </w:t>
            </w:r>
            <w:r w:rsidRPr="00700640">
              <w:rPr>
                <w:rFonts w:ascii="標楷體" w:eastAsia="標楷體" w:hAnsi="標楷體" w:cstheme="majorHAnsi"/>
              </w:rPr>
              <w:br/>
              <w:t>(A)道德 </w:t>
            </w:r>
            <w:r w:rsidRPr="00700640">
              <w:rPr>
                <w:rFonts w:ascii="標楷體" w:eastAsia="標楷體" w:hAnsi="標楷體" w:cstheme="majorHAnsi"/>
              </w:rPr>
              <w:br/>
              <w:t>(B)競爭 </w:t>
            </w:r>
            <w:r w:rsidRPr="00700640">
              <w:rPr>
                <w:rFonts w:ascii="標楷體" w:eastAsia="標楷體" w:hAnsi="標楷體" w:cstheme="majorHAnsi"/>
              </w:rPr>
              <w:br/>
              <w:t>(C)功績 </w:t>
            </w:r>
            <w:r w:rsidRPr="00700640">
              <w:rPr>
                <w:rFonts w:ascii="標楷體" w:eastAsia="標楷體" w:hAnsi="標楷體" w:cstheme="majorHAnsi"/>
              </w:rPr>
              <w:br/>
              <w:t>(D)創意</w:t>
            </w:r>
          </w:p>
        </w:tc>
      </w:tr>
      <w:tr w:rsidR="004F5D68" w:rsidRPr="00700640" w14:paraId="7D08DD96" w14:textId="77777777" w:rsidTr="0007563E">
        <w:tc>
          <w:tcPr>
            <w:tcW w:w="469" w:type="dxa"/>
          </w:tcPr>
          <w:p w14:paraId="719CCE9A" w14:textId="57038F5E" w:rsidR="004F5D68" w:rsidRPr="00700640" w:rsidRDefault="004F5D68"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27AEEEB8" w14:textId="3E9FFFC3" w:rsidR="004F5D68" w:rsidRPr="00700640" w:rsidRDefault="004F5D68" w:rsidP="00167140">
            <w:pPr>
              <w:spacing w:line="400" w:lineRule="exact"/>
              <w:rPr>
                <w:rFonts w:ascii="標楷體" w:eastAsia="標楷體" w:hAnsi="標楷體" w:cstheme="majorHAnsi"/>
              </w:rPr>
            </w:pPr>
            <w:r w:rsidRPr="00700640">
              <w:rPr>
                <w:rFonts w:ascii="標楷體" w:eastAsia="標楷體" w:hAnsi="標楷體" w:cstheme="majorHAnsi"/>
              </w:rPr>
              <w:t>以免教育商品化</w:t>
            </w:r>
          </w:p>
        </w:tc>
      </w:tr>
      <w:tr w:rsidR="00DC71E3" w:rsidRPr="00700640" w14:paraId="626FD2F8" w14:textId="77777777" w:rsidTr="0007563E">
        <w:tc>
          <w:tcPr>
            <w:tcW w:w="469" w:type="dxa"/>
            <w:vAlign w:val="center"/>
          </w:tcPr>
          <w:p w14:paraId="5829AE0A" w14:textId="140DD286" w:rsidR="00DC71E3" w:rsidRPr="00700640" w:rsidRDefault="00DC71E3"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52069ADC" w14:textId="715220B0" w:rsidR="00DC71E3" w:rsidRPr="00700640" w:rsidRDefault="00DC71E3" w:rsidP="00167140">
            <w:pPr>
              <w:spacing w:line="400" w:lineRule="exact"/>
              <w:rPr>
                <w:rFonts w:ascii="標楷體" w:eastAsia="標楷體" w:hAnsi="標楷體" w:cstheme="majorHAnsi"/>
              </w:rPr>
            </w:pPr>
            <w:r w:rsidRPr="00700640">
              <w:rPr>
                <w:rFonts w:ascii="標楷體" w:eastAsia="標楷體" w:hAnsi="標楷體" w:cstheme="majorHAnsi"/>
              </w:rPr>
              <w:t>A.Gramsci 認為統治階級透過哪類人來支配社會的道德與文化? </w:t>
            </w:r>
            <w:r w:rsidRPr="00700640">
              <w:rPr>
                <w:rFonts w:ascii="標楷體" w:eastAsia="標楷體" w:hAnsi="標楷體" w:cstheme="majorHAnsi"/>
              </w:rPr>
              <w:br/>
              <w:t>(A)社會大眾</w:t>
            </w:r>
            <w:r w:rsidRPr="00700640">
              <w:rPr>
                <w:rFonts w:ascii="標楷體" w:eastAsia="標楷體" w:hAnsi="標楷體" w:cstheme="majorHAnsi"/>
              </w:rPr>
              <w:br/>
              <w:t>(B)政治菁英</w:t>
            </w:r>
            <w:r w:rsidRPr="00700640">
              <w:rPr>
                <w:rFonts w:ascii="標楷體" w:eastAsia="標楷體" w:hAnsi="標楷體" w:cstheme="majorHAnsi"/>
              </w:rPr>
              <w:br/>
              <w:t>(C)統治階級本身</w:t>
            </w:r>
            <w:r w:rsidRPr="00700640">
              <w:rPr>
                <w:rFonts w:ascii="標楷體" w:eastAsia="標楷體" w:hAnsi="標楷體" w:cstheme="majorHAnsi"/>
              </w:rPr>
              <w:br/>
              <w:t>(D)有機知識分子</w:t>
            </w:r>
          </w:p>
        </w:tc>
      </w:tr>
      <w:tr w:rsidR="00DC71E3" w:rsidRPr="00700640" w14:paraId="58C15DE0" w14:textId="77777777" w:rsidTr="0007563E">
        <w:tc>
          <w:tcPr>
            <w:tcW w:w="469" w:type="dxa"/>
          </w:tcPr>
          <w:p w14:paraId="726F2FC8" w14:textId="4BE09511" w:rsidR="00DC71E3" w:rsidRPr="00700640" w:rsidRDefault="00DC71E3"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2E88FF92" w14:textId="01C39DCC" w:rsidR="00DC71E3" w:rsidRPr="00700640" w:rsidRDefault="00DC71E3" w:rsidP="00167140">
            <w:pPr>
              <w:spacing w:line="400" w:lineRule="exact"/>
              <w:rPr>
                <w:rFonts w:ascii="標楷體" w:eastAsia="標楷體" w:hAnsi="標楷體" w:cstheme="majorHAnsi"/>
              </w:rPr>
            </w:pPr>
            <w:r w:rsidRPr="00700640">
              <w:rPr>
                <w:rFonts w:ascii="標楷體" w:eastAsia="標楷體" w:hAnsi="標楷體" w:cstheme="majorHAnsi"/>
              </w:rPr>
              <w:t>Giroux 所提的轉化型知識份子依據的是Gramsci(葛蘭姆西)的『有機知識份子』，是具備轉化社會結構的能力者。</w:t>
            </w:r>
          </w:p>
        </w:tc>
      </w:tr>
      <w:tr w:rsidR="00DC71E3" w:rsidRPr="00700640" w14:paraId="0FBED8FF" w14:textId="77777777" w:rsidTr="0007563E">
        <w:tc>
          <w:tcPr>
            <w:tcW w:w="469" w:type="dxa"/>
            <w:vAlign w:val="center"/>
          </w:tcPr>
          <w:p w14:paraId="0D3B526A" w14:textId="5E3EA51D" w:rsidR="00DC71E3" w:rsidRPr="00700640" w:rsidRDefault="00DC71E3"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37D55F89" w14:textId="24512014" w:rsidR="00DC71E3" w:rsidRPr="00700640" w:rsidRDefault="00DC71E3" w:rsidP="00167140">
            <w:pPr>
              <w:spacing w:line="400" w:lineRule="exact"/>
              <w:rPr>
                <w:rFonts w:ascii="標楷體" w:eastAsia="標楷體" w:hAnsi="標楷體" w:cstheme="majorHAnsi"/>
              </w:rPr>
            </w:pPr>
            <w:r w:rsidRPr="00700640">
              <w:rPr>
                <w:rFonts w:ascii="標楷體" w:eastAsia="標楷體" w:hAnsi="標楷體" w:cstheme="majorHAnsi"/>
              </w:rPr>
              <w:t>依據 R.H.Turner 的論點，早期英國 11 足歲的分流教育屬於何種流動? </w:t>
            </w:r>
            <w:r w:rsidRPr="00700640">
              <w:rPr>
                <w:rFonts w:ascii="標楷體" w:eastAsia="標楷體" w:hAnsi="標楷體" w:cstheme="majorHAnsi"/>
              </w:rPr>
              <w:br/>
              <w:t>(A)種性流動</w:t>
            </w:r>
            <w:r w:rsidRPr="00700640">
              <w:rPr>
                <w:rFonts w:ascii="標楷體" w:eastAsia="標楷體" w:hAnsi="標楷體" w:cstheme="majorHAnsi"/>
              </w:rPr>
              <w:br/>
              <w:t>(B)文化流動</w:t>
            </w:r>
            <w:r w:rsidRPr="00700640">
              <w:rPr>
                <w:rFonts w:ascii="標楷體" w:eastAsia="標楷體" w:hAnsi="標楷體" w:cstheme="majorHAnsi"/>
              </w:rPr>
              <w:br/>
              <w:t>(C)贊助性流動</w:t>
            </w:r>
            <w:r w:rsidRPr="00700640">
              <w:rPr>
                <w:rFonts w:ascii="標楷體" w:eastAsia="標楷體" w:hAnsi="標楷體" w:cstheme="majorHAnsi"/>
              </w:rPr>
              <w:br/>
              <w:t>(D)競爭性流動</w:t>
            </w:r>
          </w:p>
        </w:tc>
      </w:tr>
      <w:tr w:rsidR="00DC71E3" w:rsidRPr="00700640" w14:paraId="47454FF0" w14:textId="77777777" w:rsidTr="0007563E">
        <w:tc>
          <w:tcPr>
            <w:tcW w:w="469" w:type="dxa"/>
          </w:tcPr>
          <w:p w14:paraId="793F1A4D" w14:textId="112D0010" w:rsidR="00DC71E3" w:rsidRPr="00700640" w:rsidRDefault="00DC71E3"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0668238F" w14:textId="77777777" w:rsidR="00DC71E3" w:rsidRPr="00700640" w:rsidRDefault="00DC71E3" w:rsidP="00167140">
            <w:pPr>
              <w:spacing w:line="400" w:lineRule="exact"/>
              <w:rPr>
                <w:rFonts w:ascii="標楷體" w:eastAsia="標楷體" w:hAnsi="標楷體" w:cstheme="majorHAnsi"/>
              </w:rPr>
            </w:pPr>
            <w:r w:rsidRPr="00700640">
              <w:rPr>
                <w:rFonts w:ascii="標楷體" w:eastAsia="標楷體" w:hAnsi="標楷體" w:cstheme="majorHAnsi"/>
              </w:rPr>
              <w:t>杜納(Turner)</w:t>
            </w:r>
          </w:p>
          <w:p w14:paraId="07D0FBAB" w14:textId="77777777" w:rsidR="00DC71E3" w:rsidRPr="00700640" w:rsidRDefault="00DC71E3" w:rsidP="00167140">
            <w:pPr>
              <w:spacing w:line="400" w:lineRule="exact"/>
              <w:rPr>
                <w:rFonts w:ascii="標楷體" w:eastAsia="標楷體" w:hAnsi="標楷體" w:cstheme="majorHAnsi"/>
              </w:rPr>
            </w:pPr>
            <w:r w:rsidRPr="00700640">
              <w:rPr>
                <w:rFonts w:ascii="標楷體" w:eastAsia="標楷體" w:hAnsi="標楷體" w:cstheme="majorHAnsi"/>
              </w:rPr>
              <w:t>競爭式社會流動：物競天擇，適者生存不適者淘汰。</w:t>
            </w:r>
          </w:p>
          <w:p w14:paraId="6428CBD6" w14:textId="775384B1" w:rsidR="00DC71E3" w:rsidRPr="00700640" w:rsidRDefault="00DC71E3" w:rsidP="00167140">
            <w:pPr>
              <w:spacing w:line="400" w:lineRule="exact"/>
              <w:rPr>
                <w:rFonts w:ascii="標楷體" w:eastAsia="標楷體" w:hAnsi="標楷體" w:cstheme="majorHAnsi"/>
              </w:rPr>
            </w:pPr>
            <w:r w:rsidRPr="00700640">
              <w:rPr>
                <w:rFonts w:ascii="標楷體" w:eastAsia="標楷體" w:hAnsi="標楷體" w:cstheme="majorHAnsi"/>
              </w:rPr>
              <w:t>如：社會地位提升必須仰賴自己的努力，參加公職。</w:t>
            </w:r>
          </w:p>
          <w:p w14:paraId="0C20B500" w14:textId="77777777" w:rsidR="00DC71E3" w:rsidRPr="00700640" w:rsidRDefault="00DC71E3" w:rsidP="00167140">
            <w:pPr>
              <w:spacing w:line="400" w:lineRule="exact"/>
              <w:rPr>
                <w:rFonts w:ascii="標楷體" w:eastAsia="標楷體" w:hAnsi="標楷體" w:cstheme="majorHAnsi"/>
              </w:rPr>
            </w:pPr>
            <w:r w:rsidRPr="00700640">
              <w:rPr>
                <w:rFonts w:ascii="標楷體" w:eastAsia="標楷體" w:hAnsi="標楷體" w:cstheme="majorHAnsi"/>
              </w:rPr>
              <w:t>贊助式的社會流動：重視早期分化培養菁英，滿足需求。如：普通與職業教育提早分流。</w:t>
            </w:r>
          </w:p>
          <w:p w14:paraId="04E10339" w14:textId="5DCC75D3" w:rsidR="00DC71E3" w:rsidRPr="00700640" w:rsidRDefault="00DC71E3" w:rsidP="00167140">
            <w:pPr>
              <w:spacing w:line="400" w:lineRule="exact"/>
              <w:rPr>
                <w:rFonts w:ascii="標楷體" w:eastAsia="標楷體" w:hAnsi="標楷體" w:cstheme="majorHAnsi"/>
              </w:rPr>
            </w:pPr>
            <w:r w:rsidRPr="00700640">
              <w:rPr>
                <w:rFonts w:ascii="標楷體" w:eastAsia="標楷體" w:hAnsi="標楷體" w:cstheme="majorHAnsi"/>
              </w:rPr>
              <w:t>英國雙軌制，把學校當成階級再製及固定的功能。</w:t>
            </w:r>
          </w:p>
        </w:tc>
      </w:tr>
      <w:tr w:rsidR="00DC71E3" w:rsidRPr="00700640" w14:paraId="16B9DAF0" w14:textId="77777777" w:rsidTr="0007563E">
        <w:tc>
          <w:tcPr>
            <w:tcW w:w="469" w:type="dxa"/>
            <w:vAlign w:val="center"/>
          </w:tcPr>
          <w:p w14:paraId="462488BD" w14:textId="1A48408A" w:rsidR="00DC71E3" w:rsidRPr="00700640" w:rsidRDefault="00152AAB"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029A5DD8" w14:textId="77777777" w:rsidR="00152AAB" w:rsidRPr="00700640" w:rsidRDefault="00152AAB" w:rsidP="00167140">
            <w:pPr>
              <w:spacing w:line="400" w:lineRule="exact"/>
              <w:rPr>
                <w:rFonts w:ascii="標楷體" w:eastAsia="標楷體" w:hAnsi="標楷體" w:cstheme="majorHAnsi"/>
              </w:rPr>
            </w:pPr>
            <w:r w:rsidRPr="00700640">
              <w:rPr>
                <w:rFonts w:ascii="標楷體" w:eastAsia="標楷體" w:hAnsi="標楷體" w:cstheme="majorHAnsi"/>
              </w:rPr>
              <w:t>依據 B.Bernstein 的理論，水平論述(horizontal discourse)的知識結 構之屬性為何?</w:t>
            </w:r>
          </w:p>
          <w:p w14:paraId="770EE342" w14:textId="77777777" w:rsidR="00152AAB" w:rsidRPr="00700640" w:rsidRDefault="00152AAB" w:rsidP="00167140">
            <w:pPr>
              <w:spacing w:line="400" w:lineRule="exact"/>
              <w:rPr>
                <w:rFonts w:ascii="標楷體" w:eastAsia="標楷體" w:hAnsi="標楷體" w:cstheme="majorHAnsi"/>
              </w:rPr>
            </w:pPr>
            <w:r w:rsidRPr="00700640">
              <w:rPr>
                <w:rFonts w:ascii="標楷體" w:eastAsia="標楷體" w:hAnsi="標楷體" w:cstheme="majorHAnsi"/>
              </w:rPr>
              <w:t>(A)有順序關係</w:t>
            </w:r>
          </w:p>
          <w:p w14:paraId="113164BC" w14:textId="77777777" w:rsidR="00152AAB" w:rsidRPr="00700640" w:rsidRDefault="00152AAB" w:rsidP="00167140">
            <w:pPr>
              <w:spacing w:line="400" w:lineRule="exact"/>
              <w:rPr>
                <w:rFonts w:ascii="標楷體" w:eastAsia="標楷體" w:hAnsi="標楷體" w:cstheme="majorHAnsi"/>
              </w:rPr>
            </w:pPr>
            <w:r w:rsidRPr="00700640">
              <w:rPr>
                <w:rFonts w:ascii="標楷體" w:eastAsia="標楷體" w:hAnsi="標楷體" w:cstheme="majorHAnsi"/>
              </w:rPr>
              <w:t>(B)無順序關係</w:t>
            </w:r>
          </w:p>
          <w:p w14:paraId="2EF22DEE" w14:textId="77777777" w:rsidR="00152AAB" w:rsidRPr="00700640" w:rsidRDefault="00152AAB" w:rsidP="00167140">
            <w:pPr>
              <w:spacing w:line="400" w:lineRule="exact"/>
              <w:rPr>
                <w:rFonts w:ascii="標楷體" w:eastAsia="標楷體" w:hAnsi="標楷體" w:cstheme="majorHAnsi"/>
              </w:rPr>
            </w:pPr>
            <w:r w:rsidRPr="00700640">
              <w:rPr>
                <w:rFonts w:ascii="標楷體" w:eastAsia="標楷體" w:hAnsi="標楷體" w:cstheme="majorHAnsi"/>
              </w:rPr>
              <w:t xml:space="preserve">(C)著重師生互動 </w:t>
            </w:r>
          </w:p>
          <w:p w14:paraId="029E8751" w14:textId="39194A68" w:rsidR="00DC71E3" w:rsidRPr="00700640" w:rsidRDefault="00152AAB" w:rsidP="00167140">
            <w:pPr>
              <w:spacing w:line="400" w:lineRule="exact"/>
              <w:rPr>
                <w:rFonts w:ascii="標楷體" w:eastAsia="標楷體" w:hAnsi="標楷體" w:cstheme="majorHAnsi"/>
              </w:rPr>
            </w:pPr>
            <w:r w:rsidRPr="00700640">
              <w:rPr>
                <w:rFonts w:ascii="標楷體" w:eastAsia="標楷體" w:hAnsi="標楷體" w:cstheme="majorHAnsi"/>
              </w:rPr>
              <w:t xml:space="preserve">(D)無關師生互動 </w:t>
            </w:r>
          </w:p>
        </w:tc>
      </w:tr>
      <w:tr w:rsidR="00DC71E3" w:rsidRPr="00700640" w14:paraId="265F4C47" w14:textId="77777777" w:rsidTr="0007563E">
        <w:tc>
          <w:tcPr>
            <w:tcW w:w="469" w:type="dxa"/>
          </w:tcPr>
          <w:p w14:paraId="7310D89E" w14:textId="77777777" w:rsidR="00DC71E3" w:rsidRPr="00700640" w:rsidRDefault="00DC71E3"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853156A" w14:textId="77777777" w:rsidR="00DC71E3" w:rsidRPr="00700640" w:rsidRDefault="00DC71E3"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66972A0" w14:textId="3676361B" w:rsidR="00DC71E3" w:rsidRPr="00700640" w:rsidRDefault="00152AAB" w:rsidP="00167140">
            <w:pPr>
              <w:spacing w:line="400" w:lineRule="exact"/>
              <w:rPr>
                <w:rFonts w:ascii="標楷體" w:eastAsia="標楷體" w:hAnsi="標楷體" w:cstheme="majorHAnsi"/>
              </w:rPr>
            </w:pPr>
            <w:r w:rsidRPr="00700640">
              <w:rPr>
                <w:rFonts w:ascii="標楷體" w:eastAsia="標楷體" w:hAnsi="標楷體" w:cstheme="majorHAnsi"/>
              </w:rPr>
              <w:t>水平論述（horizontal discourse）的知識多存於日常生活中，多具體可見而非抽象的心智，因而缺乏有順序的結構，適用於統整課程中。</w:t>
            </w:r>
          </w:p>
        </w:tc>
      </w:tr>
      <w:tr w:rsidR="00152AAB" w:rsidRPr="00700640" w14:paraId="1AF74028" w14:textId="77777777" w:rsidTr="0007563E">
        <w:tc>
          <w:tcPr>
            <w:tcW w:w="469" w:type="dxa"/>
            <w:vAlign w:val="center"/>
          </w:tcPr>
          <w:p w14:paraId="30FE05B4" w14:textId="4DA4D26A" w:rsidR="00152AAB" w:rsidRPr="00700640" w:rsidRDefault="00152AAB"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1C2D8FED" w14:textId="472907EC" w:rsidR="00152AAB" w:rsidRPr="00700640" w:rsidRDefault="00152AAB" w:rsidP="00167140">
            <w:pPr>
              <w:spacing w:line="400" w:lineRule="exact"/>
              <w:rPr>
                <w:rFonts w:ascii="標楷體" w:eastAsia="標楷體" w:hAnsi="標楷體" w:cstheme="majorHAnsi"/>
              </w:rPr>
            </w:pPr>
            <w:r w:rsidRPr="00700640">
              <w:rPr>
                <w:rFonts w:ascii="標楷體" w:eastAsia="標楷體" w:hAnsi="標楷體" w:cstheme="majorHAnsi"/>
              </w:rPr>
              <w:t>依照 A.Gramsci 的論點，文化霸權較類似何種概念?</w:t>
            </w:r>
            <w:r w:rsidRPr="00700640">
              <w:rPr>
                <w:rFonts w:ascii="標楷體" w:eastAsia="標楷體" w:hAnsi="標楷體" w:cstheme="majorHAnsi"/>
              </w:rPr>
              <w:br/>
              <w:t>(A)政治社會 </w:t>
            </w:r>
            <w:r w:rsidRPr="00700640">
              <w:rPr>
                <w:rFonts w:ascii="標楷體" w:eastAsia="標楷體" w:hAnsi="標楷體" w:cstheme="majorHAnsi"/>
              </w:rPr>
              <w:br/>
              <w:t>(B)市民社會</w:t>
            </w:r>
            <w:r w:rsidRPr="00700640">
              <w:rPr>
                <w:rFonts w:ascii="標楷體" w:eastAsia="標楷體" w:hAnsi="標楷體" w:cstheme="majorHAnsi"/>
              </w:rPr>
              <w:br/>
              <w:t>(C)極權社會</w:t>
            </w:r>
            <w:r w:rsidRPr="00700640">
              <w:rPr>
                <w:rFonts w:ascii="標楷體" w:eastAsia="標楷體" w:hAnsi="標楷體" w:cstheme="majorHAnsi"/>
              </w:rPr>
              <w:br/>
              <w:t>(D)共黨社會</w:t>
            </w:r>
          </w:p>
        </w:tc>
      </w:tr>
      <w:tr w:rsidR="00152AAB" w:rsidRPr="00700640" w14:paraId="6F117FFA" w14:textId="77777777" w:rsidTr="0007563E">
        <w:tc>
          <w:tcPr>
            <w:tcW w:w="469" w:type="dxa"/>
          </w:tcPr>
          <w:p w14:paraId="2E37A1CE" w14:textId="03E7ED76" w:rsidR="00152AAB" w:rsidRPr="00700640" w:rsidRDefault="00152AAB"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274722DF" w14:textId="1586B13B" w:rsidR="00152AAB" w:rsidRPr="00700640" w:rsidRDefault="00F37629" w:rsidP="00167140">
            <w:pPr>
              <w:spacing w:line="400" w:lineRule="exact"/>
              <w:rPr>
                <w:rFonts w:ascii="標楷體" w:eastAsia="標楷體" w:hAnsi="標楷體" w:cstheme="majorHAnsi"/>
              </w:rPr>
            </w:pPr>
            <w:r w:rsidRPr="00700640">
              <w:rPr>
                <w:rFonts w:ascii="標楷體" w:eastAsia="標楷體" w:hAnsi="標楷體" w:cstheme="majorHAnsi"/>
              </w:rPr>
              <w:t>葛</w:t>
            </w:r>
            <w:r w:rsidRPr="00700640">
              <w:rPr>
                <w:rFonts w:ascii="標楷體" w:eastAsia="標楷體" w:hAnsi="標楷體" w:cs="新細明體" w:hint="eastAsia"/>
              </w:rPr>
              <w:t>蘭</w:t>
            </w:r>
            <w:r w:rsidRPr="00700640">
              <w:rPr>
                <w:rFonts w:ascii="標楷體" w:eastAsia="標楷體" w:hAnsi="標楷體" w:cstheme="majorHAnsi"/>
              </w:rPr>
              <w:t>西把國家區分為政治社會（即是指傳統意義上的政治機器-國家的</w:t>
            </w:r>
            <w:r w:rsidRPr="00700640">
              <w:rPr>
                <w:rFonts w:ascii="標楷體" w:eastAsia="標楷體" w:hAnsi="標楷體" w:cs="新細明體" w:hint="eastAsia"/>
              </w:rPr>
              <w:t>行</w:t>
            </w:r>
            <w:r w:rsidRPr="00700640">
              <w:rPr>
                <w:rFonts w:ascii="標楷體" w:eastAsia="標楷體" w:hAnsi="標楷體" w:cstheme="majorHAnsi"/>
              </w:rPr>
              <w:t>政機關，它包括</w:t>
            </w:r>
            <w:r w:rsidRPr="00700640">
              <w:rPr>
                <w:rFonts w:ascii="標楷體" w:eastAsia="標楷體" w:hAnsi="標楷體" w:cs="新細明體" w:hint="eastAsia"/>
              </w:rPr>
              <w:t>了</w:t>
            </w:r>
            <w:r w:rsidRPr="00700640">
              <w:rPr>
                <w:rFonts w:ascii="標楷體" w:eastAsia="標楷體" w:hAnsi="標楷體" w:cstheme="majorHAnsi"/>
              </w:rPr>
              <w:t>軍隊、警察、法院…）與市民社會</w:t>
            </w:r>
            <w:r w:rsidRPr="00700640">
              <w:rPr>
                <w:rFonts w:ascii="標楷體" w:eastAsia="標楷體" w:hAnsi="標楷體" w:cs="新細明體" w:hint="eastAsia"/>
              </w:rPr>
              <w:t>兩</w:t>
            </w:r>
            <w:r w:rsidRPr="00700640">
              <w:rPr>
                <w:rFonts w:ascii="標楷體" w:eastAsia="標楷體" w:hAnsi="標楷體" w:cstheme="majorHAnsi"/>
              </w:rPr>
              <w:t>個層面（</w:t>
            </w:r>
            <w:r w:rsidRPr="00700640">
              <w:rPr>
                <w:rFonts w:ascii="標楷體" w:eastAsia="標楷體" w:hAnsi="標楷體" w:cs="新細明體" w:hint="eastAsia"/>
              </w:rPr>
              <w:t>兩</w:t>
            </w:r>
            <w:r w:rsidRPr="00700640">
              <w:rPr>
                <w:rFonts w:ascii="標楷體" w:eastAsia="標楷體" w:hAnsi="標楷體" w:cstheme="majorHAnsi"/>
              </w:rPr>
              <w:t>個層面都是屬於上層建築內），因而知</w:t>
            </w:r>
            <w:r w:rsidRPr="00700640">
              <w:rPr>
                <w:rFonts w:ascii="標楷體" w:eastAsia="標楷體" w:hAnsi="標楷體" w:cs="新細明體" w:hint="eastAsia"/>
              </w:rPr>
              <w:t>識</w:t>
            </w:r>
            <w:r w:rsidRPr="00700640">
              <w:rPr>
                <w:rFonts w:ascii="標楷體" w:eastAsia="標楷體" w:hAnsi="標楷體" w:cstheme="majorHAnsi"/>
              </w:rPr>
              <w:t>分子的國家或社會職能包括</w:t>
            </w:r>
            <w:r w:rsidRPr="00700640">
              <w:rPr>
                <w:rFonts w:ascii="標楷體" w:eastAsia="標楷體" w:hAnsi="標楷體" w:cs="新細明體" w:hint="eastAsia"/>
              </w:rPr>
              <w:t>了</w:t>
            </w:r>
            <w:r w:rsidRPr="00700640">
              <w:rPr>
                <w:rFonts w:ascii="標楷體" w:eastAsia="標楷體" w:hAnsi="標楷體" w:cstheme="majorHAnsi"/>
              </w:rPr>
              <w:t>執</w:t>
            </w:r>
            <w:r w:rsidRPr="00700640">
              <w:rPr>
                <w:rFonts w:ascii="標楷體" w:eastAsia="標楷體" w:hAnsi="標楷體" w:cs="新細明體" w:hint="eastAsia"/>
              </w:rPr>
              <w:t>行</w:t>
            </w:r>
            <w:r w:rsidRPr="00700640">
              <w:rPr>
                <w:rFonts w:ascii="標楷體" w:eastAsia="標楷體" w:hAnsi="標楷體" w:cstheme="majorHAnsi"/>
              </w:rPr>
              <w:t>政治社會中的強制性功能（直接統治），及市民社會中文化意</w:t>
            </w:r>
            <w:r w:rsidRPr="00700640">
              <w:rPr>
                <w:rFonts w:ascii="標楷體" w:eastAsia="標楷體" w:hAnsi="標楷體" w:cs="新細明體" w:hint="eastAsia"/>
              </w:rPr>
              <w:t>識</w:t>
            </w:r>
            <w:r w:rsidRPr="00700640">
              <w:rPr>
                <w:rFonts w:ascii="標楷體" w:eastAsia="標楷體" w:hAnsi="標楷體" w:cstheme="majorHAnsi"/>
              </w:rPr>
              <w:t>形態</w:t>
            </w:r>
            <w:r w:rsidRPr="00700640">
              <w:rPr>
                <w:rFonts w:ascii="標楷體" w:eastAsia="標楷體" w:hAnsi="標楷體" w:cs="新細明體" w:hint="eastAsia"/>
              </w:rPr>
              <w:t>領</w:t>
            </w:r>
            <w:r w:rsidRPr="00700640">
              <w:rPr>
                <w:rFonts w:ascii="標楷體" w:eastAsia="標楷體" w:hAnsi="標楷體" w:cstheme="majorHAnsi"/>
              </w:rPr>
              <w:t>導權的功能（間接統治）。葛</w:t>
            </w:r>
            <w:r w:rsidRPr="00700640">
              <w:rPr>
                <w:rFonts w:ascii="標楷體" w:eastAsia="標楷體" w:hAnsi="標楷體" w:cs="新細明體" w:hint="eastAsia"/>
              </w:rPr>
              <w:t>蘭</w:t>
            </w:r>
            <w:r w:rsidRPr="00700640">
              <w:rPr>
                <w:rFonts w:ascii="標楷體" w:eastAsia="標楷體" w:hAnsi="標楷體" w:cstheme="majorHAnsi"/>
              </w:rPr>
              <w:t>西認為，國家＝政治社會＋市民社會，而且是「市民社會」決定「政治社會」</w:t>
            </w:r>
            <w:r w:rsidR="00152AAB" w:rsidRPr="00700640">
              <w:rPr>
                <w:rFonts w:ascii="標楷體" w:eastAsia="標楷體" w:hAnsi="標楷體" w:cstheme="majorHAnsi"/>
              </w:rPr>
              <w:t>。</w:t>
            </w:r>
          </w:p>
        </w:tc>
      </w:tr>
      <w:tr w:rsidR="007C0CE1" w:rsidRPr="00700640" w14:paraId="1C825210" w14:textId="77777777" w:rsidTr="0007563E">
        <w:tc>
          <w:tcPr>
            <w:tcW w:w="469" w:type="dxa"/>
            <w:vAlign w:val="center"/>
          </w:tcPr>
          <w:p w14:paraId="0D679827" w14:textId="12416630" w:rsidR="007C0CE1" w:rsidRPr="00700640" w:rsidRDefault="007C0CE1"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5A44CD3C" w14:textId="71F9E845" w:rsidR="007C0CE1" w:rsidRPr="00700640" w:rsidRDefault="007C0CE1" w:rsidP="00167140">
            <w:pPr>
              <w:spacing w:line="400" w:lineRule="exact"/>
              <w:rPr>
                <w:rFonts w:ascii="標楷體" w:eastAsia="標楷體" w:hAnsi="標楷體" w:cstheme="majorHAnsi"/>
              </w:rPr>
            </w:pPr>
            <w:r w:rsidRPr="00700640">
              <w:rPr>
                <w:rFonts w:ascii="標楷體" w:eastAsia="標楷體" w:hAnsi="標楷體" w:cstheme="majorHAnsi"/>
              </w:rPr>
              <w:t>「個人不是社會的主體，社會才是個人的主宰」，提出集體意識與社會連帶的概念，請問是哪位教育家的主張？ </w:t>
            </w:r>
            <w:r w:rsidRPr="00700640">
              <w:rPr>
                <w:rFonts w:ascii="標楷體" w:eastAsia="標楷體" w:hAnsi="標楷體" w:cstheme="majorHAnsi"/>
              </w:rPr>
              <w:br/>
              <w:t>(A)孔德 </w:t>
            </w:r>
            <w:r w:rsidRPr="00700640">
              <w:rPr>
                <w:rFonts w:ascii="標楷體" w:eastAsia="標楷體" w:hAnsi="標楷體" w:cstheme="majorHAnsi"/>
              </w:rPr>
              <w:br/>
              <w:t>(B)杜威 </w:t>
            </w:r>
            <w:r w:rsidRPr="00700640">
              <w:rPr>
                <w:rFonts w:ascii="標楷體" w:eastAsia="標楷體" w:hAnsi="標楷體" w:cstheme="majorHAnsi"/>
              </w:rPr>
              <w:br/>
              <w:t>(C)涂爾幹 </w:t>
            </w:r>
            <w:r w:rsidRPr="00700640">
              <w:rPr>
                <w:rFonts w:ascii="標楷體" w:eastAsia="標楷體" w:hAnsi="標楷體" w:cstheme="majorHAnsi"/>
              </w:rPr>
              <w:br/>
              <w:t>(D)邊沁</w:t>
            </w:r>
          </w:p>
        </w:tc>
      </w:tr>
      <w:tr w:rsidR="007C0CE1" w:rsidRPr="00700640" w14:paraId="00F9B4DD" w14:textId="77777777" w:rsidTr="0007563E">
        <w:tc>
          <w:tcPr>
            <w:tcW w:w="469" w:type="dxa"/>
          </w:tcPr>
          <w:p w14:paraId="75850FC6" w14:textId="7EF24C1F" w:rsidR="007C0CE1" w:rsidRPr="00700640" w:rsidRDefault="007C0CE1"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53284F7D" w14:textId="77777777" w:rsidR="007C0CE1" w:rsidRPr="00700640" w:rsidRDefault="007C0CE1" w:rsidP="00167140">
            <w:pPr>
              <w:spacing w:line="400" w:lineRule="exact"/>
              <w:rPr>
                <w:rFonts w:ascii="標楷體" w:eastAsia="標楷體" w:hAnsi="標楷體" w:cstheme="majorHAnsi"/>
              </w:rPr>
            </w:pPr>
            <w:r w:rsidRPr="00700640">
              <w:rPr>
                <w:rFonts w:ascii="標楷體" w:eastAsia="標楷體" w:hAnsi="標楷體" w:cstheme="majorHAnsi"/>
              </w:rPr>
              <w:t>有機比擬：斯賓賽　／　有機連帶：涂爾幹</w:t>
            </w:r>
          </w:p>
          <w:p w14:paraId="0CBB1AA4" w14:textId="790B96FF" w:rsidR="007C0CE1" w:rsidRPr="00700640" w:rsidRDefault="007C0CE1" w:rsidP="00167140">
            <w:pPr>
              <w:spacing w:line="400" w:lineRule="exact"/>
              <w:rPr>
                <w:rFonts w:ascii="標楷體" w:eastAsia="標楷體" w:hAnsi="標楷體" w:cstheme="majorHAnsi"/>
              </w:rPr>
            </w:pPr>
            <w:r w:rsidRPr="00700640">
              <w:rPr>
                <w:rFonts w:ascii="標楷體" w:eastAsia="標楷體" w:hAnsi="標楷體" w:cstheme="majorHAnsi"/>
              </w:rPr>
              <w:t>社會學之父：孔德　／　教育社會學之父：涂爾幹　／　社會導進論：華德　／　科學革命：孔恩</w:t>
            </w:r>
          </w:p>
        </w:tc>
      </w:tr>
      <w:tr w:rsidR="00DC71E3" w:rsidRPr="00700640" w14:paraId="69794903" w14:textId="77777777" w:rsidTr="0007563E">
        <w:tc>
          <w:tcPr>
            <w:tcW w:w="469" w:type="dxa"/>
            <w:vAlign w:val="center"/>
          </w:tcPr>
          <w:p w14:paraId="069C2701" w14:textId="4F6C8590" w:rsidR="00DC71E3" w:rsidRPr="00700640" w:rsidRDefault="005D20B2"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1A0C32B9" w14:textId="76B9DD21" w:rsidR="005D20B2" w:rsidRPr="00700640" w:rsidRDefault="005D20B2" w:rsidP="00167140">
            <w:pPr>
              <w:tabs>
                <w:tab w:val="left" w:pos="1299"/>
              </w:tabs>
              <w:spacing w:line="400" w:lineRule="exact"/>
              <w:rPr>
                <w:rFonts w:ascii="標楷體" w:eastAsia="標楷體" w:hAnsi="標楷體" w:cstheme="majorHAnsi"/>
              </w:rPr>
            </w:pPr>
            <w:r w:rsidRPr="00700640">
              <w:rPr>
                <w:rFonts w:ascii="標楷體" w:eastAsia="標楷體" w:hAnsi="標楷體" w:cstheme="majorHAnsi"/>
              </w:rPr>
              <w:t xml:space="preserve">大龍的爸爸期望他未來能讀到大學以上，因此平常對大龍的學習狀況非常注意，並指導他寫作業。依據以上描述，下列選項何者較正確？ </w:t>
            </w:r>
          </w:p>
          <w:p w14:paraId="6102AF8F" w14:textId="77777777" w:rsidR="005D20B2" w:rsidRPr="00700640" w:rsidRDefault="005D20B2" w:rsidP="00167140">
            <w:pPr>
              <w:tabs>
                <w:tab w:val="left" w:pos="1299"/>
              </w:tabs>
              <w:spacing w:line="400" w:lineRule="exact"/>
              <w:rPr>
                <w:rFonts w:ascii="標楷體" w:eastAsia="標楷體" w:hAnsi="標楷體" w:cstheme="majorHAnsi"/>
              </w:rPr>
            </w:pPr>
            <w:r w:rsidRPr="00700640">
              <w:rPr>
                <w:rFonts w:ascii="標楷體" w:eastAsia="標楷體" w:hAnsi="標楷體" w:cstheme="majorHAnsi"/>
              </w:rPr>
              <w:t xml:space="preserve">(A)大龍擁有布迪爾(P. Bourdieu)所提出的文化資本 </w:t>
            </w:r>
          </w:p>
          <w:p w14:paraId="3F15DE4F" w14:textId="77777777" w:rsidR="005D20B2" w:rsidRPr="00700640" w:rsidRDefault="005D20B2" w:rsidP="00167140">
            <w:pPr>
              <w:tabs>
                <w:tab w:val="left" w:pos="1299"/>
              </w:tabs>
              <w:spacing w:line="400" w:lineRule="exact"/>
              <w:rPr>
                <w:rFonts w:ascii="標楷體" w:eastAsia="標楷體" w:hAnsi="標楷體" w:cstheme="majorHAnsi"/>
              </w:rPr>
            </w:pPr>
            <w:r w:rsidRPr="00700640">
              <w:rPr>
                <w:rFonts w:ascii="標楷體" w:eastAsia="標楷體" w:hAnsi="標楷體" w:cstheme="majorHAnsi"/>
              </w:rPr>
              <w:t xml:space="preserve">(B)大龍擁有柯爾曼(J. Coleman)所提出的社會資本 </w:t>
            </w:r>
          </w:p>
          <w:p w14:paraId="44FE62FA" w14:textId="77777777" w:rsidR="005D20B2" w:rsidRPr="00700640" w:rsidRDefault="005D20B2" w:rsidP="00167140">
            <w:pPr>
              <w:tabs>
                <w:tab w:val="left" w:pos="1299"/>
              </w:tabs>
              <w:spacing w:line="400" w:lineRule="exact"/>
              <w:rPr>
                <w:rFonts w:ascii="標楷體" w:eastAsia="標楷體" w:hAnsi="標楷體" w:cstheme="majorHAnsi"/>
              </w:rPr>
            </w:pPr>
            <w:r w:rsidRPr="00700640">
              <w:rPr>
                <w:rFonts w:ascii="標楷體" w:eastAsia="標楷體" w:hAnsi="標楷體" w:cstheme="majorHAnsi"/>
              </w:rPr>
              <w:t xml:space="preserve">(C)大龍擁有布迪爾(P. Bourdieu)所提出的經濟資本 </w:t>
            </w:r>
          </w:p>
          <w:p w14:paraId="2F9104FE" w14:textId="40C1371F" w:rsidR="00DC71E3" w:rsidRPr="00700640" w:rsidRDefault="005D20B2" w:rsidP="00167140">
            <w:pPr>
              <w:tabs>
                <w:tab w:val="left" w:pos="1299"/>
              </w:tabs>
              <w:spacing w:line="400" w:lineRule="exact"/>
              <w:rPr>
                <w:rFonts w:ascii="標楷體" w:eastAsia="標楷體" w:hAnsi="標楷體" w:cstheme="majorHAnsi"/>
              </w:rPr>
            </w:pPr>
            <w:r w:rsidRPr="00700640">
              <w:rPr>
                <w:rFonts w:ascii="標楷體" w:eastAsia="標楷體" w:hAnsi="標楷體" w:cstheme="majorHAnsi"/>
              </w:rPr>
              <w:t xml:space="preserve">(D)大龍擁有柯爾曼(J. Coleman)所提出的財物資本 </w:t>
            </w:r>
          </w:p>
        </w:tc>
      </w:tr>
      <w:tr w:rsidR="00DC71E3" w:rsidRPr="00700640" w14:paraId="1FAB9531" w14:textId="77777777" w:rsidTr="0007563E">
        <w:tc>
          <w:tcPr>
            <w:tcW w:w="469" w:type="dxa"/>
          </w:tcPr>
          <w:p w14:paraId="6CF2F69B" w14:textId="77777777" w:rsidR="00DC71E3" w:rsidRPr="00700640" w:rsidRDefault="00DC71E3"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FEB79DE" w14:textId="77777777" w:rsidR="00DC71E3" w:rsidRPr="00700640" w:rsidRDefault="00DC71E3"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989D729" w14:textId="77777777" w:rsidR="0025449B" w:rsidRPr="00700640" w:rsidRDefault="0025449B" w:rsidP="00167140">
            <w:pPr>
              <w:spacing w:line="400" w:lineRule="exact"/>
              <w:rPr>
                <w:rFonts w:ascii="標楷體" w:eastAsia="標楷體" w:hAnsi="標楷體" w:cstheme="majorHAnsi"/>
              </w:rPr>
            </w:pPr>
            <w:r w:rsidRPr="00700640">
              <w:rPr>
                <w:rFonts w:ascii="標楷體" w:eastAsia="標楷體" w:hAnsi="標楷體" w:cstheme="majorHAnsi"/>
              </w:rPr>
              <w:t>社會資本→家裡能給你的環境</w:t>
            </w:r>
          </w:p>
          <w:p w14:paraId="47AF004E" w14:textId="07767886" w:rsidR="00DC71E3" w:rsidRPr="00700640" w:rsidRDefault="0025449B" w:rsidP="00167140">
            <w:pPr>
              <w:spacing w:line="400" w:lineRule="exact"/>
              <w:rPr>
                <w:rFonts w:ascii="標楷體" w:eastAsia="標楷體" w:hAnsi="標楷體" w:cstheme="majorHAnsi"/>
              </w:rPr>
            </w:pPr>
            <w:r w:rsidRPr="00700640">
              <w:rPr>
                <w:rFonts w:ascii="標楷體" w:eastAsia="標楷體" w:hAnsi="標楷體" w:cstheme="majorHAnsi"/>
              </w:rPr>
              <w:t>文化資本→語言、認知、習慣</w:t>
            </w:r>
          </w:p>
        </w:tc>
      </w:tr>
      <w:tr w:rsidR="00684494" w:rsidRPr="00700640" w14:paraId="5C632449" w14:textId="77777777" w:rsidTr="0007563E">
        <w:tc>
          <w:tcPr>
            <w:tcW w:w="469" w:type="dxa"/>
            <w:vAlign w:val="center"/>
          </w:tcPr>
          <w:p w14:paraId="14873F03" w14:textId="3A7C752B" w:rsidR="00684494" w:rsidRPr="00700640" w:rsidRDefault="00684494"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23891123" w14:textId="53A7C26B" w:rsidR="00684494" w:rsidRPr="00700640" w:rsidRDefault="00684494" w:rsidP="00167140">
            <w:pPr>
              <w:spacing w:line="400" w:lineRule="exact"/>
              <w:rPr>
                <w:rFonts w:ascii="標楷體" w:eastAsia="標楷體" w:hAnsi="標楷體" w:cstheme="majorHAnsi"/>
              </w:rPr>
            </w:pPr>
            <w:r w:rsidRPr="00700640">
              <w:rPr>
                <w:rFonts w:ascii="標楷體" w:eastAsia="標楷體" w:hAnsi="標楷體" w:cstheme="majorHAnsi"/>
              </w:rPr>
              <w:t>下列何者不是和諧理論與衝突理論對學校教育功能的共同主張？</w:t>
            </w:r>
            <w:r w:rsidRPr="00700640">
              <w:rPr>
                <w:rFonts w:ascii="標楷體" w:eastAsia="標楷體" w:hAnsi="標楷體" w:cstheme="majorHAnsi"/>
              </w:rPr>
              <w:br/>
            </w:r>
            <w:r w:rsidRPr="00700640">
              <w:rPr>
                <w:rFonts w:ascii="標楷體" w:eastAsia="標楷體" w:hAnsi="標楷體" w:cstheme="majorHAnsi"/>
              </w:rPr>
              <w:lastRenderedPageBreak/>
              <w:t>(A)社會化 </w:t>
            </w:r>
            <w:r w:rsidRPr="00700640">
              <w:rPr>
                <w:rFonts w:ascii="標楷體" w:eastAsia="標楷體" w:hAnsi="標楷體" w:cstheme="majorHAnsi"/>
              </w:rPr>
              <w:br/>
              <w:t>(B)選擇 </w:t>
            </w:r>
            <w:r w:rsidRPr="00700640">
              <w:rPr>
                <w:rFonts w:ascii="標楷體" w:eastAsia="標楷體" w:hAnsi="標楷體" w:cstheme="majorHAnsi"/>
              </w:rPr>
              <w:br/>
              <w:t>(C)分配 </w:t>
            </w:r>
            <w:r w:rsidRPr="00700640">
              <w:rPr>
                <w:rFonts w:ascii="標楷體" w:eastAsia="標楷體" w:hAnsi="標楷體" w:cstheme="majorHAnsi"/>
              </w:rPr>
              <w:br/>
              <w:t>(D)社會流動 </w:t>
            </w:r>
          </w:p>
        </w:tc>
      </w:tr>
      <w:tr w:rsidR="00DC71E3" w:rsidRPr="00700640" w14:paraId="4826B1CB" w14:textId="77777777" w:rsidTr="0007563E">
        <w:tc>
          <w:tcPr>
            <w:tcW w:w="469" w:type="dxa"/>
          </w:tcPr>
          <w:p w14:paraId="6273E3AD" w14:textId="77777777" w:rsidR="00DC71E3" w:rsidRPr="00700640" w:rsidRDefault="00DC71E3"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12F257EA" w14:textId="77777777" w:rsidR="00DC71E3" w:rsidRPr="00700640" w:rsidRDefault="00DC71E3"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6236D58" w14:textId="3D7BA1BB" w:rsidR="00DC71E3" w:rsidRPr="00700640" w:rsidRDefault="00684494" w:rsidP="00167140">
            <w:pPr>
              <w:spacing w:line="400" w:lineRule="exact"/>
              <w:rPr>
                <w:rFonts w:ascii="標楷體" w:eastAsia="標楷體" w:hAnsi="標楷體" w:cstheme="majorHAnsi"/>
              </w:rPr>
            </w:pPr>
            <w:r w:rsidRPr="00700640">
              <w:rPr>
                <w:rFonts w:ascii="標楷體" w:eastAsia="標楷體" w:hAnsi="標楷體" w:cstheme="majorHAnsi"/>
              </w:rPr>
              <w:t>選擇=分配</w:t>
            </w:r>
          </w:p>
        </w:tc>
      </w:tr>
      <w:tr w:rsidR="00DC71E3" w:rsidRPr="00700640" w14:paraId="54A23416" w14:textId="77777777" w:rsidTr="0007563E">
        <w:tc>
          <w:tcPr>
            <w:tcW w:w="469" w:type="dxa"/>
            <w:vAlign w:val="center"/>
          </w:tcPr>
          <w:p w14:paraId="0F7F9716" w14:textId="6E2693F0" w:rsidR="00DC71E3" w:rsidRPr="00700640" w:rsidRDefault="006A1B93"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68AF48E3" w14:textId="77777777" w:rsidR="006A1B93" w:rsidRPr="00700640" w:rsidRDefault="006A1B93" w:rsidP="00167140">
            <w:pPr>
              <w:spacing w:line="400" w:lineRule="exact"/>
              <w:rPr>
                <w:rFonts w:ascii="標楷體" w:eastAsia="標楷體" w:hAnsi="標楷體" w:cstheme="majorHAnsi"/>
              </w:rPr>
            </w:pPr>
            <w:r w:rsidRPr="00700640">
              <w:rPr>
                <w:rFonts w:ascii="標楷體" w:eastAsia="標楷體" w:hAnsi="標楷體" w:cstheme="majorHAnsi"/>
              </w:rPr>
              <w:t>社會學習理論中沒有什麼內涵？</w:t>
            </w:r>
          </w:p>
          <w:p w14:paraId="278C11FF" w14:textId="77777777" w:rsidR="006A1B93" w:rsidRPr="00700640" w:rsidRDefault="006A1B93" w:rsidP="00167140">
            <w:pPr>
              <w:spacing w:line="400" w:lineRule="exact"/>
              <w:rPr>
                <w:rFonts w:ascii="標楷體" w:eastAsia="標楷體" w:hAnsi="標楷體" w:cstheme="majorHAnsi"/>
              </w:rPr>
            </w:pPr>
            <w:r w:rsidRPr="00700640">
              <w:rPr>
                <w:rFonts w:ascii="標楷體" w:eastAsia="標楷體" w:hAnsi="標楷體" w:cstheme="majorHAnsi"/>
              </w:rPr>
              <w:t xml:space="preserve">(A)模仿 </w:t>
            </w:r>
          </w:p>
          <w:p w14:paraId="439B1BD5" w14:textId="77777777" w:rsidR="006A1B93" w:rsidRPr="00700640" w:rsidRDefault="006A1B93" w:rsidP="00167140">
            <w:pPr>
              <w:spacing w:line="400" w:lineRule="exact"/>
              <w:rPr>
                <w:rFonts w:ascii="標楷體" w:eastAsia="標楷體" w:hAnsi="標楷體" w:cstheme="majorHAnsi"/>
              </w:rPr>
            </w:pPr>
            <w:r w:rsidRPr="00700640">
              <w:rPr>
                <w:rFonts w:ascii="標楷體" w:eastAsia="標楷體" w:hAnsi="標楷體" w:cstheme="majorHAnsi"/>
              </w:rPr>
              <w:t xml:space="preserve">(B)增強 </w:t>
            </w:r>
          </w:p>
          <w:p w14:paraId="30879D10" w14:textId="77777777" w:rsidR="006A1B93" w:rsidRPr="00700640" w:rsidRDefault="006A1B93" w:rsidP="00167140">
            <w:pPr>
              <w:spacing w:line="400" w:lineRule="exact"/>
              <w:rPr>
                <w:rFonts w:ascii="標楷體" w:eastAsia="標楷體" w:hAnsi="標楷體" w:cstheme="majorHAnsi"/>
              </w:rPr>
            </w:pPr>
            <w:r w:rsidRPr="00700640">
              <w:rPr>
                <w:rFonts w:ascii="標楷體" w:eastAsia="標楷體" w:hAnsi="標楷體" w:cstheme="majorHAnsi"/>
              </w:rPr>
              <w:t xml:space="preserve">(C)自我調節 </w:t>
            </w:r>
          </w:p>
          <w:p w14:paraId="2CD3CE68" w14:textId="30EC23CF" w:rsidR="00DC71E3" w:rsidRPr="00700640" w:rsidRDefault="006A1B93" w:rsidP="00167140">
            <w:pPr>
              <w:spacing w:line="400" w:lineRule="exact"/>
              <w:rPr>
                <w:rFonts w:ascii="標楷體" w:eastAsia="標楷體" w:hAnsi="標楷體" w:cstheme="majorHAnsi"/>
              </w:rPr>
            </w:pPr>
            <w:r w:rsidRPr="00700640">
              <w:rPr>
                <w:rFonts w:ascii="標楷體" w:eastAsia="標楷體" w:hAnsi="標楷體" w:cstheme="majorHAnsi"/>
              </w:rPr>
              <w:t>(D)自我認同</w:t>
            </w:r>
          </w:p>
        </w:tc>
      </w:tr>
      <w:tr w:rsidR="00DC71E3" w:rsidRPr="00700640" w14:paraId="5F302208" w14:textId="77777777" w:rsidTr="0007563E">
        <w:tc>
          <w:tcPr>
            <w:tcW w:w="469" w:type="dxa"/>
          </w:tcPr>
          <w:p w14:paraId="6DB514B1" w14:textId="77777777" w:rsidR="00DC71E3" w:rsidRPr="00700640" w:rsidRDefault="00DC71E3"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6E7CF4C" w14:textId="77777777" w:rsidR="00DC71E3" w:rsidRPr="00700640" w:rsidRDefault="00DC71E3"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728B95B" w14:textId="77777777" w:rsidR="006A1B93" w:rsidRPr="00700640" w:rsidRDefault="006A1B93" w:rsidP="00167140">
            <w:pPr>
              <w:spacing w:line="400" w:lineRule="exact"/>
              <w:rPr>
                <w:rFonts w:ascii="標楷體" w:eastAsia="標楷體" w:hAnsi="標楷體" w:cstheme="majorHAnsi"/>
              </w:rPr>
            </w:pPr>
            <w:r w:rsidRPr="00700640">
              <w:rPr>
                <w:rFonts w:ascii="標楷體" w:eastAsia="標楷體" w:hAnsi="標楷體" w:cstheme="majorHAnsi"/>
                <w:b/>
                <w:color w:val="00B050"/>
              </w:rPr>
              <w:t>社會學習論</w:t>
            </w:r>
            <w:r w:rsidRPr="00700640">
              <w:rPr>
                <w:rFonts w:ascii="標楷體" w:eastAsia="標楷體" w:hAnsi="標楷體" w:cstheme="majorHAnsi"/>
              </w:rPr>
              <w:t xml:space="preserve">　</w:t>
            </w:r>
            <w:r w:rsidRPr="00700640">
              <w:rPr>
                <w:rFonts w:ascii="標楷體" w:eastAsia="標楷體" w:hAnsi="標楷體" w:cstheme="majorHAnsi"/>
                <w:shd w:val="pct15" w:color="auto" w:fill="FFFFFF"/>
              </w:rPr>
              <w:t>茶加花</w:t>
            </w:r>
          </w:p>
          <w:p w14:paraId="0E7034EC" w14:textId="77777777" w:rsidR="00DC71E3" w:rsidRPr="00700640" w:rsidRDefault="006A1B93"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自我觀察　自我評價　自我強化</w:t>
            </w:r>
          </w:p>
          <w:p w14:paraId="15127B5D" w14:textId="3E92395F" w:rsidR="006A1B93" w:rsidRPr="00700640" w:rsidRDefault="006A1B93"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茶 </w:t>
            </w:r>
            <w:r w:rsidRPr="00700640">
              <w:rPr>
                <w:rFonts w:ascii="標楷體" w:eastAsia="標楷體" w:hAnsi="標楷體" w:cstheme="majorHAnsi"/>
                <w:b/>
                <w:color w:val="000000" w:themeColor="text1"/>
              </w:rPr>
              <w:t>自我觀</w:t>
            </w:r>
            <w:r w:rsidRPr="00700640">
              <w:rPr>
                <w:rFonts w:ascii="標楷體" w:eastAsia="標楷體" w:hAnsi="標楷體" w:cstheme="majorHAnsi"/>
                <w:b/>
                <w:color w:val="C45911" w:themeColor="accent2" w:themeShade="BF"/>
              </w:rPr>
              <w:t>察</w:t>
            </w:r>
          </w:p>
          <w:p w14:paraId="3F1F283F" w14:textId="69A21707" w:rsidR="006A1B93" w:rsidRPr="00700640" w:rsidRDefault="006A1B93"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加 </w:t>
            </w:r>
            <w:r w:rsidRPr="00700640">
              <w:rPr>
                <w:rFonts w:ascii="標楷體" w:eastAsia="標楷體" w:hAnsi="標楷體" w:cstheme="majorHAnsi"/>
                <w:b/>
                <w:color w:val="000000" w:themeColor="text1"/>
              </w:rPr>
              <w:t>自我評</w:t>
            </w:r>
            <w:r w:rsidRPr="00700640">
              <w:rPr>
                <w:rFonts w:ascii="標楷體" w:eastAsia="標楷體" w:hAnsi="標楷體" w:cstheme="majorHAnsi"/>
                <w:b/>
                <w:color w:val="C45911" w:themeColor="accent2" w:themeShade="BF"/>
              </w:rPr>
              <w:t>價</w:t>
            </w:r>
          </w:p>
          <w:p w14:paraId="16088056" w14:textId="48EC0053" w:rsidR="006A1B93" w:rsidRPr="00700640" w:rsidRDefault="006A1B93"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花 </w:t>
            </w:r>
            <w:r w:rsidRPr="00700640">
              <w:rPr>
                <w:rFonts w:ascii="標楷體" w:eastAsia="標楷體" w:hAnsi="標楷體" w:cstheme="majorHAnsi"/>
                <w:b/>
                <w:color w:val="000000" w:themeColor="text1"/>
              </w:rPr>
              <w:t>自我強</w:t>
            </w:r>
            <w:r w:rsidRPr="00700640">
              <w:rPr>
                <w:rFonts w:ascii="標楷體" w:eastAsia="標楷體" w:hAnsi="標楷體" w:cstheme="majorHAnsi"/>
                <w:b/>
                <w:color w:val="C45911" w:themeColor="accent2" w:themeShade="BF"/>
              </w:rPr>
              <w:t>化</w:t>
            </w:r>
          </w:p>
        </w:tc>
      </w:tr>
      <w:tr w:rsidR="003A5DDC" w:rsidRPr="00700640" w14:paraId="0F88BBD1" w14:textId="77777777" w:rsidTr="0007563E">
        <w:tc>
          <w:tcPr>
            <w:tcW w:w="469" w:type="dxa"/>
            <w:vAlign w:val="center"/>
          </w:tcPr>
          <w:p w14:paraId="54966EFD" w14:textId="796F4FFD" w:rsidR="003A5DDC" w:rsidRPr="00700640" w:rsidRDefault="003A5DDC"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3E5C83F0" w14:textId="77777777" w:rsidR="003A5DDC" w:rsidRPr="00700640" w:rsidRDefault="003A5DDC" w:rsidP="00167140">
            <w:pPr>
              <w:spacing w:line="400" w:lineRule="exact"/>
              <w:rPr>
                <w:rFonts w:ascii="標楷體" w:eastAsia="標楷體" w:hAnsi="標楷體" w:cstheme="majorHAnsi"/>
              </w:rPr>
            </w:pPr>
            <w:r w:rsidRPr="00700640">
              <w:rPr>
                <w:rFonts w:ascii="標楷體" w:eastAsia="標楷體" w:hAnsi="標楷體" w:cstheme="majorHAnsi"/>
              </w:rPr>
              <w:t xml:space="preserve">下列哪一位教育社會學學者調合功能主義與衝突論，提出「剩餘物質的多寡」作為論述社會階層化的依據？ </w:t>
            </w:r>
          </w:p>
          <w:p w14:paraId="7E3E5EBB" w14:textId="77777777" w:rsidR="003A5DDC" w:rsidRPr="00700640" w:rsidRDefault="003A5DDC" w:rsidP="00167140">
            <w:pPr>
              <w:spacing w:line="400" w:lineRule="exact"/>
              <w:rPr>
                <w:rFonts w:ascii="標楷體" w:eastAsia="標楷體" w:hAnsi="標楷體" w:cstheme="majorHAnsi"/>
              </w:rPr>
            </w:pPr>
            <w:r w:rsidRPr="00700640">
              <w:rPr>
                <w:rFonts w:ascii="標楷體" w:eastAsia="標楷體" w:hAnsi="標楷體" w:cstheme="majorHAnsi"/>
              </w:rPr>
              <w:t xml:space="preserve">(A)連斯基(G. Lenski) </w:t>
            </w:r>
          </w:p>
          <w:p w14:paraId="39C53640" w14:textId="77777777" w:rsidR="003A5DDC" w:rsidRPr="00700640" w:rsidRDefault="003A5DDC" w:rsidP="00167140">
            <w:pPr>
              <w:spacing w:line="400" w:lineRule="exact"/>
              <w:rPr>
                <w:rFonts w:ascii="標楷體" w:eastAsia="標楷體" w:hAnsi="標楷體" w:cstheme="majorHAnsi"/>
              </w:rPr>
            </w:pPr>
            <w:r w:rsidRPr="00700640">
              <w:rPr>
                <w:rFonts w:ascii="標楷體" w:eastAsia="標楷體" w:hAnsi="標楷體" w:cstheme="majorHAnsi"/>
              </w:rPr>
              <w:t xml:space="preserve">(B)楊格(M. Young) </w:t>
            </w:r>
          </w:p>
          <w:p w14:paraId="5DBF1B13" w14:textId="77777777" w:rsidR="003A5DDC" w:rsidRPr="00700640" w:rsidRDefault="003A5DDC" w:rsidP="00167140">
            <w:pPr>
              <w:spacing w:line="400" w:lineRule="exact"/>
              <w:rPr>
                <w:rFonts w:ascii="標楷體" w:eastAsia="標楷體" w:hAnsi="標楷體" w:cstheme="majorHAnsi"/>
              </w:rPr>
            </w:pPr>
            <w:r w:rsidRPr="00700640">
              <w:rPr>
                <w:rFonts w:ascii="標楷體" w:eastAsia="標楷體" w:hAnsi="標楷體" w:cstheme="majorHAnsi"/>
              </w:rPr>
              <w:t xml:space="preserve">(C)巴津(F. Parkin) 　 </w:t>
            </w:r>
          </w:p>
          <w:p w14:paraId="2A2CB0D6" w14:textId="077EA257" w:rsidR="003A5DDC" w:rsidRPr="00700640" w:rsidRDefault="003A5DDC" w:rsidP="00167140">
            <w:pPr>
              <w:spacing w:line="400" w:lineRule="exact"/>
              <w:rPr>
                <w:rFonts w:ascii="標楷體" w:eastAsia="標楷體" w:hAnsi="標楷體" w:cstheme="majorHAnsi"/>
              </w:rPr>
            </w:pPr>
            <w:r w:rsidRPr="00700640">
              <w:rPr>
                <w:rFonts w:ascii="標楷體" w:eastAsia="標楷體" w:hAnsi="標楷體" w:cstheme="majorHAnsi"/>
              </w:rPr>
              <w:t>(D)羅生費德(E. Rosenfeld)</w:t>
            </w:r>
          </w:p>
        </w:tc>
      </w:tr>
      <w:tr w:rsidR="00DC71E3" w:rsidRPr="00700640" w14:paraId="1A23D1E4" w14:textId="77777777" w:rsidTr="0007563E">
        <w:tc>
          <w:tcPr>
            <w:tcW w:w="469" w:type="dxa"/>
          </w:tcPr>
          <w:p w14:paraId="0B99EBA3" w14:textId="77777777" w:rsidR="00DC71E3" w:rsidRPr="00700640" w:rsidRDefault="00DC71E3"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AF19439" w14:textId="77777777" w:rsidR="00DC71E3" w:rsidRPr="00700640" w:rsidRDefault="00DC71E3"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0D0178A" w14:textId="597F5538" w:rsidR="00DC71E3" w:rsidRPr="00700640" w:rsidRDefault="003A5DDC" w:rsidP="00167140">
            <w:pPr>
              <w:spacing w:line="400" w:lineRule="exact"/>
              <w:rPr>
                <w:rFonts w:ascii="標楷體" w:eastAsia="標楷體" w:hAnsi="標楷體" w:cstheme="majorHAnsi"/>
              </w:rPr>
            </w:pPr>
            <w:r w:rsidRPr="00700640">
              <w:rPr>
                <w:rFonts w:ascii="標楷體" w:eastAsia="標楷體" w:hAnsi="標楷體" w:cstheme="majorHAnsi"/>
                <w:shd w:val="pct15" w:color="auto" w:fill="FFFFFF"/>
              </w:rPr>
              <w:t>功能和衝突一起下車，剩餘的只有司機了。</w:t>
            </w:r>
          </w:p>
        </w:tc>
      </w:tr>
      <w:tr w:rsidR="006A1B93" w:rsidRPr="00700640" w14:paraId="38047C46" w14:textId="77777777" w:rsidTr="0007563E">
        <w:tc>
          <w:tcPr>
            <w:tcW w:w="469" w:type="dxa"/>
            <w:vAlign w:val="center"/>
          </w:tcPr>
          <w:p w14:paraId="4DEE625C" w14:textId="58C18C81" w:rsidR="006A1B93" w:rsidRPr="00700640" w:rsidRDefault="003A5DDC"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4D4054DD" w14:textId="314FAD8B" w:rsidR="006A1B93" w:rsidRPr="00700640" w:rsidRDefault="003A5DDC" w:rsidP="00167140">
            <w:pPr>
              <w:spacing w:line="400" w:lineRule="exact"/>
              <w:rPr>
                <w:rFonts w:ascii="標楷體" w:eastAsia="標楷體" w:hAnsi="標楷體" w:cstheme="majorHAnsi"/>
              </w:rPr>
            </w:pPr>
            <w:r w:rsidRPr="00700640">
              <w:rPr>
                <w:rFonts w:ascii="標楷體" w:eastAsia="標楷體" w:hAnsi="標楷體" w:cstheme="majorHAnsi"/>
              </w:rPr>
              <w:t>下列哪一位人物的格言：「社會的不平等是萬惡之源，但也是眾善之門」？</w:t>
            </w:r>
            <w:r w:rsidRPr="00700640">
              <w:rPr>
                <w:rFonts w:ascii="標楷體" w:eastAsia="標楷體" w:hAnsi="標楷體" w:cstheme="majorHAnsi"/>
              </w:rPr>
              <w:br/>
              <w:t>(A)孔德(A. Comte) </w:t>
            </w:r>
            <w:r w:rsidRPr="00700640">
              <w:rPr>
                <w:rFonts w:ascii="標楷體" w:eastAsia="標楷體" w:hAnsi="標楷體" w:cstheme="majorHAnsi"/>
              </w:rPr>
              <w:br/>
              <w:t>(B)馬克斯(K.l Marx) </w:t>
            </w:r>
            <w:r w:rsidRPr="00700640">
              <w:rPr>
                <w:rFonts w:ascii="標楷體" w:eastAsia="標楷體" w:hAnsi="標楷體" w:cstheme="majorHAnsi"/>
              </w:rPr>
              <w:br/>
              <w:t>(C)康德(I. Kant) </w:t>
            </w:r>
            <w:r w:rsidRPr="00700640">
              <w:rPr>
                <w:rFonts w:ascii="標楷體" w:eastAsia="標楷體" w:hAnsi="標楷體" w:cstheme="majorHAnsi"/>
              </w:rPr>
              <w:br/>
              <w:t xml:space="preserve">(D)涂爾幹(E. Durkheim) </w:t>
            </w:r>
          </w:p>
        </w:tc>
      </w:tr>
      <w:tr w:rsidR="006A1B93" w:rsidRPr="00700640" w14:paraId="4B30338F" w14:textId="77777777" w:rsidTr="0007563E">
        <w:tc>
          <w:tcPr>
            <w:tcW w:w="469" w:type="dxa"/>
          </w:tcPr>
          <w:p w14:paraId="1F20690A" w14:textId="77777777" w:rsidR="006A1B93" w:rsidRPr="00700640" w:rsidRDefault="006A1B93"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96A75C8" w14:textId="77777777" w:rsidR="006A1B93" w:rsidRPr="00700640" w:rsidRDefault="006A1B93"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57C0D90" w14:textId="77777777" w:rsidR="003A5DDC" w:rsidRPr="00700640" w:rsidRDefault="003A5DDC" w:rsidP="00167140">
            <w:pPr>
              <w:spacing w:line="400" w:lineRule="exact"/>
              <w:rPr>
                <w:rFonts w:ascii="標楷體" w:eastAsia="標楷體" w:hAnsi="標楷體" w:cstheme="majorHAnsi"/>
              </w:rPr>
            </w:pPr>
            <w:r w:rsidRPr="00700640">
              <w:rPr>
                <w:rFonts w:ascii="標楷體" w:eastAsia="標楷體" w:hAnsi="標楷體" w:cstheme="majorHAnsi"/>
              </w:rPr>
              <w:t>康德名言 </w:t>
            </w:r>
          </w:p>
          <w:p w14:paraId="33214A38" w14:textId="77777777" w:rsidR="003A5DDC" w:rsidRPr="00700640" w:rsidRDefault="003A5DDC" w:rsidP="00167140">
            <w:pPr>
              <w:spacing w:line="400" w:lineRule="exact"/>
              <w:rPr>
                <w:rFonts w:ascii="標楷體" w:eastAsia="標楷體" w:hAnsi="標楷體" w:cstheme="majorHAnsi"/>
              </w:rPr>
            </w:pPr>
            <w:r w:rsidRPr="00700640">
              <w:rPr>
                <w:rFonts w:ascii="標楷體" w:eastAsia="標楷體" w:hAnsi="標楷體" w:cstheme="majorHAnsi"/>
              </w:rPr>
              <w:t>「體罰會養成兒童奴隸的氣質」 「沒有內容的思想是空的，沒有概念的直觀是盲的」 </w:t>
            </w:r>
          </w:p>
          <w:p w14:paraId="506C8EA6" w14:textId="77777777" w:rsidR="008146A4" w:rsidRPr="00700640" w:rsidRDefault="003A5DDC" w:rsidP="00167140">
            <w:pPr>
              <w:spacing w:line="400" w:lineRule="exact"/>
              <w:rPr>
                <w:rFonts w:ascii="標楷體" w:eastAsia="標楷體" w:hAnsi="標楷體" w:cstheme="majorHAnsi"/>
              </w:rPr>
            </w:pPr>
            <w:r w:rsidRPr="00700640">
              <w:rPr>
                <w:rFonts w:ascii="標楷體" w:eastAsia="標楷體" w:hAnsi="標楷體" w:cstheme="majorHAnsi"/>
              </w:rPr>
              <w:t xml:space="preserve">「無哲學的教育是盲的，無教育的哲學是空的」 「人只有經過教育才能成為人」 </w:t>
            </w:r>
          </w:p>
          <w:p w14:paraId="443548A1" w14:textId="4F7F9593" w:rsidR="006A1B93" w:rsidRPr="00700640" w:rsidRDefault="003A5DDC" w:rsidP="00167140">
            <w:pPr>
              <w:spacing w:line="400" w:lineRule="exact"/>
              <w:rPr>
                <w:rFonts w:ascii="標楷體" w:eastAsia="標楷體" w:hAnsi="標楷體" w:cstheme="majorHAnsi"/>
              </w:rPr>
            </w:pPr>
            <w:r w:rsidRPr="00700640">
              <w:rPr>
                <w:rFonts w:ascii="標楷體" w:eastAsia="標楷體" w:hAnsi="標楷體" w:cstheme="majorHAnsi"/>
              </w:rPr>
              <w:t>「人是唯一需要教育的造物」 「社會的不平等是萬惡之源，但也是眾善之門」</w:t>
            </w:r>
          </w:p>
        </w:tc>
      </w:tr>
      <w:tr w:rsidR="009273D3" w:rsidRPr="00700640" w14:paraId="1ABB95E1" w14:textId="77777777" w:rsidTr="0007563E">
        <w:tc>
          <w:tcPr>
            <w:tcW w:w="469" w:type="dxa"/>
            <w:vAlign w:val="center"/>
          </w:tcPr>
          <w:p w14:paraId="1336E472" w14:textId="79557995" w:rsidR="009273D3" w:rsidRPr="00700640" w:rsidRDefault="009273D3" w:rsidP="009273D3">
            <w:pPr>
              <w:spacing w:line="400" w:lineRule="exact"/>
              <w:rPr>
                <w:rFonts w:ascii="標楷體" w:eastAsia="標楷體" w:hAnsi="標楷體" w:cstheme="majorHAnsi"/>
              </w:rPr>
            </w:pPr>
            <w:r w:rsidRPr="00700640">
              <w:rPr>
                <w:rFonts w:ascii="標楷體" w:eastAsia="標楷體" w:hAnsi="標楷體" w:hint="eastAsia"/>
              </w:rPr>
              <w:t>D</w:t>
            </w:r>
          </w:p>
        </w:tc>
        <w:tc>
          <w:tcPr>
            <w:tcW w:w="10859" w:type="dxa"/>
          </w:tcPr>
          <w:p w14:paraId="3BE6A7AE" w14:textId="5F263B18" w:rsidR="009273D3" w:rsidRPr="00700640" w:rsidRDefault="009273D3" w:rsidP="009273D3">
            <w:pPr>
              <w:spacing w:line="400" w:lineRule="exact"/>
              <w:rPr>
                <w:rFonts w:ascii="標楷體" w:eastAsia="標楷體" w:hAnsi="標楷體" w:cstheme="majorHAnsi"/>
              </w:rPr>
            </w:pPr>
            <w:r w:rsidRPr="00700640">
              <w:rPr>
                <w:rFonts w:ascii="標楷體" w:eastAsia="標楷體" w:hAnsi="標楷體" w:hint="eastAsia"/>
              </w:rPr>
              <w:t>孟母三遷故事易引起爭議的是? </w:t>
            </w:r>
            <w:r w:rsidRPr="00700640">
              <w:rPr>
                <w:rFonts w:ascii="標楷體" w:eastAsia="標楷體" w:hAnsi="標楷體" w:hint="eastAsia"/>
              </w:rPr>
              <w:br/>
              <w:t>(A)性別歧視 </w:t>
            </w:r>
            <w:r w:rsidRPr="00700640">
              <w:rPr>
                <w:rFonts w:ascii="標楷體" w:eastAsia="標楷體" w:hAnsi="標楷體" w:hint="eastAsia"/>
              </w:rPr>
              <w:br/>
              <w:t>(B)種族歧視 </w:t>
            </w:r>
            <w:r w:rsidRPr="00700640">
              <w:rPr>
                <w:rFonts w:ascii="標楷體" w:eastAsia="標楷體" w:hAnsi="標楷體" w:hint="eastAsia"/>
              </w:rPr>
              <w:br/>
              <w:t>(C)階級歧視 </w:t>
            </w:r>
            <w:r w:rsidRPr="00700640">
              <w:rPr>
                <w:rFonts w:ascii="標楷體" w:eastAsia="標楷體" w:hAnsi="標楷體" w:hint="eastAsia"/>
              </w:rPr>
              <w:br/>
              <w:t>(D)職業歧視</w:t>
            </w:r>
          </w:p>
        </w:tc>
      </w:tr>
      <w:tr w:rsidR="006A1B93" w:rsidRPr="00700640" w14:paraId="6D90469C" w14:textId="77777777" w:rsidTr="0007563E">
        <w:tc>
          <w:tcPr>
            <w:tcW w:w="469" w:type="dxa"/>
          </w:tcPr>
          <w:p w14:paraId="2971A026" w14:textId="77777777" w:rsidR="006A1B93" w:rsidRPr="00700640" w:rsidRDefault="006A1B93"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07198941" w14:textId="77777777" w:rsidR="006A1B93" w:rsidRPr="00700640" w:rsidRDefault="006A1B93"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9B345F8" w14:textId="77777777" w:rsidR="006A1B93" w:rsidRPr="00700640" w:rsidRDefault="006A1B93" w:rsidP="00167140">
            <w:pPr>
              <w:spacing w:line="400" w:lineRule="exact"/>
              <w:rPr>
                <w:rFonts w:ascii="標楷體" w:eastAsia="標楷體" w:hAnsi="標楷體" w:cstheme="majorHAnsi"/>
              </w:rPr>
            </w:pPr>
          </w:p>
        </w:tc>
      </w:tr>
      <w:tr w:rsidR="006A1B93" w:rsidRPr="00700640" w14:paraId="6688C65A" w14:textId="77777777" w:rsidTr="0007563E">
        <w:tc>
          <w:tcPr>
            <w:tcW w:w="469" w:type="dxa"/>
            <w:vAlign w:val="center"/>
          </w:tcPr>
          <w:p w14:paraId="52F1B0E7" w14:textId="35E88EBA" w:rsidR="006A1B93" w:rsidRPr="00700640" w:rsidRDefault="00656FCF" w:rsidP="00656FCF">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1D1C6CDB" w14:textId="0A59E666" w:rsidR="006A1B93" w:rsidRPr="00700640" w:rsidRDefault="00656FCF" w:rsidP="00656FCF">
            <w:pPr>
              <w:spacing w:line="400" w:lineRule="exact"/>
              <w:rPr>
                <w:rFonts w:ascii="標楷體" w:eastAsia="標楷體" w:hAnsi="標楷體" w:cstheme="majorHAnsi"/>
              </w:rPr>
            </w:pPr>
            <w:r w:rsidRPr="00700640">
              <w:rPr>
                <w:rFonts w:ascii="標楷體" w:eastAsia="標楷體" w:hAnsi="標楷體" w:cstheme="majorHAnsi" w:hint="eastAsia"/>
              </w:rPr>
              <w:t>下列哪一位社會學者曾將社會比擬為有機體，為了適應環境而經歷了由簡單到複雜的演化過程？ </w:t>
            </w:r>
            <w:r w:rsidRPr="00700640">
              <w:rPr>
                <w:rFonts w:ascii="標楷體" w:eastAsia="標楷體" w:hAnsi="標楷體" w:cstheme="majorHAnsi" w:hint="eastAsia"/>
              </w:rPr>
              <w:br/>
              <w:t>(A)馬克思(K. Marx) </w:t>
            </w:r>
            <w:r w:rsidRPr="00700640">
              <w:rPr>
                <w:rFonts w:ascii="標楷體" w:eastAsia="標楷體" w:hAnsi="標楷體" w:cstheme="majorHAnsi" w:hint="eastAsia"/>
              </w:rPr>
              <w:br/>
              <w:t>(B)斯賓賽(H. Spencer) </w:t>
            </w:r>
            <w:r w:rsidRPr="00700640">
              <w:rPr>
                <w:rFonts w:ascii="標楷體" w:eastAsia="標楷體" w:hAnsi="標楷體" w:cstheme="majorHAnsi" w:hint="eastAsia"/>
              </w:rPr>
              <w:br/>
              <w:t>(C)孔德(A. Comte) </w:t>
            </w:r>
            <w:r w:rsidRPr="00700640">
              <w:rPr>
                <w:rFonts w:ascii="標楷體" w:eastAsia="標楷體" w:hAnsi="標楷體" w:cstheme="majorHAnsi" w:hint="eastAsia"/>
              </w:rPr>
              <w:br/>
              <w:t>(D)韋伯(M. Weber) </w:t>
            </w:r>
            <w:r w:rsidRPr="00700640">
              <w:rPr>
                <w:rFonts w:ascii="標楷體" w:eastAsia="標楷體" w:hAnsi="標楷體" w:cstheme="majorHAnsi"/>
              </w:rPr>
              <w:t xml:space="preserve"> </w:t>
            </w:r>
          </w:p>
        </w:tc>
      </w:tr>
      <w:tr w:rsidR="006A1B93" w:rsidRPr="00700640" w14:paraId="2FE0413F" w14:textId="77777777" w:rsidTr="0007563E">
        <w:tc>
          <w:tcPr>
            <w:tcW w:w="469" w:type="dxa"/>
          </w:tcPr>
          <w:p w14:paraId="282E5EC3" w14:textId="77777777" w:rsidR="006A1B93" w:rsidRPr="00700640" w:rsidRDefault="006A1B93"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5F6202E" w14:textId="77777777" w:rsidR="006A1B93" w:rsidRPr="00700640" w:rsidRDefault="006A1B93"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3352F3A" w14:textId="4AE1D33B" w:rsidR="00656FCF" w:rsidRPr="00700640" w:rsidRDefault="00656FCF" w:rsidP="00656FCF">
            <w:pPr>
              <w:spacing w:line="400" w:lineRule="exact"/>
              <w:rPr>
                <w:rFonts w:ascii="標楷體" w:eastAsia="標楷體" w:hAnsi="標楷體" w:cstheme="majorHAnsi"/>
              </w:rPr>
            </w:pPr>
            <w:r w:rsidRPr="00700640">
              <w:rPr>
                <w:rFonts w:ascii="標楷體" w:eastAsia="標楷體" w:hAnsi="標楷體" w:cstheme="majorHAnsi" w:hint="eastAsia"/>
              </w:rPr>
              <w:t>有機比擬論　Spencer</w:t>
            </w:r>
          </w:p>
          <w:p w14:paraId="1E3D472D" w14:textId="650C5538" w:rsidR="006A1B93" w:rsidRPr="00700640" w:rsidRDefault="00656FCF" w:rsidP="00D25E03">
            <w:pPr>
              <w:spacing w:line="400" w:lineRule="exact"/>
              <w:rPr>
                <w:rFonts w:ascii="標楷體" w:eastAsia="標楷體" w:hAnsi="標楷體" w:cstheme="majorHAnsi"/>
              </w:rPr>
            </w:pPr>
            <w:r w:rsidRPr="00700640">
              <w:rPr>
                <w:rFonts w:ascii="標楷體" w:eastAsia="標楷體" w:hAnsi="標楷體" w:cstheme="majorHAnsi" w:hint="eastAsia"/>
              </w:rPr>
              <w:t xml:space="preserve">社會連帶　</w:t>
            </w:r>
            <w:r w:rsidR="00D25E03" w:rsidRPr="00700640">
              <w:rPr>
                <w:rFonts w:ascii="標楷體" w:eastAsia="標楷體" w:hAnsi="標楷體" w:cstheme="majorHAnsi"/>
              </w:rPr>
              <w:t xml:space="preserve">  </w:t>
            </w:r>
            <w:r w:rsidRPr="00700640">
              <w:rPr>
                <w:rFonts w:ascii="標楷體" w:eastAsia="標楷體" w:hAnsi="標楷體" w:cstheme="majorHAnsi" w:hint="eastAsia"/>
              </w:rPr>
              <w:t>Durkheim</w:t>
            </w:r>
          </w:p>
        </w:tc>
      </w:tr>
      <w:tr w:rsidR="006A1B93" w:rsidRPr="00700640" w14:paraId="3D92BFAF" w14:textId="77777777" w:rsidTr="0007563E">
        <w:tc>
          <w:tcPr>
            <w:tcW w:w="469" w:type="dxa"/>
            <w:vAlign w:val="center"/>
          </w:tcPr>
          <w:p w14:paraId="4933D4B2" w14:textId="28FCDAF8" w:rsidR="006A1B93" w:rsidRPr="00700640" w:rsidRDefault="0007563E" w:rsidP="0007563E">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750F0CF2" w14:textId="3D9759AA" w:rsidR="0007563E" w:rsidRPr="00700640" w:rsidRDefault="0007563E" w:rsidP="0007563E">
            <w:pPr>
              <w:spacing w:line="400" w:lineRule="exact"/>
              <w:rPr>
                <w:rFonts w:ascii="標楷體" w:eastAsia="標楷體" w:hAnsi="標楷體" w:cstheme="majorHAnsi"/>
              </w:rPr>
            </w:pPr>
            <w:r w:rsidRPr="00700640">
              <w:rPr>
                <w:rFonts w:ascii="標楷體" w:eastAsia="標楷體" w:hAnsi="標楷體" w:cstheme="majorHAnsi" w:hint="eastAsia"/>
              </w:rPr>
              <w:t>任老師認為教育目的首要在學生個別能力的培養與發揮，這種想法較屬於教育社會學的哪一學派？</w:t>
            </w:r>
          </w:p>
          <w:p w14:paraId="5D7089A3" w14:textId="77777777" w:rsidR="0007563E" w:rsidRPr="00700640" w:rsidRDefault="0007563E" w:rsidP="0007563E">
            <w:pPr>
              <w:spacing w:line="400" w:lineRule="exact"/>
              <w:rPr>
                <w:rFonts w:ascii="標楷體" w:eastAsia="標楷體" w:hAnsi="標楷體" w:cstheme="majorHAnsi"/>
              </w:rPr>
            </w:pPr>
            <w:r w:rsidRPr="00700640">
              <w:rPr>
                <w:rFonts w:ascii="標楷體" w:eastAsia="標楷體" w:hAnsi="標楷體" w:cstheme="majorHAnsi" w:hint="eastAsia"/>
              </w:rPr>
              <w:t xml:space="preserve">(A)解釋論 </w:t>
            </w:r>
          </w:p>
          <w:p w14:paraId="415D1771" w14:textId="77777777" w:rsidR="0007563E" w:rsidRPr="00700640" w:rsidRDefault="0007563E" w:rsidP="0007563E">
            <w:pPr>
              <w:spacing w:line="400" w:lineRule="exact"/>
              <w:rPr>
                <w:rFonts w:ascii="標楷體" w:eastAsia="標楷體" w:hAnsi="標楷體" w:cstheme="majorHAnsi"/>
              </w:rPr>
            </w:pPr>
            <w:r w:rsidRPr="00700640">
              <w:rPr>
                <w:rFonts w:ascii="標楷體" w:eastAsia="標楷體" w:hAnsi="標楷體" w:cstheme="majorHAnsi" w:hint="eastAsia"/>
              </w:rPr>
              <w:t>(B)衝突論</w:t>
            </w:r>
          </w:p>
          <w:p w14:paraId="2B59331A" w14:textId="77777777" w:rsidR="0007563E" w:rsidRPr="00700640" w:rsidRDefault="0007563E" w:rsidP="0007563E">
            <w:pPr>
              <w:spacing w:line="400" w:lineRule="exact"/>
              <w:rPr>
                <w:rFonts w:ascii="標楷體" w:eastAsia="標楷體" w:hAnsi="標楷體" w:cstheme="majorHAnsi"/>
              </w:rPr>
            </w:pPr>
            <w:r w:rsidRPr="00700640">
              <w:rPr>
                <w:rFonts w:ascii="標楷體" w:eastAsia="標楷體" w:hAnsi="標楷體" w:cstheme="majorHAnsi" w:hint="eastAsia"/>
              </w:rPr>
              <w:t>(C)馬克斯理論</w:t>
            </w:r>
          </w:p>
          <w:p w14:paraId="64737D17" w14:textId="7257AFB6" w:rsidR="006A1B93" w:rsidRPr="00700640" w:rsidRDefault="0007563E" w:rsidP="0007563E">
            <w:pPr>
              <w:spacing w:line="400" w:lineRule="exact"/>
              <w:rPr>
                <w:rFonts w:ascii="標楷體" w:eastAsia="標楷體" w:hAnsi="標楷體" w:cstheme="majorHAnsi"/>
              </w:rPr>
            </w:pPr>
            <w:r w:rsidRPr="00700640">
              <w:rPr>
                <w:rFonts w:ascii="標楷體" w:eastAsia="標楷體" w:hAnsi="標楷體" w:cstheme="majorHAnsi" w:hint="eastAsia"/>
              </w:rPr>
              <w:t>(D)結構功能論</w:t>
            </w:r>
          </w:p>
        </w:tc>
      </w:tr>
      <w:tr w:rsidR="006A1B93" w:rsidRPr="00700640" w14:paraId="7B37222D" w14:textId="77777777" w:rsidTr="0007563E">
        <w:tc>
          <w:tcPr>
            <w:tcW w:w="469" w:type="dxa"/>
          </w:tcPr>
          <w:p w14:paraId="41D07EBB" w14:textId="77777777" w:rsidR="006A1B93" w:rsidRPr="00700640" w:rsidRDefault="006A1B93"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69AA3D2" w14:textId="77777777" w:rsidR="006A1B93" w:rsidRPr="00700640" w:rsidRDefault="006A1B93"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58BB1F7" w14:textId="77777777" w:rsidR="006A1B93" w:rsidRPr="00700640" w:rsidRDefault="006A1B93" w:rsidP="00167140">
            <w:pPr>
              <w:spacing w:line="400" w:lineRule="exact"/>
              <w:rPr>
                <w:rFonts w:ascii="標楷體" w:eastAsia="標楷體" w:hAnsi="標楷體" w:cstheme="majorHAnsi"/>
              </w:rPr>
            </w:pPr>
          </w:p>
        </w:tc>
      </w:tr>
      <w:tr w:rsidR="006A1B93" w:rsidRPr="00700640" w14:paraId="547BC97B" w14:textId="77777777" w:rsidTr="00157484">
        <w:tc>
          <w:tcPr>
            <w:tcW w:w="469" w:type="dxa"/>
            <w:vAlign w:val="center"/>
          </w:tcPr>
          <w:p w14:paraId="0D270333" w14:textId="61FAF935" w:rsidR="006A1B93" w:rsidRPr="00700640" w:rsidRDefault="00157484" w:rsidP="00157484">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0F8B36B4" w14:textId="582A1881"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hint="eastAsia"/>
              </w:rPr>
              <w:t>P. Freire 的思想體系中，將批判意識(critical consciousness) 作為其教育的理想目標。請問下列何者不是其所言批判意識之內涵？</w:t>
            </w:r>
          </w:p>
          <w:p w14:paraId="6ABE4013"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hint="eastAsia"/>
              </w:rPr>
              <w:t>(A)自覺</w:t>
            </w:r>
          </w:p>
          <w:p w14:paraId="1FAD0AF2"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hint="eastAsia"/>
              </w:rPr>
              <w:t>(B)體驗</w:t>
            </w:r>
          </w:p>
          <w:p w14:paraId="4C89AAEC" w14:textId="77777777"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hint="eastAsia"/>
              </w:rPr>
              <w:t>(C)批判</w:t>
            </w:r>
          </w:p>
          <w:p w14:paraId="2CB26FE7" w14:textId="53D2C706" w:rsidR="006A1B93"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hint="eastAsia"/>
              </w:rPr>
              <w:t xml:space="preserve">(D)轉化 </w:t>
            </w:r>
          </w:p>
        </w:tc>
      </w:tr>
      <w:tr w:rsidR="006A1B93" w:rsidRPr="00700640" w14:paraId="608A97CE" w14:textId="77777777" w:rsidTr="0007563E">
        <w:tc>
          <w:tcPr>
            <w:tcW w:w="469" w:type="dxa"/>
          </w:tcPr>
          <w:p w14:paraId="2BED6859" w14:textId="77777777" w:rsidR="006A1B93" w:rsidRPr="00700640" w:rsidRDefault="006A1B93"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DC8F10D" w14:textId="77777777" w:rsidR="006A1B93" w:rsidRPr="00700640" w:rsidRDefault="006A1B93"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53F38FE" w14:textId="2EB34332"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hint="eastAsia"/>
                <w:b/>
                <w:color w:val="00B050"/>
              </w:rPr>
              <w:t>批判意識</w:t>
            </w:r>
          </w:p>
          <w:p w14:paraId="057A39F3" w14:textId="00288A40"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hint="eastAsia"/>
                <w:b/>
                <w:color w:val="0070C0"/>
              </w:rPr>
              <w:t>自覺</w:t>
            </w:r>
            <w:r w:rsidRPr="00700640">
              <w:rPr>
                <w:rFonts w:ascii="標楷體" w:eastAsia="標楷體" w:hAnsi="標楷體" w:cstheme="majorHAnsi" w:hint="eastAsia"/>
              </w:rPr>
              <w:t xml:space="preserve"> 覺察到受壓迫的現象。</w:t>
            </w:r>
          </w:p>
          <w:p w14:paraId="3D0DD24E" w14:textId="088B9950" w:rsidR="00157484"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hint="eastAsia"/>
                <w:b/>
                <w:color w:val="0070C0"/>
              </w:rPr>
              <w:t xml:space="preserve">批判 </w:t>
            </w:r>
            <w:r w:rsidRPr="00700640">
              <w:rPr>
                <w:rFonts w:ascii="標楷體" w:eastAsia="標楷體" w:hAnsi="標楷體" w:cstheme="majorHAnsi" w:hint="eastAsia"/>
              </w:rPr>
              <w:t>當覺察所處環境的不尋常時，著手開始思考如何脫離這個環境宰制的計畫。</w:t>
            </w:r>
          </w:p>
          <w:p w14:paraId="30D46DF2" w14:textId="5E989387" w:rsidR="006A1B93" w:rsidRPr="00700640" w:rsidRDefault="00157484" w:rsidP="00157484">
            <w:pPr>
              <w:spacing w:line="400" w:lineRule="exact"/>
              <w:rPr>
                <w:rFonts w:ascii="標楷體" w:eastAsia="標楷體" w:hAnsi="標楷體" w:cstheme="majorHAnsi"/>
              </w:rPr>
            </w:pPr>
            <w:r w:rsidRPr="00700640">
              <w:rPr>
                <w:rFonts w:ascii="標楷體" w:eastAsia="標楷體" w:hAnsi="標楷體" w:cstheme="majorHAnsi" w:hint="eastAsia"/>
                <w:b/>
                <w:color w:val="0070C0"/>
              </w:rPr>
              <w:t xml:space="preserve">轉化 </w:t>
            </w:r>
            <w:r w:rsidRPr="00700640">
              <w:rPr>
                <w:rFonts w:ascii="標楷體" w:eastAsia="標楷體" w:hAnsi="標楷體" w:cstheme="majorHAnsi" w:hint="eastAsia"/>
              </w:rPr>
              <w:t>採取主動以改變學校及社會中不合理的制度，打破權威式社會關係以及非民主、不平等的權力關係。</w:t>
            </w:r>
          </w:p>
        </w:tc>
      </w:tr>
      <w:tr w:rsidR="006A1B93" w:rsidRPr="00700640" w14:paraId="729F31A0" w14:textId="77777777" w:rsidTr="00E50561">
        <w:tc>
          <w:tcPr>
            <w:tcW w:w="469" w:type="dxa"/>
            <w:vAlign w:val="center"/>
          </w:tcPr>
          <w:p w14:paraId="3FEEB132" w14:textId="514EC2C8" w:rsidR="006A1B93" w:rsidRPr="00700640" w:rsidRDefault="00E50561" w:rsidP="00E50561">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525DB0FD" w14:textId="77777777" w:rsidR="00E50561"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rPr>
              <w:t>下列關於知識社會學的敘述，何者有誤？</w:t>
            </w:r>
          </w:p>
          <w:p w14:paraId="6F5BCBB9" w14:textId="79ABDD1E" w:rsidR="00E50561"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rPr>
              <w:t>(A)說明知識形成與社會文化條件的關係</w:t>
            </w:r>
          </w:p>
          <w:p w14:paraId="2FA3750A" w14:textId="77777777" w:rsidR="00E50561"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rPr>
              <w:t>(B)說明文化資本與教育資源 分配的關係</w:t>
            </w:r>
          </w:p>
          <w:p w14:paraId="2CCDCBCA" w14:textId="77777777" w:rsidR="00E50561"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rPr>
              <w:t>(C)說明社會階級再製與教育的關係</w:t>
            </w:r>
          </w:p>
          <w:p w14:paraId="4310B291" w14:textId="46850F61" w:rsidR="006A1B93"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rPr>
              <w:t xml:space="preserve">(D)說明客觀知識與社會發展的關係 </w:t>
            </w:r>
          </w:p>
        </w:tc>
      </w:tr>
      <w:tr w:rsidR="006A1B93" w:rsidRPr="00700640" w14:paraId="217994C8" w14:textId="77777777" w:rsidTr="0007563E">
        <w:tc>
          <w:tcPr>
            <w:tcW w:w="469" w:type="dxa"/>
          </w:tcPr>
          <w:p w14:paraId="603FB5DE" w14:textId="77777777" w:rsidR="006A1B93" w:rsidRPr="00700640" w:rsidRDefault="006A1B93"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730F179" w14:textId="77777777" w:rsidR="006A1B93" w:rsidRPr="00700640" w:rsidRDefault="006A1B93"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9516938" w14:textId="77777777" w:rsidR="00E50561"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rPr>
              <w:t>1970年代以後，社會學走入「新的」教育社會學年代，代表人物有：美國Bowles包爾斯、英國伯恩斯坦Bernstein和楊格Young，研究導向走向"非實證"或"解釋的"研究取向，逐漸由鉅觀轉入微觀，由量轉質的研究取向(班級氣氛、學校文化、師生關係、教學歷程)。</w:t>
            </w:r>
          </w:p>
          <w:p w14:paraId="7BAC710A" w14:textId="03205C16" w:rsidR="006A1B93"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rPr>
              <w:t>→質化研究，故應不可選(D)</w:t>
            </w:r>
          </w:p>
        </w:tc>
      </w:tr>
      <w:tr w:rsidR="0007563E" w:rsidRPr="00700640" w14:paraId="3C83A5C9" w14:textId="77777777" w:rsidTr="00E50561">
        <w:tc>
          <w:tcPr>
            <w:tcW w:w="469" w:type="dxa"/>
            <w:vAlign w:val="center"/>
          </w:tcPr>
          <w:p w14:paraId="378086B0" w14:textId="4D422DB7" w:rsidR="0007563E" w:rsidRPr="00700640" w:rsidRDefault="00E50561" w:rsidP="00E50561">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7FD6E791" w14:textId="313BF807" w:rsidR="00E50561"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hint="eastAsia"/>
              </w:rPr>
              <w:t>下列哪一位學者修正功能論的重要假設，主張社會的各 系統都同時具有顯性的正面功能、隱性的正面功能、顯性的負面功能、隱性的負面功能等四種情形？</w:t>
            </w:r>
          </w:p>
          <w:p w14:paraId="727E9A7C" w14:textId="77777777" w:rsidR="00E50561"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rPr>
              <w:lastRenderedPageBreak/>
              <w:t xml:space="preserve">(A)T. Parsons </w:t>
            </w:r>
          </w:p>
          <w:p w14:paraId="7DF98E24" w14:textId="77777777" w:rsidR="00E50561"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rPr>
              <w:t>(B)L. F. Ward</w:t>
            </w:r>
          </w:p>
          <w:p w14:paraId="69CEE819" w14:textId="77777777" w:rsidR="00E50561"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rPr>
              <w:t>(C) R. K. Merton</w:t>
            </w:r>
          </w:p>
          <w:p w14:paraId="58BBED18" w14:textId="05D165FC" w:rsidR="0007563E" w:rsidRPr="00700640" w:rsidRDefault="00E50561" w:rsidP="00E50561">
            <w:pPr>
              <w:spacing w:line="400" w:lineRule="exact"/>
              <w:rPr>
                <w:rFonts w:ascii="標楷體" w:eastAsia="標楷體" w:hAnsi="標楷體" w:cstheme="majorHAnsi"/>
              </w:rPr>
            </w:pPr>
            <w:r w:rsidRPr="00700640">
              <w:rPr>
                <w:rFonts w:ascii="標楷體" w:eastAsia="標楷體" w:hAnsi="標楷體" w:cstheme="majorHAnsi"/>
              </w:rPr>
              <w:t xml:space="preserve">(D)E. Durkheim </w:t>
            </w:r>
          </w:p>
        </w:tc>
      </w:tr>
      <w:tr w:rsidR="0007563E" w:rsidRPr="00700640" w14:paraId="26263A98" w14:textId="77777777" w:rsidTr="0007563E">
        <w:tc>
          <w:tcPr>
            <w:tcW w:w="469" w:type="dxa"/>
          </w:tcPr>
          <w:p w14:paraId="217BD15C" w14:textId="77777777" w:rsidR="0007563E" w:rsidRPr="00700640" w:rsidRDefault="0007563E" w:rsidP="00157484">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261B78E3" w14:textId="77777777" w:rsidR="0007563E" w:rsidRPr="00700640" w:rsidRDefault="0007563E" w:rsidP="0015748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BDCCA39" w14:textId="77777777" w:rsidR="00E50561" w:rsidRPr="00700640" w:rsidRDefault="00E50561" w:rsidP="00E50561">
            <w:pPr>
              <w:rPr>
                <w:rFonts w:ascii="標楷體" w:eastAsia="標楷體" w:hAnsi="標楷體"/>
              </w:rPr>
            </w:pPr>
            <w:r w:rsidRPr="00700640">
              <w:rPr>
                <w:rFonts w:ascii="標楷體" w:eastAsia="標楷體" w:hAnsi="標楷體" w:hint="eastAsia"/>
                <w:b/>
                <w:color w:val="FF0000"/>
              </w:rPr>
              <w:t>墨頓</w:t>
            </w:r>
            <w:r w:rsidRPr="00700640">
              <w:rPr>
                <w:rFonts w:ascii="標楷體" w:eastAsia="標楷體" w:hAnsi="標楷體"/>
                <w:b/>
                <w:color w:val="FF0000"/>
              </w:rPr>
              <w:t xml:space="preserve"> </w:t>
            </w:r>
            <w:r w:rsidRPr="00700640">
              <w:rPr>
                <w:rFonts w:ascii="標楷體" w:eastAsia="標楷體" w:hAnsi="標楷體" w:hint="eastAsia"/>
                <w:b/>
                <w:color w:val="FF0000"/>
              </w:rPr>
              <w:t>Merton</w:t>
            </w:r>
            <w:r w:rsidRPr="00700640">
              <w:rPr>
                <w:rFonts w:ascii="標楷體" w:eastAsia="標楷體" w:hAnsi="標楷體"/>
                <w:b/>
                <w:color w:val="FF0000"/>
              </w:rPr>
              <w:t xml:space="preserve"> </w:t>
            </w:r>
            <w:r w:rsidRPr="00700640">
              <w:rPr>
                <w:rFonts w:ascii="標楷體" w:eastAsia="標楷體" w:hAnsi="標楷體" w:hint="eastAsia"/>
                <w:b/>
                <w:color w:val="00B050"/>
              </w:rPr>
              <w:t>社會功能論</w:t>
            </w:r>
          </w:p>
          <w:p w14:paraId="07FC116C" w14:textId="77777777" w:rsidR="006B5661" w:rsidRPr="00700640" w:rsidRDefault="006B5661" w:rsidP="006B5661">
            <w:pPr>
              <w:spacing w:line="400" w:lineRule="exact"/>
              <w:rPr>
                <w:rFonts w:ascii="標楷體" w:eastAsia="標楷體" w:hAnsi="標楷體" w:cstheme="majorHAnsi"/>
              </w:rPr>
            </w:pPr>
            <w:r w:rsidRPr="00700640">
              <w:rPr>
                <w:rFonts w:ascii="標楷體" w:eastAsia="標楷體" w:hAnsi="標楷體" w:cstheme="majorHAnsi" w:hint="eastAsia"/>
                <w:b/>
                <w:color w:val="0070C0"/>
              </w:rPr>
              <w:t>顯性功能</w:t>
            </w:r>
            <w:r w:rsidRPr="00700640">
              <w:rPr>
                <w:rFonts w:ascii="標楷體" w:eastAsia="標楷體" w:hAnsi="標楷體" w:cstheme="majorHAnsi" w:hint="eastAsia"/>
              </w:rPr>
              <w:t xml:space="preserve"> 指這個機制公開陳述且刻意的功能。它包含社會某一面向刻意且承認的社會意義。</w:t>
            </w:r>
          </w:p>
          <w:p w14:paraId="2A02D2E8" w14:textId="6C35025F" w:rsidR="006B5661" w:rsidRPr="00700640" w:rsidRDefault="006B5661" w:rsidP="006B5661">
            <w:pPr>
              <w:spacing w:line="400" w:lineRule="exact"/>
              <w:rPr>
                <w:rFonts w:ascii="標楷體" w:eastAsia="標楷體" w:hAnsi="標楷體" w:cstheme="majorHAnsi"/>
              </w:rPr>
            </w:pPr>
            <w:r w:rsidRPr="00700640">
              <w:rPr>
                <w:rFonts w:ascii="標楷體" w:eastAsia="標楷體" w:hAnsi="標楷體" w:cstheme="majorHAnsi" w:hint="eastAsia"/>
              </w:rPr>
              <w:t>例如，讀大學是追求學術。</w:t>
            </w:r>
          </w:p>
          <w:p w14:paraId="48A8E1CF" w14:textId="77777777" w:rsidR="006B5661" w:rsidRPr="00700640" w:rsidRDefault="006B5661" w:rsidP="006B5661">
            <w:pPr>
              <w:spacing w:line="400" w:lineRule="exact"/>
              <w:rPr>
                <w:rFonts w:ascii="標楷體" w:eastAsia="標楷體" w:hAnsi="標楷體" w:cstheme="majorHAnsi"/>
              </w:rPr>
            </w:pPr>
            <w:r w:rsidRPr="00700640">
              <w:rPr>
                <w:rFonts w:ascii="標楷體" w:eastAsia="標楷體" w:hAnsi="標楷體" w:cstheme="majorHAnsi" w:hint="eastAsia"/>
                <w:b/>
                <w:color w:val="0070C0"/>
              </w:rPr>
              <w:t>隱性功能</w:t>
            </w:r>
            <w:r w:rsidRPr="00700640">
              <w:rPr>
                <w:rFonts w:ascii="標楷體" w:eastAsia="標楷體" w:hAnsi="標楷體" w:cstheme="majorHAnsi" w:hint="eastAsia"/>
              </w:rPr>
              <w:t xml:space="preserve"> 指不自覺且非故意的功能，它代表一個機制的隱藏目的。</w:t>
            </w:r>
          </w:p>
          <w:p w14:paraId="4961D696" w14:textId="11EBA03D" w:rsidR="006B5661" w:rsidRPr="00700640" w:rsidRDefault="006B5661" w:rsidP="006B5661">
            <w:pPr>
              <w:spacing w:line="400" w:lineRule="exact"/>
              <w:rPr>
                <w:rFonts w:ascii="標楷體" w:eastAsia="標楷體" w:hAnsi="標楷體" w:cstheme="majorHAnsi"/>
              </w:rPr>
            </w:pPr>
            <w:r w:rsidRPr="00700640">
              <w:rPr>
                <w:rFonts w:ascii="標楷體" w:eastAsia="標楷體" w:hAnsi="標楷體" w:cstheme="majorHAnsi" w:hint="eastAsia"/>
              </w:rPr>
              <w:t>例如，讀大學延緩進社會，降低失業率。</w:t>
            </w:r>
          </w:p>
          <w:p w14:paraId="06F9545D" w14:textId="0E9EA327" w:rsidR="0007563E" w:rsidRPr="00700640" w:rsidRDefault="006B5661" w:rsidP="006B5661">
            <w:pPr>
              <w:spacing w:line="400" w:lineRule="exact"/>
              <w:rPr>
                <w:rFonts w:ascii="標楷體" w:eastAsia="標楷體" w:hAnsi="標楷體" w:cstheme="majorHAnsi"/>
              </w:rPr>
            </w:pPr>
            <w:r w:rsidRPr="00700640">
              <w:rPr>
                <w:rFonts w:ascii="標楷體" w:eastAsia="標楷體" w:hAnsi="標楷體" w:cstheme="majorHAnsi" w:hint="eastAsia"/>
                <w:b/>
                <w:color w:val="0070C0"/>
              </w:rPr>
              <w:t>反功能</w:t>
            </w:r>
            <w:r w:rsidRPr="00700640">
              <w:rPr>
                <w:rFonts w:ascii="標楷體" w:eastAsia="標楷體" w:hAnsi="標楷體" w:cstheme="majorHAnsi"/>
              </w:rPr>
              <w:t xml:space="preserve"> </w:t>
            </w:r>
            <w:r w:rsidRPr="00700640">
              <w:rPr>
                <w:rFonts w:ascii="標楷體" w:eastAsia="標楷體" w:hAnsi="標楷體" w:cstheme="majorHAnsi" w:hint="eastAsia"/>
              </w:rPr>
              <w:t>指一個社會要素或過程，實際上會使社會體系崩潰，或是會降低社會穩定。例如，殺人。</w:t>
            </w:r>
          </w:p>
        </w:tc>
      </w:tr>
      <w:tr w:rsidR="0007563E" w:rsidRPr="00700640" w14:paraId="36BA2C39" w14:textId="77777777" w:rsidTr="006B5661">
        <w:tc>
          <w:tcPr>
            <w:tcW w:w="469" w:type="dxa"/>
            <w:vAlign w:val="center"/>
          </w:tcPr>
          <w:p w14:paraId="23A2A5A6" w14:textId="2B42E752" w:rsidR="0007563E" w:rsidRPr="00700640" w:rsidRDefault="006B5661" w:rsidP="006B5661">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053B3322" w14:textId="77777777" w:rsidR="006B5661" w:rsidRPr="00700640" w:rsidRDefault="006B5661" w:rsidP="006B5661">
            <w:pPr>
              <w:spacing w:line="400" w:lineRule="exact"/>
              <w:rPr>
                <w:rFonts w:ascii="標楷體" w:eastAsia="標楷體" w:hAnsi="標楷體" w:cstheme="majorHAnsi"/>
              </w:rPr>
            </w:pPr>
            <w:r w:rsidRPr="00700640">
              <w:rPr>
                <w:rFonts w:ascii="標楷體" w:eastAsia="標楷體" w:hAnsi="標楷體" w:cstheme="majorHAnsi" w:hint="eastAsia"/>
              </w:rPr>
              <w:t>H. Giroux 呼籲教師作為轉化型的知識份子，以讓學校成 為轉化壓迫的場所之理念，主要是根據下列哪一位學者 所主張的「有機知識分子」而來？</w:t>
            </w:r>
          </w:p>
          <w:p w14:paraId="4B254989" w14:textId="77777777" w:rsidR="006B5661" w:rsidRPr="00700640" w:rsidRDefault="006B5661" w:rsidP="006B5661">
            <w:pPr>
              <w:spacing w:line="400" w:lineRule="exact"/>
              <w:rPr>
                <w:rFonts w:ascii="標楷體" w:eastAsia="標楷體" w:hAnsi="標楷體" w:cstheme="majorHAnsi"/>
              </w:rPr>
            </w:pPr>
            <w:r w:rsidRPr="00700640">
              <w:rPr>
                <w:rFonts w:ascii="標楷體" w:eastAsia="標楷體" w:hAnsi="標楷體" w:cstheme="majorHAnsi"/>
              </w:rPr>
              <w:t xml:space="preserve">(A) A. Gramsci </w:t>
            </w:r>
          </w:p>
          <w:p w14:paraId="7082F0B9" w14:textId="77777777" w:rsidR="006B5661" w:rsidRPr="00700640" w:rsidRDefault="006B5661" w:rsidP="006B5661">
            <w:pPr>
              <w:spacing w:line="400" w:lineRule="exact"/>
              <w:rPr>
                <w:rFonts w:ascii="標楷體" w:eastAsia="標楷體" w:hAnsi="標楷體" w:cstheme="majorHAnsi"/>
              </w:rPr>
            </w:pPr>
            <w:r w:rsidRPr="00700640">
              <w:rPr>
                <w:rFonts w:ascii="標楷體" w:eastAsia="標楷體" w:hAnsi="標楷體" w:cstheme="majorHAnsi"/>
              </w:rPr>
              <w:t xml:space="preserve">(B) M. Apple </w:t>
            </w:r>
          </w:p>
          <w:p w14:paraId="6A59CEE2" w14:textId="77777777" w:rsidR="006B5661" w:rsidRPr="00700640" w:rsidRDefault="006B5661" w:rsidP="006B5661">
            <w:pPr>
              <w:spacing w:line="400" w:lineRule="exact"/>
              <w:rPr>
                <w:rFonts w:ascii="標楷體" w:eastAsia="標楷體" w:hAnsi="標楷體" w:cstheme="majorHAnsi"/>
              </w:rPr>
            </w:pPr>
            <w:r w:rsidRPr="00700640">
              <w:rPr>
                <w:rFonts w:ascii="標楷體" w:eastAsia="標楷體" w:hAnsi="標楷體" w:cstheme="majorHAnsi"/>
              </w:rPr>
              <w:t xml:space="preserve">(C) P. Freire </w:t>
            </w:r>
          </w:p>
          <w:p w14:paraId="31B98F46" w14:textId="0A8BAB9A" w:rsidR="0007563E" w:rsidRPr="00700640" w:rsidRDefault="006B5661" w:rsidP="006B5661">
            <w:pPr>
              <w:spacing w:line="400" w:lineRule="exact"/>
              <w:rPr>
                <w:rFonts w:ascii="標楷體" w:eastAsia="標楷體" w:hAnsi="標楷體" w:cstheme="majorHAnsi"/>
              </w:rPr>
            </w:pPr>
            <w:r w:rsidRPr="00700640">
              <w:rPr>
                <w:rFonts w:ascii="標楷體" w:eastAsia="標楷體" w:hAnsi="標楷體" w:cstheme="majorHAnsi"/>
              </w:rPr>
              <w:t xml:space="preserve">(D) J. Habermas </w:t>
            </w:r>
          </w:p>
        </w:tc>
      </w:tr>
      <w:tr w:rsidR="0007563E" w:rsidRPr="00700640" w14:paraId="437B5910" w14:textId="77777777" w:rsidTr="0007563E">
        <w:tc>
          <w:tcPr>
            <w:tcW w:w="469" w:type="dxa"/>
          </w:tcPr>
          <w:p w14:paraId="1F3F5E9A" w14:textId="77777777" w:rsidR="0007563E" w:rsidRPr="00700640" w:rsidRDefault="0007563E" w:rsidP="00157484">
            <w:pPr>
              <w:spacing w:line="400" w:lineRule="exact"/>
              <w:rPr>
                <w:rFonts w:ascii="標楷體" w:eastAsia="標楷體" w:hAnsi="標楷體" w:cstheme="majorHAnsi"/>
                <w:b/>
              </w:rPr>
            </w:pPr>
            <w:r w:rsidRPr="00700640">
              <w:rPr>
                <w:rFonts w:ascii="標楷體" w:eastAsia="標楷體" w:hAnsi="標楷體" w:cstheme="majorHAnsi"/>
                <w:b/>
              </w:rPr>
              <w:t>解</w:t>
            </w:r>
          </w:p>
          <w:p w14:paraId="5D1CEFE4" w14:textId="77777777" w:rsidR="0007563E" w:rsidRPr="00700640" w:rsidRDefault="0007563E" w:rsidP="0015748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9D759E2" w14:textId="66A8A727" w:rsidR="006B5661" w:rsidRPr="00700640" w:rsidRDefault="006B5661" w:rsidP="006B5661">
            <w:pPr>
              <w:spacing w:line="400" w:lineRule="exact"/>
              <w:rPr>
                <w:rFonts w:ascii="標楷體" w:eastAsia="標楷體" w:hAnsi="標楷體" w:cstheme="majorHAnsi"/>
              </w:rPr>
            </w:pPr>
            <w:r w:rsidRPr="00700640">
              <w:rPr>
                <w:rFonts w:ascii="標楷體" w:eastAsia="標楷體" w:hAnsi="標楷體" w:cstheme="majorHAnsi" w:hint="eastAsia"/>
              </w:rPr>
              <w:t>(A)Gramsc文化霸權，統治階層藉由知識份子來傳達其規範&amp;價值觀</w:t>
            </w:r>
          </w:p>
          <w:p w14:paraId="2717B6FE" w14:textId="074113FE" w:rsidR="006B5661" w:rsidRPr="00700640" w:rsidRDefault="006B5661" w:rsidP="006B5661">
            <w:pPr>
              <w:spacing w:line="400" w:lineRule="exact"/>
              <w:rPr>
                <w:rFonts w:ascii="標楷體" w:eastAsia="標楷體" w:hAnsi="標楷體" w:cstheme="majorHAnsi"/>
              </w:rPr>
            </w:pPr>
            <w:r w:rsidRPr="00700640">
              <w:rPr>
                <w:rFonts w:ascii="標楷體" w:eastAsia="標楷體" w:hAnsi="標楷體" w:cstheme="majorHAnsi" w:hint="eastAsia"/>
              </w:rPr>
              <w:t>(B)Apple學校課程知識與意識形態有關</w:t>
            </w:r>
          </w:p>
          <w:p w14:paraId="06EC41DC" w14:textId="7292DD4F" w:rsidR="006B5661" w:rsidRPr="00700640" w:rsidRDefault="006B5661" w:rsidP="006B5661">
            <w:pPr>
              <w:spacing w:line="400" w:lineRule="exact"/>
              <w:rPr>
                <w:rFonts w:ascii="標楷體" w:eastAsia="標楷體" w:hAnsi="標楷體" w:cstheme="majorHAnsi"/>
              </w:rPr>
            </w:pPr>
            <w:r w:rsidRPr="00700640">
              <w:rPr>
                <w:rFonts w:ascii="標楷體" w:eastAsia="標楷體" w:hAnsi="標楷體" w:cstheme="majorHAnsi" w:hint="eastAsia"/>
              </w:rPr>
              <w:t>(C)Freire培養被壓迫者的批判意識，採對話式教學</w:t>
            </w:r>
          </w:p>
          <w:p w14:paraId="3A2BF5A4" w14:textId="5E68B920" w:rsidR="0007563E" w:rsidRPr="00700640" w:rsidRDefault="006B5661" w:rsidP="006B5661">
            <w:pPr>
              <w:spacing w:line="400" w:lineRule="exact"/>
              <w:rPr>
                <w:rFonts w:ascii="標楷體" w:eastAsia="標楷體" w:hAnsi="標楷體" w:cstheme="majorHAnsi"/>
              </w:rPr>
            </w:pPr>
            <w:r w:rsidRPr="00700640">
              <w:rPr>
                <w:rFonts w:ascii="標楷體" w:eastAsia="標楷體" w:hAnsi="標楷體" w:cstheme="majorHAnsi" w:hint="eastAsia"/>
              </w:rPr>
              <w:t>(D)Habermas批判工具理性主宰社會文化，提出溝通行動理論</w:t>
            </w:r>
          </w:p>
        </w:tc>
      </w:tr>
      <w:tr w:rsidR="0007563E" w:rsidRPr="00700640" w14:paraId="7015B1E6" w14:textId="77777777" w:rsidTr="00114A97">
        <w:tc>
          <w:tcPr>
            <w:tcW w:w="469" w:type="dxa"/>
            <w:vAlign w:val="center"/>
          </w:tcPr>
          <w:p w14:paraId="6E149566" w14:textId="12EBB4DB" w:rsidR="0007563E" w:rsidRPr="00700640" w:rsidRDefault="00114A97" w:rsidP="00114A97">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7EBF964A" w14:textId="5123AFEE" w:rsidR="00114A97" w:rsidRPr="00700640" w:rsidRDefault="00114A97" w:rsidP="00114A97">
            <w:pPr>
              <w:spacing w:line="400" w:lineRule="exact"/>
              <w:rPr>
                <w:rFonts w:ascii="標楷體" w:eastAsia="標楷體" w:hAnsi="標楷體" w:cstheme="majorHAnsi"/>
              </w:rPr>
            </w:pPr>
            <w:r w:rsidRPr="00700640">
              <w:rPr>
                <w:rFonts w:ascii="標楷體" w:eastAsia="標楷體" w:hAnsi="標楷體" w:cstheme="majorHAnsi" w:hint="eastAsia"/>
              </w:rPr>
              <w:t xml:space="preserve">由於教師或學校錯誤的或疏忽（negligence）的行為，導致學生成就的低落，特別是學校無法提供學生必要的學 業能力，以適應未來成年生活的最基本工作，此一現象 比較接近何種概念？ </w:t>
            </w:r>
          </w:p>
          <w:p w14:paraId="16F59011" w14:textId="7F44F158" w:rsidR="00114A97" w:rsidRPr="00700640" w:rsidRDefault="00114A97" w:rsidP="00114A97">
            <w:pPr>
              <w:spacing w:line="400" w:lineRule="exact"/>
              <w:rPr>
                <w:rFonts w:ascii="標楷體" w:eastAsia="標楷體" w:hAnsi="標楷體" w:cstheme="majorHAnsi"/>
              </w:rPr>
            </w:pPr>
            <w:r w:rsidRPr="00700640">
              <w:rPr>
                <w:rFonts w:ascii="標楷體" w:eastAsia="標楷體" w:hAnsi="標楷體" w:cstheme="majorHAnsi" w:hint="eastAsia"/>
              </w:rPr>
              <w:t xml:space="preserve">(A)教育失職（ educational malpractice） </w:t>
            </w:r>
          </w:p>
          <w:p w14:paraId="65A4A754" w14:textId="77777777" w:rsidR="00114A97" w:rsidRPr="00700640" w:rsidRDefault="00114A97" w:rsidP="00114A97">
            <w:pPr>
              <w:spacing w:line="400" w:lineRule="exact"/>
              <w:rPr>
                <w:rFonts w:ascii="標楷體" w:eastAsia="標楷體" w:hAnsi="標楷體" w:cstheme="majorHAnsi"/>
              </w:rPr>
            </w:pPr>
            <w:r w:rsidRPr="00700640">
              <w:rPr>
                <w:rFonts w:ascii="標楷體" w:eastAsia="標楷體" w:hAnsi="標楷體" w:cstheme="majorHAnsi" w:hint="eastAsia"/>
              </w:rPr>
              <w:t xml:space="preserve">(B)認知失調（cognitive dissonance） </w:t>
            </w:r>
          </w:p>
          <w:p w14:paraId="78B42278" w14:textId="77777777" w:rsidR="00114A97" w:rsidRPr="00700640" w:rsidRDefault="00114A97" w:rsidP="00114A97">
            <w:pPr>
              <w:spacing w:line="400" w:lineRule="exact"/>
              <w:rPr>
                <w:rFonts w:ascii="標楷體" w:eastAsia="標楷體" w:hAnsi="標楷體" w:cstheme="majorHAnsi"/>
              </w:rPr>
            </w:pPr>
            <w:r w:rsidRPr="00700640">
              <w:rPr>
                <w:rFonts w:ascii="標楷體" w:eastAsia="標楷體" w:hAnsi="標楷體" w:cstheme="majorHAnsi" w:hint="eastAsia"/>
              </w:rPr>
              <w:t xml:space="preserve">(C)教育落差（education divide） </w:t>
            </w:r>
          </w:p>
          <w:p w14:paraId="26B45B0C" w14:textId="27255984" w:rsidR="0007563E" w:rsidRPr="00700640" w:rsidRDefault="00114A97" w:rsidP="00114A97">
            <w:pPr>
              <w:spacing w:line="400" w:lineRule="exact"/>
              <w:rPr>
                <w:rFonts w:ascii="標楷體" w:eastAsia="標楷體" w:hAnsi="標楷體" w:cstheme="majorHAnsi"/>
              </w:rPr>
            </w:pPr>
            <w:r w:rsidRPr="00700640">
              <w:rPr>
                <w:rFonts w:ascii="標楷體" w:eastAsia="標楷體" w:hAnsi="標楷體" w:cstheme="majorHAnsi" w:hint="eastAsia"/>
              </w:rPr>
              <w:t xml:space="preserve">(D)夏季失落（summer loss） </w:t>
            </w:r>
          </w:p>
        </w:tc>
      </w:tr>
      <w:tr w:rsidR="0007563E" w:rsidRPr="00700640" w14:paraId="1EBC91E2" w14:textId="77777777" w:rsidTr="0007563E">
        <w:tc>
          <w:tcPr>
            <w:tcW w:w="469" w:type="dxa"/>
          </w:tcPr>
          <w:p w14:paraId="0B56BCE5" w14:textId="77777777" w:rsidR="0007563E" w:rsidRPr="00700640" w:rsidRDefault="0007563E" w:rsidP="00157484">
            <w:pPr>
              <w:spacing w:line="400" w:lineRule="exact"/>
              <w:rPr>
                <w:rFonts w:ascii="標楷體" w:eastAsia="標楷體" w:hAnsi="標楷體" w:cstheme="majorHAnsi"/>
                <w:b/>
              </w:rPr>
            </w:pPr>
            <w:r w:rsidRPr="00700640">
              <w:rPr>
                <w:rFonts w:ascii="標楷體" w:eastAsia="標楷體" w:hAnsi="標楷體" w:cstheme="majorHAnsi"/>
                <w:b/>
              </w:rPr>
              <w:t>解</w:t>
            </w:r>
          </w:p>
          <w:p w14:paraId="199945E1" w14:textId="77777777" w:rsidR="0007563E" w:rsidRPr="00700640" w:rsidRDefault="0007563E" w:rsidP="0015748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5B2645C" w14:textId="62B2FC86" w:rsidR="00114A97" w:rsidRPr="00700640" w:rsidRDefault="00114A97" w:rsidP="00114A97">
            <w:pPr>
              <w:spacing w:line="400" w:lineRule="exact"/>
              <w:rPr>
                <w:rFonts w:ascii="標楷體" w:eastAsia="標楷體" w:hAnsi="標楷體" w:cstheme="majorHAnsi"/>
              </w:rPr>
            </w:pPr>
            <w:r w:rsidRPr="00700640">
              <w:rPr>
                <w:rFonts w:ascii="標楷體" w:eastAsia="標楷體" w:hAnsi="標楷體" w:cstheme="majorHAnsi" w:hint="eastAsia"/>
                <w:b/>
                <w:color w:val="0070C0"/>
              </w:rPr>
              <w:t>教育失職</w:t>
            </w:r>
            <w:r w:rsidRPr="00700640">
              <w:rPr>
                <w:rFonts w:ascii="標楷體" w:eastAsia="標楷體" w:hAnsi="標楷體" w:cstheme="majorHAnsi" w:hint="eastAsia"/>
              </w:rPr>
              <w:t xml:space="preserve"> 通常指家長因工作或其他任何原因，疏忽對小孩的教育，缺少該給予小孩的愛。</w:t>
            </w:r>
          </w:p>
          <w:p w14:paraId="67C0EEF1" w14:textId="0420E266" w:rsidR="00114A97" w:rsidRPr="00700640" w:rsidRDefault="00114A97" w:rsidP="00114A97">
            <w:pPr>
              <w:spacing w:line="400" w:lineRule="exact"/>
              <w:rPr>
                <w:rFonts w:ascii="標楷體" w:eastAsia="標楷體" w:hAnsi="標楷體" w:cstheme="majorHAnsi"/>
              </w:rPr>
            </w:pPr>
            <w:r w:rsidRPr="00700640">
              <w:rPr>
                <w:rFonts w:ascii="標楷體" w:eastAsia="標楷體" w:hAnsi="標楷體" w:cstheme="majorHAnsi" w:hint="eastAsia"/>
                <w:b/>
                <w:color w:val="0070C0"/>
              </w:rPr>
              <w:t>認知失調</w:t>
            </w:r>
            <w:r w:rsidRPr="00700640">
              <w:rPr>
                <w:rFonts w:ascii="標楷體" w:eastAsia="標楷體" w:hAnsi="標楷體" w:cstheme="majorHAnsi" w:hint="eastAsia"/>
              </w:rPr>
              <w:t xml:space="preserve"> 描述在同一時間有著兩種相矛盾的想法，因而產生了一種不甚舒適的緊張狀態。</w:t>
            </w:r>
          </w:p>
          <w:p w14:paraId="6F9B855D" w14:textId="40FFD2D1" w:rsidR="00114A97" w:rsidRPr="00700640" w:rsidRDefault="00114A97" w:rsidP="00114A97">
            <w:pPr>
              <w:spacing w:line="400" w:lineRule="exact"/>
              <w:rPr>
                <w:rFonts w:ascii="標楷體" w:eastAsia="標楷體" w:hAnsi="標楷體" w:cstheme="majorHAnsi"/>
              </w:rPr>
            </w:pPr>
            <w:r w:rsidRPr="00700640">
              <w:rPr>
                <w:rFonts w:ascii="標楷體" w:eastAsia="標楷體" w:hAnsi="標楷體" w:cstheme="majorHAnsi" w:hint="eastAsia"/>
                <w:b/>
                <w:color w:val="0070C0"/>
              </w:rPr>
              <w:t>教育落差</w:t>
            </w:r>
            <w:r w:rsidRPr="00700640">
              <w:rPr>
                <w:rFonts w:ascii="標楷體" w:eastAsia="標楷體" w:hAnsi="標楷體" w:cstheme="majorHAnsi" w:hint="eastAsia"/>
              </w:rPr>
              <w:t xml:space="preserve"> 因性別、種族、家庭、地區條件的不同，造成不同個人之間接受教育年限，以及教育成就的差距，進而拉大人與人之間生涯發展差異的一種現象。</w:t>
            </w:r>
          </w:p>
          <w:p w14:paraId="281A946B" w14:textId="1CA33BB5" w:rsidR="0007563E" w:rsidRPr="00700640" w:rsidRDefault="00114A97" w:rsidP="00114A97">
            <w:pPr>
              <w:spacing w:line="400" w:lineRule="exact"/>
              <w:rPr>
                <w:rFonts w:ascii="標楷體" w:eastAsia="標楷體" w:hAnsi="標楷體" w:cstheme="majorHAnsi"/>
              </w:rPr>
            </w:pPr>
            <w:r w:rsidRPr="00700640">
              <w:rPr>
                <w:rFonts w:ascii="標楷體" w:eastAsia="標楷體" w:hAnsi="標楷體" w:cstheme="majorHAnsi" w:hint="eastAsia"/>
                <w:b/>
                <w:color w:val="0070C0"/>
              </w:rPr>
              <w:t>夏季失落</w:t>
            </w:r>
            <w:r w:rsidRPr="00700640">
              <w:rPr>
                <w:rFonts w:ascii="標楷體" w:eastAsia="標楷體" w:hAnsi="標楷體" w:cstheme="majorHAnsi" w:hint="eastAsia"/>
              </w:rPr>
              <w:t xml:space="preserve"> 在暑期長假後，弱勢團體或中下階層的孩子比起一般中產階級家庭學生，學業成就益顯低落，同時有更多的機 會去接觸酒精、藥物和香煙等違禁品，及參與犯罪和其它高危險性的行為。</w:t>
            </w:r>
          </w:p>
        </w:tc>
      </w:tr>
      <w:tr w:rsidR="0007563E" w:rsidRPr="00700640" w14:paraId="2D3D94CA" w14:textId="77777777" w:rsidTr="00114A97">
        <w:tc>
          <w:tcPr>
            <w:tcW w:w="469" w:type="dxa"/>
            <w:vAlign w:val="center"/>
          </w:tcPr>
          <w:p w14:paraId="433549BE" w14:textId="21A2C983" w:rsidR="0007563E" w:rsidRPr="00700640" w:rsidRDefault="00114A97" w:rsidP="00114A97">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4661AA67" w14:textId="77777777" w:rsidR="00114A97" w:rsidRPr="00700640" w:rsidRDefault="00114A97" w:rsidP="00114A97">
            <w:pPr>
              <w:spacing w:line="400" w:lineRule="exact"/>
              <w:rPr>
                <w:rFonts w:ascii="標楷體" w:eastAsia="標楷體" w:hAnsi="標楷體" w:cstheme="majorHAnsi"/>
              </w:rPr>
            </w:pPr>
            <w:r w:rsidRPr="00700640">
              <w:rPr>
                <w:rFonts w:ascii="標楷體" w:eastAsia="標楷體" w:hAnsi="標楷體" w:cstheme="majorHAnsi" w:hint="eastAsia"/>
              </w:rPr>
              <w:t xml:space="preserve">主張教育是一種塑造理想成人的機制，亦即將教育視為 一種道德統整的工具，請問採取此一觀點者為？ </w:t>
            </w:r>
          </w:p>
          <w:p w14:paraId="2BD319F2" w14:textId="77777777" w:rsidR="00114A97" w:rsidRPr="00700640" w:rsidRDefault="00114A97" w:rsidP="00114A97">
            <w:pPr>
              <w:spacing w:line="400" w:lineRule="exact"/>
              <w:rPr>
                <w:rFonts w:ascii="標楷體" w:eastAsia="標楷體" w:hAnsi="標楷體" w:cstheme="majorHAnsi"/>
              </w:rPr>
            </w:pPr>
            <w:r w:rsidRPr="00700640">
              <w:rPr>
                <w:rFonts w:ascii="標楷體" w:eastAsia="標楷體" w:hAnsi="標楷體" w:cstheme="majorHAnsi"/>
              </w:rPr>
              <w:t xml:space="preserve">(A)E. Durkheim </w:t>
            </w:r>
          </w:p>
          <w:p w14:paraId="5C971B4D" w14:textId="77777777" w:rsidR="00114A97" w:rsidRPr="00700640" w:rsidRDefault="00114A97" w:rsidP="00114A97">
            <w:pPr>
              <w:spacing w:line="400" w:lineRule="exact"/>
              <w:rPr>
                <w:rFonts w:ascii="標楷體" w:eastAsia="標楷體" w:hAnsi="標楷體" w:cstheme="majorHAnsi"/>
              </w:rPr>
            </w:pPr>
            <w:r w:rsidRPr="00700640">
              <w:rPr>
                <w:rFonts w:ascii="標楷體" w:eastAsia="標楷體" w:hAnsi="標楷體" w:cstheme="majorHAnsi"/>
              </w:rPr>
              <w:t xml:space="preserve">(B) K. Marx </w:t>
            </w:r>
          </w:p>
          <w:p w14:paraId="2BFF3044" w14:textId="77777777" w:rsidR="00114A97" w:rsidRPr="00700640" w:rsidRDefault="00114A97" w:rsidP="00114A97">
            <w:pPr>
              <w:spacing w:line="400" w:lineRule="exact"/>
              <w:rPr>
                <w:rFonts w:ascii="標楷體" w:eastAsia="標楷體" w:hAnsi="標楷體" w:cstheme="majorHAnsi"/>
              </w:rPr>
            </w:pPr>
            <w:r w:rsidRPr="00700640">
              <w:rPr>
                <w:rFonts w:ascii="標楷體" w:eastAsia="標楷體" w:hAnsi="標楷體" w:cstheme="majorHAnsi"/>
              </w:rPr>
              <w:t xml:space="preserve">(C) H. Giroux </w:t>
            </w:r>
          </w:p>
          <w:p w14:paraId="6E5AD22A" w14:textId="2C0046A4" w:rsidR="0007563E" w:rsidRPr="00700640" w:rsidRDefault="00114A97" w:rsidP="00114A97">
            <w:pPr>
              <w:spacing w:line="400" w:lineRule="exact"/>
              <w:rPr>
                <w:rFonts w:ascii="標楷體" w:eastAsia="標楷體" w:hAnsi="標楷體" w:cstheme="majorHAnsi"/>
              </w:rPr>
            </w:pPr>
            <w:r w:rsidRPr="00700640">
              <w:rPr>
                <w:rFonts w:ascii="標楷體" w:eastAsia="標楷體" w:hAnsi="標楷體" w:cstheme="majorHAnsi"/>
              </w:rPr>
              <w:lastRenderedPageBreak/>
              <w:t xml:space="preserve">(D) B. Bernstein </w:t>
            </w:r>
          </w:p>
        </w:tc>
      </w:tr>
      <w:tr w:rsidR="0007563E" w:rsidRPr="00700640" w14:paraId="1B6EDC1F" w14:textId="77777777" w:rsidTr="0007563E">
        <w:tc>
          <w:tcPr>
            <w:tcW w:w="469" w:type="dxa"/>
          </w:tcPr>
          <w:p w14:paraId="2E81C2DB" w14:textId="77777777" w:rsidR="0007563E" w:rsidRPr="00700640" w:rsidRDefault="0007563E" w:rsidP="00157484">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431D0B3F" w14:textId="77777777" w:rsidR="0007563E" w:rsidRPr="00700640" w:rsidRDefault="0007563E" w:rsidP="0015748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34F6261" w14:textId="10036DB5" w:rsidR="00114A97" w:rsidRPr="00700640" w:rsidRDefault="00114A97" w:rsidP="00114A97">
            <w:pPr>
              <w:spacing w:line="400" w:lineRule="exact"/>
              <w:rPr>
                <w:rFonts w:ascii="標楷體" w:eastAsia="標楷體" w:hAnsi="標楷體" w:cstheme="majorHAnsi"/>
              </w:rPr>
            </w:pPr>
            <w:r w:rsidRPr="00700640">
              <w:rPr>
                <w:rFonts w:ascii="標楷體" w:eastAsia="標楷體" w:hAnsi="標楷體" w:cstheme="majorHAnsi" w:hint="eastAsia"/>
                <w:b/>
                <w:color w:val="FF0000"/>
              </w:rPr>
              <w:t>Bourdieun</w:t>
            </w:r>
            <w:r w:rsidRPr="00700640">
              <w:rPr>
                <w:rFonts w:ascii="標楷體" w:eastAsia="標楷體" w:hAnsi="標楷體" w:cstheme="majorHAnsi"/>
                <w:b/>
                <w:color w:val="FF0000"/>
              </w:rPr>
              <w:t xml:space="preserve"> </w:t>
            </w:r>
            <w:r w:rsidRPr="00700640">
              <w:rPr>
                <w:rFonts w:ascii="標楷體" w:eastAsia="標楷體" w:hAnsi="標楷體" w:cstheme="majorHAnsi" w:hint="eastAsia"/>
              </w:rPr>
              <w:t>指出學校運用符號暴力進行社會統治</w:t>
            </w:r>
          </w:p>
          <w:p w14:paraId="477E27DC" w14:textId="1C1C0C5F" w:rsidR="00114A97" w:rsidRPr="00700640" w:rsidRDefault="00114A97" w:rsidP="00114A97">
            <w:pPr>
              <w:spacing w:line="400" w:lineRule="exact"/>
              <w:rPr>
                <w:rFonts w:ascii="標楷體" w:eastAsia="標楷體" w:hAnsi="標楷體" w:cstheme="majorHAnsi"/>
              </w:rPr>
            </w:pPr>
            <w:r w:rsidRPr="00700640">
              <w:rPr>
                <w:rFonts w:ascii="標楷體" w:eastAsia="標楷體" w:hAnsi="標楷體" w:cstheme="majorHAnsi" w:hint="eastAsia"/>
                <w:b/>
                <w:color w:val="FF0000"/>
              </w:rPr>
              <w:t>Durkheimn</w:t>
            </w:r>
            <w:r w:rsidRPr="00700640">
              <w:rPr>
                <w:rFonts w:ascii="標楷體" w:eastAsia="標楷體" w:hAnsi="標楷體" w:cstheme="majorHAnsi" w:hint="eastAsia"/>
              </w:rPr>
              <w:t xml:space="preserve"> 認為教育視為塑造理想成人的機制，教育係「道德統整」、「社會化」的工具</w:t>
            </w:r>
          </w:p>
          <w:p w14:paraId="4DCC103E" w14:textId="31959930" w:rsidR="00114A97" w:rsidRPr="00700640" w:rsidRDefault="00114A97" w:rsidP="00114A97">
            <w:pPr>
              <w:spacing w:line="400" w:lineRule="exact"/>
              <w:rPr>
                <w:rFonts w:ascii="標楷體" w:eastAsia="標楷體" w:hAnsi="標楷體" w:cstheme="majorHAnsi"/>
              </w:rPr>
            </w:pPr>
            <w:r w:rsidRPr="00700640">
              <w:rPr>
                <w:rFonts w:ascii="標楷體" w:eastAsia="標楷體" w:hAnsi="標楷體" w:cstheme="majorHAnsi" w:hint="eastAsia"/>
                <w:b/>
                <w:color w:val="FF0000"/>
              </w:rPr>
              <w:t>Marx</w:t>
            </w:r>
            <w:r w:rsidR="00686AE3" w:rsidRPr="00700640">
              <w:rPr>
                <w:rFonts w:ascii="標楷體" w:eastAsia="標楷體" w:hAnsi="標楷體" w:cstheme="majorHAnsi"/>
              </w:rPr>
              <w:t xml:space="preserve"> </w:t>
            </w:r>
            <w:r w:rsidRPr="00700640">
              <w:rPr>
                <w:rFonts w:ascii="標楷體" w:eastAsia="標楷體" w:hAnsi="標楷體" w:cstheme="majorHAnsi" w:hint="eastAsia"/>
              </w:rPr>
              <w:t>認為教育是灌輸宰制意識形態的途徑</w:t>
            </w:r>
          </w:p>
          <w:p w14:paraId="4C4558DC" w14:textId="6F88D6B3" w:rsidR="0007563E" w:rsidRPr="00700640" w:rsidRDefault="00114A97" w:rsidP="00114A97">
            <w:pPr>
              <w:spacing w:line="400" w:lineRule="exact"/>
              <w:rPr>
                <w:rFonts w:ascii="標楷體" w:eastAsia="標楷體" w:hAnsi="標楷體" w:cstheme="majorHAnsi"/>
              </w:rPr>
            </w:pPr>
            <w:r w:rsidRPr="00700640">
              <w:rPr>
                <w:rFonts w:ascii="標楷體" w:eastAsia="標楷體" w:hAnsi="標楷體" w:cstheme="majorHAnsi" w:hint="eastAsia"/>
                <w:b/>
                <w:color w:val="FF0000"/>
              </w:rPr>
              <w:t>Weber</w:t>
            </w:r>
            <w:r w:rsidR="00686AE3" w:rsidRPr="00700640">
              <w:rPr>
                <w:rFonts w:ascii="標楷體" w:eastAsia="標楷體" w:hAnsi="標楷體" w:cstheme="majorHAnsi" w:hint="eastAsia"/>
              </w:rPr>
              <w:t xml:space="preserve"> </w:t>
            </w:r>
            <w:r w:rsidRPr="00700640">
              <w:rPr>
                <w:rFonts w:ascii="標楷體" w:eastAsia="標楷體" w:hAnsi="標楷體" w:cstheme="majorHAnsi" w:hint="eastAsia"/>
              </w:rPr>
              <w:t>為教育的目的在協助個人獲得文憑以適應社會生活，然文憑所形成的地位（或身分 ）團體卻是封閉排他的。</w:t>
            </w:r>
          </w:p>
        </w:tc>
      </w:tr>
      <w:tr w:rsidR="0007563E" w:rsidRPr="00700640" w14:paraId="04B94617" w14:textId="77777777" w:rsidTr="00EE6255">
        <w:tc>
          <w:tcPr>
            <w:tcW w:w="469" w:type="dxa"/>
            <w:vAlign w:val="center"/>
          </w:tcPr>
          <w:p w14:paraId="06FF4FD5" w14:textId="168D22A9" w:rsidR="0007563E" w:rsidRPr="00700640" w:rsidRDefault="00EE6255" w:rsidP="00EE6255">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3AABCC52" w14:textId="77777777"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 xml:space="preserve">下列有關批判教育學的敘述，何者有誤？ </w:t>
            </w:r>
          </w:p>
          <w:p w14:paraId="6BCA446C" w14:textId="77777777"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 xml:space="preserve">(A)深受弗雷勒（P. Freire）的積極性教育解放思想的啟發 </w:t>
            </w:r>
          </w:p>
          <w:p w14:paraId="49AFCCE2" w14:textId="77777777"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 xml:space="preserve">(B)屬於抗拒論的教育社會學，注重對社會現象的批判性分析與解釋 </w:t>
            </w:r>
          </w:p>
          <w:p w14:paraId="7853D86F" w14:textId="77777777"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 xml:space="preserve">(C)受到後現代主義的影響，加入跨學科的議題探究，以深化教育的反省與解放 </w:t>
            </w:r>
          </w:p>
          <w:p w14:paraId="0BA64532" w14:textId="0FFA75FD" w:rsidR="0007563E"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(D)季胡（H. Giroux）主張教師要成為轉化型的知識份子，將教學當作解放性實踐</w:t>
            </w:r>
          </w:p>
        </w:tc>
      </w:tr>
      <w:tr w:rsidR="0007563E" w:rsidRPr="00700640" w14:paraId="3CCA6590" w14:textId="77777777" w:rsidTr="0007563E">
        <w:tc>
          <w:tcPr>
            <w:tcW w:w="469" w:type="dxa"/>
          </w:tcPr>
          <w:p w14:paraId="52C2994D" w14:textId="77777777" w:rsidR="0007563E" w:rsidRPr="00700640" w:rsidRDefault="0007563E" w:rsidP="00157484">
            <w:pPr>
              <w:spacing w:line="400" w:lineRule="exact"/>
              <w:rPr>
                <w:rFonts w:ascii="標楷體" w:eastAsia="標楷體" w:hAnsi="標楷體" w:cstheme="majorHAnsi"/>
                <w:b/>
              </w:rPr>
            </w:pPr>
            <w:r w:rsidRPr="00700640">
              <w:rPr>
                <w:rFonts w:ascii="標楷體" w:eastAsia="標楷體" w:hAnsi="標楷體" w:cstheme="majorHAnsi"/>
                <w:b/>
              </w:rPr>
              <w:t>解</w:t>
            </w:r>
          </w:p>
          <w:p w14:paraId="0E7FFA9D" w14:textId="77777777" w:rsidR="0007563E" w:rsidRPr="00700640" w:rsidRDefault="0007563E" w:rsidP="0015748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9D92DA9" w14:textId="36D84901"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屬於抗拒論的教育社會學→批判學校教育所隱藏的意識形態</w:t>
            </w:r>
          </w:p>
          <w:p w14:paraId="5EBE1221" w14:textId="2275770B" w:rsidR="0007563E" w:rsidRPr="00700640" w:rsidRDefault="0007563E" w:rsidP="00EE6255">
            <w:pPr>
              <w:spacing w:line="400" w:lineRule="exact"/>
              <w:rPr>
                <w:rFonts w:ascii="標楷體" w:eastAsia="標楷體" w:hAnsi="標楷體" w:cstheme="majorHAnsi"/>
              </w:rPr>
            </w:pPr>
          </w:p>
        </w:tc>
      </w:tr>
      <w:tr w:rsidR="0007563E" w:rsidRPr="00700640" w14:paraId="7B845352" w14:textId="77777777" w:rsidTr="008B1AD6">
        <w:tc>
          <w:tcPr>
            <w:tcW w:w="469" w:type="dxa"/>
            <w:vAlign w:val="center"/>
          </w:tcPr>
          <w:p w14:paraId="3BA71C88" w14:textId="3A1AA6F1" w:rsidR="0007563E" w:rsidRPr="00700640" w:rsidRDefault="008B1AD6" w:rsidP="008B1AD6">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19A49D87"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Illich(伊利奇) 提倡反學校化(Deschooling Theory)，下列何者最符合其在課程的意識型態傾向？ </w:t>
            </w:r>
          </w:p>
          <w:p w14:paraId="5B3C1603"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(A)強調學校教育內容的重要性 </w:t>
            </w:r>
          </w:p>
          <w:p w14:paraId="2B25665B"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(B)強調學校教育內容應符合學生的興趣 </w:t>
            </w:r>
          </w:p>
          <w:p w14:paraId="54D46ECC"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(C)強調學校教育內容應隨社會發展轉變 </w:t>
            </w:r>
          </w:p>
          <w:p w14:paraId="14FE515F" w14:textId="4069E8F4" w:rsidR="0007563E"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(D)強調學校教育內容學術的價值 </w:t>
            </w:r>
          </w:p>
        </w:tc>
      </w:tr>
      <w:tr w:rsidR="0007563E" w:rsidRPr="00700640" w14:paraId="2627E78A" w14:textId="77777777" w:rsidTr="0007563E">
        <w:tc>
          <w:tcPr>
            <w:tcW w:w="469" w:type="dxa"/>
          </w:tcPr>
          <w:p w14:paraId="1E7D5844" w14:textId="77777777" w:rsidR="0007563E" w:rsidRPr="00700640" w:rsidRDefault="0007563E" w:rsidP="00157484">
            <w:pPr>
              <w:spacing w:line="400" w:lineRule="exact"/>
              <w:rPr>
                <w:rFonts w:ascii="標楷體" w:eastAsia="標楷體" w:hAnsi="標楷體" w:cstheme="majorHAnsi"/>
                <w:b/>
              </w:rPr>
            </w:pPr>
            <w:r w:rsidRPr="00700640">
              <w:rPr>
                <w:rFonts w:ascii="標楷體" w:eastAsia="標楷體" w:hAnsi="標楷體" w:cstheme="majorHAnsi"/>
                <w:b/>
              </w:rPr>
              <w:t>解</w:t>
            </w:r>
          </w:p>
          <w:p w14:paraId="49AFFCB3" w14:textId="77777777" w:rsidR="0007563E" w:rsidRPr="00700640" w:rsidRDefault="0007563E" w:rsidP="0015748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F7E2A40" w14:textId="77777777" w:rsidR="0007563E" w:rsidRPr="00700640" w:rsidRDefault="0007563E" w:rsidP="00157484">
            <w:pPr>
              <w:spacing w:line="400" w:lineRule="exact"/>
              <w:rPr>
                <w:rFonts w:ascii="標楷體" w:eastAsia="標楷體" w:hAnsi="標楷體" w:cstheme="majorHAnsi"/>
              </w:rPr>
            </w:pPr>
          </w:p>
        </w:tc>
      </w:tr>
      <w:tr w:rsidR="0007563E" w:rsidRPr="00700640" w14:paraId="3BC46AE1" w14:textId="77777777" w:rsidTr="008502A5">
        <w:tc>
          <w:tcPr>
            <w:tcW w:w="469" w:type="dxa"/>
            <w:vAlign w:val="center"/>
          </w:tcPr>
          <w:p w14:paraId="63EA7092" w14:textId="58B4D112" w:rsidR="0007563E" w:rsidRPr="00700640" w:rsidRDefault="008502A5" w:rsidP="008502A5">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1FB97575" w14:textId="77777777" w:rsidR="008502A5" w:rsidRPr="00700640" w:rsidRDefault="008502A5" w:rsidP="008502A5">
            <w:pPr>
              <w:spacing w:line="400" w:lineRule="exact"/>
              <w:rPr>
                <w:rFonts w:ascii="標楷體" w:eastAsia="標楷體" w:hAnsi="標楷體" w:cstheme="majorHAnsi"/>
              </w:rPr>
            </w:pPr>
            <w:r w:rsidRPr="00700640">
              <w:rPr>
                <w:rFonts w:ascii="標楷體" w:eastAsia="標楷體" w:hAnsi="標楷體" w:cstheme="majorHAnsi" w:hint="eastAsia"/>
              </w:rPr>
              <w:t xml:space="preserve">社會學家Dan Lortie 等人認為中小學教師工作待遇不高，其知識技能也不是掌握在少數人手裡，無法為自身爭取較高的利益。但教師具有相當程度的專業自主性，可以稱之為： </w:t>
            </w:r>
          </w:p>
          <w:p w14:paraId="28DBD5DC" w14:textId="77777777" w:rsidR="008502A5" w:rsidRPr="00700640" w:rsidRDefault="008502A5" w:rsidP="008502A5">
            <w:pPr>
              <w:spacing w:line="400" w:lineRule="exact"/>
              <w:rPr>
                <w:rFonts w:ascii="標楷體" w:eastAsia="標楷體" w:hAnsi="標楷體" w:cstheme="majorHAnsi"/>
              </w:rPr>
            </w:pPr>
            <w:r w:rsidRPr="00700640">
              <w:rPr>
                <w:rFonts w:ascii="標楷體" w:eastAsia="標楷體" w:hAnsi="標楷體" w:cstheme="majorHAnsi" w:hint="eastAsia"/>
              </w:rPr>
              <w:t>(A) 準專業 (quasi-profession)。</w:t>
            </w:r>
            <w:r w:rsidRPr="00700640">
              <w:rPr>
                <w:rFonts w:ascii="標楷體" w:eastAsia="標楷體" w:hAnsi="標楷體" w:cstheme="majorHAnsi" w:hint="eastAsia"/>
              </w:rPr>
              <w:tab/>
            </w:r>
          </w:p>
          <w:p w14:paraId="14A80FEC" w14:textId="77777777" w:rsidR="008502A5" w:rsidRPr="00700640" w:rsidRDefault="008502A5" w:rsidP="008502A5">
            <w:pPr>
              <w:spacing w:line="400" w:lineRule="exact"/>
              <w:rPr>
                <w:rFonts w:ascii="標楷體" w:eastAsia="標楷體" w:hAnsi="標楷體" w:cstheme="majorHAnsi"/>
              </w:rPr>
            </w:pPr>
            <w:r w:rsidRPr="00700640">
              <w:rPr>
                <w:rFonts w:ascii="標楷體" w:eastAsia="標楷體" w:hAnsi="標楷體" w:cstheme="majorHAnsi" w:hint="eastAsia"/>
              </w:rPr>
              <w:t xml:space="preserve">(B) 半專業 (semi-profession)。 </w:t>
            </w:r>
          </w:p>
          <w:p w14:paraId="0E7790A7" w14:textId="77777777" w:rsidR="008502A5" w:rsidRPr="00700640" w:rsidRDefault="008502A5" w:rsidP="008502A5">
            <w:pPr>
              <w:spacing w:line="400" w:lineRule="exact"/>
              <w:rPr>
                <w:rFonts w:ascii="標楷體" w:eastAsia="標楷體" w:hAnsi="標楷體" w:cstheme="majorHAnsi"/>
              </w:rPr>
            </w:pPr>
            <w:r w:rsidRPr="00700640">
              <w:rPr>
                <w:rFonts w:ascii="標楷體" w:eastAsia="標楷體" w:hAnsi="標楷體" w:cstheme="majorHAnsi" w:hint="eastAsia"/>
              </w:rPr>
              <w:t>(C) 偽專業 (pseudo-profession)。</w:t>
            </w:r>
            <w:r w:rsidRPr="00700640">
              <w:rPr>
                <w:rFonts w:ascii="標楷體" w:eastAsia="標楷體" w:hAnsi="標楷體" w:cstheme="majorHAnsi" w:hint="eastAsia"/>
              </w:rPr>
              <w:tab/>
            </w:r>
          </w:p>
          <w:p w14:paraId="33ED9045" w14:textId="386D6B29" w:rsidR="0007563E" w:rsidRPr="00700640" w:rsidRDefault="008502A5" w:rsidP="008502A5">
            <w:pPr>
              <w:spacing w:line="400" w:lineRule="exact"/>
              <w:rPr>
                <w:rFonts w:ascii="標楷體" w:eastAsia="標楷體" w:hAnsi="標楷體" w:cstheme="majorHAnsi"/>
              </w:rPr>
            </w:pPr>
            <w:r w:rsidRPr="00700640">
              <w:rPr>
                <w:rFonts w:ascii="標楷體" w:eastAsia="標楷體" w:hAnsi="標楷體" w:cstheme="majorHAnsi" w:hint="eastAsia"/>
              </w:rPr>
              <w:t xml:space="preserve">(D) 虛專業 (null profession)。 </w:t>
            </w:r>
          </w:p>
        </w:tc>
      </w:tr>
      <w:tr w:rsidR="0007563E" w:rsidRPr="00700640" w14:paraId="2FEA6D7E" w14:textId="77777777" w:rsidTr="0007563E">
        <w:tc>
          <w:tcPr>
            <w:tcW w:w="469" w:type="dxa"/>
          </w:tcPr>
          <w:p w14:paraId="7944FBF9" w14:textId="77777777" w:rsidR="0007563E" w:rsidRPr="00700640" w:rsidRDefault="0007563E" w:rsidP="00157484">
            <w:pPr>
              <w:spacing w:line="400" w:lineRule="exact"/>
              <w:rPr>
                <w:rFonts w:ascii="標楷體" w:eastAsia="標楷體" w:hAnsi="標楷體" w:cstheme="majorHAnsi"/>
                <w:b/>
              </w:rPr>
            </w:pPr>
            <w:r w:rsidRPr="00700640">
              <w:rPr>
                <w:rFonts w:ascii="標楷體" w:eastAsia="標楷體" w:hAnsi="標楷體" w:cstheme="majorHAnsi"/>
                <w:b/>
              </w:rPr>
              <w:t>解</w:t>
            </w:r>
          </w:p>
          <w:p w14:paraId="66836F2C" w14:textId="77777777" w:rsidR="0007563E" w:rsidRPr="00700640" w:rsidRDefault="0007563E" w:rsidP="0015748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B4CE497" w14:textId="5D9554B2" w:rsidR="0007563E" w:rsidRPr="00700640" w:rsidRDefault="008502A5" w:rsidP="008502A5">
            <w:pPr>
              <w:spacing w:line="400" w:lineRule="exact"/>
              <w:rPr>
                <w:rFonts w:ascii="標楷體" w:eastAsia="標楷體" w:hAnsi="標楷體" w:cstheme="majorHAnsi"/>
              </w:rPr>
            </w:pPr>
            <w:r w:rsidRPr="00700640">
              <w:rPr>
                <w:rFonts w:ascii="標楷體" w:eastAsia="標楷體" w:hAnsi="標楷體" w:cstheme="majorHAnsi" w:hint="eastAsia"/>
                <w:b/>
                <w:color w:val="FF0000"/>
              </w:rPr>
              <w:t>Etzioni</w:t>
            </w:r>
            <w:r w:rsidRPr="00700640">
              <w:rPr>
                <w:rFonts w:ascii="標楷體" w:eastAsia="標楷體" w:hAnsi="標楷體" w:cstheme="majorHAnsi" w:hint="eastAsia"/>
                <w:b/>
                <w:bCs/>
                <w:color w:val="00B050"/>
              </w:rPr>
              <w:t xml:space="preserve">半專業 </w:t>
            </w:r>
            <w:r w:rsidRPr="00700640">
              <w:rPr>
                <w:rFonts w:ascii="標楷體" w:eastAsia="標楷體" w:hAnsi="標楷體" w:cstheme="majorHAnsi" w:hint="eastAsia"/>
              </w:rPr>
              <w:t>主張教育人員經過短期訓練、有較低的社會地位、知識分化尚不嚴謹、自主性較低，所以只是半專業。</w:t>
            </w:r>
          </w:p>
        </w:tc>
      </w:tr>
      <w:tr w:rsidR="0007563E" w:rsidRPr="00700640" w14:paraId="5376986A" w14:textId="77777777" w:rsidTr="008502A5">
        <w:tc>
          <w:tcPr>
            <w:tcW w:w="469" w:type="dxa"/>
            <w:vAlign w:val="center"/>
          </w:tcPr>
          <w:p w14:paraId="4F773F2F" w14:textId="2EF10811" w:rsidR="0007563E" w:rsidRPr="00700640" w:rsidRDefault="008502A5" w:rsidP="008502A5">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76FFA00B" w14:textId="77777777" w:rsidR="008502A5" w:rsidRPr="00700640" w:rsidRDefault="008502A5" w:rsidP="008502A5">
            <w:pPr>
              <w:spacing w:line="400" w:lineRule="exact"/>
              <w:rPr>
                <w:rFonts w:ascii="標楷體" w:eastAsia="標楷體" w:hAnsi="標楷體" w:cstheme="majorHAnsi"/>
              </w:rPr>
            </w:pPr>
            <w:r w:rsidRPr="00700640">
              <w:rPr>
                <w:rFonts w:ascii="標楷體" w:eastAsia="標楷體" w:hAnsi="標楷體" w:cstheme="majorHAnsi" w:hint="eastAsia"/>
              </w:rPr>
              <w:t xml:space="preserve">法國社會學家涂爾幹 (Emile Durkheim) 著有《道德教育》、《教育思想的演進》等書，對於教育社會學的發展影響深遠。以下哪一項敘述最能說明他學說的要旨？ </w:t>
            </w:r>
          </w:p>
          <w:p w14:paraId="47ABB1D1" w14:textId="77777777" w:rsidR="008502A5" w:rsidRPr="00700640" w:rsidRDefault="008502A5" w:rsidP="008502A5">
            <w:pPr>
              <w:spacing w:line="400" w:lineRule="exact"/>
              <w:rPr>
                <w:rFonts w:ascii="標楷體" w:eastAsia="標楷體" w:hAnsi="標楷體" w:cstheme="majorHAnsi"/>
              </w:rPr>
            </w:pPr>
            <w:r w:rsidRPr="00700640">
              <w:rPr>
                <w:rFonts w:ascii="標楷體" w:eastAsia="標楷體" w:hAnsi="標楷體" w:cstheme="majorHAnsi" w:hint="eastAsia"/>
              </w:rPr>
              <w:t>(A)</w:t>
            </w:r>
            <w:r w:rsidRPr="00700640">
              <w:rPr>
                <w:rFonts w:ascii="標楷體" w:eastAsia="標楷體" w:hAnsi="標楷體" w:cstheme="majorHAnsi" w:hint="eastAsia"/>
              </w:rPr>
              <w:tab/>
              <w:t xml:space="preserve">任何社會都存在一個宰制權力的地位團體 (status group)，他們同時也控制了教育資源，所以，教育不過是讓他們的子女取得地位正當性的工具而已。 </w:t>
            </w:r>
          </w:p>
          <w:p w14:paraId="20D18774" w14:textId="77777777" w:rsidR="008502A5" w:rsidRPr="00700640" w:rsidRDefault="008502A5" w:rsidP="008502A5">
            <w:pPr>
              <w:spacing w:line="400" w:lineRule="exact"/>
              <w:rPr>
                <w:rFonts w:ascii="標楷體" w:eastAsia="標楷體" w:hAnsi="標楷體" w:cstheme="majorHAnsi"/>
              </w:rPr>
            </w:pPr>
            <w:r w:rsidRPr="00700640">
              <w:rPr>
                <w:rFonts w:ascii="標楷體" w:eastAsia="標楷體" w:hAnsi="標楷體" w:cstheme="majorHAnsi" w:hint="eastAsia"/>
              </w:rPr>
              <w:t>(B)</w:t>
            </w:r>
            <w:r w:rsidRPr="00700640">
              <w:rPr>
                <w:rFonts w:ascii="標楷體" w:eastAsia="標楷體" w:hAnsi="標楷體" w:cstheme="majorHAnsi" w:hint="eastAsia"/>
              </w:rPr>
              <w:tab/>
              <w:t xml:space="preserve">學校教育其實是階級鬥爭的一個場域，資本主義的意識形態藉學校的正規課程以及種種潛在課程獲得複製。 </w:t>
            </w:r>
          </w:p>
          <w:p w14:paraId="21462F87" w14:textId="77777777" w:rsidR="008502A5" w:rsidRPr="00700640" w:rsidRDefault="008502A5" w:rsidP="008502A5">
            <w:pPr>
              <w:spacing w:line="400" w:lineRule="exact"/>
              <w:rPr>
                <w:rFonts w:ascii="標楷體" w:eastAsia="標楷體" w:hAnsi="標楷體" w:cstheme="majorHAnsi"/>
              </w:rPr>
            </w:pPr>
            <w:r w:rsidRPr="00700640">
              <w:rPr>
                <w:rFonts w:ascii="標楷體" w:eastAsia="標楷體" w:hAnsi="標楷體" w:cstheme="majorHAnsi" w:hint="eastAsia"/>
              </w:rPr>
              <w:t>(C)</w:t>
            </w:r>
            <w:r w:rsidRPr="00700640">
              <w:rPr>
                <w:rFonts w:ascii="標楷體" w:eastAsia="標楷體" w:hAnsi="標楷體" w:cstheme="majorHAnsi" w:hint="eastAsia"/>
              </w:rPr>
              <w:tab/>
              <w:t xml:space="preserve">語言可以區分為精緻符碼 (elaborate code) 和 侷限性符碼 (restricted code)，學校教育以精緻符碼為主，所以總體言之，學校教育對於勞動階級子女的學業表現較為不利。 </w:t>
            </w:r>
          </w:p>
          <w:p w14:paraId="2CBFC1B2" w14:textId="6D63F669" w:rsidR="0007563E" w:rsidRPr="00700640" w:rsidRDefault="008502A5" w:rsidP="008502A5">
            <w:pPr>
              <w:spacing w:line="400" w:lineRule="exact"/>
              <w:rPr>
                <w:rFonts w:ascii="標楷體" w:eastAsia="標楷體" w:hAnsi="標楷體" w:cstheme="majorHAnsi"/>
              </w:rPr>
            </w:pPr>
            <w:r w:rsidRPr="00700640">
              <w:rPr>
                <w:rFonts w:ascii="標楷體" w:eastAsia="標楷體" w:hAnsi="標楷體" w:cstheme="majorHAnsi" w:hint="eastAsia"/>
              </w:rPr>
              <w:t>(D)</w:t>
            </w:r>
            <w:r w:rsidRPr="00700640">
              <w:rPr>
                <w:rFonts w:ascii="標楷體" w:eastAsia="標楷體" w:hAnsi="標楷體" w:cstheme="majorHAnsi" w:hint="eastAsia"/>
              </w:rPr>
              <w:tab/>
              <w:t xml:space="preserve">並非教育政策或是某種教育理論帶來教育的轉變，相反的，應當是社會的變遷促成某些教育政策被提出，某些理論能夠被廣泛接受。 </w:t>
            </w:r>
          </w:p>
        </w:tc>
      </w:tr>
      <w:tr w:rsidR="0007563E" w:rsidRPr="00700640" w14:paraId="739C2F66" w14:textId="77777777" w:rsidTr="0007563E">
        <w:tc>
          <w:tcPr>
            <w:tcW w:w="469" w:type="dxa"/>
          </w:tcPr>
          <w:p w14:paraId="07C1F0AE" w14:textId="77777777" w:rsidR="0007563E" w:rsidRPr="00700640" w:rsidRDefault="0007563E" w:rsidP="00157484">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363AF257" w14:textId="77777777" w:rsidR="0007563E" w:rsidRPr="00700640" w:rsidRDefault="0007563E" w:rsidP="0015748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085CB6C" w14:textId="77777777" w:rsidR="008502A5" w:rsidRPr="00700640" w:rsidRDefault="008502A5" w:rsidP="008502A5">
            <w:pPr>
              <w:spacing w:line="400" w:lineRule="exact"/>
              <w:rPr>
                <w:rFonts w:ascii="標楷體" w:eastAsia="標楷體" w:hAnsi="標楷體" w:cstheme="majorHAnsi"/>
              </w:rPr>
            </w:pPr>
            <w:r w:rsidRPr="00700640">
              <w:rPr>
                <w:rFonts w:ascii="標楷體" w:eastAsia="標楷體" w:hAnsi="標楷體" w:cstheme="majorHAnsi" w:hint="eastAsia"/>
                <w:b/>
                <w:color w:val="FF0000"/>
              </w:rPr>
              <w:t>涂爾幹</w:t>
            </w:r>
            <w:r w:rsidRPr="00700640">
              <w:rPr>
                <w:rFonts w:ascii="標楷體" w:eastAsia="標楷體" w:hAnsi="標楷體" w:cstheme="majorHAnsi" w:hint="eastAsia"/>
              </w:rPr>
              <w:t>主張教育形態會隨社會的環境而變化，因為教育制度和社會制度有著密切關聯。</w:t>
            </w:r>
          </w:p>
          <w:p w14:paraId="64E3CBDA" w14:textId="77777777" w:rsidR="008502A5" w:rsidRPr="00700640" w:rsidRDefault="008502A5" w:rsidP="008502A5">
            <w:pPr>
              <w:spacing w:line="400" w:lineRule="exact"/>
              <w:rPr>
                <w:rFonts w:ascii="標楷體" w:eastAsia="標楷體" w:hAnsi="標楷體" w:cstheme="majorHAnsi"/>
              </w:rPr>
            </w:pPr>
            <w:r w:rsidRPr="00700640">
              <w:rPr>
                <w:rFonts w:ascii="標楷體" w:eastAsia="標楷體" w:hAnsi="標楷體" w:cstheme="majorHAnsi" w:hint="eastAsia"/>
              </w:rPr>
              <w:t>同時他也主張教育同時必須考慮到不同文化的差異性。</w:t>
            </w:r>
          </w:p>
          <w:p w14:paraId="0E6FD71D" w14:textId="121062A5" w:rsidR="0007563E" w:rsidRPr="00700640" w:rsidRDefault="008502A5" w:rsidP="008502A5">
            <w:pPr>
              <w:spacing w:line="400" w:lineRule="exact"/>
              <w:rPr>
                <w:rFonts w:ascii="標楷體" w:eastAsia="標楷體" w:hAnsi="標楷體" w:cstheme="majorHAnsi"/>
              </w:rPr>
            </w:pPr>
            <w:r w:rsidRPr="00700640">
              <w:rPr>
                <w:rFonts w:ascii="標楷體" w:eastAsia="標楷體" w:hAnsi="標楷體" w:cstheme="majorHAnsi" w:hint="eastAsia"/>
              </w:rPr>
              <w:t>最終理想的教育可以強化社會團結、保障社會秩序、維護社會分工。</w:t>
            </w:r>
          </w:p>
        </w:tc>
      </w:tr>
      <w:tr w:rsidR="00AA58B7" w:rsidRPr="00700640" w14:paraId="7C0A5974" w14:textId="77777777" w:rsidTr="00182BF2">
        <w:tc>
          <w:tcPr>
            <w:tcW w:w="469" w:type="dxa"/>
            <w:vAlign w:val="center"/>
          </w:tcPr>
          <w:p w14:paraId="703742F4" w14:textId="3F35E2EE" w:rsidR="00AA58B7" w:rsidRPr="00700640" w:rsidRDefault="00AA58B7" w:rsidP="00AA58B7">
            <w:pPr>
              <w:spacing w:line="400" w:lineRule="exact"/>
              <w:rPr>
                <w:rFonts w:ascii="標楷體" w:eastAsia="標楷體" w:hAnsi="標楷體" w:cstheme="majorHAnsi"/>
              </w:rPr>
            </w:pPr>
            <w:r w:rsidRPr="00700640">
              <w:rPr>
                <w:rFonts w:ascii="標楷體" w:eastAsia="標楷體" w:hAnsi="標楷體" w:hint="eastAsia"/>
              </w:rPr>
              <w:t>D</w:t>
            </w:r>
          </w:p>
        </w:tc>
        <w:tc>
          <w:tcPr>
            <w:tcW w:w="10859" w:type="dxa"/>
          </w:tcPr>
          <w:p w14:paraId="131086A6" w14:textId="114F9589" w:rsidR="00AA58B7" w:rsidRPr="00700640" w:rsidRDefault="00AA58B7" w:rsidP="00AA58B7">
            <w:pPr>
              <w:spacing w:line="400" w:lineRule="exact"/>
              <w:rPr>
                <w:rFonts w:ascii="標楷體" w:eastAsia="標楷體" w:hAnsi="標楷體" w:cstheme="majorHAnsi"/>
              </w:rPr>
            </w:pPr>
            <w:r w:rsidRPr="00700640">
              <w:rPr>
                <w:rFonts w:ascii="標楷體" w:eastAsia="標楷體" w:hAnsi="標楷體" w:hint="eastAsia"/>
              </w:rPr>
              <w:t>「依賴理論」與「世界體系理論」最主要的理論基礎是什麼？ </w:t>
            </w:r>
            <w:r w:rsidRPr="00700640">
              <w:rPr>
                <w:rFonts w:ascii="標楷體" w:eastAsia="標楷體" w:hAnsi="標楷體" w:hint="eastAsia"/>
              </w:rPr>
              <w:br/>
              <w:t>(A) 馬克思(K. Marx)的衝突論 </w:t>
            </w:r>
            <w:r w:rsidRPr="00700640">
              <w:rPr>
                <w:rFonts w:ascii="標楷體" w:eastAsia="標楷體" w:hAnsi="標楷體" w:hint="eastAsia"/>
              </w:rPr>
              <w:br/>
              <w:t>(B) 涂爾幹(E. Durkheim)的社會分工論 </w:t>
            </w:r>
            <w:r w:rsidRPr="00700640">
              <w:rPr>
                <w:rFonts w:ascii="標楷體" w:eastAsia="標楷體" w:hAnsi="標楷體" w:hint="eastAsia"/>
              </w:rPr>
              <w:br/>
              <w:t>(C) 帕森斯(T. Parsons)的社會系統理論 </w:t>
            </w:r>
            <w:r w:rsidRPr="00700640">
              <w:rPr>
                <w:rFonts w:ascii="標楷體" w:eastAsia="標楷體" w:hAnsi="標楷體" w:hint="eastAsia"/>
              </w:rPr>
              <w:br/>
              <w:t>(D) 哈伯馬斯(J. Habermas)的批判理論</w:t>
            </w:r>
          </w:p>
        </w:tc>
      </w:tr>
      <w:tr w:rsidR="008B1AD6" w:rsidRPr="00700640" w14:paraId="6D42275C" w14:textId="77777777" w:rsidTr="008B1AD6">
        <w:tc>
          <w:tcPr>
            <w:tcW w:w="469" w:type="dxa"/>
          </w:tcPr>
          <w:p w14:paraId="3416BE76"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解</w:t>
            </w:r>
          </w:p>
          <w:p w14:paraId="67959081"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FD58452" w14:textId="77777777" w:rsidR="008B1AD6" w:rsidRPr="00700640" w:rsidRDefault="008B1AD6" w:rsidP="008B1AD6">
            <w:pPr>
              <w:spacing w:line="400" w:lineRule="exact"/>
              <w:rPr>
                <w:rFonts w:ascii="標楷體" w:eastAsia="標楷體" w:hAnsi="標楷體" w:cstheme="majorHAnsi"/>
              </w:rPr>
            </w:pPr>
          </w:p>
        </w:tc>
      </w:tr>
      <w:tr w:rsidR="008B1AD6" w:rsidRPr="00700640" w14:paraId="43838E16" w14:textId="77777777" w:rsidTr="00AA58B7">
        <w:tc>
          <w:tcPr>
            <w:tcW w:w="469" w:type="dxa"/>
            <w:vAlign w:val="center"/>
          </w:tcPr>
          <w:p w14:paraId="1DECF214" w14:textId="351D5E9C" w:rsidR="008B1AD6" w:rsidRPr="00700640" w:rsidRDefault="00AA58B7" w:rsidP="00AA58B7">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42380E6E" w14:textId="77777777" w:rsidR="00AA58B7" w:rsidRPr="00700640" w:rsidRDefault="00AA58B7" w:rsidP="00AA58B7">
            <w:pPr>
              <w:spacing w:line="400" w:lineRule="exact"/>
              <w:rPr>
                <w:rFonts w:ascii="標楷體" w:eastAsia="標楷體" w:hAnsi="標楷體" w:cstheme="majorHAnsi"/>
              </w:rPr>
            </w:pPr>
            <w:r w:rsidRPr="00700640">
              <w:rPr>
                <w:rFonts w:ascii="標楷體" w:eastAsia="標楷體" w:hAnsi="標楷體" w:cstheme="majorHAnsi" w:hint="eastAsia"/>
              </w:rPr>
              <w:t xml:space="preserve">威里斯(P. Willis)1977在《學習成為勞工》(Learning to labour)一書中對學校次級文化的研究，下列敘述何者正確？ </w:t>
            </w:r>
          </w:p>
          <w:p w14:paraId="7B8E57F1" w14:textId="77777777" w:rsidR="00AA58B7" w:rsidRPr="00700640" w:rsidRDefault="00AA58B7" w:rsidP="00AA58B7">
            <w:pPr>
              <w:spacing w:line="400" w:lineRule="exact"/>
              <w:rPr>
                <w:rFonts w:ascii="標楷體" w:eastAsia="標楷體" w:hAnsi="標楷體" w:cstheme="majorHAnsi"/>
              </w:rPr>
            </w:pPr>
            <w:r w:rsidRPr="00700640">
              <w:rPr>
                <w:rFonts w:ascii="標楷體" w:eastAsia="標楷體" w:hAnsi="標楷體" w:cstheme="majorHAnsi" w:hint="eastAsia"/>
              </w:rPr>
              <w:t xml:space="preserve">(A) Willis發現勞工階級學生在校生活中所形成的價值觀，與學校所欲塑造的課程意義，不謀而合。 </w:t>
            </w:r>
          </w:p>
          <w:p w14:paraId="1ED0AB6B" w14:textId="77777777" w:rsidR="00AA58B7" w:rsidRPr="00700640" w:rsidRDefault="00AA58B7" w:rsidP="00AA58B7">
            <w:pPr>
              <w:spacing w:line="400" w:lineRule="exact"/>
              <w:rPr>
                <w:rFonts w:ascii="標楷體" w:eastAsia="標楷體" w:hAnsi="標楷體" w:cstheme="majorHAnsi"/>
              </w:rPr>
            </w:pPr>
            <w:r w:rsidRPr="00700640">
              <w:rPr>
                <w:rFonts w:ascii="標楷體" w:eastAsia="標楷體" w:hAnsi="標楷體" w:cstheme="majorHAnsi" w:hint="eastAsia"/>
              </w:rPr>
              <w:t xml:space="preserve">(B) 這群自稱為「少年郎」(lads)的學生反學校權威，經常違反校規，甚至惡意破壞、暴力與偷竊。然而，他們與學校中的「乖乖牌」能和平相處，相當友善。 </w:t>
            </w:r>
          </w:p>
          <w:p w14:paraId="464CECE1" w14:textId="77777777" w:rsidR="00AA58B7" w:rsidRPr="00700640" w:rsidRDefault="00AA58B7" w:rsidP="00AA58B7">
            <w:pPr>
              <w:spacing w:line="400" w:lineRule="exact"/>
              <w:rPr>
                <w:rFonts w:ascii="標楷體" w:eastAsia="標楷體" w:hAnsi="標楷體" w:cstheme="majorHAnsi"/>
              </w:rPr>
            </w:pPr>
            <w:r w:rsidRPr="00700640">
              <w:rPr>
                <w:rFonts w:ascii="標楷體" w:eastAsia="標楷體" w:hAnsi="標楷體" w:cstheme="majorHAnsi" w:hint="eastAsia"/>
              </w:rPr>
              <w:t xml:space="preserve">(C) Willis 認為這群學生的反學校文化，有相當大的成分是學生主動建構的，而非外力塑造的。 </w:t>
            </w:r>
          </w:p>
          <w:p w14:paraId="260FB445" w14:textId="666112DC" w:rsidR="008B1AD6" w:rsidRPr="00700640" w:rsidRDefault="00AA58B7" w:rsidP="00AA58B7">
            <w:pPr>
              <w:spacing w:line="400" w:lineRule="exact"/>
              <w:rPr>
                <w:rFonts w:ascii="標楷體" w:eastAsia="標楷體" w:hAnsi="標楷體" w:cstheme="majorHAnsi"/>
              </w:rPr>
            </w:pPr>
            <w:r w:rsidRPr="00700640">
              <w:rPr>
                <w:rFonts w:ascii="標楷體" w:eastAsia="標楷體" w:hAnsi="標楷體" w:cstheme="majorHAnsi" w:hint="eastAsia"/>
              </w:rPr>
              <w:t>(D) Willis從「文化再製」(cultural reproduction)的角度，解釋來自勞工階級的學生最後還是成為勞工的命運。</w:t>
            </w:r>
          </w:p>
        </w:tc>
      </w:tr>
      <w:tr w:rsidR="008B1AD6" w:rsidRPr="00700640" w14:paraId="257DA99A" w14:textId="77777777" w:rsidTr="008B1AD6">
        <w:tc>
          <w:tcPr>
            <w:tcW w:w="469" w:type="dxa"/>
          </w:tcPr>
          <w:p w14:paraId="28EEC5B9"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解</w:t>
            </w:r>
          </w:p>
          <w:p w14:paraId="6B241AFA"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32BE1AE" w14:textId="77777777" w:rsidR="008B1AD6" w:rsidRPr="00700640" w:rsidRDefault="008B1AD6" w:rsidP="008B1AD6">
            <w:pPr>
              <w:spacing w:line="400" w:lineRule="exact"/>
              <w:rPr>
                <w:rFonts w:ascii="標楷體" w:eastAsia="標楷體" w:hAnsi="標楷體" w:cstheme="majorHAnsi"/>
              </w:rPr>
            </w:pPr>
          </w:p>
        </w:tc>
      </w:tr>
      <w:tr w:rsidR="008B1AD6" w:rsidRPr="00700640" w14:paraId="6F68D4A3" w14:textId="77777777" w:rsidTr="00CB17D8">
        <w:tc>
          <w:tcPr>
            <w:tcW w:w="469" w:type="dxa"/>
            <w:vAlign w:val="center"/>
          </w:tcPr>
          <w:p w14:paraId="60E0472B" w14:textId="039016F0" w:rsidR="008B1AD6" w:rsidRPr="00700640" w:rsidRDefault="00CB17D8" w:rsidP="00CB17D8">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6EBF8605"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衝突論與功能論就「社會變遷」對於「教育革新」的關係觀點不同，請選出正確的選項？ </w:t>
            </w:r>
          </w:p>
          <w:p w14:paraId="44857091"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(A) 功能論者對於社會變遷的回應，係在於透過社會控制以維持社會穩定性並做必要的調整 </w:t>
            </w:r>
          </w:p>
          <w:p w14:paraId="4E3C432A"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(B) 衝突論者認為社會變遷並非社會結構必然的結果，是一種社會病態 </w:t>
            </w:r>
          </w:p>
          <w:p w14:paraId="78E98FF3"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(C) 抱持衝突論者面對教育革新較為強調「社會整體的需求」，著重教育體系內部技術性的改變 </w:t>
            </w:r>
          </w:p>
          <w:p w14:paraId="17172EBD" w14:textId="6BCBC6A2" w:rsidR="008B1AD6"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(D) 抱持功能論者則以「社會正義及均等」為訴求，主張結構性的教育革新，而非僅作細部修正</w:t>
            </w:r>
          </w:p>
        </w:tc>
      </w:tr>
      <w:tr w:rsidR="008B1AD6" w:rsidRPr="00700640" w14:paraId="7C217FD2" w14:textId="77777777" w:rsidTr="008B1AD6">
        <w:tc>
          <w:tcPr>
            <w:tcW w:w="469" w:type="dxa"/>
          </w:tcPr>
          <w:p w14:paraId="23B25219"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解</w:t>
            </w:r>
          </w:p>
          <w:p w14:paraId="0B045DAE"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CAF5F96" w14:textId="4C1200F9"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c-功能論   d-社會導進論</w:t>
            </w:r>
          </w:p>
          <w:p w14:paraId="418A9276" w14:textId="77777777" w:rsidR="008B1AD6" w:rsidRPr="00700640" w:rsidRDefault="008B1AD6" w:rsidP="008B1AD6">
            <w:pPr>
              <w:spacing w:line="400" w:lineRule="exact"/>
              <w:rPr>
                <w:rFonts w:ascii="標楷體" w:eastAsia="標楷體" w:hAnsi="標楷體" w:cstheme="majorHAnsi"/>
              </w:rPr>
            </w:pPr>
          </w:p>
        </w:tc>
      </w:tr>
      <w:tr w:rsidR="008B1AD6" w:rsidRPr="00700640" w14:paraId="25884DC8" w14:textId="77777777" w:rsidTr="000D670E">
        <w:tc>
          <w:tcPr>
            <w:tcW w:w="469" w:type="dxa"/>
            <w:vAlign w:val="center"/>
          </w:tcPr>
          <w:p w14:paraId="2C319C04" w14:textId="794DC281" w:rsidR="008B1AD6" w:rsidRPr="00700640" w:rsidRDefault="000D670E" w:rsidP="000D670E">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063B21B2" w14:textId="67549728" w:rsidR="008B1AD6"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政府對於經濟條件不利、文化條件不利的學生或學校投注更多的資源，這樣的措施符合 </w:t>
            </w:r>
            <w:r w:rsidRPr="00700640">
              <w:rPr>
                <w:rFonts w:ascii="標楷體" w:eastAsia="標楷體" w:hAnsi="標楷體" w:cstheme="majorHAnsi" w:hint="eastAsia"/>
              </w:rPr>
              <w:br/>
              <w:t>(A)分配性正義 </w:t>
            </w:r>
            <w:r w:rsidRPr="00700640">
              <w:rPr>
                <w:rFonts w:ascii="標楷體" w:eastAsia="標楷體" w:hAnsi="標楷體" w:cstheme="majorHAnsi" w:hint="eastAsia"/>
              </w:rPr>
              <w:br/>
              <w:t>(B)補償性正義 </w:t>
            </w:r>
            <w:r w:rsidRPr="00700640">
              <w:rPr>
                <w:rFonts w:ascii="標楷體" w:eastAsia="標楷體" w:hAnsi="標楷體" w:cstheme="majorHAnsi" w:hint="eastAsia"/>
              </w:rPr>
              <w:br/>
              <w:t>(C)最低限正義 </w:t>
            </w:r>
            <w:r w:rsidRPr="00700640">
              <w:rPr>
                <w:rFonts w:ascii="標楷體" w:eastAsia="標楷體" w:hAnsi="標楷體" w:cstheme="majorHAnsi" w:hint="eastAsia"/>
              </w:rPr>
              <w:br/>
              <w:t>(D)消極性正義</w:t>
            </w:r>
          </w:p>
        </w:tc>
      </w:tr>
      <w:tr w:rsidR="008B1AD6" w:rsidRPr="00700640" w14:paraId="69D55E71" w14:textId="77777777" w:rsidTr="008B1AD6">
        <w:tc>
          <w:tcPr>
            <w:tcW w:w="469" w:type="dxa"/>
          </w:tcPr>
          <w:p w14:paraId="791CBA42"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解</w:t>
            </w:r>
          </w:p>
          <w:p w14:paraId="5E22768D"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652F0B5" w14:textId="77777777"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分配性正義:較強、對社會較有貢獻，應分配比較多</w:t>
            </w:r>
          </w:p>
          <w:p w14:paraId="6B2AF3BC" w14:textId="747A11CF" w:rsidR="008B1AD6"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補償性正義:對弱勢者較多</w:t>
            </w:r>
          </w:p>
        </w:tc>
      </w:tr>
      <w:tr w:rsidR="008B1AD6" w:rsidRPr="00700640" w14:paraId="19DD47E8" w14:textId="77777777" w:rsidTr="00957569">
        <w:tc>
          <w:tcPr>
            <w:tcW w:w="469" w:type="dxa"/>
            <w:vAlign w:val="center"/>
          </w:tcPr>
          <w:p w14:paraId="39950BAA" w14:textId="332F175B" w:rsidR="008B1AD6" w:rsidRPr="00700640" w:rsidRDefault="00957569" w:rsidP="00957569">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25ED40D7" w14:textId="01FF1E03" w:rsidR="008B1AD6" w:rsidRPr="00700640" w:rsidRDefault="00957569" w:rsidP="00957569">
            <w:pPr>
              <w:spacing w:line="400" w:lineRule="exact"/>
              <w:rPr>
                <w:rFonts w:ascii="標楷體" w:eastAsia="標楷體" w:hAnsi="標楷體" w:cstheme="majorHAnsi"/>
              </w:rPr>
            </w:pPr>
            <w:r w:rsidRPr="00700640">
              <w:rPr>
                <w:rFonts w:ascii="標楷體" w:eastAsia="標楷體" w:hAnsi="標楷體" w:cstheme="majorHAnsi" w:hint="eastAsia"/>
              </w:rPr>
              <w:t>楊格〈Iris Marion Young〉主張世人應該反思「將某個文化團體的經驗和文化普遍化，並且讓它變成唯一的規範與標準」之歷程，此歷程比較接近下列那一個概念：</w:t>
            </w:r>
            <w:r w:rsidRPr="00700640">
              <w:rPr>
                <w:rFonts w:ascii="標楷體" w:eastAsia="標楷體" w:hAnsi="標楷體" w:cstheme="majorHAnsi" w:hint="eastAsia"/>
              </w:rPr>
              <w:br/>
              <w:t>(A)文化世俗主義</w:t>
            </w:r>
            <w:r w:rsidRPr="00700640">
              <w:rPr>
                <w:rFonts w:ascii="標楷體" w:eastAsia="標楷體" w:hAnsi="標楷體" w:cstheme="majorHAnsi" w:hint="eastAsia"/>
              </w:rPr>
              <w:br/>
              <w:t>(B)文化帝國主義</w:t>
            </w:r>
            <w:r w:rsidRPr="00700640">
              <w:rPr>
                <w:rFonts w:ascii="標楷體" w:eastAsia="標楷體" w:hAnsi="標楷體" w:cstheme="majorHAnsi" w:hint="eastAsia"/>
              </w:rPr>
              <w:br/>
            </w:r>
            <w:r w:rsidRPr="00700640">
              <w:rPr>
                <w:rFonts w:ascii="標楷體" w:eastAsia="標楷體" w:hAnsi="標楷體" w:cstheme="majorHAnsi" w:hint="eastAsia"/>
              </w:rPr>
              <w:lastRenderedPageBreak/>
              <w:t>(C)文化融合主義 </w:t>
            </w:r>
            <w:r w:rsidRPr="00700640">
              <w:rPr>
                <w:rFonts w:ascii="標楷體" w:eastAsia="標楷體" w:hAnsi="標楷體" w:cstheme="majorHAnsi" w:hint="eastAsia"/>
              </w:rPr>
              <w:br/>
              <w:t>(D)文化傳遞主義 </w:t>
            </w:r>
          </w:p>
        </w:tc>
      </w:tr>
      <w:tr w:rsidR="008B1AD6" w:rsidRPr="00700640" w14:paraId="390BD7D3" w14:textId="77777777" w:rsidTr="008B1AD6">
        <w:tc>
          <w:tcPr>
            <w:tcW w:w="469" w:type="dxa"/>
          </w:tcPr>
          <w:p w14:paraId="591C53EA"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2ECC2089"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AF7DECC" w14:textId="77777777" w:rsidR="008B1AD6" w:rsidRPr="00700640" w:rsidRDefault="00957569" w:rsidP="008B1AD6">
            <w:pPr>
              <w:spacing w:line="400" w:lineRule="exact"/>
              <w:rPr>
                <w:rFonts w:ascii="標楷體" w:eastAsia="標楷體" w:hAnsi="標楷體" w:cstheme="majorHAnsi"/>
              </w:rPr>
            </w:pPr>
            <w:r w:rsidRPr="00700640">
              <w:rPr>
                <w:rFonts w:ascii="標楷體" w:eastAsia="標楷體" w:hAnsi="標楷體" w:cstheme="majorHAnsi" w:hint="eastAsia"/>
              </w:rPr>
              <w:t>楊格--後殖民主義</w:t>
            </w:r>
          </w:p>
          <w:p w14:paraId="6808EA27" w14:textId="1838F5CC" w:rsidR="00957569" w:rsidRPr="00700640" w:rsidRDefault="00957569" w:rsidP="008B1AD6">
            <w:pPr>
              <w:spacing w:line="400" w:lineRule="exact"/>
              <w:rPr>
                <w:rFonts w:ascii="標楷體" w:eastAsia="標楷體" w:hAnsi="標楷體" w:cstheme="majorHAnsi"/>
              </w:rPr>
            </w:pPr>
            <w:r w:rsidRPr="00700640">
              <w:rPr>
                <w:rFonts w:ascii="標楷體" w:eastAsia="標楷體" w:hAnsi="標楷體" w:cstheme="majorHAnsi" w:hint="eastAsia"/>
              </w:rPr>
              <w:t>批判文化帝國主義</w:t>
            </w:r>
          </w:p>
        </w:tc>
      </w:tr>
      <w:tr w:rsidR="008B1AD6" w:rsidRPr="00700640" w14:paraId="362D1090" w14:textId="77777777" w:rsidTr="00957569">
        <w:tc>
          <w:tcPr>
            <w:tcW w:w="469" w:type="dxa"/>
            <w:vAlign w:val="center"/>
          </w:tcPr>
          <w:p w14:paraId="16638495" w14:textId="41377674" w:rsidR="008B1AD6" w:rsidRPr="00700640" w:rsidRDefault="00957569" w:rsidP="00957569">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02E2142F" w14:textId="0B290F2A" w:rsidR="008B1AD6" w:rsidRPr="00700640" w:rsidRDefault="00957569" w:rsidP="00957569">
            <w:pPr>
              <w:spacing w:line="400" w:lineRule="exact"/>
              <w:rPr>
                <w:rFonts w:ascii="標楷體" w:eastAsia="標楷體" w:hAnsi="標楷體" w:cstheme="majorHAnsi"/>
              </w:rPr>
            </w:pPr>
            <w:r w:rsidRPr="00700640">
              <w:rPr>
                <w:rFonts w:ascii="標楷體" w:eastAsia="標楷體" w:hAnsi="標楷體" w:cstheme="majorHAnsi" w:hint="eastAsia"/>
              </w:rPr>
              <w:t>依據帕森思(T. Parsons)之分析，班級的社會化功能包含「培養個人的能力」和下列哪一項：</w:t>
            </w:r>
            <w:r w:rsidRPr="00700640">
              <w:rPr>
                <w:rFonts w:ascii="標楷體" w:eastAsia="標楷體" w:hAnsi="標楷體" w:cstheme="majorHAnsi" w:hint="eastAsia"/>
              </w:rPr>
              <w:br/>
              <w:t>(A)發展個人的責任感</w:t>
            </w:r>
            <w:r w:rsidRPr="00700640">
              <w:rPr>
                <w:rFonts w:ascii="標楷體" w:eastAsia="標楷體" w:hAnsi="標楷體" w:cstheme="majorHAnsi" w:hint="eastAsia"/>
              </w:rPr>
              <w:br/>
              <w:t>(B)健全個人的體魄 </w:t>
            </w:r>
            <w:r w:rsidRPr="00700640">
              <w:rPr>
                <w:rFonts w:ascii="標楷體" w:eastAsia="標楷體" w:hAnsi="標楷體" w:cstheme="majorHAnsi" w:hint="eastAsia"/>
              </w:rPr>
              <w:br/>
              <w:t>(C)涵化個人的修養 </w:t>
            </w:r>
            <w:r w:rsidRPr="00700640">
              <w:rPr>
                <w:rFonts w:ascii="標楷體" w:eastAsia="標楷體" w:hAnsi="標楷體" w:cstheme="majorHAnsi" w:hint="eastAsia"/>
              </w:rPr>
              <w:br/>
              <w:t>(D)堅定個人的信仰 </w:t>
            </w:r>
          </w:p>
        </w:tc>
      </w:tr>
      <w:tr w:rsidR="008B1AD6" w:rsidRPr="00700640" w14:paraId="5D2B4D1E" w14:textId="77777777" w:rsidTr="008B1AD6">
        <w:tc>
          <w:tcPr>
            <w:tcW w:w="469" w:type="dxa"/>
          </w:tcPr>
          <w:p w14:paraId="79E134B6"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解</w:t>
            </w:r>
          </w:p>
          <w:p w14:paraId="4FB01723"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4D08E48" w14:textId="7489EF0A" w:rsidR="00957569" w:rsidRPr="00700640" w:rsidRDefault="00957569" w:rsidP="00957569">
            <w:pPr>
              <w:spacing w:line="400" w:lineRule="exact"/>
              <w:rPr>
                <w:rFonts w:ascii="標楷體" w:eastAsia="標楷體" w:hAnsi="標楷體" w:cstheme="majorHAnsi"/>
              </w:rPr>
            </w:pPr>
            <w:r w:rsidRPr="00700640">
              <w:rPr>
                <w:rFonts w:ascii="標楷體" w:eastAsia="標楷體" w:hAnsi="標楷體" w:cstheme="majorHAnsi" w:hint="eastAsia"/>
                <w:b/>
                <w:color w:val="0070C0"/>
              </w:rPr>
              <w:t xml:space="preserve">責任感　</w:t>
            </w:r>
            <w:r w:rsidRPr="00700640">
              <w:rPr>
                <w:rFonts w:ascii="標楷體" w:eastAsia="標楷體" w:hAnsi="標楷體" w:cstheme="majorHAnsi" w:hint="eastAsia"/>
              </w:rPr>
              <w:t>1.附從於社會的共同價值體系　2.盡其在社會結構中特定的角色義務</w:t>
            </w:r>
          </w:p>
          <w:p w14:paraId="06E691F5" w14:textId="77777777" w:rsidR="00957569" w:rsidRPr="00700640" w:rsidRDefault="00957569" w:rsidP="00957569">
            <w:pPr>
              <w:spacing w:line="400" w:lineRule="exact"/>
              <w:rPr>
                <w:rFonts w:ascii="標楷體" w:eastAsia="標楷體" w:hAnsi="標楷體" w:cstheme="majorHAnsi"/>
              </w:rPr>
            </w:pPr>
            <w:r w:rsidRPr="00700640">
              <w:rPr>
                <w:rFonts w:ascii="標楷體" w:eastAsia="標楷體" w:hAnsi="標楷體" w:cstheme="majorHAnsi" w:hint="eastAsia"/>
                <w:b/>
                <w:color w:val="0070C0"/>
              </w:rPr>
              <w:t>能力</w:t>
            </w:r>
            <w:r w:rsidRPr="00700640">
              <w:rPr>
                <w:rFonts w:ascii="標楷體" w:eastAsia="標楷體" w:hAnsi="標楷體" w:cstheme="majorHAnsi" w:hint="eastAsia"/>
              </w:rPr>
              <w:t xml:space="preserve">　1.扮演個人角色所需具備的知識與技能　</w:t>
            </w:r>
          </w:p>
          <w:p w14:paraId="31747EA5" w14:textId="6E7D31E1" w:rsidR="008B1AD6" w:rsidRPr="00700640" w:rsidRDefault="00957569" w:rsidP="00957569">
            <w:pPr>
              <w:spacing w:line="400" w:lineRule="exact"/>
              <w:rPr>
                <w:rFonts w:ascii="標楷體" w:eastAsia="標楷體" w:hAnsi="標楷體" w:cstheme="majorHAnsi"/>
              </w:rPr>
            </w:pPr>
            <w:r w:rsidRPr="00700640">
              <w:rPr>
                <w:rFonts w:ascii="標楷體" w:eastAsia="標楷體" w:hAnsi="標楷體" w:cstheme="majorHAnsi" w:hint="eastAsia"/>
              </w:rPr>
              <w:t>2.扮演社會角色時,能符合他人的期望,表現適當角色行為的"社會能力"</w:t>
            </w:r>
          </w:p>
        </w:tc>
      </w:tr>
      <w:tr w:rsidR="00957569" w:rsidRPr="00700640" w14:paraId="518A4C6E" w14:textId="77777777" w:rsidTr="00563D06">
        <w:tc>
          <w:tcPr>
            <w:tcW w:w="469" w:type="dxa"/>
            <w:vAlign w:val="center"/>
          </w:tcPr>
          <w:p w14:paraId="7D86F7DD" w14:textId="47E0FA96" w:rsidR="00957569" w:rsidRPr="00700640" w:rsidRDefault="00563D06" w:rsidP="00563D06">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3DDFE613" w14:textId="00DA0AE7" w:rsidR="00957569" w:rsidRPr="00700640" w:rsidRDefault="00563D06" w:rsidP="00563D06">
            <w:pPr>
              <w:spacing w:line="400" w:lineRule="exact"/>
              <w:rPr>
                <w:rFonts w:ascii="標楷體" w:eastAsia="標楷體" w:hAnsi="標楷體" w:cstheme="majorHAnsi"/>
              </w:rPr>
            </w:pPr>
            <w:r w:rsidRPr="00700640">
              <w:rPr>
                <w:rFonts w:ascii="標楷體" w:eastAsia="標楷體" w:hAnsi="標楷體" w:cstheme="majorHAnsi" w:hint="eastAsia"/>
              </w:rPr>
              <w:t>伊立希(Illich)的反學校化(deschooling)教育觀念主張 </w:t>
            </w:r>
            <w:r w:rsidRPr="00700640">
              <w:rPr>
                <w:rFonts w:ascii="標楷體" w:eastAsia="標楷體" w:hAnsi="標楷體" w:cstheme="majorHAnsi" w:hint="eastAsia"/>
              </w:rPr>
              <w:br/>
              <w:t>(A)人不必接受教育 </w:t>
            </w:r>
            <w:r w:rsidRPr="00700640">
              <w:rPr>
                <w:rFonts w:ascii="標楷體" w:eastAsia="標楷體" w:hAnsi="標楷體" w:cstheme="majorHAnsi" w:hint="eastAsia"/>
              </w:rPr>
              <w:br/>
              <w:t>(B)學校教育應與社會生活緊密結合 </w:t>
            </w:r>
            <w:r w:rsidRPr="00700640">
              <w:rPr>
                <w:rFonts w:ascii="標楷體" w:eastAsia="標楷體" w:hAnsi="標楷體" w:cstheme="majorHAnsi" w:hint="eastAsia"/>
              </w:rPr>
              <w:br/>
              <w:t>(C)另創學習網來取代現存的學校教育 </w:t>
            </w:r>
            <w:r w:rsidRPr="00700640">
              <w:rPr>
                <w:rFonts w:ascii="標楷體" w:eastAsia="標楷體" w:hAnsi="標楷體" w:cstheme="majorHAnsi" w:hint="eastAsia"/>
              </w:rPr>
              <w:br/>
              <w:t>(D)學校應改由私人經辦</w:t>
            </w:r>
          </w:p>
        </w:tc>
      </w:tr>
      <w:tr w:rsidR="00957569" w:rsidRPr="00700640" w14:paraId="2302D961" w14:textId="77777777" w:rsidTr="00957569">
        <w:tc>
          <w:tcPr>
            <w:tcW w:w="469" w:type="dxa"/>
          </w:tcPr>
          <w:p w14:paraId="41A2F685" w14:textId="77777777" w:rsidR="00957569" w:rsidRPr="00700640" w:rsidRDefault="00957569" w:rsidP="00957569">
            <w:pPr>
              <w:spacing w:line="400" w:lineRule="exact"/>
              <w:rPr>
                <w:rFonts w:ascii="標楷體" w:eastAsia="標楷體" w:hAnsi="標楷體" w:cstheme="majorHAnsi"/>
                <w:b/>
              </w:rPr>
            </w:pPr>
            <w:r w:rsidRPr="00700640">
              <w:rPr>
                <w:rFonts w:ascii="標楷體" w:eastAsia="標楷體" w:hAnsi="標楷體" w:cstheme="majorHAnsi"/>
                <w:b/>
              </w:rPr>
              <w:t>解</w:t>
            </w:r>
          </w:p>
          <w:p w14:paraId="23D82F00" w14:textId="77777777" w:rsidR="00957569" w:rsidRPr="00700640" w:rsidRDefault="00957569" w:rsidP="0095756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78FCEF2" w14:textId="77777777" w:rsidR="00957569" w:rsidRPr="00700640" w:rsidRDefault="00957569" w:rsidP="00957569">
            <w:pPr>
              <w:spacing w:line="400" w:lineRule="exact"/>
              <w:rPr>
                <w:rFonts w:ascii="標楷體" w:eastAsia="標楷體" w:hAnsi="標楷體" w:cstheme="majorHAnsi"/>
              </w:rPr>
            </w:pPr>
          </w:p>
        </w:tc>
      </w:tr>
      <w:tr w:rsidR="00957569" w:rsidRPr="00700640" w14:paraId="3ECF7EFF" w14:textId="77777777" w:rsidTr="00C364EC">
        <w:tc>
          <w:tcPr>
            <w:tcW w:w="469" w:type="dxa"/>
            <w:vAlign w:val="center"/>
          </w:tcPr>
          <w:p w14:paraId="3F5A324F" w14:textId="36DD63E6" w:rsidR="00957569" w:rsidRPr="00700640" w:rsidRDefault="00C364EC" w:rsidP="00C364EC">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79855067" w14:textId="77777777"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在升學主義的影響下，家長要求教師補習，但在教育理念和法令限制下，校長禁止教師</w:t>
            </w:r>
            <w:r w:rsidRPr="00700640">
              <w:rPr>
                <w:rFonts w:ascii="標楷體" w:eastAsia="標楷體" w:hAnsi="標楷體" w:cs="新細明體" w:hint="eastAsia"/>
              </w:rPr>
              <w:t>惡</w:t>
            </w:r>
            <w:r w:rsidRPr="00700640">
              <w:rPr>
                <w:rFonts w:ascii="標楷體" w:eastAsia="標楷體" w:hAnsi="標楷體" w:cstheme="majorHAnsi" w:hint="eastAsia"/>
              </w:rPr>
              <w:t>補，試問教師是面臨何種情境的角色衝突</w:t>
            </w:r>
          </w:p>
          <w:p w14:paraId="0A6A7D3A" w14:textId="77777777"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 xml:space="preserve">(A)教師個人內在的衝突 </w:t>
            </w:r>
          </w:p>
          <w:p w14:paraId="3252CCA6" w14:textId="77777777"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 xml:space="preserve">(B)校內外價值觀念的衝突 </w:t>
            </w:r>
          </w:p>
          <w:p w14:paraId="2D81C716" w14:textId="77777777"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 xml:space="preserve">(C)個人人格需要與制度上角色期望間的衝突 </w:t>
            </w:r>
          </w:p>
          <w:p w14:paraId="0248D2E6" w14:textId="356D22D0" w:rsidR="00957569"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 xml:space="preserve">(D)承擔多種角色時所產生的衝突 </w:t>
            </w:r>
          </w:p>
        </w:tc>
      </w:tr>
      <w:tr w:rsidR="00957569" w:rsidRPr="00700640" w14:paraId="74C9F2BC" w14:textId="77777777" w:rsidTr="00957569">
        <w:tc>
          <w:tcPr>
            <w:tcW w:w="469" w:type="dxa"/>
          </w:tcPr>
          <w:p w14:paraId="3947D461" w14:textId="77777777" w:rsidR="00957569" w:rsidRPr="00700640" w:rsidRDefault="00957569" w:rsidP="00957569">
            <w:pPr>
              <w:spacing w:line="400" w:lineRule="exact"/>
              <w:rPr>
                <w:rFonts w:ascii="標楷體" w:eastAsia="標楷體" w:hAnsi="標楷體" w:cstheme="majorHAnsi"/>
                <w:b/>
              </w:rPr>
            </w:pPr>
            <w:r w:rsidRPr="00700640">
              <w:rPr>
                <w:rFonts w:ascii="標楷體" w:eastAsia="標楷體" w:hAnsi="標楷體" w:cstheme="majorHAnsi"/>
                <w:b/>
              </w:rPr>
              <w:t>解</w:t>
            </w:r>
          </w:p>
          <w:p w14:paraId="13AB729F" w14:textId="77777777" w:rsidR="00957569" w:rsidRPr="00700640" w:rsidRDefault="00957569" w:rsidP="0095756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358E806" w14:textId="77777777" w:rsidR="00957569" w:rsidRPr="00700640" w:rsidRDefault="00957569" w:rsidP="00957569">
            <w:pPr>
              <w:spacing w:line="400" w:lineRule="exact"/>
              <w:rPr>
                <w:rFonts w:ascii="標楷體" w:eastAsia="標楷體" w:hAnsi="標楷體" w:cstheme="majorHAnsi"/>
              </w:rPr>
            </w:pPr>
          </w:p>
        </w:tc>
      </w:tr>
      <w:tr w:rsidR="00957569" w:rsidRPr="00700640" w14:paraId="23DF11DC" w14:textId="77777777" w:rsidTr="004C6799">
        <w:tc>
          <w:tcPr>
            <w:tcW w:w="469" w:type="dxa"/>
            <w:vAlign w:val="center"/>
          </w:tcPr>
          <w:p w14:paraId="02721E39" w14:textId="7B80F435" w:rsidR="00957569" w:rsidRPr="00700640" w:rsidRDefault="004C6799" w:rsidP="004C6799">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4A5F2018" w14:textId="77777777" w:rsidR="004C6799" w:rsidRPr="00700640" w:rsidRDefault="004C6799" w:rsidP="004C6799">
            <w:pPr>
              <w:spacing w:line="400" w:lineRule="exact"/>
              <w:rPr>
                <w:rFonts w:ascii="標楷體" w:eastAsia="標楷體" w:hAnsi="標楷體" w:cstheme="majorHAnsi"/>
              </w:rPr>
            </w:pPr>
            <w:r w:rsidRPr="00700640">
              <w:rPr>
                <w:rFonts w:ascii="標楷體" w:eastAsia="標楷體" w:hAnsi="標楷體" w:cstheme="majorHAnsi" w:hint="eastAsia"/>
              </w:rPr>
              <w:t>法國社會學家波荷狄(P. Bourdieu)認為導致勞動階級兒童學習失敗率較高的最重要因素，應是</w:t>
            </w:r>
          </w:p>
          <w:p w14:paraId="6223B4ED" w14:textId="13ECB8F9" w:rsidR="004C6799" w:rsidRPr="00700640" w:rsidRDefault="004C6799" w:rsidP="004C6799">
            <w:pPr>
              <w:spacing w:line="400" w:lineRule="exact"/>
              <w:rPr>
                <w:rFonts w:ascii="標楷體" w:eastAsia="標楷體" w:hAnsi="標楷體" w:cstheme="majorHAnsi"/>
              </w:rPr>
            </w:pPr>
            <w:r w:rsidRPr="00700640">
              <w:rPr>
                <w:rFonts w:ascii="標楷體" w:eastAsia="標楷體" w:hAnsi="標楷體" w:cstheme="majorHAnsi" w:hint="eastAsia"/>
              </w:rPr>
              <w:t>(A)天賦智力資本</w:t>
            </w:r>
          </w:p>
          <w:p w14:paraId="0EE0E0A9" w14:textId="77777777" w:rsidR="004C6799" w:rsidRPr="00700640" w:rsidRDefault="004C6799" w:rsidP="004C6799">
            <w:pPr>
              <w:spacing w:line="400" w:lineRule="exact"/>
              <w:rPr>
                <w:rFonts w:ascii="標楷體" w:eastAsia="標楷體" w:hAnsi="標楷體" w:cstheme="majorHAnsi"/>
              </w:rPr>
            </w:pPr>
            <w:r w:rsidRPr="00700640">
              <w:rPr>
                <w:rFonts w:ascii="標楷體" w:eastAsia="標楷體" w:hAnsi="標楷體" w:cstheme="majorHAnsi" w:hint="eastAsia"/>
              </w:rPr>
              <w:t xml:space="preserve">(B)內化的文化 </w:t>
            </w:r>
          </w:p>
          <w:p w14:paraId="641770D5" w14:textId="77777777" w:rsidR="004C6799" w:rsidRPr="00700640" w:rsidRDefault="004C6799" w:rsidP="004C6799">
            <w:pPr>
              <w:spacing w:line="400" w:lineRule="exact"/>
              <w:rPr>
                <w:rFonts w:ascii="標楷體" w:eastAsia="標楷體" w:hAnsi="標楷體" w:cstheme="majorHAnsi"/>
              </w:rPr>
            </w:pPr>
            <w:r w:rsidRPr="00700640">
              <w:rPr>
                <w:rFonts w:ascii="標楷體" w:eastAsia="標楷體" w:hAnsi="標楷體" w:cstheme="majorHAnsi" w:hint="eastAsia"/>
              </w:rPr>
              <w:t xml:space="preserve">(C)資本物化的文化 </w:t>
            </w:r>
          </w:p>
          <w:p w14:paraId="6EFE1100" w14:textId="3AD18BCB" w:rsidR="00957569" w:rsidRPr="00700640" w:rsidRDefault="004C6799" w:rsidP="004C6799">
            <w:pPr>
              <w:spacing w:line="400" w:lineRule="exact"/>
              <w:rPr>
                <w:rFonts w:ascii="標楷體" w:eastAsia="標楷體" w:hAnsi="標楷體" w:cstheme="majorHAnsi"/>
              </w:rPr>
            </w:pPr>
            <w:r w:rsidRPr="00700640">
              <w:rPr>
                <w:rFonts w:ascii="標楷體" w:eastAsia="標楷體" w:hAnsi="標楷體" w:cstheme="majorHAnsi" w:hint="eastAsia"/>
              </w:rPr>
              <w:t>(D)資本經濟資本</w:t>
            </w:r>
          </w:p>
        </w:tc>
      </w:tr>
      <w:tr w:rsidR="00957569" w:rsidRPr="00700640" w14:paraId="59B58EEB" w14:textId="77777777" w:rsidTr="00957569">
        <w:tc>
          <w:tcPr>
            <w:tcW w:w="469" w:type="dxa"/>
          </w:tcPr>
          <w:p w14:paraId="3FBCDBD8" w14:textId="77777777" w:rsidR="00957569" w:rsidRPr="00700640" w:rsidRDefault="00957569" w:rsidP="00957569">
            <w:pPr>
              <w:spacing w:line="400" w:lineRule="exact"/>
              <w:rPr>
                <w:rFonts w:ascii="標楷體" w:eastAsia="標楷體" w:hAnsi="標楷體" w:cstheme="majorHAnsi"/>
                <w:b/>
              </w:rPr>
            </w:pPr>
            <w:r w:rsidRPr="00700640">
              <w:rPr>
                <w:rFonts w:ascii="標楷體" w:eastAsia="標楷體" w:hAnsi="標楷體" w:cstheme="majorHAnsi"/>
                <w:b/>
              </w:rPr>
              <w:t>解</w:t>
            </w:r>
          </w:p>
          <w:p w14:paraId="4B4ACCC7" w14:textId="77777777" w:rsidR="00957569" w:rsidRPr="00700640" w:rsidRDefault="00957569" w:rsidP="0095756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081BBF0" w14:textId="73B38711" w:rsidR="004C6799" w:rsidRPr="00700640" w:rsidRDefault="004C6799" w:rsidP="004C6799">
            <w:pPr>
              <w:spacing w:line="400" w:lineRule="exact"/>
              <w:rPr>
                <w:rFonts w:ascii="標楷體" w:eastAsia="標楷體" w:hAnsi="標楷體" w:cstheme="majorHAnsi"/>
              </w:rPr>
            </w:pPr>
            <w:r w:rsidRPr="00700640">
              <w:rPr>
                <w:rFonts w:ascii="標楷體" w:eastAsia="標楷體" w:hAnsi="標楷體" w:cstheme="majorHAnsi" w:hint="eastAsia"/>
                <w:b/>
                <w:color w:val="0070C0"/>
              </w:rPr>
              <w:t>內化的文化資本</w:t>
            </w:r>
            <w:r w:rsidRPr="00700640">
              <w:rPr>
                <w:rFonts w:ascii="標楷體" w:eastAsia="標楷體" w:hAnsi="標楷體" w:cstheme="majorHAnsi"/>
              </w:rPr>
              <w:t xml:space="preserve"> </w:t>
            </w:r>
            <w:r w:rsidRPr="00700640">
              <w:rPr>
                <w:rFonts w:ascii="標楷體" w:eastAsia="標楷體" w:hAnsi="標楷體" w:cstheme="majorHAnsi" w:hint="eastAsia"/>
              </w:rPr>
              <w:t xml:space="preserve">內在因素 ex:音樂素養  </w:t>
            </w:r>
            <w:r w:rsidRPr="00700640">
              <w:rPr>
                <w:rFonts w:ascii="標楷體" w:eastAsia="標楷體" w:hAnsi="標楷體" w:cstheme="majorHAnsi"/>
              </w:rPr>
              <w:t xml:space="preserve"> </w:t>
            </w:r>
            <w:r w:rsidRPr="00700640">
              <w:rPr>
                <w:rFonts w:ascii="標楷體" w:eastAsia="標楷體" w:hAnsi="標楷體" w:cstheme="majorHAnsi" w:hint="eastAsia"/>
                <w:b/>
                <w:color w:val="0070C0"/>
              </w:rPr>
              <w:t>外化的文化資本</w:t>
            </w:r>
            <w:r w:rsidRPr="00700640">
              <w:rPr>
                <w:rFonts w:ascii="標楷體" w:eastAsia="標楷體" w:hAnsi="標楷體" w:cstheme="majorHAnsi"/>
              </w:rPr>
              <w:t xml:space="preserve"> </w:t>
            </w:r>
            <w:r w:rsidRPr="00700640">
              <w:rPr>
                <w:rFonts w:ascii="標楷體" w:eastAsia="標楷體" w:hAnsi="標楷體" w:cstheme="majorHAnsi" w:hint="eastAsia"/>
              </w:rPr>
              <w:t>ex:藝術品、著作</w:t>
            </w:r>
          </w:p>
          <w:p w14:paraId="0F9EC9EF" w14:textId="6B104384" w:rsidR="00957569" w:rsidRPr="00700640" w:rsidRDefault="004C6799" w:rsidP="004C6799">
            <w:pPr>
              <w:spacing w:line="400" w:lineRule="exact"/>
              <w:rPr>
                <w:rFonts w:ascii="標楷體" w:eastAsia="標楷體" w:hAnsi="標楷體" w:cstheme="majorHAnsi"/>
              </w:rPr>
            </w:pPr>
            <w:r w:rsidRPr="00700640">
              <w:rPr>
                <w:rFonts w:ascii="標楷體" w:eastAsia="標楷體" w:hAnsi="標楷體" w:cstheme="majorHAnsi" w:hint="eastAsia"/>
                <w:b/>
                <w:color w:val="0070C0"/>
              </w:rPr>
              <w:t>制度化的文化資本</w:t>
            </w:r>
            <w:r w:rsidRPr="00700640">
              <w:rPr>
                <w:rFonts w:ascii="標楷體" w:eastAsia="標楷體" w:hAnsi="標楷體" w:cstheme="majorHAnsi"/>
              </w:rPr>
              <w:t xml:space="preserve"> </w:t>
            </w:r>
            <w:r w:rsidRPr="00700640">
              <w:rPr>
                <w:rFonts w:ascii="標楷體" w:eastAsia="標楷體" w:hAnsi="標楷體" w:cstheme="majorHAnsi" w:hint="eastAsia"/>
              </w:rPr>
              <w:t>ex:文憑</w:t>
            </w:r>
          </w:p>
        </w:tc>
      </w:tr>
      <w:tr w:rsidR="00957569" w:rsidRPr="00700640" w14:paraId="27CF9150" w14:textId="77777777" w:rsidTr="00D04330">
        <w:tc>
          <w:tcPr>
            <w:tcW w:w="469" w:type="dxa"/>
            <w:vAlign w:val="center"/>
          </w:tcPr>
          <w:p w14:paraId="2538B6F2" w14:textId="701F0288" w:rsidR="00957569" w:rsidRPr="00700640" w:rsidRDefault="00D04330" w:rsidP="00D04330">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05F825B2"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在下列教育社會學理論派典中，何者傾向於認為學校教育的內容和過程對社會各不同階級而言是價值中立的？ </w:t>
            </w:r>
          </w:p>
          <w:p w14:paraId="1BCACCF2"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(A)批判理論 </w:t>
            </w:r>
          </w:p>
          <w:p w14:paraId="4E252AFE"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lastRenderedPageBreak/>
              <w:t xml:space="preserve">(B)馬克思主義教育分析 </w:t>
            </w:r>
          </w:p>
          <w:p w14:paraId="02EF2C44"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(C)結構功能論 </w:t>
            </w:r>
          </w:p>
          <w:p w14:paraId="0BCF3922" w14:textId="22AD5EEA" w:rsidR="00957569"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(D)象徵互動論</w:t>
            </w:r>
          </w:p>
        </w:tc>
      </w:tr>
      <w:tr w:rsidR="00957569" w:rsidRPr="00700640" w14:paraId="344ADCF5" w14:textId="77777777" w:rsidTr="00957569">
        <w:tc>
          <w:tcPr>
            <w:tcW w:w="469" w:type="dxa"/>
          </w:tcPr>
          <w:p w14:paraId="61067A3C" w14:textId="77777777" w:rsidR="00957569" w:rsidRPr="00700640" w:rsidRDefault="00957569" w:rsidP="00957569">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508C3746" w14:textId="77777777" w:rsidR="00957569" w:rsidRPr="00700640" w:rsidRDefault="00957569" w:rsidP="0095756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E314C5A" w14:textId="6971AE7B" w:rsidR="00957569"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對社會各不同階級而言----指結構功能</w:t>
            </w:r>
          </w:p>
        </w:tc>
      </w:tr>
      <w:tr w:rsidR="00957569" w:rsidRPr="00700640" w14:paraId="062FC5E2" w14:textId="77777777" w:rsidTr="00D04330">
        <w:tc>
          <w:tcPr>
            <w:tcW w:w="469" w:type="dxa"/>
            <w:vAlign w:val="center"/>
          </w:tcPr>
          <w:p w14:paraId="370B68B0" w14:textId="5417879B" w:rsidR="00957569" w:rsidRPr="00700640" w:rsidRDefault="00D04330" w:rsidP="00D04330">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36490CC9"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從教育社會學的觀點，班級社會體系中師生間相互試探忍受的底線，對師生關係而言是： </w:t>
            </w:r>
          </w:p>
          <w:p w14:paraId="2B7C44FA"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(A)造成衝突對立的導火線 </w:t>
            </w:r>
          </w:p>
          <w:p w14:paraId="596EE902"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(B)導致教師採取專制領導的原兇 </w:t>
            </w:r>
          </w:p>
          <w:p w14:paraId="0EEDE8CA" w14:textId="77777777"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(C)促進教師放棄對學生的管教 </w:t>
            </w:r>
          </w:p>
          <w:p w14:paraId="4BBBFEEE" w14:textId="26638CA6" w:rsidR="00957569"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 xml:space="preserve">(D)逐漸減低師生對立的緊張氣氛 </w:t>
            </w:r>
          </w:p>
        </w:tc>
      </w:tr>
      <w:tr w:rsidR="00957569" w:rsidRPr="00700640" w14:paraId="08D18F9C" w14:textId="77777777" w:rsidTr="00957569">
        <w:tc>
          <w:tcPr>
            <w:tcW w:w="469" w:type="dxa"/>
          </w:tcPr>
          <w:p w14:paraId="71C72546" w14:textId="77777777" w:rsidR="00957569" w:rsidRPr="00700640" w:rsidRDefault="00957569" w:rsidP="00957569">
            <w:pPr>
              <w:spacing w:line="400" w:lineRule="exact"/>
              <w:rPr>
                <w:rFonts w:ascii="標楷體" w:eastAsia="標楷體" w:hAnsi="標楷體" w:cstheme="majorHAnsi"/>
                <w:b/>
              </w:rPr>
            </w:pPr>
            <w:r w:rsidRPr="00700640">
              <w:rPr>
                <w:rFonts w:ascii="標楷體" w:eastAsia="標楷體" w:hAnsi="標楷體" w:cstheme="majorHAnsi"/>
                <w:b/>
              </w:rPr>
              <w:t>解</w:t>
            </w:r>
          </w:p>
          <w:p w14:paraId="7FEDD4C7" w14:textId="77777777" w:rsidR="00957569" w:rsidRPr="00700640" w:rsidRDefault="00957569" w:rsidP="0095756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73A1302" w14:textId="77777777" w:rsidR="00957569"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如果我們從教育社會學的觀點來看，師生之間的交互作用，一開始就是不斷的衝突與調適，經由師生彼此不斷地試探忍受的底限，然後逐漸產生一種穩定的狀態。</w:t>
            </w:r>
          </w:p>
          <w:p w14:paraId="6208DB4A" w14:textId="32FCAFD2" w:rsidR="00D04330" w:rsidRPr="00700640" w:rsidRDefault="00D04330" w:rsidP="00D04330">
            <w:pPr>
              <w:spacing w:line="400" w:lineRule="exact"/>
              <w:rPr>
                <w:rFonts w:ascii="標楷體" w:eastAsia="標楷體" w:hAnsi="標楷體" w:cstheme="majorHAnsi"/>
              </w:rPr>
            </w:pPr>
            <w:r w:rsidRPr="00700640">
              <w:rPr>
                <w:rFonts w:ascii="標楷體" w:eastAsia="標楷體" w:hAnsi="標楷體" w:cstheme="majorHAnsi" w:hint="eastAsia"/>
              </w:rPr>
              <w:t>EX.常帶到後母班，上學期經常有師生衝突，互相探試中，等到下學期就漸入佳境，師生關係改善很多，哇!這個理論還挺符合現況的喲!</w:t>
            </w:r>
          </w:p>
        </w:tc>
      </w:tr>
      <w:tr w:rsidR="004C6799" w:rsidRPr="00700640" w14:paraId="5173FD8C" w14:textId="77777777" w:rsidTr="00EE580C">
        <w:tc>
          <w:tcPr>
            <w:tcW w:w="469" w:type="dxa"/>
            <w:vAlign w:val="center"/>
          </w:tcPr>
          <w:p w14:paraId="294099A7" w14:textId="1A1ADCD0" w:rsidR="004C6799" w:rsidRPr="00700640" w:rsidRDefault="00EE580C" w:rsidP="00EE580C">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437026C1" w14:textId="77777777" w:rsidR="00EE580C" w:rsidRPr="00700640" w:rsidRDefault="00EE580C" w:rsidP="00EE580C">
            <w:pPr>
              <w:spacing w:line="400" w:lineRule="exact"/>
              <w:rPr>
                <w:rFonts w:ascii="標楷體" w:eastAsia="標楷體" w:hAnsi="標楷體" w:cstheme="majorHAnsi"/>
              </w:rPr>
            </w:pPr>
            <w:r w:rsidRPr="00700640">
              <w:rPr>
                <w:rFonts w:ascii="標楷體" w:eastAsia="標楷體" w:hAnsi="標楷體" w:cstheme="majorHAnsi" w:hint="eastAsia"/>
              </w:rPr>
              <w:t xml:space="preserve">『分析學校組織特性』屬於： </w:t>
            </w:r>
          </w:p>
          <w:p w14:paraId="408B80B2" w14:textId="77777777" w:rsidR="00EE580C" w:rsidRPr="00700640" w:rsidRDefault="00EE580C" w:rsidP="00EE580C">
            <w:pPr>
              <w:spacing w:line="400" w:lineRule="exact"/>
              <w:rPr>
                <w:rFonts w:ascii="標楷體" w:eastAsia="標楷體" w:hAnsi="標楷體" w:cstheme="majorHAnsi"/>
              </w:rPr>
            </w:pPr>
            <w:r w:rsidRPr="00700640">
              <w:rPr>
                <w:rFonts w:ascii="標楷體" w:eastAsia="標楷體" w:hAnsi="標楷體" w:cstheme="majorHAnsi" w:hint="eastAsia"/>
              </w:rPr>
              <w:t xml:space="preserve">(A)純社會學的研究 </w:t>
            </w:r>
          </w:p>
          <w:p w14:paraId="42D50A8D" w14:textId="77777777" w:rsidR="00EE580C" w:rsidRPr="00700640" w:rsidRDefault="00EE580C" w:rsidP="00EE580C">
            <w:pPr>
              <w:spacing w:line="400" w:lineRule="exact"/>
              <w:rPr>
                <w:rFonts w:ascii="標楷體" w:eastAsia="標楷體" w:hAnsi="標楷體" w:cstheme="majorHAnsi"/>
              </w:rPr>
            </w:pPr>
            <w:r w:rsidRPr="00700640">
              <w:rPr>
                <w:rFonts w:ascii="標楷體" w:eastAsia="標楷體" w:hAnsi="標楷體" w:cstheme="majorHAnsi" w:hint="eastAsia"/>
              </w:rPr>
              <w:t xml:space="preserve">(B)教育制度的社會學研究 </w:t>
            </w:r>
          </w:p>
          <w:p w14:paraId="02028D8E" w14:textId="77777777" w:rsidR="00EE580C" w:rsidRPr="00700640" w:rsidRDefault="00EE580C" w:rsidP="00EE580C">
            <w:pPr>
              <w:spacing w:line="400" w:lineRule="exact"/>
              <w:rPr>
                <w:rFonts w:ascii="標楷體" w:eastAsia="標楷體" w:hAnsi="標楷體" w:cstheme="majorHAnsi"/>
              </w:rPr>
            </w:pPr>
            <w:r w:rsidRPr="00700640">
              <w:rPr>
                <w:rFonts w:ascii="標楷體" w:eastAsia="標楷體" w:hAnsi="標楷體" w:cstheme="majorHAnsi" w:hint="eastAsia"/>
              </w:rPr>
              <w:t xml:space="preserve">(C)社會學知識的教育應用 </w:t>
            </w:r>
          </w:p>
          <w:p w14:paraId="2E536C71" w14:textId="45C10CF5" w:rsidR="004C6799" w:rsidRPr="00700640" w:rsidRDefault="00EE580C" w:rsidP="00EE580C">
            <w:pPr>
              <w:spacing w:line="400" w:lineRule="exact"/>
              <w:rPr>
                <w:rFonts w:ascii="標楷體" w:eastAsia="標楷體" w:hAnsi="標楷體" w:cstheme="majorHAnsi"/>
              </w:rPr>
            </w:pPr>
            <w:r w:rsidRPr="00700640">
              <w:rPr>
                <w:rFonts w:ascii="標楷體" w:eastAsia="標楷體" w:hAnsi="標楷體" w:cstheme="majorHAnsi" w:hint="eastAsia"/>
              </w:rPr>
              <w:t xml:space="preserve">(D)純教育學的研究 </w:t>
            </w:r>
          </w:p>
        </w:tc>
      </w:tr>
      <w:tr w:rsidR="004C6799" w:rsidRPr="00700640" w14:paraId="32F196AE" w14:textId="77777777" w:rsidTr="004C6799">
        <w:tc>
          <w:tcPr>
            <w:tcW w:w="469" w:type="dxa"/>
          </w:tcPr>
          <w:p w14:paraId="69D2BD2C" w14:textId="77777777" w:rsidR="004C6799" w:rsidRPr="00700640" w:rsidRDefault="004C6799" w:rsidP="006A1576">
            <w:pPr>
              <w:spacing w:line="400" w:lineRule="exact"/>
              <w:rPr>
                <w:rFonts w:ascii="標楷體" w:eastAsia="標楷體" w:hAnsi="標楷體" w:cstheme="majorHAnsi"/>
                <w:b/>
              </w:rPr>
            </w:pPr>
            <w:r w:rsidRPr="00700640">
              <w:rPr>
                <w:rFonts w:ascii="標楷體" w:eastAsia="標楷體" w:hAnsi="標楷體" w:cstheme="majorHAnsi"/>
                <w:b/>
              </w:rPr>
              <w:t>解</w:t>
            </w:r>
          </w:p>
          <w:p w14:paraId="54B02E9B" w14:textId="77777777" w:rsidR="004C6799" w:rsidRPr="00700640" w:rsidRDefault="004C6799" w:rsidP="006A157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5F8C030" w14:textId="77777777" w:rsidR="004C6799" w:rsidRPr="00700640" w:rsidRDefault="004C6799" w:rsidP="006A1576">
            <w:pPr>
              <w:spacing w:line="400" w:lineRule="exact"/>
              <w:rPr>
                <w:rFonts w:ascii="標楷體" w:eastAsia="標楷體" w:hAnsi="標楷體" w:cstheme="majorHAnsi"/>
              </w:rPr>
            </w:pPr>
          </w:p>
        </w:tc>
      </w:tr>
      <w:tr w:rsidR="004C6799" w:rsidRPr="00700640" w14:paraId="0FF6BDB9" w14:textId="77777777" w:rsidTr="00DD02A6">
        <w:tc>
          <w:tcPr>
            <w:tcW w:w="469" w:type="dxa"/>
            <w:vAlign w:val="center"/>
          </w:tcPr>
          <w:p w14:paraId="792E4F40" w14:textId="24B8FEEF" w:rsidR="004C6799" w:rsidRPr="00700640" w:rsidRDefault="00DD02A6" w:rsidP="00DD02A6">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6EEE9C82" w14:textId="77777777"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hint="eastAsia"/>
              </w:rPr>
              <w:t xml:space="preserve">依據葛羅斯等人所提出的「兒童公民發展理論」小學高年級學童是屬哪一階段的公民？ </w:t>
            </w:r>
          </w:p>
          <w:p w14:paraId="52F70EED" w14:textId="77777777"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hint="eastAsia"/>
              </w:rPr>
              <w:t xml:space="preserve">(A)家庭公民 </w:t>
            </w:r>
          </w:p>
          <w:p w14:paraId="6B0482EC" w14:textId="77777777"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hint="eastAsia"/>
              </w:rPr>
              <w:t xml:space="preserve">(B)形成的社會公民 </w:t>
            </w:r>
          </w:p>
          <w:p w14:paraId="271F75FF" w14:textId="77777777"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hint="eastAsia"/>
              </w:rPr>
              <w:t xml:space="preserve">(C)階層性社會公民 </w:t>
            </w:r>
          </w:p>
          <w:p w14:paraId="00A33361" w14:textId="4B29FC18" w:rsidR="004C6799"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hint="eastAsia"/>
              </w:rPr>
              <w:t>(D)生物性公民</w:t>
            </w:r>
          </w:p>
        </w:tc>
      </w:tr>
      <w:tr w:rsidR="004C6799" w:rsidRPr="00700640" w14:paraId="78DDE8CB" w14:textId="77777777" w:rsidTr="004C6799">
        <w:tc>
          <w:tcPr>
            <w:tcW w:w="469" w:type="dxa"/>
          </w:tcPr>
          <w:p w14:paraId="07D91F81" w14:textId="77777777" w:rsidR="004C6799" w:rsidRPr="00700640" w:rsidRDefault="004C6799" w:rsidP="006A1576">
            <w:pPr>
              <w:spacing w:line="400" w:lineRule="exact"/>
              <w:rPr>
                <w:rFonts w:ascii="標楷體" w:eastAsia="標楷體" w:hAnsi="標楷體" w:cstheme="majorHAnsi"/>
                <w:b/>
              </w:rPr>
            </w:pPr>
            <w:r w:rsidRPr="00700640">
              <w:rPr>
                <w:rFonts w:ascii="標楷體" w:eastAsia="標楷體" w:hAnsi="標楷體" w:cstheme="majorHAnsi"/>
                <w:b/>
              </w:rPr>
              <w:t>解</w:t>
            </w:r>
          </w:p>
          <w:p w14:paraId="2F9A46CF" w14:textId="77777777" w:rsidR="004C6799" w:rsidRPr="00700640" w:rsidRDefault="004C6799" w:rsidP="006A157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D675E2D" w14:textId="77777777" w:rsidR="00DD02A6" w:rsidRPr="00700640" w:rsidRDefault="00DD02A6" w:rsidP="00DD02A6">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公民發展 </w:t>
            </w:r>
            <w:r w:rsidRPr="00700640">
              <w:rPr>
                <w:rFonts w:ascii="標楷體" w:eastAsia="標楷體" w:hAnsi="標楷體" w:cstheme="majorHAnsi"/>
                <w:b/>
                <w:color w:val="FF0000"/>
              </w:rPr>
              <w:t>葛羅斯 Gross&amp;Dynneson</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29"/>
              <w:gridCol w:w="675"/>
            </w:tblGrid>
            <w:tr w:rsidR="00DD02A6" w:rsidRPr="00700640" w14:paraId="62882B5E" w14:textId="77777777" w:rsidTr="00DD02A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194B14D" w14:textId="77777777"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生物性公民</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0629F5C" w14:textId="77777777"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0-3</w:t>
                  </w:r>
                </w:p>
              </w:tc>
            </w:tr>
            <w:tr w:rsidR="00DD02A6" w:rsidRPr="00700640" w14:paraId="21CE3AB5" w14:textId="77777777" w:rsidTr="00DD02A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CF48FAA" w14:textId="77777777"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家庭公民</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D383ECD" w14:textId="77777777"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4-5</w:t>
                  </w:r>
                </w:p>
              </w:tc>
            </w:tr>
            <w:tr w:rsidR="00DD02A6" w:rsidRPr="00700640" w14:paraId="1282D62B" w14:textId="77777777" w:rsidTr="00DD02A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FAEEB85" w14:textId="77777777"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形成公民</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48E4F3D" w14:textId="77777777"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5-9</w:t>
                  </w:r>
                </w:p>
              </w:tc>
            </w:tr>
            <w:tr w:rsidR="00DD02A6" w:rsidRPr="00700640" w14:paraId="02247F11" w14:textId="77777777" w:rsidTr="00DD02A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05EDE9A" w14:textId="77777777"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階層性公民(國小)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28E8F84" w14:textId="77777777"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10-12</w:t>
                  </w:r>
                </w:p>
              </w:tc>
            </w:tr>
            <w:tr w:rsidR="00DD02A6" w:rsidRPr="00700640" w14:paraId="6000F7C4" w14:textId="77777777" w:rsidTr="00DD02A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D2B66EC" w14:textId="77777777"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水平的社會關係(國中)</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5184AF9" w14:textId="77777777"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13-15</w:t>
                  </w:r>
                </w:p>
              </w:tc>
            </w:tr>
            <w:tr w:rsidR="00DD02A6" w:rsidRPr="00700640" w14:paraId="32C40187" w14:textId="77777777" w:rsidTr="00DD02A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02DF4B8" w14:textId="77777777"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垂直的社會關係</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E11FA82" w14:textId="77777777"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16-21</w:t>
                  </w:r>
                </w:p>
              </w:tc>
            </w:tr>
          </w:tbl>
          <w:p w14:paraId="4C9B321A" w14:textId="77777777" w:rsidR="004C6799" w:rsidRPr="00700640" w:rsidRDefault="004C6799" w:rsidP="006A1576">
            <w:pPr>
              <w:spacing w:line="400" w:lineRule="exact"/>
              <w:rPr>
                <w:rFonts w:ascii="標楷體" w:eastAsia="標楷體" w:hAnsi="標楷體" w:cstheme="majorHAnsi"/>
              </w:rPr>
            </w:pPr>
          </w:p>
        </w:tc>
      </w:tr>
      <w:tr w:rsidR="004C6799" w:rsidRPr="00700640" w14:paraId="25A7BD79" w14:textId="77777777" w:rsidTr="00B65320">
        <w:tc>
          <w:tcPr>
            <w:tcW w:w="469" w:type="dxa"/>
            <w:vAlign w:val="center"/>
          </w:tcPr>
          <w:p w14:paraId="7438B811" w14:textId="228126B2" w:rsidR="004C6799" w:rsidRPr="00700640" w:rsidRDefault="00B65320" w:rsidP="00B65320">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6CB8A660"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 xml:space="preserve">下列哪一個理論主張『教育是促進社會進步的間接和根本途徑』？ </w:t>
            </w:r>
          </w:p>
          <w:p w14:paraId="02D39A9A"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(A)社會導進論(Social Telesis)</w:t>
            </w:r>
          </w:p>
          <w:p w14:paraId="0ADEC4D0"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(B)社會比較論(Social-comparison Theory)</w:t>
            </w:r>
          </w:p>
          <w:p w14:paraId="1F312241"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(C)社會學習論(Social Learning Theory)</w:t>
            </w:r>
          </w:p>
          <w:p w14:paraId="3EFA5BFD" w14:textId="557FCA4F" w:rsidR="004C6799"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lastRenderedPageBreak/>
              <w:t xml:space="preserve">(D)社會功能論(Social Function) </w:t>
            </w:r>
          </w:p>
        </w:tc>
      </w:tr>
      <w:tr w:rsidR="004C6799" w:rsidRPr="00700640" w14:paraId="41B3B0A7" w14:textId="77777777" w:rsidTr="004C6799">
        <w:tc>
          <w:tcPr>
            <w:tcW w:w="469" w:type="dxa"/>
          </w:tcPr>
          <w:p w14:paraId="2F1C8627" w14:textId="77777777" w:rsidR="004C6799" w:rsidRPr="00700640" w:rsidRDefault="004C6799" w:rsidP="006A1576">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74534CAC" w14:textId="77777777" w:rsidR="004C6799" w:rsidRPr="00700640" w:rsidRDefault="004C6799" w:rsidP="006A157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04670DD"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美國社會學大師華德主張藉教育力量擴廣智力，並增加知識能量，以推動社會的進步。</w:t>
            </w:r>
          </w:p>
          <w:p w14:paraId="3AB15FC4" w14:textId="0964B52A" w:rsidR="004C6799"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他認為自然進化緩慢不定，乃倡「社會導進論」（Social Telesis），主張以教育的力量，推動並加速社會進步的速率。</w:t>
            </w:r>
          </w:p>
        </w:tc>
      </w:tr>
      <w:tr w:rsidR="004C6799" w:rsidRPr="00700640" w14:paraId="1559E0FF" w14:textId="77777777" w:rsidTr="00676317">
        <w:tc>
          <w:tcPr>
            <w:tcW w:w="469" w:type="dxa"/>
            <w:vAlign w:val="center"/>
          </w:tcPr>
          <w:p w14:paraId="258CD754" w14:textId="69E450A0" w:rsidR="004C6799" w:rsidRPr="00700640" w:rsidRDefault="00676317" w:rsidP="00676317">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272D7122" w14:textId="76F5EAC8" w:rsidR="004C6799" w:rsidRPr="00700640" w:rsidRDefault="00676317" w:rsidP="00676317">
            <w:pPr>
              <w:spacing w:line="400" w:lineRule="exact"/>
              <w:rPr>
                <w:rFonts w:ascii="標楷體" w:eastAsia="標楷體" w:hAnsi="標楷體" w:cstheme="majorHAnsi"/>
              </w:rPr>
            </w:pPr>
            <w:r w:rsidRPr="00700640">
              <w:rPr>
                <w:rFonts w:ascii="標楷體" w:eastAsia="標楷體" w:hAnsi="標楷體" w:cstheme="majorHAnsi" w:hint="eastAsia"/>
              </w:rPr>
              <w:t>美國柯爾曼(Coleman)報告指出影響學童學業成就的關鍵因素是哪一項？</w:t>
            </w:r>
            <w:r w:rsidRPr="00700640">
              <w:rPr>
                <w:rFonts w:ascii="標楷體" w:eastAsia="標楷體" w:hAnsi="標楷體" w:cstheme="majorHAnsi" w:hint="eastAsia"/>
              </w:rPr>
              <w:br/>
              <w:t>(A)家庭社經地位</w:t>
            </w:r>
            <w:r w:rsidRPr="00700640">
              <w:rPr>
                <w:rFonts w:ascii="標楷體" w:eastAsia="標楷體" w:hAnsi="標楷體" w:cstheme="majorHAnsi" w:hint="eastAsia"/>
              </w:rPr>
              <w:br/>
              <w:t>(B)班級學生人數</w:t>
            </w:r>
            <w:r w:rsidRPr="00700640">
              <w:rPr>
                <w:rFonts w:ascii="標楷體" w:eastAsia="標楷體" w:hAnsi="標楷體" w:cstheme="majorHAnsi" w:hint="eastAsia"/>
              </w:rPr>
              <w:br/>
              <w:t>(C)教師素質</w:t>
            </w:r>
            <w:r w:rsidRPr="00700640">
              <w:rPr>
                <w:rFonts w:ascii="標楷體" w:eastAsia="標楷體" w:hAnsi="標楷體" w:cstheme="majorHAnsi" w:hint="eastAsia"/>
              </w:rPr>
              <w:br/>
              <w:t>(D)學校設備</w:t>
            </w:r>
          </w:p>
        </w:tc>
      </w:tr>
      <w:tr w:rsidR="004C6799" w:rsidRPr="00700640" w14:paraId="6BE752FE" w14:textId="77777777" w:rsidTr="004C6799">
        <w:tc>
          <w:tcPr>
            <w:tcW w:w="469" w:type="dxa"/>
          </w:tcPr>
          <w:p w14:paraId="34196098" w14:textId="77777777" w:rsidR="004C6799" w:rsidRPr="00700640" w:rsidRDefault="004C6799" w:rsidP="006A1576">
            <w:pPr>
              <w:spacing w:line="400" w:lineRule="exact"/>
              <w:rPr>
                <w:rFonts w:ascii="標楷體" w:eastAsia="標楷體" w:hAnsi="標楷體" w:cstheme="majorHAnsi"/>
                <w:b/>
              </w:rPr>
            </w:pPr>
            <w:r w:rsidRPr="00700640">
              <w:rPr>
                <w:rFonts w:ascii="標楷體" w:eastAsia="標楷體" w:hAnsi="標楷體" w:cstheme="majorHAnsi"/>
                <w:b/>
              </w:rPr>
              <w:t>解</w:t>
            </w:r>
          </w:p>
          <w:p w14:paraId="4C9B6569" w14:textId="77777777" w:rsidR="004C6799" w:rsidRPr="00700640" w:rsidRDefault="004C6799" w:rsidP="006A157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08E3DD9" w14:textId="77777777" w:rsidR="004C6799" w:rsidRPr="00700640" w:rsidRDefault="004C6799" w:rsidP="006A1576">
            <w:pPr>
              <w:spacing w:line="400" w:lineRule="exact"/>
              <w:rPr>
                <w:rFonts w:ascii="標楷體" w:eastAsia="標楷體" w:hAnsi="標楷體" w:cstheme="majorHAnsi"/>
              </w:rPr>
            </w:pPr>
          </w:p>
        </w:tc>
      </w:tr>
    </w:tbl>
    <w:p w14:paraId="377D977C" w14:textId="77777777" w:rsidR="0020057E" w:rsidRPr="00700640" w:rsidRDefault="0020057E" w:rsidP="00167140">
      <w:pPr>
        <w:pStyle w:val="1"/>
        <w:spacing w:line="400" w:lineRule="exact"/>
        <w:rPr>
          <w:rFonts w:ascii="標楷體" w:eastAsia="標楷體" w:hAnsi="標楷體" w:cstheme="majorHAnsi"/>
        </w:rPr>
      </w:pPr>
      <w:r w:rsidRPr="00700640">
        <w:rPr>
          <w:rFonts w:ascii="標楷體" w:eastAsia="標楷體" w:hAnsi="標楷體" w:cstheme="majorHAnsi"/>
        </w:rPr>
        <w:t>教育行政學</w:t>
      </w:r>
    </w:p>
    <w:tbl>
      <w:tblPr>
        <w:tblStyle w:val="a3"/>
        <w:tblW w:w="0" w:type="auto"/>
        <w:tblLook w:val="04A0" w:firstRow="1" w:lastRow="0" w:firstColumn="1" w:lastColumn="0" w:noHBand="0" w:noVBand="1"/>
      </w:tblPr>
      <w:tblGrid>
        <w:gridCol w:w="534"/>
        <w:gridCol w:w="10794"/>
      </w:tblGrid>
      <w:tr w:rsidR="0020057E" w:rsidRPr="00700640" w14:paraId="574EF60E" w14:textId="77777777" w:rsidTr="0057274E">
        <w:tc>
          <w:tcPr>
            <w:tcW w:w="455" w:type="dxa"/>
            <w:vAlign w:val="center"/>
          </w:tcPr>
          <w:p w14:paraId="68294D1B"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3" w:type="dxa"/>
          </w:tcPr>
          <w:p w14:paraId="137FF594"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 xml:space="preserve">Cameron 認為正向豐盈文化的組成有三項要素，以下何者不是？ </w:t>
            </w:r>
          </w:p>
          <w:p w14:paraId="2EFCF067"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(A)正向超越</w:t>
            </w:r>
          </w:p>
          <w:p w14:paraId="389F7DC1"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(B)善良德</w:t>
            </w:r>
            <w:r w:rsidRPr="00700640">
              <w:rPr>
                <w:rFonts w:ascii="標楷體" w:eastAsia="標楷體" w:hAnsi="標楷體" w:cs="新細明體" w:hint="eastAsia"/>
              </w:rPr>
              <w:t>行</w:t>
            </w:r>
          </w:p>
          <w:p w14:paraId="59A822E3"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(C)發現問題</w:t>
            </w:r>
          </w:p>
          <w:p w14:paraId="224F4D23"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(D)肯定傾向</w:t>
            </w:r>
          </w:p>
        </w:tc>
      </w:tr>
      <w:tr w:rsidR="0020057E" w:rsidRPr="00700640" w14:paraId="001D0536" w14:textId="77777777" w:rsidTr="0057274E">
        <w:tc>
          <w:tcPr>
            <w:tcW w:w="455" w:type="dxa"/>
          </w:tcPr>
          <w:p w14:paraId="0B4255B9"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73" w:type="dxa"/>
          </w:tcPr>
          <w:p w14:paraId="0ADF5D7F"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正向領導三種意涵：</w:t>
            </w:r>
          </w:p>
          <w:p w14:paraId="361288F6"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1.正向超越表現　2.積極樂觀的取向　3.使人達到最好的狀態或培養善良的品德</w:t>
            </w:r>
          </w:p>
        </w:tc>
      </w:tr>
      <w:tr w:rsidR="0020057E" w:rsidRPr="00700640" w14:paraId="2ADA1A28" w14:textId="77777777" w:rsidTr="0057274E">
        <w:tc>
          <w:tcPr>
            <w:tcW w:w="455" w:type="dxa"/>
            <w:vAlign w:val="center"/>
          </w:tcPr>
          <w:p w14:paraId="745D92CD"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3" w:type="dxa"/>
          </w:tcPr>
          <w:p w14:paraId="44D5A66E"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 xml:space="preserve">Cameron 提出正向領導的四項策略不包括哪ㄧ項? </w:t>
            </w:r>
          </w:p>
          <w:p w14:paraId="535E97A9"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(A)正向願景</w:t>
            </w:r>
          </w:p>
          <w:p w14:paraId="6EED1618"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(B)正向溝通</w:t>
            </w:r>
          </w:p>
          <w:p w14:paraId="18757F8C"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(C)正向意義</w:t>
            </w:r>
          </w:p>
          <w:p w14:paraId="6EAAD5D4"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(D)正向關係</w:t>
            </w:r>
          </w:p>
        </w:tc>
      </w:tr>
      <w:tr w:rsidR="0020057E" w:rsidRPr="00700640" w14:paraId="603F386A" w14:textId="77777777" w:rsidTr="0057274E">
        <w:tc>
          <w:tcPr>
            <w:tcW w:w="455" w:type="dxa"/>
          </w:tcPr>
          <w:p w14:paraId="0C2A38FE"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73" w:type="dxa"/>
          </w:tcPr>
          <w:p w14:paraId="4AD90E30" w14:textId="77777777" w:rsidR="0020057E" w:rsidRPr="00700640" w:rsidRDefault="0020057E" w:rsidP="00167140">
            <w:pPr>
              <w:spacing w:line="400" w:lineRule="exact"/>
              <w:rPr>
                <w:rFonts w:ascii="標楷體" w:eastAsia="標楷體" w:hAnsi="標楷體" w:cstheme="majorHAnsi"/>
                <w:color w:val="000000" w:themeColor="text1"/>
                <w:shd w:val="pct15" w:color="auto" w:fill="FFFFFF"/>
              </w:rPr>
            </w:pPr>
            <w:r w:rsidRPr="00700640">
              <w:rPr>
                <w:rFonts w:ascii="標楷體" w:eastAsia="標楷體" w:hAnsi="標楷體" w:cstheme="majorHAnsi"/>
                <w:b/>
                <w:color w:val="FF0000"/>
              </w:rPr>
              <w:t xml:space="preserve">卡麥隆Cameron </w:t>
            </w:r>
            <w:r w:rsidRPr="00700640">
              <w:rPr>
                <w:rFonts w:ascii="標楷體" w:eastAsia="標楷體" w:hAnsi="標楷體" w:cstheme="majorHAnsi"/>
                <w:b/>
                <w:color w:val="00B050"/>
              </w:rPr>
              <w:t xml:space="preserve">正向領導 </w:t>
            </w:r>
            <w:r w:rsidRPr="00700640">
              <w:rPr>
                <w:rFonts w:ascii="標楷體" w:eastAsia="標楷體" w:hAnsi="標楷體" w:cstheme="majorHAnsi"/>
                <w:color w:val="000000" w:themeColor="text1"/>
                <w:shd w:val="pct15" w:color="auto" w:fill="FFFFFF"/>
              </w:rPr>
              <w:t>器官同意</w:t>
            </w:r>
          </w:p>
          <w:p w14:paraId="04021DD5" w14:textId="77777777" w:rsidR="0020057E" w:rsidRPr="00700640" w:rsidRDefault="0020057E"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正向氣氛 正向關係 正向溝通 正向意義</w:t>
            </w:r>
          </w:p>
        </w:tc>
      </w:tr>
      <w:tr w:rsidR="0020057E" w:rsidRPr="00700640" w14:paraId="16B4FE1E" w14:textId="77777777" w:rsidTr="0057274E">
        <w:tc>
          <w:tcPr>
            <w:tcW w:w="455" w:type="dxa"/>
            <w:vAlign w:val="center"/>
          </w:tcPr>
          <w:p w14:paraId="746411A6"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3" w:type="dxa"/>
          </w:tcPr>
          <w:p w14:paraId="3E05F0A9"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下列關於領導</w:t>
            </w:r>
            <w:r w:rsidRPr="00700640">
              <w:rPr>
                <w:rFonts w:ascii="標楷體" w:eastAsia="標楷體" w:hAnsi="標楷體" w:cs="新細明體" w:hint="eastAsia"/>
              </w:rPr>
              <w:t>理</w:t>
            </w:r>
            <w:r w:rsidRPr="00700640">
              <w:rPr>
                <w:rFonts w:ascii="標楷體" w:eastAsia="標楷體" w:hAnsi="標楷體" w:cstheme="majorHAnsi"/>
              </w:rPr>
              <w:t xml:space="preserve">論發展的先後順序，何者正確？ </w:t>
            </w:r>
          </w:p>
          <w:p w14:paraId="04EE57D8"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(A)特質論→情境論→</w:t>
            </w:r>
            <w:r w:rsidRPr="00700640">
              <w:rPr>
                <w:rFonts w:ascii="標楷體" w:eastAsia="標楷體" w:hAnsi="標楷體" w:cs="新細明體" w:hint="eastAsia"/>
              </w:rPr>
              <w:t>行</w:t>
            </w:r>
            <w:r w:rsidRPr="00700640">
              <w:rPr>
                <w:rFonts w:ascii="標楷體" w:eastAsia="標楷體" w:hAnsi="標楷體" w:cstheme="majorHAnsi"/>
              </w:rPr>
              <w:t xml:space="preserve">為論 </w:t>
            </w:r>
          </w:p>
          <w:p w14:paraId="46ACA1C8"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(B)特質論→轉型論→</w:t>
            </w:r>
            <w:r w:rsidRPr="00700640">
              <w:rPr>
                <w:rFonts w:ascii="標楷體" w:eastAsia="標楷體" w:hAnsi="標楷體" w:cs="新細明體" w:hint="eastAsia"/>
              </w:rPr>
              <w:t>行</w:t>
            </w:r>
            <w:r w:rsidRPr="00700640">
              <w:rPr>
                <w:rFonts w:ascii="標楷體" w:eastAsia="標楷體" w:hAnsi="標楷體" w:cstheme="majorHAnsi"/>
              </w:rPr>
              <w:t xml:space="preserve">為論 </w:t>
            </w:r>
          </w:p>
          <w:p w14:paraId="67C744DA"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(C)特質論→</w:t>
            </w:r>
            <w:r w:rsidRPr="00700640">
              <w:rPr>
                <w:rFonts w:ascii="標楷體" w:eastAsia="標楷體" w:hAnsi="標楷體" w:cs="新細明體" w:hint="eastAsia"/>
              </w:rPr>
              <w:t>行</w:t>
            </w:r>
            <w:r w:rsidRPr="00700640">
              <w:rPr>
                <w:rFonts w:ascii="標楷體" w:eastAsia="標楷體" w:hAnsi="標楷體" w:cstheme="majorHAnsi"/>
              </w:rPr>
              <w:t>為論→情境論</w:t>
            </w:r>
          </w:p>
          <w:p w14:paraId="62A95F2C"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(D)特質論→權變論 →</w:t>
            </w:r>
            <w:r w:rsidRPr="00700640">
              <w:rPr>
                <w:rFonts w:ascii="標楷體" w:eastAsia="標楷體" w:hAnsi="標楷體" w:cs="新細明體" w:hint="eastAsia"/>
              </w:rPr>
              <w:t>行</w:t>
            </w:r>
            <w:r w:rsidRPr="00700640">
              <w:rPr>
                <w:rFonts w:ascii="標楷體" w:eastAsia="標楷體" w:hAnsi="標楷體" w:cstheme="majorHAnsi"/>
              </w:rPr>
              <w:t>為論</w:t>
            </w:r>
          </w:p>
        </w:tc>
      </w:tr>
      <w:tr w:rsidR="0020057E" w:rsidRPr="00700640" w14:paraId="7A5965B6" w14:textId="77777777" w:rsidTr="0057274E">
        <w:tc>
          <w:tcPr>
            <w:tcW w:w="455" w:type="dxa"/>
          </w:tcPr>
          <w:p w14:paraId="3885844A"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530D7FB"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6DDAB4DD" w14:textId="77777777" w:rsidR="0020057E" w:rsidRPr="00700640" w:rsidRDefault="0020057E" w:rsidP="00167140">
            <w:pPr>
              <w:spacing w:line="400" w:lineRule="exact"/>
              <w:rPr>
                <w:rFonts w:ascii="標楷體" w:eastAsia="標楷體" w:hAnsi="標楷體" w:cstheme="majorHAnsi"/>
              </w:rPr>
            </w:pPr>
          </w:p>
        </w:tc>
      </w:tr>
      <w:tr w:rsidR="0020057E" w:rsidRPr="00700640" w14:paraId="0CB66BF2" w14:textId="77777777" w:rsidTr="0057274E">
        <w:tc>
          <w:tcPr>
            <w:tcW w:w="455" w:type="dxa"/>
            <w:vAlign w:val="center"/>
          </w:tcPr>
          <w:p w14:paraId="529FF8D1"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3" w:type="dxa"/>
          </w:tcPr>
          <w:p w14:paraId="5E1953F3"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下列關於教育</w:t>
            </w:r>
            <w:r w:rsidRPr="00700640">
              <w:rPr>
                <w:rFonts w:ascii="標楷體" w:eastAsia="標楷體" w:hAnsi="標楷體" w:cs="新細明體" w:hint="eastAsia"/>
              </w:rPr>
              <w:t>行</w:t>
            </w:r>
            <w:r w:rsidRPr="00700640">
              <w:rPr>
                <w:rFonts w:ascii="標楷體" w:eastAsia="標楷體" w:hAnsi="標楷體" w:cstheme="majorHAnsi"/>
              </w:rPr>
              <w:t>政決定的「漸進模式」之敘述，何者有誤？ </w:t>
            </w:r>
            <w:r w:rsidRPr="00700640">
              <w:rPr>
                <w:rFonts w:ascii="標楷體" w:eastAsia="標楷體" w:hAnsi="標楷體" w:cstheme="majorHAnsi"/>
              </w:rPr>
              <w:br/>
              <w:t>(A)為美國學者 Lindblom 所創 </w:t>
            </w:r>
            <w:r w:rsidRPr="00700640">
              <w:rPr>
                <w:rFonts w:ascii="標楷體" w:eastAsia="標楷體" w:hAnsi="標楷體" w:cstheme="majorHAnsi"/>
              </w:rPr>
              <w:br/>
              <w:t>(B)決定必須顧及現實的限制 </w:t>
            </w:r>
            <w:r w:rsidRPr="00700640">
              <w:rPr>
                <w:rFonts w:ascii="標楷體" w:eastAsia="標楷體" w:hAnsi="標楷體" w:cstheme="majorHAnsi"/>
              </w:rPr>
              <w:br/>
              <w:t>(C)強調決定者的絕對</w:t>
            </w:r>
            <w:r w:rsidRPr="00700640">
              <w:rPr>
                <w:rFonts w:ascii="標楷體" w:eastAsia="標楷體" w:hAnsi="標楷體" w:cs="新細明體" w:hint="eastAsia"/>
              </w:rPr>
              <w:t>理</w:t>
            </w:r>
            <w:r w:rsidRPr="00700640">
              <w:rPr>
                <w:rFonts w:ascii="標楷體" w:eastAsia="標楷體" w:hAnsi="標楷體" w:cstheme="majorHAnsi"/>
              </w:rPr>
              <w:t>性 </w:t>
            </w:r>
            <w:r w:rsidRPr="00700640">
              <w:rPr>
                <w:rFonts w:ascii="標楷體" w:eastAsia="標楷體" w:hAnsi="標楷體" w:cstheme="majorHAnsi"/>
              </w:rPr>
              <w:br/>
            </w:r>
            <w:r w:rsidRPr="00700640">
              <w:rPr>
                <w:rFonts w:ascii="標楷體" w:eastAsia="標楷體" w:hAnsi="標楷體" w:cstheme="majorHAnsi"/>
              </w:rPr>
              <w:lastRenderedPageBreak/>
              <w:t>(D)重視參與者的互動妥協</w:t>
            </w:r>
          </w:p>
        </w:tc>
      </w:tr>
      <w:tr w:rsidR="0020057E" w:rsidRPr="00700640" w14:paraId="7204153F" w14:textId="77777777" w:rsidTr="0057274E">
        <w:tc>
          <w:tcPr>
            <w:tcW w:w="455" w:type="dxa"/>
          </w:tcPr>
          <w:p w14:paraId="4D57CE26"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3C8C5A3A"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6F6E356A"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漸進模式強調決定者的有限</w:t>
            </w:r>
            <w:r w:rsidRPr="00700640">
              <w:rPr>
                <w:rFonts w:ascii="標楷體" w:eastAsia="標楷體" w:hAnsi="標楷體" w:cs="新細明體" w:hint="eastAsia"/>
              </w:rPr>
              <w:t>理</w:t>
            </w:r>
            <w:r w:rsidRPr="00700640">
              <w:rPr>
                <w:rFonts w:ascii="標楷體" w:eastAsia="標楷體" w:hAnsi="標楷體" w:cstheme="majorHAnsi"/>
              </w:rPr>
              <w:t>性 </w:t>
            </w:r>
          </w:p>
        </w:tc>
      </w:tr>
      <w:tr w:rsidR="0020057E" w:rsidRPr="00700640" w14:paraId="23315AAD" w14:textId="77777777" w:rsidTr="0057274E">
        <w:tc>
          <w:tcPr>
            <w:tcW w:w="455" w:type="dxa"/>
            <w:vAlign w:val="center"/>
          </w:tcPr>
          <w:p w14:paraId="21B007E7"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3" w:type="dxa"/>
          </w:tcPr>
          <w:p w14:paraId="792BDFB0"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在激勵</w:t>
            </w:r>
            <w:r w:rsidRPr="00700640">
              <w:rPr>
                <w:rFonts w:ascii="標楷體" w:eastAsia="標楷體" w:hAnsi="標楷體" w:cs="新細明體" w:hint="eastAsia"/>
              </w:rPr>
              <w:t>理</w:t>
            </w:r>
            <w:r w:rsidRPr="00700640">
              <w:rPr>
                <w:rFonts w:ascii="標楷體" w:eastAsia="標楷體" w:hAnsi="標楷體" w:cstheme="majorHAnsi"/>
              </w:rPr>
              <w:t>論中，McClelland 所提出的成就動機</w:t>
            </w:r>
            <w:r w:rsidRPr="00700640">
              <w:rPr>
                <w:rFonts w:ascii="標楷體" w:eastAsia="標楷體" w:hAnsi="標楷體" w:cs="新細明體" w:hint="eastAsia"/>
              </w:rPr>
              <w:t>理</w:t>
            </w:r>
            <w:r w:rsidRPr="00700640">
              <w:rPr>
                <w:rFonts w:ascii="標楷體" w:eastAsia="標楷體" w:hAnsi="標楷體" w:cstheme="majorHAnsi"/>
              </w:rPr>
              <w:t>論，包括下列那三種需求？ </w:t>
            </w:r>
            <w:r w:rsidRPr="00700640">
              <w:rPr>
                <w:rFonts w:ascii="標楷體" w:eastAsia="標楷體" w:hAnsi="標楷體" w:cstheme="majorHAnsi"/>
              </w:rPr>
              <w:br/>
              <w:t>(A)生存、隸屬、成就 </w:t>
            </w:r>
            <w:r w:rsidRPr="00700640">
              <w:rPr>
                <w:rFonts w:ascii="標楷體" w:eastAsia="標楷體" w:hAnsi="標楷體" w:cstheme="majorHAnsi"/>
              </w:rPr>
              <w:br/>
              <w:t>(B)成就、親和、權力 </w:t>
            </w:r>
            <w:r w:rsidRPr="00700640">
              <w:rPr>
                <w:rFonts w:ascii="標楷體" w:eastAsia="標楷體" w:hAnsi="標楷體" w:cstheme="majorHAnsi"/>
              </w:rPr>
              <w:br/>
              <w:t>(C)權利、成就、社會 </w:t>
            </w:r>
            <w:r w:rsidRPr="00700640">
              <w:rPr>
                <w:rFonts w:ascii="標楷體" w:eastAsia="標楷體" w:hAnsi="標楷體" w:cstheme="majorHAnsi"/>
              </w:rPr>
              <w:br/>
              <w:t>(D)成就、安全、親和</w:t>
            </w:r>
          </w:p>
        </w:tc>
      </w:tr>
      <w:tr w:rsidR="0020057E" w:rsidRPr="00700640" w14:paraId="2AA34AE0" w14:textId="77777777" w:rsidTr="0057274E">
        <w:tc>
          <w:tcPr>
            <w:tcW w:w="455" w:type="dxa"/>
          </w:tcPr>
          <w:p w14:paraId="37705C84"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73" w:type="dxa"/>
          </w:tcPr>
          <w:p w14:paraId="6C99FA3C" w14:textId="77777777" w:rsidR="0020057E" w:rsidRPr="00700640" w:rsidRDefault="0020057E"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FF0000"/>
              </w:rPr>
              <w:t xml:space="preserve">麥克里蘭McClelland </w:t>
            </w:r>
            <w:r w:rsidRPr="00700640">
              <w:rPr>
                <w:rFonts w:ascii="標楷體" w:eastAsia="標楷體" w:hAnsi="標楷體" w:cstheme="majorHAnsi"/>
                <w:b/>
                <w:color w:val="00B050"/>
              </w:rPr>
              <w:t>成就動機理論</w:t>
            </w:r>
          </w:p>
          <w:p w14:paraId="6A21B82B" w14:textId="77777777" w:rsidR="0020057E" w:rsidRPr="00700640" w:rsidRDefault="0020057E" w:rsidP="00167140">
            <w:pPr>
              <w:spacing w:line="400" w:lineRule="exact"/>
              <w:rPr>
                <w:rFonts w:ascii="標楷體" w:eastAsia="標楷體" w:hAnsi="標楷體" w:cstheme="majorHAnsi"/>
                <w:color w:val="000000" w:themeColor="text1"/>
                <w:shd w:val="pct15" w:color="auto" w:fill="FFFFFF"/>
              </w:rPr>
            </w:pPr>
            <w:r w:rsidRPr="00700640">
              <w:rPr>
                <w:rFonts w:ascii="標楷體" w:eastAsia="標楷體" w:hAnsi="標楷體" w:cstheme="majorHAnsi"/>
                <w:b/>
                <w:color w:val="0070C0"/>
              </w:rPr>
              <w:t xml:space="preserve">成就 親和 權力 </w:t>
            </w:r>
            <w:r w:rsidRPr="00700640">
              <w:rPr>
                <w:rFonts w:ascii="標楷體" w:eastAsia="標楷體" w:hAnsi="標楷體" w:cstheme="majorHAnsi"/>
                <w:color w:val="000000" w:themeColor="text1"/>
                <w:shd w:val="pct15" w:color="auto" w:fill="FFFFFF"/>
              </w:rPr>
              <w:t>舅侵權</w:t>
            </w:r>
          </w:p>
        </w:tc>
      </w:tr>
      <w:tr w:rsidR="0020057E" w:rsidRPr="00700640" w14:paraId="281FE790" w14:textId="77777777" w:rsidTr="0057274E">
        <w:tc>
          <w:tcPr>
            <w:tcW w:w="455" w:type="dxa"/>
            <w:vAlign w:val="center"/>
          </w:tcPr>
          <w:p w14:paraId="557C3383"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3" w:type="dxa"/>
          </w:tcPr>
          <w:p w14:paraId="18D11504"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Bolman 和 Deal 提出多元架構領導觀點，其中包括結構化、政治化、象徵化，以及下列那一個架構？ </w:t>
            </w:r>
            <w:r w:rsidRPr="00700640">
              <w:rPr>
                <w:rFonts w:ascii="標楷體" w:eastAsia="標楷體" w:hAnsi="標楷體" w:cstheme="majorHAnsi"/>
              </w:rPr>
              <w:br/>
              <w:t>(A)系統化 </w:t>
            </w:r>
            <w:r w:rsidRPr="00700640">
              <w:rPr>
                <w:rFonts w:ascii="標楷體" w:eastAsia="標楷體" w:hAnsi="標楷體" w:cstheme="majorHAnsi"/>
              </w:rPr>
              <w:br/>
              <w:t>(B)人力資源 </w:t>
            </w:r>
            <w:r w:rsidRPr="00700640">
              <w:rPr>
                <w:rFonts w:ascii="標楷體" w:eastAsia="標楷體" w:hAnsi="標楷體" w:cstheme="majorHAnsi"/>
              </w:rPr>
              <w:br/>
              <w:t>(C)具體化 </w:t>
            </w:r>
            <w:r w:rsidRPr="00700640">
              <w:rPr>
                <w:rFonts w:ascii="標楷體" w:eastAsia="標楷體" w:hAnsi="標楷體" w:cstheme="majorHAnsi"/>
              </w:rPr>
              <w:br/>
              <w:t>(D)物力資本</w:t>
            </w:r>
          </w:p>
        </w:tc>
      </w:tr>
      <w:tr w:rsidR="0020057E" w:rsidRPr="00700640" w14:paraId="0C78CDB7" w14:textId="77777777" w:rsidTr="0057274E">
        <w:tc>
          <w:tcPr>
            <w:tcW w:w="455" w:type="dxa"/>
          </w:tcPr>
          <w:p w14:paraId="6B034020"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73" w:type="dxa"/>
          </w:tcPr>
          <w:p w14:paraId="76BFEA08" w14:textId="77777777" w:rsidR="0020057E" w:rsidRPr="00700640" w:rsidRDefault="0020057E" w:rsidP="00167140">
            <w:pPr>
              <w:spacing w:line="400" w:lineRule="exact"/>
              <w:rPr>
                <w:rFonts w:ascii="標楷體" w:eastAsia="標楷體" w:hAnsi="標楷體" w:cstheme="majorHAnsi"/>
                <w:color w:val="000000" w:themeColor="text1"/>
                <w:shd w:val="pct15" w:color="auto" w:fill="FFFFFF"/>
              </w:rPr>
            </w:pPr>
            <w:r w:rsidRPr="00700640">
              <w:rPr>
                <w:rFonts w:ascii="標楷體" w:eastAsia="標楷體" w:hAnsi="標楷體" w:cstheme="majorHAnsi"/>
                <w:b/>
                <w:color w:val="FF0000"/>
              </w:rPr>
              <w:t xml:space="preserve">Bolman和Deal </w:t>
            </w:r>
            <w:r w:rsidRPr="00700640">
              <w:rPr>
                <w:rFonts w:ascii="標楷體" w:eastAsia="標楷體" w:hAnsi="標楷體" w:cstheme="majorHAnsi"/>
                <w:b/>
                <w:color w:val="00B050"/>
              </w:rPr>
              <w:t xml:space="preserve">多元架構領導 </w:t>
            </w:r>
            <w:r w:rsidRPr="00700640">
              <w:rPr>
                <w:rFonts w:ascii="標楷體" w:eastAsia="標楷體" w:hAnsi="標楷體" w:cstheme="majorHAnsi"/>
                <w:color w:val="000000" w:themeColor="text1"/>
                <w:shd w:val="pct15" w:color="auto" w:fill="FFFFFF"/>
              </w:rPr>
              <w:t>多人正劫象</w:t>
            </w:r>
          </w:p>
          <w:p w14:paraId="3B823004" w14:textId="77777777" w:rsidR="0020057E" w:rsidRPr="00700640" w:rsidRDefault="0020057E"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多元架構 人力資源 政治化 結構化 象徵化</w:t>
            </w:r>
          </w:p>
        </w:tc>
      </w:tr>
      <w:tr w:rsidR="0020057E" w:rsidRPr="00700640" w14:paraId="64DC6DB4" w14:textId="77777777" w:rsidTr="0057274E">
        <w:tc>
          <w:tcPr>
            <w:tcW w:w="455" w:type="dxa"/>
            <w:vAlign w:val="center"/>
          </w:tcPr>
          <w:p w14:paraId="1178AB2B"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3" w:type="dxa"/>
          </w:tcPr>
          <w:p w14:paraId="5D4B4140"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教學領導是當前校長的重要工作，Militello 等人(2009) 認為校長可以透過合作探究</w:t>
            </w:r>
            <w:r w:rsidRPr="00700640">
              <w:rPr>
                <w:rFonts w:ascii="標楷體" w:eastAsia="標楷體" w:hAnsi="標楷體" w:cs="新細明體" w:hint="eastAsia"/>
              </w:rPr>
              <w:t>行</w:t>
            </w:r>
            <w:r w:rsidRPr="00700640">
              <w:rPr>
                <w:rFonts w:ascii="標楷體" w:eastAsia="標楷體" w:hAnsi="標楷體" w:cstheme="majorHAnsi"/>
              </w:rPr>
              <w:t>動</w:t>
            </w:r>
            <w:r w:rsidRPr="00700640">
              <w:rPr>
                <w:rFonts w:ascii="標楷體" w:eastAsia="標楷體" w:hAnsi="標楷體" w:cs="新細明體" w:hint="eastAsia"/>
              </w:rPr>
              <w:t>來</w:t>
            </w:r>
            <w:r w:rsidRPr="00700640">
              <w:rPr>
                <w:rFonts w:ascii="標楷體" w:eastAsia="標楷體" w:hAnsi="標楷體" w:cstheme="majorHAnsi"/>
              </w:rPr>
              <w:t>解決學校教學問題。 「合作探究</w:t>
            </w:r>
            <w:r w:rsidRPr="00700640">
              <w:rPr>
                <w:rFonts w:ascii="標楷體" w:eastAsia="標楷體" w:hAnsi="標楷體" w:cs="新細明體" w:hint="eastAsia"/>
              </w:rPr>
              <w:t>行</w:t>
            </w:r>
            <w:r w:rsidRPr="00700640">
              <w:rPr>
                <w:rFonts w:ascii="標楷體" w:eastAsia="標楷體" w:hAnsi="標楷體" w:cstheme="majorHAnsi"/>
              </w:rPr>
              <w:t>動」包含：(甲)確認問題(乙)</w:t>
            </w:r>
            <w:r w:rsidRPr="00700640">
              <w:rPr>
                <w:rFonts w:ascii="標楷體" w:eastAsia="標楷體" w:hAnsi="標楷體" w:cs="新細明體" w:hint="eastAsia"/>
              </w:rPr>
              <w:t>行</w:t>
            </w:r>
            <w:r w:rsidRPr="00700640">
              <w:rPr>
                <w:rFonts w:ascii="標楷體" w:eastAsia="標楷體" w:hAnsi="標楷體" w:cstheme="majorHAnsi"/>
              </w:rPr>
              <w:t>動</w:t>
            </w:r>
            <w:r w:rsidRPr="00700640">
              <w:rPr>
                <w:rFonts w:ascii="標楷體" w:eastAsia="標楷體" w:hAnsi="標楷體" w:cs="新細明體" w:hint="eastAsia"/>
              </w:rPr>
              <w:t>理</w:t>
            </w:r>
            <w:r w:rsidRPr="00700640">
              <w:rPr>
                <w:rFonts w:ascii="標楷體" w:eastAsia="標楷體" w:hAnsi="標楷體" w:cstheme="majorHAnsi"/>
              </w:rPr>
              <w:t>論(丙) 雙環學習(丁)評估成效(戊)接受問題(己)採取</w:t>
            </w:r>
            <w:r w:rsidRPr="00700640">
              <w:rPr>
                <w:rFonts w:ascii="標楷體" w:eastAsia="標楷體" w:hAnsi="標楷體" w:cs="新細明體" w:hint="eastAsia"/>
              </w:rPr>
              <w:t>行</w:t>
            </w:r>
            <w:r w:rsidRPr="00700640">
              <w:rPr>
                <w:rFonts w:ascii="標楷體" w:eastAsia="標楷體" w:hAnsi="標楷體" w:cstheme="majorHAnsi"/>
              </w:rPr>
              <w:t xml:space="preserve">動。請 問下列步驟何者正確？ </w:t>
            </w:r>
          </w:p>
          <w:p w14:paraId="2B1309AB"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 xml:space="preserve">(A)甲→戊→乙→己→丁→丙 </w:t>
            </w:r>
          </w:p>
          <w:p w14:paraId="1466C1A9"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 xml:space="preserve">(B)戊→甲→乙→己→丁→丙 </w:t>
            </w:r>
          </w:p>
          <w:p w14:paraId="45203062"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 xml:space="preserve">(C)甲→戊→己→丁→丙→乙 </w:t>
            </w:r>
          </w:p>
          <w:p w14:paraId="7EECFE15"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(D)戊→甲→己→乙→丙→丁</w:t>
            </w:r>
          </w:p>
        </w:tc>
      </w:tr>
      <w:tr w:rsidR="0020057E" w:rsidRPr="00700640" w14:paraId="2A85D28F" w14:textId="77777777" w:rsidTr="0057274E">
        <w:tc>
          <w:tcPr>
            <w:tcW w:w="455" w:type="dxa"/>
          </w:tcPr>
          <w:p w14:paraId="776978D1"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73" w:type="dxa"/>
          </w:tcPr>
          <w:p w14:paraId="244CCF61" w14:textId="77777777" w:rsidR="0020057E" w:rsidRPr="00700640" w:rsidRDefault="0020057E"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b/>
                <w:color w:val="00B050"/>
              </w:rPr>
              <w:t>合作探究行動循環</w:t>
            </w:r>
            <w:r w:rsidRPr="00700640">
              <w:rPr>
                <w:rFonts w:ascii="標楷體" w:eastAsia="標楷體" w:hAnsi="標楷體" w:cstheme="majorHAnsi"/>
                <w:b/>
              </w:rPr>
              <w:t>步驟</w:t>
            </w:r>
            <w:r w:rsidRPr="00700640">
              <w:rPr>
                <w:rFonts w:ascii="標楷體" w:eastAsia="標楷體" w:hAnsi="標楷體" w:cstheme="majorHAnsi"/>
              </w:rPr>
              <w:t xml:space="preserve"> </w:t>
            </w:r>
            <w:r w:rsidRPr="00700640">
              <w:rPr>
                <w:rFonts w:ascii="標楷體" w:eastAsia="標楷體" w:hAnsi="標楷體" w:cstheme="majorHAnsi"/>
                <w:color w:val="000000" w:themeColor="text1"/>
                <w:shd w:val="pct15" w:color="auto" w:fill="FFFFFF"/>
              </w:rPr>
              <w:t>忍受東區成雙成對</w:t>
            </w:r>
          </w:p>
          <w:p w14:paraId="31BC93FB" w14:textId="77777777" w:rsidR="0020057E" w:rsidRPr="00700640" w:rsidRDefault="0020057E"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確認問題 接受問題 行動理論 採取行動 評估成效 雙環學習</w:t>
            </w:r>
          </w:p>
        </w:tc>
      </w:tr>
      <w:tr w:rsidR="0020057E" w:rsidRPr="00700640" w14:paraId="4310E4AA" w14:textId="77777777" w:rsidTr="0057274E">
        <w:tc>
          <w:tcPr>
            <w:tcW w:w="455" w:type="dxa"/>
            <w:vAlign w:val="center"/>
          </w:tcPr>
          <w:p w14:paraId="6AEB91A3"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3" w:type="dxa"/>
          </w:tcPr>
          <w:p w14:paraId="6A3F0450"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Rowland 和 Higgs 認為最有效的組織變革方式為</w:t>
            </w:r>
          </w:p>
          <w:p w14:paraId="0E9552B3"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(A)突發型變革</w:t>
            </w:r>
          </w:p>
          <w:p w14:paraId="11924425"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(B)自組型變革</w:t>
            </w:r>
          </w:p>
          <w:p w14:paraId="334CEBE0"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(C)指導型變革</w:t>
            </w:r>
          </w:p>
          <w:p w14:paraId="2901BF34"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(D)管控型變革</w:t>
            </w:r>
          </w:p>
        </w:tc>
      </w:tr>
      <w:tr w:rsidR="0020057E" w:rsidRPr="00700640" w14:paraId="1848C180" w14:textId="77777777" w:rsidTr="0057274E">
        <w:tc>
          <w:tcPr>
            <w:tcW w:w="455" w:type="dxa"/>
          </w:tcPr>
          <w:p w14:paraId="7A211F20"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73" w:type="dxa"/>
          </w:tcPr>
          <w:p w14:paraId="63B418DE"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b/>
                <w:color w:val="0070C0"/>
              </w:rPr>
              <w:t>指導型</w:t>
            </w:r>
            <w:r w:rsidRPr="00700640">
              <w:rPr>
                <w:rFonts w:ascii="標楷體" w:eastAsia="標楷體" w:hAnsi="標楷體" w:cstheme="majorHAnsi"/>
              </w:rPr>
              <w:t xml:space="preserve"> 由上至下的簡單型組織變革，貫穿於整個企業，組織鼓勵每個員工積極參與其中，他們需要配合、遵循變革領導者的指令。</w:t>
            </w:r>
          </w:p>
          <w:p w14:paraId="0F2ADB70"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b/>
                <w:color w:val="0070C0"/>
              </w:rPr>
              <w:t>自組型</w:t>
            </w:r>
            <w:r w:rsidRPr="00700640">
              <w:rPr>
                <w:rFonts w:ascii="標楷體" w:eastAsia="標楷體" w:hAnsi="標楷體" w:cstheme="majorHAnsi"/>
              </w:rPr>
              <w:t xml:space="preserve"> 已知目標，變革領導者要說服員工為實現其目標而努力，這種變革方式，為員工及各部門留有更大空間，因為領導者認為每個團隊和部門都有自己的方式去實施變革、實現目標。</w:t>
            </w:r>
          </w:p>
          <w:p w14:paraId="7A31028B"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b/>
                <w:color w:val="0070C0"/>
              </w:rPr>
              <w:t>專家型</w:t>
            </w:r>
            <w:r w:rsidRPr="00700640">
              <w:rPr>
                <w:rFonts w:ascii="標楷體" w:eastAsia="標楷體" w:hAnsi="標楷體" w:cstheme="majorHAnsi"/>
              </w:rPr>
              <w:t xml:space="preserve"> 比前兩種更加複雜，變革領導者需要來自同伴的支援，並建立專門的創意團隊和辦公室來進行變革。</w:t>
            </w:r>
          </w:p>
          <w:p w14:paraId="453B8ACD"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b/>
                <w:color w:val="0070C0"/>
              </w:rPr>
              <w:lastRenderedPageBreak/>
              <w:t>突發型</w:t>
            </w:r>
            <w:r w:rsidRPr="00700640">
              <w:rPr>
                <w:rFonts w:ascii="標楷體" w:eastAsia="標楷體" w:hAnsi="標楷體" w:cstheme="majorHAnsi"/>
              </w:rPr>
              <w:t xml:space="preserve"> 會給企業帶來巨大的變化，在這種變革中，企業會因為突發性事件的爆發，管理者可能並未做好準備，所以需要承擔緊急性事件發生所帶來的機遇及挑戰。(能適應環境變革與在地差異化)</w:t>
            </w:r>
          </w:p>
        </w:tc>
      </w:tr>
      <w:tr w:rsidR="0020057E" w:rsidRPr="00700640" w14:paraId="3EDE64DA" w14:textId="77777777" w:rsidTr="0057274E">
        <w:tc>
          <w:tcPr>
            <w:tcW w:w="455" w:type="dxa"/>
            <w:vAlign w:val="center"/>
          </w:tcPr>
          <w:p w14:paraId="3A341BF9"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C</w:t>
            </w:r>
          </w:p>
        </w:tc>
        <w:tc>
          <w:tcPr>
            <w:tcW w:w="10873" w:type="dxa"/>
          </w:tcPr>
          <w:p w14:paraId="7C21FC71"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強調「理想影響特質、理想影響行為、激勵鼓舞、智性啟發、個別關懷」等因素的領導行為是屬於下列何者？ </w:t>
            </w:r>
            <w:r w:rsidRPr="00700640">
              <w:rPr>
                <w:rFonts w:ascii="標楷體" w:eastAsia="標楷體" w:hAnsi="標楷體" w:cstheme="majorHAnsi"/>
              </w:rPr>
              <w:br/>
              <w:t>(A)交易領導 </w:t>
            </w:r>
            <w:r w:rsidRPr="00700640">
              <w:rPr>
                <w:rFonts w:ascii="標楷體" w:eastAsia="標楷體" w:hAnsi="標楷體" w:cstheme="majorHAnsi"/>
              </w:rPr>
              <w:br/>
              <w:t>(B)催化領導 </w:t>
            </w:r>
            <w:r w:rsidRPr="00700640">
              <w:rPr>
                <w:rFonts w:ascii="標楷體" w:eastAsia="標楷體" w:hAnsi="標楷體" w:cstheme="majorHAnsi"/>
              </w:rPr>
              <w:br/>
              <w:t>(C)轉型領導 </w:t>
            </w:r>
            <w:r w:rsidRPr="00700640">
              <w:rPr>
                <w:rFonts w:ascii="標楷體" w:eastAsia="標楷體" w:hAnsi="標楷體" w:cstheme="majorHAnsi"/>
              </w:rPr>
              <w:br/>
              <w:t>(D)學習領導</w:t>
            </w:r>
          </w:p>
        </w:tc>
      </w:tr>
      <w:tr w:rsidR="0020057E" w:rsidRPr="00700640" w14:paraId="5A584A2D" w14:textId="77777777" w:rsidTr="0057274E">
        <w:tc>
          <w:tcPr>
            <w:tcW w:w="455" w:type="dxa"/>
          </w:tcPr>
          <w:p w14:paraId="74CFC4F3"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1C3A299"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2941BF65"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交易-獎賞　催化-激發　轉型-影響　學習-學習</w:t>
            </w:r>
          </w:p>
        </w:tc>
      </w:tr>
      <w:tr w:rsidR="0020057E" w:rsidRPr="00700640" w14:paraId="15AC0F79" w14:textId="77777777" w:rsidTr="0057274E">
        <w:tc>
          <w:tcPr>
            <w:tcW w:w="455" w:type="dxa"/>
            <w:vAlign w:val="center"/>
          </w:tcPr>
          <w:p w14:paraId="08227AF1"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3" w:type="dxa"/>
          </w:tcPr>
          <w:p w14:paraId="2DD313D1"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教練式領導(coaching-based leadership)強調領導者教練力的重要性。下列何者是領導者重要的教練力？ </w:t>
            </w:r>
            <w:r w:rsidRPr="00700640">
              <w:rPr>
                <w:rFonts w:ascii="標楷體" w:eastAsia="標楷體" w:hAnsi="標楷體" w:cstheme="majorHAnsi"/>
              </w:rPr>
              <w:br/>
              <w:t>(A)關係建立 </w:t>
            </w:r>
            <w:r w:rsidRPr="00700640">
              <w:rPr>
                <w:rFonts w:ascii="標楷體" w:eastAsia="標楷體" w:hAnsi="標楷體" w:cstheme="majorHAnsi"/>
              </w:rPr>
              <w:br/>
              <w:t>(B)願景發展 </w:t>
            </w:r>
            <w:r w:rsidRPr="00700640">
              <w:rPr>
                <w:rFonts w:ascii="標楷體" w:eastAsia="標楷體" w:hAnsi="標楷體" w:cstheme="majorHAnsi"/>
              </w:rPr>
              <w:br/>
              <w:t>(C)彰權賦能 </w:t>
            </w:r>
            <w:r w:rsidRPr="00700640">
              <w:rPr>
                <w:rFonts w:ascii="標楷體" w:eastAsia="標楷體" w:hAnsi="標楷體" w:cstheme="majorHAnsi"/>
              </w:rPr>
              <w:br/>
              <w:t>(D)組織承諾</w:t>
            </w:r>
          </w:p>
        </w:tc>
      </w:tr>
      <w:tr w:rsidR="0020057E" w:rsidRPr="00700640" w14:paraId="49ECB976" w14:textId="77777777" w:rsidTr="0057274E">
        <w:tc>
          <w:tcPr>
            <w:tcW w:w="455" w:type="dxa"/>
          </w:tcPr>
          <w:p w14:paraId="04DA4092"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3EBC993"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47A0F082"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b/>
                <w:color w:val="00B050"/>
              </w:rPr>
              <w:t>教練式領導</w:t>
            </w:r>
            <w:r w:rsidRPr="00700640">
              <w:rPr>
                <w:rFonts w:ascii="標楷體" w:eastAsia="標楷體" w:hAnsi="標楷體" w:cstheme="majorHAnsi"/>
              </w:rPr>
              <w:t xml:space="preserve">　</w:t>
            </w:r>
            <w:r w:rsidRPr="00700640">
              <w:rPr>
                <w:rFonts w:ascii="標楷體" w:eastAsia="標楷體" w:hAnsi="標楷體" w:cstheme="majorHAnsi"/>
                <w:b/>
                <w:u w:val="single"/>
              </w:rPr>
              <w:t>教練力</w:t>
            </w:r>
          </w:p>
          <w:p w14:paraId="0437787B"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b/>
                <w:color w:val="0070C0"/>
              </w:rPr>
              <w:t>個人素養</w:t>
            </w:r>
            <w:r w:rsidRPr="00700640">
              <w:rPr>
                <w:rFonts w:ascii="標楷體" w:eastAsia="標楷體" w:hAnsi="標楷體" w:cstheme="majorHAnsi"/>
              </w:rPr>
              <w:t>校長能具備擔任教練式領導者的特質與個性（如積極開放、同理尊重），以引導其與教師間的關係更具建設性與長期性。</w:t>
            </w:r>
          </w:p>
          <w:p w14:paraId="5F15C493"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b/>
                <w:color w:val="0070C0"/>
              </w:rPr>
              <w:t>關係建立</w:t>
            </w:r>
            <w:r w:rsidRPr="00700640">
              <w:rPr>
                <w:rFonts w:ascii="標楷體" w:eastAsia="標楷體" w:hAnsi="標楷體" w:cstheme="majorHAnsi"/>
              </w:rPr>
              <w:t>校長能營造安全、支持的 情境，運用開放、彈性、與信任的方式，以發展相互尊敬與信任的關係。</w:t>
            </w:r>
          </w:p>
          <w:p w14:paraId="61231697"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b/>
                <w:color w:val="0070C0"/>
              </w:rPr>
              <w:t>溝通合作</w:t>
            </w:r>
            <w:r w:rsidRPr="00700640">
              <w:rPr>
                <w:rFonts w:ascii="標楷體" w:eastAsia="標楷體" w:hAnsi="標楷體" w:cstheme="majorHAnsi"/>
              </w:rPr>
              <w:t>校長能關注教師的言行與問題、理解其意涵、支持教師自我表達；也能提問有益於教師及領導關係的問題。</w:t>
            </w:r>
          </w:p>
          <w:p w14:paraId="1A267ADF"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b/>
                <w:color w:val="0070C0"/>
              </w:rPr>
              <w:t>激勵學習</w:t>
            </w:r>
            <w:r w:rsidRPr="00700640">
              <w:rPr>
                <w:rFonts w:ascii="標楷體" w:eastAsia="標楷體" w:hAnsi="標楷體" w:cstheme="majorHAnsi"/>
              </w:rPr>
              <w:t> 校長能統整及正確評估多來源的訊息，以協助教師獲得覺知及達成目標；也能激發及提供教師賡續學習的機會。</w:t>
            </w:r>
          </w:p>
          <w:p w14:paraId="51447296"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b/>
                <w:color w:val="0070C0"/>
              </w:rPr>
              <w:t>回饋支持</w:t>
            </w:r>
            <w:r w:rsidRPr="00700640">
              <w:rPr>
                <w:rFonts w:ascii="標楷體" w:eastAsia="標楷體" w:hAnsi="標楷體" w:cstheme="majorHAnsi"/>
              </w:rPr>
              <w:t>校長能善用回饋，藉以激發教師對教學 相關問題的省思與解決；也能關注教師重要的教學問題，並引導教師對教學問題負責並進行解決。</w:t>
            </w:r>
          </w:p>
        </w:tc>
      </w:tr>
      <w:tr w:rsidR="0020057E" w:rsidRPr="00700640" w14:paraId="422DFE15" w14:textId="77777777" w:rsidTr="0057274E">
        <w:tc>
          <w:tcPr>
            <w:tcW w:w="455" w:type="dxa"/>
            <w:vAlign w:val="center"/>
          </w:tcPr>
          <w:p w14:paraId="1993BCF6"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3" w:type="dxa"/>
          </w:tcPr>
          <w:p w14:paraId="53C4DBB8"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「源自專業自主的觀念，希望運用專業知識與經驗，建立教育的最低標準，追蹤各校的教育方案，必要的話，促進其改進。」此種觀點係屬下列何種課程評鑑模式？ </w:t>
            </w:r>
            <w:r w:rsidRPr="00700640">
              <w:rPr>
                <w:rFonts w:ascii="標楷體" w:eastAsia="標楷體" w:hAnsi="標楷體" w:cstheme="majorHAnsi"/>
              </w:rPr>
              <w:br/>
              <w:t>(A)差距模式 </w:t>
            </w:r>
            <w:r w:rsidRPr="00700640">
              <w:rPr>
                <w:rFonts w:ascii="標楷體" w:eastAsia="標楷體" w:hAnsi="標楷體" w:cstheme="majorHAnsi"/>
              </w:rPr>
              <w:br/>
              <w:t>(B)目標獲得模式 </w:t>
            </w:r>
            <w:r w:rsidRPr="00700640">
              <w:rPr>
                <w:rFonts w:ascii="標楷體" w:eastAsia="標楷體" w:hAnsi="標楷體" w:cstheme="majorHAnsi"/>
              </w:rPr>
              <w:br/>
              <w:t>(C)外貌模式 </w:t>
            </w:r>
            <w:r w:rsidRPr="00700640">
              <w:rPr>
                <w:rFonts w:ascii="標楷體" w:eastAsia="標楷體" w:hAnsi="標楷體" w:cstheme="majorHAnsi"/>
              </w:rPr>
              <w:br/>
              <w:t>(D)認可模式</w:t>
            </w:r>
          </w:p>
        </w:tc>
      </w:tr>
      <w:tr w:rsidR="0020057E" w:rsidRPr="00700640" w14:paraId="5EFB38D1" w14:textId="77777777" w:rsidTr="0057274E">
        <w:tc>
          <w:tcPr>
            <w:tcW w:w="455" w:type="dxa"/>
          </w:tcPr>
          <w:p w14:paraId="7979361B"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A1D98C7"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1C7AE496"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b/>
                <w:color w:val="00B050"/>
              </w:rPr>
              <w:t xml:space="preserve">認可模式　</w:t>
            </w:r>
            <w:r w:rsidRPr="00700640">
              <w:rPr>
                <w:rFonts w:ascii="標楷體" w:eastAsia="標楷體" w:hAnsi="標楷體" w:cstheme="majorHAnsi"/>
              </w:rPr>
              <w:t>在於標準的建立、自評、訪視的實施，以及補救改進的程序。</w:t>
            </w:r>
          </w:p>
          <w:p w14:paraId="319FFD40"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b/>
                <w:bCs/>
              </w:rPr>
              <w:t>Ｘ</w:t>
            </w:r>
            <w:r w:rsidRPr="00700640">
              <w:rPr>
                <w:rFonts w:ascii="標楷體" w:eastAsia="標楷體" w:hAnsi="標楷體" w:cstheme="majorHAnsi"/>
              </w:rPr>
              <w:t>源於：美國中學與大學認可機構的評鑑程序。</w:t>
            </w:r>
          </w:p>
          <w:p w14:paraId="61C340E9"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特色：植基於專業自主的觀念，建立一套最低的認可標準，避免政府干預教育工作。</w:t>
            </w:r>
          </w:p>
          <w:p w14:paraId="1A9E217C"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補充：九年一貫的能力指標與學校本位的運作方式，類似認可評鑑模式。</w:t>
            </w:r>
          </w:p>
          <w:p w14:paraId="3F7748AC"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實施程序：</w:t>
            </w:r>
          </w:p>
          <w:p w14:paraId="5E2BB1EB"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1.建立最低標準</w:t>
            </w:r>
          </w:p>
          <w:p w14:paraId="4D55707E"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2.自評與訪視</w:t>
            </w:r>
          </w:p>
          <w:p w14:paraId="61C96FBB"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(1)自評：學校相關人員(例：教師、學生、家長...)，對課程實施進行評估。</w:t>
            </w:r>
          </w:p>
          <w:p w14:paraId="07D05099"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(2)訪視：外來專家組成訪視委員會，到校訪視。查核自評報告，提出建議。</w:t>
            </w:r>
          </w:p>
          <w:p w14:paraId="5DB0B421"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(3)補救與改進：最後資料交給認可協會，進行判斷與決定。不合標準者，定下時間，請學校改進。</w:t>
            </w:r>
          </w:p>
        </w:tc>
      </w:tr>
      <w:tr w:rsidR="0020057E" w:rsidRPr="00700640" w14:paraId="35A69492" w14:textId="77777777" w:rsidTr="0057274E">
        <w:tc>
          <w:tcPr>
            <w:tcW w:w="455" w:type="dxa"/>
            <w:vAlign w:val="center"/>
          </w:tcPr>
          <w:p w14:paraId="66BF9A2B"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A</w:t>
            </w:r>
          </w:p>
        </w:tc>
        <w:tc>
          <w:tcPr>
            <w:tcW w:w="10873" w:type="dxa"/>
          </w:tcPr>
          <w:p w14:paraId="5F8A4134"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 xml:space="preserve">下列哪一項有效教學行為乃是 Borich(2000)於《有效教學法》一書中所提及的「必備的五項關鍵行為」之一？ </w:t>
            </w:r>
          </w:p>
          <w:p w14:paraId="55F46312"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 xml:space="preserve">(A)任務取向(teacher task orientation) </w:t>
            </w:r>
          </w:p>
          <w:p w14:paraId="1B899B0F"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 xml:space="preserve">(B)提問(questioning) </w:t>
            </w:r>
          </w:p>
          <w:p w14:paraId="090E490C"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 xml:space="preserve">(C)使用學生想法與貢獻(using student ideas and contributions) </w:t>
            </w:r>
          </w:p>
          <w:p w14:paraId="0415067D"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(D)探究(probing)</w:t>
            </w:r>
          </w:p>
        </w:tc>
      </w:tr>
      <w:tr w:rsidR="0020057E" w:rsidRPr="00700640" w14:paraId="6BBBFE6E" w14:textId="77777777" w:rsidTr="0057274E">
        <w:tc>
          <w:tcPr>
            <w:tcW w:w="455" w:type="dxa"/>
          </w:tcPr>
          <w:p w14:paraId="529E707E"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73" w:type="dxa"/>
          </w:tcPr>
          <w:p w14:paraId="234E683E" w14:textId="77777777" w:rsidR="0020057E" w:rsidRPr="00700640" w:rsidRDefault="0020057E"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FF0000"/>
              </w:rPr>
              <w:t>Borich</w:t>
            </w:r>
            <w:r w:rsidRPr="00700640">
              <w:rPr>
                <w:rFonts w:ascii="標楷體" w:eastAsia="標楷體" w:hAnsi="標楷體" w:cstheme="majorHAnsi"/>
                <w:b/>
                <w:color w:val="00B050"/>
              </w:rPr>
              <w:t>有效教學行為</w:t>
            </w:r>
          </w:p>
          <w:p w14:paraId="1201DD88" w14:textId="77777777" w:rsidR="0020057E" w:rsidRPr="00700640" w:rsidRDefault="0020057E" w:rsidP="00167140">
            <w:pPr>
              <w:spacing w:line="400" w:lineRule="exact"/>
              <w:rPr>
                <w:rFonts w:ascii="標楷體" w:eastAsia="標楷體" w:hAnsi="標楷體" w:cstheme="majorHAnsi"/>
                <w:shd w:val="pct15" w:color="auto" w:fill="FFFFFF"/>
              </w:rPr>
            </w:pPr>
            <w:r w:rsidRPr="00700640">
              <w:rPr>
                <w:rFonts w:ascii="標楷體" w:eastAsia="標楷體" w:hAnsi="標楷體" w:cstheme="majorHAnsi"/>
                <w:b/>
                <w:color w:val="385623" w:themeColor="accent6" w:themeShade="80"/>
                <w:u w:val="single"/>
              </w:rPr>
              <w:t>五項關鍵行為</w:t>
            </w:r>
            <w:r w:rsidRPr="00700640">
              <w:rPr>
                <w:rFonts w:ascii="標楷體" w:eastAsia="標楷體" w:hAnsi="標楷體" w:cstheme="majorHAnsi"/>
                <w:b/>
              </w:rPr>
              <w:t xml:space="preserve"> </w:t>
            </w:r>
            <w:r w:rsidRPr="00700640">
              <w:rPr>
                <w:rFonts w:ascii="標楷體" w:eastAsia="標楷體" w:hAnsi="標楷體" w:cstheme="majorHAnsi"/>
                <w:shd w:val="pct15" w:color="auto" w:fill="FFFFFF"/>
              </w:rPr>
              <w:t>課多勿投保</w:t>
            </w:r>
          </w:p>
          <w:p w14:paraId="6C9C5710" w14:textId="77777777" w:rsidR="0020057E" w:rsidRPr="00700640" w:rsidRDefault="0020057E"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講課清晰 多樣化教學 任務取向教學 引導學生投入學習 確保學生成功率</w:t>
            </w:r>
          </w:p>
          <w:p w14:paraId="44C4E48B" w14:textId="77777777" w:rsidR="0020057E" w:rsidRPr="00700640" w:rsidRDefault="0020057E" w:rsidP="00167140">
            <w:pPr>
              <w:spacing w:line="400" w:lineRule="exact"/>
              <w:rPr>
                <w:rFonts w:ascii="標楷體" w:eastAsia="標楷體" w:hAnsi="標楷體" w:cstheme="majorHAnsi"/>
                <w:shd w:val="pct15" w:color="auto" w:fill="FFFFFF"/>
              </w:rPr>
            </w:pPr>
            <w:r w:rsidRPr="00700640">
              <w:rPr>
                <w:rFonts w:ascii="標楷體" w:eastAsia="標楷體" w:hAnsi="標楷體" w:cstheme="majorHAnsi"/>
                <w:b/>
                <w:color w:val="385623" w:themeColor="accent6" w:themeShade="80"/>
                <w:u w:val="single"/>
              </w:rPr>
              <w:t>五項輔助行為</w:t>
            </w:r>
            <w:r w:rsidRPr="00700640">
              <w:rPr>
                <w:rFonts w:ascii="標楷體" w:eastAsia="標楷體" w:hAnsi="標楷體" w:cstheme="majorHAnsi"/>
                <w:b/>
              </w:rPr>
              <w:t xml:space="preserve"> </w:t>
            </w:r>
            <w:r w:rsidRPr="00700640">
              <w:rPr>
                <w:rFonts w:ascii="標楷體" w:eastAsia="標楷體" w:hAnsi="標楷體" w:cstheme="majorHAnsi"/>
                <w:shd w:val="pct15" w:color="auto" w:fill="FFFFFF"/>
              </w:rPr>
              <w:t>想嫁問所感</w:t>
            </w:r>
          </w:p>
          <w:p w14:paraId="50807958" w14:textId="77777777" w:rsidR="0020057E" w:rsidRPr="00700640" w:rsidRDefault="0020057E"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使用學生的想法與貢獻 架構 提問 探索 教師情感</w:t>
            </w:r>
          </w:p>
        </w:tc>
      </w:tr>
      <w:tr w:rsidR="0020057E" w:rsidRPr="00700640" w14:paraId="780D3C7F" w14:textId="77777777" w:rsidTr="0057274E">
        <w:tc>
          <w:tcPr>
            <w:tcW w:w="455" w:type="dxa"/>
            <w:vAlign w:val="center"/>
          </w:tcPr>
          <w:p w14:paraId="261CBD85"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3" w:type="dxa"/>
          </w:tcPr>
          <w:p w14:paraId="379F5F06"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社群中知識和專門技術並非都集中在某一個專家身上，而個體認知與學習對象也不是來自同一個人或 因素。據此，上述對於領導的詮釋為何？</w:t>
            </w:r>
            <w:r w:rsidRPr="00700640">
              <w:rPr>
                <w:rFonts w:ascii="標楷體" w:eastAsia="標楷體" w:hAnsi="標楷體" w:cstheme="majorHAnsi"/>
              </w:rPr>
              <w:br/>
              <w:t>(A)科層體制領導</w:t>
            </w:r>
            <w:r w:rsidRPr="00700640">
              <w:rPr>
                <w:rFonts w:ascii="標楷體" w:eastAsia="標楷體" w:hAnsi="標楷體" w:cstheme="majorHAnsi"/>
              </w:rPr>
              <w:br/>
              <w:t>(B)分散式領導</w:t>
            </w:r>
            <w:r w:rsidRPr="00700640">
              <w:rPr>
                <w:rFonts w:ascii="標楷體" w:eastAsia="標楷體" w:hAnsi="標楷體" w:cstheme="majorHAnsi"/>
              </w:rPr>
              <w:br/>
              <w:t>(C)魅力領導</w:t>
            </w:r>
            <w:r w:rsidRPr="00700640">
              <w:rPr>
                <w:rFonts w:ascii="標楷體" w:eastAsia="標楷體" w:hAnsi="標楷體" w:cstheme="majorHAnsi"/>
              </w:rPr>
              <w:br/>
              <w:t>(D)互易領導</w:t>
            </w:r>
          </w:p>
        </w:tc>
      </w:tr>
      <w:tr w:rsidR="0020057E" w:rsidRPr="00700640" w14:paraId="01DC4193" w14:textId="77777777" w:rsidTr="0057274E">
        <w:tc>
          <w:tcPr>
            <w:tcW w:w="455" w:type="dxa"/>
          </w:tcPr>
          <w:p w14:paraId="2ED6D3BE"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285E064"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64FE10ED"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分散式領導：領導是由學校領導者、追隨者與情境三者交互作用產生，並以領導實踐為中心。</w:t>
            </w:r>
          </w:p>
        </w:tc>
      </w:tr>
      <w:tr w:rsidR="0020057E" w:rsidRPr="00700640" w14:paraId="1EB8C9ED" w14:textId="77777777" w:rsidTr="0057274E">
        <w:tc>
          <w:tcPr>
            <w:tcW w:w="455" w:type="dxa"/>
            <w:vAlign w:val="center"/>
          </w:tcPr>
          <w:p w14:paraId="79CC56FA"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3" w:type="dxa"/>
          </w:tcPr>
          <w:p w14:paraId="2F31A5F7"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葛瑞(Gray)提出 5P 行銷理論，行銷必須將重點放在顧客和服務身上，也應隨時注意顧客需求的改變。 學校行銷經常借用企業行銷之理論，下列何者非其行銷組合論點？</w:t>
            </w:r>
            <w:r w:rsidRPr="00700640">
              <w:rPr>
                <w:rFonts w:ascii="標楷體" w:eastAsia="標楷體" w:hAnsi="標楷體" w:cstheme="majorHAnsi"/>
              </w:rPr>
              <w:br/>
              <w:t>(A)產品(product)</w:t>
            </w:r>
            <w:r w:rsidRPr="00700640">
              <w:rPr>
                <w:rFonts w:ascii="標楷體" w:eastAsia="標楷體" w:hAnsi="標楷體" w:cstheme="majorHAnsi"/>
              </w:rPr>
              <w:br/>
              <w:t>(B)價格(price) </w:t>
            </w:r>
            <w:r w:rsidRPr="00700640">
              <w:rPr>
                <w:rFonts w:ascii="標楷體" w:eastAsia="標楷體" w:hAnsi="標楷體" w:cstheme="majorHAnsi"/>
              </w:rPr>
              <w:br/>
              <w:t>(C)促銷(promotion)</w:t>
            </w:r>
            <w:r w:rsidRPr="00700640">
              <w:rPr>
                <w:rFonts w:ascii="標楷體" w:eastAsia="標楷體" w:hAnsi="標楷體" w:cstheme="majorHAnsi"/>
              </w:rPr>
              <w:br/>
              <w:t xml:space="preserve">(D)表現(performance) </w:t>
            </w:r>
          </w:p>
        </w:tc>
      </w:tr>
      <w:tr w:rsidR="0020057E" w:rsidRPr="00700640" w14:paraId="409D8904" w14:textId="77777777" w:rsidTr="0057274E">
        <w:tc>
          <w:tcPr>
            <w:tcW w:w="455" w:type="dxa"/>
          </w:tcPr>
          <w:p w14:paraId="322750BB"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950E24A"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1F05E7E2"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"5P"理論認為</w:t>
            </w:r>
            <w:hyperlink r:id="rId44" w:history="1">
              <w:r w:rsidRPr="00700640">
                <w:rPr>
                  <w:rStyle w:val="a4"/>
                  <w:rFonts w:ascii="標楷體" w:eastAsia="標楷體" w:hAnsi="標楷體" w:cstheme="majorHAnsi"/>
                </w:rPr>
                <w:t>營銷策略</w:t>
              </w:r>
            </w:hyperlink>
            <w:r w:rsidRPr="00700640">
              <w:rPr>
                <w:rFonts w:ascii="標楷體" w:eastAsia="標楷體" w:hAnsi="標楷體" w:cstheme="majorHAnsi"/>
              </w:rPr>
              <w:t>一般是指</w:t>
            </w:r>
            <w:hyperlink r:id="rId45" w:history="1">
              <w:r w:rsidRPr="00700640">
                <w:rPr>
                  <w:rStyle w:val="a4"/>
                  <w:rFonts w:ascii="標楷體" w:eastAsia="標楷體" w:hAnsi="標楷體" w:cstheme="majorHAnsi"/>
                </w:rPr>
                <w:t>價格策略</w:t>
              </w:r>
            </w:hyperlink>
            <w:r w:rsidRPr="00700640">
              <w:rPr>
                <w:rFonts w:ascii="標楷體" w:eastAsia="標楷體" w:hAnsi="標楷體" w:cstheme="majorHAnsi"/>
              </w:rPr>
              <w:t>（Price）、</w:t>
            </w:r>
            <w:hyperlink r:id="rId46" w:history="1">
              <w:r w:rsidRPr="00700640">
                <w:rPr>
                  <w:rStyle w:val="a4"/>
                  <w:rFonts w:ascii="標楷體" w:eastAsia="標楷體" w:hAnsi="標楷體" w:cstheme="majorHAnsi"/>
                </w:rPr>
                <w:t>渠道策略</w:t>
              </w:r>
            </w:hyperlink>
            <w:r w:rsidRPr="00700640">
              <w:rPr>
                <w:rFonts w:ascii="標楷體" w:eastAsia="標楷體" w:hAnsi="標楷體" w:cstheme="majorHAnsi"/>
              </w:rPr>
              <w:t>（Place）、</w:t>
            </w:r>
            <w:hyperlink r:id="rId47" w:history="1">
              <w:r w:rsidRPr="00700640">
                <w:rPr>
                  <w:rStyle w:val="a4"/>
                  <w:rFonts w:ascii="標楷體" w:eastAsia="標楷體" w:hAnsi="標楷體" w:cstheme="majorHAnsi"/>
                </w:rPr>
                <w:t>促銷策略</w:t>
              </w:r>
            </w:hyperlink>
            <w:r w:rsidRPr="00700640">
              <w:rPr>
                <w:rFonts w:ascii="標楷體" w:eastAsia="標楷體" w:hAnsi="標楷體" w:cstheme="majorHAnsi"/>
              </w:rPr>
              <w:t>（Promotion）、</w:t>
            </w:r>
            <w:hyperlink r:id="rId48" w:history="1">
              <w:r w:rsidRPr="00700640">
                <w:rPr>
                  <w:rStyle w:val="a4"/>
                  <w:rFonts w:ascii="標楷體" w:eastAsia="標楷體" w:hAnsi="標楷體" w:cstheme="majorHAnsi"/>
                </w:rPr>
                <w:t>包裝策略</w:t>
              </w:r>
            </w:hyperlink>
            <w:r w:rsidRPr="00700640">
              <w:rPr>
                <w:rFonts w:ascii="標楷體" w:eastAsia="標楷體" w:hAnsi="標楷體" w:cstheme="majorHAnsi"/>
              </w:rPr>
              <w:t>（Package）和</w:t>
            </w:r>
            <w:hyperlink r:id="rId49" w:history="1">
              <w:r w:rsidRPr="00700640">
                <w:rPr>
                  <w:rStyle w:val="a4"/>
                  <w:rFonts w:ascii="標楷體" w:eastAsia="標楷體" w:hAnsi="標楷體" w:cstheme="majorHAnsi"/>
                </w:rPr>
                <w:t>產品策略</w:t>
              </w:r>
            </w:hyperlink>
            <w:r w:rsidRPr="00700640">
              <w:rPr>
                <w:rFonts w:ascii="標楷體" w:eastAsia="標楷體" w:hAnsi="標楷體" w:cstheme="majorHAnsi"/>
              </w:rPr>
              <w:t>（Product）</w:t>
            </w:r>
          </w:p>
        </w:tc>
      </w:tr>
      <w:tr w:rsidR="0020057E" w:rsidRPr="00700640" w14:paraId="640C4C39" w14:textId="77777777" w:rsidTr="0057274E">
        <w:tc>
          <w:tcPr>
            <w:tcW w:w="455" w:type="dxa"/>
            <w:vAlign w:val="center"/>
          </w:tcPr>
          <w:p w14:paraId="769E35F7"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3" w:type="dxa"/>
          </w:tcPr>
          <w:p w14:paraId="2E894AEE"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校長以各種激勵的方法鼓勵學校教師以新的思維思考問題與解決問題，並提升教師的內在動機投入教 學時，這時校長是在哪種領導策略? </w:t>
            </w:r>
            <w:r w:rsidRPr="00700640">
              <w:rPr>
                <w:rFonts w:ascii="標楷體" w:eastAsia="標楷體" w:hAnsi="標楷體" w:cstheme="majorHAnsi"/>
              </w:rPr>
              <w:br/>
              <w:t>(A)轉化領導 </w:t>
            </w:r>
            <w:r w:rsidRPr="00700640">
              <w:rPr>
                <w:rFonts w:ascii="標楷體" w:eastAsia="標楷體" w:hAnsi="標楷體" w:cstheme="majorHAnsi"/>
              </w:rPr>
              <w:br/>
              <w:t>(B)行政領導 </w:t>
            </w:r>
            <w:r w:rsidRPr="00700640">
              <w:rPr>
                <w:rFonts w:ascii="標楷體" w:eastAsia="標楷體" w:hAnsi="標楷體" w:cstheme="majorHAnsi"/>
              </w:rPr>
              <w:br/>
              <w:t>(C)願景領導</w:t>
            </w:r>
            <w:r w:rsidRPr="00700640">
              <w:rPr>
                <w:rFonts w:ascii="標楷體" w:eastAsia="標楷體" w:hAnsi="標楷體" w:cstheme="majorHAnsi"/>
              </w:rPr>
              <w:br/>
              <w:t>(D)真誠領導</w:t>
            </w:r>
          </w:p>
        </w:tc>
      </w:tr>
      <w:tr w:rsidR="0020057E" w:rsidRPr="00700640" w14:paraId="71180A26" w14:textId="77777777" w:rsidTr="0057274E">
        <w:tc>
          <w:tcPr>
            <w:tcW w:w="455" w:type="dxa"/>
          </w:tcPr>
          <w:p w14:paraId="46D516A6"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77D2C661"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6C115C8A" w14:textId="77777777" w:rsidR="0020057E" w:rsidRPr="00700640" w:rsidRDefault="0020057E" w:rsidP="00167140">
            <w:pPr>
              <w:spacing w:line="400" w:lineRule="exact"/>
              <w:rPr>
                <w:rFonts w:ascii="標楷體" w:eastAsia="標楷體" w:hAnsi="標楷體" w:cstheme="majorHAnsi"/>
              </w:rPr>
            </w:pPr>
          </w:p>
        </w:tc>
      </w:tr>
      <w:tr w:rsidR="0020057E" w:rsidRPr="00700640" w14:paraId="43008D3E" w14:textId="77777777" w:rsidTr="0057274E">
        <w:tc>
          <w:tcPr>
            <w:tcW w:w="455" w:type="dxa"/>
            <w:vAlign w:val="center"/>
          </w:tcPr>
          <w:p w14:paraId="424A42EC"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3" w:type="dxa"/>
          </w:tcPr>
          <w:p w14:paraId="35F63FF6"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依據 Vroom 與 Yetton 的規範性權變理論觀點，當領導者面對：問題的解決有品質要求、缺乏足夠的決 定資訊與明確的問題結構、成員接受該項決定相當重要、成員願意為組織效力的決定情境時，領導者最 好採取下列何種領導型態？</w:t>
            </w:r>
            <w:r w:rsidRPr="00700640">
              <w:rPr>
                <w:rFonts w:ascii="標楷體" w:eastAsia="標楷體" w:hAnsi="標楷體" w:cstheme="majorHAnsi"/>
              </w:rPr>
              <w:br/>
              <w:t>(A)專制一型(AI 型) </w:t>
            </w:r>
            <w:r w:rsidRPr="00700640">
              <w:rPr>
                <w:rFonts w:ascii="標楷體" w:eastAsia="標楷體" w:hAnsi="標楷體" w:cstheme="majorHAnsi"/>
              </w:rPr>
              <w:br/>
              <w:t>(B)商議一型(CI 型) </w:t>
            </w:r>
            <w:r w:rsidRPr="00700640">
              <w:rPr>
                <w:rFonts w:ascii="標楷體" w:eastAsia="標楷體" w:hAnsi="標楷體" w:cstheme="majorHAnsi"/>
              </w:rPr>
              <w:br/>
              <w:t>(C)商議二型(CII 型) </w:t>
            </w:r>
            <w:r w:rsidRPr="00700640">
              <w:rPr>
                <w:rFonts w:ascii="標楷體" w:eastAsia="標楷體" w:hAnsi="標楷體" w:cstheme="majorHAnsi"/>
              </w:rPr>
              <w:br/>
              <w:t xml:space="preserve">(D)團體歷 程型(GI 型) </w:t>
            </w:r>
          </w:p>
        </w:tc>
      </w:tr>
      <w:tr w:rsidR="0020057E" w:rsidRPr="00700640" w14:paraId="5409382E" w14:textId="77777777" w:rsidTr="0057274E">
        <w:tc>
          <w:tcPr>
            <w:tcW w:w="455" w:type="dxa"/>
          </w:tcPr>
          <w:p w14:paraId="07376B4E"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41C3266"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78C6738E"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b/>
                <w:color w:val="FF0000"/>
              </w:rPr>
              <w:t>佛洛姆 Vroom、葉頓 Yetton</w:t>
            </w:r>
            <w:r w:rsidRPr="00700640">
              <w:rPr>
                <w:rFonts w:ascii="標楷體" w:eastAsia="標楷體" w:hAnsi="標楷體" w:cstheme="majorHAnsi"/>
              </w:rPr>
              <w:t xml:space="preserve"> </w:t>
            </w:r>
            <w:r w:rsidRPr="00700640">
              <w:rPr>
                <w:rFonts w:ascii="標楷體" w:eastAsia="標楷體" w:hAnsi="標楷體" w:cstheme="majorHAnsi"/>
                <w:b/>
                <w:color w:val="00B050"/>
              </w:rPr>
              <w:t>規範性權變理論</w:t>
            </w:r>
            <w:r w:rsidRPr="00700640">
              <w:rPr>
                <w:rFonts w:ascii="標楷體" w:eastAsia="標楷體" w:hAnsi="標楷體" w:cstheme="majorHAnsi"/>
              </w:rPr>
              <w:t xml:space="preserve">     </w:t>
            </w:r>
          </w:p>
          <w:p w14:paraId="704BFC34" w14:textId="77777777" w:rsidR="0020057E" w:rsidRPr="00700640" w:rsidRDefault="0020057E" w:rsidP="00167140">
            <w:pPr>
              <w:spacing w:line="400" w:lineRule="exact"/>
              <w:rPr>
                <w:rFonts w:ascii="標楷體" w:eastAsia="標楷體" w:hAnsi="標楷體" w:cstheme="majorHAnsi"/>
                <w:b/>
                <w:u w:val="single"/>
              </w:rPr>
            </w:pPr>
            <w:r w:rsidRPr="00700640">
              <w:rPr>
                <w:rFonts w:ascii="標楷體" w:eastAsia="標楷體" w:hAnsi="標楷體" w:cstheme="majorHAnsi"/>
                <w:b/>
                <w:color w:val="2F5496" w:themeColor="accent5" w:themeShade="BF"/>
                <w:u w:val="single"/>
              </w:rPr>
              <w:t>＊專致歷程型</w:t>
            </w:r>
          </w:p>
          <w:p w14:paraId="2E174D34"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color w:val="0070C0"/>
              </w:rPr>
              <w:t>專制一型（AI型）</w:t>
            </w:r>
            <w:r w:rsidRPr="00700640">
              <w:rPr>
                <w:rFonts w:ascii="標楷體" w:eastAsia="標楷體" w:hAnsi="標楷體" w:cstheme="majorHAnsi"/>
              </w:rPr>
              <w:t xml:space="preserve"> －領導者利用手邊的訊息自行做成決定。    </w:t>
            </w:r>
          </w:p>
          <w:p w14:paraId="4EF99689"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color w:val="0070C0"/>
              </w:rPr>
              <w:t>專制二型（AII型）</w:t>
            </w:r>
            <w:r w:rsidRPr="00700640">
              <w:rPr>
                <w:rFonts w:ascii="標楷體" w:eastAsia="標楷體" w:hAnsi="標楷體" w:cstheme="majorHAnsi"/>
              </w:rPr>
              <w:t xml:space="preserve">－領導者從成員處獲致訊息在獨自做成決定。     </w:t>
            </w:r>
          </w:p>
          <w:p w14:paraId="5810ED05" w14:textId="77777777" w:rsidR="0020057E" w:rsidRPr="00700640" w:rsidRDefault="0020057E" w:rsidP="00167140">
            <w:pPr>
              <w:spacing w:line="400" w:lineRule="exact"/>
              <w:rPr>
                <w:rFonts w:ascii="標楷體" w:eastAsia="標楷體" w:hAnsi="標楷體" w:cstheme="majorHAnsi"/>
                <w:u w:val="single"/>
              </w:rPr>
            </w:pPr>
            <w:r w:rsidRPr="00700640">
              <w:rPr>
                <w:rFonts w:ascii="標楷體" w:eastAsia="標楷體" w:hAnsi="標楷體" w:cstheme="majorHAnsi"/>
                <w:b/>
                <w:color w:val="2F5496" w:themeColor="accent5" w:themeShade="BF"/>
                <w:u w:val="single"/>
              </w:rPr>
              <w:t>＊商議歷程型</w:t>
            </w:r>
          </w:p>
          <w:p w14:paraId="1C61BE32"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color w:val="0070C0"/>
              </w:rPr>
              <w:t>商議一型（CI型）</w:t>
            </w:r>
            <w:r w:rsidRPr="00700640">
              <w:rPr>
                <w:rFonts w:ascii="標楷體" w:eastAsia="標楷體" w:hAnsi="標楷體" w:cstheme="majorHAnsi"/>
              </w:rPr>
              <w:t xml:space="preserve"> －領導者與有關成員個別討論再自行做成決定。 </w:t>
            </w:r>
          </w:p>
          <w:p w14:paraId="6CCA54C9"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color w:val="0070C0"/>
              </w:rPr>
              <w:t>商議二型（CII型）</w:t>
            </w:r>
            <w:r w:rsidRPr="00700640">
              <w:rPr>
                <w:rFonts w:ascii="標楷體" w:eastAsia="標楷體" w:hAnsi="標楷體" w:cstheme="majorHAnsi"/>
              </w:rPr>
              <w:t xml:space="preserve">－領導者與成員做團體討論再自行做成決定。    </w:t>
            </w:r>
          </w:p>
          <w:p w14:paraId="29238DF2"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b/>
                <w:color w:val="2F5496" w:themeColor="accent5" w:themeShade="BF"/>
                <w:u w:val="single"/>
              </w:rPr>
              <w:t>＊團體歷程型（GI型）</w:t>
            </w:r>
            <w:r w:rsidRPr="00700640">
              <w:rPr>
                <w:rFonts w:ascii="標楷體" w:eastAsia="標楷體" w:hAnsi="標楷體" w:cstheme="majorHAnsi"/>
              </w:rPr>
              <w:t>－領導者採團體會議，與成員共同討論問題，共同做成決定。</w:t>
            </w:r>
          </w:p>
        </w:tc>
      </w:tr>
      <w:tr w:rsidR="0020057E" w:rsidRPr="00700640" w14:paraId="1195E2A5" w14:textId="77777777" w:rsidTr="0057274E">
        <w:tc>
          <w:tcPr>
            <w:tcW w:w="455" w:type="dxa"/>
            <w:vAlign w:val="center"/>
          </w:tcPr>
          <w:p w14:paraId="00BD308E"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3" w:type="dxa"/>
          </w:tcPr>
          <w:p w14:paraId="74FC6404"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Bolman 和 Deal 提出多元架構領導觀點，其中包括結構化、政治化、象徵化，以及下列那一個架構？ </w:t>
            </w:r>
            <w:r w:rsidRPr="00700640">
              <w:rPr>
                <w:rFonts w:ascii="標楷體" w:eastAsia="標楷體" w:hAnsi="標楷體" w:cstheme="majorHAnsi"/>
              </w:rPr>
              <w:br/>
              <w:t>(A)系統化 </w:t>
            </w:r>
            <w:r w:rsidRPr="00700640">
              <w:rPr>
                <w:rFonts w:ascii="標楷體" w:eastAsia="標楷體" w:hAnsi="標楷體" w:cstheme="majorHAnsi"/>
              </w:rPr>
              <w:br/>
              <w:t>(B)人力資源 </w:t>
            </w:r>
            <w:r w:rsidRPr="00700640">
              <w:rPr>
                <w:rFonts w:ascii="標楷體" w:eastAsia="標楷體" w:hAnsi="標楷體" w:cstheme="majorHAnsi"/>
              </w:rPr>
              <w:br/>
              <w:t>(C)具體化 </w:t>
            </w:r>
            <w:r w:rsidRPr="00700640">
              <w:rPr>
                <w:rFonts w:ascii="標楷體" w:eastAsia="標楷體" w:hAnsi="標楷體" w:cstheme="majorHAnsi"/>
              </w:rPr>
              <w:br/>
              <w:t>(D)物力資本</w:t>
            </w:r>
          </w:p>
        </w:tc>
      </w:tr>
      <w:tr w:rsidR="0020057E" w:rsidRPr="00700640" w14:paraId="1D994FEC" w14:textId="77777777" w:rsidTr="0057274E">
        <w:tc>
          <w:tcPr>
            <w:tcW w:w="455" w:type="dxa"/>
          </w:tcPr>
          <w:p w14:paraId="3E249641"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73" w:type="dxa"/>
          </w:tcPr>
          <w:p w14:paraId="1CA50BF0" w14:textId="77777777" w:rsidR="0020057E" w:rsidRPr="00700640" w:rsidRDefault="0020057E" w:rsidP="00167140">
            <w:pPr>
              <w:spacing w:line="400" w:lineRule="exact"/>
              <w:rPr>
                <w:rFonts w:ascii="標楷體" w:eastAsia="標楷體" w:hAnsi="標楷體" w:cstheme="majorHAnsi"/>
                <w:color w:val="000000" w:themeColor="text1"/>
                <w:shd w:val="pct15" w:color="auto" w:fill="FFFFFF"/>
              </w:rPr>
            </w:pPr>
            <w:r w:rsidRPr="00700640">
              <w:rPr>
                <w:rFonts w:ascii="標楷體" w:eastAsia="標楷體" w:hAnsi="標楷體" w:cstheme="majorHAnsi"/>
                <w:b/>
                <w:color w:val="FF0000"/>
              </w:rPr>
              <w:t xml:space="preserve">Bolman和Deal </w:t>
            </w:r>
            <w:r w:rsidRPr="00700640">
              <w:rPr>
                <w:rFonts w:ascii="標楷體" w:eastAsia="標楷體" w:hAnsi="標楷體" w:cstheme="majorHAnsi"/>
                <w:b/>
                <w:color w:val="00B050"/>
              </w:rPr>
              <w:t xml:space="preserve">多元架構領導 </w:t>
            </w:r>
            <w:r w:rsidRPr="00700640">
              <w:rPr>
                <w:rFonts w:ascii="標楷體" w:eastAsia="標楷體" w:hAnsi="標楷體" w:cstheme="majorHAnsi"/>
                <w:color w:val="000000" w:themeColor="text1"/>
                <w:shd w:val="pct15" w:color="auto" w:fill="FFFFFF"/>
              </w:rPr>
              <w:t>多人正劫象</w:t>
            </w:r>
          </w:p>
          <w:p w14:paraId="02C7C53E" w14:textId="77777777" w:rsidR="0020057E" w:rsidRPr="00700640" w:rsidRDefault="0020057E"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多元架構 人力資源架構 政治化架構 結構化架構 象徵化架構</w:t>
            </w:r>
          </w:p>
          <w:p w14:paraId="44E680D6" w14:textId="77777777" w:rsidR="0020057E" w:rsidRPr="00700640" w:rsidRDefault="0020057E"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多　</w:t>
            </w:r>
            <w:r w:rsidRPr="00700640">
              <w:rPr>
                <w:rFonts w:ascii="標楷體" w:eastAsia="標楷體" w:hAnsi="標楷體" w:cstheme="majorHAnsi"/>
                <w:b/>
                <w:color w:val="C45911" w:themeColor="accent2" w:themeShade="BF"/>
              </w:rPr>
              <w:t>多</w:t>
            </w:r>
            <w:r w:rsidRPr="00700640">
              <w:rPr>
                <w:rFonts w:ascii="標楷體" w:eastAsia="標楷體" w:hAnsi="標楷體" w:cstheme="majorHAnsi"/>
                <w:b/>
                <w:color w:val="000000" w:themeColor="text1"/>
              </w:rPr>
              <w:t>元架構</w:t>
            </w:r>
          </w:p>
          <w:p w14:paraId="59E97D1E" w14:textId="77777777" w:rsidR="0020057E" w:rsidRPr="00700640" w:rsidRDefault="0020057E"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人　</w:t>
            </w:r>
            <w:r w:rsidRPr="00700640">
              <w:rPr>
                <w:rFonts w:ascii="標楷體" w:eastAsia="標楷體" w:hAnsi="標楷體" w:cstheme="majorHAnsi"/>
                <w:b/>
                <w:color w:val="C45911" w:themeColor="accent2" w:themeShade="BF"/>
              </w:rPr>
              <w:t>人</w:t>
            </w:r>
            <w:r w:rsidRPr="00700640">
              <w:rPr>
                <w:rFonts w:ascii="標楷體" w:eastAsia="標楷體" w:hAnsi="標楷體" w:cstheme="majorHAnsi"/>
                <w:b/>
                <w:color w:val="000000" w:themeColor="text1"/>
              </w:rPr>
              <w:t>力資源架構</w:t>
            </w:r>
          </w:p>
          <w:p w14:paraId="6D71BD8A" w14:textId="77777777" w:rsidR="0020057E" w:rsidRPr="00700640" w:rsidRDefault="0020057E" w:rsidP="00167140">
            <w:pPr>
              <w:spacing w:line="400" w:lineRule="exact"/>
              <w:rPr>
                <w:rFonts w:ascii="標楷體" w:eastAsia="標楷體" w:hAnsi="標楷體" w:cstheme="majorHAnsi"/>
                <w:b/>
                <w:color w:val="7030A0"/>
              </w:rPr>
            </w:pPr>
            <w:r w:rsidRPr="00700640">
              <w:rPr>
                <w:rFonts w:ascii="標楷體" w:eastAsia="標楷體" w:hAnsi="標楷體" w:cstheme="majorHAnsi"/>
                <w:b/>
                <w:color w:val="7030A0"/>
              </w:rPr>
              <w:t xml:space="preserve">正　</w:t>
            </w:r>
            <w:r w:rsidRPr="00700640">
              <w:rPr>
                <w:rFonts w:ascii="標楷體" w:eastAsia="標楷體" w:hAnsi="標楷體" w:cstheme="majorHAnsi"/>
                <w:b/>
                <w:color w:val="C45911" w:themeColor="accent2" w:themeShade="BF"/>
              </w:rPr>
              <w:t>政</w:t>
            </w:r>
            <w:r w:rsidRPr="00700640">
              <w:rPr>
                <w:rFonts w:ascii="標楷體" w:eastAsia="標楷體" w:hAnsi="標楷體" w:cstheme="majorHAnsi"/>
                <w:b/>
                <w:color w:val="000000" w:themeColor="text1"/>
              </w:rPr>
              <w:t>治化架構</w:t>
            </w:r>
          </w:p>
          <w:p w14:paraId="3F814893" w14:textId="77777777" w:rsidR="0020057E" w:rsidRPr="00700640" w:rsidRDefault="0020057E" w:rsidP="00167140">
            <w:pPr>
              <w:spacing w:line="400" w:lineRule="exact"/>
              <w:rPr>
                <w:rFonts w:ascii="標楷體" w:eastAsia="標楷體" w:hAnsi="標楷體" w:cstheme="majorHAnsi"/>
                <w:b/>
                <w:color w:val="7030A0"/>
              </w:rPr>
            </w:pPr>
            <w:r w:rsidRPr="00700640">
              <w:rPr>
                <w:rFonts w:ascii="標楷體" w:eastAsia="標楷體" w:hAnsi="標楷體" w:cstheme="majorHAnsi"/>
                <w:b/>
                <w:color w:val="7030A0"/>
              </w:rPr>
              <w:t xml:space="preserve">劫　</w:t>
            </w:r>
            <w:r w:rsidRPr="00700640">
              <w:rPr>
                <w:rFonts w:ascii="標楷體" w:eastAsia="標楷體" w:hAnsi="標楷體" w:cstheme="majorHAnsi"/>
                <w:b/>
                <w:color w:val="C45911" w:themeColor="accent2" w:themeShade="BF"/>
              </w:rPr>
              <w:t>結</w:t>
            </w:r>
            <w:r w:rsidRPr="00700640">
              <w:rPr>
                <w:rFonts w:ascii="標楷體" w:eastAsia="標楷體" w:hAnsi="標楷體" w:cstheme="majorHAnsi"/>
                <w:b/>
                <w:color w:val="000000" w:themeColor="text1"/>
              </w:rPr>
              <w:t>構化架構</w:t>
            </w:r>
          </w:p>
          <w:p w14:paraId="5DCA098A" w14:textId="77777777" w:rsidR="0020057E" w:rsidRPr="00700640" w:rsidRDefault="0020057E" w:rsidP="00167140">
            <w:pPr>
              <w:spacing w:line="400" w:lineRule="exact"/>
              <w:rPr>
                <w:rFonts w:ascii="標楷體" w:eastAsia="標楷體" w:hAnsi="標楷體" w:cstheme="majorHAnsi"/>
                <w:b/>
                <w:color w:val="7030A0"/>
              </w:rPr>
            </w:pPr>
            <w:r w:rsidRPr="00700640">
              <w:rPr>
                <w:rFonts w:ascii="標楷體" w:eastAsia="標楷體" w:hAnsi="標楷體" w:cstheme="majorHAnsi"/>
                <w:b/>
                <w:color w:val="7030A0"/>
              </w:rPr>
              <w:t xml:space="preserve">象　</w:t>
            </w:r>
            <w:r w:rsidRPr="00700640">
              <w:rPr>
                <w:rFonts w:ascii="標楷體" w:eastAsia="標楷體" w:hAnsi="標楷體" w:cstheme="majorHAnsi"/>
                <w:b/>
                <w:color w:val="C45911" w:themeColor="accent2" w:themeShade="BF"/>
              </w:rPr>
              <w:t>象</w:t>
            </w:r>
            <w:r w:rsidRPr="00700640">
              <w:rPr>
                <w:rFonts w:ascii="標楷體" w:eastAsia="標楷體" w:hAnsi="標楷體" w:cstheme="majorHAnsi"/>
                <w:b/>
                <w:color w:val="000000" w:themeColor="text1"/>
              </w:rPr>
              <w:t>徵化架構</w:t>
            </w:r>
          </w:p>
          <w:p w14:paraId="2ADCE0AE" w14:textId="77777777" w:rsidR="0020057E" w:rsidRPr="00700640" w:rsidRDefault="0020057E"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b/>
                <w:color w:val="0070C0"/>
              </w:rPr>
              <w:t>多元架構</w:t>
            </w:r>
            <w:r w:rsidRPr="00700640">
              <w:rPr>
                <w:rFonts w:ascii="標楷體" w:eastAsia="標楷體" w:hAnsi="標楷體" w:cstheme="majorHAnsi"/>
                <w:color w:val="000000" w:themeColor="text1"/>
              </w:rPr>
              <w:t xml:space="preserve">　　　將以下四種架構整合成一套全面性的領導途徑。</w:t>
            </w:r>
          </w:p>
          <w:p w14:paraId="76A43C1D" w14:textId="77777777" w:rsidR="0020057E" w:rsidRPr="00700640" w:rsidRDefault="0020057E"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b/>
                <w:color w:val="0070C0"/>
              </w:rPr>
              <w:t xml:space="preserve">人力資源架構　</w:t>
            </w:r>
            <w:r w:rsidRPr="00700640">
              <w:rPr>
                <w:rFonts w:ascii="標楷體" w:eastAsia="標楷體" w:hAnsi="標楷體" w:cstheme="majorHAnsi"/>
              </w:rPr>
              <w:t>重視成員需求</w:t>
            </w:r>
          </w:p>
          <w:p w14:paraId="15A31AA0"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政治化架構　　</w:t>
            </w:r>
            <w:r w:rsidRPr="00700640">
              <w:rPr>
                <w:rFonts w:ascii="標楷體" w:eastAsia="標楷體" w:hAnsi="標楷體" w:cstheme="majorHAnsi"/>
              </w:rPr>
              <w:t>著重利益交換達成目標</w:t>
            </w:r>
          </w:p>
          <w:p w14:paraId="2D4129CB"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結構化架構　　</w:t>
            </w:r>
            <w:r w:rsidRPr="00700640">
              <w:rPr>
                <w:rFonts w:ascii="標楷體" w:eastAsia="標楷體" w:hAnsi="標楷體" w:cstheme="majorHAnsi"/>
              </w:rPr>
              <w:t>偏重領導者由上而下做決定</w:t>
            </w:r>
          </w:p>
          <w:p w14:paraId="37ED1708" w14:textId="77777777" w:rsidR="0020057E" w:rsidRPr="00700640" w:rsidRDefault="0020057E"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 xml:space="preserve">象徵化架構　　</w:t>
            </w:r>
            <w:r w:rsidRPr="00700640">
              <w:rPr>
                <w:rFonts w:ascii="標楷體" w:eastAsia="標楷體" w:hAnsi="標楷體" w:cstheme="majorHAnsi"/>
              </w:rPr>
              <w:t>重視組織文化的意義、價值、願景</w:t>
            </w:r>
          </w:p>
        </w:tc>
      </w:tr>
      <w:tr w:rsidR="0020057E" w:rsidRPr="00700640" w14:paraId="5E2973EF" w14:textId="77777777" w:rsidTr="0057274E">
        <w:tc>
          <w:tcPr>
            <w:tcW w:w="455" w:type="dxa"/>
            <w:vAlign w:val="center"/>
          </w:tcPr>
          <w:p w14:paraId="1D9BC530"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3" w:type="dxa"/>
          </w:tcPr>
          <w:p w14:paraId="7BE87B9B"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小華老師參與學校教師專業學習社群，該社群成員能夠相互體諒，替補彼此需求與不足，亦皆能成為組織的召集人。此一社群是屬於下列哪一種組織呢？</w:t>
            </w:r>
          </w:p>
          <w:p w14:paraId="20DAD9DA"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(A)高架式組織</w:t>
            </w:r>
          </w:p>
          <w:p w14:paraId="06E45372"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(B)蜘蛛型組織</w:t>
            </w:r>
          </w:p>
          <w:p w14:paraId="0061E854"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(C)海星型組織</w:t>
            </w:r>
          </w:p>
          <w:p w14:paraId="471A7C90"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(D)蜂窩型組織</w:t>
            </w:r>
          </w:p>
        </w:tc>
      </w:tr>
      <w:tr w:rsidR="0020057E" w:rsidRPr="00700640" w14:paraId="251EE378" w14:textId="77777777" w:rsidTr="0057274E">
        <w:tc>
          <w:tcPr>
            <w:tcW w:w="455" w:type="dxa"/>
          </w:tcPr>
          <w:p w14:paraId="775174F5"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b/>
              </w:rPr>
              <w:lastRenderedPageBreak/>
              <w:t>解釋</w:t>
            </w:r>
          </w:p>
        </w:tc>
        <w:tc>
          <w:tcPr>
            <w:tcW w:w="10873" w:type="dxa"/>
          </w:tcPr>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9"/>
              <w:gridCol w:w="4320"/>
              <w:gridCol w:w="5743"/>
            </w:tblGrid>
            <w:tr w:rsidR="0020057E" w:rsidRPr="00700640" w14:paraId="39A180B1" w14:textId="77777777" w:rsidTr="00B950D3">
              <w:tc>
                <w:tcPr>
                  <w:tcW w:w="0" w:type="auto"/>
                  <w:gridSpan w:val="3"/>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B00D2BE"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color w:val="FF0000"/>
                    </w:rPr>
                    <w:t>布萊福曼和貝克斯特朗</w:t>
                  </w:r>
                  <w:r w:rsidRPr="00700640">
                    <w:rPr>
                      <w:rFonts w:ascii="標楷體" w:eastAsia="標楷體" w:hAnsi="標楷體" w:cstheme="majorHAnsi"/>
                      <w:b/>
                      <w:color w:val="00B050"/>
                    </w:rPr>
                    <w:t>《海星模式》</w:t>
                  </w:r>
                </w:p>
              </w:tc>
            </w:tr>
            <w:tr w:rsidR="0020057E" w:rsidRPr="00700640" w14:paraId="3945F762" w14:textId="77777777" w:rsidTr="00B950D3">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3D2CC96"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組織型態</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8FF5881"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b/>
                      <w:color w:val="0070C0"/>
                    </w:rPr>
                    <w:t>蜘蛛型組織</w:t>
                  </w:r>
                  <w:r w:rsidRPr="00700640">
                    <w:rPr>
                      <w:rFonts w:ascii="標楷體" w:eastAsia="標楷體" w:hAnsi="標楷體" w:cstheme="majorHAnsi"/>
                    </w:rPr>
                    <w:t>(傳統)</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6F327AE"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b/>
                      <w:color w:val="0070C0"/>
                    </w:rPr>
                    <w:t>海星型組織</w:t>
                  </w:r>
                  <w:r w:rsidRPr="00700640">
                    <w:rPr>
                      <w:rFonts w:ascii="標楷體" w:eastAsia="標楷體" w:hAnsi="標楷體" w:cstheme="majorHAnsi"/>
                    </w:rPr>
                    <w:t>(新式)</w:t>
                  </w:r>
                </w:p>
              </w:tc>
            </w:tr>
            <w:tr w:rsidR="0020057E" w:rsidRPr="00700640" w14:paraId="729FAE2B" w14:textId="77777777" w:rsidTr="00B950D3">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C3034C8"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隱喻</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065AFC0"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蜘蛛，一個腦袋八條腿，失去了一條腿，它還能生存，砍掉了它的腦袋，它就必死無疑。</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8144374" w14:textId="77777777" w:rsidR="0020057E" w:rsidRPr="00700640" w:rsidRDefault="0020057E" w:rsidP="00167140">
                  <w:pPr>
                    <w:pStyle w:val="a5"/>
                    <w:numPr>
                      <w:ilvl w:val="0"/>
                      <w:numId w:val="3"/>
                    </w:numPr>
                    <w:spacing w:line="400" w:lineRule="exact"/>
                    <w:ind w:leftChars="0"/>
                    <w:rPr>
                      <w:rFonts w:ascii="標楷體" w:eastAsia="標楷體" w:hAnsi="標楷體" w:cstheme="majorHAnsi"/>
                    </w:rPr>
                  </w:pPr>
                  <w:r w:rsidRPr="00700640">
                    <w:rPr>
                      <w:rFonts w:ascii="標楷體" w:eastAsia="標楷體" w:hAnsi="標楷體" w:cstheme="majorHAnsi"/>
                    </w:rPr>
                    <w:t>海星的大腦不會做出是或否的決定，因為它沒有大腦，就像公司沒有總部，海星的一條腿要移動，其他腿也要同意一起移動。</w:t>
                  </w:r>
                </w:p>
                <w:p w14:paraId="0C6C5F6F" w14:textId="77777777" w:rsidR="0020057E" w:rsidRPr="00700640" w:rsidRDefault="0020057E" w:rsidP="00167140">
                  <w:pPr>
                    <w:pStyle w:val="a5"/>
                    <w:numPr>
                      <w:ilvl w:val="0"/>
                      <w:numId w:val="3"/>
                    </w:numPr>
                    <w:spacing w:line="400" w:lineRule="exact"/>
                    <w:ind w:leftChars="0"/>
                    <w:rPr>
                      <w:rFonts w:ascii="標楷體" w:eastAsia="標楷體" w:hAnsi="標楷體" w:cstheme="majorHAnsi"/>
                    </w:rPr>
                  </w:pPr>
                  <w:r w:rsidRPr="00700640">
                    <w:rPr>
                      <w:rFonts w:ascii="標楷體" w:eastAsia="標楷體" w:hAnsi="標楷體" w:cstheme="majorHAnsi"/>
                    </w:rPr>
                    <w:t>海星有能夠神奇再生的能力。</w:t>
                  </w:r>
                </w:p>
                <w:p w14:paraId="3495D1D5" w14:textId="77777777" w:rsidR="0020057E" w:rsidRPr="00700640" w:rsidRDefault="0020057E" w:rsidP="00167140">
                  <w:pPr>
                    <w:pStyle w:val="a5"/>
                    <w:numPr>
                      <w:ilvl w:val="0"/>
                      <w:numId w:val="3"/>
                    </w:numPr>
                    <w:spacing w:line="400" w:lineRule="exact"/>
                    <w:ind w:leftChars="0"/>
                    <w:rPr>
                      <w:rFonts w:ascii="標楷體" w:eastAsia="標楷體" w:hAnsi="標楷體" w:cstheme="majorHAnsi"/>
                    </w:rPr>
                  </w:pPr>
                  <w:r w:rsidRPr="00700640">
                    <w:rPr>
                      <w:rFonts w:ascii="標楷體" w:eastAsia="標楷體" w:hAnsi="標楷體" w:cstheme="majorHAnsi"/>
                    </w:rPr>
                    <w:t>海星代表彈性、反應迅速的分權特性。</w:t>
                  </w:r>
                </w:p>
              </w:tc>
            </w:tr>
            <w:tr w:rsidR="0020057E" w:rsidRPr="00700640" w14:paraId="623CB793" w14:textId="77777777" w:rsidTr="00B950D3">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2E9A6FF"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組織特性</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8B87CC0"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u w:val="single"/>
                    </w:rPr>
                    <w:t>高架型組織</w:t>
                  </w:r>
                  <w:r w:rsidRPr="00700640">
                    <w:rPr>
                      <w:rFonts w:ascii="標楷體" w:eastAsia="標楷體" w:hAnsi="標楷體" w:cstheme="majorHAnsi"/>
                      <w:b/>
                    </w:rPr>
                    <w:t>（tall organization）</w:t>
                  </w:r>
                </w:p>
                <w:p w14:paraId="28968BD2"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具有嚴格的科層結構和自上而下的領導關係。</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27EC85D" w14:textId="77777777" w:rsidR="0020057E" w:rsidRPr="00700640" w:rsidRDefault="0020057E" w:rsidP="00167140">
                  <w:pPr>
                    <w:spacing w:line="400" w:lineRule="exact"/>
                    <w:jc w:val="both"/>
                    <w:rPr>
                      <w:rFonts w:ascii="標楷體" w:eastAsia="標楷體" w:hAnsi="標楷體" w:cstheme="majorHAnsi"/>
                    </w:rPr>
                  </w:pPr>
                  <w:r w:rsidRPr="00700640">
                    <w:rPr>
                      <w:rFonts w:ascii="標楷體" w:eastAsia="標楷體" w:hAnsi="標楷體" w:cstheme="majorHAnsi"/>
                      <w:b/>
                      <w:u w:val="single"/>
                    </w:rPr>
                    <w:t>扁平型組織（flat organization）</w:t>
                  </w:r>
                </w:p>
                <w:p w14:paraId="44D95FCB" w14:textId="77777777" w:rsidR="0020057E" w:rsidRPr="00700640" w:rsidRDefault="0020057E" w:rsidP="00167140">
                  <w:pPr>
                    <w:spacing w:line="400" w:lineRule="exact"/>
                    <w:jc w:val="both"/>
                    <w:rPr>
                      <w:rFonts w:ascii="標楷體" w:eastAsia="標楷體" w:hAnsi="標楷體" w:cstheme="majorHAnsi"/>
                    </w:rPr>
                  </w:pPr>
                  <w:r w:rsidRPr="00700640">
                    <w:rPr>
                      <w:rFonts w:ascii="標楷體" w:eastAsia="標楷體" w:hAnsi="標楷體" w:cstheme="majorHAnsi"/>
                    </w:rPr>
                    <w:t>擁有扁平化的結構和分散的決策權。</w:t>
                  </w:r>
                </w:p>
              </w:tc>
            </w:tr>
          </w:tbl>
          <w:p w14:paraId="4E5B7185" w14:textId="77777777" w:rsidR="0020057E" w:rsidRPr="00700640" w:rsidRDefault="0020057E" w:rsidP="00167140">
            <w:pPr>
              <w:spacing w:line="400" w:lineRule="exact"/>
              <w:rPr>
                <w:rFonts w:ascii="標楷體" w:eastAsia="標楷體" w:hAnsi="標楷體" w:cstheme="majorHAnsi"/>
              </w:rPr>
            </w:pPr>
          </w:p>
        </w:tc>
      </w:tr>
      <w:tr w:rsidR="0020057E" w:rsidRPr="00700640" w14:paraId="65F105FF" w14:textId="77777777" w:rsidTr="0057274E">
        <w:tc>
          <w:tcPr>
            <w:tcW w:w="455" w:type="dxa"/>
            <w:vAlign w:val="center"/>
          </w:tcPr>
          <w:p w14:paraId="2D093881"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3" w:type="dxa"/>
          </w:tcPr>
          <w:p w14:paraId="55C97265"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假設一個基層員工，因為工作認真，能力卓越而被陞遷，從職員升到主任。如果其能力仍表現不錯， 將繼續一路被提升至中主管，最終是組織的最重要主管。但大部分的職員在中途的職位上，就不能勝任。 一般組織也因為其過去的功勞，不會開除或降級。這種情形下，其就一直處在一個最終無法勝任的職位。 此是屬於何種效應？</w:t>
            </w:r>
          </w:p>
          <w:p w14:paraId="2C367C1C"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(A)彼得效應</w:t>
            </w:r>
          </w:p>
          <w:p w14:paraId="41441BD5"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(B)混沌效應</w:t>
            </w:r>
          </w:p>
          <w:p w14:paraId="6CEC962A"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(C)帕金斯效應</w:t>
            </w:r>
          </w:p>
          <w:p w14:paraId="4B49B6A7"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(D)強亨利效應</w:t>
            </w:r>
          </w:p>
        </w:tc>
      </w:tr>
      <w:tr w:rsidR="0020057E" w:rsidRPr="00700640" w14:paraId="54CA9263" w14:textId="77777777" w:rsidTr="0057274E">
        <w:tc>
          <w:tcPr>
            <w:tcW w:w="455" w:type="dxa"/>
          </w:tcPr>
          <w:p w14:paraId="6A8005F7"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73" w:type="dxa"/>
          </w:tcPr>
          <w:p w14:paraId="4C71B803" w14:textId="77777777" w:rsidR="0020057E" w:rsidRPr="00700640" w:rsidRDefault="0020057E"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 xml:space="preserve">彼得定律　</w:t>
            </w:r>
            <w:r w:rsidRPr="00700640">
              <w:rPr>
                <w:rFonts w:ascii="標楷體" w:eastAsia="標楷體" w:hAnsi="標楷體" w:cstheme="majorHAnsi"/>
                <w:color w:val="000000" w:themeColor="text1"/>
                <w:shd w:val="pct15" w:color="auto" w:fill="FFFFFF"/>
              </w:rPr>
              <w:t>能力不好的彼得愛佔好位置</w:t>
            </w:r>
          </w:p>
          <w:p w14:paraId="41AD186B"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組織將一個人推上到一個不適任的位置，往往組織自以為是認為要發展與培養人才，結果忘記了人的能力與人格特質的限制，最終這個被推到不適位置的人，不只沒有替組織帶來效應，還將組織帶到一個萬惡深淵裡。</w:t>
            </w:r>
          </w:p>
          <w:p w14:paraId="288E85BB" w14:textId="77777777" w:rsidR="0020057E" w:rsidRPr="00700640" w:rsidRDefault="0020057E"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 xml:space="preserve">帕金森定律　</w:t>
            </w:r>
            <w:r w:rsidRPr="00700640">
              <w:rPr>
                <w:rFonts w:ascii="標楷體" w:eastAsia="標楷體" w:hAnsi="標楷體" w:cstheme="majorHAnsi"/>
                <w:color w:val="000000" w:themeColor="text1"/>
                <w:shd w:val="pct15" w:color="auto" w:fill="FFFFFF"/>
              </w:rPr>
              <w:t xml:space="preserve">怕金森搶了自己的位子，所以找無能的手下。 </w:t>
            </w:r>
          </w:p>
          <w:p w14:paraId="7EAD2DFF"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一個不稱職的官員，任用兩個水平比自己更低的人當助手於是，兩個平庸的助手分擔了他的工作，他自己則高高在上發號施令，他們不會對自己的權利構成威脅。兩個助手既然無能，他們就上行下效，再為自己找兩個更加無能的助手。</w:t>
            </w:r>
          </w:p>
        </w:tc>
      </w:tr>
      <w:tr w:rsidR="0020057E" w:rsidRPr="00700640" w14:paraId="3F201396" w14:textId="77777777" w:rsidTr="0057274E">
        <w:tc>
          <w:tcPr>
            <w:tcW w:w="455" w:type="dxa"/>
            <w:vAlign w:val="center"/>
          </w:tcPr>
          <w:p w14:paraId="7A5EB874"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3" w:type="dxa"/>
          </w:tcPr>
          <w:p w14:paraId="1ED727D7"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下列何者為教師領導中對於教師熱忱影響最大？ </w:t>
            </w:r>
            <w:r w:rsidRPr="00700640">
              <w:rPr>
                <w:rFonts w:ascii="標楷體" w:eastAsia="標楷體" w:hAnsi="標楷體" w:cstheme="majorHAnsi"/>
              </w:rPr>
              <w:br/>
              <w:t>(A)賦權領導 </w:t>
            </w:r>
            <w:r w:rsidRPr="00700640">
              <w:rPr>
                <w:rFonts w:ascii="標楷體" w:eastAsia="標楷體" w:hAnsi="標楷體" w:cstheme="majorHAnsi"/>
              </w:rPr>
              <w:br/>
              <w:t>(B)合作領導 </w:t>
            </w:r>
            <w:r w:rsidRPr="00700640">
              <w:rPr>
                <w:rFonts w:ascii="標楷體" w:eastAsia="標楷體" w:hAnsi="標楷體" w:cstheme="majorHAnsi"/>
              </w:rPr>
              <w:br/>
              <w:t>(C)文化領導 </w:t>
            </w:r>
            <w:r w:rsidRPr="00700640">
              <w:rPr>
                <w:rFonts w:ascii="標楷體" w:eastAsia="標楷體" w:hAnsi="標楷體" w:cstheme="majorHAnsi"/>
              </w:rPr>
              <w:br/>
              <w:t>(D)自我領導</w:t>
            </w:r>
          </w:p>
        </w:tc>
      </w:tr>
      <w:tr w:rsidR="0020057E" w:rsidRPr="00700640" w14:paraId="3CF1D4B0" w14:textId="77777777" w:rsidTr="0057274E">
        <w:tc>
          <w:tcPr>
            <w:tcW w:w="455" w:type="dxa"/>
          </w:tcPr>
          <w:p w14:paraId="4C9C28F9"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DDCBD3D"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38548C67"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(A)賦權領導：上級下放更多權力到你手上，but你只是相對之前比較多權力，還是有受控的部分</w:t>
            </w:r>
          </w:p>
          <w:p w14:paraId="1E9B0A96"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(D)自我領導：簡單來說就是做自己的主人，相較(A)能掌握的權力更大</w:t>
            </w:r>
          </w:p>
        </w:tc>
      </w:tr>
      <w:tr w:rsidR="0020057E" w:rsidRPr="00700640" w14:paraId="4A8FC838" w14:textId="77777777" w:rsidTr="0057274E">
        <w:tc>
          <w:tcPr>
            <w:tcW w:w="455" w:type="dxa"/>
            <w:vAlign w:val="center"/>
          </w:tcPr>
          <w:p w14:paraId="2479469F"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A</w:t>
            </w:r>
          </w:p>
        </w:tc>
        <w:tc>
          <w:tcPr>
            <w:tcW w:w="10873" w:type="dxa"/>
            <w:tcBorders>
              <w:bottom w:val="single" w:sz="4" w:space="0" w:color="auto"/>
            </w:tcBorders>
          </w:tcPr>
          <w:p w14:paraId="5B96FDB4"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Halpin 與 Croft 設計了「組織氣候描述問卷」，並利用因素分析統計方法，發展出八個有關組織氣候的因素區分教師行為與校長行為，下列何者非校長行為？ </w:t>
            </w:r>
            <w:r w:rsidRPr="00700640">
              <w:rPr>
                <w:rFonts w:ascii="標楷體" w:eastAsia="標楷體" w:hAnsi="標楷體" w:cstheme="majorHAnsi"/>
              </w:rPr>
              <w:br/>
              <w:t>(A)士氣 </w:t>
            </w:r>
            <w:r w:rsidRPr="00700640">
              <w:rPr>
                <w:rFonts w:ascii="標楷體" w:eastAsia="標楷體" w:hAnsi="標楷體" w:cstheme="majorHAnsi"/>
              </w:rPr>
              <w:br/>
              <w:t>(B)以身作則 </w:t>
            </w:r>
            <w:r w:rsidRPr="00700640">
              <w:rPr>
                <w:rFonts w:ascii="標楷體" w:eastAsia="標楷體" w:hAnsi="標楷體" w:cstheme="majorHAnsi"/>
              </w:rPr>
              <w:br/>
              <w:t>(C)關懷 </w:t>
            </w:r>
            <w:r w:rsidRPr="00700640">
              <w:rPr>
                <w:rFonts w:ascii="標楷體" w:eastAsia="標楷體" w:hAnsi="標楷體" w:cstheme="majorHAnsi"/>
              </w:rPr>
              <w:br/>
              <w:t>(D)刻板</w:t>
            </w:r>
          </w:p>
        </w:tc>
      </w:tr>
      <w:tr w:rsidR="0020057E" w:rsidRPr="00700640" w14:paraId="5AC7D07B" w14:textId="77777777" w:rsidTr="0057274E">
        <w:tc>
          <w:tcPr>
            <w:tcW w:w="455" w:type="dxa"/>
          </w:tcPr>
          <w:p w14:paraId="0900E06B"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73" w:type="dxa"/>
          </w:tcPr>
          <w:p w14:paraId="01AE14B5"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color w:val="FF0000"/>
              </w:rPr>
              <w:t>Halpin、Croft</w:t>
            </w:r>
            <w:r w:rsidRPr="00700640">
              <w:rPr>
                <w:rFonts w:ascii="標楷體" w:eastAsia="標楷體" w:hAnsi="標楷體" w:cstheme="majorHAnsi"/>
                <w:b/>
                <w:color w:val="00B050"/>
              </w:rPr>
              <w:t>組織氣候描述問卷</w:t>
            </w:r>
          </w:p>
          <w:p w14:paraId="0E5D2133"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b/>
              </w:rPr>
              <w:t xml:space="preserve">校長行為 </w:t>
            </w:r>
            <w:r w:rsidRPr="00700640">
              <w:rPr>
                <w:rFonts w:ascii="標楷體" w:eastAsia="標楷體" w:hAnsi="標楷體" w:cstheme="majorHAnsi"/>
                <w:b/>
                <w:color w:val="0070C0"/>
              </w:rPr>
              <w:t xml:space="preserve">刻板　以身作則　生產掛帥　關懷　</w:t>
            </w:r>
            <w:r w:rsidRPr="00700640">
              <w:rPr>
                <w:rFonts w:ascii="標楷體" w:eastAsia="標楷體" w:hAnsi="標楷體" w:cstheme="majorHAnsi"/>
                <w:shd w:val="pct15" w:color="auto" w:fill="FFFFFF"/>
              </w:rPr>
              <w:t>可以升官</w:t>
            </w:r>
          </w:p>
          <w:p w14:paraId="25CF52E9" w14:textId="77777777" w:rsidR="0020057E" w:rsidRPr="00700640" w:rsidRDefault="0020057E" w:rsidP="00167140">
            <w:pPr>
              <w:spacing w:line="400" w:lineRule="exact"/>
              <w:rPr>
                <w:rFonts w:ascii="標楷體" w:eastAsia="標楷體" w:hAnsi="標楷體" w:cstheme="majorHAnsi"/>
                <w:shd w:val="pct15" w:color="auto" w:fill="FFFFFF"/>
              </w:rPr>
            </w:pPr>
            <w:r w:rsidRPr="00700640">
              <w:rPr>
                <w:rFonts w:ascii="標楷體" w:eastAsia="標楷體" w:hAnsi="標楷體" w:cstheme="majorHAnsi"/>
                <w:b/>
              </w:rPr>
              <w:t xml:space="preserve">教師行為　</w:t>
            </w:r>
            <w:r w:rsidRPr="00700640">
              <w:rPr>
                <w:rFonts w:ascii="標楷體" w:eastAsia="標楷體" w:hAnsi="標楷體" w:cstheme="majorHAnsi"/>
                <w:b/>
                <w:color w:val="0070C0"/>
              </w:rPr>
              <w:t xml:space="preserve">疏離程度　士氣　騷擾　親密感　</w:t>
            </w:r>
            <w:r w:rsidRPr="00700640">
              <w:rPr>
                <w:rFonts w:ascii="標楷體" w:eastAsia="標楷體" w:hAnsi="標楷體" w:cstheme="majorHAnsi"/>
                <w:shd w:val="pct15" w:color="auto" w:fill="FFFFFF"/>
              </w:rPr>
              <w:t>蘇軾燒金</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
              <w:gridCol w:w="1551"/>
              <w:gridCol w:w="848"/>
              <w:gridCol w:w="7361"/>
            </w:tblGrid>
            <w:tr w:rsidR="0020057E" w:rsidRPr="00700640" w14:paraId="301E37B4" w14:textId="77777777" w:rsidTr="00B950D3">
              <w:tc>
                <w:tcPr>
                  <w:tcW w:w="820" w:type="dxa"/>
                </w:tcPr>
                <w:p w14:paraId="1DAC73A9" w14:textId="77777777" w:rsidR="0020057E" w:rsidRPr="00700640" w:rsidRDefault="0020057E" w:rsidP="00167140">
                  <w:pPr>
                    <w:spacing w:line="400" w:lineRule="exact"/>
                    <w:rPr>
                      <w:rFonts w:ascii="標楷體" w:eastAsia="標楷體" w:hAnsi="標楷體" w:cstheme="majorHAnsi"/>
                      <w:b/>
                      <w:color w:val="7030A0"/>
                    </w:rPr>
                  </w:pPr>
                  <w:r w:rsidRPr="00700640">
                    <w:rPr>
                      <w:rFonts w:ascii="標楷體" w:eastAsia="標楷體" w:hAnsi="標楷體" w:cstheme="majorHAnsi"/>
                      <w:b/>
                      <w:color w:val="7030A0"/>
                    </w:rPr>
                    <w:t>校長</w:t>
                  </w:r>
                </w:p>
              </w:tc>
              <w:tc>
                <w:tcPr>
                  <w:tcW w:w="1559" w:type="dxa"/>
                </w:tcPr>
                <w:p w14:paraId="7BDDEB04" w14:textId="77777777" w:rsidR="0020057E" w:rsidRPr="00700640" w:rsidRDefault="0020057E" w:rsidP="00167140">
                  <w:pPr>
                    <w:spacing w:line="400" w:lineRule="exact"/>
                    <w:rPr>
                      <w:rFonts w:ascii="標楷體" w:eastAsia="標楷體" w:hAnsi="標楷體" w:cstheme="majorHAnsi"/>
                      <w:b/>
                      <w:color w:val="000000" w:themeColor="text1"/>
                      <w:shd w:val="pct15" w:color="auto" w:fill="FFFFFF"/>
                    </w:rPr>
                  </w:pPr>
                  <w:r w:rsidRPr="00700640">
                    <w:rPr>
                      <w:rFonts w:ascii="標楷體" w:eastAsia="標楷體" w:hAnsi="標楷體" w:cstheme="majorHAnsi"/>
                      <w:b/>
                      <w:color w:val="000000" w:themeColor="text1"/>
                    </w:rPr>
                    <w:t>校長行為</w:t>
                  </w:r>
                </w:p>
              </w:tc>
              <w:tc>
                <w:tcPr>
                  <w:tcW w:w="851" w:type="dxa"/>
                </w:tcPr>
                <w:p w14:paraId="0B8DE361" w14:textId="77777777" w:rsidR="0020057E" w:rsidRPr="00700640" w:rsidRDefault="0020057E" w:rsidP="00167140">
                  <w:pPr>
                    <w:spacing w:line="400" w:lineRule="exact"/>
                    <w:rPr>
                      <w:rFonts w:ascii="標楷體" w:eastAsia="標楷體" w:hAnsi="標楷體" w:cstheme="majorHAnsi"/>
                      <w:b/>
                      <w:color w:val="7030A0"/>
                      <w:shd w:val="pct15" w:color="auto" w:fill="FFFFFF"/>
                    </w:rPr>
                  </w:pPr>
                  <w:r w:rsidRPr="00700640">
                    <w:rPr>
                      <w:rFonts w:ascii="標楷體" w:eastAsia="標楷體" w:hAnsi="標楷體" w:cstheme="majorHAnsi"/>
                      <w:b/>
                      <w:color w:val="7030A0"/>
                    </w:rPr>
                    <w:t>教師</w:t>
                  </w:r>
                </w:p>
              </w:tc>
              <w:tc>
                <w:tcPr>
                  <w:tcW w:w="7410" w:type="dxa"/>
                </w:tcPr>
                <w:p w14:paraId="5D58BB81" w14:textId="77777777" w:rsidR="0020057E" w:rsidRPr="00700640" w:rsidRDefault="0020057E" w:rsidP="00167140">
                  <w:pPr>
                    <w:spacing w:line="400" w:lineRule="exact"/>
                    <w:rPr>
                      <w:rFonts w:ascii="標楷體" w:eastAsia="標楷體" w:hAnsi="標楷體" w:cstheme="majorHAnsi"/>
                      <w:b/>
                      <w:color w:val="000000" w:themeColor="text1"/>
                      <w:shd w:val="pct15" w:color="auto" w:fill="FFFFFF"/>
                    </w:rPr>
                  </w:pPr>
                  <w:r w:rsidRPr="00700640">
                    <w:rPr>
                      <w:rFonts w:ascii="標楷體" w:eastAsia="標楷體" w:hAnsi="標楷體" w:cstheme="majorHAnsi"/>
                      <w:b/>
                      <w:color w:val="000000" w:themeColor="text1"/>
                    </w:rPr>
                    <w:t>教師行為</w:t>
                  </w:r>
                </w:p>
              </w:tc>
            </w:tr>
            <w:tr w:rsidR="0020057E" w:rsidRPr="00700640" w14:paraId="2EB515F5" w14:textId="77777777" w:rsidTr="00B950D3">
              <w:tc>
                <w:tcPr>
                  <w:tcW w:w="820" w:type="dxa"/>
                </w:tcPr>
                <w:p w14:paraId="124BC731" w14:textId="77777777" w:rsidR="0020057E" w:rsidRPr="00700640" w:rsidRDefault="0020057E" w:rsidP="00167140">
                  <w:pPr>
                    <w:spacing w:line="400" w:lineRule="exact"/>
                    <w:rPr>
                      <w:rFonts w:ascii="標楷體" w:eastAsia="標楷體" w:hAnsi="標楷體" w:cstheme="majorHAnsi"/>
                      <w:b/>
                      <w:color w:val="7030A0"/>
                    </w:rPr>
                  </w:pPr>
                  <w:r w:rsidRPr="00700640">
                    <w:rPr>
                      <w:rFonts w:ascii="標楷體" w:eastAsia="標楷體" w:hAnsi="標楷體" w:cstheme="majorHAnsi"/>
                      <w:b/>
                      <w:color w:val="7030A0"/>
                    </w:rPr>
                    <w:t>可</w:t>
                  </w:r>
                </w:p>
                <w:p w14:paraId="00254B44" w14:textId="77777777" w:rsidR="0020057E" w:rsidRPr="00700640" w:rsidRDefault="0020057E" w:rsidP="00167140">
                  <w:pPr>
                    <w:spacing w:line="400" w:lineRule="exact"/>
                    <w:rPr>
                      <w:rFonts w:ascii="標楷體" w:eastAsia="標楷體" w:hAnsi="標楷體" w:cstheme="majorHAnsi"/>
                      <w:b/>
                      <w:color w:val="7030A0"/>
                    </w:rPr>
                  </w:pPr>
                  <w:r w:rsidRPr="00700640">
                    <w:rPr>
                      <w:rFonts w:ascii="標楷體" w:eastAsia="標楷體" w:hAnsi="標楷體" w:cstheme="majorHAnsi"/>
                      <w:b/>
                      <w:color w:val="7030A0"/>
                    </w:rPr>
                    <w:t>以</w:t>
                  </w:r>
                </w:p>
                <w:p w14:paraId="31C5267A" w14:textId="77777777" w:rsidR="0020057E" w:rsidRPr="00700640" w:rsidRDefault="0020057E" w:rsidP="00167140">
                  <w:pPr>
                    <w:spacing w:line="400" w:lineRule="exact"/>
                    <w:rPr>
                      <w:rFonts w:ascii="標楷體" w:eastAsia="標楷體" w:hAnsi="標楷體" w:cstheme="majorHAnsi"/>
                      <w:b/>
                      <w:color w:val="7030A0"/>
                    </w:rPr>
                  </w:pPr>
                  <w:r w:rsidRPr="00700640">
                    <w:rPr>
                      <w:rFonts w:ascii="標楷體" w:eastAsia="標楷體" w:hAnsi="標楷體" w:cstheme="majorHAnsi"/>
                      <w:b/>
                      <w:color w:val="7030A0"/>
                    </w:rPr>
                    <w:t>升</w:t>
                  </w:r>
                </w:p>
                <w:p w14:paraId="7361E7B1" w14:textId="77777777" w:rsidR="0020057E" w:rsidRPr="00700640" w:rsidRDefault="0020057E" w:rsidP="00167140">
                  <w:pPr>
                    <w:spacing w:line="400" w:lineRule="exact"/>
                    <w:rPr>
                      <w:rFonts w:ascii="標楷體" w:eastAsia="標楷體" w:hAnsi="標楷體" w:cstheme="majorHAnsi"/>
                      <w:shd w:val="pct15" w:color="auto" w:fill="FFFFFF"/>
                    </w:rPr>
                  </w:pPr>
                  <w:r w:rsidRPr="00700640">
                    <w:rPr>
                      <w:rFonts w:ascii="標楷體" w:eastAsia="標楷體" w:hAnsi="標楷體" w:cstheme="majorHAnsi"/>
                      <w:b/>
                      <w:color w:val="7030A0"/>
                    </w:rPr>
                    <w:t>官</w:t>
                  </w:r>
                </w:p>
              </w:tc>
              <w:tc>
                <w:tcPr>
                  <w:tcW w:w="1559" w:type="dxa"/>
                </w:tcPr>
                <w:p w14:paraId="0E026392" w14:textId="77777777" w:rsidR="0020057E" w:rsidRPr="00700640" w:rsidRDefault="0020057E"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b/>
                      <w:color w:val="C45911" w:themeColor="accent2" w:themeShade="BF"/>
                    </w:rPr>
                    <w:t>刻</w:t>
                  </w:r>
                  <w:r w:rsidRPr="00700640">
                    <w:rPr>
                      <w:rFonts w:ascii="標楷體" w:eastAsia="標楷體" w:hAnsi="標楷體" w:cstheme="majorHAnsi"/>
                      <w:color w:val="000000" w:themeColor="text1"/>
                    </w:rPr>
                    <w:t>板</w:t>
                  </w:r>
                </w:p>
                <w:p w14:paraId="0CB28BAB" w14:textId="77777777" w:rsidR="0020057E" w:rsidRPr="00700640" w:rsidRDefault="0020057E"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b/>
                      <w:color w:val="C45911" w:themeColor="accent2" w:themeShade="BF"/>
                    </w:rPr>
                    <w:t>以</w:t>
                  </w:r>
                  <w:r w:rsidRPr="00700640">
                    <w:rPr>
                      <w:rFonts w:ascii="標楷體" w:eastAsia="標楷體" w:hAnsi="標楷體" w:cstheme="majorHAnsi"/>
                      <w:color w:val="000000" w:themeColor="text1"/>
                    </w:rPr>
                    <w:t>身作則</w:t>
                  </w:r>
                </w:p>
                <w:p w14:paraId="38A4D85E" w14:textId="77777777" w:rsidR="0020057E" w:rsidRPr="00700640" w:rsidRDefault="0020057E"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b/>
                      <w:color w:val="C45911" w:themeColor="accent2" w:themeShade="BF"/>
                    </w:rPr>
                    <w:t>生</w:t>
                  </w:r>
                  <w:r w:rsidRPr="00700640">
                    <w:rPr>
                      <w:rFonts w:ascii="標楷體" w:eastAsia="標楷體" w:hAnsi="標楷體" w:cstheme="majorHAnsi"/>
                      <w:color w:val="000000" w:themeColor="text1"/>
                    </w:rPr>
                    <w:t>產掛帥</w:t>
                  </w:r>
                </w:p>
                <w:p w14:paraId="270D5F4C" w14:textId="77777777" w:rsidR="0020057E" w:rsidRPr="00700640" w:rsidRDefault="0020057E" w:rsidP="00167140">
                  <w:pPr>
                    <w:spacing w:line="400" w:lineRule="exact"/>
                    <w:rPr>
                      <w:rFonts w:ascii="標楷體" w:eastAsia="標楷體" w:hAnsi="標楷體" w:cstheme="majorHAnsi"/>
                      <w:b/>
                      <w:color w:val="000000" w:themeColor="text1"/>
                      <w:shd w:val="pct15" w:color="auto" w:fill="FFFFFF"/>
                    </w:rPr>
                  </w:pPr>
                  <w:r w:rsidRPr="00700640">
                    <w:rPr>
                      <w:rFonts w:ascii="標楷體" w:eastAsia="標楷體" w:hAnsi="標楷體" w:cstheme="majorHAnsi"/>
                      <w:b/>
                      <w:color w:val="C45911" w:themeColor="accent2" w:themeShade="BF"/>
                    </w:rPr>
                    <w:t>關</w:t>
                  </w:r>
                  <w:r w:rsidRPr="00700640">
                    <w:rPr>
                      <w:rFonts w:ascii="標楷體" w:eastAsia="標楷體" w:hAnsi="標楷體" w:cstheme="majorHAnsi"/>
                      <w:color w:val="000000" w:themeColor="text1"/>
                    </w:rPr>
                    <w:t>懷</w:t>
                  </w:r>
                </w:p>
              </w:tc>
              <w:tc>
                <w:tcPr>
                  <w:tcW w:w="851" w:type="dxa"/>
                </w:tcPr>
                <w:p w14:paraId="470DB595" w14:textId="77777777" w:rsidR="0020057E" w:rsidRPr="00700640" w:rsidRDefault="0020057E" w:rsidP="00167140">
                  <w:pPr>
                    <w:spacing w:line="400" w:lineRule="exact"/>
                    <w:rPr>
                      <w:rFonts w:ascii="標楷體" w:eastAsia="標楷體" w:hAnsi="標楷體" w:cstheme="majorHAnsi"/>
                      <w:b/>
                      <w:color w:val="7030A0"/>
                    </w:rPr>
                  </w:pPr>
                  <w:r w:rsidRPr="00700640">
                    <w:rPr>
                      <w:rFonts w:ascii="標楷體" w:eastAsia="標楷體" w:hAnsi="標楷體" w:cstheme="majorHAnsi"/>
                      <w:b/>
                      <w:color w:val="7030A0"/>
                    </w:rPr>
                    <w:t>蘇</w:t>
                  </w:r>
                </w:p>
                <w:p w14:paraId="73FC0033" w14:textId="77777777" w:rsidR="0020057E" w:rsidRPr="00700640" w:rsidRDefault="0020057E" w:rsidP="00167140">
                  <w:pPr>
                    <w:spacing w:line="400" w:lineRule="exact"/>
                    <w:rPr>
                      <w:rFonts w:ascii="標楷體" w:eastAsia="標楷體" w:hAnsi="標楷體" w:cstheme="majorHAnsi"/>
                      <w:b/>
                      <w:color w:val="7030A0"/>
                    </w:rPr>
                  </w:pPr>
                  <w:r w:rsidRPr="00700640">
                    <w:rPr>
                      <w:rFonts w:ascii="標楷體" w:eastAsia="標楷體" w:hAnsi="標楷體" w:cstheme="majorHAnsi"/>
                      <w:b/>
                      <w:color w:val="7030A0"/>
                    </w:rPr>
                    <w:t>軾</w:t>
                  </w:r>
                </w:p>
                <w:p w14:paraId="25A09406" w14:textId="77777777" w:rsidR="0020057E" w:rsidRPr="00700640" w:rsidRDefault="0020057E" w:rsidP="00167140">
                  <w:pPr>
                    <w:spacing w:line="400" w:lineRule="exact"/>
                    <w:rPr>
                      <w:rFonts w:ascii="標楷體" w:eastAsia="標楷體" w:hAnsi="標楷體" w:cstheme="majorHAnsi"/>
                      <w:b/>
                      <w:color w:val="7030A0"/>
                    </w:rPr>
                  </w:pPr>
                  <w:r w:rsidRPr="00700640">
                    <w:rPr>
                      <w:rFonts w:ascii="標楷體" w:eastAsia="標楷體" w:hAnsi="標楷體" w:cstheme="majorHAnsi"/>
                      <w:b/>
                      <w:color w:val="7030A0"/>
                    </w:rPr>
                    <w:t>燒</w:t>
                  </w:r>
                </w:p>
                <w:p w14:paraId="1C5B6873" w14:textId="77777777" w:rsidR="0020057E" w:rsidRPr="00700640" w:rsidRDefault="0020057E" w:rsidP="00167140">
                  <w:pPr>
                    <w:spacing w:line="400" w:lineRule="exact"/>
                    <w:rPr>
                      <w:rFonts w:ascii="標楷體" w:eastAsia="標楷體" w:hAnsi="標楷體" w:cstheme="majorHAnsi"/>
                      <w:b/>
                      <w:color w:val="7030A0"/>
                      <w:shd w:val="pct15" w:color="auto" w:fill="FFFFFF"/>
                    </w:rPr>
                  </w:pPr>
                  <w:r w:rsidRPr="00700640">
                    <w:rPr>
                      <w:rFonts w:ascii="標楷體" w:eastAsia="標楷體" w:hAnsi="標楷體" w:cstheme="majorHAnsi"/>
                      <w:b/>
                      <w:color w:val="7030A0"/>
                    </w:rPr>
                    <w:t>金</w:t>
                  </w:r>
                </w:p>
              </w:tc>
              <w:tc>
                <w:tcPr>
                  <w:tcW w:w="7410" w:type="dxa"/>
                </w:tcPr>
                <w:p w14:paraId="79C2B514" w14:textId="77777777" w:rsidR="0020057E" w:rsidRPr="00700640" w:rsidRDefault="0020057E"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b/>
                      <w:color w:val="C45911" w:themeColor="accent2" w:themeShade="BF"/>
                    </w:rPr>
                    <w:t>疏</w:t>
                  </w:r>
                  <w:r w:rsidRPr="00700640">
                    <w:rPr>
                      <w:rFonts w:ascii="標楷體" w:eastAsia="標楷體" w:hAnsi="標楷體" w:cstheme="majorHAnsi"/>
                      <w:color w:val="000000" w:themeColor="text1"/>
                    </w:rPr>
                    <w:t>離程度</w:t>
                  </w:r>
                </w:p>
                <w:p w14:paraId="3DA9AE09" w14:textId="77777777" w:rsidR="0020057E" w:rsidRPr="00700640" w:rsidRDefault="0020057E"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b/>
                      <w:color w:val="C45911" w:themeColor="accent2" w:themeShade="BF"/>
                    </w:rPr>
                    <w:t>士</w:t>
                  </w:r>
                  <w:r w:rsidRPr="00700640">
                    <w:rPr>
                      <w:rFonts w:ascii="標楷體" w:eastAsia="標楷體" w:hAnsi="標楷體" w:cstheme="majorHAnsi"/>
                      <w:color w:val="000000" w:themeColor="text1"/>
                    </w:rPr>
                    <w:t>氣</w:t>
                  </w:r>
                </w:p>
                <w:p w14:paraId="31866D28" w14:textId="77777777" w:rsidR="0020057E" w:rsidRPr="00700640" w:rsidRDefault="0020057E"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b/>
                      <w:color w:val="C45911" w:themeColor="accent2" w:themeShade="BF"/>
                    </w:rPr>
                    <w:t>騷</w:t>
                  </w:r>
                  <w:r w:rsidRPr="00700640">
                    <w:rPr>
                      <w:rFonts w:ascii="標楷體" w:eastAsia="標楷體" w:hAnsi="標楷體" w:cstheme="majorHAnsi"/>
                      <w:color w:val="000000" w:themeColor="text1"/>
                    </w:rPr>
                    <w:t>擾</w:t>
                  </w:r>
                </w:p>
                <w:p w14:paraId="0D1661DD" w14:textId="77777777" w:rsidR="0020057E" w:rsidRPr="00700640" w:rsidRDefault="0020057E" w:rsidP="00167140">
                  <w:pPr>
                    <w:spacing w:line="400" w:lineRule="exact"/>
                    <w:rPr>
                      <w:rFonts w:ascii="標楷體" w:eastAsia="標楷體" w:hAnsi="標楷體" w:cstheme="majorHAnsi"/>
                      <w:shd w:val="pct15" w:color="auto" w:fill="FFFFFF"/>
                    </w:rPr>
                  </w:pPr>
                  <w:r w:rsidRPr="00700640">
                    <w:rPr>
                      <w:rFonts w:ascii="標楷體" w:eastAsia="標楷體" w:hAnsi="標楷體" w:cstheme="majorHAnsi"/>
                      <w:b/>
                      <w:color w:val="C45911" w:themeColor="accent2" w:themeShade="BF"/>
                    </w:rPr>
                    <w:t>親</w:t>
                  </w:r>
                  <w:r w:rsidRPr="00700640">
                    <w:rPr>
                      <w:rFonts w:ascii="標楷體" w:eastAsia="標楷體" w:hAnsi="標楷體" w:cstheme="majorHAnsi"/>
                      <w:color w:val="000000" w:themeColor="text1"/>
                    </w:rPr>
                    <w:t>密感</w:t>
                  </w:r>
                </w:p>
              </w:tc>
            </w:tr>
          </w:tbl>
          <w:p w14:paraId="74181418" w14:textId="77777777" w:rsidR="0020057E" w:rsidRPr="00700640" w:rsidRDefault="0020057E" w:rsidP="00167140">
            <w:pPr>
              <w:spacing w:line="400" w:lineRule="exact"/>
              <w:rPr>
                <w:rFonts w:ascii="標楷體" w:eastAsia="標楷體" w:hAnsi="標楷體" w:cstheme="majorHAnsi"/>
              </w:rPr>
            </w:pPr>
          </w:p>
        </w:tc>
      </w:tr>
      <w:tr w:rsidR="0020057E" w:rsidRPr="00700640" w14:paraId="0A6CBFB0" w14:textId="77777777" w:rsidTr="0057274E">
        <w:tc>
          <w:tcPr>
            <w:tcW w:w="455" w:type="dxa"/>
            <w:vAlign w:val="center"/>
          </w:tcPr>
          <w:p w14:paraId="3E95F0F3"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3" w:type="dxa"/>
          </w:tcPr>
          <w:p w14:paraId="19497432"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 xml:space="preserve">良好教育行政計畫，在研訂的過程中有許多應遵循的原則，其中完整性原則不包含下列何種特性？ </w:t>
            </w:r>
          </w:p>
          <w:p w14:paraId="31FB5471"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 xml:space="preserve">(A)一貫性 </w:t>
            </w:r>
          </w:p>
          <w:p w14:paraId="11E34853"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 xml:space="preserve">(B)適應性 </w:t>
            </w:r>
          </w:p>
          <w:p w14:paraId="575A4063"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 xml:space="preserve">(C)一致性 </w:t>
            </w:r>
          </w:p>
          <w:p w14:paraId="3C65048F"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(D)邏輯性</w:t>
            </w:r>
          </w:p>
        </w:tc>
      </w:tr>
      <w:tr w:rsidR="0020057E" w:rsidRPr="00700640" w14:paraId="7FFFBE25" w14:textId="77777777" w:rsidTr="0057274E">
        <w:tc>
          <w:tcPr>
            <w:tcW w:w="455" w:type="dxa"/>
          </w:tcPr>
          <w:p w14:paraId="09027F55"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FDBA2CA"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68010116"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(A)一貫性：依長程、中程、短程擬定計畫</w:t>
            </w:r>
          </w:p>
          <w:p w14:paraId="0993A3CE"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(C)一致性：先整體再分部計畫，先軟體再硬體計畫</w:t>
            </w:r>
          </w:p>
        </w:tc>
      </w:tr>
      <w:tr w:rsidR="00F25FD7" w:rsidRPr="00700640" w14:paraId="6CFADBD2" w14:textId="77777777" w:rsidTr="0057274E">
        <w:tc>
          <w:tcPr>
            <w:tcW w:w="455" w:type="dxa"/>
            <w:vAlign w:val="center"/>
          </w:tcPr>
          <w:p w14:paraId="112E8702" w14:textId="77777777" w:rsidR="00F25FD7" w:rsidRPr="00700640" w:rsidRDefault="00F25FD7"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3" w:type="dxa"/>
          </w:tcPr>
          <w:p w14:paraId="40FE0B0D" w14:textId="77777777" w:rsidR="00F25FD7" w:rsidRPr="00700640" w:rsidRDefault="00F25FD7" w:rsidP="00167140">
            <w:pPr>
              <w:spacing w:line="400" w:lineRule="exact"/>
              <w:rPr>
                <w:rFonts w:ascii="標楷體" w:eastAsia="標楷體" w:hAnsi="標楷體" w:cstheme="majorHAnsi"/>
              </w:rPr>
            </w:pPr>
            <w:r w:rsidRPr="00700640">
              <w:rPr>
                <w:rFonts w:ascii="標楷體" w:eastAsia="標楷體" w:hAnsi="標楷體" w:cstheme="majorHAnsi"/>
              </w:rPr>
              <w:t>費德勒(F.Fiedler)的權變領導理論中所提及影響領導風格的情境因素，下列何者為非？ </w:t>
            </w:r>
            <w:r w:rsidRPr="00700640">
              <w:rPr>
                <w:rFonts w:ascii="標楷體" w:eastAsia="標楷體" w:hAnsi="標楷體" w:cstheme="majorHAnsi"/>
              </w:rPr>
              <w:br/>
              <w:t>(A)職位權力 </w:t>
            </w:r>
            <w:r w:rsidRPr="00700640">
              <w:rPr>
                <w:rFonts w:ascii="標楷體" w:eastAsia="標楷體" w:hAnsi="標楷體" w:cstheme="majorHAnsi"/>
              </w:rPr>
              <w:br/>
              <w:t>(B)任務結構 </w:t>
            </w:r>
            <w:r w:rsidRPr="00700640">
              <w:rPr>
                <w:rFonts w:ascii="標楷體" w:eastAsia="標楷體" w:hAnsi="標楷體" w:cstheme="majorHAnsi"/>
              </w:rPr>
              <w:br/>
              <w:t>(C)上下關係 </w:t>
            </w:r>
            <w:r w:rsidRPr="00700640">
              <w:rPr>
                <w:rFonts w:ascii="標楷體" w:eastAsia="標楷體" w:hAnsi="標楷體" w:cstheme="majorHAnsi"/>
              </w:rPr>
              <w:br/>
              <w:t>(D)成員特質</w:t>
            </w:r>
          </w:p>
        </w:tc>
      </w:tr>
      <w:tr w:rsidR="00F25FD7" w:rsidRPr="00700640" w14:paraId="397E915C" w14:textId="77777777" w:rsidTr="0057274E">
        <w:tc>
          <w:tcPr>
            <w:tcW w:w="455" w:type="dxa"/>
          </w:tcPr>
          <w:p w14:paraId="6ECFE8EB" w14:textId="77777777" w:rsidR="00F25FD7" w:rsidRPr="00700640" w:rsidRDefault="00F25FD7"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73" w:type="dxa"/>
          </w:tcPr>
          <w:p w14:paraId="39277349" w14:textId="77777777" w:rsidR="00F25FD7" w:rsidRPr="00700640" w:rsidRDefault="00F25FD7" w:rsidP="00167140">
            <w:pPr>
              <w:spacing w:line="400" w:lineRule="exact"/>
              <w:rPr>
                <w:rFonts w:ascii="標楷體" w:eastAsia="標楷體" w:hAnsi="標楷體" w:cstheme="majorHAnsi"/>
                <w:shd w:val="pct15" w:color="auto" w:fill="FFFFFF"/>
              </w:rPr>
            </w:pPr>
            <w:r w:rsidRPr="00700640">
              <w:rPr>
                <w:rFonts w:ascii="標楷體" w:eastAsia="標楷體" w:hAnsi="標楷體" w:cstheme="majorHAnsi"/>
                <w:b/>
                <w:bCs/>
                <w:shd w:val="pct15" w:color="auto" w:fill="FFFFFF"/>
              </w:rPr>
              <w:t>費德勒</w:t>
            </w:r>
            <w:r w:rsidRPr="00700640">
              <w:rPr>
                <w:rFonts w:ascii="標楷體" w:eastAsia="標楷體" w:hAnsi="標楷體" w:cstheme="majorHAnsi"/>
                <w:shd w:val="pct15" w:color="auto" w:fill="FFFFFF"/>
              </w:rPr>
              <w:t>在球王這個</w:t>
            </w:r>
            <w:r w:rsidRPr="00700640">
              <w:rPr>
                <w:rFonts w:ascii="標楷體" w:eastAsia="標楷體" w:hAnsi="標楷體" w:cstheme="majorHAnsi"/>
                <w:b/>
                <w:bCs/>
                <w:shd w:val="pct15" w:color="auto" w:fill="FFFFFF"/>
              </w:rPr>
              <w:t>職位</w:t>
            </w:r>
            <w:r w:rsidRPr="00700640">
              <w:rPr>
                <w:rFonts w:ascii="標楷體" w:eastAsia="標楷體" w:hAnsi="標楷體" w:cstheme="majorHAnsi"/>
                <w:shd w:val="pct15" w:color="auto" w:fill="FFFFFF"/>
              </w:rPr>
              <w:t>上的</w:t>
            </w:r>
            <w:r w:rsidRPr="00700640">
              <w:rPr>
                <w:rFonts w:ascii="標楷體" w:eastAsia="標楷體" w:hAnsi="標楷體" w:cstheme="majorHAnsi"/>
                <w:b/>
                <w:bCs/>
                <w:shd w:val="pct15" w:color="auto" w:fill="FFFFFF"/>
              </w:rPr>
              <w:t>任務</w:t>
            </w:r>
            <w:r w:rsidRPr="00700640">
              <w:rPr>
                <w:rFonts w:ascii="標楷體" w:eastAsia="標楷體" w:hAnsi="標楷體" w:cstheme="majorHAnsi"/>
                <w:shd w:val="pct15" w:color="auto" w:fill="FFFFFF"/>
              </w:rPr>
              <w:t>就是--</w:t>
            </w:r>
            <w:r w:rsidRPr="00700640">
              <w:rPr>
                <w:rFonts w:ascii="標楷體" w:eastAsia="標楷體" w:hAnsi="標楷體" w:cstheme="majorHAnsi"/>
                <w:b/>
                <w:bCs/>
                <w:shd w:val="pct15" w:color="auto" w:fill="FFFFFF"/>
              </w:rPr>
              <w:t>上下</w:t>
            </w:r>
            <w:r w:rsidRPr="00700640">
              <w:rPr>
                <w:rFonts w:ascii="標楷體" w:eastAsia="標楷體" w:hAnsi="標楷體" w:cstheme="majorHAnsi"/>
                <w:shd w:val="pct15" w:color="auto" w:fill="FFFFFF"/>
              </w:rPr>
              <w:t>場都要贏！</w:t>
            </w:r>
          </w:p>
        </w:tc>
      </w:tr>
      <w:tr w:rsidR="00711B7B" w:rsidRPr="00700640" w14:paraId="7609F265" w14:textId="77777777" w:rsidTr="0057274E">
        <w:tc>
          <w:tcPr>
            <w:tcW w:w="455" w:type="dxa"/>
            <w:vAlign w:val="center"/>
          </w:tcPr>
          <w:p w14:paraId="479B4818" w14:textId="508B3F8E" w:rsidR="00711B7B" w:rsidRPr="00700640" w:rsidRDefault="00711B7B"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3" w:type="dxa"/>
          </w:tcPr>
          <w:p w14:paraId="2B299A1C" w14:textId="09121609" w:rsidR="00711B7B" w:rsidRPr="00700640" w:rsidRDefault="00711B7B" w:rsidP="00167140">
            <w:pPr>
              <w:spacing w:line="400" w:lineRule="exact"/>
              <w:rPr>
                <w:rFonts w:ascii="標楷體" w:eastAsia="標楷體" w:hAnsi="標楷體" w:cstheme="majorHAnsi"/>
              </w:rPr>
            </w:pPr>
            <w:r w:rsidRPr="00700640">
              <w:rPr>
                <w:rFonts w:ascii="標楷體" w:eastAsia="標楷體" w:hAnsi="標楷體" w:cstheme="majorHAnsi"/>
              </w:rPr>
              <w:t>下列何者較強調領導者扮演「亦主亦師」的角色，將個人所學與經驗傳承給組織成員，培養更多的領導人才？ </w:t>
            </w:r>
            <w:r w:rsidRPr="00700640">
              <w:rPr>
                <w:rFonts w:ascii="標楷體" w:eastAsia="標楷體" w:hAnsi="標楷體" w:cstheme="majorHAnsi"/>
              </w:rPr>
              <w:br/>
              <w:t>(A)網狀組織(web organization) </w:t>
            </w:r>
            <w:r w:rsidRPr="00700640">
              <w:rPr>
                <w:rFonts w:ascii="標楷體" w:eastAsia="標楷體" w:hAnsi="標楷體" w:cstheme="majorHAnsi"/>
              </w:rPr>
              <w:br/>
              <w:t>(B)學習型組織(learning organization) </w:t>
            </w:r>
            <w:r w:rsidRPr="00700640">
              <w:rPr>
                <w:rFonts w:ascii="標楷體" w:eastAsia="標楷體" w:hAnsi="標楷體" w:cstheme="majorHAnsi"/>
              </w:rPr>
              <w:br/>
              <w:t>(C)團隊型組織(team-based organization) </w:t>
            </w:r>
            <w:r w:rsidRPr="00700640">
              <w:rPr>
                <w:rFonts w:ascii="標楷體" w:eastAsia="標楷體" w:hAnsi="標楷體" w:cstheme="majorHAnsi"/>
              </w:rPr>
              <w:br/>
              <w:t xml:space="preserve">(D)教導型組織(teaching organization) </w:t>
            </w:r>
          </w:p>
        </w:tc>
      </w:tr>
      <w:tr w:rsidR="0020057E" w:rsidRPr="00700640" w14:paraId="7876C7B6" w14:textId="77777777" w:rsidTr="0057274E">
        <w:tc>
          <w:tcPr>
            <w:tcW w:w="455" w:type="dxa"/>
          </w:tcPr>
          <w:p w14:paraId="76A4FECE"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2D01741"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7418DA2C" w14:textId="77777777" w:rsidR="0020057E" w:rsidRPr="00700640" w:rsidRDefault="0020057E" w:rsidP="00167140">
            <w:pPr>
              <w:spacing w:line="400" w:lineRule="exact"/>
              <w:rPr>
                <w:rFonts w:ascii="標楷體" w:eastAsia="標楷體" w:hAnsi="標楷體" w:cstheme="majorHAnsi"/>
              </w:rPr>
            </w:pPr>
          </w:p>
        </w:tc>
      </w:tr>
      <w:tr w:rsidR="009B710B" w:rsidRPr="00700640" w14:paraId="53BE0B93" w14:textId="77777777" w:rsidTr="0057274E">
        <w:tc>
          <w:tcPr>
            <w:tcW w:w="455" w:type="dxa"/>
            <w:vAlign w:val="center"/>
          </w:tcPr>
          <w:p w14:paraId="7FD88986" w14:textId="48DFF31F" w:rsidR="009B710B" w:rsidRPr="00700640" w:rsidRDefault="009B710B"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3" w:type="dxa"/>
          </w:tcPr>
          <w:p w14:paraId="3120D5FD" w14:textId="527ED0D1" w:rsidR="009B710B" w:rsidRPr="00700640" w:rsidRDefault="009B710B" w:rsidP="00167140">
            <w:pPr>
              <w:spacing w:line="400" w:lineRule="exact"/>
              <w:rPr>
                <w:rFonts w:ascii="標楷體" w:eastAsia="標楷體" w:hAnsi="標楷體" w:cstheme="majorHAnsi"/>
              </w:rPr>
            </w:pPr>
            <w:r w:rsidRPr="00700640">
              <w:rPr>
                <w:rFonts w:ascii="標楷體" w:eastAsia="標楷體" w:hAnsi="標楷體" w:cstheme="majorHAnsi"/>
              </w:rPr>
              <w:t>「認為世界是有結構的、有秩序的，只要依據科學程序進行，問題必可解決」，係屬哪一類型的決策者？ </w:t>
            </w:r>
            <w:r w:rsidRPr="00700640">
              <w:rPr>
                <w:rFonts w:ascii="標楷體" w:eastAsia="標楷體" w:hAnsi="標楷體" w:cstheme="majorHAnsi"/>
              </w:rPr>
              <w:br/>
            </w:r>
            <w:r w:rsidRPr="00700640">
              <w:rPr>
                <w:rFonts w:ascii="標楷體" w:eastAsia="標楷體" w:hAnsi="標楷體" w:cstheme="majorHAnsi"/>
              </w:rPr>
              <w:lastRenderedPageBreak/>
              <w:t>(A)分析型 </w:t>
            </w:r>
            <w:r w:rsidRPr="00700640">
              <w:rPr>
                <w:rFonts w:ascii="標楷體" w:eastAsia="標楷體" w:hAnsi="標楷體" w:cstheme="majorHAnsi"/>
              </w:rPr>
              <w:br/>
              <w:t>(B)概念型 </w:t>
            </w:r>
            <w:r w:rsidRPr="00700640">
              <w:rPr>
                <w:rFonts w:ascii="標楷體" w:eastAsia="標楷體" w:hAnsi="標楷體" w:cstheme="majorHAnsi"/>
              </w:rPr>
              <w:br/>
              <w:t>(C)行為型 </w:t>
            </w:r>
            <w:r w:rsidRPr="00700640">
              <w:rPr>
                <w:rFonts w:ascii="標楷體" w:eastAsia="標楷體" w:hAnsi="標楷體" w:cstheme="majorHAnsi"/>
              </w:rPr>
              <w:br/>
              <w:t>(D)直接型</w:t>
            </w:r>
          </w:p>
        </w:tc>
      </w:tr>
      <w:tr w:rsidR="009B710B" w:rsidRPr="00700640" w14:paraId="443EE377" w14:textId="77777777" w:rsidTr="0057274E">
        <w:tc>
          <w:tcPr>
            <w:tcW w:w="455" w:type="dxa"/>
          </w:tcPr>
          <w:p w14:paraId="66162C5C" w14:textId="1C5A6FA8" w:rsidR="009B710B" w:rsidRPr="00700640" w:rsidRDefault="009B710B"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73" w:type="dxa"/>
          </w:tcPr>
          <w:p w14:paraId="547A371A" w14:textId="77777777" w:rsidR="009B710B" w:rsidRPr="00700640" w:rsidRDefault="009B710B" w:rsidP="00167140">
            <w:pPr>
              <w:spacing w:line="400" w:lineRule="exact"/>
              <w:rPr>
                <w:rFonts w:ascii="標楷體" w:eastAsia="標楷體" w:hAnsi="標楷體" w:cstheme="majorHAnsi"/>
              </w:rPr>
            </w:pPr>
            <w:r w:rsidRPr="00700640">
              <w:rPr>
                <w:rFonts w:ascii="標楷體" w:eastAsia="標楷體" w:hAnsi="標楷體" w:cstheme="majorHAnsi"/>
                <w:b/>
                <w:color w:val="FF0000"/>
              </w:rPr>
              <w:t>Linear-nonlineaer</w:t>
            </w:r>
            <w:r w:rsidRPr="00700640">
              <w:rPr>
                <w:rFonts w:ascii="標楷體" w:eastAsia="標楷體" w:hAnsi="標楷體" w:cstheme="majorHAnsi"/>
              </w:rPr>
              <w:t>的思考方式組合</w:t>
            </w:r>
          </w:p>
          <w:p w14:paraId="6FA0CDB0" w14:textId="77777777" w:rsidR="009B710B" w:rsidRPr="00700640" w:rsidRDefault="009B710B" w:rsidP="00167140">
            <w:pPr>
              <w:spacing w:line="400" w:lineRule="exact"/>
              <w:rPr>
                <w:rFonts w:ascii="標楷體" w:eastAsia="標楷體" w:hAnsi="標楷體" w:cstheme="majorHAnsi"/>
              </w:rPr>
            </w:pPr>
            <w:r w:rsidRPr="00700640">
              <w:rPr>
                <w:rFonts w:ascii="標楷體" w:eastAsia="標楷體" w:hAnsi="標楷體" w:cstheme="majorHAnsi"/>
                <w:b/>
                <w:color w:val="0070C0"/>
              </w:rPr>
              <w:t>命令型(directive)</w:t>
            </w:r>
            <w:r w:rsidRPr="00700640">
              <w:rPr>
                <w:rFonts w:ascii="標楷體" w:eastAsia="標楷體" w:hAnsi="標楷體" w:cstheme="majorHAnsi"/>
              </w:rPr>
              <w:t xml:space="preserve">　 注重專治權威與規則、排斥改變</w:t>
            </w:r>
          </w:p>
          <w:p w14:paraId="06FFD2B3" w14:textId="77777777" w:rsidR="009B710B" w:rsidRPr="00700640" w:rsidRDefault="009B710B" w:rsidP="00167140">
            <w:pPr>
              <w:spacing w:line="400" w:lineRule="exact"/>
              <w:rPr>
                <w:rFonts w:ascii="標楷體" w:eastAsia="標楷體" w:hAnsi="標楷體" w:cstheme="majorHAnsi"/>
              </w:rPr>
            </w:pPr>
            <w:r w:rsidRPr="00700640">
              <w:rPr>
                <w:rFonts w:ascii="標楷體" w:eastAsia="標楷體" w:hAnsi="標楷體" w:cstheme="majorHAnsi"/>
                <w:b/>
                <w:color w:val="0070C0"/>
              </w:rPr>
              <w:t>分析型(analytic)</w:t>
            </w:r>
            <w:r w:rsidRPr="00700640">
              <w:rPr>
                <w:rFonts w:ascii="標楷體" w:eastAsia="標楷體" w:hAnsi="標楷體" w:cstheme="majorHAnsi"/>
              </w:rPr>
              <w:t xml:space="preserve">　　收集資料、求最佳解、接受改變             </w:t>
            </w:r>
          </w:p>
          <w:p w14:paraId="1F42D6F3" w14:textId="77777777" w:rsidR="009B710B" w:rsidRPr="00700640" w:rsidRDefault="009B710B" w:rsidP="00167140">
            <w:pPr>
              <w:spacing w:line="400" w:lineRule="exact"/>
              <w:rPr>
                <w:rFonts w:ascii="標楷體" w:eastAsia="標楷體" w:hAnsi="標楷體" w:cstheme="majorHAnsi"/>
              </w:rPr>
            </w:pPr>
            <w:r w:rsidRPr="00700640">
              <w:rPr>
                <w:rFonts w:ascii="標楷體" w:eastAsia="標楷體" w:hAnsi="標楷體" w:cstheme="majorHAnsi"/>
                <w:b/>
                <w:color w:val="0070C0"/>
              </w:rPr>
              <w:t>概念型(conceptual)</w:t>
            </w:r>
            <w:r w:rsidRPr="00700640">
              <w:rPr>
                <w:rFonts w:ascii="標楷體" w:eastAsia="標楷體" w:hAnsi="標楷體" w:cstheme="majorHAnsi"/>
              </w:rPr>
              <w:t xml:space="preserve">　分享點子、激發創意、啟發改變</w:t>
            </w:r>
          </w:p>
          <w:p w14:paraId="7BB0AF38" w14:textId="623CEB69" w:rsidR="009B710B" w:rsidRPr="00700640" w:rsidRDefault="009B710B" w:rsidP="00167140">
            <w:pPr>
              <w:spacing w:line="400" w:lineRule="exact"/>
              <w:rPr>
                <w:rFonts w:ascii="標楷體" w:eastAsia="標楷體" w:hAnsi="標楷體" w:cstheme="majorHAnsi"/>
              </w:rPr>
            </w:pPr>
            <w:r w:rsidRPr="00700640">
              <w:rPr>
                <w:rFonts w:ascii="標楷體" w:eastAsia="標楷體" w:hAnsi="標楷體" w:cstheme="majorHAnsi"/>
                <w:b/>
                <w:color w:val="0070C0"/>
              </w:rPr>
              <w:t>行動型(behavioral)</w:t>
            </w:r>
            <w:r w:rsidRPr="00700640">
              <w:rPr>
                <w:rFonts w:ascii="標楷體" w:eastAsia="標楷體" w:hAnsi="標楷體" w:cstheme="majorHAnsi"/>
              </w:rPr>
              <w:t xml:space="preserve">　彼此關懷、接受建議、支持改變</w:t>
            </w:r>
          </w:p>
        </w:tc>
      </w:tr>
      <w:tr w:rsidR="00711B7B" w:rsidRPr="00700640" w14:paraId="6E4B55F9" w14:textId="77777777" w:rsidTr="0057274E">
        <w:tc>
          <w:tcPr>
            <w:tcW w:w="455" w:type="dxa"/>
            <w:vAlign w:val="center"/>
          </w:tcPr>
          <w:p w14:paraId="26BBB651" w14:textId="6A6BFF34" w:rsidR="00711B7B" w:rsidRPr="00700640" w:rsidRDefault="00383A23"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3" w:type="dxa"/>
          </w:tcPr>
          <w:p w14:paraId="0A4E0610" w14:textId="5E47253A" w:rsidR="00711B7B" w:rsidRPr="00700640" w:rsidRDefault="00383A23" w:rsidP="00167140">
            <w:pPr>
              <w:spacing w:line="400" w:lineRule="exact"/>
              <w:rPr>
                <w:rFonts w:ascii="標楷體" w:eastAsia="標楷體" w:hAnsi="標楷體" w:cstheme="majorHAnsi"/>
              </w:rPr>
            </w:pPr>
            <w:r w:rsidRPr="00700640">
              <w:rPr>
                <w:rFonts w:ascii="標楷體" w:eastAsia="標楷體" w:hAnsi="標楷體" w:cstheme="majorHAnsi"/>
              </w:rPr>
              <w:t>學校效能(Effectiveness)與效率(Efficiency)的概念並不相同，學校行政運作卻必須兼具，始能讓學校成員獲得滿足及達成學校教育目標。為了讓學校行政運作維持穩定的發展，有關學校行政運作的效率與效能，下列何者為最正確的概念？ </w:t>
            </w:r>
            <w:r w:rsidRPr="00700640">
              <w:rPr>
                <w:rFonts w:ascii="標楷體" w:eastAsia="標楷體" w:hAnsi="標楷體" w:cstheme="majorHAnsi"/>
              </w:rPr>
              <w:br/>
              <w:t>(A)效能指的是投入的資源和產出的成果的關聯度，關聯度越高，效能越高 </w:t>
            </w:r>
            <w:r w:rsidRPr="00700640">
              <w:rPr>
                <w:rFonts w:ascii="標楷體" w:eastAsia="標楷體" w:hAnsi="標楷體" w:cstheme="majorHAnsi"/>
              </w:rPr>
              <w:br/>
              <w:t>(B)學校效率評估的重點，主要是看學生學習的成效，是否充分反映學校的任務、願景與目標 </w:t>
            </w:r>
            <w:r w:rsidRPr="00700640">
              <w:rPr>
                <w:rFonts w:ascii="標楷體" w:eastAsia="標楷體" w:hAnsi="標楷體" w:cstheme="majorHAnsi"/>
              </w:rPr>
              <w:br/>
              <w:t>(C)就學校而言，效率是指學校整體教育目標的達成，而效能則是指老師個人教學目標的達成 </w:t>
            </w:r>
            <w:r w:rsidRPr="00700640">
              <w:rPr>
                <w:rFonts w:ascii="標楷體" w:eastAsia="標楷體" w:hAnsi="標楷體" w:cstheme="majorHAnsi"/>
              </w:rPr>
              <w:br/>
              <w:t xml:space="preserve">(D)Peter Drucker認為效率就是把事情做對(Do the thing right)；而效能就是做對的事情(Do the right thing) </w:t>
            </w:r>
          </w:p>
        </w:tc>
      </w:tr>
      <w:tr w:rsidR="00711B7B" w:rsidRPr="00700640" w14:paraId="636A0037" w14:textId="77777777" w:rsidTr="0057274E">
        <w:tc>
          <w:tcPr>
            <w:tcW w:w="455" w:type="dxa"/>
          </w:tcPr>
          <w:p w14:paraId="5B2E1A35" w14:textId="77777777" w:rsidR="00711B7B" w:rsidRPr="00700640" w:rsidRDefault="00711B7B"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2B03AB3" w14:textId="77777777" w:rsidR="00711B7B" w:rsidRPr="00700640" w:rsidRDefault="00711B7B"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1A0CCB0B" w14:textId="1A73937C" w:rsidR="0089653F" w:rsidRPr="00700640" w:rsidRDefault="0089653F" w:rsidP="00167140">
            <w:pPr>
              <w:spacing w:line="400" w:lineRule="exact"/>
              <w:rPr>
                <w:rFonts w:ascii="標楷體" w:eastAsia="標楷體" w:hAnsi="標楷體" w:cstheme="majorHAnsi"/>
              </w:rPr>
            </w:pPr>
            <w:r w:rsidRPr="00700640">
              <w:rPr>
                <w:rFonts w:ascii="標楷體" w:eastAsia="標楷體" w:hAnsi="標楷體" w:cstheme="majorHAnsi"/>
                <w:b/>
                <w:color w:val="00B050"/>
              </w:rPr>
              <w:t>互易領導</w:t>
            </w:r>
            <w:r w:rsidRPr="00700640">
              <w:rPr>
                <w:rFonts w:ascii="標楷體" w:eastAsia="標楷體" w:hAnsi="標楷體" w:cstheme="majorHAnsi"/>
              </w:rPr>
              <w:t xml:space="preserve">　Do the thing right.  (效率) (結果)</w:t>
            </w:r>
          </w:p>
          <w:p w14:paraId="0DC89788" w14:textId="0921EB4B" w:rsidR="00711B7B" w:rsidRPr="00700640" w:rsidRDefault="0089653F" w:rsidP="00167140">
            <w:pPr>
              <w:spacing w:line="400" w:lineRule="exact"/>
              <w:rPr>
                <w:rFonts w:ascii="標楷體" w:eastAsia="標楷體" w:hAnsi="標楷體" w:cstheme="majorHAnsi"/>
              </w:rPr>
            </w:pPr>
            <w:r w:rsidRPr="00700640">
              <w:rPr>
                <w:rFonts w:ascii="標楷體" w:eastAsia="標楷體" w:hAnsi="標楷體" w:cstheme="majorHAnsi"/>
                <w:b/>
                <w:color w:val="00B050"/>
              </w:rPr>
              <w:t>轉型領導</w:t>
            </w:r>
            <w:r w:rsidRPr="00700640">
              <w:rPr>
                <w:rFonts w:ascii="標楷體" w:eastAsia="標楷體" w:hAnsi="標楷體" w:cstheme="majorHAnsi"/>
              </w:rPr>
              <w:t xml:space="preserve">　Do the right thing.  (效能) (過程)</w:t>
            </w:r>
          </w:p>
        </w:tc>
      </w:tr>
      <w:tr w:rsidR="0089653F" w:rsidRPr="00700640" w14:paraId="28E9C74B" w14:textId="77777777" w:rsidTr="0057274E">
        <w:tc>
          <w:tcPr>
            <w:tcW w:w="455" w:type="dxa"/>
            <w:vAlign w:val="center"/>
          </w:tcPr>
          <w:p w14:paraId="74972694" w14:textId="6940A5A2" w:rsidR="0089653F" w:rsidRPr="00700640" w:rsidRDefault="0089653F"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3" w:type="dxa"/>
          </w:tcPr>
          <w:p w14:paraId="65AFEB7B" w14:textId="701F37C0" w:rsidR="0089653F" w:rsidRPr="00700640" w:rsidRDefault="0089653F" w:rsidP="00167140">
            <w:pPr>
              <w:spacing w:line="400" w:lineRule="exact"/>
              <w:rPr>
                <w:rFonts w:ascii="標楷體" w:eastAsia="標楷體" w:hAnsi="標楷體" w:cstheme="majorHAnsi"/>
              </w:rPr>
            </w:pPr>
            <w:r w:rsidRPr="00700640">
              <w:rPr>
                <w:rFonts w:ascii="標楷體" w:eastAsia="標楷體" w:hAnsi="標楷體" w:cstheme="majorHAnsi"/>
              </w:rPr>
              <w:t>請問在學校各項會議運作中，下列何者的概念錯誤？ </w:t>
            </w:r>
            <w:r w:rsidRPr="00700640">
              <w:rPr>
                <w:rFonts w:ascii="標楷體" w:eastAsia="標楷體" w:hAnsi="標楷體" w:cstheme="majorHAnsi"/>
              </w:rPr>
              <w:br/>
              <w:t>(A)提案討論須經附議，臨時動議須經連署 </w:t>
            </w:r>
            <w:r w:rsidRPr="00700640">
              <w:rPr>
                <w:rFonts w:ascii="標楷體" w:eastAsia="標楷體" w:hAnsi="標楷體" w:cstheme="majorHAnsi"/>
              </w:rPr>
              <w:br/>
              <w:t>(B)會議主席主持表決，以不參加表決為原則 </w:t>
            </w:r>
            <w:r w:rsidRPr="00700640">
              <w:rPr>
                <w:rFonts w:ascii="標楷體" w:eastAsia="標楷體" w:hAnsi="標楷體" w:cstheme="majorHAnsi"/>
              </w:rPr>
              <w:br/>
              <w:t>(C)討論事項以書面為之叫提案，口頭為之叫動議 </w:t>
            </w:r>
            <w:r w:rsidRPr="00700640">
              <w:rPr>
                <w:rFonts w:ascii="標楷體" w:eastAsia="標楷體" w:hAnsi="標楷體" w:cstheme="majorHAnsi"/>
              </w:rPr>
              <w:br/>
              <w:t>(D)表決時須正反俱陳，不能因支持一方之人數已過半，就略過其餘程序</w:t>
            </w:r>
          </w:p>
        </w:tc>
      </w:tr>
      <w:tr w:rsidR="0089653F" w:rsidRPr="00700640" w14:paraId="47A1B18D" w14:textId="77777777" w:rsidTr="0057274E">
        <w:tc>
          <w:tcPr>
            <w:tcW w:w="455" w:type="dxa"/>
          </w:tcPr>
          <w:p w14:paraId="359064BA" w14:textId="4A123E74" w:rsidR="0089653F" w:rsidRPr="00700640" w:rsidRDefault="0089653F"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7F750730" w14:textId="38F2C2E1" w:rsidR="0089653F" w:rsidRPr="00700640" w:rsidRDefault="0089653F" w:rsidP="00167140">
            <w:pPr>
              <w:spacing w:line="400" w:lineRule="exact"/>
              <w:rPr>
                <w:rFonts w:ascii="標楷體" w:eastAsia="標楷體" w:hAnsi="標楷體" w:cstheme="majorHAnsi"/>
              </w:rPr>
            </w:pPr>
            <w:r w:rsidRPr="00700640">
              <w:rPr>
                <w:rFonts w:ascii="標楷體" w:eastAsia="標楷體" w:hAnsi="標楷體" w:cstheme="majorHAnsi"/>
              </w:rPr>
              <w:t>提案須經連署，動議須經附議。</w:t>
            </w:r>
          </w:p>
        </w:tc>
      </w:tr>
      <w:tr w:rsidR="00A6320C" w:rsidRPr="00700640" w14:paraId="490A16AF" w14:textId="77777777" w:rsidTr="0057274E">
        <w:tc>
          <w:tcPr>
            <w:tcW w:w="455" w:type="dxa"/>
            <w:vAlign w:val="center"/>
          </w:tcPr>
          <w:p w14:paraId="21254478" w14:textId="4315C960" w:rsidR="00A6320C" w:rsidRPr="00700640" w:rsidRDefault="00A6320C"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3" w:type="dxa"/>
          </w:tcPr>
          <w:p w14:paraId="2DC065B2" w14:textId="35DB3833" w:rsidR="00A6320C" w:rsidRPr="00700640" w:rsidRDefault="00A6320C" w:rsidP="00167140">
            <w:pPr>
              <w:spacing w:line="400" w:lineRule="exact"/>
              <w:rPr>
                <w:rFonts w:ascii="標楷體" w:eastAsia="標楷體" w:hAnsi="標楷體" w:cstheme="majorHAnsi"/>
              </w:rPr>
            </w:pPr>
            <w:r w:rsidRPr="00700640">
              <w:rPr>
                <w:rFonts w:ascii="標楷體" w:eastAsia="標楷體" w:hAnsi="標楷體" w:cstheme="majorHAnsi"/>
              </w:rPr>
              <w:t>林校長為推動校務之順暢，常利用行政會議向老師們說明其理念及實施的方式，以爭取大家的認同，林校長的溝通方式較屬於何種溝通？ </w:t>
            </w:r>
            <w:r w:rsidRPr="00700640">
              <w:rPr>
                <w:rFonts w:ascii="標楷體" w:eastAsia="標楷體" w:hAnsi="標楷體" w:cstheme="majorHAnsi"/>
              </w:rPr>
              <w:br/>
              <w:t>(A)向下溝通 </w:t>
            </w:r>
            <w:r w:rsidRPr="00700640">
              <w:rPr>
                <w:rFonts w:ascii="標楷體" w:eastAsia="標楷體" w:hAnsi="標楷體" w:cstheme="majorHAnsi"/>
              </w:rPr>
              <w:br/>
              <w:t>(B)向上溝通 </w:t>
            </w:r>
            <w:r w:rsidRPr="00700640">
              <w:rPr>
                <w:rFonts w:ascii="標楷體" w:eastAsia="標楷體" w:hAnsi="標楷體" w:cstheme="majorHAnsi"/>
              </w:rPr>
              <w:br/>
              <w:t>(C)平行溝通 </w:t>
            </w:r>
            <w:r w:rsidRPr="00700640">
              <w:rPr>
                <w:rFonts w:ascii="標楷體" w:eastAsia="標楷體" w:hAnsi="標楷體" w:cstheme="majorHAnsi"/>
              </w:rPr>
              <w:br/>
              <w:t>(D)等距溝通</w:t>
            </w:r>
          </w:p>
        </w:tc>
      </w:tr>
      <w:tr w:rsidR="00A6320C" w:rsidRPr="00700640" w14:paraId="4F700A8B" w14:textId="77777777" w:rsidTr="0057274E">
        <w:tc>
          <w:tcPr>
            <w:tcW w:w="455" w:type="dxa"/>
          </w:tcPr>
          <w:p w14:paraId="7B9A320C" w14:textId="65D184A8" w:rsidR="00A6320C" w:rsidRPr="00700640" w:rsidRDefault="00A6320C"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31DAFBB2" w14:textId="77777777" w:rsidR="00A6320C" w:rsidRPr="00700640" w:rsidRDefault="00A6320C" w:rsidP="00167140">
            <w:pPr>
              <w:spacing w:line="400" w:lineRule="exact"/>
              <w:rPr>
                <w:rFonts w:ascii="標楷體" w:eastAsia="標楷體" w:hAnsi="標楷體" w:cstheme="majorHAnsi"/>
              </w:rPr>
            </w:pPr>
            <w:r w:rsidRPr="00700640">
              <w:rPr>
                <w:rFonts w:ascii="標楷體" w:eastAsia="標楷體" w:hAnsi="標楷體" w:cstheme="majorHAnsi"/>
                <w:b/>
                <w:color w:val="0070C0"/>
              </w:rPr>
              <w:t>向下溝通 ：</w:t>
            </w:r>
            <w:r w:rsidRPr="00700640">
              <w:rPr>
                <w:rFonts w:ascii="標楷體" w:eastAsia="標楷體" w:hAnsi="標楷體" w:cstheme="majorHAnsi"/>
              </w:rPr>
              <w:t>向下溝通是主管對部屬的一種溝通方式，也是組織中最常見的方式。</w:t>
            </w:r>
          </w:p>
          <w:p w14:paraId="38F6AD43" w14:textId="77777777" w:rsidR="00A6320C" w:rsidRPr="00700640" w:rsidRDefault="00A6320C" w:rsidP="00167140">
            <w:pPr>
              <w:spacing w:line="400" w:lineRule="exact"/>
              <w:rPr>
                <w:rFonts w:ascii="標楷體" w:eastAsia="標楷體" w:hAnsi="標楷體" w:cstheme="majorHAnsi"/>
              </w:rPr>
            </w:pPr>
            <w:r w:rsidRPr="00700640">
              <w:rPr>
                <w:rFonts w:ascii="標楷體" w:eastAsia="標楷體" w:hAnsi="標楷體" w:cstheme="majorHAnsi"/>
                <w:b/>
                <w:color w:val="0070C0"/>
              </w:rPr>
              <w:t>向上溝通 ：</w:t>
            </w:r>
            <w:r w:rsidRPr="00700640">
              <w:rPr>
                <w:rFonts w:ascii="標楷體" w:eastAsia="標楷體" w:hAnsi="標楷體" w:cstheme="majorHAnsi"/>
              </w:rPr>
              <w:t>向上溝通是指從部屬到主管的訊息溝通流程，通常此類的訊息是指諮詢問題、提供回饋及提出建議，除非是管理者的鼓勵，否則組織裏很少有向上溝通的模式。</w:t>
            </w:r>
          </w:p>
          <w:p w14:paraId="657EE04E" w14:textId="6A61B5C2" w:rsidR="00A6320C" w:rsidRPr="00700640" w:rsidRDefault="00A6320C" w:rsidP="00167140">
            <w:pPr>
              <w:spacing w:line="400" w:lineRule="exact"/>
              <w:rPr>
                <w:rFonts w:ascii="標楷體" w:eastAsia="標楷體" w:hAnsi="標楷體" w:cstheme="majorHAnsi"/>
              </w:rPr>
            </w:pPr>
            <w:r w:rsidRPr="00700640">
              <w:rPr>
                <w:rFonts w:ascii="標楷體" w:eastAsia="標楷體" w:hAnsi="標楷體" w:cstheme="majorHAnsi"/>
                <w:b/>
                <w:color w:val="0070C0"/>
              </w:rPr>
              <w:t>平行溝通：</w:t>
            </w:r>
            <w:r w:rsidRPr="00700640">
              <w:rPr>
                <w:rFonts w:ascii="標楷體" w:eastAsia="標楷體" w:hAnsi="標楷體" w:cstheme="majorHAnsi"/>
              </w:rPr>
              <w:t>平行溝通在一般組織中是以協調為主，在組織結構中提及的矩陣式結構，部門之間平行溝通的機會因組織的擴充、複雜及因應情況的變化而增加。</w:t>
            </w:r>
          </w:p>
        </w:tc>
      </w:tr>
      <w:tr w:rsidR="008B6DDA" w:rsidRPr="00700640" w14:paraId="022E4E14" w14:textId="77777777" w:rsidTr="0057274E">
        <w:tc>
          <w:tcPr>
            <w:tcW w:w="455" w:type="dxa"/>
            <w:vAlign w:val="center"/>
          </w:tcPr>
          <w:p w14:paraId="18515A27" w14:textId="41111C66" w:rsidR="008B6DDA" w:rsidRPr="00700640" w:rsidRDefault="008B6DDA"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3" w:type="dxa"/>
          </w:tcPr>
          <w:p w14:paraId="03FC53FA" w14:textId="487B5530" w:rsidR="008B6DDA" w:rsidRPr="00700640" w:rsidRDefault="008B6DDA" w:rsidP="00167140">
            <w:pPr>
              <w:spacing w:line="400" w:lineRule="exact"/>
              <w:rPr>
                <w:rFonts w:ascii="標楷體" w:eastAsia="標楷體" w:hAnsi="標楷體" w:cstheme="majorHAnsi"/>
              </w:rPr>
            </w:pPr>
            <w:r w:rsidRPr="00700640">
              <w:rPr>
                <w:rFonts w:ascii="標楷體" w:eastAsia="標楷體" w:hAnsi="標楷體" w:cstheme="majorHAnsi"/>
              </w:rPr>
              <w:t>首長制組織是由一人負責最高責任，下列何者不是此組 織的優點? </w:t>
            </w:r>
            <w:r w:rsidRPr="00700640">
              <w:rPr>
                <w:rFonts w:ascii="標楷體" w:eastAsia="標楷體" w:hAnsi="標楷體" w:cstheme="majorHAnsi"/>
              </w:rPr>
              <w:br/>
            </w:r>
            <w:r w:rsidRPr="00700640">
              <w:rPr>
                <w:rFonts w:ascii="標楷體" w:eastAsia="標楷體" w:hAnsi="標楷體" w:cstheme="majorHAnsi"/>
              </w:rPr>
              <w:lastRenderedPageBreak/>
              <w:t>(A)責任專一明確 </w:t>
            </w:r>
            <w:r w:rsidRPr="00700640">
              <w:rPr>
                <w:rFonts w:ascii="標楷體" w:eastAsia="標楷體" w:hAnsi="標楷體" w:cstheme="majorHAnsi"/>
              </w:rPr>
              <w:br/>
              <w:t>(B)行政效率高 </w:t>
            </w:r>
            <w:r w:rsidRPr="00700640">
              <w:rPr>
                <w:rFonts w:ascii="標楷體" w:eastAsia="標楷體" w:hAnsi="標楷體" w:cstheme="majorHAnsi"/>
              </w:rPr>
              <w:br/>
              <w:t>(C)易於保密 </w:t>
            </w:r>
            <w:r w:rsidRPr="00700640">
              <w:rPr>
                <w:rFonts w:ascii="標楷體" w:eastAsia="標楷體" w:hAnsi="標楷體" w:cstheme="majorHAnsi"/>
              </w:rPr>
              <w:br/>
              <w:t>(D)監督制衡</w:t>
            </w:r>
          </w:p>
        </w:tc>
      </w:tr>
      <w:tr w:rsidR="008B6DDA" w:rsidRPr="00700640" w14:paraId="60C88D2C" w14:textId="77777777" w:rsidTr="0057274E">
        <w:tc>
          <w:tcPr>
            <w:tcW w:w="455" w:type="dxa"/>
          </w:tcPr>
          <w:p w14:paraId="5C17B440" w14:textId="4CDA4E7D" w:rsidR="008B6DDA" w:rsidRPr="00700640" w:rsidRDefault="008B6DDA"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73" w:type="dxa"/>
          </w:tcPr>
          <w:p w14:paraId="146AD05F" w14:textId="6E01FF1A" w:rsidR="008B6DDA" w:rsidRPr="00700640" w:rsidRDefault="008B6DDA" w:rsidP="00167140">
            <w:pPr>
              <w:spacing w:line="400" w:lineRule="exact"/>
              <w:rPr>
                <w:rFonts w:ascii="標楷體" w:eastAsia="標楷體" w:hAnsi="標楷體" w:cstheme="majorHAnsi"/>
              </w:rPr>
            </w:pPr>
            <w:r w:rsidRPr="00700640">
              <w:rPr>
                <w:rFonts w:ascii="標楷體" w:eastAsia="標楷體" w:hAnsi="標楷體" w:cstheme="majorHAnsi"/>
              </w:rPr>
              <w:t>首長制一人獨大，沒有人可以監督首長!</w:t>
            </w:r>
          </w:p>
        </w:tc>
      </w:tr>
      <w:tr w:rsidR="002F667C" w:rsidRPr="00700640" w14:paraId="7C13873A" w14:textId="77777777" w:rsidTr="0057274E">
        <w:tc>
          <w:tcPr>
            <w:tcW w:w="455" w:type="dxa"/>
            <w:vAlign w:val="center"/>
          </w:tcPr>
          <w:p w14:paraId="08DCC7D3" w14:textId="188E4DD3" w:rsidR="002F667C" w:rsidRPr="00700640" w:rsidRDefault="002F667C"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3" w:type="dxa"/>
          </w:tcPr>
          <w:p w14:paraId="18EAA047" w14:textId="5A7A981E" w:rsidR="002F667C" w:rsidRPr="00700640" w:rsidRDefault="002F667C" w:rsidP="00167140">
            <w:pPr>
              <w:spacing w:line="400" w:lineRule="exact"/>
              <w:rPr>
                <w:rFonts w:ascii="標楷體" w:eastAsia="標楷體" w:hAnsi="標楷體" w:cstheme="majorHAnsi"/>
              </w:rPr>
            </w:pPr>
            <w:r w:rsidRPr="00700640">
              <w:rPr>
                <w:rFonts w:ascii="標楷體" w:eastAsia="標楷體" w:hAnsi="標楷體" w:cstheme="majorHAnsi"/>
              </w:rPr>
              <w:t>Morse（2010）發現創造價值的重要關鍵元素為「打破疆界」的領導和「跨越邊界」合作。下列何者不是跨界領導的概念？ </w:t>
            </w:r>
            <w:r w:rsidRPr="00700640">
              <w:rPr>
                <w:rFonts w:ascii="標楷體" w:eastAsia="標楷體" w:hAnsi="標楷體" w:cstheme="majorHAnsi"/>
              </w:rPr>
              <w:br/>
              <w:t>(A)關懷激勵 </w:t>
            </w:r>
            <w:r w:rsidRPr="00700640">
              <w:rPr>
                <w:rFonts w:ascii="標楷體" w:eastAsia="標楷體" w:hAnsi="標楷體" w:cstheme="majorHAnsi"/>
              </w:rPr>
              <w:br/>
              <w:t>(B)關注任務 </w:t>
            </w:r>
            <w:r w:rsidRPr="00700640">
              <w:rPr>
                <w:rFonts w:ascii="標楷體" w:eastAsia="標楷體" w:hAnsi="標楷體" w:cstheme="majorHAnsi"/>
              </w:rPr>
              <w:br/>
              <w:t>(C)多元尊重 </w:t>
            </w:r>
            <w:r w:rsidRPr="00700640">
              <w:rPr>
                <w:rFonts w:ascii="標楷體" w:eastAsia="標楷體" w:hAnsi="標楷體" w:cstheme="majorHAnsi"/>
              </w:rPr>
              <w:br/>
              <w:t>(D)希望樂觀</w:t>
            </w:r>
          </w:p>
        </w:tc>
      </w:tr>
      <w:tr w:rsidR="002F667C" w:rsidRPr="00700640" w14:paraId="366F0C84" w14:textId="77777777" w:rsidTr="0057274E">
        <w:trPr>
          <w:trHeight w:val="698"/>
        </w:trPr>
        <w:tc>
          <w:tcPr>
            <w:tcW w:w="455" w:type="dxa"/>
          </w:tcPr>
          <w:p w14:paraId="363C3DD6" w14:textId="3499221E" w:rsidR="002F667C" w:rsidRPr="00700640" w:rsidRDefault="002F667C"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3EEA30EE" w14:textId="3F432F46" w:rsidR="00C5591F" w:rsidRPr="00700640" w:rsidRDefault="00C5591F"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FF0000"/>
              </w:rPr>
              <w:t xml:space="preserve">Morse </w:t>
            </w:r>
            <w:r w:rsidRPr="00700640">
              <w:rPr>
                <w:rFonts w:ascii="標楷體" w:eastAsia="標楷體" w:hAnsi="標楷體" w:cstheme="majorHAnsi"/>
                <w:b/>
                <w:color w:val="00B050"/>
              </w:rPr>
              <w:t xml:space="preserve">跨界領導 </w:t>
            </w:r>
            <w:r w:rsidRPr="00700640">
              <w:rPr>
                <w:rFonts w:ascii="標楷體" w:eastAsia="標楷體" w:hAnsi="標楷體" w:cstheme="majorHAnsi"/>
                <w:shd w:val="pct15" w:color="auto" w:fill="FFFFFF"/>
              </w:rPr>
              <w:t>組成多機關</w:t>
            </w:r>
            <w:r w:rsidRPr="00700640">
              <w:rPr>
                <w:rFonts w:ascii="標楷體" w:eastAsia="標楷體" w:hAnsi="標楷體" w:cstheme="majorHAnsi"/>
              </w:rPr>
              <w:t xml:space="preserve">  </w:t>
            </w:r>
          </w:p>
          <w:p w14:paraId="6B32E5CD" w14:textId="77777777" w:rsidR="002F667C" w:rsidRPr="00700640" w:rsidRDefault="002F667C"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組織變革</w:t>
            </w:r>
            <w:r w:rsidR="00C5591F" w:rsidRPr="00700640">
              <w:rPr>
                <w:rFonts w:ascii="標楷體" w:eastAsia="標楷體" w:hAnsi="標楷體" w:cstheme="majorHAnsi"/>
                <w:b/>
                <w:color w:val="0070C0"/>
              </w:rPr>
              <w:t xml:space="preserve"> </w:t>
            </w:r>
            <w:r w:rsidRPr="00700640">
              <w:rPr>
                <w:rFonts w:ascii="標楷體" w:eastAsia="標楷體" w:hAnsi="標楷體" w:cstheme="majorHAnsi"/>
                <w:b/>
                <w:color w:val="0070C0"/>
              </w:rPr>
              <w:t>誠信特質</w:t>
            </w:r>
            <w:r w:rsidR="00C5591F" w:rsidRPr="00700640">
              <w:rPr>
                <w:rFonts w:ascii="標楷體" w:eastAsia="標楷體" w:hAnsi="標楷體" w:cstheme="majorHAnsi"/>
                <w:b/>
                <w:color w:val="0070C0"/>
              </w:rPr>
              <w:t xml:space="preserve"> </w:t>
            </w:r>
            <w:r w:rsidRPr="00700640">
              <w:rPr>
                <w:rFonts w:ascii="標楷體" w:eastAsia="標楷體" w:hAnsi="標楷體" w:cstheme="majorHAnsi"/>
                <w:b/>
                <w:color w:val="0070C0"/>
              </w:rPr>
              <w:t>多樣創價</w:t>
            </w:r>
            <w:r w:rsidR="00C5591F" w:rsidRPr="00700640">
              <w:rPr>
                <w:rFonts w:ascii="標楷體" w:eastAsia="標楷體" w:hAnsi="標楷體" w:cstheme="majorHAnsi"/>
                <w:b/>
                <w:color w:val="0070C0"/>
              </w:rPr>
              <w:t xml:space="preserve"> </w:t>
            </w:r>
            <w:r w:rsidRPr="00700640">
              <w:rPr>
                <w:rFonts w:ascii="標楷體" w:eastAsia="標楷體" w:hAnsi="標楷體" w:cstheme="majorHAnsi"/>
                <w:b/>
                <w:color w:val="0070C0"/>
              </w:rPr>
              <w:t>激勵關懷</w:t>
            </w:r>
            <w:r w:rsidR="00C5591F" w:rsidRPr="00700640">
              <w:rPr>
                <w:rFonts w:ascii="標楷體" w:eastAsia="標楷體" w:hAnsi="標楷體" w:cstheme="majorHAnsi"/>
                <w:b/>
                <w:color w:val="0070C0"/>
              </w:rPr>
              <w:t xml:space="preserve"> </w:t>
            </w:r>
            <w:r w:rsidRPr="00700640">
              <w:rPr>
                <w:rFonts w:ascii="標楷體" w:eastAsia="標楷體" w:hAnsi="標楷體" w:cstheme="majorHAnsi"/>
                <w:b/>
                <w:color w:val="0070C0"/>
              </w:rPr>
              <w:t>關注任務</w:t>
            </w:r>
          </w:p>
          <w:p w14:paraId="1059A3DB" w14:textId="685EBE04" w:rsidR="00C5591F" w:rsidRPr="00700640" w:rsidRDefault="00C5591F"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組 </w:t>
            </w:r>
            <w:r w:rsidRPr="00700640">
              <w:rPr>
                <w:rFonts w:ascii="標楷體" w:eastAsia="標楷體" w:hAnsi="標楷體" w:cstheme="majorHAnsi"/>
                <w:b/>
                <w:color w:val="C45911" w:themeColor="accent2" w:themeShade="BF"/>
              </w:rPr>
              <w:t>組</w:t>
            </w:r>
            <w:r w:rsidRPr="00700640">
              <w:rPr>
                <w:rFonts w:ascii="標楷體" w:eastAsia="標楷體" w:hAnsi="標楷體" w:cstheme="majorHAnsi"/>
                <w:b/>
                <w:color w:val="000000" w:themeColor="text1"/>
              </w:rPr>
              <w:t>織變革</w:t>
            </w:r>
          </w:p>
          <w:p w14:paraId="5F43BD76" w14:textId="18425B0E" w:rsidR="00C5591F" w:rsidRPr="00700640" w:rsidRDefault="00C5591F"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成 </w:t>
            </w:r>
            <w:r w:rsidRPr="00700640">
              <w:rPr>
                <w:rFonts w:ascii="標楷體" w:eastAsia="標楷體" w:hAnsi="標楷體" w:cstheme="majorHAnsi"/>
                <w:b/>
                <w:color w:val="C45911" w:themeColor="accent2" w:themeShade="BF"/>
              </w:rPr>
              <w:t>誠</w:t>
            </w:r>
            <w:r w:rsidRPr="00700640">
              <w:rPr>
                <w:rFonts w:ascii="標楷體" w:eastAsia="標楷體" w:hAnsi="標楷體" w:cstheme="majorHAnsi"/>
                <w:b/>
                <w:color w:val="000000" w:themeColor="text1"/>
              </w:rPr>
              <w:t>信特質</w:t>
            </w:r>
          </w:p>
          <w:p w14:paraId="53E7A7B8" w14:textId="10523224" w:rsidR="00C5591F" w:rsidRPr="00700640" w:rsidRDefault="00C5591F"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多 </w:t>
            </w:r>
            <w:r w:rsidRPr="00700640">
              <w:rPr>
                <w:rFonts w:ascii="標楷體" w:eastAsia="標楷體" w:hAnsi="標楷體" w:cstheme="majorHAnsi"/>
                <w:b/>
                <w:color w:val="C45911" w:themeColor="accent2" w:themeShade="BF"/>
              </w:rPr>
              <w:t>多</w:t>
            </w:r>
            <w:r w:rsidRPr="00700640">
              <w:rPr>
                <w:rFonts w:ascii="標楷體" w:eastAsia="標楷體" w:hAnsi="標楷體" w:cstheme="majorHAnsi"/>
                <w:b/>
                <w:color w:val="000000" w:themeColor="text1"/>
              </w:rPr>
              <w:t>樣創價</w:t>
            </w:r>
          </w:p>
          <w:p w14:paraId="7C3321E7" w14:textId="714FE9DF" w:rsidR="00C5591F" w:rsidRPr="00700640" w:rsidRDefault="00C5591F"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機 </w:t>
            </w:r>
            <w:r w:rsidRPr="00700640">
              <w:rPr>
                <w:rFonts w:ascii="標楷體" w:eastAsia="標楷體" w:hAnsi="標楷體" w:cstheme="majorHAnsi"/>
                <w:b/>
                <w:color w:val="C45911" w:themeColor="accent2" w:themeShade="BF"/>
              </w:rPr>
              <w:t>激</w:t>
            </w:r>
            <w:r w:rsidRPr="00700640">
              <w:rPr>
                <w:rFonts w:ascii="標楷體" w:eastAsia="標楷體" w:hAnsi="標楷體" w:cstheme="majorHAnsi"/>
                <w:b/>
                <w:color w:val="000000" w:themeColor="text1"/>
              </w:rPr>
              <w:t>勵關懷</w:t>
            </w:r>
          </w:p>
          <w:p w14:paraId="401D1302" w14:textId="2A5DB956" w:rsidR="00C5591F" w:rsidRPr="00700640" w:rsidRDefault="00C5591F"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關 </w:t>
            </w:r>
            <w:r w:rsidRPr="00700640">
              <w:rPr>
                <w:rFonts w:ascii="標楷體" w:eastAsia="標楷體" w:hAnsi="標楷體" w:cstheme="majorHAnsi"/>
                <w:b/>
                <w:color w:val="C45911" w:themeColor="accent2" w:themeShade="BF"/>
              </w:rPr>
              <w:t>關</w:t>
            </w:r>
            <w:r w:rsidRPr="00700640">
              <w:rPr>
                <w:rFonts w:ascii="標楷體" w:eastAsia="標楷體" w:hAnsi="標楷體" w:cstheme="majorHAnsi"/>
                <w:b/>
                <w:color w:val="000000" w:themeColor="text1"/>
              </w:rPr>
              <w:t>注任務</w:t>
            </w:r>
          </w:p>
        </w:tc>
      </w:tr>
      <w:tr w:rsidR="00BE58AC" w:rsidRPr="00700640" w14:paraId="75486497" w14:textId="77777777" w:rsidTr="0057274E">
        <w:tc>
          <w:tcPr>
            <w:tcW w:w="455" w:type="dxa"/>
            <w:vAlign w:val="center"/>
          </w:tcPr>
          <w:p w14:paraId="5D400728" w14:textId="20393C69"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3" w:type="dxa"/>
          </w:tcPr>
          <w:p w14:paraId="4ECF479C"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t xml:space="preserve">行政學者專家主張構成組織成員士氣包含三個層面，下列何者不包括在其所涵蓋的三個層面內？ </w:t>
            </w:r>
          </w:p>
          <w:p w14:paraId="00FAFFBF"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t xml:space="preserve">(A)組織認同 </w:t>
            </w:r>
          </w:p>
          <w:p w14:paraId="3831EE38"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t xml:space="preserve">(B)行政參與權 </w:t>
            </w:r>
          </w:p>
          <w:p w14:paraId="6E8CBE26"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t xml:space="preserve">(C)工作投入 </w:t>
            </w:r>
          </w:p>
          <w:p w14:paraId="7C5F7640" w14:textId="28679B03"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t>(D)團體凝聚力</w:t>
            </w:r>
          </w:p>
        </w:tc>
      </w:tr>
      <w:tr w:rsidR="00BE58AC" w:rsidRPr="00700640" w14:paraId="71C27E8B" w14:textId="77777777" w:rsidTr="0057274E">
        <w:tc>
          <w:tcPr>
            <w:tcW w:w="455" w:type="dxa"/>
          </w:tcPr>
          <w:p w14:paraId="641E175E" w14:textId="41296CC2" w:rsidR="00BE58AC" w:rsidRPr="00700640" w:rsidRDefault="00BE58AC"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6D3E252B" w14:textId="77777777" w:rsidR="00BE58AC" w:rsidRPr="00700640" w:rsidRDefault="00BE58AC" w:rsidP="00167140">
            <w:pPr>
              <w:spacing w:line="400" w:lineRule="exact"/>
              <w:rPr>
                <w:rFonts w:ascii="標楷體" w:eastAsia="標楷體" w:hAnsi="標楷體" w:cstheme="majorHAnsi"/>
                <w:b/>
                <w:color w:val="000000" w:themeColor="text1"/>
                <w:shd w:val="pct15" w:color="auto" w:fill="FFFFFF"/>
              </w:rPr>
            </w:pPr>
            <w:r w:rsidRPr="00700640">
              <w:rPr>
                <w:rFonts w:ascii="標楷體" w:eastAsia="標楷體" w:hAnsi="標楷體" w:cstheme="majorHAnsi"/>
                <w:b/>
                <w:color w:val="00B050"/>
              </w:rPr>
              <w:t xml:space="preserve">成員士氣 </w:t>
            </w:r>
            <w:r w:rsidRPr="00700640">
              <w:rPr>
                <w:rFonts w:ascii="標楷體" w:eastAsia="標楷體" w:hAnsi="標楷體" w:cstheme="majorHAnsi"/>
                <w:b/>
                <w:color w:val="000000" w:themeColor="text1"/>
                <w:shd w:val="pct15" w:color="auto" w:fill="FFFFFF"/>
              </w:rPr>
              <w:t>公主團</w:t>
            </w:r>
          </w:p>
          <w:p w14:paraId="71735CF8" w14:textId="0424C289"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b/>
                <w:color w:val="0070C0"/>
              </w:rPr>
              <w:t>工作投入 組織認同 團體凝聚力</w:t>
            </w:r>
          </w:p>
        </w:tc>
      </w:tr>
      <w:tr w:rsidR="00BE58AC" w:rsidRPr="00700640" w14:paraId="5434A263" w14:textId="77777777" w:rsidTr="0057274E">
        <w:tc>
          <w:tcPr>
            <w:tcW w:w="455" w:type="dxa"/>
            <w:vAlign w:val="center"/>
          </w:tcPr>
          <w:p w14:paraId="3C7E370C" w14:textId="03F46439"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3" w:type="dxa"/>
          </w:tcPr>
          <w:p w14:paraId="51B596FA"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t xml:space="preserve">美國管理學之父杜拉克（Peter Drucker）在 1954 年提出「目標管理」的概念，教師亦可依循該方法提升教學績效， 即除了要有明確評量指標和具體落實外，下列何者是目標管理的要件？ </w:t>
            </w:r>
          </w:p>
          <w:p w14:paraId="3E6DDE78"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t xml:space="preserve">(A)空間、時間和場地 </w:t>
            </w:r>
          </w:p>
          <w:p w14:paraId="17FC7FC8"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t xml:space="preserve">(B)經濟、政治和文化 </w:t>
            </w:r>
          </w:p>
          <w:p w14:paraId="4CBEDB7F"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t xml:space="preserve">(C)特性、主體和反省 </w:t>
            </w:r>
          </w:p>
          <w:p w14:paraId="5112AAF0" w14:textId="50F767AF"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t>(D)時間、特性和目標</w:t>
            </w:r>
          </w:p>
        </w:tc>
      </w:tr>
      <w:tr w:rsidR="00BE58AC" w:rsidRPr="00700640" w14:paraId="6194B60F" w14:textId="77777777" w:rsidTr="0057274E">
        <w:tc>
          <w:tcPr>
            <w:tcW w:w="455" w:type="dxa"/>
          </w:tcPr>
          <w:p w14:paraId="6743F3F4" w14:textId="58EF88B8" w:rsidR="00BE58AC" w:rsidRPr="00700640" w:rsidRDefault="00BE58AC"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785CE756" w14:textId="77777777"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b/>
                <w:color w:val="FF0000"/>
              </w:rPr>
              <w:t>杜拉克Drucker</w:t>
            </w:r>
            <w:r w:rsidRPr="00700640">
              <w:rPr>
                <w:rFonts w:ascii="標楷體" w:eastAsia="標楷體" w:hAnsi="標楷體" w:cstheme="majorHAnsi"/>
                <w:b/>
                <w:color w:val="00B050"/>
              </w:rPr>
              <w:t>目標管理</w:t>
            </w:r>
            <w:r w:rsidRPr="00700640">
              <w:rPr>
                <w:rFonts w:ascii="標楷體" w:eastAsia="標楷體" w:hAnsi="標楷體" w:cstheme="majorHAnsi"/>
                <w:shd w:val="pct15" w:color="auto" w:fill="FFFFFF"/>
              </w:rPr>
              <w:t>落幕時特評</w:t>
            </w:r>
          </w:p>
          <w:p w14:paraId="34F2CC4F" w14:textId="1F23CF0C" w:rsidR="00BE58AC"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b/>
                <w:color w:val="0070C0"/>
              </w:rPr>
              <w:t>落實 目標 時間 特性 評價</w:t>
            </w:r>
          </w:p>
        </w:tc>
      </w:tr>
      <w:tr w:rsidR="00CD50C2" w:rsidRPr="00700640" w14:paraId="2E310D78" w14:textId="77777777" w:rsidTr="0057274E">
        <w:tc>
          <w:tcPr>
            <w:tcW w:w="455" w:type="dxa"/>
            <w:vAlign w:val="center"/>
          </w:tcPr>
          <w:p w14:paraId="2119429B" w14:textId="0F94A81D" w:rsidR="00CD50C2" w:rsidRPr="00700640" w:rsidRDefault="00CD50C2"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3" w:type="dxa"/>
          </w:tcPr>
          <w:p w14:paraId="550229D0" w14:textId="77777777" w:rsidR="00CD50C2" w:rsidRPr="00700640" w:rsidRDefault="00CD50C2" w:rsidP="00167140">
            <w:pPr>
              <w:spacing w:line="400" w:lineRule="exact"/>
              <w:rPr>
                <w:rFonts w:ascii="標楷體" w:eastAsia="標楷體" w:hAnsi="標楷體" w:cstheme="majorHAnsi"/>
              </w:rPr>
            </w:pPr>
            <w:r w:rsidRPr="00700640">
              <w:rPr>
                <w:rFonts w:ascii="標楷體" w:eastAsia="標楷體" w:hAnsi="標楷體" w:cstheme="majorHAnsi"/>
              </w:rPr>
              <w:t xml:space="preserve">標竿學習(Benchmarking)是一種為改善組織績效的組織策略管理方法，透過向表現較佳的組織學習以邁向卓越的歷程。安德森(Anderson)將標竿學習分為五個階段，包括A搜尋(Searching)、B分析(Analysis)、C計畫(Planning)、D適應(Adaptation)、E觀察(Observation)，其順序主要為？ </w:t>
            </w:r>
          </w:p>
          <w:p w14:paraId="4F0B0321" w14:textId="77777777" w:rsidR="00CD50C2" w:rsidRPr="00700640" w:rsidRDefault="00CD50C2" w:rsidP="00167140">
            <w:pPr>
              <w:spacing w:line="400" w:lineRule="exact"/>
              <w:rPr>
                <w:rFonts w:ascii="標楷體" w:eastAsia="標楷體" w:hAnsi="標楷體" w:cstheme="majorHAnsi"/>
              </w:rPr>
            </w:pPr>
            <w:r w:rsidRPr="00700640">
              <w:rPr>
                <w:rFonts w:ascii="標楷體" w:eastAsia="標楷體" w:hAnsi="標楷體" w:cstheme="majorHAnsi"/>
              </w:rPr>
              <w:t xml:space="preserve">(A) AECBD </w:t>
            </w:r>
          </w:p>
          <w:p w14:paraId="7483D869" w14:textId="77777777" w:rsidR="00CD50C2" w:rsidRPr="00700640" w:rsidRDefault="00CD50C2"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 xml:space="preserve">(B) ABECD </w:t>
            </w:r>
          </w:p>
          <w:p w14:paraId="011222AB" w14:textId="77777777" w:rsidR="00CD50C2" w:rsidRPr="00700640" w:rsidRDefault="00CD50C2" w:rsidP="00167140">
            <w:pPr>
              <w:spacing w:line="400" w:lineRule="exact"/>
              <w:rPr>
                <w:rFonts w:ascii="標楷體" w:eastAsia="標楷體" w:hAnsi="標楷體" w:cstheme="majorHAnsi"/>
              </w:rPr>
            </w:pPr>
            <w:r w:rsidRPr="00700640">
              <w:rPr>
                <w:rFonts w:ascii="標楷體" w:eastAsia="標楷體" w:hAnsi="標楷體" w:cstheme="majorHAnsi"/>
              </w:rPr>
              <w:t xml:space="preserve">(C) CAEBD </w:t>
            </w:r>
          </w:p>
          <w:p w14:paraId="611CF006" w14:textId="2FC8AA9A" w:rsidR="00CD50C2" w:rsidRPr="00700640" w:rsidRDefault="00CD50C2" w:rsidP="00167140">
            <w:pPr>
              <w:spacing w:line="400" w:lineRule="exact"/>
              <w:rPr>
                <w:rFonts w:ascii="標楷體" w:eastAsia="標楷體" w:hAnsi="標楷體" w:cstheme="majorHAnsi"/>
              </w:rPr>
            </w:pPr>
            <w:r w:rsidRPr="00700640">
              <w:rPr>
                <w:rFonts w:ascii="標楷體" w:eastAsia="標楷體" w:hAnsi="標楷體" w:cstheme="majorHAnsi"/>
              </w:rPr>
              <w:t>(D) CBAED</w:t>
            </w:r>
          </w:p>
        </w:tc>
      </w:tr>
      <w:tr w:rsidR="00CD50C2" w:rsidRPr="00700640" w14:paraId="2EE4E5CC" w14:textId="77777777" w:rsidTr="0057274E">
        <w:tc>
          <w:tcPr>
            <w:tcW w:w="455" w:type="dxa"/>
          </w:tcPr>
          <w:p w14:paraId="324840D5" w14:textId="49B54EE1" w:rsidR="00CD50C2" w:rsidRPr="00700640" w:rsidRDefault="00CD50C2"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73" w:type="dxa"/>
          </w:tcPr>
          <w:p w14:paraId="4B9FDBAA" w14:textId="77777777" w:rsidR="00CD50C2" w:rsidRPr="00700640" w:rsidRDefault="00CD50C2" w:rsidP="00167140">
            <w:pPr>
              <w:spacing w:line="400" w:lineRule="exact"/>
              <w:rPr>
                <w:rFonts w:ascii="標楷體" w:eastAsia="標楷體" w:hAnsi="標楷體" w:cstheme="majorHAnsi"/>
                <w:color w:val="000000" w:themeColor="text1"/>
                <w:shd w:val="pct15" w:color="auto" w:fill="FFFFFF"/>
              </w:rPr>
            </w:pPr>
            <w:r w:rsidRPr="00700640">
              <w:rPr>
                <w:rFonts w:ascii="標楷體" w:eastAsia="標楷體" w:hAnsi="標楷體" w:cstheme="majorHAnsi"/>
                <w:b/>
                <w:color w:val="FF0000"/>
              </w:rPr>
              <w:t>安德森Anderson</w:t>
            </w:r>
            <w:r w:rsidRPr="00700640">
              <w:rPr>
                <w:rFonts w:ascii="標楷體" w:eastAsia="標楷體" w:hAnsi="標楷體" w:cstheme="majorHAnsi"/>
              </w:rPr>
              <w:t xml:space="preserve"> </w:t>
            </w:r>
            <w:r w:rsidRPr="00700640">
              <w:rPr>
                <w:rFonts w:ascii="標楷體" w:eastAsia="標楷體" w:hAnsi="標楷體" w:cstheme="majorHAnsi"/>
                <w:b/>
                <w:color w:val="00B050"/>
              </w:rPr>
              <w:t xml:space="preserve">標竿學習 </w:t>
            </w:r>
            <w:r w:rsidRPr="00700640">
              <w:rPr>
                <w:rFonts w:ascii="標楷體" w:eastAsia="標楷體" w:hAnsi="標楷體" w:cstheme="majorHAnsi"/>
                <w:color w:val="000000" w:themeColor="text1"/>
                <w:shd w:val="pct15" w:color="auto" w:fill="FFFFFF"/>
              </w:rPr>
              <w:t>窺探關係式</w:t>
            </w:r>
          </w:p>
          <w:p w14:paraId="18EBF363" w14:textId="4EBADF00" w:rsidR="00CD50C2" w:rsidRPr="00700640" w:rsidRDefault="00CD50C2" w:rsidP="00167140">
            <w:pPr>
              <w:spacing w:line="400" w:lineRule="exact"/>
              <w:rPr>
                <w:rFonts w:ascii="標楷體" w:eastAsia="標楷體" w:hAnsi="標楷體" w:cstheme="majorHAnsi"/>
              </w:rPr>
            </w:pPr>
            <w:r w:rsidRPr="00700640">
              <w:rPr>
                <w:rFonts w:ascii="標楷體" w:eastAsia="標楷體" w:hAnsi="標楷體" w:cstheme="majorHAnsi"/>
                <w:b/>
                <w:color w:val="0070C0"/>
              </w:rPr>
              <w:t>規劃  探詢  觀察  分析  適用</w:t>
            </w:r>
          </w:p>
        </w:tc>
      </w:tr>
      <w:tr w:rsidR="003A5FF5" w:rsidRPr="00700640" w14:paraId="4895DF98" w14:textId="77777777" w:rsidTr="0057274E">
        <w:tc>
          <w:tcPr>
            <w:tcW w:w="455" w:type="dxa"/>
            <w:vAlign w:val="center"/>
          </w:tcPr>
          <w:p w14:paraId="1E508BDE" w14:textId="3117F0DA" w:rsidR="003A5FF5" w:rsidRPr="00700640" w:rsidRDefault="003A5FF5"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3" w:type="dxa"/>
          </w:tcPr>
          <w:p w14:paraId="7E7FA5F8" w14:textId="77777777" w:rsidR="003A5FF5" w:rsidRPr="00700640" w:rsidRDefault="003A5FF5" w:rsidP="00167140">
            <w:pPr>
              <w:tabs>
                <w:tab w:val="left" w:pos="1582"/>
              </w:tabs>
              <w:spacing w:line="400" w:lineRule="exact"/>
              <w:rPr>
                <w:rFonts w:ascii="標楷體" w:eastAsia="標楷體" w:hAnsi="標楷體" w:cstheme="majorHAnsi"/>
              </w:rPr>
            </w:pPr>
            <w:r w:rsidRPr="00700640">
              <w:rPr>
                <w:rFonts w:ascii="標楷體" w:eastAsia="標楷體" w:hAnsi="標楷體" w:cstheme="majorHAnsi"/>
              </w:rPr>
              <w:t xml:space="preserve">依據 Hage,J. 的不證自明理論，下列哪一選項為其所提出的四個組織手段變項？ </w:t>
            </w:r>
          </w:p>
          <w:p w14:paraId="020F25F1" w14:textId="77777777" w:rsidR="003A5FF5" w:rsidRPr="00700640" w:rsidRDefault="003A5FF5" w:rsidP="00167140">
            <w:pPr>
              <w:tabs>
                <w:tab w:val="left" w:pos="1582"/>
              </w:tabs>
              <w:spacing w:line="400" w:lineRule="exact"/>
              <w:rPr>
                <w:rFonts w:ascii="標楷體" w:eastAsia="標楷體" w:hAnsi="標楷體" w:cstheme="majorHAnsi"/>
              </w:rPr>
            </w:pPr>
            <w:r w:rsidRPr="00700640">
              <w:rPr>
                <w:rFonts w:ascii="標楷體" w:eastAsia="標楷體" w:hAnsi="標楷體" w:cstheme="majorHAnsi"/>
              </w:rPr>
              <w:t xml:space="preserve">(A)適應力、生產力、效率、工作滿意度 </w:t>
            </w:r>
          </w:p>
          <w:p w14:paraId="1A2F31FF" w14:textId="77777777" w:rsidR="003A5FF5" w:rsidRPr="00700640" w:rsidRDefault="003A5FF5" w:rsidP="00167140">
            <w:pPr>
              <w:tabs>
                <w:tab w:val="left" w:pos="1582"/>
              </w:tabs>
              <w:spacing w:line="400" w:lineRule="exact"/>
              <w:rPr>
                <w:rFonts w:ascii="標楷體" w:eastAsia="標楷體" w:hAnsi="標楷體" w:cstheme="majorHAnsi"/>
              </w:rPr>
            </w:pPr>
            <w:r w:rsidRPr="00700640">
              <w:rPr>
                <w:rFonts w:ascii="標楷體" w:eastAsia="標楷體" w:hAnsi="標楷體" w:cstheme="majorHAnsi"/>
              </w:rPr>
              <w:t xml:space="preserve">(B)複雜化、集中化、正式化、階層化。 </w:t>
            </w:r>
          </w:p>
          <w:p w14:paraId="1F9DB3E5" w14:textId="77777777" w:rsidR="003A5FF5" w:rsidRPr="00700640" w:rsidRDefault="003A5FF5" w:rsidP="00167140">
            <w:pPr>
              <w:tabs>
                <w:tab w:val="left" w:pos="1582"/>
              </w:tabs>
              <w:spacing w:line="400" w:lineRule="exact"/>
              <w:rPr>
                <w:rFonts w:ascii="標楷體" w:eastAsia="標楷體" w:hAnsi="標楷體" w:cstheme="majorHAnsi"/>
              </w:rPr>
            </w:pPr>
            <w:r w:rsidRPr="00700640">
              <w:rPr>
                <w:rFonts w:ascii="標楷體" w:eastAsia="標楷體" w:hAnsi="標楷體" w:cstheme="majorHAnsi"/>
              </w:rPr>
              <w:t xml:space="preserve">(C)標準化、正式化、差異化、專門化。 </w:t>
            </w:r>
          </w:p>
          <w:p w14:paraId="13128570" w14:textId="000B21C6" w:rsidR="003A5FF5" w:rsidRPr="00700640" w:rsidRDefault="003A5FF5" w:rsidP="00167140">
            <w:pPr>
              <w:spacing w:line="400" w:lineRule="exact"/>
              <w:rPr>
                <w:rFonts w:ascii="標楷體" w:eastAsia="標楷體" w:hAnsi="標楷體" w:cstheme="majorHAnsi"/>
              </w:rPr>
            </w:pPr>
            <w:r w:rsidRPr="00700640">
              <w:rPr>
                <w:rFonts w:ascii="標楷體" w:eastAsia="標楷體" w:hAnsi="標楷體" w:cstheme="majorHAnsi"/>
              </w:rPr>
              <w:t>(D)生產力、效能、士氣、專業性。</w:t>
            </w:r>
          </w:p>
        </w:tc>
      </w:tr>
      <w:tr w:rsidR="003A5FF5" w:rsidRPr="00700640" w14:paraId="30FBA8C3" w14:textId="77777777" w:rsidTr="0057274E">
        <w:tc>
          <w:tcPr>
            <w:tcW w:w="455" w:type="dxa"/>
          </w:tcPr>
          <w:p w14:paraId="47EA65F4" w14:textId="24D6FAE2" w:rsidR="003A5FF5" w:rsidRPr="00700640" w:rsidRDefault="003A5FF5"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66638764" w14:textId="77777777" w:rsidR="003A5FF5" w:rsidRPr="00700640" w:rsidRDefault="003A5FF5" w:rsidP="00167140">
            <w:pPr>
              <w:spacing w:line="400" w:lineRule="exact"/>
              <w:rPr>
                <w:rFonts w:ascii="標楷體" w:eastAsia="標楷體" w:hAnsi="標楷體" w:cstheme="majorHAnsi"/>
              </w:rPr>
            </w:pPr>
            <w:r w:rsidRPr="00700640">
              <w:rPr>
                <w:rFonts w:ascii="標楷體" w:eastAsia="標楷體" w:hAnsi="標楷體" w:cstheme="majorHAnsi"/>
                <w:b/>
                <w:color w:val="FF0000"/>
              </w:rPr>
              <w:t xml:space="preserve">海格Hage </w:t>
            </w:r>
            <w:r w:rsidRPr="00700640">
              <w:rPr>
                <w:rFonts w:ascii="標楷體" w:eastAsia="標楷體" w:hAnsi="標楷體" w:cstheme="majorHAnsi"/>
                <w:b/>
                <w:color w:val="00B050"/>
              </w:rPr>
              <w:t>不證自明理論</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9"/>
              <w:gridCol w:w="5289"/>
            </w:tblGrid>
            <w:tr w:rsidR="003A5FF5" w:rsidRPr="00700640" w14:paraId="1116E5CB" w14:textId="77777777" w:rsidTr="003A5FF5">
              <w:tc>
                <w:tcPr>
                  <w:tcW w:w="5320" w:type="dxa"/>
                </w:tcPr>
                <w:p w14:paraId="134DF89F" w14:textId="77777777" w:rsidR="003A5FF5" w:rsidRPr="00700640" w:rsidRDefault="003A5FF5" w:rsidP="00167140">
                  <w:pPr>
                    <w:spacing w:line="400" w:lineRule="exact"/>
                    <w:rPr>
                      <w:rFonts w:ascii="標楷體" w:eastAsia="標楷體" w:hAnsi="標楷體" w:cstheme="majorHAnsi"/>
                    </w:rPr>
                  </w:pPr>
                  <w:r w:rsidRPr="00700640">
                    <w:rPr>
                      <w:rFonts w:ascii="標楷體" w:eastAsia="標楷體" w:hAnsi="標楷體" w:cstheme="majorHAnsi"/>
                      <w:b/>
                      <w:color w:val="000000" w:themeColor="text1"/>
                      <w:u w:val="single"/>
                    </w:rPr>
                    <w:t>組織結構（手段、投入）</w:t>
                  </w:r>
                  <w:r w:rsidRPr="00700640">
                    <w:rPr>
                      <w:rFonts w:ascii="標楷體" w:eastAsia="標楷體" w:hAnsi="標楷體" w:cstheme="majorHAnsi"/>
                      <w:shd w:val="pct15" w:color="auto" w:fill="FFFFFF"/>
                    </w:rPr>
                    <w:t>負極正接</w:t>
                  </w:r>
                </w:p>
                <w:p w14:paraId="3147B7D1" w14:textId="77777777" w:rsidR="003A5FF5" w:rsidRPr="00700640" w:rsidRDefault="003A5FF5"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複雜化－專門化　集中化－權威階層</w:t>
                  </w:r>
                </w:p>
                <w:p w14:paraId="27638E6A" w14:textId="77777777" w:rsidR="003A5FF5" w:rsidRPr="00700640" w:rsidRDefault="003A5FF5"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正式化－標準化　階層化－地位系統</w:t>
                  </w:r>
                </w:p>
              </w:tc>
              <w:tc>
                <w:tcPr>
                  <w:tcW w:w="5320" w:type="dxa"/>
                </w:tcPr>
                <w:p w14:paraId="315B48E8" w14:textId="77777777" w:rsidR="003A5FF5" w:rsidRPr="00700640" w:rsidRDefault="003A5FF5" w:rsidP="00167140">
                  <w:pPr>
                    <w:spacing w:line="400" w:lineRule="exact"/>
                    <w:rPr>
                      <w:rFonts w:ascii="標楷體" w:eastAsia="標楷體" w:hAnsi="標楷體" w:cstheme="majorHAnsi"/>
                    </w:rPr>
                  </w:pPr>
                  <w:r w:rsidRPr="00700640">
                    <w:rPr>
                      <w:rFonts w:ascii="標楷體" w:eastAsia="標楷體" w:hAnsi="標楷體" w:cstheme="majorHAnsi"/>
                      <w:b/>
                      <w:color w:val="000000" w:themeColor="text1"/>
                      <w:u w:val="single"/>
                    </w:rPr>
                    <w:t>組織功能（結果、產出）</w:t>
                  </w:r>
                  <w:r w:rsidRPr="00700640">
                    <w:rPr>
                      <w:rFonts w:ascii="標楷體" w:eastAsia="標楷體" w:hAnsi="標楷體" w:cstheme="majorHAnsi"/>
                      <w:shd w:val="pct15" w:color="auto" w:fill="FFFFFF"/>
                    </w:rPr>
                    <w:t>笑滿四聲</w:t>
                  </w:r>
                </w:p>
                <w:p w14:paraId="1608C24D" w14:textId="77777777" w:rsidR="003A5FF5" w:rsidRPr="00700640" w:rsidRDefault="003A5FF5"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效率－成本　　工作滿意－士氣</w:t>
                  </w:r>
                </w:p>
                <w:p w14:paraId="6912CB87" w14:textId="77777777" w:rsidR="003A5FF5" w:rsidRPr="00700640" w:rsidRDefault="003A5FF5"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適應力－彈性　生產力－效能</w:t>
                  </w:r>
                </w:p>
              </w:tc>
            </w:tr>
          </w:tbl>
          <w:p w14:paraId="06561F4E" w14:textId="77777777" w:rsidR="003A5FF5" w:rsidRPr="00700640" w:rsidRDefault="003A5FF5" w:rsidP="00167140">
            <w:pPr>
              <w:spacing w:line="400" w:lineRule="exact"/>
              <w:rPr>
                <w:rFonts w:ascii="標楷體" w:eastAsia="標楷體" w:hAnsi="標楷體" w:cstheme="majorHAnsi"/>
              </w:rPr>
            </w:pPr>
          </w:p>
        </w:tc>
      </w:tr>
      <w:tr w:rsidR="00F924FE" w:rsidRPr="00700640" w14:paraId="789A22EE" w14:textId="77777777" w:rsidTr="0057274E">
        <w:tc>
          <w:tcPr>
            <w:tcW w:w="455" w:type="dxa"/>
            <w:vAlign w:val="center"/>
          </w:tcPr>
          <w:p w14:paraId="418607DF" w14:textId="79D452D0" w:rsidR="00F924FE" w:rsidRPr="00700640" w:rsidRDefault="00F924FE"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3" w:type="dxa"/>
          </w:tcPr>
          <w:p w14:paraId="4DE8D758" w14:textId="6179E1CB" w:rsidR="00F924FE" w:rsidRPr="00700640" w:rsidRDefault="00F924FE" w:rsidP="00167140">
            <w:pPr>
              <w:spacing w:line="400" w:lineRule="exact"/>
              <w:rPr>
                <w:rFonts w:ascii="標楷體" w:eastAsia="標楷體" w:hAnsi="標楷體" w:cstheme="majorHAnsi"/>
              </w:rPr>
            </w:pPr>
            <w:r w:rsidRPr="00700640">
              <w:rPr>
                <w:rFonts w:ascii="標楷體" w:eastAsia="標楷體" w:hAnsi="標楷體" w:cstheme="majorHAnsi"/>
              </w:rPr>
              <w:t>教育行政理論的發展一般學者通常將之區分為科學實證時期、行為科學時期、系統途徑時期等三個時期。下列選項中，何者不是科學實證時期的代表性理論？ </w:t>
            </w:r>
            <w:r w:rsidRPr="00700640">
              <w:rPr>
                <w:rFonts w:ascii="標楷體" w:eastAsia="標楷體" w:hAnsi="標楷體" w:cstheme="majorHAnsi"/>
              </w:rPr>
              <w:br/>
              <w:t>(A)激勵保健學派 </w:t>
            </w:r>
            <w:r w:rsidRPr="00700640">
              <w:rPr>
                <w:rFonts w:ascii="標楷體" w:eastAsia="標楷體" w:hAnsi="標楷體" w:cstheme="majorHAnsi"/>
              </w:rPr>
              <w:br/>
              <w:t>(B)科學管理學派 </w:t>
            </w:r>
            <w:r w:rsidRPr="00700640">
              <w:rPr>
                <w:rFonts w:ascii="標楷體" w:eastAsia="標楷體" w:hAnsi="標楷體" w:cstheme="majorHAnsi"/>
              </w:rPr>
              <w:br/>
              <w:t>(C)行政管理學派 </w:t>
            </w:r>
            <w:r w:rsidRPr="00700640">
              <w:rPr>
                <w:rFonts w:ascii="標楷體" w:eastAsia="標楷體" w:hAnsi="標楷體" w:cstheme="majorHAnsi"/>
              </w:rPr>
              <w:br/>
              <w:t>(D)科層體制學派</w:t>
            </w:r>
          </w:p>
        </w:tc>
      </w:tr>
      <w:tr w:rsidR="00F924FE" w:rsidRPr="00700640" w14:paraId="4CED065C" w14:textId="77777777" w:rsidTr="0057274E">
        <w:tc>
          <w:tcPr>
            <w:tcW w:w="455" w:type="dxa"/>
          </w:tcPr>
          <w:p w14:paraId="1098EF36" w14:textId="4DFB4BB5" w:rsidR="00F924FE" w:rsidRPr="00700640" w:rsidRDefault="00F924FE"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tbl>
            <w:tblPr>
              <w:tblStyle w:val="a3"/>
              <w:tblW w:w="10737" w:type="dxa"/>
              <w:tblLook w:val="04A0" w:firstRow="1" w:lastRow="0" w:firstColumn="1" w:lastColumn="0" w:noHBand="0" w:noVBand="1"/>
            </w:tblPr>
            <w:tblGrid>
              <w:gridCol w:w="2262"/>
              <w:gridCol w:w="3106"/>
              <w:gridCol w:w="2684"/>
              <w:gridCol w:w="2685"/>
            </w:tblGrid>
            <w:tr w:rsidR="00F924FE" w:rsidRPr="00700640" w14:paraId="4FB63357" w14:textId="77777777" w:rsidTr="00F924FE">
              <w:tc>
                <w:tcPr>
                  <w:tcW w:w="2262" w:type="dxa"/>
                  <w:vAlign w:val="center"/>
                </w:tcPr>
                <w:p w14:paraId="3C94493A" w14:textId="77777777" w:rsidR="00F924FE" w:rsidRPr="00700640" w:rsidRDefault="00F924FE" w:rsidP="00167140">
                  <w:pPr>
                    <w:spacing w:line="400" w:lineRule="exact"/>
                    <w:jc w:val="center"/>
                    <w:rPr>
                      <w:rFonts w:ascii="標楷體" w:eastAsia="標楷體" w:hAnsi="標楷體" w:cstheme="majorHAnsi"/>
                      <w:b/>
                    </w:rPr>
                  </w:pPr>
                  <w:r w:rsidRPr="00700640">
                    <w:rPr>
                      <w:rFonts w:ascii="標楷體" w:eastAsia="標楷體" w:hAnsi="標楷體" w:cstheme="majorHAnsi"/>
                      <w:b/>
                    </w:rPr>
                    <w:t>科學實證</w:t>
                  </w:r>
                </w:p>
                <w:p w14:paraId="1FCA142F" w14:textId="77777777" w:rsidR="00F924FE" w:rsidRPr="00700640" w:rsidRDefault="00F924FE" w:rsidP="00167140">
                  <w:pPr>
                    <w:spacing w:line="400" w:lineRule="exact"/>
                    <w:jc w:val="center"/>
                    <w:rPr>
                      <w:rFonts w:ascii="標楷體" w:eastAsia="標楷體" w:hAnsi="標楷體" w:cstheme="majorHAnsi"/>
                      <w:b/>
                    </w:rPr>
                  </w:pPr>
                  <w:r w:rsidRPr="00700640">
                    <w:rPr>
                      <w:rFonts w:ascii="標楷體" w:eastAsia="標楷體" w:hAnsi="標楷體" w:cstheme="majorHAnsi"/>
                      <w:b/>
                    </w:rPr>
                    <w:t>（傳統理論）時期</w:t>
                  </w:r>
                </w:p>
                <w:p w14:paraId="267507F2" w14:textId="77777777" w:rsidR="00F924FE" w:rsidRPr="00700640" w:rsidRDefault="00F924FE" w:rsidP="00167140">
                  <w:pPr>
                    <w:spacing w:line="400" w:lineRule="exact"/>
                    <w:jc w:val="center"/>
                    <w:rPr>
                      <w:rFonts w:ascii="標楷體" w:eastAsia="標楷體" w:hAnsi="標楷體" w:cstheme="majorHAnsi"/>
                      <w:b/>
                    </w:rPr>
                  </w:pPr>
                  <w:r w:rsidRPr="00700640">
                    <w:rPr>
                      <w:rFonts w:ascii="標楷體" w:eastAsia="標楷體" w:hAnsi="標楷體" w:cstheme="majorHAnsi"/>
                      <w:b/>
                    </w:rPr>
                    <w:t>（結構／制度）</w:t>
                  </w:r>
                </w:p>
              </w:tc>
              <w:tc>
                <w:tcPr>
                  <w:tcW w:w="3106" w:type="dxa"/>
                  <w:vAlign w:val="center"/>
                </w:tcPr>
                <w:p w14:paraId="72BEA395" w14:textId="77777777" w:rsidR="00F924FE" w:rsidRPr="00700640" w:rsidRDefault="00F924FE" w:rsidP="00167140">
                  <w:pPr>
                    <w:spacing w:line="400" w:lineRule="exact"/>
                    <w:jc w:val="center"/>
                    <w:rPr>
                      <w:rFonts w:ascii="標楷體" w:eastAsia="標楷體" w:hAnsi="標楷體" w:cstheme="majorHAnsi"/>
                      <w:b/>
                    </w:rPr>
                  </w:pPr>
                  <w:r w:rsidRPr="00700640">
                    <w:rPr>
                      <w:rFonts w:ascii="標楷體" w:eastAsia="標楷體" w:hAnsi="標楷體" w:cstheme="majorHAnsi"/>
                      <w:b/>
                    </w:rPr>
                    <w:t>行為科學時期</w:t>
                  </w:r>
                </w:p>
                <w:p w14:paraId="16966EB6" w14:textId="77777777" w:rsidR="00F924FE" w:rsidRPr="00700640" w:rsidRDefault="00F924FE" w:rsidP="00167140">
                  <w:pPr>
                    <w:spacing w:line="400" w:lineRule="exact"/>
                    <w:jc w:val="center"/>
                    <w:rPr>
                      <w:rFonts w:ascii="標楷體" w:eastAsia="標楷體" w:hAnsi="標楷體" w:cstheme="majorHAnsi"/>
                      <w:b/>
                    </w:rPr>
                  </w:pPr>
                  <w:r w:rsidRPr="00700640">
                    <w:rPr>
                      <w:rFonts w:ascii="標楷體" w:eastAsia="標楷體" w:hAnsi="標楷體" w:cstheme="majorHAnsi"/>
                      <w:b/>
                    </w:rPr>
                    <w:t>（人）</w:t>
                  </w:r>
                </w:p>
              </w:tc>
              <w:tc>
                <w:tcPr>
                  <w:tcW w:w="2684" w:type="dxa"/>
                  <w:vAlign w:val="center"/>
                </w:tcPr>
                <w:p w14:paraId="2421FF08" w14:textId="77777777" w:rsidR="00F924FE" w:rsidRPr="00700640" w:rsidRDefault="00F924FE" w:rsidP="00167140">
                  <w:pPr>
                    <w:spacing w:line="400" w:lineRule="exact"/>
                    <w:jc w:val="center"/>
                    <w:rPr>
                      <w:rFonts w:ascii="標楷體" w:eastAsia="標楷體" w:hAnsi="標楷體" w:cstheme="majorHAnsi"/>
                      <w:b/>
                    </w:rPr>
                  </w:pPr>
                  <w:r w:rsidRPr="00700640">
                    <w:rPr>
                      <w:rFonts w:ascii="標楷體" w:eastAsia="標楷體" w:hAnsi="標楷體" w:cstheme="majorHAnsi"/>
                      <w:b/>
                    </w:rPr>
                    <w:t>系統途徑時期</w:t>
                  </w:r>
                </w:p>
              </w:tc>
              <w:tc>
                <w:tcPr>
                  <w:tcW w:w="2685" w:type="dxa"/>
                  <w:vAlign w:val="center"/>
                </w:tcPr>
                <w:p w14:paraId="47419140" w14:textId="77777777" w:rsidR="00F924FE" w:rsidRPr="00700640" w:rsidRDefault="00F924FE" w:rsidP="00167140">
                  <w:pPr>
                    <w:spacing w:line="400" w:lineRule="exact"/>
                    <w:jc w:val="center"/>
                    <w:rPr>
                      <w:rFonts w:ascii="標楷體" w:eastAsia="標楷體" w:hAnsi="標楷體" w:cstheme="majorHAnsi"/>
                      <w:b/>
                    </w:rPr>
                  </w:pPr>
                  <w:r w:rsidRPr="00700640">
                    <w:rPr>
                      <w:rFonts w:ascii="標楷體" w:eastAsia="標楷體" w:hAnsi="標楷體" w:cstheme="majorHAnsi"/>
                      <w:b/>
                    </w:rPr>
                    <w:t>新興理論</w:t>
                  </w:r>
                </w:p>
                <w:p w14:paraId="396E18B2" w14:textId="77777777" w:rsidR="00F924FE" w:rsidRPr="00700640" w:rsidRDefault="00F924FE" w:rsidP="00167140">
                  <w:pPr>
                    <w:spacing w:line="400" w:lineRule="exact"/>
                    <w:jc w:val="center"/>
                    <w:rPr>
                      <w:rFonts w:ascii="標楷體" w:eastAsia="標楷體" w:hAnsi="標楷體" w:cstheme="majorHAnsi"/>
                      <w:b/>
                    </w:rPr>
                  </w:pPr>
                  <w:r w:rsidRPr="00700640">
                    <w:rPr>
                      <w:rFonts w:ascii="標楷體" w:eastAsia="標楷體" w:hAnsi="標楷體" w:cstheme="majorHAnsi"/>
                      <w:b/>
                    </w:rPr>
                    <w:t>（非均衡系統模式）</w:t>
                  </w:r>
                </w:p>
              </w:tc>
            </w:tr>
            <w:tr w:rsidR="00F924FE" w:rsidRPr="00700640" w14:paraId="6CD7A3A3" w14:textId="77777777" w:rsidTr="00F924FE">
              <w:tc>
                <w:tcPr>
                  <w:tcW w:w="2262" w:type="dxa"/>
                  <w:vAlign w:val="center"/>
                </w:tcPr>
                <w:p w14:paraId="1BDC5FCF" w14:textId="77777777" w:rsidR="00F924FE" w:rsidRPr="00700640" w:rsidRDefault="00F924FE"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1</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泰勒：</w:t>
                  </w:r>
                  <w:r w:rsidRPr="00700640">
                    <w:rPr>
                      <w:rFonts w:ascii="標楷體" w:eastAsia="標楷體" w:hAnsi="標楷體" w:cstheme="majorHAnsi"/>
                      <w:u w:val="single"/>
                    </w:rPr>
                    <w:t>科學管理</w:t>
                  </w:r>
                </w:p>
                <w:p w14:paraId="70543B73" w14:textId="77777777" w:rsidR="00F924FE" w:rsidRPr="00700640" w:rsidRDefault="00F924FE"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2</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費堯：</w:t>
                  </w:r>
                  <w:r w:rsidRPr="00700640">
                    <w:rPr>
                      <w:rFonts w:ascii="標楷體" w:eastAsia="標楷體" w:hAnsi="標楷體" w:cstheme="majorHAnsi"/>
                      <w:u w:val="single"/>
                    </w:rPr>
                    <w:t>行政管理</w:t>
                  </w:r>
                </w:p>
                <w:p w14:paraId="6A798DE8" w14:textId="77777777" w:rsidR="00F924FE" w:rsidRPr="00700640" w:rsidRDefault="00F924FE"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3</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韋伯：</w:t>
                  </w:r>
                  <w:r w:rsidRPr="00700640">
                    <w:rPr>
                      <w:rFonts w:ascii="標楷體" w:eastAsia="標楷體" w:hAnsi="標楷體" w:cstheme="majorHAnsi"/>
                      <w:u w:val="single"/>
                    </w:rPr>
                    <w:t>科層體制</w:t>
                  </w:r>
                </w:p>
              </w:tc>
              <w:tc>
                <w:tcPr>
                  <w:tcW w:w="3106" w:type="dxa"/>
                  <w:vAlign w:val="center"/>
                </w:tcPr>
                <w:p w14:paraId="5445E31C" w14:textId="77777777" w:rsidR="00F924FE" w:rsidRPr="00700640" w:rsidRDefault="00F924FE"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1</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梅堯：</w:t>
                  </w:r>
                  <w:r w:rsidRPr="00700640">
                    <w:rPr>
                      <w:rFonts w:ascii="標楷體" w:eastAsia="標楷體" w:hAnsi="標楷體" w:cstheme="majorHAnsi"/>
                      <w:u w:val="single"/>
                    </w:rPr>
                    <w:t>人際關係學派</w:t>
                  </w:r>
                </w:p>
                <w:p w14:paraId="18267D3F" w14:textId="77777777" w:rsidR="00F924FE" w:rsidRPr="00700640" w:rsidRDefault="00F924FE" w:rsidP="00167140">
                  <w:pPr>
                    <w:spacing w:line="400" w:lineRule="exact"/>
                    <w:jc w:val="both"/>
                    <w:rPr>
                      <w:rFonts w:ascii="標楷體" w:eastAsia="標楷體" w:hAnsi="標楷體" w:cstheme="majorHAnsi"/>
                    </w:rPr>
                  </w:pPr>
                  <w:r w:rsidRPr="00700640">
                    <w:rPr>
                      <w:rFonts w:ascii="標楷體" w:eastAsia="標楷體" w:hAnsi="標楷體" w:cstheme="majorHAnsi"/>
                    </w:rPr>
                    <w:t xml:space="preserve">　　　（霍桑效應）</w:t>
                  </w:r>
                </w:p>
                <w:p w14:paraId="179F85B9" w14:textId="77777777" w:rsidR="00F924FE" w:rsidRPr="00700640" w:rsidRDefault="00F924FE"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2</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巴德納：</w:t>
                  </w:r>
                  <w:r w:rsidRPr="00700640">
                    <w:rPr>
                      <w:rFonts w:ascii="標楷體" w:eastAsia="標楷體" w:hAnsi="標楷體" w:cstheme="majorHAnsi"/>
                      <w:u w:val="single"/>
                    </w:rPr>
                    <w:t>動態平衡學派</w:t>
                  </w:r>
                </w:p>
                <w:p w14:paraId="5DD9C7A6" w14:textId="77777777" w:rsidR="00F924FE" w:rsidRPr="00700640" w:rsidRDefault="00F924FE"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3</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麥葛里格：</w:t>
                  </w:r>
                  <w:r w:rsidRPr="00700640">
                    <w:rPr>
                      <w:rFonts w:ascii="標楷體" w:eastAsia="標楷體" w:hAnsi="標楷體" w:cstheme="majorHAnsi"/>
                      <w:u w:val="single"/>
                    </w:rPr>
                    <w:t>ＸＹ理論</w:t>
                  </w:r>
                </w:p>
                <w:p w14:paraId="06CD030D" w14:textId="77777777" w:rsidR="00F924FE" w:rsidRPr="00700640" w:rsidRDefault="00F924FE"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4</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馬斯洛：</w:t>
                  </w:r>
                  <w:r w:rsidRPr="00700640">
                    <w:rPr>
                      <w:rFonts w:ascii="標楷體" w:eastAsia="標楷體" w:hAnsi="標楷體" w:cstheme="majorHAnsi"/>
                      <w:u w:val="single"/>
                    </w:rPr>
                    <w:t>需求階層理論</w:t>
                  </w:r>
                </w:p>
                <w:p w14:paraId="01FAB1BD" w14:textId="77777777" w:rsidR="00F924FE" w:rsidRPr="00700640" w:rsidRDefault="00F924FE" w:rsidP="00167140">
                  <w:pPr>
                    <w:spacing w:line="400" w:lineRule="exact"/>
                    <w:jc w:val="both"/>
                    <w:rPr>
                      <w:rFonts w:ascii="標楷體" w:eastAsia="標楷體" w:hAnsi="標楷體" w:cstheme="majorHAnsi"/>
                      <w:shd w:val="pct15" w:color="auto" w:fill="FFFFFF"/>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5</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賀茲柏：</w:t>
                  </w:r>
                  <w:r w:rsidRPr="00700640">
                    <w:rPr>
                      <w:rFonts w:ascii="標楷體" w:eastAsia="標楷體" w:hAnsi="標楷體" w:cstheme="majorHAnsi"/>
                      <w:u w:val="single"/>
                    </w:rPr>
                    <w:t>激勵－保健因子</w:t>
                  </w:r>
                </w:p>
              </w:tc>
              <w:tc>
                <w:tcPr>
                  <w:tcW w:w="2684" w:type="dxa"/>
                  <w:vAlign w:val="center"/>
                </w:tcPr>
                <w:p w14:paraId="098152FD" w14:textId="77777777" w:rsidR="00F924FE" w:rsidRPr="00700640" w:rsidRDefault="00F924FE"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1</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蓋哲＆顧巴：</w:t>
                  </w:r>
                  <w:r w:rsidRPr="00700640">
                    <w:rPr>
                      <w:rFonts w:ascii="標楷體" w:eastAsia="標楷體" w:hAnsi="標楷體" w:cstheme="majorHAnsi"/>
                      <w:u w:val="single"/>
                    </w:rPr>
                    <w:t>社會系統理論</w:t>
                  </w:r>
                </w:p>
                <w:p w14:paraId="415977A6" w14:textId="77777777" w:rsidR="00F924FE" w:rsidRPr="00700640" w:rsidRDefault="00F924FE"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2</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費德勒：</w:t>
                  </w:r>
                  <w:r w:rsidRPr="00700640">
                    <w:rPr>
                      <w:rFonts w:ascii="標楷體" w:eastAsia="標楷體" w:hAnsi="標楷體" w:cstheme="majorHAnsi"/>
                      <w:u w:val="single"/>
                    </w:rPr>
                    <w:t>權變理論</w:t>
                  </w:r>
                </w:p>
                <w:p w14:paraId="204FED92" w14:textId="77777777" w:rsidR="00F924FE" w:rsidRPr="00700640" w:rsidRDefault="00F924FE"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3</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麥哥里＆大內：</w:t>
                  </w:r>
                  <w:r w:rsidRPr="00700640">
                    <w:rPr>
                      <w:rFonts w:ascii="標楷體" w:eastAsia="標楷體" w:hAnsi="標楷體" w:cstheme="majorHAnsi"/>
                      <w:u w:val="single"/>
                    </w:rPr>
                    <w:t>Ｚ理論</w:t>
                  </w:r>
                  <w:r w:rsidRPr="00700640">
                    <w:rPr>
                      <w:rFonts w:ascii="標楷體" w:eastAsia="標楷體" w:hAnsi="標楷體" w:cstheme="majorHAnsi"/>
                    </w:rPr>
                    <w:t>（日本管理模式）</w:t>
                  </w:r>
                </w:p>
              </w:tc>
              <w:tc>
                <w:tcPr>
                  <w:tcW w:w="2685" w:type="dxa"/>
                  <w:vAlign w:val="center"/>
                </w:tcPr>
                <w:p w14:paraId="3559AF2A" w14:textId="77777777" w:rsidR="00F924FE" w:rsidRPr="00700640" w:rsidRDefault="00F924FE"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1</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葛烈克：</w:t>
                  </w:r>
                  <w:r w:rsidRPr="00700640">
                    <w:rPr>
                      <w:rFonts w:ascii="標楷體" w:eastAsia="標楷體" w:hAnsi="標楷體" w:cstheme="majorHAnsi"/>
                      <w:u w:val="single"/>
                    </w:rPr>
                    <w:t>渾沌理論</w:t>
                  </w:r>
                </w:p>
                <w:p w14:paraId="4CA1AFC8" w14:textId="77777777" w:rsidR="00F924FE" w:rsidRPr="00700640" w:rsidRDefault="00F924FE"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2</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戴明：</w:t>
                  </w:r>
                  <w:r w:rsidRPr="00700640">
                    <w:rPr>
                      <w:rFonts w:ascii="標楷體" w:eastAsia="標楷體" w:hAnsi="標楷體" w:cstheme="majorHAnsi"/>
                      <w:u w:val="single"/>
                    </w:rPr>
                    <w:t>全面品質管理理論</w:t>
                  </w:r>
                </w:p>
                <w:p w14:paraId="71E1571B" w14:textId="77777777" w:rsidR="00F924FE" w:rsidRPr="00700640" w:rsidRDefault="00F924FE"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3</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u w:val="single"/>
                    </w:rPr>
                    <w:t>知識經濟</w:t>
                  </w:r>
                </w:p>
              </w:tc>
            </w:tr>
          </w:tbl>
          <w:p w14:paraId="561DB672" w14:textId="77777777" w:rsidR="00F924FE" w:rsidRPr="00700640" w:rsidRDefault="00F924FE" w:rsidP="00167140">
            <w:pPr>
              <w:spacing w:line="400" w:lineRule="exact"/>
              <w:rPr>
                <w:rFonts w:ascii="標楷體" w:eastAsia="標楷體" w:hAnsi="標楷體" w:cstheme="majorHAnsi"/>
              </w:rPr>
            </w:pPr>
          </w:p>
        </w:tc>
      </w:tr>
      <w:tr w:rsidR="00BC73A0" w:rsidRPr="00700640" w14:paraId="524F7337" w14:textId="77777777" w:rsidTr="0057274E">
        <w:tc>
          <w:tcPr>
            <w:tcW w:w="455" w:type="dxa"/>
            <w:vAlign w:val="center"/>
          </w:tcPr>
          <w:p w14:paraId="3C19D42F" w14:textId="4F09BB39" w:rsidR="00BC73A0" w:rsidRPr="00700640" w:rsidRDefault="00BC73A0"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3" w:type="dxa"/>
          </w:tcPr>
          <w:p w14:paraId="45EDE3F8" w14:textId="43606228" w:rsidR="00BC73A0" w:rsidRPr="00700640" w:rsidRDefault="00BC73A0" w:rsidP="00167140">
            <w:pPr>
              <w:spacing w:line="400" w:lineRule="exact"/>
              <w:rPr>
                <w:rFonts w:ascii="標楷體" w:eastAsia="標楷體" w:hAnsi="標楷體" w:cstheme="majorHAnsi"/>
              </w:rPr>
            </w:pPr>
            <w:r w:rsidRPr="00700640">
              <w:rPr>
                <w:rFonts w:ascii="標楷體" w:eastAsia="標楷體" w:hAnsi="標楷體" w:cstheme="majorHAnsi"/>
              </w:rPr>
              <w:t>在政府財政困難的窘境下，目前各級學校教育講求「教育績效責任」，其性質應屬於</w:t>
            </w:r>
            <w:r w:rsidRPr="00700640">
              <w:rPr>
                <w:rFonts w:ascii="標楷體" w:eastAsia="標楷體" w:hAnsi="標楷體" w:cstheme="majorHAnsi"/>
              </w:rPr>
              <w:br/>
              <w:t>(A)總結性評鑑和外部評鑑</w:t>
            </w:r>
            <w:r w:rsidRPr="00700640">
              <w:rPr>
                <w:rFonts w:ascii="標楷體" w:eastAsia="標楷體" w:hAnsi="標楷體" w:cstheme="majorHAnsi"/>
              </w:rPr>
              <w:br/>
              <w:t>(B)總結性評鑑與內部評鑑</w:t>
            </w:r>
            <w:r w:rsidRPr="00700640">
              <w:rPr>
                <w:rFonts w:ascii="標楷體" w:eastAsia="標楷體" w:hAnsi="標楷體" w:cstheme="majorHAnsi"/>
              </w:rPr>
              <w:br/>
              <w:t>(C)形成性評鑑和外部評鑑</w:t>
            </w:r>
            <w:r w:rsidRPr="00700640">
              <w:rPr>
                <w:rFonts w:ascii="標楷體" w:eastAsia="標楷體" w:hAnsi="標楷體" w:cstheme="majorHAnsi"/>
              </w:rPr>
              <w:br/>
              <w:t>(D)形成性評鑑與內部評鑑</w:t>
            </w:r>
          </w:p>
        </w:tc>
      </w:tr>
      <w:tr w:rsidR="00BC73A0" w:rsidRPr="00700640" w14:paraId="60572DD0" w14:textId="77777777" w:rsidTr="0057274E">
        <w:tc>
          <w:tcPr>
            <w:tcW w:w="455" w:type="dxa"/>
          </w:tcPr>
          <w:p w14:paraId="28FAEACA" w14:textId="6B3B2A79" w:rsidR="00BC73A0" w:rsidRPr="00700640" w:rsidRDefault="00BC73A0"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57D954DF" w14:textId="77777777" w:rsidR="00BC73A0" w:rsidRPr="00700640" w:rsidRDefault="00BC73A0" w:rsidP="00167140">
            <w:pPr>
              <w:spacing w:line="400" w:lineRule="exact"/>
              <w:rPr>
                <w:rFonts w:ascii="標楷體" w:eastAsia="標楷體" w:hAnsi="標楷體" w:cstheme="majorHAnsi"/>
              </w:rPr>
            </w:pPr>
            <w:r w:rsidRPr="00700640">
              <w:rPr>
                <w:rFonts w:ascii="標楷體" w:eastAsia="標楷體" w:hAnsi="標楷體" w:cstheme="majorHAnsi"/>
              </w:rPr>
              <w:t>內部評鑑：</w:t>
            </w:r>
            <w:r w:rsidRPr="00700640">
              <w:rPr>
                <w:rFonts w:ascii="標楷體" w:eastAsia="標楷體" w:hAnsi="標楷體" w:cstheme="majorHAnsi"/>
                <w:u w:val="single"/>
              </w:rPr>
              <w:t>自求改進</w:t>
            </w:r>
            <w:r w:rsidRPr="00700640">
              <w:rPr>
                <w:rFonts w:ascii="標楷體" w:eastAsia="標楷體" w:hAnsi="標楷體" w:cstheme="majorHAnsi"/>
              </w:rPr>
              <w:t>，屬於形成性評鑑。</w:t>
            </w:r>
          </w:p>
          <w:p w14:paraId="3D0E1562" w14:textId="4799E506" w:rsidR="00BC73A0" w:rsidRPr="00700640" w:rsidRDefault="00BC73A0" w:rsidP="00167140">
            <w:pPr>
              <w:spacing w:line="400" w:lineRule="exact"/>
              <w:rPr>
                <w:rFonts w:ascii="標楷體" w:eastAsia="標楷體" w:hAnsi="標楷體" w:cstheme="majorHAnsi"/>
              </w:rPr>
            </w:pPr>
            <w:r w:rsidRPr="00700640">
              <w:rPr>
                <w:rFonts w:ascii="標楷體" w:eastAsia="標楷體" w:hAnsi="標楷體" w:cstheme="majorHAnsi"/>
              </w:rPr>
              <w:t>外部評鑑：</w:t>
            </w:r>
            <w:r w:rsidRPr="00700640">
              <w:rPr>
                <w:rFonts w:ascii="標楷體" w:eastAsia="標楷體" w:hAnsi="標楷體" w:cstheme="majorHAnsi"/>
                <w:u w:val="single"/>
              </w:rPr>
              <w:t>績效責任</w:t>
            </w:r>
            <w:r w:rsidRPr="00700640">
              <w:rPr>
                <w:rFonts w:ascii="標楷體" w:eastAsia="標楷體" w:hAnsi="標楷體" w:cstheme="majorHAnsi"/>
              </w:rPr>
              <w:t>，屬於總結性評鑑。</w:t>
            </w:r>
          </w:p>
        </w:tc>
      </w:tr>
      <w:tr w:rsidR="00547616" w:rsidRPr="00700640" w14:paraId="2C9670EF" w14:textId="77777777" w:rsidTr="0057274E">
        <w:tc>
          <w:tcPr>
            <w:tcW w:w="455" w:type="dxa"/>
            <w:vAlign w:val="center"/>
          </w:tcPr>
          <w:p w14:paraId="0B855CE8" w14:textId="7198D007" w:rsidR="00547616" w:rsidRPr="00700640" w:rsidRDefault="00547616"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3" w:type="dxa"/>
          </w:tcPr>
          <w:p w14:paraId="1649E9AE" w14:textId="0E71A2BE" w:rsidR="00547616" w:rsidRPr="00700640" w:rsidRDefault="00547616" w:rsidP="00167140">
            <w:pPr>
              <w:spacing w:line="400" w:lineRule="exact"/>
              <w:rPr>
                <w:rFonts w:ascii="標楷體" w:eastAsia="標楷體" w:hAnsi="標楷體" w:cstheme="majorHAnsi"/>
              </w:rPr>
            </w:pPr>
            <w:r w:rsidRPr="00700640">
              <w:rPr>
                <w:rFonts w:ascii="標楷體" w:eastAsia="標楷體" w:hAnsi="標楷體" w:cstheme="majorHAnsi"/>
              </w:rPr>
              <w:t>學校行政對於教職員工施予懲處或處分時，應符合的基本程序，不包 括以下哪一項？ </w:t>
            </w:r>
            <w:r w:rsidRPr="00700640">
              <w:rPr>
                <w:rFonts w:ascii="標楷體" w:eastAsia="標楷體" w:hAnsi="標楷體" w:cstheme="majorHAnsi"/>
              </w:rPr>
              <w:br/>
            </w:r>
            <w:r w:rsidRPr="00700640">
              <w:rPr>
                <w:rFonts w:ascii="標楷體" w:eastAsia="標楷體" w:hAnsi="標楷體" w:cstheme="majorHAnsi"/>
              </w:rPr>
              <w:lastRenderedPageBreak/>
              <w:t>(A)通知案情 </w:t>
            </w:r>
            <w:r w:rsidRPr="00700640">
              <w:rPr>
                <w:rFonts w:ascii="標楷體" w:eastAsia="標楷體" w:hAnsi="標楷體" w:cstheme="majorHAnsi"/>
              </w:rPr>
              <w:br/>
              <w:t>(B)權衡輕重 </w:t>
            </w:r>
            <w:r w:rsidRPr="00700640">
              <w:rPr>
                <w:rFonts w:ascii="標楷體" w:eastAsia="標楷體" w:hAnsi="標楷體" w:cstheme="majorHAnsi"/>
              </w:rPr>
              <w:br/>
              <w:t>(C)進行聽證 </w:t>
            </w:r>
            <w:r w:rsidRPr="00700640">
              <w:rPr>
                <w:rFonts w:ascii="標楷體" w:eastAsia="標楷體" w:hAnsi="標楷體" w:cstheme="majorHAnsi"/>
              </w:rPr>
              <w:br/>
              <w:t>(D)公正裁決</w:t>
            </w:r>
          </w:p>
        </w:tc>
      </w:tr>
      <w:tr w:rsidR="00547616" w:rsidRPr="00700640" w14:paraId="2A70ED37" w14:textId="77777777" w:rsidTr="0057274E">
        <w:tc>
          <w:tcPr>
            <w:tcW w:w="455" w:type="dxa"/>
          </w:tcPr>
          <w:p w14:paraId="5500FE68" w14:textId="314698F7" w:rsidR="00547616" w:rsidRPr="00700640" w:rsidRDefault="00547616"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73" w:type="dxa"/>
          </w:tcPr>
          <w:p w14:paraId="222CC43C" w14:textId="7C66FD70" w:rsidR="00547616" w:rsidRPr="00700640" w:rsidRDefault="00547616" w:rsidP="00167140">
            <w:pPr>
              <w:spacing w:line="400" w:lineRule="exact"/>
              <w:rPr>
                <w:rFonts w:ascii="標楷體" w:eastAsia="標楷體" w:hAnsi="標楷體" w:cstheme="majorHAnsi"/>
              </w:rPr>
            </w:pPr>
            <w:r w:rsidRPr="00700640">
              <w:rPr>
                <w:rFonts w:ascii="標楷體" w:eastAsia="標楷體" w:hAnsi="標楷體" w:cstheme="majorHAnsi"/>
              </w:rPr>
              <w:t>學理上，學校不適任教職員工的處理原則是：</w:t>
            </w:r>
            <w:r w:rsidRPr="00700640">
              <w:rPr>
                <w:rFonts w:ascii="標楷體" w:eastAsia="標楷體" w:hAnsi="標楷體" w:cstheme="majorHAnsi"/>
              </w:rPr>
              <w:br/>
              <w:t>依法行政原則；程序正義原則（基本程序包括</w:t>
            </w:r>
            <w:r w:rsidRPr="00700640">
              <w:rPr>
                <w:rFonts w:ascii="標楷體" w:eastAsia="標楷體" w:hAnsi="標楷體" w:cstheme="majorHAnsi"/>
                <w:b/>
                <w:bCs/>
              </w:rPr>
              <w:t>通知案情</w:t>
            </w:r>
            <w:r w:rsidRPr="00700640">
              <w:rPr>
                <w:rFonts w:ascii="標楷體" w:eastAsia="標楷體" w:hAnsi="標楷體" w:cstheme="majorHAnsi"/>
              </w:rPr>
              <w:t>、</w:t>
            </w:r>
            <w:r w:rsidRPr="00700640">
              <w:rPr>
                <w:rFonts w:ascii="標楷體" w:eastAsia="標楷體" w:hAnsi="標楷體" w:cstheme="majorHAnsi"/>
                <w:b/>
                <w:bCs/>
              </w:rPr>
              <w:t>進行聽證</w:t>
            </w:r>
            <w:r w:rsidRPr="00700640">
              <w:rPr>
                <w:rFonts w:ascii="標楷體" w:eastAsia="標楷體" w:hAnsi="標楷體" w:cstheme="majorHAnsi"/>
              </w:rPr>
              <w:t>與</w:t>
            </w:r>
            <w:r w:rsidRPr="00700640">
              <w:rPr>
                <w:rFonts w:ascii="標楷體" w:eastAsia="標楷體" w:hAnsi="標楷體" w:cstheme="majorHAnsi"/>
                <w:b/>
                <w:bCs/>
              </w:rPr>
              <w:t>公正裁決</w:t>
            </w:r>
            <w:r w:rsidRPr="00700640">
              <w:rPr>
                <w:rFonts w:ascii="標楷體" w:eastAsia="標楷體" w:hAnsi="標楷體" w:cstheme="majorHAnsi"/>
              </w:rPr>
              <w:t>，而公正裁決包括合理的評斷標準、合理的證據與符合比例原則）；最大效益原則；最小傷害原則；平等尊重原則。</w:t>
            </w:r>
          </w:p>
        </w:tc>
      </w:tr>
      <w:tr w:rsidR="0011383C" w:rsidRPr="00700640" w14:paraId="7BCB9B75" w14:textId="77777777" w:rsidTr="0057274E">
        <w:tc>
          <w:tcPr>
            <w:tcW w:w="455" w:type="dxa"/>
            <w:vAlign w:val="center"/>
          </w:tcPr>
          <w:p w14:paraId="49493265" w14:textId="2F8D79D2" w:rsidR="0011383C" w:rsidRPr="00700640" w:rsidRDefault="0011383C"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3" w:type="dxa"/>
          </w:tcPr>
          <w:p w14:paraId="181F173F" w14:textId="618744F4" w:rsidR="0011383C" w:rsidRPr="00700640" w:rsidRDefault="0011383C" w:rsidP="00167140">
            <w:pPr>
              <w:spacing w:line="400" w:lineRule="exact"/>
              <w:rPr>
                <w:rFonts w:ascii="標楷體" w:eastAsia="標楷體" w:hAnsi="標楷體" w:cstheme="majorHAnsi"/>
              </w:rPr>
            </w:pPr>
            <w:r w:rsidRPr="00700640">
              <w:rPr>
                <w:rFonts w:ascii="標楷體" w:eastAsia="標楷體" w:hAnsi="標楷體" w:cstheme="majorHAnsi"/>
              </w:rPr>
              <w:t>教育法學的觀點認為學校與學生的關係是 </w:t>
            </w:r>
            <w:r w:rsidRPr="00700640">
              <w:rPr>
                <w:rFonts w:ascii="標楷體" w:eastAsia="標楷體" w:hAnsi="標楷體" w:cstheme="majorHAnsi"/>
              </w:rPr>
              <w:br/>
              <w:t>(A)一般權力關係 </w:t>
            </w:r>
            <w:r w:rsidRPr="00700640">
              <w:rPr>
                <w:rFonts w:ascii="標楷體" w:eastAsia="標楷體" w:hAnsi="標楷體" w:cstheme="majorHAnsi"/>
              </w:rPr>
              <w:br/>
              <w:t>(B)公權力關係 </w:t>
            </w:r>
            <w:r w:rsidRPr="00700640">
              <w:rPr>
                <w:rFonts w:ascii="標楷體" w:eastAsia="標楷體" w:hAnsi="標楷體" w:cstheme="majorHAnsi"/>
              </w:rPr>
              <w:br/>
              <w:t>(C)特別權力關係 </w:t>
            </w:r>
            <w:r w:rsidRPr="00700640">
              <w:rPr>
                <w:rFonts w:ascii="標楷體" w:eastAsia="標楷體" w:hAnsi="標楷體" w:cstheme="majorHAnsi"/>
              </w:rPr>
              <w:br/>
              <w:t>(D)相對權力關係</w:t>
            </w:r>
          </w:p>
        </w:tc>
      </w:tr>
      <w:tr w:rsidR="0011383C" w:rsidRPr="00700640" w14:paraId="07B799E4" w14:textId="77777777" w:rsidTr="0057274E">
        <w:tc>
          <w:tcPr>
            <w:tcW w:w="455" w:type="dxa"/>
          </w:tcPr>
          <w:p w14:paraId="262B52F8" w14:textId="0133C3F5" w:rsidR="0011383C" w:rsidRPr="00700640" w:rsidRDefault="0011383C"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671ABC53" w14:textId="39F1515D" w:rsidR="0011383C" w:rsidRPr="00700640" w:rsidRDefault="0011383C" w:rsidP="00167140">
            <w:pPr>
              <w:spacing w:line="400" w:lineRule="exact"/>
              <w:rPr>
                <w:rFonts w:ascii="標楷體" w:eastAsia="標楷體" w:hAnsi="標楷體" w:cstheme="majorHAnsi"/>
              </w:rPr>
            </w:pPr>
            <w:r w:rsidRPr="00700640">
              <w:rPr>
                <w:rFonts w:ascii="標楷體" w:eastAsia="標楷體" w:hAnsi="標楷體" w:cstheme="majorHAnsi"/>
              </w:rPr>
              <w:t>特別權力關係：在某特定範圍內，一方(學校)具有支配權力，一方(學生)則必須服從。</w:t>
            </w:r>
          </w:p>
        </w:tc>
      </w:tr>
      <w:tr w:rsidR="0011383C" w:rsidRPr="00700640" w14:paraId="1DCBE41B" w14:textId="77777777" w:rsidTr="0057274E">
        <w:tc>
          <w:tcPr>
            <w:tcW w:w="455" w:type="dxa"/>
            <w:vAlign w:val="center"/>
          </w:tcPr>
          <w:p w14:paraId="29977C39" w14:textId="192432CE" w:rsidR="0011383C" w:rsidRPr="00700640" w:rsidRDefault="0011383C"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3" w:type="dxa"/>
          </w:tcPr>
          <w:p w14:paraId="3385599E" w14:textId="1CBDD351" w:rsidR="0011383C" w:rsidRPr="00700640" w:rsidRDefault="0011383C" w:rsidP="00167140">
            <w:pPr>
              <w:spacing w:line="400" w:lineRule="exact"/>
              <w:rPr>
                <w:rFonts w:ascii="標楷體" w:eastAsia="標楷體" w:hAnsi="標楷體" w:cstheme="majorHAnsi"/>
              </w:rPr>
            </w:pPr>
            <w:r w:rsidRPr="00700640">
              <w:rPr>
                <w:rFonts w:ascii="標楷體" w:eastAsia="標楷體" w:hAnsi="標楷體" w:cstheme="majorHAnsi"/>
              </w:rPr>
              <w:t>評鑑學校的教育成果是否實現的研究議題是 </w:t>
            </w:r>
            <w:r w:rsidRPr="00700640">
              <w:rPr>
                <w:rFonts w:ascii="標楷體" w:eastAsia="標楷體" w:hAnsi="標楷體" w:cstheme="majorHAnsi"/>
              </w:rPr>
              <w:br/>
              <w:t>(A)教育績效責任 </w:t>
            </w:r>
            <w:r w:rsidRPr="00700640">
              <w:rPr>
                <w:rFonts w:ascii="標楷體" w:eastAsia="標楷體" w:hAnsi="標楷體" w:cstheme="majorHAnsi"/>
              </w:rPr>
              <w:br/>
              <w:t>(B)全方位品質管理 </w:t>
            </w:r>
            <w:r w:rsidRPr="00700640">
              <w:rPr>
                <w:rFonts w:ascii="標楷體" w:eastAsia="標楷體" w:hAnsi="標楷體" w:cstheme="majorHAnsi"/>
              </w:rPr>
              <w:br/>
              <w:t>(C)學校本位管理 </w:t>
            </w:r>
            <w:r w:rsidRPr="00700640">
              <w:rPr>
                <w:rFonts w:ascii="標楷體" w:eastAsia="標楷體" w:hAnsi="標楷體" w:cstheme="majorHAnsi"/>
              </w:rPr>
              <w:br/>
              <w:t>(D)外部評鑑</w:t>
            </w:r>
          </w:p>
        </w:tc>
      </w:tr>
      <w:tr w:rsidR="00A6320C" w:rsidRPr="00700640" w14:paraId="0F77FD52" w14:textId="77777777" w:rsidTr="0057274E">
        <w:tc>
          <w:tcPr>
            <w:tcW w:w="455" w:type="dxa"/>
          </w:tcPr>
          <w:p w14:paraId="31FAB441" w14:textId="77777777" w:rsidR="00A6320C" w:rsidRPr="00700640" w:rsidRDefault="00A6320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9E1F049" w14:textId="77777777" w:rsidR="00A6320C" w:rsidRPr="00700640" w:rsidRDefault="00A6320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6BCC1614" w14:textId="77777777" w:rsidR="00A6320C" w:rsidRPr="00700640" w:rsidRDefault="00A6320C" w:rsidP="00167140">
            <w:pPr>
              <w:spacing w:line="400" w:lineRule="exact"/>
              <w:rPr>
                <w:rFonts w:ascii="標楷體" w:eastAsia="標楷體" w:hAnsi="標楷體" w:cstheme="majorHAnsi"/>
              </w:rPr>
            </w:pPr>
          </w:p>
        </w:tc>
      </w:tr>
      <w:tr w:rsidR="00FF60D3" w:rsidRPr="00700640" w14:paraId="5320B86E" w14:textId="77777777" w:rsidTr="0057274E">
        <w:tc>
          <w:tcPr>
            <w:tcW w:w="455" w:type="dxa"/>
            <w:vAlign w:val="center"/>
          </w:tcPr>
          <w:p w14:paraId="093DF69A" w14:textId="0E7A8C41" w:rsidR="00FF60D3" w:rsidRPr="00700640" w:rsidRDefault="00FF60D3"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3" w:type="dxa"/>
          </w:tcPr>
          <w:p w14:paraId="292A342F" w14:textId="0E63454D" w:rsidR="00FF60D3" w:rsidRPr="00700640" w:rsidRDefault="00FF60D3" w:rsidP="00167140">
            <w:pPr>
              <w:spacing w:line="400" w:lineRule="exact"/>
              <w:rPr>
                <w:rFonts w:ascii="標楷體" w:eastAsia="標楷體" w:hAnsi="標楷體" w:cstheme="majorHAnsi"/>
              </w:rPr>
            </w:pPr>
            <w:r w:rsidRPr="00700640">
              <w:rPr>
                <w:rFonts w:ascii="標楷體" w:eastAsia="標楷體" w:hAnsi="標楷體" w:cstheme="majorHAnsi"/>
              </w:rPr>
              <w:t>下列哪一個人非屬於倡導科學管理理論的學者？ </w:t>
            </w:r>
            <w:r w:rsidRPr="00700640">
              <w:rPr>
                <w:rFonts w:ascii="標楷體" w:eastAsia="標楷體" w:hAnsi="標楷體" w:cstheme="majorHAnsi"/>
              </w:rPr>
              <w:br/>
              <w:t>(A) 韋伯(Weber) </w:t>
            </w:r>
            <w:r w:rsidRPr="00700640">
              <w:rPr>
                <w:rFonts w:ascii="標楷體" w:eastAsia="標楷體" w:hAnsi="標楷體" w:cstheme="majorHAnsi"/>
              </w:rPr>
              <w:br/>
              <w:t>(B) 賽蒙(Simon) </w:t>
            </w:r>
            <w:r w:rsidRPr="00700640">
              <w:rPr>
                <w:rFonts w:ascii="標楷體" w:eastAsia="標楷體" w:hAnsi="標楷體" w:cstheme="majorHAnsi"/>
              </w:rPr>
              <w:br/>
              <w:t>(C) 費得勒(Fiedler) </w:t>
            </w:r>
            <w:r w:rsidRPr="00700640">
              <w:rPr>
                <w:rFonts w:ascii="標楷體" w:eastAsia="標楷體" w:hAnsi="標楷體" w:cstheme="majorHAnsi"/>
              </w:rPr>
              <w:br/>
              <w:t>(D) 費堯(Fayol)</w:t>
            </w:r>
          </w:p>
        </w:tc>
      </w:tr>
      <w:tr w:rsidR="00FF60D3" w:rsidRPr="00700640" w14:paraId="7EF5668F" w14:textId="77777777" w:rsidTr="0057274E">
        <w:tc>
          <w:tcPr>
            <w:tcW w:w="455" w:type="dxa"/>
          </w:tcPr>
          <w:p w14:paraId="02FA0EA9" w14:textId="1C440A4E" w:rsidR="00FF60D3" w:rsidRPr="00700640" w:rsidRDefault="00FF60D3"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tbl>
            <w:tblPr>
              <w:tblStyle w:val="a3"/>
              <w:tblW w:w="0" w:type="auto"/>
              <w:tblBorders>
                <w:bottom w:val="none" w:sz="0" w:space="0" w:color="auto"/>
              </w:tblBorders>
              <w:tblLook w:val="04A0" w:firstRow="1" w:lastRow="0" w:firstColumn="1" w:lastColumn="0" w:noHBand="0" w:noVBand="1"/>
            </w:tblPr>
            <w:tblGrid>
              <w:gridCol w:w="2059"/>
              <w:gridCol w:w="3070"/>
              <w:gridCol w:w="3205"/>
              <w:gridCol w:w="2234"/>
            </w:tblGrid>
            <w:tr w:rsidR="00FF60D3" w:rsidRPr="00700640" w14:paraId="11D30E1D" w14:textId="77777777" w:rsidTr="00B70880">
              <w:tc>
                <w:tcPr>
                  <w:tcW w:w="2090" w:type="dxa"/>
                  <w:vAlign w:val="center"/>
                </w:tcPr>
                <w:p w14:paraId="794C1FF5" w14:textId="77777777" w:rsidR="00FF60D3" w:rsidRPr="00700640" w:rsidRDefault="00FF60D3" w:rsidP="00167140">
                  <w:pPr>
                    <w:spacing w:line="400" w:lineRule="exact"/>
                    <w:jc w:val="center"/>
                    <w:rPr>
                      <w:rFonts w:ascii="標楷體" w:eastAsia="標楷體" w:hAnsi="標楷體" w:cstheme="majorHAnsi"/>
                      <w:b/>
                    </w:rPr>
                  </w:pPr>
                  <w:r w:rsidRPr="00700640">
                    <w:rPr>
                      <w:rFonts w:ascii="標楷體" w:eastAsia="標楷體" w:hAnsi="標楷體" w:cstheme="majorHAnsi"/>
                      <w:b/>
                    </w:rPr>
                    <w:t>科學實證</w:t>
                  </w:r>
                </w:p>
                <w:p w14:paraId="78730119" w14:textId="77777777" w:rsidR="00FF60D3" w:rsidRPr="00700640" w:rsidRDefault="00FF60D3" w:rsidP="00167140">
                  <w:pPr>
                    <w:spacing w:line="400" w:lineRule="exact"/>
                    <w:jc w:val="center"/>
                    <w:rPr>
                      <w:rFonts w:ascii="標楷體" w:eastAsia="標楷體" w:hAnsi="標楷體" w:cstheme="majorHAnsi"/>
                      <w:b/>
                    </w:rPr>
                  </w:pPr>
                  <w:r w:rsidRPr="00700640">
                    <w:rPr>
                      <w:rFonts w:ascii="標楷體" w:eastAsia="標楷體" w:hAnsi="標楷體" w:cstheme="majorHAnsi"/>
                      <w:b/>
                    </w:rPr>
                    <w:t>（傳統理論）時期</w:t>
                  </w:r>
                </w:p>
                <w:p w14:paraId="6EFE091A" w14:textId="77777777" w:rsidR="00FF60D3" w:rsidRPr="00700640" w:rsidRDefault="00FF60D3" w:rsidP="00167140">
                  <w:pPr>
                    <w:spacing w:line="400" w:lineRule="exact"/>
                    <w:jc w:val="center"/>
                    <w:rPr>
                      <w:rFonts w:ascii="標楷體" w:eastAsia="標楷體" w:hAnsi="標楷體" w:cstheme="majorHAnsi"/>
                      <w:b/>
                    </w:rPr>
                  </w:pPr>
                  <w:r w:rsidRPr="00700640">
                    <w:rPr>
                      <w:rFonts w:ascii="標楷體" w:eastAsia="標楷體" w:hAnsi="標楷體" w:cstheme="majorHAnsi"/>
                      <w:b/>
                    </w:rPr>
                    <w:t>（結構／制度）</w:t>
                  </w:r>
                </w:p>
              </w:tc>
              <w:tc>
                <w:tcPr>
                  <w:tcW w:w="3118" w:type="dxa"/>
                  <w:vAlign w:val="center"/>
                </w:tcPr>
                <w:p w14:paraId="22B00F60" w14:textId="77777777" w:rsidR="00FF60D3" w:rsidRPr="00700640" w:rsidRDefault="00FF60D3" w:rsidP="00167140">
                  <w:pPr>
                    <w:spacing w:line="400" w:lineRule="exact"/>
                    <w:jc w:val="center"/>
                    <w:rPr>
                      <w:rFonts w:ascii="標楷體" w:eastAsia="標楷體" w:hAnsi="標楷體" w:cstheme="majorHAnsi"/>
                      <w:b/>
                    </w:rPr>
                  </w:pPr>
                  <w:r w:rsidRPr="00700640">
                    <w:rPr>
                      <w:rFonts w:ascii="標楷體" w:eastAsia="標楷體" w:hAnsi="標楷體" w:cstheme="majorHAnsi"/>
                      <w:b/>
                    </w:rPr>
                    <w:t>行為科學時期</w:t>
                  </w:r>
                </w:p>
                <w:p w14:paraId="574AA320" w14:textId="77777777" w:rsidR="00FF60D3" w:rsidRPr="00700640" w:rsidRDefault="00FF60D3" w:rsidP="00167140">
                  <w:pPr>
                    <w:spacing w:line="400" w:lineRule="exact"/>
                    <w:jc w:val="center"/>
                    <w:rPr>
                      <w:rFonts w:ascii="標楷體" w:eastAsia="標楷體" w:hAnsi="標楷體" w:cstheme="majorHAnsi"/>
                      <w:b/>
                    </w:rPr>
                  </w:pPr>
                  <w:r w:rsidRPr="00700640">
                    <w:rPr>
                      <w:rFonts w:ascii="標楷體" w:eastAsia="標楷體" w:hAnsi="標楷體" w:cstheme="majorHAnsi"/>
                      <w:b/>
                    </w:rPr>
                    <w:t>（人）</w:t>
                  </w:r>
                </w:p>
              </w:tc>
              <w:tc>
                <w:tcPr>
                  <w:tcW w:w="3261" w:type="dxa"/>
                  <w:vAlign w:val="center"/>
                </w:tcPr>
                <w:p w14:paraId="6560E6E1" w14:textId="77777777" w:rsidR="00FF60D3" w:rsidRPr="00700640" w:rsidRDefault="00FF60D3" w:rsidP="00167140">
                  <w:pPr>
                    <w:spacing w:line="400" w:lineRule="exact"/>
                    <w:jc w:val="center"/>
                    <w:rPr>
                      <w:rFonts w:ascii="標楷體" w:eastAsia="標楷體" w:hAnsi="標楷體" w:cstheme="majorHAnsi"/>
                      <w:b/>
                    </w:rPr>
                  </w:pPr>
                  <w:r w:rsidRPr="00700640">
                    <w:rPr>
                      <w:rFonts w:ascii="標楷體" w:eastAsia="標楷體" w:hAnsi="標楷體" w:cstheme="majorHAnsi"/>
                      <w:b/>
                    </w:rPr>
                    <w:t>系統途徑時期</w:t>
                  </w:r>
                </w:p>
              </w:tc>
              <w:tc>
                <w:tcPr>
                  <w:tcW w:w="2268" w:type="dxa"/>
                  <w:vAlign w:val="center"/>
                </w:tcPr>
                <w:p w14:paraId="518620ED" w14:textId="77777777" w:rsidR="00FF60D3" w:rsidRPr="00700640" w:rsidRDefault="00FF60D3" w:rsidP="00167140">
                  <w:pPr>
                    <w:spacing w:line="400" w:lineRule="exact"/>
                    <w:jc w:val="center"/>
                    <w:rPr>
                      <w:rFonts w:ascii="標楷體" w:eastAsia="標楷體" w:hAnsi="標楷體" w:cstheme="majorHAnsi"/>
                      <w:b/>
                    </w:rPr>
                  </w:pPr>
                  <w:r w:rsidRPr="00700640">
                    <w:rPr>
                      <w:rFonts w:ascii="標楷體" w:eastAsia="標楷體" w:hAnsi="標楷體" w:cstheme="majorHAnsi"/>
                      <w:b/>
                    </w:rPr>
                    <w:t>新興理論</w:t>
                  </w:r>
                </w:p>
                <w:p w14:paraId="21AA001D" w14:textId="77777777" w:rsidR="00FF60D3" w:rsidRPr="00700640" w:rsidRDefault="00FF60D3" w:rsidP="00167140">
                  <w:pPr>
                    <w:spacing w:line="400" w:lineRule="exact"/>
                    <w:jc w:val="center"/>
                    <w:rPr>
                      <w:rFonts w:ascii="標楷體" w:eastAsia="標楷體" w:hAnsi="標楷體" w:cstheme="majorHAnsi"/>
                      <w:b/>
                    </w:rPr>
                  </w:pPr>
                  <w:r w:rsidRPr="00700640">
                    <w:rPr>
                      <w:rFonts w:ascii="標楷體" w:eastAsia="標楷體" w:hAnsi="標楷體" w:cstheme="majorHAnsi"/>
                      <w:b/>
                    </w:rPr>
                    <w:t>（非均衡系統模式）</w:t>
                  </w:r>
                </w:p>
              </w:tc>
            </w:tr>
            <w:tr w:rsidR="00FF60D3" w:rsidRPr="00700640" w14:paraId="0EAAECFB" w14:textId="77777777" w:rsidTr="00B70880">
              <w:tc>
                <w:tcPr>
                  <w:tcW w:w="2090" w:type="dxa"/>
                  <w:vAlign w:val="center"/>
                </w:tcPr>
                <w:p w14:paraId="68D11D23" w14:textId="77777777" w:rsidR="00FF60D3" w:rsidRPr="00700640" w:rsidRDefault="00FF60D3"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1</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泰勒：</w:t>
                  </w:r>
                  <w:r w:rsidRPr="00700640">
                    <w:rPr>
                      <w:rFonts w:ascii="標楷體" w:eastAsia="標楷體" w:hAnsi="標楷體" w:cstheme="majorHAnsi"/>
                      <w:u w:val="single"/>
                    </w:rPr>
                    <w:t>科學管理</w:t>
                  </w:r>
                </w:p>
                <w:p w14:paraId="3957C72B" w14:textId="77777777" w:rsidR="00FF60D3" w:rsidRPr="00700640" w:rsidRDefault="00FF60D3"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2</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費堯：</w:t>
                  </w:r>
                  <w:r w:rsidRPr="00700640">
                    <w:rPr>
                      <w:rFonts w:ascii="標楷體" w:eastAsia="標楷體" w:hAnsi="標楷體" w:cstheme="majorHAnsi"/>
                      <w:u w:val="single"/>
                    </w:rPr>
                    <w:t>行政管理</w:t>
                  </w:r>
                </w:p>
                <w:p w14:paraId="77809555" w14:textId="77777777" w:rsidR="00FF60D3" w:rsidRPr="00700640" w:rsidRDefault="00FF60D3"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3</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韋伯：</w:t>
                  </w:r>
                  <w:r w:rsidRPr="00700640">
                    <w:rPr>
                      <w:rFonts w:ascii="標楷體" w:eastAsia="標楷體" w:hAnsi="標楷體" w:cstheme="majorHAnsi"/>
                      <w:u w:val="single"/>
                    </w:rPr>
                    <w:t>科層體制</w:t>
                  </w:r>
                </w:p>
              </w:tc>
              <w:tc>
                <w:tcPr>
                  <w:tcW w:w="3118" w:type="dxa"/>
                  <w:vAlign w:val="center"/>
                </w:tcPr>
                <w:p w14:paraId="1AEDE07B" w14:textId="77777777" w:rsidR="00FF60D3" w:rsidRPr="00700640" w:rsidRDefault="00FF60D3"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1</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梅堯：</w:t>
                  </w:r>
                  <w:r w:rsidRPr="00700640">
                    <w:rPr>
                      <w:rFonts w:ascii="標楷體" w:eastAsia="標楷體" w:hAnsi="標楷體" w:cstheme="majorHAnsi"/>
                      <w:u w:val="single"/>
                    </w:rPr>
                    <w:t>人際關係學派</w:t>
                  </w:r>
                </w:p>
                <w:p w14:paraId="32C9993D" w14:textId="77777777" w:rsidR="00FF60D3" w:rsidRPr="00700640" w:rsidRDefault="00FF60D3" w:rsidP="00167140">
                  <w:pPr>
                    <w:spacing w:line="400" w:lineRule="exact"/>
                    <w:jc w:val="both"/>
                    <w:rPr>
                      <w:rFonts w:ascii="標楷體" w:eastAsia="標楷體" w:hAnsi="標楷體" w:cstheme="majorHAnsi"/>
                    </w:rPr>
                  </w:pPr>
                  <w:r w:rsidRPr="00700640">
                    <w:rPr>
                      <w:rFonts w:ascii="標楷體" w:eastAsia="標楷體" w:hAnsi="標楷體" w:cstheme="majorHAnsi"/>
                    </w:rPr>
                    <w:t xml:space="preserve">　　　（霍桑效應）</w:t>
                  </w:r>
                </w:p>
                <w:p w14:paraId="7B0888BB" w14:textId="77777777" w:rsidR="00FF60D3" w:rsidRPr="00700640" w:rsidRDefault="00FF60D3"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2</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巴德納：</w:t>
                  </w:r>
                  <w:r w:rsidRPr="00700640">
                    <w:rPr>
                      <w:rFonts w:ascii="標楷體" w:eastAsia="標楷體" w:hAnsi="標楷體" w:cstheme="majorHAnsi"/>
                      <w:u w:val="single"/>
                    </w:rPr>
                    <w:t>動態平衡學派</w:t>
                  </w:r>
                </w:p>
                <w:p w14:paraId="11726A65" w14:textId="77777777" w:rsidR="00FF60D3" w:rsidRPr="00700640" w:rsidRDefault="00FF60D3"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3</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麥葛里格：</w:t>
                  </w:r>
                  <w:r w:rsidRPr="00700640">
                    <w:rPr>
                      <w:rFonts w:ascii="標楷體" w:eastAsia="標楷體" w:hAnsi="標楷體" w:cstheme="majorHAnsi"/>
                      <w:u w:val="single"/>
                    </w:rPr>
                    <w:t>ＸＹ理論</w:t>
                  </w:r>
                </w:p>
                <w:p w14:paraId="6D684CED" w14:textId="77777777" w:rsidR="00FF60D3" w:rsidRPr="00700640" w:rsidRDefault="00FF60D3"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4</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馬斯洛：</w:t>
                  </w:r>
                  <w:r w:rsidRPr="00700640">
                    <w:rPr>
                      <w:rFonts w:ascii="標楷體" w:eastAsia="標楷體" w:hAnsi="標楷體" w:cstheme="majorHAnsi"/>
                      <w:u w:val="single"/>
                    </w:rPr>
                    <w:t>需求階層理論</w:t>
                  </w:r>
                </w:p>
                <w:p w14:paraId="555C0EB1" w14:textId="77777777" w:rsidR="00FF60D3" w:rsidRPr="00700640" w:rsidRDefault="00FF60D3" w:rsidP="00167140">
                  <w:pPr>
                    <w:spacing w:line="400" w:lineRule="exact"/>
                    <w:jc w:val="both"/>
                    <w:rPr>
                      <w:rFonts w:ascii="標楷體" w:eastAsia="標楷體" w:hAnsi="標楷體" w:cstheme="majorHAnsi"/>
                      <w:shd w:val="pct15" w:color="auto" w:fill="FFFFFF"/>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5</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賀茲柏：</w:t>
                  </w:r>
                  <w:r w:rsidRPr="00700640">
                    <w:rPr>
                      <w:rFonts w:ascii="標楷體" w:eastAsia="標楷體" w:hAnsi="標楷體" w:cstheme="majorHAnsi"/>
                      <w:u w:val="single"/>
                    </w:rPr>
                    <w:t>激勵－保健因子</w:t>
                  </w:r>
                </w:p>
              </w:tc>
              <w:tc>
                <w:tcPr>
                  <w:tcW w:w="3261" w:type="dxa"/>
                  <w:vAlign w:val="center"/>
                </w:tcPr>
                <w:p w14:paraId="47AC7A09" w14:textId="77777777" w:rsidR="00FF60D3" w:rsidRPr="00700640" w:rsidRDefault="00FF60D3"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1</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蓋哲＆顧巴：</w:t>
                  </w:r>
                  <w:r w:rsidRPr="00700640">
                    <w:rPr>
                      <w:rFonts w:ascii="標楷體" w:eastAsia="標楷體" w:hAnsi="標楷體" w:cstheme="majorHAnsi"/>
                      <w:u w:val="single"/>
                    </w:rPr>
                    <w:t>社會系統理論</w:t>
                  </w:r>
                </w:p>
                <w:p w14:paraId="3ED28E07" w14:textId="77777777" w:rsidR="00FF60D3" w:rsidRPr="00700640" w:rsidRDefault="00FF60D3"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2</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費德勒：</w:t>
                  </w:r>
                  <w:r w:rsidRPr="00700640">
                    <w:rPr>
                      <w:rFonts w:ascii="標楷體" w:eastAsia="標楷體" w:hAnsi="標楷體" w:cstheme="majorHAnsi"/>
                      <w:u w:val="single"/>
                    </w:rPr>
                    <w:t>權變理論</w:t>
                  </w:r>
                </w:p>
                <w:p w14:paraId="2E9F6575" w14:textId="77777777" w:rsidR="00FF60D3" w:rsidRPr="00700640" w:rsidRDefault="00FF60D3"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3</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麥哥里＆大內：</w:t>
                  </w:r>
                  <w:r w:rsidRPr="00700640">
                    <w:rPr>
                      <w:rFonts w:ascii="標楷體" w:eastAsia="標楷體" w:hAnsi="標楷體" w:cstheme="majorHAnsi"/>
                      <w:u w:val="single"/>
                    </w:rPr>
                    <w:t>Ｚ理論</w:t>
                  </w:r>
                </w:p>
                <w:p w14:paraId="3403F4D9" w14:textId="77777777" w:rsidR="00FF60D3" w:rsidRPr="00700640" w:rsidRDefault="00FF60D3" w:rsidP="00167140">
                  <w:pPr>
                    <w:spacing w:line="400" w:lineRule="exact"/>
                    <w:jc w:val="both"/>
                    <w:rPr>
                      <w:rFonts w:ascii="標楷體" w:eastAsia="標楷體" w:hAnsi="標楷體" w:cstheme="majorHAnsi"/>
                    </w:rPr>
                  </w:pPr>
                  <w:r w:rsidRPr="00700640">
                    <w:rPr>
                      <w:rFonts w:ascii="標楷體" w:eastAsia="標楷體" w:hAnsi="標楷體" w:cstheme="majorHAnsi"/>
                    </w:rPr>
                    <w:t xml:space="preserve">　　　　（日本管理模式）</w:t>
                  </w:r>
                </w:p>
              </w:tc>
              <w:tc>
                <w:tcPr>
                  <w:tcW w:w="2268" w:type="dxa"/>
                  <w:vAlign w:val="center"/>
                </w:tcPr>
                <w:p w14:paraId="16D4FD47" w14:textId="77777777" w:rsidR="00FF60D3" w:rsidRPr="00700640" w:rsidRDefault="00FF60D3"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1</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葛烈克：</w:t>
                  </w:r>
                </w:p>
                <w:p w14:paraId="04055B79" w14:textId="77777777" w:rsidR="00FF60D3" w:rsidRPr="00700640" w:rsidRDefault="00FF60D3" w:rsidP="00167140">
                  <w:pPr>
                    <w:spacing w:line="400" w:lineRule="exact"/>
                    <w:jc w:val="both"/>
                    <w:rPr>
                      <w:rFonts w:ascii="標楷體" w:eastAsia="標楷體" w:hAnsi="標楷體" w:cstheme="majorHAnsi"/>
                    </w:rPr>
                  </w:pPr>
                  <w:r w:rsidRPr="00700640">
                    <w:rPr>
                      <w:rFonts w:ascii="標楷體" w:eastAsia="標楷體" w:hAnsi="標楷體" w:cstheme="majorHAnsi"/>
                      <w:u w:val="single"/>
                    </w:rPr>
                    <w:t>渾沌理論</w:t>
                  </w:r>
                </w:p>
                <w:p w14:paraId="5C92D9CB" w14:textId="77777777" w:rsidR="00FF60D3" w:rsidRPr="00700640" w:rsidRDefault="00FF60D3"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2</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戴明：</w:t>
                  </w:r>
                </w:p>
                <w:p w14:paraId="08BA1A5D" w14:textId="77777777" w:rsidR="00FF60D3" w:rsidRPr="00700640" w:rsidRDefault="00FF60D3" w:rsidP="00167140">
                  <w:pPr>
                    <w:spacing w:line="400" w:lineRule="exact"/>
                    <w:jc w:val="both"/>
                    <w:rPr>
                      <w:rFonts w:ascii="標楷體" w:eastAsia="標楷體" w:hAnsi="標楷體" w:cstheme="majorHAnsi"/>
                    </w:rPr>
                  </w:pPr>
                  <w:r w:rsidRPr="00700640">
                    <w:rPr>
                      <w:rFonts w:ascii="標楷體" w:eastAsia="標楷體" w:hAnsi="標楷體" w:cstheme="majorHAnsi"/>
                      <w:u w:val="single"/>
                    </w:rPr>
                    <w:t>全面品質管理理論</w:t>
                  </w:r>
                </w:p>
                <w:p w14:paraId="66921E8D" w14:textId="77777777" w:rsidR="00FF60D3" w:rsidRPr="00700640" w:rsidRDefault="00FF60D3"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3</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u w:val="single"/>
                    </w:rPr>
                    <w:t>知識經濟</w:t>
                  </w:r>
                </w:p>
              </w:tc>
            </w:tr>
          </w:tbl>
          <w:p w14:paraId="4E110B90" w14:textId="77777777" w:rsidR="00FF60D3" w:rsidRPr="00700640" w:rsidRDefault="00FF60D3" w:rsidP="00167140">
            <w:pPr>
              <w:spacing w:line="400" w:lineRule="exact"/>
              <w:rPr>
                <w:rFonts w:ascii="標楷體" w:eastAsia="標楷體" w:hAnsi="標楷體" w:cstheme="majorHAnsi"/>
              </w:rPr>
            </w:pPr>
          </w:p>
        </w:tc>
      </w:tr>
      <w:tr w:rsidR="00B70880" w:rsidRPr="00700640" w14:paraId="759C1FD2" w14:textId="77777777" w:rsidTr="0057274E">
        <w:tc>
          <w:tcPr>
            <w:tcW w:w="455" w:type="dxa"/>
            <w:vAlign w:val="center"/>
          </w:tcPr>
          <w:p w14:paraId="276C653A" w14:textId="7DCD60C1" w:rsidR="00B70880" w:rsidRPr="00700640" w:rsidRDefault="00B70880"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3" w:type="dxa"/>
          </w:tcPr>
          <w:p w14:paraId="04741D7E" w14:textId="4B05C665" w:rsidR="00B70880" w:rsidRPr="00700640" w:rsidRDefault="00B70880" w:rsidP="00167140">
            <w:pPr>
              <w:spacing w:line="400" w:lineRule="exact"/>
              <w:rPr>
                <w:rFonts w:ascii="標楷體" w:eastAsia="標楷體" w:hAnsi="標楷體" w:cstheme="majorHAnsi"/>
              </w:rPr>
            </w:pPr>
            <w:r w:rsidRPr="00700640">
              <w:rPr>
                <w:rFonts w:ascii="標楷體" w:eastAsia="標楷體" w:hAnsi="標楷體" w:cstheme="majorHAnsi"/>
              </w:rPr>
              <w:t>依據 Halpin 與 Croft 在其「組織氣候描述問卷」中發展出八個有關組織氣候的因素，其中四個有關</w:t>
            </w:r>
            <w:r w:rsidRPr="00700640">
              <w:rPr>
                <w:rFonts w:ascii="標楷體" w:eastAsia="標楷體" w:hAnsi="標楷體" w:cstheme="majorHAnsi"/>
              </w:rPr>
              <w:lastRenderedPageBreak/>
              <w:t>教師的行為，下列何者不包含在此四個之內？ </w:t>
            </w:r>
            <w:r w:rsidRPr="00700640">
              <w:rPr>
                <w:rFonts w:ascii="標楷體" w:eastAsia="標楷體" w:hAnsi="標楷體" w:cstheme="majorHAnsi"/>
              </w:rPr>
              <w:br/>
              <w:t>(A) 疏離程度（disengagement） </w:t>
            </w:r>
            <w:r w:rsidRPr="00700640">
              <w:rPr>
                <w:rFonts w:ascii="標楷體" w:eastAsia="標楷體" w:hAnsi="標楷體" w:cstheme="majorHAnsi"/>
              </w:rPr>
              <w:br/>
              <w:t>(B) 士氣（esprit） </w:t>
            </w:r>
            <w:r w:rsidRPr="00700640">
              <w:rPr>
                <w:rFonts w:ascii="標楷體" w:eastAsia="標楷體" w:hAnsi="標楷體" w:cstheme="majorHAnsi"/>
              </w:rPr>
              <w:br/>
              <w:t>(C) 親密感（intimacy） </w:t>
            </w:r>
            <w:r w:rsidRPr="00700640">
              <w:rPr>
                <w:rFonts w:ascii="標楷體" w:eastAsia="標楷體" w:hAnsi="標楷體" w:cstheme="majorHAnsi"/>
              </w:rPr>
              <w:br/>
              <w:t>(D) 以身作則（thrust）</w:t>
            </w:r>
          </w:p>
        </w:tc>
      </w:tr>
      <w:tr w:rsidR="00B70880" w:rsidRPr="00700640" w14:paraId="566CE10D" w14:textId="77777777" w:rsidTr="0057274E">
        <w:tc>
          <w:tcPr>
            <w:tcW w:w="455" w:type="dxa"/>
          </w:tcPr>
          <w:p w14:paraId="4D443CE7" w14:textId="02EE181D" w:rsidR="00B70880" w:rsidRPr="00700640" w:rsidRDefault="00B70880"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73" w:type="dxa"/>
          </w:tcPr>
          <w:p w14:paraId="031FC12B" w14:textId="77777777" w:rsidR="00B70880" w:rsidRPr="00700640" w:rsidRDefault="00B70880" w:rsidP="00167140">
            <w:pPr>
              <w:spacing w:line="400" w:lineRule="exact"/>
              <w:rPr>
                <w:rFonts w:ascii="標楷體" w:eastAsia="標楷體" w:hAnsi="標楷體" w:cstheme="majorHAnsi"/>
              </w:rPr>
            </w:pPr>
            <w:r w:rsidRPr="00700640">
              <w:rPr>
                <w:rFonts w:ascii="標楷體" w:eastAsia="標楷體" w:hAnsi="標楷體" w:cstheme="majorHAnsi"/>
              </w:rPr>
              <w:t>校長行為有四：強調成果 以身作則 關懷 疏離</w:t>
            </w:r>
            <w:r w:rsidRPr="00700640">
              <w:rPr>
                <w:rFonts w:ascii="標楷體" w:eastAsia="標楷體" w:hAnsi="標楷體" w:cstheme="majorHAnsi"/>
                <w:shd w:val="pct15" w:color="auto" w:fill="FFFFFF"/>
              </w:rPr>
              <w:t>（強身灌輸）</w:t>
            </w:r>
          </w:p>
          <w:p w14:paraId="4DE146FB" w14:textId="74423DAD" w:rsidR="00B70880" w:rsidRPr="00700640" w:rsidRDefault="00B70880" w:rsidP="00167140">
            <w:pPr>
              <w:spacing w:line="400" w:lineRule="exact"/>
              <w:rPr>
                <w:rFonts w:ascii="標楷體" w:eastAsia="標楷體" w:hAnsi="標楷體" w:cstheme="majorHAnsi"/>
              </w:rPr>
            </w:pPr>
            <w:r w:rsidRPr="00700640">
              <w:rPr>
                <w:rFonts w:ascii="標楷體" w:eastAsia="標楷體" w:hAnsi="標楷體" w:cstheme="majorHAnsi"/>
              </w:rPr>
              <w:t>教師行為有四：阻礙 隔閡 同事情誼 工作精神</w:t>
            </w:r>
            <w:r w:rsidRPr="00700640">
              <w:rPr>
                <w:rFonts w:ascii="標楷體" w:eastAsia="標楷體" w:hAnsi="標楷體" w:cstheme="majorHAnsi"/>
                <w:shd w:val="pct15" w:color="auto" w:fill="FFFFFF"/>
              </w:rPr>
              <w:t>（阻隔童工）</w:t>
            </w:r>
          </w:p>
        </w:tc>
      </w:tr>
      <w:tr w:rsidR="00F61B25" w:rsidRPr="00700640" w14:paraId="66C8027F" w14:textId="77777777" w:rsidTr="0057274E">
        <w:tc>
          <w:tcPr>
            <w:tcW w:w="455" w:type="dxa"/>
            <w:vAlign w:val="center"/>
          </w:tcPr>
          <w:p w14:paraId="16253899" w14:textId="4DBF3C39" w:rsidR="00F61B25" w:rsidRPr="00700640" w:rsidRDefault="00F61B25"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3" w:type="dxa"/>
          </w:tcPr>
          <w:p w14:paraId="2CF8FB28" w14:textId="4DDD48AA" w:rsidR="00F61B25" w:rsidRPr="00700640" w:rsidRDefault="00F61B25" w:rsidP="00167140">
            <w:pPr>
              <w:spacing w:line="400" w:lineRule="exact"/>
              <w:rPr>
                <w:rFonts w:ascii="標楷體" w:eastAsia="標楷體" w:hAnsi="標楷體" w:cstheme="majorHAnsi"/>
              </w:rPr>
            </w:pPr>
            <w:r w:rsidRPr="00700640">
              <w:rPr>
                <w:rFonts w:ascii="標楷體" w:eastAsia="標楷體" w:hAnsi="標楷體" w:cstheme="majorHAnsi"/>
              </w:rPr>
              <w:t>依據 Herzberg 的激勵保健理論（Motivation-Hygiene Theory），發現使個人投入工作的動機有兩組因素，一組為影響工作滿意的激勵因素，另一組為影響工作不滿意的保健因素，下列何者屬於保健因素？ </w:t>
            </w:r>
            <w:r w:rsidRPr="00700640">
              <w:rPr>
                <w:rFonts w:ascii="標楷體" w:eastAsia="標楷體" w:hAnsi="標楷體" w:cstheme="majorHAnsi"/>
              </w:rPr>
              <w:br/>
              <w:t>(A) 責任感 </w:t>
            </w:r>
            <w:r w:rsidRPr="00700640">
              <w:rPr>
                <w:rFonts w:ascii="標楷體" w:eastAsia="標楷體" w:hAnsi="標楷體" w:cstheme="majorHAnsi"/>
              </w:rPr>
              <w:br/>
              <w:t>(B) 組織的政策與管理 </w:t>
            </w:r>
            <w:r w:rsidRPr="00700640">
              <w:rPr>
                <w:rFonts w:ascii="標楷體" w:eastAsia="標楷體" w:hAnsi="標楷體" w:cstheme="majorHAnsi"/>
              </w:rPr>
              <w:br/>
              <w:t>(C) 升遷 </w:t>
            </w:r>
            <w:r w:rsidRPr="00700640">
              <w:rPr>
                <w:rFonts w:ascii="標楷體" w:eastAsia="標楷體" w:hAnsi="標楷體" w:cstheme="majorHAnsi"/>
              </w:rPr>
              <w:br/>
              <w:t>(D) 受賞識感</w:t>
            </w:r>
          </w:p>
        </w:tc>
      </w:tr>
      <w:tr w:rsidR="00F61B25" w:rsidRPr="00700640" w14:paraId="5922DD45" w14:textId="77777777" w:rsidTr="0057274E">
        <w:tc>
          <w:tcPr>
            <w:tcW w:w="455" w:type="dxa"/>
          </w:tcPr>
          <w:p w14:paraId="11539693" w14:textId="125B605A" w:rsidR="00F61B25" w:rsidRPr="00700640" w:rsidRDefault="00F61B25"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568C2440" w14:textId="77777777" w:rsidR="00F61B25" w:rsidRPr="00700640" w:rsidRDefault="00F61B25" w:rsidP="00167140">
            <w:pPr>
              <w:spacing w:line="400" w:lineRule="exact"/>
              <w:rPr>
                <w:rFonts w:ascii="標楷體" w:eastAsia="標楷體" w:hAnsi="標楷體" w:cstheme="majorHAnsi"/>
              </w:rPr>
            </w:pPr>
            <w:r w:rsidRPr="00700640">
              <w:rPr>
                <w:rFonts w:ascii="標楷體" w:eastAsia="標楷體" w:hAnsi="標楷體" w:cstheme="majorHAnsi"/>
                <w:b/>
                <w:color w:val="0070C0"/>
              </w:rPr>
              <w:t>激勵因素</w:t>
            </w:r>
            <w:r w:rsidRPr="00700640">
              <w:rPr>
                <w:rFonts w:ascii="標楷體" w:eastAsia="標楷體" w:hAnsi="標楷體" w:cstheme="majorHAnsi"/>
              </w:rPr>
              <w:t>→</w:t>
            </w:r>
            <w:r w:rsidRPr="00700640">
              <w:rPr>
                <w:rFonts w:ascii="標楷體" w:eastAsia="標楷體" w:hAnsi="標楷體" w:cstheme="majorHAnsi"/>
                <w:shd w:val="pct15" w:color="auto" w:fill="FFFFFF"/>
              </w:rPr>
              <w:t>成功則瘦身</w:t>
            </w:r>
          </w:p>
          <w:p w14:paraId="595796FF" w14:textId="77777777" w:rsidR="00F61B25" w:rsidRPr="00700640" w:rsidRDefault="00F61B25" w:rsidP="00167140">
            <w:pPr>
              <w:spacing w:line="400" w:lineRule="exact"/>
              <w:rPr>
                <w:rFonts w:ascii="標楷體" w:eastAsia="標楷體" w:hAnsi="標楷體" w:cstheme="majorHAnsi"/>
              </w:rPr>
            </w:pPr>
            <w:r w:rsidRPr="00700640">
              <w:rPr>
                <w:rFonts w:ascii="標楷體" w:eastAsia="標楷體" w:hAnsi="標楷體" w:cstheme="majorHAnsi"/>
              </w:rPr>
              <w:t>成就感、工作本身、責任感、受賞識感、升遷</w:t>
            </w:r>
          </w:p>
          <w:p w14:paraId="1048961F" w14:textId="77777777" w:rsidR="00F61B25" w:rsidRPr="00700640" w:rsidRDefault="00F61B25" w:rsidP="00167140">
            <w:pPr>
              <w:spacing w:line="400" w:lineRule="exact"/>
              <w:rPr>
                <w:rFonts w:ascii="標楷體" w:eastAsia="標楷體" w:hAnsi="標楷體" w:cstheme="majorHAnsi"/>
              </w:rPr>
            </w:pPr>
            <w:r w:rsidRPr="00700640">
              <w:rPr>
                <w:rFonts w:ascii="標楷體" w:eastAsia="標楷體" w:hAnsi="標楷體" w:cstheme="majorHAnsi"/>
                <w:b/>
                <w:color w:val="0070C0"/>
              </w:rPr>
              <w:t>保健因素</w:t>
            </w:r>
            <w:r w:rsidRPr="00700640">
              <w:rPr>
                <w:rFonts w:ascii="標楷體" w:eastAsia="標楷體" w:hAnsi="標楷體" w:cstheme="majorHAnsi"/>
              </w:rPr>
              <w:t>→</w:t>
            </w:r>
            <w:r w:rsidRPr="00700640">
              <w:rPr>
                <w:rFonts w:ascii="標楷體" w:eastAsia="標楷體" w:hAnsi="標楷體" w:cstheme="majorHAnsi"/>
                <w:shd w:val="pct15" w:color="auto" w:fill="FFFFFF"/>
              </w:rPr>
              <w:t>新人是公主</w:t>
            </w:r>
          </w:p>
          <w:p w14:paraId="4EC43B46" w14:textId="4BB3E2CD" w:rsidR="00F61B25" w:rsidRPr="00700640" w:rsidRDefault="00F61B25" w:rsidP="00167140">
            <w:pPr>
              <w:spacing w:line="400" w:lineRule="exact"/>
              <w:rPr>
                <w:rFonts w:ascii="標楷體" w:eastAsia="標楷體" w:hAnsi="標楷體" w:cstheme="majorHAnsi"/>
              </w:rPr>
            </w:pPr>
            <w:r w:rsidRPr="00700640">
              <w:rPr>
                <w:rFonts w:ascii="標楷體" w:eastAsia="標楷體" w:hAnsi="標楷體" w:cstheme="majorHAnsi"/>
              </w:rPr>
              <w:t>薪資、人際關係、視導技巧、工作環境、組織政策與管理</w:t>
            </w:r>
          </w:p>
        </w:tc>
      </w:tr>
      <w:tr w:rsidR="00926394" w:rsidRPr="00700640" w14:paraId="5A243132" w14:textId="77777777" w:rsidTr="0057274E">
        <w:tc>
          <w:tcPr>
            <w:tcW w:w="455" w:type="dxa"/>
            <w:vAlign w:val="center"/>
          </w:tcPr>
          <w:p w14:paraId="298F8F09" w14:textId="6E97BB8D" w:rsidR="00926394" w:rsidRPr="00700640" w:rsidRDefault="00926394"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3" w:type="dxa"/>
          </w:tcPr>
          <w:p w14:paraId="036F267D" w14:textId="4E02F41A" w:rsidR="00926394" w:rsidRPr="00700640" w:rsidRDefault="00926394" w:rsidP="00167140">
            <w:pPr>
              <w:spacing w:line="400" w:lineRule="exact"/>
              <w:rPr>
                <w:rFonts w:ascii="標楷體" w:eastAsia="標楷體" w:hAnsi="標楷體" w:cstheme="majorHAnsi"/>
              </w:rPr>
            </w:pPr>
            <w:r w:rsidRPr="00700640">
              <w:rPr>
                <w:rFonts w:ascii="標楷體" w:eastAsia="標楷體" w:hAnsi="標楷體" w:cstheme="majorHAnsi"/>
              </w:rPr>
              <w:t>華山國小的新任校長劉校長到任後，發現學校呈現著賀塞和布蘭查德（P. Hersey &amp; K. H. Blanchard）情境領導理論中 所陳述的成員低成熟度的狀況，即成員既無能力也無意願。此時，劉校長如依該理論的主張，應該採取以下何種領 導類型較為有效？</w:t>
            </w:r>
            <w:r w:rsidRPr="00700640">
              <w:rPr>
                <w:rFonts w:ascii="標楷體" w:eastAsia="標楷體" w:hAnsi="標楷體" w:cstheme="majorHAnsi"/>
              </w:rPr>
              <w:br/>
              <w:t>(A)高工作低關係導向</w:t>
            </w:r>
            <w:r w:rsidRPr="00700640">
              <w:rPr>
                <w:rFonts w:ascii="標楷體" w:eastAsia="標楷體" w:hAnsi="標楷體" w:cstheme="majorHAnsi"/>
              </w:rPr>
              <w:br/>
              <w:t>(B)高工作高關係導向</w:t>
            </w:r>
            <w:r w:rsidRPr="00700640">
              <w:rPr>
                <w:rFonts w:ascii="標楷體" w:eastAsia="標楷體" w:hAnsi="標楷體" w:cstheme="majorHAnsi"/>
              </w:rPr>
              <w:br/>
              <w:t>(C)低工作高關係導向</w:t>
            </w:r>
            <w:r w:rsidRPr="00700640">
              <w:rPr>
                <w:rFonts w:ascii="標楷體" w:eastAsia="標楷體" w:hAnsi="標楷體" w:cstheme="majorHAnsi"/>
              </w:rPr>
              <w:br/>
              <w:t>(D)低工作低關係導向</w:t>
            </w:r>
          </w:p>
        </w:tc>
      </w:tr>
      <w:tr w:rsidR="00926394" w:rsidRPr="00700640" w14:paraId="18461B76" w14:textId="77777777" w:rsidTr="0057274E">
        <w:tc>
          <w:tcPr>
            <w:tcW w:w="455" w:type="dxa"/>
          </w:tcPr>
          <w:p w14:paraId="06B06B2A" w14:textId="67BA70A7" w:rsidR="00926394" w:rsidRPr="00700640" w:rsidRDefault="00926394"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32"/>
              <w:gridCol w:w="2548"/>
              <w:gridCol w:w="6182"/>
            </w:tblGrid>
            <w:tr w:rsidR="00926394" w:rsidRPr="00700640" w14:paraId="37E17B27" w14:textId="77777777" w:rsidTr="00926394">
              <w:tc>
                <w:tcPr>
                  <w:tcW w:w="183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680B2F9" w14:textId="77777777" w:rsidR="00926394" w:rsidRPr="00700640" w:rsidRDefault="00926394" w:rsidP="00167140">
                  <w:pPr>
                    <w:spacing w:after="150" w:line="400" w:lineRule="exact"/>
                    <w:jc w:val="center"/>
                    <w:rPr>
                      <w:rFonts w:ascii="標楷體" w:eastAsia="標楷體" w:hAnsi="標楷體" w:cstheme="majorHAnsi"/>
                      <w:b/>
                      <w:color w:val="00B050"/>
                    </w:rPr>
                  </w:pPr>
                  <w:r w:rsidRPr="00700640">
                    <w:rPr>
                      <w:rFonts w:ascii="標楷體" w:eastAsia="標楷體" w:hAnsi="標楷體" w:cstheme="majorHAnsi"/>
                      <w:b/>
                      <w:color w:val="00B050"/>
                    </w:rPr>
                    <w:t>告知式、指揮式</w:t>
                  </w:r>
                </w:p>
              </w:tc>
              <w:tc>
                <w:tcPr>
                  <w:tcW w:w="2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25EE169" w14:textId="77777777" w:rsidR="00926394" w:rsidRPr="00700640" w:rsidRDefault="00926394" w:rsidP="00167140">
                  <w:pPr>
                    <w:spacing w:after="150" w:line="400" w:lineRule="exact"/>
                    <w:jc w:val="center"/>
                    <w:rPr>
                      <w:rFonts w:ascii="標楷體" w:eastAsia="標楷體" w:hAnsi="標楷體" w:cstheme="majorHAnsi"/>
                    </w:rPr>
                  </w:pPr>
                  <w:r w:rsidRPr="00700640">
                    <w:rPr>
                      <w:rFonts w:ascii="標楷體" w:eastAsia="標楷體" w:hAnsi="標楷體" w:cstheme="majorHAnsi"/>
                    </w:rPr>
                    <w:t>低能力，低意願(廢物)</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CFA42CC" w14:textId="77777777" w:rsidR="00926394" w:rsidRPr="00700640" w:rsidRDefault="00926394" w:rsidP="00167140">
                  <w:pPr>
                    <w:spacing w:after="150" w:line="400" w:lineRule="exact"/>
                    <w:rPr>
                      <w:rFonts w:ascii="標楷體" w:eastAsia="標楷體" w:hAnsi="標楷體" w:cstheme="majorHAnsi"/>
                    </w:rPr>
                  </w:pPr>
                  <w:r w:rsidRPr="00700640">
                    <w:rPr>
                      <w:rFonts w:ascii="標楷體" w:eastAsia="標楷體" w:hAnsi="標楷體" w:cstheme="majorHAnsi"/>
                    </w:rPr>
                    <w:t>高工作，低關係(只能當奴隸來壓榨，何必跟你攀關係)</w:t>
                  </w:r>
                </w:p>
              </w:tc>
            </w:tr>
            <w:tr w:rsidR="00926394" w:rsidRPr="00700640" w14:paraId="430B6483" w14:textId="77777777" w:rsidTr="00926394">
              <w:tc>
                <w:tcPr>
                  <w:tcW w:w="183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03E6859" w14:textId="77777777" w:rsidR="00926394" w:rsidRPr="00700640" w:rsidRDefault="00926394" w:rsidP="00167140">
                  <w:pPr>
                    <w:spacing w:after="150" w:line="400" w:lineRule="exact"/>
                    <w:jc w:val="center"/>
                    <w:rPr>
                      <w:rFonts w:ascii="標楷體" w:eastAsia="標楷體" w:hAnsi="標楷體" w:cstheme="majorHAnsi"/>
                      <w:b/>
                      <w:color w:val="00B050"/>
                    </w:rPr>
                  </w:pPr>
                  <w:r w:rsidRPr="00700640">
                    <w:rPr>
                      <w:rFonts w:ascii="標楷體" w:eastAsia="標楷體" w:hAnsi="標楷體" w:cstheme="majorHAnsi"/>
                      <w:b/>
                      <w:color w:val="00B050"/>
                    </w:rPr>
                    <w:t>推銷式、支持式</w:t>
                  </w:r>
                </w:p>
              </w:tc>
              <w:tc>
                <w:tcPr>
                  <w:tcW w:w="2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5360EB9" w14:textId="77777777" w:rsidR="00926394" w:rsidRPr="00700640" w:rsidRDefault="00926394" w:rsidP="00167140">
                  <w:pPr>
                    <w:spacing w:after="150" w:line="400" w:lineRule="exact"/>
                    <w:jc w:val="center"/>
                    <w:rPr>
                      <w:rFonts w:ascii="標楷體" w:eastAsia="標楷體" w:hAnsi="標楷體" w:cstheme="majorHAnsi"/>
                    </w:rPr>
                  </w:pPr>
                  <w:r w:rsidRPr="00700640">
                    <w:rPr>
                      <w:rFonts w:ascii="標楷體" w:eastAsia="標楷體" w:hAnsi="標楷體" w:cstheme="majorHAnsi"/>
                    </w:rPr>
                    <w:t>低能力，高意願(菜鳥)</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5DFBABB" w14:textId="77777777" w:rsidR="00926394" w:rsidRPr="00700640" w:rsidRDefault="00926394" w:rsidP="00167140">
                  <w:pPr>
                    <w:spacing w:after="150" w:line="400" w:lineRule="exact"/>
                    <w:rPr>
                      <w:rFonts w:ascii="標楷體" w:eastAsia="標楷體" w:hAnsi="標楷體" w:cstheme="majorHAnsi"/>
                    </w:rPr>
                  </w:pPr>
                  <w:r w:rsidRPr="00700640">
                    <w:rPr>
                      <w:rFonts w:ascii="標楷體" w:eastAsia="標楷體" w:hAnsi="標楷體" w:cstheme="majorHAnsi"/>
                    </w:rPr>
                    <w:t>高工作，高關係(菜就是要做事，工作丟給他，偶爾請他喝飲料，納入自己的派系)</w:t>
                  </w:r>
                </w:p>
              </w:tc>
            </w:tr>
            <w:tr w:rsidR="00926394" w:rsidRPr="00700640" w14:paraId="0DFDF31D" w14:textId="77777777" w:rsidTr="00926394">
              <w:tc>
                <w:tcPr>
                  <w:tcW w:w="183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71BC17E" w14:textId="77777777" w:rsidR="00926394" w:rsidRPr="00700640" w:rsidRDefault="00926394" w:rsidP="00167140">
                  <w:pPr>
                    <w:spacing w:after="150" w:line="400" w:lineRule="exact"/>
                    <w:jc w:val="center"/>
                    <w:rPr>
                      <w:rFonts w:ascii="標楷體" w:eastAsia="標楷體" w:hAnsi="標楷體" w:cstheme="majorHAnsi"/>
                      <w:b/>
                      <w:color w:val="00B050"/>
                    </w:rPr>
                  </w:pPr>
                  <w:r w:rsidRPr="00700640">
                    <w:rPr>
                      <w:rFonts w:ascii="標楷體" w:eastAsia="標楷體" w:hAnsi="標楷體" w:cstheme="majorHAnsi"/>
                      <w:b/>
                      <w:color w:val="00B050"/>
                    </w:rPr>
                    <w:t>參與式</w:t>
                  </w:r>
                </w:p>
              </w:tc>
              <w:tc>
                <w:tcPr>
                  <w:tcW w:w="2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EDAD8AF" w14:textId="77777777" w:rsidR="00926394" w:rsidRPr="00700640" w:rsidRDefault="00926394" w:rsidP="00167140">
                  <w:pPr>
                    <w:spacing w:after="150" w:line="400" w:lineRule="exact"/>
                    <w:jc w:val="center"/>
                    <w:rPr>
                      <w:rFonts w:ascii="標楷體" w:eastAsia="標楷體" w:hAnsi="標楷體" w:cstheme="majorHAnsi"/>
                    </w:rPr>
                  </w:pPr>
                  <w:r w:rsidRPr="00700640">
                    <w:rPr>
                      <w:rFonts w:ascii="標楷體" w:eastAsia="標楷體" w:hAnsi="標楷體" w:cstheme="majorHAnsi"/>
                    </w:rPr>
                    <w:t>高能力，低意願(老鳥)</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CB7B094" w14:textId="77777777" w:rsidR="00926394" w:rsidRPr="00700640" w:rsidRDefault="00926394" w:rsidP="00167140">
                  <w:pPr>
                    <w:spacing w:after="150" w:line="400" w:lineRule="exact"/>
                    <w:rPr>
                      <w:rFonts w:ascii="標楷體" w:eastAsia="標楷體" w:hAnsi="標楷體" w:cstheme="majorHAnsi"/>
                    </w:rPr>
                  </w:pPr>
                  <w:r w:rsidRPr="00700640">
                    <w:rPr>
                      <w:rFonts w:ascii="標楷體" w:eastAsia="標楷體" w:hAnsi="標楷體" w:cstheme="majorHAnsi"/>
                    </w:rPr>
                    <w:t>低工作，高關係(千萬不要得罪，小心的奉承)</w:t>
                  </w:r>
                </w:p>
              </w:tc>
            </w:tr>
            <w:tr w:rsidR="00926394" w:rsidRPr="00700640" w14:paraId="01B2551E" w14:textId="77777777" w:rsidTr="00926394">
              <w:tc>
                <w:tcPr>
                  <w:tcW w:w="183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2644EBD" w14:textId="77777777" w:rsidR="00926394" w:rsidRPr="00700640" w:rsidRDefault="00926394" w:rsidP="00167140">
                  <w:pPr>
                    <w:spacing w:after="150" w:line="400" w:lineRule="exact"/>
                    <w:jc w:val="center"/>
                    <w:rPr>
                      <w:rFonts w:ascii="標楷體" w:eastAsia="標楷體" w:hAnsi="標楷體" w:cstheme="majorHAnsi"/>
                      <w:b/>
                      <w:color w:val="00B050"/>
                    </w:rPr>
                  </w:pPr>
                  <w:r w:rsidRPr="00700640">
                    <w:rPr>
                      <w:rFonts w:ascii="標楷體" w:eastAsia="標楷體" w:hAnsi="標楷體" w:cstheme="majorHAnsi"/>
                      <w:b/>
                      <w:color w:val="00B050"/>
                    </w:rPr>
                    <w:t>授權式</w:t>
                  </w:r>
                </w:p>
              </w:tc>
              <w:tc>
                <w:tcPr>
                  <w:tcW w:w="254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D2D9322" w14:textId="77777777" w:rsidR="00926394" w:rsidRPr="00700640" w:rsidRDefault="00926394" w:rsidP="00167140">
                  <w:pPr>
                    <w:spacing w:after="150" w:line="400" w:lineRule="exact"/>
                    <w:jc w:val="center"/>
                    <w:rPr>
                      <w:rFonts w:ascii="標楷體" w:eastAsia="標楷體" w:hAnsi="標楷體" w:cstheme="majorHAnsi"/>
                    </w:rPr>
                  </w:pPr>
                  <w:r w:rsidRPr="00700640">
                    <w:rPr>
                      <w:rFonts w:ascii="標楷體" w:eastAsia="標楷體" w:hAnsi="標楷體" w:cstheme="majorHAnsi"/>
                    </w:rPr>
                    <w:t>高能力，高意願</w:t>
                  </w:r>
                </w:p>
                <w:p w14:paraId="18725D77" w14:textId="77777777" w:rsidR="00926394" w:rsidRPr="00700640" w:rsidRDefault="00926394" w:rsidP="00167140">
                  <w:pPr>
                    <w:spacing w:after="150" w:line="400" w:lineRule="exact"/>
                    <w:jc w:val="center"/>
                    <w:rPr>
                      <w:rFonts w:ascii="標楷體" w:eastAsia="標楷體" w:hAnsi="標楷體" w:cstheme="majorHAnsi"/>
                    </w:rPr>
                  </w:pPr>
                  <w:r w:rsidRPr="00700640">
                    <w:rPr>
                      <w:rFonts w:ascii="標楷體" w:eastAsia="標楷體" w:hAnsi="標楷體" w:cstheme="majorHAnsi"/>
                    </w:rPr>
                    <w:t>(千年難得一件的奇才)</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6785719" w14:textId="77777777" w:rsidR="00926394" w:rsidRPr="00700640" w:rsidRDefault="00926394" w:rsidP="00167140">
                  <w:pPr>
                    <w:spacing w:after="150" w:line="400" w:lineRule="exact"/>
                    <w:rPr>
                      <w:rFonts w:ascii="標楷體" w:eastAsia="標楷體" w:hAnsi="標楷體" w:cstheme="majorHAnsi"/>
                    </w:rPr>
                  </w:pPr>
                  <w:r w:rsidRPr="00700640">
                    <w:rPr>
                      <w:rFonts w:ascii="標楷體" w:eastAsia="標楷體" w:hAnsi="標楷體" w:cstheme="majorHAnsi"/>
                    </w:rPr>
                    <w:t>低工作，低關係(讓他自己搞就行了)</w:t>
                  </w:r>
                </w:p>
              </w:tc>
            </w:tr>
          </w:tbl>
          <w:p w14:paraId="390BE467" w14:textId="77777777" w:rsidR="00926394" w:rsidRPr="00700640" w:rsidRDefault="00926394" w:rsidP="00167140">
            <w:pPr>
              <w:spacing w:line="400" w:lineRule="exact"/>
              <w:rPr>
                <w:rFonts w:ascii="標楷體" w:eastAsia="標楷體" w:hAnsi="標楷體" w:cstheme="majorHAnsi"/>
              </w:rPr>
            </w:pPr>
          </w:p>
        </w:tc>
      </w:tr>
      <w:tr w:rsidR="00FF60D3" w:rsidRPr="00700640" w14:paraId="7CA5D905" w14:textId="77777777" w:rsidTr="0057274E">
        <w:tc>
          <w:tcPr>
            <w:tcW w:w="455" w:type="dxa"/>
            <w:vAlign w:val="center"/>
          </w:tcPr>
          <w:p w14:paraId="549841C0" w14:textId="017E289B" w:rsidR="00FF60D3" w:rsidRPr="00700640" w:rsidRDefault="00560BB4"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3" w:type="dxa"/>
          </w:tcPr>
          <w:p w14:paraId="701F5251" w14:textId="3B58B0EB" w:rsidR="00FF60D3" w:rsidRPr="00700640" w:rsidRDefault="00560BB4" w:rsidP="00167140">
            <w:pPr>
              <w:spacing w:line="400" w:lineRule="exact"/>
              <w:rPr>
                <w:rFonts w:ascii="標楷體" w:eastAsia="標楷體" w:hAnsi="標楷體" w:cstheme="majorHAnsi"/>
              </w:rPr>
            </w:pPr>
            <w:r w:rsidRPr="00700640">
              <w:rPr>
                <w:rFonts w:ascii="標楷體" w:eastAsia="標楷體" w:hAnsi="標楷體" w:cstheme="majorHAnsi"/>
              </w:rPr>
              <w:t>下列何者為教育政策制訂過程的最後階段？ </w:t>
            </w:r>
            <w:r w:rsidRPr="00700640">
              <w:rPr>
                <w:rFonts w:ascii="標楷體" w:eastAsia="標楷體" w:hAnsi="標楷體" w:cstheme="majorHAnsi"/>
              </w:rPr>
              <w:br/>
              <w:t>(A)問題形成 </w:t>
            </w:r>
            <w:r w:rsidRPr="00700640">
              <w:rPr>
                <w:rFonts w:ascii="標楷體" w:eastAsia="標楷體" w:hAnsi="標楷體" w:cstheme="majorHAnsi"/>
              </w:rPr>
              <w:br/>
              <w:t>(B)政策採納 </w:t>
            </w:r>
            <w:r w:rsidRPr="00700640">
              <w:rPr>
                <w:rFonts w:ascii="標楷體" w:eastAsia="標楷體" w:hAnsi="標楷體" w:cstheme="majorHAnsi"/>
              </w:rPr>
              <w:br/>
              <w:t>(C)政策執行 </w:t>
            </w:r>
            <w:r w:rsidRPr="00700640">
              <w:rPr>
                <w:rFonts w:ascii="標楷體" w:eastAsia="標楷體" w:hAnsi="標楷體" w:cstheme="majorHAnsi"/>
              </w:rPr>
              <w:br/>
              <w:t>(D)政策評估 </w:t>
            </w:r>
          </w:p>
        </w:tc>
      </w:tr>
      <w:tr w:rsidR="00FF60D3" w:rsidRPr="00700640" w14:paraId="12863110" w14:textId="77777777" w:rsidTr="0057274E">
        <w:tc>
          <w:tcPr>
            <w:tcW w:w="455" w:type="dxa"/>
          </w:tcPr>
          <w:p w14:paraId="01838EBB" w14:textId="77777777" w:rsidR="00FF60D3" w:rsidRPr="00700640" w:rsidRDefault="00FF60D3"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2F073D6E" w14:textId="77777777" w:rsidR="00FF60D3" w:rsidRPr="00700640" w:rsidRDefault="00FF60D3"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404BFB5E" w14:textId="77777777" w:rsidR="00560BB4" w:rsidRPr="00700640" w:rsidRDefault="00560BB4" w:rsidP="00167140">
            <w:pPr>
              <w:spacing w:line="400" w:lineRule="exact"/>
              <w:rPr>
                <w:rFonts w:ascii="標楷體" w:eastAsia="標楷體" w:hAnsi="標楷體" w:cstheme="majorHAnsi"/>
              </w:rPr>
            </w:pPr>
            <w:r w:rsidRPr="00700640">
              <w:rPr>
                <w:rFonts w:ascii="標楷體" w:eastAsia="標楷體" w:hAnsi="標楷體" w:cstheme="majorHAnsi"/>
              </w:rPr>
              <w:t>一般常見的教育政策制定歷程</w:t>
            </w:r>
          </w:p>
          <w:p w14:paraId="024D72A6" w14:textId="7E4B1EAC" w:rsidR="00560BB4" w:rsidRPr="00700640" w:rsidRDefault="00560BB4" w:rsidP="00167140">
            <w:pPr>
              <w:spacing w:line="400" w:lineRule="exact"/>
              <w:rPr>
                <w:rFonts w:ascii="標楷體" w:eastAsia="標楷體" w:hAnsi="標楷體" w:cstheme="majorHAnsi"/>
              </w:rPr>
            </w:pPr>
            <w:r w:rsidRPr="00700640">
              <w:rPr>
                <w:rFonts w:ascii="標楷體" w:eastAsia="標楷體" w:hAnsi="標楷體" w:cstheme="majorHAnsi"/>
              </w:rPr>
              <w:t>1.教育政策問題釐清與界定　2.決定設定時程　3.採納政策計畫</w:t>
            </w:r>
          </w:p>
          <w:p w14:paraId="43CC5FDB" w14:textId="4719943D" w:rsidR="00FF60D3" w:rsidRPr="00700640" w:rsidRDefault="00560BB4" w:rsidP="00167140">
            <w:pPr>
              <w:spacing w:line="400" w:lineRule="exact"/>
              <w:rPr>
                <w:rFonts w:ascii="標楷體" w:eastAsia="標楷體" w:hAnsi="標楷體" w:cstheme="majorHAnsi"/>
              </w:rPr>
            </w:pPr>
            <w:r w:rsidRPr="00700640">
              <w:rPr>
                <w:rFonts w:ascii="標楷體" w:eastAsia="標楷體" w:hAnsi="標楷體" w:cstheme="majorHAnsi"/>
              </w:rPr>
              <w:t>4.政策合法化　　　　　　　5.政策執行　　　6.政策評估</w:t>
            </w:r>
          </w:p>
        </w:tc>
      </w:tr>
      <w:tr w:rsidR="00CC2A67" w:rsidRPr="00700640" w14:paraId="795627BC" w14:textId="77777777" w:rsidTr="0057274E">
        <w:tc>
          <w:tcPr>
            <w:tcW w:w="455" w:type="dxa"/>
            <w:vAlign w:val="center"/>
          </w:tcPr>
          <w:p w14:paraId="4114DC2C" w14:textId="448CF400" w:rsidR="00CC2A67" w:rsidRPr="00700640" w:rsidRDefault="00CC2A67"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3" w:type="dxa"/>
          </w:tcPr>
          <w:p w14:paraId="584F6803" w14:textId="6E798721" w:rsidR="00CC2A67" w:rsidRPr="00700640" w:rsidRDefault="00CC2A67" w:rsidP="00167140">
            <w:pPr>
              <w:spacing w:line="400" w:lineRule="exact"/>
              <w:rPr>
                <w:rFonts w:ascii="標楷體" w:eastAsia="標楷體" w:hAnsi="標楷體" w:cstheme="majorHAnsi"/>
              </w:rPr>
            </w:pPr>
            <w:r w:rsidRPr="00700640">
              <w:rPr>
                <w:rFonts w:ascii="標楷體" w:eastAsia="標楷體" w:hAnsi="標楷體" w:cstheme="majorHAnsi"/>
              </w:rPr>
              <w:t>下列關於ERG理論的敘述何者有誤？</w:t>
            </w:r>
            <w:r w:rsidRPr="00700640">
              <w:rPr>
                <w:rFonts w:ascii="標楷體" w:eastAsia="標楷體" w:hAnsi="標楷體" w:cstheme="majorHAnsi"/>
              </w:rPr>
              <w:br/>
              <w:t>(A)較高層次需求滿足愈小，則愈轉而追求較低層次之需求 </w:t>
            </w:r>
            <w:r w:rsidRPr="00700640">
              <w:rPr>
                <w:rFonts w:ascii="標楷體" w:eastAsia="標楷體" w:hAnsi="標楷體" w:cstheme="majorHAnsi"/>
              </w:rPr>
              <w:br/>
              <w:t>(B)R所指的是受賞識需求（recognition needs） </w:t>
            </w:r>
            <w:r w:rsidRPr="00700640">
              <w:rPr>
                <w:rFonts w:ascii="標楷體" w:eastAsia="標楷體" w:hAnsi="標楷體" w:cstheme="majorHAnsi"/>
              </w:rPr>
              <w:br/>
              <w:t>(C)每一層次需求的滿足愈少，則愈希望能夠獲得滿足 </w:t>
            </w:r>
            <w:r w:rsidRPr="00700640">
              <w:rPr>
                <w:rFonts w:ascii="標楷體" w:eastAsia="標楷體" w:hAnsi="標楷體" w:cstheme="majorHAnsi"/>
              </w:rPr>
              <w:br/>
              <w:t>(D)係由Alderfer,C.P.彙整Maslow的需求層次理論而得</w:t>
            </w:r>
          </w:p>
        </w:tc>
      </w:tr>
      <w:tr w:rsidR="00CC2A67" w:rsidRPr="00700640" w14:paraId="24C39A62" w14:textId="77777777" w:rsidTr="0057274E">
        <w:tc>
          <w:tcPr>
            <w:tcW w:w="455" w:type="dxa"/>
          </w:tcPr>
          <w:p w14:paraId="0A7A8460" w14:textId="45A46046" w:rsidR="00CC2A67" w:rsidRPr="00700640" w:rsidRDefault="00CC2A67"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4E0E41AF" w14:textId="77777777" w:rsidR="00CC2A67" w:rsidRPr="00700640" w:rsidRDefault="00CC2A67"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FF0000"/>
              </w:rPr>
              <w:t xml:space="preserve">克雷頓·埃爾德弗Clayton Alderfer </w:t>
            </w:r>
            <w:r w:rsidRPr="00700640">
              <w:rPr>
                <w:rFonts w:ascii="標楷體" w:eastAsia="標楷體" w:hAnsi="標楷體" w:cstheme="majorHAnsi"/>
                <w:b/>
                <w:color w:val="00B050"/>
              </w:rPr>
              <w:t>ERG理論</w:t>
            </w:r>
          </w:p>
          <w:p w14:paraId="76881FE0" w14:textId="77777777" w:rsidR="00CC2A67" w:rsidRPr="00700640" w:rsidRDefault="00CC2A67" w:rsidP="00167140">
            <w:pPr>
              <w:spacing w:line="400" w:lineRule="exact"/>
              <w:rPr>
                <w:rFonts w:ascii="標楷體" w:eastAsia="標楷體" w:hAnsi="標楷體" w:cstheme="majorHAnsi"/>
              </w:rPr>
            </w:pPr>
            <w:r w:rsidRPr="00700640">
              <w:rPr>
                <w:rFonts w:ascii="標楷體" w:eastAsia="標楷體" w:hAnsi="標楷體" w:cstheme="majorHAnsi"/>
              </w:rPr>
              <w:t>修正需要層次理論，將上述安全、社會需求納入「關係需求」的範疇，尊重、自我實現納入「成長」需求。因此形成三個層級：</w:t>
            </w:r>
          </w:p>
          <w:p w14:paraId="138261DB" w14:textId="5F3BD374" w:rsidR="00CC2A67" w:rsidRPr="00700640" w:rsidRDefault="00CC2A67" w:rsidP="00167140">
            <w:pPr>
              <w:spacing w:line="400" w:lineRule="exact"/>
              <w:rPr>
                <w:rFonts w:ascii="標楷體" w:eastAsia="標楷體" w:hAnsi="標楷體" w:cstheme="majorHAnsi"/>
                <w:color w:val="0070C0"/>
              </w:rPr>
            </w:pPr>
            <w:r w:rsidRPr="00700640">
              <w:rPr>
                <w:rFonts w:ascii="標楷體" w:eastAsia="標楷體" w:hAnsi="標楷體" w:cstheme="majorHAnsi"/>
                <w:b/>
                <w:bCs/>
                <w:color w:val="0070C0"/>
              </w:rPr>
              <w:t>生存需求（existence）、關係需求（relatedness）、成長需求（growing）</w:t>
            </w:r>
          </w:p>
          <w:p w14:paraId="19351717" w14:textId="0BF0C423" w:rsidR="00CC2A67" w:rsidRPr="00700640" w:rsidRDefault="00CC2A67" w:rsidP="00167140">
            <w:pPr>
              <w:spacing w:line="400" w:lineRule="exact"/>
              <w:rPr>
                <w:rFonts w:ascii="標楷體" w:eastAsia="標楷體" w:hAnsi="標楷體" w:cstheme="majorHAnsi"/>
              </w:rPr>
            </w:pPr>
            <w:r w:rsidRPr="00700640">
              <w:rPr>
                <w:rFonts w:ascii="標楷體" w:eastAsia="標楷體" w:hAnsi="標楷體" w:cs="新細明體" w:hint="eastAsia"/>
              </w:rPr>
              <w:t>※</w:t>
            </w:r>
            <w:r w:rsidRPr="00700640">
              <w:rPr>
                <w:rFonts w:ascii="標楷體" w:eastAsia="標楷體" w:hAnsi="標楷體" w:cstheme="majorHAnsi"/>
              </w:rPr>
              <w:t>較高層次需求滿足小，則越轉而</w:t>
            </w:r>
            <w:r w:rsidRPr="00700640">
              <w:rPr>
                <w:rFonts w:ascii="標楷體" w:eastAsia="標楷體" w:hAnsi="標楷體" w:cstheme="majorHAnsi"/>
                <w:u w:val="single"/>
              </w:rPr>
              <w:t>追求低層次的滿足</w:t>
            </w:r>
            <w:r w:rsidRPr="00700640">
              <w:rPr>
                <w:rFonts w:ascii="標楷體" w:eastAsia="標楷體" w:hAnsi="標楷體" w:cstheme="majorHAnsi"/>
              </w:rPr>
              <w:t>以資補償，稱為</w:t>
            </w:r>
            <w:r w:rsidRPr="00700640">
              <w:rPr>
                <w:rFonts w:ascii="標楷體" w:eastAsia="標楷體" w:hAnsi="標楷體" w:cstheme="majorHAnsi"/>
                <w:b/>
                <w:bCs/>
              </w:rPr>
              <w:t>挫折退化現象</w:t>
            </w:r>
            <w:r w:rsidRPr="00700640">
              <w:rPr>
                <w:rFonts w:ascii="標楷體" w:eastAsia="標楷體" w:hAnsi="標楷體" w:cstheme="majorHAnsi"/>
              </w:rPr>
              <w:t>。</w:t>
            </w:r>
          </w:p>
        </w:tc>
      </w:tr>
      <w:tr w:rsidR="00CC2A67" w:rsidRPr="00700640" w14:paraId="5ADAFD0D" w14:textId="77777777" w:rsidTr="0057274E">
        <w:tc>
          <w:tcPr>
            <w:tcW w:w="455" w:type="dxa"/>
            <w:vAlign w:val="center"/>
          </w:tcPr>
          <w:p w14:paraId="7F0670F2" w14:textId="1030E9FB" w:rsidR="00CC2A67" w:rsidRPr="00700640" w:rsidRDefault="00CC2A67"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3" w:type="dxa"/>
          </w:tcPr>
          <w:p w14:paraId="352801D4" w14:textId="3F8D0AB7" w:rsidR="00CC2A67" w:rsidRPr="00700640" w:rsidRDefault="00CC2A67" w:rsidP="00167140">
            <w:pPr>
              <w:spacing w:line="400" w:lineRule="exact"/>
              <w:rPr>
                <w:rFonts w:ascii="標楷體" w:eastAsia="標楷體" w:hAnsi="標楷體" w:cstheme="majorHAnsi"/>
              </w:rPr>
            </w:pPr>
            <w:r w:rsidRPr="00700640">
              <w:rPr>
                <w:rFonts w:ascii="標楷體" w:eastAsia="標楷體" w:hAnsi="標楷體" w:cstheme="majorHAnsi"/>
              </w:rPr>
              <w:t>下列何者並非是French與Raven所提出的五種權力來源與類型之一？</w:t>
            </w:r>
            <w:r w:rsidRPr="00700640">
              <w:rPr>
                <w:rFonts w:ascii="標楷體" w:eastAsia="標楷體" w:hAnsi="標楷體" w:cstheme="majorHAnsi"/>
              </w:rPr>
              <w:br/>
              <w:t>(A)關係權（connection power） </w:t>
            </w:r>
            <w:r w:rsidRPr="00700640">
              <w:rPr>
                <w:rFonts w:ascii="標楷體" w:eastAsia="標楷體" w:hAnsi="標楷體" w:cstheme="majorHAnsi"/>
              </w:rPr>
              <w:br/>
              <w:t>(B)強制權（coercive power） </w:t>
            </w:r>
            <w:r w:rsidRPr="00700640">
              <w:rPr>
                <w:rFonts w:ascii="標楷體" w:eastAsia="標楷體" w:hAnsi="標楷體" w:cstheme="majorHAnsi"/>
              </w:rPr>
              <w:br/>
              <w:t>(C)專家權（expert power）</w:t>
            </w:r>
            <w:r w:rsidRPr="00700640">
              <w:rPr>
                <w:rFonts w:ascii="標楷體" w:eastAsia="標楷體" w:hAnsi="標楷體" w:cstheme="majorHAnsi"/>
              </w:rPr>
              <w:br/>
              <w:t>(D)獎賞權（reward power）</w:t>
            </w:r>
          </w:p>
        </w:tc>
      </w:tr>
      <w:tr w:rsidR="00CC2A67" w:rsidRPr="00700640" w14:paraId="435E7F65" w14:textId="77777777" w:rsidTr="0057274E">
        <w:tc>
          <w:tcPr>
            <w:tcW w:w="455" w:type="dxa"/>
          </w:tcPr>
          <w:p w14:paraId="6B809912" w14:textId="6E406ED7" w:rsidR="00CC2A67" w:rsidRPr="00700640" w:rsidRDefault="00CC2A67"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38E918E1" w14:textId="77777777" w:rsidR="00CC2A67" w:rsidRPr="00700640" w:rsidRDefault="00CC2A67" w:rsidP="00167140">
            <w:pPr>
              <w:tabs>
                <w:tab w:val="num" w:pos="720"/>
              </w:tabs>
              <w:spacing w:line="400" w:lineRule="exact"/>
              <w:rPr>
                <w:rFonts w:ascii="標楷體" w:eastAsia="標楷體" w:hAnsi="標楷體" w:cstheme="majorHAnsi"/>
                <w:b/>
                <w:bCs/>
                <w:color w:val="0070C0"/>
              </w:rPr>
            </w:pPr>
            <w:r w:rsidRPr="00700640">
              <w:rPr>
                <w:rFonts w:ascii="標楷體" w:eastAsia="標楷體" w:hAnsi="標楷體" w:cstheme="majorHAnsi"/>
                <w:b/>
                <w:bCs/>
                <w:color w:val="FF0000"/>
              </w:rPr>
              <w:t>韋伯Weber</w:t>
            </w:r>
            <w:r w:rsidRPr="00700640">
              <w:rPr>
                <w:rFonts w:ascii="標楷體" w:eastAsia="標楷體" w:hAnsi="標楷體" w:cstheme="majorHAnsi"/>
                <w:b/>
                <w:bCs/>
                <w:color w:val="0070C0"/>
              </w:rPr>
              <w:t xml:space="preserve">　     </w:t>
            </w:r>
            <w:r w:rsidRPr="00700640">
              <w:rPr>
                <w:rFonts w:ascii="標楷體" w:eastAsia="標楷體" w:hAnsi="標楷體" w:cstheme="majorHAnsi"/>
                <w:bCs/>
                <w:color w:val="000000" w:themeColor="text1"/>
                <w:shd w:val="pct15" w:color="auto" w:fill="FFFFFF"/>
              </w:rPr>
              <w:t>穿金髮</w:t>
            </w:r>
            <w:r w:rsidRPr="00700640">
              <w:rPr>
                <w:rFonts w:ascii="標楷體" w:eastAsia="標楷體" w:hAnsi="標楷體" w:cstheme="majorHAnsi"/>
                <w:bCs/>
                <w:color w:val="000000" w:themeColor="text1"/>
              </w:rPr>
              <w:t xml:space="preserve">　       </w:t>
            </w:r>
            <w:r w:rsidRPr="00700640">
              <w:rPr>
                <w:rFonts w:ascii="標楷體" w:eastAsia="標楷體" w:hAnsi="標楷體" w:cstheme="majorHAnsi"/>
                <w:b/>
                <w:bCs/>
                <w:color w:val="0070C0"/>
              </w:rPr>
              <w:t>傳統權威 精神感召 法理權威</w:t>
            </w:r>
          </w:p>
          <w:p w14:paraId="616C436E" w14:textId="77777777" w:rsidR="00CC2A67" w:rsidRPr="00700640" w:rsidRDefault="00CC2A67" w:rsidP="00167140">
            <w:pPr>
              <w:tabs>
                <w:tab w:val="num" w:pos="720"/>
              </w:tabs>
              <w:spacing w:line="400" w:lineRule="exact"/>
              <w:rPr>
                <w:rFonts w:ascii="標楷體" w:eastAsia="標楷體" w:hAnsi="標楷體" w:cstheme="majorHAnsi"/>
                <w:b/>
                <w:bCs/>
                <w:color w:val="0070C0"/>
              </w:rPr>
            </w:pPr>
            <w:r w:rsidRPr="00700640">
              <w:rPr>
                <w:rFonts w:ascii="標楷體" w:eastAsia="標楷體" w:hAnsi="標楷體" w:cstheme="majorHAnsi"/>
                <w:b/>
                <w:bCs/>
                <w:color w:val="FF0000"/>
              </w:rPr>
              <w:t>French與Raven</w:t>
            </w:r>
            <w:r w:rsidRPr="00700640">
              <w:rPr>
                <w:rFonts w:ascii="標楷體" w:eastAsia="標楷體" w:hAnsi="標楷體" w:cstheme="majorHAnsi"/>
                <w:b/>
                <w:bCs/>
                <w:color w:val="0070C0"/>
              </w:rPr>
              <w:t xml:space="preserve">　</w:t>
            </w:r>
            <w:r w:rsidRPr="00700640">
              <w:rPr>
                <w:rFonts w:ascii="標楷體" w:eastAsia="標楷體" w:hAnsi="標楷體" w:cstheme="majorHAnsi"/>
                <w:bCs/>
                <w:color w:val="000000" w:themeColor="text1"/>
                <w:shd w:val="pct15" w:color="auto" w:fill="FFFFFF"/>
              </w:rPr>
              <w:t>法治參加獎</w:t>
            </w:r>
            <w:r w:rsidRPr="00700640">
              <w:rPr>
                <w:rFonts w:ascii="標楷體" w:eastAsia="標楷體" w:hAnsi="標楷體" w:cstheme="majorHAnsi"/>
                <w:bCs/>
                <w:color w:val="000000" w:themeColor="text1"/>
              </w:rPr>
              <w:t xml:space="preserve">　    </w:t>
            </w:r>
            <w:r w:rsidRPr="00700640">
              <w:rPr>
                <w:rFonts w:ascii="標楷體" w:eastAsia="標楷體" w:hAnsi="標楷體" w:cstheme="majorHAnsi"/>
                <w:b/>
                <w:bCs/>
                <w:color w:val="0070C0"/>
              </w:rPr>
              <w:t>法職權 強制權 參照權 專家權 獎賞權</w:t>
            </w:r>
          </w:p>
          <w:p w14:paraId="3F7D421F" w14:textId="1163CF0C" w:rsidR="00CC2A67" w:rsidRPr="00700640" w:rsidRDefault="00CC2A67" w:rsidP="00167140">
            <w:pPr>
              <w:spacing w:line="400" w:lineRule="exact"/>
              <w:rPr>
                <w:rFonts w:ascii="標楷體" w:eastAsia="標楷體" w:hAnsi="標楷體" w:cstheme="majorHAnsi"/>
              </w:rPr>
            </w:pPr>
            <w:r w:rsidRPr="00700640">
              <w:rPr>
                <w:rFonts w:ascii="標楷體" w:eastAsia="標楷體" w:hAnsi="標楷體" w:cstheme="majorHAnsi"/>
                <w:b/>
                <w:bCs/>
                <w:color w:val="FF0000"/>
              </w:rPr>
              <w:t>謝文全</w:t>
            </w:r>
            <w:r w:rsidRPr="00700640">
              <w:rPr>
                <w:rFonts w:ascii="標楷體" w:eastAsia="標楷體" w:hAnsi="標楷體" w:cstheme="majorHAnsi"/>
                <w:b/>
                <w:bCs/>
                <w:color w:val="0070C0"/>
              </w:rPr>
              <w:t xml:space="preserve">　        </w:t>
            </w:r>
            <w:r w:rsidRPr="00700640">
              <w:rPr>
                <w:rFonts w:ascii="標楷體" w:eastAsia="標楷體" w:hAnsi="標楷體" w:cstheme="majorHAnsi"/>
                <w:bCs/>
                <w:color w:val="000000" w:themeColor="text1"/>
                <w:shd w:val="pct15" w:color="auto" w:fill="FFFFFF"/>
              </w:rPr>
              <w:t>法治參加搶情關</w:t>
            </w:r>
            <w:r w:rsidRPr="00700640">
              <w:rPr>
                <w:rFonts w:ascii="標楷體" w:eastAsia="標楷體" w:hAnsi="標楷體" w:cstheme="majorHAnsi"/>
                <w:bCs/>
                <w:color w:val="000000" w:themeColor="text1"/>
              </w:rPr>
              <w:t xml:space="preserve">　</w:t>
            </w:r>
            <w:r w:rsidRPr="00700640">
              <w:rPr>
                <w:rFonts w:ascii="標楷體" w:eastAsia="標楷體" w:hAnsi="標楷體" w:cstheme="majorHAnsi"/>
                <w:b/>
                <w:bCs/>
                <w:color w:val="0070C0"/>
              </w:rPr>
              <w:t>法職權 強制權 參照權 專家權 獎賞權 情感權 關係權</w:t>
            </w:r>
          </w:p>
        </w:tc>
      </w:tr>
      <w:tr w:rsidR="00CC2A67" w:rsidRPr="00700640" w14:paraId="131A3A25" w14:textId="77777777" w:rsidTr="0057274E">
        <w:tc>
          <w:tcPr>
            <w:tcW w:w="455" w:type="dxa"/>
            <w:vAlign w:val="center"/>
          </w:tcPr>
          <w:p w14:paraId="1B4A2142" w14:textId="0E94268D" w:rsidR="00CC2A67" w:rsidRPr="00700640" w:rsidRDefault="00CC2A67"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3" w:type="dxa"/>
          </w:tcPr>
          <w:p w14:paraId="6497A6E4" w14:textId="77777777" w:rsidR="00CC2A67" w:rsidRPr="00700640" w:rsidRDefault="00CC2A67" w:rsidP="00167140">
            <w:pPr>
              <w:spacing w:line="400" w:lineRule="exact"/>
              <w:rPr>
                <w:rFonts w:ascii="標楷體" w:eastAsia="標楷體" w:hAnsi="標楷體" w:cstheme="majorHAnsi"/>
              </w:rPr>
            </w:pPr>
            <w:r w:rsidRPr="00700640">
              <w:rPr>
                <w:rFonts w:ascii="標楷體" w:eastAsia="標楷體" w:hAnsi="標楷體" w:cstheme="majorHAnsi"/>
              </w:rPr>
              <w:t>學者Schein,E.H.於1992年將組織文化分成三種層次，包括：器物與創制（artifacts and creations）、價值觀（values），以及下列何者？</w:t>
            </w:r>
          </w:p>
          <w:p w14:paraId="28EA7775" w14:textId="77777777" w:rsidR="00CC2A67" w:rsidRPr="00700640" w:rsidRDefault="00CC2A67" w:rsidP="00167140">
            <w:pPr>
              <w:spacing w:line="400" w:lineRule="exact"/>
              <w:rPr>
                <w:rFonts w:ascii="標楷體" w:eastAsia="標楷體" w:hAnsi="標楷體" w:cstheme="majorHAnsi"/>
              </w:rPr>
            </w:pPr>
            <w:r w:rsidRPr="00700640">
              <w:rPr>
                <w:rFonts w:ascii="標楷體" w:eastAsia="標楷體" w:hAnsi="標楷體" w:cstheme="majorHAnsi"/>
              </w:rPr>
              <w:t xml:space="preserve">(A)基本假設（basic assumption） </w:t>
            </w:r>
          </w:p>
          <w:p w14:paraId="45F59C4B" w14:textId="77777777" w:rsidR="00CC2A67" w:rsidRPr="00700640" w:rsidRDefault="00CC2A67" w:rsidP="00167140">
            <w:pPr>
              <w:spacing w:line="400" w:lineRule="exact"/>
              <w:rPr>
                <w:rFonts w:ascii="標楷體" w:eastAsia="標楷體" w:hAnsi="標楷體" w:cstheme="majorHAnsi"/>
              </w:rPr>
            </w:pPr>
            <w:r w:rsidRPr="00700640">
              <w:rPr>
                <w:rFonts w:ascii="標楷體" w:eastAsia="標楷體" w:hAnsi="標楷體" w:cstheme="majorHAnsi"/>
              </w:rPr>
              <w:t>(B)組織氣氛（organizational climate）</w:t>
            </w:r>
          </w:p>
          <w:p w14:paraId="7A79CC73" w14:textId="77777777" w:rsidR="00CC2A67" w:rsidRPr="00700640" w:rsidRDefault="00CC2A67" w:rsidP="00167140">
            <w:pPr>
              <w:spacing w:line="400" w:lineRule="exact"/>
              <w:rPr>
                <w:rFonts w:ascii="標楷體" w:eastAsia="標楷體" w:hAnsi="標楷體" w:cstheme="majorHAnsi"/>
              </w:rPr>
            </w:pPr>
            <w:r w:rsidRPr="00700640">
              <w:rPr>
                <w:rFonts w:ascii="標楷體" w:eastAsia="標楷體" w:hAnsi="標楷體" w:cstheme="majorHAnsi"/>
              </w:rPr>
              <w:t xml:space="preserve">(C)行為模式（behavior model） </w:t>
            </w:r>
          </w:p>
          <w:p w14:paraId="05EA931C" w14:textId="2DA54480" w:rsidR="00CC2A67" w:rsidRPr="00700640" w:rsidRDefault="00CC2A67" w:rsidP="00167140">
            <w:pPr>
              <w:spacing w:line="400" w:lineRule="exact"/>
              <w:rPr>
                <w:rFonts w:ascii="標楷體" w:eastAsia="標楷體" w:hAnsi="標楷體" w:cstheme="majorHAnsi"/>
              </w:rPr>
            </w:pPr>
            <w:r w:rsidRPr="00700640">
              <w:rPr>
                <w:rFonts w:ascii="標楷體" w:eastAsia="標楷體" w:hAnsi="標楷體" w:cstheme="majorHAnsi"/>
              </w:rPr>
              <w:t>(D)思考習慣（habits of thinking）</w:t>
            </w:r>
          </w:p>
        </w:tc>
      </w:tr>
      <w:tr w:rsidR="00CC2A67" w:rsidRPr="00700640" w14:paraId="60399FD2" w14:textId="77777777" w:rsidTr="0057274E">
        <w:tc>
          <w:tcPr>
            <w:tcW w:w="455" w:type="dxa"/>
          </w:tcPr>
          <w:p w14:paraId="47FB1E37" w14:textId="4A5F443F" w:rsidR="00CC2A67" w:rsidRPr="00700640" w:rsidRDefault="00CC2A67"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43CA00AD" w14:textId="77777777" w:rsidR="00CC2A67" w:rsidRPr="00700640" w:rsidRDefault="00CC2A67" w:rsidP="00167140">
            <w:pPr>
              <w:spacing w:line="400" w:lineRule="exact"/>
              <w:rPr>
                <w:rFonts w:ascii="標楷體" w:eastAsia="標楷體" w:hAnsi="標楷體" w:cstheme="majorHAnsi"/>
              </w:rPr>
            </w:pPr>
            <w:r w:rsidRPr="00700640">
              <w:rPr>
                <w:rFonts w:ascii="標楷體" w:eastAsia="標楷體" w:hAnsi="標楷體" w:cstheme="majorHAnsi"/>
                <w:b/>
                <w:color w:val="FF0000"/>
              </w:rPr>
              <w:t>Schein</w:t>
            </w:r>
            <w:r w:rsidRPr="00700640">
              <w:rPr>
                <w:rFonts w:ascii="標楷體" w:eastAsia="標楷體" w:hAnsi="標楷體" w:cstheme="majorHAnsi"/>
              </w:rPr>
              <w:t xml:space="preserve"> </w:t>
            </w:r>
            <w:r w:rsidRPr="00700640">
              <w:rPr>
                <w:rFonts w:ascii="標楷體" w:eastAsia="標楷體" w:hAnsi="標楷體" w:cstheme="majorHAnsi"/>
                <w:b/>
                <w:color w:val="00B050"/>
              </w:rPr>
              <w:t xml:space="preserve">組織文化 </w:t>
            </w:r>
            <w:r w:rsidRPr="00700640">
              <w:rPr>
                <w:rFonts w:ascii="標楷體" w:eastAsia="標楷體" w:hAnsi="標楷體" w:cstheme="majorHAnsi"/>
                <w:shd w:val="pct15" w:color="auto" w:fill="FFFFFF"/>
              </w:rPr>
              <w:t>假機器</w:t>
            </w:r>
          </w:p>
          <w:p w14:paraId="07C308EA" w14:textId="3788B3E1" w:rsidR="00CC2A67" w:rsidRPr="00700640" w:rsidRDefault="00CC2A67" w:rsidP="00167140">
            <w:pPr>
              <w:spacing w:line="400" w:lineRule="exact"/>
              <w:rPr>
                <w:rFonts w:ascii="標楷體" w:eastAsia="標楷體" w:hAnsi="標楷體" w:cstheme="majorHAnsi"/>
              </w:rPr>
            </w:pPr>
            <w:r w:rsidRPr="00700640">
              <w:rPr>
                <w:rFonts w:ascii="標楷體" w:eastAsia="標楷體" w:hAnsi="標楷體" w:cstheme="majorHAnsi"/>
                <w:b/>
                <w:color w:val="0070C0"/>
              </w:rPr>
              <w:t>價值觀  基本假設  器物與創新</w:t>
            </w:r>
          </w:p>
        </w:tc>
      </w:tr>
      <w:tr w:rsidR="00FF60D3" w:rsidRPr="00700640" w14:paraId="12E187C2" w14:textId="77777777" w:rsidTr="0057274E">
        <w:tc>
          <w:tcPr>
            <w:tcW w:w="455" w:type="dxa"/>
            <w:vAlign w:val="center"/>
          </w:tcPr>
          <w:p w14:paraId="1DB51894" w14:textId="5DF70068" w:rsidR="00FF60D3" w:rsidRPr="00700640" w:rsidRDefault="00AC2CD9"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3" w:type="dxa"/>
          </w:tcPr>
          <w:p w14:paraId="477C9EB6" w14:textId="4F507DCD" w:rsidR="00FF60D3" w:rsidRPr="00700640" w:rsidRDefault="00AC2CD9" w:rsidP="00167140">
            <w:pPr>
              <w:spacing w:line="400" w:lineRule="exact"/>
              <w:rPr>
                <w:rFonts w:ascii="標楷體" w:eastAsia="標楷體" w:hAnsi="標楷體" w:cstheme="majorHAnsi"/>
              </w:rPr>
            </w:pPr>
            <w:r w:rsidRPr="00700640">
              <w:rPr>
                <w:rFonts w:ascii="標楷體" w:eastAsia="標楷體" w:hAnsi="標楷體" w:cstheme="majorHAnsi"/>
              </w:rPr>
              <w:t>王校長帶領學校團隊的過程中，重視教師心理的需求， 強調教學士氣的激發，並希望在學校期望和教師個人需 求間達到平衡，以促進校務發展。他主要應用了下列何 種行政理論？</w:t>
            </w:r>
            <w:r w:rsidRPr="00700640">
              <w:rPr>
                <w:rFonts w:ascii="標楷體" w:eastAsia="標楷體" w:hAnsi="標楷體" w:cstheme="majorHAnsi"/>
              </w:rPr>
              <w:br/>
              <w:t>(A)行政行為論 </w:t>
            </w:r>
            <w:r w:rsidRPr="00700640">
              <w:rPr>
                <w:rFonts w:ascii="標楷體" w:eastAsia="標楷體" w:hAnsi="標楷體" w:cstheme="majorHAnsi"/>
              </w:rPr>
              <w:br/>
              <w:t>(B)合作系統論 </w:t>
            </w:r>
            <w:r w:rsidRPr="00700640">
              <w:rPr>
                <w:rFonts w:ascii="標楷體" w:eastAsia="標楷體" w:hAnsi="標楷體" w:cstheme="majorHAnsi"/>
              </w:rPr>
              <w:br/>
              <w:t>(C)社會系統論 </w:t>
            </w:r>
            <w:r w:rsidRPr="00700640">
              <w:rPr>
                <w:rFonts w:ascii="標楷體" w:eastAsia="標楷體" w:hAnsi="標楷體" w:cstheme="majorHAnsi"/>
              </w:rPr>
              <w:br/>
              <w:t>(D)人際關係論 </w:t>
            </w:r>
          </w:p>
        </w:tc>
      </w:tr>
      <w:tr w:rsidR="00FF60D3" w:rsidRPr="00700640" w14:paraId="178F4F72" w14:textId="77777777" w:rsidTr="0057274E">
        <w:tc>
          <w:tcPr>
            <w:tcW w:w="455" w:type="dxa"/>
          </w:tcPr>
          <w:p w14:paraId="7121D692" w14:textId="77777777" w:rsidR="00FF60D3" w:rsidRPr="00700640" w:rsidRDefault="00FF60D3"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A31889D" w14:textId="77777777" w:rsidR="00FF60D3" w:rsidRPr="00700640" w:rsidRDefault="00FF60D3"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1952C654" w14:textId="419F6F3B" w:rsidR="00FF60D3" w:rsidRPr="00700640" w:rsidRDefault="00AC2CD9" w:rsidP="00167140">
            <w:pPr>
              <w:spacing w:line="400" w:lineRule="exact"/>
              <w:rPr>
                <w:rFonts w:ascii="標楷體" w:eastAsia="標楷體" w:hAnsi="標楷體" w:cstheme="majorHAnsi"/>
              </w:rPr>
            </w:pPr>
            <w:r w:rsidRPr="00700640">
              <w:rPr>
                <w:rFonts w:ascii="標楷體" w:eastAsia="標楷體" w:hAnsi="標楷體" w:cstheme="majorHAnsi"/>
              </w:rPr>
              <w:t>(A)行政行為論：傳統理論時期Simon提出，主張決策是理性、循序漸進</w:t>
            </w:r>
            <w:r w:rsidRPr="00700640">
              <w:rPr>
                <w:rFonts w:ascii="標楷體" w:eastAsia="標楷體" w:hAnsi="標楷體" w:cstheme="majorHAnsi"/>
              </w:rPr>
              <w:br/>
              <w:t>(B)合作系統論：行為科學時期Barnard提出，主張平衡團體期望與個人需求</w:t>
            </w:r>
            <w:r w:rsidRPr="00700640">
              <w:rPr>
                <w:rFonts w:ascii="標楷體" w:eastAsia="標楷體" w:hAnsi="標楷體" w:cstheme="majorHAnsi"/>
              </w:rPr>
              <w:br/>
              <w:t>(C)社會系統論：行為科學時期Parsons提出，組織的結構和功能不可分割</w:t>
            </w:r>
            <w:r w:rsidRPr="00700640">
              <w:rPr>
                <w:rFonts w:ascii="標楷體" w:eastAsia="標楷體" w:hAnsi="標楷體" w:cstheme="majorHAnsi"/>
              </w:rPr>
              <w:br/>
            </w:r>
            <w:r w:rsidRPr="00700640">
              <w:rPr>
                <w:rFonts w:ascii="標楷體" w:eastAsia="標楷體" w:hAnsi="標楷體" w:cstheme="majorHAnsi"/>
              </w:rPr>
              <w:lastRenderedPageBreak/>
              <w:t>(D)人際關係論：行為科學時期Mayo提出，利用霍桑實驗主張組織應注重成員動機和滿足感</w:t>
            </w:r>
          </w:p>
        </w:tc>
      </w:tr>
      <w:tr w:rsidR="004F5D68" w:rsidRPr="00700640" w14:paraId="465FD32D" w14:textId="77777777" w:rsidTr="0057274E">
        <w:tc>
          <w:tcPr>
            <w:tcW w:w="455" w:type="dxa"/>
            <w:vAlign w:val="center"/>
          </w:tcPr>
          <w:p w14:paraId="6FE79477" w14:textId="79A31407" w:rsidR="004F5D68" w:rsidRPr="00700640" w:rsidRDefault="004F5D68"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A</w:t>
            </w:r>
          </w:p>
        </w:tc>
        <w:tc>
          <w:tcPr>
            <w:tcW w:w="10873" w:type="dxa"/>
          </w:tcPr>
          <w:p w14:paraId="22378115" w14:textId="004445E3" w:rsidR="004F5D68" w:rsidRPr="00700640" w:rsidRDefault="004F5D68" w:rsidP="00167140">
            <w:pPr>
              <w:spacing w:line="400" w:lineRule="exact"/>
              <w:rPr>
                <w:rFonts w:ascii="標楷體" w:eastAsia="標楷體" w:hAnsi="標楷體" w:cstheme="majorHAnsi"/>
              </w:rPr>
            </w:pPr>
            <w:r w:rsidRPr="00700640">
              <w:rPr>
                <w:rFonts w:ascii="標楷體" w:eastAsia="標楷體" w:hAnsi="標楷體" w:cstheme="majorHAnsi"/>
              </w:rPr>
              <w:t>下列哪一種本體論能描述高關懷-高倡導的教育行為？ </w:t>
            </w:r>
            <w:r w:rsidRPr="00700640">
              <w:rPr>
                <w:rFonts w:ascii="標楷體" w:eastAsia="標楷體" w:hAnsi="標楷體" w:cstheme="majorHAnsi"/>
              </w:rPr>
              <w:br/>
              <w:t>(A)被動-原子 </w:t>
            </w:r>
            <w:r w:rsidRPr="00700640">
              <w:rPr>
                <w:rFonts w:ascii="標楷體" w:eastAsia="標楷體" w:hAnsi="標楷體" w:cstheme="majorHAnsi"/>
              </w:rPr>
              <w:br/>
              <w:t>(B)被動-社會 </w:t>
            </w:r>
            <w:r w:rsidRPr="00700640">
              <w:rPr>
                <w:rFonts w:ascii="標楷體" w:eastAsia="標楷體" w:hAnsi="標楷體" w:cstheme="majorHAnsi"/>
              </w:rPr>
              <w:br/>
              <w:t>(C)主動-原子 </w:t>
            </w:r>
            <w:r w:rsidRPr="00700640">
              <w:rPr>
                <w:rFonts w:ascii="標楷體" w:eastAsia="標楷體" w:hAnsi="標楷體" w:cstheme="majorHAnsi"/>
              </w:rPr>
              <w:br/>
              <w:t>(D)主動-社會</w:t>
            </w:r>
          </w:p>
        </w:tc>
      </w:tr>
      <w:tr w:rsidR="004F5D68" w:rsidRPr="00700640" w14:paraId="7B6342E8" w14:textId="77777777" w:rsidTr="0057274E">
        <w:tc>
          <w:tcPr>
            <w:tcW w:w="455" w:type="dxa"/>
          </w:tcPr>
          <w:p w14:paraId="4849F4A6" w14:textId="7EB9BB6F" w:rsidR="004F5D68" w:rsidRPr="00700640" w:rsidRDefault="004F5D68"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36587C19" w14:textId="77777777" w:rsidR="004F5D68" w:rsidRPr="00700640" w:rsidRDefault="004F5D68" w:rsidP="00167140">
            <w:pPr>
              <w:spacing w:line="400" w:lineRule="exact"/>
              <w:rPr>
                <w:rFonts w:ascii="標楷體" w:eastAsia="標楷體" w:hAnsi="標楷體" w:cstheme="majorHAnsi"/>
              </w:rPr>
            </w:pPr>
            <w:r w:rsidRPr="00700640">
              <w:rPr>
                <w:rFonts w:ascii="標楷體" w:eastAsia="標楷體" w:hAnsi="標楷體" w:cstheme="majorHAnsi"/>
              </w:rPr>
              <w:t xml:space="preserve">被動－社會的自我　　</w:t>
            </w:r>
            <w:r w:rsidRPr="00700640">
              <w:rPr>
                <w:rFonts w:ascii="標楷體" w:eastAsia="標楷體" w:hAnsi="標楷體" w:cstheme="majorHAnsi"/>
                <w:b/>
                <w:bCs/>
                <w:color w:val="00B050"/>
              </w:rPr>
              <w:t>韋伯的官僚體制</w:t>
            </w:r>
            <w:r w:rsidRPr="00700640">
              <w:rPr>
                <w:rFonts w:ascii="標楷體" w:eastAsia="標楷體" w:hAnsi="標楷體" w:cstheme="majorHAnsi"/>
                <w:bCs/>
              </w:rPr>
              <w:t xml:space="preserve">　　　　</w:t>
            </w:r>
            <w:r w:rsidRPr="00700640">
              <w:rPr>
                <w:rFonts w:ascii="標楷體" w:eastAsia="標楷體" w:hAnsi="標楷體" w:cstheme="majorHAnsi"/>
                <w:b/>
              </w:rPr>
              <w:t>高倡導 低關懷</w:t>
            </w:r>
          </w:p>
          <w:p w14:paraId="7B9D9EC6" w14:textId="1BA96536" w:rsidR="004F5D68" w:rsidRPr="00700640" w:rsidRDefault="004F5D68" w:rsidP="00167140">
            <w:pPr>
              <w:spacing w:line="400" w:lineRule="exact"/>
              <w:rPr>
                <w:rFonts w:ascii="標楷體" w:eastAsia="標楷體" w:hAnsi="標楷體" w:cstheme="majorHAnsi"/>
              </w:rPr>
            </w:pPr>
            <w:r w:rsidRPr="00700640">
              <w:rPr>
                <w:rFonts w:ascii="標楷體" w:eastAsia="標楷體" w:hAnsi="標楷體" w:cstheme="majorHAnsi"/>
                <w:bCs/>
              </w:rPr>
              <w:t xml:space="preserve">被動－原子論的自我　</w:t>
            </w:r>
            <w:r w:rsidRPr="00700640">
              <w:rPr>
                <w:rFonts w:ascii="標楷體" w:eastAsia="標楷體" w:hAnsi="標楷體" w:cstheme="majorHAnsi"/>
                <w:b/>
                <w:bCs/>
                <w:color w:val="00B050"/>
              </w:rPr>
              <w:t>史金納的增強理論</w:t>
            </w:r>
            <w:r w:rsidRPr="00700640">
              <w:rPr>
                <w:rFonts w:ascii="標楷體" w:eastAsia="標楷體" w:hAnsi="標楷體" w:cstheme="majorHAnsi"/>
                <w:bCs/>
              </w:rPr>
              <w:t xml:space="preserve">　　　</w:t>
            </w:r>
            <w:r w:rsidRPr="00700640">
              <w:rPr>
                <w:rFonts w:ascii="標楷體" w:eastAsia="標楷體" w:hAnsi="標楷體" w:cstheme="majorHAnsi"/>
                <w:b/>
              </w:rPr>
              <w:t>高倡導 高關懷</w:t>
            </w:r>
          </w:p>
          <w:p w14:paraId="68E10E02" w14:textId="78945BFD" w:rsidR="004F5D68" w:rsidRPr="00700640" w:rsidRDefault="004F5D68" w:rsidP="00167140">
            <w:pPr>
              <w:spacing w:line="400" w:lineRule="exact"/>
              <w:rPr>
                <w:rFonts w:ascii="標楷體" w:eastAsia="標楷體" w:hAnsi="標楷體" w:cstheme="majorHAnsi"/>
              </w:rPr>
            </w:pPr>
            <w:r w:rsidRPr="00700640">
              <w:rPr>
                <w:rFonts w:ascii="標楷體" w:eastAsia="標楷體" w:hAnsi="標楷體" w:cstheme="majorHAnsi"/>
                <w:bCs/>
              </w:rPr>
              <w:t xml:space="preserve">主動－社會的自我　　</w:t>
            </w:r>
            <w:r w:rsidRPr="00700640">
              <w:rPr>
                <w:rFonts w:ascii="標楷體" w:eastAsia="標楷體" w:hAnsi="標楷體" w:cstheme="majorHAnsi"/>
                <w:b/>
                <w:bCs/>
                <w:color w:val="00B050"/>
              </w:rPr>
              <w:t>新公共行政、行動理論</w:t>
            </w:r>
            <w:r w:rsidRPr="00700640">
              <w:rPr>
                <w:rFonts w:ascii="標楷體" w:eastAsia="標楷體" w:hAnsi="標楷體" w:cstheme="majorHAnsi"/>
                <w:bCs/>
              </w:rPr>
              <w:t xml:space="preserve">　</w:t>
            </w:r>
            <w:r w:rsidRPr="00700640">
              <w:rPr>
                <w:rFonts w:ascii="標楷體" w:eastAsia="標楷體" w:hAnsi="標楷體" w:cstheme="majorHAnsi"/>
                <w:b/>
              </w:rPr>
              <w:t>低倡導 低關懷</w:t>
            </w:r>
          </w:p>
          <w:p w14:paraId="1CE35B24" w14:textId="77777777" w:rsidR="004F5D68" w:rsidRPr="00700640" w:rsidRDefault="004F5D68" w:rsidP="00167140">
            <w:pPr>
              <w:spacing w:line="400" w:lineRule="exact"/>
              <w:rPr>
                <w:rFonts w:ascii="標楷體" w:eastAsia="標楷體" w:hAnsi="標楷體" w:cstheme="majorHAnsi"/>
                <w:b/>
              </w:rPr>
            </w:pPr>
            <w:r w:rsidRPr="00700640">
              <w:rPr>
                <w:rFonts w:ascii="標楷體" w:eastAsia="標楷體" w:hAnsi="標楷體" w:cstheme="majorHAnsi"/>
                <w:bCs/>
              </w:rPr>
              <w:t xml:space="preserve">主動－原子論的自我　</w:t>
            </w:r>
            <w:r w:rsidRPr="00700640">
              <w:rPr>
                <w:rFonts w:ascii="標楷體" w:eastAsia="標楷體" w:hAnsi="標楷體" w:cstheme="majorHAnsi"/>
                <w:b/>
                <w:bCs/>
                <w:color w:val="00B050"/>
              </w:rPr>
              <w:t>公共選擇理論</w:t>
            </w:r>
            <w:r w:rsidRPr="00700640">
              <w:rPr>
                <w:rFonts w:ascii="標楷體" w:eastAsia="標楷體" w:hAnsi="標楷體" w:cstheme="majorHAnsi"/>
                <w:bCs/>
              </w:rPr>
              <w:t xml:space="preserve">　　　　　</w:t>
            </w:r>
            <w:r w:rsidRPr="00700640">
              <w:rPr>
                <w:rFonts w:ascii="標楷體" w:eastAsia="標楷體" w:hAnsi="標楷體" w:cstheme="majorHAnsi"/>
                <w:b/>
              </w:rPr>
              <w:t>低倡導 高關懷</w:t>
            </w:r>
          </w:p>
          <w:p w14:paraId="592C2395" w14:textId="77777777" w:rsidR="004F5D68" w:rsidRPr="00700640" w:rsidRDefault="004F5D68" w:rsidP="00167140">
            <w:pPr>
              <w:spacing w:line="400" w:lineRule="exact"/>
              <w:rPr>
                <w:rFonts w:ascii="標楷體" w:eastAsia="標楷體" w:hAnsi="標楷體" w:cstheme="majorHAnsi"/>
                <w:b/>
              </w:rPr>
            </w:pPr>
            <w:r w:rsidRPr="00700640">
              <w:rPr>
                <w:rFonts w:ascii="標楷體" w:eastAsia="標楷體" w:hAnsi="標楷體" w:cstheme="majorHAnsi"/>
                <w:b/>
              </w:rPr>
              <w:t>       社會----原子</w:t>
            </w:r>
          </w:p>
          <w:p w14:paraId="0D5DEB1E" w14:textId="77777777" w:rsidR="004F5D68" w:rsidRPr="00700640" w:rsidRDefault="004F5D68" w:rsidP="00167140">
            <w:pPr>
              <w:spacing w:line="400" w:lineRule="exact"/>
              <w:rPr>
                <w:rFonts w:ascii="標楷體" w:eastAsia="標楷體" w:hAnsi="標楷體" w:cstheme="majorHAnsi"/>
                <w:b/>
              </w:rPr>
            </w:pPr>
            <w:r w:rsidRPr="00700640">
              <w:rPr>
                <w:rFonts w:ascii="標楷體" w:eastAsia="標楷體" w:hAnsi="標楷體" w:cstheme="majorHAnsi"/>
                <w:b/>
              </w:rPr>
              <w:t>關懷      低        高  (自己才會關懷自己，社會做不到)</w:t>
            </w:r>
          </w:p>
          <w:p w14:paraId="67118529" w14:textId="77777777" w:rsidR="004F5D68" w:rsidRPr="00700640" w:rsidRDefault="004F5D68" w:rsidP="00167140">
            <w:pPr>
              <w:spacing w:line="400" w:lineRule="exact"/>
              <w:rPr>
                <w:rFonts w:ascii="標楷體" w:eastAsia="標楷體" w:hAnsi="標楷體" w:cstheme="majorHAnsi"/>
                <w:b/>
              </w:rPr>
            </w:pPr>
            <w:r w:rsidRPr="00700640">
              <w:rPr>
                <w:rFonts w:ascii="標楷體" w:eastAsia="標楷體" w:hAnsi="標楷體" w:cstheme="majorHAnsi"/>
                <w:b/>
              </w:rPr>
              <w:t>           主動----被動</w:t>
            </w:r>
          </w:p>
          <w:p w14:paraId="262E56A1" w14:textId="77777777" w:rsidR="004F5D68" w:rsidRPr="00700640" w:rsidRDefault="004F5D68" w:rsidP="00167140">
            <w:pPr>
              <w:spacing w:line="400" w:lineRule="exact"/>
              <w:rPr>
                <w:rFonts w:ascii="標楷體" w:eastAsia="標楷體" w:hAnsi="標楷體" w:cstheme="majorHAnsi"/>
                <w:b/>
              </w:rPr>
            </w:pPr>
            <w:r w:rsidRPr="00700640">
              <w:rPr>
                <w:rFonts w:ascii="標楷體" w:eastAsia="標楷體" w:hAnsi="標楷體" w:cstheme="majorHAnsi"/>
                <w:b/>
              </w:rPr>
              <w:t>倡導     低         高  (主動的人何必指使他，被動的人才要)</w:t>
            </w:r>
          </w:p>
          <w:p w14:paraId="583B70CD" w14:textId="5ABE2512" w:rsidR="004F5D68" w:rsidRPr="00700640" w:rsidRDefault="004F5D68" w:rsidP="00167140">
            <w:pPr>
              <w:spacing w:line="400" w:lineRule="exact"/>
              <w:rPr>
                <w:rFonts w:ascii="標楷體" w:eastAsia="標楷體" w:hAnsi="標楷體" w:cstheme="majorHAnsi"/>
              </w:rPr>
            </w:pPr>
            <w:r w:rsidRPr="00700640">
              <w:rPr>
                <w:rFonts w:ascii="標楷體" w:eastAsia="標楷體" w:hAnsi="標楷體" w:cstheme="majorHAnsi"/>
                <w:noProof/>
              </w:rPr>
              <w:drawing>
                <wp:anchor distT="0" distB="0" distL="114300" distR="114300" simplePos="0" relativeHeight="251661312" behindDoc="0" locked="0" layoutInCell="1" allowOverlap="1" wp14:anchorId="4BA1016C" wp14:editId="7AC07CEC">
                  <wp:simplePos x="0" y="0"/>
                  <wp:positionH relativeFrom="column">
                    <wp:posOffset>-635</wp:posOffset>
                  </wp:positionH>
                  <wp:positionV relativeFrom="paragraph">
                    <wp:posOffset>-885190</wp:posOffset>
                  </wp:positionV>
                  <wp:extent cx="1080000" cy="1080000"/>
                  <wp:effectExtent l="0" t="0" r="6350" b="6350"/>
                  <wp:wrapThrough wrapText="bothSides">
                    <wp:wrapPolygon edited="0">
                      <wp:start x="0" y="0"/>
                      <wp:lineTo x="0" y="21346"/>
                      <wp:lineTo x="21346" y="21346"/>
                      <wp:lineTo x="21346" y="0"/>
                      <wp:lineTo x="0" y="0"/>
                    </wp:wrapPolygon>
                  </wp:wrapThrough>
                  <wp:docPr id="15" name="圖片 15" descr="phpsA0ci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psA0ciw.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C2A67" w:rsidRPr="00700640" w14:paraId="0EE2D3F5" w14:textId="77777777" w:rsidTr="0057274E">
        <w:tc>
          <w:tcPr>
            <w:tcW w:w="455" w:type="dxa"/>
            <w:vAlign w:val="center"/>
          </w:tcPr>
          <w:p w14:paraId="4A5AEEFB" w14:textId="30DB1121" w:rsidR="00CC2A67" w:rsidRPr="00700640" w:rsidRDefault="004F5D68"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3" w:type="dxa"/>
          </w:tcPr>
          <w:p w14:paraId="1D8EEB3A" w14:textId="33B48EE7" w:rsidR="00CC2A67" w:rsidRPr="00700640" w:rsidRDefault="004F5D68" w:rsidP="00167140">
            <w:pPr>
              <w:spacing w:line="400" w:lineRule="exact"/>
              <w:rPr>
                <w:rFonts w:ascii="標楷體" w:eastAsia="標楷體" w:hAnsi="標楷體" w:cstheme="majorHAnsi"/>
              </w:rPr>
            </w:pPr>
            <w:r w:rsidRPr="00700640">
              <w:rPr>
                <w:rFonts w:ascii="標楷體" w:eastAsia="標楷體" w:hAnsi="標楷體" w:cstheme="majorHAnsi"/>
              </w:rPr>
              <w:t>請問下列何者為教師領導者應具備何種德行？ </w:t>
            </w:r>
            <w:r w:rsidRPr="00700640">
              <w:rPr>
                <w:rFonts w:ascii="標楷體" w:eastAsia="標楷體" w:hAnsi="標楷體" w:cstheme="majorHAnsi"/>
              </w:rPr>
              <w:br/>
              <w:t>(A)詮釋 </w:t>
            </w:r>
            <w:r w:rsidRPr="00700640">
              <w:rPr>
                <w:rFonts w:ascii="標楷體" w:eastAsia="標楷體" w:hAnsi="標楷體" w:cstheme="majorHAnsi"/>
              </w:rPr>
              <w:br/>
              <w:t>(B)慎思 </w:t>
            </w:r>
            <w:r w:rsidRPr="00700640">
              <w:rPr>
                <w:rFonts w:ascii="標楷體" w:eastAsia="標楷體" w:hAnsi="標楷體" w:cstheme="majorHAnsi"/>
              </w:rPr>
              <w:br/>
              <w:t>(C)民主 </w:t>
            </w:r>
            <w:r w:rsidRPr="00700640">
              <w:rPr>
                <w:rFonts w:ascii="標楷體" w:eastAsia="標楷體" w:hAnsi="標楷體" w:cstheme="majorHAnsi"/>
              </w:rPr>
              <w:br/>
              <w:t>(D)關懷 </w:t>
            </w:r>
          </w:p>
        </w:tc>
      </w:tr>
      <w:tr w:rsidR="00CC2A67" w:rsidRPr="00700640" w14:paraId="073B85CF" w14:textId="77777777" w:rsidTr="0057274E">
        <w:tc>
          <w:tcPr>
            <w:tcW w:w="455" w:type="dxa"/>
          </w:tcPr>
          <w:p w14:paraId="2EEA2736" w14:textId="77777777" w:rsidR="00CC2A67" w:rsidRPr="00700640" w:rsidRDefault="00CC2A6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7EF07D9" w14:textId="77777777" w:rsidR="00CC2A67" w:rsidRPr="00700640" w:rsidRDefault="00CC2A6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580D09BD" w14:textId="77777777" w:rsidR="00CC2A67" w:rsidRPr="00700640" w:rsidRDefault="00CC2A67" w:rsidP="00167140">
            <w:pPr>
              <w:spacing w:line="400" w:lineRule="exact"/>
              <w:rPr>
                <w:rFonts w:ascii="標楷體" w:eastAsia="標楷體" w:hAnsi="標楷體" w:cstheme="majorHAnsi"/>
              </w:rPr>
            </w:pPr>
          </w:p>
        </w:tc>
      </w:tr>
      <w:tr w:rsidR="00030214" w:rsidRPr="00700640" w14:paraId="754B5A0C" w14:textId="77777777" w:rsidTr="0057274E">
        <w:tc>
          <w:tcPr>
            <w:tcW w:w="455" w:type="dxa"/>
            <w:vAlign w:val="center"/>
          </w:tcPr>
          <w:p w14:paraId="11890A21" w14:textId="38B8E57B" w:rsidR="00030214" w:rsidRPr="00700640" w:rsidRDefault="00030214"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3" w:type="dxa"/>
          </w:tcPr>
          <w:p w14:paraId="515642BE" w14:textId="28487062" w:rsidR="00030214" w:rsidRPr="00700640" w:rsidRDefault="00030214" w:rsidP="00167140">
            <w:pPr>
              <w:spacing w:line="400" w:lineRule="exact"/>
              <w:rPr>
                <w:rFonts w:ascii="標楷體" w:eastAsia="標楷體" w:hAnsi="標楷體" w:cstheme="majorHAnsi"/>
              </w:rPr>
            </w:pPr>
            <w:r w:rsidRPr="00700640">
              <w:rPr>
                <w:rFonts w:ascii="標楷體" w:eastAsia="標楷體" w:hAnsi="標楷體" w:cstheme="majorHAnsi"/>
              </w:rPr>
              <w:t>行政決定的內容或行為的結果合乎法、理或正義。此係屬下列何者？ </w:t>
            </w:r>
            <w:r w:rsidRPr="00700640">
              <w:rPr>
                <w:rFonts w:ascii="標楷體" w:eastAsia="標楷體" w:hAnsi="標楷體" w:cstheme="majorHAnsi"/>
              </w:rPr>
              <w:br/>
              <w:t>(A) 社會正義 </w:t>
            </w:r>
            <w:r w:rsidRPr="00700640">
              <w:rPr>
                <w:rFonts w:ascii="標楷體" w:eastAsia="標楷體" w:hAnsi="標楷體" w:cstheme="majorHAnsi"/>
              </w:rPr>
              <w:br/>
              <w:t>(B) 程序正義 </w:t>
            </w:r>
            <w:r w:rsidRPr="00700640">
              <w:rPr>
                <w:rFonts w:ascii="標楷體" w:eastAsia="標楷體" w:hAnsi="標楷體" w:cstheme="majorHAnsi"/>
              </w:rPr>
              <w:br/>
              <w:t>(C) 實質正義 </w:t>
            </w:r>
            <w:r w:rsidRPr="00700640">
              <w:rPr>
                <w:rFonts w:ascii="標楷體" w:eastAsia="標楷體" w:hAnsi="標楷體" w:cstheme="majorHAnsi"/>
              </w:rPr>
              <w:br/>
              <w:t>(D) 決定正義</w:t>
            </w:r>
          </w:p>
        </w:tc>
      </w:tr>
      <w:tr w:rsidR="00030214" w:rsidRPr="00700640" w14:paraId="5BFBDEFF" w14:textId="77777777" w:rsidTr="0057274E">
        <w:tc>
          <w:tcPr>
            <w:tcW w:w="455" w:type="dxa"/>
          </w:tcPr>
          <w:p w14:paraId="7FFEDC4C" w14:textId="33DF6E6D" w:rsidR="00030214" w:rsidRPr="00700640" w:rsidRDefault="00030214"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1D9C128F" w14:textId="77777777" w:rsidR="00030214" w:rsidRPr="00700640" w:rsidRDefault="00030214" w:rsidP="00167140">
            <w:pPr>
              <w:spacing w:line="400" w:lineRule="exact"/>
              <w:rPr>
                <w:rFonts w:ascii="標楷體" w:eastAsia="標楷體" w:hAnsi="標楷體" w:cstheme="majorHAnsi"/>
              </w:rPr>
            </w:pPr>
            <w:r w:rsidRPr="00700640">
              <w:rPr>
                <w:rFonts w:ascii="標楷體" w:eastAsia="標楷體" w:hAnsi="標楷體" w:cstheme="majorHAnsi"/>
              </w:rPr>
              <w:t xml:space="preserve"> (B)程序正義:</w:t>
            </w:r>
          </w:p>
          <w:p w14:paraId="0780ABF4" w14:textId="77777777" w:rsidR="00030214" w:rsidRPr="00700640" w:rsidRDefault="00030214" w:rsidP="00167140">
            <w:pPr>
              <w:spacing w:line="400" w:lineRule="exact"/>
              <w:rPr>
                <w:rFonts w:ascii="標楷體" w:eastAsia="標楷體" w:hAnsi="標楷體" w:cstheme="majorHAnsi"/>
              </w:rPr>
            </w:pPr>
            <w:r w:rsidRPr="00700640">
              <w:rPr>
                <w:rFonts w:ascii="標楷體" w:eastAsia="標楷體" w:hAnsi="標楷體" w:cstheme="majorHAnsi"/>
              </w:rPr>
              <w:t>1.行政的決定過程合理，以確保做出來的決定合理且經得起考驗，達到實質正義。合乎與否主要以法為主要判斷依據。</w:t>
            </w:r>
          </w:p>
          <w:p w14:paraId="6E51655D" w14:textId="77777777" w:rsidR="00030214" w:rsidRPr="00700640" w:rsidRDefault="00030214" w:rsidP="00167140">
            <w:pPr>
              <w:spacing w:line="400" w:lineRule="exact"/>
              <w:rPr>
                <w:rFonts w:ascii="標楷體" w:eastAsia="標楷體" w:hAnsi="標楷體" w:cstheme="majorHAnsi"/>
              </w:rPr>
            </w:pPr>
            <w:r w:rsidRPr="00700640">
              <w:rPr>
                <w:rFonts w:ascii="標楷體" w:eastAsia="標楷體" w:hAnsi="標楷體" w:cstheme="majorHAnsi"/>
              </w:rPr>
              <w:t>2.程序有法令明定者即從其規定，如教師法規定解聘教師要經教評會通過，並報經主管教育行政機關同意等程序。解聘教師如經過這樣的程序，就具程序正義。</w:t>
            </w:r>
          </w:p>
          <w:p w14:paraId="43AA83B1" w14:textId="77777777" w:rsidR="00030214" w:rsidRPr="00700640" w:rsidRDefault="00030214" w:rsidP="00167140">
            <w:pPr>
              <w:spacing w:line="400" w:lineRule="exact"/>
              <w:rPr>
                <w:rFonts w:ascii="標楷體" w:eastAsia="標楷體" w:hAnsi="標楷體" w:cstheme="majorHAnsi"/>
              </w:rPr>
            </w:pPr>
            <w:r w:rsidRPr="00700640">
              <w:rPr>
                <w:rFonts w:ascii="標楷體" w:eastAsia="標楷體" w:hAnsi="標楷體" w:cstheme="majorHAnsi"/>
              </w:rPr>
              <w:t>(C)實質正義:</w:t>
            </w:r>
          </w:p>
          <w:p w14:paraId="7F8AEE25" w14:textId="77777777" w:rsidR="00030214" w:rsidRPr="00700640" w:rsidRDefault="00030214" w:rsidP="00167140">
            <w:pPr>
              <w:spacing w:line="400" w:lineRule="exact"/>
              <w:rPr>
                <w:rFonts w:ascii="標楷體" w:eastAsia="標楷體" w:hAnsi="標楷體" w:cstheme="majorHAnsi"/>
              </w:rPr>
            </w:pPr>
            <w:r w:rsidRPr="00700640">
              <w:rPr>
                <w:rFonts w:ascii="標楷體" w:eastAsia="標楷體" w:hAnsi="標楷體" w:cstheme="majorHAnsi"/>
              </w:rPr>
              <w:t>1. 內容或行為的結果合乎法、理或正義。合乎與否主要以法、理為主要判斷依據</w:t>
            </w:r>
          </w:p>
          <w:p w14:paraId="0FDF0146" w14:textId="77777777" w:rsidR="00030214" w:rsidRPr="00700640" w:rsidRDefault="00030214" w:rsidP="00167140">
            <w:pPr>
              <w:spacing w:line="400" w:lineRule="exact"/>
              <w:rPr>
                <w:rFonts w:ascii="標楷體" w:eastAsia="標楷體" w:hAnsi="標楷體" w:cstheme="majorHAnsi"/>
              </w:rPr>
            </w:pPr>
            <w:r w:rsidRPr="00700640">
              <w:rPr>
                <w:rFonts w:ascii="標楷體" w:eastAsia="標楷體" w:hAnsi="標楷體" w:cstheme="majorHAnsi"/>
              </w:rPr>
              <w:t>2. 法令有明定者從其規定。如解聘教師的理由符合教師法所規定的解聘條件(教師法第14條)，即具有實質正義。反之，如其理由與該法的規定條件不符，即不具實質正義。</w:t>
            </w:r>
          </w:p>
          <w:p w14:paraId="6F564758" w14:textId="79408968" w:rsidR="00030214" w:rsidRPr="00700640" w:rsidRDefault="00030214" w:rsidP="00167140">
            <w:pPr>
              <w:spacing w:line="400" w:lineRule="exact"/>
              <w:rPr>
                <w:rFonts w:ascii="標楷體" w:eastAsia="標楷體" w:hAnsi="標楷體" w:cstheme="majorHAnsi"/>
              </w:rPr>
            </w:pPr>
            <w:r w:rsidRPr="00700640">
              <w:rPr>
                <w:rFonts w:ascii="標楷體" w:eastAsia="標楷體" w:hAnsi="標楷體" w:cstheme="majorHAnsi"/>
              </w:rPr>
              <w:t>3. 法令未明定者。則以學理或道理來判斷之。如教育行政的目的為何，法令並未有所規定；但就學理或道理來講，其目的應在提昇學習者的學習效果。因此任何教育行政決定或行為的結果，如能提升</w:t>
            </w:r>
            <w:r w:rsidRPr="00700640">
              <w:rPr>
                <w:rFonts w:ascii="標楷體" w:eastAsia="標楷體" w:hAnsi="標楷體" w:cstheme="majorHAnsi"/>
              </w:rPr>
              <w:lastRenderedPageBreak/>
              <w:t>學習者的學習效果，即具有實質正義；反之，如不能提昇學習者的學習效果，即不具實質正義</w:t>
            </w:r>
          </w:p>
        </w:tc>
      </w:tr>
      <w:tr w:rsidR="003F0791" w:rsidRPr="00700640" w14:paraId="29C8211D" w14:textId="77777777" w:rsidTr="0057274E">
        <w:tc>
          <w:tcPr>
            <w:tcW w:w="455" w:type="dxa"/>
            <w:vAlign w:val="center"/>
          </w:tcPr>
          <w:p w14:paraId="68A6C95B" w14:textId="624AC94C" w:rsidR="003F0791" w:rsidRPr="00700640" w:rsidRDefault="003F0791"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C</w:t>
            </w:r>
          </w:p>
        </w:tc>
        <w:tc>
          <w:tcPr>
            <w:tcW w:w="10873" w:type="dxa"/>
          </w:tcPr>
          <w:p w14:paraId="61879766" w14:textId="6A196450" w:rsidR="003F0791" w:rsidRPr="00700640" w:rsidRDefault="003F0791" w:rsidP="00167140">
            <w:pPr>
              <w:spacing w:line="400" w:lineRule="exact"/>
              <w:rPr>
                <w:rFonts w:ascii="標楷體" w:eastAsia="標楷體" w:hAnsi="標楷體" w:cstheme="majorHAnsi"/>
              </w:rPr>
            </w:pPr>
            <w:r w:rsidRPr="00700640">
              <w:rPr>
                <w:rFonts w:ascii="標楷體" w:eastAsia="標楷體" w:hAnsi="標楷體" w:cstheme="majorHAnsi"/>
              </w:rPr>
              <w:t>下列哪一個人非屬於倡導科學管理理論的學者？ </w:t>
            </w:r>
            <w:r w:rsidRPr="00700640">
              <w:rPr>
                <w:rFonts w:ascii="標楷體" w:eastAsia="標楷體" w:hAnsi="標楷體" w:cstheme="majorHAnsi"/>
              </w:rPr>
              <w:br/>
              <w:t>(A) 韋伯(Weber) </w:t>
            </w:r>
            <w:r w:rsidRPr="00700640">
              <w:rPr>
                <w:rFonts w:ascii="標楷體" w:eastAsia="標楷體" w:hAnsi="標楷體" w:cstheme="majorHAnsi"/>
              </w:rPr>
              <w:br/>
              <w:t>(B) 賽蒙(Simon) </w:t>
            </w:r>
            <w:r w:rsidRPr="00700640">
              <w:rPr>
                <w:rFonts w:ascii="標楷體" w:eastAsia="標楷體" w:hAnsi="標楷體" w:cstheme="majorHAnsi"/>
              </w:rPr>
              <w:br/>
              <w:t>(C) 費得勒(Fiedler) </w:t>
            </w:r>
            <w:r w:rsidRPr="00700640">
              <w:rPr>
                <w:rFonts w:ascii="標楷體" w:eastAsia="標楷體" w:hAnsi="標楷體" w:cstheme="majorHAnsi"/>
              </w:rPr>
              <w:br/>
              <w:t>(D) 費堯(Fayol)</w:t>
            </w:r>
          </w:p>
        </w:tc>
      </w:tr>
      <w:tr w:rsidR="003F0791" w:rsidRPr="00700640" w14:paraId="063000F5" w14:textId="77777777" w:rsidTr="0057274E">
        <w:tc>
          <w:tcPr>
            <w:tcW w:w="455" w:type="dxa"/>
          </w:tcPr>
          <w:p w14:paraId="266E5F4A" w14:textId="50D896BF" w:rsidR="003F0791" w:rsidRPr="00700640" w:rsidRDefault="003F0791"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tbl>
            <w:tblPr>
              <w:tblStyle w:val="a3"/>
              <w:tblW w:w="0" w:type="auto"/>
              <w:tblBorders>
                <w:bottom w:val="none" w:sz="0" w:space="0" w:color="auto"/>
              </w:tblBorders>
              <w:tblLook w:val="04A0" w:firstRow="1" w:lastRow="0" w:firstColumn="1" w:lastColumn="0" w:noHBand="0" w:noVBand="1"/>
            </w:tblPr>
            <w:tblGrid>
              <w:gridCol w:w="2059"/>
              <w:gridCol w:w="3070"/>
              <w:gridCol w:w="3205"/>
              <w:gridCol w:w="2234"/>
            </w:tblGrid>
            <w:tr w:rsidR="003F0791" w:rsidRPr="00700640" w14:paraId="7ED68314" w14:textId="77777777" w:rsidTr="003F0791">
              <w:tc>
                <w:tcPr>
                  <w:tcW w:w="2090" w:type="dxa"/>
                  <w:vAlign w:val="center"/>
                </w:tcPr>
                <w:p w14:paraId="201BFB93" w14:textId="77777777" w:rsidR="003F0791" w:rsidRPr="00700640" w:rsidRDefault="003F0791" w:rsidP="00167140">
                  <w:pPr>
                    <w:spacing w:line="400" w:lineRule="exact"/>
                    <w:jc w:val="center"/>
                    <w:rPr>
                      <w:rFonts w:ascii="標楷體" w:eastAsia="標楷體" w:hAnsi="標楷體" w:cstheme="majorHAnsi"/>
                      <w:b/>
                    </w:rPr>
                  </w:pPr>
                  <w:r w:rsidRPr="00700640">
                    <w:rPr>
                      <w:rFonts w:ascii="標楷體" w:eastAsia="標楷體" w:hAnsi="標楷體" w:cstheme="majorHAnsi"/>
                      <w:b/>
                    </w:rPr>
                    <w:t>科學實證</w:t>
                  </w:r>
                </w:p>
                <w:p w14:paraId="6C8EF63D" w14:textId="77777777" w:rsidR="003F0791" w:rsidRPr="00700640" w:rsidRDefault="003F0791" w:rsidP="00167140">
                  <w:pPr>
                    <w:spacing w:line="400" w:lineRule="exact"/>
                    <w:jc w:val="center"/>
                    <w:rPr>
                      <w:rFonts w:ascii="標楷體" w:eastAsia="標楷體" w:hAnsi="標楷體" w:cstheme="majorHAnsi"/>
                      <w:b/>
                    </w:rPr>
                  </w:pPr>
                  <w:r w:rsidRPr="00700640">
                    <w:rPr>
                      <w:rFonts w:ascii="標楷體" w:eastAsia="標楷體" w:hAnsi="標楷體" w:cstheme="majorHAnsi"/>
                      <w:b/>
                    </w:rPr>
                    <w:t>（傳統理論）時期</w:t>
                  </w:r>
                </w:p>
                <w:p w14:paraId="43897912" w14:textId="77777777" w:rsidR="003F0791" w:rsidRPr="00700640" w:rsidRDefault="003F0791" w:rsidP="00167140">
                  <w:pPr>
                    <w:spacing w:line="400" w:lineRule="exact"/>
                    <w:jc w:val="center"/>
                    <w:rPr>
                      <w:rFonts w:ascii="標楷體" w:eastAsia="標楷體" w:hAnsi="標楷體" w:cstheme="majorHAnsi"/>
                      <w:b/>
                    </w:rPr>
                  </w:pPr>
                  <w:r w:rsidRPr="00700640">
                    <w:rPr>
                      <w:rFonts w:ascii="標楷體" w:eastAsia="標楷體" w:hAnsi="標楷體" w:cstheme="majorHAnsi"/>
                      <w:b/>
                    </w:rPr>
                    <w:t>（結構／制度）</w:t>
                  </w:r>
                </w:p>
              </w:tc>
              <w:tc>
                <w:tcPr>
                  <w:tcW w:w="3118" w:type="dxa"/>
                  <w:vAlign w:val="center"/>
                </w:tcPr>
                <w:p w14:paraId="0BF68B92" w14:textId="77777777" w:rsidR="003F0791" w:rsidRPr="00700640" w:rsidRDefault="003F0791" w:rsidP="00167140">
                  <w:pPr>
                    <w:spacing w:line="400" w:lineRule="exact"/>
                    <w:jc w:val="center"/>
                    <w:rPr>
                      <w:rFonts w:ascii="標楷體" w:eastAsia="標楷體" w:hAnsi="標楷體" w:cstheme="majorHAnsi"/>
                      <w:b/>
                    </w:rPr>
                  </w:pPr>
                  <w:r w:rsidRPr="00700640">
                    <w:rPr>
                      <w:rFonts w:ascii="標楷體" w:eastAsia="標楷體" w:hAnsi="標楷體" w:cstheme="majorHAnsi"/>
                      <w:b/>
                    </w:rPr>
                    <w:t>行為科學時期</w:t>
                  </w:r>
                </w:p>
                <w:p w14:paraId="0C552653" w14:textId="77777777" w:rsidR="003F0791" w:rsidRPr="00700640" w:rsidRDefault="003F0791" w:rsidP="00167140">
                  <w:pPr>
                    <w:spacing w:line="400" w:lineRule="exact"/>
                    <w:jc w:val="center"/>
                    <w:rPr>
                      <w:rFonts w:ascii="標楷體" w:eastAsia="標楷體" w:hAnsi="標楷體" w:cstheme="majorHAnsi"/>
                      <w:b/>
                    </w:rPr>
                  </w:pPr>
                  <w:r w:rsidRPr="00700640">
                    <w:rPr>
                      <w:rFonts w:ascii="標楷體" w:eastAsia="標楷體" w:hAnsi="標楷體" w:cstheme="majorHAnsi"/>
                      <w:b/>
                    </w:rPr>
                    <w:t>（人）</w:t>
                  </w:r>
                </w:p>
              </w:tc>
              <w:tc>
                <w:tcPr>
                  <w:tcW w:w="3261" w:type="dxa"/>
                  <w:vAlign w:val="center"/>
                </w:tcPr>
                <w:p w14:paraId="39AC002A" w14:textId="77777777" w:rsidR="003F0791" w:rsidRPr="00700640" w:rsidRDefault="003F0791" w:rsidP="00167140">
                  <w:pPr>
                    <w:spacing w:line="400" w:lineRule="exact"/>
                    <w:jc w:val="center"/>
                    <w:rPr>
                      <w:rFonts w:ascii="標楷體" w:eastAsia="標楷體" w:hAnsi="標楷體" w:cstheme="majorHAnsi"/>
                      <w:b/>
                    </w:rPr>
                  </w:pPr>
                  <w:r w:rsidRPr="00700640">
                    <w:rPr>
                      <w:rFonts w:ascii="標楷體" w:eastAsia="標楷體" w:hAnsi="標楷體" w:cstheme="majorHAnsi"/>
                      <w:b/>
                    </w:rPr>
                    <w:t>系統途徑時期</w:t>
                  </w:r>
                </w:p>
              </w:tc>
              <w:tc>
                <w:tcPr>
                  <w:tcW w:w="2268" w:type="dxa"/>
                  <w:vAlign w:val="center"/>
                </w:tcPr>
                <w:p w14:paraId="168F2613" w14:textId="77777777" w:rsidR="003F0791" w:rsidRPr="00700640" w:rsidRDefault="003F0791" w:rsidP="00167140">
                  <w:pPr>
                    <w:spacing w:line="400" w:lineRule="exact"/>
                    <w:jc w:val="center"/>
                    <w:rPr>
                      <w:rFonts w:ascii="標楷體" w:eastAsia="標楷體" w:hAnsi="標楷體" w:cstheme="majorHAnsi"/>
                      <w:b/>
                    </w:rPr>
                  </w:pPr>
                  <w:r w:rsidRPr="00700640">
                    <w:rPr>
                      <w:rFonts w:ascii="標楷體" w:eastAsia="標楷體" w:hAnsi="標楷體" w:cstheme="majorHAnsi"/>
                      <w:b/>
                    </w:rPr>
                    <w:t>新興理論</w:t>
                  </w:r>
                </w:p>
                <w:p w14:paraId="0CB46013" w14:textId="77777777" w:rsidR="003F0791" w:rsidRPr="00700640" w:rsidRDefault="003F0791" w:rsidP="00167140">
                  <w:pPr>
                    <w:spacing w:line="400" w:lineRule="exact"/>
                    <w:jc w:val="center"/>
                    <w:rPr>
                      <w:rFonts w:ascii="標楷體" w:eastAsia="標楷體" w:hAnsi="標楷體" w:cstheme="majorHAnsi"/>
                      <w:b/>
                    </w:rPr>
                  </w:pPr>
                  <w:r w:rsidRPr="00700640">
                    <w:rPr>
                      <w:rFonts w:ascii="標楷體" w:eastAsia="標楷體" w:hAnsi="標楷體" w:cstheme="majorHAnsi"/>
                      <w:b/>
                    </w:rPr>
                    <w:t>（非均衡系統模式）</w:t>
                  </w:r>
                </w:p>
              </w:tc>
            </w:tr>
            <w:tr w:rsidR="003F0791" w:rsidRPr="00700640" w14:paraId="32D6CCB7" w14:textId="77777777" w:rsidTr="003F0791">
              <w:tc>
                <w:tcPr>
                  <w:tcW w:w="2090" w:type="dxa"/>
                  <w:vAlign w:val="center"/>
                </w:tcPr>
                <w:p w14:paraId="066F8FBA" w14:textId="77777777" w:rsidR="003F0791" w:rsidRPr="00700640" w:rsidRDefault="003F0791"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1</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泰勒：</w:t>
                  </w:r>
                  <w:r w:rsidRPr="00700640">
                    <w:rPr>
                      <w:rFonts w:ascii="標楷體" w:eastAsia="標楷體" w:hAnsi="標楷體" w:cstheme="majorHAnsi"/>
                      <w:u w:val="single"/>
                    </w:rPr>
                    <w:t>科學管理</w:t>
                  </w:r>
                </w:p>
                <w:p w14:paraId="00E996FC" w14:textId="77777777" w:rsidR="003F0791" w:rsidRPr="00700640" w:rsidRDefault="003F0791"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2</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費堯：</w:t>
                  </w:r>
                  <w:r w:rsidRPr="00700640">
                    <w:rPr>
                      <w:rFonts w:ascii="標楷體" w:eastAsia="標楷體" w:hAnsi="標楷體" w:cstheme="majorHAnsi"/>
                      <w:u w:val="single"/>
                    </w:rPr>
                    <w:t>行政管理</w:t>
                  </w:r>
                </w:p>
                <w:p w14:paraId="1C51EECE" w14:textId="77777777" w:rsidR="003F0791" w:rsidRPr="00700640" w:rsidRDefault="003F0791"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3</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韋伯：</w:t>
                  </w:r>
                  <w:r w:rsidRPr="00700640">
                    <w:rPr>
                      <w:rFonts w:ascii="標楷體" w:eastAsia="標楷體" w:hAnsi="標楷體" w:cstheme="majorHAnsi"/>
                      <w:u w:val="single"/>
                    </w:rPr>
                    <w:t>科層體制</w:t>
                  </w:r>
                </w:p>
              </w:tc>
              <w:tc>
                <w:tcPr>
                  <w:tcW w:w="3118" w:type="dxa"/>
                  <w:vAlign w:val="center"/>
                </w:tcPr>
                <w:p w14:paraId="0E432397" w14:textId="77777777" w:rsidR="003F0791" w:rsidRPr="00700640" w:rsidRDefault="003F0791"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1</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梅堯：</w:t>
                  </w:r>
                  <w:r w:rsidRPr="00700640">
                    <w:rPr>
                      <w:rFonts w:ascii="標楷體" w:eastAsia="標楷體" w:hAnsi="標楷體" w:cstheme="majorHAnsi"/>
                      <w:u w:val="single"/>
                    </w:rPr>
                    <w:t>人際關係學派</w:t>
                  </w:r>
                </w:p>
                <w:p w14:paraId="40B91329" w14:textId="77777777" w:rsidR="003F0791" w:rsidRPr="00700640" w:rsidRDefault="003F0791" w:rsidP="00167140">
                  <w:pPr>
                    <w:spacing w:line="400" w:lineRule="exact"/>
                    <w:jc w:val="both"/>
                    <w:rPr>
                      <w:rFonts w:ascii="標楷體" w:eastAsia="標楷體" w:hAnsi="標楷體" w:cstheme="majorHAnsi"/>
                    </w:rPr>
                  </w:pPr>
                  <w:r w:rsidRPr="00700640">
                    <w:rPr>
                      <w:rFonts w:ascii="標楷體" w:eastAsia="標楷體" w:hAnsi="標楷體" w:cstheme="majorHAnsi"/>
                    </w:rPr>
                    <w:t xml:space="preserve">　　　（霍桑效應）</w:t>
                  </w:r>
                </w:p>
                <w:p w14:paraId="1720F00A" w14:textId="77777777" w:rsidR="003F0791" w:rsidRPr="00700640" w:rsidRDefault="003F0791"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2</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巴德納：</w:t>
                  </w:r>
                  <w:r w:rsidRPr="00700640">
                    <w:rPr>
                      <w:rFonts w:ascii="標楷體" w:eastAsia="標楷體" w:hAnsi="標楷體" w:cstheme="majorHAnsi"/>
                      <w:u w:val="single"/>
                    </w:rPr>
                    <w:t>動態平衡學派</w:t>
                  </w:r>
                </w:p>
                <w:p w14:paraId="65A56D39" w14:textId="77777777" w:rsidR="003F0791" w:rsidRPr="00700640" w:rsidRDefault="003F0791"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3</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麥葛里格：</w:t>
                  </w:r>
                  <w:r w:rsidRPr="00700640">
                    <w:rPr>
                      <w:rFonts w:ascii="標楷體" w:eastAsia="標楷體" w:hAnsi="標楷體" w:cstheme="majorHAnsi"/>
                      <w:u w:val="single"/>
                    </w:rPr>
                    <w:t>ＸＹ理論</w:t>
                  </w:r>
                </w:p>
                <w:p w14:paraId="165C0963" w14:textId="77777777" w:rsidR="003F0791" w:rsidRPr="00700640" w:rsidRDefault="003F0791"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4</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馬斯洛：</w:t>
                  </w:r>
                  <w:r w:rsidRPr="00700640">
                    <w:rPr>
                      <w:rFonts w:ascii="標楷體" w:eastAsia="標楷體" w:hAnsi="標楷體" w:cstheme="majorHAnsi"/>
                      <w:u w:val="single"/>
                    </w:rPr>
                    <w:t>需求階層理論</w:t>
                  </w:r>
                </w:p>
                <w:p w14:paraId="63E0E119" w14:textId="77777777" w:rsidR="003F0791" w:rsidRPr="00700640" w:rsidRDefault="003F0791" w:rsidP="00167140">
                  <w:pPr>
                    <w:spacing w:line="400" w:lineRule="exact"/>
                    <w:jc w:val="both"/>
                    <w:rPr>
                      <w:rFonts w:ascii="標楷體" w:eastAsia="標楷體" w:hAnsi="標楷體" w:cstheme="majorHAnsi"/>
                      <w:shd w:val="pct15" w:color="auto" w:fill="FFFFFF"/>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5</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賀茲柏：</w:t>
                  </w:r>
                  <w:r w:rsidRPr="00700640">
                    <w:rPr>
                      <w:rFonts w:ascii="標楷體" w:eastAsia="標楷體" w:hAnsi="標楷體" w:cstheme="majorHAnsi"/>
                      <w:u w:val="single"/>
                    </w:rPr>
                    <w:t>激勵－保健因子</w:t>
                  </w:r>
                </w:p>
              </w:tc>
              <w:tc>
                <w:tcPr>
                  <w:tcW w:w="3261" w:type="dxa"/>
                  <w:vAlign w:val="center"/>
                </w:tcPr>
                <w:p w14:paraId="45285685" w14:textId="77777777" w:rsidR="003F0791" w:rsidRPr="00700640" w:rsidRDefault="003F0791"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1</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蓋哲＆顧巴：</w:t>
                  </w:r>
                  <w:r w:rsidRPr="00700640">
                    <w:rPr>
                      <w:rFonts w:ascii="標楷體" w:eastAsia="標楷體" w:hAnsi="標楷體" w:cstheme="majorHAnsi"/>
                      <w:u w:val="single"/>
                    </w:rPr>
                    <w:t>社會系統理論</w:t>
                  </w:r>
                </w:p>
                <w:p w14:paraId="378C0F5F" w14:textId="77777777" w:rsidR="003F0791" w:rsidRPr="00700640" w:rsidRDefault="003F0791"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2</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費德勒：</w:t>
                  </w:r>
                  <w:r w:rsidRPr="00700640">
                    <w:rPr>
                      <w:rFonts w:ascii="標楷體" w:eastAsia="標楷體" w:hAnsi="標楷體" w:cstheme="majorHAnsi"/>
                      <w:u w:val="single"/>
                    </w:rPr>
                    <w:t>權變理論</w:t>
                  </w:r>
                </w:p>
                <w:p w14:paraId="13368E4D" w14:textId="77777777" w:rsidR="003F0791" w:rsidRPr="00700640" w:rsidRDefault="003F0791"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3</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麥哥里＆大內：</w:t>
                  </w:r>
                  <w:r w:rsidRPr="00700640">
                    <w:rPr>
                      <w:rFonts w:ascii="標楷體" w:eastAsia="標楷體" w:hAnsi="標楷體" w:cstheme="majorHAnsi"/>
                      <w:u w:val="single"/>
                    </w:rPr>
                    <w:t>Ｚ理論</w:t>
                  </w:r>
                </w:p>
                <w:p w14:paraId="2EFDCAD5" w14:textId="77777777" w:rsidR="003F0791" w:rsidRPr="00700640" w:rsidRDefault="003F0791" w:rsidP="00167140">
                  <w:pPr>
                    <w:spacing w:line="400" w:lineRule="exact"/>
                    <w:jc w:val="both"/>
                    <w:rPr>
                      <w:rFonts w:ascii="標楷體" w:eastAsia="標楷體" w:hAnsi="標楷體" w:cstheme="majorHAnsi"/>
                    </w:rPr>
                  </w:pPr>
                  <w:r w:rsidRPr="00700640">
                    <w:rPr>
                      <w:rFonts w:ascii="標楷體" w:eastAsia="標楷體" w:hAnsi="標楷體" w:cstheme="majorHAnsi"/>
                    </w:rPr>
                    <w:t xml:space="preserve">　　　　（日本管理模式）</w:t>
                  </w:r>
                </w:p>
              </w:tc>
              <w:tc>
                <w:tcPr>
                  <w:tcW w:w="2268" w:type="dxa"/>
                  <w:vAlign w:val="center"/>
                </w:tcPr>
                <w:p w14:paraId="595B2352" w14:textId="77777777" w:rsidR="003F0791" w:rsidRPr="00700640" w:rsidRDefault="003F0791"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1</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葛烈克：</w:t>
                  </w:r>
                </w:p>
                <w:p w14:paraId="1866E7BE" w14:textId="77777777" w:rsidR="003F0791" w:rsidRPr="00700640" w:rsidRDefault="003F0791" w:rsidP="00167140">
                  <w:pPr>
                    <w:spacing w:line="400" w:lineRule="exact"/>
                    <w:jc w:val="both"/>
                    <w:rPr>
                      <w:rFonts w:ascii="標楷體" w:eastAsia="標楷體" w:hAnsi="標楷體" w:cstheme="majorHAnsi"/>
                    </w:rPr>
                  </w:pPr>
                  <w:r w:rsidRPr="00700640">
                    <w:rPr>
                      <w:rFonts w:ascii="標楷體" w:eastAsia="標楷體" w:hAnsi="標楷體" w:cstheme="majorHAnsi"/>
                      <w:u w:val="single"/>
                    </w:rPr>
                    <w:t>渾沌理論</w:t>
                  </w:r>
                </w:p>
                <w:p w14:paraId="3ED52D87" w14:textId="77777777" w:rsidR="003F0791" w:rsidRPr="00700640" w:rsidRDefault="003F0791"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2</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戴明：</w:t>
                  </w:r>
                </w:p>
                <w:p w14:paraId="13407527" w14:textId="77777777" w:rsidR="003F0791" w:rsidRPr="00700640" w:rsidRDefault="003F0791" w:rsidP="00167140">
                  <w:pPr>
                    <w:spacing w:line="400" w:lineRule="exact"/>
                    <w:jc w:val="both"/>
                    <w:rPr>
                      <w:rFonts w:ascii="標楷體" w:eastAsia="標楷體" w:hAnsi="標楷體" w:cstheme="majorHAnsi"/>
                    </w:rPr>
                  </w:pPr>
                  <w:r w:rsidRPr="00700640">
                    <w:rPr>
                      <w:rFonts w:ascii="標楷體" w:eastAsia="標楷體" w:hAnsi="標楷體" w:cstheme="majorHAnsi"/>
                      <w:u w:val="single"/>
                    </w:rPr>
                    <w:t>全面品質管理理論</w:t>
                  </w:r>
                </w:p>
                <w:p w14:paraId="2ADB1C3B" w14:textId="77777777" w:rsidR="003F0791" w:rsidRPr="00700640" w:rsidRDefault="003F0791" w:rsidP="00167140">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3</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u w:val="single"/>
                    </w:rPr>
                    <w:t>知識經濟</w:t>
                  </w:r>
                </w:p>
              </w:tc>
            </w:tr>
          </w:tbl>
          <w:p w14:paraId="734A5872" w14:textId="77777777" w:rsidR="003F0791" w:rsidRPr="00700640" w:rsidRDefault="003F0791" w:rsidP="00167140">
            <w:pPr>
              <w:spacing w:line="400" w:lineRule="exact"/>
              <w:rPr>
                <w:rFonts w:ascii="標楷體" w:eastAsia="標楷體" w:hAnsi="標楷體" w:cstheme="majorHAnsi"/>
              </w:rPr>
            </w:pPr>
          </w:p>
        </w:tc>
      </w:tr>
      <w:tr w:rsidR="00772455" w:rsidRPr="00700640" w14:paraId="5026D159" w14:textId="77777777" w:rsidTr="0057274E">
        <w:tc>
          <w:tcPr>
            <w:tcW w:w="455" w:type="dxa"/>
            <w:vAlign w:val="center"/>
          </w:tcPr>
          <w:p w14:paraId="7AA16E13" w14:textId="25BA1BA0" w:rsidR="00772455" w:rsidRPr="00700640" w:rsidRDefault="00772455"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3" w:type="dxa"/>
          </w:tcPr>
          <w:p w14:paraId="1E08BC26" w14:textId="6FC2976C" w:rsidR="00772455" w:rsidRPr="00700640" w:rsidRDefault="00772455" w:rsidP="00167140">
            <w:pPr>
              <w:spacing w:line="400" w:lineRule="exact"/>
              <w:rPr>
                <w:rFonts w:ascii="標楷體" w:eastAsia="標楷體" w:hAnsi="標楷體" w:cstheme="majorHAnsi"/>
              </w:rPr>
            </w:pPr>
            <w:r w:rsidRPr="00700640">
              <w:rPr>
                <w:rFonts w:ascii="標楷體" w:eastAsia="標楷體" w:hAnsi="標楷體" w:cstheme="majorHAnsi"/>
              </w:rPr>
              <w:t>下列哪一位學者與轉型領導理論有關？ </w:t>
            </w:r>
            <w:r w:rsidRPr="00700640">
              <w:rPr>
                <w:rFonts w:ascii="標楷體" w:eastAsia="標楷體" w:hAnsi="標楷體" w:cstheme="majorHAnsi"/>
              </w:rPr>
              <w:br/>
              <w:t>(A) 李克特(Likert) </w:t>
            </w:r>
            <w:r w:rsidRPr="00700640">
              <w:rPr>
                <w:rFonts w:ascii="標楷體" w:eastAsia="標楷體" w:hAnsi="標楷體" w:cstheme="majorHAnsi"/>
              </w:rPr>
              <w:br/>
              <w:t>(B) 馬斯洛(Maslow) </w:t>
            </w:r>
            <w:r w:rsidRPr="00700640">
              <w:rPr>
                <w:rFonts w:ascii="標楷體" w:eastAsia="標楷體" w:hAnsi="標楷體" w:cstheme="majorHAnsi"/>
              </w:rPr>
              <w:br/>
              <w:t>(C) 柏恩(Burns) </w:t>
            </w:r>
            <w:r w:rsidRPr="00700640">
              <w:rPr>
                <w:rFonts w:ascii="標楷體" w:eastAsia="標楷體" w:hAnsi="標楷體" w:cstheme="majorHAnsi"/>
              </w:rPr>
              <w:br/>
              <w:t>(D) 杜威(Dewey)</w:t>
            </w:r>
          </w:p>
        </w:tc>
      </w:tr>
      <w:tr w:rsidR="00772455" w:rsidRPr="00700640" w14:paraId="4329F448" w14:textId="77777777" w:rsidTr="0057274E">
        <w:tc>
          <w:tcPr>
            <w:tcW w:w="455" w:type="dxa"/>
          </w:tcPr>
          <w:p w14:paraId="5F88EF9B" w14:textId="5AE428A5" w:rsidR="00772455" w:rsidRPr="00700640" w:rsidRDefault="00772455"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235D08DE" w14:textId="7DF82332" w:rsidR="00772455" w:rsidRPr="00700640" w:rsidRDefault="00772455" w:rsidP="00167140">
            <w:pPr>
              <w:spacing w:line="400" w:lineRule="exact"/>
              <w:rPr>
                <w:rFonts w:ascii="標楷體" w:eastAsia="標楷體" w:hAnsi="標楷體" w:cstheme="majorHAnsi"/>
              </w:rPr>
            </w:pPr>
            <w:r w:rsidRPr="00700640">
              <w:rPr>
                <w:rFonts w:ascii="標楷體" w:eastAsia="標楷體" w:hAnsi="標楷體" w:cstheme="majorHAnsi"/>
                <w:b/>
                <w:color w:val="FF0000"/>
              </w:rPr>
              <w:t>伯恩斯</w:t>
            </w:r>
            <w:r w:rsidRPr="00700640">
              <w:rPr>
                <w:rFonts w:ascii="標楷體" w:eastAsia="標楷體" w:hAnsi="標楷體" w:cstheme="majorHAnsi"/>
              </w:rPr>
              <w:t xml:space="preserve">　轉型領導、交易領導　／　</w:t>
            </w:r>
            <w:r w:rsidRPr="00700640">
              <w:rPr>
                <w:rFonts w:ascii="標楷體" w:eastAsia="標楷體" w:hAnsi="標楷體" w:cstheme="majorHAnsi"/>
                <w:b/>
                <w:color w:val="FF0000"/>
              </w:rPr>
              <w:t>李克特</w:t>
            </w:r>
            <w:r w:rsidRPr="00700640">
              <w:rPr>
                <w:rFonts w:ascii="標楷體" w:eastAsia="標楷體" w:hAnsi="標楷體" w:cstheme="majorHAnsi"/>
              </w:rPr>
              <w:t xml:space="preserve">　單層面領導行為</w:t>
            </w:r>
          </w:p>
        </w:tc>
      </w:tr>
      <w:tr w:rsidR="00772455" w:rsidRPr="00700640" w14:paraId="0EA7E2C6" w14:textId="77777777" w:rsidTr="0057274E">
        <w:tc>
          <w:tcPr>
            <w:tcW w:w="455" w:type="dxa"/>
            <w:vAlign w:val="center"/>
          </w:tcPr>
          <w:p w14:paraId="3B8D3A82" w14:textId="4C8D3531" w:rsidR="00772455" w:rsidRPr="00700640" w:rsidRDefault="00772455"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3" w:type="dxa"/>
          </w:tcPr>
          <w:p w14:paraId="340A6A97" w14:textId="603E73FD" w:rsidR="00772455" w:rsidRPr="00700640" w:rsidRDefault="00772455" w:rsidP="00167140">
            <w:pPr>
              <w:spacing w:line="400" w:lineRule="exact"/>
              <w:rPr>
                <w:rFonts w:ascii="標楷體" w:eastAsia="標楷體" w:hAnsi="標楷體" w:cstheme="majorHAnsi"/>
              </w:rPr>
            </w:pPr>
            <w:r w:rsidRPr="00700640">
              <w:rPr>
                <w:rFonts w:ascii="標楷體" w:eastAsia="標楷體" w:hAnsi="標楷體" w:cstheme="majorHAnsi"/>
              </w:rPr>
              <w:t>組織是一種為了達成任務而能適應外在環境之系統，此一組織觀點是屬於 </w:t>
            </w:r>
            <w:r w:rsidRPr="00700640">
              <w:rPr>
                <w:rFonts w:ascii="標楷體" w:eastAsia="標楷體" w:hAnsi="標楷體" w:cstheme="majorHAnsi"/>
              </w:rPr>
              <w:br/>
              <w:t>(A) 靜態觀點 </w:t>
            </w:r>
            <w:r w:rsidRPr="00700640">
              <w:rPr>
                <w:rFonts w:ascii="標楷體" w:eastAsia="標楷體" w:hAnsi="標楷體" w:cstheme="majorHAnsi"/>
              </w:rPr>
              <w:br/>
              <w:t>(B) 動態觀點 </w:t>
            </w:r>
            <w:r w:rsidRPr="00700640">
              <w:rPr>
                <w:rFonts w:ascii="標楷體" w:eastAsia="標楷體" w:hAnsi="標楷體" w:cstheme="majorHAnsi"/>
              </w:rPr>
              <w:br/>
              <w:t>(C) 心態觀點 </w:t>
            </w:r>
            <w:r w:rsidRPr="00700640">
              <w:rPr>
                <w:rFonts w:ascii="標楷體" w:eastAsia="標楷體" w:hAnsi="標楷體" w:cstheme="majorHAnsi"/>
              </w:rPr>
              <w:br/>
              <w:t>(D) 生態觀點</w:t>
            </w:r>
          </w:p>
        </w:tc>
      </w:tr>
      <w:tr w:rsidR="00772455" w:rsidRPr="00700640" w14:paraId="58022458" w14:textId="77777777" w:rsidTr="0057274E">
        <w:tc>
          <w:tcPr>
            <w:tcW w:w="455" w:type="dxa"/>
          </w:tcPr>
          <w:p w14:paraId="54EC4076" w14:textId="7ECF15AB" w:rsidR="00772455" w:rsidRPr="00700640" w:rsidRDefault="00772455"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697F3C73" w14:textId="77777777" w:rsidR="00772455" w:rsidRPr="00700640" w:rsidRDefault="00772455" w:rsidP="00167140">
            <w:pPr>
              <w:spacing w:line="400" w:lineRule="exact"/>
              <w:rPr>
                <w:rFonts w:ascii="標楷體" w:eastAsia="標楷體" w:hAnsi="標楷體" w:cstheme="majorHAnsi"/>
              </w:rPr>
            </w:pPr>
            <w:r w:rsidRPr="00700640">
              <w:rPr>
                <w:rFonts w:ascii="標楷體" w:eastAsia="標楷體" w:hAnsi="標楷體" w:cstheme="majorHAnsi"/>
              </w:rPr>
              <w:t>各項觀點對組織的定義：</w:t>
            </w:r>
          </w:p>
          <w:p w14:paraId="513F0761" w14:textId="77777777" w:rsidR="00772455" w:rsidRPr="00700640" w:rsidRDefault="00772455" w:rsidP="00167140">
            <w:pPr>
              <w:spacing w:line="400" w:lineRule="exact"/>
              <w:rPr>
                <w:rFonts w:ascii="標楷體" w:eastAsia="標楷體" w:hAnsi="標楷體" w:cstheme="majorHAnsi"/>
              </w:rPr>
            </w:pPr>
            <w:r w:rsidRPr="00700640">
              <w:rPr>
                <w:rFonts w:ascii="標楷體" w:eastAsia="標楷體" w:hAnsi="標楷體" w:cstheme="majorHAnsi"/>
              </w:rPr>
              <w:t>1. 靜態觀點：視組織為職位、單位、層級、任務、責任級全力的適當配置。</w:t>
            </w:r>
          </w:p>
          <w:p w14:paraId="7A0AFAE3" w14:textId="77777777" w:rsidR="00772455" w:rsidRPr="00700640" w:rsidRDefault="00772455" w:rsidP="00167140">
            <w:pPr>
              <w:spacing w:line="400" w:lineRule="exact"/>
              <w:rPr>
                <w:rFonts w:ascii="標楷體" w:eastAsia="標楷體" w:hAnsi="標楷體" w:cstheme="majorHAnsi"/>
              </w:rPr>
            </w:pPr>
            <w:r w:rsidRPr="00700640">
              <w:rPr>
                <w:rFonts w:ascii="標楷體" w:eastAsia="標楷體" w:hAnsi="標楷體" w:cstheme="majorHAnsi"/>
              </w:rPr>
              <w:t>2. 動態觀點： 視組織為一群人為完成共同目標的人們，所進行的交互活動體系。</w:t>
            </w:r>
          </w:p>
          <w:p w14:paraId="1247D0D3" w14:textId="77777777" w:rsidR="00772455" w:rsidRPr="00700640" w:rsidRDefault="00772455" w:rsidP="00167140">
            <w:pPr>
              <w:spacing w:line="400" w:lineRule="exact"/>
              <w:rPr>
                <w:rFonts w:ascii="標楷體" w:eastAsia="標楷體" w:hAnsi="標楷體" w:cstheme="majorHAnsi"/>
              </w:rPr>
            </w:pPr>
            <w:r w:rsidRPr="00700640">
              <w:rPr>
                <w:rFonts w:ascii="標楷體" w:eastAsia="標楷體" w:hAnsi="標楷體" w:cstheme="majorHAnsi"/>
              </w:rPr>
              <w:t>3. 心態觀點：視組織為一群具有需要、情感、意願、思想及人格的人，為達成共同目標所組合而成的精神體系。譬如巴納德(Barnard)，認為組織是兩人以上有意的協調活動合作體系。所謂「有意的協調活動」，是指具有目標的一些交互活動。</w:t>
            </w:r>
          </w:p>
          <w:p w14:paraId="0671D4EC" w14:textId="6822F9F4" w:rsidR="00772455" w:rsidRPr="00700640" w:rsidRDefault="00772455" w:rsidP="00167140">
            <w:pPr>
              <w:spacing w:line="400" w:lineRule="exact"/>
              <w:rPr>
                <w:rFonts w:ascii="標楷體" w:eastAsia="標楷體" w:hAnsi="標楷體" w:cstheme="majorHAnsi"/>
              </w:rPr>
            </w:pPr>
            <w:r w:rsidRPr="00700640">
              <w:rPr>
                <w:rFonts w:ascii="標楷體" w:eastAsia="標楷體" w:hAnsi="標楷體" w:cstheme="majorHAnsi"/>
              </w:rPr>
              <w:t>4. 生態觀點：視組織為一種不斷適應環境級不斷生長的有機體，用以為成某些特定的目標。卡斯特與羅森威（Kast &amp;Rosenzweig）即存有此一看法，他們說：「組織是一種與環境交換訊息、能源與物質的開放系統。」</w:t>
            </w:r>
          </w:p>
        </w:tc>
      </w:tr>
      <w:tr w:rsidR="0024720E" w:rsidRPr="00700640" w14:paraId="4C831E9D" w14:textId="77777777" w:rsidTr="0057274E">
        <w:tc>
          <w:tcPr>
            <w:tcW w:w="455" w:type="dxa"/>
            <w:vAlign w:val="center"/>
          </w:tcPr>
          <w:p w14:paraId="6539302A" w14:textId="45966E8D" w:rsidR="0024720E" w:rsidRPr="00700640" w:rsidRDefault="0024720E"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3" w:type="dxa"/>
          </w:tcPr>
          <w:p w14:paraId="5DF9A02F" w14:textId="371C0119" w:rsidR="0024720E" w:rsidRPr="00700640" w:rsidRDefault="0024720E" w:rsidP="00167140">
            <w:pPr>
              <w:spacing w:line="400" w:lineRule="exact"/>
              <w:rPr>
                <w:rFonts w:ascii="標楷體" w:eastAsia="標楷體" w:hAnsi="標楷體" w:cstheme="majorHAnsi"/>
              </w:rPr>
            </w:pPr>
            <w:r w:rsidRPr="00700640">
              <w:rPr>
                <w:rFonts w:ascii="標楷體" w:eastAsia="標楷體" w:hAnsi="標楷體" w:cstheme="majorHAnsi"/>
              </w:rPr>
              <w:t>提出學校組織乃一「鬆散結合系統」(loosely coupled systems) 的學 者為 </w:t>
            </w:r>
            <w:r w:rsidRPr="00700640">
              <w:rPr>
                <w:rFonts w:ascii="標楷體" w:eastAsia="標楷體" w:hAnsi="標楷體" w:cstheme="majorHAnsi"/>
              </w:rPr>
              <w:br/>
            </w:r>
            <w:r w:rsidRPr="00700640">
              <w:rPr>
                <w:rFonts w:ascii="標楷體" w:eastAsia="標楷體" w:hAnsi="標楷體" w:cstheme="majorHAnsi"/>
              </w:rPr>
              <w:lastRenderedPageBreak/>
              <w:t>(A)韋克(K.E.Weick) </w:t>
            </w:r>
            <w:r w:rsidRPr="00700640">
              <w:rPr>
                <w:rFonts w:ascii="標楷體" w:eastAsia="標楷體" w:hAnsi="標楷體" w:cstheme="majorHAnsi"/>
              </w:rPr>
              <w:br/>
              <w:t>(B)帕森斯(T.Parsons) </w:t>
            </w:r>
            <w:r w:rsidRPr="00700640">
              <w:rPr>
                <w:rFonts w:ascii="標楷體" w:eastAsia="標楷體" w:hAnsi="標楷體" w:cstheme="majorHAnsi"/>
              </w:rPr>
              <w:br/>
              <w:t>(C)哈爾品(A.W. Halpin) </w:t>
            </w:r>
            <w:r w:rsidRPr="00700640">
              <w:rPr>
                <w:rFonts w:ascii="標楷體" w:eastAsia="標楷體" w:hAnsi="標楷體" w:cstheme="majorHAnsi"/>
              </w:rPr>
              <w:br/>
              <w:t>(D)豪斯(R.J.House)</w:t>
            </w:r>
          </w:p>
        </w:tc>
      </w:tr>
      <w:tr w:rsidR="0024720E" w:rsidRPr="00700640" w14:paraId="3206074E" w14:textId="77777777" w:rsidTr="0057274E">
        <w:tc>
          <w:tcPr>
            <w:tcW w:w="455" w:type="dxa"/>
          </w:tcPr>
          <w:p w14:paraId="20420B1A" w14:textId="158A270B" w:rsidR="0024720E" w:rsidRPr="00700640" w:rsidRDefault="0024720E"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73" w:type="dxa"/>
          </w:tcPr>
          <w:p w14:paraId="70087C4D" w14:textId="77777777" w:rsidR="0024720E" w:rsidRPr="00700640" w:rsidRDefault="0024720E" w:rsidP="00167140">
            <w:pPr>
              <w:spacing w:line="400" w:lineRule="exact"/>
              <w:rPr>
                <w:rFonts w:ascii="標楷體" w:eastAsia="標楷體" w:hAnsi="標楷體" w:cstheme="majorHAnsi"/>
                <w:shd w:val="pct15" w:color="auto" w:fill="FFFFFF"/>
              </w:rPr>
            </w:pPr>
            <w:r w:rsidRPr="00700640">
              <w:rPr>
                <w:rFonts w:ascii="標楷體" w:eastAsia="標楷體" w:hAnsi="標楷體" w:cstheme="majorHAnsi"/>
                <w:b/>
                <w:color w:val="FF0000"/>
              </w:rPr>
              <w:t xml:space="preserve">Halpin　</w:t>
            </w:r>
            <w:r w:rsidRPr="00700640">
              <w:rPr>
                <w:rFonts w:ascii="標楷體" w:eastAsia="標楷體" w:hAnsi="標楷體" w:cstheme="majorHAnsi"/>
                <w:b/>
                <w:color w:val="00B050"/>
              </w:rPr>
              <w:t xml:space="preserve">組織氣候描述問卷　</w:t>
            </w:r>
            <w:r w:rsidRPr="00700640">
              <w:rPr>
                <w:rFonts w:ascii="標楷體" w:eastAsia="標楷體" w:hAnsi="標楷體" w:cstheme="majorHAnsi"/>
                <w:shd w:val="pct15" w:color="auto" w:fill="FFFFFF"/>
              </w:rPr>
              <w:t>秘書老是可以升官</w:t>
            </w:r>
          </w:p>
          <w:p w14:paraId="109595BB" w14:textId="77777777" w:rsidR="0024720E" w:rsidRPr="00700640" w:rsidRDefault="0024720E" w:rsidP="00167140">
            <w:pPr>
              <w:spacing w:line="400" w:lineRule="exact"/>
              <w:rPr>
                <w:rFonts w:ascii="標楷體" w:eastAsia="標楷體" w:hAnsi="標楷體" w:cstheme="majorHAnsi"/>
              </w:rPr>
            </w:pPr>
            <w:r w:rsidRPr="00700640">
              <w:rPr>
                <w:rFonts w:ascii="標楷體" w:eastAsia="標楷體" w:hAnsi="標楷體" w:cstheme="majorHAnsi"/>
                <w:b/>
                <w:color w:val="385623" w:themeColor="accent6" w:themeShade="80"/>
              </w:rPr>
              <w:t xml:space="preserve">教師行為　</w:t>
            </w:r>
            <w:r w:rsidRPr="00700640">
              <w:rPr>
                <w:rFonts w:ascii="標楷體" w:eastAsia="標楷體" w:hAnsi="標楷體" w:cstheme="majorHAnsi"/>
                <w:b/>
                <w:color w:val="0070C0"/>
              </w:rPr>
              <w:t>親密感　疏離程度　騷擾　士氣</w:t>
            </w:r>
          </w:p>
          <w:p w14:paraId="20B099B9" w14:textId="559DCEDF" w:rsidR="0024720E" w:rsidRPr="00700640" w:rsidRDefault="0024720E" w:rsidP="00167140">
            <w:pPr>
              <w:spacing w:line="400" w:lineRule="exact"/>
              <w:rPr>
                <w:rFonts w:ascii="標楷體" w:eastAsia="標楷體" w:hAnsi="標楷體" w:cstheme="majorHAnsi"/>
              </w:rPr>
            </w:pPr>
            <w:r w:rsidRPr="00700640">
              <w:rPr>
                <w:rFonts w:ascii="標楷體" w:eastAsia="標楷體" w:hAnsi="標楷體" w:cstheme="majorHAnsi"/>
                <w:b/>
                <w:color w:val="385623" w:themeColor="accent6" w:themeShade="80"/>
              </w:rPr>
              <w:t xml:space="preserve">校長因素　</w:t>
            </w:r>
            <w:r w:rsidRPr="00700640">
              <w:rPr>
                <w:rFonts w:ascii="標楷體" w:eastAsia="標楷體" w:hAnsi="標楷體" w:cstheme="majorHAnsi"/>
                <w:b/>
                <w:color w:val="0070C0"/>
              </w:rPr>
              <w:t>刻板　以身作則　生產掛帥　關懷</w:t>
            </w:r>
          </w:p>
        </w:tc>
      </w:tr>
      <w:tr w:rsidR="005C3BC7" w:rsidRPr="00700640" w14:paraId="55137C2F" w14:textId="77777777" w:rsidTr="0057274E">
        <w:tc>
          <w:tcPr>
            <w:tcW w:w="455" w:type="dxa"/>
            <w:vAlign w:val="center"/>
          </w:tcPr>
          <w:p w14:paraId="49289DC5" w14:textId="49B143B3" w:rsidR="005C3BC7" w:rsidRPr="00700640" w:rsidRDefault="005C3BC7"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3" w:type="dxa"/>
          </w:tcPr>
          <w:p w14:paraId="36397392" w14:textId="307EF914" w:rsidR="005C3BC7" w:rsidRPr="00700640" w:rsidRDefault="005C3BC7" w:rsidP="00167140">
            <w:pPr>
              <w:spacing w:line="400" w:lineRule="exact"/>
              <w:rPr>
                <w:rFonts w:ascii="標楷體" w:eastAsia="標楷體" w:hAnsi="標楷體" w:cstheme="majorHAnsi"/>
              </w:rPr>
            </w:pPr>
            <w:r w:rsidRPr="00700640">
              <w:rPr>
                <w:rFonts w:ascii="標楷體" w:eastAsia="標楷體" w:hAnsi="標楷體" w:cstheme="majorHAnsi"/>
              </w:rPr>
              <w:t>下列何者「不是」組織衝突的深層原因？ </w:t>
            </w:r>
            <w:r w:rsidRPr="00700640">
              <w:rPr>
                <w:rFonts w:ascii="標楷體" w:eastAsia="標楷體" w:hAnsi="標楷體" w:cstheme="majorHAnsi"/>
              </w:rPr>
              <w:br/>
              <w:t>(A)情緒上的干擾 </w:t>
            </w:r>
            <w:r w:rsidRPr="00700640">
              <w:rPr>
                <w:rFonts w:ascii="標楷體" w:eastAsia="標楷體" w:hAnsi="標楷體" w:cstheme="majorHAnsi"/>
              </w:rPr>
              <w:br/>
              <w:t>(B)價值觀的差異 </w:t>
            </w:r>
            <w:r w:rsidRPr="00700640">
              <w:rPr>
                <w:rFonts w:ascii="標楷體" w:eastAsia="標楷體" w:hAnsi="標楷體" w:cstheme="majorHAnsi"/>
              </w:rPr>
              <w:br/>
              <w:t>(C)認知的歧異 </w:t>
            </w:r>
            <w:r w:rsidRPr="00700640">
              <w:rPr>
                <w:rFonts w:ascii="標楷體" w:eastAsia="標楷體" w:hAnsi="標楷體" w:cstheme="majorHAnsi"/>
              </w:rPr>
              <w:br/>
              <w:t>(D)利益的衝突</w:t>
            </w:r>
          </w:p>
        </w:tc>
      </w:tr>
      <w:tr w:rsidR="005C3BC7" w:rsidRPr="00700640" w14:paraId="3B62EE59" w14:textId="77777777" w:rsidTr="0057274E">
        <w:tc>
          <w:tcPr>
            <w:tcW w:w="455" w:type="dxa"/>
          </w:tcPr>
          <w:p w14:paraId="180033D9" w14:textId="606FEBEC" w:rsidR="005C3BC7" w:rsidRPr="00700640" w:rsidRDefault="005C3BC7"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5AD1BD95" w14:textId="1320254B" w:rsidR="005C3BC7" w:rsidRPr="00700640" w:rsidRDefault="005C3BC7" w:rsidP="00167140">
            <w:pPr>
              <w:spacing w:line="400" w:lineRule="exact"/>
              <w:rPr>
                <w:rFonts w:ascii="標楷體" w:eastAsia="標楷體" w:hAnsi="標楷體" w:cstheme="majorHAnsi"/>
              </w:rPr>
            </w:pPr>
            <w:r w:rsidRPr="00700640">
              <w:rPr>
                <w:rFonts w:ascii="標楷體" w:eastAsia="標楷體" w:hAnsi="標楷體" w:cstheme="majorHAnsi"/>
              </w:rPr>
              <w:t>造成組織衝突的原因歸納起來可分為表層、深層與根層等三層的原因。</w:t>
            </w:r>
            <w:r w:rsidRPr="00700640">
              <w:rPr>
                <w:rFonts w:ascii="標楷體" w:eastAsia="標楷體" w:hAnsi="標楷體" w:cstheme="majorHAnsi"/>
              </w:rPr>
              <w:br/>
              <w:t>(一) </w:t>
            </w:r>
            <w:r w:rsidRPr="00700640">
              <w:rPr>
                <w:rFonts w:ascii="標楷體" w:eastAsia="標楷體" w:hAnsi="標楷體" w:cstheme="majorHAnsi"/>
                <w:b/>
                <w:bCs/>
              </w:rPr>
              <w:t>表層原因</w:t>
            </w:r>
            <w:r w:rsidRPr="00700640">
              <w:rPr>
                <w:rFonts w:ascii="標楷體" w:eastAsia="標楷體" w:hAnsi="標楷體" w:cstheme="majorHAnsi"/>
              </w:rPr>
              <w:t>：包括目標的不一致、職責不明確、角色衝突、權力的不平衡、酬賞的不公平、溝通失敗或不良、次級文化的矛盾、價值觀的差異等。</w:t>
            </w:r>
            <w:r w:rsidRPr="00700640">
              <w:rPr>
                <w:rFonts w:ascii="標楷體" w:eastAsia="標楷體" w:hAnsi="標楷體" w:cstheme="majorHAnsi"/>
              </w:rPr>
              <w:br/>
              <w:t>(二) </w:t>
            </w:r>
            <w:r w:rsidRPr="00700640">
              <w:rPr>
                <w:rFonts w:ascii="標楷體" w:eastAsia="標楷體" w:hAnsi="標楷體" w:cstheme="majorHAnsi"/>
                <w:b/>
                <w:bCs/>
              </w:rPr>
              <w:t>深層原因</w:t>
            </w:r>
            <w:r w:rsidRPr="00700640">
              <w:rPr>
                <w:rFonts w:ascii="標楷體" w:eastAsia="標楷體" w:hAnsi="標楷體" w:cstheme="majorHAnsi"/>
              </w:rPr>
              <w:t xml:space="preserve">：包括利益衝突、認知歧異、情緒干擾等三者。　</w:t>
            </w:r>
            <w:r w:rsidRPr="00700640">
              <w:rPr>
                <w:rFonts w:ascii="標楷體" w:eastAsia="標楷體" w:hAnsi="標楷體" w:cstheme="majorHAnsi"/>
                <w:shd w:val="pct15" w:color="auto" w:fill="FFFFFF"/>
              </w:rPr>
              <w:t>荔枝乾</w:t>
            </w:r>
            <w:r w:rsidRPr="00700640">
              <w:rPr>
                <w:rFonts w:ascii="標楷體" w:eastAsia="標楷體" w:hAnsi="標楷體" w:cstheme="majorHAnsi"/>
              </w:rPr>
              <w:br/>
              <w:t>(三) </w:t>
            </w:r>
            <w:r w:rsidRPr="00700640">
              <w:rPr>
                <w:rFonts w:ascii="標楷體" w:eastAsia="標楷體" w:hAnsi="標楷體" w:cstheme="majorHAnsi"/>
                <w:b/>
                <w:bCs/>
              </w:rPr>
              <w:t>根層原因</w:t>
            </w:r>
            <w:r w:rsidRPr="00700640">
              <w:rPr>
                <w:rFonts w:ascii="標楷體" w:eastAsia="標楷體" w:hAnsi="標楷體" w:cstheme="majorHAnsi"/>
              </w:rPr>
              <w:t>：包括工作互依性與資源有限性。</w:t>
            </w:r>
          </w:p>
        </w:tc>
      </w:tr>
      <w:tr w:rsidR="005E748C" w:rsidRPr="00700640" w14:paraId="0A76EDB6" w14:textId="77777777" w:rsidTr="0057274E">
        <w:tc>
          <w:tcPr>
            <w:tcW w:w="455" w:type="dxa"/>
            <w:vAlign w:val="center"/>
          </w:tcPr>
          <w:p w14:paraId="5D5E916A" w14:textId="2E7CB29F" w:rsidR="005E748C" w:rsidRPr="00700640" w:rsidRDefault="005E748C"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3" w:type="dxa"/>
          </w:tcPr>
          <w:p w14:paraId="0FFD7B7C" w14:textId="00DD3F41" w:rsidR="005E748C" w:rsidRPr="00700640" w:rsidRDefault="005E748C" w:rsidP="00167140">
            <w:pPr>
              <w:spacing w:line="400" w:lineRule="exact"/>
              <w:rPr>
                <w:rFonts w:ascii="標楷體" w:eastAsia="標楷體" w:hAnsi="標楷體" w:cstheme="majorHAnsi"/>
              </w:rPr>
            </w:pPr>
            <w:r w:rsidRPr="00700640">
              <w:rPr>
                <w:rFonts w:ascii="標楷體" w:eastAsia="標楷體" w:hAnsi="標楷體" w:cstheme="majorHAnsi"/>
              </w:rPr>
              <w:t>賽蒙(H. A. Simon) 認為整個行政管理的歷程，就是一種怎樣的過程，此同時也是教育行政的 中心功能？ </w:t>
            </w:r>
            <w:r w:rsidRPr="00700640">
              <w:rPr>
                <w:rFonts w:ascii="標楷體" w:eastAsia="標楷體" w:hAnsi="標楷體" w:cstheme="majorHAnsi"/>
              </w:rPr>
              <w:br/>
              <w:t>(A) 作決定過程 </w:t>
            </w:r>
            <w:r w:rsidRPr="00700640">
              <w:rPr>
                <w:rFonts w:ascii="標楷體" w:eastAsia="標楷體" w:hAnsi="標楷體" w:cstheme="majorHAnsi"/>
              </w:rPr>
              <w:br/>
              <w:t>(B) 組織過程 </w:t>
            </w:r>
            <w:r w:rsidRPr="00700640">
              <w:rPr>
                <w:rFonts w:ascii="標楷體" w:eastAsia="標楷體" w:hAnsi="標楷體" w:cstheme="majorHAnsi"/>
              </w:rPr>
              <w:br/>
              <w:t>(C) 溝通過程 </w:t>
            </w:r>
            <w:r w:rsidRPr="00700640">
              <w:rPr>
                <w:rFonts w:ascii="標楷體" w:eastAsia="標楷體" w:hAnsi="標楷體" w:cstheme="majorHAnsi"/>
              </w:rPr>
              <w:br/>
              <w:t>(D) 計畫過程</w:t>
            </w:r>
          </w:p>
        </w:tc>
      </w:tr>
      <w:tr w:rsidR="005E748C" w:rsidRPr="00700640" w14:paraId="687D17C1" w14:textId="77777777" w:rsidTr="0057274E">
        <w:tc>
          <w:tcPr>
            <w:tcW w:w="455" w:type="dxa"/>
          </w:tcPr>
          <w:p w14:paraId="3EECA369" w14:textId="4BCC9853" w:rsidR="005E748C" w:rsidRPr="00700640" w:rsidRDefault="005E748C"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02FC7B2D" w14:textId="77777777" w:rsidR="005E748C" w:rsidRPr="00700640" w:rsidRDefault="005E748C" w:rsidP="00167140">
            <w:pPr>
              <w:spacing w:line="400" w:lineRule="exact"/>
              <w:rPr>
                <w:rFonts w:ascii="標楷體" w:eastAsia="標楷體" w:hAnsi="標楷體" w:cstheme="majorHAnsi"/>
                <w:color w:val="000000" w:themeColor="text1"/>
                <w:shd w:val="pct15" w:color="auto" w:fill="FFFFFF"/>
              </w:rPr>
            </w:pPr>
            <w:r w:rsidRPr="00700640">
              <w:rPr>
                <w:rFonts w:ascii="標楷體" w:eastAsia="標楷體" w:hAnsi="標楷體" w:cstheme="majorHAnsi"/>
                <w:b/>
                <w:color w:val="FF0000"/>
              </w:rPr>
              <w:t>Simon</w:t>
            </w:r>
            <w:r w:rsidRPr="00700640">
              <w:rPr>
                <w:rFonts w:ascii="標楷體" w:eastAsia="標楷體" w:hAnsi="標楷體" w:cstheme="majorHAnsi"/>
              </w:rPr>
              <w:t xml:space="preserve">　</w:t>
            </w:r>
            <w:r w:rsidRPr="00700640">
              <w:rPr>
                <w:rFonts w:ascii="標楷體" w:eastAsia="標楷體" w:hAnsi="標楷體" w:cstheme="majorHAnsi"/>
                <w:b/>
                <w:color w:val="00B050"/>
              </w:rPr>
              <w:t>行政管理過程</w:t>
            </w:r>
            <w:r w:rsidRPr="00700640">
              <w:rPr>
                <w:rFonts w:ascii="標楷體" w:eastAsia="標楷體" w:hAnsi="標楷體" w:cstheme="majorHAnsi"/>
                <w:b/>
                <w:color w:val="000000" w:themeColor="text1"/>
              </w:rPr>
              <w:t>(做決定過程)</w:t>
            </w:r>
            <w:r w:rsidRPr="00700640">
              <w:rPr>
                <w:rFonts w:ascii="標楷體" w:eastAsia="標楷體" w:hAnsi="標楷體" w:cstheme="majorHAnsi"/>
                <w:b/>
                <w:color w:val="00B050"/>
              </w:rPr>
              <w:t xml:space="preserve">　</w:t>
            </w:r>
            <w:r w:rsidRPr="00700640">
              <w:rPr>
                <w:rFonts w:ascii="標楷體" w:eastAsia="標楷體" w:hAnsi="標楷體" w:cstheme="majorHAnsi"/>
                <w:color w:val="000000" w:themeColor="text1"/>
                <w:shd w:val="pct15" w:color="auto" w:fill="FFFFFF"/>
              </w:rPr>
              <w:t>選色情</w:t>
            </w:r>
          </w:p>
          <w:p w14:paraId="1745B6A8" w14:textId="2B0E2AB7" w:rsidR="005E748C" w:rsidRPr="00700640" w:rsidRDefault="005E748C" w:rsidP="00167140">
            <w:pPr>
              <w:spacing w:line="400" w:lineRule="exact"/>
              <w:rPr>
                <w:rFonts w:ascii="標楷體" w:eastAsia="標楷體" w:hAnsi="標楷體" w:cstheme="majorHAnsi"/>
              </w:rPr>
            </w:pPr>
            <w:r w:rsidRPr="00700640">
              <w:rPr>
                <w:rFonts w:ascii="標楷體" w:eastAsia="標楷體" w:hAnsi="標楷體" w:cstheme="majorHAnsi"/>
                <w:b/>
                <w:color w:val="0070C0"/>
              </w:rPr>
              <w:t>選擇活動　設計活動　情報活動</w:t>
            </w:r>
          </w:p>
        </w:tc>
      </w:tr>
      <w:tr w:rsidR="008B6533" w:rsidRPr="00700640" w14:paraId="3C0F5879" w14:textId="77777777" w:rsidTr="0057274E">
        <w:tc>
          <w:tcPr>
            <w:tcW w:w="455" w:type="dxa"/>
            <w:vAlign w:val="center"/>
          </w:tcPr>
          <w:p w14:paraId="22054751" w14:textId="05D07679" w:rsidR="008B6533" w:rsidRPr="00700640" w:rsidRDefault="008B6533"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3" w:type="dxa"/>
          </w:tcPr>
          <w:p w14:paraId="3F8DC019" w14:textId="295DBDC6" w:rsidR="008B6533" w:rsidRPr="00700640" w:rsidRDefault="008B6533" w:rsidP="00167140">
            <w:pPr>
              <w:spacing w:line="400" w:lineRule="exact"/>
              <w:rPr>
                <w:rFonts w:ascii="標楷體" w:eastAsia="標楷體" w:hAnsi="標楷體" w:cstheme="majorHAnsi"/>
              </w:rPr>
            </w:pPr>
            <w:r w:rsidRPr="00700640">
              <w:rPr>
                <w:rFonts w:ascii="標楷體" w:eastAsia="標楷體" w:hAnsi="標楷體" w:cstheme="majorHAnsi"/>
              </w:rPr>
              <w:t>D. Fetterman所提倡的彰權益能評鑑(empowerment evaluation)有四大核心概念，除彰權益能、參與民主、自我決定外，還包括下列哪個概念？ </w:t>
            </w:r>
            <w:r w:rsidRPr="00700640">
              <w:rPr>
                <w:rFonts w:ascii="標楷體" w:eastAsia="標楷體" w:hAnsi="標楷體" w:cstheme="majorHAnsi"/>
              </w:rPr>
              <w:br/>
              <w:t>(A)社群 </w:t>
            </w:r>
            <w:r w:rsidRPr="00700640">
              <w:rPr>
                <w:rFonts w:ascii="標楷體" w:eastAsia="標楷體" w:hAnsi="標楷體" w:cstheme="majorHAnsi"/>
              </w:rPr>
              <w:br/>
              <w:t>(B)反思 </w:t>
            </w:r>
            <w:r w:rsidRPr="00700640">
              <w:rPr>
                <w:rFonts w:ascii="標楷體" w:eastAsia="標楷體" w:hAnsi="標楷體" w:cstheme="majorHAnsi"/>
              </w:rPr>
              <w:br/>
              <w:t>(C)實踐 </w:t>
            </w:r>
            <w:r w:rsidRPr="00700640">
              <w:rPr>
                <w:rFonts w:ascii="標楷體" w:eastAsia="標楷體" w:hAnsi="標楷體" w:cstheme="majorHAnsi"/>
              </w:rPr>
              <w:br/>
              <w:t>(D)權力</w:t>
            </w:r>
          </w:p>
        </w:tc>
      </w:tr>
      <w:tr w:rsidR="008B6533" w:rsidRPr="00700640" w14:paraId="615DCF27" w14:textId="77777777" w:rsidTr="0057274E">
        <w:tc>
          <w:tcPr>
            <w:tcW w:w="455" w:type="dxa"/>
          </w:tcPr>
          <w:p w14:paraId="30F51ED4" w14:textId="7AA576EF" w:rsidR="008B6533" w:rsidRPr="00700640" w:rsidRDefault="008B6533"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38D0B0C0" w14:textId="77777777" w:rsidR="008B6533" w:rsidRPr="00700640" w:rsidRDefault="008B6533" w:rsidP="00167140">
            <w:pPr>
              <w:spacing w:line="400" w:lineRule="exact"/>
              <w:rPr>
                <w:rFonts w:ascii="標楷體" w:eastAsia="標楷體" w:hAnsi="標楷體" w:cstheme="majorHAnsi"/>
                <w:color w:val="000000" w:themeColor="text1"/>
                <w:shd w:val="pct15" w:color="auto" w:fill="FFFFFF"/>
              </w:rPr>
            </w:pPr>
            <w:r w:rsidRPr="00700640">
              <w:rPr>
                <w:rFonts w:ascii="標楷體" w:eastAsia="標楷體" w:hAnsi="標楷體" w:cstheme="majorHAnsi"/>
                <w:b/>
                <w:color w:val="FF0000"/>
              </w:rPr>
              <w:t xml:space="preserve">Fetterman　</w:t>
            </w:r>
            <w:r w:rsidRPr="00700640">
              <w:rPr>
                <w:rFonts w:ascii="標楷體" w:eastAsia="標楷體" w:hAnsi="標楷體" w:cstheme="majorHAnsi"/>
                <w:b/>
                <w:color w:val="00B050"/>
              </w:rPr>
              <w:t xml:space="preserve">彰權益能評鑑　</w:t>
            </w:r>
            <w:r w:rsidRPr="00700640">
              <w:rPr>
                <w:rFonts w:ascii="標楷體" w:eastAsia="標楷體" w:hAnsi="標楷體" w:cstheme="majorHAnsi"/>
                <w:color w:val="000000" w:themeColor="text1"/>
                <w:shd w:val="pct15" w:color="auto" w:fill="FFFFFF"/>
              </w:rPr>
              <w:t>自主能射</w:t>
            </w:r>
          </w:p>
          <w:p w14:paraId="46AC76FE" w14:textId="39198E64" w:rsidR="008B6533" w:rsidRPr="00700640" w:rsidRDefault="008B6533" w:rsidP="00167140">
            <w:pPr>
              <w:spacing w:line="400" w:lineRule="exact"/>
              <w:rPr>
                <w:rFonts w:ascii="標楷體" w:eastAsia="標楷體" w:hAnsi="標楷體" w:cstheme="majorHAnsi"/>
              </w:rPr>
            </w:pPr>
            <w:r w:rsidRPr="00700640">
              <w:rPr>
                <w:rFonts w:ascii="標楷體" w:eastAsia="標楷體" w:hAnsi="標楷體" w:cstheme="majorHAnsi"/>
                <w:b/>
                <w:color w:val="0070C0"/>
              </w:rPr>
              <w:t>自我決定　民主　彰權益能　社群</w:t>
            </w:r>
          </w:p>
        </w:tc>
      </w:tr>
      <w:tr w:rsidR="00783A2A" w:rsidRPr="00700640" w14:paraId="03453F3B" w14:textId="77777777" w:rsidTr="0057274E">
        <w:tc>
          <w:tcPr>
            <w:tcW w:w="455" w:type="dxa"/>
            <w:vAlign w:val="center"/>
          </w:tcPr>
          <w:p w14:paraId="66E1060C" w14:textId="10F29748" w:rsidR="00783A2A" w:rsidRPr="00700640" w:rsidRDefault="00783A2A"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3" w:type="dxa"/>
          </w:tcPr>
          <w:p w14:paraId="61B1F65D" w14:textId="45A25782" w:rsidR="00783A2A" w:rsidRPr="00700640" w:rsidRDefault="00783A2A" w:rsidP="00167140">
            <w:pPr>
              <w:spacing w:line="400" w:lineRule="exact"/>
              <w:rPr>
                <w:rFonts w:ascii="標楷體" w:eastAsia="標楷體" w:hAnsi="標楷體" w:cstheme="majorHAnsi"/>
              </w:rPr>
            </w:pPr>
            <w:r w:rsidRPr="00700640">
              <w:rPr>
                <w:rFonts w:ascii="標楷體" w:eastAsia="標楷體" w:hAnsi="標楷體" w:cstheme="majorHAnsi"/>
              </w:rPr>
              <w:t>PDCA是品質大師戴明(W.E. Deming)於1950年在日本所提出的想法，其想法被廣泛運用在教育行政領域中。其中的C所指為何？ </w:t>
            </w:r>
            <w:r w:rsidRPr="00700640">
              <w:rPr>
                <w:rFonts w:ascii="標楷體" w:eastAsia="標楷體" w:hAnsi="標楷體" w:cstheme="majorHAnsi"/>
              </w:rPr>
              <w:br/>
              <w:t>(A)溝通(communication)</w:t>
            </w:r>
            <w:r w:rsidRPr="00700640">
              <w:rPr>
                <w:rFonts w:ascii="標楷體" w:eastAsia="標楷體" w:hAnsi="標楷體" w:cstheme="majorHAnsi"/>
              </w:rPr>
              <w:br/>
              <w:t>(B)選擇(choice) </w:t>
            </w:r>
            <w:r w:rsidRPr="00700640">
              <w:rPr>
                <w:rFonts w:ascii="標楷體" w:eastAsia="標楷體" w:hAnsi="標楷體" w:cstheme="majorHAnsi"/>
              </w:rPr>
              <w:br/>
              <w:t>(C)檢核(check) </w:t>
            </w:r>
            <w:r w:rsidRPr="00700640">
              <w:rPr>
                <w:rFonts w:ascii="標楷體" w:eastAsia="標楷體" w:hAnsi="標楷體" w:cstheme="majorHAnsi"/>
              </w:rPr>
              <w:br/>
            </w:r>
            <w:r w:rsidRPr="00700640">
              <w:rPr>
                <w:rFonts w:ascii="標楷體" w:eastAsia="標楷體" w:hAnsi="標楷體" w:cstheme="majorHAnsi"/>
              </w:rPr>
              <w:lastRenderedPageBreak/>
              <w:t>(D)對話(conversation</w:t>
            </w:r>
          </w:p>
        </w:tc>
      </w:tr>
      <w:tr w:rsidR="00783A2A" w:rsidRPr="00700640" w14:paraId="0E1681DB" w14:textId="77777777" w:rsidTr="0057274E">
        <w:tc>
          <w:tcPr>
            <w:tcW w:w="455" w:type="dxa"/>
          </w:tcPr>
          <w:p w14:paraId="5666150F" w14:textId="327989B6" w:rsidR="00783A2A" w:rsidRPr="00700640" w:rsidRDefault="00783A2A"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73" w:type="dxa"/>
          </w:tcPr>
          <w:p w14:paraId="7BA4D3B9" w14:textId="434EDAF4" w:rsidR="00783A2A" w:rsidRPr="00700640" w:rsidRDefault="00783A2A"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b/>
                <w:color w:val="FF0000"/>
              </w:rPr>
              <w:t>戴明Deming</w:t>
            </w:r>
            <w:r w:rsidRPr="00700640">
              <w:rPr>
                <w:rFonts w:ascii="標楷體" w:eastAsia="標楷體" w:hAnsi="標楷體" w:cstheme="majorHAnsi"/>
              </w:rPr>
              <w:t xml:space="preserve">　</w:t>
            </w:r>
            <w:r w:rsidRPr="00700640">
              <w:rPr>
                <w:rFonts w:ascii="標楷體" w:eastAsia="標楷體" w:hAnsi="標楷體" w:cstheme="majorHAnsi"/>
                <w:b/>
                <w:color w:val="00B050"/>
              </w:rPr>
              <w:t xml:space="preserve">PDCA　</w:t>
            </w:r>
            <w:r w:rsidRPr="00700640">
              <w:rPr>
                <w:rFonts w:ascii="標楷體" w:eastAsia="標楷體" w:hAnsi="標楷體" w:cstheme="majorHAnsi"/>
                <w:color w:val="000000" w:themeColor="text1"/>
                <w:shd w:val="pct15" w:color="auto" w:fill="FFFFFF"/>
              </w:rPr>
              <w:t>技職何處</w:t>
            </w:r>
          </w:p>
          <w:p w14:paraId="2542C89A" w14:textId="7D5B483E" w:rsidR="00783A2A" w:rsidRPr="00700640" w:rsidRDefault="00783A2A"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Plan計畫　Do執行　Check檢查　Action處理</w:t>
            </w:r>
          </w:p>
        </w:tc>
      </w:tr>
      <w:tr w:rsidR="00684494" w:rsidRPr="00700640" w14:paraId="3502DA97" w14:textId="77777777" w:rsidTr="0057274E">
        <w:tc>
          <w:tcPr>
            <w:tcW w:w="455" w:type="dxa"/>
            <w:vAlign w:val="center"/>
          </w:tcPr>
          <w:p w14:paraId="10807418" w14:textId="6E46E7A4" w:rsidR="00684494" w:rsidRPr="00700640" w:rsidRDefault="00684494"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3" w:type="dxa"/>
          </w:tcPr>
          <w:p w14:paraId="2AF285C7" w14:textId="31318287" w:rsidR="00684494" w:rsidRPr="00700640" w:rsidRDefault="00684494" w:rsidP="00167140">
            <w:pPr>
              <w:spacing w:line="400" w:lineRule="exact"/>
              <w:rPr>
                <w:rFonts w:ascii="標楷體" w:eastAsia="標楷體" w:hAnsi="標楷體" w:cstheme="majorHAnsi"/>
              </w:rPr>
            </w:pPr>
            <w:r w:rsidRPr="00700640">
              <w:rPr>
                <w:rFonts w:ascii="標楷體" w:eastAsia="標楷體" w:hAnsi="標楷體" w:cstheme="majorHAnsi"/>
              </w:rPr>
              <w:t>下列哪一種決定，是指透過參與決定者的社會互動加以作成的決定？ </w:t>
            </w:r>
            <w:r w:rsidRPr="00700640">
              <w:rPr>
                <w:rFonts w:ascii="標楷體" w:eastAsia="標楷體" w:hAnsi="標楷體" w:cstheme="majorHAnsi"/>
              </w:rPr>
              <w:br/>
              <w:t>(A)政治模式 </w:t>
            </w:r>
            <w:r w:rsidRPr="00700640">
              <w:rPr>
                <w:rFonts w:ascii="標楷體" w:eastAsia="標楷體" w:hAnsi="標楷體" w:cstheme="majorHAnsi"/>
              </w:rPr>
              <w:br/>
              <w:t>(B)垃圾桶模式 </w:t>
            </w:r>
            <w:r w:rsidRPr="00700640">
              <w:rPr>
                <w:rFonts w:ascii="標楷體" w:eastAsia="標楷體" w:hAnsi="標楷體" w:cstheme="majorHAnsi"/>
              </w:rPr>
              <w:br/>
              <w:t>(C)滿意模式 </w:t>
            </w:r>
            <w:r w:rsidRPr="00700640">
              <w:rPr>
                <w:rFonts w:ascii="標楷體" w:eastAsia="標楷體" w:hAnsi="標楷體" w:cstheme="majorHAnsi"/>
              </w:rPr>
              <w:br/>
              <w:t>(D)漸進模式</w:t>
            </w:r>
          </w:p>
        </w:tc>
      </w:tr>
      <w:tr w:rsidR="00772455" w:rsidRPr="00700640" w14:paraId="1139D05A" w14:textId="77777777" w:rsidTr="0057274E">
        <w:tc>
          <w:tcPr>
            <w:tcW w:w="455" w:type="dxa"/>
          </w:tcPr>
          <w:p w14:paraId="4988AEA4" w14:textId="77777777" w:rsidR="00772455" w:rsidRPr="00700640" w:rsidRDefault="0077245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BA0B6FA" w14:textId="77777777" w:rsidR="00772455" w:rsidRPr="00700640" w:rsidRDefault="0077245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71C559A2" w14:textId="77777777" w:rsidR="00684494" w:rsidRPr="00700640" w:rsidRDefault="00684494"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FF0000"/>
              </w:rPr>
              <w:t xml:space="preserve">林布隆Lindblom　</w:t>
            </w:r>
            <w:r w:rsidRPr="00700640">
              <w:rPr>
                <w:rFonts w:ascii="標楷體" w:eastAsia="標楷體" w:hAnsi="標楷體" w:cstheme="majorHAnsi"/>
                <w:b/>
                <w:color w:val="00B050"/>
              </w:rPr>
              <w:t>漸進模式</w:t>
            </w:r>
          </w:p>
          <w:p w14:paraId="168C2906" w14:textId="6AC9397D" w:rsidR="00684494" w:rsidRPr="00700640" w:rsidRDefault="00684494" w:rsidP="00167140">
            <w:pPr>
              <w:spacing w:line="400" w:lineRule="exact"/>
              <w:rPr>
                <w:rFonts w:ascii="標楷體" w:eastAsia="標楷體" w:hAnsi="標楷體" w:cstheme="majorHAnsi"/>
              </w:rPr>
            </w:pPr>
            <w:r w:rsidRPr="00700640">
              <w:rPr>
                <w:rFonts w:ascii="標楷體" w:eastAsia="標楷體" w:hAnsi="標楷體" w:cstheme="majorHAnsi"/>
              </w:rPr>
              <w:t>強調逐步漸進策略，是一種強調透過</w:t>
            </w:r>
            <w:r w:rsidRPr="00700640">
              <w:rPr>
                <w:rFonts w:ascii="標楷體" w:eastAsia="標楷體" w:hAnsi="標楷體" w:cstheme="majorHAnsi"/>
                <w:b/>
                <w:bCs/>
              </w:rPr>
              <w:t>社會互動</w:t>
            </w:r>
            <w:r w:rsidRPr="00700640">
              <w:rPr>
                <w:rFonts w:ascii="標楷體" w:eastAsia="標楷體" w:hAnsi="標楷體" w:cstheme="majorHAnsi"/>
              </w:rPr>
              <w:t>進行決策。決策形成是透過符號與意義交換的過程。</w:t>
            </w:r>
          </w:p>
          <w:p w14:paraId="1A0E7C09" w14:textId="44AF6F0A" w:rsidR="00684494" w:rsidRPr="00700640" w:rsidRDefault="00684494" w:rsidP="00167140">
            <w:pPr>
              <w:spacing w:line="400" w:lineRule="exact"/>
              <w:rPr>
                <w:rFonts w:ascii="標楷體" w:eastAsia="標楷體" w:hAnsi="標楷體" w:cstheme="majorHAnsi"/>
              </w:rPr>
            </w:pPr>
            <w:r w:rsidRPr="00700640">
              <w:rPr>
                <w:rFonts w:ascii="標楷體" w:eastAsia="標楷體" w:hAnsi="標楷體" w:cstheme="majorHAnsi"/>
              </w:rPr>
              <w:t>1.人的知性是有限的。2.決策是由社會互動來達成的。3.現實的政治是漸進政治。</w:t>
            </w:r>
          </w:p>
          <w:p w14:paraId="38B9293B" w14:textId="77777777" w:rsidR="00684494" w:rsidRPr="00700640" w:rsidRDefault="00684494" w:rsidP="00167140">
            <w:pPr>
              <w:spacing w:line="400" w:lineRule="exact"/>
              <w:rPr>
                <w:rFonts w:ascii="標楷體" w:eastAsia="標楷體" w:hAnsi="標楷體" w:cstheme="majorHAnsi"/>
              </w:rPr>
            </w:pPr>
            <w:r w:rsidRPr="00700640">
              <w:rPr>
                <w:rFonts w:ascii="標楷體" w:eastAsia="標楷體" w:hAnsi="標楷體" w:cstheme="majorHAnsi"/>
              </w:rPr>
              <w:t>4.互動取代分析，分析附屬於互動。5.簡單漸進分析是比較可行的分析策略。</w:t>
            </w:r>
          </w:p>
          <w:p w14:paraId="7F984FC9" w14:textId="02465632" w:rsidR="00772455" w:rsidRPr="00700640" w:rsidRDefault="00684494" w:rsidP="00167140">
            <w:pPr>
              <w:spacing w:line="400" w:lineRule="exact"/>
              <w:rPr>
                <w:rFonts w:ascii="標楷體" w:eastAsia="標楷體" w:hAnsi="標楷體" w:cstheme="majorHAnsi"/>
              </w:rPr>
            </w:pPr>
            <w:r w:rsidRPr="00700640">
              <w:rPr>
                <w:rFonts w:ascii="標楷體" w:eastAsia="標楷體" w:hAnsi="標楷體" w:cstheme="majorHAnsi"/>
              </w:rPr>
              <w:t>6.漸進分析必然造成漸進政治。7.具民主特質。</w:t>
            </w:r>
          </w:p>
        </w:tc>
      </w:tr>
      <w:tr w:rsidR="00975DB7" w:rsidRPr="00700640" w14:paraId="539EDD93" w14:textId="77777777" w:rsidTr="0057274E">
        <w:tc>
          <w:tcPr>
            <w:tcW w:w="455" w:type="dxa"/>
            <w:vAlign w:val="center"/>
          </w:tcPr>
          <w:p w14:paraId="71FAC9C2" w14:textId="0E0D5EFF"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3" w:type="dxa"/>
          </w:tcPr>
          <w:p w14:paraId="3D1B191A" w14:textId="32021D73"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rPr>
              <w:t>教育行政研究典範中，旨在理解現象主體的意義並強調個別性的深入瞭解的係屬下列何者？</w:t>
            </w:r>
            <w:r w:rsidRPr="00700640">
              <w:rPr>
                <w:rFonts w:ascii="標楷體" w:eastAsia="標楷體" w:hAnsi="標楷體" w:cstheme="majorHAnsi"/>
              </w:rPr>
              <w:br/>
              <w:t>(A)理性典範</w:t>
            </w:r>
            <w:r w:rsidRPr="00700640">
              <w:rPr>
                <w:rFonts w:ascii="標楷體" w:eastAsia="標楷體" w:hAnsi="標楷體" w:cstheme="majorHAnsi"/>
              </w:rPr>
              <w:br/>
              <w:t>(B)自然典範</w:t>
            </w:r>
            <w:r w:rsidRPr="00700640">
              <w:rPr>
                <w:rFonts w:ascii="標楷體" w:eastAsia="標楷體" w:hAnsi="標楷體" w:cstheme="majorHAnsi"/>
              </w:rPr>
              <w:br/>
              <w:t>(C)批判典範</w:t>
            </w:r>
            <w:r w:rsidRPr="00700640">
              <w:rPr>
                <w:rFonts w:ascii="標楷體" w:eastAsia="標楷體" w:hAnsi="標楷體" w:cstheme="majorHAnsi"/>
              </w:rPr>
              <w:br/>
              <w:t>(D)行動典範</w:t>
            </w:r>
          </w:p>
        </w:tc>
      </w:tr>
      <w:tr w:rsidR="00975DB7" w:rsidRPr="00700640" w14:paraId="07F14F0E" w14:textId="77777777" w:rsidTr="0057274E">
        <w:tc>
          <w:tcPr>
            <w:tcW w:w="455" w:type="dxa"/>
          </w:tcPr>
          <w:p w14:paraId="79D569A1" w14:textId="62F13D2E" w:rsidR="00975DB7" w:rsidRPr="00700640" w:rsidRDefault="00975DB7"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tbl>
            <w:tblPr>
              <w:tblW w:w="0" w:type="auto"/>
              <w:tblBorders>
                <w:top w:val="outset" w:sz="6" w:space="0" w:color="auto"/>
                <w:left w:val="outset" w:sz="6" w:space="0" w:color="auto"/>
                <w:bottom w:val="outset" w:sz="6" w:space="0" w:color="auto"/>
                <w:right w:val="outset" w:sz="6" w:space="0" w:color="auto"/>
              </w:tblBorders>
              <w:shd w:val="clear" w:color="auto" w:fill="F5F5F5"/>
              <w:tblCellMar>
                <w:top w:w="15" w:type="dxa"/>
                <w:left w:w="15" w:type="dxa"/>
                <w:bottom w:w="15" w:type="dxa"/>
                <w:right w:w="15" w:type="dxa"/>
              </w:tblCellMar>
              <w:tblLook w:val="04A0" w:firstRow="1" w:lastRow="0" w:firstColumn="1" w:lastColumn="0" w:noHBand="0" w:noVBand="1"/>
            </w:tblPr>
            <w:tblGrid>
              <w:gridCol w:w="1123"/>
              <w:gridCol w:w="1985"/>
              <w:gridCol w:w="2126"/>
              <w:gridCol w:w="2570"/>
              <w:gridCol w:w="2758"/>
            </w:tblGrid>
            <w:tr w:rsidR="00975DB7" w:rsidRPr="00700640" w14:paraId="2C9C26AD" w14:textId="77777777" w:rsidTr="00975DB7">
              <w:tc>
                <w:tcPr>
                  <w:tcW w:w="1123"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5BC4F842" w14:textId="77777777" w:rsidR="00975DB7" w:rsidRPr="00700640" w:rsidRDefault="00975DB7" w:rsidP="00167140">
                  <w:pPr>
                    <w:spacing w:after="150" w:line="400" w:lineRule="exact"/>
                    <w:rPr>
                      <w:rFonts w:ascii="標楷體" w:eastAsia="標楷體" w:hAnsi="標楷體" w:cstheme="majorHAnsi"/>
                    </w:rPr>
                  </w:pPr>
                </w:p>
              </w:tc>
              <w:tc>
                <w:tcPr>
                  <w:tcW w:w="1985"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2E74E10E" w14:textId="77777777" w:rsidR="00975DB7" w:rsidRPr="00700640" w:rsidRDefault="00975DB7" w:rsidP="00167140">
                  <w:pPr>
                    <w:spacing w:after="150" w:line="400" w:lineRule="exact"/>
                    <w:rPr>
                      <w:rFonts w:ascii="標楷體" w:eastAsia="標楷體" w:hAnsi="標楷體" w:cstheme="majorHAnsi"/>
                    </w:rPr>
                  </w:pPr>
                  <w:r w:rsidRPr="00700640">
                    <w:rPr>
                      <w:rFonts w:ascii="標楷體" w:eastAsia="標楷體" w:hAnsi="標楷體" w:cstheme="majorHAnsi"/>
                    </w:rPr>
                    <w:t>理性典範</w:t>
                  </w:r>
                </w:p>
              </w:tc>
              <w:tc>
                <w:tcPr>
                  <w:tcW w:w="2126"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54EAB133" w14:textId="77777777" w:rsidR="00975DB7" w:rsidRPr="00700640" w:rsidRDefault="00975DB7" w:rsidP="00167140">
                  <w:pPr>
                    <w:spacing w:after="150" w:line="400" w:lineRule="exact"/>
                    <w:rPr>
                      <w:rFonts w:ascii="標楷體" w:eastAsia="標楷體" w:hAnsi="標楷體" w:cstheme="majorHAnsi"/>
                    </w:rPr>
                  </w:pPr>
                  <w:r w:rsidRPr="00700640">
                    <w:rPr>
                      <w:rFonts w:ascii="標楷體" w:eastAsia="標楷體" w:hAnsi="標楷體" w:cstheme="majorHAnsi"/>
                    </w:rPr>
                    <w:t>自然典範</w:t>
                  </w:r>
                </w:p>
              </w:tc>
              <w:tc>
                <w:tcPr>
                  <w:tcW w:w="2570"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4A9CC692" w14:textId="77777777" w:rsidR="00975DB7" w:rsidRPr="00700640" w:rsidRDefault="00975DB7" w:rsidP="00167140">
                  <w:pPr>
                    <w:spacing w:after="150" w:line="400" w:lineRule="exact"/>
                    <w:rPr>
                      <w:rFonts w:ascii="標楷體" w:eastAsia="標楷體" w:hAnsi="標楷體" w:cstheme="majorHAnsi"/>
                    </w:rPr>
                  </w:pPr>
                  <w:r w:rsidRPr="00700640">
                    <w:rPr>
                      <w:rFonts w:ascii="標楷體" w:eastAsia="標楷體" w:hAnsi="標楷體" w:cstheme="majorHAnsi"/>
                    </w:rPr>
                    <w:t>批判典範</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7B7AAF18" w14:textId="77777777" w:rsidR="00975DB7" w:rsidRPr="00700640" w:rsidRDefault="00975DB7" w:rsidP="00167140">
                  <w:pPr>
                    <w:spacing w:after="150" w:line="400" w:lineRule="exact"/>
                    <w:rPr>
                      <w:rFonts w:ascii="標楷體" w:eastAsia="標楷體" w:hAnsi="標楷體" w:cstheme="majorHAnsi"/>
                    </w:rPr>
                  </w:pPr>
                  <w:r w:rsidRPr="00700640">
                    <w:rPr>
                      <w:rFonts w:ascii="標楷體" w:eastAsia="標楷體" w:hAnsi="標楷體" w:cstheme="majorHAnsi"/>
                    </w:rPr>
                    <w:t>整合典範</w:t>
                  </w:r>
                </w:p>
              </w:tc>
            </w:tr>
            <w:tr w:rsidR="00975DB7" w:rsidRPr="00700640" w14:paraId="6D18E163" w14:textId="77777777" w:rsidTr="00975DB7">
              <w:tc>
                <w:tcPr>
                  <w:tcW w:w="1123"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7D849788" w14:textId="77777777" w:rsidR="00975DB7" w:rsidRPr="00700640" w:rsidRDefault="00975DB7" w:rsidP="00167140">
                  <w:pPr>
                    <w:spacing w:after="150" w:line="400" w:lineRule="exact"/>
                    <w:rPr>
                      <w:rFonts w:ascii="標楷體" w:eastAsia="標楷體" w:hAnsi="標楷體" w:cstheme="majorHAnsi"/>
                    </w:rPr>
                  </w:pPr>
                  <w:r w:rsidRPr="00700640">
                    <w:rPr>
                      <w:rFonts w:ascii="標楷體" w:eastAsia="標楷體" w:hAnsi="標楷體" w:cstheme="majorHAnsi"/>
                    </w:rPr>
                    <w:t>研究特徵</w:t>
                  </w:r>
                </w:p>
              </w:tc>
              <w:tc>
                <w:tcPr>
                  <w:tcW w:w="1985"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62B630B1" w14:textId="77777777" w:rsidR="00975DB7" w:rsidRPr="00700640" w:rsidRDefault="00975DB7" w:rsidP="00167140">
                  <w:pPr>
                    <w:spacing w:after="150" w:line="400" w:lineRule="exact"/>
                    <w:rPr>
                      <w:rFonts w:ascii="標楷體" w:eastAsia="標楷體" w:hAnsi="標楷體" w:cstheme="majorHAnsi"/>
                    </w:rPr>
                  </w:pPr>
                  <w:r w:rsidRPr="00700640">
                    <w:rPr>
                      <w:rFonts w:ascii="標楷體" w:eastAsia="標楷體" w:hAnsi="標楷體" w:cstheme="majorHAnsi"/>
                    </w:rPr>
                    <w:t>尋找因果關係</w:t>
                  </w:r>
                </w:p>
              </w:tc>
              <w:tc>
                <w:tcPr>
                  <w:tcW w:w="2126"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0276F2E9" w14:textId="77777777" w:rsidR="00975DB7" w:rsidRPr="00700640" w:rsidRDefault="00975DB7" w:rsidP="00167140">
                  <w:pPr>
                    <w:spacing w:after="150" w:line="400" w:lineRule="exact"/>
                    <w:rPr>
                      <w:rFonts w:ascii="標楷體" w:eastAsia="標楷體" w:hAnsi="標楷體" w:cstheme="majorHAnsi"/>
                    </w:rPr>
                  </w:pPr>
                  <w:r w:rsidRPr="00700640">
                    <w:rPr>
                      <w:rFonts w:ascii="標楷體" w:eastAsia="標楷體" w:hAnsi="標楷體" w:cstheme="majorHAnsi"/>
                    </w:rPr>
                    <w:t>力求理解</w:t>
                  </w:r>
                </w:p>
              </w:tc>
              <w:tc>
                <w:tcPr>
                  <w:tcW w:w="2570"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28518ABF" w14:textId="77777777" w:rsidR="00975DB7" w:rsidRPr="00700640" w:rsidRDefault="00975DB7" w:rsidP="00167140">
                  <w:pPr>
                    <w:spacing w:after="150" w:line="400" w:lineRule="exact"/>
                    <w:rPr>
                      <w:rFonts w:ascii="標楷體" w:eastAsia="標楷體" w:hAnsi="標楷體" w:cstheme="majorHAnsi"/>
                    </w:rPr>
                  </w:pPr>
                  <w:r w:rsidRPr="00700640">
                    <w:rPr>
                      <w:rFonts w:ascii="標楷體" w:eastAsia="標楷體" w:hAnsi="標楷體" w:cstheme="majorHAnsi"/>
                    </w:rPr>
                    <w:t>檢討批判</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5B447A68" w14:textId="77777777" w:rsidR="00975DB7" w:rsidRPr="00700640" w:rsidRDefault="00975DB7" w:rsidP="00167140">
                  <w:pPr>
                    <w:spacing w:after="150" w:line="400" w:lineRule="exact"/>
                    <w:rPr>
                      <w:rFonts w:ascii="標楷體" w:eastAsia="標楷體" w:hAnsi="標楷體" w:cstheme="majorHAnsi"/>
                    </w:rPr>
                  </w:pPr>
                  <w:r w:rsidRPr="00700640">
                    <w:rPr>
                      <w:rFonts w:ascii="標楷體" w:eastAsia="標楷體" w:hAnsi="標楷體" w:cstheme="majorHAnsi"/>
                    </w:rPr>
                    <w:t>多元兼顧</w:t>
                  </w:r>
                </w:p>
              </w:tc>
            </w:tr>
            <w:tr w:rsidR="00975DB7" w:rsidRPr="00700640" w14:paraId="155CCB19" w14:textId="77777777" w:rsidTr="00975DB7">
              <w:tc>
                <w:tcPr>
                  <w:tcW w:w="1123"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6E8B8B99" w14:textId="77777777" w:rsidR="00975DB7" w:rsidRPr="00700640" w:rsidRDefault="00975DB7" w:rsidP="00167140">
                  <w:pPr>
                    <w:spacing w:after="150" w:line="400" w:lineRule="exact"/>
                    <w:rPr>
                      <w:rFonts w:ascii="標楷體" w:eastAsia="標楷體" w:hAnsi="標楷體" w:cstheme="majorHAnsi"/>
                    </w:rPr>
                  </w:pPr>
                  <w:r w:rsidRPr="00700640">
                    <w:rPr>
                      <w:rFonts w:ascii="標楷體" w:eastAsia="標楷體" w:hAnsi="標楷體" w:cstheme="majorHAnsi"/>
                    </w:rPr>
                    <w:t>認知方法</w:t>
                  </w:r>
                </w:p>
              </w:tc>
              <w:tc>
                <w:tcPr>
                  <w:tcW w:w="1985"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7A775780" w14:textId="77777777" w:rsidR="00975DB7" w:rsidRPr="00700640" w:rsidRDefault="00975DB7" w:rsidP="00167140">
                  <w:pPr>
                    <w:spacing w:after="150" w:line="400" w:lineRule="exact"/>
                    <w:rPr>
                      <w:rFonts w:ascii="標楷體" w:eastAsia="標楷體" w:hAnsi="標楷體" w:cstheme="majorHAnsi"/>
                    </w:rPr>
                  </w:pPr>
                  <w:r w:rsidRPr="00700640">
                    <w:rPr>
                      <w:rFonts w:ascii="標楷體" w:eastAsia="標楷體" w:hAnsi="標楷體" w:cstheme="majorHAnsi"/>
                    </w:rPr>
                    <w:t>實證分析</w:t>
                  </w:r>
                </w:p>
              </w:tc>
              <w:tc>
                <w:tcPr>
                  <w:tcW w:w="2126"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4F64D17F" w14:textId="77777777" w:rsidR="00975DB7" w:rsidRPr="00700640" w:rsidRDefault="00975DB7" w:rsidP="00167140">
                  <w:pPr>
                    <w:spacing w:after="150" w:line="400" w:lineRule="exact"/>
                    <w:rPr>
                      <w:rFonts w:ascii="標楷體" w:eastAsia="標楷體" w:hAnsi="標楷體" w:cstheme="majorHAnsi"/>
                    </w:rPr>
                  </w:pPr>
                  <w:r w:rsidRPr="00700640">
                    <w:rPr>
                      <w:rFonts w:ascii="標楷體" w:eastAsia="標楷體" w:hAnsi="標楷體" w:cstheme="majorHAnsi"/>
                    </w:rPr>
                    <w:t>觀察釋義</w:t>
                  </w:r>
                </w:p>
              </w:tc>
              <w:tc>
                <w:tcPr>
                  <w:tcW w:w="2570"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69C5C2AF" w14:textId="77777777" w:rsidR="00975DB7" w:rsidRPr="00700640" w:rsidRDefault="00975DB7" w:rsidP="00167140">
                  <w:pPr>
                    <w:spacing w:after="150" w:line="400" w:lineRule="exact"/>
                    <w:rPr>
                      <w:rFonts w:ascii="標楷體" w:eastAsia="標楷體" w:hAnsi="標楷體" w:cstheme="majorHAnsi"/>
                    </w:rPr>
                  </w:pPr>
                  <w:r w:rsidRPr="00700640">
                    <w:rPr>
                      <w:rFonts w:ascii="標楷體" w:eastAsia="標楷體" w:hAnsi="標楷體" w:cstheme="majorHAnsi"/>
                    </w:rPr>
                    <w:t>價值批判</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62CAB3B3" w14:textId="77777777" w:rsidR="00975DB7" w:rsidRPr="00700640" w:rsidRDefault="00975DB7" w:rsidP="00167140">
                  <w:pPr>
                    <w:spacing w:after="150" w:line="400" w:lineRule="exact"/>
                    <w:rPr>
                      <w:rFonts w:ascii="標楷體" w:eastAsia="標楷體" w:hAnsi="標楷體" w:cstheme="majorHAnsi"/>
                    </w:rPr>
                  </w:pPr>
                  <w:r w:rsidRPr="00700640">
                    <w:rPr>
                      <w:rFonts w:ascii="標楷體" w:eastAsia="標楷體" w:hAnsi="標楷體" w:cstheme="majorHAnsi"/>
                    </w:rPr>
                    <w:t>綜觀整合</w:t>
                  </w:r>
                </w:p>
              </w:tc>
            </w:tr>
            <w:tr w:rsidR="00975DB7" w:rsidRPr="00700640" w14:paraId="797BA8CE" w14:textId="77777777" w:rsidTr="00975DB7">
              <w:tc>
                <w:tcPr>
                  <w:tcW w:w="1123"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23E8353B" w14:textId="77777777" w:rsidR="00975DB7" w:rsidRPr="00700640" w:rsidRDefault="00975DB7" w:rsidP="00167140">
                  <w:pPr>
                    <w:spacing w:after="150" w:line="400" w:lineRule="exact"/>
                    <w:rPr>
                      <w:rFonts w:ascii="標楷體" w:eastAsia="標楷體" w:hAnsi="標楷體" w:cstheme="majorHAnsi"/>
                    </w:rPr>
                  </w:pPr>
                  <w:r w:rsidRPr="00700640">
                    <w:rPr>
                      <w:rFonts w:ascii="標楷體" w:eastAsia="標楷體" w:hAnsi="標楷體" w:cstheme="majorHAnsi"/>
                    </w:rPr>
                    <w:t>價值變數</w:t>
                  </w:r>
                </w:p>
              </w:tc>
              <w:tc>
                <w:tcPr>
                  <w:tcW w:w="1985"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1E4EE649" w14:textId="77777777" w:rsidR="00975DB7" w:rsidRPr="00700640" w:rsidRDefault="00975DB7" w:rsidP="00167140">
                  <w:pPr>
                    <w:spacing w:after="150" w:line="400" w:lineRule="exact"/>
                    <w:rPr>
                      <w:rFonts w:ascii="標楷體" w:eastAsia="標楷體" w:hAnsi="標楷體" w:cstheme="majorHAnsi"/>
                    </w:rPr>
                  </w:pPr>
                  <w:r w:rsidRPr="00700640">
                    <w:rPr>
                      <w:rFonts w:ascii="標楷體" w:eastAsia="標楷體" w:hAnsi="標楷體" w:cstheme="majorHAnsi"/>
                    </w:rPr>
                    <w:t>嚴格排斥</w:t>
                  </w:r>
                </w:p>
              </w:tc>
              <w:tc>
                <w:tcPr>
                  <w:tcW w:w="2126"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53E54DCB" w14:textId="77777777" w:rsidR="00975DB7" w:rsidRPr="00700640" w:rsidRDefault="00975DB7" w:rsidP="00167140">
                  <w:pPr>
                    <w:spacing w:after="150" w:line="400" w:lineRule="exact"/>
                    <w:rPr>
                      <w:rFonts w:ascii="標楷體" w:eastAsia="標楷體" w:hAnsi="標楷體" w:cstheme="majorHAnsi"/>
                    </w:rPr>
                  </w:pPr>
                  <w:r w:rsidRPr="00700640">
                    <w:rPr>
                      <w:rFonts w:ascii="標楷體" w:eastAsia="標楷體" w:hAnsi="標楷體" w:cstheme="majorHAnsi"/>
                    </w:rPr>
                    <w:t>順其自然</w:t>
                  </w:r>
                </w:p>
              </w:tc>
              <w:tc>
                <w:tcPr>
                  <w:tcW w:w="2570"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1EE64555" w14:textId="77777777" w:rsidR="00975DB7" w:rsidRPr="00700640" w:rsidRDefault="00975DB7" w:rsidP="00167140">
                  <w:pPr>
                    <w:spacing w:after="150" w:line="400" w:lineRule="exact"/>
                    <w:rPr>
                      <w:rFonts w:ascii="標楷體" w:eastAsia="標楷體" w:hAnsi="標楷體" w:cstheme="majorHAnsi"/>
                    </w:rPr>
                  </w:pPr>
                  <w:r w:rsidRPr="00700640">
                    <w:rPr>
                      <w:rFonts w:ascii="標楷體" w:eastAsia="標楷體" w:hAnsi="標楷體" w:cstheme="majorHAnsi"/>
                    </w:rPr>
                    <w:t>批判改進</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02FE8687" w14:textId="77777777" w:rsidR="00975DB7" w:rsidRPr="00700640" w:rsidRDefault="00975DB7" w:rsidP="00167140">
                  <w:pPr>
                    <w:spacing w:after="150" w:line="400" w:lineRule="exact"/>
                    <w:rPr>
                      <w:rFonts w:ascii="標楷體" w:eastAsia="標楷體" w:hAnsi="標楷體" w:cstheme="majorHAnsi"/>
                    </w:rPr>
                  </w:pPr>
                  <w:r w:rsidRPr="00700640">
                    <w:rPr>
                      <w:rFonts w:ascii="標楷體" w:eastAsia="標楷體" w:hAnsi="標楷體" w:cstheme="majorHAnsi"/>
                    </w:rPr>
                    <w:t>兼容並蓄</w:t>
                  </w:r>
                </w:p>
              </w:tc>
            </w:tr>
            <w:tr w:rsidR="00975DB7" w:rsidRPr="00700640" w14:paraId="36F455E4" w14:textId="77777777" w:rsidTr="00975DB7">
              <w:tc>
                <w:tcPr>
                  <w:tcW w:w="1123"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1807D6C9" w14:textId="77777777" w:rsidR="00975DB7" w:rsidRPr="00700640" w:rsidRDefault="00975DB7" w:rsidP="00167140">
                  <w:pPr>
                    <w:spacing w:after="150" w:line="400" w:lineRule="exact"/>
                    <w:rPr>
                      <w:rFonts w:ascii="標楷體" w:eastAsia="標楷體" w:hAnsi="標楷體" w:cstheme="majorHAnsi"/>
                    </w:rPr>
                  </w:pPr>
                  <w:r w:rsidRPr="00700640">
                    <w:rPr>
                      <w:rFonts w:ascii="標楷體" w:eastAsia="標楷體" w:hAnsi="標楷體" w:cstheme="majorHAnsi"/>
                    </w:rPr>
                    <w:t>研究目的</w:t>
                  </w:r>
                </w:p>
              </w:tc>
              <w:tc>
                <w:tcPr>
                  <w:tcW w:w="1985"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7FC78F71" w14:textId="77777777" w:rsidR="00975DB7" w:rsidRPr="00700640" w:rsidRDefault="00975DB7" w:rsidP="00167140">
                  <w:pPr>
                    <w:spacing w:after="150" w:line="400" w:lineRule="exact"/>
                    <w:rPr>
                      <w:rFonts w:ascii="標楷體" w:eastAsia="標楷體" w:hAnsi="標楷體" w:cstheme="majorHAnsi"/>
                    </w:rPr>
                  </w:pPr>
                  <w:r w:rsidRPr="00700640">
                    <w:rPr>
                      <w:rFonts w:ascii="標楷體" w:eastAsia="標楷體" w:hAnsi="標楷體" w:cstheme="majorHAnsi"/>
                    </w:rPr>
                    <w:t>尋找現象之通則，強調類似性，以利預測與控制。</w:t>
                  </w:r>
                </w:p>
              </w:tc>
              <w:tc>
                <w:tcPr>
                  <w:tcW w:w="2126"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4119F91F" w14:textId="568FD27C" w:rsidR="00975DB7" w:rsidRPr="00700640" w:rsidRDefault="00975DB7" w:rsidP="00167140">
                  <w:pPr>
                    <w:spacing w:after="150" w:line="400" w:lineRule="exact"/>
                    <w:rPr>
                      <w:rFonts w:ascii="標楷體" w:eastAsia="標楷體" w:hAnsi="標楷體" w:cstheme="majorHAnsi"/>
                    </w:rPr>
                  </w:pPr>
                  <w:r w:rsidRPr="00700640">
                    <w:rPr>
                      <w:rFonts w:ascii="標楷體" w:eastAsia="標楷體" w:hAnsi="標楷體" w:cstheme="majorHAnsi"/>
                    </w:rPr>
                    <w:t>瞭解現象主體的意義，強調個別性的深入了解。</w:t>
                  </w:r>
                </w:p>
              </w:tc>
              <w:tc>
                <w:tcPr>
                  <w:tcW w:w="2570"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1C76E33F" w14:textId="77777777" w:rsidR="00975DB7" w:rsidRPr="00700640" w:rsidRDefault="00975DB7" w:rsidP="00167140">
                  <w:pPr>
                    <w:spacing w:after="150" w:line="400" w:lineRule="exact"/>
                    <w:rPr>
                      <w:rFonts w:ascii="標楷體" w:eastAsia="標楷體" w:hAnsi="標楷體" w:cstheme="majorHAnsi"/>
                    </w:rPr>
                  </w:pPr>
                  <w:r w:rsidRPr="00700640">
                    <w:rPr>
                      <w:rFonts w:ascii="標楷體" w:eastAsia="標楷體" w:hAnsi="標楷體" w:cstheme="majorHAnsi"/>
                    </w:rPr>
                    <w:t>揭露現象背後的價值觀與意識形態，強調透過批判以求改進。</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17F89838" w14:textId="77777777" w:rsidR="00975DB7" w:rsidRPr="00700640" w:rsidRDefault="00975DB7" w:rsidP="00167140">
                  <w:pPr>
                    <w:spacing w:after="150" w:line="400" w:lineRule="exact"/>
                    <w:rPr>
                      <w:rFonts w:ascii="標楷體" w:eastAsia="標楷體" w:hAnsi="標楷體" w:cstheme="majorHAnsi"/>
                    </w:rPr>
                  </w:pPr>
                  <w:r w:rsidRPr="00700640">
                    <w:rPr>
                      <w:rFonts w:ascii="標楷體" w:eastAsia="標楷體" w:hAnsi="標楷體" w:cstheme="majorHAnsi"/>
                    </w:rPr>
                    <w:t>從各種觀點瞭解真相，以提昇結果的真實性與可行性。</w:t>
                  </w:r>
                </w:p>
              </w:tc>
            </w:tr>
          </w:tbl>
          <w:p w14:paraId="0B42422C" w14:textId="77777777" w:rsidR="00975DB7" w:rsidRPr="00700640" w:rsidRDefault="00975DB7" w:rsidP="00167140">
            <w:pPr>
              <w:spacing w:line="400" w:lineRule="exact"/>
              <w:rPr>
                <w:rFonts w:ascii="標楷體" w:eastAsia="標楷體" w:hAnsi="標楷體" w:cstheme="majorHAnsi"/>
              </w:rPr>
            </w:pPr>
          </w:p>
        </w:tc>
      </w:tr>
      <w:tr w:rsidR="00975DB7" w:rsidRPr="00700640" w14:paraId="6A91E0DB" w14:textId="77777777" w:rsidTr="0057274E">
        <w:tc>
          <w:tcPr>
            <w:tcW w:w="455" w:type="dxa"/>
            <w:vAlign w:val="center"/>
          </w:tcPr>
          <w:p w14:paraId="4F7280FC" w14:textId="134E3CB5"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3" w:type="dxa"/>
          </w:tcPr>
          <w:p w14:paraId="76CB2686" w14:textId="3B7BB795"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rPr>
              <w:t>教育行政理論的演進主要經歷了科學實證、行為科學、系統途徑等幾個大時期。請問，下列何者所敘述的係為行為科學時期的特徵？</w:t>
            </w:r>
            <w:r w:rsidRPr="00700640">
              <w:rPr>
                <w:rFonts w:ascii="標楷體" w:eastAsia="標楷體" w:hAnsi="標楷體" w:cstheme="majorHAnsi"/>
              </w:rPr>
              <w:br/>
              <w:t>(A)人性偏惡，重組織目標達成，以物質與生理性獎懲來做激勵</w:t>
            </w:r>
            <w:r w:rsidRPr="00700640">
              <w:rPr>
                <w:rFonts w:ascii="標楷體" w:eastAsia="標楷體" w:hAnsi="標楷體" w:cstheme="majorHAnsi"/>
              </w:rPr>
              <w:br/>
              <w:t>(B)人性偏善，重組織目標達成，兼顧物質性與精神性來激勵</w:t>
            </w:r>
            <w:r w:rsidRPr="00700640">
              <w:rPr>
                <w:rFonts w:ascii="標楷體" w:eastAsia="標楷體" w:hAnsi="標楷體" w:cstheme="majorHAnsi"/>
              </w:rPr>
              <w:br/>
              <w:t>(C)人性偏惡，重動態行為面，以精神與心理性獎懲來激勵</w:t>
            </w:r>
            <w:r w:rsidRPr="00700640">
              <w:rPr>
                <w:rFonts w:ascii="標楷體" w:eastAsia="標楷體" w:hAnsi="標楷體" w:cstheme="majorHAnsi"/>
              </w:rPr>
              <w:br/>
              <w:t>(D)人性偏善，偏重成員需要之滿足，以精神與心理性獎懲來激勵</w:t>
            </w:r>
          </w:p>
        </w:tc>
      </w:tr>
      <w:tr w:rsidR="00975DB7" w:rsidRPr="00700640" w14:paraId="1E067FFD" w14:textId="77777777" w:rsidTr="0057274E">
        <w:tc>
          <w:tcPr>
            <w:tcW w:w="455" w:type="dxa"/>
          </w:tcPr>
          <w:p w14:paraId="46115F45" w14:textId="41DC8FAA" w:rsidR="00975DB7" w:rsidRPr="00700640" w:rsidRDefault="00975DB7"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tbl>
            <w:tblPr>
              <w:tblW w:w="0" w:type="auto"/>
              <w:tblBorders>
                <w:top w:val="outset" w:sz="6" w:space="0" w:color="auto"/>
                <w:left w:val="outset" w:sz="6" w:space="0" w:color="auto"/>
                <w:bottom w:val="outset" w:sz="6" w:space="0" w:color="auto"/>
                <w:right w:val="outset" w:sz="6" w:space="0" w:color="auto"/>
              </w:tblBorders>
              <w:shd w:val="clear" w:color="auto" w:fill="F5F5F5"/>
              <w:tblCellMar>
                <w:top w:w="15" w:type="dxa"/>
                <w:left w:w="15" w:type="dxa"/>
                <w:bottom w:w="15" w:type="dxa"/>
                <w:right w:w="15" w:type="dxa"/>
              </w:tblCellMar>
              <w:tblLook w:val="04A0" w:firstRow="1" w:lastRow="0" w:firstColumn="1" w:lastColumn="0" w:noHBand="0" w:noVBand="1"/>
            </w:tblPr>
            <w:tblGrid>
              <w:gridCol w:w="976"/>
              <w:gridCol w:w="1935"/>
              <w:gridCol w:w="2175"/>
              <w:gridCol w:w="2175"/>
            </w:tblGrid>
            <w:tr w:rsidR="00975DB7" w:rsidRPr="00700640" w14:paraId="0CDC92DE" w14:textId="77777777" w:rsidTr="00975DB7">
              <w:tc>
                <w:tcPr>
                  <w:tcW w:w="976"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56AAA338" w14:textId="6C057946" w:rsidR="00975DB7" w:rsidRPr="00700640" w:rsidRDefault="00975DB7" w:rsidP="00167140">
                  <w:pPr>
                    <w:spacing w:line="400" w:lineRule="exact"/>
                    <w:rPr>
                      <w:rFonts w:ascii="標楷體" w:eastAsia="標楷體" w:hAnsi="標楷體" w:cstheme="majorHAnsi"/>
                    </w:rPr>
                  </w:pPr>
                </w:p>
              </w:tc>
              <w:tc>
                <w:tcPr>
                  <w:tcW w:w="1935"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6B447734" w14:textId="77777777"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b/>
                      <w:bCs/>
                    </w:rPr>
                    <w:t>科學實證時期</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3C9DFA41" w14:textId="77777777"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b/>
                      <w:bCs/>
                    </w:rPr>
                    <w:t>行為科學時期</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13966CE7" w14:textId="77777777"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b/>
                      <w:bCs/>
                    </w:rPr>
                    <w:t>系統途徑時期</w:t>
                  </w:r>
                </w:p>
              </w:tc>
            </w:tr>
            <w:tr w:rsidR="00975DB7" w:rsidRPr="00700640" w14:paraId="22301BAE" w14:textId="77777777" w:rsidTr="00975DB7">
              <w:tc>
                <w:tcPr>
                  <w:tcW w:w="976"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04FB03ED" w14:textId="77777777"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b/>
                      <w:bCs/>
                    </w:rPr>
                    <w:t>人性</w:t>
                  </w:r>
                </w:p>
              </w:tc>
              <w:tc>
                <w:tcPr>
                  <w:tcW w:w="1935"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2CD25432" w14:textId="77777777"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rPr>
                    <w:t>偏惡</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1BF4C561" w14:textId="77777777"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rPr>
                    <w:t>偏善</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1844CB18" w14:textId="77777777"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rPr>
                    <w:t>有善有惡</w:t>
                  </w:r>
                </w:p>
              </w:tc>
            </w:tr>
            <w:tr w:rsidR="00975DB7" w:rsidRPr="00700640" w14:paraId="51EC89C9" w14:textId="77777777" w:rsidTr="00975DB7">
              <w:tc>
                <w:tcPr>
                  <w:tcW w:w="976"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2AA2B263" w14:textId="77777777"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b/>
                      <w:bCs/>
                    </w:rPr>
                    <w:t>領導觀</w:t>
                  </w:r>
                </w:p>
              </w:tc>
              <w:tc>
                <w:tcPr>
                  <w:tcW w:w="1935"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3EA24114" w14:textId="77777777"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rPr>
                    <w:t>專制領導</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71A7702F" w14:textId="77777777"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rPr>
                    <w:t>民主領導</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3F87A5B3" w14:textId="77777777"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rPr>
                    <w:t>權變領導</w:t>
                  </w:r>
                </w:p>
              </w:tc>
            </w:tr>
            <w:tr w:rsidR="00975DB7" w:rsidRPr="00700640" w14:paraId="4775827E" w14:textId="77777777" w:rsidTr="00975DB7">
              <w:tc>
                <w:tcPr>
                  <w:tcW w:w="976"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7A6EC1FA" w14:textId="77777777"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b/>
                      <w:bCs/>
                    </w:rPr>
                    <w:t>研究典範</w:t>
                  </w:r>
                </w:p>
              </w:tc>
              <w:tc>
                <w:tcPr>
                  <w:tcW w:w="1935"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06148B7C" w14:textId="77777777"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rPr>
                    <w:t>封閉系統觀</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5D37CAAB" w14:textId="77777777"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rPr>
                    <w:t>封閉或半開放系統觀</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4066EBEC" w14:textId="77777777"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rPr>
                    <w:t>開放系統觀</w:t>
                  </w:r>
                </w:p>
              </w:tc>
            </w:tr>
            <w:tr w:rsidR="00975DB7" w:rsidRPr="00700640" w14:paraId="431A607E" w14:textId="77777777" w:rsidTr="00975DB7">
              <w:tc>
                <w:tcPr>
                  <w:tcW w:w="976"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021BF9BD" w14:textId="77777777"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b/>
                      <w:bCs/>
                    </w:rPr>
                    <w:lastRenderedPageBreak/>
                    <w:t>目標觀</w:t>
                  </w:r>
                </w:p>
              </w:tc>
              <w:tc>
                <w:tcPr>
                  <w:tcW w:w="1935"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06487299" w14:textId="77777777"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rPr>
                    <w:t>偏組織目標之達成</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24610E22" w14:textId="77777777"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rPr>
                    <w:t>偏成員需要之滿足</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3A6801D0" w14:textId="77777777"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rPr>
                    <w:t>兼顧組織與成員目標</w:t>
                  </w:r>
                </w:p>
              </w:tc>
            </w:tr>
            <w:tr w:rsidR="00975DB7" w:rsidRPr="00700640" w14:paraId="2C8E9C90" w14:textId="77777777" w:rsidTr="00975DB7">
              <w:tc>
                <w:tcPr>
                  <w:tcW w:w="976"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65F48E59" w14:textId="77777777"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b/>
                      <w:bCs/>
                    </w:rPr>
                    <w:t>研究重心</w:t>
                  </w:r>
                </w:p>
              </w:tc>
              <w:tc>
                <w:tcPr>
                  <w:tcW w:w="1935"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7205DE98" w14:textId="77777777"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rPr>
                    <w:t>靜態結構層面</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66396D7E" w14:textId="77777777"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rPr>
                    <w:t>動態行為層面</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442A79C7" w14:textId="77777777"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rPr>
                    <w:t>兼顧靜態與動態層面</w:t>
                  </w:r>
                </w:p>
              </w:tc>
            </w:tr>
            <w:tr w:rsidR="00975DB7" w:rsidRPr="00700640" w14:paraId="427A2830" w14:textId="77777777" w:rsidTr="00975DB7">
              <w:tc>
                <w:tcPr>
                  <w:tcW w:w="976"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76190EE9" w14:textId="77777777"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b/>
                      <w:bCs/>
                    </w:rPr>
                    <w:t>激勵觀</w:t>
                  </w:r>
                </w:p>
              </w:tc>
              <w:tc>
                <w:tcPr>
                  <w:tcW w:w="1935"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3A5DEF3D" w14:textId="77777777"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rPr>
                    <w:t>物質與生理性獎懲</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40AFD4E5" w14:textId="77777777"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rPr>
                    <w:t>精神與心理性獎懲</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vAlign w:val="center"/>
                  <w:hideMark/>
                </w:tcPr>
                <w:p w14:paraId="348737F3" w14:textId="77777777" w:rsidR="00975DB7" w:rsidRPr="00700640" w:rsidRDefault="00975DB7" w:rsidP="00167140">
                  <w:pPr>
                    <w:spacing w:line="400" w:lineRule="exact"/>
                    <w:rPr>
                      <w:rFonts w:ascii="標楷體" w:eastAsia="標楷體" w:hAnsi="標楷體" w:cstheme="majorHAnsi"/>
                    </w:rPr>
                  </w:pPr>
                  <w:r w:rsidRPr="00700640">
                    <w:rPr>
                      <w:rFonts w:ascii="標楷體" w:eastAsia="標楷體" w:hAnsi="標楷體" w:cstheme="majorHAnsi"/>
                    </w:rPr>
                    <w:t>兼顧物質性與精神性</w:t>
                  </w:r>
                </w:p>
              </w:tc>
            </w:tr>
          </w:tbl>
          <w:p w14:paraId="2380C4B1" w14:textId="77777777" w:rsidR="00975DB7" w:rsidRPr="00700640" w:rsidRDefault="00975DB7" w:rsidP="00167140">
            <w:pPr>
              <w:spacing w:line="400" w:lineRule="exact"/>
              <w:rPr>
                <w:rFonts w:ascii="標楷體" w:eastAsia="標楷體" w:hAnsi="標楷體" w:cstheme="majorHAnsi"/>
              </w:rPr>
            </w:pPr>
          </w:p>
        </w:tc>
      </w:tr>
      <w:tr w:rsidR="00DD57DC" w:rsidRPr="00700640" w14:paraId="6285F9C2" w14:textId="77777777" w:rsidTr="0057274E">
        <w:tc>
          <w:tcPr>
            <w:tcW w:w="455" w:type="dxa"/>
            <w:vAlign w:val="center"/>
          </w:tcPr>
          <w:p w14:paraId="7A68BD89" w14:textId="5E20F006" w:rsidR="00DD57DC" w:rsidRPr="00700640" w:rsidRDefault="00DD57DC"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D</w:t>
            </w:r>
          </w:p>
        </w:tc>
        <w:tc>
          <w:tcPr>
            <w:tcW w:w="10873" w:type="dxa"/>
          </w:tcPr>
          <w:p w14:paraId="1F3C2C8E" w14:textId="30A4FC75" w:rsidR="00DD57DC" w:rsidRPr="00700640" w:rsidRDefault="00DD57DC" w:rsidP="00167140">
            <w:pPr>
              <w:spacing w:line="400" w:lineRule="exact"/>
              <w:rPr>
                <w:rFonts w:ascii="標楷體" w:eastAsia="標楷體" w:hAnsi="標楷體" w:cstheme="majorHAnsi"/>
              </w:rPr>
            </w:pPr>
            <w:r w:rsidRPr="00700640">
              <w:rPr>
                <w:rFonts w:ascii="標楷體" w:eastAsia="標楷體" w:hAnsi="標楷體" w:cstheme="majorHAnsi"/>
              </w:rPr>
              <w:t>巴納德(C. I. Barnard) 對於倡導與關懷和效果(effectiveness)與效率(efficiency)的詮釋，下列何者正確？ </w:t>
            </w:r>
            <w:r w:rsidRPr="00700640">
              <w:rPr>
                <w:rFonts w:ascii="標楷體" w:eastAsia="標楷體" w:hAnsi="標楷體" w:cstheme="majorHAnsi"/>
              </w:rPr>
              <w:br/>
              <w:t>(A)效果是組織目標之達成，為關懷層面 </w:t>
            </w:r>
            <w:r w:rsidRPr="00700640">
              <w:rPr>
                <w:rFonts w:ascii="標楷體" w:eastAsia="標楷體" w:hAnsi="標楷體" w:cstheme="majorHAnsi"/>
              </w:rPr>
              <w:br/>
              <w:t>(B)效率是組織目標之達成，為倡導層面 </w:t>
            </w:r>
            <w:r w:rsidRPr="00700640">
              <w:rPr>
                <w:rFonts w:ascii="標楷體" w:eastAsia="標楷體" w:hAnsi="標楷體" w:cstheme="majorHAnsi"/>
              </w:rPr>
              <w:br/>
              <w:t>(C)效果是成員需要之滿足，為倡導層面 </w:t>
            </w:r>
            <w:r w:rsidRPr="00700640">
              <w:rPr>
                <w:rFonts w:ascii="標楷體" w:eastAsia="標楷體" w:hAnsi="標楷體" w:cstheme="majorHAnsi"/>
              </w:rPr>
              <w:br/>
              <w:t>(D)效率為成員需要之滿足，為關懷層面</w:t>
            </w:r>
          </w:p>
        </w:tc>
      </w:tr>
      <w:tr w:rsidR="00DD57DC" w:rsidRPr="00700640" w14:paraId="4EB8BC0B" w14:textId="77777777" w:rsidTr="0057274E">
        <w:tc>
          <w:tcPr>
            <w:tcW w:w="455" w:type="dxa"/>
          </w:tcPr>
          <w:p w14:paraId="3F413C80" w14:textId="7AEC5BA5" w:rsidR="00DD57DC" w:rsidRPr="00700640" w:rsidRDefault="00DD57DC"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5884D55B" w14:textId="77777777" w:rsidR="00DD57DC" w:rsidRPr="00700640" w:rsidRDefault="00DD57DC" w:rsidP="00167140">
            <w:pPr>
              <w:spacing w:line="400" w:lineRule="exact"/>
              <w:rPr>
                <w:rFonts w:ascii="標楷體" w:eastAsia="標楷體" w:hAnsi="標楷體" w:cstheme="majorHAnsi"/>
              </w:rPr>
            </w:pPr>
            <w:r w:rsidRPr="00700640">
              <w:rPr>
                <w:rFonts w:ascii="標楷體" w:eastAsia="標楷體" w:hAnsi="標楷體" w:cstheme="majorHAnsi"/>
              </w:rPr>
              <w:t>效果-組織目標的達成-倡導</w:t>
            </w:r>
          </w:p>
          <w:p w14:paraId="44BAD636" w14:textId="7AF9ED2E" w:rsidR="00DD57DC" w:rsidRPr="00700640" w:rsidRDefault="00DD57DC" w:rsidP="00167140">
            <w:pPr>
              <w:spacing w:line="400" w:lineRule="exact"/>
              <w:rPr>
                <w:rFonts w:ascii="標楷體" w:eastAsia="標楷體" w:hAnsi="標楷體" w:cstheme="majorHAnsi"/>
              </w:rPr>
            </w:pPr>
            <w:r w:rsidRPr="00700640">
              <w:rPr>
                <w:rFonts w:ascii="標楷體" w:eastAsia="標楷體" w:hAnsi="標楷體" w:cstheme="majorHAnsi"/>
              </w:rPr>
              <w:t>效率-成員需求的滿足-關懷</w:t>
            </w:r>
          </w:p>
        </w:tc>
      </w:tr>
      <w:tr w:rsidR="00772455" w:rsidRPr="00700640" w14:paraId="6C5FB2F3" w14:textId="77777777" w:rsidTr="0057274E">
        <w:tc>
          <w:tcPr>
            <w:tcW w:w="455" w:type="dxa"/>
            <w:vAlign w:val="center"/>
          </w:tcPr>
          <w:p w14:paraId="2012D774" w14:textId="4AAC740F" w:rsidR="00772455" w:rsidRPr="00700640" w:rsidRDefault="005704FB"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3" w:type="dxa"/>
          </w:tcPr>
          <w:p w14:paraId="71AD8BEE" w14:textId="4AD4511A" w:rsidR="005704FB" w:rsidRPr="00700640" w:rsidRDefault="005704FB" w:rsidP="00167140">
            <w:pPr>
              <w:spacing w:line="400" w:lineRule="exact"/>
              <w:rPr>
                <w:rFonts w:ascii="標楷體" w:eastAsia="標楷體" w:hAnsi="標楷體" w:cstheme="majorHAnsi"/>
              </w:rPr>
            </w:pPr>
            <w:r w:rsidRPr="00700640">
              <w:rPr>
                <w:rFonts w:ascii="標楷體" w:eastAsia="標楷體" w:hAnsi="標楷體" w:cstheme="majorHAnsi"/>
              </w:rPr>
              <w:t>教育工作者會基於自己的觀察結果將設置昂貴的課程之作法加以合法化。亦即：學習某一課程費用愈高，該課程中有難度的學習內容也愈多。這叫作何種定律？</w:t>
            </w:r>
          </w:p>
          <w:p w14:paraId="29DE1EA7" w14:textId="77777777" w:rsidR="005704FB" w:rsidRPr="00700640" w:rsidRDefault="005704FB" w:rsidP="00167140">
            <w:pPr>
              <w:spacing w:line="400" w:lineRule="exact"/>
              <w:rPr>
                <w:rFonts w:ascii="標楷體" w:eastAsia="標楷體" w:hAnsi="標楷體" w:cstheme="majorHAnsi"/>
              </w:rPr>
            </w:pPr>
            <w:r w:rsidRPr="00700640">
              <w:rPr>
                <w:rFonts w:ascii="標楷體" w:eastAsia="標楷體" w:hAnsi="標楷體" w:cstheme="majorHAnsi"/>
              </w:rPr>
              <w:t xml:space="preserve">(A)帕金森定律（Parkinson’s Law） </w:t>
            </w:r>
          </w:p>
          <w:p w14:paraId="494AA371" w14:textId="77777777" w:rsidR="005704FB" w:rsidRPr="00700640" w:rsidRDefault="005704FB" w:rsidP="00167140">
            <w:pPr>
              <w:spacing w:line="400" w:lineRule="exact"/>
              <w:rPr>
                <w:rFonts w:ascii="標楷體" w:eastAsia="標楷體" w:hAnsi="標楷體" w:cstheme="majorHAnsi"/>
              </w:rPr>
            </w:pPr>
            <w:r w:rsidRPr="00700640">
              <w:rPr>
                <w:rFonts w:ascii="標楷體" w:eastAsia="標楷體" w:hAnsi="標楷體" w:cstheme="majorHAnsi"/>
              </w:rPr>
              <w:t xml:space="preserve">(B)課責定律（accountability Law） </w:t>
            </w:r>
          </w:p>
          <w:p w14:paraId="4F6CF76C" w14:textId="77777777" w:rsidR="005704FB" w:rsidRPr="00700640" w:rsidRDefault="005704FB" w:rsidP="00167140">
            <w:pPr>
              <w:spacing w:line="400" w:lineRule="exact"/>
              <w:rPr>
                <w:rFonts w:ascii="標楷體" w:eastAsia="標楷體" w:hAnsi="標楷體" w:cstheme="majorHAnsi"/>
              </w:rPr>
            </w:pPr>
            <w:r w:rsidRPr="00700640">
              <w:rPr>
                <w:rFonts w:ascii="標楷體" w:eastAsia="標楷體" w:hAnsi="標楷體" w:cstheme="majorHAnsi"/>
              </w:rPr>
              <w:t>(C)克里門定律 （Clymene Law）</w:t>
            </w:r>
          </w:p>
          <w:p w14:paraId="0DE02E5F" w14:textId="4D04C2A8" w:rsidR="00772455" w:rsidRPr="00700640" w:rsidRDefault="005704FB" w:rsidP="00167140">
            <w:pPr>
              <w:spacing w:line="400" w:lineRule="exact"/>
              <w:rPr>
                <w:rFonts w:ascii="標楷體" w:eastAsia="標楷體" w:hAnsi="標楷體" w:cstheme="majorHAnsi"/>
              </w:rPr>
            </w:pPr>
            <w:r w:rsidRPr="00700640">
              <w:rPr>
                <w:rFonts w:ascii="標楷體" w:eastAsia="標楷體" w:hAnsi="標楷體" w:cstheme="majorHAnsi"/>
              </w:rPr>
              <w:t>(D)佛里曼定律（Freeman Law）</w:t>
            </w:r>
          </w:p>
        </w:tc>
      </w:tr>
      <w:tr w:rsidR="00772455" w:rsidRPr="00700640" w14:paraId="754B91F9" w14:textId="77777777" w:rsidTr="0057274E">
        <w:tc>
          <w:tcPr>
            <w:tcW w:w="455" w:type="dxa"/>
          </w:tcPr>
          <w:p w14:paraId="2E60F636" w14:textId="77777777" w:rsidR="00772455" w:rsidRPr="00700640" w:rsidRDefault="0077245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8D238AD" w14:textId="77777777" w:rsidR="00772455" w:rsidRPr="00700640" w:rsidRDefault="0077245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13D5347E" w14:textId="2DD72DE0" w:rsidR="00772455" w:rsidRPr="00700640" w:rsidRDefault="009F648A" w:rsidP="00167140">
            <w:pPr>
              <w:spacing w:line="400" w:lineRule="exact"/>
              <w:rPr>
                <w:rFonts w:ascii="標楷體" w:eastAsia="標楷體" w:hAnsi="標楷體" w:cstheme="majorHAnsi"/>
              </w:rPr>
            </w:pPr>
            <w:r w:rsidRPr="00700640">
              <w:rPr>
                <w:rFonts w:ascii="標楷體" w:eastAsia="標楷體" w:hAnsi="標楷體" w:cstheme="majorHAnsi"/>
              </w:rPr>
              <w:t>帕金森定律（Parkinson’s Law），又名白京生定律。</w:t>
            </w:r>
          </w:p>
        </w:tc>
      </w:tr>
      <w:tr w:rsidR="0086706A" w:rsidRPr="00700640" w14:paraId="477FFCD6" w14:textId="77777777" w:rsidTr="0057274E">
        <w:tc>
          <w:tcPr>
            <w:tcW w:w="455" w:type="dxa"/>
            <w:vAlign w:val="center"/>
          </w:tcPr>
          <w:p w14:paraId="6F2BF33E" w14:textId="1775F3C4" w:rsidR="0086706A" w:rsidRPr="00700640" w:rsidRDefault="0086706A"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3" w:type="dxa"/>
          </w:tcPr>
          <w:p w14:paraId="23156BF7" w14:textId="77777777" w:rsidR="0086706A" w:rsidRPr="00700640" w:rsidRDefault="0086706A" w:rsidP="00167140">
            <w:pPr>
              <w:spacing w:line="400" w:lineRule="exact"/>
              <w:rPr>
                <w:rFonts w:ascii="標楷體" w:eastAsia="標楷體" w:hAnsi="標楷體" w:cstheme="majorHAnsi"/>
              </w:rPr>
            </w:pPr>
            <w:r w:rsidRPr="00700640">
              <w:rPr>
                <w:rFonts w:ascii="標楷體" w:eastAsia="標楷體" w:hAnsi="標楷體" w:cstheme="majorHAnsi"/>
              </w:rPr>
              <w:t xml:space="preserve">費德勒（Fiedler）所提出的權變領導理論中，對於領導行為的決定，應取決於領導時的領導情境，其領導情境的因素不包括下列哪一項？ </w:t>
            </w:r>
          </w:p>
          <w:p w14:paraId="07DB9A55" w14:textId="77777777" w:rsidR="0086706A" w:rsidRPr="00700640" w:rsidRDefault="0086706A" w:rsidP="00167140">
            <w:pPr>
              <w:spacing w:line="400" w:lineRule="exact"/>
              <w:rPr>
                <w:rFonts w:ascii="標楷體" w:eastAsia="標楷體" w:hAnsi="標楷體" w:cstheme="majorHAnsi"/>
              </w:rPr>
            </w:pPr>
            <w:r w:rsidRPr="00700640">
              <w:rPr>
                <w:rFonts w:ascii="標楷體" w:eastAsia="標楷體" w:hAnsi="標楷體" w:cstheme="majorHAnsi"/>
              </w:rPr>
              <w:t xml:space="preserve">(A)領導者個人的魅力 </w:t>
            </w:r>
          </w:p>
          <w:p w14:paraId="0EBC59D1" w14:textId="77777777" w:rsidR="0086706A" w:rsidRPr="00700640" w:rsidRDefault="0086706A" w:rsidP="00167140">
            <w:pPr>
              <w:spacing w:line="400" w:lineRule="exact"/>
              <w:rPr>
                <w:rFonts w:ascii="標楷體" w:eastAsia="標楷體" w:hAnsi="標楷體" w:cstheme="majorHAnsi"/>
              </w:rPr>
            </w:pPr>
            <w:r w:rsidRPr="00700640">
              <w:rPr>
                <w:rFonts w:ascii="標楷體" w:eastAsia="標楷體" w:hAnsi="標楷體" w:cstheme="majorHAnsi"/>
              </w:rPr>
              <w:t xml:space="preserve">(B)領導者與成員的關係 </w:t>
            </w:r>
          </w:p>
          <w:p w14:paraId="6ACE5D79" w14:textId="77777777" w:rsidR="0086706A" w:rsidRPr="00700640" w:rsidRDefault="0086706A" w:rsidP="00167140">
            <w:pPr>
              <w:spacing w:line="400" w:lineRule="exact"/>
              <w:rPr>
                <w:rFonts w:ascii="標楷體" w:eastAsia="標楷體" w:hAnsi="標楷體" w:cstheme="majorHAnsi"/>
              </w:rPr>
            </w:pPr>
            <w:r w:rsidRPr="00700640">
              <w:rPr>
                <w:rFonts w:ascii="標楷體" w:eastAsia="標楷體" w:hAnsi="標楷體" w:cstheme="majorHAnsi"/>
              </w:rPr>
              <w:t xml:space="preserve">(C)領導者於職務上的控制力 </w:t>
            </w:r>
          </w:p>
          <w:p w14:paraId="041F800C" w14:textId="09E4CDCB" w:rsidR="0086706A" w:rsidRPr="00700640" w:rsidRDefault="0086706A" w:rsidP="00167140">
            <w:pPr>
              <w:spacing w:line="400" w:lineRule="exact"/>
              <w:rPr>
                <w:rFonts w:ascii="標楷體" w:eastAsia="標楷體" w:hAnsi="標楷體" w:cstheme="majorHAnsi"/>
              </w:rPr>
            </w:pPr>
            <w:r w:rsidRPr="00700640">
              <w:rPr>
                <w:rFonts w:ascii="標楷體" w:eastAsia="標楷體" w:hAnsi="標楷體" w:cstheme="majorHAnsi"/>
              </w:rPr>
              <w:t>(D)工作目標與流程的明確程度</w:t>
            </w:r>
          </w:p>
        </w:tc>
      </w:tr>
      <w:tr w:rsidR="0086706A" w:rsidRPr="00700640" w14:paraId="6C619FA6" w14:textId="77777777" w:rsidTr="0057274E">
        <w:tc>
          <w:tcPr>
            <w:tcW w:w="455" w:type="dxa"/>
          </w:tcPr>
          <w:p w14:paraId="4CDEDE45" w14:textId="00F62FCD" w:rsidR="0086706A" w:rsidRPr="00700640" w:rsidRDefault="0086706A"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7F9475CE" w14:textId="77777777" w:rsidR="0086706A" w:rsidRPr="00700640" w:rsidRDefault="0086706A" w:rsidP="00167140">
            <w:pPr>
              <w:spacing w:line="400" w:lineRule="exact"/>
              <w:rPr>
                <w:rFonts w:ascii="標楷體" w:eastAsia="標楷體" w:hAnsi="標楷體" w:cstheme="majorHAnsi"/>
                <w:color w:val="000000" w:themeColor="text1"/>
                <w:shd w:val="pct15" w:color="auto" w:fill="FFFFFF"/>
              </w:rPr>
            </w:pPr>
            <w:r w:rsidRPr="00700640">
              <w:rPr>
                <w:rFonts w:ascii="標楷體" w:eastAsia="標楷體" w:hAnsi="標楷體" w:cstheme="majorHAnsi"/>
                <w:b/>
                <w:color w:val="FF0000"/>
              </w:rPr>
              <w:t>費德勒Fiedler</w:t>
            </w:r>
            <w:r w:rsidRPr="00700640">
              <w:rPr>
                <w:rFonts w:ascii="標楷體" w:eastAsia="標楷體" w:hAnsi="標楷體" w:cstheme="majorHAnsi"/>
              </w:rPr>
              <w:t xml:space="preserve"> </w:t>
            </w:r>
            <w:r w:rsidRPr="00700640">
              <w:rPr>
                <w:rFonts w:ascii="標楷體" w:eastAsia="標楷體" w:hAnsi="標楷體" w:cstheme="majorHAnsi"/>
                <w:b/>
                <w:color w:val="00B050"/>
              </w:rPr>
              <w:t xml:space="preserve">權變領導 </w:t>
            </w:r>
            <w:r w:rsidRPr="00700640">
              <w:rPr>
                <w:rFonts w:ascii="標楷體" w:eastAsia="標楷體" w:hAnsi="標楷體" w:cstheme="majorHAnsi"/>
                <w:color w:val="000000" w:themeColor="text1"/>
                <w:shd w:val="pct15" w:color="auto" w:fill="FFFFFF"/>
              </w:rPr>
              <w:t>餵關公</w:t>
            </w:r>
          </w:p>
          <w:p w14:paraId="1ECD5FAC" w14:textId="77777777" w:rsidR="00114A97" w:rsidRPr="00700640" w:rsidRDefault="0086706A"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職位權力  上下級關係  工作結構</w:t>
            </w:r>
          </w:p>
          <w:p w14:paraId="7B87F394" w14:textId="4A2FA357" w:rsidR="00114A97" w:rsidRPr="00700640" w:rsidRDefault="00114A97"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餵 </w:t>
            </w:r>
            <w:r w:rsidRPr="00700640">
              <w:rPr>
                <w:rFonts w:ascii="標楷體" w:eastAsia="標楷體" w:hAnsi="標楷體" w:cstheme="majorHAnsi" w:hint="eastAsia"/>
                <w:b/>
                <w:color w:val="000000" w:themeColor="text1"/>
              </w:rPr>
              <w:t>職</w:t>
            </w:r>
            <w:r w:rsidRPr="00700640">
              <w:rPr>
                <w:rFonts w:ascii="標楷體" w:eastAsia="標楷體" w:hAnsi="標楷體" w:cstheme="majorHAnsi" w:hint="eastAsia"/>
                <w:b/>
                <w:color w:val="C45911" w:themeColor="accent2" w:themeShade="BF"/>
              </w:rPr>
              <w:t>位</w:t>
            </w:r>
            <w:r w:rsidRPr="00700640">
              <w:rPr>
                <w:rFonts w:ascii="標楷體" w:eastAsia="標楷體" w:hAnsi="標楷體" w:cstheme="majorHAnsi" w:hint="eastAsia"/>
                <w:b/>
                <w:color w:val="000000" w:themeColor="text1"/>
              </w:rPr>
              <w:t>權力</w:t>
            </w:r>
          </w:p>
          <w:p w14:paraId="562E5E0C" w14:textId="5D57ACDC" w:rsidR="00114A97" w:rsidRPr="00700640" w:rsidRDefault="00114A97"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關 </w:t>
            </w:r>
            <w:r w:rsidRPr="00700640">
              <w:rPr>
                <w:rFonts w:ascii="標楷體" w:eastAsia="標楷體" w:hAnsi="標楷體" w:cstheme="majorHAnsi" w:hint="eastAsia"/>
                <w:b/>
                <w:color w:val="000000" w:themeColor="text1"/>
              </w:rPr>
              <w:t>上下級</w:t>
            </w:r>
            <w:r w:rsidRPr="00700640">
              <w:rPr>
                <w:rFonts w:ascii="標楷體" w:eastAsia="標楷體" w:hAnsi="標楷體" w:cstheme="majorHAnsi" w:hint="eastAsia"/>
                <w:b/>
                <w:color w:val="C45911" w:themeColor="accent2" w:themeShade="BF"/>
              </w:rPr>
              <w:t>關</w:t>
            </w:r>
            <w:r w:rsidRPr="00700640">
              <w:rPr>
                <w:rFonts w:ascii="標楷體" w:eastAsia="標楷體" w:hAnsi="標楷體" w:cstheme="majorHAnsi" w:hint="eastAsia"/>
                <w:b/>
                <w:color w:val="000000" w:themeColor="text1"/>
              </w:rPr>
              <w:t>係</w:t>
            </w:r>
          </w:p>
          <w:p w14:paraId="1D01E2AC" w14:textId="0763584B" w:rsidR="00114A97" w:rsidRPr="00700640" w:rsidRDefault="00114A97"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公 </w:t>
            </w:r>
            <w:r w:rsidRPr="00700640">
              <w:rPr>
                <w:rFonts w:ascii="標楷體" w:eastAsia="標楷體" w:hAnsi="標楷體" w:cstheme="majorHAnsi" w:hint="eastAsia"/>
                <w:b/>
                <w:color w:val="C45911" w:themeColor="accent2" w:themeShade="BF"/>
              </w:rPr>
              <w:t>工</w:t>
            </w:r>
            <w:r w:rsidRPr="00700640">
              <w:rPr>
                <w:rFonts w:ascii="標楷體" w:eastAsia="標楷體" w:hAnsi="標楷體" w:cstheme="majorHAnsi" w:hint="eastAsia"/>
                <w:b/>
                <w:color w:val="000000" w:themeColor="text1"/>
              </w:rPr>
              <w:t>作結構</w:t>
            </w:r>
          </w:p>
        </w:tc>
      </w:tr>
      <w:tr w:rsidR="00B01854" w:rsidRPr="00700640" w14:paraId="2494DA8B" w14:textId="77777777" w:rsidTr="0057274E">
        <w:tc>
          <w:tcPr>
            <w:tcW w:w="455" w:type="dxa"/>
            <w:vAlign w:val="center"/>
          </w:tcPr>
          <w:p w14:paraId="1323C007" w14:textId="1BFCBC29" w:rsidR="00B01854" w:rsidRPr="00700640" w:rsidRDefault="00B01854"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3" w:type="dxa"/>
          </w:tcPr>
          <w:p w14:paraId="5D8A7AC6" w14:textId="49CB3AB3" w:rsidR="00B01854" w:rsidRPr="00700640" w:rsidRDefault="00B01854" w:rsidP="00167140">
            <w:pPr>
              <w:spacing w:line="400" w:lineRule="exact"/>
              <w:rPr>
                <w:rFonts w:ascii="標楷體" w:eastAsia="標楷體" w:hAnsi="標楷體" w:cstheme="majorHAnsi"/>
              </w:rPr>
            </w:pPr>
            <w:r w:rsidRPr="00700640">
              <w:rPr>
                <w:rFonts w:ascii="標楷體" w:eastAsia="標楷體" w:hAnsi="標楷體" w:cstheme="majorHAnsi"/>
              </w:rPr>
              <w:t>評鑑學校環境中的教育成果是否實現的研究議題是：</w:t>
            </w:r>
            <w:r w:rsidRPr="00700640">
              <w:rPr>
                <w:rFonts w:ascii="標楷體" w:eastAsia="標楷體" w:hAnsi="標楷體" w:cstheme="majorHAnsi"/>
              </w:rPr>
              <w:br/>
              <w:t>(A)學校本位管理 </w:t>
            </w:r>
            <w:r w:rsidRPr="00700640">
              <w:rPr>
                <w:rFonts w:ascii="標楷體" w:eastAsia="標楷體" w:hAnsi="標楷體" w:cstheme="majorHAnsi"/>
              </w:rPr>
              <w:br/>
              <w:t>(B)全方位品質管理</w:t>
            </w:r>
            <w:r w:rsidRPr="00700640">
              <w:rPr>
                <w:rFonts w:ascii="標楷體" w:eastAsia="標楷體" w:hAnsi="標楷體" w:cstheme="majorHAnsi"/>
              </w:rPr>
              <w:br/>
              <w:t>(C)教育績效責任 </w:t>
            </w:r>
            <w:r w:rsidRPr="00700640">
              <w:rPr>
                <w:rFonts w:ascii="標楷體" w:eastAsia="標楷體" w:hAnsi="標楷體" w:cstheme="majorHAnsi"/>
              </w:rPr>
              <w:br/>
              <w:t>(D)外部評鑑</w:t>
            </w:r>
          </w:p>
        </w:tc>
      </w:tr>
      <w:tr w:rsidR="00B01854" w:rsidRPr="00700640" w14:paraId="290D99ED" w14:textId="77777777" w:rsidTr="0057274E">
        <w:tc>
          <w:tcPr>
            <w:tcW w:w="455" w:type="dxa"/>
          </w:tcPr>
          <w:p w14:paraId="3726B581" w14:textId="1C0681E2" w:rsidR="00B01854" w:rsidRPr="00700640" w:rsidRDefault="00B01854"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40B185E1" w14:textId="77777777" w:rsidR="00B01854" w:rsidRPr="00700640" w:rsidRDefault="00B01854"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教育績效責任</w:t>
            </w:r>
          </w:p>
          <w:p w14:paraId="7569ED37" w14:textId="77777777" w:rsidR="00B01854" w:rsidRPr="00700640" w:rsidRDefault="00B01854"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color w:val="000000" w:themeColor="text1"/>
              </w:rPr>
              <w:t>教育機構及其相關人員和學生自己負起本身教育和學習成敗的責任。</w:t>
            </w:r>
          </w:p>
          <w:p w14:paraId="630DF219" w14:textId="7BBE4712" w:rsidR="00B01854" w:rsidRPr="00700640" w:rsidRDefault="00B01854" w:rsidP="00167140">
            <w:pPr>
              <w:spacing w:line="400" w:lineRule="exact"/>
              <w:rPr>
                <w:rFonts w:ascii="標楷體" w:eastAsia="標楷體" w:hAnsi="標楷體" w:cstheme="majorHAnsi"/>
              </w:rPr>
            </w:pPr>
            <w:r w:rsidRPr="00700640">
              <w:rPr>
                <w:rFonts w:ascii="標楷體" w:eastAsia="標楷體" w:hAnsi="標楷體" w:cstheme="majorHAnsi"/>
                <w:color w:val="000000" w:themeColor="text1"/>
              </w:rPr>
              <w:lastRenderedPageBreak/>
              <w:t>達成政府或公共的控制、滿足專業控制或自我調適</w:t>
            </w:r>
          </w:p>
        </w:tc>
      </w:tr>
      <w:tr w:rsidR="00FB08DD" w:rsidRPr="00700640" w14:paraId="1EC15876" w14:textId="77777777" w:rsidTr="0057274E">
        <w:tc>
          <w:tcPr>
            <w:tcW w:w="455" w:type="dxa"/>
            <w:vAlign w:val="center"/>
          </w:tcPr>
          <w:p w14:paraId="09D6E1B5" w14:textId="6EF87ADC" w:rsidR="00FB08DD" w:rsidRPr="00700640" w:rsidRDefault="00FB08DD"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B</w:t>
            </w:r>
          </w:p>
        </w:tc>
        <w:tc>
          <w:tcPr>
            <w:tcW w:w="10873" w:type="dxa"/>
          </w:tcPr>
          <w:p w14:paraId="139D909B" w14:textId="4D8E4BB2" w:rsidR="00FB08DD" w:rsidRPr="00700640" w:rsidRDefault="00FB08DD" w:rsidP="00167140">
            <w:pPr>
              <w:spacing w:line="400" w:lineRule="exact"/>
              <w:rPr>
                <w:rFonts w:ascii="標楷體" w:eastAsia="標楷體" w:hAnsi="標楷體" w:cstheme="majorHAnsi"/>
              </w:rPr>
            </w:pPr>
            <w:r w:rsidRPr="00700640">
              <w:rPr>
                <w:rFonts w:ascii="標楷體" w:eastAsia="標楷體" w:hAnsi="標楷體" w:cstheme="majorHAnsi"/>
              </w:rPr>
              <w:t>賽門(Herbert A. Simon)認為教育行政中心歷程為何？</w:t>
            </w:r>
            <w:r w:rsidRPr="00700640">
              <w:rPr>
                <w:rFonts w:ascii="標楷體" w:eastAsia="標楷體" w:hAnsi="標楷體" w:cstheme="majorHAnsi"/>
              </w:rPr>
              <w:br/>
              <w:t>(A)溝通 </w:t>
            </w:r>
            <w:r w:rsidRPr="00700640">
              <w:rPr>
                <w:rFonts w:ascii="標楷體" w:eastAsia="標楷體" w:hAnsi="標楷體" w:cstheme="majorHAnsi"/>
              </w:rPr>
              <w:br/>
              <w:t>(B)決定 </w:t>
            </w:r>
            <w:r w:rsidRPr="00700640">
              <w:rPr>
                <w:rFonts w:ascii="標楷體" w:eastAsia="標楷體" w:hAnsi="標楷體" w:cstheme="majorHAnsi"/>
              </w:rPr>
              <w:br/>
              <w:t>(C)領導 </w:t>
            </w:r>
            <w:r w:rsidRPr="00700640">
              <w:rPr>
                <w:rFonts w:ascii="標楷體" w:eastAsia="標楷體" w:hAnsi="標楷體" w:cstheme="majorHAnsi"/>
              </w:rPr>
              <w:br/>
              <w:t xml:space="preserve">(D)協調 </w:t>
            </w:r>
          </w:p>
        </w:tc>
      </w:tr>
      <w:tr w:rsidR="00FB08DD" w:rsidRPr="00700640" w14:paraId="2941FE08" w14:textId="77777777" w:rsidTr="0057274E">
        <w:tc>
          <w:tcPr>
            <w:tcW w:w="455" w:type="dxa"/>
          </w:tcPr>
          <w:p w14:paraId="060DB5C5" w14:textId="40ED0FB4" w:rsidR="00FB08DD" w:rsidRPr="00700640" w:rsidRDefault="00FB08DD"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570300C9" w14:textId="6180427B" w:rsidR="00FB08DD" w:rsidRPr="00700640" w:rsidRDefault="00FB08DD" w:rsidP="00167140">
            <w:pPr>
              <w:spacing w:line="400" w:lineRule="exact"/>
              <w:rPr>
                <w:rFonts w:ascii="標楷體" w:eastAsia="標楷體" w:hAnsi="標楷體" w:cstheme="majorHAnsi"/>
              </w:rPr>
            </w:pPr>
            <w:r w:rsidRPr="00700640">
              <w:rPr>
                <w:rFonts w:ascii="標楷體" w:eastAsia="標楷體" w:hAnsi="標楷體" w:cstheme="majorHAnsi"/>
              </w:rPr>
              <w:t>Simon的「理性決策理論」</w:t>
            </w:r>
          </w:p>
        </w:tc>
      </w:tr>
      <w:tr w:rsidR="00A07FFC" w:rsidRPr="00700640" w14:paraId="7FC895E2" w14:textId="77777777" w:rsidTr="0057274E">
        <w:tc>
          <w:tcPr>
            <w:tcW w:w="455" w:type="dxa"/>
            <w:vAlign w:val="center"/>
          </w:tcPr>
          <w:p w14:paraId="63BB38AB" w14:textId="558F7580" w:rsidR="00A07FFC" w:rsidRPr="00700640" w:rsidRDefault="00A07FFC"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3" w:type="dxa"/>
          </w:tcPr>
          <w:p w14:paraId="2079E811" w14:textId="7B9B8B82" w:rsidR="00A07FFC" w:rsidRPr="00700640" w:rsidRDefault="00A07FFC" w:rsidP="00167140">
            <w:pPr>
              <w:spacing w:line="400" w:lineRule="exact"/>
              <w:rPr>
                <w:rFonts w:ascii="標楷體" w:eastAsia="標楷體" w:hAnsi="標楷體" w:cstheme="majorHAnsi"/>
              </w:rPr>
            </w:pPr>
            <w:r w:rsidRPr="00700640">
              <w:rPr>
                <w:rFonts w:ascii="標楷體" w:eastAsia="標楷體" w:hAnsi="標楷體" w:cstheme="majorHAnsi"/>
              </w:rPr>
              <w:t>下列何者不是有效能學校之指標？ </w:t>
            </w:r>
            <w:r w:rsidRPr="00700640">
              <w:rPr>
                <w:rFonts w:ascii="標楷體" w:eastAsia="標楷體" w:hAnsi="標楷體" w:cstheme="majorHAnsi"/>
              </w:rPr>
              <w:br/>
              <w:t>(A)教師工作滿足 </w:t>
            </w:r>
            <w:r w:rsidRPr="00700640">
              <w:rPr>
                <w:rFonts w:ascii="標楷體" w:eastAsia="標楷體" w:hAnsi="標楷體" w:cstheme="majorHAnsi"/>
              </w:rPr>
              <w:br/>
              <w:t>(B)學生紀律表現 </w:t>
            </w:r>
            <w:r w:rsidRPr="00700640">
              <w:rPr>
                <w:rFonts w:ascii="標楷體" w:eastAsia="標楷體" w:hAnsi="標楷體" w:cstheme="majorHAnsi"/>
              </w:rPr>
              <w:br/>
              <w:t>(C)學校績效責任制度 </w:t>
            </w:r>
            <w:r w:rsidRPr="00700640">
              <w:rPr>
                <w:rFonts w:ascii="標楷體" w:eastAsia="標楷體" w:hAnsi="標楷體" w:cstheme="majorHAnsi"/>
              </w:rPr>
              <w:br/>
              <w:t>(D)學校行政溝通與協調</w:t>
            </w:r>
          </w:p>
        </w:tc>
      </w:tr>
      <w:tr w:rsidR="00A07FFC" w:rsidRPr="00700640" w14:paraId="7D5F1725" w14:textId="77777777" w:rsidTr="0057274E">
        <w:tc>
          <w:tcPr>
            <w:tcW w:w="455" w:type="dxa"/>
          </w:tcPr>
          <w:p w14:paraId="0748F13A" w14:textId="603B9C16" w:rsidR="00A07FFC" w:rsidRPr="00700640" w:rsidRDefault="00A07FFC"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145AE064" w14:textId="69DFD80C" w:rsidR="00A07FFC" w:rsidRPr="00700640" w:rsidRDefault="00A07FFC" w:rsidP="00167140">
            <w:pPr>
              <w:spacing w:line="400" w:lineRule="exact"/>
              <w:rPr>
                <w:rFonts w:ascii="標楷體" w:eastAsia="標楷體" w:hAnsi="標楷體" w:cstheme="majorHAnsi"/>
              </w:rPr>
            </w:pPr>
            <w:r w:rsidRPr="00700640">
              <w:rPr>
                <w:rFonts w:ascii="標楷體" w:eastAsia="標楷體" w:hAnsi="標楷體" w:cstheme="majorHAnsi"/>
                <w:b/>
                <w:color w:val="FF0000"/>
              </w:rPr>
              <w:t>吳清山</w:t>
            </w:r>
            <w:r w:rsidRPr="00700640">
              <w:rPr>
                <w:rFonts w:ascii="標楷體" w:eastAsia="標楷體" w:hAnsi="標楷體" w:cstheme="majorHAnsi"/>
              </w:rPr>
              <w:t>亦以問卷調查方式，再經因素分析的方法，歸納出十項</w:t>
            </w:r>
            <w:r w:rsidRPr="00700640">
              <w:rPr>
                <w:rFonts w:ascii="標楷體" w:eastAsia="標楷體" w:hAnsi="標楷體" w:cstheme="majorHAnsi"/>
                <w:b/>
                <w:color w:val="00B050"/>
              </w:rPr>
              <w:t>學校效能評鑑指標</w:t>
            </w:r>
            <w:r w:rsidRPr="00700640">
              <w:rPr>
                <w:rFonts w:ascii="標楷體" w:eastAsia="標楷體" w:hAnsi="標楷體" w:cstheme="majorHAnsi"/>
              </w:rPr>
              <w:t>：</w:t>
            </w:r>
            <w:r w:rsidRPr="00700640">
              <w:rPr>
                <w:rFonts w:ascii="標楷體" w:eastAsia="標楷體" w:hAnsi="標楷體" w:cstheme="majorHAnsi"/>
                <w:b/>
                <w:color w:val="0070C0"/>
              </w:rPr>
              <w:t>學校環境規劃、教師教學品質和規劃、學生紀律表現、學校行政溝通協調、學生學業表現和期望、教師工作滿足、學校課程安排、家長學校間關係、師生關係、校長領導能力</w:t>
            </w:r>
            <w:r w:rsidRPr="00700640">
              <w:rPr>
                <w:rFonts w:ascii="標楷體" w:eastAsia="標楷體" w:hAnsi="標楷體" w:cstheme="majorHAnsi"/>
              </w:rPr>
              <w:t>。</w:t>
            </w:r>
          </w:p>
        </w:tc>
      </w:tr>
      <w:tr w:rsidR="00975DB7" w:rsidRPr="00700640" w14:paraId="7F622E7E" w14:textId="77777777" w:rsidTr="0057274E">
        <w:tc>
          <w:tcPr>
            <w:tcW w:w="455" w:type="dxa"/>
            <w:vAlign w:val="center"/>
          </w:tcPr>
          <w:p w14:paraId="4407D6D5" w14:textId="5EFD8830" w:rsidR="00975DB7" w:rsidRPr="00700640" w:rsidRDefault="0073577E" w:rsidP="00167140">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3" w:type="dxa"/>
          </w:tcPr>
          <w:p w14:paraId="4E439B1D" w14:textId="77777777" w:rsidR="0073577E" w:rsidRPr="00700640" w:rsidRDefault="0073577E" w:rsidP="0073577E">
            <w:pPr>
              <w:spacing w:line="400" w:lineRule="exact"/>
              <w:rPr>
                <w:rFonts w:ascii="標楷體" w:eastAsia="標楷體" w:hAnsi="標楷體" w:cstheme="majorHAnsi"/>
              </w:rPr>
            </w:pPr>
            <w:r w:rsidRPr="00700640">
              <w:rPr>
                <w:rFonts w:ascii="標楷體" w:eastAsia="標楷體" w:hAnsi="標楷體" w:cstheme="majorHAnsi" w:hint="eastAsia"/>
              </w:rPr>
              <w:t xml:space="preserve">下列何者為 Hargreaves（1992）所提「學校中存在著行政人員引導與支配教師合作進行專業發展活動」的教師文化類 型？ </w:t>
            </w:r>
          </w:p>
          <w:p w14:paraId="12A28AAB" w14:textId="77777777" w:rsidR="0073577E" w:rsidRPr="00700640" w:rsidRDefault="0073577E" w:rsidP="0073577E">
            <w:pPr>
              <w:spacing w:line="400" w:lineRule="exact"/>
              <w:rPr>
                <w:rFonts w:ascii="標楷體" w:eastAsia="標楷體" w:hAnsi="標楷體" w:cstheme="majorHAnsi"/>
              </w:rPr>
            </w:pPr>
            <w:r w:rsidRPr="00700640">
              <w:rPr>
                <w:rFonts w:ascii="標楷體" w:eastAsia="標楷體" w:hAnsi="標楷體" w:cstheme="majorHAnsi" w:hint="eastAsia"/>
              </w:rPr>
              <w:t xml:space="preserve">(A)巴爾幹化文化（balkanized culture） </w:t>
            </w:r>
          </w:p>
          <w:p w14:paraId="00AE8184" w14:textId="77777777" w:rsidR="0073577E" w:rsidRPr="00700640" w:rsidRDefault="0073577E" w:rsidP="0073577E">
            <w:pPr>
              <w:spacing w:line="400" w:lineRule="exact"/>
              <w:rPr>
                <w:rFonts w:ascii="標楷體" w:eastAsia="標楷體" w:hAnsi="標楷體" w:cstheme="majorHAnsi"/>
              </w:rPr>
            </w:pPr>
            <w:r w:rsidRPr="00700640">
              <w:rPr>
                <w:rFonts w:ascii="標楷體" w:eastAsia="標楷體" w:hAnsi="標楷體" w:cstheme="majorHAnsi" w:hint="eastAsia"/>
              </w:rPr>
              <w:t xml:space="preserve">(B)硬造式合作文化（contrived collegiality culture） </w:t>
            </w:r>
          </w:p>
          <w:p w14:paraId="41AB4BB1" w14:textId="77777777" w:rsidR="0073577E" w:rsidRPr="00700640" w:rsidRDefault="0073577E" w:rsidP="0073577E">
            <w:pPr>
              <w:spacing w:line="400" w:lineRule="exact"/>
              <w:rPr>
                <w:rFonts w:ascii="標楷體" w:eastAsia="標楷體" w:hAnsi="標楷體" w:cstheme="majorHAnsi"/>
              </w:rPr>
            </w:pPr>
            <w:r w:rsidRPr="00700640">
              <w:rPr>
                <w:rFonts w:ascii="標楷體" w:eastAsia="標楷體" w:hAnsi="標楷體" w:cstheme="majorHAnsi" w:hint="eastAsia"/>
              </w:rPr>
              <w:t>(C)個人主義文化（(individualistic culture）</w:t>
            </w:r>
          </w:p>
          <w:p w14:paraId="7BC994E6" w14:textId="20E72830" w:rsidR="00975DB7" w:rsidRPr="00700640" w:rsidRDefault="0073577E" w:rsidP="0073577E">
            <w:pPr>
              <w:spacing w:line="400" w:lineRule="exact"/>
              <w:rPr>
                <w:rFonts w:ascii="標楷體" w:eastAsia="標楷體" w:hAnsi="標楷體" w:cstheme="majorHAnsi"/>
              </w:rPr>
            </w:pPr>
            <w:r w:rsidRPr="00700640">
              <w:rPr>
                <w:rFonts w:ascii="標楷體" w:eastAsia="標楷體" w:hAnsi="標楷體" w:cstheme="majorHAnsi" w:hint="eastAsia"/>
              </w:rPr>
              <w:t xml:space="preserve">(D)協同合作文化（collaborative culture） </w:t>
            </w:r>
          </w:p>
        </w:tc>
      </w:tr>
      <w:tr w:rsidR="00975DB7" w:rsidRPr="00700640" w14:paraId="0E7F27F1" w14:textId="77777777" w:rsidTr="0057274E">
        <w:tc>
          <w:tcPr>
            <w:tcW w:w="455" w:type="dxa"/>
          </w:tcPr>
          <w:p w14:paraId="749E8A30" w14:textId="77777777" w:rsidR="00975DB7" w:rsidRPr="00700640" w:rsidRDefault="00975DB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1283B5E" w14:textId="77777777" w:rsidR="00975DB7" w:rsidRPr="00700640" w:rsidRDefault="00975DB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379366F4" w14:textId="35FDB663" w:rsidR="0073577E" w:rsidRPr="00700640" w:rsidRDefault="0073577E" w:rsidP="0073577E">
            <w:pPr>
              <w:spacing w:line="400" w:lineRule="exact"/>
              <w:rPr>
                <w:rFonts w:ascii="標楷體" w:eastAsia="標楷體" w:hAnsi="標楷體" w:cstheme="majorHAnsi"/>
                <w:color w:val="000000" w:themeColor="text1"/>
              </w:rPr>
            </w:pPr>
            <w:r w:rsidRPr="00700640">
              <w:rPr>
                <w:rFonts w:ascii="標楷體" w:eastAsia="標楷體" w:hAnsi="標楷體" w:cstheme="majorHAnsi" w:hint="eastAsia"/>
                <w:b/>
                <w:color w:val="FF0000"/>
              </w:rPr>
              <w:t>Hargreaves</w:t>
            </w:r>
            <w:r w:rsidRPr="00700640">
              <w:rPr>
                <w:rFonts w:ascii="標楷體" w:eastAsia="標楷體" w:hAnsi="標楷體" w:cstheme="majorHAnsi"/>
                <w:b/>
                <w:color w:val="FF0000"/>
              </w:rPr>
              <w:t xml:space="preserve"> </w:t>
            </w:r>
            <w:r w:rsidRPr="00700640">
              <w:rPr>
                <w:rFonts w:ascii="標楷體" w:eastAsia="標楷體" w:hAnsi="標楷體" w:cstheme="majorHAnsi" w:hint="eastAsia"/>
                <w:b/>
                <w:color w:val="00B050"/>
              </w:rPr>
              <w:t>教師文化</w:t>
            </w:r>
          </w:p>
          <w:p w14:paraId="2CE17D80" w14:textId="652AD719" w:rsidR="0073577E" w:rsidRPr="00700640" w:rsidRDefault="0073577E" w:rsidP="0073577E">
            <w:pPr>
              <w:spacing w:line="400" w:lineRule="exact"/>
              <w:rPr>
                <w:rFonts w:ascii="標楷體" w:eastAsia="標楷體" w:hAnsi="標楷體" w:cstheme="majorHAnsi"/>
                <w:color w:val="000000" w:themeColor="text1"/>
              </w:rPr>
            </w:pPr>
            <w:r w:rsidRPr="00700640">
              <w:rPr>
                <w:rFonts w:ascii="標楷體" w:eastAsia="標楷體" w:hAnsi="標楷體" w:cstheme="majorHAnsi" w:hint="eastAsia"/>
                <w:b/>
                <w:color w:val="0070C0"/>
              </w:rPr>
              <w:t>個人主義文化</w:t>
            </w:r>
            <w:r w:rsidRPr="00700640">
              <w:rPr>
                <w:rFonts w:ascii="標楷體" w:eastAsia="標楷體" w:hAnsi="標楷體" w:cstheme="majorHAnsi" w:hint="eastAsia"/>
                <w:color w:val="000000" w:themeColor="text1"/>
              </w:rPr>
              <w:t xml:space="preserve"> 教師不喜愛變革，不干涉他人，但也不傾向合作，擁有獨立成功觀念</w:t>
            </w:r>
          </w:p>
          <w:p w14:paraId="61986FB0" w14:textId="36E64585" w:rsidR="0073577E" w:rsidRPr="00700640" w:rsidRDefault="0073577E" w:rsidP="0073577E">
            <w:pPr>
              <w:spacing w:line="400" w:lineRule="exact"/>
              <w:rPr>
                <w:rFonts w:ascii="標楷體" w:eastAsia="標楷體" w:hAnsi="標楷體" w:cstheme="majorHAnsi"/>
                <w:color w:val="000000" w:themeColor="text1"/>
              </w:rPr>
            </w:pPr>
            <w:r w:rsidRPr="00700640">
              <w:rPr>
                <w:rFonts w:ascii="標楷體" w:eastAsia="標楷體" w:hAnsi="標楷體" w:cstheme="majorHAnsi" w:hint="eastAsia"/>
                <w:b/>
                <w:color w:val="0070C0"/>
              </w:rPr>
              <w:t xml:space="preserve">派別主義文化／巴爾幹文化 </w:t>
            </w:r>
            <w:r w:rsidRPr="00700640">
              <w:rPr>
                <w:rFonts w:ascii="標楷體" w:eastAsia="標楷體" w:hAnsi="標楷體" w:cstheme="majorHAnsi" w:hint="eastAsia"/>
                <w:color w:val="000000" w:themeColor="text1"/>
              </w:rPr>
              <w:t>教師彼此相互分裂為多個團體，團體內部關係良好聯繫緊密，但團體之間則漠不關心，教師忠於個自己派別</w:t>
            </w:r>
          </w:p>
          <w:p w14:paraId="3001AB20" w14:textId="267CFD76" w:rsidR="0073577E" w:rsidRPr="00700640" w:rsidRDefault="0073577E" w:rsidP="0073577E">
            <w:pPr>
              <w:spacing w:line="400" w:lineRule="exact"/>
              <w:rPr>
                <w:rFonts w:ascii="標楷體" w:eastAsia="標楷體" w:hAnsi="標楷體" w:cstheme="majorHAnsi"/>
                <w:color w:val="000000" w:themeColor="text1"/>
              </w:rPr>
            </w:pPr>
            <w:r w:rsidRPr="00700640">
              <w:rPr>
                <w:rFonts w:ascii="標楷體" w:eastAsia="標楷體" w:hAnsi="標楷體" w:cstheme="majorHAnsi" w:hint="eastAsia"/>
                <w:b/>
                <w:color w:val="0070C0"/>
              </w:rPr>
              <w:t xml:space="preserve">人為合作文化／硬造式合作文化 </w:t>
            </w:r>
            <w:r w:rsidRPr="00700640">
              <w:rPr>
                <w:rFonts w:ascii="標楷體" w:eastAsia="標楷體" w:hAnsi="標楷體" w:cstheme="majorHAnsi" w:hint="eastAsia"/>
                <w:color w:val="000000" w:themeColor="text1"/>
              </w:rPr>
              <w:t>以科層體制（行政）控制的文化，教師遵循的制度並非本意</w:t>
            </w:r>
          </w:p>
          <w:p w14:paraId="7F7A3639" w14:textId="1CF6B7E4" w:rsidR="00975DB7" w:rsidRPr="00700640" w:rsidRDefault="0073577E" w:rsidP="00A4093D">
            <w:pPr>
              <w:spacing w:line="400" w:lineRule="exact"/>
              <w:rPr>
                <w:rFonts w:ascii="標楷體" w:eastAsia="標楷體" w:hAnsi="標楷體" w:cstheme="majorHAnsi"/>
                <w:color w:val="000000" w:themeColor="text1"/>
              </w:rPr>
            </w:pPr>
            <w:r w:rsidRPr="00700640">
              <w:rPr>
                <w:rFonts w:ascii="標楷體" w:eastAsia="標楷體" w:hAnsi="標楷體" w:cstheme="majorHAnsi" w:hint="eastAsia"/>
                <w:b/>
                <w:color w:val="0070C0"/>
              </w:rPr>
              <w:t>自然合作文化</w:t>
            </w:r>
            <w:r w:rsidRPr="00700640">
              <w:rPr>
                <w:rFonts w:ascii="標楷體" w:eastAsia="標楷體" w:hAnsi="標楷體" w:cstheme="majorHAnsi" w:hint="eastAsia"/>
                <w:color w:val="000000" w:themeColor="text1"/>
              </w:rPr>
              <w:t xml:space="preserve"> 教師間互相幫助，共同克服困難</w:t>
            </w:r>
          </w:p>
        </w:tc>
      </w:tr>
      <w:tr w:rsidR="00975DB7" w:rsidRPr="00700640" w14:paraId="4625B0AD" w14:textId="77777777" w:rsidTr="0057274E">
        <w:tc>
          <w:tcPr>
            <w:tcW w:w="455" w:type="dxa"/>
            <w:vAlign w:val="center"/>
          </w:tcPr>
          <w:p w14:paraId="3F2BF189" w14:textId="4CEBE2C2" w:rsidR="00975DB7" w:rsidRPr="00700640" w:rsidRDefault="00A4093D" w:rsidP="00A4093D">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3" w:type="dxa"/>
          </w:tcPr>
          <w:p w14:paraId="13DDFC53" w14:textId="38CDDEDF" w:rsidR="00975DB7" w:rsidRPr="00700640" w:rsidRDefault="00A4093D" w:rsidP="00A4093D">
            <w:pPr>
              <w:spacing w:line="400" w:lineRule="exact"/>
              <w:rPr>
                <w:rFonts w:ascii="標楷體" w:eastAsia="標楷體" w:hAnsi="標楷體" w:cstheme="majorHAnsi"/>
              </w:rPr>
            </w:pPr>
            <w:r w:rsidRPr="00700640">
              <w:rPr>
                <w:rFonts w:ascii="標楷體" w:eastAsia="標楷體" w:hAnsi="標楷體" w:cstheme="majorHAnsi" w:hint="eastAsia"/>
              </w:rPr>
              <w:t>Riel 與 Becker（2011）提及教師領導四個發展歷程，下列何者為其歷程的順序？ </w:t>
            </w:r>
            <w:r w:rsidRPr="00700640">
              <w:rPr>
                <w:rFonts w:ascii="標楷體" w:eastAsia="標楷體" w:hAnsi="標楷體" w:cstheme="majorHAnsi" w:hint="eastAsia"/>
              </w:rPr>
              <w:br/>
              <w:t>(A)專業知</w:t>
            </w:r>
            <w:r w:rsidRPr="00700640">
              <w:rPr>
                <w:rFonts w:ascii="標楷體" w:eastAsia="標楷體" w:hAnsi="標楷體" w:cs="新細明體" w:hint="eastAsia"/>
              </w:rPr>
              <w:t>識</w:t>
            </w:r>
            <w:r w:rsidRPr="00700640">
              <w:rPr>
                <w:rFonts w:ascii="標楷體" w:eastAsia="標楷體" w:hAnsi="標楷體" w:cstheme="majorHAnsi" w:hint="eastAsia"/>
              </w:rPr>
              <w:t>建構、從實務適應中學習、經由教師網絡汲取資源與想法、與當地合作 </w:t>
            </w:r>
            <w:r w:rsidRPr="00700640">
              <w:rPr>
                <w:rFonts w:ascii="標楷體" w:eastAsia="標楷體" w:hAnsi="標楷體" w:cstheme="majorHAnsi" w:hint="eastAsia"/>
              </w:rPr>
              <w:br/>
              <w:t>(B)經由教師網絡汲取資源與想法、從實務適應中學習、與當地合作、專業知</w:t>
            </w:r>
            <w:r w:rsidRPr="00700640">
              <w:rPr>
                <w:rFonts w:ascii="標楷體" w:eastAsia="標楷體" w:hAnsi="標楷體" w:cs="新細明體" w:hint="eastAsia"/>
              </w:rPr>
              <w:t>識</w:t>
            </w:r>
            <w:r w:rsidRPr="00700640">
              <w:rPr>
                <w:rFonts w:ascii="標楷體" w:eastAsia="標楷體" w:hAnsi="標楷體" w:cstheme="majorHAnsi" w:hint="eastAsia"/>
              </w:rPr>
              <w:t>建構 </w:t>
            </w:r>
            <w:r w:rsidRPr="00700640">
              <w:rPr>
                <w:rFonts w:ascii="標楷體" w:eastAsia="標楷體" w:hAnsi="標楷體" w:cstheme="majorHAnsi" w:hint="eastAsia"/>
              </w:rPr>
              <w:br/>
              <w:t>(C)從實務適應中學習、專業知</w:t>
            </w:r>
            <w:r w:rsidRPr="00700640">
              <w:rPr>
                <w:rFonts w:ascii="標楷體" w:eastAsia="標楷體" w:hAnsi="標楷體" w:cs="新細明體" w:hint="eastAsia"/>
              </w:rPr>
              <w:t>識</w:t>
            </w:r>
            <w:r w:rsidRPr="00700640">
              <w:rPr>
                <w:rFonts w:ascii="標楷體" w:eastAsia="標楷體" w:hAnsi="標楷體" w:cstheme="majorHAnsi" w:hint="eastAsia"/>
              </w:rPr>
              <w:t>建構、與當地合作、經由教師網絡汲取資源與想法 </w:t>
            </w:r>
            <w:r w:rsidRPr="00700640">
              <w:rPr>
                <w:rFonts w:ascii="標楷體" w:eastAsia="標楷體" w:hAnsi="標楷體" w:cstheme="majorHAnsi" w:hint="eastAsia"/>
              </w:rPr>
              <w:br/>
              <w:t>(D)從實務適應中學習、與當地合作、經由教師網絡汲取資源與想法、專業知</w:t>
            </w:r>
            <w:r w:rsidRPr="00700640">
              <w:rPr>
                <w:rFonts w:ascii="標楷體" w:eastAsia="標楷體" w:hAnsi="標楷體" w:cs="新細明體" w:hint="eastAsia"/>
              </w:rPr>
              <w:t>識</w:t>
            </w:r>
            <w:r w:rsidRPr="00700640">
              <w:rPr>
                <w:rFonts w:ascii="標楷體" w:eastAsia="標楷體" w:hAnsi="標楷體" w:cstheme="majorHAnsi" w:hint="eastAsia"/>
              </w:rPr>
              <w:t>建構 </w:t>
            </w:r>
          </w:p>
        </w:tc>
      </w:tr>
      <w:tr w:rsidR="00975DB7" w:rsidRPr="00700640" w14:paraId="482E3F74" w14:textId="77777777" w:rsidTr="0057274E">
        <w:tc>
          <w:tcPr>
            <w:tcW w:w="455" w:type="dxa"/>
          </w:tcPr>
          <w:p w14:paraId="2EF7C35A" w14:textId="77777777" w:rsidR="00975DB7" w:rsidRPr="00700640" w:rsidRDefault="00975DB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20E19C0" w14:textId="77777777" w:rsidR="00975DB7" w:rsidRPr="00700640" w:rsidRDefault="00975DB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7975D0FA" w14:textId="77777777" w:rsidR="00975DB7" w:rsidRPr="00700640" w:rsidRDefault="00A4093D" w:rsidP="00167140">
            <w:pPr>
              <w:spacing w:line="400" w:lineRule="exact"/>
              <w:rPr>
                <w:rFonts w:ascii="標楷體" w:eastAsia="標楷體" w:hAnsi="標楷體" w:cstheme="majorHAnsi"/>
                <w:color w:val="000000" w:themeColor="text1"/>
                <w:shd w:val="pct15" w:color="auto" w:fill="FFFFFF"/>
              </w:rPr>
            </w:pPr>
            <w:r w:rsidRPr="00700640">
              <w:rPr>
                <w:rFonts w:ascii="標楷體" w:eastAsia="標楷體" w:hAnsi="標楷體" w:cstheme="majorHAnsi" w:hint="eastAsia"/>
                <w:b/>
                <w:color w:val="FF0000"/>
              </w:rPr>
              <w:t>Riel與Becker</w:t>
            </w:r>
            <w:r w:rsidRPr="00700640">
              <w:rPr>
                <w:rFonts w:ascii="標楷體" w:eastAsia="標楷體" w:hAnsi="標楷體" w:cstheme="majorHAnsi" w:hint="eastAsia"/>
              </w:rPr>
              <w:t xml:space="preserve"> </w:t>
            </w:r>
            <w:r w:rsidRPr="00700640">
              <w:rPr>
                <w:rFonts w:ascii="標楷體" w:eastAsia="標楷體" w:hAnsi="標楷體" w:cstheme="majorHAnsi" w:hint="eastAsia"/>
                <w:b/>
                <w:color w:val="00B050"/>
              </w:rPr>
              <w:t xml:space="preserve">教師領導 </w:t>
            </w:r>
            <w:r w:rsidRPr="00700640">
              <w:rPr>
                <w:rFonts w:ascii="標楷體" w:eastAsia="標楷體" w:hAnsi="標楷體" w:cstheme="majorHAnsi" w:hint="eastAsia"/>
                <w:color w:val="000000" w:themeColor="text1"/>
                <w:shd w:val="pct15" w:color="auto" w:fill="FFFFFF"/>
              </w:rPr>
              <w:t>適合師專</w:t>
            </w:r>
          </w:p>
          <w:p w14:paraId="0E8FCB29" w14:textId="77777777" w:rsidR="00A4093D" w:rsidRPr="00700640" w:rsidRDefault="00A4093D" w:rsidP="00167140">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0070C0"/>
              </w:rPr>
              <w:t>從實務適應中學習 與當地合作 經由教師網絡汲取資源與想法 專業知識建構</w:t>
            </w:r>
          </w:p>
          <w:p w14:paraId="1BEF3863" w14:textId="12A98FF6" w:rsidR="00A4093D" w:rsidRPr="00700640" w:rsidRDefault="00A4093D"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適 </w:t>
            </w:r>
            <w:r w:rsidRPr="00700640">
              <w:rPr>
                <w:rFonts w:ascii="標楷體" w:eastAsia="標楷體" w:hAnsi="標楷體" w:cstheme="majorHAnsi" w:hint="eastAsia"/>
                <w:b/>
                <w:color w:val="000000" w:themeColor="text1"/>
              </w:rPr>
              <w:t>從實務</w:t>
            </w:r>
            <w:r w:rsidRPr="00700640">
              <w:rPr>
                <w:rFonts w:ascii="標楷體" w:eastAsia="標楷體" w:hAnsi="標楷體" w:cstheme="majorHAnsi" w:hint="eastAsia"/>
                <w:b/>
                <w:color w:val="C45911" w:themeColor="accent2" w:themeShade="BF"/>
              </w:rPr>
              <w:t>適</w:t>
            </w:r>
            <w:r w:rsidRPr="00700640">
              <w:rPr>
                <w:rFonts w:ascii="標楷體" w:eastAsia="標楷體" w:hAnsi="標楷體" w:cstheme="majorHAnsi" w:hint="eastAsia"/>
                <w:b/>
                <w:color w:val="000000" w:themeColor="text1"/>
              </w:rPr>
              <w:t>應中學習</w:t>
            </w:r>
          </w:p>
          <w:p w14:paraId="60B5FA28" w14:textId="127E9DA3" w:rsidR="00A4093D" w:rsidRPr="00700640" w:rsidRDefault="00A4093D"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合 </w:t>
            </w:r>
            <w:r w:rsidRPr="00700640">
              <w:rPr>
                <w:rFonts w:ascii="標楷體" w:eastAsia="標楷體" w:hAnsi="標楷體" w:cstheme="majorHAnsi" w:hint="eastAsia"/>
                <w:b/>
                <w:color w:val="000000" w:themeColor="text1"/>
              </w:rPr>
              <w:t>與當地</w:t>
            </w:r>
            <w:r w:rsidRPr="00700640">
              <w:rPr>
                <w:rFonts w:ascii="標楷體" w:eastAsia="標楷體" w:hAnsi="標楷體" w:cstheme="majorHAnsi" w:hint="eastAsia"/>
                <w:b/>
                <w:color w:val="C45911" w:themeColor="accent2" w:themeShade="BF"/>
              </w:rPr>
              <w:t>合</w:t>
            </w:r>
            <w:r w:rsidRPr="00700640">
              <w:rPr>
                <w:rFonts w:ascii="標楷體" w:eastAsia="標楷體" w:hAnsi="標楷體" w:cstheme="majorHAnsi" w:hint="eastAsia"/>
                <w:b/>
                <w:color w:val="000000" w:themeColor="text1"/>
              </w:rPr>
              <w:t>作</w:t>
            </w:r>
          </w:p>
          <w:p w14:paraId="0E091292" w14:textId="6A1B72BC" w:rsidR="00A4093D" w:rsidRPr="00700640" w:rsidRDefault="00A4093D"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師 </w:t>
            </w:r>
            <w:r w:rsidRPr="00700640">
              <w:rPr>
                <w:rFonts w:ascii="標楷體" w:eastAsia="標楷體" w:hAnsi="標楷體" w:cstheme="majorHAnsi" w:hint="eastAsia"/>
                <w:b/>
                <w:color w:val="000000" w:themeColor="text1"/>
              </w:rPr>
              <w:t>經由教</w:t>
            </w:r>
            <w:r w:rsidRPr="00700640">
              <w:rPr>
                <w:rFonts w:ascii="標楷體" w:eastAsia="標楷體" w:hAnsi="標楷體" w:cstheme="majorHAnsi" w:hint="eastAsia"/>
                <w:b/>
                <w:color w:val="C45911" w:themeColor="accent2" w:themeShade="BF"/>
              </w:rPr>
              <w:t>師</w:t>
            </w:r>
            <w:r w:rsidRPr="00700640">
              <w:rPr>
                <w:rFonts w:ascii="標楷體" w:eastAsia="標楷體" w:hAnsi="標楷體" w:cstheme="majorHAnsi" w:hint="eastAsia"/>
                <w:b/>
                <w:color w:val="000000" w:themeColor="text1"/>
              </w:rPr>
              <w:t>網絡汲取資源與想法</w:t>
            </w:r>
          </w:p>
          <w:p w14:paraId="21FED496" w14:textId="0E680BD0" w:rsidR="00A4093D" w:rsidRPr="00700640" w:rsidRDefault="00A4093D"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lastRenderedPageBreak/>
              <w:t xml:space="preserve">專 </w:t>
            </w:r>
            <w:r w:rsidRPr="00700640">
              <w:rPr>
                <w:rFonts w:ascii="標楷體" w:eastAsia="標楷體" w:hAnsi="標楷體" w:cstheme="majorHAnsi" w:hint="eastAsia"/>
                <w:b/>
                <w:color w:val="C45911" w:themeColor="accent2" w:themeShade="BF"/>
              </w:rPr>
              <w:t>專</w:t>
            </w:r>
            <w:r w:rsidRPr="00700640">
              <w:rPr>
                <w:rFonts w:ascii="標楷體" w:eastAsia="標楷體" w:hAnsi="標楷體" w:cstheme="majorHAnsi" w:hint="eastAsia"/>
                <w:b/>
                <w:color w:val="000000" w:themeColor="text1"/>
              </w:rPr>
              <w:t>業知識建構</w:t>
            </w:r>
          </w:p>
        </w:tc>
      </w:tr>
      <w:tr w:rsidR="00975DB7" w:rsidRPr="00700640" w14:paraId="772E59F0" w14:textId="77777777" w:rsidTr="0057274E">
        <w:tc>
          <w:tcPr>
            <w:tcW w:w="455" w:type="dxa"/>
            <w:vAlign w:val="center"/>
          </w:tcPr>
          <w:p w14:paraId="3145317D" w14:textId="077F4AA7" w:rsidR="00975DB7" w:rsidRPr="00700640" w:rsidRDefault="00F900D0" w:rsidP="00F900D0">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A</w:t>
            </w:r>
          </w:p>
        </w:tc>
        <w:tc>
          <w:tcPr>
            <w:tcW w:w="10873" w:type="dxa"/>
          </w:tcPr>
          <w:p w14:paraId="5A9A5FA9" w14:textId="77777777" w:rsidR="00F900D0" w:rsidRPr="00700640" w:rsidRDefault="00F900D0" w:rsidP="00F900D0">
            <w:pPr>
              <w:spacing w:line="400" w:lineRule="exact"/>
              <w:rPr>
                <w:rFonts w:ascii="標楷體" w:eastAsia="標楷體" w:hAnsi="標楷體" w:cstheme="majorHAnsi"/>
              </w:rPr>
            </w:pPr>
            <w:r w:rsidRPr="00700640">
              <w:rPr>
                <w:rFonts w:ascii="標楷體" w:eastAsia="標楷體" w:hAnsi="標楷體" w:cstheme="majorHAnsi" w:hint="eastAsia"/>
              </w:rPr>
              <w:t xml:space="preserve">Mintzberg（1979）所倡導的策略結構理論中，「學校中的校長」應屬組織主要部份的哪一項？ </w:t>
            </w:r>
          </w:p>
          <w:p w14:paraId="6F54AC56" w14:textId="77777777" w:rsidR="00F900D0" w:rsidRPr="00700640" w:rsidRDefault="00F900D0" w:rsidP="00F900D0">
            <w:pPr>
              <w:spacing w:line="400" w:lineRule="exact"/>
              <w:rPr>
                <w:rFonts w:ascii="標楷體" w:eastAsia="標楷體" w:hAnsi="標楷體" w:cstheme="majorHAnsi"/>
              </w:rPr>
            </w:pPr>
            <w:r w:rsidRPr="00700640">
              <w:rPr>
                <w:rFonts w:ascii="標楷體" w:eastAsia="標楷體" w:hAnsi="標楷體" w:cstheme="majorHAnsi" w:hint="eastAsia"/>
              </w:rPr>
              <w:t xml:space="preserve">(A)中級人員 </w:t>
            </w:r>
          </w:p>
          <w:p w14:paraId="1E644632" w14:textId="77777777" w:rsidR="00F900D0" w:rsidRPr="00700640" w:rsidRDefault="00F900D0" w:rsidP="00F900D0">
            <w:pPr>
              <w:spacing w:line="400" w:lineRule="exact"/>
              <w:rPr>
                <w:rFonts w:ascii="標楷體" w:eastAsia="標楷體" w:hAnsi="標楷體" w:cstheme="majorHAnsi"/>
              </w:rPr>
            </w:pPr>
            <w:r w:rsidRPr="00700640">
              <w:rPr>
                <w:rFonts w:ascii="標楷體" w:eastAsia="標楷體" w:hAnsi="標楷體" w:cstheme="majorHAnsi" w:hint="eastAsia"/>
              </w:rPr>
              <w:t xml:space="preserve">(B)策略性上司 </w:t>
            </w:r>
          </w:p>
          <w:p w14:paraId="07E5B5D3" w14:textId="77777777" w:rsidR="00F900D0" w:rsidRPr="00700640" w:rsidRDefault="00F900D0" w:rsidP="00F900D0">
            <w:pPr>
              <w:spacing w:line="400" w:lineRule="exact"/>
              <w:rPr>
                <w:rFonts w:ascii="標楷體" w:eastAsia="標楷體" w:hAnsi="標楷體" w:cstheme="majorHAnsi"/>
              </w:rPr>
            </w:pPr>
            <w:r w:rsidRPr="00700640">
              <w:rPr>
                <w:rFonts w:ascii="標楷體" w:eastAsia="標楷體" w:hAnsi="標楷體" w:cstheme="majorHAnsi" w:hint="eastAsia"/>
              </w:rPr>
              <w:t xml:space="preserve">(C)運作核心 </w:t>
            </w:r>
          </w:p>
          <w:p w14:paraId="468854E9" w14:textId="2EE08F00" w:rsidR="00975DB7" w:rsidRPr="00700640" w:rsidRDefault="00F900D0" w:rsidP="00F900D0">
            <w:pPr>
              <w:spacing w:line="400" w:lineRule="exact"/>
              <w:rPr>
                <w:rFonts w:ascii="標楷體" w:eastAsia="標楷體" w:hAnsi="標楷體" w:cstheme="majorHAnsi"/>
              </w:rPr>
            </w:pPr>
            <w:r w:rsidRPr="00700640">
              <w:rPr>
                <w:rFonts w:ascii="標楷體" w:eastAsia="標楷體" w:hAnsi="標楷體" w:cstheme="majorHAnsi" w:hint="eastAsia"/>
              </w:rPr>
              <w:t xml:space="preserve">(D)技術結構 </w:t>
            </w:r>
          </w:p>
        </w:tc>
      </w:tr>
      <w:tr w:rsidR="00975DB7" w:rsidRPr="00700640" w14:paraId="7071CEF2" w14:textId="77777777" w:rsidTr="0057274E">
        <w:tc>
          <w:tcPr>
            <w:tcW w:w="455" w:type="dxa"/>
          </w:tcPr>
          <w:p w14:paraId="483D5096" w14:textId="77777777" w:rsidR="00975DB7" w:rsidRPr="00700640" w:rsidRDefault="00975DB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34962D4" w14:textId="77777777" w:rsidR="00975DB7" w:rsidRPr="00700640" w:rsidRDefault="00975DB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0D0DCEB2" w14:textId="77777777" w:rsidR="00975DB7" w:rsidRPr="00700640" w:rsidRDefault="00F900D0" w:rsidP="00167140">
            <w:pPr>
              <w:spacing w:line="400" w:lineRule="exact"/>
              <w:rPr>
                <w:rFonts w:ascii="標楷體" w:eastAsia="標楷體" w:hAnsi="標楷體" w:cstheme="majorHAnsi"/>
                <w:b/>
                <w:color w:val="00B050"/>
              </w:rPr>
            </w:pPr>
            <w:r w:rsidRPr="00700640">
              <w:rPr>
                <w:rFonts w:ascii="標楷體" w:eastAsia="標楷體" w:hAnsi="標楷體" w:cstheme="majorHAnsi" w:hint="eastAsia"/>
                <w:b/>
                <w:color w:val="FF0000"/>
              </w:rPr>
              <w:t>密茲柏Mintzberg</w:t>
            </w:r>
            <w:r w:rsidRPr="00700640">
              <w:rPr>
                <w:rFonts w:ascii="標楷體" w:eastAsia="標楷體" w:hAnsi="標楷體" w:cstheme="majorHAnsi"/>
                <w:b/>
                <w:color w:val="FF0000"/>
              </w:rPr>
              <w:t xml:space="preserve"> </w:t>
            </w:r>
            <w:r w:rsidRPr="00700640">
              <w:rPr>
                <w:rFonts w:ascii="標楷體" w:eastAsia="標楷體" w:hAnsi="標楷體" w:cstheme="majorHAnsi" w:hint="eastAsia"/>
                <w:b/>
                <w:color w:val="00B050"/>
              </w:rPr>
              <w:t>組織的五要素</w:t>
            </w:r>
          </w:p>
          <w:p w14:paraId="0249B46B" w14:textId="279A8A88" w:rsidR="00F900D0" w:rsidRPr="00700640" w:rsidRDefault="00F900D0" w:rsidP="00F900D0">
            <w:pPr>
              <w:spacing w:line="400" w:lineRule="exact"/>
              <w:rPr>
                <w:rFonts w:ascii="標楷體" w:eastAsia="標楷體" w:hAnsi="標楷體" w:cstheme="majorHAnsi"/>
              </w:rPr>
            </w:pPr>
            <w:r w:rsidRPr="00700640">
              <w:rPr>
                <w:rFonts w:ascii="標楷體" w:eastAsia="標楷體" w:hAnsi="標楷體" w:cstheme="majorHAnsi" w:hint="eastAsia"/>
                <w:b/>
                <w:color w:val="0070C0"/>
              </w:rPr>
              <w:t>策略性上司</w:t>
            </w:r>
            <w:r w:rsidRPr="00700640">
              <w:rPr>
                <w:rFonts w:ascii="標楷體" w:eastAsia="標楷體" w:hAnsi="標楷體" w:cstheme="majorHAnsi"/>
              </w:rPr>
              <w:t xml:space="preserve"> </w:t>
            </w:r>
            <w:r w:rsidRPr="00700640">
              <w:rPr>
                <w:rFonts w:ascii="標楷體" w:eastAsia="標楷體" w:hAnsi="標楷體" w:cstheme="majorHAnsi" w:hint="eastAsia"/>
              </w:rPr>
              <w:t>負責組織有效運作，執行任務的高層行政人員</w:t>
            </w:r>
          </w:p>
          <w:p w14:paraId="609B243E" w14:textId="0B202BB1" w:rsidR="00F900D0" w:rsidRPr="00700640" w:rsidRDefault="00F900D0" w:rsidP="00F900D0">
            <w:pPr>
              <w:spacing w:line="400" w:lineRule="exact"/>
              <w:rPr>
                <w:rFonts w:ascii="標楷體" w:eastAsia="標楷體" w:hAnsi="標楷體" w:cstheme="majorHAnsi"/>
              </w:rPr>
            </w:pPr>
            <w:r w:rsidRPr="00700640">
              <w:rPr>
                <w:rFonts w:ascii="標楷體" w:eastAsia="標楷體" w:hAnsi="標楷體" w:cstheme="majorHAnsi" w:hint="eastAsia"/>
                <w:b/>
                <w:color w:val="0070C0"/>
              </w:rPr>
              <w:t>運作核心</w:t>
            </w:r>
            <w:r w:rsidRPr="00700640">
              <w:rPr>
                <w:rFonts w:ascii="標楷體" w:eastAsia="標楷體" w:hAnsi="標楷體" w:cstheme="majorHAnsi" w:hint="eastAsia"/>
              </w:rPr>
              <w:t xml:space="preserve"> 執行組織基本工作的人員，如學校老師</w:t>
            </w:r>
          </w:p>
          <w:p w14:paraId="7C374111" w14:textId="5C70D57F" w:rsidR="00F900D0" w:rsidRPr="00700640" w:rsidRDefault="00F900D0" w:rsidP="00F900D0">
            <w:pPr>
              <w:spacing w:line="400" w:lineRule="exact"/>
              <w:rPr>
                <w:rFonts w:ascii="標楷體" w:eastAsia="標楷體" w:hAnsi="標楷體" w:cstheme="majorHAnsi"/>
              </w:rPr>
            </w:pPr>
            <w:r w:rsidRPr="00700640">
              <w:rPr>
                <w:rFonts w:ascii="標楷體" w:eastAsia="標楷體" w:hAnsi="標楷體" w:cstheme="majorHAnsi" w:hint="eastAsia"/>
                <w:b/>
                <w:color w:val="0070C0"/>
              </w:rPr>
              <w:t>中級人員</w:t>
            </w:r>
            <w:r w:rsidRPr="00700640">
              <w:rPr>
                <w:rFonts w:ascii="標楷體" w:eastAsia="標楷體" w:hAnsi="標楷體" w:cstheme="majorHAnsi" w:hint="eastAsia"/>
              </w:rPr>
              <w:t xml:space="preserve"> 負責直接視導「控制與協調」機制的人員，如校長</w:t>
            </w:r>
          </w:p>
          <w:p w14:paraId="0FBA420F" w14:textId="019199A1" w:rsidR="00F900D0" w:rsidRPr="00700640" w:rsidRDefault="00F900D0" w:rsidP="00F900D0">
            <w:pPr>
              <w:spacing w:line="400" w:lineRule="exact"/>
              <w:rPr>
                <w:rFonts w:ascii="標楷體" w:eastAsia="標楷體" w:hAnsi="標楷體" w:cstheme="majorHAnsi"/>
              </w:rPr>
            </w:pPr>
            <w:r w:rsidRPr="00700640">
              <w:rPr>
                <w:rFonts w:ascii="標楷體" w:eastAsia="標楷體" w:hAnsi="標楷體" w:cstheme="majorHAnsi" w:hint="eastAsia"/>
                <w:b/>
                <w:color w:val="0070C0"/>
              </w:rPr>
              <w:t>技術結構</w:t>
            </w:r>
            <w:r w:rsidRPr="00700640">
              <w:rPr>
                <w:rFonts w:ascii="標楷體" w:eastAsia="標楷體" w:hAnsi="標楷體" w:cstheme="majorHAnsi" w:hint="eastAsia"/>
              </w:rPr>
              <w:t xml:space="preserve"> 負責計畫的人員</w:t>
            </w:r>
          </w:p>
          <w:p w14:paraId="61616523" w14:textId="4F6F9A4D" w:rsidR="00F900D0" w:rsidRPr="00700640" w:rsidRDefault="00F900D0" w:rsidP="00F900D0">
            <w:pPr>
              <w:spacing w:line="400" w:lineRule="exact"/>
              <w:rPr>
                <w:rFonts w:ascii="標楷體" w:eastAsia="標楷體" w:hAnsi="標楷體" w:cstheme="majorHAnsi"/>
              </w:rPr>
            </w:pPr>
            <w:r w:rsidRPr="00700640">
              <w:rPr>
                <w:rFonts w:ascii="標楷體" w:eastAsia="標楷體" w:hAnsi="標楷體" w:cstheme="majorHAnsi" w:hint="eastAsia"/>
                <w:b/>
                <w:color w:val="0070C0"/>
              </w:rPr>
              <w:t>支持性部門</w:t>
            </w:r>
            <w:r w:rsidRPr="00700640">
              <w:rPr>
                <w:rFonts w:ascii="標楷體" w:eastAsia="標楷體" w:hAnsi="標楷體" w:cstheme="majorHAnsi" w:hint="eastAsia"/>
              </w:rPr>
              <w:t xml:space="preserve"> 提供間接支援的專門部門，如學校的各處室</w:t>
            </w:r>
          </w:p>
        </w:tc>
      </w:tr>
      <w:tr w:rsidR="00975DB7" w:rsidRPr="00700640" w14:paraId="236369B7" w14:textId="77777777" w:rsidTr="0057274E">
        <w:tc>
          <w:tcPr>
            <w:tcW w:w="455" w:type="dxa"/>
            <w:vAlign w:val="center"/>
          </w:tcPr>
          <w:p w14:paraId="591D14F2" w14:textId="3F9001A0" w:rsidR="00975DB7" w:rsidRPr="00700640" w:rsidRDefault="00024152" w:rsidP="00024152">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3" w:type="dxa"/>
          </w:tcPr>
          <w:p w14:paraId="4BB96BA5" w14:textId="02DBA686" w:rsidR="00975DB7" w:rsidRPr="00700640" w:rsidRDefault="00024152" w:rsidP="00024152">
            <w:pPr>
              <w:spacing w:line="400" w:lineRule="exact"/>
              <w:rPr>
                <w:rFonts w:ascii="標楷體" w:eastAsia="標楷體" w:hAnsi="標楷體" w:cstheme="majorHAnsi"/>
              </w:rPr>
            </w:pPr>
            <w:r w:rsidRPr="00700640">
              <w:rPr>
                <w:rFonts w:ascii="標楷體" w:eastAsia="標楷體" w:hAnsi="標楷體" w:cstheme="majorHAnsi" w:hint="eastAsia"/>
              </w:rPr>
              <w:t>Getzels和Thelen將班級社會體系的構成要素，除了 外在的社會文化思潮、個人內在的有機體兩要素外，還包含下列何者。 a.制度 :b 團體. c.個人</w:t>
            </w:r>
            <w:r w:rsidRPr="00700640">
              <w:rPr>
                <w:rFonts w:ascii="標楷體" w:eastAsia="標楷體" w:hAnsi="標楷體" w:cstheme="majorHAnsi" w:hint="eastAsia"/>
              </w:rPr>
              <w:br/>
              <w:t>(A)ab </w:t>
            </w:r>
            <w:r w:rsidRPr="00700640">
              <w:rPr>
                <w:rFonts w:ascii="標楷體" w:eastAsia="標楷體" w:hAnsi="標楷體" w:cstheme="majorHAnsi" w:hint="eastAsia"/>
              </w:rPr>
              <w:br/>
              <w:t>(B)ac </w:t>
            </w:r>
            <w:r w:rsidRPr="00700640">
              <w:rPr>
                <w:rFonts w:ascii="標楷體" w:eastAsia="標楷體" w:hAnsi="標楷體" w:cstheme="majorHAnsi" w:hint="eastAsia"/>
              </w:rPr>
              <w:br/>
              <w:t>(C)bc </w:t>
            </w:r>
            <w:r w:rsidRPr="00700640">
              <w:rPr>
                <w:rFonts w:ascii="標楷體" w:eastAsia="標楷體" w:hAnsi="標楷體" w:cstheme="majorHAnsi" w:hint="eastAsia"/>
              </w:rPr>
              <w:br/>
              <w:t>(D)abc</w:t>
            </w:r>
            <w:r w:rsidRPr="00700640">
              <w:rPr>
                <w:rFonts w:ascii="標楷體" w:eastAsia="標楷體" w:hAnsi="標楷體" w:cstheme="majorHAnsi"/>
              </w:rPr>
              <w:t xml:space="preserve"> </w:t>
            </w:r>
          </w:p>
        </w:tc>
      </w:tr>
      <w:tr w:rsidR="00975DB7" w:rsidRPr="00700640" w14:paraId="62ADB067" w14:textId="77777777" w:rsidTr="0057274E">
        <w:tc>
          <w:tcPr>
            <w:tcW w:w="455" w:type="dxa"/>
          </w:tcPr>
          <w:p w14:paraId="37DB63FA" w14:textId="77777777" w:rsidR="00975DB7" w:rsidRPr="00700640" w:rsidRDefault="00975DB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6974722" w14:textId="77777777" w:rsidR="00975DB7" w:rsidRPr="00700640" w:rsidRDefault="00975DB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24B5ED64" w14:textId="77777777" w:rsidR="00975DB7" w:rsidRPr="00700640" w:rsidRDefault="000F322A" w:rsidP="00167140">
            <w:pPr>
              <w:spacing w:line="400" w:lineRule="exact"/>
              <w:rPr>
                <w:rFonts w:ascii="標楷體" w:eastAsia="標楷體" w:hAnsi="標楷體" w:cstheme="majorHAnsi"/>
                <w:shd w:val="pct15" w:color="auto" w:fill="FFFFFF"/>
              </w:rPr>
            </w:pPr>
            <w:r w:rsidRPr="00700640">
              <w:rPr>
                <w:rFonts w:ascii="標楷體" w:eastAsia="標楷體" w:hAnsi="標楷體" w:cstheme="majorHAnsi" w:hint="eastAsia"/>
                <w:b/>
                <w:color w:val="FF0000"/>
              </w:rPr>
              <w:t>Getzels和Thelen</w:t>
            </w:r>
            <w:r w:rsidRPr="00700640">
              <w:rPr>
                <w:rFonts w:ascii="標楷體" w:eastAsia="標楷體" w:hAnsi="標楷體" w:cstheme="majorHAnsi" w:hint="eastAsia"/>
              </w:rPr>
              <w:t xml:space="preserve">　</w:t>
            </w:r>
            <w:r w:rsidRPr="00700640">
              <w:rPr>
                <w:rFonts w:ascii="標楷體" w:eastAsia="標楷體" w:hAnsi="標楷體" w:cstheme="majorHAnsi" w:hint="eastAsia"/>
                <w:b/>
                <w:color w:val="00B050"/>
              </w:rPr>
              <w:t>班級社會體系</w:t>
            </w:r>
            <w:r w:rsidRPr="00700640">
              <w:rPr>
                <w:rFonts w:ascii="標楷體" w:eastAsia="標楷體" w:hAnsi="標楷體" w:cstheme="majorHAnsi" w:hint="eastAsia"/>
              </w:rPr>
              <w:t xml:space="preserve">　</w:t>
            </w:r>
            <w:r w:rsidRPr="00700640">
              <w:rPr>
                <w:rFonts w:ascii="標楷體" w:eastAsia="標楷體" w:hAnsi="標楷體" w:cstheme="majorHAnsi" w:hint="eastAsia"/>
                <w:shd w:val="pct15" w:color="auto" w:fill="FFFFFF"/>
              </w:rPr>
              <w:t>畫隻人體雞</w:t>
            </w:r>
          </w:p>
          <w:p w14:paraId="7260D6AA" w14:textId="41C000AC" w:rsidR="000F322A" w:rsidRPr="00700640" w:rsidRDefault="000F322A" w:rsidP="00167140">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0070C0"/>
              </w:rPr>
              <w:t>文化思潮　制度　個人　團體　有機體</w:t>
            </w:r>
          </w:p>
          <w:p w14:paraId="2595BA47" w14:textId="23F9FD0A" w:rsidR="000F322A" w:rsidRPr="00700640" w:rsidRDefault="000F322A"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畫　</w:t>
            </w:r>
            <w:r w:rsidRPr="00700640">
              <w:rPr>
                <w:rFonts w:ascii="標楷體" w:eastAsia="標楷體" w:hAnsi="標楷體" w:cstheme="majorHAnsi" w:hint="eastAsia"/>
                <w:b/>
                <w:color w:val="000000" w:themeColor="text1"/>
              </w:rPr>
              <w:t>文</w:t>
            </w:r>
            <w:r w:rsidRPr="00700640">
              <w:rPr>
                <w:rFonts w:ascii="標楷體" w:eastAsia="標楷體" w:hAnsi="標楷體" w:cstheme="majorHAnsi" w:hint="eastAsia"/>
                <w:b/>
                <w:color w:val="C45911" w:themeColor="accent2" w:themeShade="BF"/>
              </w:rPr>
              <w:t>化</w:t>
            </w:r>
            <w:r w:rsidRPr="00700640">
              <w:rPr>
                <w:rFonts w:ascii="標楷體" w:eastAsia="標楷體" w:hAnsi="標楷體" w:cstheme="majorHAnsi" w:hint="eastAsia"/>
                <w:b/>
                <w:color w:val="000000" w:themeColor="text1"/>
              </w:rPr>
              <w:t>思潮</w:t>
            </w:r>
          </w:p>
          <w:p w14:paraId="40E3399F" w14:textId="34D4DF9D" w:rsidR="000F322A" w:rsidRPr="00700640" w:rsidRDefault="000F322A"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隻　</w:t>
            </w:r>
            <w:r w:rsidRPr="00700640">
              <w:rPr>
                <w:rFonts w:ascii="標楷體" w:eastAsia="標楷體" w:hAnsi="標楷體" w:cstheme="majorHAnsi" w:hint="eastAsia"/>
                <w:b/>
                <w:color w:val="C45911" w:themeColor="accent2" w:themeShade="BF"/>
              </w:rPr>
              <w:t>制</w:t>
            </w:r>
            <w:r w:rsidRPr="00700640">
              <w:rPr>
                <w:rFonts w:ascii="標楷體" w:eastAsia="標楷體" w:hAnsi="標楷體" w:cstheme="majorHAnsi" w:hint="eastAsia"/>
                <w:b/>
                <w:color w:val="000000" w:themeColor="text1"/>
              </w:rPr>
              <w:t>度</w:t>
            </w:r>
          </w:p>
          <w:p w14:paraId="21E6D389" w14:textId="019DF418" w:rsidR="000F322A" w:rsidRPr="00700640" w:rsidRDefault="000F322A"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人　</w:t>
            </w:r>
            <w:r w:rsidRPr="00700640">
              <w:rPr>
                <w:rFonts w:ascii="標楷體" w:eastAsia="標楷體" w:hAnsi="標楷體" w:cstheme="majorHAnsi" w:hint="eastAsia"/>
                <w:b/>
                <w:color w:val="000000" w:themeColor="text1"/>
              </w:rPr>
              <w:t>個</w:t>
            </w:r>
            <w:r w:rsidRPr="00700640">
              <w:rPr>
                <w:rFonts w:ascii="標楷體" w:eastAsia="標楷體" w:hAnsi="標楷體" w:cstheme="majorHAnsi" w:hint="eastAsia"/>
                <w:b/>
                <w:color w:val="C45911" w:themeColor="accent2" w:themeShade="BF"/>
              </w:rPr>
              <w:t>人</w:t>
            </w:r>
          </w:p>
          <w:p w14:paraId="5CFB3961" w14:textId="7F5E9055" w:rsidR="000F322A" w:rsidRPr="00700640" w:rsidRDefault="000F322A"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體　</w:t>
            </w:r>
            <w:r w:rsidRPr="00700640">
              <w:rPr>
                <w:rFonts w:ascii="標楷體" w:eastAsia="標楷體" w:hAnsi="標楷體" w:cstheme="majorHAnsi" w:hint="eastAsia"/>
                <w:b/>
                <w:color w:val="000000" w:themeColor="text1"/>
              </w:rPr>
              <w:t>團</w:t>
            </w:r>
            <w:r w:rsidRPr="00700640">
              <w:rPr>
                <w:rFonts w:ascii="標楷體" w:eastAsia="標楷體" w:hAnsi="標楷體" w:cstheme="majorHAnsi" w:hint="eastAsia"/>
                <w:b/>
                <w:color w:val="C45911" w:themeColor="accent2" w:themeShade="BF"/>
              </w:rPr>
              <w:t>體</w:t>
            </w:r>
          </w:p>
          <w:p w14:paraId="2490D0F9" w14:textId="58F51D1E" w:rsidR="000F322A" w:rsidRPr="00700640" w:rsidRDefault="000F322A"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雞　</w:t>
            </w:r>
            <w:r w:rsidRPr="00700640">
              <w:rPr>
                <w:rFonts w:ascii="標楷體" w:eastAsia="標楷體" w:hAnsi="標楷體" w:cstheme="majorHAnsi" w:hint="eastAsia"/>
                <w:b/>
                <w:color w:val="000000" w:themeColor="text1"/>
              </w:rPr>
              <w:t>有</w:t>
            </w:r>
            <w:r w:rsidRPr="00700640">
              <w:rPr>
                <w:rFonts w:ascii="標楷體" w:eastAsia="標楷體" w:hAnsi="標楷體" w:cstheme="majorHAnsi" w:hint="eastAsia"/>
                <w:b/>
                <w:color w:val="C45911" w:themeColor="accent2" w:themeShade="BF"/>
              </w:rPr>
              <w:t>機</w:t>
            </w:r>
            <w:r w:rsidRPr="00700640">
              <w:rPr>
                <w:rFonts w:ascii="標楷體" w:eastAsia="標楷體" w:hAnsi="標楷體" w:cstheme="majorHAnsi" w:hint="eastAsia"/>
                <w:b/>
                <w:color w:val="000000" w:themeColor="text1"/>
              </w:rPr>
              <w:t>體</w:t>
            </w:r>
          </w:p>
        </w:tc>
      </w:tr>
      <w:tr w:rsidR="00975DB7" w:rsidRPr="00700640" w14:paraId="6667E451" w14:textId="77777777" w:rsidTr="0057274E">
        <w:tc>
          <w:tcPr>
            <w:tcW w:w="455" w:type="dxa"/>
            <w:vAlign w:val="center"/>
          </w:tcPr>
          <w:p w14:paraId="3C55585A" w14:textId="1621CD6F" w:rsidR="00975DB7" w:rsidRPr="00700640" w:rsidRDefault="0027228E" w:rsidP="0027228E">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3" w:type="dxa"/>
          </w:tcPr>
          <w:p w14:paraId="312B54FB" w14:textId="0A130134" w:rsidR="00975DB7" w:rsidRPr="00700640" w:rsidRDefault="0027228E" w:rsidP="0027228E">
            <w:pPr>
              <w:spacing w:line="400" w:lineRule="exact"/>
              <w:rPr>
                <w:rFonts w:ascii="標楷體" w:eastAsia="標楷體" w:hAnsi="標楷體" w:cstheme="majorHAnsi"/>
              </w:rPr>
            </w:pPr>
            <w:r w:rsidRPr="00700640">
              <w:rPr>
                <w:rFonts w:ascii="標楷體" w:eastAsia="標楷體" w:hAnsi="標楷體" w:cstheme="majorHAnsi" w:hint="eastAsia"/>
              </w:rPr>
              <w:t>在激勵理論中，認為人是理性的，因此在思考是否要採取某項行動時 ，會先分析該行動的可能結果及隨之而來的報酬價值，是屬於下列何種理論之觀點? </w:t>
            </w:r>
            <w:r w:rsidRPr="00700640">
              <w:rPr>
                <w:rFonts w:ascii="標楷體" w:eastAsia="標楷體" w:hAnsi="標楷體" w:cstheme="majorHAnsi" w:hint="eastAsia"/>
              </w:rPr>
              <w:br/>
              <w:t>(A)期望理論 </w:t>
            </w:r>
            <w:r w:rsidRPr="00700640">
              <w:rPr>
                <w:rFonts w:ascii="標楷體" w:eastAsia="標楷體" w:hAnsi="標楷體" w:cstheme="majorHAnsi" w:hint="eastAsia"/>
              </w:rPr>
              <w:br/>
              <w:t>(B)目標設定理論 </w:t>
            </w:r>
            <w:r w:rsidRPr="00700640">
              <w:rPr>
                <w:rFonts w:ascii="標楷體" w:eastAsia="標楷體" w:hAnsi="標楷體" w:cstheme="majorHAnsi" w:hint="eastAsia"/>
              </w:rPr>
              <w:br/>
              <w:t>(C)增強理論 </w:t>
            </w:r>
            <w:r w:rsidRPr="00700640">
              <w:rPr>
                <w:rFonts w:ascii="標楷體" w:eastAsia="標楷體" w:hAnsi="標楷體" w:cstheme="majorHAnsi" w:hint="eastAsia"/>
              </w:rPr>
              <w:br/>
              <w:t>(D)保健理論 </w:t>
            </w:r>
          </w:p>
        </w:tc>
      </w:tr>
      <w:tr w:rsidR="00975DB7" w:rsidRPr="00700640" w14:paraId="2C98BFCB" w14:textId="77777777" w:rsidTr="0057274E">
        <w:tc>
          <w:tcPr>
            <w:tcW w:w="455" w:type="dxa"/>
          </w:tcPr>
          <w:p w14:paraId="3AAEEE0A" w14:textId="77777777" w:rsidR="00975DB7" w:rsidRPr="00700640" w:rsidRDefault="00975DB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3EEBDB6" w14:textId="77777777" w:rsidR="00975DB7" w:rsidRPr="00700640" w:rsidRDefault="00975DB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58FFC5CC" w14:textId="77777777" w:rsidR="00975DB7" w:rsidRPr="00700640" w:rsidRDefault="0027228E" w:rsidP="00167140">
            <w:pPr>
              <w:spacing w:line="400" w:lineRule="exact"/>
              <w:rPr>
                <w:rFonts w:ascii="標楷體" w:eastAsia="標楷體" w:hAnsi="標楷體" w:cstheme="majorHAnsi"/>
                <w:b/>
                <w:color w:val="00B050"/>
              </w:rPr>
            </w:pPr>
            <w:r w:rsidRPr="00700640">
              <w:rPr>
                <w:rFonts w:ascii="標楷體" w:eastAsia="標楷體" w:hAnsi="標楷體" w:cstheme="majorHAnsi" w:hint="eastAsia"/>
                <w:b/>
                <w:color w:val="FF0000"/>
              </w:rPr>
              <w:t>Vroo</w:t>
            </w:r>
            <w:r w:rsidRPr="00700640">
              <w:rPr>
                <w:rFonts w:ascii="標楷體" w:eastAsia="標楷體" w:hAnsi="標楷體" w:cstheme="majorHAnsi"/>
                <w:b/>
                <w:color w:val="FF0000"/>
              </w:rPr>
              <w:t xml:space="preserve">m </w:t>
            </w:r>
            <w:r w:rsidRPr="00700640">
              <w:rPr>
                <w:rFonts w:ascii="標楷體" w:eastAsia="標楷體" w:hAnsi="標楷體" w:cstheme="majorHAnsi" w:hint="eastAsia"/>
                <w:b/>
                <w:color w:val="00B050"/>
              </w:rPr>
              <w:t>期望理論</w:t>
            </w:r>
          </w:p>
          <w:p w14:paraId="58F0E547" w14:textId="4EFAF455" w:rsidR="0027228E" w:rsidRPr="00700640" w:rsidRDefault="0027228E"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hint="eastAsia"/>
                <w:color w:val="000000" w:themeColor="text1"/>
              </w:rPr>
              <w:t>認為人是具有思想與理性的，因此激勵人採取某項行為的動機之強弱，乃該項行為所產生各種結果的吸引力與期望值乘積之總和。</w:t>
            </w:r>
          </w:p>
        </w:tc>
      </w:tr>
      <w:tr w:rsidR="00975DB7" w:rsidRPr="00700640" w14:paraId="7860F358" w14:textId="77777777" w:rsidTr="0057274E">
        <w:tc>
          <w:tcPr>
            <w:tcW w:w="455" w:type="dxa"/>
            <w:vAlign w:val="center"/>
          </w:tcPr>
          <w:p w14:paraId="7B0290E8" w14:textId="7D67D710" w:rsidR="00975DB7" w:rsidRPr="00700640" w:rsidRDefault="00FC08C4" w:rsidP="0027228E">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3" w:type="dxa"/>
          </w:tcPr>
          <w:p w14:paraId="2C7DFD08" w14:textId="6E438DED" w:rsidR="00975DB7" w:rsidRPr="00700640" w:rsidRDefault="0027228E" w:rsidP="00FC08C4">
            <w:pPr>
              <w:spacing w:line="400" w:lineRule="exact"/>
              <w:rPr>
                <w:rFonts w:ascii="標楷體" w:eastAsia="標楷體" w:hAnsi="標楷體" w:cstheme="majorHAnsi"/>
              </w:rPr>
            </w:pPr>
            <w:r w:rsidRPr="00700640">
              <w:rPr>
                <w:rFonts w:ascii="標楷體" w:eastAsia="標楷體" w:hAnsi="標楷體" w:cstheme="majorHAnsi" w:hint="eastAsia"/>
              </w:rPr>
              <w:t>在「人情與面子」的理論模型中，像家庭、密友等原級團體中的人際關係，屬於「情感性關係」其主要的社會交易與資源分配法則，屬於下列何者? </w:t>
            </w:r>
            <w:r w:rsidRPr="00700640">
              <w:rPr>
                <w:rFonts w:ascii="標楷體" w:eastAsia="標楷體" w:hAnsi="標楷體" w:cstheme="majorHAnsi" w:hint="eastAsia"/>
              </w:rPr>
              <w:br/>
              <w:t>(A)需求法則 </w:t>
            </w:r>
            <w:r w:rsidRPr="00700640">
              <w:rPr>
                <w:rFonts w:ascii="標楷體" w:eastAsia="標楷體" w:hAnsi="標楷體" w:cstheme="majorHAnsi" w:hint="eastAsia"/>
              </w:rPr>
              <w:br/>
              <w:t>(B)公平法則 </w:t>
            </w:r>
            <w:r w:rsidRPr="00700640">
              <w:rPr>
                <w:rFonts w:ascii="標楷體" w:eastAsia="標楷體" w:hAnsi="標楷體" w:cstheme="majorHAnsi" w:hint="eastAsia"/>
              </w:rPr>
              <w:br/>
            </w:r>
            <w:r w:rsidRPr="00700640">
              <w:rPr>
                <w:rFonts w:ascii="標楷體" w:eastAsia="標楷體" w:hAnsi="標楷體" w:cstheme="majorHAnsi" w:hint="eastAsia"/>
              </w:rPr>
              <w:lastRenderedPageBreak/>
              <w:t>(C)人情法則 </w:t>
            </w:r>
            <w:r w:rsidRPr="00700640">
              <w:rPr>
                <w:rFonts w:ascii="標楷體" w:eastAsia="標楷體" w:hAnsi="標楷體" w:cstheme="majorHAnsi" w:hint="eastAsia"/>
              </w:rPr>
              <w:br/>
              <w:t>(D)倫理法則</w:t>
            </w:r>
          </w:p>
        </w:tc>
      </w:tr>
      <w:tr w:rsidR="00975DB7" w:rsidRPr="00700640" w14:paraId="722EB09A" w14:textId="77777777" w:rsidTr="0057274E">
        <w:tc>
          <w:tcPr>
            <w:tcW w:w="455" w:type="dxa"/>
          </w:tcPr>
          <w:p w14:paraId="3A647633" w14:textId="77777777" w:rsidR="00975DB7" w:rsidRPr="00700640" w:rsidRDefault="00975DB7"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3B17467D" w14:textId="77777777" w:rsidR="00975DB7" w:rsidRPr="00700640" w:rsidRDefault="00975DB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7E43C70E" w14:textId="64479858" w:rsidR="0027228E" w:rsidRPr="00700640" w:rsidRDefault="0027228E" w:rsidP="0027228E">
            <w:pPr>
              <w:spacing w:line="400" w:lineRule="exact"/>
              <w:rPr>
                <w:rFonts w:ascii="標楷體" w:eastAsia="標楷體" w:hAnsi="標楷體" w:cstheme="majorHAnsi"/>
              </w:rPr>
            </w:pPr>
            <w:r w:rsidRPr="00700640">
              <w:rPr>
                <w:rFonts w:ascii="標楷體" w:eastAsia="標楷體" w:hAnsi="標楷體" w:cstheme="majorHAnsi" w:hint="eastAsia"/>
              </w:rPr>
              <w:t>1.感情性關係--&gt;需求法則(家人)</w:t>
            </w:r>
            <w:r w:rsidR="00FC08C4" w:rsidRPr="00700640">
              <w:rPr>
                <w:rFonts w:ascii="標楷體" w:eastAsia="標楷體" w:hAnsi="標楷體" w:cstheme="majorHAnsi" w:hint="eastAsia"/>
              </w:rPr>
              <w:t xml:space="preserve">　　　　　　</w:t>
            </w:r>
            <w:r w:rsidRPr="00700640">
              <w:rPr>
                <w:rFonts w:ascii="標楷體" w:eastAsia="標楷體" w:hAnsi="標楷體" w:cstheme="majorHAnsi" w:hint="eastAsia"/>
              </w:rPr>
              <w:t>2.工具性關係--&gt;公平法則(店員和顧客)</w:t>
            </w:r>
          </w:p>
          <w:p w14:paraId="06F7F996" w14:textId="4C4DE40D" w:rsidR="00975DB7" w:rsidRPr="00700640" w:rsidRDefault="0027228E" w:rsidP="0027228E">
            <w:pPr>
              <w:spacing w:line="400" w:lineRule="exact"/>
              <w:rPr>
                <w:rFonts w:ascii="標楷體" w:eastAsia="標楷體" w:hAnsi="標楷體" w:cstheme="majorHAnsi"/>
              </w:rPr>
            </w:pPr>
            <w:r w:rsidRPr="00700640">
              <w:rPr>
                <w:rFonts w:ascii="標楷體" w:eastAsia="標楷體" w:hAnsi="標楷體" w:cstheme="majorHAnsi" w:hint="eastAsia"/>
              </w:rPr>
              <w:t>3.混合性關係--&gt;人情法則(鄰居之間的和諧)</w:t>
            </w:r>
            <w:r w:rsidRPr="00700640">
              <w:rPr>
                <w:rFonts w:ascii="標楷體" w:eastAsia="標楷體" w:hAnsi="標楷體" w:cstheme="majorHAnsi"/>
              </w:rPr>
              <w:t xml:space="preserve"> </w:t>
            </w:r>
          </w:p>
        </w:tc>
      </w:tr>
      <w:tr w:rsidR="00975DB7" w:rsidRPr="00700640" w14:paraId="4B112F59" w14:textId="77777777" w:rsidTr="0057274E">
        <w:tc>
          <w:tcPr>
            <w:tcW w:w="455" w:type="dxa"/>
            <w:vAlign w:val="center"/>
          </w:tcPr>
          <w:p w14:paraId="0439FE3B" w14:textId="63E0C2A5" w:rsidR="00975DB7" w:rsidRPr="00700640" w:rsidRDefault="003D338F" w:rsidP="003D338F">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3" w:type="dxa"/>
          </w:tcPr>
          <w:p w14:paraId="3FDAE1B2" w14:textId="60E24793" w:rsidR="00975DB7" w:rsidRPr="00700640" w:rsidRDefault="003D338F" w:rsidP="003D338F">
            <w:pPr>
              <w:spacing w:line="400" w:lineRule="exact"/>
              <w:rPr>
                <w:rFonts w:ascii="標楷體" w:eastAsia="標楷體" w:hAnsi="標楷體" w:cstheme="majorHAnsi"/>
              </w:rPr>
            </w:pPr>
            <w:r w:rsidRPr="00700640">
              <w:rPr>
                <w:rFonts w:ascii="標楷體" w:eastAsia="標楷體" w:hAnsi="標楷體" w:cstheme="majorHAnsi" w:hint="eastAsia"/>
              </w:rPr>
              <w:t>快樂國小是一所歷史悠久的學校、文風鼎盛。學校教師之間步調一致, 不刻意求表現，講求和諧 ，依Hargreaves的研究，該校所呈現的是何種教師非正式團體規範? </w:t>
            </w:r>
            <w:r w:rsidRPr="00700640">
              <w:rPr>
                <w:rFonts w:ascii="標楷體" w:eastAsia="標楷體" w:hAnsi="標楷體" w:cstheme="majorHAnsi" w:hint="eastAsia"/>
              </w:rPr>
              <w:br/>
              <w:t>(A) 忠於同事的規範 </w:t>
            </w:r>
            <w:r w:rsidRPr="00700640">
              <w:rPr>
                <w:rFonts w:ascii="標楷體" w:eastAsia="標楷體" w:hAnsi="標楷體" w:cstheme="majorHAnsi" w:hint="eastAsia"/>
              </w:rPr>
              <w:br/>
              <w:t>(B)保守的規範 </w:t>
            </w:r>
            <w:r w:rsidRPr="00700640">
              <w:rPr>
                <w:rFonts w:ascii="標楷體" w:eastAsia="標楷體" w:hAnsi="標楷體" w:cstheme="majorHAnsi" w:hint="eastAsia"/>
              </w:rPr>
              <w:br/>
              <w:t>(C)教室自主的規範 </w:t>
            </w:r>
            <w:r w:rsidRPr="00700640">
              <w:rPr>
                <w:rFonts w:ascii="標楷體" w:eastAsia="標楷體" w:hAnsi="標楷體" w:cstheme="majorHAnsi" w:hint="eastAsia"/>
              </w:rPr>
              <w:br/>
              <w:t>(D)平凡的規範</w:t>
            </w:r>
          </w:p>
        </w:tc>
      </w:tr>
      <w:tr w:rsidR="00975DB7" w:rsidRPr="00700640" w14:paraId="2D3303C2" w14:textId="77777777" w:rsidTr="0057274E">
        <w:tc>
          <w:tcPr>
            <w:tcW w:w="455" w:type="dxa"/>
          </w:tcPr>
          <w:p w14:paraId="6D524052" w14:textId="77777777" w:rsidR="00975DB7" w:rsidRPr="00700640" w:rsidRDefault="00975DB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77A8593" w14:textId="77777777" w:rsidR="00975DB7" w:rsidRPr="00700640" w:rsidRDefault="00975DB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7711BF19" w14:textId="24628CA8" w:rsidR="003D338F" w:rsidRPr="00700640" w:rsidRDefault="003D338F" w:rsidP="003D338F">
            <w:pPr>
              <w:spacing w:line="400" w:lineRule="exact"/>
              <w:rPr>
                <w:rFonts w:ascii="標楷體" w:eastAsia="標楷體" w:hAnsi="標楷體" w:cstheme="majorHAnsi"/>
              </w:rPr>
            </w:pPr>
            <w:r w:rsidRPr="00700640">
              <w:rPr>
                <w:rFonts w:ascii="標楷體" w:eastAsia="標楷體" w:hAnsi="標楷體" w:cstheme="majorHAnsi" w:hint="eastAsia"/>
                <w:b/>
                <w:color w:val="FF0000"/>
              </w:rPr>
              <w:t>哈格雷夫斯Hargreaves</w:t>
            </w:r>
            <w:r w:rsidRPr="00700640">
              <w:rPr>
                <w:rFonts w:ascii="標楷體" w:eastAsia="標楷體" w:hAnsi="標楷體" w:cstheme="majorHAnsi" w:hint="eastAsia"/>
                <w:b/>
                <w:color w:val="00B050"/>
              </w:rPr>
              <w:t>中小學教師非正式團體規範</w:t>
            </w:r>
            <w:r w:rsidRPr="00700640">
              <w:rPr>
                <w:rFonts w:ascii="標楷體" w:eastAsia="標楷體" w:hAnsi="標楷體" w:cstheme="majorHAnsi" w:hint="eastAsia"/>
              </w:rPr>
              <w:t> </w:t>
            </w:r>
            <w:r w:rsidRPr="00700640">
              <w:rPr>
                <w:rFonts w:ascii="標楷體" w:eastAsia="標楷體" w:hAnsi="標楷體" w:cstheme="majorHAnsi" w:hint="eastAsia"/>
              </w:rPr>
              <w:br/>
            </w:r>
            <w:r w:rsidRPr="00700640">
              <w:rPr>
                <w:rFonts w:ascii="標楷體" w:eastAsia="標楷體" w:hAnsi="標楷體" w:cstheme="majorHAnsi" w:hint="eastAsia"/>
                <w:b/>
                <w:color w:val="0070C0"/>
              </w:rPr>
              <w:t>教室自主</w:t>
            </w:r>
            <w:r w:rsidRPr="00700640">
              <w:rPr>
                <w:rFonts w:ascii="標楷體" w:eastAsia="標楷體" w:hAnsi="標楷體" w:cstheme="majorHAnsi"/>
              </w:rPr>
              <w:t xml:space="preserve"> </w:t>
            </w:r>
            <w:r w:rsidRPr="00700640">
              <w:rPr>
                <w:rFonts w:ascii="標楷體" w:eastAsia="標楷體" w:hAnsi="標楷體" w:cstheme="majorHAnsi" w:hint="eastAsia"/>
              </w:rPr>
              <w:t>教師的教學、訓育方法自行選擇、自行決定、不受干涉。</w:t>
            </w:r>
          </w:p>
          <w:p w14:paraId="7EDD2C2C" w14:textId="620BE8CA" w:rsidR="003D338F" w:rsidRPr="00700640" w:rsidRDefault="003D338F" w:rsidP="003D338F">
            <w:pPr>
              <w:spacing w:line="400" w:lineRule="exact"/>
              <w:rPr>
                <w:rFonts w:ascii="標楷體" w:eastAsia="標楷體" w:hAnsi="標楷體" w:cstheme="majorHAnsi"/>
              </w:rPr>
            </w:pPr>
            <w:r w:rsidRPr="00700640">
              <w:rPr>
                <w:rFonts w:ascii="標楷體" w:eastAsia="標楷體" w:hAnsi="標楷體" w:cstheme="majorHAnsi" w:hint="eastAsia"/>
                <w:b/>
                <w:color w:val="0070C0"/>
              </w:rPr>
              <w:t>忠於同事</w:t>
            </w:r>
            <w:r w:rsidRPr="00700640">
              <w:rPr>
                <w:rFonts w:ascii="標楷體" w:eastAsia="標楷體" w:hAnsi="標楷體" w:cstheme="majorHAnsi"/>
              </w:rPr>
              <w:t xml:space="preserve"> </w:t>
            </w:r>
            <w:r w:rsidRPr="00700640">
              <w:rPr>
                <w:rFonts w:ascii="標楷體" w:eastAsia="標楷體" w:hAnsi="標楷體" w:cstheme="majorHAnsi" w:hint="eastAsia"/>
              </w:rPr>
              <w:t>同仁之間互相信賴，一切言行以維護群體利益為重。</w:t>
            </w:r>
          </w:p>
          <w:p w14:paraId="02630E94" w14:textId="013F8AB4" w:rsidR="00975DB7" w:rsidRPr="00700640" w:rsidRDefault="003D338F" w:rsidP="003D338F">
            <w:pPr>
              <w:spacing w:line="400" w:lineRule="exact"/>
              <w:rPr>
                <w:rFonts w:ascii="標楷體" w:eastAsia="標楷體" w:hAnsi="標楷體" w:cstheme="majorHAnsi"/>
              </w:rPr>
            </w:pPr>
            <w:r w:rsidRPr="00700640">
              <w:rPr>
                <w:rFonts w:ascii="標楷體" w:eastAsia="標楷體" w:hAnsi="標楷體" w:cstheme="majorHAnsi" w:hint="eastAsia"/>
                <w:b/>
                <w:color w:val="0070C0"/>
              </w:rPr>
              <w:t>平凡的規範</w:t>
            </w:r>
            <w:r w:rsidRPr="00700640">
              <w:rPr>
                <w:rFonts w:ascii="標楷體" w:eastAsia="標楷體" w:hAnsi="標楷體" w:cstheme="majorHAnsi"/>
              </w:rPr>
              <w:t xml:space="preserve"> </w:t>
            </w:r>
            <w:r w:rsidRPr="00700640">
              <w:rPr>
                <w:rFonts w:ascii="標楷體" w:eastAsia="標楷體" w:hAnsi="標楷體" w:cstheme="majorHAnsi" w:hint="eastAsia"/>
              </w:rPr>
              <w:t>同仁之間步調一致，不刻意求表現，一種近乎「中庸之道」的規範。</w:t>
            </w:r>
          </w:p>
        </w:tc>
      </w:tr>
      <w:tr w:rsidR="00975DB7" w:rsidRPr="00700640" w14:paraId="63A949F8" w14:textId="77777777" w:rsidTr="0057274E">
        <w:tc>
          <w:tcPr>
            <w:tcW w:w="455" w:type="dxa"/>
            <w:vAlign w:val="center"/>
          </w:tcPr>
          <w:p w14:paraId="1923E19A" w14:textId="35E4ED28" w:rsidR="00975DB7" w:rsidRPr="00700640" w:rsidRDefault="003D338F" w:rsidP="003D338F">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3" w:type="dxa"/>
          </w:tcPr>
          <w:p w14:paraId="10929D4D" w14:textId="23C41EF9" w:rsidR="00975DB7" w:rsidRPr="00700640" w:rsidRDefault="003D338F" w:rsidP="003D338F">
            <w:pPr>
              <w:spacing w:line="400" w:lineRule="exact"/>
              <w:rPr>
                <w:rFonts w:ascii="標楷體" w:eastAsia="標楷體" w:hAnsi="標楷體" w:cstheme="majorHAnsi"/>
              </w:rPr>
            </w:pPr>
            <w:r w:rsidRPr="00700640">
              <w:rPr>
                <w:rFonts w:ascii="標楷體" w:eastAsia="標楷體" w:hAnsi="標楷體" w:cstheme="majorHAnsi" w:hint="eastAsia"/>
              </w:rPr>
              <w:t>權力是影響他人不可或缺的要素，下列何種權力來源是屬於機會權?</w:t>
            </w:r>
            <w:r w:rsidRPr="00700640">
              <w:rPr>
                <w:rFonts w:ascii="標楷體" w:eastAsia="標楷體" w:hAnsi="標楷體" w:cstheme="majorHAnsi" w:hint="eastAsia"/>
              </w:rPr>
              <w:br/>
              <w:t>(A)關係權 </w:t>
            </w:r>
            <w:r w:rsidRPr="00700640">
              <w:rPr>
                <w:rFonts w:ascii="標楷體" w:eastAsia="標楷體" w:hAnsi="標楷體" w:cstheme="majorHAnsi" w:hint="eastAsia"/>
              </w:rPr>
              <w:br/>
              <w:t>(B)專家權 </w:t>
            </w:r>
            <w:r w:rsidRPr="00700640">
              <w:rPr>
                <w:rFonts w:ascii="標楷體" w:eastAsia="標楷體" w:hAnsi="標楷體" w:cstheme="majorHAnsi" w:hint="eastAsia"/>
              </w:rPr>
              <w:br/>
              <w:t>(C)參照權 </w:t>
            </w:r>
            <w:r w:rsidRPr="00700640">
              <w:rPr>
                <w:rFonts w:ascii="標楷體" w:eastAsia="標楷體" w:hAnsi="標楷體" w:cstheme="majorHAnsi" w:hint="eastAsia"/>
              </w:rPr>
              <w:br/>
              <w:t>(D)法職權 </w:t>
            </w:r>
          </w:p>
        </w:tc>
      </w:tr>
      <w:tr w:rsidR="00975DB7" w:rsidRPr="00700640" w14:paraId="2046A1EE" w14:textId="77777777" w:rsidTr="0057274E">
        <w:tc>
          <w:tcPr>
            <w:tcW w:w="455" w:type="dxa"/>
          </w:tcPr>
          <w:p w14:paraId="7087955E" w14:textId="77777777" w:rsidR="00975DB7" w:rsidRPr="00700640" w:rsidRDefault="00975DB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C7A3508" w14:textId="77777777" w:rsidR="00975DB7" w:rsidRPr="00700640" w:rsidRDefault="00975DB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7DEAC2CE" w14:textId="77777777" w:rsidR="00694C36" w:rsidRPr="00700640" w:rsidRDefault="00694C36" w:rsidP="00694C36">
            <w:pPr>
              <w:spacing w:line="400" w:lineRule="exact"/>
              <w:rPr>
                <w:rFonts w:ascii="標楷體" w:eastAsia="標楷體" w:hAnsi="標楷體" w:cstheme="majorHAnsi"/>
              </w:rPr>
            </w:pPr>
            <w:r w:rsidRPr="00700640">
              <w:rPr>
                <w:rFonts w:ascii="標楷體" w:eastAsia="標楷體" w:hAnsi="標楷體" w:cstheme="majorHAnsi" w:hint="eastAsia"/>
              </w:rPr>
              <w:t>1.個人權：權力的基礎是個人所擁有。如專家權、參照權。</w:t>
            </w:r>
          </w:p>
          <w:p w14:paraId="32405166" w14:textId="09D3C9D1" w:rsidR="00694C36" w:rsidRPr="00700640" w:rsidRDefault="00694C36" w:rsidP="00694C36">
            <w:pPr>
              <w:spacing w:line="400" w:lineRule="exact"/>
              <w:rPr>
                <w:rFonts w:ascii="標楷體" w:eastAsia="標楷體" w:hAnsi="標楷體" w:cstheme="majorHAnsi"/>
              </w:rPr>
            </w:pPr>
            <w:r w:rsidRPr="00700640">
              <w:rPr>
                <w:rFonts w:ascii="標楷體" w:eastAsia="標楷體" w:hAnsi="標楷體" w:cstheme="majorHAnsi" w:hint="eastAsia"/>
              </w:rPr>
              <w:t>2.職位權：權力的基礎來自職位。如法職權。</w:t>
            </w:r>
          </w:p>
          <w:p w14:paraId="17512D61" w14:textId="31AC6EAA" w:rsidR="00975DB7" w:rsidRPr="00700640" w:rsidRDefault="00694C36" w:rsidP="00694C36">
            <w:pPr>
              <w:spacing w:line="400" w:lineRule="exact"/>
              <w:rPr>
                <w:rFonts w:ascii="標楷體" w:eastAsia="標楷體" w:hAnsi="標楷體" w:cstheme="majorHAnsi"/>
              </w:rPr>
            </w:pPr>
            <w:r w:rsidRPr="00700640">
              <w:rPr>
                <w:rFonts w:ascii="標楷體" w:eastAsia="標楷體" w:hAnsi="標楷體" w:cstheme="majorHAnsi" w:hint="eastAsia"/>
              </w:rPr>
              <w:t>3.機會權：權力的基礎來自於機會的權力。如關係權。</w:t>
            </w:r>
          </w:p>
        </w:tc>
      </w:tr>
      <w:tr w:rsidR="00975DB7" w:rsidRPr="00700640" w14:paraId="2FF1313A" w14:textId="77777777" w:rsidTr="0057274E">
        <w:tc>
          <w:tcPr>
            <w:tcW w:w="455" w:type="dxa"/>
            <w:vAlign w:val="center"/>
          </w:tcPr>
          <w:p w14:paraId="50BEEA12" w14:textId="614E0C73" w:rsidR="00975DB7" w:rsidRPr="00700640" w:rsidRDefault="00B7767C" w:rsidP="00B7767C">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3" w:type="dxa"/>
          </w:tcPr>
          <w:p w14:paraId="6614C07D" w14:textId="77777777" w:rsidR="00B7767C" w:rsidRPr="00700640" w:rsidRDefault="00B7767C" w:rsidP="00B7767C">
            <w:pPr>
              <w:spacing w:line="400" w:lineRule="exact"/>
              <w:rPr>
                <w:rFonts w:ascii="標楷體" w:eastAsia="標楷體" w:hAnsi="標楷體" w:cstheme="majorHAnsi"/>
              </w:rPr>
            </w:pPr>
            <w:r w:rsidRPr="00700640">
              <w:rPr>
                <w:rFonts w:ascii="標楷體" w:eastAsia="標楷體" w:hAnsi="標楷體" w:cstheme="majorHAnsi" w:hint="eastAsia"/>
              </w:rPr>
              <w:t xml:space="preserve">知識領導(knowledge leadership)的重要內涵，不包含下列何者 ? </w:t>
            </w:r>
          </w:p>
          <w:p w14:paraId="45296775" w14:textId="77777777" w:rsidR="00B7767C" w:rsidRPr="00700640" w:rsidRDefault="00B7767C" w:rsidP="00B7767C">
            <w:pPr>
              <w:spacing w:line="400" w:lineRule="exact"/>
              <w:rPr>
                <w:rFonts w:ascii="標楷體" w:eastAsia="標楷體" w:hAnsi="標楷體" w:cstheme="majorHAnsi"/>
              </w:rPr>
            </w:pPr>
            <w:r w:rsidRPr="00700640">
              <w:rPr>
                <w:rFonts w:ascii="標楷體" w:eastAsia="標楷體" w:hAnsi="標楷體" w:cstheme="majorHAnsi" w:hint="eastAsia"/>
              </w:rPr>
              <w:t xml:space="preserve">(A)塑造組織知識分享創新文化 </w:t>
            </w:r>
          </w:p>
          <w:p w14:paraId="6072CA7E" w14:textId="77777777" w:rsidR="00B7767C" w:rsidRPr="00700640" w:rsidRDefault="00B7767C" w:rsidP="00B7767C">
            <w:pPr>
              <w:spacing w:line="400" w:lineRule="exact"/>
              <w:rPr>
                <w:rFonts w:ascii="標楷體" w:eastAsia="標楷體" w:hAnsi="標楷體" w:cstheme="majorHAnsi"/>
              </w:rPr>
            </w:pPr>
            <w:r w:rsidRPr="00700640">
              <w:rPr>
                <w:rFonts w:ascii="標楷體" w:eastAsia="標楷體" w:hAnsi="標楷體" w:cstheme="majorHAnsi" w:hint="eastAsia"/>
              </w:rPr>
              <w:t xml:space="preserve">(B)建置完善的資訊基礎設施 </w:t>
            </w:r>
          </w:p>
          <w:p w14:paraId="2ECF3F8E" w14:textId="77777777" w:rsidR="00B7767C" w:rsidRPr="00700640" w:rsidRDefault="00B7767C" w:rsidP="00B7767C">
            <w:pPr>
              <w:spacing w:line="400" w:lineRule="exact"/>
              <w:rPr>
                <w:rFonts w:ascii="標楷體" w:eastAsia="標楷體" w:hAnsi="標楷體" w:cstheme="majorHAnsi"/>
              </w:rPr>
            </w:pPr>
            <w:r w:rsidRPr="00700640">
              <w:rPr>
                <w:rFonts w:ascii="標楷體" w:eastAsia="標楷體" w:hAnsi="標楷體" w:cstheme="majorHAnsi" w:hint="eastAsia"/>
              </w:rPr>
              <w:t xml:space="preserve">(C)培養數位公民素養 </w:t>
            </w:r>
          </w:p>
          <w:p w14:paraId="4726A0BC" w14:textId="5065828C" w:rsidR="00975DB7" w:rsidRPr="00700640" w:rsidRDefault="00B7767C" w:rsidP="00B7767C">
            <w:pPr>
              <w:spacing w:line="400" w:lineRule="exact"/>
              <w:rPr>
                <w:rFonts w:ascii="標楷體" w:eastAsia="標楷體" w:hAnsi="標楷體" w:cstheme="majorHAnsi"/>
              </w:rPr>
            </w:pPr>
            <w:r w:rsidRPr="00700640">
              <w:rPr>
                <w:rFonts w:ascii="標楷體" w:eastAsia="標楷體" w:hAnsi="標楷體" w:cstheme="majorHAnsi" w:hint="eastAsia"/>
              </w:rPr>
              <w:t xml:space="preserve">(D)增加成員專業知能 </w:t>
            </w:r>
          </w:p>
        </w:tc>
      </w:tr>
      <w:tr w:rsidR="00975DB7" w:rsidRPr="00700640" w14:paraId="3D6908E2" w14:textId="77777777" w:rsidTr="0057274E">
        <w:tc>
          <w:tcPr>
            <w:tcW w:w="455" w:type="dxa"/>
          </w:tcPr>
          <w:p w14:paraId="52FA4B3F" w14:textId="77777777" w:rsidR="00975DB7" w:rsidRPr="00700640" w:rsidRDefault="00975DB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7258D2C" w14:textId="77777777" w:rsidR="00975DB7" w:rsidRPr="00700640" w:rsidRDefault="00975DB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29897AC0" w14:textId="77777777" w:rsidR="00B7767C" w:rsidRPr="00700640" w:rsidRDefault="00B7767C" w:rsidP="00B7767C">
            <w:pPr>
              <w:spacing w:line="400" w:lineRule="exact"/>
              <w:rPr>
                <w:rFonts w:ascii="標楷體" w:eastAsia="標楷體" w:hAnsi="標楷體" w:cstheme="majorHAnsi"/>
              </w:rPr>
            </w:pPr>
            <w:r w:rsidRPr="00700640">
              <w:rPr>
                <w:rFonts w:ascii="標楷體" w:eastAsia="標楷體" w:hAnsi="標楷體" w:cstheme="majorHAnsi" w:hint="eastAsia"/>
                <w:b/>
                <w:color w:val="00B050"/>
              </w:rPr>
              <w:t>知識領導</w:t>
            </w:r>
          </w:p>
          <w:p w14:paraId="6CB6924A" w14:textId="0365527A" w:rsidR="00B7767C" w:rsidRPr="00700640" w:rsidRDefault="00B7767C" w:rsidP="00B7767C">
            <w:pPr>
              <w:spacing w:line="400" w:lineRule="exact"/>
              <w:rPr>
                <w:rFonts w:ascii="標楷體" w:eastAsia="標楷體" w:hAnsi="標楷體" w:cstheme="majorHAnsi"/>
              </w:rPr>
            </w:pPr>
            <w:r w:rsidRPr="00700640">
              <w:rPr>
                <w:rFonts w:ascii="標楷體" w:eastAsia="標楷體" w:hAnsi="標楷體" w:cstheme="majorHAnsi" w:hint="eastAsia"/>
              </w:rPr>
              <w:t>指組織領導者能夠提供適切的環境、文化和組織結構，以利於知識的建立、分享和創造。</w:t>
            </w:r>
          </w:p>
          <w:p w14:paraId="4551C187" w14:textId="380D6D63" w:rsidR="00B7767C" w:rsidRPr="00700640" w:rsidRDefault="00B7767C" w:rsidP="00B7767C">
            <w:pPr>
              <w:spacing w:line="400" w:lineRule="exact"/>
              <w:rPr>
                <w:rFonts w:ascii="標楷體" w:eastAsia="標楷體" w:hAnsi="標楷體" w:cstheme="majorHAnsi"/>
              </w:rPr>
            </w:pPr>
            <w:r w:rsidRPr="00700640">
              <w:rPr>
                <w:rFonts w:ascii="標楷體" w:eastAsia="標楷體" w:hAnsi="標楷體" w:cstheme="majorHAnsi" w:hint="eastAsia"/>
              </w:rPr>
              <w:t xml:space="preserve">1.注重知識資產。     2.重視知識專業工作者。    </w:t>
            </w:r>
            <w:r w:rsidRPr="00700640">
              <w:rPr>
                <w:rFonts w:ascii="標楷體" w:eastAsia="標楷體" w:hAnsi="標楷體" w:cstheme="majorHAnsi"/>
              </w:rPr>
              <w:t xml:space="preserve"> </w:t>
            </w:r>
            <w:r w:rsidRPr="00700640">
              <w:rPr>
                <w:rFonts w:ascii="標楷體" w:eastAsia="標楷體" w:hAnsi="標楷體" w:cstheme="majorHAnsi" w:hint="eastAsia"/>
              </w:rPr>
              <w:t>3.實施品質管理、知識管理。</w:t>
            </w:r>
          </w:p>
          <w:p w14:paraId="26A5B04C" w14:textId="762A3326" w:rsidR="00975DB7" w:rsidRPr="00700640" w:rsidRDefault="00B7767C" w:rsidP="00B7767C">
            <w:pPr>
              <w:spacing w:line="400" w:lineRule="exact"/>
              <w:rPr>
                <w:rFonts w:ascii="標楷體" w:eastAsia="標楷體" w:hAnsi="標楷體" w:cstheme="majorHAnsi"/>
              </w:rPr>
            </w:pPr>
            <w:r w:rsidRPr="00700640">
              <w:rPr>
                <w:rFonts w:ascii="標楷體" w:eastAsia="標楷體" w:hAnsi="標楷體" w:cstheme="majorHAnsi" w:hint="eastAsia"/>
              </w:rPr>
              <w:t>4.運用資訊科技協助。 5.改變組織結構和運作模式。 6.營造組織學習的氛圍。</w:t>
            </w:r>
          </w:p>
        </w:tc>
      </w:tr>
      <w:tr w:rsidR="00975DB7" w:rsidRPr="00700640" w14:paraId="450D13E6" w14:textId="77777777" w:rsidTr="0057274E">
        <w:tc>
          <w:tcPr>
            <w:tcW w:w="455" w:type="dxa"/>
            <w:vAlign w:val="center"/>
          </w:tcPr>
          <w:p w14:paraId="0186A590" w14:textId="084FBF92" w:rsidR="00975DB7" w:rsidRPr="00700640" w:rsidRDefault="00330963" w:rsidP="00330963">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3" w:type="dxa"/>
          </w:tcPr>
          <w:p w14:paraId="354D6C2E" w14:textId="77777777" w:rsidR="00330963" w:rsidRPr="00700640" w:rsidRDefault="00330963" w:rsidP="00330963">
            <w:pPr>
              <w:spacing w:line="400" w:lineRule="exact"/>
              <w:rPr>
                <w:rFonts w:ascii="標楷體" w:eastAsia="標楷體" w:hAnsi="標楷體" w:cstheme="majorHAnsi"/>
              </w:rPr>
            </w:pPr>
            <w:r w:rsidRPr="00700640">
              <w:rPr>
                <w:rFonts w:ascii="標楷體" w:eastAsia="標楷體" w:hAnsi="標楷體" w:cstheme="majorHAnsi" w:hint="eastAsia"/>
              </w:rPr>
              <w:t xml:space="preserve">提出途徑─目標理論的是 </w:t>
            </w:r>
          </w:p>
          <w:p w14:paraId="763BE6D7" w14:textId="77777777" w:rsidR="00330963" w:rsidRPr="00700640" w:rsidRDefault="00330963" w:rsidP="00330963">
            <w:pPr>
              <w:spacing w:line="400" w:lineRule="exact"/>
              <w:rPr>
                <w:rFonts w:ascii="標楷體" w:eastAsia="標楷體" w:hAnsi="標楷體" w:cstheme="majorHAnsi"/>
              </w:rPr>
            </w:pPr>
            <w:r w:rsidRPr="00700640">
              <w:rPr>
                <w:rFonts w:ascii="標楷體" w:eastAsia="標楷體" w:hAnsi="標楷體" w:cstheme="majorHAnsi" w:hint="eastAsia"/>
              </w:rPr>
              <w:t xml:space="preserve">(A)費德勒(F. E. Fiedler) </w:t>
            </w:r>
          </w:p>
          <w:p w14:paraId="7313C6E8" w14:textId="77777777" w:rsidR="00330963" w:rsidRPr="00700640" w:rsidRDefault="00330963" w:rsidP="00330963">
            <w:pPr>
              <w:spacing w:line="400" w:lineRule="exact"/>
              <w:rPr>
                <w:rFonts w:ascii="標楷體" w:eastAsia="標楷體" w:hAnsi="標楷體" w:cstheme="majorHAnsi"/>
              </w:rPr>
            </w:pPr>
            <w:r w:rsidRPr="00700640">
              <w:rPr>
                <w:rFonts w:ascii="標楷體" w:eastAsia="標楷體" w:hAnsi="標楷體" w:cstheme="majorHAnsi" w:hint="eastAsia"/>
              </w:rPr>
              <w:t xml:space="preserve">(B)豪斯(R.M. House) </w:t>
            </w:r>
          </w:p>
          <w:p w14:paraId="58C29569" w14:textId="77777777" w:rsidR="00330963" w:rsidRPr="00700640" w:rsidRDefault="00330963" w:rsidP="00330963">
            <w:pPr>
              <w:spacing w:line="400" w:lineRule="exact"/>
              <w:rPr>
                <w:rFonts w:ascii="標楷體" w:eastAsia="標楷體" w:hAnsi="標楷體" w:cstheme="majorHAnsi"/>
              </w:rPr>
            </w:pPr>
            <w:r w:rsidRPr="00700640">
              <w:rPr>
                <w:rFonts w:ascii="標楷體" w:eastAsia="標楷體" w:hAnsi="標楷體" w:cstheme="majorHAnsi" w:hint="eastAsia"/>
              </w:rPr>
              <w:t xml:space="preserve">(C)哈爾品(A. W. Halpin) </w:t>
            </w:r>
          </w:p>
          <w:p w14:paraId="258A4886" w14:textId="4F3A3D55" w:rsidR="00975DB7" w:rsidRPr="00700640" w:rsidRDefault="00330963" w:rsidP="00330963">
            <w:pPr>
              <w:spacing w:line="400" w:lineRule="exact"/>
              <w:rPr>
                <w:rFonts w:ascii="標楷體" w:eastAsia="標楷體" w:hAnsi="標楷體" w:cstheme="majorHAnsi"/>
              </w:rPr>
            </w:pPr>
            <w:r w:rsidRPr="00700640">
              <w:rPr>
                <w:rFonts w:ascii="標楷體" w:eastAsia="標楷體" w:hAnsi="標楷體" w:cstheme="majorHAnsi" w:hint="eastAsia"/>
              </w:rPr>
              <w:t xml:space="preserve">(D)史托迪爾(R. M. Stogdill) </w:t>
            </w:r>
          </w:p>
        </w:tc>
      </w:tr>
      <w:tr w:rsidR="00975DB7" w:rsidRPr="00700640" w14:paraId="589B0E6F" w14:textId="77777777" w:rsidTr="0057274E">
        <w:tc>
          <w:tcPr>
            <w:tcW w:w="455" w:type="dxa"/>
          </w:tcPr>
          <w:p w14:paraId="21C12E05" w14:textId="77777777" w:rsidR="00975DB7" w:rsidRPr="00700640" w:rsidRDefault="00975DB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B0F2E51" w14:textId="77777777" w:rsidR="00975DB7" w:rsidRPr="00700640" w:rsidRDefault="00975DB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4C34B449" w14:textId="6C444470" w:rsidR="00330963" w:rsidRPr="00700640" w:rsidRDefault="00330963" w:rsidP="00330963">
            <w:pPr>
              <w:spacing w:line="400" w:lineRule="exact"/>
              <w:rPr>
                <w:rFonts w:ascii="標楷體" w:eastAsia="標楷體" w:hAnsi="標楷體" w:cstheme="majorHAnsi"/>
              </w:rPr>
            </w:pPr>
            <w:r w:rsidRPr="00700640">
              <w:rPr>
                <w:rFonts w:ascii="標楷體" w:eastAsia="標楷體" w:hAnsi="標楷體" w:cstheme="majorHAnsi" w:hint="eastAsia"/>
                <w:b/>
                <w:color w:val="FF0000"/>
              </w:rPr>
              <w:t>豪斯House</w:t>
            </w:r>
            <w:r w:rsidRPr="00700640">
              <w:rPr>
                <w:rFonts w:ascii="標楷體" w:eastAsia="標楷體" w:hAnsi="標楷體" w:cstheme="majorHAnsi" w:hint="eastAsia"/>
              </w:rPr>
              <w:t xml:space="preserve"> </w:t>
            </w:r>
            <w:r w:rsidRPr="00700640">
              <w:rPr>
                <w:rFonts w:ascii="標楷體" w:eastAsia="標楷體" w:hAnsi="標楷體" w:cstheme="majorHAnsi" w:hint="eastAsia"/>
                <w:b/>
                <w:color w:val="00B050"/>
              </w:rPr>
              <w:t>途徑-目標理論(Path-goal Theory)</w:t>
            </w:r>
          </w:p>
          <w:p w14:paraId="0D41E3DD" w14:textId="15A68989" w:rsidR="00330963" w:rsidRPr="00700640" w:rsidRDefault="00330963" w:rsidP="00330963">
            <w:pPr>
              <w:spacing w:line="400" w:lineRule="exact"/>
              <w:rPr>
                <w:rFonts w:ascii="標楷體" w:eastAsia="標楷體" w:hAnsi="標楷體" w:cstheme="majorHAnsi"/>
                <w:b/>
              </w:rPr>
            </w:pPr>
            <w:r w:rsidRPr="00700640">
              <w:rPr>
                <w:rFonts w:ascii="標楷體" w:eastAsia="標楷體" w:hAnsi="標楷體" w:cstheme="majorHAnsi" w:hint="eastAsia"/>
                <w:b/>
              </w:rPr>
              <w:t>領導者的要務在領導成員設定明確的目標,並指出達成目標的途徑。</w:t>
            </w:r>
          </w:p>
          <w:p w14:paraId="644A1FC6" w14:textId="4F16ED69" w:rsidR="00330963" w:rsidRPr="00700640" w:rsidRDefault="00330963" w:rsidP="00330963">
            <w:pPr>
              <w:spacing w:line="400" w:lineRule="exact"/>
              <w:rPr>
                <w:rFonts w:ascii="標楷體" w:eastAsia="標楷體" w:hAnsi="標楷體" w:cstheme="majorHAnsi"/>
              </w:rPr>
            </w:pPr>
            <w:r w:rsidRPr="00700640">
              <w:rPr>
                <w:rFonts w:ascii="標楷體" w:eastAsia="標楷體" w:hAnsi="標楷體" w:cstheme="majorHAnsi" w:hint="eastAsia"/>
                <w:b/>
                <w:color w:val="0070C0"/>
              </w:rPr>
              <w:lastRenderedPageBreak/>
              <w:t>指示型</w:t>
            </w:r>
            <w:r w:rsidRPr="00700640">
              <w:rPr>
                <w:rFonts w:ascii="標楷體" w:eastAsia="標楷體" w:hAnsi="標楷體" w:cstheme="majorHAnsi"/>
              </w:rPr>
              <w:t xml:space="preserve"> </w:t>
            </w:r>
            <w:r w:rsidRPr="00700640">
              <w:rPr>
                <w:rFonts w:ascii="標楷體" w:eastAsia="標楷體" w:hAnsi="標楷體" w:cstheme="majorHAnsi" w:hint="eastAsia"/>
              </w:rPr>
              <w:t xml:space="preserve">告訴部屬該做什麼       </w:t>
            </w:r>
            <w:r w:rsidRPr="00700640">
              <w:rPr>
                <w:rFonts w:ascii="標楷體" w:eastAsia="標楷體" w:hAnsi="標楷體" w:cstheme="majorHAnsi" w:hint="eastAsia"/>
                <w:b/>
                <w:color w:val="0070C0"/>
              </w:rPr>
              <w:t>成就導向型</w:t>
            </w:r>
            <w:r w:rsidRPr="00700640">
              <w:rPr>
                <w:rFonts w:ascii="標楷體" w:eastAsia="標楷體" w:hAnsi="標楷體" w:cstheme="majorHAnsi"/>
              </w:rPr>
              <w:t xml:space="preserve"> </w:t>
            </w:r>
            <w:r w:rsidRPr="00700640">
              <w:rPr>
                <w:rFonts w:ascii="標楷體" w:eastAsia="標楷體" w:hAnsi="標楷體" w:cstheme="majorHAnsi" w:hint="eastAsia"/>
              </w:rPr>
              <w:t>設定有挑戰性的目標,期望部屬有良好的表現</w:t>
            </w:r>
          </w:p>
          <w:p w14:paraId="60708B40" w14:textId="6ABD73B8" w:rsidR="00975DB7" w:rsidRPr="00700640" w:rsidRDefault="00330963" w:rsidP="00330963">
            <w:pPr>
              <w:spacing w:line="400" w:lineRule="exact"/>
              <w:rPr>
                <w:rFonts w:ascii="標楷體" w:eastAsia="標楷體" w:hAnsi="標楷體" w:cstheme="majorHAnsi"/>
              </w:rPr>
            </w:pPr>
            <w:r w:rsidRPr="00700640">
              <w:rPr>
                <w:rFonts w:ascii="標楷體" w:eastAsia="標楷體" w:hAnsi="標楷體" w:cstheme="majorHAnsi" w:hint="eastAsia"/>
                <w:b/>
                <w:color w:val="0070C0"/>
              </w:rPr>
              <w:t>支援型</w:t>
            </w:r>
            <w:r w:rsidRPr="00700640">
              <w:rPr>
                <w:rFonts w:ascii="標楷體" w:eastAsia="標楷體" w:hAnsi="標楷體" w:cstheme="majorHAnsi"/>
              </w:rPr>
              <w:t xml:space="preserve"> </w:t>
            </w:r>
            <w:r w:rsidRPr="00700640">
              <w:rPr>
                <w:rFonts w:ascii="標楷體" w:eastAsia="標楷體" w:hAnsi="標楷體" w:cstheme="majorHAnsi" w:hint="eastAsia"/>
              </w:rPr>
              <w:t xml:space="preserve">平等方式對待及支援部屬 </w:t>
            </w:r>
            <w:r w:rsidRPr="00700640">
              <w:rPr>
                <w:rFonts w:ascii="標楷體" w:eastAsia="標楷體" w:hAnsi="標楷體" w:cstheme="majorHAnsi" w:hint="eastAsia"/>
                <w:b/>
                <w:color w:val="0070C0"/>
              </w:rPr>
              <w:t>參與型</w:t>
            </w:r>
            <w:r w:rsidRPr="00700640">
              <w:rPr>
                <w:rFonts w:ascii="標楷體" w:eastAsia="標楷體" w:hAnsi="標楷體" w:cstheme="majorHAnsi" w:hint="eastAsia"/>
              </w:rPr>
              <w:t xml:space="preserve"> 讓部屬參與,參考部屬意見來做決定</w:t>
            </w:r>
          </w:p>
        </w:tc>
      </w:tr>
      <w:tr w:rsidR="00975DB7" w:rsidRPr="00700640" w14:paraId="4B75C62B" w14:textId="77777777" w:rsidTr="0057274E">
        <w:tc>
          <w:tcPr>
            <w:tcW w:w="455" w:type="dxa"/>
            <w:vAlign w:val="center"/>
          </w:tcPr>
          <w:p w14:paraId="4F859FA6" w14:textId="7C3DC7C3" w:rsidR="00975DB7" w:rsidRPr="00700640" w:rsidRDefault="00EE6255" w:rsidP="00EE6255">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B</w:t>
            </w:r>
          </w:p>
        </w:tc>
        <w:tc>
          <w:tcPr>
            <w:tcW w:w="10873" w:type="dxa"/>
          </w:tcPr>
          <w:p w14:paraId="38571B76" w14:textId="477F3946"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 xml:space="preserve">某校校長以各種激勵的方法鼓舞學校教師以新的思維思考問題與解決問題，提升教師的內在動機投入教學，使其達到自我實現而超越原先預期的目標，試問此位校長採用下列哪種領導策略? </w:t>
            </w:r>
          </w:p>
          <w:p w14:paraId="00C54979" w14:textId="77777777"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 xml:space="preserve">(A)知識領導 </w:t>
            </w:r>
          </w:p>
          <w:p w14:paraId="2BA06500" w14:textId="77777777"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 xml:space="preserve">(B)轉型領導 </w:t>
            </w:r>
          </w:p>
          <w:p w14:paraId="434F73C3" w14:textId="77777777"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 xml:space="preserve">(C)真誠領導 </w:t>
            </w:r>
          </w:p>
          <w:p w14:paraId="544A8FA6" w14:textId="262889DE" w:rsidR="00975DB7"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 xml:space="preserve">(D)願景領導 </w:t>
            </w:r>
          </w:p>
        </w:tc>
      </w:tr>
      <w:tr w:rsidR="00975DB7" w:rsidRPr="00700640" w14:paraId="69099889" w14:textId="77777777" w:rsidTr="0057274E">
        <w:tc>
          <w:tcPr>
            <w:tcW w:w="455" w:type="dxa"/>
          </w:tcPr>
          <w:p w14:paraId="00404AEC" w14:textId="77777777" w:rsidR="00975DB7" w:rsidRPr="00700640" w:rsidRDefault="00975DB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D86F768" w14:textId="77777777" w:rsidR="00975DB7" w:rsidRPr="00700640" w:rsidRDefault="00975DB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5C6EB742" w14:textId="24DF1D6D"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b/>
                <w:color w:val="0070C0"/>
              </w:rPr>
              <w:t>知識領導</w:t>
            </w:r>
            <w:r w:rsidRPr="00700640">
              <w:rPr>
                <w:rFonts w:ascii="標楷體" w:eastAsia="標楷體" w:hAnsi="標楷體" w:cstheme="majorHAnsi" w:hint="eastAsia"/>
              </w:rPr>
              <w:t xml:space="preserve"> 組織領導者能提供適當環境、文化、組織結構以利知識的建立。</w:t>
            </w:r>
          </w:p>
          <w:p w14:paraId="2E095EA1" w14:textId="13E1A50F"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b/>
                <w:color w:val="0070C0"/>
              </w:rPr>
              <w:t>轉型領導</w:t>
            </w:r>
            <w:r w:rsidRPr="00700640">
              <w:rPr>
                <w:rFonts w:ascii="標楷體" w:eastAsia="標楷體" w:hAnsi="標楷體" w:cstheme="majorHAnsi" w:hint="eastAsia"/>
              </w:rPr>
              <w:t xml:space="preserve"> 領導者利用影響力（魅力、激發動機、知能啟發、個別關懷）影響成員態度已建立共同願景。</w:t>
            </w:r>
          </w:p>
          <w:p w14:paraId="25F7CD1B" w14:textId="7615864D"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b/>
                <w:color w:val="0070C0"/>
              </w:rPr>
              <w:t>真誠領導</w:t>
            </w:r>
            <w:r w:rsidRPr="00700640">
              <w:rPr>
                <w:rFonts w:ascii="標楷體" w:eastAsia="標楷體" w:hAnsi="標楷體" w:cstheme="majorHAnsi" w:hint="eastAsia"/>
              </w:rPr>
              <w:t xml:space="preserve"> 領導從心出發（了解領導目的、建立價值、用心領導、建立良好人際關係）。</w:t>
            </w:r>
          </w:p>
          <w:p w14:paraId="7DCE290B" w14:textId="2A1A8172" w:rsidR="00975DB7"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b/>
                <w:color w:val="0070C0"/>
              </w:rPr>
              <w:t>願景領導</w:t>
            </w:r>
            <w:r w:rsidRPr="00700640">
              <w:rPr>
                <w:rFonts w:ascii="標楷體" w:eastAsia="標楷體" w:hAnsi="標楷體" w:cstheme="majorHAnsi" w:hint="eastAsia"/>
              </w:rPr>
              <w:t xml:space="preserve"> 透過SWOT分析，建立開創性願景。</w:t>
            </w:r>
          </w:p>
        </w:tc>
      </w:tr>
      <w:tr w:rsidR="00975DB7" w:rsidRPr="00700640" w14:paraId="307BF995" w14:textId="77777777" w:rsidTr="0057274E">
        <w:tc>
          <w:tcPr>
            <w:tcW w:w="455" w:type="dxa"/>
            <w:vAlign w:val="center"/>
          </w:tcPr>
          <w:p w14:paraId="302D9E41" w14:textId="11A7AA30" w:rsidR="00975DB7" w:rsidRPr="00700640" w:rsidRDefault="00C13A4F" w:rsidP="00C13A4F">
            <w:pPr>
              <w:spacing w:line="400" w:lineRule="exact"/>
              <w:rPr>
                <w:rFonts w:ascii="標楷體" w:eastAsia="標楷體" w:hAnsi="標楷體" w:cstheme="majorHAnsi"/>
              </w:rPr>
            </w:pPr>
            <w:r w:rsidRPr="00700640">
              <w:rPr>
                <w:rFonts w:ascii="標楷體" w:eastAsia="標楷體" w:hAnsi="標楷體" w:cstheme="majorHAnsi"/>
              </w:rPr>
              <w:t>C</w:t>
            </w:r>
          </w:p>
        </w:tc>
        <w:tc>
          <w:tcPr>
            <w:tcW w:w="10873" w:type="dxa"/>
          </w:tcPr>
          <w:p w14:paraId="1E1552B3" w14:textId="77777777" w:rsidR="00C13A4F" w:rsidRPr="00700640" w:rsidRDefault="00C13A4F" w:rsidP="00C13A4F">
            <w:pPr>
              <w:spacing w:line="400" w:lineRule="exact"/>
              <w:rPr>
                <w:rFonts w:ascii="標楷體" w:eastAsia="標楷體" w:hAnsi="標楷體" w:cstheme="majorHAnsi"/>
              </w:rPr>
            </w:pPr>
            <w:r w:rsidRPr="00700640">
              <w:rPr>
                <w:rFonts w:ascii="標楷體" w:eastAsia="標楷體" w:hAnsi="標楷體" w:cstheme="majorHAnsi" w:hint="eastAsia"/>
              </w:rPr>
              <w:t xml:space="preserve">下列哪一種決定模式認為人是理性的動物，在作決定時可經由理性周詳的分析從而選得最佳的方式？ </w:t>
            </w:r>
          </w:p>
          <w:p w14:paraId="33125D2B" w14:textId="77777777" w:rsidR="00C13A4F" w:rsidRPr="00700640" w:rsidRDefault="00C13A4F" w:rsidP="00C13A4F">
            <w:pPr>
              <w:spacing w:line="400" w:lineRule="exact"/>
              <w:rPr>
                <w:rFonts w:ascii="標楷體" w:eastAsia="標楷體" w:hAnsi="標楷體" w:cstheme="majorHAnsi"/>
              </w:rPr>
            </w:pPr>
            <w:r w:rsidRPr="00700640">
              <w:rPr>
                <w:rFonts w:ascii="標楷體" w:eastAsia="標楷體" w:hAnsi="標楷體" w:cstheme="majorHAnsi" w:hint="eastAsia"/>
              </w:rPr>
              <w:t xml:space="preserve">(A)滿意模式 </w:t>
            </w:r>
          </w:p>
          <w:p w14:paraId="628D00AD" w14:textId="77777777" w:rsidR="00C13A4F" w:rsidRPr="00700640" w:rsidRDefault="00C13A4F" w:rsidP="00C13A4F">
            <w:pPr>
              <w:spacing w:line="400" w:lineRule="exact"/>
              <w:rPr>
                <w:rFonts w:ascii="標楷體" w:eastAsia="標楷體" w:hAnsi="標楷體" w:cstheme="majorHAnsi"/>
              </w:rPr>
            </w:pPr>
            <w:r w:rsidRPr="00700640">
              <w:rPr>
                <w:rFonts w:ascii="標楷體" w:eastAsia="標楷體" w:hAnsi="標楷體" w:cstheme="majorHAnsi" w:hint="eastAsia"/>
              </w:rPr>
              <w:t xml:space="preserve">(B)漸進模式 </w:t>
            </w:r>
          </w:p>
          <w:p w14:paraId="565FE6AE" w14:textId="77777777" w:rsidR="00C13A4F" w:rsidRPr="00700640" w:rsidRDefault="00C13A4F" w:rsidP="00C13A4F">
            <w:pPr>
              <w:spacing w:line="400" w:lineRule="exact"/>
              <w:rPr>
                <w:rFonts w:ascii="標楷體" w:eastAsia="標楷體" w:hAnsi="標楷體" w:cstheme="majorHAnsi"/>
              </w:rPr>
            </w:pPr>
            <w:r w:rsidRPr="00700640">
              <w:rPr>
                <w:rFonts w:ascii="標楷體" w:eastAsia="標楷體" w:hAnsi="標楷體" w:cstheme="majorHAnsi" w:hint="eastAsia"/>
              </w:rPr>
              <w:t xml:space="preserve">(C)理性模式 </w:t>
            </w:r>
          </w:p>
          <w:p w14:paraId="611CFF53" w14:textId="1FEF5B47" w:rsidR="00975DB7" w:rsidRPr="00700640" w:rsidRDefault="00C13A4F" w:rsidP="00C13A4F">
            <w:pPr>
              <w:spacing w:line="400" w:lineRule="exact"/>
              <w:rPr>
                <w:rFonts w:ascii="標楷體" w:eastAsia="標楷體" w:hAnsi="標楷體" w:cstheme="majorHAnsi"/>
              </w:rPr>
            </w:pPr>
            <w:r w:rsidRPr="00700640">
              <w:rPr>
                <w:rFonts w:ascii="標楷體" w:eastAsia="標楷體" w:hAnsi="標楷體" w:cstheme="majorHAnsi" w:hint="eastAsia"/>
              </w:rPr>
              <w:t xml:space="preserve">(D)政治模式 </w:t>
            </w:r>
          </w:p>
        </w:tc>
      </w:tr>
      <w:tr w:rsidR="00975DB7" w:rsidRPr="00700640" w14:paraId="5A28520E" w14:textId="77777777" w:rsidTr="0057274E">
        <w:tc>
          <w:tcPr>
            <w:tcW w:w="455" w:type="dxa"/>
          </w:tcPr>
          <w:p w14:paraId="1F228839" w14:textId="77777777" w:rsidR="00975DB7" w:rsidRPr="00700640" w:rsidRDefault="00975DB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AD0A3F0" w14:textId="77777777" w:rsidR="00975DB7" w:rsidRPr="00700640" w:rsidRDefault="00975DB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012DEEA1" w14:textId="61BC3DF2" w:rsidR="00975DB7" w:rsidRPr="00700640" w:rsidRDefault="00C13A4F" w:rsidP="00167140">
            <w:pPr>
              <w:spacing w:line="400" w:lineRule="exact"/>
              <w:rPr>
                <w:rFonts w:ascii="標楷體" w:eastAsia="標楷體" w:hAnsi="標楷體" w:cstheme="majorHAnsi"/>
              </w:rPr>
            </w:pPr>
            <w:r w:rsidRPr="00700640">
              <w:rPr>
                <w:rFonts w:ascii="標楷體" w:eastAsia="標楷體" w:hAnsi="標楷體" w:cstheme="majorHAnsi" w:hint="eastAsia"/>
              </w:rPr>
              <w:t>滿意模式：“有限”理性</w:t>
            </w:r>
          </w:p>
        </w:tc>
      </w:tr>
      <w:tr w:rsidR="00330963" w:rsidRPr="00700640" w14:paraId="3057AF36" w14:textId="77777777" w:rsidTr="0057274E">
        <w:tc>
          <w:tcPr>
            <w:tcW w:w="455" w:type="dxa"/>
            <w:vAlign w:val="center"/>
          </w:tcPr>
          <w:p w14:paraId="148938B9" w14:textId="0F7E9718" w:rsidR="00330963" w:rsidRPr="00700640" w:rsidRDefault="00431DA0" w:rsidP="00431DA0">
            <w:pPr>
              <w:spacing w:line="400" w:lineRule="exact"/>
              <w:jc w:val="center"/>
              <w:rPr>
                <w:rFonts w:ascii="標楷體" w:eastAsia="標楷體" w:hAnsi="標楷體" w:cstheme="majorHAnsi"/>
              </w:rPr>
            </w:pPr>
            <w:r w:rsidRPr="00700640">
              <w:rPr>
                <w:rFonts w:ascii="標楷體" w:eastAsia="標楷體" w:hAnsi="標楷體" w:cstheme="majorHAnsi" w:hint="eastAsia"/>
              </w:rPr>
              <w:t>AC</w:t>
            </w:r>
          </w:p>
        </w:tc>
        <w:tc>
          <w:tcPr>
            <w:tcW w:w="10873" w:type="dxa"/>
          </w:tcPr>
          <w:p w14:paraId="6C335283" w14:textId="77777777" w:rsidR="00431DA0" w:rsidRPr="00700640" w:rsidRDefault="00431DA0" w:rsidP="00431DA0">
            <w:pPr>
              <w:spacing w:line="400" w:lineRule="exact"/>
              <w:rPr>
                <w:rFonts w:ascii="標楷體" w:eastAsia="標楷體" w:hAnsi="標楷體" w:cstheme="majorHAnsi"/>
              </w:rPr>
            </w:pPr>
            <w:r w:rsidRPr="00700640">
              <w:rPr>
                <w:rFonts w:ascii="標楷體" w:eastAsia="標楷體" w:hAnsi="標楷體" w:cstheme="majorHAnsi" w:hint="eastAsia"/>
              </w:rPr>
              <w:t xml:space="preserve">平衡計分卡是指在計畫的過程中應兼顧平衡與量化，其中平衡應兼顧四大構面，下列何者不在其中？ </w:t>
            </w:r>
          </w:p>
          <w:p w14:paraId="07F16115" w14:textId="77777777" w:rsidR="00431DA0" w:rsidRPr="00700640" w:rsidRDefault="00431DA0" w:rsidP="00431DA0">
            <w:pPr>
              <w:spacing w:line="400" w:lineRule="exact"/>
              <w:rPr>
                <w:rFonts w:ascii="標楷體" w:eastAsia="標楷體" w:hAnsi="標楷體" w:cstheme="majorHAnsi"/>
              </w:rPr>
            </w:pPr>
            <w:r w:rsidRPr="00700640">
              <w:rPr>
                <w:rFonts w:ascii="標楷體" w:eastAsia="標楷體" w:hAnsi="標楷體" w:cstheme="majorHAnsi" w:hint="eastAsia"/>
              </w:rPr>
              <w:t xml:space="preserve">(A)財物面 </w:t>
            </w:r>
          </w:p>
          <w:p w14:paraId="52260EE9" w14:textId="77777777" w:rsidR="00431DA0" w:rsidRPr="00700640" w:rsidRDefault="00431DA0" w:rsidP="00431DA0">
            <w:pPr>
              <w:spacing w:line="400" w:lineRule="exact"/>
              <w:rPr>
                <w:rFonts w:ascii="標楷體" w:eastAsia="標楷體" w:hAnsi="標楷體" w:cstheme="majorHAnsi"/>
              </w:rPr>
            </w:pPr>
            <w:r w:rsidRPr="00700640">
              <w:rPr>
                <w:rFonts w:ascii="標楷體" w:eastAsia="標楷體" w:hAnsi="標楷體" w:cstheme="majorHAnsi" w:hint="eastAsia"/>
              </w:rPr>
              <w:t xml:space="preserve">(B)顧客面 </w:t>
            </w:r>
          </w:p>
          <w:p w14:paraId="1916E7E6" w14:textId="77777777" w:rsidR="00431DA0" w:rsidRPr="00700640" w:rsidRDefault="00431DA0" w:rsidP="00431DA0">
            <w:pPr>
              <w:spacing w:line="400" w:lineRule="exact"/>
              <w:rPr>
                <w:rFonts w:ascii="標楷體" w:eastAsia="標楷體" w:hAnsi="標楷體" w:cstheme="majorHAnsi"/>
              </w:rPr>
            </w:pPr>
            <w:r w:rsidRPr="00700640">
              <w:rPr>
                <w:rFonts w:ascii="標楷體" w:eastAsia="標楷體" w:hAnsi="標楷體" w:cstheme="majorHAnsi" w:hint="eastAsia"/>
              </w:rPr>
              <w:t xml:space="preserve">(C)溝通面 </w:t>
            </w:r>
          </w:p>
          <w:p w14:paraId="6F51CDF9" w14:textId="00C7E3E6" w:rsidR="00330963" w:rsidRPr="00700640" w:rsidRDefault="00431DA0" w:rsidP="00431DA0">
            <w:pPr>
              <w:spacing w:line="400" w:lineRule="exact"/>
              <w:rPr>
                <w:rFonts w:ascii="標楷體" w:eastAsia="標楷體" w:hAnsi="標楷體" w:cstheme="majorHAnsi"/>
              </w:rPr>
            </w:pPr>
            <w:r w:rsidRPr="00700640">
              <w:rPr>
                <w:rFonts w:ascii="標楷體" w:eastAsia="標楷體" w:hAnsi="標楷體" w:cstheme="majorHAnsi" w:hint="eastAsia"/>
              </w:rPr>
              <w:t xml:space="preserve">(D)學習成長面 </w:t>
            </w:r>
          </w:p>
        </w:tc>
      </w:tr>
      <w:tr w:rsidR="00330963" w:rsidRPr="00700640" w14:paraId="2E9297D2" w14:textId="77777777" w:rsidTr="0057274E">
        <w:tc>
          <w:tcPr>
            <w:tcW w:w="455" w:type="dxa"/>
          </w:tcPr>
          <w:p w14:paraId="2EE977DF" w14:textId="77777777" w:rsidR="00330963" w:rsidRPr="00700640" w:rsidRDefault="00330963" w:rsidP="00EE6255">
            <w:pPr>
              <w:spacing w:line="400" w:lineRule="exact"/>
              <w:rPr>
                <w:rFonts w:ascii="標楷體" w:eastAsia="標楷體" w:hAnsi="標楷體" w:cstheme="majorHAnsi"/>
                <w:b/>
              </w:rPr>
            </w:pPr>
            <w:r w:rsidRPr="00700640">
              <w:rPr>
                <w:rFonts w:ascii="標楷體" w:eastAsia="標楷體" w:hAnsi="標楷體" w:cstheme="majorHAnsi"/>
                <w:b/>
              </w:rPr>
              <w:t>解</w:t>
            </w:r>
          </w:p>
          <w:p w14:paraId="4DA863E7" w14:textId="77777777" w:rsidR="00330963" w:rsidRPr="00700640" w:rsidRDefault="00330963" w:rsidP="00EE625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500D701B" w14:textId="4CF81695" w:rsidR="00330963" w:rsidRPr="00700640" w:rsidRDefault="00431DA0" w:rsidP="00EE6255">
            <w:pPr>
              <w:spacing w:line="400" w:lineRule="exact"/>
              <w:rPr>
                <w:rFonts w:ascii="標楷體" w:eastAsia="標楷體" w:hAnsi="標楷體" w:cstheme="majorHAnsi"/>
              </w:rPr>
            </w:pPr>
            <w:r w:rsidRPr="00700640">
              <w:rPr>
                <w:rFonts w:ascii="標楷體" w:eastAsia="標楷體" w:hAnsi="標楷體" w:cstheme="majorHAnsi" w:hint="eastAsia"/>
              </w:rPr>
              <w:t>財務非財物</w:t>
            </w:r>
          </w:p>
        </w:tc>
      </w:tr>
      <w:tr w:rsidR="00330963" w:rsidRPr="00700640" w14:paraId="436AEDB9" w14:textId="77777777" w:rsidTr="0057274E">
        <w:tc>
          <w:tcPr>
            <w:tcW w:w="455" w:type="dxa"/>
            <w:vAlign w:val="center"/>
          </w:tcPr>
          <w:p w14:paraId="48D72F3A" w14:textId="13942136" w:rsidR="00330963" w:rsidRPr="00700640" w:rsidRDefault="00B624D9" w:rsidP="00B624D9">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3" w:type="dxa"/>
          </w:tcPr>
          <w:p w14:paraId="283BF530" w14:textId="77777777" w:rsidR="00B624D9" w:rsidRPr="00700640" w:rsidRDefault="00B624D9" w:rsidP="00B624D9">
            <w:pPr>
              <w:spacing w:line="400" w:lineRule="exact"/>
              <w:rPr>
                <w:rFonts w:ascii="標楷體" w:eastAsia="標楷體" w:hAnsi="標楷體" w:cstheme="majorHAnsi"/>
              </w:rPr>
            </w:pPr>
            <w:r w:rsidRPr="00700640">
              <w:rPr>
                <w:rFonts w:ascii="標楷體" w:eastAsia="標楷體" w:hAnsi="標楷體" w:cstheme="majorHAnsi" w:hint="eastAsia"/>
              </w:rPr>
              <w:t>俊男的專長是藝術設計，上星期公司主管約見他並告知公司將轉型為文創科技公司，如果他願意負責，</w:t>
            </w:r>
            <w:r w:rsidRPr="00700640">
              <w:rPr>
                <w:rFonts w:ascii="標楷體" w:eastAsia="標楷體" w:hAnsi="標楷體" w:cstheme="majorHAnsi"/>
              </w:rPr>
              <w:t xml:space="preserve"> </w:t>
            </w:r>
            <w:r w:rsidRPr="00700640">
              <w:rPr>
                <w:rFonts w:ascii="標楷體" w:eastAsia="標楷體" w:hAnsi="標楷體" w:cstheme="majorHAnsi" w:hint="eastAsia"/>
              </w:rPr>
              <w:t>將可升任為技術開發部課長。俊男很想答應，但苦於不懂科技，擔心無法勝任，只好放棄。此一結果</w:t>
            </w:r>
            <w:r w:rsidRPr="00700640">
              <w:rPr>
                <w:rFonts w:ascii="標楷體" w:eastAsia="標楷體" w:hAnsi="標楷體" w:cstheme="majorHAnsi"/>
              </w:rPr>
              <w:t xml:space="preserve"> </w:t>
            </w:r>
            <w:r w:rsidRPr="00700640">
              <w:rPr>
                <w:rFonts w:ascii="標楷體" w:eastAsia="標楷體" w:hAnsi="標楷體" w:cstheme="majorHAnsi" w:hint="eastAsia"/>
              </w:rPr>
              <w:t>符合下列何種動機理</w:t>
            </w:r>
            <w:r w:rsidRPr="00700640">
              <w:rPr>
                <w:rFonts w:ascii="標楷體" w:eastAsia="標楷體" w:hAnsi="標楷體" w:cs="新細明體" w:hint="eastAsia"/>
              </w:rPr>
              <w:t>論</w:t>
            </w:r>
            <w:r w:rsidRPr="00700640">
              <w:rPr>
                <w:rFonts w:ascii="標楷體" w:eastAsia="標楷體" w:hAnsi="標楷體" w:cstheme="majorHAnsi" w:hint="eastAsia"/>
              </w:rPr>
              <w:t>的觀點？</w:t>
            </w:r>
          </w:p>
          <w:p w14:paraId="1F3A0D54" w14:textId="77777777" w:rsidR="00B624D9" w:rsidRPr="00700640" w:rsidRDefault="00B624D9" w:rsidP="00B624D9">
            <w:pPr>
              <w:spacing w:line="400" w:lineRule="exact"/>
              <w:rPr>
                <w:rFonts w:ascii="標楷體" w:eastAsia="標楷體" w:hAnsi="標楷體" w:cstheme="majorHAnsi"/>
              </w:rPr>
            </w:pPr>
            <w:r w:rsidRPr="00700640">
              <w:rPr>
                <w:rFonts w:ascii="標楷體" w:eastAsia="標楷體" w:hAnsi="標楷體" w:cstheme="majorHAnsi"/>
              </w:rPr>
              <w:t>(A)ERG</w:t>
            </w:r>
            <w:r w:rsidRPr="00700640">
              <w:rPr>
                <w:rFonts w:ascii="標楷體" w:eastAsia="標楷體" w:hAnsi="標楷體" w:cstheme="majorHAnsi" w:hint="eastAsia"/>
              </w:rPr>
              <w:t>理</w:t>
            </w:r>
            <w:r w:rsidRPr="00700640">
              <w:rPr>
                <w:rFonts w:ascii="標楷體" w:eastAsia="標楷體" w:hAnsi="標楷體" w:cs="新細明體" w:hint="eastAsia"/>
              </w:rPr>
              <w:t>論</w:t>
            </w:r>
            <w:r w:rsidRPr="00700640">
              <w:rPr>
                <w:rFonts w:ascii="標楷體" w:eastAsia="標楷體" w:hAnsi="標楷體" w:cstheme="majorHAnsi"/>
              </w:rPr>
              <w:t xml:space="preserve"> </w:t>
            </w:r>
          </w:p>
          <w:p w14:paraId="111E0FA8" w14:textId="77777777" w:rsidR="00B624D9" w:rsidRPr="00700640" w:rsidRDefault="00B624D9" w:rsidP="00B624D9">
            <w:pPr>
              <w:spacing w:line="400" w:lineRule="exact"/>
              <w:rPr>
                <w:rFonts w:ascii="標楷體" w:eastAsia="標楷體" w:hAnsi="標楷體" w:cstheme="majorHAnsi"/>
              </w:rPr>
            </w:pPr>
            <w:r w:rsidRPr="00700640">
              <w:rPr>
                <w:rFonts w:ascii="標楷體" w:eastAsia="標楷體" w:hAnsi="標楷體" w:cstheme="majorHAnsi"/>
              </w:rPr>
              <w:t>(B)</w:t>
            </w:r>
            <w:r w:rsidRPr="00700640">
              <w:rPr>
                <w:rFonts w:ascii="標楷體" w:eastAsia="標楷體" w:hAnsi="標楷體" w:cstheme="majorHAnsi" w:hint="eastAsia"/>
              </w:rPr>
              <w:t>激勵保健理</w:t>
            </w:r>
            <w:r w:rsidRPr="00700640">
              <w:rPr>
                <w:rFonts w:ascii="標楷體" w:eastAsia="標楷體" w:hAnsi="標楷體" w:cs="新細明體" w:hint="eastAsia"/>
              </w:rPr>
              <w:t>論</w:t>
            </w:r>
            <w:r w:rsidRPr="00700640">
              <w:rPr>
                <w:rFonts w:ascii="標楷體" w:eastAsia="標楷體" w:hAnsi="標楷體" w:cstheme="majorHAnsi"/>
              </w:rPr>
              <w:t xml:space="preserve"> </w:t>
            </w:r>
          </w:p>
          <w:p w14:paraId="494B6617" w14:textId="77777777" w:rsidR="00B624D9" w:rsidRPr="00700640" w:rsidRDefault="00B624D9" w:rsidP="00B624D9">
            <w:pPr>
              <w:spacing w:line="400" w:lineRule="exact"/>
              <w:rPr>
                <w:rFonts w:ascii="標楷體" w:eastAsia="標楷體" w:hAnsi="標楷體" w:cstheme="majorHAnsi"/>
              </w:rPr>
            </w:pPr>
            <w:r w:rsidRPr="00700640">
              <w:rPr>
                <w:rFonts w:ascii="標楷體" w:eastAsia="標楷體" w:hAnsi="標楷體" w:cstheme="majorHAnsi"/>
              </w:rPr>
              <w:t>(C)</w:t>
            </w:r>
            <w:r w:rsidRPr="00700640">
              <w:rPr>
                <w:rFonts w:ascii="標楷體" w:eastAsia="標楷體" w:hAnsi="標楷體" w:cstheme="majorHAnsi" w:hint="eastAsia"/>
              </w:rPr>
              <w:t>目標設定理</w:t>
            </w:r>
            <w:r w:rsidRPr="00700640">
              <w:rPr>
                <w:rFonts w:ascii="標楷體" w:eastAsia="標楷體" w:hAnsi="標楷體" w:cs="新細明體" w:hint="eastAsia"/>
              </w:rPr>
              <w:t>論</w:t>
            </w:r>
            <w:r w:rsidRPr="00700640">
              <w:rPr>
                <w:rFonts w:ascii="標楷體" w:eastAsia="標楷體" w:hAnsi="標楷體" w:cstheme="majorHAnsi"/>
              </w:rPr>
              <w:t xml:space="preserve"> </w:t>
            </w:r>
          </w:p>
          <w:p w14:paraId="023B990B" w14:textId="3D76D9F3" w:rsidR="00330963" w:rsidRPr="00700640" w:rsidRDefault="00B624D9" w:rsidP="00B624D9">
            <w:pPr>
              <w:spacing w:line="400" w:lineRule="exact"/>
              <w:rPr>
                <w:rFonts w:ascii="標楷體" w:eastAsia="標楷體" w:hAnsi="標楷體" w:cstheme="majorHAnsi"/>
              </w:rPr>
            </w:pPr>
            <w:r w:rsidRPr="00700640">
              <w:rPr>
                <w:rFonts w:ascii="標楷體" w:eastAsia="標楷體" w:hAnsi="標楷體" w:cstheme="majorHAnsi"/>
              </w:rPr>
              <w:t>(D)</w:t>
            </w:r>
            <w:r w:rsidRPr="00700640">
              <w:rPr>
                <w:rFonts w:ascii="標楷體" w:eastAsia="標楷體" w:hAnsi="標楷體" w:cstheme="majorHAnsi" w:hint="eastAsia"/>
              </w:rPr>
              <w:t>期望理</w:t>
            </w:r>
            <w:r w:rsidRPr="00700640">
              <w:rPr>
                <w:rFonts w:ascii="標楷體" w:eastAsia="標楷體" w:hAnsi="標楷體" w:cs="新細明體" w:hint="eastAsia"/>
              </w:rPr>
              <w:t>論</w:t>
            </w:r>
          </w:p>
        </w:tc>
      </w:tr>
      <w:tr w:rsidR="00330963" w:rsidRPr="00700640" w14:paraId="106200F9" w14:textId="77777777" w:rsidTr="0057274E">
        <w:tc>
          <w:tcPr>
            <w:tcW w:w="455" w:type="dxa"/>
          </w:tcPr>
          <w:p w14:paraId="782EAAEC" w14:textId="77777777" w:rsidR="00330963" w:rsidRPr="00700640" w:rsidRDefault="00330963" w:rsidP="00EE6255">
            <w:pPr>
              <w:spacing w:line="400" w:lineRule="exact"/>
              <w:rPr>
                <w:rFonts w:ascii="標楷體" w:eastAsia="標楷體" w:hAnsi="標楷體" w:cstheme="majorHAnsi"/>
                <w:b/>
              </w:rPr>
            </w:pPr>
            <w:r w:rsidRPr="00700640">
              <w:rPr>
                <w:rFonts w:ascii="標楷體" w:eastAsia="標楷體" w:hAnsi="標楷體" w:cstheme="majorHAnsi"/>
                <w:b/>
              </w:rPr>
              <w:t>解</w:t>
            </w:r>
          </w:p>
          <w:p w14:paraId="316012FA" w14:textId="77777777" w:rsidR="00330963" w:rsidRPr="00700640" w:rsidRDefault="00330963" w:rsidP="00EE625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5D94E056" w14:textId="77777777" w:rsidR="00B624D9" w:rsidRPr="00700640" w:rsidRDefault="00B624D9" w:rsidP="00B624D9">
            <w:pPr>
              <w:spacing w:line="400" w:lineRule="exact"/>
              <w:rPr>
                <w:rFonts w:ascii="標楷體" w:eastAsia="標楷體" w:hAnsi="標楷體" w:cstheme="majorHAnsi"/>
                <w:b/>
                <w:color w:val="00B050"/>
              </w:rPr>
            </w:pPr>
            <w:r w:rsidRPr="00700640">
              <w:rPr>
                <w:rFonts w:ascii="標楷體" w:eastAsia="標楷體" w:hAnsi="標楷體" w:cstheme="majorHAnsi" w:hint="eastAsia"/>
                <w:b/>
                <w:color w:val="FF0000"/>
              </w:rPr>
              <w:t>Vroo</w:t>
            </w:r>
            <w:r w:rsidRPr="00700640">
              <w:rPr>
                <w:rFonts w:ascii="標楷體" w:eastAsia="標楷體" w:hAnsi="標楷體" w:cstheme="majorHAnsi"/>
                <w:b/>
                <w:color w:val="FF0000"/>
              </w:rPr>
              <w:t xml:space="preserve">m </w:t>
            </w:r>
            <w:r w:rsidRPr="00700640">
              <w:rPr>
                <w:rFonts w:ascii="標楷體" w:eastAsia="標楷體" w:hAnsi="標楷體" w:cstheme="majorHAnsi" w:hint="eastAsia"/>
                <w:b/>
                <w:color w:val="00B050"/>
              </w:rPr>
              <w:t>期望理論</w:t>
            </w:r>
          </w:p>
          <w:p w14:paraId="4DC4C262" w14:textId="336F34FC" w:rsidR="00330963" w:rsidRPr="00700640" w:rsidRDefault="00B624D9" w:rsidP="00B624D9">
            <w:pPr>
              <w:spacing w:line="400" w:lineRule="exact"/>
              <w:rPr>
                <w:rFonts w:ascii="標楷體" w:eastAsia="標楷體" w:hAnsi="標楷體" w:cstheme="majorHAnsi"/>
              </w:rPr>
            </w:pPr>
            <w:r w:rsidRPr="00700640">
              <w:rPr>
                <w:rFonts w:ascii="標楷體" w:eastAsia="標楷體" w:hAnsi="標楷體" w:cstheme="majorHAnsi" w:hint="eastAsia"/>
                <w:color w:val="000000" w:themeColor="text1"/>
              </w:rPr>
              <w:t>認為人是具有思想與理性的，因此激勵人採取某項行為的動機之強弱，乃該項行為所產生各種結果的吸引力與期望值乘積之總和</w:t>
            </w:r>
          </w:p>
        </w:tc>
      </w:tr>
      <w:tr w:rsidR="00330963" w:rsidRPr="00700640" w14:paraId="70143E1D" w14:textId="77777777" w:rsidTr="0057274E">
        <w:tc>
          <w:tcPr>
            <w:tcW w:w="455" w:type="dxa"/>
            <w:vAlign w:val="center"/>
          </w:tcPr>
          <w:p w14:paraId="1ACBFBFE" w14:textId="00DBAC3A" w:rsidR="00330963" w:rsidRPr="00700640" w:rsidRDefault="005C706E" w:rsidP="005C706E">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3" w:type="dxa"/>
          </w:tcPr>
          <w:p w14:paraId="2E236054" w14:textId="4BC287AC" w:rsidR="005C706E"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rPr>
              <w:t>組織效能評估有很多不同模式，競爭價值途徑認為可由「內部焦點 vs.外 部焦點」與「彈性 vs.控</w:t>
            </w:r>
            <w:r w:rsidRPr="00700640">
              <w:rPr>
                <w:rFonts w:ascii="標楷體" w:eastAsia="標楷體" w:hAnsi="標楷體" w:cstheme="majorHAnsi" w:hint="eastAsia"/>
              </w:rPr>
              <w:lastRenderedPageBreak/>
              <w:t xml:space="preserve">制」兩軸分為四類型，若組織重視穩定與秩序的效能，強調組織內資訊必須充分傳播，是屬於哪一種組織效能評估模型？ </w:t>
            </w:r>
          </w:p>
          <w:p w14:paraId="1E333396" w14:textId="77777777" w:rsidR="005C706E"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rPr>
              <w:t xml:space="preserve">(A) 人群關係模型（個人*彈性） </w:t>
            </w:r>
          </w:p>
          <w:p w14:paraId="2D4EB665" w14:textId="77777777" w:rsidR="005C706E"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rPr>
              <w:t xml:space="preserve">(B) 開放系統模型（組織*彈性） </w:t>
            </w:r>
          </w:p>
          <w:p w14:paraId="3FB7FD4F" w14:textId="77777777" w:rsidR="005C706E"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rPr>
              <w:t xml:space="preserve">(C) 理性目標模型（組織*控制） </w:t>
            </w:r>
          </w:p>
          <w:p w14:paraId="1E8F0735" w14:textId="6AF81ECD" w:rsidR="00330963"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rPr>
              <w:t xml:space="preserve">(D) 內部程序模型（個人*控制） </w:t>
            </w:r>
          </w:p>
        </w:tc>
      </w:tr>
      <w:tr w:rsidR="00330963" w:rsidRPr="00700640" w14:paraId="7211DDFE" w14:textId="77777777" w:rsidTr="0057274E">
        <w:tc>
          <w:tcPr>
            <w:tcW w:w="455" w:type="dxa"/>
          </w:tcPr>
          <w:p w14:paraId="539FD1C6" w14:textId="77777777" w:rsidR="00330963" w:rsidRPr="00700640" w:rsidRDefault="00330963" w:rsidP="00EE6255">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353F80DB" w14:textId="77777777" w:rsidR="00330963" w:rsidRPr="00700640" w:rsidRDefault="00330963" w:rsidP="00EE625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631FFE51" w14:textId="5ECD5204" w:rsidR="00330963" w:rsidRPr="00700640" w:rsidRDefault="00330963" w:rsidP="00EE6255">
            <w:pPr>
              <w:spacing w:line="400" w:lineRule="exact"/>
              <w:rPr>
                <w:rFonts w:ascii="標楷體" w:eastAsia="標楷體" w:hAnsi="標楷體" w:cstheme="majorHAnsi"/>
              </w:rPr>
            </w:pPr>
          </w:p>
          <w:p w14:paraId="5D6C4E81" w14:textId="77777777" w:rsidR="005C706E" w:rsidRPr="00700640" w:rsidRDefault="005C706E" w:rsidP="00EE6255">
            <w:pPr>
              <w:spacing w:line="400" w:lineRule="exact"/>
              <w:rPr>
                <w:rFonts w:ascii="標楷體" w:eastAsia="標楷體" w:hAnsi="標楷體" w:cstheme="majorHAnsi"/>
              </w:rPr>
            </w:pPr>
          </w:p>
          <w:p w14:paraId="1F0C85FA" w14:textId="77777777" w:rsidR="005C706E" w:rsidRPr="00700640" w:rsidRDefault="005C706E" w:rsidP="00EE6255">
            <w:pPr>
              <w:spacing w:line="400" w:lineRule="exact"/>
              <w:rPr>
                <w:rFonts w:ascii="標楷體" w:eastAsia="標楷體" w:hAnsi="標楷體" w:cstheme="majorHAnsi"/>
              </w:rPr>
            </w:pPr>
          </w:p>
          <w:p w14:paraId="3E7C9CDD" w14:textId="77777777" w:rsidR="005C706E" w:rsidRPr="00700640" w:rsidRDefault="005C706E" w:rsidP="00EE6255">
            <w:pPr>
              <w:spacing w:line="400" w:lineRule="exact"/>
              <w:rPr>
                <w:rFonts w:ascii="標楷體" w:eastAsia="標楷體" w:hAnsi="標楷體" w:cstheme="majorHAnsi"/>
              </w:rPr>
            </w:pPr>
          </w:p>
          <w:p w14:paraId="4D9AAA58" w14:textId="77777777" w:rsidR="005C706E" w:rsidRPr="00700640" w:rsidRDefault="005C706E" w:rsidP="00EE6255">
            <w:pPr>
              <w:spacing w:line="400" w:lineRule="exact"/>
              <w:rPr>
                <w:rFonts w:ascii="標楷體" w:eastAsia="標楷體" w:hAnsi="標楷體" w:cstheme="majorHAnsi"/>
              </w:rPr>
            </w:pPr>
          </w:p>
          <w:p w14:paraId="4185C690" w14:textId="411A0D65" w:rsidR="005C706E" w:rsidRPr="00700640" w:rsidRDefault="005C706E" w:rsidP="00EE6255">
            <w:pPr>
              <w:spacing w:line="400" w:lineRule="exact"/>
              <w:rPr>
                <w:rFonts w:ascii="標楷體" w:eastAsia="標楷體" w:hAnsi="標楷體" w:cstheme="majorHAnsi"/>
              </w:rPr>
            </w:pPr>
          </w:p>
          <w:p w14:paraId="46467EC4" w14:textId="77777777" w:rsidR="005C706E" w:rsidRPr="00700640" w:rsidRDefault="005C706E" w:rsidP="00EE6255">
            <w:pPr>
              <w:spacing w:line="400" w:lineRule="exact"/>
              <w:rPr>
                <w:rFonts w:ascii="標楷體" w:eastAsia="標楷體" w:hAnsi="標楷體" w:cstheme="majorHAnsi"/>
              </w:rPr>
            </w:pPr>
          </w:p>
          <w:p w14:paraId="603F28EC" w14:textId="5BD65BDB" w:rsidR="005C706E" w:rsidRPr="00700640" w:rsidRDefault="005C706E" w:rsidP="00EE6255">
            <w:pPr>
              <w:spacing w:line="400" w:lineRule="exact"/>
              <w:rPr>
                <w:rFonts w:ascii="標楷體" w:eastAsia="標楷體" w:hAnsi="標楷體" w:cstheme="majorHAnsi"/>
              </w:rPr>
            </w:pPr>
            <w:r w:rsidRPr="00700640">
              <w:rPr>
                <w:rFonts w:ascii="標楷體" w:eastAsia="標楷體" w:hAnsi="標楷體" w:cstheme="majorHAnsi"/>
                <w:noProof/>
              </w:rPr>
              <w:drawing>
                <wp:inline distT="0" distB="0" distL="0" distR="0" wp14:anchorId="157C333F" wp14:editId="58C6C091">
                  <wp:extent cx="2619820" cy="1800000"/>
                  <wp:effectExtent l="0" t="0" r="0" b="381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螢幕快照 2018-01-29 20.46.34.png"/>
                          <pic:cNvPicPr/>
                        </pic:nvPicPr>
                        <pic:blipFill>
                          <a:blip r:embed="rId51">
                            <a:extLst>
                              <a:ext uri="{28A0092B-C50C-407E-A947-70E740481C1C}">
                                <a14:useLocalDpi xmlns:a14="http://schemas.microsoft.com/office/drawing/2010/main" val="0"/>
                              </a:ext>
                            </a:extLst>
                          </a:blip>
                          <a:stretch>
                            <a:fillRect/>
                          </a:stretch>
                        </pic:blipFill>
                        <pic:spPr>
                          <a:xfrm>
                            <a:off x="0" y="0"/>
                            <a:ext cx="2619820" cy="1800000"/>
                          </a:xfrm>
                          <a:prstGeom prst="rect">
                            <a:avLst/>
                          </a:prstGeom>
                        </pic:spPr>
                      </pic:pic>
                    </a:graphicData>
                  </a:graphic>
                </wp:inline>
              </w:drawing>
            </w:r>
          </w:p>
        </w:tc>
      </w:tr>
      <w:tr w:rsidR="00330963" w:rsidRPr="00700640" w14:paraId="736103CB" w14:textId="77777777" w:rsidTr="0057274E">
        <w:tc>
          <w:tcPr>
            <w:tcW w:w="455" w:type="dxa"/>
            <w:vAlign w:val="center"/>
          </w:tcPr>
          <w:p w14:paraId="327E4792" w14:textId="566D69A7" w:rsidR="00330963" w:rsidRPr="00700640" w:rsidRDefault="001337FC" w:rsidP="001337FC">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3" w:type="dxa"/>
          </w:tcPr>
          <w:p w14:paraId="5859A8AC"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教育行政倫理」係指教育行政人員本身對其長官、同事、及部屬，所持 有的特定分寸與責任。根據 Starratt(1991)所提出之理念，試問下列何者 不是他所提及之教育行政倫理層面？ </w:t>
            </w:r>
          </w:p>
          <w:p w14:paraId="02A8A9C0"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(A)批判的倫理 </w:t>
            </w:r>
          </w:p>
          <w:p w14:paraId="1B84E75F"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(B)正義的倫理 </w:t>
            </w:r>
          </w:p>
          <w:p w14:paraId="54ACD8F7"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(C)關懷的倫理 </w:t>
            </w:r>
          </w:p>
          <w:p w14:paraId="318C6DE7" w14:textId="1B84F310" w:rsidR="00330963"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(D)德行的倫理 </w:t>
            </w:r>
          </w:p>
        </w:tc>
      </w:tr>
      <w:tr w:rsidR="00330963" w:rsidRPr="00700640" w14:paraId="7D28CA01" w14:textId="77777777" w:rsidTr="0057274E">
        <w:tc>
          <w:tcPr>
            <w:tcW w:w="455" w:type="dxa"/>
          </w:tcPr>
          <w:p w14:paraId="6BDB6A85" w14:textId="77777777" w:rsidR="00330963" w:rsidRPr="00700640" w:rsidRDefault="00330963" w:rsidP="00EE6255">
            <w:pPr>
              <w:spacing w:line="400" w:lineRule="exact"/>
              <w:rPr>
                <w:rFonts w:ascii="標楷體" w:eastAsia="標楷體" w:hAnsi="標楷體" w:cstheme="majorHAnsi"/>
                <w:b/>
              </w:rPr>
            </w:pPr>
            <w:r w:rsidRPr="00700640">
              <w:rPr>
                <w:rFonts w:ascii="標楷體" w:eastAsia="標楷體" w:hAnsi="標楷體" w:cstheme="majorHAnsi"/>
                <w:b/>
              </w:rPr>
              <w:t>解</w:t>
            </w:r>
          </w:p>
          <w:p w14:paraId="5B92602F" w14:textId="77777777" w:rsidR="00330963" w:rsidRPr="00700640" w:rsidRDefault="00330963" w:rsidP="00EE625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555ABA5A" w14:textId="04112CA6"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b/>
                <w:color w:val="FF0000"/>
              </w:rPr>
              <w:t>Starratt</w:t>
            </w:r>
          </w:p>
          <w:p w14:paraId="47B290B5" w14:textId="6A607BDB"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b/>
                <w:color w:val="0070C0"/>
              </w:rPr>
              <w:t xml:space="preserve">關懷的倫理 </w:t>
            </w:r>
            <w:r w:rsidRPr="00700640">
              <w:rPr>
                <w:rFonts w:ascii="標楷體" w:eastAsia="標楷體" w:hAnsi="標楷體" w:cstheme="majorHAnsi" w:hint="eastAsia"/>
              </w:rPr>
              <w:t>涉及與他人的關係，以及所伴隨的責任，同時也包括與環境的關係，行政人員能夠以身作則，時時關懷別人和環境。</w:t>
            </w:r>
          </w:p>
          <w:p w14:paraId="5A57372A" w14:textId="4907CCCB"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b/>
                <w:color w:val="0070C0"/>
              </w:rPr>
              <w:t xml:space="preserve">正義的倫理 </w:t>
            </w:r>
            <w:r w:rsidRPr="00700640">
              <w:rPr>
                <w:rFonts w:ascii="標楷體" w:eastAsia="標楷體" w:hAnsi="標楷體" w:cstheme="majorHAnsi" w:hint="eastAsia"/>
              </w:rPr>
              <w:t>涉及到對於個人和社群選擇的均等和公平關係行政人員應提供學生公平的學習機會和環境。</w:t>
            </w:r>
          </w:p>
          <w:p w14:paraId="1980CC42" w14:textId="0387DCEE" w:rsidR="00330963"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b/>
                <w:color w:val="0070C0"/>
              </w:rPr>
              <w:t xml:space="preserve">批判的倫理 </w:t>
            </w:r>
            <w:r w:rsidRPr="00700640">
              <w:rPr>
                <w:rFonts w:ascii="標楷體" w:eastAsia="標楷體" w:hAnsi="標楷體" w:cstheme="majorHAnsi" w:hint="eastAsia"/>
              </w:rPr>
              <w:t>批判學校不合理的部份並尋求改進。</w:t>
            </w:r>
          </w:p>
        </w:tc>
      </w:tr>
      <w:tr w:rsidR="00330963" w:rsidRPr="00700640" w14:paraId="4D8489C5" w14:textId="77777777" w:rsidTr="0057274E">
        <w:tc>
          <w:tcPr>
            <w:tcW w:w="455" w:type="dxa"/>
            <w:vAlign w:val="center"/>
          </w:tcPr>
          <w:p w14:paraId="20DA73E3" w14:textId="10BBC839" w:rsidR="00330963" w:rsidRPr="00700640" w:rsidRDefault="008B1AD6" w:rsidP="008B1AD6">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3" w:type="dxa"/>
          </w:tcPr>
          <w:p w14:paraId="54B49466" w14:textId="71B03A5C"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賀茲柏（F. Herzberg）提出激勵保健理論，認為影響組織成員滿意度的因素是激勵，下列何者是重要的激勵因素? </w:t>
            </w:r>
          </w:p>
          <w:p w14:paraId="2EADECE4"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(A)薪資 </w:t>
            </w:r>
          </w:p>
          <w:p w14:paraId="6165A684"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(B)成就感 </w:t>
            </w:r>
          </w:p>
          <w:p w14:paraId="13B1FEEE"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(C)工作環境 </w:t>
            </w:r>
          </w:p>
          <w:p w14:paraId="779C981D" w14:textId="21E1E238" w:rsidR="00330963"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(D)升遷發展 </w:t>
            </w:r>
          </w:p>
        </w:tc>
      </w:tr>
      <w:tr w:rsidR="00330963" w:rsidRPr="00700640" w14:paraId="0C1AA6D5" w14:textId="77777777" w:rsidTr="0057274E">
        <w:tc>
          <w:tcPr>
            <w:tcW w:w="455" w:type="dxa"/>
          </w:tcPr>
          <w:p w14:paraId="70A62082" w14:textId="77777777" w:rsidR="00330963" w:rsidRPr="00700640" w:rsidRDefault="00330963" w:rsidP="00EE6255">
            <w:pPr>
              <w:spacing w:line="400" w:lineRule="exact"/>
              <w:rPr>
                <w:rFonts w:ascii="標楷體" w:eastAsia="標楷體" w:hAnsi="標楷體" w:cstheme="majorHAnsi"/>
                <w:b/>
              </w:rPr>
            </w:pPr>
            <w:r w:rsidRPr="00700640">
              <w:rPr>
                <w:rFonts w:ascii="標楷體" w:eastAsia="標楷體" w:hAnsi="標楷體" w:cstheme="majorHAnsi"/>
                <w:b/>
              </w:rPr>
              <w:t>解</w:t>
            </w:r>
          </w:p>
          <w:p w14:paraId="303A022E" w14:textId="77777777" w:rsidR="00330963" w:rsidRPr="00700640" w:rsidRDefault="00330963" w:rsidP="00EE625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3C72685E" w14:textId="77777777" w:rsidR="00330963" w:rsidRPr="00700640" w:rsidRDefault="00330963" w:rsidP="00EE6255">
            <w:pPr>
              <w:spacing w:line="400" w:lineRule="exact"/>
              <w:rPr>
                <w:rFonts w:ascii="標楷體" w:eastAsia="標楷體" w:hAnsi="標楷體" w:cstheme="majorHAnsi"/>
              </w:rPr>
            </w:pPr>
          </w:p>
        </w:tc>
      </w:tr>
      <w:tr w:rsidR="00330963" w:rsidRPr="00700640" w14:paraId="00B3BD1D" w14:textId="77777777" w:rsidTr="0057274E">
        <w:tc>
          <w:tcPr>
            <w:tcW w:w="455" w:type="dxa"/>
            <w:vAlign w:val="center"/>
          </w:tcPr>
          <w:p w14:paraId="757EF432" w14:textId="55AC84D6" w:rsidR="00330963" w:rsidRPr="00700640" w:rsidRDefault="003430AE" w:rsidP="003430AE">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3" w:type="dxa"/>
          </w:tcPr>
          <w:p w14:paraId="70DC82D8" w14:textId="3E5577EE" w:rsidR="003430AE"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 xml:space="preserve">張老師進行班級經營策略分析時，應用 SWOT 分析來擬定適宜的班 級經營策略，其中發現師生具有電腦運用的良好能力，同時也具備 充足的教學設備，學校及主管教育行政機關也積極提倡電腦資訊科 技應用於教學情境中，因此張老師選擇以電腦科技融入班級教學與管理的策略，這是屬於以下哪種策略的決定？ </w:t>
            </w:r>
          </w:p>
          <w:p w14:paraId="56947BAC" w14:textId="77777777" w:rsidR="003430AE"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lastRenderedPageBreak/>
              <w:t xml:space="preserve">(A)主動策略 </w:t>
            </w:r>
          </w:p>
          <w:p w14:paraId="19596235" w14:textId="77777777" w:rsidR="003430AE"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 xml:space="preserve">(B)預防策略 </w:t>
            </w:r>
          </w:p>
          <w:p w14:paraId="1519543D" w14:textId="77777777" w:rsidR="003430AE"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 xml:space="preserve">(C)補強策略 </w:t>
            </w:r>
          </w:p>
          <w:p w14:paraId="226B128F" w14:textId="388B5E46" w:rsidR="00330963"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(D)修正策略</w:t>
            </w:r>
          </w:p>
        </w:tc>
      </w:tr>
      <w:tr w:rsidR="00330963" w:rsidRPr="00700640" w14:paraId="771BE4E1" w14:textId="77777777" w:rsidTr="0057274E">
        <w:tc>
          <w:tcPr>
            <w:tcW w:w="455" w:type="dxa"/>
          </w:tcPr>
          <w:p w14:paraId="0A6AA7C1" w14:textId="77777777" w:rsidR="00330963" w:rsidRPr="00700640" w:rsidRDefault="00330963" w:rsidP="00EE6255">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38B23CA8" w14:textId="77777777" w:rsidR="00330963" w:rsidRPr="00700640" w:rsidRDefault="00330963" w:rsidP="00EE625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16A94B2F" w14:textId="0314B556" w:rsidR="003430AE"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優勢+機會SO 策略(攻擊策略)  劣勢+機會WO策略(補強策略)</w:t>
            </w:r>
          </w:p>
          <w:p w14:paraId="28CDB816" w14:textId="01166E73" w:rsidR="00330963"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優勢+威脅ST 策略(預防策略)  劣勢+威脅WT 策略(退避策略)</w:t>
            </w:r>
          </w:p>
        </w:tc>
      </w:tr>
      <w:tr w:rsidR="00330963" w:rsidRPr="00700640" w14:paraId="7055251B" w14:textId="77777777" w:rsidTr="0057274E">
        <w:tc>
          <w:tcPr>
            <w:tcW w:w="455" w:type="dxa"/>
            <w:vAlign w:val="center"/>
          </w:tcPr>
          <w:p w14:paraId="0428711F" w14:textId="71C1D458" w:rsidR="00330963" w:rsidRPr="00700640" w:rsidRDefault="002E45E5" w:rsidP="002E45E5">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3" w:type="dxa"/>
          </w:tcPr>
          <w:p w14:paraId="2B5F8AEF" w14:textId="77777777" w:rsidR="002E45E5" w:rsidRPr="00700640" w:rsidRDefault="002E45E5" w:rsidP="002E45E5">
            <w:pPr>
              <w:spacing w:line="400" w:lineRule="exact"/>
              <w:rPr>
                <w:rFonts w:ascii="標楷體" w:eastAsia="標楷體" w:hAnsi="標楷體" w:cstheme="majorHAnsi"/>
              </w:rPr>
            </w:pPr>
            <w:r w:rsidRPr="00700640">
              <w:rPr>
                <w:rFonts w:ascii="標楷體" w:eastAsia="標楷體" w:hAnsi="標楷體" w:cstheme="majorHAnsi" w:hint="eastAsia"/>
              </w:rPr>
              <w:t xml:space="preserve">在行政決策中，主張「快思慢想」(Thinking Fast and Slow)的學者是誰？ </w:t>
            </w:r>
          </w:p>
          <w:p w14:paraId="0B61C540" w14:textId="77777777" w:rsidR="002E45E5" w:rsidRPr="00700640" w:rsidRDefault="002E45E5" w:rsidP="002E45E5">
            <w:pPr>
              <w:spacing w:line="400" w:lineRule="exact"/>
              <w:rPr>
                <w:rFonts w:ascii="標楷體" w:eastAsia="標楷體" w:hAnsi="標楷體" w:cstheme="majorHAnsi"/>
              </w:rPr>
            </w:pPr>
            <w:r w:rsidRPr="00700640">
              <w:rPr>
                <w:rFonts w:ascii="標楷體" w:eastAsia="標楷體" w:hAnsi="標楷體" w:cstheme="majorHAnsi" w:hint="eastAsia"/>
              </w:rPr>
              <w:t xml:space="preserve">(A)賽蒙 (H.Simon) </w:t>
            </w:r>
          </w:p>
          <w:p w14:paraId="40D8D43C" w14:textId="77777777" w:rsidR="002E45E5" w:rsidRPr="00700640" w:rsidRDefault="002E45E5" w:rsidP="002E45E5">
            <w:pPr>
              <w:spacing w:line="400" w:lineRule="exact"/>
              <w:rPr>
                <w:rFonts w:ascii="標楷體" w:eastAsia="標楷體" w:hAnsi="標楷體" w:cstheme="majorHAnsi"/>
              </w:rPr>
            </w:pPr>
            <w:r w:rsidRPr="00700640">
              <w:rPr>
                <w:rFonts w:ascii="標楷體" w:eastAsia="標楷體" w:hAnsi="標楷體" w:cstheme="majorHAnsi" w:hint="eastAsia"/>
              </w:rPr>
              <w:t xml:space="preserve">(B)康納曼 (D.Kahneman) </w:t>
            </w:r>
          </w:p>
          <w:p w14:paraId="5952CD2C" w14:textId="77777777" w:rsidR="002E45E5" w:rsidRPr="00700640" w:rsidRDefault="002E45E5" w:rsidP="002E45E5">
            <w:pPr>
              <w:spacing w:line="400" w:lineRule="exact"/>
              <w:rPr>
                <w:rFonts w:ascii="標楷體" w:eastAsia="標楷體" w:hAnsi="標楷體" w:cstheme="majorHAnsi"/>
              </w:rPr>
            </w:pPr>
            <w:r w:rsidRPr="00700640">
              <w:rPr>
                <w:rFonts w:ascii="標楷體" w:eastAsia="標楷體" w:hAnsi="標楷體" w:cstheme="majorHAnsi" w:hint="eastAsia"/>
              </w:rPr>
              <w:t xml:space="preserve">(C)杜威 (J.Dewey) </w:t>
            </w:r>
          </w:p>
          <w:p w14:paraId="1E885C99" w14:textId="6C6ECD2B" w:rsidR="00330963" w:rsidRPr="00700640" w:rsidRDefault="002E45E5" w:rsidP="002E45E5">
            <w:pPr>
              <w:spacing w:line="400" w:lineRule="exact"/>
              <w:rPr>
                <w:rFonts w:ascii="標楷體" w:eastAsia="標楷體" w:hAnsi="標楷體" w:cstheme="majorHAnsi"/>
              </w:rPr>
            </w:pPr>
            <w:r w:rsidRPr="00700640">
              <w:rPr>
                <w:rFonts w:ascii="標楷體" w:eastAsia="標楷體" w:hAnsi="標楷體" w:cstheme="majorHAnsi" w:hint="eastAsia"/>
              </w:rPr>
              <w:t xml:space="preserve">(D)費德勒 (F.E.Fiedler) </w:t>
            </w:r>
          </w:p>
        </w:tc>
      </w:tr>
      <w:tr w:rsidR="00330963" w:rsidRPr="00700640" w14:paraId="5D597848" w14:textId="77777777" w:rsidTr="0057274E">
        <w:tc>
          <w:tcPr>
            <w:tcW w:w="455" w:type="dxa"/>
          </w:tcPr>
          <w:p w14:paraId="0D7D809C" w14:textId="77777777" w:rsidR="00330963" w:rsidRPr="00700640" w:rsidRDefault="00330963" w:rsidP="00EE6255">
            <w:pPr>
              <w:spacing w:line="400" w:lineRule="exact"/>
              <w:rPr>
                <w:rFonts w:ascii="標楷體" w:eastAsia="標楷體" w:hAnsi="標楷體" w:cstheme="majorHAnsi"/>
                <w:b/>
              </w:rPr>
            </w:pPr>
            <w:r w:rsidRPr="00700640">
              <w:rPr>
                <w:rFonts w:ascii="標楷體" w:eastAsia="標楷體" w:hAnsi="標楷體" w:cstheme="majorHAnsi"/>
                <w:b/>
              </w:rPr>
              <w:t>解</w:t>
            </w:r>
          </w:p>
          <w:p w14:paraId="22BBA7A2" w14:textId="77777777" w:rsidR="00330963" w:rsidRPr="00700640" w:rsidRDefault="00330963" w:rsidP="00EE625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141AA5DB" w14:textId="77777777" w:rsidR="00330963" w:rsidRPr="00700640" w:rsidRDefault="00330963" w:rsidP="00EE6255">
            <w:pPr>
              <w:spacing w:line="400" w:lineRule="exact"/>
              <w:rPr>
                <w:rFonts w:ascii="標楷體" w:eastAsia="標楷體" w:hAnsi="標楷體" w:cstheme="majorHAnsi"/>
              </w:rPr>
            </w:pPr>
          </w:p>
        </w:tc>
      </w:tr>
      <w:tr w:rsidR="00B04590" w:rsidRPr="00700640" w14:paraId="257FF7DC" w14:textId="77777777" w:rsidTr="0057274E">
        <w:tc>
          <w:tcPr>
            <w:tcW w:w="455" w:type="dxa"/>
            <w:vAlign w:val="center"/>
          </w:tcPr>
          <w:p w14:paraId="4C684510" w14:textId="3125B0BC" w:rsidR="00B04590" w:rsidRPr="00700640" w:rsidRDefault="00B04590" w:rsidP="00B04590">
            <w:pPr>
              <w:spacing w:line="400" w:lineRule="exact"/>
              <w:rPr>
                <w:rFonts w:ascii="標楷體" w:eastAsia="標楷體" w:hAnsi="標楷體" w:cstheme="majorHAnsi"/>
              </w:rPr>
            </w:pPr>
            <w:r w:rsidRPr="00700640">
              <w:rPr>
                <w:rFonts w:ascii="標楷體" w:eastAsia="標楷體" w:hAnsi="標楷體"/>
              </w:rPr>
              <w:t>B</w:t>
            </w:r>
          </w:p>
        </w:tc>
        <w:tc>
          <w:tcPr>
            <w:tcW w:w="10873" w:type="dxa"/>
          </w:tcPr>
          <w:p w14:paraId="0DF9D77F" w14:textId="77777777" w:rsidR="00B04590" w:rsidRPr="00700640" w:rsidRDefault="00B04590" w:rsidP="00B04590">
            <w:pPr>
              <w:spacing w:line="400" w:lineRule="exact"/>
              <w:rPr>
                <w:rFonts w:ascii="標楷體" w:eastAsia="標楷體" w:hAnsi="標楷體"/>
              </w:rPr>
            </w:pPr>
            <w:r w:rsidRPr="00700640">
              <w:rPr>
                <w:rFonts w:ascii="標楷體" w:eastAsia="標楷體" w:hAnsi="標楷體" w:hint="eastAsia"/>
              </w:rPr>
              <w:t xml:space="preserve">支持「慎思模式」（deliberation model）的課程發展者主張 </w:t>
            </w:r>
          </w:p>
          <w:p w14:paraId="44CCD1AB" w14:textId="77777777" w:rsidR="00B04590" w:rsidRPr="00700640" w:rsidRDefault="00B04590" w:rsidP="00B04590">
            <w:pPr>
              <w:spacing w:line="400" w:lineRule="exact"/>
              <w:rPr>
                <w:rFonts w:ascii="標楷體" w:eastAsia="標楷體" w:hAnsi="標楷體"/>
              </w:rPr>
            </w:pPr>
            <w:r w:rsidRPr="00700640">
              <w:rPr>
                <w:rFonts w:ascii="標楷體" w:eastAsia="標楷體" w:hAnsi="標楷體" w:hint="eastAsia"/>
              </w:rPr>
              <w:t xml:space="preserve">(A)慎思模式的過程，乃是一種技術性的直線行動 </w:t>
            </w:r>
          </w:p>
          <w:p w14:paraId="00945F3F" w14:textId="77777777" w:rsidR="00B04590" w:rsidRPr="00700640" w:rsidRDefault="00B04590" w:rsidP="00B04590">
            <w:pPr>
              <w:spacing w:line="400" w:lineRule="exact"/>
              <w:rPr>
                <w:rFonts w:ascii="標楷體" w:eastAsia="標楷體" w:hAnsi="標楷體"/>
              </w:rPr>
            </w:pPr>
            <w:r w:rsidRPr="00700640">
              <w:rPr>
                <w:rFonts w:ascii="標楷體" w:eastAsia="標楷體" w:hAnsi="標楷體" w:hint="eastAsia"/>
              </w:rPr>
              <w:t xml:space="preserve">(B)透過慎思，個人參與課程決定 </w:t>
            </w:r>
          </w:p>
          <w:p w14:paraId="5716AA5C" w14:textId="77777777" w:rsidR="00B04590" w:rsidRPr="00700640" w:rsidRDefault="00B04590" w:rsidP="00B04590">
            <w:pPr>
              <w:spacing w:line="400" w:lineRule="exact"/>
              <w:rPr>
                <w:rFonts w:ascii="標楷體" w:eastAsia="標楷體" w:hAnsi="標楷體"/>
              </w:rPr>
            </w:pPr>
            <w:r w:rsidRPr="00700640">
              <w:rPr>
                <w:rFonts w:ascii="標楷體" w:eastAsia="標楷體" w:hAnsi="標楷體" w:hint="eastAsia"/>
              </w:rPr>
              <w:t xml:space="preserve">(C)慎思是一種系統思考、回饋與調整的科學化過程 </w:t>
            </w:r>
          </w:p>
          <w:p w14:paraId="572E47A9" w14:textId="1B92674A" w:rsidR="00B04590" w:rsidRPr="00700640" w:rsidRDefault="00B04590" w:rsidP="00B04590">
            <w:pPr>
              <w:spacing w:line="400" w:lineRule="exact"/>
              <w:rPr>
                <w:rFonts w:ascii="標楷體" w:eastAsia="標楷體" w:hAnsi="標楷體" w:cstheme="majorHAnsi"/>
              </w:rPr>
            </w:pPr>
            <w:r w:rsidRPr="00700640">
              <w:rPr>
                <w:rFonts w:ascii="標楷體" w:eastAsia="標楷體" w:hAnsi="標楷體" w:hint="eastAsia"/>
              </w:rPr>
              <w:t>(D)慎思模式具有立場堅定、不公開的特性</w:t>
            </w:r>
          </w:p>
        </w:tc>
      </w:tr>
      <w:tr w:rsidR="00B04590" w:rsidRPr="00700640" w14:paraId="5F09E6E9" w14:textId="77777777" w:rsidTr="0057274E">
        <w:tc>
          <w:tcPr>
            <w:tcW w:w="455" w:type="dxa"/>
          </w:tcPr>
          <w:p w14:paraId="7AF6AE87" w14:textId="0FAA7CBE" w:rsidR="00B04590" w:rsidRPr="00700640" w:rsidRDefault="00B04590" w:rsidP="00B04590">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73" w:type="dxa"/>
          </w:tcPr>
          <w:p w14:paraId="1A804CA8" w14:textId="77777777" w:rsidR="00B04590" w:rsidRPr="00700640" w:rsidRDefault="00B04590" w:rsidP="00B04590">
            <w:pPr>
              <w:spacing w:line="400" w:lineRule="exact"/>
              <w:rPr>
                <w:rFonts w:ascii="標楷體" w:eastAsia="標楷體" w:hAnsi="標楷體"/>
                <w:b/>
                <w:color w:val="00B050"/>
              </w:rPr>
            </w:pPr>
            <w:r w:rsidRPr="00700640">
              <w:rPr>
                <w:rFonts w:ascii="標楷體" w:eastAsia="標楷體" w:hAnsi="標楷體" w:hint="eastAsia"/>
                <w:b/>
                <w:color w:val="00B050"/>
              </w:rPr>
              <w:t>慎思模式</w:t>
            </w:r>
          </w:p>
          <w:p w14:paraId="47099562" w14:textId="77777777" w:rsidR="00B04590" w:rsidRPr="00700640" w:rsidRDefault="00B04590" w:rsidP="00B04590">
            <w:pPr>
              <w:spacing w:line="400" w:lineRule="exact"/>
              <w:rPr>
                <w:rFonts w:ascii="標楷體" w:eastAsia="標楷體" w:hAnsi="標楷體"/>
              </w:rPr>
            </w:pPr>
            <w:r w:rsidRPr="00700640">
              <w:rPr>
                <w:rFonts w:ascii="標楷體" w:eastAsia="標楷體" w:hAnsi="標楷體" w:hint="eastAsia"/>
              </w:rPr>
              <w:t>1.共同元素：學科內容、社會環境、教師、學生。</w:t>
            </w:r>
          </w:p>
          <w:p w14:paraId="55B4ADF6" w14:textId="77777777" w:rsidR="00B04590" w:rsidRPr="00700640" w:rsidRDefault="00B04590" w:rsidP="00B04590">
            <w:pPr>
              <w:spacing w:line="400" w:lineRule="exact"/>
              <w:rPr>
                <w:rFonts w:ascii="標楷體" w:eastAsia="標楷體" w:hAnsi="標楷體"/>
              </w:rPr>
            </w:pPr>
            <w:r w:rsidRPr="00700640">
              <w:rPr>
                <w:rFonts w:ascii="標楷體" w:eastAsia="標楷體" w:hAnsi="標楷體" w:hint="eastAsia"/>
              </w:rPr>
              <w:t>2.多元課程將有助於教師教學反省、課程領導品質提升，課程改革概念化，促進學生進行有意義學習。</w:t>
            </w:r>
          </w:p>
          <w:p w14:paraId="0F829CA6" w14:textId="77777777" w:rsidR="00B04590" w:rsidRPr="00700640" w:rsidRDefault="00B04590" w:rsidP="00B04590">
            <w:pPr>
              <w:spacing w:line="400" w:lineRule="exact"/>
              <w:rPr>
                <w:rFonts w:ascii="標楷體" w:eastAsia="標楷體" w:hAnsi="標楷體"/>
              </w:rPr>
            </w:pPr>
            <w:r w:rsidRPr="00700640">
              <w:rPr>
                <w:rFonts w:ascii="標楷體" w:eastAsia="標楷體" w:hAnsi="標楷體" w:hint="eastAsia"/>
              </w:rPr>
              <w:t>3.課程慎思式進行現實社會建構的過程，充滿利益與衝突的糾葛。</w:t>
            </w:r>
          </w:p>
          <w:p w14:paraId="649263C2" w14:textId="20C03D76" w:rsidR="00B04590" w:rsidRPr="00700640" w:rsidRDefault="00B04590" w:rsidP="00B04590">
            <w:pPr>
              <w:spacing w:line="400" w:lineRule="exact"/>
              <w:rPr>
                <w:rFonts w:ascii="標楷體" w:eastAsia="標楷體" w:hAnsi="標楷體" w:cstheme="majorHAnsi"/>
              </w:rPr>
            </w:pPr>
            <w:r w:rsidRPr="00700640">
              <w:rPr>
                <w:rFonts w:ascii="標楷體" w:eastAsia="標楷體" w:hAnsi="標楷體" w:hint="eastAsia"/>
              </w:rPr>
              <w:t>4.慎思是發現的課程，非直線性，要考慮各種選項和多元的衝突。</w:t>
            </w:r>
          </w:p>
        </w:tc>
      </w:tr>
      <w:tr w:rsidR="00330963" w:rsidRPr="00700640" w14:paraId="3107FDEB" w14:textId="77777777" w:rsidTr="0057274E">
        <w:tc>
          <w:tcPr>
            <w:tcW w:w="455" w:type="dxa"/>
            <w:vAlign w:val="center"/>
          </w:tcPr>
          <w:p w14:paraId="19EC65E5" w14:textId="44F44D28" w:rsidR="00330963" w:rsidRPr="00700640" w:rsidRDefault="00F31887" w:rsidP="00F31887">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3" w:type="dxa"/>
          </w:tcPr>
          <w:p w14:paraId="56591B61" w14:textId="77777777" w:rsidR="00F31887" w:rsidRPr="00700640" w:rsidRDefault="00F31887" w:rsidP="00F31887">
            <w:pPr>
              <w:spacing w:line="400" w:lineRule="exact"/>
              <w:rPr>
                <w:rFonts w:ascii="標楷體" w:eastAsia="標楷體" w:hAnsi="標楷體" w:cstheme="majorHAnsi"/>
              </w:rPr>
            </w:pPr>
            <w:r w:rsidRPr="00700640">
              <w:rPr>
                <w:rFonts w:ascii="標楷體" w:eastAsia="標楷體" w:hAnsi="標楷體" w:cstheme="majorHAnsi" w:hint="eastAsia"/>
              </w:rPr>
              <w:t xml:space="preserve">學校效能很重要，而在評量學校效能時有一些模式分別由不同的著重點切入，請問對於組織的健康和生存極為重視的應該較屬下列何種模式？ </w:t>
            </w:r>
          </w:p>
          <w:p w14:paraId="337C2CD5" w14:textId="77777777" w:rsidR="00F31887" w:rsidRPr="00700640" w:rsidRDefault="00F31887" w:rsidP="00F31887">
            <w:pPr>
              <w:spacing w:line="400" w:lineRule="exact"/>
              <w:rPr>
                <w:rFonts w:ascii="標楷體" w:eastAsia="標楷體" w:hAnsi="標楷體" w:cstheme="majorHAnsi"/>
              </w:rPr>
            </w:pPr>
            <w:r w:rsidRPr="00700640">
              <w:rPr>
                <w:rFonts w:ascii="標楷體" w:eastAsia="標楷體" w:hAnsi="標楷體" w:cstheme="majorHAnsi" w:hint="eastAsia"/>
              </w:rPr>
              <w:t xml:space="preserve">(A)目標中心模式 </w:t>
            </w:r>
          </w:p>
          <w:p w14:paraId="3DD0C3FE" w14:textId="77777777" w:rsidR="00F31887" w:rsidRPr="00700640" w:rsidRDefault="00F31887" w:rsidP="00F31887">
            <w:pPr>
              <w:spacing w:line="400" w:lineRule="exact"/>
              <w:rPr>
                <w:rFonts w:ascii="標楷體" w:eastAsia="標楷體" w:hAnsi="標楷體" w:cstheme="majorHAnsi"/>
              </w:rPr>
            </w:pPr>
            <w:r w:rsidRPr="00700640">
              <w:rPr>
                <w:rFonts w:ascii="標楷體" w:eastAsia="標楷體" w:hAnsi="標楷體" w:cstheme="majorHAnsi" w:hint="eastAsia"/>
              </w:rPr>
              <w:t xml:space="preserve">(B)自然系統模式 </w:t>
            </w:r>
          </w:p>
          <w:p w14:paraId="0CFBAE3C" w14:textId="77777777" w:rsidR="00F31887" w:rsidRPr="00700640" w:rsidRDefault="00F31887" w:rsidP="00F31887">
            <w:pPr>
              <w:spacing w:line="400" w:lineRule="exact"/>
              <w:rPr>
                <w:rFonts w:ascii="標楷體" w:eastAsia="標楷體" w:hAnsi="標楷體" w:cstheme="majorHAnsi"/>
              </w:rPr>
            </w:pPr>
            <w:r w:rsidRPr="00700640">
              <w:rPr>
                <w:rFonts w:ascii="標楷體" w:eastAsia="標楷體" w:hAnsi="標楷體" w:cstheme="majorHAnsi" w:hint="eastAsia"/>
              </w:rPr>
              <w:t xml:space="preserve">(C)參與滿意模式 </w:t>
            </w:r>
          </w:p>
          <w:p w14:paraId="1D0DAF3A" w14:textId="1E4B2C6E" w:rsidR="00330963" w:rsidRPr="00700640" w:rsidRDefault="00F31887" w:rsidP="00F31887">
            <w:pPr>
              <w:spacing w:line="400" w:lineRule="exact"/>
              <w:rPr>
                <w:rFonts w:ascii="標楷體" w:eastAsia="標楷體" w:hAnsi="標楷體" w:cstheme="majorHAnsi"/>
              </w:rPr>
            </w:pPr>
            <w:r w:rsidRPr="00700640">
              <w:rPr>
                <w:rFonts w:ascii="標楷體" w:eastAsia="標楷體" w:hAnsi="標楷體" w:cstheme="majorHAnsi" w:hint="eastAsia"/>
              </w:rPr>
              <w:t>(D)學生成就模式</w:t>
            </w:r>
          </w:p>
        </w:tc>
      </w:tr>
      <w:tr w:rsidR="00330963" w:rsidRPr="00700640" w14:paraId="67563E5B" w14:textId="77777777" w:rsidTr="0057274E">
        <w:tc>
          <w:tcPr>
            <w:tcW w:w="455" w:type="dxa"/>
          </w:tcPr>
          <w:p w14:paraId="1AA4DC8B" w14:textId="77777777" w:rsidR="00330963" w:rsidRPr="00700640" w:rsidRDefault="00330963" w:rsidP="00EE6255">
            <w:pPr>
              <w:spacing w:line="400" w:lineRule="exact"/>
              <w:rPr>
                <w:rFonts w:ascii="標楷體" w:eastAsia="標楷體" w:hAnsi="標楷體" w:cstheme="majorHAnsi"/>
                <w:b/>
              </w:rPr>
            </w:pPr>
            <w:r w:rsidRPr="00700640">
              <w:rPr>
                <w:rFonts w:ascii="標楷體" w:eastAsia="標楷體" w:hAnsi="標楷體" w:cstheme="majorHAnsi"/>
                <w:b/>
              </w:rPr>
              <w:t>解</w:t>
            </w:r>
          </w:p>
          <w:p w14:paraId="41AD6E81" w14:textId="77777777" w:rsidR="00330963" w:rsidRPr="00700640" w:rsidRDefault="00330963" w:rsidP="00EE625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16EDC0D5" w14:textId="0D807292" w:rsidR="00F31887" w:rsidRPr="00700640" w:rsidRDefault="00F31887" w:rsidP="00F31887">
            <w:pPr>
              <w:spacing w:line="400" w:lineRule="exact"/>
              <w:rPr>
                <w:rFonts w:ascii="標楷體" w:eastAsia="標楷體" w:hAnsi="標楷體" w:cstheme="majorHAnsi"/>
              </w:rPr>
            </w:pPr>
            <w:r w:rsidRPr="00700640">
              <w:rPr>
                <w:rFonts w:ascii="標楷體" w:eastAsia="標楷體" w:hAnsi="標楷體" w:cstheme="majorHAnsi" w:hint="eastAsia"/>
                <w:b/>
                <w:color w:val="00B050"/>
              </w:rPr>
              <w:t>自然系統模式</w:t>
            </w:r>
            <w:r w:rsidRPr="00700640">
              <w:rPr>
                <w:rFonts w:ascii="標楷體" w:eastAsia="標楷體" w:hAnsi="標楷體" w:cstheme="majorHAnsi" w:hint="eastAsia"/>
              </w:rPr>
              <w:t xml:space="preserve"> </w:t>
            </w:r>
            <w:r w:rsidRPr="00700640">
              <w:rPr>
                <w:rFonts w:ascii="標楷體" w:eastAsia="標楷體" w:hAnsi="標楷體" w:cstheme="majorHAnsi" w:hint="eastAsia"/>
                <w:b/>
              </w:rPr>
              <w:t>重視組織的健康和生存，強調組織士氣、革新與適應能力。</w:t>
            </w:r>
          </w:p>
          <w:p w14:paraId="0B142450" w14:textId="77777777" w:rsidR="00F31887" w:rsidRPr="00700640" w:rsidRDefault="00F31887" w:rsidP="00F31887">
            <w:pPr>
              <w:spacing w:line="400" w:lineRule="exact"/>
              <w:rPr>
                <w:rFonts w:ascii="標楷體" w:eastAsia="標楷體" w:hAnsi="標楷體" w:cstheme="majorHAnsi"/>
              </w:rPr>
            </w:pPr>
            <w:r w:rsidRPr="00700640">
              <w:rPr>
                <w:rFonts w:ascii="標楷體" w:eastAsia="標楷體" w:hAnsi="標楷體" w:cstheme="majorHAnsi" w:hint="eastAsia"/>
              </w:rPr>
              <w:t>1. 教職員的素質。2. 整個教學課程。3. 心理氣氛。4. 組織氣氛。5. 人際關係。</w:t>
            </w:r>
          </w:p>
          <w:p w14:paraId="35751292" w14:textId="1EC1D7CC" w:rsidR="00330963" w:rsidRPr="00700640" w:rsidRDefault="00F31887" w:rsidP="00F31887">
            <w:pPr>
              <w:spacing w:line="400" w:lineRule="exact"/>
              <w:rPr>
                <w:rFonts w:ascii="標楷體" w:eastAsia="標楷體" w:hAnsi="標楷體" w:cstheme="majorHAnsi"/>
              </w:rPr>
            </w:pPr>
            <w:r w:rsidRPr="00700640">
              <w:rPr>
                <w:rFonts w:ascii="標楷體" w:eastAsia="標楷體" w:hAnsi="標楷體" w:cstheme="majorHAnsi" w:hint="eastAsia"/>
              </w:rPr>
              <w:t>6. 溝通過程。7. 決定過程。8. 資源和設備。9. 學區和社區的支持。</w:t>
            </w:r>
          </w:p>
        </w:tc>
      </w:tr>
      <w:tr w:rsidR="00330963" w:rsidRPr="00700640" w14:paraId="73301A80" w14:textId="77777777" w:rsidTr="0057274E">
        <w:tc>
          <w:tcPr>
            <w:tcW w:w="455" w:type="dxa"/>
            <w:vAlign w:val="center"/>
          </w:tcPr>
          <w:p w14:paraId="72A328A9" w14:textId="60481381" w:rsidR="00330963" w:rsidRPr="00700640" w:rsidRDefault="00F31887" w:rsidP="00F31887">
            <w:pPr>
              <w:spacing w:line="400" w:lineRule="exact"/>
              <w:jc w:val="center"/>
              <w:rPr>
                <w:rFonts w:ascii="標楷體" w:eastAsia="標楷體" w:hAnsi="標楷體" w:cstheme="majorHAnsi"/>
              </w:rPr>
            </w:pPr>
            <w:r w:rsidRPr="00700640">
              <w:rPr>
                <w:rFonts w:ascii="標楷體" w:eastAsia="標楷體" w:hAnsi="標楷體" w:cstheme="majorHAnsi" w:hint="eastAsia"/>
              </w:rPr>
              <w:t>E</w:t>
            </w:r>
          </w:p>
        </w:tc>
        <w:tc>
          <w:tcPr>
            <w:tcW w:w="10873" w:type="dxa"/>
          </w:tcPr>
          <w:p w14:paraId="2C63CB56" w14:textId="77777777" w:rsidR="00F31887" w:rsidRPr="00700640" w:rsidRDefault="00F31887" w:rsidP="00F31887">
            <w:pPr>
              <w:spacing w:line="400" w:lineRule="exact"/>
              <w:rPr>
                <w:rFonts w:ascii="標楷體" w:eastAsia="標楷體" w:hAnsi="標楷體" w:cstheme="majorHAnsi"/>
              </w:rPr>
            </w:pPr>
            <w:r w:rsidRPr="00700640">
              <w:rPr>
                <w:rFonts w:ascii="標楷體" w:eastAsia="標楷體" w:hAnsi="標楷體" w:cstheme="majorHAnsi" w:hint="eastAsia"/>
              </w:rPr>
              <w:t>由(N. M. Tichy &amp; E. Cohen)所倡導，主張組織的領導者應扮演師傅的角色，將個人學習與經驗心得教導給組織成員，培養各階層的領導人，以激發組織強大活力，並強化組織的永續發展。此係屬何種組織？</w:t>
            </w:r>
          </w:p>
          <w:p w14:paraId="0B7C7232" w14:textId="77777777" w:rsidR="00F31887" w:rsidRPr="00700640" w:rsidRDefault="00F31887" w:rsidP="00F31887">
            <w:pPr>
              <w:spacing w:line="400" w:lineRule="exact"/>
              <w:rPr>
                <w:rFonts w:ascii="標楷體" w:eastAsia="標楷體" w:hAnsi="標楷體" w:cstheme="majorHAnsi"/>
              </w:rPr>
            </w:pPr>
            <w:r w:rsidRPr="00700640">
              <w:rPr>
                <w:rFonts w:ascii="標楷體" w:eastAsia="標楷體" w:hAnsi="標楷體" w:cstheme="majorHAnsi" w:hint="eastAsia"/>
              </w:rPr>
              <w:t xml:space="preserve">(A)團隊型組織 </w:t>
            </w:r>
          </w:p>
          <w:p w14:paraId="4035945F" w14:textId="77777777" w:rsidR="00F31887" w:rsidRPr="00700640" w:rsidRDefault="00F31887" w:rsidP="00F31887">
            <w:pPr>
              <w:spacing w:line="400" w:lineRule="exact"/>
              <w:rPr>
                <w:rFonts w:ascii="標楷體" w:eastAsia="標楷體" w:hAnsi="標楷體" w:cstheme="majorHAnsi"/>
              </w:rPr>
            </w:pPr>
            <w:r w:rsidRPr="00700640">
              <w:rPr>
                <w:rFonts w:ascii="標楷體" w:eastAsia="標楷體" w:hAnsi="標楷體" w:cstheme="majorHAnsi" w:hint="eastAsia"/>
              </w:rPr>
              <w:t xml:space="preserve">(B)學習型組織 </w:t>
            </w:r>
          </w:p>
          <w:p w14:paraId="6289E0CB" w14:textId="77777777" w:rsidR="00F31887" w:rsidRPr="00700640" w:rsidRDefault="00F31887" w:rsidP="00F31887">
            <w:pPr>
              <w:spacing w:line="400" w:lineRule="exact"/>
              <w:rPr>
                <w:rFonts w:ascii="標楷體" w:eastAsia="標楷體" w:hAnsi="標楷體" w:cstheme="majorHAnsi"/>
              </w:rPr>
            </w:pPr>
            <w:r w:rsidRPr="00700640">
              <w:rPr>
                <w:rFonts w:ascii="標楷體" w:eastAsia="標楷體" w:hAnsi="標楷體" w:cstheme="majorHAnsi" w:hint="eastAsia"/>
              </w:rPr>
              <w:lastRenderedPageBreak/>
              <w:t xml:space="preserve">(C)C型組織 </w:t>
            </w:r>
          </w:p>
          <w:p w14:paraId="5E81B53E" w14:textId="77777777" w:rsidR="00F31887" w:rsidRPr="00700640" w:rsidRDefault="00F31887" w:rsidP="00F31887">
            <w:pPr>
              <w:spacing w:line="400" w:lineRule="exact"/>
              <w:rPr>
                <w:rFonts w:ascii="標楷體" w:eastAsia="標楷體" w:hAnsi="標楷體" w:cstheme="majorHAnsi"/>
              </w:rPr>
            </w:pPr>
            <w:r w:rsidRPr="00700640">
              <w:rPr>
                <w:rFonts w:ascii="標楷體" w:eastAsia="標楷體" w:hAnsi="標楷體" w:cstheme="majorHAnsi" w:hint="eastAsia"/>
              </w:rPr>
              <w:t xml:space="preserve">(D)網狀組織 </w:t>
            </w:r>
          </w:p>
          <w:p w14:paraId="785BC20B" w14:textId="357839A4" w:rsidR="00330963" w:rsidRPr="00700640" w:rsidRDefault="00F31887" w:rsidP="00F31887">
            <w:pPr>
              <w:spacing w:line="400" w:lineRule="exact"/>
              <w:rPr>
                <w:rFonts w:ascii="標楷體" w:eastAsia="標楷體" w:hAnsi="標楷體" w:cstheme="majorHAnsi"/>
              </w:rPr>
            </w:pPr>
            <w:r w:rsidRPr="00700640">
              <w:rPr>
                <w:rFonts w:ascii="標楷體" w:eastAsia="標楷體" w:hAnsi="標楷體" w:cstheme="majorHAnsi" w:hint="eastAsia"/>
              </w:rPr>
              <w:t>(E)教導型組織</w:t>
            </w:r>
          </w:p>
        </w:tc>
      </w:tr>
      <w:tr w:rsidR="00330963" w:rsidRPr="00700640" w14:paraId="6945E762" w14:textId="77777777" w:rsidTr="0057274E">
        <w:tc>
          <w:tcPr>
            <w:tcW w:w="455" w:type="dxa"/>
          </w:tcPr>
          <w:p w14:paraId="1775A01B" w14:textId="77777777" w:rsidR="00330963" w:rsidRPr="00700640" w:rsidRDefault="00330963" w:rsidP="00EE6255">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168BEC2D" w14:textId="77777777" w:rsidR="00330963" w:rsidRPr="00700640" w:rsidRDefault="00330963" w:rsidP="00EE625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10F02EF3" w14:textId="77777777" w:rsidR="00330963" w:rsidRPr="00700640" w:rsidRDefault="00330963" w:rsidP="00EE6255">
            <w:pPr>
              <w:spacing w:line="400" w:lineRule="exact"/>
              <w:rPr>
                <w:rFonts w:ascii="標楷體" w:eastAsia="標楷體" w:hAnsi="標楷體" w:cstheme="majorHAnsi"/>
              </w:rPr>
            </w:pPr>
          </w:p>
        </w:tc>
      </w:tr>
      <w:tr w:rsidR="00E1425C" w:rsidRPr="00700640" w14:paraId="2C471FE5" w14:textId="77777777" w:rsidTr="0057274E">
        <w:tc>
          <w:tcPr>
            <w:tcW w:w="455" w:type="dxa"/>
            <w:vAlign w:val="center"/>
          </w:tcPr>
          <w:p w14:paraId="7E7A44B2" w14:textId="2B767968" w:rsidR="00E1425C" w:rsidRPr="00700640" w:rsidRDefault="00E1425C" w:rsidP="00E1425C">
            <w:pPr>
              <w:spacing w:line="400" w:lineRule="exact"/>
              <w:rPr>
                <w:rFonts w:ascii="標楷體" w:eastAsia="標楷體" w:hAnsi="標楷體" w:cstheme="majorHAnsi"/>
              </w:rPr>
            </w:pPr>
            <w:r w:rsidRPr="00700640">
              <w:rPr>
                <w:rFonts w:ascii="標楷體" w:eastAsia="標楷體" w:hAnsi="標楷體" w:hint="eastAsia"/>
              </w:rPr>
              <w:t>D</w:t>
            </w:r>
          </w:p>
        </w:tc>
        <w:tc>
          <w:tcPr>
            <w:tcW w:w="10873" w:type="dxa"/>
          </w:tcPr>
          <w:p w14:paraId="33AA6DE8" w14:textId="7B1C558F" w:rsidR="00E1425C" w:rsidRPr="00700640" w:rsidRDefault="00E1425C" w:rsidP="00E1425C">
            <w:pPr>
              <w:spacing w:line="400" w:lineRule="exact"/>
              <w:rPr>
                <w:rFonts w:ascii="標楷體" w:eastAsia="標楷體" w:hAnsi="標楷體" w:cstheme="majorHAnsi"/>
              </w:rPr>
            </w:pPr>
            <w:r w:rsidRPr="00700640">
              <w:rPr>
                <w:rFonts w:ascii="標楷體" w:eastAsia="標楷體" w:hAnsi="標楷體" w:hint="eastAsia"/>
              </w:rPr>
              <w:t>教育決策者總是期待能以最少投入獲得最大產出，此種想法較趨近於： </w:t>
            </w:r>
            <w:r w:rsidRPr="00700640">
              <w:rPr>
                <w:rFonts w:ascii="標楷體" w:eastAsia="標楷體" w:hAnsi="標楷體" w:hint="eastAsia"/>
              </w:rPr>
              <w:br/>
              <w:t>(A)</w:t>
            </w:r>
            <w:r w:rsidRPr="00700640">
              <w:rPr>
                <w:rFonts w:ascii="標楷體" w:eastAsia="標楷體" w:hAnsi="標楷體" w:cs="新細明體" w:hint="eastAsia"/>
              </w:rPr>
              <w:t>精</w:t>
            </w:r>
            <w:r w:rsidRPr="00700640">
              <w:rPr>
                <w:rFonts w:ascii="標楷體" w:eastAsia="標楷體" w:hAnsi="標楷體" w:hint="eastAsia"/>
              </w:rPr>
              <w:t>英模式(elite model) </w:t>
            </w:r>
            <w:r w:rsidRPr="00700640">
              <w:rPr>
                <w:rFonts w:ascii="標楷體" w:eastAsia="標楷體" w:hAnsi="標楷體" w:hint="eastAsia"/>
              </w:rPr>
              <w:br/>
              <w:t>(B)競爭模式(game model) </w:t>
            </w:r>
            <w:r w:rsidRPr="00700640">
              <w:rPr>
                <w:rFonts w:ascii="標楷體" w:eastAsia="標楷體" w:hAnsi="標楷體" w:hint="eastAsia"/>
              </w:rPr>
              <w:br/>
              <w:t>(C)漸進模式(incremental model) </w:t>
            </w:r>
            <w:r w:rsidRPr="00700640">
              <w:rPr>
                <w:rFonts w:ascii="標楷體" w:eastAsia="標楷體" w:hAnsi="標楷體" w:hint="eastAsia"/>
              </w:rPr>
              <w:br/>
              <w:t>(D)理性模式(rational model)</w:t>
            </w:r>
            <w:r w:rsidRPr="00700640">
              <w:rPr>
                <w:rFonts w:ascii="標楷體" w:eastAsia="標楷體" w:hAnsi="標楷體"/>
              </w:rPr>
              <w:t xml:space="preserve"> </w:t>
            </w:r>
          </w:p>
        </w:tc>
      </w:tr>
      <w:tr w:rsidR="00E1425C" w:rsidRPr="00700640" w14:paraId="4240FB9E" w14:textId="77777777" w:rsidTr="0057274E">
        <w:tc>
          <w:tcPr>
            <w:tcW w:w="455" w:type="dxa"/>
          </w:tcPr>
          <w:p w14:paraId="5F4D7D1B" w14:textId="113344FE" w:rsidR="00E1425C" w:rsidRPr="00700640" w:rsidRDefault="00E1425C" w:rsidP="00E1425C">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73" w:type="dxa"/>
          </w:tcPr>
          <w:p w14:paraId="76EA6E61" w14:textId="77777777" w:rsidR="00E1425C" w:rsidRPr="00700640" w:rsidRDefault="00E1425C" w:rsidP="00E1425C">
            <w:pPr>
              <w:spacing w:line="400" w:lineRule="exact"/>
              <w:rPr>
                <w:rFonts w:ascii="標楷體" w:eastAsia="標楷體" w:hAnsi="標楷體"/>
              </w:rPr>
            </w:pPr>
            <w:r w:rsidRPr="00700640">
              <w:rPr>
                <w:rFonts w:ascii="標楷體" w:eastAsia="標楷體" w:hAnsi="標楷體" w:hint="eastAsia"/>
                <w:b/>
                <w:color w:val="00B050"/>
              </w:rPr>
              <w:t>理性模式（rational model）</w:t>
            </w:r>
          </w:p>
          <w:p w14:paraId="1A998297" w14:textId="77777777" w:rsidR="00E1425C" w:rsidRPr="00700640" w:rsidRDefault="00E1425C" w:rsidP="00E1425C">
            <w:pPr>
              <w:spacing w:line="400" w:lineRule="exact"/>
              <w:rPr>
                <w:rFonts w:ascii="標楷體" w:eastAsia="標楷體" w:hAnsi="標楷體"/>
              </w:rPr>
            </w:pPr>
            <w:r w:rsidRPr="00700640">
              <w:rPr>
                <w:rFonts w:ascii="標楷體" w:eastAsia="標楷體" w:hAnsi="標楷體" w:hint="eastAsia"/>
              </w:rPr>
              <w:t>認為人具有</w:t>
            </w:r>
            <w:r w:rsidRPr="00700640">
              <w:rPr>
                <w:rFonts w:ascii="標楷體" w:eastAsia="標楷體" w:hAnsi="標楷體" w:hint="eastAsia"/>
                <w:b/>
                <w:bCs/>
              </w:rPr>
              <w:t>全知理性</w:t>
            </w:r>
            <w:r w:rsidRPr="00700640">
              <w:rPr>
                <w:rFonts w:ascii="標楷體" w:eastAsia="標楷體" w:hAnsi="標楷體" w:hint="eastAsia"/>
              </w:rPr>
              <w:t>。可以針對每個組織目標</w:t>
            </w:r>
            <w:r w:rsidRPr="00700640">
              <w:rPr>
                <w:rFonts w:ascii="標楷體" w:eastAsia="標楷體" w:hAnsi="標楷體" w:hint="eastAsia"/>
                <w:b/>
                <w:bCs/>
              </w:rPr>
              <w:t>找出最有效率的因應策略</w:t>
            </w:r>
            <w:r w:rsidRPr="00700640">
              <w:rPr>
                <w:rFonts w:ascii="標楷體" w:eastAsia="標楷體" w:hAnsi="標楷體" w:hint="eastAsia"/>
              </w:rPr>
              <w:t>之決定。</w:t>
            </w:r>
          </w:p>
          <w:p w14:paraId="0E339E5F" w14:textId="77777777" w:rsidR="00E1425C" w:rsidRPr="00700640" w:rsidRDefault="00E1425C" w:rsidP="00E1425C">
            <w:pPr>
              <w:spacing w:line="400" w:lineRule="exact"/>
              <w:rPr>
                <w:rFonts w:ascii="標楷體" w:eastAsia="標楷體" w:hAnsi="標楷體"/>
              </w:rPr>
            </w:pPr>
            <w:r w:rsidRPr="00700640">
              <w:rPr>
                <w:rFonts w:ascii="標楷體" w:eastAsia="標楷體" w:hAnsi="標楷體" w:hint="eastAsia"/>
                <w:b/>
                <w:color w:val="00B050"/>
              </w:rPr>
              <w:t>滿意模式（satisficing model）</w:t>
            </w:r>
          </w:p>
          <w:p w14:paraId="6D4F48DF" w14:textId="77777777" w:rsidR="00E1425C" w:rsidRPr="00700640" w:rsidRDefault="00E1425C" w:rsidP="00E1425C">
            <w:pPr>
              <w:spacing w:line="400" w:lineRule="exact"/>
              <w:rPr>
                <w:rFonts w:ascii="標楷體" w:eastAsia="標楷體" w:hAnsi="標楷體"/>
              </w:rPr>
            </w:pPr>
            <w:r w:rsidRPr="00700640">
              <w:rPr>
                <w:rFonts w:ascii="標楷體" w:eastAsia="標楷體" w:hAnsi="標楷體" w:hint="eastAsia"/>
              </w:rPr>
              <w:t>1. 認為人並不具有全知理性，只具備</w:t>
            </w:r>
            <w:r w:rsidRPr="00700640">
              <w:rPr>
                <w:rFonts w:ascii="標楷體" w:eastAsia="標楷體" w:hAnsi="標楷體" w:hint="eastAsia"/>
                <w:b/>
                <w:bCs/>
              </w:rPr>
              <w:t>有限理性</w:t>
            </w:r>
            <w:r w:rsidRPr="00700640">
              <w:rPr>
                <w:rFonts w:ascii="標楷體" w:eastAsia="標楷體" w:hAnsi="標楷體" w:hint="eastAsia"/>
              </w:rPr>
              <w:t>，所以只能作出折衷讓</w:t>
            </w:r>
            <w:r w:rsidRPr="00700640">
              <w:rPr>
                <w:rFonts w:ascii="標楷體" w:eastAsia="標楷體" w:hAnsi="標楷體" w:hint="eastAsia"/>
                <w:b/>
                <w:bCs/>
              </w:rPr>
              <w:t>大多數人滿意的決定</w:t>
            </w:r>
            <w:r w:rsidRPr="00700640">
              <w:rPr>
                <w:rFonts w:ascii="標楷體" w:eastAsia="標楷體" w:hAnsi="標楷體" w:hint="eastAsia"/>
              </w:rPr>
              <w:t>。</w:t>
            </w:r>
          </w:p>
          <w:p w14:paraId="15AB9338" w14:textId="77777777" w:rsidR="00E1425C" w:rsidRPr="00700640" w:rsidRDefault="00E1425C" w:rsidP="00E1425C">
            <w:pPr>
              <w:spacing w:line="400" w:lineRule="exact"/>
              <w:rPr>
                <w:rFonts w:ascii="標楷體" w:eastAsia="標楷體" w:hAnsi="標楷體"/>
              </w:rPr>
            </w:pPr>
            <w:r w:rsidRPr="00700640">
              <w:rPr>
                <w:rFonts w:ascii="標楷體" w:eastAsia="標楷體" w:hAnsi="標楷體" w:hint="eastAsia"/>
              </w:rPr>
              <w:t>2. 例如：參考師生意見調查結果，經由協調，產生學校人員</w:t>
            </w:r>
            <w:r w:rsidRPr="00700640">
              <w:rPr>
                <w:rFonts w:ascii="標楷體" w:eastAsia="標楷體" w:hAnsi="標楷體" w:hint="eastAsia"/>
                <w:b/>
                <w:bCs/>
              </w:rPr>
              <w:t>滿意</w:t>
            </w:r>
            <w:r w:rsidRPr="00700640">
              <w:rPr>
                <w:rFonts w:ascii="標楷體" w:eastAsia="標楷體" w:hAnsi="標楷體" w:hint="eastAsia"/>
              </w:rPr>
              <w:t>的學校願景。</w:t>
            </w:r>
          </w:p>
          <w:p w14:paraId="723B76B9" w14:textId="77777777" w:rsidR="00E1425C" w:rsidRPr="00700640" w:rsidRDefault="00E1425C" w:rsidP="00E1425C">
            <w:pPr>
              <w:spacing w:line="400" w:lineRule="exact"/>
              <w:rPr>
                <w:rFonts w:ascii="標楷體" w:eastAsia="標楷體" w:hAnsi="標楷體"/>
              </w:rPr>
            </w:pPr>
            <w:r w:rsidRPr="00700640">
              <w:rPr>
                <w:rFonts w:ascii="標楷體" w:eastAsia="標楷體" w:hAnsi="標楷體" w:hint="eastAsia"/>
                <w:b/>
                <w:color w:val="00B050"/>
              </w:rPr>
              <w:t>漸進模式（incremental model）</w:t>
            </w:r>
            <w:r w:rsidRPr="00700640">
              <w:rPr>
                <w:rFonts w:ascii="標楷體" w:eastAsia="標楷體" w:hAnsi="標楷體" w:hint="eastAsia"/>
              </w:rPr>
              <w:t>:教育決定屬於演進式歷程，係</w:t>
            </w:r>
            <w:r w:rsidRPr="00700640">
              <w:rPr>
                <w:rFonts w:ascii="標楷體" w:eastAsia="標楷體" w:hAnsi="標楷體" w:hint="eastAsia"/>
                <w:b/>
                <w:bCs/>
              </w:rPr>
              <w:t>不斷連續的修正</w:t>
            </w:r>
            <w:r w:rsidRPr="00700640">
              <w:rPr>
                <w:rFonts w:ascii="標楷體" w:eastAsia="標楷體" w:hAnsi="標楷體" w:hint="eastAsia"/>
              </w:rPr>
              <w:t>。</w:t>
            </w:r>
          </w:p>
          <w:p w14:paraId="6E469DED" w14:textId="77777777" w:rsidR="00E1425C" w:rsidRPr="00700640" w:rsidRDefault="00E1425C" w:rsidP="00E1425C">
            <w:pPr>
              <w:spacing w:line="400" w:lineRule="exact"/>
              <w:rPr>
                <w:rFonts w:ascii="標楷體" w:eastAsia="標楷體" w:hAnsi="標楷體"/>
              </w:rPr>
            </w:pPr>
            <w:r w:rsidRPr="00700640">
              <w:rPr>
                <w:rFonts w:ascii="標楷體" w:eastAsia="標楷體" w:hAnsi="標楷體" w:hint="eastAsia"/>
                <w:b/>
                <w:color w:val="00B050"/>
              </w:rPr>
              <w:t>政治模式（political model）</w:t>
            </w:r>
            <w:r w:rsidRPr="00700640">
              <w:rPr>
                <w:rFonts w:ascii="標楷體" w:eastAsia="標楷體" w:hAnsi="標楷體" w:hint="eastAsia"/>
              </w:rPr>
              <w:t>:教育政策決定是許多利害團體經過政治考量後的</w:t>
            </w:r>
            <w:r w:rsidRPr="00700640">
              <w:rPr>
                <w:rFonts w:ascii="標楷體" w:eastAsia="標楷體" w:hAnsi="標楷體" w:hint="eastAsia"/>
                <w:b/>
                <w:bCs/>
              </w:rPr>
              <w:t>協商</w:t>
            </w:r>
            <w:r w:rsidRPr="00700640">
              <w:rPr>
                <w:rFonts w:ascii="標楷體" w:eastAsia="標楷體" w:hAnsi="標楷體" w:hint="eastAsia"/>
              </w:rPr>
              <w:t>結果。</w:t>
            </w:r>
          </w:p>
          <w:p w14:paraId="26257DB7" w14:textId="77777777" w:rsidR="00E1425C" w:rsidRPr="00700640" w:rsidRDefault="00E1425C" w:rsidP="00E1425C">
            <w:pPr>
              <w:spacing w:line="400" w:lineRule="exact"/>
              <w:rPr>
                <w:rFonts w:ascii="標楷體" w:eastAsia="標楷體" w:hAnsi="標楷體"/>
              </w:rPr>
            </w:pPr>
            <w:r w:rsidRPr="00700640">
              <w:rPr>
                <w:rFonts w:ascii="標楷體" w:eastAsia="標楷體" w:hAnsi="標楷體" w:hint="eastAsia"/>
                <w:b/>
                <w:color w:val="00B050"/>
              </w:rPr>
              <w:t>垃圾桶模式（garbage can model）</w:t>
            </w:r>
            <w:r w:rsidRPr="00700640">
              <w:rPr>
                <w:rFonts w:ascii="標楷體" w:eastAsia="標楷體" w:hAnsi="標楷體" w:hint="eastAsia"/>
              </w:rPr>
              <w:t>:</w:t>
            </w:r>
          </w:p>
          <w:p w14:paraId="0754AF9F" w14:textId="77777777" w:rsidR="00E1425C" w:rsidRPr="00700640" w:rsidRDefault="00E1425C" w:rsidP="00E1425C">
            <w:pPr>
              <w:spacing w:line="400" w:lineRule="exact"/>
              <w:rPr>
                <w:rFonts w:ascii="標楷體" w:eastAsia="標楷體" w:hAnsi="標楷體"/>
              </w:rPr>
            </w:pPr>
            <w:r w:rsidRPr="00700640">
              <w:rPr>
                <w:rFonts w:ascii="標楷體" w:eastAsia="標楷體" w:hAnsi="標楷體" w:hint="eastAsia"/>
              </w:rPr>
              <w:t>1. 由Cohen、March和Olsen指出，教育行政決定有三個特點：</w:t>
            </w:r>
            <w:r w:rsidRPr="00700640">
              <w:rPr>
                <w:rFonts w:ascii="標楷體" w:eastAsia="標楷體" w:hAnsi="標楷體" w:hint="eastAsia"/>
                <w:b/>
                <w:bCs/>
              </w:rPr>
              <w:t>目標不明確、方法的不明確及流動的參與者。</w:t>
            </w:r>
          </w:p>
          <w:p w14:paraId="56E22DF1" w14:textId="77777777" w:rsidR="00E1425C" w:rsidRPr="00700640" w:rsidRDefault="00E1425C" w:rsidP="00E1425C">
            <w:pPr>
              <w:spacing w:line="400" w:lineRule="exact"/>
              <w:rPr>
                <w:rFonts w:ascii="標楷體" w:eastAsia="標楷體" w:hAnsi="標楷體"/>
              </w:rPr>
            </w:pPr>
            <w:r w:rsidRPr="00700640">
              <w:rPr>
                <w:rFonts w:ascii="標楷體" w:eastAsia="標楷體" w:hAnsi="標楷體" w:hint="eastAsia"/>
              </w:rPr>
              <w:t>2. 例如：將解決學校問題和決策人員彼此以</w:t>
            </w:r>
            <w:r w:rsidRPr="00700640">
              <w:rPr>
                <w:rFonts w:ascii="標楷體" w:eastAsia="標楷體" w:hAnsi="標楷體" w:hint="eastAsia"/>
                <w:b/>
                <w:bCs/>
              </w:rPr>
              <w:t>隨機碰撞</w:t>
            </w:r>
            <w:r w:rsidRPr="00700640">
              <w:rPr>
                <w:rFonts w:ascii="標楷體" w:eastAsia="標楷體" w:hAnsi="標楷體" w:hint="eastAsia"/>
              </w:rPr>
              <w:t>的結果，產生了決策之過程。</w:t>
            </w:r>
          </w:p>
          <w:p w14:paraId="3E0965D2" w14:textId="77777777" w:rsidR="00E1425C" w:rsidRPr="00700640" w:rsidRDefault="00E1425C" w:rsidP="00E1425C">
            <w:pPr>
              <w:spacing w:line="400" w:lineRule="exact"/>
              <w:rPr>
                <w:rFonts w:ascii="標楷體" w:eastAsia="標楷體" w:hAnsi="標楷體"/>
              </w:rPr>
            </w:pPr>
            <w:r w:rsidRPr="00700640">
              <w:rPr>
                <w:rFonts w:ascii="標楷體" w:eastAsia="標楷體" w:hAnsi="標楷體" w:hint="eastAsia"/>
                <w:b/>
                <w:color w:val="00B050"/>
              </w:rPr>
              <w:t>參與模式（participatory model）</w:t>
            </w:r>
            <w:r w:rsidRPr="00700640">
              <w:rPr>
                <w:rFonts w:ascii="標楷體" w:eastAsia="標楷體" w:hAnsi="標楷體" w:hint="eastAsia"/>
              </w:rPr>
              <w:t>:</w:t>
            </w:r>
          </w:p>
          <w:p w14:paraId="3AC56859" w14:textId="0993F904" w:rsidR="00E1425C" w:rsidRPr="00700640" w:rsidRDefault="00E1425C" w:rsidP="00E1425C">
            <w:pPr>
              <w:spacing w:line="400" w:lineRule="exact"/>
              <w:rPr>
                <w:rFonts w:ascii="標楷體" w:eastAsia="標楷體" w:hAnsi="標楷體" w:cstheme="majorHAnsi"/>
              </w:rPr>
            </w:pPr>
            <w:r w:rsidRPr="00700640">
              <w:rPr>
                <w:rFonts w:ascii="標楷體" w:eastAsia="標楷體" w:hAnsi="標楷體" w:hint="eastAsia"/>
              </w:rPr>
              <w:t>1. 由組織相關人員</w:t>
            </w:r>
            <w:r w:rsidRPr="00700640">
              <w:rPr>
                <w:rFonts w:ascii="標楷體" w:eastAsia="標楷體" w:hAnsi="標楷體" w:hint="eastAsia"/>
                <w:b/>
                <w:bCs/>
              </w:rPr>
              <w:t>共同參與決定歷程</w:t>
            </w:r>
            <w:r w:rsidRPr="00700640">
              <w:rPr>
                <w:rFonts w:ascii="標楷體" w:eastAsia="標楷體" w:hAnsi="標楷體" w:hint="eastAsia"/>
              </w:rPr>
              <w:t>的模式。</w:t>
            </w:r>
          </w:p>
        </w:tc>
      </w:tr>
      <w:tr w:rsidR="00F31887" w:rsidRPr="00700640" w14:paraId="174EDDCA" w14:textId="77777777" w:rsidTr="0057274E">
        <w:tc>
          <w:tcPr>
            <w:tcW w:w="455" w:type="dxa"/>
            <w:vAlign w:val="center"/>
          </w:tcPr>
          <w:p w14:paraId="5201BBB5" w14:textId="3F87E105" w:rsidR="00F31887" w:rsidRPr="00700640" w:rsidRDefault="00B105AA" w:rsidP="00B105AA">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3" w:type="dxa"/>
          </w:tcPr>
          <w:p w14:paraId="32458C60" w14:textId="77777777" w:rsidR="00B105AA" w:rsidRPr="00700640" w:rsidRDefault="00B105AA" w:rsidP="00B105AA">
            <w:pPr>
              <w:spacing w:line="400" w:lineRule="exact"/>
              <w:rPr>
                <w:rFonts w:ascii="標楷體" w:eastAsia="標楷體" w:hAnsi="標楷體" w:cstheme="majorHAnsi"/>
              </w:rPr>
            </w:pPr>
            <w:r w:rsidRPr="00700640">
              <w:rPr>
                <w:rFonts w:ascii="標楷體" w:eastAsia="標楷體" w:hAnsi="標楷體" w:cstheme="majorHAnsi" w:hint="eastAsia"/>
              </w:rPr>
              <w:t xml:space="preserve">權變理論強調組織對於外界環境的適應性，下列何者不屬於權變理論的學者？ </w:t>
            </w:r>
          </w:p>
          <w:p w14:paraId="31270070" w14:textId="77777777" w:rsidR="00B105AA" w:rsidRPr="00700640" w:rsidRDefault="00B105AA" w:rsidP="00B105AA">
            <w:pPr>
              <w:spacing w:line="400" w:lineRule="exact"/>
              <w:rPr>
                <w:rFonts w:ascii="標楷體" w:eastAsia="標楷體" w:hAnsi="標楷體" w:cstheme="majorHAnsi"/>
              </w:rPr>
            </w:pPr>
            <w:r w:rsidRPr="00700640">
              <w:rPr>
                <w:rFonts w:ascii="標楷體" w:eastAsia="標楷體" w:hAnsi="標楷體" w:cstheme="majorHAnsi"/>
              </w:rPr>
              <w:t xml:space="preserve">(A)B. M. Bass </w:t>
            </w:r>
          </w:p>
          <w:p w14:paraId="4048A00E" w14:textId="77777777" w:rsidR="00B105AA" w:rsidRPr="00700640" w:rsidRDefault="00B105AA" w:rsidP="00B105AA">
            <w:pPr>
              <w:spacing w:line="400" w:lineRule="exact"/>
              <w:rPr>
                <w:rFonts w:ascii="標楷體" w:eastAsia="標楷體" w:hAnsi="標楷體" w:cstheme="majorHAnsi"/>
              </w:rPr>
            </w:pPr>
            <w:r w:rsidRPr="00700640">
              <w:rPr>
                <w:rFonts w:ascii="標楷體" w:eastAsia="標楷體" w:hAnsi="標楷體" w:cstheme="majorHAnsi"/>
              </w:rPr>
              <w:t xml:space="preserve">(B)F. E. Fiedler </w:t>
            </w:r>
          </w:p>
          <w:p w14:paraId="3D310AFC" w14:textId="77777777" w:rsidR="00B105AA" w:rsidRPr="00700640" w:rsidRDefault="00B105AA" w:rsidP="00B105AA">
            <w:pPr>
              <w:spacing w:line="400" w:lineRule="exact"/>
              <w:rPr>
                <w:rFonts w:ascii="標楷體" w:eastAsia="標楷體" w:hAnsi="標楷體" w:cstheme="majorHAnsi"/>
              </w:rPr>
            </w:pPr>
            <w:r w:rsidRPr="00700640">
              <w:rPr>
                <w:rFonts w:ascii="標楷體" w:eastAsia="標楷體" w:hAnsi="標楷體" w:cstheme="majorHAnsi"/>
              </w:rPr>
              <w:t xml:space="preserve">(C)R. J. House </w:t>
            </w:r>
          </w:p>
          <w:p w14:paraId="278AEA65" w14:textId="1D6ED256" w:rsidR="00F31887" w:rsidRPr="00700640" w:rsidRDefault="00B105AA" w:rsidP="00B105AA">
            <w:pPr>
              <w:spacing w:line="400" w:lineRule="exact"/>
              <w:rPr>
                <w:rFonts w:ascii="標楷體" w:eastAsia="標楷體" w:hAnsi="標楷體" w:cstheme="majorHAnsi"/>
              </w:rPr>
            </w:pPr>
            <w:r w:rsidRPr="00700640">
              <w:rPr>
                <w:rFonts w:ascii="標楷體" w:eastAsia="標楷體" w:hAnsi="標楷體" w:cstheme="majorHAnsi"/>
              </w:rPr>
              <w:t>(D)F. Luthans</w:t>
            </w:r>
          </w:p>
        </w:tc>
      </w:tr>
      <w:tr w:rsidR="00F31887" w:rsidRPr="00700640" w14:paraId="74AB2F7A" w14:textId="77777777" w:rsidTr="0057274E">
        <w:tc>
          <w:tcPr>
            <w:tcW w:w="455" w:type="dxa"/>
          </w:tcPr>
          <w:p w14:paraId="479F5198" w14:textId="77777777" w:rsidR="00F31887" w:rsidRPr="00700640" w:rsidRDefault="00F31887" w:rsidP="00B05D3B">
            <w:pPr>
              <w:spacing w:line="400" w:lineRule="exact"/>
              <w:rPr>
                <w:rFonts w:ascii="標楷體" w:eastAsia="標楷體" w:hAnsi="標楷體" w:cstheme="majorHAnsi"/>
                <w:b/>
              </w:rPr>
            </w:pPr>
            <w:r w:rsidRPr="00700640">
              <w:rPr>
                <w:rFonts w:ascii="標楷體" w:eastAsia="標楷體" w:hAnsi="標楷體" w:cstheme="majorHAnsi"/>
                <w:b/>
              </w:rPr>
              <w:t>解</w:t>
            </w:r>
          </w:p>
          <w:p w14:paraId="460A0B6F" w14:textId="77777777" w:rsidR="00F31887" w:rsidRPr="00700640" w:rsidRDefault="00F31887" w:rsidP="00B05D3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014B0B90" w14:textId="77777777" w:rsidR="00B105AA" w:rsidRPr="00700640" w:rsidRDefault="00B105AA" w:rsidP="00B105AA">
            <w:pPr>
              <w:spacing w:line="400" w:lineRule="exact"/>
              <w:rPr>
                <w:rFonts w:ascii="標楷體" w:eastAsia="標楷體" w:hAnsi="標楷體" w:cstheme="majorHAnsi"/>
              </w:rPr>
            </w:pPr>
            <w:r w:rsidRPr="00700640">
              <w:rPr>
                <w:rFonts w:ascii="標楷體" w:eastAsia="標楷體" w:hAnsi="標楷體" w:cstheme="majorHAnsi" w:hint="eastAsia"/>
              </w:rPr>
              <w:t>權變論 / 情境論 時期  :</w:t>
            </w:r>
          </w:p>
          <w:p w14:paraId="4636CCA0" w14:textId="79E7B215" w:rsidR="00B105AA" w:rsidRPr="00700640" w:rsidRDefault="00B105AA" w:rsidP="00B105AA">
            <w:pPr>
              <w:spacing w:line="400" w:lineRule="exact"/>
              <w:rPr>
                <w:rFonts w:ascii="標楷體" w:eastAsia="標楷體" w:hAnsi="標楷體" w:cstheme="majorHAnsi"/>
              </w:rPr>
            </w:pPr>
            <w:r w:rsidRPr="00700640">
              <w:rPr>
                <w:rFonts w:ascii="標楷體" w:eastAsia="標楷體" w:hAnsi="標楷體" w:cstheme="majorHAnsi" w:hint="eastAsia"/>
              </w:rPr>
              <w:t>1.費德勒 : 權變理論 2.豪斯 : 途徑-目標理論 3.何賽&amp;布蘭恰 : 情境領導理論</w:t>
            </w:r>
          </w:p>
          <w:p w14:paraId="486089E4" w14:textId="77777777" w:rsidR="00F31887" w:rsidRPr="00700640" w:rsidRDefault="00B105AA" w:rsidP="00B105AA">
            <w:pPr>
              <w:spacing w:line="400" w:lineRule="exact"/>
              <w:rPr>
                <w:rFonts w:ascii="標楷體" w:eastAsia="標楷體" w:hAnsi="標楷體" w:cstheme="majorHAnsi"/>
              </w:rPr>
            </w:pPr>
            <w:r w:rsidRPr="00700640">
              <w:rPr>
                <w:rFonts w:ascii="標楷體" w:eastAsia="標楷體" w:hAnsi="標楷體" w:cstheme="majorHAnsi" w:hint="eastAsia"/>
              </w:rPr>
              <w:t>4.雷汀 : 三層面理論 5.佛洛姆&amp;葉頓 : 規範性權變理論</w:t>
            </w:r>
          </w:p>
          <w:p w14:paraId="0A658BA7" w14:textId="42B7F247" w:rsidR="00B105AA" w:rsidRPr="00700640" w:rsidRDefault="00B105AA" w:rsidP="00B105AA">
            <w:pPr>
              <w:spacing w:line="400" w:lineRule="exact"/>
              <w:rPr>
                <w:rFonts w:ascii="標楷體" w:eastAsia="標楷體" w:hAnsi="標楷體" w:cstheme="majorHAnsi"/>
              </w:rPr>
            </w:pPr>
            <w:r w:rsidRPr="00700640">
              <w:rPr>
                <w:rFonts w:ascii="標楷體" w:eastAsia="標楷體" w:hAnsi="標楷體" w:cstheme="majorHAnsi" w:hint="eastAsia"/>
              </w:rPr>
              <w:t>Bass分析，轉型領導者具有四個層面的內涵：領導魅力--激發動機--知識啟發--個別關懷</w:t>
            </w:r>
          </w:p>
        </w:tc>
      </w:tr>
      <w:tr w:rsidR="00ED5CA9" w:rsidRPr="00700640" w14:paraId="0E37B70A" w14:textId="77777777" w:rsidTr="0057274E">
        <w:tc>
          <w:tcPr>
            <w:tcW w:w="455" w:type="dxa"/>
            <w:vAlign w:val="center"/>
          </w:tcPr>
          <w:p w14:paraId="664942CB" w14:textId="26AEB8EA" w:rsidR="00ED5CA9" w:rsidRPr="00700640" w:rsidRDefault="00ED5CA9" w:rsidP="00ED5CA9">
            <w:pPr>
              <w:spacing w:line="400" w:lineRule="exact"/>
              <w:rPr>
                <w:rFonts w:ascii="標楷體" w:eastAsia="標楷體" w:hAnsi="標楷體" w:cstheme="majorHAnsi"/>
              </w:rPr>
            </w:pPr>
            <w:r w:rsidRPr="00700640">
              <w:rPr>
                <w:rFonts w:ascii="標楷體" w:eastAsia="標楷體" w:hAnsi="標楷體" w:hint="eastAsia"/>
              </w:rPr>
              <w:t>C</w:t>
            </w:r>
          </w:p>
        </w:tc>
        <w:tc>
          <w:tcPr>
            <w:tcW w:w="10873" w:type="dxa"/>
          </w:tcPr>
          <w:p w14:paraId="2394601B" w14:textId="17F8A720" w:rsidR="00ED5CA9" w:rsidRPr="00700640" w:rsidRDefault="00ED5CA9" w:rsidP="00ED5CA9">
            <w:pPr>
              <w:spacing w:line="400" w:lineRule="exact"/>
              <w:rPr>
                <w:rFonts w:ascii="標楷體" w:eastAsia="標楷體" w:hAnsi="標楷體" w:cstheme="majorHAnsi"/>
              </w:rPr>
            </w:pPr>
            <w:r w:rsidRPr="00700640">
              <w:rPr>
                <w:rFonts w:ascii="標楷體" w:eastAsia="標楷體" w:hAnsi="標楷體" w:hint="eastAsia"/>
              </w:rPr>
              <w:t>在教育行政激勵理論中的 ERG 理論，認為身為主管者必頇滿足成員的某些需求，才能激勵成員的士氣，此 一理論中的「E」指的是那一種需求？ </w:t>
            </w:r>
            <w:r w:rsidRPr="00700640">
              <w:rPr>
                <w:rFonts w:ascii="標楷體" w:eastAsia="標楷體" w:hAnsi="標楷體" w:hint="eastAsia"/>
              </w:rPr>
              <w:br/>
              <w:t>(A)關係的需求 </w:t>
            </w:r>
            <w:r w:rsidRPr="00700640">
              <w:rPr>
                <w:rFonts w:ascii="標楷體" w:eastAsia="標楷體" w:hAnsi="標楷體" w:hint="eastAsia"/>
              </w:rPr>
              <w:br/>
              <w:t>(B) 生理的需求 </w:t>
            </w:r>
            <w:r w:rsidRPr="00700640">
              <w:rPr>
                <w:rFonts w:ascii="標楷體" w:eastAsia="標楷體" w:hAnsi="標楷體" w:hint="eastAsia"/>
              </w:rPr>
              <w:br/>
              <w:t>(C) 生存的需求 </w:t>
            </w:r>
            <w:r w:rsidRPr="00700640">
              <w:rPr>
                <w:rFonts w:ascii="標楷體" w:eastAsia="標楷體" w:hAnsi="標楷體" w:hint="eastAsia"/>
              </w:rPr>
              <w:br/>
              <w:t>(D) 成長的需求</w:t>
            </w:r>
          </w:p>
        </w:tc>
      </w:tr>
      <w:tr w:rsidR="00ED5CA9" w:rsidRPr="00700640" w14:paraId="379E6845" w14:textId="77777777" w:rsidTr="0057274E">
        <w:tc>
          <w:tcPr>
            <w:tcW w:w="455" w:type="dxa"/>
          </w:tcPr>
          <w:p w14:paraId="61C1A187" w14:textId="0B21B2B6" w:rsidR="00ED5CA9" w:rsidRPr="00700640" w:rsidRDefault="00ED5CA9" w:rsidP="00ED5CA9">
            <w:pPr>
              <w:spacing w:line="400" w:lineRule="exact"/>
              <w:rPr>
                <w:rFonts w:ascii="標楷體" w:eastAsia="標楷體" w:hAnsi="標楷體" w:cstheme="majorHAnsi"/>
                <w:b/>
              </w:rPr>
            </w:pPr>
            <w:r w:rsidRPr="00700640">
              <w:rPr>
                <w:rFonts w:ascii="標楷體" w:eastAsia="標楷體" w:hAnsi="標楷體" w:hint="eastAsia"/>
                <w:b/>
              </w:rPr>
              <w:lastRenderedPageBreak/>
              <w:t>解釋</w:t>
            </w:r>
          </w:p>
        </w:tc>
        <w:tc>
          <w:tcPr>
            <w:tcW w:w="10873" w:type="dxa"/>
          </w:tcPr>
          <w:p w14:paraId="5C5EB04D" w14:textId="26D1A6D1" w:rsidR="00ED5CA9" w:rsidRPr="00700640" w:rsidRDefault="00ED5CA9" w:rsidP="00ED5CA9">
            <w:pPr>
              <w:spacing w:line="400" w:lineRule="exact"/>
              <w:rPr>
                <w:rFonts w:ascii="標楷體" w:eastAsia="標楷體" w:hAnsi="標楷體" w:cstheme="majorHAnsi"/>
              </w:rPr>
            </w:pPr>
            <w:r w:rsidRPr="00700640">
              <w:rPr>
                <w:rFonts w:ascii="標楷體" w:eastAsia="標楷體" w:hAnsi="標楷體" w:hint="eastAsia"/>
                <w:b/>
                <w:color w:val="FF0000"/>
              </w:rPr>
              <w:t>阿爾德佛Alderfer</w:t>
            </w:r>
            <w:r w:rsidRPr="00700640">
              <w:rPr>
                <w:rFonts w:ascii="標楷體" w:eastAsia="標楷體" w:hAnsi="標楷體" w:hint="eastAsia"/>
              </w:rPr>
              <w:t xml:space="preserve">　</w:t>
            </w:r>
            <w:r w:rsidRPr="00700640">
              <w:rPr>
                <w:rFonts w:ascii="標楷體" w:eastAsia="標楷體" w:hAnsi="標楷體" w:hint="eastAsia"/>
                <w:b/>
                <w:color w:val="00B050"/>
              </w:rPr>
              <w:t xml:space="preserve">ERG理論　</w:t>
            </w:r>
            <w:r w:rsidRPr="00700640">
              <w:rPr>
                <w:rFonts w:ascii="標楷體" w:eastAsia="標楷體" w:hAnsi="標楷體" w:hint="eastAsia"/>
              </w:rPr>
              <w:t>係由Maslow理論演變而來</w:t>
            </w:r>
            <w:r w:rsidRPr="00700640">
              <w:rPr>
                <w:rFonts w:ascii="標楷體" w:eastAsia="標楷體" w:hAnsi="標楷體" w:hint="eastAsia"/>
              </w:rPr>
              <w:br/>
            </w:r>
            <w:r w:rsidRPr="00700640">
              <w:rPr>
                <w:rFonts w:ascii="標楷體" w:eastAsia="標楷體" w:hAnsi="標楷體" w:hint="eastAsia"/>
                <w:b/>
                <w:color w:val="0070C0"/>
              </w:rPr>
              <w:t xml:space="preserve">生存需求(Existence)　　 </w:t>
            </w:r>
            <w:r w:rsidRPr="00700640">
              <w:rPr>
                <w:rFonts w:ascii="標楷體" w:eastAsia="標楷體" w:hAnsi="標楷體" w:hint="eastAsia"/>
              </w:rPr>
              <w:t>相對於Maslow的生理需求與安全需求。</w:t>
            </w:r>
            <w:r w:rsidRPr="00700640">
              <w:rPr>
                <w:rFonts w:ascii="標楷體" w:eastAsia="標楷體" w:hAnsi="標楷體" w:hint="eastAsia"/>
              </w:rPr>
              <w:br/>
            </w:r>
            <w:r w:rsidRPr="00700640">
              <w:rPr>
                <w:rFonts w:ascii="標楷體" w:eastAsia="標楷體" w:hAnsi="標楷體" w:hint="eastAsia"/>
                <w:b/>
                <w:color w:val="0070C0"/>
              </w:rPr>
              <w:t xml:space="preserve">關係需求(Relationship)　</w:t>
            </w:r>
            <w:r w:rsidRPr="00700640">
              <w:rPr>
                <w:rFonts w:ascii="標楷體" w:eastAsia="標楷體" w:hAnsi="標楷體" w:hint="eastAsia"/>
              </w:rPr>
              <w:t>相對於Maslow的社會需求與尊重需求的外在部份。</w:t>
            </w:r>
            <w:r w:rsidRPr="00700640">
              <w:rPr>
                <w:rFonts w:ascii="標楷體" w:eastAsia="標楷體" w:hAnsi="標楷體" w:hint="eastAsia"/>
              </w:rPr>
              <w:br/>
            </w:r>
            <w:r w:rsidRPr="00700640">
              <w:rPr>
                <w:rFonts w:ascii="標楷體" w:eastAsia="標楷體" w:hAnsi="標楷體" w:hint="eastAsia"/>
                <w:b/>
                <w:color w:val="0070C0"/>
              </w:rPr>
              <w:t xml:space="preserve">成長需求(Growth)　　　　</w:t>
            </w:r>
            <w:r w:rsidRPr="00700640">
              <w:rPr>
                <w:rFonts w:ascii="標楷體" w:eastAsia="標楷體" w:hAnsi="標楷體" w:hint="eastAsia"/>
              </w:rPr>
              <w:t>相對於Maslow的自我實現需求與尊重需求的內在部份。</w:t>
            </w:r>
          </w:p>
        </w:tc>
      </w:tr>
      <w:tr w:rsidR="00F31887" w:rsidRPr="00700640" w14:paraId="7690E604" w14:textId="77777777" w:rsidTr="0057274E">
        <w:tc>
          <w:tcPr>
            <w:tcW w:w="455" w:type="dxa"/>
            <w:vAlign w:val="center"/>
          </w:tcPr>
          <w:p w14:paraId="5312E0ED" w14:textId="0BA246B5" w:rsidR="00F31887" w:rsidRPr="00700640" w:rsidRDefault="00841D85" w:rsidP="00841D85">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3" w:type="dxa"/>
          </w:tcPr>
          <w:p w14:paraId="062736AA" w14:textId="77777777" w:rsidR="00841D85" w:rsidRPr="00700640" w:rsidRDefault="00841D85" w:rsidP="00841D85">
            <w:pPr>
              <w:spacing w:line="400" w:lineRule="exact"/>
              <w:rPr>
                <w:rFonts w:ascii="標楷體" w:eastAsia="標楷體" w:hAnsi="標楷體" w:cstheme="majorHAnsi"/>
              </w:rPr>
            </w:pPr>
            <w:r w:rsidRPr="00700640">
              <w:rPr>
                <w:rFonts w:ascii="標楷體" w:eastAsia="標楷體" w:hAnsi="標楷體" w:cstheme="majorHAnsi" w:hint="eastAsia"/>
              </w:rPr>
              <w:t>行政管理理論中有一派主張組織管理沒有所謂「萬</w:t>
            </w:r>
            <w:r w:rsidRPr="00700640">
              <w:rPr>
                <w:rFonts w:ascii="標楷體" w:eastAsia="標楷體" w:hAnsi="標楷體" w:cs="新細明體" w:hint="eastAsia"/>
              </w:rPr>
              <w:t>靈丹</w:t>
            </w:r>
            <w:r w:rsidRPr="00700640">
              <w:rPr>
                <w:rFonts w:ascii="標楷體" w:eastAsia="標楷體" w:hAnsi="標楷體" w:cstheme="majorHAnsi" w:hint="eastAsia"/>
              </w:rPr>
              <w:t>」，必須依組織的實際狀況與環境條件，而運用適合的管理原則與方法，這種理論是</w:t>
            </w:r>
            <w:r w:rsidRPr="00700640">
              <w:rPr>
                <w:rFonts w:ascii="標楷體" w:eastAsia="標楷體" w:hAnsi="標楷體" w:cstheme="majorHAnsi"/>
              </w:rPr>
              <w:t xml:space="preserve"> </w:t>
            </w:r>
          </w:p>
          <w:p w14:paraId="2968C64A" w14:textId="77777777" w:rsidR="00841D85" w:rsidRPr="00700640" w:rsidRDefault="00841D85" w:rsidP="00841D85">
            <w:pPr>
              <w:spacing w:line="400" w:lineRule="exact"/>
              <w:rPr>
                <w:rFonts w:ascii="標楷體" w:eastAsia="標楷體" w:hAnsi="標楷體" w:cstheme="majorHAnsi"/>
              </w:rPr>
            </w:pPr>
            <w:r w:rsidRPr="00700640">
              <w:rPr>
                <w:rFonts w:ascii="標楷體" w:eastAsia="標楷體" w:hAnsi="標楷體" w:cstheme="majorHAnsi" w:hint="eastAsia"/>
              </w:rPr>
              <w:t xml:space="preserve">(A)動態平衡理論 </w:t>
            </w:r>
          </w:p>
          <w:p w14:paraId="338BD701" w14:textId="77777777" w:rsidR="00841D85" w:rsidRPr="00700640" w:rsidRDefault="00841D85" w:rsidP="00841D85">
            <w:pPr>
              <w:spacing w:line="400" w:lineRule="exact"/>
              <w:rPr>
                <w:rFonts w:ascii="標楷體" w:eastAsia="標楷體" w:hAnsi="標楷體" w:cstheme="majorHAnsi"/>
              </w:rPr>
            </w:pPr>
            <w:r w:rsidRPr="00700640">
              <w:rPr>
                <w:rFonts w:ascii="標楷體" w:eastAsia="標楷體" w:hAnsi="標楷體" w:cstheme="majorHAnsi" w:hint="eastAsia"/>
              </w:rPr>
              <w:t xml:space="preserve">(B)權變理論 </w:t>
            </w:r>
          </w:p>
          <w:p w14:paraId="16C41E34" w14:textId="77777777" w:rsidR="00841D85" w:rsidRPr="00700640" w:rsidRDefault="00841D85" w:rsidP="00841D85">
            <w:pPr>
              <w:spacing w:line="400" w:lineRule="exact"/>
              <w:rPr>
                <w:rFonts w:ascii="標楷體" w:eastAsia="標楷體" w:hAnsi="標楷體" w:cstheme="majorHAnsi"/>
              </w:rPr>
            </w:pPr>
            <w:r w:rsidRPr="00700640">
              <w:rPr>
                <w:rFonts w:ascii="標楷體" w:eastAsia="標楷體" w:hAnsi="標楷體" w:cstheme="majorHAnsi" w:hint="eastAsia"/>
              </w:rPr>
              <w:t xml:space="preserve">(C)系統管理理論 </w:t>
            </w:r>
          </w:p>
          <w:p w14:paraId="164BD757" w14:textId="647C324B" w:rsidR="00F31887" w:rsidRPr="00700640" w:rsidRDefault="00841D85" w:rsidP="00841D85">
            <w:pPr>
              <w:spacing w:line="400" w:lineRule="exact"/>
              <w:rPr>
                <w:rFonts w:ascii="標楷體" w:eastAsia="標楷體" w:hAnsi="標楷體" w:cstheme="majorHAnsi"/>
              </w:rPr>
            </w:pPr>
            <w:r w:rsidRPr="00700640">
              <w:rPr>
                <w:rFonts w:ascii="標楷體" w:eastAsia="標楷體" w:hAnsi="標楷體" w:cstheme="majorHAnsi" w:hint="eastAsia"/>
              </w:rPr>
              <w:t>(D)科學管理理論</w:t>
            </w:r>
          </w:p>
        </w:tc>
      </w:tr>
      <w:tr w:rsidR="00F31887" w:rsidRPr="00700640" w14:paraId="0981A57B" w14:textId="77777777" w:rsidTr="0057274E">
        <w:tc>
          <w:tcPr>
            <w:tcW w:w="455" w:type="dxa"/>
          </w:tcPr>
          <w:p w14:paraId="2FD5173F" w14:textId="77777777" w:rsidR="00F31887" w:rsidRPr="00700640" w:rsidRDefault="00F31887" w:rsidP="00B05D3B">
            <w:pPr>
              <w:spacing w:line="400" w:lineRule="exact"/>
              <w:rPr>
                <w:rFonts w:ascii="標楷體" w:eastAsia="標楷體" w:hAnsi="標楷體" w:cstheme="majorHAnsi"/>
                <w:b/>
              </w:rPr>
            </w:pPr>
            <w:r w:rsidRPr="00700640">
              <w:rPr>
                <w:rFonts w:ascii="標楷體" w:eastAsia="標楷體" w:hAnsi="標楷體" w:cstheme="majorHAnsi"/>
                <w:b/>
              </w:rPr>
              <w:t>解</w:t>
            </w:r>
          </w:p>
          <w:p w14:paraId="1CE9A607" w14:textId="77777777" w:rsidR="00F31887" w:rsidRPr="00700640" w:rsidRDefault="00F31887" w:rsidP="00B05D3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4A9321B9" w14:textId="77777777" w:rsidR="00F31887" w:rsidRPr="00700640" w:rsidRDefault="00F31887" w:rsidP="00B05D3B">
            <w:pPr>
              <w:spacing w:line="400" w:lineRule="exact"/>
              <w:rPr>
                <w:rFonts w:ascii="標楷體" w:eastAsia="標楷體" w:hAnsi="標楷體" w:cstheme="majorHAnsi"/>
              </w:rPr>
            </w:pPr>
          </w:p>
        </w:tc>
      </w:tr>
      <w:tr w:rsidR="00F31887" w:rsidRPr="00700640" w14:paraId="376405D4" w14:textId="77777777" w:rsidTr="0057274E">
        <w:tc>
          <w:tcPr>
            <w:tcW w:w="455" w:type="dxa"/>
            <w:vAlign w:val="center"/>
          </w:tcPr>
          <w:p w14:paraId="4DB6090B" w14:textId="3DA56900" w:rsidR="00F31887" w:rsidRPr="00700640" w:rsidRDefault="00B21E8C" w:rsidP="00B21E8C">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3" w:type="dxa"/>
          </w:tcPr>
          <w:p w14:paraId="197C916C" w14:textId="77777777" w:rsidR="00B21E8C"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 xml:space="preserve">有關台南縣整建國中的教育設施及老舊危險教室重建工程的業務屬於教育處的哪一科承辦？ </w:t>
            </w:r>
          </w:p>
          <w:p w14:paraId="5AE39627" w14:textId="77777777" w:rsidR="00B21E8C"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 xml:space="preserve">(A) 學務管理科 </w:t>
            </w:r>
          </w:p>
          <w:p w14:paraId="68043FAA" w14:textId="77777777" w:rsidR="00B21E8C"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 xml:space="preserve">(B) 國民教育科 </w:t>
            </w:r>
          </w:p>
          <w:p w14:paraId="060B5360" w14:textId="77777777" w:rsidR="00B21E8C"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 xml:space="preserve">(C) 教育發展科 </w:t>
            </w:r>
          </w:p>
          <w:p w14:paraId="5B85CF06" w14:textId="3977A298" w:rsidR="00F31887"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 xml:space="preserve">(D) 社會教育科 </w:t>
            </w:r>
          </w:p>
        </w:tc>
      </w:tr>
      <w:tr w:rsidR="00F31887" w:rsidRPr="00700640" w14:paraId="6A87E265" w14:textId="77777777" w:rsidTr="0057274E">
        <w:tc>
          <w:tcPr>
            <w:tcW w:w="455" w:type="dxa"/>
          </w:tcPr>
          <w:p w14:paraId="13405808" w14:textId="77777777" w:rsidR="00F31887" w:rsidRPr="00700640" w:rsidRDefault="00F31887" w:rsidP="00B05D3B">
            <w:pPr>
              <w:spacing w:line="400" w:lineRule="exact"/>
              <w:rPr>
                <w:rFonts w:ascii="標楷體" w:eastAsia="標楷體" w:hAnsi="標楷體" w:cstheme="majorHAnsi"/>
                <w:b/>
              </w:rPr>
            </w:pPr>
            <w:r w:rsidRPr="00700640">
              <w:rPr>
                <w:rFonts w:ascii="標楷體" w:eastAsia="標楷體" w:hAnsi="標楷體" w:cstheme="majorHAnsi"/>
                <w:b/>
              </w:rPr>
              <w:t>解</w:t>
            </w:r>
          </w:p>
          <w:p w14:paraId="267DDF5C" w14:textId="77777777" w:rsidR="00F31887" w:rsidRPr="00700640" w:rsidRDefault="00F31887" w:rsidP="00B05D3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4074B01E" w14:textId="0224879D" w:rsidR="00B21E8C"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 xml:space="preserve">1.學務管理課：管理學校校務、訓導及人事等相關行政事宜。  　</w:t>
            </w:r>
          </w:p>
          <w:p w14:paraId="12F504C7" w14:textId="5DD9A890" w:rsidR="00B21E8C"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 xml:space="preserve">2.國民教育課：掌理增班設校、修建設備、學校總務、學區劃分、教育經費等事宜。  　</w:t>
            </w:r>
          </w:p>
          <w:p w14:paraId="0D5B18F9" w14:textId="77777777" w:rsidR="00B21E8C"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 xml:space="preserve">3.社會教育課：掌理社會教育、補習教育、藝術教育等。 　</w:t>
            </w:r>
          </w:p>
          <w:p w14:paraId="0DF1B2AA" w14:textId="77777777" w:rsidR="00B21E8C"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 xml:space="preserve">4.體育保健課：掌理體育、衛生、保健、福利等。 　</w:t>
            </w:r>
          </w:p>
          <w:p w14:paraId="5391AD50" w14:textId="77777777" w:rsidR="00B21E8C"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 xml:space="preserve">5.特殊教育課：掌理特殊教育班級、設備、師資及進修等有關事宜。 　</w:t>
            </w:r>
          </w:p>
          <w:p w14:paraId="45EE8598" w14:textId="16B2BD64" w:rsidR="00F31887"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6.幼稚教育課：掌理幼稚園之增班設園、師資、經費、進修等有關事宜。</w:t>
            </w:r>
          </w:p>
        </w:tc>
      </w:tr>
      <w:tr w:rsidR="00F31887" w:rsidRPr="00700640" w14:paraId="25003384" w14:textId="77777777" w:rsidTr="0057274E">
        <w:tc>
          <w:tcPr>
            <w:tcW w:w="455" w:type="dxa"/>
            <w:vAlign w:val="center"/>
          </w:tcPr>
          <w:p w14:paraId="7A053626" w14:textId="64597923" w:rsidR="00F31887" w:rsidRPr="00700640" w:rsidRDefault="00540091" w:rsidP="00540091">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3" w:type="dxa"/>
          </w:tcPr>
          <w:p w14:paraId="05C1BF50" w14:textId="77777777" w:rsidR="00540091" w:rsidRPr="00700640" w:rsidRDefault="00540091" w:rsidP="00540091">
            <w:pPr>
              <w:spacing w:line="400" w:lineRule="exact"/>
              <w:rPr>
                <w:rFonts w:ascii="標楷體" w:eastAsia="標楷體" w:hAnsi="標楷體" w:cstheme="majorHAnsi"/>
              </w:rPr>
            </w:pPr>
            <w:r w:rsidRPr="00700640">
              <w:rPr>
                <w:rFonts w:ascii="標楷體" w:eastAsia="標楷體" w:hAnsi="標楷體" w:cstheme="majorHAnsi" w:hint="eastAsia"/>
              </w:rPr>
              <w:t xml:space="preserve">下列何者屬於激勵的內容理論？ </w:t>
            </w:r>
          </w:p>
          <w:p w14:paraId="74D50FDD" w14:textId="77777777" w:rsidR="00540091" w:rsidRPr="00700640" w:rsidRDefault="00540091" w:rsidP="00540091">
            <w:pPr>
              <w:spacing w:line="400" w:lineRule="exact"/>
              <w:rPr>
                <w:rFonts w:ascii="標楷體" w:eastAsia="標楷體" w:hAnsi="標楷體" w:cstheme="majorHAnsi"/>
              </w:rPr>
            </w:pPr>
            <w:r w:rsidRPr="00700640">
              <w:rPr>
                <w:rFonts w:ascii="標楷體" w:eastAsia="標楷體" w:hAnsi="標楷體" w:cstheme="majorHAnsi" w:hint="eastAsia"/>
              </w:rPr>
              <w:t xml:space="preserve">(A) 需求層次論 </w:t>
            </w:r>
          </w:p>
          <w:p w14:paraId="2CCE8D25" w14:textId="77777777" w:rsidR="00540091" w:rsidRPr="00700640" w:rsidRDefault="00540091" w:rsidP="00540091">
            <w:pPr>
              <w:spacing w:line="400" w:lineRule="exact"/>
              <w:rPr>
                <w:rFonts w:ascii="標楷體" w:eastAsia="標楷體" w:hAnsi="標楷體" w:cstheme="majorHAnsi"/>
              </w:rPr>
            </w:pPr>
            <w:r w:rsidRPr="00700640">
              <w:rPr>
                <w:rFonts w:ascii="標楷體" w:eastAsia="標楷體" w:hAnsi="標楷體" w:cstheme="majorHAnsi" w:hint="eastAsia"/>
              </w:rPr>
              <w:t xml:space="preserve">(B) 期望理論 </w:t>
            </w:r>
          </w:p>
          <w:p w14:paraId="0B0981A9" w14:textId="77777777" w:rsidR="00540091" w:rsidRPr="00700640" w:rsidRDefault="00540091" w:rsidP="00540091">
            <w:pPr>
              <w:spacing w:line="400" w:lineRule="exact"/>
              <w:rPr>
                <w:rFonts w:ascii="標楷體" w:eastAsia="標楷體" w:hAnsi="標楷體" w:cstheme="majorHAnsi"/>
              </w:rPr>
            </w:pPr>
            <w:r w:rsidRPr="00700640">
              <w:rPr>
                <w:rFonts w:ascii="標楷體" w:eastAsia="標楷體" w:hAnsi="標楷體" w:cstheme="majorHAnsi" w:hint="eastAsia"/>
              </w:rPr>
              <w:t xml:space="preserve">(C) 公平理論 </w:t>
            </w:r>
          </w:p>
          <w:p w14:paraId="34FB3A81" w14:textId="5274C294" w:rsidR="00F31887" w:rsidRPr="00700640" w:rsidRDefault="00540091" w:rsidP="00540091">
            <w:pPr>
              <w:spacing w:line="400" w:lineRule="exact"/>
              <w:rPr>
                <w:rFonts w:ascii="標楷體" w:eastAsia="標楷體" w:hAnsi="標楷體" w:cstheme="majorHAnsi"/>
              </w:rPr>
            </w:pPr>
            <w:r w:rsidRPr="00700640">
              <w:rPr>
                <w:rFonts w:ascii="標楷體" w:eastAsia="標楷體" w:hAnsi="標楷體" w:cstheme="majorHAnsi" w:hint="eastAsia"/>
              </w:rPr>
              <w:t>(D) 認知評價理論</w:t>
            </w:r>
          </w:p>
        </w:tc>
      </w:tr>
      <w:tr w:rsidR="00F31887" w:rsidRPr="00700640" w14:paraId="317D7CB5" w14:textId="77777777" w:rsidTr="0057274E">
        <w:tc>
          <w:tcPr>
            <w:tcW w:w="455" w:type="dxa"/>
          </w:tcPr>
          <w:p w14:paraId="13C521D4" w14:textId="77777777" w:rsidR="00F31887" w:rsidRPr="00700640" w:rsidRDefault="00F31887" w:rsidP="00B05D3B">
            <w:pPr>
              <w:spacing w:line="400" w:lineRule="exact"/>
              <w:rPr>
                <w:rFonts w:ascii="標楷體" w:eastAsia="標楷體" w:hAnsi="標楷體" w:cstheme="majorHAnsi"/>
                <w:b/>
              </w:rPr>
            </w:pPr>
            <w:r w:rsidRPr="00700640">
              <w:rPr>
                <w:rFonts w:ascii="標楷體" w:eastAsia="標楷體" w:hAnsi="標楷體" w:cstheme="majorHAnsi"/>
                <w:b/>
              </w:rPr>
              <w:t>解</w:t>
            </w:r>
          </w:p>
          <w:p w14:paraId="0CAF7173" w14:textId="77777777" w:rsidR="00F31887" w:rsidRPr="00700640" w:rsidRDefault="00F31887" w:rsidP="00B05D3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419FFB6E" w14:textId="61E3B952" w:rsidR="00F31887" w:rsidRPr="00700640" w:rsidRDefault="00540091" w:rsidP="00B05D3B">
            <w:pPr>
              <w:spacing w:line="400" w:lineRule="exact"/>
              <w:rPr>
                <w:rFonts w:ascii="標楷體" w:eastAsia="標楷體" w:hAnsi="標楷體" w:cstheme="majorHAnsi"/>
              </w:rPr>
            </w:pPr>
            <w:r w:rsidRPr="00700640">
              <w:rPr>
                <w:rFonts w:ascii="標楷體" w:eastAsia="標楷體" w:hAnsi="標楷體" w:cstheme="majorHAnsi" w:hint="eastAsia"/>
              </w:rPr>
              <w:t>B C D 屬於激勵的過程理論</w:t>
            </w:r>
          </w:p>
        </w:tc>
      </w:tr>
      <w:tr w:rsidR="00B21E8C" w:rsidRPr="00700640" w14:paraId="204EFF39" w14:textId="77777777" w:rsidTr="0057274E">
        <w:tc>
          <w:tcPr>
            <w:tcW w:w="455" w:type="dxa"/>
            <w:vAlign w:val="center"/>
          </w:tcPr>
          <w:p w14:paraId="1BE33696" w14:textId="7FEA8345" w:rsidR="00B21E8C" w:rsidRPr="00700640" w:rsidRDefault="006432B3" w:rsidP="006432B3">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3" w:type="dxa"/>
          </w:tcPr>
          <w:p w14:paraId="03A10979" w14:textId="77777777" w:rsidR="006432B3" w:rsidRPr="00700640" w:rsidRDefault="006432B3" w:rsidP="006432B3">
            <w:pPr>
              <w:spacing w:line="400" w:lineRule="exact"/>
              <w:rPr>
                <w:rFonts w:ascii="標楷體" w:eastAsia="標楷體" w:hAnsi="標楷體" w:cstheme="majorHAnsi"/>
              </w:rPr>
            </w:pPr>
            <w:r w:rsidRPr="00700640">
              <w:rPr>
                <w:rFonts w:ascii="標楷體" w:eastAsia="標楷體" w:hAnsi="標楷體" w:cstheme="majorHAnsi" w:hint="eastAsia"/>
              </w:rPr>
              <w:t>課程設計的「歷程模式」（process model）會比較認同下列哪一項論點：</w:t>
            </w:r>
          </w:p>
          <w:p w14:paraId="53F51BA1" w14:textId="77777777" w:rsidR="006432B3" w:rsidRPr="00700640" w:rsidRDefault="006432B3" w:rsidP="006432B3">
            <w:pPr>
              <w:spacing w:line="400" w:lineRule="exact"/>
              <w:rPr>
                <w:rFonts w:ascii="標楷體" w:eastAsia="標楷體" w:hAnsi="標楷體" w:cstheme="majorHAnsi"/>
              </w:rPr>
            </w:pPr>
            <w:r w:rsidRPr="00700640">
              <w:rPr>
                <w:rFonts w:ascii="標楷體" w:eastAsia="標楷體" w:hAnsi="標楷體" w:cstheme="majorHAnsi" w:hint="eastAsia"/>
              </w:rPr>
              <w:t>(A)課程規劃應依事先確立的目標來安排學習歷程</w:t>
            </w:r>
          </w:p>
          <w:p w14:paraId="7D31E3EC" w14:textId="77777777" w:rsidR="006432B3" w:rsidRPr="00700640" w:rsidRDefault="006432B3" w:rsidP="006432B3">
            <w:pPr>
              <w:spacing w:line="400" w:lineRule="exact"/>
              <w:rPr>
                <w:rFonts w:ascii="標楷體" w:eastAsia="標楷體" w:hAnsi="標楷體" w:cstheme="majorHAnsi"/>
              </w:rPr>
            </w:pPr>
            <w:r w:rsidRPr="00700640">
              <w:rPr>
                <w:rFonts w:ascii="標楷體" w:eastAsia="標楷體" w:hAnsi="標楷體" w:cstheme="majorHAnsi" w:hint="eastAsia"/>
              </w:rPr>
              <w:t>(B)課程設計的歷程應合乎科學精神，注重精確與效率</w:t>
            </w:r>
          </w:p>
          <w:p w14:paraId="7E01DF46" w14:textId="77777777" w:rsidR="006432B3" w:rsidRPr="00700640" w:rsidRDefault="006432B3" w:rsidP="006432B3">
            <w:pPr>
              <w:spacing w:line="400" w:lineRule="exact"/>
              <w:rPr>
                <w:rFonts w:ascii="標楷體" w:eastAsia="標楷體" w:hAnsi="標楷體" w:cstheme="majorHAnsi"/>
              </w:rPr>
            </w:pPr>
            <w:r w:rsidRPr="00700640">
              <w:rPr>
                <w:rFonts w:ascii="標楷體" w:eastAsia="標楷體" w:hAnsi="標楷體" w:cstheme="majorHAnsi" w:hint="eastAsia"/>
              </w:rPr>
              <w:t xml:space="preserve">(C)課程實施乃根據社會需求以促成社會改變的歷程 </w:t>
            </w:r>
          </w:p>
          <w:p w14:paraId="76B1DBED" w14:textId="199B8FDB" w:rsidR="00B21E8C" w:rsidRPr="00700640" w:rsidRDefault="006432B3" w:rsidP="006432B3">
            <w:pPr>
              <w:spacing w:line="400" w:lineRule="exact"/>
              <w:rPr>
                <w:rFonts w:ascii="標楷體" w:eastAsia="標楷體" w:hAnsi="標楷體" w:cstheme="majorHAnsi"/>
              </w:rPr>
            </w:pPr>
            <w:r w:rsidRPr="00700640">
              <w:rPr>
                <w:rFonts w:ascii="標楷體" w:eastAsia="標楷體" w:hAnsi="標楷體" w:cstheme="majorHAnsi" w:hint="eastAsia"/>
              </w:rPr>
              <w:t>(D)學習結果具有不確定性，課程應教導爭論而不是真理</w:t>
            </w:r>
          </w:p>
        </w:tc>
      </w:tr>
      <w:tr w:rsidR="00B21E8C" w:rsidRPr="00700640" w14:paraId="2CB1E4E0" w14:textId="77777777" w:rsidTr="0057274E">
        <w:tc>
          <w:tcPr>
            <w:tcW w:w="455" w:type="dxa"/>
          </w:tcPr>
          <w:p w14:paraId="11A1E562" w14:textId="77777777" w:rsidR="00B21E8C" w:rsidRPr="00700640" w:rsidRDefault="00B21E8C" w:rsidP="00B21E8C">
            <w:pPr>
              <w:spacing w:line="400" w:lineRule="exact"/>
              <w:rPr>
                <w:rFonts w:ascii="標楷體" w:eastAsia="標楷體" w:hAnsi="標楷體" w:cstheme="majorHAnsi"/>
                <w:b/>
              </w:rPr>
            </w:pPr>
            <w:r w:rsidRPr="00700640">
              <w:rPr>
                <w:rFonts w:ascii="標楷體" w:eastAsia="標楷體" w:hAnsi="標楷體" w:cstheme="majorHAnsi"/>
                <w:b/>
              </w:rPr>
              <w:t>解</w:t>
            </w:r>
          </w:p>
          <w:p w14:paraId="0AE99282" w14:textId="77777777" w:rsidR="00B21E8C" w:rsidRPr="00700640" w:rsidRDefault="00B21E8C" w:rsidP="00B21E8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3DA637A7" w14:textId="39EAADCD" w:rsidR="00B21E8C" w:rsidRPr="00700640" w:rsidRDefault="006432B3" w:rsidP="006432B3">
            <w:pPr>
              <w:spacing w:line="400" w:lineRule="exact"/>
              <w:rPr>
                <w:rFonts w:ascii="標楷體" w:eastAsia="標楷體" w:hAnsi="標楷體" w:cstheme="majorHAnsi"/>
              </w:rPr>
            </w:pPr>
            <w:r w:rsidRPr="00700640">
              <w:rPr>
                <w:rFonts w:ascii="標楷體" w:eastAsia="標楷體" w:hAnsi="標楷體" w:cstheme="majorHAnsi" w:hint="eastAsia"/>
              </w:rPr>
              <w:t>(A)目標模式  (B)目標模式  (C)情境模式</w:t>
            </w:r>
          </w:p>
        </w:tc>
      </w:tr>
      <w:tr w:rsidR="00B21E8C" w:rsidRPr="00700640" w14:paraId="498D3E7C" w14:textId="77777777" w:rsidTr="0057274E">
        <w:tc>
          <w:tcPr>
            <w:tcW w:w="455" w:type="dxa"/>
            <w:vAlign w:val="center"/>
          </w:tcPr>
          <w:p w14:paraId="3FA62BBC" w14:textId="1993A178" w:rsidR="00B21E8C" w:rsidRPr="00700640" w:rsidRDefault="001E39F7" w:rsidP="001E39F7">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3" w:type="dxa"/>
          </w:tcPr>
          <w:p w14:paraId="72378E40" w14:textId="77777777" w:rsidR="001E39F7"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 xml:space="preserve">在行政領導理論中最重視領導者之彈性與調適作為的是： </w:t>
            </w:r>
          </w:p>
          <w:p w14:paraId="58592A61" w14:textId="77777777" w:rsidR="001E39F7"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lastRenderedPageBreak/>
              <w:t>(A)轉型領導</w:t>
            </w:r>
          </w:p>
          <w:p w14:paraId="6FBBB243" w14:textId="77777777" w:rsidR="001E39F7"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(B)權變領導</w:t>
            </w:r>
          </w:p>
          <w:p w14:paraId="0EB2AB2E" w14:textId="77777777" w:rsidR="001E39F7"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(C)走動領導</w:t>
            </w:r>
          </w:p>
          <w:p w14:paraId="64E89446" w14:textId="5C71ECBB" w:rsidR="00B21E8C"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 xml:space="preserve">(D)魅力領導 </w:t>
            </w:r>
          </w:p>
        </w:tc>
      </w:tr>
      <w:tr w:rsidR="00B21E8C" w:rsidRPr="00700640" w14:paraId="20EBBC76" w14:textId="77777777" w:rsidTr="0057274E">
        <w:tc>
          <w:tcPr>
            <w:tcW w:w="455" w:type="dxa"/>
          </w:tcPr>
          <w:p w14:paraId="4AA2FAF4" w14:textId="77777777" w:rsidR="00B21E8C" w:rsidRPr="00700640" w:rsidRDefault="00B21E8C" w:rsidP="00B21E8C">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69824FA9" w14:textId="77777777" w:rsidR="00B21E8C" w:rsidRPr="00700640" w:rsidRDefault="00B21E8C" w:rsidP="00B21E8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4736EB3F" w14:textId="143C5CFC" w:rsidR="00B21E8C" w:rsidRPr="00700640" w:rsidRDefault="001E39F7" w:rsidP="00B21E8C">
            <w:pPr>
              <w:spacing w:line="400" w:lineRule="exact"/>
              <w:rPr>
                <w:rFonts w:ascii="標楷體" w:eastAsia="標楷體" w:hAnsi="標楷體" w:cstheme="majorHAnsi"/>
              </w:rPr>
            </w:pPr>
            <w:r w:rsidRPr="00700640">
              <w:rPr>
                <w:rFonts w:ascii="標楷體" w:eastAsia="標楷體" w:hAnsi="標楷體" w:cstheme="majorHAnsi" w:hint="eastAsia"/>
              </w:rPr>
              <w:t>彈性與調適－情境</w:t>
            </w:r>
          </w:p>
        </w:tc>
      </w:tr>
      <w:tr w:rsidR="00B21E8C" w:rsidRPr="00700640" w14:paraId="6C352EEC" w14:textId="77777777" w:rsidTr="0057274E">
        <w:tc>
          <w:tcPr>
            <w:tcW w:w="455" w:type="dxa"/>
            <w:vAlign w:val="center"/>
          </w:tcPr>
          <w:p w14:paraId="0EA9B5EA" w14:textId="63E05E43" w:rsidR="00B21E8C" w:rsidRPr="00700640" w:rsidRDefault="00D03C96" w:rsidP="00D03C96">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3" w:type="dxa"/>
          </w:tcPr>
          <w:p w14:paraId="37D8B910"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 xml:space="preserve">教育行政理論中，注重瞭解現象主體的意義，強調個別性的是下列哪一個典範？ </w:t>
            </w:r>
          </w:p>
          <w:p w14:paraId="10405EA0"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 xml:space="preserve">(A)理性典範 </w:t>
            </w:r>
          </w:p>
          <w:p w14:paraId="107AE25D"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 xml:space="preserve">(B)自然典範 </w:t>
            </w:r>
          </w:p>
          <w:p w14:paraId="554AD324"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 xml:space="preserve">(C)批判典範 </w:t>
            </w:r>
          </w:p>
          <w:p w14:paraId="1FB48A95" w14:textId="5560210A" w:rsidR="00B21E8C"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 xml:space="preserve">(D)行為系統典範 </w:t>
            </w:r>
          </w:p>
        </w:tc>
      </w:tr>
      <w:tr w:rsidR="00B21E8C" w:rsidRPr="00700640" w14:paraId="293AC855" w14:textId="77777777" w:rsidTr="0057274E">
        <w:tc>
          <w:tcPr>
            <w:tcW w:w="455" w:type="dxa"/>
          </w:tcPr>
          <w:p w14:paraId="4F5607CC" w14:textId="77777777" w:rsidR="00B21E8C" w:rsidRPr="00700640" w:rsidRDefault="00B21E8C" w:rsidP="00B21E8C">
            <w:pPr>
              <w:spacing w:line="400" w:lineRule="exact"/>
              <w:rPr>
                <w:rFonts w:ascii="標楷體" w:eastAsia="標楷體" w:hAnsi="標楷體" w:cstheme="majorHAnsi"/>
                <w:b/>
              </w:rPr>
            </w:pPr>
            <w:r w:rsidRPr="00700640">
              <w:rPr>
                <w:rFonts w:ascii="標楷體" w:eastAsia="標楷體" w:hAnsi="標楷體" w:cstheme="majorHAnsi"/>
                <w:b/>
              </w:rPr>
              <w:t>解</w:t>
            </w:r>
          </w:p>
          <w:p w14:paraId="327604E3" w14:textId="77777777" w:rsidR="00B21E8C" w:rsidRPr="00700640" w:rsidRDefault="00B21E8C" w:rsidP="00B21E8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82"/>
              <w:gridCol w:w="2371"/>
              <w:gridCol w:w="2372"/>
              <w:gridCol w:w="2371"/>
              <w:gridCol w:w="2372"/>
            </w:tblGrid>
            <w:tr w:rsidR="00D03C96" w:rsidRPr="00700640" w14:paraId="570C3C7A" w14:textId="77777777" w:rsidTr="00D03C96">
              <w:tc>
                <w:tcPr>
                  <w:tcW w:w="1085" w:type="dxa"/>
                  <w:shd w:val="clear" w:color="auto" w:fill="auto"/>
                  <w:tcMar>
                    <w:top w:w="0" w:type="dxa"/>
                    <w:left w:w="0" w:type="dxa"/>
                    <w:bottom w:w="0" w:type="dxa"/>
                    <w:right w:w="0" w:type="dxa"/>
                  </w:tcMar>
                  <w:vAlign w:val="center"/>
                  <w:hideMark/>
                </w:tcPr>
                <w:p w14:paraId="21E76888"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 </w:t>
                  </w:r>
                </w:p>
              </w:tc>
              <w:tc>
                <w:tcPr>
                  <w:tcW w:w="2378" w:type="dxa"/>
                  <w:shd w:val="clear" w:color="auto" w:fill="auto"/>
                  <w:tcMar>
                    <w:top w:w="0" w:type="dxa"/>
                    <w:left w:w="0" w:type="dxa"/>
                    <w:bottom w:w="0" w:type="dxa"/>
                    <w:right w:w="0" w:type="dxa"/>
                  </w:tcMar>
                  <w:vAlign w:val="center"/>
                  <w:hideMark/>
                </w:tcPr>
                <w:p w14:paraId="45A1E13A"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理性典範</w:t>
                  </w:r>
                </w:p>
              </w:tc>
              <w:tc>
                <w:tcPr>
                  <w:tcW w:w="2379" w:type="dxa"/>
                  <w:shd w:val="clear" w:color="auto" w:fill="auto"/>
                  <w:tcMar>
                    <w:top w:w="0" w:type="dxa"/>
                    <w:left w:w="0" w:type="dxa"/>
                    <w:bottom w:w="0" w:type="dxa"/>
                    <w:right w:w="0" w:type="dxa"/>
                  </w:tcMar>
                  <w:vAlign w:val="center"/>
                  <w:hideMark/>
                </w:tcPr>
                <w:p w14:paraId="6E4A5445"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自然典範</w:t>
                  </w:r>
                </w:p>
              </w:tc>
              <w:tc>
                <w:tcPr>
                  <w:tcW w:w="2378" w:type="dxa"/>
                  <w:shd w:val="clear" w:color="auto" w:fill="auto"/>
                  <w:tcMar>
                    <w:top w:w="0" w:type="dxa"/>
                    <w:left w:w="0" w:type="dxa"/>
                    <w:bottom w:w="0" w:type="dxa"/>
                    <w:right w:w="0" w:type="dxa"/>
                  </w:tcMar>
                  <w:vAlign w:val="center"/>
                  <w:hideMark/>
                </w:tcPr>
                <w:p w14:paraId="348FD1FB"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批判典範</w:t>
                  </w:r>
                </w:p>
              </w:tc>
              <w:tc>
                <w:tcPr>
                  <w:tcW w:w="2379" w:type="dxa"/>
                  <w:shd w:val="clear" w:color="auto" w:fill="auto"/>
                  <w:tcMar>
                    <w:top w:w="0" w:type="dxa"/>
                    <w:left w:w="0" w:type="dxa"/>
                    <w:bottom w:w="0" w:type="dxa"/>
                    <w:right w:w="0" w:type="dxa"/>
                  </w:tcMar>
                  <w:vAlign w:val="center"/>
                  <w:hideMark/>
                </w:tcPr>
                <w:p w14:paraId="0C7747DA"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整合典範</w:t>
                  </w:r>
                </w:p>
              </w:tc>
            </w:tr>
            <w:tr w:rsidR="00D03C96" w:rsidRPr="00700640" w14:paraId="719340CF" w14:textId="77777777" w:rsidTr="00D03C96">
              <w:tc>
                <w:tcPr>
                  <w:tcW w:w="1085" w:type="dxa"/>
                  <w:shd w:val="clear" w:color="auto" w:fill="auto"/>
                  <w:tcMar>
                    <w:top w:w="0" w:type="dxa"/>
                    <w:left w:w="0" w:type="dxa"/>
                    <w:bottom w:w="0" w:type="dxa"/>
                    <w:right w:w="0" w:type="dxa"/>
                  </w:tcMar>
                  <w:vAlign w:val="center"/>
                  <w:hideMark/>
                </w:tcPr>
                <w:p w14:paraId="0B78FCB3"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研究特徵</w:t>
                  </w:r>
                </w:p>
              </w:tc>
              <w:tc>
                <w:tcPr>
                  <w:tcW w:w="2378" w:type="dxa"/>
                  <w:shd w:val="clear" w:color="auto" w:fill="auto"/>
                  <w:tcMar>
                    <w:top w:w="0" w:type="dxa"/>
                    <w:left w:w="0" w:type="dxa"/>
                    <w:bottom w:w="0" w:type="dxa"/>
                    <w:right w:w="0" w:type="dxa"/>
                  </w:tcMar>
                  <w:vAlign w:val="center"/>
                  <w:hideMark/>
                </w:tcPr>
                <w:p w14:paraId="3B83137A"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尋找因果關係</w:t>
                  </w:r>
                </w:p>
              </w:tc>
              <w:tc>
                <w:tcPr>
                  <w:tcW w:w="2379" w:type="dxa"/>
                  <w:shd w:val="clear" w:color="auto" w:fill="auto"/>
                  <w:tcMar>
                    <w:top w:w="0" w:type="dxa"/>
                    <w:left w:w="0" w:type="dxa"/>
                    <w:bottom w:w="0" w:type="dxa"/>
                    <w:right w:w="0" w:type="dxa"/>
                  </w:tcMar>
                  <w:vAlign w:val="center"/>
                  <w:hideMark/>
                </w:tcPr>
                <w:p w14:paraId="2E8F0EDB"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力求理解</w:t>
                  </w:r>
                </w:p>
              </w:tc>
              <w:tc>
                <w:tcPr>
                  <w:tcW w:w="2378" w:type="dxa"/>
                  <w:shd w:val="clear" w:color="auto" w:fill="auto"/>
                  <w:tcMar>
                    <w:top w:w="0" w:type="dxa"/>
                    <w:left w:w="0" w:type="dxa"/>
                    <w:bottom w:w="0" w:type="dxa"/>
                    <w:right w:w="0" w:type="dxa"/>
                  </w:tcMar>
                  <w:vAlign w:val="center"/>
                  <w:hideMark/>
                </w:tcPr>
                <w:p w14:paraId="4139B1BD"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檢討批判</w:t>
                  </w:r>
                </w:p>
              </w:tc>
              <w:tc>
                <w:tcPr>
                  <w:tcW w:w="2379" w:type="dxa"/>
                  <w:shd w:val="clear" w:color="auto" w:fill="auto"/>
                  <w:tcMar>
                    <w:top w:w="0" w:type="dxa"/>
                    <w:left w:w="0" w:type="dxa"/>
                    <w:bottom w:w="0" w:type="dxa"/>
                    <w:right w:w="0" w:type="dxa"/>
                  </w:tcMar>
                  <w:vAlign w:val="center"/>
                  <w:hideMark/>
                </w:tcPr>
                <w:p w14:paraId="5D6472C1"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多元兼顧</w:t>
                  </w:r>
                </w:p>
              </w:tc>
            </w:tr>
            <w:tr w:rsidR="00D03C96" w:rsidRPr="00700640" w14:paraId="67CAB132" w14:textId="77777777" w:rsidTr="00D03C96">
              <w:tc>
                <w:tcPr>
                  <w:tcW w:w="1085" w:type="dxa"/>
                  <w:shd w:val="clear" w:color="auto" w:fill="auto"/>
                  <w:tcMar>
                    <w:top w:w="0" w:type="dxa"/>
                    <w:left w:w="0" w:type="dxa"/>
                    <w:bottom w:w="0" w:type="dxa"/>
                    <w:right w:w="0" w:type="dxa"/>
                  </w:tcMar>
                  <w:vAlign w:val="center"/>
                  <w:hideMark/>
                </w:tcPr>
                <w:p w14:paraId="392A3837"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認知方法</w:t>
                  </w:r>
                </w:p>
              </w:tc>
              <w:tc>
                <w:tcPr>
                  <w:tcW w:w="2378" w:type="dxa"/>
                  <w:shd w:val="clear" w:color="auto" w:fill="auto"/>
                  <w:tcMar>
                    <w:top w:w="0" w:type="dxa"/>
                    <w:left w:w="0" w:type="dxa"/>
                    <w:bottom w:w="0" w:type="dxa"/>
                    <w:right w:w="0" w:type="dxa"/>
                  </w:tcMar>
                  <w:vAlign w:val="center"/>
                  <w:hideMark/>
                </w:tcPr>
                <w:p w14:paraId="23BB68EE"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實證分析</w:t>
                  </w:r>
                </w:p>
              </w:tc>
              <w:tc>
                <w:tcPr>
                  <w:tcW w:w="2379" w:type="dxa"/>
                  <w:shd w:val="clear" w:color="auto" w:fill="auto"/>
                  <w:tcMar>
                    <w:top w:w="0" w:type="dxa"/>
                    <w:left w:w="0" w:type="dxa"/>
                    <w:bottom w:w="0" w:type="dxa"/>
                    <w:right w:w="0" w:type="dxa"/>
                  </w:tcMar>
                  <w:vAlign w:val="center"/>
                  <w:hideMark/>
                </w:tcPr>
                <w:p w14:paraId="67B528DB"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觀察釋義</w:t>
                  </w:r>
                </w:p>
              </w:tc>
              <w:tc>
                <w:tcPr>
                  <w:tcW w:w="2378" w:type="dxa"/>
                  <w:shd w:val="clear" w:color="auto" w:fill="auto"/>
                  <w:tcMar>
                    <w:top w:w="0" w:type="dxa"/>
                    <w:left w:w="0" w:type="dxa"/>
                    <w:bottom w:w="0" w:type="dxa"/>
                    <w:right w:w="0" w:type="dxa"/>
                  </w:tcMar>
                  <w:vAlign w:val="center"/>
                  <w:hideMark/>
                </w:tcPr>
                <w:p w14:paraId="2BED54D1"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價值批判</w:t>
                  </w:r>
                </w:p>
              </w:tc>
              <w:tc>
                <w:tcPr>
                  <w:tcW w:w="2379" w:type="dxa"/>
                  <w:shd w:val="clear" w:color="auto" w:fill="auto"/>
                  <w:tcMar>
                    <w:top w:w="0" w:type="dxa"/>
                    <w:left w:w="0" w:type="dxa"/>
                    <w:bottom w:w="0" w:type="dxa"/>
                    <w:right w:w="0" w:type="dxa"/>
                  </w:tcMar>
                  <w:vAlign w:val="center"/>
                  <w:hideMark/>
                </w:tcPr>
                <w:p w14:paraId="4ADBA80C"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綜觀整合</w:t>
                  </w:r>
                </w:p>
              </w:tc>
            </w:tr>
            <w:tr w:rsidR="00D03C96" w:rsidRPr="00700640" w14:paraId="5BE48167" w14:textId="77777777" w:rsidTr="00D03C96">
              <w:tc>
                <w:tcPr>
                  <w:tcW w:w="1085" w:type="dxa"/>
                  <w:shd w:val="clear" w:color="auto" w:fill="auto"/>
                  <w:tcMar>
                    <w:top w:w="0" w:type="dxa"/>
                    <w:left w:w="0" w:type="dxa"/>
                    <w:bottom w:w="0" w:type="dxa"/>
                    <w:right w:w="0" w:type="dxa"/>
                  </w:tcMar>
                  <w:vAlign w:val="center"/>
                  <w:hideMark/>
                </w:tcPr>
                <w:p w14:paraId="65FCA706"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價值變數</w:t>
                  </w:r>
                </w:p>
              </w:tc>
              <w:tc>
                <w:tcPr>
                  <w:tcW w:w="2378" w:type="dxa"/>
                  <w:shd w:val="clear" w:color="auto" w:fill="auto"/>
                  <w:tcMar>
                    <w:top w:w="0" w:type="dxa"/>
                    <w:left w:w="0" w:type="dxa"/>
                    <w:bottom w:w="0" w:type="dxa"/>
                    <w:right w:w="0" w:type="dxa"/>
                  </w:tcMar>
                  <w:vAlign w:val="center"/>
                  <w:hideMark/>
                </w:tcPr>
                <w:p w14:paraId="28A0858C"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嚴格排斥</w:t>
                  </w:r>
                </w:p>
              </w:tc>
              <w:tc>
                <w:tcPr>
                  <w:tcW w:w="2379" w:type="dxa"/>
                  <w:shd w:val="clear" w:color="auto" w:fill="auto"/>
                  <w:tcMar>
                    <w:top w:w="0" w:type="dxa"/>
                    <w:left w:w="0" w:type="dxa"/>
                    <w:bottom w:w="0" w:type="dxa"/>
                    <w:right w:w="0" w:type="dxa"/>
                  </w:tcMar>
                  <w:vAlign w:val="center"/>
                  <w:hideMark/>
                </w:tcPr>
                <w:p w14:paraId="313002B5"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順其自然</w:t>
                  </w:r>
                </w:p>
              </w:tc>
              <w:tc>
                <w:tcPr>
                  <w:tcW w:w="2378" w:type="dxa"/>
                  <w:shd w:val="clear" w:color="auto" w:fill="auto"/>
                  <w:tcMar>
                    <w:top w:w="0" w:type="dxa"/>
                    <w:left w:w="0" w:type="dxa"/>
                    <w:bottom w:w="0" w:type="dxa"/>
                    <w:right w:w="0" w:type="dxa"/>
                  </w:tcMar>
                  <w:vAlign w:val="center"/>
                  <w:hideMark/>
                </w:tcPr>
                <w:p w14:paraId="19E4B219"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批判改進</w:t>
                  </w:r>
                </w:p>
              </w:tc>
              <w:tc>
                <w:tcPr>
                  <w:tcW w:w="2379" w:type="dxa"/>
                  <w:shd w:val="clear" w:color="auto" w:fill="auto"/>
                  <w:tcMar>
                    <w:top w:w="0" w:type="dxa"/>
                    <w:left w:w="0" w:type="dxa"/>
                    <w:bottom w:w="0" w:type="dxa"/>
                    <w:right w:w="0" w:type="dxa"/>
                  </w:tcMar>
                  <w:vAlign w:val="center"/>
                  <w:hideMark/>
                </w:tcPr>
                <w:p w14:paraId="75912279"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兼容並蓄</w:t>
                  </w:r>
                </w:p>
              </w:tc>
            </w:tr>
            <w:tr w:rsidR="00D03C96" w:rsidRPr="00700640" w14:paraId="676445F7" w14:textId="77777777" w:rsidTr="00D03C96">
              <w:tc>
                <w:tcPr>
                  <w:tcW w:w="1085" w:type="dxa"/>
                  <w:shd w:val="clear" w:color="auto" w:fill="auto"/>
                  <w:tcMar>
                    <w:top w:w="0" w:type="dxa"/>
                    <w:left w:w="0" w:type="dxa"/>
                    <w:bottom w:w="0" w:type="dxa"/>
                    <w:right w:w="0" w:type="dxa"/>
                  </w:tcMar>
                  <w:vAlign w:val="center"/>
                  <w:hideMark/>
                </w:tcPr>
                <w:p w14:paraId="68453996"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研究目的</w:t>
                  </w:r>
                </w:p>
              </w:tc>
              <w:tc>
                <w:tcPr>
                  <w:tcW w:w="2378" w:type="dxa"/>
                  <w:shd w:val="clear" w:color="auto" w:fill="auto"/>
                  <w:tcMar>
                    <w:top w:w="0" w:type="dxa"/>
                    <w:left w:w="0" w:type="dxa"/>
                    <w:bottom w:w="0" w:type="dxa"/>
                    <w:right w:w="0" w:type="dxa"/>
                  </w:tcMar>
                  <w:vAlign w:val="center"/>
                  <w:hideMark/>
                </w:tcPr>
                <w:p w14:paraId="42BF2248" w14:textId="77777777" w:rsidR="00D03C96" w:rsidRPr="00700640" w:rsidRDefault="00D03C96" w:rsidP="00D03C96">
                  <w:pPr>
                    <w:spacing w:line="400" w:lineRule="exact"/>
                    <w:jc w:val="both"/>
                    <w:rPr>
                      <w:rFonts w:ascii="標楷體" w:eastAsia="標楷體" w:hAnsi="標楷體" w:cstheme="majorHAnsi"/>
                    </w:rPr>
                  </w:pPr>
                  <w:r w:rsidRPr="00700640">
                    <w:rPr>
                      <w:rFonts w:ascii="標楷體" w:eastAsia="標楷體" w:hAnsi="標楷體" w:cstheme="majorHAnsi" w:hint="eastAsia"/>
                    </w:rPr>
                    <w:t>尋找現象之通則，強調類似性，以利預測與控制</w:t>
                  </w:r>
                </w:p>
              </w:tc>
              <w:tc>
                <w:tcPr>
                  <w:tcW w:w="2379" w:type="dxa"/>
                  <w:shd w:val="clear" w:color="auto" w:fill="auto"/>
                  <w:tcMar>
                    <w:top w:w="0" w:type="dxa"/>
                    <w:left w:w="0" w:type="dxa"/>
                    <w:bottom w:w="0" w:type="dxa"/>
                    <w:right w:w="0" w:type="dxa"/>
                  </w:tcMar>
                  <w:vAlign w:val="center"/>
                  <w:hideMark/>
                </w:tcPr>
                <w:p w14:paraId="3993087C" w14:textId="77777777" w:rsidR="00D03C96" w:rsidRPr="00700640" w:rsidRDefault="00D03C96" w:rsidP="00D03C96">
                  <w:pPr>
                    <w:spacing w:line="400" w:lineRule="exact"/>
                    <w:jc w:val="both"/>
                    <w:rPr>
                      <w:rFonts w:ascii="標楷體" w:eastAsia="標楷體" w:hAnsi="標楷體" w:cstheme="majorHAnsi"/>
                    </w:rPr>
                  </w:pPr>
                  <w:r w:rsidRPr="00700640">
                    <w:rPr>
                      <w:rFonts w:ascii="標楷體" w:eastAsia="標楷體" w:hAnsi="標楷體" w:cstheme="majorHAnsi" w:hint="eastAsia"/>
                    </w:rPr>
                    <w:t>瞭解現象主體的意義，強調個別性的深入瞭解</w:t>
                  </w:r>
                </w:p>
              </w:tc>
              <w:tc>
                <w:tcPr>
                  <w:tcW w:w="2378" w:type="dxa"/>
                  <w:shd w:val="clear" w:color="auto" w:fill="auto"/>
                  <w:tcMar>
                    <w:top w:w="0" w:type="dxa"/>
                    <w:left w:w="0" w:type="dxa"/>
                    <w:bottom w:w="0" w:type="dxa"/>
                    <w:right w:w="0" w:type="dxa"/>
                  </w:tcMar>
                  <w:vAlign w:val="center"/>
                  <w:hideMark/>
                </w:tcPr>
                <w:p w14:paraId="58B95F34" w14:textId="77777777" w:rsidR="00D03C96" w:rsidRPr="00700640" w:rsidRDefault="00D03C96" w:rsidP="00D03C96">
                  <w:pPr>
                    <w:spacing w:line="400" w:lineRule="exact"/>
                    <w:jc w:val="both"/>
                    <w:rPr>
                      <w:rFonts w:ascii="標楷體" w:eastAsia="標楷體" w:hAnsi="標楷體" w:cstheme="majorHAnsi"/>
                    </w:rPr>
                  </w:pPr>
                  <w:r w:rsidRPr="00700640">
                    <w:rPr>
                      <w:rFonts w:ascii="標楷體" w:eastAsia="標楷體" w:hAnsi="標楷體" w:cstheme="majorHAnsi" w:hint="eastAsia"/>
                    </w:rPr>
                    <w:t>揭露現象背後的價值觀與意識型態，強調透過批判以求改進</w:t>
                  </w:r>
                </w:p>
              </w:tc>
              <w:tc>
                <w:tcPr>
                  <w:tcW w:w="2379" w:type="dxa"/>
                  <w:shd w:val="clear" w:color="auto" w:fill="auto"/>
                  <w:tcMar>
                    <w:top w:w="0" w:type="dxa"/>
                    <w:left w:w="0" w:type="dxa"/>
                    <w:bottom w:w="0" w:type="dxa"/>
                    <w:right w:w="0" w:type="dxa"/>
                  </w:tcMar>
                  <w:vAlign w:val="center"/>
                  <w:hideMark/>
                </w:tcPr>
                <w:p w14:paraId="5A8625C8" w14:textId="77777777" w:rsidR="00D03C96" w:rsidRPr="00700640" w:rsidRDefault="00D03C96" w:rsidP="00D03C96">
                  <w:pPr>
                    <w:spacing w:line="400" w:lineRule="exact"/>
                    <w:jc w:val="both"/>
                    <w:rPr>
                      <w:rFonts w:ascii="標楷體" w:eastAsia="標楷體" w:hAnsi="標楷體" w:cstheme="majorHAnsi"/>
                    </w:rPr>
                  </w:pPr>
                  <w:r w:rsidRPr="00700640">
                    <w:rPr>
                      <w:rFonts w:ascii="標楷體" w:eastAsia="標楷體" w:hAnsi="標楷體" w:cstheme="majorHAnsi" w:hint="eastAsia"/>
                    </w:rPr>
                    <w:t>從各種觀點瞭解真相，以提昇結果的真實性與可行性</w:t>
                  </w:r>
                </w:p>
              </w:tc>
            </w:tr>
          </w:tbl>
          <w:p w14:paraId="74A641E4" w14:textId="0A41C47D" w:rsidR="00B21E8C" w:rsidRPr="00700640" w:rsidRDefault="00B21E8C" w:rsidP="00D03C96">
            <w:pPr>
              <w:spacing w:line="400" w:lineRule="exact"/>
              <w:rPr>
                <w:rFonts w:ascii="標楷體" w:eastAsia="標楷體" w:hAnsi="標楷體" w:cstheme="majorHAnsi"/>
              </w:rPr>
            </w:pPr>
          </w:p>
        </w:tc>
      </w:tr>
      <w:tr w:rsidR="00B21E8C" w:rsidRPr="00700640" w14:paraId="4AA90E75" w14:textId="77777777" w:rsidTr="0057274E">
        <w:tc>
          <w:tcPr>
            <w:tcW w:w="455" w:type="dxa"/>
            <w:vAlign w:val="center"/>
          </w:tcPr>
          <w:p w14:paraId="4F242C23" w14:textId="27E24ED6" w:rsidR="00B21E8C" w:rsidRPr="00700640" w:rsidRDefault="00E42912" w:rsidP="00E42912">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3" w:type="dxa"/>
            <w:tcBorders>
              <w:bottom w:val="single" w:sz="4" w:space="0" w:color="auto"/>
            </w:tcBorders>
          </w:tcPr>
          <w:p w14:paraId="1007C4B1"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 xml:space="preserve">布雷斯(J.Blase)等人將決定內容與教學相關的高低分為四類，請問教科書選用屬於下列何者? </w:t>
            </w:r>
          </w:p>
          <w:p w14:paraId="15117978"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 xml:space="preserve">(A)小影響事項 </w:t>
            </w:r>
          </w:p>
          <w:p w14:paraId="5A6DA8CA"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 xml:space="preserve">(B)零影響事項 </w:t>
            </w:r>
          </w:p>
          <w:p w14:paraId="3BF13010"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 xml:space="preserve">(C)核心影響事項 </w:t>
            </w:r>
          </w:p>
          <w:p w14:paraId="39BE0A97" w14:textId="74D3266F" w:rsidR="00B21E8C"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 xml:space="preserve">(D)綜合影響事項 </w:t>
            </w:r>
          </w:p>
        </w:tc>
      </w:tr>
      <w:tr w:rsidR="00B21E8C" w:rsidRPr="00700640" w14:paraId="52D081E8" w14:textId="77777777" w:rsidTr="0057274E">
        <w:tc>
          <w:tcPr>
            <w:tcW w:w="455" w:type="dxa"/>
          </w:tcPr>
          <w:p w14:paraId="529C82E8" w14:textId="77777777" w:rsidR="00B21E8C" w:rsidRPr="00700640" w:rsidRDefault="00B21E8C" w:rsidP="00B21E8C">
            <w:pPr>
              <w:spacing w:line="400" w:lineRule="exact"/>
              <w:rPr>
                <w:rFonts w:ascii="標楷體" w:eastAsia="標楷體" w:hAnsi="標楷體" w:cstheme="majorHAnsi"/>
                <w:b/>
              </w:rPr>
            </w:pPr>
            <w:r w:rsidRPr="00700640">
              <w:rPr>
                <w:rFonts w:ascii="標楷體" w:eastAsia="標楷體" w:hAnsi="標楷體" w:cstheme="majorHAnsi"/>
                <w:b/>
              </w:rPr>
              <w:t>解</w:t>
            </w:r>
          </w:p>
          <w:p w14:paraId="5956E768" w14:textId="77777777" w:rsidR="00B21E8C" w:rsidRPr="00700640" w:rsidRDefault="00B21E8C" w:rsidP="00B21E8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7"/>
              <w:gridCol w:w="1555"/>
              <w:gridCol w:w="5229"/>
              <w:gridCol w:w="2277"/>
            </w:tblGrid>
            <w:tr w:rsidR="001F490E" w:rsidRPr="00700640" w14:paraId="238D2BF9" w14:textId="77777777" w:rsidTr="00AD6E50">
              <w:tc>
                <w:tcPr>
                  <w:tcW w:w="0" w:type="auto"/>
                  <w:gridSpan w:val="4"/>
                  <w:shd w:val="clear" w:color="auto" w:fill="auto"/>
                  <w:tcMar>
                    <w:top w:w="0" w:type="dxa"/>
                    <w:left w:w="0" w:type="dxa"/>
                    <w:bottom w:w="0" w:type="dxa"/>
                    <w:right w:w="0" w:type="dxa"/>
                  </w:tcMar>
                  <w:vAlign w:val="center"/>
                  <w:hideMark/>
                </w:tcPr>
                <w:p w14:paraId="5C28C7FD"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布雷斯等（Blasé &amp; Blasé1995）將決定內容與教學相關的高低分為四類：</w:t>
                  </w:r>
                </w:p>
              </w:tc>
            </w:tr>
            <w:tr w:rsidR="001F490E" w:rsidRPr="00700640" w14:paraId="5E57F428" w14:textId="77777777" w:rsidTr="001F490E">
              <w:tc>
                <w:tcPr>
                  <w:tcW w:w="1511" w:type="dxa"/>
                  <w:shd w:val="clear" w:color="auto" w:fill="auto"/>
                  <w:tcMar>
                    <w:top w:w="0" w:type="dxa"/>
                    <w:left w:w="0" w:type="dxa"/>
                    <w:bottom w:w="0" w:type="dxa"/>
                    <w:right w:w="0" w:type="dxa"/>
                  </w:tcMar>
                  <w:vAlign w:val="center"/>
                  <w:hideMark/>
                </w:tcPr>
                <w:p w14:paraId="79DCBAFB"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名稱</w:t>
                  </w:r>
                </w:p>
              </w:tc>
              <w:tc>
                <w:tcPr>
                  <w:tcW w:w="1559" w:type="dxa"/>
                  <w:shd w:val="clear" w:color="auto" w:fill="auto"/>
                  <w:tcMar>
                    <w:top w:w="0" w:type="dxa"/>
                    <w:left w:w="0" w:type="dxa"/>
                    <w:bottom w:w="0" w:type="dxa"/>
                    <w:right w:w="0" w:type="dxa"/>
                  </w:tcMar>
                  <w:vAlign w:val="center"/>
                  <w:hideMark/>
                </w:tcPr>
                <w:p w14:paraId="23FE32FC"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程度</w:t>
                  </w:r>
                </w:p>
              </w:tc>
              <w:tc>
                <w:tcPr>
                  <w:tcW w:w="5245" w:type="dxa"/>
                  <w:shd w:val="clear" w:color="auto" w:fill="auto"/>
                  <w:tcMar>
                    <w:top w:w="0" w:type="dxa"/>
                    <w:left w:w="0" w:type="dxa"/>
                    <w:bottom w:w="0" w:type="dxa"/>
                    <w:right w:w="0" w:type="dxa"/>
                  </w:tcMar>
                  <w:vAlign w:val="center"/>
                  <w:hideMark/>
                </w:tcPr>
                <w:p w14:paraId="69F6B480"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舉例</w:t>
                  </w:r>
                </w:p>
              </w:tc>
              <w:tc>
                <w:tcPr>
                  <w:tcW w:w="2284" w:type="dxa"/>
                  <w:shd w:val="clear" w:color="auto" w:fill="auto"/>
                  <w:tcMar>
                    <w:top w:w="0" w:type="dxa"/>
                    <w:left w:w="0" w:type="dxa"/>
                    <w:bottom w:w="0" w:type="dxa"/>
                    <w:right w:w="0" w:type="dxa"/>
                  </w:tcMar>
                  <w:vAlign w:val="center"/>
                  <w:hideMark/>
                </w:tcPr>
                <w:p w14:paraId="3877933A" w14:textId="49FD5671" w:rsidR="001F490E" w:rsidRPr="00700640" w:rsidRDefault="001F490E" w:rsidP="001F490E">
                  <w:pPr>
                    <w:spacing w:line="400" w:lineRule="exact"/>
                    <w:rPr>
                      <w:rFonts w:ascii="標楷體" w:eastAsia="標楷體" w:hAnsi="標楷體" w:cstheme="majorHAnsi"/>
                    </w:rPr>
                  </w:pPr>
                </w:p>
              </w:tc>
            </w:tr>
            <w:tr w:rsidR="001F490E" w:rsidRPr="00700640" w14:paraId="4A0E46CC" w14:textId="77777777" w:rsidTr="001F490E">
              <w:tc>
                <w:tcPr>
                  <w:tcW w:w="1511" w:type="dxa"/>
                  <w:shd w:val="clear" w:color="auto" w:fill="auto"/>
                  <w:tcMar>
                    <w:top w:w="0" w:type="dxa"/>
                    <w:left w:w="0" w:type="dxa"/>
                    <w:bottom w:w="0" w:type="dxa"/>
                    <w:right w:w="0" w:type="dxa"/>
                  </w:tcMar>
                  <w:vAlign w:val="center"/>
                  <w:hideMark/>
                </w:tcPr>
                <w:p w14:paraId="6F3E856F"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零影響事項</w:t>
                  </w:r>
                </w:p>
              </w:tc>
              <w:tc>
                <w:tcPr>
                  <w:tcW w:w="1559" w:type="dxa"/>
                  <w:shd w:val="clear" w:color="auto" w:fill="auto"/>
                  <w:tcMar>
                    <w:top w:w="0" w:type="dxa"/>
                    <w:left w:w="0" w:type="dxa"/>
                    <w:bottom w:w="0" w:type="dxa"/>
                    <w:right w:w="0" w:type="dxa"/>
                  </w:tcMar>
                  <w:vAlign w:val="center"/>
                  <w:hideMark/>
                </w:tcPr>
                <w:p w14:paraId="4C91EA89"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最低</w:t>
                  </w:r>
                </w:p>
              </w:tc>
              <w:tc>
                <w:tcPr>
                  <w:tcW w:w="5245" w:type="dxa"/>
                  <w:shd w:val="clear" w:color="auto" w:fill="auto"/>
                  <w:tcMar>
                    <w:top w:w="0" w:type="dxa"/>
                    <w:left w:w="0" w:type="dxa"/>
                    <w:bottom w:w="0" w:type="dxa"/>
                    <w:right w:w="0" w:type="dxa"/>
                  </w:tcMar>
                  <w:vAlign w:val="center"/>
                  <w:hideMark/>
                </w:tcPr>
                <w:p w14:paraId="14DF6350"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停車場地、督導午餐、教師休息室、休閒方式、隨校車服務、點心提供等。</w:t>
                  </w:r>
                </w:p>
              </w:tc>
              <w:tc>
                <w:tcPr>
                  <w:tcW w:w="2284" w:type="dxa"/>
                  <w:shd w:val="clear" w:color="auto" w:fill="auto"/>
                  <w:tcMar>
                    <w:top w:w="0" w:type="dxa"/>
                    <w:left w:w="0" w:type="dxa"/>
                    <w:bottom w:w="0" w:type="dxa"/>
                    <w:right w:w="0" w:type="dxa"/>
                  </w:tcMar>
                  <w:vAlign w:val="center"/>
                  <w:hideMark/>
                </w:tcPr>
                <w:p w14:paraId="58F1A9DC" w14:textId="64C2B7C4"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 食衣住行</w:t>
                  </w:r>
                </w:p>
              </w:tc>
            </w:tr>
            <w:tr w:rsidR="001F490E" w:rsidRPr="00700640" w14:paraId="1DC1C996" w14:textId="77777777" w:rsidTr="001F490E">
              <w:tc>
                <w:tcPr>
                  <w:tcW w:w="1511" w:type="dxa"/>
                  <w:shd w:val="clear" w:color="auto" w:fill="auto"/>
                  <w:tcMar>
                    <w:top w:w="0" w:type="dxa"/>
                    <w:left w:w="0" w:type="dxa"/>
                    <w:bottom w:w="0" w:type="dxa"/>
                    <w:right w:w="0" w:type="dxa"/>
                  </w:tcMar>
                  <w:vAlign w:val="center"/>
                  <w:hideMark/>
                </w:tcPr>
                <w:p w14:paraId="20BECCD7"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小影響事項</w:t>
                  </w:r>
                </w:p>
              </w:tc>
              <w:tc>
                <w:tcPr>
                  <w:tcW w:w="1559" w:type="dxa"/>
                  <w:shd w:val="clear" w:color="auto" w:fill="auto"/>
                  <w:tcMar>
                    <w:top w:w="0" w:type="dxa"/>
                    <w:left w:w="0" w:type="dxa"/>
                    <w:bottom w:w="0" w:type="dxa"/>
                    <w:right w:w="0" w:type="dxa"/>
                  </w:tcMar>
                  <w:vAlign w:val="center"/>
                  <w:hideMark/>
                </w:tcPr>
                <w:p w14:paraId="52C50795"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其次</w:t>
                  </w:r>
                </w:p>
              </w:tc>
              <w:tc>
                <w:tcPr>
                  <w:tcW w:w="5245" w:type="dxa"/>
                  <w:shd w:val="clear" w:color="auto" w:fill="auto"/>
                  <w:tcMar>
                    <w:top w:w="0" w:type="dxa"/>
                    <w:left w:w="0" w:type="dxa"/>
                    <w:bottom w:w="0" w:type="dxa"/>
                    <w:right w:w="0" w:type="dxa"/>
                  </w:tcMar>
                  <w:vAlign w:val="center"/>
                  <w:hideMark/>
                </w:tcPr>
                <w:p w14:paraId="6BC0B0CC"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教科書選用、親職教育、在職教育日、小額預算、紀律政策、教學預算等。</w:t>
                  </w:r>
                </w:p>
              </w:tc>
              <w:tc>
                <w:tcPr>
                  <w:tcW w:w="2284" w:type="dxa"/>
                  <w:shd w:val="clear" w:color="auto" w:fill="auto"/>
                  <w:tcMar>
                    <w:top w:w="0" w:type="dxa"/>
                    <w:left w:w="0" w:type="dxa"/>
                    <w:bottom w:w="0" w:type="dxa"/>
                    <w:right w:w="0" w:type="dxa"/>
                  </w:tcMar>
                  <w:vAlign w:val="center"/>
                  <w:hideMark/>
                </w:tcPr>
                <w:p w14:paraId="5A4B81DC" w14:textId="4C7BD423"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行政工作</w:t>
                  </w:r>
                </w:p>
              </w:tc>
            </w:tr>
            <w:tr w:rsidR="001F490E" w:rsidRPr="00700640" w14:paraId="308D840A" w14:textId="77777777" w:rsidTr="001F490E">
              <w:tc>
                <w:tcPr>
                  <w:tcW w:w="1511" w:type="dxa"/>
                  <w:shd w:val="clear" w:color="auto" w:fill="auto"/>
                  <w:tcMar>
                    <w:top w:w="0" w:type="dxa"/>
                    <w:left w:w="0" w:type="dxa"/>
                    <w:bottom w:w="0" w:type="dxa"/>
                    <w:right w:w="0" w:type="dxa"/>
                  </w:tcMar>
                  <w:vAlign w:val="center"/>
                  <w:hideMark/>
                </w:tcPr>
                <w:p w14:paraId="2E5F5237"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核心影響事項</w:t>
                  </w:r>
                </w:p>
              </w:tc>
              <w:tc>
                <w:tcPr>
                  <w:tcW w:w="1559" w:type="dxa"/>
                  <w:shd w:val="clear" w:color="auto" w:fill="auto"/>
                  <w:tcMar>
                    <w:top w:w="0" w:type="dxa"/>
                    <w:left w:w="0" w:type="dxa"/>
                    <w:bottom w:w="0" w:type="dxa"/>
                    <w:right w:w="0" w:type="dxa"/>
                  </w:tcMar>
                  <w:vAlign w:val="center"/>
                  <w:hideMark/>
                </w:tcPr>
                <w:p w14:paraId="19E1CFD7"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最高</w:t>
                  </w:r>
                </w:p>
              </w:tc>
              <w:tc>
                <w:tcPr>
                  <w:tcW w:w="5245" w:type="dxa"/>
                  <w:shd w:val="clear" w:color="auto" w:fill="auto"/>
                  <w:tcMar>
                    <w:top w:w="0" w:type="dxa"/>
                    <w:left w:w="0" w:type="dxa"/>
                    <w:bottom w:w="0" w:type="dxa"/>
                    <w:right w:w="0" w:type="dxa"/>
                  </w:tcMar>
                  <w:vAlign w:val="center"/>
                  <w:hideMark/>
                </w:tcPr>
                <w:p w14:paraId="06EF2601"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課程、員工進修成長、教學方案、學生評量等。</w:t>
                  </w:r>
                </w:p>
              </w:tc>
              <w:tc>
                <w:tcPr>
                  <w:tcW w:w="2284" w:type="dxa"/>
                  <w:shd w:val="clear" w:color="auto" w:fill="auto"/>
                  <w:tcMar>
                    <w:top w:w="0" w:type="dxa"/>
                    <w:left w:w="0" w:type="dxa"/>
                    <w:bottom w:w="0" w:type="dxa"/>
                    <w:right w:w="0" w:type="dxa"/>
                  </w:tcMar>
                  <w:vAlign w:val="center"/>
                  <w:hideMark/>
                </w:tcPr>
                <w:p w14:paraId="1F919F00" w14:textId="7B8AA6F9"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 課程教學與進修</w:t>
                  </w:r>
                </w:p>
              </w:tc>
            </w:tr>
            <w:tr w:rsidR="001F490E" w:rsidRPr="00700640" w14:paraId="648D8A04" w14:textId="77777777" w:rsidTr="001F490E">
              <w:tc>
                <w:tcPr>
                  <w:tcW w:w="1511" w:type="dxa"/>
                  <w:shd w:val="clear" w:color="auto" w:fill="auto"/>
                  <w:tcMar>
                    <w:top w:w="0" w:type="dxa"/>
                    <w:left w:w="0" w:type="dxa"/>
                    <w:bottom w:w="0" w:type="dxa"/>
                    <w:right w:w="0" w:type="dxa"/>
                  </w:tcMar>
                  <w:vAlign w:val="center"/>
                  <w:hideMark/>
                </w:tcPr>
                <w:p w14:paraId="400F4096"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綜合影響事項</w:t>
                  </w:r>
                </w:p>
              </w:tc>
              <w:tc>
                <w:tcPr>
                  <w:tcW w:w="1559" w:type="dxa"/>
                  <w:shd w:val="clear" w:color="auto" w:fill="auto"/>
                  <w:tcMar>
                    <w:top w:w="0" w:type="dxa"/>
                    <w:left w:w="0" w:type="dxa"/>
                    <w:bottom w:w="0" w:type="dxa"/>
                    <w:right w:w="0" w:type="dxa"/>
                  </w:tcMar>
                  <w:vAlign w:val="center"/>
                  <w:hideMark/>
                </w:tcPr>
                <w:p w14:paraId="242D82E0"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具全面影響力</w:t>
                  </w:r>
                </w:p>
              </w:tc>
              <w:tc>
                <w:tcPr>
                  <w:tcW w:w="5245" w:type="dxa"/>
                  <w:shd w:val="clear" w:color="auto" w:fill="auto"/>
                  <w:tcMar>
                    <w:top w:w="0" w:type="dxa"/>
                    <w:left w:w="0" w:type="dxa"/>
                    <w:bottom w:w="0" w:type="dxa"/>
                    <w:right w:w="0" w:type="dxa"/>
                  </w:tcMar>
                  <w:vAlign w:val="center"/>
                  <w:hideMark/>
                </w:tcPr>
                <w:p w14:paraId="010290B0"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學校預算、員工聘僱、員工成長發展、員工評鑑等。</w:t>
                  </w:r>
                </w:p>
              </w:tc>
              <w:tc>
                <w:tcPr>
                  <w:tcW w:w="2284" w:type="dxa"/>
                  <w:shd w:val="clear" w:color="auto" w:fill="auto"/>
                  <w:tcMar>
                    <w:top w:w="0" w:type="dxa"/>
                    <w:left w:w="0" w:type="dxa"/>
                    <w:bottom w:w="0" w:type="dxa"/>
                    <w:right w:w="0" w:type="dxa"/>
                  </w:tcMar>
                  <w:vAlign w:val="center"/>
                  <w:hideMark/>
                </w:tcPr>
                <w:p w14:paraId="5A756416" w14:textId="72CD7084"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預算與人事</w:t>
                  </w:r>
                </w:p>
              </w:tc>
            </w:tr>
          </w:tbl>
          <w:p w14:paraId="75F8548C" w14:textId="19503C30" w:rsidR="00B21E8C" w:rsidRPr="00700640" w:rsidRDefault="00B21E8C" w:rsidP="00E42912">
            <w:pPr>
              <w:spacing w:line="400" w:lineRule="exact"/>
              <w:rPr>
                <w:rFonts w:ascii="標楷體" w:eastAsia="標楷體" w:hAnsi="標楷體" w:cstheme="majorHAnsi"/>
              </w:rPr>
            </w:pPr>
          </w:p>
        </w:tc>
      </w:tr>
      <w:tr w:rsidR="00B21E8C" w:rsidRPr="00700640" w14:paraId="3D4E8882" w14:textId="77777777" w:rsidTr="0057274E">
        <w:tc>
          <w:tcPr>
            <w:tcW w:w="455" w:type="dxa"/>
            <w:vAlign w:val="center"/>
          </w:tcPr>
          <w:p w14:paraId="241495A6" w14:textId="0C21AFE4" w:rsidR="00B21E8C" w:rsidRPr="00700640" w:rsidRDefault="001F490E" w:rsidP="001F490E">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3" w:type="dxa"/>
            <w:tcBorders>
              <w:bottom w:val="single" w:sz="4" w:space="0" w:color="auto"/>
            </w:tcBorders>
          </w:tcPr>
          <w:p w14:paraId="207EF5FA"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 xml:space="preserve">下列何者屬於激勵的內容理論? </w:t>
            </w:r>
          </w:p>
          <w:p w14:paraId="41AF3B55"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 xml:space="preserve">(A)需求層次 </w:t>
            </w:r>
          </w:p>
          <w:p w14:paraId="7A83F89A"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 xml:space="preserve">(B)期望理論 </w:t>
            </w:r>
          </w:p>
          <w:p w14:paraId="33E52C26"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 xml:space="preserve">(C)公平理論 </w:t>
            </w:r>
          </w:p>
          <w:p w14:paraId="44BDB827" w14:textId="3FF64748" w:rsidR="00B21E8C"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(D)認知評價理論</w:t>
            </w:r>
          </w:p>
        </w:tc>
      </w:tr>
      <w:tr w:rsidR="00B21E8C" w:rsidRPr="00700640" w14:paraId="33A8F4F4" w14:textId="77777777" w:rsidTr="0057274E">
        <w:tc>
          <w:tcPr>
            <w:tcW w:w="455" w:type="dxa"/>
          </w:tcPr>
          <w:p w14:paraId="08D7C2FD" w14:textId="77777777" w:rsidR="00B21E8C" w:rsidRPr="00700640" w:rsidRDefault="00B21E8C" w:rsidP="00B21E8C">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58601CA1" w14:textId="77777777" w:rsidR="00B21E8C" w:rsidRPr="00700640" w:rsidRDefault="00B21E8C" w:rsidP="00B21E8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78"/>
              <w:gridCol w:w="3809"/>
              <w:gridCol w:w="2895"/>
              <w:gridCol w:w="3086"/>
            </w:tblGrid>
            <w:tr w:rsidR="001F490E" w:rsidRPr="00700640" w14:paraId="3EDA4571" w14:textId="77777777" w:rsidTr="001F490E">
              <w:tc>
                <w:tcPr>
                  <w:tcW w:w="0" w:type="auto"/>
                  <w:shd w:val="clear" w:color="auto" w:fill="auto"/>
                  <w:tcMar>
                    <w:top w:w="0" w:type="dxa"/>
                    <w:left w:w="0" w:type="dxa"/>
                    <w:bottom w:w="0" w:type="dxa"/>
                    <w:right w:w="0" w:type="dxa"/>
                  </w:tcMar>
                  <w:vAlign w:val="center"/>
                  <w:hideMark/>
                </w:tcPr>
                <w:p w14:paraId="1D64B239"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b/>
                      <w:bCs/>
                    </w:rPr>
                    <w:t>型態</w:t>
                  </w:r>
                </w:p>
              </w:tc>
              <w:tc>
                <w:tcPr>
                  <w:tcW w:w="3264" w:type="dxa"/>
                  <w:shd w:val="clear" w:color="auto" w:fill="auto"/>
                  <w:tcMar>
                    <w:top w:w="0" w:type="dxa"/>
                    <w:left w:w="0" w:type="dxa"/>
                    <w:bottom w:w="0" w:type="dxa"/>
                    <w:right w:w="0" w:type="dxa"/>
                  </w:tcMar>
                  <w:vAlign w:val="center"/>
                  <w:hideMark/>
                </w:tcPr>
                <w:p w14:paraId="3B15EB7B"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b/>
                      <w:bCs/>
                    </w:rPr>
                    <w:t>特質</w:t>
                  </w:r>
                </w:p>
              </w:tc>
              <w:tc>
                <w:tcPr>
                  <w:tcW w:w="2481" w:type="dxa"/>
                  <w:shd w:val="clear" w:color="auto" w:fill="auto"/>
                  <w:tcMar>
                    <w:top w:w="0" w:type="dxa"/>
                    <w:left w:w="0" w:type="dxa"/>
                    <w:bottom w:w="0" w:type="dxa"/>
                    <w:right w:w="0" w:type="dxa"/>
                  </w:tcMar>
                  <w:vAlign w:val="center"/>
                  <w:hideMark/>
                </w:tcPr>
                <w:p w14:paraId="52F79F0E"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b/>
                      <w:bCs/>
                    </w:rPr>
                    <w:t>代表理論</w:t>
                  </w:r>
                </w:p>
              </w:tc>
              <w:tc>
                <w:tcPr>
                  <w:tcW w:w="0" w:type="auto"/>
                  <w:shd w:val="clear" w:color="auto" w:fill="auto"/>
                  <w:tcMar>
                    <w:top w:w="0" w:type="dxa"/>
                    <w:left w:w="0" w:type="dxa"/>
                    <w:bottom w:w="0" w:type="dxa"/>
                    <w:right w:w="0" w:type="dxa"/>
                  </w:tcMar>
                  <w:vAlign w:val="center"/>
                  <w:hideMark/>
                </w:tcPr>
                <w:p w14:paraId="009DBFF8"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b/>
                      <w:bCs/>
                    </w:rPr>
                    <w:t>運用實例</w:t>
                  </w:r>
                </w:p>
              </w:tc>
            </w:tr>
            <w:tr w:rsidR="001F490E" w:rsidRPr="00700640" w14:paraId="289AA779" w14:textId="77777777" w:rsidTr="001F490E">
              <w:tc>
                <w:tcPr>
                  <w:tcW w:w="0" w:type="auto"/>
                  <w:shd w:val="clear" w:color="auto" w:fill="auto"/>
                  <w:tcMar>
                    <w:top w:w="0" w:type="dxa"/>
                    <w:left w:w="0" w:type="dxa"/>
                    <w:bottom w:w="0" w:type="dxa"/>
                    <w:right w:w="0" w:type="dxa"/>
                  </w:tcMar>
                  <w:vAlign w:val="center"/>
                  <w:hideMark/>
                </w:tcPr>
                <w:p w14:paraId="56A6CA4E"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b/>
                      <w:bCs/>
                      <w:u w:val="single"/>
                    </w:rPr>
                    <w:t>激勵內容理論</w:t>
                  </w:r>
                </w:p>
              </w:tc>
              <w:tc>
                <w:tcPr>
                  <w:tcW w:w="3264" w:type="dxa"/>
                  <w:shd w:val="clear" w:color="auto" w:fill="auto"/>
                  <w:tcMar>
                    <w:top w:w="0" w:type="dxa"/>
                    <w:left w:w="0" w:type="dxa"/>
                    <w:bottom w:w="0" w:type="dxa"/>
                    <w:right w:w="0" w:type="dxa"/>
                  </w:tcMar>
                  <w:vAlign w:val="center"/>
                  <w:hideMark/>
                </w:tcPr>
                <w:p w14:paraId="57ABF7DD"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討論引起或產生激勵行為的因素或人類需求（重視激勵因素和人類需求）</w:t>
                  </w:r>
                </w:p>
              </w:tc>
              <w:tc>
                <w:tcPr>
                  <w:tcW w:w="2481" w:type="dxa"/>
                  <w:shd w:val="clear" w:color="auto" w:fill="auto"/>
                  <w:tcMar>
                    <w:top w:w="0" w:type="dxa"/>
                    <w:left w:w="0" w:type="dxa"/>
                    <w:bottom w:w="0" w:type="dxa"/>
                    <w:right w:w="0" w:type="dxa"/>
                  </w:tcMar>
                  <w:vAlign w:val="center"/>
                  <w:hideMark/>
                </w:tcPr>
                <w:p w14:paraId="7B50B7D7"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需求層次論</w:t>
                  </w:r>
                </w:p>
                <w:p w14:paraId="62A9BC26"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ERG理論</w:t>
                  </w:r>
                </w:p>
                <w:p w14:paraId="24A3E030"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激勵保健理論</w:t>
                  </w:r>
                </w:p>
                <w:p w14:paraId="3DDC57DF"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麥克郎需求理論</w:t>
                  </w:r>
                </w:p>
                <w:p w14:paraId="4923D5F6"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目標設定理論</w:t>
                  </w:r>
                </w:p>
              </w:tc>
              <w:tc>
                <w:tcPr>
                  <w:tcW w:w="0" w:type="auto"/>
                  <w:shd w:val="clear" w:color="auto" w:fill="auto"/>
                  <w:tcMar>
                    <w:top w:w="0" w:type="dxa"/>
                    <w:left w:w="0" w:type="dxa"/>
                    <w:bottom w:w="0" w:type="dxa"/>
                    <w:right w:w="0" w:type="dxa"/>
                  </w:tcMar>
                  <w:vAlign w:val="center"/>
                  <w:hideMark/>
                </w:tcPr>
                <w:p w14:paraId="7ED410EF"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以滿足成員金錢、地位或成就需求來激勵部屬</w:t>
                  </w:r>
                </w:p>
              </w:tc>
            </w:tr>
            <w:tr w:rsidR="001F490E" w:rsidRPr="00700640" w14:paraId="330298D7" w14:textId="77777777" w:rsidTr="00AD6E50">
              <w:tc>
                <w:tcPr>
                  <w:tcW w:w="0" w:type="auto"/>
                  <w:gridSpan w:val="4"/>
                  <w:shd w:val="clear" w:color="auto" w:fill="auto"/>
                  <w:tcMar>
                    <w:top w:w="0" w:type="dxa"/>
                    <w:left w:w="0" w:type="dxa"/>
                    <w:bottom w:w="0" w:type="dxa"/>
                    <w:right w:w="0" w:type="dxa"/>
                  </w:tcMar>
                  <w:vAlign w:val="center"/>
                  <w:hideMark/>
                </w:tcPr>
                <w:p w14:paraId="5017902B"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b/>
                      <w:bCs/>
                    </w:rPr>
                    <w:t>激勵內容理論</w:t>
                  </w:r>
                  <w:r w:rsidRPr="00700640">
                    <w:rPr>
                      <w:rFonts w:ascii="標楷體" w:eastAsia="標楷體" w:hAnsi="標楷體" w:cstheme="majorHAnsi" w:hint="eastAsia"/>
                    </w:rPr>
                    <w:t>：強調人之行為皆有原因，是起自於</w:t>
                  </w:r>
                  <w:r w:rsidRPr="00700640">
                    <w:rPr>
                      <w:rFonts w:ascii="標楷體" w:eastAsia="標楷體" w:hAnsi="標楷體" w:cstheme="majorHAnsi" w:hint="eastAsia"/>
                      <w:b/>
                      <w:bCs/>
                    </w:rPr>
                    <w:t>需要</w:t>
                  </w:r>
                  <w:r w:rsidRPr="00700640">
                    <w:rPr>
                      <w:rFonts w:ascii="標楷體" w:eastAsia="標楷體" w:hAnsi="標楷體" w:cstheme="majorHAnsi" w:hint="eastAsia"/>
                    </w:rPr>
                    <w:t>的源頭，探討引發行為的因素。</w:t>
                  </w:r>
                </w:p>
              </w:tc>
            </w:tr>
            <w:tr w:rsidR="001F490E" w:rsidRPr="00700640" w14:paraId="372CAEB6" w14:textId="77777777" w:rsidTr="001F490E">
              <w:tc>
                <w:tcPr>
                  <w:tcW w:w="0" w:type="auto"/>
                  <w:shd w:val="clear" w:color="auto" w:fill="auto"/>
                  <w:tcMar>
                    <w:top w:w="0" w:type="dxa"/>
                    <w:left w:w="0" w:type="dxa"/>
                    <w:bottom w:w="0" w:type="dxa"/>
                    <w:right w:w="0" w:type="dxa"/>
                  </w:tcMar>
                  <w:vAlign w:val="center"/>
                  <w:hideMark/>
                </w:tcPr>
                <w:p w14:paraId="05AE3412"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b/>
                      <w:bCs/>
                      <w:u w:val="single"/>
                    </w:rPr>
                    <w:t>激勵過程理論</w:t>
                  </w:r>
                </w:p>
              </w:tc>
              <w:tc>
                <w:tcPr>
                  <w:tcW w:w="3264" w:type="dxa"/>
                  <w:shd w:val="clear" w:color="auto" w:fill="auto"/>
                  <w:tcMar>
                    <w:top w:w="0" w:type="dxa"/>
                    <w:left w:w="0" w:type="dxa"/>
                    <w:bottom w:w="0" w:type="dxa"/>
                    <w:right w:w="0" w:type="dxa"/>
                  </w:tcMar>
                  <w:vAlign w:val="center"/>
                  <w:hideMark/>
                </w:tcPr>
                <w:p w14:paraId="0710405A"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討論由需求導致行為的過程（重視激勵的過程）</w:t>
                  </w:r>
                </w:p>
              </w:tc>
              <w:tc>
                <w:tcPr>
                  <w:tcW w:w="2481" w:type="dxa"/>
                  <w:shd w:val="clear" w:color="auto" w:fill="auto"/>
                  <w:tcMar>
                    <w:top w:w="0" w:type="dxa"/>
                    <w:left w:w="0" w:type="dxa"/>
                    <w:bottom w:w="0" w:type="dxa"/>
                    <w:right w:w="0" w:type="dxa"/>
                  </w:tcMar>
                  <w:vAlign w:val="center"/>
                  <w:hideMark/>
                </w:tcPr>
                <w:p w14:paraId="15817DD0"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期望理論</w:t>
                  </w:r>
                </w:p>
                <w:p w14:paraId="23C4421F"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公平理論</w:t>
                  </w:r>
                </w:p>
                <w:p w14:paraId="3B296386"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認知評價理論</w:t>
                  </w:r>
                </w:p>
                <w:p w14:paraId="3DDBD15D"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增強理論</w:t>
                  </w:r>
                </w:p>
              </w:tc>
              <w:tc>
                <w:tcPr>
                  <w:tcW w:w="0" w:type="auto"/>
                  <w:shd w:val="clear" w:color="auto" w:fill="auto"/>
                  <w:tcMar>
                    <w:top w:w="0" w:type="dxa"/>
                    <w:left w:w="0" w:type="dxa"/>
                    <w:bottom w:w="0" w:type="dxa"/>
                    <w:right w:w="0" w:type="dxa"/>
                  </w:tcMar>
                  <w:vAlign w:val="center"/>
                  <w:hideMark/>
                </w:tcPr>
                <w:p w14:paraId="34FBB3C7"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rPr>
                    <w:t>操縱成員對工作的投入、期望、績效與報酬的知覺來達成激勵</w:t>
                  </w:r>
                </w:p>
              </w:tc>
            </w:tr>
            <w:tr w:rsidR="001F490E" w:rsidRPr="00700640" w14:paraId="0E50E506" w14:textId="77777777" w:rsidTr="00AD6E50">
              <w:tc>
                <w:tcPr>
                  <w:tcW w:w="0" w:type="auto"/>
                  <w:gridSpan w:val="4"/>
                  <w:shd w:val="clear" w:color="auto" w:fill="auto"/>
                  <w:tcMar>
                    <w:top w:w="0" w:type="dxa"/>
                    <w:left w:w="0" w:type="dxa"/>
                    <w:bottom w:w="0" w:type="dxa"/>
                    <w:right w:w="0" w:type="dxa"/>
                  </w:tcMar>
                  <w:vAlign w:val="center"/>
                  <w:hideMark/>
                </w:tcPr>
                <w:p w14:paraId="483758A7" w14:textId="77777777" w:rsidR="001F490E" w:rsidRPr="00700640" w:rsidRDefault="001F490E" w:rsidP="001F490E">
                  <w:pPr>
                    <w:spacing w:line="400" w:lineRule="exact"/>
                    <w:rPr>
                      <w:rFonts w:ascii="標楷體" w:eastAsia="標楷體" w:hAnsi="標楷體" w:cstheme="majorHAnsi"/>
                    </w:rPr>
                  </w:pPr>
                  <w:r w:rsidRPr="00700640">
                    <w:rPr>
                      <w:rFonts w:ascii="標楷體" w:eastAsia="標楷體" w:hAnsi="標楷體" w:cstheme="majorHAnsi" w:hint="eastAsia"/>
                      <w:b/>
                      <w:bCs/>
                    </w:rPr>
                    <w:t>激勵過程理論</w:t>
                  </w:r>
                  <w:r w:rsidRPr="00700640">
                    <w:rPr>
                      <w:rFonts w:ascii="標楷體" w:eastAsia="標楷體" w:hAnsi="標楷體" w:cstheme="majorHAnsi" w:hint="eastAsia"/>
                    </w:rPr>
                    <w:t>：指個體為了解除心理的不平衡（有需求存在），會採行解除此狀態的</w:t>
                  </w:r>
                  <w:r w:rsidRPr="00700640">
                    <w:rPr>
                      <w:rFonts w:ascii="標楷體" w:eastAsia="標楷體" w:hAnsi="標楷體" w:cstheme="majorHAnsi" w:hint="eastAsia"/>
                      <w:b/>
                      <w:bCs/>
                    </w:rPr>
                    <w:t>行為</w:t>
                  </w:r>
                  <w:r w:rsidRPr="00700640">
                    <w:rPr>
                      <w:rFonts w:ascii="標楷體" w:eastAsia="標楷體" w:hAnsi="標楷體" w:cstheme="majorHAnsi" w:hint="eastAsia"/>
                    </w:rPr>
                    <w:t>，以恢復平衡，在需求與產生行為之間，探討一個複雜的過程。</w:t>
                  </w:r>
                </w:p>
              </w:tc>
            </w:tr>
          </w:tbl>
          <w:p w14:paraId="7A373995" w14:textId="77777777" w:rsidR="00B21E8C" w:rsidRPr="00700640" w:rsidRDefault="00B21E8C" w:rsidP="001F490E">
            <w:pPr>
              <w:spacing w:line="400" w:lineRule="exact"/>
              <w:rPr>
                <w:rFonts w:ascii="標楷體" w:eastAsia="標楷體" w:hAnsi="標楷體" w:cstheme="majorHAnsi"/>
              </w:rPr>
            </w:pPr>
          </w:p>
        </w:tc>
      </w:tr>
      <w:tr w:rsidR="00E42912" w:rsidRPr="00700640" w14:paraId="0ECD7482" w14:textId="77777777" w:rsidTr="0057274E">
        <w:tc>
          <w:tcPr>
            <w:tcW w:w="455" w:type="dxa"/>
            <w:vAlign w:val="center"/>
          </w:tcPr>
          <w:p w14:paraId="324DC73B" w14:textId="17B3DCAE" w:rsidR="00E42912" w:rsidRPr="00700640" w:rsidRDefault="007304EF" w:rsidP="007304EF">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3" w:type="dxa"/>
          </w:tcPr>
          <w:p w14:paraId="6CE10017" w14:textId="46ED466F" w:rsidR="00E42912" w:rsidRPr="00700640" w:rsidRDefault="007304EF" w:rsidP="007304EF">
            <w:pPr>
              <w:spacing w:line="400" w:lineRule="exact"/>
              <w:rPr>
                <w:rFonts w:ascii="標楷體" w:eastAsia="標楷體" w:hAnsi="標楷體" w:cstheme="majorHAnsi"/>
              </w:rPr>
            </w:pPr>
            <w:r w:rsidRPr="00700640">
              <w:rPr>
                <w:rFonts w:ascii="標楷體" w:eastAsia="標楷體" w:hAnsi="標楷體" w:cstheme="majorHAnsi" w:hint="eastAsia"/>
              </w:rPr>
              <w:t>某一決定模式的策略如下:以理性模式決定組織的基本政策或任務，然後在把握既定的目標和方向的原則下，做成無數小幅的、個別累增的決定。請問此一決定模式是何種模式? </w:t>
            </w:r>
            <w:r w:rsidRPr="00700640">
              <w:rPr>
                <w:rFonts w:ascii="標楷體" w:eastAsia="標楷體" w:hAnsi="標楷體" w:cstheme="majorHAnsi" w:hint="eastAsia"/>
              </w:rPr>
              <w:br/>
              <w:t>(A)滿意模式 </w:t>
            </w:r>
            <w:r w:rsidRPr="00700640">
              <w:rPr>
                <w:rFonts w:ascii="標楷體" w:eastAsia="標楷體" w:hAnsi="標楷體" w:cstheme="majorHAnsi" w:hint="eastAsia"/>
              </w:rPr>
              <w:br/>
              <w:t>(B)政治模式 </w:t>
            </w:r>
            <w:r w:rsidRPr="00700640">
              <w:rPr>
                <w:rFonts w:ascii="標楷體" w:eastAsia="標楷體" w:hAnsi="標楷體" w:cstheme="majorHAnsi" w:hint="eastAsia"/>
              </w:rPr>
              <w:br/>
              <w:t>(C)綜合掃描模式 </w:t>
            </w:r>
            <w:r w:rsidRPr="00700640">
              <w:rPr>
                <w:rFonts w:ascii="標楷體" w:eastAsia="標楷體" w:hAnsi="標楷體" w:cstheme="majorHAnsi" w:hint="eastAsia"/>
              </w:rPr>
              <w:br/>
              <w:t>(D)參與模式</w:t>
            </w:r>
          </w:p>
        </w:tc>
      </w:tr>
      <w:tr w:rsidR="00E42912" w:rsidRPr="00700640" w14:paraId="10288E3E" w14:textId="77777777" w:rsidTr="0057274E">
        <w:tc>
          <w:tcPr>
            <w:tcW w:w="455" w:type="dxa"/>
          </w:tcPr>
          <w:p w14:paraId="7AFB6655" w14:textId="77777777"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t>解</w:t>
            </w:r>
          </w:p>
          <w:p w14:paraId="1991B32F" w14:textId="77777777"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0593BF8F" w14:textId="550CBC9B" w:rsidR="00E42912" w:rsidRPr="00700640" w:rsidRDefault="007304EF" w:rsidP="007304EF">
            <w:pPr>
              <w:spacing w:line="400" w:lineRule="exact"/>
              <w:rPr>
                <w:rFonts w:ascii="標楷體" w:eastAsia="標楷體" w:hAnsi="標楷體" w:cstheme="majorHAnsi"/>
              </w:rPr>
            </w:pPr>
            <w:r w:rsidRPr="00700640">
              <w:rPr>
                <w:rFonts w:ascii="標楷體" w:eastAsia="標楷體" w:hAnsi="標楷體" w:cstheme="majorHAnsi" w:hint="eastAsia"/>
              </w:rPr>
              <w:t>綜合參與模式--&gt;在決定基本政策時用理性模式,在決定細部時用漸進模式</w:t>
            </w:r>
          </w:p>
        </w:tc>
      </w:tr>
      <w:tr w:rsidR="00E42912" w:rsidRPr="00700640" w14:paraId="4051044B" w14:textId="77777777" w:rsidTr="0057274E">
        <w:tc>
          <w:tcPr>
            <w:tcW w:w="455" w:type="dxa"/>
            <w:vAlign w:val="center"/>
          </w:tcPr>
          <w:p w14:paraId="7EE5AA53" w14:textId="1B19B191" w:rsidR="00E42912" w:rsidRPr="00700640" w:rsidRDefault="00563D06" w:rsidP="00563D06">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3" w:type="dxa"/>
          </w:tcPr>
          <w:p w14:paraId="4BC42F22" w14:textId="70557FEE" w:rsidR="00E42912" w:rsidRPr="00700640" w:rsidRDefault="00563D06" w:rsidP="00563D06">
            <w:pPr>
              <w:spacing w:line="400" w:lineRule="exact"/>
              <w:rPr>
                <w:rFonts w:ascii="標楷體" w:eastAsia="標楷體" w:hAnsi="標楷體" w:cstheme="majorHAnsi"/>
              </w:rPr>
            </w:pPr>
            <w:r w:rsidRPr="00700640">
              <w:rPr>
                <w:rFonts w:ascii="標楷體" w:eastAsia="標楷體" w:hAnsi="標楷體" w:cstheme="majorHAnsi" w:hint="eastAsia"/>
              </w:rPr>
              <w:t>在韋柏(Weber)的行政理論中，他認為最值得信賴，也是行政運作最根本的權威，應是何種權威？ </w:t>
            </w:r>
            <w:r w:rsidRPr="00700640">
              <w:rPr>
                <w:rFonts w:ascii="標楷體" w:eastAsia="標楷體" w:hAnsi="標楷體" w:cstheme="majorHAnsi" w:hint="eastAsia"/>
              </w:rPr>
              <w:br/>
              <w:t>(A)傳統 </w:t>
            </w:r>
            <w:r w:rsidRPr="00700640">
              <w:rPr>
                <w:rFonts w:ascii="標楷體" w:eastAsia="標楷體" w:hAnsi="標楷體" w:cstheme="majorHAnsi" w:hint="eastAsia"/>
              </w:rPr>
              <w:br/>
              <w:t>(B)精神感召 </w:t>
            </w:r>
            <w:r w:rsidRPr="00700640">
              <w:rPr>
                <w:rFonts w:ascii="標楷體" w:eastAsia="標楷體" w:hAnsi="標楷體" w:cstheme="majorHAnsi" w:hint="eastAsia"/>
              </w:rPr>
              <w:br/>
              <w:t>(C)法理 </w:t>
            </w:r>
            <w:r w:rsidRPr="00700640">
              <w:rPr>
                <w:rFonts w:ascii="標楷體" w:eastAsia="標楷體" w:hAnsi="標楷體" w:cstheme="majorHAnsi" w:hint="eastAsia"/>
              </w:rPr>
              <w:br/>
              <w:t>(D)專業</w:t>
            </w:r>
          </w:p>
        </w:tc>
      </w:tr>
      <w:tr w:rsidR="00E42912" w:rsidRPr="00700640" w14:paraId="42A90A25" w14:textId="77777777" w:rsidTr="0057274E">
        <w:tc>
          <w:tcPr>
            <w:tcW w:w="455" w:type="dxa"/>
          </w:tcPr>
          <w:p w14:paraId="7F1E7C05" w14:textId="77777777"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t>解</w:t>
            </w:r>
          </w:p>
          <w:p w14:paraId="4F88D6A8" w14:textId="77777777"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4F9FDB33" w14:textId="0468D3F1" w:rsidR="00E42912" w:rsidRPr="00700640" w:rsidRDefault="00563D06" w:rsidP="00563D06">
            <w:pPr>
              <w:spacing w:line="400" w:lineRule="exact"/>
              <w:rPr>
                <w:rFonts w:ascii="標楷體" w:eastAsia="標楷體" w:hAnsi="標楷體" w:cstheme="majorHAnsi"/>
              </w:rPr>
            </w:pPr>
            <w:r w:rsidRPr="00700640">
              <w:rPr>
                <w:rFonts w:ascii="標楷體" w:eastAsia="標楷體" w:hAnsi="標楷體" w:cstheme="majorHAnsi" w:hint="eastAsia"/>
              </w:rPr>
              <w:t>韋伯認為權威來自於傳統權威、法定權威、超人權威(魅力權威)，而科層體制是以法定權威所建構的完美無缺的理想型態。</w:t>
            </w:r>
          </w:p>
        </w:tc>
      </w:tr>
      <w:tr w:rsidR="00E42912" w:rsidRPr="00700640" w14:paraId="149475B8" w14:textId="77777777" w:rsidTr="0057274E">
        <w:tc>
          <w:tcPr>
            <w:tcW w:w="455" w:type="dxa"/>
            <w:vAlign w:val="center"/>
          </w:tcPr>
          <w:p w14:paraId="69F70661" w14:textId="311A32BF" w:rsidR="00E42912" w:rsidRPr="00700640" w:rsidRDefault="0070171C" w:rsidP="0070171C">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3" w:type="dxa"/>
          </w:tcPr>
          <w:p w14:paraId="44BCA861" w14:textId="257914A8" w:rsidR="00E42912" w:rsidRPr="00700640" w:rsidRDefault="0070171C" w:rsidP="0070171C">
            <w:pPr>
              <w:spacing w:line="400" w:lineRule="exact"/>
              <w:rPr>
                <w:rFonts w:ascii="標楷體" w:eastAsia="標楷體" w:hAnsi="標楷體" w:cstheme="majorHAnsi"/>
              </w:rPr>
            </w:pPr>
            <w:r w:rsidRPr="00700640">
              <w:rPr>
                <w:rFonts w:ascii="標楷體" w:eastAsia="標楷體" w:hAnsi="標楷體" w:cstheme="majorHAnsi" w:hint="eastAsia"/>
              </w:rPr>
              <w:t>卡爾森(R.O.Carlson)依服務性功能對組織進行分類，請問大專校院屬於何種類型的組織? </w:t>
            </w:r>
            <w:r w:rsidRPr="00700640">
              <w:rPr>
                <w:rFonts w:ascii="標楷體" w:eastAsia="標楷體" w:hAnsi="標楷體" w:cstheme="majorHAnsi" w:hint="eastAsia"/>
              </w:rPr>
              <w:br/>
              <w:t>(A)類型一 </w:t>
            </w:r>
            <w:r w:rsidRPr="00700640">
              <w:rPr>
                <w:rFonts w:ascii="標楷體" w:eastAsia="標楷體" w:hAnsi="標楷體" w:cstheme="majorHAnsi" w:hint="eastAsia"/>
              </w:rPr>
              <w:br/>
              <w:t>(B)類型二 </w:t>
            </w:r>
            <w:r w:rsidRPr="00700640">
              <w:rPr>
                <w:rFonts w:ascii="標楷體" w:eastAsia="標楷體" w:hAnsi="標楷體" w:cstheme="majorHAnsi" w:hint="eastAsia"/>
              </w:rPr>
              <w:br/>
              <w:t>(C)類型三 </w:t>
            </w:r>
            <w:r w:rsidRPr="00700640">
              <w:rPr>
                <w:rFonts w:ascii="標楷體" w:eastAsia="標楷體" w:hAnsi="標楷體" w:cstheme="majorHAnsi" w:hint="eastAsia"/>
              </w:rPr>
              <w:br/>
              <w:t>(D)類型四</w:t>
            </w:r>
          </w:p>
        </w:tc>
      </w:tr>
      <w:tr w:rsidR="00E42912" w:rsidRPr="00700640" w14:paraId="1E4C3C6D" w14:textId="77777777" w:rsidTr="0057274E">
        <w:tc>
          <w:tcPr>
            <w:tcW w:w="455" w:type="dxa"/>
          </w:tcPr>
          <w:p w14:paraId="1E74DD93" w14:textId="77777777"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t>解</w:t>
            </w:r>
          </w:p>
          <w:p w14:paraId="0465200E" w14:textId="77777777"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tbl>
            <w:tblPr>
              <w:tblW w:w="4850" w:type="pct"/>
              <w:tblCellMar>
                <w:top w:w="15" w:type="dxa"/>
                <w:left w:w="15" w:type="dxa"/>
                <w:bottom w:w="15" w:type="dxa"/>
                <w:right w:w="15" w:type="dxa"/>
              </w:tblCellMar>
              <w:tblLook w:val="04A0" w:firstRow="1" w:lastRow="0" w:firstColumn="1" w:lastColumn="0" w:noHBand="0" w:noVBand="1"/>
            </w:tblPr>
            <w:tblGrid>
              <w:gridCol w:w="10261"/>
            </w:tblGrid>
            <w:tr w:rsidR="0070171C" w:rsidRPr="00700640" w14:paraId="1B2C4DAC" w14:textId="77777777" w:rsidTr="0070171C">
              <w:tc>
                <w:tcPr>
                  <w:tcW w:w="0" w:type="auto"/>
                  <w:shd w:val="clear" w:color="auto" w:fill="F5F5F5"/>
                  <w:tcMar>
                    <w:top w:w="0" w:type="dxa"/>
                    <w:left w:w="0" w:type="dxa"/>
                    <w:bottom w:w="0" w:type="dxa"/>
                    <w:right w:w="0" w:type="dxa"/>
                  </w:tcMa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706"/>
                    <w:gridCol w:w="5018"/>
                    <w:gridCol w:w="4527"/>
                  </w:tblGrid>
                  <w:tr w:rsidR="0070171C" w:rsidRPr="00700640" w14:paraId="507DFF0E" w14:textId="77777777" w:rsidTr="0070171C">
                    <w:tc>
                      <w:tcPr>
                        <w:tcW w:w="0" w:type="auto"/>
                        <w:shd w:val="clear" w:color="auto" w:fill="FFFFFF" w:themeFill="background1"/>
                        <w:tcMar>
                          <w:top w:w="0" w:type="dxa"/>
                          <w:left w:w="0" w:type="dxa"/>
                          <w:bottom w:w="0" w:type="dxa"/>
                          <w:right w:w="0" w:type="dxa"/>
                        </w:tcMar>
                        <w:vAlign w:val="center"/>
                        <w:hideMark/>
                      </w:tcPr>
                      <w:p w14:paraId="06922D20" w14:textId="77777777" w:rsidR="0070171C" w:rsidRPr="00700640" w:rsidRDefault="0070171C" w:rsidP="0070171C">
                        <w:pPr>
                          <w:spacing w:line="400" w:lineRule="exact"/>
                          <w:rPr>
                            <w:rFonts w:ascii="標楷體" w:eastAsia="標楷體" w:hAnsi="標楷體" w:cstheme="majorHAnsi"/>
                          </w:rPr>
                        </w:pPr>
                      </w:p>
                    </w:tc>
                    <w:tc>
                      <w:tcPr>
                        <w:tcW w:w="0" w:type="auto"/>
                        <w:shd w:val="clear" w:color="auto" w:fill="FFFFFF" w:themeFill="background1"/>
                        <w:tcMar>
                          <w:top w:w="0" w:type="dxa"/>
                          <w:left w:w="0" w:type="dxa"/>
                          <w:bottom w:w="0" w:type="dxa"/>
                          <w:right w:w="0" w:type="dxa"/>
                        </w:tcMar>
                        <w:vAlign w:val="center"/>
                        <w:hideMark/>
                      </w:tcPr>
                      <w:p w14:paraId="30D9DC5F" w14:textId="77777777" w:rsidR="0070171C" w:rsidRPr="00700640" w:rsidRDefault="0070171C" w:rsidP="0070171C">
                        <w:pPr>
                          <w:spacing w:line="400" w:lineRule="exact"/>
                          <w:rPr>
                            <w:rFonts w:ascii="標楷體" w:eastAsia="標楷體" w:hAnsi="標楷體" w:cstheme="majorHAnsi"/>
                          </w:rPr>
                        </w:pPr>
                        <w:r w:rsidRPr="00700640">
                          <w:rPr>
                            <w:rFonts w:ascii="標楷體" w:eastAsia="標楷體" w:hAnsi="標楷體" w:cstheme="majorHAnsi" w:hint="eastAsia"/>
                          </w:rPr>
                          <w:t>組織—能選擇</w:t>
                        </w:r>
                      </w:p>
                    </w:tc>
                    <w:tc>
                      <w:tcPr>
                        <w:tcW w:w="0" w:type="auto"/>
                        <w:shd w:val="clear" w:color="auto" w:fill="FFFFFF" w:themeFill="background1"/>
                        <w:tcMar>
                          <w:top w:w="0" w:type="dxa"/>
                          <w:left w:w="0" w:type="dxa"/>
                          <w:bottom w:w="0" w:type="dxa"/>
                          <w:right w:w="0" w:type="dxa"/>
                        </w:tcMar>
                        <w:vAlign w:val="center"/>
                        <w:hideMark/>
                      </w:tcPr>
                      <w:p w14:paraId="30E807BF" w14:textId="77777777" w:rsidR="0070171C" w:rsidRPr="00700640" w:rsidRDefault="0070171C" w:rsidP="0070171C">
                        <w:pPr>
                          <w:spacing w:line="400" w:lineRule="exact"/>
                          <w:rPr>
                            <w:rFonts w:ascii="標楷體" w:eastAsia="標楷體" w:hAnsi="標楷體" w:cstheme="majorHAnsi"/>
                          </w:rPr>
                        </w:pPr>
                        <w:r w:rsidRPr="00700640">
                          <w:rPr>
                            <w:rFonts w:ascii="標楷體" w:eastAsia="標楷體" w:hAnsi="標楷體" w:cstheme="majorHAnsi" w:hint="eastAsia"/>
                          </w:rPr>
                          <w:t>組織—不能選擇</w:t>
                        </w:r>
                      </w:p>
                    </w:tc>
                  </w:tr>
                  <w:tr w:rsidR="0070171C" w:rsidRPr="00700640" w14:paraId="28AB3701" w14:textId="77777777" w:rsidTr="0070171C">
                    <w:tc>
                      <w:tcPr>
                        <w:tcW w:w="0" w:type="auto"/>
                        <w:shd w:val="clear" w:color="auto" w:fill="FFFFFF" w:themeFill="background1"/>
                        <w:tcMar>
                          <w:top w:w="0" w:type="dxa"/>
                          <w:left w:w="0" w:type="dxa"/>
                          <w:bottom w:w="0" w:type="dxa"/>
                          <w:right w:w="0" w:type="dxa"/>
                        </w:tcMar>
                        <w:vAlign w:val="center"/>
                        <w:hideMark/>
                      </w:tcPr>
                      <w:p w14:paraId="3643BAF4" w14:textId="77777777" w:rsidR="0070171C" w:rsidRPr="00700640" w:rsidRDefault="0070171C" w:rsidP="0070171C">
                        <w:pPr>
                          <w:spacing w:line="400" w:lineRule="exact"/>
                          <w:rPr>
                            <w:rFonts w:ascii="標楷體" w:eastAsia="標楷體" w:hAnsi="標楷體" w:cstheme="majorHAnsi"/>
                          </w:rPr>
                        </w:pPr>
                        <w:r w:rsidRPr="00700640">
                          <w:rPr>
                            <w:rFonts w:ascii="標楷體" w:eastAsia="標楷體" w:hAnsi="標楷體" w:cstheme="majorHAnsi" w:hint="eastAsia"/>
                          </w:rPr>
                          <w:t>客戶—</w:t>
                        </w:r>
                      </w:p>
                      <w:p w14:paraId="0CAE9FAB" w14:textId="5F680458" w:rsidR="0070171C" w:rsidRPr="00700640" w:rsidRDefault="0070171C" w:rsidP="0070171C">
                        <w:pPr>
                          <w:spacing w:line="400" w:lineRule="exact"/>
                          <w:rPr>
                            <w:rFonts w:ascii="標楷體" w:eastAsia="標楷體" w:hAnsi="標楷體" w:cstheme="majorHAnsi"/>
                          </w:rPr>
                        </w:pPr>
                        <w:r w:rsidRPr="00700640">
                          <w:rPr>
                            <w:rFonts w:ascii="標楷體" w:eastAsia="標楷體" w:hAnsi="標楷體" w:cstheme="majorHAnsi" w:hint="eastAsia"/>
                          </w:rPr>
                          <w:t>能選</w:t>
                        </w:r>
                        <w:r w:rsidRPr="00700640">
                          <w:rPr>
                            <w:rFonts w:ascii="標楷體" w:eastAsia="標楷體" w:hAnsi="標楷體" w:cstheme="majorHAnsi" w:hint="eastAsia"/>
                          </w:rPr>
                          <w:lastRenderedPageBreak/>
                          <w:t>擇</w:t>
                        </w:r>
                      </w:p>
                    </w:tc>
                    <w:tc>
                      <w:tcPr>
                        <w:tcW w:w="0" w:type="auto"/>
                        <w:shd w:val="clear" w:color="auto" w:fill="FFFFFF" w:themeFill="background1"/>
                        <w:tcMar>
                          <w:top w:w="0" w:type="dxa"/>
                          <w:left w:w="0" w:type="dxa"/>
                          <w:bottom w:w="0" w:type="dxa"/>
                          <w:right w:w="0" w:type="dxa"/>
                        </w:tcMar>
                        <w:vAlign w:val="center"/>
                        <w:hideMark/>
                      </w:tcPr>
                      <w:p w14:paraId="223025F6" w14:textId="77777777" w:rsidR="0070171C" w:rsidRPr="00700640" w:rsidRDefault="0070171C" w:rsidP="0070171C">
                        <w:pPr>
                          <w:spacing w:line="400" w:lineRule="exact"/>
                          <w:rPr>
                            <w:rFonts w:ascii="標楷體" w:eastAsia="標楷體" w:hAnsi="標楷體" w:cstheme="majorHAnsi"/>
                          </w:rPr>
                        </w:pPr>
                        <w:r w:rsidRPr="00700640">
                          <w:rPr>
                            <w:rFonts w:ascii="標楷體" w:eastAsia="標楷體" w:hAnsi="標楷體" w:cstheme="majorHAnsi" w:hint="eastAsia"/>
                          </w:rPr>
                          <w:lastRenderedPageBreak/>
                          <w:t>1.類型一：</w:t>
                        </w:r>
                      </w:p>
                      <w:p w14:paraId="2C2D02BE" w14:textId="77777777" w:rsidR="0070171C" w:rsidRPr="00700640" w:rsidRDefault="0070171C" w:rsidP="0070171C">
                        <w:pPr>
                          <w:spacing w:line="400" w:lineRule="exact"/>
                          <w:rPr>
                            <w:rFonts w:ascii="標楷體" w:eastAsia="標楷體" w:hAnsi="標楷體" w:cstheme="majorHAnsi"/>
                          </w:rPr>
                        </w:pPr>
                        <w:r w:rsidRPr="00700640">
                          <w:rPr>
                            <w:rFonts w:ascii="標楷體" w:eastAsia="標楷體" w:hAnsi="標楷體" w:cstheme="majorHAnsi" w:hint="eastAsia"/>
                          </w:rPr>
                          <w:t>組織和顧客都有選擇權。</w:t>
                        </w:r>
                      </w:p>
                      <w:p w14:paraId="55CF0B96" w14:textId="77777777" w:rsidR="0070171C" w:rsidRPr="00700640" w:rsidRDefault="0070171C" w:rsidP="0070171C">
                        <w:pPr>
                          <w:spacing w:line="400" w:lineRule="exact"/>
                          <w:rPr>
                            <w:rFonts w:ascii="標楷體" w:eastAsia="標楷體" w:hAnsi="標楷體" w:cstheme="majorHAnsi"/>
                          </w:rPr>
                        </w:pPr>
                        <w:r w:rsidRPr="00700640">
                          <w:rPr>
                            <w:rFonts w:ascii="標楷體" w:eastAsia="標楷體" w:hAnsi="標楷體" w:cstheme="majorHAnsi" w:hint="eastAsia"/>
                          </w:rPr>
                          <w:t> </w:t>
                        </w:r>
                      </w:p>
                      <w:p w14:paraId="02FC6E29" w14:textId="77777777" w:rsidR="0070171C" w:rsidRPr="00700640" w:rsidRDefault="0070171C" w:rsidP="0070171C">
                        <w:pPr>
                          <w:spacing w:line="400" w:lineRule="exact"/>
                          <w:rPr>
                            <w:rFonts w:ascii="標楷體" w:eastAsia="標楷體" w:hAnsi="標楷體" w:cstheme="majorHAnsi"/>
                          </w:rPr>
                        </w:pPr>
                        <w:r w:rsidRPr="00700640">
                          <w:rPr>
                            <w:rFonts w:ascii="標楷體" w:eastAsia="標楷體" w:hAnsi="標楷體" w:cstheme="majorHAnsi" w:hint="eastAsia"/>
                          </w:rPr>
                          <w:lastRenderedPageBreak/>
                          <w:t>組織必須奮力提高品質，方能吸引顧客加入，故又稱野生組織。</w:t>
                        </w:r>
                      </w:p>
                      <w:p w14:paraId="291AC741" w14:textId="77777777" w:rsidR="0070171C" w:rsidRPr="00700640" w:rsidRDefault="0070171C" w:rsidP="0070171C">
                        <w:pPr>
                          <w:spacing w:line="400" w:lineRule="exact"/>
                          <w:rPr>
                            <w:rFonts w:ascii="標楷體" w:eastAsia="標楷體" w:hAnsi="標楷體" w:cstheme="majorHAnsi"/>
                          </w:rPr>
                        </w:pPr>
                        <w:r w:rsidRPr="00700640">
                          <w:rPr>
                            <w:rFonts w:ascii="標楷體" w:eastAsia="標楷體" w:hAnsi="標楷體" w:cstheme="majorHAnsi" w:hint="eastAsia"/>
                          </w:rPr>
                          <w:t>ex:各級教育行政機構、不屬於義務教育的高中或大學、公共福利機構等。</w:t>
                        </w:r>
                      </w:p>
                    </w:tc>
                    <w:tc>
                      <w:tcPr>
                        <w:tcW w:w="0" w:type="auto"/>
                        <w:shd w:val="clear" w:color="auto" w:fill="FFFFFF" w:themeFill="background1"/>
                        <w:tcMar>
                          <w:top w:w="0" w:type="dxa"/>
                          <w:left w:w="0" w:type="dxa"/>
                          <w:bottom w:w="0" w:type="dxa"/>
                          <w:right w:w="0" w:type="dxa"/>
                        </w:tcMar>
                        <w:vAlign w:val="center"/>
                        <w:hideMark/>
                      </w:tcPr>
                      <w:p w14:paraId="035AD07A" w14:textId="77777777" w:rsidR="0070171C" w:rsidRPr="00700640" w:rsidRDefault="0070171C" w:rsidP="0070171C">
                        <w:pPr>
                          <w:spacing w:line="400" w:lineRule="exact"/>
                          <w:rPr>
                            <w:rFonts w:ascii="標楷體" w:eastAsia="標楷體" w:hAnsi="標楷體" w:cstheme="majorHAnsi"/>
                          </w:rPr>
                        </w:pPr>
                        <w:r w:rsidRPr="00700640">
                          <w:rPr>
                            <w:rFonts w:ascii="標楷體" w:eastAsia="標楷體" w:hAnsi="標楷體" w:cstheme="majorHAnsi" w:hint="eastAsia"/>
                          </w:rPr>
                          <w:lastRenderedPageBreak/>
                          <w:t>2.類型二：</w:t>
                        </w:r>
                      </w:p>
                      <w:p w14:paraId="4DFC83DA" w14:textId="77777777" w:rsidR="0070171C" w:rsidRPr="00700640" w:rsidRDefault="0070171C" w:rsidP="0070171C">
                        <w:pPr>
                          <w:spacing w:line="400" w:lineRule="exact"/>
                          <w:rPr>
                            <w:rFonts w:ascii="標楷體" w:eastAsia="標楷體" w:hAnsi="標楷體" w:cstheme="majorHAnsi"/>
                          </w:rPr>
                        </w:pPr>
                        <w:r w:rsidRPr="00700640">
                          <w:rPr>
                            <w:rFonts w:ascii="標楷體" w:eastAsia="標楷體" w:hAnsi="標楷體" w:cstheme="majorHAnsi" w:hint="eastAsia"/>
                          </w:rPr>
                          <w:t>組織無法選擇顧客，</w:t>
                        </w:r>
                      </w:p>
                      <w:p w14:paraId="6B5B307D" w14:textId="77777777" w:rsidR="0070171C" w:rsidRPr="00700640" w:rsidRDefault="0070171C" w:rsidP="0070171C">
                        <w:pPr>
                          <w:spacing w:line="400" w:lineRule="exact"/>
                          <w:rPr>
                            <w:rFonts w:ascii="標楷體" w:eastAsia="標楷體" w:hAnsi="標楷體" w:cstheme="majorHAnsi"/>
                          </w:rPr>
                        </w:pPr>
                        <w:r w:rsidRPr="00700640">
                          <w:rPr>
                            <w:rFonts w:ascii="標楷體" w:eastAsia="標楷體" w:hAnsi="標楷體" w:cstheme="majorHAnsi" w:hint="eastAsia"/>
                          </w:rPr>
                          <w:t>但顧客可以選擇組織。</w:t>
                        </w:r>
                      </w:p>
                      <w:p w14:paraId="246013A3" w14:textId="77777777" w:rsidR="0070171C" w:rsidRPr="00700640" w:rsidRDefault="0070171C" w:rsidP="0070171C">
                        <w:pPr>
                          <w:spacing w:line="400" w:lineRule="exact"/>
                          <w:rPr>
                            <w:rFonts w:ascii="標楷體" w:eastAsia="標楷體" w:hAnsi="標楷體" w:cstheme="majorHAnsi"/>
                          </w:rPr>
                        </w:pPr>
                        <w:r w:rsidRPr="00700640">
                          <w:rPr>
                            <w:rFonts w:ascii="標楷體" w:eastAsia="標楷體" w:hAnsi="標楷體" w:cstheme="majorHAnsi" w:hint="eastAsia"/>
                          </w:rPr>
                          <w:lastRenderedPageBreak/>
                          <w:t> </w:t>
                        </w:r>
                      </w:p>
                      <w:p w14:paraId="14DE212B" w14:textId="77777777" w:rsidR="0070171C" w:rsidRPr="00700640" w:rsidRDefault="0070171C" w:rsidP="0070171C">
                        <w:pPr>
                          <w:spacing w:line="400" w:lineRule="exact"/>
                          <w:rPr>
                            <w:rFonts w:ascii="標楷體" w:eastAsia="標楷體" w:hAnsi="標楷體" w:cstheme="majorHAnsi"/>
                          </w:rPr>
                        </w:pPr>
                        <w:r w:rsidRPr="00700640">
                          <w:rPr>
                            <w:rFonts w:ascii="標楷體" w:eastAsia="標楷體" w:hAnsi="標楷體" w:cstheme="majorHAnsi" w:hint="eastAsia"/>
                          </w:rPr>
                          <w:t>ex:國中小補校、私立幼稚園、公立醫院</w:t>
                        </w:r>
                      </w:p>
                    </w:tc>
                  </w:tr>
                  <w:tr w:rsidR="0070171C" w:rsidRPr="00700640" w14:paraId="27610C4E" w14:textId="77777777" w:rsidTr="0070171C">
                    <w:tc>
                      <w:tcPr>
                        <w:tcW w:w="0" w:type="auto"/>
                        <w:shd w:val="clear" w:color="auto" w:fill="FFFFFF" w:themeFill="background1"/>
                        <w:tcMar>
                          <w:top w:w="0" w:type="dxa"/>
                          <w:left w:w="0" w:type="dxa"/>
                          <w:bottom w:w="0" w:type="dxa"/>
                          <w:right w:w="0" w:type="dxa"/>
                        </w:tcMar>
                        <w:vAlign w:val="center"/>
                        <w:hideMark/>
                      </w:tcPr>
                      <w:p w14:paraId="347B9EC7" w14:textId="77777777" w:rsidR="0070171C" w:rsidRPr="00700640" w:rsidRDefault="0070171C" w:rsidP="0070171C">
                        <w:pPr>
                          <w:spacing w:line="400" w:lineRule="exact"/>
                          <w:rPr>
                            <w:rFonts w:ascii="標楷體" w:eastAsia="標楷體" w:hAnsi="標楷體" w:cstheme="majorHAnsi"/>
                          </w:rPr>
                        </w:pPr>
                        <w:r w:rsidRPr="00700640">
                          <w:rPr>
                            <w:rFonts w:ascii="標楷體" w:eastAsia="標楷體" w:hAnsi="標楷體" w:cstheme="majorHAnsi" w:hint="eastAsia"/>
                          </w:rPr>
                          <w:lastRenderedPageBreak/>
                          <w:t>客戶—</w:t>
                        </w:r>
                      </w:p>
                      <w:p w14:paraId="4B69E6AC" w14:textId="058706F9" w:rsidR="0070171C" w:rsidRPr="00700640" w:rsidRDefault="0070171C" w:rsidP="0070171C">
                        <w:pPr>
                          <w:spacing w:line="400" w:lineRule="exact"/>
                          <w:rPr>
                            <w:rFonts w:ascii="標楷體" w:eastAsia="標楷體" w:hAnsi="標楷體" w:cstheme="majorHAnsi"/>
                          </w:rPr>
                        </w:pPr>
                        <w:r w:rsidRPr="00700640">
                          <w:rPr>
                            <w:rFonts w:ascii="標楷體" w:eastAsia="標楷體" w:hAnsi="標楷體" w:cstheme="majorHAnsi" w:hint="eastAsia"/>
                          </w:rPr>
                          <w:t>不能選擇</w:t>
                        </w:r>
                      </w:p>
                    </w:tc>
                    <w:tc>
                      <w:tcPr>
                        <w:tcW w:w="0" w:type="auto"/>
                        <w:shd w:val="clear" w:color="auto" w:fill="FFFFFF" w:themeFill="background1"/>
                        <w:tcMar>
                          <w:top w:w="0" w:type="dxa"/>
                          <w:left w:w="0" w:type="dxa"/>
                          <w:bottom w:w="0" w:type="dxa"/>
                          <w:right w:w="0" w:type="dxa"/>
                        </w:tcMar>
                        <w:vAlign w:val="center"/>
                        <w:hideMark/>
                      </w:tcPr>
                      <w:p w14:paraId="38C32F00" w14:textId="77777777" w:rsidR="0070171C" w:rsidRPr="00700640" w:rsidRDefault="0070171C" w:rsidP="0070171C">
                        <w:pPr>
                          <w:spacing w:line="400" w:lineRule="exact"/>
                          <w:rPr>
                            <w:rFonts w:ascii="標楷體" w:eastAsia="標楷體" w:hAnsi="標楷體" w:cstheme="majorHAnsi"/>
                          </w:rPr>
                        </w:pPr>
                        <w:r w:rsidRPr="00700640">
                          <w:rPr>
                            <w:rFonts w:ascii="標楷體" w:eastAsia="標楷體" w:hAnsi="標楷體" w:cstheme="majorHAnsi" w:hint="eastAsia"/>
                          </w:rPr>
                          <w:t>3.類型三：</w:t>
                        </w:r>
                      </w:p>
                      <w:p w14:paraId="32EED6A9" w14:textId="77777777" w:rsidR="0070171C" w:rsidRPr="00700640" w:rsidRDefault="0070171C" w:rsidP="0070171C">
                        <w:pPr>
                          <w:spacing w:line="400" w:lineRule="exact"/>
                          <w:rPr>
                            <w:rFonts w:ascii="標楷體" w:eastAsia="標楷體" w:hAnsi="標楷體" w:cstheme="majorHAnsi"/>
                          </w:rPr>
                        </w:pPr>
                        <w:r w:rsidRPr="00700640">
                          <w:rPr>
                            <w:rFonts w:ascii="標楷體" w:eastAsia="標楷體" w:hAnsi="標楷體" w:cstheme="majorHAnsi" w:hint="eastAsia"/>
                          </w:rPr>
                          <w:t>組織有權選擇顧客，</w:t>
                        </w:r>
                      </w:p>
                      <w:p w14:paraId="0FADEC10" w14:textId="77777777" w:rsidR="0070171C" w:rsidRPr="00700640" w:rsidRDefault="0070171C" w:rsidP="0070171C">
                        <w:pPr>
                          <w:spacing w:line="400" w:lineRule="exact"/>
                          <w:rPr>
                            <w:rFonts w:ascii="標楷體" w:eastAsia="標楷體" w:hAnsi="標楷體" w:cstheme="majorHAnsi"/>
                          </w:rPr>
                        </w:pPr>
                        <w:r w:rsidRPr="00700640">
                          <w:rPr>
                            <w:rFonts w:ascii="標楷體" w:eastAsia="標楷體" w:hAnsi="標楷體" w:cstheme="majorHAnsi" w:hint="eastAsia"/>
                          </w:rPr>
                          <w:t>但顧客無權選擇組織。</w:t>
                        </w:r>
                      </w:p>
                      <w:p w14:paraId="1E45CD0C" w14:textId="77777777" w:rsidR="0070171C" w:rsidRPr="00700640" w:rsidRDefault="0070171C" w:rsidP="0070171C">
                        <w:pPr>
                          <w:spacing w:line="400" w:lineRule="exact"/>
                          <w:rPr>
                            <w:rFonts w:ascii="標楷體" w:eastAsia="標楷體" w:hAnsi="標楷體" w:cstheme="majorHAnsi"/>
                          </w:rPr>
                        </w:pPr>
                        <w:r w:rsidRPr="00700640">
                          <w:rPr>
                            <w:rFonts w:ascii="標楷體" w:eastAsia="標楷體" w:hAnsi="標楷體" w:cstheme="majorHAnsi" w:hint="eastAsia"/>
                          </w:rPr>
                          <w:t> </w:t>
                        </w:r>
                      </w:p>
                      <w:p w14:paraId="76D817C7" w14:textId="77777777" w:rsidR="0070171C" w:rsidRPr="00700640" w:rsidRDefault="0070171C" w:rsidP="0070171C">
                        <w:pPr>
                          <w:spacing w:line="400" w:lineRule="exact"/>
                          <w:rPr>
                            <w:rFonts w:ascii="標楷體" w:eastAsia="標楷體" w:hAnsi="標楷體" w:cstheme="majorHAnsi"/>
                          </w:rPr>
                        </w:pPr>
                        <w:r w:rsidRPr="00700640">
                          <w:rPr>
                            <w:rFonts w:ascii="標楷體" w:eastAsia="標楷體" w:hAnsi="標楷體" w:cstheme="majorHAnsi" w:hint="eastAsia"/>
                          </w:rPr>
                          <w:t>ex:軍隊</w:t>
                        </w:r>
                      </w:p>
                    </w:tc>
                    <w:tc>
                      <w:tcPr>
                        <w:tcW w:w="0" w:type="auto"/>
                        <w:shd w:val="clear" w:color="auto" w:fill="FFFFFF" w:themeFill="background1"/>
                        <w:tcMar>
                          <w:top w:w="0" w:type="dxa"/>
                          <w:left w:w="0" w:type="dxa"/>
                          <w:bottom w:w="0" w:type="dxa"/>
                          <w:right w:w="0" w:type="dxa"/>
                        </w:tcMar>
                        <w:vAlign w:val="center"/>
                        <w:hideMark/>
                      </w:tcPr>
                      <w:p w14:paraId="5B152600" w14:textId="77777777" w:rsidR="0070171C" w:rsidRPr="00700640" w:rsidRDefault="0070171C" w:rsidP="0070171C">
                        <w:pPr>
                          <w:spacing w:line="400" w:lineRule="exact"/>
                          <w:rPr>
                            <w:rFonts w:ascii="標楷體" w:eastAsia="標楷體" w:hAnsi="標楷體" w:cstheme="majorHAnsi"/>
                          </w:rPr>
                        </w:pPr>
                        <w:r w:rsidRPr="00700640">
                          <w:rPr>
                            <w:rFonts w:ascii="標楷體" w:eastAsia="標楷體" w:hAnsi="標楷體" w:cstheme="majorHAnsi" w:hint="eastAsia"/>
                          </w:rPr>
                          <w:t>4.類型四：</w:t>
                        </w:r>
                      </w:p>
                      <w:p w14:paraId="555FBFD1" w14:textId="77777777" w:rsidR="0070171C" w:rsidRPr="00700640" w:rsidRDefault="0070171C" w:rsidP="0070171C">
                        <w:pPr>
                          <w:spacing w:line="400" w:lineRule="exact"/>
                          <w:rPr>
                            <w:rFonts w:ascii="標楷體" w:eastAsia="標楷體" w:hAnsi="標楷體" w:cstheme="majorHAnsi"/>
                          </w:rPr>
                        </w:pPr>
                        <w:r w:rsidRPr="00700640">
                          <w:rPr>
                            <w:rFonts w:ascii="標楷體" w:eastAsia="標楷體" w:hAnsi="標楷體" w:cstheme="majorHAnsi" w:hint="eastAsia"/>
                          </w:rPr>
                          <w:t>組織顧客都無選擇權。</w:t>
                        </w:r>
                      </w:p>
                      <w:p w14:paraId="554E8B64" w14:textId="77777777" w:rsidR="0070171C" w:rsidRPr="00700640" w:rsidRDefault="0070171C" w:rsidP="0070171C">
                        <w:pPr>
                          <w:spacing w:line="400" w:lineRule="exact"/>
                          <w:rPr>
                            <w:rFonts w:ascii="標楷體" w:eastAsia="標楷體" w:hAnsi="標楷體" w:cstheme="majorHAnsi"/>
                          </w:rPr>
                        </w:pPr>
                        <w:r w:rsidRPr="00700640">
                          <w:rPr>
                            <w:rFonts w:ascii="標楷體" w:eastAsia="標楷體" w:hAnsi="標楷體" w:cstheme="majorHAnsi" w:hint="eastAsia"/>
                          </w:rPr>
                          <w:t> </w:t>
                        </w:r>
                      </w:p>
                      <w:p w14:paraId="41466CB2" w14:textId="77777777" w:rsidR="0070171C" w:rsidRPr="00700640" w:rsidRDefault="0070171C" w:rsidP="0070171C">
                        <w:pPr>
                          <w:spacing w:line="400" w:lineRule="exact"/>
                          <w:rPr>
                            <w:rFonts w:ascii="標楷體" w:eastAsia="標楷體" w:hAnsi="標楷體" w:cstheme="majorHAnsi"/>
                          </w:rPr>
                        </w:pPr>
                        <w:r w:rsidRPr="00700640">
                          <w:rPr>
                            <w:rFonts w:ascii="標楷體" w:eastAsia="標楷體" w:hAnsi="標楷體" w:cstheme="majorHAnsi" w:hint="eastAsia"/>
                          </w:rPr>
                          <w:t>不須為顧客競爭，是一種受法律保護的組織，故又稱「養護組織」</w:t>
                        </w:r>
                      </w:p>
                      <w:p w14:paraId="45C4BBAF" w14:textId="77777777" w:rsidR="0070171C" w:rsidRPr="00700640" w:rsidRDefault="0070171C" w:rsidP="0070171C">
                        <w:pPr>
                          <w:spacing w:line="400" w:lineRule="exact"/>
                          <w:rPr>
                            <w:rFonts w:ascii="標楷體" w:eastAsia="標楷體" w:hAnsi="標楷體" w:cstheme="majorHAnsi"/>
                          </w:rPr>
                        </w:pPr>
                        <w:r w:rsidRPr="00700640">
                          <w:rPr>
                            <w:rFonts w:ascii="標楷體" w:eastAsia="標楷體" w:hAnsi="標楷體" w:cstheme="majorHAnsi" w:hint="eastAsia"/>
                          </w:rPr>
                          <w:t>ex:實施義務教育的國民中小學</w:t>
                        </w:r>
                      </w:p>
                    </w:tc>
                  </w:tr>
                </w:tbl>
                <w:p w14:paraId="5121DD1C" w14:textId="549C5F4F" w:rsidR="0070171C" w:rsidRPr="00700640" w:rsidRDefault="0070171C" w:rsidP="0070171C">
                  <w:pPr>
                    <w:spacing w:line="400" w:lineRule="exact"/>
                    <w:rPr>
                      <w:rFonts w:ascii="標楷體" w:eastAsia="標楷體" w:hAnsi="標楷體" w:cstheme="majorHAnsi"/>
                    </w:rPr>
                  </w:pPr>
                </w:p>
              </w:tc>
            </w:tr>
          </w:tbl>
          <w:p w14:paraId="368B6FC9" w14:textId="69D2BCA8" w:rsidR="00E42912" w:rsidRPr="00700640" w:rsidRDefault="00E42912" w:rsidP="00E42912">
            <w:pPr>
              <w:spacing w:line="400" w:lineRule="exact"/>
              <w:rPr>
                <w:rFonts w:ascii="標楷體" w:eastAsia="標楷體" w:hAnsi="標楷體" w:cstheme="majorHAnsi"/>
              </w:rPr>
            </w:pPr>
          </w:p>
        </w:tc>
      </w:tr>
      <w:tr w:rsidR="00E42912" w:rsidRPr="00700640" w14:paraId="37DA0D34" w14:textId="77777777" w:rsidTr="0057274E">
        <w:tc>
          <w:tcPr>
            <w:tcW w:w="455" w:type="dxa"/>
            <w:vAlign w:val="center"/>
          </w:tcPr>
          <w:p w14:paraId="6DB6E33B" w14:textId="15D17A3E" w:rsidR="00E42912" w:rsidRPr="00700640" w:rsidRDefault="00DF028A" w:rsidP="002D5044">
            <w:pPr>
              <w:spacing w:line="400" w:lineRule="exact"/>
              <w:jc w:val="center"/>
              <w:rPr>
                <w:rFonts w:ascii="標楷體" w:eastAsia="標楷體" w:hAnsi="標楷體" w:cstheme="majorHAnsi"/>
              </w:rPr>
            </w:pPr>
            <w:r>
              <w:rPr>
                <w:rFonts w:ascii="標楷體" w:eastAsia="標楷體" w:hAnsi="標楷體" w:cstheme="majorHAnsi"/>
              </w:rPr>
              <w:lastRenderedPageBreak/>
              <w:t>C</w:t>
            </w:r>
          </w:p>
        </w:tc>
        <w:tc>
          <w:tcPr>
            <w:tcW w:w="10873" w:type="dxa"/>
          </w:tcPr>
          <w:p w14:paraId="3511C10B" w14:textId="77777777" w:rsidR="002D5044" w:rsidRPr="00700640" w:rsidRDefault="002D5044" w:rsidP="002D5044">
            <w:pPr>
              <w:spacing w:line="400" w:lineRule="exact"/>
              <w:rPr>
                <w:rFonts w:ascii="標楷體" w:eastAsia="標楷體" w:hAnsi="標楷體" w:cstheme="majorHAnsi"/>
              </w:rPr>
            </w:pPr>
            <w:r w:rsidRPr="00700640">
              <w:rPr>
                <w:rFonts w:ascii="標楷體" w:eastAsia="標楷體" w:hAnsi="標楷體" w:cstheme="majorHAnsi" w:hint="eastAsia"/>
              </w:rPr>
              <w:t>韋伯(Weber)認為權威依其來源可分為三種類型，分別是精神感召權威、法理權威及</w:t>
            </w:r>
          </w:p>
          <w:p w14:paraId="05279B1E" w14:textId="77777777" w:rsidR="002D5044" w:rsidRPr="00700640" w:rsidRDefault="002D5044" w:rsidP="002D5044">
            <w:pPr>
              <w:spacing w:line="400" w:lineRule="exact"/>
              <w:rPr>
                <w:rFonts w:ascii="標楷體" w:eastAsia="標楷體" w:hAnsi="標楷體" w:cstheme="majorHAnsi"/>
              </w:rPr>
            </w:pPr>
            <w:r w:rsidRPr="00700640">
              <w:rPr>
                <w:rFonts w:ascii="標楷體" w:eastAsia="標楷體" w:hAnsi="標楷體" w:cstheme="majorHAnsi" w:hint="eastAsia"/>
              </w:rPr>
              <w:t xml:space="preserve">(A)團體權威 </w:t>
            </w:r>
          </w:p>
          <w:p w14:paraId="6D81A3B5" w14:textId="39EF2E2B" w:rsidR="002D5044" w:rsidRPr="00700640" w:rsidRDefault="002D5044" w:rsidP="002D5044">
            <w:pPr>
              <w:spacing w:line="400" w:lineRule="exact"/>
              <w:rPr>
                <w:rFonts w:ascii="標楷體" w:eastAsia="標楷體" w:hAnsi="標楷體" w:cstheme="majorHAnsi"/>
              </w:rPr>
            </w:pPr>
            <w:r w:rsidRPr="00700640">
              <w:rPr>
                <w:rFonts w:ascii="標楷體" w:eastAsia="標楷體" w:hAnsi="標楷體" w:cstheme="majorHAnsi" w:hint="eastAsia"/>
              </w:rPr>
              <w:t>(B)專業權威</w:t>
            </w:r>
          </w:p>
          <w:p w14:paraId="2172438D" w14:textId="77777777" w:rsidR="002D5044" w:rsidRPr="00700640" w:rsidRDefault="002D5044" w:rsidP="002D5044">
            <w:pPr>
              <w:spacing w:line="400" w:lineRule="exact"/>
              <w:rPr>
                <w:rFonts w:ascii="標楷體" w:eastAsia="標楷體" w:hAnsi="標楷體" w:cstheme="majorHAnsi"/>
              </w:rPr>
            </w:pPr>
            <w:r w:rsidRPr="00700640">
              <w:rPr>
                <w:rFonts w:ascii="標楷體" w:eastAsia="標楷體" w:hAnsi="標楷體" w:cstheme="majorHAnsi" w:hint="eastAsia"/>
              </w:rPr>
              <w:t xml:space="preserve">(C)傳統權威 </w:t>
            </w:r>
          </w:p>
          <w:p w14:paraId="1C385322" w14:textId="5C22B10D" w:rsidR="00E42912" w:rsidRPr="00700640" w:rsidRDefault="002D5044" w:rsidP="002D5044">
            <w:pPr>
              <w:spacing w:line="400" w:lineRule="exact"/>
              <w:rPr>
                <w:rFonts w:ascii="標楷體" w:eastAsia="標楷體" w:hAnsi="標楷體" w:cstheme="majorHAnsi"/>
              </w:rPr>
            </w:pPr>
            <w:r w:rsidRPr="00700640">
              <w:rPr>
                <w:rFonts w:ascii="標楷體" w:eastAsia="標楷體" w:hAnsi="標楷體" w:cstheme="majorHAnsi" w:hint="eastAsia"/>
              </w:rPr>
              <w:t>(D)理論權威</w:t>
            </w:r>
          </w:p>
        </w:tc>
      </w:tr>
      <w:tr w:rsidR="00E42912" w:rsidRPr="00700640" w14:paraId="2B9EFBAA" w14:textId="77777777" w:rsidTr="0057274E">
        <w:tc>
          <w:tcPr>
            <w:tcW w:w="455" w:type="dxa"/>
          </w:tcPr>
          <w:p w14:paraId="4339532A" w14:textId="77777777"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t>解</w:t>
            </w:r>
          </w:p>
          <w:p w14:paraId="093852D8" w14:textId="77777777"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7630569F" w14:textId="77777777" w:rsidR="002D5044" w:rsidRPr="00700640" w:rsidRDefault="002D5044" w:rsidP="002D5044">
            <w:pPr>
              <w:spacing w:line="400" w:lineRule="exact"/>
              <w:rPr>
                <w:rFonts w:ascii="標楷體" w:eastAsia="標楷體" w:hAnsi="標楷體" w:cstheme="majorHAnsi"/>
              </w:rPr>
            </w:pPr>
            <w:r w:rsidRPr="00700640">
              <w:rPr>
                <w:rFonts w:ascii="標楷體" w:eastAsia="標楷體" w:hAnsi="標楷體" w:cstheme="majorHAnsi" w:hint="eastAsia"/>
                <w:b/>
                <w:color w:val="FF0000"/>
              </w:rPr>
              <w:t>韋伯Weber</w:t>
            </w:r>
            <w:r w:rsidRPr="00700640">
              <w:rPr>
                <w:rFonts w:ascii="標楷體" w:eastAsia="標楷體" w:hAnsi="標楷體" w:cstheme="majorHAnsi" w:hint="eastAsia"/>
              </w:rPr>
              <w:t xml:space="preserve"> </w:t>
            </w:r>
            <w:r w:rsidRPr="00700640">
              <w:rPr>
                <w:rFonts w:ascii="標楷體" w:eastAsia="標楷體" w:hAnsi="標楷體" w:cstheme="majorHAnsi" w:hint="eastAsia"/>
                <w:b/>
                <w:color w:val="00B050"/>
              </w:rPr>
              <w:t>權威</w:t>
            </w:r>
            <w:r w:rsidRPr="00700640">
              <w:rPr>
                <w:rFonts w:ascii="標楷體" w:eastAsia="標楷體" w:hAnsi="標楷體" w:cstheme="majorHAnsi" w:hint="eastAsia"/>
              </w:rPr>
              <w:t xml:space="preserve">　</w:t>
            </w:r>
            <w:r w:rsidRPr="00700640">
              <w:rPr>
                <w:rFonts w:ascii="標楷體" w:eastAsia="標楷體" w:hAnsi="標楷體" w:cstheme="majorHAnsi" w:hint="eastAsia"/>
                <w:shd w:val="pct15" w:color="auto" w:fill="FFFFFF"/>
              </w:rPr>
              <w:t>穿金髮</w:t>
            </w:r>
          </w:p>
          <w:p w14:paraId="1489C027" w14:textId="77777777" w:rsidR="002D5044" w:rsidRPr="00700640" w:rsidRDefault="002D5044" w:rsidP="002D5044">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0070C0"/>
              </w:rPr>
              <w:t>傳統權威 精神感召 法理權威</w:t>
            </w:r>
          </w:p>
          <w:p w14:paraId="679A8713" w14:textId="77777777" w:rsidR="002D5044" w:rsidRPr="00700640" w:rsidRDefault="002D5044" w:rsidP="002D5044">
            <w:pPr>
              <w:spacing w:line="400" w:lineRule="exact"/>
              <w:rPr>
                <w:rFonts w:ascii="標楷體" w:eastAsia="標楷體" w:hAnsi="標楷體" w:cstheme="majorHAnsi"/>
              </w:rPr>
            </w:pPr>
            <w:r w:rsidRPr="00700640">
              <w:rPr>
                <w:rFonts w:ascii="標楷體" w:eastAsia="標楷體" w:hAnsi="標楷體" w:cstheme="majorHAnsi" w:hint="eastAsia"/>
                <w:b/>
                <w:color w:val="FF0000"/>
              </w:rPr>
              <w:t>French與Raven</w:t>
            </w:r>
            <w:r w:rsidRPr="00700640">
              <w:rPr>
                <w:rFonts w:ascii="標楷體" w:eastAsia="標楷體" w:hAnsi="標楷體" w:cstheme="majorHAnsi" w:hint="eastAsia"/>
              </w:rPr>
              <w:t xml:space="preserve"> </w:t>
            </w:r>
            <w:r w:rsidRPr="00700640">
              <w:rPr>
                <w:rFonts w:ascii="標楷體" w:eastAsia="標楷體" w:hAnsi="標楷體" w:cstheme="majorHAnsi" w:hint="eastAsia"/>
                <w:b/>
                <w:color w:val="00B050"/>
              </w:rPr>
              <w:t>五種權力</w:t>
            </w:r>
            <w:r w:rsidRPr="00700640">
              <w:rPr>
                <w:rFonts w:ascii="標楷體" w:eastAsia="標楷體" w:hAnsi="標楷體" w:cstheme="majorHAnsi" w:hint="eastAsia"/>
              </w:rPr>
              <w:t xml:space="preserve"> </w:t>
            </w:r>
            <w:r w:rsidRPr="00700640">
              <w:rPr>
                <w:rFonts w:ascii="標楷體" w:eastAsia="標楷體" w:hAnsi="標楷體" w:cstheme="majorHAnsi" w:hint="eastAsia"/>
                <w:shd w:val="pct15" w:color="auto" w:fill="FFFFFF"/>
              </w:rPr>
              <w:t>法治參加獎</w:t>
            </w:r>
          </w:p>
          <w:p w14:paraId="6C386325" w14:textId="2E3CD68B" w:rsidR="002D5044" w:rsidRPr="00700640" w:rsidRDefault="002D5044" w:rsidP="002D5044">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0070C0"/>
              </w:rPr>
              <w:t>法職權 強制權 參照權 專家權 獎賞權</w:t>
            </w:r>
          </w:p>
          <w:p w14:paraId="285F4000" w14:textId="5877723C" w:rsidR="002D5044" w:rsidRPr="00700640" w:rsidRDefault="002D5044" w:rsidP="002D5044">
            <w:pPr>
              <w:spacing w:line="400" w:lineRule="exact"/>
              <w:rPr>
                <w:rFonts w:ascii="標楷體" w:eastAsia="標楷體" w:hAnsi="標楷體" w:cstheme="majorHAnsi"/>
              </w:rPr>
            </w:pPr>
            <w:r w:rsidRPr="00700640">
              <w:rPr>
                <w:rFonts w:ascii="標楷體" w:eastAsia="標楷體" w:hAnsi="標楷體" w:cstheme="majorHAnsi" w:hint="eastAsia"/>
                <w:b/>
                <w:color w:val="FF0000"/>
              </w:rPr>
              <w:t>謝文全</w:t>
            </w:r>
            <w:r w:rsidRPr="00700640">
              <w:rPr>
                <w:rFonts w:ascii="標楷體" w:eastAsia="標楷體" w:hAnsi="標楷體" w:cstheme="majorHAnsi" w:hint="eastAsia"/>
              </w:rPr>
              <w:t xml:space="preserve"> </w:t>
            </w:r>
            <w:r w:rsidRPr="00700640">
              <w:rPr>
                <w:rFonts w:ascii="標楷體" w:eastAsia="標楷體" w:hAnsi="標楷體" w:cstheme="majorHAnsi" w:hint="eastAsia"/>
                <w:b/>
                <w:color w:val="00B050"/>
              </w:rPr>
              <w:t>權力</w:t>
            </w:r>
            <w:r w:rsidRPr="00700640">
              <w:rPr>
                <w:rFonts w:ascii="標楷體" w:eastAsia="標楷體" w:hAnsi="標楷體" w:cstheme="majorHAnsi" w:hint="eastAsia"/>
              </w:rPr>
              <w:t xml:space="preserve"> </w:t>
            </w:r>
            <w:r w:rsidRPr="00700640">
              <w:rPr>
                <w:rFonts w:ascii="標楷體" w:eastAsia="標楷體" w:hAnsi="標楷體" w:cstheme="majorHAnsi" w:hint="eastAsia"/>
                <w:shd w:val="pct15" w:color="auto" w:fill="FFFFFF"/>
              </w:rPr>
              <w:t>法治參加搶情關</w:t>
            </w:r>
          </w:p>
          <w:p w14:paraId="50CEE11D" w14:textId="5E82BC1C" w:rsidR="00E42912" w:rsidRPr="00700640" w:rsidRDefault="002D5044" w:rsidP="002D5044">
            <w:pPr>
              <w:spacing w:line="400" w:lineRule="exact"/>
              <w:rPr>
                <w:rFonts w:ascii="標楷體" w:eastAsia="標楷體" w:hAnsi="標楷體" w:cstheme="majorHAnsi"/>
              </w:rPr>
            </w:pPr>
            <w:r w:rsidRPr="00700640">
              <w:rPr>
                <w:rFonts w:ascii="標楷體" w:eastAsia="標楷體" w:hAnsi="標楷體" w:cstheme="majorHAnsi" w:hint="eastAsia"/>
                <w:b/>
                <w:color w:val="0070C0"/>
              </w:rPr>
              <w:t>法職權 強制權 參照權 專家權 獎賞權 情感權 關係權</w:t>
            </w:r>
          </w:p>
        </w:tc>
      </w:tr>
      <w:tr w:rsidR="0070171C" w:rsidRPr="00700640" w14:paraId="05218CFA" w14:textId="77777777" w:rsidTr="0057274E">
        <w:tc>
          <w:tcPr>
            <w:tcW w:w="455" w:type="dxa"/>
            <w:vAlign w:val="center"/>
          </w:tcPr>
          <w:p w14:paraId="01857A6D" w14:textId="2EACA8B2" w:rsidR="0070171C" w:rsidRPr="00700640" w:rsidRDefault="00415239" w:rsidP="00415239">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3" w:type="dxa"/>
          </w:tcPr>
          <w:p w14:paraId="2E2D404C" w14:textId="525D0E8C" w:rsidR="00415239" w:rsidRPr="00700640" w:rsidRDefault="00415239" w:rsidP="00415239">
            <w:pPr>
              <w:spacing w:line="400" w:lineRule="exact"/>
              <w:rPr>
                <w:rFonts w:ascii="標楷體" w:eastAsia="標楷體" w:hAnsi="標楷體" w:cstheme="majorHAnsi"/>
              </w:rPr>
            </w:pPr>
            <w:r w:rsidRPr="00700640">
              <w:rPr>
                <w:rFonts w:ascii="標楷體" w:eastAsia="標楷體" w:hAnsi="標楷體" w:cstheme="majorHAnsi" w:hint="eastAsia"/>
              </w:rPr>
              <w:t>有一種決定方式，其適用時機適當問題、解決方案、參與者都出現交集，而政策之窗又剛巧打開之時，這種決定方式可以用來解釋何以某些政策能夠形成、何以某些議題懸而不決，我們稱為什麼決定理論</w:t>
            </w:r>
          </w:p>
          <w:p w14:paraId="19086998" w14:textId="77777777" w:rsidR="00415239" w:rsidRPr="00700640" w:rsidRDefault="00415239" w:rsidP="00415239">
            <w:pPr>
              <w:spacing w:line="400" w:lineRule="exact"/>
              <w:rPr>
                <w:rFonts w:ascii="標楷體" w:eastAsia="標楷體" w:hAnsi="標楷體" w:cstheme="majorHAnsi"/>
              </w:rPr>
            </w:pPr>
            <w:r w:rsidRPr="00700640">
              <w:rPr>
                <w:rFonts w:ascii="標楷體" w:eastAsia="標楷體" w:hAnsi="標楷體" w:cstheme="majorHAnsi" w:hint="eastAsia"/>
              </w:rPr>
              <w:t xml:space="preserve">(A)垃圾桶 </w:t>
            </w:r>
          </w:p>
          <w:p w14:paraId="72C7B8B8" w14:textId="77777777" w:rsidR="00415239" w:rsidRPr="00700640" w:rsidRDefault="00415239" w:rsidP="00415239">
            <w:pPr>
              <w:spacing w:line="400" w:lineRule="exact"/>
              <w:rPr>
                <w:rFonts w:ascii="標楷體" w:eastAsia="標楷體" w:hAnsi="標楷體" w:cstheme="majorHAnsi"/>
              </w:rPr>
            </w:pPr>
            <w:r w:rsidRPr="00700640">
              <w:rPr>
                <w:rFonts w:ascii="標楷體" w:eastAsia="標楷體" w:hAnsi="標楷體" w:cstheme="majorHAnsi" w:hint="eastAsia"/>
              </w:rPr>
              <w:t>(B)古典</w:t>
            </w:r>
          </w:p>
          <w:p w14:paraId="73065623" w14:textId="77777777" w:rsidR="00415239" w:rsidRPr="00700640" w:rsidRDefault="00415239" w:rsidP="00415239">
            <w:pPr>
              <w:spacing w:line="400" w:lineRule="exact"/>
              <w:rPr>
                <w:rFonts w:ascii="標楷體" w:eastAsia="標楷體" w:hAnsi="標楷體" w:cstheme="majorHAnsi"/>
              </w:rPr>
            </w:pPr>
            <w:r w:rsidRPr="00700640">
              <w:rPr>
                <w:rFonts w:ascii="標楷體" w:eastAsia="標楷體" w:hAnsi="標楷體" w:cstheme="majorHAnsi" w:hint="eastAsia"/>
              </w:rPr>
              <w:t xml:space="preserve">(C)行政 </w:t>
            </w:r>
          </w:p>
          <w:p w14:paraId="78B64FD5" w14:textId="7AEB446B" w:rsidR="0070171C" w:rsidRPr="00700640" w:rsidRDefault="00415239" w:rsidP="00415239">
            <w:pPr>
              <w:spacing w:line="400" w:lineRule="exact"/>
              <w:rPr>
                <w:rFonts w:ascii="標楷體" w:eastAsia="標楷體" w:hAnsi="標楷體" w:cstheme="majorHAnsi"/>
              </w:rPr>
            </w:pPr>
            <w:r w:rsidRPr="00700640">
              <w:rPr>
                <w:rFonts w:ascii="標楷體" w:eastAsia="標楷體" w:hAnsi="標楷體" w:cstheme="majorHAnsi" w:hint="eastAsia"/>
              </w:rPr>
              <w:t>(D)漸進</w:t>
            </w:r>
          </w:p>
        </w:tc>
      </w:tr>
      <w:tr w:rsidR="0070171C" w:rsidRPr="00700640" w14:paraId="52F744DB" w14:textId="77777777" w:rsidTr="0057274E">
        <w:tc>
          <w:tcPr>
            <w:tcW w:w="455" w:type="dxa"/>
          </w:tcPr>
          <w:p w14:paraId="732A15BA" w14:textId="77777777" w:rsidR="0070171C" w:rsidRPr="00700640" w:rsidRDefault="0070171C" w:rsidP="0070171C">
            <w:pPr>
              <w:spacing w:line="400" w:lineRule="exact"/>
              <w:rPr>
                <w:rFonts w:ascii="標楷體" w:eastAsia="標楷體" w:hAnsi="標楷體" w:cstheme="majorHAnsi"/>
                <w:b/>
              </w:rPr>
            </w:pPr>
            <w:r w:rsidRPr="00700640">
              <w:rPr>
                <w:rFonts w:ascii="標楷體" w:eastAsia="標楷體" w:hAnsi="標楷體" w:cstheme="majorHAnsi"/>
                <w:b/>
              </w:rPr>
              <w:t>解</w:t>
            </w:r>
          </w:p>
          <w:p w14:paraId="309088A4" w14:textId="77777777" w:rsidR="0070171C" w:rsidRPr="00700640" w:rsidRDefault="0070171C" w:rsidP="0070171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33D6D006" w14:textId="5BC61495" w:rsidR="0070171C" w:rsidRPr="00700640" w:rsidRDefault="00415239" w:rsidP="00415239">
            <w:pPr>
              <w:spacing w:line="400" w:lineRule="exact"/>
              <w:rPr>
                <w:rFonts w:ascii="標楷體" w:eastAsia="標楷體" w:hAnsi="標楷體" w:cstheme="majorHAnsi"/>
              </w:rPr>
            </w:pPr>
            <w:r w:rsidRPr="00700640">
              <w:rPr>
                <w:rFonts w:ascii="標楷體" w:eastAsia="標楷體" w:hAnsi="標楷體" w:cstheme="majorHAnsi" w:hint="eastAsia"/>
              </w:rPr>
              <w:t>此模式認為組織決策並無次序性，各決策要素間，例如問題、參與者、解決方案、選擇機會等，彼此間並無一致的邏輯演變關係，決策的形成只是機會所造成的。</w:t>
            </w:r>
          </w:p>
        </w:tc>
      </w:tr>
      <w:tr w:rsidR="0070171C" w:rsidRPr="00700640" w14:paraId="703A057C" w14:textId="77777777" w:rsidTr="0057274E">
        <w:tc>
          <w:tcPr>
            <w:tcW w:w="455" w:type="dxa"/>
            <w:vAlign w:val="center"/>
          </w:tcPr>
          <w:p w14:paraId="731954C1" w14:textId="636D3D03" w:rsidR="0070171C" w:rsidRPr="00700640" w:rsidRDefault="009B471D" w:rsidP="009B471D">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3" w:type="dxa"/>
          </w:tcPr>
          <w:p w14:paraId="179EB3C7" w14:textId="77777777" w:rsidR="009B471D" w:rsidRPr="00700640" w:rsidRDefault="009B471D" w:rsidP="009B471D">
            <w:pPr>
              <w:spacing w:line="400" w:lineRule="exact"/>
              <w:rPr>
                <w:rFonts w:ascii="標楷體" w:eastAsia="標楷體" w:hAnsi="標楷體" w:cstheme="majorHAnsi"/>
              </w:rPr>
            </w:pPr>
            <w:r w:rsidRPr="00700640">
              <w:rPr>
                <w:rFonts w:ascii="標楷體" w:eastAsia="標楷體" w:hAnsi="標楷體" w:cstheme="majorHAnsi" w:hint="eastAsia"/>
              </w:rPr>
              <w:t>提出「情境領導理論」(Situational Leadership Theory)的學者是誰？</w:t>
            </w:r>
          </w:p>
          <w:p w14:paraId="3E638520" w14:textId="77777777" w:rsidR="009B471D" w:rsidRPr="00700640" w:rsidRDefault="009B471D" w:rsidP="009B471D">
            <w:pPr>
              <w:spacing w:line="400" w:lineRule="exact"/>
              <w:rPr>
                <w:rFonts w:ascii="標楷體" w:eastAsia="標楷體" w:hAnsi="標楷體" w:cstheme="majorHAnsi"/>
              </w:rPr>
            </w:pPr>
            <w:r w:rsidRPr="00700640">
              <w:rPr>
                <w:rFonts w:ascii="標楷體" w:eastAsia="標楷體" w:hAnsi="標楷體" w:cstheme="majorHAnsi" w:hint="eastAsia"/>
              </w:rPr>
              <w:t xml:space="preserve">(A)賴克特(Likert) </w:t>
            </w:r>
          </w:p>
          <w:p w14:paraId="0AF7006F" w14:textId="77777777" w:rsidR="009B471D" w:rsidRPr="00700640" w:rsidRDefault="009B471D" w:rsidP="009B471D">
            <w:pPr>
              <w:spacing w:line="400" w:lineRule="exact"/>
              <w:rPr>
                <w:rFonts w:ascii="標楷體" w:eastAsia="標楷體" w:hAnsi="標楷體" w:cstheme="majorHAnsi"/>
              </w:rPr>
            </w:pPr>
            <w:r w:rsidRPr="00700640">
              <w:rPr>
                <w:rFonts w:ascii="標楷體" w:eastAsia="標楷體" w:hAnsi="標楷體" w:cstheme="majorHAnsi" w:hint="eastAsia"/>
              </w:rPr>
              <w:t xml:space="preserve">(B)豪斯(House) </w:t>
            </w:r>
          </w:p>
          <w:p w14:paraId="40D853B4" w14:textId="77777777" w:rsidR="009B471D" w:rsidRPr="00700640" w:rsidRDefault="009B471D" w:rsidP="009B471D">
            <w:pPr>
              <w:spacing w:line="400" w:lineRule="exact"/>
              <w:rPr>
                <w:rFonts w:ascii="標楷體" w:eastAsia="標楷體" w:hAnsi="標楷體" w:cstheme="majorHAnsi"/>
              </w:rPr>
            </w:pPr>
            <w:r w:rsidRPr="00700640">
              <w:rPr>
                <w:rFonts w:ascii="標楷體" w:eastAsia="標楷體" w:hAnsi="標楷體" w:cstheme="majorHAnsi" w:hint="eastAsia"/>
              </w:rPr>
              <w:t xml:space="preserve">(C)賀塞(Hersey) </w:t>
            </w:r>
          </w:p>
          <w:p w14:paraId="2DD57018" w14:textId="6E37881A" w:rsidR="0070171C" w:rsidRPr="00700640" w:rsidRDefault="009B471D" w:rsidP="0070171C">
            <w:pPr>
              <w:spacing w:line="400" w:lineRule="exact"/>
              <w:rPr>
                <w:rFonts w:ascii="標楷體" w:eastAsia="標楷體" w:hAnsi="標楷體" w:cstheme="majorHAnsi"/>
              </w:rPr>
            </w:pPr>
            <w:r w:rsidRPr="00700640">
              <w:rPr>
                <w:rFonts w:ascii="標楷體" w:eastAsia="標楷體" w:hAnsi="標楷體" w:cstheme="majorHAnsi" w:hint="eastAsia"/>
              </w:rPr>
              <w:t>(D)費德勒(Fiedler)</w:t>
            </w:r>
          </w:p>
        </w:tc>
      </w:tr>
      <w:tr w:rsidR="0070171C" w:rsidRPr="00700640" w14:paraId="75DB56EC" w14:textId="77777777" w:rsidTr="0057274E">
        <w:tc>
          <w:tcPr>
            <w:tcW w:w="455" w:type="dxa"/>
          </w:tcPr>
          <w:p w14:paraId="7CF14BCC" w14:textId="77777777" w:rsidR="0070171C" w:rsidRPr="00700640" w:rsidRDefault="0070171C" w:rsidP="0070171C">
            <w:pPr>
              <w:spacing w:line="400" w:lineRule="exact"/>
              <w:rPr>
                <w:rFonts w:ascii="標楷體" w:eastAsia="標楷體" w:hAnsi="標楷體" w:cstheme="majorHAnsi"/>
                <w:b/>
              </w:rPr>
            </w:pPr>
            <w:r w:rsidRPr="00700640">
              <w:rPr>
                <w:rFonts w:ascii="標楷體" w:eastAsia="標楷體" w:hAnsi="標楷體" w:cstheme="majorHAnsi"/>
                <w:b/>
              </w:rPr>
              <w:t>解</w:t>
            </w:r>
          </w:p>
          <w:p w14:paraId="4FF5C4B9" w14:textId="77777777" w:rsidR="0070171C" w:rsidRPr="00700640" w:rsidRDefault="0070171C" w:rsidP="0070171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5E974873" w14:textId="77777777" w:rsidR="009B471D" w:rsidRPr="00700640" w:rsidRDefault="009B471D" w:rsidP="009B471D">
            <w:pPr>
              <w:spacing w:line="400" w:lineRule="exact"/>
              <w:rPr>
                <w:rFonts w:ascii="標楷體" w:eastAsia="標楷體" w:hAnsi="標楷體" w:cstheme="majorHAnsi"/>
              </w:rPr>
            </w:pPr>
            <w:r w:rsidRPr="00700640">
              <w:rPr>
                <w:rFonts w:ascii="標楷體" w:eastAsia="標楷體" w:hAnsi="標楷體" w:cstheme="majorHAnsi" w:hint="eastAsia"/>
              </w:rPr>
              <w:t>賀塞(Hersey)情境領導理論基本架構，</w:t>
            </w:r>
          </w:p>
          <w:p w14:paraId="6CC3409C" w14:textId="77777777" w:rsidR="009B471D" w:rsidRPr="00700640" w:rsidRDefault="009B471D" w:rsidP="009B471D">
            <w:pPr>
              <w:spacing w:line="400" w:lineRule="exact"/>
              <w:rPr>
                <w:rFonts w:ascii="標楷體" w:eastAsia="標楷體" w:hAnsi="標楷體" w:cstheme="majorHAnsi"/>
              </w:rPr>
            </w:pPr>
            <w:r w:rsidRPr="00700640">
              <w:rPr>
                <w:rFonts w:ascii="標楷體" w:eastAsia="標楷體" w:hAnsi="標楷體" w:cstheme="majorHAnsi" w:hint="eastAsia"/>
              </w:rPr>
              <w:t>以【部屬成熟度】為主軸，貫穿【關係導向】、【工作導向】</w:t>
            </w:r>
          </w:p>
          <w:p w14:paraId="2288D18A" w14:textId="45531CF1" w:rsidR="0070171C" w:rsidRPr="00700640" w:rsidRDefault="009B471D" w:rsidP="009B471D">
            <w:pPr>
              <w:spacing w:line="400" w:lineRule="exact"/>
              <w:rPr>
                <w:rFonts w:ascii="標楷體" w:eastAsia="標楷體" w:hAnsi="標楷體" w:cstheme="majorHAnsi"/>
              </w:rPr>
            </w:pPr>
            <w:r w:rsidRPr="00700640">
              <w:rPr>
                <w:rFonts w:ascii="標楷體" w:eastAsia="標楷體" w:hAnsi="標楷體" w:cstheme="majorHAnsi" w:hint="eastAsia"/>
              </w:rPr>
              <w:t>共三元構面所組成的三次象限領導方針架構</w:t>
            </w:r>
          </w:p>
        </w:tc>
      </w:tr>
      <w:tr w:rsidR="0070171C" w:rsidRPr="00700640" w14:paraId="018D4B1B" w14:textId="77777777" w:rsidTr="0057274E">
        <w:tc>
          <w:tcPr>
            <w:tcW w:w="455" w:type="dxa"/>
            <w:vAlign w:val="center"/>
          </w:tcPr>
          <w:p w14:paraId="7AA299FC" w14:textId="26D9DD44" w:rsidR="0070171C" w:rsidRPr="00700640" w:rsidRDefault="00D600C7" w:rsidP="00D600C7">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C</w:t>
            </w:r>
          </w:p>
        </w:tc>
        <w:tc>
          <w:tcPr>
            <w:tcW w:w="10873" w:type="dxa"/>
          </w:tcPr>
          <w:p w14:paraId="7C312F0F" w14:textId="77777777"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 xml:space="preserve">下列哪位學者提出「組織健康」之概念，用以研究學校的組織氣候？ </w:t>
            </w:r>
          </w:p>
          <w:p w14:paraId="05E73FA0" w14:textId="77777777"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 xml:space="preserve">(A)豪斯(R. House) </w:t>
            </w:r>
          </w:p>
          <w:p w14:paraId="13808344" w14:textId="77777777"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 xml:space="preserve">(B)布蘭恰(K. Blanchard) </w:t>
            </w:r>
          </w:p>
          <w:p w14:paraId="44388CA3" w14:textId="77777777"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 xml:space="preserve">(C)霍伊(W. Hoy) </w:t>
            </w:r>
          </w:p>
          <w:p w14:paraId="4AFA5B4C" w14:textId="663553B9" w:rsidR="0070171C"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 xml:space="preserve">(D)史塔佛賓(D. Stufflebeam) </w:t>
            </w:r>
          </w:p>
        </w:tc>
      </w:tr>
      <w:tr w:rsidR="0070171C" w:rsidRPr="00700640" w14:paraId="58BC150D" w14:textId="77777777" w:rsidTr="0057274E">
        <w:tc>
          <w:tcPr>
            <w:tcW w:w="455" w:type="dxa"/>
          </w:tcPr>
          <w:p w14:paraId="2486EBC7" w14:textId="77777777" w:rsidR="0070171C" w:rsidRPr="00700640" w:rsidRDefault="0070171C" w:rsidP="0070171C">
            <w:pPr>
              <w:spacing w:line="400" w:lineRule="exact"/>
              <w:rPr>
                <w:rFonts w:ascii="標楷體" w:eastAsia="標楷體" w:hAnsi="標楷體" w:cstheme="majorHAnsi"/>
                <w:b/>
              </w:rPr>
            </w:pPr>
            <w:r w:rsidRPr="00700640">
              <w:rPr>
                <w:rFonts w:ascii="標楷體" w:eastAsia="標楷體" w:hAnsi="標楷體" w:cstheme="majorHAnsi"/>
                <w:b/>
              </w:rPr>
              <w:t>解</w:t>
            </w:r>
          </w:p>
          <w:p w14:paraId="67100822" w14:textId="77777777" w:rsidR="0070171C" w:rsidRPr="00700640" w:rsidRDefault="0070171C" w:rsidP="0070171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03ACB5E1" w14:textId="77777777"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Hoy認為關於學校氣氛，認為學校組織健康需要透過「組織健康</w:t>
            </w:r>
            <w:r w:rsidRPr="00700640">
              <w:rPr>
                <w:rFonts w:ascii="標楷體" w:eastAsia="標楷體" w:hAnsi="標楷體" w:cs="新細明體" w:hint="eastAsia"/>
              </w:rPr>
              <w:t>量</w:t>
            </w:r>
            <w:r w:rsidRPr="00700640">
              <w:rPr>
                <w:rFonts w:ascii="標楷體" w:eastAsia="標楷體" w:hAnsi="標楷體" w:cstheme="majorHAnsi" w:hint="eastAsia"/>
              </w:rPr>
              <w:t>表(OHI)」來測量，</w:t>
            </w:r>
          </w:p>
          <w:p w14:paraId="13CA1F08" w14:textId="77777777"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表格中分為三個層面，七個要素：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70"/>
              <w:gridCol w:w="4090"/>
            </w:tblGrid>
            <w:tr w:rsidR="00D600C7" w:rsidRPr="00700640" w14:paraId="6C88ECFC" w14:textId="77777777" w:rsidTr="00D600C7">
              <w:tc>
                <w:tcPr>
                  <w:tcW w:w="0" w:type="auto"/>
                  <w:shd w:val="clear" w:color="auto" w:fill="auto"/>
                  <w:tcMar>
                    <w:top w:w="0" w:type="dxa"/>
                    <w:left w:w="0" w:type="dxa"/>
                    <w:bottom w:w="0" w:type="dxa"/>
                    <w:right w:w="0" w:type="dxa"/>
                  </w:tcMar>
                  <w:vAlign w:val="center"/>
                  <w:hideMark/>
                </w:tcPr>
                <w:p w14:paraId="4C15226A" w14:textId="77777777"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制度層面</w:t>
                  </w:r>
                </w:p>
              </w:tc>
              <w:tc>
                <w:tcPr>
                  <w:tcW w:w="0" w:type="auto"/>
                  <w:shd w:val="clear" w:color="auto" w:fill="auto"/>
                  <w:tcMar>
                    <w:top w:w="0" w:type="dxa"/>
                    <w:left w:w="0" w:type="dxa"/>
                    <w:bottom w:w="0" w:type="dxa"/>
                    <w:right w:w="0" w:type="dxa"/>
                  </w:tcMar>
                  <w:vAlign w:val="center"/>
                  <w:hideMark/>
                </w:tcPr>
                <w:p w14:paraId="61D6124D" w14:textId="77777777"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制度的完整</w:t>
                  </w:r>
                </w:p>
              </w:tc>
            </w:tr>
            <w:tr w:rsidR="00D600C7" w:rsidRPr="00700640" w14:paraId="0CCFCE4E" w14:textId="77777777" w:rsidTr="00D600C7">
              <w:tc>
                <w:tcPr>
                  <w:tcW w:w="0" w:type="auto"/>
                  <w:shd w:val="clear" w:color="auto" w:fill="auto"/>
                  <w:tcMar>
                    <w:top w:w="0" w:type="dxa"/>
                    <w:left w:w="0" w:type="dxa"/>
                    <w:bottom w:w="0" w:type="dxa"/>
                    <w:right w:w="0" w:type="dxa"/>
                  </w:tcMar>
                  <w:vAlign w:val="center"/>
                  <w:hideMark/>
                </w:tcPr>
                <w:p w14:paraId="5BF877A8" w14:textId="77777777"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管理層面</w:t>
                  </w:r>
                </w:p>
              </w:tc>
              <w:tc>
                <w:tcPr>
                  <w:tcW w:w="0" w:type="auto"/>
                  <w:shd w:val="clear" w:color="auto" w:fill="auto"/>
                  <w:tcMar>
                    <w:top w:w="0" w:type="dxa"/>
                    <w:left w:w="0" w:type="dxa"/>
                    <w:bottom w:w="0" w:type="dxa"/>
                    <w:right w:w="0" w:type="dxa"/>
                  </w:tcMar>
                  <w:vAlign w:val="center"/>
                  <w:hideMark/>
                </w:tcPr>
                <w:p w14:paraId="66134876" w14:textId="77777777"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校長的影響力、關懷、倡導、資源支持</w:t>
                  </w:r>
                </w:p>
              </w:tc>
            </w:tr>
            <w:tr w:rsidR="00D600C7" w:rsidRPr="00700640" w14:paraId="1037D73B" w14:textId="77777777" w:rsidTr="00D600C7">
              <w:tc>
                <w:tcPr>
                  <w:tcW w:w="0" w:type="auto"/>
                  <w:shd w:val="clear" w:color="auto" w:fill="auto"/>
                  <w:tcMar>
                    <w:top w:w="0" w:type="dxa"/>
                    <w:left w:w="0" w:type="dxa"/>
                    <w:bottom w:w="0" w:type="dxa"/>
                    <w:right w:w="0" w:type="dxa"/>
                  </w:tcMar>
                  <w:vAlign w:val="center"/>
                  <w:hideMark/>
                </w:tcPr>
                <w:p w14:paraId="1B2A4E58" w14:textId="77777777"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技術層面</w:t>
                  </w:r>
                </w:p>
              </w:tc>
              <w:tc>
                <w:tcPr>
                  <w:tcW w:w="0" w:type="auto"/>
                  <w:shd w:val="clear" w:color="auto" w:fill="auto"/>
                  <w:tcMar>
                    <w:top w:w="0" w:type="dxa"/>
                    <w:left w:w="0" w:type="dxa"/>
                    <w:bottom w:w="0" w:type="dxa"/>
                    <w:right w:w="0" w:type="dxa"/>
                  </w:tcMar>
                  <w:vAlign w:val="center"/>
                  <w:hideMark/>
                </w:tcPr>
                <w:p w14:paraId="410C4ECD" w14:textId="77777777"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工作士氣、重視教學效果</w:t>
                  </w:r>
                </w:p>
              </w:tc>
            </w:tr>
          </w:tbl>
          <w:p w14:paraId="6D14F9B2" w14:textId="77777777" w:rsidR="0070171C" w:rsidRPr="00700640" w:rsidRDefault="0070171C" w:rsidP="00D600C7">
            <w:pPr>
              <w:spacing w:line="400" w:lineRule="exact"/>
              <w:rPr>
                <w:rFonts w:ascii="標楷體" w:eastAsia="標楷體" w:hAnsi="標楷體" w:cstheme="majorHAnsi"/>
              </w:rPr>
            </w:pPr>
          </w:p>
        </w:tc>
      </w:tr>
      <w:tr w:rsidR="0070171C" w:rsidRPr="00700640" w14:paraId="2A4FC244" w14:textId="77777777" w:rsidTr="0057274E">
        <w:tc>
          <w:tcPr>
            <w:tcW w:w="455" w:type="dxa"/>
            <w:vAlign w:val="center"/>
          </w:tcPr>
          <w:p w14:paraId="4280896F" w14:textId="6433050C" w:rsidR="0070171C" w:rsidRPr="00700640" w:rsidRDefault="00D600C7" w:rsidP="00D600C7">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3" w:type="dxa"/>
          </w:tcPr>
          <w:p w14:paraId="7054FCD7" w14:textId="77777777"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領導者在部屬行為過程中，預見與注意其錯誤，隨時伺機加以懲戒，此種領導作為之概念為？</w:t>
            </w:r>
          </w:p>
          <w:p w14:paraId="0774C3B6" w14:textId="77777777"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(A)主動的例外管理</w:t>
            </w:r>
          </w:p>
          <w:p w14:paraId="2584DD7C" w14:textId="77777777"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(B)被動的例外管理</w:t>
            </w:r>
          </w:p>
          <w:p w14:paraId="753192A5" w14:textId="77777777"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(C)實質的後效酬賞</w:t>
            </w:r>
          </w:p>
          <w:p w14:paraId="58254EE0" w14:textId="2F1F70B1" w:rsidR="0070171C"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 xml:space="preserve">(D)承諾的後效酬賞 </w:t>
            </w:r>
          </w:p>
        </w:tc>
      </w:tr>
      <w:tr w:rsidR="0070171C" w:rsidRPr="00700640" w14:paraId="0959F4C5" w14:textId="77777777" w:rsidTr="0057274E">
        <w:tc>
          <w:tcPr>
            <w:tcW w:w="455" w:type="dxa"/>
          </w:tcPr>
          <w:p w14:paraId="50DC6AD7" w14:textId="77777777" w:rsidR="0070171C" w:rsidRPr="00700640" w:rsidRDefault="0070171C" w:rsidP="0070171C">
            <w:pPr>
              <w:spacing w:line="400" w:lineRule="exact"/>
              <w:rPr>
                <w:rFonts w:ascii="標楷體" w:eastAsia="標楷體" w:hAnsi="標楷體" w:cstheme="majorHAnsi"/>
                <w:b/>
              </w:rPr>
            </w:pPr>
            <w:r w:rsidRPr="00700640">
              <w:rPr>
                <w:rFonts w:ascii="標楷體" w:eastAsia="標楷體" w:hAnsi="標楷體" w:cstheme="majorHAnsi"/>
                <w:b/>
              </w:rPr>
              <w:t>解</w:t>
            </w:r>
          </w:p>
          <w:p w14:paraId="32FBA687" w14:textId="77777777" w:rsidR="0070171C" w:rsidRPr="00700640" w:rsidRDefault="0070171C" w:rsidP="0070171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52124531" w14:textId="77777777"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主動例外管理是指領導者仔細觀察與尋找下屬的錯誤與偏差，並即時採取糾正措施。</w:t>
            </w:r>
          </w:p>
          <w:p w14:paraId="7B305C83" w14:textId="01464758" w:rsidR="0070171C"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被動例外管理是指領導者只在被告知下屬違反了規則、沒有完成預定任務後才出面懲處。</w:t>
            </w:r>
          </w:p>
        </w:tc>
      </w:tr>
      <w:tr w:rsidR="0070171C" w:rsidRPr="00700640" w14:paraId="62BCDEBB" w14:textId="77777777" w:rsidTr="0057274E">
        <w:tc>
          <w:tcPr>
            <w:tcW w:w="455" w:type="dxa"/>
            <w:vAlign w:val="center"/>
          </w:tcPr>
          <w:p w14:paraId="5B0FE1B0" w14:textId="4CC602AB" w:rsidR="0070171C" w:rsidRPr="00700640" w:rsidRDefault="00791311" w:rsidP="00791311">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3" w:type="dxa"/>
          </w:tcPr>
          <w:p w14:paraId="257C7678" w14:textId="77777777" w:rsidR="00791311" w:rsidRPr="00700640" w:rsidRDefault="00791311" w:rsidP="00791311">
            <w:pPr>
              <w:spacing w:line="400" w:lineRule="exact"/>
              <w:rPr>
                <w:rFonts w:ascii="標楷體" w:eastAsia="標楷體" w:hAnsi="標楷體" w:cstheme="majorHAnsi"/>
              </w:rPr>
            </w:pPr>
            <w:r w:rsidRPr="00700640">
              <w:rPr>
                <w:rFonts w:ascii="標楷體" w:eastAsia="標楷體" w:hAnsi="標楷體" w:cstheme="majorHAnsi" w:hint="eastAsia"/>
              </w:rPr>
              <w:t>下列何種理論屬於行為科學時期的代表理論之一？</w:t>
            </w:r>
          </w:p>
          <w:p w14:paraId="32D9B229" w14:textId="77777777" w:rsidR="00791311" w:rsidRPr="00700640" w:rsidRDefault="00791311" w:rsidP="00791311">
            <w:pPr>
              <w:spacing w:line="400" w:lineRule="exact"/>
              <w:rPr>
                <w:rFonts w:ascii="標楷體" w:eastAsia="標楷體" w:hAnsi="標楷體" w:cstheme="majorHAnsi"/>
              </w:rPr>
            </w:pPr>
            <w:r w:rsidRPr="00700640">
              <w:rPr>
                <w:rFonts w:ascii="標楷體" w:eastAsia="標楷體" w:hAnsi="標楷體" w:cstheme="majorHAnsi" w:hint="eastAsia"/>
              </w:rPr>
              <w:t>(A)科層體制學派</w:t>
            </w:r>
          </w:p>
          <w:p w14:paraId="64949D31" w14:textId="77777777" w:rsidR="00791311" w:rsidRPr="00700640" w:rsidRDefault="00791311" w:rsidP="00791311">
            <w:pPr>
              <w:spacing w:line="400" w:lineRule="exact"/>
              <w:rPr>
                <w:rFonts w:ascii="標楷體" w:eastAsia="標楷體" w:hAnsi="標楷體" w:cstheme="majorHAnsi"/>
              </w:rPr>
            </w:pPr>
            <w:r w:rsidRPr="00700640">
              <w:rPr>
                <w:rFonts w:ascii="標楷體" w:eastAsia="標楷體" w:hAnsi="標楷體" w:cstheme="majorHAnsi" w:hint="eastAsia"/>
              </w:rPr>
              <w:t>(B)行政管理學派</w:t>
            </w:r>
          </w:p>
          <w:p w14:paraId="345F59E3" w14:textId="77777777" w:rsidR="00791311" w:rsidRPr="00700640" w:rsidRDefault="00791311" w:rsidP="00791311">
            <w:pPr>
              <w:spacing w:line="400" w:lineRule="exact"/>
              <w:rPr>
                <w:rFonts w:ascii="標楷體" w:eastAsia="標楷體" w:hAnsi="標楷體" w:cstheme="majorHAnsi"/>
              </w:rPr>
            </w:pPr>
            <w:r w:rsidRPr="00700640">
              <w:rPr>
                <w:rFonts w:ascii="標楷體" w:eastAsia="標楷體" w:hAnsi="標楷體" w:cstheme="majorHAnsi" w:hint="eastAsia"/>
              </w:rPr>
              <w:t>(C)XY理論學派</w:t>
            </w:r>
          </w:p>
          <w:p w14:paraId="0B51F8A7" w14:textId="36A0AAD2" w:rsidR="0070171C" w:rsidRPr="00700640" w:rsidRDefault="00791311" w:rsidP="00791311">
            <w:pPr>
              <w:spacing w:line="400" w:lineRule="exact"/>
              <w:rPr>
                <w:rFonts w:ascii="標楷體" w:eastAsia="標楷體" w:hAnsi="標楷體" w:cstheme="majorHAnsi"/>
              </w:rPr>
            </w:pPr>
            <w:r w:rsidRPr="00700640">
              <w:rPr>
                <w:rFonts w:ascii="標楷體" w:eastAsia="標楷體" w:hAnsi="標楷體" w:cstheme="majorHAnsi" w:hint="eastAsia"/>
              </w:rPr>
              <w:t>(D)Z理論</w:t>
            </w:r>
          </w:p>
        </w:tc>
      </w:tr>
      <w:tr w:rsidR="0070171C" w:rsidRPr="00700640" w14:paraId="5DB62EE6" w14:textId="77777777" w:rsidTr="0057274E">
        <w:tc>
          <w:tcPr>
            <w:tcW w:w="455" w:type="dxa"/>
          </w:tcPr>
          <w:p w14:paraId="02B99164" w14:textId="77777777" w:rsidR="0070171C" w:rsidRPr="00700640" w:rsidRDefault="0070171C" w:rsidP="0070171C">
            <w:pPr>
              <w:spacing w:line="400" w:lineRule="exact"/>
              <w:rPr>
                <w:rFonts w:ascii="標楷體" w:eastAsia="標楷體" w:hAnsi="標楷體" w:cstheme="majorHAnsi"/>
                <w:b/>
              </w:rPr>
            </w:pPr>
            <w:r w:rsidRPr="00700640">
              <w:rPr>
                <w:rFonts w:ascii="標楷體" w:eastAsia="標楷體" w:hAnsi="標楷體" w:cstheme="majorHAnsi"/>
                <w:b/>
              </w:rPr>
              <w:t>解</w:t>
            </w:r>
          </w:p>
          <w:p w14:paraId="240B5A8F" w14:textId="77777777" w:rsidR="0070171C" w:rsidRPr="00700640" w:rsidRDefault="0070171C" w:rsidP="0070171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tbl>
            <w:tblPr>
              <w:tblStyle w:val="a3"/>
              <w:tblW w:w="0" w:type="auto"/>
              <w:tblBorders>
                <w:bottom w:val="none" w:sz="0" w:space="0" w:color="auto"/>
              </w:tblBorders>
              <w:tblLook w:val="04A0" w:firstRow="1" w:lastRow="0" w:firstColumn="1" w:lastColumn="0" w:noHBand="0" w:noVBand="1"/>
            </w:tblPr>
            <w:tblGrid>
              <w:gridCol w:w="2060"/>
              <w:gridCol w:w="3068"/>
              <w:gridCol w:w="3206"/>
              <w:gridCol w:w="2234"/>
            </w:tblGrid>
            <w:tr w:rsidR="00791311" w:rsidRPr="00700640" w14:paraId="77B0AEF3" w14:textId="77777777" w:rsidTr="00791311">
              <w:tc>
                <w:tcPr>
                  <w:tcW w:w="2090" w:type="dxa"/>
                  <w:vAlign w:val="center"/>
                </w:tcPr>
                <w:p w14:paraId="74A34113" w14:textId="77777777" w:rsidR="00791311" w:rsidRPr="00700640" w:rsidRDefault="00791311" w:rsidP="00791311">
                  <w:pPr>
                    <w:spacing w:line="400" w:lineRule="exact"/>
                    <w:jc w:val="center"/>
                    <w:rPr>
                      <w:rFonts w:ascii="標楷體" w:eastAsia="標楷體" w:hAnsi="標楷體" w:cstheme="majorHAnsi"/>
                      <w:b/>
                      <w:sz w:val="20"/>
                      <w:szCs w:val="20"/>
                    </w:rPr>
                  </w:pPr>
                  <w:r w:rsidRPr="00700640">
                    <w:rPr>
                      <w:rFonts w:ascii="標楷體" w:eastAsia="標楷體" w:hAnsi="標楷體" w:cstheme="majorHAnsi"/>
                      <w:b/>
                      <w:sz w:val="20"/>
                      <w:szCs w:val="20"/>
                    </w:rPr>
                    <w:t>科學實證</w:t>
                  </w:r>
                </w:p>
                <w:p w14:paraId="360477C1" w14:textId="77777777" w:rsidR="00791311" w:rsidRPr="00700640" w:rsidRDefault="00791311" w:rsidP="00791311">
                  <w:pPr>
                    <w:spacing w:line="400" w:lineRule="exact"/>
                    <w:jc w:val="center"/>
                    <w:rPr>
                      <w:rFonts w:ascii="標楷體" w:eastAsia="標楷體" w:hAnsi="標楷體" w:cstheme="majorHAnsi"/>
                      <w:b/>
                      <w:sz w:val="20"/>
                      <w:szCs w:val="20"/>
                    </w:rPr>
                  </w:pPr>
                  <w:r w:rsidRPr="00700640">
                    <w:rPr>
                      <w:rFonts w:ascii="標楷體" w:eastAsia="標楷體" w:hAnsi="標楷體" w:cstheme="majorHAnsi"/>
                      <w:b/>
                      <w:sz w:val="20"/>
                      <w:szCs w:val="20"/>
                    </w:rPr>
                    <w:t>（傳統理論）時期</w:t>
                  </w:r>
                </w:p>
                <w:p w14:paraId="6472F8B5" w14:textId="77777777" w:rsidR="00791311" w:rsidRPr="00700640" w:rsidRDefault="00791311" w:rsidP="00791311">
                  <w:pPr>
                    <w:spacing w:line="400" w:lineRule="exact"/>
                    <w:jc w:val="center"/>
                    <w:rPr>
                      <w:rFonts w:ascii="標楷體" w:eastAsia="標楷體" w:hAnsi="標楷體" w:cstheme="majorHAnsi"/>
                      <w:b/>
                      <w:sz w:val="20"/>
                      <w:szCs w:val="20"/>
                    </w:rPr>
                  </w:pPr>
                  <w:r w:rsidRPr="00700640">
                    <w:rPr>
                      <w:rFonts w:ascii="標楷體" w:eastAsia="標楷體" w:hAnsi="標楷體" w:cstheme="majorHAnsi"/>
                      <w:b/>
                      <w:sz w:val="20"/>
                      <w:szCs w:val="20"/>
                    </w:rPr>
                    <w:t>（結構／制度）</w:t>
                  </w:r>
                </w:p>
              </w:tc>
              <w:tc>
                <w:tcPr>
                  <w:tcW w:w="3118" w:type="dxa"/>
                  <w:vAlign w:val="center"/>
                </w:tcPr>
                <w:p w14:paraId="29BC308A" w14:textId="77777777" w:rsidR="00791311" w:rsidRPr="00700640" w:rsidRDefault="00791311" w:rsidP="00791311">
                  <w:pPr>
                    <w:spacing w:line="400" w:lineRule="exact"/>
                    <w:jc w:val="center"/>
                    <w:rPr>
                      <w:rFonts w:ascii="標楷體" w:eastAsia="標楷體" w:hAnsi="標楷體" w:cstheme="majorHAnsi"/>
                      <w:b/>
                      <w:sz w:val="20"/>
                      <w:szCs w:val="20"/>
                    </w:rPr>
                  </w:pPr>
                  <w:r w:rsidRPr="00700640">
                    <w:rPr>
                      <w:rFonts w:ascii="標楷體" w:eastAsia="標楷體" w:hAnsi="標楷體" w:cstheme="majorHAnsi"/>
                      <w:b/>
                      <w:sz w:val="20"/>
                      <w:szCs w:val="20"/>
                    </w:rPr>
                    <w:t>行為科學時期</w:t>
                  </w:r>
                </w:p>
                <w:p w14:paraId="339EF07B" w14:textId="77777777" w:rsidR="00791311" w:rsidRPr="00700640" w:rsidRDefault="00791311" w:rsidP="00791311">
                  <w:pPr>
                    <w:spacing w:line="400" w:lineRule="exact"/>
                    <w:jc w:val="center"/>
                    <w:rPr>
                      <w:rFonts w:ascii="標楷體" w:eastAsia="標楷體" w:hAnsi="標楷體" w:cstheme="majorHAnsi"/>
                      <w:b/>
                      <w:sz w:val="20"/>
                      <w:szCs w:val="20"/>
                    </w:rPr>
                  </w:pPr>
                  <w:r w:rsidRPr="00700640">
                    <w:rPr>
                      <w:rFonts w:ascii="標楷體" w:eastAsia="標楷體" w:hAnsi="標楷體" w:cstheme="majorHAnsi"/>
                      <w:b/>
                      <w:sz w:val="20"/>
                      <w:szCs w:val="20"/>
                    </w:rPr>
                    <w:t>（人）</w:t>
                  </w:r>
                </w:p>
              </w:tc>
              <w:tc>
                <w:tcPr>
                  <w:tcW w:w="3261" w:type="dxa"/>
                  <w:vAlign w:val="center"/>
                </w:tcPr>
                <w:p w14:paraId="737C6A0F" w14:textId="77777777" w:rsidR="00791311" w:rsidRPr="00700640" w:rsidRDefault="00791311" w:rsidP="00791311">
                  <w:pPr>
                    <w:spacing w:line="400" w:lineRule="exact"/>
                    <w:jc w:val="center"/>
                    <w:rPr>
                      <w:rFonts w:ascii="標楷體" w:eastAsia="標楷體" w:hAnsi="標楷體" w:cstheme="majorHAnsi"/>
                      <w:b/>
                      <w:sz w:val="20"/>
                      <w:szCs w:val="20"/>
                    </w:rPr>
                  </w:pPr>
                  <w:r w:rsidRPr="00700640">
                    <w:rPr>
                      <w:rFonts w:ascii="標楷體" w:eastAsia="標楷體" w:hAnsi="標楷體" w:cstheme="majorHAnsi"/>
                      <w:b/>
                      <w:sz w:val="20"/>
                      <w:szCs w:val="20"/>
                    </w:rPr>
                    <w:t>系統途徑時期</w:t>
                  </w:r>
                </w:p>
              </w:tc>
              <w:tc>
                <w:tcPr>
                  <w:tcW w:w="2268" w:type="dxa"/>
                  <w:vAlign w:val="center"/>
                </w:tcPr>
                <w:p w14:paraId="06FDB751" w14:textId="77777777" w:rsidR="00791311" w:rsidRPr="00700640" w:rsidRDefault="00791311" w:rsidP="00791311">
                  <w:pPr>
                    <w:spacing w:line="400" w:lineRule="exact"/>
                    <w:jc w:val="center"/>
                    <w:rPr>
                      <w:rFonts w:ascii="標楷體" w:eastAsia="標楷體" w:hAnsi="標楷體" w:cstheme="majorHAnsi"/>
                      <w:b/>
                      <w:sz w:val="20"/>
                      <w:szCs w:val="20"/>
                    </w:rPr>
                  </w:pPr>
                  <w:r w:rsidRPr="00700640">
                    <w:rPr>
                      <w:rFonts w:ascii="標楷體" w:eastAsia="標楷體" w:hAnsi="標楷體" w:cstheme="majorHAnsi"/>
                      <w:b/>
                      <w:sz w:val="20"/>
                      <w:szCs w:val="20"/>
                    </w:rPr>
                    <w:t>新興理論</w:t>
                  </w:r>
                </w:p>
                <w:p w14:paraId="4E6E4743" w14:textId="77777777" w:rsidR="00791311" w:rsidRPr="00700640" w:rsidRDefault="00791311" w:rsidP="00791311">
                  <w:pPr>
                    <w:spacing w:line="400" w:lineRule="exact"/>
                    <w:jc w:val="center"/>
                    <w:rPr>
                      <w:rFonts w:ascii="標楷體" w:eastAsia="標楷體" w:hAnsi="標楷體" w:cstheme="majorHAnsi"/>
                      <w:b/>
                      <w:sz w:val="20"/>
                      <w:szCs w:val="20"/>
                    </w:rPr>
                  </w:pPr>
                  <w:r w:rsidRPr="00700640">
                    <w:rPr>
                      <w:rFonts w:ascii="標楷體" w:eastAsia="標楷體" w:hAnsi="標楷體" w:cstheme="majorHAnsi"/>
                      <w:b/>
                      <w:sz w:val="20"/>
                      <w:szCs w:val="20"/>
                    </w:rPr>
                    <w:t>（非均衡系統模式）</w:t>
                  </w:r>
                </w:p>
              </w:tc>
            </w:tr>
            <w:tr w:rsidR="00791311" w:rsidRPr="00700640" w14:paraId="61F8DB6F" w14:textId="77777777" w:rsidTr="00791311">
              <w:tc>
                <w:tcPr>
                  <w:tcW w:w="2090" w:type="dxa"/>
                  <w:vAlign w:val="center"/>
                </w:tcPr>
                <w:p w14:paraId="5034A9C5" w14:textId="77777777" w:rsidR="00791311" w:rsidRPr="00700640" w:rsidRDefault="00791311" w:rsidP="00791311">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1</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泰勒：</w:t>
                  </w:r>
                  <w:r w:rsidRPr="00700640">
                    <w:rPr>
                      <w:rFonts w:ascii="標楷體" w:eastAsia="標楷體" w:hAnsi="標楷體" w:cstheme="majorHAnsi"/>
                      <w:u w:val="single"/>
                    </w:rPr>
                    <w:t>科學管理</w:t>
                  </w:r>
                </w:p>
                <w:p w14:paraId="0F61D066" w14:textId="77777777" w:rsidR="00791311" w:rsidRPr="00700640" w:rsidRDefault="00791311" w:rsidP="00791311">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2</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費堯：</w:t>
                  </w:r>
                  <w:r w:rsidRPr="00700640">
                    <w:rPr>
                      <w:rFonts w:ascii="標楷體" w:eastAsia="標楷體" w:hAnsi="標楷體" w:cstheme="majorHAnsi"/>
                      <w:u w:val="single"/>
                    </w:rPr>
                    <w:t>行政管理</w:t>
                  </w:r>
                </w:p>
                <w:p w14:paraId="368486C3" w14:textId="77777777" w:rsidR="00791311" w:rsidRPr="00700640" w:rsidRDefault="00791311" w:rsidP="00791311">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3</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韋伯：</w:t>
                  </w:r>
                  <w:r w:rsidRPr="00700640">
                    <w:rPr>
                      <w:rFonts w:ascii="標楷體" w:eastAsia="標楷體" w:hAnsi="標楷體" w:cstheme="majorHAnsi"/>
                      <w:u w:val="single"/>
                    </w:rPr>
                    <w:t>科層體制</w:t>
                  </w:r>
                </w:p>
              </w:tc>
              <w:tc>
                <w:tcPr>
                  <w:tcW w:w="3118" w:type="dxa"/>
                  <w:vAlign w:val="center"/>
                </w:tcPr>
                <w:p w14:paraId="1532B90A" w14:textId="77777777" w:rsidR="00791311" w:rsidRPr="00700640" w:rsidRDefault="00791311" w:rsidP="00791311">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1</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梅堯：</w:t>
                  </w:r>
                  <w:r w:rsidRPr="00700640">
                    <w:rPr>
                      <w:rFonts w:ascii="標楷體" w:eastAsia="標楷體" w:hAnsi="標楷體" w:cstheme="majorHAnsi"/>
                      <w:u w:val="single"/>
                    </w:rPr>
                    <w:t>人際關係學派</w:t>
                  </w:r>
                </w:p>
                <w:p w14:paraId="55F17213" w14:textId="77777777" w:rsidR="00791311" w:rsidRPr="00700640" w:rsidRDefault="00791311" w:rsidP="00791311">
                  <w:pPr>
                    <w:spacing w:line="400" w:lineRule="exact"/>
                    <w:jc w:val="both"/>
                    <w:rPr>
                      <w:rFonts w:ascii="標楷體" w:eastAsia="標楷體" w:hAnsi="標楷體" w:cstheme="majorHAnsi"/>
                    </w:rPr>
                  </w:pPr>
                  <w:r w:rsidRPr="00700640">
                    <w:rPr>
                      <w:rFonts w:ascii="標楷體" w:eastAsia="標楷體" w:hAnsi="標楷體" w:cstheme="majorHAnsi"/>
                    </w:rPr>
                    <w:t xml:space="preserve">　　　（霍桑效應）</w:t>
                  </w:r>
                </w:p>
                <w:p w14:paraId="2AB21AA5" w14:textId="77777777" w:rsidR="00791311" w:rsidRPr="00700640" w:rsidRDefault="00791311" w:rsidP="00791311">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2</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巴德納：</w:t>
                  </w:r>
                  <w:r w:rsidRPr="00700640">
                    <w:rPr>
                      <w:rFonts w:ascii="標楷體" w:eastAsia="標楷體" w:hAnsi="標楷體" w:cstheme="majorHAnsi"/>
                      <w:u w:val="single"/>
                    </w:rPr>
                    <w:t>動態平衡學派</w:t>
                  </w:r>
                </w:p>
                <w:p w14:paraId="0DB4FA52" w14:textId="77777777" w:rsidR="00791311" w:rsidRPr="00700640" w:rsidRDefault="00791311" w:rsidP="00791311">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3</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麥葛里格：</w:t>
                  </w:r>
                  <w:r w:rsidRPr="00700640">
                    <w:rPr>
                      <w:rFonts w:ascii="標楷體" w:eastAsia="標楷體" w:hAnsi="標楷體" w:cstheme="majorHAnsi"/>
                      <w:u w:val="single"/>
                    </w:rPr>
                    <w:t>ＸＹ理論</w:t>
                  </w:r>
                </w:p>
                <w:p w14:paraId="72F3CF1D" w14:textId="77777777" w:rsidR="00791311" w:rsidRPr="00700640" w:rsidRDefault="00791311" w:rsidP="00791311">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4</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馬斯洛：</w:t>
                  </w:r>
                  <w:r w:rsidRPr="00700640">
                    <w:rPr>
                      <w:rFonts w:ascii="標楷體" w:eastAsia="標楷體" w:hAnsi="標楷體" w:cstheme="majorHAnsi"/>
                      <w:u w:val="single"/>
                    </w:rPr>
                    <w:t>需求階層理論</w:t>
                  </w:r>
                </w:p>
                <w:p w14:paraId="0E5D75A3" w14:textId="77777777" w:rsidR="00791311" w:rsidRPr="00700640" w:rsidRDefault="00791311" w:rsidP="00791311">
                  <w:pPr>
                    <w:spacing w:line="400" w:lineRule="exact"/>
                    <w:jc w:val="both"/>
                    <w:rPr>
                      <w:rFonts w:ascii="標楷體" w:eastAsia="標楷體" w:hAnsi="標楷體" w:cstheme="majorHAnsi"/>
                      <w:shd w:val="pct15" w:color="auto" w:fill="FFFFFF"/>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5</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賀茲柏：</w:t>
                  </w:r>
                  <w:r w:rsidRPr="00700640">
                    <w:rPr>
                      <w:rFonts w:ascii="標楷體" w:eastAsia="標楷體" w:hAnsi="標楷體" w:cstheme="majorHAnsi"/>
                      <w:u w:val="single"/>
                    </w:rPr>
                    <w:t>激勵－保健因子</w:t>
                  </w:r>
                </w:p>
              </w:tc>
              <w:tc>
                <w:tcPr>
                  <w:tcW w:w="3261" w:type="dxa"/>
                  <w:vAlign w:val="center"/>
                </w:tcPr>
                <w:p w14:paraId="3276A97C" w14:textId="77777777" w:rsidR="00791311" w:rsidRPr="00700640" w:rsidRDefault="00791311" w:rsidP="00791311">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1</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蓋哲＆顧巴：</w:t>
                  </w:r>
                  <w:r w:rsidRPr="00700640">
                    <w:rPr>
                      <w:rFonts w:ascii="標楷體" w:eastAsia="標楷體" w:hAnsi="標楷體" w:cstheme="majorHAnsi"/>
                      <w:u w:val="single"/>
                    </w:rPr>
                    <w:t>社會系統理論</w:t>
                  </w:r>
                </w:p>
                <w:p w14:paraId="0D50C787" w14:textId="77777777" w:rsidR="00791311" w:rsidRPr="00700640" w:rsidRDefault="00791311" w:rsidP="00791311">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2</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費德勒：</w:t>
                  </w:r>
                  <w:r w:rsidRPr="00700640">
                    <w:rPr>
                      <w:rFonts w:ascii="標楷體" w:eastAsia="標楷體" w:hAnsi="標楷體" w:cstheme="majorHAnsi"/>
                      <w:u w:val="single"/>
                    </w:rPr>
                    <w:t>權變理論</w:t>
                  </w:r>
                </w:p>
                <w:p w14:paraId="6F033279" w14:textId="77777777" w:rsidR="00791311" w:rsidRPr="00700640" w:rsidRDefault="00791311" w:rsidP="00791311">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3</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麥哥里＆大內：</w:t>
                  </w:r>
                  <w:r w:rsidRPr="00700640">
                    <w:rPr>
                      <w:rFonts w:ascii="標楷體" w:eastAsia="標楷體" w:hAnsi="標楷體" w:cstheme="majorHAnsi"/>
                      <w:u w:val="single"/>
                    </w:rPr>
                    <w:t>Ｚ理論</w:t>
                  </w:r>
                </w:p>
                <w:p w14:paraId="68B44125" w14:textId="77777777" w:rsidR="00791311" w:rsidRPr="00700640" w:rsidRDefault="00791311" w:rsidP="00791311">
                  <w:pPr>
                    <w:spacing w:line="400" w:lineRule="exact"/>
                    <w:jc w:val="both"/>
                    <w:rPr>
                      <w:rFonts w:ascii="標楷體" w:eastAsia="標楷體" w:hAnsi="標楷體" w:cstheme="majorHAnsi"/>
                    </w:rPr>
                  </w:pPr>
                  <w:r w:rsidRPr="00700640">
                    <w:rPr>
                      <w:rFonts w:ascii="標楷體" w:eastAsia="標楷體" w:hAnsi="標楷體" w:cstheme="majorHAnsi"/>
                    </w:rPr>
                    <w:t xml:space="preserve">　　　　（日本管理模式）</w:t>
                  </w:r>
                </w:p>
              </w:tc>
              <w:tc>
                <w:tcPr>
                  <w:tcW w:w="2268" w:type="dxa"/>
                  <w:vAlign w:val="center"/>
                </w:tcPr>
                <w:p w14:paraId="66340593" w14:textId="77777777" w:rsidR="00791311" w:rsidRPr="00700640" w:rsidRDefault="00791311" w:rsidP="00791311">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1</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葛烈克：</w:t>
                  </w:r>
                </w:p>
                <w:p w14:paraId="74C6D023" w14:textId="77777777" w:rsidR="00791311" w:rsidRPr="00700640" w:rsidRDefault="00791311" w:rsidP="00791311">
                  <w:pPr>
                    <w:spacing w:line="400" w:lineRule="exact"/>
                    <w:jc w:val="both"/>
                    <w:rPr>
                      <w:rFonts w:ascii="標楷體" w:eastAsia="標楷體" w:hAnsi="標楷體" w:cstheme="majorHAnsi"/>
                    </w:rPr>
                  </w:pPr>
                  <w:r w:rsidRPr="00700640">
                    <w:rPr>
                      <w:rFonts w:ascii="標楷體" w:eastAsia="標楷體" w:hAnsi="標楷體" w:cstheme="majorHAnsi"/>
                      <w:u w:val="single"/>
                    </w:rPr>
                    <w:t>渾沌理論</w:t>
                  </w:r>
                </w:p>
                <w:p w14:paraId="0A2BB299" w14:textId="77777777" w:rsidR="00791311" w:rsidRPr="00700640" w:rsidRDefault="00791311" w:rsidP="00791311">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2</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rPr>
                    <w:t>戴明：</w:t>
                  </w:r>
                </w:p>
                <w:p w14:paraId="496F5001" w14:textId="77777777" w:rsidR="00791311" w:rsidRPr="00700640" w:rsidRDefault="00791311" w:rsidP="00791311">
                  <w:pPr>
                    <w:spacing w:line="400" w:lineRule="exact"/>
                    <w:jc w:val="both"/>
                    <w:rPr>
                      <w:rFonts w:ascii="標楷體" w:eastAsia="標楷體" w:hAnsi="標楷體" w:cstheme="majorHAnsi"/>
                    </w:rPr>
                  </w:pPr>
                  <w:r w:rsidRPr="00700640">
                    <w:rPr>
                      <w:rFonts w:ascii="標楷體" w:eastAsia="標楷體" w:hAnsi="標楷體" w:cstheme="majorHAnsi"/>
                      <w:u w:val="single"/>
                    </w:rPr>
                    <w:t>全面品質管理理論</w:t>
                  </w:r>
                </w:p>
                <w:p w14:paraId="4E5D0796" w14:textId="77777777" w:rsidR="00791311" w:rsidRPr="00700640" w:rsidRDefault="00791311" w:rsidP="00791311">
                  <w:pPr>
                    <w:spacing w:line="400" w:lineRule="exact"/>
                    <w:jc w:val="both"/>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3</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Pr="00700640">
                    <w:rPr>
                      <w:rFonts w:ascii="標楷體" w:eastAsia="標楷體" w:hAnsi="標楷體" w:cstheme="majorHAnsi"/>
                      <w:u w:val="single"/>
                    </w:rPr>
                    <w:t>知識經濟</w:t>
                  </w:r>
                </w:p>
              </w:tc>
            </w:tr>
          </w:tbl>
          <w:p w14:paraId="629DE063" w14:textId="77777777" w:rsidR="0070171C" w:rsidRPr="00700640" w:rsidRDefault="0070171C" w:rsidP="0070171C">
            <w:pPr>
              <w:spacing w:line="400" w:lineRule="exact"/>
              <w:rPr>
                <w:rFonts w:ascii="標楷體" w:eastAsia="標楷體" w:hAnsi="標楷體" w:cstheme="majorHAnsi"/>
              </w:rPr>
            </w:pPr>
          </w:p>
        </w:tc>
      </w:tr>
      <w:tr w:rsidR="00D600C7" w:rsidRPr="00700640" w14:paraId="189B34A9" w14:textId="77777777" w:rsidTr="0057274E">
        <w:tc>
          <w:tcPr>
            <w:tcW w:w="455" w:type="dxa"/>
            <w:vAlign w:val="center"/>
          </w:tcPr>
          <w:p w14:paraId="390AC902" w14:textId="5CDF0DDB" w:rsidR="00D600C7" w:rsidRPr="00700640" w:rsidRDefault="006C3D72" w:rsidP="006C3D72">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3" w:type="dxa"/>
          </w:tcPr>
          <w:p w14:paraId="754C5AAE" w14:textId="77777777" w:rsidR="006C3D72" w:rsidRPr="00700640" w:rsidRDefault="006C3D72" w:rsidP="006C3D72">
            <w:pPr>
              <w:spacing w:line="400" w:lineRule="exact"/>
              <w:rPr>
                <w:rFonts w:ascii="標楷體" w:eastAsia="標楷體" w:hAnsi="標楷體" w:cstheme="majorHAnsi"/>
              </w:rPr>
            </w:pPr>
            <w:r w:rsidRPr="00700640">
              <w:rPr>
                <w:rFonts w:ascii="標楷體" w:eastAsia="標楷體" w:hAnsi="標楷體" w:cstheme="majorHAnsi" w:hint="eastAsia"/>
              </w:rPr>
              <w:t xml:space="preserve">依費德勒(Fiedler)的領導理論，當領導者與部屬之關係佳，組織結構的明確度高，以及領導者的職權足夠時，領導者採何種領導取向最能產生效能？ </w:t>
            </w:r>
          </w:p>
          <w:p w14:paraId="0D3FC6D7" w14:textId="77777777" w:rsidR="006C3D72" w:rsidRPr="00700640" w:rsidRDefault="006C3D72" w:rsidP="006C3D72">
            <w:pPr>
              <w:spacing w:line="400" w:lineRule="exact"/>
              <w:rPr>
                <w:rFonts w:ascii="標楷體" w:eastAsia="標楷體" w:hAnsi="標楷體" w:cstheme="majorHAnsi"/>
              </w:rPr>
            </w:pPr>
            <w:r w:rsidRPr="00700640">
              <w:rPr>
                <w:rFonts w:ascii="標楷體" w:eastAsia="標楷體" w:hAnsi="標楷體" w:cstheme="majorHAnsi" w:hint="eastAsia"/>
              </w:rPr>
              <w:t xml:space="preserve">(A)關係取向 </w:t>
            </w:r>
          </w:p>
          <w:p w14:paraId="62BBE2DF" w14:textId="77777777" w:rsidR="006C3D72" w:rsidRPr="00700640" w:rsidRDefault="006C3D72" w:rsidP="006C3D72">
            <w:pPr>
              <w:spacing w:line="400" w:lineRule="exact"/>
              <w:rPr>
                <w:rFonts w:ascii="標楷體" w:eastAsia="標楷體" w:hAnsi="標楷體" w:cstheme="majorHAnsi"/>
              </w:rPr>
            </w:pPr>
            <w:r w:rsidRPr="00700640">
              <w:rPr>
                <w:rFonts w:ascii="標楷體" w:eastAsia="標楷體" w:hAnsi="標楷體" w:cstheme="majorHAnsi" w:hint="eastAsia"/>
              </w:rPr>
              <w:t xml:space="preserve">(B)工作取向 </w:t>
            </w:r>
          </w:p>
          <w:p w14:paraId="5CFB6AC3" w14:textId="77777777" w:rsidR="006C3D72" w:rsidRPr="00700640" w:rsidRDefault="006C3D72" w:rsidP="006C3D72">
            <w:pPr>
              <w:spacing w:line="400" w:lineRule="exact"/>
              <w:rPr>
                <w:rFonts w:ascii="標楷體" w:eastAsia="標楷體" w:hAnsi="標楷體" w:cstheme="majorHAnsi"/>
              </w:rPr>
            </w:pPr>
            <w:r w:rsidRPr="00700640">
              <w:rPr>
                <w:rFonts w:ascii="標楷體" w:eastAsia="標楷體" w:hAnsi="標楷體" w:cstheme="majorHAnsi" w:hint="eastAsia"/>
              </w:rPr>
              <w:t xml:space="preserve">(C)無為取向 </w:t>
            </w:r>
          </w:p>
          <w:p w14:paraId="6DCE262B" w14:textId="556D4AE5" w:rsidR="00D600C7" w:rsidRPr="00700640" w:rsidRDefault="006C3D72" w:rsidP="006C3D72">
            <w:pPr>
              <w:spacing w:line="400" w:lineRule="exact"/>
              <w:rPr>
                <w:rFonts w:ascii="標楷體" w:eastAsia="標楷體" w:hAnsi="標楷體" w:cstheme="majorHAnsi"/>
              </w:rPr>
            </w:pPr>
            <w:r w:rsidRPr="00700640">
              <w:rPr>
                <w:rFonts w:ascii="標楷體" w:eastAsia="標楷體" w:hAnsi="標楷體" w:cstheme="majorHAnsi" w:hint="eastAsia"/>
              </w:rPr>
              <w:t>(D)分權取向</w:t>
            </w:r>
          </w:p>
        </w:tc>
      </w:tr>
      <w:tr w:rsidR="00D600C7" w:rsidRPr="00700640" w14:paraId="049C9563" w14:textId="77777777" w:rsidTr="0057274E">
        <w:tc>
          <w:tcPr>
            <w:tcW w:w="455" w:type="dxa"/>
          </w:tcPr>
          <w:p w14:paraId="154006BF" w14:textId="77777777" w:rsidR="00D600C7" w:rsidRPr="00700640" w:rsidRDefault="00D600C7" w:rsidP="00D600C7">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544F8E93" w14:textId="77777777" w:rsidR="00D600C7" w:rsidRPr="00700640" w:rsidRDefault="00D600C7" w:rsidP="00D600C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170"/>
              <w:gridCol w:w="970"/>
              <w:gridCol w:w="250"/>
              <w:gridCol w:w="250"/>
              <w:gridCol w:w="970"/>
              <w:gridCol w:w="250"/>
              <w:gridCol w:w="250"/>
              <w:gridCol w:w="970"/>
              <w:gridCol w:w="250"/>
            </w:tblGrid>
            <w:tr w:rsidR="009406EA" w:rsidRPr="00700640" w14:paraId="3484DE8C" w14:textId="77777777" w:rsidTr="009406EA">
              <w:tc>
                <w:tcPr>
                  <w:tcW w:w="0" w:type="auto"/>
                  <w:shd w:val="clear" w:color="auto" w:fill="FFFFFF"/>
                  <w:tcMar>
                    <w:top w:w="0" w:type="dxa"/>
                    <w:left w:w="0" w:type="dxa"/>
                    <w:bottom w:w="0" w:type="dxa"/>
                    <w:right w:w="0" w:type="dxa"/>
                  </w:tcMar>
                  <w:vAlign w:val="center"/>
                  <w:hideMark/>
                </w:tcPr>
                <w:p w14:paraId="3DA15D58"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領導取向</w:t>
                  </w:r>
                </w:p>
              </w:tc>
              <w:tc>
                <w:tcPr>
                  <w:tcW w:w="0" w:type="auto"/>
                  <w:shd w:val="clear" w:color="auto" w:fill="FFFFFF"/>
                  <w:tcMar>
                    <w:top w:w="0" w:type="dxa"/>
                    <w:left w:w="0" w:type="dxa"/>
                    <w:bottom w:w="0" w:type="dxa"/>
                    <w:right w:w="0" w:type="dxa"/>
                  </w:tcMar>
                  <w:vAlign w:val="center"/>
                  <w:hideMark/>
                </w:tcPr>
                <w:p w14:paraId="7286C58B"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工作取向</w:t>
                  </w:r>
                </w:p>
              </w:tc>
              <w:tc>
                <w:tcPr>
                  <w:tcW w:w="0" w:type="auto"/>
                  <w:shd w:val="clear" w:color="auto" w:fill="FFFFFF"/>
                  <w:tcMar>
                    <w:top w:w="0" w:type="dxa"/>
                    <w:left w:w="0" w:type="dxa"/>
                    <w:bottom w:w="0" w:type="dxa"/>
                    <w:right w:w="0" w:type="dxa"/>
                  </w:tcMar>
                  <w:vAlign w:val="center"/>
                  <w:hideMark/>
                </w:tcPr>
                <w:p w14:paraId="375557C3"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 </w:t>
                  </w:r>
                </w:p>
              </w:tc>
              <w:tc>
                <w:tcPr>
                  <w:tcW w:w="0" w:type="auto"/>
                  <w:shd w:val="clear" w:color="auto" w:fill="FFFFFF"/>
                  <w:tcMar>
                    <w:top w:w="0" w:type="dxa"/>
                    <w:left w:w="0" w:type="dxa"/>
                    <w:bottom w:w="0" w:type="dxa"/>
                    <w:right w:w="0" w:type="dxa"/>
                  </w:tcMar>
                  <w:vAlign w:val="center"/>
                  <w:hideMark/>
                </w:tcPr>
                <w:p w14:paraId="6014ADD4"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 </w:t>
                  </w:r>
                </w:p>
              </w:tc>
              <w:tc>
                <w:tcPr>
                  <w:tcW w:w="0" w:type="auto"/>
                  <w:shd w:val="clear" w:color="auto" w:fill="FFFFFF"/>
                  <w:tcMar>
                    <w:top w:w="0" w:type="dxa"/>
                    <w:left w:w="0" w:type="dxa"/>
                    <w:bottom w:w="0" w:type="dxa"/>
                    <w:right w:w="0" w:type="dxa"/>
                  </w:tcMar>
                  <w:vAlign w:val="center"/>
                  <w:hideMark/>
                </w:tcPr>
                <w:p w14:paraId="145D7DA1"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關係取向</w:t>
                  </w:r>
                </w:p>
              </w:tc>
              <w:tc>
                <w:tcPr>
                  <w:tcW w:w="0" w:type="auto"/>
                  <w:shd w:val="clear" w:color="auto" w:fill="FFFFFF"/>
                  <w:tcMar>
                    <w:top w:w="0" w:type="dxa"/>
                    <w:left w:w="0" w:type="dxa"/>
                    <w:bottom w:w="0" w:type="dxa"/>
                    <w:right w:w="0" w:type="dxa"/>
                  </w:tcMar>
                  <w:vAlign w:val="center"/>
                  <w:hideMark/>
                </w:tcPr>
                <w:p w14:paraId="61A93445"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 </w:t>
                  </w:r>
                </w:p>
              </w:tc>
              <w:tc>
                <w:tcPr>
                  <w:tcW w:w="0" w:type="auto"/>
                  <w:shd w:val="clear" w:color="auto" w:fill="FFFFFF"/>
                  <w:tcMar>
                    <w:top w:w="0" w:type="dxa"/>
                    <w:left w:w="0" w:type="dxa"/>
                    <w:bottom w:w="0" w:type="dxa"/>
                    <w:right w:w="0" w:type="dxa"/>
                  </w:tcMar>
                  <w:vAlign w:val="center"/>
                  <w:hideMark/>
                </w:tcPr>
                <w:p w14:paraId="33473068"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 </w:t>
                  </w:r>
                </w:p>
              </w:tc>
              <w:tc>
                <w:tcPr>
                  <w:tcW w:w="0" w:type="auto"/>
                  <w:shd w:val="clear" w:color="auto" w:fill="FFFFFF"/>
                  <w:tcMar>
                    <w:top w:w="0" w:type="dxa"/>
                    <w:left w:w="0" w:type="dxa"/>
                    <w:bottom w:w="0" w:type="dxa"/>
                    <w:right w:w="0" w:type="dxa"/>
                  </w:tcMar>
                  <w:vAlign w:val="center"/>
                  <w:hideMark/>
                </w:tcPr>
                <w:p w14:paraId="4D18CA7D"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工作取向</w:t>
                  </w:r>
                </w:p>
              </w:tc>
              <w:tc>
                <w:tcPr>
                  <w:tcW w:w="0" w:type="auto"/>
                  <w:shd w:val="clear" w:color="auto" w:fill="FFFFFF"/>
                  <w:tcMar>
                    <w:top w:w="0" w:type="dxa"/>
                    <w:left w:w="0" w:type="dxa"/>
                    <w:bottom w:w="0" w:type="dxa"/>
                    <w:right w:w="0" w:type="dxa"/>
                  </w:tcMar>
                  <w:vAlign w:val="center"/>
                  <w:hideMark/>
                </w:tcPr>
                <w:p w14:paraId="4B1D0CE7"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 </w:t>
                  </w:r>
                </w:p>
              </w:tc>
            </w:tr>
            <w:tr w:rsidR="009406EA" w:rsidRPr="00700640" w14:paraId="757DAC7E" w14:textId="77777777" w:rsidTr="009406EA">
              <w:tc>
                <w:tcPr>
                  <w:tcW w:w="0" w:type="auto"/>
                  <w:shd w:val="clear" w:color="auto" w:fill="FFFFFF"/>
                  <w:tcMar>
                    <w:top w:w="0" w:type="dxa"/>
                    <w:left w:w="0" w:type="dxa"/>
                    <w:bottom w:w="0" w:type="dxa"/>
                    <w:right w:w="0" w:type="dxa"/>
                  </w:tcMar>
                  <w:vAlign w:val="center"/>
                  <w:hideMark/>
                </w:tcPr>
                <w:p w14:paraId="685A7886"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領導者與部屬的關係</w:t>
                  </w:r>
                </w:p>
              </w:tc>
              <w:tc>
                <w:tcPr>
                  <w:tcW w:w="0" w:type="auto"/>
                  <w:shd w:val="clear" w:color="auto" w:fill="FFFFFF" w:themeFill="background1"/>
                  <w:tcMar>
                    <w:top w:w="0" w:type="dxa"/>
                    <w:left w:w="0" w:type="dxa"/>
                    <w:bottom w:w="0" w:type="dxa"/>
                    <w:right w:w="0" w:type="dxa"/>
                  </w:tcMar>
                  <w:vAlign w:val="center"/>
                  <w:hideMark/>
                </w:tcPr>
                <w:p w14:paraId="71CE9A72"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好</w:t>
                  </w:r>
                </w:p>
              </w:tc>
              <w:tc>
                <w:tcPr>
                  <w:tcW w:w="0" w:type="auto"/>
                  <w:shd w:val="clear" w:color="auto" w:fill="FFFFFF"/>
                  <w:tcMar>
                    <w:top w:w="0" w:type="dxa"/>
                    <w:left w:w="0" w:type="dxa"/>
                    <w:bottom w:w="0" w:type="dxa"/>
                    <w:right w:w="0" w:type="dxa"/>
                  </w:tcMar>
                  <w:vAlign w:val="center"/>
                  <w:hideMark/>
                </w:tcPr>
                <w:p w14:paraId="1E080B97"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好</w:t>
                  </w:r>
                </w:p>
              </w:tc>
              <w:tc>
                <w:tcPr>
                  <w:tcW w:w="0" w:type="auto"/>
                  <w:shd w:val="clear" w:color="auto" w:fill="FFFFFF"/>
                  <w:tcMar>
                    <w:top w:w="0" w:type="dxa"/>
                    <w:left w:w="0" w:type="dxa"/>
                    <w:bottom w:w="0" w:type="dxa"/>
                    <w:right w:w="0" w:type="dxa"/>
                  </w:tcMar>
                  <w:vAlign w:val="center"/>
                  <w:hideMark/>
                </w:tcPr>
                <w:p w14:paraId="35B16338"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好</w:t>
                  </w:r>
                </w:p>
              </w:tc>
              <w:tc>
                <w:tcPr>
                  <w:tcW w:w="0" w:type="auto"/>
                  <w:shd w:val="clear" w:color="auto" w:fill="FFFFFF"/>
                  <w:tcMar>
                    <w:top w:w="0" w:type="dxa"/>
                    <w:left w:w="0" w:type="dxa"/>
                    <w:bottom w:w="0" w:type="dxa"/>
                    <w:right w:w="0" w:type="dxa"/>
                  </w:tcMar>
                  <w:vAlign w:val="center"/>
                  <w:hideMark/>
                </w:tcPr>
                <w:p w14:paraId="71381A22"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好</w:t>
                  </w:r>
                </w:p>
              </w:tc>
              <w:tc>
                <w:tcPr>
                  <w:tcW w:w="0" w:type="auto"/>
                  <w:shd w:val="clear" w:color="auto" w:fill="FFFFFF"/>
                  <w:tcMar>
                    <w:top w:w="0" w:type="dxa"/>
                    <w:left w:w="0" w:type="dxa"/>
                    <w:bottom w:w="0" w:type="dxa"/>
                    <w:right w:w="0" w:type="dxa"/>
                  </w:tcMar>
                  <w:vAlign w:val="center"/>
                  <w:hideMark/>
                </w:tcPr>
                <w:p w14:paraId="104F6C70"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壞</w:t>
                  </w:r>
                </w:p>
              </w:tc>
              <w:tc>
                <w:tcPr>
                  <w:tcW w:w="0" w:type="auto"/>
                  <w:shd w:val="clear" w:color="auto" w:fill="FFFFFF"/>
                  <w:tcMar>
                    <w:top w:w="0" w:type="dxa"/>
                    <w:left w:w="0" w:type="dxa"/>
                    <w:bottom w:w="0" w:type="dxa"/>
                    <w:right w:w="0" w:type="dxa"/>
                  </w:tcMar>
                  <w:vAlign w:val="center"/>
                  <w:hideMark/>
                </w:tcPr>
                <w:p w14:paraId="51FFAF52"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壞</w:t>
                  </w:r>
                </w:p>
              </w:tc>
              <w:tc>
                <w:tcPr>
                  <w:tcW w:w="0" w:type="auto"/>
                  <w:shd w:val="clear" w:color="auto" w:fill="FFFFFF"/>
                  <w:tcMar>
                    <w:top w:w="0" w:type="dxa"/>
                    <w:left w:w="0" w:type="dxa"/>
                    <w:bottom w:w="0" w:type="dxa"/>
                    <w:right w:w="0" w:type="dxa"/>
                  </w:tcMar>
                  <w:vAlign w:val="center"/>
                  <w:hideMark/>
                </w:tcPr>
                <w:p w14:paraId="58F5C430"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壞</w:t>
                  </w:r>
                </w:p>
              </w:tc>
              <w:tc>
                <w:tcPr>
                  <w:tcW w:w="0" w:type="auto"/>
                  <w:shd w:val="clear" w:color="auto" w:fill="FFFFFF"/>
                  <w:tcMar>
                    <w:top w:w="0" w:type="dxa"/>
                    <w:left w:w="0" w:type="dxa"/>
                    <w:bottom w:w="0" w:type="dxa"/>
                    <w:right w:w="0" w:type="dxa"/>
                  </w:tcMar>
                  <w:vAlign w:val="center"/>
                  <w:hideMark/>
                </w:tcPr>
                <w:p w14:paraId="677458C0"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壞</w:t>
                  </w:r>
                </w:p>
              </w:tc>
            </w:tr>
            <w:tr w:rsidR="009406EA" w:rsidRPr="00700640" w14:paraId="415BCA18" w14:textId="77777777" w:rsidTr="009406EA">
              <w:tc>
                <w:tcPr>
                  <w:tcW w:w="0" w:type="auto"/>
                  <w:shd w:val="clear" w:color="auto" w:fill="FFFFFF"/>
                  <w:tcMar>
                    <w:top w:w="0" w:type="dxa"/>
                    <w:left w:w="0" w:type="dxa"/>
                    <w:bottom w:w="0" w:type="dxa"/>
                    <w:right w:w="0" w:type="dxa"/>
                  </w:tcMar>
                  <w:vAlign w:val="center"/>
                  <w:hideMark/>
                </w:tcPr>
                <w:p w14:paraId="714F4971"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組織結構</w:t>
                  </w:r>
                </w:p>
              </w:tc>
              <w:tc>
                <w:tcPr>
                  <w:tcW w:w="0" w:type="auto"/>
                  <w:shd w:val="clear" w:color="auto" w:fill="FFFFFF" w:themeFill="background1"/>
                  <w:tcMar>
                    <w:top w:w="0" w:type="dxa"/>
                    <w:left w:w="0" w:type="dxa"/>
                    <w:bottom w:w="0" w:type="dxa"/>
                    <w:right w:w="0" w:type="dxa"/>
                  </w:tcMar>
                  <w:vAlign w:val="center"/>
                  <w:hideMark/>
                </w:tcPr>
                <w:p w14:paraId="09C17502"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高</w:t>
                  </w:r>
                </w:p>
              </w:tc>
              <w:tc>
                <w:tcPr>
                  <w:tcW w:w="0" w:type="auto"/>
                  <w:shd w:val="clear" w:color="auto" w:fill="FFFFFF"/>
                  <w:tcMar>
                    <w:top w:w="0" w:type="dxa"/>
                    <w:left w:w="0" w:type="dxa"/>
                    <w:bottom w:w="0" w:type="dxa"/>
                    <w:right w:w="0" w:type="dxa"/>
                  </w:tcMar>
                  <w:vAlign w:val="center"/>
                  <w:hideMark/>
                </w:tcPr>
                <w:p w14:paraId="5DB27211"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高</w:t>
                  </w:r>
                </w:p>
              </w:tc>
              <w:tc>
                <w:tcPr>
                  <w:tcW w:w="0" w:type="auto"/>
                  <w:shd w:val="clear" w:color="auto" w:fill="FFFFFF"/>
                  <w:tcMar>
                    <w:top w:w="0" w:type="dxa"/>
                    <w:left w:w="0" w:type="dxa"/>
                    <w:bottom w:w="0" w:type="dxa"/>
                    <w:right w:w="0" w:type="dxa"/>
                  </w:tcMar>
                  <w:vAlign w:val="center"/>
                  <w:hideMark/>
                </w:tcPr>
                <w:p w14:paraId="21CED3B0"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低</w:t>
                  </w:r>
                </w:p>
              </w:tc>
              <w:tc>
                <w:tcPr>
                  <w:tcW w:w="0" w:type="auto"/>
                  <w:shd w:val="clear" w:color="auto" w:fill="FFFFFF"/>
                  <w:tcMar>
                    <w:top w:w="0" w:type="dxa"/>
                    <w:left w:w="0" w:type="dxa"/>
                    <w:bottom w:w="0" w:type="dxa"/>
                    <w:right w:w="0" w:type="dxa"/>
                  </w:tcMar>
                  <w:vAlign w:val="center"/>
                  <w:hideMark/>
                </w:tcPr>
                <w:p w14:paraId="169BD4CA"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低</w:t>
                  </w:r>
                </w:p>
              </w:tc>
              <w:tc>
                <w:tcPr>
                  <w:tcW w:w="0" w:type="auto"/>
                  <w:shd w:val="clear" w:color="auto" w:fill="FFFFFF"/>
                  <w:tcMar>
                    <w:top w:w="0" w:type="dxa"/>
                    <w:left w:w="0" w:type="dxa"/>
                    <w:bottom w:w="0" w:type="dxa"/>
                    <w:right w:w="0" w:type="dxa"/>
                  </w:tcMar>
                  <w:vAlign w:val="center"/>
                  <w:hideMark/>
                </w:tcPr>
                <w:p w14:paraId="733F18A7"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高</w:t>
                  </w:r>
                </w:p>
              </w:tc>
              <w:tc>
                <w:tcPr>
                  <w:tcW w:w="0" w:type="auto"/>
                  <w:shd w:val="clear" w:color="auto" w:fill="FFFFFF"/>
                  <w:tcMar>
                    <w:top w:w="0" w:type="dxa"/>
                    <w:left w:w="0" w:type="dxa"/>
                    <w:bottom w:w="0" w:type="dxa"/>
                    <w:right w:w="0" w:type="dxa"/>
                  </w:tcMar>
                  <w:vAlign w:val="center"/>
                  <w:hideMark/>
                </w:tcPr>
                <w:p w14:paraId="56A1C59D"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高</w:t>
                  </w:r>
                </w:p>
              </w:tc>
              <w:tc>
                <w:tcPr>
                  <w:tcW w:w="0" w:type="auto"/>
                  <w:shd w:val="clear" w:color="auto" w:fill="FFFFFF"/>
                  <w:tcMar>
                    <w:top w:w="0" w:type="dxa"/>
                    <w:left w:w="0" w:type="dxa"/>
                    <w:bottom w:w="0" w:type="dxa"/>
                    <w:right w:w="0" w:type="dxa"/>
                  </w:tcMar>
                  <w:vAlign w:val="center"/>
                  <w:hideMark/>
                </w:tcPr>
                <w:p w14:paraId="1726F71F"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低</w:t>
                  </w:r>
                </w:p>
              </w:tc>
              <w:tc>
                <w:tcPr>
                  <w:tcW w:w="0" w:type="auto"/>
                  <w:shd w:val="clear" w:color="auto" w:fill="FFFFFF"/>
                  <w:tcMar>
                    <w:top w:w="0" w:type="dxa"/>
                    <w:left w:w="0" w:type="dxa"/>
                    <w:bottom w:w="0" w:type="dxa"/>
                    <w:right w:w="0" w:type="dxa"/>
                  </w:tcMar>
                  <w:vAlign w:val="center"/>
                  <w:hideMark/>
                </w:tcPr>
                <w:p w14:paraId="4CE326FE"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低</w:t>
                  </w:r>
                </w:p>
              </w:tc>
            </w:tr>
            <w:tr w:rsidR="009406EA" w:rsidRPr="00700640" w14:paraId="52707421" w14:textId="77777777" w:rsidTr="009406EA">
              <w:tc>
                <w:tcPr>
                  <w:tcW w:w="0" w:type="auto"/>
                  <w:shd w:val="clear" w:color="auto" w:fill="FFFFFF"/>
                  <w:tcMar>
                    <w:top w:w="0" w:type="dxa"/>
                    <w:left w:w="0" w:type="dxa"/>
                    <w:bottom w:w="0" w:type="dxa"/>
                    <w:right w:w="0" w:type="dxa"/>
                  </w:tcMar>
                  <w:vAlign w:val="center"/>
                  <w:hideMark/>
                </w:tcPr>
                <w:p w14:paraId="7964E32A"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職位權力</w:t>
                  </w:r>
                </w:p>
              </w:tc>
              <w:tc>
                <w:tcPr>
                  <w:tcW w:w="0" w:type="auto"/>
                  <w:shd w:val="clear" w:color="auto" w:fill="FFFFFF" w:themeFill="background1"/>
                  <w:tcMar>
                    <w:top w:w="0" w:type="dxa"/>
                    <w:left w:w="0" w:type="dxa"/>
                    <w:bottom w:w="0" w:type="dxa"/>
                    <w:right w:w="0" w:type="dxa"/>
                  </w:tcMar>
                  <w:vAlign w:val="center"/>
                  <w:hideMark/>
                </w:tcPr>
                <w:p w14:paraId="2E6BCA67"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強</w:t>
                  </w:r>
                </w:p>
              </w:tc>
              <w:tc>
                <w:tcPr>
                  <w:tcW w:w="0" w:type="auto"/>
                  <w:shd w:val="clear" w:color="auto" w:fill="FFFFFF"/>
                  <w:tcMar>
                    <w:top w:w="0" w:type="dxa"/>
                    <w:left w:w="0" w:type="dxa"/>
                    <w:bottom w:w="0" w:type="dxa"/>
                    <w:right w:w="0" w:type="dxa"/>
                  </w:tcMar>
                  <w:vAlign w:val="center"/>
                  <w:hideMark/>
                </w:tcPr>
                <w:p w14:paraId="7840ACE7"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弱</w:t>
                  </w:r>
                </w:p>
              </w:tc>
              <w:tc>
                <w:tcPr>
                  <w:tcW w:w="0" w:type="auto"/>
                  <w:shd w:val="clear" w:color="auto" w:fill="FFFFFF"/>
                  <w:tcMar>
                    <w:top w:w="0" w:type="dxa"/>
                    <w:left w:w="0" w:type="dxa"/>
                    <w:bottom w:w="0" w:type="dxa"/>
                    <w:right w:w="0" w:type="dxa"/>
                  </w:tcMar>
                  <w:vAlign w:val="center"/>
                  <w:hideMark/>
                </w:tcPr>
                <w:p w14:paraId="643611CD"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強</w:t>
                  </w:r>
                </w:p>
              </w:tc>
              <w:tc>
                <w:tcPr>
                  <w:tcW w:w="0" w:type="auto"/>
                  <w:shd w:val="clear" w:color="auto" w:fill="FFFFFF"/>
                  <w:tcMar>
                    <w:top w:w="0" w:type="dxa"/>
                    <w:left w:w="0" w:type="dxa"/>
                    <w:bottom w:w="0" w:type="dxa"/>
                    <w:right w:w="0" w:type="dxa"/>
                  </w:tcMar>
                  <w:vAlign w:val="center"/>
                  <w:hideMark/>
                </w:tcPr>
                <w:p w14:paraId="0955D74B"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弱</w:t>
                  </w:r>
                </w:p>
              </w:tc>
              <w:tc>
                <w:tcPr>
                  <w:tcW w:w="0" w:type="auto"/>
                  <w:shd w:val="clear" w:color="auto" w:fill="FFFFFF"/>
                  <w:tcMar>
                    <w:top w:w="0" w:type="dxa"/>
                    <w:left w:w="0" w:type="dxa"/>
                    <w:bottom w:w="0" w:type="dxa"/>
                    <w:right w:w="0" w:type="dxa"/>
                  </w:tcMar>
                  <w:vAlign w:val="center"/>
                  <w:hideMark/>
                </w:tcPr>
                <w:p w14:paraId="3D31085A"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強</w:t>
                  </w:r>
                </w:p>
              </w:tc>
              <w:tc>
                <w:tcPr>
                  <w:tcW w:w="0" w:type="auto"/>
                  <w:shd w:val="clear" w:color="auto" w:fill="FFFFFF"/>
                  <w:tcMar>
                    <w:top w:w="0" w:type="dxa"/>
                    <w:left w:w="0" w:type="dxa"/>
                    <w:bottom w:w="0" w:type="dxa"/>
                    <w:right w:w="0" w:type="dxa"/>
                  </w:tcMar>
                  <w:vAlign w:val="center"/>
                  <w:hideMark/>
                </w:tcPr>
                <w:p w14:paraId="1D1A2FB3"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弱</w:t>
                  </w:r>
                </w:p>
              </w:tc>
              <w:tc>
                <w:tcPr>
                  <w:tcW w:w="0" w:type="auto"/>
                  <w:shd w:val="clear" w:color="auto" w:fill="FFFFFF"/>
                  <w:tcMar>
                    <w:top w:w="0" w:type="dxa"/>
                    <w:left w:w="0" w:type="dxa"/>
                    <w:bottom w:w="0" w:type="dxa"/>
                    <w:right w:w="0" w:type="dxa"/>
                  </w:tcMar>
                  <w:vAlign w:val="center"/>
                  <w:hideMark/>
                </w:tcPr>
                <w:p w14:paraId="10A4B90D"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強</w:t>
                  </w:r>
                </w:p>
              </w:tc>
              <w:tc>
                <w:tcPr>
                  <w:tcW w:w="0" w:type="auto"/>
                  <w:shd w:val="clear" w:color="auto" w:fill="FFFFFF"/>
                  <w:tcMar>
                    <w:top w:w="0" w:type="dxa"/>
                    <w:left w:w="0" w:type="dxa"/>
                    <w:bottom w:w="0" w:type="dxa"/>
                    <w:right w:w="0" w:type="dxa"/>
                  </w:tcMar>
                  <w:vAlign w:val="center"/>
                  <w:hideMark/>
                </w:tcPr>
                <w:p w14:paraId="1A5BE517"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弱</w:t>
                  </w:r>
                </w:p>
              </w:tc>
            </w:tr>
            <w:tr w:rsidR="009406EA" w:rsidRPr="00700640" w14:paraId="06ABBFD8" w14:textId="77777777" w:rsidTr="009406EA">
              <w:tc>
                <w:tcPr>
                  <w:tcW w:w="0" w:type="auto"/>
                  <w:shd w:val="clear" w:color="auto" w:fill="FFFFFF"/>
                  <w:tcMar>
                    <w:top w:w="0" w:type="dxa"/>
                    <w:left w:w="0" w:type="dxa"/>
                    <w:bottom w:w="0" w:type="dxa"/>
                    <w:right w:w="0" w:type="dxa"/>
                  </w:tcMar>
                  <w:vAlign w:val="center"/>
                  <w:hideMark/>
                </w:tcPr>
                <w:p w14:paraId="3F23E87C"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情況</w:t>
                  </w:r>
                </w:p>
              </w:tc>
              <w:tc>
                <w:tcPr>
                  <w:tcW w:w="0" w:type="auto"/>
                  <w:shd w:val="clear" w:color="auto" w:fill="FFFFFF"/>
                  <w:tcMar>
                    <w:top w:w="0" w:type="dxa"/>
                    <w:left w:w="0" w:type="dxa"/>
                    <w:bottom w:w="0" w:type="dxa"/>
                    <w:right w:w="0" w:type="dxa"/>
                  </w:tcMar>
                  <w:vAlign w:val="center"/>
                  <w:hideMark/>
                </w:tcPr>
                <w:p w14:paraId="5F9AB65C"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1</w:t>
                  </w:r>
                </w:p>
              </w:tc>
              <w:tc>
                <w:tcPr>
                  <w:tcW w:w="0" w:type="auto"/>
                  <w:shd w:val="clear" w:color="auto" w:fill="FFFFFF"/>
                  <w:tcMar>
                    <w:top w:w="0" w:type="dxa"/>
                    <w:left w:w="0" w:type="dxa"/>
                    <w:bottom w:w="0" w:type="dxa"/>
                    <w:right w:w="0" w:type="dxa"/>
                  </w:tcMar>
                  <w:vAlign w:val="center"/>
                  <w:hideMark/>
                </w:tcPr>
                <w:p w14:paraId="4D52D50B"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2</w:t>
                  </w:r>
                </w:p>
              </w:tc>
              <w:tc>
                <w:tcPr>
                  <w:tcW w:w="0" w:type="auto"/>
                  <w:shd w:val="clear" w:color="auto" w:fill="FFFFFF"/>
                  <w:tcMar>
                    <w:top w:w="0" w:type="dxa"/>
                    <w:left w:w="0" w:type="dxa"/>
                    <w:bottom w:w="0" w:type="dxa"/>
                    <w:right w:w="0" w:type="dxa"/>
                  </w:tcMar>
                  <w:vAlign w:val="center"/>
                  <w:hideMark/>
                </w:tcPr>
                <w:p w14:paraId="7DC3D6DE"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3</w:t>
                  </w:r>
                </w:p>
              </w:tc>
              <w:tc>
                <w:tcPr>
                  <w:tcW w:w="0" w:type="auto"/>
                  <w:shd w:val="clear" w:color="auto" w:fill="FFFFFF"/>
                  <w:tcMar>
                    <w:top w:w="0" w:type="dxa"/>
                    <w:left w:w="0" w:type="dxa"/>
                    <w:bottom w:w="0" w:type="dxa"/>
                    <w:right w:w="0" w:type="dxa"/>
                  </w:tcMar>
                  <w:vAlign w:val="center"/>
                  <w:hideMark/>
                </w:tcPr>
                <w:p w14:paraId="5D16F49D"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4</w:t>
                  </w:r>
                </w:p>
              </w:tc>
              <w:tc>
                <w:tcPr>
                  <w:tcW w:w="0" w:type="auto"/>
                  <w:shd w:val="clear" w:color="auto" w:fill="FFFFFF"/>
                  <w:tcMar>
                    <w:top w:w="0" w:type="dxa"/>
                    <w:left w:w="0" w:type="dxa"/>
                    <w:bottom w:w="0" w:type="dxa"/>
                    <w:right w:w="0" w:type="dxa"/>
                  </w:tcMar>
                  <w:vAlign w:val="center"/>
                  <w:hideMark/>
                </w:tcPr>
                <w:p w14:paraId="54B30F83"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5</w:t>
                  </w:r>
                </w:p>
              </w:tc>
              <w:tc>
                <w:tcPr>
                  <w:tcW w:w="0" w:type="auto"/>
                  <w:shd w:val="clear" w:color="auto" w:fill="FFFFFF"/>
                  <w:tcMar>
                    <w:top w:w="0" w:type="dxa"/>
                    <w:left w:w="0" w:type="dxa"/>
                    <w:bottom w:w="0" w:type="dxa"/>
                    <w:right w:w="0" w:type="dxa"/>
                  </w:tcMar>
                  <w:vAlign w:val="center"/>
                  <w:hideMark/>
                </w:tcPr>
                <w:p w14:paraId="746704AE"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6</w:t>
                  </w:r>
                </w:p>
              </w:tc>
              <w:tc>
                <w:tcPr>
                  <w:tcW w:w="0" w:type="auto"/>
                  <w:shd w:val="clear" w:color="auto" w:fill="FFFFFF"/>
                  <w:tcMar>
                    <w:top w:w="0" w:type="dxa"/>
                    <w:left w:w="0" w:type="dxa"/>
                    <w:bottom w:w="0" w:type="dxa"/>
                    <w:right w:w="0" w:type="dxa"/>
                  </w:tcMar>
                  <w:vAlign w:val="center"/>
                  <w:hideMark/>
                </w:tcPr>
                <w:p w14:paraId="2F2B7D39"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7</w:t>
                  </w:r>
                </w:p>
              </w:tc>
              <w:tc>
                <w:tcPr>
                  <w:tcW w:w="0" w:type="auto"/>
                  <w:shd w:val="clear" w:color="auto" w:fill="FFFFFF"/>
                  <w:tcMar>
                    <w:top w:w="0" w:type="dxa"/>
                    <w:left w:w="0" w:type="dxa"/>
                    <w:bottom w:w="0" w:type="dxa"/>
                    <w:right w:w="0" w:type="dxa"/>
                  </w:tcMar>
                  <w:vAlign w:val="center"/>
                  <w:hideMark/>
                </w:tcPr>
                <w:p w14:paraId="326FD0D8" w14:textId="77777777" w:rsidR="009406EA" w:rsidRPr="00700640" w:rsidRDefault="009406EA" w:rsidP="009406EA">
                  <w:pPr>
                    <w:spacing w:line="400" w:lineRule="exact"/>
                    <w:rPr>
                      <w:rFonts w:ascii="標楷體" w:eastAsia="標楷體" w:hAnsi="標楷體" w:cstheme="majorHAnsi"/>
                    </w:rPr>
                  </w:pPr>
                  <w:r w:rsidRPr="00700640">
                    <w:rPr>
                      <w:rFonts w:ascii="標楷體" w:eastAsia="標楷體" w:hAnsi="標楷體" w:cstheme="majorHAnsi" w:hint="eastAsia"/>
                    </w:rPr>
                    <w:t>8</w:t>
                  </w:r>
                </w:p>
              </w:tc>
            </w:tr>
          </w:tbl>
          <w:p w14:paraId="0B1D784B" w14:textId="77777777" w:rsidR="00D600C7" w:rsidRPr="00700640" w:rsidRDefault="00D600C7" w:rsidP="009406EA">
            <w:pPr>
              <w:spacing w:line="400" w:lineRule="exact"/>
              <w:rPr>
                <w:rFonts w:ascii="標楷體" w:eastAsia="標楷體" w:hAnsi="標楷體" w:cstheme="majorHAnsi"/>
              </w:rPr>
            </w:pPr>
          </w:p>
        </w:tc>
      </w:tr>
      <w:tr w:rsidR="00D600C7" w:rsidRPr="00700640" w14:paraId="41E8617B" w14:textId="77777777" w:rsidTr="0057274E">
        <w:tc>
          <w:tcPr>
            <w:tcW w:w="455" w:type="dxa"/>
            <w:vAlign w:val="center"/>
          </w:tcPr>
          <w:p w14:paraId="061BBD07" w14:textId="1F1E6D7F" w:rsidR="00D600C7" w:rsidRPr="00700640" w:rsidRDefault="008A2B8E" w:rsidP="008A2B8E">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3" w:type="dxa"/>
          </w:tcPr>
          <w:p w14:paraId="1B8A854C" w14:textId="77777777" w:rsidR="008A2B8E" w:rsidRPr="00700640" w:rsidRDefault="008A2B8E" w:rsidP="008A2B8E">
            <w:pPr>
              <w:spacing w:line="400" w:lineRule="exact"/>
              <w:rPr>
                <w:rFonts w:ascii="標楷體" w:eastAsia="標楷體" w:hAnsi="標楷體" w:cstheme="majorHAnsi"/>
              </w:rPr>
            </w:pPr>
            <w:r w:rsidRPr="00700640">
              <w:rPr>
                <w:rFonts w:ascii="標楷體" w:eastAsia="標楷體" w:hAnsi="標楷體" w:cstheme="majorHAnsi" w:hint="eastAsia"/>
              </w:rPr>
              <w:t>豪斯(R. J. House)的「途徑-目標理論」中的工作結構、正式化、工作團體規範，屬於</w:t>
            </w:r>
          </w:p>
          <w:p w14:paraId="2C2866E3" w14:textId="77777777" w:rsidR="008A2B8E" w:rsidRPr="00700640" w:rsidRDefault="008A2B8E" w:rsidP="008A2B8E">
            <w:pPr>
              <w:spacing w:line="400" w:lineRule="exact"/>
              <w:rPr>
                <w:rFonts w:ascii="標楷體" w:eastAsia="標楷體" w:hAnsi="標楷體" w:cstheme="majorHAnsi"/>
              </w:rPr>
            </w:pPr>
            <w:r w:rsidRPr="00700640">
              <w:rPr>
                <w:rFonts w:ascii="標楷體" w:eastAsia="標楷體" w:hAnsi="標楷體" w:cstheme="majorHAnsi" w:hint="eastAsia"/>
              </w:rPr>
              <w:t>(A)領導者的行為</w:t>
            </w:r>
          </w:p>
          <w:p w14:paraId="24FFE7BC" w14:textId="77777777" w:rsidR="008A2B8E" w:rsidRPr="00700640" w:rsidRDefault="008A2B8E" w:rsidP="008A2B8E">
            <w:pPr>
              <w:spacing w:line="400" w:lineRule="exact"/>
              <w:rPr>
                <w:rFonts w:ascii="標楷體" w:eastAsia="標楷體" w:hAnsi="標楷體" w:cstheme="majorHAnsi"/>
              </w:rPr>
            </w:pPr>
            <w:r w:rsidRPr="00700640">
              <w:rPr>
                <w:rFonts w:ascii="標楷體" w:eastAsia="標楷體" w:hAnsi="標楷體" w:cstheme="majorHAnsi" w:hint="eastAsia"/>
              </w:rPr>
              <w:t xml:space="preserve">(B)領導者受接納程度 </w:t>
            </w:r>
          </w:p>
          <w:p w14:paraId="0869E5E6" w14:textId="77777777" w:rsidR="008A2B8E" w:rsidRPr="00700640" w:rsidRDefault="008A2B8E" w:rsidP="008A2B8E">
            <w:pPr>
              <w:spacing w:line="400" w:lineRule="exact"/>
              <w:rPr>
                <w:rFonts w:ascii="標楷體" w:eastAsia="標楷體" w:hAnsi="標楷體" w:cstheme="majorHAnsi"/>
              </w:rPr>
            </w:pPr>
            <w:r w:rsidRPr="00700640">
              <w:rPr>
                <w:rFonts w:ascii="標楷體" w:eastAsia="標楷體" w:hAnsi="標楷體" w:cstheme="majorHAnsi" w:hint="eastAsia"/>
              </w:rPr>
              <w:t xml:space="preserve">(C)部屬特徵 </w:t>
            </w:r>
          </w:p>
          <w:p w14:paraId="712F62A6" w14:textId="5164B271" w:rsidR="00D600C7" w:rsidRPr="00700640" w:rsidRDefault="008A2B8E" w:rsidP="008A2B8E">
            <w:pPr>
              <w:spacing w:line="400" w:lineRule="exact"/>
              <w:rPr>
                <w:rFonts w:ascii="標楷體" w:eastAsia="標楷體" w:hAnsi="標楷體" w:cstheme="majorHAnsi"/>
              </w:rPr>
            </w:pPr>
            <w:r w:rsidRPr="00700640">
              <w:rPr>
                <w:rFonts w:ascii="標楷體" w:eastAsia="標楷體" w:hAnsi="標楷體" w:cstheme="majorHAnsi" w:hint="eastAsia"/>
              </w:rPr>
              <w:t>(D)環境特徵</w:t>
            </w:r>
          </w:p>
        </w:tc>
      </w:tr>
      <w:tr w:rsidR="00D600C7" w:rsidRPr="00700640" w14:paraId="171DF3CB" w14:textId="77777777" w:rsidTr="0057274E">
        <w:tc>
          <w:tcPr>
            <w:tcW w:w="455" w:type="dxa"/>
          </w:tcPr>
          <w:p w14:paraId="0AF08A2C" w14:textId="77777777" w:rsidR="00D600C7" w:rsidRPr="00700640" w:rsidRDefault="00D600C7" w:rsidP="00D600C7">
            <w:pPr>
              <w:spacing w:line="400" w:lineRule="exact"/>
              <w:rPr>
                <w:rFonts w:ascii="標楷體" w:eastAsia="標楷體" w:hAnsi="標楷體" w:cstheme="majorHAnsi"/>
                <w:b/>
              </w:rPr>
            </w:pPr>
            <w:r w:rsidRPr="00700640">
              <w:rPr>
                <w:rFonts w:ascii="標楷體" w:eastAsia="標楷體" w:hAnsi="標楷體" w:cstheme="majorHAnsi"/>
                <w:b/>
              </w:rPr>
              <w:t>解</w:t>
            </w:r>
          </w:p>
          <w:p w14:paraId="48F16F55" w14:textId="77777777" w:rsidR="00D600C7" w:rsidRPr="00700640" w:rsidRDefault="00D600C7" w:rsidP="00D600C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7148F64E" w14:textId="284013FE" w:rsidR="00D600C7" w:rsidRPr="00700640" w:rsidRDefault="00D600C7" w:rsidP="00DD02A6">
            <w:pPr>
              <w:spacing w:line="400" w:lineRule="exact"/>
              <w:rPr>
                <w:rFonts w:ascii="標楷體" w:eastAsia="標楷體" w:hAnsi="標楷體" w:cstheme="majorHAnsi"/>
              </w:rPr>
            </w:pPr>
          </w:p>
        </w:tc>
      </w:tr>
      <w:tr w:rsidR="00D600C7" w:rsidRPr="00700640" w14:paraId="7BFE4FD6" w14:textId="77777777" w:rsidTr="0057274E">
        <w:tc>
          <w:tcPr>
            <w:tcW w:w="455" w:type="dxa"/>
            <w:vAlign w:val="center"/>
          </w:tcPr>
          <w:p w14:paraId="731E641F" w14:textId="7969B103" w:rsidR="00D600C7" w:rsidRPr="00700640" w:rsidRDefault="00DD02A6" w:rsidP="00DD02A6">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3" w:type="dxa"/>
          </w:tcPr>
          <w:p w14:paraId="3D4BCEF1" w14:textId="77777777"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hint="eastAsia"/>
              </w:rPr>
              <w:t>在進行教育行政計畫時，為了提高計畫的適當性，會使用各種不同方法，其中在匿名的情況下，使用重覆、回饋、共識等原則，且進行過程調查至少要在三次以上，此種彼此相互溝通、交流，以獲取共識的方法稱之為</w:t>
            </w:r>
          </w:p>
          <w:p w14:paraId="204EBAF6" w14:textId="77777777"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(A)</w:t>
            </w:r>
            <w:r w:rsidRPr="00700640">
              <w:rPr>
                <w:rFonts w:ascii="標楷體" w:eastAsia="標楷體" w:hAnsi="標楷體" w:cstheme="majorHAnsi" w:hint="eastAsia"/>
              </w:rPr>
              <w:t>德懷術</w:t>
            </w:r>
          </w:p>
          <w:p w14:paraId="076726D1" w14:textId="77777777"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(B)</w:t>
            </w:r>
            <w:r w:rsidRPr="00700640">
              <w:rPr>
                <w:rFonts w:ascii="標楷體" w:eastAsia="標楷體" w:hAnsi="標楷體" w:cstheme="majorHAnsi" w:hint="eastAsia"/>
              </w:rPr>
              <w:t>腦力激盪</w:t>
            </w:r>
          </w:p>
          <w:p w14:paraId="1B48E34A" w14:textId="77777777"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(C)</w:t>
            </w:r>
            <w:r w:rsidRPr="00700640">
              <w:rPr>
                <w:rFonts w:ascii="標楷體" w:eastAsia="標楷體" w:hAnsi="標楷體" w:cstheme="majorHAnsi" w:hint="eastAsia"/>
              </w:rPr>
              <w:t>戴明循環圈</w:t>
            </w:r>
          </w:p>
          <w:p w14:paraId="6FF3EDFF" w14:textId="56444CAC" w:rsidR="00D600C7"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(D)SWOT</w:t>
            </w:r>
            <w:r w:rsidRPr="00700640">
              <w:rPr>
                <w:rFonts w:ascii="標楷體" w:eastAsia="標楷體" w:hAnsi="標楷體" w:cstheme="majorHAnsi" w:hint="eastAsia"/>
              </w:rPr>
              <w:t>法</w:t>
            </w:r>
          </w:p>
        </w:tc>
      </w:tr>
      <w:tr w:rsidR="00D600C7" w:rsidRPr="00700640" w14:paraId="2D05B852" w14:textId="77777777" w:rsidTr="0057274E">
        <w:tc>
          <w:tcPr>
            <w:tcW w:w="455" w:type="dxa"/>
          </w:tcPr>
          <w:p w14:paraId="6649BCDA" w14:textId="77777777" w:rsidR="00D600C7" w:rsidRPr="00700640" w:rsidRDefault="00D600C7" w:rsidP="00D600C7">
            <w:pPr>
              <w:spacing w:line="400" w:lineRule="exact"/>
              <w:rPr>
                <w:rFonts w:ascii="標楷體" w:eastAsia="標楷體" w:hAnsi="標楷體" w:cstheme="majorHAnsi"/>
                <w:b/>
              </w:rPr>
            </w:pPr>
            <w:r w:rsidRPr="00700640">
              <w:rPr>
                <w:rFonts w:ascii="標楷體" w:eastAsia="標楷體" w:hAnsi="標楷體" w:cstheme="majorHAnsi"/>
                <w:b/>
              </w:rPr>
              <w:t>解</w:t>
            </w:r>
          </w:p>
          <w:p w14:paraId="35DED7A1" w14:textId="77777777" w:rsidR="00D600C7" w:rsidRPr="00700640" w:rsidRDefault="00D600C7" w:rsidP="00D600C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2AC36972" w14:textId="77777777"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hint="eastAsia"/>
              </w:rPr>
              <w:t>德懷術（Delphi Technique）是指研究者針對某一主題，請多位專家進行匿名、書面方式表達意見，並透過多次的意見交流而逐步獲得最後結論的一種研究方法。</w:t>
            </w:r>
          </w:p>
          <w:p w14:paraId="25B10CE9" w14:textId="77777777"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hint="eastAsia"/>
              </w:rPr>
              <w:t xml:space="preserve">德懷術的主要優點有七： 1.簡單易行，不必需要大量樣本； 2.可避免人際互動的問題或摩擦； 3.能夠得到專家的協助，獲取較具說服力的意見； 4.允許專家有足夠時間對於問題作反應； 5.可以減少面對面從眾反應行為； 6.可以提供多樣和量化資料； 7.有助於對於未來事件做精確的預測。 </w:t>
            </w:r>
          </w:p>
          <w:p w14:paraId="41030C90" w14:textId="6E664374" w:rsidR="00D600C7"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hint="eastAsia"/>
              </w:rPr>
              <w:t>而主要缺點有二： 1.在意見調查過程中需要耗費大量的時間，導致研究者受到相當大心理壓力； 2.缺乏面對面的團體互動，不易激發創意的思想。</w:t>
            </w:r>
          </w:p>
        </w:tc>
      </w:tr>
      <w:tr w:rsidR="00D600C7" w:rsidRPr="00700640" w14:paraId="1E6B161B" w14:textId="77777777" w:rsidTr="0057274E">
        <w:tc>
          <w:tcPr>
            <w:tcW w:w="455" w:type="dxa"/>
            <w:vAlign w:val="center"/>
          </w:tcPr>
          <w:p w14:paraId="4F7CEA9E" w14:textId="0719EEEB" w:rsidR="00D600C7" w:rsidRPr="00700640" w:rsidRDefault="00042C4B" w:rsidP="00042C4B">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3" w:type="dxa"/>
          </w:tcPr>
          <w:p w14:paraId="344DD003" w14:textId="77777777" w:rsidR="00042C4B"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 xml:space="preserve">校長、主任、教師、工友共同界定學校目標，並且一起合作完成目標，這些目標是大家都同意的，具體的、可評量的、有時間限制的、同時有一個具體實施計劃。這樣的行政過程被稱為 </w:t>
            </w:r>
          </w:p>
          <w:p w14:paraId="2831DCA2" w14:textId="77777777" w:rsidR="00042C4B"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 xml:space="preserve">(A)走動管理 </w:t>
            </w:r>
          </w:p>
          <w:p w14:paraId="1BE9E8A7" w14:textId="77777777" w:rsidR="00042C4B"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 xml:space="preserve">(B)目標管理 </w:t>
            </w:r>
          </w:p>
          <w:p w14:paraId="778F122D" w14:textId="77777777" w:rsidR="00042C4B"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 xml:space="preserve">(C)全面品質管理 </w:t>
            </w:r>
          </w:p>
          <w:p w14:paraId="06419E85" w14:textId="71F60B3C" w:rsidR="00D600C7"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(D)計劃評核術</w:t>
            </w:r>
          </w:p>
        </w:tc>
      </w:tr>
      <w:tr w:rsidR="00D600C7" w:rsidRPr="00700640" w14:paraId="5EB907E8" w14:textId="77777777" w:rsidTr="0057274E">
        <w:tc>
          <w:tcPr>
            <w:tcW w:w="455" w:type="dxa"/>
          </w:tcPr>
          <w:p w14:paraId="0D3BCFB8" w14:textId="77777777" w:rsidR="00D600C7" w:rsidRPr="00700640" w:rsidRDefault="00D600C7" w:rsidP="00D600C7">
            <w:pPr>
              <w:spacing w:line="400" w:lineRule="exact"/>
              <w:rPr>
                <w:rFonts w:ascii="標楷體" w:eastAsia="標楷體" w:hAnsi="標楷體" w:cstheme="majorHAnsi"/>
                <w:b/>
              </w:rPr>
            </w:pPr>
            <w:r w:rsidRPr="00700640">
              <w:rPr>
                <w:rFonts w:ascii="標楷體" w:eastAsia="標楷體" w:hAnsi="標楷體" w:cstheme="majorHAnsi"/>
                <w:b/>
              </w:rPr>
              <w:t>解</w:t>
            </w:r>
          </w:p>
          <w:p w14:paraId="4A9C8B60" w14:textId="77777777" w:rsidR="00D600C7" w:rsidRPr="00700640" w:rsidRDefault="00D600C7" w:rsidP="00D600C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723C9BF9" w14:textId="77777777" w:rsidR="00042C4B"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(A)走動管理：很像老師在課堂中巡堂一樣，要收集最直接的資料，了解學生學習狀況~~</w:t>
            </w:r>
          </w:p>
          <w:p w14:paraId="1A388417" w14:textId="77777777" w:rsidR="00042C4B"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(B)目標管理：為了達成某一目標而開始的工作，重視成果，但上下級的關係是平等尊重的!</w:t>
            </w:r>
          </w:p>
          <w:p w14:paraId="053017BD" w14:textId="77777777" w:rsidR="00042C4B"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(C)全面品質管理：想成全員都要好，以顧客為主，結果跟過程都很重視（個人覺得很像溫室型學校文化）</w:t>
            </w:r>
          </w:p>
          <w:p w14:paraId="729BD14A" w14:textId="5EEA86EC" w:rsidR="00D600C7"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(D)計畫評核術：簡稱PERT，有O跟→的圖形，針對不確定性高的工作，核心公式為「專案期望時</w:t>
            </w:r>
            <w:r w:rsidRPr="00700640">
              <w:rPr>
                <w:rFonts w:ascii="標楷體" w:eastAsia="標楷體" w:hAnsi="標楷體" w:cstheme="majorHAnsi" w:hint="eastAsia"/>
              </w:rPr>
              <w:lastRenderedPageBreak/>
              <w:t>間」= (樂觀時間 + 4(最有可能時間) + 悲觀時間)/6</w:t>
            </w:r>
          </w:p>
        </w:tc>
      </w:tr>
      <w:tr w:rsidR="00D600C7" w:rsidRPr="00700640" w14:paraId="25DE4E4E" w14:textId="77777777" w:rsidTr="0057274E">
        <w:tc>
          <w:tcPr>
            <w:tcW w:w="455" w:type="dxa"/>
            <w:vAlign w:val="center"/>
          </w:tcPr>
          <w:p w14:paraId="7B712B37" w14:textId="01329BF5" w:rsidR="00D600C7" w:rsidRPr="00700640" w:rsidRDefault="00107F12" w:rsidP="00107F12">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C</w:t>
            </w:r>
          </w:p>
        </w:tc>
        <w:tc>
          <w:tcPr>
            <w:tcW w:w="10873" w:type="dxa"/>
          </w:tcPr>
          <w:p w14:paraId="3F93D850" w14:textId="3B929388" w:rsidR="00D600C7" w:rsidRPr="00700640" w:rsidRDefault="00107F12" w:rsidP="00107F12">
            <w:pPr>
              <w:spacing w:line="400" w:lineRule="exact"/>
              <w:rPr>
                <w:rFonts w:ascii="標楷體" w:eastAsia="標楷體" w:hAnsi="標楷體" w:cstheme="majorHAnsi"/>
              </w:rPr>
            </w:pPr>
            <w:r w:rsidRPr="00700640">
              <w:rPr>
                <w:rFonts w:ascii="標楷體" w:eastAsia="標楷體" w:hAnsi="標楷體" w:cstheme="majorHAnsi" w:hint="eastAsia"/>
              </w:rPr>
              <w:t>下列何者不屬於技術-科學取向的課程設計？</w:t>
            </w:r>
            <w:r w:rsidRPr="00700640">
              <w:rPr>
                <w:rFonts w:ascii="標楷體" w:eastAsia="標楷體" w:hAnsi="標楷體" w:cstheme="majorHAnsi" w:hint="eastAsia"/>
              </w:rPr>
              <w:br/>
              <w:t>(A)塔巴(Taba)的草根模式</w:t>
            </w:r>
            <w:r w:rsidRPr="00700640">
              <w:rPr>
                <w:rFonts w:ascii="標楷體" w:eastAsia="標楷體" w:hAnsi="標楷體" w:cstheme="majorHAnsi" w:hint="eastAsia"/>
              </w:rPr>
              <w:br/>
              <w:t>(B)巴比特(Bobbitt)的活動分析法</w:t>
            </w:r>
            <w:r w:rsidRPr="00700640">
              <w:rPr>
                <w:rFonts w:ascii="標楷體" w:eastAsia="標楷體" w:hAnsi="標楷體" w:cstheme="majorHAnsi" w:hint="eastAsia"/>
              </w:rPr>
              <w:br/>
              <w:t>(C)許瓦伯(Schwab)的慎思模式</w:t>
            </w:r>
            <w:r w:rsidRPr="00700640">
              <w:rPr>
                <w:rFonts w:ascii="標楷體" w:eastAsia="標楷體" w:hAnsi="標楷體" w:cstheme="majorHAnsi" w:hint="eastAsia"/>
              </w:rPr>
              <w:br/>
              <w:t>(D)杭欽斯( Hunkins)的決定模式</w:t>
            </w:r>
          </w:p>
        </w:tc>
      </w:tr>
      <w:tr w:rsidR="00D600C7" w:rsidRPr="00700640" w14:paraId="3FEAEF56" w14:textId="77777777" w:rsidTr="0057274E">
        <w:tc>
          <w:tcPr>
            <w:tcW w:w="455" w:type="dxa"/>
          </w:tcPr>
          <w:p w14:paraId="5C6EC69F" w14:textId="77777777" w:rsidR="00D600C7" w:rsidRPr="00700640" w:rsidRDefault="00D600C7" w:rsidP="00D600C7">
            <w:pPr>
              <w:spacing w:line="400" w:lineRule="exact"/>
              <w:rPr>
                <w:rFonts w:ascii="標楷體" w:eastAsia="標楷體" w:hAnsi="標楷體" w:cstheme="majorHAnsi"/>
                <w:b/>
              </w:rPr>
            </w:pPr>
            <w:r w:rsidRPr="00700640">
              <w:rPr>
                <w:rFonts w:ascii="標楷體" w:eastAsia="標楷體" w:hAnsi="標楷體" w:cstheme="majorHAnsi"/>
                <w:b/>
              </w:rPr>
              <w:t>解</w:t>
            </w:r>
          </w:p>
          <w:p w14:paraId="20C6BC1F" w14:textId="77777777" w:rsidR="00D600C7" w:rsidRPr="00700640" w:rsidRDefault="00D600C7" w:rsidP="00D600C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307F0B03" w14:textId="77777777" w:rsidR="00107F12" w:rsidRPr="00700640" w:rsidRDefault="00107F12" w:rsidP="00107F12">
            <w:pPr>
              <w:spacing w:line="400" w:lineRule="exact"/>
              <w:rPr>
                <w:rFonts w:ascii="標楷體" w:eastAsia="標楷體" w:hAnsi="標楷體" w:cstheme="majorHAnsi"/>
              </w:rPr>
            </w:pPr>
            <w:r w:rsidRPr="00700640">
              <w:rPr>
                <w:rFonts w:ascii="標楷體" w:eastAsia="標楷體" w:hAnsi="標楷體" w:cstheme="majorHAnsi" w:hint="eastAsia"/>
                <w:b/>
                <w:color w:val="00B050"/>
              </w:rPr>
              <w:t>科學技術取向課程模式 = 目標模式</w:t>
            </w:r>
          </w:p>
          <w:p w14:paraId="53BA0E8D" w14:textId="346AB6C0" w:rsidR="00A70A24" w:rsidRPr="00700640" w:rsidRDefault="00107F12" w:rsidP="00A70A24">
            <w:pPr>
              <w:spacing w:line="400" w:lineRule="exact"/>
              <w:rPr>
                <w:rFonts w:ascii="標楷體" w:eastAsia="標楷體" w:hAnsi="標楷體" w:cstheme="majorHAnsi"/>
              </w:rPr>
            </w:pPr>
            <w:r w:rsidRPr="00700640">
              <w:rPr>
                <w:rFonts w:ascii="標楷體" w:eastAsia="標楷體" w:hAnsi="標楷體" w:cstheme="majorHAnsi" w:hint="eastAsia"/>
                <w:b/>
                <w:color w:val="FF0000"/>
              </w:rPr>
              <w:t>塔巴Taba</w:t>
            </w:r>
            <w:r w:rsidRPr="00700640">
              <w:rPr>
                <w:rFonts w:ascii="標楷體" w:eastAsia="標楷體" w:hAnsi="標楷體" w:cstheme="majorHAnsi" w:hint="eastAsia"/>
              </w:rPr>
              <w:t xml:space="preserve">　</w:t>
            </w:r>
            <w:r w:rsidRPr="00700640">
              <w:rPr>
                <w:rFonts w:ascii="標楷體" w:eastAsia="標楷體" w:hAnsi="標楷體" w:cstheme="majorHAnsi" w:hint="eastAsia"/>
                <w:b/>
                <w:color w:val="0070C0"/>
              </w:rPr>
              <w:t>草根模式</w:t>
            </w:r>
            <w:r w:rsidR="00A70A24" w:rsidRPr="00700640">
              <w:rPr>
                <w:rFonts w:ascii="標楷體" w:eastAsia="標楷體" w:hAnsi="標楷體" w:cstheme="majorHAnsi" w:hint="eastAsia"/>
                <w:b/>
                <w:color w:val="0070C0"/>
              </w:rPr>
              <w:t xml:space="preserve">　　　　　</w:t>
            </w:r>
            <w:r w:rsidRPr="00700640">
              <w:rPr>
                <w:rFonts w:ascii="標楷體" w:eastAsia="標楷體" w:hAnsi="標楷體" w:cstheme="majorHAnsi" w:hint="eastAsia"/>
                <w:b/>
                <w:color w:val="FF0000"/>
              </w:rPr>
              <w:t>巴比特Bobbitt</w:t>
            </w:r>
            <w:r w:rsidR="00A70A24" w:rsidRPr="00700640">
              <w:rPr>
                <w:rFonts w:ascii="標楷體" w:eastAsia="標楷體" w:hAnsi="標楷體" w:cstheme="majorHAnsi" w:hint="eastAsia"/>
                <w:b/>
                <w:color w:val="FF0000"/>
              </w:rPr>
              <w:t xml:space="preserve">　</w:t>
            </w:r>
            <w:r w:rsidRPr="00700640">
              <w:rPr>
                <w:rFonts w:ascii="標楷體" w:eastAsia="標楷體" w:hAnsi="標楷體" w:cstheme="majorHAnsi" w:hint="eastAsia"/>
                <w:b/>
                <w:color w:val="0070C0"/>
              </w:rPr>
              <w:t>活動分析法</w:t>
            </w:r>
          </w:p>
          <w:p w14:paraId="488718E2" w14:textId="5C43FEB0" w:rsidR="00107F12" w:rsidRPr="00700640" w:rsidRDefault="00A70A24" w:rsidP="00107F12">
            <w:pPr>
              <w:spacing w:line="400" w:lineRule="exact"/>
              <w:rPr>
                <w:rFonts w:ascii="標楷體" w:eastAsia="標楷體" w:hAnsi="標楷體" w:cstheme="majorHAnsi"/>
              </w:rPr>
            </w:pPr>
            <w:r w:rsidRPr="00700640">
              <w:rPr>
                <w:rFonts w:ascii="標楷體" w:eastAsia="標楷體" w:hAnsi="標楷體" w:cstheme="majorHAnsi" w:hint="eastAsia"/>
                <w:b/>
                <w:color w:val="FF0000"/>
              </w:rPr>
              <w:t>恰特斯</w:t>
            </w:r>
            <w:r w:rsidR="00107F12" w:rsidRPr="00700640">
              <w:rPr>
                <w:rFonts w:ascii="標楷體" w:eastAsia="標楷體" w:hAnsi="標楷體" w:cstheme="majorHAnsi" w:hint="eastAsia"/>
                <w:b/>
                <w:color w:val="FF0000"/>
              </w:rPr>
              <w:t>Charters</w:t>
            </w:r>
            <w:r w:rsidRPr="00700640">
              <w:rPr>
                <w:rFonts w:ascii="標楷體" w:eastAsia="標楷體" w:hAnsi="標楷體" w:cstheme="majorHAnsi" w:hint="eastAsia"/>
                <w:b/>
                <w:color w:val="FF0000"/>
              </w:rPr>
              <w:t xml:space="preserve">　</w:t>
            </w:r>
            <w:r w:rsidR="00107F12" w:rsidRPr="00700640">
              <w:rPr>
                <w:rFonts w:ascii="標楷體" w:eastAsia="標楷體" w:hAnsi="標楷體" w:cstheme="majorHAnsi" w:hint="eastAsia"/>
                <w:b/>
                <w:color w:val="0070C0"/>
              </w:rPr>
              <w:t>工作分析法</w:t>
            </w:r>
            <w:r w:rsidRPr="00700640">
              <w:rPr>
                <w:rFonts w:ascii="標楷體" w:eastAsia="標楷體" w:hAnsi="標楷體" w:cstheme="majorHAnsi" w:hint="eastAsia"/>
                <w:b/>
                <w:color w:val="0070C0"/>
              </w:rPr>
              <w:t xml:space="preserve">　</w:t>
            </w:r>
            <w:r w:rsidR="00107F12" w:rsidRPr="00700640">
              <w:rPr>
                <w:rFonts w:ascii="標楷體" w:eastAsia="標楷體" w:hAnsi="標楷體" w:cstheme="majorHAnsi" w:hint="eastAsia"/>
                <w:b/>
                <w:color w:val="FF0000"/>
              </w:rPr>
              <w:t>威金斯Wiggins</w:t>
            </w:r>
            <w:r w:rsidRPr="00700640">
              <w:rPr>
                <w:rFonts w:ascii="標楷體" w:eastAsia="標楷體" w:hAnsi="標楷體" w:cstheme="majorHAnsi" w:hint="eastAsia"/>
                <w:b/>
                <w:color w:val="FF0000"/>
              </w:rPr>
              <w:t xml:space="preserve">　</w:t>
            </w:r>
            <w:r w:rsidR="00107F12" w:rsidRPr="00700640">
              <w:rPr>
                <w:rFonts w:ascii="標楷體" w:eastAsia="標楷體" w:hAnsi="標楷體" w:cstheme="majorHAnsi" w:hint="eastAsia"/>
                <w:b/>
                <w:color w:val="FF0000"/>
              </w:rPr>
              <w:t>麥克泰希McTighe</w:t>
            </w:r>
            <w:r w:rsidRPr="00700640">
              <w:rPr>
                <w:rFonts w:ascii="標楷體" w:eastAsia="標楷體" w:hAnsi="標楷體" w:cstheme="majorHAnsi" w:hint="eastAsia"/>
                <w:b/>
                <w:color w:val="FF0000"/>
              </w:rPr>
              <w:t xml:space="preserve">　</w:t>
            </w:r>
            <w:r w:rsidR="00107F12" w:rsidRPr="00700640">
              <w:rPr>
                <w:rFonts w:ascii="標楷體" w:eastAsia="標楷體" w:hAnsi="標楷體" w:cstheme="majorHAnsi" w:hint="eastAsia"/>
                <w:b/>
                <w:color w:val="0070C0"/>
              </w:rPr>
              <w:t>後向設計</w:t>
            </w:r>
          </w:p>
          <w:p w14:paraId="4BE03CC6" w14:textId="77777777" w:rsidR="00A70A24" w:rsidRPr="00700640" w:rsidRDefault="00107F12" w:rsidP="00107F12">
            <w:pPr>
              <w:spacing w:line="400" w:lineRule="exact"/>
              <w:rPr>
                <w:rFonts w:ascii="標楷體" w:eastAsia="標楷體" w:hAnsi="標楷體" w:cstheme="majorHAnsi"/>
              </w:rPr>
            </w:pPr>
            <w:r w:rsidRPr="00700640">
              <w:rPr>
                <w:rFonts w:ascii="標楷體" w:eastAsia="標楷體" w:hAnsi="標楷體" w:cstheme="majorHAnsi" w:hint="eastAsia"/>
                <w:b/>
                <w:color w:val="00B050"/>
              </w:rPr>
              <w:t>質化建構取向課程模式</w:t>
            </w:r>
          </w:p>
          <w:p w14:paraId="032BBC7E" w14:textId="6D5FBADA" w:rsidR="00D600C7" w:rsidRPr="00700640" w:rsidRDefault="00A70A24" w:rsidP="00A70A24">
            <w:pPr>
              <w:spacing w:line="400" w:lineRule="exact"/>
              <w:rPr>
                <w:rFonts w:ascii="標楷體" w:eastAsia="標楷體" w:hAnsi="標楷體" w:cstheme="majorHAnsi"/>
              </w:rPr>
            </w:pPr>
            <w:r w:rsidRPr="00700640">
              <w:rPr>
                <w:rFonts w:ascii="標楷體" w:eastAsia="標楷體" w:hAnsi="標楷體" w:cstheme="majorHAnsi" w:hint="eastAsia"/>
                <w:b/>
                <w:color w:val="FF0000"/>
              </w:rPr>
              <w:t>許瓦伯</w:t>
            </w:r>
            <w:r w:rsidR="00107F12" w:rsidRPr="00700640">
              <w:rPr>
                <w:rFonts w:ascii="標楷體" w:eastAsia="標楷體" w:hAnsi="標楷體" w:cstheme="majorHAnsi" w:hint="eastAsia"/>
                <w:b/>
                <w:color w:val="FF0000"/>
              </w:rPr>
              <w:t>Schwab</w:t>
            </w:r>
            <w:r w:rsidRPr="00700640">
              <w:rPr>
                <w:rFonts w:ascii="標楷體" w:eastAsia="標楷體" w:hAnsi="標楷體" w:cstheme="majorHAnsi" w:hint="eastAsia"/>
                <w:b/>
                <w:color w:val="FF0000"/>
              </w:rPr>
              <w:t xml:space="preserve">　</w:t>
            </w:r>
            <w:r w:rsidR="00107F12" w:rsidRPr="00700640">
              <w:rPr>
                <w:rFonts w:ascii="標楷體" w:eastAsia="標楷體" w:hAnsi="標楷體" w:cstheme="majorHAnsi" w:hint="eastAsia"/>
                <w:b/>
                <w:color w:val="0070C0"/>
              </w:rPr>
              <w:t>慎思模式</w:t>
            </w:r>
            <w:r w:rsidRPr="00700640">
              <w:rPr>
                <w:rFonts w:ascii="標楷體" w:eastAsia="標楷體" w:hAnsi="標楷體" w:cstheme="majorHAnsi" w:hint="eastAsia"/>
                <w:b/>
                <w:color w:val="0070C0"/>
              </w:rPr>
              <w:t xml:space="preserve">　　</w:t>
            </w:r>
            <w:r w:rsidR="00107F12" w:rsidRPr="00700640">
              <w:rPr>
                <w:rFonts w:ascii="標楷體" w:eastAsia="標楷體" w:hAnsi="標楷體" w:cstheme="majorHAnsi" w:hint="eastAsia"/>
                <w:b/>
                <w:color w:val="0070C0"/>
              </w:rPr>
              <w:t>後現代模式</w:t>
            </w:r>
            <w:r w:rsidRPr="00700640">
              <w:rPr>
                <w:rFonts w:ascii="標楷體" w:eastAsia="標楷體" w:hAnsi="標楷體" w:cstheme="majorHAnsi" w:hint="eastAsia"/>
                <w:b/>
                <w:color w:val="0070C0"/>
              </w:rPr>
              <w:t>／</w:t>
            </w:r>
            <w:r w:rsidR="00107F12" w:rsidRPr="00700640">
              <w:rPr>
                <w:rFonts w:ascii="標楷體" w:eastAsia="標楷體" w:hAnsi="標楷體" w:cstheme="majorHAnsi" w:hint="eastAsia"/>
                <w:b/>
                <w:color w:val="0070C0"/>
              </w:rPr>
              <w:t>後實證主義</w:t>
            </w:r>
          </w:p>
        </w:tc>
      </w:tr>
      <w:tr w:rsidR="00D600C7" w:rsidRPr="00700640" w14:paraId="2CFB0045" w14:textId="77777777" w:rsidTr="0057274E">
        <w:tc>
          <w:tcPr>
            <w:tcW w:w="455" w:type="dxa"/>
            <w:vAlign w:val="center"/>
          </w:tcPr>
          <w:p w14:paraId="32EC8D9D" w14:textId="581E1D05" w:rsidR="00D600C7" w:rsidRPr="00700640" w:rsidRDefault="0079402C" w:rsidP="0079402C">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3" w:type="dxa"/>
          </w:tcPr>
          <w:p w14:paraId="595D7356" w14:textId="77777777" w:rsidR="0079402C" w:rsidRPr="00700640" w:rsidRDefault="0079402C" w:rsidP="0079402C">
            <w:pPr>
              <w:spacing w:line="400" w:lineRule="exact"/>
              <w:rPr>
                <w:rFonts w:ascii="標楷體" w:eastAsia="標楷體" w:hAnsi="標楷體" w:cstheme="majorHAnsi"/>
              </w:rPr>
            </w:pPr>
            <w:r w:rsidRPr="00700640">
              <w:rPr>
                <w:rFonts w:ascii="標楷體" w:eastAsia="標楷體" w:hAnsi="標楷體" w:cstheme="majorHAnsi" w:hint="eastAsia"/>
              </w:rPr>
              <w:t xml:space="preserve">決定模式中的「綜合掃瞄模式」主張決定者面臨決定情境時，應將問題分為高、低兩種層次來處理，高層次宜採下列哪一種模式決定組織的基本方針？ </w:t>
            </w:r>
          </w:p>
          <w:p w14:paraId="711E911E" w14:textId="77777777" w:rsidR="0079402C" w:rsidRPr="00700640" w:rsidRDefault="0079402C" w:rsidP="0079402C">
            <w:pPr>
              <w:spacing w:line="400" w:lineRule="exact"/>
              <w:rPr>
                <w:rFonts w:ascii="標楷體" w:eastAsia="標楷體" w:hAnsi="標楷體" w:cstheme="majorHAnsi"/>
              </w:rPr>
            </w:pPr>
            <w:r w:rsidRPr="00700640">
              <w:rPr>
                <w:rFonts w:ascii="標楷體" w:eastAsia="標楷體" w:hAnsi="標楷體" w:cstheme="majorHAnsi" w:hint="eastAsia"/>
              </w:rPr>
              <w:t xml:space="preserve">(A)滿意模式 </w:t>
            </w:r>
          </w:p>
          <w:p w14:paraId="3CB214CC" w14:textId="77777777" w:rsidR="0079402C" w:rsidRPr="00700640" w:rsidRDefault="0079402C" w:rsidP="0079402C">
            <w:pPr>
              <w:spacing w:line="400" w:lineRule="exact"/>
              <w:rPr>
                <w:rFonts w:ascii="標楷體" w:eastAsia="標楷體" w:hAnsi="標楷體" w:cstheme="majorHAnsi"/>
              </w:rPr>
            </w:pPr>
            <w:r w:rsidRPr="00700640">
              <w:rPr>
                <w:rFonts w:ascii="標楷體" w:eastAsia="標楷體" w:hAnsi="標楷體" w:cstheme="majorHAnsi" w:hint="eastAsia"/>
              </w:rPr>
              <w:t xml:space="preserve">(B)政治模式 </w:t>
            </w:r>
          </w:p>
          <w:p w14:paraId="16D4BB57" w14:textId="77777777" w:rsidR="0079402C" w:rsidRPr="00700640" w:rsidRDefault="0079402C" w:rsidP="0079402C">
            <w:pPr>
              <w:spacing w:line="400" w:lineRule="exact"/>
              <w:rPr>
                <w:rFonts w:ascii="標楷體" w:eastAsia="標楷體" w:hAnsi="標楷體" w:cstheme="majorHAnsi"/>
              </w:rPr>
            </w:pPr>
            <w:r w:rsidRPr="00700640">
              <w:rPr>
                <w:rFonts w:ascii="標楷體" w:eastAsia="標楷體" w:hAnsi="標楷體" w:cstheme="majorHAnsi" w:hint="eastAsia"/>
              </w:rPr>
              <w:t xml:space="preserve">(C)理性模式 </w:t>
            </w:r>
          </w:p>
          <w:p w14:paraId="38018293" w14:textId="5A6B0EA8" w:rsidR="00D600C7" w:rsidRPr="00700640" w:rsidRDefault="0079402C" w:rsidP="0079402C">
            <w:pPr>
              <w:spacing w:line="400" w:lineRule="exact"/>
              <w:rPr>
                <w:rFonts w:ascii="標楷體" w:eastAsia="標楷體" w:hAnsi="標楷體" w:cstheme="majorHAnsi"/>
              </w:rPr>
            </w:pPr>
            <w:r w:rsidRPr="00700640">
              <w:rPr>
                <w:rFonts w:ascii="標楷體" w:eastAsia="標楷體" w:hAnsi="標楷體" w:cstheme="majorHAnsi" w:hint="eastAsia"/>
              </w:rPr>
              <w:t xml:space="preserve">(D)漸進模式 </w:t>
            </w:r>
          </w:p>
        </w:tc>
      </w:tr>
      <w:tr w:rsidR="00D600C7" w:rsidRPr="00700640" w14:paraId="65DCA17A" w14:textId="77777777" w:rsidTr="0057274E">
        <w:tc>
          <w:tcPr>
            <w:tcW w:w="455" w:type="dxa"/>
          </w:tcPr>
          <w:p w14:paraId="344619C1" w14:textId="77777777" w:rsidR="00D600C7" w:rsidRPr="00700640" w:rsidRDefault="00D600C7" w:rsidP="00D600C7">
            <w:pPr>
              <w:spacing w:line="400" w:lineRule="exact"/>
              <w:rPr>
                <w:rFonts w:ascii="標楷體" w:eastAsia="標楷體" w:hAnsi="標楷體" w:cstheme="majorHAnsi"/>
                <w:b/>
              </w:rPr>
            </w:pPr>
            <w:r w:rsidRPr="00700640">
              <w:rPr>
                <w:rFonts w:ascii="標楷體" w:eastAsia="標楷體" w:hAnsi="標楷體" w:cstheme="majorHAnsi"/>
                <w:b/>
              </w:rPr>
              <w:t>解</w:t>
            </w:r>
          </w:p>
          <w:p w14:paraId="0056CDEB" w14:textId="77777777" w:rsidR="00D600C7" w:rsidRPr="00700640" w:rsidRDefault="00D600C7" w:rsidP="00D600C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098F49FE" w14:textId="1DB28535" w:rsidR="0079402C" w:rsidRPr="00700640" w:rsidRDefault="0079402C" w:rsidP="0079402C">
            <w:pPr>
              <w:spacing w:line="400" w:lineRule="exact"/>
              <w:rPr>
                <w:rFonts w:ascii="標楷體" w:eastAsia="標楷體" w:hAnsi="標楷體" w:cstheme="majorHAnsi"/>
              </w:rPr>
            </w:pPr>
            <w:r w:rsidRPr="00700640">
              <w:rPr>
                <w:rFonts w:ascii="標楷體" w:eastAsia="標楷體" w:hAnsi="標楷體" w:cstheme="majorHAnsi" w:hint="eastAsia"/>
              </w:rPr>
              <w:t>高層次→理性模式</w:t>
            </w:r>
          </w:p>
          <w:p w14:paraId="1D266AD1" w14:textId="50AD26B3" w:rsidR="00D600C7" w:rsidRPr="00700640" w:rsidRDefault="0079402C" w:rsidP="0079402C">
            <w:pPr>
              <w:spacing w:line="400" w:lineRule="exact"/>
              <w:rPr>
                <w:rFonts w:ascii="標楷體" w:eastAsia="標楷體" w:hAnsi="標楷體" w:cstheme="majorHAnsi"/>
              </w:rPr>
            </w:pPr>
            <w:r w:rsidRPr="00700640">
              <w:rPr>
                <w:rFonts w:ascii="標楷體" w:eastAsia="標楷體" w:hAnsi="標楷體" w:cstheme="majorHAnsi" w:hint="eastAsia"/>
              </w:rPr>
              <w:t>低層次→漸進模式</w:t>
            </w:r>
          </w:p>
        </w:tc>
      </w:tr>
      <w:tr w:rsidR="00D600C7" w:rsidRPr="00700640" w14:paraId="3BB5CA2F" w14:textId="77777777" w:rsidTr="0057274E">
        <w:tc>
          <w:tcPr>
            <w:tcW w:w="455" w:type="dxa"/>
            <w:vAlign w:val="center"/>
          </w:tcPr>
          <w:p w14:paraId="5C2BAD78" w14:textId="3495B1CC" w:rsidR="00D600C7" w:rsidRPr="00700640" w:rsidRDefault="00D7010F" w:rsidP="00D7010F">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3" w:type="dxa"/>
          </w:tcPr>
          <w:p w14:paraId="067A402A" w14:textId="405B2E7C" w:rsidR="00D7010F" w:rsidRPr="00700640" w:rsidRDefault="00D7010F" w:rsidP="00D7010F">
            <w:pPr>
              <w:spacing w:line="400" w:lineRule="exact"/>
              <w:rPr>
                <w:rFonts w:ascii="標楷體" w:eastAsia="標楷體" w:hAnsi="標楷體" w:cstheme="majorHAnsi"/>
              </w:rPr>
            </w:pPr>
            <w:r w:rsidRPr="00700640">
              <w:rPr>
                <w:rFonts w:ascii="標楷體" w:eastAsia="標楷體" w:hAnsi="標楷體" w:cstheme="majorHAnsi" w:hint="eastAsia"/>
              </w:rPr>
              <w:t>「教師彰權</w:t>
            </w:r>
            <w:r w:rsidRPr="00700640">
              <w:rPr>
                <w:rFonts w:ascii="標楷體" w:eastAsia="標楷體" w:hAnsi="標楷體" w:cs="新細明體" w:hint="eastAsia"/>
              </w:rPr>
              <w:t>益</w:t>
            </w:r>
            <w:r w:rsidRPr="00700640">
              <w:rPr>
                <w:rFonts w:ascii="標楷體" w:eastAsia="標楷體" w:hAnsi="標楷體" w:cstheme="majorHAnsi" w:hint="eastAsia"/>
              </w:rPr>
              <w:t>能」</w:t>
            </w:r>
            <w:r w:rsidRPr="00700640">
              <w:rPr>
                <w:rFonts w:ascii="標楷體" w:eastAsia="標楷體" w:hAnsi="標楷體" w:cstheme="majorHAnsi"/>
              </w:rPr>
              <w:t>(teacher empowerment)</w:t>
            </w:r>
            <w:r w:rsidRPr="00700640">
              <w:rPr>
                <w:rFonts w:ascii="標楷體" w:eastAsia="標楷體" w:hAnsi="標楷體" w:cstheme="majorHAnsi" w:hint="eastAsia"/>
              </w:rPr>
              <w:t>是美國最近這波學校革新的重點，請問教師彰權</w:t>
            </w:r>
            <w:r w:rsidRPr="00700640">
              <w:rPr>
                <w:rFonts w:ascii="標楷體" w:eastAsia="標楷體" w:hAnsi="標楷體" w:cs="新細明體" w:hint="eastAsia"/>
              </w:rPr>
              <w:t>益</w:t>
            </w:r>
            <w:r w:rsidRPr="00700640">
              <w:rPr>
                <w:rFonts w:ascii="標楷體" w:eastAsia="標楷體" w:hAnsi="標楷體" w:cstheme="majorHAnsi" w:hint="eastAsia"/>
              </w:rPr>
              <w:t>能之所以成為推動教育改革者強調的重點，主要原因為何？</w:t>
            </w:r>
          </w:p>
          <w:p w14:paraId="1AFC37FE" w14:textId="77777777" w:rsidR="00D7010F" w:rsidRPr="00700640" w:rsidRDefault="00D7010F" w:rsidP="00D7010F">
            <w:pPr>
              <w:spacing w:line="400" w:lineRule="exact"/>
              <w:rPr>
                <w:rFonts w:ascii="標楷體" w:eastAsia="標楷體" w:hAnsi="標楷體" w:cstheme="majorHAnsi"/>
              </w:rPr>
            </w:pPr>
            <w:r w:rsidRPr="00700640">
              <w:rPr>
                <w:rFonts w:ascii="標楷體" w:eastAsia="標楷體" w:hAnsi="標楷體" w:cstheme="majorHAnsi" w:hint="eastAsia"/>
              </w:rPr>
              <w:t xml:space="preserve">(A)促進教師團體轉型為學習型組織 </w:t>
            </w:r>
          </w:p>
          <w:p w14:paraId="58FCCF9B" w14:textId="75B4CC74" w:rsidR="00D7010F" w:rsidRPr="00700640" w:rsidRDefault="00D7010F" w:rsidP="00D7010F">
            <w:pPr>
              <w:spacing w:line="400" w:lineRule="exact"/>
              <w:rPr>
                <w:rFonts w:ascii="標楷體" w:eastAsia="標楷體" w:hAnsi="標楷體" w:cstheme="majorHAnsi"/>
              </w:rPr>
            </w:pPr>
            <w:r w:rsidRPr="00700640">
              <w:rPr>
                <w:rFonts w:ascii="標楷體" w:eastAsia="標楷體" w:hAnsi="標楷體" w:cstheme="majorHAnsi" w:hint="eastAsia"/>
              </w:rPr>
              <w:t xml:space="preserve">(B)使教師能影響與自己工作有關的決定或計畫 </w:t>
            </w:r>
          </w:p>
          <w:p w14:paraId="75B56052" w14:textId="77777777" w:rsidR="00D7010F" w:rsidRPr="00700640" w:rsidRDefault="00D7010F" w:rsidP="00D7010F">
            <w:pPr>
              <w:spacing w:line="400" w:lineRule="exact"/>
              <w:rPr>
                <w:rFonts w:ascii="標楷體" w:eastAsia="標楷體" w:hAnsi="標楷體" w:cstheme="majorHAnsi"/>
              </w:rPr>
            </w:pPr>
            <w:r w:rsidRPr="00700640">
              <w:rPr>
                <w:rFonts w:ascii="標楷體" w:eastAsia="標楷體" w:hAnsi="標楷體" w:cstheme="majorHAnsi" w:hint="eastAsia"/>
              </w:rPr>
              <w:t xml:space="preserve">(C)建立教師工會，保障教師的勞動三權 </w:t>
            </w:r>
          </w:p>
          <w:p w14:paraId="12AAC0DE" w14:textId="4B91D498" w:rsidR="00D600C7" w:rsidRPr="00700640" w:rsidRDefault="00D7010F" w:rsidP="00D7010F">
            <w:pPr>
              <w:spacing w:line="400" w:lineRule="exact"/>
              <w:rPr>
                <w:rFonts w:ascii="標楷體" w:eastAsia="標楷體" w:hAnsi="標楷體" w:cstheme="majorHAnsi"/>
              </w:rPr>
            </w:pPr>
            <w:r w:rsidRPr="00700640">
              <w:rPr>
                <w:rFonts w:ascii="標楷體" w:eastAsia="標楷體" w:hAnsi="標楷體" w:cstheme="majorHAnsi" w:hint="eastAsia"/>
              </w:rPr>
              <w:t>(D)作好迎接知識經濟時代的準備</w:t>
            </w:r>
          </w:p>
        </w:tc>
      </w:tr>
      <w:tr w:rsidR="00D600C7" w:rsidRPr="00700640" w14:paraId="4E2F40C0" w14:textId="77777777" w:rsidTr="0057274E">
        <w:tc>
          <w:tcPr>
            <w:tcW w:w="455" w:type="dxa"/>
          </w:tcPr>
          <w:p w14:paraId="481A3621" w14:textId="77777777" w:rsidR="00D600C7" w:rsidRPr="00700640" w:rsidRDefault="00D600C7" w:rsidP="00D600C7">
            <w:pPr>
              <w:spacing w:line="400" w:lineRule="exact"/>
              <w:rPr>
                <w:rFonts w:ascii="標楷體" w:eastAsia="標楷體" w:hAnsi="標楷體" w:cstheme="majorHAnsi"/>
                <w:b/>
              </w:rPr>
            </w:pPr>
            <w:r w:rsidRPr="00700640">
              <w:rPr>
                <w:rFonts w:ascii="標楷體" w:eastAsia="標楷體" w:hAnsi="標楷體" w:cstheme="majorHAnsi"/>
                <w:b/>
              </w:rPr>
              <w:t>解</w:t>
            </w:r>
          </w:p>
          <w:p w14:paraId="309B6DA6" w14:textId="77777777" w:rsidR="00D600C7" w:rsidRPr="00700640" w:rsidRDefault="00D600C7" w:rsidP="00D600C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6BBE6914" w14:textId="79B4BFBA" w:rsidR="00D7010F" w:rsidRPr="00700640" w:rsidRDefault="00D7010F" w:rsidP="00D7010F">
            <w:pPr>
              <w:spacing w:line="400" w:lineRule="exact"/>
              <w:rPr>
                <w:rFonts w:ascii="標楷體" w:eastAsia="標楷體" w:hAnsi="標楷體" w:cstheme="majorHAnsi"/>
              </w:rPr>
            </w:pPr>
            <w:r w:rsidRPr="00700640">
              <w:rPr>
                <w:rFonts w:ascii="標楷體" w:eastAsia="標楷體" w:hAnsi="標楷體" w:cstheme="majorHAnsi" w:hint="eastAsia"/>
              </w:rPr>
              <w:t>彰權益能，Raths在其教育理論中就已探討彰權益能概念的三個面向，</w:t>
            </w:r>
          </w:p>
          <w:p w14:paraId="7C31B936" w14:textId="0852D6FA" w:rsidR="00D7010F" w:rsidRPr="00700640" w:rsidRDefault="00D7010F" w:rsidP="00D7010F">
            <w:pPr>
              <w:spacing w:line="400" w:lineRule="exact"/>
              <w:rPr>
                <w:rFonts w:ascii="標楷體" w:eastAsia="標楷體" w:hAnsi="標楷體" w:cstheme="majorHAnsi"/>
              </w:rPr>
            </w:pPr>
            <w:r w:rsidRPr="00700640">
              <w:rPr>
                <w:rFonts w:ascii="標楷體" w:eastAsia="標楷體" w:hAnsi="標楷體" w:cstheme="majorHAnsi" w:hint="eastAsia"/>
              </w:rPr>
              <w:t>1.需要(使個人具有安全感) 2.價值(知道自己的目的與選擇，能做明智的決定)</w:t>
            </w:r>
          </w:p>
          <w:p w14:paraId="55CA5517" w14:textId="102697C3" w:rsidR="00D600C7" w:rsidRPr="00700640" w:rsidRDefault="00D7010F" w:rsidP="00D7010F">
            <w:pPr>
              <w:spacing w:line="400" w:lineRule="exact"/>
              <w:rPr>
                <w:rFonts w:ascii="標楷體" w:eastAsia="標楷體" w:hAnsi="標楷體" w:cstheme="majorHAnsi"/>
              </w:rPr>
            </w:pPr>
            <w:r w:rsidRPr="00700640">
              <w:rPr>
                <w:rFonts w:ascii="標楷體" w:eastAsia="標楷體" w:hAnsi="標楷體" w:cstheme="majorHAnsi" w:hint="eastAsia"/>
              </w:rPr>
              <w:t>3.學習(能夠檢核重要的概念，挑戰思考，促進認知的成長)</w:t>
            </w:r>
          </w:p>
        </w:tc>
      </w:tr>
      <w:tr w:rsidR="00D600C7" w:rsidRPr="00700640" w14:paraId="2D6BF280" w14:textId="77777777" w:rsidTr="0057274E">
        <w:tc>
          <w:tcPr>
            <w:tcW w:w="455" w:type="dxa"/>
            <w:vAlign w:val="center"/>
          </w:tcPr>
          <w:p w14:paraId="05D3E716" w14:textId="1E31947F" w:rsidR="00D600C7" w:rsidRPr="00700640" w:rsidRDefault="00B65320" w:rsidP="00B65320">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3" w:type="dxa"/>
          </w:tcPr>
          <w:p w14:paraId="6F6A5541"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 xml:space="preserve">下列何種理論主張組織的複雜性與不確定性，即對於機構生命的不穩定性與不可預測性的強調。 </w:t>
            </w:r>
          </w:p>
          <w:p w14:paraId="5D559B38"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(A)科層體制模式</w:t>
            </w:r>
          </w:p>
          <w:p w14:paraId="38308FE2"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(B)社會系統模式</w:t>
            </w:r>
          </w:p>
          <w:p w14:paraId="3A0C9117"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(C)政治理論模式</w:t>
            </w:r>
          </w:p>
          <w:p w14:paraId="2D54E899" w14:textId="379D0766" w:rsidR="00D600C7"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(D)模糊理論模式</w:t>
            </w:r>
          </w:p>
        </w:tc>
      </w:tr>
      <w:tr w:rsidR="00D600C7" w:rsidRPr="00700640" w14:paraId="74BC9D6F" w14:textId="77777777" w:rsidTr="0057274E">
        <w:tc>
          <w:tcPr>
            <w:tcW w:w="455" w:type="dxa"/>
          </w:tcPr>
          <w:p w14:paraId="2142E5D4" w14:textId="77777777" w:rsidR="00D600C7" w:rsidRPr="00700640" w:rsidRDefault="00D600C7" w:rsidP="00D600C7">
            <w:pPr>
              <w:spacing w:line="400" w:lineRule="exact"/>
              <w:rPr>
                <w:rFonts w:ascii="標楷體" w:eastAsia="標楷體" w:hAnsi="標楷體" w:cstheme="majorHAnsi"/>
                <w:b/>
              </w:rPr>
            </w:pPr>
            <w:r w:rsidRPr="00700640">
              <w:rPr>
                <w:rFonts w:ascii="標楷體" w:eastAsia="標楷體" w:hAnsi="標楷體" w:cstheme="majorHAnsi"/>
                <w:b/>
              </w:rPr>
              <w:t>解</w:t>
            </w:r>
          </w:p>
          <w:p w14:paraId="1E77BAE1" w14:textId="77777777" w:rsidR="00D600C7" w:rsidRPr="00700640" w:rsidRDefault="00D600C7" w:rsidP="00D600C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31C272D3"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Fuzzy是一門新興的數學，</w:t>
            </w:r>
          </w:p>
          <w:p w14:paraId="0BBBD8C1"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起源於1965年美國加州柏克萊大學(Berkeley)的扎德(L.A. Zadeh)教授，</w:t>
            </w:r>
          </w:p>
          <w:p w14:paraId="34D0A205" w14:textId="69A2E665"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在資訊與控制(Information and Control)學術期刊上所發表的論文-模糊集合(Fuzzy Sets) 。</w:t>
            </w:r>
          </w:p>
          <w:p w14:paraId="7248FA70" w14:textId="76EFD3F2" w:rsidR="00D600C7"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模糊理論實際上是模糊集合、模糊關係、模糊邏輯、模糊控制、模糊量測等理論的泛稱。</w:t>
            </w:r>
          </w:p>
        </w:tc>
      </w:tr>
      <w:tr w:rsidR="0079402C" w:rsidRPr="00700640" w14:paraId="7CAF5EB9" w14:textId="77777777" w:rsidTr="0057274E">
        <w:tc>
          <w:tcPr>
            <w:tcW w:w="455" w:type="dxa"/>
            <w:vAlign w:val="center"/>
          </w:tcPr>
          <w:p w14:paraId="4A31072B" w14:textId="2D4B03F8" w:rsidR="0079402C" w:rsidRPr="00700640" w:rsidRDefault="00B65320" w:rsidP="00B65320">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3" w:type="dxa"/>
          </w:tcPr>
          <w:p w14:paraId="282B0A1A"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學校校長表現出高關懷、低疏遠、低強調成果、高以身作則的行為，為下列何種校氣氛的描述？</w:t>
            </w:r>
          </w:p>
          <w:p w14:paraId="162F5A05"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lastRenderedPageBreak/>
              <w:t>(A)控制型</w:t>
            </w:r>
          </w:p>
          <w:p w14:paraId="319D2BBD"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(B)親密型</w:t>
            </w:r>
          </w:p>
          <w:p w14:paraId="75A3B4CB"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(C)開放型</w:t>
            </w:r>
          </w:p>
          <w:p w14:paraId="55ECE8E4" w14:textId="32BA39E0" w:rsidR="0079402C"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(D)封閉型</w:t>
            </w:r>
          </w:p>
        </w:tc>
      </w:tr>
      <w:tr w:rsidR="0079402C" w:rsidRPr="00700640" w14:paraId="11DEBD00" w14:textId="77777777" w:rsidTr="0057274E">
        <w:tc>
          <w:tcPr>
            <w:tcW w:w="455" w:type="dxa"/>
          </w:tcPr>
          <w:p w14:paraId="6ED1CE9F" w14:textId="77777777" w:rsidR="0079402C" w:rsidRPr="00700640" w:rsidRDefault="0079402C" w:rsidP="0079402C">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01F0ADDD" w14:textId="77777777" w:rsidR="0079402C" w:rsidRPr="00700640" w:rsidRDefault="0079402C" w:rsidP="0079402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80"/>
              <w:gridCol w:w="1185"/>
              <w:gridCol w:w="1185"/>
              <w:gridCol w:w="1185"/>
              <w:gridCol w:w="1186"/>
              <w:gridCol w:w="1185"/>
              <w:gridCol w:w="1185"/>
              <w:gridCol w:w="1185"/>
              <w:gridCol w:w="1186"/>
            </w:tblGrid>
            <w:tr w:rsidR="00B65320" w:rsidRPr="00700640" w14:paraId="51416B74" w14:textId="77777777" w:rsidTr="00B65320">
              <w:tc>
                <w:tcPr>
                  <w:tcW w:w="1082" w:type="dxa"/>
                  <w:vMerge w:val="restart"/>
                  <w:tcBorders>
                    <w:top w:val="outset" w:sz="6" w:space="0" w:color="auto"/>
                    <w:left w:val="outset" w:sz="6" w:space="0" w:color="auto"/>
                    <w:bottom w:val="outset" w:sz="6" w:space="0" w:color="auto"/>
                    <w:right w:val="outset" w:sz="6" w:space="0" w:color="auto"/>
                  </w:tcBorders>
                  <w:shd w:val="clear" w:color="auto" w:fill="A6A6A6"/>
                  <w:tcMar>
                    <w:top w:w="0" w:type="dxa"/>
                    <w:left w:w="0" w:type="dxa"/>
                    <w:bottom w:w="0" w:type="dxa"/>
                    <w:right w:w="0" w:type="dxa"/>
                  </w:tcMar>
                  <w:vAlign w:val="center"/>
                  <w:hideMark/>
                </w:tcPr>
                <w:p w14:paraId="0808CDC0"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b/>
                      <w:bCs/>
                    </w:rPr>
                    <w:t>氣氛類型</w:t>
                  </w:r>
                </w:p>
              </w:tc>
              <w:tc>
                <w:tcPr>
                  <w:tcW w:w="4749" w:type="dxa"/>
                  <w:gridSpan w:val="4"/>
                  <w:tcBorders>
                    <w:top w:val="outset" w:sz="6" w:space="0" w:color="auto"/>
                    <w:left w:val="outset" w:sz="6" w:space="0" w:color="auto"/>
                    <w:bottom w:val="outset" w:sz="6" w:space="0" w:color="auto"/>
                    <w:right w:val="outset" w:sz="6" w:space="0" w:color="auto"/>
                  </w:tcBorders>
                  <w:shd w:val="clear" w:color="auto" w:fill="A6A6A6"/>
                  <w:tcMar>
                    <w:top w:w="0" w:type="dxa"/>
                    <w:left w:w="0" w:type="dxa"/>
                    <w:bottom w:w="0" w:type="dxa"/>
                    <w:right w:w="0" w:type="dxa"/>
                  </w:tcMar>
                  <w:vAlign w:val="center"/>
                  <w:hideMark/>
                </w:tcPr>
                <w:p w14:paraId="54CA01F6"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b/>
                      <w:bCs/>
                    </w:rPr>
                    <w:t>校長行為</w:t>
                  </w:r>
                </w:p>
              </w:tc>
              <w:tc>
                <w:tcPr>
                  <w:tcW w:w="4749" w:type="dxa"/>
                  <w:gridSpan w:val="4"/>
                  <w:tcBorders>
                    <w:top w:val="outset" w:sz="6" w:space="0" w:color="auto"/>
                    <w:left w:val="outset" w:sz="6" w:space="0" w:color="auto"/>
                    <w:bottom w:val="outset" w:sz="6" w:space="0" w:color="auto"/>
                    <w:right w:val="outset" w:sz="6" w:space="0" w:color="auto"/>
                  </w:tcBorders>
                  <w:shd w:val="clear" w:color="auto" w:fill="A6A6A6"/>
                  <w:tcMar>
                    <w:top w:w="0" w:type="dxa"/>
                    <w:left w:w="0" w:type="dxa"/>
                    <w:bottom w:w="0" w:type="dxa"/>
                    <w:right w:w="0" w:type="dxa"/>
                  </w:tcMar>
                  <w:vAlign w:val="center"/>
                  <w:hideMark/>
                </w:tcPr>
                <w:p w14:paraId="64BA1195"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b/>
                      <w:bCs/>
                    </w:rPr>
                    <w:t>教師行為</w:t>
                  </w:r>
                </w:p>
              </w:tc>
            </w:tr>
            <w:tr w:rsidR="00B65320" w:rsidRPr="00700640" w14:paraId="7D91C2CF" w14:textId="77777777" w:rsidTr="00B65320">
              <w:tc>
                <w:tcPr>
                  <w:tcW w:w="1082"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5C41150" w14:textId="77777777" w:rsidR="00B65320" w:rsidRPr="00700640" w:rsidRDefault="00B65320" w:rsidP="00B65320">
                  <w:pPr>
                    <w:spacing w:line="400" w:lineRule="exact"/>
                    <w:rPr>
                      <w:rFonts w:ascii="標楷體" w:eastAsia="標楷體" w:hAnsi="標楷體" w:cstheme="majorHAnsi"/>
                    </w:rPr>
                  </w:pPr>
                </w:p>
              </w:tc>
              <w:tc>
                <w:tcPr>
                  <w:tcW w:w="1187" w:type="dxa"/>
                  <w:tcBorders>
                    <w:top w:val="outset" w:sz="6" w:space="0" w:color="auto"/>
                    <w:left w:val="outset" w:sz="6" w:space="0" w:color="auto"/>
                    <w:bottom w:val="outset" w:sz="6" w:space="0" w:color="auto"/>
                    <w:right w:val="outset" w:sz="6" w:space="0" w:color="auto"/>
                  </w:tcBorders>
                  <w:shd w:val="clear" w:color="auto" w:fill="A6A6A6"/>
                  <w:tcMar>
                    <w:top w:w="0" w:type="dxa"/>
                    <w:left w:w="0" w:type="dxa"/>
                    <w:bottom w:w="0" w:type="dxa"/>
                    <w:right w:w="0" w:type="dxa"/>
                  </w:tcMar>
                  <w:vAlign w:val="center"/>
                  <w:hideMark/>
                </w:tcPr>
                <w:p w14:paraId="5DD91189"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b/>
                      <w:bCs/>
                    </w:rPr>
                    <w:t>強調成果</w:t>
                  </w:r>
                </w:p>
              </w:tc>
              <w:tc>
                <w:tcPr>
                  <w:tcW w:w="1187" w:type="dxa"/>
                  <w:tcBorders>
                    <w:top w:val="outset" w:sz="6" w:space="0" w:color="auto"/>
                    <w:left w:val="outset" w:sz="6" w:space="0" w:color="auto"/>
                    <w:bottom w:val="outset" w:sz="6" w:space="0" w:color="auto"/>
                    <w:right w:val="outset" w:sz="6" w:space="0" w:color="auto"/>
                  </w:tcBorders>
                  <w:shd w:val="clear" w:color="auto" w:fill="A6A6A6"/>
                  <w:tcMar>
                    <w:top w:w="0" w:type="dxa"/>
                    <w:left w:w="0" w:type="dxa"/>
                    <w:bottom w:w="0" w:type="dxa"/>
                    <w:right w:w="0" w:type="dxa"/>
                  </w:tcMar>
                  <w:vAlign w:val="center"/>
                  <w:hideMark/>
                </w:tcPr>
                <w:p w14:paraId="6B82AF0D"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b/>
                      <w:bCs/>
                    </w:rPr>
                    <w:t>疏遠</w:t>
                  </w:r>
                </w:p>
              </w:tc>
              <w:tc>
                <w:tcPr>
                  <w:tcW w:w="1187" w:type="dxa"/>
                  <w:tcBorders>
                    <w:top w:val="outset" w:sz="6" w:space="0" w:color="auto"/>
                    <w:left w:val="outset" w:sz="6" w:space="0" w:color="auto"/>
                    <w:bottom w:val="outset" w:sz="6" w:space="0" w:color="auto"/>
                    <w:right w:val="outset" w:sz="6" w:space="0" w:color="auto"/>
                  </w:tcBorders>
                  <w:shd w:val="clear" w:color="auto" w:fill="A6A6A6"/>
                  <w:tcMar>
                    <w:top w:w="0" w:type="dxa"/>
                    <w:left w:w="0" w:type="dxa"/>
                    <w:bottom w:w="0" w:type="dxa"/>
                    <w:right w:w="0" w:type="dxa"/>
                  </w:tcMar>
                  <w:vAlign w:val="center"/>
                  <w:hideMark/>
                </w:tcPr>
                <w:p w14:paraId="0F827059"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b/>
                      <w:bCs/>
                    </w:rPr>
                    <w:t>關懷</w:t>
                  </w:r>
                </w:p>
              </w:tc>
              <w:tc>
                <w:tcPr>
                  <w:tcW w:w="1188" w:type="dxa"/>
                  <w:tcBorders>
                    <w:top w:val="outset" w:sz="6" w:space="0" w:color="auto"/>
                    <w:left w:val="outset" w:sz="6" w:space="0" w:color="auto"/>
                    <w:bottom w:val="outset" w:sz="6" w:space="0" w:color="auto"/>
                    <w:right w:val="outset" w:sz="6" w:space="0" w:color="auto"/>
                  </w:tcBorders>
                  <w:shd w:val="clear" w:color="auto" w:fill="A6A6A6"/>
                  <w:tcMar>
                    <w:top w:w="0" w:type="dxa"/>
                    <w:left w:w="0" w:type="dxa"/>
                    <w:bottom w:w="0" w:type="dxa"/>
                    <w:right w:w="0" w:type="dxa"/>
                  </w:tcMar>
                  <w:vAlign w:val="center"/>
                  <w:hideMark/>
                </w:tcPr>
                <w:p w14:paraId="1A1CCC18"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b/>
                      <w:bCs/>
                    </w:rPr>
                    <w:t>以身作則</w:t>
                  </w:r>
                </w:p>
              </w:tc>
              <w:tc>
                <w:tcPr>
                  <w:tcW w:w="1187" w:type="dxa"/>
                  <w:tcBorders>
                    <w:top w:val="outset" w:sz="6" w:space="0" w:color="auto"/>
                    <w:left w:val="outset" w:sz="6" w:space="0" w:color="auto"/>
                    <w:bottom w:val="outset" w:sz="6" w:space="0" w:color="auto"/>
                    <w:right w:val="outset" w:sz="6" w:space="0" w:color="auto"/>
                  </w:tcBorders>
                  <w:shd w:val="clear" w:color="auto" w:fill="A6A6A6"/>
                  <w:tcMar>
                    <w:top w:w="0" w:type="dxa"/>
                    <w:left w:w="0" w:type="dxa"/>
                    <w:bottom w:w="0" w:type="dxa"/>
                    <w:right w:w="0" w:type="dxa"/>
                  </w:tcMar>
                  <w:vAlign w:val="center"/>
                  <w:hideMark/>
                </w:tcPr>
                <w:p w14:paraId="5DCE6C50"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b/>
                      <w:bCs/>
                    </w:rPr>
                    <w:t>阻礙</w:t>
                  </w:r>
                </w:p>
              </w:tc>
              <w:tc>
                <w:tcPr>
                  <w:tcW w:w="1187" w:type="dxa"/>
                  <w:tcBorders>
                    <w:top w:val="outset" w:sz="6" w:space="0" w:color="auto"/>
                    <w:left w:val="outset" w:sz="6" w:space="0" w:color="auto"/>
                    <w:bottom w:val="outset" w:sz="6" w:space="0" w:color="auto"/>
                    <w:right w:val="outset" w:sz="6" w:space="0" w:color="auto"/>
                  </w:tcBorders>
                  <w:shd w:val="clear" w:color="auto" w:fill="A6A6A6"/>
                  <w:tcMar>
                    <w:top w:w="0" w:type="dxa"/>
                    <w:left w:w="0" w:type="dxa"/>
                    <w:bottom w:w="0" w:type="dxa"/>
                    <w:right w:w="0" w:type="dxa"/>
                  </w:tcMar>
                  <w:vAlign w:val="center"/>
                  <w:hideMark/>
                </w:tcPr>
                <w:p w14:paraId="531E30B9"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b/>
                      <w:bCs/>
                    </w:rPr>
                    <w:t>隔閡</w:t>
                  </w:r>
                </w:p>
              </w:tc>
              <w:tc>
                <w:tcPr>
                  <w:tcW w:w="1187" w:type="dxa"/>
                  <w:tcBorders>
                    <w:top w:val="outset" w:sz="6" w:space="0" w:color="auto"/>
                    <w:left w:val="outset" w:sz="6" w:space="0" w:color="auto"/>
                    <w:bottom w:val="outset" w:sz="6" w:space="0" w:color="auto"/>
                    <w:right w:val="outset" w:sz="6" w:space="0" w:color="auto"/>
                  </w:tcBorders>
                  <w:shd w:val="clear" w:color="auto" w:fill="A6A6A6"/>
                  <w:tcMar>
                    <w:top w:w="0" w:type="dxa"/>
                    <w:left w:w="0" w:type="dxa"/>
                    <w:bottom w:w="0" w:type="dxa"/>
                    <w:right w:w="0" w:type="dxa"/>
                  </w:tcMar>
                  <w:vAlign w:val="center"/>
                  <w:hideMark/>
                </w:tcPr>
                <w:p w14:paraId="4840061E"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b/>
                      <w:bCs/>
                    </w:rPr>
                    <w:t>同事情誼</w:t>
                  </w:r>
                </w:p>
              </w:tc>
              <w:tc>
                <w:tcPr>
                  <w:tcW w:w="1188" w:type="dxa"/>
                  <w:tcBorders>
                    <w:top w:val="outset" w:sz="6" w:space="0" w:color="auto"/>
                    <w:left w:val="outset" w:sz="6" w:space="0" w:color="auto"/>
                    <w:bottom w:val="outset" w:sz="6" w:space="0" w:color="auto"/>
                    <w:right w:val="outset" w:sz="6" w:space="0" w:color="auto"/>
                  </w:tcBorders>
                  <w:shd w:val="clear" w:color="auto" w:fill="A6A6A6"/>
                  <w:tcMar>
                    <w:top w:w="0" w:type="dxa"/>
                    <w:left w:w="0" w:type="dxa"/>
                    <w:bottom w:w="0" w:type="dxa"/>
                    <w:right w:w="0" w:type="dxa"/>
                  </w:tcMar>
                  <w:vAlign w:val="center"/>
                  <w:hideMark/>
                </w:tcPr>
                <w:p w14:paraId="5B378FBA"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b/>
                      <w:bCs/>
                    </w:rPr>
                    <w:t>工作精神</w:t>
                  </w:r>
                </w:p>
              </w:tc>
            </w:tr>
            <w:tr w:rsidR="00B65320" w:rsidRPr="00700640" w14:paraId="798FDDE0" w14:textId="77777777" w:rsidTr="00B65320">
              <w:tc>
                <w:tcPr>
                  <w:tcW w:w="1082" w:type="dxa"/>
                  <w:tcBorders>
                    <w:top w:val="outset" w:sz="6" w:space="0" w:color="auto"/>
                    <w:left w:val="outset" w:sz="6" w:space="0" w:color="auto"/>
                    <w:bottom w:val="outset" w:sz="6" w:space="0" w:color="auto"/>
                    <w:right w:val="outset" w:sz="6" w:space="0" w:color="auto"/>
                  </w:tcBorders>
                  <w:shd w:val="clear" w:color="auto" w:fill="D9D9D9"/>
                  <w:tcMar>
                    <w:top w:w="0" w:type="dxa"/>
                    <w:left w:w="0" w:type="dxa"/>
                    <w:bottom w:w="0" w:type="dxa"/>
                    <w:right w:w="0" w:type="dxa"/>
                  </w:tcMar>
                  <w:vAlign w:val="center"/>
                  <w:hideMark/>
                </w:tcPr>
                <w:p w14:paraId="5BEB8326"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b/>
                      <w:bCs/>
                    </w:rPr>
                    <w:t>開放型</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5131DB2"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低</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9672E25"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低</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66244A5"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高</w:t>
                  </w:r>
                </w:p>
              </w:tc>
              <w:tc>
                <w:tcPr>
                  <w:tcW w:w="11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2F02385"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高</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18F53EC"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低</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2935DD5"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低</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A83575E"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高</w:t>
                  </w:r>
                </w:p>
              </w:tc>
              <w:tc>
                <w:tcPr>
                  <w:tcW w:w="11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BBBAAAF"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高</w:t>
                  </w:r>
                </w:p>
              </w:tc>
            </w:tr>
            <w:tr w:rsidR="00B65320" w:rsidRPr="00700640" w14:paraId="182A8A19" w14:textId="77777777" w:rsidTr="00B65320">
              <w:tc>
                <w:tcPr>
                  <w:tcW w:w="1082" w:type="dxa"/>
                  <w:tcBorders>
                    <w:top w:val="outset" w:sz="6" w:space="0" w:color="auto"/>
                    <w:left w:val="outset" w:sz="6" w:space="0" w:color="auto"/>
                    <w:bottom w:val="outset" w:sz="6" w:space="0" w:color="auto"/>
                    <w:right w:val="outset" w:sz="6" w:space="0" w:color="auto"/>
                  </w:tcBorders>
                  <w:shd w:val="clear" w:color="auto" w:fill="D9D9D9"/>
                  <w:tcMar>
                    <w:top w:w="0" w:type="dxa"/>
                    <w:left w:w="0" w:type="dxa"/>
                    <w:bottom w:w="0" w:type="dxa"/>
                    <w:right w:w="0" w:type="dxa"/>
                  </w:tcMar>
                  <w:vAlign w:val="center"/>
                  <w:hideMark/>
                </w:tcPr>
                <w:p w14:paraId="1F3FE691"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b/>
                      <w:bCs/>
                    </w:rPr>
                    <w:t>自主型</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17D1CD1"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低</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7C77D74"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高</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B24AAF9"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低</w:t>
                  </w:r>
                </w:p>
              </w:tc>
              <w:tc>
                <w:tcPr>
                  <w:tcW w:w="11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8BFF882"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中</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7AD7C59"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高</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5885C8A"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低</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B52FDDC"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低</w:t>
                  </w:r>
                </w:p>
              </w:tc>
              <w:tc>
                <w:tcPr>
                  <w:tcW w:w="11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9E1D80E"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高</w:t>
                  </w:r>
                </w:p>
              </w:tc>
            </w:tr>
            <w:tr w:rsidR="00B65320" w:rsidRPr="00700640" w14:paraId="24B0BF9A" w14:textId="77777777" w:rsidTr="00B65320">
              <w:tc>
                <w:tcPr>
                  <w:tcW w:w="1082" w:type="dxa"/>
                  <w:tcBorders>
                    <w:top w:val="outset" w:sz="6" w:space="0" w:color="auto"/>
                    <w:left w:val="outset" w:sz="6" w:space="0" w:color="auto"/>
                    <w:bottom w:val="outset" w:sz="6" w:space="0" w:color="auto"/>
                    <w:right w:val="outset" w:sz="6" w:space="0" w:color="auto"/>
                  </w:tcBorders>
                  <w:shd w:val="clear" w:color="auto" w:fill="D9D9D9"/>
                  <w:tcMar>
                    <w:top w:w="0" w:type="dxa"/>
                    <w:left w:w="0" w:type="dxa"/>
                    <w:bottom w:w="0" w:type="dxa"/>
                    <w:right w:w="0" w:type="dxa"/>
                  </w:tcMar>
                  <w:vAlign w:val="center"/>
                  <w:hideMark/>
                </w:tcPr>
                <w:p w14:paraId="3300A1F9"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b/>
                      <w:bCs/>
                    </w:rPr>
                    <w:t>控制型</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A528C79"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高</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BE3CE95"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高</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D78EEB0"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低</w:t>
                  </w:r>
                </w:p>
              </w:tc>
              <w:tc>
                <w:tcPr>
                  <w:tcW w:w="11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369B77E"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中</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9B149A4"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低</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16315DC"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高</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14A675F"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高</w:t>
                  </w:r>
                </w:p>
              </w:tc>
              <w:tc>
                <w:tcPr>
                  <w:tcW w:w="11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E6C882A"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中</w:t>
                  </w:r>
                </w:p>
              </w:tc>
            </w:tr>
            <w:tr w:rsidR="00B65320" w:rsidRPr="00700640" w14:paraId="7DE5C785" w14:textId="77777777" w:rsidTr="00B65320">
              <w:tc>
                <w:tcPr>
                  <w:tcW w:w="1082" w:type="dxa"/>
                  <w:tcBorders>
                    <w:top w:val="outset" w:sz="6" w:space="0" w:color="auto"/>
                    <w:left w:val="outset" w:sz="6" w:space="0" w:color="auto"/>
                    <w:bottom w:val="outset" w:sz="6" w:space="0" w:color="auto"/>
                    <w:right w:val="outset" w:sz="6" w:space="0" w:color="auto"/>
                  </w:tcBorders>
                  <w:shd w:val="clear" w:color="auto" w:fill="D9D9D9"/>
                  <w:tcMar>
                    <w:top w:w="0" w:type="dxa"/>
                    <w:left w:w="0" w:type="dxa"/>
                    <w:bottom w:w="0" w:type="dxa"/>
                    <w:right w:w="0" w:type="dxa"/>
                  </w:tcMar>
                  <w:vAlign w:val="center"/>
                  <w:hideMark/>
                </w:tcPr>
                <w:p w14:paraId="2BB332AA"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b/>
                      <w:bCs/>
                    </w:rPr>
                    <w:t>親密型</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4AB74AF"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低</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0A817A6"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低</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B9FE604"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高</w:t>
                  </w:r>
                </w:p>
              </w:tc>
              <w:tc>
                <w:tcPr>
                  <w:tcW w:w="11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047EF75"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中</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BA4AB3"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低</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FD07DC7"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高</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C7649CE"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高</w:t>
                  </w:r>
                </w:p>
              </w:tc>
              <w:tc>
                <w:tcPr>
                  <w:tcW w:w="11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0FA5041"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中</w:t>
                  </w:r>
                </w:p>
              </w:tc>
            </w:tr>
            <w:tr w:rsidR="00B65320" w:rsidRPr="00700640" w14:paraId="5C501C4D" w14:textId="77777777" w:rsidTr="00B65320">
              <w:tc>
                <w:tcPr>
                  <w:tcW w:w="1082" w:type="dxa"/>
                  <w:tcBorders>
                    <w:top w:val="outset" w:sz="6" w:space="0" w:color="auto"/>
                    <w:left w:val="outset" w:sz="6" w:space="0" w:color="auto"/>
                    <w:bottom w:val="outset" w:sz="6" w:space="0" w:color="auto"/>
                    <w:right w:val="outset" w:sz="6" w:space="0" w:color="auto"/>
                  </w:tcBorders>
                  <w:shd w:val="clear" w:color="auto" w:fill="D9D9D9"/>
                  <w:tcMar>
                    <w:top w:w="0" w:type="dxa"/>
                    <w:left w:w="0" w:type="dxa"/>
                    <w:bottom w:w="0" w:type="dxa"/>
                    <w:right w:w="0" w:type="dxa"/>
                  </w:tcMar>
                  <w:vAlign w:val="center"/>
                  <w:hideMark/>
                </w:tcPr>
                <w:p w14:paraId="73242775"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b/>
                      <w:bCs/>
                    </w:rPr>
                    <w:t>管教型</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D0AB44E"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高</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EB3F778"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低</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92975FC"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高</w:t>
                  </w:r>
                </w:p>
              </w:tc>
              <w:tc>
                <w:tcPr>
                  <w:tcW w:w="11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6A011A6"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中</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5D1E39F"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低</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0162E30"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高</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DF6E911"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低</w:t>
                  </w:r>
                </w:p>
              </w:tc>
              <w:tc>
                <w:tcPr>
                  <w:tcW w:w="11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457EDF2"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低</w:t>
                  </w:r>
                </w:p>
              </w:tc>
            </w:tr>
            <w:tr w:rsidR="00B65320" w:rsidRPr="00700640" w14:paraId="60BA9502" w14:textId="77777777" w:rsidTr="00B65320">
              <w:tc>
                <w:tcPr>
                  <w:tcW w:w="1082" w:type="dxa"/>
                  <w:tcBorders>
                    <w:top w:val="outset" w:sz="6" w:space="0" w:color="auto"/>
                    <w:left w:val="outset" w:sz="6" w:space="0" w:color="auto"/>
                    <w:bottom w:val="outset" w:sz="6" w:space="0" w:color="auto"/>
                    <w:right w:val="outset" w:sz="6" w:space="0" w:color="auto"/>
                  </w:tcBorders>
                  <w:shd w:val="clear" w:color="auto" w:fill="D9D9D9"/>
                  <w:tcMar>
                    <w:top w:w="0" w:type="dxa"/>
                    <w:left w:w="0" w:type="dxa"/>
                    <w:bottom w:w="0" w:type="dxa"/>
                    <w:right w:w="0" w:type="dxa"/>
                  </w:tcMar>
                  <w:vAlign w:val="center"/>
                  <w:hideMark/>
                </w:tcPr>
                <w:p w14:paraId="085AA971"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b/>
                      <w:bCs/>
                    </w:rPr>
                    <w:t>封閉型</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9230402"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高</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F5D7DCA"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高</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0AFB002"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低</w:t>
                  </w:r>
                </w:p>
              </w:tc>
              <w:tc>
                <w:tcPr>
                  <w:tcW w:w="11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F001FDC"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中</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2D2FA62"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高</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2DC7C09"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高</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F8F3777"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中</w:t>
                  </w:r>
                </w:p>
              </w:tc>
              <w:tc>
                <w:tcPr>
                  <w:tcW w:w="11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44FB408"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低</w:t>
                  </w:r>
                </w:p>
              </w:tc>
            </w:tr>
          </w:tbl>
          <w:p w14:paraId="094AB3C2" w14:textId="77777777" w:rsidR="0079402C" w:rsidRPr="00700640" w:rsidRDefault="0079402C" w:rsidP="0079402C">
            <w:pPr>
              <w:spacing w:line="400" w:lineRule="exact"/>
              <w:rPr>
                <w:rFonts w:ascii="標楷體" w:eastAsia="標楷體" w:hAnsi="標楷體" w:cstheme="majorHAnsi"/>
              </w:rPr>
            </w:pPr>
          </w:p>
        </w:tc>
      </w:tr>
      <w:tr w:rsidR="0079402C" w:rsidRPr="00700640" w14:paraId="0EEBAC5C" w14:textId="77777777" w:rsidTr="0057274E">
        <w:tc>
          <w:tcPr>
            <w:tcW w:w="455" w:type="dxa"/>
            <w:vAlign w:val="center"/>
          </w:tcPr>
          <w:p w14:paraId="290550DB" w14:textId="4CDAEE33" w:rsidR="0079402C" w:rsidRPr="00700640" w:rsidRDefault="00153C27" w:rsidP="00153C27">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3" w:type="dxa"/>
          </w:tcPr>
          <w:p w14:paraId="32DC0C92" w14:textId="77777777" w:rsidR="00153C27" w:rsidRPr="00700640" w:rsidRDefault="00153C27" w:rsidP="00153C27">
            <w:pPr>
              <w:spacing w:line="400" w:lineRule="exact"/>
              <w:rPr>
                <w:rFonts w:ascii="標楷體" w:eastAsia="標楷體" w:hAnsi="標楷體" w:cstheme="majorHAnsi"/>
              </w:rPr>
            </w:pPr>
            <w:r w:rsidRPr="00700640">
              <w:rPr>
                <w:rFonts w:ascii="標楷體" w:eastAsia="標楷體" w:hAnsi="標楷體" w:cstheme="majorHAnsi" w:hint="eastAsia"/>
              </w:rPr>
              <w:t xml:space="preserve">教育行政理論中，強調領導者必須依其所處的情境，採取適合的領導模式，這樣才能使工作發揮最大的效果，達成組織的目標。持此種看法的學者是誰？ </w:t>
            </w:r>
          </w:p>
          <w:p w14:paraId="3EDB0618" w14:textId="77777777" w:rsidR="00153C27" w:rsidRPr="00700640" w:rsidRDefault="00153C27" w:rsidP="00153C27">
            <w:pPr>
              <w:spacing w:line="400" w:lineRule="exact"/>
              <w:rPr>
                <w:rFonts w:ascii="標楷體" w:eastAsia="標楷體" w:hAnsi="標楷體" w:cstheme="majorHAnsi"/>
              </w:rPr>
            </w:pPr>
            <w:r w:rsidRPr="00700640">
              <w:rPr>
                <w:rFonts w:ascii="標楷體" w:eastAsia="標楷體" w:hAnsi="標楷體" w:cstheme="majorHAnsi" w:hint="eastAsia"/>
              </w:rPr>
              <w:t xml:space="preserve">(A)巴納德(C. Barnard) </w:t>
            </w:r>
          </w:p>
          <w:p w14:paraId="7385A460" w14:textId="77777777" w:rsidR="00153C27" w:rsidRPr="00700640" w:rsidRDefault="00153C27" w:rsidP="00153C27">
            <w:pPr>
              <w:spacing w:line="400" w:lineRule="exact"/>
              <w:rPr>
                <w:rFonts w:ascii="標楷體" w:eastAsia="標楷體" w:hAnsi="標楷體" w:cstheme="majorHAnsi"/>
              </w:rPr>
            </w:pPr>
            <w:r w:rsidRPr="00700640">
              <w:rPr>
                <w:rFonts w:ascii="標楷體" w:eastAsia="標楷體" w:hAnsi="標楷體" w:cstheme="majorHAnsi" w:hint="eastAsia"/>
              </w:rPr>
              <w:t xml:space="preserve">(B)梅堯(G. E. Mayo) </w:t>
            </w:r>
          </w:p>
          <w:p w14:paraId="68FFF906" w14:textId="77777777" w:rsidR="00153C27" w:rsidRPr="00700640" w:rsidRDefault="00153C27" w:rsidP="00153C27">
            <w:pPr>
              <w:spacing w:line="400" w:lineRule="exact"/>
              <w:rPr>
                <w:rFonts w:ascii="標楷體" w:eastAsia="標楷體" w:hAnsi="標楷體" w:cstheme="majorHAnsi"/>
              </w:rPr>
            </w:pPr>
            <w:r w:rsidRPr="00700640">
              <w:rPr>
                <w:rFonts w:ascii="標楷體" w:eastAsia="標楷體" w:hAnsi="標楷體" w:cstheme="majorHAnsi" w:hint="eastAsia"/>
              </w:rPr>
              <w:t xml:space="preserve">(C)賀玆柏格(F. Herzberg) </w:t>
            </w:r>
          </w:p>
          <w:p w14:paraId="4BFB9E10" w14:textId="7B78301E" w:rsidR="0079402C" w:rsidRPr="00700640" w:rsidRDefault="00153C27" w:rsidP="00153C27">
            <w:pPr>
              <w:spacing w:line="400" w:lineRule="exact"/>
              <w:rPr>
                <w:rFonts w:ascii="標楷體" w:eastAsia="標楷體" w:hAnsi="標楷體" w:cstheme="majorHAnsi"/>
              </w:rPr>
            </w:pPr>
            <w:r w:rsidRPr="00700640">
              <w:rPr>
                <w:rFonts w:ascii="標楷體" w:eastAsia="標楷體" w:hAnsi="標楷體" w:cstheme="majorHAnsi" w:hint="eastAsia"/>
              </w:rPr>
              <w:t>(D)費德勒(F. E. Fiedler)</w:t>
            </w:r>
          </w:p>
        </w:tc>
      </w:tr>
      <w:tr w:rsidR="0079402C" w:rsidRPr="00700640" w14:paraId="619E47BE" w14:textId="77777777" w:rsidTr="0057274E">
        <w:tc>
          <w:tcPr>
            <w:tcW w:w="455" w:type="dxa"/>
          </w:tcPr>
          <w:p w14:paraId="02400DCF" w14:textId="77777777" w:rsidR="0079402C" w:rsidRPr="00700640" w:rsidRDefault="0079402C" w:rsidP="0079402C">
            <w:pPr>
              <w:spacing w:line="400" w:lineRule="exact"/>
              <w:rPr>
                <w:rFonts w:ascii="標楷體" w:eastAsia="標楷體" w:hAnsi="標楷體" w:cstheme="majorHAnsi"/>
                <w:b/>
              </w:rPr>
            </w:pPr>
            <w:r w:rsidRPr="00700640">
              <w:rPr>
                <w:rFonts w:ascii="標楷體" w:eastAsia="標楷體" w:hAnsi="標楷體" w:cstheme="majorHAnsi"/>
                <w:b/>
              </w:rPr>
              <w:t>解</w:t>
            </w:r>
          </w:p>
          <w:p w14:paraId="6E5E5D24" w14:textId="77777777" w:rsidR="0079402C" w:rsidRPr="00700640" w:rsidRDefault="0079402C" w:rsidP="0079402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0909698F" w14:textId="7F0B4033" w:rsidR="00153C27" w:rsidRPr="00700640" w:rsidRDefault="00153C27" w:rsidP="00153C27">
            <w:pPr>
              <w:spacing w:line="400" w:lineRule="exact"/>
              <w:rPr>
                <w:rFonts w:ascii="標楷體" w:eastAsia="標楷體" w:hAnsi="標楷體" w:cstheme="majorHAnsi"/>
              </w:rPr>
            </w:pPr>
            <w:r w:rsidRPr="00700640">
              <w:rPr>
                <w:rFonts w:ascii="標楷體" w:eastAsia="標楷體" w:hAnsi="標楷體" w:cstheme="majorHAnsi" w:hint="eastAsia"/>
              </w:rPr>
              <w:t>賀玆柏格  激勵保健理論 ／ 巴納德  動態平衡理論</w:t>
            </w:r>
          </w:p>
          <w:p w14:paraId="35282EF5" w14:textId="782D1564" w:rsidR="0079402C" w:rsidRPr="00700640" w:rsidRDefault="00153C27" w:rsidP="00153C27">
            <w:pPr>
              <w:spacing w:line="400" w:lineRule="exact"/>
              <w:rPr>
                <w:rFonts w:ascii="標楷體" w:eastAsia="標楷體" w:hAnsi="標楷體" w:cstheme="majorHAnsi"/>
              </w:rPr>
            </w:pPr>
            <w:r w:rsidRPr="00700640">
              <w:rPr>
                <w:rFonts w:ascii="標楷體" w:eastAsia="標楷體" w:hAnsi="標楷體" w:cstheme="majorHAnsi" w:hint="eastAsia"/>
              </w:rPr>
              <w:t>Mayo   霍桑效應       ／ 費德勒  權變領導</w:t>
            </w:r>
          </w:p>
        </w:tc>
      </w:tr>
      <w:tr w:rsidR="0079402C" w:rsidRPr="00700640" w14:paraId="11392041" w14:textId="77777777" w:rsidTr="0057274E">
        <w:tc>
          <w:tcPr>
            <w:tcW w:w="455" w:type="dxa"/>
            <w:vAlign w:val="center"/>
          </w:tcPr>
          <w:p w14:paraId="10331C98" w14:textId="0605705B" w:rsidR="0079402C" w:rsidRPr="00700640" w:rsidRDefault="009A4071" w:rsidP="009A4071">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3" w:type="dxa"/>
          </w:tcPr>
          <w:p w14:paraId="13DC9B29" w14:textId="53D74F2E" w:rsidR="0079402C" w:rsidRPr="00700640" w:rsidRDefault="009A4071" w:rsidP="009A4071">
            <w:pPr>
              <w:spacing w:line="400" w:lineRule="exact"/>
              <w:rPr>
                <w:rFonts w:ascii="標楷體" w:eastAsia="標楷體" w:hAnsi="標楷體" w:cstheme="majorHAnsi"/>
              </w:rPr>
            </w:pPr>
            <w:r w:rsidRPr="00700640">
              <w:rPr>
                <w:rFonts w:ascii="標楷體" w:eastAsia="標楷體" w:hAnsi="標楷體" w:cstheme="majorHAnsi" w:hint="eastAsia"/>
              </w:rPr>
              <w:t>McGregor (1960) 從人性的觀點來探討行政，提出以協助代替指揮、以鼓舞代替控制、以參與代替獨裁、以自律代替他律等主張，這即是有名的什麼理論？</w:t>
            </w:r>
            <w:r w:rsidRPr="00700640">
              <w:rPr>
                <w:rFonts w:ascii="標楷體" w:eastAsia="標楷體" w:hAnsi="標楷體" w:cstheme="majorHAnsi" w:hint="eastAsia"/>
              </w:rPr>
              <w:br/>
              <w:t>(A) W 理論 </w:t>
            </w:r>
            <w:r w:rsidRPr="00700640">
              <w:rPr>
                <w:rFonts w:ascii="標楷體" w:eastAsia="標楷體" w:hAnsi="標楷體" w:cstheme="majorHAnsi" w:hint="eastAsia"/>
              </w:rPr>
              <w:br/>
              <w:t>(B) X 理論 </w:t>
            </w:r>
            <w:r w:rsidRPr="00700640">
              <w:rPr>
                <w:rFonts w:ascii="標楷體" w:eastAsia="標楷體" w:hAnsi="標楷體" w:cstheme="majorHAnsi" w:hint="eastAsia"/>
              </w:rPr>
              <w:br/>
              <w:t>(C) Y 理論 </w:t>
            </w:r>
            <w:r w:rsidRPr="00700640">
              <w:rPr>
                <w:rFonts w:ascii="標楷體" w:eastAsia="標楷體" w:hAnsi="標楷體" w:cstheme="majorHAnsi" w:hint="eastAsia"/>
              </w:rPr>
              <w:br/>
              <w:t>(D) Z 理論 </w:t>
            </w:r>
          </w:p>
        </w:tc>
      </w:tr>
      <w:tr w:rsidR="0079402C" w:rsidRPr="00700640" w14:paraId="3C84C034" w14:textId="77777777" w:rsidTr="0057274E">
        <w:tc>
          <w:tcPr>
            <w:tcW w:w="455" w:type="dxa"/>
          </w:tcPr>
          <w:p w14:paraId="57972578" w14:textId="77777777" w:rsidR="0079402C" w:rsidRPr="00700640" w:rsidRDefault="0079402C" w:rsidP="0079402C">
            <w:pPr>
              <w:spacing w:line="400" w:lineRule="exact"/>
              <w:rPr>
                <w:rFonts w:ascii="標楷體" w:eastAsia="標楷體" w:hAnsi="標楷體" w:cstheme="majorHAnsi"/>
                <w:b/>
              </w:rPr>
            </w:pPr>
            <w:r w:rsidRPr="00700640">
              <w:rPr>
                <w:rFonts w:ascii="標楷體" w:eastAsia="標楷體" w:hAnsi="標楷體" w:cstheme="majorHAnsi"/>
                <w:b/>
              </w:rPr>
              <w:t>解</w:t>
            </w:r>
          </w:p>
          <w:p w14:paraId="5C854DD9" w14:textId="77777777" w:rsidR="0079402C" w:rsidRPr="00700640" w:rsidRDefault="0079402C" w:rsidP="0079402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01087532" w14:textId="36431707" w:rsidR="0079402C" w:rsidRPr="00700640" w:rsidRDefault="009A4071" w:rsidP="009A4071">
            <w:pPr>
              <w:spacing w:line="400" w:lineRule="exact"/>
              <w:rPr>
                <w:rFonts w:ascii="標楷體" w:eastAsia="標楷體" w:hAnsi="標楷體" w:cstheme="majorHAnsi"/>
              </w:rPr>
            </w:pPr>
            <w:r w:rsidRPr="00700640">
              <w:rPr>
                <w:rFonts w:ascii="標楷體" w:eastAsia="標楷體" w:hAnsi="標楷體" w:cstheme="majorHAnsi" w:hint="eastAsia"/>
              </w:rPr>
              <w:t>X 理論：性惡論，員工需要監督　Y 理論：性善論，員工會自動做好工作</w:t>
            </w:r>
            <w:r w:rsidRPr="00700640">
              <w:rPr>
                <w:rFonts w:ascii="標楷體" w:eastAsia="標楷體" w:hAnsi="標楷體" w:cstheme="majorHAnsi" w:hint="eastAsia"/>
              </w:rPr>
              <w:br/>
            </w:r>
            <w:r w:rsidRPr="00700640">
              <w:rPr>
                <w:rFonts w:ascii="標楷體" w:eastAsia="標楷體" w:hAnsi="標楷體" w:cstheme="majorHAnsi" w:hint="eastAsia"/>
                <w:bCs/>
              </w:rPr>
              <w:t>Z理論：一九六八年馬斯洛建構一個全新的Z理論來打破舊的管理理論，他相信人性化的工作環境是時勢所趨：Z理論假設人們一旦達到經濟需求的基本安全感，就會努力提升生活的價值，尋求一個可以發揮創造力及生產力的工作場所。</w:t>
            </w:r>
          </w:p>
        </w:tc>
      </w:tr>
      <w:tr w:rsidR="0079402C" w:rsidRPr="00700640" w14:paraId="742D59B7" w14:textId="77777777" w:rsidTr="0057274E">
        <w:tc>
          <w:tcPr>
            <w:tcW w:w="455" w:type="dxa"/>
            <w:vAlign w:val="center"/>
          </w:tcPr>
          <w:p w14:paraId="4BCE57D8" w14:textId="63253F15" w:rsidR="0079402C" w:rsidRPr="00700640" w:rsidRDefault="002F2CBE" w:rsidP="002F2CBE">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3" w:type="dxa"/>
          </w:tcPr>
          <w:p w14:paraId="460CCD50" w14:textId="391E86C6" w:rsidR="0079402C" w:rsidRPr="00700640" w:rsidRDefault="002F2CBE" w:rsidP="002F2CBE">
            <w:pPr>
              <w:widowControl/>
              <w:rPr>
                <w:rFonts w:ascii="標楷體" w:eastAsia="標楷體" w:hAnsi="標楷體" w:cstheme="majorHAnsi"/>
              </w:rPr>
            </w:pPr>
            <w:r w:rsidRPr="00700640">
              <w:rPr>
                <w:rFonts w:ascii="標楷體" w:eastAsia="標楷體" w:hAnsi="標楷體" w:cstheme="majorHAnsi" w:hint="eastAsia"/>
                <w:bCs/>
              </w:rPr>
              <w:t>英國課程學者史克北(M. Skilbeck)曾經強調「由學生所屬的教育機構對學生的學習方案所作的計畫、設計、實施與評鑑」，這是一般所稱的何種課程發展？ </w:t>
            </w:r>
            <w:r w:rsidRPr="00700640">
              <w:rPr>
                <w:rFonts w:ascii="標楷體" w:eastAsia="標楷體" w:hAnsi="標楷體" w:cstheme="majorHAnsi" w:hint="eastAsia"/>
                <w:bCs/>
              </w:rPr>
              <w:br/>
              <w:t>(A)學校本位的課程發展 </w:t>
            </w:r>
            <w:r w:rsidRPr="00700640">
              <w:rPr>
                <w:rFonts w:ascii="標楷體" w:eastAsia="標楷體" w:hAnsi="標楷體" w:cstheme="majorHAnsi" w:hint="eastAsia"/>
                <w:bCs/>
              </w:rPr>
              <w:br/>
              <w:t>(B)機構學生互動式的課程發展 </w:t>
            </w:r>
            <w:r w:rsidRPr="00700640">
              <w:rPr>
                <w:rFonts w:ascii="標楷體" w:eastAsia="標楷體" w:hAnsi="標楷體" w:cstheme="majorHAnsi" w:hint="eastAsia"/>
                <w:bCs/>
              </w:rPr>
              <w:br/>
            </w:r>
            <w:r w:rsidRPr="00700640">
              <w:rPr>
                <w:rFonts w:ascii="標楷體" w:eastAsia="標楷體" w:hAnsi="標楷體" w:cstheme="majorHAnsi" w:hint="eastAsia"/>
                <w:bCs/>
              </w:rPr>
              <w:lastRenderedPageBreak/>
              <w:t>(C)以學生為核心的課程發展 </w:t>
            </w:r>
            <w:r w:rsidRPr="00700640">
              <w:rPr>
                <w:rFonts w:ascii="標楷體" w:eastAsia="標楷體" w:hAnsi="標楷體" w:cstheme="majorHAnsi" w:hint="eastAsia"/>
                <w:bCs/>
              </w:rPr>
              <w:br/>
              <w:t>(D)行動研究本位的課程發展 </w:t>
            </w:r>
          </w:p>
        </w:tc>
      </w:tr>
      <w:tr w:rsidR="0079402C" w:rsidRPr="00700640" w14:paraId="1F6D1A85" w14:textId="77777777" w:rsidTr="0057274E">
        <w:tc>
          <w:tcPr>
            <w:tcW w:w="455" w:type="dxa"/>
          </w:tcPr>
          <w:p w14:paraId="0AD7B1A7" w14:textId="77777777" w:rsidR="0079402C" w:rsidRPr="00700640" w:rsidRDefault="0079402C" w:rsidP="0079402C">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0FC70400" w14:textId="77777777" w:rsidR="0079402C" w:rsidRPr="00700640" w:rsidRDefault="0079402C" w:rsidP="0079402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60F12D8B" w14:textId="680F282A" w:rsidR="0079402C" w:rsidRPr="00700640" w:rsidRDefault="002F2CBE" w:rsidP="002F2CBE">
            <w:pPr>
              <w:spacing w:line="400" w:lineRule="exact"/>
              <w:rPr>
                <w:rFonts w:ascii="標楷體" w:eastAsia="標楷體" w:hAnsi="標楷體" w:cstheme="majorHAnsi"/>
              </w:rPr>
            </w:pPr>
            <w:r w:rsidRPr="00700640">
              <w:rPr>
                <w:rFonts w:ascii="標楷體" w:eastAsia="標楷體" w:hAnsi="標楷體" w:cstheme="majorHAnsi" w:hint="eastAsia"/>
                <w:b/>
                <w:color w:val="FF0000"/>
              </w:rPr>
              <w:t>史克北</w:t>
            </w:r>
            <w:r w:rsidRPr="00700640">
              <w:rPr>
                <w:rFonts w:ascii="標楷體" w:eastAsia="標楷體" w:hAnsi="標楷體" w:cstheme="majorHAnsi" w:hint="eastAsia"/>
              </w:rPr>
              <w:t xml:space="preserve"> </w:t>
            </w:r>
            <w:r w:rsidRPr="00700640">
              <w:rPr>
                <w:rFonts w:ascii="標楷體" w:eastAsia="標楷體" w:hAnsi="標楷體" w:cstheme="majorHAnsi" w:hint="eastAsia"/>
                <w:b/>
                <w:color w:val="00B050"/>
              </w:rPr>
              <w:t>學校本位課程</w:t>
            </w:r>
            <w:r w:rsidRPr="00700640">
              <w:rPr>
                <w:rFonts w:ascii="標楷體" w:eastAsia="標楷體" w:hAnsi="標楷體" w:cstheme="majorHAnsi" w:hint="eastAsia"/>
              </w:rPr>
              <w:t xml:space="preserve"> 分析情境、擬定目標、設計教學方案、詮釋與實施方案、評量與評鑑</w:t>
            </w:r>
          </w:p>
        </w:tc>
      </w:tr>
      <w:tr w:rsidR="0079402C" w:rsidRPr="00700640" w14:paraId="013BC431" w14:textId="77777777" w:rsidTr="0057274E">
        <w:tc>
          <w:tcPr>
            <w:tcW w:w="455" w:type="dxa"/>
            <w:vAlign w:val="center"/>
          </w:tcPr>
          <w:p w14:paraId="379F1ECF" w14:textId="0461E8B3" w:rsidR="0079402C" w:rsidRPr="00700640" w:rsidRDefault="00FD701C" w:rsidP="00FD701C">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3" w:type="dxa"/>
          </w:tcPr>
          <w:p w14:paraId="2FBE3343"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強調領導者培養高尚人格、落實正義倫理的是何種領導理論？</w:t>
            </w:r>
          </w:p>
          <w:p w14:paraId="2EC16363"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(A)道德領導　</w:t>
            </w:r>
          </w:p>
          <w:p w14:paraId="4C0EA2D5"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(B)服務領導　</w:t>
            </w:r>
          </w:p>
          <w:p w14:paraId="6889A55C"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(C)轉型領導　</w:t>
            </w:r>
          </w:p>
          <w:p w14:paraId="6E6DB168" w14:textId="775EA160" w:rsidR="0079402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(D)願景領導 </w:t>
            </w:r>
          </w:p>
        </w:tc>
      </w:tr>
      <w:tr w:rsidR="0079402C" w:rsidRPr="00700640" w14:paraId="158CE9DD" w14:textId="77777777" w:rsidTr="0057274E">
        <w:tc>
          <w:tcPr>
            <w:tcW w:w="455" w:type="dxa"/>
          </w:tcPr>
          <w:p w14:paraId="6CE2445F" w14:textId="77777777" w:rsidR="0079402C" w:rsidRPr="00700640" w:rsidRDefault="0079402C" w:rsidP="0079402C">
            <w:pPr>
              <w:spacing w:line="400" w:lineRule="exact"/>
              <w:rPr>
                <w:rFonts w:ascii="標楷體" w:eastAsia="標楷體" w:hAnsi="標楷體" w:cstheme="majorHAnsi"/>
                <w:b/>
              </w:rPr>
            </w:pPr>
            <w:r w:rsidRPr="00700640">
              <w:rPr>
                <w:rFonts w:ascii="標楷體" w:eastAsia="標楷體" w:hAnsi="標楷體" w:cstheme="majorHAnsi"/>
                <w:b/>
              </w:rPr>
              <w:t>解</w:t>
            </w:r>
          </w:p>
          <w:p w14:paraId="3F65CFAC" w14:textId="77777777" w:rsidR="0079402C" w:rsidRPr="00700640" w:rsidRDefault="0079402C" w:rsidP="0079402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3FDCD2B9" w14:textId="77777777" w:rsidR="0079402C" w:rsidRPr="00700640" w:rsidRDefault="0079402C" w:rsidP="0079402C">
            <w:pPr>
              <w:spacing w:line="400" w:lineRule="exact"/>
              <w:rPr>
                <w:rFonts w:ascii="標楷體" w:eastAsia="標楷體" w:hAnsi="標楷體" w:cstheme="majorHAnsi"/>
              </w:rPr>
            </w:pPr>
          </w:p>
        </w:tc>
      </w:tr>
      <w:tr w:rsidR="0079402C" w:rsidRPr="00700640" w14:paraId="437C7F82" w14:textId="77777777" w:rsidTr="0057274E">
        <w:tc>
          <w:tcPr>
            <w:tcW w:w="455" w:type="dxa"/>
            <w:vAlign w:val="center"/>
          </w:tcPr>
          <w:p w14:paraId="59F470EA" w14:textId="47219EA3" w:rsidR="0079402C" w:rsidRPr="00700640" w:rsidRDefault="00FD701C" w:rsidP="00FD701C">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3" w:type="dxa"/>
          </w:tcPr>
          <w:p w14:paraId="40898608"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主任認為職員一無所知，要求依指示行事，這是溝通障礙中的什麼現象？</w:t>
            </w:r>
          </w:p>
          <w:p w14:paraId="76E7B20D"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(A)嚷叫理論　</w:t>
            </w:r>
          </w:p>
          <w:p w14:paraId="31A69210"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(B)硬塞理論　</w:t>
            </w:r>
          </w:p>
          <w:p w14:paraId="5E3E34AC"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(C)先聲奪人　</w:t>
            </w:r>
          </w:p>
          <w:p w14:paraId="119CB29A" w14:textId="34D0BE4F" w:rsidR="0079402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(D)月暈效應 </w:t>
            </w:r>
          </w:p>
        </w:tc>
      </w:tr>
      <w:tr w:rsidR="0079402C" w:rsidRPr="00700640" w14:paraId="2C2D853E" w14:textId="77777777" w:rsidTr="0057274E">
        <w:tc>
          <w:tcPr>
            <w:tcW w:w="455" w:type="dxa"/>
          </w:tcPr>
          <w:p w14:paraId="1A347598" w14:textId="77777777" w:rsidR="0079402C" w:rsidRPr="00700640" w:rsidRDefault="0079402C" w:rsidP="0079402C">
            <w:pPr>
              <w:spacing w:line="400" w:lineRule="exact"/>
              <w:rPr>
                <w:rFonts w:ascii="標楷體" w:eastAsia="標楷體" w:hAnsi="標楷體" w:cstheme="majorHAnsi"/>
                <w:b/>
              </w:rPr>
            </w:pPr>
            <w:r w:rsidRPr="00700640">
              <w:rPr>
                <w:rFonts w:ascii="標楷體" w:eastAsia="標楷體" w:hAnsi="標楷體" w:cstheme="majorHAnsi"/>
                <w:b/>
              </w:rPr>
              <w:t>解</w:t>
            </w:r>
          </w:p>
          <w:p w14:paraId="69901A1D" w14:textId="77777777" w:rsidR="0079402C" w:rsidRPr="00700640" w:rsidRDefault="0079402C" w:rsidP="0079402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2E7F2207"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（1）硬塞理論</w:t>
            </w:r>
          </w:p>
          <w:p w14:paraId="38F03B87" w14:textId="58A0DDB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主管不瞭解溝通的重要性，認為只要由上面直接下命令，部屬照章行事即可。</w:t>
            </w:r>
          </w:p>
          <w:p w14:paraId="73287C03"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（2）嚷叫理論</w:t>
            </w:r>
          </w:p>
          <w:p w14:paraId="3EBE84E0" w14:textId="75D3C7B2"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主管多存有自以為是的心理，認為他的看法及作法一定比部屬強。</w:t>
            </w:r>
          </w:p>
          <w:p w14:paraId="2DFC59AC"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（3）愚民政策</w:t>
            </w:r>
          </w:p>
          <w:p w14:paraId="7FF54E25" w14:textId="06C2AF82"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主管常存有「民可使由之，不可使知之」的觀念，認為部屬只要聽命行事不必多問。</w:t>
            </w:r>
          </w:p>
          <w:p w14:paraId="00C3E0AD"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（4）鴕鳥主義</w:t>
            </w:r>
          </w:p>
          <w:p w14:paraId="06C4E798" w14:textId="6CDA1E20"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部屬常存有自卑自保的心理，在「多說多錯，不說不錯」觀念下，不願表達意見。</w:t>
            </w:r>
          </w:p>
          <w:p w14:paraId="4AF55882"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（5）表功主義</w:t>
            </w:r>
          </w:p>
          <w:p w14:paraId="65FB02DF" w14:textId="3737A5A3"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部屬對上司常常只報喜不報憂、扭曲事實、蒙蔽真相。</w:t>
            </w:r>
          </w:p>
          <w:p w14:paraId="69AA2463"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（6）地位差距</w:t>
            </w:r>
          </w:p>
          <w:p w14:paraId="5846B8D4" w14:textId="1B5C18FF" w:rsidR="0079402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主管和部屬可能因需要不一致、觀念不相同、利害不一、地位有別等，而造成隔閡。難以坦承溝通。</w:t>
            </w:r>
          </w:p>
        </w:tc>
      </w:tr>
      <w:tr w:rsidR="0079402C" w:rsidRPr="00700640" w14:paraId="6BA8CCCE" w14:textId="77777777" w:rsidTr="0057274E">
        <w:tc>
          <w:tcPr>
            <w:tcW w:w="455" w:type="dxa"/>
            <w:vAlign w:val="center"/>
          </w:tcPr>
          <w:p w14:paraId="695D6866" w14:textId="1FE63825" w:rsidR="0079402C" w:rsidRPr="00700640" w:rsidRDefault="00FD701C" w:rsidP="00FD701C">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3" w:type="dxa"/>
          </w:tcPr>
          <w:p w14:paraId="07A3AAD4"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決策時放棄遷就慣例和現實，歸零重新思考而做決定，稱為：</w:t>
            </w:r>
          </w:p>
          <w:p w14:paraId="2CDD2F41"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(A)零基決定　</w:t>
            </w:r>
          </w:p>
          <w:p w14:paraId="3C6A98D8"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(B)參與決定　</w:t>
            </w:r>
          </w:p>
          <w:p w14:paraId="60767434"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(C)有限理性決定　</w:t>
            </w:r>
          </w:p>
          <w:p w14:paraId="3F7AF8D5" w14:textId="3EF38947" w:rsidR="0079402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(D)非程式化決定</w:t>
            </w:r>
          </w:p>
        </w:tc>
      </w:tr>
      <w:tr w:rsidR="0079402C" w:rsidRPr="00700640" w14:paraId="3BE09D7F" w14:textId="77777777" w:rsidTr="0057274E">
        <w:tc>
          <w:tcPr>
            <w:tcW w:w="455" w:type="dxa"/>
          </w:tcPr>
          <w:p w14:paraId="45C5FB57" w14:textId="77777777" w:rsidR="0079402C" w:rsidRPr="00700640" w:rsidRDefault="0079402C" w:rsidP="0079402C">
            <w:pPr>
              <w:spacing w:line="400" w:lineRule="exact"/>
              <w:rPr>
                <w:rFonts w:ascii="標楷體" w:eastAsia="標楷體" w:hAnsi="標楷體" w:cstheme="majorHAnsi"/>
                <w:b/>
              </w:rPr>
            </w:pPr>
            <w:r w:rsidRPr="00700640">
              <w:rPr>
                <w:rFonts w:ascii="標楷體" w:eastAsia="標楷體" w:hAnsi="標楷體" w:cstheme="majorHAnsi"/>
                <w:b/>
              </w:rPr>
              <w:t>解</w:t>
            </w:r>
          </w:p>
          <w:p w14:paraId="5747FFDC" w14:textId="77777777" w:rsidR="0079402C" w:rsidRPr="00700640" w:rsidRDefault="0079402C" w:rsidP="0079402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002F912A" w14:textId="6B9E6A25" w:rsidR="0079402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零基決定--放棄遷就慣例和現實，歸零重新思考</w:t>
            </w:r>
          </w:p>
        </w:tc>
      </w:tr>
      <w:tr w:rsidR="0079402C" w:rsidRPr="00700640" w14:paraId="7333D6EA" w14:textId="77777777" w:rsidTr="0057274E">
        <w:tc>
          <w:tcPr>
            <w:tcW w:w="455" w:type="dxa"/>
            <w:vAlign w:val="center"/>
          </w:tcPr>
          <w:p w14:paraId="3306F58B" w14:textId="1A0AEED6" w:rsidR="0079402C" w:rsidRPr="00700640" w:rsidRDefault="00D923C8" w:rsidP="00D923C8">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3" w:type="dxa"/>
          </w:tcPr>
          <w:p w14:paraId="5E454A7A" w14:textId="77777777" w:rsidR="00D923C8" w:rsidRPr="00700640" w:rsidRDefault="00D923C8" w:rsidP="00D923C8">
            <w:pPr>
              <w:spacing w:line="400" w:lineRule="exact"/>
              <w:rPr>
                <w:rFonts w:ascii="標楷體" w:eastAsia="標楷體" w:hAnsi="標楷體" w:cstheme="majorHAnsi"/>
              </w:rPr>
            </w:pPr>
            <w:r w:rsidRPr="00700640">
              <w:rPr>
                <w:rFonts w:ascii="標楷體" w:eastAsia="標楷體" w:hAnsi="標楷體" w:cstheme="majorHAnsi" w:hint="eastAsia"/>
              </w:rPr>
              <w:t>韋伯(Weber)認為權威依其來源可分為三種類型，分別是精神感召權威、法理權威及何者？</w:t>
            </w:r>
          </w:p>
          <w:p w14:paraId="23470DE7" w14:textId="77777777" w:rsidR="00D923C8" w:rsidRPr="00700640" w:rsidRDefault="00D923C8" w:rsidP="00D923C8">
            <w:pPr>
              <w:spacing w:line="400" w:lineRule="exact"/>
              <w:rPr>
                <w:rFonts w:ascii="標楷體" w:eastAsia="標楷體" w:hAnsi="標楷體" w:cstheme="majorHAnsi"/>
              </w:rPr>
            </w:pPr>
            <w:r w:rsidRPr="00700640">
              <w:rPr>
                <w:rFonts w:ascii="標楷體" w:eastAsia="標楷體" w:hAnsi="標楷體" w:cstheme="majorHAnsi" w:hint="eastAsia"/>
              </w:rPr>
              <w:lastRenderedPageBreak/>
              <w:t>(A)團體權威</w:t>
            </w:r>
          </w:p>
          <w:p w14:paraId="77ED19C0" w14:textId="77777777" w:rsidR="00D923C8" w:rsidRPr="00700640" w:rsidRDefault="00D923C8" w:rsidP="00D923C8">
            <w:pPr>
              <w:spacing w:line="400" w:lineRule="exact"/>
              <w:rPr>
                <w:rFonts w:ascii="標楷體" w:eastAsia="標楷體" w:hAnsi="標楷體" w:cstheme="majorHAnsi"/>
              </w:rPr>
            </w:pPr>
            <w:r w:rsidRPr="00700640">
              <w:rPr>
                <w:rFonts w:ascii="標楷體" w:eastAsia="標楷體" w:hAnsi="標楷體" w:cstheme="majorHAnsi" w:hint="eastAsia"/>
              </w:rPr>
              <w:t>(B)專業權威</w:t>
            </w:r>
          </w:p>
          <w:p w14:paraId="5E01DBDA" w14:textId="77777777" w:rsidR="00D923C8" w:rsidRPr="00700640" w:rsidRDefault="00D923C8" w:rsidP="00D923C8">
            <w:pPr>
              <w:spacing w:line="400" w:lineRule="exact"/>
              <w:rPr>
                <w:rFonts w:ascii="標楷體" w:eastAsia="標楷體" w:hAnsi="標楷體" w:cstheme="majorHAnsi"/>
              </w:rPr>
            </w:pPr>
            <w:r w:rsidRPr="00700640">
              <w:rPr>
                <w:rFonts w:ascii="標楷體" w:eastAsia="標楷體" w:hAnsi="標楷體" w:cstheme="majorHAnsi" w:hint="eastAsia"/>
              </w:rPr>
              <w:t>(C)傳統權威</w:t>
            </w:r>
          </w:p>
          <w:p w14:paraId="2D06A6A5" w14:textId="7322D324" w:rsidR="0079402C" w:rsidRPr="00700640" w:rsidRDefault="00D923C8" w:rsidP="00D923C8">
            <w:pPr>
              <w:spacing w:line="400" w:lineRule="exact"/>
              <w:rPr>
                <w:rFonts w:ascii="標楷體" w:eastAsia="標楷體" w:hAnsi="標楷體" w:cstheme="majorHAnsi"/>
              </w:rPr>
            </w:pPr>
            <w:r w:rsidRPr="00700640">
              <w:rPr>
                <w:rFonts w:ascii="標楷體" w:eastAsia="標楷體" w:hAnsi="標楷體" w:cstheme="majorHAnsi" w:hint="eastAsia"/>
              </w:rPr>
              <w:t>(D)理論權威</w:t>
            </w:r>
          </w:p>
        </w:tc>
      </w:tr>
      <w:tr w:rsidR="0079402C" w:rsidRPr="00700640" w14:paraId="17B3885E" w14:textId="77777777" w:rsidTr="0057274E">
        <w:tc>
          <w:tcPr>
            <w:tcW w:w="455" w:type="dxa"/>
          </w:tcPr>
          <w:p w14:paraId="26C8BA15" w14:textId="77777777" w:rsidR="0079402C" w:rsidRPr="00700640" w:rsidRDefault="0079402C" w:rsidP="0079402C">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7D9780D5" w14:textId="77777777" w:rsidR="0079402C" w:rsidRPr="00700640" w:rsidRDefault="0079402C" w:rsidP="0079402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383656FA" w14:textId="55AD82BB" w:rsidR="0079402C" w:rsidRPr="00700640" w:rsidRDefault="00D923C8" w:rsidP="00D923C8">
            <w:pPr>
              <w:spacing w:line="400" w:lineRule="exact"/>
              <w:rPr>
                <w:rFonts w:ascii="標楷體" w:eastAsia="標楷體" w:hAnsi="標楷體" w:cstheme="majorHAnsi"/>
              </w:rPr>
            </w:pPr>
            <w:r w:rsidRPr="00700640">
              <w:rPr>
                <w:rFonts w:ascii="標楷體" w:eastAsia="標楷體" w:hAnsi="標楷體" w:cstheme="majorHAnsi" w:hint="eastAsia"/>
              </w:rPr>
              <w:t>韋伯穿(傳統權威)金 (精神感召)又戴假髮 (法理權威)</w:t>
            </w:r>
          </w:p>
        </w:tc>
      </w:tr>
      <w:tr w:rsidR="00FD701C" w:rsidRPr="00700640" w14:paraId="08D6F06F" w14:textId="77777777" w:rsidTr="0057274E">
        <w:tc>
          <w:tcPr>
            <w:tcW w:w="455" w:type="dxa"/>
            <w:vAlign w:val="center"/>
          </w:tcPr>
          <w:p w14:paraId="4361B7A1" w14:textId="496BA57D" w:rsidR="00FD701C" w:rsidRPr="00700640" w:rsidRDefault="003D0A9B" w:rsidP="003D0A9B">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3" w:type="dxa"/>
          </w:tcPr>
          <w:p w14:paraId="16CE7122" w14:textId="397E9D77" w:rsidR="00FD701C" w:rsidRPr="00700640" w:rsidRDefault="003D0A9B" w:rsidP="003D0A9B">
            <w:pPr>
              <w:spacing w:line="400" w:lineRule="exact"/>
              <w:rPr>
                <w:rFonts w:ascii="標楷體" w:eastAsia="標楷體" w:hAnsi="標楷體" w:cstheme="majorHAnsi"/>
              </w:rPr>
            </w:pPr>
            <w:r w:rsidRPr="00700640">
              <w:rPr>
                <w:rFonts w:ascii="標楷體" w:eastAsia="標楷體" w:hAnsi="標楷體" w:cstheme="majorHAnsi" w:hint="eastAsia"/>
              </w:rPr>
              <w:t>下列何者不屬於教育行政的歷程？</w:t>
            </w:r>
            <w:r w:rsidRPr="00700640">
              <w:rPr>
                <w:rFonts w:ascii="標楷體" w:eastAsia="標楷體" w:hAnsi="標楷體" w:cstheme="majorHAnsi" w:hint="eastAsia"/>
              </w:rPr>
              <w:br/>
              <w:t>(A) 計畫</w:t>
            </w:r>
            <w:r w:rsidRPr="00700640">
              <w:rPr>
                <w:rFonts w:ascii="標楷體" w:eastAsia="標楷體" w:hAnsi="標楷體" w:cstheme="majorHAnsi" w:hint="eastAsia"/>
              </w:rPr>
              <w:br/>
              <w:t>(B) 辯證</w:t>
            </w:r>
            <w:r w:rsidRPr="00700640">
              <w:rPr>
                <w:rFonts w:ascii="標楷體" w:eastAsia="標楷體" w:hAnsi="標楷體" w:cstheme="majorHAnsi" w:hint="eastAsia"/>
              </w:rPr>
              <w:br/>
              <w:t>(C) 溝通</w:t>
            </w:r>
            <w:r w:rsidRPr="00700640">
              <w:rPr>
                <w:rFonts w:ascii="標楷體" w:eastAsia="標楷體" w:hAnsi="標楷體" w:cstheme="majorHAnsi" w:hint="eastAsia"/>
              </w:rPr>
              <w:br/>
              <w:t>(D) 領導 </w:t>
            </w:r>
          </w:p>
        </w:tc>
      </w:tr>
      <w:tr w:rsidR="00FD701C" w:rsidRPr="00700640" w14:paraId="5561A115" w14:textId="77777777" w:rsidTr="0057274E">
        <w:tc>
          <w:tcPr>
            <w:tcW w:w="455" w:type="dxa"/>
          </w:tcPr>
          <w:p w14:paraId="38D285F3"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解</w:t>
            </w:r>
          </w:p>
          <w:p w14:paraId="7F699AE2"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6EC0C476" w14:textId="693C8606" w:rsidR="003D0A9B" w:rsidRPr="00700640" w:rsidRDefault="003D0A9B" w:rsidP="003D0A9B">
            <w:pPr>
              <w:spacing w:line="400" w:lineRule="exact"/>
              <w:rPr>
                <w:rFonts w:ascii="標楷體" w:eastAsia="標楷體" w:hAnsi="標楷體" w:cstheme="majorHAnsi"/>
                <w:shd w:val="pct15" w:color="auto" w:fill="FFFFFF"/>
              </w:rPr>
            </w:pPr>
            <w:r w:rsidRPr="00700640">
              <w:rPr>
                <w:rFonts w:ascii="標楷體" w:eastAsia="標楷體" w:hAnsi="標楷體" w:cstheme="majorHAnsi" w:hint="eastAsia"/>
                <w:b/>
                <w:bCs/>
                <w:color w:val="00B050"/>
              </w:rPr>
              <w:t xml:space="preserve">教育行政歷程　</w:t>
            </w:r>
            <w:r w:rsidRPr="00700640">
              <w:rPr>
                <w:rFonts w:ascii="標楷體" w:eastAsia="標楷體" w:hAnsi="標楷體" w:cstheme="majorHAnsi" w:hint="eastAsia"/>
                <w:bCs/>
                <w:shd w:val="pct15" w:color="auto" w:fill="FFFFFF"/>
              </w:rPr>
              <w:t>拒絕組織勾引平民的心</w:t>
            </w:r>
          </w:p>
          <w:p w14:paraId="1167C79E" w14:textId="548A5362" w:rsidR="00FD701C" w:rsidRPr="00700640" w:rsidRDefault="003D0A9B" w:rsidP="003D0A9B">
            <w:pPr>
              <w:spacing w:line="400" w:lineRule="exact"/>
              <w:rPr>
                <w:rFonts w:ascii="標楷體" w:eastAsia="標楷體" w:hAnsi="標楷體" w:cstheme="majorHAnsi"/>
                <w:b/>
                <w:color w:val="0070C0"/>
              </w:rPr>
            </w:pPr>
            <w:r w:rsidRPr="00700640">
              <w:rPr>
                <w:rFonts w:ascii="標楷體" w:eastAsia="標楷體" w:hAnsi="標楷體" w:cstheme="majorHAnsi" w:hint="eastAsia"/>
                <w:b/>
                <w:bCs/>
                <w:color w:val="0070C0"/>
              </w:rPr>
              <w:t>計</w:t>
            </w:r>
            <w:r w:rsidRPr="00700640">
              <w:rPr>
                <w:rFonts w:ascii="標楷體" w:eastAsia="標楷體" w:hAnsi="標楷體" w:cstheme="majorHAnsi" w:hint="eastAsia"/>
                <w:b/>
                <w:color w:val="0070C0"/>
              </w:rPr>
              <w:t xml:space="preserve">畫　</w:t>
            </w:r>
            <w:r w:rsidRPr="00700640">
              <w:rPr>
                <w:rFonts w:ascii="標楷體" w:eastAsia="標楷體" w:hAnsi="標楷體" w:cstheme="majorHAnsi" w:hint="eastAsia"/>
                <w:b/>
                <w:bCs/>
                <w:color w:val="0070C0"/>
              </w:rPr>
              <w:t>決</w:t>
            </w:r>
            <w:r w:rsidRPr="00700640">
              <w:rPr>
                <w:rFonts w:ascii="標楷體" w:eastAsia="標楷體" w:hAnsi="標楷體" w:cstheme="majorHAnsi" w:hint="eastAsia"/>
                <w:b/>
                <w:color w:val="0070C0"/>
              </w:rPr>
              <w:t xml:space="preserve">定　</w:t>
            </w:r>
            <w:r w:rsidRPr="00700640">
              <w:rPr>
                <w:rFonts w:ascii="標楷體" w:eastAsia="標楷體" w:hAnsi="標楷體" w:cstheme="majorHAnsi" w:hint="eastAsia"/>
                <w:b/>
                <w:bCs/>
                <w:color w:val="0070C0"/>
              </w:rPr>
              <w:t>組織</w:t>
            </w:r>
            <w:r w:rsidRPr="00700640">
              <w:rPr>
                <w:rFonts w:ascii="標楷體" w:eastAsia="標楷體" w:hAnsi="標楷體" w:cstheme="majorHAnsi" w:hint="eastAsia"/>
                <w:b/>
                <w:color w:val="0070C0"/>
              </w:rPr>
              <w:t xml:space="preserve">　</w:t>
            </w:r>
            <w:r w:rsidRPr="00700640">
              <w:rPr>
                <w:rFonts w:ascii="標楷體" w:eastAsia="標楷體" w:hAnsi="標楷體" w:cstheme="majorHAnsi" w:hint="eastAsia"/>
                <w:b/>
                <w:bCs/>
                <w:color w:val="0070C0"/>
              </w:rPr>
              <w:t>溝</w:t>
            </w:r>
            <w:r w:rsidRPr="00700640">
              <w:rPr>
                <w:rFonts w:ascii="標楷體" w:eastAsia="標楷體" w:hAnsi="標楷體" w:cstheme="majorHAnsi" w:hint="eastAsia"/>
                <w:b/>
                <w:color w:val="0070C0"/>
              </w:rPr>
              <w:t xml:space="preserve">通　領導　</w:t>
            </w:r>
            <w:r w:rsidRPr="00700640">
              <w:rPr>
                <w:rFonts w:ascii="標楷體" w:eastAsia="標楷體" w:hAnsi="標楷體" w:cstheme="majorHAnsi" w:hint="eastAsia"/>
                <w:b/>
                <w:bCs/>
                <w:color w:val="0070C0"/>
              </w:rPr>
              <w:t>評</w:t>
            </w:r>
            <w:r w:rsidRPr="00700640">
              <w:rPr>
                <w:rFonts w:ascii="標楷體" w:eastAsia="標楷體" w:hAnsi="標楷體" w:cstheme="majorHAnsi" w:hint="eastAsia"/>
                <w:b/>
                <w:color w:val="0070C0"/>
              </w:rPr>
              <w:t xml:space="preserve">鑑　</w:t>
            </w:r>
            <w:r w:rsidRPr="00700640">
              <w:rPr>
                <w:rFonts w:ascii="標楷體" w:eastAsia="標楷體" w:hAnsi="標楷體" w:cstheme="majorHAnsi" w:hint="eastAsia"/>
                <w:b/>
                <w:bCs/>
                <w:color w:val="0070C0"/>
              </w:rPr>
              <w:t>興</w:t>
            </w:r>
            <w:r w:rsidRPr="00700640">
              <w:rPr>
                <w:rFonts w:ascii="標楷體" w:eastAsia="標楷體" w:hAnsi="標楷體" w:cstheme="majorHAnsi" w:hint="eastAsia"/>
                <w:b/>
                <w:color w:val="0070C0"/>
              </w:rPr>
              <w:t>革</w:t>
            </w:r>
          </w:p>
        </w:tc>
      </w:tr>
      <w:tr w:rsidR="00FD701C" w:rsidRPr="00700640" w14:paraId="1E0F79C7" w14:textId="77777777" w:rsidTr="0057274E">
        <w:tc>
          <w:tcPr>
            <w:tcW w:w="455" w:type="dxa"/>
            <w:vAlign w:val="center"/>
          </w:tcPr>
          <w:p w14:paraId="1D6D94AC" w14:textId="3FBA51CC" w:rsidR="00FD701C" w:rsidRPr="00700640" w:rsidRDefault="003D0A9B" w:rsidP="003D0A9B">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3" w:type="dxa"/>
          </w:tcPr>
          <w:p w14:paraId="0FED4F7F" w14:textId="1744A6A9" w:rsidR="00FD701C" w:rsidRPr="00700640" w:rsidRDefault="003D0A9B" w:rsidP="003D0A9B">
            <w:pPr>
              <w:spacing w:line="400" w:lineRule="exact"/>
              <w:rPr>
                <w:rFonts w:ascii="標楷體" w:eastAsia="標楷體" w:hAnsi="標楷體" w:cstheme="majorHAnsi"/>
              </w:rPr>
            </w:pPr>
            <w:r w:rsidRPr="00700640">
              <w:rPr>
                <w:rFonts w:ascii="標楷體" w:eastAsia="標楷體" w:hAnsi="標楷體" w:cstheme="majorHAnsi" w:hint="eastAsia"/>
              </w:rPr>
              <w:t>領導的權變理論認為素質與行為研究的結果, 忽略那一項重要因素？</w:t>
            </w:r>
            <w:r w:rsidRPr="00700640">
              <w:rPr>
                <w:rFonts w:ascii="標楷體" w:eastAsia="標楷體" w:hAnsi="標楷體" w:cstheme="majorHAnsi" w:hint="eastAsia"/>
              </w:rPr>
              <w:br/>
              <w:t>(A)情境因素</w:t>
            </w:r>
            <w:r w:rsidRPr="00700640">
              <w:rPr>
                <w:rFonts w:ascii="標楷體" w:eastAsia="標楷體" w:hAnsi="標楷體" w:cstheme="majorHAnsi" w:hint="eastAsia"/>
              </w:rPr>
              <w:br/>
              <w:t>(B)領導者領導的方式</w:t>
            </w:r>
            <w:r w:rsidRPr="00700640">
              <w:rPr>
                <w:rFonts w:ascii="標楷體" w:eastAsia="標楷體" w:hAnsi="標楷體" w:cstheme="majorHAnsi" w:hint="eastAsia"/>
              </w:rPr>
              <w:br/>
              <w:t>(C)領導者的特質</w:t>
            </w:r>
            <w:r w:rsidRPr="00700640">
              <w:rPr>
                <w:rFonts w:ascii="標楷體" w:eastAsia="標楷體" w:hAnsi="標楷體" w:cstheme="majorHAnsi" w:hint="eastAsia"/>
              </w:rPr>
              <w:br/>
              <w:t>(D)部屬的需求 </w:t>
            </w:r>
          </w:p>
        </w:tc>
      </w:tr>
      <w:tr w:rsidR="00FD701C" w:rsidRPr="00700640" w14:paraId="162C21DB" w14:textId="77777777" w:rsidTr="0057274E">
        <w:tc>
          <w:tcPr>
            <w:tcW w:w="455" w:type="dxa"/>
          </w:tcPr>
          <w:p w14:paraId="52BF9B70"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解</w:t>
            </w:r>
          </w:p>
          <w:p w14:paraId="1BBAF0DB"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2412EEC1" w14:textId="77777777" w:rsidR="003D0A9B" w:rsidRPr="00700640" w:rsidRDefault="003D0A9B" w:rsidP="003D0A9B">
            <w:pPr>
              <w:spacing w:line="400" w:lineRule="exact"/>
              <w:rPr>
                <w:rFonts w:ascii="標楷體" w:eastAsia="標楷體" w:hAnsi="標楷體" w:cstheme="majorHAnsi"/>
              </w:rPr>
            </w:pPr>
            <w:r w:rsidRPr="00700640">
              <w:rPr>
                <w:rFonts w:ascii="標楷體" w:eastAsia="標楷體" w:hAnsi="標楷體" w:cstheme="majorHAnsi" w:hint="eastAsia"/>
              </w:rPr>
              <w:t>發表者因為認為一般狀況下會忽略「情境因素」，故提出要考慮情境因素的「權變理論」。</w:t>
            </w:r>
          </w:p>
          <w:p w14:paraId="6DB6BAE0" w14:textId="055E2554" w:rsidR="00FD701C" w:rsidRPr="00700640" w:rsidRDefault="003D0A9B" w:rsidP="003D0A9B">
            <w:pPr>
              <w:spacing w:line="400" w:lineRule="exact"/>
              <w:rPr>
                <w:rFonts w:ascii="標楷體" w:eastAsia="標楷體" w:hAnsi="標楷體" w:cstheme="majorHAnsi"/>
              </w:rPr>
            </w:pPr>
            <w:r w:rsidRPr="00700640">
              <w:rPr>
                <w:rFonts w:ascii="標楷體" w:eastAsia="標楷體" w:hAnsi="標楷體" w:cstheme="majorHAnsi" w:hint="eastAsia"/>
              </w:rPr>
              <w:t>所以權變理論是在講情境的重要性！！</w:t>
            </w:r>
          </w:p>
        </w:tc>
      </w:tr>
    </w:tbl>
    <w:p w14:paraId="3BA92A44" w14:textId="77777777" w:rsidR="0020057E" w:rsidRPr="00700640" w:rsidRDefault="0020057E" w:rsidP="00167140">
      <w:pPr>
        <w:pStyle w:val="1"/>
        <w:spacing w:line="400" w:lineRule="exact"/>
        <w:rPr>
          <w:rFonts w:ascii="標楷體" w:eastAsia="標楷體" w:hAnsi="標楷體" w:cstheme="majorHAnsi"/>
        </w:rPr>
      </w:pPr>
      <w:r w:rsidRPr="00700640">
        <w:rPr>
          <w:rFonts w:ascii="標楷體" w:eastAsia="標楷體" w:hAnsi="標楷體" w:cstheme="majorHAnsi"/>
        </w:rPr>
        <w:t>教育研究法</w:t>
      </w:r>
    </w:p>
    <w:tbl>
      <w:tblPr>
        <w:tblStyle w:val="a3"/>
        <w:tblW w:w="0" w:type="auto"/>
        <w:tblLook w:val="04A0" w:firstRow="1" w:lastRow="0" w:firstColumn="1" w:lastColumn="0" w:noHBand="0" w:noVBand="1"/>
      </w:tblPr>
      <w:tblGrid>
        <w:gridCol w:w="469"/>
        <w:gridCol w:w="10859"/>
      </w:tblGrid>
      <w:tr w:rsidR="0020057E" w:rsidRPr="00700640" w14:paraId="47FDAE93" w14:textId="77777777" w:rsidTr="00FA0C39">
        <w:tc>
          <w:tcPr>
            <w:tcW w:w="469" w:type="dxa"/>
            <w:vAlign w:val="center"/>
          </w:tcPr>
          <w:p w14:paraId="63C74AF7" w14:textId="77777777" w:rsidR="0020057E" w:rsidRPr="00700640" w:rsidRDefault="0020057E"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6F93E4E2"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 xml:space="preserve">在因果關係的研究中，自變項與依變項之間的變項，且無法看到與測量的因素，這屬於下列何者？ </w:t>
            </w:r>
          </w:p>
          <w:p w14:paraId="17C0954F"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 xml:space="preserve">(A)調節變項 </w:t>
            </w:r>
          </w:p>
          <w:p w14:paraId="522CBE0E"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 xml:space="preserve">(B)操作變項 </w:t>
            </w:r>
          </w:p>
          <w:p w14:paraId="19840E6F"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 xml:space="preserve">(C)中介變項 </w:t>
            </w:r>
          </w:p>
          <w:p w14:paraId="7A2A68A6" w14:textId="77777777" w:rsidR="0020057E" w:rsidRPr="00700640" w:rsidRDefault="0020057E" w:rsidP="00167140">
            <w:pPr>
              <w:spacing w:line="400" w:lineRule="exact"/>
              <w:rPr>
                <w:rFonts w:ascii="標楷體" w:eastAsia="標楷體" w:hAnsi="標楷體" w:cstheme="majorHAnsi"/>
              </w:rPr>
            </w:pPr>
            <w:r w:rsidRPr="00700640">
              <w:rPr>
                <w:rFonts w:ascii="標楷體" w:eastAsia="標楷體" w:hAnsi="標楷體" w:cstheme="majorHAnsi"/>
              </w:rPr>
              <w:t>(D)社會變項</w:t>
            </w:r>
          </w:p>
        </w:tc>
      </w:tr>
      <w:tr w:rsidR="0020057E" w:rsidRPr="00700640" w14:paraId="0F5B53B9" w14:textId="77777777" w:rsidTr="00FA0C39">
        <w:tc>
          <w:tcPr>
            <w:tcW w:w="469" w:type="dxa"/>
          </w:tcPr>
          <w:p w14:paraId="6A1F2A6C"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8AB5616"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0127690" w14:textId="77777777" w:rsidR="0020057E" w:rsidRPr="00700640" w:rsidRDefault="0020057E" w:rsidP="00167140">
            <w:pPr>
              <w:spacing w:line="400" w:lineRule="exact"/>
              <w:rPr>
                <w:rFonts w:ascii="標楷體" w:eastAsia="標楷體" w:hAnsi="標楷體" w:cstheme="majorHAnsi"/>
              </w:rPr>
            </w:pPr>
          </w:p>
        </w:tc>
      </w:tr>
      <w:tr w:rsidR="001B0B93" w:rsidRPr="00700640" w14:paraId="389CAED7" w14:textId="77777777" w:rsidTr="00FA0C39">
        <w:tc>
          <w:tcPr>
            <w:tcW w:w="469" w:type="dxa"/>
            <w:vAlign w:val="center"/>
          </w:tcPr>
          <w:p w14:paraId="3DA798C7" w14:textId="77777777" w:rsidR="001B0B93" w:rsidRPr="00700640" w:rsidRDefault="001B0B93"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619CE973" w14:textId="77777777" w:rsidR="001B0B93" w:rsidRPr="00700640" w:rsidRDefault="001B0B93" w:rsidP="00167140">
            <w:pPr>
              <w:spacing w:line="400" w:lineRule="exact"/>
              <w:rPr>
                <w:rFonts w:ascii="標楷體" w:eastAsia="標楷體" w:hAnsi="標楷體" w:cstheme="majorHAnsi"/>
              </w:rPr>
            </w:pPr>
            <w:r w:rsidRPr="00700640">
              <w:rPr>
                <w:rFonts w:ascii="標楷體" w:eastAsia="標楷體" w:hAnsi="標楷體" w:cstheme="majorHAnsi"/>
              </w:rPr>
              <w:t xml:space="preserve">王老師要進行一項調查研究，他的研究對象是高雄市國小學生，在進行問卷調查時以取樣學校的「班」做為單位，請問他用哪一種抽樣方式？ </w:t>
            </w:r>
          </w:p>
          <w:p w14:paraId="5BB4D4D7" w14:textId="77777777" w:rsidR="001B0B93" w:rsidRPr="00700640" w:rsidRDefault="001B0B93" w:rsidP="00167140">
            <w:pPr>
              <w:spacing w:line="400" w:lineRule="exact"/>
              <w:rPr>
                <w:rFonts w:ascii="標楷體" w:eastAsia="標楷體" w:hAnsi="標楷體" w:cstheme="majorHAnsi"/>
              </w:rPr>
            </w:pPr>
            <w:r w:rsidRPr="00700640">
              <w:rPr>
                <w:rFonts w:ascii="標楷體" w:eastAsia="標楷體" w:hAnsi="標楷體" w:cstheme="majorHAnsi"/>
              </w:rPr>
              <w:t xml:space="preserve">(A)簡單隨機取樣 </w:t>
            </w:r>
          </w:p>
          <w:p w14:paraId="435623CE" w14:textId="77777777" w:rsidR="001B0B93" w:rsidRPr="00700640" w:rsidRDefault="001B0B93" w:rsidP="00167140">
            <w:pPr>
              <w:spacing w:line="400" w:lineRule="exact"/>
              <w:rPr>
                <w:rFonts w:ascii="標楷體" w:eastAsia="標楷體" w:hAnsi="標楷體" w:cstheme="majorHAnsi"/>
              </w:rPr>
            </w:pPr>
            <w:r w:rsidRPr="00700640">
              <w:rPr>
                <w:rFonts w:ascii="標楷體" w:eastAsia="標楷體" w:hAnsi="標楷體" w:cstheme="majorHAnsi"/>
              </w:rPr>
              <w:t xml:space="preserve">(B)分層隨機取樣 </w:t>
            </w:r>
          </w:p>
          <w:p w14:paraId="5AA87EA9" w14:textId="77777777" w:rsidR="001B0B93" w:rsidRPr="00700640" w:rsidRDefault="001B0B93" w:rsidP="00167140">
            <w:pPr>
              <w:spacing w:line="400" w:lineRule="exact"/>
              <w:rPr>
                <w:rFonts w:ascii="標楷體" w:eastAsia="標楷體" w:hAnsi="標楷體" w:cstheme="majorHAnsi"/>
              </w:rPr>
            </w:pPr>
            <w:r w:rsidRPr="00700640">
              <w:rPr>
                <w:rFonts w:ascii="標楷體" w:eastAsia="標楷體" w:hAnsi="標楷體" w:cstheme="majorHAnsi"/>
              </w:rPr>
              <w:t xml:space="preserve">(C)叢集取樣 </w:t>
            </w:r>
          </w:p>
          <w:p w14:paraId="0D0FF7A8" w14:textId="77777777" w:rsidR="001B0B93" w:rsidRPr="00700640" w:rsidRDefault="001B0B93" w:rsidP="00167140">
            <w:pPr>
              <w:spacing w:line="400" w:lineRule="exact"/>
              <w:rPr>
                <w:rFonts w:ascii="標楷體" w:eastAsia="標楷體" w:hAnsi="標楷體" w:cstheme="majorHAnsi"/>
              </w:rPr>
            </w:pPr>
            <w:r w:rsidRPr="00700640">
              <w:rPr>
                <w:rFonts w:ascii="標楷體" w:eastAsia="標楷體" w:hAnsi="標楷體" w:cstheme="majorHAnsi"/>
              </w:rPr>
              <w:t>(D)系統取樣</w:t>
            </w:r>
          </w:p>
        </w:tc>
      </w:tr>
      <w:tr w:rsidR="001B0B93" w:rsidRPr="00700640" w14:paraId="12332A9A" w14:textId="77777777" w:rsidTr="00FA0C39">
        <w:tc>
          <w:tcPr>
            <w:tcW w:w="469" w:type="dxa"/>
          </w:tcPr>
          <w:p w14:paraId="6DEC3A88" w14:textId="77777777" w:rsidR="001B0B93" w:rsidRPr="00700640" w:rsidRDefault="001B0B93"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59" w:type="dxa"/>
          </w:tcPr>
          <w:p w14:paraId="1A8E57BD" w14:textId="77777777" w:rsidR="001B0B93" w:rsidRPr="00700640" w:rsidRDefault="001B0B93" w:rsidP="00167140">
            <w:pPr>
              <w:spacing w:line="400" w:lineRule="exact"/>
              <w:rPr>
                <w:rFonts w:ascii="標楷體" w:eastAsia="標楷體" w:hAnsi="標楷體" w:cstheme="majorHAnsi"/>
              </w:rPr>
            </w:pPr>
            <w:r w:rsidRPr="00700640">
              <w:rPr>
                <w:rFonts w:ascii="標楷體" w:eastAsia="標楷體" w:hAnsi="標楷體" w:cstheme="majorHAnsi"/>
                <w:b/>
                <w:color w:val="0070C0"/>
              </w:rPr>
              <w:t>簡單隨機取樣</w:t>
            </w:r>
            <w:r w:rsidRPr="00700640">
              <w:rPr>
                <w:rFonts w:ascii="標楷體" w:eastAsia="標楷體" w:hAnsi="標楷體" w:cstheme="majorHAnsi"/>
              </w:rPr>
              <w:t xml:space="preserve">  → 從總體N個單位中任意抽取n個單位作為樣本</w:t>
            </w:r>
          </w:p>
          <w:p w14:paraId="61C8A987" w14:textId="77777777" w:rsidR="001B0B93" w:rsidRPr="00700640" w:rsidRDefault="001B0B93" w:rsidP="00167140">
            <w:pPr>
              <w:spacing w:line="400" w:lineRule="exact"/>
              <w:rPr>
                <w:rFonts w:ascii="標楷體" w:eastAsia="標楷體" w:hAnsi="標楷體" w:cstheme="majorHAnsi"/>
              </w:rPr>
            </w:pPr>
            <w:r w:rsidRPr="00700640">
              <w:rPr>
                <w:rFonts w:ascii="標楷體" w:eastAsia="標楷體" w:hAnsi="標楷體" w:cstheme="majorHAnsi"/>
                <w:b/>
                <w:color w:val="0070C0"/>
              </w:rPr>
              <w:t>分層隨機取樣</w:t>
            </w:r>
            <w:r w:rsidRPr="00700640">
              <w:rPr>
                <w:rFonts w:ascii="標楷體" w:eastAsia="標楷體" w:hAnsi="標楷體" w:cstheme="majorHAnsi"/>
              </w:rPr>
              <w:t xml:space="preserve">  → 總體單位按其屬性特征分成若幹類型或層，然後在類型或層中隨機抽取樣本單位</w:t>
            </w:r>
          </w:p>
          <w:p w14:paraId="6A1C7EE6" w14:textId="77777777" w:rsidR="001B0B93" w:rsidRPr="00700640" w:rsidRDefault="001B0B93" w:rsidP="00167140">
            <w:pPr>
              <w:spacing w:line="400" w:lineRule="exact"/>
              <w:rPr>
                <w:rFonts w:ascii="標楷體" w:eastAsia="標楷體" w:hAnsi="標楷體" w:cstheme="majorHAnsi"/>
              </w:rPr>
            </w:pPr>
            <w:r w:rsidRPr="00700640">
              <w:rPr>
                <w:rFonts w:ascii="標楷體" w:eastAsia="標楷體" w:hAnsi="標楷體" w:cstheme="majorHAnsi"/>
                <w:b/>
                <w:color w:val="0070C0"/>
              </w:rPr>
              <w:t>叢集取樣</w:t>
            </w:r>
            <w:r w:rsidRPr="00700640">
              <w:rPr>
                <w:rFonts w:ascii="標楷體" w:eastAsia="標楷體" w:hAnsi="標楷體" w:cstheme="majorHAnsi"/>
              </w:rPr>
              <w:t xml:space="preserve">       → 叢集抽樣涉及先抽選個案所組成的團體或區域（即叢集）(校→班→個體)</w:t>
            </w:r>
          </w:p>
          <w:p w14:paraId="623D3C1B" w14:textId="77777777" w:rsidR="001B0B93" w:rsidRPr="00700640" w:rsidRDefault="001B0B93" w:rsidP="00167140">
            <w:pPr>
              <w:spacing w:line="400" w:lineRule="exact"/>
              <w:rPr>
                <w:rFonts w:ascii="標楷體" w:eastAsia="標楷體" w:hAnsi="標楷體" w:cstheme="majorHAnsi"/>
              </w:rPr>
            </w:pPr>
            <w:r w:rsidRPr="00700640">
              <w:rPr>
                <w:rFonts w:ascii="標楷體" w:eastAsia="標楷體" w:hAnsi="標楷體" w:cstheme="majorHAnsi"/>
                <w:b/>
                <w:color w:val="0070C0"/>
              </w:rPr>
              <w:lastRenderedPageBreak/>
              <w:t>系統取樣</w:t>
            </w:r>
            <w:r w:rsidRPr="00700640">
              <w:rPr>
                <w:rFonts w:ascii="標楷體" w:eastAsia="標楷體" w:hAnsi="標楷體" w:cstheme="majorHAnsi"/>
              </w:rPr>
              <w:t xml:space="preserve">       → 採取依固定間隔數抽出一樣本(5、10、15….)</w:t>
            </w:r>
          </w:p>
          <w:p w14:paraId="6237CFFE" w14:textId="77777777" w:rsidR="006A3CBB" w:rsidRPr="00700640" w:rsidRDefault="006A3CBB" w:rsidP="00167140">
            <w:pPr>
              <w:spacing w:line="400" w:lineRule="exact"/>
              <w:rPr>
                <w:rFonts w:ascii="標楷體" w:eastAsia="標楷體" w:hAnsi="標楷體" w:cstheme="majorHAnsi"/>
              </w:rPr>
            </w:pPr>
            <w:r w:rsidRPr="00700640">
              <w:rPr>
                <w:rFonts w:ascii="標楷體" w:eastAsia="標楷體" w:hAnsi="標楷體" w:cstheme="majorHAnsi"/>
                <w:b/>
                <w:color w:val="0070C0"/>
              </w:rPr>
              <w:t>分層抽樣</w:t>
            </w:r>
            <w:r w:rsidRPr="00700640">
              <w:rPr>
                <w:rFonts w:ascii="標楷體" w:eastAsia="標楷體" w:hAnsi="標楷體" w:cstheme="majorHAnsi"/>
              </w:rPr>
              <w:t xml:space="preserve"> 群內同質，群間異質 ／ </w:t>
            </w:r>
            <w:r w:rsidRPr="00700640">
              <w:rPr>
                <w:rFonts w:ascii="標楷體" w:eastAsia="標楷體" w:hAnsi="標楷體" w:cstheme="majorHAnsi"/>
                <w:b/>
                <w:color w:val="0070C0"/>
              </w:rPr>
              <w:t xml:space="preserve">叢集抽樣 </w:t>
            </w:r>
            <w:r w:rsidRPr="00700640">
              <w:rPr>
                <w:rFonts w:ascii="標楷體" w:eastAsia="標楷體" w:hAnsi="標楷體" w:cstheme="majorHAnsi"/>
              </w:rPr>
              <w:t>群內異質，群間同質</w:t>
            </w:r>
          </w:p>
        </w:tc>
      </w:tr>
      <w:tr w:rsidR="003D6002" w:rsidRPr="00700640" w14:paraId="18A319F2" w14:textId="77777777" w:rsidTr="00FA0C39">
        <w:tc>
          <w:tcPr>
            <w:tcW w:w="469" w:type="dxa"/>
            <w:vAlign w:val="center"/>
          </w:tcPr>
          <w:p w14:paraId="4FF61BED" w14:textId="77777777" w:rsidR="003D6002" w:rsidRPr="00700640" w:rsidRDefault="003D6002"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A</w:t>
            </w:r>
          </w:p>
        </w:tc>
        <w:tc>
          <w:tcPr>
            <w:tcW w:w="10859" w:type="dxa"/>
          </w:tcPr>
          <w:p w14:paraId="2F9A45F7" w14:textId="77777777" w:rsidR="003D6002" w:rsidRPr="00700640" w:rsidRDefault="003D6002" w:rsidP="00167140">
            <w:pPr>
              <w:spacing w:line="400" w:lineRule="exact"/>
              <w:rPr>
                <w:rFonts w:ascii="標楷體" w:eastAsia="標楷體" w:hAnsi="標楷體" w:cstheme="majorHAnsi"/>
              </w:rPr>
            </w:pPr>
            <w:r w:rsidRPr="00700640">
              <w:rPr>
                <w:rFonts w:ascii="標楷體" w:eastAsia="標楷體" w:hAnsi="標楷體" w:cstheme="majorHAnsi"/>
              </w:rPr>
              <w:t xml:space="preserve">混合方法研究是近期社會與行為科學界常使用的方法，下列哪項研究並不屬於混合方法研究的應用? </w:t>
            </w:r>
          </w:p>
          <w:p w14:paraId="4C7AD9AA" w14:textId="77777777" w:rsidR="003D6002" w:rsidRPr="00700640" w:rsidRDefault="003D6002" w:rsidP="00167140">
            <w:pPr>
              <w:spacing w:line="400" w:lineRule="exact"/>
              <w:rPr>
                <w:rFonts w:ascii="標楷體" w:eastAsia="標楷體" w:hAnsi="標楷體" w:cstheme="majorHAnsi"/>
              </w:rPr>
            </w:pPr>
            <w:r w:rsidRPr="00700640">
              <w:rPr>
                <w:rFonts w:ascii="標楷體" w:eastAsia="標楷體" w:hAnsi="標楷體" w:cstheme="majorHAnsi"/>
              </w:rPr>
              <w:t xml:space="preserve">(A)蒐集質性資料進行計算編碼，轉換為量化資料。 </w:t>
            </w:r>
          </w:p>
          <w:p w14:paraId="1FFD2CCC" w14:textId="77777777" w:rsidR="003D6002" w:rsidRPr="00700640" w:rsidRDefault="003D6002" w:rsidP="00167140">
            <w:pPr>
              <w:spacing w:line="400" w:lineRule="exact"/>
              <w:rPr>
                <w:rFonts w:ascii="標楷體" w:eastAsia="標楷體" w:hAnsi="標楷體" w:cstheme="majorHAnsi"/>
              </w:rPr>
            </w:pPr>
            <w:r w:rsidRPr="00700640">
              <w:rPr>
                <w:rFonts w:ascii="標楷體" w:eastAsia="標楷體" w:hAnsi="標楷體" w:cstheme="majorHAnsi"/>
              </w:rPr>
              <w:t xml:space="preserve">(B)在實驗中使用質性資料或以質性探索發展量化工具。 </w:t>
            </w:r>
          </w:p>
          <w:p w14:paraId="4EAC4003" w14:textId="77777777" w:rsidR="003D6002" w:rsidRPr="00700640" w:rsidRDefault="003D6002" w:rsidP="00167140">
            <w:pPr>
              <w:spacing w:line="400" w:lineRule="exact"/>
              <w:rPr>
                <w:rFonts w:ascii="標楷體" w:eastAsia="標楷體" w:hAnsi="標楷體" w:cstheme="majorHAnsi"/>
              </w:rPr>
            </w:pPr>
            <w:r w:rsidRPr="00700640">
              <w:rPr>
                <w:rFonts w:ascii="標楷體" w:eastAsia="標楷體" w:hAnsi="標楷體" w:cstheme="majorHAnsi"/>
              </w:rPr>
              <w:t xml:space="preserve">(C)以質性資料解釋量化結果。 </w:t>
            </w:r>
          </w:p>
          <w:p w14:paraId="41208BE1" w14:textId="77777777" w:rsidR="003D6002" w:rsidRPr="00700640" w:rsidRDefault="003D6002" w:rsidP="00167140">
            <w:pPr>
              <w:spacing w:line="400" w:lineRule="exact"/>
              <w:rPr>
                <w:rFonts w:ascii="標楷體" w:eastAsia="標楷體" w:hAnsi="標楷體" w:cstheme="majorHAnsi"/>
              </w:rPr>
            </w:pPr>
            <w:r w:rsidRPr="00700640">
              <w:rPr>
                <w:rFonts w:ascii="標楷體" w:eastAsia="標楷體" w:hAnsi="標楷體" w:cstheme="majorHAnsi"/>
              </w:rPr>
              <w:t>(D)在同一時間蒐集量化與質性資料以理解問題。</w:t>
            </w:r>
          </w:p>
        </w:tc>
      </w:tr>
      <w:tr w:rsidR="0020057E" w:rsidRPr="00700640" w14:paraId="52298CA6" w14:textId="77777777" w:rsidTr="00FA0C39">
        <w:tc>
          <w:tcPr>
            <w:tcW w:w="469" w:type="dxa"/>
          </w:tcPr>
          <w:p w14:paraId="44271F46"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BE78969"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C8F57D6" w14:textId="77777777" w:rsidR="0020057E" w:rsidRPr="00700640" w:rsidRDefault="009E7856" w:rsidP="00167140">
            <w:pPr>
              <w:spacing w:line="400" w:lineRule="exact"/>
              <w:rPr>
                <w:rFonts w:ascii="標楷體" w:eastAsia="標楷體" w:hAnsi="標楷體" w:cstheme="majorHAnsi"/>
              </w:rPr>
            </w:pPr>
            <w:r w:rsidRPr="00700640">
              <w:rPr>
                <w:rFonts w:ascii="標楷體" w:eastAsia="標楷體" w:hAnsi="標楷體" w:cstheme="majorHAnsi"/>
              </w:rPr>
              <w:t>蒐集質性資料，透過質性分析方法獲得質性的發現，再將質性資料轉換成量化資料，進行量化分析，獲得量化結論。</w:t>
            </w:r>
          </w:p>
        </w:tc>
      </w:tr>
      <w:tr w:rsidR="0020057E" w:rsidRPr="00700640" w14:paraId="4F55E966" w14:textId="77777777" w:rsidTr="00FA0C39">
        <w:tc>
          <w:tcPr>
            <w:tcW w:w="469" w:type="dxa"/>
            <w:vAlign w:val="center"/>
          </w:tcPr>
          <w:p w14:paraId="1F05A954" w14:textId="77777777" w:rsidR="0020057E" w:rsidRPr="00700640" w:rsidRDefault="00E37381"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373DBA02" w14:textId="77777777" w:rsidR="00E37381" w:rsidRPr="00700640" w:rsidRDefault="00E37381" w:rsidP="00167140">
            <w:pPr>
              <w:spacing w:line="400" w:lineRule="exact"/>
              <w:rPr>
                <w:rFonts w:ascii="標楷體" w:eastAsia="標楷體" w:hAnsi="標楷體" w:cstheme="majorHAnsi"/>
              </w:rPr>
            </w:pPr>
            <w:r w:rsidRPr="00700640">
              <w:rPr>
                <w:rFonts w:ascii="標楷體" w:eastAsia="標楷體" w:hAnsi="標楷體" w:cstheme="majorHAnsi"/>
              </w:rPr>
              <w:t xml:space="preserve">實驗研究與準實驗研究的最大差異為何？ </w:t>
            </w:r>
          </w:p>
          <w:p w14:paraId="5615A4EF" w14:textId="77777777" w:rsidR="00E37381" w:rsidRPr="00700640" w:rsidRDefault="00E37381" w:rsidP="00167140">
            <w:pPr>
              <w:spacing w:line="400" w:lineRule="exact"/>
              <w:rPr>
                <w:rFonts w:ascii="標楷體" w:eastAsia="標楷體" w:hAnsi="標楷體" w:cstheme="majorHAnsi"/>
              </w:rPr>
            </w:pPr>
            <w:r w:rsidRPr="00700640">
              <w:rPr>
                <w:rFonts w:ascii="標楷體" w:eastAsia="標楷體" w:hAnsi="標楷體" w:cstheme="majorHAnsi"/>
              </w:rPr>
              <w:t xml:space="preserve">(A)實驗時間 </w:t>
            </w:r>
          </w:p>
          <w:p w14:paraId="1765463C" w14:textId="77777777" w:rsidR="00E37381" w:rsidRPr="00700640" w:rsidRDefault="00E37381" w:rsidP="00167140">
            <w:pPr>
              <w:spacing w:line="400" w:lineRule="exact"/>
              <w:rPr>
                <w:rFonts w:ascii="標楷體" w:eastAsia="標楷體" w:hAnsi="標楷體" w:cstheme="majorHAnsi"/>
              </w:rPr>
            </w:pPr>
            <w:r w:rsidRPr="00700640">
              <w:rPr>
                <w:rFonts w:ascii="標楷體" w:eastAsia="標楷體" w:hAnsi="標楷體" w:cstheme="majorHAnsi"/>
              </w:rPr>
              <w:t xml:space="preserve">(B)受測對象 </w:t>
            </w:r>
          </w:p>
          <w:p w14:paraId="2344245F" w14:textId="77777777" w:rsidR="00E37381" w:rsidRPr="00700640" w:rsidRDefault="00E37381" w:rsidP="00167140">
            <w:pPr>
              <w:spacing w:line="400" w:lineRule="exact"/>
              <w:rPr>
                <w:rFonts w:ascii="標楷體" w:eastAsia="標楷體" w:hAnsi="標楷體" w:cstheme="majorHAnsi"/>
              </w:rPr>
            </w:pPr>
            <w:r w:rsidRPr="00700640">
              <w:rPr>
                <w:rFonts w:ascii="標楷體" w:eastAsia="標楷體" w:hAnsi="標楷體" w:cstheme="majorHAnsi"/>
              </w:rPr>
              <w:t xml:space="preserve">(C)樣本大小 </w:t>
            </w:r>
          </w:p>
          <w:p w14:paraId="08340950" w14:textId="77777777" w:rsidR="0020057E" w:rsidRPr="00700640" w:rsidRDefault="00E37381" w:rsidP="00167140">
            <w:pPr>
              <w:spacing w:line="400" w:lineRule="exact"/>
              <w:rPr>
                <w:rFonts w:ascii="標楷體" w:eastAsia="標楷體" w:hAnsi="標楷體" w:cstheme="majorHAnsi"/>
              </w:rPr>
            </w:pPr>
            <w:r w:rsidRPr="00700640">
              <w:rPr>
                <w:rFonts w:ascii="標楷體" w:eastAsia="標楷體" w:hAnsi="標楷體" w:cstheme="majorHAnsi"/>
              </w:rPr>
              <w:t>(D)隨機分派</w:t>
            </w:r>
          </w:p>
        </w:tc>
      </w:tr>
      <w:tr w:rsidR="0020057E" w:rsidRPr="00700640" w14:paraId="2FC40096" w14:textId="77777777" w:rsidTr="00FA0C39">
        <w:tc>
          <w:tcPr>
            <w:tcW w:w="469" w:type="dxa"/>
          </w:tcPr>
          <w:p w14:paraId="2DE7D5C2"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20035F0"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D221672" w14:textId="77777777" w:rsidR="0020057E" w:rsidRPr="00700640" w:rsidRDefault="0020057E" w:rsidP="00167140">
            <w:pPr>
              <w:spacing w:line="400" w:lineRule="exact"/>
              <w:rPr>
                <w:rFonts w:ascii="標楷體" w:eastAsia="標楷體" w:hAnsi="標楷體" w:cstheme="majorHAnsi"/>
              </w:rPr>
            </w:pPr>
          </w:p>
        </w:tc>
      </w:tr>
      <w:tr w:rsidR="0051311C" w:rsidRPr="00700640" w14:paraId="41D77A2F" w14:textId="77777777" w:rsidTr="00FA0C39">
        <w:tc>
          <w:tcPr>
            <w:tcW w:w="469" w:type="dxa"/>
            <w:vAlign w:val="center"/>
          </w:tcPr>
          <w:p w14:paraId="0D5746EC" w14:textId="1AA07D9F" w:rsidR="0051311C" w:rsidRPr="00700640" w:rsidRDefault="0051311C"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684889B3" w14:textId="1A000884" w:rsidR="0051311C" w:rsidRPr="00700640" w:rsidRDefault="0051311C" w:rsidP="00167140">
            <w:pPr>
              <w:spacing w:line="400" w:lineRule="exact"/>
              <w:rPr>
                <w:rFonts w:ascii="標楷體" w:eastAsia="標楷體" w:hAnsi="標楷體" w:cstheme="majorHAnsi"/>
              </w:rPr>
            </w:pPr>
            <w:r w:rsidRPr="00700640">
              <w:rPr>
                <w:rFonts w:ascii="標楷體" w:eastAsia="標楷體" w:hAnsi="標楷體" w:cstheme="majorHAnsi"/>
              </w:rPr>
              <w:t>下列何者是聯合國教科文組織教育研究所於2003年《開發寶藏：願景與策略 2002-2007》(Nurturing the Treasure: Vision and Strategy 2002-2007)文件中， 所提出的終身學習第五支柱？ </w:t>
            </w:r>
            <w:r w:rsidRPr="00700640">
              <w:rPr>
                <w:rFonts w:ascii="標楷體" w:eastAsia="標楷體" w:hAnsi="標楷體" w:cstheme="majorHAnsi"/>
              </w:rPr>
              <w:br/>
              <w:t>(A)學習改變(learning to change) </w:t>
            </w:r>
            <w:r w:rsidRPr="00700640">
              <w:rPr>
                <w:rFonts w:ascii="標楷體" w:eastAsia="標楷體" w:hAnsi="標楷體" w:cstheme="majorHAnsi"/>
              </w:rPr>
              <w:br/>
              <w:t>(B)學習認知(learning to know) </w:t>
            </w:r>
            <w:r w:rsidRPr="00700640">
              <w:rPr>
                <w:rFonts w:ascii="標楷體" w:eastAsia="標楷體" w:hAnsi="標楷體" w:cstheme="majorHAnsi"/>
              </w:rPr>
              <w:br/>
              <w:t>(C)學習自我發展(learning to be) </w:t>
            </w:r>
            <w:r w:rsidRPr="00700640">
              <w:rPr>
                <w:rFonts w:ascii="標楷體" w:eastAsia="標楷體" w:hAnsi="標楷體" w:cstheme="majorHAnsi"/>
              </w:rPr>
              <w:br/>
              <w:t xml:space="preserve">(D)學習與他人相處(learning to live together) </w:t>
            </w:r>
          </w:p>
        </w:tc>
      </w:tr>
      <w:tr w:rsidR="0051311C" w:rsidRPr="00700640" w14:paraId="6A860FE6" w14:textId="77777777" w:rsidTr="00FA0C39">
        <w:tc>
          <w:tcPr>
            <w:tcW w:w="469" w:type="dxa"/>
          </w:tcPr>
          <w:p w14:paraId="3237C40B" w14:textId="33C63A58" w:rsidR="0051311C" w:rsidRPr="00700640" w:rsidRDefault="0051311C"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56B9167D" w14:textId="77777777" w:rsidR="0051311C" w:rsidRPr="00700640" w:rsidRDefault="0051311C" w:rsidP="00167140">
            <w:pPr>
              <w:spacing w:line="400" w:lineRule="exact"/>
              <w:rPr>
                <w:rFonts w:ascii="標楷體" w:eastAsia="標楷體" w:hAnsi="標楷體" w:cstheme="majorHAnsi"/>
              </w:rPr>
            </w:pPr>
            <w:r w:rsidRPr="00700640">
              <w:rPr>
                <w:rFonts w:ascii="標楷體" w:eastAsia="標楷體" w:hAnsi="標楷體" w:cstheme="majorHAnsi"/>
                <w:b/>
                <w:color w:val="FF0000"/>
              </w:rPr>
              <w:t>聯合國教科文組織UNESCO</w:t>
            </w:r>
            <w:r w:rsidRPr="00700640">
              <w:rPr>
                <w:rFonts w:ascii="標楷體" w:eastAsia="標楷體" w:hAnsi="標楷體" w:cstheme="majorHAnsi"/>
              </w:rPr>
              <w:t xml:space="preserve">　</w:t>
            </w:r>
            <w:r w:rsidRPr="00700640">
              <w:rPr>
                <w:rFonts w:ascii="標楷體" w:eastAsia="標楷體" w:hAnsi="標楷體" w:cstheme="majorHAnsi"/>
                <w:b/>
                <w:color w:val="00B050"/>
              </w:rPr>
              <w:t>終身學習的五大支柱</w:t>
            </w:r>
            <w:r w:rsidRPr="00700640">
              <w:rPr>
                <w:rFonts w:ascii="標楷體" w:eastAsia="標楷體" w:hAnsi="標楷體" w:cstheme="majorHAnsi"/>
              </w:rPr>
              <w:br/>
            </w:r>
            <w:r w:rsidRPr="00700640">
              <w:rPr>
                <w:rFonts w:ascii="標楷體" w:eastAsia="標楷體" w:hAnsi="標楷體" w:cstheme="majorHAnsi"/>
                <w:b/>
                <w:bCs/>
                <w:color w:val="0070C0"/>
              </w:rPr>
              <w:t>第一支柱：學會與人相處(learning to live together)</w:t>
            </w:r>
            <w:r w:rsidRPr="00700640">
              <w:rPr>
                <w:rFonts w:ascii="標楷體" w:eastAsia="標楷體" w:hAnsi="標楷體" w:cstheme="majorHAnsi"/>
              </w:rPr>
              <w:t xml:space="preserve"> </w:t>
            </w:r>
          </w:p>
          <w:p w14:paraId="15A08F0E" w14:textId="77777777" w:rsidR="0051311C" w:rsidRPr="00700640" w:rsidRDefault="0051311C"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第二支柱：學會追求知識(learning to know)</w:t>
            </w:r>
            <w:r w:rsidRPr="00700640">
              <w:rPr>
                <w:rFonts w:ascii="標楷體" w:eastAsia="標楷體" w:hAnsi="標楷體" w:cstheme="majorHAnsi"/>
              </w:rPr>
              <w:br/>
            </w:r>
            <w:r w:rsidRPr="00700640">
              <w:rPr>
                <w:rFonts w:ascii="標楷體" w:eastAsia="標楷體" w:hAnsi="標楷體" w:cstheme="majorHAnsi"/>
                <w:b/>
                <w:bCs/>
                <w:color w:val="0070C0"/>
              </w:rPr>
              <w:t>第三支柱：學會做事(learning to do )</w:t>
            </w:r>
            <w:r w:rsidRPr="00700640">
              <w:rPr>
                <w:rFonts w:ascii="標楷體" w:eastAsia="標楷體" w:hAnsi="標楷體" w:cstheme="majorHAnsi"/>
              </w:rPr>
              <w:t xml:space="preserve"> </w:t>
            </w:r>
          </w:p>
          <w:p w14:paraId="4B9CD72A" w14:textId="77777777" w:rsidR="0051311C" w:rsidRPr="00700640" w:rsidRDefault="0051311C"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第四支柱：學會發展(learning to be)</w:t>
            </w:r>
            <w:r w:rsidRPr="00700640">
              <w:rPr>
                <w:rFonts w:ascii="標楷體" w:eastAsia="標楷體" w:hAnsi="標楷體" w:cstheme="majorHAnsi"/>
              </w:rPr>
              <w:t xml:space="preserve"> </w:t>
            </w:r>
          </w:p>
          <w:p w14:paraId="2068AB73" w14:textId="5AF7403F" w:rsidR="0051311C" w:rsidRPr="00700640" w:rsidRDefault="0051311C"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第五支柱：學會改變(learning to change)</w:t>
            </w:r>
          </w:p>
        </w:tc>
      </w:tr>
      <w:tr w:rsidR="00053062" w:rsidRPr="00700640" w14:paraId="3A102F55" w14:textId="77777777" w:rsidTr="00FA0C39">
        <w:tc>
          <w:tcPr>
            <w:tcW w:w="469" w:type="dxa"/>
            <w:vAlign w:val="center"/>
          </w:tcPr>
          <w:p w14:paraId="341CE271" w14:textId="6DA88E87" w:rsidR="00053062" w:rsidRPr="00700640" w:rsidRDefault="00053062"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5327D481" w14:textId="7670CEEB" w:rsidR="00053062" w:rsidRPr="00700640" w:rsidRDefault="00053062" w:rsidP="00167140">
            <w:pPr>
              <w:spacing w:line="400" w:lineRule="exact"/>
              <w:rPr>
                <w:rFonts w:ascii="標楷體" w:eastAsia="標楷體" w:hAnsi="標楷體" w:cstheme="majorHAnsi"/>
              </w:rPr>
            </w:pPr>
            <w:r w:rsidRPr="00700640">
              <w:rPr>
                <w:rFonts w:ascii="標楷體" w:eastAsia="標楷體" w:hAnsi="標楷體" w:cstheme="majorHAnsi"/>
              </w:rPr>
              <w:t>「若是研究的主題是較為新鮮、一般人認識不深，或爭議性較大、見解較為分歧的」，可利用哪一種研究法較恰當? </w:t>
            </w:r>
            <w:r w:rsidRPr="00700640">
              <w:rPr>
                <w:rFonts w:ascii="標楷體" w:eastAsia="標楷體" w:hAnsi="標楷體" w:cstheme="majorHAnsi"/>
              </w:rPr>
              <w:br/>
              <w:t>(A)敘述法（narrative approach） </w:t>
            </w:r>
            <w:r w:rsidRPr="00700640">
              <w:rPr>
                <w:rFonts w:ascii="標楷體" w:eastAsia="標楷體" w:hAnsi="標楷體" w:cstheme="majorHAnsi"/>
              </w:rPr>
              <w:br/>
              <w:t>(B)個案研究法(case study) </w:t>
            </w:r>
            <w:r w:rsidRPr="00700640">
              <w:rPr>
                <w:rFonts w:ascii="標楷體" w:eastAsia="標楷體" w:hAnsi="標楷體" w:cstheme="majorHAnsi"/>
              </w:rPr>
              <w:br/>
              <w:t>(C)實驗法 </w:t>
            </w:r>
            <w:r w:rsidRPr="00700640">
              <w:rPr>
                <w:rFonts w:ascii="標楷體" w:eastAsia="標楷體" w:hAnsi="標楷體" w:cstheme="majorHAnsi"/>
              </w:rPr>
              <w:br/>
              <w:t>(D)德懷術(Delphi Technique)</w:t>
            </w:r>
          </w:p>
        </w:tc>
      </w:tr>
      <w:tr w:rsidR="00053062" w:rsidRPr="00700640" w14:paraId="722E440B" w14:textId="77777777" w:rsidTr="00FA0C39">
        <w:tc>
          <w:tcPr>
            <w:tcW w:w="469" w:type="dxa"/>
          </w:tcPr>
          <w:p w14:paraId="57E6A31F" w14:textId="1D5E87CE" w:rsidR="00053062" w:rsidRPr="00700640" w:rsidRDefault="00053062"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460CBFFE" w14:textId="4E8CB36A" w:rsidR="00053062" w:rsidRPr="00700640" w:rsidRDefault="00053062" w:rsidP="00167140">
            <w:pPr>
              <w:spacing w:line="400" w:lineRule="exact"/>
              <w:rPr>
                <w:rFonts w:ascii="標楷體" w:eastAsia="標楷體" w:hAnsi="標楷體" w:cstheme="majorHAnsi"/>
              </w:rPr>
            </w:pPr>
            <w:r w:rsidRPr="00700640">
              <w:rPr>
                <w:rFonts w:ascii="標楷體" w:eastAsia="標楷體" w:hAnsi="標楷體" w:cstheme="majorHAnsi"/>
              </w:rPr>
              <w:t>德懷術是藉群體溝通的方式來處理複雜的問題，特別是爭議性較高的問題。</w:t>
            </w:r>
          </w:p>
        </w:tc>
      </w:tr>
      <w:tr w:rsidR="00B10DD2" w:rsidRPr="00700640" w14:paraId="192B5C95" w14:textId="77777777" w:rsidTr="00FA0C39">
        <w:tc>
          <w:tcPr>
            <w:tcW w:w="469" w:type="dxa"/>
            <w:vAlign w:val="center"/>
          </w:tcPr>
          <w:p w14:paraId="73F552DA" w14:textId="5F82A5FD" w:rsidR="00B10DD2"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257874F3" w14:textId="3226BA12" w:rsidR="00B10DD2"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rPr>
              <w:t>以下何種教學研究取向較關注於一些事先預定的變項，以測得學生的知識和技巧？ </w:t>
            </w:r>
            <w:r w:rsidRPr="00700640">
              <w:rPr>
                <w:rFonts w:ascii="標楷體" w:eastAsia="標楷體" w:hAnsi="標楷體" w:cstheme="majorHAnsi"/>
              </w:rPr>
              <w:br/>
              <w:t>(A)歷程結果取向 </w:t>
            </w:r>
            <w:r w:rsidRPr="00700640">
              <w:rPr>
                <w:rFonts w:ascii="標楷體" w:eastAsia="標楷體" w:hAnsi="標楷體" w:cstheme="majorHAnsi"/>
              </w:rPr>
              <w:br/>
            </w:r>
            <w:r w:rsidRPr="00700640">
              <w:rPr>
                <w:rFonts w:ascii="標楷體" w:eastAsia="標楷體" w:hAnsi="標楷體" w:cstheme="majorHAnsi"/>
              </w:rPr>
              <w:lastRenderedPageBreak/>
              <w:t>(B)認知中介取向 </w:t>
            </w:r>
            <w:r w:rsidRPr="00700640">
              <w:rPr>
                <w:rFonts w:ascii="標楷體" w:eastAsia="標楷體" w:hAnsi="標楷體" w:cstheme="majorHAnsi"/>
              </w:rPr>
              <w:br/>
              <w:t>(C)教室生態取向 </w:t>
            </w:r>
            <w:r w:rsidRPr="00700640">
              <w:rPr>
                <w:rFonts w:ascii="標楷體" w:eastAsia="標楷體" w:hAnsi="標楷體" w:cstheme="majorHAnsi"/>
              </w:rPr>
              <w:br/>
              <w:t>(D)自然寫實取向</w:t>
            </w:r>
          </w:p>
        </w:tc>
      </w:tr>
      <w:tr w:rsidR="0020057E" w:rsidRPr="00700640" w14:paraId="09A6D25E" w14:textId="77777777" w:rsidTr="00FA0C39">
        <w:tc>
          <w:tcPr>
            <w:tcW w:w="469" w:type="dxa"/>
          </w:tcPr>
          <w:p w14:paraId="2F8B6C7D"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12CDBF45"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A2F74F5" w14:textId="719BBE6E" w:rsidR="0020057E"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rPr>
              <w:t>『事先預定的變項』偏重目標的設定，故選Ａ歷程結果取向。</w:t>
            </w:r>
            <w:r w:rsidRPr="00700640">
              <w:rPr>
                <w:rFonts w:ascii="標楷體" w:eastAsia="標楷體" w:hAnsi="標楷體" w:cstheme="majorHAnsi"/>
              </w:rPr>
              <w:br/>
              <w:t>其餘ＢＣＤ皆著重於過程取向。</w:t>
            </w:r>
          </w:p>
        </w:tc>
      </w:tr>
      <w:tr w:rsidR="009010DC" w:rsidRPr="00700640" w14:paraId="73795D99" w14:textId="77777777" w:rsidTr="00FA0C39">
        <w:tc>
          <w:tcPr>
            <w:tcW w:w="469" w:type="dxa"/>
            <w:vAlign w:val="center"/>
          </w:tcPr>
          <w:p w14:paraId="5FE12142" w14:textId="2C96BD73" w:rsidR="009010DC" w:rsidRPr="00700640" w:rsidRDefault="009010DC"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5AC5DB42" w14:textId="2DEEB6AD" w:rsidR="009010DC" w:rsidRPr="00700640" w:rsidRDefault="009010DC" w:rsidP="00167140">
            <w:pPr>
              <w:spacing w:line="400" w:lineRule="exact"/>
              <w:rPr>
                <w:rFonts w:ascii="標楷體" w:eastAsia="標楷體" w:hAnsi="標楷體" w:cstheme="majorHAnsi"/>
              </w:rPr>
            </w:pPr>
            <w:r w:rsidRPr="00700640">
              <w:rPr>
                <w:rFonts w:ascii="標楷體" w:eastAsia="標楷體" w:hAnsi="標楷體" w:cstheme="majorHAnsi"/>
              </w:rPr>
              <w:t>侯老師為了解學校家長會成員的心聲，以及家長會對學校行政運作的影響，而以擔任家長會幹部來進行研究，並且隱瞞自己的身分角色與目的，不讓其他家長會成員知道。侯老師此種觀察研究是屬於何種類型？ </w:t>
            </w:r>
            <w:r w:rsidRPr="00700640">
              <w:rPr>
                <w:rFonts w:ascii="標楷體" w:eastAsia="標楷體" w:hAnsi="標楷體" w:cstheme="majorHAnsi"/>
              </w:rPr>
              <w:br/>
              <w:t>(A) 完全參與者 </w:t>
            </w:r>
            <w:r w:rsidRPr="00700640">
              <w:rPr>
                <w:rFonts w:ascii="標楷體" w:eastAsia="標楷體" w:hAnsi="標楷體" w:cstheme="majorHAnsi"/>
              </w:rPr>
              <w:br/>
              <w:t>(B) 參與者一如觀察者 </w:t>
            </w:r>
            <w:r w:rsidRPr="00700640">
              <w:rPr>
                <w:rFonts w:ascii="標楷體" w:eastAsia="標楷體" w:hAnsi="標楷體" w:cstheme="majorHAnsi"/>
              </w:rPr>
              <w:br/>
              <w:t>(C) 觀察者一如參與者 </w:t>
            </w:r>
            <w:r w:rsidRPr="00700640">
              <w:rPr>
                <w:rFonts w:ascii="標楷體" w:eastAsia="標楷體" w:hAnsi="標楷體" w:cstheme="majorHAnsi"/>
              </w:rPr>
              <w:br/>
              <w:t>(D) 完全觀察者</w:t>
            </w:r>
          </w:p>
        </w:tc>
      </w:tr>
      <w:tr w:rsidR="009010DC" w:rsidRPr="00700640" w14:paraId="782D62E9" w14:textId="77777777" w:rsidTr="00FA0C39">
        <w:tc>
          <w:tcPr>
            <w:tcW w:w="469" w:type="dxa"/>
          </w:tcPr>
          <w:p w14:paraId="7053D1A1" w14:textId="4DBD0485" w:rsidR="009010DC" w:rsidRPr="00700640" w:rsidRDefault="009010DC"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67632F31" w14:textId="77777777" w:rsidR="009010DC" w:rsidRPr="00700640" w:rsidRDefault="009010DC" w:rsidP="00167140">
            <w:pPr>
              <w:spacing w:line="400" w:lineRule="exact"/>
              <w:rPr>
                <w:rFonts w:ascii="標楷體" w:eastAsia="標楷體" w:hAnsi="標楷體" w:cstheme="majorHAnsi"/>
              </w:rPr>
            </w:pPr>
            <w:r w:rsidRPr="00700640">
              <w:rPr>
                <w:rFonts w:ascii="標楷體" w:eastAsia="標楷體" w:hAnsi="標楷體" w:cstheme="majorHAnsi"/>
                <w:b/>
                <w:color w:val="FF0000"/>
              </w:rPr>
              <w:t>Raymond Gold</w:t>
            </w:r>
            <w:r w:rsidRPr="00700640">
              <w:rPr>
                <w:rFonts w:ascii="標楷體" w:eastAsia="標楷體" w:hAnsi="標楷體" w:cstheme="majorHAnsi"/>
              </w:rPr>
              <w:t>則將參與觀察依照「參與程度的不同」與「觀察角色」分為四種：</w:t>
            </w:r>
          </w:p>
          <w:p w14:paraId="63165293" w14:textId="127CCF3A" w:rsidR="009010DC" w:rsidRPr="00700640" w:rsidRDefault="009010DC" w:rsidP="00167140">
            <w:pPr>
              <w:spacing w:line="400" w:lineRule="exact"/>
              <w:rPr>
                <w:rFonts w:ascii="標楷體" w:eastAsia="標楷體" w:hAnsi="標楷體" w:cstheme="majorHAnsi"/>
              </w:rPr>
            </w:pPr>
            <w:r w:rsidRPr="00700640">
              <w:rPr>
                <w:rFonts w:ascii="標楷體" w:eastAsia="標楷體" w:hAnsi="標楷體" w:cstheme="majorHAnsi"/>
                <w:color w:val="0070C0"/>
              </w:rPr>
              <w:t>1.</w:t>
            </w:r>
            <w:r w:rsidRPr="00700640">
              <w:rPr>
                <w:rFonts w:ascii="標楷體" w:eastAsia="標楷體" w:hAnsi="標楷體" w:cstheme="majorHAnsi"/>
                <w:b/>
                <w:bCs/>
                <w:color w:val="0070C0"/>
              </w:rPr>
              <w:t>完全參與者</w:t>
            </w:r>
            <w:r w:rsidRPr="00700640">
              <w:rPr>
                <w:rFonts w:ascii="標楷體" w:eastAsia="標楷體" w:hAnsi="標楷體" w:cstheme="majorHAnsi"/>
                <w:b/>
                <w:bCs/>
              </w:rPr>
              <w:br/>
            </w:r>
            <w:r w:rsidRPr="00700640">
              <w:rPr>
                <w:rFonts w:ascii="標楷體" w:eastAsia="標楷體" w:hAnsi="標楷體" w:cstheme="majorHAnsi"/>
              </w:rPr>
              <w:t>研究者在當地進行研究完全融入對方的生活，身份一如其他的人。而對方完全不知道研究者的身份為何，研究者自然的與對方互動，成功的扮演對方的角色。然而這樣的身份卻違反研究倫理，同時也影響所謂「科學性（客觀性）」。</w:t>
            </w:r>
          </w:p>
          <w:p w14:paraId="6A6AC131" w14:textId="79560E8E" w:rsidR="009010DC" w:rsidRPr="00700640" w:rsidRDefault="009010DC" w:rsidP="00167140">
            <w:pPr>
              <w:spacing w:line="400" w:lineRule="exact"/>
              <w:rPr>
                <w:rFonts w:ascii="標楷體" w:eastAsia="標楷體" w:hAnsi="標楷體" w:cstheme="majorHAnsi"/>
              </w:rPr>
            </w:pPr>
            <w:r w:rsidRPr="00700640">
              <w:rPr>
                <w:rFonts w:ascii="標楷體" w:eastAsia="標楷體" w:hAnsi="標楷體" w:cstheme="majorHAnsi"/>
                <w:b/>
                <w:color w:val="0070C0"/>
              </w:rPr>
              <w:t>2.參與者一如觀察者</w:t>
            </w:r>
            <w:r w:rsidRPr="00700640">
              <w:rPr>
                <w:rFonts w:ascii="標楷體" w:eastAsia="標楷體" w:hAnsi="標楷體" w:cstheme="majorHAnsi"/>
                <w:b/>
                <w:bCs/>
              </w:rPr>
              <w:br/>
            </w:r>
            <w:r w:rsidRPr="00700640">
              <w:rPr>
                <w:rFonts w:ascii="標楷體" w:eastAsia="標楷體" w:hAnsi="標楷體" w:cstheme="majorHAnsi"/>
              </w:rPr>
              <w:t>研究者仍完全參與，但須向研究的團體表明身份。然這樣確有可能沒有辦法呈現原貌。容易失去尊重。</w:t>
            </w:r>
          </w:p>
          <w:p w14:paraId="1C82754E" w14:textId="370C98FE" w:rsidR="009010DC" w:rsidRPr="00700640" w:rsidRDefault="009010DC" w:rsidP="00167140">
            <w:pPr>
              <w:spacing w:line="400" w:lineRule="exact"/>
              <w:rPr>
                <w:rFonts w:ascii="標楷體" w:eastAsia="標楷體" w:hAnsi="標楷體" w:cstheme="majorHAnsi"/>
              </w:rPr>
            </w:pPr>
            <w:r w:rsidRPr="00700640">
              <w:rPr>
                <w:rFonts w:ascii="標楷體" w:eastAsia="標楷體" w:hAnsi="標楷體" w:cstheme="majorHAnsi"/>
                <w:b/>
                <w:color w:val="0070C0"/>
              </w:rPr>
              <w:t>3.觀察者一如參與者</w:t>
            </w:r>
            <w:r w:rsidRPr="00700640">
              <w:rPr>
                <w:rFonts w:ascii="標楷體" w:eastAsia="標楷體" w:hAnsi="標楷體" w:cstheme="majorHAnsi"/>
                <w:b/>
                <w:bCs/>
              </w:rPr>
              <w:br/>
            </w:r>
            <w:r w:rsidRPr="00700640">
              <w:rPr>
                <w:rFonts w:ascii="標楷體" w:eastAsia="標楷體" w:hAnsi="標楷體" w:cstheme="majorHAnsi"/>
              </w:rPr>
              <w:t>觀察者表明自己的身份，而不需要任何的藉口可以完全參與研究對象的社會活動。例如：記者。</w:t>
            </w:r>
          </w:p>
          <w:p w14:paraId="5A9DF0D8" w14:textId="757945F5" w:rsidR="009010DC" w:rsidRPr="00700640" w:rsidRDefault="009010DC" w:rsidP="00167140">
            <w:pPr>
              <w:spacing w:line="400" w:lineRule="exact"/>
              <w:rPr>
                <w:rFonts w:ascii="標楷體" w:eastAsia="標楷體" w:hAnsi="標楷體" w:cstheme="majorHAnsi"/>
              </w:rPr>
            </w:pPr>
            <w:r w:rsidRPr="00700640">
              <w:rPr>
                <w:rFonts w:ascii="標楷體" w:eastAsia="標楷體" w:hAnsi="標楷體" w:cstheme="majorHAnsi"/>
                <w:b/>
                <w:color w:val="0070C0"/>
              </w:rPr>
              <w:t>4.完全觀察者</w:t>
            </w:r>
            <w:r w:rsidRPr="00700640">
              <w:rPr>
                <w:rFonts w:ascii="標楷體" w:eastAsia="標楷體" w:hAnsi="標楷體" w:cstheme="majorHAnsi"/>
                <w:b/>
                <w:bCs/>
              </w:rPr>
              <w:br/>
            </w:r>
            <w:r w:rsidRPr="00700640">
              <w:rPr>
                <w:rFonts w:ascii="標楷體" w:eastAsia="標楷體" w:hAnsi="標楷體" w:cstheme="majorHAnsi"/>
              </w:rPr>
              <w:t>不參與過程，只進行觀察。觀察的主體較不容易受到影響，但是較不能夠體會到原始面貌和情境。所看到的現象就屬於短暫性和概略性。</w:t>
            </w:r>
          </w:p>
        </w:tc>
      </w:tr>
      <w:tr w:rsidR="00497B57" w:rsidRPr="00700640" w14:paraId="683A2E49" w14:textId="77777777" w:rsidTr="00FA0C39">
        <w:tc>
          <w:tcPr>
            <w:tcW w:w="469" w:type="dxa"/>
            <w:vAlign w:val="center"/>
          </w:tcPr>
          <w:p w14:paraId="003879B0" w14:textId="6D7E248E" w:rsidR="00497B57" w:rsidRPr="00700640" w:rsidRDefault="00497B57"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11A0FDED" w14:textId="1B4D3D98" w:rsidR="00497B57" w:rsidRPr="00700640" w:rsidRDefault="00497B57" w:rsidP="00167140">
            <w:pPr>
              <w:spacing w:line="400" w:lineRule="exact"/>
              <w:rPr>
                <w:rFonts w:ascii="標楷體" w:eastAsia="標楷體" w:hAnsi="標楷體" w:cstheme="majorHAnsi"/>
              </w:rPr>
            </w:pPr>
            <w:r w:rsidRPr="00700640">
              <w:rPr>
                <w:rFonts w:ascii="標楷體" w:eastAsia="標楷體" w:hAnsi="標楷體" w:cstheme="majorHAnsi"/>
              </w:rPr>
              <w:t>以下哪一種教學法具有最強烈的學生中心取向？ </w:t>
            </w:r>
            <w:r w:rsidRPr="00700640">
              <w:rPr>
                <w:rFonts w:ascii="標楷體" w:eastAsia="標楷體" w:hAnsi="標楷體" w:cstheme="majorHAnsi"/>
              </w:rPr>
              <w:br/>
              <w:t>(A) 探討研究 </w:t>
            </w:r>
            <w:r w:rsidRPr="00700640">
              <w:rPr>
                <w:rFonts w:ascii="標楷體" w:eastAsia="標楷體" w:hAnsi="標楷體" w:cstheme="majorHAnsi"/>
              </w:rPr>
              <w:br/>
              <w:t>(B) 討論法 </w:t>
            </w:r>
            <w:r w:rsidRPr="00700640">
              <w:rPr>
                <w:rFonts w:ascii="標楷體" w:eastAsia="標楷體" w:hAnsi="標楷體" w:cstheme="majorHAnsi"/>
              </w:rPr>
              <w:br/>
              <w:t>(C) 合作小組 </w:t>
            </w:r>
            <w:r w:rsidRPr="00700640">
              <w:rPr>
                <w:rFonts w:ascii="標楷體" w:eastAsia="標楷體" w:hAnsi="標楷體" w:cstheme="majorHAnsi"/>
              </w:rPr>
              <w:br/>
              <w:t>(D) 講解法</w:t>
            </w:r>
          </w:p>
        </w:tc>
      </w:tr>
      <w:tr w:rsidR="0020057E" w:rsidRPr="00700640" w14:paraId="6FB8AD96" w14:textId="77777777" w:rsidTr="00FA0C39">
        <w:tc>
          <w:tcPr>
            <w:tcW w:w="469" w:type="dxa"/>
          </w:tcPr>
          <w:p w14:paraId="1B0E8FC7"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8AE8882"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AB79414" w14:textId="77777777" w:rsidR="0020057E" w:rsidRPr="00700640" w:rsidRDefault="0020057E" w:rsidP="00167140">
            <w:pPr>
              <w:spacing w:line="400" w:lineRule="exact"/>
              <w:rPr>
                <w:rFonts w:ascii="標楷體" w:eastAsia="標楷體" w:hAnsi="標楷體" w:cstheme="majorHAnsi"/>
              </w:rPr>
            </w:pPr>
          </w:p>
        </w:tc>
      </w:tr>
      <w:tr w:rsidR="00BB48F4" w:rsidRPr="00700640" w14:paraId="44A49B7F" w14:textId="77777777" w:rsidTr="00FA0C39">
        <w:tc>
          <w:tcPr>
            <w:tcW w:w="469" w:type="dxa"/>
            <w:vAlign w:val="center"/>
          </w:tcPr>
          <w:p w14:paraId="1AE84A1B" w14:textId="3776C5E2" w:rsidR="00BB48F4" w:rsidRPr="00700640" w:rsidRDefault="00BB48F4"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5C6FB5F7" w14:textId="629235E8" w:rsidR="00BB48F4" w:rsidRPr="00700640" w:rsidRDefault="00BB48F4" w:rsidP="00167140">
            <w:pPr>
              <w:spacing w:line="400" w:lineRule="exact"/>
              <w:rPr>
                <w:rFonts w:ascii="標楷體" w:eastAsia="標楷體" w:hAnsi="標楷體" w:cstheme="majorHAnsi"/>
              </w:rPr>
            </w:pPr>
            <w:r w:rsidRPr="00700640">
              <w:rPr>
                <w:rFonts w:ascii="標楷體" w:eastAsia="標楷體" w:hAnsi="標楷體" w:cstheme="majorHAnsi"/>
              </w:rPr>
              <w:t>下列關於調查研究法的敘述，何者有誤？ </w:t>
            </w:r>
            <w:r w:rsidRPr="00700640">
              <w:rPr>
                <w:rFonts w:ascii="標楷體" w:eastAsia="標楷體" w:hAnsi="標楷體" w:cstheme="majorHAnsi"/>
              </w:rPr>
              <w:br/>
              <w:t>(A) 適用於描述教育現象、事實、制度及意見反應 </w:t>
            </w:r>
            <w:r w:rsidRPr="00700640">
              <w:rPr>
                <w:rFonts w:ascii="標楷體" w:eastAsia="標楷體" w:hAnsi="標楷體" w:cstheme="majorHAnsi"/>
              </w:rPr>
              <w:br/>
              <w:t>(B) 適於蒐集大量資料、意見資料，有助於建立較為普遍的原 則 </w:t>
            </w:r>
            <w:r w:rsidRPr="00700640">
              <w:rPr>
                <w:rFonts w:ascii="標楷體" w:eastAsia="標楷體" w:hAnsi="標楷體" w:cstheme="majorHAnsi"/>
              </w:rPr>
              <w:br/>
              <w:t>(C) 調查結果易受限社會性、時間性的因素影響 </w:t>
            </w:r>
            <w:r w:rsidRPr="00700640">
              <w:rPr>
                <w:rFonts w:ascii="標楷體" w:eastAsia="標楷體" w:hAnsi="標楷體" w:cstheme="majorHAnsi"/>
              </w:rPr>
              <w:br/>
              <w:t>(D) 能推論間接、直接的因果關係</w:t>
            </w:r>
          </w:p>
        </w:tc>
      </w:tr>
      <w:tr w:rsidR="00BB48F4" w:rsidRPr="00700640" w14:paraId="220403C4" w14:textId="77777777" w:rsidTr="00FA0C39">
        <w:tc>
          <w:tcPr>
            <w:tcW w:w="469" w:type="dxa"/>
          </w:tcPr>
          <w:p w14:paraId="43CDE1FD" w14:textId="717BAEDE" w:rsidR="00BB48F4" w:rsidRPr="00700640" w:rsidRDefault="00BB48F4" w:rsidP="00167140">
            <w:pPr>
              <w:spacing w:line="400" w:lineRule="exact"/>
              <w:rPr>
                <w:rFonts w:ascii="標楷體" w:eastAsia="標楷體" w:hAnsi="標楷體" w:cstheme="majorHAnsi"/>
                <w:b/>
              </w:rPr>
            </w:pPr>
            <w:r w:rsidRPr="00700640">
              <w:rPr>
                <w:rFonts w:ascii="標楷體" w:eastAsia="標楷體" w:hAnsi="標楷體" w:cstheme="majorHAnsi"/>
                <w:b/>
              </w:rPr>
              <w:t>解</w:t>
            </w:r>
            <w:r w:rsidRPr="00700640">
              <w:rPr>
                <w:rFonts w:ascii="標楷體" w:eastAsia="標楷體" w:hAnsi="標楷體" w:cstheme="majorHAnsi"/>
                <w:b/>
              </w:rPr>
              <w:lastRenderedPageBreak/>
              <w:t>釋</w:t>
            </w:r>
          </w:p>
        </w:tc>
        <w:tc>
          <w:tcPr>
            <w:tcW w:w="10859" w:type="dxa"/>
          </w:tcPr>
          <w:p w14:paraId="4C638C23" w14:textId="30F05CCE" w:rsidR="00BB48F4" w:rsidRPr="00700640" w:rsidRDefault="00BB48F4"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只能找出相關係</w:t>
            </w:r>
          </w:p>
        </w:tc>
      </w:tr>
      <w:tr w:rsidR="008146A4" w:rsidRPr="00700640" w14:paraId="6DDD8B88" w14:textId="77777777" w:rsidTr="00FA0C39">
        <w:tc>
          <w:tcPr>
            <w:tcW w:w="469" w:type="dxa"/>
            <w:vAlign w:val="center"/>
          </w:tcPr>
          <w:p w14:paraId="0F114302" w14:textId="7A53D141" w:rsidR="008146A4" w:rsidRPr="00700640" w:rsidRDefault="008146A4"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7C8FB4B4" w14:textId="77777777" w:rsidR="008146A4" w:rsidRPr="00700640" w:rsidRDefault="008146A4" w:rsidP="00167140">
            <w:pPr>
              <w:spacing w:line="400" w:lineRule="exact"/>
              <w:rPr>
                <w:rFonts w:ascii="標楷體" w:eastAsia="標楷體" w:hAnsi="標楷體" w:cstheme="majorHAnsi"/>
              </w:rPr>
            </w:pPr>
            <w:r w:rsidRPr="00700640">
              <w:rPr>
                <w:rFonts w:ascii="標楷體" w:eastAsia="標楷體" w:hAnsi="標楷體" w:cstheme="majorHAnsi"/>
              </w:rPr>
              <w:t xml:space="preserve">下列哪一項不是實驗研究法的主要特徵? </w:t>
            </w:r>
          </w:p>
          <w:p w14:paraId="3014549A" w14:textId="77777777" w:rsidR="008146A4" w:rsidRPr="00700640" w:rsidRDefault="008146A4" w:rsidP="00167140">
            <w:pPr>
              <w:spacing w:line="400" w:lineRule="exact"/>
              <w:rPr>
                <w:rFonts w:ascii="標楷體" w:eastAsia="標楷體" w:hAnsi="標楷體" w:cstheme="majorHAnsi"/>
              </w:rPr>
            </w:pPr>
            <w:r w:rsidRPr="00700640">
              <w:rPr>
                <w:rFonts w:ascii="標楷體" w:eastAsia="標楷體" w:hAnsi="標楷體" w:cstheme="majorHAnsi"/>
              </w:rPr>
              <w:t xml:space="preserve">(A)隨機化 </w:t>
            </w:r>
          </w:p>
          <w:p w14:paraId="16FE717D" w14:textId="77777777" w:rsidR="008146A4" w:rsidRPr="00700640" w:rsidRDefault="008146A4" w:rsidP="00167140">
            <w:pPr>
              <w:spacing w:line="400" w:lineRule="exact"/>
              <w:rPr>
                <w:rFonts w:ascii="標楷體" w:eastAsia="標楷體" w:hAnsi="標楷體" w:cstheme="majorHAnsi"/>
              </w:rPr>
            </w:pPr>
            <w:r w:rsidRPr="00700640">
              <w:rPr>
                <w:rFonts w:ascii="標楷體" w:eastAsia="標楷體" w:hAnsi="標楷體" w:cstheme="majorHAnsi"/>
              </w:rPr>
              <w:t xml:space="preserve">(B)控制變項 </w:t>
            </w:r>
          </w:p>
          <w:p w14:paraId="3A547E36" w14:textId="77777777" w:rsidR="008146A4" w:rsidRPr="00700640" w:rsidRDefault="008146A4" w:rsidP="00167140">
            <w:pPr>
              <w:spacing w:line="400" w:lineRule="exact"/>
              <w:rPr>
                <w:rFonts w:ascii="標楷體" w:eastAsia="標楷體" w:hAnsi="標楷體" w:cstheme="majorHAnsi"/>
              </w:rPr>
            </w:pPr>
            <w:r w:rsidRPr="00700640">
              <w:rPr>
                <w:rFonts w:ascii="標楷體" w:eastAsia="標楷體" w:hAnsi="標楷體" w:cstheme="majorHAnsi"/>
              </w:rPr>
              <w:t xml:space="preserve">(C)實驗處理 </w:t>
            </w:r>
          </w:p>
          <w:p w14:paraId="24445E2C" w14:textId="567AA120" w:rsidR="008146A4" w:rsidRPr="00700640" w:rsidRDefault="008146A4" w:rsidP="00167140">
            <w:pPr>
              <w:spacing w:line="400" w:lineRule="exact"/>
              <w:rPr>
                <w:rFonts w:ascii="標楷體" w:eastAsia="標楷體" w:hAnsi="標楷體" w:cstheme="majorHAnsi"/>
              </w:rPr>
            </w:pPr>
            <w:r w:rsidRPr="00700640">
              <w:rPr>
                <w:rFonts w:ascii="標楷體" w:eastAsia="標楷體" w:hAnsi="標楷體" w:cstheme="majorHAnsi"/>
              </w:rPr>
              <w:t>(D)立意取樣</w:t>
            </w:r>
          </w:p>
        </w:tc>
      </w:tr>
      <w:tr w:rsidR="008146A4" w:rsidRPr="00700640" w14:paraId="43B60260" w14:textId="77777777" w:rsidTr="00FA0C39">
        <w:tc>
          <w:tcPr>
            <w:tcW w:w="469" w:type="dxa"/>
          </w:tcPr>
          <w:p w14:paraId="7238B29F" w14:textId="20F3B552" w:rsidR="008146A4" w:rsidRPr="00700640" w:rsidRDefault="008146A4"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407FDC76" w14:textId="77777777" w:rsidR="008146A4" w:rsidRPr="00700640" w:rsidRDefault="008146A4" w:rsidP="00167140">
            <w:pPr>
              <w:spacing w:line="400" w:lineRule="exact"/>
              <w:rPr>
                <w:rFonts w:ascii="標楷體" w:eastAsia="標楷體" w:hAnsi="標楷體" w:cstheme="majorHAnsi"/>
              </w:rPr>
            </w:pPr>
            <w:r w:rsidRPr="00700640">
              <w:rPr>
                <w:rFonts w:ascii="標楷體" w:eastAsia="標楷體" w:hAnsi="標楷體" w:cstheme="majorHAnsi"/>
              </w:rPr>
              <w:t>立意取向-&gt;調查法</w:t>
            </w:r>
          </w:p>
          <w:p w14:paraId="04296936" w14:textId="77777777" w:rsidR="008146A4" w:rsidRPr="00700640" w:rsidRDefault="008146A4" w:rsidP="00167140">
            <w:pPr>
              <w:spacing w:line="400" w:lineRule="exact"/>
              <w:rPr>
                <w:rFonts w:ascii="標楷體" w:eastAsia="標楷體" w:hAnsi="標楷體" w:cstheme="majorHAnsi"/>
              </w:rPr>
            </w:pPr>
          </w:p>
        </w:tc>
      </w:tr>
      <w:tr w:rsidR="0020057E" w:rsidRPr="00700640" w14:paraId="74D21D8A" w14:textId="77777777" w:rsidTr="00FA0C39">
        <w:tc>
          <w:tcPr>
            <w:tcW w:w="469" w:type="dxa"/>
            <w:vAlign w:val="center"/>
          </w:tcPr>
          <w:p w14:paraId="3885FAD6" w14:textId="45825C04" w:rsidR="0020057E" w:rsidRPr="00700640" w:rsidRDefault="004661C0" w:rsidP="004661C0">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06F4B50B" w14:textId="16EAB730" w:rsidR="0020057E" w:rsidRPr="00700640" w:rsidRDefault="004661C0" w:rsidP="004661C0">
            <w:pPr>
              <w:spacing w:line="400" w:lineRule="exact"/>
              <w:rPr>
                <w:rFonts w:ascii="標楷體" w:eastAsia="標楷體" w:hAnsi="標楷體" w:cstheme="majorHAnsi"/>
              </w:rPr>
            </w:pPr>
            <w:r w:rsidRPr="00700640">
              <w:rPr>
                <w:rFonts w:ascii="標楷體" w:eastAsia="標楷體" w:hAnsi="標楷體" w:cstheme="majorHAnsi" w:hint="eastAsia"/>
              </w:rPr>
              <w:t>某研究生為暸解國小低年級學生的同儕互動情形，於是想要以觀察法進行研究，請問下 列何種觀察法，觀察者投入實際觀察情境的程度最高 </w:t>
            </w:r>
            <w:r w:rsidRPr="00700640">
              <w:rPr>
                <w:rFonts w:ascii="標楷體" w:eastAsia="標楷體" w:hAnsi="標楷體" w:cstheme="majorHAnsi" w:hint="eastAsia"/>
              </w:rPr>
              <w:br/>
              <w:t>(A)完全參與者</w:t>
            </w:r>
            <w:r w:rsidRPr="00700640">
              <w:rPr>
                <w:rFonts w:ascii="標楷體" w:eastAsia="標楷體" w:hAnsi="標楷體" w:cstheme="majorHAnsi" w:hint="eastAsia"/>
              </w:rPr>
              <w:br/>
              <w:t>(B)完全觀察者</w:t>
            </w:r>
            <w:r w:rsidRPr="00700640">
              <w:rPr>
                <w:rFonts w:ascii="標楷體" w:eastAsia="標楷體" w:hAnsi="標楷體" w:cstheme="majorHAnsi" w:hint="eastAsia"/>
              </w:rPr>
              <w:br/>
              <w:t>(C)參與者觀察 </w:t>
            </w:r>
            <w:r w:rsidRPr="00700640">
              <w:rPr>
                <w:rFonts w:ascii="標楷體" w:eastAsia="標楷體" w:hAnsi="標楷體" w:cstheme="majorHAnsi" w:hint="eastAsia"/>
              </w:rPr>
              <w:br/>
              <w:t>(D)觀察者參與 </w:t>
            </w:r>
          </w:p>
        </w:tc>
      </w:tr>
      <w:tr w:rsidR="0020057E" w:rsidRPr="00700640" w14:paraId="6A2B82A6" w14:textId="77777777" w:rsidTr="00FA0C39">
        <w:tc>
          <w:tcPr>
            <w:tcW w:w="469" w:type="dxa"/>
          </w:tcPr>
          <w:p w14:paraId="3BC44054"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2E4A078" w14:textId="77777777" w:rsidR="0020057E" w:rsidRPr="00700640" w:rsidRDefault="0020057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90C2199" w14:textId="77777777" w:rsidR="004661C0" w:rsidRPr="00700640" w:rsidRDefault="004661C0" w:rsidP="004661C0">
            <w:pPr>
              <w:spacing w:line="400" w:lineRule="exact"/>
              <w:rPr>
                <w:rFonts w:ascii="標楷體" w:eastAsia="標楷體" w:hAnsi="標楷體"/>
              </w:rPr>
            </w:pPr>
            <w:r w:rsidRPr="00700640">
              <w:rPr>
                <w:rFonts w:ascii="標楷體" w:eastAsia="標楷體" w:hAnsi="標楷體" w:hint="eastAsia"/>
                <w:b/>
                <w:color w:val="FF0000"/>
              </w:rPr>
              <w:t>Raymond Gold</w:t>
            </w:r>
            <w:r w:rsidRPr="00700640">
              <w:rPr>
                <w:rFonts w:ascii="標楷體" w:eastAsia="標楷體" w:hAnsi="標楷體" w:hint="eastAsia"/>
              </w:rPr>
              <w:t>則將參與觀察依照「參與程度的不同」與「觀察角色」分為四種：</w:t>
            </w:r>
          </w:p>
          <w:p w14:paraId="6171D919" w14:textId="77777777" w:rsidR="004661C0" w:rsidRPr="00700640" w:rsidRDefault="004661C0" w:rsidP="004661C0">
            <w:pPr>
              <w:spacing w:line="400" w:lineRule="exact"/>
              <w:rPr>
                <w:rFonts w:ascii="標楷體" w:eastAsia="標楷體" w:hAnsi="標楷體"/>
              </w:rPr>
            </w:pPr>
            <w:r w:rsidRPr="00700640">
              <w:rPr>
                <w:rFonts w:ascii="標楷體" w:eastAsia="標楷體" w:hAnsi="標楷體" w:hint="eastAsia"/>
                <w:color w:val="0070C0"/>
              </w:rPr>
              <w:t>1.</w:t>
            </w:r>
            <w:r w:rsidRPr="00700640">
              <w:rPr>
                <w:rFonts w:ascii="標楷體" w:eastAsia="標楷體" w:hAnsi="標楷體" w:hint="eastAsia"/>
                <w:b/>
                <w:bCs/>
                <w:color w:val="0070C0"/>
              </w:rPr>
              <w:t>完全參與者(complete participant)：</w:t>
            </w:r>
            <w:r w:rsidRPr="00700640">
              <w:rPr>
                <w:rFonts w:ascii="標楷體" w:eastAsia="標楷體" w:hAnsi="標楷體" w:hint="eastAsia"/>
                <w:b/>
                <w:bCs/>
              </w:rPr>
              <w:br/>
            </w:r>
            <w:r w:rsidRPr="00700640">
              <w:rPr>
                <w:rFonts w:ascii="標楷體" w:eastAsia="標楷體" w:hAnsi="標楷體" w:hint="eastAsia"/>
              </w:rPr>
              <w:t>研究者在當地進行研究完全融入對方的生活，身份一如其他的人。而對方完全不知道研究者的身份為何，研究者自然的與對方互動，成功的扮演對方的角色。然而這樣的身份卻違反研究倫理，同時也影響所謂「科學性（客觀性）」。</w:t>
            </w:r>
          </w:p>
          <w:p w14:paraId="67A29149" w14:textId="77777777" w:rsidR="004661C0" w:rsidRPr="00700640" w:rsidRDefault="004661C0" w:rsidP="004661C0">
            <w:pPr>
              <w:spacing w:line="400" w:lineRule="exact"/>
              <w:rPr>
                <w:rFonts w:ascii="標楷體" w:eastAsia="標楷體" w:hAnsi="標楷體"/>
              </w:rPr>
            </w:pPr>
            <w:r w:rsidRPr="00700640">
              <w:rPr>
                <w:rFonts w:ascii="標楷體" w:eastAsia="標楷體" w:hAnsi="標楷體" w:hint="eastAsia"/>
                <w:b/>
                <w:color w:val="0070C0"/>
              </w:rPr>
              <w:t>2.參與者一如觀察者（observer-as-participant）：</w:t>
            </w:r>
            <w:r w:rsidRPr="00700640">
              <w:rPr>
                <w:rFonts w:ascii="標楷體" w:eastAsia="標楷體" w:hAnsi="標楷體" w:hint="eastAsia"/>
                <w:b/>
                <w:bCs/>
              </w:rPr>
              <w:br/>
            </w:r>
            <w:r w:rsidRPr="00700640">
              <w:rPr>
                <w:rFonts w:ascii="標楷體" w:eastAsia="標楷體" w:hAnsi="標楷體" w:hint="eastAsia"/>
              </w:rPr>
              <w:t>研究者仍完全參與，但須向研究的團體表明身份。然這樣確有可能沒有辦法呈現原貌。容易失去尊重。</w:t>
            </w:r>
          </w:p>
          <w:p w14:paraId="62AC8B5D" w14:textId="77777777" w:rsidR="004661C0" w:rsidRPr="00700640" w:rsidRDefault="004661C0" w:rsidP="004661C0">
            <w:pPr>
              <w:spacing w:line="400" w:lineRule="exact"/>
              <w:rPr>
                <w:rFonts w:ascii="標楷體" w:eastAsia="標楷體" w:hAnsi="標楷體"/>
              </w:rPr>
            </w:pPr>
            <w:r w:rsidRPr="00700640">
              <w:rPr>
                <w:rFonts w:ascii="標楷體" w:eastAsia="標楷體" w:hAnsi="標楷體" w:hint="eastAsia"/>
                <w:b/>
                <w:color w:val="0070C0"/>
              </w:rPr>
              <w:t>3.觀察者一如參與者( participant-as-observer )：</w:t>
            </w:r>
            <w:r w:rsidRPr="00700640">
              <w:rPr>
                <w:rFonts w:ascii="標楷體" w:eastAsia="標楷體" w:hAnsi="標楷體" w:hint="eastAsia"/>
                <w:b/>
                <w:bCs/>
              </w:rPr>
              <w:br/>
            </w:r>
            <w:r w:rsidRPr="00700640">
              <w:rPr>
                <w:rFonts w:ascii="標楷體" w:eastAsia="標楷體" w:hAnsi="標楷體" w:hint="eastAsia"/>
              </w:rPr>
              <w:t>觀察者表明自己的身份，而不需要任何的藉口可以完全參與研究對象的社會活動。例如：記者。</w:t>
            </w:r>
          </w:p>
          <w:p w14:paraId="47ED0026" w14:textId="106B5391" w:rsidR="0020057E" w:rsidRPr="00700640" w:rsidRDefault="004661C0" w:rsidP="004661C0">
            <w:pPr>
              <w:spacing w:line="400" w:lineRule="exact"/>
              <w:rPr>
                <w:rFonts w:ascii="標楷體" w:eastAsia="標楷體" w:hAnsi="標楷體" w:cstheme="majorHAnsi"/>
              </w:rPr>
            </w:pPr>
            <w:r w:rsidRPr="00700640">
              <w:rPr>
                <w:rFonts w:ascii="標楷體" w:eastAsia="標楷體" w:hAnsi="標楷體" w:hint="eastAsia"/>
                <w:b/>
                <w:color w:val="0070C0"/>
              </w:rPr>
              <w:t>4.完全觀察者（complete observer ）：</w:t>
            </w:r>
            <w:r w:rsidRPr="00700640">
              <w:rPr>
                <w:rFonts w:ascii="標楷體" w:eastAsia="標楷體" w:hAnsi="標楷體" w:hint="eastAsia"/>
                <w:b/>
                <w:bCs/>
              </w:rPr>
              <w:br/>
            </w:r>
            <w:r w:rsidRPr="00700640">
              <w:rPr>
                <w:rFonts w:ascii="標楷體" w:eastAsia="標楷體" w:hAnsi="標楷體" w:hint="eastAsia"/>
              </w:rPr>
              <w:t>不參與過程，只進行觀察。觀察的主體較不容易受到影響，但是較不能夠體會到原始面貌和情境。所看到的現象就屬於短暫性和概略性。</w:t>
            </w:r>
          </w:p>
        </w:tc>
      </w:tr>
      <w:tr w:rsidR="008146A4" w:rsidRPr="00700640" w14:paraId="6244C0C6" w14:textId="77777777" w:rsidTr="00FA0C39">
        <w:tc>
          <w:tcPr>
            <w:tcW w:w="469" w:type="dxa"/>
            <w:vAlign w:val="center"/>
          </w:tcPr>
          <w:p w14:paraId="5CD7FE34" w14:textId="31A44B39" w:rsidR="008146A4" w:rsidRPr="00700640" w:rsidRDefault="007D0D19" w:rsidP="007D0D19">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653FF91D" w14:textId="080B395D" w:rsidR="008146A4" w:rsidRPr="00700640" w:rsidRDefault="007D0D19" w:rsidP="007D0D19">
            <w:pPr>
              <w:spacing w:line="400" w:lineRule="exact"/>
              <w:rPr>
                <w:rFonts w:ascii="標楷體" w:eastAsia="標楷體" w:hAnsi="標楷體" w:cstheme="majorHAnsi"/>
              </w:rPr>
            </w:pPr>
            <w:r w:rsidRPr="00700640">
              <w:rPr>
                <w:rFonts w:ascii="標楷體" w:eastAsia="標楷體" w:hAnsi="標楷體" w:cstheme="majorHAnsi" w:hint="eastAsia"/>
              </w:rPr>
              <w:t>在各種研究法中，強調由實際情境中有系統的蒐集資料，並透過持續比較與編碼程序，進行深入分析，以發展出概念或理論 是下列何種研究方法的主張? </w:t>
            </w:r>
            <w:r w:rsidRPr="00700640">
              <w:rPr>
                <w:rFonts w:ascii="標楷體" w:eastAsia="標楷體" w:hAnsi="標楷體" w:cstheme="majorHAnsi" w:hint="eastAsia"/>
              </w:rPr>
              <w:br/>
              <w:t>(A)敘述研究 </w:t>
            </w:r>
            <w:r w:rsidRPr="00700640">
              <w:rPr>
                <w:rFonts w:ascii="標楷體" w:eastAsia="標楷體" w:hAnsi="標楷體" w:cstheme="majorHAnsi" w:hint="eastAsia"/>
              </w:rPr>
              <w:br/>
              <w:t>(B)行動研究 </w:t>
            </w:r>
            <w:r w:rsidRPr="00700640">
              <w:rPr>
                <w:rFonts w:ascii="標楷體" w:eastAsia="標楷體" w:hAnsi="標楷體" w:cstheme="majorHAnsi" w:hint="eastAsia"/>
              </w:rPr>
              <w:br/>
              <w:t>(C)紮根理論研究 </w:t>
            </w:r>
            <w:r w:rsidRPr="00700640">
              <w:rPr>
                <w:rFonts w:ascii="標楷體" w:eastAsia="標楷體" w:hAnsi="標楷體" w:cstheme="majorHAnsi" w:hint="eastAsia"/>
              </w:rPr>
              <w:br/>
              <w:t>(D)人種認研究 </w:t>
            </w:r>
          </w:p>
        </w:tc>
      </w:tr>
      <w:tr w:rsidR="008146A4" w:rsidRPr="00700640" w14:paraId="5CB5DD2A" w14:textId="77777777" w:rsidTr="00FA0C39">
        <w:tc>
          <w:tcPr>
            <w:tcW w:w="469" w:type="dxa"/>
          </w:tcPr>
          <w:p w14:paraId="02A453B6" w14:textId="77777777" w:rsidR="008146A4" w:rsidRPr="00700640" w:rsidRDefault="008146A4"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52C102E" w14:textId="77777777" w:rsidR="008146A4" w:rsidRPr="00700640" w:rsidRDefault="008146A4"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675B537" w14:textId="58B1C9A0" w:rsidR="008146A4" w:rsidRPr="00700640" w:rsidRDefault="007D0D19" w:rsidP="00167140">
            <w:pPr>
              <w:spacing w:line="400" w:lineRule="exact"/>
              <w:rPr>
                <w:rFonts w:ascii="標楷體" w:eastAsia="標楷體" w:hAnsi="標楷體" w:cstheme="majorHAnsi"/>
              </w:rPr>
            </w:pPr>
            <w:r w:rsidRPr="00700640">
              <w:rPr>
                <w:rFonts w:ascii="標楷體" w:eastAsia="標楷體" w:hAnsi="標楷體" w:hint="eastAsia"/>
              </w:rPr>
              <w:t>行動研究不發展概念或形成理論</w:t>
            </w:r>
          </w:p>
        </w:tc>
      </w:tr>
      <w:tr w:rsidR="008146A4" w:rsidRPr="00700640" w14:paraId="037EB377" w14:textId="77777777" w:rsidTr="00FA0C39">
        <w:tc>
          <w:tcPr>
            <w:tcW w:w="469" w:type="dxa"/>
            <w:vAlign w:val="center"/>
          </w:tcPr>
          <w:p w14:paraId="47F27A76" w14:textId="033EF01E" w:rsidR="008146A4" w:rsidRPr="00700640" w:rsidRDefault="00024152" w:rsidP="00024152">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3C50D16A" w14:textId="73183890" w:rsidR="008146A4" w:rsidRPr="00700640" w:rsidRDefault="00024152" w:rsidP="00024152">
            <w:pPr>
              <w:spacing w:line="400" w:lineRule="exact"/>
              <w:rPr>
                <w:rFonts w:ascii="標楷體" w:eastAsia="標楷體" w:hAnsi="標楷體" w:cstheme="majorHAnsi"/>
              </w:rPr>
            </w:pPr>
            <w:r w:rsidRPr="00700640">
              <w:rPr>
                <w:rFonts w:ascii="標楷體" w:eastAsia="標楷體" w:hAnsi="標楷體" w:cstheme="majorHAnsi" w:hint="eastAsia"/>
              </w:rPr>
              <w:t>某研究者為暸解國小學生對異族文化的接納態度，是否會隨著年齡增長而改變，因此自 1990 年起，即針對當年度的國小六年級學生名單，進行每隔兩年一次的抽樣調查，該研究是屬於下列何者? </w:t>
            </w:r>
            <w:r w:rsidRPr="00700640">
              <w:rPr>
                <w:rFonts w:ascii="標楷體" w:eastAsia="標楷體" w:hAnsi="標楷體" w:cstheme="majorHAnsi" w:hint="eastAsia"/>
              </w:rPr>
              <w:br/>
              <w:t>(A)世代研究 </w:t>
            </w:r>
            <w:r w:rsidRPr="00700640">
              <w:rPr>
                <w:rFonts w:ascii="標楷體" w:eastAsia="標楷體" w:hAnsi="標楷體" w:cstheme="majorHAnsi" w:hint="eastAsia"/>
              </w:rPr>
              <w:br/>
            </w:r>
            <w:r w:rsidRPr="00700640">
              <w:rPr>
                <w:rFonts w:ascii="標楷體" w:eastAsia="標楷體" w:hAnsi="標楷體" w:cstheme="majorHAnsi" w:hint="eastAsia"/>
              </w:rPr>
              <w:lastRenderedPageBreak/>
              <w:t>(B)趨勢研究 </w:t>
            </w:r>
            <w:r w:rsidRPr="00700640">
              <w:rPr>
                <w:rFonts w:ascii="標楷體" w:eastAsia="標楷體" w:hAnsi="標楷體" w:cstheme="majorHAnsi" w:hint="eastAsia"/>
              </w:rPr>
              <w:br/>
              <w:t>(C)橫斷面研究 </w:t>
            </w:r>
            <w:r w:rsidRPr="00700640">
              <w:rPr>
                <w:rFonts w:ascii="標楷體" w:eastAsia="標楷體" w:hAnsi="標楷體" w:cstheme="majorHAnsi" w:hint="eastAsia"/>
              </w:rPr>
              <w:br/>
              <w:t>(D)因果研究</w:t>
            </w:r>
          </w:p>
        </w:tc>
      </w:tr>
      <w:tr w:rsidR="008146A4" w:rsidRPr="00700640" w14:paraId="1F50F22D" w14:textId="77777777" w:rsidTr="00FA0C39">
        <w:tc>
          <w:tcPr>
            <w:tcW w:w="469" w:type="dxa"/>
          </w:tcPr>
          <w:p w14:paraId="2EB79B8C" w14:textId="77777777" w:rsidR="008146A4" w:rsidRPr="00700640" w:rsidRDefault="008146A4"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54D70FFE" w14:textId="77777777" w:rsidR="008146A4" w:rsidRPr="00700640" w:rsidRDefault="008146A4"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98D5DB6" w14:textId="090CED51" w:rsidR="008146A4" w:rsidRPr="00700640" w:rsidRDefault="00024152" w:rsidP="00024152">
            <w:pPr>
              <w:spacing w:line="400" w:lineRule="exact"/>
              <w:rPr>
                <w:rFonts w:ascii="標楷體" w:eastAsia="標楷體" w:hAnsi="標楷體" w:cstheme="majorHAnsi"/>
              </w:rPr>
            </w:pPr>
            <w:r w:rsidRPr="00700640">
              <w:rPr>
                <w:rFonts w:ascii="標楷體" w:eastAsia="標楷體" w:hAnsi="標楷體" w:cstheme="majorHAnsi" w:hint="eastAsia"/>
                <w:b/>
                <w:color w:val="0070C0"/>
              </w:rPr>
              <w:t>縱斷面研究</w:t>
            </w:r>
            <w:r w:rsidRPr="00700640">
              <w:rPr>
                <w:rFonts w:ascii="標楷體" w:eastAsia="標楷體" w:hAnsi="標楷體" w:cstheme="majorHAnsi" w:hint="eastAsia"/>
              </w:rPr>
              <w:t xml:space="preserve"> 是在一段的時間來蒐集資料。縱斷面的研究常用在小樣本的趨勢研究。</w:t>
            </w:r>
            <w:r w:rsidRPr="00700640">
              <w:rPr>
                <w:rFonts w:ascii="標楷體" w:eastAsia="標楷體" w:hAnsi="標楷體" w:cstheme="majorHAnsi" w:hint="eastAsia"/>
              </w:rPr>
              <w:br/>
            </w:r>
            <w:r w:rsidRPr="00700640">
              <w:rPr>
                <w:rFonts w:ascii="標楷體" w:eastAsia="標楷體" w:hAnsi="標楷體" w:cstheme="majorHAnsi" w:hint="eastAsia"/>
                <w:b/>
                <w:color w:val="0070C0"/>
              </w:rPr>
              <w:t>橫斷面研究</w:t>
            </w:r>
            <w:r w:rsidRPr="00700640">
              <w:rPr>
                <w:rFonts w:ascii="標楷體" w:eastAsia="標楷體" w:hAnsi="標楷體" w:cstheme="majorHAnsi" w:hint="eastAsia"/>
              </w:rPr>
              <w:t xml:space="preserve"> 是在某一時間點，針對不同因素，進行大樣本研究。橫斷面研究典型類型是普查。</w:t>
            </w:r>
          </w:p>
        </w:tc>
      </w:tr>
      <w:tr w:rsidR="008146A4" w:rsidRPr="00700640" w14:paraId="3C5AB953" w14:textId="77777777" w:rsidTr="00FA0C39">
        <w:tc>
          <w:tcPr>
            <w:tcW w:w="469" w:type="dxa"/>
            <w:vAlign w:val="center"/>
          </w:tcPr>
          <w:p w14:paraId="7F6760C4" w14:textId="26C16DB1" w:rsidR="008146A4" w:rsidRPr="00700640" w:rsidRDefault="003D338F" w:rsidP="003D338F">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3BF836CA" w14:textId="490D8558" w:rsidR="008146A4" w:rsidRPr="00700640" w:rsidRDefault="003D338F" w:rsidP="003D338F">
            <w:pPr>
              <w:spacing w:line="400" w:lineRule="exact"/>
              <w:rPr>
                <w:rFonts w:ascii="標楷體" w:eastAsia="標楷體" w:hAnsi="標楷體" w:cstheme="majorHAnsi"/>
              </w:rPr>
            </w:pPr>
            <w:r w:rsidRPr="00700640">
              <w:rPr>
                <w:rFonts w:ascii="標楷體" w:eastAsia="標楷體" w:hAnsi="標楷體" w:cstheme="majorHAnsi" w:hint="eastAsia"/>
              </w:rPr>
              <w:t>在各種混合研究法之設計中 ，下列何者較適用 於「探索性研究設計( exploratory design ) ? </w:t>
            </w:r>
            <w:r w:rsidRPr="00700640">
              <w:rPr>
                <w:rFonts w:ascii="標楷體" w:eastAsia="標楷體" w:hAnsi="標楷體" w:cstheme="majorHAnsi" w:hint="eastAsia"/>
              </w:rPr>
              <w:br/>
              <w:t>(A)qual --&gt; QUAN 模式 </w:t>
            </w:r>
            <w:r w:rsidRPr="00700640">
              <w:rPr>
                <w:rFonts w:ascii="標楷體" w:eastAsia="標楷體" w:hAnsi="標楷體" w:cstheme="majorHAnsi" w:hint="eastAsia"/>
              </w:rPr>
              <w:br/>
              <w:t>(B)QUAN --&gt; qual 模式</w:t>
            </w:r>
            <w:r w:rsidRPr="00700640">
              <w:rPr>
                <w:rFonts w:ascii="標楷體" w:eastAsia="標楷體" w:hAnsi="標楷體" w:cstheme="majorHAnsi" w:hint="eastAsia"/>
              </w:rPr>
              <w:br/>
              <w:t>(C)QUAN --&gt; QUAL 模式 </w:t>
            </w:r>
            <w:r w:rsidRPr="00700640">
              <w:rPr>
                <w:rFonts w:ascii="標楷體" w:eastAsia="標楷體" w:hAnsi="標楷體" w:cstheme="majorHAnsi" w:hint="eastAsia"/>
              </w:rPr>
              <w:br/>
              <w:t>(D)QUAL --&gt; quan 模式 </w:t>
            </w:r>
          </w:p>
        </w:tc>
      </w:tr>
      <w:tr w:rsidR="008146A4" w:rsidRPr="00700640" w14:paraId="2B81D9EB" w14:textId="77777777" w:rsidTr="00FA0C39">
        <w:tc>
          <w:tcPr>
            <w:tcW w:w="469" w:type="dxa"/>
          </w:tcPr>
          <w:p w14:paraId="7F848C1A" w14:textId="77777777" w:rsidR="008146A4" w:rsidRPr="00700640" w:rsidRDefault="008146A4"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AFFB151" w14:textId="77777777" w:rsidR="008146A4" w:rsidRPr="00700640" w:rsidRDefault="008146A4"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75AB562" w14:textId="1D397B87" w:rsidR="003D338F" w:rsidRPr="00700640" w:rsidRDefault="003D338F" w:rsidP="003D338F">
            <w:pPr>
              <w:spacing w:line="400" w:lineRule="exact"/>
              <w:rPr>
                <w:rFonts w:ascii="標楷體" w:eastAsia="標楷體" w:hAnsi="標楷體" w:cstheme="majorHAnsi"/>
                <w:b/>
                <w:color w:val="00B050"/>
              </w:rPr>
            </w:pPr>
            <w:r w:rsidRPr="00700640">
              <w:rPr>
                <w:rFonts w:ascii="標楷體" w:eastAsia="標楷體" w:hAnsi="標楷體" w:cstheme="majorHAnsi" w:hint="eastAsia"/>
                <w:b/>
                <w:color w:val="00B050"/>
              </w:rPr>
              <w:t xml:space="preserve">混合研究　</w:t>
            </w:r>
            <w:r w:rsidRPr="00700640">
              <w:rPr>
                <w:rFonts w:ascii="標楷體" w:eastAsia="標楷體" w:hAnsi="標楷體" w:cstheme="majorHAnsi" w:hint="eastAsia"/>
                <w:b/>
                <w:color w:val="0070C0"/>
              </w:rPr>
              <w:t>QUAN=量QUAL=質</w:t>
            </w:r>
          </w:p>
          <w:p w14:paraId="3558CB30" w14:textId="72444E7B" w:rsidR="003D338F" w:rsidRPr="00700640" w:rsidRDefault="003D338F" w:rsidP="003D338F">
            <w:pPr>
              <w:spacing w:line="400" w:lineRule="exact"/>
              <w:rPr>
                <w:rFonts w:ascii="標楷體" w:eastAsia="標楷體" w:hAnsi="標楷體" w:cstheme="majorHAnsi"/>
              </w:rPr>
            </w:pPr>
            <w:r w:rsidRPr="00700640">
              <w:rPr>
                <w:rFonts w:ascii="標楷體" w:eastAsia="標楷體" w:hAnsi="標楷體" w:cstheme="majorHAnsi" w:hint="eastAsia"/>
              </w:rPr>
              <w:t>一、連續性：1.解釋性:QUAN(為主)→qual(為輔)   2.探索性:QUAL(為主)→quan(為輔)</w:t>
            </w:r>
          </w:p>
          <w:p w14:paraId="5E422B3E" w14:textId="4183B779" w:rsidR="008146A4" w:rsidRPr="00700640" w:rsidRDefault="003D338F" w:rsidP="003D338F">
            <w:pPr>
              <w:spacing w:line="400" w:lineRule="exact"/>
              <w:rPr>
                <w:rFonts w:ascii="標楷體" w:eastAsia="標楷體" w:hAnsi="標楷體" w:cstheme="majorHAnsi"/>
              </w:rPr>
            </w:pPr>
            <w:r w:rsidRPr="00700640">
              <w:rPr>
                <w:rFonts w:ascii="標楷體" w:eastAsia="標楷體" w:hAnsi="標楷體" w:cstheme="majorHAnsi" w:hint="eastAsia"/>
              </w:rPr>
              <w:t>二、同時性→QUAN+QUAL</w:t>
            </w:r>
          </w:p>
        </w:tc>
      </w:tr>
      <w:tr w:rsidR="008146A4" w:rsidRPr="00700640" w14:paraId="52B80173" w14:textId="77777777" w:rsidTr="00FA0C39">
        <w:tc>
          <w:tcPr>
            <w:tcW w:w="469" w:type="dxa"/>
            <w:vAlign w:val="center"/>
          </w:tcPr>
          <w:p w14:paraId="2F91D188" w14:textId="34EEAC94" w:rsidR="008146A4" w:rsidRPr="00700640" w:rsidRDefault="00185D4E" w:rsidP="00185D4E">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08201AFD" w14:textId="2D37135D" w:rsidR="008146A4" w:rsidRPr="00700640" w:rsidRDefault="00185D4E" w:rsidP="00185D4E">
            <w:pPr>
              <w:spacing w:line="400" w:lineRule="exact"/>
              <w:rPr>
                <w:rFonts w:ascii="標楷體" w:eastAsia="標楷體" w:hAnsi="標楷體" w:cstheme="majorHAnsi"/>
              </w:rPr>
            </w:pPr>
            <w:r w:rsidRPr="00700640">
              <w:rPr>
                <w:rFonts w:ascii="標楷體" w:eastAsia="標楷體" w:hAnsi="標楷體" w:cstheme="majorHAnsi" w:hint="eastAsia"/>
              </w:rPr>
              <w:t>某研究者在問卷資料蒐集後，想分析「教師心理資本對教學投入的影響 」，下列何種分析方法是比較適當的選擇? </w:t>
            </w:r>
            <w:r w:rsidRPr="00700640">
              <w:rPr>
                <w:rFonts w:ascii="標楷體" w:eastAsia="標楷體" w:hAnsi="標楷體" w:cstheme="majorHAnsi" w:hint="eastAsia"/>
              </w:rPr>
              <w:br/>
              <w:t>(A)迴歸分析 </w:t>
            </w:r>
            <w:r w:rsidRPr="00700640">
              <w:rPr>
                <w:rFonts w:ascii="標楷體" w:eastAsia="標楷體" w:hAnsi="標楷體" w:cstheme="majorHAnsi" w:hint="eastAsia"/>
              </w:rPr>
              <w:br/>
              <w:t>(B)典型相關 </w:t>
            </w:r>
            <w:r w:rsidRPr="00700640">
              <w:rPr>
                <w:rFonts w:ascii="標楷體" w:eastAsia="標楷體" w:hAnsi="標楷體" w:cstheme="majorHAnsi" w:hint="eastAsia"/>
              </w:rPr>
              <w:br/>
              <w:t>(C)區別分析 </w:t>
            </w:r>
            <w:r w:rsidRPr="00700640">
              <w:rPr>
                <w:rFonts w:ascii="標楷體" w:eastAsia="標楷體" w:hAnsi="標楷體" w:cstheme="majorHAnsi" w:hint="eastAsia"/>
              </w:rPr>
              <w:br/>
              <w:t>(D)簡單相關 </w:t>
            </w:r>
          </w:p>
        </w:tc>
      </w:tr>
      <w:tr w:rsidR="008146A4" w:rsidRPr="00700640" w14:paraId="4BD018D6" w14:textId="77777777" w:rsidTr="00FA0C39">
        <w:tc>
          <w:tcPr>
            <w:tcW w:w="469" w:type="dxa"/>
          </w:tcPr>
          <w:p w14:paraId="781C72B0" w14:textId="77777777" w:rsidR="008146A4" w:rsidRPr="00700640" w:rsidRDefault="008146A4"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668C8F0" w14:textId="77777777" w:rsidR="008146A4" w:rsidRPr="00700640" w:rsidRDefault="008146A4"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E5FB601" w14:textId="77777777" w:rsidR="00185D4E" w:rsidRPr="00700640" w:rsidRDefault="00185D4E" w:rsidP="00185D4E">
            <w:pPr>
              <w:spacing w:line="400" w:lineRule="exact"/>
              <w:rPr>
                <w:rFonts w:ascii="標楷體" w:eastAsia="標楷體" w:hAnsi="標楷體" w:cstheme="majorHAnsi"/>
              </w:rPr>
            </w:pPr>
            <w:r w:rsidRPr="00700640">
              <w:rPr>
                <w:rFonts w:ascii="標楷體" w:eastAsia="標楷體" w:hAnsi="標楷體" w:cstheme="majorHAnsi" w:hint="eastAsia"/>
                <w:b/>
                <w:color w:val="00B050"/>
              </w:rPr>
              <w:t>簡單相關</w:t>
            </w:r>
            <w:r w:rsidRPr="00700640">
              <w:rPr>
                <w:rFonts w:ascii="標楷體" w:eastAsia="標楷體" w:hAnsi="標楷體" w:cstheme="majorHAnsi" w:hint="eastAsia"/>
              </w:rPr>
              <w:t>是指"X"和"Y"之間的關係，"心理資本"和"教學投入"變項間相關性高低。</w:t>
            </w:r>
          </w:p>
          <w:p w14:paraId="2CF19AE5" w14:textId="7107AD45" w:rsidR="008146A4" w:rsidRPr="00700640" w:rsidRDefault="00185D4E" w:rsidP="00185D4E">
            <w:pPr>
              <w:spacing w:line="400" w:lineRule="exact"/>
              <w:rPr>
                <w:rFonts w:ascii="標楷體" w:eastAsia="標楷體" w:hAnsi="標楷體" w:cstheme="majorHAnsi"/>
              </w:rPr>
            </w:pPr>
            <w:r w:rsidRPr="00700640">
              <w:rPr>
                <w:rFonts w:ascii="標楷體" w:eastAsia="標楷體" w:hAnsi="標楷體" w:cstheme="majorHAnsi" w:hint="eastAsia"/>
                <w:b/>
                <w:color w:val="00B050"/>
              </w:rPr>
              <w:t>回歸分析</w:t>
            </w:r>
            <w:r w:rsidRPr="00700640">
              <w:rPr>
                <w:rFonts w:ascii="標楷體" w:eastAsia="標楷體" w:hAnsi="標楷體" w:cstheme="majorHAnsi" w:hint="eastAsia"/>
              </w:rPr>
              <w:t>是指"X"對"Y"是否有影響，"心理資本"對"教學投入"影響性的大小。</w:t>
            </w:r>
          </w:p>
        </w:tc>
      </w:tr>
      <w:tr w:rsidR="008146A4" w:rsidRPr="00700640" w14:paraId="7CD28166" w14:textId="77777777" w:rsidTr="00FA0C39">
        <w:tc>
          <w:tcPr>
            <w:tcW w:w="469" w:type="dxa"/>
            <w:vAlign w:val="center"/>
          </w:tcPr>
          <w:p w14:paraId="095594D3" w14:textId="18DBE182" w:rsidR="008146A4" w:rsidRPr="00700640" w:rsidRDefault="008B294C" w:rsidP="008B294C">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0E29FC7E" w14:textId="2F2B3FE4" w:rsidR="008B294C" w:rsidRPr="00700640" w:rsidRDefault="008B294C" w:rsidP="008B294C">
            <w:pPr>
              <w:spacing w:line="400" w:lineRule="exact"/>
              <w:rPr>
                <w:rFonts w:ascii="標楷體" w:eastAsia="標楷體" w:hAnsi="標楷體" w:cstheme="majorHAnsi"/>
              </w:rPr>
            </w:pPr>
            <w:r w:rsidRPr="00700640">
              <w:rPr>
                <w:rFonts w:ascii="標楷體" w:eastAsia="標楷體" w:hAnsi="標楷體" w:cstheme="majorHAnsi" w:hint="eastAsia"/>
              </w:rPr>
              <w:t xml:space="preserve">王曉明是北部公立大學的學生，父母親學歷是國中畢業，在紡織工廠當作業員，收入不豐。他們一向很關心 曉明的生活、全力支持曉明的學習。父母親對他的關心與支持，在社會階層化影響教育成就理論模式中是屬於下列哪一種變項？ </w:t>
            </w:r>
          </w:p>
          <w:p w14:paraId="7BC83314" w14:textId="77777777" w:rsidR="008B294C" w:rsidRPr="00700640" w:rsidRDefault="008B294C" w:rsidP="008B294C">
            <w:pPr>
              <w:spacing w:line="400" w:lineRule="exact"/>
              <w:rPr>
                <w:rFonts w:ascii="標楷體" w:eastAsia="標楷體" w:hAnsi="標楷體" w:cstheme="majorHAnsi"/>
              </w:rPr>
            </w:pPr>
            <w:r w:rsidRPr="00700640">
              <w:rPr>
                <w:rFonts w:ascii="標楷體" w:eastAsia="標楷體" w:hAnsi="標楷體" w:cstheme="majorHAnsi" w:hint="eastAsia"/>
              </w:rPr>
              <w:t xml:space="preserve">(A)自變項 </w:t>
            </w:r>
          </w:p>
          <w:p w14:paraId="4A5C8724" w14:textId="77777777" w:rsidR="008B294C" w:rsidRPr="00700640" w:rsidRDefault="008B294C" w:rsidP="008B294C">
            <w:pPr>
              <w:spacing w:line="400" w:lineRule="exact"/>
              <w:rPr>
                <w:rFonts w:ascii="標楷體" w:eastAsia="標楷體" w:hAnsi="標楷體" w:cstheme="majorHAnsi"/>
              </w:rPr>
            </w:pPr>
            <w:r w:rsidRPr="00700640">
              <w:rPr>
                <w:rFonts w:ascii="標楷體" w:eastAsia="標楷體" w:hAnsi="標楷體" w:cstheme="majorHAnsi" w:hint="eastAsia"/>
              </w:rPr>
              <w:t xml:space="preserve">(B)依變項 </w:t>
            </w:r>
          </w:p>
          <w:p w14:paraId="5AB95A1A" w14:textId="77777777" w:rsidR="008B294C" w:rsidRPr="00700640" w:rsidRDefault="008B294C" w:rsidP="008B294C">
            <w:pPr>
              <w:spacing w:line="400" w:lineRule="exact"/>
              <w:rPr>
                <w:rFonts w:ascii="標楷體" w:eastAsia="標楷體" w:hAnsi="標楷體" w:cstheme="majorHAnsi"/>
              </w:rPr>
            </w:pPr>
            <w:r w:rsidRPr="00700640">
              <w:rPr>
                <w:rFonts w:ascii="標楷體" w:eastAsia="標楷體" w:hAnsi="標楷體" w:cstheme="majorHAnsi" w:hint="eastAsia"/>
              </w:rPr>
              <w:t xml:space="preserve">(C)因變項 </w:t>
            </w:r>
          </w:p>
          <w:p w14:paraId="333B1647" w14:textId="1893518F" w:rsidR="008146A4" w:rsidRPr="00700640" w:rsidRDefault="008B294C" w:rsidP="008B294C">
            <w:pPr>
              <w:spacing w:line="400" w:lineRule="exact"/>
              <w:rPr>
                <w:rFonts w:ascii="標楷體" w:eastAsia="標楷體" w:hAnsi="標楷體" w:cstheme="majorHAnsi"/>
              </w:rPr>
            </w:pPr>
            <w:r w:rsidRPr="00700640">
              <w:rPr>
                <w:rFonts w:ascii="標楷體" w:eastAsia="標楷體" w:hAnsi="標楷體" w:cstheme="majorHAnsi" w:hint="eastAsia"/>
              </w:rPr>
              <w:t xml:space="preserve">(D)中介變項 </w:t>
            </w:r>
          </w:p>
        </w:tc>
      </w:tr>
      <w:tr w:rsidR="008146A4" w:rsidRPr="00700640" w14:paraId="19D09D43" w14:textId="77777777" w:rsidTr="00FA0C39">
        <w:tc>
          <w:tcPr>
            <w:tcW w:w="469" w:type="dxa"/>
          </w:tcPr>
          <w:p w14:paraId="32BB1D91" w14:textId="77777777" w:rsidR="008146A4" w:rsidRPr="00700640" w:rsidRDefault="008146A4"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F6A12B9" w14:textId="77777777" w:rsidR="008146A4" w:rsidRPr="00700640" w:rsidRDefault="008146A4"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A93D916" w14:textId="430197D9" w:rsidR="008B294C" w:rsidRPr="00700640" w:rsidRDefault="008B294C" w:rsidP="008B294C">
            <w:pPr>
              <w:spacing w:line="400" w:lineRule="exact"/>
              <w:rPr>
                <w:rFonts w:ascii="標楷體" w:eastAsia="標楷體" w:hAnsi="標楷體" w:cstheme="majorHAnsi"/>
              </w:rPr>
            </w:pPr>
            <w:r w:rsidRPr="00700640">
              <w:rPr>
                <w:rFonts w:ascii="標楷體" w:eastAsia="標楷體" w:hAnsi="標楷體" w:cstheme="majorHAnsi" w:hint="eastAsia"/>
                <w:b/>
                <w:color w:val="0070C0"/>
              </w:rPr>
              <w:t xml:space="preserve">中介變項 </w:t>
            </w:r>
            <w:r w:rsidRPr="00700640">
              <w:rPr>
                <w:rFonts w:ascii="標楷體" w:eastAsia="標楷體" w:hAnsi="標楷體" w:cstheme="majorHAnsi" w:hint="eastAsia"/>
              </w:rPr>
              <w:t>自變項（中介變項）依變項</w:t>
            </w:r>
          </w:p>
          <w:p w14:paraId="335D3540" w14:textId="0A784527" w:rsidR="008146A4" w:rsidRPr="00700640" w:rsidRDefault="008B294C" w:rsidP="008B294C">
            <w:pPr>
              <w:spacing w:line="400" w:lineRule="exact"/>
              <w:rPr>
                <w:rFonts w:ascii="標楷體" w:eastAsia="標楷體" w:hAnsi="標楷體" w:cstheme="majorHAnsi"/>
              </w:rPr>
            </w:pPr>
            <w:r w:rsidRPr="00700640">
              <w:rPr>
                <w:rFonts w:ascii="標楷體" w:eastAsia="標楷體" w:hAnsi="標楷體" w:cstheme="majorHAnsi" w:hint="eastAsia"/>
                <w:b/>
                <w:color w:val="0070C0"/>
              </w:rPr>
              <w:t xml:space="preserve">調節變項 </w:t>
            </w:r>
            <w:r w:rsidRPr="00700640">
              <w:rPr>
                <w:rFonts w:ascii="標楷體" w:eastAsia="標楷體" w:hAnsi="標楷體" w:cstheme="majorHAnsi" w:hint="eastAsia"/>
              </w:rPr>
              <w:t>自變項—依變項—調節變項</w:t>
            </w:r>
          </w:p>
        </w:tc>
      </w:tr>
      <w:tr w:rsidR="003D338F" w:rsidRPr="00700640" w14:paraId="67C2EBF3" w14:textId="77777777" w:rsidTr="00FA0C39">
        <w:tc>
          <w:tcPr>
            <w:tcW w:w="469" w:type="dxa"/>
            <w:vAlign w:val="center"/>
          </w:tcPr>
          <w:p w14:paraId="0567B885" w14:textId="10ACC840" w:rsidR="003D338F" w:rsidRPr="00700640" w:rsidRDefault="00EE6255" w:rsidP="00EE6255">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2F51E0BC" w14:textId="77777777"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若我們想知道「合作學習」或「個別學習」對一到五年級學生學習</w:t>
            </w:r>
            <w:r w:rsidRPr="00700640">
              <w:rPr>
                <w:rFonts w:ascii="標楷體" w:eastAsia="標楷體" w:hAnsi="標楷體" w:cs="新細明體" w:hint="eastAsia"/>
              </w:rPr>
              <w:t>數</w:t>
            </w:r>
            <w:r w:rsidRPr="00700640">
              <w:rPr>
                <w:rFonts w:ascii="標楷體" w:eastAsia="標楷體" w:hAnsi="標楷體" w:cstheme="majorHAnsi" w:hint="eastAsia"/>
              </w:rPr>
              <w:t>學的效果，較合適的研究方法是：</w:t>
            </w:r>
            <w:r w:rsidRPr="00700640">
              <w:rPr>
                <w:rFonts w:ascii="標楷體" w:eastAsia="標楷體" w:hAnsi="標楷體" w:cstheme="majorHAnsi"/>
              </w:rPr>
              <w:t xml:space="preserve"> </w:t>
            </w:r>
          </w:p>
          <w:p w14:paraId="73275B32" w14:textId="77777777"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 xml:space="preserve">(A)縱貫觀察法 </w:t>
            </w:r>
          </w:p>
          <w:p w14:paraId="47E27145" w14:textId="77777777"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 xml:space="preserve">(B)相關分析法 </w:t>
            </w:r>
          </w:p>
          <w:p w14:paraId="55203151" w14:textId="77777777"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 xml:space="preserve">(C)橫斷實驗法 </w:t>
            </w:r>
          </w:p>
          <w:p w14:paraId="771E7D89" w14:textId="723259D2" w:rsidR="003D338F"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rPr>
              <w:t xml:space="preserve">(D)實驗研究法 </w:t>
            </w:r>
          </w:p>
        </w:tc>
      </w:tr>
      <w:tr w:rsidR="003D338F" w:rsidRPr="00700640" w14:paraId="7CF6DB42" w14:textId="77777777" w:rsidTr="00FA0C39">
        <w:tc>
          <w:tcPr>
            <w:tcW w:w="469" w:type="dxa"/>
          </w:tcPr>
          <w:p w14:paraId="3BE2BACB" w14:textId="77777777" w:rsidR="003D338F" w:rsidRPr="00700640" w:rsidRDefault="003D338F" w:rsidP="003D338F">
            <w:pPr>
              <w:spacing w:line="400" w:lineRule="exact"/>
              <w:rPr>
                <w:rFonts w:ascii="標楷體" w:eastAsia="標楷體" w:hAnsi="標楷體" w:cstheme="majorHAnsi"/>
                <w:b/>
              </w:rPr>
            </w:pPr>
            <w:r w:rsidRPr="00700640">
              <w:rPr>
                <w:rFonts w:ascii="標楷體" w:eastAsia="標楷體" w:hAnsi="標楷體" w:cstheme="majorHAnsi"/>
                <w:b/>
              </w:rPr>
              <w:t>解</w:t>
            </w:r>
          </w:p>
          <w:p w14:paraId="0424DEB5" w14:textId="77777777" w:rsidR="003D338F" w:rsidRPr="00700640" w:rsidRDefault="003D338F" w:rsidP="003D338F">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4E5BF93" w14:textId="272D2E84" w:rsidR="00EE6255"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b/>
                <w:color w:val="0070C0"/>
              </w:rPr>
              <w:t>縱貫法</w:t>
            </w:r>
            <w:r w:rsidRPr="00700640">
              <w:rPr>
                <w:rFonts w:ascii="標楷體" w:eastAsia="標楷體" w:hAnsi="標楷體" w:cstheme="majorHAnsi" w:hint="eastAsia"/>
              </w:rPr>
              <w:t xml:space="preserve"> 不同時間，針對同一個體或團體施測  </w:t>
            </w:r>
            <w:r w:rsidRPr="00700640">
              <w:rPr>
                <w:rFonts w:ascii="標楷體" w:eastAsia="標楷體" w:hAnsi="標楷體" w:cstheme="majorHAnsi" w:hint="eastAsia"/>
                <w:b/>
                <w:color w:val="0070C0"/>
              </w:rPr>
              <w:t>相關分析法</w:t>
            </w:r>
            <w:r w:rsidRPr="00700640">
              <w:rPr>
                <w:rFonts w:ascii="標楷體" w:eastAsia="標楷體" w:hAnsi="標楷體" w:cstheme="majorHAnsi"/>
              </w:rPr>
              <w:t xml:space="preserve"> </w:t>
            </w:r>
            <w:r w:rsidRPr="00700640">
              <w:rPr>
                <w:rFonts w:ascii="標楷體" w:eastAsia="標楷體" w:hAnsi="標楷體" w:cstheme="majorHAnsi" w:hint="eastAsia"/>
              </w:rPr>
              <w:t>發現兩個變項之間既存消長關係</w:t>
            </w:r>
          </w:p>
          <w:p w14:paraId="15807AE2" w14:textId="3B2771C4" w:rsidR="003D338F" w:rsidRPr="00700640" w:rsidRDefault="00EE6255" w:rsidP="00EE6255">
            <w:pPr>
              <w:spacing w:line="400" w:lineRule="exact"/>
              <w:rPr>
                <w:rFonts w:ascii="標楷體" w:eastAsia="標楷體" w:hAnsi="標楷體" w:cstheme="majorHAnsi"/>
              </w:rPr>
            </w:pPr>
            <w:r w:rsidRPr="00700640">
              <w:rPr>
                <w:rFonts w:ascii="標楷體" w:eastAsia="標楷體" w:hAnsi="標楷體" w:cstheme="majorHAnsi" w:hint="eastAsia"/>
                <w:b/>
                <w:color w:val="0070C0"/>
              </w:rPr>
              <w:t>橫斷法</w:t>
            </w:r>
            <w:r w:rsidRPr="00700640">
              <w:rPr>
                <w:rFonts w:ascii="標楷體" w:eastAsia="標楷體" w:hAnsi="標楷體" w:cstheme="majorHAnsi" w:hint="eastAsia"/>
              </w:rPr>
              <w:t xml:space="preserve"> 單一時間，針對不同個體或團體施測  </w:t>
            </w:r>
            <w:r w:rsidRPr="00700640">
              <w:rPr>
                <w:rFonts w:ascii="標楷體" w:eastAsia="標楷體" w:hAnsi="標楷體" w:cstheme="majorHAnsi" w:hint="eastAsia"/>
                <w:b/>
                <w:color w:val="0070C0"/>
              </w:rPr>
              <w:t>實驗研究法</w:t>
            </w:r>
            <w:r w:rsidRPr="00700640">
              <w:rPr>
                <w:rFonts w:ascii="標楷體" w:eastAsia="標楷體" w:hAnsi="標楷體" w:cstheme="majorHAnsi"/>
              </w:rPr>
              <w:t xml:space="preserve"> </w:t>
            </w:r>
            <w:r w:rsidRPr="00700640">
              <w:rPr>
                <w:rFonts w:ascii="標楷體" w:eastAsia="標楷體" w:hAnsi="標楷體" w:cstheme="majorHAnsi" w:hint="eastAsia"/>
              </w:rPr>
              <w:t>自變相+依變相=實驗(因果關係)</w:t>
            </w:r>
          </w:p>
        </w:tc>
      </w:tr>
      <w:tr w:rsidR="003D338F" w:rsidRPr="00700640" w14:paraId="3DB366DB" w14:textId="77777777" w:rsidTr="00FA0C39">
        <w:tc>
          <w:tcPr>
            <w:tcW w:w="469" w:type="dxa"/>
            <w:vAlign w:val="center"/>
          </w:tcPr>
          <w:p w14:paraId="254664CB" w14:textId="2E168C9A" w:rsidR="003D338F" w:rsidRPr="00700640" w:rsidRDefault="008B1AD6" w:rsidP="008B1AD6">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C</w:t>
            </w:r>
          </w:p>
        </w:tc>
        <w:tc>
          <w:tcPr>
            <w:tcW w:w="10859" w:type="dxa"/>
          </w:tcPr>
          <w:p w14:paraId="77910D6D"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當進行比較教育研究時，常會發生研究者在探討他國教育問題時，以自身文化或價值觀引導，而產生謬誤。 這樣的問題出在哪裡？ </w:t>
            </w:r>
          </w:p>
          <w:p w14:paraId="12BD0BF5"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(A)適用問題 </w:t>
            </w:r>
          </w:p>
          <w:p w14:paraId="79806521"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(B)以偏概全 </w:t>
            </w:r>
          </w:p>
          <w:p w14:paraId="4DB4ACDB"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(C)我族中心 </w:t>
            </w:r>
          </w:p>
          <w:p w14:paraId="1895964A" w14:textId="4F41E5B7" w:rsidR="003D338F"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(D)比較基準 </w:t>
            </w:r>
          </w:p>
        </w:tc>
      </w:tr>
      <w:tr w:rsidR="003D338F" w:rsidRPr="00700640" w14:paraId="0505CCFE" w14:textId="77777777" w:rsidTr="00FA0C39">
        <w:tc>
          <w:tcPr>
            <w:tcW w:w="469" w:type="dxa"/>
          </w:tcPr>
          <w:p w14:paraId="267DAE76" w14:textId="77777777" w:rsidR="003D338F" w:rsidRPr="00700640" w:rsidRDefault="003D338F" w:rsidP="003D338F">
            <w:pPr>
              <w:spacing w:line="400" w:lineRule="exact"/>
              <w:rPr>
                <w:rFonts w:ascii="標楷體" w:eastAsia="標楷體" w:hAnsi="標楷體" w:cstheme="majorHAnsi"/>
                <w:b/>
              </w:rPr>
            </w:pPr>
            <w:r w:rsidRPr="00700640">
              <w:rPr>
                <w:rFonts w:ascii="標楷體" w:eastAsia="標楷體" w:hAnsi="標楷體" w:cstheme="majorHAnsi"/>
                <w:b/>
              </w:rPr>
              <w:t>解</w:t>
            </w:r>
          </w:p>
          <w:p w14:paraId="3E9AA29C" w14:textId="77777777" w:rsidR="003D338F" w:rsidRPr="00700640" w:rsidRDefault="003D338F" w:rsidP="003D338F">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6D5633B" w14:textId="64D0D820"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「我族中心主義」，又稱「自族中心主義」、「族群中心主義」，英文為：ethnocentrism </w:t>
            </w:r>
          </w:p>
          <w:p w14:paraId="4D5D07EC" w14:textId="3139A6C8" w:rsidR="003D338F"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是一種以「自己的社會或文化」為標準衡量其他地區或種族的態度，此態度可能造成對其他族群的偏差或偏見。</w:t>
            </w:r>
          </w:p>
        </w:tc>
      </w:tr>
      <w:tr w:rsidR="003D338F" w:rsidRPr="00700640" w14:paraId="7CE56CA7" w14:textId="77777777" w:rsidTr="00FA0C39">
        <w:tc>
          <w:tcPr>
            <w:tcW w:w="469" w:type="dxa"/>
            <w:vAlign w:val="center"/>
          </w:tcPr>
          <w:p w14:paraId="4A95E119" w14:textId="7575D881" w:rsidR="003D338F" w:rsidRPr="00700640" w:rsidRDefault="00BC1C5B" w:rsidP="00BC1C5B">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2BEA0175" w14:textId="767EB1BF" w:rsidR="00BC1C5B" w:rsidRPr="00700640" w:rsidRDefault="00BC1C5B" w:rsidP="00BC1C5B">
            <w:pPr>
              <w:spacing w:line="400" w:lineRule="exact"/>
              <w:rPr>
                <w:rFonts w:ascii="標楷體" w:eastAsia="標楷體" w:hAnsi="標楷體" w:cstheme="majorHAnsi"/>
              </w:rPr>
            </w:pPr>
            <w:r w:rsidRPr="00700640">
              <w:rPr>
                <w:rFonts w:ascii="標楷體" w:eastAsia="標楷體" w:hAnsi="標楷體" w:cstheme="majorHAnsi" w:hint="eastAsia"/>
              </w:rPr>
              <w:t xml:space="preserve">質性研究法在抽樣時，常會選擇可以讓研究者獲得最多了解的樣本，即為下列何種抽樣方法？ </w:t>
            </w:r>
          </w:p>
          <w:p w14:paraId="4B46B441" w14:textId="77777777" w:rsidR="00BC1C5B" w:rsidRPr="00700640" w:rsidRDefault="00BC1C5B" w:rsidP="00BC1C5B">
            <w:pPr>
              <w:spacing w:line="400" w:lineRule="exact"/>
              <w:rPr>
                <w:rFonts w:ascii="標楷體" w:eastAsia="標楷體" w:hAnsi="標楷體" w:cstheme="majorHAnsi"/>
              </w:rPr>
            </w:pPr>
            <w:r w:rsidRPr="00700640">
              <w:rPr>
                <w:rFonts w:ascii="標楷體" w:eastAsia="標楷體" w:hAnsi="標楷體" w:cstheme="majorHAnsi" w:hint="eastAsia"/>
              </w:rPr>
              <w:t xml:space="preserve">(A)叢集抽樣 </w:t>
            </w:r>
          </w:p>
          <w:p w14:paraId="727DF7C7" w14:textId="77777777" w:rsidR="00BC1C5B" w:rsidRPr="00700640" w:rsidRDefault="00BC1C5B" w:rsidP="00BC1C5B">
            <w:pPr>
              <w:spacing w:line="400" w:lineRule="exact"/>
              <w:rPr>
                <w:rFonts w:ascii="標楷體" w:eastAsia="標楷體" w:hAnsi="標楷體" w:cstheme="majorHAnsi"/>
              </w:rPr>
            </w:pPr>
            <w:r w:rsidRPr="00700640">
              <w:rPr>
                <w:rFonts w:ascii="標楷體" w:eastAsia="標楷體" w:hAnsi="標楷體" w:cstheme="majorHAnsi" w:hint="eastAsia"/>
              </w:rPr>
              <w:t xml:space="preserve">(B)立意抽樣 </w:t>
            </w:r>
          </w:p>
          <w:p w14:paraId="65978926" w14:textId="77777777" w:rsidR="00BC1C5B" w:rsidRPr="00700640" w:rsidRDefault="00BC1C5B" w:rsidP="00BC1C5B">
            <w:pPr>
              <w:spacing w:line="400" w:lineRule="exact"/>
              <w:rPr>
                <w:rFonts w:ascii="標楷體" w:eastAsia="標楷體" w:hAnsi="標楷體" w:cstheme="majorHAnsi"/>
              </w:rPr>
            </w:pPr>
            <w:r w:rsidRPr="00700640">
              <w:rPr>
                <w:rFonts w:ascii="標楷體" w:eastAsia="標楷體" w:hAnsi="標楷體" w:cstheme="majorHAnsi" w:hint="eastAsia"/>
              </w:rPr>
              <w:t xml:space="preserve">(C)分層隨機抽樣 </w:t>
            </w:r>
          </w:p>
          <w:p w14:paraId="72E95817" w14:textId="4314228F" w:rsidR="003D338F" w:rsidRPr="00700640" w:rsidRDefault="00BC1C5B" w:rsidP="00BC1C5B">
            <w:pPr>
              <w:spacing w:line="400" w:lineRule="exact"/>
              <w:rPr>
                <w:rFonts w:ascii="標楷體" w:eastAsia="標楷體" w:hAnsi="標楷體" w:cstheme="majorHAnsi"/>
              </w:rPr>
            </w:pPr>
            <w:r w:rsidRPr="00700640">
              <w:rPr>
                <w:rFonts w:ascii="標楷體" w:eastAsia="標楷體" w:hAnsi="標楷體" w:cstheme="majorHAnsi" w:hint="eastAsia"/>
              </w:rPr>
              <w:t>(D)滾雪球抽樣</w:t>
            </w:r>
          </w:p>
        </w:tc>
      </w:tr>
      <w:tr w:rsidR="003D338F" w:rsidRPr="00700640" w14:paraId="120A1EDF" w14:textId="77777777" w:rsidTr="00FA0C39">
        <w:tc>
          <w:tcPr>
            <w:tcW w:w="469" w:type="dxa"/>
          </w:tcPr>
          <w:p w14:paraId="08863E14" w14:textId="77777777" w:rsidR="003D338F" w:rsidRPr="00700640" w:rsidRDefault="003D338F" w:rsidP="003D338F">
            <w:pPr>
              <w:spacing w:line="400" w:lineRule="exact"/>
              <w:rPr>
                <w:rFonts w:ascii="標楷體" w:eastAsia="標楷體" w:hAnsi="標楷體" w:cstheme="majorHAnsi"/>
                <w:b/>
              </w:rPr>
            </w:pPr>
            <w:r w:rsidRPr="00700640">
              <w:rPr>
                <w:rFonts w:ascii="標楷體" w:eastAsia="標楷體" w:hAnsi="標楷體" w:cstheme="majorHAnsi"/>
                <w:b/>
              </w:rPr>
              <w:t>解</w:t>
            </w:r>
          </w:p>
          <w:p w14:paraId="21083F0A" w14:textId="77777777" w:rsidR="003D338F" w:rsidRPr="00700640" w:rsidRDefault="003D338F" w:rsidP="003D338F">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46717D5" w14:textId="77777777" w:rsidR="003D338F" w:rsidRPr="00700640" w:rsidRDefault="003D338F" w:rsidP="003D338F">
            <w:pPr>
              <w:spacing w:line="400" w:lineRule="exact"/>
              <w:rPr>
                <w:rFonts w:ascii="標楷體" w:eastAsia="標楷體" w:hAnsi="標楷體" w:cstheme="majorHAnsi"/>
              </w:rPr>
            </w:pPr>
          </w:p>
        </w:tc>
      </w:tr>
      <w:tr w:rsidR="003D338F" w:rsidRPr="00700640" w14:paraId="0C55F90C" w14:textId="77777777" w:rsidTr="00FA0C39">
        <w:tc>
          <w:tcPr>
            <w:tcW w:w="469" w:type="dxa"/>
            <w:vAlign w:val="center"/>
          </w:tcPr>
          <w:p w14:paraId="294F1858" w14:textId="07C13DAD" w:rsidR="003D338F" w:rsidRPr="00700640" w:rsidRDefault="00FA0C39" w:rsidP="00FA0C39">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5CDAB3A2" w14:textId="77777777" w:rsidR="00FA0C39" w:rsidRPr="00700640" w:rsidRDefault="00FA0C39" w:rsidP="00FA0C39">
            <w:pPr>
              <w:spacing w:line="400" w:lineRule="exact"/>
              <w:rPr>
                <w:rFonts w:ascii="標楷體" w:eastAsia="標楷體" w:hAnsi="標楷體" w:cstheme="majorHAnsi"/>
              </w:rPr>
            </w:pPr>
            <w:r w:rsidRPr="00700640">
              <w:rPr>
                <w:rFonts w:ascii="標楷體" w:eastAsia="標楷體" w:hAnsi="標楷體" w:cstheme="majorHAnsi" w:hint="eastAsia"/>
              </w:rPr>
              <w:t xml:space="preserve">Dunkin與Biddle的教學研究模式中的教師行為是屬於哪一種變項？ </w:t>
            </w:r>
          </w:p>
          <w:p w14:paraId="4D2A45D0" w14:textId="77777777" w:rsidR="00FA0C39" w:rsidRPr="00700640" w:rsidRDefault="00FA0C39" w:rsidP="00FA0C39">
            <w:pPr>
              <w:spacing w:line="400" w:lineRule="exact"/>
              <w:rPr>
                <w:rFonts w:ascii="標楷體" w:eastAsia="標楷體" w:hAnsi="標楷體" w:cstheme="majorHAnsi"/>
              </w:rPr>
            </w:pPr>
            <w:r w:rsidRPr="00700640">
              <w:rPr>
                <w:rFonts w:ascii="標楷體" w:eastAsia="標楷體" w:hAnsi="標楷體" w:cstheme="majorHAnsi" w:hint="eastAsia"/>
              </w:rPr>
              <w:t xml:space="preserve">(A)先在變項 </w:t>
            </w:r>
          </w:p>
          <w:p w14:paraId="69C50EFB" w14:textId="77777777" w:rsidR="00FA0C39" w:rsidRPr="00700640" w:rsidRDefault="00FA0C39" w:rsidP="00FA0C39">
            <w:pPr>
              <w:spacing w:line="400" w:lineRule="exact"/>
              <w:rPr>
                <w:rFonts w:ascii="標楷體" w:eastAsia="標楷體" w:hAnsi="標楷體" w:cstheme="majorHAnsi"/>
              </w:rPr>
            </w:pPr>
            <w:r w:rsidRPr="00700640">
              <w:rPr>
                <w:rFonts w:ascii="標楷體" w:eastAsia="標楷體" w:hAnsi="標楷體" w:cstheme="majorHAnsi" w:hint="eastAsia"/>
              </w:rPr>
              <w:t xml:space="preserve">(B)情境變項 </w:t>
            </w:r>
          </w:p>
          <w:p w14:paraId="47DCABE5" w14:textId="77777777" w:rsidR="00FA0C39" w:rsidRPr="00700640" w:rsidRDefault="00FA0C39" w:rsidP="00FA0C39">
            <w:pPr>
              <w:spacing w:line="400" w:lineRule="exact"/>
              <w:rPr>
                <w:rFonts w:ascii="標楷體" w:eastAsia="標楷體" w:hAnsi="標楷體" w:cstheme="majorHAnsi"/>
              </w:rPr>
            </w:pPr>
            <w:r w:rsidRPr="00700640">
              <w:rPr>
                <w:rFonts w:ascii="標楷體" w:eastAsia="標楷體" w:hAnsi="標楷體" w:cstheme="majorHAnsi" w:hint="eastAsia"/>
              </w:rPr>
              <w:t xml:space="preserve">(C)過程變項 </w:t>
            </w:r>
          </w:p>
          <w:p w14:paraId="5A65BECF" w14:textId="2F0902E8" w:rsidR="003D338F" w:rsidRPr="00700640" w:rsidRDefault="00FA0C39" w:rsidP="00FA0C39">
            <w:pPr>
              <w:spacing w:line="400" w:lineRule="exact"/>
              <w:rPr>
                <w:rFonts w:ascii="標楷體" w:eastAsia="標楷體" w:hAnsi="標楷體" w:cstheme="majorHAnsi"/>
              </w:rPr>
            </w:pPr>
            <w:r w:rsidRPr="00700640">
              <w:rPr>
                <w:rFonts w:ascii="標楷體" w:eastAsia="標楷體" w:hAnsi="標楷體" w:cstheme="majorHAnsi" w:hint="eastAsia"/>
              </w:rPr>
              <w:t>(D)結果變項</w:t>
            </w:r>
          </w:p>
        </w:tc>
      </w:tr>
      <w:tr w:rsidR="003D338F" w:rsidRPr="00700640" w14:paraId="419BF162" w14:textId="77777777" w:rsidTr="00FA0C39">
        <w:tc>
          <w:tcPr>
            <w:tcW w:w="469" w:type="dxa"/>
          </w:tcPr>
          <w:p w14:paraId="593FFFC6" w14:textId="77777777" w:rsidR="003D338F" w:rsidRPr="00700640" w:rsidRDefault="003D338F" w:rsidP="003D338F">
            <w:pPr>
              <w:spacing w:line="400" w:lineRule="exact"/>
              <w:rPr>
                <w:rFonts w:ascii="標楷體" w:eastAsia="標楷體" w:hAnsi="標楷體" w:cstheme="majorHAnsi"/>
                <w:b/>
              </w:rPr>
            </w:pPr>
            <w:r w:rsidRPr="00700640">
              <w:rPr>
                <w:rFonts w:ascii="標楷體" w:eastAsia="標楷體" w:hAnsi="標楷體" w:cstheme="majorHAnsi"/>
                <w:b/>
              </w:rPr>
              <w:t>解</w:t>
            </w:r>
          </w:p>
          <w:p w14:paraId="07443489" w14:textId="77777777" w:rsidR="003D338F" w:rsidRPr="00700640" w:rsidRDefault="003D338F" w:rsidP="003D338F">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AB700F7" w14:textId="5861ED2B" w:rsidR="00FA0C39" w:rsidRPr="00700640" w:rsidRDefault="00FA0C39" w:rsidP="00FA0C39">
            <w:pPr>
              <w:spacing w:line="400" w:lineRule="exact"/>
              <w:rPr>
                <w:rFonts w:ascii="標楷體" w:eastAsia="標楷體" w:hAnsi="標楷體" w:cstheme="majorHAnsi"/>
              </w:rPr>
            </w:pPr>
            <w:r w:rsidRPr="00700640">
              <w:rPr>
                <w:rFonts w:ascii="標楷體" w:eastAsia="標楷體" w:hAnsi="標楷體" w:cstheme="majorHAnsi" w:hint="eastAsia"/>
              </w:rPr>
              <w:t>先在變項: 教師個人特質、專業素養、教學經驗、影響教學行為之人格因素</w:t>
            </w:r>
          </w:p>
          <w:p w14:paraId="6495400D" w14:textId="702F0F11" w:rsidR="00FA0C39" w:rsidRPr="00700640" w:rsidRDefault="00FA0C39" w:rsidP="00FA0C39">
            <w:pPr>
              <w:spacing w:line="400" w:lineRule="exact"/>
              <w:rPr>
                <w:rFonts w:ascii="標楷體" w:eastAsia="標楷體" w:hAnsi="標楷體" w:cstheme="majorHAnsi"/>
              </w:rPr>
            </w:pPr>
            <w:r w:rsidRPr="00700640">
              <w:rPr>
                <w:rFonts w:ascii="標楷體" w:eastAsia="標楷體" w:hAnsi="標楷體" w:cstheme="majorHAnsi" w:hint="eastAsia"/>
              </w:rPr>
              <w:t>情境變項: 學生人格特質、社會情境（社區、學校、教室情境）</w:t>
            </w:r>
          </w:p>
          <w:p w14:paraId="0C39967A" w14:textId="0397C361" w:rsidR="00FA0C39" w:rsidRPr="00700640" w:rsidRDefault="00FA0C39" w:rsidP="00FA0C39">
            <w:pPr>
              <w:spacing w:line="400" w:lineRule="exact"/>
              <w:rPr>
                <w:rFonts w:ascii="標楷體" w:eastAsia="標楷體" w:hAnsi="標楷體" w:cstheme="majorHAnsi"/>
              </w:rPr>
            </w:pPr>
            <w:r w:rsidRPr="00700640">
              <w:rPr>
                <w:rFonts w:ascii="標楷體" w:eastAsia="標楷體" w:hAnsi="標楷體" w:cstheme="majorHAnsi" w:hint="eastAsia"/>
              </w:rPr>
              <w:t>過程變項: 教室中師生所表現之行為</w:t>
            </w:r>
          </w:p>
          <w:p w14:paraId="5EA02AEF" w14:textId="767F100D" w:rsidR="003D338F" w:rsidRPr="00700640" w:rsidRDefault="00FA0C39" w:rsidP="00FA0C39">
            <w:pPr>
              <w:spacing w:line="400" w:lineRule="exact"/>
              <w:rPr>
                <w:rFonts w:ascii="標楷體" w:eastAsia="標楷體" w:hAnsi="標楷體" w:cstheme="majorHAnsi"/>
              </w:rPr>
            </w:pPr>
            <w:r w:rsidRPr="00700640">
              <w:rPr>
                <w:rFonts w:ascii="標楷體" w:eastAsia="標楷體" w:hAnsi="標楷體" w:cstheme="majorHAnsi" w:hint="eastAsia"/>
              </w:rPr>
              <w:t>結果變項: 學業、技能、社會情緒</w:t>
            </w:r>
          </w:p>
        </w:tc>
      </w:tr>
      <w:tr w:rsidR="003D338F" w:rsidRPr="00700640" w14:paraId="470367B2" w14:textId="77777777" w:rsidTr="00B04590">
        <w:tc>
          <w:tcPr>
            <w:tcW w:w="469" w:type="dxa"/>
            <w:vAlign w:val="center"/>
          </w:tcPr>
          <w:p w14:paraId="16881F49" w14:textId="1EC71446" w:rsidR="003D338F" w:rsidRPr="00700640" w:rsidRDefault="00B04590" w:rsidP="00B04590">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25CA2EB2" w14:textId="77777777" w:rsidR="00B04590" w:rsidRPr="00700640" w:rsidRDefault="00B04590" w:rsidP="00B04590">
            <w:pPr>
              <w:spacing w:line="400" w:lineRule="exact"/>
              <w:rPr>
                <w:rFonts w:ascii="標楷體" w:eastAsia="標楷體" w:hAnsi="標楷體" w:cstheme="majorHAnsi"/>
              </w:rPr>
            </w:pPr>
            <w:r w:rsidRPr="00700640">
              <w:rPr>
                <w:rFonts w:ascii="標楷體" w:eastAsia="標楷體" w:hAnsi="標楷體" w:cstheme="majorHAnsi" w:hint="eastAsia"/>
              </w:rPr>
              <w:t xml:space="preserve">下列何者在研究進行中，須有介入措施？ </w:t>
            </w:r>
          </w:p>
          <w:p w14:paraId="586E2FFD" w14:textId="77777777" w:rsidR="00B04590" w:rsidRPr="00700640" w:rsidRDefault="00B04590" w:rsidP="00B04590">
            <w:pPr>
              <w:spacing w:line="400" w:lineRule="exact"/>
              <w:rPr>
                <w:rFonts w:ascii="標楷體" w:eastAsia="標楷體" w:hAnsi="標楷體" w:cstheme="majorHAnsi"/>
              </w:rPr>
            </w:pPr>
            <w:r w:rsidRPr="00700640">
              <w:rPr>
                <w:rFonts w:ascii="標楷體" w:eastAsia="標楷體" w:hAnsi="標楷體" w:cstheme="majorHAnsi" w:hint="eastAsia"/>
              </w:rPr>
              <w:t xml:space="preserve">(A)基本研究 </w:t>
            </w:r>
          </w:p>
          <w:p w14:paraId="1633E823" w14:textId="77777777" w:rsidR="00B04590" w:rsidRPr="00700640" w:rsidRDefault="00B04590" w:rsidP="00B04590">
            <w:pPr>
              <w:spacing w:line="400" w:lineRule="exact"/>
              <w:rPr>
                <w:rFonts w:ascii="標楷體" w:eastAsia="標楷體" w:hAnsi="標楷體" w:cstheme="majorHAnsi"/>
              </w:rPr>
            </w:pPr>
            <w:r w:rsidRPr="00700640">
              <w:rPr>
                <w:rFonts w:ascii="標楷體" w:eastAsia="標楷體" w:hAnsi="標楷體" w:cstheme="majorHAnsi" w:hint="eastAsia"/>
              </w:rPr>
              <w:t xml:space="preserve">(B)應用研究 </w:t>
            </w:r>
          </w:p>
          <w:p w14:paraId="605D376B" w14:textId="77777777" w:rsidR="00B04590" w:rsidRPr="00700640" w:rsidRDefault="00B04590" w:rsidP="00B04590">
            <w:pPr>
              <w:spacing w:line="400" w:lineRule="exact"/>
              <w:rPr>
                <w:rFonts w:ascii="標楷體" w:eastAsia="標楷體" w:hAnsi="標楷體" w:cstheme="majorHAnsi"/>
              </w:rPr>
            </w:pPr>
            <w:r w:rsidRPr="00700640">
              <w:rPr>
                <w:rFonts w:ascii="標楷體" w:eastAsia="標楷體" w:hAnsi="標楷體" w:cstheme="majorHAnsi" w:hint="eastAsia"/>
              </w:rPr>
              <w:t xml:space="preserve">(C)調查研究 </w:t>
            </w:r>
          </w:p>
          <w:p w14:paraId="7F24EF75" w14:textId="51AAC151" w:rsidR="003D338F" w:rsidRPr="00700640" w:rsidRDefault="00B04590" w:rsidP="00B04590">
            <w:pPr>
              <w:spacing w:line="400" w:lineRule="exact"/>
              <w:rPr>
                <w:rFonts w:ascii="標楷體" w:eastAsia="標楷體" w:hAnsi="標楷體" w:cstheme="majorHAnsi"/>
              </w:rPr>
            </w:pPr>
            <w:r w:rsidRPr="00700640">
              <w:rPr>
                <w:rFonts w:ascii="標楷體" w:eastAsia="標楷體" w:hAnsi="標楷體" w:cstheme="majorHAnsi" w:hint="eastAsia"/>
              </w:rPr>
              <w:t xml:space="preserve">(D)行動研究 </w:t>
            </w:r>
          </w:p>
        </w:tc>
      </w:tr>
      <w:tr w:rsidR="003D338F" w:rsidRPr="00700640" w14:paraId="64EAEBC8" w14:textId="77777777" w:rsidTr="00FA0C39">
        <w:tc>
          <w:tcPr>
            <w:tcW w:w="469" w:type="dxa"/>
          </w:tcPr>
          <w:p w14:paraId="68ADEBCE" w14:textId="77777777" w:rsidR="003D338F" w:rsidRPr="00700640" w:rsidRDefault="003D338F" w:rsidP="003D338F">
            <w:pPr>
              <w:spacing w:line="400" w:lineRule="exact"/>
              <w:rPr>
                <w:rFonts w:ascii="標楷體" w:eastAsia="標楷體" w:hAnsi="標楷體" w:cstheme="majorHAnsi"/>
                <w:b/>
              </w:rPr>
            </w:pPr>
            <w:r w:rsidRPr="00700640">
              <w:rPr>
                <w:rFonts w:ascii="標楷體" w:eastAsia="標楷體" w:hAnsi="標楷體" w:cstheme="majorHAnsi"/>
                <w:b/>
              </w:rPr>
              <w:t>解</w:t>
            </w:r>
          </w:p>
          <w:p w14:paraId="733C3D5C" w14:textId="77777777" w:rsidR="003D338F" w:rsidRPr="00700640" w:rsidRDefault="003D338F" w:rsidP="003D338F">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90AF877" w14:textId="0CAB4B48" w:rsidR="003D338F" w:rsidRPr="00700640" w:rsidRDefault="00B04590" w:rsidP="00B04590">
            <w:pPr>
              <w:spacing w:line="400" w:lineRule="exact"/>
              <w:rPr>
                <w:rFonts w:ascii="標楷體" w:eastAsia="標楷體" w:hAnsi="標楷體" w:cstheme="majorHAnsi"/>
              </w:rPr>
            </w:pPr>
            <w:r w:rsidRPr="00700640">
              <w:rPr>
                <w:rFonts w:ascii="標楷體" w:eastAsia="標楷體" w:hAnsi="標楷體" w:cstheme="majorHAnsi" w:hint="eastAsia"/>
              </w:rPr>
              <w:t>介入措施是指研究的初步發現立即應用於問題情境中，以瞭解問題是否改善或解決。</w:t>
            </w:r>
          </w:p>
        </w:tc>
      </w:tr>
      <w:tr w:rsidR="003D338F" w:rsidRPr="00700640" w14:paraId="7630B24E" w14:textId="77777777" w:rsidTr="00B04590">
        <w:tc>
          <w:tcPr>
            <w:tcW w:w="469" w:type="dxa"/>
            <w:vAlign w:val="center"/>
          </w:tcPr>
          <w:p w14:paraId="23644FD8" w14:textId="4FEE781B" w:rsidR="003D338F" w:rsidRPr="00700640" w:rsidRDefault="00B04590" w:rsidP="00B04590">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2560B16F" w14:textId="77777777" w:rsidR="00B04590" w:rsidRPr="00700640" w:rsidRDefault="00B04590" w:rsidP="00B04590">
            <w:pPr>
              <w:spacing w:line="400" w:lineRule="exact"/>
              <w:rPr>
                <w:rFonts w:ascii="標楷體" w:eastAsia="標楷體" w:hAnsi="標楷體" w:cstheme="majorHAnsi"/>
              </w:rPr>
            </w:pPr>
            <w:r w:rsidRPr="00700640">
              <w:rPr>
                <w:rFonts w:ascii="標楷體" w:eastAsia="標楷體" w:hAnsi="標楷體" w:cstheme="majorHAnsi" w:hint="eastAsia"/>
              </w:rPr>
              <w:t xml:space="preserve">教育研究中，抽取適當的樣本是相當重要的考量因素，其中抽樣的第一個步驟為? </w:t>
            </w:r>
          </w:p>
          <w:p w14:paraId="0983B3BD" w14:textId="77777777" w:rsidR="00B04590" w:rsidRPr="00700640" w:rsidRDefault="00B04590" w:rsidP="00B04590">
            <w:pPr>
              <w:spacing w:line="400" w:lineRule="exact"/>
              <w:rPr>
                <w:rFonts w:ascii="標楷體" w:eastAsia="標楷體" w:hAnsi="標楷體" w:cstheme="majorHAnsi"/>
              </w:rPr>
            </w:pPr>
            <w:r w:rsidRPr="00700640">
              <w:rPr>
                <w:rFonts w:ascii="標楷體" w:eastAsia="標楷體" w:hAnsi="標楷體" w:cstheme="majorHAnsi" w:hint="eastAsia"/>
              </w:rPr>
              <w:t xml:space="preserve">(A)決定樣本的大小 </w:t>
            </w:r>
          </w:p>
          <w:p w14:paraId="1C9306EB" w14:textId="77777777" w:rsidR="00B04590" w:rsidRPr="00700640" w:rsidRDefault="00B04590" w:rsidP="00B04590">
            <w:pPr>
              <w:spacing w:line="400" w:lineRule="exact"/>
              <w:rPr>
                <w:rFonts w:ascii="標楷體" w:eastAsia="標楷體" w:hAnsi="標楷體" w:cstheme="majorHAnsi"/>
              </w:rPr>
            </w:pPr>
            <w:r w:rsidRPr="00700640">
              <w:rPr>
                <w:rFonts w:ascii="標楷體" w:eastAsia="標楷體" w:hAnsi="標楷體" w:cstheme="majorHAnsi" w:hint="eastAsia"/>
              </w:rPr>
              <w:t xml:space="preserve">(B)確定樣本的特徵 </w:t>
            </w:r>
          </w:p>
          <w:p w14:paraId="4F7D341F" w14:textId="77777777" w:rsidR="00B04590" w:rsidRPr="00700640" w:rsidRDefault="00B04590" w:rsidP="00B04590">
            <w:pPr>
              <w:spacing w:line="400" w:lineRule="exact"/>
              <w:rPr>
                <w:rFonts w:ascii="標楷體" w:eastAsia="標楷體" w:hAnsi="標楷體" w:cstheme="majorHAnsi"/>
              </w:rPr>
            </w:pPr>
            <w:r w:rsidRPr="00700640">
              <w:rPr>
                <w:rFonts w:ascii="標楷體" w:eastAsia="標楷體" w:hAnsi="標楷體" w:cstheme="majorHAnsi" w:hint="eastAsia"/>
              </w:rPr>
              <w:t xml:space="preserve">(C)界定樣本所從屬的母群體 </w:t>
            </w:r>
          </w:p>
          <w:p w14:paraId="5A57D26E" w14:textId="697BDD87" w:rsidR="003D338F" w:rsidRPr="00700640" w:rsidRDefault="00B04590" w:rsidP="00B04590">
            <w:pPr>
              <w:spacing w:line="400" w:lineRule="exact"/>
              <w:rPr>
                <w:rFonts w:ascii="標楷體" w:eastAsia="標楷體" w:hAnsi="標楷體" w:cstheme="majorHAnsi"/>
              </w:rPr>
            </w:pPr>
            <w:r w:rsidRPr="00700640">
              <w:rPr>
                <w:rFonts w:ascii="標楷體" w:eastAsia="標楷體" w:hAnsi="標楷體" w:cstheme="majorHAnsi" w:hint="eastAsia"/>
              </w:rPr>
              <w:t xml:space="preserve">(D)決定樣本是否需要分層處理 </w:t>
            </w:r>
          </w:p>
        </w:tc>
      </w:tr>
      <w:tr w:rsidR="003D338F" w:rsidRPr="00700640" w14:paraId="19E87619" w14:textId="77777777" w:rsidTr="00FA0C39">
        <w:tc>
          <w:tcPr>
            <w:tcW w:w="469" w:type="dxa"/>
          </w:tcPr>
          <w:p w14:paraId="45354D33" w14:textId="77777777" w:rsidR="003D338F" w:rsidRPr="00700640" w:rsidRDefault="003D338F" w:rsidP="003D338F">
            <w:pPr>
              <w:spacing w:line="400" w:lineRule="exact"/>
              <w:rPr>
                <w:rFonts w:ascii="標楷體" w:eastAsia="標楷體" w:hAnsi="標楷體" w:cstheme="majorHAnsi"/>
                <w:b/>
              </w:rPr>
            </w:pPr>
            <w:r w:rsidRPr="00700640">
              <w:rPr>
                <w:rFonts w:ascii="標楷體" w:eastAsia="標楷體" w:hAnsi="標楷體" w:cstheme="majorHAnsi"/>
                <w:b/>
              </w:rPr>
              <w:t>解</w:t>
            </w:r>
          </w:p>
          <w:p w14:paraId="28DF88E7" w14:textId="77777777" w:rsidR="003D338F" w:rsidRPr="00700640" w:rsidRDefault="003D338F" w:rsidP="003D338F">
            <w:pPr>
              <w:spacing w:line="400" w:lineRule="exact"/>
              <w:rPr>
                <w:rFonts w:ascii="標楷體" w:eastAsia="標楷體" w:hAnsi="標楷體" w:cstheme="majorHAnsi"/>
                <w:b/>
              </w:rPr>
            </w:pPr>
            <w:r w:rsidRPr="00700640">
              <w:rPr>
                <w:rFonts w:ascii="標楷體" w:eastAsia="標楷體" w:hAnsi="標楷體" w:cstheme="majorHAnsi"/>
                <w:b/>
              </w:rPr>
              <w:lastRenderedPageBreak/>
              <w:t>釋</w:t>
            </w:r>
          </w:p>
        </w:tc>
        <w:tc>
          <w:tcPr>
            <w:tcW w:w="10859" w:type="dxa"/>
          </w:tcPr>
          <w:p w14:paraId="72D3F555" w14:textId="77777777" w:rsidR="003D338F" w:rsidRPr="00700640" w:rsidRDefault="00B04590" w:rsidP="003D338F">
            <w:pPr>
              <w:spacing w:line="400" w:lineRule="exact"/>
              <w:rPr>
                <w:rFonts w:ascii="標楷體" w:eastAsia="標楷體" w:hAnsi="標楷體" w:cstheme="majorHAnsi"/>
              </w:rPr>
            </w:pPr>
            <w:r w:rsidRPr="00700640">
              <w:rPr>
                <w:rFonts w:ascii="標楷體" w:eastAsia="標楷體" w:hAnsi="標楷體" w:cstheme="majorHAnsi" w:hint="eastAsia"/>
              </w:rPr>
              <w:lastRenderedPageBreak/>
              <w:t>抽樣步驟：</w:t>
            </w:r>
          </w:p>
          <w:p w14:paraId="32AFB76D" w14:textId="52BAB167" w:rsidR="00B04590" w:rsidRPr="00700640" w:rsidRDefault="00B04590" w:rsidP="00B04590">
            <w:pPr>
              <w:spacing w:line="400" w:lineRule="exact"/>
              <w:rPr>
                <w:rFonts w:ascii="標楷體" w:eastAsia="標楷體" w:hAnsi="標楷體" w:cstheme="majorHAnsi"/>
              </w:rPr>
            </w:pPr>
            <w:r w:rsidRPr="00700640">
              <w:rPr>
                <w:rFonts w:ascii="標楷體" w:eastAsia="標楷體" w:hAnsi="標楷體" w:cstheme="majorHAnsi" w:hint="eastAsia"/>
              </w:rPr>
              <w:lastRenderedPageBreak/>
              <w:t>1清楚確認研究的母群體  2蒐集完整、正確抽樣單位的母群體名單</w:t>
            </w:r>
          </w:p>
          <w:p w14:paraId="2293C48F" w14:textId="021015A6" w:rsidR="00B04590" w:rsidRPr="00700640" w:rsidRDefault="00B04590" w:rsidP="00B04590">
            <w:pPr>
              <w:spacing w:line="400" w:lineRule="exact"/>
              <w:rPr>
                <w:rFonts w:ascii="標楷體" w:eastAsia="標楷體" w:hAnsi="標楷體" w:cstheme="majorHAnsi"/>
              </w:rPr>
            </w:pPr>
            <w:r w:rsidRPr="00700640">
              <w:rPr>
                <w:rFonts w:ascii="標楷體" w:eastAsia="標楷體" w:hAnsi="標楷體" w:cstheme="majorHAnsi" w:hint="eastAsia"/>
              </w:rPr>
              <w:t>3根據名單採用適當抽樣技術，抽取具代表性樣本  4抽取樣本須足夠大到能代表母群體特徵</w:t>
            </w:r>
          </w:p>
        </w:tc>
      </w:tr>
      <w:tr w:rsidR="008502A5" w:rsidRPr="00700640" w14:paraId="3E08568F" w14:textId="77777777" w:rsidTr="0088433C">
        <w:tc>
          <w:tcPr>
            <w:tcW w:w="469" w:type="dxa"/>
            <w:vAlign w:val="center"/>
          </w:tcPr>
          <w:p w14:paraId="219F71DE" w14:textId="02EC804E" w:rsidR="008502A5" w:rsidRPr="00700640" w:rsidRDefault="008502A5" w:rsidP="008502A5">
            <w:pPr>
              <w:spacing w:line="400" w:lineRule="exact"/>
              <w:rPr>
                <w:rFonts w:ascii="標楷體" w:eastAsia="標楷體" w:hAnsi="標楷體" w:cstheme="majorHAnsi"/>
              </w:rPr>
            </w:pPr>
            <w:r w:rsidRPr="00700640">
              <w:rPr>
                <w:rFonts w:ascii="標楷體" w:eastAsia="標楷體" w:hAnsi="標楷體"/>
              </w:rPr>
              <w:lastRenderedPageBreak/>
              <w:t>A</w:t>
            </w:r>
          </w:p>
        </w:tc>
        <w:tc>
          <w:tcPr>
            <w:tcW w:w="10859" w:type="dxa"/>
          </w:tcPr>
          <w:p w14:paraId="4602E203" w14:textId="77777777" w:rsidR="008502A5" w:rsidRPr="00700640" w:rsidRDefault="008502A5" w:rsidP="008502A5">
            <w:pPr>
              <w:spacing w:line="400" w:lineRule="exact"/>
              <w:rPr>
                <w:rFonts w:ascii="標楷體" w:eastAsia="標楷體" w:hAnsi="標楷體"/>
              </w:rPr>
            </w:pPr>
            <w:r w:rsidRPr="00700640">
              <w:rPr>
                <w:rFonts w:ascii="標楷體" w:eastAsia="標楷體" w:hAnsi="標楷體" w:hint="eastAsia"/>
              </w:rPr>
              <w:t xml:space="preserve">假設您將運用兩年的時間，針對一個班級進行參與觀察，設計非結構性的問卷對學生進行訪談，同時運用輔助錄音錄影器材，系統性的記錄研究的過程，並期望能藉以檢定甚至建構相關的教育理論。這種研究法最適合稱之為： </w:t>
            </w:r>
          </w:p>
          <w:p w14:paraId="77A57756" w14:textId="77777777" w:rsidR="008502A5" w:rsidRPr="00700640" w:rsidRDefault="008502A5" w:rsidP="008502A5">
            <w:pPr>
              <w:spacing w:line="400" w:lineRule="exact"/>
              <w:rPr>
                <w:rFonts w:ascii="標楷體" w:eastAsia="標楷體" w:hAnsi="標楷體"/>
              </w:rPr>
            </w:pPr>
            <w:r w:rsidRPr="00700640">
              <w:rPr>
                <w:rFonts w:ascii="標楷體" w:eastAsia="標楷體" w:hAnsi="標楷體" w:hint="eastAsia"/>
              </w:rPr>
              <w:t>(A)</w:t>
            </w:r>
            <w:r w:rsidRPr="00700640">
              <w:rPr>
                <w:rFonts w:ascii="標楷體" w:eastAsia="標楷體" w:hAnsi="標楷體" w:hint="eastAsia"/>
              </w:rPr>
              <w:tab/>
              <w:t xml:space="preserve">人種誌研究 (ethnographic study) </w:t>
            </w:r>
          </w:p>
          <w:p w14:paraId="21E024D1" w14:textId="77777777" w:rsidR="008502A5" w:rsidRPr="00700640" w:rsidRDefault="008502A5" w:rsidP="008502A5">
            <w:pPr>
              <w:spacing w:line="400" w:lineRule="exact"/>
              <w:rPr>
                <w:rFonts w:ascii="標楷體" w:eastAsia="標楷體" w:hAnsi="標楷體"/>
              </w:rPr>
            </w:pPr>
            <w:r w:rsidRPr="00700640">
              <w:rPr>
                <w:rFonts w:ascii="標楷體" w:eastAsia="標楷體" w:hAnsi="標楷體" w:hint="eastAsia"/>
              </w:rPr>
              <w:t>(B)</w:t>
            </w:r>
            <w:r w:rsidRPr="00700640">
              <w:rPr>
                <w:rFonts w:ascii="標楷體" w:eastAsia="標楷體" w:hAnsi="標楷體" w:hint="eastAsia"/>
              </w:rPr>
              <w:tab/>
              <w:t xml:space="preserve">行動研究 (action research) </w:t>
            </w:r>
          </w:p>
          <w:p w14:paraId="2EF12218" w14:textId="77777777" w:rsidR="008502A5" w:rsidRPr="00700640" w:rsidRDefault="008502A5" w:rsidP="008502A5">
            <w:pPr>
              <w:spacing w:line="400" w:lineRule="exact"/>
              <w:rPr>
                <w:rFonts w:ascii="標楷體" w:eastAsia="標楷體" w:hAnsi="標楷體"/>
              </w:rPr>
            </w:pPr>
            <w:r w:rsidRPr="00700640">
              <w:rPr>
                <w:rFonts w:ascii="標楷體" w:eastAsia="標楷體" w:hAnsi="標楷體" w:hint="eastAsia"/>
              </w:rPr>
              <w:t>(C)</w:t>
            </w:r>
            <w:r w:rsidRPr="00700640">
              <w:rPr>
                <w:rFonts w:ascii="標楷體" w:eastAsia="標楷體" w:hAnsi="標楷體" w:hint="eastAsia"/>
              </w:rPr>
              <w:tab/>
              <w:t xml:space="preserve">社會調查 (social survey) </w:t>
            </w:r>
          </w:p>
          <w:p w14:paraId="7CE0256A" w14:textId="73B5C716" w:rsidR="008502A5" w:rsidRPr="00700640" w:rsidRDefault="008502A5" w:rsidP="008502A5">
            <w:pPr>
              <w:spacing w:line="400" w:lineRule="exact"/>
              <w:rPr>
                <w:rFonts w:ascii="標楷體" w:eastAsia="標楷體" w:hAnsi="標楷體" w:cstheme="majorHAnsi"/>
              </w:rPr>
            </w:pPr>
            <w:r w:rsidRPr="00700640">
              <w:rPr>
                <w:rFonts w:ascii="標楷體" w:eastAsia="標楷體" w:hAnsi="標楷體" w:hint="eastAsia"/>
              </w:rPr>
              <w:t>(D)</w:t>
            </w:r>
            <w:r w:rsidRPr="00700640">
              <w:rPr>
                <w:rFonts w:ascii="標楷體" w:eastAsia="標楷體" w:hAnsi="標楷體" w:hint="eastAsia"/>
              </w:rPr>
              <w:tab/>
              <w:t>準實驗研究 (quasi-experimental research)</w:t>
            </w:r>
          </w:p>
        </w:tc>
      </w:tr>
      <w:tr w:rsidR="00FA0C39" w:rsidRPr="00700640" w14:paraId="7FBB2881" w14:textId="77777777" w:rsidTr="00FA0C39">
        <w:tc>
          <w:tcPr>
            <w:tcW w:w="469" w:type="dxa"/>
          </w:tcPr>
          <w:p w14:paraId="60ED79F3" w14:textId="77777777" w:rsidR="00FA0C39" w:rsidRPr="00700640" w:rsidRDefault="00FA0C39" w:rsidP="00B05D3B">
            <w:pPr>
              <w:spacing w:line="400" w:lineRule="exact"/>
              <w:rPr>
                <w:rFonts w:ascii="標楷體" w:eastAsia="標楷體" w:hAnsi="標楷體" w:cstheme="majorHAnsi"/>
                <w:b/>
              </w:rPr>
            </w:pPr>
            <w:r w:rsidRPr="00700640">
              <w:rPr>
                <w:rFonts w:ascii="標楷體" w:eastAsia="標楷體" w:hAnsi="標楷體" w:cstheme="majorHAnsi"/>
                <w:b/>
              </w:rPr>
              <w:t>解</w:t>
            </w:r>
          </w:p>
          <w:p w14:paraId="116C3C7E" w14:textId="77777777" w:rsidR="00FA0C39" w:rsidRPr="00700640" w:rsidRDefault="00FA0C39" w:rsidP="00B05D3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0595FC1" w14:textId="77777777" w:rsidR="00FA0C39" w:rsidRPr="00700640" w:rsidRDefault="00FA0C39" w:rsidP="00B05D3B">
            <w:pPr>
              <w:spacing w:line="400" w:lineRule="exact"/>
              <w:rPr>
                <w:rFonts w:ascii="標楷體" w:eastAsia="標楷體" w:hAnsi="標楷體" w:cstheme="majorHAnsi"/>
              </w:rPr>
            </w:pPr>
          </w:p>
        </w:tc>
      </w:tr>
      <w:tr w:rsidR="00FA0C39" w:rsidRPr="00700640" w14:paraId="2507679C" w14:textId="77777777" w:rsidTr="00FB69E2">
        <w:tc>
          <w:tcPr>
            <w:tcW w:w="469" w:type="dxa"/>
            <w:vAlign w:val="center"/>
          </w:tcPr>
          <w:p w14:paraId="4A0DE250" w14:textId="7128AC8B" w:rsidR="00FA0C39" w:rsidRPr="00700640" w:rsidRDefault="00FB69E2" w:rsidP="00FB69E2">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0FE7AC08" w14:textId="77777777" w:rsidR="00FB69E2"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在變項類型中，有些屬於個體內在的心理歷程，不能觀察、不能測量，此種變項稱為：</w:t>
            </w:r>
          </w:p>
          <w:p w14:paraId="45BF7317" w14:textId="77777777" w:rsidR="00FB69E2"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 xml:space="preserve">(A)中介變項 </w:t>
            </w:r>
          </w:p>
          <w:p w14:paraId="5CAF1E6F" w14:textId="77777777" w:rsidR="00FB69E2"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 xml:space="preserve">(B)調節變項 </w:t>
            </w:r>
          </w:p>
          <w:p w14:paraId="452F6370" w14:textId="77777777" w:rsidR="00FB69E2"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 xml:space="preserve">(C)混淆變項 </w:t>
            </w:r>
          </w:p>
          <w:p w14:paraId="11AFEC42" w14:textId="116880FA" w:rsidR="00FA0C39"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 xml:space="preserve">(D)控制變項 </w:t>
            </w:r>
          </w:p>
        </w:tc>
      </w:tr>
      <w:tr w:rsidR="00FA0C39" w:rsidRPr="00700640" w14:paraId="4D656AA9" w14:textId="77777777" w:rsidTr="00FA0C39">
        <w:tc>
          <w:tcPr>
            <w:tcW w:w="469" w:type="dxa"/>
          </w:tcPr>
          <w:p w14:paraId="281E9807" w14:textId="77777777" w:rsidR="00FA0C39" w:rsidRPr="00700640" w:rsidRDefault="00FA0C39" w:rsidP="00B05D3B">
            <w:pPr>
              <w:spacing w:line="400" w:lineRule="exact"/>
              <w:rPr>
                <w:rFonts w:ascii="標楷體" w:eastAsia="標楷體" w:hAnsi="標楷體" w:cstheme="majorHAnsi"/>
                <w:b/>
              </w:rPr>
            </w:pPr>
            <w:r w:rsidRPr="00700640">
              <w:rPr>
                <w:rFonts w:ascii="標楷體" w:eastAsia="標楷體" w:hAnsi="標楷體" w:cstheme="majorHAnsi"/>
                <w:b/>
              </w:rPr>
              <w:t>解</w:t>
            </w:r>
          </w:p>
          <w:p w14:paraId="38BAFB8B" w14:textId="77777777" w:rsidR="00FA0C39" w:rsidRPr="00700640" w:rsidRDefault="00FA0C39" w:rsidP="00B05D3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4CACF72" w14:textId="77777777" w:rsidR="00FB69E2" w:rsidRPr="00700640" w:rsidRDefault="00FB69E2" w:rsidP="00FB69E2">
            <w:pPr>
              <w:spacing w:line="400" w:lineRule="exact"/>
              <w:rPr>
                <w:rFonts w:ascii="標楷體" w:eastAsia="標楷體" w:hAnsi="標楷體" w:cstheme="majorHAnsi"/>
                <w:b/>
                <w:color w:val="00B050"/>
              </w:rPr>
            </w:pPr>
            <w:r w:rsidRPr="00700640">
              <w:rPr>
                <w:rFonts w:ascii="標楷體" w:eastAsia="標楷體" w:hAnsi="標楷體" w:cstheme="majorHAnsi" w:hint="eastAsia"/>
                <w:b/>
                <w:color w:val="00B050"/>
              </w:rPr>
              <w:t>中介變項</w:t>
            </w:r>
          </w:p>
          <w:p w14:paraId="7850C368" w14:textId="390F0E63" w:rsidR="00FA0C39"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介於刺激與反應兩變項之間，因外在刺激而引起的內在變化歷程。中介變項既不屬於可以事先處理的自變項，也不屬於觀察可見的依變項，而是一種假設性概念，用以說明兩種變項間關係的內在變化。此種內在變化不能直接觀察測量，只能根據刺激的情境與反應的方式去推理解釋。在心理學上，動機、習慣、學習、態度、觀念等，在性質上均屬於中介變項。</w:t>
            </w:r>
          </w:p>
        </w:tc>
      </w:tr>
      <w:tr w:rsidR="006F3A70" w:rsidRPr="00700640" w14:paraId="53C3863C" w14:textId="77777777" w:rsidTr="00FD7BC8">
        <w:tc>
          <w:tcPr>
            <w:tcW w:w="469" w:type="dxa"/>
            <w:vAlign w:val="center"/>
          </w:tcPr>
          <w:p w14:paraId="46B9B53A" w14:textId="58BB295F" w:rsidR="006F3A70" w:rsidRPr="00700640" w:rsidRDefault="006F3A70" w:rsidP="006F3A70">
            <w:pPr>
              <w:spacing w:line="400" w:lineRule="exact"/>
              <w:rPr>
                <w:rFonts w:ascii="標楷體" w:eastAsia="標楷體" w:hAnsi="標楷體" w:cstheme="majorHAnsi"/>
              </w:rPr>
            </w:pPr>
            <w:r w:rsidRPr="00700640">
              <w:rPr>
                <w:rFonts w:ascii="標楷體" w:eastAsia="標楷體" w:hAnsi="標楷體" w:hint="eastAsia"/>
              </w:rPr>
              <w:t>B</w:t>
            </w:r>
          </w:p>
        </w:tc>
        <w:tc>
          <w:tcPr>
            <w:tcW w:w="10859" w:type="dxa"/>
          </w:tcPr>
          <w:p w14:paraId="5D6A581F" w14:textId="1F2F09F7" w:rsidR="006F3A70" w:rsidRPr="00700640" w:rsidRDefault="006F3A70" w:rsidP="006F3A70">
            <w:pPr>
              <w:spacing w:line="400" w:lineRule="exact"/>
              <w:rPr>
                <w:rFonts w:ascii="標楷體" w:eastAsia="標楷體" w:hAnsi="標楷體" w:cstheme="majorHAnsi"/>
              </w:rPr>
            </w:pPr>
            <w:r w:rsidRPr="00700640">
              <w:rPr>
                <w:rFonts w:ascii="標楷體" w:eastAsia="標楷體" w:hAnsi="標楷體" w:hint="eastAsia"/>
              </w:rPr>
              <w:t>有些行為習慣或技能一旦習成之後，就不易消失，因此欲瞭解是否為實驗處理效果時，應採用： </w:t>
            </w:r>
            <w:r w:rsidRPr="00700640">
              <w:rPr>
                <w:rFonts w:ascii="標楷體" w:eastAsia="標楷體" w:hAnsi="標楷體" w:hint="eastAsia"/>
              </w:rPr>
              <w:br/>
              <w:t>(A) 倒返實驗設計 </w:t>
            </w:r>
            <w:r w:rsidRPr="00700640">
              <w:rPr>
                <w:rFonts w:ascii="標楷體" w:eastAsia="標楷體" w:hAnsi="標楷體" w:hint="eastAsia"/>
              </w:rPr>
              <w:br/>
              <w:t>(B) 多基準線設計 </w:t>
            </w:r>
            <w:r w:rsidRPr="00700640">
              <w:rPr>
                <w:rFonts w:ascii="標楷體" w:eastAsia="標楷體" w:hAnsi="標楷體" w:hint="eastAsia"/>
              </w:rPr>
              <w:br/>
              <w:t>(C) 單一個案設計 </w:t>
            </w:r>
            <w:r w:rsidRPr="00700640">
              <w:rPr>
                <w:rFonts w:ascii="標楷體" w:eastAsia="標楷體" w:hAnsi="標楷體" w:hint="eastAsia"/>
              </w:rPr>
              <w:br/>
              <w:t>(D) 隨機化區組設計</w:t>
            </w:r>
          </w:p>
        </w:tc>
      </w:tr>
      <w:tr w:rsidR="00FA0C39" w:rsidRPr="00700640" w14:paraId="42FDF176" w14:textId="77777777" w:rsidTr="00FA0C39">
        <w:tc>
          <w:tcPr>
            <w:tcW w:w="469" w:type="dxa"/>
          </w:tcPr>
          <w:p w14:paraId="0F0197FF" w14:textId="77777777" w:rsidR="00FA0C39" w:rsidRPr="00700640" w:rsidRDefault="00FA0C39" w:rsidP="00B05D3B">
            <w:pPr>
              <w:spacing w:line="400" w:lineRule="exact"/>
              <w:rPr>
                <w:rFonts w:ascii="標楷體" w:eastAsia="標楷體" w:hAnsi="標楷體" w:cstheme="majorHAnsi"/>
                <w:b/>
              </w:rPr>
            </w:pPr>
            <w:r w:rsidRPr="00700640">
              <w:rPr>
                <w:rFonts w:ascii="標楷體" w:eastAsia="標楷體" w:hAnsi="標楷體" w:cstheme="majorHAnsi"/>
                <w:b/>
              </w:rPr>
              <w:t>解</w:t>
            </w:r>
          </w:p>
          <w:p w14:paraId="4B30D034" w14:textId="77777777" w:rsidR="00FA0C39" w:rsidRPr="00700640" w:rsidRDefault="00FA0C39" w:rsidP="00B05D3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4640A43" w14:textId="243DF0B7" w:rsidR="006F3A70" w:rsidRPr="00700640" w:rsidRDefault="006F3A70" w:rsidP="006F3A70">
            <w:pPr>
              <w:spacing w:line="400" w:lineRule="exact"/>
              <w:rPr>
                <w:rFonts w:ascii="標楷體" w:eastAsia="標楷體" w:hAnsi="標楷體" w:cstheme="majorHAnsi"/>
              </w:rPr>
            </w:pPr>
            <w:r w:rsidRPr="00700640">
              <w:rPr>
                <w:rFonts w:ascii="標楷體" w:eastAsia="標楷體" w:hAnsi="標楷體" w:cstheme="majorHAnsi" w:hint="eastAsia"/>
              </w:rPr>
              <w:t>(A)  單一受試者設計的一種。又稱「A-B-A設計」或「撤回設計」，實驗分成三階段，其中B階段是進行實驗處理的階段以及受試者的行為狀態，另外兩個A階段都是未使用實驗處理的階段以及受試者行為狀態。由這種概念可以確定B階段進行的實驗處理是否會對預期的結果造成因果關係。而由「A-B-A」我們亦可知在實驗的最後一個階段，受試者行為會復原狀。</w:t>
            </w:r>
          </w:p>
          <w:p w14:paraId="2E98B207" w14:textId="5BEA24AE" w:rsidR="006F3A70" w:rsidRPr="00700640" w:rsidRDefault="006F3A70" w:rsidP="006F3A70">
            <w:pPr>
              <w:spacing w:line="400" w:lineRule="exact"/>
              <w:rPr>
                <w:rFonts w:ascii="標楷體" w:eastAsia="標楷體" w:hAnsi="標楷體" w:cstheme="majorHAnsi"/>
              </w:rPr>
            </w:pPr>
            <w:r w:rsidRPr="00700640">
              <w:rPr>
                <w:rFonts w:ascii="標楷體" w:eastAsia="標楷體" w:hAnsi="標楷體" w:cstheme="majorHAnsi" w:hint="eastAsia"/>
              </w:rPr>
              <w:t>(B)適用條件為「無法將實驗處理造成的影響消除」或是「不值得將實驗處理的影響消除」。A-B-A設計與多基準線設計其中一個相異點在於：多基準線設計同時運用好幾組受試者進行不同的實驗處理，而A-B-A設計只運用一組受試者進行實驗處理。</w:t>
            </w:r>
          </w:p>
          <w:p w14:paraId="04F29708" w14:textId="08ACAD5E" w:rsidR="006F3A70" w:rsidRPr="00700640" w:rsidRDefault="006F3A70" w:rsidP="006F3A70">
            <w:pPr>
              <w:spacing w:line="400" w:lineRule="exact"/>
              <w:rPr>
                <w:rFonts w:ascii="標楷體" w:eastAsia="標楷體" w:hAnsi="標楷體" w:cstheme="majorHAnsi"/>
              </w:rPr>
            </w:pPr>
            <w:r w:rsidRPr="00700640">
              <w:rPr>
                <w:rFonts w:ascii="標楷體" w:eastAsia="標楷體" w:hAnsi="標楷體" w:cstheme="majorHAnsi" w:hint="eastAsia"/>
              </w:rPr>
              <w:t>(C)以一位受試者為實驗對象，但不可與個案研究混為一談。單一受試者設計是為了從事合理的因果推論而使用的實驗方法。其種類還可分成ABA、ABAB、BAB、ABCB。</w:t>
            </w:r>
          </w:p>
          <w:p w14:paraId="2AB02812" w14:textId="774854F9" w:rsidR="00FA0C39" w:rsidRPr="00700640" w:rsidRDefault="006F3A70" w:rsidP="006F3A70">
            <w:pPr>
              <w:spacing w:line="400" w:lineRule="exact"/>
              <w:rPr>
                <w:rFonts w:ascii="標楷體" w:eastAsia="標楷體" w:hAnsi="標楷體" w:cstheme="majorHAnsi"/>
              </w:rPr>
            </w:pPr>
            <w:r w:rsidRPr="00700640">
              <w:rPr>
                <w:rFonts w:ascii="標楷體" w:eastAsia="標楷體" w:hAnsi="標楷體" w:cstheme="majorHAnsi" w:hint="eastAsia"/>
              </w:rPr>
              <w:t>(D) 隨機區組設計(Block randomization)又稱配伍設計、配伍組設計，通常是將受試對象（樣本）按性質（如病人的年齡、性別、血壓、體重等非實驗因素）相同或相近者分成 若干組（配伍組），每個組中的受試對象（樣本）分別隨機分配到不同的處理組中去。</w:t>
            </w:r>
          </w:p>
        </w:tc>
      </w:tr>
      <w:tr w:rsidR="00FA0C39" w:rsidRPr="00700640" w14:paraId="7C186B01" w14:textId="77777777" w:rsidTr="00957569">
        <w:tc>
          <w:tcPr>
            <w:tcW w:w="469" w:type="dxa"/>
            <w:vAlign w:val="center"/>
          </w:tcPr>
          <w:p w14:paraId="23251B2E" w14:textId="5CD4D46D" w:rsidR="00FA0C39" w:rsidRPr="00700640" w:rsidRDefault="00957569" w:rsidP="00957569">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A</w:t>
            </w:r>
          </w:p>
        </w:tc>
        <w:tc>
          <w:tcPr>
            <w:tcW w:w="10859" w:type="dxa"/>
          </w:tcPr>
          <w:p w14:paraId="619068FC" w14:textId="505B623E" w:rsidR="00FA0C39" w:rsidRPr="00700640" w:rsidRDefault="00957569" w:rsidP="00957569">
            <w:pPr>
              <w:spacing w:line="400" w:lineRule="exact"/>
              <w:rPr>
                <w:rFonts w:ascii="標楷體" w:eastAsia="標楷體" w:hAnsi="標楷體" w:cstheme="majorHAnsi"/>
              </w:rPr>
            </w:pPr>
            <w:r w:rsidRPr="00700640">
              <w:rPr>
                <w:rFonts w:ascii="標楷體" w:eastAsia="標楷體" w:hAnsi="標楷體" w:cstheme="majorHAnsi" w:hint="eastAsia"/>
              </w:rPr>
              <w:t>為了瞭解學校所發展的課程方案中，融入重大議題的份量與程度，下列哪一種研究方法比較適合？</w:t>
            </w:r>
            <w:r w:rsidRPr="00700640">
              <w:rPr>
                <w:rFonts w:ascii="標楷體" w:eastAsia="標楷體" w:hAnsi="標楷體" w:cstheme="majorHAnsi" w:hint="eastAsia"/>
              </w:rPr>
              <w:br/>
              <w:t>(A)內容分析法 </w:t>
            </w:r>
            <w:r w:rsidRPr="00700640">
              <w:rPr>
                <w:rFonts w:ascii="標楷體" w:eastAsia="標楷體" w:hAnsi="標楷體" w:cstheme="majorHAnsi" w:hint="eastAsia"/>
              </w:rPr>
              <w:br/>
              <w:t>(B)調查研究法 </w:t>
            </w:r>
            <w:r w:rsidRPr="00700640">
              <w:rPr>
                <w:rFonts w:ascii="標楷體" w:eastAsia="標楷體" w:hAnsi="標楷體" w:cstheme="majorHAnsi" w:hint="eastAsia"/>
              </w:rPr>
              <w:br/>
              <w:t>(C)行動研究法 </w:t>
            </w:r>
            <w:r w:rsidRPr="00700640">
              <w:rPr>
                <w:rFonts w:ascii="標楷體" w:eastAsia="標楷體" w:hAnsi="標楷體" w:cstheme="majorHAnsi" w:hint="eastAsia"/>
              </w:rPr>
              <w:br/>
              <w:t>(D)實驗研究法 </w:t>
            </w:r>
          </w:p>
        </w:tc>
      </w:tr>
      <w:tr w:rsidR="00FA0C39" w:rsidRPr="00700640" w14:paraId="464F6C16" w14:textId="77777777" w:rsidTr="00FA0C39">
        <w:tc>
          <w:tcPr>
            <w:tcW w:w="469" w:type="dxa"/>
          </w:tcPr>
          <w:p w14:paraId="4FCDEEF0" w14:textId="77777777" w:rsidR="00FA0C39" w:rsidRPr="00700640" w:rsidRDefault="00FA0C39" w:rsidP="00B05D3B">
            <w:pPr>
              <w:spacing w:line="400" w:lineRule="exact"/>
              <w:rPr>
                <w:rFonts w:ascii="標楷體" w:eastAsia="標楷體" w:hAnsi="標楷體" w:cstheme="majorHAnsi"/>
                <w:b/>
              </w:rPr>
            </w:pPr>
            <w:r w:rsidRPr="00700640">
              <w:rPr>
                <w:rFonts w:ascii="標楷體" w:eastAsia="標楷體" w:hAnsi="標楷體" w:cstheme="majorHAnsi"/>
                <w:b/>
              </w:rPr>
              <w:t>解</w:t>
            </w:r>
          </w:p>
          <w:p w14:paraId="2A54447B" w14:textId="77777777" w:rsidR="00FA0C39" w:rsidRPr="00700640" w:rsidRDefault="00FA0C39" w:rsidP="00B05D3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DD3ED9C" w14:textId="3C99E3A5" w:rsidR="00FA0C39" w:rsidRPr="00700640" w:rsidRDefault="00957569" w:rsidP="00957569">
            <w:pPr>
              <w:spacing w:line="400" w:lineRule="exact"/>
              <w:rPr>
                <w:rFonts w:ascii="標楷體" w:eastAsia="標楷體" w:hAnsi="標楷體" w:cstheme="majorHAnsi"/>
              </w:rPr>
            </w:pPr>
            <w:r w:rsidRPr="00700640">
              <w:rPr>
                <w:rFonts w:ascii="標楷體" w:eastAsia="標楷體" w:hAnsi="標楷體" w:cstheme="majorHAnsi" w:hint="eastAsia"/>
                <w:b/>
                <w:color w:val="00B050"/>
              </w:rPr>
              <w:t>內容分析法</w:t>
            </w:r>
            <w:r w:rsidRPr="00700640">
              <w:rPr>
                <w:rFonts w:ascii="標楷體" w:eastAsia="標楷體" w:hAnsi="標楷體" w:cstheme="majorHAnsi" w:hint="eastAsia"/>
              </w:rPr>
              <w:t xml:space="preserve">　透過量化技巧與質的分析,以客觀和系統態度,對文件內容進行研究與分析,藉以產生該項文件內容的環境背景,及其意義的一種研究方法。</w:t>
            </w:r>
          </w:p>
        </w:tc>
      </w:tr>
      <w:tr w:rsidR="00FA0C39" w:rsidRPr="00700640" w14:paraId="4FFE61B5" w14:textId="77777777" w:rsidTr="007358A7">
        <w:tc>
          <w:tcPr>
            <w:tcW w:w="469" w:type="dxa"/>
            <w:vAlign w:val="center"/>
          </w:tcPr>
          <w:p w14:paraId="6FF26FEA" w14:textId="0736AC44" w:rsidR="00FA0C39" w:rsidRPr="00700640" w:rsidRDefault="007358A7" w:rsidP="007358A7">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4A6E9C1F" w14:textId="77777777" w:rsidR="007358A7" w:rsidRPr="00700640" w:rsidRDefault="007358A7" w:rsidP="007358A7">
            <w:pPr>
              <w:spacing w:line="400" w:lineRule="exact"/>
              <w:rPr>
                <w:rFonts w:ascii="標楷體" w:eastAsia="標楷體" w:hAnsi="標楷體" w:cstheme="majorHAnsi"/>
              </w:rPr>
            </w:pPr>
            <w:r w:rsidRPr="00700640">
              <w:rPr>
                <w:rFonts w:ascii="標楷體" w:eastAsia="標楷體" w:hAnsi="標楷體" w:cstheme="majorHAnsi" w:hint="eastAsia"/>
              </w:rPr>
              <w:t>實驗研究法的兩個基本特徵，一為「控制變項」，另一個所指為何？</w:t>
            </w:r>
          </w:p>
          <w:p w14:paraId="1068343F" w14:textId="77777777" w:rsidR="007358A7" w:rsidRPr="00700640" w:rsidRDefault="007358A7" w:rsidP="007358A7">
            <w:pPr>
              <w:spacing w:line="400" w:lineRule="exact"/>
              <w:rPr>
                <w:rFonts w:ascii="標楷體" w:eastAsia="標楷體" w:hAnsi="標楷體" w:cstheme="majorHAnsi"/>
              </w:rPr>
            </w:pPr>
            <w:r w:rsidRPr="00700640">
              <w:rPr>
                <w:rFonts w:ascii="標楷體" w:eastAsia="標楷體" w:hAnsi="標楷體" w:cstheme="majorHAnsi" w:hint="eastAsia"/>
              </w:rPr>
              <w:t>(A)抽樣</w:t>
            </w:r>
          </w:p>
          <w:p w14:paraId="08A90658" w14:textId="77777777" w:rsidR="007358A7" w:rsidRPr="00700640" w:rsidRDefault="007358A7" w:rsidP="007358A7">
            <w:pPr>
              <w:spacing w:line="400" w:lineRule="exact"/>
              <w:rPr>
                <w:rFonts w:ascii="標楷體" w:eastAsia="標楷體" w:hAnsi="標楷體" w:cstheme="majorHAnsi"/>
              </w:rPr>
            </w:pPr>
            <w:r w:rsidRPr="00700640">
              <w:rPr>
                <w:rFonts w:ascii="標楷體" w:eastAsia="標楷體" w:hAnsi="標楷體" w:cstheme="majorHAnsi" w:hint="eastAsia"/>
              </w:rPr>
              <w:t>(B)隨機化</w:t>
            </w:r>
          </w:p>
          <w:p w14:paraId="57650CF3" w14:textId="77777777" w:rsidR="007358A7" w:rsidRPr="00700640" w:rsidRDefault="007358A7" w:rsidP="007358A7">
            <w:pPr>
              <w:spacing w:line="400" w:lineRule="exact"/>
              <w:rPr>
                <w:rFonts w:ascii="標楷體" w:eastAsia="標楷體" w:hAnsi="標楷體" w:cstheme="majorHAnsi"/>
              </w:rPr>
            </w:pPr>
            <w:r w:rsidRPr="00700640">
              <w:rPr>
                <w:rFonts w:ascii="標楷體" w:eastAsia="標楷體" w:hAnsi="標楷體" w:cstheme="majorHAnsi" w:hint="eastAsia"/>
              </w:rPr>
              <w:t>(C)實驗操作</w:t>
            </w:r>
          </w:p>
          <w:p w14:paraId="42BC61BD" w14:textId="623E32FB" w:rsidR="00FA0C39" w:rsidRPr="00700640" w:rsidRDefault="007358A7" w:rsidP="007358A7">
            <w:pPr>
              <w:spacing w:line="400" w:lineRule="exact"/>
              <w:rPr>
                <w:rFonts w:ascii="標楷體" w:eastAsia="標楷體" w:hAnsi="標楷體" w:cstheme="majorHAnsi"/>
              </w:rPr>
            </w:pPr>
            <w:r w:rsidRPr="00700640">
              <w:rPr>
                <w:rFonts w:ascii="標楷體" w:eastAsia="標楷體" w:hAnsi="標楷體" w:cstheme="majorHAnsi" w:hint="eastAsia"/>
              </w:rPr>
              <w:t xml:space="preserve">(D)經驗法則 </w:t>
            </w:r>
          </w:p>
        </w:tc>
      </w:tr>
      <w:tr w:rsidR="00FA0C39" w:rsidRPr="00700640" w14:paraId="0A2651B2" w14:textId="77777777" w:rsidTr="00FA0C39">
        <w:tc>
          <w:tcPr>
            <w:tcW w:w="469" w:type="dxa"/>
          </w:tcPr>
          <w:p w14:paraId="6CF7329F" w14:textId="77777777" w:rsidR="00FA0C39" w:rsidRPr="00700640" w:rsidRDefault="00FA0C39" w:rsidP="00B05D3B">
            <w:pPr>
              <w:spacing w:line="400" w:lineRule="exact"/>
              <w:rPr>
                <w:rFonts w:ascii="標楷體" w:eastAsia="標楷體" w:hAnsi="標楷體" w:cstheme="majorHAnsi"/>
                <w:b/>
              </w:rPr>
            </w:pPr>
            <w:r w:rsidRPr="00700640">
              <w:rPr>
                <w:rFonts w:ascii="標楷體" w:eastAsia="標楷體" w:hAnsi="標楷體" w:cstheme="majorHAnsi"/>
                <w:b/>
              </w:rPr>
              <w:t>解</w:t>
            </w:r>
          </w:p>
          <w:p w14:paraId="625DDDBE" w14:textId="77777777" w:rsidR="00FA0C39" w:rsidRPr="00700640" w:rsidRDefault="00FA0C39" w:rsidP="00B05D3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046D178" w14:textId="77777777" w:rsidR="007358A7" w:rsidRPr="00700640" w:rsidRDefault="007358A7" w:rsidP="007358A7">
            <w:pPr>
              <w:spacing w:line="400" w:lineRule="exact"/>
              <w:rPr>
                <w:rFonts w:ascii="標楷體" w:eastAsia="標楷體" w:hAnsi="標楷體" w:cstheme="majorHAnsi"/>
              </w:rPr>
            </w:pPr>
            <w:r w:rsidRPr="00700640">
              <w:rPr>
                <w:rFonts w:ascii="標楷體" w:eastAsia="標楷體" w:hAnsi="標楷體" w:cstheme="majorHAnsi" w:hint="eastAsia"/>
              </w:rPr>
              <w:t>實驗研究法的特徵</w:t>
            </w:r>
          </w:p>
          <w:p w14:paraId="45C23454" w14:textId="292FCA9C" w:rsidR="007358A7" w:rsidRPr="00700640" w:rsidRDefault="007358A7" w:rsidP="007358A7">
            <w:pPr>
              <w:spacing w:line="400" w:lineRule="exact"/>
              <w:rPr>
                <w:rFonts w:ascii="標楷體" w:eastAsia="標楷體" w:hAnsi="標楷體" w:cstheme="majorHAnsi"/>
              </w:rPr>
            </w:pPr>
            <w:r w:rsidRPr="00700640">
              <w:rPr>
                <w:rFonts w:ascii="標楷體" w:eastAsia="標楷體" w:hAnsi="標楷體" w:cstheme="majorHAnsi" w:hint="eastAsia"/>
                <w:b/>
                <w:color w:val="0070C0"/>
              </w:rPr>
              <w:t>控制變項</w:t>
            </w:r>
            <w:r w:rsidRPr="00700640">
              <w:rPr>
                <w:rFonts w:ascii="標楷體" w:eastAsia="標楷體" w:hAnsi="標楷體" w:cstheme="majorHAnsi" w:hint="eastAsia"/>
              </w:rPr>
              <w:t xml:space="preserve"> 利用實驗設計來處理。</w:t>
            </w:r>
          </w:p>
          <w:p w14:paraId="4610B616" w14:textId="28AA8C03" w:rsidR="00FA0C39" w:rsidRPr="00700640" w:rsidRDefault="007358A7" w:rsidP="007358A7">
            <w:pPr>
              <w:spacing w:line="400" w:lineRule="exact"/>
              <w:rPr>
                <w:rFonts w:ascii="標楷體" w:eastAsia="標楷體" w:hAnsi="標楷體" w:cstheme="majorHAnsi"/>
              </w:rPr>
            </w:pPr>
            <w:r w:rsidRPr="00700640">
              <w:rPr>
                <w:rFonts w:ascii="標楷體" w:eastAsia="標楷體" w:hAnsi="標楷體" w:cstheme="majorHAnsi" w:hint="eastAsia"/>
                <w:b/>
                <w:color w:val="0070C0"/>
              </w:rPr>
              <w:t>隨機化</w:t>
            </w:r>
            <w:r w:rsidRPr="00700640">
              <w:rPr>
                <w:rFonts w:ascii="標楷體" w:eastAsia="標楷體" w:hAnsi="標楷體" w:cstheme="majorHAnsi" w:hint="eastAsia"/>
              </w:rPr>
              <w:t xml:space="preserve"> 排除那些無法直接適當控制的因素之影響。</w:t>
            </w:r>
          </w:p>
        </w:tc>
      </w:tr>
      <w:tr w:rsidR="00FA0C39" w:rsidRPr="00700640" w14:paraId="349FEC6C" w14:textId="77777777" w:rsidTr="00181D9A">
        <w:tc>
          <w:tcPr>
            <w:tcW w:w="469" w:type="dxa"/>
            <w:vAlign w:val="center"/>
          </w:tcPr>
          <w:p w14:paraId="7B18DC1F" w14:textId="3F98C0DF" w:rsidR="00FA0C39" w:rsidRPr="00700640" w:rsidRDefault="00181D9A" w:rsidP="00181D9A">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03C195E4" w14:textId="4E697ACC" w:rsidR="00FA0C39" w:rsidRPr="00700640" w:rsidRDefault="00181D9A" w:rsidP="00181D9A">
            <w:pPr>
              <w:spacing w:line="400" w:lineRule="exact"/>
              <w:rPr>
                <w:rFonts w:ascii="標楷體" w:eastAsia="標楷體" w:hAnsi="標楷體" w:cstheme="majorHAnsi"/>
              </w:rPr>
            </w:pPr>
            <w:r w:rsidRPr="00700640">
              <w:rPr>
                <w:rFonts w:ascii="標楷體" w:eastAsia="標楷體" w:hAnsi="標楷體" w:cstheme="majorHAnsi" w:hint="eastAsia"/>
              </w:rPr>
              <w:t>若國小教師欲評定學生的學習態度，最直接、有效的量化方法是下列哪一種方法？</w:t>
            </w:r>
            <w:r w:rsidRPr="00700640">
              <w:rPr>
                <w:rFonts w:ascii="標楷體" w:eastAsia="標楷體" w:hAnsi="標楷體" w:cstheme="majorHAnsi" w:hint="eastAsia"/>
              </w:rPr>
              <w:br/>
              <w:t>(A)評定量表 </w:t>
            </w:r>
            <w:r w:rsidRPr="00700640">
              <w:rPr>
                <w:rFonts w:ascii="標楷體" w:eastAsia="標楷體" w:hAnsi="標楷體" w:cstheme="majorHAnsi" w:hint="eastAsia"/>
              </w:rPr>
              <w:br/>
              <w:t>(B)檢核表 </w:t>
            </w:r>
            <w:r w:rsidRPr="00700640">
              <w:rPr>
                <w:rFonts w:ascii="標楷體" w:eastAsia="標楷體" w:hAnsi="標楷體" w:cstheme="majorHAnsi" w:hint="eastAsia"/>
              </w:rPr>
              <w:br/>
              <w:t>(C)觀察記錄 </w:t>
            </w:r>
            <w:r w:rsidRPr="00700640">
              <w:rPr>
                <w:rFonts w:ascii="標楷體" w:eastAsia="標楷體" w:hAnsi="標楷體" w:cstheme="majorHAnsi" w:hint="eastAsia"/>
              </w:rPr>
              <w:br/>
              <w:t>(D)紙筆測驗</w:t>
            </w:r>
          </w:p>
        </w:tc>
      </w:tr>
      <w:tr w:rsidR="00FA0C39" w:rsidRPr="00700640" w14:paraId="511AFE43" w14:textId="77777777" w:rsidTr="00FA0C39">
        <w:tc>
          <w:tcPr>
            <w:tcW w:w="469" w:type="dxa"/>
          </w:tcPr>
          <w:p w14:paraId="763DC598" w14:textId="77777777" w:rsidR="00FA0C39" w:rsidRPr="00700640" w:rsidRDefault="00FA0C39" w:rsidP="00B05D3B">
            <w:pPr>
              <w:spacing w:line="400" w:lineRule="exact"/>
              <w:rPr>
                <w:rFonts w:ascii="標楷體" w:eastAsia="標楷體" w:hAnsi="標楷體" w:cstheme="majorHAnsi"/>
                <w:b/>
              </w:rPr>
            </w:pPr>
            <w:r w:rsidRPr="00700640">
              <w:rPr>
                <w:rFonts w:ascii="標楷體" w:eastAsia="標楷體" w:hAnsi="標楷體" w:cstheme="majorHAnsi"/>
                <w:b/>
              </w:rPr>
              <w:t>解</w:t>
            </w:r>
          </w:p>
          <w:p w14:paraId="3AD25AAB" w14:textId="77777777" w:rsidR="00FA0C39" w:rsidRPr="00700640" w:rsidRDefault="00FA0C39" w:rsidP="00B05D3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2ED351A" w14:textId="7D73BCA8" w:rsidR="00FA0C39" w:rsidRPr="00700640" w:rsidRDefault="00181D9A" w:rsidP="00B05D3B">
            <w:pPr>
              <w:spacing w:line="400" w:lineRule="exact"/>
              <w:rPr>
                <w:rFonts w:ascii="標楷體" w:eastAsia="標楷體" w:hAnsi="標楷體" w:cstheme="majorHAnsi"/>
              </w:rPr>
            </w:pPr>
            <w:r w:rsidRPr="00700640">
              <w:rPr>
                <w:rFonts w:ascii="標楷體" w:eastAsia="標楷體" w:hAnsi="標楷體" w:cstheme="majorHAnsi" w:hint="eastAsia"/>
                <w:bCs/>
              </w:rPr>
              <w:t>有效的量化</w:t>
            </w:r>
          </w:p>
        </w:tc>
      </w:tr>
      <w:tr w:rsidR="00FA0C39" w:rsidRPr="00700640" w14:paraId="530BCF8D" w14:textId="77777777" w:rsidTr="00CD2773">
        <w:tc>
          <w:tcPr>
            <w:tcW w:w="469" w:type="dxa"/>
            <w:vAlign w:val="center"/>
          </w:tcPr>
          <w:p w14:paraId="139925B0" w14:textId="30F56456" w:rsidR="00FA0C39" w:rsidRPr="00700640" w:rsidRDefault="00CD2773" w:rsidP="00CD2773">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7FDD6316"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 xml:space="preserve">下列哪一種是屬於「實驗研究法」之實驗設計，而非準實驗研究之實驗設計？ </w:t>
            </w:r>
          </w:p>
          <w:p w14:paraId="6B2F5194"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 xml:space="preserve">(A)對抗平衡設計 </w:t>
            </w:r>
          </w:p>
          <w:p w14:paraId="11598E15"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 xml:space="preserve">(B)靜態組比較設計 </w:t>
            </w:r>
          </w:p>
          <w:p w14:paraId="33AC8416"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 xml:space="preserve">(C)時間系列設計 </w:t>
            </w:r>
          </w:p>
          <w:p w14:paraId="75478024" w14:textId="53103CB2" w:rsidR="00FA0C39"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(D)相等時間樣本設計</w:t>
            </w:r>
          </w:p>
        </w:tc>
      </w:tr>
      <w:tr w:rsidR="00FA0C39" w:rsidRPr="00700640" w14:paraId="4462CDAC" w14:textId="77777777" w:rsidTr="00FA0C39">
        <w:tc>
          <w:tcPr>
            <w:tcW w:w="469" w:type="dxa"/>
          </w:tcPr>
          <w:p w14:paraId="07263269" w14:textId="77777777" w:rsidR="00FA0C39" w:rsidRPr="00700640" w:rsidRDefault="00FA0C39" w:rsidP="00B05D3B">
            <w:pPr>
              <w:spacing w:line="400" w:lineRule="exact"/>
              <w:rPr>
                <w:rFonts w:ascii="標楷體" w:eastAsia="標楷體" w:hAnsi="標楷體" w:cstheme="majorHAnsi"/>
                <w:b/>
              </w:rPr>
            </w:pPr>
            <w:r w:rsidRPr="00700640">
              <w:rPr>
                <w:rFonts w:ascii="標楷體" w:eastAsia="標楷體" w:hAnsi="標楷體" w:cstheme="majorHAnsi"/>
                <w:b/>
              </w:rPr>
              <w:t>解</w:t>
            </w:r>
          </w:p>
          <w:p w14:paraId="5F68A5FB" w14:textId="77777777" w:rsidR="00FA0C39" w:rsidRPr="00700640" w:rsidRDefault="00FA0C39" w:rsidP="00B05D3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7E6CEB3" w14:textId="097E7A6C"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b/>
                <w:color w:val="00B050"/>
              </w:rPr>
              <w:t>有限度控制實驗設計（前實驗設計）</w:t>
            </w:r>
          </w:p>
          <w:p w14:paraId="0D52AF93" w14:textId="35739BF1"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單組後測設計</w:t>
            </w:r>
            <w:r w:rsidRPr="00700640">
              <w:rPr>
                <w:rFonts w:ascii="標楷體" w:eastAsia="標楷體" w:hAnsi="標楷體" w:cstheme="majorHAnsi"/>
              </w:rPr>
              <w:t xml:space="preserve">  </w:t>
            </w:r>
            <w:r w:rsidRPr="00700640">
              <w:rPr>
                <w:rFonts w:ascii="標楷體" w:eastAsia="標楷體" w:hAnsi="標楷體" w:cstheme="majorHAnsi" w:hint="eastAsia"/>
              </w:rPr>
              <w:t>單組前後測設計</w:t>
            </w:r>
            <w:r w:rsidRPr="00700640">
              <w:rPr>
                <w:rFonts w:ascii="標楷體" w:eastAsia="標楷體" w:hAnsi="標楷體" w:cstheme="majorHAnsi"/>
              </w:rPr>
              <w:t xml:space="preserve">  </w:t>
            </w:r>
            <w:r w:rsidRPr="00700640">
              <w:rPr>
                <w:rFonts w:ascii="標楷體" w:eastAsia="標楷體" w:hAnsi="標楷體" w:cstheme="majorHAnsi" w:hint="eastAsia"/>
              </w:rPr>
              <w:t>靜態組比較設計</w:t>
            </w:r>
          </w:p>
          <w:p w14:paraId="3138BA65" w14:textId="318E69B6"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b/>
                <w:color w:val="00B050"/>
              </w:rPr>
              <w:t>真正實驗設計</w:t>
            </w:r>
          </w:p>
          <w:p w14:paraId="6E68E118" w14:textId="6C357FBA"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等組前後測設計</w:t>
            </w:r>
            <w:r w:rsidRPr="00700640">
              <w:rPr>
                <w:rFonts w:ascii="標楷體" w:eastAsia="標楷體" w:hAnsi="標楷體" w:cstheme="majorHAnsi"/>
              </w:rPr>
              <w:t xml:space="preserve">  </w:t>
            </w:r>
            <w:r w:rsidRPr="00700640">
              <w:rPr>
                <w:rFonts w:ascii="標楷體" w:eastAsia="標楷體" w:hAnsi="標楷體" w:cstheme="majorHAnsi" w:hint="eastAsia"/>
              </w:rPr>
              <w:t>等組後測設計</w:t>
            </w:r>
            <w:r w:rsidRPr="00700640">
              <w:rPr>
                <w:rFonts w:ascii="標楷體" w:eastAsia="標楷體" w:hAnsi="標楷體" w:cstheme="majorHAnsi"/>
              </w:rPr>
              <w:t xml:space="preserve">  </w:t>
            </w:r>
            <w:r w:rsidRPr="00700640">
              <w:rPr>
                <w:rFonts w:ascii="標楷體" w:eastAsia="標楷體" w:hAnsi="標楷體" w:cstheme="majorHAnsi" w:hint="eastAsia"/>
              </w:rPr>
              <w:t>索羅門四組設計</w:t>
            </w:r>
          </w:p>
          <w:p w14:paraId="60B67916" w14:textId="5F6400DD"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b/>
                <w:color w:val="00B050"/>
              </w:rPr>
              <w:t>準實驗研究</w:t>
            </w:r>
          </w:p>
          <w:p w14:paraId="4CB48518" w14:textId="70AF18A2" w:rsidR="00FA0C39"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不相等控制組設計</w:t>
            </w:r>
            <w:r w:rsidRPr="00700640">
              <w:rPr>
                <w:rFonts w:ascii="標楷體" w:eastAsia="標楷體" w:hAnsi="標楷體" w:cstheme="majorHAnsi"/>
              </w:rPr>
              <w:t xml:space="preserve">  </w:t>
            </w:r>
            <w:r w:rsidRPr="00700640">
              <w:rPr>
                <w:rFonts w:ascii="標楷體" w:eastAsia="標楷體" w:hAnsi="標楷體" w:cstheme="majorHAnsi" w:hint="eastAsia"/>
              </w:rPr>
              <w:t>相等時間樣本設計</w:t>
            </w:r>
            <w:r w:rsidRPr="00700640">
              <w:rPr>
                <w:rFonts w:ascii="標楷體" w:eastAsia="標楷體" w:hAnsi="標楷體" w:cstheme="majorHAnsi"/>
              </w:rPr>
              <w:t xml:space="preserve">  </w:t>
            </w:r>
            <w:r w:rsidRPr="00700640">
              <w:rPr>
                <w:rFonts w:ascii="標楷體" w:eastAsia="標楷體" w:hAnsi="標楷體" w:cstheme="majorHAnsi" w:hint="eastAsia"/>
              </w:rPr>
              <w:t>對抗平衡設計</w:t>
            </w:r>
            <w:r w:rsidRPr="00700640">
              <w:rPr>
                <w:rFonts w:ascii="標楷體" w:eastAsia="標楷體" w:hAnsi="標楷體" w:cstheme="majorHAnsi"/>
              </w:rPr>
              <w:t xml:space="preserve">  </w:t>
            </w:r>
            <w:r w:rsidRPr="00700640">
              <w:rPr>
                <w:rFonts w:ascii="標楷體" w:eastAsia="標楷體" w:hAnsi="標楷體" w:cstheme="majorHAnsi" w:hint="eastAsia"/>
              </w:rPr>
              <w:t>時間系列設計</w:t>
            </w:r>
          </w:p>
        </w:tc>
      </w:tr>
      <w:tr w:rsidR="00FA0C39" w:rsidRPr="00700640" w14:paraId="74FE10C3" w14:textId="77777777" w:rsidTr="00E42912">
        <w:tc>
          <w:tcPr>
            <w:tcW w:w="469" w:type="dxa"/>
            <w:vAlign w:val="center"/>
          </w:tcPr>
          <w:p w14:paraId="1D79252A" w14:textId="7DA34DBC" w:rsidR="00FA0C39" w:rsidRPr="00700640" w:rsidRDefault="00E42912" w:rsidP="00E42912">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79B69B38"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下列對於相關研究的解釋，何者為非?</w:t>
            </w:r>
          </w:p>
          <w:p w14:paraId="6D6DA768"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(A)相關係數的意義視樣本大小而定</w:t>
            </w:r>
          </w:p>
          <w:p w14:paraId="22BC288F"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 xml:space="preserve">(B)相關係數不等於百分比 </w:t>
            </w:r>
          </w:p>
          <w:p w14:paraId="276CBF75"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(C)有相關即是有因果關係</w:t>
            </w:r>
          </w:p>
          <w:p w14:paraId="4B938264" w14:textId="0A8DD14E" w:rsidR="00FA0C39"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 xml:space="preserve">(D)相關係數大小和受試的變異程度有關 </w:t>
            </w:r>
          </w:p>
        </w:tc>
      </w:tr>
      <w:tr w:rsidR="00FA0C39" w:rsidRPr="00700640" w14:paraId="10B45D8A" w14:textId="77777777" w:rsidTr="00FA0C39">
        <w:tc>
          <w:tcPr>
            <w:tcW w:w="469" w:type="dxa"/>
          </w:tcPr>
          <w:p w14:paraId="51D61242" w14:textId="77777777" w:rsidR="00FA0C39" w:rsidRPr="00700640" w:rsidRDefault="00FA0C39" w:rsidP="00B05D3B">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1C874CEA" w14:textId="77777777" w:rsidR="00FA0C39" w:rsidRPr="00700640" w:rsidRDefault="00FA0C39" w:rsidP="00B05D3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04AAE0A" w14:textId="2E9EC7AE"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 xml:space="preserve">兩變項關係－－〉相關係數分析  </w:t>
            </w:r>
          </w:p>
          <w:p w14:paraId="0D9E65CF" w14:textId="7C03A952" w:rsidR="00FA0C39"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因果關係－－〉變異數分析</w:t>
            </w:r>
          </w:p>
        </w:tc>
      </w:tr>
      <w:tr w:rsidR="00CD2773" w:rsidRPr="00700640" w14:paraId="7887B4D1" w14:textId="77777777" w:rsidTr="00367B96">
        <w:tc>
          <w:tcPr>
            <w:tcW w:w="469" w:type="dxa"/>
            <w:vAlign w:val="center"/>
          </w:tcPr>
          <w:p w14:paraId="6D5D24B8" w14:textId="64B752AA" w:rsidR="00CD2773" w:rsidRPr="00700640" w:rsidRDefault="00367B96" w:rsidP="00367B96">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42D3B8A0"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嚴城序在進行研究對象的抽樣設計中，利用教育部彙編的各國民小學學校名錄，每隔9校選出一位學校校長作為研究樣本，此種抽樣方式稱之為何？ </w:t>
            </w:r>
          </w:p>
          <w:p w14:paraId="4F5E9F13"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(A) 分層隨機抽樣 </w:t>
            </w:r>
          </w:p>
          <w:p w14:paraId="7C098AA5"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(B) 配額抽樣 </w:t>
            </w:r>
          </w:p>
          <w:p w14:paraId="1518C79E"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(C) 系統抽樣 </w:t>
            </w:r>
          </w:p>
          <w:p w14:paraId="29568DB9" w14:textId="55883071" w:rsidR="00CD2773"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(D) 簡單隨機抽樣 </w:t>
            </w:r>
          </w:p>
        </w:tc>
      </w:tr>
      <w:tr w:rsidR="00CD2773" w:rsidRPr="00700640" w14:paraId="4B05EC1B" w14:textId="77777777" w:rsidTr="00CD2773">
        <w:tc>
          <w:tcPr>
            <w:tcW w:w="469" w:type="dxa"/>
          </w:tcPr>
          <w:p w14:paraId="0930A220" w14:textId="77777777" w:rsidR="00CD2773" w:rsidRPr="00700640" w:rsidRDefault="00CD2773" w:rsidP="00E42912">
            <w:pPr>
              <w:spacing w:line="400" w:lineRule="exact"/>
              <w:rPr>
                <w:rFonts w:ascii="標楷體" w:eastAsia="標楷體" w:hAnsi="標楷體" w:cstheme="majorHAnsi"/>
                <w:b/>
              </w:rPr>
            </w:pPr>
            <w:r w:rsidRPr="00700640">
              <w:rPr>
                <w:rFonts w:ascii="標楷體" w:eastAsia="標楷體" w:hAnsi="標楷體" w:cstheme="majorHAnsi"/>
                <w:b/>
              </w:rPr>
              <w:t>解</w:t>
            </w:r>
          </w:p>
          <w:p w14:paraId="29C86431" w14:textId="77777777" w:rsidR="00CD2773" w:rsidRPr="00700640" w:rsidRDefault="00CD2773" w:rsidP="00E4291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3402FA5"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系統抽樣=間隔抽樣</w:t>
            </w:r>
          </w:p>
          <w:p w14:paraId="07B878FB" w14:textId="4C30333E" w:rsidR="00CD2773"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→從母體中第1至 k個 值之中隨機抽取一個元素，以後每隔k個元素抽取一個。</w:t>
            </w:r>
          </w:p>
        </w:tc>
      </w:tr>
      <w:tr w:rsidR="00CD2773" w:rsidRPr="00700640" w14:paraId="3210383B" w14:textId="77777777" w:rsidTr="00367B96">
        <w:tc>
          <w:tcPr>
            <w:tcW w:w="469" w:type="dxa"/>
            <w:vAlign w:val="center"/>
          </w:tcPr>
          <w:p w14:paraId="3D3FA71E" w14:textId="67F2984E" w:rsidR="00CD2773" w:rsidRPr="00700640" w:rsidRDefault="00367B96" w:rsidP="00367B96">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3527D76F"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研究有時必須使用大樣本來進行。有關使用大樣本的時機，下列何項理由是最合理且正確的？ </w:t>
            </w:r>
          </w:p>
          <w:p w14:paraId="54808B53"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(A) 當不可控制的因素很少時 </w:t>
            </w:r>
          </w:p>
          <w:p w14:paraId="626DCC5D"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(B) 當研究的信度偏低時 </w:t>
            </w:r>
          </w:p>
          <w:p w14:paraId="2945E421"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(C) 當母群體中的個體不具異質性時 </w:t>
            </w:r>
          </w:p>
          <w:p w14:paraId="4DFB0589" w14:textId="3005C20F" w:rsidR="00CD2773"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(D) 當預期變項間的差異或相關會很大時 </w:t>
            </w:r>
          </w:p>
        </w:tc>
      </w:tr>
      <w:tr w:rsidR="00CD2773" w:rsidRPr="00700640" w14:paraId="36897CBC" w14:textId="77777777" w:rsidTr="00CD2773">
        <w:tc>
          <w:tcPr>
            <w:tcW w:w="469" w:type="dxa"/>
          </w:tcPr>
          <w:p w14:paraId="3349F2A5" w14:textId="77777777" w:rsidR="00CD2773" w:rsidRPr="00700640" w:rsidRDefault="00CD2773" w:rsidP="00E42912">
            <w:pPr>
              <w:spacing w:line="400" w:lineRule="exact"/>
              <w:rPr>
                <w:rFonts w:ascii="標楷體" w:eastAsia="標楷體" w:hAnsi="標楷體" w:cstheme="majorHAnsi"/>
                <w:b/>
              </w:rPr>
            </w:pPr>
            <w:r w:rsidRPr="00700640">
              <w:rPr>
                <w:rFonts w:ascii="標楷體" w:eastAsia="標楷體" w:hAnsi="標楷體" w:cstheme="majorHAnsi"/>
                <w:b/>
              </w:rPr>
              <w:t>解</w:t>
            </w:r>
          </w:p>
          <w:p w14:paraId="36EE7B29" w14:textId="77777777" w:rsidR="00CD2773" w:rsidRPr="00700640" w:rsidRDefault="00CD2773" w:rsidP="00E4291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BD94691" w14:textId="369F6493"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使用大樣本時機：</w:t>
            </w:r>
          </w:p>
          <w:p w14:paraId="6CF2ACDE" w14:textId="4F412748"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１當許多未控制的因素會產生影響時  ２當預期變項間的差異或相關很小時</w:t>
            </w:r>
          </w:p>
          <w:p w14:paraId="11B395DF" w14:textId="640A45FE"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３研究的組別必須分成次要組別時    ４當母群體被研究的變項甚為異質時</w:t>
            </w:r>
          </w:p>
          <w:p w14:paraId="75F797DA" w14:textId="520A1E6A" w:rsidR="00CD2773"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５當研究的依變項在測驗的信度較低時</w:t>
            </w:r>
          </w:p>
        </w:tc>
      </w:tr>
      <w:tr w:rsidR="00CD2773" w:rsidRPr="00700640" w14:paraId="1906F538" w14:textId="77777777" w:rsidTr="00C364EC">
        <w:tc>
          <w:tcPr>
            <w:tcW w:w="469" w:type="dxa"/>
            <w:vAlign w:val="center"/>
          </w:tcPr>
          <w:p w14:paraId="5382F98F" w14:textId="76C69F72" w:rsidR="00CD2773" w:rsidRPr="00700640" w:rsidRDefault="00C364EC" w:rsidP="00C364EC">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0AE94F9B" w14:textId="012EAD9A"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在實驗研究法的設計類型中，研究者無法在實驗情境中使用隨機取樣和分派的方法，將受試者分到不同的組別中的一種實驗設計稱為</w:t>
            </w:r>
          </w:p>
          <w:p w14:paraId="339FA73B" w14:textId="77777777"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 xml:space="preserve">(A)基本實驗 </w:t>
            </w:r>
          </w:p>
          <w:p w14:paraId="0EDF4593" w14:textId="77777777"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 xml:space="preserve">(B)多因子實驗設計 </w:t>
            </w:r>
          </w:p>
          <w:p w14:paraId="267CC24A" w14:textId="77777777"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 xml:space="preserve">(C)事後回溯實驗設計 </w:t>
            </w:r>
          </w:p>
          <w:p w14:paraId="62ACC4CE" w14:textId="256A7C48" w:rsidR="00CD2773"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(D)準實驗設計</w:t>
            </w:r>
          </w:p>
        </w:tc>
      </w:tr>
      <w:tr w:rsidR="00CD2773" w:rsidRPr="00700640" w14:paraId="6FF50B00" w14:textId="77777777" w:rsidTr="00CD2773">
        <w:tc>
          <w:tcPr>
            <w:tcW w:w="469" w:type="dxa"/>
          </w:tcPr>
          <w:p w14:paraId="3AFA2BC7" w14:textId="77777777" w:rsidR="00CD2773" w:rsidRPr="00700640" w:rsidRDefault="00CD2773" w:rsidP="00E42912">
            <w:pPr>
              <w:spacing w:line="400" w:lineRule="exact"/>
              <w:rPr>
                <w:rFonts w:ascii="標楷體" w:eastAsia="標楷體" w:hAnsi="標楷體" w:cstheme="majorHAnsi"/>
                <w:b/>
              </w:rPr>
            </w:pPr>
            <w:r w:rsidRPr="00700640">
              <w:rPr>
                <w:rFonts w:ascii="標楷體" w:eastAsia="標楷體" w:hAnsi="標楷體" w:cstheme="majorHAnsi"/>
                <w:b/>
              </w:rPr>
              <w:t>解</w:t>
            </w:r>
          </w:p>
          <w:p w14:paraId="2A6E413E" w14:textId="77777777" w:rsidR="00CD2773" w:rsidRPr="00700640" w:rsidRDefault="00CD2773" w:rsidP="00E4291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2C9BA18" w14:textId="18406E26" w:rsidR="00CD2773"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"準"實驗設計的"準"字=接近；意思是指接近實驗的設計，因為準實驗設計無法像真實驗設計一樣進行隨機分派，所以只能是"接近"真實驗的實驗設計!!</w:t>
            </w:r>
          </w:p>
        </w:tc>
      </w:tr>
      <w:tr w:rsidR="00CD2773" w:rsidRPr="00700640" w14:paraId="0305FBD6" w14:textId="77777777" w:rsidTr="00C364EC">
        <w:tc>
          <w:tcPr>
            <w:tcW w:w="469" w:type="dxa"/>
            <w:vAlign w:val="center"/>
          </w:tcPr>
          <w:p w14:paraId="26B3E880" w14:textId="66250A91" w:rsidR="00CD2773" w:rsidRPr="00700640" w:rsidRDefault="00C364EC" w:rsidP="00C364EC">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285B3B3F" w14:textId="77777777"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以下何者非調查研究法的適用情境</w:t>
            </w:r>
          </w:p>
          <w:p w14:paraId="4EFCB1C8" w14:textId="77777777"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 xml:space="preserve">(A)欲大量蒐集事實、意見資料，以建立較為普遍的原則 </w:t>
            </w:r>
          </w:p>
          <w:p w14:paraId="4F3D33F3" w14:textId="77777777"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 xml:space="preserve">(B)是在自然情境中來了解行為的意義 </w:t>
            </w:r>
          </w:p>
          <w:p w14:paraId="79FED980" w14:textId="77777777"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 xml:space="preserve">(C)欲描述教育現象、事實、制度及意見反應 </w:t>
            </w:r>
          </w:p>
          <w:p w14:paraId="5EEB46BF" w14:textId="6B16D638" w:rsidR="00CD2773"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(D)作為教育決定和問題解決的參考</w:t>
            </w:r>
          </w:p>
        </w:tc>
      </w:tr>
      <w:tr w:rsidR="00CD2773" w:rsidRPr="00700640" w14:paraId="0EA83DD3" w14:textId="77777777" w:rsidTr="00CD2773">
        <w:tc>
          <w:tcPr>
            <w:tcW w:w="469" w:type="dxa"/>
          </w:tcPr>
          <w:p w14:paraId="179AEA2E" w14:textId="77777777" w:rsidR="00CD2773" w:rsidRPr="00700640" w:rsidRDefault="00CD2773" w:rsidP="00E42912">
            <w:pPr>
              <w:spacing w:line="400" w:lineRule="exact"/>
              <w:rPr>
                <w:rFonts w:ascii="標楷體" w:eastAsia="標楷體" w:hAnsi="標楷體" w:cstheme="majorHAnsi"/>
                <w:b/>
              </w:rPr>
            </w:pPr>
            <w:r w:rsidRPr="00700640">
              <w:rPr>
                <w:rFonts w:ascii="標楷體" w:eastAsia="標楷體" w:hAnsi="標楷體" w:cstheme="majorHAnsi"/>
                <w:b/>
              </w:rPr>
              <w:t>解</w:t>
            </w:r>
          </w:p>
          <w:p w14:paraId="2D16AB59" w14:textId="77777777" w:rsidR="00CD2773" w:rsidRPr="00700640" w:rsidRDefault="00CD2773" w:rsidP="00E4291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88C541C" w14:textId="77777777"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調查研究法屬於量化研究方法。</w:t>
            </w:r>
          </w:p>
          <w:p w14:paraId="59B84E7F" w14:textId="511D8FF4" w:rsidR="00CD2773"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在自然情境下了解行為意義為質性研究。</w:t>
            </w:r>
          </w:p>
        </w:tc>
      </w:tr>
      <w:tr w:rsidR="00CD2773" w:rsidRPr="00700640" w14:paraId="6780134C" w14:textId="77777777" w:rsidTr="00C006DA">
        <w:tc>
          <w:tcPr>
            <w:tcW w:w="469" w:type="dxa"/>
            <w:vAlign w:val="center"/>
          </w:tcPr>
          <w:p w14:paraId="67587967" w14:textId="254C02F7" w:rsidR="00CD2773" w:rsidRPr="00700640" w:rsidRDefault="00C006DA" w:rsidP="00C006DA">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3E5AEA4E" w14:textId="77777777" w:rsidR="00C006DA"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rPr>
              <w:t>教育研究報告及論文常依APA格式撰寫，APA是指？</w:t>
            </w:r>
          </w:p>
          <w:p w14:paraId="40DB98C3" w14:textId="77777777" w:rsidR="00C006DA"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rPr>
              <w:t>(A)台灣心理學協會</w:t>
            </w:r>
          </w:p>
          <w:p w14:paraId="4380564B" w14:textId="77777777" w:rsidR="00C006DA"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rPr>
              <w:t>(B)台灣社會學協會</w:t>
            </w:r>
          </w:p>
          <w:p w14:paraId="2D7B52D7" w14:textId="77777777" w:rsidR="00C006DA"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rPr>
              <w:t>(C)美國心理學協會</w:t>
            </w:r>
          </w:p>
          <w:p w14:paraId="483655A2" w14:textId="68447511" w:rsidR="00CD2773" w:rsidRPr="00700640" w:rsidRDefault="00C006DA" w:rsidP="00C006DA">
            <w:pPr>
              <w:spacing w:line="400" w:lineRule="exact"/>
              <w:rPr>
                <w:rFonts w:ascii="標楷體" w:eastAsia="標楷體" w:hAnsi="標楷體" w:cstheme="majorHAnsi"/>
              </w:rPr>
            </w:pPr>
            <w:r w:rsidRPr="00700640">
              <w:rPr>
                <w:rFonts w:ascii="標楷體" w:eastAsia="標楷體" w:hAnsi="標楷體" w:cstheme="majorHAnsi" w:hint="eastAsia"/>
              </w:rPr>
              <w:lastRenderedPageBreak/>
              <w:t>(D)美國社會學協學</w:t>
            </w:r>
          </w:p>
        </w:tc>
      </w:tr>
      <w:tr w:rsidR="00CD2773" w:rsidRPr="00700640" w14:paraId="5CC99AEA" w14:textId="77777777" w:rsidTr="00CD2773">
        <w:tc>
          <w:tcPr>
            <w:tcW w:w="469" w:type="dxa"/>
          </w:tcPr>
          <w:p w14:paraId="37713695" w14:textId="77777777" w:rsidR="00CD2773" w:rsidRPr="00700640" w:rsidRDefault="00CD2773" w:rsidP="00E42912">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0D47C228" w14:textId="77777777" w:rsidR="00CD2773" w:rsidRPr="00700640" w:rsidRDefault="00CD2773" w:rsidP="00E4291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4F02BB6" w14:textId="77777777" w:rsidR="00CD2773" w:rsidRPr="00700640" w:rsidRDefault="00CD2773" w:rsidP="00E42912">
            <w:pPr>
              <w:spacing w:line="400" w:lineRule="exact"/>
              <w:rPr>
                <w:rFonts w:ascii="標楷體" w:eastAsia="標楷體" w:hAnsi="標楷體" w:cstheme="majorHAnsi"/>
              </w:rPr>
            </w:pPr>
          </w:p>
        </w:tc>
      </w:tr>
      <w:tr w:rsidR="00C364EC" w:rsidRPr="00700640" w14:paraId="0C64691F" w14:textId="77777777" w:rsidTr="002D0620">
        <w:tc>
          <w:tcPr>
            <w:tcW w:w="469" w:type="dxa"/>
            <w:vAlign w:val="center"/>
          </w:tcPr>
          <w:p w14:paraId="14E14A0D" w14:textId="0E9E7DAE" w:rsidR="00C364EC" w:rsidRPr="00700640" w:rsidRDefault="002D0620" w:rsidP="002D062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25D0E45C" w14:textId="77777777" w:rsidR="002D0620" w:rsidRPr="00700640" w:rsidRDefault="002D0620" w:rsidP="002D0620">
            <w:pPr>
              <w:spacing w:line="400" w:lineRule="exact"/>
              <w:rPr>
                <w:rFonts w:ascii="標楷體" w:eastAsia="標楷體" w:hAnsi="標楷體" w:cstheme="majorHAnsi"/>
              </w:rPr>
            </w:pPr>
            <w:r w:rsidRPr="00700640">
              <w:rPr>
                <w:rFonts w:ascii="標楷體" w:eastAsia="標楷體" w:hAnsi="標楷體" w:cstheme="majorHAnsi" w:hint="eastAsia"/>
              </w:rPr>
              <w:t>下列何者不是影響實驗外在效度的因素？</w:t>
            </w:r>
          </w:p>
          <w:p w14:paraId="59D57769" w14:textId="77777777" w:rsidR="002D0620" w:rsidRPr="00700640" w:rsidRDefault="002D0620" w:rsidP="002D0620">
            <w:pPr>
              <w:spacing w:line="400" w:lineRule="exact"/>
              <w:rPr>
                <w:rFonts w:ascii="標楷體" w:eastAsia="標楷體" w:hAnsi="標楷體" w:cstheme="majorHAnsi"/>
              </w:rPr>
            </w:pPr>
            <w:r w:rsidRPr="00700640">
              <w:rPr>
                <w:rFonts w:ascii="標楷體" w:eastAsia="標楷體" w:hAnsi="標楷體" w:cstheme="majorHAnsi" w:hint="eastAsia"/>
              </w:rPr>
              <w:t>(A)測驗的反作用或交互作用效果</w:t>
            </w:r>
          </w:p>
          <w:p w14:paraId="6D52D6C0" w14:textId="77777777" w:rsidR="002D0620" w:rsidRPr="00700640" w:rsidRDefault="002D0620" w:rsidP="002D0620">
            <w:pPr>
              <w:spacing w:line="400" w:lineRule="exact"/>
              <w:rPr>
                <w:rFonts w:ascii="標楷體" w:eastAsia="標楷體" w:hAnsi="標楷體" w:cstheme="majorHAnsi"/>
              </w:rPr>
            </w:pPr>
            <w:r w:rsidRPr="00700640">
              <w:rPr>
                <w:rFonts w:ascii="標楷體" w:eastAsia="標楷體" w:hAnsi="標楷體" w:cstheme="majorHAnsi" w:hint="eastAsia"/>
              </w:rPr>
              <w:t>(B)選擇偏差與實驗變項的交互作用效果</w:t>
            </w:r>
          </w:p>
          <w:p w14:paraId="1E057B43" w14:textId="77777777" w:rsidR="002D0620" w:rsidRPr="00700640" w:rsidRDefault="002D0620" w:rsidP="002D0620">
            <w:pPr>
              <w:spacing w:line="400" w:lineRule="exact"/>
              <w:rPr>
                <w:rFonts w:ascii="標楷體" w:eastAsia="標楷體" w:hAnsi="標楷體" w:cstheme="majorHAnsi"/>
              </w:rPr>
            </w:pPr>
            <w:r w:rsidRPr="00700640">
              <w:rPr>
                <w:rFonts w:ascii="標楷體" w:eastAsia="標楷體" w:hAnsi="標楷體" w:cstheme="majorHAnsi" w:hint="eastAsia"/>
              </w:rPr>
              <w:t>(C)因素間的交互作用</w:t>
            </w:r>
          </w:p>
          <w:p w14:paraId="21E2946A" w14:textId="1180D41F" w:rsidR="00C364EC" w:rsidRPr="00700640" w:rsidRDefault="002D0620" w:rsidP="002D0620">
            <w:pPr>
              <w:spacing w:line="400" w:lineRule="exact"/>
              <w:rPr>
                <w:rFonts w:ascii="標楷體" w:eastAsia="標楷體" w:hAnsi="標楷體" w:cstheme="majorHAnsi"/>
              </w:rPr>
            </w:pPr>
            <w:r w:rsidRPr="00700640">
              <w:rPr>
                <w:rFonts w:ascii="標楷體" w:eastAsia="標楷體" w:hAnsi="標楷體" w:cstheme="majorHAnsi" w:hint="eastAsia"/>
              </w:rPr>
              <w:t>(D)實驗安排的反作用效果</w:t>
            </w:r>
          </w:p>
        </w:tc>
      </w:tr>
      <w:tr w:rsidR="00C364EC" w:rsidRPr="00700640" w14:paraId="36E030F9" w14:textId="77777777" w:rsidTr="00C364EC">
        <w:tc>
          <w:tcPr>
            <w:tcW w:w="469" w:type="dxa"/>
          </w:tcPr>
          <w:p w14:paraId="03219019" w14:textId="77777777" w:rsidR="00C364EC" w:rsidRPr="00700640" w:rsidRDefault="00C364EC" w:rsidP="006A1576">
            <w:pPr>
              <w:spacing w:line="400" w:lineRule="exact"/>
              <w:rPr>
                <w:rFonts w:ascii="標楷體" w:eastAsia="標楷體" w:hAnsi="標楷體" w:cstheme="majorHAnsi"/>
                <w:b/>
              </w:rPr>
            </w:pPr>
            <w:r w:rsidRPr="00700640">
              <w:rPr>
                <w:rFonts w:ascii="標楷體" w:eastAsia="標楷體" w:hAnsi="標楷體" w:cstheme="majorHAnsi"/>
                <w:b/>
              </w:rPr>
              <w:t>解</w:t>
            </w:r>
          </w:p>
          <w:p w14:paraId="39A1CDA6" w14:textId="77777777" w:rsidR="00C364EC" w:rsidRPr="00700640" w:rsidRDefault="00C364EC" w:rsidP="006A157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06E5B5F" w14:textId="67258366" w:rsidR="002D0620" w:rsidRPr="00700640" w:rsidRDefault="002D0620" w:rsidP="002D0620">
            <w:pPr>
              <w:spacing w:line="400" w:lineRule="exact"/>
              <w:rPr>
                <w:rFonts w:ascii="標楷體" w:eastAsia="標楷體" w:hAnsi="標楷體" w:cstheme="majorHAnsi"/>
              </w:rPr>
            </w:pPr>
            <w:r w:rsidRPr="00700640">
              <w:rPr>
                <w:rFonts w:ascii="標楷體" w:eastAsia="標楷體" w:hAnsi="標楷體" w:cstheme="majorHAnsi" w:hint="eastAsia"/>
                <w:b/>
                <w:color w:val="0070C0"/>
              </w:rPr>
              <w:t>外在效度</w:t>
            </w:r>
          </w:p>
          <w:p w14:paraId="5D5A6741" w14:textId="3F378953" w:rsidR="002D0620" w:rsidRPr="00700640" w:rsidRDefault="002D0620" w:rsidP="002D0620">
            <w:pPr>
              <w:spacing w:line="400" w:lineRule="exact"/>
              <w:rPr>
                <w:rFonts w:ascii="標楷體" w:eastAsia="標楷體" w:hAnsi="標楷體" w:cstheme="majorHAnsi"/>
              </w:rPr>
            </w:pPr>
            <w:r w:rsidRPr="00700640">
              <w:rPr>
                <w:rFonts w:ascii="標楷體" w:eastAsia="標楷體" w:hAnsi="標楷體" w:cstheme="majorHAnsi" w:hint="eastAsia"/>
              </w:rPr>
              <w:t>1.測驗反作用與交互作用效果（前測敏感性）  2.實驗安排反作用效果（霍桑效應）</w:t>
            </w:r>
          </w:p>
          <w:p w14:paraId="092AF15A" w14:textId="509C0D58" w:rsidR="002D0620" w:rsidRPr="00700640" w:rsidRDefault="002D0620" w:rsidP="002D0620">
            <w:pPr>
              <w:spacing w:line="400" w:lineRule="exact"/>
              <w:rPr>
                <w:rFonts w:ascii="標楷體" w:eastAsia="標楷體" w:hAnsi="標楷體" w:cstheme="majorHAnsi"/>
              </w:rPr>
            </w:pPr>
            <w:r w:rsidRPr="00700640">
              <w:rPr>
                <w:rFonts w:ascii="標楷體" w:eastAsia="標楷體" w:hAnsi="標楷體" w:cstheme="majorHAnsi" w:hint="eastAsia"/>
              </w:rPr>
              <w:t xml:space="preserve">3.多重實驗處理干擾                      </w:t>
            </w:r>
            <w:r w:rsidRPr="00700640">
              <w:rPr>
                <w:rFonts w:ascii="標楷體" w:eastAsia="標楷體" w:hAnsi="標楷體" w:cstheme="majorHAnsi"/>
              </w:rPr>
              <w:t xml:space="preserve">  </w:t>
            </w:r>
            <w:r w:rsidRPr="00700640">
              <w:rPr>
                <w:rFonts w:ascii="標楷體" w:eastAsia="標楷體" w:hAnsi="標楷體" w:cstheme="majorHAnsi" w:hint="eastAsia"/>
              </w:rPr>
              <w:t>4.選樣偏差與實驗處理交互作用</w:t>
            </w:r>
          </w:p>
          <w:p w14:paraId="50618FE7" w14:textId="4F79B694" w:rsidR="002D0620" w:rsidRPr="00700640" w:rsidRDefault="002D0620" w:rsidP="002D0620">
            <w:pPr>
              <w:spacing w:line="400" w:lineRule="exact"/>
              <w:rPr>
                <w:rFonts w:ascii="標楷體" w:eastAsia="標楷體" w:hAnsi="標楷體" w:cstheme="majorHAnsi"/>
              </w:rPr>
            </w:pPr>
            <w:r w:rsidRPr="00700640">
              <w:rPr>
                <w:rFonts w:ascii="標楷體" w:eastAsia="標楷體" w:hAnsi="標楷體" w:cstheme="majorHAnsi" w:hint="eastAsia"/>
                <w:b/>
                <w:color w:val="0070C0"/>
              </w:rPr>
              <w:t>內在效度中的因素交互作用：</w:t>
            </w:r>
          </w:p>
          <w:p w14:paraId="5BCE1FAE" w14:textId="612433F3" w:rsidR="002D0620" w:rsidRPr="00700640" w:rsidRDefault="002D0620" w:rsidP="002D0620">
            <w:pPr>
              <w:spacing w:line="400" w:lineRule="exact"/>
              <w:rPr>
                <w:rFonts w:ascii="標楷體" w:eastAsia="標楷體" w:hAnsi="標楷體" w:cstheme="majorHAnsi"/>
              </w:rPr>
            </w:pPr>
            <w:r w:rsidRPr="00700640">
              <w:rPr>
                <w:rFonts w:ascii="標楷體" w:eastAsia="標楷體" w:hAnsi="標楷體" w:cstheme="majorHAnsi" w:hint="eastAsia"/>
              </w:rPr>
              <w:t>1.強亨利效應-怨恨性怠工  2.實驗處理擴散</w:t>
            </w:r>
          </w:p>
          <w:p w14:paraId="0F5B267D" w14:textId="5994DEE3" w:rsidR="00C364EC" w:rsidRPr="00700640" w:rsidRDefault="002D0620" w:rsidP="002D0620">
            <w:pPr>
              <w:spacing w:line="400" w:lineRule="exact"/>
              <w:rPr>
                <w:rFonts w:ascii="標楷體" w:eastAsia="標楷體" w:hAnsi="標楷體" w:cstheme="majorHAnsi"/>
              </w:rPr>
            </w:pPr>
            <w:r w:rsidRPr="00700640">
              <w:rPr>
                <w:rFonts w:ascii="標楷體" w:eastAsia="標楷體" w:hAnsi="標楷體" w:cstheme="majorHAnsi" w:hint="eastAsia"/>
              </w:rPr>
              <w:t>3.補償性均衡-白藥劑效應  4.混淆</w:t>
            </w:r>
          </w:p>
        </w:tc>
      </w:tr>
      <w:tr w:rsidR="00C364EC" w:rsidRPr="00700640" w14:paraId="5ED2F3CB" w14:textId="77777777" w:rsidTr="00DD02A6">
        <w:tc>
          <w:tcPr>
            <w:tcW w:w="469" w:type="dxa"/>
            <w:vAlign w:val="center"/>
          </w:tcPr>
          <w:p w14:paraId="51C396B3" w14:textId="157003EF" w:rsidR="00C364EC" w:rsidRPr="00700640" w:rsidRDefault="00DD02A6" w:rsidP="00DD02A6">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3FF4D13D" w14:textId="77777777"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hint="eastAsia"/>
              </w:rPr>
              <w:t>做研究時在進行抽樣中，若在母群</w:t>
            </w:r>
            <w:r w:rsidRPr="00700640">
              <w:rPr>
                <w:rFonts w:ascii="標楷體" w:eastAsia="標楷體" w:hAnsi="標楷體" w:cs="新細明體" w:hint="eastAsia"/>
              </w:rPr>
              <w:t>裏</w:t>
            </w:r>
            <w:r w:rsidRPr="00700640">
              <w:rPr>
                <w:rFonts w:ascii="標楷體" w:eastAsia="標楷體" w:hAnsi="標楷體" w:cstheme="majorHAnsi" w:hint="eastAsia"/>
              </w:rPr>
              <w:t>按一定的間隔順序選取樣本，此種抽樣方法稱之為</w:t>
            </w:r>
          </w:p>
          <w:p w14:paraId="2E0BDB31" w14:textId="4894F461"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(A)</w:t>
            </w:r>
            <w:r w:rsidRPr="00700640">
              <w:rPr>
                <w:rFonts w:ascii="標楷體" w:eastAsia="標楷體" w:hAnsi="標楷體" w:cstheme="majorHAnsi" w:hint="eastAsia"/>
              </w:rPr>
              <w:t>簡單隨機抽樣</w:t>
            </w:r>
          </w:p>
          <w:p w14:paraId="17E4ABF6" w14:textId="2A67492A"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(B)</w:t>
            </w:r>
            <w:r w:rsidRPr="00700640">
              <w:rPr>
                <w:rFonts w:ascii="標楷體" w:eastAsia="標楷體" w:hAnsi="標楷體" w:cstheme="majorHAnsi" w:hint="eastAsia"/>
              </w:rPr>
              <w:t>分層隨機抽樣</w:t>
            </w:r>
          </w:p>
          <w:p w14:paraId="3AA5C8F2" w14:textId="639E317B"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(C)</w:t>
            </w:r>
            <w:r w:rsidRPr="00700640">
              <w:rPr>
                <w:rFonts w:ascii="標楷體" w:eastAsia="標楷體" w:hAnsi="標楷體" w:cstheme="majorHAnsi" w:hint="eastAsia"/>
              </w:rPr>
              <w:t>系統抽樣</w:t>
            </w:r>
          </w:p>
          <w:p w14:paraId="57792D7D" w14:textId="0BA09B63" w:rsidR="00C364EC"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(D)</w:t>
            </w:r>
            <w:r w:rsidRPr="00700640">
              <w:rPr>
                <w:rFonts w:ascii="標楷體" w:eastAsia="標楷體" w:hAnsi="標楷體" w:cstheme="majorHAnsi" w:hint="eastAsia"/>
              </w:rPr>
              <w:t>叢集抽樣</w:t>
            </w:r>
          </w:p>
        </w:tc>
      </w:tr>
      <w:tr w:rsidR="00C364EC" w:rsidRPr="00700640" w14:paraId="3AE2D241" w14:textId="77777777" w:rsidTr="00C364EC">
        <w:tc>
          <w:tcPr>
            <w:tcW w:w="469" w:type="dxa"/>
          </w:tcPr>
          <w:p w14:paraId="5DDF955A" w14:textId="77777777" w:rsidR="00C364EC" w:rsidRPr="00700640" w:rsidRDefault="00C364EC" w:rsidP="006A1576">
            <w:pPr>
              <w:spacing w:line="400" w:lineRule="exact"/>
              <w:rPr>
                <w:rFonts w:ascii="標楷體" w:eastAsia="標楷體" w:hAnsi="標楷體" w:cstheme="majorHAnsi"/>
                <w:b/>
              </w:rPr>
            </w:pPr>
            <w:r w:rsidRPr="00700640">
              <w:rPr>
                <w:rFonts w:ascii="標楷體" w:eastAsia="標楷體" w:hAnsi="標楷體" w:cstheme="majorHAnsi"/>
                <w:b/>
              </w:rPr>
              <w:t>解</w:t>
            </w:r>
          </w:p>
          <w:p w14:paraId="65717908" w14:textId="77777777" w:rsidR="00C364EC" w:rsidRPr="00700640" w:rsidRDefault="00C364EC" w:rsidP="006A157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F02A4D0" w14:textId="7BA8CAD1"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hint="eastAsia"/>
              </w:rPr>
              <w:t>分層抽樣(stratified sampling)屬於隨機抽樣法(Radom sampling)中的一種，其方法為將抽樣母體分成性質不同或互斥的若干組，每一組為一個『層』(strata)，同層的性質要儘量相近，即變異要愈小愈好；不同層間的變異要愈大愈好。</w:t>
            </w:r>
          </w:p>
          <w:p w14:paraId="4D3D11DB" w14:textId="2963820A" w:rsidR="00C364EC"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hint="eastAsia"/>
              </w:rPr>
              <w:t>叢集抽樣（cluster sampling）又稱作「集群抽樣」，研究(調查)對象在抽樣時以某種自然或人為的叢集, 如對學生抽樣以一個班為單位, 如勞動力調查以一個戶為單位. 也就是說: 不是以被調查對象為基本抽樣單位去抽樣, 而是以叢集為對象抽樣。</w:t>
            </w:r>
          </w:p>
        </w:tc>
      </w:tr>
      <w:tr w:rsidR="00C364EC" w:rsidRPr="00700640" w14:paraId="4B4B74F7" w14:textId="77777777" w:rsidTr="00107F12">
        <w:tc>
          <w:tcPr>
            <w:tcW w:w="469" w:type="dxa"/>
            <w:vAlign w:val="center"/>
          </w:tcPr>
          <w:p w14:paraId="2AA8DD55" w14:textId="08F4D740" w:rsidR="00C364EC" w:rsidRPr="00700640" w:rsidRDefault="00107F12" w:rsidP="00107F12">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2B3FD7ED" w14:textId="50091EF1" w:rsidR="00C364EC" w:rsidRPr="00700640" w:rsidRDefault="00107F12" w:rsidP="00107F12">
            <w:pPr>
              <w:spacing w:line="400" w:lineRule="exact"/>
              <w:rPr>
                <w:rFonts w:ascii="標楷體" w:eastAsia="標楷體" w:hAnsi="標楷體" w:cstheme="majorHAnsi"/>
              </w:rPr>
            </w:pPr>
            <w:r w:rsidRPr="00700640">
              <w:rPr>
                <w:rFonts w:ascii="標楷體" w:eastAsia="標楷體" w:hAnsi="標楷體" w:cstheme="majorHAnsi" w:hint="eastAsia"/>
              </w:rPr>
              <w:t>汪校長為了瞭解家長會對學校行政的重要性，邀請一群專家學者進行訪談，以深入收集資料。請問這種研究方法稱為： </w:t>
            </w:r>
            <w:r w:rsidRPr="00700640">
              <w:rPr>
                <w:rFonts w:ascii="標楷體" w:eastAsia="標楷體" w:hAnsi="標楷體" w:cstheme="majorHAnsi" w:hint="eastAsia"/>
              </w:rPr>
              <w:br/>
              <w:t>(A)焦點團體訪談 </w:t>
            </w:r>
            <w:r w:rsidRPr="00700640">
              <w:rPr>
                <w:rFonts w:ascii="標楷體" w:eastAsia="標楷體" w:hAnsi="標楷體" w:cstheme="majorHAnsi" w:hint="eastAsia"/>
              </w:rPr>
              <w:br/>
              <w:t>(B)行動研究法 </w:t>
            </w:r>
            <w:r w:rsidRPr="00700640">
              <w:rPr>
                <w:rFonts w:ascii="標楷體" w:eastAsia="標楷體" w:hAnsi="標楷體" w:cstheme="majorHAnsi" w:hint="eastAsia"/>
              </w:rPr>
              <w:br/>
              <w:t>(C)比較研究法 </w:t>
            </w:r>
            <w:r w:rsidRPr="00700640">
              <w:rPr>
                <w:rFonts w:ascii="標楷體" w:eastAsia="標楷體" w:hAnsi="標楷體" w:cstheme="majorHAnsi" w:hint="eastAsia"/>
              </w:rPr>
              <w:br/>
              <w:t>(D)參與觀察法</w:t>
            </w:r>
          </w:p>
        </w:tc>
      </w:tr>
      <w:tr w:rsidR="00C364EC" w:rsidRPr="00700640" w14:paraId="2D4E0414" w14:textId="77777777" w:rsidTr="00C364EC">
        <w:tc>
          <w:tcPr>
            <w:tcW w:w="469" w:type="dxa"/>
          </w:tcPr>
          <w:p w14:paraId="28D307B7" w14:textId="77777777" w:rsidR="00C364EC" w:rsidRPr="00700640" w:rsidRDefault="00C364EC" w:rsidP="006A1576">
            <w:pPr>
              <w:spacing w:line="400" w:lineRule="exact"/>
              <w:rPr>
                <w:rFonts w:ascii="標楷體" w:eastAsia="標楷體" w:hAnsi="標楷體" w:cstheme="majorHAnsi"/>
                <w:b/>
              </w:rPr>
            </w:pPr>
            <w:r w:rsidRPr="00700640">
              <w:rPr>
                <w:rFonts w:ascii="標楷體" w:eastAsia="標楷體" w:hAnsi="標楷體" w:cstheme="majorHAnsi"/>
                <w:b/>
              </w:rPr>
              <w:t>解</w:t>
            </w:r>
          </w:p>
          <w:p w14:paraId="42DBC51B" w14:textId="77777777" w:rsidR="00C364EC" w:rsidRPr="00700640" w:rsidRDefault="00C364EC" w:rsidP="006A157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4257D8C" w14:textId="54591327" w:rsidR="00C364EC" w:rsidRPr="00700640" w:rsidRDefault="00107F12" w:rsidP="00107F12">
            <w:pPr>
              <w:spacing w:line="400" w:lineRule="exact"/>
              <w:rPr>
                <w:rFonts w:ascii="標楷體" w:eastAsia="標楷體" w:hAnsi="標楷體" w:cstheme="majorHAnsi"/>
              </w:rPr>
            </w:pPr>
            <w:r w:rsidRPr="00700640">
              <w:rPr>
                <w:rFonts w:ascii="標楷體" w:eastAsia="標楷體" w:hAnsi="標楷體" w:cstheme="majorHAnsi" w:hint="eastAsia"/>
              </w:rPr>
              <w:t>◎焦點團體訪談（focus group）</w:t>
            </w:r>
            <w:r w:rsidRPr="00700640">
              <w:rPr>
                <w:rFonts w:ascii="標楷體" w:eastAsia="標楷體" w:hAnsi="標楷體" w:cstheme="majorHAnsi" w:hint="eastAsia"/>
              </w:rPr>
              <w:br/>
              <w:t>由主持人（moderator）帶領的團體訪談研究方法，屬於質化研究。焦點團體訪談常會邀請同質背景的成員參加，由於參與者背景相近，可以使得討論產生良好的互動。主持人是受過良好訓練的專業人士，並非傳統的訪問者角色，而是要營造出自在的團體互動氣氛，俾便參與者可以暢所欲言，激盪出內心的想法、經驗與觀點。</w:t>
            </w:r>
          </w:p>
        </w:tc>
      </w:tr>
      <w:tr w:rsidR="00743349" w:rsidRPr="00700640" w14:paraId="2F345C2C" w14:textId="77777777" w:rsidTr="00743349">
        <w:tc>
          <w:tcPr>
            <w:tcW w:w="469" w:type="dxa"/>
            <w:vAlign w:val="center"/>
          </w:tcPr>
          <w:p w14:paraId="24FF5127" w14:textId="374BB755" w:rsidR="00743349" w:rsidRPr="00700640" w:rsidRDefault="00743349" w:rsidP="00743349">
            <w:pPr>
              <w:spacing w:line="400" w:lineRule="exact"/>
              <w:rPr>
                <w:rFonts w:ascii="標楷體" w:eastAsia="標楷體" w:hAnsi="標楷體" w:cstheme="majorHAnsi"/>
              </w:rPr>
            </w:pPr>
            <w:r w:rsidRPr="00700640">
              <w:rPr>
                <w:rFonts w:ascii="標楷體" w:eastAsia="標楷體" w:hAnsi="標楷體" w:hint="eastAsia"/>
              </w:rPr>
              <w:t>A</w:t>
            </w:r>
          </w:p>
        </w:tc>
        <w:tc>
          <w:tcPr>
            <w:tcW w:w="10859" w:type="dxa"/>
          </w:tcPr>
          <w:p w14:paraId="71D90F7E" w14:textId="6EC5123D" w:rsidR="00743349" w:rsidRPr="00700640" w:rsidRDefault="00743349" w:rsidP="00743349">
            <w:pPr>
              <w:spacing w:line="400" w:lineRule="exact"/>
              <w:rPr>
                <w:rFonts w:ascii="標楷體" w:eastAsia="標楷體" w:hAnsi="標楷體" w:cstheme="majorHAnsi"/>
              </w:rPr>
            </w:pPr>
            <w:r w:rsidRPr="00700640">
              <w:rPr>
                <w:rFonts w:ascii="標楷體" w:eastAsia="標楷體" w:hAnsi="標楷體" w:hint="eastAsia"/>
              </w:rPr>
              <w:t>「教師扶學生的手描寫字→輕扶學生的手描寫字→輕觸學生的手描寫字→口頭要求學生描寫字→學生能自己仿寫字→學生能自己寫字」。上述寫字教導過程，稱之為何種方法？ </w:t>
            </w:r>
            <w:r w:rsidRPr="00700640">
              <w:rPr>
                <w:rFonts w:ascii="標楷體" w:eastAsia="標楷體" w:hAnsi="標楷體" w:hint="eastAsia"/>
              </w:rPr>
              <w:br/>
            </w:r>
            <w:r w:rsidRPr="00700640">
              <w:rPr>
                <w:rFonts w:ascii="標楷體" w:eastAsia="標楷體" w:hAnsi="標楷體" w:hint="eastAsia"/>
              </w:rPr>
              <w:lastRenderedPageBreak/>
              <w:t>(A) 褪除法 </w:t>
            </w:r>
            <w:r w:rsidRPr="00700640">
              <w:rPr>
                <w:rFonts w:ascii="標楷體" w:eastAsia="標楷體" w:hAnsi="標楷體" w:hint="eastAsia"/>
              </w:rPr>
              <w:br/>
              <w:t>(B) 工作分析法 </w:t>
            </w:r>
            <w:r w:rsidRPr="00700640">
              <w:rPr>
                <w:rFonts w:ascii="標楷體" w:eastAsia="標楷體" w:hAnsi="標楷體" w:hint="eastAsia"/>
              </w:rPr>
              <w:br/>
              <w:t>(C) 行為塑造法 </w:t>
            </w:r>
            <w:r w:rsidRPr="00700640">
              <w:rPr>
                <w:rFonts w:ascii="標楷體" w:eastAsia="標楷體" w:hAnsi="標楷體" w:hint="eastAsia"/>
              </w:rPr>
              <w:br/>
              <w:t>(D) 倒退串連法</w:t>
            </w:r>
          </w:p>
        </w:tc>
      </w:tr>
      <w:tr w:rsidR="00743349" w:rsidRPr="00700640" w14:paraId="441B586D" w14:textId="77777777" w:rsidTr="00C364EC">
        <w:tc>
          <w:tcPr>
            <w:tcW w:w="469" w:type="dxa"/>
          </w:tcPr>
          <w:p w14:paraId="2B986C8A" w14:textId="20D933A8" w:rsidR="00743349" w:rsidRPr="00700640" w:rsidRDefault="00743349" w:rsidP="00743349">
            <w:pPr>
              <w:spacing w:line="400" w:lineRule="exact"/>
              <w:rPr>
                <w:rFonts w:ascii="標楷體" w:eastAsia="標楷體" w:hAnsi="標楷體" w:cstheme="majorHAnsi"/>
                <w:b/>
              </w:rPr>
            </w:pPr>
            <w:r w:rsidRPr="00700640">
              <w:rPr>
                <w:rFonts w:ascii="標楷體" w:eastAsia="標楷體" w:hAnsi="標楷體" w:hint="eastAsia"/>
                <w:b/>
              </w:rPr>
              <w:lastRenderedPageBreak/>
              <w:t>解釋</w:t>
            </w:r>
          </w:p>
        </w:tc>
        <w:tc>
          <w:tcPr>
            <w:tcW w:w="10859" w:type="dxa"/>
          </w:tcPr>
          <w:tbl>
            <w:tblPr>
              <w:tblW w:w="0" w:type="auto"/>
              <w:tblCellMar>
                <w:top w:w="15" w:type="dxa"/>
                <w:left w:w="15" w:type="dxa"/>
                <w:bottom w:w="15" w:type="dxa"/>
                <w:right w:w="15" w:type="dxa"/>
              </w:tblCellMar>
              <w:tblLook w:val="04A0" w:firstRow="1" w:lastRow="0" w:firstColumn="1" w:lastColumn="0" w:noHBand="0" w:noVBand="1"/>
            </w:tblPr>
            <w:tblGrid>
              <w:gridCol w:w="9000"/>
            </w:tblGrid>
            <w:tr w:rsidR="00743349" w:rsidRPr="00700640" w14:paraId="49051B64" w14:textId="77777777" w:rsidTr="00743349">
              <w:tc>
                <w:tcPr>
                  <w:tcW w:w="0" w:type="auto"/>
                  <w:shd w:val="clear" w:color="auto" w:fill="auto"/>
                  <w:tcMar>
                    <w:top w:w="0" w:type="dxa"/>
                    <w:left w:w="0" w:type="dxa"/>
                    <w:bottom w:w="0" w:type="dxa"/>
                    <w:right w:w="0" w:type="dxa"/>
                  </w:tcMar>
                  <w:vAlign w:val="center"/>
                  <w:hideMark/>
                </w:tcPr>
                <w:p w14:paraId="479F657C" w14:textId="77777777" w:rsidR="00743349" w:rsidRPr="00700640" w:rsidRDefault="00743349" w:rsidP="00743349">
                  <w:pPr>
                    <w:spacing w:line="400" w:lineRule="exact"/>
                    <w:rPr>
                      <w:rFonts w:ascii="標楷體" w:eastAsia="標楷體" w:hAnsi="標楷體"/>
                    </w:rPr>
                  </w:pPr>
                  <w:r w:rsidRPr="00700640">
                    <w:rPr>
                      <w:rFonts w:ascii="標楷體" w:eastAsia="標楷體" w:hAnsi="標楷體" w:hint="eastAsia"/>
                    </w:rPr>
                    <w:t>褪除法（刺激褪除法）：欲達到行為目標，指導者先由完全的協助，逐步減少其協助。</w:t>
                  </w:r>
                </w:p>
              </w:tc>
            </w:tr>
          </w:tbl>
          <w:p w14:paraId="1188B1D8" w14:textId="77777777" w:rsidR="00743349" w:rsidRPr="00700640" w:rsidRDefault="00743349" w:rsidP="00743349">
            <w:pPr>
              <w:spacing w:line="400" w:lineRule="exact"/>
              <w:rPr>
                <w:rFonts w:ascii="標楷體" w:eastAsia="標楷體" w:hAnsi="標楷體" w:cstheme="majorHAnsi"/>
              </w:rPr>
            </w:pPr>
          </w:p>
        </w:tc>
      </w:tr>
      <w:tr w:rsidR="00DD02A6" w:rsidRPr="00700640" w14:paraId="60F2252F" w14:textId="77777777" w:rsidTr="007841AC">
        <w:tc>
          <w:tcPr>
            <w:tcW w:w="469" w:type="dxa"/>
            <w:vAlign w:val="center"/>
          </w:tcPr>
          <w:p w14:paraId="66B20A6F" w14:textId="0136F7C7" w:rsidR="00DD02A6" w:rsidRPr="00700640" w:rsidRDefault="007841AC" w:rsidP="007841AC">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57472F65" w14:textId="359DC90E" w:rsidR="00DD02A6" w:rsidRPr="00700640" w:rsidRDefault="007841AC" w:rsidP="007841AC">
            <w:pPr>
              <w:spacing w:line="400" w:lineRule="exact"/>
              <w:rPr>
                <w:rFonts w:ascii="標楷體" w:eastAsia="標楷體" w:hAnsi="標楷體" w:cstheme="majorHAnsi"/>
              </w:rPr>
            </w:pPr>
            <w:r w:rsidRPr="00700640">
              <w:rPr>
                <w:rFonts w:ascii="標楷體" w:eastAsia="標楷體" w:hAnsi="標楷體" w:cstheme="majorHAnsi" w:hint="eastAsia"/>
              </w:rPr>
              <w:t>以下組合，何者最能避免教育上的馬太效應？ （甲）注意初始的差距。 （乙）大雞慢啼，提供孩子足夠的探索機會，孩子能慢慢建構，時間到，自然就會。 （丙）注意多元智能的培養，會打棒球就多練習打棒球，會唱歌就去練唱歌。 （丁）隨時補強，不要拖延。 （戊）持續協助，直到能獨自學習。 </w:t>
            </w:r>
            <w:r w:rsidRPr="00700640">
              <w:rPr>
                <w:rFonts w:ascii="標楷體" w:eastAsia="標楷體" w:hAnsi="標楷體" w:cstheme="majorHAnsi" w:hint="eastAsia"/>
              </w:rPr>
              <w:br/>
              <w:t>(A) 甲乙丙 </w:t>
            </w:r>
            <w:r w:rsidRPr="00700640">
              <w:rPr>
                <w:rFonts w:ascii="標楷體" w:eastAsia="標楷體" w:hAnsi="標楷體" w:cstheme="majorHAnsi" w:hint="eastAsia"/>
              </w:rPr>
              <w:br/>
              <w:t>(B) 丙丁戊 </w:t>
            </w:r>
            <w:r w:rsidRPr="00700640">
              <w:rPr>
                <w:rFonts w:ascii="標楷體" w:eastAsia="標楷體" w:hAnsi="標楷體" w:cstheme="majorHAnsi" w:hint="eastAsia"/>
              </w:rPr>
              <w:br/>
              <w:t>(C) 丁戊甲 </w:t>
            </w:r>
            <w:r w:rsidRPr="00700640">
              <w:rPr>
                <w:rFonts w:ascii="標楷體" w:eastAsia="標楷體" w:hAnsi="標楷體" w:cstheme="majorHAnsi" w:hint="eastAsia"/>
              </w:rPr>
              <w:br/>
              <w:t>(D) 乙丙丁 </w:t>
            </w:r>
          </w:p>
        </w:tc>
      </w:tr>
      <w:tr w:rsidR="00DD02A6" w:rsidRPr="00700640" w14:paraId="1AC5D65F" w14:textId="77777777" w:rsidTr="00DD02A6">
        <w:tc>
          <w:tcPr>
            <w:tcW w:w="469" w:type="dxa"/>
          </w:tcPr>
          <w:p w14:paraId="448960B4" w14:textId="77777777" w:rsidR="00DD02A6" w:rsidRPr="00700640" w:rsidRDefault="00DD02A6" w:rsidP="00DD02A6">
            <w:pPr>
              <w:spacing w:line="400" w:lineRule="exact"/>
              <w:rPr>
                <w:rFonts w:ascii="標楷體" w:eastAsia="標楷體" w:hAnsi="標楷體" w:cstheme="majorHAnsi"/>
                <w:b/>
              </w:rPr>
            </w:pPr>
            <w:r w:rsidRPr="00700640">
              <w:rPr>
                <w:rFonts w:ascii="標楷體" w:eastAsia="標楷體" w:hAnsi="標楷體" w:cstheme="majorHAnsi"/>
                <w:b/>
              </w:rPr>
              <w:t>解</w:t>
            </w:r>
          </w:p>
          <w:p w14:paraId="654FB10E" w14:textId="77777777" w:rsidR="00DD02A6" w:rsidRPr="00700640" w:rsidRDefault="00DD02A6" w:rsidP="00DD02A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D4853DB" w14:textId="40F27120" w:rsidR="00DD02A6" w:rsidRPr="00700640" w:rsidRDefault="007841AC" w:rsidP="007841AC">
            <w:pPr>
              <w:spacing w:line="400" w:lineRule="exact"/>
              <w:rPr>
                <w:rFonts w:ascii="標楷體" w:eastAsia="標楷體" w:hAnsi="標楷體" w:cstheme="majorHAnsi"/>
              </w:rPr>
            </w:pPr>
            <w:r w:rsidRPr="00700640">
              <w:rPr>
                <w:rFonts w:ascii="標楷體" w:eastAsia="標楷體" w:hAnsi="標楷體" w:cstheme="majorHAnsi" w:hint="eastAsia"/>
                <w:b/>
                <w:bCs/>
              </w:rPr>
              <w:t>馬太效應</w:t>
            </w:r>
            <w:r w:rsidRPr="00700640">
              <w:rPr>
                <w:rFonts w:ascii="標楷體" w:eastAsia="標楷體" w:hAnsi="標楷體" w:cstheme="majorHAnsi" w:hint="eastAsia"/>
              </w:rPr>
              <w:t>（</w:t>
            </w:r>
            <w:r w:rsidRPr="00700640">
              <w:rPr>
                <w:rFonts w:ascii="標楷體" w:eastAsia="標楷體" w:hAnsi="標楷體" w:cstheme="majorHAnsi" w:hint="eastAsia"/>
                <w:b/>
                <w:bCs/>
              </w:rPr>
              <w:t>Matthew Effect</w:t>
            </w:r>
            <w:r w:rsidRPr="00700640">
              <w:rPr>
                <w:rFonts w:ascii="標楷體" w:eastAsia="標楷體" w:hAnsi="標楷體" w:cstheme="majorHAnsi" w:hint="eastAsia"/>
              </w:rPr>
              <w:t>），是指好的愈好，壞的愈壞，多的愈多，少的愈少的一種現象。</w:t>
            </w:r>
          </w:p>
        </w:tc>
      </w:tr>
      <w:tr w:rsidR="00AA2E69" w:rsidRPr="00700640" w14:paraId="4948A257" w14:textId="77777777" w:rsidTr="00C44F12">
        <w:tc>
          <w:tcPr>
            <w:tcW w:w="469" w:type="dxa"/>
            <w:vAlign w:val="center"/>
          </w:tcPr>
          <w:p w14:paraId="32BDBDE0" w14:textId="2AFF2193" w:rsidR="00AA2E69" w:rsidRPr="00700640" w:rsidRDefault="00AA2E69" w:rsidP="00AA2E69">
            <w:pPr>
              <w:spacing w:line="400" w:lineRule="exact"/>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3429F92A" w14:textId="18B7D2B5" w:rsidR="00AA2E69" w:rsidRPr="00700640" w:rsidRDefault="00AA2E69" w:rsidP="00AA2E69">
            <w:pPr>
              <w:spacing w:line="400" w:lineRule="exact"/>
              <w:rPr>
                <w:rFonts w:ascii="標楷體" w:eastAsia="標楷體" w:hAnsi="標楷體" w:cstheme="majorHAnsi"/>
              </w:rPr>
            </w:pPr>
            <w:r w:rsidRPr="00700640">
              <w:rPr>
                <w:rFonts w:ascii="標楷體" w:eastAsia="標楷體" w:hAnsi="標楷體" w:cstheme="majorHAnsi" w:hint="eastAsia"/>
              </w:rPr>
              <w:t>在教育研究中，哪一種方法比較強調研究對象背後意義的詮釋與理解？ </w:t>
            </w:r>
            <w:r w:rsidRPr="00700640">
              <w:rPr>
                <w:rFonts w:ascii="標楷體" w:eastAsia="標楷體" w:hAnsi="標楷體" w:cstheme="majorHAnsi" w:hint="eastAsia"/>
              </w:rPr>
              <w:br/>
              <w:t>(A)參與觀察法 </w:t>
            </w:r>
            <w:r w:rsidRPr="00700640">
              <w:rPr>
                <w:rFonts w:ascii="標楷體" w:eastAsia="標楷體" w:hAnsi="標楷體" w:cstheme="majorHAnsi" w:hint="eastAsia"/>
              </w:rPr>
              <w:br/>
              <w:t>(B)實驗法 </w:t>
            </w:r>
            <w:r w:rsidRPr="00700640">
              <w:rPr>
                <w:rFonts w:ascii="標楷體" w:eastAsia="標楷體" w:hAnsi="標楷體" w:cstheme="majorHAnsi" w:hint="eastAsia"/>
              </w:rPr>
              <w:br/>
              <w:t>(C)相關法 </w:t>
            </w:r>
            <w:r w:rsidRPr="00700640">
              <w:rPr>
                <w:rFonts w:ascii="標楷體" w:eastAsia="標楷體" w:hAnsi="標楷體" w:cstheme="majorHAnsi" w:hint="eastAsia"/>
              </w:rPr>
              <w:br/>
              <w:t>(D)調查法</w:t>
            </w:r>
          </w:p>
        </w:tc>
      </w:tr>
      <w:tr w:rsidR="00AA2E69" w:rsidRPr="00700640" w14:paraId="2B56CDB4" w14:textId="77777777" w:rsidTr="00DD02A6">
        <w:tc>
          <w:tcPr>
            <w:tcW w:w="469" w:type="dxa"/>
          </w:tcPr>
          <w:p w14:paraId="2D2C1E65" w14:textId="77777777" w:rsidR="00AA2E69" w:rsidRPr="00700640" w:rsidRDefault="00AA2E69" w:rsidP="00AA2E69">
            <w:pPr>
              <w:spacing w:line="400" w:lineRule="exact"/>
              <w:rPr>
                <w:rFonts w:ascii="標楷體" w:eastAsia="標楷體" w:hAnsi="標楷體" w:cstheme="majorHAnsi"/>
                <w:b/>
              </w:rPr>
            </w:pPr>
            <w:r w:rsidRPr="00700640">
              <w:rPr>
                <w:rFonts w:ascii="標楷體" w:eastAsia="標楷體" w:hAnsi="標楷體" w:cstheme="majorHAnsi"/>
                <w:b/>
              </w:rPr>
              <w:t>解</w:t>
            </w:r>
          </w:p>
          <w:p w14:paraId="51827F7A" w14:textId="1096C397" w:rsidR="00AA2E69" w:rsidRPr="00700640" w:rsidRDefault="00AA2E69" w:rsidP="00AA2E6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2DA227E" w14:textId="77777777" w:rsidR="00AA2E69" w:rsidRPr="00700640" w:rsidRDefault="00AA2E69" w:rsidP="00AA2E69">
            <w:pPr>
              <w:spacing w:line="400" w:lineRule="exact"/>
              <w:rPr>
                <w:rFonts w:ascii="標楷體" w:eastAsia="標楷體" w:hAnsi="標楷體" w:cstheme="majorHAnsi"/>
              </w:rPr>
            </w:pPr>
            <w:r w:rsidRPr="00700640">
              <w:rPr>
                <w:rFonts w:ascii="標楷體" w:eastAsia="標楷體" w:hAnsi="標楷體" w:cstheme="majorHAnsi" w:hint="eastAsia"/>
              </w:rPr>
              <w:t>研究對象背後意義的詮釋與理解&gt;質化研究</w:t>
            </w:r>
          </w:p>
          <w:p w14:paraId="0569FCD1" w14:textId="77777777" w:rsidR="00AA2E69" w:rsidRPr="00700640" w:rsidRDefault="00AA2E69" w:rsidP="00AA2E69">
            <w:pPr>
              <w:spacing w:line="400" w:lineRule="exact"/>
              <w:rPr>
                <w:rFonts w:ascii="標楷體" w:eastAsia="標楷體" w:hAnsi="標楷體" w:cstheme="majorHAnsi"/>
              </w:rPr>
            </w:pPr>
            <w:r w:rsidRPr="00700640">
              <w:rPr>
                <w:rFonts w:ascii="標楷體" w:eastAsia="標楷體" w:hAnsi="標楷體" w:cstheme="majorHAnsi" w:hint="eastAsia"/>
              </w:rPr>
              <w:t>(A)參與觀察法&gt;質化研究</w:t>
            </w:r>
          </w:p>
          <w:p w14:paraId="16613C66" w14:textId="4E148484" w:rsidR="00AA2E69" w:rsidRPr="00700640" w:rsidRDefault="00AA2E69" w:rsidP="00AA2E69">
            <w:pPr>
              <w:spacing w:line="400" w:lineRule="exact"/>
              <w:rPr>
                <w:rFonts w:ascii="標楷體" w:eastAsia="標楷體" w:hAnsi="標楷體" w:cstheme="majorHAnsi"/>
              </w:rPr>
            </w:pPr>
            <w:r w:rsidRPr="00700640">
              <w:rPr>
                <w:rFonts w:ascii="標楷體" w:eastAsia="標楷體" w:hAnsi="標楷體" w:cstheme="majorHAnsi" w:hint="eastAsia"/>
              </w:rPr>
              <w:t>(B)實驗法 (C)相關法 (D)調查法&gt;量化研究</w:t>
            </w:r>
          </w:p>
        </w:tc>
      </w:tr>
      <w:tr w:rsidR="00DD02A6" w:rsidRPr="00700640" w14:paraId="07330440" w14:textId="77777777" w:rsidTr="00AA2E69">
        <w:tc>
          <w:tcPr>
            <w:tcW w:w="469" w:type="dxa"/>
            <w:vAlign w:val="center"/>
          </w:tcPr>
          <w:p w14:paraId="3C1E3228" w14:textId="19FE3623" w:rsidR="00DD02A6" w:rsidRPr="00700640" w:rsidRDefault="00AA2E69" w:rsidP="00AA2E69">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6D76F21C" w14:textId="50B7106E" w:rsidR="00DD02A6" w:rsidRPr="00700640" w:rsidRDefault="00AA2E69" w:rsidP="00AA2E69">
            <w:pPr>
              <w:spacing w:line="400" w:lineRule="exact"/>
              <w:rPr>
                <w:rFonts w:ascii="標楷體" w:eastAsia="標楷體" w:hAnsi="標楷體" w:cstheme="majorHAnsi"/>
              </w:rPr>
            </w:pPr>
            <w:r w:rsidRPr="00700640">
              <w:rPr>
                <w:rFonts w:ascii="標楷體" w:eastAsia="標楷體" w:hAnsi="標楷體" w:cstheme="majorHAnsi" w:hint="eastAsia"/>
              </w:rPr>
              <w:t>如果想要比較合作學習與個別化學習的教學成效，採用下列哪一種研究法較適合？ </w:t>
            </w:r>
            <w:r w:rsidRPr="00700640">
              <w:rPr>
                <w:rFonts w:ascii="標楷體" w:eastAsia="標楷體" w:hAnsi="標楷體" w:cstheme="majorHAnsi" w:hint="eastAsia"/>
              </w:rPr>
              <w:br/>
              <w:t>(A)實驗研究法 </w:t>
            </w:r>
            <w:r w:rsidRPr="00700640">
              <w:rPr>
                <w:rFonts w:ascii="標楷體" w:eastAsia="標楷體" w:hAnsi="標楷體" w:cstheme="majorHAnsi" w:hint="eastAsia"/>
              </w:rPr>
              <w:br/>
              <w:t>(B)個案研究法 </w:t>
            </w:r>
            <w:r w:rsidRPr="00700640">
              <w:rPr>
                <w:rFonts w:ascii="標楷體" w:eastAsia="標楷體" w:hAnsi="標楷體" w:cstheme="majorHAnsi" w:hint="eastAsia"/>
              </w:rPr>
              <w:br/>
              <w:t>(C)觀察研究法 </w:t>
            </w:r>
            <w:r w:rsidRPr="00700640">
              <w:rPr>
                <w:rFonts w:ascii="標楷體" w:eastAsia="標楷體" w:hAnsi="標楷體" w:cstheme="majorHAnsi" w:hint="eastAsia"/>
              </w:rPr>
              <w:br/>
              <w:t>(D)問卷調查法</w:t>
            </w:r>
          </w:p>
        </w:tc>
      </w:tr>
      <w:tr w:rsidR="00DD02A6" w:rsidRPr="00700640" w14:paraId="7A768475" w14:textId="77777777" w:rsidTr="00DD02A6">
        <w:tc>
          <w:tcPr>
            <w:tcW w:w="469" w:type="dxa"/>
          </w:tcPr>
          <w:p w14:paraId="4B36CA44" w14:textId="77777777" w:rsidR="00DD02A6" w:rsidRPr="00700640" w:rsidRDefault="00DD02A6" w:rsidP="00DD02A6">
            <w:pPr>
              <w:spacing w:line="400" w:lineRule="exact"/>
              <w:rPr>
                <w:rFonts w:ascii="標楷體" w:eastAsia="標楷體" w:hAnsi="標楷體" w:cstheme="majorHAnsi"/>
                <w:b/>
              </w:rPr>
            </w:pPr>
            <w:r w:rsidRPr="00700640">
              <w:rPr>
                <w:rFonts w:ascii="標楷體" w:eastAsia="標楷體" w:hAnsi="標楷體" w:cstheme="majorHAnsi"/>
                <w:b/>
              </w:rPr>
              <w:t>解</w:t>
            </w:r>
          </w:p>
          <w:p w14:paraId="0FFA6354" w14:textId="77777777" w:rsidR="00DD02A6" w:rsidRPr="00700640" w:rsidRDefault="00DD02A6" w:rsidP="00DD02A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55818C0" w14:textId="77777777" w:rsidR="00AA2E69" w:rsidRPr="00700640" w:rsidRDefault="00AA2E69" w:rsidP="00AA2E69">
            <w:pPr>
              <w:spacing w:line="400" w:lineRule="exact"/>
              <w:rPr>
                <w:rFonts w:ascii="標楷體" w:eastAsia="標楷體" w:hAnsi="標楷體" w:cstheme="majorHAnsi"/>
              </w:rPr>
            </w:pPr>
            <w:r w:rsidRPr="00700640">
              <w:rPr>
                <w:rFonts w:ascii="標楷體" w:eastAsia="標楷體" w:hAnsi="標楷體" w:cstheme="majorHAnsi" w:hint="eastAsia"/>
              </w:rPr>
              <w:t>""比較""合作學習與個別化學習的教學成效</w:t>
            </w:r>
          </w:p>
          <w:p w14:paraId="13C15214" w14:textId="1D02DE56" w:rsidR="00DD02A6" w:rsidRPr="00700640" w:rsidRDefault="00AA2E69" w:rsidP="00AA2E69">
            <w:pPr>
              <w:spacing w:line="400" w:lineRule="exact"/>
              <w:rPr>
                <w:rFonts w:ascii="標楷體" w:eastAsia="標楷體" w:hAnsi="標楷體" w:cstheme="majorHAnsi"/>
              </w:rPr>
            </w:pPr>
            <w:r w:rsidRPr="00700640">
              <w:rPr>
                <w:rFonts w:ascii="標楷體" w:eastAsia="標楷體" w:hAnsi="標楷體" w:cstheme="majorHAnsi" w:hint="eastAsia"/>
              </w:rPr>
              <w:t>觀察研究不客觀</w:t>
            </w:r>
          </w:p>
        </w:tc>
      </w:tr>
      <w:tr w:rsidR="00DD02A6" w:rsidRPr="00700640" w14:paraId="58434011" w14:textId="77777777" w:rsidTr="00F07D1D">
        <w:tc>
          <w:tcPr>
            <w:tcW w:w="469" w:type="dxa"/>
            <w:vAlign w:val="center"/>
          </w:tcPr>
          <w:p w14:paraId="2FC46960" w14:textId="092699E2" w:rsidR="00DD02A6" w:rsidRPr="00700640" w:rsidRDefault="00F07D1D" w:rsidP="00F07D1D">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1D0B5EDF" w14:textId="1BF7B6A5" w:rsidR="00DD02A6" w:rsidRPr="00700640" w:rsidRDefault="00F07D1D" w:rsidP="00F07D1D">
            <w:pPr>
              <w:spacing w:line="400" w:lineRule="exact"/>
              <w:rPr>
                <w:rFonts w:ascii="標楷體" w:eastAsia="標楷體" w:hAnsi="標楷體" w:cstheme="majorHAnsi"/>
              </w:rPr>
            </w:pPr>
            <w:r w:rsidRPr="00700640">
              <w:rPr>
                <w:rFonts w:ascii="標楷體" w:eastAsia="標楷體" w:hAnsi="標楷體" w:cstheme="majorHAnsi" w:hint="eastAsia"/>
              </w:rPr>
              <w:t>對於隨機抽樣方法的敘述，下列何者正確？ </w:t>
            </w:r>
            <w:r w:rsidRPr="00700640">
              <w:rPr>
                <w:rFonts w:ascii="標楷體" w:eastAsia="標楷體" w:hAnsi="標楷體" w:cstheme="majorHAnsi" w:hint="eastAsia"/>
              </w:rPr>
              <w:br/>
              <w:t>(A)母群體較同質時，應該採用分層隨機抽樣 </w:t>
            </w:r>
            <w:r w:rsidRPr="00700640">
              <w:rPr>
                <w:rFonts w:ascii="標楷體" w:eastAsia="標楷體" w:hAnsi="標楷體" w:cstheme="majorHAnsi" w:hint="eastAsia"/>
              </w:rPr>
              <w:br/>
              <w:t>(B)群體中某些種類的抽樣單位很少時，適合採用叢集隨機抽樣 </w:t>
            </w:r>
            <w:r w:rsidRPr="00700640">
              <w:rPr>
                <w:rFonts w:ascii="標楷體" w:eastAsia="標楷體" w:hAnsi="標楷體" w:cstheme="majorHAnsi" w:hint="eastAsia"/>
              </w:rPr>
              <w:br/>
              <w:t>(C)系統抽樣法容易產生不符合均等和獨立原則的問題 </w:t>
            </w:r>
            <w:r w:rsidRPr="00700640">
              <w:rPr>
                <w:rFonts w:ascii="標楷體" w:eastAsia="標楷體" w:hAnsi="標楷體" w:cstheme="majorHAnsi" w:hint="eastAsia"/>
              </w:rPr>
              <w:br/>
              <w:t>(D)群體很大，無法確知抽樣單位的數目時，適合採用分層隨機抽樣。 </w:t>
            </w:r>
          </w:p>
        </w:tc>
      </w:tr>
      <w:tr w:rsidR="00DD02A6" w:rsidRPr="00700640" w14:paraId="3EDBE10E" w14:textId="77777777" w:rsidTr="00DD02A6">
        <w:tc>
          <w:tcPr>
            <w:tcW w:w="469" w:type="dxa"/>
          </w:tcPr>
          <w:p w14:paraId="26FDA8B7" w14:textId="77777777" w:rsidR="00DD02A6" w:rsidRPr="00700640" w:rsidRDefault="00DD02A6" w:rsidP="00DD02A6">
            <w:pPr>
              <w:spacing w:line="400" w:lineRule="exact"/>
              <w:rPr>
                <w:rFonts w:ascii="標楷體" w:eastAsia="標楷體" w:hAnsi="標楷體" w:cstheme="majorHAnsi"/>
                <w:b/>
              </w:rPr>
            </w:pPr>
            <w:r w:rsidRPr="00700640">
              <w:rPr>
                <w:rFonts w:ascii="標楷體" w:eastAsia="標楷體" w:hAnsi="標楷體" w:cstheme="majorHAnsi"/>
                <w:b/>
              </w:rPr>
              <w:t>解</w:t>
            </w:r>
          </w:p>
          <w:p w14:paraId="6C3E3478" w14:textId="77777777" w:rsidR="00DD02A6" w:rsidRPr="00700640" w:rsidRDefault="00DD02A6" w:rsidP="00DD02A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D5347C3" w14:textId="77777777" w:rsidR="00F07D1D" w:rsidRPr="00700640" w:rsidRDefault="00F07D1D" w:rsidP="00F07D1D">
            <w:pPr>
              <w:spacing w:line="400" w:lineRule="exact"/>
              <w:rPr>
                <w:rFonts w:ascii="標楷體" w:eastAsia="標楷體" w:hAnsi="標楷體" w:cstheme="majorHAnsi"/>
              </w:rPr>
            </w:pPr>
            <w:r w:rsidRPr="00700640">
              <w:rPr>
                <w:rFonts w:ascii="標楷體" w:eastAsia="標楷體" w:hAnsi="標楷體" w:cstheme="majorHAnsi" w:hint="eastAsia"/>
              </w:rPr>
              <w:t>A異質時，分層隨機抽樣。因為每一層都不同。</w:t>
            </w:r>
          </w:p>
          <w:p w14:paraId="0EF4F343" w14:textId="77777777" w:rsidR="00F07D1D" w:rsidRPr="00700640" w:rsidRDefault="00F07D1D" w:rsidP="00F07D1D">
            <w:pPr>
              <w:spacing w:line="400" w:lineRule="exact"/>
              <w:rPr>
                <w:rFonts w:ascii="標楷體" w:eastAsia="標楷體" w:hAnsi="標楷體" w:cstheme="majorHAnsi"/>
              </w:rPr>
            </w:pPr>
            <w:r w:rsidRPr="00700640">
              <w:rPr>
                <w:rFonts w:ascii="標楷體" w:eastAsia="標楷體" w:hAnsi="標楷體" w:cstheme="majorHAnsi" w:hint="eastAsia"/>
              </w:rPr>
              <w:t>B很多時，只好叢林般的隨機抽樣。</w:t>
            </w:r>
          </w:p>
          <w:p w14:paraId="35C93101" w14:textId="31D7375E" w:rsidR="00F07D1D" w:rsidRPr="00700640" w:rsidRDefault="00F07D1D" w:rsidP="00F07D1D">
            <w:pPr>
              <w:spacing w:line="400" w:lineRule="exact"/>
              <w:rPr>
                <w:rFonts w:ascii="標楷體" w:eastAsia="標楷體" w:hAnsi="標楷體" w:cstheme="majorHAnsi"/>
              </w:rPr>
            </w:pPr>
            <w:r w:rsidRPr="00700640">
              <w:rPr>
                <w:rFonts w:ascii="標楷體" w:eastAsia="標楷體" w:hAnsi="標楷體" w:cstheme="majorHAnsi" w:hint="eastAsia"/>
              </w:rPr>
              <w:lastRenderedPageBreak/>
              <w:t>C系統抽樣法容易產生不符合均等和獨立原則的問題。例如學校抽獎活動,抽到七年級七號,因此七年級各班的七號皆獲獎倒楣的其他人就沒機會了。</w:t>
            </w:r>
          </w:p>
          <w:p w14:paraId="296FBE14" w14:textId="6B3B5B3B" w:rsidR="00DD02A6" w:rsidRPr="00700640" w:rsidRDefault="00F07D1D" w:rsidP="00F07D1D">
            <w:pPr>
              <w:spacing w:line="400" w:lineRule="exact"/>
              <w:rPr>
                <w:rFonts w:ascii="標楷體" w:eastAsia="標楷體" w:hAnsi="標楷體" w:cstheme="majorHAnsi"/>
              </w:rPr>
            </w:pPr>
            <w:r w:rsidRPr="00700640">
              <w:rPr>
                <w:rFonts w:ascii="標楷體" w:eastAsia="標楷體" w:hAnsi="標楷體" w:cstheme="majorHAnsi" w:hint="eastAsia"/>
              </w:rPr>
              <w:t>D 群體很大，很多時要像叢林般叢集抽樣</w:t>
            </w:r>
          </w:p>
        </w:tc>
      </w:tr>
      <w:tr w:rsidR="00DD02A6" w:rsidRPr="00700640" w14:paraId="53C6D466" w14:textId="77777777" w:rsidTr="00012354">
        <w:tc>
          <w:tcPr>
            <w:tcW w:w="469" w:type="dxa"/>
            <w:vAlign w:val="center"/>
          </w:tcPr>
          <w:p w14:paraId="14559D1F" w14:textId="32BE731E" w:rsidR="00DD02A6" w:rsidRPr="00700640" w:rsidRDefault="00012354" w:rsidP="00012354">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A</w:t>
            </w:r>
          </w:p>
        </w:tc>
        <w:tc>
          <w:tcPr>
            <w:tcW w:w="10859" w:type="dxa"/>
          </w:tcPr>
          <w:p w14:paraId="26061303" w14:textId="77777777" w:rsidR="00012354" w:rsidRPr="00700640" w:rsidRDefault="00012354" w:rsidP="00012354">
            <w:pPr>
              <w:spacing w:line="400" w:lineRule="exact"/>
              <w:rPr>
                <w:rFonts w:ascii="標楷體" w:eastAsia="標楷體" w:hAnsi="標楷體" w:cstheme="majorHAnsi"/>
              </w:rPr>
            </w:pPr>
            <w:r w:rsidRPr="00700640">
              <w:rPr>
                <w:rFonts w:ascii="標楷體" w:eastAsia="標楷體" w:hAnsi="標楷體" w:cstheme="majorHAnsi" w:hint="eastAsia"/>
              </w:rPr>
              <w:t>運用調查、訪問、測驗等方式，蒐集某一個學生的所有資料，然後加以分析綜合，以求得結論的方法，稱</w:t>
            </w:r>
          </w:p>
          <w:p w14:paraId="52141954" w14:textId="77777777" w:rsidR="00012354" w:rsidRPr="00700640" w:rsidRDefault="00012354" w:rsidP="00012354">
            <w:pPr>
              <w:spacing w:line="400" w:lineRule="exact"/>
              <w:rPr>
                <w:rFonts w:ascii="標楷體" w:eastAsia="標楷體" w:hAnsi="標楷體" w:cstheme="majorHAnsi"/>
              </w:rPr>
            </w:pPr>
            <w:r w:rsidRPr="00700640">
              <w:rPr>
                <w:rFonts w:ascii="標楷體" w:eastAsia="標楷體" w:hAnsi="標楷體" w:cstheme="majorHAnsi" w:hint="eastAsia"/>
              </w:rPr>
              <w:t>(A)個案研究法</w:t>
            </w:r>
          </w:p>
          <w:p w14:paraId="681C910B" w14:textId="77777777" w:rsidR="00012354" w:rsidRPr="00700640" w:rsidRDefault="00012354" w:rsidP="00012354">
            <w:pPr>
              <w:spacing w:line="400" w:lineRule="exact"/>
              <w:rPr>
                <w:rFonts w:ascii="標楷體" w:eastAsia="標楷體" w:hAnsi="標楷體" w:cstheme="majorHAnsi"/>
              </w:rPr>
            </w:pPr>
            <w:r w:rsidRPr="00700640">
              <w:rPr>
                <w:rFonts w:ascii="標楷體" w:eastAsia="標楷體" w:hAnsi="標楷體" w:cstheme="majorHAnsi" w:hint="eastAsia"/>
              </w:rPr>
              <w:t>(B)個別指導法</w:t>
            </w:r>
          </w:p>
          <w:p w14:paraId="2AF5318F" w14:textId="77777777" w:rsidR="00012354" w:rsidRPr="00700640" w:rsidRDefault="00012354" w:rsidP="00012354">
            <w:pPr>
              <w:spacing w:line="400" w:lineRule="exact"/>
              <w:rPr>
                <w:rFonts w:ascii="標楷體" w:eastAsia="標楷體" w:hAnsi="標楷體" w:cstheme="majorHAnsi"/>
              </w:rPr>
            </w:pPr>
            <w:r w:rsidRPr="00700640">
              <w:rPr>
                <w:rFonts w:ascii="標楷體" w:eastAsia="標楷體" w:hAnsi="標楷體" w:cstheme="majorHAnsi" w:hint="eastAsia"/>
              </w:rPr>
              <w:t>(C)分析研究法</w:t>
            </w:r>
          </w:p>
          <w:p w14:paraId="1B7AF745" w14:textId="77777777" w:rsidR="00012354" w:rsidRPr="00700640" w:rsidRDefault="00012354" w:rsidP="00012354">
            <w:pPr>
              <w:spacing w:line="400" w:lineRule="exact"/>
              <w:rPr>
                <w:rFonts w:ascii="標楷體" w:eastAsia="標楷體" w:hAnsi="標楷體" w:cstheme="majorHAnsi"/>
              </w:rPr>
            </w:pPr>
            <w:r w:rsidRPr="00700640">
              <w:rPr>
                <w:rFonts w:ascii="標楷體" w:eastAsia="標楷體" w:hAnsi="標楷體" w:cstheme="majorHAnsi" w:hint="eastAsia"/>
              </w:rPr>
              <w:t>(D)實驗分析法</w:t>
            </w:r>
          </w:p>
          <w:p w14:paraId="3379693B" w14:textId="2F7B92E0" w:rsidR="00DD02A6" w:rsidRPr="00700640" w:rsidRDefault="00012354" w:rsidP="00012354">
            <w:pPr>
              <w:spacing w:line="400" w:lineRule="exact"/>
              <w:rPr>
                <w:rFonts w:ascii="標楷體" w:eastAsia="標楷體" w:hAnsi="標楷體" w:cstheme="majorHAnsi"/>
              </w:rPr>
            </w:pPr>
            <w:r w:rsidRPr="00700640">
              <w:rPr>
                <w:rFonts w:ascii="標楷體" w:eastAsia="標楷體" w:hAnsi="標楷體" w:cstheme="majorHAnsi" w:hint="eastAsia"/>
              </w:rPr>
              <w:t>(E)觀察分析法</w:t>
            </w:r>
          </w:p>
        </w:tc>
      </w:tr>
      <w:tr w:rsidR="00DD02A6" w:rsidRPr="00700640" w14:paraId="5BEA5F9F" w14:textId="77777777" w:rsidTr="00DD02A6">
        <w:tc>
          <w:tcPr>
            <w:tcW w:w="469" w:type="dxa"/>
          </w:tcPr>
          <w:p w14:paraId="0DCF3057" w14:textId="77777777" w:rsidR="00DD02A6" w:rsidRPr="00700640" w:rsidRDefault="00DD02A6" w:rsidP="00DD02A6">
            <w:pPr>
              <w:spacing w:line="400" w:lineRule="exact"/>
              <w:rPr>
                <w:rFonts w:ascii="標楷體" w:eastAsia="標楷體" w:hAnsi="標楷體" w:cstheme="majorHAnsi"/>
                <w:b/>
              </w:rPr>
            </w:pPr>
            <w:r w:rsidRPr="00700640">
              <w:rPr>
                <w:rFonts w:ascii="標楷體" w:eastAsia="標楷體" w:hAnsi="標楷體" w:cstheme="majorHAnsi"/>
                <w:b/>
              </w:rPr>
              <w:t>解</w:t>
            </w:r>
          </w:p>
          <w:p w14:paraId="607E2091" w14:textId="77777777" w:rsidR="00DD02A6" w:rsidRPr="00700640" w:rsidRDefault="00DD02A6" w:rsidP="00DD02A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1B445E5" w14:textId="77777777" w:rsidR="00DD02A6" w:rsidRPr="00700640" w:rsidRDefault="00DD02A6" w:rsidP="00DD02A6">
            <w:pPr>
              <w:spacing w:line="400" w:lineRule="exact"/>
              <w:rPr>
                <w:rFonts w:ascii="標楷體" w:eastAsia="標楷體" w:hAnsi="標楷體" w:cstheme="majorHAnsi"/>
              </w:rPr>
            </w:pPr>
          </w:p>
        </w:tc>
      </w:tr>
      <w:tr w:rsidR="00DD02A6" w:rsidRPr="00700640" w14:paraId="19D77813" w14:textId="77777777" w:rsidTr="00FD701C">
        <w:tc>
          <w:tcPr>
            <w:tcW w:w="469" w:type="dxa"/>
            <w:vAlign w:val="center"/>
          </w:tcPr>
          <w:p w14:paraId="49633326" w14:textId="7CC48495" w:rsidR="00DD02A6" w:rsidRPr="00700640" w:rsidRDefault="00FD701C" w:rsidP="00FD701C">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4DA24A51"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Dunkin與Biddle的教學研究模式中的教師行為是屬於哪一種變項？</w:t>
            </w:r>
          </w:p>
          <w:p w14:paraId="6609ED33"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(A)先在變項　</w:t>
            </w:r>
          </w:p>
          <w:p w14:paraId="25DDAD53"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(B)情境變項　</w:t>
            </w:r>
          </w:p>
          <w:p w14:paraId="444EFCEE"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(C)過程變項　</w:t>
            </w:r>
          </w:p>
          <w:p w14:paraId="7DAE1137" w14:textId="54091DAE" w:rsidR="00DD02A6"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(D)結果變項</w:t>
            </w:r>
          </w:p>
        </w:tc>
      </w:tr>
      <w:tr w:rsidR="00DD02A6" w:rsidRPr="00700640" w14:paraId="42157C7B" w14:textId="77777777" w:rsidTr="00DD02A6">
        <w:tc>
          <w:tcPr>
            <w:tcW w:w="469" w:type="dxa"/>
          </w:tcPr>
          <w:p w14:paraId="7A262593" w14:textId="77777777" w:rsidR="00DD02A6" w:rsidRPr="00700640" w:rsidRDefault="00DD02A6" w:rsidP="00DD02A6">
            <w:pPr>
              <w:spacing w:line="400" w:lineRule="exact"/>
              <w:rPr>
                <w:rFonts w:ascii="標楷體" w:eastAsia="標楷體" w:hAnsi="標楷體" w:cstheme="majorHAnsi"/>
                <w:b/>
              </w:rPr>
            </w:pPr>
            <w:r w:rsidRPr="00700640">
              <w:rPr>
                <w:rFonts w:ascii="標楷體" w:eastAsia="標楷體" w:hAnsi="標楷體" w:cstheme="majorHAnsi"/>
                <w:b/>
              </w:rPr>
              <w:t>解</w:t>
            </w:r>
          </w:p>
          <w:p w14:paraId="247C6CD8" w14:textId="77777777" w:rsidR="00DD02A6" w:rsidRPr="00700640" w:rsidRDefault="00DD02A6" w:rsidP="00DD02A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6CE7608" w14:textId="5B6268D9"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預定變項: 教師個人特質、專業素養、教學經驗、影響教學行為之人格因素</w:t>
            </w:r>
          </w:p>
          <w:p w14:paraId="621C8BE3" w14:textId="429E1EFF"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情境變項: 學生人格特質、社會情境（社區、學校、教室情境）</w:t>
            </w:r>
          </w:p>
          <w:p w14:paraId="43A1E266" w14:textId="5DD800A8"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過程變項: 教室中師生所表現之行為</w:t>
            </w:r>
          </w:p>
          <w:p w14:paraId="5468586F" w14:textId="613C355C" w:rsidR="00DD02A6"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結果變項: 學業、技能、社會情緒</w:t>
            </w:r>
          </w:p>
        </w:tc>
      </w:tr>
      <w:tr w:rsidR="00FD701C" w:rsidRPr="00700640" w14:paraId="1B5F7C1A" w14:textId="77777777" w:rsidTr="00D923C8">
        <w:tc>
          <w:tcPr>
            <w:tcW w:w="469" w:type="dxa"/>
            <w:vAlign w:val="center"/>
          </w:tcPr>
          <w:p w14:paraId="7844FBFA" w14:textId="67E85EAB" w:rsidR="00FD701C" w:rsidRPr="00700640" w:rsidRDefault="00D923C8" w:rsidP="00D923C8">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01ECC25E" w14:textId="77777777" w:rsidR="00D923C8" w:rsidRPr="00700640" w:rsidRDefault="00D923C8" w:rsidP="00D923C8">
            <w:pPr>
              <w:spacing w:line="400" w:lineRule="exact"/>
              <w:rPr>
                <w:rFonts w:ascii="標楷體" w:eastAsia="標楷體" w:hAnsi="標楷體" w:cstheme="majorHAnsi"/>
              </w:rPr>
            </w:pPr>
            <w:r w:rsidRPr="00700640">
              <w:rPr>
                <w:rFonts w:ascii="標楷體" w:eastAsia="標楷體" w:hAnsi="標楷體" w:cstheme="majorHAnsi" w:hint="eastAsia"/>
              </w:rPr>
              <w:t>當我們在分兩組進行教學法的效果準實驗比較時，常把智力當成何種變項？</w:t>
            </w:r>
          </w:p>
          <w:p w14:paraId="72E949FE" w14:textId="77777777" w:rsidR="00D923C8" w:rsidRPr="00700640" w:rsidRDefault="00D923C8" w:rsidP="00D923C8">
            <w:pPr>
              <w:spacing w:line="400" w:lineRule="exact"/>
              <w:rPr>
                <w:rFonts w:ascii="標楷體" w:eastAsia="標楷體" w:hAnsi="標楷體" w:cstheme="majorHAnsi"/>
              </w:rPr>
            </w:pPr>
            <w:r w:rsidRPr="00700640">
              <w:rPr>
                <w:rFonts w:ascii="標楷體" w:eastAsia="標楷體" w:hAnsi="標楷體" w:cstheme="majorHAnsi" w:hint="eastAsia"/>
              </w:rPr>
              <w:t>(A)自變項</w:t>
            </w:r>
          </w:p>
          <w:p w14:paraId="7AC877CE" w14:textId="77777777" w:rsidR="00D923C8" w:rsidRPr="00700640" w:rsidRDefault="00D923C8" w:rsidP="00D923C8">
            <w:pPr>
              <w:spacing w:line="400" w:lineRule="exact"/>
              <w:rPr>
                <w:rFonts w:ascii="標楷體" w:eastAsia="標楷體" w:hAnsi="標楷體" w:cstheme="majorHAnsi"/>
              </w:rPr>
            </w:pPr>
            <w:r w:rsidRPr="00700640">
              <w:rPr>
                <w:rFonts w:ascii="標楷體" w:eastAsia="標楷體" w:hAnsi="標楷體" w:cstheme="majorHAnsi" w:hint="eastAsia"/>
              </w:rPr>
              <w:t>(B)共變項</w:t>
            </w:r>
          </w:p>
          <w:p w14:paraId="77A90535" w14:textId="77777777" w:rsidR="00D923C8" w:rsidRPr="00700640" w:rsidRDefault="00D923C8" w:rsidP="00D923C8">
            <w:pPr>
              <w:spacing w:line="400" w:lineRule="exact"/>
              <w:rPr>
                <w:rFonts w:ascii="標楷體" w:eastAsia="標楷體" w:hAnsi="標楷體" w:cstheme="majorHAnsi"/>
              </w:rPr>
            </w:pPr>
            <w:r w:rsidRPr="00700640">
              <w:rPr>
                <w:rFonts w:ascii="標楷體" w:eastAsia="標楷體" w:hAnsi="標楷體" w:cstheme="majorHAnsi" w:hint="eastAsia"/>
              </w:rPr>
              <w:t>(C)依變項</w:t>
            </w:r>
          </w:p>
          <w:p w14:paraId="0983ABB9" w14:textId="7BB4F358" w:rsidR="00FD701C" w:rsidRPr="00700640" w:rsidRDefault="00D923C8" w:rsidP="00D923C8">
            <w:pPr>
              <w:spacing w:line="400" w:lineRule="exact"/>
              <w:rPr>
                <w:rFonts w:ascii="標楷體" w:eastAsia="標楷體" w:hAnsi="標楷體" w:cstheme="majorHAnsi"/>
              </w:rPr>
            </w:pPr>
            <w:r w:rsidRPr="00700640">
              <w:rPr>
                <w:rFonts w:ascii="標楷體" w:eastAsia="標楷體" w:hAnsi="標楷體" w:cstheme="majorHAnsi" w:hint="eastAsia"/>
              </w:rPr>
              <w:t>(D)後果變項</w:t>
            </w:r>
          </w:p>
        </w:tc>
      </w:tr>
      <w:tr w:rsidR="00FD701C" w:rsidRPr="00700640" w14:paraId="3D39C4D1" w14:textId="77777777" w:rsidTr="00FD701C">
        <w:tc>
          <w:tcPr>
            <w:tcW w:w="469" w:type="dxa"/>
          </w:tcPr>
          <w:p w14:paraId="3928A526"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解</w:t>
            </w:r>
          </w:p>
          <w:p w14:paraId="67546304"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B6783D8" w14:textId="234D55F1" w:rsidR="00FD701C" w:rsidRPr="00700640" w:rsidRDefault="00D923C8" w:rsidP="00D923C8">
            <w:pPr>
              <w:spacing w:line="400" w:lineRule="exact"/>
              <w:rPr>
                <w:rFonts w:ascii="標楷體" w:eastAsia="標楷體" w:hAnsi="標楷體" w:cstheme="majorHAnsi"/>
              </w:rPr>
            </w:pPr>
            <w:r w:rsidRPr="00700640">
              <w:rPr>
                <w:rFonts w:ascii="標楷體" w:eastAsia="標楷體" w:hAnsi="標楷體" w:cstheme="majorHAnsi" w:hint="eastAsia"/>
              </w:rPr>
              <w:t>共變項是指些不能被控制，但會影響結果的變項。</w:t>
            </w:r>
          </w:p>
        </w:tc>
      </w:tr>
      <w:tr w:rsidR="00FD701C" w:rsidRPr="00700640" w14:paraId="76A523D4" w14:textId="77777777" w:rsidTr="00D923C8">
        <w:tc>
          <w:tcPr>
            <w:tcW w:w="469" w:type="dxa"/>
            <w:vAlign w:val="center"/>
          </w:tcPr>
          <w:p w14:paraId="6C406D79" w14:textId="54C7DCD2" w:rsidR="00FD701C" w:rsidRPr="00700640" w:rsidRDefault="00D923C8" w:rsidP="00D923C8">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2D317A39" w14:textId="77777777" w:rsidR="00D923C8" w:rsidRPr="00700640" w:rsidRDefault="00D923C8" w:rsidP="00D923C8">
            <w:pPr>
              <w:spacing w:line="400" w:lineRule="exact"/>
              <w:rPr>
                <w:rFonts w:ascii="標楷體" w:eastAsia="標楷體" w:hAnsi="標楷體" w:cstheme="majorHAnsi"/>
              </w:rPr>
            </w:pPr>
            <w:r w:rsidRPr="00700640">
              <w:rPr>
                <w:rFonts w:ascii="標楷體" w:eastAsia="標楷體" w:hAnsi="標楷體" w:cstheme="majorHAnsi" w:hint="eastAsia"/>
              </w:rPr>
              <w:t>調查研究法主要是依據下列何種理論？</w:t>
            </w:r>
          </w:p>
          <w:p w14:paraId="5E2AA66F" w14:textId="77777777" w:rsidR="00D923C8" w:rsidRPr="00700640" w:rsidRDefault="00D923C8" w:rsidP="00D923C8">
            <w:pPr>
              <w:spacing w:line="400" w:lineRule="exact"/>
              <w:rPr>
                <w:rFonts w:ascii="標楷體" w:eastAsia="標楷體" w:hAnsi="標楷體" w:cstheme="majorHAnsi"/>
              </w:rPr>
            </w:pPr>
            <w:r w:rsidRPr="00700640">
              <w:rPr>
                <w:rFonts w:ascii="標楷體" w:eastAsia="標楷體" w:hAnsi="標楷體" w:cstheme="majorHAnsi" w:hint="eastAsia"/>
              </w:rPr>
              <w:t>(A)現象學</w:t>
            </w:r>
          </w:p>
          <w:p w14:paraId="253FE657" w14:textId="77777777" w:rsidR="00D923C8" w:rsidRPr="00700640" w:rsidRDefault="00D923C8" w:rsidP="00D923C8">
            <w:pPr>
              <w:spacing w:line="400" w:lineRule="exact"/>
              <w:rPr>
                <w:rFonts w:ascii="標楷體" w:eastAsia="標楷體" w:hAnsi="標楷體" w:cstheme="majorHAnsi"/>
              </w:rPr>
            </w:pPr>
            <w:r w:rsidRPr="00700640">
              <w:rPr>
                <w:rFonts w:ascii="標楷體" w:eastAsia="標楷體" w:hAnsi="標楷體" w:cstheme="majorHAnsi" w:hint="eastAsia"/>
              </w:rPr>
              <w:t>(B)實證主義</w:t>
            </w:r>
          </w:p>
          <w:p w14:paraId="1F744E4E" w14:textId="77777777" w:rsidR="00D923C8" w:rsidRPr="00700640" w:rsidRDefault="00D923C8" w:rsidP="00D923C8">
            <w:pPr>
              <w:spacing w:line="400" w:lineRule="exact"/>
              <w:rPr>
                <w:rFonts w:ascii="標楷體" w:eastAsia="標楷體" w:hAnsi="標楷體" w:cstheme="majorHAnsi"/>
              </w:rPr>
            </w:pPr>
            <w:r w:rsidRPr="00700640">
              <w:rPr>
                <w:rFonts w:ascii="標楷體" w:eastAsia="標楷體" w:hAnsi="標楷體" w:cstheme="majorHAnsi" w:hint="eastAsia"/>
              </w:rPr>
              <w:t>(C)社會互動理論</w:t>
            </w:r>
          </w:p>
          <w:p w14:paraId="7EB4BC34" w14:textId="2594B3F1" w:rsidR="00FD701C" w:rsidRPr="00700640" w:rsidRDefault="00D923C8" w:rsidP="00D923C8">
            <w:pPr>
              <w:spacing w:line="400" w:lineRule="exact"/>
              <w:rPr>
                <w:rFonts w:ascii="標楷體" w:eastAsia="標楷體" w:hAnsi="標楷體" w:cstheme="majorHAnsi"/>
              </w:rPr>
            </w:pPr>
            <w:r w:rsidRPr="00700640">
              <w:rPr>
                <w:rFonts w:ascii="標楷體" w:eastAsia="標楷體" w:hAnsi="標楷體" w:cstheme="majorHAnsi" w:hint="eastAsia"/>
              </w:rPr>
              <w:t xml:space="preserve">(D)觀念論 </w:t>
            </w:r>
          </w:p>
        </w:tc>
      </w:tr>
      <w:tr w:rsidR="00FD701C" w:rsidRPr="00700640" w14:paraId="70C8901D" w14:textId="77777777" w:rsidTr="00FD701C">
        <w:tc>
          <w:tcPr>
            <w:tcW w:w="469" w:type="dxa"/>
          </w:tcPr>
          <w:p w14:paraId="385C6F7B"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解</w:t>
            </w:r>
          </w:p>
          <w:p w14:paraId="4D2D9813"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29EC585" w14:textId="58E5098A" w:rsidR="00D923C8" w:rsidRPr="00700640" w:rsidRDefault="00D923C8" w:rsidP="00D923C8">
            <w:pPr>
              <w:spacing w:line="400" w:lineRule="exact"/>
              <w:rPr>
                <w:rFonts w:ascii="標楷體" w:eastAsia="標楷體" w:hAnsi="標楷體" w:cstheme="majorHAnsi"/>
              </w:rPr>
            </w:pPr>
            <w:r w:rsidRPr="00700640">
              <w:rPr>
                <w:rFonts w:ascii="標楷體" w:eastAsia="標楷體" w:hAnsi="標楷體" w:cstheme="majorHAnsi" w:hint="eastAsia"/>
              </w:rPr>
              <w:t>量的研究-實證研究、調查法、因果關係、實驗法</w:t>
            </w:r>
          </w:p>
          <w:p w14:paraId="692FFB4C" w14:textId="6D43B0DD" w:rsidR="00D923C8" w:rsidRPr="00700640" w:rsidRDefault="00D923C8" w:rsidP="00D923C8">
            <w:pPr>
              <w:spacing w:line="400" w:lineRule="exact"/>
              <w:rPr>
                <w:rFonts w:ascii="標楷體" w:eastAsia="標楷體" w:hAnsi="標楷體" w:cstheme="majorHAnsi"/>
              </w:rPr>
            </w:pPr>
            <w:r w:rsidRPr="00700640">
              <w:rPr>
                <w:rFonts w:ascii="標楷體" w:eastAsia="標楷體" w:hAnsi="標楷體" w:cstheme="majorHAnsi" w:hint="eastAsia"/>
              </w:rPr>
              <w:t>質的研究-詮釋學</w:t>
            </w:r>
          </w:p>
        </w:tc>
      </w:tr>
      <w:tr w:rsidR="00FD701C" w:rsidRPr="00700640" w14:paraId="0785121C" w14:textId="77777777" w:rsidTr="00EF4A2F">
        <w:tc>
          <w:tcPr>
            <w:tcW w:w="469" w:type="dxa"/>
            <w:vAlign w:val="center"/>
          </w:tcPr>
          <w:p w14:paraId="594D8BE4" w14:textId="0BCE148D" w:rsidR="00FD701C" w:rsidRPr="00700640" w:rsidRDefault="00EF4A2F" w:rsidP="00EF4A2F">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0EFC7E47" w14:textId="306AC9D7" w:rsidR="00FD701C" w:rsidRPr="00700640" w:rsidRDefault="00EF4A2F" w:rsidP="00EF4A2F">
            <w:pPr>
              <w:spacing w:line="400" w:lineRule="exact"/>
              <w:rPr>
                <w:rFonts w:ascii="標楷體" w:eastAsia="標楷體" w:hAnsi="標楷體" w:cstheme="majorHAnsi"/>
              </w:rPr>
            </w:pPr>
            <w:r w:rsidRPr="00700640">
              <w:rPr>
                <w:rFonts w:ascii="標楷體" w:eastAsia="標楷體" w:hAnsi="標楷體" w:cstheme="majorHAnsi" w:hint="eastAsia"/>
              </w:rPr>
              <w:t>教師以真實或虛擬真實情境的教育實務工作情境為素材，分析教育問題與實踐行動，以進行教學反省的方法稱為：</w:t>
            </w:r>
            <w:r w:rsidRPr="00700640">
              <w:rPr>
                <w:rFonts w:ascii="標楷體" w:eastAsia="標楷體" w:hAnsi="標楷體" w:cstheme="majorHAnsi" w:hint="eastAsia"/>
              </w:rPr>
              <w:br/>
              <w:t>(A) 案例法</w:t>
            </w:r>
            <w:r w:rsidRPr="00700640">
              <w:rPr>
                <w:rFonts w:ascii="標楷體" w:eastAsia="標楷體" w:hAnsi="標楷體" w:cstheme="majorHAnsi" w:hint="eastAsia"/>
              </w:rPr>
              <w:br/>
            </w:r>
            <w:r w:rsidRPr="00700640">
              <w:rPr>
                <w:rFonts w:ascii="標楷體" w:eastAsia="標楷體" w:hAnsi="標楷體" w:cstheme="majorHAnsi" w:hint="eastAsia"/>
              </w:rPr>
              <w:lastRenderedPageBreak/>
              <w:t>(B) 行動研究法</w:t>
            </w:r>
            <w:r w:rsidRPr="00700640">
              <w:rPr>
                <w:rFonts w:ascii="標楷體" w:eastAsia="標楷體" w:hAnsi="標楷體" w:cstheme="majorHAnsi" w:hint="eastAsia"/>
              </w:rPr>
              <w:br/>
              <w:t>(C) 檔案評鑑法</w:t>
            </w:r>
            <w:r w:rsidRPr="00700640">
              <w:rPr>
                <w:rFonts w:ascii="標楷體" w:eastAsia="標楷體" w:hAnsi="標楷體" w:cstheme="majorHAnsi" w:hint="eastAsia"/>
              </w:rPr>
              <w:br/>
              <w:t>(D) 自傳法 </w:t>
            </w:r>
          </w:p>
        </w:tc>
      </w:tr>
      <w:tr w:rsidR="00FD701C" w:rsidRPr="00700640" w14:paraId="3A4A9D0D" w14:textId="77777777" w:rsidTr="00FD701C">
        <w:tc>
          <w:tcPr>
            <w:tcW w:w="469" w:type="dxa"/>
          </w:tcPr>
          <w:p w14:paraId="17146503"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0473D758"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B1907BC" w14:textId="7B77B5F8" w:rsidR="00FD701C" w:rsidRPr="00700640" w:rsidRDefault="00EF4A2F" w:rsidP="00EF4A2F">
            <w:pPr>
              <w:spacing w:line="400" w:lineRule="exact"/>
              <w:rPr>
                <w:rFonts w:ascii="標楷體" w:eastAsia="標楷體" w:hAnsi="標楷體" w:cstheme="majorHAnsi"/>
              </w:rPr>
            </w:pPr>
            <w:r w:rsidRPr="00700640">
              <w:rPr>
                <w:rFonts w:ascii="標楷體" w:eastAsia="標楷體" w:hAnsi="標楷體" w:cstheme="majorHAnsi" w:hint="eastAsia"/>
              </w:rPr>
              <w:t>行動研究一定是真實的情境.不會有虛擬情況</w:t>
            </w:r>
          </w:p>
        </w:tc>
      </w:tr>
      <w:tr w:rsidR="00FD701C" w:rsidRPr="00700640" w14:paraId="67D10D4E" w14:textId="77777777" w:rsidTr="00A95727">
        <w:tc>
          <w:tcPr>
            <w:tcW w:w="469" w:type="dxa"/>
            <w:vAlign w:val="center"/>
          </w:tcPr>
          <w:p w14:paraId="5B77C8F9" w14:textId="5C6808DC" w:rsidR="00FD701C" w:rsidRPr="00700640" w:rsidRDefault="00A95727" w:rsidP="00A95727">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58A0CB17" w14:textId="77777777" w:rsidR="00A95727"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實驗研究中實驗處理的擴散，會影響下列哪種效度？</w:t>
            </w:r>
          </w:p>
          <w:p w14:paraId="2B9C25CC" w14:textId="77777777" w:rsidR="00A95727"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(A)內在效度</w:t>
            </w:r>
          </w:p>
          <w:p w14:paraId="2062C0ED" w14:textId="77777777" w:rsidR="00A95727"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(B)外在效度</w:t>
            </w:r>
          </w:p>
          <w:p w14:paraId="07901852" w14:textId="77777777" w:rsidR="00A95727"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(C)內容效度</w:t>
            </w:r>
          </w:p>
          <w:p w14:paraId="1D65DCB7" w14:textId="3FD4A919" w:rsidR="00FD701C"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 xml:space="preserve">(D)效標關聯效度 </w:t>
            </w:r>
          </w:p>
        </w:tc>
      </w:tr>
      <w:tr w:rsidR="00FD701C" w:rsidRPr="00700640" w14:paraId="663DC95B" w14:textId="77777777" w:rsidTr="00FD701C">
        <w:tc>
          <w:tcPr>
            <w:tcW w:w="469" w:type="dxa"/>
          </w:tcPr>
          <w:p w14:paraId="59F84559"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解</w:t>
            </w:r>
          </w:p>
          <w:p w14:paraId="24894345" w14:textId="77777777" w:rsidR="00FD701C" w:rsidRPr="00700640" w:rsidRDefault="00FD701C"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0E68309" w14:textId="4436B9E9" w:rsidR="00FD701C"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實驗的處理擴散：若實驗的條件與控制的條件具有很密切的關係或受試者彼此很親近，則控制組的成員可能尋求接觸處理條件的機會，實驗的處理擴散，就很容易會發生。</w:t>
            </w:r>
          </w:p>
        </w:tc>
      </w:tr>
    </w:tbl>
    <w:p w14:paraId="22401A22" w14:textId="77777777" w:rsidR="003C46B5" w:rsidRPr="00700640" w:rsidRDefault="003C46B5" w:rsidP="00167140">
      <w:pPr>
        <w:pStyle w:val="1"/>
        <w:spacing w:line="400" w:lineRule="exact"/>
        <w:rPr>
          <w:rFonts w:ascii="標楷體" w:eastAsia="標楷體" w:hAnsi="標楷體" w:cstheme="majorHAnsi"/>
        </w:rPr>
      </w:pPr>
      <w:r w:rsidRPr="00700640">
        <w:rPr>
          <w:rFonts w:ascii="標楷體" w:eastAsia="標楷體" w:hAnsi="標楷體" w:cstheme="majorHAnsi"/>
        </w:rPr>
        <w:t>十二年國教</w:t>
      </w:r>
    </w:p>
    <w:tbl>
      <w:tblPr>
        <w:tblStyle w:val="a3"/>
        <w:tblW w:w="0" w:type="auto"/>
        <w:tblLook w:val="04A0" w:firstRow="1" w:lastRow="0" w:firstColumn="1" w:lastColumn="0" w:noHBand="0" w:noVBand="1"/>
      </w:tblPr>
      <w:tblGrid>
        <w:gridCol w:w="469"/>
        <w:gridCol w:w="10859"/>
      </w:tblGrid>
      <w:tr w:rsidR="003C46B5" w:rsidRPr="00700640" w14:paraId="76CBBF1F" w14:textId="77777777" w:rsidTr="004B6F7E">
        <w:tc>
          <w:tcPr>
            <w:tcW w:w="469" w:type="dxa"/>
            <w:vAlign w:val="center"/>
          </w:tcPr>
          <w:p w14:paraId="10375F8C" w14:textId="77777777" w:rsidR="003C46B5" w:rsidRPr="00700640" w:rsidRDefault="003C46B5"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3759457E" w14:textId="77777777" w:rsidR="003C46B5" w:rsidRPr="00700640" w:rsidRDefault="003C46B5" w:rsidP="00167140">
            <w:pPr>
              <w:spacing w:line="400" w:lineRule="exact"/>
              <w:rPr>
                <w:rFonts w:ascii="標楷體" w:eastAsia="標楷體" w:hAnsi="標楷體" w:cstheme="majorHAnsi"/>
              </w:rPr>
            </w:pPr>
            <w:r w:rsidRPr="00700640">
              <w:rPr>
                <w:rFonts w:ascii="標楷體" w:eastAsia="標楷體" w:hAnsi="標楷體" w:cstheme="majorHAnsi"/>
              </w:rPr>
              <w:t>下列有關十二年國民基本教育課程綱要與現行的九年一貫課程綱要之差異的敘述，何者有誤？</w:t>
            </w:r>
            <w:r w:rsidRPr="00700640">
              <w:rPr>
                <w:rFonts w:ascii="標楷體" w:eastAsia="標楷體" w:hAnsi="標楷體" w:cstheme="majorHAnsi"/>
              </w:rPr>
              <w:br/>
              <w:t>(A)學習節數由彈性比例制改為節數固定制 </w:t>
            </w:r>
            <w:r w:rsidRPr="00700640">
              <w:rPr>
                <w:rFonts w:ascii="標楷體" w:eastAsia="標楷體" w:hAnsi="標楷體" w:cstheme="majorHAnsi"/>
              </w:rPr>
              <w:br/>
              <w:t>(B)學習範疇劃分由原來七大領域調整為八大領域</w:t>
            </w:r>
            <w:r w:rsidRPr="00700640">
              <w:rPr>
                <w:rFonts w:ascii="標楷體" w:eastAsia="標楷體" w:hAnsi="標楷體" w:cstheme="majorHAnsi"/>
              </w:rPr>
              <w:br/>
              <w:t>(C)國民小學階段新增本土語文課程</w:t>
            </w:r>
            <w:r w:rsidRPr="00700640">
              <w:rPr>
                <w:rFonts w:ascii="標楷體" w:eastAsia="標楷體" w:hAnsi="標楷體" w:cstheme="majorHAnsi"/>
              </w:rPr>
              <w:br/>
              <w:t>(D)重大議題由融入領域之方式調整為設置專屬課綱</w:t>
            </w:r>
          </w:p>
        </w:tc>
      </w:tr>
      <w:tr w:rsidR="003C46B5" w:rsidRPr="00700640" w14:paraId="32AF47F7" w14:textId="77777777" w:rsidTr="004B6F7E">
        <w:tc>
          <w:tcPr>
            <w:tcW w:w="469" w:type="dxa"/>
          </w:tcPr>
          <w:p w14:paraId="01700BFD" w14:textId="77777777" w:rsidR="003C46B5" w:rsidRPr="00700640" w:rsidRDefault="003C46B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288A8F9" w14:textId="77777777" w:rsidR="003C46B5" w:rsidRPr="00700640" w:rsidRDefault="003C46B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FC73DEA" w14:textId="77777777" w:rsidR="003C46B5" w:rsidRPr="00700640" w:rsidRDefault="003C46B5" w:rsidP="00167140">
            <w:pPr>
              <w:spacing w:line="400" w:lineRule="exact"/>
              <w:rPr>
                <w:rFonts w:ascii="標楷體" w:eastAsia="標楷體" w:hAnsi="標楷體" w:cstheme="majorHAnsi"/>
              </w:rPr>
            </w:pPr>
            <w:r w:rsidRPr="00700640">
              <w:rPr>
                <w:rFonts w:ascii="標楷體" w:eastAsia="標楷體" w:hAnsi="標楷體" w:cstheme="majorHAnsi"/>
              </w:rPr>
              <w:t>A.領域學習課程（部定課程）是固定節數，彈性課程（校定課程）是有彈性的。</w:t>
            </w:r>
          </w:p>
          <w:p w14:paraId="699EF6B3" w14:textId="77777777" w:rsidR="003C46B5" w:rsidRPr="00700640" w:rsidRDefault="003C46B5" w:rsidP="00167140">
            <w:pPr>
              <w:spacing w:line="400" w:lineRule="exact"/>
              <w:rPr>
                <w:rFonts w:ascii="標楷體" w:eastAsia="標楷體" w:hAnsi="標楷體" w:cstheme="majorHAnsi"/>
              </w:rPr>
            </w:pPr>
            <w:r w:rsidRPr="00700640">
              <w:rPr>
                <w:rFonts w:ascii="標楷體" w:eastAsia="標楷體" w:hAnsi="標楷體" w:cstheme="majorHAnsi"/>
              </w:rPr>
              <w:t>B.多了科技領域（但國小階段沒節數，國中才有）。</w:t>
            </w:r>
          </w:p>
          <w:p w14:paraId="126B0FD1" w14:textId="77777777" w:rsidR="003C46B5" w:rsidRPr="00700640" w:rsidRDefault="003C46B5" w:rsidP="00167140">
            <w:pPr>
              <w:spacing w:line="400" w:lineRule="exact"/>
              <w:rPr>
                <w:rFonts w:ascii="標楷體" w:eastAsia="標楷體" w:hAnsi="標楷體" w:cstheme="majorHAnsi"/>
              </w:rPr>
            </w:pPr>
            <w:r w:rsidRPr="00700640">
              <w:rPr>
                <w:rFonts w:ascii="標楷體" w:eastAsia="標楷體" w:hAnsi="標楷體" w:cstheme="majorHAnsi"/>
              </w:rPr>
              <w:t>C.新增本土語言/新住民一節</w:t>
            </w:r>
          </w:p>
          <w:p w14:paraId="304A6FC9" w14:textId="77777777" w:rsidR="003C46B5" w:rsidRPr="00700640" w:rsidRDefault="003C46B5" w:rsidP="00167140">
            <w:pPr>
              <w:spacing w:line="400" w:lineRule="exact"/>
              <w:rPr>
                <w:rFonts w:ascii="標楷體" w:eastAsia="標楷體" w:hAnsi="標楷體" w:cstheme="majorHAnsi"/>
              </w:rPr>
            </w:pPr>
            <w:r w:rsidRPr="00700640">
              <w:rPr>
                <w:rFonts w:ascii="標楷體" w:eastAsia="標楷體" w:hAnsi="標楷體" w:cstheme="majorHAnsi"/>
              </w:rPr>
              <w:t>D.重大議題放在校定課程（彈性學習課程）</w:t>
            </w:r>
          </w:p>
        </w:tc>
      </w:tr>
      <w:tr w:rsidR="003C46B5" w:rsidRPr="00700640" w14:paraId="71B14C5A" w14:textId="77777777" w:rsidTr="004B6F7E">
        <w:tc>
          <w:tcPr>
            <w:tcW w:w="469" w:type="dxa"/>
            <w:vAlign w:val="center"/>
          </w:tcPr>
          <w:p w14:paraId="09688F53" w14:textId="77777777" w:rsidR="003C46B5" w:rsidRPr="00700640" w:rsidRDefault="006E312A"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0B4F064C" w14:textId="77777777" w:rsidR="003C46B5" w:rsidRPr="00700640" w:rsidRDefault="006E312A" w:rsidP="00167140">
            <w:pPr>
              <w:spacing w:line="400" w:lineRule="exact"/>
              <w:rPr>
                <w:rFonts w:ascii="標楷體" w:eastAsia="標楷體" w:hAnsi="標楷體" w:cstheme="majorHAnsi"/>
              </w:rPr>
            </w:pPr>
            <w:r w:rsidRPr="00700640">
              <w:rPr>
                <w:rFonts w:ascii="標楷體" w:eastAsia="標楷體" w:hAnsi="標楷體" w:cstheme="majorHAnsi"/>
              </w:rPr>
              <w:t>十二年國民基本教育課程綱要總綱已於 103 年 11 月 28 日由教育部發布，請問自何學年度起，從國民 小學、國民中學及高級中等學校一年級起，逐年實施？</w:t>
            </w:r>
            <w:r w:rsidRPr="00700640">
              <w:rPr>
                <w:rFonts w:ascii="標楷體" w:eastAsia="標楷體" w:hAnsi="標楷體" w:cstheme="majorHAnsi"/>
              </w:rPr>
              <w:br/>
              <w:t>(A)106 學年度</w:t>
            </w:r>
            <w:r w:rsidRPr="00700640">
              <w:rPr>
                <w:rFonts w:ascii="標楷體" w:eastAsia="標楷體" w:hAnsi="標楷體" w:cstheme="majorHAnsi"/>
              </w:rPr>
              <w:br/>
              <w:t>(B)107 學年度</w:t>
            </w:r>
            <w:r w:rsidRPr="00700640">
              <w:rPr>
                <w:rFonts w:ascii="標楷體" w:eastAsia="標楷體" w:hAnsi="標楷體" w:cstheme="majorHAnsi"/>
              </w:rPr>
              <w:br/>
              <w:t>(C)108 學年度</w:t>
            </w:r>
            <w:r w:rsidRPr="00700640">
              <w:rPr>
                <w:rFonts w:ascii="標楷體" w:eastAsia="標楷體" w:hAnsi="標楷體" w:cstheme="majorHAnsi"/>
              </w:rPr>
              <w:br/>
              <w:t>(D)109 學年度</w:t>
            </w:r>
          </w:p>
        </w:tc>
      </w:tr>
      <w:tr w:rsidR="003C46B5" w:rsidRPr="00700640" w14:paraId="73D19457" w14:textId="77777777" w:rsidTr="004B6F7E">
        <w:tc>
          <w:tcPr>
            <w:tcW w:w="469" w:type="dxa"/>
          </w:tcPr>
          <w:p w14:paraId="39CB021F" w14:textId="77777777" w:rsidR="003C46B5" w:rsidRPr="00700640" w:rsidRDefault="003C46B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C1D289E" w14:textId="77777777" w:rsidR="003C46B5" w:rsidRPr="00700640" w:rsidRDefault="003C46B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5AC0892" w14:textId="77777777" w:rsidR="003C46B5" w:rsidRPr="00700640" w:rsidRDefault="003C46B5" w:rsidP="00167140">
            <w:pPr>
              <w:spacing w:line="400" w:lineRule="exact"/>
              <w:rPr>
                <w:rFonts w:ascii="標楷體" w:eastAsia="標楷體" w:hAnsi="標楷體" w:cstheme="majorHAnsi"/>
              </w:rPr>
            </w:pPr>
          </w:p>
        </w:tc>
      </w:tr>
      <w:tr w:rsidR="003C46B5" w:rsidRPr="00700640" w14:paraId="2C236AA9" w14:textId="77777777" w:rsidTr="004B6F7E">
        <w:tc>
          <w:tcPr>
            <w:tcW w:w="469" w:type="dxa"/>
            <w:vAlign w:val="center"/>
          </w:tcPr>
          <w:p w14:paraId="4A34BC80" w14:textId="77777777" w:rsidR="003C46B5" w:rsidRPr="00700640" w:rsidRDefault="006E312A"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64304DBE" w14:textId="77777777" w:rsidR="003C46B5" w:rsidRPr="00700640" w:rsidRDefault="006E312A" w:rsidP="00167140">
            <w:pPr>
              <w:spacing w:line="400" w:lineRule="exact"/>
              <w:rPr>
                <w:rFonts w:ascii="標楷體" w:eastAsia="標楷體" w:hAnsi="標楷體" w:cstheme="majorHAnsi"/>
              </w:rPr>
            </w:pPr>
            <w:r w:rsidRPr="00700640">
              <w:rPr>
                <w:rFonts w:ascii="標楷體" w:eastAsia="標楷體" w:hAnsi="標楷體" w:cstheme="majorHAnsi"/>
              </w:rPr>
              <w:t>教育部人才培育白皮書中，「十二年國民基本教育」核心主題中，下列何者非其重點政策？</w:t>
            </w:r>
            <w:r w:rsidRPr="00700640">
              <w:rPr>
                <w:rFonts w:ascii="標楷體" w:eastAsia="標楷體" w:hAnsi="標楷體" w:cstheme="majorHAnsi"/>
              </w:rPr>
              <w:br/>
              <w:t>(A)精進教師素質</w:t>
            </w:r>
            <w:r w:rsidRPr="00700640">
              <w:rPr>
                <w:rFonts w:ascii="標楷體" w:eastAsia="標楷體" w:hAnsi="標楷體" w:cstheme="majorHAnsi"/>
              </w:rPr>
              <w:br/>
              <w:t>(B)建置合作平台</w:t>
            </w:r>
            <w:r w:rsidRPr="00700640">
              <w:rPr>
                <w:rFonts w:ascii="標楷體" w:eastAsia="標楷體" w:hAnsi="標楷體" w:cstheme="majorHAnsi"/>
              </w:rPr>
              <w:br/>
              <w:t>(C)精緻高中職教育</w:t>
            </w:r>
            <w:r w:rsidRPr="00700640">
              <w:rPr>
                <w:rFonts w:ascii="標楷體" w:eastAsia="標楷體" w:hAnsi="標楷體" w:cstheme="majorHAnsi"/>
              </w:rPr>
              <w:br/>
              <w:t>(D)提升教保品質</w:t>
            </w:r>
          </w:p>
        </w:tc>
      </w:tr>
      <w:tr w:rsidR="003C46B5" w:rsidRPr="00700640" w14:paraId="0F22FE3B" w14:textId="77777777" w:rsidTr="004B6F7E">
        <w:tc>
          <w:tcPr>
            <w:tcW w:w="469" w:type="dxa"/>
          </w:tcPr>
          <w:p w14:paraId="65BF99CD" w14:textId="77777777" w:rsidR="003C46B5" w:rsidRPr="00700640" w:rsidRDefault="003C46B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27C4776" w14:textId="77777777" w:rsidR="003C46B5" w:rsidRPr="00700640" w:rsidRDefault="003C46B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4CE2240" w14:textId="77777777" w:rsidR="006E312A" w:rsidRPr="00700640" w:rsidRDefault="006E312A" w:rsidP="00167140">
            <w:pPr>
              <w:spacing w:line="400" w:lineRule="exact"/>
              <w:rPr>
                <w:rFonts w:ascii="標楷體" w:eastAsia="標楷體" w:hAnsi="標楷體" w:cstheme="majorHAnsi"/>
              </w:rPr>
            </w:pPr>
            <w:r w:rsidRPr="00700640">
              <w:rPr>
                <w:rFonts w:ascii="標楷體" w:eastAsia="標楷體" w:hAnsi="標楷體" w:cstheme="majorHAnsi"/>
              </w:rPr>
              <w:t>「十二年國民基本教育」核心主題：</w:t>
            </w:r>
          </w:p>
          <w:p w14:paraId="2304EDC9" w14:textId="77777777" w:rsidR="003C46B5" w:rsidRPr="00700640" w:rsidRDefault="006E312A" w:rsidP="00167140">
            <w:pPr>
              <w:spacing w:line="400" w:lineRule="exact"/>
              <w:rPr>
                <w:rFonts w:ascii="標楷體" w:eastAsia="標楷體" w:hAnsi="標楷體" w:cstheme="majorHAnsi"/>
              </w:rPr>
            </w:pPr>
            <w:r w:rsidRPr="00700640">
              <w:rPr>
                <w:rFonts w:ascii="標楷體" w:eastAsia="標楷體" w:hAnsi="標楷體" w:cstheme="majorHAnsi"/>
              </w:rPr>
              <w:t>ㄧ、精進教師素質</w:t>
            </w:r>
            <w:r w:rsidR="00DF117A" w:rsidRPr="00700640">
              <w:rPr>
                <w:rFonts w:ascii="標楷體" w:eastAsia="標楷體" w:hAnsi="標楷體" w:cstheme="majorHAnsi"/>
              </w:rPr>
              <w:t xml:space="preserve">　</w:t>
            </w:r>
            <w:r w:rsidRPr="00700640">
              <w:rPr>
                <w:rFonts w:ascii="標楷體" w:eastAsia="標楷體" w:hAnsi="標楷體" w:cstheme="majorHAnsi"/>
              </w:rPr>
              <w:t>二、活化國中教學</w:t>
            </w:r>
            <w:r w:rsidR="00DF117A" w:rsidRPr="00700640">
              <w:rPr>
                <w:rFonts w:ascii="標楷體" w:eastAsia="標楷體" w:hAnsi="標楷體" w:cstheme="majorHAnsi"/>
              </w:rPr>
              <w:t xml:space="preserve">　</w:t>
            </w:r>
            <w:r w:rsidRPr="00700640">
              <w:rPr>
                <w:rFonts w:ascii="標楷體" w:eastAsia="標楷體" w:hAnsi="標楷體" w:cstheme="majorHAnsi"/>
              </w:rPr>
              <w:t>三、精緻高中職教育</w:t>
            </w:r>
            <w:r w:rsidR="00DF117A" w:rsidRPr="00700640">
              <w:rPr>
                <w:rFonts w:ascii="標楷體" w:eastAsia="標楷體" w:hAnsi="標楷體" w:cstheme="majorHAnsi"/>
              </w:rPr>
              <w:t xml:space="preserve">　</w:t>
            </w:r>
            <w:r w:rsidRPr="00700640">
              <w:rPr>
                <w:rFonts w:ascii="標楷體" w:eastAsia="標楷體" w:hAnsi="標楷體" w:cstheme="majorHAnsi"/>
              </w:rPr>
              <w:t>四、提升教保品質</w:t>
            </w:r>
          </w:p>
        </w:tc>
      </w:tr>
      <w:tr w:rsidR="003C46B5" w:rsidRPr="00700640" w14:paraId="42488E9A" w14:textId="77777777" w:rsidTr="004B6F7E">
        <w:tc>
          <w:tcPr>
            <w:tcW w:w="469" w:type="dxa"/>
            <w:vAlign w:val="center"/>
          </w:tcPr>
          <w:p w14:paraId="4C7FD87A" w14:textId="77777777" w:rsidR="003C46B5" w:rsidRPr="00700640" w:rsidRDefault="00DF117A"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D</w:t>
            </w:r>
          </w:p>
        </w:tc>
        <w:tc>
          <w:tcPr>
            <w:tcW w:w="10859" w:type="dxa"/>
          </w:tcPr>
          <w:p w14:paraId="5FA09F41" w14:textId="77777777" w:rsidR="00DF117A" w:rsidRPr="00700640" w:rsidRDefault="00DF117A" w:rsidP="00167140">
            <w:pPr>
              <w:spacing w:line="400" w:lineRule="exact"/>
              <w:rPr>
                <w:rFonts w:ascii="標楷體" w:eastAsia="標楷體" w:hAnsi="標楷體" w:cstheme="majorHAnsi"/>
              </w:rPr>
            </w:pPr>
            <w:r w:rsidRPr="00700640">
              <w:rPr>
                <w:rFonts w:ascii="標楷體" w:eastAsia="標楷體" w:hAnsi="標楷體" w:cstheme="majorHAnsi"/>
              </w:rPr>
              <w:t>針對 15 歲以上之國民，提供均等之教育機會，是十二年國教的哪個內涵?</w:t>
            </w:r>
          </w:p>
          <w:p w14:paraId="300A5FC6" w14:textId="77777777" w:rsidR="00DF117A" w:rsidRPr="00700640" w:rsidRDefault="00DF117A" w:rsidP="00167140">
            <w:pPr>
              <w:spacing w:line="400" w:lineRule="exact"/>
              <w:rPr>
                <w:rFonts w:ascii="標楷體" w:eastAsia="標楷體" w:hAnsi="標楷體" w:cstheme="majorHAnsi"/>
              </w:rPr>
            </w:pPr>
            <w:r w:rsidRPr="00700640">
              <w:rPr>
                <w:rFonts w:ascii="標楷體" w:eastAsia="標楷體" w:hAnsi="標楷體" w:cstheme="majorHAnsi"/>
              </w:rPr>
              <w:t>(A)免試升學</w:t>
            </w:r>
          </w:p>
          <w:p w14:paraId="1908FCA2" w14:textId="77777777" w:rsidR="00DF117A" w:rsidRPr="00700640" w:rsidRDefault="00DF117A" w:rsidP="00167140">
            <w:pPr>
              <w:spacing w:line="400" w:lineRule="exact"/>
              <w:rPr>
                <w:rFonts w:ascii="標楷體" w:eastAsia="標楷體" w:hAnsi="標楷體" w:cstheme="majorHAnsi"/>
              </w:rPr>
            </w:pPr>
            <w:r w:rsidRPr="00700640">
              <w:rPr>
                <w:rFonts w:ascii="標楷體" w:eastAsia="標楷體" w:hAnsi="標楷體" w:cstheme="majorHAnsi"/>
              </w:rPr>
              <w:t>(B)強迫入學</w:t>
            </w:r>
          </w:p>
          <w:p w14:paraId="08D09431" w14:textId="77777777" w:rsidR="00DF117A" w:rsidRPr="00700640" w:rsidRDefault="00DF117A" w:rsidP="00167140">
            <w:pPr>
              <w:spacing w:line="400" w:lineRule="exact"/>
              <w:rPr>
                <w:rFonts w:ascii="標楷體" w:eastAsia="標楷體" w:hAnsi="標楷體" w:cstheme="majorHAnsi"/>
              </w:rPr>
            </w:pPr>
            <w:r w:rsidRPr="00700640">
              <w:rPr>
                <w:rFonts w:ascii="標楷體" w:eastAsia="標楷體" w:hAnsi="標楷體" w:cstheme="majorHAnsi"/>
              </w:rPr>
              <w:t>(C)免學費</w:t>
            </w:r>
          </w:p>
          <w:p w14:paraId="44D1DE43" w14:textId="77777777" w:rsidR="003C46B5" w:rsidRPr="00700640" w:rsidRDefault="00DF117A" w:rsidP="00167140">
            <w:pPr>
              <w:spacing w:line="400" w:lineRule="exact"/>
              <w:rPr>
                <w:rFonts w:ascii="標楷體" w:eastAsia="標楷體" w:hAnsi="標楷體" w:cstheme="majorHAnsi"/>
              </w:rPr>
            </w:pPr>
            <w:r w:rsidRPr="00700640">
              <w:rPr>
                <w:rFonts w:ascii="標楷體" w:eastAsia="標楷體" w:hAnsi="標楷體" w:cstheme="majorHAnsi"/>
              </w:rPr>
              <w:t>(D)普及</w:t>
            </w:r>
          </w:p>
        </w:tc>
      </w:tr>
      <w:tr w:rsidR="003C46B5" w:rsidRPr="00700640" w14:paraId="20F74307" w14:textId="77777777" w:rsidTr="004B6F7E">
        <w:tc>
          <w:tcPr>
            <w:tcW w:w="469" w:type="dxa"/>
          </w:tcPr>
          <w:p w14:paraId="749370C0" w14:textId="77777777" w:rsidR="003C46B5" w:rsidRPr="00700640" w:rsidRDefault="003C46B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759688A" w14:textId="77777777" w:rsidR="003C46B5" w:rsidRPr="00700640" w:rsidRDefault="003C46B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C0C5A77" w14:textId="6E09EE14" w:rsidR="00567630" w:rsidRPr="00700640" w:rsidRDefault="00DF117A" w:rsidP="00167140">
            <w:pPr>
              <w:spacing w:line="400" w:lineRule="exact"/>
              <w:rPr>
                <w:rFonts w:ascii="標楷體" w:eastAsia="標楷體" w:hAnsi="標楷體" w:cstheme="majorHAnsi"/>
              </w:rPr>
            </w:pPr>
            <w:r w:rsidRPr="00700640">
              <w:rPr>
                <w:rFonts w:ascii="標楷體" w:eastAsia="標楷體" w:hAnsi="標楷體" w:cstheme="majorHAnsi"/>
              </w:rPr>
              <w:t>普及、自願非強迫入學、免學費、公私立學校並行、免試為主、學校類型多元及普通與職業教育兼顧。</w:t>
            </w:r>
          </w:p>
        </w:tc>
      </w:tr>
      <w:tr w:rsidR="00C76068" w:rsidRPr="00700640" w14:paraId="6E248FA4" w14:textId="77777777" w:rsidTr="004B6F7E">
        <w:tc>
          <w:tcPr>
            <w:tcW w:w="469" w:type="dxa"/>
            <w:vAlign w:val="center"/>
          </w:tcPr>
          <w:p w14:paraId="48D31512" w14:textId="77777777" w:rsidR="00C76068" w:rsidRPr="00700640" w:rsidRDefault="00C76068"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64DC2FD9" w14:textId="77777777" w:rsidR="00C76068" w:rsidRPr="00700640" w:rsidRDefault="00C76068" w:rsidP="00167140">
            <w:pPr>
              <w:spacing w:line="400" w:lineRule="exact"/>
              <w:rPr>
                <w:rFonts w:ascii="標楷體" w:eastAsia="標楷體" w:hAnsi="標楷體" w:cstheme="majorHAnsi"/>
              </w:rPr>
            </w:pPr>
            <w:r w:rsidRPr="00700640">
              <w:rPr>
                <w:rFonts w:ascii="標楷體" w:eastAsia="標楷體" w:hAnsi="標楷體" w:cstheme="majorHAnsi"/>
              </w:rPr>
              <w:t>「十二年國民基本教育課程發展建議書」提出四項共同的課程目標， 其中「尊重多元文化與族群差異，追求社會正義」，這是以下哪一項 課程目標？ </w:t>
            </w:r>
            <w:r w:rsidRPr="00700640">
              <w:rPr>
                <w:rFonts w:ascii="標楷體" w:eastAsia="標楷體" w:hAnsi="標楷體" w:cstheme="majorHAnsi"/>
              </w:rPr>
              <w:br/>
              <w:t>(A)啟發生命潛能 </w:t>
            </w:r>
            <w:r w:rsidRPr="00700640">
              <w:rPr>
                <w:rFonts w:ascii="標楷體" w:eastAsia="標楷體" w:hAnsi="標楷體" w:cstheme="majorHAnsi"/>
              </w:rPr>
              <w:br/>
              <w:t>(B)理解多元文化 </w:t>
            </w:r>
            <w:r w:rsidRPr="00700640">
              <w:rPr>
                <w:rFonts w:ascii="標楷體" w:eastAsia="標楷體" w:hAnsi="標楷體" w:cstheme="majorHAnsi"/>
              </w:rPr>
              <w:br/>
              <w:t>(C)涵育公民責任 </w:t>
            </w:r>
            <w:r w:rsidRPr="00700640">
              <w:rPr>
                <w:rFonts w:ascii="標楷體" w:eastAsia="標楷體" w:hAnsi="標楷體" w:cstheme="majorHAnsi"/>
              </w:rPr>
              <w:br/>
              <w:t>(D)促進族群融合</w:t>
            </w:r>
          </w:p>
        </w:tc>
      </w:tr>
      <w:tr w:rsidR="00C76068" w:rsidRPr="00700640" w14:paraId="5D4C4B91" w14:textId="77777777" w:rsidTr="004B6F7E">
        <w:tc>
          <w:tcPr>
            <w:tcW w:w="469" w:type="dxa"/>
          </w:tcPr>
          <w:p w14:paraId="0BA7716E" w14:textId="77777777" w:rsidR="00C76068" w:rsidRPr="00700640" w:rsidRDefault="00C76068"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59" w:type="dxa"/>
          </w:tcPr>
          <w:p w14:paraId="31B73D56" w14:textId="77777777" w:rsidR="00C76068" w:rsidRPr="00700640" w:rsidRDefault="00C76068"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B050"/>
              </w:rPr>
              <w:t xml:space="preserve">十二年國民基本教育課程綱要總綱-課程目標　</w:t>
            </w:r>
            <w:r w:rsidRPr="00700640">
              <w:rPr>
                <w:rFonts w:ascii="標楷體" w:eastAsia="標楷體" w:hAnsi="標楷體" w:cstheme="majorHAnsi"/>
                <w:color w:val="000000" w:themeColor="text1"/>
                <w:shd w:val="pct15" w:color="auto" w:fill="FFFFFF"/>
              </w:rPr>
              <w:t>七逃趣味(台語)</w:t>
            </w:r>
          </w:p>
          <w:p w14:paraId="5DB8E4CE" w14:textId="77777777" w:rsidR="00C87348" w:rsidRPr="00700640" w:rsidRDefault="00C87348"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啟發生命潛能</w:t>
            </w:r>
            <w:r w:rsidRPr="00700640">
              <w:rPr>
                <w:rFonts w:ascii="標楷體" w:eastAsia="標楷體" w:hAnsi="標楷體" w:cstheme="majorHAnsi"/>
              </w:rPr>
              <w:t>啟迪學習動機、學習興趣、學習喜悅，以增益學生自我價值感，達到均衡全人開展</w:t>
            </w:r>
          </w:p>
          <w:p w14:paraId="192EA781" w14:textId="77777777" w:rsidR="00C87348" w:rsidRPr="00700640" w:rsidRDefault="00C87348"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陶養生活知能</w:t>
            </w:r>
            <w:r w:rsidRPr="00700640">
              <w:rPr>
                <w:rFonts w:ascii="標楷體" w:eastAsia="標楷體" w:hAnsi="標楷體" w:cstheme="majorHAnsi"/>
              </w:rPr>
              <w:t>解決問題能力、適應社會生活（含人際關係）</w:t>
            </w:r>
          </w:p>
          <w:p w14:paraId="2DDCAC39" w14:textId="77777777" w:rsidR="00C87348" w:rsidRPr="00700640" w:rsidRDefault="00C87348"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促進生涯發展</w:t>
            </w:r>
            <w:r w:rsidRPr="00700640">
              <w:rPr>
                <w:rFonts w:ascii="標楷體" w:eastAsia="標楷體" w:hAnsi="標楷體" w:cstheme="majorHAnsi"/>
              </w:rPr>
              <w:t>終身學習、尊嚴勞動、適應社會變遷與世界潮流</w:t>
            </w:r>
          </w:p>
          <w:p w14:paraId="05C7CE91" w14:textId="77777777" w:rsidR="00C87348" w:rsidRPr="00700640" w:rsidRDefault="00C87348" w:rsidP="00167140">
            <w:pPr>
              <w:spacing w:line="400" w:lineRule="exact"/>
              <w:rPr>
                <w:rFonts w:ascii="標楷體" w:eastAsia="標楷體" w:hAnsi="標楷體" w:cstheme="majorHAnsi"/>
                <w:b/>
                <w:color w:val="00B050"/>
              </w:rPr>
            </w:pPr>
            <w:r w:rsidRPr="00700640">
              <w:rPr>
                <w:rFonts w:ascii="標楷體" w:eastAsia="標楷體" w:hAnsi="標楷體" w:cstheme="majorHAnsi"/>
                <w:b/>
                <w:bCs/>
                <w:color w:val="0070C0"/>
              </w:rPr>
              <w:t>涵育公民責任</w:t>
            </w:r>
            <w:r w:rsidRPr="00700640">
              <w:rPr>
                <w:rFonts w:ascii="標楷體" w:eastAsia="標楷體" w:hAnsi="標楷體" w:cstheme="majorHAnsi"/>
              </w:rPr>
              <w:t>民主素樣、法治、人權、道德勇氣、社區意識、部落意識、尊重多元文化與族群差異、國家認同、國際理解、自我負責、社會正義、地球公民、生態永續</w:t>
            </w:r>
          </w:p>
        </w:tc>
      </w:tr>
      <w:tr w:rsidR="00E84217" w:rsidRPr="00700640" w14:paraId="04910C71" w14:textId="77777777" w:rsidTr="004B6F7E">
        <w:tc>
          <w:tcPr>
            <w:tcW w:w="469" w:type="dxa"/>
            <w:vAlign w:val="center"/>
          </w:tcPr>
          <w:p w14:paraId="52FBF109" w14:textId="1D747E38" w:rsidR="00E84217" w:rsidRPr="00700640" w:rsidRDefault="00E84217"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265ACDAC" w14:textId="191AF7AC" w:rsidR="00E84217" w:rsidRPr="00700640" w:rsidRDefault="00E84217" w:rsidP="00167140">
            <w:pPr>
              <w:spacing w:line="400" w:lineRule="exact"/>
              <w:rPr>
                <w:rFonts w:ascii="標楷體" w:eastAsia="標楷體" w:hAnsi="標楷體" w:cstheme="majorHAnsi"/>
              </w:rPr>
            </w:pPr>
            <w:r w:rsidRPr="00700640">
              <w:rPr>
                <w:rFonts w:ascii="標楷體" w:eastAsia="標楷體" w:hAnsi="標楷體" w:cstheme="majorHAnsi"/>
              </w:rPr>
              <w:t>國民教育階段的「性別平等教育」課程綱要之三大主題軸，「不」包括下列何者： </w:t>
            </w:r>
            <w:r w:rsidRPr="00700640">
              <w:rPr>
                <w:rFonts w:ascii="標楷體" w:eastAsia="標楷體" w:hAnsi="標楷體" w:cstheme="majorHAnsi"/>
              </w:rPr>
              <w:br/>
              <w:t>(A)性別的自我瞭解 </w:t>
            </w:r>
            <w:r w:rsidRPr="00700640">
              <w:rPr>
                <w:rFonts w:ascii="標楷體" w:eastAsia="標楷體" w:hAnsi="標楷體" w:cstheme="majorHAnsi"/>
              </w:rPr>
              <w:br/>
              <w:t>(B)性別的人我關係 </w:t>
            </w:r>
            <w:r w:rsidRPr="00700640">
              <w:rPr>
                <w:rFonts w:ascii="標楷體" w:eastAsia="標楷體" w:hAnsi="標楷體" w:cstheme="majorHAnsi"/>
              </w:rPr>
              <w:br/>
              <w:t>(C)性別的自我突破 </w:t>
            </w:r>
            <w:r w:rsidRPr="00700640">
              <w:rPr>
                <w:rFonts w:ascii="標楷體" w:eastAsia="標楷體" w:hAnsi="標楷體" w:cstheme="majorHAnsi"/>
              </w:rPr>
              <w:br/>
              <w:t>(D)性別的互相尊重</w:t>
            </w:r>
          </w:p>
        </w:tc>
      </w:tr>
      <w:tr w:rsidR="00E84217" w:rsidRPr="00700640" w14:paraId="63C9ACFE" w14:textId="77777777" w:rsidTr="004B6F7E">
        <w:tc>
          <w:tcPr>
            <w:tcW w:w="469" w:type="dxa"/>
          </w:tcPr>
          <w:p w14:paraId="781190D8" w14:textId="1843750A" w:rsidR="00E84217" w:rsidRPr="00700640" w:rsidRDefault="00E84217"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6EEDB6A7" w14:textId="77777777" w:rsidR="00E84217" w:rsidRPr="00700640" w:rsidRDefault="00E84217" w:rsidP="00167140">
            <w:pPr>
              <w:spacing w:line="400" w:lineRule="exact"/>
              <w:rPr>
                <w:rFonts w:ascii="標楷體" w:eastAsia="標楷體" w:hAnsi="標楷體" w:cstheme="majorHAnsi"/>
              </w:rPr>
            </w:pPr>
            <w:r w:rsidRPr="00700640">
              <w:rPr>
                <w:rFonts w:ascii="標楷體" w:eastAsia="標楷體" w:hAnsi="標楷體" w:cstheme="majorHAnsi"/>
                <w:b/>
                <w:color w:val="00B050"/>
              </w:rPr>
              <w:t>兩性教育</w:t>
            </w:r>
            <w:r w:rsidRPr="00700640">
              <w:rPr>
                <w:rFonts w:ascii="標楷體" w:eastAsia="標楷體" w:hAnsi="標楷體" w:cstheme="majorHAnsi"/>
              </w:rPr>
              <w:t xml:space="preserve"> </w:t>
            </w:r>
            <w:r w:rsidRPr="00700640">
              <w:rPr>
                <w:rFonts w:ascii="標楷體" w:eastAsia="標楷體" w:hAnsi="標楷體" w:cstheme="majorHAnsi"/>
                <w:shd w:val="pct15" w:color="auto" w:fill="FFFFFF"/>
              </w:rPr>
              <w:t>破解關係</w:t>
            </w:r>
          </w:p>
          <w:p w14:paraId="30852373" w14:textId="77777777" w:rsidR="00E84217" w:rsidRPr="00700640" w:rsidRDefault="00E84217" w:rsidP="00167140">
            <w:pPr>
              <w:spacing w:line="400" w:lineRule="exact"/>
              <w:rPr>
                <w:rFonts w:ascii="標楷體" w:eastAsia="標楷體" w:hAnsi="標楷體" w:cstheme="majorHAnsi"/>
              </w:rPr>
            </w:pPr>
            <w:r w:rsidRPr="00700640">
              <w:rPr>
                <w:rFonts w:ascii="標楷體" w:eastAsia="標楷體" w:hAnsi="標楷體" w:cstheme="majorHAnsi"/>
                <w:b/>
                <w:color w:val="0070C0"/>
              </w:rPr>
              <w:t>兩性的自我突破</w:t>
            </w:r>
            <w:r w:rsidRPr="00700640">
              <w:rPr>
                <w:rFonts w:ascii="標楷體" w:eastAsia="標楷體" w:hAnsi="標楷體" w:cstheme="majorHAnsi"/>
              </w:rPr>
              <w:t xml:space="preserve"> 建立和諧、尊重、平等的兩性關係</w:t>
            </w:r>
          </w:p>
          <w:p w14:paraId="54EEAF58" w14:textId="7EADB323" w:rsidR="00E84217" w:rsidRPr="00700640" w:rsidRDefault="00E84217" w:rsidP="00167140">
            <w:pPr>
              <w:spacing w:line="400" w:lineRule="exact"/>
              <w:rPr>
                <w:rFonts w:ascii="標楷體" w:eastAsia="標楷體" w:hAnsi="標楷體" w:cstheme="majorHAnsi"/>
              </w:rPr>
            </w:pPr>
            <w:r w:rsidRPr="00700640">
              <w:rPr>
                <w:rFonts w:ascii="標楷體" w:eastAsia="標楷體" w:hAnsi="標楷體" w:cstheme="majorHAnsi"/>
                <w:b/>
                <w:color w:val="0070C0"/>
              </w:rPr>
              <w:t>兩性的自我瞭解</w:t>
            </w:r>
            <w:r w:rsidRPr="00700640">
              <w:rPr>
                <w:rFonts w:ascii="標楷體" w:eastAsia="標楷體" w:hAnsi="標楷體" w:cstheme="majorHAnsi"/>
              </w:rPr>
              <w:t xml:space="preserve"> 瞭解性別在自我發展中的角色</w:t>
            </w:r>
            <w:r w:rsidRPr="00700640">
              <w:rPr>
                <w:rFonts w:ascii="標楷體" w:eastAsia="標楷體" w:hAnsi="標楷體" w:cstheme="majorHAnsi"/>
              </w:rPr>
              <w:br/>
            </w:r>
            <w:r w:rsidRPr="00700640">
              <w:rPr>
                <w:rFonts w:ascii="標楷體" w:eastAsia="標楷體" w:hAnsi="標楷體" w:cstheme="majorHAnsi"/>
                <w:b/>
                <w:color w:val="0070C0"/>
              </w:rPr>
              <w:t>兩性的人我關係</w:t>
            </w:r>
            <w:r w:rsidRPr="00700640">
              <w:rPr>
                <w:rFonts w:ascii="標楷體" w:eastAsia="標楷體" w:hAnsi="標楷體" w:cstheme="majorHAnsi"/>
              </w:rPr>
              <w:t xml:space="preserve"> 探討性別發展與社會文化互動的關係 </w:t>
            </w:r>
          </w:p>
        </w:tc>
      </w:tr>
      <w:tr w:rsidR="009B710B" w:rsidRPr="00700640" w14:paraId="069FAF72" w14:textId="77777777" w:rsidTr="004B6F7E">
        <w:tc>
          <w:tcPr>
            <w:tcW w:w="469" w:type="dxa"/>
            <w:vAlign w:val="center"/>
          </w:tcPr>
          <w:p w14:paraId="4AFE66F0" w14:textId="6CD15966" w:rsidR="009B710B" w:rsidRPr="00700640" w:rsidRDefault="009B710B"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1CBFD6C9" w14:textId="365F8216" w:rsidR="009B710B" w:rsidRPr="00700640" w:rsidRDefault="009B710B" w:rsidP="00167140">
            <w:pPr>
              <w:spacing w:line="400" w:lineRule="exact"/>
              <w:rPr>
                <w:rFonts w:ascii="標楷體" w:eastAsia="標楷體" w:hAnsi="標楷體" w:cstheme="majorHAnsi"/>
              </w:rPr>
            </w:pPr>
            <w:r w:rsidRPr="00700640">
              <w:rPr>
                <w:rFonts w:ascii="標楷體" w:eastAsia="標楷體" w:hAnsi="標楷體" w:cstheme="majorHAnsi"/>
              </w:rPr>
              <w:t>請問教育部103年11月發布修訂的《十二年國民基本教育課程綱要總綱》中，下列 哪一項不是其課程目標？ </w:t>
            </w:r>
            <w:r w:rsidRPr="00700640">
              <w:rPr>
                <w:rFonts w:ascii="標楷體" w:eastAsia="標楷體" w:hAnsi="標楷體" w:cstheme="majorHAnsi"/>
              </w:rPr>
              <w:br/>
              <w:t>(A)啟發生命潛能 </w:t>
            </w:r>
            <w:r w:rsidRPr="00700640">
              <w:rPr>
                <w:rFonts w:ascii="標楷體" w:eastAsia="標楷體" w:hAnsi="標楷體" w:cstheme="majorHAnsi"/>
              </w:rPr>
              <w:br/>
              <w:t>(B)涵育公民責任 </w:t>
            </w:r>
            <w:r w:rsidRPr="00700640">
              <w:rPr>
                <w:rFonts w:ascii="標楷體" w:eastAsia="標楷體" w:hAnsi="標楷體" w:cstheme="majorHAnsi"/>
              </w:rPr>
              <w:br/>
              <w:t>(C)陶養生活知能 </w:t>
            </w:r>
            <w:r w:rsidRPr="00700640">
              <w:rPr>
                <w:rFonts w:ascii="標楷體" w:eastAsia="標楷體" w:hAnsi="標楷體" w:cstheme="majorHAnsi"/>
              </w:rPr>
              <w:br/>
              <w:t>(D)增進綜合實踐能力</w:t>
            </w:r>
          </w:p>
        </w:tc>
      </w:tr>
      <w:tr w:rsidR="009B710B" w:rsidRPr="00700640" w14:paraId="2497D2C7" w14:textId="77777777" w:rsidTr="004B6F7E">
        <w:tc>
          <w:tcPr>
            <w:tcW w:w="469" w:type="dxa"/>
          </w:tcPr>
          <w:p w14:paraId="08249870" w14:textId="0493E1AE" w:rsidR="009B710B" w:rsidRPr="00700640" w:rsidRDefault="009B710B"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7EF8A9D2" w14:textId="3845808A" w:rsidR="009B710B" w:rsidRPr="00700640" w:rsidRDefault="009B710B" w:rsidP="00167140">
            <w:pPr>
              <w:spacing w:line="400" w:lineRule="exact"/>
              <w:rPr>
                <w:rFonts w:ascii="標楷體" w:eastAsia="標楷體" w:hAnsi="標楷體" w:cstheme="majorHAnsi"/>
              </w:rPr>
            </w:pPr>
            <w:r w:rsidRPr="00700640">
              <w:rPr>
                <w:rFonts w:ascii="標楷體" w:eastAsia="標楷體" w:hAnsi="標楷體" w:cstheme="majorHAnsi"/>
                <w:b/>
                <w:color w:val="00B050"/>
              </w:rPr>
              <w:t xml:space="preserve">十二年國民基本教育課程綱要總綱-課程目標　</w:t>
            </w:r>
            <w:r w:rsidRPr="00700640">
              <w:rPr>
                <w:rFonts w:ascii="標楷體" w:eastAsia="標楷體" w:hAnsi="標楷體" w:cstheme="majorHAnsi"/>
                <w:color w:val="000000" w:themeColor="text1"/>
                <w:shd w:val="pct15" w:color="auto" w:fill="FFFFFF"/>
              </w:rPr>
              <w:t>七逃趣味(台語)</w:t>
            </w:r>
            <w:r w:rsidRPr="00700640">
              <w:rPr>
                <w:rFonts w:ascii="標楷體" w:eastAsia="標楷體" w:hAnsi="標楷體" w:cstheme="majorHAnsi"/>
                <w:b/>
              </w:rPr>
              <w:br/>
            </w:r>
            <w:r w:rsidRPr="00700640">
              <w:rPr>
                <w:rFonts w:ascii="標楷體" w:eastAsia="標楷體" w:hAnsi="標楷體" w:cstheme="majorHAnsi"/>
                <w:b/>
                <w:color w:val="0070C0"/>
              </w:rPr>
              <w:t>啟發生命潛能　陶養生活知能　促進生涯發展　涵育公民責任</w:t>
            </w:r>
          </w:p>
        </w:tc>
      </w:tr>
      <w:tr w:rsidR="003C46B5" w:rsidRPr="00700640" w14:paraId="51683237" w14:textId="77777777" w:rsidTr="004B6F7E">
        <w:tc>
          <w:tcPr>
            <w:tcW w:w="469" w:type="dxa"/>
            <w:vAlign w:val="center"/>
          </w:tcPr>
          <w:p w14:paraId="6F7DEEF0" w14:textId="265E812E" w:rsidR="003C46B5" w:rsidRPr="00700640" w:rsidRDefault="0047625D"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4D445470" w14:textId="7C3F604E" w:rsidR="003C46B5" w:rsidRPr="00700640" w:rsidRDefault="0047625D" w:rsidP="00167140">
            <w:pPr>
              <w:spacing w:line="400" w:lineRule="exact"/>
              <w:rPr>
                <w:rFonts w:ascii="標楷體" w:eastAsia="標楷體" w:hAnsi="標楷體" w:cstheme="majorHAnsi"/>
              </w:rPr>
            </w:pPr>
            <w:r w:rsidRPr="00700640">
              <w:rPr>
                <w:rFonts w:ascii="標楷體" w:eastAsia="標楷體" w:hAnsi="標楷體" w:cstheme="majorHAnsi"/>
              </w:rPr>
              <w:t>因應十二年國教, 以下何者非教學改革的重點： </w:t>
            </w:r>
            <w:r w:rsidRPr="00700640">
              <w:rPr>
                <w:rFonts w:ascii="標楷體" w:eastAsia="標楷體" w:hAnsi="標楷體" w:cstheme="majorHAnsi"/>
              </w:rPr>
              <w:br/>
              <w:t>(A)合作學習 </w:t>
            </w:r>
            <w:r w:rsidRPr="00700640">
              <w:rPr>
                <w:rFonts w:ascii="標楷體" w:eastAsia="標楷體" w:hAnsi="標楷體" w:cstheme="majorHAnsi"/>
              </w:rPr>
              <w:br/>
            </w:r>
            <w:r w:rsidRPr="00700640">
              <w:rPr>
                <w:rFonts w:ascii="標楷體" w:eastAsia="標楷體" w:hAnsi="標楷體" w:cstheme="majorHAnsi"/>
              </w:rPr>
              <w:lastRenderedPageBreak/>
              <w:t>(B)差異化教學 </w:t>
            </w:r>
            <w:r w:rsidRPr="00700640">
              <w:rPr>
                <w:rFonts w:ascii="標楷體" w:eastAsia="標楷體" w:hAnsi="標楷體" w:cstheme="majorHAnsi"/>
              </w:rPr>
              <w:br/>
              <w:t>(C)精熟學習 </w:t>
            </w:r>
            <w:r w:rsidRPr="00700640">
              <w:rPr>
                <w:rFonts w:ascii="標楷體" w:eastAsia="標楷體" w:hAnsi="標楷體" w:cstheme="majorHAnsi"/>
              </w:rPr>
              <w:br/>
              <w:t>(D)補救教學</w:t>
            </w:r>
          </w:p>
        </w:tc>
      </w:tr>
      <w:tr w:rsidR="003C46B5" w:rsidRPr="00700640" w14:paraId="443F517A" w14:textId="77777777" w:rsidTr="004B6F7E">
        <w:tc>
          <w:tcPr>
            <w:tcW w:w="469" w:type="dxa"/>
          </w:tcPr>
          <w:p w14:paraId="255B468B" w14:textId="77777777" w:rsidR="003C46B5" w:rsidRPr="00700640" w:rsidRDefault="003C46B5"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39ADFED0" w14:textId="77777777" w:rsidR="003C46B5" w:rsidRPr="00700640" w:rsidRDefault="003C46B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31553DE" w14:textId="6C177CCE" w:rsidR="003C46B5" w:rsidRPr="00700640" w:rsidRDefault="0047625D" w:rsidP="00167140">
            <w:pPr>
              <w:spacing w:line="400" w:lineRule="exact"/>
              <w:rPr>
                <w:rFonts w:ascii="標楷體" w:eastAsia="標楷體" w:hAnsi="標楷體" w:cstheme="majorHAnsi"/>
              </w:rPr>
            </w:pPr>
            <w:r w:rsidRPr="00700640">
              <w:rPr>
                <w:rFonts w:ascii="標楷體" w:eastAsia="標楷體" w:hAnsi="標楷體" w:cstheme="majorHAnsi"/>
              </w:rPr>
              <w:t>教育部規劃專屬於國中、高中職的十二年國民基本教育中等學校教師專業能力五堂課，以教學價值觀念為主、政策理念落實為輔，推出系列性及統整性之研習基礎課程。其課程包含十二年國民基本教育理念與實施策略、有教教學策略、差異化教學策略、多元評量理念與應用、適性輔導做法，共計5主題18小時之研習。</w:t>
            </w:r>
          </w:p>
        </w:tc>
      </w:tr>
      <w:tr w:rsidR="00E84217" w:rsidRPr="00700640" w14:paraId="5F187E1E" w14:textId="77777777" w:rsidTr="004B6F7E">
        <w:tc>
          <w:tcPr>
            <w:tcW w:w="469" w:type="dxa"/>
            <w:vAlign w:val="center"/>
          </w:tcPr>
          <w:p w14:paraId="70CCA164" w14:textId="0C6D0C3F" w:rsidR="00E84217" w:rsidRPr="00700640" w:rsidRDefault="00167140" w:rsidP="00167140">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4FC983BB" w14:textId="77777777" w:rsidR="00167140" w:rsidRPr="00700640" w:rsidRDefault="00167140" w:rsidP="00167140">
            <w:pPr>
              <w:spacing w:line="400" w:lineRule="exact"/>
              <w:rPr>
                <w:rFonts w:ascii="標楷體" w:eastAsia="標楷體" w:hAnsi="標楷體" w:cstheme="majorHAnsi"/>
              </w:rPr>
            </w:pPr>
            <w:r w:rsidRPr="00700640">
              <w:rPr>
                <w:rFonts w:ascii="標楷體" w:eastAsia="標楷體" w:hAnsi="標楷體" w:cstheme="majorHAnsi" w:hint="eastAsia"/>
              </w:rPr>
              <w:t xml:space="preserve">「十二年國民基本教育課程綱要總綱」提及的實地情境學習，以下何者並非其所要引導的教育目的？ </w:t>
            </w:r>
          </w:p>
          <w:p w14:paraId="00CF6B17" w14:textId="77777777" w:rsidR="00167140" w:rsidRPr="00700640" w:rsidRDefault="00167140" w:rsidP="00167140">
            <w:pPr>
              <w:spacing w:line="400" w:lineRule="exact"/>
              <w:rPr>
                <w:rFonts w:ascii="標楷體" w:eastAsia="標楷體" w:hAnsi="標楷體" w:cstheme="majorHAnsi"/>
              </w:rPr>
            </w:pPr>
            <w:r w:rsidRPr="00700640">
              <w:rPr>
                <w:rFonts w:ascii="標楷體" w:eastAsia="標楷體" w:hAnsi="標楷體" w:cstheme="majorHAnsi" w:hint="eastAsia"/>
              </w:rPr>
              <w:t xml:space="preserve">(A)實際體驗 </w:t>
            </w:r>
          </w:p>
          <w:p w14:paraId="304BEFC7" w14:textId="77777777" w:rsidR="00167140" w:rsidRPr="00700640" w:rsidRDefault="00167140" w:rsidP="00167140">
            <w:pPr>
              <w:spacing w:line="400" w:lineRule="exact"/>
              <w:rPr>
                <w:rFonts w:ascii="標楷體" w:eastAsia="標楷體" w:hAnsi="標楷體" w:cstheme="majorHAnsi"/>
              </w:rPr>
            </w:pPr>
            <w:r w:rsidRPr="00700640">
              <w:rPr>
                <w:rFonts w:ascii="標楷體" w:eastAsia="標楷體" w:hAnsi="標楷體" w:cstheme="majorHAnsi" w:hint="eastAsia"/>
              </w:rPr>
              <w:t xml:space="preserve">(B)實踐品德 </w:t>
            </w:r>
          </w:p>
          <w:p w14:paraId="6C3A7564" w14:textId="77777777" w:rsidR="00167140" w:rsidRPr="00700640" w:rsidRDefault="00167140" w:rsidP="00167140">
            <w:pPr>
              <w:spacing w:line="400" w:lineRule="exact"/>
              <w:rPr>
                <w:rFonts w:ascii="標楷體" w:eastAsia="標楷體" w:hAnsi="標楷體" w:cstheme="majorHAnsi"/>
              </w:rPr>
            </w:pPr>
            <w:r w:rsidRPr="00700640">
              <w:rPr>
                <w:rFonts w:ascii="標楷體" w:eastAsia="標楷體" w:hAnsi="標楷體" w:cstheme="majorHAnsi" w:hint="eastAsia"/>
              </w:rPr>
              <w:t xml:space="preserve">(C)提升視野 </w:t>
            </w:r>
          </w:p>
          <w:p w14:paraId="75587F4C" w14:textId="5599E82E" w:rsidR="00E84217" w:rsidRPr="00700640" w:rsidRDefault="00167140" w:rsidP="00167140">
            <w:pPr>
              <w:spacing w:line="400" w:lineRule="exact"/>
              <w:rPr>
                <w:rFonts w:ascii="標楷體" w:eastAsia="標楷體" w:hAnsi="標楷體" w:cstheme="majorHAnsi"/>
              </w:rPr>
            </w:pPr>
            <w:r w:rsidRPr="00700640">
              <w:rPr>
                <w:rFonts w:ascii="標楷體" w:eastAsia="標楷體" w:hAnsi="標楷體" w:cstheme="majorHAnsi" w:hint="eastAsia"/>
              </w:rPr>
              <w:t xml:space="preserve">(D)親師互動 </w:t>
            </w:r>
          </w:p>
        </w:tc>
      </w:tr>
      <w:tr w:rsidR="00E84217" w:rsidRPr="00700640" w14:paraId="6602C7E8" w14:textId="77777777" w:rsidTr="004B6F7E">
        <w:tc>
          <w:tcPr>
            <w:tcW w:w="469" w:type="dxa"/>
          </w:tcPr>
          <w:p w14:paraId="49AB3A50" w14:textId="77777777" w:rsidR="00E84217" w:rsidRPr="00700640" w:rsidRDefault="00E8421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8E8DABD" w14:textId="77777777" w:rsidR="00E84217" w:rsidRPr="00700640" w:rsidRDefault="00E8421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4C897C0" w14:textId="77777777" w:rsidR="00167140" w:rsidRPr="00700640" w:rsidRDefault="00167140" w:rsidP="00167140">
            <w:pPr>
              <w:spacing w:line="400" w:lineRule="exact"/>
              <w:rPr>
                <w:rFonts w:ascii="標楷體" w:eastAsia="標楷體" w:hAnsi="標楷體" w:cstheme="majorHAnsi"/>
              </w:rPr>
            </w:pPr>
            <w:r w:rsidRPr="00700640">
              <w:rPr>
                <w:rFonts w:ascii="標楷體" w:eastAsia="標楷體" w:hAnsi="標楷體" w:cstheme="majorHAnsi" w:hint="eastAsia"/>
              </w:rPr>
              <w:t>教師宜適</w:t>
            </w:r>
            <w:r w:rsidRPr="00700640">
              <w:rPr>
                <w:rFonts w:ascii="標楷體" w:eastAsia="標楷體" w:hAnsi="標楷體" w:cs="新細明體" w:hint="eastAsia"/>
              </w:rPr>
              <w:t>切</w:t>
            </w:r>
            <w:r w:rsidRPr="00700640">
              <w:rPr>
                <w:rFonts w:ascii="標楷體" w:eastAsia="標楷體" w:hAnsi="標楷體" w:cstheme="majorHAnsi" w:hint="eastAsia"/>
              </w:rPr>
              <w:t>規劃戶外教育、產業實習、服務學習等實地情境學習，</w:t>
            </w:r>
          </w:p>
          <w:p w14:paraId="281C7009" w14:textId="4E72A586" w:rsidR="00167140" w:rsidRPr="00700640" w:rsidRDefault="00167140" w:rsidP="00167140">
            <w:pPr>
              <w:spacing w:line="400" w:lineRule="exact"/>
              <w:rPr>
                <w:rFonts w:ascii="標楷體" w:eastAsia="標楷體" w:hAnsi="標楷體" w:cstheme="majorHAnsi"/>
              </w:rPr>
            </w:pPr>
            <w:r w:rsidRPr="00700640">
              <w:rPr>
                <w:rFonts w:ascii="標楷體" w:eastAsia="標楷體" w:hAnsi="標楷體" w:cstheme="majorHAnsi" w:hint="eastAsia"/>
              </w:rPr>
              <w:t>以引導學生實際體驗、實踐品德、深化</w:t>
            </w:r>
            <w:r w:rsidRPr="00700640">
              <w:rPr>
                <w:rFonts w:ascii="標楷體" w:eastAsia="標楷體" w:hAnsi="標楷體" w:cs="新細明體" w:hint="eastAsia"/>
              </w:rPr>
              <w:t>省</w:t>
            </w:r>
            <w:r w:rsidRPr="00700640">
              <w:rPr>
                <w:rFonts w:ascii="標楷體" w:eastAsia="標楷體" w:hAnsi="標楷體" w:cstheme="majorHAnsi" w:hint="eastAsia"/>
              </w:rPr>
              <w:t>思與提升視野。</w:t>
            </w:r>
          </w:p>
        </w:tc>
      </w:tr>
      <w:tr w:rsidR="00E84217" w:rsidRPr="00700640" w14:paraId="6887D18A" w14:textId="77777777" w:rsidTr="004B6F7E">
        <w:tc>
          <w:tcPr>
            <w:tcW w:w="469" w:type="dxa"/>
            <w:vAlign w:val="center"/>
          </w:tcPr>
          <w:p w14:paraId="13BC09CB" w14:textId="6CDA9AAF" w:rsidR="00E84217" w:rsidRPr="00700640" w:rsidRDefault="0073577E" w:rsidP="0073577E">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681BF829" w14:textId="77777777" w:rsidR="0073577E" w:rsidRPr="00700640" w:rsidRDefault="0073577E" w:rsidP="0073577E">
            <w:pPr>
              <w:spacing w:line="400" w:lineRule="exact"/>
              <w:rPr>
                <w:rFonts w:ascii="標楷體" w:eastAsia="標楷體" w:hAnsi="標楷體" w:cstheme="majorHAnsi"/>
              </w:rPr>
            </w:pPr>
            <w:r w:rsidRPr="00700640">
              <w:rPr>
                <w:rFonts w:ascii="標楷體" w:eastAsia="標楷體" w:hAnsi="標楷體" w:cstheme="majorHAnsi" w:hint="eastAsia"/>
              </w:rPr>
              <w:t xml:space="preserve">十二年國民基本教育課程依各教育階段學生之身心發展狀況，區分為幾個學習階段？ </w:t>
            </w:r>
          </w:p>
          <w:p w14:paraId="140C1CA8" w14:textId="77777777" w:rsidR="0073577E" w:rsidRPr="00700640" w:rsidRDefault="0073577E" w:rsidP="0073577E">
            <w:pPr>
              <w:spacing w:line="400" w:lineRule="exact"/>
              <w:rPr>
                <w:rFonts w:ascii="標楷體" w:eastAsia="標楷體" w:hAnsi="標楷體" w:cstheme="majorHAnsi"/>
              </w:rPr>
            </w:pPr>
            <w:r w:rsidRPr="00700640">
              <w:rPr>
                <w:rFonts w:ascii="標楷體" w:eastAsia="標楷體" w:hAnsi="標楷體" w:cstheme="majorHAnsi" w:hint="eastAsia"/>
              </w:rPr>
              <w:t xml:space="preserve">(A)三 </w:t>
            </w:r>
          </w:p>
          <w:p w14:paraId="2FB411C1" w14:textId="77777777" w:rsidR="0073577E" w:rsidRPr="00700640" w:rsidRDefault="0073577E" w:rsidP="0073577E">
            <w:pPr>
              <w:spacing w:line="400" w:lineRule="exact"/>
              <w:rPr>
                <w:rFonts w:ascii="標楷體" w:eastAsia="標楷體" w:hAnsi="標楷體" w:cstheme="majorHAnsi"/>
              </w:rPr>
            </w:pPr>
            <w:r w:rsidRPr="00700640">
              <w:rPr>
                <w:rFonts w:ascii="標楷體" w:eastAsia="標楷體" w:hAnsi="標楷體" w:cstheme="majorHAnsi" w:hint="eastAsia"/>
              </w:rPr>
              <w:t xml:space="preserve">(B)四 </w:t>
            </w:r>
          </w:p>
          <w:p w14:paraId="2A19DFD9" w14:textId="77777777" w:rsidR="0073577E" w:rsidRPr="00700640" w:rsidRDefault="0073577E" w:rsidP="0073577E">
            <w:pPr>
              <w:spacing w:line="400" w:lineRule="exact"/>
              <w:rPr>
                <w:rFonts w:ascii="標楷體" w:eastAsia="標楷體" w:hAnsi="標楷體" w:cstheme="majorHAnsi"/>
              </w:rPr>
            </w:pPr>
            <w:r w:rsidRPr="00700640">
              <w:rPr>
                <w:rFonts w:ascii="標楷體" w:eastAsia="標楷體" w:hAnsi="標楷體" w:cstheme="majorHAnsi" w:hint="eastAsia"/>
              </w:rPr>
              <w:t xml:space="preserve">(C)五 </w:t>
            </w:r>
          </w:p>
          <w:p w14:paraId="2FD0638C" w14:textId="5DC86BC0" w:rsidR="00E84217" w:rsidRPr="00700640" w:rsidRDefault="0073577E" w:rsidP="0073577E">
            <w:pPr>
              <w:spacing w:line="400" w:lineRule="exact"/>
              <w:rPr>
                <w:rFonts w:ascii="標楷體" w:eastAsia="標楷體" w:hAnsi="標楷體" w:cstheme="majorHAnsi"/>
              </w:rPr>
            </w:pPr>
            <w:r w:rsidRPr="00700640">
              <w:rPr>
                <w:rFonts w:ascii="標楷體" w:eastAsia="標楷體" w:hAnsi="標楷體" w:cstheme="majorHAnsi" w:hint="eastAsia"/>
              </w:rPr>
              <w:t>(D)六</w:t>
            </w:r>
          </w:p>
        </w:tc>
      </w:tr>
      <w:tr w:rsidR="00E84217" w:rsidRPr="00700640" w14:paraId="37083F9E" w14:textId="77777777" w:rsidTr="004B6F7E">
        <w:tc>
          <w:tcPr>
            <w:tcW w:w="469" w:type="dxa"/>
          </w:tcPr>
          <w:p w14:paraId="3D7E999D" w14:textId="77777777" w:rsidR="00E84217" w:rsidRPr="00700640" w:rsidRDefault="00E8421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CD7E6E4" w14:textId="77777777" w:rsidR="00E84217" w:rsidRPr="00700640" w:rsidRDefault="00E8421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9CDD6CB" w14:textId="77777777" w:rsidR="0073577E" w:rsidRPr="00700640" w:rsidRDefault="0073577E" w:rsidP="0073577E">
            <w:pPr>
              <w:spacing w:line="400" w:lineRule="exact"/>
              <w:rPr>
                <w:rFonts w:ascii="標楷體" w:eastAsia="標楷體" w:hAnsi="標楷體" w:cstheme="majorHAnsi"/>
              </w:rPr>
            </w:pPr>
            <w:r w:rsidRPr="00700640">
              <w:rPr>
                <w:rFonts w:ascii="標楷體" w:eastAsia="標楷體" w:hAnsi="標楷體" w:cstheme="majorHAnsi" w:hint="eastAsia"/>
              </w:rPr>
              <w:t>三個教育階段：國小、國中、高中</w:t>
            </w:r>
          </w:p>
          <w:p w14:paraId="41C17DEA" w14:textId="1466A697" w:rsidR="00E84217" w:rsidRPr="00700640" w:rsidRDefault="0073577E" w:rsidP="0073577E">
            <w:pPr>
              <w:spacing w:line="400" w:lineRule="exact"/>
              <w:rPr>
                <w:rFonts w:ascii="標楷體" w:eastAsia="標楷體" w:hAnsi="標楷體" w:cstheme="majorHAnsi"/>
              </w:rPr>
            </w:pPr>
            <w:r w:rsidRPr="00700640">
              <w:rPr>
                <w:rFonts w:ascii="標楷體" w:eastAsia="標楷體" w:hAnsi="標楷體" w:cstheme="majorHAnsi" w:hint="eastAsia"/>
              </w:rPr>
              <w:t>五個學習階段：國小低年級、國小中年級、國小高年級、國中、高中</w:t>
            </w:r>
          </w:p>
        </w:tc>
      </w:tr>
      <w:tr w:rsidR="004B6F7E" w:rsidRPr="00700640" w14:paraId="3836D018" w14:textId="77777777" w:rsidTr="004B6F7E">
        <w:tc>
          <w:tcPr>
            <w:tcW w:w="469" w:type="dxa"/>
            <w:vAlign w:val="center"/>
          </w:tcPr>
          <w:p w14:paraId="527D606C" w14:textId="0EC8CBD4" w:rsidR="004B6F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48402A9B" w14:textId="77777777" w:rsidR="004B6F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rPr>
              <w:t xml:space="preserve">以下對於「核心素養」的敘述較正確？ </w:t>
            </w:r>
          </w:p>
          <w:p w14:paraId="60AF44B0" w14:textId="77777777" w:rsidR="004B6F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rPr>
              <w:t xml:space="preserve">(A)核心素養強調發展永恆的課程目標 </w:t>
            </w:r>
          </w:p>
          <w:p w14:paraId="3EEAFF9C" w14:textId="77777777" w:rsidR="004B6F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rPr>
              <w:t xml:space="preserve">(B)核心素養係從全人發展的理念出發 </w:t>
            </w:r>
          </w:p>
          <w:p w14:paraId="585CDE2F" w14:textId="77777777" w:rsidR="004B6F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rPr>
              <w:t xml:space="preserve">(C)核心素養的理念難以融入領域課程目標中 </w:t>
            </w:r>
          </w:p>
          <w:p w14:paraId="2EE8E8C6" w14:textId="7DC49B18" w:rsidR="004B6F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rPr>
              <w:t>(D)核心素養是指國民適應生活應具備的基本學科知識</w:t>
            </w:r>
          </w:p>
        </w:tc>
      </w:tr>
      <w:tr w:rsidR="004B6F7E" w:rsidRPr="00700640" w14:paraId="7276A3F7" w14:textId="77777777" w:rsidTr="004B6F7E">
        <w:tc>
          <w:tcPr>
            <w:tcW w:w="469" w:type="dxa"/>
          </w:tcPr>
          <w:p w14:paraId="71B3B921" w14:textId="77777777" w:rsidR="004B6F7E" w:rsidRPr="00700640" w:rsidRDefault="004B6F7E" w:rsidP="004B6F7E">
            <w:pPr>
              <w:spacing w:line="400" w:lineRule="exact"/>
              <w:rPr>
                <w:rFonts w:ascii="標楷體" w:eastAsia="標楷體" w:hAnsi="標楷體" w:cstheme="majorHAnsi"/>
                <w:b/>
              </w:rPr>
            </w:pPr>
            <w:r w:rsidRPr="00700640">
              <w:rPr>
                <w:rFonts w:ascii="標楷體" w:eastAsia="標楷體" w:hAnsi="標楷體" w:cstheme="majorHAnsi"/>
                <w:b/>
              </w:rPr>
              <w:t>解</w:t>
            </w:r>
          </w:p>
          <w:p w14:paraId="28486029" w14:textId="16D22DCA" w:rsidR="004B6F7E" w:rsidRPr="00700640" w:rsidRDefault="004B6F7E" w:rsidP="004B6F7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B9DDEBB" w14:textId="77777777" w:rsidR="004B6F7E" w:rsidRPr="00700640" w:rsidRDefault="004B6F7E" w:rsidP="004B6F7E">
            <w:pPr>
              <w:spacing w:line="400" w:lineRule="exact"/>
              <w:rPr>
                <w:rFonts w:ascii="標楷體" w:eastAsia="標楷體" w:hAnsi="標楷體" w:cstheme="majorHAnsi"/>
              </w:rPr>
            </w:pPr>
          </w:p>
        </w:tc>
      </w:tr>
      <w:tr w:rsidR="00E84217" w:rsidRPr="00700640" w14:paraId="42E47DD6" w14:textId="77777777" w:rsidTr="00260044">
        <w:tc>
          <w:tcPr>
            <w:tcW w:w="469" w:type="dxa"/>
            <w:vAlign w:val="center"/>
          </w:tcPr>
          <w:p w14:paraId="4C7D3AA2" w14:textId="6335F494" w:rsidR="00E84217" w:rsidRPr="00700640" w:rsidRDefault="00260044" w:rsidP="00260044">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79B3B21C" w14:textId="77777777" w:rsidR="00260044" w:rsidRPr="00700640" w:rsidRDefault="00260044" w:rsidP="00260044">
            <w:pPr>
              <w:spacing w:line="400" w:lineRule="exact"/>
              <w:rPr>
                <w:rFonts w:ascii="標楷體" w:eastAsia="標楷體" w:hAnsi="標楷體" w:cstheme="majorHAnsi"/>
              </w:rPr>
            </w:pPr>
            <w:r w:rsidRPr="00700640">
              <w:rPr>
                <w:rFonts w:ascii="標楷體" w:eastAsia="標楷體" w:hAnsi="標楷體" w:cstheme="majorHAnsi" w:hint="eastAsia"/>
              </w:rPr>
              <w:t xml:space="preserve">「國民中小學九年一貫課程綱要」與「十二年國民基本教育課程綱要總綱」課程架構之差異，下列何者正確？ 甲、原為自然與生活科技領域、改為「自然科學」及「科技」領域 乙、原為七大領域、改為八大領域 丙、原為重大議題設課綱、現在重大議題仍設課綱，改為融入 丁、原有藝術領域、改為藝術與人文領域 戊、原有低年級「生活課程」與「綜合活動」分設、現改為低年級「綜合活動」融入「生活課程」 己、原有學習節數採彈性比例制、現在學習節數採彈性分配制 </w:t>
            </w:r>
          </w:p>
          <w:p w14:paraId="7DC4C66B" w14:textId="77777777" w:rsidR="00260044" w:rsidRPr="00700640" w:rsidRDefault="00260044" w:rsidP="00260044">
            <w:pPr>
              <w:spacing w:line="400" w:lineRule="exact"/>
              <w:rPr>
                <w:rFonts w:ascii="標楷體" w:eastAsia="標楷體" w:hAnsi="標楷體" w:cstheme="majorHAnsi"/>
              </w:rPr>
            </w:pPr>
            <w:r w:rsidRPr="00700640">
              <w:rPr>
                <w:rFonts w:ascii="標楷體" w:eastAsia="標楷體" w:hAnsi="標楷體" w:cstheme="majorHAnsi" w:hint="eastAsia"/>
              </w:rPr>
              <w:t xml:space="preserve">(A)甲、乙、戊 </w:t>
            </w:r>
          </w:p>
          <w:p w14:paraId="00FCE698" w14:textId="77777777" w:rsidR="00260044" w:rsidRPr="00700640" w:rsidRDefault="00260044" w:rsidP="00260044">
            <w:pPr>
              <w:spacing w:line="400" w:lineRule="exact"/>
              <w:rPr>
                <w:rFonts w:ascii="標楷體" w:eastAsia="標楷體" w:hAnsi="標楷體" w:cstheme="majorHAnsi"/>
              </w:rPr>
            </w:pPr>
            <w:r w:rsidRPr="00700640">
              <w:rPr>
                <w:rFonts w:ascii="標楷體" w:eastAsia="標楷體" w:hAnsi="標楷體" w:cstheme="majorHAnsi" w:hint="eastAsia"/>
              </w:rPr>
              <w:t xml:space="preserve">(B)乙、丙、丁 </w:t>
            </w:r>
          </w:p>
          <w:p w14:paraId="0127021B" w14:textId="77777777" w:rsidR="00260044" w:rsidRPr="00700640" w:rsidRDefault="00260044" w:rsidP="00260044">
            <w:pPr>
              <w:spacing w:line="400" w:lineRule="exact"/>
              <w:rPr>
                <w:rFonts w:ascii="標楷體" w:eastAsia="標楷體" w:hAnsi="標楷體" w:cstheme="majorHAnsi"/>
              </w:rPr>
            </w:pPr>
            <w:r w:rsidRPr="00700640">
              <w:rPr>
                <w:rFonts w:ascii="標楷體" w:eastAsia="標楷體" w:hAnsi="標楷體" w:cstheme="majorHAnsi" w:hint="eastAsia"/>
              </w:rPr>
              <w:t xml:space="preserve">(C)丙、丁、己 </w:t>
            </w:r>
          </w:p>
          <w:p w14:paraId="7B3F3516" w14:textId="539E9107" w:rsidR="00E84217" w:rsidRPr="00700640" w:rsidRDefault="00260044" w:rsidP="00260044">
            <w:pPr>
              <w:spacing w:line="400" w:lineRule="exact"/>
              <w:rPr>
                <w:rFonts w:ascii="標楷體" w:eastAsia="標楷體" w:hAnsi="標楷體" w:cstheme="majorHAnsi"/>
              </w:rPr>
            </w:pPr>
            <w:r w:rsidRPr="00700640">
              <w:rPr>
                <w:rFonts w:ascii="標楷體" w:eastAsia="標楷體" w:hAnsi="標楷體" w:cstheme="majorHAnsi" w:hint="eastAsia"/>
              </w:rPr>
              <w:t xml:space="preserve">(D)甲、戊、己 </w:t>
            </w:r>
          </w:p>
        </w:tc>
      </w:tr>
      <w:tr w:rsidR="00E84217" w:rsidRPr="00700640" w14:paraId="58C6DC47" w14:textId="77777777" w:rsidTr="004B6F7E">
        <w:tc>
          <w:tcPr>
            <w:tcW w:w="469" w:type="dxa"/>
          </w:tcPr>
          <w:p w14:paraId="52BC437F" w14:textId="77777777" w:rsidR="00E84217" w:rsidRPr="00700640" w:rsidRDefault="00E8421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B76474A" w14:textId="77777777" w:rsidR="00E84217" w:rsidRPr="00700640" w:rsidRDefault="00E84217"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釋</w:t>
            </w:r>
          </w:p>
        </w:tc>
        <w:tc>
          <w:tcPr>
            <w:tcW w:w="10859" w:type="dxa"/>
          </w:tcPr>
          <w:p w14:paraId="4308CDF3" w14:textId="77777777" w:rsidR="00260044" w:rsidRPr="00700640" w:rsidRDefault="00260044" w:rsidP="00260044">
            <w:pPr>
              <w:spacing w:line="400" w:lineRule="exact"/>
              <w:rPr>
                <w:rFonts w:ascii="標楷體" w:eastAsia="標楷體" w:hAnsi="標楷體" w:cstheme="majorHAnsi"/>
              </w:rPr>
            </w:pPr>
            <w:r w:rsidRPr="00700640">
              <w:rPr>
                <w:rFonts w:ascii="標楷體" w:eastAsia="標楷體" w:hAnsi="標楷體" w:cstheme="majorHAnsi" w:hint="eastAsia"/>
              </w:rPr>
              <w:lastRenderedPageBreak/>
              <w:t>丙、原為重大議題設課綱、現在重大議題融入各領域</w:t>
            </w:r>
          </w:p>
          <w:p w14:paraId="607937C2" w14:textId="44113548" w:rsidR="00260044" w:rsidRPr="00700640" w:rsidRDefault="00260044" w:rsidP="00260044">
            <w:pPr>
              <w:spacing w:line="400" w:lineRule="exact"/>
              <w:rPr>
                <w:rFonts w:ascii="標楷體" w:eastAsia="標楷體" w:hAnsi="標楷體" w:cstheme="majorHAnsi"/>
              </w:rPr>
            </w:pPr>
            <w:r w:rsidRPr="00700640">
              <w:rPr>
                <w:rFonts w:ascii="標楷體" w:eastAsia="標楷體" w:hAnsi="標楷體" w:cstheme="majorHAnsi" w:hint="eastAsia"/>
              </w:rPr>
              <w:lastRenderedPageBreak/>
              <w:t>丁、原有藝術與人文領域、改為藝術領域。</w:t>
            </w:r>
          </w:p>
          <w:p w14:paraId="2399A7CB" w14:textId="18B24236" w:rsidR="00E84217" w:rsidRPr="00700640" w:rsidRDefault="00260044" w:rsidP="00260044">
            <w:pPr>
              <w:spacing w:line="400" w:lineRule="exact"/>
              <w:rPr>
                <w:rFonts w:ascii="標楷體" w:eastAsia="標楷體" w:hAnsi="標楷體" w:cstheme="majorHAnsi"/>
              </w:rPr>
            </w:pPr>
            <w:r w:rsidRPr="00700640">
              <w:rPr>
                <w:rFonts w:ascii="標楷體" w:eastAsia="標楷體" w:hAnsi="標楷體" w:cstheme="majorHAnsi" w:hint="eastAsia"/>
              </w:rPr>
              <w:t>己、原有學習節數採彈性比例制、現在各領域採固定節數，並有彈性學習課程。</w:t>
            </w:r>
          </w:p>
        </w:tc>
      </w:tr>
      <w:tr w:rsidR="00E84217" w:rsidRPr="00700640" w14:paraId="53DE3794" w14:textId="77777777" w:rsidTr="00260044">
        <w:tc>
          <w:tcPr>
            <w:tcW w:w="469" w:type="dxa"/>
            <w:vAlign w:val="center"/>
          </w:tcPr>
          <w:p w14:paraId="5FFD7F36" w14:textId="421D20F0" w:rsidR="00E84217" w:rsidRPr="00700640" w:rsidRDefault="00260044" w:rsidP="00260044">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C</w:t>
            </w:r>
          </w:p>
        </w:tc>
        <w:tc>
          <w:tcPr>
            <w:tcW w:w="10859" w:type="dxa"/>
          </w:tcPr>
          <w:p w14:paraId="43A4E17D" w14:textId="77777777" w:rsidR="00260044" w:rsidRPr="00700640" w:rsidRDefault="00260044" w:rsidP="00260044">
            <w:pPr>
              <w:spacing w:line="400" w:lineRule="exact"/>
              <w:rPr>
                <w:rFonts w:ascii="標楷體" w:eastAsia="標楷體" w:hAnsi="標楷體" w:cstheme="majorHAnsi"/>
              </w:rPr>
            </w:pPr>
            <w:r w:rsidRPr="00700640">
              <w:rPr>
                <w:rFonts w:ascii="標楷體" w:eastAsia="標楷體" w:hAnsi="標楷體" w:cstheme="majorHAnsi" w:hint="eastAsia"/>
              </w:rPr>
              <w:t xml:space="preserve">「十二年國民基本教育課程綱要總綱」對於彈性學習課程的規範，以下何者正確？ 甲、彈性學習課程由學校自行規劃辦理全校性、全年級或班群學習活動 乙、彈性學習課程主要是以落實學校特色課程為主的規劃 丙、特殊需求領域課程為彈性學習課程中的一類 丁、彈性學習課程由領域教師規劃於領域教學研究會通過後實施 戊、彈性學習課程可以跨領域、跨科結合議題發展統整性的主題、專題或議題探究 </w:t>
            </w:r>
          </w:p>
          <w:p w14:paraId="276B61E9" w14:textId="77777777" w:rsidR="00260044" w:rsidRPr="00700640" w:rsidRDefault="00260044" w:rsidP="00260044">
            <w:pPr>
              <w:spacing w:line="400" w:lineRule="exact"/>
              <w:rPr>
                <w:rFonts w:ascii="標楷體" w:eastAsia="標楷體" w:hAnsi="標楷體" w:cstheme="majorHAnsi"/>
              </w:rPr>
            </w:pPr>
            <w:r w:rsidRPr="00700640">
              <w:rPr>
                <w:rFonts w:ascii="標楷體" w:eastAsia="標楷體" w:hAnsi="標楷體" w:cstheme="majorHAnsi" w:hint="eastAsia"/>
              </w:rPr>
              <w:t xml:space="preserve">(A)甲、乙、丙 </w:t>
            </w:r>
          </w:p>
          <w:p w14:paraId="5D97F7E4" w14:textId="77777777" w:rsidR="00260044" w:rsidRPr="00700640" w:rsidRDefault="00260044" w:rsidP="00260044">
            <w:pPr>
              <w:spacing w:line="400" w:lineRule="exact"/>
              <w:rPr>
                <w:rFonts w:ascii="標楷體" w:eastAsia="標楷體" w:hAnsi="標楷體" w:cstheme="majorHAnsi"/>
              </w:rPr>
            </w:pPr>
            <w:r w:rsidRPr="00700640">
              <w:rPr>
                <w:rFonts w:ascii="標楷體" w:eastAsia="標楷體" w:hAnsi="標楷體" w:cstheme="majorHAnsi" w:hint="eastAsia"/>
              </w:rPr>
              <w:t xml:space="preserve">(B)乙、丙、丁 </w:t>
            </w:r>
          </w:p>
          <w:p w14:paraId="2A0DD446" w14:textId="77777777" w:rsidR="00260044" w:rsidRPr="00700640" w:rsidRDefault="00260044" w:rsidP="00260044">
            <w:pPr>
              <w:spacing w:line="400" w:lineRule="exact"/>
              <w:rPr>
                <w:rFonts w:ascii="標楷體" w:eastAsia="標楷體" w:hAnsi="標楷體" w:cstheme="majorHAnsi"/>
              </w:rPr>
            </w:pPr>
            <w:r w:rsidRPr="00700640">
              <w:rPr>
                <w:rFonts w:ascii="標楷體" w:eastAsia="標楷體" w:hAnsi="標楷體" w:cstheme="majorHAnsi" w:hint="eastAsia"/>
              </w:rPr>
              <w:t xml:space="preserve">(C)甲、丙、戊 </w:t>
            </w:r>
          </w:p>
          <w:p w14:paraId="1B061848" w14:textId="020CDA3E" w:rsidR="00E84217" w:rsidRPr="00700640" w:rsidRDefault="00260044" w:rsidP="00260044">
            <w:pPr>
              <w:spacing w:line="400" w:lineRule="exact"/>
              <w:rPr>
                <w:rFonts w:ascii="標楷體" w:eastAsia="標楷體" w:hAnsi="標楷體" w:cstheme="majorHAnsi"/>
              </w:rPr>
            </w:pPr>
            <w:r w:rsidRPr="00700640">
              <w:rPr>
                <w:rFonts w:ascii="標楷體" w:eastAsia="標楷體" w:hAnsi="標楷體" w:cstheme="majorHAnsi" w:hint="eastAsia"/>
              </w:rPr>
              <w:t xml:space="preserve">(D)丙、丁、戊 </w:t>
            </w:r>
          </w:p>
        </w:tc>
      </w:tr>
      <w:tr w:rsidR="00E84217" w:rsidRPr="00700640" w14:paraId="61E8258C" w14:textId="77777777" w:rsidTr="004B6F7E">
        <w:tc>
          <w:tcPr>
            <w:tcW w:w="469" w:type="dxa"/>
          </w:tcPr>
          <w:p w14:paraId="0F07162A" w14:textId="77777777" w:rsidR="00E84217" w:rsidRPr="00700640" w:rsidRDefault="00E8421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DEA043B" w14:textId="77777777" w:rsidR="00E84217" w:rsidRPr="00700640" w:rsidRDefault="00E8421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A1D5B36" w14:textId="11CB5F12" w:rsidR="00260044" w:rsidRPr="00700640" w:rsidRDefault="00260044" w:rsidP="00260044">
            <w:pPr>
              <w:spacing w:line="400" w:lineRule="exact"/>
              <w:rPr>
                <w:rFonts w:ascii="標楷體" w:eastAsia="標楷體" w:hAnsi="標楷體" w:cstheme="majorHAnsi"/>
              </w:rPr>
            </w:pPr>
            <w:r w:rsidRPr="00700640">
              <w:rPr>
                <w:rFonts w:ascii="標楷體" w:eastAsia="標楷體" w:hAnsi="標楷體" w:cstheme="majorHAnsi" w:hint="eastAsia"/>
              </w:rPr>
              <w:t>乙、彈性學習課程主要是以落實學校特色課程為主的規劃 →學校本位及特色課程</w:t>
            </w:r>
          </w:p>
          <w:p w14:paraId="35B0FD09" w14:textId="0A30EB9B" w:rsidR="00E84217" w:rsidRPr="00700640" w:rsidRDefault="00260044" w:rsidP="00260044">
            <w:pPr>
              <w:spacing w:line="400" w:lineRule="exact"/>
              <w:rPr>
                <w:rFonts w:ascii="標楷體" w:eastAsia="標楷體" w:hAnsi="標楷體" w:cstheme="majorHAnsi"/>
              </w:rPr>
            </w:pPr>
            <w:r w:rsidRPr="00700640">
              <w:rPr>
                <w:rFonts w:ascii="標楷體" w:eastAsia="標楷體" w:hAnsi="標楷體" w:cstheme="majorHAnsi" w:hint="eastAsia"/>
              </w:rPr>
              <w:t>丁、彈性學習課程由領域教師規劃於領域教學研究會通過後實施 →學校課程發展委員會</w:t>
            </w:r>
          </w:p>
        </w:tc>
      </w:tr>
      <w:tr w:rsidR="00E84217" w:rsidRPr="00700640" w14:paraId="304F21B2" w14:textId="77777777" w:rsidTr="00C92291">
        <w:tc>
          <w:tcPr>
            <w:tcW w:w="469" w:type="dxa"/>
            <w:vAlign w:val="center"/>
          </w:tcPr>
          <w:p w14:paraId="21F55F8D" w14:textId="5964D394" w:rsidR="00E84217" w:rsidRPr="00700640" w:rsidRDefault="00C92291" w:rsidP="00C92291">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4BF7BF92" w14:textId="1B82AE6A" w:rsidR="00C92291" w:rsidRPr="00700640" w:rsidRDefault="00C92291" w:rsidP="00C92291">
            <w:pPr>
              <w:spacing w:line="400" w:lineRule="exact"/>
              <w:rPr>
                <w:rFonts w:ascii="標楷體" w:eastAsia="標楷體" w:hAnsi="標楷體" w:cstheme="majorHAnsi"/>
              </w:rPr>
            </w:pPr>
            <w:r w:rsidRPr="00700640">
              <w:rPr>
                <w:rFonts w:ascii="標楷體" w:eastAsia="標楷體" w:hAnsi="標楷體" w:cstheme="majorHAnsi" w:hint="eastAsia"/>
              </w:rPr>
              <w:t xml:space="preserve">學校課程計畫為學校本位課程規劃之具體成果，「十二年國民基本教育課程綱要總綱」對於課程計畫備查之規範，以下何者正確？ </w:t>
            </w:r>
          </w:p>
          <w:p w14:paraId="7A7D1C60" w14:textId="77777777" w:rsidR="00C92291" w:rsidRPr="00700640" w:rsidRDefault="00C92291" w:rsidP="00C92291">
            <w:pPr>
              <w:spacing w:line="400" w:lineRule="exact"/>
              <w:rPr>
                <w:rFonts w:ascii="標楷體" w:eastAsia="標楷體" w:hAnsi="標楷體" w:cstheme="majorHAnsi"/>
              </w:rPr>
            </w:pPr>
            <w:r w:rsidRPr="00700640">
              <w:rPr>
                <w:rFonts w:ascii="標楷體" w:eastAsia="標楷體" w:hAnsi="標楷體" w:cstheme="majorHAnsi" w:hint="eastAsia"/>
              </w:rPr>
              <w:t xml:space="preserve">(A)學校課程計畫應由學校課程發展委員會通過後，於開學第一週陳報各該主管機關備查 </w:t>
            </w:r>
          </w:p>
          <w:p w14:paraId="2CB69500" w14:textId="77777777" w:rsidR="00C92291" w:rsidRPr="00700640" w:rsidRDefault="00C92291" w:rsidP="00C92291">
            <w:pPr>
              <w:spacing w:line="400" w:lineRule="exact"/>
              <w:rPr>
                <w:rFonts w:ascii="標楷體" w:eastAsia="標楷體" w:hAnsi="標楷體" w:cstheme="majorHAnsi"/>
              </w:rPr>
            </w:pPr>
            <w:r w:rsidRPr="00700640">
              <w:rPr>
                <w:rFonts w:ascii="標楷體" w:eastAsia="標楷體" w:hAnsi="標楷體" w:cstheme="majorHAnsi" w:hint="eastAsia"/>
              </w:rPr>
              <w:t xml:space="preserve">(B)課程計畫應由學校課程發展委員會三分之二以上委員出席，二分之一以上出席委員通過，始得陳報各該主管機關 </w:t>
            </w:r>
          </w:p>
          <w:p w14:paraId="737ED9DE" w14:textId="77777777" w:rsidR="00C92291" w:rsidRPr="00700640" w:rsidRDefault="00C92291" w:rsidP="00C92291">
            <w:pPr>
              <w:spacing w:line="400" w:lineRule="exact"/>
              <w:rPr>
                <w:rFonts w:ascii="標楷體" w:eastAsia="標楷體" w:hAnsi="標楷體" w:cstheme="majorHAnsi"/>
              </w:rPr>
            </w:pPr>
            <w:r w:rsidRPr="00700640">
              <w:rPr>
                <w:rFonts w:ascii="標楷體" w:eastAsia="標楷體" w:hAnsi="標楷體" w:cstheme="majorHAnsi" w:hint="eastAsia"/>
              </w:rPr>
              <w:t xml:space="preserve">(C)學校課程計畫至少包含總體架構、彈性學習及校訂課程規劃三項 </w:t>
            </w:r>
          </w:p>
          <w:p w14:paraId="5D5F6915" w14:textId="465581E4" w:rsidR="00E84217" w:rsidRPr="00700640" w:rsidRDefault="00C92291" w:rsidP="00C92291">
            <w:pPr>
              <w:spacing w:line="400" w:lineRule="exact"/>
              <w:rPr>
                <w:rFonts w:ascii="標楷體" w:eastAsia="標楷體" w:hAnsi="標楷體" w:cstheme="majorHAnsi"/>
              </w:rPr>
            </w:pPr>
            <w:r w:rsidRPr="00700640">
              <w:rPr>
                <w:rFonts w:ascii="標楷體" w:eastAsia="標楷體" w:hAnsi="標楷體" w:cstheme="majorHAnsi" w:hint="eastAsia"/>
              </w:rPr>
              <w:t xml:space="preserve">(D)直轄市、縣（市）政府教育局（處）應對課程計畫在法制和專業面進行實質審查 </w:t>
            </w:r>
          </w:p>
        </w:tc>
      </w:tr>
      <w:tr w:rsidR="00E84217" w:rsidRPr="00700640" w14:paraId="7E5E3C03" w14:textId="77777777" w:rsidTr="004B6F7E">
        <w:tc>
          <w:tcPr>
            <w:tcW w:w="469" w:type="dxa"/>
          </w:tcPr>
          <w:p w14:paraId="66CC860C" w14:textId="77777777" w:rsidR="00E84217" w:rsidRPr="00700640" w:rsidRDefault="00E8421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F3F7923" w14:textId="77777777" w:rsidR="00E84217" w:rsidRPr="00700640" w:rsidRDefault="00E8421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4A21D00" w14:textId="1FE6E7AE" w:rsidR="00C92291" w:rsidRPr="00700640" w:rsidRDefault="00C92291" w:rsidP="00C92291">
            <w:pPr>
              <w:spacing w:line="400" w:lineRule="exact"/>
              <w:rPr>
                <w:rFonts w:ascii="標楷體" w:eastAsia="標楷體" w:hAnsi="標楷體" w:cstheme="majorHAnsi"/>
              </w:rPr>
            </w:pPr>
            <w:r w:rsidRPr="00700640">
              <w:rPr>
                <w:rFonts w:ascii="標楷體" w:eastAsia="標楷體" w:hAnsi="標楷體" w:cstheme="majorHAnsi"/>
              </w:rPr>
              <w:t>(C)</w:t>
            </w:r>
            <w:r w:rsidRPr="00700640">
              <w:rPr>
                <w:rFonts w:ascii="標楷體" w:eastAsia="標楷體" w:hAnsi="標楷體" w:cstheme="majorHAnsi" w:hint="eastAsia"/>
              </w:rPr>
              <w:t>學校課程計畫至少包含總體架構、彈性學習及校訂課程規劃（含特色課程）、各</w:t>
            </w:r>
            <w:r w:rsidRPr="00700640">
              <w:rPr>
                <w:rFonts w:ascii="標楷體" w:eastAsia="標楷體" w:hAnsi="標楷體" w:cs="新細明體" w:hint="eastAsia"/>
              </w:rPr>
              <w:t>領</w:t>
            </w:r>
            <w:r w:rsidRPr="00700640">
              <w:rPr>
                <w:rFonts w:ascii="標楷體" w:eastAsia="標楷體" w:hAnsi="標楷體" w:cstheme="majorHAnsi" w:hint="eastAsia"/>
              </w:rPr>
              <w:t>域</w:t>
            </w:r>
            <w:r w:rsidRPr="00700640">
              <w:rPr>
                <w:rFonts w:ascii="標楷體" w:eastAsia="標楷體" w:hAnsi="標楷體" w:cstheme="majorHAnsi"/>
              </w:rPr>
              <w:t xml:space="preserve">/ </w:t>
            </w:r>
            <w:r w:rsidRPr="00700640">
              <w:rPr>
                <w:rFonts w:ascii="標楷體" w:eastAsia="標楷體" w:hAnsi="標楷體" w:cstheme="majorHAnsi" w:hint="eastAsia"/>
              </w:rPr>
              <w:t>群科</w:t>
            </w:r>
            <w:r w:rsidRPr="00700640">
              <w:rPr>
                <w:rFonts w:ascii="標楷體" w:eastAsia="標楷體" w:hAnsi="標楷體" w:cstheme="majorHAnsi"/>
              </w:rPr>
              <w:t>/</w:t>
            </w:r>
            <w:r w:rsidRPr="00700640">
              <w:rPr>
                <w:rFonts w:ascii="標楷體" w:eastAsia="標楷體" w:hAnsi="標楷體" w:cstheme="majorHAnsi" w:hint="eastAsia"/>
              </w:rPr>
              <w:t>學程</w:t>
            </w:r>
            <w:r w:rsidRPr="00700640">
              <w:rPr>
                <w:rFonts w:ascii="標楷體" w:eastAsia="標楷體" w:hAnsi="標楷體" w:cstheme="majorHAnsi"/>
              </w:rPr>
              <w:t>/</w:t>
            </w:r>
            <w:r w:rsidRPr="00700640">
              <w:rPr>
                <w:rFonts w:ascii="標楷體" w:eastAsia="標楷體" w:hAnsi="標楷體" w:cstheme="majorHAnsi" w:hint="eastAsia"/>
              </w:rPr>
              <w:t>科目之教學重點、評</w:t>
            </w:r>
            <w:r w:rsidRPr="00700640">
              <w:rPr>
                <w:rFonts w:ascii="標楷體" w:eastAsia="標楷體" w:hAnsi="標楷體" w:cs="新細明體" w:hint="eastAsia"/>
              </w:rPr>
              <w:t>量</w:t>
            </w:r>
            <w:r w:rsidRPr="00700640">
              <w:rPr>
                <w:rFonts w:ascii="標楷體" w:eastAsia="標楷體" w:hAnsi="標楷體" w:cstheme="majorHAnsi" w:hint="eastAsia"/>
              </w:rPr>
              <w:t>方式及進</w:t>
            </w:r>
            <w:r w:rsidRPr="00700640">
              <w:rPr>
                <w:rFonts w:ascii="標楷體" w:eastAsia="標楷體" w:hAnsi="標楷體" w:cs="新細明體" w:hint="eastAsia"/>
              </w:rPr>
              <w:t>度</w:t>
            </w:r>
            <w:r w:rsidRPr="00700640">
              <w:rPr>
                <w:rFonts w:ascii="標楷體" w:eastAsia="標楷體" w:hAnsi="標楷體" w:cstheme="majorHAnsi" w:hint="eastAsia"/>
              </w:rPr>
              <w:t>等。在遵照教學正常化規範下，得彈性</w:t>
            </w:r>
            <w:r w:rsidRPr="00700640">
              <w:rPr>
                <w:rFonts w:ascii="標楷體" w:eastAsia="標楷體" w:hAnsi="標楷體" w:cstheme="majorHAnsi"/>
              </w:rPr>
              <w:t xml:space="preserve"> </w:t>
            </w:r>
            <w:r w:rsidRPr="00700640">
              <w:rPr>
                <w:rFonts w:ascii="標楷體" w:eastAsia="標楷體" w:hAnsi="標楷體" w:cstheme="majorHAnsi" w:hint="eastAsia"/>
              </w:rPr>
              <w:t>調整進</w:t>
            </w:r>
            <w:r w:rsidRPr="00700640">
              <w:rPr>
                <w:rFonts w:ascii="標楷體" w:eastAsia="標楷體" w:hAnsi="標楷體" w:cs="新細明體" w:hint="eastAsia"/>
              </w:rPr>
              <w:t>行</w:t>
            </w:r>
            <w:r w:rsidRPr="00700640">
              <w:rPr>
                <w:rFonts w:ascii="標楷體" w:eastAsia="標楷體" w:hAnsi="標楷體" w:cstheme="majorHAnsi" w:hint="eastAsia"/>
              </w:rPr>
              <w:t>跨</w:t>
            </w:r>
            <w:r w:rsidRPr="00700640">
              <w:rPr>
                <w:rFonts w:ascii="標楷體" w:eastAsia="標楷體" w:hAnsi="標楷體" w:cs="新細明體" w:hint="eastAsia"/>
              </w:rPr>
              <w:t>領</w:t>
            </w:r>
            <w:r w:rsidRPr="00700640">
              <w:rPr>
                <w:rFonts w:ascii="標楷體" w:eastAsia="標楷體" w:hAnsi="標楷體" w:cstheme="majorHAnsi" w:hint="eastAsia"/>
              </w:rPr>
              <w:t>域的統整及協同教學。</w:t>
            </w:r>
          </w:p>
          <w:p w14:paraId="51171A71" w14:textId="6F7296DE" w:rsidR="00E84217" w:rsidRPr="00700640" w:rsidRDefault="00C92291" w:rsidP="00C92291">
            <w:pPr>
              <w:spacing w:line="400" w:lineRule="exact"/>
              <w:rPr>
                <w:rFonts w:ascii="標楷體" w:eastAsia="標楷體" w:hAnsi="標楷體" w:cstheme="majorHAnsi"/>
              </w:rPr>
            </w:pPr>
            <w:r w:rsidRPr="00700640">
              <w:rPr>
                <w:rFonts w:ascii="標楷體" w:eastAsia="標楷體" w:hAnsi="標楷體" w:cstheme="majorHAnsi"/>
              </w:rPr>
              <w:t>(D)</w:t>
            </w:r>
            <w:r w:rsidRPr="00700640">
              <w:rPr>
                <w:rFonts w:ascii="標楷體" w:eastAsia="標楷體" w:hAnsi="標楷體" w:cstheme="majorHAnsi" w:hint="eastAsia"/>
              </w:rPr>
              <w:t>學校課程計畫應由學校課程發展委員會通過後，於開學前陳報各該主管機關備查，並運用書面或網站等多元管道向學生與家長</w:t>
            </w:r>
            <w:r w:rsidRPr="00700640">
              <w:rPr>
                <w:rFonts w:ascii="標楷體" w:eastAsia="標楷體" w:hAnsi="標楷體" w:cs="新細明體" w:hint="eastAsia"/>
              </w:rPr>
              <w:t>說</w:t>
            </w:r>
            <w:r w:rsidRPr="00700640">
              <w:rPr>
                <w:rFonts w:ascii="標楷體" w:eastAsia="標楷體" w:hAnsi="標楷體" w:cstheme="majorHAnsi" w:hint="eastAsia"/>
              </w:rPr>
              <w:t>明。</w:t>
            </w:r>
          </w:p>
        </w:tc>
      </w:tr>
      <w:tr w:rsidR="00E84217" w:rsidRPr="00700640" w14:paraId="576E14F7" w14:textId="77777777" w:rsidTr="00B624D9">
        <w:tc>
          <w:tcPr>
            <w:tcW w:w="469" w:type="dxa"/>
            <w:vAlign w:val="center"/>
          </w:tcPr>
          <w:p w14:paraId="00312C90" w14:textId="15F630E4" w:rsidR="00E84217" w:rsidRPr="00700640" w:rsidRDefault="00B624D9" w:rsidP="00B624D9">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6070D0D8" w14:textId="77777777" w:rsidR="00B624D9" w:rsidRPr="00700640" w:rsidRDefault="00B624D9" w:rsidP="00B624D9">
            <w:pPr>
              <w:spacing w:line="400" w:lineRule="exact"/>
              <w:rPr>
                <w:rFonts w:ascii="標楷體" w:eastAsia="標楷體" w:hAnsi="標楷體" w:cstheme="majorHAnsi"/>
              </w:rPr>
            </w:pPr>
            <w:r w:rsidRPr="00700640">
              <w:rPr>
                <w:rFonts w:ascii="標楷體" w:eastAsia="標楷體" w:hAnsi="標楷體" w:cstheme="majorHAnsi" w:hint="eastAsia"/>
              </w:rPr>
              <w:t xml:space="preserve">十二年國民基本教育後三年為高級中等教育，下列有關其內涵之敘述，何者正確？ (甲)自願非強迫入學 (乙)免學費 (丙)公私立學校並行 </w:t>
            </w:r>
          </w:p>
          <w:p w14:paraId="6308C5AF" w14:textId="77777777" w:rsidR="00B624D9" w:rsidRPr="00700640" w:rsidRDefault="00B624D9" w:rsidP="00B624D9">
            <w:pPr>
              <w:spacing w:line="400" w:lineRule="exact"/>
              <w:rPr>
                <w:rFonts w:ascii="標楷體" w:eastAsia="標楷體" w:hAnsi="標楷體" w:cstheme="majorHAnsi"/>
              </w:rPr>
            </w:pPr>
            <w:r w:rsidRPr="00700640">
              <w:rPr>
                <w:rFonts w:ascii="標楷體" w:eastAsia="標楷體" w:hAnsi="標楷體" w:cstheme="majorHAnsi" w:hint="eastAsia"/>
              </w:rPr>
              <w:t xml:space="preserve">(A)甲乙 </w:t>
            </w:r>
          </w:p>
          <w:p w14:paraId="6294B4E5" w14:textId="77777777" w:rsidR="00B624D9" w:rsidRPr="00700640" w:rsidRDefault="00B624D9" w:rsidP="00B624D9">
            <w:pPr>
              <w:spacing w:line="400" w:lineRule="exact"/>
              <w:rPr>
                <w:rFonts w:ascii="標楷體" w:eastAsia="標楷體" w:hAnsi="標楷體" w:cstheme="majorHAnsi"/>
              </w:rPr>
            </w:pPr>
            <w:r w:rsidRPr="00700640">
              <w:rPr>
                <w:rFonts w:ascii="標楷體" w:eastAsia="標楷體" w:hAnsi="標楷體" w:cstheme="majorHAnsi" w:hint="eastAsia"/>
              </w:rPr>
              <w:t xml:space="preserve">(B)甲丙 </w:t>
            </w:r>
          </w:p>
          <w:p w14:paraId="7DECABB9" w14:textId="77777777" w:rsidR="00B624D9" w:rsidRPr="00700640" w:rsidRDefault="00B624D9" w:rsidP="00B624D9">
            <w:pPr>
              <w:spacing w:line="400" w:lineRule="exact"/>
              <w:rPr>
                <w:rFonts w:ascii="標楷體" w:eastAsia="標楷體" w:hAnsi="標楷體" w:cstheme="majorHAnsi"/>
              </w:rPr>
            </w:pPr>
            <w:r w:rsidRPr="00700640">
              <w:rPr>
                <w:rFonts w:ascii="標楷體" w:eastAsia="標楷體" w:hAnsi="標楷體" w:cstheme="majorHAnsi" w:hint="eastAsia"/>
              </w:rPr>
              <w:t xml:space="preserve">(C)乙丙 </w:t>
            </w:r>
          </w:p>
          <w:p w14:paraId="79875252" w14:textId="094422C2" w:rsidR="00E84217" w:rsidRPr="00700640" w:rsidRDefault="00B624D9" w:rsidP="00B624D9">
            <w:pPr>
              <w:spacing w:line="400" w:lineRule="exact"/>
              <w:rPr>
                <w:rFonts w:ascii="標楷體" w:eastAsia="標楷體" w:hAnsi="標楷體" w:cstheme="majorHAnsi"/>
              </w:rPr>
            </w:pPr>
            <w:r w:rsidRPr="00700640">
              <w:rPr>
                <w:rFonts w:ascii="標楷體" w:eastAsia="標楷體" w:hAnsi="標楷體" w:cstheme="majorHAnsi" w:hint="eastAsia"/>
              </w:rPr>
              <w:t xml:space="preserve">(D)甲乙丙  </w:t>
            </w:r>
          </w:p>
        </w:tc>
      </w:tr>
      <w:tr w:rsidR="00E84217" w:rsidRPr="00700640" w14:paraId="6964E9CA" w14:textId="77777777" w:rsidTr="004B6F7E">
        <w:tc>
          <w:tcPr>
            <w:tcW w:w="469" w:type="dxa"/>
          </w:tcPr>
          <w:p w14:paraId="352735A7" w14:textId="77777777" w:rsidR="00E84217" w:rsidRPr="00700640" w:rsidRDefault="00E8421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C420D0D" w14:textId="77777777" w:rsidR="00E84217" w:rsidRPr="00700640" w:rsidRDefault="00E8421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CFB8D34" w14:textId="14BE5074" w:rsidR="00E84217" w:rsidRPr="00700640" w:rsidRDefault="00B624D9" w:rsidP="00B624D9">
            <w:pPr>
              <w:spacing w:line="400" w:lineRule="exact"/>
              <w:rPr>
                <w:rFonts w:ascii="標楷體" w:eastAsia="標楷體" w:hAnsi="標楷體" w:cstheme="majorHAnsi"/>
              </w:rPr>
            </w:pPr>
            <w:r w:rsidRPr="00700640">
              <w:rPr>
                <w:rFonts w:ascii="標楷體" w:eastAsia="標楷體" w:hAnsi="標楷體" w:cstheme="majorHAnsi" w:hint="eastAsia"/>
              </w:rPr>
              <w:t>三、一定條件免學費：本階段高職全面免納學費，高中依一定條件免學費。</w:t>
            </w:r>
          </w:p>
        </w:tc>
      </w:tr>
      <w:tr w:rsidR="00E84217" w:rsidRPr="00700640" w14:paraId="4A7F18E6" w14:textId="77777777" w:rsidTr="005B25F8">
        <w:tc>
          <w:tcPr>
            <w:tcW w:w="469" w:type="dxa"/>
            <w:vAlign w:val="center"/>
          </w:tcPr>
          <w:p w14:paraId="5F69EBC8" w14:textId="225171E9" w:rsidR="00E84217" w:rsidRPr="00700640" w:rsidRDefault="005B25F8" w:rsidP="005B25F8">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507A5BBC" w14:textId="77777777" w:rsidR="005B25F8" w:rsidRPr="00700640" w:rsidRDefault="005B25F8" w:rsidP="005B25F8">
            <w:pPr>
              <w:spacing w:line="400" w:lineRule="exact"/>
              <w:rPr>
                <w:rFonts w:ascii="標楷體" w:eastAsia="標楷體" w:hAnsi="標楷體" w:cstheme="majorHAnsi"/>
              </w:rPr>
            </w:pPr>
            <w:r w:rsidRPr="00700640">
              <w:rPr>
                <w:rFonts w:ascii="標楷體" w:eastAsia="標楷體" w:hAnsi="標楷體" w:cs="新細明體" w:hint="eastAsia"/>
              </w:rPr>
              <w:t>｢</w:t>
            </w:r>
            <w:r w:rsidRPr="00700640">
              <w:rPr>
                <w:rFonts w:ascii="標楷體" w:eastAsia="標楷體" w:hAnsi="標楷體" w:cstheme="majorHAnsi" w:hint="eastAsia"/>
              </w:rPr>
              <w:t>發展學校本位課程」屬於國民教育階段九年一貫課程的何種特色？</w:t>
            </w:r>
            <w:r w:rsidRPr="00700640">
              <w:rPr>
                <w:rFonts w:ascii="標楷體" w:eastAsia="標楷體" w:hAnsi="標楷體" w:cstheme="majorHAnsi"/>
              </w:rPr>
              <w:t xml:space="preserve"> </w:t>
            </w:r>
          </w:p>
          <w:p w14:paraId="011E0D6C" w14:textId="77777777" w:rsidR="005B25F8" w:rsidRPr="00700640" w:rsidRDefault="005B25F8" w:rsidP="005B25F8">
            <w:pPr>
              <w:spacing w:line="400" w:lineRule="exact"/>
              <w:rPr>
                <w:rFonts w:ascii="標楷體" w:eastAsia="標楷體" w:hAnsi="標楷體" w:cstheme="majorHAnsi"/>
              </w:rPr>
            </w:pPr>
            <w:r w:rsidRPr="00700640">
              <w:rPr>
                <w:rFonts w:ascii="標楷體" w:eastAsia="標楷體" w:hAnsi="標楷體" w:cstheme="majorHAnsi" w:hint="eastAsia"/>
              </w:rPr>
              <w:t xml:space="preserve">(A)開放 </w:t>
            </w:r>
          </w:p>
          <w:p w14:paraId="78F59EB4" w14:textId="77777777" w:rsidR="005B25F8" w:rsidRPr="00700640" w:rsidRDefault="005B25F8" w:rsidP="005B25F8">
            <w:pPr>
              <w:spacing w:line="400" w:lineRule="exact"/>
              <w:rPr>
                <w:rFonts w:ascii="標楷體" w:eastAsia="標楷體" w:hAnsi="標楷體" w:cstheme="majorHAnsi"/>
              </w:rPr>
            </w:pPr>
            <w:r w:rsidRPr="00700640">
              <w:rPr>
                <w:rFonts w:ascii="標楷體" w:eastAsia="標楷體" w:hAnsi="標楷體" w:cstheme="majorHAnsi" w:hint="eastAsia"/>
              </w:rPr>
              <w:t xml:space="preserve">(B)一貫 </w:t>
            </w:r>
          </w:p>
          <w:p w14:paraId="01D6619F" w14:textId="77777777" w:rsidR="005B25F8" w:rsidRPr="00700640" w:rsidRDefault="005B25F8" w:rsidP="005B25F8">
            <w:pPr>
              <w:spacing w:line="400" w:lineRule="exact"/>
              <w:rPr>
                <w:rFonts w:ascii="標楷體" w:eastAsia="標楷體" w:hAnsi="標楷體" w:cstheme="majorHAnsi"/>
              </w:rPr>
            </w:pPr>
            <w:r w:rsidRPr="00700640">
              <w:rPr>
                <w:rFonts w:ascii="標楷體" w:eastAsia="標楷體" w:hAnsi="標楷體" w:cstheme="majorHAnsi" w:hint="eastAsia"/>
              </w:rPr>
              <w:t xml:space="preserve">(C)統整 </w:t>
            </w:r>
          </w:p>
          <w:p w14:paraId="7D874C17" w14:textId="4EA16FF9" w:rsidR="00E84217" w:rsidRPr="00700640" w:rsidRDefault="005B25F8" w:rsidP="005B25F8">
            <w:pPr>
              <w:spacing w:line="400" w:lineRule="exact"/>
              <w:rPr>
                <w:rFonts w:ascii="標楷體" w:eastAsia="標楷體" w:hAnsi="標楷體" w:cstheme="majorHAnsi"/>
              </w:rPr>
            </w:pPr>
            <w:r w:rsidRPr="00700640">
              <w:rPr>
                <w:rFonts w:ascii="標楷體" w:eastAsia="標楷體" w:hAnsi="標楷體" w:cstheme="majorHAnsi" w:hint="eastAsia"/>
              </w:rPr>
              <w:t xml:space="preserve">(D)多元 </w:t>
            </w:r>
          </w:p>
        </w:tc>
      </w:tr>
      <w:tr w:rsidR="00E84217" w:rsidRPr="00700640" w14:paraId="284B2392" w14:textId="77777777" w:rsidTr="004B6F7E">
        <w:tc>
          <w:tcPr>
            <w:tcW w:w="469" w:type="dxa"/>
          </w:tcPr>
          <w:p w14:paraId="08EB03DA" w14:textId="77777777" w:rsidR="00E84217" w:rsidRPr="00700640" w:rsidRDefault="00E84217"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3AFF82EF" w14:textId="77777777" w:rsidR="00E84217" w:rsidRPr="00700640" w:rsidRDefault="00E8421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74EE243" w14:textId="77777777" w:rsidR="00E84217" w:rsidRPr="00700640" w:rsidRDefault="00E84217" w:rsidP="00167140">
            <w:pPr>
              <w:spacing w:line="400" w:lineRule="exact"/>
              <w:rPr>
                <w:rFonts w:ascii="標楷體" w:eastAsia="標楷體" w:hAnsi="標楷體" w:cstheme="majorHAnsi"/>
              </w:rPr>
            </w:pPr>
          </w:p>
        </w:tc>
      </w:tr>
      <w:tr w:rsidR="00E84217" w:rsidRPr="00700640" w14:paraId="286F4B76" w14:textId="77777777" w:rsidTr="008B1AD6">
        <w:tc>
          <w:tcPr>
            <w:tcW w:w="469" w:type="dxa"/>
            <w:vAlign w:val="center"/>
          </w:tcPr>
          <w:p w14:paraId="65A05BFF" w14:textId="5DFBC9DF" w:rsidR="00E84217" w:rsidRPr="00700640" w:rsidRDefault="008B1AD6" w:rsidP="008B1AD6">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43F90E41"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十二年國民基本教育總綱提出總體課程目標，下列哪一項目標不是? </w:t>
            </w:r>
          </w:p>
          <w:p w14:paraId="44A4A07D"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(A)啟發生命潛能 </w:t>
            </w:r>
          </w:p>
          <w:p w14:paraId="7AADC32F"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(B)陶養生活知能 </w:t>
            </w:r>
          </w:p>
          <w:p w14:paraId="7725D1DD"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(C)促進道德發展 </w:t>
            </w:r>
          </w:p>
          <w:p w14:paraId="53F63C2C" w14:textId="5D389011" w:rsidR="00E84217"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(D)涵育公民責任 </w:t>
            </w:r>
          </w:p>
        </w:tc>
      </w:tr>
      <w:tr w:rsidR="008B1AD6" w:rsidRPr="00700640" w14:paraId="073ECA1F" w14:textId="77777777" w:rsidTr="004B6F7E">
        <w:tc>
          <w:tcPr>
            <w:tcW w:w="469" w:type="dxa"/>
          </w:tcPr>
          <w:p w14:paraId="50AEC1C9"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解</w:t>
            </w:r>
          </w:p>
          <w:p w14:paraId="5B4D26A4"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9D04DA0" w14:textId="1513FAE9" w:rsidR="008B1AD6" w:rsidRPr="00700640" w:rsidRDefault="008B1AD6" w:rsidP="008B1AD6">
            <w:pPr>
              <w:spacing w:line="400" w:lineRule="exact"/>
              <w:rPr>
                <w:rFonts w:ascii="標楷體" w:eastAsia="標楷體" w:hAnsi="標楷體" w:cstheme="majorHAnsi"/>
                <w:b/>
                <w:color w:val="0070C0"/>
              </w:rPr>
            </w:pPr>
            <w:r w:rsidRPr="00700640">
              <w:rPr>
                <w:rFonts w:ascii="標楷體" w:eastAsia="標楷體" w:hAnsi="標楷體" w:cstheme="majorHAnsi"/>
                <w:b/>
                <w:color w:val="00B050"/>
              </w:rPr>
              <w:t xml:space="preserve">十二年國民基本教育課程綱要總綱-課程目標　</w:t>
            </w:r>
            <w:r w:rsidRPr="00700640">
              <w:rPr>
                <w:rFonts w:ascii="標楷體" w:eastAsia="標楷體" w:hAnsi="標楷體" w:cstheme="majorHAnsi"/>
                <w:color w:val="000000" w:themeColor="text1"/>
                <w:shd w:val="pct15" w:color="auto" w:fill="FFFFFF"/>
              </w:rPr>
              <w:t>七逃趣味(台語)</w:t>
            </w:r>
            <w:r w:rsidRPr="00700640">
              <w:rPr>
                <w:rFonts w:ascii="標楷體" w:eastAsia="標楷體" w:hAnsi="標楷體" w:cstheme="majorHAnsi"/>
                <w:b/>
              </w:rPr>
              <w:br/>
            </w:r>
            <w:r w:rsidRPr="00700640">
              <w:rPr>
                <w:rFonts w:ascii="標楷體" w:eastAsia="標楷體" w:hAnsi="標楷體" w:cstheme="majorHAnsi"/>
                <w:b/>
                <w:color w:val="0070C0"/>
              </w:rPr>
              <w:t>啟發生命潛能　陶養生活知能　促進生涯發展　涵育公民責任</w:t>
            </w:r>
          </w:p>
        </w:tc>
      </w:tr>
      <w:tr w:rsidR="008B1AD6" w:rsidRPr="00700640" w14:paraId="10C94CB9" w14:textId="77777777" w:rsidTr="008B1AD6">
        <w:tc>
          <w:tcPr>
            <w:tcW w:w="469" w:type="dxa"/>
            <w:vAlign w:val="center"/>
          </w:tcPr>
          <w:p w14:paraId="0EDCB652" w14:textId="72569BF8" w:rsidR="008B1AD6" w:rsidRPr="00700640" w:rsidRDefault="008B1AD6" w:rsidP="008B1AD6">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599A6F75"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十二年國民基本教育課程總綱中，強調充實學生學習能力、發展基本生活知能有社會能力，開發多元智能， 培養多方興趣，並協助學生能夠透過體驗與實踐，適切處理生活問題的學習階段是 </w:t>
            </w:r>
          </w:p>
          <w:p w14:paraId="14B2C827"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(A)第一學習階段 </w:t>
            </w:r>
          </w:p>
          <w:p w14:paraId="29B5422E"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(B)第二學習階段 </w:t>
            </w:r>
          </w:p>
          <w:p w14:paraId="29B8B987"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(C)第三學習階段 </w:t>
            </w:r>
          </w:p>
          <w:p w14:paraId="444B1DF6" w14:textId="521E6006"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(D)第四學習階段 </w:t>
            </w:r>
          </w:p>
        </w:tc>
      </w:tr>
      <w:tr w:rsidR="008B1AD6" w:rsidRPr="00700640" w14:paraId="39838BAA" w14:textId="77777777" w:rsidTr="004B6F7E">
        <w:tc>
          <w:tcPr>
            <w:tcW w:w="469" w:type="dxa"/>
          </w:tcPr>
          <w:p w14:paraId="15910D55"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解</w:t>
            </w:r>
          </w:p>
          <w:p w14:paraId="78B92B3A"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734C988" w14:textId="7C99283E" w:rsidR="008B1AD6" w:rsidRPr="00700640" w:rsidRDefault="008B1AD6" w:rsidP="008B1AD6">
            <w:pPr>
              <w:spacing w:line="400" w:lineRule="exact"/>
              <w:rPr>
                <w:rFonts w:ascii="標楷體" w:eastAsia="標楷體" w:hAnsi="標楷體" w:cstheme="majorHAnsi"/>
              </w:rPr>
            </w:pPr>
            <w:r w:rsidRPr="001327CC">
              <w:rPr>
                <w:rFonts w:ascii="標楷體" w:eastAsia="標楷體" w:hAnsi="標楷體" w:cstheme="majorHAnsi" w:hint="eastAsia"/>
                <w:b/>
                <w:color w:val="00B050"/>
              </w:rPr>
              <w:t>第一學習階段</w:t>
            </w:r>
            <w:r w:rsidRPr="00700640">
              <w:rPr>
                <w:rFonts w:ascii="標楷體" w:eastAsia="標楷體" w:hAnsi="標楷體" w:cstheme="majorHAnsi" w:hint="eastAsia"/>
              </w:rPr>
              <w:t>係學生</w:t>
            </w:r>
            <w:r w:rsidRPr="001327CC">
              <w:rPr>
                <w:rFonts w:ascii="標楷體" w:eastAsia="標楷體" w:hAnsi="標楷體" w:cstheme="majorHAnsi" w:hint="eastAsia"/>
                <w:b/>
                <w:color w:val="0070C0"/>
              </w:rPr>
              <w:t>學習能力的奠基期</w:t>
            </w:r>
            <w:r w:rsidRPr="00700640">
              <w:rPr>
                <w:rFonts w:ascii="標楷體" w:eastAsia="標楷體" w:hAnsi="標楷體" w:cstheme="majorHAnsi" w:hint="eastAsia"/>
              </w:rPr>
              <w:t>，應著重</w:t>
            </w:r>
            <w:r w:rsidRPr="001327CC">
              <w:rPr>
                <w:rFonts w:ascii="標楷體" w:eastAsia="標楷體" w:hAnsi="標楷體" w:cstheme="majorHAnsi" w:hint="eastAsia"/>
                <w:b/>
                <w:u w:val="single"/>
              </w:rPr>
              <w:t>生活習慣與品德</w:t>
            </w:r>
            <w:r w:rsidRPr="00700640">
              <w:rPr>
                <w:rFonts w:ascii="標楷體" w:eastAsia="標楷體" w:hAnsi="標楷體" w:cstheme="majorHAnsi" w:hint="eastAsia"/>
              </w:rPr>
              <w:t>的培養，協助學生在生活與實作中主動學習，並奠定語言與符號運用的基礎。</w:t>
            </w:r>
          </w:p>
          <w:p w14:paraId="3F245C45" w14:textId="4FA78CE2" w:rsidR="008B1AD6" w:rsidRPr="00700640" w:rsidRDefault="008B1AD6" w:rsidP="008B1AD6">
            <w:pPr>
              <w:spacing w:line="400" w:lineRule="exact"/>
              <w:rPr>
                <w:rFonts w:ascii="標楷體" w:eastAsia="標楷體" w:hAnsi="標楷體" w:cstheme="majorHAnsi"/>
              </w:rPr>
            </w:pPr>
            <w:r w:rsidRPr="001327CC">
              <w:rPr>
                <w:rFonts w:ascii="標楷體" w:eastAsia="標楷體" w:hAnsi="標楷體" w:cstheme="majorHAnsi" w:hint="eastAsia"/>
                <w:b/>
                <w:color w:val="00B050"/>
              </w:rPr>
              <w:t>第二學習階段</w:t>
            </w:r>
            <w:r w:rsidRPr="00700640">
              <w:rPr>
                <w:rFonts w:ascii="標楷體" w:eastAsia="標楷體" w:hAnsi="標楷體" w:cstheme="majorHAnsi" w:hint="eastAsia"/>
              </w:rPr>
              <w:t>持續</w:t>
            </w:r>
            <w:r w:rsidRPr="001327CC">
              <w:rPr>
                <w:rFonts w:ascii="標楷體" w:eastAsia="標楷體" w:hAnsi="標楷體" w:cstheme="majorHAnsi" w:hint="eastAsia"/>
                <w:b/>
                <w:color w:val="0070C0"/>
              </w:rPr>
              <w:t>充實學生學習能力</w:t>
            </w:r>
            <w:r w:rsidRPr="00700640">
              <w:rPr>
                <w:rFonts w:ascii="標楷體" w:eastAsia="標楷體" w:hAnsi="標楷體" w:cstheme="majorHAnsi" w:hint="eastAsia"/>
              </w:rPr>
              <w:t>，發展</w:t>
            </w:r>
            <w:r w:rsidRPr="001327CC">
              <w:rPr>
                <w:rFonts w:ascii="標楷體" w:eastAsia="標楷體" w:hAnsi="標楷體" w:cstheme="majorHAnsi" w:hint="eastAsia"/>
                <w:b/>
                <w:u w:val="single"/>
              </w:rPr>
              <w:t>基本生活知能與社會能力</w:t>
            </w:r>
            <w:r w:rsidRPr="00700640">
              <w:rPr>
                <w:rFonts w:ascii="標楷體" w:eastAsia="標楷體" w:hAnsi="標楷體" w:cstheme="majorHAnsi" w:hint="eastAsia"/>
              </w:rPr>
              <w:t>，開發</w:t>
            </w:r>
            <w:r w:rsidRPr="001327CC">
              <w:rPr>
                <w:rFonts w:ascii="標楷體" w:eastAsia="標楷體" w:hAnsi="標楷體" w:cstheme="majorHAnsi" w:hint="eastAsia"/>
                <w:b/>
                <w:u w:val="single"/>
              </w:rPr>
              <w:t>多元智能</w:t>
            </w:r>
            <w:r w:rsidRPr="00700640">
              <w:rPr>
                <w:rFonts w:ascii="標楷體" w:eastAsia="標楷體" w:hAnsi="標楷體" w:cstheme="majorHAnsi" w:hint="eastAsia"/>
              </w:rPr>
              <w:t>，培養多方興趣，協助學生能夠透過體驗與實踐，適</w:t>
            </w:r>
            <w:r w:rsidRPr="00700640">
              <w:rPr>
                <w:rFonts w:ascii="標楷體" w:eastAsia="標楷體" w:hAnsi="標楷體" w:cs="新細明體" w:hint="eastAsia"/>
              </w:rPr>
              <w:t>切</w:t>
            </w:r>
            <w:r w:rsidRPr="00700640">
              <w:rPr>
                <w:rFonts w:ascii="標楷體" w:eastAsia="標楷體" w:hAnsi="標楷體" w:cstheme="majorHAnsi" w:hint="eastAsia"/>
              </w:rPr>
              <w:t>處</w:t>
            </w:r>
            <w:r w:rsidRPr="00700640">
              <w:rPr>
                <w:rFonts w:ascii="標楷體" w:eastAsia="標楷體" w:hAnsi="標楷體" w:cs="新細明體" w:hint="eastAsia"/>
              </w:rPr>
              <w:t>理</w:t>
            </w:r>
            <w:r w:rsidRPr="00700640">
              <w:rPr>
                <w:rFonts w:ascii="標楷體" w:eastAsia="標楷體" w:hAnsi="標楷體" w:cstheme="majorHAnsi" w:hint="eastAsia"/>
              </w:rPr>
              <w:t>生活問題。</w:t>
            </w:r>
          </w:p>
          <w:p w14:paraId="72BC367F" w14:textId="4FA8CC07" w:rsidR="008B1AD6" w:rsidRPr="00700640" w:rsidRDefault="008B1AD6" w:rsidP="008B1AD6">
            <w:pPr>
              <w:spacing w:line="400" w:lineRule="exact"/>
              <w:rPr>
                <w:rFonts w:ascii="標楷體" w:eastAsia="標楷體" w:hAnsi="標楷體" w:cstheme="majorHAnsi"/>
              </w:rPr>
            </w:pPr>
            <w:r w:rsidRPr="001327CC">
              <w:rPr>
                <w:rFonts w:ascii="標楷體" w:eastAsia="標楷體" w:hAnsi="標楷體" w:cstheme="majorHAnsi" w:hint="eastAsia"/>
                <w:b/>
                <w:color w:val="00B050"/>
              </w:rPr>
              <w:t>第三學習階段</w:t>
            </w:r>
            <w:r w:rsidRPr="00700640">
              <w:rPr>
                <w:rFonts w:ascii="標楷體" w:eastAsia="標楷體" w:hAnsi="標楷體" w:cstheme="majorHAnsi" w:hint="eastAsia"/>
              </w:rPr>
              <w:t>應協助學生</w:t>
            </w:r>
            <w:r w:rsidRPr="001327CC">
              <w:rPr>
                <w:rFonts w:ascii="標楷體" w:eastAsia="標楷體" w:hAnsi="標楷體" w:cstheme="majorHAnsi" w:hint="eastAsia"/>
                <w:b/>
                <w:color w:val="0070C0"/>
              </w:rPr>
              <w:t>深化學習</w:t>
            </w:r>
            <w:r w:rsidRPr="00700640">
              <w:rPr>
                <w:rFonts w:ascii="標楷體" w:eastAsia="標楷體" w:hAnsi="標楷體" w:cstheme="majorHAnsi" w:hint="eastAsia"/>
              </w:rPr>
              <w:t>，鼓</w:t>
            </w:r>
            <w:r w:rsidRPr="00700640">
              <w:rPr>
                <w:rFonts w:ascii="標楷體" w:eastAsia="標楷體" w:hAnsi="標楷體" w:cs="新細明體" w:hint="eastAsia"/>
              </w:rPr>
              <w:t>勵</w:t>
            </w:r>
            <w:r w:rsidRPr="001327CC">
              <w:rPr>
                <w:rFonts w:ascii="標楷體" w:eastAsia="標楷體" w:hAnsi="標楷體" w:cstheme="majorHAnsi" w:hint="eastAsia"/>
                <w:b/>
                <w:u w:val="single"/>
              </w:rPr>
              <w:t>自我探索</w:t>
            </w:r>
            <w:r w:rsidRPr="00700640">
              <w:rPr>
                <w:rFonts w:ascii="標楷體" w:eastAsia="標楷體" w:hAnsi="標楷體" w:cstheme="majorHAnsi" w:hint="eastAsia"/>
              </w:rPr>
              <w:t>，提高</w:t>
            </w:r>
            <w:r w:rsidRPr="001327CC">
              <w:rPr>
                <w:rFonts w:ascii="標楷體" w:eastAsia="標楷體" w:hAnsi="標楷體" w:cstheme="majorHAnsi" w:hint="eastAsia"/>
                <w:b/>
                <w:u w:val="single"/>
              </w:rPr>
              <w:t>自信心</w:t>
            </w:r>
            <w:r w:rsidRPr="00700640">
              <w:rPr>
                <w:rFonts w:ascii="標楷體" w:eastAsia="標楷體" w:hAnsi="標楷體" w:cstheme="majorHAnsi" w:hint="eastAsia"/>
              </w:rPr>
              <w:t>，增進</w:t>
            </w:r>
            <w:r w:rsidRPr="001327CC">
              <w:rPr>
                <w:rFonts w:ascii="標楷體" w:eastAsia="標楷體" w:hAnsi="標楷體" w:cstheme="majorHAnsi" w:hint="eastAsia"/>
                <w:b/>
                <w:u w:val="single"/>
              </w:rPr>
              <w:t>判斷是非</w:t>
            </w:r>
            <w:r w:rsidRPr="00700640">
              <w:rPr>
                <w:rFonts w:ascii="標楷體" w:eastAsia="標楷體" w:hAnsi="標楷體" w:cstheme="majorHAnsi" w:hint="eastAsia"/>
              </w:rPr>
              <w:t>的能</w:t>
            </w:r>
            <w:r w:rsidRPr="00700640">
              <w:rPr>
                <w:rFonts w:ascii="標楷體" w:eastAsia="標楷體" w:hAnsi="標楷體" w:cs="新細明體" w:hint="eastAsia"/>
              </w:rPr>
              <w:t>力</w:t>
            </w:r>
            <w:r w:rsidRPr="00700640">
              <w:rPr>
                <w:rFonts w:ascii="標楷體" w:eastAsia="標楷體" w:hAnsi="標楷體" w:cstheme="majorHAnsi" w:hint="eastAsia"/>
              </w:rPr>
              <w:t>，培養社區</w:t>
            </w:r>
            <w:r w:rsidRPr="00700640">
              <w:rPr>
                <w:rFonts w:ascii="標楷體" w:eastAsia="標楷體" w:hAnsi="標楷體" w:cstheme="majorHAnsi"/>
              </w:rPr>
              <w:t>/</w:t>
            </w:r>
            <w:r w:rsidRPr="00700640">
              <w:rPr>
                <w:rFonts w:ascii="標楷體" w:eastAsia="標楷體" w:hAnsi="標楷體" w:cstheme="majorHAnsi" w:hint="eastAsia"/>
              </w:rPr>
              <w:t>部</w:t>
            </w:r>
            <w:r w:rsidRPr="00700640">
              <w:rPr>
                <w:rFonts w:ascii="標楷體" w:eastAsia="標楷體" w:hAnsi="標楷體" w:cs="新細明體" w:hint="eastAsia"/>
              </w:rPr>
              <w:t>落</w:t>
            </w:r>
            <w:r w:rsidRPr="00700640">
              <w:rPr>
                <w:rFonts w:ascii="標楷體" w:eastAsia="標楷體" w:hAnsi="標楷體" w:cstheme="majorHAnsi" w:hint="eastAsia"/>
              </w:rPr>
              <w:t>與國家意</w:t>
            </w:r>
            <w:r w:rsidRPr="00700640">
              <w:rPr>
                <w:rFonts w:ascii="標楷體" w:eastAsia="標楷體" w:hAnsi="標楷體" w:cs="新細明體" w:hint="eastAsia"/>
              </w:rPr>
              <w:t>識</w:t>
            </w:r>
            <w:r w:rsidRPr="00700640">
              <w:rPr>
                <w:rFonts w:ascii="標楷體" w:eastAsia="標楷體" w:hAnsi="標楷體" w:cstheme="majorHAnsi" w:hint="eastAsia"/>
              </w:rPr>
              <w:t>，養成民主與法治觀</w:t>
            </w:r>
            <w:r w:rsidRPr="00700640">
              <w:rPr>
                <w:rFonts w:ascii="標楷體" w:eastAsia="標楷體" w:hAnsi="標楷體" w:cs="新細明體" w:hint="eastAsia"/>
              </w:rPr>
              <w:t>念</w:t>
            </w:r>
            <w:r w:rsidRPr="00700640">
              <w:rPr>
                <w:rFonts w:ascii="標楷體" w:eastAsia="標楷體" w:hAnsi="標楷體" w:cstheme="majorHAnsi" w:hint="eastAsia"/>
              </w:rPr>
              <w:t>，展現互助與合作</w:t>
            </w:r>
            <w:r w:rsidRPr="00700640">
              <w:rPr>
                <w:rFonts w:ascii="標楷體" w:eastAsia="標楷體" w:hAnsi="標楷體" w:cs="新細明體" w:hint="eastAsia"/>
              </w:rPr>
              <w:t>精神</w:t>
            </w:r>
            <w:r w:rsidRPr="00700640">
              <w:rPr>
                <w:rFonts w:ascii="標楷體" w:eastAsia="標楷體" w:hAnsi="標楷體" w:cstheme="majorHAnsi" w:hint="eastAsia"/>
              </w:rPr>
              <w:t>。</w:t>
            </w:r>
          </w:p>
        </w:tc>
      </w:tr>
      <w:tr w:rsidR="008B1AD6" w:rsidRPr="00700640" w14:paraId="558F5501" w14:textId="77777777" w:rsidTr="003430AE">
        <w:tc>
          <w:tcPr>
            <w:tcW w:w="469" w:type="dxa"/>
            <w:vAlign w:val="center"/>
          </w:tcPr>
          <w:p w14:paraId="0691D765" w14:textId="63784544" w:rsidR="008B1AD6" w:rsidRPr="00700640" w:rsidRDefault="003430AE" w:rsidP="003430AE">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2C1826C2" w14:textId="6C285CAD" w:rsidR="003430AE"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 xml:space="preserve">目前負責推動十二年國民基本教育政策的中央主管機關是以下哪個單位? </w:t>
            </w:r>
          </w:p>
          <w:p w14:paraId="35939A8C" w14:textId="77777777" w:rsidR="003430AE"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 xml:space="preserve">(A)國民及學前教育署 </w:t>
            </w:r>
          </w:p>
          <w:p w14:paraId="7A9CBDEE" w14:textId="77777777" w:rsidR="003430AE"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 xml:space="preserve">(B)師資培育及藝術教育司 </w:t>
            </w:r>
          </w:p>
          <w:p w14:paraId="6A2F41D4" w14:textId="77777777" w:rsidR="003430AE"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 xml:space="preserve">(C)學生事務及特殊教育司 </w:t>
            </w:r>
          </w:p>
          <w:p w14:paraId="240100FB" w14:textId="48D9F211" w:rsidR="008B1AD6"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 xml:space="preserve">(D)青年發展署 </w:t>
            </w:r>
          </w:p>
        </w:tc>
      </w:tr>
      <w:tr w:rsidR="008B1AD6" w:rsidRPr="00700640" w14:paraId="65DCD2F1" w14:textId="77777777" w:rsidTr="004B6F7E">
        <w:tc>
          <w:tcPr>
            <w:tcW w:w="469" w:type="dxa"/>
          </w:tcPr>
          <w:p w14:paraId="76BCED90"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解</w:t>
            </w:r>
          </w:p>
          <w:p w14:paraId="48F2A439"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F9302BD" w14:textId="77777777" w:rsidR="008B1AD6" w:rsidRPr="00700640" w:rsidRDefault="008B1AD6" w:rsidP="008B1AD6">
            <w:pPr>
              <w:spacing w:line="400" w:lineRule="exact"/>
              <w:rPr>
                <w:rFonts w:ascii="標楷體" w:eastAsia="標楷體" w:hAnsi="標楷體" w:cstheme="majorHAnsi"/>
              </w:rPr>
            </w:pPr>
          </w:p>
        </w:tc>
      </w:tr>
      <w:tr w:rsidR="008B1AD6" w:rsidRPr="00700640" w14:paraId="0643F72F" w14:textId="77777777" w:rsidTr="00DE758C">
        <w:tc>
          <w:tcPr>
            <w:tcW w:w="469" w:type="dxa"/>
            <w:vAlign w:val="center"/>
          </w:tcPr>
          <w:p w14:paraId="63954FED" w14:textId="68589C3E" w:rsidR="008B1AD6" w:rsidRPr="00700640" w:rsidRDefault="00DE758C" w:rsidP="00DE758C">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652619D6" w14:textId="77777777" w:rsidR="00DE758C" w:rsidRPr="00700640" w:rsidRDefault="00DE758C" w:rsidP="00DE758C">
            <w:pPr>
              <w:spacing w:line="400" w:lineRule="exact"/>
              <w:rPr>
                <w:rFonts w:ascii="標楷體" w:eastAsia="標楷體" w:hAnsi="標楷體" w:cstheme="majorHAnsi"/>
              </w:rPr>
            </w:pPr>
            <w:r w:rsidRPr="00700640">
              <w:rPr>
                <w:rFonts w:ascii="標楷體" w:eastAsia="標楷體" w:hAnsi="標楷體" w:cstheme="majorHAnsi" w:hint="eastAsia"/>
              </w:rPr>
              <w:t xml:space="preserve">依據教育部公布的「國民中小學九年一貫課程綱要」規定，人權的基本概念和核心價值為何？ </w:t>
            </w:r>
          </w:p>
          <w:p w14:paraId="01BA10B2" w14:textId="77777777" w:rsidR="00DE758C" w:rsidRPr="00700640" w:rsidRDefault="00DE758C" w:rsidP="00DE758C">
            <w:pPr>
              <w:spacing w:line="400" w:lineRule="exact"/>
              <w:rPr>
                <w:rFonts w:ascii="標楷體" w:eastAsia="標楷體" w:hAnsi="標楷體" w:cstheme="majorHAnsi"/>
              </w:rPr>
            </w:pPr>
            <w:r w:rsidRPr="00700640">
              <w:rPr>
                <w:rFonts w:ascii="標楷體" w:eastAsia="標楷體" w:hAnsi="標楷體" w:cstheme="majorHAnsi" w:hint="eastAsia"/>
              </w:rPr>
              <w:t xml:space="preserve">(A)自由與平等 </w:t>
            </w:r>
          </w:p>
          <w:p w14:paraId="5A1F29FF" w14:textId="77777777" w:rsidR="00DE758C" w:rsidRPr="00700640" w:rsidRDefault="00DE758C" w:rsidP="00DE758C">
            <w:pPr>
              <w:spacing w:line="400" w:lineRule="exact"/>
              <w:rPr>
                <w:rFonts w:ascii="標楷體" w:eastAsia="標楷體" w:hAnsi="標楷體" w:cstheme="majorHAnsi"/>
              </w:rPr>
            </w:pPr>
            <w:r w:rsidRPr="00700640">
              <w:rPr>
                <w:rFonts w:ascii="標楷體" w:eastAsia="標楷體" w:hAnsi="標楷體" w:cstheme="majorHAnsi" w:hint="eastAsia"/>
              </w:rPr>
              <w:t xml:space="preserve">(B)尊重與包容 </w:t>
            </w:r>
          </w:p>
          <w:p w14:paraId="789AF15B" w14:textId="77777777" w:rsidR="00DE758C" w:rsidRPr="00700640" w:rsidRDefault="00DE758C" w:rsidP="00DE758C">
            <w:pPr>
              <w:spacing w:line="400" w:lineRule="exact"/>
              <w:rPr>
                <w:rFonts w:ascii="標楷體" w:eastAsia="標楷體" w:hAnsi="標楷體" w:cstheme="majorHAnsi"/>
              </w:rPr>
            </w:pPr>
            <w:r w:rsidRPr="00700640">
              <w:rPr>
                <w:rFonts w:ascii="標楷體" w:eastAsia="標楷體" w:hAnsi="標楷體" w:cstheme="majorHAnsi" w:hint="eastAsia"/>
              </w:rPr>
              <w:t xml:space="preserve">(C)權利與義務 </w:t>
            </w:r>
          </w:p>
          <w:p w14:paraId="722811E8" w14:textId="0C8513E3" w:rsidR="008B1AD6" w:rsidRPr="00700640" w:rsidRDefault="00DE758C" w:rsidP="00DE758C">
            <w:pPr>
              <w:spacing w:line="400" w:lineRule="exact"/>
              <w:rPr>
                <w:rFonts w:ascii="標楷體" w:eastAsia="標楷體" w:hAnsi="標楷體" w:cstheme="majorHAnsi"/>
              </w:rPr>
            </w:pPr>
            <w:r w:rsidRPr="00700640">
              <w:rPr>
                <w:rFonts w:ascii="標楷體" w:eastAsia="標楷體" w:hAnsi="標楷體" w:cstheme="majorHAnsi" w:hint="eastAsia"/>
              </w:rPr>
              <w:t xml:space="preserve">(D)互惠與責任 </w:t>
            </w:r>
          </w:p>
        </w:tc>
      </w:tr>
      <w:tr w:rsidR="008B1AD6" w:rsidRPr="00700640" w14:paraId="1C8758EC" w14:textId="77777777" w:rsidTr="004B6F7E">
        <w:tc>
          <w:tcPr>
            <w:tcW w:w="469" w:type="dxa"/>
          </w:tcPr>
          <w:p w14:paraId="786E69F6"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解</w:t>
            </w:r>
          </w:p>
          <w:p w14:paraId="3EE402CB"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C4C0C79" w14:textId="77777777" w:rsidR="008B1AD6" w:rsidRPr="00700640" w:rsidRDefault="008B1AD6" w:rsidP="008B1AD6">
            <w:pPr>
              <w:spacing w:line="400" w:lineRule="exact"/>
              <w:rPr>
                <w:rFonts w:ascii="標楷體" w:eastAsia="標楷體" w:hAnsi="標楷體" w:cstheme="majorHAnsi"/>
              </w:rPr>
            </w:pPr>
          </w:p>
        </w:tc>
      </w:tr>
      <w:tr w:rsidR="003430AE" w:rsidRPr="00700640" w14:paraId="55C4633B" w14:textId="77777777" w:rsidTr="00CB17D8">
        <w:tc>
          <w:tcPr>
            <w:tcW w:w="469" w:type="dxa"/>
            <w:vAlign w:val="center"/>
          </w:tcPr>
          <w:p w14:paraId="47272B06" w14:textId="3C6D1F29" w:rsidR="003430AE" w:rsidRPr="00700640" w:rsidRDefault="00CB17D8" w:rsidP="00CB17D8">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0FABB297"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請問下列哪一項不是屬於現行九年一貫課程之重大議題之一？ </w:t>
            </w:r>
          </w:p>
          <w:p w14:paraId="48EEFBA2"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(A) 生涯發展教育 </w:t>
            </w:r>
          </w:p>
          <w:p w14:paraId="13385936"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 xml:space="preserve">(B) 生命教育 </w:t>
            </w:r>
          </w:p>
          <w:p w14:paraId="73C31A8C" w14:textId="77777777" w:rsidR="00CB17D8"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lastRenderedPageBreak/>
              <w:t xml:space="preserve">(C) 人權教育 </w:t>
            </w:r>
          </w:p>
          <w:p w14:paraId="44AA567A" w14:textId="4F52F425" w:rsidR="003430AE" w:rsidRPr="00700640" w:rsidRDefault="00CB17D8" w:rsidP="00CB17D8">
            <w:pPr>
              <w:spacing w:line="400" w:lineRule="exact"/>
              <w:rPr>
                <w:rFonts w:ascii="標楷體" w:eastAsia="標楷體" w:hAnsi="標楷體" w:cstheme="majorHAnsi"/>
              </w:rPr>
            </w:pPr>
            <w:r w:rsidRPr="00700640">
              <w:rPr>
                <w:rFonts w:ascii="標楷體" w:eastAsia="標楷體" w:hAnsi="標楷體" w:cstheme="majorHAnsi" w:hint="eastAsia"/>
              </w:rPr>
              <w:t>(D) 環境教育</w:t>
            </w:r>
          </w:p>
        </w:tc>
      </w:tr>
      <w:tr w:rsidR="003430AE" w:rsidRPr="00700640" w14:paraId="29B9CD4D" w14:textId="77777777" w:rsidTr="003430AE">
        <w:tc>
          <w:tcPr>
            <w:tcW w:w="469" w:type="dxa"/>
          </w:tcPr>
          <w:p w14:paraId="6A1FB143" w14:textId="77777777" w:rsidR="003430AE" w:rsidRPr="00700640" w:rsidRDefault="003430AE" w:rsidP="003430AE">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5CE04795" w14:textId="77777777" w:rsidR="003430AE" w:rsidRPr="00700640" w:rsidRDefault="003430AE" w:rsidP="003430A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326FCB7" w14:textId="77777777" w:rsidR="003430AE" w:rsidRPr="00700640" w:rsidRDefault="003430AE" w:rsidP="003430AE">
            <w:pPr>
              <w:spacing w:line="400" w:lineRule="exact"/>
              <w:rPr>
                <w:rFonts w:ascii="標楷體" w:eastAsia="標楷體" w:hAnsi="標楷體" w:cstheme="majorHAnsi"/>
              </w:rPr>
            </w:pPr>
          </w:p>
        </w:tc>
      </w:tr>
      <w:tr w:rsidR="003430AE" w:rsidRPr="00700640" w14:paraId="27BB699E" w14:textId="77777777" w:rsidTr="00563D06">
        <w:tc>
          <w:tcPr>
            <w:tcW w:w="469" w:type="dxa"/>
            <w:vAlign w:val="center"/>
          </w:tcPr>
          <w:p w14:paraId="5805CE20" w14:textId="3ACE8DAA" w:rsidR="003430AE" w:rsidRPr="00700640" w:rsidRDefault="00563D06" w:rsidP="00563D06">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71C18294" w14:textId="72E0F2C6" w:rsidR="003430AE" w:rsidRPr="00700640" w:rsidRDefault="00563D06" w:rsidP="00563D06">
            <w:pPr>
              <w:spacing w:line="400" w:lineRule="exact"/>
              <w:rPr>
                <w:rFonts w:ascii="標楷體" w:eastAsia="標楷體" w:hAnsi="標楷體" w:cstheme="majorHAnsi"/>
              </w:rPr>
            </w:pPr>
            <w:r w:rsidRPr="00700640">
              <w:rPr>
                <w:rFonts w:ascii="標楷體" w:eastAsia="標楷體" w:hAnsi="標楷體" w:cstheme="majorHAnsi" w:hint="eastAsia"/>
              </w:rPr>
              <w:t>現行國民中小學九年一貫課程綱要有關學習領域實施「課程統整」和「協同教學」之規定為何？ </w:t>
            </w:r>
            <w:r w:rsidRPr="00700640">
              <w:rPr>
                <w:rFonts w:ascii="標楷體" w:eastAsia="標楷體" w:hAnsi="標楷體" w:cstheme="majorHAnsi" w:hint="eastAsia"/>
              </w:rPr>
              <w:br/>
              <w:t>(A)掌握課程統整之精神，並視學習之性質實施協同教學 </w:t>
            </w:r>
            <w:r w:rsidRPr="00700640">
              <w:rPr>
                <w:rFonts w:ascii="標楷體" w:eastAsia="標楷體" w:hAnsi="標楷體" w:cstheme="majorHAnsi" w:hint="eastAsia"/>
              </w:rPr>
              <w:br/>
              <w:t>(B)以課程統整和協同教學為原則 </w:t>
            </w:r>
            <w:r w:rsidRPr="00700640">
              <w:rPr>
                <w:rFonts w:ascii="標楷體" w:eastAsia="標楷體" w:hAnsi="標楷體" w:cstheme="majorHAnsi" w:hint="eastAsia"/>
              </w:rPr>
              <w:br/>
              <w:t>(C)以領域內的統整和合科教學為 原則 </w:t>
            </w:r>
            <w:r w:rsidRPr="00700640">
              <w:rPr>
                <w:rFonts w:ascii="標楷體" w:eastAsia="標楷體" w:hAnsi="標楷體" w:cstheme="majorHAnsi" w:hint="eastAsia"/>
              </w:rPr>
              <w:br/>
              <w:t>(D)加強跨領域的課程統整，並實施同年級教師間的協同教學。 </w:t>
            </w:r>
          </w:p>
        </w:tc>
      </w:tr>
      <w:tr w:rsidR="003430AE" w:rsidRPr="00700640" w14:paraId="4747CA7D" w14:textId="77777777" w:rsidTr="003430AE">
        <w:tc>
          <w:tcPr>
            <w:tcW w:w="469" w:type="dxa"/>
          </w:tcPr>
          <w:p w14:paraId="5BCFA3FE" w14:textId="77777777" w:rsidR="003430AE" w:rsidRPr="00700640" w:rsidRDefault="003430AE" w:rsidP="003430AE">
            <w:pPr>
              <w:spacing w:line="400" w:lineRule="exact"/>
              <w:rPr>
                <w:rFonts w:ascii="標楷體" w:eastAsia="標楷體" w:hAnsi="標楷體" w:cstheme="majorHAnsi"/>
                <w:b/>
              </w:rPr>
            </w:pPr>
            <w:r w:rsidRPr="00700640">
              <w:rPr>
                <w:rFonts w:ascii="標楷體" w:eastAsia="標楷體" w:hAnsi="標楷體" w:cstheme="majorHAnsi"/>
                <w:b/>
              </w:rPr>
              <w:t>解</w:t>
            </w:r>
          </w:p>
          <w:p w14:paraId="47D3400F" w14:textId="77777777" w:rsidR="003430AE" w:rsidRPr="00700640" w:rsidRDefault="003430AE" w:rsidP="003430A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E4D51CC" w14:textId="77777777" w:rsidR="003430AE" w:rsidRPr="00700640" w:rsidRDefault="003430AE" w:rsidP="003430AE">
            <w:pPr>
              <w:spacing w:line="400" w:lineRule="exact"/>
              <w:rPr>
                <w:rFonts w:ascii="標楷體" w:eastAsia="標楷體" w:hAnsi="標楷體" w:cstheme="majorHAnsi"/>
              </w:rPr>
            </w:pPr>
          </w:p>
        </w:tc>
      </w:tr>
      <w:tr w:rsidR="003430AE" w:rsidRPr="00700640" w14:paraId="13D2D937" w14:textId="77777777" w:rsidTr="00042C4B">
        <w:tc>
          <w:tcPr>
            <w:tcW w:w="469" w:type="dxa"/>
            <w:vAlign w:val="center"/>
          </w:tcPr>
          <w:p w14:paraId="282FECE9" w14:textId="51102A58" w:rsidR="003430AE" w:rsidRPr="00700640" w:rsidRDefault="00042C4B" w:rsidP="00042C4B">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75553699" w14:textId="77777777" w:rsidR="00042C4B"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九年一貫課程中學校內課程決定的最高組織是：</w:t>
            </w:r>
          </w:p>
          <w:p w14:paraId="611C7B00" w14:textId="77777777" w:rsidR="00042C4B"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 xml:space="preserve">(A)校務會議 </w:t>
            </w:r>
          </w:p>
          <w:p w14:paraId="1CA78CBD" w14:textId="77777777" w:rsidR="00042C4B"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 xml:space="preserve">(B)課程發展委員會 </w:t>
            </w:r>
          </w:p>
          <w:p w14:paraId="62CEEB0D" w14:textId="77777777" w:rsidR="00042C4B"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 xml:space="preserve">(C)教務處 </w:t>
            </w:r>
          </w:p>
          <w:p w14:paraId="51A075C5" w14:textId="371C3AFF" w:rsidR="003430AE" w:rsidRPr="00700640" w:rsidRDefault="00042C4B" w:rsidP="00042C4B">
            <w:pPr>
              <w:spacing w:line="400" w:lineRule="exact"/>
              <w:rPr>
                <w:rFonts w:ascii="標楷體" w:eastAsia="標楷體" w:hAnsi="標楷體" w:cstheme="majorHAnsi"/>
              </w:rPr>
            </w:pPr>
            <w:r w:rsidRPr="00700640">
              <w:rPr>
                <w:rFonts w:ascii="標楷體" w:eastAsia="標楷體" w:hAnsi="標楷體" w:cstheme="majorHAnsi" w:hint="eastAsia"/>
              </w:rPr>
              <w:t>(D)教師會</w:t>
            </w:r>
          </w:p>
        </w:tc>
      </w:tr>
      <w:tr w:rsidR="003430AE" w:rsidRPr="00700640" w14:paraId="2C76982F" w14:textId="77777777" w:rsidTr="003430AE">
        <w:tc>
          <w:tcPr>
            <w:tcW w:w="469" w:type="dxa"/>
          </w:tcPr>
          <w:p w14:paraId="1AE3D3DF" w14:textId="77777777" w:rsidR="003430AE" w:rsidRPr="00700640" w:rsidRDefault="003430AE" w:rsidP="003430AE">
            <w:pPr>
              <w:spacing w:line="400" w:lineRule="exact"/>
              <w:rPr>
                <w:rFonts w:ascii="標楷體" w:eastAsia="標楷體" w:hAnsi="標楷體" w:cstheme="majorHAnsi"/>
                <w:b/>
              </w:rPr>
            </w:pPr>
            <w:r w:rsidRPr="00700640">
              <w:rPr>
                <w:rFonts w:ascii="標楷體" w:eastAsia="標楷體" w:hAnsi="標楷體" w:cstheme="majorHAnsi"/>
                <w:b/>
              </w:rPr>
              <w:t>解</w:t>
            </w:r>
          </w:p>
          <w:p w14:paraId="3143D107" w14:textId="77777777" w:rsidR="003430AE" w:rsidRPr="00700640" w:rsidRDefault="003430AE" w:rsidP="003430A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1B6CA2B" w14:textId="77777777" w:rsidR="003430AE" w:rsidRPr="00700640" w:rsidRDefault="003430AE" w:rsidP="003430AE">
            <w:pPr>
              <w:spacing w:line="400" w:lineRule="exact"/>
              <w:rPr>
                <w:rFonts w:ascii="標楷體" w:eastAsia="標楷體" w:hAnsi="標楷體" w:cstheme="majorHAnsi"/>
              </w:rPr>
            </w:pPr>
          </w:p>
        </w:tc>
      </w:tr>
      <w:tr w:rsidR="003430AE" w:rsidRPr="00700640" w14:paraId="439BD552" w14:textId="77777777" w:rsidTr="00A70A24">
        <w:tc>
          <w:tcPr>
            <w:tcW w:w="469" w:type="dxa"/>
            <w:vAlign w:val="center"/>
          </w:tcPr>
          <w:p w14:paraId="5CB8FE44" w14:textId="7D69905B" w:rsidR="003430AE" w:rsidRPr="00700640" w:rsidRDefault="00A70A24" w:rsidP="00A70A24">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3FFF6393" w14:textId="3619233C" w:rsidR="003430AE" w:rsidRPr="00700640" w:rsidRDefault="00A70A24" w:rsidP="00A70A24">
            <w:pPr>
              <w:spacing w:line="400" w:lineRule="exact"/>
              <w:rPr>
                <w:rFonts w:ascii="標楷體" w:eastAsia="標楷體" w:hAnsi="標楷體" w:cstheme="majorHAnsi"/>
              </w:rPr>
            </w:pPr>
            <w:r w:rsidRPr="00700640">
              <w:rPr>
                <w:rFonts w:ascii="標楷體" w:eastAsia="標楷體" w:hAnsi="標楷體" w:cstheme="majorHAnsi" w:hint="eastAsia"/>
              </w:rPr>
              <w:t>根據九年一貫課程綱要之規定，下列何者不屬於規劃學校本位課程應考量的要素？</w:t>
            </w:r>
            <w:r w:rsidRPr="00700640">
              <w:rPr>
                <w:rFonts w:ascii="標楷體" w:eastAsia="標楷體" w:hAnsi="標楷體" w:cstheme="majorHAnsi" w:hint="eastAsia"/>
              </w:rPr>
              <w:br/>
              <w:t>(A)社區特性</w:t>
            </w:r>
            <w:r w:rsidRPr="00700640">
              <w:rPr>
                <w:rFonts w:ascii="標楷體" w:eastAsia="標楷體" w:hAnsi="標楷體" w:cstheme="majorHAnsi" w:hint="eastAsia"/>
              </w:rPr>
              <w:br/>
              <w:t>(B)學生興趣</w:t>
            </w:r>
            <w:r w:rsidRPr="00700640">
              <w:rPr>
                <w:rFonts w:ascii="標楷體" w:eastAsia="標楷體" w:hAnsi="標楷體" w:cstheme="majorHAnsi" w:hint="eastAsia"/>
              </w:rPr>
              <w:br/>
              <w:t>(C)教師專長</w:t>
            </w:r>
            <w:r w:rsidRPr="00700640">
              <w:rPr>
                <w:rFonts w:ascii="標楷體" w:eastAsia="標楷體" w:hAnsi="標楷體" w:cstheme="majorHAnsi" w:hint="eastAsia"/>
              </w:rPr>
              <w:br/>
              <w:t>(D)家長期待</w:t>
            </w:r>
          </w:p>
        </w:tc>
      </w:tr>
      <w:tr w:rsidR="003430AE" w:rsidRPr="00700640" w14:paraId="7ACFFBEC" w14:textId="77777777" w:rsidTr="003430AE">
        <w:tc>
          <w:tcPr>
            <w:tcW w:w="469" w:type="dxa"/>
          </w:tcPr>
          <w:p w14:paraId="4C53793D" w14:textId="77777777" w:rsidR="003430AE" w:rsidRPr="00700640" w:rsidRDefault="003430AE" w:rsidP="003430AE">
            <w:pPr>
              <w:spacing w:line="400" w:lineRule="exact"/>
              <w:rPr>
                <w:rFonts w:ascii="標楷體" w:eastAsia="標楷體" w:hAnsi="標楷體" w:cstheme="majorHAnsi"/>
                <w:b/>
              </w:rPr>
            </w:pPr>
            <w:r w:rsidRPr="00700640">
              <w:rPr>
                <w:rFonts w:ascii="標楷體" w:eastAsia="標楷體" w:hAnsi="標楷體" w:cstheme="majorHAnsi"/>
                <w:b/>
              </w:rPr>
              <w:t>解</w:t>
            </w:r>
          </w:p>
          <w:p w14:paraId="395EF9D2" w14:textId="77777777" w:rsidR="003430AE" w:rsidRPr="00700640" w:rsidRDefault="003430AE" w:rsidP="003430A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BA2ACE8" w14:textId="396C3A39" w:rsidR="003430AE" w:rsidRPr="00700640" w:rsidRDefault="00A70A24" w:rsidP="003430AE">
            <w:pPr>
              <w:spacing w:line="400" w:lineRule="exact"/>
              <w:rPr>
                <w:rFonts w:ascii="標楷體" w:eastAsia="標楷體" w:hAnsi="標楷體" w:cstheme="majorHAnsi"/>
              </w:rPr>
            </w:pPr>
            <w:r w:rsidRPr="00700640">
              <w:rPr>
                <w:rFonts w:ascii="標楷體" w:eastAsia="標楷體" w:hAnsi="標楷體" w:cstheme="majorHAnsi" w:hint="eastAsia"/>
              </w:rPr>
              <w:t>學生需要</w:t>
            </w:r>
          </w:p>
        </w:tc>
      </w:tr>
      <w:tr w:rsidR="003430AE" w:rsidRPr="00700640" w14:paraId="1B13945D" w14:textId="77777777" w:rsidTr="00947CD7">
        <w:tc>
          <w:tcPr>
            <w:tcW w:w="469" w:type="dxa"/>
            <w:vAlign w:val="center"/>
          </w:tcPr>
          <w:p w14:paraId="18007D0E" w14:textId="4FC2D705" w:rsidR="003430AE" w:rsidRPr="00700640" w:rsidRDefault="00947CD7" w:rsidP="00947CD7">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7E447B18" w14:textId="77777777" w:rsidR="00947CD7" w:rsidRPr="00700640" w:rsidRDefault="00947CD7" w:rsidP="00947CD7">
            <w:pPr>
              <w:spacing w:line="400" w:lineRule="exact"/>
              <w:rPr>
                <w:rFonts w:ascii="標楷體" w:eastAsia="標楷體" w:hAnsi="標楷體" w:cstheme="majorHAnsi"/>
              </w:rPr>
            </w:pPr>
            <w:r w:rsidRPr="00700640">
              <w:rPr>
                <w:rFonts w:ascii="標楷體" w:eastAsia="標楷體" w:hAnsi="標楷體" w:cstheme="majorHAnsi" w:hint="eastAsia"/>
              </w:rPr>
              <w:t>哪一個學年度畢業的國小學生，一至六年級均接受國民中小學九年一貫課程暫行綱要或課程綱要的內涵？</w:t>
            </w:r>
          </w:p>
          <w:p w14:paraId="24334D05" w14:textId="77777777" w:rsidR="00947CD7" w:rsidRPr="00700640" w:rsidRDefault="00947CD7" w:rsidP="00947CD7">
            <w:pPr>
              <w:spacing w:line="400" w:lineRule="exact"/>
              <w:rPr>
                <w:rFonts w:ascii="標楷體" w:eastAsia="標楷體" w:hAnsi="標楷體" w:cstheme="majorHAnsi"/>
              </w:rPr>
            </w:pPr>
            <w:r w:rsidRPr="00700640">
              <w:rPr>
                <w:rFonts w:ascii="標楷體" w:eastAsia="標楷體" w:hAnsi="標楷體" w:cstheme="majorHAnsi" w:hint="eastAsia"/>
              </w:rPr>
              <w:t xml:space="preserve">(A)93學年度 </w:t>
            </w:r>
          </w:p>
          <w:p w14:paraId="5F1E71AF" w14:textId="77777777" w:rsidR="00947CD7" w:rsidRPr="00700640" w:rsidRDefault="00947CD7" w:rsidP="00947CD7">
            <w:pPr>
              <w:spacing w:line="400" w:lineRule="exact"/>
              <w:rPr>
                <w:rFonts w:ascii="標楷體" w:eastAsia="標楷體" w:hAnsi="標楷體" w:cstheme="majorHAnsi"/>
              </w:rPr>
            </w:pPr>
            <w:r w:rsidRPr="00700640">
              <w:rPr>
                <w:rFonts w:ascii="標楷體" w:eastAsia="標楷體" w:hAnsi="標楷體" w:cstheme="majorHAnsi" w:hint="eastAsia"/>
              </w:rPr>
              <w:t>(B)94學年度</w:t>
            </w:r>
          </w:p>
          <w:p w14:paraId="2DFC419C" w14:textId="77777777" w:rsidR="00947CD7" w:rsidRPr="00700640" w:rsidRDefault="00947CD7" w:rsidP="00947CD7">
            <w:pPr>
              <w:spacing w:line="400" w:lineRule="exact"/>
              <w:rPr>
                <w:rFonts w:ascii="標楷體" w:eastAsia="標楷體" w:hAnsi="標楷體" w:cstheme="majorHAnsi"/>
              </w:rPr>
            </w:pPr>
            <w:r w:rsidRPr="00700640">
              <w:rPr>
                <w:rFonts w:ascii="標楷體" w:eastAsia="標楷體" w:hAnsi="標楷體" w:cstheme="majorHAnsi" w:hint="eastAsia"/>
              </w:rPr>
              <w:t>(C)95學年度</w:t>
            </w:r>
          </w:p>
          <w:p w14:paraId="65CA4059" w14:textId="529596B1" w:rsidR="003430AE" w:rsidRPr="00700640" w:rsidRDefault="00947CD7" w:rsidP="00947CD7">
            <w:pPr>
              <w:spacing w:line="400" w:lineRule="exact"/>
              <w:rPr>
                <w:rFonts w:ascii="標楷體" w:eastAsia="標楷體" w:hAnsi="標楷體" w:cstheme="majorHAnsi"/>
              </w:rPr>
            </w:pPr>
            <w:r w:rsidRPr="00700640">
              <w:rPr>
                <w:rFonts w:ascii="標楷體" w:eastAsia="標楷體" w:hAnsi="標楷體" w:cstheme="majorHAnsi" w:hint="eastAsia"/>
              </w:rPr>
              <w:t>(D)96學年度</w:t>
            </w:r>
          </w:p>
        </w:tc>
      </w:tr>
      <w:tr w:rsidR="003430AE" w:rsidRPr="00700640" w14:paraId="4A4AEDD8" w14:textId="77777777" w:rsidTr="003430AE">
        <w:tc>
          <w:tcPr>
            <w:tcW w:w="469" w:type="dxa"/>
          </w:tcPr>
          <w:p w14:paraId="592F7B31" w14:textId="77777777" w:rsidR="003430AE" w:rsidRPr="00700640" w:rsidRDefault="003430AE" w:rsidP="003430AE">
            <w:pPr>
              <w:spacing w:line="400" w:lineRule="exact"/>
              <w:rPr>
                <w:rFonts w:ascii="標楷體" w:eastAsia="標楷體" w:hAnsi="標楷體" w:cstheme="majorHAnsi"/>
                <w:b/>
              </w:rPr>
            </w:pPr>
            <w:r w:rsidRPr="00700640">
              <w:rPr>
                <w:rFonts w:ascii="標楷體" w:eastAsia="標楷體" w:hAnsi="標楷體" w:cstheme="majorHAnsi"/>
                <w:b/>
              </w:rPr>
              <w:t>解</w:t>
            </w:r>
          </w:p>
          <w:p w14:paraId="0D95E49D" w14:textId="77777777" w:rsidR="003430AE" w:rsidRPr="00700640" w:rsidRDefault="003430AE" w:rsidP="003430A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C5EDEC3" w14:textId="08B93A44" w:rsidR="00947CD7" w:rsidRPr="00700640" w:rsidRDefault="00947CD7" w:rsidP="00947CD7">
            <w:pPr>
              <w:spacing w:line="400" w:lineRule="exact"/>
              <w:rPr>
                <w:rFonts w:ascii="標楷體" w:eastAsia="標楷體" w:hAnsi="標楷體" w:cstheme="majorHAnsi"/>
              </w:rPr>
            </w:pPr>
            <w:r w:rsidRPr="00700640">
              <w:rPr>
                <w:rFonts w:ascii="標楷體" w:eastAsia="標楷體" w:hAnsi="標楷體" w:cstheme="majorHAnsi" w:hint="eastAsia"/>
              </w:rPr>
              <w:t>九年一貫90學年度從國小一年級開始實施，也就是這屆開始會1~6年級都接受九年一貫</w:t>
            </w:r>
          </w:p>
          <w:p w14:paraId="4A701E65" w14:textId="27231A6B" w:rsidR="003430AE" w:rsidRPr="00700640" w:rsidRDefault="00947CD7" w:rsidP="00947CD7">
            <w:pPr>
              <w:spacing w:line="400" w:lineRule="exact"/>
              <w:rPr>
                <w:rFonts w:ascii="標楷體" w:eastAsia="標楷體" w:hAnsi="標楷體" w:cstheme="majorHAnsi"/>
              </w:rPr>
            </w:pPr>
            <w:r w:rsidRPr="00700640">
              <w:rPr>
                <w:rFonts w:ascii="標楷體" w:eastAsia="標楷體" w:hAnsi="標楷體" w:cstheme="majorHAnsi" w:hint="eastAsia"/>
              </w:rPr>
              <w:t>90學年度入學，95學年度畢業，所以答案選95學年</w:t>
            </w:r>
          </w:p>
        </w:tc>
      </w:tr>
      <w:tr w:rsidR="003430AE" w:rsidRPr="00700640" w14:paraId="52B936E0" w14:textId="77777777" w:rsidTr="00B65320">
        <w:tc>
          <w:tcPr>
            <w:tcW w:w="469" w:type="dxa"/>
            <w:vAlign w:val="center"/>
          </w:tcPr>
          <w:p w14:paraId="3793598D" w14:textId="3960DF59" w:rsidR="003430AE" w:rsidRPr="00700640" w:rsidRDefault="00B65320" w:rsidP="00B65320">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26DFD583"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 xml:space="preserve">九年一貫課程在哪一學年度正式實施？ </w:t>
            </w:r>
          </w:p>
          <w:p w14:paraId="740EC2E0"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rPr>
              <w:t>(A)89</w:t>
            </w:r>
          </w:p>
          <w:p w14:paraId="755705BB"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rPr>
              <w:t>(B)90</w:t>
            </w:r>
          </w:p>
          <w:p w14:paraId="2683C89A"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rPr>
              <w:t>(C)91</w:t>
            </w:r>
          </w:p>
          <w:p w14:paraId="2ADF4726" w14:textId="1D53F814" w:rsidR="003430AE"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rPr>
              <w:lastRenderedPageBreak/>
              <w:t>(D)92</w:t>
            </w:r>
          </w:p>
        </w:tc>
      </w:tr>
      <w:tr w:rsidR="003430AE" w:rsidRPr="00700640" w14:paraId="603BB9F3" w14:textId="77777777" w:rsidTr="003430AE">
        <w:tc>
          <w:tcPr>
            <w:tcW w:w="469" w:type="dxa"/>
          </w:tcPr>
          <w:p w14:paraId="267B0073" w14:textId="77777777" w:rsidR="003430AE" w:rsidRPr="00700640" w:rsidRDefault="003430AE" w:rsidP="003430AE">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57CD03C8" w14:textId="77777777" w:rsidR="003430AE" w:rsidRPr="00700640" w:rsidRDefault="003430AE" w:rsidP="003430A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F16FED9" w14:textId="77777777" w:rsidR="003430AE" w:rsidRPr="00700640" w:rsidRDefault="003430AE" w:rsidP="003430AE">
            <w:pPr>
              <w:spacing w:line="400" w:lineRule="exact"/>
              <w:rPr>
                <w:rFonts w:ascii="標楷體" w:eastAsia="標楷體" w:hAnsi="標楷體" w:cstheme="majorHAnsi"/>
              </w:rPr>
            </w:pPr>
          </w:p>
        </w:tc>
      </w:tr>
      <w:tr w:rsidR="00947CD7" w:rsidRPr="00700640" w14:paraId="60B32E06" w14:textId="77777777" w:rsidTr="00B952A0">
        <w:tc>
          <w:tcPr>
            <w:tcW w:w="469" w:type="dxa"/>
            <w:vAlign w:val="center"/>
          </w:tcPr>
          <w:p w14:paraId="0F1554D6" w14:textId="5C3250CC" w:rsidR="00947CD7" w:rsidRPr="00700640" w:rsidRDefault="00B952A0" w:rsidP="00B952A0">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40643E34" w14:textId="5F22FC34" w:rsidR="00947CD7" w:rsidRPr="00700640" w:rsidRDefault="00B952A0" w:rsidP="00B952A0">
            <w:pPr>
              <w:spacing w:line="400" w:lineRule="exact"/>
              <w:rPr>
                <w:rFonts w:ascii="標楷體" w:eastAsia="標楷體" w:hAnsi="標楷體" w:cstheme="majorHAnsi"/>
              </w:rPr>
            </w:pPr>
            <w:r w:rsidRPr="00700640">
              <w:rPr>
                <w:rFonts w:ascii="標楷體" w:eastAsia="標楷體" w:hAnsi="標楷體" w:cstheme="majorHAnsi" w:hint="eastAsia"/>
              </w:rPr>
              <w:t>了解自我屬於九年一貫課程之哪一項基本內涵?</w:t>
            </w:r>
            <w:r w:rsidRPr="00700640">
              <w:rPr>
                <w:rFonts w:ascii="標楷體" w:eastAsia="標楷體" w:hAnsi="標楷體" w:cstheme="majorHAnsi" w:hint="eastAsia"/>
              </w:rPr>
              <w:br/>
              <w:t>(A) 人本情懷</w:t>
            </w:r>
            <w:r w:rsidRPr="00700640">
              <w:rPr>
                <w:rFonts w:ascii="標楷體" w:eastAsia="標楷體" w:hAnsi="標楷體" w:cstheme="majorHAnsi" w:hint="eastAsia"/>
              </w:rPr>
              <w:br/>
              <w:t>(B) 統整能力</w:t>
            </w:r>
            <w:r w:rsidRPr="00700640">
              <w:rPr>
                <w:rFonts w:ascii="標楷體" w:eastAsia="標楷體" w:hAnsi="標楷體" w:cstheme="majorHAnsi" w:hint="eastAsia"/>
              </w:rPr>
              <w:br/>
              <w:t>(C) 民主素養</w:t>
            </w:r>
            <w:r w:rsidRPr="00700640">
              <w:rPr>
                <w:rFonts w:ascii="標楷體" w:eastAsia="標楷體" w:hAnsi="標楷體" w:cstheme="majorHAnsi" w:hint="eastAsia"/>
              </w:rPr>
              <w:br/>
              <w:t>(D) 終身學習 </w:t>
            </w:r>
          </w:p>
        </w:tc>
      </w:tr>
      <w:tr w:rsidR="00947CD7" w:rsidRPr="00700640" w14:paraId="0950729B" w14:textId="77777777" w:rsidTr="00947CD7">
        <w:tc>
          <w:tcPr>
            <w:tcW w:w="469" w:type="dxa"/>
          </w:tcPr>
          <w:p w14:paraId="54F993EA" w14:textId="77777777" w:rsidR="00947CD7" w:rsidRPr="00700640" w:rsidRDefault="00947CD7" w:rsidP="00947CD7">
            <w:pPr>
              <w:spacing w:line="400" w:lineRule="exact"/>
              <w:rPr>
                <w:rFonts w:ascii="標楷體" w:eastAsia="標楷體" w:hAnsi="標楷體" w:cstheme="majorHAnsi"/>
                <w:b/>
              </w:rPr>
            </w:pPr>
            <w:r w:rsidRPr="00700640">
              <w:rPr>
                <w:rFonts w:ascii="標楷體" w:eastAsia="標楷體" w:hAnsi="標楷體" w:cstheme="majorHAnsi"/>
                <w:b/>
              </w:rPr>
              <w:t>解</w:t>
            </w:r>
          </w:p>
          <w:p w14:paraId="05AC5BE4" w14:textId="77777777" w:rsidR="00947CD7" w:rsidRPr="00700640" w:rsidRDefault="00947CD7" w:rsidP="00947CD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04DF22D" w14:textId="3A15F58A" w:rsidR="00947CD7" w:rsidRPr="00700640" w:rsidRDefault="00B952A0" w:rsidP="00B952A0">
            <w:pPr>
              <w:spacing w:line="400" w:lineRule="exact"/>
              <w:rPr>
                <w:rFonts w:ascii="標楷體" w:eastAsia="標楷體" w:hAnsi="標楷體" w:cstheme="majorHAnsi"/>
              </w:rPr>
            </w:pPr>
            <w:r w:rsidRPr="00700640">
              <w:rPr>
                <w:rFonts w:ascii="標楷體" w:eastAsia="標楷體" w:hAnsi="標楷體" w:cstheme="majorHAnsi" w:hint="eastAsia"/>
              </w:rPr>
              <w:t>一、人本情懷方面：包括了解自我、尊重與欣賞他人及不同文化等。 </w:t>
            </w:r>
            <w:r w:rsidRPr="00700640">
              <w:rPr>
                <w:rFonts w:ascii="標楷體" w:eastAsia="標楷體" w:hAnsi="標楷體" w:cstheme="majorHAnsi" w:hint="eastAsia"/>
              </w:rPr>
              <w:br/>
              <w:t>二、統整能力方面：包括理性與感性之調和、知與行之合一，人文與科技之整合等。 </w:t>
            </w:r>
            <w:r w:rsidRPr="00700640">
              <w:rPr>
                <w:rFonts w:ascii="標楷體" w:eastAsia="標楷體" w:hAnsi="標楷體" w:cstheme="majorHAnsi" w:hint="eastAsia"/>
              </w:rPr>
              <w:br/>
              <w:t>三、民主素養方面：包括自我表達、獨立思考、與人溝通、包容異己、團隊合作、社會服務、負責守法等。 </w:t>
            </w:r>
            <w:r w:rsidRPr="00700640">
              <w:rPr>
                <w:rFonts w:ascii="標楷體" w:eastAsia="標楷體" w:hAnsi="標楷體" w:cstheme="majorHAnsi" w:hint="eastAsia"/>
              </w:rPr>
              <w:br/>
              <w:t>四、鄉土與國際意識方面：包括鄉土情、愛國心、世界觀等(涵蓋文化與生態)。 </w:t>
            </w:r>
            <w:r w:rsidRPr="00700640">
              <w:rPr>
                <w:rFonts w:ascii="標楷體" w:eastAsia="標楷體" w:hAnsi="標楷體" w:cstheme="majorHAnsi" w:hint="eastAsia"/>
              </w:rPr>
              <w:br/>
              <w:t>五、終身學習方面：包括主動探究、解決問題、資訊與語言之運用等。</w:t>
            </w:r>
          </w:p>
        </w:tc>
      </w:tr>
      <w:tr w:rsidR="00947CD7" w:rsidRPr="00700640" w14:paraId="4A041C70" w14:textId="77777777" w:rsidTr="00F74477">
        <w:tc>
          <w:tcPr>
            <w:tcW w:w="469" w:type="dxa"/>
            <w:vAlign w:val="center"/>
          </w:tcPr>
          <w:p w14:paraId="6E495802" w14:textId="45F2E58C" w:rsidR="00947CD7" w:rsidRPr="00700640" w:rsidRDefault="00F74477" w:rsidP="00F74477">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0EC22B4F" w14:textId="426C0B1B" w:rsidR="00947CD7"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hint="eastAsia"/>
              </w:rPr>
              <w:t>《97年國民中小學課程綱要》海洋教育議題中「環境保護與生態保育」細類是屬於那個主題軸？ </w:t>
            </w:r>
            <w:r w:rsidRPr="00700640">
              <w:rPr>
                <w:rFonts w:ascii="標楷體" w:eastAsia="標楷體" w:hAnsi="標楷體" w:cstheme="majorHAnsi" w:hint="eastAsia"/>
              </w:rPr>
              <w:br/>
              <w:t>(A)海洋休閒 </w:t>
            </w:r>
            <w:r w:rsidRPr="00700640">
              <w:rPr>
                <w:rFonts w:ascii="標楷體" w:eastAsia="標楷體" w:hAnsi="標楷體" w:cstheme="majorHAnsi" w:hint="eastAsia"/>
              </w:rPr>
              <w:br/>
              <w:t>(B)海洋社會 </w:t>
            </w:r>
            <w:r w:rsidRPr="00700640">
              <w:rPr>
                <w:rFonts w:ascii="標楷體" w:eastAsia="標楷體" w:hAnsi="標楷體" w:cstheme="majorHAnsi" w:hint="eastAsia"/>
              </w:rPr>
              <w:br/>
              <w:t>(C)海洋資源 </w:t>
            </w:r>
            <w:r w:rsidRPr="00700640">
              <w:rPr>
                <w:rFonts w:ascii="標楷體" w:eastAsia="標楷體" w:hAnsi="標楷體" w:cstheme="majorHAnsi" w:hint="eastAsia"/>
              </w:rPr>
              <w:br/>
              <w:t>(D)海洋科學</w:t>
            </w:r>
          </w:p>
        </w:tc>
      </w:tr>
      <w:tr w:rsidR="00947CD7" w:rsidRPr="00700640" w14:paraId="479C02B5" w14:textId="77777777" w:rsidTr="00947CD7">
        <w:tc>
          <w:tcPr>
            <w:tcW w:w="469" w:type="dxa"/>
          </w:tcPr>
          <w:p w14:paraId="1AC3CB02" w14:textId="77777777" w:rsidR="00947CD7" w:rsidRPr="00700640" w:rsidRDefault="00947CD7" w:rsidP="00947CD7">
            <w:pPr>
              <w:spacing w:line="400" w:lineRule="exact"/>
              <w:rPr>
                <w:rFonts w:ascii="標楷體" w:eastAsia="標楷體" w:hAnsi="標楷體" w:cstheme="majorHAnsi"/>
                <w:b/>
              </w:rPr>
            </w:pPr>
            <w:r w:rsidRPr="00700640">
              <w:rPr>
                <w:rFonts w:ascii="標楷體" w:eastAsia="標楷體" w:hAnsi="標楷體" w:cstheme="majorHAnsi"/>
                <w:b/>
              </w:rPr>
              <w:t>解</w:t>
            </w:r>
          </w:p>
          <w:p w14:paraId="644FC8CB" w14:textId="77777777" w:rsidR="00947CD7" w:rsidRPr="00700640" w:rsidRDefault="00947CD7" w:rsidP="00947CD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C4CDF53" w14:textId="77777777" w:rsidR="00F74477"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rPr>
              <w:t xml:space="preserve">  </w:t>
            </w:r>
            <w:r w:rsidRPr="00700640">
              <w:rPr>
                <w:rFonts w:ascii="標楷體" w:eastAsia="標楷體" w:hAnsi="標楷體" w:cstheme="majorHAnsi" w:hint="eastAsia"/>
              </w:rPr>
              <w:t>海洋休閒：水域休閒、海洋生態旅遊</w:t>
            </w:r>
          </w:p>
          <w:p w14:paraId="1C202F8C" w14:textId="77777777" w:rsidR="00F74477"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rPr>
              <w:t xml:space="preserve">  </w:t>
            </w:r>
            <w:r w:rsidRPr="00700640">
              <w:rPr>
                <w:rFonts w:ascii="標楷體" w:eastAsia="標楷體" w:hAnsi="標楷體" w:cstheme="majorHAnsi" w:hint="eastAsia"/>
              </w:rPr>
              <w:t>海洋社會：海洋經濟活動、海洋法政</w:t>
            </w:r>
          </w:p>
          <w:p w14:paraId="19CCD0C6" w14:textId="77777777" w:rsidR="00F74477"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rPr>
              <w:t xml:space="preserve">  </w:t>
            </w:r>
            <w:r w:rsidRPr="00700640">
              <w:rPr>
                <w:rFonts w:ascii="標楷體" w:eastAsia="標楷體" w:hAnsi="標楷體" w:cstheme="majorHAnsi" w:hint="eastAsia"/>
              </w:rPr>
              <w:t>海洋文化：海洋歷史、海洋文學、海洋藝術、海洋民俗信仰與祭典</w:t>
            </w:r>
          </w:p>
          <w:p w14:paraId="6171F745" w14:textId="77777777" w:rsidR="00F74477"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rPr>
              <w:t xml:space="preserve">  </w:t>
            </w:r>
            <w:r w:rsidRPr="00700640">
              <w:rPr>
                <w:rFonts w:ascii="標楷體" w:eastAsia="標楷體" w:hAnsi="標楷體" w:cstheme="majorHAnsi" w:hint="eastAsia"/>
              </w:rPr>
              <w:t>海洋科學：海洋物理與化學、海洋地理地質、海洋氣象、海洋應用科學</w:t>
            </w:r>
          </w:p>
          <w:p w14:paraId="63D6EF02" w14:textId="3AC0DB6B" w:rsidR="00947CD7"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rPr>
              <w:t xml:space="preserve">  </w:t>
            </w:r>
            <w:r w:rsidRPr="00700640">
              <w:rPr>
                <w:rFonts w:ascii="標楷體" w:eastAsia="標楷體" w:hAnsi="標楷體" w:cstheme="majorHAnsi" w:hint="eastAsia"/>
              </w:rPr>
              <w:t>海洋資源：海洋食品、生物資源、非生物資源、環境保護與生態保育</w:t>
            </w:r>
          </w:p>
        </w:tc>
      </w:tr>
      <w:tr w:rsidR="00947CD7" w:rsidRPr="00700640" w14:paraId="28139C2C" w14:textId="77777777" w:rsidTr="00964A5C">
        <w:tc>
          <w:tcPr>
            <w:tcW w:w="469" w:type="dxa"/>
            <w:vAlign w:val="center"/>
          </w:tcPr>
          <w:p w14:paraId="4720B192" w14:textId="19B218A6" w:rsidR="00947CD7" w:rsidRPr="00700640" w:rsidRDefault="00964A5C" w:rsidP="00964A5C">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4C490362" w14:textId="1A67C30A" w:rsidR="00947CD7" w:rsidRPr="00700640" w:rsidRDefault="00964A5C" w:rsidP="00964A5C">
            <w:pPr>
              <w:spacing w:line="400" w:lineRule="exact"/>
              <w:rPr>
                <w:rFonts w:ascii="標楷體" w:eastAsia="標楷體" w:hAnsi="標楷體" w:cstheme="majorHAnsi"/>
              </w:rPr>
            </w:pPr>
            <w:r w:rsidRPr="00700640">
              <w:rPr>
                <w:rFonts w:ascii="標楷體" w:eastAsia="標楷體" w:hAnsi="標楷體" w:cstheme="majorHAnsi" w:hint="eastAsia"/>
              </w:rPr>
              <w:t>九年一貫課程十大基本能力中，「促進文化學習與國際了解」 是屬於以下何種課程目標</w:t>
            </w:r>
            <w:r w:rsidRPr="00700640">
              <w:rPr>
                <w:rFonts w:ascii="標楷體" w:eastAsia="標楷體" w:hAnsi="標楷體" w:cstheme="majorHAnsi" w:hint="eastAsia"/>
              </w:rPr>
              <w:br/>
              <w:t>(A)人與自己</w:t>
            </w:r>
            <w:r w:rsidRPr="00700640">
              <w:rPr>
                <w:rFonts w:ascii="標楷體" w:eastAsia="標楷體" w:hAnsi="標楷體" w:cstheme="majorHAnsi" w:hint="eastAsia"/>
              </w:rPr>
              <w:br/>
              <w:t>(B)人與社會</w:t>
            </w:r>
            <w:r w:rsidRPr="00700640">
              <w:rPr>
                <w:rFonts w:ascii="標楷體" w:eastAsia="標楷體" w:hAnsi="標楷體" w:cstheme="majorHAnsi" w:hint="eastAsia"/>
              </w:rPr>
              <w:br/>
              <w:t>(C)人與自然</w:t>
            </w:r>
            <w:r w:rsidRPr="00700640">
              <w:rPr>
                <w:rFonts w:ascii="標楷體" w:eastAsia="標楷體" w:hAnsi="標楷體" w:cstheme="majorHAnsi" w:hint="eastAsia"/>
              </w:rPr>
              <w:br/>
              <w:t>(D)人與文化</w:t>
            </w:r>
          </w:p>
        </w:tc>
      </w:tr>
      <w:tr w:rsidR="00947CD7" w:rsidRPr="00700640" w14:paraId="22B7CDEC" w14:textId="77777777" w:rsidTr="00947CD7">
        <w:tc>
          <w:tcPr>
            <w:tcW w:w="469" w:type="dxa"/>
          </w:tcPr>
          <w:p w14:paraId="135B0819" w14:textId="77777777" w:rsidR="00947CD7" w:rsidRPr="00700640" w:rsidRDefault="00947CD7" w:rsidP="00947CD7">
            <w:pPr>
              <w:spacing w:line="400" w:lineRule="exact"/>
              <w:rPr>
                <w:rFonts w:ascii="標楷體" w:eastAsia="標楷體" w:hAnsi="標楷體" w:cstheme="majorHAnsi"/>
                <w:b/>
              </w:rPr>
            </w:pPr>
            <w:r w:rsidRPr="00700640">
              <w:rPr>
                <w:rFonts w:ascii="標楷體" w:eastAsia="標楷體" w:hAnsi="標楷體" w:cstheme="majorHAnsi"/>
                <w:b/>
              </w:rPr>
              <w:t>解</w:t>
            </w:r>
          </w:p>
          <w:p w14:paraId="26525ED5" w14:textId="77777777" w:rsidR="00947CD7" w:rsidRPr="00700640" w:rsidRDefault="00947CD7" w:rsidP="00947CD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10CCA40" w14:textId="6446DF1D" w:rsidR="00947CD7" w:rsidRPr="00700640" w:rsidRDefault="00964A5C" w:rsidP="00964A5C">
            <w:pPr>
              <w:spacing w:line="400" w:lineRule="exact"/>
              <w:rPr>
                <w:rFonts w:ascii="標楷體" w:eastAsia="標楷體" w:hAnsi="標楷體" w:cstheme="majorHAnsi"/>
              </w:rPr>
            </w:pPr>
            <w:r w:rsidRPr="00700640">
              <w:rPr>
                <w:rFonts w:ascii="標楷體" w:eastAsia="標楷體" w:hAnsi="標楷體" w:cstheme="majorHAnsi" w:hint="eastAsia"/>
              </w:rPr>
              <w:t>九年一貫課程目標：國民教育之教育目的在透過人與自己、人與社會、人與自然等人性化、生活化、適性化、統整化與現代化之學習領域教育活動，傳授基本知識，養成終身學習能力，培養身心充分發展之活潑樂觀、合群互助、探究反思、恢弘前瞻、創造進取、與世界觀的健全國民。</w:t>
            </w:r>
          </w:p>
        </w:tc>
      </w:tr>
      <w:tr w:rsidR="00F74477" w:rsidRPr="00700640" w14:paraId="580FEBC3" w14:textId="77777777" w:rsidTr="00FD701C">
        <w:tc>
          <w:tcPr>
            <w:tcW w:w="469" w:type="dxa"/>
            <w:vAlign w:val="center"/>
          </w:tcPr>
          <w:p w14:paraId="74B378AB" w14:textId="498973D9" w:rsidR="00F74477" w:rsidRPr="00700640" w:rsidRDefault="00FD701C" w:rsidP="00FD701C">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01C74A80"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九年一貫課程綱要的實施要點建議低年級語文領域學習節數得與哪一個領域或課程合併實施之？</w:t>
            </w:r>
          </w:p>
          <w:p w14:paraId="5581BFEE"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(A)彈性學習　</w:t>
            </w:r>
          </w:p>
          <w:p w14:paraId="6DACE67A"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(B)綜合活動　</w:t>
            </w:r>
          </w:p>
          <w:p w14:paraId="1D12BF13" w14:textId="77777777" w:rsidR="00FD701C"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 xml:space="preserve">(C)健康與體育　</w:t>
            </w:r>
          </w:p>
          <w:p w14:paraId="24291B7A" w14:textId="5731ABDD" w:rsidR="00F74477" w:rsidRPr="00700640" w:rsidRDefault="00FD701C" w:rsidP="00FD701C">
            <w:pPr>
              <w:spacing w:line="400" w:lineRule="exact"/>
              <w:rPr>
                <w:rFonts w:ascii="標楷體" w:eastAsia="標楷體" w:hAnsi="標楷體" w:cstheme="majorHAnsi"/>
              </w:rPr>
            </w:pPr>
            <w:r w:rsidRPr="00700640">
              <w:rPr>
                <w:rFonts w:ascii="標楷體" w:eastAsia="標楷體" w:hAnsi="標楷體" w:cstheme="majorHAnsi" w:hint="eastAsia"/>
              </w:rPr>
              <w:t>(D)生活課程</w:t>
            </w:r>
          </w:p>
        </w:tc>
      </w:tr>
      <w:tr w:rsidR="00F74477" w:rsidRPr="00700640" w14:paraId="23C5FD8D" w14:textId="77777777" w:rsidTr="00F74477">
        <w:tc>
          <w:tcPr>
            <w:tcW w:w="469" w:type="dxa"/>
          </w:tcPr>
          <w:p w14:paraId="75D48CE0" w14:textId="77777777" w:rsidR="00F74477" w:rsidRPr="00700640" w:rsidRDefault="00F74477" w:rsidP="00F74477">
            <w:pPr>
              <w:spacing w:line="400" w:lineRule="exact"/>
              <w:rPr>
                <w:rFonts w:ascii="標楷體" w:eastAsia="標楷體" w:hAnsi="標楷體" w:cstheme="majorHAnsi"/>
                <w:b/>
              </w:rPr>
            </w:pPr>
            <w:r w:rsidRPr="00700640">
              <w:rPr>
                <w:rFonts w:ascii="標楷體" w:eastAsia="標楷體" w:hAnsi="標楷體" w:cstheme="majorHAnsi"/>
                <w:b/>
              </w:rPr>
              <w:t>解</w:t>
            </w:r>
          </w:p>
          <w:p w14:paraId="762D62EF" w14:textId="77777777" w:rsidR="00F74477" w:rsidRPr="00700640" w:rsidRDefault="00F74477" w:rsidP="00F74477">
            <w:pPr>
              <w:spacing w:line="400" w:lineRule="exact"/>
              <w:rPr>
                <w:rFonts w:ascii="標楷體" w:eastAsia="標楷體" w:hAnsi="標楷體" w:cstheme="majorHAnsi"/>
                <w:b/>
              </w:rPr>
            </w:pPr>
            <w:r w:rsidRPr="00700640">
              <w:rPr>
                <w:rFonts w:ascii="標楷體" w:eastAsia="標楷體" w:hAnsi="標楷體" w:cstheme="majorHAnsi"/>
                <w:b/>
              </w:rPr>
              <w:lastRenderedPageBreak/>
              <w:t>釋</w:t>
            </w:r>
          </w:p>
        </w:tc>
        <w:tc>
          <w:tcPr>
            <w:tcW w:w="10859" w:type="dxa"/>
          </w:tcPr>
          <w:p w14:paraId="46396AE0" w14:textId="77777777" w:rsidR="00F74477" w:rsidRPr="00700640" w:rsidRDefault="00F74477" w:rsidP="00F74477">
            <w:pPr>
              <w:spacing w:line="400" w:lineRule="exact"/>
              <w:rPr>
                <w:rFonts w:ascii="標楷體" w:eastAsia="標楷體" w:hAnsi="標楷體" w:cstheme="majorHAnsi"/>
              </w:rPr>
            </w:pPr>
          </w:p>
        </w:tc>
      </w:tr>
      <w:tr w:rsidR="00F74477" w:rsidRPr="00700640" w14:paraId="11AF21F5" w14:textId="77777777" w:rsidTr="00676317">
        <w:tc>
          <w:tcPr>
            <w:tcW w:w="469" w:type="dxa"/>
            <w:vAlign w:val="center"/>
          </w:tcPr>
          <w:p w14:paraId="7D9CCC75" w14:textId="2D2EFF18" w:rsidR="00F74477" w:rsidRPr="00700640" w:rsidRDefault="00676317" w:rsidP="00676317">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035C943A" w14:textId="0F5E3BF6" w:rsidR="00F74477" w:rsidRPr="00700640" w:rsidRDefault="00676317" w:rsidP="00676317">
            <w:pPr>
              <w:spacing w:line="400" w:lineRule="exact"/>
              <w:rPr>
                <w:rFonts w:ascii="標楷體" w:eastAsia="標楷體" w:hAnsi="標楷體" w:cstheme="majorHAnsi"/>
              </w:rPr>
            </w:pPr>
            <w:r w:rsidRPr="00700640">
              <w:rPr>
                <w:rFonts w:ascii="標楷體" w:eastAsia="標楷體" w:hAnsi="標楷體" w:cstheme="majorHAnsi" w:hint="eastAsia"/>
              </w:rPr>
              <w:t>九年一貫課程中，藝術與人文學習領域包含哪些方面？(</w:t>
            </w:r>
            <w:r w:rsidRPr="00700640">
              <w:rPr>
                <w:rFonts w:ascii="標楷體" w:eastAsia="標楷體" w:hAnsi="標楷體" w:cstheme="majorHAnsi" w:hint="eastAsia"/>
              </w:rPr>
              <w:br/>
              <w:t>(A)視覺藝術與表演藝術</w:t>
            </w:r>
            <w:r w:rsidRPr="00700640">
              <w:rPr>
                <w:rFonts w:ascii="標楷體" w:eastAsia="標楷體" w:hAnsi="標楷體" w:cstheme="majorHAnsi" w:hint="eastAsia"/>
              </w:rPr>
              <w:br/>
              <w:t>(B)視覺藝術與音樂</w:t>
            </w:r>
            <w:r w:rsidRPr="00700640">
              <w:rPr>
                <w:rFonts w:ascii="標楷體" w:eastAsia="標楷體" w:hAnsi="標楷體" w:cstheme="majorHAnsi" w:hint="eastAsia"/>
              </w:rPr>
              <w:br/>
              <w:t>(C)視覺藝術、表演藝術與音樂</w:t>
            </w:r>
            <w:r w:rsidRPr="00700640">
              <w:rPr>
                <w:rFonts w:ascii="標楷體" w:eastAsia="標楷體" w:hAnsi="標楷體" w:cstheme="majorHAnsi" w:hint="eastAsia"/>
              </w:rPr>
              <w:br/>
              <w:t>(D)視覺藝術、表演藝術與文藝創作</w:t>
            </w:r>
          </w:p>
        </w:tc>
      </w:tr>
      <w:tr w:rsidR="00F74477" w:rsidRPr="00700640" w14:paraId="39DAB486" w14:textId="77777777" w:rsidTr="00F74477">
        <w:tc>
          <w:tcPr>
            <w:tcW w:w="469" w:type="dxa"/>
          </w:tcPr>
          <w:p w14:paraId="06B65FEA" w14:textId="77777777" w:rsidR="00F74477" w:rsidRPr="00700640" w:rsidRDefault="00F74477" w:rsidP="00F74477">
            <w:pPr>
              <w:spacing w:line="400" w:lineRule="exact"/>
              <w:rPr>
                <w:rFonts w:ascii="標楷體" w:eastAsia="標楷體" w:hAnsi="標楷體" w:cstheme="majorHAnsi"/>
                <w:b/>
              </w:rPr>
            </w:pPr>
            <w:r w:rsidRPr="00700640">
              <w:rPr>
                <w:rFonts w:ascii="標楷體" w:eastAsia="標楷體" w:hAnsi="標楷體" w:cstheme="majorHAnsi"/>
                <w:b/>
              </w:rPr>
              <w:t>解</w:t>
            </w:r>
          </w:p>
          <w:p w14:paraId="1D8A586B" w14:textId="77777777" w:rsidR="00F74477" w:rsidRPr="00700640" w:rsidRDefault="00F74477" w:rsidP="00F7447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F6ED47D" w14:textId="77777777" w:rsidR="00F74477" w:rsidRPr="00700640" w:rsidRDefault="00F74477" w:rsidP="00F74477">
            <w:pPr>
              <w:spacing w:line="400" w:lineRule="exact"/>
              <w:rPr>
                <w:rFonts w:ascii="標楷體" w:eastAsia="標楷體" w:hAnsi="標楷體" w:cstheme="majorHAnsi"/>
              </w:rPr>
            </w:pPr>
          </w:p>
        </w:tc>
      </w:tr>
    </w:tbl>
    <w:p w14:paraId="4C258964" w14:textId="77777777" w:rsidR="008034B6" w:rsidRPr="00700640" w:rsidRDefault="008034B6" w:rsidP="00167140">
      <w:pPr>
        <w:pStyle w:val="1"/>
        <w:spacing w:line="400" w:lineRule="exact"/>
        <w:rPr>
          <w:rFonts w:ascii="標楷體" w:eastAsia="標楷體" w:hAnsi="標楷體" w:cstheme="majorHAnsi"/>
        </w:rPr>
      </w:pPr>
      <w:r w:rsidRPr="00700640">
        <w:rPr>
          <w:rFonts w:ascii="標楷體" w:eastAsia="標楷體" w:hAnsi="標楷體" w:cstheme="majorHAnsi"/>
        </w:rPr>
        <w:t>教育哲學</w:t>
      </w:r>
    </w:p>
    <w:tbl>
      <w:tblPr>
        <w:tblStyle w:val="a3"/>
        <w:tblW w:w="0" w:type="auto"/>
        <w:tblLook w:val="04A0" w:firstRow="1" w:lastRow="0" w:firstColumn="1" w:lastColumn="0" w:noHBand="0" w:noVBand="1"/>
      </w:tblPr>
      <w:tblGrid>
        <w:gridCol w:w="469"/>
        <w:gridCol w:w="10859"/>
      </w:tblGrid>
      <w:tr w:rsidR="008034B6" w:rsidRPr="00700640" w14:paraId="1797EFCA" w14:textId="77777777" w:rsidTr="003B3C51">
        <w:tc>
          <w:tcPr>
            <w:tcW w:w="469" w:type="dxa"/>
            <w:vAlign w:val="center"/>
          </w:tcPr>
          <w:p w14:paraId="57149386" w14:textId="77777777" w:rsidR="008034B6" w:rsidRPr="00700640" w:rsidRDefault="008034B6"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4B6C5F7C" w14:textId="77777777" w:rsidR="008034B6" w:rsidRPr="00700640" w:rsidRDefault="008034B6" w:rsidP="00167140">
            <w:pPr>
              <w:spacing w:line="400" w:lineRule="exact"/>
              <w:rPr>
                <w:rFonts w:ascii="標楷體" w:eastAsia="標楷體" w:hAnsi="標楷體" w:cstheme="majorHAnsi"/>
              </w:rPr>
            </w:pPr>
            <w:r w:rsidRPr="00700640">
              <w:rPr>
                <w:rFonts w:ascii="標楷體" w:eastAsia="標楷體" w:hAnsi="標楷體" w:cstheme="majorHAnsi"/>
              </w:rPr>
              <w:t>英國培根曾經提出「知識樹」（Knowledge tree）的說法，指知識是相互關聯且有系統的結合，試問知識樹的三大枝幹不包括下列哪一項？</w:t>
            </w:r>
            <w:r w:rsidRPr="00700640">
              <w:rPr>
                <w:rFonts w:ascii="標楷體" w:eastAsia="標楷體" w:hAnsi="標楷體" w:cstheme="majorHAnsi"/>
              </w:rPr>
              <w:br/>
              <w:t>(A)經驗的枝幹</w:t>
            </w:r>
            <w:r w:rsidRPr="00700640">
              <w:rPr>
                <w:rFonts w:ascii="標楷體" w:eastAsia="標楷體" w:hAnsi="標楷體" w:cstheme="majorHAnsi"/>
              </w:rPr>
              <w:br/>
              <w:t>(B)記憶的枝幹</w:t>
            </w:r>
            <w:r w:rsidRPr="00700640">
              <w:rPr>
                <w:rFonts w:ascii="標楷體" w:eastAsia="標楷體" w:hAnsi="標楷體" w:cstheme="majorHAnsi"/>
              </w:rPr>
              <w:br/>
              <w:t>(C)</w:t>
            </w:r>
            <w:r w:rsidRPr="00700640">
              <w:rPr>
                <w:rFonts w:ascii="標楷體" w:eastAsia="標楷體" w:hAnsi="標楷體" w:cs="新細明體" w:hint="eastAsia"/>
              </w:rPr>
              <w:t>理</w:t>
            </w:r>
            <w:r w:rsidRPr="00700640">
              <w:rPr>
                <w:rFonts w:ascii="標楷體" w:eastAsia="標楷體" w:hAnsi="標楷體" w:cstheme="majorHAnsi"/>
              </w:rPr>
              <w:t>性的枝幹</w:t>
            </w:r>
            <w:r w:rsidRPr="00700640">
              <w:rPr>
                <w:rFonts w:ascii="標楷體" w:eastAsia="標楷體" w:hAnsi="標楷體" w:cstheme="majorHAnsi"/>
              </w:rPr>
              <w:br/>
              <w:t>(D)想像的枝幹</w:t>
            </w:r>
          </w:p>
        </w:tc>
      </w:tr>
      <w:tr w:rsidR="008034B6" w:rsidRPr="00700640" w14:paraId="6AC446C6" w14:textId="77777777" w:rsidTr="003B3C51">
        <w:tc>
          <w:tcPr>
            <w:tcW w:w="469" w:type="dxa"/>
          </w:tcPr>
          <w:p w14:paraId="3AD6E6C2" w14:textId="77777777" w:rsidR="008034B6" w:rsidRPr="00700640" w:rsidRDefault="008034B6"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15F7A2A" w14:textId="77777777" w:rsidR="008034B6" w:rsidRPr="00700640" w:rsidRDefault="008034B6"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6DE875C" w14:textId="77777777" w:rsidR="008034B6" w:rsidRPr="00700640" w:rsidRDefault="008034B6" w:rsidP="00167140">
            <w:pPr>
              <w:spacing w:line="400" w:lineRule="exact"/>
              <w:rPr>
                <w:rFonts w:ascii="標楷體" w:eastAsia="標楷體" w:hAnsi="標楷體" w:cstheme="majorHAnsi"/>
              </w:rPr>
            </w:pPr>
            <w:r w:rsidRPr="00700640">
              <w:rPr>
                <w:rFonts w:ascii="標楷體" w:eastAsia="標楷體" w:hAnsi="標楷體" w:cstheme="majorHAnsi"/>
                <w:b/>
                <w:bCs/>
                <w:color w:val="FF0000"/>
              </w:rPr>
              <w:t>培根</w:t>
            </w:r>
            <w:r w:rsidRPr="00700640">
              <w:rPr>
                <w:rFonts w:ascii="標楷體" w:eastAsia="標楷體" w:hAnsi="標楷體" w:cstheme="majorHAnsi"/>
                <w:b/>
                <w:bCs/>
              </w:rPr>
              <w:t xml:space="preserve">　</w:t>
            </w:r>
            <w:r w:rsidRPr="00700640">
              <w:rPr>
                <w:rFonts w:ascii="標楷體" w:eastAsia="標楷體" w:hAnsi="標楷體" w:cstheme="majorHAnsi"/>
                <w:b/>
                <w:bCs/>
                <w:color w:val="00B050"/>
              </w:rPr>
              <w:t>知識樹</w:t>
            </w:r>
            <w:r w:rsidRPr="00700640">
              <w:rPr>
                <w:rFonts w:ascii="標楷體" w:eastAsia="標楷體" w:hAnsi="標楷體" w:cstheme="majorHAnsi"/>
                <w:b/>
                <w:bCs/>
              </w:rPr>
              <w:t xml:space="preserve">　</w:t>
            </w:r>
            <w:r w:rsidRPr="00700640">
              <w:rPr>
                <w:rFonts w:ascii="標楷體" w:eastAsia="標楷體" w:hAnsi="標楷體" w:cstheme="majorHAnsi"/>
                <w:shd w:val="pct15" w:color="auto" w:fill="FFFFFF"/>
              </w:rPr>
              <w:t>禮記想折死屍</w:t>
            </w:r>
          </w:p>
          <w:p w14:paraId="41FB8FB1" w14:textId="77777777" w:rsidR="008034B6" w:rsidRPr="00700640" w:rsidRDefault="008034B6"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理性－哲學</w:t>
            </w:r>
            <w:r w:rsidRPr="00700640">
              <w:rPr>
                <w:rFonts w:ascii="標楷體" w:eastAsia="標楷體" w:hAnsi="標楷體" w:cstheme="majorHAnsi"/>
                <w:b/>
                <w:bCs/>
              </w:rPr>
              <w:t xml:space="preserve">　</w:t>
            </w:r>
            <w:r w:rsidRPr="00700640">
              <w:rPr>
                <w:rFonts w:ascii="標楷體" w:eastAsia="標楷體" w:hAnsi="標楷體" w:cstheme="majorHAnsi"/>
                <w:b/>
                <w:bCs/>
                <w:color w:val="0070C0"/>
              </w:rPr>
              <w:t>記憶－歷史　想像－詩詞</w:t>
            </w:r>
          </w:p>
        </w:tc>
      </w:tr>
      <w:tr w:rsidR="008034B6" w:rsidRPr="00700640" w14:paraId="637629B7" w14:textId="77777777" w:rsidTr="003B3C51">
        <w:tc>
          <w:tcPr>
            <w:tcW w:w="469" w:type="dxa"/>
            <w:vAlign w:val="center"/>
          </w:tcPr>
          <w:p w14:paraId="06DC1318" w14:textId="77777777" w:rsidR="008034B6" w:rsidRPr="00700640" w:rsidRDefault="008034B6"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43D52841" w14:textId="77777777" w:rsidR="008034B6" w:rsidRPr="00700640" w:rsidRDefault="008034B6" w:rsidP="00167140">
            <w:pPr>
              <w:spacing w:line="400" w:lineRule="exact"/>
              <w:rPr>
                <w:rFonts w:ascii="標楷體" w:eastAsia="標楷體" w:hAnsi="標楷體" w:cstheme="majorHAnsi"/>
              </w:rPr>
            </w:pPr>
            <w:r w:rsidRPr="00700640">
              <w:rPr>
                <w:rFonts w:ascii="標楷體" w:eastAsia="標楷體" w:hAnsi="標楷體" w:cstheme="majorHAnsi"/>
              </w:rPr>
              <w:t>在西方教育史上，下列哪一位教育家與平(貧)民學校教育的發展無關？ </w:t>
            </w:r>
            <w:r w:rsidRPr="00700640">
              <w:rPr>
                <w:rFonts w:ascii="標楷體" w:eastAsia="標楷體" w:hAnsi="標楷體" w:cstheme="majorHAnsi"/>
              </w:rPr>
              <w:br/>
              <w:t>(A)蘭開斯特(J. Lancaster) </w:t>
            </w:r>
            <w:r w:rsidRPr="00700640">
              <w:rPr>
                <w:rFonts w:ascii="標楷體" w:eastAsia="標楷體" w:hAnsi="標楷體" w:cstheme="majorHAnsi"/>
              </w:rPr>
              <w:br/>
              <w:t>(B)貝爾(A. Bell) </w:t>
            </w:r>
            <w:r w:rsidRPr="00700640">
              <w:rPr>
                <w:rFonts w:ascii="標楷體" w:eastAsia="標楷體" w:hAnsi="標楷體" w:cstheme="majorHAnsi"/>
              </w:rPr>
              <w:br/>
              <w:t>(C)斐斯泰洛齊(J. H. Pestalozzi) </w:t>
            </w:r>
            <w:r w:rsidRPr="00700640">
              <w:rPr>
                <w:rFonts w:ascii="標楷體" w:eastAsia="標楷體" w:hAnsi="標楷體" w:cstheme="majorHAnsi"/>
              </w:rPr>
              <w:br/>
              <w:t>(D)洛克(J. Locke)</w:t>
            </w:r>
          </w:p>
        </w:tc>
      </w:tr>
      <w:tr w:rsidR="008034B6" w:rsidRPr="00700640" w14:paraId="44621194" w14:textId="77777777" w:rsidTr="003B3C51">
        <w:tc>
          <w:tcPr>
            <w:tcW w:w="469" w:type="dxa"/>
          </w:tcPr>
          <w:p w14:paraId="472B4518" w14:textId="77777777" w:rsidR="008034B6" w:rsidRPr="00700640" w:rsidRDefault="008034B6"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2068DF9" w14:textId="77777777" w:rsidR="008034B6" w:rsidRPr="00700640" w:rsidRDefault="008034B6"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08164A5" w14:textId="77777777" w:rsidR="008034B6" w:rsidRPr="00700640" w:rsidRDefault="008034B6" w:rsidP="00167140">
            <w:pPr>
              <w:spacing w:line="400" w:lineRule="exact"/>
              <w:rPr>
                <w:rFonts w:ascii="標楷體" w:eastAsia="標楷體" w:hAnsi="標楷體" w:cstheme="majorHAnsi"/>
              </w:rPr>
            </w:pPr>
            <w:r w:rsidRPr="00700640">
              <w:rPr>
                <w:rFonts w:ascii="標楷體" w:eastAsia="標楷體" w:hAnsi="標楷體" w:cstheme="majorHAnsi"/>
                <w:b/>
                <w:bCs/>
                <w:color w:val="FF0000"/>
              </w:rPr>
              <w:t>Pestalozzi</w:t>
            </w:r>
            <w:r w:rsidR="009F0F2E" w:rsidRPr="00700640">
              <w:rPr>
                <w:rFonts w:ascii="標楷體" w:eastAsia="標楷體" w:hAnsi="標楷體" w:cstheme="majorHAnsi"/>
                <w:b/>
                <w:bCs/>
                <w:color w:val="FF0000"/>
              </w:rPr>
              <w:t xml:space="preserve">　</w:t>
            </w:r>
            <w:r w:rsidRPr="00700640">
              <w:rPr>
                <w:rFonts w:ascii="標楷體" w:eastAsia="標楷體" w:hAnsi="標楷體" w:cstheme="majorHAnsi"/>
                <w:b/>
                <w:color w:val="00B050"/>
              </w:rPr>
              <w:t>平民教育之父</w:t>
            </w:r>
          </w:p>
          <w:p w14:paraId="6EFEE9F3" w14:textId="77777777" w:rsidR="008034B6" w:rsidRPr="00700640" w:rsidRDefault="008034B6" w:rsidP="00167140">
            <w:pPr>
              <w:spacing w:line="400" w:lineRule="exact"/>
              <w:rPr>
                <w:rFonts w:ascii="標楷體" w:eastAsia="標楷體" w:hAnsi="標楷體" w:cstheme="majorHAnsi"/>
              </w:rPr>
            </w:pPr>
            <w:r w:rsidRPr="00700640">
              <w:rPr>
                <w:rFonts w:ascii="標楷體" w:eastAsia="標楷體" w:hAnsi="標楷體" w:cstheme="majorHAnsi"/>
                <w:b/>
                <w:bCs/>
                <w:color w:val="FF0000"/>
              </w:rPr>
              <w:t>Lancaster</w:t>
            </w:r>
            <w:r w:rsidR="009F0F2E" w:rsidRPr="00700640">
              <w:rPr>
                <w:rFonts w:ascii="標楷體" w:eastAsia="標楷體" w:hAnsi="標楷體" w:cstheme="majorHAnsi"/>
              </w:rPr>
              <w:t xml:space="preserve">　</w:t>
            </w:r>
            <w:r w:rsidRPr="00700640">
              <w:rPr>
                <w:rFonts w:ascii="標楷體" w:eastAsia="標楷體" w:hAnsi="標楷體" w:cstheme="majorHAnsi"/>
                <w:b/>
                <w:bCs/>
                <w:color w:val="FF0000"/>
              </w:rPr>
              <w:t>Bell</w:t>
            </w:r>
            <w:r w:rsidRPr="00700640">
              <w:rPr>
                <w:rFonts w:ascii="標楷體" w:eastAsia="標楷體" w:hAnsi="標楷體" w:cstheme="majorHAnsi"/>
                <w:b/>
                <w:color w:val="00B050"/>
              </w:rPr>
              <w:t>班長制教學法(導生制)</w:t>
            </w:r>
            <w:r w:rsidR="009F0F2E" w:rsidRPr="00700640">
              <w:rPr>
                <w:rFonts w:ascii="標楷體" w:eastAsia="標楷體" w:hAnsi="標楷體" w:cstheme="majorHAnsi"/>
              </w:rPr>
              <w:t xml:space="preserve">　</w:t>
            </w:r>
            <w:r w:rsidRPr="00700640">
              <w:rPr>
                <w:rFonts w:ascii="標楷體" w:eastAsia="標楷體" w:hAnsi="標楷體" w:cstheme="majorHAnsi"/>
              </w:rPr>
              <w:t>增加平民教育機會</w:t>
            </w:r>
          </w:p>
        </w:tc>
      </w:tr>
      <w:tr w:rsidR="008034B6" w:rsidRPr="00700640" w14:paraId="192FD093" w14:textId="77777777" w:rsidTr="003B3C51">
        <w:tc>
          <w:tcPr>
            <w:tcW w:w="469" w:type="dxa"/>
            <w:vAlign w:val="center"/>
          </w:tcPr>
          <w:p w14:paraId="01492FD0" w14:textId="77777777" w:rsidR="008034B6" w:rsidRPr="00700640" w:rsidRDefault="009F0F2E"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6FBBF841" w14:textId="77777777" w:rsidR="008034B6" w:rsidRPr="00700640" w:rsidRDefault="009F0F2E" w:rsidP="00167140">
            <w:pPr>
              <w:spacing w:line="400" w:lineRule="exact"/>
              <w:rPr>
                <w:rFonts w:ascii="標楷體" w:eastAsia="標楷體" w:hAnsi="標楷體" w:cstheme="majorHAnsi"/>
              </w:rPr>
            </w:pPr>
            <w:r w:rsidRPr="00700640">
              <w:rPr>
                <w:rFonts w:ascii="標楷體" w:eastAsia="標楷體" w:hAnsi="標楷體" w:cstheme="majorHAnsi"/>
              </w:rPr>
              <w:t>下列何者不是十九世紀教育思想家福祿貝爾(Froebel) 主張的教育目的？ </w:t>
            </w:r>
            <w:r w:rsidRPr="00700640">
              <w:rPr>
                <w:rFonts w:ascii="標楷體" w:eastAsia="標楷體" w:hAnsi="標楷體" w:cstheme="majorHAnsi"/>
              </w:rPr>
              <w:br/>
              <w:t>(A)具充分發展的個人能力</w:t>
            </w:r>
            <w:r w:rsidRPr="00700640">
              <w:rPr>
                <w:rFonts w:ascii="標楷體" w:eastAsia="標楷體" w:hAnsi="標楷體" w:cstheme="majorHAnsi"/>
              </w:rPr>
              <w:br/>
              <w:t>(B)良好的社會調適能力 </w:t>
            </w:r>
            <w:r w:rsidRPr="00700640">
              <w:rPr>
                <w:rFonts w:ascii="標楷體" w:eastAsia="標楷體" w:hAnsi="標楷體" w:cstheme="majorHAnsi"/>
              </w:rPr>
              <w:br/>
              <w:t>(C)培養利用自然的心智 </w:t>
            </w:r>
            <w:r w:rsidRPr="00700640">
              <w:rPr>
                <w:rFonts w:ascii="標楷體" w:eastAsia="標楷體" w:hAnsi="標楷體" w:cstheme="majorHAnsi"/>
              </w:rPr>
              <w:br/>
              <w:t>(D)和諧與統一的人格</w:t>
            </w:r>
          </w:p>
        </w:tc>
      </w:tr>
      <w:tr w:rsidR="008034B6" w:rsidRPr="00700640" w14:paraId="6C247E3C" w14:textId="77777777" w:rsidTr="003B3C51">
        <w:tc>
          <w:tcPr>
            <w:tcW w:w="469" w:type="dxa"/>
          </w:tcPr>
          <w:p w14:paraId="5A615943" w14:textId="77777777" w:rsidR="008034B6" w:rsidRPr="00700640" w:rsidRDefault="008034B6"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3AA5294" w14:textId="77777777" w:rsidR="008034B6" w:rsidRPr="00700640" w:rsidRDefault="008034B6"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82EDF8B" w14:textId="77777777" w:rsidR="009F0F2E" w:rsidRPr="00700640" w:rsidRDefault="009F0F2E" w:rsidP="00167140">
            <w:pPr>
              <w:spacing w:line="400" w:lineRule="exact"/>
              <w:rPr>
                <w:rFonts w:ascii="標楷體" w:eastAsia="標楷體" w:hAnsi="標楷體" w:cstheme="majorHAnsi"/>
                <w:b/>
                <w:color w:val="FF0000"/>
              </w:rPr>
            </w:pPr>
            <w:r w:rsidRPr="00700640">
              <w:rPr>
                <w:rFonts w:ascii="標楷體" w:eastAsia="標楷體" w:hAnsi="標楷體" w:cstheme="majorHAnsi"/>
                <w:b/>
                <w:color w:val="FF0000"/>
              </w:rPr>
              <w:t>福祿貝爾Froebel</w:t>
            </w:r>
          </w:p>
          <w:p w14:paraId="5942A0ED" w14:textId="77777777" w:rsidR="008034B6" w:rsidRPr="00700640" w:rsidRDefault="009F0F2E" w:rsidP="00167140">
            <w:pPr>
              <w:spacing w:line="400" w:lineRule="exact"/>
              <w:rPr>
                <w:rFonts w:ascii="標楷體" w:eastAsia="標楷體" w:hAnsi="標楷體" w:cstheme="majorHAnsi"/>
              </w:rPr>
            </w:pPr>
            <w:r w:rsidRPr="00700640">
              <w:rPr>
                <w:rFonts w:ascii="標楷體" w:eastAsia="標楷體" w:hAnsi="標楷體" w:cstheme="majorHAnsi"/>
                <w:b/>
                <w:color w:val="0070C0"/>
              </w:rPr>
              <w:t>神的兒童</w:t>
            </w:r>
            <w:r w:rsidRPr="00700640">
              <w:rPr>
                <w:rFonts w:ascii="標楷體" w:eastAsia="標楷體" w:hAnsi="標楷體" w:cstheme="majorHAnsi"/>
              </w:rPr>
              <w:t>和諧統一的人格</w:t>
            </w:r>
            <w:r w:rsidR="00E75CF2" w:rsidRPr="00700640">
              <w:rPr>
                <w:rFonts w:ascii="標楷體" w:eastAsia="標楷體" w:hAnsi="標楷體" w:cstheme="majorHAnsi"/>
              </w:rPr>
              <w:t xml:space="preserve">　</w:t>
            </w:r>
            <w:r w:rsidRPr="00700640">
              <w:rPr>
                <w:rFonts w:ascii="標楷體" w:eastAsia="標楷體" w:hAnsi="標楷體" w:cstheme="majorHAnsi"/>
                <w:b/>
                <w:color w:val="0070C0"/>
              </w:rPr>
              <w:t>自然兒童</w:t>
            </w:r>
            <w:r w:rsidRPr="00700640">
              <w:rPr>
                <w:rFonts w:ascii="標楷體" w:eastAsia="標楷體" w:hAnsi="標楷體" w:cstheme="majorHAnsi"/>
              </w:rPr>
              <w:t>充分發展的個人能力</w:t>
            </w:r>
            <w:r w:rsidR="00E75CF2" w:rsidRPr="00700640">
              <w:rPr>
                <w:rFonts w:ascii="標楷體" w:eastAsia="標楷體" w:hAnsi="標楷體" w:cstheme="majorHAnsi"/>
              </w:rPr>
              <w:t xml:space="preserve">　</w:t>
            </w:r>
            <w:r w:rsidRPr="00700640">
              <w:rPr>
                <w:rFonts w:ascii="標楷體" w:eastAsia="標楷體" w:hAnsi="標楷體" w:cstheme="majorHAnsi"/>
                <w:b/>
                <w:color w:val="0070C0"/>
              </w:rPr>
              <w:t>社會兒童</w:t>
            </w:r>
            <w:r w:rsidRPr="00700640">
              <w:rPr>
                <w:rFonts w:ascii="標楷體" w:eastAsia="標楷體" w:hAnsi="標楷體" w:cstheme="majorHAnsi"/>
              </w:rPr>
              <w:t>良好的社會調適能力</w:t>
            </w:r>
          </w:p>
        </w:tc>
      </w:tr>
      <w:tr w:rsidR="008034B6" w:rsidRPr="00700640" w14:paraId="0F4E31D8" w14:textId="77777777" w:rsidTr="003B3C51">
        <w:tc>
          <w:tcPr>
            <w:tcW w:w="469" w:type="dxa"/>
            <w:vAlign w:val="center"/>
          </w:tcPr>
          <w:p w14:paraId="4F0BB157" w14:textId="77777777" w:rsidR="008034B6" w:rsidRPr="00700640" w:rsidRDefault="00E75CF2"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0E9F4607" w14:textId="77777777" w:rsidR="008034B6" w:rsidRPr="00700640" w:rsidRDefault="00E75CF2" w:rsidP="00167140">
            <w:pPr>
              <w:spacing w:line="400" w:lineRule="exact"/>
              <w:rPr>
                <w:rFonts w:ascii="標楷體" w:eastAsia="標楷體" w:hAnsi="標楷體" w:cstheme="majorHAnsi"/>
              </w:rPr>
            </w:pPr>
            <w:r w:rsidRPr="00700640">
              <w:rPr>
                <w:rFonts w:ascii="標楷體" w:eastAsia="標楷體" w:hAnsi="標楷體" w:cstheme="majorHAnsi"/>
              </w:rPr>
              <w:t>教師教學很難看到</w:t>
            </w:r>
            <w:r w:rsidRPr="00700640">
              <w:rPr>
                <w:rFonts w:ascii="標楷體" w:eastAsia="標楷體" w:hAnsi="標楷體" w:cs="新細明體" w:hint="eastAsia"/>
              </w:rPr>
              <w:t>立</w:t>
            </w:r>
            <w:r w:rsidRPr="00700640">
              <w:rPr>
                <w:rFonts w:ascii="標楷體" w:eastAsia="標楷體" w:hAnsi="標楷體" w:cstheme="majorHAnsi"/>
              </w:rPr>
              <w:t>即的成效，但陪伴學生成長的過程，就是教師的幸福和快</w:t>
            </w:r>
            <w:r w:rsidRPr="00700640">
              <w:rPr>
                <w:rFonts w:ascii="標楷體" w:eastAsia="標楷體" w:hAnsi="標楷體" w:cs="新細明體" w:hint="eastAsia"/>
              </w:rPr>
              <w:t>樂</w:t>
            </w:r>
            <w:r w:rsidRPr="00700640">
              <w:rPr>
                <w:rFonts w:ascii="標楷體" w:eastAsia="標楷體" w:hAnsi="標楷體" w:cstheme="majorHAnsi"/>
              </w:rPr>
              <w:t>。請問這種想法受到哪一位西方思想家的影響？</w:t>
            </w:r>
            <w:r w:rsidRPr="00700640">
              <w:rPr>
                <w:rFonts w:ascii="標楷體" w:eastAsia="標楷體" w:hAnsi="標楷體" w:cstheme="majorHAnsi"/>
              </w:rPr>
              <w:br/>
              <w:t>(A)斯賓</w:t>
            </w:r>
            <w:r w:rsidRPr="00700640">
              <w:rPr>
                <w:rFonts w:ascii="標楷體" w:eastAsia="標楷體" w:hAnsi="標楷體" w:cs="新細明體" w:hint="eastAsia"/>
              </w:rPr>
              <w:t>塞</w:t>
            </w:r>
            <w:r w:rsidRPr="00700640">
              <w:rPr>
                <w:rFonts w:ascii="標楷體" w:eastAsia="標楷體" w:hAnsi="標楷體" w:cstheme="majorHAnsi"/>
              </w:rPr>
              <w:t>(H. Spencer) </w:t>
            </w:r>
            <w:r w:rsidRPr="00700640">
              <w:rPr>
                <w:rFonts w:ascii="標楷體" w:eastAsia="標楷體" w:hAnsi="標楷體" w:cstheme="majorHAnsi"/>
              </w:rPr>
              <w:br/>
              <w:t>(B)亞</w:t>
            </w:r>
            <w:r w:rsidRPr="00700640">
              <w:rPr>
                <w:rFonts w:ascii="標楷體" w:eastAsia="標楷體" w:hAnsi="標楷體" w:cs="新細明體" w:hint="eastAsia"/>
              </w:rPr>
              <w:t>里</w:t>
            </w:r>
            <w:r w:rsidRPr="00700640">
              <w:rPr>
                <w:rFonts w:ascii="標楷體" w:eastAsia="標楷體" w:hAnsi="標楷體" w:cstheme="majorHAnsi"/>
              </w:rPr>
              <w:t>斯多德 (Aristotle) </w:t>
            </w:r>
            <w:r w:rsidRPr="00700640">
              <w:rPr>
                <w:rFonts w:ascii="標楷體" w:eastAsia="標楷體" w:hAnsi="標楷體" w:cstheme="majorHAnsi"/>
              </w:rPr>
              <w:br/>
              <w:t>(C)杜威(J. Dewey)</w:t>
            </w:r>
            <w:r w:rsidRPr="00700640">
              <w:rPr>
                <w:rFonts w:ascii="標楷體" w:eastAsia="標楷體" w:hAnsi="標楷體" w:cstheme="majorHAnsi"/>
              </w:rPr>
              <w:br/>
              <w:t>(D)卡繆(A. Camus)</w:t>
            </w:r>
          </w:p>
        </w:tc>
      </w:tr>
      <w:tr w:rsidR="008034B6" w:rsidRPr="00700640" w14:paraId="20D6CBAD" w14:textId="77777777" w:rsidTr="003B3C51">
        <w:tc>
          <w:tcPr>
            <w:tcW w:w="469" w:type="dxa"/>
          </w:tcPr>
          <w:p w14:paraId="45DAE0E5" w14:textId="77777777" w:rsidR="008034B6" w:rsidRPr="00700640" w:rsidRDefault="008034B6"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78F27838" w14:textId="77777777" w:rsidR="008034B6" w:rsidRPr="00700640" w:rsidRDefault="008034B6"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8FB040B" w14:textId="77777777" w:rsidR="008034B6" w:rsidRPr="00700640" w:rsidRDefault="00E75CF2" w:rsidP="00167140">
            <w:pPr>
              <w:spacing w:line="400" w:lineRule="exact"/>
              <w:rPr>
                <w:rFonts w:ascii="標楷體" w:eastAsia="標楷體" w:hAnsi="標楷體" w:cstheme="majorHAnsi"/>
              </w:rPr>
            </w:pPr>
            <w:r w:rsidRPr="00700640">
              <w:rPr>
                <w:rFonts w:ascii="標楷體" w:eastAsia="標楷體" w:hAnsi="標楷體" w:cstheme="majorHAnsi"/>
                <w:b/>
                <w:color w:val="FF0000"/>
              </w:rPr>
              <w:t>卡繆Camus</w:t>
            </w:r>
            <w:r w:rsidRPr="00700640">
              <w:rPr>
                <w:rFonts w:ascii="標楷體" w:eastAsia="標楷體" w:hAnsi="標楷體" w:cstheme="majorHAnsi"/>
              </w:rPr>
              <w:t>著有《薛西弗斯的神話》一書，神祇們處罰薛西弗斯，叫他不停地把一塊巨石推上山頂去，由於它本身的重量，巨石又從山頂上滾下來。（自比頑石，陪伴學生成長為幸福快樂）。</w:t>
            </w:r>
          </w:p>
        </w:tc>
      </w:tr>
      <w:tr w:rsidR="009F0F2E" w:rsidRPr="00700640" w14:paraId="0279422D" w14:textId="77777777" w:rsidTr="003B3C51">
        <w:tc>
          <w:tcPr>
            <w:tcW w:w="469" w:type="dxa"/>
            <w:vAlign w:val="center"/>
          </w:tcPr>
          <w:p w14:paraId="6B506FBB" w14:textId="77777777" w:rsidR="009F0F2E" w:rsidRPr="00700640" w:rsidRDefault="00A04171"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07DB4881" w14:textId="77777777" w:rsidR="009F0F2E" w:rsidRPr="00700640" w:rsidRDefault="00A04171" w:rsidP="00167140">
            <w:pPr>
              <w:spacing w:line="400" w:lineRule="exact"/>
              <w:rPr>
                <w:rFonts w:ascii="標楷體" w:eastAsia="標楷體" w:hAnsi="標楷體" w:cstheme="majorHAnsi"/>
              </w:rPr>
            </w:pPr>
            <w:r w:rsidRPr="00700640">
              <w:rPr>
                <w:rFonts w:ascii="標楷體" w:eastAsia="標楷體" w:hAnsi="標楷體" w:cstheme="majorHAnsi"/>
              </w:rPr>
              <w:t>教育哲學主要的探索內涵即為教育目的，下列重要哲學 家或學派對教育目的之探討，何者為是？</w:t>
            </w:r>
            <w:r w:rsidRPr="00700640">
              <w:rPr>
                <w:rFonts w:ascii="標楷體" w:eastAsia="標楷體" w:hAnsi="標楷體" w:cstheme="majorHAnsi"/>
              </w:rPr>
              <w:br/>
              <w:t>(A)杜威(J. Dewey)認為教育目的在於培養有教養的人(educated person ) </w:t>
            </w:r>
            <w:r w:rsidRPr="00700640">
              <w:rPr>
                <w:rFonts w:ascii="標楷體" w:eastAsia="標楷體" w:hAnsi="標楷體" w:cstheme="majorHAnsi"/>
              </w:rPr>
              <w:br/>
              <w:t>(B)社群主義(communitarianism)把「自主性」 視為是重要的教育目的</w:t>
            </w:r>
            <w:r w:rsidRPr="00700640">
              <w:rPr>
                <w:rFonts w:ascii="標楷體" w:eastAsia="標楷體" w:hAnsi="標楷體" w:cstheme="majorHAnsi"/>
              </w:rPr>
              <w:br/>
              <w:t>(C)斯賓賽(H. Spencer)認為「文化傳承」是教育的首要目的</w:t>
            </w:r>
            <w:r w:rsidRPr="00700640">
              <w:rPr>
                <w:rFonts w:ascii="標楷體" w:eastAsia="標楷體" w:hAnsi="標楷體" w:cstheme="majorHAnsi"/>
              </w:rPr>
              <w:br/>
              <w:t>(D)皮德思(R. S. Peters) 認為探討教育目的要扣緊程序原則</w:t>
            </w:r>
          </w:p>
        </w:tc>
      </w:tr>
      <w:tr w:rsidR="009F0F2E" w:rsidRPr="00700640" w14:paraId="1E1554F1" w14:textId="77777777" w:rsidTr="003B3C51">
        <w:tc>
          <w:tcPr>
            <w:tcW w:w="469" w:type="dxa"/>
          </w:tcPr>
          <w:p w14:paraId="00EC6C80" w14:textId="77777777" w:rsidR="009F0F2E" w:rsidRPr="00700640" w:rsidRDefault="009F0F2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90B2E2B" w14:textId="77777777" w:rsidR="009F0F2E" w:rsidRPr="00700640" w:rsidRDefault="009F0F2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CF6CC8F" w14:textId="77777777" w:rsidR="00EA3922" w:rsidRPr="00700640" w:rsidRDefault="00EA3922" w:rsidP="00167140">
            <w:pPr>
              <w:spacing w:line="400" w:lineRule="exact"/>
              <w:rPr>
                <w:rFonts w:ascii="標楷體" w:eastAsia="標楷體" w:hAnsi="標楷體" w:cstheme="majorHAnsi"/>
              </w:rPr>
            </w:pPr>
            <w:r w:rsidRPr="00700640">
              <w:rPr>
                <w:rFonts w:ascii="標楷體" w:eastAsia="標楷體" w:hAnsi="標楷體" w:cstheme="majorHAnsi"/>
                <w:b/>
                <w:color w:val="FF0000"/>
              </w:rPr>
              <w:t>赫欽斯</w:t>
            </w:r>
            <w:r w:rsidRPr="00700640">
              <w:rPr>
                <w:rFonts w:ascii="標楷體" w:eastAsia="標楷體" w:hAnsi="標楷體" w:cstheme="majorHAnsi"/>
              </w:rPr>
              <w:t xml:space="preserve">重視人文學科，認為最重要的教育內容主題為「人的發展」，教育目的在於使學生成為一個有教養的人。　</w:t>
            </w:r>
            <w:r w:rsidRPr="00700640">
              <w:rPr>
                <w:rFonts w:ascii="標楷體" w:eastAsia="標楷體" w:hAnsi="標楷體" w:cstheme="majorHAnsi"/>
                <w:b/>
                <w:color w:val="00B050"/>
              </w:rPr>
              <w:t>社群主義</w:t>
            </w:r>
            <w:r w:rsidRPr="00700640">
              <w:rPr>
                <w:rFonts w:ascii="標楷體" w:eastAsia="標楷體" w:hAnsi="標楷體" w:cstheme="majorHAnsi"/>
              </w:rPr>
              <w:t>旨在恢復社群價值的重要性。</w:t>
            </w:r>
          </w:p>
          <w:p w14:paraId="73123F5A" w14:textId="77777777" w:rsidR="009F0F2E" w:rsidRPr="00700640" w:rsidRDefault="00EA3922" w:rsidP="00167140">
            <w:pPr>
              <w:spacing w:line="400" w:lineRule="exact"/>
              <w:rPr>
                <w:rFonts w:ascii="標楷體" w:eastAsia="標楷體" w:hAnsi="標楷體" w:cstheme="majorHAnsi"/>
              </w:rPr>
            </w:pPr>
            <w:r w:rsidRPr="00700640">
              <w:rPr>
                <w:rFonts w:ascii="標楷體" w:eastAsia="標楷體" w:hAnsi="標楷體" w:cstheme="majorHAnsi"/>
                <w:b/>
                <w:color w:val="FF0000"/>
              </w:rPr>
              <w:t>皮德思Peters</w:t>
            </w:r>
            <w:r w:rsidRPr="00700640">
              <w:rPr>
                <w:rFonts w:ascii="標楷體" w:eastAsia="標楷體" w:hAnsi="標楷體" w:cstheme="majorHAnsi"/>
              </w:rPr>
              <w:t>認為探討教育目的要扣緊程序原則 (</w:t>
            </w:r>
            <w:r w:rsidRPr="00700640">
              <w:rPr>
                <w:rFonts w:ascii="標楷體" w:eastAsia="標楷體" w:hAnsi="標楷體" w:cstheme="majorHAnsi"/>
                <w:b/>
                <w:bCs/>
              </w:rPr>
              <w:t>符合教育三大規準)</w:t>
            </w:r>
            <w:r w:rsidRPr="00700640">
              <w:rPr>
                <w:rFonts w:ascii="標楷體" w:eastAsia="標楷體" w:hAnsi="標楷體" w:cstheme="majorHAnsi"/>
              </w:rPr>
              <w:br/>
            </w:r>
            <w:r w:rsidRPr="00700640">
              <w:rPr>
                <w:rFonts w:ascii="標楷體" w:eastAsia="標楷體" w:hAnsi="標楷體" w:cstheme="majorHAnsi"/>
                <w:b/>
                <w:color w:val="FF0000"/>
              </w:rPr>
              <w:t xml:space="preserve">斯賓賽Spencer　</w:t>
            </w:r>
            <w:r w:rsidRPr="00700640">
              <w:rPr>
                <w:rFonts w:ascii="標楷體" w:eastAsia="標楷體" w:hAnsi="標楷體" w:cstheme="majorHAnsi"/>
                <w:b/>
                <w:color w:val="00B050"/>
              </w:rPr>
              <w:t>文化進化論</w:t>
            </w:r>
            <w:r w:rsidRPr="00700640">
              <w:rPr>
                <w:rFonts w:ascii="標楷體" w:eastAsia="標楷體" w:hAnsi="標楷體" w:cstheme="majorHAnsi"/>
              </w:rPr>
              <w:t xml:space="preserve">　</w:t>
            </w:r>
            <w:r w:rsidRPr="00700640">
              <w:rPr>
                <w:rFonts w:ascii="標楷體" w:eastAsia="標楷體" w:hAnsi="標楷體" w:cstheme="majorHAnsi"/>
                <w:b/>
                <w:color w:val="0070C0"/>
              </w:rPr>
              <w:t>生活預備說</w:t>
            </w:r>
            <w:r w:rsidRPr="00700640">
              <w:rPr>
                <w:rFonts w:ascii="標楷體" w:eastAsia="標楷體" w:hAnsi="標楷體" w:cstheme="majorHAnsi"/>
              </w:rPr>
              <w:t xml:space="preserve">　</w:t>
            </w:r>
            <w:r w:rsidRPr="00700640">
              <w:rPr>
                <w:rFonts w:ascii="標楷體" w:eastAsia="標楷體" w:hAnsi="標楷體" w:cstheme="majorHAnsi"/>
                <w:b/>
                <w:color w:val="FF0000"/>
              </w:rPr>
              <w:t xml:space="preserve">斯普朗格Spranger </w:t>
            </w:r>
            <w:r w:rsidRPr="00700640">
              <w:rPr>
                <w:rFonts w:ascii="標楷體" w:eastAsia="標楷體" w:hAnsi="標楷體" w:cstheme="majorHAnsi"/>
                <w:b/>
                <w:color w:val="00B050"/>
              </w:rPr>
              <w:t>文化學派</w:t>
            </w:r>
            <w:r w:rsidRPr="00700640">
              <w:rPr>
                <w:rFonts w:ascii="標楷體" w:eastAsia="標楷體" w:hAnsi="標楷體" w:cstheme="majorHAnsi"/>
              </w:rPr>
              <w:t xml:space="preserve">　</w:t>
            </w:r>
            <w:r w:rsidRPr="00700640">
              <w:rPr>
                <w:rFonts w:ascii="標楷體" w:eastAsia="標楷體" w:hAnsi="標楷體" w:cstheme="majorHAnsi"/>
                <w:b/>
                <w:color w:val="0070C0"/>
              </w:rPr>
              <w:t>文化傳承</w:t>
            </w:r>
          </w:p>
        </w:tc>
      </w:tr>
      <w:tr w:rsidR="009F0F2E" w:rsidRPr="00700640" w14:paraId="0B4E93EA" w14:textId="77777777" w:rsidTr="003B3C51">
        <w:tc>
          <w:tcPr>
            <w:tcW w:w="469" w:type="dxa"/>
            <w:vAlign w:val="center"/>
          </w:tcPr>
          <w:p w14:paraId="33686729" w14:textId="77777777" w:rsidR="009F0F2E" w:rsidRPr="00700640" w:rsidRDefault="00EA3922"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474A5FEB" w14:textId="77777777" w:rsidR="009F0F2E" w:rsidRPr="00700640" w:rsidRDefault="00EA3922" w:rsidP="00167140">
            <w:pPr>
              <w:spacing w:line="400" w:lineRule="exact"/>
              <w:rPr>
                <w:rFonts w:ascii="標楷體" w:eastAsia="標楷體" w:hAnsi="標楷體" w:cstheme="majorHAnsi"/>
              </w:rPr>
            </w:pPr>
            <w:r w:rsidRPr="00700640">
              <w:rPr>
                <w:rFonts w:ascii="標楷體" w:eastAsia="標楷體" w:hAnsi="標楷體" w:cstheme="majorHAnsi"/>
              </w:rPr>
              <w:t>下列哪一個是杜威（J. Dewey）道德哲學的特色？ </w:t>
            </w:r>
            <w:r w:rsidRPr="00700640">
              <w:rPr>
                <w:rFonts w:ascii="標楷體" w:eastAsia="標楷體" w:hAnsi="標楷體" w:cstheme="majorHAnsi"/>
              </w:rPr>
              <w:br/>
              <w:t>(A)善</w:t>
            </w:r>
            <w:r w:rsidRPr="00700640">
              <w:rPr>
                <w:rFonts w:ascii="標楷體" w:eastAsia="標楷體" w:hAnsi="標楷體" w:cs="新細明體" w:hint="eastAsia"/>
              </w:rPr>
              <w:t>惡</w:t>
            </w:r>
            <w:r w:rsidRPr="00700640">
              <w:rPr>
                <w:rFonts w:ascii="標楷體" w:eastAsia="標楷體" w:hAnsi="標楷體" w:cstheme="majorHAnsi"/>
              </w:rPr>
              <w:t>是以</w:t>
            </w:r>
            <w:r w:rsidRPr="00700640">
              <w:rPr>
                <w:rFonts w:ascii="標楷體" w:eastAsia="標楷體" w:hAnsi="標楷體" w:cs="新細明體" w:hint="eastAsia"/>
              </w:rPr>
              <w:t>行</w:t>
            </w:r>
            <w:r w:rsidRPr="00700640">
              <w:rPr>
                <w:rFonts w:ascii="標楷體" w:eastAsia="標楷體" w:hAnsi="標楷體" w:cstheme="majorHAnsi"/>
              </w:rPr>
              <w:t>為動機</w:t>
            </w:r>
            <w:r w:rsidRPr="00700640">
              <w:rPr>
                <w:rFonts w:ascii="標楷體" w:eastAsia="標楷體" w:hAnsi="標楷體" w:cs="新細明體" w:hint="eastAsia"/>
              </w:rPr>
              <w:t>來</w:t>
            </w:r>
            <w:r w:rsidRPr="00700640">
              <w:rPr>
                <w:rFonts w:ascii="標楷體" w:eastAsia="標楷體" w:hAnsi="標楷體" w:cstheme="majorHAnsi"/>
              </w:rPr>
              <w:t>判斷</w:t>
            </w:r>
            <w:r w:rsidRPr="00700640">
              <w:rPr>
                <w:rFonts w:ascii="標楷體" w:eastAsia="標楷體" w:hAnsi="標楷體" w:cstheme="majorHAnsi"/>
              </w:rPr>
              <w:br/>
              <w:t>(B)實踐道德權威是訴之於 真實存在的責任感</w:t>
            </w:r>
            <w:r w:rsidRPr="00700640">
              <w:rPr>
                <w:rFonts w:ascii="標楷體" w:eastAsia="標楷體" w:hAnsi="標楷體" w:cstheme="majorHAnsi"/>
              </w:rPr>
              <w:br/>
              <w:t>(C)是求實踐真實的自我存在或超越自我</w:t>
            </w:r>
            <w:r w:rsidRPr="00700640">
              <w:rPr>
                <w:rFonts w:ascii="標楷體" w:eastAsia="標楷體" w:hAnsi="標楷體" w:cstheme="majorHAnsi"/>
              </w:rPr>
              <w:br/>
              <w:t>(D)以科學方法應用於道德</w:t>
            </w:r>
            <w:r w:rsidRPr="00700640">
              <w:rPr>
                <w:rFonts w:ascii="標楷體" w:eastAsia="標楷體" w:hAnsi="標楷體" w:cs="新細明體" w:hint="eastAsia"/>
              </w:rPr>
              <w:t>行</w:t>
            </w:r>
            <w:r w:rsidRPr="00700640">
              <w:rPr>
                <w:rFonts w:ascii="標楷體" w:eastAsia="標楷體" w:hAnsi="標楷體" w:cstheme="majorHAnsi"/>
              </w:rPr>
              <w:t>為的判斷</w:t>
            </w:r>
          </w:p>
        </w:tc>
      </w:tr>
      <w:tr w:rsidR="009F0F2E" w:rsidRPr="00700640" w14:paraId="06D5F333" w14:textId="77777777" w:rsidTr="003B3C51">
        <w:tc>
          <w:tcPr>
            <w:tcW w:w="469" w:type="dxa"/>
          </w:tcPr>
          <w:p w14:paraId="608D2DCE" w14:textId="77777777" w:rsidR="009F0F2E" w:rsidRPr="00700640" w:rsidRDefault="009F0F2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32321B6" w14:textId="77777777" w:rsidR="009F0F2E" w:rsidRPr="00700640" w:rsidRDefault="009F0F2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5D10FD9" w14:textId="77777777" w:rsidR="00EA3922" w:rsidRPr="00700640" w:rsidRDefault="00EA3922"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b/>
                <w:color w:val="FF0000"/>
              </w:rPr>
              <w:t>杜威</w:t>
            </w:r>
            <w:r w:rsidRPr="00700640">
              <w:rPr>
                <w:rFonts w:ascii="標楷體" w:eastAsia="標楷體" w:hAnsi="標楷體" w:cstheme="majorHAnsi"/>
                <w:b/>
                <w:color w:val="00B050"/>
              </w:rPr>
              <w:t xml:space="preserve">道德哲學　　　　　　　　</w:t>
            </w:r>
            <w:r w:rsidRPr="00700640">
              <w:rPr>
                <w:rFonts w:ascii="標楷體" w:eastAsia="標楷體" w:hAnsi="標楷體" w:cstheme="majorHAnsi"/>
                <w:color w:val="000000" w:themeColor="text1"/>
              </w:rPr>
              <w:t>（ABC存在主義)</w:t>
            </w:r>
          </w:p>
          <w:p w14:paraId="1059AB50" w14:textId="77777777" w:rsidR="00EA3922" w:rsidRPr="00700640" w:rsidRDefault="00EA3922" w:rsidP="00167140">
            <w:pPr>
              <w:spacing w:line="400" w:lineRule="exact"/>
              <w:rPr>
                <w:rFonts w:ascii="標楷體" w:eastAsia="標楷體" w:hAnsi="標楷體" w:cstheme="majorHAnsi"/>
              </w:rPr>
            </w:pPr>
            <w:r w:rsidRPr="00700640">
              <w:rPr>
                <w:rFonts w:ascii="標楷體" w:eastAsia="標楷體" w:hAnsi="標楷體" w:cstheme="majorHAnsi"/>
              </w:rPr>
              <w:t>1.以科學的方法應用於對道德行為的判斷</w:t>
            </w:r>
          </w:p>
          <w:p w14:paraId="5B0DC75F" w14:textId="77777777" w:rsidR="00EA3922" w:rsidRPr="00700640" w:rsidRDefault="00EA3922" w:rsidP="00167140">
            <w:pPr>
              <w:spacing w:line="400" w:lineRule="exact"/>
              <w:rPr>
                <w:rFonts w:ascii="標楷體" w:eastAsia="標楷體" w:hAnsi="標楷體" w:cstheme="majorHAnsi"/>
              </w:rPr>
            </w:pPr>
            <w:r w:rsidRPr="00700640">
              <w:rPr>
                <w:rFonts w:ascii="標楷體" w:eastAsia="標楷體" w:hAnsi="標楷體" w:cstheme="majorHAnsi"/>
              </w:rPr>
              <w:t>2.以心理學與社會學應用於道德行為條件之分析</w:t>
            </w:r>
          </w:p>
          <w:p w14:paraId="3AA660E7" w14:textId="77777777" w:rsidR="00EA3922" w:rsidRPr="00700640" w:rsidRDefault="00EA3922" w:rsidP="00167140">
            <w:pPr>
              <w:spacing w:line="400" w:lineRule="exact"/>
              <w:rPr>
                <w:rFonts w:ascii="標楷體" w:eastAsia="標楷體" w:hAnsi="標楷體" w:cstheme="majorHAnsi"/>
              </w:rPr>
            </w:pPr>
            <w:r w:rsidRPr="00700640">
              <w:rPr>
                <w:rFonts w:ascii="標楷體" w:eastAsia="標楷體" w:hAnsi="標楷體" w:cstheme="majorHAnsi"/>
              </w:rPr>
              <w:t>3.以生物學進化論建立其無固定道德價值論</w:t>
            </w:r>
          </w:p>
          <w:p w14:paraId="1BE04C25" w14:textId="77777777" w:rsidR="009F0F2E" w:rsidRPr="00700640" w:rsidRDefault="00EA3922" w:rsidP="00167140">
            <w:pPr>
              <w:spacing w:line="400" w:lineRule="exact"/>
              <w:rPr>
                <w:rFonts w:ascii="標楷體" w:eastAsia="標楷體" w:hAnsi="標楷體" w:cstheme="majorHAnsi"/>
              </w:rPr>
            </w:pPr>
            <w:r w:rsidRPr="00700640">
              <w:rPr>
                <w:rFonts w:ascii="標楷體" w:eastAsia="標楷體" w:hAnsi="標楷體" w:cstheme="majorHAnsi"/>
              </w:rPr>
              <w:t>4.以連續哲學觀點來調和道德哲學各派別的對立</w:t>
            </w:r>
          </w:p>
        </w:tc>
      </w:tr>
      <w:tr w:rsidR="009F0F2E" w:rsidRPr="00700640" w14:paraId="2BA89BE3" w14:textId="77777777" w:rsidTr="003B3C51">
        <w:tc>
          <w:tcPr>
            <w:tcW w:w="469" w:type="dxa"/>
            <w:vAlign w:val="center"/>
          </w:tcPr>
          <w:p w14:paraId="58DF9124" w14:textId="77777777" w:rsidR="009F0F2E" w:rsidRPr="00700640" w:rsidRDefault="00EA3922"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13CFF2F7" w14:textId="77777777" w:rsidR="009F0F2E" w:rsidRPr="00700640" w:rsidRDefault="00EA3922" w:rsidP="00167140">
            <w:pPr>
              <w:spacing w:line="400" w:lineRule="exact"/>
              <w:rPr>
                <w:rFonts w:ascii="標楷體" w:eastAsia="標楷體" w:hAnsi="標楷體" w:cstheme="majorHAnsi"/>
              </w:rPr>
            </w:pPr>
            <w:r w:rsidRPr="00700640">
              <w:rPr>
                <w:rFonts w:ascii="標楷體" w:eastAsia="標楷體" w:hAnsi="標楷體" w:cstheme="majorHAnsi"/>
              </w:rPr>
              <w:t>近</w:t>
            </w:r>
            <w:r w:rsidRPr="00700640">
              <w:rPr>
                <w:rFonts w:ascii="標楷體" w:eastAsia="標楷體" w:hAnsi="標楷體" w:cs="新細明體" w:hint="eastAsia"/>
              </w:rPr>
              <w:t>來</w:t>
            </w:r>
            <w:r w:rsidRPr="00700640">
              <w:rPr>
                <w:rFonts w:ascii="標楷體" w:eastAsia="標楷體" w:hAnsi="標楷體" w:cstheme="majorHAnsi"/>
              </w:rPr>
              <w:t>「想像力」的教育功能日益受到重視，請問下列哪 一位學者主張想像力具有「從感知引出</w:t>
            </w:r>
            <w:r w:rsidRPr="00700640">
              <w:rPr>
                <w:rFonts w:ascii="標楷體" w:eastAsia="標楷體" w:hAnsi="標楷體" w:cs="新細明體" w:hint="eastAsia"/>
              </w:rPr>
              <w:t>理</w:t>
            </w:r>
            <w:r w:rsidRPr="00700640">
              <w:rPr>
                <w:rFonts w:ascii="標楷體" w:eastAsia="標楷體" w:hAnsi="標楷體" w:cstheme="majorHAnsi"/>
              </w:rPr>
              <w:t>性之中介性功能」？</w:t>
            </w:r>
            <w:r w:rsidRPr="00700640">
              <w:rPr>
                <w:rFonts w:ascii="標楷體" w:eastAsia="標楷體" w:hAnsi="標楷體" w:cstheme="majorHAnsi"/>
              </w:rPr>
              <w:br/>
              <w:t>(A)柏</w:t>
            </w:r>
            <w:r w:rsidRPr="00700640">
              <w:rPr>
                <w:rFonts w:ascii="標楷體" w:eastAsia="標楷體" w:hAnsi="標楷體" w:cs="新細明體" w:hint="eastAsia"/>
              </w:rPr>
              <w:t>拉</w:t>
            </w:r>
            <w:r w:rsidRPr="00700640">
              <w:rPr>
                <w:rFonts w:ascii="標楷體" w:eastAsia="標楷體" w:hAnsi="標楷體" w:cstheme="majorHAnsi"/>
              </w:rPr>
              <w:t>圖</w:t>
            </w:r>
            <w:r w:rsidRPr="00700640">
              <w:rPr>
                <w:rFonts w:ascii="標楷體" w:eastAsia="標楷體" w:hAnsi="標楷體" w:cstheme="majorHAnsi"/>
              </w:rPr>
              <w:br/>
              <w:t>(B)尼采</w:t>
            </w:r>
            <w:r w:rsidRPr="00700640">
              <w:rPr>
                <w:rFonts w:ascii="標楷體" w:eastAsia="標楷體" w:hAnsi="標楷體" w:cstheme="majorHAnsi"/>
              </w:rPr>
              <w:br/>
              <w:t>(C)康德</w:t>
            </w:r>
            <w:r w:rsidRPr="00700640">
              <w:rPr>
                <w:rFonts w:ascii="標楷體" w:eastAsia="標楷體" w:hAnsi="標楷體" w:cstheme="majorHAnsi"/>
              </w:rPr>
              <w:br/>
              <w:t>(D)杜威</w:t>
            </w:r>
          </w:p>
        </w:tc>
      </w:tr>
      <w:tr w:rsidR="009F0F2E" w:rsidRPr="00700640" w14:paraId="00664284" w14:textId="77777777" w:rsidTr="003B3C51">
        <w:tc>
          <w:tcPr>
            <w:tcW w:w="469" w:type="dxa"/>
          </w:tcPr>
          <w:p w14:paraId="7E71291B" w14:textId="77777777" w:rsidR="009F0F2E" w:rsidRPr="00700640" w:rsidRDefault="009F0F2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642E240" w14:textId="77777777" w:rsidR="009F0F2E" w:rsidRPr="00700640" w:rsidRDefault="009F0F2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EEE8B63" w14:textId="77777777" w:rsidR="009F0F2E" w:rsidRPr="00700640" w:rsidRDefault="004205C0" w:rsidP="00167140">
            <w:pPr>
              <w:spacing w:line="400" w:lineRule="exact"/>
              <w:rPr>
                <w:rFonts w:ascii="標楷體" w:eastAsia="標楷體" w:hAnsi="標楷體" w:cstheme="majorHAnsi"/>
              </w:rPr>
            </w:pPr>
            <w:r w:rsidRPr="00700640">
              <w:rPr>
                <w:rFonts w:ascii="標楷體" w:eastAsia="標楷體" w:hAnsi="標楷體" w:cstheme="majorHAnsi"/>
                <w:b/>
                <w:color w:val="FF0000"/>
              </w:rPr>
              <w:t>康德</w:t>
            </w:r>
            <w:r w:rsidRPr="00700640">
              <w:rPr>
                <w:rFonts w:ascii="標楷體" w:eastAsia="標楷體" w:hAnsi="標楷體" w:cstheme="majorHAnsi"/>
              </w:rPr>
              <w:t xml:space="preserve"> 想像力可以從感性中引出理性</w:t>
            </w:r>
          </w:p>
        </w:tc>
      </w:tr>
      <w:tr w:rsidR="009F0F2E" w:rsidRPr="00700640" w14:paraId="4BED8956" w14:textId="77777777" w:rsidTr="003B3C51">
        <w:tc>
          <w:tcPr>
            <w:tcW w:w="469" w:type="dxa"/>
            <w:vAlign w:val="center"/>
          </w:tcPr>
          <w:p w14:paraId="6E12647E" w14:textId="77777777" w:rsidR="009F0F2E" w:rsidRPr="00700640" w:rsidRDefault="00B874AE"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52A62BDC" w14:textId="77777777" w:rsidR="009F0F2E" w:rsidRPr="00700640" w:rsidRDefault="007359DF" w:rsidP="00167140">
            <w:pPr>
              <w:spacing w:line="400" w:lineRule="exact"/>
              <w:rPr>
                <w:rFonts w:ascii="標楷體" w:eastAsia="標楷體" w:hAnsi="標楷體" w:cstheme="majorHAnsi"/>
              </w:rPr>
            </w:pPr>
            <w:r w:rsidRPr="00700640">
              <w:rPr>
                <w:rFonts w:ascii="標楷體" w:eastAsia="標楷體" w:hAnsi="標楷體" w:cstheme="majorHAnsi"/>
              </w:rPr>
              <w:t>哲學家曾說：「應該把人當目的，不應把人當工具」， 請問這個主張接近哪一種原則？ </w:t>
            </w:r>
            <w:r w:rsidRPr="00700640">
              <w:rPr>
                <w:rFonts w:ascii="標楷體" w:eastAsia="標楷體" w:hAnsi="標楷體" w:cstheme="majorHAnsi"/>
              </w:rPr>
              <w:br/>
              <w:t>(A)程序原則 </w:t>
            </w:r>
            <w:r w:rsidRPr="00700640">
              <w:rPr>
                <w:rFonts w:ascii="標楷體" w:eastAsia="標楷體" w:hAnsi="標楷體" w:cstheme="majorHAnsi"/>
              </w:rPr>
              <w:br/>
              <w:t>(B)普效性原則 </w:t>
            </w:r>
            <w:r w:rsidRPr="00700640">
              <w:rPr>
                <w:rFonts w:ascii="標楷體" w:eastAsia="標楷體" w:hAnsi="標楷體" w:cstheme="majorHAnsi"/>
              </w:rPr>
              <w:br/>
              <w:t>(C)自由原則 </w:t>
            </w:r>
            <w:r w:rsidRPr="00700640">
              <w:rPr>
                <w:rFonts w:ascii="標楷體" w:eastAsia="標楷體" w:hAnsi="標楷體" w:cstheme="majorHAnsi"/>
              </w:rPr>
              <w:br/>
              <w:t>(D)吾－汝原則</w:t>
            </w:r>
          </w:p>
        </w:tc>
      </w:tr>
      <w:tr w:rsidR="009F0F2E" w:rsidRPr="00700640" w14:paraId="5FD5909B" w14:textId="77777777" w:rsidTr="003B3C51">
        <w:tc>
          <w:tcPr>
            <w:tcW w:w="469" w:type="dxa"/>
          </w:tcPr>
          <w:p w14:paraId="72BA9017" w14:textId="77777777" w:rsidR="009F0F2E" w:rsidRPr="00700640" w:rsidRDefault="009F0F2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A36B91D" w14:textId="77777777" w:rsidR="009F0F2E" w:rsidRPr="00700640" w:rsidRDefault="009F0F2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06889FE" w14:textId="77777777" w:rsidR="00B874AE" w:rsidRPr="00700640" w:rsidRDefault="00B874AE" w:rsidP="00167140">
            <w:pPr>
              <w:spacing w:line="400" w:lineRule="exact"/>
              <w:rPr>
                <w:rFonts w:ascii="標楷體" w:eastAsia="標楷體" w:hAnsi="標楷體" w:cstheme="majorHAnsi"/>
              </w:rPr>
            </w:pPr>
            <w:r w:rsidRPr="00700640">
              <w:rPr>
                <w:rFonts w:ascii="標楷體" w:eastAsia="標楷體" w:hAnsi="標楷體" w:cstheme="majorHAnsi"/>
              </w:rPr>
              <w:t>存在主義學者 布伯(M.Buber)提出「汝-我關係」</w:t>
            </w:r>
          </w:p>
          <w:p w14:paraId="6582A3DF" w14:textId="77777777" w:rsidR="009F0F2E" w:rsidRPr="00700640" w:rsidRDefault="00B874AE" w:rsidP="00167140">
            <w:pPr>
              <w:spacing w:line="400" w:lineRule="exact"/>
              <w:rPr>
                <w:rFonts w:ascii="標楷體" w:eastAsia="標楷體" w:hAnsi="標楷體" w:cstheme="majorHAnsi"/>
              </w:rPr>
            </w:pPr>
            <w:r w:rsidRPr="00700640">
              <w:rPr>
                <w:rFonts w:ascii="標楷體" w:eastAsia="標楷體" w:hAnsi="標楷體" w:cstheme="majorHAnsi"/>
              </w:rPr>
              <w:t>存在主義強調個人認識自我的存在（認識自我即是教育目的，而非教育的手段＝工具的意思）</w:t>
            </w:r>
          </w:p>
        </w:tc>
      </w:tr>
      <w:tr w:rsidR="009F0F2E" w:rsidRPr="00700640" w14:paraId="5C5BBF06" w14:textId="77777777" w:rsidTr="003B3C51">
        <w:tc>
          <w:tcPr>
            <w:tcW w:w="469" w:type="dxa"/>
            <w:vAlign w:val="center"/>
          </w:tcPr>
          <w:p w14:paraId="1F19680C" w14:textId="77777777" w:rsidR="009F0F2E" w:rsidRPr="00700640" w:rsidRDefault="00B874AE"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2CB950C1" w14:textId="77777777" w:rsidR="009F0F2E" w:rsidRPr="00700640" w:rsidRDefault="00B874AE" w:rsidP="00167140">
            <w:pPr>
              <w:spacing w:line="400" w:lineRule="exact"/>
              <w:rPr>
                <w:rFonts w:ascii="標楷體" w:eastAsia="標楷體" w:hAnsi="標楷體" w:cstheme="majorHAnsi"/>
              </w:rPr>
            </w:pPr>
            <w:r w:rsidRPr="00700640">
              <w:rPr>
                <w:rFonts w:ascii="標楷體" w:eastAsia="標楷體" w:hAnsi="標楷體" w:cstheme="majorHAnsi"/>
              </w:rPr>
              <w:t>中國南宋哲學家朱熹主張世界的構成有兩個不可缺少的要素：其中一個是「</w:t>
            </w:r>
            <w:r w:rsidRPr="00700640">
              <w:rPr>
                <w:rFonts w:ascii="標楷體" w:eastAsia="標楷體" w:hAnsi="標楷體" w:cs="新細明體" w:hint="eastAsia"/>
              </w:rPr>
              <w:t>理</w:t>
            </w:r>
            <w:r w:rsidRPr="00700640">
              <w:rPr>
                <w:rFonts w:ascii="標楷體" w:eastAsia="標楷體" w:hAnsi="標楷體" w:cstheme="majorHAnsi"/>
              </w:rPr>
              <w:t>」，另一個是「氣」。前者是萬事萬物產生的根源，但是在構成某一事物的當下，由於納入了「氣」，因此它才有形體。根據</w:t>
            </w:r>
            <w:r w:rsidRPr="00700640">
              <w:rPr>
                <w:rFonts w:ascii="標楷體" w:eastAsia="標楷體" w:hAnsi="標楷體" w:cstheme="majorHAnsi"/>
              </w:rPr>
              <w:lastRenderedPageBreak/>
              <w:t>這樣的解釋，下列哪一位哲學家的觀點也有類似的看法： </w:t>
            </w:r>
            <w:r w:rsidRPr="00700640">
              <w:rPr>
                <w:rFonts w:ascii="標楷體" w:eastAsia="標楷體" w:hAnsi="標楷體" w:cstheme="majorHAnsi"/>
              </w:rPr>
              <w:br/>
              <w:t>(A)陸九淵的「宇宙即吾心，吾心即是</w:t>
            </w:r>
            <w:r w:rsidRPr="00700640">
              <w:rPr>
                <w:rFonts w:ascii="標楷體" w:eastAsia="標楷體" w:hAnsi="標楷體" w:cs="新細明體" w:hint="eastAsia"/>
              </w:rPr>
              <w:t>理</w:t>
            </w:r>
            <w:r w:rsidRPr="00700640">
              <w:rPr>
                <w:rFonts w:ascii="標楷體" w:eastAsia="標楷體" w:hAnsi="標楷體" w:cstheme="majorHAnsi"/>
              </w:rPr>
              <w:t>」 </w:t>
            </w:r>
            <w:r w:rsidRPr="00700640">
              <w:rPr>
                <w:rFonts w:ascii="標楷體" w:eastAsia="標楷體" w:hAnsi="標楷體" w:cstheme="majorHAnsi"/>
              </w:rPr>
              <w:br/>
              <w:t>(B)王陽明的「格物致知」 </w:t>
            </w:r>
            <w:r w:rsidRPr="00700640">
              <w:rPr>
                <w:rFonts w:ascii="標楷體" w:eastAsia="標楷體" w:hAnsi="標楷體" w:cstheme="majorHAnsi"/>
              </w:rPr>
              <w:br/>
              <w:t>(C)馬克斯 (Karl Marx) 的唯物論 </w:t>
            </w:r>
            <w:r w:rsidRPr="00700640">
              <w:rPr>
                <w:rFonts w:ascii="標楷體" w:eastAsia="標楷體" w:hAnsi="標楷體" w:cstheme="majorHAnsi"/>
              </w:rPr>
              <w:br/>
              <w:t>(D)亞</w:t>
            </w:r>
            <w:r w:rsidRPr="00700640">
              <w:rPr>
                <w:rFonts w:ascii="標楷體" w:eastAsia="標楷體" w:hAnsi="標楷體" w:cs="新細明體" w:hint="eastAsia"/>
              </w:rPr>
              <w:t>里</w:t>
            </w:r>
            <w:r w:rsidRPr="00700640">
              <w:rPr>
                <w:rFonts w:ascii="標楷體" w:eastAsia="標楷體" w:hAnsi="標楷體" w:cstheme="majorHAnsi"/>
              </w:rPr>
              <w:t>斯多德(Aristotle)的四因說</w:t>
            </w:r>
          </w:p>
        </w:tc>
      </w:tr>
      <w:tr w:rsidR="009F0F2E" w:rsidRPr="00700640" w14:paraId="4F1B84BE" w14:textId="77777777" w:rsidTr="003B3C51">
        <w:tc>
          <w:tcPr>
            <w:tcW w:w="469" w:type="dxa"/>
          </w:tcPr>
          <w:p w14:paraId="46BC2AE3" w14:textId="77777777" w:rsidR="009F0F2E" w:rsidRPr="00700640" w:rsidRDefault="009F0F2E"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3BC61AE9" w14:textId="77777777" w:rsidR="009F0F2E" w:rsidRPr="00700640" w:rsidRDefault="009F0F2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A032B52" w14:textId="77777777" w:rsidR="00B874AE" w:rsidRPr="00700640" w:rsidRDefault="00B874AE" w:rsidP="00167140">
            <w:pPr>
              <w:spacing w:line="400" w:lineRule="exact"/>
              <w:rPr>
                <w:rFonts w:ascii="標楷體" w:eastAsia="標楷體" w:hAnsi="標楷體" w:cstheme="majorHAnsi"/>
              </w:rPr>
            </w:pPr>
            <w:r w:rsidRPr="00700640">
              <w:rPr>
                <w:rFonts w:ascii="標楷體" w:eastAsia="標楷體" w:hAnsi="標楷體" w:cstheme="majorHAnsi"/>
              </w:rPr>
              <w:t>亞里斯多德為理性主義者，理性主義知識論推演到教育上是重視理論學識而輕視實用技能。</w:t>
            </w:r>
          </w:p>
          <w:p w14:paraId="26A1B7FD" w14:textId="77777777" w:rsidR="00B874AE" w:rsidRPr="00700640" w:rsidRDefault="00B874AE" w:rsidP="00167140">
            <w:pPr>
              <w:spacing w:line="400" w:lineRule="exact"/>
              <w:rPr>
                <w:rFonts w:ascii="標楷體" w:eastAsia="標楷體" w:hAnsi="標楷體" w:cstheme="majorHAnsi"/>
              </w:rPr>
            </w:pPr>
            <w:r w:rsidRPr="00700640">
              <w:rPr>
                <w:rFonts w:ascii="標楷體" w:eastAsia="標楷體" w:hAnsi="標楷體" w:cstheme="majorHAnsi"/>
              </w:rPr>
              <w:t>課程中最重要的是能夠啟迪心智，進而變化氣質的學問，認為道德文章不假外求，靠窮理養性獲得。</w:t>
            </w:r>
          </w:p>
          <w:p w14:paraId="251C3E87" w14:textId="77777777" w:rsidR="009F0F2E" w:rsidRPr="00700640" w:rsidRDefault="00B874AE" w:rsidP="00167140">
            <w:pPr>
              <w:spacing w:line="400" w:lineRule="exact"/>
              <w:rPr>
                <w:rFonts w:ascii="標楷體" w:eastAsia="標楷體" w:hAnsi="標楷體" w:cstheme="majorHAnsi"/>
              </w:rPr>
            </w:pPr>
            <w:r w:rsidRPr="00700640">
              <w:rPr>
                <w:rFonts w:ascii="標楷體" w:eastAsia="標楷體" w:hAnsi="標楷體" w:cstheme="majorHAnsi"/>
              </w:rPr>
              <w:t>朱熹主張求學問要窮理、格物、致知。</w:t>
            </w:r>
          </w:p>
          <w:p w14:paraId="47977DCF" w14:textId="77777777" w:rsidR="00B874AE" w:rsidRPr="00700640" w:rsidRDefault="00B874AE"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FF0000"/>
              </w:rPr>
              <w:t>亞里斯多德Aristotle</w:t>
            </w:r>
            <w:r w:rsidR="008060E5" w:rsidRPr="00700640">
              <w:rPr>
                <w:rFonts w:ascii="標楷體" w:eastAsia="標楷體" w:hAnsi="標楷體" w:cstheme="majorHAnsi"/>
                <w:b/>
                <w:color w:val="FF0000"/>
              </w:rPr>
              <w:t xml:space="preserve">　</w:t>
            </w:r>
            <w:r w:rsidR="008060E5" w:rsidRPr="00700640">
              <w:rPr>
                <w:rFonts w:ascii="標楷體" w:eastAsia="標楷體" w:hAnsi="標楷體" w:cstheme="majorHAnsi"/>
                <w:b/>
                <w:color w:val="00B050"/>
              </w:rPr>
              <w:t xml:space="preserve">理性二分說　</w:t>
            </w:r>
            <w:r w:rsidR="008060E5" w:rsidRPr="00700640">
              <w:rPr>
                <w:rFonts w:ascii="標楷體" w:eastAsia="標楷體" w:hAnsi="標楷體" w:cstheme="majorHAnsi"/>
                <w:b/>
                <w:color w:val="0070C0"/>
              </w:rPr>
              <w:t>實踐理性　理論理性</w:t>
            </w:r>
          </w:p>
          <w:p w14:paraId="19C253F4" w14:textId="77777777" w:rsidR="008060E5" w:rsidRPr="00700640" w:rsidRDefault="008060E5"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B050"/>
              </w:rPr>
              <w:t xml:space="preserve">心性三分說　</w:t>
            </w:r>
            <w:r w:rsidRPr="00700640">
              <w:rPr>
                <w:rFonts w:ascii="標楷體" w:eastAsia="標楷體" w:hAnsi="標楷體" w:cstheme="majorHAnsi"/>
                <w:b/>
                <w:color w:val="0070C0"/>
              </w:rPr>
              <w:t xml:space="preserve">植物性　動物性　人性　</w:t>
            </w:r>
            <w:r w:rsidRPr="00700640">
              <w:rPr>
                <w:rFonts w:ascii="標楷體" w:eastAsia="標楷體" w:hAnsi="標楷體" w:cstheme="majorHAnsi"/>
                <w:b/>
                <w:color w:val="00B050"/>
              </w:rPr>
              <w:t xml:space="preserve">四因說　</w:t>
            </w:r>
            <w:r w:rsidRPr="00700640">
              <w:rPr>
                <w:rFonts w:ascii="標楷體" w:eastAsia="標楷體" w:hAnsi="標楷體" w:cstheme="majorHAnsi"/>
                <w:b/>
                <w:color w:val="0070C0"/>
              </w:rPr>
              <w:t>質料因　形式因　動力因　目的因</w:t>
            </w:r>
          </w:p>
        </w:tc>
      </w:tr>
      <w:tr w:rsidR="009F0F2E" w:rsidRPr="00700640" w14:paraId="6712E89B" w14:textId="77777777" w:rsidTr="003B3C51">
        <w:tc>
          <w:tcPr>
            <w:tcW w:w="469" w:type="dxa"/>
            <w:vAlign w:val="center"/>
          </w:tcPr>
          <w:p w14:paraId="6DC04357" w14:textId="77777777" w:rsidR="009F0F2E" w:rsidRPr="00700640" w:rsidRDefault="008060E5"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03E4440A" w14:textId="77777777" w:rsidR="009F0F2E" w:rsidRPr="00700640" w:rsidRDefault="008060E5" w:rsidP="00167140">
            <w:pPr>
              <w:spacing w:line="400" w:lineRule="exact"/>
              <w:rPr>
                <w:rFonts w:ascii="標楷體" w:eastAsia="標楷體" w:hAnsi="標楷體" w:cstheme="majorHAnsi"/>
              </w:rPr>
            </w:pPr>
            <w:r w:rsidRPr="00700640">
              <w:rPr>
                <w:rFonts w:ascii="標楷體" w:eastAsia="標楷體" w:hAnsi="標楷體" w:cstheme="majorHAnsi"/>
              </w:rPr>
              <w:t>王老師認為：「教學不應鼓勵學生競爭，反而應該協助學生相互合作，並真正彼此關懷。畢竟競爭的關係只能成就個人，但關懷的關係卻能讓整個社會真正提升。」請問王老師的</w:t>
            </w:r>
            <w:r w:rsidRPr="00700640">
              <w:rPr>
                <w:rFonts w:ascii="標楷體" w:eastAsia="標楷體" w:hAnsi="標楷體" w:cs="新細明體" w:hint="eastAsia"/>
              </w:rPr>
              <w:t>理</w:t>
            </w:r>
            <w:r w:rsidRPr="00700640">
              <w:rPr>
                <w:rFonts w:ascii="標楷體" w:eastAsia="標楷體" w:hAnsi="標楷體" w:cstheme="majorHAnsi"/>
              </w:rPr>
              <w:t>念不屬於下列哪一種哲學觀？ </w:t>
            </w:r>
            <w:r w:rsidRPr="00700640">
              <w:rPr>
                <w:rFonts w:ascii="標楷體" w:eastAsia="標楷體" w:hAnsi="標楷體" w:cstheme="majorHAnsi"/>
              </w:rPr>
              <w:br/>
              <w:t>(A)Paul Freire的對話教學論 </w:t>
            </w:r>
            <w:r w:rsidRPr="00700640">
              <w:rPr>
                <w:rFonts w:ascii="標楷體" w:eastAsia="標楷體" w:hAnsi="標楷體" w:cstheme="majorHAnsi"/>
              </w:rPr>
              <w:br/>
              <w:t>(B)Eva Kittay的依賴性(depedency)觀點 </w:t>
            </w:r>
            <w:r w:rsidRPr="00700640">
              <w:rPr>
                <w:rFonts w:ascii="標楷體" w:eastAsia="標楷體" w:hAnsi="標楷體" w:cstheme="majorHAnsi"/>
              </w:rPr>
              <w:br/>
              <w:t>(C)Carl Gilligan的差異(difference)觀點 </w:t>
            </w:r>
            <w:r w:rsidRPr="00700640">
              <w:rPr>
                <w:rFonts w:ascii="標楷體" w:eastAsia="標楷體" w:hAnsi="標楷體" w:cstheme="majorHAnsi"/>
              </w:rPr>
              <w:br/>
              <w:t>(D)J.S.Mill的效益論(utilitarianism)</w:t>
            </w:r>
          </w:p>
        </w:tc>
      </w:tr>
      <w:tr w:rsidR="009F0F2E" w:rsidRPr="00700640" w14:paraId="77D013EF" w14:textId="77777777" w:rsidTr="003B3C51">
        <w:tc>
          <w:tcPr>
            <w:tcW w:w="469" w:type="dxa"/>
          </w:tcPr>
          <w:p w14:paraId="5B726C41" w14:textId="77777777" w:rsidR="009F0F2E" w:rsidRPr="00700640" w:rsidRDefault="009F0F2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FAFF3AC" w14:textId="77777777" w:rsidR="009F0F2E" w:rsidRPr="00700640" w:rsidRDefault="009F0F2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C23E334" w14:textId="77777777" w:rsidR="009F0F2E" w:rsidRPr="00700640" w:rsidRDefault="009F0F2E" w:rsidP="00167140">
            <w:pPr>
              <w:spacing w:line="400" w:lineRule="exact"/>
              <w:rPr>
                <w:rFonts w:ascii="標楷體" w:eastAsia="標楷體" w:hAnsi="標楷體" w:cstheme="majorHAnsi"/>
              </w:rPr>
            </w:pPr>
          </w:p>
        </w:tc>
      </w:tr>
      <w:tr w:rsidR="00B874AE" w:rsidRPr="00700640" w14:paraId="0B0E08E9" w14:textId="77777777" w:rsidTr="003B3C51">
        <w:tc>
          <w:tcPr>
            <w:tcW w:w="469" w:type="dxa"/>
            <w:vAlign w:val="center"/>
          </w:tcPr>
          <w:p w14:paraId="0499B40F" w14:textId="77777777" w:rsidR="00B874AE" w:rsidRPr="00700640" w:rsidRDefault="008060E5"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179D5D39" w14:textId="77777777" w:rsidR="00B874AE" w:rsidRPr="00700640" w:rsidRDefault="008060E5" w:rsidP="00167140">
            <w:pPr>
              <w:spacing w:line="400" w:lineRule="exact"/>
              <w:rPr>
                <w:rFonts w:ascii="標楷體" w:eastAsia="標楷體" w:hAnsi="標楷體" w:cstheme="majorHAnsi"/>
              </w:rPr>
            </w:pPr>
            <w:r w:rsidRPr="00700640">
              <w:rPr>
                <w:rFonts w:ascii="標楷體" w:eastAsia="標楷體" w:hAnsi="標楷體" w:cstheme="majorHAnsi"/>
              </w:rPr>
              <w:t>下列哪一位學者主張閱讀</w:t>
            </w:r>
            <w:r w:rsidRPr="00700640">
              <w:rPr>
                <w:rFonts w:ascii="標楷體" w:eastAsia="標楷體" w:hAnsi="標楷體" w:cs="新細明體" w:hint="eastAsia"/>
              </w:rPr>
              <w:t>理</w:t>
            </w:r>
            <w:r w:rsidRPr="00700640">
              <w:rPr>
                <w:rFonts w:ascii="標楷體" w:eastAsia="標楷體" w:hAnsi="標楷體" w:cstheme="majorHAnsi"/>
              </w:rPr>
              <w:t>解文本時，必須從文化或世界觀的各種衝突中重新</w:t>
            </w:r>
            <w:r w:rsidRPr="00700640">
              <w:rPr>
                <w:rFonts w:ascii="標楷體" w:eastAsia="標楷體" w:hAnsi="標楷體" w:cs="新細明體" w:hint="eastAsia"/>
              </w:rPr>
              <w:t>理</w:t>
            </w:r>
            <w:r w:rsidRPr="00700640">
              <w:rPr>
                <w:rFonts w:ascii="標楷體" w:eastAsia="標楷體" w:hAnsi="標楷體" w:cstheme="majorHAnsi"/>
              </w:rPr>
              <w:t>解，發現當中可能被壓抑或忽視的觀點，以避免思想僵化或結構化？ </w:t>
            </w:r>
            <w:r w:rsidRPr="00700640">
              <w:rPr>
                <w:rFonts w:ascii="標楷體" w:eastAsia="標楷體" w:hAnsi="標楷體" w:cstheme="majorHAnsi"/>
              </w:rPr>
              <w:br/>
              <w:t>(A)索緒爾(F. de Saussure) </w:t>
            </w:r>
            <w:r w:rsidRPr="00700640">
              <w:rPr>
                <w:rFonts w:ascii="標楷體" w:eastAsia="標楷體" w:hAnsi="標楷體" w:cstheme="majorHAnsi"/>
              </w:rPr>
              <w:br/>
              <w:t>(B)德希達(J. Derrida) </w:t>
            </w:r>
            <w:r w:rsidRPr="00700640">
              <w:rPr>
                <w:rFonts w:ascii="標楷體" w:eastAsia="標楷體" w:hAnsi="標楷體" w:cstheme="majorHAnsi"/>
              </w:rPr>
              <w:br/>
              <w:t>(C)李維史陀(C. Levi-Strauss) </w:t>
            </w:r>
            <w:r w:rsidRPr="00700640">
              <w:rPr>
                <w:rFonts w:ascii="標楷體" w:eastAsia="標楷體" w:hAnsi="標楷體" w:cstheme="majorHAnsi"/>
              </w:rPr>
              <w:br/>
              <w:t>(D)傅科(M. Foucault)</w:t>
            </w:r>
          </w:p>
        </w:tc>
      </w:tr>
      <w:tr w:rsidR="00B874AE" w:rsidRPr="00700640" w14:paraId="6455EF21" w14:textId="77777777" w:rsidTr="003B3C51">
        <w:tc>
          <w:tcPr>
            <w:tcW w:w="469" w:type="dxa"/>
          </w:tcPr>
          <w:p w14:paraId="347884C6" w14:textId="77777777" w:rsidR="00B874AE" w:rsidRPr="00700640" w:rsidRDefault="00B874A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E8A6744" w14:textId="77777777" w:rsidR="00B874AE" w:rsidRPr="00700640" w:rsidRDefault="00B874A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EA84C2E" w14:textId="77777777" w:rsidR="008060E5" w:rsidRPr="00700640" w:rsidRDefault="008060E5" w:rsidP="00167140">
            <w:pPr>
              <w:spacing w:line="400" w:lineRule="exact"/>
              <w:rPr>
                <w:rFonts w:ascii="標楷體" w:eastAsia="標楷體" w:hAnsi="標楷體" w:cstheme="majorHAnsi"/>
                <w:b/>
                <w:color w:val="FF0000"/>
              </w:rPr>
            </w:pPr>
            <w:r w:rsidRPr="00700640">
              <w:rPr>
                <w:rFonts w:ascii="標楷體" w:eastAsia="標楷體" w:hAnsi="標楷體" w:cstheme="majorHAnsi"/>
                <w:b/>
                <w:color w:val="00B050"/>
              </w:rPr>
              <w:t xml:space="preserve">結構主義　  </w:t>
            </w:r>
            <w:r w:rsidRPr="00700640">
              <w:rPr>
                <w:rFonts w:ascii="標楷體" w:eastAsia="標楷體" w:hAnsi="標楷體" w:cstheme="majorHAnsi"/>
                <w:b/>
                <w:color w:val="FF0000"/>
              </w:rPr>
              <w:t>索緒爾Saussure　李維史陀Levi-Strauss</w:t>
            </w:r>
          </w:p>
          <w:p w14:paraId="497F6E8E" w14:textId="77777777" w:rsidR="008060E5" w:rsidRPr="00700640" w:rsidRDefault="008060E5" w:rsidP="00167140">
            <w:pPr>
              <w:spacing w:line="400" w:lineRule="exact"/>
              <w:rPr>
                <w:rFonts w:ascii="標楷體" w:eastAsia="標楷體" w:hAnsi="標楷體" w:cstheme="majorHAnsi"/>
                <w:b/>
                <w:color w:val="FF0000"/>
              </w:rPr>
            </w:pPr>
            <w:r w:rsidRPr="00700640">
              <w:rPr>
                <w:rFonts w:ascii="標楷體" w:eastAsia="標楷體" w:hAnsi="標楷體" w:cstheme="majorHAnsi"/>
                <w:b/>
                <w:color w:val="00B050"/>
              </w:rPr>
              <w:t xml:space="preserve">後結構主義　</w:t>
            </w:r>
            <w:r w:rsidRPr="00700640">
              <w:rPr>
                <w:rFonts w:ascii="標楷體" w:eastAsia="標楷體" w:hAnsi="標楷體" w:cstheme="majorHAnsi"/>
                <w:b/>
                <w:color w:val="FF0000"/>
              </w:rPr>
              <w:t>德希達Derrida　 傅科Foucault</w:t>
            </w:r>
          </w:p>
          <w:p w14:paraId="38C12284" w14:textId="77777777" w:rsidR="00B874AE" w:rsidRPr="00700640" w:rsidRDefault="008060E5" w:rsidP="00167140">
            <w:pPr>
              <w:spacing w:line="400" w:lineRule="exact"/>
              <w:rPr>
                <w:rFonts w:ascii="標楷體" w:eastAsia="標楷體" w:hAnsi="標楷體" w:cstheme="majorHAnsi"/>
              </w:rPr>
            </w:pPr>
            <w:r w:rsidRPr="00700640">
              <w:rPr>
                <w:rFonts w:ascii="標楷體" w:eastAsia="標楷體" w:hAnsi="標楷體" w:cstheme="majorHAnsi"/>
                <w:b/>
                <w:color w:val="FF0000"/>
              </w:rPr>
              <w:t xml:space="preserve">德希達　</w:t>
            </w:r>
            <w:r w:rsidRPr="00700640">
              <w:rPr>
                <w:rFonts w:ascii="標楷體" w:eastAsia="標楷體" w:hAnsi="標楷體" w:cstheme="majorHAnsi"/>
              </w:rPr>
              <w:t xml:space="preserve">重新理解　避免結構化=解構 </w:t>
            </w:r>
            <w:r w:rsidRPr="00700640">
              <w:rPr>
                <w:rFonts w:ascii="標楷體" w:eastAsia="標楷體" w:hAnsi="標楷體" w:cstheme="majorHAnsi"/>
              </w:rPr>
              <w:br/>
              <w:t>主張西方文化與哲學犯了邏各斯中心主義，德希達認為形上學只是在玩文字遊戲。</w:t>
            </w:r>
          </w:p>
        </w:tc>
      </w:tr>
      <w:tr w:rsidR="00B874AE" w:rsidRPr="00700640" w14:paraId="5781CC4C" w14:textId="77777777" w:rsidTr="003B3C51">
        <w:tc>
          <w:tcPr>
            <w:tcW w:w="469" w:type="dxa"/>
            <w:vAlign w:val="center"/>
          </w:tcPr>
          <w:p w14:paraId="4FC3A246" w14:textId="77777777" w:rsidR="00B874AE" w:rsidRPr="00700640" w:rsidRDefault="00FE7289"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1F3536BE" w14:textId="77777777" w:rsidR="00B874AE" w:rsidRPr="00700640" w:rsidRDefault="00FE7289" w:rsidP="00167140">
            <w:pPr>
              <w:spacing w:line="400" w:lineRule="exact"/>
              <w:rPr>
                <w:rFonts w:ascii="標楷體" w:eastAsia="標楷體" w:hAnsi="標楷體" w:cstheme="majorHAnsi"/>
              </w:rPr>
            </w:pPr>
            <w:r w:rsidRPr="00700640">
              <w:rPr>
                <w:rFonts w:ascii="標楷體" w:eastAsia="標楷體" w:hAnsi="標楷體" w:cstheme="majorHAnsi"/>
              </w:rPr>
              <w:t>杜威(J. Dewey)主張「教育即生長」、以及強調經驗的重要性，提出試驗主義(實驗 主義)。下列哪一個教育目的比較不符合杜威的觀點？ </w:t>
            </w:r>
            <w:r w:rsidRPr="00700640">
              <w:rPr>
                <w:rFonts w:ascii="標楷體" w:eastAsia="標楷體" w:hAnsi="標楷體" w:cstheme="majorHAnsi"/>
              </w:rPr>
              <w:br/>
              <w:t>(A)培育文化經驗的涵養 </w:t>
            </w:r>
            <w:r w:rsidRPr="00700640">
              <w:rPr>
                <w:rFonts w:ascii="標楷體" w:eastAsia="標楷體" w:hAnsi="標楷體" w:cstheme="majorHAnsi"/>
              </w:rPr>
              <w:br/>
              <w:t>(B)培育良好的思考習慣 </w:t>
            </w:r>
            <w:r w:rsidRPr="00700640">
              <w:rPr>
                <w:rFonts w:ascii="標楷體" w:eastAsia="標楷體" w:hAnsi="標楷體" w:cstheme="majorHAnsi"/>
              </w:rPr>
              <w:br/>
              <w:t>(C)培養繼續學習的態度 </w:t>
            </w:r>
            <w:r w:rsidRPr="00700640">
              <w:rPr>
                <w:rFonts w:ascii="標楷體" w:eastAsia="標楷體" w:hAnsi="標楷體" w:cstheme="majorHAnsi"/>
              </w:rPr>
              <w:br/>
              <w:t>(D)培養解決問題的能力</w:t>
            </w:r>
          </w:p>
        </w:tc>
      </w:tr>
      <w:tr w:rsidR="00B874AE" w:rsidRPr="00700640" w14:paraId="78D8520D" w14:textId="77777777" w:rsidTr="003B3C51">
        <w:tc>
          <w:tcPr>
            <w:tcW w:w="469" w:type="dxa"/>
          </w:tcPr>
          <w:p w14:paraId="29875F12" w14:textId="77777777" w:rsidR="00B874AE" w:rsidRPr="00700640" w:rsidRDefault="00B874A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956F8C0" w14:textId="77777777" w:rsidR="00B874AE" w:rsidRPr="00700640" w:rsidRDefault="00B874A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891B4F8" w14:textId="77777777" w:rsidR="00B874AE" w:rsidRPr="00700640" w:rsidRDefault="00FE7289" w:rsidP="00167140">
            <w:pPr>
              <w:spacing w:line="400" w:lineRule="exact"/>
              <w:rPr>
                <w:rFonts w:ascii="標楷體" w:eastAsia="標楷體" w:hAnsi="標楷體" w:cstheme="majorHAnsi"/>
              </w:rPr>
            </w:pPr>
            <w:r w:rsidRPr="00700640">
              <w:rPr>
                <w:rFonts w:ascii="標楷體" w:eastAsia="標楷體" w:hAnsi="標楷體" w:cstheme="majorHAnsi"/>
              </w:rPr>
              <w:t>培育文化經驗的涵養 →文化主義</w:t>
            </w:r>
          </w:p>
        </w:tc>
      </w:tr>
      <w:tr w:rsidR="00B874AE" w:rsidRPr="00700640" w14:paraId="5E913FCD" w14:textId="77777777" w:rsidTr="003B3C51">
        <w:tc>
          <w:tcPr>
            <w:tcW w:w="469" w:type="dxa"/>
            <w:vAlign w:val="center"/>
          </w:tcPr>
          <w:p w14:paraId="1DD0B343" w14:textId="77777777" w:rsidR="00B874AE" w:rsidRPr="00700640" w:rsidRDefault="00FE7289"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6A79D29A" w14:textId="77777777" w:rsidR="00B874AE" w:rsidRPr="00700640" w:rsidRDefault="00FE7289" w:rsidP="00167140">
            <w:pPr>
              <w:spacing w:line="400" w:lineRule="exact"/>
              <w:rPr>
                <w:rFonts w:ascii="標楷體" w:eastAsia="標楷體" w:hAnsi="標楷體" w:cstheme="majorHAnsi"/>
              </w:rPr>
            </w:pPr>
            <w:r w:rsidRPr="00700640">
              <w:rPr>
                <w:rFonts w:ascii="標楷體" w:eastAsia="標楷體" w:hAnsi="標楷體" w:cstheme="majorHAnsi"/>
              </w:rPr>
              <w:t>下列何者較符合弗雷勒(P. Freire)所主張的「提問式/對話式教育」？ </w:t>
            </w:r>
            <w:r w:rsidRPr="00700640">
              <w:rPr>
                <w:rFonts w:ascii="標楷體" w:eastAsia="標楷體" w:hAnsi="標楷體" w:cstheme="majorHAnsi"/>
              </w:rPr>
              <w:br/>
            </w:r>
            <w:r w:rsidRPr="00700640">
              <w:rPr>
                <w:rFonts w:ascii="標楷體" w:eastAsia="標楷體" w:hAnsi="標楷體" w:cstheme="majorHAnsi"/>
              </w:rPr>
              <w:lastRenderedPageBreak/>
              <w:t>(A)教師用提問引導的方式，教導學生學會數學問題的正確解答步驟 </w:t>
            </w:r>
            <w:r w:rsidRPr="00700640">
              <w:rPr>
                <w:rFonts w:ascii="標楷體" w:eastAsia="標楷體" w:hAnsi="標楷體" w:cstheme="majorHAnsi"/>
              </w:rPr>
              <w:br/>
              <w:t>(B)教師指導學生批判思考方法，使學生學會批判、質疑各種網路謠言 </w:t>
            </w:r>
            <w:r w:rsidRPr="00700640">
              <w:rPr>
                <w:rFonts w:ascii="標楷體" w:eastAsia="標楷體" w:hAnsi="標楷體" w:cstheme="majorHAnsi"/>
              </w:rPr>
              <w:br/>
              <w:t>(C)教師與學生共同以批判、主動探索的精神，合力研究某個社會問題 </w:t>
            </w:r>
            <w:r w:rsidRPr="00700640">
              <w:rPr>
                <w:rFonts w:ascii="標楷體" w:eastAsia="標楷體" w:hAnsi="標楷體" w:cstheme="majorHAnsi"/>
              </w:rPr>
              <w:br/>
              <w:t>(D)教師為學生講解當前發生的重大社會議題，使學生了解社會發展的趨勢</w:t>
            </w:r>
          </w:p>
        </w:tc>
      </w:tr>
      <w:tr w:rsidR="00B874AE" w:rsidRPr="00700640" w14:paraId="3D2EBD5A" w14:textId="77777777" w:rsidTr="003B3C51">
        <w:tc>
          <w:tcPr>
            <w:tcW w:w="469" w:type="dxa"/>
          </w:tcPr>
          <w:p w14:paraId="05497DDB" w14:textId="77777777" w:rsidR="00B874AE" w:rsidRPr="00700640" w:rsidRDefault="00B874AE"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6F6E00FD" w14:textId="77777777" w:rsidR="00B874AE" w:rsidRPr="00700640" w:rsidRDefault="00B874A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A28E038" w14:textId="77777777" w:rsidR="00B874AE" w:rsidRPr="00700640" w:rsidRDefault="00B874AE" w:rsidP="00167140">
            <w:pPr>
              <w:spacing w:line="400" w:lineRule="exact"/>
              <w:rPr>
                <w:rFonts w:ascii="標楷體" w:eastAsia="標楷體" w:hAnsi="標楷體" w:cstheme="majorHAnsi"/>
              </w:rPr>
            </w:pPr>
          </w:p>
        </w:tc>
      </w:tr>
      <w:tr w:rsidR="00B874AE" w:rsidRPr="00700640" w14:paraId="646A5EDE" w14:textId="77777777" w:rsidTr="003B3C51">
        <w:tc>
          <w:tcPr>
            <w:tcW w:w="469" w:type="dxa"/>
            <w:vAlign w:val="center"/>
          </w:tcPr>
          <w:p w14:paraId="45230CF2" w14:textId="77777777" w:rsidR="00B874AE" w:rsidRPr="00700640" w:rsidRDefault="00FE7289"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6CB4854A" w14:textId="77777777" w:rsidR="00B874AE" w:rsidRPr="00700640" w:rsidRDefault="00FE7289" w:rsidP="00167140">
            <w:pPr>
              <w:spacing w:line="400" w:lineRule="exact"/>
              <w:rPr>
                <w:rFonts w:ascii="標楷體" w:eastAsia="標楷體" w:hAnsi="標楷體" w:cstheme="majorHAnsi"/>
              </w:rPr>
            </w:pPr>
            <w:r w:rsidRPr="00700640">
              <w:rPr>
                <w:rFonts w:ascii="標楷體" w:eastAsia="標楷體" w:hAnsi="標楷體" w:cstheme="majorHAnsi"/>
              </w:rPr>
              <w:t>下列關於道德或道德教育的敘述，何者錯誤？ </w:t>
            </w:r>
            <w:r w:rsidRPr="00700640">
              <w:rPr>
                <w:rFonts w:ascii="標楷體" w:eastAsia="標楷體" w:hAnsi="標楷體" w:cstheme="majorHAnsi"/>
              </w:rPr>
              <w:br/>
              <w:t>(A)康德(I. Kant)認為理性的道德律具有普遍性 </w:t>
            </w:r>
            <w:r w:rsidRPr="00700640">
              <w:rPr>
                <w:rFonts w:ascii="標楷體" w:eastAsia="標楷體" w:hAnsi="標楷體" w:cstheme="majorHAnsi"/>
              </w:rPr>
              <w:br/>
              <w:t>(B)道德自律包括三個方面：自為立法、自為執行、自為反省 </w:t>
            </w:r>
            <w:r w:rsidRPr="00700640">
              <w:rPr>
                <w:rFonts w:ascii="標楷體" w:eastAsia="標楷體" w:hAnsi="標楷體" w:cstheme="majorHAnsi"/>
              </w:rPr>
              <w:br/>
              <w:t>(C)皮亞傑(J. Piaget)認為人的道德意識成長是從無律、他律到自律 </w:t>
            </w:r>
            <w:r w:rsidRPr="00700640">
              <w:rPr>
                <w:rFonts w:ascii="標楷體" w:eastAsia="標楷體" w:hAnsi="標楷體" w:cstheme="majorHAnsi"/>
              </w:rPr>
              <w:br/>
              <w:t>(D)道德教育在兒童時須採取教條灌輸；在心智較成熟時採取理性討論方式</w:t>
            </w:r>
          </w:p>
        </w:tc>
      </w:tr>
      <w:tr w:rsidR="00B874AE" w:rsidRPr="00700640" w14:paraId="042053E2" w14:textId="77777777" w:rsidTr="003B3C51">
        <w:tc>
          <w:tcPr>
            <w:tcW w:w="469" w:type="dxa"/>
          </w:tcPr>
          <w:p w14:paraId="5FC65592" w14:textId="77777777" w:rsidR="00B874AE" w:rsidRPr="00700640" w:rsidRDefault="00B874A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6CDA398" w14:textId="77777777" w:rsidR="00B874AE" w:rsidRPr="00700640" w:rsidRDefault="00B874A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A09EB17" w14:textId="77777777" w:rsidR="00FE7289" w:rsidRPr="00700640" w:rsidRDefault="00FE7289" w:rsidP="00167140">
            <w:pPr>
              <w:spacing w:line="400" w:lineRule="exact"/>
              <w:rPr>
                <w:rFonts w:ascii="標楷體" w:eastAsia="標楷體" w:hAnsi="標楷體" w:cstheme="majorHAnsi"/>
              </w:rPr>
            </w:pPr>
            <w:r w:rsidRPr="00700640">
              <w:rPr>
                <w:rFonts w:ascii="標楷體" w:eastAsia="標楷體" w:hAnsi="標楷體" w:cstheme="majorHAnsi"/>
              </w:rPr>
              <w:t>道德教育在兒童時須採取</w:t>
            </w:r>
            <w:r w:rsidRPr="00700640">
              <w:rPr>
                <w:rFonts w:ascii="標楷體" w:eastAsia="標楷體" w:hAnsi="標楷體" w:cstheme="majorHAnsi"/>
                <w:b/>
                <w:bCs/>
              </w:rPr>
              <w:t>教義問答</w:t>
            </w:r>
            <w:r w:rsidRPr="00700640">
              <w:rPr>
                <w:rFonts w:ascii="標楷體" w:eastAsia="標楷體" w:hAnsi="標楷體" w:cstheme="majorHAnsi"/>
              </w:rPr>
              <w:t>；在心智較成熟時採取理性討論方式</w:t>
            </w:r>
          </w:p>
          <w:p w14:paraId="598CA845" w14:textId="77777777" w:rsidR="00B874AE" w:rsidRPr="00700640" w:rsidRDefault="00FE7289" w:rsidP="00167140">
            <w:pPr>
              <w:spacing w:line="400" w:lineRule="exact"/>
              <w:rPr>
                <w:rFonts w:ascii="標楷體" w:eastAsia="標楷體" w:hAnsi="標楷體" w:cstheme="majorHAnsi"/>
              </w:rPr>
            </w:pPr>
            <w:r w:rsidRPr="00700640">
              <w:rPr>
                <w:rFonts w:ascii="標楷體" w:eastAsia="標楷體" w:hAnsi="標楷體" w:cstheme="majorHAnsi"/>
              </w:rPr>
              <w:t>教義問答：透過有標準答案的題目去探討其中含括的道德價值觀</w:t>
            </w:r>
          </w:p>
        </w:tc>
      </w:tr>
      <w:tr w:rsidR="00B874AE" w:rsidRPr="00700640" w14:paraId="01CC6122" w14:textId="77777777" w:rsidTr="003B3C51">
        <w:tc>
          <w:tcPr>
            <w:tcW w:w="469" w:type="dxa"/>
            <w:vAlign w:val="center"/>
          </w:tcPr>
          <w:p w14:paraId="673EBF65" w14:textId="77777777" w:rsidR="00B874AE" w:rsidRPr="00700640" w:rsidRDefault="000F63DC"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6D416BAB" w14:textId="77777777" w:rsidR="00B874AE" w:rsidRPr="00700640" w:rsidRDefault="000F63DC" w:rsidP="00167140">
            <w:pPr>
              <w:spacing w:line="400" w:lineRule="exact"/>
              <w:rPr>
                <w:rFonts w:ascii="標楷體" w:eastAsia="標楷體" w:hAnsi="標楷體" w:cstheme="majorHAnsi"/>
              </w:rPr>
            </w:pPr>
            <w:r w:rsidRPr="00700640">
              <w:rPr>
                <w:rFonts w:ascii="標楷體" w:eastAsia="標楷體" w:hAnsi="標楷體" w:cstheme="majorHAnsi"/>
              </w:rPr>
              <w:t>教育中的唯實主義(realism，或譯為實在論)由來已久，下列的教育主張或 措施中，何者最為接近唯實主義的精神？ </w:t>
            </w:r>
            <w:r w:rsidRPr="00700640">
              <w:rPr>
                <w:rFonts w:ascii="標楷體" w:eastAsia="標楷體" w:hAnsi="標楷體" w:cstheme="majorHAnsi"/>
              </w:rPr>
              <w:br/>
              <w:t>(A)閱讀經典 </w:t>
            </w:r>
            <w:r w:rsidRPr="00700640">
              <w:rPr>
                <w:rFonts w:ascii="標楷體" w:eastAsia="標楷體" w:hAnsi="標楷體" w:cstheme="majorHAnsi"/>
              </w:rPr>
              <w:br/>
              <w:t>(B)形式訓練 </w:t>
            </w:r>
            <w:r w:rsidRPr="00700640">
              <w:rPr>
                <w:rFonts w:ascii="標楷體" w:eastAsia="標楷體" w:hAnsi="標楷體" w:cstheme="majorHAnsi"/>
              </w:rPr>
              <w:br/>
              <w:t>(C)尊重人的主體性 </w:t>
            </w:r>
            <w:r w:rsidRPr="00700640">
              <w:rPr>
                <w:rFonts w:ascii="標楷體" w:eastAsia="標楷體" w:hAnsi="標楷體" w:cstheme="majorHAnsi"/>
              </w:rPr>
              <w:br/>
              <w:t>(D)教育科學運動</w:t>
            </w:r>
          </w:p>
        </w:tc>
      </w:tr>
      <w:tr w:rsidR="00B874AE" w:rsidRPr="00700640" w14:paraId="4FA2150D" w14:textId="77777777" w:rsidTr="003B3C51">
        <w:tc>
          <w:tcPr>
            <w:tcW w:w="469" w:type="dxa"/>
          </w:tcPr>
          <w:p w14:paraId="18B6F8F2" w14:textId="77777777" w:rsidR="00B874AE" w:rsidRPr="00700640" w:rsidRDefault="00B874A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E791A1B" w14:textId="77777777" w:rsidR="00B874AE" w:rsidRPr="00700640" w:rsidRDefault="00B874A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6EB6582" w14:textId="77777777" w:rsidR="00B874AE" w:rsidRPr="00700640" w:rsidRDefault="00B874AE" w:rsidP="00167140">
            <w:pPr>
              <w:spacing w:line="400" w:lineRule="exact"/>
              <w:rPr>
                <w:rFonts w:ascii="標楷體" w:eastAsia="標楷體" w:hAnsi="標楷體" w:cstheme="majorHAnsi"/>
              </w:rPr>
            </w:pPr>
          </w:p>
        </w:tc>
      </w:tr>
      <w:tr w:rsidR="00FE7289" w:rsidRPr="00700640" w14:paraId="58B64A7C" w14:textId="77777777" w:rsidTr="003B3C51">
        <w:tc>
          <w:tcPr>
            <w:tcW w:w="469" w:type="dxa"/>
            <w:vAlign w:val="center"/>
          </w:tcPr>
          <w:p w14:paraId="180E71FC" w14:textId="77777777" w:rsidR="00FE7289" w:rsidRPr="00700640" w:rsidRDefault="00FA3474"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7D37975A" w14:textId="77777777" w:rsidR="00FE7289" w:rsidRPr="00700640" w:rsidRDefault="00FA3474" w:rsidP="00167140">
            <w:pPr>
              <w:spacing w:line="400" w:lineRule="exact"/>
              <w:rPr>
                <w:rFonts w:ascii="標楷體" w:eastAsia="標楷體" w:hAnsi="標楷體" w:cstheme="majorHAnsi"/>
              </w:rPr>
            </w:pPr>
            <w:r w:rsidRPr="00700640">
              <w:rPr>
                <w:rFonts w:ascii="標楷體" w:eastAsia="標楷體" w:hAnsi="標楷體" w:cstheme="majorHAnsi"/>
              </w:rPr>
              <w:t>批判理論著重教育不平等、不公正問題之關懷與探索，試問下列哪位不是此觀點之代表人物：</w:t>
            </w:r>
            <w:r w:rsidRPr="00700640">
              <w:rPr>
                <w:rFonts w:ascii="標楷體" w:eastAsia="標楷體" w:hAnsi="標楷體" w:cstheme="majorHAnsi"/>
              </w:rPr>
              <w:br/>
              <w:t>(A)馬爾庫色(Herbert Marcuse)</w:t>
            </w:r>
            <w:r w:rsidRPr="00700640">
              <w:rPr>
                <w:rFonts w:ascii="標楷體" w:eastAsia="標楷體" w:hAnsi="標楷體" w:cstheme="majorHAnsi"/>
              </w:rPr>
              <w:br/>
              <w:t>(B)霍克海默(Max Horkheimer)</w:t>
            </w:r>
            <w:r w:rsidRPr="00700640">
              <w:rPr>
                <w:rFonts w:ascii="標楷體" w:eastAsia="標楷體" w:hAnsi="標楷體" w:cstheme="majorHAnsi"/>
              </w:rPr>
              <w:br/>
              <w:t>(C)索緒爾(F. de Saussure)</w:t>
            </w:r>
            <w:r w:rsidRPr="00700640">
              <w:rPr>
                <w:rFonts w:ascii="標楷體" w:eastAsia="標楷體" w:hAnsi="標楷體" w:cstheme="majorHAnsi"/>
              </w:rPr>
              <w:br/>
              <w:t xml:space="preserve">(D)阿多(爾)諾 (Theodor W. Adorno) </w:t>
            </w:r>
          </w:p>
        </w:tc>
      </w:tr>
      <w:tr w:rsidR="00FE7289" w:rsidRPr="00700640" w14:paraId="47D9046C" w14:textId="77777777" w:rsidTr="003B3C51">
        <w:tc>
          <w:tcPr>
            <w:tcW w:w="469" w:type="dxa"/>
          </w:tcPr>
          <w:p w14:paraId="64545B60" w14:textId="77777777" w:rsidR="00FE7289" w:rsidRPr="00700640" w:rsidRDefault="00FE7289"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3425409" w14:textId="77777777" w:rsidR="00FE7289" w:rsidRPr="00700640" w:rsidRDefault="00FE7289"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29E8ECB" w14:textId="77777777" w:rsidR="00FE7289" w:rsidRPr="00700640" w:rsidRDefault="00FA3474" w:rsidP="00167140">
            <w:pPr>
              <w:spacing w:line="400" w:lineRule="exact"/>
              <w:rPr>
                <w:rFonts w:ascii="標楷體" w:eastAsia="標楷體" w:hAnsi="標楷體" w:cstheme="majorHAnsi"/>
              </w:rPr>
            </w:pPr>
            <w:r w:rsidRPr="00700640">
              <w:rPr>
                <w:rFonts w:ascii="標楷體" w:eastAsia="標楷體" w:hAnsi="標楷體" w:cstheme="majorHAnsi"/>
                <w:b/>
                <w:bCs/>
                <w:color w:val="FF0000"/>
              </w:rPr>
              <w:t>索緒爾Saussure</w:t>
            </w:r>
            <w:r w:rsidRPr="00700640">
              <w:rPr>
                <w:rFonts w:ascii="標楷體" w:eastAsia="標楷體" w:hAnsi="標楷體" w:cstheme="majorHAnsi"/>
              </w:rPr>
              <w:t xml:space="preserve">　</w:t>
            </w:r>
            <w:r w:rsidRPr="00700640">
              <w:rPr>
                <w:rFonts w:ascii="標楷體" w:eastAsia="標楷體" w:hAnsi="標楷體" w:cstheme="majorHAnsi"/>
                <w:b/>
                <w:bCs/>
                <w:color w:val="00B050"/>
              </w:rPr>
              <w:t>結構主義</w:t>
            </w:r>
          </w:p>
        </w:tc>
      </w:tr>
      <w:tr w:rsidR="00FE7289" w:rsidRPr="00700640" w14:paraId="330F7430" w14:textId="77777777" w:rsidTr="003B3C51">
        <w:tc>
          <w:tcPr>
            <w:tcW w:w="469" w:type="dxa"/>
            <w:vAlign w:val="center"/>
          </w:tcPr>
          <w:p w14:paraId="6B8B74AE" w14:textId="77777777" w:rsidR="00FE7289" w:rsidRPr="00700640" w:rsidRDefault="00FA3474"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6008220F" w14:textId="77777777" w:rsidR="00FE7289" w:rsidRPr="00700640" w:rsidRDefault="00FA3474" w:rsidP="00167140">
            <w:pPr>
              <w:spacing w:line="400" w:lineRule="exact"/>
              <w:rPr>
                <w:rFonts w:ascii="標楷體" w:eastAsia="標楷體" w:hAnsi="標楷體" w:cstheme="majorHAnsi"/>
              </w:rPr>
            </w:pPr>
            <w:r w:rsidRPr="00700640">
              <w:rPr>
                <w:rFonts w:ascii="標楷體" w:eastAsia="標楷體" w:hAnsi="標楷體" w:cstheme="majorHAnsi"/>
              </w:rPr>
              <w:t>從結構主義看來，一切由人類行為構成的社會現象，從表面看來似乎雜亂無章，實際上卻包含著穩定 的內部結構，這種內部結構決定著社會現象的性質和變化。請問：下列何者不是結構主義的思想家？</w:t>
            </w:r>
            <w:r w:rsidRPr="00700640">
              <w:rPr>
                <w:rFonts w:ascii="標楷體" w:eastAsia="標楷體" w:hAnsi="標楷體" w:cstheme="majorHAnsi"/>
              </w:rPr>
              <w:br/>
              <w:t>(A) 羅蘭</w:t>
            </w:r>
            <w:r w:rsidRPr="00700640">
              <w:rPr>
                <w:rFonts w:ascii="標楷體" w:eastAsia="標楷體" w:hAnsi="標楷體" w:cs="新細明體" w:hint="eastAsia"/>
              </w:rPr>
              <w:t>‧</w:t>
            </w:r>
            <w:r w:rsidRPr="00700640">
              <w:rPr>
                <w:rFonts w:ascii="標楷體" w:eastAsia="標楷體" w:hAnsi="標楷體" w:cstheme="majorHAnsi"/>
              </w:rPr>
              <w:t>巴特(Roland Barthes) </w:t>
            </w:r>
            <w:r w:rsidRPr="00700640">
              <w:rPr>
                <w:rFonts w:ascii="標楷體" w:eastAsia="標楷體" w:hAnsi="標楷體" w:cstheme="majorHAnsi"/>
              </w:rPr>
              <w:br/>
              <w:t>(B)李維史陀 (Claude Levi-Strauss) </w:t>
            </w:r>
            <w:r w:rsidRPr="00700640">
              <w:rPr>
                <w:rFonts w:ascii="標楷體" w:eastAsia="標楷體" w:hAnsi="標楷體" w:cstheme="majorHAnsi"/>
              </w:rPr>
              <w:br/>
              <w:t>(C)斐迪南．索緒爾(Ferdinand de Saussure) </w:t>
            </w:r>
            <w:r w:rsidRPr="00700640">
              <w:rPr>
                <w:rFonts w:ascii="標楷體" w:eastAsia="標楷體" w:hAnsi="標楷體" w:cstheme="majorHAnsi"/>
              </w:rPr>
              <w:br/>
              <w:t xml:space="preserve">(D)馬丁．布伯(Martin Buber) </w:t>
            </w:r>
          </w:p>
        </w:tc>
      </w:tr>
      <w:tr w:rsidR="00FE7289" w:rsidRPr="00700640" w14:paraId="5A02CC79" w14:textId="77777777" w:rsidTr="003B3C51">
        <w:tc>
          <w:tcPr>
            <w:tcW w:w="469" w:type="dxa"/>
          </w:tcPr>
          <w:p w14:paraId="72E92E00" w14:textId="77777777" w:rsidR="00FE7289" w:rsidRPr="00700640" w:rsidRDefault="00FE7289"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696AAA9" w14:textId="77777777" w:rsidR="00FE7289" w:rsidRPr="00700640" w:rsidRDefault="00FE7289"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D1E0E8F" w14:textId="77777777" w:rsidR="00FA3474" w:rsidRPr="00700640" w:rsidRDefault="00FA3474" w:rsidP="00167140">
            <w:pPr>
              <w:spacing w:line="400" w:lineRule="exact"/>
              <w:rPr>
                <w:rFonts w:ascii="標楷體" w:eastAsia="標楷體" w:hAnsi="標楷體" w:cstheme="majorHAnsi"/>
                <w:b/>
                <w:color w:val="FF0000"/>
              </w:rPr>
            </w:pPr>
            <w:r w:rsidRPr="00700640">
              <w:rPr>
                <w:rFonts w:ascii="標楷體" w:eastAsia="標楷體" w:hAnsi="標楷體" w:cstheme="majorHAnsi"/>
                <w:b/>
                <w:color w:val="FF0000"/>
              </w:rPr>
              <w:t>羅蘭·巴特Roland Barthes</w:t>
            </w:r>
          </w:p>
          <w:p w14:paraId="55212C7C" w14:textId="77777777" w:rsidR="00FA3474" w:rsidRPr="00700640" w:rsidRDefault="00FA3474" w:rsidP="00167140">
            <w:pPr>
              <w:spacing w:line="400" w:lineRule="exact"/>
              <w:rPr>
                <w:rFonts w:ascii="標楷體" w:eastAsia="標楷體" w:hAnsi="標楷體" w:cstheme="majorHAnsi"/>
              </w:rPr>
            </w:pPr>
            <w:r w:rsidRPr="00700640">
              <w:rPr>
                <w:rFonts w:ascii="標楷體" w:eastAsia="標楷體" w:hAnsi="標楷體" w:cstheme="majorHAnsi"/>
              </w:rPr>
              <w:t>法國文學批評家、文學家、社會學家、哲學家和符號學家。其許多著作對於後現代主義思想發展有很大影響，其影響包括結構主義、符號學、存在主義、馬克斯主義與後結構主義。</w:t>
            </w:r>
          </w:p>
          <w:p w14:paraId="74B47526" w14:textId="77777777" w:rsidR="00FA3474" w:rsidRPr="00700640" w:rsidRDefault="00FA3474" w:rsidP="00167140">
            <w:pPr>
              <w:spacing w:line="400" w:lineRule="exact"/>
              <w:rPr>
                <w:rFonts w:ascii="標楷體" w:eastAsia="標楷體" w:hAnsi="標楷體" w:cstheme="majorHAnsi"/>
              </w:rPr>
            </w:pPr>
            <w:r w:rsidRPr="00700640">
              <w:rPr>
                <w:rFonts w:ascii="標楷體" w:eastAsia="標楷體" w:hAnsi="標楷體" w:cstheme="majorHAnsi"/>
                <w:b/>
                <w:color w:val="FF0000"/>
              </w:rPr>
              <w:t>李維史陀</w:t>
            </w:r>
          </w:p>
          <w:p w14:paraId="49FF266B" w14:textId="77777777" w:rsidR="00FA3474" w:rsidRPr="00700640" w:rsidRDefault="00FA3474"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學生時期對社會主義思想、涂爾幹的作品產生興趣，並受到佛洛依德、牟斯等人著作的影響。</w:t>
            </w:r>
          </w:p>
          <w:p w14:paraId="5C71BB33" w14:textId="77777777" w:rsidR="00FA3474" w:rsidRPr="00700640" w:rsidRDefault="00FA3474" w:rsidP="00167140">
            <w:pPr>
              <w:spacing w:line="400" w:lineRule="exact"/>
              <w:rPr>
                <w:rFonts w:ascii="標楷體" w:eastAsia="標楷體" w:hAnsi="標楷體" w:cstheme="majorHAnsi"/>
              </w:rPr>
            </w:pPr>
            <w:r w:rsidRPr="00700640">
              <w:rPr>
                <w:rFonts w:ascii="標楷體" w:eastAsia="標楷體" w:hAnsi="標楷體" w:cstheme="majorHAnsi"/>
              </w:rPr>
              <w:t>而後受到結構語言學家Jacobson觀點的影響，李維史陀建立起結構主義的理論體系。</w:t>
            </w:r>
          </w:p>
          <w:p w14:paraId="122775B0" w14:textId="77777777" w:rsidR="00FA3474" w:rsidRPr="00700640" w:rsidRDefault="00FA3474" w:rsidP="00167140">
            <w:pPr>
              <w:spacing w:line="400" w:lineRule="exact"/>
              <w:rPr>
                <w:rFonts w:ascii="標楷體" w:eastAsia="標楷體" w:hAnsi="標楷體" w:cstheme="majorHAnsi"/>
                <w:b/>
                <w:color w:val="FF0000"/>
              </w:rPr>
            </w:pPr>
            <w:r w:rsidRPr="00700640">
              <w:rPr>
                <w:rFonts w:ascii="標楷體" w:eastAsia="標楷體" w:hAnsi="標楷體" w:cstheme="majorHAnsi"/>
                <w:b/>
                <w:color w:val="FF0000"/>
              </w:rPr>
              <w:t>索緒爾</w:t>
            </w:r>
          </w:p>
          <w:p w14:paraId="0EDA9278" w14:textId="77777777" w:rsidR="00FA3474" w:rsidRPr="00700640" w:rsidRDefault="00FA3474" w:rsidP="00167140">
            <w:pPr>
              <w:spacing w:line="400" w:lineRule="exact"/>
              <w:rPr>
                <w:rFonts w:ascii="標楷體" w:eastAsia="標楷體" w:hAnsi="標楷體" w:cstheme="majorHAnsi"/>
              </w:rPr>
            </w:pPr>
            <w:r w:rsidRPr="00700640">
              <w:rPr>
                <w:rFonts w:ascii="標楷體" w:eastAsia="標楷體" w:hAnsi="標楷體" w:cstheme="majorHAnsi"/>
              </w:rPr>
              <w:t>在《普通語言學教材》中主張，語言自有其體系，應把語言視為一獨立的系統，以科學方法加以整理分析，深入語言的表面，尋求內在的關聯性。其學說對結構主義有重要啟示。</w:t>
            </w:r>
          </w:p>
          <w:p w14:paraId="7231BB8A" w14:textId="77777777" w:rsidR="00FA3474" w:rsidRPr="00700640" w:rsidRDefault="00FA3474" w:rsidP="00167140">
            <w:pPr>
              <w:spacing w:line="400" w:lineRule="exact"/>
              <w:rPr>
                <w:rFonts w:ascii="標楷體" w:eastAsia="標楷體" w:hAnsi="標楷體" w:cstheme="majorHAnsi"/>
              </w:rPr>
            </w:pPr>
            <w:r w:rsidRPr="00700640">
              <w:rPr>
                <w:rFonts w:ascii="標楷體" w:eastAsia="標楷體" w:hAnsi="標楷體" w:cstheme="majorHAnsi"/>
                <w:b/>
                <w:color w:val="FF0000"/>
              </w:rPr>
              <w:t>馬丁·布伯Martin Buber</w:t>
            </w:r>
          </w:p>
          <w:p w14:paraId="78F494F1" w14:textId="77777777" w:rsidR="00FE7289" w:rsidRPr="00700640" w:rsidRDefault="00FA3474" w:rsidP="00167140">
            <w:pPr>
              <w:spacing w:line="400" w:lineRule="exact"/>
              <w:rPr>
                <w:rFonts w:ascii="標楷體" w:eastAsia="標楷體" w:hAnsi="標楷體" w:cstheme="majorHAnsi"/>
              </w:rPr>
            </w:pPr>
            <w:r w:rsidRPr="00700640">
              <w:rPr>
                <w:rFonts w:ascii="標楷體" w:eastAsia="標楷體" w:hAnsi="標楷體" w:cstheme="majorHAnsi"/>
              </w:rPr>
              <w:t>為存在主義的人物。他的研究工作集中於宗教有神論、人際關係和團體。馬丁布伯認為人性的二重性造成世界的二重性，並主張人與人之間的關係應該是「我與你」的關係。</w:t>
            </w:r>
          </w:p>
        </w:tc>
      </w:tr>
      <w:tr w:rsidR="00FE7289" w:rsidRPr="00700640" w14:paraId="3C4ADCAD" w14:textId="77777777" w:rsidTr="003B3C51">
        <w:tc>
          <w:tcPr>
            <w:tcW w:w="469" w:type="dxa"/>
            <w:vAlign w:val="center"/>
          </w:tcPr>
          <w:p w14:paraId="386B1F97" w14:textId="77777777" w:rsidR="00FE7289" w:rsidRPr="00700640" w:rsidRDefault="000575CF"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C</w:t>
            </w:r>
          </w:p>
        </w:tc>
        <w:tc>
          <w:tcPr>
            <w:tcW w:w="10859" w:type="dxa"/>
          </w:tcPr>
          <w:p w14:paraId="00A7B156" w14:textId="77777777" w:rsidR="00FE7289" w:rsidRPr="00700640" w:rsidRDefault="000575CF" w:rsidP="00167140">
            <w:pPr>
              <w:spacing w:line="400" w:lineRule="exact"/>
              <w:rPr>
                <w:rFonts w:ascii="標楷體" w:eastAsia="標楷體" w:hAnsi="標楷體" w:cstheme="majorHAnsi"/>
              </w:rPr>
            </w:pPr>
            <w:r w:rsidRPr="00700640">
              <w:rPr>
                <w:rFonts w:ascii="標楷體" w:eastAsia="標楷體" w:hAnsi="標楷體" w:cstheme="majorHAnsi"/>
              </w:rPr>
              <w:t>李老師檢視學校教育體系中的行政權力如何透過各種管道滲入到學生的日常生活中，他發現傳統教室 的講堂、講桌和學生並排式的坐著乖乖地聽著老師講課，這種師生互動的空間關係，只有教師在教室中可以「全景敞視」地一覽無遺所有學生的舉動。這種教室中的訓練模式，符合下列哪一個學者在其著作中對教學現場的分析？ </w:t>
            </w:r>
            <w:r w:rsidRPr="00700640">
              <w:rPr>
                <w:rFonts w:ascii="標楷體" w:eastAsia="標楷體" w:hAnsi="標楷體" w:cstheme="majorHAnsi"/>
              </w:rPr>
              <w:br/>
              <w:t>(A)薛弗勒(I. Scheffler)《教育的語言》 </w:t>
            </w:r>
            <w:r w:rsidRPr="00700640">
              <w:rPr>
                <w:rFonts w:ascii="標楷體" w:eastAsia="標楷體" w:hAnsi="標楷體" w:cstheme="majorHAnsi"/>
              </w:rPr>
              <w:br/>
              <w:t>(B)杜威(J.Dewey)《經驗與教育》 </w:t>
            </w:r>
            <w:r w:rsidRPr="00700640">
              <w:rPr>
                <w:rFonts w:ascii="標楷體" w:eastAsia="標楷體" w:hAnsi="標楷體" w:cstheme="majorHAnsi"/>
              </w:rPr>
              <w:br/>
              <w:t>(C)傅柯(M.Foucault)的《規訓與懲罰》</w:t>
            </w:r>
            <w:r w:rsidRPr="00700640">
              <w:rPr>
                <w:rFonts w:ascii="標楷體" w:eastAsia="標楷體" w:hAnsi="標楷體" w:cstheme="majorHAnsi"/>
              </w:rPr>
              <w:br/>
              <w:t>(D)弗雷勒(Paulo Freire)《被壓迫者的教育學》</w:t>
            </w:r>
          </w:p>
        </w:tc>
      </w:tr>
      <w:tr w:rsidR="00FE7289" w:rsidRPr="00700640" w14:paraId="100E240A" w14:textId="77777777" w:rsidTr="003B3C51">
        <w:tc>
          <w:tcPr>
            <w:tcW w:w="469" w:type="dxa"/>
          </w:tcPr>
          <w:p w14:paraId="1F00A7AD" w14:textId="77777777" w:rsidR="00FE7289" w:rsidRPr="00700640" w:rsidRDefault="00FE7289"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72D5A15" w14:textId="77777777" w:rsidR="00FE7289" w:rsidRPr="00700640" w:rsidRDefault="00FE7289"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1E5C759" w14:textId="77777777" w:rsidR="000575CF" w:rsidRPr="00700640" w:rsidRDefault="000575CF" w:rsidP="00167140">
            <w:pPr>
              <w:spacing w:line="400" w:lineRule="exact"/>
              <w:rPr>
                <w:rFonts w:ascii="標楷體" w:eastAsia="標楷體" w:hAnsi="標楷體" w:cstheme="majorHAnsi"/>
              </w:rPr>
            </w:pPr>
            <w:r w:rsidRPr="00700640">
              <w:rPr>
                <w:rFonts w:ascii="標楷體" w:eastAsia="標楷體" w:hAnsi="標楷體" w:cstheme="majorHAnsi"/>
                <w:b/>
                <w:color w:val="FF0000"/>
              </w:rPr>
              <w:t>Foucault</w:t>
            </w:r>
            <w:r w:rsidRPr="00700640">
              <w:rPr>
                <w:rFonts w:ascii="標楷體" w:eastAsia="標楷體" w:hAnsi="標楷體" w:cstheme="majorHAnsi"/>
              </w:rPr>
              <w:t> 《規訓與懲罰》將現代社會比做邊沁的《全景監獄》（</w:t>
            </w:r>
            <w:r w:rsidRPr="00700640">
              <w:rPr>
                <w:rFonts w:ascii="標楷體" w:eastAsia="標楷體" w:hAnsi="標楷體" w:cstheme="majorHAnsi"/>
                <w:i/>
                <w:iCs/>
              </w:rPr>
              <w:t>Panopticon</w:t>
            </w:r>
            <w:r w:rsidRPr="00700640">
              <w:rPr>
                <w:rFonts w:ascii="標楷體" w:eastAsia="標楷體" w:hAnsi="標楷體" w:cstheme="majorHAnsi"/>
              </w:rPr>
              <w:t>）</w:t>
            </w:r>
          </w:p>
          <w:p w14:paraId="071D7495" w14:textId="77777777" w:rsidR="00FE7289" w:rsidRPr="00700640" w:rsidRDefault="000575CF" w:rsidP="00167140">
            <w:pPr>
              <w:spacing w:line="400" w:lineRule="exact"/>
              <w:rPr>
                <w:rFonts w:ascii="標楷體" w:eastAsia="標楷體" w:hAnsi="標楷體" w:cstheme="majorHAnsi"/>
              </w:rPr>
            </w:pPr>
            <w:r w:rsidRPr="00700640">
              <w:rPr>
                <w:rFonts w:ascii="標楷體" w:eastAsia="標楷體" w:hAnsi="標楷體" w:cstheme="majorHAnsi"/>
                <w:b/>
                <w:color w:val="FF0000"/>
              </w:rPr>
              <w:t>傅柯 Foucault</w:t>
            </w:r>
            <w:r w:rsidRPr="00700640">
              <w:rPr>
                <w:rFonts w:ascii="標楷體" w:eastAsia="標楷體" w:hAnsi="標楷體" w:cstheme="majorHAnsi"/>
              </w:rPr>
              <w:t xml:space="preserve"> 主要是批判權力　</w:t>
            </w:r>
            <w:r w:rsidRPr="00700640">
              <w:rPr>
                <w:rFonts w:ascii="標楷體" w:eastAsia="標楷體" w:hAnsi="標楷體" w:cstheme="majorHAnsi"/>
                <w:b/>
                <w:color w:val="FF0000"/>
              </w:rPr>
              <w:t>弗雷勒 Freire</w:t>
            </w:r>
            <w:r w:rsidRPr="00700640">
              <w:rPr>
                <w:rFonts w:ascii="標楷體" w:eastAsia="標楷體" w:hAnsi="標楷體" w:cstheme="majorHAnsi"/>
              </w:rPr>
              <w:t xml:space="preserve"> 主要是意識覺醒</w:t>
            </w:r>
          </w:p>
        </w:tc>
      </w:tr>
      <w:tr w:rsidR="00FE7289" w:rsidRPr="00700640" w14:paraId="202A8926" w14:textId="77777777" w:rsidTr="003B3C51">
        <w:tc>
          <w:tcPr>
            <w:tcW w:w="469" w:type="dxa"/>
            <w:vAlign w:val="center"/>
          </w:tcPr>
          <w:p w14:paraId="0989580C" w14:textId="77777777" w:rsidR="00FE7289" w:rsidRPr="00700640" w:rsidRDefault="000A4321"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7503719D" w14:textId="77777777" w:rsidR="00FE7289" w:rsidRPr="00700640" w:rsidRDefault="000A4321" w:rsidP="00167140">
            <w:pPr>
              <w:spacing w:line="400" w:lineRule="exact"/>
              <w:rPr>
                <w:rFonts w:ascii="標楷體" w:eastAsia="標楷體" w:hAnsi="標楷體" w:cstheme="majorHAnsi"/>
              </w:rPr>
            </w:pPr>
            <w:r w:rsidRPr="00700640">
              <w:rPr>
                <w:rFonts w:ascii="標楷體" w:eastAsia="標楷體" w:hAnsi="標楷體" w:cstheme="majorHAnsi"/>
              </w:rPr>
              <w:t>下列有關哲學家或教育家的一些說法，何者最符合該思想人物的理念要旨：</w:t>
            </w:r>
            <w:r w:rsidRPr="00700640">
              <w:rPr>
                <w:rFonts w:ascii="標楷體" w:eastAsia="標楷體" w:hAnsi="標楷體" w:cstheme="majorHAnsi"/>
              </w:rPr>
              <w:br/>
              <w:t>(A)蘇格拉底倡議「知即德」 </w:t>
            </w:r>
            <w:r w:rsidRPr="00700640">
              <w:rPr>
                <w:rFonts w:ascii="標楷體" w:eastAsia="標楷體" w:hAnsi="標楷體" w:cstheme="majorHAnsi"/>
              </w:rPr>
              <w:br/>
              <w:t>(B)柏拉圖的「洞穴說」代表的是實在論(realism)的傳統</w:t>
            </w:r>
            <w:r w:rsidRPr="00700640">
              <w:rPr>
                <w:rFonts w:ascii="標楷體" w:eastAsia="標楷體" w:hAnsi="標楷體" w:cstheme="majorHAnsi"/>
              </w:rPr>
              <w:br/>
              <w:t>(C)康德(I. Kant)的批判主義著重在對意識形 態、資本主義的反思</w:t>
            </w:r>
            <w:r w:rsidRPr="00700640">
              <w:rPr>
                <w:rFonts w:ascii="標楷體" w:eastAsia="標楷體" w:hAnsi="標楷體" w:cstheme="majorHAnsi"/>
              </w:rPr>
              <w:br/>
              <w:t>(D)諾丁斯(N. Noddings)倡議關懷倫理學，認為傳統美德的培養是德育重點。</w:t>
            </w:r>
          </w:p>
        </w:tc>
      </w:tr>
      <w:tr w:rsidR="00FE7289" w:rsidRPr="00700640" w14:paraId="28853E40" w14:textId="77777777" w:rsidTr="003B3C51">
        <w:tc>
          <w:tcPr>
            <w:tcW w:w="469" w:type="dxa"/>
          </w:tcPr>
          <w:p w14:paraId="1ADC4D0D" w14:textId="77777777" w:rsidR="00FE7289" w:rsidRPr="00700640" w:rsidRDefault="00FE7289"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084A1D3" w14:textId="77777777" w:rsidR="00FE7289" w:rsidRPr="00700640" w:rsidRDefault="00FE7289"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B40D4AC" w14:textId="77777777" w:rsidR="000A4321" w:rsidRPr="00700640" w:rsidRDefault="000A4321" w:rsidP="00167140">
            <w:pPr>
              <w:spacing w:line="400" w:lineRule="exact"/>
              <w:rPr>
                <w:rFonts w:ascii="標楷體" w:eastAsia="標楷體" w:hAnsi="標楷體" w:cstheme="majorHAnsi"/>
              </w:rPr>
            </w:pPr>
            <w:r w:rsidRPr="00700640">
              <w:rPr>
                <w:rFonts w:ascii="標楷體" w:eastAsia="標楷體" w:hAnsi="標楷體" w:cstheme="majorHAnsi"/>
                <w:b/>
                <w:color w:val="FF0000"/>
              </w:rPr>
              <w:t>柏拉圖</w:t>
            </w:r>
            <w:r w:rsidRPr="00700640">
              <w:rPr>
                <w:rFonts w:ascii="標楷體" w:eastAsia="標楷體" w:hAnsi="標楷體" w:cstheme="majorHAnsi"/>
              </w:rPr>
              <w:t xml:space="preserve">　</w:t>
            </w:r>
            <w:r w:rsidRPr="00700640">
              <w:rPr>
                <w:rFonts w:ascii="標楷體" w:eastAsia="標楷體" w:hAnsi="標楷體" w:cstheme="majorHAnsi"/>
                <w:b/>
                <w:color w:val="00B050"/>
              </w:rPr>
              <w:t xml:space="preserve">洞穴說　　</w:t>
            </w:r>
            <w:r w:rsidRPr="00700640">
              <w:rPr>
                <w:rFonts w:ascii="標楷體" w:eastAsia="標楷體" w:hAnsi="標楷體" w:cstheme="majorHAnsi"/>
              </w:rPr>
              <w:t>代表的是觀念論。</w:t>
            </w:r>
          </w:p>
          <w:p w14:paraId="112BAD18" w14:textId="77777777" w:rsidR="000A4321" w:rsidRPr="00700640" w:rsidRDefault="000A4321" w:rsidP="00167140">
            <w:pPr>
              <w:spacing w:line="400" w:lineRule="exact"/>
              <w:rPr>
                <w:rFonts w:ascii="標楷體" w:eastAsia="標楷體" w:hAnsi="標楷體" w:cstheme="majorHAnsi"/>
              </w:rPr>
            </w:pPr>
            <w:r w:rsidRPr="00700640">
              <w:rPr>
                <w:rFonts w:ascii="標楷體" w:eastAsia="標楷體" w:hAnsi="標楷體" w:cstheme="majorHAnsi"/>
                <w:b/>
                <w:color w:val="FF0000"/>
              </w:rPr>
              <w:t>康德</w:t>
            </w:r>
            <w:r w:rsidRPr="00700640">
              <w:rPr>
                <w:rFonts w:ascii="標楷體" w:eastAsia="標楷體" w:hAnsi="標楷體" w:cstheme="majorHAnsi"/>
              </w:rPr>
              <w:t xml:space="preserve">　　</w:t>
            </w:r>
            <w:r w:rsidRPr="00700640">
              <w:rPr>
                <w:rFonts w:ascii="標楷體" w:eastAsia="標楷體" w:hAnsi="標楷體" w:cstheme="majorHAnsi"/>
                <w:b/>
                <w:color w:val="00B050"/>
              </w:rPr>
              <w:t>批判主義</w:t>
            </w:r>
            <w:r w:rsidRPr="00700640">
              <w:rPr>
                <w:rFonts w:ascii="標楷體" w:eastAsia="標楷體" w:hAnsi="標楷體" w:cstheme="majorHAnsi"/>
              </w:rPr>
              <w:t xml:space="preserve">　調和經驗主義和理性主義二者在知識論上的對立，採取的是批判的觀點加以闡釋</w:t>
            </w:r>
          </w:p>
          <w:p w14:paraId="539C26B1" w14:textId="77777777" w:rsidR="00FE7289" w:rsidRPr="00700640" w:rsidRDefault="000A4321" w:rsidP="00167140">
            <w:pPr>
              <w:spacing w:line="400" w:lineRule="exact"/>
              <w:rPr>
                <w:rFonts w:ascii="標楷體" w:eastAsia="標楷體" w:hAnsi="標楷體" w:cstheme="majorHAnsi"/>
              </w:rPr>
            </w:pPr>
            <w:r w:rsidRPr="00700640">
              <w:rPr>
                <w:rFonts w:ascii="標楷體" w:eastAsia="標楷體" w:hAnsi="標楷體" w:cstheme="majorHAnsi"/>
                <w:b/>
                <w:color w:val="FF0000"/>
              </w:rPr>
              <w:t>諾丁斯</w:t>
            </w:r>
            <w:r w:rsidRPr="00700640">
              <w:rPr>
                <w:rFonts w:ascii="標楷體" w:eastAsia="標楷體" w:hAnsi="標楷體" w:cstheme="majorHAnsi"/>
              </w:rPr>
              <w:t xml:space="preserve">　</w:t>
            </w:r>
            <w:r w:rsidRPr="00700640">
              <w:rPr>
                <w:rFonts w:ascii="標楷體" w:eastAsia="標楷體" w:hAnsi="標楷體" w:cstheme="majorHAnsi"/>
                <w:b/>
                <w:color w:val="00B050"/>
              </w:rPr>
              <w:t>關懷倫理學</w:t>
            </w:r>
            <w:r w:rsidRPr="00700640">
              <w:rPr>
                <w:rFonts w:ascii="標楷體" w:eastAsia="標楷體" w:hAnsi="標楷體" w:cstheme="majorHAnsi"/>
              </w:rPr>
              <w:t>主張道德教育應以"情感"為核心, 提出品德教育觀念論。</w:t>
            </w:r>
          </w:p>
        </w:tc>
      </w:tr>
      <w:tr w:rsidR="000575CF" w:rsidRPr="00700640" w14:paraId="29969DE6" w14:textId="77777777" w:rsidTr="003B3C51">
        <w:tc>
          <w:tcPr>
            <w:tcW w:w="469" w:type="dxa"/>
            <w:vAlign w:val="center"/>
          </w:tcPr>
          <w:p w14:paraId="1AB1F0F3" w14:textId="77777777" w:rsidR="000575CF" w:rsidRPr="00700640" w:rsidRDefault="000A4321"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377549A2" w14:textId="77777777" w:rsidR="000575CF" w:rsidRPr="00700640" w:rsidRDefault="000A4321" w:rsidP="00167140">
            <w:pPr>
              <w:spacing w:line="400" w:lineRule="exact"/>
              <w:rPr>
                <w:rFonts w:ascii="標楷體" w:eastAsia="標楷體" w:hAnsi="標楷體" w:cstheme="majorHAnsi"/>
              </w:rPr>
            </w:pPr>
            <w:r w:rsidRPr="00700640">
              <w:rPr>
                <w:rFonts w:ascii="標楷體" w:eastAsia="標楷體" w:hAnsi="標楷體" w:cstheme="majorHAnsi"/>
              </w:rPr>
              <w:t>下列哪一項不是康德(I.Kant)倫理學中的核心概念？</w:t>
            </w:r>
            <w:r w:rsidRPr="00700640">
              <w:rPr>
                <w:rFonts w:ascii="標楷體" w:eastAsia="標楷體" w:hAnsi="標楷體" w:cstheme="majorHAnsi"/>
              </w:rPr>
              <w:br/>
              <w:t>(A)中庸</w:t>
            </w:r>
            <w:r w:rsidRPr="00700640">
              <w:rPr>
                <w:rFonts w:ascii="標楷體" w:eastAsia="標楷體" w:hAnsi="標楷體" w:cstheme="majorHAnsi"/>
              </w:rPr>
              <w:br/>
              <w:t>(B)義務</w:t>
            </w:r>
            <w:r w:rsidRPr="00700640">
              <w:rPr>
                <w:rFonts w:ascii="標楷體" w:eastAsia="標楷體" w:hAnsi="標楷體" w:cstheme="majorHAnsi"/>
              </w:rPr>
              <w:br/>
              <w:t>(C)目的王國</w:t>
            </w:r>
            <w:r w:rsidRPr="00700640">
              <w:rPr>
                <w:rFonts w:ascii="標楷體" w:eastAsia="標楷體" w:hAnsi="標楷體" w:cstheme="majorHAnsi"/>
              </w:rPr>
              <w:br/>
              <w:t>(D)自律 (autonomy)。</w:t>
            </w:r>
          </w:p>
        </w:tc>
      </w:tr>
      <w:tr w:rsidR="000575CF" w:rsidRPr="00700640" w14:paraId="26444CD4" w14:textId="77777777" w:rsidTr="003B3C51">
        <w:tc>
          <w:tcPr>
            <w:tcW w:w="469" w:type="dxa"/>
          </w:tcPr>
          <w:p w14:paraId="1234566D" w14:textId="77777777" w:rsidR="000575CF" w:rsidRPr="00700640" w:rsidRDefault="000575C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CE44D37" w14:textId="77777777" w:rsidR="000575CF" w:rsidRPr="00700640" w:rsidRDefault="000575C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D732AF8" w14:textId="77777777" w:rsidR="000575CF" w:rsidRPr="00700640" w:rsidRDefault="000A4321" w:rsidP="00167140">
            <w:pPr>
              <w:spacing w:line="400" w:lineRule="exact"/>
              <w:rPr>
                <w:rFonts w:ascii="標楷體" w:eastAsia="標楷體" w:hAnsi="標楷體" w:cstheme="majorHAnsi"/>
              </w:rPr>
            </w:pPr>
            <w:r w:rsidRPr="00700640">
              <w:rPr>
                <w:rFonts w:ascii="標楷體" w:eastAsia="標楷體" w:hAnsi="標楷體" w:cstheme="majorHAnsi"/>
                <w:b/>
                <w:bCs/>
              </w:rPr>
              <w:t>中庸</w:t>
            </w:r>
            <w:r w:rsidRPr="00700640">
              <w:rPr>
                <w:rFonts w:ascii="標楷體" w:eastAsia="標楷體" w:hAnsi="標楷體" w:cstheme="majorHAnsi"/>
              </w:rPr>
              <w:t>是</w:t>
            </w:r>
            <w:r w:rsidRPr="00700640">
              <w:rPr>
                <w:rFonts w:ascii="標楷體" w:eastAsia="標楷體" w:hAnsi="標楷體" w:cstheme="majorHAnsi"/>
                <w:b/>
                <w:bCs/>
              </w:rPr>
              <w:t>亞里斯多德</w:t>
            </w:r>
            <w:r w:rsidRPr="00700640">
              <w:rPr>
                <w:rFonts w:ascii="標楷體" w:eastAsia="標楷體" w:hAnsi="標楷體" w:cstheme="majorHAnsi"/>
              </w:rPr>
              <w:t>的道德核心概念。</w:t>
            </w:r>
          </w:p>
        </w:tc>
      </w:tr>
      <w:tr w:rsidR="00FD29F2" w:rsidRPr="00700640" w14:paraId="738F23EB" w14:textId="77777777" w:rsidTr="003B3C51">
        <w:tc>
          <w:tcPr>
            <w:tcW w:w="469" w:type="dxa"/>
            <w:vAlign w:val="center"/>
          </w:tcPr>
          <w:p w14:paraId="2544279A" w14:textId="77777777" w:rsidR="00FD29F2" w:rsidRPr="00700640" w:rsidRDefault="00FD29F2"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42AFF678" w14:textId="77777777" w:rsidR="00FD29F2" w:rsidRPr="00700640" w:rsidRDefault="00FD29F2" w:rsidP="00167140">
            <w:pPr>
              <w:spacing w:line="400" w:lineRule="exact"/>
              <w:rPr>
                <w:rFonts w:ascii="標楷體" w:eastAsia="標楷體" w:hAnsi="標楷體" w:cstheme="majorHAnsi"/>
              </w:rPr>
            </w:pPr>
            <w:r w:rsidRPr="00700640">
              <w:rPr>
                <w:rFonts w:ascii="標楷體" w:eastAsia="標楷體" w:hAnsi="標楷體" w:cstheme="majorHAnsi"/>
              </w:rPr>
              <w:t>下列何者不是批判理論學者哈伯瑪斯 (J. Habermas)所明確標示的三種認知旨趣(cognitive interest)：</w:t>
            </w:r>
            <w:r w:rsidRPr="00700640">
              <w:rPr>
                <w:rFonts w:ascii="標楷體" w:eastAsia="標楷體" w:hAnsi="標楷體" w:cstheme="majorHAnsi"/>
              </w:rPr>
              <w:br/>
              <w:t>(A)技術的</w:t>
            </w:r>
            <w:r w:rsidRPr="00700640">
              <w:rPr>
                <w:rFonts w:ascii="標楷體" w:eastAsia="標楷體" w:hAnsi="標楷體" w:cstheme="majorHAnsi"/>
              </w:rPr>
              <w:br/>
              <w:t>(B)解放的</w:t>
            </w:r>
            <w:r w:rsidRPr="00700640">
              <w:rPr>
                <w:rFonts w:ascii="標楷體" w:eastAsia="標楷體" w:hAnsi="標楷體" w:cstheme="majorHAnsi"/>
              </w:rPr>
              <w:br/>
              <w:t>(C)對話的</w:t>
            </w:r>
            <w:r w:rsidRPr="00700640">
              <w:rPr>
                <w:rFonts w:ascii="標楷體" w:eastAsia="標楷體" w:hAnsi="標楷體" w:cstheme="majorHAnsi"/>
              </w:rPr>
              <w:br/>
            </w:r>
            <w:r w:rsidRPr="00700640">
              <w:rPr>
                <w:rFonts w:ascii="標楷體" w:eastAsia="標楷體" w:hAnsi="標楷體" w:cstheme="majorHAnsi"/>
              </w:rPr>
              <w:lastRenderedPageBreak/>
              <w:t>(D)實踐的</w:t>
            </w:r>
          </w:p>
        </w:tc>
      </w:tr>
      <w:tr w:rsidR="00FD29F2" w:rsidRPr="00700640" w14:paraId="57669898" w14:textId="77777777" w:rsidTr="003B3C51">
        <w:tc>
          <w:tcPr>
            <w:tcW w:w="469" w:type="dxa"/>
          </w:tcPr>
          <w:p w14:paraId="5561F5C4" w14:textId="77777777" w:rsidR="00FD29F2" w:rsidRPr="00700640" w:rsidRDefault="00FD29F2" w:rsidP="00167140">
            <w:pPr>
              <w:spacing w:line="400" w:lineRule="exact"/>
              <w:jc w:val="center"/>
              <w:rPr>
                <w:rFonts w:ascii="標楷體" w:eastAsia="標楷體" w:hAnsi="標楷體" w:cstheme="majorHAnsi"/>
              </w:rPr>
            </w:pPr>
            <w:r w:rsidRPr="00700640">
              <w:rPr>
                <w:rFonts w:ascii="標楷體" w:eastAsia="標楷體" w:hAnsi="標楷體" w:cstheme="majorHAnsi"/>
                <w:b/>
              </w:rPr>
              <w:lastRenderedPageBreak/>
              <w:t>解釋</w:t>
            </w:r>
          </w:p>
        </w:tc>
        <w:tc>
          <w:tcPr>
            <w:tcW w:w="10859" w:type="dxa"/>
          </w:tcPr>
          <w:p w14:paraId="2A1E42BC" w14:textId="77777777" w:rsidR="00FD29F2" w:rsidRPr="00700640" w:rsidRDefault="00FD29F2" w:rsidP="00167140">
            <w:pPr>
              <w:spacing w:line="400" w:lineRule="exact"/>
              <w:rPr>
                <w:rFonts w:ascii="標楷體" w:eastAsia="標楷體" w:hAnsi="標楷體" w:cstheme="majorHAnsi"/>
                <w:shd w:val="pct15" w:color="auto" w:fill="FFFFFF"/>
              </w:rPr>
            </w:pPr>
            <w:r w:rsidRPr="00700640">
              <w:rPr>
                <w:rFonts w:ascii="標楷體" w:eastAsia="標楷體" w:hAnsi="標楷體" w:cstheme="majorHAnsi"/>
                <w:b/>
                <w:bCs/>
                <w:color w:val="00B050"/>
                <w:lang w:val="de-DE"/>
              </w:rPr>
              <w:t xml:space="preserve">知識學科　</w:t>
            </w:r>
            <w:r w:rsidRPr="00700640">
              <w:rPr>
                <w:rFonts w:ascii="標楷體" w:eastAsia="標楷體" w:hAnsi="標楷體" w:cstheme="majorHAnsi"/>
                <w:shd w:val="pct15" w:color="auto" w:fill="FFFFFF"/>
              </w:rPr>
              <w:t>利菁批賤術姐</w:t>
            </w:r>
          </w:p>
          <w:p w14:paraId="65F2FAAA" w14:textId="77777777" w:rsidR="00FD29F2" w:rsidRPr="00700640" w:rsidRDefault="00FD29F2" w:rsidP="00167140">
            <w:pPr>
              <w:spacing w:line="400" w:lineRule="exact"/>
              <w:rPr>
                <w:rFonts w:ascii="標楷體" w:eastAsia="標楷體" w:hAnsi="標楷體" w:cstheme="majorHAnsi"/>
                <w:b/>
                <w:bCs/>
                <w:color w:val="0070C0"/>
                <w:lang w:val="de-DE"/>
              </w:rPr>
            </w:pPr>
            <w:r w:rsidRPr="00700640">
              <w:rPr>
                <w:rFonts w:ascii="標楷體" w:eastAsia="標楷體" w:hAnsi="標楷體" w:cstheme="majorHAnsi"/>
                <w:b/>
                <w:bCs/>
                <w:color w:val="0070C0"/>
                <w:lang w:val="de-DE"/>
              </w:rPr>
              <w:t>歷史詮釋性－實踐興趣　經驗分析性－技術興趣　批判取向性－解放興趣</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1"/>
              <w:gridCol w:w="5322"/>
            </w:tblGrid>
            <w:tr w:rsidR="00813BE5" w:rsidRPr="00700640" w14:paraId="024BD767" w14:textId="77777777" w:rsidTr="00813BE5">
              <w:tc>
                <w:tcPr>
                  <w:tcW w:w="5322" w:type="dxa"/>
                </w:tcPr>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1842"/>
                  </w:tblGrid>
                  <w:tr w:rsidR="00813BE5" w:rsidRPr="00700640" w14:paraId="557E81AC" w14:textId="77777777" w:rsidTr="00813BE5">
                    <w:tc>
                      <w:tcPr>
                        <w:tcW w:w="2119" w:type="dxa"/>
                      </w:tcPr>
                      <w:p w14:paraId="358739D4" w14:textId="77777777" w:rsidR="00813BE5" w:rsidRPr="00700640" w:rsidRDefault="00813BE5"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利　</w:t>
                        </w:r>
                        <w:r w:rsidRPr="00700640">
                          <w:rPr>
                            <w:rFonts w:ascii="標楷體" w:eastAsia="標楷體" w:hAnsi="標楷體" w:cstheme="majorHAnsi"/>
                            <w:b/>
                            <w:color w:val="C45911" w:themeColor="accent2" w:themeShade="BF"/>
                          </w:rPr>
                          <w:t>歷</w:t>
                        </w:r>
                        <w:r w:rsidRPr="00700640">
                          <w:rPr>
                            <w:rFonts w:ascii="標楷體" w:eastAsia="標楷體" w:hAnsi="標楷體" w:cstheme="majorHAnsi"/>
                            <w:b/>
                            <w:color w:val="000000" w:themeColor="text1"/>
                          </w:rPr>
                          <w:t>史詮釋性</w:t>
                        </w:r>
                      </w:p>
                      <w:p w14:paraId="1FC24D57" w14:textId="77777777" w:rsidR="00813BE5" w:rsidRPr="00700640" w:rsidRDefault="00813BE5"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菁　</w:t>
                        </w:r>
                        <w:r w:rsidRPr="00700640">
                          <w:rPr>
                            <w:rFonts w:ascii="標楷體" w:eastAsia="標楷體" w:hAnsi="標楷體" w:cstheme="majorHAnsi"/>
                            <w:b/>
                            <w:color w:val="C45911" w:themeColor="accent2" w:themeShade="BF"/>
                          </w:rPr>
                          <w:t>經</w:t>
                        </w:r>
                        <w:r w:rsidRPr="00700640">
                          <w:rPr>
                            <w:rFonts w:ascii="標楷體" w:eastAsia="標楷體" w:hAnsi="標楷體" w:cstheme="majorHAnsi"/>
                            <w:b/>
                            <w:color w:val="000000" w:themeColor="text1"/>
                          </w:rPr>
                          <w:t>驗分析性</w:t>
                        </w:r>
                      </w:p>
                      <w:p w14:paraId="7C1DB57A" w14:textId="77777777" w:rsidR="00813BE5" w:rsidRPr="00700640" w:rsidRDefault="00813BE5"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批　</w:t>
                        </w:r>
                        <w:r w:rsidRPr="00700640">
                          <w:rPr>
                            <w:rFonts w:ascii="標楷體" w:eastAsia="標楷體" w:hAnsi="標楷體" w:cstheme="majorHAnsi"/>
                            <w:b/>
                            <w:color w:val="C45911" w:themeColor="accent2" w:themeShade="BF"/>
                          </w:rPr>
                          <w:t>批</w:t>
                        </w:r>
                        <w:r w:rsidRPr="00700640">
                          <w:rPr>
                            <w:rFonts w:ascii="標楷體" w:eastAsia="標楷體" w:hAnsi="標楷體" w:cstheme="majorHAnsi"/>
                            <w:b/>
                            <w:color w:val="000000" w:themeColor="text1"/>
                          </w:rPr>
                          <w:t>判取向性</w:t>
                        </w:r>
                      </w:p>
                    </w:tc>
                    <w:tc>
                      <w:tcPr>
                        <w:tcW w:w="1842" w:type="dxa"/>
                      </w:tcPr>
                      <w:p w14:paraId="1AC81657" w14:textId="77777777" w:rsidR="00813BE5" w:rsidRPr="00700640" w:rsidRDefault="00813BE5"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賤　</w:t>
                        </w:r>
                        <w:r w:rsidRPr="00700640">
                          <w:rPr>
                            <w:rFonts w:ascii="標楷體" w:eastAsia="標楷體" w:hAnsi="標楷體" w:cstheme="majorHAnsi"/>
                            <w:b/>
                            <w:color w:val="000000" w:themeColor="text1"/>
                          </w:rPr>
                          <w:t>實</w:t>
                        </w:r>
                        <w:r w:rsidRPr="00700640">
                          <w:rPr>
                            <w:rFonts w:ascii="標楷體" w:eastAsia="標楷體" w:hAnsi="標楷體" w:cstheme="majorHAnsi"/>
                            <w:b/>
                            <w:color w:val="C45911" w:themeColor="accent2" w:themeShade="BF"/>
                          </w:rPr>
                          <w:t>踐</w:t>
                        </w:r>
                        <w:r w:rsidRPr="00700640">
                          <w:rPr>
                            <w:rFonts w:ascii="標楷體" w:eastAsia="標楷體" w:hAnsi="標楷體" w:cstheme="majorHAnsi"/>
                            <w:b/>
                            <w:color w:val="000000" w:themeColor="text1"/>
                          </w:rPr>
                          <w:t>興趣</w:t>
                        </w:r>
                      </w:p>
                      <w:p w14:paraId="090DB564" w14:textId="77777777" w:rsidR="00813BE5" w:rsidRPr="00700640" w:rsidRDefault="00813BE5"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術　</w:t>
                        </w:r>
                        <w:r w:rsidRPr="00700640">
                          <w:rPr>
                            <w:rFonts w:ascii="標楷體" w:eastAsia="標楷體" w:hAnsi="標楷體" w:cstheme="majorHAnsi"/>
                            <w:b/>
                            <w:color w:val="000000" w:themeColor="text1"/>
                          </w:rPr>
                          <w:t>技</w:t>
                        </w:r>
                        <w:r w:rsidRPr="00700640">
                          <w:rPr>
                            <w:rFonts w:ascii="標楷體" w:eastAsia="標楷體" w:hAnsi="標楷體" w:cstheme="majorHAnsi"/>
                            <w:b/>
                            <w:color w:val="C45911" w:themeColor="accent2" w:themeShade="BF"/>
                          </w:rPr>
                          <w:t>術</w:t>
                        </w:r>
                        <w:r w:rsidRPr="00700640">
                          <w:rPr>
                            <w:rFonts w:ascii="標楷體" w:eastAsia="標楷體" w:hAnsi="標楷體" w:cstheme="majorHAnsi"/>
                            <w:b/>
                            <w:color w:val="000000" w:themeColor="text1"/>
                          </w:rPr>
                          <w:t>興趣</w:t>
                        </w:r>
                      </w:p>
                      <w:p w14:paraId="6DF47021" w14:textId="77777777" w:rsidR="00813BE5" w:rsidRPr="00700640" w:rsidRDefault="00813BE5"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姐　</w:t>
                        </w:r>
                        <w:r w:rsidRPr="00700640">
                          <w:rPr>
                            <w:rFonts w:ascii="標楷體" w:eastAsia="標楷體" w:hAnsi="標楷體" w:cstheme="majorHAnsi"/>
                            <w:b/>
                            <w:color w:val="C45911" w:themeColor="accent2" w:themeShade="BF"/>
                          </w:rPr>
                          <w:t>解</w:t>
                        </w:r>
                        <w:r w:rsidRPr="00700640">
                          <w:rPr>
                            <w:rFonts w:ascii="標楷體" w:eastAsia="標楷體" w:hAnsi="標楷體" w:cstheme="majorHAnsi"/>
                            <w:b/>
                            <w:color w:val="000000" w:themeColor="text1"/>
                          </w:rPr>
                          <w:t>放興趣</w:t>
                        </w:r>
                      </w:p>
                    </w:tc>
                  </w:tr>
                </w:tbl>
                <w:p w14:paraId="71417BAC" w14:textId="77777777" w:rsidR="00813BE5" w:rsidRPr="00700640" w:rsidRDefault="00813BE5" w:rsidP="00167140">
                  <w:pPr>
                    <w:spacing w:line="400" w:lineRule="exact"/>
                    <w:rPr>
                      <w:rFonts w:ascii="標楷體" w:eastAsia="標楷體" w:hAnsi="標楷體" w:cstheme="majorHAnsi"/>
                      <w:b/>
                      <w:bCs/>
                      <w:color w:val="0070C0"/>
                      <w:lang w:val="de-DE"/>
                    </w:rPr>
                  </w:pPr>
                </w:p>
              </w:tc>
              <w:tc>
                <w:tcPr>
                  <w:tcW w:w="5323" w:type="dxa"/>
                </w:tcPr>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75"/>
                    <w:gridCol w:w="975"/>
                    <w:gridCol w:w="1455"/>
                  </w:tblGrid>
                  <w:tr w:rsidR="00813BE5" w:rsidRPr="00700640" w14:paraId="7A486236" w14:textId="77777777" w:rsidTr="00063476">
                    <w:tc>
                      <w:tcPr>
                        <w:tcW w:w="0" w:type="auto"/>
                        <w:tcBorders>
                          <w:top w:val="outset" w:sz="6" w:space="0" w:color="auto"/>
                          <w:left w:val="outset" w:sz="6" w:space="0" w:color="auto"/>
                          <w:bottom w:val="outset" w:sz="6" w:space="0" w:color="auto"/>
                          <w:right w:val="outset" w:sz="6" w:space="0" w:color="auto"/>
                        </w:tcBorders>
                        <w:shd w:val="clear" w:color="auto" w:fill="C0504D"/>
                        <w:tcMar>
                          <w:top w:w="0" w:type="dxa"/>
                          <w:left w:w="0" w:type="dxa"/>
                          <w:bottom w:w="0" w:type="dxa"/>
                          <w:right w:w="0" w:type="dxa"/>
                        </w:tcMar>
                        <w:vAlign w:val="center"/>
                        <w:hideMark/>
                      </w:tcPr>
                      <w:p w14:paraId="78326DAB" w14:textId="77777777" w:rsidR="00813BE5" w:rsidRPr="00700640" w:rsidRDefault="00813BE5" w:rsidP="00167140">
                        <w:pPr>
                          <w:spacing w:line="400" w:lineRule="exact"/>
                          <w:rPr>
                            <w:rFonts w:ascii="標楷體" w:eastAsia="標楷體" w:hAnsi="標楷體" w:cstheme="majorHAnsi"/>
                          </w:rPr>
                        </w:pPr>
                        <w:r w:rsidRPr="00700640">
                          <w:rPr>
                            <w:rFonts w:ascii="標楷體" w:eastAsia="標楷體" w:hAnsi="標楷體" w:cstheme="majorHAnsi"/>
                            <w:b/>
                            <w:bCs/>
                          </w:rPr>
                          <w:t>認知興趣</w:t>
                        </w:r>
                      </w:p>
                    </w:tc>
                    <w:tc>
                      <w:tcPr>
                        <w:tcW w:w="0" w:type="auto"/>
                        <w:tcBorders>
                          <w:top w:val="outset" w:sz="6" w:space="0" w:color="auto"/>
                          <w:left w:val="outset" w:sz="6" w:space="0" w:color="auto"/>
                          <w:bottom w:val="outset" w:sz="6" w:space="0" w:color="auto"/>
                          <w:right w:val="outset" w:sz="6" w:space="0" w:color="auto"/>
                        </w:tcBorders>
                        <w:shd w:val="clear" w:color="auto" w:fill="C0504D"/>
                        <w:tcMar>
                          <w:top w:w="0" w:type="dxa"/>
                          <w:left w:w="0" w:type="dxa"/>
                          <w:bottom w:w="0" w:type="dxa"/>
                          <w:right w:w="0" w:type="dxa"/>
                        </w:tcMar>
                        <w:vAlign w:val="center"/>
                        <w:hideMark/>
                      </w:tcPr>
                      <w:p w14:paraId="41A62073" w14:textId="77777777" w:rsidR="00813BE5" w:rsidRPr="00700640" w:rsidRDefault="00813BE5" w:rsidP="00167140">
                        <w:pPr>
                          <w:spacing w:line="400" w:lineRule="exact"/>
                          <w:rPr>
                            <w:rFonts w:ascii="標楷體" w:eastAsia="標楷體" w:hAnsi="標楷體" w:cstheme="majorHAnsi"/>
                          </w:rPr>
                        </w:pPr>
                        <w:r w:rsidRPr="00700640">
                          <w:rPr>
                            <w:rFonts w:ascii="標楷體" w:eastAsia="標楷體" w:hAnsi="標楷體" w:cstheme="majorHAnsi"/>
                            <w:b/>
                            <w:bCs/>
                          </w:rPr>
                          <w:t>衍生要素</w:t>
                        </w:r>
                      </w:p>
                    </w:tc>
                    <w:tc>
                      <w:tcPr>
                        <w:tcW w:w="0" w:type="auto"/>
                        <w:tcBorders>
                          <w:top w:val="outset" w:sz="6" w:space="0" w:color="auto"/>
                          <w:left w:val="outset" w:sz="6" w:space="0" w:color="auto"/>
                          <w:bottom w:val="outset" w:sz="6" w:space="0" w:color="auto"/>
                          <w:right w:val="outset" w:sz="6" w:space="0" w:color="auto"/>
                        </w:tcBorders>
                        <w:shd w:val="clear" w:color="auto" w:fill="C0504D"/>
                        <w:tcMar>
                          <w:top w:w="0" w:type="dxa"/>
                          <w:left w:w="0" w:type="dxa"/>
                          <w:bottom w:w="0" w:type="dxa"/>
                          <w:right w:w="0" w:type="dxa"/>
                        </w:tcMar>
                        <w:vAlign w:val="center"/>
                        <w:hideMark/>
                      </w:tcPr>
                      <w:p w14:paraId="1D37A1D6" w14:textId="77777777" w:rsidR="00813BE5" w:rsidRPr="00700640" w:rsidRDefault="00813BE5" w:rsidP="00167140">
                        <w:pPr>
                          <w:spacing w:line="400" w:lineRule="exact"/>
                          <w:rPr>
                            <w:rFonts w:ascii="標楷體" w:eastAsia="標楷體" w:hAnsi="標楷體" w:cstheme="majorHAnsi"/>
                          </w:rPr>
                        </w:pPr>
                        <w:r w:rsidRPr="00700640">
                          <w:rPr>
                            <w:rFonts w:ascii="標楷體" w:eastAsia="標楷體" w:hAnsi="標楷體" w:cstheme="majorHAnsi"/>
                            <w:b/>
                            <w:bCs/>
                          </w:rPr>
                          <w:t>形成學科</w:t>
                        </w:r>
                      </w:p>
                    </w:tc>
                  </w:tr>
                  <w:tr w:rsidR="00813BE5" w:rsidRPr="00700640" w14:paraId="27848ADF" w14:textId="77777777" w:rsidTr="00063476">
                    <w:tc>
                      <w:tcPr>
                        <w:tcW w:w="0" w:type="auto"/>
                        <w:tcBorders>
                          <w:top w:val="outset" w:sz="6" w:space="0" w:color="auto"/>
                          <w:left w:val="outset" w:sz="6" w:space="0" w:color="auto"/>
                          <w:bottom w:val="outset" w:sz="6" w:space="0" w:color="auto"/>
                          <w:right w:val="outset" w:sz="6" w:space="0" w:color="auto"/>
                        </w:tcBorders>
                        <w:shd w:val="clear" w:color="auto" w:fill="EFD3D2"/>
                        <w:tcMar>
                          <w:top w:w="0" w:type="dxa"/>
                          <w:left w:w="0" w:type="dxa"/>
                          <w:bottom w:w="0" w:type="dxa"/>
                          <w:right w:w="0" w:type="dxa"/>
                        </w:tcMar>
                        <w:vAlign w:val="center"/>
                        <w:hideMark/>
                      </w:tcPr>
                      <w:p w14:paraId="45EC98CB" w14:textId="77777777" w:rsidR="00813BE5" w:rsidRPr="00700640" w:rsidRDefault="00813BE5" w:rsidP="00167140">
                        <w:pPr>
                          <w:spacing w:line="400" w:lineRule="exact"/>
                          <w:rPr>
                            <w:rFonts w:ascii="標楷體" w:eastAsia="標楷體" w:hAnsi="標楷體" w:cstheme="majorHAnsi"/>
                          </w:rPr>
                        </w:pPr>
                        <w:r w:rsidRPr="00700640">
                          <w:rPr>
                            <w:rFonts w:ascii="標楷體" w:eastAsia="標楷體" w:hAnsi="標楷體" w:cstheme="majorHAnsi"/>
                            <w:b/>
                            <w:bCs/>
                          </w:rPr>
                          <w:t>技術</w:t>
                        </w:r>
                      </w:p>
                    </w:tc>
                    <w:tc>
                      <w:tcPr>
                        <w:tcW w:w="0" w:type="auto"/>
                        <w:tcBorders>
                          <w:top w:val="outset" w:sz="6" w:space="0" w:color="auto"/>
                          <w:left w:val="outset" w:sz="6" w:space="0" w:color="auto"/>
                          <w:bottom w:val="outset" w:sz="6" w:space="0" w:color="auto"/>
                          <w:right w:val="outset" w:sz="6" w:space="0" w:color="auto"/>
                        </w:tcBorders>
                        <w:shd w:val="clear" w:color="auto" w:fill="EFD3D2"/>
                        <w:tcMar>
                          <w:top w:w="0" w:type="dxa"/>
                          <w:left w:w="0" w:type="dxa"/>
                          <w:bottom w:w="0" w:type="dxa"/>
                          <w:right w:w="0" w:type="dxa"/>
                        </w:tcMar>
                        <w:vAlign w:val="center"/>
                        <w:hideMark/>
                      </w:tcPr>
                      <w:p w14:paraId="20AE823C" w14:textId="77777777" w:rsidR="00813BE5" w:rsidRPr="00700640" w:rsidRDefault="00813BE5" w:rsidP="00167140">
                        <w:pPr>
                          <w:spacing w:line="400" w:lineRule="exact"/>
                          <w:rPr>
                            <w:rFonts w:ascii="標楷體" w:eastAsia="標楷體" w:hAnsi="標楷體" w:cstheme="majorHAnsi"/>
                          </w:rPr>
                        </w:pPr>
                        <w:r w:rsidRPr="00700640">
                          <w:rPr>
                            <w:rFonts w:ascii="標楷體" w:eastAsia="標楷體" w:hAnsi="標楷體" w:cstheme="majorHAnsi"/>
                          </w:rPr>
                          <w:t>勞動</w:t>
                        </w:r>
                      </w:p>
                    </w:tc>
                    <w:tc>
                      <w:tcPr>
                        <w:tcW w:w="0" w:type="auto"/>
                        <w:tcBorders>
                          <w:top w:val="outset" w:sz="6" w:space="0" w:color="auto"/>
                          <w:left w:val="outset" w:sz="6" w:space="0" w:color="auto"/>
                          <w:bottom w:val="outset" w:sz="6" w:space="0" w:color="auto"/>
                          <w:right w:val="outset" w:sz="6" w:space="0" w:color="auto"/>
                        </w:tcBorders>
                        <w:shd w:val="clear" w:color="auto" w:fill="EFD3D2"/>
                        <w:tcMar>
                          <w:top w:w="0" w:type="dxa"/>
                          <w:left w:w="0" w:type="dxa"/>
                          <w:bottom w:w="0" w:type="dxa"/>
                          <w:right w:w="0" w:type="dxa"/>
                        </w:tcMar>
                        <w:vAlign w:val="center"/>
                        <w:hideMark/>
                      </w:tcPr>
                      <w:p w14:paraId="61C6ED25" w14:textId="77777777" w:rsidR="00813BE5" w:rsidRPr="00700640" w:rsidRDefault="00813BE5" w:rsidP="00167140">
                        <w:pPr>
                          <w:spacing w:line="400" w:lineRule="exact"/>
                          <w:rPr>
                            <w:rFonts w:ascii="標楷體" w:eastAsia="標楷體" w:hAnsi="標楷體" w:cstheme="majorHAnsi"/>
                          </w:rPr>
                        </w:pPr>
                        <w:r w:rsidRPr="00700640">
                          <w:rPr>
                            <w:rFonts w:ascii="標楷體" w:eastAsia="標楷體" w:hAnsi="標楷體" w:cstheme="majorHAnsi"/>
                          </w:rPr>
                          <w:t>分析科學</w:t>
                        </w:r>
                      </w:p>
                    </w:tc>
                  </w:tr>
                  <w:tr w:rsidR="00813BE5" w:rsidRPr="00700640" w14:paraId="38DBB579" w14:textId="77777777" w:rsidTr="00063476">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2D04C1A" w14:textId="77777777" w:rsidR="00813BE5" w:rsidRPr="00700640" w:rsidRDefault="00813BE5" w:rsidP="00167140">
                        <w:pPr>
                          <w:spacing w:line="400" w:lineRule="exact"/>
                          <w:rPr>
                            <w:rFonts w:ascii="標楷體" w:eastAsia="標楷體" w:hAnsi="標楷體" w:cstheme="majorHAnsi"/>
                          </w:rPr>
                        </w:pPr>
                        <w:r w:rsidRPr="00700640">
                          <w:rPr>
                            <w:rFonts w:ascii="標楷體" w:eastAsia="標楷體" w:hAnsi="標楷體" w:cstheme="majorHAnsi"/>
                            <w:b/>
                            <w:bCs/>
                          </w:rPr>
                          <w:t>實踐</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C04590A" w14:textId="77777777" w:rsidR="00813BE5" w:rsidRPr="00700640" w:rsidRDefault="00813BE5" w:rsidP="00167140">
                        <w:pPr>
                          <w:spacing w:line="400" w:lineRule="exact"/>
                          <w:rPr>
                            <w:rFonts w:ascii="標楷體" w:eastAsia="標楷體" w:hAnsi="標楷體" w:cstheme="majorHAnsi"/>
                          </w:rPr>
                        </w:pPr>
                        <w:r w:rsidRPr="00700640">
                          <w:rPr>
                            <w:rFonts w:ascii="標楷體" w:eastAsia="標楷體" w:hAnsi="標楷體" w:cstheme="majorHAnsi"/>
                          </w:rPr>
                          <w:t>互動</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DD89512" w14:textId="77777777" w:rsidR="00813BE5" w:rsidRPr="00700640" w:rsidRDefault="00813BE5" w:rsidP="00167140">
                        <w:pPr>
                          <w:spacing w:line="400" w:lineRule="exact"/>
                          <w:rPr>
                            <w:rFonts w:ascii="標楷體" w:eastAsia="標楷體" w:hAnsi="標楷體" w:cstheme="majorHAnsi"/>
                          </w:rPr>
                        </w:pPr>
                        <w:r w:rsidRPr="00700640">
                          <w:rPr>
                            <w:rFonts w:ascii="標楷體" w:eastAsia="標楷體" w:hAnsi="標楷體" w:cstheme="majorHAnsi"/>
                          </w:rPr>
                          <w:t>歷史-詮釋學</w:t>
                        </w:r>
                      </w:p>
                    </w:tc>
                  </w:tr>
                  <w:tr w:rsidR="00813BE5" w:rsidRPr="00700640" w14:paraId="2EE9BDBE" w14:textId="77777777" w:rsidTr="00063476">
                    <w:tc>
                      <w:tcPr>
                        <w:tcW w:w="0" w:type="auto"/>
                        <w:tcBorders>
                          <w:top w:val="outset" w:sz="6" w:space="0" w:color="auto"/>
                          <w:left w:val="outset" w:sz="6" w:space="0" w:color="auto"/>
                          <w:bottom w:val="outset" w:sz="6" w:space="0" w:color="auto"/>
                          <w:right w:val="outset" w:sz="6" w:space="0" w:color="auto"/>
                        </w:tcBorders>
                        <w:shd w:val="clear" w:color="auto" w:fill="EFD3D2"/>
                        <w:tcMar>
                          <w:top w:w="0" w:type="dxa"/>
                          <w:left w:w="0" w:type="dxa"/>
                          <w:bottom w:w="0" w:type="dxa"/>
                          <w:right w:w="0" w:type="dxa"/>
                        </w:tcMar>
                        <w:vAlign w:val="center"/>
                        <w:hideMark/>
                      </w:tcPr>
                      <w:p w14:paraId="5FCDA5F1" w14:textId="77777777" w:rsidR="00813BE5" w:rsidRPr="00700640" w:rsidRDefault="00813BE5" w:rsidP="00167140">
                        <w:pPr>
                          <w:spacing w:line="400" w:lineRule="exact"/>
                          <w:rPr>
                            <w:rFonts w:ascii="標楷體" w:eastAsia="標楷體" w:hAnsi="標楷體" w:cstheme="majorHAnsi"/>
                          </w:rPr>
                        </w:pPr>
                        <w:r w:rsidRPr="00700640">
                          <w:rPr>
                            <w:rFonts w:ascii="標楷體" w:eastAsia="標楷體" w:hAnsi="標楷體" w:cstheme="majorHAnsi"/>
                            <w:b/>
                            <w:bCs/>
                          </w:rPr>
                          <w:t>解放</w:t>
                        </w:r>
                      </w:p>
                    </w:tc>
                    <w:tc>
                      <w:tcPr>
                        <w:tcW w:w="0" w:type="auto"/>
                        <w:tcBorders>
                          <w:top w:val="outset" w:sz="6" w:space="0" w:color="auto"/>
                          <w:left w:val="outset" w:sz="6" w:space="0" w:color="auto"/>
                          <w:bottom w:val="outset" w:sz="6" w:space="0" w:color="auto"/>
                          <w:right w:val="outset" w:sz="6" w:space="0" w:color="auto"/>
                        </w:tcBorders>
                        <w:shd w:val="clear" w:color="auto" w:fill="EFD3D2"/>
                        <w:tcMar>
                          <w:top w:w="0" w:type="dxa"/>
                          <w:left w:w="0" w:type="dxa"/>
                          <w:bottom w:w="0" w:type="dxa"/>
                          <w:right w:w="0" w:type="dxa"/>
                        </w:tcMar>
                        <w:vAlign w:val="center"/>
                        <w:hideMark/>
                      </w:tcPr>
                      <w:p w14:paraId="6F63F739" w14:textId="77777777" w:rsidR="00813BE5" w:rsidRPr="00700640" w:rsidRDefault="00813BE5" w:rsidP="00167140">
                        <w:pPr>
                          <w:spacing w:line="400" w:lineRule="exact"/>
                          <w:rPr>
                            <w:rFonts w:ascii="標楷體" w:eastAsia="標楷體" w:hAnsi="標楷體" w:cstheme="majorHAnsi"/>
                          </w:rPr>
                        </w:pPr>
                        <w:r w:rsidRPr="00700640">
                          <w:rPr>
                            <w:rFonts w:ascii="標楷體" w:eastAsia="標楷體" w:hAnsi="標楷體" w:cstheme="majorHAnsi"/>
                          </w:rPr>
                          <w:t>權力</w:t>
                        </w:r>
                      </w:p>
                    </w:tc>
                    <w:tc>
                      <w:tcPr>
                        <w:tcW w:w="0" w:type="auto"/>
                        <w:tcBorders>
                          <w:top w:val="outset" w:sz="6" w:space="0" w:color="auto"/>
                          <w:left w:val="outset" w:sz="6" w:space="0" w:color="auto"/>
                          <w:bottom w:val="outset" w:sz="6" w:space="0" w:color="auto"/>
                          <w:right w:val="outset" w:sz="6" w:space="0" w:color="auto"/>
                        </w:tcBorders>
                        <w:shd w:val="clear" w:color="auto" w:fill="EFD3D2"/>
                        <w:tcMar>
                          <w:top w:w="0" w:type="dxa"/>
                          <w:left w:w="0" w:type="dxa"/>
                          <w:bottom w:w="0" w:type="dxa"/>
                          <w:right w:w="0" w:type="dxa"/>
                        </w:tcMar>
                        <w:vAlign w:val="center"/>
                        <w:hideMark/>
                      </w:tcPr>
                      <w:p w14:paraId="69103C64" w14:textId="77777777" w:rsidR="00813BE5" w:rsidRPr="00700640" w:rsidRDefault="00813BE5" w:rsidP="00167140">
                        <w:pPr>
                          <w:spacing w:line="400" w:lineRule="exact"/>
                          <w:rPr>
                            <w:rFonts w:ascii="標楷體" w:eastAsia="標楷體" w:hAnsi="標楷體" w:cstheme="majorHAnsi"/>
                          </w:rPr>
                        </w:pPr>
                        <w:r w:rsidRPr="00700640">
                          <w:rPr>
                            <w:rFonts w:ascii="標楷體" w:eastAsia="標楷體" w:hAnsi="標楷體" w:cstheme="majorHAnsi"/>
                          </w:rPr>
                          <w:t>批判取向科學</w:t>
                        </w:r>
                      </w:p>
                    </w:tc>
                  </w:tr>
                </w:tbl>
                <w:p w14:paraId="5820EDB3" w14:textId="77777777" w:rsidR="00813BE5" w:rsidRPr="00700640" w:rsidRDefault="00813BE5" w:rsidP="00167140">
                  <w:pPr>
                    <w:spacing w:line="400" w:lineRule="exact"/>
                    <w:rPr>
                      <w:rFonts w:ascii="標楷體" w:eastAsia="標楷體" w:hAnsi="標楷體" w:cstheme="majorHAnsi"/>
                      <w:b/>
                      <w:bCs/>
                      <w:color w:val="0070C0"/>
                      <w:lang w:val="de-DE"/>
                    </w:rPr>
                  </w:pPr>
                </w:p>
              </w:tc>
            </w:tr>
          </w:tbl>
          <w:p w14:paraId="3293490F" w14:textId="77777777" w:rsidR="00FD29F2" w:rsidRPr="00700640" w:rsidRDefault="00FD29F2" w:rsidP="00167140">
            <w:pPr>
              <w:spacing w:line="400" w:lineRule="exact"/>
              <w:rPr>
                <w:rFonts w:ascii="標楷體" w:eastAsia="標楷體" w:hAnsi="標楷體" w:cstheme="majorHAnsi"/>
              </w:rPr>
            </w:pPr>
          </w:p>
        </w:tc>
      </w:tr>
      <w:tr w:rsidR="000575CF" w:rsidRPr="00700640" w14:paraId="699F5011" w14:textId="77777777" w:rsidTr="003B3C51">
        <w:tc>
          <w:tcPr>
            <w:tcW w:w="469" w:type="dxa"/>
            <w:vAlign w:val="center"/>
          </w:tcPr>
          <w:p w14:paraId="15F8EF64" w14:textId="77777777" w:rsidR="000575CF" w:rsidRPr="00700640" w:rsidRDefault="00CD73CF"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0A047F96" w14:textId="77777777" w:rsidR="000575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下列何者為教育倫理的義務論主張？ </w:t>
            </w:r>
            <w:r w:rsidRPr="00700640">
              <w:rPr>
                <w:rFonts w:ascii="標楷體" w:eastAsia="標楷體" w:hAnsi="標楷體" w:cstheme="majorHAnsi"/>
              </w:rPr>
              <w:br/>
              <w:t>(A)績效 </w:t>
            </w:r>
            <w:r w:rsidRPr="00700640">
              <w:rPr>
                <w:rFonts w:ascii="標楷體" w:eastAsia="標楷體" w:hAnsi="標楷體" w:cstheme="majorHAnsi"/>
              </w:rPr>
              <w:br/>
              <w:t>(B)尊重 </w:t>
            </w:r>
            <w:r w:rsidRPr="00700640">
              <w:rPr>
                <w:rFonts w:ascii="標楷體" w:eastAsia="標楷體" w:hAnsi="標楷體" w:cstheme="majorHAnsi"/>
              </w:rPr>
              <w:br/>
              <w:t>(C)平衡 </w:t>
            </w:r>
            <w:r w:rsidRPr="00700640">
              <w:rPr>
                <w:rFonts w:ascii="標楷體" w:eastAsia="標楷體" w:hAnsi="標楷體" w:cstheme="majorHAnsi"/>
              </w:rPr>
              <w:br/>
              <w:t>(D)成果</w:t>
            </w:r>
          </w:p>
        </w:tc>
      </w:tr>
      <w:tr w:rsidR="000575CF" w:rsidRPr="00700640" w14:paraId="59A256FE" w14:textId="77777777" w:rsidTr="003B3C51">
        <w:tc>
          <w:tcPr>
            <w:tcW w:w="469" w:type="dxa"/>
          </w:tcPr>
          <w:p w14:paraId="1FCF8D52" w14:textId="77777777" w:rsidR="000575CF" w:rsidRPr="00700640" w:rsidRDefault="000575C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86D40E7" w14:textId="77777777" w:rsidR="000575CF" w:rsidRPr="00700640" w:rsidRDefault="000575C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25FCE04"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Kant康德</w:t>
            </w:r>
          </w:p>
          <w:p w14:paraId="006F18BE"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所創立的倫理體系叫做義務論，道德必須出自義務才有道德價值，而善意就是義務的意識。</w:t>
            </w:r>
          </w:p>
          <w:p w14:paraId="4114E7B9"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不依據任何外來動機，純粹出自義務本身。</w:t>
            </w:r>
          </w:p>
          <w:p w14:paraId="5A0A6E9C"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對於義務，康德則是舉出三個命題：</w:t>
            </w:r>
          </w:p>
          <w:p w14:paraId="5D424A23"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(1)要有道德價值，行為必須由義務而行。</w:t>
            </w:r>
          </w:p>
          <w:p w14:paraId="5322F708"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(2)由義務而行的行動並不是從所要達成的目的的衍生出它的道德價值，而是從行動被決定的準格（maxim）--主觀的立意原則（principle of volition）衍生出它的道德價值，因此道德是依行動所發出的立意原則而得。</w:t>
            </w:r>
          </w:p>
          <w:p w14:paraId="7F6BD155"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(3)義務是由尊敬法則而行動的必然性（Duty is the necessity from respect for low）。</w:t>
            </w:r>
          </w:p>
          <w:p w14:paraId="664AAB81" w14:textId="77777777" w:rsidR="000575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平等尊重原則：道德觀念凌駕一切，尊重每個人平等的價值，並同等對待(屬於義務論，非後果主義)。</w:t>
            </w:r>
          </w:p>
        </w:tc>
      </w:tr>
      <w:tr w:rsidR="005053E6" w:rsidRPr="00700640" w14:paraId="42194587" w14:textId="77777777" w:rsidTr="003B3C51">
        <w:tc>
          <w:tcPr>
            <w:tcW w:w="469" w:type="dxa"/>
            <w:vAlign w:val="center"/>
          </w:tcPr>
          <w:p w14:paraId="43F03407" w14:textId="77777777" w:rsidR="005053E6" w:rsidRPr="00700640" w:rsidRDefault="005053E6"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7108BDA4"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rPr>
              <w:t xml:space="preserve">下列何者對於催化學生學習成果的作用最顯著？ </w:t>
            </w:r>
          </w:p>
          <w:p w14:paraId="77603941"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rPr>
              <w:t xml:space="preserve">(A)道德相對論 </w:t>
            </w:r>
          </w:p>
          <w:p w14:paraId="41817C68"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rPr>
              <w:t xml:space="preserve">(B)道德理想論 </w:t>
            </w:r>
          </w:p>
          <w:p w14:paraId="1F8E7D1F"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rPr>
              <w:t xml:space="preserve">(C)道德義務論 </w:t>
            </w:r>
          </w:p>
          <w:p w14:paraId="3862D1D9"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rPr>
              <w:t>(D)道德正義論</w:t>
            </w:r>
          </w:p>
        </w:tc>
      </w:tr>
      <w:tr w:rsidR="005053E6" w:rsidRPr="00700640" w14:paraId="217D9F61" w14:textId="77777777" w:rsidTr="003B3C51">
        <w:tc>
          <w:tcPr>
            <w:tcW w:w="469" w:type="dxa"/>
          </w:tcPr>
          <w:p w14:paraId="5E8D21C2" w14:textId="77777777" w:rsidR="005053E6" w:rsidRPr="00700640" w:rsidRDefault="005053E6"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59" w:type="dxa"/>
          </w:tcPr>
          <w:p w14:paraId="675507E2" w14:textId="77777777" w:rsidR="005053E6" w:rsidRPr="00700640" w:rsidRDefault="005053E6" w:rsidP="00167140">
            <w:pPr>
              <w:spacing w:line="400" w:lineRule="exact"/>
              <w:rPr>
                <w:rFonts w:ascii="標楷體" w:eastAsia="標楷體" w:hAnsi="標楷體" w:cstheme="majorHAnsi"/>
                <w:b/>
                <w:color w:val="FF0000"/>
              </w:rPr>
            </w:pPr>
            <w:r w:rsidRPr="00700640">
              <w:rPr>
                <w:rFonts w:ascii="標楷體" w:eastAsia="標楷體" w:hAnsi="標楷體" w:cstheme="majorHAnsi"/>
                <w:b/>
                <w:color w:val="00B050"/>
              </w:rPr>
              <w:t>道德理想論</w:t>
            </w:r>
            <w:r w:rsidRPr="00700640">
              <w:rPr>
                <w:rFonts w:ascii="標楷體" w:eastAsia="標楷體" w:hAnsi="標楷體" w:cstheme="majorHAnsi"/>
              </w:rPr>
              <w:t xml:space="preserve">  自我實現。自律。</w:t>
            </w:r>
            <w:r w:rsidRPr="00700640">
              <w:rPr>
                <w:rFonts w:ascii="標楷體" w:eastAsia="標楷體" w:hAnsi="標楷體" w:cstheme="majorHAnsi"/>
                <w:b/>
                <w:color w:val="FF0000"/>
              </w:rPr>
              <w:t>柏拉圖 亞里斯多德  孔子</w:t>
            </w:r>
          </w:p>
          <w:p w14:paraId="441C6555"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b/>
                <w:color w:val="00B050"/>
              </w:rPr>
              <w:t>道德效益論</w:t>
            </w:r>
            <w:r w:rsidRPr="00700640">
              <w:rPr>
                <w:rFonts w:ascii="標楷體" w:eastAsia="標楷體" w:hAnsi="標楷體" w:cstheme="majorHAnsi"/>
              </w:rPr>
              <w:t xml:space="preserve">  是否有利。利益。</w:t>
            </w:r>
            <w:r w:rsidRPr="00700640">
              <w:rPr>
                <w:rFonts w:ascii="標楷體" w:eastAsia="標楷體" w:hAnsi="標楷體" w:cstheme="majorHAnsi"/>
                <w:b/>
                <w:color w:val="FF0000"/>
              </w:rPr>
              <w:t xml:space="preserve">邊沁   彌爾 </w:t>
            </w:r>
            <w:r w:rsidRPr="00700640">
              <w:rPr>
                <w:rFonts w:ascii="標楷體" w:eastAsia="標楷體" w:hAnsi="標楷體" w:cstheme="majorHAnsi"/>
                <w:b/>
                <w:color w:val="0070C0"/>
              </w:rPr>
              <w:t>主外派</w:t>
            </w:r>
          </w:p>
          <w:p w14:paraId="10684DDE"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b/>
                <w:color w:val="00B050"/>
              </w:rPr>
              <w:t>道德義務論</w:t>
            </w:r>
            <w:r w:rsidRPr="00700640">
              <w:rPr>
                <w:rFonts w:ascii="標楷體" w:eastAsia="標楷體" w:hAnsi="標楷體" w:cstheme="majorHAnsi"/>
              </w:rPr>
              <w:t xml:space="preserve">  動機為善。尊重。</w:t>
            </w:r>
            <w:r w:rsidRPr="00700640">
              <w:rPr>
                <w:rFonts w:ascii="標楷體" w:eastAsia="標楷體" w:hAnsi="標楷體" w:cstheme="majorHAnsi"/>
                <w:b/>
                <w:color w:val="FF0000"/>
              </w:rPr>
              <w:t xml:space="preserve">康德        </w:t>
            </w:r>
            <w:r w:rsidRPr="00700640">
              <w:rPr>
                <w:rFonts w:ascii="標楷體" w:eastAsia="標楷體" w:hAnsi="標楷體" w:cstheme="majorHAnsi"/>
                <w:b/>
                <w:color w:val="0070C0"/>
              </w:rPr>
              <w:t>主內派</w:t>
            </w:r>
          </w:p>
          <w:p w14:paraId="0C7FE4EA" w14:textId="77777777" w:rsidR="005053E6" w:rsidRPr="00700640" w:rsidRDefault="005053E6" w:rsidP="00167140">
            <w:pPr>
              <w:spacing w:line="400" w:lineRule="exact"/>
              <w:rPr>
                <w:rFonts w:ascii="標楷體" w:eastAsia="標楷體" w:hAnsi="標楷體" w:cstheme="majorHAnsi"/>
              </w:rPr>
            </w:pPr>
            <w:r w:rsidRPr="00700640">
              <w:rPr>
                <w:rFonts w:ascii="標楷體" w:eastAsia="標楷體" w:hAnsi="標楷體" w:cstheme="majorHAnsi"/>
                <w:b/>
                <w:color w:val="00B050"/>
              </w:rPr>
              <w:t>道德相對論</w:t>
            </w:r>
            <w:r w:rsidRPr="00700640">
              <w:rPr>
                <w:rFonts w:ascii="標楷體" w:eastAsia="標楷體" w:hAnsi="標楷體" w:cstheme="majorHAnsi"/>
              </w:rPr>
              <w:t xml:space="preserve">  沒有普遍有效的道德原則，在某一個社會是道德上正確的行為，在另一個社會可能是錯的。</w:t>
            </w:r>
          </w:p>
        </w:tc>
      </w:tr>
      <w:tr w:rsidR="00F23813" w:rsidRPr="00700640" w14:paraId="758EEFDF" w14:textId="77777777" w:rsidTr="003B3C51">
        <w:tc>
          <w:tcPr>
            <w:tcW w:w="469" w:type="dxa"/>
            <w:vAlign w:val="center"/>
          </w:tcPr>
          <w:p w14:paraId="6B5812D2" w14:textId="77777777" w:rsidR="00F23813" w:rsidRPr="00700640" w:rsidRDefault="00F23813"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2CD6E02D" w14:textId="77777777" w:rsidR="00F23813" w:rsidRPr="00700640" w:rsidRDefault="00F23813" w:rsidP="00167140">
            <w:pPr>
              <w:spacing w:line="400" w:lineRule="exact"/>
              <w:rPr>
                <w:rFonts w:ascii="標楷體" w:eastAsia="標楷體" w:hAnsi="標楷體" w:cstheme="majorHAnsi"/>
              </w:rPr>
            </w:pPr>
            <w:r w:rsidRPr="00700640">
              <w:rPr>
                <w:rFonts w:ascii="標楷體" w:eastAsia="標楷體" w:hAnsi="標楷體" w:cstheme="majorHAnsi"/>
              </w:rPr>
              <w:t xml:space="preserve">根據美國 BSCS（Biological Science Curriculum Study）以建構主義觀點為基礎，所發 展的 5E 學習環( 5E Learning Cycle )教學模式，其階段依序為： </w:t>
            </w:r>
          </w:p>
          <w:p w14:paraId="4A62E8C0" w14:textId="77777777" w:rsidR="00F23813" w:rsidRPr="00700640" w:rsidRDefault="00F23813" w:rsidP="00167140">
            <w:pPr>
              <w:spacing w:line="400" w:lineRule="exact"/>
              <w:rPr>
                <w:rFonts w:ascii="標楷體" w:eastAsia="標楷體" w:hAnsi="標楷體" w:cstheme="majorHAnsi"/>
              </w:rPr>
            </w:pPr>
            <w:r w:rsidRPr="00700640">
              <w:rPr>
                <w:rFonts w:ascii="標楷體" w:eastAsia="標楷體" w:hAnsi="標楷體" w:cstheme="majorHAnsi"/>
              </w:rPr>
              <w:t xml:space="preserve">(A)典範(example)-解釋(explanation)-勸勉(exhortation)-環境(environment)-體驗 (experience) </w:t>
            </w:r>
          </w:p>
          <w:p w14:paraId="4F87F5C0" w14:textId="77777777" w:rsidR="00F23813" w:rsidRPr="00700640" w:rsidRDefault="00F23813" w:rsidP="00167140">
            <w:pPr>
              <w:spacing w:line="400" w:lineRule="exact"/>
              <w:rPr>
                <w:rFonts w:ascii="標楷體" w:eastAsia="標楷體" w:hAnsi="標楷體" w:cstheme="majorHAnsi"/>
              </w:rPr>
            </w:pPr>
            <w:r w:rsidRPr="00700640">
              <w:rPr>
                <w:rFonts w:ascii="標楷體" w:eastAsia="標楷體" w:hAnsi="標楷體" w:cstheme="majorHAnsi"/>
              </w:rPr>
              <w:t xml:space="preserve">(B)參與(engagement)-探索(exploration)-解釋(explanation)-環境(environment)-體驗 </w:t>
            </w:r>
            <w:r w:rsidRPr="00700640">
              <w:rPr>
                <w:rFonts w:ascii="標楷體" w:eastAsia="標楷體" w:hAnsi="標楷體" w:cstheme="majorHAnsi"/>
              </w:rPr>
              <w:lastRenderedPageBreak/>
              <w:t xml:space="preserve">(experience) </w:t>
            </w:r>
          </w:p>
          <w:p w14:paraId="2DEBA516" w14:textId="77777777" w:rsidR="00F23813" w:rsidRPr="00700640" w:rsidRDefault="00F23813" w:rsidP="00167140">
            <w:pPr>
              <w:spacing w:line="400" w:lineRule="exact"/>
              <w:rPr>
                <w:rFonts w:ascii="標楷體" w:eastAsia="標楷體" w:hAnsi="標楷體" w:cstheme="majorHAnsi"/>
              </w:rPr>
            </w:pPr>
            <w:r w:rsidRPr="00700640">
              <w:rPr>
                <w:rFonts w:ascii="標楷體" w:eastAsia="標楷體" w:hAnsi="標楷體" w:cstheme="majorHAnsi"/>
              </w:rPr>
              <w:t xml:space="preserve">(C)典範(example)-探索(exploration)-解釋(explanation) -精緻化(elaboration)-評量 (evaluation) </w:t>
            </w:r>
          </w:p>
          <w:p w14:paraId="44290AC5" w14:textId="77777777" w:rsidR="00F23813" w:rsidRPr="00700640" w:rsidRDefault="00F23813" w:rsidP="00167140">
            <w:pPr>
              <w:spacing w:line="400" w:lineRule="exact"/>
              <w:rPr>
                <w:rFonts w:ascii="標楷體" w:eastAsia="標楷體" w:hAnsi="標楷體" w:cstheme="majorHAnsi"/>
              </w:rPr>
            </w:pPr>
            <w:r w:rsidRPr="00700640">
              <w:rPr>
                <w:rFonts w:ascii="標楷體" w:eastAsia="標楷體" w:hAnsi="標楷體" w:cstheme="majorHAnsi"/>
              </w:rPr>
              <w:t>(D)參與(engagement)-探索(exploration)-解釋(explanation)-精緻化(elaboration)-評量 (evaluation)</w:t>
            </w:r>
          </w:p>
        </w:tc>
      </w:tr>
      <w:tr w:rsidR="00F23813" w:rsidRPr="00700640" w14:paraId="35A07069" w14:textId="77777777" w:rsidTr="003B3C51">
        <w:tc>
          <w:tcPr>
            <w:tcW w:w="469" w:type="dxa"/>
          </w:tcPr>
          <w:p w14:paraId="079522B8" w14:textId="77777777" w:rsidR="00F23813" w:rsidRPr="00700640" w:rsidRDefault="00F23813" w:rsidP="00167140">
            <w:pPr>
              <w:spacing w:line="400" w:lineRule="exact"/>
              <w:jc w:val="center"/>
              <w:rPr>
                <w:rFonts w:ascii="標楷體" w:eastAsia="標楷體" w:hAnsi="標楷體" w:cstheme="majorHAnsi"/>
              </w:rPr>
            </w:pPr>
            <w:r w:rsidRPr="00700640">
              <w:rPr>
                <w:rFonts w:ascii="標楷體" w:eastAsia="標楷體" w:hAnsi="標楷體" w:cstheme="majorHAnsi"/>
                <w:b/>
              </w:rPr>
              <w:lastRenderedPageBreak/>
              <w:t>解釋</w:t>
            </w:r>
          </w:p>
        </w:tc>
        <w:tc>
          <w:tcPr>
            <w:tcW w:w="10859" w:type="dxa"/>
          </w:tcPr>
          <w:p w14:paraId="7F61A51D" w14:textId="77777777" w:rsidR="00F23813" w:rsidRPr="00700640" w:rsidRDefault="00F23813" w:rsidP="00167140">
            <w:pPr>
              <w:spacing w:line="400" w:lineRule="exact"/>
              <w:rPr>
                <w:rFonts w:ascii="標楷體" w:eastAsia="標楷體" w:hAnsi="標楷體" w:cstheme="majorHAnsi"/>
                <w:color w:val="000000" w:themeColor="text1"/>
                <w:shd w:val="pct15" w:color="auto" w:fill="FFFFFF"/>
              </w:rPr>
            </w:pPr>
            <w:r w:rsidRPr="00700640">
              <w:rPr>
                <w:rFonts w:ascii="標楷體" w:eastAsia="標楷體" w:hAnsi="標楷體" w:cstheme="majorHAnsi"/>
                <w:b/>
                <w:color w:val="00B050"/>
              </w:rPr>
              <w:t xml:space="preserve">5E學習環 </w:t>
            </w:r>
            <w:r w:rsidRPr="00700640">
              <w:rPr>
                <w:rFonts w:ascii="標楷體" w:eastAsia="標楷體" w:hAnsi="標楷體" w:cstheme="majorHAnsi"/>
                <w:color w:val="000000" w:themeColor="text1"/>
                <w:shd w:val="pct15" w:color="auto" w:fill="FFFFFF"/>
              </w:rPr>
              <w:t>投手識字量</w:t>
            </w:r>
          </w:p>
          <w:p w14:paraId="6008332F" w14:textId="77777777" w:rsidR="00F23813" w:rsidRPr="00700640" w:rsidRDefault="00F23813"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投入 探索 解釋 精緻化 評量</w:t>
            </w:r>
          </w:p>
        </w:tc>
      </w:tr>
      <w:tr w:rsidR="006672B1" w:rsidRPr="00700640" w14:paraId="4812C4FD" w14:textId="77777777" w:rsidTr="003B3C51">
        <w:tc>
          <w:tcPr>
            <w:tcW w:w="469" w:type="dxa"/>
            <w:vAlign w:val="center"/>
          </w:tcPr>
          <w:p w14:paraId="670539EB" w14:textId="77777777" w:rsidR="006672B1" w:rsidRPr="00700640" w:rsidRDefault="006672B1"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4E8BDB0A" w14:textId="77777777" w:rsidR="006672B1" w:rsidRPr="00700640" w:rsidRDefault="006672B1" w:rsidP="00167140">
            <w:pPr>
              <w:spacing w:line="400" w:lineRule="exact"/>
              <w:rPr>
                <w:rFonts w:ascii="標楷體" w:eastAsia="標楷體" w:hAnsi="標楷體" w:cstheme="majorHAnsi"/>
              </w:rPr>
            </w:pPr>
            <w:r w:rsidRPr="00700640">
              <w:rPr>
                <w:rFonts w:ascii="標楷體" w:eastAsia="標楷體" w:hAnsi="標楷體" w:cstheme="majorHAnsi"/>
              </w:rPr>
              <w:t xml:space="preserve">下列何者不是新自由主義的教育改革之重心或策略？ </w:t>
            </w:r>
          </w:p>
          <w:p w14:paraId="665EF356" w14:textId="77777777" w:rsidR="006672B1" w:rsidRPr="00700640" w:rsidRDefault="006672B1" w:rsidP="00167140">
            <w:pPr>
              <w:spacing w:line="400" w:lineRule="exact"/>
              <w:rPr>
                <w:rFonts w:ascii="標楷體" w:eastAsia="標楷體" w:hAnsi="標楷體" w:cstheme="majorHAnsi"/>
              </w:rPr>
            </w:pPr>
            <w:r w:rsidRPr="00700640">
              <w:rPr>
                <w:rFonts w:ascii="標楷體" w:eastAsia="標楷體" w:hAnsi="標楷體" w:cstheme="majorHAnsi"/>
              </w:rPr>
              <w:t xml:space="preserve">(A)市場邏輯 </w:t>
            </w:r>
          </w:p>
          <w:p w14:paraId="63AA08E0" w14:textId="77777777" w:rsidR="006672B1" w:rsidRPr="00700640" w:rsidRDefault="006672B1" w:rsidP="00167140">
            <w:pPr>
              <w:spacing w:line="400" w:lineRule="exact"/>
              <w:rPr>
                <w:rFonts w:ascii="標楷體" w:eastAsia="標楷體" w:hAnsi="標楷體" w:cstheme="majorHAnsi"/>
              </w:rPr>
            </w:pPr>
            <w:r w:rsidRPr="00700640">
              <w:rPr>
                <w:rFonts w:ascii="標楷體" w:eastAsia="標楷體" w:hAnsi="標楷體" w:cstheme="majorHAnsi"/>
              </w:rPr>
              <w:t xml:space="preserve">(B)社會正義 </w:t>
            </w:r>
          </w:p>
          <w:p w14:paraId="0D236307" w14:textId="77777777" w:rsidR="006672B1" w:rsidRPr="00700640" w:rsidRDefault="006672B1" w:rsidP="00167140">
            <w:pPr>
              <w:spacing w:line="400" w:lineRule="exact"/>
              <w:rPr>
                <w:rFonts w:ascii="標楷體" w:eastAsia="標楷體" w:hAnsi="標楷體" w:cstheme="majorHAnsi"/>
              </w:rPr>
            </w:pPr>
            <w:r w:rsidRPr="00700640">
              <w:rPr>
                <w:rFonts w:ascii="標楷體" w:eastAsia="標楷體" w:hAnsi="標楷體" w:cstheme="majorHAnsi"/>
              </w:rPr>
              <w:t xml:space="preserve">(C)績效責任 </w:t>
            </w:r>
          </w:p>
          <w:p w14:paraId="219ABB5E" w14:textId="77777777" w:rsidR="006672B1" w:rsidRPr="00700640" w:rsidRDefault="006672B1" w:rsidP="00167140">
            <w:pPr>
              <w:spacing w:line="400" w:lineRule="exact"/>
              <w:rPr>
                <w:rFonts w:ascii="標楷體" w:eastAsia="標楷體" w:hAnsi="標楷體" w:cstheme="majorHAnsi"/>
              </w:rPr>
            </w:pPr>
            <w:r w:rsidRPr="00700640">
              <w:rPr>
                <w:rFonts w:ascii="標楷體" w:eastAsia="標楷體" w:hAnsi="標楷體" w:cstheme="majorHAnsi"/>
              </w:rPr>
              <w:t>(D)政府權威</w:t>
            </w:r>
          </w:p>
        </w:tc>
      </w:tr>
      <w:tr w:rsidR="00CD73CF" w:rsidRPr="00700640" w14:paraId="29903935" w14:textId="77777777" w:rsidTr="003B3C51">
        <w:tc>
          <w:tcPr>
            <w:tcW w:w="469" w:type="dxa"/>
          </w:tcPr>
          <w:p w14:paraId="131BEE76" w14:textId="77777777" w:rsidR="00CD73CF" w:rsidRPr="00700640" w:rsidRDefault="00CD73C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197E276" w14:textId="77777777" w:rsidR="00CD73CF" w:rsidRPr="00700640" w:rsidRDefault="00CD73C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AD7882F" w14:textId="77777777" w:rsidR="00CD73CF" w:rsidRPr="00700640" w:rsidRDefault="006672B1" w:rsidP="00167140">
            <w:pPr>
              <w:spacing w:line="400" w:lineRule="exact"/>
              <w:rPr>
                <w:rFonts w:ascii="標楷體" w:eastAsia="標楷體" w:hAnsi="標楷體" w:cstheme="majorHAnsi"/>
              </w:rPr>
            </w:pPr>
            <w:r w:rsidRPr="00700640">
              <w:rPr>
                <w:rFonts w:ascii="標楷體" w:eastAsia="標楷體" w:hAnsi="標楷體" w:cstheme="majorHAnsi"/>
              </w:rPr>
              <w:t>新自由主義倡導透過「政府權威」來控制市場、法律，以往都是強調小(政府權威)而美的政府。</w:t>
            </w:r>
          </w:p>
        </w:tc>
      </w:tr>
      <w:tr w:rsidR="00A57D01" w:rsidRPr="00700640" w14:paraId="5B8D26D7" w14:textId="77777777" w:rsidTr="003B3C51">
        <w:tc>
          <w:tcPr>
            <w:tcW w:w="469" w:type="dxa"/>
            <w:vAlign w:val="center"/>
          </w:tcPr>
          <w:p w14:paraId="1CEF80B2" w14:textId="77777777" w:rsidR="00A57D01" w:rsidRPr="00700640" w:rsidRDefault="00A57D01"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2B28E95C" w14:textId="77777777" w:rsidR="00A57D01" w:rsidRPr="00700640" w:rsidRDefault="00A57D01" w:rsidP="00167140">
            <w:pPr>
              <w:spacing w:line="400" w:lineRule="exact"/>
              <w:rPr>
                <w:rFonts w:ascii="標楷體" w:eastAsia="標楷體" w:hAnsi="標楷體" w:cstheme="majorHAnsi"/>
              </w:rPr>
            </w:pPr>
            <w:r w:rsidRPr="00700640">
              <w:rPr>
                <w:rFonts w:ascii="標楷體" w:eastAsia="標楷體" w:hAnsi="標楷體" w:cstheme="majorHAnsi"/>
              </w:rPr>
              <w:t>王老師認為學校教育應強調如何思考，而非思考什麼，重視學習的過程而非學習的結果，請問王老師屬於何種哲學學派？ </w:t>
            </w:r>
            <w:r w:rsidRPr="00700640">
              <w:rPr>
                <w:rFonts w:ascii="標楷體" w:eastAsia="標楷體" w:hAnsi="標楷體" w:cstheme="majorHAnsi"/>
              </w:rPr>
              <w:br/>
              <w:t>(A)建構主義 </w:t>
            </w:r>
            <w:r w:rsidRPr="00700640">
              <w:rPr>
                <w:rFonts w:ascii="標楷體" w:eastAsia="標楷體" w:hAnsi="標楷體" w:cstheme="majorHAnsi"/>
              </w:rPr>
              <w:br/>
              <w:t>(B)人文主義 </w:t>
            </w:r>
            <w:r w:rsidRPr="00700640">
              <w:rPr>
                <w:rFonts w:ascii="標楷體" w:eastAsia="標楷體" w:hAnsi="標楷體" w:cstheme="majorHAnsi"/>
              </w:rPr>
              <w:br/>
              <w:t>(C)重建主義 </w:t>
            </w:r>
            <w:r w:rsidRPr="00700640">
              <w:rPr>
                <w:rFonts w:ascii="標楷體" w:eastAsia="標楷體" w:hAnsi="標楷體" w:cstheme="majorHAnsi"/>
              </w:rPr>
              <w:br/>
              <w:t>(D)進步主義</w:t>
            </w:r>
          </w:p>
        </w:tc>
      </w:tr>
      <w:tr w:rsidR="00A57D01" w:rsidRPr="00700640" w14:paraId="74A94279" w14:textId="77777777" w:rsidTr="003B3C51">
        <w:tc>
          <w:tcPr>
            <w:tcW w:w="469" w:type="dxa"/>
          </w:tcPr>
          <w:p w14:paraId="5117FDB1" w14:textId="77777777" w:rsidR="00A57D01" w:rsidRPr="00700640" w:rsidRDefault="00A57D01"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59" w:type="dxa"/>
          </w:tcPr>
          <w:p w14:paraId="206C453F" w14:textId="77777777" w:rsidR="00A57D01" w:rsidRPr="00700640" w:rsidRDefault="00A57D01" w:rsidP="00167140">
            <w:pPr>
              <w:spacing w:line="400" w:lineRule="exact"/>
              <w:rPr>
                <w:rFonts w:ascii="標楷體" w:eastAsia="標楷體" w:hAnsi="標楷體" w:cstheme="majorHAnsi"/>
              </w:rPr>
            </w:pPr>
            <w:r w:rsidRPr="00700640">
              <w:rPr>
                <w:rFonts w:ascii="標楷體" w:eastAsia="標楷體" w:hAnsi="標楷體" w:cstheme="majorHAnsi"/>
              </w:rPr>
              <w:t>進步主義提倡「學校教育應強調如何思考而不是思考什麼，鼓勵擴散性思考，重視學習的過程而非結果，並以經驗為中心的課程為主」。人文主義則關注「教學方法應該強調學生個別差異與個別需求」。</w:t>
            </w:r>
            <w:r w:rsidRPr="00700640">
              <w:rPr>
                <w:rFonts w:ascii="標楷體" w:eastAsia="標楷體" w:hAnsi="標楷體" w:cstheme="majorHAnsi"/>
              </w:rPr>
              <w:br/>
              <w:t>杜威的書《思維術》</w:t>
            </w:r>
          </w:p>
        </w:tc>
      </w:tr>
      <w:tr w:rsidR="00293D48" w:rsidRPr="00700640" w14:paraId="6800A1C5" w14:textId="77777777" w:rsidTr="003B3C51">
        <w:tc>
          <w:tcPr>
            <w:tcW w:w="469" w:type="dxa"/>
            <w:vAlign w:val="center"/>
          </w:tcPr>
          <w:p w14:paraId="1C680BD4" w14:textId="75BBB826" w:rsidR="00293D48" w:rsidRPr="00700640" w:rsidRDefault="00293D48"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5E9A7ED5" w14:textId="3D948463" w:rsidR="00293D48" w:rsidRPr="00700640" w:rsidRDefault="00293D48" w:rsidP="00167140">
            <w:pPr>
              <w:spacing w:line="400" w:lineRule="exact"/>
              <w:rPr>
                <w:rFonts w:ascii="標楷體" w:eastAsia="標楷體" w:hAnsi="標楷體" w:cstheme="majorHAnsi"/>
              </w:rPr>
            </w:pPr>
            <w:r w:rsidRPr="00700640">
              <w:rPr>
                <w:rFonts w:ascii="標楷體" w:eastAsia="標楷體" w:hAnsi="標楷體" w:cstheme="majorHAnsi"/>
              </w:rPr>
              <w:t>一般在知識論上，哲學家提出了三種判斷真理的理論，下列何者不屬之？ </w:t>
            </w:r>
            <w:r w:rsidRPr="00700640">
              <w:rPr>
                <w:rFonts w:ascii="標楷體" w:eastAsia="標楷體" w:hAnsi="標楷體" w:cstheme="majorHAnsi"/>
              </w:rPr>
              <w:br/>
              <w:t>(A)符應論(correspondence theory) </w:t>
            </w:r>
            <w:r w:rsidRPr="00700640">
              <w:rPr>
                <w:rFonts w:ascii="標楷體" w:eastAsia="標楷體" w:hAnsi="標楷體" w:cstheme="majorHAnsi"/>
              </w:rPr>
              <w:br/>
              <w:t>(B)實用論(pragmatic theory) </w:t>
            </w:r>
            <w:r w:rsidRPr="00700640">
              <w:rPr>
                <w:rFonts w:ascii="標楷體" w:eastAsia="標楷體" w:hAnsi="標楷體" w:cstheme="majorHAnsi"/>
              </w:rPr>
              <w:br/>
              <w:t>(C)融貫論(coherence theory) </w:t>
            </w:r>
            <w:r w:rsidRPr="00700640">
              <w:rPr>
                <w:rFonts w:ascii="標楷體" w:eastAsia="標楷體" w:hAnsi="標楷體" w:cstheme="majorHAnsi"/>
              </w:rPr>
              <w:br/>
              <w:t>(D)正義論(justice theory)</w:t>
            </w:r>
          </w:p>
        </w:tc>
      </w:tr>
      <w:tr w:rsidR="00293D48" w:rsidRPr="00700640" w14:paraId="4EEC793A" w14:textId="77777777" w:rsidTr="003B3C51">
        <w:tc>
          <w:tcPr>
            <w:tcW w:w="469" w:type="dxa"/>
          </w:tcPr>
          <w:p w14:paraId="049CB4F0" w14:textId="0C355CA6" w:rsidR="00293D48" w:rsidRPr="00700640" w:rsidRDefault="00293D48"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762FFE6E" w14:textId="10432653" w:rsidR="00293D48" w:rsidRPr="00700640" w:rsidRDefault="00293D48" w:rsidP="00167140">
            <w:pPr>
              <w:spacing w:line="400" w:lineRule="exact"/>
              <w:rPr>
                <w:rFonts w:ascii="標楷體" w:eastAsia="標楷體" w:hAnsi="標楷體" w:cstheme="majorHAnsi"/>
              </w:rPr>
            </w:pPr>
            <w:r w:rsidRPr="00700640">
              <w:rPr>
                <w:rFonts w:ascii="標楷體" w:eastAsia="標楷體" w:hAnsi="標楷體" w:cstheme="majorHAnsi"/>
                <w:b/>
                <w:color w:val="00B050"/>
              </w:rPr>
              <w:t>貫通論（coherence theory）</w:t>
            </w:r>
            <w:r w:rsidRPr="00700640">
              <w:rPr>
                <w:rFonts w:ascii="標楷體" w:eastAsia="標楷體" w:hAnsi="標楷體" w:cstheme="majorHAnsi"/>
                <w:b/>
                <w:color w:val="0070C0"/>
              </w:rPr>
              <w:t>理性主義</w:t>
            </w:r>
            <w:r w:rsidRPr="00700640">
              <w:rPr>
                <w:rFonts w:ascii="標楷體" w:eastAsia="標楷體" w:hAnsi="標楷體" w:cstheme="majorHAnsi"/>
              </w:rPr>
              <w:t xml:space="preserve"> </w:t>
            </w:r>
            <w:r w:rsidRPr="00700640">
              <w:rPr>
                <w:rFonts w:ascii="標楷體" w:eastAsia="標楷體" w:hAnsi="標楷體" w:cstheme="majorHAnsi"/>
                <w:b/>
                <w:u w:val="single"/>
              </w:rPr>
              <w:t>知識是否與一個先天存在的真理系統相貫通</w:t>
            </w:r>
          </w:p>
          <w:p w14:paraId="2A40AFA8" w14:textId="77777777" w:rsidR="00293D48" w:rsidRPr="00700640" w:rsidRDefault="00293D48" w:rsidP="00167140">
            <w:pPr>
              <w:spacing w:line="400" w:lineRule="exact"/>
              <w:rPr>
                <w:rFonts w:ascii="標楷體" w:eastAsia="標楷體" w:hAnsi="標楷體" w:cstheme="majorHAnsi"/>
              </w:rPr>
            </w:pPr>
            <w:r w:rsidRPr="00700640">
              <w:rPr>
                <w:rFonts w:ascii="標楷體" w:eastAsia="標楷體" w:hAnsi="標楷體" w:cstheme="majorHAnsi"/>
              </w:rPr>
              <w:t>強調一組學說或主張必須自成一論證體系，內部一致。若一項主張其前提為真，卻無法推出其結論也為真，則論證無效。通常數學、邏輯或是倫理學的論證即為此類。</w:t>
            </w:r>
          </w:p>
          <w:p w14:paraId="0E9F96E0" w14:textId="7B2201BC" w:rsidR="00293D48" w:rsidRPr="00700640" w:rsidRDefault="00293D48" w:rsidP="00167140">
            <w:pPr>
              <w:spacing w:line="400" w:lineRule="exact"/>
              <w:rPr>
                <w:rFonts w:ascii="標楷體" w:eastAsia="標楷體" w:hAnsi="標楷體" w:cstheme="majorHAnsi"/>
              </w:rPr>
            </w:pPr>
            <w:r w:rsidRPr="00700640">
              <w:rPr>
                <w:rFonts w:ascii="標楷體" w:eastAsia="標楷體" w:hAnsi="標楷體" w:cstheme="majorHAnsi"/>
                <w:b/>
                <w:color w:val="00B050"/>
              </w:rPr>
              <w:t>符應論（correspondence theory）</w:t>
            </w:r>
            <w:r w:rsidRPr="00700640">
              <w:rPr>
                <w:rFonts w:ascii="標楷體" w:eastAsia="標楷體" w:hAnsi="標楷體" w:cstheme="majorHAnsi"/>
                <w:b/>
                <w:color w:val="0070C0"/>
              </w:rPr>
              <w:t>經驗主義</w:t>
            </w:r>
            <w:r w:rsidRPr="00700640">
              <w:rPr>
                <w:rFonts w:ascii="標楷體" w:eastAsia="標楷體" w:hAnsi="標楷體" w:cstheme="majorHAnsi"/>
              </w:rPr>
              <w:t xml:space="preserve"> </w:t>
            </w:r>
            <w:r w:rsidRPr="00700640">
              <w:rPr>
                <w:rFonts w:ascii="標楷體" w:eastAsia="標楷體" w:hAnsi="標楷體" w:cstheme="majorHAnsi"/>
                <w:b/>
                <w:u w:val="single"/>
              </w:rPr>
              <w:t>知識是否符合個人對外在事物經驗的事實基礎</w:t>
            </w:r>
          </w:p>
          <w:p w14:paraId="1B6BD6DC" w14:textId="77777777" w:rsidR="00293D48" w:rsidRPr="00700640" w:rsidRDefault="00293D48" w:rsidP="00167140">
            <w:pPr>
              <w:spacing w:line="400" w:lineRule="exact"/>
              <w:rPr>
                <w:rFonts w:ascii="標楷體" w:eastAsia="標楷體" w:hAnsi="標楷體" w:cstheme="majorHAnsi"/>
              </w:rPr>
            </w:pPr>
            <w:r w:rsidRPr="00700640">
              <w:rPr>
                <w:rFonts w:ascii="標楷體" w:eastAsia="標楷體" w:hAnsi="標楷體" w:cstheme="majorHAnsi"/>
              </w:rPr>
              <w:t>此種看法認為真理是對客觀實體的忠實反映，經驗主義的看法即為顯例。</w:t>
            </w:r>
          </w:p>
          <w:p w14:paraId="131E7457" w14:textId="62A9835A" w:rsidR="00293D48" w:rsidRPr="00700640" w:rsidRDefault="00293D48" w:rsidP="00167140">
            <w:pPr>
              <w:spacing w:line="400" w:lineRule="exact"/>
              <w:rPr>
                <w:rFonts w:ascii="標楷體" w:eastAsia="標楷體" w:hAnsi="標楷體" w:cstheme="majorHAnsi"/>
              </w:rPr>
            </w:pPr>
            <w:r w:rsidRPr="00700640">
              <w:rPr>
                <w:rFonts w:ascii="標楷體" w:eastAsia="標楷體" w:hAnsi="標楷體" w:cstheme="majorHAnsi"/>
                <w:b/>
                <w:color w:val="00B050"/>
              </w:rPr>
              <w:t>效用論（pragmatic theory）</w:t>
            </w:r>
            <w:r w:rsidRPr="00700640">
              <w:rPr>
                <w:rFonts w:ascii="標楷體" w:eastAsia="標楷體" w:hAnsi="標楷體" w:cstheme="majorHAnsi"/>
                <w:b/>
                <w:color w:val="0070C0"/>
              </w:rPr>
              <w:t>實驗主義</w:t>
            </w:r>
            <w:r w:rsidRPr="00700640">
              <w:rPr>
                <w:rFonts w:ascii="標楷體" w:eastAsia="標楷體" w:hAnsi="標楷體" w:cstheme="majorHAnsi"/>
              </w:rPr>
              <w:t xml:space="preserve"> </w:t>
            </w:r>
            <w:r w:rsidRPr="00700640">
              <w:rPr>
                <w:rFonts w:ascii="標楷體" w:eastAsia="標楷體" w:hAnsi="標楷體" w:cstheme="majorHAnsi"/>
                <w:b/>
                <w:u w:val="single"/>
              </w:rPr>
              <w:t>有效者即為真的知識觀</w:t>
            </w:r>
          </w:p>
          <w:p w14:paraId="0AD600E1" w14:textId="1261ECD9" w:rsidR="00293D48" w:rsidRPr="00700640" w:rsidRDefault="00293D48" w:rsidP="00167140">
            <w:pPr>
              <w:spacing w:line="400" w:lineRule="exact"/>
              <w:rPr>
                <w:rFonts w:ascii="標楷體" w:eastAsia="標楷體" w:hAnsi="標楷體" w:cstheme="majorHAnsi"/>
              </w:rPr>
            </w:pPr>
            <w:r w:rsidRPr="00700640">
              <w:rPr>
                <w:rFonts w:ascii="標楷體" w:eastAsia="標楷體" w:hAnsi="標楷體" w:cstheme="majorHAnsi"/>
              </w:rPr>
              <w:t>其認為真理必須建立在人類行動的後果，此一後果對人類提供助益，乃形成知識。</w:t>
            </w:r>
          </w:p>
        </w:tc>
      </w:tr>
      <w:tr w:rsidR="00293D48" w:rsidRPr="00700640" w14:paraId="6FA1E197" w14:textId="77777777" w:rsidTr="003B3C51">
        <w:tc>
          <w:tcPr>
            <w:tcW w:w="469" w:type="dxa"/>
            <w:vAlign w:val="center"/>
          </w:tcPr>
          <w:p w14:paraId="60F37677" w14:textId="0565AE6D" w:rsidR="00293D48" w:rsidRPr="00700640" w:rsidRDefault="00293D48"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7714AF9C" w14:textId="28E1357C" w:rsidR="00293D48" w:rsidRPr="00700640" w:rsidRDefault="00293D48" w:rsidP="00167140">
            <w:pPr>
              <w:spacing w:line="400" w:lineRule="exact"/>
              <w:rPr>
                <w:rFonts w:ascii="標楷體" w:eastAsia="標楷體" w:hAnsi="標楷體" w:cstheme="majorHAnsi"/>
              </w:rPr>
            </w:pPr>
            <w:r w:rsidRPr="00700640">
              <w:rPr>
                <w:rFonts w:ascii="標楷體" w:eastAsia="標楷體" w:hAnsi="標楷體" w:cstheme="majorHAnsi"/>
              </w:rPr>
              <w:t>哪一位學者最早主張西方理性化的發展結果，會讓人越來越陷入自己所建出的「 鐵的牢籠」(iron cage)？ </w:t>
            </w:r>
            <w:r w:rsidRPr="00700640">
              <w:rPr>
                <w:rFonts w:ascii="標楷體" w:eastAsia="標楷體" w:hAnsi="標楷體" w:cstheme="majorHAnsi"/>
              </w:rPr>
              <w:br/>
              <w:t>(A)尼采(F. W. Nietzsche) </w:t>
            </w:r>
            <w:r w:rsidRPr="00700640">
              <w:rPr>
                <w:rFonts w:ascii="標楷體" w:eastAsia="標楷體" w:hAnsi="標楷體" w:cstheme="majorHAnsi"/>
              </w:rPr>
              <w:br/>
              <w:t>(B)韋伯(M. Weber) </w:t>
            </w:r>
            <w:r w:rsidRPr="00700640">
              <w:rPr>
                <w:rFonts w:ascii="標楷體" w:eastAsia="標楷體" w:hAnsi="標楷體" w:cstheme="majorHAnsi"/>
              </w:rPr>
              <w:br/>
            </w:r>
            <w:r w:rsidRPr="00700640">
              <w:rPr>
                <w:rFonts w:ascii="標楷體" w:eastAsia="標楷體" w:hAnsi="標楷體" w:cstheme="majorHAnsi"/>
              </w:rPr>
              <w:lastRenderedPageBreak/>
              <w:t>(C)傅柯(M. Foucault) </w:t>
            </w:r>
            <w:r w:rsidRPr="00700640">
              <w:rPr>
                <w:rFonts w:ascii="標楷體" w:eastAsia="標楷體" w:hAnsi="標楷體" w:cstheme="majorHAnsi"/>
              </w:rPr>
              <w:br/>
              <w:t xml:space="preserve">(D)德希達(J. Derrida) </w:t>
            </w:r>
          </w:p>
        </w:tc>
      </w:tr>
      <w:tr w:rsidR="00293D48" w:rsidRPr="00700640" w14:paraId="78F0FCA1" w14:textId="77777777" w:rsidTr="003B3C51">
        <w:tc>
          <w:tcPr>
            <w:tcW w:w="469" w:type="dxa"/>
          </w:tcPr>
          <w:p w14:paraId="460F5A5F" w14:textId="075F84FB" w:rsidR="00293D48" w:rsidRPr="00700640" w:rsidRDefault="00293D48"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560AD743" w14:textId="767D3E23" w:rsidR="00293D48" w:rsidRPr="00700640" w:rsidRDefault="00293D48" w:rsidP="00167140">
            <w:pPr>
              <w:spacing w:line="400" w:lineRule="exact"/>
              <w:rPr>
                <w:rFonts w:ascii="標楷體" w:eastAsia="標楷體" w:hAnsi="標楷體" w:cstheme="majorHAnsi"/>
              </w:rPr>
            </w:pPr>
            <w:r w:rsidRPr="00700640">
              <w:rPr>
                <w:rFonts w:ascii="標楷體" w:eastAsia="標楷體" w:hAnsi="標楷體" w:cstheme="majorHAnsi"/>
              </w:rPr>
              <w:t>依法行政的僵硬體制下，造成「去人性化」的特性，有鑑於此，Weber認為官僚就好像困在鐵的牢籠（The Iron Cage）之中。</w:t>
            </w:r>
          </w:p>
        </w:tc>
      </w:tr>
      <w:tr w:rsidR="00293D48" w:rsidRPr="00700640" w14:paraId="0505809C" w14:textId="77777777" w:rsidTr="003B3C51">
        <w:tc>
          <w:tcPr>
            <w:tcW w:w="469" w:type="dxa"/>
            <w:vAlign w:val="center"/>
          </w:tcPr>
          <w:p w14:paraId="50189DC7" w14:textId="306E543D" w:rsidR="00293D48" w:rsidRPr="00700640" w:rsidRDefault="00293D48"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5B69CDB5" w14:textId="13A280BA" w:rsidR="00293D48" w:rsidRPr="00700640" w:rsidRDefault="00293D48" w:rsidP="00167140">
            <w:pPr>
              <w:spacing w:line="400" w:lineRule="exact"/>
              <w:rPr>
                <w:rFonts w:ascii="標楷體" w:eastAsia="標楷體" w:hAnsi="標楷體" w:cstheme="majorHAnsi"/>
              </w:rPr>
            </w:pPr>
            <w:r w:rsidRPr="00700640">
              <w:rPr>
                <w:rFonts w:ascii="標楷體" w:eastAsia="標楷體" w:hAnsi="標楷體" w:cstheme="majorHAnsi"/>
              </w:rPr>
              <w:t>下列何者是美國永恆主義(perennialism)的代表人物赫欽斯(R. Hutchins)的觀點？ </w:t>
            </w:r>
            <w:r w:rsidRPr="00700640">
              <w:rPr>
                <w:rFonts w:ascii="標楷體" w:eastAsia="標楷體" w:hAnsi="標楷體" w:cstheme="majorHAnsi"/>
              </w:rPr>
              <w:br/>
              <w:t>(A)教學應以兒童興趣為中心 </w:t>
            </w:r>
            <w:r w:rsidRPr="00700640">
              <w:rPr>
                <w:rFonts w:ascii="標楷體" w:eastAsia="標楷體" w:hAnsi="標楷體" w:cstheme="majorHAnsi"/>
              </w:rPr>
              <w:br/>
              <w:t>(B)指責杜威(J. Dewey)沒有提出善惡的標準 </w:t>
            </w:r>
            <w:r w:rsidRPr="00700640">
              <w:rPr>
                <w:rFonts w:ascii="標楷體" w:eastAsia="標楷體" w:hAnsi="標楷體" w:cstheme="majorHAnsi"/>
              </w:rPr>
              <w:br/>
              <w:t>(C)學校應重在職業訓練 </w:t>
            </w:r>
            <w:r w:rsidRPr="00700640">
              <w:rPr>
                <w:rFonts w:ascii="標楷體" w:eastAsia="標楷體" w:hAnsi="標楷體" w:cstheme="majorHAnsi"/>
              </w:rPr>
              <w:br/>
              <w:t>(D)主張貴族性的博雅教育</w:t>
            </w:r>
          </w:p>
        </w:tc>
      </w:tr>
      <w:tr w:rsidR="00293D48" w:rsidRPr="00700640" w14:paraId="215F56CC" w14:textId="77777777" w:rsidTr="003B3C51">
        <w:tc>
          <w:tcPr>
            <w:tcW w:w="469" w:type="dxa"/>
          </w:tcPr>
          <w:p w14:paraId="518D17C5" w14:textId="65B996BB" w:rsidR="00293D48" w:rsidRPr="00700640" w:rsidRDefault="00293D48"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2CD5CE7D" w14:textId="1BD87228" w:rsidR="00293D48" w:rsidRPr="00700640" w:rsidRDefault="00293D48" w:rsidP="00167140">
            <w:pPr>
              <w:spacing w:line="400" w:lineRule="exact"/>
              <w:rPr>
                <w:rFonts w:ascii="標楷體" w:eastAsia="標楷體" w:hAnsi="標楷體" w:cstheme="majorHAnsi"/>
              </w:rPr>
            </w:pPr>
            <w:r w:rsidRPr="00700640">
              <w:rPr>
                <w:rFonts w:ascii="標楷體" w:eastAsia="標楷體" w:hAnsi="標楷體" w:cstheme="majorHAnsi"/>
              </w:rPr>
              <w:t>赫欽斯對Dewey的生活教育大感恐慌，擔心流為「職業主義」及「反智主義」</w:t>
            </w:r>
            <w:r w:rsidRPr="00700640">
              <w:rPr>
                <w:rFonts w:ascii="標楷體" w:eastAsia="標楷體" w:hAnsi="標楷體" w:cstheme="majorHAnsi"/>
              </w:rPr>
              <w:br/>
              <w:t>D要改成"普及性"的博雅教育</w:t>
            </w:r>
          </w:p>
        </w:tc>
      </w:tr>
      <w:tr w:rsidR="0089653F" w:rsidRPr="00700640" w14:paraId="7241C2D8" w14:textId="77777777" w:rsidTr="003B3C51">
        <w:tc>
          <w:tcPr>
            <w:tcW w:w="469" w:type="dxa"/>
            <w:vAlign w:val="center"/>
          </w:tcPr>
          <w:p w14:paraId="2C8E107D" w14:textId="13158827" w:rsidR="0089653F" w:rsidRPr="00700640" w:rsidRDefault="0089653F"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611B6014" w14:textId="3C1501F5" w:rsidR="0089653F" w:rsidRPr="00700640" w:rsidRDefault="0089653F" w:rsidP="00167140">
            <w:pPr>
              <w:spacing w:line="400" w:lineRule="exact"/>
              <w:rPr>
                <w:rFonts w:ascii="標楷體" w:eastAsia="標楷體" w:hAnsi="標楷體" w:cstheme="majorHAnsi"/>
              </w:rPr>
            </w:pPr>
            <w:r w:rsidRPr="00700640">
              <w:rPr>
                <w:rFonts w:ascii="標楷體" w:eastAsia="標楷體" w:hAnsi="標楷體" w:cstheme="majorHAnsi"/>
              </w:rPr>
              <w:t>徐老師每週利用晨光時間選擇一本愛心、尊重、勇敢等品格教育主題繪本，為小朋友說故事並討論以理解品格的內涵，再結合綜合活動等領域進行相關生活實踐活動。本週主題繪本是「勤學：米爺爺學認字」，並以代幣制進行閱讀活動，讀滿20本繪本可得「小博士」獎章。請問徐老師的品格教育做法較接近何種倫理學觀點？ </w:t>
            </w:r>
            <w:r w:rsidRPr="00700640">
              <w:rPr>
                <w:rFonts w:ascii="標楷體" w:eastAsia="標楷體" w:hAnsi="標楷體" w:cstheme="majorHAnsi"/>
              </w:rPr>
              <w:br/>
              <w:t>(A)康德(I.Kant)的義務論 </w:t>
            </w:r>
            <w:r w:rsidRPr="00700640">
              <w:rPr>
                <w:rFonts w:ascii="標楷體" w:eastAsia="標楷體" w:hAnsi="標楷體" w:cstheme="majorHAnsi"/>
              </w:rPr>
              <w:br/>
              <w:t>(B)彌爾(J.S.Mill)的效益論 </w:t>
            </w:r>
            <w:r w:rsidRPr="00700640">
              <w:rPr>
                <w:rFonts w:ascii="標楷體" w:eastAsia="標楷體" w:hAnsi="標楷體" w:cstheme="majorHAnsi"/>
              </w:rPr>
              <w:br/>
              <w:t>(C)亞里斯多德(Aristotle)的德行論 </w:t>
            </w:r>
            <w:r w:rsidRPr="00700640">
              <w:rPr>
                <w:rFonts w:ascii="標楷體" w:eastAsia="標楷體" w:hAnsi="標楷體" w:cstheme="majorHAnsi"/>
              </w:rPr>
              <w:br/>
              <w:t>(D)柯爾柏格(K.Kohlberg)的道德認知發展階段論</w:t>
            </w:r>
          </w:p>
        </w:tc>
      </w:tr>
      <w:tr w:rsidR="0089653F" w:rsidRPr="00700640" w14:paraId="7003A8B5" w14:textId="77777777" w:rsidTr="003B3C51">
        <w:tc>
          <w:tcPr>
            <w:tcW w:w="469" w:type="dxa"/>
          </w:tcPr>
          <w:p w14:paraId="32FE97DC" w14:textId="41CCAB8B" w:rsidR="0089653F" w:rsidRPr="00700640" w:rsidRDefault="0089653F"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6C14AB7C" w14:textId="63DDBC8D" w:rsidR="0089653F" w:rsidRPr="00700640" w:rsidRDefault="0089653F" w:rsidP="00167140">
            <w:pPr>
              <w:spacing w:line="400" w:lineRule="exact"/>
              <w:rPr>
                <w:rFonts w:ascii="標楷體" w:eastAsia="標楷體" w:hAnsi="標楷體" w:cstheme="majorHAnsi"/>
              </w:rPr>
            </w:pPr>
            <w:r w:rsidRPr="00700640">
              <w:rPr>
                <w:rFonts w:ascii="標楷體" w:eastAsia="標楷體" w:hAnsi="標楷體" w:cstheme="majorHAnsi"/>
                <w:b/>
                <w:color w:val="FF0000"/>
              </w:rPr>
              <w:t>亞里斯多德</w:t>
            </w:r>
            <w:r w:rsidRPr="00700640">
              <w:rPr>
                <w:rFonts w:ascii="標楷體" w:eastAsia="標楷體" w:hAnsi="標楷體" w:cstheme="majorHAnsi"/>
              </w:rPr>
              <w:t xml:space="preserve">　</w:t>
            </w:r>
            <w:r w:rsidRPr="00700640">
              <w:rPr>
                <w:rFonts w:ascii="標楷體" w:eastAsia="標楷體" w:hAnsi="標楷體" w:cstheme="majorHAnsi"/>
                <w:b/>
                <w:color w:val="00B050"/>
              </w:rPr>
              <w:t xml:space="preserve">德行論　</w:t>
            </w:r>
            <w:r w:rsidRPr="00700640">
              <w:rPr>
                <w:rFonts w:ascii="標楷體" w:eastAsia="標楷體" w:hAnsi="標楷體" w:cstheme="majorHAnsi"/>
              </w:rPr>
              <w:t>分為智德和行德</w:t>
            </w:r>
            <w:r w:rsidRPr="00700640">
              <w:rPr>
                <w:rFonts w:ascii="標楷體" w:eastAsia="標楷體" w:hAnsi="標楷體" w:cstheme="majorHAnsi"/>
              </w:rPr>
              <w:br/>
              <w:t>德行是人後天養成的習慣或傾向，且德行是一種實踐。</w:t>
            </w:r>
            <w:r w:rsidRPr="00700640">
              <w:rPr>
                <w:rFonts w:ascii="標楷體" w:eastAsia="標楷體" w:hAnsi="標楷體" w:cstheme="majorHAnsi"/>
              </w:rPr>
              <w:br/>
              <w:t>題幹：為小朋友說故事並討論以</w:t>
            </w:r>
            <w:r w:rsidRPr="00700640">
              <w:rPr>
                <w:rFonts w:ascii="標楷體" w:eastAsia="標楷體" w:hAnsi="標楷體" w:cstheme="majorHAnsi"/>
                <w:u w:val="single"/>
              </w:rPr>
              <w:t>理解品格的內涵（智德）</w:t>
            </w:r>
            <w:r w:rsidRPr="00700640">
              <w:rPr>
                <w:rFonts w:ascii="標楷體" w:eastAsia="標楷體" w:hAnsi="標楷體" w:cstheme="majorHAnsi"/>
              </w:rPr>
              <w:t>，再結合綜合活動等領域進行</w:t>
            </w:r>
            <w:r w:rsidRPr="00700640">
              <w:rPr>
                <w:rFonts w:ascii="標楷體" w:eastAsia="標楷體" w:hAnsi="標楷體" w:cstheme="majorHAnsi"/>
                <w:u w:val="single"/>
              </w:rPr>
              <w:t>相關生活實踐活動（行德）</w:t>
            </w:r>
            <w:r w:rsidRPr="00700640">
              <w:rPr>
                <w:rFonts w:ascii="標楷體" w:eastAsia="標楷體" w:hAnsi="標楷體" w:cstheme="majorHAnsi"/>
              </w:rPr>
              <w:t>。</w:t>
            </w:r>
          </w:p>
        </w:tc>
      </w:tr>
      <w:tr w:rsidR="00263A3D" w:rsidRPr="00700640" w14:paraId="6E32CB62" w14:textId="77777777" w:rsidTr="003B3C51">
        <w:tc>
          <w:tcPr>
            <w:tcW w:w="469" w:type="dxa"/>
            <w:vAlign w:val="center"/>
          </w:tcPr>
          <w:p w14:paraId="576C20E9" w14:textId="25B2B870"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6A377FE8" w14:textId="545A64F2"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關於教師自我精進教學素養的作法，林老師建議參酌杜威(J. Dewey)的著作《思維術》 (How WeThink)，從中學習「反省思維」(reflective thinking)的要義，提升教學成效。 針對「反省思維」的運用，杜威將其分為下列五個階段，以為執行之依據。試問執行 「反省思維」五個階段的正確順序為何？ 甲、聯想(suggestions) 乙、理智化(intellectualization) 丙、假設(hypothesis) 丁、推理(reasoning) 戊、假設之實際或模擬驗證(testing the hypothesis by overt or imaginative action) </w:t>
            </w:r>
            <w:r w:rsidRPr="00700640">
              <w:rPr>
                <w:rFonts w:ascii="標楷體" w:eastAsia="標楷體" w:hAnsi="標楷體" w:cstheme="majorHAnsi"/>
              </w:rPr>
              <w:br/>
              <w:t>(A)甲乙丙丁戊 </w:t>
            </w:r>
            <w:r w:rsidRPr="00700640">
              <w:rPr>
                <w:rFonts w:ascii="標楷體" w:eastAsia="標楷體" w:hAnsi="標楷體" w:cstheme="majorHAnsi"/>
              </w:rPr>
              <w:br/>
              <w:t>(B)甲丙乙丁戊 </w:t>
            </w:r>
            <w:r w:rsidRPr="00700640">
              <w:rPr>
                <w:rFonts w:ascii="標楷體" w:eastAsia="標楷體" w:hAnsi="標楷體" w:cstheme="majorHAnsi"/>
              </w:rPr>
              <w:br/>
              <w:t>(C)丙甲乙丁戊 </w:t>
            </w:r>
            <w:r w:rsidRPr="00700640">
              <w:rPr>
                <w:rFonts w:ascii="標楷體" w:eastAsia="標楷體" w:hAnsi="標楷體" w:cstheme="majorHAnsi"/>
              </w:rPr>
              <w:br/>
              <w:t>(D)丙乙甲丁戊</w:t>
            </w:r>
          </w:p>
        </w:tc>
      </w:tr>
      <w:tr w:rsidR="00263A3D" w:rsidRPr="00700640" w14:paraId="19311D74" w14:textId="77777777" w:rsidTr="003B3C51">
        <w:tc>
          <w:tcPr>
            <w:tcW w:w="469" w:type="dxa"/>
          </w:tcPr>
          <w:p w14:paraId="0911BC50" w14:textId="5BD64B5C" w:rsidR="00263A3D" w:rsidRPr="00700640" w:rsidRDefault="00263A3D"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4715DDD7" w14:textId="77777777" w:rsidR="00263A3D" w:rsidRPr="00700640" w:rsidRDefault="00263A3D" w:rsidP="00167140">
            <w:pPr>
              <w:spacing w:line="400" w:lineRule="exact"/>
              <w:rPr>
                <w:rFonts w:ascii="標楷體" w:eastAsia="標楷體" w:hAnsi="標楷體" w:cstheme="majorHAnsi"/>
                <w:b/>
              </w:rPr>
            </w:pPr>
            <w:r w:rsidRPr="00700640">
              <w:rPr>
                <w:rFonts w:ascii="標楷體" w:eastAsia="標楷體" w:hAnsi="標楷體" w:cstheme="majorHAnsi"/>
                <w:b/>
                <w:color w:val="FF0000"/>
              </w:rPr>
              <w:t>杜威</w:t>
            </w:r>
            <w:r w:rsidRPr="00700640">
              <w:rPr>
                <w:rFonts w:ascii="標楷體" w:eastAsia="標楷體" w:hAnsi="標楷體" w:cstheme="majorHAnsi"/>
                <w:b/>
                <w:color w:val="00B050"/>
              </w:rPr>
              <w:t xml:space="preserve">　思維術　</w:t>
            </w:r>
            <w:r w:rsidRPr="00700640">
              <w:rPr>
                <w:rFonts w:ascii="標楷體" w:eastAsia="標楷體" w:hAnsi="標楷體" w:cstheme="majorHAnsi"/>
                <w:shd w:val="pct15" w:color="auto" w:fill="FFFFFF"/>
              </w:rPr>
              <w:t>想自射裡面</w:t>
            </w:r>
          </w:p>
          <w:p w14:paraId="2CEC5DA5" w14:textId="77777777"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1.聯想(發現問題)</w:t>
            </w:r>
          </w:p>
          <w:p w14:paraId="02D142EF" w14:textId="77777777"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2.理智(釐清問題前因後果)</w:t>
            </w:r>
          </w:p>
          <w:p w14:paraId="310182F2" w14:textId="77777777"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3.假設(概據初步聯想所得各種可能假設，作系統觀察與資料蒐集，以比較修正假設。)</w:t>
            </w:r>
          </w:p>
          <w:p w14:paraId="220959A1" w14:textId="77777777"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4.推理(依本身經驗與知識，在想像的情境中演澤假設。)</w:t>
            </w:r>
          </w:p>
          <w:p w14:paraId="087204DC" w14:textId="5BC04C8E"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5.驗證(實際去驗證假設,解決問題)</w:t>
            </w:r>
          </w:p>
        </w:tc>
      </w:tr>
      <w:tr w:rsidR="00B10DD2" w:rsidRPr="00700640" w14:paraId="07FC6353" w14:textId="77777777" w:rsidTr="003B3C51">
        <w:tc>
          <w:tcPr>
            <w:tcW w:w="469" w:type="dxa"/>
            <w:vAlign w:val="center"/>
          </w:tcPr>
          <w:p w14:paraId="0C43A118" w14:textId="11F675BA" w:rsidR="00B10DD2"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A</w:t>
            </w:r>
          </w:p>
        </w:tc>
        <w:tc>
          <w:tcPr>
            <w:tcW w:w="10859" w:type="dxa"/>
          </w:tcPr>
          <w:p w14:paraId="1987C0CE" w14:textId="370F0CEE" w:rsidR="00B10DD2"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rPr>
              <w:t>下列關於教育史研究中「輝格史觀」的敘述，何者正確？ </w:t>
            </w:r>
            <w:r w:rsidRPr="00700640">
              <w:rPr>
                <w:rFonts w:ascii="標楷體" w:eastAsia="標楷體" w:hAnsi="標楷體" w:cstheme="majorHAnsi"/>
              </w:rPr>
              <w:br/>
              <w:t>(A)主張歷史的過程是進步的 </w:t>
            </w:r>
            <w:r w:rsidRPr="00700640">
              <w:rPr>
                <w:rFonts w:ascii="標楷體" w:eastAsia="標楷體" w:hAnsi="標楷體" w:cstheme="majorHAnsi"/>
              </w:rPr>
              <w:br/>
              <w:t>(B)重視從歷史所在脈絡進行詮釋 </w:t>
            </w:r>
            <w:r w:rsidRPr="00700640">
              <w:rPr>
                <w:rFonts w:ascii="標楷體" w:eastAsia="標楷體" w:hAnsi="標楷體" w:cstheme="majorHAnsi"/>
              </w:rPr>
              <w:br/>
              <w:t>(C)主張從社會批判的角度進行歷史詮釋 </w:t>
            </w:r>
            <w:r w:rsidRPr="00700640">
              <w:rPr>
                <w:rFonts w:ascii="標楷體" w:eastAsia="標楷體" w:hAnsi="標楷體" w:cstheme="majorHAnsi"/>
              </w:rPr>
              <w:br/>
              <w:t>(D)重視不同主體的歷史詮釋</w:t>
            </w:r>
          </w:p>
        </w:tc>
      </w:tr>
      <w:tr w:rsidR="00B10DD2" w:rsidRPr="00700640" w14:paraId="7D10AAC5" w14:textId="77777777" w:rsidTr="003B3C51">
        <w:tc>
          <w:tcPr>
            <w:tcW w:w="469" w:type="dxa"/>
          </w:tcPr>
          <w:p w14:paraId="25D622DE" w14:textId="774ADAAE" w:rsidR="00B10DD2" w:rsidRPr="00700640" w:rsidRDefault="00B10DD2"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0DB43C93" w14:textId="77777777" w:rsidR="00B10DD2"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rPr>
              <w:t>「輝格的歷史解釋」，一是指「以現在的觀點研究過去」，二是指「歷史過程是進步的」，</w:t>
            </w:r>
          </w:p>
          <w:p w14:paraId="23047531" w14:textId="56849484" w:rsidR="00B10DD2"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rPr>
              <w:t>從今天的角度出發，來評判歷史事件的價值。</w:t>
            </w:r>
          </w:p>
        </w:tc>
      </w:tr>
      <w:tr w:rsidR="00B10DD2" w:rsidRPr="00700640" w14:paraId="65F2D362" w14:textId="77777777" w:rsidTr="003B3C51">
        <w:tc>
          <w:tcPr>
            <w:tcW w:w="469" w:type="dxa"/>
            <w:vAlign w:val="center"/>
          </w:tcPr>
          <w:p w14:paraId="03743CD5" w14:textId="1248F083" w:rsidR="00B10DD2"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1D4E7532" w14:textId="133F83A5" w:rsidR="00B10DD2"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rPr>
              <w:t>「刺蝟與狐狸」是下列那一位思想家所提出，用來區分人類典型的性格？ </w:t>
            </w:r>
            <w:r w:rsidRPr="00700640">
              <w:rPr>
                <w:rFonts w:ascii="標楷體" w:eastAsia="標楷體" w:hAnsi="標楷體" w:cstheme="majorHAnsi"/>
              </w:rPr>
              <w:br/>
              <w:t>(A)M. Weber </w:t>
            </w:r>
            <w:r w:rsidRPr="00700640">
              <w:rPr>
                <w:rFonts w:ascii="標楷體" w:eastAsia="標楷體" w:hAnsi="標楷體" w:cstheme="majorHAnsi"/>
              </w:rPr>
              <w:br/>
              <w:t>(B)M. Green </w:t>
            </w:r>
            <w:r w:rsidRPr="00700640">
              <w:rPr>
                <w:rFonts w:ascii="標楷體" w:eastAsia="標楷體" w:hAnsi="標楷體" w:cstheme="majorHAnsi"/>
              </w:rPr>
              <w:br/>
              <w:t>(C)I. Berlin </w:t>
            </w:r>
            <w:r w:rsidRPr="00700640">
              <w:rPr>
                <w:rFonts w:ascii="標楷體" w:eastAsia="標楷體" w:hAnsi="標楷體" w:cstheme="majorHAnsi"/>
              </w:rPr>
              <w:br/>
              <w:t xml:space="preserve">(D)J. Dewey </w:t>
            </w:r>
          </w:p>
        </w:tc>
      </w:tr>
      <w:tr w:rsidR="00B10DD2" w:rsidRPr="00700640" w14:paraId="5867C6D7" w14:textId="77777777" w:rsidTr="003B3C51">
        <w:tc>
          <w:tcPr>
            <w:tcW w:w="469" w:type="dxa"/>
          </w:tcPr>
          <w:p w14:paraId="49D4A5DC" w14:textId="4566B84D" w:rsidR="00B10DD2" w:rsidRPr="00700640" w:rsidRDefault="00B10DD2"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7DEBC169" w14:textId="10B92915" w:rsidR="00B10DD2"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b/>
                <w:color w:val="FF0000"/>
              </w:rPr>
              <w:t>柏林Isaiah Berlin</w:t>
            </w:r>
            <w:r w:rsidRPr="00700640">
              <w:rPr>
                <w:rFonts w:ascii="標楷體" w:eastAsia="標楷體" w:hAnsi="標楷體" w:cstheme="majorHAnsi"/>
              </w:rPr>
              <w:t>在名著《刺蝟與狐狸》中，根據古希臘的預言：「狐狸知道很多事情，但刺蝟只知道一件大事。」把人分成刺蝟與狐狸兩種，狐狸型的人，總是同時追求很多目標，把世界看得很複雜；而刺蝟型的人總是把複雜的世界簡化成簡單的系統化概念。</w:t>
            </w:r>
          </w:p>
        </w:tc>
      </w:tr>
      <w:tr w:rsidR="00F963C3" w:rsidRPr="00700640" w14:paraId="53BBA041" w14:textId="77777777" w:rsidTr="003B3C51">
        <w:tc>
          <w:tcPr>
            <w:tcW w:w="469" w:type="dxa"/>
            <w:vAlign w:val="center"/>
          </w:tcPr>
          <w:p w14:paraId="2043FCF3" w14:textId="34D9901E" w:rsidR="00F963C3" w:rsidRPr="00700640" w:rsidRDefault="00F963C3"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6B4BBDC2" w14:textId="197AADD6" w:rsidR="00F963C3" w:rsidRPr="00700640" w:rsidRDefault="00F963C3" w:rsidP="00167140">
            <w:pPr>
              <w:spacing w:line="400" w:lineRule="exact"/>
              <w:rPr>
                <w:rFonts w:ascii="標楷體" w:eastAsia="標楷體" w:hAnsi="標楷體" w:cstheme="majorHAnsi"/>
              </w:rPr>
            </w:pPr>
            <w:r w:rsidRPr="00700640">
              <w:rPr>
                <w:rFonts w:ascii="標楷體" w:eastAsia="標楷體" w:hAnsi="標楷體" w:cstheme="majorHAnsi"/>
              </w:rPr>
              <w:t>據統計，澎湖縣的新移民之子比例偏高，一位從臺北市到澎湖縣任教的老師，僅以個人過去的所見所聞看待離島的學生，可能會陷入培根（F. Bacon）所指稱的那一種「偶像」（idols）的偏執？ </w:t>
            </w:r>
            <w:r w:rsidRPr="00700640">
              <w:rPr>
                <w:rFonts w:ascii="標楷體" w:eastAsia="標楷體" w:hAnsi="標楷體" w:cstheme="majorHAnsi"/>
              </w:rPr>
              <w:br/>
              <w:t>(A)洞穴偶像 </w:t>
            </w:r>
            <w:r w:rsidRPr="00700640">
              <w:rPr>
                <w:rFonts w:ascii="標楷體" w:eastAsia="標楷體" w:hAnsi="標楷體" w:cstheme="majorHAnsi"/>
              </w:rPr>
              <w:br/>
              <w:t xml:space="preserve">(B)市場偶像　</w:t>
            </w:r>
            <w:r w:rsidRPr="00700640">
              <w:rPr>
                <w:rFonts w:ascii="標楷體" w:eastAsia="標楷體" w:hAnsi="標楷體" w:cstheme="majorHAnsi"/>
              </w:rPr>
              <w:br/>
              <w:t xml:space="preserve">(C)種族偶像　</w:t>
            </w:r>
            <w:r w:rsidRPr="00700640">
              <w:rPr>
                <w:rFonts w:ascii="標楷體" w:eastAsia="標楷體" w:hAnsi="標楷體" w:cstheme="majorHAnsi"/>
              </w:rPr>
              <w:br/>
              <w:t>(D)劇場偶像</w:t>
            </w:r>
          </w:p>
        </w:tc>
      </w:tr>
      <w:tr w:rsidR="00F963C3" w:rsidRPr="00700640" w14:paraId="2B33F0FB" w14:textId="77777777" w:rsidTr="003B3C51">
        <w:tc>
          <w:tcPr>
            <w:tcW w:w="469" w:type="dxa"/>
          </w:tcPr>
          <w:p w14:paraId="71F3DA60" w14:textId="466DB2D5" w:rsidR="00F963C3" w:rsidRPr="00700640" w:rsidRDefault="00F963C3"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79727D14" w14:textId="77777777" w:rsidR="00F963C3" w:rsidRPr="00700640" w:rsidRDefault="00F963C3" w:rsidP="00167140">
            <w:pPr>
              <w:spacing w:line="400" w:lineRule="exact"/>
              <w:rPr>
                <w:rFonts w:ascii="標楷體" w:eastAsia="標楷體" w:hAnsi="標楷體" w:cstheme="majorHAnsi"/>
              </w:rPr>
            </w:pPr>
            <w:r w:rsidRPr="00700640">
              <w:rPr>
                <w:rFonts w:ascii="標楷體" w:eastAsia="標楷體" w:hAnsi="標楷體" w:cstheme="majorHAnsi"/>
              </w:rPr>
              <w:t>洞穴偶像 ----因個人獨有的性格,愛好,交友,教育歷程來觀察事物,造成自我中心的迷障(個別差異)</w:t>
            </w:r>
          </w:p>
          <w:p w14:paraId="330D95AE" w14:textId="499DFD13" w:rsidR="00F963C3" w:rsidRPr="00700640" w:rsidRDefault="00F963C3" w:rsidP="00167140">
            <w:pPr>
              <w:spacing w:line="400" w:lineRule="exact"/>
              <w:rPr>
                <w:rFonts w:ascii="標楷體" w:eastAsia="標楷體" w:hAnsi="標楷體" w:cstheme="majorHAnsi"/>
              </w:rPr>
            </w:pPr>
            <w:r w:rsidRPr="00700640">
              <w:rPr>
                <w:rFonts w:ascii="標楷體" w:eastAsia="標楷體" w:hAnsi="標楷體" w:cstheme="majorHAnsi"/>
              </w:rPr>
              <w:t xml:space="preserve">種族偶像-----把人的本性(先天本性)混雜到事物中,是普遍存在於人類的天性之中(普遍共有) </w:t>
            </w:r>
          </w:p>
        </w:tc>
      </w:tr>
      <w:tr w:rsidR="007E4A9F" w:rsidRPr="00700640" w14:paraId="0A391B30" w14:textId="77777777" w:rsidTr="003B3C51">
        <w:tc>
          <w:tcPr>
            <w:tcW w:w="469" w:type="dxa"/>
            <w:vAlign w:val="center"/>
          </w:tcPr>
          <w:p w14:paraId="02B08C94" w14:textId="5202FF05" w:rsidR="007E4A9F" w:rsidRPr="00700640" w:rsidRDefault="007E4A9F"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4A0DB081" w14:textId="57FE4F3A" w:rsidR="007E4A9F" w:rsidRPr="00700640" w:rsidRDefault="007E4A9F" w:rsidP="00167140">
            <w:pPr>
              <w:spacing w:line="400" w:lineRule="exact"/>
              <w:rPr>
                <w:rFonts w:ascii="標楷體" w:eastAsia="標楷體" w:hAnsi="標楷體" w:cstheme="majorHAnsi"/>
              </w:rPr>
            </w:pPr>
            <w:r w:rsidRPr="00700640">
              <w:rPr>
                <w:rFonts w:ascii="標楷體" w:eastAsia="標楷體" w:hAnsi="標楷體" w:cstheme="majorHAnsi"/>
              </w:rPr>
              <w:t>朱熹與陸象山學說分立，下列敘述何者為非？ </w:t>
            </w:r>
            <w:r w:rsidRPr="00700640">
              <w:rPr>
                <w:rFonts w:ascii="標楷體" w:eastAsia="標楷體" w:hAnsi="標楷體" w:cstheme="majorHAnsi"/>
              </w:rPr>
              <w:br/>
              <w:t>(A)朱熹重於經驗論，陸象山重於直覺論 </w:t>
            </w:r>
            <w:r w:rsidRPr="00700640">
              <w:rPr>
                <w:rFonts w:ascii="標楷體" w:eastAsia="標楷體" w:hAnsi="標楷體" w:cstheme="majorHAnsi"/>
              </w:rPr>
              <w:br/>
              <w:t>(B)朱熹採科學方法，陸象山採玄學方法 </w:t>
            </w:r>
            <w:r w:rsidRPr="00700640">
              <w:rPr>
                <w:rFonts w:ascii="標楷體" w:eastAsia="標楷體" w:hAnsi="標楷體" w:cstheme="majorHAnsi"/>
              </w:rPr>
              <w:br/>
              <w:t>(C)朱熹強調尊德性，陸象山強調道問學 </w:t>
            </w:r>
            <w:r w:rsidRPr="00700640">
              <w:rPr>
                <w:rFonts w:ascii="標楷體" w:eastAsia="標楷體" w:hAnsi="標楷體" w:cstheme="majorHAnsi"/>
              </w:rPr>
              <w:br/>
              <w:t>(D)朱熹有流於支離之弊，陸象山有落入空疏之病</w:t>
            </w:r>
          </w:p>
        </w:tc>
      </w:tr>
      <w:tr w:rsidR="007E4A9F" w:rsidRPr="00700640" w14:paraId="41CD6F8F" w14:textId="77777777" w:rsidTr="003B3C51">
        <w:tc>
          <w:tcPr>
            <w:tcW w:w="469" w:type="dxa"/>
          </w:tcPr>
          <w:p w14:paraId="392993A3" w14:textId="6EFEE879" w:rsidR="007E4A9F" w:rsidRPr="00700640" w:rsidRDefault="007E4A9F"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44296B6F" w14:textId="1F341A77" w:rsidR="007E4A9F" w:rsidRPr="00700640" w:rsidRDefault="007E4A9F" w:rsidP="00167140">
            <w:pPr>
              <w:spacing w:line="400" w:lineRule="exact"/>
              <w:rPr>
                <w:rFonts w:ascii="標楷體" w:eastAsia="標楷體" w:hAnsi="標楷體" w:cstheme="majorHAnsi"/>
              </w:rPr>
            </w:pPr>
            <w:r w:rsidRPr="00700640">
              <w:rPr>
                <w:rFonts w:ascii="標楷體" w:eastAsia="標楷體" w:hAnsi="標楷體" w:cstheme="majorHAnsi"/>
                <w:b/>
                <w:bCs/>
                <w:color w:val="FF0000"/>
              </w:rPr>
              <w:t>朱熹</w:t>
            </w:r>
            <w:r w:rsidR="005E6F67" w:rsidRPr="00700640">
              <w:rPr>
                <w:rFonts w:ascii="標楷體" w:eastAsia="標楷體" w:hAnsi="標楷體" w:cstheme="majorHAnsi" w:hint="eastAsia"/>
              </w:rPr>
              <w:t xml:space="preserve"> </w:t>
            </w:r>
            <w:r w:rsidR="005E6F67" w:rsidRPr="00700640">
              <w:rPr>
                <w:rFonts w:ascii="標楷體" w:eastAsia="標楷體" w:hAnsi="標楷體" w:cstheme="majorHAnsi"/>
              </w:rPr>
              <w:t xml:space="preserve">  </w:t>
            </w:r>
            <w:r w:rsidRPr="00700640">
              <w:rPr>
                <w:rFonts w:ascii="標楷體" w:eastAsia="標楷體" w:hAnsi="標楷體" w:cstheme="majorHAnsi"/>
                <w:b/>
                <w:bCs/>
                <w:color w:val="00B050"/>
              </w:rPr>
              <w:t>經驗主義</w:t>
            </w:r>
            <w:r w:rsidRPr="00700640">
              <w:rPr>
                <w:rFonts w:ascii="標楷體" w:eastAsia="標楷體" w:hAnsi="標楷體" w:cstheme="majorHAnsi"/>
              </w:rPr>
              <w:t xml:space="preserve">（重：科學，學習經驗，歸納法） </w:t>
            </w:r>
            <w:r w:rsidR="00394D51" w:rsidRPr="00700640">
              <w:rPr>
                <w:rFonts w:ascii="標楷體" w:eastAsia="標楷體" w:hAnsi="標楷體" w:cstheme="majorHAnsi"/>
              </w:rPr>
              <w:t xml:space="preserve">   </w:t>
            </w:r>
            <w:r w:rsidRPr="00700640">
              <w:rPr>
                <w:rFonts w:ascii="標楷體" w:eastAsia="標楷體" w:hAnsi="標楷體" w:cstheme="majorHAnsi"/>
                <w:shd w:val="pct15" w:color="auto" w:fill="FFFFFF"/>
              </w:rPr>
              <w:t>豬</w:t>
            </w:r>
            <w:r w:rsidR="005447A7" w:rsidRPr="00700640">
              <w:rPr>
                <w:rFonts w:ascii="標楷體" w:eastAsia="標楷體" w:hAnsi="標楷體" w:cstheme="majorHAnsi"/>
                <w:shd w:val="pct15" w:color="auto" w:fill="FFFFFF"/>
              </w:rPr>
              <w:t>道</w:t>
            </w:r>
            <w:r w:rsidRPr="00700640">
              <w:rPr>
                <w:rFonts w:ascii="標楷體" w:eastAsia="標楷體" w:hAnsi="標楷體" w:cstheme="majorHAnsi"/>
                <w:shd w:val="pct15" w:color="auto" w:fill="FFFFFF"/>
              </w:rPr>
              <w:t>了</w:t>
            </w:r>
          </w:p>
          <w:p w14:paraId="0B11B806" w14:textId="41C0D996" w:rsidR="007E4A9F" w:rsidRPr="00700640" w:rsidRDefault="007E4A9F" w:rsidP="00167140">
            <w:pPr>
              <w:spacing w:line="400" w:lineRule="exact"/>
              <w:rPr>
                <w:rFonts w:ascii="標楷體" w:eastAsia="標楷體" w:hAnsi="標楷體" w:cstheme="majorHAnsi"/>
              </w:rPr>
            </w:pPr>
            <w:r w:rsidRPr="00700640">
              <w:rPr>
                <w:rFonts w:ascii="標楷體" w:eastAsia="標楷體" w:hAnsi="標楷體" w:cstheme="majorHAnsi"/>
                <w:b/>
                <w:bCs/>
                <w:color w:val="FF0000"/>
              </w:rPr>
              <w:t>陸象山</w:t>
            </w:r>
            <w:r w:rsidR="005E6F67" w:rsidRPr="00700640">
              <w:rPr>
                <w:rFonts w:ascii="標楷體" w:eastAsia="標楷體" w:hAnsi="標楷體" w:cstheme="majorHAnsi" w:hint="eastAsia"/>
              </w:rPr>
              <w:t xml:space="preserve"> </w:t>
            </w:r>
            <w:r w:rsidRPr="00700640">
              <w:rPr>
                <w:rFonts w:ascii="標楷體" w:eastAsia="標楷體" w:hAnsi="標楷體" w:cstheme="majorHAnsi"/>
                <w:b/>
                <w:bCs/>
                <w:color w:val="00B050"/>
              </w:rPr>
              <w:t>理性主義</w:t>
            </w:r>
            <w:r w:rsidRPr="00700640">
              <w:rPr>
                <w:rFonts w:ascii="標楷體" w:eastAsia="標楷體" w:hAnsi="標楷體" w:cstheme="majorHAnsi"/>
              </w:rPr>
              <w:t xml:space="preserve">（重：哲學，心中有真理，演譯法）　</w:t>
            </w:r>
            <w:r w:rsidR="005447A7" w:rsidRPr="00700640">
              <w:rPr>
                <w:rFonts w:ascii="標楷體" w:eastAsia="標楷體" w:hAnsi="標楷體" w:cstheme="majorHAnsi"/>
                <w:shd w:val="pct15" w:color="auto" w:fill="FFFFFF"/>
              </w:rPr>
              <w:t>露</w:t>
            </w:r>
            <w:r w:rsidRPr="00700640">
              <w:rPr>
                <w:rFonts w:ascii="標楷體" w:eastAsia="標楷體" w:hAnsi="標楷體" w:cstheme="majorHAnsi"/>
                <w:shd w:val="pct15" w:color="auto" w:fill="FFFFFF"/>
              </w:rPr>
              <w:t>德清</w:t>
            </w:r>
          </w:p>
        </w:tc>
      </w:tr>
      <w:tr w:rsidR="00394D51" w:rsidRPr="00700640" w14:paraId="511AEE34" w14:textId="77777777" w:rsidTr="003B3C51">
        <w:tc>
          <w:tcPr>
            <w:tcW w:w="469" w:type="dxa"/>
            <w:vAlign w:val="center"/>
          </w:tcPr>
          <w:p w14:paraId="013D8F54" w14:textId="3FC5604D" w:rsidR="00394D51" w:rsidRPr="00700640" w:rsidRDefault="00394D51"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31B03CD8" w14:textId="36AC4DEC" w:rsidR="00394D51" w:rsidRPr="00700640" w:rsidRDefault="00394D51" w:rsidP="00167140">
            <w:pPr>
              <w:spacing w:line="400" w:lineRule="exact"/>
              <w:rPr>
                <w:rFonts w:ascii="標楷體" w:eastAsia="標楷體" w:hAnsi="標楷體" w:cstheme="majorHAnsi"/>
              </w:rPr>
            </w:pPr>
            <w:r w:rsidRPr="00700640">
              <w:rPr>
                <w:rFonts w:ascii="標楷體" w:eastAsia="標楷體" w:hAnsi="標楷體" w:cstheme="majorHAnsi"/>
              </w:rPr>
              <w:t>「人性包涵原始性、社會性與道德性三個層面；教育的功能即在克制人的原始性而發揚其道德性。」是哪位學者的教育思想? </w:t>
            </w:r>
            <w:r w:rsidRPr="00700640">
              <w:rPr>
                <w:rFonts w:ascii="標楷體" w:eastAsia="標楷體" w:hAnsi="標楷體" w:cstheme="majorHAnsi"/>
              </w:rPr>
              <w:br/>
              <w:t>(A) 裴斯泰洛齊 </w:t>
            </w:r>
            <w:r w:rsidRPr="00700640">
              <w:rPr>
                <w:rFonts w:ascii="標楷體" w:eastAsia="標楷體" w:hAnsi="標楷體" w:cstheme="majorHAnsi"/>
              </w:rPr>
              <w:br/>
              <w:t>(B) 福祿貝爾 </w:t>
            </w:r>
            <w:r w:rsidRPr="00700640">
              <w:rPr>
                <w:rFonts w:ascii="標楷體" w:eastAsia="標楷體" w:hAnsi="標楷體" w:cstheme="majorHAnsi"/>
              </w:rPr>
              <w:br/>
              <w:t>(C) 赫爾巴特 </w:t>
            </w:r>
            <w:r w:rsidRPr="00700640">
              <w:rPr>
                <w:rFonts w:ascii="標楷體" w:eastAsia="標楷體" w:hAnsi="標楷體" w:cstheme="majorHAnsi"/>
              </w:rPr>
              <w:br/>
              <w:t>(D) 柯爾柏格</w:t>
            </w:r>
          </w:p>
        </w:tc>
      </w:tr>
      <w:tr w:rsidR="00394D51" w:rsidRPr="00700640" w14:paraId="1D8BBA6A" w14:textId="77777777" w:rsidTr="003B3C51">
        <w:tc>
          <w:tcPr>
            <w:tcW w:w="469" w:type="dxa"/>
          </w:tcPr>
          <w:p w14:paraId="26BF7858" w14:textId="3201AEFF" w:rsidR="00394D51" w:rsidRPr="00700640" w:rsidRDefault="00394D51"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05A338D8" w14:textId="77777777" w:rsidR="00394D51" w:rsidRPr="00700640" w:rsidRDefault="00394D51" w:rsidP="00167140">
            <w:pPr>
              <w:spacing w:line="400" w:lineRule="exact"/>
              <w:rPr>
                <w:rFonts w:ascii="標楷體" w:eastAsia="標楷體" w:hAnsi="標楷體" w:cstheme="majorHAnsi"/>
                <w:b/>
                <w:color w:val="FF0000"/>
              </w:rPr>
            </w:pPr>
            <w:r w:rsidRPr="00700640">
              <w:rPr>
                <w:rFonts w:ascii="標楷體" w:eastAsia="標楷體" w:hAnsi="標楷體" w:cstheme="majorHAnsi"/>
                <w:b/>
                <w:color w:val="FF0000"/>
              </w:rPr>
              <w:t>斐斯泰洛奇：</w:t>
            </w:r>
          </w:p>
          <w:p w14:paraId="61C85F87" w14:textId="77777777" w:rsidR="00394D51" w:rsidRPr="00700640" w:rsidRDefault="00394D51" w:rsidP="00167140">
            <w:pPr>
              <w:spacing w:line="400" w:lineRule="exact"/>
              <w:rPr>
                <w:rFonts w:ascii="標楷體" w:eastAsia="標楷體" w:hAnsi="標楷體" w:cstheme="majorHAnsi"/>
              </w:rPr>
            </w:pPr>
            <w:r w:rsidRPr="00700640">
              <w:rPr>
                <w:rFonts w:ascii="標楷體" w:eastAsia="標楷體" w:hAnsi="標楷體" w:cstheme="majorHAnsi"/>
              </w:rPr>
              <w:t>(1)   人性中含有原始性、社會性、道德性三個層面</w:t>
            </w:r>
          </w:p>
          <w:p w14:paraId="5F05AC90" w14:textId="77777777" w:rsidR="00394D51" w:rsidRPr="00700640" w:rsidRDefault="00394D51" w:rsidP="00167140">
            <w:pPr>
              <w:spacing w:line="400" w:lineRule="exact"/>
              <w:rPr>
                <w:rFonts w:ascii="標楷體" w:eastAsia="標楷體" w:hAnsi="標楷體" w:cstheme="majorHAnsi"/>
              </w:rPr>
            </w:pPr>
            <w:r w:rsidRPr="00700640">
              <w:rPr>
                <w:rFonts w:ascii="標楷體" w:eastAsia="標楷體" w:hAnsi="標楷體" w:cstheme="majorHAnsi"/>
              </w:rPr>
              <w:t>(2)   強調以愛為教育的中心，視為學校如家庭</w:t>
            </w:r>
          </w:p>
          <w:p w14:paraId="77B9E714" w14:textId="77777777" w:rsidR="00394D51" w:rsidRPr="00700640" w:rsidRDefault="00394D51" w:rsidP="00167140">
            <w:pPr>
              <w:spacing w:line="400" w:lineRule="exact"/>
              <w:rPr>
                <w:rFonts w:ascii="標楷體" w:eastAsia="標楷體" w:hAnsi="標楷體" w:cstheme="majorHAnsi"/>
              </w:rPr>
            </w:pPr>
            <w:r w:rsidRPr="00700640">
              <w:rPr>
                <w:rFonts w:ascii="標楷體" w:eastAsia="標楷體" w:hAnsi="標楷體" w:cstheme="majorHAnsi"/>
              </w:rPr>
              <w:t>(3)   在教學上強調史學生的頭(心智)、心(情意)、手(行動)三方面均衡發展</w:t>
            </w:r>
          </w:p>
          <w:p w14:paraId="1A788B7B" w14:textId="31E2D125" w:rsidR="00394D51" w:rsidRPr="00700640" w:rsidRDefault="00394D51" w:rsidP="00167140">
            <w:pPr>
              <w:spacing w:line="400" w:lineRule="exact"/>
              <w:rPr>
                <w:rFonts w:ascii="標楷體" w:eastAsia="標楷體" w:hAnsi="標楷體" w:cstheme="majorHAnsi"/>
              </w:rPr>
            </w:pPr>
            <w:r w:rsidRPr="00700640">
              <w:rPr>
                <w:rFonts w:ascii="標楷體" w:eastAsia="標楷體" w:hAnsi="標楷體" w:cstheme="majorHAnsi"/>
              </w:rPr>
              <w:t>(4)   重視兒童個性展，視教師如園丁，視學生如草木。除愛護同學外譯須培養其道德行為。</w:t>
            </w:r>
          </w:p>
        </w:tc>
      </w:tr>
      <w:tr w:rsidR="00394D51" w:rsidRPr="00700640" w14:paraId="180FFDBC" w14:textId="77777777" w:rsidTr="003B3C51">
        <w:tc>
          <w:tcPr>
            <w:tcW w:w="469" w:type="dxa"/>
            <w:vAlign w:val="center"/>
          </w:tcPr>
          <w:p w14:paraId="147B27FD" w14:textId="6C0B6522" w:rsidR="00394D51" w:rsidRPr="00700640" w:rsidRDefault="00394D51"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53B9C038" w14:textId="0C33AB10" w:rsidR="00394D51" w:rsidRPr="00700640" w:rsidRDefault="00394D51" w:rsidP="00167140">
            <w:pPr>
              <w:spacing w:line="400" w:lineRule="exact"/>
              <w:rPr>
                <w:rFonts w:ascii="標楷體" w:eastAsia="標楷體" w:hAnsi="標楷體" w:cstheme="majorHAnsi"/>
              </w:rPr>
            </w:pPr>
            <w:r w:rsidRPr="00700640">
              <w:rPr>
                <w:rFonts w:ascii="標楷體" w:eastAsia="標楷體" w:hAnsi="標楷體" w:cstheme="majorHAnsi"/>
              </w:rPr>
              <w:t>仁義禮智四端是人所固有。這是何人的主張？ </w:t>
            </w:r>
            <w:r w:rsidRPr="00700640">
              <w:rPr>
                <w:rFonts w:ascii="標楷體" w:eastAsia="標楷體" w:hAnsi="標楷體" w:cstheme="majorHAnsi"/>
              </w:rPr>
              <w:br/>
              <w:t>(A)孔子 </w:t>
            </w:r>
            <w:r w:rsidRPr="00700640">
              <w:rPr>
                <w:rFonts w:ascii="標楷體" w:eastAsia="標楷體" w:hAnsi="標楷體" w:cstheme="majorHAnsi"/>
              </w:rPr>
              <w:br/>
              <w:t>(B)孟子 </w:t>
            </w:r>
            <w:r w:rsidRPr="00700640">
              <w:rPr>
                <w:rFonts w:ascii="標楷體" w:eastAsia="標楷體" w:hAnsi="標楷體" w:cstheme="majorHAnsi"/>
              </w:rPr>
              <w:br/>
              <w:t>(C)墨子 </w:t>
            </w:r>
            <w:r w:rsidRPr="00700640">
              <w:rPr>
                <w:rFonts w:ascii="標楷體" w:eastAsia="標楷體" w:hAnsi="標楷體" w:cstheme="majorHAnsi"/>
              </w:rPr>
              <w:br/>
              <w:t>(D)老子</w:t>
            </w:r>
          </w:p>
        </w:tc>
      </w:tr>
      <w:tr w:rsidR="00394D51" w:rsidRPr="00700640" w14:paraId="5242AFDB" w14:textId="77777777" w:rsidTr="003B3C51">
        <w:tc>
          <w:tcPr>
            <w:tcW w:w="469" w:type="dxa"/>
          </w:tcPr>
          <w:p w14:paraId="03765770" w14:textId="7B4B49DD" w:rsidR="00394D51" w:rsidRPr="00700640" w:rsidRDefault="00394D51"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125D98DA" w14:textId="77777777" w:rsidR="00394D51" w:rsidRPr="00700640" w:rsidRDefault="00394D51" w:rsidP="00167140">
            <w:pPr>
              <w:spacing w:line="400" w:lineRule="exact"/>
              <w:rPr>
                <w:rFonts w:ascii="標楷體" w:eastAsia="標楷體" w:hAnsi="標楷體" w:cstheme="majorHAnsi"/>
              </w:rPr>
            </w:pPr>
            <w:r w:rsidRPr="00700640">
              <w:rPr>
                <w:rFonts w:ascii="標楷體" w:eastAsia="標楷體" w:hAnsi="標楷體" w:cstheme="majorHAnsi"/>
              </w:rPr>
              <w:t>孟子：「惻隱之心，仁之端也；羞惡之心，義之端也；辭讓之心，禮之端也；是非之心，智之端也。</w:t>
            </w:r>
          </w:p>
          <w:p w14:paraId="6E05094D" w14:textId="2BBD9686" w:rsidR="00394D51" w:rsidRPr="00700640" w:rsidRDefault="00394D51" w:rsidP="00167140">
            <w:pPr>
              <w:spacing w:line="400" w:lineRule="exact"/>
              <w:rPr>
                <w:rFonts w:ascii="標楷體" w:eastAsia="標楷體" w:hAnsi="標楷體" w:cstheme="majorHAnsi"/>
              </w:rPr>
            </w:pPr>
            <w:r w:rsidRPr="00700640">
              <w:rPr>
                <w:rFonts w:ascii="標楷體" w:eastAsia="標楷體" w:hAnsi="標楷體" w:cstheme="majorHAnsi"/>
              </w:rPr>
              <w:t>人之有是四端也，猶其有四體也。」</w:t>
            </w:r>
          </w:p>
        </w:tc>
      </w:tr>
      <w:tr w:rsidR="00A60B2D" w:rsidRPr="00700640" w14:paraId="0D18E49E" w14:textId="77777777" w:rsidTr="003B3C51">
        <w:tc>
          <w:tcPr>
            <w:tcW w:w="469" w:type="dxa"/>
            <w:vAlign w:val="center"/>
          </w:tcPr>
          <w:p w14:paraId="63613927" w14:textId="1D3D9DF5" w:rsidR="00A60B2D" w:rsidRPr="00700640" w:rsidRDefault="00A60B2D"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23DA69C8" w14:textId="5FE17CD8" w:rsidR="00A60B2D" w:rsidRPr="00700640" w:rsidRDefault="00A60B2D" w:rsidP="00167140">
            <w:pPr>
              <w:spacing w:line="400" w:lineRule="exact"/>
              <w:rPr>
                <w:rFonts w:ascii="標楷體" w:eastAsia="標楷體" w:hAnsi="標楷體" w:cstheme="majorHAnsi"/>
              </w:rPr>
            </w:pPr>
            <w:r w:rsidRPr="00700640">
              <w:rPr>
                <w:rFonts w:ascii="標楷體" w:eastAsia="標楷體" w:hAnsi="標楷體" w:cstheme="majorHAnsi"/>
              </w:rPr>
              <w:t>杜威(J. Dewey)認為知識具備有三種特性，分別是實用性、行動性及下列哪一種特性？ </w:t>
            </w:r>
            <w:r w:rsidRPr="00700640">
              <w:rPr>
                <w:rFonts w:ascii="標楷體" w:eastAsia="標楷體" w:hAnsi="標楷體" w:cstheme="majorHAnsi"/>
              </w:rPr>
              <w:br/>
              <w:t xml:space="preserve">(A)思辨性 </w:t>
            </w:r>
            <w:r w:rsidRPr="00700640">
              <w:rPr>
                <w:rFonts w:ascii="標楷體" w:eastAsia="標楷體" w:hAnsi="標楷體" w:cstheme="majorHAnsi"/>
              </w:rPr>
              <w:br/>
              <w:t xml:space="preserve">(B)考證性 </w:t>
            </w:r>
            <w:r w:rsidRPr="00700640">
              <w:rPr>
                <w:rFonts w:ascii="標楷體" w:eastAsia="標楷體" w:hAnsi="標楷體" w:cstheme="majorHAnsi"/>
              </w:rPr>
              <w:br/>
              <w:t xml:space="preserve">(C)創造性 </w:t>
            </w:r>
            <w:r w:rsidRPr="00700640">
              <w:rPr>
                <w:rFonts w:ascii="標楷體" w:eastAsia="標楷體" w:hAnsi="標楷體" w:cstheme="majorHAnsi"/>
              </w:rPr>
              <w:br/>
              <w:t>(D)娛樂性</w:t>
            </w:r>
          </w:p>
        </w:tc>
      </w:tr>
      <w:tr w:rsidR="00A60B2D" w:rsidRPr="00700640" w14:paraId="6E567564" w14:textId="77777777" w:rsidTr="003B3C51">
        <w:tc>
          <w:tcPr>
            <w:tcW w:w="469" w:type="dxa"/>
          </w:tcPr>
          <w:p w14:paraId="22986625" w14:textId="7840BBC7" w:rsidR="00A60B2D" w:rsidRPr="00700640" w:rsidRDefault="00A60B2D"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6670BE59" w14:textId="53C7CFAA" w:rsidR="00A60B2D" w:rsidRPr="00700640" w:rsidRDefault="00A60B2D" w:rsidP="00167140">
            <w:pPr>
              <w:spacing w:line="400" w:lineRule="exact"/>
              <w:rPr>
                <w:rFonts w:ascii="標楷體" w:eastAsia="標楷體" w:hAnsi="標楷體" w:cstheme="majorHAnsi"/>
                <w:b/>
                <w:u w:val="single"/>
              </w:rPr>
            </w:pPr>
            <w:r w:rsidRPr="00700640">
              <w:rPr>
                <w:rFonts w:ascii="標楷體" w:eastAsia="標楷體" w:hAnsi="標楷體" w:cstheme="majorHAnsi"/>
                <w:b/>
                <w:color w:val="FF0000"/>
                <w:u w:val="single"/>
              </w:rPr>
              <w:t>老子</w:t>
            </w:r>
            <w:r w:rsidRPr="00700640">
              <w:rPr>
                <w:rFonts w:ascii="標楷體" w:eastAsia="標楷體" w:hAnsi="標楷體" w:cstheme="majorHAnsi"/>
                <w:b/>
                <w:u w:val="single"/>
              </w:rPr>
              <w:t>有道德經，</w:t>
            </w:r>
            <w:r w:rsidRPr="00700640">
              <w:rPr>
                <w:rFonts w:ascii="標楷體" w:eastAsia="標楷體" w:hAnsi="標楷體" w:cstheme="majorHAnsi"/>
                <w:b/>
                <w:color w:val="FF0000"/>
                <w:u w:val="single"/>
              </w:rPr>
              <w:t>杜威</w:t>
            </w:r>
            <w:r w:rsidRPr="00700640">
              <w:rPr>
                <w:rFonts w:ascii="標楷體" w:eastAsia="標楷體" w:hAnsi="標楷體" w:cstheme="majorHAnsi"/>
                <w:b/>
                <w:u w:val="single"/>
              </w:rPr>
              <w:t>有知道經。</w:t>
            </w:r>
          </w:p>
          <w:p w14:paraId="6E8422AB" w14:textId="7C3EDE92" w:rsidR="00A60B2D" w:rsidRPr="00700640" w:rsidRDefault="00A60B2D" w:rsidP="00167140">
            <w:pPr>
              <w:spacing w:line="400" w:lineRule="exact"/>
              <w:rPr>
                <w:rFonts w:ascii="標楷體" w:eastAsia="標楷體" w:hAnsi="標楷體" w:cstheme="majorHAnsi"/>
              </w:rPr>
            </w:pPr>
            <w:r w:rsidRPr="00700640">
              <w:rPr>
                <w:rFonts w:ascii="標楷體" w:eastAsia="標楷體" w:hAnsi="標楷體" w:cstheme="majorHAnsi"/>
                <w:b/>
                <w:color w:val="00B050"/>
              </w:rPr>
              <w:t>知識</w:t>
            </w:r>
            <w:r w:rsidRPr="00700640">
              <w:rPr>
                <w:rFonts w:ascii="標楷體" w:eastAsia="標楷體" w:hAnsi="標楷體" w:cstheme="majorHAnsi"/>
              </w:rPr>
              <w:t xml:space="preserve">　</w:t>
            </w:r>
            <w:r w:rsidRPr="00700640">
              <w:rPr>
                <w:rFonts w:ascii="標楷體" w:eastAsia="標楷體" w:hAnsi="標楷體" w:cstheme="majorHAnsi"/>
                <w:b/>
                <w:color w:val="0070C0"/>
              </w:rPr>
              <w:t>實用性　行動性　創造性</w:t>
            </w:r>
            <w:r w:rsidRPr="00700640">
              <w:rPr>
                <w:rFonts w:ascii="標楷體" w:eastAsia="標楷體" w:hAnsi="標楷體" w:cstheme="majorHAnsi"/>
              </w:rPr>
              <w:t xml:space="preserve">　</w:t>
            </w:r>
            <w:r w:rsidRPr="00700640">
              <w:rPr>
                <w:rFonts w:ascii="標楷體" w:eastAsia="標楷體" w:hAnsi="標楷體" w:cstheme="majorHAnsi"/>
                <w:shd w:val="pct15" w:color="auto" w:fill="FFFFFF"/>
              </w:rPr>
              <w:t>用行照</w:t>
            </w:r>
          </w:p>
          <w:p w14:paraId="7529A85D" w14:textId="7B930F88" w:rsidR="00A60B2D" w:rsidRPr="00700640" w:rsidRDefault="00A60B2D" w:rsidP="00167140">
            <w:pPr>
              <w:spacing w:line="400" w:lineRule="exact"/>
              <w:rPr>
                <w:rFonts w:ascii="標楷體" w:eastAsia="標楷體" w:hAnsi="標楷體" w:cstheme="majorHAnsi"/>
              </w:rPr>
            </w:pPr>
            <w:r w:rsidRPr="00700640">
              <w:rPr>
                <w:rFonts w:ascii="標楷體" w:eastAsia="標楷體" w:hAnsi="標楷體" w:cstheme="majorHAnsi"/>
                <w:b/>
                <w:color w:val="00B050"/>
              </w:rPr>
              <w:t>道德</w:t>
            </w:r>
            <w:r w:rsidRPr="00700640">
              <w:rPr>
                <w:rFonts w:ascii="標楷體" w:eastAsia="標楷體" w:hAnsi="標楷體" w:cstheme="majorHAnsi"/>
              </w:rPr>
              <w:t xml:space="preserve">　</w:t>
            </w:r>
            <w:r w:rsidRPr="00700640">
              <w:rPr>
                <w:rFonts w:ascii="標楷體" w:eastAsia="標楷體" w:hAnsi="標楷體" w:cstheme="majorHAnsi"/>
                <w:b/>
                <w:color w:val="0070C0"/>
              </w:rPr>
              <w:t>感情　知識　能力</w:t>
            </w:r>
            <w:r w:rsidRPr="00700640">
              <w:rPr>
                <w:rFonts w:ascii="標楷體" w:eastAsia="標楷體" w:hAnsi="標楷體" w:cstheme="majorHAnsi"/>
              </w:rPr>
              <w:t xml:space="preserve">　　　　</w:t>
            </w:r>
            <w:r w:rsidRPr="00700640">
              <w:rPr>
                <w:rFonts w:ascii="標楷體" w:eastAsia="標楷體" w:hAnsi="標楷體" w:cstheme="majorHAnsi"/>
                <w:shd w:val="pct15" w:color="auto" w:fill="FFFFFF"/>
              </w:rPr>
              <w:t>感知力</w:t>
            </w:r>
          </w:p>
          <w:p w14:paraId="4B9355FC" w14:textId="53CA91EF" w:rsidR="00A60B2D" w:rsidRPr="00700640" w:rsidRDefault="00A60B2D" w:rsidP="00167140">
            <w:pPr>
              <w:spacing w:line="400" w:lineRule="exact"/>
              <w:rPr>
                <w:rFonts w:ascii="標楷體" w:eastAsia="標楷體" w:hAnsi="標楷體" w:cstheme="majorHAnsi"/>
              </w:rPr>
            </w:pPr>
            <w:r w:rsidRPr="00700640">
              <w:rPr>
                <w:rFonts w:ascii="標楷體" w:eastAsia="標楷體" w:hAnsi="標楷體" w:cstheme="majorHAnsi"/>
                <w:b/>
                <w:color w:val="00B050"/>
              </w:rPr>
              <w:t>經驗</w:t>
            </w:r>
            <w:r w:rsidRPr="00700640">
              <w:rPr>
                <w:rFonts w:ascii="標楷體" w:eastAsia="標楷體" w:hAnsi="標楷體" w:cstheme="majorHAnsi"/>
              </w:rPr>
              <w:t xml:space="preserve">　</w:t>
            </w:r>
            <w:r w:rsidRPr="00700640">
              <w:rPr>
                <w:rFonts w:ascii="標楷體" w:eastAsia="標楷體" w:hAnsi="標楷體" w:cstheme="majorHAnsi"/>
                <w:b/>
                <w:color w:val="0070C0"/>
              </w:rPr>
              <w:t xml:space="preserve">交互性　連續性　</w:t>
            </w:r>
            <w:r w:rsidRPr="00700640">
              <w:rPr>
                <w:rFonts w:ascii="標楷體" w:eastAsia="標楷體" w:hAnsi="標楷體" w:cstheme="majorHAnsi"/>
              </w:rPr>
              <w:t xml:space="preserve">　　　　</w:t>
            </w:r>
            <w:r w:rsidRPr="00700640">
              <w:rPr>
                <w:rFonts w:ascii="標楷體" w:eastAsia="標楷體" w:hAnsi="標楷體" w:cstheme="majorHAnsi"/>
                <w:shd w:val="pct15" w:color="auto" w:fill="FFFFFF"/>
              </w:rPr>
              <w:t>互連</w:t>
            </w:r>
          </w:p>
        </w:tc>
      </w:tr>
      <w:tr w:rsidR="00232D72" w:rsidRPr="00700640" w14:paraId="547432F1" w14:textId="77777777" w:rsidTr="003B3C51">
        <w:tc>
          <w:tcPr>
            <w:tcW w:w="469" w:type="dxa"/>
            <w:vAlign w:val="center"/>
          </w:tcPr>
          <w:p w14:paraId="05E27D29" w14:textId="2C1134D7" w:rsidR="00232D72" w:rsidRPr="00700640" w:rsidRDefault="00232D72"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5CE83CE0" w14:textId="2B24DD5F" w:rsidR="00232D72" w:rsidRPr="00700640" w:rsidRDefault="00232D72" w:rsidP="00167140">
            <w:pPr>
              <w:spacing w:line="400" w:lineRule="exact"/>
              <w:rPr>
                <w:rFonts w:ascii="標楷體" w:eastAsia="標楷體" w:hAnsi="標楷體" w:cstheme="majorHAnsi"/>
              </w:rPr>
            </w:pPr>
            <w:r w:rsidRPr="00700640">
              <w:rPr>
                <w:rFonts w:ascii="標楷體" w:eastAsia="標楷體" w:hAnsi="標楷體" w:cstheme="majorHAnsi"/>
              </w:rPr>
              <w:t>洪老師在教學中以康德（I.Kant）的美學觀來施教。下列何者最不可能是洪老師的美育觀？</w:t>
            </w:r>
            <w:r w:rsidRPr="00700640">
              <w:rPr>
                <w:rFonts w:ascii="標楷體" w:eastAsia="標楷體" w:hAnsi="標楷體" w:cstheme="majorHAnsi"/>
              </w:rPr>
              <w:br/>
              <w:t>(A)「美感經驗」是一種純粹而無私的滿足，並無外在的利害考量</w:t>
            </w:r>
            <w:r w:rsidRPr="00700640">
              <w:rPr>
                <w:rFonts w:ascii="標楷體" w:eastAsia="標楷體" w:hAnsi="標楷體" w:cstheme="majorHAnsi"/>
              </w:rPr>
              <w:br/>
              <w:t>(B)美感教育除了認知領域的教學外，還需激發學生的「想像力」</w:t>
            </w:r>
            <w:r w:rsidRPr="00700640">
              <w:rPr>
                <w:rFonts w:ascii="標楷體" w:eastAsia="標楷體" w:hAnsi="標楷體" w:cstheme="majorHAnsi"/>
              </w:rPr>
              <w:br/>
              <w:t>(C)美感教育可運用「優美」的境界，撼動觀賞者心靈，使產生一種高揚的精神狀態</w:t>
            </w:r>
            <w:r w:rsidRPr="00700640">
              <w:rPr>
                <w:rFonts w:ascii="標楷體" w:eastAsia="標楷體" w:hAnsi="標楷體" w:cstheme="majorHAnsi"/>
              </w:rPr>
              <w:br/>
              <w:t>(D)美感教育可提升學生的「審美能力」，亦能陶養學生的人格，達成道德教育之目的</w:t>
            </w:r>
          </w:p>
        </w:tc>
      </w:tr>
      <w:tr w:rsidR="00232D72" w:rsidRPr="00700640" w14:paraId="05FC8F92" w14:textId="77777777" w:rsidTr="003B3C51">
        <w:tc>
          <w:tcPr>
            <w:tcW w:w="469" w:type="dxa"/>
          </w:tcPr>
          <w:p w14:paraId="2932EE4B" w14:textId="6EC3A5BE" w:rsidR="00232D72" w:rsidRPr="00700640" w:rsidRDefault="00232D72"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62BA56D1" w14:textId="77777777" w:rsidR="00232D72" w:rsidRPr="00700640" w:rsidRDefault="00232D72" w:rsidP="00167140">
            <w:pPr>
              <w:spacing w:line="400" w:lineRule="exact"/>
              <w:rPr>
                <w:rFonts w:ascii="標楷體" w:eastAsia="標楷體" w:hAnsi="標楷體" w:cstheme="majorHAnsi"/>
              </w:rPr>
            </w:pPr>
            <w:r w:rsidRPr="00700640">
              <w:rPr>
                <w:rFonts w:ascii="標楷體" w:eastAsia="標楷體" w:hAnsi="標楷體" w:cstheme="majorHAnsi"/>
                <w:b/>
                <w:color w:val="FF0000"/>
              </w:rPr>
              <w:t xml:space="preserve">康德 </w:t>
            </w:r>
            <w:r w:rsidRPr="00700640">
              <w:rPr>
                <w:rFonts w:ascii="標楷體" w:eastAsia="標楷體" w:hAnsi="標楷體" w:cstheme="majorHAnsi"/>
                <w:b/>
                <w:color w:val="00B050"/>
              </w:rPr>
              <w:t>壯美 優美</w:t>
            </w:r>
          </w:p>
          <w:p w14:paraId="21A1863D" w14:textId="77777777" w:rsidR="00232D72" w:rsidRPr="00700640" w:rsidRDefault="00232D72" w:rsidP="00167140">
            <w:pPr>
              <w:pStyle w:val="a5"/>
              <w:numPr>
                <w:ilvl w:val="0"/>
                <w:numId w:val="4"/>
              </w:numPr>
              <w:spacing w:line="400" w:lineRule="exact"/>
              <w:ind w:leftChars="0"/>
              <w:rPr>
                <w:rFonts w:ascii="標楷體" w:eastAsia="標楷體" w:hAnsi="標楷體" w:cstheme="majorHAnsi"/>
              </w:rPr>
            </w:pPr>
            <w:r w:rsidRPr="00700640">
              <w:rPr>
                <w:rFonts w:ascii="標楷體" w:eastAsia="標楷體" w:hAnsi="標楷體" w:cstheme="majorHAnsi"/>
              </w:rPr>
              <w:t>優美是性質上具有吸引人的特色，壯美除了質以外還有「量」的特質，如數學的壯美是數量的無限，力學的壯美是力量的無窮。</w:t>
            </w:r>
          </w:p>
          <w:p w14:paraId="4CA7A4BB" w14:textId="77777777" w:rsidR="00232D72" w:rsidRPr="00700640" w:rsidRDefault="00232D72" w:rsidP="00167140">
            <w:pPr>
              <w:pStyle w:val="a5"/>
              <w:numPr>
                <w:ilvl w:val="0"/>
                <w:numId w:val="4"/>
              </w:numPr>
              <w:spacing w:line="400" w:lineRule="exact"/>
              <w:ind w:leftChars="0"/>
              <w:rPr>
                <w:rFonts w:ascii="標楷體" w:eastAsia="標楷體" w:hAnsi="標楷體" w:cstheme="majorHAnsi"/>
              </w:rPr>
            </w:pPr>
            <w:r w:rsidRPr="00700640">
              <w:rPr>
                <w:rFonts w:ascii="標楷體" w:eastAsia="標楷體" w:hAnsi="標楷體" w:cstheme="majorHAnsi"/>
              </w:rPr>
              <w:t>優美是性質單純的快感，而壯美則包括複雜的心情轉換。觀賞者見到數量無限多或力量無窮大的對象，先是感到懼怕而痛苦，再由此種負面的情緒，經過精神的升華作用，轉為崇敬與滿足。</w:t>
            </w:r>
          </w:p>
          <w:p w14:paraId="56677A37" w14:textId="77777777" w:rsidR="00232D72" w:rsidRPr="00700640" w:rsidRDefault="00232D72" w:rsidP="00167140">
            <w:pPr>
              <w:pStyle w:val="a5"/>
              <w:numPr>
                <w:ilvl w:val="0"/>
                <w:numId w:val="4"/>
              </w:numPr>
              <w:spacing w:line="400" w:lineRule="exact"/>
              <w:ind w:leftChars="0"/>
              <w:rPr>
                <w:rFonts w:ascii="標楷體" w:eastAsia="標楷體" w:hAnsi="標楷體" w:cstheme="majorHAnsi"/>
              </w:rPr>
            </w:pPr>
            <w:r w:rsidRPr="00700640">
              <w:rPr>
                <w:rFonts w:ascii="標楷體" w:eastAsia="標楷體" w:hAnsi="標楷體" w:cstheme="majorHAnsi"/>
              </w:rPr>
              <w:t>優美是與遊戲的想像力相契合的一種吸引力；而壯美則是人類生命力受到外在強大威力的壓迫，繼而產生更強大的生命力去與外力相對抗，並產生精神奮發、認真嚴肅的狀態。</w:t>
            </w:r>
          </w:p>
          <w:p w14:paraId="21EC6C1E" w14:textId="5AC8797A" w:rsidR="00232D72" w:rsidRPr="00700640" w:rsidRDefault="00232D72" w:rsidP="00167140">
            <w:pPr>
              <w:spacing w:line="400" w:lineRule="exact"/>
              <w:rPr>
                <w:rFonts w:ascii="標楷體" w:eastAsia="標楷體" w:hAnsi="標楷體" w:cstheme="majorHAnsi"/>
              </w:rPr>
            </w:pPr>
            <w:r w:rsidRPr="00700640">
              <w:rPr>
                <w:rFonts w:ascii="標楷體" w:eastAsia="標楷體" w:hAnsi="標楷體" w:cstheme="majorHAnsi"/>
              </w:rPr>
              <w:t>優美的吸引力即存在於客觀的對象之中；壯美則是心靈中固有的崇高性格被外力的壓迫所激發出來，精神力量被喚醒。</w:t>
            </w:r>
          </w:p>
        </w:tc>
      </w:tr>
      <w:tr w:rsidR="00293D48" w:rsidRPr="00700640" w14:paraId="58852D4D" w14:textId="77777777" w:rsidTr="003B3C51">
        <w:tc>
          <w:tcPr>
            <w:tcW w:w="469" w:type="dxa"/>
            <w:vAlign w:val="center"/>
          </w:tcPr>
          <w:p w14:paraId="451C9141" w14:textId="6CB69B62" w:rsidR="00293D48" w:rsidRPr="00700640" w:rsidRDefault="00CD50C2"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47C5886F" w14:textId="77777777" w:rsidR="00CD50C2" w:rsidRPr="00700640" w:rsidRDefault="00CD50C2" w:rsidP="00167140">
            <w:pPr>
              <w:spacing w:line="400" w:lineRule="exact"/>
              <w:rPr>
                <w:rFonts w:ascii="標楷體" w:eastAsia="標楷體" w:hAnsi="標楷體" w:cstheme="majorHAnsi"/>
              </w:rPr>
            </w:pPr>
            <w:r w:rsidRPr="00700640">
              <w:rPr>
                <w:rFonts w:ascii="標楷體" w:eastAsia="標楷體" w:hAnsi="標楷體" w:cstheme="majorHAnsi"/>
              </w:rPr>
              <w:t xml:space="preserve">下列有關康米紐斯(J. A. Comenius, 1592-1670)的敘述那一項是錯的？ </w:t>
            </w:r>
          </w:p>
          <w:p w14:paraId="000FE8F6" w14:textId="77777777" w:rsidR="00CD50C2" w:rsidRPr="00700640" w:rsidRDefault="00CD50C2" w:rsidP="00167140">
            <w:pPr>
              <w:spacing w:line="400" w:lineRule="exact"/>
              <w:rPr>
                <w:rFonts w:ascii="標楷體" w:eastAsia="標楷體" w:hAnsi="標楷體" w:cstheme="majorHAnsi"/>
              </w:rPr>
            </w:pPr>
            <w:r w:rsidRPr="00700640">
              <w:rPr>
                <w:rFonts w:ascii="標楷體" w:eastAsia="標楷體" w:hAnsi="標楷體" w:cstheme="majorHAnsi"/>
              </w:rPr>
              <w:t xml:space="preserve">(A) 學習途徑係經由心靈→感官→想像 </w:t>
            </w:r>
          </w:p>
          <w:p w14:paraId="7D68E8A6" w14:textId="77777777" w:rsidR="00CD50C2" w:rsidRPr="00700640" w:rsidRDefault="00CD50C2" w:rsidP="00167140">
            <w:pPr>
              <w:spacing w:line="400" w:lineRule="exact"/>
              <w:rPr>
                <w:rFonts w:ascii="標楷體" w:eastAsia="標楷體" w:hAnsi="標楷體" w:cstheme="majorHAnsi"/>
              </w:rPr>
            </w:pPr>
            <w:r w:rsidRPr="00700640">
              <w:rPr>
                <w:rFonts w:ascii="標楷體" w:eastAsia="標楷體" w:hAnsi="標楷體" w:cstheme="majorHAnsi"/>
              </w:rPr>
              <w:t xml:space="preserve">(B) 教學起點為學童(教材教法應適應學童感官) </w:t>
            </w:r>
          </w:p>
          <w:p w14:paraId="3CB22CDB" w14:textId="77777777" w:rsidR="00CD50C2" w:rsidRPr="00700640" w:rsidRDefault="00CD50C2"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 xml:space="preserve">(C) 著有「大教育學」，認為教學應經感官，否則枯燥，即使無實物，亦應有標本、模型、圖片 </w:t>
            </w:r>
          </w:p>
          <w:p w14:paraId="73FD53CF" w14:textId="128C0A76" w:rsidR="00293D48" w:rsidRPr="00700640" w:rsidRDefault="00CD50C2" w:rsidP="00167140">
            <w:pPr>
              <w:spacing w:line="400" w:lineRule="exact"/>
              <w:rPr>
                <w:rFonts w:ascii="標楷體" w:eastAsia="標楷體" w:hAnsi="標楷體" w:cstheme="majorHAnsi"/>
              </w:rPr>
            </w:pPr>
            <w:r w:rsidRPr="00700640">
              <w:rPr>
                <w:rFonts w:ascii="標楷體" w:eastAsia="標楷體" w:hAnsi="標楷體" w:cstheme="majorHAnsi"/>
              </w:rPr>
              <w:t>(D) 著有「世界圖解」，至19世紀歌德讀過一次不忘</w:t>
            </w:r>
          </w:p>
        </w:tc>
      </w:tr>
      <w:tr w:rsidR="00293D48" w:rsidRPr="00700640" w14:paraId="3521687F" w14:textId="77777777" w:rsidTr="003B3C51">
        <w:tc>
          <w:tcPr>
            <w:tcW w:w="469" w:type="dxa"/>
          </w:tcPr>
          <w:p w14:paraId="0827BB9E" w14:textId="77777777" w:rsidR="00293D48" w:rsidRPr="00700640" w:rsidRDefault="00293D48"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77554B4D" w14:textId="77777777" w:rsidR="00293D48" w:rsidRPr="00700640" w:rsidRDefault="00293D4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5B25630" w14:textId="77777777" w:rsidR="00293D48" w:rsidRPr="00700640" w:rsidRDefault="00CD50C2" w:rsidP="00167140">
            <w:pPr>
              <w:spacing w:line="400" w:lineRule="exact"/>
              <w:rPr>
                <w:rFonts w:ascii="標楷體" w:eastAsia="標楷體" w:hAnsi="標楷體" w:cstheme="majorHAnsi"/>
              </w:rPr>
            </w:pPr>
            <w:r w:rsidRPr="00700640">
              <w:rPr>
                <w:rFonts w:ascii="標楷體" w:eastAsia="標楷體" w:hAnsi="標楷體" w:cstheme="majorHAnsi"/>
              </w:rPr>
              <w:t>感官-＞想像-＞心靈</w:t>
            </w:r>
          </w:p>
          <w:p w14:paraId="5D85299E" w14:textId="2A5D545F" w:rsidR="00CD50C2" w:rsidRPr="00700640" w:rsidRDefault="00CD50C2"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春(母親學校)0-6 </w:t>
            </w:r>
            <w:r w:rsidRPr="00700640">
              <w:rPr>
                <w:rFonts w:ascii="標楷體" w:eastAsia="標楷體" w:hAnsi="標楷體" w:cstheme="majorHAnsi"/>
              </w:rPr>
              <w:t xml:space="preserve">感官訓練                         </w:t>
            </w:r>
            <w:r w:rsidRPr="00700640">
              <w:rPr>
                <w:rFonts w:ascii="標楷體" w:eastAsia="標楷體" w:hAnsi="標楷體" w:cstheme="majorHAnsi"/>
                <w:b/>
                <w:color w:val="0070C0"/>
              </w:rPr>
              <w:t xml:space="preserve">夏(國語學校)7-12 </w:t>
            </w:r>
            <w:r w:rsidRPr="00700640">
              <w:rPr>
                <w:rFonts w:ascii="標楷體" w:eastAsia="標楷體" w:hAnsi="標楷體" w:cstheme="majorHAnsi"/>
              </w:rPr>
              <w:t>想像力、記憶力</w:t>
            </w:r>
          </w:p>
          <w:p w14:paraId="1E36BDF0" w14:textId="4BD72A87" w:rsidR="00CD50C2" w:rsidRPr="00700640" w:rsidRDefault="00CD50C2"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秋(拉丁學校)13-18 </w:t>
            </w:r>
            <w:r w:rsidRPr="00700640">
              <w:rPr>
                <w:rFonts w:ascii="標楷體" w:eastAsia="標楷體" w:hAnsi="標楷體" w:cstheme="majorHAnsi"/>
              </w:rPr>
              <w:t xml:space="preserve">七藝與判斷力的培養、理解  </w:t>
            </w:r>
            <w:r w:rsidRPr="00700640">
              <w:rPr>
                <w:rFonts w:ascii="標楷體" w:eastAsia="標楷體" w:hAnsi="標楷體" w:cstheme="majorHAnsi"/>
                <w:b/>
                <w:color w:val="0070C0"/>
              </w:rPr>
              <w:t xml:space="preserve">冬(大學)19-24 </w:t>
            </w:r>
            <w:r w:rsidRPr="00700640">
              <w:rPr>
                <w:rFonts w:ascii="標楷體" w:eastAsia="標楷體" w:hAnsi="標楷體" w:cstheme="majorHAnsi"/>
              </w:rPr>
              <w:t>意志力</w:t>
            </w:r>
          </w:p>
        </w:tc>
      </w:tr>
      <w:tr w:rsidR="00293D48" w:rsidRPr="00700640" w14:paraId="6B2DC64A" w14:textId="77777777" w:rsidTr="003B3C51">
        <w:tc>
          <w:tcPr>
            <w:tcW w:w="469" w:type="dxa"/>
            <w:vAlign w:val="center"/>
          </w:tcPr>
          <w:p w14:paraId="5DB28E7A" w14:textId="78E602D5" w:rsidR="00293D48" w:rsidRPr="00700640" w:rsidRDefault="003A5FF5"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2610BCF5" w14:textId="08B09237" w:rsidR="00293D48" w:rsidRPr="00700640" w:rsidRDefault="003A5FF5" w:rsidP="00167140">
            <w:pPr>
              <w:spacing w:line="400" w:lineRule="exact"/>
              <w:rPr>
                <w:rFonts w:ascii="標楷體" w:eastAsia="標楷體" w:hAnsi="標楷體" w:cstheme="majorHAnsi"/>
              </w:rPr>
            </w:pPr>
            <w:r w:rsidRPr="00700640">
              <w:rPr>
                <w:rFonts w:ascii="標楷體" w:eastAsia="標楷體" w:hAnsi="標楷體" w:cstheme="majorHAnsi"/>
              </w:rPr>
              <w:t>主張知識與權力為一體的兩面後現代主義學者是 ？ </w:t>
            </w:r>
            <w:r w:rsidRPr="00700640">
              <w:rPr>
                <w:rFonts w:ascii="標楷體" w:eastAsia="標楷體" w:hAnsi="標楷體" w:cstheme="majorHAnsi"/>
              </w:rPr>
              <w:br/>
              <w:t>(A) 李歐塔 (J. -F. Lyotard) </w:t>
            </w:r>
            <w:r w:rsidRPr="00700640">
              <w:rPr>
                <w:rFonts w:ascii="標楷體" w:eastAsia="標楷體" w:hAnsi="標楷體" w:cstheme="majorHAnsi"/>
              </w:rPr>
              <w:br/>
              <w:t>(B) 羅逖 (R. Rorty) (R. Rorty) </w:t>
            </w:r>
            <w:r w:rsidRPr="00700640">
              <w:rPr>
                <w:rFonts w:ascii="標楷體" w:eastAsia="標楷體" w:hAnsi="標楷體" w:cstheme="majorHAnsi"/>
              </w:rPr>
              <w:br/>
              <w:t>(C)傅柯(M. Foucault) </w:t>
            </w:r>
            <w:r w:rsidRPr="00700640">
              <w:rPr>
                <w:rFonts w:ascii="標楷體" w:eastAsia="標楷體" w:hAnsi="標楷體" w:cstheme="majorHAnsi"/>
              </w:rPr>
              <w:br/>
              <w:t xml:space="preserve">(D)德里達(J. Derrida) (J. Derrida) </w:t>
            </w:r>
          </w:p>
        </w:tc>
      </w:tr>
      <w:tr w:rsidR="00293D48" w:rsidRPr="00700640" w14:paraId="7EC9B2DC" w14:textId="77777777" w:rsidTr="003B3C51">
        <w:tc>
          <w:tcPr>
            <w:tcW w:w="469" w:type="dxa"/>
          </w:tcPr>
          <w:p w14:paraId="561CE311" w14:textId="77777777" w:rsidR="00293D48" w:rsidRPr="00700640" w:rsidRDefault="00293D4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D3FE974" w14:textId="77777777" w:rsidR="00293D48" w:rsidRPr="00700640" w:rsidRDefault="00293D4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E38E4D4" w14:textId="77777777" w:rsidR="003A5FF5" w:rsidRPr="00700640" w:rsidRDefault="003A5FF5" w:rsidP="00167140">
            <w:pPr>
              <w:spacing w:line="400" w:lineRule="exact"/>
              <w:rPr>
                <w:rFonts w:ascii="標楷體" w:eastAsia="標楷體" w:hAnsi="標楷體" w:cstheme="majorHAnsi"/>
              </w:rPr>
            </w:pPr>
            <w:r w:rsidRPr="00700640">
              <w:rPr>
                <w:rFonts w:ascii="標楷體" w:eastAsia="標楷體" w:hAnsi="標楷體" w:cstheme="majorHAnsi"/>
              </w:rPr>
              <w:t>Bacon：Knowledge is power.→知識就是力量</w:t>
            </w:r>
          </w:p>
          <w:p w14:paraId="07EBDEA9" w14:textId="41882916" w:rsidR="00293D48" w:rsidRPr="00700640" w:rsidRDefault="003A5FF5" w:rsidP="00167140">
            <w:pPr>
              <w:spacing w:line="400" w:lineRule="exact"/>
              <w:rPr>
                <w:rFonts w:ascii="標楷體" w:eastAsia="標楷體" w:hAnsi="標楷體" w:cstheme="majorHAnsi"/>
              </w:rPr>
            </w:pPr>
            <w:r w:rsidRPr="00700640">
              <w:rPr>
                <w:rFonts w:ascii="標楷體" w:eastAsia="標楷體" w:hAnsi="標楷體" w:cstheme="majorHAnsi"/>
              </w:rPr>
              <w:t>Foucault：Power is knowledge.→權力就是知識</w:t>
            </w:r>
          </w:p>
        </w:tc>
      </w:tr>
      <w:tr w:rsidR="003A5FF5" w:rsidRPr="00700640" w14:paraId="04EDDAE2" w14:textId="77777777" w:rsidTr="003B3C51">
        <w:tc>
          <w:tcPr>
            <w:tcW w:w="469" w:type="dxa"/>
            <w:vAlign w:val="center"/>
          </w:tcPr>
          <w:p w14:paraId="528617A6" w14:textId="53092AF1" w:rsidR="003A5FF5" w:rsidRPr="00700640" w:rsidRDefault="003A5FF5"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21C14096" w14:textId="77777777" w:rsidR="003A5FF5" w:rsidRPr="00700640" w:rsidRDefault="003A5FF5" w:rsidP="00167140">
            <w:pPr>
              <w:spacing w:line="400" w:lineRule="exact"/>
              <w:rPr>
                <w:rFonts w:ascii="標楷體" w:eastAsia="標楷體" w:hAnsi="標楷體" w:cstheme="majorHAnsi"/>
              </w:rPr>
            </w:pPr>
            <w:r w:rsidRPr="00700640">
              <w:rPr>
                <w:rFonts w:ascii="標楷體" w:eastAsia="標楷體" w:hAnsi="標楷體" w:cstheme="majorHAnsi"/>
              </w:rPr>
              <w:t xml:space="preserve">「派代亞」 (paideia) 一詞指的是 教育， 源自於 </w:t>
            </w:r>
          </w:p>
          <w:p w14:paraId="0DD77697" w14:textId="77777777" w:rsidR="003A5FF5" w:rsidRPr="00700640" w:rsidRDefault="003A5FF5" w:rsidP="00167140">
            <w:pPr>
              <w:spacing w:line="400" w:lineRule="exact"/>
              <w:rPr>
                <w:rFonts w:ascii="標楷體" w:eastAsia="標楷體" w:hAnsi="標楷體" w:cstheme="majorHAnsi"/>
              </w:rPr>
            </w:pPr>
            <w:r w:rsidRPr="00700640">
              <w:rPr>
                <w:rFonts w:ascii="標楷體" w:eastAsia="標楷體" w:hAnsi="標楷體" w:cstheme="majorHAnsi"/>
              </w:rPr>
              <w:t xml:space="preserve">(A) 希臘時代 </w:t>
            </w:r>
          </w:p>
          <w:p w14:paraId="1DED25E5" w14:textId="77777777" w:rsidR="003A5FF5" w:rsidRPr="00700640" w:rsidRDefault="003A5FF5" w:rsidP="00167140">
            <w:pPr>
              <w:spacing w:line="400" w:lineRule="exact"/>
              <w:rPr>
                <w:rFonts w:ascii="標楷體" w:eastAsia="標楷體" w:hAnsi="標楷體" w:cstheme="majorHAnsi"/>
              </w:rPr>
            </w:pPr>
            <w:r w:rsidRPr="00700640">
              <w:rPr>
                <w:rFonts w:ascii="標楷體" w:eastAsia="標楷體" w:hAnsi="標楷體" w:cstheme="majorHAnsi"/>
              </w:rPr>
              <w:t xml:space="preserve">(B) 羅馬時代 </w:t>
            </w:r>
          </w:p>
          <w:p w14:paraId="2DD38E05" w14:textId="77777777" w:rsidR="003A5FF5" w:rsidRPr="00700640" w:rsidRDefault="003A5FF5" w:rsidP="00167140">
            <w:pPr>
              <w:spacing w:line="400" w:lineRule="exact"/>
              <w:rPr>
                <w:rFonts w:ascii="標楷體" w:eastAsia="標楷體" w:hAnsi="標楷體" w:cstheme="majorHAnsi"/>
              </w:rPr>
            </w:pPr>
            <w:r w:rsidRPr="00700640">
              <w:rPr>
                <w:rFonts w:ascii="標楷體" w:eastAsia="標楷體" w:hAnsi="標楷體" w:cstheme="majorHAnsi"/>
              </w:rPr>
              <w:t xml:space="preserve">(C) 中世紀 </w:t>
            </w:r>
          </w:p>
          <w:p w14:paraId="7D461703" w14:textId="27FC28C4" w:rsidR="003A5FF5" w:rsidRPr="00700640" w:rsidRDefault="003A5FF5" w:rsidP="00167140">
            <w:pPr>
              <w:spacing w:line="400" w:lineRule="exact"/>
              <w:rPr>
                <w:rFonts w:ascii="標楷體" w:eastAsia="標楷體" w:hAnsi="標楷體" w:cstheme="majorHAnsi"/>
              </w:rPr>
            </w:pPr>
            <w:r w:rsidRPr="00700640">
              <w:rPr>
                <w:rFonts w:ascii="標楷體" w:eastAsia="標楷體" w:hAnsi="標楷體" w:cstheme="majorHAnsi"/>
              </w:rPr>
              <w:t>(D) 近代</w:t>
            </w:r>
          </w:p>
        </w:tc>
      </w:tr>
      <w:tr w:rsidR="003A5FF5" w:rsidRPr="00700640" w14:paraId="28338D20" w14:textId="77777777" w:rsidTr="003B3C51">
        <w:tc>
          <w:tcPr>
            <w:tcW w:w="469" w:type="dxa"/>
          </w:tcPr>
          <w:p w14:paraId="05064244" w14:textId="1F0EF1D7" w:rsidR="003A5FF5" w:rsidRPr="00700640" w:rsidRDefault="003A5FF5"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5C28E705" w14:textId="1B60973B" w:rsidR="003A5FF5" w:rsidRPr="00700640" w:rsidRDefault="003A5FF5" w:rsidP="00167140">
            <w:pPr>
              <w:spacing w:line="400" w:lineRule="exact"/>
              <w:rPr>
                <w:rFonts w:ascii="標楷體" w:eastAsia="標楷體" w:hAnsi="標楷體" w:cstheme="majorHAnsi"/>
              </w:rPr>
            </w:pPr>
            <w:r w:rsidRPr="00700640">
              <w:rPr>
                <w:rFonts w:ascii="標楷體" w:eastAsia="標楷體" w:hAnsi="標楷體" w:cstheme="majorHAnsi"/>
              </w:rPr>
              <w:t>Paideia——&gt;兒童的教養=Humanitas—&gt;指所有人們所需具備的廣博教育，永恆主義的派代亞計畫（Adler）。</w:t>
            </w:r>
          </w:p>
        </w:tc>
      </w:tr>
      <w:tr w:rsidR="00232D72" w:rsidRPr="00700640" w14:paraId="09F979CC" w14:textId="77777777" w:rsidTr="003B3C51">
        <w:tc>
          <w:tcPr>
            <w:tcW w:w="469" w:type="dxa"/>
            <w:vAlign w:val="center"/>
          </w:tcPr>
          <w:p w14:paraId="5CB9C416" w14:textId="0B83E77E" w:rsidR="00232D72" w:rsidRPr="00700640" w:rsidRDefault="003A5FF5"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5DA47A6C" w14:textId="4A50679C" w:rsidR="00232D72" w:rsidRPr="00700640" w:rsidRDefault="003A5FF5" w:rsidP="00167140">
            <w:pPr>
              <w:spacing w:line="400" w:lineRule="exact"/>
              <w:rPr>
                <w:rFonts w:ascii="標楷體" w:eastAsia="標楷體" w:hAnsi="標楷體" w:cstheme="majorHAnsi"/>
              </w:rPr>
            </w:pPr>
            <w:r w:rsidRPr="00700640">
              <w:rPr>
                <w:rFonts w:ascii="標楷體" w:eastAsia="標楷體" w:hAnsi="標楷體" w:cstheme="majorHAnsi"/>
              </w:rPr>
              <w:t>T. Lickona近年來積極推動品格教育，並強調品格包含三個相互關聯部分，分別是「道德認知」、「道德感受」與下列哪一項？ </w:t>
            </w:r>
            <w:r w:rsidRPr="00700640">
              <w:rPr>
                <w:rFonts w:ascii="標楷體" w:eastAsia="標楷體" w:hAnsi="標楷體" w:cstheme="majorHAnsi"/>
              </w:rPr>
              <w:br/>
              <w:t>(A)道德成分 </w:t>
            </w:r>
            <w:r w:rsidRPr="00700640">
              <w:rPr>
                <w:rFonts w:ascii="標楷體" w:eastAsia="標楷體" w:hAnsi="標楷體" w:cstheme="majorHAnsi"/>
              </w:rPr>
              <w:br/>
              <w:t>(B)道德性質 </w:t>
            </w:r>
            <w:r w:rsidRPr="00700640">
              <w:rPr>
                <w:rFonts w:ascii="標楷體" w:eastAsia="標楷體" w:hAnsi="標楷體" w:cstheme="majorHAnsi"/>
              </w:rPr>
              <w:br/>
              <w:t>(C)道德興趣 </w:t>
            </w:r>
            <w:r w:rsidRPr="00700640">
              <w:rPr>
                <w:rFonts w:ascii="標楷體" w:eastAsia="標楷體" w:hAnsi="標楷體" w:cstheme="majorHAnsi"/>
              </w:rPr>
              <w:br/>
              <w:t>(D)道德行動</w:t>
            </w:r>
          </w:p>
        </w:tc>
      </w:tr>
      <w:tr w:rsidR="00232D72" w:rsidRPr="00700640" w14:paraId="6A053B7F" w14:textId="77777777" w:rsidTr="003B3C51">
        <w:tc>
          <w:tcPr>
            <w:tcW w:w="469" w:type="dxa"/>
          </w:tcPr>
          <w:p w14:paraId="42C2448D" w14:textId="77777777" w:rsidR="00232D72" w:rsidRPr="00700640" w:rsidRDefault="00232D72"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1CCACF7" w14:textId="77777777" w:rsidR="00232D72" w:rsidRPr="00700640" w:rsidRDefault="00232D72"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4144E1C" w14:textId="77777777" w:rsidR="00232D72" w:rsidRPr="00700640" w:rsidRDefault="00232D72" w:rsidP="00167140">
            <w:pPr>
              <w:spacing w:line="400" w:lineRule="exact"/>
              <w:rPr>
                <w:rFonts w:ascii="標楷體" w:eastAsia="標楷體" w:hAnsi="標楷體" w:cstheme="majorHAnsi"/>
              </w:rPr>
            </w:pPr>
          </w:p>
        </w:tc>
      </w:tr>
      <w:tr w:rsidR="003A5FF5" w:rsidRPr="00700640" w14:paraId="6A1A756F" w14:textId="77777777" w:rsidTr="003B3C51">
        <w:tc>
          <w:tcPr>
            <w:tcW w:w="469" w:type="dxa"/>
            <w:vAlign w:val="center"/>
          </w:tcPr>
          <w:p w14:paraId="65C8613C" w14:textId="3D2CC535" w:rsidR="003A5FF5" w:rsidRPr="00700640" w:rsidRDefault="003A5FF5"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53471C6D" w14:textId="79966049" w:rsidR="003A5FF5" w:rsidRPr="00700640" w:rsidRDefault="003A5FF5" w:rsidP="00167140">
            <w:pPr>
              <w:spacing w:line="400" w:lineRule="exact"/>
              <w:rPr>
                <w:rFonts w:ascii="標楷體" w:eastAsia="標楷體" w:hAnsi="標楷體" w:cstheme="majorHAnsi"/>
              </w:rPr>
            </w:pPr>
            <w:r w:rsidRPr="00700640">
              <w:rPr>
                <w:rFonts w:ascii="標楷體" w:eastAsia="標楷體" w:hAnsi="標楷體" w:cstheme="majorHAnsi"/>
              </w:rPr>
              <w:t>下列哪一種理論是對於知識之檢證採取「真理是對客觀實體的忠實反映」之觀點？ </w:t>
            </w:r>
            <w:r w:rsidRPr="00700640">
              <w:rPr>
                <w:rFonts w:ascii="標楷體" w:eastAsia="標楷體" w:hAnsi="標楷體" w:cstheme="majorHAnsi"/>
              </w:rPr>
              <w:br/>
              <w:t>(A)符應論 </w:t>
            </w:r>
            <w:r w:rsidRPr="00700640">
              <w:rPr>
                <w:rFonts w:ascii="標楷體" w:eastAsia="標楷體" w:hAnsi="標楷體" w:cstheme="majorHAnsi"/>
              </w:rPr>
              <w:br/>
              <w:t>(B)貫通論 </w:t>
            </w:r>
            <w:r w:rsidRPr="00700640">
              <w:rPr>
                <w:rFonts w:ascii="標楷體" w:eastAsia="標楷體" w:hAnsi="標楷體" w:cstheme="majorHAnsi"/>
              </w:rPr>
              <w:br/>
              <w:t>(C)描述論 </w:t>
            </w:r>
            <w:r w:rsidRPr="00700640">
              <w:rPr>
                <w:rFonts w:ascii="標楷體" w:eastAsia="標楷體" w:hAnsi="標楷體" w:cstheme="majorHAnsi"/>
              </w:rPr>
              <w:br/>
              <w:t>(D)實用論</w:t>
            </w:r>
          </w:p>
        </w:tc>
      </w:tr>
      <w:tr w:rsidR="003A5FF5" w:rsidRPr="00700640" w14:paraId="7CA6F240" w14:textId="77777777" w:rsidTr="003B3C51">
        <w:tc>
          <w:tcPr>
            <w:tcW w:w="469" w:type="dxa"/>
          </w:tcPr>
          <w:p w14:paraId="7C098FDE" w14:textId="1C2FBDBF" w:rsidR="003A5FF5" w:rsidRPr="00700640" w:rsidRDefault="003A5FF5"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6E8F132A" w14:textId="77777777" w:rsidR="003A5FF5" w:rsidRPr="00700640" w:rsidRDefault="003A5FF5"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符應論（correspondence theory）</w:t>
            </w:r>
          </w:p>
          <w:p w14:paraId="01DF16BE" w14:textId="77777777" w:rsidR="003A5FF5" w:rsidRPr="00700640" w:rsidRDefault="003A5FF5" w:rsidP="00167140">
            <w:pPr>
              <w:spacing w:line="400" w:lineRule="exact"/>
              <w:rPr>
                <w:rFonts w:ascii="標楷體" w:eastAsia="標楷體" w:hAnsi="標楷體" w:cstheme="majorHAnsi"/>
              </w:rPr>
            </w:pPr>
            <w:r w:rsidRPr="00700640">
              <w:rPr>
                <w:rFonts w:ascii="標楷體" w:eastAsia="標楷體" w:hAnsi="標楷體" w:cstheme="majorHAnsi"/>
              </w:rPr>
              <w:t>此種看法認為真理是對客觀實體的忠實反映，經驗主義的看法即為顯例。</w:t>
            </w:r>
          </w:p>
          <w:p w14:paraId="66781A76" w14:textId="77777777" w:rsidR="003A5FF5" w:rsidRPr="00700640" w:rsidRDefault="003A5FF5"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貫通論（coherence theory）</w:t>
            </w:r>
          </w:p>
          <w:p w14:paraId="289C1DDA" w14:textId="77777777" w:rsidR="003A5FF5" w:rsidRPr="00700640" w:rsidRDefault="003A5FF5" w:rsidP="00167140">
            <w:pPr>
              <w:spacing w:line="400" w:lineRule="exact"/>
              <w:rPr>
                <w:rFonts w:ascii="標楷體" w:eastAsia="標楷體" w:hAnsi="標楷體" w:cstheme="majorHAnsi"/>
              </w:rPr>
            </w:pPr>
            <w:r w:rsidRPr="00700640">
              <w:rPr>
                <w:rFonts w:ascii="標楷體" w:eastAsia="標楷體" w:hAnsi="標楷體" w:cstheme="majorHAnsi"/>
              </w:rPr>
              <w:t>強調一組學說或主張必須自成一論證體系，內部一致。若一項主張其前提為真，卻無法推出其結論也為真，則論證無效。</w:t>
            </w:r>
            <w:r w:rsidRPr="00700640">
              <w:rPr>
                <w:rFonts w:ascii="標楷體" w:eastAsia="標楷體" w:hAnsi="標楷體" w:cstheme="majorHAnsi"/>
                <w:u w:val="single"/>
              </w:rPr>
              <w:t>通常數學、邏輯或是倫理學的論證即為此類。</w:t>
            </w:r>
          </w:p>
          <w:p w14:paraId="0831FDC7" w14:textId="77777777" w:rsidR="003A5FF5" w:rsidRPr="00700640" w:rsidRDefault="003A5FF5"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實用論（pragmatic theory）</w:t>
            </w:r>
          </w:p>
          <w:p w14:paraId="15E13B27" w14:textId="00E17D02" w:rsidR="003A5FF5" w:rsidRPr="00700640" w:rsidRDefault="003A5FF5"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其認為真理必須建立在人類行動的後果，此一後果對人類提供助益，乃形成知識。</w:t>
            </w:r>
          </w:p>
        </w:tc>
      </w:tr>
      <w:tr w:rsidR="003A5FF5" w:rsidRPr="00700640" w14:paraId="19E2B1DB" w14:textId="77777777" w:rsidTr="003B3C51">
        <w:tc>
          <w:tcPr>
            <w:tcW w:w="469" w:type="dxa"/>
            <w:vAlign w:val="center"/>
          </w:tcPr>
          <w:p w14:paraId="2BA86C19" w14:textId="4CD57511" w:rsidR="003A5FF5" w:rsidRPr="00700640" w:rsidRDefault="003A5FF5"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B</w:t>
            </w:r>
          </w:p>
        </w:tc>
        <w:tc>
          <w:tcPr>
            <w:tcW w:w="10859" w:type="dxa"/>
          </w:tcPr>
          <w:p w14:paraId="7747D5D1" w14:textId="33F8F181" w:rsidR="003A5FF5" w:rsidRPr="00700640" w:rsidRDefault="003A5FF5" w:rsidP="00167140">
            <w:pPr>
              <w:spacing w:line="400" w:lineRule="exact"/>
              <w:rPr>
                <w:rFonts w:ascii="標楷體" w:eastAsia="標楷體" w:hAnsi="標楷體" w:cstheme="majorHAnsi"/>
              </w:rPr>
            </w:pPr>
            <w:r w:rsidRPr="00700640">
              <w:rPr>
                <w:rFonts w:ascii="標楷體" w:eastAsia="標楷體" w:hAnsi="標楷體" w:cstheme="majorHAnsi"/>
              </w:rPr>
              <w:t>謝老師認為不管環境如何不同，人性和知識總是一樣的，所以教育制度之主要目的在每個時代與每個社會都是希望促使每個人能符合人的品質，請問謝老師的教育理念比較接近下列哪一種理論學說？</w:t>
            </w:r>
            <w:r w:rsidRPr="00700640">
              <w:rPr>
                <w:rFonts w:ascii="標楷體" w:eastAsia="標楷體" w:hAnsi="標楷體" w:cstheme="majorHAnsi"/>
              </w:rPr>
              <w:br/>
              <w:t>(A)精華主義 </w:t>
            </w:r>
            <w:r w:rsidRPr="00700640">
              <w:rPr>
                <w:rFonts w:ascii="標楷體" w:eastAsia="標楷體" w:hAnsi="標楷體" w:cstheme="majorHAnsi"/>
              </w:rPr>
              <w:br/>
              <w:t>(B)永恆主義 </w:t>
            </w:r>
            <w:r w:rsidRPr="00700640">
              <w:rPr>
                <w:rFonts w:ascii="標楷體" w:eastAsia="標楷體" w:hAnsi="標楷體" w:cstheme="majorHAnsi"/>
              </w:rPr>
              <w:br/>
              <w:t>(C)進步主義 </w:t>
            </w:r>
            <w:r w:rsidRPr="00700640">
              <w:rPr>
                <w:rFonts w:ascii="標楷體" w:eastAsia="標楷體" w:hAnsi="標楷體" w:cstheme="majorHAnsi"/>
              </w:rPr>
              <w:br/>
              <w:t>(D)重建主義</w:t>
            </w:r>
          </w:p>
        </w:tc>
      </w:tr>
      <w:tr w:rsidR="003A5FF5" w:rsidRPr="00700640" w14:paraId="1B0526D9" w14:textId="77777777" w:rsidTr="003B3C51">
        <w:tc>
          <w:tcPr>
            <w:tcW w:w="469" w:type="dxa"/>
          </w:tcPr>
          <w:p w14:paraId="7F0A4661" w14:textId="254DCBB6" w:rsidR="003A5FF5" w:rsidRPr="00700640" w:rsidRDefault="003A5FF5"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348CBB24" w14:textId="77777777" w:rsidR="003A5FF5" w:rsidRPr="00700640" w:rsidRDefault="003A5FF5" w:rsidP="00167140">
            <w:pPr>
              <w:spacing w:line="400" w:lineRule="exact"/>
              <w:rPr>
                <w:rFonts w:ascii="標楷體" w:eastAsia="標楷體" w:hAnsi="標楷體" w:cstheme="majorHAnsi"/>
              </w:rPr>
            </w:pPr>
            <w:r w:rsidRPr="00700640">
              <w:rPr>
                <w:rFonts w:ascii="標楷體" w:eastAsia="標楷體" w:hAnsi="標楷體" w:cstheme="majorHAnsi"/>
                <w:b/>
                <w:color w:val="00B050"/>
              </w:rPr>
              <w:t>永恆主義</w:t>
            </w:r>
            <w:r w:rsidRPr="00700640">
              <w:rPr>
                <w:rFonts w:ascii="標楷體" w:eastAsia="標楷體" w:hAnsi="標楷體" w:cstheme="majorHAnsi"/>
                <w:b/>
                <w:color w:val="FF0000"/>
              </w:rPr>
              <w:t>哈卿斯、阿德勒</w:t>
            </w:r>
          </w:p>
          <w:p w14:paraId="483B0394" w14:textId="15F42C7F" w:rsidR="003A5FF5" w:rsidRPr="00700640" w:rsidRDefault="003A5FF5" w:rsidP="00167140">
            <w:pPr>
              <w:spacing w:line="400" w:lineRule="exact"/>
              <w:rPr>
                <w:rFonts w:ascii="標楷體" w:eastAsia="標楷體" w:hAnsi="標楷體" w:cstheme="majorHAnsi"/>
              </w:rPr>
            </w:pPr>
            <w:r w:rsidRPr="00700640">
              <w:rPr>
                <w:rFonts w:ascii="標楷體" w:eastAsia="標楷體" w:hAnsi="標楷體" w:cstheme="majorHAnsi"/>
                <w:b/>
                <w:u w:val="single"/>
              </w:rPr>
              <w:t>不管環境如何的不同，人性與知識到處都是一樣的：</w:t>
            </w:r>
            <w:r w:rsidRPr="00700640">
              <w:rPr>
                <w:rFonts w:ascii="標楷體" w:eastAsia="標楷體" w:hAnsi="標楷體" w:cstheme="majorHAnsi"/>
              </w:rPr>
              <w:t>教育制度的目的在每個時代與每個社會都是一樣的，那就是促進人符合人的品質。此種說法是基於人類有共同的本性，表現其有永恆不變的教育，教育有固定的目的，使教育的方向有穩定的基礎是其優點，但是，其所用學習方法是基於共同要求而不因材施教，似有不合心理學的原則。</w:t>
            </w:r>
          </w:p>
        </w:tc>
      </w:tr>
      <w:tr w:rsidR="00B323FD" w:rsidRPr="00700640" w14:paraId="45BB62EF" w14:textId="77777777" w:rsidTr="003B3C51">
        <w:tc>
          <w:tcPr>
            <w:tcW w:w="469" w:type="dxa"/>
            <w:vAlign w:val="center"/>
          </w:tcPr>
          <w:p w14:paraId="2FB023C2" w14:textId="3CDC8AEE" w:rsidR="00B323FD" w:rsidRPr="00700640" w:rsidRDefault="00B323FD"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1358838D" w14:textId="73CAA566" w:rsidR="00B323FD" w:rsidRPr="00700640" w:rsidRDefault="00B323FD" w:rsidP="00167140">
            <w:pPr>
              <w:spacing w:line="400" w:lineRule="exact"/>
              <w:rPr>
                <w:rFonts w:ascii="標楷體" w:eastAsia="標楷體" w:hAnsi="標楷體" w:cstheme="majorHAnsi"/>
              </w:rPr>
            </w:pPr>
            <w:r w:rsidRPr="00700640">
              <w:rPr>
                <w:rFonts w:ascii="標楷體" w:eastAsia="標楷體" w:hAnsi="標楷體" w:cstheme="majorHAnsi"/>
              </w:rPr>
              <w:t>哪一位學者主張「教育即啟發(initiation)」？ </w:t>
            </w:r>
            <w:r w:rsidRPr="00700640">
              <w:rPr>
                <w:rFonts w:ascii="標楷體" w:eastAsia="標楷體" w:hAnsi="標楷體" w:cstheme="majorHAnsi"/>
              </w:rPr>
              <w:br/>
              <w:t>(A)杜威(J. Dewey) </w:t>
            </w:r>
            <w:r w:rsidRPr="00700640">
              <w:rPr>
                <w:rFonts w:ascii="標楷體" w:eastAsia="標楷體" w:hAnsi="標楷體" w:cstheme="majorHAnsi"/>
              </w:rPr>
              <w:br/>
              <w:t>(B)皮德斯(R. S. Peters) </w:t>
            </w:r>
            <w:r w:rsidRPr="00700640">
              <w:rPr>
                <w:rFonts w:ascii="標楷體" w:eastAsia="標楷體" w:hAnsi="標楷體" w:cstheme="majorHAnsi"/>
              </w:rPr>
              <w:br/>
              <w:t>(C)哈伯瑪斯(J. Habermas) </w:t>
            </w:r>
            <w:r w:rsidRPr="00700640">
              <w:rPr>
                <w:rFonts w:ascii="標楷體" w:eastAsia="標楷體" w:hAnsi="標楷體" w:cstheme="majorHAnsi"/>
              </w:rPr>
              <w:br/>
              <w:t xml:space="preserve">(D)赫欽斯(R. M. Hutchins) </w:t>
            </w:r>
          </w:p>
        </w:tc>
      </w:tr>
      <w:tr w:rsidR="00B323FD" w:rsidRPr="00700640" w14:paraId="0709D2AA" w14:textId="77777777" w:rsidTr="003B3C51">
        <w:tc>
          <w:tcPr>
            <w:tcW w:w="469" w:type="dxa"/>
          </w:tcPr>
          <w:p w14:paraId="67DDDE35" w14:textId="45DE01CB" w:rsidR="00B323FD" w:rsidRPr="00700640" w:rsidRDefault="00B323FD"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70F7A069" w14:textId="77777777" w:rsidR="00B323FD" w:rsidRPr="00700640" w:rsidRDefault="00B323FD" w:rsidP="00167140">
            <w:pPr>
              <w:spacing w:line="400" w:lineRule="exact"/>
              <w:rPr>
                <w:rFonts w:ascii="標楷體" w:eastAsia="標楷體" w:hAnsi="標楷體" w:cstheme="majorHAnsi"/>
              </w:rPr>
            </w:pPr>
            <w:r w:rsidRPr="00700640">
              <w:rPr>
                <w:rFonts w:ascii="標楷體" w:eastAsia="標楷體" w:hAnsi="標楷體" w:cstheme="majorHAnsi"/>
                <w:b/>
                <w:color w:val="00B050"/>
              </w:rPr>
              <w:t xml:space="preserve">教育無目的　</w:t>
            </w:r>
            <w:r w:rsidRPr="00700640">
              <w:rPr>
                <w:rFonts w:ascii="標楷體" w:eastAsia="標楷體" w:hAnsi="標楷體" w:cstheme="majorHAnsi"/>
                <w:b/>
                <w:color w:val="FF0000"/>
              </w:rPr>
              <w:t>杜威Dewey皮德斯Peters</w:t>
            </w:r>
          </w:p>
          <w:p w14:paraId="45A2865F" w14:textId="66D1C9EA" w:rsidR="00B323FD" w:rsidRPr="00700640" w:rsidRDefault="00B323FD" w:rsidP="00167140">
            <w:pPr>
              <w:spacing w:line="400" w:lineRule="exact"/>
              <w:rPr>
                <w:rFonts w:ascii="標楷體" w:eastAsia="標楷體" w:hAnsi="標楷體" w:cstheme="majorHAnsi"/>
              </w:rPr>
            </w:pPr>
            <w:r w:rsidRPr="00700640">
              <w:rPr>
                <w:rFonts w:ascii="標楷體" w:eastAsia="標楷體" w:hAnsi="標楷體" w:cstheme="majorHAnsi"/>
                <w:color w:val="FF0000"/>
              </w:rPr>
              <w:t>杜威</w:t>
            </w:r>
            <w:r w:rsidRPr="00700640">
              <w:rPr>
                <w:rFonts w:ascii="標楷體" w:eastAsia="標楷體" w:hAnsi="標楷體" w:cstheme="majorHAnsi"/>
                <w:b/>
                <w:color w:val="0070C0"/>
              </w:rPr>
              <w:t>教育即生活</w:t>
            </w:r>
            <w:r w:rsidRPr="00700640">
              <w:rPr>
                <w:rFonts w:ascii="標楷體" w:eastAsia="標楷體" w:hAnsi="標楷體" w:cstheme="majorHAnsi"/>
              </w:rPr>
              <w:t>／</w:t>
            </w:r>
            <w:r w:rsidRPr="00700640">
              <w:rPr>
                <w:rFonts w:ascii="標楷體" w:eastAsia="標楷體" w:hAnsi="標楷體" w:cstheme="majorHAnsi"/>
                <w:color w:val="FF0000"/>
              </w:rPr>
              <w:t>皮德思</w:t>
            </w:r>
            <w:r w:rsidRPr="00700640">
              <w:rPr>
                <w:rFonts w:ascii="標楷體" w:eastAsia="標楷體" w:hAnsi="標楷體" w:cstheme="majorHAnsi"/>
                <w:b/>
                <w:color w:val="0070C0"/>
              </w:rPr>
              <w:t>教育即啟發</w:t>
            </w:r>
          </w:p>
        </w:tc>
      </w:tr>
      <w:tr w:rsidR="003B2C08" w:rsidRPr="00700640" w14:paraId="1EE23817" w14:textId="77777777" w:rsidTr="003B3C51">
        <w:tc>
          <w:tcPr>
            <w:tcW w:w="469" w:type="dxa"/>
            <w:vAlign w:val="center"/>
          </w:tcPr>
          <w:p w14:paraId="1EE389AB" w14:textId="078D9BF9" w:rsidR="003B2C08" w:rsidRPr="00700640" w:rsidRDefault="003B2C08"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1A252AA8" w14:textId="39AB66EC" w:rsidR="003B2C08" w:rsidRPr="00700640" w:rsidRDefault="003B2C08" w:rsidP="00167140">
            <w:pPr>
              <w:spacing w:line="400" w:lineRule="exact"/>
              <w:rPr>
                <w:rFonts w:ascii="標楷體" w:eastAsia="標楷體" w:hAnsi="標楷體" w:cstheme="majorHAnsi"/>
              </w:rPr>
            </w:pPr>
            <w:r w:rsidRPr="00700640">
              <w:rPr>
                <w:rFonts w:ascii="標楷體" w:eastAsia="標楷體" w:hAnsi="標楷體" w:cstheme="majorHAnsi"/>
              </w:rPr>
              <w:t>王老師認為道德教育應在協助學生澄清、選擇自己的價值觀，而非教導特定的道德原則。此種道德教育觀點比較是立基於下列何人的倫理學理論？ </w:t>
            </w:r>
            <w:r w:rsidRPr="00700640">
              <w:rPr>
                <w:rFonts w:ascii="標楷體" w:eastAsia="標楷體" w:hAnsi="標楷體" w:cstheme="majorHAnsi"/>
              </w:rPr>
              <w:br/>
              <w:t>(A)亞里斯多德(Aristotle) </w:t>
            </w:r>
            <w:r w:rsidRPr="00700640">
              <w:rPr>
                <w:rFonts w:ascii="標楷體" w:eastAsia="標楷體" w:hAnsi="標楷體" w:cstheme="majorHAnsi"/>
              </w:rPr>
              <w:br/>
              <w:t>(B)諾丁絲(N. Noddings) </w:t>
            </w:r>
            <w:r w:rsidRPr="00700640">
              <w:rPr>
                <w:rFonts w:ascii="標楷體" w:eastAsia="標楷體" w:hAnsi="標楷體" w:cstheme="majorHAnsi"/>
              </w:rPr>
              <w:br/>
              <w:t>(C)康德(I. Kant) </w:t>
            </w:r>
            <w:r w:rsidRPr="00700640">
              <w:rPr>
                <w:rFonts w:ascii="標楷體" w:eastAsia="標楷體" w:hAnsi="標楷體" w:cstheme="majorHAnsi"/>
              </w:rPr>
              <w:br/>
              <w:t>(D)杜威(J. Dewey)</w:t>
            </w:r>
          </w:p>
        </w:tc>
      </w:tr>
      <w:tr w:rsidR="003B2C08" w:rsidRPr="00700640" w14:paraId="0907131B" w14:textId="77777777" w:rsidTr="003B3C51">
        <w:tc>
          <w:tcPr>
            <w:tcW w:w="469" w:type="dxa"/>
          </w:tcPr>
          <w:p w14:paraId="6110BF74" w14:textId="0BE83F44" w:rsidR="003B2C08" w:rsidRPr="00700640" w:rsidRDefault="003B2C08"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67CFCA2D" w14:textId="77777777" w:rsidR="003B2C08" w:rsidRPr="00700640" w:rsidRDefault="003B2C08" w:rsidP="00167140">
            <w:pPr>
              <w:spacing w:line="400" w:lineRule="exact"/>
              <w:rPr>
                <w:rFonts w:ascii="標楷體" w:eastAsia="標楷體" w:hAnsi="標楷體" w:cstheme="majorHAnsi"/>
              </w:rPr>
            </w:pPr>
            <w:r w:rsidRPr="00700640">
              <w:rPr>
                <w:rFonts w:ascii="標楷體" w:eastAsia="標楷體" w:hAnsi="標楷體" w:cstheme="majorHAnsi"/>
              </w:rPr>
              <w:t>杜威道德哲學</w:t>
            </w:r>
          </w:p>
          <w:p w14:paraId="298BFC36" w14:textId="77777777" w:rsidR="003B2C08" w:rsidRPr="00700640" w:rsidRDefault="003B2C08" w:rsidP="00167140">
            <w:pPr>
              <w:spacing w:line="400" w:lineRule="exact"/>
              <w:rPr>
                <w:rFonts w:ascii="標楷體" w:eastAsia="標楷體" w:hAnsi="標楷體" w:cstheme="majorHAnsi"/>
              </w:rPr>
            </w:pPr>
            <w:r w:rsidRPr="00700640">
              <w:rPr>
                <w:rFonts w:ascii="標楷體" w:eastAsia="標楷體" w:hAnsi="標楷體" w:cstheme="majorHAnsi"/>
              </w:rPr>
              <w:t>1.沒有絕對真理，沒有不變的自然法則。</w:t>
            </w:r>
          </w:p>
          <w:p w14:paraId="7A57719D" w14:textId="77777777" w:rsidR="003B2C08" w:rsidRPr="00700640" w:rsidRDefault="003B2C08" w:rsidP="00167140">
            <w:pPr>
              <w:spacing w:line="400" w:lineRule="exact"/>
              <w:rPr>
                <w:rFonts w:ascii="標楷體" w:eastAsia="標楷體" w:hAnsi="標楷體" w:cstheme="majorHAnsi"/>
              </w:rPr>
            </w:pPr>
            <w:r w:rsidRPr="00700640">
              <w:rPr>
                <w:rFonts w:ascii="標楷體" w:eastAsia="標楷體" w:hAnsi="標楷體" w:cstheme="majorHAnsi"/>
              </w:rPr>
              <w:t>3.善惡判斷要兼具動機與行動</w:t>
            </w:r>
          </w:p>
          <w:p w14:paraId="5A8DB289" w14:textId="07AE979D" w:rsidR="003B2C08" w:rsidRPr="00700640" w:rsidRDefault="003B2C08" w:rsidP="00167140">
            <w:pPr>
              <w:spacing w:line="400" w:lineRule="exact"/>
              <w:rPr>
                <w:rFonts w:ascii="標楷體" w:eastAsia="標楷體" w:hAnsi="標楷體" w:cstheme="majorHAnsi"/>
              </w:rPr>
            </w:pPr>
            <w:r w:rsidRPr="00700640">
              <w:rPr>
                <w:rFonts w:ascii="標楷體" w:eastAsia="標楷體" w:hAnsi="標楷體" w:cstheme="majorHAnsi"/>
              </w:rPr>
              <w:t>4.道德教育協助學生澄清、選擇自己的價值觀，而非教導特定的道德原則。</w:t>
            </w:r>
          </w:p>
        </w:tc>
      </w:tr>
      <w:tr w:rsidR="001D27BD" w:rsidRPr="00700640" w14:paraId="2FC5AA00" w14:textId="77777777" w:rsidTr="003B3C51">
        <w:tc>
          <w:tcPr>
            <w:tcW w:w="469" w:type="dxa"/>
            <w:vAlign w:val="center"/>
          </w:tcPr>
          <w:p w14:paraId="6F74A469" w14:textId="7BF88219" w:rsidR="001D27BD" w:rsidRPr="00700640" w:rsidRDefault="001D27BD"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68D4336C" w14:textId="07A3E6B5" w:rsidR="001D27BD" w:rsidRPr="00700640" w:rsidRDefault="001D27BD" w:rsidP="00167140">
            <w:pPr>
              <w:spacing w:line="400" w:lineRule="exact"/>
              <w:rPr>
                <w:rFonts w:ascii="標楷體" w:eastAsia="標楷體" w:hAnsi="標楷體" w:cstheme="majorHAnsi"/>
              </w:rPr>
            </w:pPr>
            <w:r w:rsidRPr="00700640">
              <w:rPr>
                <w:rFonts w:ascii="標楷體" w:eastAsia="標楷體" w:hAnsi="標楷體" w:cstheme="majorHAnsi"/>
              </w:rPr>
              <w:t>西方中古時期出現的藝徒制度(apprenticeship)，使哪一類教育稍露曙光，開始發展？ </w:t>
            </w:r>
            <w:r w:rsidRPr="00700640">
              <w:rPr>
                <w:rFonts w:ascii="標楷體" w:eastAsia="標楷體" w:hAnsi="標楷體" w:cstheme="majorHAnsi"/>
              </w:rPr>
              <w:br/>
              <w:t>(A)公民教育 </w:t>
            </w:r>
            <w:r w:rsidRPr="00700640">
              <w:rPr>
                <w:rFonts w:ascii="標楷體" w:eastAsia="標楷體" w:hAnsi="標楷體" w:cstheme="majorHAnsi"/>
              </w:rPr>
              <w:br/>
              <w:t>(B)博雅教育 </w:t>
            </w:r>
            <w:r w:rsidRPr="00700640">
              <w:rPr>
                <w:rFonts w:ascii="標楷體" w:eastAsia="標楷體" w:hAnsi="標楷體" w:cstheme="majorHAnsi"/>
              </w:rPr>
              <w:br/>
              <w:t>(C)武士教育 </w:t>
            </w:r>
            <w:r w:rsidRPr="00700640">
              <w:rPr>
                <w:rFonts w:ascii="標楷體" w:eastAsia="標楷體" w:hAnsi="標楷體" w:cstheme="majorHAnsi"/>
              </w:rPr>
              <w:br/>
              <w:t>(D)職業教育</w:t>
            </w:r>
          </w:p>
        </w:tc>
      </w:tr>
      <w:tr w:rsidR="001D27BD" w:rsidRPr="00700640" w14:paraId="66D9A8E1" w14:textId="77777777" w:rsidTr="003B3C51">
        <w:tc>
          <w:tcPr>
            <w:tcW w:w="469" w:type="dxa"/>
          </w:tcPr>
          <w:p w14:paraId="1BA8D0F7" w14:textId="7AE1772C" w:rsidR="001D27BD" w:rsidRPr="00700640" w:rsidRDefault="001D27BD"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36A5D9A2" w14:textId="77777777" w:rsidR="001D27BD" w:rsidRPr="00700640" w:rsidRDefault="001D27BD" w:rsidP="00167140">
            <w:pPr>
              <w:spacing w:line="400" w:lineRule="exact"/>
              <w:rPr>
                <w:rFonts w:ascii="標楷體" w:eastAsia="標楷體" w:hAnsi="標楷體" w:cstheme="majorHAnsi"/>
                <w:b/>
              </w:rPr>
            </w:pPr>
            <w:r w:rsidRPr="00700640">
              <w:rPr>
                <w:rFonts w:ascii="標楷體" w:eastAsia="標楷體" w:hAnsi="標楷體" w:cstheme="majorHAnsi"/>
                <w:b/>
                <w:color w:val="00B050"/>
              </w:rPr>
              <w:t xml:space="preserve">藝徒制度(apprenticeship)　</w:t>
            </w:r>
            <w:r w:rsidRPr="00700640">
              <w:rPr>
                <w:rFonts w:ascii="標楷體" w:eastAsia="標楷體" w:hAnsi="標楷體" w:cstheme="majorHAnsi"/>
              </w:rPr>
              <w:t>職業教育之開端</w:t>
            </w:r>
          </w:p>
          <w:p w14:paraId="36654A21" w14:textId="139ADF11" w:rsidR="001D27BD" w:rsidRPr="00700640" w:rsidRDefault="001D27BD" w:rsidP="00167140">
            <w:pPr>
              <w:spacing w:line="400" w:lineRule="exact"/>
              <w:rPr>
                <w:rFonts w:ascii="標楷體" w:eastAsia="標楷體" w:hAnsi="標楷體" w:cstheme="majorHAnsi"/>
              </w:rPr>
            </w:pPr>
            <w:r w:rsidRPr="00700640">
              <w:rPr>
                <w:rFonts w:ascii="標楷體" w:eastAsia="標楷體" w:hAnsi="標楷體" w:cstheme="majorHAnsi"/>
              </w:rPr>
              <w:t>對象為中下層人民的藝徒培訓。</w:t>
            </w:r>
            <w:r w:rsidRPr="00700640">
              <w:rPr>
                <w:rFonts w:ascii="標楷體" w:eastAsia="標楷體" w:hAnsi="標楷體" w:cstheme="majorHAnsi"/>
                <w:b/>
              </w:rPr>
              <w:t xml:space="preserve">　／　</w:t>
            </w:r>
            <w:r w:rsidRPr="00700640">
              <w:rPr>
                <w:rFonts w:ascii="標楷體" w:eastAsia="標楷體" w:hAnsi="標楷體" w:cstheme="majorHAnsi"/>
              </w:rPr>
              <w:t>養成階段分為</w:t>
            </w:r>
            <w:r w:rsidRPr="00700640">
              <w:rPr>
                <w:rFonts w:ascii="標楷體" w:eastAsia="標楷體" w:hAnsi="標楷體" w:cstheme="majorHAnsi"/>
                <w:b/>
                <w:u w:val="single"/>
              </w:rPr>
              <w:t>學徒、技師、師傅</w:t>
            </w:r>
            <w:r w:rsidRPr="00700640">
              <w:rPr>
                <w:rFonts w:ascii="標楷體" w:eastAsia="標楷體" w:hAnsi="標楷體" w:cstheme="majorHAnsi"/>
              </w:rPr>
              <w:t>三階段。</w:t>
            </w:r>
          </w:p>
        </w:tc>
      </w:tr>
      <w:tr w:rsidR="004E63B1" w:rsidRPr="00700640" w14:paraId="444A935C" w14:textId="77777777" w:rsidTr="003B3C51">
        <w:tc>
          <w:tcPr>
            <w:tcW w:w="469" w:type="dxa"/>
            <w:vAlign w:val="center"/>
          </w:tcPr>
          <w:p w14:paraId="4730B839" w14:textId="03A72B82" w:rsidR="004E63B1" w:rsidRPr="00700640" w:rsidRDefault="004E63B1"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33183F8B" w14:textId="3F3CC41D" w:rsidR="004E63B1" w:rsidRPr="00700640" w:rsidRDefault="004E63B1" w:rsidP="00167140">
            <w:pPr>
              <w:spacing w:line="400" w:lineRule="exact"/>
              <w:rPr>
                <w:rFonts w:ascii="標楷體" w:eastAsia="標楷體" w:hAnsi="標楷體" w:cstheme="majorHAnsi"/>
              </w:rPr>
            </w:pPr>
            <w:r w:rsidRPr="00700640">
              <w:rPr>
                <w:rFonts w:ascii="標楷體" w:eastAsia="標楷體" w:hAnsi="標楷體" w:cstheme="majorHAnsi"/>
              </w:rPr>
              <w:t>下列康德(I. Kant)的哪一本著作專注於探討道德問題，而成為倫理學的名著？ </w:t>
            </w:r>
            <w:r w:rsidRPr="00700640">
              <w:rPr>
                <w:rFonts w:ascii="標楷體" w:eastAsia="標楷體" w:hAnsi="標楷體" w:cstheme="majorHAnsi"/>
              </w:rPr>
              <w:br/>
              <w:t>(A)純粹理性批判 </w:t>
            </w:r>
            <w:r w:rsidRPr="00700640">
              <w:rPr>
                <w:rFonts w:ascii="標楷體" w:eastAsia="標楷體" w:hAnsi="標楷體" w:cstheme="majorHAnsi"/>
              </w:rPr>
              <w:br/>
            </w:r>
            <w:r w:rsidRPr="00700640">
              <w:rPr>
                <w:rFonts w:ascii="標楷體" w:eastAsia="標楷體" w:hAnsi="標楷體" w:cstheme="majorHAnsi"/>
              </w:rPr>
              <w:lastRenderedPageBreak/>
              <w:t>(B)實踐理性批判 </w:t>
            </w:r>
            <w:r w:rsidRPr="00700640">
              <w:rPr>
                <w:rFonts w:ascii="標楷體" w:eastAsia="標楷體" w:hAnsi="標楷體" w:cstheme="majorHAnsi"/>
              </w:rPr>
              <w:br/>
              <w:t>(C)判斷力批判 </w:t>
            </w:r>
            <w:r w:rsidRPr="00700640">
              <w:rPr>
                <w:rFonts w:ascii="標楷體" w:eastAsia="標楷體" w:hAnsi="標楷體" w:cstheme="majorHAnsi"/>
              </w:rPr>
              <w:br/>
              <w:t>(D)溝通行動理論</w:t>
            </w:r>
          </w:p>
        </w:tc>
      </w:tr>
      <w:tr w:rsidR="004E63B1" w:rsidRPr="00700640" w14:paraId="7A6546DE" w14:textId="77777777" w:rsidTr="003B3C51">
        <w:tc>
          <w:tcPr>
            <w:tcW w:w="469" w:type="dxa"/>
          </w:tcPr>
          <w:p w14:paraId="40445272" w14:textId="3A870133" w:rsidR="004E63B1" w:rsidRPr="00700640" w:rsidRDefault="004E63B1"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6845C629" w14:textId="77777777" w:rsidR="004E63B1" w:rsidRPr="00700640" w:rsidRDefault="004E63B1" w:rsidP="00167140">
            <w:pPr>
              <w:spacing w:line="400" w:lineRule="exact"/>
              <w:rPr>
                <w:rFonts w:ascii="標楷體" w:eastAsia="標楷體" w:hAnsi="標楷體" w:cstheme="majorHAnsi"/>
                <w:color w:val="000000" w:themeColor="text1"/>
                <w:shd w:val="pct15" w:color="auto" w:fill="FFFFFF"/>
              </w:rPr>
            </w:pPr>
            <w:r w:rsidRPr="00700640">
              <w:rPr>
                <w:rFonts w:ascii="標楷體" w:eastAsia="標楷體" w:hAnsi="標楷體" w:cstheme="majorHAnsi"/>
                <w:b/>
                <w:bCs/>
                <w:color w:val="FF0000"/>
              </w:rPr>
              <w:t>康德</w:t>
            </w:r>
            <w:r w:rsidRPr="00700640">
              <w:rPr>
                <w:rFonts w:ascii="標楷體" w:eastAsia="標楷體" w:hAnsi="標楷體" w:cstheme="majorHAnsi"/>
                <w:b/>
                <w:color w:val="00B050"/>
              </w:rPr>
              <w:t xml:space="preserve">三大批判　</w:t>
            </w:r>
            <w:r w:rsidRPr="00700640">
              <w:rPr>
                <w:rFonts w:ascii="標楷體" w:eastAsia="標楷體" w:hAnsi="標楷體" w:cstheme="majorHAnsi"/>
                <w:color w:val="000000" w:themeColor="text1"/>
                <w:shd w:val="pct15" w:color="auto" w:fill="FFFFFF"/>
              </w:rPr>
              <w:t>美麗純真膳食</w:t>
            </w:r>
          </w:p>
          <w:p w14:paraId="6CC768C9" w14:textId="390BE4C0" w:rsidR="004E63B1" w:rsidRPr="00700640" w:rsidRDefault="004E63B1"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判斷力批判　　</w:t>
            </w:r>
            <w:r w:rsidRPr="00700640">
              <w:rPr>
                <w:rFonts w:ascii="標楷體" w:eastAsia="標楷體" w:hAnsi="標楷體" w:cstheme="majorHAnsi"/>
              </w:rPr>
              <w:t>以藝術為對象，感情為進程，從審美中追求一個理想的「美」的藝術世界。（審美）</w:t>
            </w:r>
          </w:p>
          <w:p w14:paraId="57CFFB6B" w14:textId="77777777" w:rsidR="004E63B1" w:rsidRPr="00700640" w:rsidRDefault="004E63B1"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純粹理性批判　</w:t>
            </w:r>
            <w:r w:rsidRPr="00700640">
              <w:rPr>
                <w:rFonts w:ascii="標楷體" w:eastAsia="標楷體" w:hAnsi="標楷體" w:cstheme="majorHAnsi"/>
              </w:rPr>
              <w:t>以自然為對象，理性為進程，從範疇中追求一個理想的「真」的自然世界。（認知）</w:t>
            </w:r>
          </w:p>
          <w:p w14:paraId="181BB7C2" w14:textId="18536BCD" w:rsidR="004E63B1" w:rsidRPr="00700640" w:rsidRDefault="004E63B1"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實踐理性批判　</w:t>
            </w:r>
            <w:r w:rsidRPr="00700640">
              <w:rPr>
                <w:rFonts w:ascii="標楷體" w:eastAsia="標楷體" w:hAnsi="標楷體" w:cstheme="majorHAnsi"/>
              </w:rPr>
              <w:t>以道德為對象，意志為進程，從自由中追求一個理想的「善」的道德世界。（道德）</w:t>
            </w:r>
          </w:p>
        </w:tc>
      </w:tr>
      <w:tr w:rsidR="004E63B1" w:rsidRPr="00700640" w14:paraId="35962AC8" w14:textId="77777777" w:rsidTr="003B3C51">
        <w:tc>
          <w:tcPr>
            <w:tcW w:w="469" w:type="dxa"/>
            <w:vAlign w:val="center"/>
          </w:tcPr>
          <w:p w14:paraId="52EC6DAD" w14:textId="386988A4" w:rsidR="004E63B1" w:rsidRPr="00700640" w:rsidRDefault="004E63B1"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53386561" w14:textId="43ABCDB3" w:rsidR="004E63B1" w:rsidRPr="00700640" w:rsidRDefault="004E63B1" w:rsidP="00167140">
            <w:pPr>
              <w:spacing w:line="400" w:lineRule="exact"/>
              <w:rPr>
                <w:rFonts w:ascii="標楷體" w:eastAsia="標楷體" w:hAnsi="標楷體" w:cstheme="majorHAnsi"/>
              </w:rPr>
            </w:pPr>
            <w:r w:rsidRPr="00700640">
              <w:rPr>
                <w:rFonts w:ascii="標楷體" w:eastAsia="標楷體" w:hAnsi="標楷體" w:cstheme="majorHAnsi"/>
              </w:rPr>
              <w:t>功利主義(utilitarianism)倫理學認為道德的重點在於： </w:t>
            </w:r>
            <w:r w:rsidRPr="00700640">
              <w:rPr>
                <w:rFonts w:ascii="標楷體" w:eastAsia="標楷體" w:hAnsi="標楷體" w:cstheme="majorHAnsi"/>
              </w:rPr>
              <w:br/>
              <w:t>(A)關懷弱勢 </w:t>
            </w:r>
            <w:r w:rsidRPr="00700640">
              <w:rPr>
                <w:rFonts w:ascii="標楷體" w:eastAsia="標楷體" w:hAnsi="標楷體" w:cstheme="majorHAnsi"/>
              </w:rPr>
              <w:br/>
              <w:t>(B)德行(virtue) </w:t>
            </w:r>
            <w:r w:rsidRPr="00700640">
              <w:rPr>
                <w:rFonts w:ascii="標楷體" w:eastAsia="標楷體" w:hAnsi="標楷體" w:cstheme="majorHAnsi"/>
              </w:rPr>
              <w:br/>
              <w:t>(C)快樂大於痛苦 </w:t>
            </w:r>
            <w:r w:rsidRPr="00700640">
              <w:rPr>
                <w:rFonts w:ascii="標楷體" w:eastAsia="標楷體" w:hAnsi="標楷體" w:cstheme="majorHAnsi"/>
              </w:rPr>
              <w:br/>
              <w:t>(D)良心的滿足</w:t>
            </w:r>
          </w:p>
        </w:tc>
      </w:tr>
      <w:tr w:rsidR="004E63B1" w:rsidRPr="00700640" w14:paraId="06CDA7D6" w14:textId="77777777" w:rsidTr="003B3C51">
        <w:tc>
          <w:tcPr>
            <w:tcW w:w="469" w:type="dxa"/>
          </w:tcPr>
          <w:p w14:paraId="19C06973" w14:textId="47CF8226" w:rsidR="004E63B1" w:rsidRPr="00700640" w:rsidRDefault="004E63B1"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059A2D6F" w14:textId="7EC0B9CD" w:rsidR="004E63B1" w:rsidRPr="00700640" w:rsidRDefault="004E63B1" w:rsidP="00167140">
            <w:pPr>
              <w:spacing w:line="400" w:lineRule="exact"/>
              <w:rPr>
                <w:rFonts w:ascii="標楷體" w:eastAsia="標楷體" w:hAnsi="標楷體" w:cstheme="majorHAnsi"/>
              </w:rPr>
            </w:pPr>
            <w:r w:rsidRPr="00700640">
              <w:rPr>
                <w:rFonts w:ascii="標楷體" w:eastAsia="標楷體" w:hAnsi="標楷體" w:cstheme="majorHAnsi"/>
              </w:rPr>
              <w:t>A-Noddings　B-Aristotle　C-Bemtham Mill　D-Kant</w:t>
            </w:r>
          </w:p>
        </w:tc>
      </w:tr>
      <w:tr w:rsidR="004E63B1" w:rsidRPr="00700640" w14:paraId="24FFAAC0" w14:textId="77777777" w:rsidTr="003B3C51">
        <w:tc>
          <w:tcPr>
            <w:tcW w:w="469" w:type="dxa"/>
            <w:vAlign w:val="center"/>
          </w:tcPr>
          <w:p w14:paraId="1AAC6C2D" w14:textId="02083832" w:rsidR="004E63B1" w:rsidRPr="00700640" w:rsidRDefault="004E63B1"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63BEACFF" w14:textId="10609628" w:rsidR="004E63B1" w:rsidRPr="00700640" w:rsidRDefault="004E63B1" w:rsidP="00167140">
            <w:pPr>
              <w:spacing w:line="400" w:lineRule="exact"/>
              <w:rPr>
                <w:rFonts w:ascii="標楷體" w:eastAsia="標楷體" w:hAnsi="標楷體" w:cstheme="majorHAnsi"/>
              </w:rPr>
            </w:pPr>
            <w:r w:rsidRPr="00700640">
              <w:rPr>
                <w:rFonts w:ascii="標楷體" w:eastAsia="標楷體" w:hAnsi="標楷體" w:cstheme="majorHAnsi"/>
              </w:rPr>
              <w:t>哪一位後現代主義者主張西方文化與哲學犯了「邏各斯中心主義」(logocentrism)的毛病？ </w:t>
            </w:r>
            <w:r w:rsidRPr="00700640">
              <w:rPr>
                <w:rFonts w:ascii="標楷體" w:eastAsia="標楷體" w:hAnsi="標楷體" w:cstheme="majorHAnsi"/>
              </w:rPr>
              <w:br/>
              <w:t>(A)李歐塔(J.-F. Lyotard) </w:t>
            </w:r>
            <w:r w:rsidRPr="00700640">
              <w:rPr>
                <w:rFonts w:ascii="標楷體" w:eastAsia="標楷體" w:hAnsi="標楷體" w:cstheme="majorHAnsi"/>
              </w:rPr>
              <w:br/>
              <w:t>(B)羅逖(R. Rorty) </w:t>
            </w:r>
            <w:r w:rsidRPr="00700640">
              <w:rPr>
                <w:rFonts w:ascii="標楷體" w:eastAsia="標楷體" w:hAnsi="標楷體" w:cstheme="majorHAnsi"/>
              </w:rPr>
              <w:br/>
              <w:t>(C)傅柯(M. Foucault) </w:t>
            </w:r>
            <w:r w:rsidRPr="00700640">
              <w:rPr>
                <w:rFonts w:ascii="標楷體" w:eastAsia="標楷體" w:hAnsi="標楷體" w:cstheme="majorHAnsi"/>
              </w:rPr>
              <w:br/>
              <w:t xml:space="preserve">(D)德希達(J. Derrida) </w:t>
            </w:r>
          </w:p>
        </w:tc>
      </w:tr>
      <w:tr w:rsidR="004E63B1" w:rsidRPr="00700640" w14:paraId="5891D53E" w14:textId="77777777" w:rsidTr="003B3C51">
        <w:tc>
          <w:tcPr>
            <w:tcW w:w="469" w:type="dxa"/>
          </w:tcPr>
          <w:p w14:paraId="4555067E" w14:textId="4C89DD62" w:rsidR="004E63B1" w:rsidRPr="00700640" w:rsidRDefault="004E63B1"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69E6DBF9" w14:textId="5FFED5F6" w:rsidR="004E63B1" w:rsidRPr="00700640" w:rsidRDefault="004E63B1" w:rsidP="00167140">
            <w:pPr>
              <w:spacing w:line="400" w:lineRule="exact"/>
              <w:rPr>
                <w:rFonts w:ascii="標楷體" w:eastAsia="標楷體" w:hAnsi="標楷體" w:cstheme="majorHAnsi"/>
              </w:rPr>
            </w:pPr>
            <w:r w:rsidRPr="00700640">
              <w:rPr>
                <w:rFonts w:ascii="標楷體" w:eastAsia="標楷體" w:hAnsi="標楷體" w:cstheme="majorHAnsi"/>
                <w:b/>
                <w:color w:val="FF0000"/>
              </w:rPr>
              <w:t>德希達Derrida</w:t>
            </w:r>
            <w:r w:rsidRPr="00700640">
              <w:rPr>
                <w:rFonts w:ascii="標楷體" w:eastAsia="標楷體" w:hAnsi="標楷體" w:cstheme="majorHAnsi"/>
              </w:rPr>
              <w:t xml:space="preserve">  批評形上學「</w:t>
            </w:r>
            <w:r w:rsidRPr="00700640">
              <w:rPr>
                <w:rFonts w:ascii="標楷體" w:eastAsia="標楷體" w:hAnsi="標楷體" w:cs="新細明體" w:hint="eastAsia"/>
              </w:rPr>
              <w:t>邏</w:t>
            </w:r>
            <w:r w:rsidRPr="00700640">
              <w:rPr>
                <w:rFonts w:ascii="標楷體" w:eastAsia="標楷體" w:hAnsi="標楷體" w:cstheme="majorHAnsi"/>
              </w:rPr>
              <w:t>各斯中心主義」</w:t>
            </w:r>
            <w:r w:rsidRPr="00700640">
              <w:rPr>
                <w:rFonts w:ascii="標楷體" w:eastAsia="標楷體" w:hAnsi="標楷體" w:cstheme="majorHAnsi"/>
              </w:rPr>
              <w:br/>
            </w:r>
            <w:r w:rsidRPr="00700640">
              <w:rPr>
                <w:rFonts w:ascii="標楷體" w:eastAsia="標楷體" w:hAnsi="標楷體" w:cstheme="majorHAnsi"/>
                <w:b/>
                <w:color w:val="00B050"/>
              </w:rPr>
              <w:t>邏各斯中心主義(logocentrism)</w:t>
            </w:r>
            <w:r w:rsidRPr="00700640">
              <w:rPr>
                <w:rFonts w:ascii="標楷體" w:eastAsia="標楷體" w:hAnsi="標楷體" w:cstheme="majorHAnsi"/>
              </w:rPr>
              <w:t>意即以邏各斯(Logos)為基礎或中心的思想，邏各斯有理性、邏輯(logic)、話語、真理和根源的意思；西方的邏各斯中心主義和語音中心主義的一個作用就是建立絕對真理和塑造一個普遍同一(identical)的理性主體，這樣就導致生命失去了個體的自由，德里達Derrida 的解構主義的策略就是用書寫(writing)去顛覆語音、用差異(difference)去顛覆同一性(identity)。</w:t>
            </w:r>
          </w:p>
        </w:tc>
      </w:tr>
      <w:tr w:rsidR="003B2C08" w:rsidRPr="00700640" w14:paraId="019E15DF" w14:textId="77777777" w:rsidTr="003B3C51">
        <w:tc>
          <w:tcPr>
            <w:tcW w:w="469" w:type="dxa"/>
            <w:vAlign w:val="center"/>
          </w:tcPr>
          <w:p w14:paraId="6DAE9A0A" w14:textId="73FDBC2F" w:rsidR="003B2C08" w:rsidRPr="00700640" w:rsidRDefault="00910791"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5E586EC3" w14:textId="5FDE7364" w:rsidR="003B2C08" w:rsidRPr="00700640" w:rsidRDefault="00910791" w:rsidP="00167140">
            <w:pPr>
              <w:spacing w:line="400" w:lineRule="exact"/>
              <w:rPr>
                <w:rFonts w:ascii="標楷體" w:eastAsia="標楷體" w:hAnsi="標楷體" w:cstheme="majorHAnsi"/>
              </w:rPr>
            </w:pPr>
            <w:r w:rsidRPr="00700640">
              <w:rPr>
                <w:rFonts w:ascii="標楷體" w:eastAsia="標楷體" w:hAnsi="標楷體" w:cstheme="majorHAnsi"/>
              </w:rPr>
              <w:t>下列哪一位教育家提倡「人智哲學」並創設「華德福學校」？ </w:t>
            </w:r>
            <w:r w:rsidRPr="00700640">
              <w:rPr>
                <w:rFonts w:ascii="標楷體" w:eastAsia="標楷體" w:hAnsi="標楷體" w:cstheme="majorHAnsi"/>
              </w:rPr>
              <w:br/>
              <w:t>(A) 福祿貝爾(F. Frobrel) </w:t>
            </w:r>
            <w:r w:rsidRPr="00700640">
              <w:rPr>
                <w:rFonts w:ascii="標楷體" w:eastAsia="標楷體" w:hAnsi="標楷體" w:cstheme="majorHAnsi"/>
              </w:rPr>
              <w:br/>
              <w:t>(B) 蒙特梭利(M. Montessori) </w:t>
            </w:r>
            <w:r w:rsidRPr="00700640">
              <w:rPr>
                <w:rFonts w:ascii="標楷體" w:eastAsia="標楷體" w:hAnsi="標楷體" w:cstheme="majorHAnsi"/>
              </w:rPr>
              <w:br/>
              <w:t>(C) 裴斯塔洛齊(J. Pestalozzi) </w:t>
            </w:r>
            <w:r w:rsidRPr="00700640">
              <w:rPr>
                <w:rFonts w:ascii="標楷體" w:eastAsia="標楷體" w:hAnsi="標楷體" w:cstheme="majorHAnsi"/>
              </w:rPr>
              <w:br/>
              <w:t xml:space="preserve">(D) 史代納(R. Steiner) </w:t>
            </w:r>
          </w:p>
        </w:tc>
      </w:tr>
      <w:tr w:rsidR="003B2C08" w:rsidRPr="00700640" w14:paraId="54E4B3E1" w14:textId="77777777" w:rsidTr="003B3C51">
        <w:tc>
          <w:tcPr>
            <w:tcW w:w="469" w:type="dxa"/>
          </w:tcPr>
          <w:p w14:paraId="28B9B620" w14:textId="77777777" w:rsidR="003B2C08" w:rsidRPr="00700640" w:rsidRDefault="003B2C0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78CA03F" w14:textId="77777777" w:rsidR="003B2C08" w:rsidRPr="00700640" w:rsidRDefault="003B2C0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8EC862F" w14:textId="77777777" w:rsidR="003B2C08" w:rsidRPr="00700640" w:rsidRDefault="003B2C08" w:rsidP="00167140">
            <w:pPr>
              <w:spacing w:line="400" w:lineRule="exact"/>
              <w:rPr>
                <w:rFonts w:ascii="標楷體" w:eastAsia="標楷體" w:hAnsi="標楷體" w:cstheme="majorHAnsi"/>
              </w:rPr>
            </w:pPr>
          </w:p>
        </w:tc>
      </w:tr>
      <w:tr w:rsidR="00F924FE" w:rsidRPr="00700640" w14:paraId="4B72C363" w14:textId="77777777" w:rsidTr="003B3C51">
        <w:tc>
          <w:tcPr>
            <w:tcW w:w="469" w:type="dxa"/>
            <w:vAlign w:val="center"/>
          </w:tcPr>
          <w:p w14:paraId="64D5B3C6" w14:textId="13362EB3" w:rsidR="00F924FE" w:rsidRPr="00700640" w:rsidRDefault="00F924FE"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755EA87D" w14:textId="20AA572E" w:rsidR="00F924FE" w:rsidRPr="00700640" w:rsidRDefault="00F924FE" w:rsidP="00167140">
            <w:pPr>
              <w:spacing w:line="400" w:lineRule="exact"/>
              <w:rPr>
                <w:rFonts w:ascii="標楷體" w:eastAsia="標楷體" w:hAnsi="標楷體" w:cstheme="majorHAnsi"/>
              </w:rPr>
            </w:pPr>
            <w:r w:rsidRPr="00700640">
              <w:rPr>
                <w:rFonts w:ascii="標楷體" w:eastAsia="標楷體" w:hAnsi="標楷體" w:cstheme="majorHAnsi"/>
              </w:rPr>
              <w:t>依據 M. Apple 的論點，國定課程會大幅剝奪教師實踐教育理念的空間，下列何種概念是用於描述此種現象? </w:t>
            </w:r>
            <w:r w:rsidRPr="00700640">
              <w:rPr>
                <w:rFonts w:ascii="標楷體" w:eastAsia="標楷體" w:hAnsi="標楷體" w:cstheme="majorHAnsi"/>
              </w:rPr>
              <w:br/>
              <w:t>(A)去技術 </w:t>
            </w:r>
            <w:r w:rsidRPr="00700640">
              <w:rPr>
                <w:rFonts w:ascii="標楷體" w:eastAsia="標楷體" w:hAnsi="標楷體" w:cstheme="majorHAnsi"/>
              </w:rPr>
              <w:br/>
              <w:t>(B)再技術 </w:t>
            </w:r>
            <w:r w:rsidRPr="00700640">
              <w:rPr>
                <w:rFonts w:ascii="標楷體" w:eastAsia="標楷體" w:hAnsi="標楷體" w:cstheme="majorHAnsi"/>
              </w:rPr>
              <w:br/>
              <w:t>(C)高技術 </w:t>
            </w:r>
            <w:r w:rsidRPr="00700640">
              <w:rPr>
                <w:rFonts w:ascii="標楷體" w:eastAsia="標楷體" w:hAnsi="標楷體" w:cstheme="majorHAnsi"/>
              </w:rPr>
              <w:br/>
              <w:t>(D)低技術</w:t>
            </w:r>
          </w:p>
        </w:tc>
      </w:tr>
      <w:tr w:rsidR="00F924FE" w:rsidRPr="00700640" w14:paraId="4BF7A6C4" w14:textId="77777777" w:rsidTr="003B3C51">
        <w:tc>
          <w:tcPr>
            <w:tcW w:w="469" w:type="dxa"/>
          </w:tcPr>
          <w:p w14:paraId="05AACE7A" w14:textId="2D538C3D" w:rsidR="00F924FE" w:rsidRPr="00700640" w:rsidRDefault="00F924FE"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7937BA4D" w14:textId="77777777" w:rsidR="00F924FE" w:rsidRPr="00700640" w:rsidRDefault="00F924FE" w:rsidP="00167140">
            <w:pPr>
              <w:spacing w:line="400" w:lineRule="exact"/>
              <w:rPr>
                <w:rFonts w:ascii="標楷體" w:eastAsia="標楷體" w:hAnsi="標楷體" w:cstheme="majorHAnsi"/>
              </w:rPr>
            </w:pPr>
            <w:r w:rsidRPr="00700640">
              <w:rPr>
                <w:rFonts w:ascii="標楷體" w:eastAsia="標楷體" w:hAnsi="標楷體" w:cstheme="majorHAnsi"/>
              </w:rPr>
              <w:t>M. Apple指出套裝式教材足以強化教師工具理性的思維，因為它具有產生設計（design）與執行（implement）分離的作用，此種分離將剝奪教師的心智思考空間，進而造成普羅化（proletarianization）的作用（Apple, 1990）。也產生去技術（de-skill）的作用，因為剝奪教師得以實踐教育理念的空間---課程，此種現象將可能衍生教師的不滿。</w:t>
            </w:r>
          </w:p>
          <w:p w14:paraId="69F31A60" w14:textId="77777777" w:rsidR="00F924FE" w:rsidRPr="00700640" w:rsidRDefault="00F924FE" w:rsidP="00167140">
            <w:pPr>
              <w:spacing w:line="400" w:lineRule="exact"/>
              <w:rPr>
                <w:rFonts w:ascii="標楷體" w:eastAsia="標楷體" w:hAnsi="標楷體" w:cstheme="majorHAnsi"/>
              </w:rPr>
            </w:pPr>
            <w:r w:rsidRPr="00700640">
              <w:rPr>
                <w:rFonts w:ascii="標楷體" w:eastAsia="標楷體" w:hAnsi="標楷體" w:cstheme="majorHAnsi"/>
              </w:rPr>
              <w:t>→艾波反對「套裝式教材」→剝奪教師的思考、造成普羅化(被剝奪心智活動)、產生去技術</w:t>
            </w:r>
          </w:p>
          <w:p w14:paraId="2E47BF33" w14:textId="77777777" w:rsidR="00F924FE" w:rsidRPr="00700640" w:rsidRDefault="00F924FE" w:rsidP="00167140">
            <w:pPr>
              <w:spacing w:line="400" w:lineRule="exact"/>
              <w:rPr>
                <w:rFonts w:ascii="標楷體" w:eastAsia="標楷體" w:hAnsi="標楷體" w:cstheme="majorHAnsi"/>
              </w:rPr>
            </w:pPr>
            <w:r w:rsidRPr="00700640">
              <w:rPr>
                <w:rFonts w:ascii="標楷體" w:eastAsia="標楷體" w:hAnsi="標楷體" w:cstheme="majorHAnsi"/>
              </w:rPr>
              <w:t>透過再技術（re-skill）的過程足以將教師的注意力作有效的轉移，此種轉移依賴技術性學科的引進，諸如班級經營、親職教育、親師互動、行為改變技術等（Apple, 1988）。</w:t>
            </w:r>
          </w:p>
          <w:p w14:paraId="04BFC510" w14:textId="117ED7B4" w:rsidR="00F924FE" w:rsidRPr="00700640" w:rsidRDefault="00F924FE" w:rsidP="00167140">
            <w:pPr>
              <w:spacing w:line="400" w:lineRule="exact"/>
              <w:rPr>
                <w:rFonts w:ascii="標楷體" w:eastAsia="標楷體" w:hAnsi="標楷體" w:cstheme="majorHAnsi"/>
              </w:rPr>
            </w:pPr>
            <w:r w:rsidRPr="00700640">
              <w:rPr>
                <w:rFonts w:ascii="標楷體" w:eastAsia="標楷體" w:hAnsi="標楷體" w:cstheme="majorHAnsi"/>
              </w:rPr>
              <w:t>→艾波主張「再技術」：轉向心理學導向的技術技能，如班級經營、親職教育、親師互動、行為改變技術等。</w:t>
            </w:r>
          </w:p>
        </w:tc>
      </w:tr>
      <w:tr w:rsidR="003B2C08" w:rsidRPr="00700640" w14:paraId="0708A5AB" w14:textId="77777777" w:rsidTr="003B3C51">
        <w:tc>
          <w:tcPr>
            <w:tcW w:w="469" w:type="dxa"/>
            <w:vAlign w:val="center"/>
          </w:tcPr>
          <w:p w14:paraId="76C590A1" w14:textId="2F09C181" w:rsidR="003B2C08" w:rsidRPr="00700640" w:rsidRDefault="00BC73A0"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144A721E" w14:textId="7A050E7D" w:rsidR="003B2C08" w:rsidRPr="00700640" w:rsidRDefault="00BC73A0" w:rsidP="00167140">
            <w:pPr>
              <w:spacing w:line="400" w:lineRule="exact"/>
              <w:rPr>
                <w:rFonts w:ascii="標楷體" w:eastAsia="標楷體" w:hAnsi="標楷體" w:cstheme="majorHAnsi"/>
              </w:rPr>
            </w:pPr>
            <w:r w:rsidRPr="00700640">
              <w:rPr>
                <w:rFonts w:ascii="標楷體" w:eastAsia="標楷體" w:hAnsi="標楷體" w:cstheme="majorHAnsi"/>
              </w:rPr>
              <w:t>下列哪一項並非理性主義（idealism）的教育主張：</w:t>
            </w:r>
            <w:r w:rsidRPr="00700640">
              <w:rPr>
                <w:rFonts w:ascii="標楷體" w:eastAsia="標楷體" w:hAnsi="標楷體" w:cstheme="majorHAnsi"/>
              </w:rPr>
              <w:br/>
              <w:t>(A)注重博雅教育涵養學生品格</w:t>
            </w:r>
            <w:r w:rsidRPr="00700640">
              <w:rPr>
                <w:rFonts w:ascii="標楷體" w:eastAsia="標楷體" w:hAnsi="標楷體" w:cstheme="majorHAnsi"/>
              </w:rPr>
              <w:br/>
              <w:t>(B)主張啟發教學開展學生潛能</w:t>
            </w:r>
            <w:r w:rsidRPr="00700640">
              <w:rPr>
                <w:rFonts w:ascii="標楷體" w:eastAsia="標楷體" w:hAnsi="標楷體" w:cstheme="majorHAnsi"/>
              </w:rPr>
              <w:br/>
              <w:t>(C)強調抽象邏輯思考與形式化訓練</w:t>
            </w:r>
            <w:r w:rsidRPr="00700640">
              <w:rPr>
                <w:rFonts w:ascii="標楷體" w:eastAsia="標楷體" w:hAnsi="標楷體" w:cstheme="majorHAnsi"/>
              </w:rPr>
              <w:br/>
              <w:t>(D)指導學生學習科學化問題解決策略</w:t>
            </w:r>
          </w:p>
        </w:tc>
      </w:tr>
      <w:tr w:rsidR="003B2C08" w:rsidRPr="00700640" w14:paraId="4731CAB3" w14:textId="77777777" w:rsidTr="003B3C51">
        <w:tc>
          <w:tcPr>
            <w:tcW w:w="469" w:type="dxa"/>
          </w:tcPr>
          <w:p w14:paraId="71C85082" w14:textId="77777777" w:rsidR="003B2C08" w:rsidRPr="00700640" w:rsidRDefault="003B2C0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CC57EB1" w14:textId="77777777" w:rsidR="003B2C08" w:rsidRPr="00700640" w:rsidRDefault="003B2C0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F9A22B2" w14:textId="38A411A1" w:rsidR="003B2C08" w:rsidRPr="00700640" w:rsidRDefault="00BC73A0" w:rsidP="00167140">
            <w:pPr>
              <w:spacing w:line="400" w:lineRule="exact"/>
              <w:rPr>
                <w:rFonts w:ascii="標楷體" w:eastAsia="標楷體" w:hAnsi="標楷體" w:cstheme="majorHAnsi"/>
              </w:rPr>
            </w:pPr>
            <w:r w:rsidRPr="00700640">
              <w:rPr>
                <w:rFonts w:ascii="標楷體" w:eastAsia="標楷體" w:hAnsi="標楷體" w:cstheme="majorHAnsi"/>
              </w:rPr>
              <w:t>重視理論學識而輕視實用技能</w:t>
            </w:r>
          </w:p>
        </w:tc>
      </w:tr>
      <w:tr w:rsidR="00BC73A0" w:rsidRPr="00700640" w14:paraId="081F3B1E" w14:textId="77777777" w:rsidTr="003B3C51">
        <w:tc>
          <w:tcPr>
            <w:tcW w:w="469" w:type="dxa"/>
            <w:vAlign w:val="center"/>
          </w:tcPr>
          <w:p w14:paraId="5C3A0C2B" w14:textId="7D877BF4" w:rsidR="00BC73A0" w:rsidRPr="00700640" w:rsidRDefault="00BC73A0"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39F1B0FA" w14:textId="51AB2BFC" w:rsidR="00BC73A0" w:rsidRPr="00700640" w:rsidRDefault="00BC73A0" w:rsidP="00167140">
            <w:pPr>
              <w:spacing w:line="400" w:lineRule="exact"/>
              <w:rPr>
                <w:rFonts w:ascii="標楷體" w:eastAsia="標楷體" w:hAnsi="標楷體" w:cstheme="majorHAnsi"/>
              </w:rPr>
            </w:pPr>
            <w:r w:rsidRPr="00700640">
              <w:rPr>
                <w:rFonts w:ascii="標楷體" w:eastAsia="標楷體" w:hAnsi="標楷體" w:cstheme="majorHAnsi"/>
              </w:rPr>
              <w:t>下列哪一位學者曾說「平等地對待平等的；不平等地對待不平等的」(To treat equals equally and to treat unequals unequally.)：</w:t>
            </w:r>
            <w:r w:rsidRPr="00700640">
              <w:rPr>
                <w:rFonts w:ascii="標楷體" w:eastAsia="標楷體" w:hAnsi="標楷體" w:cstheme="majorHAnsi"/>
              </w:rPr>
              <w:br/>
              <w:t>(A)柏拉圖(Plato) </w:t>
            </w:r>
            <w:r w:rsidRPr="00700640">
              <w:rPr>
                <w:rFonts w:ascii="標楷體" w:eastAsia="標楷體" w:hAnsi="標楷體" w:cstheme="majorHAnsi"/>
              </w:rPr>
              <w:br/>
              <w:t>(B)亞里斯多德(Aristotle) </w:t>
            </w:r>
            <w:r w:rsidRPr="00700640">
              <w:rPr>
                <w:rFonts w:ascii="標楷體" w:eastAsia="標楷體" w:hAnsi="標楷體" w:cstheme="majorHAnsi"/>
              </w:rPr>
              <w:br/>
              <w:t>(C)康德(I. Kant) </w:t>
            </w:r>
            <w:r w:rsidRPr="00700640">
              <w:rPr>
                <w:rFonts w:ascii="標楷體" w:eastAsia="標楷體" w:hAnsi="標楷體" w:cstheme="majorHAnsi"/>
              </w:rPr>
              <w:br/>
              <w:t xml:space="preserve">(D)彌爾(J. S. Mill) </w:t>
            </w:r>
          </w:p>
        </w:tc>
      </w:tr>
      <w:tr w:rsidR="003B2C08" w:rsidRPr="00700640" w14:paraId="2BFDD684" w14:textId="77777777" w:rsidTr="003B3C51">
        <w:tc>
          <w:tcPr>
            <w:tcW w:w="469" w:type="dxa"/>
          </w:tcPr>
          <w:p w14:paraId="312BAEA3" w14:textId="77777777" w:rsidR="003B2C08" w:rsidRPr="00700640" w:rsidRDefault="003B2C0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3D77AA7" w14:textId="77777777" w:rsidR="003B2C08" w:rsidRPr="00700640" w:rsidRDefault="003B2C0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C8957E6" w14:textId="77777777" w:rsidR="003B2C08" w:rsidRPr="00700640" w:rsidRDefault="003B2C08" w:rsidP="00167140">
            <w:pPr>
              <w:spacing w:line="400" w:lineRule="exact"/>
              <w:rPr>
                <w:rFonts w:ascii="標楷體" w:eastAsia="標楷體" w:hAnsi="標楷體" w:cstheme="majorHAnsi"/>
              </w:rPr>
            </w:pPr>
          </w:p>
        </w:tc>
      </w:tr>
      <w:tr w:rsidR="006B77A4" w:rsidRPr="00700640" w14:paraId="6305465D" w14:textId="77777777" w:rsidTr="003B3C51">
        <w:tc>
          <w:tcPr>
            <w:tcW w:w="469" w:type="dxa"/>
            <w:vAlign w:val="center"/>
          </w:tcPr>
          <w:p w14:paraId="441B5620" w14:textId="11EAFFD1" w:rsidR="006B77A4" w:rsidRPr="00700640" w:rsidRDefault="006B77A4"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67C3F119" w14:textId="7F64AE3E" w:rsidR="006B77A4" w:rsidRPr="00700640" w:rsidRDefault="006B77A4" w:rsidP="00167140">
            <w:pPr>
              <w:spacing w:line="400" w:lineRule="exact"/>
              <w:rPr>
                <w:rFonts w:ascii="標楷體" w:eastAsia="標楷體" w:hAnsi="標楷體" w:cstheme="majorHAnsi"/>
              </w:rPr>
            </w:pPr>
            <w:r w:rsidRPr="00700640">
              <w:rPr>
                <w:rFonts w:ascii="標楷體" w:eastAsia="標楷體" w:hAnsi="標楷體" w:cstheme="majorHAnsi"/>
              </w:rPr>
              <w:t>下列哪一種教育哲學思想最重視遊戲教學？</w:t>
            </w:r>
            <w:r w:rsidRPr="00700640">
              <w:rPr>
                <w:rFonts w:ascii="標楷體" w:eastAsia="標楷體" w:hAnsi="標楷體" w:cstheme="majorHAnsi"/>
              </w:rPr>
              <w:br/>
              <w:t>(A)存在主義 </w:t>
            </w:r>
            <w:r w:rsidRPr="00700640">
              <w:rPr>
                <w:rFonts w:ascii="標楷體" w:eastAsia="標楷體" w:hAnsi="標楷體" w:cstheme="majorHAnsi"/>
              </w:rPr>
              <w:br/>
              <w:t>(B)理性主義 </w:t>
            </w:r>
            <w:r w:rsidRPr="00700640">
              <w:rPr>
                <w:rFonts w:ascii="標楷體" w:eastAsia="標楷體" w:hAnsi="標楷體" w:cstheme="majorHAnsi"/>
              </w:rPr>
              <w:br/>
              <w:t>(C)實驗主義 </w:t>
            </w:r>
            <w:r w:rsidRPr="00700640">
              <w:rPr>
                <w:rFonts w:ascii="標楷體" w:eastAsia="標楷體" w:hAnsi="標楷體" w:cstheme="majorHAnsi"/>
              </w:rPr>
              <w:br/>
              <w:t>(D)經驗主義</w:t>
            </w:r>
          </w:p>
        </w:tc>
      </w:tr>
      <w:tr w:rsidR="003B2C08" w:rsidRPr="00700640" w14:paraId="13567F26" w14:textId="77777777" w:rsidTr="003B3C51">
        <w:tc>
          <w:tcPr>
            <w:tcW w:w="469" w:type="dxa"/>
          </w:tcPr>
          <w:p w14:paraId="5C694868" w14:textId="77777777" w:rsidR="003B2C08" w:rsidRPr="00700640" w:rsidRDefault="003B2C0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E0BA9D4" w14:textId="77777777" w:rsidR="003B2C08" w:rsidRPr="00700640" w:rsidRDefault="003B2C0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07F0102" w14:textId="08894998" w:rsidR="003B2C08" w:rsidRPr="00700640" w:rsidRDefault="006B77A4" w:rsidP="00167140">
            <w:pPr>
              <w:spacing w:line="400" w:lineRule="exact"/>
              <w:rPr>
                <w:rFonts w:ascii="標楷體" w:eastAsia="標楷體" w:hAnsi="標楷體" w:cstheme="majorHAnsi"/>
              </w:rPr>
            </w:pPr>
            <w:r w:rsidRPr="00700640">
              <w:rPr>
                <w:rFonts w:ascii="標楷體" w:eastAsia="標楷體" w:hAnsi="標楷體" w:cstheme="majorHAnsi"/>
              </w:rPr>
              <w:t>存在主義重視「遊戲」的教學方式，沙特認為遊戲是一種最能啟發個性、自由創造的教學方式。</w:t>
            </w:r>
          </w:p>
        </w:tc>
      </w:tr>
      <w:tr w:rsidR="00E84429" w:rsidRPr="00700640" w14:paraId="4793999E" w14:textId="77777777" w:rsidTr="003B3C51">
        <w:tc>
          <w:tcPr>
            <w:tcW w:w="469" w:type="dxa"/>
            <w:vAlign w:val="center"/>
          </w:tcPr>
          <w:p w14:paraId="78588AFA" w14:textId="5E0DD773" w:rsidR="00E84429" w:rsidRPr="00700640" w:rsidRDefault="00E84429"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77D87F2B" w14:textId="540F3A82" w:rsidR="00E84429" w:rsidRPr="00700640" w:rsidRDefault="00E84429" w:rsidP="00167140">
            <w:pPr>
              <w:spacing w:line="400" w:lineRule="exact"/>
              <w:rPr>
                <w:rFonts w:ascii="標楷體" w:eastAsia="標楷體" w:hAnsi="標楷體" w:cstheme="majorHAnsi"/>
              </w:rPr>
            </w:pPr>
            <w:r w:rsidRPr="00700640">
              <w:rPr>
                <w:rFonts w:ascii="標楷體" w:eastAsia="標楷體" w:hAnsi="標楷體" w:cstheme="majorHAnsi"/>
              </w:rPr>
              <w:t>如果你是一位元代的學者，在思想上深信「心」世界本源而要了解宇宙真相只須向內探索不必外格物窮理。請問會特別肯定何人的學說？ </w:t>
            </w:r>
            <w:r w:rsidRPr="00700640">
              <w:rPr>
                <w:rFonts w:ascii="標楷體" w:eastAsia="標楷體" w:hAnsi="標楷體" w:cstheme="majorHAnsi"/>
              </w:rPr>
              <w:br/>
              <w:t>(A) 張載 </w:t>
            </w:r>
            <w:r w:rsidRPr="00700640">
              <w:rPr>
                <w:rFonts w:ascii="標楷體" w:eastAsia="標楷體" w:hAnsi="標楷體" w:cstheme="majorHAnsi"/>
              </w:rPr>
              <w:br/>
              <w:t>(B) 朱熹 </w:t>
            </w:r>
            <w:r w:rsidRPr="00700640">
              <w:rPr>
                <w:rFonts w:ascii="標楷體" w:eastAsia="標楷體" w:hAnsi="標楷體" w:cstheme="majorHAnsi"/>
              </w:rPr>
              <w:br/>
              <w:t>(C) 陸九淵 </w:t>
            </w:r>
            <w:r w:rsidRPr="00700640">
              <w:rPr>
                <w:rFonts w:ascii="標楷體" w:eastAsia="標楷體" w:hAnsi="標楷體" w:cstheme="majorHAnsi"/>
              </w:rPr>
              <w:br/>
              <w:t>(D) 王陽明</w:t>
            </w:r>
          </w:p>
        </w:tc>
      </w:tr>
      <w:tr w:rsidR="00E84429" w:rsidRPr="00700640" w14:paraId="6813DBC7" w14:textId="77777777" w:rsidTr="003B3C51">
        <w:tc>
          <w:tcPr>
            <w:tcW w:w="469" w:type="dxa"/>
          </w:tcPr>
          <w:p w14:paraId="379E866A" w14:textId="44D6F87F" w:rsidR="00E84429" w:rsidRPr="00700640" w:rsidRDefault="00E84429" w:rsidP="00167140">
            <w:pPr>
              <w:spacing w:line="400" w:lineRule="exact"/>
              <w:rPr>
                <w:rFonts w:ascii="標楷體" w:eastAsia="標楷體" w:hAnsi="標楷體" w:cstheme="majorHAnsi"/>
                <w:b/>
              </w:rPr>
            </w:pPr>
            <w:r w:rsidRPr="00700640">
              <w:rPr>
                <w:rFonts w:ascii="標楷體" w:eastAsia="標楷體" w:hAnsi="標楷體" w:cstheme="majorHAnsi"/>
                <w:b/>
              </w:rPr>
              <w:t>解</w:t>
            </w:r>
            <w:r w:rsidRPr="00700640">
              <w:rPr>
                <w:rFonts w:ascii="標楷體" w:eastAsia="標楷體" w:hAnsi="標楷體" w:cstheme="majorHAnsi"/>
                <w:b/>
              </w:rPr>
              <w:lastRenderedPageBreak/>
              <w:t>釋</w:t>
            </w:r>
          </w:p>
        </w:tc>
        <w:tc>
          <w:tcPr>
            <w:tcW w:w="10859" w:type="dxa"/>
          </w:tcPr>
          <w:p w14:paraId="7C9F7511" w14:textId="77777777" w:rsidR="00E84429" w:rsidRPr="00700640" w:rsidRDefault="00E84429"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王陽明 - 致良知　／　陸九淵 - 明真理　／　不必外格物 - 真理</w:t>
            </w:r>
          </w:p>
          <w:p w14:paraId="57977296" w14:textId="747A44EE" w:rsidR="00E84429" w:rsidRPr="00700640" w:rsidRDefault="00E84429"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朱熹：格物致知，極物窮理=性即理</w:t>
            </w:r>
          </w:p>
        </w:tc>
      </w:tr>
      <w:tr w:rsidR="00E5380F" w:rsidRPr="00700640" w14:paraId="37787AF3" w14:textId="77777777" w:rsidTr="003B3C51">
        <w:tc>
          <w:tcPr>
            <w:tcW w:w="469" w:type="dxa"/>
            <w:vAlign w:val="center"/>
          </w:tcPr>
          <w:p w14:paraId="5CE341B9" w14:textId="12F3CC70" w:rsidR="00E5380F" w:rsidRPr="00700640" w:rsidRDefault="00E5380F"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B</w:t>
            </w:r>
          </w:p>
        </w:tc>
        <w:tc>
          <w:tcPr>
            <w:tcW w:w="10859" w:type="dxa"/>
          </w:tcPr>
          <w:p w14:paraId="155D4DA5" w14:textId="2DF6A4C1" w:rsidR="00E5380F" w:rsidRPr="00700640" w:rsidRDefault="00E5380F" w:rsidP="00167140">
            <w:pPr>
              <w:spacing w:line="400" w:lineRule="exact"/>
              <w:rPr>
                <w:rFonts w:ascii="標楷體" w:eastAsia="標楷體" w:hAnsi="標楷體" w:cstheme="majorHAnsi"/>
              </w:rPr>
            </w:pPr>
            <w:r w:rsidRPr="00700640">
              <w:rPr>
                <w:rFonts w:ascii="標楷體" w:eastAsia="標楷體" w:hAnsi="標楷體" w:cstheme="majorHAnsi"/>
              </w:rPr>
              <w:t>當教師思考「如何做可以達成目標，此項結果能夠解決問題嗎？」，傾向於哪種教育觀點？ </w:t>
            </w:r>
            <w:r w:rsidRPr="00700640">
              <w:rPr>
                <w:rFonts w:ascii="標楷體" w:eastAsia="標楷體" w:hAnsi="標楷體" w:cstheme="majorHAnsi"/>
              </w:rPr>
              <w:br/>
              <w:t>(A) 實在主義</w:t>
            </w:r>
            <w:r w:rsidRPr="00700640">
              <w:rPr>
                <w:rFonts w:ascii="標楷體" w:eastAsia="標楷體" w:hAnsi="標楷體" w:cstheme="majorHAnsi"/>
              </w:rPr>
              <w:br/>
              <w:t>(B) 實用主義</w:t>
            </w:r>
            <w:r w:rsidRPr="00700640">
              <w:rPr>
                <w:rFonts w:ascii="標楷體" w:eastAsia="標楷體" w:hAnsi="標楷體" w:cstheme="majorHAnsi"/>
              </w:rPr>
              <w:br/>
              <w:t>(C) 存在主義</w:t>
            </w:r>
            <w:r w:rsidRPr="00700640">
              <w:rPr>
                <w:rFonts w:ascii="標楷體" w:eastAsia="標楷體" w:hAnsi="標楷體" w:cstheme="majorHAnsi"/>
              </w:rPr>
              <w:br/>
              <w:t>(D) 邏輯實證主義</w:t>
            </w:r>
          </w:p>
        </w:tc>
      </w:tr>
      <w:tr w:rsidR="00E5380F" w:rsidRPr="00700640" w14:paraId="7DDB7C28" w14:textId="77777777" w:rsidTr="003B3C51">
        <w:tc>
          <w:tcPr>
            <w:tcW w:w="469" w:type="dxa"/>
          </w:tcPr>
          <w:p w14:paraId="4F2C4BED" w14:textId="3254857C" w:rsidR="00E5380F" w:rsidRPr="00700640" w:rsidRDefault="00E5380F"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6F91A67C" w14:textId="77777777" w:rsidR="00E5380F" w:rsidRPr="00700640" w:rsidRDefault="00E5380F" w:rsidP="00167140">
            <w:pPr>
              <w:spacing w:line="400" w:lineRule="exact"/>
              <w:rPr>
                <w:rFonts w:ascii="標楷體" w:eastAsia="標楷體" w:hAnsi="標楷體" w:cstheme="majorHAnsi"/>
              </w:rPr>
            </w:pPr>
            <w:r w:rsidRPr="00700640">
              <w:rPr>
                <w:rFonts w:ascii="標楷體" w:eastAsia="標楷體" w:hAnsi="標楷體" w:cstheme="majorHAnsi"/>
              </w:rPr>
              <w:t>實用主義，杜威發揚光大</w:t>
            </w:r>
          </w:p>
          <w:p w14:paraId="7169AB3F" w14:textId="41ACC4FA" w:rsidR="00E5380F" w:rsidRPr="00700640" w:rsidRDefault="00E5380F" w:rsidP="00167140">
            <w:pPr>
              <w:spacing w:line="400" w:lineRule="exact"/>
              <w:rPr>
                <w:rFonts w:ascii="標楷體" w:eastAsia="標楷體" w:hAnsi="標楷體" w:cstheme="majorHAnsi"/>
              </w:rPr>
            </w:pPr>
            <w:r w:rsidRPr="00700640">
              <w:rPr>
                <w:rFonts w:ascii="標楷體" w:eastAsia="標楷體" w:hAnsi="標楷體" w:cstheme="majorHAnsi"/>
              </w:rPr>
              <w:t>「工具主義」，取知識的「工具」價值→實際能幫助我們解決問題的知識，才是真正的知識。</w:t>
            </w:r>
          </w:p>
        </w:tc>
      </w:tr>
      <w:tr w:rsidR="00223996" w:rsidRPr="00700640" w14:paraId="2BFBF7E0" w14:textId="77777777" w:rsidTr="003B3C51">
        <w:tc>
          <w:tcPr>
            <w:tcW w:w="469" w:type="dxa"/>
            <w:vAlign w:val="center"/>
          </w:tcPr>
          <w:p w14:paraId="6836F680" w14:textId="68B1D5F9" w:rsidR="00223996" w:rsidRPr="00700640" w:rsidRDefault="00223996"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1F9B82F7" w14:textId="096A94D1" w:rsidR="00223996" w:rsidRPr="00700640" w:rsidRDefault="00223996" w:rsidP="00167140">
            <w:pPr>
              <w:spacing w:line="400" w:lineRule="exact"/>
              <w:rPr>
                <w:rFonts w:ascii="標楷體" w:eastAsia="標楷體" w:hAnsi="標楷體" w:cstheme="majorHAnsi"/>
              </w:rPr>
            </w:pPr>
            <w:r w:rsidRPr="00700640">
              <w:rPr>
                <w:rFonts w:ascii="標楷體" w:eastAsia="標楷體" w:hAnsi="標楷體" w:cstheme="majorHAnsi"/>
              </w:rPr>
              <w:t>盛行於英語系世界，強調「做哲學」(doing philosophy)取向是那一派的哲學思想？ </w:t>
            </w:r>
            <w:r w:rsidRPr="00700640">
              <w:rPr>
                <w:rFonts w:ascii="標楷體" w:eastAsia="標楷體" w:hAnsi="標楷體" w:cstheme="majorHAnsi"/>
              </w:rPr>
              <w:br/>
              <w:t>(A)實用主義 </w:t>
            </w:r>
            <w:r w:rsidRPr="00700640">
              <w:rPr>
                <w:rFonts w:ascii="標楷體" w:eastAsia="標楷體" w:hAnsi="標楷體" w:cstheme="majorHAnsi"/>
              </w:rPr>
              <w:br/>
              <w:t>(B)存在主義 </w:t>
            </w:r>
            <w:r w:rsidRPr="00700640">
              <w:rPr>
                <w:rFonts w:ascii="標楷體" w:eastAsia="標楷體" w:hAnsi="標楷體" w:cstheme="majorHAnsi"/>
              </w:rPr>
              <w:br/>
              <w:t>(C)分析哲學 </w:t>
            </w:r>
            <w:r w:rsidRPr="00700640">
              <w:rPr>
                <w:rFonts w:ascii="標楷體" w:eastAsia="標楷體" w:hAnsi="標楷體" w:cstheme="majorHAnsi"/>
              </w:rPr>
              <w:br/>
              <w:t>(D)馬克斯主義</w:t>
            </w:r>
          </w:p>
        </w:tc>
      </w:tr>
      <w:tr w:rsidR="00223996" w:rsidRPr="00700640" w14:paraId="6E212D8C" w14:textId="77777777" w:rsidTr="003B3C51">
        <w:tc>
          <w:tcPr>
            <w:tcW w:w="469" w:type="dxa"/>
          </w:tcPr>
          <w:p w14:paraId="35BEE0C2" w14:textId="01F58FAA" w:rsidR="00223996" w:rsidRPr="00700640" w:rsidRDefault="00223996"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44951DD6" w14:textId="77777777" w:rsidR="00223996" w:rsidRPr="00700640" w:rsidRDefault="00223996" w:rsidP="00167140">
            <w:pPr>
              <w:spacing w:line="400" w:lineRule="exact"/>
              <w:rPr>
                <w:rFonts w:ascii="標楷體" w:eastAsia="標楷體" w:hAnsi="標楷體" w:cstheme="majorHAnsi"/>
              </w:rPr>
            </w:pPr>
            <w:r w:rsidRPr="00700640">
              <w:rPr>
                <w:rFonts w:ascii="標楷體" w:eastAsia="標楷體" w:hAnsi="標楷體" w:cstheme="majorHAnsi"/>
                <w:b/>
                <w:color w:val="00B050"/>
              </w:rPr>
              <w:t>分析哲學</w:t>
            </w:r>
          </w:p>
          <w:p w14:paraId="27A6739C" w14:textId="77777777" w:rsidR="00223996" w:rsidRPr="00700640" w:rsidRDefault="00223996" w:rsidP="00167140">
            <w:pPr>
              <w:spacing w:line="400" w:lineRule="exact"/>
              <w:rPr>
                <w:rFonts w:ascii="標楷體" w:eastAsia="標楷體" w:hAnsi="標楷體" w:cstheme="majorHAnsi"/>
              </w:rPr>
            </w:pPr>
            <w:r w:rsidRPr="00700640">
              <w:rPr>
                <w:rFonts w:ascii="標楷體" w:eastAsia="標楷體" w:hAnsi="標楷體" w:cstheme="majorHAnsi"/>
              </w:rPr>
              <w:t xml:space="preserve">1.分析哲學是對傳統哲學的一種反動，企圖藉由對語言的梳理，來掌握真理。 </w:t>
            </w:r>
          </w:p>
          <w:p w14:paraId="37AE027C" w14:textId="77777777" w:rsidR="00223996" w:rsidRPr="00700640" w:rsidRDefault="00223996" w:rsidP="00167140">
            <w:pPr>
              <w:spacing w:line="400" w:lineRule="exact"/>
              <w:rPr>
                <w:rFonts w:ascii="標楷體" w:eastAsia="標楷體" w:hAnsi="標楷體" w:cstheme="majorHAnsi"/>
              </w:rPr>
            </w:pPr>
            <w:r w:rsidRPr="00700640">
              <w:rPr>
                <w:rFonts w:ascii="標楷體" w:eastAsia="標楷體" w:hAnsi="標楷體" w:cstheme="majorHAnsi"/>
              </w:rPr>
              <w:t>2.哲學是一連串分析工作活動，強調</w:t>
            </w:r>
            <w:r w:rsidRPr="00700640">
              <w:rPr>
                <w:rFonts w:ascii="標楷體" w:eastAsia="標楷體" w:hAnsi="標楷體" w:cstheme="majorHAnsi"/>
                <w:b/>
                <w:u w:val="single"/>
              </w:rPr>
              <w:t>「做哲學」(doing philosophy)取向</w:t>
            </w:r>
            <w:r w:rsidRPr="00700640">
              <w:rPr>
                <w:rFonts w:ascii="標楷體" w:eastAsia="標楷體" w:hAnsi="標楷體" w:cstheme="majorHAnsi"/>
              </w:rPr>
              <w:t>，</w:t>
            </w:r>
          </w:p>
          <w:p w14:paraId="29A22E95" w14:textId="77777777" w:rsidR="00223996" w:rsidRPr="00700640" w:rsidRDefault="00223996" w:rsidP="00167140">
            <w:pPr>
              <w:spacing w:line="400" w:lineRule="exact"/>
              <w:rPr>
                <w:rFonts w:ascii="標楷體" w:eastAsia="標楷體" w:hAnsi="標楷體" w:cstheme="majorHAnsi"/>
              </w:rPr>
            </w:pPr>
            <w:r w:rsidRPr="00700640">
              <w:rPr>
                <w:rFonts w:ascii="標楷體" w:eastAsia="標楷體" w:hAnsi="標楷體" w:cstheme="majorHAnsi"/>
              </w:rPr>
              <w:t xml:space="preserve">　主要的功能在於澄清語言和明晰概念，並破除人類心靈的迷障。</w:t>
            </w:r>
          </w:p>
          <w:p w14:paraId="4DE1D44F" w14:textId="77777777" w:rsidR="00223996" w:rsidRPr="00700640" w:rsidRDefault="00223996" w:rsidP="00167140">
            <w:pPr>
              <w:spacing w:line="400" w:lineRule="exact"/>
              <w:rPr>
                <w:rFonts w:ascii="標楷體" w:eastAsia="標楷體" w:hAnsi="標楷體" w:cstheme="majorHAnsi"/>
              </w:rPr>
            </w:pPr>
            <w:r w:rsidRPr="00700640">
              <w:rPr>
                <w:rFonts w:ascii="標楷體" w:eastAsia="標楷體" w:hAnsi="標楷體" w:cstheme="majorHAnsi"/>
              </w:rPr>
              <w:t xml:space="preserve">3.知識論: 自然科學命題包括「分析句」與「綜合句」，強調知識的形式功能。 </w:t>
            </w:r>
          </w:p>
          <w:p w14:paraId="6B9AADCB" w14:textId="77777777" w:rsidR="00223996" w:rsidRPr="00700640" w:rsidRDefault="00223996" w:rsidP="00167140">
            <w:pPr>
              <w:spacing w:line="400" w:lineRule="exact"/>
              <w:rPr>
                <w:rFonts w:ascii="標楷體" w:eastAsia="標楷體" w:hAnsi="標楷體" w:cstheme="majorHAnsi"/>
              </w:rPr>
            </w:pPr>
            <w:r w:rsidRPr="00700640">
              <w:rPr>
                <w:rFonts w:ascii="標楷體" w:eastAsia="標楷體" w:hAnsi="標楷體" w:cstheme="majorHAnsi"/>
              </w:rPr>
              <w:t>4.價值論: (1)直覺論與情緒論的道德論。</w:t>
            </w:r>
          </w:p>
          <w:p w14:paraId="76C13BD4" w14:textId="280A2F72" w:rsidR="00223996" w:rsidRPr="00700640" w:rsidRDefault="00223996" w:rsidP="00167140">
            <w:pPr>
              <w:spacing w:line="400" w:lineRule="exact"/>
              <w:rPr>
                <w:rFonts w:ascii="標楷體" w:eastAsia="標楷體" w:hAnsi="標楷體" w:cstheme="majorHAnsi"/>
              </w:rPr>
            </w:pPr>
            <w:r w:rsidRPr="00700640">
              <w:rPr>
                <w:rFonts w:ascii="標楷體" w:eastAsia="標楷體" w:hAnsi="標楷體" w:cstheme="majorHAnsi"/>
              </w:rPr>
              <w:t xml:space="preserve">　(2)黑爾的規約論強調道德語句所涉及的概念，進行邏輯上的澄清，並特別重視道德判斷的證成。</w:t>
            </w:r>
          </w:p>
        </w:tc>
      </w:tr>
      <w:tr w:rsidR="00223996" w:rsidRPr="00700640" w14:paraId="3D850CC5" w14:textId="77777777" w:rsidTr="003B3C51">
        <w:tc>
          <w:tcPr>
            <w:tcW w:w="469" w:type="dxa"/>
            <w:vAlign w:val="center"/>
          </w:tcPr>
          <w:p w14:paraId="5D159614" w14:textId="68590AE2" w:rsidR="00223996" w:rsidRPr="00700640" w:rsidRDefault="00223996"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202B706F" w14:textId="3B0372BE" w:rsidR="00223996" w:rsidRPr="00700640" w:rsidRDefault="00223996" w:rsidP="00167140">
            <w:pPr>
              <w:spacing w:line="400" w:lineRule="exact"/>
              <w:rPr>
                <w:rFonts w:ascii="標楷體" w:eastAsia="標楷體" w:hAnsi="標楷體" w:cstheme="majorHAnsi"/>
              </w:rPr>
            </w:pPr>
            <w:r w:rsidRPr="00700640">
              <w:rPr>
                <w:rFonts w:ascii="標楷體" w:eastAsia="標楷體" w:hAnsi="標楷體" w:cstheme="majorHAnsi"/>
              </w:rPr>
              <w:t>下列敘述何者較不屬於後現代主義思潮的觀點？ </w:t>
            </w:r>
            <w:r w:rsidRPr="00700640">
              <w:rPr>
                <w:rFonts w:ascii="標楷體" w:eastAsia="標楷體" w:hAnsi="標楷體" w:cstheme="majorHAnsi"/>
              </w:rPr>
              <w:br/>
              <w:t>(A)人類無法觸及真理 </w:t>
            </w:r>
            <w:r w:rsidRPr="00700640">
              <w:rPr>
                <w:rFonts w:ascii="標楷體" w:eastAsia="標楷體" w:hAnsi="標楷體" w:cstheme="majorHAnsi"/>
              </w:rPr>
              <w:br/>
              <w:t>(B)人為的語言概念控制著我們對實體的想法與 主張 </w:t>
            </w:r>
            <w:r w:rsidRPr="00700640">
              <w:rPr>
                <w:rFonts w:ascii="標楷體" w:eastAsia="標楷體" w:hAnsi="標楷體" w:cstheme="majorHAnsi"/>
              </w:rPr>
              <w:br/>
              <w:t>(C)實體的本質被那些有權力形塑語言的人所決定 </w:t>
            </w:r>
            <w:r w:rsidRPr="00700640">
              <w:rPr>
                <w:rFonts w:ascii="標楷體" w:eastAsia="標楷體" w:hAnsi="標楷體" w:cstheme="majorHAnsi"/>
              </w:rPr>
              <w:br/>
              <w:t>(D)應致力於以後設敘述來解釋世界。</w:t>
            </w:r>
          </w:p>
        </w:tc>
      </w:tr>
      <w:tr w:rsidR="00E5380F" w:rsidRPr="00700640" w14:paraId="1FD1C361" w14:textId="77777777" w:rsidTr="003B3C51">
        <w:tc>
          <w:tcPr>
            <w:tcW w:w="469" w:type="dxa"/>
          </w:tcPr>
          <w:p w14:paraId="3447AF1E" w14:textId="77777777" w:rsidR="00E5380F" w:rsidRPr="00700640" w:rsidRDefault="00E5380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D15EBAA" w14:textId="77777777" w:rsidR="00E5380F" w:rsidRPr="00700640" w:rsidRDefault="00E5380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CFEA377" w14:textId="77777777" w:rsidR="00E5380F" w:rsidRPr="00700640" w:rsidRDefault="00E5380F" w:rsidP="00167140">
            <w:pPr>
              <w:spacing w:line="400" w:lineRule="exact"/>
              <w:rPr>
                <w:rFonts w:ascii="標楷體" w:eastAsia="標楷體" w:hAnsi="標楷體" w:cstheme="majorHAnsi"/>
              </w:rPr>
            </w:pPr>
          </w:p>
        </w:tc>
      </w:tr>
      <w:tr w:rsidR="00E5380F" w:rsidRPr="00700640" w14:paraId="72D5BC11" w14:textId="77777777" w:rsidTr="003B3C51">
        <w:tc>
          <w:tcPr>
            <w:tcW w:w="469" w:type="dxa"/>
            <w:vAlign w:val="center"/>
          </w:tcPr>
          <w:p w14:paraId="4D412E17" w14:textId="05E7A571" w:rsidR="00E5380F" w:rsidRPr="00700640" w:rsidRDefault="00223996"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5891F7A1" w14:textId="48231BA0" w:rsidR="00E5380F" w:rsidRPr="00700640" w:rsidRDefault="00223996" w:rsidP="00167140">
            <w:pPr>
              <w:spacing w:line="400" w:lineRule="exact"/>
              <w:rPr>
                <w:rFonts w:ascii="標楷體" w:eastAsia="標楷體" w:hAnsi="標楷體" w:cstheme="majorHAnsi"/>
              </w:rPr>
            </w:pPr>
            <w:r w:rsidRPr="00700640">
              <w:rPr>
                <w:rFonts w:ascii="標楷體" w:eastAsia="標楷體" w:hAnsi="標楷體" w:cstheme="majorHAnsi"/>
              </w:rPr>
              <w:t>教學活動應符合規準(criteria)，才是有意義的教學。下列敘述何者符合教學專業性中的「釋明性」？ </w:t>
            </w:r>
            <w:r w:rsidRPr="00700640">
              <w:rPr>
                <w:rFonts w:ascii="標楷體" w:eastAsia="標楷體" w:hAnsi="標楷體" w:cstheme="majorHAnsi"/>
              </w:rPr>
              <w:br/>
              <w:t>(A)教學應尊重學生意 願，配合其身心發展 </w:t>
            </w:r>
            <w:r w:rsidRPr="00700640">
              <w:rPr>
                <w:rFonts w:ascii="標楷體" w:eastAsia="標楷體" w:hAnsi="標楷體" w:cstheme="majorHAnsi"/>
              </w:rPr>
              <w:br/>
              <w:t>(B)教學內容應是正確的事實，且能驗證 </w:t>
            </w:r>
            <w:r w:rsidRPr="00700640">
              <w:rPr>
                <w:rFonts w:ascii="標楷體" w:eastAsia="標楷體" w:hAnsi="標楷體" w:cstheme="majorHAnsi"/>
              </w:rPr>
              <w:br/>
              <w:t>(C)教學要符合道德價值 </w:t>
            </w:r>
            <w:r w:rsidRPr="00700640">
              <w:rPr>
                <w:rFonts w:ascii="標楷體" w:eastAsia="標楷體" w:hAnsi="標楷體" w:cstheme="majorHAnsi"/>
              </w:rPr>
              <w:br/>
              <w:t>(D)教學意圖應能讓學生理解、仿效。</w:t>
            </w:r>
          </w:p>
        </w:tc>
      </w:tr>
      <w:tr w:rsidR="00E5380F" w:rsidRPr="00700640" w14:paraId="65CDDBA2" w14:textId="77777777" w:rsidTr="003B3C51">
        <w:tc>
          <w:tcPr>
            <w:tcW w:w="469" w:type="dxa"/>
          </w:tcPr>
          <w:p w14:paraId="0C9CDD8D" w14:textId="77777777" w:rsidR="00E5380F" w:rsidRPr="00700640" w:rsidRDefault="00E5380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8EC29FC" w14:textId="77777777" w:rsidR="00E5380F" w:rsidRPr="00700640" w:rsidRDefault="00E5380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C280C35" w14:textId="3267CBE2" w:rsidR="006F021D" w:rsidRPr="00700640" w:rsidRDefault="006F021D" w:rsidP="00167140">
            <w:pPr>
              <w:spacing w:line="400" w:lineRule="exact"/>
              <w:rPr>
                <w:rFonts w:ascii="標楷體" w:eastAsia="標楷體" w:hAnsi="標楷體" w:cstheme="majorHAnsi"/>
              </w:rPr>
            </w:pPr>
            <w:r w:rsidRPr="00700640">
              <w:rPr>
                <w:rFonts w:ascii="標楷體" w:eastAsia="標楷體" w:hAnsi="標楷體" w:cstheme="majorHAnsi"/>
                <w:b/>
                <w:color w:val="FF0000"/>
              </w:rPr>
              <w:t xml:space="preserve">赫斯特Hirst　</w:t>
            </w:r>
            <w:r w:rsidRPr="00700640">
              <w:rPr>
                <w:rFonts w:ascii="標楷體" w:eastAsia="標楷體" w:hAnsi="標楷體" w:cstheme="majorHAnsi"/>
                <w:b/>
                <w:color w:val="00B050"/>
              </w:rPr>
              <w:t xml:space="preserve">教學三大規準　</w:t>
            </w:r>
            <w:r w:rsidRPr="00700640">
              <w:rPr>
                <w:rFonts w:ascii="標楷體" w:eastAsia="標楷體" w:hAnsi="標楷體" w:cstheme="majorHAnsi"/>
              </w:rPr>
              <w:t>針對師生在教學互動時，提供師生共同建構教學品質的指標。</w:t>
            </w:r>
          </w:p>
          <w:p w14:paraId="37693209" w14:textId="53055BBE" w:rsidR="006F021D" w:rsidRPr="00700640" w:rsidRDefault="006F021D" w:rsidP="00167140">
            <w:pPr>
              <w:spacing w:line="400" w:lineRule="exact"/>
              <w:rPr>
                <w:rFonts w:ascii="標楷體" w:eastAsia="標楷體" w:hAnsi="標楷體" w:cstheme="majorHAnsi"/>
              </w:rPr>
            </w:pPr>
            <w:r w:rsidRPr="00700640">
              <w:rPr>
                <w:rFonts w:ascii="標楷體" w:eastAsia="標楷體" w:hAnsi="標楷體" w:cstheme="majorHAnsi"/>
                <w:b/>
                <w:color w:val="0070C0"/>
              </w:rPr>
              <w:t>釋明性</w:t>
            </w:r>
            <w:r w:rsidRPr="00700640">
              <w:rPr>
                <w:rFonts w:ascii="標楷體" w:eastAsia="標楷體" w:hAnsi="標楷體" w:cstheme="majorHAnsi"/>
              </w:rPr>
              <w:t xml:space="preserve"> 教學意圖能為學生所理解、仿效。老師要把教材講解得很清楚易懂</w:t>
            </w:r>
          </w:p>
          <w:p w14:paraId="59B14282" w14:textId="0F9D5C2C" w:rsidR="006F021D" w:rsidRPr="00700640" w:rsidRDefault="006F021D" w:rsidP="00167140">
            <w:pPr>
              <w:spacing w:line="400" w:lineRule="exact"/>
              <w:rPr>
                <w:rFonts w:ascii="標楷體" w:eastAsia="標楷體" w:hAnsi="標楷體" w:cstheme="majorHAnsi"/>
              </w:rPr>
            </w:pPr>
            <w:r w:rsidRPr="00700640">
              <w:rPr>
                <w:rFonts w:ascii="標楷體" w:eastAsia="標楷體" w:hAnsi="標楷體" w:cstheme="majorHAnsi"/>
                <w:b/>
                <w:color w:val="0070C0"/>
              </w:rPr>
              <w:t>覺知性</w:t>
            </w:r>
            <w:r w:rsidRPr="00700640">
              <w:rPr>
                <w:rFonts w:ascii="標楷體" w:eastAsia="標楷體" w:hAnsi="標楷體" w:cstheme="majorHAnsi"/>
              </w:rPr>
              <w:t xml:space="preserve"> 教學成果能為師生雙方所共同覺知。要兼顧學生的認知能力和學習意願</w:t>
            </w:r>
          </w:p>
          <w:p w14:paraId="1713987E" w14:textId="61A21CB4" w:rsidR="00E5380F" w:rsidRPr="00700640" w:rsidRDefault="006F021D" w:rsidP="00167140">
            <w:pPr>
              <w:spacing w:line="400" w:lineRule="exact"/>
              <w:rPr>
                <w:rFonts w:ascii="標楷體" w:eastAsia="標楷體" w:hAnsi="標楷體" w:cstheme="majorHAnsi"/>
              </w:rPr>
            </w:pPr>
            <w:r w:rsidRPr="00700640">
              <w:rPr>
                <w:rFonts w:ascii="標楷體" w:eastAsia="標楷體" w:hAnsi="標楷體" w:cstheme="majorHAnsi"/>
                <w:b/>
                <w:color w:val="0070C0"/>
              </w:rPr>
              <w:t>目的性</w:t>
            </w:r>
            <w:r w:rsidRPr="00700640">
              <w:rPr>
                <w:rFonts w:ascii="標楷體" w:eastAsia="標楷體" w:hAnsi="標楷體" w:cstheme="majorHAnsi"/>
              </w:rPr>
              <w:t xml:space="preserve"> 教學活動能達成預期學習結果。教學要達到教育目的</w:t>
            </w:r>
          </w:p>
        </w:tc>
      </w:tr>
      <w:tr w:rsidR="00E5380F" w:rsidRPr="00700640" w14:paraId="408864C8" w14:textId="77777777" w:rsidTr="003B3C51">
        <w:tc>
          <w:tcPr>
            <w:tcW w:w="469" w:type="dxa"/>
            <w:vAlign w:val="center"/>
          </w:tcPr>
          <w:p w14:paraId="256FC918" w14:textId="70562935" w:rsidR="00E5380F" w:rsidRPr="00700640" w:rsidRDefault="0011383C"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4C825F21" w14:textId="2F51CDEF" w:rsidR="00E5380F" w:rsidRPr="00700640" w:rsidRDefault="0011383C" w:rsidP="00167140">
            <w:pPr>
              <w:spacing w:line="400" w:lineRule="exact"/>
              <w:rPr>
                <w:rFonts w:ascii="標楷體" w:eastAsia="標楷體" w:hAnsi="標楷體" w:cstheme="majorHAnsi"/>
              </w:rPr>
            </w:pPr>
            <w:r w:rsidRPr="00700640">
              <w:rPr>
                <w:rFonts w:ascii="標楷體" w:eastAsia="標楷體" w:hAnsi="標楷體" w:cstheme="majorHAnsi"/>
              </w:rPr>
              <w:t>質性研究早期思想家代表人物為 </w:t>
            </w:r>
            <w:r w:rsidRPr="00700640">
              <w:rPr>
                <w:rFonts w:ascii="標楷體" w:eastAsia="標楷體" w:hAnsi="標楷體" w:cstheme="majorHAnsi"/>
              </w:rPr>
              <w:br/>
              <w:t>(A)涂爾幹(Durkheim) </w:t>
            </w:r>
            <w:r w:rsidRPr="00700640">
              <w:rPr>
                <w:rFonts w:ascii="標楷體" w:eastAsia="標楷體" w:hAnsi="標楷體" w:cstheme="majorHAnsi"/>
              </w:rPr>
              <w:br/>
            </w:r>
            <w:r w:rsidRPr="00700640">
              <w:rPr>
                <w:rFonts w:ascii="標楷體" w:eastAsia="標楷體" w:hAnsi="標楷體" w:cstheme="majorHAnsi"/>
              </w:rPr>
              <w:lastRenderedPageBreak/>
              <w:t>(B)康德(Kant) </w:t>
            </w:r>
            <w:r w:rsidRPr="00700640">
              <w:rPr>
                <w:rFonts w:ascii="標楷體" w:eastAsia="標楷體" w:hAnsi="標楷體" w:cstheme="majorHAnsi"/>
              </w:rPr>
              <w:br/>
              <w:t>(C)洛克(Locke) </w:t>
            </w:r>
            <w:r w:rsidRPr="00700640">
              <w:rPr>
                <w:rFonts w:ascii="標楷體" w:eastAsia="標楷體" w:hAnsi="標楷體" w:cstheme="majorHAnsi"/>
              </w:rPr>
              <w:br/>
              <w:t xml:space="preserve">(D)孔德(Comte) </w:t>
            </w:r>
          </w:p>
        </w:tc>
      </w:tr>
      <w:tr w:rsidR="00E5380F" w:rsidRPr="00700640" w14:paraId="61EA74E4" w14:textId="77777777" w:rsidTr="003B3C51">
        <w:tc>
          <w:tcPr>
            <w:tcW w:w="469" w:type="dxa"/>
          </w:tcPr>
          <w:p w14:paraId="4B8F26CB" w14:textId="77777777" w:rsidR="00E5380F" w:rsidRPr="00700640" w:rsidRDefault="00E5380F"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4DD0274A" w14:textId="77777777" w:rsidR="00E5380F" w:rsidRPr="00700640" w:rsidRDefault="00E5380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5803127" w14:textId="77777777" w:rsidR="00E5380F" w:rsidRPr="00700640" w:rsidRDefault="00E5380F" w:rsidP="00167140">
            <w:pPr>
              <w:spacing w:line="400" w:lineRule="exact"/>
              <w:rPr>
                <w:rFonts w:ascii="標楷體" w:eastAsia="標楷體" w:hAnsi="標楷體" w:cstheme="majorHAnsi"/>
              </w:rPr>
            </w:pPr>
          </w:p>
        </w:tc>
      </w:tr>
      <w:tr w:rsidR="00E5380F" w:rsidRPr="00700640" w14:paraId="7C62FB6A" w14:textId="77777777" w:rsidTr="003B3C51">
        <w:tc>
          <w:tcPr>
            <w:tcW w:w="469" w:type="dxa"/>
            <w:vAlign w:val="center"/>
          </w:tcPr>
          <w:p w14:paraId="7A9332DB" w14:textId="100A1DCF" w:rsidR="00E5380F" w:rsidRPr="00700640" w:rsidRDefault="0011383C"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7C12E834" w14:textId="572A624E" w:rsidR="00E5380F" w:rsidRPr="00700640" w:rsidRDefault="0011383C" w:rsidP="00167140">
            <w:pPr>
              <w:spacing w:line="400" w:lineRule="exact"/>
              <w:rPr>
                <w:rFonts w:ascii="標楷體" w:eastAsia="標楷體" w:hAnsi="標楷體" w:cstheme="majorHAnsi"/>
              </w:rPr>
            </w:pPr>
            <w:r w:rsidRPr="00700640">
              <w:rPr>
                <w:rFonts w:ascii="標楷體" w:eastAsia="標楷體" w:hAnsi="標楷體" w:cstheme="majorHAnsi"/>
              </w:rPr>
              <w:t>劉老師在教學時，鼓勵學生放棄各種成見，暫時不採用現有的各種知識，甚至加以懷疑和檢討，請問她的教育理念較符合 下列哪一個知識論的主張？ </w:t>
            </w:r>
            <w:r w:rsidRPr="00700640">
              <w:rPr>
                <w:rFonts w:ascii="標楷體" w:eastAsia="標楷體" w:hAnsi="標楷體" w:cstheme="majorHAnsi"/>
              </w:rPr>
              <w:br/>
              <w:t>(A)現象學 </w:t>
            </w:r>
            <w:r w:rsidRPr="00700640">
              <w:rPr>
                <w:rFonts w:ascii="標楷體" w:eastAsia="標楷體" w:hAnsi="標楷體" w:cstheme="majorHAnsi"/>
              </w:rPr>
              <w:br/>
              <w:t>(B)詮釋學 </w:t>
            </w:r>
            <w:r w:rsidRPr="00700640">
              <w:rPr>
                <w:rFonts w:ascii="標楷體" w:eastAsia="標楷體" w:hAnsi="標楷體" w:cstheme="majorHAnsi"/>
              </w:rPr>
              <w:br/>
              <w:t>(C)建構主義 </w:t>
            </w:r>
            <w:r w:rsidRPr="00700640">
              <w:rPr>
                <w:rFonts w:ascii="標楷體" w:eastAsia="標楷體" w:hAnsi="標楷體" w:cstheme="majorHAnsi"/>
              </w:rPr>
              <w:br/>
              <w:t>(D)存在主義</w:t>
            </w:r>
          </w:p>
        </w:tc>
      </w:tr>
      <w:tr w:rsidR="00E5380F" w:rsidRPr="00700640" w14:paraId="7BF14EA6" w14:textId="77777777" w:rsidTr="003B3C51">
        <w:tc>
          <w:tcPr>
            <w:tcW w:w="469" w:type="dxa"/>
          </w:tcPr>
          <w:p w14:paraId="7C53FA54" w14:textId="77777777" w:rsidR="00E5380F" w:rsidRPr="00700640" w:rsidRDefault="00E5380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CB76D37" w14:textId="77777777" w:rsidR="00E5380F" w:rsidRPr="00700640" w:rsidRDefault="00E5380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3E5A4D4" w14:textId="710499CC" w:rsidR="00E5380F" w:rsidRPr="00700640" w:rsidRDefault="0011383C" w:rsidP="00167140">
            <w:pPr>
              <w:spacing w:line="400" w:lineRule="exact"/>
              <w:rPr>
                <w:rFonts w:ascii="標楷體" w:eastAsia="標楷體" w:hAnsi="標楷體" w:cstheme="majorHAnsi"/>
              </w:rPr>
            </w:pPr>
            <w:r w:rsidRPr="00700640">
              <w:rPr>
                <w:rFonts w:ascii="標楷體" w:eastAsia="標楷體" w:hAnsi="標楷體" w:cstheme="majorHAnsi"/>
              </w:rPr>
              <w:t>現象學：存而不論</w:t>
            </w:r>
          </w:p>
        </w:tc>
      </w:tr>
      <w:tr w:rsidR="00E5380F" w:rsidRPr="00700640" w14:paraId="27BA6D0D" w14:textId="77777777" w:rsidTr="003B3C51">
        <w:tc>
          <w:tcPr>
            <w:tcW w:w="469" w:type="dxa"/>
            <w:vAlign w:val="center"/>
          </w:tcPr>
          <w:p w14:paraId="73633D3F" w14:textId="34CA4B60" w:rsidR="00E5380F" w:rsidRPr="00700640" w:rsidRDefault="0011383C"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41319F56" w14:textId="5DA8EE49" w:rsidR="00E5380F" w:rsidRPr="00700640" w:rsidRDefault="0011383C" w:rsidP="00167140">
            <w:pPr>
              <w:spacing w:line="400" w:lineRule="exact"/>
              <w:rPr>
                <w:rFonts w:ascii="標楷體" w:eastAsia="標楷體" w:hAnsi="標楷體" w:cstheme="majorHAnsi"/>
              </w:rPr>
            </w:pPr>
            <w:r w:rsidRPr="00700640">
              <w:rPr>
                <w:rFonts w:ascii="標楷體" w:eastAsia="標楷體" w:hAnsi="標楷體" w:cstheme="majorHAnsi"/>
              </w:rPr>
              <w:t>廖老師經常對學生說：「我知道你很努力要完成這份作業...」，類似的作法屬於 Nel Noddings 的關懷倫理學中的哪一個道 德教育要素？ </w:t>
            </w:r>
            <w:r w:rsidRPr="00700640">
              <w:rPr>
                <w:rFonts w:ascii="標楷體" w:eastAsia="標楷體" w:hAnsi="標楷體" w:cstheme="majorHAnsi"/>
              </w:rPr>
              <w:br/>
              <w:t>(A)對話 </w:t>
            </w:r>
            <w:r w:rsidRPr="00700640">
              <w:rPr>
                <w:rFonts w:ascii="標楷體" w:eastAsia="標楷體" w:hAnsi="標楷體" w:cstheme="majorHAnsi"/>
              </w:rPr>
              <w:br/>
              <w:t>(B)肯定 </w:t>
            </w:r>
            <w:r w:rsidRPr="00700640">
              <w:rPr>
                <w:rFonts w:ascii="標楷體" w:eastAsia="標楷體" w:hAnsi="標楷體" w:cstheme="majorHAnsi"/>
              </w:rPr>
              <w:br/>
              <w:t>(C)楷模 </w:t>
            </w:r>
            <w:r w:rsidRPr="00700640">
              <w:rPr>
                <w:rFonts w:ascii="標楷體" w:eastAsia="標楷體" w:hAnsi="標楷體" w:cstheme="majorHAnsi"/>
              </w:rPr>
              <w:br/>
              <w:t>(D)實踐</w:t>
            </w:r>
          </w:p>
        </w:tc>
      </w:tr>
      <w:tr w:rsidR="00E5380F" w:rsidRPr="00700640" w14:paraId="0AA9A31F" w14:textId="77777777" w:rsidTr="003B3C51">
        <w:tc>
          <w:tcPr>
            <w:tcW w:w="469" w:type="dxa"/>
          </w:tcPr>
          <w:p w14:paraId="35F65827" w14:textId="77777777" w:rsidR="00E5380F" w:rsidRPr="00700640" w:rsidRDefault="00E5380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6A08E22" w14:textId="77777777" w:rsidR="00E5380F" w:rsidRPr="00700640" w:rsidRDefault="00E5380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8799083" w14:textId="77777777" w:rsidR="00E5380F" w:rsidRPr="00700640" w:rsidRDefault="00E5380F" w:rsidP="00167140">
            <w:pPr>
              <w:spacing w:line="400" w:lineRule="exact"/>
              <w:rPr>
                <w:rFonts w:ascii="標楷體" w:eastAsia="標楷體" w:hAnsi="標楷體" w:cstheme="majorHAnsi"/>
              </w:rPr>
            </w:pPr>
          </w:p>
        </w:tc>
      </w:tr>
      <w:tr w:rsidR="00D35860" w:rsidRPr="00700640" w14:paraId="17B597AA" w14:textId="77777777" w:rsidTr="003B3C51">
        <w:tc>
          <w:tcPr>
            <w:tcW w:w="469" w:type="dxa"/>
            <w:vAlign w:val="center"/>
          </w:tcPr>
          <w:p w14:paraId="28E39236" w14:textId="11351208" w:rsidR="00D35860" w:rsidRPr="00700640" w:rsidRDefault="00D35860"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3D6CF311" w14:textId="3C01898F" w:rsidR="00D35860" w:rsidRPr="00700640" w:rsidRDefault="00D35860" w:rsidP="00167140">
            <w:pPr>
              <w:spacing w:line="400" w:lineRule="exact"/>
              <w:rPr>
                <w:rFonts w:ascii="標楷體" w:eastAsia="標楷體" w:hAnsi="標楷體" w:cstheme="majorHAnsi"/>
              </w:rPr>
            </w:pPr>
            <w:r w:rsidRPr="00700640">
              <w:rPr>
                <w:rFonts w:ascii="標楷體" w:eastAsia="標楷體" w:hAnsi="標楷體" w:cstheme="majorHAnsi"/>
              </w:rPr>
              <w:t>有些學者認為現在的流行音樂已經成了「文化工業」，缺乏藝術的主體性，不適合做為教育的內容。這種立場比較接近下列何種學派的主張？ </w:t>
            </w:r>
            <w:r w:rsidRPr="00700640">
              <w:rPr>
                <w:rFonts w:ascii="標楷體" w:eastAsia="標楷體" w:hAnsi="標楷體" w:cstheme="majorHAnsi"/>
              </w:rPr>
              <w:br/>
              <w:t>(A)精粹主義 </w:t>
            </w:r>
            <w:r w:rsidRPr="00700640">
              <w:rPr>
                <w:rFonts w:ascii="標楷體" w:eastAsia="標楷體" w:hAnsi="標楷體" w:cstheme="majorHAnsi"/>
              </w:rPr>
              <w:br/>
              <w:t>(B)倫敦路線 </w:t>
            </w:r>
            <w:r w:rsidRPr="00700640">
              <w:rPr>
                <w:rFonts w:ascii="標楷體" w:eastAsia="標楷體" w:hAnsi="標楷體" w:cstheme="majorHAnsi"/>
              </w:rPr>
              <w:br/>
              <w:t>(C)葛蘭西學派 </w:t>
            </w:r>
            <w:r w:rsidRPr="00700640">
              <w:rPr>
                <w:rFonts w:ascii="標楷體" w:eastAsia="標楷體" w:hAnsi="標楷體" w:cstheme="majorHAnsi"/>
              </w:rPr>
              <w:br/>
              <w:t>(D)法蘭克福學派</w:t>
            </w:r>
          </w:p>
        </w:tc>
      </w:tr>
      <w:tr w:rsidR="00D35860" w:rsidRPr="00700640" w14:paraId="35B366E0" w14:textId="77777777" w:rsidTr="003B3C51">
        <w:tc>
          <w:tcPr>
            <w:tcW w:w="469" w:type="dxa"/>
          </w:tcPr>
          <w:p w14:paraId="79CD762C" w14:textId="02771F16" w:rsidR="00D35860" w:rsidRPr="00700640" w:rsidRDefault="00D35860"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5A3B72E3" w14:textId="2EF041A5" w:rsidR="00D35860" w:rsidRPr="00700640" w:rsidRDefault="00D35860" w:rsidP="00167140">
            <w:pPr>
              <w:spacing w:line="400" w:lineRule="exact"/>
              <w:rPr>
                <w:rFonts w:ascii="標楷體" w:eastAsia="標楷體" w:hAnsi="標楷體" w:cstheme="majorHAnsi"/>
              </w:rPr>
            </w:pPr>
            <w:r w:rsidRPr="00700640">
              <w:rPr>
                <w:rFonts w:ascii="標楷體" w:eastAsia="標楷體" w:hAnsi="標楷體" w:cstheme="majorHAnsi"/>
              </w:rPr>
              <w:t>法蘭克福學派=批判理論=新馬克思主義</w:t>
            </w:r>
          </w:p>
        </w:tc>
      </w:tr>
      <w:tr w:rsidR="00D35860" w:rsidRPr="00700640" w14:paraId="751467D9" w14:textId="77777777" w:rsidTr="003B3C51">
        <w:tc>
          <w:tcPr>
            <w:tcW w:w="469" w:type="dxa"/>
            <w:vAlign w:val="center"/>
          </w:tcPr>
          <w:p w14:paraId="3E7E753E" w14:textId="6EF7D11D" w:rsidR="00D35860" w:rsidRPr="00700640" w:rsidRDefault="00D35860"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1464AB82" w14:textId="341E3B66" w:rsidR="00D35860" w:rsidRPr="00700640" w:rsidRDefault="00D35860" w:rsidP="00167140">
            <w:pPr>
              <w:spacing w:line="400" w:lineRule="exact"/>
              <w:rPr>
                <w:rFonts w:ascii="標楷體" w:eastAsia="標楷體" w:hAnsi="標楷體" w:cstheme="majorHAnsi"/>
              </w:rPr>
            </w:pPr>
            <w:r w:rsidRPr="00700640">
              <w:rPr>
                <w:rFonts w:ascii="標楷體" w:eastAsia="標楷體" w:hAnsi="標楷體" w:cstheme="majorHAnsi"/>
              </w:rPr>
              <w:t>下列有關教育思想家的主張之敘述，何者正確？ </w:t>
            </w:r>
            <w:r w:rsidRPr="00700640">
              <w:rPr>
                <w:rFonts w:ascii="標楷體" w:eastAsia="標楷體" w:hAnsi="標楷體" w:cstheme="majorHAnsi"/>
              </w:rPr>
              <w:br/>
              <w:t>(A)盧梭(J.-J.Rousseau)強調教育的目的在於批判意識的發展 </w:t>
            </w:r>
            <w:r w:rsidRPr="00700640">
              <w:rPr>
                <w:rFonts w:ascii="標楷體" w:eastAsia="標楷體" w:hAnsi="標楷體" w:cstheme="majorHAnsi"/>
              </w:rPr>
              <w:br/>
              <w:t>(B)弗雷勒(P.Freire)認為教育的主要目的在於傳遞人類的精神文明 </w:t>
            </w:r>
            <w:r w:rsidRPr="00700640">
              <w:rPr>
                <w:rFonts w:ascii="標楷體" w:eastAsia="標楷體" w:hAnsi="標楷體" w:cstheme="majorHAnsi"/>
              </w:rPr>
              <w:br/>
              <w:t>(C)布萊梅爾(T.Brameld)反對教育在於解救人類社會與文化的危機 </w:t>
            </w:r>
            <w:r w:rsidRPr="00700640">
              <w:rPr>
                <w:rFonts w:ascii="標楷體" w:eastAsia="標楷體" w:hAnsi="標楷體" w:cstheme="majorHAnsi"/>
              </w:rPr>
              <w:br/>
              <w:t>(D)馬瑞坦(J.Maritain)認為教育的主要目標在追求個人內心的精神自由</w:t>
            </w:r>
          </w:p>
        </w:tc>
      </w:tr>
      <w:tr w:rsidR="00D35860" w:rsidRPr="00700640" w14:paraId="49373052" w14:textId="77777777" w:rsidTr="003B3C51">
        <w:tc>
          <w:tcPr>
            <w:tcW w:w="469" w:type="dxa"/>
          </w:tcPr>
          <w:p w14:paraId="136DCF1F" w14:textId="6226A23A" w:rsidR="00D35860" w:rsidRPr="00700640" w:rsidRDefault="00D35860"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76AF96C0" w14:textId="19D28048" w:rsidR="00D35860" w:rsidRPr="00700640" w:rsidRDefault="00D35860" w:rsidP="00167140">
            <w:pPr>
              <w:spacing w:line="400" w:lineRule="exact"/>
              <w:rPr>
                <w:rFonts w:ascii="標楷體" w:eastAsia="標楷體" w:hAnsi="標楷體" w:cstheme="majorHAnsi"/>
              </w:rPr>
            </w:pPr>
            <w:r w:rsidRPr="00700640">
              <w:rPr>
                <w:rFonts w:ascii="標楷體" w:eastAsia="標楷體" w:hAnsi="標楷體" w:cstheme="majorHAnsi"/>
                <w:b/>
                <w:bCs/>
                <w:color w:val="FF0000"/>
              </w:rPr>
              <w:t>布萊彌德(T. Brameld)</w:t>
            </w:r>
            <w:r w:rsidRPr="00700640">
              <w:rPr>
                <w:rFonts w:ascii="標楷體" w:eastAsia="標楷體" w:hAnsi="標楷體" w:cstheme="majorHAnsi"/>
                <w:b/>
                <w:bCs/>
              </w:rPr>
              <w:t xml:space="preserve"> </w:t>
            </w:r>
            <w:r w:rsidRPr="00700640">
              <w:rPr>
                <w:rFonts w:ascii="標楷體" w:eastAsia="標楷體" w:hAnsi="標楷體" w:cstheme="majorHAnsi"/>
                <w:b/>
                <w:color w:val="00B050"/>
              </w:rPr>
              <w:t>重建主義</w:t>
            </w:r>
            <w:r w:rsidRPr="00700640">
              <w:rPr>
                <w:rFonts w:ascii="標楷體" w:eastAsia="標楷體" w:hAnsi="標楷體" w:cstheme="majorHAnsi"/>
              </w:rPr>
              <w:t>，教育即力量，文化學取向。</w:t>
            </w:r>
            <w:r w:rsidRPr="00700640">
              <w:rPr>
                <w:rFonts w:ascii="標楷體" w:eastAsia="標楷體" w:hAnsi="標楷體" w:cstheme="majorHAnsi"/>
              </w:rPr>
              <w:br/>
            </w:r>
            <w:r w:rsidRPr="00700640">
              <w:rPr>
                <w:rFonts w:ascii="標楷體" w:eastAsia="標楷體" w:hAnsi="標楷體" w:cstheme="majorHAnsi"/>
                <w:b/>
                <w:bCs/>
                <w:color w:val="FF0000"/>
              </w:rPr>
              <w:t>馬瑞坦(Jacques Maritain)</w:t>
            </w:r>
            <w:r w:rsidRPr="00700640">
              <w:rPr>
                <w:rFonts w:ascii="標楷體" w:eastAsia="標楷體" w:hAnsi="標楷體" w:cstheme="majorHAnsi"/>
              </w:rPr>
              <w:t>當代美國天主教教育哲學家，推行人文教育思想之學者。是一位企求透過教育，來扶正人類文明發展上失調的教育思想家，解救人類文化的危機乃是他對教育所作的深切期盼。</w:t>
            </w:r>
          </w:p>
        </w:tc>
      </w:tr>
      <w:tr w:rsidR="00520CFF" w:rsidRPr="00700640" w14:paraId="71A08421" w14:textId="77777777" w:rsidTr="003B3C51">
        <w:tc>
          <w:tcPr>
            <w:tcW w:w="469" w:type="dxa"/>
            <w:vAlign w:val="center"/>
          </w:tcPr>
          <w:p w14:paraId="65459B45" w14:textId="37C21F0F" w:rsidR="00520CFF" w:rsidRPr="00700640" w:rsidRDefault="00520CFF"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B</w:t>
            </w:r>
          </w:p>
        </w:tc>
        <w:tc>
          <w:tcPr>
            <w:tcW w:w="10859" w:type="dxa"/>
          </w:tcPr>
          <w:p w14:paraId="3A628BF8" w14:textId="2D2E582B" w:rsidR="00520CFF" w:rsidRPr="00700640" w:rsidRDefault="00520CFF" w:rsidP="00167140">
            <w:pPr>
              <w:spacing w:line="400" w:lineRule="exact"/>
              <w:rPr>
                <w:rFonts w:ascii="標楷體" w:eastAsia="標楷體" w:hAnsi="標楷體" w:cstheme="majorHAnsi"/>
              </w:rPr>
            </w:pPr>
            <w:r w:rsidRPr="00700640">
              <w:rPr>
                <w:rFonts w:ascii="標楷體" w:eastAsia="標楷體" w:hAnsi="標楷體" w:cstheme="majorHAnsi"/>
              </w:rPr>
              <w:t>「當一個判斷與其他早被接受為真的判斷一致時，即為真」是下列哪一種知識檢證之觀點？ </w:t>
            </w:r>
            <w:r w:rsidRPr="00700640">
              <w:rPr>
                <w:rFonts w:ascii="標楷體" w:eastAsia="標楷體" w:hAnsi="標楷體" w:cstheme="majorHAnsi"/>
              </w:rPr>
              <w:br/>
              <w:t xml:space="preserve">(A)實用論 </w:t>
            </w:r>
            <w:r w:rsidRPr="00700640">
              <w:rPr>
                <w:rFonts w:ascii="標楷體" w:eastAsia="標楷體" w:hAnsi="標楷體" w:cstheme="majorHAnsi"/>
              </w:rPr>
              <w:br/>
              <w:t xml:space="preserve">(B)貫通論 </w:t>
            </w:r>
            <w:r w:rsidRPr="00700640">
              <w:rPr>
                <w:rFonts w:ascii="標楷體" w:eastAsia="標楷體" w:hAnsi="標楷體" w:cstheme="majorHAnsi"/>
              </w:rPr>
              <w:br/>
              <w:t xml:space="preserve">(C)符應論 </w:t>
            </w:r>
            <w:r w:rsidRPr="00700640">
              <w:rPr>
                <w:rFonts w:ascii="標楷體" w:eastAsia="標楷體" w:hAnsi="標楷體" w:cstheme="majorHAnsi"/>
              </w:rPr>
              <w:br/>
              <w:t>(D)描述論</w:t>
            </w:r>
          </w:p>
        </w:tc>
      </w:tr>
      <w:tr w:rsidR="00E5380F" w:rsidRPr="00700640" w14:paraId="7D07A680" w14:textId="77777777" w:rsidTr="003B3C51">
        <w:tc>
          <w:tcPr>
            <w:tcW w:w="469" w:type="dxa"/>
          </w:tcPr>
          <w:p w14:paraId="35F9DA6E" w14:textId="77777777" w:rsidR="00E5380F" w:rsidRPr="00700640" w:rsidRDefault="00E5380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D3D6BED" w14:textId="77777777" w:rsidR="00E5380F" w:rsidRPr="00700640" w:rsidRDefault="00E5380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D5A9BE5" w14:textId="77777777" w:rsidR="007243C7" w:rsidRPr="00700640" w:rsidRDefault="007243C7" w:rsidP="00167140">
            <w:pPr>
              <w:spacing w:line="400" w:lineRule="exact"/>
              <w:rPr>
                <w:rFonts w:ascii="標楷體" w:eastAsia="標楷體" w:hAnsi="標楷體" w:cstheme="majorHAnsi"/>
              </w:rPr>
            </w:pPr>
            <w:r w:rsidRPr="00700640">
              <w:rPr>
                <w:rFonts w:ascii="標楷體" w:eastAsia="標楷體" w:hAnsi="標楷體" w:cstheme="majorHAnsi"/>
                <w:b/>
                <w:color w:val="00B050"/>
              </w:rPr>
              <w:t>貫通論（coherence theory）</w:t>
            </w:r>
            <w:r w:rsidRPr="00700640">
              <w:rPr>
                <w:rFonts w:ascii="標楷體" w:eastAsia="標楷體" w:hAnsi="標楷體" w:cstheme="majorHAnsi"/>
                <w:b/>
                <w:color w:val="0070C0"/>
              </w:rPr>
              <w:t>理性主義</w:t>
            </w:r>
            <w:r w:rsidRPr="00700640">
              <w:rPr>
                <w:rFonts w:ascii="標楷體" w:eastAsia="標楷體" w:hAnsi="標楷體" w:cstheme="majorHAnsi"/>
                <w:b/>
              </w:rPr>
              <w:t>，</w:t>
            </w:r>
            <w:r w:rsidRPr="00700640">
              <w:rPr>
                <w:rFonts w:ascii="標楷體" w:eastAsia="標楷體" w:hAnsi="標楷體" w:cstheme="majorHAnsi"/>
                <w:b/>
                <w:u w:val="single"/>
              </w:rPr>
              <w:t>知識是否與一個先天存在的真理系統相貫通</w:t>
            </w:r>
            <w:r w:rsidRPr="00700640">
              <w:rPr>
                <w:rFonts w:ascii="標楷體" w:eastAsia="標楷體" w:hAnsi="標楷體" w:cstheme="majorHAnsi"/>
                <w:b/>
              </w:rPr>
              <w:t>。</w:t>
            </w:r>
          </w:p>
          <w:p w14:paraId="481B8D10" w14:textId="77777777" w:rsidR="007243C7" w:rsidRPr="00700640" w:rsidRDefault="007243C7" w:rsidP="00167140">
            <w:pPr>
              <w:spacing w:line="400" w:lineRule="exact"/>
              <w:rPr>
                <w:rFonts w:ascii="標楷體" w:eastAsia="標楷體" w:hAnsi="標楷體" w:cstheme="majorHAnsi"/>
              </w:rPr>
            </w:pPr>
            <w:r w:rsidRPr="00700640">
              <w:rPr>
                <w:rFonts w:ascii="標楷體" w:eastAsia="標楷體" w:hAnsi="標楷體" w:cstheme="majorHAnsi"/>
              </w:rPr>
              <w:t>強調一組學說或主張必須自成一論證體系，內部一致。若一項主張其前提為真，卻無法推出其結論也為真，則論證無效。通常數學、邏輯或是倫理學的論證即為此類。</w:t>
            </w:r>
          </w:p>
          <w:p w14:paraId="63FF75CD" w14:textId="77777777" w:rsidR="007243C7" w:rsidRPr="00700640" w:rsidRDefault="007243C7" w:rsidP="00167140">
            <w:pPr>
              <w:spacing w:line="400" w:lineRule="exact"/>
              <w:rPr>
                <w:rFonts w:ascii="標楷體" w:eastAsia="標楷體" w:hAnsi="標楷體" w:cstheme="majorHAnsi"/>
                <w:b/>
              </w:rPr>
            </w:pPr>
            <w:r w:rsidRPr="00700640">
              <w:rPr>
                <w:rFonts w:ascii="標楷體" w:eastAsia="標楷體" w:hAnsi="標楷體" w:cstheme="majorHAnsi"/>
                <w:b/>
                <w:color w:val="00B050"/>
              </w:rPr>
              <w:t>符應論（correspondence theory）</w:t>
            </w:r>
            <w:r w:rsidRPr="00700640">
              <w:rPr>
                <w:rFonts w:ascii="標楷體" w:eastAsia="標楷體" w:hAnsi="標楷體" w:cstheme="majorHAnsi"/>
                <w:b/>
                <w:color w:val="0070C0"/>
              </w:rPr>
              <w:t>經驗主義</w:t>
            </w:r>
            <w:r w:rsidRPr="00700640">
              <w:rPr>
                <w:rFonts w:ascii="標楷體" w:eastAsia="標楷體" w:hAnsi="標楷體" w:cstheme="majorHAnsi"/>
                <w:b/>
              </w:rPr>
              <w:t>，</w:t>
            </w:r>
            <w:r w:rsidRPr="00700640">
              <w:rPr>
                <w:rFonts w:ascii="標楷體" w:eastAsia="標楷體" w:hAnsi="標楷體" w:cstheme="majorHAnsi"/>
                <w:b/>
                <w:u w:val="single"/>
              </w:rPr>
              <w:t>知識是否符合個人對外在事物經驗的事實基礎</w:t>
            </w:r>
            <w:r w:rsidRPr="00700640">
              <w:rPr>
                <w:rFonts w:ascii="標楷體" w:eastAsia="標楷體" w:hAnsi="標楷體" w:cstheme="majorHAnsi"/>
                <w:b/>
              </w:rPr>
              <w:t>。</w:t>
            </w:r>
          </w:p>
          <w:p w14:paraId="5A573541" w14:textId="77777777" w:rsidR="007243C7" w:rsidRPr="00700640" w:rsidRDefault="007243C7" w:rsidP="00167140">
            <w:pPr>
              <w:spacing w:line="400" w:lineRule="exact"/>
              <w:rPr>
                <w:rFonts w:ascii="標楷體" w:eastAsia="標楷體" w:hAnsi="標楷體" w:cstheme="majorHAnsi"/>
              </w:rPr>
            </w:pPr>
            <w:r w:rsidRPr="00700640">
              <w:rPr>
                <w:rFonts w:ascii="標楷體" w:eastAsia="標楷體" w:hAnsi="標楷體" w:cstheme="majorHAnsi"/>
              </w:rPr>
              <w:t>此種看法認為真理是對客觀實體的忠實反映，經驗主義的看法即為顯例。</w:t>
            </w:r>
          </w:p>
          <w:p w14:paraId="5EA2DB26" w14:textId="77777777" w:rsidR="007243C7" w:rsidRPr="00700640" w:rsidRDefault="007243C7" w:rsidP="00167140">
            <w:pPr>
              <w:spacing w:line="400" w:lineRule="exact"/>
              <w:rPr>
                <w:rFonts w:ascii="標楷體" w:eastAsia="標楷體" w:hAnsi="標楷體" w:cstheme="majorHAnsi"/>
                <w:b/>
              </w:rPr>
            </w:pPr>
            <w:r w:rsidRPr="00700640">
              <w:rPr>
                <w:rFonts w:ascii="標楷體" w:eastAsia="標楷體" w:hAnsi="標楷體" w:cstheme="majorHAnsi"/>
                <w:b/>
                <w:color w:val="00B050"/>
              </w:rPr>
              <w:t>效用論（pragmatic theory）</w:t>
            </w:r>
            <w:r w:rsidRPr="00700640">
              <w:rPr>
                <w:rFonts w:ascii="標楷體" w:eastAsia="標楷體" w:hAnsi="標楷體" w:cstheme="majorHAnsi"/>
                <w:b/>
                <w:color w:val="0070C0"/>
              </w:rPr>
              <w:t>實驗主義</w:t>
            </w:r>
            <w:r w:rsidRPr="00700640">
              <w:rPr>
                <w:rFonts w:ascii="標楷體" w:eastAsia="標楷體" w:hAnsi="標楷體" w:cstheme="majorHAnsi"/>
                <w:b/>
              </w:rPr>
              <w:t>，</w:t>
            </w:r>
            <w:r w:rsidRPr="00700640">
              <w:rPr>
                <w:rFonts w:ascii="標楷體" w:eastAsia="標楷體" w:hAnsi="標楷體" w:cstheme="majorHAnsi"/>
                <w:b/>
                <w:u w:val="single"/>
              </w:rPr>
              <w:t>有效者即為真的知識觀</w:t>
            </w:r>
            <w:r w:rsidRPr="00700640">
              <w:rPr>
                <w:rFonts w:ascii="標楷體" w:eastAsia="標楷體" w:hAnsi="標楷體" w:cstheme="majorHAnsi"/>
                <w:b/>
              </w:rPr>
              <w:t>。</w:t>
            </w:r>
          </w:p>
          <w:p w14:paraId="48624541" w14:textId="28BE2729" w:rsidR="00E5380F" w:rsidRPr="00700640" w:rsidRDefault="007243C7" w:rsidP="00167140">
            <w:pPr>
              <w:spacing w:line="400" w:lineRule="exact"/>
              <w:rPr>
                <w:rFonts w:ascii="標楷體" w:eastAsia="標楷體" w:hAnsi="標楷體" w:cstheme="majorHAnsi"/>
              </w:rPr>
            </w:pPr>
            <w:r w:rsidRPr="00700640">
              <w:rPr>
                <w:rFonts w:ascii="標楷體" w:eastAsia="標楷體" w:hAnsi="標楷體" w:cstheme="majorHAnsi"/>
              </w:rPr>
              <w:t>其認為真理必須建立在人類行動的後果，此一後果對人類提供助益，乃形成知識。</w:t>
            </w:r>
          </w:p>
        </w:tc>
      </w:tr>
      <w:tr w:rsidR="00B9110B" w:rsidRPr="00700640" w14:paraId="34CA0098" w14:textId="77777777" w:rsidTr="003B3C51">
        <w:tc>
          <w:tcPr>
            <w:tcW w:w="469" w:type="dxa"/>
            <w:vAlign w:val="center"/>
          </w:tcPr>
          <w:p w14:paraId="298B7F2D" w14:textId="216FB604" w:rsidR="00B9110B" w:rsidRPr="00700640" w:rsidRDefault="00B9110B"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679AB2CB" w14:textId="55A688F9" w:rsidR="00B9110B" w:rsidRPr="00700640" w:rsidRDefault="00B9110B" w:rsidP="00167140">
            <w:pPr>
              <w:spacing w:line="400" w:lineRule="exact"/>
              <w:rPr>
                <w:rFonts w:ascii="標楷體" w:eastAsia="標楷體" w:hAnsi="標楷體" w:cstheme="majorHAnsi"/>
              </w:rPr>
            </w:pPr>
            <w:r w:rsidRPr="00700640">
              <w:rPr>
                <w:rFonts w:ascii="標楷體" w:eastAsia="標楷體" w:hAnsi="標楷體" w:cstheme="majorHAnsi"/>
              </w:rPr>
              <w:t>杜威(J. Dewey)認為知識具備有三種特性，分別是實用性、行動性及下列哪一種特性？ </w:t>
            </w:r>
            <w:r w:rsidRPr="00700640">
              <w:rPr>
                <w:rFonts w:ascii="標楷體" w:eastAsia="標楷體" w:hAnsi="標楷體" w:cstheme="majorHAnsi"/>
              </w:rPr>
              <w:br/>
              <w:t xml:space="preserve">(A)思辨性 </w:t>
            </w:r>
            <w:r w:rsidRPr="00700640">
              <w:rPr>
                <w:rFonts w:ascii="標楷體" w:eastAsia="標楷體" w:hAnsi="標楷體" w:cstheme="majorHAnsi"/>
              </w:rPr>
              <w:br/>
              <w:t xml:space="preserve">(B)考證性 </w:t>
            </w:r>
            <w:r w:rsidRPr="00700640">
              <w:rPr>
                <w:rFonts w:ascii="標楷體" w:eastAsia="標楷體" w:hAnsi="標楷體" w:cstheme="majorHAnsi"/>
              </w:rPr>
              <w:br/>
              <w:t xml:space="preserve">(C)創造性 </w:t>
            </w:r>
            <w:r w:rsidRPr="00700640">
              <w:rPr>
                <w:rFonts w:ascii="標楷體" w:eastAsia="標楷體" w:hAnsi="標楷體" w:cstheme="majorHAnsi"/>
              </w:rPr>
              <w:br/>
              <w:t>(D)娛樂性</w:t>
            </w:r>
          </w:p>
        </w:tc>
      </w:tr>
      <w:tr w:rsidR="00B9110B" w:rsidRPr="00700640" w14:paraId="26F53AEC" w14:textId="77777777" w:rsidTr="003B3C51">
        <w:tc>
          <w:tcPr>
            <w:tcW w:w="469" w:type="dxa"/>
          </w:tcPr>
          <w:p w14:paraId="559D4CD4" w14:textId="1C4E15E6" w:rsidR="00B9110B" w:rsidRPr="00700640" w:rsidRDefault="00B9110B"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7AAAE3B4" w14:textId="4DF2C59D" w:rsidR="00B9110B" w:rsidRPr="00700640" w:rsidRDefault="00B9110B" w:rsidP="00167140">
            <w:pPr>
              <w:spacing w:line="400" w:lineRule="exact"/>
              <w:rPr>
                <w:rFonts w:ascii="標楷體" w:eastAsia="標楷體" w:hAnsi="標楷體" w:cstheme="majorHAnsi"/>
                <w:shd w:val="pct15" w:color="auto" w:fill="FFFFFF"/>
              </w:rPr>
            </w:pPr>
            <w:r w:rsidRPr="00700640">
              <w:rPr>
                <w:rFonts w:ascii="標楷體" w:eastAsia="標楷體" w:hAnsi="標楷體" w:cstheme="majorHAnsi"/>
                <w:shd w:val="pct15" w:color="auto" w:fill="FFFFFF"/>
              </w:rPr>
              <w:t>老子有道德經，杜威有知道經。</w:t>
            </w:r>
          </w:p>
          <w:p w14:paraId="0E993790" w14:textId="33B0A79C" w:rsidR="00B9110B" w:rsidRPr="00700640" w:rsidRDefault="00B9110B" w:rsidP="00167140">
            <w:pPr>
              <w:spacing w:line="400" w:lineRule="exact"/>
              <w:rPr>
                <w:rFonts w:ascii="標楷體" w:eastAsia="標楷體" w:hAnsi="標楷體" w:cstheme="majorHAnsi"/>
              </w:rPr>
            </w:pPr>
            <w:r w:rsidRPr="00700640">
              <w:rPr>
                <w:rFonts w:ascii="標楷體" w:eastAsia="標楷體" w:hAnsi="標楷體" w:cstheme="majorHAnsi"/>
                <w:b/>
                <w:color w:val="0070C0"/>
              </w:rPr>
              <w:t>知識</w:t>
            </w:r>
            <w:r w:rsidRPr="00700640">
              <w:rPr>
                <w:rFonts w:ascii="標楷體" w:eastAsia="標楷體" w:hAnsi="標楷體" w:cstheme="majorHAnsi"/>
              </w:rPr>
              <w:t>實用性 行動性 創造性</w:t>
            </w:r>
            <w:r w:rsidRPr="00700640">
              <w:rPr>
                <w:rFonts w:ascii="標楷體" w:eastAsia="標楷體" w:hAnsi="標楷體" w:cstheme="majorHAnsi"/>
                <w:shd w:val="pct15" w:color="auto" w:fill="FFFFFF"/>
              </w:rPr>
              <w:t>用行照</w:t>
            </w:r>
            <w:r w:rsidRPr="00700640">
              <w:rPr>
                <w:rFonts w:ascii="標楷體" w:eastAsia="標楷體" w:hAnsi="標楷體" w:cstheme="majorHAnsi"/>
              </w:rPr>
              <w:t xml:space="preserve">　</w:t>
            </w:r>
            <w:r w:rsidRPr="00700640">
              <w:rPr>
                <w:rFonts w:ascii="標楷體" w:eastAsia="標楷體" w:hAnsi="標楷體" w:cstheme="majorHAnsi"/>
                <w:b/>
                <w:color w:val="0070C0"/>
              </w:rPr>
              <w:t>道德</w:t>
            </w:r>
            <w:r w:rsidRPr="00700640">
              <w:rPr>
                <w:rFonts w:ascii="標楷體" w:eastAsia="標楷體" w:hAnsi="標楷體" w:cstheme="majorHAnsi"/>
              </w:rPr>
              <w:t>感情 知識 能力</w:t>
            </w:r>
            <w:r w:rsidRPr="00700640">
              <w:rPr>
                <w:rFonts w:ascii="標楷體" w:eastAsia="標楷體" w:hAnsi="標楷體" w:cstheme="majorHAnsi"/>
                <w:shd w:val="pct15" w:color="auto" w:fill="FFFFFF"/>
              </w:rPr>
              <w:t>桿視力</w:t>
            </w:r>
            <w:r w:rsidRPr="00700640">
              <w:rPr>
                <w:rFonts w:ascii="標楷體" w:eastAsia="標楷體" w:hAnsi="標楷體" w:cstheme="majorHAnsi"/>
              </w:rPr>
              <w:t xml:space="preserve">　</w:t>
            </w:r>
            <w:r w:rsidRPr="00700640">
              <w:rPr>
                <w:rFonts w:ascii="標楷體" w:eastAsia="標楷體" w:hAnsi="標楷體" w:cstheme="majorHAnsi"/>
                <w:b/>
                <w:color w:val="0070C0"/>
              </w:rPr>
              <w:t>經驗</w:t>
            </w:r>
            <w:r w:rsidRPr="00700640">
              <w:rPr>
                <w:rFonts w:ascii="標楷體" w:eastAsia="標楷體" w:hAnsi="標楷體" w:cstheme="majorHAnsi"/>
              </w:rPr>
              <w:t>交互性 連續性</w:t>
            </w:r>
            <w:r w:rsidRPr="00700640">
              <w:rPr>
                <w:rFonts w:ascii="標楷體" w:eastAsia="標楷體" w:hAnsi="標楷體" w:cstheme="majorHAnsi"/>
                <w:shd w:val="pct15" w:color="auto" w:fill="FFFFFF"/>
              </w:rPr>
              <w:t>互連</w:t>
            </w:r>
          </w:p>
        </w:tc>
      </w:tr>
      <w:tr w:rsidR="00B9110B" w:rsidRPr="00700640" w14:paraId="5F567441" w14:textId="77777777" w:rsidTr="003B3C51">
        <w:tc>
          <w:tcPr>
            <w:tcW w:w="469" w:type="dxa"/>
            <w:vAlign w:val="center"/>
          </w:tcPr>
          <w:p w14:paraId="28E23EA3" w14:textId="00D993B6" w:rsidR="00B9110B" w:rsidRPr="00700640" w:rsidRDefault="00B9110B"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0A89B0F6" w14:textId="360466BD" w:rsidR="00B9110B" w:rsidRPr="00700640" w:rsidRDefault="00B9110B" w:rsidP="00167140">
            <w:pPr>
              <w:spacing w:line="400" w:lineRule="exact"/>
              <w:rPr>
                <w:rFonts w:ascii="標楷體" w:eastAsia="標楷體" w:hAnsi="標楷體" w:cstheme="majorHAnsi"/>
              </w:rPr>
            </w:pPr>
            <w:r w:rsidRPr="00700640">
              <w:rPr>
                <w:rFonts w:ascii="標楷體" w:eastAsia="標楷體" w:hAnsi="標楷體" w:cstheme="majorHAnsi"/>
              </w:rPr>
              <w:t>洛克(J. Locke)主張知識來自經驗，而經驗可分為以下哪兩部分？ </w:t>
            </w:r>
            <w:r w:rsidRPr="00700640">
              <w:rPr>
                <w:rFonts w:ascii="標楷體" w:eastAsia="標楷體" w:hAnsi="標楷體" w:cstheme="majorHAnsi"/>
              </w:rPr>
              <w:br/>
              <w:t xml:space="preserve">(A)感覺和觸覺 </w:t>
            </w:r>
            <w:r w:rsidRPr="00700640">
              <w:rPr>
                <w:rFonts w:ascii="標楷體" w:eastAsia="標楷體" w:hAnsi="標楷體" w:cstheme="majorHAnsi"/>
              </w:rPr>
              <w:br/>
              <w:t xml:space="preserve">(B)感覺和運作 </w:t>
            </w:r>
            <w:r w:rsidRPr="00700640">
              <w:rPr>
                <w:rFonts w:ascii="標楷體" w:eastAsia="標楷體" w:hAnsi="標楷體" w:cstheme="majorHAnsi"/>
              </w:rPr>
              <w:br/>
              <w:t>(C)感覺和反省 </w:t>
            </w:r>
            <w:r w:rsidRPr="00700640">
              <w:rPr>
                <w:rFonts w:ascii="標楷體" w:eastAsia="標楷體" w:hAnsi="標楷體" w:cstheme="majorHAnsi"/>
              </w:rPr>
              <w:br/>
              <w:t>(D)感覺和想像</w:t>
            </w:r>
          </w:p>
        </w:tc>
      </w:tr>
      <w:tr w:rsidR="00B9110B" w:rsidRPr="00700640" w14:paraId="313D110D" w14:textId="77777777" w:rsidTr="003B3C51">
        <w:tc>
          <w:tcPr>
            <w:tcW w:w="469" w:type="dxa"/>
          </w:tcPr>
          <w:p w14:paraId="08D1B0D7" w14:textId="568A92B7" w:rsidR="00B9110B" w:rsidRPr="00700640" w:rsidRDefault="00B9110B"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6F79DDC0" w14:textId="1D2B5B69" w:rsidR="00B9110B" w:rsidRPr="00700640" w:rsidRDefault="00B9110B" w:rsidP="00167140">
            <w:pPr>
              <w:spacing w:line="400" w:lineRule="exact"/>
              <w:rPr>
                <w:rFonts w:ascii="標楷體" w:eastAsia="標楷體" w:hAnsi="標楷體" w:cstheme="majorHAnsi"/>
              </w:rPr>
            </w:pPr>
            <w:r w:rsidRPr="00700640">
              <w:rPr>
                <w:rFonts w:ascii="標楷體" w:eastAsia="標楷體" w:hAnsi="標楷體" w:cstheme="majorHAnsi"/>
                <w:shd w:val="pct15" w:color="auto" w:fill="FFFFFF"/>
              </w:rPr>
              <w:t>對洛克實在很反感</w:t>
            </w:r>
          </w:p>
        </w:tc>
      </w:tr>
      <w:tr w:rsidR="00B9110B" w:rsidRPr="00700640" w14:paraId="4CBF3C88" w14:textId="77777777" w:rsidTr="003B3C51">
        <w:tc>
          <w:tcPr>
            <w:tcW w:w="469" w:type="dxa"/>
            <w:vAlign w:val="center"/>
          </w:tcPr>
          <w:p w14:paraId="55B218A8" w14:textId="170FA929" w:rsidR="00B9110B" w:rsidRPr="00700640" w:rsidRDefault="00B9110B"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2C68D4FA" w14:textId="4ED93880" w:rsidR="00B9110B" w:rsidRPr="00700640" w:rsidRDefault="00B9110B" w:rsidP="00167140">
            <w:pPr>
              <w:spacing w:line="400" w:lineRule="exact"/>
              <w:rPr>
                <w:rFonts w:ascii="標楷體" w:eastAsia="標楷體" w:hAnsi="標楷體" w:cstheme="majorHAnsi"/>
              </w:rPr>
            </w:pPr>
            <w:r w:rsidRPr="00700640">
              <w:rPr>
                <w:rFonts w:ascii="標楷體" w:eastAsia="標楷體" w:hAnsi="標楷體" w:cstheme="majorHAnsi"/>
              </w:rPr>
              <w:t>兒童中心、糖衣式、興趣主義方法的教學型態是： </w:t>
            </w:r>
            <w:r w:rsidRPr="00700640">
              <w:rPr>
                <w:rFonts w:ascii="標楷體" w:eastAsia="標楷體" w:hAnsi="標楷體" w:cstheme="majorHAnsi"/>
              </w:rPr>
              <w:br/>
              <w:t>(A)重釋明性、輕覺知性</w:t>
            </w:r>
            <w:r w:rsidRPr="00700640">
              <w:rPr>
                <w:rFonts w:ascii="標楷體" w:eastAsia="標楷體" w:hAnsi="標楷體" w:cstheme="majorHAnsi"/>
              </w:rPr>
              <w:br/>
              <w:t>(B)重覺知性、輕釋明性</w:t>
            </w:r>
            <w:r w:rsidRPr="00700640">
              <w:rPr>
                <w:rFonts w:ascii="標楷體" w:eastAsia="標楷體" w:hAnsi="標楷體" w:cstheme="majorHAnsi"/>
              </w:rPr>
              <w:br/>
              <w:t>(C)釋明性與覺知性並重 </w:t>
            </w:r>
            <w:r w:rsidRPr="00700640">
              <w:rPr>
                <w:rFonts w:ascii="標楷體" w:eastAsia="標楷體" w:hAnsi="標楷體" w:cstheme="majorHAnsi"/>
              </w:rPr>
              <w:br/>
              <w:t>(D)以上皆非</w:t>
            </w:r>
          </w:p>
        </w:tc>
      </w:tr>
      <w:tr w:rsidR="00B9110B" w:rsidRPr="00700640" w14:paraId="2EE986DB" w14:textId="77777777" w:rsidTr="003B3C51">
        <w:tc>
          <w:tcPr>
            <w:tcW w:w="469" w:type="dxa"/>
          </w:tcPr>
          <w:p w14:paraId="1C1499C6" w14:textId="45B4FC92" w:rsidR="00B9110B" w:rsidRPr="00700640" w:rsidRDefault="00B9110B"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4B4A4947" w14:textId="77777777" w:rsidR="00B9110B" w:rsidRPr="00700640" w:rsidRDefault="00B9110B" w:rsidP="00167140">
            <w:pPr>
              <w:spacing w:line="400" w:lineRule="exact"/>
              <w:rPr>
                <w:rFonts w:ascii="標楷體" w:eastAsia="標楷體" w:hAnsi="標楷體" w:cstheme="majorHAnsi"/>
              </w:rPr>
            </w:pPr>
            <w:r w:rsidRPr="00700640">
              <w:rPr>
                <w:rFonts w:ascii="標楷體" w:eastAsia="標楷體" w:hAnsi="標楷體" w:cstheme="majorHAnsi"/>
              </w:rPr>
              <w:t>釋眀性 (教師的教法)</w:t>
            </w:r>
          </w:p>
          <w:p w14:paraId="5D5C099C" w14:textId="7BE9F345" w:rsidR="00B9110B" w:rsidRPr="00700640" w:rsidRDefault="00B9110B" w:rsidP="00167140">
            <w:pPr>
              <w:spacing w:line="400" w:lineRule="exact"/>
              <w:rPr>
                <w:rFonts w:ascii="標楷體" w:eastAsia="標楷體" w:hAnsi="標楷體" w:cstheme="majorHAnsi"/>
              </w:rPr>
            </w:pPr>
            <w:r w:rsidRPr="00700640">
              <w:rPr>
                <w:rFonts w:ascii="標楷體" w:eastAsia="標楷體" w:hAnsi="標楷體" w:cstheme="majorHAnsi"/>
              </w:rPr>
              <w:t>覺知性(師生間授受互動過程)</w:t>
            </w:r>
          </w:p>
        </w:tc>
      </w:tr>
      <w:tr w:rsidR="00776806" w:rsidRPr="00700640" w14:paraId="2C8AC508" w14:textId="77777777" w:rsidTr="003B3C51">
        <w:tc>
          <w:tcPr>
            <w:tcW w:w="469" w:type="dxa"/>
            <w:vAlign w:val="center"/>
          </w:tcPr>
          <w:p w14:paraId="4FE74996" w14:textId="0FBC09EC" w:rsidR="00776806" w:rsidRPr="00700640" w:rsidRDefault="00776806"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76FEEB03" w14:textId="3BD56246" w:rsidR="00776806" w:rsidRPr="00700640" w:rsidRDefault="00776806" w:rsidP="00167140">
            <w:pPr>
              <w:spacing w:line="400" w:lineRule="exact"/>
              <w:rPr>
                <w:rFonts w:ascii="標楷體" w:eastAsia="標楷體" w:hAnsi="標楷體" w:cstheme="majorHAnsi"/>
              </w:rPr>
            </w:pPr>
            <w:r w:rsidRPr="00700640">
              <w:rPr>
                <w:rFonts w:ascii="標楷體" w:eastAsia="標楷體" w:hAnsi="標楷體" w:cstheme="majorHAnsi"/>
              </w:rPr>
              <w:t>下列哪一位思想家對於「人性論」的觀點不同於其他人？</w:t>
            </w:r>
            <w:r w:rsidRPr="00700640">
              <w:rPr>
                <w:rFonts w:ascii="標楷體" w:eastAsia="標楷體" w:hAnsi="標楷體" w:cstheme="majorHAnsi"/>
              </w:rPr>
              <w:br/>
              <w:t>(A)洛克（J. Locke, 1632-1704） </w:t>
            </w:r>
            <w:r w:rsidRPr="00700640">
              <w:rPr>
                <w:rFonts w:ascii="標楷體" w:eastAsia="標楷體" w:hAnsi="標楷體" w:cstheme="majorHAnsi"/>
              </w:rPr>
              <w:br/>
              <w:t>(B)伊拉斯謨士（D. Erasmus, 1466-1536）</w:t>
            </w:r>
            <w:r w:rsidRPr="00700640">
              <w:rPr>
                <w:rFonts w:ascii="標楷體" w:eastAsia="標楷體" w:hAnsi="標楷體" w:cstheme="majorHAnsi"/>
              </w:rPr>
              <w:br/>
              <w:t>(C)黑格爾（G.W.F. Hegel, 1770-1831）</w:t>
            </w:r>
            <w:r w:rsidRPr="00700640">
              <w:rPr>
                <w:rFonts w:ascii="標楷體" w:eastAsia="標楷體" w:hAnsi="標楷體" w:cstheme="majorHAnsi"/>
              </w:rPr>
              <w:br/>
              <w:t>(D)叔本華（A. Schopenhauer, 1788-1860）</w:t>
            </w:r>
          </w:p>
        </w:tc>
      </w:tr>
      <w:tr w:rsidR="00776806" w:rsidRPr="00700640" w14:paraId="4089E306" w14:textId="77777777" w:rsidTr="003B3C51">
        <w:tc>
          <w:tcPr>
            <w:tcW w:w="469" w:type="dxa"/>
          </w:tcPr>
          <w:p w14:paraId="6A6091DA" w14:textId="0B8DB3AC" w:rsidR="00776806" w:rsidRPr="00700640" w:rsidRDefault="00776806"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56328B4D" w14:textId="77777777" w:rsidR="00776806" w:rsidRPr="00700640" w:rsidRDefault="00776806" w:rsidP="00167140">
            <w:pPr>
              <w:spacing w:line="400" w:lineRule="exact"/>
              <w:rPr>
                <w:rFonts w:ascii="標楷體" w:eastAsia="標楷體" w:hAnsi="標楷體" w:cstheme="majorHAnsi"/>
              </w:rPr>
            </w:pPr>
            <w:r w:rsidRPr="00700640">
              <w:rPr>
                <w:rFonts w:ascii="標楷體" w:eastAsia="標楷體" w:hAnsi="標楷體" w:cstheme="majorHAnsi"/>
              </w:rPr>
              <w:t>(A)洛克─性靈空白說</w:t>
            </w:r>
          </w:p>
          <w:p w14:paraId="6C16DD31" w14:textId="77777777" w:rsidR="00776806" w:rsidRPr="00700640" w:rsidRDefault="00776806" w:rsidP="00167140">
            <w:pPr>
              <w:spacing w:line="400" w:lineRule="exact"/>
              <w:rPr>
                <w:rFonts w:ascii="標楷體" w:eastAsia="標楷體" w:hAnsi="標楷體" w:cstheme="majorHAnsi"/>
              </w:rPr>
            </w:pPr>
            <w:r w:rsidRPr="00700640">
              <w:rPr>
                <w:rFonts w:ascii="標楷體" w:eastAsia="標楷體" w:hAnsi="標楷體" w:cstheme="majorHAnsi"/>
              </w:rPr>
              <w:t>(B)伊拉斯謨士─人非善非惡</w:t>
            </w:r>
          </w:p>
          <w:p w14:paraId="443080EF" w14:textId="77777777" w:rsidR="00776806" w:rsidRPr="00700640" w:rsidRDefault="00776806" w:rsidP="00167140">
            <w:pPr>
              <w:spacing w:line="400" w:lineRule="exact"/>
              <w:rPr>
                <w:rFonts w:ascii="標楷體" w:eastAsia="標楷體" w:hAnsi="標楷體" w:cstheme="majorHAnsi"/>
              </w:rPr>
            </w:pPr>
            <w:r w:rsidRPr="00700640">
              <w:rPr>
                <w:rFonts w:ascii="標楷體" w:eastAsia="標楷體" w:hAnsi="標楷體" w:cstheme="majorHAnsi"/>
              </w:rPr>
              <w:t>(C)黑格爾─道德為社會意識,而非絕對意識。在道德中善惡是相對的，而一切善惡皆上帝之作為</w:t>
            </w:r>
          </w:p>
          <w:p w14:paraId="15C84EF6" w14:textId="13CF2C77" w:rsidR="00776806" w:rsidRPr="00700640" w:rsidRDefault="00776806" w:rsidP="00167140">
            <w:pPr>
              <w:spacing w:line="400" w:lineRule="exact"/>
              <w:rPr>
                <w:rFonts w:ascii="標楷體" w:eastAsia="標楷體" w:hAnsi="標楷體" w:cstheme="majorHAnsi"/>
              </w:rPr>
            </w:pPr>
            <w:r w:rsidRPr="00700640">
              <w:rPr>
                <w:rFonts w:ascii="標楷體" w:eastAsia="標楷體" w:hAnsi="標楷體" w:cstheme="majorHAnsi"/>
              </w:rPr>
              <w:t>(D)叔本華─性惡論</w:t>
            </w:r>
          </w:p>
        </w:tc>
      </w:tr>
      <w:tr w:rsidR="00776806" w:rsidRPr="00700640" w14:paraId="110B837B" w14:textId="77777777" w:rsidTr="003B3C51">
        <w:tc>
          <w:tcPr>
            <w:tcW w:w="469" w:type="dxa"/>
            <w:vAlign w:val="center"/>
          </w:tcPr>
          <w:p w14:paraId="04D724BD" w14:textId="6D15C74A" w:rsidR="00776806" w:rsidRPr="00700640" w:rsidRDefault="00776806"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4CA92C0B" w14:textId="1E1C5ACE" w:rsidR="00776806" w:rsidRPr="00700640" w:rsidRDefault="00776806" w:rsidP="00167140">
            <w:pPr>
              <w:spacing w:line="400" w:lineRule="exact"/>
              <w:rPr>
                <w:rFonts w:ascii="標楷體" w:eastAsia="標楷體" w:hAnsi="標楷體" w:cstheme="majorHAnsi"/>
              </w:rPr>
            </w:pPr>
            <w:r w:rsidRPr="00700640">
              <w:rPr>
                <w:rFonts w:ascii="標楷體" w:eastAsia="標楷體" w:hAnsi="標楷體" w:cstheme="majorHAnsi"/>
              </w:rPr>
              <w:t>教育科學之父--赫爾巴特（Johann Friedrich Herbart, 1776~1841）及其弟子所主張的五段式教學法，是屬於哪一種心靈學說的教育主張？</w:t>
            </w:r>
            <w:r w:rsidRPr="00700640">
              <w:rPr>
                <w:rFonts w:ascii="標楷體" w:eastAsia="標楷體" w:hAnsi="標楷體" w:cstheme="majorHAnsi"/>
              </w:rPr>
              <w:br/>
              <w:t>(A)唯物論心靈論</w:t>
            </w:r>
            <w:r w:rsidRPr="00700640">
              <w:rPr>
                <w:rFonts w:ascii="標楷體" w:eastAsia="標楷體" w:hAnsi="標楷體" w:cstheme="majorHAnsi"/>
              </w:rPr>
              <w:br/>
              <w:t>(B)心靈實體說</w:t>
            </w:r>
            <w:r w:rsidRPr="00700640">
              <w:rPr>
                <w:rFonts w:ascii="標楷體" w:eastAsia="標楷體" w:hAnsi="標楷體" w:cstheme="majorHAnsi"/>
              </w:rPr>
              <w:br/>
              <w:t>(C)實驗主義心靈論</w:t>
            </w:r>
            <w:r w:rsidRPr="00700640">
              <w:rPr>
                <w:rFonts w:ascii="標楷體" w:eastAsia="標楷體" w:hAnsi="標楷體" w:cstheme="majorHAnsi"/>
              </w:rPr>
              <w:br/>
              <w:t>(D)心靈狀態說</w:t>
            </w:r>
          </w:p>
        </w:tc>
      </w:tr>
      <w:tr w:rsidR="00776806" w:rsidRPr="00700640" w14:paraId="435D690D" w14:textId="77777777" w:rsidTr="003B3C51">
        <w:tc>
          <w:tcPr>
            <w:tcW w:w="469" w:type="dxa"/>
          </w:tcPr>
          <w:p w14:paraId="34FDF6BF" w14:textId="578BB903" w:rsidR="00776806" w:rsidRPr="00700640" w:rsidRDefault="00776806"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26457F29" w14:textId="77777777" w:rsidR="00776806" w:rsidRPr="00700640" w:rsidRDefault="00776806" w:rsidP="00167140">
            <w:pPr>
              <w:spacing w:line="400" w:lineRule="exact"/>
              <w:rPr>
                <w:rFonts w:ascii="標楷體" w:eastAsia="標楷體" w:hAnsi="標楷體" w:cstheme="majorHAnsi"/>
              </w:rPr>
            </w:pPr>
            <w:r w:rsidRPr="00700640">
              <w:rPr>
                <w:rFonts w:ascii="標楷體" w:eastAsia="標楷體" w:hAnsi="標楷體" w:cstheme="majorHAnsi"/>
                <w:b/>
                <w:color w:val="00B050"/>
              </w:rPr>
              <w:t>心靈實體說</w:t>
            </w:r>
            <w:r w:rsidRPr="00700640">
              <w:rPr>
                <w:rFonts w:ascii="標楷體" w:eastAsia="標楷體" w:hAnsi="標楷體" w:cstheme="majorHAnsi"/>
                <w:b/>
                <w:color w:val="FF0000"/>
              </w:rPr>
              <w:t>柏拉圖、笛卡兒</w:t>
            </w:r>
            <w:r w:rsidRPr="00700640">
              <w:rPr>
                <w:rFonts w:ascii="標楷體" w:eastAsia="標楷體" w:hAnsi="標楷體" w:cstheme="majorHAnsi"/>
              </w:rPr>
              <w:t>。官能心理學、形式訓練說、重理智</w:t>
            </w:r>
          </w:p>
          <w:p w14:paraId="532BFDEB" w14:textId="77777777" w:rsidR="00776806" w:rsidRPr="00700640" w:rsidRDefault="00776806" w:rsidP="00167140">
            <w:pPr>
              <w:spacing w:line="400" w:lineRule="exact"/>
              <w:rPr>
                <w:rFonts w:ascii="標楷體" w:eastAsia="標楷體" w:hAnsi="標楷體" w:cstheme="majorHAnsi"/>
              </w:rPr>
            </w:pPr>
            <w:r w:rsidRPr="00700640">
              <w:rPr>
                <w:rFonts w:ascii="標楷體" w:eastAsia="標楷體" w:hAnsi="標楷體" w:cstheme="majorHAnsi"/>
                <w:b/>
                <w:color w:val="00B050"/>
              </w:rPr>
              <w:t>心靈狀態說</w:t>
            </w:r>
            <w:r w:rsidRPr="00700640">
              <w:rPr>
                <w:rFonts w:ascii="標楷體" w:eastAsia="標楷體" w:hAnsi="標楷體" w:cstheme="majorHAnsi"/>
                <w:b/>
                <w:color w:val="FF0000"/>
              </w:rPr>
              <w:t>Hume、洛克、赫爾巴特</w:t>
            </w:r>
            <w:r w:rsidRPr="00700640">
              <w:rPr>
                <w:rFonts w:ascii="標楷體" w:eastAsia="標楷體" w:hAnsi="標楷體" w:cstheme="majorHAnsi"/>
              </w:rPr>
              <w:t>。課程內容的重視(經驗與直觀並重)</w:t>
            </w:r>
          </w:p>
          <w:p w14:paraId="59B8F8C9" w14:textId="77777777" w:rsidR="00776806" w:rsidRPr="00700640" w:rsidRDefault="00776806" w:rsidP="00167140">
            <w:pPr>
              <w:spacing w:line="400" w:lineRule="exact"/>
              <w:rPr>
                <w:rFonts w:ascii="標楷體" w:eastAsia="標楷體" w:hAnsi="標楷體" w:cstheme="majorHAnsi"/>
              </w:rPr>
            </w:pPr>
            <w:r w:rsidRPr="00700640">
              <w:rPr>
                <w:rFonts w:ascii="標楷體" w:eastAsia="標楷體" w:hAnsi="標楷體" w:cstheme="majorHAnsi"/>
                <w:b/>
                <w:color w:val="00B050"/>
              </w:rPr>
              <w:t>唯物主義心靈論</w:t>
            </w:r>
            <w:r w:rsidRPr="00700640">
              <w:rPr>
                <w:rFonts w:ascii="標楷體" w:eastAsia="標楷體" w:hAnsi="標楷體" w:cstheme="majorHAnsi"/>
                <w:b/>
                <w:color w:val="FF0000"/>
              </w:rPr>
              <w:t>巴夫洛夫、華生Watson</w:t>
            </w:r>
            <w:r w:rsidRPr="00700640">
              <w:rPr>
                <w:rFonts w:ascii="標楷體" w:eastAsia="標楷體" w:hAnsi="標楷體" w:cstheme="majorHAnsi"/>
              </w:rPr>
              <w:t>。刺激反應連結、教育萬能論</w:t>
            </w:r>
          </w:p>
          <w:p w14:paraId="282D1DBF" w14:textId="77777777" w:rsidR="00776806" w:rsidRPr="00700640" w:rsidRDefault="00776806" w:rsidP="00167140">
            <w:pPr>
              <w:spacing w:line="400" w:lineRule="exact"/>
              <w:rPr>
                <w:rFonts w:ascii="標楷體" w:eastAsia="標楷體" w:hAnsi="標楷體" w:cstheme="majorHAnsi"/>
              </w:rPr>
            </w:pPr>
            <w:r w:rsidRPr="00700640">
              <w:rPr>
                <w:rFonts w:ascii="標楷體" w:eastAsia="標楷體" w:hAnsi="標楷體" w:cstheme="majorHAnsi"/>
                <w:b/>
                <w:color w:val="00B050"/>
              </w:rPr>
              <w:t>實驗主義心靈論</w:t>
            </w:r>
            <w:r w:rsidRPr="00700640">
              <w:rPr>
                <w:rFonts w:ascii="標楷體" w:eastAsia="標楷體" w:hAnsi="標楷體" w:cstheme="majorHAnsi"/>
                <w:b/>
                <w:color w:val="FF0000"/>
              </w:rPr>
              <w:t>杜威</w:t>
            </w:r>
            <w:r w:rsidRPr="00700640">
              <w:rPr>
                <w:rFonts w:ascii="標楷體" w:eastAsia="標楷體" w:hAnsi="標楷體" w:cstheme="majorHAnsi"/>
              </w:rPr>
              <w:t>。經驗(心靈)主動性的注重</w:t>
            </w:r>
          </w:p>
          <w:p w14:paraId="0DEFCB78" w14:textId="65DB0359" w:rsidR="00776806" w:rsidRPr="00700640" w:rsidRDefault="00776806" w:rsidP="00167140">
            <w:pPr>
              <w:spacing w:line="400" w:lineRule="exact"/>
              <w:rPr>
                <w:rFonts w:ascii="標楷體" w:eastAsia="標楷體" w:hAnsi="標楷體" w:cstheme="majorHAnsi"/>
              </w:rPr>
            </w:pPr>
            <w:r w:rsidRPr="00700640">
              <w:rPr>
                <w:rFonts w:ascii="標楷體" w:eastAsia="標楷體" w:hAnsi="標楷體" w:cstheme="majorHAnsi"/>
                <w:b/>
                <w:color w:val="00B050"/>
              </w:rPr>
              <w:t>完形心理學</w:t>
            </w:r>
            <w:r w:rsidRPr="00700640">
              <w:rPr>
                <w:rFonts w:ascii="標楷體" w:eastAsia="標楷體" w:hAnsi="標楷體" w:cstheme="majorHAnsi"/>
                <w:b/>
                <w:color w:val="FF0000"/>
              </w:rPr>
              <w:t>馮德、柯勒、卡夫卡</w:t>
            </w:r>
            <w:r w:rsidRPr="00700640">
              <w:rPr>
                <w:rFonts w:ascii="標楷體" w:eastAsia="標楷體" w:hAnsi="標楷體" w:cstheme="majorHAnsi"/>
              </w:rPr>
              <w:t>。頓悟、學習情境完整性、學習方法運用</w:t>
            </w:r>
          </w:p>
        </w:tc>
      </w:tr>
      <w:tr w:rsidR="00B9110B" w:rsidRPr="00700640" w14:paraId="58DB7484" w14:textId="77777777" w:rsidTr="003B3C51">
        <w:tc>
          <w:tcPr>
            <w:tcW w:w="469" w:type="dxa"/>
            <w:vAlign w:val="center"/>
          </w:tcPr>
          <w:p w14:paraId="7193E2DF" w14:textId="5DC508D3" w:rsidR="00B9110B" w:rsidRPr="00700640" w:rsidRDefault="00764817"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51738C55" w14:textId="1488A53E" w:rsidR="00B9110B" w:rsidRPr="00700640" w:rsidRDefault="00764817" w:rsidP="00167140">
            <w:pPr>
              <w:spacing w:line="400" w:lineRule="exact"/>
              <w:rPr>
                <w:rFonts w:ascii="標楷體" w:eastAsia="標楷體" w:hAnsi="標楷體" w:cstheme="majorHAnsi"/>
              </w:rPr>
            </w:pPr>
            <w:r w:rsidRPr="00700640">
              <w:rPr>
                <w:rFonts w:ascii="標楷體" w:eastAsia="標楷體" w:hAnsi="標楷體" w:cstheme="majorHAnsi"/>
              </w:rPr>
              <w:t>以下敘述：「學生的特性…在於他邁向完美的意願，只要他願意，他，它會致力於完美，就能做到，因為理想的人正是完美的。」。這段敘述顯示出敘述者的教育哲學立場是哪一種？</w:t>
            </w:r>
            <w:r w:rsidRPr="00700640">
              <w:rPr>
                <w:rFonts w:ascii="標楷體" w:eastAsia="標楷體" w:hAnsi="標楷體" w:cstheme="majorHAnsi"/>
              </w:rPr>
              <w:br/>
              <w:t>(A)觀念主義（idealism） </w:t>
            </w:r>
            <w:r w:rsidRPr="00700640">
              <w:rPr>
                <w:rFonts w:ascii="標楷體" w:eastAsia="標楷體" w:hAnsi="標楷體" w:cstheme="majorHAnsi"/>
              </w:rPr>
              <w:br/>
              <w:t>(B)唯物主義 （materialism）</w:t>
            </w:r>
            <w:r w:rsidRPr="00700640">
              <w:rPr>
                <w:rFonts w:ascii="標楷體" w:eastAsia="標楷體" w:hAnsi="標楷體" w:cstheme="majorHAnsi"/>
              </w:rPr>
              <w:br/>
              <w:t>(C)個人主義（individualism）</w:t>
            </w:r>
            <w:r w:rsidRPr="00700640">
              <w:rPr>
                <w:rFonts w:ascii="標楷體" w:eastAsia="標楷體" w:hAnsi="標楷體" w:cstheme="majorHAnsi"/>
              </w:rPr>
              <w:br/>
              <w:t>(D)社群主義（communitarianism）</w:t>
            </w:r>
          </w:p>
        </w:tc>
      </w:tr>
      <w:tr w:rsidR="00B9110B" w:rsidRPr="00700640" w14:paraId="08BC0FA6" w14:textId="77777777" w:rsidTr="003B3C51">
        <w:tc>
          <w:tcPr>
            <w:tcW w:w="469" w:type="dxa"/>
          </w:tcPr>
          <w:p w14:paraId="7611CB69" w14:textId="77777777" w:rsidR="00B9110B" w:rsidRPr="00700640" w:rsidRDefault="00B9110B"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3B564B8" w14:textId="77777777" w:rsidR="00B9110B" w:rsidRPr="00700640" w:rsidRDefault="00B9110B"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28B41CE" w14:textId="77777777" w:rsidR="00764817" w:rsidRPr="00700640" w:rsidRDefault="00764817" w:rsidP="00167140">
            <w:pPr>
              <w:spacing w:line="400" w:lineRule="exact"/>
              <w:rPr>
                <w:rFonts w:ascii="標楷體" w:eastAsia="標楷體" w:hAnsi="標楷體" w:cstheme="majorHAnsi"/>
              </w:rPr>
            </w:pPr>
            <w:r w:rsidRPr="00700640">
              <w:rPr>
                <w:rFonts w:ascii="標楷體" w:eastAsia="標楷體" w:hAnsi="標楷體" w:cstheme="majorHAnsi"/>
                <w:b/>
                <w:color w:val="FF0000"/>
              </w:rPr>
              <w:t>柏拉圖</w:t>
            </w:r>
          </w:p>
          <w:p w14:paraId="00E5BE24" w14:textId="36E7A5EF" w:rsidR="00B9110B" w:rsidRPr="00700640" w:rsidRDefault="00764817" w:rsidP="00167140">
            <w:pPr>
              <w:spacing w:line="400" w:lineRule="exact"/>
              <w:rPr>
                <w:rFonts w:ascii="標楷體" w:eastAsia="標楷體" w:hAnsi="標楷體" w:cstheme="majorHAnsi"/>
              </w:rPr>
            </w:pPr>
            <w:r w:rsidRPr="00700640">
              <w:rPr>
                <w:rFonts w:ascii="標楷體" w:eastAsia="標楷體" w:hAnsi="標楷體" w:cstheme="majorHAnsi"/>
              </w:rPr>
              <w:t>重視真理的探求，認為真理是完美而永恆的。為獲得普遍的真理，必須超越感官變異的世界，而進入觀念的世界中。</w:t>
            </w:r>
          </w:p>
        </w:tc>
      </w:tr>
      <w:tr w:rsidR="005228BE" w:rsidRPr="00700640" w14:paraId="4229A82C" w14:textId="77777777" w:rsidTr="003B3C51">
        <w:tc>
          <w:tcPr>
            <w:tcW w:w="469" w:type="dxa"/>
            <w:vAlign w:val="center"/>
          </w:tcPr>
          <w:p w14:paraId="31B0F8FF" w14:textId="6C8D83AA" w:rsidR="005228BE" w:rsidRPr="00700640" w:rsidRDefault="005228BE"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6D4D1BA0" w14:textId="0C0105E0" w:rsidR="005228BE" w:rsidRPr="00700640" w:rsidRDefault="005228BE" w:rsidP="00167140">
            <w:pPr>
              <w:spacing w:line="400" w:lineRule="exact"/>
              <w:rPr>
                <w:rFonts w:ascii="標楷體" w:eastAsia="標楷體" w:hAnsi="標楷體" w:cstheme="majorHAnsi"/>
              </w:rPr>
            </w:pPr>
            <w:r w:rsidRPr="00700640">
              <w:rPr>
                <w:rFonts w:ascii="標楷體" w:eastAsia="標楷體" w:hAnsi="標楷體" w:cstheme="majorHAnsi"/>
              </w:rPr>
              <w:t>下列有關西方最早成立的三所大學之敘述何者正確？ </w:t>
            </w:r>
            <w:r w:rsidRPr="00700640">
              <w:rPr>
                <w:rFonts w:ascii="標楷體" w:eastAsia="標楷體" w:hAnsi="標楷體" w:cstheme="majorHAnsi"/>
              </w:rPr>
              <w:br/>
              <w:t>(A) 一所位於義大利，兩所位於巴黎 </w:t>
            </w:r>
            <w:r w:rsidRPr="00700640">
              <w:rPr>
                <w:rFonts w:ascii="標楷體" w:eastAsia="標楷體" w:hAnsi="標楷體" w:cstheme="majorHAnsi"/>
              </w:rPr>
              <w:br/>
              <w:t>(B)行會的成立是促成大學成立的重要因素 </w:t>
            </w:r>
            <w:r w:rsidRPr="00700640">
              <w:rPr>
                <w:rFonts w:ascii="標楷體" w:eastAsia="標楷體" w:hAnsi="標楷體" w:cstheme="majorHAnsi"/>
              </w:rPr>
              <w:br/>
              <w:t>(C)巴黎大學是以法科聞名的大學 </w:t>
            </w:r>
            <w:r w:rsidRPr="00700640">
              <w:rPr>
                <w:rFonts w:ascii="標楷體" w:eastAsia="標楷體" w:hAnsi="標楷體" w:cstheme="majorHAnsi"/>
              </w:rPr>
              <w:br/>
              <w:t>(D)隆納大學後來成為歐洲的醫學重鎮。</w:t>
            </w:r>
          </w:p>
        </w:tc>
      </w:tr>
      <w:tr w:rsidR="005228BE" w:rsidRPr="00700640" w14:paraId="78E0ABCC" w14:textId="77777777" w:rsidTr="003B3C51">
        <w:tc>
          <w:tcPr>
            <w:tcW w:w="469" w:type="dxa"/>
          </w:tcPr>
          <w:p w14:paraId="5F40EB03" w14:textId="41082413" w:rsidR="005228BE" w:rsidRPr="00700640" w:rsidRDefault="005228BE"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705CCC49" w14:textId="77777777" w:rsidR="005228BE" w:rsidRPr="00700640" w:rsidRDefault="005228BE" w:rsidP="00167140">
            <w:pPr>
              <w:spacing w:line="400" w:lineRule="exact"/>
              <w:rPr>
                <w:rFonts w:ascii="標楷體" w:eastAsia="標楷體" w:hAnsi="標楷體" w:cstheme="majorHAnsi"/>
                <w:b/>
              </w:rPr>
            </w:pPr>
            <w:r w:rsidRPr="00700640">
              <w:rPr>
                <w:rFonts w:ascii="標楷體" w:eastAsia="標楷體" w:hAnsi="標楷體" w:cstheme="majorHAnsi"/>
                <w:b/>
                <w:color w:val="00B050"/>
              </w:rPr>
              <w:t xml:space="preserve">大學興起　</w:t>
            </w:r>
            <w:r w:rsidRPr="00700640">
              <w:rPr>
                <w:rFonts w:ascii="標楷體" w:eastAsia="標楷體" w:hAnsi="標楷體" w:cstheme="majorHAnsi"/>
                <w:color w:val="000000" w:themeColor="text1"/>
                <w:shd w:val="pct15" w:color="auto" w:fill="FFFFFF"/>
              </w:rPr>
              <w:t>八神撥髮殺醫生</w:t>
            </w:r>
          </w:p>
          <w:p w14:paraId="5884C75A" w14:textId="3315EF20" w:rsidR="005228BE" w:rsidRPr="00700640" w:rsidRDefault="005228BE" w:rsidP="00167140">
            <w:pPr>
              <w:spacing w:line="400" w:lineRule="exact"/>
              <w:rPr>
                <w:rFonts w:ascii="標楷體" w:eastAsia="標楷體" w:hAnsi="標楷體" w:cstheme="majorHAnsi"/>
              </w:rPr>
            </w:pPr>
            <w:r w:rsidRPr="00700640">
              <w:rPr>
                <w:rFonts w:ascii="標楷體" w:eastAsia="標楷體" w:hAnsi="標楷體" w:cstheme="majorHAnsi"/>
                <w:b/>
                <w:color w:val="0070C0"/>
              </w:rPr>
              <w:t>巴黎大學：神學　波隆納大學：法學　沙列諾大學：醫學</w:t>
            </w:r>
          </w:p>
        </w:tc>
      </w:tr>
      <w:tr w:rsidR="005228BE" w:rsidRPr="00700640" w14:paraId="048836EE" w14:textId="77777777" w:rsidTr="003B3C51">
        <w:tc>
          <w:tcPr>
            <w:tcW w:w="469" w:type="dxa"/>
            <w:vAlign w:val="center"/>
          </w:tcPr>
          <w:p w14:paraId="5E2BA4B9" w14:textId="0D0C6371" w:rsidR="005228BE" w:rsidRPr="00700640" w:rsidRDefault="005228BE"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4B5B3189" w14:textId="2F4FA42B" w:rsidR="005228BE" w:rsidRPr="00700640" w:rsidRDefault="005228BE" w:rsidP="00167140">
            <w:pPr>
              <w:spacing w:line="400" w:lineRule="exact"/>
              <w:rPr>
                <w:rFonts w:ascii="標楷體" w:eastAsia="標楷體" w:hAnsi="標楷體" w:cstheme="majorHAnsi"/>
              </w:rPr>
            </w:pPr>
            <w:r w:rsidRPr="00700640">
              <w:rPr>
                <w:rFonts w:ascii="標楷體" w:eastAsia="標楷體" w:hAnsi="標楷體" w:cstheme="majorHAnsi"/>
              </w:rPr>
              <w:t>下列那一位學者提倡女子教育，並主張剷除「智男而婦愚」的封建觀念？</w:t>
            </w:r>
            <w:r w:rsidRPr="00700640">
              <w:rPr>
                <w:rFonts w:ascii="標楷體" w:eastAsia="標楷體" w:hAnsi="標楷體" w:cstheme="majorHAnsi"/>
              </w:rPr>
              <w:br/>
              <w:t>(A)康有為 </w:t>
            </w:r>
            <w:r w:rsidRPr="00700640">
              <w:rPr>
                <w:rFonts w:ascii="標楷體" w:eastAsia="標楷體" w:hAnsi="標楷體" w:cstheme="majorHAnsi"/>
              </w:rPr>
              <w:br/>
              <w:t>(B)梁啟超 </w:t>
            </w:r>
            <w:r w:rsidRPr="00700640">
              <w:rPr>
                <w:rFonts w:ascii="標楷體" w:eastAsia="標楷體" w:hAnsi="標楷體" w:cstheme="majorHAnsi"/>
              </w:rPr>
              <w:br/>
              <w:t>(C)龔自珍 </w:t>
            </w:r>
            <w:r w:rsidRPr="00700640">
              <w:rPr>
                <w:rFonts w:ascii="標楷體" w:eastAsia="標楷體" w:hAnsi="標楷體" w:cstheme="majorHAnsi"/>
              </w:rPr>
              <w:br/>
              <w:t>(D)嚴復</w:t>
            </w:r>
          </w:p>
        </w:tc>
      </w:tr>
      <w:tr w:rsidR="005228BE" w:rsidRPr="00700640" w14:paraId="3F808204" w14:textId="77777777" w:rsidTr="003B3C51">
        <w:tc>
          <w:tcPr>
            <w:tcW w:w="469" w:type="dxa"/>
          </w:tcPr>
          <w:p w14:paraId="12163B3A" w14:textId="19747F59" w:rsidR="005228BE" w:rsidRPr="00700640" w:rsidRDefault="005228BE"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79EACB27" w14:textId="25463008" w:rsidR="005228BE" w:rsidRPr="00700640" w:rsidRDefault="005228BE" w:rsidP="00167140">
            <w:pPr>
              <w:spacing w:line="400" w:lineRule="exact"/>
              <w:rPr>
                <w:rFonts w:ascii="標楷體" w:eastAsia="標楷體" w:hAnsi="標楷體" w:cstheme="majorHAnsi"/>
              </w:rPr>
            </w:pPr>
            <w:r w:rsidRPr="00700640">
              <w:rPr>
                <w:rFonts w:ascii="標楷體" w:eastAsia="標楷體" w:hAnsi="標楷體" w:cstheme="majorHAnsi"/>
              </w:rPr>
              <w:t>諧音: 「娘」啟超</w:t>
            </w:r>
          </w:p>
        </w:tc>
      </w:tr>
      <w:tr w:rsidR="006B1AC8" w:rsidRPr="00700640" w14:paraId="71D6F272" w14:textId="77777777" w:rsidTr="003B3C51">
        <w:tc>
          <w:tcPr>
            <w:tcW w:w="469" w:type="dxa"/>
            <w:vAlign w:val="center"/>
          </w:tcPr>
          <w:p w14:paraId="4008AE31" w14:textId="7F3325FD" w:rsidR="006B1AC8" w:rsidRPr="00700640" w:rsidRDefault="006B1AC8"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A</w:t>
            </w:r>
          </w:p>
        </w:tc>
        <w:tc>
          <w:tcPr>
            <w:tcW w:w="10859" w:type="dxa"/>
          </w:tcPr>
          <w:p w14:paraId="280F665E" w14:textId="684555CA" w:rsidR="006B1AC8" w:rsidRPr="00700640" w:rsidRDefault="006B1AC8" w:rsidP="00167140">
            <w:pPr>
              <w:spacing w:line="400" w:lineRule="exact"/>
              <w:rPr>
                <w:rFonts w:ascii="標楷體" w:eastAsia="標楷體" w:hAnsi="標楷體" w:cstheme="majorHAnsi"/>
              </w:rPr>
            </w:pPr>
            <w:r w:rsidRPr="00700640">
              <w:rPr>
                <w:rFonts w:ascii="標楷體" w:eastAsia="標楷體" w:hAnsi="標楷體" w:cstheme="majorHAnsi"/>
              </w:rPr>
              <w:t>赫斯特(P. H. Hirst)主張構成博雅教育共有七種獨特型式之知識，分別是自然科學、數學、有關人的科學、史學及：</w:t>
            </w:r>
            <w:r w:rsidRPr="00700640">
              <w:rPr>
                <w:rFonts w:ascii="標楷體" w:eastAsia="標楷體" w:hAnsi="標楷體" w:cstheme="majorHAnsi"/>
              </w:rPr>
              <w:br/>
              <w:t>(A)宗教、文學及藝術、哲學 </w:t>
            </w:r>
            <w:r w:rsidRPr="00700640">
              <w:rPr>
                <w:rFonts w:ascii="標楷體" w:eastAsia="標楷體" w:hAnsi="標楷體" w:cstheme="majorHAnsi"/>
              </w:rPr>
              <w:br/>
              <w:t>(B)宗教、哲學、語文 </w:t>
            </w:r>
            <w:r w:rsidRPr="00700640">
              <w:rPr>
                <w:rFonts w:ascii="標楷體" w:eastAsia="標楷體" w:hAnsi="標楷體" w:cstheme="majorHAnsi"/>
              </w:rPr>
              <w:br/>
              <w:t>(C)宗教、文學及藝術、語文 </w:t>
            </w:r>
            <w:r w:rsidRPr="00700640">
              <w:rPr>
                <w:rFonts w:ascii="標楷體" w:eastAsia="標楷體" w:hAnsi="標楷體" w:cstheme="majorHAnsi"/>
              </w:rPr>
              <w:br/>
              <w:t>(D)文學及藝術、哲學、語文</w:t>
            </w:r>
          </w:p>
        </w:tc>
      </w:tr>
      <w:tr w:rsidR="006B1AC8" w:rsidRPr="00700640" w14:paraId="0A68E66D" w14:textId="77777777" w:rsidTr="003B3C51">
        <w:tc>
          <w:tcPr>
            <w:tcW w:w="469" w:type="dxa"/>
          </w:tcPr>
          <w:p w14:paraId="0B8D0E5C" w14:textId="5EA92168"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19736CC6" w14:textId="77777777" w:rsidR="006B1AC8" w:rsidRPr="00700640" w:rsidRDefault="006B1AC8" w:rsidP="00167140">
            <w:pPr>
              <w:spacing w:line="400" w:lineRule="exact"/>
              <w:rPr>
                <w:rFonts w:ascii="標楷體" w:eastAsia="標楷體" w:hAnsi="標楷體" w:cstheme="majorHAnsi"/>
                <w:color w:val="000000" w:themeColor="text1"/>
                <w:shd w:val="pct15" w:color="auto" w:fill="FFFFFF"/>
              </w:rPr>
            </w:pPr>
            <w:r w:rsidRPr="00700640">
              <w:rPr>
                <w:rFonts w:ascii="標楷體" w:eastAsia="標楷體" w:hAnsi="標楷體" w:cstheme="majorHAnsi"/>
                <w:b/>
                <w:color w:val="FF0000"/>
              </w:rPr>
              <w:t>赫斯特Hirst</w:t>
            </w:r>
            <w:r w:rsidRPr="00700640">
              <w:rPr>
                <w:rFonts w:ascii="標楷體" w:eastAsia="標楷體" w:hAnsi="標楷體" w:cstheme="majorHAnsi"/>
                <w:b/>
                <w:color w:val="00B050"/>
              </w:rPr>
              <w:t xml:space="preserve">七種知識 </w:t>
            </w:r>
            <w:r w:rsidRPr="00700640">
              <w:rPr>
                <w:rFonts w:ascii="標楷體" w:eastAsia="標楷體" w:hAnsi="標楷體" w:cstheme="majorHAnsi"/>
                <w:color w:val="000000" w:themeColor="text1"/>
                <w:shd w:val="pct15" w:color="auto" w:fill="FFFFFF"/>
              </w:rPr>
              <w:t>柯文哲中立自述</w:t>
            </w:r>
          </w:p>
          <w:p w14:paraId="3D6C9A51" w14:textId="7C20A12C" w:rsidR="006B1AC8" w:rsidRPr="00700640" w:rsidRDefault="006B1AC8" w:rsidP="00167140">
            <w:pPr>
              <w:spacing w:line="400" w:lineRule="exact"/>
              <w:rPr>
                <w:rFonts w:ascii="標楷體" w:eastAsia="標楷體" w:hAnsi="標楷體" w:cstheme="majorHAnsi"/>
              </w:rPr>
            </w:pPr>
            <w:r w:rsidRPr="00700640">
              <w:rPr>
                <w:rFonts w:ascii="標楷體" w:eastAsia="標楷體" w:hAnsi="標楷體" w:cstheme="majorHAnsi"/>
                <w:b/>
                <w:color w:val="0070C0"/>
              </w:rPr>
              <w:t>人的科學　文學及藝術　哲學　宗教　歷史　自然科學　數學</w:t>
            </w:r>
          </w:p>
        </w:tc>
      </w:tr>
      <w:tr w:rsidR="00B9110B" w:rsidRPr="00700640" w14:paraId="65061013" w14:textId="77777777" w:rsidTr="003B3C51">
        <w:tc>
          <w:tcPr>
            <w:tcW w:w="469" w:type="dxa"/>
            <w:vAlign w:val="center"/>
          </w:tcPr>
          <w:p w14:paraId="755CA4A2" w14:textId="1D41A000" w:rsidR="00B9110B" w:rsidRPr="00700640" w:rsidRDefault="00AC2CD9"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7E24CE2A" w14:textId="0352DEFF" w:rsidR="00B9110B" w:rsidRPr="00700640" w:rsidRDefault="00AC2CD9" w:rsidP="00167140">
            <w:pPr>
              <w:spacing w:line="400" w:lineRule="exact"/>
              <w:rPr>
                <w:rFonts w:ascii="標楷體" w:eastAsia="標楷體" w:hAnsi="標楷體" w:cstheme="majorHAnsi"/>
              </w:rPr>
            </w:pPr>
            <w:r w:rsidRPr="00700640">
              <w:rPr>
                <w:rFonts w:ascii="標楷體" w:eastAsia="標楷體" w:hAnsi="標楷體" w:cstheme="majorHAnsi"/>
              </w:rPr>
              <w:t>弗雷勒(Paulo Freire)在＜受壓迫者教育學＞一書中，主張受壓迫者必須經過對話才能尋求自我解放、覺醒與 實踐，而對話的基礎是？</w:t>
            </w:r>
            <w:r w:rsidRPr="00700640">
              <w:rPr>
                <w:rFonts w:ascii="標楷體" w:eastAsia="標楷體" w:hAnsi="標楷體" w:cstheme="majorHAnsi"/>
              </w:rPr>
              <w:br/>
              <w:t>(A)愛</w:t>
            </w:r>
            <w:r w:rsidRPr="00700640">
              <w:rPr>
                <w:rFonts w:ascii="標楷體" w:eastAsia="標楷體" w:hAnsi="標楷體" w:cstheme="majorHAnsi"/>
              </w:rPr>
              <w:br/>
              <w:t>(B)辨證</w:t>
            </w:r>
            <w:r w:rsidRPr="00700640">
              <w:rPr>
                <w:rFonts w:ascii="標楷體" w:eastAsia="標楷體" w:hAnsi="標楷體" w:cstheme="majorHAnsi"/>
              </w:rPr>
              <w:br/>
              <w:t>(C)理性</w:t>
            </w:r>
            <w:r w:rsidRPr="00700640">
              <w:rPr>
                <w:rFonts w:ascii="標楷體" w:eastAsia="標楷體" w:hAnsi="標楷體" w:cstheme="majorHAnsi"/>
              </w:rPr>
              <w:br/>
              <w:t>(D)思辨 </w:t>
            </w:r>
          </w:p>
        </w:tc>
      </w:tr>
      <w:tr w:rsidR="00B9110B" w:rsidRPr="00700640" w14:paraId="0D153CA2" w14:textId="77777777" w:rsidTr="003B3C51">
        <w:tc>
          <w:tcPr>
            <w:tcW w:w="469" w:type="dxa"/>
          </w:tcPr>
          <w:p w14:paraId="34A39B9E" w14:textId="77777777" w:rsidR="00B9110B" w:rsidRPr="00700640" w:rsidRDefault="00B9110B"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395D9C3" w14:textId="77777777" w:rsidR="00B9110B" w:rsidRPr="00700640" w:rsidRDefault="00B9110B"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1FD2BD0" w14:textId="77777777" w:rsidR="00AC2CD9" w:rsidRPr="00700640" w:rsidRDefault="00AC2CD9" w:rsidP="00167140">
            <w:pPr>
              <w:spacing w:line="400" w:lineRule="exact"/>
              <w:rPr>
                <w:rFonts w:ascii="標楷體" w:eastAsia="標楷體" w:hAnsi="標楷體" w:cstheme="majorHAnsi"/>
              </w:rPr>
            </w:pPr>
            <w:r w:rsidRPr="00700640">
              <w:rPr>
                <w:rFonts w:ascii="標楷體" w:eastAsia="標楷體" w:hAnsi="標楷體" w:cstheme="majorHAnsi"/>
              </w:rPr>
              <w:t>Freire十分強調</w:t>
            </w:r>
            <w:r w:rsidRPr="00700640">
              <w:rPr>
                <w:rFonts w:ascii="標楷體" w:eastAsia="標楷體" w:hAnsi="標楷體" w:cstheme="majorHAnsi"/>
                <w:b/>
                <w:bCs/>
                <w:u w:val="single"/>
              </w:rPr>
              <w:t>對話的重要性</w:t>
            </w:r>
            <w:r w:rsidRPr="00700640">
              <w:rPr>
                <w:rFonts w:ascii="標楷體" w:eastAsia="標楷體" w:hAnsi="標楷體" w:cstheme="majorHAnsi"/>
              </w:rPr>
              <w:t>，</w:t>
            </w:r>
            <w:r w:rsidRPr="00700640">
              <w:rPr>
                <w:rFonts w:ascii="標楷體" w:eastAsia="標楷體" w:hAnsi="標楷體" w:cstheme="majorHAnsi"/>
                <w:b/>
                <w:bCs/>
                <w:u w:val="single"/>
              </w:rPr>
              <w:t>愛是對話的基礎</w:t>
            </w:r>
            <w:r w:rsidRPr="00700640">
              <w:rPr>
                <w:rFonts w:ascii="標楷體" w:eastAsia="標楷體" w:hAnsi="標楷體" w:cstheme="majorHAnsi"/>
              </w:rPr>
              <w:t>，</w:t>
            </w:r>
          </w:p>
          <w:p w14:paraId="26CFCDC1" w14:textId="40FBEDFA" w:rsidR="00B9110B" w:rsidRPr="00700640" w:rsidRDefault="00AC2CD9" w:rsidP="00167140">
            <w:pPr>
              <w:spacing w:line="400" w:lineRule="exact"/>
              <w:rPr>
                <w:rFonts w:ascii="標楷體" w:eastAsia="標楷體" w:hAnsi="標楷體" w:cstheme="majorHAnsi"/>
              </w:rPr>
            </w:pPr>
            <w:r w:rsidRPr="00700640">
              <w:rPr>
                <w:rFonts w:ascii="標楷體" w:eastAsia="標楷體" w:hAnsi="標楷體" w:cstheme="majorHAnsi"/>
              </w:rPr>
              <w:t>愛、謙卑以及對於人性有高度的信心是對話的要素。</w:t>
            </w:r>
          </w:p>
        </w:tc>
      </w:tr>
      <w:tr w:rsidR="006B1AC8" w:rsidRPr="00700640" w14:paraId="645D7602" w14:textId="77777777" w:rsidTr="003B3C51">
        <w:tc>
          <w:tcPr>
            <w:tcW w:w="469" w:type="dxa"/>
            <w:vAlign w:val="center"/>
          </w:tcPr>
          <w:p w14:paraId="16A23FB3" w14:textId="42CAD526" w:rsidR="006B1AC8" w:rsidRPr="00700640" w:rsidRDefault="00DF532E"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6972636F" w14:textId="16FAA1F9" w:rsidR="006B1AC8" w:rsidRPr="00700640" w:rsidRDefault="00DF532E" w:rsidP="00167140">
            <w:pPr>
              <w:spacing w:line="400" w:lineRule="exact"/>
              <w:rPr>
                <w:rFonts w:ascii="標楷體" w:eastAsia="標楷體" w:hAnsi="標楷體" w:cstheme="majorHAnsi"/>
              </w:rPr>
            </w:pPr>
            <w:r w:rsidRPr="00700640">
              <w:rPr>
                <w:rFonts w:ascii="標楷體" w:eastAsia="標楷體" w:hAnsi="標楷體" w:cstheme="majorHAnsi"/>
              </w:rPr>
              <w:t>下列敘述何者為是？ </w:t>
            </w:r>
            <w:r w:rsidRPr="00700640">
              <w:rPr>
                <w:rFonts w:ascii="標楷體" w:eastAsia="標楷體" w:hAnsi="標楷體" w:cstheme="majorHAnsi"/>
              </w:rPr>
              <w:br/>
              <w:t>(A)柏拉圖的二元形式理論(theory of forms)認為真相並不存在於由我們感官而知覺的具體事物,而是存在於物體所代表的抽象形式中 </w:t>
            </w:r>
            <w:r w:rsidRPr="00700640">
              <w:rPr>
                <w:rFonts w:ascii="標楷體" w:eastAsia="標楷體" w:hAnsi="標楷體" w:cstheme="majorHAnsi"/>
              </w:rPr>
              <w:br/>
              <w:t>(B)亞里斯多德認為真相只存在我們所可以感覺到的具體外界事物中 </w:t>
            </w:r>
            <w:r w:rsidRPr="00700640">
              <w:rPr>
                <w:rFonts w:ascii="標楷體" w:eastAsia="標楷體" w:hAnsi="標楷體" w:cstheme="majorHAnsi"/>
              </w:rPr>
              <w:br/>
              <w:t>(C)笛卡兒認為內省、反思的方法相較於實證法更能夠幫助我們找到真理 </w:t>
            </w:r>
            <w:r w:rsidRPr="00700640">
              <w:rPr>
                <w:rFonts w:ascii="標楷體" w:eastAsia="標楷體" w:hAnsi="標楷體" w:cstheme="majorHAnsi"/>
              </w:rPr>
              <w:br/>
              <w:t>(D)以上皆是 </w:t>
            </w:r>
          </w:p>
        </w:tc>
      </w:tr>
      <w:tr w:rsidR="006B1AC8" w:rsidRPr="00700640" w14:paraId="101811E2" w14:textId="77777777" w:rsidTr="003B3C51">
        <w:tc>
          <w:tcPr>
            <w:tcW w:w="469" w:type="dxa"/>
          </w:tcPr>
          <w:p w14:paraId="70851F03"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E03B2B2"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EEB3334" w14:textId="79D1E4B3" w:rsidR="006B1AC8" w:rsidRPr="00700640" w:rsidRDefault="00DF532E" w:rsidP="00167140">
            <w:pPr>
              <w:spacing w:line="400" w:lineRule="exact"/>
              <w:rPr>
                <w:rFonts w:ascii="標楷體" w:eastAsia="標楷體" w:hAnsi="標楷體" w:cstheme="majorHAnsi"/>
              </w:rPr>
            </w:pPr>
            <w:r w:rsidRPr="00700640">
              <w:rPr>
                <w:rFonts w:ascii="標楷體" w:eastAsia="標楷體" w:hAnsi="標楷體" w:cstheme="majorHAnsi"/>
              </w:rPr>
              <w:t>(A)柏拉圖  重抽象　(B)亞里斯多德  重具體感官　(C)笛卡兒  重內省 我思故我在</w:t>
            </w:r>
          </w:p>
        </w:tc>
      </w:tr>
      <w:tr w:rsidR="004F5D68" w:rsidRPr="00700640" w14:paraId="6619184C" w14:textId="77777777" w:rsidTr="003B3C51">
        <w:tc>
          <w:tcPr>
            <w:tcW w:w="469" w:type="dxa"/>
            <w:vAlign w:val="center"/>
          </w:tcPr>
          <w:p w14:paraId="0672C33A" w14:textId="4AC264FC" w:rsidR="004F5D68" w:rsidRPr="00700640" w:rsidRDefault="004F5D68"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7BB83D6A" w14:textId="1EA8ED1E" w:rsidR="004F5D68" w:rsidRPr="00700640" w:rsidRDefault="004F5D68" w:rsidP="00167140">
            <w:pPr>
              <w:spacing w:line="400" w:lineRule="exact"/>
              <w:rPr>
                <w:rFonts w:ascii="標楷體" w:eastAsia="標楷體" w:hAnsi="標楷體" w:cstheme="majorHAnsi"/>
              </w:rPr>
            </w:pPr>
            <w:r w:rsidRPr="00700640">
              <w:rPr>
                <w:rFonts w:ascii="標楷體" w:eastAsia="標楷體" w:hAnsi="標楷體" w:cstheme="majorHAnsi"/>
              </w:rPr>
              <w:t>下列哪一種語言的運用最能敦促教育多元文化教育？ </w:t>
            </w:r>
            <w:r w:rsidRPr="00700640">
              <w:rPr>
                <w:rFonts w:ascii="標楷體" w:eastAsia="標楷體" w:hAnsi="標楷體" w:cstheme="majorHAnsi"/>
              </w:rPr>
              <w:br/>
              <w:t>(A)實用語言 </w:t>
            </w:r>
            <w:r w:rsidRPr="00700640">
              <w:rPr>
                <w:rFonts w:ascii="標楷體" w:eastAsia="標楷體" w:hAnsi="標楷體" w:cstheme="majorHAnsi"/>
              </w:rPr>
              <w:br/>
              <w:t>(B)辯證語言 </w:t>
            </w:r>
            <w:r w:rsidRPr="00700640">
              <w:rPr>
                <w:rFonts w:ascii="標楷體" w:eastAsia="標楷體" w:hAnsi="標楷體" w:cstheme="majorHAnsi"/>
              </w:rPr>
              <w:br/>
              <w:t>(C)詩的語言 </w:t>
            </w:r>
            <w:r w:rsidRPr="00700640">
              <w:rPr>
                <w:rFonts w:ascii="標楷體" w:eastAsia="標楷體" w:hAnsi="標楷體" w:cstheme="majorHAnsi"/>
              </w:rPr>
              <w:br/>
              <w:t>(D)進步語言</w:t>
            </w:r>
          </w:p>
        </w:tc>
      </w:tr>
      <w:tr w:rsidR="004F5D68" w:rsidRPr="00700640" w14:paraId="4D1C7E38" w14:textId="77777777" w:rsidTr="003B3C51">
        <w:tc>
          <w:tcPr>
            <w:tcW w:w="469" w:type="dxa"/>
          </w:tcPr>
          <w:p w14:paraId="26267A47" w14:textId="1CDF96D7" w:rsidR="004F5D68" w:rsidRPr="00700640" w:rsidRDefault="004F5D68"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48AA6EFA" w14:textId="77777777" w:rsidR="004F5D68" w:rsidRPr="00700640" w:rsidRDefault="004F5D68" w:rsidP="00167140">
            <w:pPr>
              <w:spacing w:line="400" w:lineRule="exact"/>
              <w:rPr>
                <w:rFonts w:ascii="標楷體" w:eastAsia="標楷體" w:hAnsi="標楷體" w:cstheme="majorHAnsi"/>
              </w:rPr>
            </w:pPr>
            <w:r w:rsidRPr="00700640">
              <w:rPr>
                <w:rFonts w:ascii="標楷體" w:eastAsia="標楷體" w:hAnsi="標楷體" w:cstheme="majorHAnsi"/>
              </w:rPr>
              <w:t>後現代主義的對話行動有所謂的“詩的語言” ,它具有包容,模糊,創造的特色</w:t>
            </w:r>
          </w:p>
          <w:p w14:paraId="2D2DB243" w14:textId="4D70417D" w:rsidR="004F5D68" w:rsidRPr="00700640" w:rsidRDefault="004F5D68" w:rsidP="00167140">
            <w:pPr>
              <w:spacing w:line="400" w:lineRule="exact"/>
              <w:rPr>
                <w:rFonts w:ascii="標楷體" w:eastAsia="標楷體" w:hAnsi="標楷體" w:cstheme="majorHAnsi"/>
              </w:rPr>
            </w:pPr>
            <w:r w:rsidRPr="00700640">
              <w:rPr>
                <w:rFonts w:ascii="標楷體" w:eastAsia="標楷體" w:hAnsi="標楷體" w:cstheme="majorHAnsi"/>
              </w:rPr>
              <w:t>並且透過相互主體性 ,強調語言的無限可能,最能敦促多元文化教育</w:t>
            </w:r>
          </w:p>
        </w:tc>
      </w:tr>
      <w:tr w:rsidR="00535DA0" w:rsidRPr="00700640" w14:paraId="403B374F" w14:textId="77777777" w:rsidTr="003B3C51">
        <w:tc>
          <w:tcPr>
            <w:tcW w:w="469" w:type="dxa"/>
            <w:vAlign w:val="center"/>
          </w:tcPr>
          <w:p w14:paraId="592307EE" w14:textId="13ADEAF1"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2FF40A48" w14:textId="121ADA5F"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rPr>
              <w:t>請問下列哪種主張強調實務脈絡理解的教學意識？ </w:t>
            </w:r>
            <w:r w:rsidRPr="00700640">
              <w:rPr>
                <w:rFonts w:ascii="標楷體" w:eastAsia="標楷體" w:hAnsi="標楷體" w:cstheme="majorHAnsi"/>
              </w:rPr>
              <w:br/>
              <w:t>(A)邏輯實證論 </w:t>
            </w:r>
            <w:r w:rsidRPr="00700640">
              <w:rPr>
                <w:rFonts w:ascii="標楷體" w:eastAsia="標楷體" w:hAnsi="標楷體" w:cstheme="majorHAnsi"/>
              </w:rPr>
              <w:br/>
              <w:t>(B)詮釋學 </w:t>
            </w:r>
            <w:r w:rsidRPr="00700640">
              <w:rPr>
                <w:rFonts w:ascii="標楷體" w:eastAsia="標楷體" w:hAnsi="標楷體" w:cstheme="majorHAnsi"/>
              </w:rPr>
              <w:br/>
              <w:t>(C)批判理論 </w:t>
            </w:r>
            <w:r w:rsidRPr="00700640">
              <w:rPr>
                <w:rFonts w:ascii="標楷體" w:eastAsia="標楷體" w:hAnsi="標楷體" w:cstheme="majorHAnsi"/>
              </w:rPr>
              <w:br/>
              <w:t>(D)以上皆是</w:t>
            </w:r>
          </w:p>
        </w:tc>
      </w:tr>
      <w:tr w:rsidR="00535DA0" w:rsidRPr="00700640" w14:paraId="7E1D288E" w14:textId="77777777" w:rsidTr="003B3C51">
        <w:tc>
          <w:tcPr>
            <w:tcW w:w="469" w:type="dxa"/>
          </w:tcPr>
          <w:p w14:paraId="4D63B285" w14:textId="26DDF1A8" w:rsidR="00535DA0" w:rsidRPr="00700640" w:rsidRDefault="00535DA0"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04C469D8" w14:textId="2B8C869C" w:rsidR="00535DA0"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rPr>
              <w:t>現象學and詮釋學均強調實務脈絡的理解，因為此題沒有現象學，所以選詮釋學。</w:t>
            </w:r>
          </w:p>
        </w:tc>
      </w:tr>
      <w:tr w:rsidR="006B1AC8" w:rsidRPr="00700640" w14:paraId="47EBF723" w14:textId="77777777" w:rsidTr="003B3C51">
        <w:tc>
          <w:tcPr>
            <w:tcW w:w="469" w:type="dxa"/>
            <w:vAlign w:val="center"/>
          </w:tcPr>
          <w:p w14:paraId="3FA9CC6B" w14:textId="79B1275B" w:rsidR="006B1AC8" w:rsidRPr="00700640" w:rsidRDefault="00535DA0"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B</w:t>
            </w:r>
          </w:p>
        </w:tc>
        <w:tc>
          <w:tcPr>
            <w:tcW w:w="10859" w:type="dxa"/>
          </w:tcPr>
          <w:p w14:paraId="7013F006" w14:textId="4E21972B" w:rsidR="006B1AC8"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rPr>
              <w:t>下列何者主張學校應為純淨之地，以利學生經驗重建促進知識成長？ </w:t>
            </w:r>
            <w:r w:rsidRPr="00700640">
              <w:rPr>
                <w:rFonts w:ascii="標楷體" w:eastAsia="標楷體" w:hAnsi="標楷體" w:cstheme="majorHAnsi"/>
              </w:rPr>
              <w:br/>
              <w:t>(A)洛克 </w:t>
            </w:r>
            <w:r w:rsidRPr="00700640">
              <w:rPr>
                <w:rFonts w:ascii="標楷體" w:eastAsia="標楷體" w:hAnsi="標楷體" w:cstheme="majorHAnsi"/>
              </w:rPr>
              <w:br/>
              <w:t>(B)杜威 </w:t>
            </w:r>
            <w:r w:rsidRPr="00700640">
              <w:rPr>
                <w:rFonts w:ascii="標楷體" w:eastAsia="標楷體" w:hAnsi="標楷體" w:cstheme="majorHAnsi"/>
              </w:rPr>
              <w:br/>
              <w:t>(C)培根 </w:t>
            </w:r>
            <w:r w:rsidRPr="00700640">
              <w:rPr>
                <w:rFonts w:ascii="標楷體" w:eastAsia="標楷體" w:hAnsi="標楷體" w:cstheme="majorHAnsi"/>
              </w:rPr>
              <w:br/>
              <w:t>(D)福祿貝爾 </w:t>
            </w:r>
          </w:p>
        </w:tc>
      </w:tr>
      <w:tr w:rsidR="006B1AC8" w:rsidRPr="00700640" w14:paraId="3CEDD23E" w14:textId="77777777" w:rsidTr="003B3C51">
        <w:tc>
          <w:tcPr>
            <w:tcW w:w="469" w:type="dxa"/>
          </w:tcPr>
          <w:p w14:paraId="4274D55A"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729BD28"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74A6ABE" w14:textId="08C3ED52" w:rsidR="006B1AC8" w:rsidRPr="00700640" w:rsidRDefault="00535DA0" w:rsidP="00167140">
            <w:pPr>
              <w:spacing w:line="400" w:lineRule="exact"/>
              <w:rPr>
                <w:rFonts w:ascii="標楷體" w:eastAsia="標楷體" w:hAnsi="標楷體" w:cstheme="majorHAnsi"/>
              </w:rPr>
            </w:pPr>
            <w:r w:rsidRPr="00700640">
              <w:rPr>
                <w:rFonts w:ascii="標楷體" w:eastAsia="標楷體" w:hAnsi="標楷體" w:cstheme="majorHAnsi"/>
              </w:rPr>
              <w:t>杜威說：「學校即社會」，意謂學校即是個小型的社會，同時也是個純淨化的社會，故使個體在早年的學校教育中，培養民主的思想，學習民主的生活。</w:t>
            </w:r>
          </w:p>
        </w:tc>
      </w:tr>
      <w:tr w:rsidR="004C51C4" w:rsidRPr="00700640" w14:paraId="2FD714D2" w14:textId="77777777" w:rsidTr="003B3C51">
        <w:tc>
          <w:tcPr>
            <w:tcW w:w="469" w:type="dxa"/>
            <w:vAlign w:val="center"/>
          </w:tcPr>
          <w:p w14:paraId="0AA7587D" w14:textId="300465B5" w:rsidR="004C51C4" w:rsidRPr="00700640" w:rsidRDefault="004C51C4"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50FA5D38" w14:textId="33BEA533" w:rsidR="004C51C4" w:rsidRPr="00700640" w:rsidRDefault="004C51C4" w:rsidP="00167140">
            <w:pPr>
              <w:spacing w:line="400" w:lineRule="exact"/>
              <w:rPr>
                <w:rFonts w:ascii="標楷體" w:eastAsia="標楷體" w:hAnsi="標楷體" w:cstheme="majorHAnsi"/>
              </w:rPr>
            </w:pPr>
            <w:r w:rsidRPr="00700640">
              <w:rPr>
                <w:rFonts w:ascii="標楷體" w:eastAsia="標楷體" w:hAnsi="標楷體" w:cstheme="majorHAnsi"/>
              </w:rPr>
              <w:t>以下哪一位學者的觀點，最接近經驗主義的看法，即主張人類的知識都 來自後天之習得？</w:t>
            </w:r>
            <w:r w:rsidRPr="00700640">
              <w:rPr>
                <w:rFonts w:ascii="標楷體" w:eastAsia="標楷體" w:hAnsi="標楷體" w:cstheme="majorHAnsi"/>
              </w:rPr>
              <w:br/>
              <w:t>(A)杜威(J. Dewey)</w:t>
            </w:r>
            <w:r w:rsidRPr="00700640">
              <w:rPr>
                <w:rFonts w:ascii="標楷體" w:eastAsia="標楷體" w:hAnsi="標楷體" w:cstheme="majorHAnsi"/>
              </w:rPr>
              <w:br/>
              <w:t>(B)斯肯納(B. F. Skinner) </w:t>
            </w:r>
            <w:r w:rsidRPr="00700640">
              <w:rPr>
                <w:rFonts w:ascii="標楷體" w:eastAsia="標楷體" w:hAnsi="標楷體" w:cstheme="majorHAnsi"/>
              </w:rPr>
              <w:br/>
              <w:t>(C)馬斯洛(A. H. Maslow)</w:t>
            </w:r>
            <w:r w:rsidRPr="00700640">
              <w:rPr>
                <w:rFonts w:ascii="標楷體" w:eastAsia="標楷體" w:hAnsi="標楷體" w:cstheme="majorHAnsi"/>
              </w:rPr>
              <w:br/>
              <w:t xml:space="preserve">(D)皮亞傑(J. Piaget) </w:t>
            </w:r>
          </w:p>
        </w:tc>
      </w:tr>
      <w:tr w:rsidR="006B1AC8" w:rsidRPr="00700640" w14:paraId="4E7E323A" w14:textId="77777777" w:rsidTr="003B3C51">
        <w:tc>
          <w:tcPr>
            <w:tcW w:w="469" w:type="dxa"/>
          </w:tcPr>
          <w:p w14:paraId="69469035"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3172BE0"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49506E8" w14:textId="77777777" w:rsidR="004C51C4" w:rsidRPr="00700640" w:rsidRDefault="004C51C4" w:rsidP="00167140">
            <w:pPr>
              <w:spacing w:line="400" w:lineRule="exact"/>
              <w:rPr>
                <w:rFonts w:ascii="標楷體" w:eastAsia="標楷體" w:hAnsi="標楷體" w:cstheme="majorHAnsi"/>
              </w:rPr>
            </w:pPr>
            <w:r w:rsidRPr="00700640">
              <w:rPr>
                <w:rFonts w:ascii="標楷體" w:eastAsia="標楷體" w:hAnsi="標楷體" w:cstheme="majorHAnsi"/>
              </w:rPr>
              <w:t>塑造的隱喻：教育即塑造，教育的過程即心靈的塑造、人格的塑造、有如泥土或陶土的塑造。</w:t>
            </w:r>
          </w:p>
          <w:p w14:paraId="1D120F70" w14:textId="3436C022" w:rsidR="004C51C4" w:rsidRPr="00700640" w:rsidRDefault="004C51C4" w:rsidP="00167140">
            <w:pPr>
              <w:spacing w:line="400" w:lineRule="exact"/>
              <w:rPr>
                <w:rFonts w:ascii="標楷體" w:eastAsia="標楷體" w:hAnsi="標楷體" w:cstheme="majorHAnsi"/>
              </w:rPr>
            </w:pPr>
            <w:r w:rsidRPr="00700640">
              <w:rPr>
                <w:rFonts w:ascii="標楷體" w:eastAsia="標楷體" w:hAnsi="標楷體" w:cstheme="majorHAnsi"/>
              </w:rPr>
              <w:t>此隱喻的特徵包含：</w:t>
            </w:r>
          </w:p>
          <w:p w14:paraId="58E6FC33" w14:textId="77777777" w:rsidR="004C51C4" w:rsidRPr="00700640" w:rsidRDefault="004C51C4" w:rsidP="00167140">
            <w:pPr>
              <w:spacing w:line="400" w:lineRule="exact"/>
              <w:rPr>
                <w:rFonts w:ascii="標楷體" w:eastAsia="標楷體" w:hAnsi="標楷體" w:cstheme="majorHAnsi"/>
              </w:rPr>
            </w:pPr>
            <w:r w:rsidRPr="00700640">
              <w:rPr>
                <w:rFonts w:ascii="標楷體" w:eastAsia="標楷體" w:hAnsi="標楷體" w:cstheme="majorHAnsi"/>
              </w:rPr>
              <w:t>1.教育具有極大的功能，可隨心所欲塑造兒童、青少年品德或其他身心特質。</w:t>
            </w:r>
          </w:p>
          <w:p w14:paraId="3066196E" w14:textId="77777777" w:rsidR="004C51C4" w:rsidRPr="00700640" w:rsidRDefault="004C51C4" w:rsidP="00167140">
            <w:pPr>
              <w:spacing w:line="400" w:lineRule="exact"/>
              <w:rPr>
                <w:rFonts w:ascii="標楷體" w:eastAsia="標楷體" w:hAnsi="標楷體" w:cstheme="majorHAnsi"/>
              </w:rPr>
            </w:pPr>
            <w:r w:rsidRPr="00700640">
              <w:rPr>
                <w:rFonts w:ascii="標楷體" w:eastAsia="標楷體" w:hAnsi="標楷體" w:cstheme="majorHAnsi"/>
              </w:rPr>
              <w:t>2.漠視受教者先天與後天身心特質的差異。</w:t>
            </w:r>
          </w:p>
          <w:p w14:paraId="3AFB1C6C" w14:textId="7BD0CEA8" w:rsidR="006B1AC8" w:rsidRPr="00700640" w:rsidRDefault="004C51C4" w:rsidP="00167140">
            <w:pPr>
              <w:spacing w:line="400" w:lineRule="exact"/>
              <w:rPr>
                <w:rFonts w:ascii="標楷體" w:eastAsia="標楷體" w:hAnsi="標楷體" w:cstheme="majorHAnsi"/>
              </w:rPr>
            </w:pPr>
            <w:r w:rsidRPr="00700640">
              <w:rPr>
                <w:rFonts w:ascii="標楷體" w:eastAsia="標楷體" w:hAnsi="標楷體" w:cstheme="majorHAnsi"/>
              </w:rPr>
              <w:t>例如：經驗主義或行為主義心理學的觀點。</w:t>
            </w:r>
          </w:p>
        </w:tc>
      </w:tr>
      <w:tr w:rsidR="00497B57" w:rsidRPr="00700640" w14:paraId="1D703545" w14:textId="77777777" w:rsidTr="003B3C51">
        <w:tc>
          <w:tcPr>
            <w:tcW w:w="469" w:type="dxa"/>
            <w:vAlign w:val="center"/>
          </w:tcPr>
          <w:p w14:paraId="5A59B07D" w14:textId="0EC10664" w:rsidR="00497B57" w:rsidRPr="00700640" w:rsidRDefault="00497B57"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3DD487F2" w14:textId="1E1ED5CA" w:rsidR="00497B57" w:rsidRPr="00700640" w:rsidRDefault="00497B57" w:rsidP="00167140">
            <w:pPr>
              <w:spacing w:line="400" w:lineRule="exact"/>
              <w:rPr>
                <w:rFonts w:ascii="標楷體" w:eastAsia="標楷體" w:hAnsi="標楷體" w:cstheme="majorHAnsi"/>
              </w:rPr>
            </w:pPr>
            <w:r w:rsidRPr="00700640">
              <w:rPr>
                <w:rFonts w:ascii="標楷體" w:eastAsia="標楷體" w:hAnsi="標楷體" w:cstheme="majorHAnsi"/>
              </w:rPr>
              <w:t>對於杜威(Dewey, 1902)經驗論的詮釋下列的選項哪一個是正確的？ </w:t>
            </w:r>
            <w:r w:rsidRPr="00700640">
              <w:rPr>
                <w:rFonts w:ascii="標楷體" w:eastAsia="標楷體" w:hAnsi="標楷體" w:cstheme="majorHAnsi"/>
              </w:rPr>
              <w:br/>
              <w:t>(A) 兒童的經驗是教育的終極價值值 </w:t>
            </w:r>
            <w:r w:rsidRPr="00700640">
              <w:rPr>
                <w:rFonts w:ascii="標楷體" w:eastAsia="標楷體" w:hAnsi="標楷體" w:cstheme="majorHAnsi"/>
              </w:rPr>
              <w:br/>
              <w:t>(B) 兒童的經驗是向上提升的動力 </w:t>
            </w:r>
            <w:r w:rsidRPr="00700640">
              <w:rPr>
                <w:rFonts w:ascii="標楷體" w:eastAsia="標楷體" w:hAnsi="標楷體" w:cstheme="majorHAnsi"/>
              </w:rPr>
              <w:br/>
              <w:t>(C) 兒童的經驗是生活的一部分 </w:t>
            </w:r>
            <w:r w:rsidRPr="00700640">
              <w:rPr>
                <w:rFonts w:ascii="標楷體" w:eastAsia="標楷體" w:hAnsi="標楷體" w:cstheme="majorHAnsi"/>
              </w:rPr>
              <w:br/>
              <w:t>(D) 兒童的經驗可以一再的運用</w:t>
            </w:r>
          </w:p>
        </w:tc>
      </w:tr>
      <w:tr w:rsidR="00497B57" w:rsidRPr="00700640" w14:paraId="2CD7B9E3" w14:textId="77777777" w:rsidTr="003B3C51">
        <w:tc>
          <w:tcPr>
            <w:tcW w:w="469" w:type="dxa"/>
          </w:tcPr>
          <w:p w14:paraId="5DE91D26" w14:textId="31158751" w:rsidR="00497B57" w:rsidRPr="00700640" w:rsidRDefault="00497B57"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5310213B" w14:textId="21F4FAEE" w:rsidR="00497B57" w:rsidRPr="00700640" w:rsidRDefault="00497B57" w:rsidP="00167140">
            <w:pPr>
              <w:spacing w:line="400" w:lineRule="exact"/>
              <w:rPr>
                <w:rFonts w:ascii="標楷體" w:eastAsia="標楷體" w:hAnsi="標楷體" w:cstheme="majorHAnsi"/>
              </w:rPr>
            </w:pPr>
            <w:r w:rsidRPr="00700640">
              <w:rPr>
                <w:rFonts w:ascii="標楷體" w:eastAsia="標楷體" w:hAnsi="標楷體" w:cstheme="majorHAnsi"/>
              </w:rPr>
              <w:t>Dewey 經驗主義  教育即生活   --&gt; 應該是想表示經驗是生活的全部而不是部份</w:t>
            </w:r>
          </w:p>
        </w:tc>
      </w:tr>
      <w:tr w:rsidR="006B1AC8" w:rsidRPr="00700640" w14:paraId="2170E266" w14:textId="77777777" w:rsidTr="003B3C51">
        <w:tc>
          <w:tcPr>
            <w:tcW w:w="469" w:type="dxa"/>
            <w:vAlign w:val="center"/>
          </w:tcPr>
          <w:p w14:paraId="6B03110E" w14:textId="5EE50AE8" w:rsidR="006B1AC8" w:rsidRPr="00700640" w:rsidRDefault="00440EDA"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6FB22CE3" w14:textId="08CDEC0B" w:rsidR="006B1AC8" w:rsidRPr="00700640" w:rsidRDefault="00440EDA" w:rsidP="00167140">
            <w:pPr>
              <w:spacing w:line="400" w:lineRule="exact"/>
              <w:rPr>
                <w:rFonts w:ascii="標楷體" w:eastAsia="標楷體" w:hAnsi="標楷體" w:cstheme="majorHAnsi"/>
              </w:rPr>
            </w:pPr>
            <w:r w:rsidRPr="00700640">
              <w:rPr>
                <w:rFonts w:ascii="標楷體" w:eastAsia="標楷體" w:hAnsi="標楷體" w:cstheme="majorHAnsi"/>
              </w:rPr>
              <w:t>關於知識/權力的論述，下列哪一項描述不是傅柯的觀點？ </w:t>
            </w:r>
            <w:r w:rsidRPr="00700640">
              <w:rPr>
                <w:rFonts w:ascii="標楷體" w:eastAsia="標楷體" w:hAnsi="標楷體" w:cstheme="majorHAnsi"/>
              </w:rPr>
              <w:br/>
              <w:t>(A)知識是內在理性的展現 </w:t>
            </w:r>
            <w:r w:rsidRPr="00700640">
              <w:rPr>
                <w:rFonts w:ascii="標楷體" w:eastAsia="標楷體" w:hAnsi="標楷體" w:cstheme="majorHAnsi"/>
              </w:rPr>
              <w:br/>
              <w:t>(B)知識是一種權力論述 </w:t>
            </w:r>
            <w:r w:rsidRPr="00700640">
              <w:rPr>
                <w:rFonts w:ascii="標楷體" w:eastAsia="標楷體" w:hAnsi="標楷體" w:cstheme="majorHAnsi"/>
              </w:rPr>
              <w:br/>
              <w:t>(C)教育決策是在社會關係中運作 </w:t>
            </w:r>
            <w:r w:rsidRPr="00700640">
              <w:rPr>
                <w:rFonts w:ascii="標楷體" w:eastAsia="標楷體" w:hAnsi="標楷體" w:cstheme="majorHAnsi"/>
              </w:rPr>
              <w:br/>
              <w:t>(D)教育決策不能決定何謂真理知識 </w:t>
            </w:r>
          </w:p>
        </w:tc>
      </w:tr>
      <w:tr w:rsidR="006B1AC8" w:rsidRPr="00700640" w14:paraId="65332D6F" w14:textId="77777777" w:rsidTr="003B3C51">
        <w:tc>
          <w:tcPr>
            <w:tcW w:w="469" w:type="dxa"/>
          </w:tcPr>
          <w:p w14:paraId="02AA261F"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485162D" w14:textId="77777777" w:rsidR="006B1AC8" w:rsidRPr="00700640" w:rsidRDefault="006B1AC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38AEE99" w14:textId="77777777" w:rsidR="00440EDA" w:rsidRPr="00700640" w:rsidRDefault="00440EDA" w:rsidP="00167140">
            <w:pPr>
              <w:spacing w:line="400" w:lineRule="exact"/>
              <w:rPr>
                <w:rFonts w:ascii="標楷體" w:eastAsia="標楷體" w:hAnsi="標楷體" w:cstheme="majorHAnsi"/>
              </w:rPr>
            </w:pPr>
            <w:r w:rsidRPr="00700640">
              <w:rPr>
                <w:rFonts w:ascii="標楷體" w:eastAsia="標楷體" w:hAnsi="標楷體" w:cstheme="majorHAnsi"/>
              </w:rPr>
              <w:t>權力製造社會真實，權力決定何謂真理，亦即權力決定知識的範圍與發展方向。</w:t>
            </w:r>
          </w:p>
          <w:p w14:paraId="10B0AEEB" w14:textId="434B20DE" w:rsidR="006B1AC8" w:rsidRPr="00700640" w:rsidRDefault="00440EDA" w:rsidP="00167140">
            <w:pPr>
              <w:spacing w:line="400" w:lineRule="exact"/>
              <w:rPr>
                <w:rFonts w:ascii="標楷體" w:eastAsia="標楷體" w:hAnsi="標楷體" w:cstheme="majorHAnsi"/>
              </w:rPr>
            </w:pPr>
            <w:r w:rsidRPr="00700640">
              <w:rPr>
                <w:rFonts w:ascii="標楷體" w:eastAsia="標楷體" w:hAnsi="標楷體" w:cstheme="majorHAnsi"/>
              </w:rPr>
              <w:t>所以知識是非客觀的、非文化中立的，少數掌握權力者即知識的論述者。</w:t>
            </w:r>
          </w:p>
        </w:tc>
      </w:tr>
      <w:tr w:rsidR="004C51C4" w:rsidRPr="00700640" w14:paraId="0EE3C82F" w14:textId="77777777" w:rsidTr="003B3C51">
        <w:tc>
          <w:tcPr>
            <w:tcW w:w="469" w:type="dxa"/>
            <w:vAlign w:val="center"/>
          </w:tcPr>
          <w:p w14:paraId="0F2D6B9A" w14:textId="707AC978" w:rsidR="004C51C4" w:rsidRPr="00700640" w:rsidRDefault="00440EDA"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5C85AA51" w14:textId="2FFF4EB2" w:rsidR="004C51C4" w:rsidRPr="00700640" w:rsidRDefault="00440EDA" w:rsidP="00167140">
            <w:pPr>
              <w:spacing w:line="400" w:lineRule="exact"/>
              <w:rPr>
                <w:rFonts w:ascii="標楷體" w:eastAsia="標楷體" w:hAnsi="標楷體" w:cstheme="majorHAnsi"/>
              </w:rPr>
            </w:pPr>
            <w:r w:rsidRPr="00700640">
              <w:rPr>
                <w:rFonts w:ascii="標楷體" w:eastAsia="標楷體" w:hAnsi="標楷體" w:cstheme="majorHAnsi"/>
              </w:rPr>
              <w:t>「Read the word read the world」是哪一種教育哲學的經典用語？ </w:t>
            </w:r>
            <w:r w:rsidRPr="00700640">
              <w:rPr>
                <w:rFonts w:ascii="標楷體" w:eastAsia="標楷體" w:hAnsi="標楷體" w:cstheme="majorHAnsi"/>
              </w:rPr>
              <w:br/>
              <w:t>(A)進步主義 </w:t>
            </w:r>
            <w:r w:rsidRPr="00700640">
              <w:rPr>
                <w:rFonts w:ascii="標楷體" w:eastAsia="標楷體" w:hAnsi="標楷體" w:cstheme="majorHAnsi"/>
              </w:rPr>
              <w:br/>
              <w:t>(B)精粹主義 </w:t>
            </w:r>
            <w:r w:rsidRPr="00700640">
              <w:rPr>
                <w:rFonts w:ascii="標楷體" w:eastAsia="標楷體" w:hAnsi="標楷體" w:cstheme="majorHAnsi"/>
              </w:rPr>
              <w:br/>
              <w:t>(C)實用主義 </w:t>
            </w:r>
            <w:r w:rsidRPr="00700640">
              <w:rPr>
                <w:rFonts w:ascii="標楷體" w:eastAsia="標楷體" w:hAnsi="標楷體" w:cstheme="majorHAnsi"/>
              </w:rPr>
              <w:br/>
              <w:t>(D)批判教育學 </w:t>
            </w:r>
          </w:p>
        </w:tc>
      </w:tr>
      <w:tr w:rsidR="004C51C4" w:rsidRPr="00700640" w14:paraId="697BEE32" w14:textId="77777777" w:rsidTr="003B3C51">
        <w:tc>
          <w:tcPr>
            <w:tcW w:w="469" w:type="dxa"/>
          </w:tcPr>
          <w:p w14:paraId="538375FC" w14:textId="77777777" w:rsidR="004C51C4" w:rsidRPr="00700640" w:rsidRDefault="004C51C4"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5522640" w14:textId="77777777" w:rsidR="004C51C4" w:rsidRPr="00700640" w:rsidRDefault="004C51C4"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B92600E" w14:textId="77777777" w:rsidR="004C51C4" w:rsidRPr="00700640" w:rsidRDefault="004C51C4" w:rsidP="00167140">
            <w:pPr>
              <w:spacing w:line="400" w:lineRule="exact"/>
              <w:rPr>
                <w:rFonts w:ascii="標楷體" w:eastAsia="標楷體" w:hAnsi="標楷體" w:cstheme="majorHAnsi"/>
              </w:rPr>
            </w:pPr>
          </w:p>
        </w:tc>
      </w:tr>
      <w:tr w:rsidR="004C51C4" w:rsidRPr="00700640" w14:paraId="3680F5ED" w14:textId="77777777" w:rsidTr="003B3C51">
        <w:tc>
          <w:tcPr>
            <w:tcW w:w="469" w:type="dxa"/>
            <w:vAlign w:val="center"/>
          </w:tcPr>
          <w:p w14:paraId="526DF0C5" w14:textId="037B46F1" w:rsidR="004C51C4" w:rsidRPr="00700640" w:rsidRDefault="00440EDA"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D</w:t>
            </w:r>
          </w:p>
        </w:tc>
        <w:tc>
          <w:tcPr>
            <w:tcW w:w="10859" w:type="dxa"/>
          </w:tcPr>
          <w:p w14:paraId="5EBA9207" w14:textId="7ACC1CD6" w:rsidR="004C51C4" w:rsidRPr="00700640" w:rsidRDefault="00440EDA" w:rsidP="00167140">
            <w:pPr>
              <w:spacing w:line="400" w:lineRule="exact"/>
              <w:rPr>
                <w:rFonts w:ascii="標楷體" w:eastAsia="標楷體" w:hAnsi="標楷體" w:cstheme="majorHAnsi"/>
              </w:rPr>
            </w:pPr>
            <w:r w:rsidRPr="00700640">
              <w:rPr>
                <w:rFonts w:ascii="標楷體" w:eastAsia="標楷體" w:hAnsi="標楷體" w:cstheme="majorHAnsi"/>
              </w:rPr>
              <w:t>西方的「文藝復興」運動，其深層的字義是什麼？ </w:t>
            </w:r>
            <w:r w:rsidRPr="00700640">
              <w:rPr>
                <w:rFonts w:ascii="標楷體" w:eastAsia="標楷體" w:hAnsi="標楷體" w:cstheme="majorHAnsi"/>
              </w:rPr>
              <w:br/>
              <w:t>(A)文學 </w:t>
            </w:r>
            <w:r w:rsidRPr="00700640">
              <w:rPr>
                <w:rFonts w:ascii="標楷體" w:eastAsia="標楷體" w:hAnsi="標楷體" w:cstheme="majorHAnsi"/>
              </w:rPr>
              <w:br/>
              <w:t>(B)除舊 </w:t>
            </w:r>
            <w:r w:rsidRPr="00700640">
              <w:rPr>
                <w:rFonts w:ascii="標楷體" w:eastAsia="標楷體" w:hAnsi="標楷體" w:cstheme="majorHAnsi"/>
              </w:rPr>
              <w:br/>
              <w:t>(C)科學 </w:t>
            </w:r>
            <w:r w:rsidRPr="00700640">
              <w:rPr>
                <w:rFonts w:ascii="標楷體" w:eastAsia="標楷體" w:hAnsi="標楷體" w:cstheme="majorHAnsi"/>
              </w:rPr>
              <w:br/>
              <w:t>(D)再生 </w:t>
            </w:r>
          </w:p>
        </w:tc>
      </w:tr>
      <w:tr w:rsidR="004C51C4" w:rsidRPr="00700640" w14:paraId="580E3E29" w14:textId="77777777" w:rsidTr="003B3C51">
        <w:tc>
          <w:tcPr>
            <w:tcW w:w="469" w:type="dxa"/>
          </w:tcPr>
          <w:p w14:paraId="0C6767B5" w14:textId="77777777" w:rsidR="004C51C4" w:rsidRPr="00700640" w:rsidRDefault="004C51C4"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6023FBA" w14:textId="77777777" w:rsidR="004C51C4" w:rsidRPr="00700640" w:rsidRDefault="004C51C4"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F53AC85" w14:textId="17716B78" w:rsidR="004C51C4" w:rsidRPr="00700640" w:rsidRDefault="00440EDA" w:rsidP="00167140">
            <w:pPr>
              <w:spacing w:line="400" w:lineRule="exact"/>
              <w:rPr>
                <w:rFonts w:ascii="標楷體" w:eastAsia="標楷體" w:hAnsi="標楷體" w:cstheme="majorHAnsi"/>
              </w:rPr>
            </w:pPr>
            <w:r w:rsidRPr="00700640">
              <w:rPr>
                <w:rFonts w:ascii="標楷體" w:eastAsia="標楷體" w:hAnsi="標楷體" w:cstheme="majorHAnsi"/>
                <w:b/>
                <w:bCs/>
              </w:rPr>
              <w:t>文藝復興</w:t>
            </w:r>
            <w:r w:rsidRPr="00700640">
              <w:rPr>
                <w:rFonts w:ascii="標楷體" w:eastAsia="標楷體" w:hAnsi="標楷體" w:cstheme="majorHAnsi"/>
              </w:rPr>
              <w:t>（</w:t>
            </w:r>
            <w:hyperlink r:id="rId52" w:history="1">
              <w:r w:rsidRPr="00700640">
                <w:rPr>
                  <w:rStyle w:val="a4"/>
                  <w:rFonts w:ascii="標楷體" w:eastAsia="標楷體" w:hAnsi="標楷體" w:cstheme="majorHAnsi"/>
                </w:rPr>
                <w:t>義大利語</w:t>
              </w:r>
            </w:hyperlink>
            <w:r w:rsidRPr="00700640">
              <w:rPr>
                <w:rFonts w:ascii="標楷體" w:eastAsia="標楷體" w:hAnsi="標楷體" w:cstheme="majorHAnsi"/>
              </w:rPr>
              <w:t>：</w:t>
            </w:r>
            <w:r w:rsidRPr="00700640">
              <w:rPr>
                <w:rFonts w:ascii="標楷體" w:eastAsia="標楷體" w:hAnsi="標楷體" w:cstheme="majorHAnsi"/>
                <w:b/>
                <w:bCs/>
              </w:rPr>
              <w:t>Rinascimento</w:t>
            </w:r>
            <w:r w:rsidRPr="00700640">
              <w:rPr>
                <w:rFonts w:ascii="標楷體" w:eastAsia="標楷體" w:hAnsi="標楷體" w:cstheme="majorHAnsi"/>
              </w:rPr>
              <w:t>，由</w:t>
            </w:r>
            <w:r w:rsidRPr="00700640">
              <w:rPr>
                <w:rFonts w:ascii="標楷體" w:eastAsia="標楷體" w:hAnsi="標楷體" w:cstheme="majorHAnsi"/>
                <w:b/>
                <w:bCs/>
              </w:rPr>
              <w:t>ri-</w:t>
            </w:r>
            <w:r w:rsidRPr="00700640">
              <w:rPr>
                <w:rFonts w:ascii="標楷體" w:eastAsia="標楷體" w:hAnsi="標楷體" w:cstheme="majorHAnsi"/>
              </w:rPr>
              <w:t>（「重新」）和</w:t>
            </w:r>
            <w:r w:rsidRPr="00700640">
              <w:rPr>
                <w:rFonts w:ascii="標楷體" w:eastAsia="標楷體" w:hAnsi="標楷體" w:cstheme="majorHAnsi"/>
                <w:b/>
                <w:bCs/>
              </w:rPr>
              <w:t>nascere</w:t>
            </w:r>
            <w:r w:rsidRPr="00700640">
              <w:rPr>
                <w:rFonts w:ascii="標楷體" w:eastAsia="標楷體" w:hAnsi="標楷體" w:cstheme="majorHAnsi"/>
              </w:rPr>
              <w:t>（「出生」）構成）是一場發生在14世紀至17（16）世紀的文化運動，在中世紀晚期發源於佛羅倫斯，後擴展至歐洲各國。</w:t>
            </w:r>
          </w:p>
        </w:tc>
      </w:tr>
      <w:tr w:rsidR="004C51C4" w:rsidRPr="00700640" w14:paraId="38D2C029" w14:textId="77777777" w:rsidTr="003B3C51">
        <w:tc>
          <w:tcPr>
            <w:tcW w:w="469" w:type="dxa"/>
            <w:vAlign w:val="center"/>
          </w:tcPr>
          <w:p w14:paraId="35738E8D" w14:textId="173BE442" w:rsidR="004C51C4" w:rsidRPr="00700640" w:rsidRDefault="008F5C84"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2D308107" w14:textId="06A58715" w:rsidR="004C51C4" w:rsidRPr="00700640" w:rsidRDefault="008F5C84" w:rsidP="00167140">
            <w:pPr>
              <w:spacing w:line="400" w:lineRule="exact"/>
              <w:rPr>
                <w:rFonts w:ascii="標楷體" w:eastAsia="標楷體" w:hAnsi="標楷體" w:cstheme="majorHAnsi"/>
              </w:rPr>
            </w:pPr>
            <w:r w:rsidRPr="00700640">
              <w:rPr>
                <w:rFonts w:ascii="標楷體" w:eastAsia="標楷體" w:hAnsi="標楷體" w:cstheme="majorHAnsi"/>
              </w:rPr>
              <w:t>教師對學生充滿同情，對教學抱持熱情，特別是對弱勢學生所展現的非行或抗拒行為，他常會以憐憫的心去「補償」 學生的不足與匱乏。因為他覺這些孩子的能力本來就不好、自尊心也低落。若以批判教育學的觀點來看，這位教師有 什麼樣的思維盲點？ </w:t>
            </w:r>
            <w:r w:rsidRPr="00700640">
              <w:rPr>
                <w:rFonts w:ascii="標楷體" w:eastAsia="標楷體" w:hAnsi="標楷體" w:cstheme="majorHAnsi"/>
              </w:rPr>
              <w:br/>
              <w:t>(A)教師是教學主體，必須有所堅持與期待 </w:t>
            </w:r>
            <w:r w:rsidRPr="00700640">
              <w:rPr>
                <w:rFonts w:ascii="標楷體" w:eastAsia="標楷體" w:hAnsi="標楷體" w:cstheme="majorHAnsi"/>
              </w:rPr>
              <w:br/>
              <w:t>(B)避免複製學校與社會上的種種不公義 </w:t>
            </w:r>
            <w:r w:rsidRPr="00700640">
              <w:rPr>
                <w:rFonts w:ascii="標楷體" w:eastAsia="標楷體" w:hAnsi="標楷體" w:cstheme="majorHAnsi"/>
              </w:rPr>
              <w:br/>
              <w:t>(C)將學生情形心理學化，造成譴責受害者 </w:t>
            </w:r>
            <w:r w:rsidRPr="00700640">
              <w:rPr>
                <w:rFonts w:ascii="標楷體" w:eastAsia="標楷體" w:hAnsi="標楷體" w:cstheme="majorHAnsi"/>
              </w:rPr>
              <w:br/>
              <w:t>(D)教師是道德的中介者，必須善盡責任與義務</w:t>
            </w:r>
          </w:p>
        </w:tc>
      </w:tr>
      <w:tr w:rsidR="004C51C4" w:rsidRPr="00700640" w14:paraId="013E12D8" w14:textId="77777777" w:rsidTr="003B3C51">
        <w:tc>
          <w:tcPr>
            <w:tcW w:w="469" w:type="dxa"/>
          </w:tcPr>
          <w:p w14:paraId="0822BDD7" w14:textId="77777777" w:rsidR="004C51C4" w:rsidRPr="00700640" w:rsidRDefault="004C51C4"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7D98585" w14:textId="77777777" w:rsidR="004C51C4" w:rsidRPr="00700640" w:rsidRDefault="004C51C4"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EE423CC" w14:textId="1EAF0FE9" w:rsidR="004C51C4" w:rsidRPr="00700640" w:rsidRDefault="008F5C84" w:rsidP="00167140">
            <w:pPr>
              <w:spacing w:line="400" w:lineRule="exact"/>
              <w:rPr>
                <w:rFonts w:ascii="標楷體" w:eastAsia="標楷體" w:hAnsi="標楷體" w:cstheme="majorHAnsi"/>
              </w:rPr>
            </w:pPr>
            <w:r w:rsidRPr="00700640">
              <w:rPr>
                <w:rFonts w:ascii="標楷體" w:eastAsia="標楷體" w:hAnsi="標楷體" w:cstheme="majorHAnsi"/>
              </w:rPr>
              <w:t>教師缺乏批判理性,過於情感用事</w:t>
            </w:r>
          </w:p>
        </w:tc>
      </w:tr>
      <w:tr w:rsidR="005E748C" w:rsidRPr="00700640" w14:paraId="54E37237" w14:textId="77777777" w:rsidTr="003B3C51">
        <w:tc>
          <w:tcPr>
            <w:tcW w:w="469" w:type="dxa"/>
            <w:vAlign w:val="center"/>
          </w:tcPr>
          <w:p w14:paraId="456591C1" w14:textId="649EEF1D" w:rsidR="005E748C" w:rsidRPr="00700640" w:rsidRDefault="005E748C"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6495762C" w14:textId="40482944" w:rsidR="005E748C" w:rsidRPr="00700640" w:rsidRDefault="005E748C" w:rsidP="00167140">
            <w:pPr>
              <w:spacing w:line="400" w:lineRule="exact"/>
              <w:rPr>
                <w:rFonts w:ascii="標楷體" w:eastAsia="標楷體" w:hAnsi="標楷體" w:cstheme="majorHAnsi"/>
              </w:rPr>
            </w:pPr>
            <w:r w:rsidRPr="00700640">
              <w:rPr>
                <w:rFonts w:ascii="標楷體" w:eastAsia="標楷體" w:hAnsi="標楷體" w:cstheme="majorHAnsi"/>
              </w:rPr>
              <w:t>哈伯瑪斯(J. Habermas)將知識學科區分成經驗性—分析性學科、歷史性—詮釋性學科及下列哪一取向學科？ </w:t>
            </w:r>
            <w:r w:rsidRPr="00700640">
              <w:rPr>
                <w:rFonts w:ascii="標楷體" w:eastAsia="標楷體" w:hAnsi="標楷體" w:cstheme="majorHAnsi"/>
              </w:rPr>
              <w:br/>
              <w:t>(A) 批判取向學科 </w:t>
            </w:r>
            <w:r w:rsidRPr="00700640">
              <w:rPr>
                <w:rFonts w:ascii="標楷體" w:eastAsia="標楷體" w:hAnsi="標楷體" w:cstheme="majorHAnsi"/>
              </w:rPr>
              <w:br/>
              <w:t>(B) 思辨取向學科 </w:t>
            </w:r>
            <w:r w:rsidRPr="00700640">
              <w:rPr>
                <w:rFonts w:ascii="標楷體" w:eastAsia="標楷體" w:hAnsi="標楷體" w:cstheme="majorHAnsi"/>
              </w:rPr>
              <w:br/>
              <w:t>(C) 理性取向學科 </w:t>
            </w:r>
            <w:r w:rsidRPr="00700640">
              <w:rPr>
                <w:rFonts w:ascii="標楷體" w:eastAsia="標楷體" w:hAnsi="標楷體" w:cstheme="majorHAnsi"/>
              </w:rPr>
              <w:br/>
              <w:t>(D) 權威取向學科</w:t>
            </w:r>
          </w:p>
        </w:tc>
      </w:tr>
      <w:tr w:rsidR="005E748C" w:rsidRPr="00700640" w14:paraId="71488553" w14:textId="77777777" w:rsidTr="003B3C51">
        <w:tc>
          <w:tcPr>
            <w:tcW w:w="469" w:type="dxa"/>
          </w:tcPr>
          <w:p w14:paraId="33E9DC5B" w14:textId="32B8C6E1" w:rsidR="005E748C" w:rsidRPr="00700640" w:rsidRDefault="005E748C"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75B26799" w14:textId="77777777" w:rsidR="005E748C" w:rsidRPr="00700640" w:rsidRDefault="005E748C" w:rsidP="00167140">
            <w:pPr>
              <w:spacing w:line="400" w:lineRule="exact"/>
              <w:rPr>
                <w:rFonts w:ascii="標楷體" w:eastAsia="標楷體" w:hAnsi="標楷體" w:cstheme="majorHAnsi"/>
                <w:b/>
                <w:bCs/>
                <w:color w:val="FF0000"/>
                <w:lang w:val="de-DE"/>
              </w:rPr>
            </w:pPr>
            <w:r w:rsidRPr="00700640">
              <w:rPr>
                <w:rFonts w:ascii="標楷體" w:eastAsia="標楷體" w:hAnsi="標楷體" w:cstheme="majorHAnsi"/>
                <w:b/>
                <w:color w:val="FF0000"/>
              </w:rPr>
              <w:t>哈伯瑪斯</w:t>
            </w:r>
            <w:r w:rsidRPr="00700640">
              <w:rPr>
                <w:rFonts w:ascii="標楷體" w:eastAsia="標楷體" w:hAnsi="標楷體" w:cstheme="majorHAnsi"/>
                <w:b/>
                <w:bCs/>
                <w:color w:val="FF0000"/>
                <w:lang w:val="de-DE"/>
              </w:rPr>
              <w:t xml:space="preserve">Habermas　</w:t>
            </w:r>
          </w:p>
          <w:p w14:paraId="583D4BD2" w14:textId="77777777" w:rsidR="005E748C" w:rsidRPr="00700640" w:rsidRDefault="005E748C" w:rsidP="00167140">
            <w:pPr>
              <w:spacing w:line="400" w:lineRule="exact"/>
              <w:rPr>
                <w:rFonts w:ascii="標楷體" w:eastAsia="標楷體" w:hAnsi="標楷體" w:cstheme="majorHAnsi"/>
                <w:bCs/>
                <w:color w:val="000000" w:themeColor="text1"/>
                <w:shd w:val="pct15" w:color="auto" w:fill="FFFFFF"/>
                <w:lang w:val="de-DE"/>
              </w:rPr>
            </w:pPr>
            <w:r w:rsidRPr="00700640">
              <w:rPr>
                <w:rFonts w:ascii="標楷體" w:eastAsia="標楷體" w:hAnsi="標楷體" w:cstheme="majorHAnsi"/>
                <w:b/>
                <w:bCs/>
                <w:color w:val="00B050"/>
                <w:lang w:val="de-DE"/>
              </w:rPr>
              <w:t xml:space="preserve">溝通行動理論　</w:t>
            </w:r>
            <w:r w:rsidRPr="00700640">
              <w:rPr>
                <w:rFonts w:ascii="標楷體" w:eastAsia="標楷體" w:hAnsi="標楷體" w:cstheme="majorHAnsi"/>
                <w:bCs/>
                <w:color w:val="000000" w:themeColor="text1"/>
                <w:shd w:val="pct15" w:color="auto" w:fill="FFFFFF"/>
                <w:lang w:val="de-DE"/>
              </w:rPr>
              <w:t>當誠實姊</w:t>
            </w:r>
          </w:p>
          <w:p w14:paraId="42929F37" w14:textId="77777777" w:rsidR="005E748C" w:rsidRPr="00700640" w:rsidRDefault="005E748C" w:rsidP="00167140">
            <w:pPr>
              <w:spacing w:line="400" w:lineRule="exact"/>
              <w:rPr>
                <w:rFonts w:ascii="標楷體" w:eastAsia="標楷體" w:hAnsi="標楷體" w:cstheme="majorHAnsi"/>
                <w:b/>
                <w:bCs/>
                <w:color w:val="0070C0"/>
                <w:lang w:val="de-DE"/>
              </w:rPr>
            </w:pPr>
            <w:r w:rsidRPr="00700640">
              <w:rPr>
                <w:rFonts w:ascii="標楷體" w:eastAsia="標楷體" w:hAnsi="標楷體" w:cstheme="majorHAnsi"/>
                <w:b/>
                <w:bCs/>
                <w:color w:val="0070C0"/>
                <w:lang w:val="de-DE"/>
              </w:rPr>
              <w:t>正當性　真誠性　真實性　可理解性</w:t>
            </w:r>
          </w:p>
          <w:p w14:paraId="0DF2D85A" w14:textId="77777777" w:rsidR="005E748C" w:rsidRPr="00700640" w:rsidRDefault="005E748C" w:rsidP="00167140">
            <w:pPr>
              <w:spacing w:line="400" w:lineRule="exact"/>
              <w:rPr>
                <w:rFonts w:ascii="標楷體" w:eastAsia="標楷體" w:hAnsi="標楷體" w:cstheme="majorHAnsi"/>
                <w:shd w:val="pct15" w:color="auto" w:fill="FFFFFF"/>
              </w:rPr>
            </w:pPr>
            <w:r w:rsidRPr="00700640">
              <w:rPr>
                <w:rFonts w:ascii="標楷體" w:eastAsia="標楷體" w:hAnsi="標楷體" w:cstheme="majorHAnsi"/>
                <w:b/>
                <w:bCs/>
                <w:color w:val="00B050"/>
                <w:lang w:val="de-DE"/>
              </w:rPr>
              <w:t xml:space="preserve">知識學科　</w:t>
            </w:r>
            <w:r w:rsidRPr="00700640">
              <w:rPr>
                <w:rFonts w:ascii="標楷體" w:eastAsia="標楷體" w:hAnsi="標楷體" w:cstheme="majorHAnsi"/>
                <w:shd w:val="pct15" w:color="auto" w:fill="FFFFFF"/>
              </w:rPr>
              <w:t>利菁批賤術姐</w:t>
            </w:r>
          </w:p>
          <w:p w14:paraId="2DB76FCB" w14:textId="3862A03B" w:rsidR="005E748C" w:rsidRPr="00700640" w:rsidRDefault="005E748C" w:rsidP="00167140">
            <w:pPr>
              <w:spacing w:line="400" w:lineRule="exact"/>
              <w:rPr>
                <w:rFonts w:ascii="標楷體" w:eastAsia="標楷體" w:hAnsi="標楷體" w:cstheme="majorHAnsi"/>
              </w:rPr>
            </w:pPr>
            <w:r w:rsidRPr="00700640">
              <w:rPr>
                <w:rFonts w:ascii="標楷體" w:eastAsia="標楷體" w:hAnsi="標楷體" w:cstheme="majorHAnsi"/>
                <w:b/>
                <w:bCs/>
                <w:color w:val="0070C0"/>
                <w:lang w:val="de-DE"/>
              </w:rPr>
              <w:t>歷史詮釋性－實踐興趣　經驗分析性－技術興趣　批判取向性－解放興趣</w:t>
            </w:r>
          </w:p>
        </w:tc>
      </w:tr>
      <w:tr w:rsidR="00435248" w:rsidRPr="00700640" w14:paraId="3FD5C24A" w14:textId="77777777" w:rsidTr="003B3C51">
        <w:tc>
          <w:tcPr>
            <w:tcW w:w="469" w:type="dxa"/>
            <w:vAlign w:val="center"/>
          </w:tcPr>
          <w:p w14:paraId="062FC568" w14:textId="2EA02F61" w:rsidR="00435248" w:rsidRPr="00700640" w:rsidRDefault="00435248"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524659AE" w14:textId="64B0A101" w:rsidR="00435248" w:rsidRPr="00700640" w:rsidRDefault="00435248" w:rsidP="00167140">
            <w:pPr>
              <w:spacing w:line="400" w:lineRule="exact"/>
              <w:rPr>
                <w:rFonts w:ascii="標楷體" w:eastAsia="標楷體" w:hAnsi="標楷體" w:cstheme="majorHAnsi"/>
              </w:rPr>
            </w:pPr>
            <w:r w:rsidRPr="00700640">
              <w:rPr>
                <w:rFonts w:ascii="標楷體" w:eastAsia="標楷體" w:hAnsi="標楷體" w:cstheme="majorHAnsi"/>
              </w:rPr>
              <w:t xml:space="preserve">赫爾巴特(J. F. Herbart 1776-1841)認為道德的實踐必須具備五項條件，分別是內在自由觀念、完美的觀念、善意的觀念、權利的觀念以及下列哪一項？ </w:t>
            </w:r>
          </w:p>
          <w:p w14:paraId="6FEB3FF3" w14:textId="77777777" w:rsidR="00435248" w:rsidRPr="00700640" w:rsidRDefault="00435248" w:rsidP="00167140">
            <w:pPr>
              <w:spacing w:line="400" w:lineRule="exact"/>
              <w:rPr>
                <w:rFonts w:ascii="標楷體" w:eastAsia="標楷體" w:hAnsi="標楷體" w:cstheme="majorHAnsi"/>
              </w:rPr>
            </w:pPr>
            <w:r w:rsidRPr="00700640">
              <w:rPr>
                <w:rFonts w:ascii="標楷體" w:eastAsia="標楷體" w:hAnsi="標楷體" w:cstheme="majorHAnsi"/>
              </w:rPr>
              <w:t xml:space="preserve">(A) 積極的觀念 </w:t>
            </w:r>
          </w:p>
          <w:p w14:paraId="2F014204" w14:textId="77777777" w:rsidR="00435248" w:rsidRPr="00700640" w:rsidRDefault="00435248" w:rsidP="00167140">
            <w:pPr>
              <w:spacing w:line="400" w:lineRule="exact"/>
              <w:rPr>
                <w:rFonts w:ascii="標楷體" w:eastAsia="標楷體" w:hAnsi="標楷體" w:cstheme="majorHAnsi"/>
              </w:rPr>
            </w:pPr>
            <w:r w:rsidRPr="00700640">
              <w:rPr>
                <w:rFonts w:ascii="標楷體" w:eastAsia="標楷體" w:hAnsi="標楷體" w:cstheme="majorHAnsi"/>
              </w:rPr>
              <w:t xml:space="preserve">(B) 分析的觀念 </w:t>
            </w:r>
          </w:p>
          <w:p w14:paraId="5E4E6D4A" w14:textId="77777777" w:rsidR="00435248" w:rsidRPr="00700640" w:rsidRDefault="00435248" w:rsidP="00167140">
            <w:pPr>
              <w:spacing w:line="400" w:lineRule="exact"/>
              <w:rPr>
                <w:rFonts w:ascii="標楷體" w:eastAsia="標楷體" w:hAnsi="標楷體" w:cstheme="majorHAnsi"/>
              </w:rPr>
            </w:pPr>
            <w:r w:rsidRPr="00700640">
              <w:rPr>
                <w:rFonts w:ascii="標楷體" w:eastAsia="標楷體" w:hAnsi="標楷體" w:cstheme="majorHAnsi"/>
              </w:rPr>
              <w:t xml:space="preserve">(C) 平等的觀念 </w:t>
            </w:r>
          </w:p>
          <w:p w14:paraId="71B4CAD2" w14:textId="01C3A7EC" w:rsidR="00435248" w:rsidRPr="00700640" w:rsidRDefault="00435248" w:rsidP="00167140">
            <w:pPr>
              <w:spacing w:line="400" w:lineRule="exact"/>
              <w:rPr>
                <w:rFonts w:ascii="標楷體" w:eastAsia="標楷體" w:hAnsi="標楷體" w:cstheme="majorHAnsi"/>
              </w:rPr>
            </w:pPr>
            <w:r w:rsidRPr="00700640">
              <w:rPr>
                <w:rFonts w:ascii="標楷體" w:eastAsia="標楷體" w:hAnsi="標楷體" w:cstheme="majorHAnsi"/>
              </w:rPr>
              <w:t>(D) 和平的觀念</w:t>
            </w:r>
          </w:p>
        </w:tc>
      </w:tr>
      <w:tr w:rsidR="00435248" w:rsidRPr="00700640" w14:paraId="4AA4A561" w14:textId="77777777" w:rsidTr="003B3C51">
        <w:tc>
          <w:tcPr>
            <w:tcW w:w="469" w:type="dxa"/>
          </w:tcPr>
          <w:p w14:paraId="2E36851F" w14:textId="0BE8F612" w:rsidR="00435248" w:rsidRPr="00700640" w:rsidRDefault="00435248"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0334CCEF" w14:textId="77777777" w:rsidR="00435248" w:rsidRPr="00700640" w:rsidRDefault="00435248"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b/>
                <w:color w:val="FF0000"/>
              </w:rPr>
              <w:t xml:space="preserve">赫爾巴特Herbart </w:t>
            </w:r>
            <w:r w:rsidRPr="00700640">
              <w:rPr>
                <w:rFonts w:ascii="標楷體" w:eastAsia="標楷體" w:hAnsi="標楷體" w:cstheme="majorHAnsi"/>
                <w:b/>
                <w:color w:val="00B050"/>
              </w:rPr>
              <w:t xml:space="preserve">五種道德觀念 </w:t>
            </w:r>
            <w:r w:rsidRPr="00700640">
              <w:rPr>
                <w:rFonts w:ascii="標楷體" w:eastAsia="標楷體" w:hAnsi="標楷體" w:cstheme="majorHAnsi"/>
                <w:color w:val="000000" w:themeColor="text1"/>
                <w:shd w:val="pct15" w:color="auto" w:fill="FFFFFF"/>
              </w:rPr>
              <w:t>內人玩公權</w:t>
            </w:r>
          </w:p>
          <w:p w14:paraId="7C9DBE90" w14:textId="1BA6AFBD" w:rsidR="00435248" w:rsidRPr="00700640" w:rsidRDefault="00435248" w:rsidP="00167140">
            <w:pPr>
              <w:spacing w:line="400" w:lineRule="exact"/>
              <w:rPr>
                <w:rFonts w:ascii="標楷體" w:eastAsia="標楷體" w:hAnsi="標楷體" w:cstheme="majorHAnsi"/>
              </w:rPr>
            </w:pPr>
            <w:r w:rsidRPr="00700640">
              <w:rPr>
                <w:rFonts w:ascii="標楷體" w:eastAsia="標楷體" w:hAnsi="標楷體" w:cstheme="majorHAnsi"/>
                <w:b/>
                <w:color w:val="0070C0"/>
              </w:rPr>
              <w:t>內心自由  仁慈  完美  公平  權利</w:t>
            </w:r>
          </w:p>
        </w:tc>
      </w:tr>
      <w:tr w:rsidR="00D93F63" w:rsidRPr="00700640" w14:paraId="4D20CD94" w14:textId="77777777" w:rsidTr="003B3C51">
        <w:tc>
          <w:tcPr>
            <w:tcW w:w="469" w:type="dxa"/>
            <w:vAlign w:val="center"/>
          </w:tcPr>
          <w:p w14:paraId="296958E0" w14:textId="56DD5747" w:rsidR="00D93F63" w:rsidRPr="00700640" w:rsidRDefault="00D93F63"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046A2F44" w14:textId="77777777" w:rsidR="00D93F63" w:rsidRPr="00700640" w:rsidRDefault="00D93F63" w:rsidP="00167140">
            <w:pPr>
              <w:spacing w:line="400" w:lineRule="exact"/>
              <w:rPr>
                <w:rFonts w:ascii="標楷體" w:eastAsia="標楷體" w:hAnsi="標楷體" w:cstheme="majorHAnsi"/>
              </w:rPr>
            </w:pPr>
            <w:r w:rsidRPr="00700640">
              <w:rPr>
                <w:rFonts w:ascii="標楷體" w:eastAsia="標楷體" w:hAnsi="標楷體" w:cstheme="majorHAnsi"/>
              </w:rPr>
              <w:t xml:space="preserve">M. Lipman在＜Philosophy goes to School＞提到對蘇格拉底(Socrates)而言，哲學既非記誦之學也非一種專業，而是一種什麼？ </w:t>
            </w:r>
          </w:p>
          <w:p w14:paraId="78A3E977" w14:textId="77777777" w:rsidR="00D93F63" w:rsidRPr="00700640" w:rsidRDefault="00D93F63" w:rsidP="00167140">
            <w:pPr>
              <w:spacing w:line="400" w:lineRule="exact"/>
              <w:rPr>
                <w:rFonts w:ascii="標楷體" w:eastAsia="標楷體" w:hAnsi="標楷體" w:cstheme="majorHAnsi"/>
              </w:rPr>
            </w:pPr>
            <w:r w:rsidRPr="00700640">
              <w:rPr>
                <w:rFonts w:ascii="標楷體" w:eastAsia="標楷體" w:hAnsi="標楷體" w:cstheme="majorHAnsi"/>
              </w:rPr>
              <w:t xml:space="preserve">(A) 分析方式 </w:t>
            </w:r>
          </w:p>
          <w:p w14:paraId="4340690D" w14:textId="77777777" w:rsidR="00D93F63" w:rsidRPr="00700640" w:rsidRDefault="00D93F63"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 xml:space="preserve">(B) 修辭之學 </w:t>
            </w:r>
          </w:p>
          <w:p w14:paraId="190AE414" w14:textId="77777777" w:rsidR="00D93F63" w:rsidRPr="00700640" w:rsidRDefault="00D93F63" w:rsidP="00167140">
            <w:pPr>
              <w:spacing w:line="400" w:lineRule="exact"/>
              <w:rPr>
                <w:rFonts w:ascii="標楷體" w:eastAsia="標楷體" w:hAnsi="標楷體" w:cstheme="majorHAnsi"/>
              </w:rPr>
            </w:pPr>
            <w:r w:rsidRPr="00700640">
              <w:rPr>
                <w:rFonts w:ascii="標楷體" w:eastAsia="標楷體" w:hAnsi="標楷體" w:cstheme="majorHAnsi"/>
              </w:rPr>
              <w:t xml:space="preserve">(C) 技藝之學 </w:t>
            </w:r>
          </w:p>
          <w:p w14:paraId="49834CA9" w14:textId="51DC8A43" w:rsidR="00D93F63" w:rsidRPr="00700640" w:rsidRDefault="00D93F63" w:rsidP="00167140">
            <w:pPr>
              <w:spacing w:line="400" w:lineRule="exact"/>
              <w:rPr>
                <w:rFonts w:ascii="標楷體" w:eastAsia="標楷體" w:hAnsi="標楷體" w:cstheme="majorHAnsi"/>
              </w:rPr>
            </w:pPr>
            <w:r w:rsidRPr="00700640">
              <w:rPr>
                <w:rFonts w:ascii="標楷體" w:eastAsia="標楷體" w:hAnsi="標楷體" w:cstheme="majorHAnsi"/>
              </w:rPr>
              <w:t>(D) 生活方式</w:t>
            </w:r>
          </w:p>
        </w:tc>
      </w:tr>
      <w:tr w:rsidR="00D93F63" w:rsidRPr="00700640" w14:paraId="2F0367F5" w14:textId="77777777" w:rsidTr="003B3C51">
        <w:tc>
          <w:tcPr>
            <w:tcW w:w="469" w:type="dxa"/>
          </w:tcPr>
          <w:p w14:paraId="64DBD6A4" w14:textId="68240EEA" w:rsidR="00D93F63" w:rsidRPr="00700640" w:rsidRDefault="00D93F63"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4A5D06D7" w14:textId="77777777" w:rsidR="00D93F63" w:rsidRPr="00700640" w:rsidRDefault="00D93F63" w:rsidP="00167140">
            <w:pPr>
              <w:spacing w:line="400" w:lineRule="exact"/>
              <w:rPr>
                <w:rFonts w:ascii="標楷體" w:eastAsia="標楷體" w:hAnsi="標楷體" w:cstheme="majorHAnsi"/>
              </w:rPr>
            </w:pPr>
            <w:r w:rsidRPr="00700640">
              <w:rPr>
                <w:rFonts w:ascii="標楷體" w:eastAsia="標楷體" w:hAnsi="標楷體" w:cstheme="majorHAnsi"/>
              </w:rPr>
              <w:t>蘇格拉底</w:t>
            </w:r>
          </w:p>
          <w:p w14:paraId="6DDC4C28" w14:textId="77777777" w:rsidR="00D93F63" w:rsidRPr="00700640" w:rsidRDefault="00D93F63" w:rsidP="00167140">
            <w:pPr>
              <w:spacing w:line="400" w:lineRule="exact"/>
              <w:rPr>
                <w:rFonts w:ascii="標楷體" w:eastAsia="標楷體" w:hAnsi="標楷體" w:cstheme="majorHAnsi"/>
              </w:rPr>
            </w:pPr>
            <w:r w:rsidRPr="00700640">
              <w:rPr>
                <w:rFonts w:ascii="標楷體" w:eastAsia="標楷體" w:hAnsi="標楷體" w:cstheme="majorHAnsi"/>
              </w:rPr>
              <w:t>1.主智主義，產婆法（詰問法）</w:t>
            </w:r>
          </w:p>
          <w:p w14:paraId="37628382" w14:textId="77777777" w:rsidR="00D93F63" w:rsidRPr="00700640" w:rsidRDefault="00D93F63" w:rsidP="00167140">
            <w:pPr>
              <w:spacing w:line="400" w:lineRule="exact"/>
              <w:rPr>
                <w:rFonts w:ascii="標楷體" w:eastAsia="標楷體" w:hAnsi="標楷體" w:cstheme="majorHAnsi"/>
              </w:rPr>
            </w:pPr>
            <w:r w:rsidRPr="00700640">
              <w:rPr>
                <w:rFonts w:ascii="標楷體" w:eastAsia="標楷體" w:hAnsi="標楷體" w:cstheme="majorHAnsi"/>
              </w:rPr>
              <w:t>2.主張「知識即道德」，知德合一，認為人性本善。</w:t>
            </w:r>
          </w:p>
          <w:p w14:paraId="60C6359B" w14:textId="595BD822" w:rsidR="00D93F63" w:rsidRPr="00700640" w:rsidRDefault="00D93F63" w:rsidP="00167140">
            <w:pPr>
              <w:spacing w:line="400" w:lineRule="exact"/>
              <w:rPr>
                <w:rFonts w:ascii="標楷體" w:eastAsia="標楷體" w:hAnsi="標楷體" w:cstheme="majorHAnsi"/>
              </w:rPr>
            </w:pPr>
            <w:r w:rsidRPr="00700640">
              <w:rPr>
                <w:rFonts w:ascii="標楷體" w:eastAsia="標楷體" w:hAnsi="標楷體" w:cstheme="majorHAnsi"/>
              </w:rPr>
              <w:t>3.「知識是發現；教育即回憶。」「哲學是一種生活方式」</w:t>
            </w:r>
          </w:p>
        </w:tc>
      </w:tr>
      <w:tr w:rsidR="00D93F63" w:rsidRPr="00700640" w14:paraId="0DE8383D" w14:textId="77777777" w:rsidTr="003B3C51">
        <w:tc>
          <w:tcPr>
            <w:tcW w:w="469" w:type="dxa"/>
            <w:vAlign w:val="center"/>
          </w:tcPr>
          <w:p w14:paraId="30B7E404" w14:textId="3D2EE8D1" w:rsidR="00D93F63" w:rsidRPr="00700640" w:rsidRDefault="00D93F63"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4BA67C3B" w14:textId="77777777" w:rsidR="00D93F63" w:rsidRPr="00700640" w:rsidRDefault="00D93F63" w:rsidP="00167140">
            <w:pPr>
              <w:spacing w:line="400" w:lineRule="exact"/>
              <w:rPr>
                <w:rFonts w:ascii="標楷體" w:eastAsia="標楷體" w:hAnsi="標楷體" w:cstheme="majorHAnsi"/>
              </w:rPr>
            </w:pPr>
            <w:r w:rsidRPr="00700640">
              <w:rPr>
                <w:rFonts w:ascii="標楷體" w:eastAsia="標楷體" w:hAnsi="標楷體" w:cstheme="majorHAnsi"/>
              </w:rPr>
              <w:t xml:space="preserve">梁啟超曾提到我國哲學史上發生最早且最激烈之爭辯，亦為一切教育、政治之根源點的是什麼 問題？ </w:t>
            </w:r>
          </w:p>
          <w:p w14:paraId="4CF8C943" w14:textId="77777777" w:rsidR="00D93F63" w:rsidRPr="00700640" w:rsidRDefault="00D93F63" w:rsidP="00167140">
            <w:pPr>
              <w:spacing w:line="400" w:lineRule="exact"/>
              <w:rPr>
                <w:rFonts w:ascii="標楷體" w:eastAsia="標楷體" w:hAnsi="標楷體" w:cstheme="majorHAnsi"/>
              </w:rPr>
            </w:pPr>
            <w:r w:rsidRPr="00700640">
              <w:rPr>
                <w:rFonts w:ascii="標楷體" w:eastAsia="標楷體" w:hAnsi="標楷體" w:cstheme="majorHAnsi"/>
              </w:rPr>
              <w:t xml:space="preserve">(A) 知識 </w:t>
            </w:r>
          </w:p>
          <w:p w14:paraId="7F4DE368" w14:textId="77777777" w:rsidR="00D93F63" w:rsidRPr="00700640" w:rsidRDefault="00D93F63" w:rsidP="00167140">
            <w:pPr>
              <w:spacing w:line="400" w:lineRule="exact"/>
              <w:rPr>
                <w:rFonts w:ascii="標楷體" w:eastAsia="標楷體" w:hAnsi="標楷體" w:cstheme="majorHAnsi"/>
              </w:rPr>
            </w:pPr>
            <w:r w:rsidRPr="00700640">
              <w:rPr>
                <w:rFonts w:ascii="標楷體" w:eastAsia="標楷體" w:hAnsi="標楷體" w:cstheme="majorHAnsi"/>
              </w:rPr>
              <w:t xml:space="preserve">(B) 人性 </w:t>
            </w:r>
          </w:p>
          <w:p w14:paraId="6A1A0557" w14:textId="77777777" w:rsidR="00D93F63" w:rsidRPr="00700640" w:rsidRDefault="00D93F63" w:rsidP="00167140">
            <w:pPr>
              <w:spacing w:line="400" w:lineRule="exact"/>
              <w:rPr>
                <w:rFonts w:ascii="標楷體" w:eastAsia="標楷體" w:hAnsi="標楷體" w:cstheme="majorHAnsi"/>
              </w:rPr>
            </w:pPr>
            <w:r w:rsidRPr="00700640">
              <w:rPr>
                <w:rFonts w:ascii="標楷體" w:eastAsia="標楷體" w:hAnsi="標楷體" w:cstheme="majorHAnsi"/>
              </w:rPr>
              <w:t xml:space="preserve">(C) 倫理 </w:t>
            </w:r>
          </w:p>
          <w:p w14:paraId="19B34845" w14:textId="034BBE7D" w:rsidR="00D93F63" w:rsidRPr="00700640" w:rsidRDefault="00D93F63" w:rsidP="00167140">
            <w:pPr>
              <w:spacing w:line="400" w:lineRule="exact"/>
              <w:rPr>
                <w:rFonts w:ascii="標楷體" w:eastAsia="標楷體" w:hAnsi="標楷體" w:cstheme="majorHAnsi"/>
              </w:rPr>
            </w:pPr>
            <w:r w:rsidRPr="00700640">
              <w:rPr>
                <w:rFonts w:ascii="標楷體" w:eastAsia="標楷體" w:hAnsi="標楷體" w:cstheme="majorHAnsi"/>
              </w:rPr>
              <w:t>(D) 美育</w:t>
            </w:r>
          </w:p>
        </w:tc>
      </w:tr>
      <w:tr w:rsidR="00D93F63" w:rsidRPr="00700640" w14:paraId="7DDB6F38" w14:textId="77777777" w:rsidTr="003B3C51">
        <w:tc>
          <w:tcPr>
            <w:tcW w:w="469" w:type="dxa"/>
          </w:tcPr>
          <w:p w14:paraId="58114AB3" w14:textId="6466D1BB" w:rsidR="00D93F63" w:rsidRPr="00700640" w:rsidRDefault="00D93F63"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2A6B9FBA" w14:textId="5788E3FD" w:rsidR="00D93F63" w:rsidRPr="00700640" w:rsidRDefault="00D93F63" w:rsidP="00167140">
            <w:pPr>
              <w:spacing w:line="400" w:lineRule="exact"/>
              <w:rPr>
                <w:rFonts w:ascii="標楷體" w:eastAsia="標楷體" w:hAnsi="標楷體" w:cstheme="majorHAnsi"/>
              </w:rPr>
            </w:pPr>
            <w:r w:rsidRPr="00700640">
              <w:rPr>
                <w:rFonts w:ascii="標楷體" w:eastAsia="標楷體" w:hAnsi="標楷體" w:cstheme="majorHAnsi"/>
              </w:rPr>
              <w:t>梁啟超說：「我國哲學史上發生最早而爭辯最烈的，就是人性問題。」</w:t>
            </w:r>
          </w:p>
        </w:tc>
      </w:tr>
      <w:tr w:rsidR="004C51C4" w:rsidRPr="00700640" w14:paraId="76C24DB4" w14:textId="77777777" w:rsidTr="003B3C51">
        <w:tc>
          <w:tcPr>
            <w:tcW w:w="469" w:type="dxa"/>
            <w:vAlign w:val="center"/>
          </w:tcPr>
          <w:p w14:paraId="6646B093" w14:textId="65259044" w:rsidR="004C51C4" w:rsidRPr="00700640" w:rsidRDefault="00C82914" w:rsidP="00167140">
            <w:pPr>
              <w:spacing w:line="400" w:lineRule="exact"/>
              <w:jc w:val="center"/>
              <w:rPr>
                <w:rFonts w:ascii="標楷體" w:eastAsia="標楷體" w:hAnsi="標楷體" w:cstheme="majorHAnsi"/>
              </w:rPr>
            </w:pPr>
            <w:r>
              <w:rPr>
                <w:rFonts w:ascii="標楷體" w:eastAsia="標楷體" w:hAnsi="標楷體" w:cstheme="majorHAnsi"/>
              </w:rPr>
              <w:t>B</w:t>
            </w:r>
          </w:p>
        </w:tc>
        <w:tc>
          <w:tcPr>
            <w:tcW w:w="10859" w:type="dxa"/>
          </w:tcPr>
          <w:p w14:paraId="40F0F3B5" w14:textId="2C75BFFB" w:rsidR="004C51C4" w:rsidRPr="00700640" w:rsidRDefault="00BB48F4" w:rsidP="00167140">
            <w:pPr>
              <w:spacing w:line="400" w:lineRule="exact"/>
              <w:rPr>
                <w:rFonts w:ascii="標楷體" w:eastAsia="標楷體" w:hAnsi="標楷體" w:cstheme="majorHAnsi"/>
              </w:rPr>
            </w:pPr>
            <w:r w:rsidRPr="00700640">
              <w:rPr>
                <w:rFonts w:ascii="標楷體" w:eastAsia="標楷體" w:hAnsi="標楷體" w:cstheme="majorHAnsi"/>
              </w:rPr>
              <w:t>下列關於教育活動的敘述，何者不正確？ </w:t>
            </w:r>
            <w:r w:rsidRPr="00700640">
              <w:rPr>
                <w:rFonts w:ascii="標楷體" w:eastAsia="標楷體" w:hAnsi="標楷體" w:cstheme="majorHAnsi"/>
              </w:rPr>
              <w:br/>
              <w:t>(A) 杜威認為學校教育有負責去蕪存菁，提煉出高價值文化遺產的功能 </w:t>
            </w:r>
            <w:r w:rsidRPr="00700640">
              <w:rPr>
                <w:rFonts w:ascii="標楷體" w:eastAsia="標楷體" w:hAnsi="標楷體" w:cstheme="majorHAnsi"/>
              </w:rPr>
              <w:br/>
              <w:t>(B) 教育活動的價值傳遞與創造都應符合道德要求，道德規範放諸四海皆準，亙古不變，合價值性的標準也應一致 </w:t>
            </w:r>
            <w:r w:rsidRPr="00700640">
              <w:rPr>
                <w:rFonts w:ascii="標楷體" w:eastAsia="標楷體" w:hAnsi="標楷體" w:cstheme="majorHAnsi"/>
              </w:rPr>
              <w:br/>
              <w:t>(C) 教育的認知活動涵蓋各種事實分析的領域，目的在於求真 </w:t>
            </w:r>
            <w:r w:rsidRPr="00700640">
              <w:rPr>
                <w:rFonts w:ascii="標楷體" w:eastAsia="標楷體" w:hAnsi="標楷體" w:cstheme="majorHAnsi"/>
              </w:rPr>
              <w:br/>
              <w:t>(D) 教育活動必頇配合學習者身心發展能力及興趣，教材必頇 轉化成學習者能瞭解的語言、符號、圖像或動作表徵，才有學習效果 </w:t>
            </w:r>
          </w:p>
        </w:tc>
      </w:tr>
      <w:tr w:rsidR="004C51C4" w:rsidRPr="00700640" w14:paraId="5221D641" w14:textId="77777777" w:rsidTr="003B3C51">
        <w:tc>
          <w:tcPr>
            <w:tcW w:w="469" w:type="dxa"/>
          </w:tcPr>
          <w:p w14:paraId="172BE243" w14:textId="77777777" w:rsidR="004C51C4" w:rsidRPr="00700640" w:rsidRDefault="004C51C4"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993DF2A" w14:textId="77777777" w:rsidR="004C51C4" w:rsidRPr="00700640" w:rsidRDefault="004C51C4"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8A49D47" w14:textId="36E6A812" w:rsidR="00BB48F4" w:rsidRPr="00700640" w:rsidRDefault="00BB48F4" w:rsidP="00167140">
            <w:pPr>
              <w:spacing w:line="400" w:lineRule="exact"/>
              <w:rPr>
                <w:rFonts w:ascii="標楷體" w:eastAsia="標楷體" w:hAnsi="標楷體" w:cstheme="majorHAnsi"/>
              </w:rPr>
            </w:pPr>
            <w:r w:rsidRPr="00700640">
              <w:rPr>
                <w:rFonts w:ascii="標楷體" w:eastAsia="標楷體" w:hAnsi="標楷體" w:cstheme="majorHAnsi"/>
                <w:b/>
                <w:color w:val="FF0000"/>
              </w:rPr>
              <w:t>杜威</w:t>
            </w:r>
          </w:p>
          <w:p w14:paraId="09774D75" w14:textId="77777777" w:rsidR="00BB48F4" w:rsidRPr="00700640" w:rsidRDefault="00BB48F4" w:rsidP="00167140">
            <w:pPr>
              <w:spacing w:line="400" w:lineRule="exact"/>
              <w:rPr>
                <w:rFonts w:ascii="標楷體" w:eastAsia="標楷體" w:hAnsi="標楷體" w:cstheme="majorHAnsi"/>
              </w:rPr>
            </w:pPr>
            <w:r w:rsidRPr="00700640">
              <w:rPr>
                <w:rFonts w:ascii="標楷體" w:eastAsia="標楷體" w:hAnsi="標楷體" w:cstheme="majorHAnsi"/>
                <w:b/>
                <w:color w:val="0070C0"/>
              </w:rPr>
              <w:t>淨化文化遺產</w:t>
            </w:r>
            <w:r w:rsidRPr="00700640">
              <w:rPr>
                <w:rFonts w:ascii="標楷體" w:eastAsia="標楷體" w:hAnsi="標楷體" w:cstheme="majorHAnsi"/>
              </w:rPr>
              <w:t xml:space="preserve"> (教導有價值的內容) </w:t>
            </w:r>
          </w:p>
          <w:p w14:paraId="3B504813" w14:textId="40E33E59" w:rsidR="00BB48F4" w:rsidRPr="00700640" w:rsidRDefault="00BB48F4" w:rsidP="00167140">
            <w:pPr>
              <w:spacing w:line="400" w:lineRule="exact"/>
              <w:rPr>
                <w:rFonts w:ascii="標楷體" w:eastAsia="標楷體" w:hAnsi="標楷體" w:cstheme="majorHAnsi"/>
              </w:rPr>
            </w:pPr>
            <w:r w:rsidRPr="00700640">
              <w:rPr>
                <w:rFonts w:ascii="標楷體" w:eastAsia="標楷體" w:hAnsi="標楷體" w:cstheme="majorHAnsi"/>
              </w:rPr>
              <w:t>學校教育負責去蕪存菁，提煉出高價值的文化遺產。 </w:t>
            </w:r>
            <w:r w:rsidRPr="00700640">
              <w:rPr>
                <w:rFonts w:ascii="標楷體" w:eastAsia="標楷體" w:hAnsi="標楷體" w:cstheme="majorHAnsi"/>
              </w:rPr>
              <w:br/>
            </w:r>
            <w:r w:rsidRPr="00700640">
              <w:rPr>
                <w:rFonts w:ascii="標楷體" w:eastAsia="標楷體" w:hAnsi="標楷體" w:cstheme="majorHAnsi"/>
                <w:b/>
                <w:color w:val="0070C0"/>
              </w:rPr>
              <w:t>條理化或簡化教育內涵</w:t>
            </w:r>
            <w:r w:rsidRPr="00700640">
              <w:rPr>
                <w:rFonts w:ascii="標楷體" w:eastAsia="標楷體" w:hAnsi="標楷體" w:cstheme="majorHAnsi"/>
              </w:rPr>
              <w:t xml:space="preserve"> (使學生容易學習) </w:t>
            </w:r>
          </w:p>
          <w:p w14:paraId="532DD619" w14:textId="77777777" w:rsidR="00BB48F4" w:rsidRPr="00700640" w:rsidRDefault="00BB48F4" w:rsidP="00167140">
            <w:pPr>
              <w:spacing w:line="400" w:lineRule="exact"/>
              <w:rPr>
                <w:rFonts w:ascii="標楷體" w:eastAsia="標楷體" w:hAnsi="標楷體" w:cstheme="majorHAnsi"/>
              </w:rPr>
            </w:pPr>
            <w:r w:rsidRPr="00700640">
              <w:rPr>
                <w:rFonts w:ascii="標楷體" w:eastAsia="標楷體" w:hAnsi="標楷體" w:cstheme="majorHAnsi"/>
              </w:rPr>
              <w:t>由簡而繁、先易後難，有條理地將教育材傳遞給下一代。</w:t>
            </w:r>
            <w:r w:rsidRPr="00700640">
              <w:rPr>
                <w:rFonts w:ascii="標楷體" w:eastAsia="標楷體" w:hAnsi="標楷體" w:cstheme="majorHAnsi"/>
              </w:rPr>
              <w:br/>
            </w:r>
            <w:r w:rsidRPr="00700640">
              <w:rPr>
                <w:rFonts w:ascii="標楷體" w:eastAsia="標楷體" w:hAnsi="標楷體" w:cstheme="majorHAnsi"/>
                <w:b/>
                <w:color w:val="0070C0"/>
              </w:rPr>
              <w:t>平衡及融合不同族群的文化</w:t>
            </w:r>
            <w:r w:rsidRPr="00700640">
              <w:rPr>
                <w:rFonts w:ascii="標楷體" w:eastAsia="標楷體" w:hAnsi="標楷體" w:cstheme="majorHAnsi"/>
              </w:rPr>
              <w:t>(建立社會共識)</w:t>
            </w:r>
          </w:p>
          <w:p w14:paraId="08E4F1ED" w14:textId="3A0268B2" w:rsidR="004C51C4" w:rsidRPr="00700640" w:rsidRDefault="00BB48F4" w:rsidP="00167140">
            <w:pPr>
              <w:spacing w:line="400" w:lineRule="exact"/>
              <w:rPr>
                <w:rFonts w:ascii="標楷體" w:eastAsia="標楷體" w:hAnsi="標楷體" w:cstheme="majorHAnsi"/>
              </w:rPr>
            </w:pPr>
            <w:r w:rsidRPr="00700640">
              <w:rPr>
                <w:rFonts w:ascii="標楷體" w:eastAsia="標楷體" w:hAnsi="標楷體" w:cstheme="majorHAnsi"/>
              </w:rPr>
              <w:t>學校平等地開放給各種不同背景和文化的學生，使能互相瞭解進而融合。</w:t>
            </w:r>
          </w:p>
        </w:tc>
      </w:tr>
      <w:tr w:rsidR="00072CEE" w:rsidRPr="00700640" w14:paraId="347AA006" w14:textId="77777777" w:rsidTr="003B3C51">
        <w:tc>
          <w:tcPr>
            <w:tcW w:w="469" w:type="dxa"/>
            <w:vAlign w:val="center"/>
          </w:tcPr>
          <w:p w14:paraId="6B6682EE" w14:textId="3DDC5B2C" w:rsidR="00072CEE" w:rsidRPr="00700640" w:rsidRDefault="00072CEE"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56B9E45D" w14:textId="49A28086" w:rsidR="00072CEE" w:rsidRPr="00700640" w:rsidRDefault="00072CEE" w:rsidP="00167140">
            <w:pPr>
              <w:spacing w:line="400" w:lineRule="exact"/>
              <w:rPr>
                <w:rFonts w:ascii="標楷體" w:eastAsia="標楷體" w:hAnsi="標楷體" w:cstheme="majorHAnsi"/>
              </w:rPr>
            </w:pPr>
            <w:r w:rsidRPr="00700640">
              <w:rPr>
                <w:rFonts w:ascii="標楷體" w:eastAsia="標楷體" w:hAnsi="標楷體" w:cstheme="majorHAnsi"/>
              </w:rPr>
              <w:t>中國經典《</w:t>
            </w:r>
            <w:r w:rsidRPr="00700640">
              <w:rPr>
                <w:rFonts w:ascii="標楷體" w:eastAsia="標楷體" w:hAnsi="標楷體" w:cs="新細明體" w:hint="eastAsia"/>
              </w:rPr>
              <w:t>禮</w:t>
            </w:r>
            <w:r w:rsidRPr="00700640">
              <w:rPr>
                <w:rFonts w:ascii="標楷體" w:eastAsia="標楷體" w:hAnsi="標楷體" w:cstheme="majorHAnsi"/>
              </w:rPr>
              <w:t>記》乙書中有古訓：「學，然後知不足；教，然後知困。知不足，然後能</w:t>
            </w:r>
            <w:r w:rsidRPr="00700640">
              <w:rPr>
                <w:rFonts w:ascii="標楷體" w:eastAsia="標楷體" w:hAnsi="標楷體" w:cs="Times New Roman"/>
              </w:rPr>
              <w:t>□□□</w:t>
            </w:r>
            <w:r w:rsidRPr="00700640">
              <w:rPr>
                <w:rFonts w:ascii="標楷體" w:eastAsia="標楷體" w:hAnsi="標楷體" w:cstheme="majorHAnsi"/>
              </w:rPr>
              <w:t xml:space="preserve"> ；知困，然後能</w:t>
            </w:r>
            <w:r w:rsidRPr="00700640">
              <w:rPr>
                <w:rFonts w:ascii="標楷體" w:eastAsia="標楷體" w:hAnsi="標楷體" w:cs="Times New Roman"/>
              </w:rPr>
              <w:t>□□□</w:t>
            </w:r>
            <w:r w:rsidRPr="00700640">
              <w:rPr>
                <w:rFonts w:ascii="標楷體" w:eastAsia="標楷體" w:hAnsi="標楷體" w:cstheme="majorHAnsi"/>
              </w:rPr>
              <w:t>。」其中先後缺詞當為： </w:t>
            </w:r>
            <w:r w:rsidRPr="00700640">
              <w:rPr>
                <w:rFonts w:ascii="標楷體" w:eastAsia="標楷體" w:hAnsi="標楷體" w:cstheme="majorHAnsi"/>
              </w:rPr>
              <w:br/>
              <w:t>(A)自反也、自愛也 </w:t>
            </w:r>
            <w:r w:rsidRPr="00700640">
              <w:rPr>
                <w:rFonts w:ascii="標楷體" w:eastAsia="標楷體" w:hAnsi="標楷體" w:cstheme="majorHAnsi"/>
              </w:rPr>
              <w:br/>
              <w:t>(B)自強也、自立也 </w:t>
            </w:r>
            <w:r w:rsidRPr="00700640">
              <w:rPr>
                <w:rFonts w:ascii="標楷體" w:eastAsia="標楷體" w:hAnsi="標楷體" w:cstheme="majorHAnsi"/>
              </w:rPr>
              <w:br/>
              <w:t>(C)自強也、自求也 </w:t>
            </w:r>
            <w:r w:rsidRPr="00700640">
              <w:rPr>
                <w:rFonts w:ascii="標楷體" w:eastAsia="標楷體" w:hAnsi="標楷體" w:cstheme="majorHAnsi"/>
              </w:rPr>
              <w:br/>
              <w:t>(D)自反也、自強也</w:t>
            </w:r>
          </w:p>
        </w:tc>
      </w:tr>
      <w:tr w:rsidR="00072CEE" w:rsidRPr="00700640" w14:paraId="25F54A22" w14:textId="77777777" w:rsidTr="003B3C51">
        <w:tc>
          <w:tcPr>
            <w:tcW w:w="469" w:type="dxa"/>
          </w:tcPr>
          <w:p w14:paraId="13A6AC01" w14:textId="22DAD1FB" w:rsidR="00072CEE" w:rsidRPr="00700640" w:rsidRDefault="00072CEE"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7C215636" w14:textId="3FB656FC" w:rsidR="00072CEE" w:rsidRPr="00700640" w:rsidRDefault="00072CEE" w:rsidP="00167140">
            <w:pPr>
              <w:spacing w:line="400" w:lineRule="exact"/>
              <w:rPr>
                <w:rFonts w:ascii="標楷體" w:eastAsia="標楷體" w:hAnsi="標楷體" w:cstheme="majorHAnsi"/>
              </w:rPr>
            </w:pPr>
            <w:r w:rsidRPr="00700640">
              <w:rPr>
                <w:rFonts w:ascii="標楷體" w:eastAsia="標楷體" w:hAnsi="標楷體" w:cstheme="majorHAnsi"/>
              </w:rPr>
              <w:t>學習過後才知道自己的學識不夠，教人之後才發現自己的學識不通達。知道不夠，然後才能</w:t>
            </w:r>
            <w:r w:rsidRPr="00700640">
              <w:rPr>
                <w:rFonts w:ascii="標楷體" w:eastAsia="標楷體" w:hAnsi="標楷體" w:cstheme="majorHAnsi"/>
                <w:b/>
                <w:bCs/>
              </w:rPr>
              <w:t>反省</w:t>
            </w:r>
            <w:r w:rsidRPr="00700640">
              <w:rPr>
                <w:rFonts w:ascii="標楷體" w:eastAsia="標楷體" w:hAnsi="標楷體" w:cstheme="majorHAnsi"/>
              </w:rPr>
              <w:t>，努力向學。知道有困難不通達，然後才能</w:t>
            </w:r>
            <w:r w:rsidRPr="00700640">
              <w:rPr>
                <w:rFonts w:ascii="標楷體" w:eastAsia="標楷體" w:hAnsi="標楷體" w:cstheme="majorHAnsi"/>
                <w:b/>
                <w:bCs/>
              </w:rPr>
              <w:t>自我勉勵</w:t>
            </w:r>
            <w:r w:rsidRPr="00700640">
              <w:rPr>
                <w:rFonts w:ascii="標楷體" w:eastAsia="標楷體" w:hAnsi="標楷體" w:cstheme="majorHAnsi"/>
              </w:rPr>
              <w:t>，</w:t>
            </w:r>
            <w:r w:rsidRPr="00700640">
              <w:rPr>
                <w:rFonts w:ascii="標楷體" w:eastAsia="標楷體" w:hAnsi="標楷體" w:cstheme="majorHAnsi"/>
                <w:b/>
                <w:bCs/>
              </w:rPr>
              <w:t>發奮圖強</w:t>
            </w:r>
            <w:r w:rsidRPr="00700640">
              <w:rPr>
                <w:rFonts w:ascii="標楷體" w:eastAsia="標楷體" w:hAnsi="標楷體" w:cstheme="majorHAnsi"/>
              </w:rPr>
              <w:t>。</w:t>
            </w:r>
          </w:p>
        </w:tc>
      </w:tr>
      <w:tr w:rsidR="00D93F63" w:rsidRPr="00700640" w14:paraId="3EDF82F6" w14:textId="77777777" w:rsidTr="003B3C51">
        <w:tc>
          <w:tcPr>
            <w:tcW w:w="469" w:type="dxa"/>
            <w:vAlign w:val="center"/>
          </w:tcPr>
          <w:p w14:paraId="4E29BF36" w14:textId="05425A78" w:rsidR="00D93F63" w:rsidRPr="00700640" w:rsidRDefault="000B62CD"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75A4F4C1" w14:textId="77777777" w:rsidR="000B62CD" w:rsidRPr="00700640" w:rsidRDefault="000B62CD" w:rsidP="00167140">
            <w:pPr>
              <w:spacing w:line="400" w:lineRule="exact"/>
              <w:rPr>
                <w:rFonts w:ascii="標楷體" w:eastAsia="標楷體" w:hAnsi="標楷體" w:cstheme="majorHAnsi"/>
              </w:rPr>
            </w:pPr>
            <w:r w:rsidRPr="00700640">
              <w:rPr>
                <w:rFonts w:ascii="標楷體" w:eastAsia="標楷體" w:hAnsi="標楷體" w:cstheme="majorHAnsi"/>
              </w:rPr>
              <w:t>下列何者並非是存在主義(Existentialism)的主張</w:t>
            </w:r>
          </w:p>
          <w:p w14:paraId="544E7E55" w14:textId="4E3FEBB5" w:rsidR="000B62CD" w:rsidRPr="00700640" w:rsidRDefault="000B62CD"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(A)反集體主義</w:t>
            </w:r>
          </w:p>
          <w:p w14:paraId="62516436" w14:textId="77777777" w:rsidR="000B62CD" w:rsidRPr="00700640" w:rsidRDefault="000B62CD" w:rsidP="00167140">
            <w:pPr>
              <w:spacing w:line="400" w:lineRule="exact"/>
              <w:rPr>
                <w:rFonts w:ascii="標楷體" w:eastAsia="標楷體" w:hAnsi="標楷體" w:cstheme="majorHAnsi"/>
              </w:rPr>
            </w:pPr>
            <w:r w:rsidRPr="00700640">
              <w:rPr>
                <w:rFonts w:ascii="標楷體" w:eastAsia="標楷體" w:hAnsi="標楷體" w:cstheme="majorHAnsi"/>
              </w:rPr>
              <w:t>(B)反科學文明</w:t>
            </w:r>
          </w:p>
          <w:p w14:paraId="677E4395" w14:textId="77777777" w:rsidR="000B62CD" w:rsidRPr="00700640" w:rsidRDefault="000B62CD" w:rsidP="00167140">
            <w:pPr>
              <w:spacing w:line="400" w:lineRule="exact"/>
              <w:rPr>
                <w:rFonts w:ascii="標楷體" w:eastAsia="標楷體" w:hAnsi="標楷體" w:cstheme="majorHAnsi"/>
              </w:rPr>
            </w:pPr>
            <w:r w:rsidRPr="00700640">
              <w:rPr>
                <w:rFonts w:ascii="標楷體" w:eastAsia="標楷體" w:hAnsi="標楷體" w:cstheme="majorHAnsi"/>
              </w:rPr>
              <w:t>(C)重視個人價值</w:t>
            </w:r>
          </w:p>
          <w:p w14:paraId="329951AF" w14:textId="2C5EDC8E" w:rsidR="00D93F63" w:rsidRPr="00700640" w:rsidRDefault="000B62CD" w:rsidP="00167140">
            <w:pPr>
              <w:spacing w:line="400" w:lineRule="exact"/>
              <w:rPr>
                <w:rFonts w:ascii="標楷體" w:eastAsia="標楷體" w:hAnsi="標楷體" w:cstheme="majorHAnsi"/>
              </w:rPr>
            </w:pPr>
            <w:r w:rsidRPr="00700640">
              <w:rPr>
                <w:rFonts w:ascii="標楷體" w:eastAsia="標楷體" w:hAnsi="標楷體" w:cstheme="majorHAnsi"/>
              </w:rPr>
              <w:t>(D)重視文學藝術</w:t>
            </w:r>
          </w:p>
        </w:tc>
      </w:tr>
      <w:tr w:rsidR="00D93F63" w:rsidRPr="00700640" w14:paraId="751365C8" w14:textId="77777777" w:rsidTr="003B3C51">
        <w:tc>
          <w:tcPr>
            <w:tcW w:w="469" w:type="dxa"/>
          </w:tcPr>
          <w:p w14:paraId="1FAFEFC9" w14:textId="77777777" w:rsidR="00D93F63" w:rsidRPr="00700640" w:rsidRDefault="00D93F63"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3B8EB262" w14:textId="77777777" w:rsidR="00D93F63" w:rsidRPr="00700640" w:rsidRDefault="00D93F63"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C5E3490" w14:textId="77777777" w:rsidR="00D93F63" w:rsidRPr="00700640" w:rsidRDefault="00D93F63" w:rsidP="00167140">
            <w:pPr>
              <w:spacing w:line="400" w:lineRule="exact"/>
              <w:rPr>
                <w:rFonts w:ascii="標楷體" w:eastAsia="標楷體" w:hAnsi="標楷體" w:cstheme="majorHAnsi"/>
              </w:rPr>
            </w:pPr>
          </w:p>
        </w:tc>
      </w:tr>
      <w:tr w:rsidR="0094489C" w:rsidRPr="00700640" w14:paraId="1044AD40" w14:textId="77777777" w:rsidTr="003B3C51">
        <w:tc>
          <w:tcPr>
            <w:tcW w:w="469" w:type="dxa"/>
            <w:vAlign w:val="center"/>
          </w:tcPr>
          <w:p w14:paraId="04349209" w14:textId="5BEF334C" w:rsidR="0094489C" w:rsidRPr="00700640" w:rsidRDefault="0094489C"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028FD6A9" w14:textId="77777777" w:rsidR="0094489C" w:rsidRPr="00700640" w:rsidRDefault="0094489C" w:rsidP="00167140">
            <w:pPr>
              <w:spacing w:line="400" w:lineRule="exact"/>
              <w:rPr>
                <w:rFonts w:ascii="標楷體" w:eastAsia="標楷體" w:hAnsi="標楷體" w:cstheme="majorHAnsi"/>
              </w:rPr>
            </w:pPr>
            <w:r w:rsidRPr="00700640">
              <w:rPr>
                <w:rFonts w:ascii="標楷體" w:eastAsia="標楷體" w:hAnsi="標楷體" w:cstheme="majorHAnsi"/>
              </w:rPr>
              <w:t xml:space="preserve">古希臘時期雅典的學校主要有三種類型，下列何者為非? </w:t>
            </w:r>
          </w:p>
          <w:p w14:paraId="632AC205" w14:textId="77777777" w:rsidR="0094489C" w:rsidRPr="00700640" w:rsidRDefault="0094489C" w:rsidP="00167140">
            <w:pPr>
              <w:spacing w:line="400" w:lineRule="exact"/>
              <w:rPr>
                <w:rFonts w:ascii="標楷體" w:eastAsia="標楷體" w:hAnsi="標楷體" w:cstheme="majorHAnsi"/>
              </w:rPr>
            </w:pPr>
            <w:r w:rsidRPr="00700640">
              <w:rPr>
                <w:rFonts w:ascii="標楷體" w:eastAsia="標楷體" w:hAnsi="標楷體" w:cstheme="majorHAnsi"/>
              </w:rPr>
              <w:t>(A)音樂</w:t>
            </w:r>
          </w:p>
          <w:p w14:paraId="7A623599" w14:textId="77777777" w:rsidR="0094489C" w:rsidRPr="00700640" w:rsidRDefault="0094489C" w:rsidP="00167140">
            <w:pPr>
              <w:spacing w:line="400" w:lineRule="exact"/>
              <w:rPr>
                <w:rFonts w:ascii="標楷體" w:eastAsia="標楷體" w:hAnsi="標楷體" w:cstheme="majorHAnsi"/>
              </w:rPr>
            </w:pPr>
            <w:r w:rsidRPr="00700640">
              <w:rPr>
                <w:rFonts w:ascii="標楷體" w:eastAsia="標楷體" w:hAnsi="標楷體" w:cstheme="majorHAnsi"/>
              </w:rPr>
              <w:t>(B)宗教</w:t>
            </w:r>
          </w:p>
          <w:p w14:paraId="24AF2220" w14:textId="77777777" w:rsidR="0094489C" w:rsidRPr="00700640" w:rsidRDefault="0094489C" w:rsidP="00167140">
            <w:pPr>
              <w:spacing w:line="400" w:lineRule="exact"/>
              <w:rPr>
                <w:rFonts w:ascii="標楷體" w:eastAsia="標楷體" w:hAnsi="標楷體" w:cstheme="majorHAnsi"/>
              </w:rPr>
            </w:pPr>
            <w:r w:rsidRPr="00700640">
              <w:rPr>
                <w:rFonts w:ascii="標楷體" w:eastAsia="標楷體" w:hAnsi="標楷體" w:cstheme="majorHAnsi"/>
              </w:rPr>
              <w:t>(C)體操</w:t>
            </w:r>
          </w:p>
          <w:p w14:paraId="6FD317CB" w14:textId="6DBCDCB2" w:rsidR="0094489C" w:rsidRPr="00700640" w:rsidRDefault="0094489C" w:rsidP="00167140">
            <w:pPr>
              <w:spacing w:line="400" w:lineRule="exact"/>
              <w:rPr>
                <w:rFonts w:ascii="標楷體" w:eastAsia="標楷體" w:hAnsi="標楷體" w:cstheme="majorHAnsi"/>
              </w:rPr>
            </w:pPr>
            <w:r w:rsidRPr="00700640">
              <w:rPr>
                <w:rFonts w:ascii="標楷體" w:eastAsia="標楷體" w:hAnsi="標楷體" w:cstheme="majorHAnsi"/>
              </w:rPr>
              <w:t>(D)文法(字)</w:t>
            </w:r>
          </w:p>
        </w:tc>
      </w:tr>
      <w:tr w:rsidR="0094489C" w:rsidRPr="00700640" w14:paraId="52E5F085" w14:textId="77777777" w:rsidTr="003B3C51">
        <w:tc>
          <w:tcPr>
            <w:tcW w:w="469" w:type="dxa"/>
          </w:tcPr>
          <w:p w14:paraId="1435479A" w14:textId="77777777" w:rsidR="0094489C" w:rsidRPr="00700640" w:rsidRDefault="0094489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0AB482B" w14:textId="5B08A766" w:rsidR="0094489C" w:rsidRPr="00700640" w:rsidRDefault="0094489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5FC80CC" w14:textId="77777777" w:rsidR="0094489C" w:rsidRPr="00700640" w:rsidRDefault="0094489C" w:rsidP="00167140">
            <w:pPr>
              <w:spacing w:line="400" w:lineRule="exact"/>
              <w:rPr>
                <w:rFonts w:ascii="標楷體" w:eastAsia="標楷體" w:hAnsi="標楷體" w:cstheme="majorHAnsi"/>
              </w:rPr>
            </w:pPr>
          </w:p>
        </w:tc>
      </w:tr>
      <w:tr w:rsidR="001D0ABA" w:rsidRPr="00700640" w14:paraId="3B78CBB7" w14:textId="77777777" w:rsidTr="003B3C51">
        <w:tc>
          <w:tcPr>
            <w:tcW w:w="469" w:type="dxa"/>
            <w:vAlign w:val="center"/>
          </w:tcPr>
          <w:p w14:paraId="5A48F30F" w14:textId="1DB722D0" w:rsidR="001D0ABA" w:rsidRPr="00700640" w:rsidRDefault="001D0ABA"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3BA170FF" w14:textId="15BF3B84" w:rsidR="001D0ABA" w:rsidRPr="00700640" w:rsidRDefault="001D0ABA" w:rsidP="00167140">
            <w:pPr>
              <w:spacing w:line="400" w:lineRule="exact"/>
              <w:rPr>
                <w:rFonts w:ascii="標楷體" w:eastAsia="標楷體" w:hAnsi="標楷體" w:cstheme="majorHAnsi"/>
              </w:rPr>
            </w:pPr>
            <w:r w:rsidRPr="00700640">
              <w:rPr>
                <w:rFonts w:ascii="標楷體" w:eastAsia="標楷體" w:hAnsi="標楷體" w:cstheme="majorHAnsi"/>
              </w:rPr>
              <w:t>強調提出道德論證的形式原則來評論道德規範，不提出自身道德規範體系的研究是哪個學派?</w:t>
            </w:r>
            <w:r w:rsidRPr="00700640">
              <w:rPr>
                <w:rFonts w:ascii="標楷體" w:eastAsia="標楷體" w:hAnsi="標楷體" w:cstheme="majorHAnsi"/>
              </w:rPr>
              <w:br/>
              <w:t>(A)功利主義(utilitarianism) </w:t>
            </w:r>
            <w:r w:rsidRPr="00700640">
              <w:rPr>
                <w:rFonts w:ascii="標楷體" w:eastAsia="標楷體" w:hAnsi="標楷體" w:cstheme="majorHAnsi"/>
              </w:rPr>
              <w:br/>
              <w:t>(B)直覺主義(philosophical intuitionism)</w:t>
            </w:r>
            <w:r w:rsidRPr="00700640">
              <w:rPr>
                <w:rFonts w:ascii="標楷體" w:eastAsia="標楷體" w:hAnsi="標楷體" w:cstheme="majorHAnsi"/>
              </w:rPr>
              <w:br/>
              <w:t>(C)規範倫理學(normative ethicas)</w:t>
            </w:r>
            <w:r w:rsidRPr="00700640">
              <w:rPr>
                <w:rFonts w:ascii="標楷體" w:eastAsia="標楷體" w:hAnsi="標楷體" w:cstheme="majorHAnsi"/>
              </w:rPr>
              <w:br/>
              <w:t>(D)理論(後設)倫理學(meta-ethicas)</w:t>
            </w:r>
          </w:p>
        </w:tc>
      </w:tr>
      <w:tr w:rsidR="001D0ABA" w:rsidRPr="00700640" w14:paraId="61D8B9A6" w14:textId="77777777" w:rsidTr="003B3C51">
        <w:tc>
          <w:tcPr>
            <w:tcW w:w="469" w:type="dxa"/>
          </w:tcPr>
          <w:p w14:paraId="4805CA43" w14:textId="0D9E5E1F" w:rsidR="001D0ABA" w:rsidRPr="00700640" w:rsidRDefault="001D0ABA"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0F8D7F7D" w14:textId="77777777" w:rsidR="001D0ABA" w:rsidRPr="00700640" w:rsidRDefault="001D0ABA" w:rsidP="00167140">
            <w:pPr>
              <w:spacing w:line="400" w:lineRule="exact"/>
              <w:rPr>
                <w:rFonts w:ascii="標楷體" w:eastAsia="標楷體" w:hAnsi="標楷體" w:cstheme="majorHAnsi"/>
              </w:rPr>
            </w:pPr>
            <w:r w:rsidRPr="00700640">
              <w:rPr>
                <w:rFonts w:ascii="標楷體" w:eastAsia="標楷體" w:hAnsi="標楷體" w:cstheme="majorHAnsi"/>
                <w:b/>
                <w:color w:val="0070C0"/>
              </w:rPr>
              <w:t>後設倫理學</w:t>
            </w:r>
            <w:r w:rsidRPr="00700640">
              <w:rPr>
                <w:rFonts w:ascii="標楷體" w:eastAsia="標楷體" w:hAnsi="標楷體" w:cstheme="majorHAnsi"/>
              </w:rPr>
              <w:t xml:space="preserve">　強調提出道德論形式原則來評論道德規範，而不提出本身道德規範之研究。</w:t>
            </w:r>
          </w:p>
          <w:p w14:paraId="212D4C66" w14:textId="4260A90A" w:rsidR="001D0ABA" w:rsidRPr="00700640" w:rsidRDefault="001D0ABA" w:rsidP="00167140">
            <w:pPr>
              <w:spacing w:line="400" w:lineRule="exact"/>
              <w:rPr>
                <w:rFonts w:ascii="標楷體" w:eastAsia="標楷體" w:hAnsi="標楷體" w:cstheme="majorHAnsi"/>
              </w:rPr>
            </w:pPr>
            <w:r w:rsidRPr="00700640">
              <w:rPr>
                <w:rFonts w:ascii="標楷體" w:eastAsia="標楷體" w:hAnsi="標楷體" w:cstheme="majorHAnsi"/>
                <w:b/>
                <w:color w:val="0070C0"/>
              </w:rPr>
              <w:t>規範倫理學</w:t>
            </w:r>
            <w:r w:rsidRPr="00700640">
              <w:rPr>
                <w:rFonts w:ascii="標楷體" w:eastAsia="標楷體" w:hAnsi="標楷體" w:cstheme="majorHAnsi"/>
              </w:rPr>
              <w:t xml:space="preserve">　提出道德規範體系。</w:t>
            </w:r>
          </w:p>
        </w:tc>
      </w:tr>
      <w:tr w:rsidR="00197AF8" w:rsidRPr="00700640" w14:paraId="406CEFE1" w14:textId="77777777" w:rsidTr="003B3C51">
        <w:tc>
          <w:tcPr>
            <w:tcW w:w="469" w:type="dxa"/>
            <w:vAlign w:val="center"/>
          </w:tcPr>
          <w:p w14:paraId="5256F1EA" w14:textId="6E84B5F1" w:rsidR="00197AF8" w:rsidRPr="00700640" w:rsidRDefault="00197AF8"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6C8B8B53" w14:textId="7444D130" w:rsidR="00197AF8" w:rsidRPr="00700640" w:rsidRDefault="00197AF8" w:rsidP="00167140">
            <w:pPr>
              <w:spacing w:line="400" w:lineRule="exact"/>
              <w:rPr>
                <w:rFonts w:ascii="標楷體" w:eastAsia="標楷體" w:hAnsi="標楷體" w:cstheme="majorHAnsi"/>
              </w:rPr>
            </w:pPr>
            <w:r w:rsidRPr="00700640">
              <w:rPr>
                <w:rFonts w:ascii="標楷體" w:eastAsia="標楷體" w:hAnsi="標楷體" w:cstheme="majorHAnsi"/>
              </w:rPr>
              <w:t>下列何者是批判理論的觀點？ </w:t>
            </w:r>
            <w:r w:rsidRPr="00700640">
              <w:rPr>
                <w:rFonts w:ascii="標楷體" w:eastAsia="標楷體" w:hAnsi="標楷體" w:cstheme="majorHAnsi"/>
              </w:rPr>
              <w:br/>
              <w:t>(A)教育是經驗的傳遞和重組 </w:t>
            </w:r>
            <w:r w:rsidRPr="00700640">
              <w:rPr>
                <w:rFonts w:ascii="標楷體" w:eastAsia="標楷體" w:hAnsi="標楷體" w:cstheme="majorHAnsi"/>
              </w:rPr>
              <w:br/>
              <w:t>(B)遺傳與環境並重 </w:t>
            </w:r>
            <w:r w:rsidRPr="00700640">
              <w:rPr>
                <w:rFonts w:ascii="標楷體" w:eastAsia="標楷體" w:hAnsi="標楷體" w:cstheme="majorHAnsi"/>
              </w:rPr>
              <w:br/>
              <w:t>(C)教育活動即溝通行動 </w:t>
            </w:r>
            <w:r w:rsidRPr="00700640">
              <w:rPr>
                <w:rFonts w:ascii="標楷體" w:eastAsia="標楷體" w:hAnsi="標楷體" w:cstheme="majorHAnsi"/>
              </w:rPr>
              <w:br/>
              <w:t>(D)教育就是不斷的批評和否定</w:t>
            </w:r>
          </w:p>
        </w:tc>
      </w:tr>
      <w:tr w:rsidR="00D93F63" w:rsidRPr="00700640" w14:paraId="636FD8FA" w14:textId="77777777" w:rsidTr="003B3C51">
        <w:tc>
          <w:tcPr>
            <w:tcW w:w="469" w:type="dxa"/>
          </w:tcPr>
          <w:p w14:paraId="2E3B66FA" w14:textId="77777777" w:rsidR="00D93F63" w:rsidRPr="00700640" w:rsidRDefault="00D93F63"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7EA4F4D" w14:textId="77777777" w:rsidR="00D93F63" w:rsidRPr="00700640" w:rsidRDefault="00D93F63"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EC6477C" w14:textId="77777777" w:rsidR="00197796" w:rsidRPr="00700640" w:rsidRDefault="00197796" w:rsidP="00167140">
            <w:pPr>
              <w:spacing w:line="400" w:lineRule="exact"/>
              <w:rPr>
                <w:rFonts w:ascii="標楷體" w:eastAsia="標楷體" w:hAnsi="標楷體" w:cstheme="majorHAnsi"/>
              </w:rPr>
            </w:pPr>
            <w:r w:rsidRPr="00700640">
              <w:rPr>
                <w:rFonts w:ascii="標楷體" w:eastAsia="標楷體" w:hAnsi="標楷體" w:cstheme="majorHAnsi"/>
              </w:rPr>
              <w:t>批判不代表就是否定跟批評</w:t>
            </w:r>
          </w:p>
          <w:p w14:paraId="32F10594" w14:textId="00F401BC" w:rsidR="00D93F63" w:rsidRPr="00700640" w:rsidRDefault="00197796" w:rsidP="00167140">
            <w:pPr>
              <w:spacing w:line="400" w:lineRule="exact"/>
              <w:rPr>
                <w:rFonts w:ascii="標楷體" w:eastAsia="標楷體" w:hAnsi="標楷體" w:cstheme="majorHAnsi"/>
              </w:rPr>
            </w:pPr>
            <w:r w:rsidRPr="00700640">
              <w:rPr>
                <w:rFonts w:ascii="標楷體" w:eastAsia="標楷體" w:hAnsi="標楷體" w:cstheme="majorHAnsi"/>
              </w:rPr>
              <w:t>是要有自己的想法 而不受物體本身的意識形態影響</w:t>
            </w:r>
          </w:p>
        </w:tc>
      </w:tr>
      <w:tr w:rsidR="003B3554" w:rsidRPr="00700640" w14:paraId="04D41FA5" w14:textId="77777777" w:rsidTr="003B3C51">
        <w:tc>
          <w:tcPr>
            <w:tcW w:w="469" w:type="dxa"/>
            <w:vAlign w:val="center"/>
          </w:tcPr>
          <w:p w14:paraId="54E3E355" w14:textId="4B17CCFD" w:rsidR="003B3554" w:rsidRPr="00700640" w:rsidRDefault="003B3554"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6B1FE345" w14:textId="77777777" w:rsidR="003B3554" w:rsidRPr="00700640" w:rsidRDefault="003B3554" w:rsidP="00167140">
            <w:pPr>
              <w:spacing w:line="400" w:lineRule="exact"/>
              <w:rPr>
                <w:rFonts w:ascii="標楷體" w:eastAsia="標楷體" w:hAnsi="標楷體" w:cstheme="majorHAnsi"/>
              </w:rPr>
            </w:pPr>
            <w:r w:rsidRPr="00700640">
              <w:rPr>
                <w:rFonts w:ascii="標楷體" w:eastAsia="標楷體" w:hAnsi="標楷體" w:cstheme="majorHAnsi"/>
              </w:rPr>
              <w:t xml:space="preserve">康德（I. Kant）將知識分為下列哪兩類？ </w:t>
            </w:r>
          </w:p>
          <w:p w14:paraId="415EB458" w14:textId="77777777" w:rsidR="003B3554" w:rsidRPr="00700640" w:rsidRDefault="003B3554" w:rsidP="00167140">
            <w:pPr>
              <w:spacing w:line="400" w:lineRule="exact"/>
              <w:rPr>
                <w:rFonts w:ascii="標楷體" w:eastAsia="標楷體" w:hAnsi="標楷體" w:cstheme="majorHAnsi"/>
              </w:rPr>
            </w:pPr>
            <w:r w:rsidRPr="00700640">
              <w:rPr>
                <w:rFonts w:ascii="標楷體" w:eastAsia="標楷體" w:hAnsi="標楷體" w:cstheme="majorHAnsi"/>
              </w:rPr>
              <w:t xml:space="preserve">(A)形式因和物質因 </w:t>
            </w:r>
          </w:p>
          <w:p w14:paraId="69396B8F" w14:textId="77777777" w:rsidR="003B3554" w:rsidRPr="00700640" w:rsidRDefault="003B3554" w:rsidP="00167140">
            <w:pPr>
              <w:spacing w:line="400" w:lineRule="exact"/>
              <w:rPr>
                <w:rFonts w:ascii="標楷體" w:eastAsia="標楷體" w:hAnsi="標楷體" w:cstheme="majorHAnsi"/>
              </w:rPr>
            </w:pPr>
            <w:r w:rsidRPr="00700640">
              <w:rPr>
                <w:rFonts w:ascii="標楷體" w:eastAsia="標楷體" w:hAnsi="標楷體" w:cstheme="majorHAnsi"/>
              </w:rPr>
              <w:t xml:space="preserve">(B)先驗之知和內容之知 </w:t>
            </w:r>
          </w:p>
          <w:p w14:paraId="5AE033C0" w14:textId="77777777" w:rsidR="003B3554" w:rsidRPr="00700640" w:rsidRDefault="003B3554" w:rsidP="00167140">
            <w:pPr>
              <w:spacing w:line="400" w:lineRule="exact"/>
              <w:rPr>
                <w:rFonts w:ascii="標楷體" w:eastAsia="標楷體" w:hAnsi="標楷體" w:cstheme="majorHAnsi"/>
              </w:rPr>
            </w:pPr>
            <w:r w:rsidRPr="00700640">
              <w:rPr>
                <w:rFonts w:ascii="標楷體" w:eastAsia="標楷體" w:hAnsi="標楷體" w:cstheme="majorHAnsi"/>
              </w:rPr>
              <w:t xml:space="preserve">(C)目的因和動力因 </w:t>
            </w:r>
          </w:p>
          <w:p w14:paraId="45951F07" w14:textId="662E2EAE" w:rsidR="003B3554" w:rsidRPr="00700640" w:rsidRDefault="003B3554" w:rsidP="00167140">
            <w:pPr>
              <w:spacing w:line="400" w:lineRule="exact"/>
              <w:rPr>
                <w:rFonts w:ascii="標楷體" w:eastAsia="標楷體" w:hAnsi="標楷體" w:cstheme="majorHAnsi"/>
              </w:rPr>
            </w:pPr>
            <w:r w:rsidRPr="00700640">
              <w:rPr>
                <w:rFonts w:ascii="標楷體" w:eastAsia="標楷體" w:hAnsi="標楷體" w:cstheme="majorHAnsi"/>
              </w:rPr>
              <w:t>(D)形式之知和內容之知</w:t>
            </w:r>
          </w:p>
        </w:tc>
      </w:tr>
      <w:tr w:rsidR="003B3554" w:rsidRPr="00700640" w14:paraId="1DC327BD" w14:textId="77777777" w:rsidTr="003B3C51">
        <w:tc>
          <w:tcPr>
            <w:tcW w:w="469" w:type="dxa"/>
          </w:tcPr>
          <w:p w14:paraId="0D529F09" w14:textId="65EC009F" w:rsidR="003B3554" w:rsidRPr="00700640" w:rsidRDefault="003B3554"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29E0CA73" w14:textId="77777777" w:rsidR="003B3554" w:rsidRPr="00700640" w:rsidRDefault="003B3554" w:rsidP="00167140">
            <w:pPr>
              <w:spacing w:line="400" w:lineRule="exact"/>
              <w:rPr>
                <w:rFonts w:ascii="標楷體" w:eastAsia="標楷體" w:hAnsi="標楷體" w:cstheme="majorHAnsi"/>
              </w:rPr>
            </w:pPr>
            <w:r w:rsidRPr="00700640">
              <w:rPr>
                <w:rFonts w:ascii="標楷體" w:eastAsia="標楷體" w:hAnsi="標楷體" w:cstheme="majorHAnsi"/>
                <w:b/>
                <w:color w:val="FF0000"/>
              </w:rPr>
              <w:t xml:space="preserve">康德Kant </w:t>
            </w:r>
            <w:r w:rsidRPr="00700640">
              <w:rPr>
                <w:rFonts w:ascii="標楷體" w:eastAsia="標楷體" w:hAnsi="標楷體" w:cstheme="majorHAnsi"/>
                <w:b/>
                <w:color w:val="00B050"/>
              </w:rPr>
              <w:t>知識</w:t>
            </w:r>
          </w:p>
          <w:p w14:paraId="2FC36CD4" w14:textId="77777777" w:rsidR="003B3554" w:rsidRPr="00700640" w:rsidRDefault="003B3554" w:rsidP="00167140">
            <w:pPr>
              <w:spacing w:line="400" w:lineRule="exact"/>
              <w:rPr>
                <w:rFonts w:ascii="標楷體" w:eastAsia="標楷體" w:hAnsi="標楷體" w:cstheme="majorHAnsi"/>
              </w:rPr>
            </w:pPr>
            <w:r w:rsidRPr="00700640">
              <w:rPr>
                <w:rFonts w:ascii="標楷體" w:eastAsia="標楷體" w:hAnsi="標楷體" w:cstheme="majorHAnsi"/>
                <w:b/>
              </w:rPr>
              <w:t>【形式之知】</w:t>
            </w:r>
            <w:r w:rsidRPr="00700640">
              <w:rPr>
                <w:rFonts w:ascii="標楷體" w:eastAsia="標楷體" w:hAnsi="標楷體" w:cstheme="majorHAnsi"/>
                <w:b/>
                <w:color w:val="0070C0"/>
              </w:rPr>
              <w:t>悟性</w:t>
            </w:r>
            <w:r w:rsidRPr="00700640">
              <w:rPr>
                <w:rFonts w:ascii="標楷體" w:eastAsia="標楷體" w:hAnsi="標楷體" w:cstheme="majorHAnsi"/>
              </w:rPr>
              <w:t>→先天的形式。純粹的理性範疇。</w:t>
            </w:r>
          </w:p>
          <w:p w14:paraId="35ABE028" w14:textId="7732CCB1" w:rsidR="003B3554" w:rsidRPr="00700640" w:rsidRDefault="003B3554" w:rsidP="00167140">
            <w:pPr>
              <w:spacing w:line="400" w:lineRule="exact"/>
              <w:rPr>
                <w:rFonts w:ascii="標楷體" w:eastAsia="標楷體" w:hAnsi="標楷體" w:cstheme="majorHAnsi"/>
              </w:rPr>
            </w:pPr>
            <w:r w:rsidRPr="00700640">
              <w:rPr>
                <w:rFonts w:ascii="標楷體" w:eastAsia="標楷體" w:hAnsi="標楷體" w:cstheme="majorHAnsi"/>
                <w:b/>
              </w:rPr>
              <w:t>【內容之知】</w:t>
            </w:r>
            <w:r w:rsidRPr="00700640">
              <w:rPr>
                <w:rFonts w:ascii="標楷體" w:eastAsia="標楷體" w:hAnsi="標楷體" w:cstheme="majorHAnsi"/>
                <w:b/>
                <w:color w:val="0070C0"/>
              </w:rPr>
              <w:t>感性</w:t>
            </w:r>
            <w:r w:rsidRPr="00700640">
              <w:rPr>
                <w:rFonts w:ascii="標楷體" w:eastAsia="標楷體" w:hAnsi="標楷體" w:cstheme="majorHAnsi"/>
              </w:rPr>
              <w:t>→後天的材料。透過感官、即感覺的經驗內容。</w:t>
            </w:r>
          </w:p>
        </w:tc>
      </w:tr>
      <w:tr w:rsidR="00B01854" w:rsidRPr="00700640" w14:paraId="7D270070" w14:textId="77777777" w:rsidTr="003B3C51">
        <w:tc>
          <w:tcPr>
            <w:tcW w:w="469" w:type="dxa"/>
            <w:vAlign w:val="center"/>
          </w:tcPr>
          <w:p w14:paraId="62D842E4" w14:textId="1E577D66" w:rsidR="00B01854" w:rsidRPr="00700640" w:rsidRDefault="00B01854"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1D8B1EBD" w14:textId="1D7277D1" w:rsidR="00B01854" w:rsidRPr="00700640" w:rsidRDefault="00B01854" w:rsidP="00167140">
            <w:pPr>
              <w:spacing w:line="400" w:lineRule="exact"/>
              <w:rPr>
                <w:rFonts w:ascii="標楷體" w:eastAsia="標楷體" w:hAnsi="標楷體" w:cstheme="majorHAnsi"/>
              </w:rPr>
            </w:pPr>
            <w:r w:rsidRPr="00700640">
              <w:rPr>
                <w:rFonts w:ascii="標楷體" w:eastAsia="標楷體" w:hAnsi="標楷體" w:cstheme="majorHAnsi"/>
              </w:rPr>
              <w:t>就行為善惡的判斷標準，同時兼重動機與結果的是哪一個哲學派別？</w:t>
            </w:r>
            <w:r w:rsidRPr="00700640">
              <w:rPr>
                <w:rFonts w:ascii="標楷體" w:eastAsia="標楷體" w:hAnsi="標楷體" w:cstheme="majorHAnsi"/>
              </w:rPr>
              <w:br/>
              <w:t>(A)理想主義 </w:t>
            </w:r>
            <w:r w:rsidRPr="00700640">
              <w:rPr>
                <w:rFonts w:ascii="標楷體" w:eastAsia="標楷體" w:hAnsi="標楷體" w:cstheme="majorHAnsi"/>
              </w:rPr>
              <w:br/>
            </w:r>
            <w:r w:rsidRPr="00700640">
              <w:rPr>
                <w:rFonts w:ascii="標楷體" w:eastAsia="標楷體" w:hAnsi="標楷體" w:cstheme="majorHAnsi"/>
              </w:rPr>
              <w:lastRenderedPageBreak/>
              <w:t>(B)存在主義 </w:t>
            </w:r>
            <w:r w:rsidRPr="00700640">
              <w:rPr>
                <w:rFonts w:ascii="標楷體" w:eastAsia="標楷體" w:hAnsi="標楷體" w:cstheme="majorHAnsi"/>
              </w:rPr>
              <w:br/>
              <w:t>(C)實驗主義 </w:t>
            </w:r>
            <w:r w:rsidRPr="00700640">
              <w:rPr>
                <w:rFonts w:ascii="標楷體" w:eastAsia="標楷體" w:hAnsi="標楷體" w:cstheme="majorHAnsi"/>
              </w:rPr>
              <w:br/>
              <w:t>(D)實在主義</w:t>
            </w:r>
          </w:p>
        </w:tc>
      </w:tr>
      <w:tr w:rsidR="00B01854" w:rsidRPr="00700640" w14:paraId="46879329" w14:textId="77777777" w:rsidTr="003B3C51">
        <w:tc>
          <w:tcPr>
            <w:tcW w:w="469" w:type="dxa"/>
          </w:tcPr>
          <w:p w14:paraId="6F60E3CC" w14:textId="6D3099F9" w:rsidR="00B01854" w:rsidRPr="00700640" w:rsidRDefault="00B01854"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75"/>
              <w:gridCol w:w="1796"/>
              <w:gridCol w:w="2415"/>
              <w:gridCol w:w="3226"/>
            </w:tblGrid>
            <w:tr w:rsidR="00B01854" w:rsidRPr="00700640" w14:paraId="16DEB4B1" w14:textId="77777777" w:rsidTr="00B0185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C8FE8BA" w14:textId="77777777" w:rsidR="00B01854" w:rsidRPr="00700640" w:rsidRDefault="00B01854" w:rsidP="00167140">
                  <w:pPr>
                    <w:spacing w:line="400" w:lineRule="exact"/>
                    <w:rPr>
                      <w:rFonts w:ascii="標楷體" w:eastAsia="標楷體" w:hAnsi="標楷體" w:cstheme="majorHAnsi"/>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7E030C4" w14:textId="77777777" w:rsidR="00B01854" w:rsidRPr="00700640" w:rsidRDefault="00B01854" w:rsidP="00167140">
                  <w:pPr>
                    <w:pStyle w:val="Web"/>
                    <w:spacing w:after="150" w:line="400" w:lineRule="exact"/>
                    <w:rPr>
                      <w:rFonts w:ascii="標楷體" w:eastAsia="標楷體" w:hAnsi="標楷體" w:cstheme="majorHAnsi"/>
                    </w:rPr>
                  </w:pPr>
                  <w:r w:rsidRPr="00700640">
                    <w:rPr>
                      <w:rFonts w:ascii="標楷體" w:eastAsia="標楷體" w:hAnsi="標楷體" w:cstheme="majorHAnsi"/>
                    </w:rPr>
                    <w:t>主內派(看內心)</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EBB9929" w14:textId="77777777" w:rsidR="00B01854" w:rsidRPr="00700640" w:rsidRDefault="00B01854" w:rsidP="00167140">
                  <w:pPr>
                    <w:pStyle w:val="Web"/>
                    <w:spacing w:after="150" w:line="400" w:lineRule="exact"/>
                    <w:rPr>
                      <w:rFonts w:ascii="標楷體" w:eastAsia="標楷體" w:hAnsi="標楷體" w:cstheme="majorHAnsi"/>
                    </w:rPr>
                  </w:pPr>
                  <w:r w:rsidRPr="00700640">
                    <w:rPr>
                      <w:rFonts w:ascii="標楷體" w:eastAsia="標楷體" w:hAnsi="標楷體" w:cstheme="majorHAnsi"/>
                    </w:rPr>
                    <w:t>主外派(看外境)</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DEF7815" w14:textId="77777777" w:rsidR="00B01854" w:rsidRPr="00700640" w:rsidRDefault="00B01854" w:rsidP="00167140">
                  <w:pPr>
                    <w:pStyle w:val="Web"/>
                    <w:spacing w:after="150" w:line="400" w:lineRule="exact"/>
                    <w:rPr>
                      <w:rFonts w:ascii="標楷體" w:eastAsia="標楷體" w:hAnsi="標楷體" w:cstheme="majorHAnsi"/>
                    </w:rPr>
                  </w:pPr>
                  <w:r w:rsidRPr="00700640">
                    <w:rPr>
                      <w:rFonts w:ascii="標楷體" w:eastAsia="標楷體" w:hAnsi="標楷體" w:cstheme="majorHAnsi"/>
                    </w:rPr>
                    <w:t>主內派與主外派之調和(內+外)</w:t>
                  </w:r>
                </w:p>
              </w:tc>
            </w:tr>
            <w:tr w:rsidR="00B01854" w:rsidRPr="00700640" w14:paraId="3EA7F3DA" w14:textId="77777777" w:rsidTr="00B0185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8C6B5E6" w14:textId="77777777" w:rsidR="00B01854" w:rsidRPr="00700640" w:rsidRDefault="00B01854" w:rsidP="00167140">
                  <w:pPr>
                    <w:pStyle w:val="Web"/>
                    <w:spacing w:after="150" w:line="400" w:lineRule="exact"/>
                    <w:rPr>
                      <w:rFonts w:ascii="標楷體" w:eastAsia="標楷體" w:hAnsi="標楷體" w:cstheme="majorHAnsi"/>
                    </w:rPr>
                  </w:pPr>
                  <w:r w:rsidRPr="00700640">
                    <w:rPr>
                      <w:rFonts w:ascii="標楷體" w:eastAsia="標楷體" w:hAnsi="標楷體" w:cstheme="majorHAnsi"/>
                    </w:rPr>
                    <w:t>學說與論點</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A3D4352" w14:textId="77777777" w:rsidR="00B01854" w:rsidRPr="00700640" w:rsidRDefault="00B01854" w:rsidP="00167140">
                  <w:pPr>
                    <w:pStyle w:val="Web"/>
                    <w:spacing w:after="150" w:line="400" w:lineRule="exact"/>
                    <w:rPr>
                      <w:rFonts w:ascii="標楷體" w:eastAsia="標楷體" w:hAnsi="標楷體" w:cstheme="majorHAnsi"/>
                    </w:rPr>
                  </w:pPr>
                  <w:r w:rsidRPr="00700640">
                    <w:rPr>
                      <w:rFonts w:ascii="標楷體" w:eastAsia="標楷體" w:hAnsi="標楷體" w:cstheme="majorHAnsi"/>
                    </w:rPr>
                    <w:t>嚴格主義/義務論</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B4C89EB" w14:textId="77777777" w:rsidR="00B01854" w:rsidRPr="00700640" w:rsidRDefault="00B01854" w:rsidP="00167140">
                  <w:pPr>
                    <w:pStyle w:val="Web"/>
                    <w:spacing w:after="150" w:line="400" w:lineRule="exact"/>
                    <w:rPr>
                      <w:rFonts w:ascii="標楷體" w:eastAsia="標楷體" w:hAnsi="標楷體" w:cstheme="majorHAnsi"/>
                    </w:rPr>
                  </w:pPr>
                  <w:r w:rsidRPr="00700640">
                    <w:rPr>
                      <w:rFonts w:ascii="標楷體" w:eastAsia="標楷體" w:hAnsi="標楷體" w:cstheme="majorHAnsi"/>
                    </w:rPr>
                    <w:t>功利主義/效益論</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253A9DA" w14:textId="77777777" w:rsidR="00B01854" w:rsidRPr="00700640" w:rsidRDefault="00B01854" w:rsidP="00167140">
                  <w:pPr>
                    <w:pStyle w:val="Web"/>
                    <w:spacing w:after="150" w:line="400" w:lineRule="exact"/>
                    <w:rPr>
                      <w:rFonts w:ascii="標楷體" w:eastAsia="標楷體" w:hAnsi="標楷體" w:cstheme="majorHAnsi"/>
                    </w:rPr>
                  </w:pPr>
                  <w:r w:rsidRPr="00700640">
                    <w:rPr>
                      <w:rFonts w:ascii="標楷體" w:eastAsia="標楷體" w:hAnsi="標楷體" w:cstheme="majorHAnsi"/>
                    </w:rPr>
                    <w:t>實驗主義的倫理學</w:t>
                  </w:r>
                </w:p>
              </w:tc>
            </w:tr>
            <w:tr w:rsidR="00B01854" w:rsidRPr="00700640" w14:paraId="16207815" w14:textId="77777777" w:rsidTr="00B0185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C42BC00" w14:textId="77777777" w:rsidR="00B01854" w:rsidRPr="00700640" w:rsidRDefault="00B01854" w:rsidP="00167140">
                  <w:pPr>
                    <w:pStyle w:val="Web"/>
                    <w:spacing w:after="150" w:line="400" w:lineRule="exact"/>
                    <w:rPr>
                      <w:rFonts w:ascii="標楷體" w:eastAsia="標楷體" w:hAnsi="標楷體" w:cstheme="majorHAnsi"/>
                    </w:rPr>
                  </w:pPr>
                  <w:r w:rsidRPr="00700640">
                    <w:rPr>
                      <w:rFonts w:ascii="標楷體" w:eastAsia="標楷體" w:hAnsi="標楷體" w:cstheme="majorHAnsi"/>
                    </w:rPr>
                    <w:t>代表人物</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733229E" w14:textId="77777777" w:rsidR="00B01854" w:rsidRPr="00700640" w:rsidRDefault="00B01854" w:rsidP="00167140">
                  <w:pPr>
                    <w:pStyle w:val="Web"/>
                    <w:spacing w:after="150" w:line="400" w:lineRule="exact"/>
                    <w:rPr>
                      <w:rFonts w:ascii="標楷體" w:eastAsia="標楷體" w:hAnsi="標楷體" w:cstheme="majorHAnsi"/>
                    </w:rPr>
                  </w:pPr>
                  <w:r w:rsidRPr="00700640">
                    <w:rPr>
                      <w:rFonts w:ascii="標楷體" w:eastAsia="標楷體" w:hAnsi="標楷體" w:cstheme="majorHAnsi"/>
                    </w:rPr>
                    <w:t>康德</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FC3E057" w14:textId="77777777" w:rsidR="00B01854" w:rsidRPr="00700640" w:rsidRDefault="00B01854" w:rsidP="00167140">
                  <w:pPr>
                    <w:pStyle w:val="Web"/>
                    <w:spacing w:after="150" w:line="400" w:lineRule="exact"/>
                    <w:rPr>
                      <w:rFonts w:ascii="標楷體" w:eastAsia="標楷體" w:hAnsi="標楷體" w:cstheme="majorHAnsi"/>
                    </w:rPr>
                  </w:pPr>
                  <w:r w:rsidRPr="00700640">
                    <w:rPr>
                      <w:rFonts w:ascii="標楷體" w:eastAsia="標楷體" w:hAnsi="標楷體" w:cstheme="majorHAnsi"/>
                    </w:rPr>
                    <w:t>伊比鳩魯、邊沁、彌爾</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8823462" w14:textId="77777777" w:rsidR="00B01854" w:rsidRPr="00700640" w:rsidRDefault="00B01854" w:rsidP="00167140">
                  <w:pPr>
                    <w:pStyle w:val="Web"/>
                    <w:spacing w:after="150" w:line="400" w:lineRule="exact"/>
                    <w:rPr>
                      <w:rFonts w:ascii="標楷體" w:eastAsia="標楷體" w:hAnsi="標楷體" w:cstheme="majorHAnsi"/>
                    </w:rPr>
                  </w:pPr>
                  <w:r w:rsidRPr="00700640">
                    <w:rPr>
                      <w:rFonts w:ascii="標楷體" w:eastAsia="標楷體" w:hAnsi="標楷體" w:cstheme="majorHAnsi"/>
                    </w:rPr>
                    <w:t>杜威</w:t>
                  </w:r>
                </w:p>
              </w:tc>
            </w:tr>
            <w:tr w:rsidR="00B01854" w:rsidRPr="00700640" w14:paraId="548DC95F" w14:textId="77777777" w:rsidTr="00B0185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6AB875B" w14:textId="77777777" w:rsidR="00B01854" w:rsidRPr="00700640" w:rsidRDefault="00B01854" w:rsidP="00167140">
                  <w:pPr>
                    <w:pStyle w:val="Web"/>
                    <w:spacing w:after="150" w:line="400" w:lineRule="exact"/>
                    <w:rPr>
                      <w:rFonts w:ascii="標楷體" w:eastAsia="標楷體" w:hAnsi="標楷體" w:cstheme="majorHAnsi"/>
                    </w:rPr>
                  </w:pPr>
                  <w:r w:rsidRPr="00700640">
                    <w:rPr>
                      <w:rFonts w:ascii="標楷體" w:eastAsia="標楷體" w:hAnsi="標楷體" w:cstheme="majorHAnsi"/>
                    </w:rPr>
                    <w:t>道德行為判斷的標準</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D74A412" w14:textId="77777777" w:rsidR="00B01854" w:rsidRPr="00700640" w:rsidRDefault="00B01854" w:rsidP="00167140">
                  <w:pPr>
                    <w:pStyle w:val="Web"/>
                    <w:spacing w:after="150" w:line="400" w:lineRule="exact"/>
                    <w:rPr>
                      <w:rFonts w:ascii="標楷體" w:eastAsia="標楷體" w:hAnsi="標楷體" w:cstheme="majorHAnsi"/>
                    </w:rPr>
                  </w:pPr>
                  <w:r w:rsidRPr="00700640">
                    <w:rPr>
                      <w:rFonts w:ascii="標楷體" w:eastAsia="標楷體" w:hAnsi="標楷體" w:cstheme="majorHAnsi"/>
                    </w:rPr>
                    <w:t>行為動機</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EC723AC" w14:textId="77777777" w:rsidR="00B01854" w:rsidRPr="00700640" w:rsidRDefault="00B01854" w:rsidP="00167140">
                  <w:pPr>
                    <w:pStyle w:val="Web"/>
                    <w:spacing w:after="150" w:line="400" w:lineRule="exact"/>
                    <w:rPr>
                      <w:rFonts w:ascii="標楷體" w:eastAsia="標楷體" w:hAnsi="標楷體" w:cstheme="majorHAnsi"/>
                    </w:rPr>
                  </w:pPr>
                  <w:r w:rsidRPr="00700640">
                    <w:rPr>
                      <w:rFonts w:ascii="標楷體" w:eastAsia="標楷體" w:hAnsi="標楷體" w:cstheme="majorHAnsi"/>
                    </w:rPr>
                    <w:t>行為結果</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8B07538" w14:textId="77777777" w:rsidR="00B01854" w:rsidRPr="00700640" w:rsidRDefault="00B01854" w:rsidP="00167140">
                  <w:pPr>
                    <w:pStyle w:val="Web"/>
                    <w:spacing w:after="150" w:line="400" w:lineRule="exact"/>
                    <w:rPr>
                      <w:rFonts w:ascii="標楷體" w:eastAsia="標楷體" w:hAnsi="標楷體" w:cstheme="majorHAnsi"/>
                    </w:rPr>
                  </w:pPr>
                  <w:r w:rsidRPr="00700640">
                    <w:rPr>
                      <w:rFonts w:ascii="標楷體" w:eastAsia="標楷體" w:hAnsi="標楷體" w:cstheme="majorHAnsi"/>
                    </w:rPr>
                    <w:t>兼顧行為動機與結果</w:t>
                  </w:r>
                </w:p>
              </w:tc>
            </w:tr>
          </w:tbl>
          <w:p w14:paraId="730FF71A" w14:textId="77777777" w:rsidR="00B01854" w:rsidRPr="00700640" w:rsidRDefault="00B01854" w:rsidP="00167140">
            <w:pPr>
              <w:spacing w:line="400" w:lineRule="exact"/>
              <w:rPr>
                <w:rFonts w:ascii="標楷體" w:eastAsia="標楷體" w:hAnsi="標楷體" w:cstheme="majorHAnsi"/>
              </w:rPr>
            </w:pPr>
          </w:p>
        </w:tc>
      </w:tr>
      <w:tr w:rsidR="00FB499B" w:rsidRPr="00700640" w14:paraId="79C5143B" w14:textId="77777777" w:rsidTr="003B3C51">
        <w:tc>
          <w:tcPr>
            <w:tcW w:w="469" w:type="dxa"/>
            <w:vAlign w:val="center"/>
          </w:tcPr>
          <w:p w14:paraId="5A256954" w14:textId="6773E214"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63B51379" w14:textId="77777777"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被稱為社會重建主義的代表人物，曾公開發表「學校敢於創造新的社會秩序嗎？」的學者是？</w:t>
            </w:r>
          </w:p>
          <w:p w14:paraId="34B8EC9D" w14:textId="77777777"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 xml:space="preserve">(A)派納(W. Pinar) </w:t>
            </w:r>
          </w:p>
          <w:p w14:paraId="355A0CD7" w14:textId="77777777"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 xml:space="preserve">(B)杜威(J.Dewey) </w:t>
            </w:r>
          </w:p>
          <w:p w14:paraId="5AAB6AB9" w14:textId="77777777"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 xml:space="preserve">(C)尼爾(A.S. Neill) </w:t>
            </w:r>
          </w:p>
          <w:p w14:paraId="6846A8C2" w14:textId="7D2A1425" w:rsidR="00FB499B"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(D)康茨(G. Counts)</w:t>
            </w:r>
          </w:p>
        </w:tc>
      </w:tr>
      <w:tr w:rsidR="00D93F63" w:rsidRPr="00700640" w14:paraId="1AB2BF05" w14:textId="77777777" w:rsidTr="003B3C51">
        <w:tc>
          <w:tcPr>
            <w:tcW w:w="469" w:type="dxa"/>
          </w:tcPr>
          <w:p w14:paraId="18A62202" w14:textId="77777777" w:rsidR="00D93F63" w:rsidRPr="00700640" w:rsidRDefault="00D93F63"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87362E5" w14:textId="77777777" w:rsidR="00D93F63" w:rsidRPr="00700640" w:rsidRDefault="00D93F63"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DA5BF90" w14:textId="77777777" w:rsidR="00D93F63" w:rsidRPr="00700640" w:rsidRDefault="00D93F63" w:rsidP="00167140">
            <w:pPr>
              <w:spacing w:line="400" w:lineRule="exact"/>
              <w:rPr>
                <w:rFonts w:ascii="標楷體" w:eastAsia="標楷體" w:hAnsi="標楷體" w:cstheme="majorHAnsi"/>
              </w:rPr>
            </w:pPr>
          </w:p>
        </w:tc>
      </w:tr>
      <w:tr w:rsidR="00D93F63" w:rsidRPr="00700640" w14:paraId="2812F84B" w14:textId="77777777" w:rsidTr="003B3C51">
        <w:tc>
          <w:tcPr>
            <w:tcW w:w="469" w:type="dxa"/>
            <w:vAlign w:val="center"/>
          </w:tcPr>
          <w:p w14:paraId="5656F623" w14:textId="5CF1B806" w:rsidR="00D93F63" w:rsidRPr="00700640" w:rsidRDefault="00656FCF" w:rsidP="00656FCF">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612D75F4" w14:textId="2F048F14" w:rsidR="00D93F63" w:rsidRPr="00700640" w:rsidRDefault="00656FCF" w:rsidP="00656FCF">
            <w:pPr>
              <w:spacing w:line="400" w:lineRule="exact"/>
              <w:rPr>
                <w:rFonts w:ascii="標楷體" w:eastAsia="標楷體" w:hAnsi="標楷體" w:cstheme="majorHAnsi"/>
              </w:rPr>
            </w:pPr>
            <w:r w:rsidRPr="00700640">
              <w:rPr>
                <w:rFonts w:ascii="標楷體" w:eastAsia="標楷體" w:hAnsi="標楷體" w:cstheme="majorHAnsi" w:hint="eastAsia"/>
              </w:rPr>
              <w:t>在知識論上主張「有用者為真」(What works is true)，並認為知識的產生是為了解決問題的是下列哪一個主義？ </w:t>
            </w:r>
            <w:r w:rsidRPr="00700640">
              <w:rPr>
                <w:rFonts w:ascii="標楷體" w:eastAsia="標楷體" w:hAnsi="標楷體" w:cstheme="majorHAnsi" w:hint="eastAsia"/>
              </w:rPr>
              <w:br/>
              <w:t>(A)唯實主義(Realism) </w:t>
            </w:r>
            <w:r w:rsidRPr="00700640">
              <w:rPr>
                <w:rFonts w:ascii="標楷體" w:eastAsia="標楷體" w:hAnsi="標楷體" w:cstheme="majorHAnsi" w:hint="eastAsia"/>
              </w:rPr>
              <w:br/>
              <w:t>(B)存在主義(Existentialism) </w:t>
            </w:r>
            <w:r w:rsidRPr="00700640">
              <w:rPr>
                <w:rFonts w:ascii="標楷體" w:eastAsia="標楷體" w:hAnsi="標楷體" w:cstheme="majorHAnsi" w:hint="eastAsia"/>
              </w:rPr>
              <w:br/>
              <w:t>(C)實用主義(Pragmatism) </w:t>
            </w:r>
            <w:r w:rsidRPr="00700640">
              <w:rPr>
                <w:rFonts w:ascii="標楷體" w:eastAsia="標楷體" w:hAnsi="標楷體" w:cstheme="majorHAnsi" w:hint="eastAsia"/>
              </w:rPr>
              <w:br/>
              <w:t>(D)後現代(Postmodern) </w:t>
            </w:r>
            <w:r w:rsidRPr="00700640">
              <w:rPr>
                <w:rFonts w:ascii="標楷體" w:eastAsia="標楷體" w:hAnsi="標楷體" w:cstheme="majorHAnsi"/>
              </w:rPr>
              <w:t xml:space="preserve"> </w:t>
            </w:r>
          </w:p>
        </w:tc>
      </w:tr>
      <w:tr w:rsidR="00D93F63" w:rsidRPr="00700640" w14:paraId="16D4E738" w14:textId="77777777" w:rsidTr="003B3C51">
        <w:tc>
          <w:tcPr>
            <w:tcW w:w="469" w:type="dxa"/>
          </w:tcPr>
          <w:p w14:paraId="7ACC293D" w14:textId="77777777" w:rsidR="00D93F63" w:rsidRPr="00700640" w:rsidRDefault="00D93F63"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556FAC1" w14:textId="77777777" w:rsidR="00D93F63" w:rsidRPr="00700640" w:rsidRDefault="00D93F63"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4DE7FAC" w14:textId="77777777" w:rsidR="00D93F63" w:rsidRPr="00700640" w:rsidRDefault="00D93F63" w:rsidP="00167140">
            <w:pPr>
              <w:spacing w:line="400" w:lineRule="exact"/>
              <w:rPr>
                <w:rFonts w:ascii="標楷體" w:eastAsia="標楷體" w:hAnsi="標楷體" w:cstheme="majorHAnsi"/>
              </w:rPr>
            </w:pPr>
          </w:p>
        </w:tc>
      </w:tr>
      <w:tr w:rsidR="00656FCF" w:rsidRPr="00700640" w14:paraId="14EA2A0A" w14:textId="77777777" w:rsidTr="003B3C51">
        <w:tc>
          <w:tcPr>
            <w:tcW w:w="469" w:type="dxa"/>
            <w:vAlign w:val="center"/>
          </w:tcPr>
          <w:p w14:paraId="087B7098" w14:textId="1FE863AC" w:rsidR="00656FCF" w:rsidRPr="00700640" w:rsidRDefault="00656FCF" w:rsidP="00656FCF">
            <w:pPr>
              <w:spacing w:line="400" w:lineRule="exact"/>
              <w:rPr>
                <w:rFonts w:ascii="標楷體" w:eastAsia="標楷體" w:hAnsi="標楷體" w:cstheme="majorHAnsi"/>
              </w:rPr>
            </w:pPr>
            <w:r w:rsidRPr="00700640">
              <w:rPr>
                <w:rFonts w:ascii="標楷體" w:eastAsia="標楷體" w:hAnsi="標楷體" w:hint="eastAsia"/>
              </w:rPr>
              <w:t>B</w:t>
            </w:r>
          </w:p>
        </w:tc>
        <w:tc>
          <w:tcPr>
            <w:tcW w:w="10859" w:type="dxa"/>
          </w:tcPr>
          <w:p w14:paraId="029B2514" w14:textId="314483EB" w:rsidR="00656FCF" w:rsidRPr="00700640" w:rsidRDefault="00656FCF" w:rsidP="00656FCF">
            <w:pPr>
              <w:spacing w:line="400" w:lineRule="exact"/>
              <w:rPr>
                <w:rFonts w:ascii="標楷體" w:eastAsia="標楷體" w:hAnsi="標楷體" w:cstheme="majorHAnsi"/>
              </w:rPr>
            </w:pPr>
            <w:r w:rsidRPr="00700640">
              <w:rPr>
                <w:rFonts w:ascii="標楷體" w:eastAsia="標楷體" w:hAnsi="標楷體" w:hint="eastAsia"/>
              </w:rPr>
              <w:t>林教授上教育思潮課時有關教育思想家的主張之敘述，何者正確？ </w:t>
            </w:r>
            <w:r w:rsidRPr="00700640">
              <w:rPr>
                <w:rFonts w:ascii="標楷體" w:eastAsia="標楷體" w:hAnsi="標楷體" w:hint="eastAsia"/>
              </w:rPr>
              <w:br/>
              <w:t>(A)盧梭(J. -J. Rousseau)強調教育的目的在於批判意識的發展 </w:t>
            </w:r>
            <w:r w:rsidRPr="00700640">
              <w:rPr>
                <w:rFonts w:ascii="標楷體" w:eastAsia="標楷體" w:hAnsi="標楷體" w:hint="eastAsia"/>
              </w:rPr>
              <w:br/>
              <w:t>(B)馬瑞坦(J. Maritain)認為教育的主要目標在追求個人內心的精神自由 </w:t>
            </w:r>
            <w:r w:rsidRPr="00700640">
              <w:rPr>
                <w:rFonts w:ascii="標楷體" w:eastAsia="標楷體" w:hAnsi="標楷體" w:hint="eastAsia"/>
              </w:rPr>
              <w:br/>
              <w:t>(C)弗雷勒(P. Freire)認為教育的主要目的在於傳遞人類的精神文明 </w:t>
            </w:r>
            <w:r w:rsidRPr="00700640">
              <w:rPr>
                <w:rFonts w:ascii="標楷體" w:eastAsia="標楷體" w:hAnsi="標楷體" w:hint="eastAsia"/>
              </w:rPr>
              <w:br/>
              <w:t>(D)布萊梅爾(T. Brameld)反對教育在於解救人類社會與文化的危機</w:t>
            </w:r>
          </w:p>
        </w:tc>
      </w:tr>
      <w:tr w:rsidR="00656FCF" w:rsidRPr="00700640" w14:paraId="79D4963E" w14:textId="77777777" w:rsidTr="003B3C51">
        <w:tc>
          <w:tcPr>
            <w:tcW w:w="469" w:type="dxa"/>
          </w:tcPr>
          <w:p w14:paraId="2DEAB8E0" w14:textId="1D17825D" w:rsidR="00656FCF" w:rsidRPr="00700640" w:rsidRDefault="00656FCF" w:rsidP="00656FCF">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59" w:type="dxa"/>
          </w:tcPr>
          <w:p w14:paraId="20C327A5" w14:textId="29F0E3B5" w:rsidR="00656FCF" w:rsidRPr="00700640" w:rsidRDefault="00656FCF" w:rsidP="00656FCF">
            <w:pPr>
              <w:spacing w:line="400" w:lineRule="exact"/>
              <w:rPr>
                <w:rFonts w:ascii="標楷體" w:eastAsia="標楷體" w:hAnsi="標楷體" w:cstheme="majorHAnsi"/>
              </w:rPr>
            </w:pPr>
            <w:r w:rsidRPr="00700640">
              <w:rPr>
                <w:rFonts w:ascii="標楷體" w:eastAsia="標楷體" w:hAnsi="標楷體" w:hint="eastAsia"/>
              </w:rPr>
              <w:t>布萊梅爾為重建主義者，認為學校是社會和政治改革的動力，追求較好的社會和民主。</w:t>
            </w:r>
            <w:r w:rsidRPr="00700640">
              <w:rPr>
                <w:rFonts w:ascii="標楷體" w:eastAsia="標楷體" w:hAnsi="標楷體" w:hint="eastAsia"/>
              </w:rPr>
              <w:br/>
              <w:t>因此(D)選項說他「反對」教育是錯的。</w:t>
            </w:r>
          </w:p>
        </w:tc>
      </w:tr>
      <w:tr w:rsidR="00FB499B" w:rsidRPr="00700640" w14:paraId="12F697C2" w14:textId="77777777" w:rsidTr="003B3C51">
        <w:tc>
          <w:tcPr>
            <w:tcW w:w="469" w:type="dxa"/>
            <w:vAlign w:val="center"/>
          </w:tcPr>
          <w:p w14:paraId="6B94B64B" w14:textId="7DCB97E7" w:rsidR="00FB499B" w:rsidRPr="00700640" w:rsidRDefault="00F16E10" w:rsidP="00F16E10">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43223922" w14:textId="024074C0" w:rsidR="00FB499B" w:rsidRPr="00700640" w:rsidRDefault="00F16E10" w:rsidP="00F16E10">
            <w:pPr>
              <w:spacing w:line="400" w:lineRule="exact"/>
              <w:rPr>
                <w:rFonts w:ascii="標楷體" w:eastAsia="標楷體" w:hAnsi="標楷體" w:cstheme="majorHAnsi"/>
              </w:rPr>
            </w:pPr>
            <w:r w:rsidRPr="00700640">
              <w:rPr>
                <w:rFonts w:ascii="標楷體" w:eastAsia="標楷體" w:hAnsi="標楷體" w:cstheme="majorHAnsi" w:hint="eastAsia"/>
              </w:rPr>
              <w:t>主張人的心靈才是真正的實體，是下列哪學派的主張? </w:t>
            </w:r>
            <w:r w:rsidRPr="00700640">
              <w:rPr>
                <w:rFonts w:ascii="標楷體" w:eastAsia="標楷體" w:hAnsi="標楷體" w:cstheme="majorHAnsi" w:hint="eastAsia"/>
              </w:rPr>
              <w:br/>
              <w:t>(A)理想主義 </w:t>
            </w:r>
            <w:r w:rsidRPr="00700640">
              <w:rPr>
                <w:rFonts w:ascii="標楷體" w:eastAsia="標楷體" w:hAnsi="標楷體" w:cstheme="majorHAnsi" w:hint="eastAsia"/>
              </w:rPr>
              <w:br/>
              <w:t>(B)實在主義 </w:t>
            </w:r>
            <w:r w:rsidRPr="00700640">
              <w:rPr>
                <w:rFonts w:ascii="標楷體" w:eastAsia="標楷體" w:hAnsi="標楷體" w:cstheme="majorHAnsi" w:hint="eastAsia"/>
              </w:rPr>
              <w:br/>
              <w:t>(C)實驗主義 </w:t>
            </w:r>
            <w:r w:rsidRPr="00700640">
              <w:rPr>
                <w:rFonts w:ascii="標楷體" w:eastAsia="標楷體" w:hAnsi="標楷體" w:cstheme="majorHAnsi" w:hint="eastAsia"/>
              </w:rPr>
              <w:br/>
              <w:t>(D)存在主義 </w:t>
            </w:r>
          </w:p>
        </w:tc>
      </w:tr>
      <w:tr w:rsidR="00FB499B" w:rsidRPr="00700640" w14:paraId="1A2A36B1" w14:textId="77777777" w:rsidTr="003B3C51">
        <w:tc>
          <w:tcPr>
            <w:tcW w:w="469" w:type="dxa"/>
          </w:tcPr>
          <w:p w14:paraId="1928AF1E" w14:textId="77777777" w:rsidR="00FB499B" w:rsidRPr="00700640" w:rsidRDefault="00FB499B"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8D2C9DF" w14:textId="77777777" w:rsidR="00FB499B" w:rsidRPr="00700640" w:rsidRDefault="00FB499B"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9973DC9" w14:textId="77777777" w:rsidR="00FB499B" w:rsidRPr="00700640" w:rsidRDefault="00FB499B" w:rsidP="00167140">
            <w:pPr>
              <w:spacing w:line="400" w:lineRule="exact"/>
              <w:rPr>
                <w:rFonts w:ascii="標楷體" w:eastAsia="標楷體" w:hAnsi="標楷體" w:cstheme="majorHAnsi"/>
              </w:rPr>
            </w:pPr>
          </w:p>
        </w:tc>
      </w:tr>
      <w:tr w:rsidR="00FB499B" w:rsidRPr="00700640" w14:paraId="10A6DD45" w14:textId="77777777" w:rsidTr="003B3C51">
        <w:tc>
          <w:tcPr>
            <w:tcW w:w="469" w:type="dxa"/>
            <w:vAlign w:val="center"/>
          </w:tcPr>
          <w:p w14:paraId="6080E2A4" w14:textId="1557A16A" w:rsidR="00FB499B" w:rsidRPr="00700640" w:rsidRDefault="00F16E10" w:rsidP="00F16E10">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A</w:t>
            </w:r>
          </w:p>
        </w:tc>
        <w:tc>
          <w:tcPr>
            <w:tcW w:w="10859" w:type="dxa"/>
          </w:tcPr>
          <w:p w14:paraId="4B838C36" w14:textId="2F06076D" w:rsidR="00FB499B" w:rsidRPr="00700640" w:rsidRDefault="00F16E10" w:rsidP="00F16E10">
            <w:pPr>
              <w:spacing w:line="400" w:lineRule="exact"/>
              <w:rPr>
                <w:rFonts w:ascii="標楷體" w:eastAsia="標楷體" w:hAnsi="標楷體" w:cstheme="majorHAnsi"/>
              </w:rPr>
            </w:pPr>
            <w:r w:rsidRPr="00700640">
              <w:rPr>
                <w:rFonts w:ascii="標楷體" w:eastAsia="標楷體" w:hAnsi="標楷體" w:cstheme="majorHAnsi" w:hint="eastAsia"/>
              </w:rPr>
              <w:t>一般學校常用的啟發式教學、問題教學與發現式教學，其哲學根源來自於下列何者? </w:t>
            </w:r>
            <w:r w:rsidRPr="00700640">
              <w:rPr>
                <w:rFonts w:ascii="標楷體" w:eastAsia="標楷體" w:hAnsi="標楷體" w:cstheme="majorHAnsi" w:hint="eastAsia"/>
              </w:rPr>
              <w:br/>
              <w:t>(A)理性主義 </w:t>
            </w:r>
            <w:r w:rsidRPr="00700640">
              <w:rPr>
                <w:rFonts w:ascii="標楷體" w:eastAsia="標楷體" w:hAnsi="標楷體" w:cstheme="majorHAnsi" w:hint="eastAsia"/>
              </w:rPr>
              <w:br/>
              <w:t>(B)經驗主義</w:t>
            </w:r>
            <w:r w:rsidRPr="00700640">
              <w:rPr>
                <w:rFonts w:ascii="標楷體" w:eastAsia="標楷體" w:hAnsi="標楷體" w:cstheme="majorHAnsi" w:hint="eastAsia"/>
              </w:rPr>
              <w:br/>
              <w:t>(C)實驗主羲</w:t>
            </w:r>
            <w:r w:rsidRPr="00700640">
              <w:rPr>
                <w:rFonts w:ascii="標楷體" w:eastAsia="標楷體" w:hAnsi="標楷體" w:cstheme="majorHAnsi" w:hint="eastAsia"/>
              </w:rPr>
              <w:br/>
              <w:t>(D)人文主義 </w:t>
            </w:r>
          </w:p>
        </w:tc>
      </w:tr>
      <w:tr w:rsidR="00FB499B" w:rsidRPr="00700640" w14:paraId="2CDDA114" w14:textId="77777777" w:rsidTr="003B3C51">
        <w:tc>
          <w:tcPr>
            <w:tcW w:w="469" w:type="dxa"/>
          </w:tcPr>
          <w:p w14:paraId="6C8357E3" w14:textId="77777777" w:rsidR="00FB499B" w:rsidRPr="00700640" w:rsidRDefault="00FB499B"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5CF85AC" w14:textId="77777777" w:rsidR="00FB499B" w:rsidRPr="00700640" w:rsidRDefault="00FB499B"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118F2BA" w14:textId="77777777" w:rsidR="00F16E10" w:rsidRPr="00700640" w:rsidRDefault="00F16E10" w:rsidP="00F16E10">
            <w:pPr>
              <w:spacing w:line="400" w:lineRule="exact"/>
              <w:rPr>
                <w:rFonts w:ascii="標楷體" w:eastAsia="標楷體" w:hAnsi="標楷體" w:cstheme="majorHAnsi"/>
              </w:rPr>
            </w:pPr>
            <w:r w:rsidRPr="00700640">
              <w:rPr>
                <w:rFonts w:ascii="標楷體" w:eastAsia="標楷體" w:hAnsi="標楷體" w:cstheme="majorHAnsi" w:hint="eastAsia"/>
              </w:rPr>
              <w:t>以上三種教學方法著重在引導出本有之智慧</w:t>
            </w:r>
          </w:p>
          <w:p w14:paraId="0547C1AC" w14:textId="1E953A8A" w:rsidR="00FB499B" w:rsidRPr="00700640" w:rsidRDefault="00F16E10" w:rsidP="00F16E10">
            <w:pPr>
              <w:spacing w:line="400" w:lineRule="exact"/>
              <w:rPr>
                <w:rFonts w:ascii="標楷體" w:eastAsia="標楷體" w:hAnsi="標楷體" w:cstheme="majorHAnsi"/>
              </w:rPr>
            </w:pPr>
            <w:r w:rsidRPr="00700640">
              <w:rPr>
                <w:rFonts w:ascii="標楷體" w:eastAsia="標楷體" w:hAnsi="標楷體" w:cstheme="majorHAnsi" w:hint="eastAsia"/>
              </w:rPr>
              <w:t>因此跟蘇格拉底有關</w:t>
            </w:r>
          </w:p>
        </w:tc>
      </w:tr>
      <w:tr w:rsidR="00FB499B" w:rsidRPr="00700640" w14:paraId="0671A9C8" w14:textId="77777777" w:rsidTr="003B3C51">
        <w:tc>
          <w:tcPr>
            <w:tcW w:w="469" w:type="dxa"/>
            <w:vAlign w:val="center"/>
          </w:tcPr>
          <w:p w14:paraId="4D793B94" w14:textId="07280CD2" w:rsidR="00FB499B" w:rsidRPr="00700640" w:rsidRDefault="00024152" w:rsidP="00024152">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3EEF8943" w14:textId="5C0A0328" w:rsidR="00FB499B" w:rsidRPr="00700640" w:rsidRDefault="00024152" w:rsidP="00024152">
            <w:pPr>
              <w:spacing w:line="400" w:lineRule="exact"/>
              <w:rPr>
                <w:rFonts w:ascii="標楷體" w:eastAsia="標楷體" w:hAnsi="標楷體" w:cstheme="majorHAnsi"/>
              </w:rPr>
            </w:pPr>
            <w:r w:rsidRPr="00700640">
              <w:rPr>
                <w:rFonts w:ascii="標楷體" w:eastAsia="標楷體" w:hAnsi="標楷體" w:cstheme="majorHAnsi" w:hint="eastAsia"/>
              </w:rPr>
              <w:t>下列何種學派的觀點，傾向將教育視為一種私有財而非公共財，因此家長有義務教育自己的小孩 </w:t>
            </w:r>
            <w:r w:rsidRPr="00700640">
              <w:rPr>
                <w:rFonts w:ascii="標楷體" w:eastAsia="標楷體" w:hAnsi="標楷體" w:cstheme="majorHAnsi" w:hint="eastAsia"/>
              </w:rPr>
              <w:br/>
              <w:t>(A)保守主義 </w:t>
            </w:r>
            <w:r w:rsidRPr="00700640">
              <w:rPr>
                <w:rFonts w:ascii="標楷體" w:eastAsia="標楷體" w:hAnsi="標楷體" w:cstheme="majorHAnsi" w:hint="eastAsia"/>
              </w:rPr>
              <w:br/>
              <w:t>(B)新自由主義 </w:t>
            </w:r>
            <w:r w:rsidRPr="00700640">
              <w:rPr>
                <w:rFonts w:ascii="標楷體" w:eastAsia="標楷體" w:hAnsi="標楷體" w:cstheme="majorHAnsi" w:hint="eastAsia"/>
              </w:rPr>
              <w:br/>
              <w:t>(C)福利自由主義 </w:t>
            </w:r>
            <w:r w:rsidRPr="00700640">
              <w:rPr>
                <w:rFonts w:ascii="標楷體" w:eastAsia="標楷體" w:hAnsi="標楷體" w:cstheme="majorHAnsi" w:hint="eastAsia"/>
              </w:rPr>
              <w:br/>
              <w:t>(D)古典自由主義 </w:t>
            </w:r>
          </w:p>
        </w:tc>
      </w:tr>
      <w:tr w:rsidR="00FB499B" w:rsidRPr="00700640" w14:paraId="5FF7AA34" w14:textId="77777777" w:rsidTr="003B3C51">
        <w:tc>
          <w:tcPr>
            <w:tcW w:w="469" w:type="dxa"/>
          </w:tcPr>
          <w:p w14:paraId="518B1A59" w14:textId="77777777" w:rsidR="00FB499B" w:rsidRPr="00700640" w:rsidRDefault="00FB499B"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07EA71D" w14:textId="77777777" w:rsidR="00FB499B" w:rsidRPr="00700640" w:rsidRDefault="00FB499B"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5DDFB1E" w14:textId="77777777" w:rsidR="00FB499B" w:rsidRPr="00700640" w:rsidRDefault="00FB499B" w:rsidP="00167140">
            <w:pPr>
              <w:spacing w:line="400" w:lineRule="exact"/>
              <w:rPr>
                <w:rFonts w:ascii="標楷體" w:eastAsia="標楷體" w:hAnsi="標楷體" w:cstheme="majorHAnsi"/>
              </w:rPr>
            </w:pPr>
          </w:p>
        </w:tc>
      </w:tr>
      <w:tr w:rsidR="00FB499B" w:rsidRPr="00700640" w14:paraId="303C1175" w14:textId="77777777" w:rsidTr="003B3C51">
        <w:tc>
          <w:tcPr>
            <w:tcW w:w="469" w:type="dxa"/>
            <w:vAlign w:val="center"/>
          </w:tcPr>
          <w:p w14:paraId="3B4973EB" w14:textId="4222548F" w:rsidR="00FB499B" w:rsidRPr="00700640" w:rsidRDefault="00737AC6" w:rsidP="00737AC6">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0BF0CED9" w14:textId="3A12CD10" w:rsidR="00FB499B" w:rsidRPr="00700640" w:rsidRDefault="00737AC6" w:rsidP="00737AC6">
            <w:pPr>
              <w:spacing w:line="400" w:lineRule="exact"/>
              <w:rPr>
                <w:rFonts w:ascii="標楷體" w:eastAsia="標楷體" w:hAnsi="標楷體" w:cstheme="majorHAnsi"/>
              </w:rPr>
            </w:pPr>
            <w:r w:rsidRPr="00700640">
              <w:rPr>
                <w:rFonts w:ascii="標楷體" w:eastAsia="標楷體" w:hAnsi="標楷體" w:cstheme="majorHAnsi" w:hint="eastAsia"/>
              </w:rPr>
              <w:t>在規範倫理學中，認為評估人的行為，不應強調「我應該做什麼?」 而是「我應該成為什麼樣的人?」 亦即強調的不是「做」什麼，而是「是」什麼，此一主張屬於下列何種規範倫理學之觀點。 </w:t>
            </w:r>
            <w:r w:rsidRPr="00700640">
              <w:rPr>
                <w:rFonts w:ascii="標楷體" w:eastAsia="標楷體" w:hAnsi="標楷體" w:cstheme="majorHAnsi" w:hint="eastAsia"/>
              </w:rPr>
              <w:br/>
              <w:t>(A)目的論 </w:t>
            </w:r>
            <w:r w:rsidRPr="00700640">
              <w:rPr>
                <w:rFonts w:ascii="標楷體" w:eastAsia="標楷體" w:hAnsi="標楷體" w:cstheme="majorHAnsi" w:hint="eastAsia"/>
              </w:rPr>
              <w:br/>
              <w:t>(B)道義論 </w:t>
            </w:r>
            <w:r w:rsidRPr="00700640">
              <w:rPr>
                <w:rFonts w:ascii="標楷體" w:eastAsia="標楷體" w:hAnsi="標楷體" w:cstheme="majorHAnsi" w:hint="eastAsia"/>
              </w:rPr>
              <w:br/>
              <w:t>(C)德行倫理學 </w:t>
            </w:r>
            <w:r w:rsidRPr="00700640">
              <w:rPr>
                <w:rFonts w:ascii="標楷體" w:eastAsia="標楷體" w:hAnsi="標楷體" w:cstheme="majorHAnsi" w:hint="eastAsia"/>
              </w:rPr>
              <w:br/>
              <w:t>(D)相對論</w:t>
            </w:r>
          </w:p>
        </w:tc>
      </w:tr>
      <w:tr w:rsidR="00FB499B" w:rsidRPr="00700640" w14:paraId="1AE11BB2" w14:textId="77777777" w:rsidTr="003B3C51">
        <w:tc>
          <w:tcPr>
            <w:tcW w:w="469" w:type="dxa"/>
          </w:tcPr>
          <w:p w14:paraId="0B7678F1" w14:textId="77777777" w:rsidR="00FB499B" w:rsidRPr="00700640" w:rsidRDefault="00FB499B"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B0A7B4F" w14:textId="77777777" w:rsidR="00FB499B" w:rsidRPr="00700640" w:rsidRDefault="00FB499B"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35C23D7" w14:textId="77777777" w:rsidR="00737AC6" w:rsidRPr="00700640" w:rsidRDefault="00737AC6" w:rsidP="00737AC6">
            <w:pPr>
              <w:spacing w:line="400" w:lineRule="exact"/>
              <w:rPr>
                <w:rFonts w:ascii="標楷體" w:eastAsia="標楷體" w:hAnsi="標楷體" w:cstheme="majorHAnsi"/>
              </w:rPr>
            </w:pPr>
            <w:r w:rsidRPr="00700640">
              <w:rPr>
                <w:rFonts w:ascii="標楷體" w:eastAsia="標楷體" w:hAnsi="標楷體" w:cstheme="majorHAnsi" w:hint="eastAsia"/>
                <w:bCs/>
              </w:rPr>
              <w:t>當代倫理學和德行倫理學的對比：</w:t>
            </w:r>
          </w:p>
          <w:p w14:paraId="30D7E040" w14:textId="59DBF002" w:rsidR="00737AC6" w:rsidRPr="00700640" w:rsidRDefault="00737AC6" w:rsidP="00737AC6">
            <w:pPr>
              <w:spacing w:line="400" w:lineRule="exact"/>
              <w:rPr>
                <w:rFonts w:ascii="標楷體" w:eastAsia="標楷體" w:hAnsi="標楷體" w:cstheme="majorHAnsi"/>
              </w:rPr>
            </w:pPr>
            <w:r w:rsidRPr="00700640">
              <w:rPr>
                <w:rFonts w:ascii="標楷體" w:eastAsia="標楷體" w:hAnsi="標楷體" w:cstheme="majorHAnsi" w:hint="eastAsia"/>
              </w:rPr>
              <w:t>1</w:t>
            </w:r>
            <w:r w:rsidRPr="00700640">
              <w:rPr>
                <w:rFonts w:ascii="標楷體" w:eastAsia="標楷體" w:hAnsi="標楷體" w:cstheme="majorHAnsi"/>
              </w:rPr>
              <w:t>.</w:t>
            </w:r>
            <w:r w:rsidRPr="00700640">
              <w:rPr>
                <w:rFonts w:ascii="標楷體" w:eastAsia="標楷體" w:hAnsi="標楷體" w:cstheme="majorHAnsi" w:hint="eastAsia"/>
              </w:rPr>
              <w:t>當代倫理學的重心是提供行為的指引，強調的是義務或責任、應該或不應該、對或錯，所以可以稱為義務倫理學(ethics of duty)或 行為倫理學(act-ethics)。德行倫理學認為道德的主要功能是培養人的品格，所以比較重視行為者，因此可以稱為行為者倫理學(agent-ethics)。</w:t>
            </w:r>
          </w:p>
          <w:p w14:paraId="3C2963A9" w14:textId="6FC2EDC2" w:rsidR="00FB499B" w:rsidRPr="00700640" w:rsidRDefault="00737AC6" w:rsidP="00737AC6">
            <w:pPr>
              <w:spacing w:line="400" w:lineRule="exact"/>
              <w:rPr>
                <w:rFonts w:ascii="標楷體" w:eastAsia="標楷體" w:hAnsi="標楷體" w:cstheme="majorHAnsi"/>
              </w:rPr>
            </w:pPr>
            <w:r w:rsidRPr="00700640">
              <w:rPr>
                <w:rFonts w:ascii="標楷體" w:eastAsia="標楷體" w:hAnsi="標楷體" w:cstheme="majorHAnsi" w:hint="eastAsia"/>
              </w:rPr>
              <w:t>2</w:t>
            </w:r>
            <w:r w:rsidRPr="00700640">
              <w:rPr>
                <w:rFonts w:ascii="標楷體" w:eastAsia="標楷體" w:hAnsi="標楷體" w:cstheme="majorHAnsi"/>
              </w:rPr>
              <w:t>.</w:t>
            </w:r>
            <w:r w:rsidRPr="00700640">
              <w:rPr>
                <w:rFonts w:ascii="標楷體" w:eastAsia="標楷體" w:hAnsi="標楷體" w:cstheme="majorHAnsi" w:hint="eastAsia"/>
                <w:bCs/>
              </w:rPr>
              <w:t>當代倫理學強調行為者應該“做”(doing)什麼；德行倫理學重視“我應該是(being)什麼樣的人？”，強調的不是“做”什麼，而是“是” 什麼。</w:t>
            </w:r>
          </w:p>
        </w:tc>
      </w:tr>
      <w:tr w:rsidR="00FB499B" w:rsidRPr="00700640" w14:paraId="765A19A7" w14:textId="77777777" w:rsidTr="003B3C51">
        <w:tc>
          <w:tcPr>
            <w:tcW w:w="469" w:type="dxa"/>
            <w:vAlign w:val="center"/>
          </w:tcPr>
          <w:p w14:paraId="48F03236" w14:textId="142D4A89" w:rsidR="00FB499B" w:rsidRPr="00700640" w:rsidRDefault="0027228E" w:rsidP="0027228E">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41C32473" w14:textId="2D28E030" w:rsidR="00FB499B" w:rsidRPr="00700640" w:rsidRDefault="0027228E" w:rsidP="0027228E">
            <w:pPr>
              <w:spacing w:line="400" w:lineRule="exact"/>
              <w:rPr>
                <w:rFonts w:ascii="標楷體" w:eastAsia="標楷體" w:hAnsi="標楷體" w:cstheme="majorHAnsi"/>
              </w:rPr>
            </w:pPr>
            <w:r w:rsidRPr="00700640">
              <w:rPr>
                <w:rFonts w:ascii="標楷體" w:eastAsia="標楷體" w:hAnsi="標楷體" w:cstheme="majorHAnsi" w:hint="eastAsia"/>
              </w:rPr>
              <w:t>王老師在學校進行一項行動研究，該研究採混合研究法( mixed method ) , 包含問卷調查、 觀察與訪談﹒請問該混合研究法的哲學基礎為何? </w:t>
            </w:r>
            <w:r w:rsidRPr="00700640">
              <w:rPr>
                <w:rFonts w:ascii="標楷體" w:eastAsia="標楷體" w:hAnsi="標楷體" w:cstheme="majorHAnsi" w:hint="eastAsia"/>
              </w:rPr>
              <w:br/>
              <w:t>(A)實證主義 </w:t>
            </w:r>
            <w:r w:rsidRPr="00700640">
              <w:rPr>
                <w:rFonts w:ascii="標楷體" w:eastAsia="標楷體" w:hAnsi="標楷體" w:cstheme="majorHAnsi" w:hint="eastAsia"/>
              </w:rPr>
              <w:br/>
              <w:t>(B)後實證主義 </w:t>
            </w:r>
            <w:r w:rsidRPr="00700640">
              <w:rPr>
                <w:rFonts w:ascii="標楷體" w:eastAsia="標楷體" w:hAnsi="標楷體" w:cstheme="majorHAnsi" w:hint="eastAsia"/>
              </w:rPr>
              <w:br/>
              <w:t>(C)實用主義 </w:t>
            </w:r>
            <w:r w:rsidRPr="00700640">
              <w:rPr>
                <w:rFonts w:ascii="標楷體" w:eastAsia="標楷體" w:hAnsi="標楷體" w:cstheme="majorHAnsi" w:hint="eastAsia"/>
              </w:rPr>
              <w:br/>
              <w:t>(D)建構主義 </w:t>
            </w:r>
          </w:p>
        </w:tc>
      </w:tr>
      <w:tr w:rsidR="00FB499B" w:rsidRPr="00700640" w14:paraId="43E4F2DB" w14:textId="77777777" w:rsidTr="003B3C51">
        <w:tc>
          <w:tcPr>
            <w:tcW w:w="469" w:type="dxa"/>
          </w:tcPr>
          <w:p w14:paraId="79971F9D" w14:textId="77777777" w:rsidR="00FB499B" w:rsidRPr="00700640" w:rsidRDefault="00FB499B"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5A4C54B" w14:textId="77777777" w:rsidR="00FB499B" w:rsidRPr="00700640" w:rsidRDefault="00FB499B"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D31A072" w14:textId="4CD34329" w:rsidR="00FB499B" w:rsidRPr="00700640" w:rsidRDefault="0027228E" w:rsidP="00167140">
            <w:pPr>
              <w:spacing w:line="400" w:lineRule="exact"/>
              <w:rPr>
                <w:rFonts w:ascii="標楷體" w:eastAsia="標楷體" w:hAnsi="標楷體" w:cstheme="majorHAnsi"/>
              </w:rPr>
            </w:pPr>
            <w:r w:rsidRPr="00700640">
              <w:rPr>
                <w:rFonts w:ascii="標楷體" w:eastAsia="標楷體" w:hAnsi="標楷體" w:cstheme="majorHAnsi" w:hint="eastAsia"/>
              </w:rPr>
              <w:t>實用主義的方法論，係以解決問題為導向，所以可以結合量化與質性方法，以求順利解決問題。</w:t>
            </w:r>
          </w:p>
        </w:tc>
      </w:tr>
      <w:tr w:rsidR="00737AC6" w:rsidRPr="00700640" w14:paraId="74E14BF2" w14:textId="77777777" w:rsidTr="003B3C51">
        <w:tc>
          <w:tcPr>
            <w:tcW w:w="469" w:type="dxa"/>
            <w:vAlign w:val="center"/>
          </w:tcPr>
          <w:p w14:paraId="7DD3253B" w14:textId="12270356" w:rsidR="00737AC6" w:rsidRPr="00700640" w:rsidRDefault="003D338F" w:rsidP="003D338F">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28483335" w14:textId="3A8EC4F7" w:rsidR="00737AC6" w:rsidRPr="00700640" w:rsidRDefault="003D338F" w:rsidP="003D338F">
            <w:pPr>
              <w:spacing w:line="400" w:lineRule="exact"/>
              <w:rPr>
                <w:rFonts w:ascii="標楷體" w:eastAsia="標楷體" w:hAnsi="標楷體" w:cstheme="majorHAnsi"/>
              </w:rPr>
            </w:pPr>
            <w:r w:rsidRPr="00700640">
              <w:rPr>
                <w:rFonts w:ascii="標楷體" w:eastAsia="標楷體" w:hAnsi="標楷體" w:cstheme="majorHAnsi" w:hint="eastAsia"/>
              </w:rPr>
              <w:t>認為宇宙是由「正、反、合」所演變而成，世上一切事物都在辦法之下發展，是下列哪一位哲學思想家? </w:t>
            </w:r>
            <w:r w:rsidRPr="00700640">
              <w:rPr>
                <w:rFonts w:ascii="標楷體" w:eastAsia="標楷體" w:hAnsi="標楷體" w:cstheme="majorHAnsi" w:hint="eastAsia"/>
              </w:rPr>
              <w:br/>
              <w:t>(A)馬克斯 </w:t>
            </w:r>
            <w:r w:rsidRPr="00700640">
              <w:rPr>
                <w:rFonts w:ascii="標楷體" w:eastAsia="標楷體" w:hAnsi="標楷體" w:cstheme="majorHAnsi" w:hint="eastAsia"/>
              </w:rPr>
              <w:br/>
              <w:t>(B)海德格 </w:t>
            </w:r>
            <w:r w:rsidRPr="00700640">
              <w:rPr>
                <w:rFonts w:ascii="標楷體" w:eastAsia="標楷體" w:hAnsi="標楷體" w:cstheme="majorHAnsi" w:hint="eastAsia"/>
              </w:rPr>
              <w:br/>
            </w:r>
            <w:r w:rsidRPr="00700640">
              <w:rPr>
                <w:rFonts w:ascii="標楷體" w:eastAsia="標楷體" w:hAnsi="標楷體" w:cstheme="majorHAnsi" w:hint="eastAsia"/>
              </w:rPr>
              <w:lastRenderedPageBreak/>
              <w:t>(C)康德 </w:t>
            </w:r>
            <w:r w:rsidRPr="00700640">
              <w:rPr>
                <w:rFonts w:ascii="標楷體" w:eastAsia="標楷體" w:hAnsi="標楷體" w:cstheme="majorHAnsi" w:hint="eastAsia"/>
              </w:rPr>
              <w:br/>
              <w:t>(D)黑格爾 </w:t>
            </w:r>
          </w:p>
        </w:tc>
      </w:tr>
      <w:tr w:rsidR="00737AC6" w:rsidRPr="00700640" w14:paraId="23CB170A" w14:textId="77777777" w:rsidTr="003B3C51">
        <w:tc>
          <w:tcPr>
            <w:tcW w:w="469" w:type="dxa"/>
          </w:tcPr>
          <w:p w14:paraId="022B7F00" w14:textId="77777777" w:rsidR="00737AC6" w:rsidRPr="00700640" w:rsidRDefault="00737AC6" w:rsidP="003D338F">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59B3CEAF" w14:textId="77777777" w:rsidR="00737AC6" w:rsidRPr="00700640" w:rsidRDefault="00737AC6" w:rsidP="003D338F">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20CE571" w14:textId="77777777" w:rsidR="00737AC6" w:rsidRPr="00700640" w:rsidRDefault="00737AC6" w:rsidP="003D338F">
            <w:pPr>
              <w:spacing w:line="400" w:lineRule="exact"/>
              <w:rPr>
                <w:rFonts w:ascii="標楷體" w:eastAsia="標楷體" w:hAnsi="標楷體" w:cstheme="majorHAnsi"/>
              </w:rPr>
            </w:pPr>
          </w:p>
        </w:tc>
      </w:tr>
      <w:tr w:rsidR="00737AC6" w:rsidRPr="00700640" w14:paraId="46401BEE" w14:textId="77777777" w:rsidTr="003B3C51">
        <w:tc>
          <w:tcPr>
            <w:tcW w:w="469" w:type="dxa"/>
            <w:vAlign w:val="center"/>
          </w:tcPr>
          <w:p w14:paraId="413F9F31" w14:textId="466594DE" w:rsidR="00737AC6" w:rsidRPr="00700640" w:rsidRDefault="0047527D" w:rsidP="0047527D">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40CAFC5C" w14:textId="25BDA64D" w:rsidR="00737AC6" w:rsidRPr="00700640" w:rsidRDefault="0047527D" w:rsidP="0047527D">
            <w:pPr>
              <w:spacing w:line="400" w:lineRule="exact"/>
              <w:rPr>
                <w:rFonts w:ascii="標楷體" w:eastAsia="標楷體" w:hAnsi="標楷體" w:cstheme="majorHAnsi"/>
              </w:rPr>
            </w:pPr>
            <w:r w:rsidRPr="00700640">
              <w:rPr>
                <w:rFonts w:ascii="標楷體" w:eastAsia="標楷體" w:hAnsi="標楷體" w:cstheme="majorHAnsi" w:hint="eastAsia"/>
              </w:rPr>
              <w:t>Habermas以認知興趣作為知識構成的核心，並從社會生活領域所存在的要素中，衍生出認知興趣。其所指的社會生活領域要素包括哪些？ a.勞動 b.語言 c. 學習 d. 權力 </w:t>
            </w:r>
            <w:r w:rsidRPr="00700640">
              <w:rPr>
                <w:rFonts w:ascii="標楷體" w:eastAsia="標楷體" w:hAnsi="標楷體" w:cstheme="majorHAnsi" w:hint="eastAsia"/>
              </w:rPr>
              <w:br/>
              <w:t>(A)abc </w:t>
            </w:r>
            <w:r w:rsidRPr="00700640">
              <w:rPr>
                <w:rFonts w:ascii="標楷體" w:eastAsia="標楷體" w:hAnsi="標楷體" w:cstheme="majorHAnsi" w:hint="eastAsia"/>
              </w:rPr>
              <w:br/>
              <w:t>(B)abd </w:t>
            </w:r>
            <w:r w:rsidRPr="00700640">
              <w:rPr>
                <w:rFonts w:ascii="標楷體" w:eastAsia="標楷體" w:hAnsi="標楷體" w:cstheme="majorHAnsi" w:hint="eastAsia"/>
              </w:rPr>
              <w:br/>
              <w:t>(C)bcd </w:t>
            </w:r>
            <w:r w:rsidRPr="00700640">
              <w:rPr>
                <w:rFonts w:ascii="標楷體" w:eastAsia="標楷體" w:hAnsi="標楷體" w:cstheme="majorHAnsi" w:hint="eastAsia"/>
              </w:rPr>
              <w:br/>
              <w:t>(D)abcd </w:t>
            </w:r>
          </w:p>
        </w:tc>
      </w:tr>
      <w:tr w:rsidR="00737AC6" w:rsidRPr="00700640" w14:paraId="7185CC32" w14:textId="77777777" w:rsidTr="003B3C51">
        <w:tc>
          <w:tcPr>
            <w:tcW w:w="469" w:type="dxa"/>
          </w:tcPr>
          <w:p w14:paraId="247C5061" w14:textId="77777777" w:rsidR="00737AC6" w:rsidRPr="00700640" w:rsidRDefault="00737AC6" w:rsidP="003D338F">
            <w:pPr>
              <w:spacing w:line="400" w:lineRule="exact"/>
              <w:rPr>
                <w:rFonts w:ascii="標楷體" w:eastAsia="標楷體" w:hAnsi="標楷體" w:cstheme="majorHAnsi"/>
                <w:b/>
              </w:rPr>
            </w:pPr>
            <w:r w:rsidRPr="00700640">
              <w:rPr>
                <w:rFonts w:ascii="標楷體" w:eastAsia="標楷體" w:hAnsi="標楷體" w:cstheme="majorHAnsi"/>
                <w:b/>
              </w:rPr>
              <w:t>解</w:t>
            </w:r>
          </w:p>
          <w:p w14:paraId="502467B0" w14:textId="77777777" w:rsidR="00737AC6" w:rsidRPr="00700640" w:rsidRDefault="00737AC6" w:rsidP="003D338F">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52A5BAC" w14:textId="6DBC5090" w:rsidR="0047527D" w:rsidRPr="00700640" w:rsidRDefault="0047527D" w:rsidP="0047527D">
            <w:pPr>
              <w:spacing w:line="400" w:lineRule="exact"/>
              <w:rPr>
                <w:rFonts w:ascii="標楷體" w:eastAsia="標楷體" w:hAnsi="標楷體" w:cstheme="majorHAnsi"/>
                <w:color w:val="000000" w:themeColor="text1"/>
                <w:shd w:val="pct15" w:color="auto" w:fill="FFFFFF"/>
              </w:rPr>
            </w:pPr>
            <w:r w:rsidRPr="00700640">
              <w:rPr>
                <w:rFonts w:ascii="標楷體" w:eastAsia="標楷體" w:hAnsi="標楷體" w:cstheme="majorHAnsi" w:hint="eastAsia"/>
                <w:b/>
                <w:color w:val="FF0000"/>
              </w:rPr>
              <w:t>Habermas</w:t>
            </w:r>
            <w:r w:rsidRPr="00700640">
              <w:rPr>
                <w:rFonts w:ascii="標楷體" w:eastAsia="標楷體" w:hAnsi="標楷體" w:cstheme="majorHAnsi"/>
                <w:b/>
                <w:color w:val="FF0000"/>
              </w:rPr>
              <w:t xml:space="preserve"> </w:t>
            </w:r>
            <w:r w:rsidRPr="00700640">
              <w:rPr>
                <w:rFonts w:ascii="標楷體" w:eastAsia="標楷體" w:hAnsi="標楷體" w:cstheme="majorHAnsi" w:hint="eastAsia"/>
                <w:b/>
                <w:color w:val="00B050"/>
              </w:rPr>
              <w:t xml:space="preserve">知識學科 </w:t>
            </w:r>
            <w:r w:rsidRPr="00700640">
              <w:rPr>
                <w:rFonts w:ascii="標楷體" w:eastAsia="標楷體" w:hAnsi="標楷體" w:cstheme="majorHAnsi" w:hint="eastAsia"/>
                <w:color w:val="000000" w:themeColor="text1"/>
                <w:shd w:val="pct15" w:color="auto" w:fill="FFFFFF"/>
              </w:rPr>
              <w:t>老樹精眼見屎全放屁</w:t>
            </w:r>
          </w:p>
          <w:p w14:paraId="23A3E954" w14:textId="0C5716E4" w:rsidR="00EE020B" w:rsidRPr="00700640" w:rsidRDefault="00EE020B" w:rsidP="00EE020B">
            <w:pPr>
              <w:spacing w:line="400" w:lineRule="exact"/>
              <w:rPr>
                <w:rFonts w:ascii="標楷體" w:eastAsia="標楷體" w:hAnsi="標楷體" w:cstheme="majorHAnsi"/>
                <w:b/>
                <w:bCs/>
                <w:color w:val="0070C0"/>
                <w:lang w:val="de-DE"/>
              </w:rPr>
            </w:pPr>
            <w:r w:rsidRPr="00700640">
              <w:rPr>
                <w:rFonts w:ascii="標楷體" w:eastAsia="標楷體" w:hAnsi="標楷體" w:cstheme="majorHAnsi" w:hint="eastAsia"/>
                <w:b/>
                <w:bCs/>
                <w:color w:val="0070C0"/>
                <w:lang w:val="de-DE"/>
              </w:rPr>
              <w:t>勞動–技術興趣–經驗分析性</w:t>
            </w:r>
          </w:p>
          <w:p w14:paraId="1962C56B" w14:textId="42BE56B0" w:rsidR="00EE020B" w:rsidRPr="00700640" w:rsidRDefault="00EE020B" w:rsidP="00EE020B">
            <w:pPr>
              <w:spacing w:line="400" w:lineRule="exact"/>
              <w:rPr>
                <w:rFonts w:ascii="標楷體" w:eastAsia="標楷體" w:hAnsi="標楷體" w:cstheme="majorHAnsi"/>
                <w:b/>
                <w:bCs/>
                <w:color w:val="0070C0"/>
                <w:lang w:val="de-DE"/>
              </w:rPr>
            </w:pPr>
            <w:r w:rsidRPr="00700640">
              <w:rPr>
                <w:rFonts w:ascii="標楷體" w:eastAsia="標楷體" w:hAnsi="標楷體" w:cstheme="majorHAnsi" w:hint="eastAsia"/>
                <w:b/>
                <w:bCs/>
                <w:color w:val="0070C0"/>
                <w:lang w:val="de-DE"/>
              </w:rPr>
              <w:t>語言–實踐興趣–歷史詮釋性</w:t>
            </w:r>
          </w:p>
          <w:p w14:paraId="0415E60C" w14:textId="295BCD4B" w:rsidR="00EE020B" w:rsidRPr="00700640" w:rsidRDefault="00EE020B" w:rsidP="00EE020B">
            <w:pPr>
              <w:spacing w:line="400" w:lineRule="exact"/>
              <w:rPr>
                <w:rFonts w:ascii="標楷體" w:eastAsia="標楷體" w:hAnsi="標楷體" w:cstheme="majorHAnsi"/>
                <w:b/>
                <w:bCs/>
                <w:color w:val="0070C0"/>
                <w:lang w:val="de-DE"/>
              </w:rPr>
            </w:pPr>
            <w:r w:rsidRPr="00700640">
              <w:rPr>
                <w:rFonts w:ascii="標楷體" w:eastAsia="標楷體" w:hAnsi="標楷體" w:cstheme="majorHAnsi" w:hint="eastAsia"/>
                <w:b/>
                <w:bCs/>
                <w:color w:val="0070C0"/>
                <w:lang w:val="de-DE"/>
              </w:rPr>
              <w:t>權利–</w:t>
            </w:r>
            <w:r w:rsidR="000049D7" w:rsidRPr="00700640">
              <w:rPr>
                <w:rFonts w:ascii="標楷體" w:eastAsia="標楷體" w:hAnsi="標楷體" w:cstheme="majorHAnsi" w:hint="eastAsia"/>
                <w:b/>
                <w:bCs/>
                <w:color w:val="0070C0"/>
                <w:lang w:val="de-DE"/>
              </w:rPr>
              <w:t>解放興</w:t>
            </w:r>
            <w:r w:rsidRPr="00700640">
              <w:rPr>
                <w:rFonts w:ascii="標楷體" w:eastAsia="標楷體" w:hAnsi="標楷體" w:cstheme="majorHAnsi" w:hint="eastAsia"/>
                <w:b/>
                <w:bCs/>
                <w:color w:val="0070C0"/>
                <w:lang w:val="de-DE"/>
              </w:rPr>
              <w:t>趣–批判取向性</w:t>
            </w:r>
          </w:p>
          <w:tbl>
            <w:tblPr>
              <w:tblStyle w:val="a3"/>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701"/>
              <w:gridCol w:w="567"/>
              <w:gridCol w:w="1701"/>
              <w:gridCol w:w="567"/>
              <w:gridCol w:w="1701"/>
            </w:tblGrid>
            <w:tr w:rsidR="000049D7" w:rsidRPr="00700640" w14:paraId="327E2184" w14:textId="77777777" w:rsidTr="000049D7">
              <w:tc>
                <w:tcPr>
                  <w:tcW w:w="567" w:type="dxa"/>
                </w:tcPr>
                <w:p w14:paraId="33453902" w14:textId="77777777" w:rsidR="000049D7" w:rsidRPr="00700640" w:rsidRDefault="000049D7" w:rsidP="00EE020B">
                  <w:pPr>
                    <w:spacing w:line="400" w:lineRule="exact"/>
                    <w:rPr>
                      <w:rFonts w:ascii="標楷體" w:eastAsia="標楷體" w:hAnsi="標楷體" w:cstheme="majorHAnsi"/>
                      <w:b/>
                      <w:bCs/>
                      <w:color w:val="7030A0"/>
                      <w:lang w:val="de-DE"/>
                    </w:rPr>
                  </w:pPr>
                  <w:r w:rsidRPr="00700640">
                    <w:rPr>
                      <w:rFonts w:ascii="標楷體" w:eastAsia="標楷體" w:hAnsi="標楷體" w:cstheme="majorHAnsi" w:hint="eastAsia"/>
                      <w:b/>
                      <w:bCs/>
                      <w:color w:val="7030A0"/>
                      <w:lang w:val="de-DE"/>
                    </w:rPr>
                    <w:t>老</w:t>
                  </w:r>
                </w:p>
                <w:p w14:paraId="45D99CE6" w14:textId="77777777" w:rsidR="000049D7" w:rsidRPr="00700640" w:rsidRDefault="000049D7" w:rsidP="00EE020B">
                  <w:pPr>
                    <w:spacing w:line="400" w:lineRule="exact"/>
                    <w:rPr>
                      <w:rFonts w:ascii="標楷體" w:eastAsia="標楷體" w:hAnsi="標楷體" w:cstheme="majorHAnsi"/>
                      <w:b/>
                      <w:bCs/>
                      <w:color w:val="7030A0"/>
                      <w:lang w:val="de-DE"/>
                    </w:rPr>
                  </w:pPr>
                  <w:r w:rsidRPr="00700640">
                    <w:rPr>
                      <w:rFonts w:ascii="標楷體" w:eastAsia="標楷體" w:hAnsi="標楷體" w:cstheme="majorHAnsi" w:hint="eastAsia"/>
                      <w:b/>
                      <w:bCs/>
                      <w:color w:val="7030A0"/>
                      <w:lang w:val="de-DE"/>
                    </w:rPr>
                    <w:t>樹</w:t>
                  </w:r>
                </w:p>
                <w:p w14:paraId="556E53EF" w14:textId="48650809" w:rsidR="000049D7" w:rsidRPr="00700640" w:rsidRDefault="000049D7" w:rsidP="00EE020B">
                  <w:pPr>
                    <w:spacing w:line="400" w:lineRule="exact"/>
                    <w:rPr>
                      <w:rFonts w:ascii="標楷體" w:eastAsia="標楷體" w:hAnsi="標楷體" w:cstheme="majorHAnsi"/>
                      <w:b/>
                      <w:bCs/>
                      <w:color w:val="7030A0"/>
                      <w:lang w:val="de-DE"/>
                    </w:rPr>
                  </w:pPr>
                  <w:r w:rsidRPr="00700640">
                    <w:rPr>
                      <w:rFonts w:ascii="標楷體" w:eastAsia="標楷體" w:hAnsi="標楷體" w:cstheme="majorHAnsi" w:hint="eastAsia"/>
                      <w:b/>
                      <w:bCs/>
                      <w:color w:val="7030A0"/>
                      <w:lang w:val="de-DE"/>
                    </w:rPr>
                    <w:t>精</w:t>
                  </w:r>
                </w:p>
              </w:tc>
              <w:tc>
                <w:tcPr>
                  <w:tcW w:w="1701" w:type="dxa"/>
                </w:tcPr>
                <w:p w14:paraId="4664A5BE" w14:textId="77777777" w:rsidR="000049D7" w:rsidRPr="00700640" w:rsidRDefault="000049D7" w:rsidP="00EE020B">
                  <w:pPr>
                    <w:spacing w:line="400" w:lineRule="exact"/>
                    <w:rPr>
                      <w:rFonts w:ascii="標楷體" w:eastAsia="標楷體" w:hAnsi="標楷體" w:cstheme="majorHAnsi"/>
                      <w:b/>
                      <w:bCs/>
                      <w:color w:val="000000" w:themeColor="text1"/>
                      <w:lang w:val="de-DE"/>
                    </w:rPr>
                  </w:pPr>
                  <w:r w:rsidRPr="00700640">
                    <w:rPr>
                      <w:rFonts w:ascii="標楷體" w:eastAsia="標楷體" w:hAnsi="標楷體" w:cstheme="majorHAnsi" w:hint="eastAsia"/>
                      <w:b/>
                      <w:bCs/>
                      <w:color w:val="C45911" w:themeColor="accent2" w:themeShade="BF"/>
                      <w:lang w:val="de-DE"/>
                    </w:rPr>
                    <w:t>勞</w:t>
                  </w:r>
                  <w:r w:rsidRPr="00700640">
                    <w:rPr>
                      <w:rFonts w:ascii="標楷體" w:eastAsia="標楷體" w:hAnsi="標楷體" w:cstheme="majorHAnsi" w:hint="eastAsia"/>
                      <w:b/>
                      <w:bCs/>
                      <w:color w:val="000000" w:themeColor="text1"/>
                      <w:lang w:val="de-DE"/>
                    </w:rPr>
                    <w:t>動</w:t>
                  </w:r>
                </w:p>
                <w:p w14:paraId="40DA0388" w14:textId="77777777" w:rsidR="000049D7" w:rsidRPr="00700640" w:rsidRDefault="000049D7" w:rsidP="00EE020B">
                  <w:pPr>
                    <w:spacing w:line="400" w:lineRule="exact"/>
                    <w:rPr>
                      <w:rFonts w:ascii="標楷體" w:eastAsia="標楷體" w:hAnsi="標楷體" w:cstheme="majorHAnsi"/>
                      <w:b/>
                      <w:bCs/>
                      <w:color w:val="000000" w:themeColor="text1"/>
                      <w:lang w:val="de-DE"/>
                    </w:rPr>
                  </w:pPr>
                  <w:r w:rsidRPr="00700640">
                    <w:rPr>
                      <w:rFonts w:ascii="標楷體" w:eastAsia="標楷體" w:hAnsi="標楷體" w:cstheme="majorHAnsi" w:hint="eastAsia"/>
                      <w:b/>
                      <w:bCs/>
                      <w:color w:val="000000" w:themeColor="text1"/>
                      <w:lang w:val="de-DE"/>
                    </w:rPr>
                    <w:t>技</w:t>
                  </w:r>
                  <w:r w:rsidRPr="00700640">
                    <w:rPr>
                      <w:rFonts w:ascii="標楷體" w:eastAsia="標楷體" w:hAnsi="標楷體" w:cstheme="majorHAnsi" w:hint="eastAsia"/>
                      <w:b/>
                      <w:bCs/>
                      <w:color w:val="C45911" w:themeColor="accent2" w:themeShade="BF"/>
                      <w:lang w:val="de-DE"/>
                    </w:rPr>
                    <w:t>術</w:t>
                  </w:r>
                  <w:r w:rsidRPr="00700640">
                    <w:rPr>
                      <w:rFonts w:ascii="標楷體" w:eastAsia="標楷體" w:hAnsi="標楷體" w:cstheme="majorHAnsi" w:hint="eastAsia"/>
                      <w:b/>
                      <w:bCs/>
                      <w:color w:val="000000" w:themeColor="text1"/>
                      <w:lang w:val="de-DE"/>
                    </w:rPr>
                    <w:t>興趣</w:t>
                  </w:r>
                </w:p>
                <w:p w14:paraId="0496D32A" w14:textId="2B9A88C4" w:rsidR="000049D7" w:rsidRPr="00700640" w:rsidRDefault="000049D7" w:rsidP="00EE020B">
                  <w:pPr>
                    <w:spacing w:line="400" w:lineRule="exact"/>
                    <w:rPr>
                      <w:rFonts w:ascii="標楷體" w:eastAsia="標楷體" w:hAnsi="標楷體" w:cstheme="majorHAnsi"/>
                      <w:bCs/>
                      <w:color w:val="000000" w:themeColor="text1"/>
                      <w:lang w:val="de-DE"/>
                    </w:rPr>
                  </w:pPr>
                  <w:r w:rsidRPr="00700640">
                    <w:rPr>
                      <w:rFonts w:ascii="標楷體" w:eastAsia="標楷體" w:hAnsi="標楷體" w:cstheme="majorHAnsi" w:hint="eastAsia"/>
                      <w:b/>
                      <w:bCs/>
                      <w:color w:val="C45911" w:themeColor="accent2" w:themeShade="BF"/>
                      <w:lang w:val="de-DE"/>
                    </w:rPr>
                    <w:t>經</w:t>
                  </w:r>
                  <w:r w:rsidRPr="00700640">
                    <w:rPr>
                      <w:rFonts w:ascii="標楷體" w:eastAsia="標楷體" w:hAnsi="標楷體" w:cstheme="majorHAnsi" w:hint="eastAsia"/>
                      <w:b/>
                      <w:bCs/>
                      <w:color w:val="000000" w:themeColor="text1"/>
                      <w:lang w:val="de-DE"/>
                    </w:rPr>
                    <w:t>驗分析性</w:t>
                  </w:r>
                </w:p>
              </w:tc>
              <w:tc>
                <w:tcPr>
                  <w:tcW w:w="567" w:type="dxa"/>
                </w:tcPr>
                <w:p w14:paraId="3394E7C9" w14:textId="77777777" w:rsidR="000049D7" w:rsidRPr="00700640" w:rsidRDefault="000049D7" w:rsidP="00EE020B">
                  <w:pPr>
                    <w:spacing w:line="400" w:lineRule="exact"/>
                    <w:rPr>
                      <w:rFonts w:ascii="標楷體" w:eastAsia="標楷體" w:hAnsi="標楷體" w:cstheme="majorHAnsi"/>
                      <w:b/>
                      <w:bCs/>
                      <w:color w:val="7030A0"/>
                      <w:lang w:val="de-DE"/>
                    </w:rPr>
                  </w:pPr>
                  <w:r w:rsidRPr="00700640">
                    <w:rPr>
                      <w:rFonts w:ascii="標楷體" w:eastAsia="標楷體" w:hAnsi="標楷體" w:cstheme="majorHAnsi" w:hint="eastAsia"/>
                      <w:b/>
                      <w:bCs/>
                      <w:color w:val="7030A0"/>
                      <w:lang w:val="de-DE"/>
                    </w:rPr>
                    <w:t>眼</w:t>
                  </w:r>
                </w:p>
                <w:p w14:paraId="1F67DF1E" w14:textId="77777777" w:rsidR="000049D7" w:rsidRPr="00700640" w:rsidRDefault="000049D7" w:rsidP="00EE020B">
                  <w:pPr>
                    <w:spacing w:line="400" w:lineRule="exact"/>
                    <w:rPr>
                      <w:rFonts w:ascii="標楷體" w:eastAsia="標楷體" w:hAnsi="標楷體" w:cstheme="majorHAnsi"/>
                      <w:b/>
                      <w:bCs/>
                      <w:color w:val="7030A0"/>
                      <w:lang w:val="de-DE"/>
                    </w:rPr>
                  </w:pPr>
                  <w:r w:rsidRPr="00700640">
                    <w:rPr>
                      <w:rFonts w:ascii="標楷體" w:eastAsia="標楷體" w:hAnsi="標楷體" w:cstheme="majorHAnsi" w:hint="eastAsia"/>
                      <w:b/>
                      <w:bCs/>
                      <w:color w:val="7030A0"/>
                      <w:lang w:val="de-DE"/>
                    </w:rPr>
                    <w:t>見</w:t>
                  </w:r>
                </w:p>
                <w:p w14:paraId="292FB5D8" w14:textId="6EE7428F" w:rsidR="000049D7" w:rsidRPr="00700640" w:rsidRDefault="000049D7" w:rsidP="00EE020B">
                  <w:pPr>
                    <w:spacing w:line="400" w:lineRule="exact"/>
                    <w:rPr>
                      <w:rFonts w:ascii="標楷體" w:eastAsia="標楷體" w:hAnsi="標楷體" w:cstheme="majorHAnsi"/>
                      <w:b/>
                      <w:bCs/>
                      <w:color w:val="7030A0"/>
                      <w:lang w:val="de-DE"/>
                    </w:rPr>
                  </w:pPr>
                  <w:r w:rsidRPr="00700640">
                    <w:rPr>
                      <w:rFonts w:ascii="標楷體" w:eastAsia="標楷體" w:hAnsi="標楷體" w:cstheme="majorHAnsi" w:hint="eastAsia"/>
                      <w:b/>
                      <w:bCs/>
                      <w:color w:val="7030A0"/>
                      <w:lang w:val="de-DE"/>
                    </w:rPr>
                    <w:t>屎</w:t>
                  </w:r>
                </w:p>
              </w:tc>
              <w:tc>
                <w:tcPr>
                  <w:tcW w:w="1701" w:type="dxa"/>
                </w:tcPr>
                <w:p w14:paraId="4CE025F2" w14:textId="77777777" w:rsidR="000049D7" w:rsidRPr="00700640" w:rsidRDefault="000049D7" w:rsidP="00EE020B">
                  <w:pPr>
                    <w:spacing w:line="400" w:lineRule="exact"/>
                    <w:rPr>
                      <w:rFonts w:ascii="標楷體" w:eastAsia="標楷體" w:hAnsi="標楷體" w:cstheme="majorHAnsi"/>
                      <w:b/>
                      <w:bCs/>
                      <w:color w:val="000000" w:themeColor="text1"/>
                      <w:lang w:val="de-DE"/>
                    </w:rPr>
                  </w:pPr>
                  <w:r w:rsidRPr="00700640">
                    <w:rPr>
                      <w:rFonts w:ascii="標楷體" w:eastAsia="標楷體" w:hAnsi="標楷體" w:cstheme="majorHAnsi" w:hint="eastAsia"/>
                      <w:b/>
                      <w:bCs/>
                      <w:color w:val="000000" w:themeColor="text1"/>
                      <w:lang w:val="de-DE"/>
                    </w:rPr>
                    <w:t>語</w:t>
                  </w:r>
                  <w:r w:rsidRPr="00700640">
                    <w:rPr>
                      <w:rFonts w:ascii="標楷體" w:eastAsia="標楷體" w:hAnsi="標楷體" w:cstheme="majorHAnsi" w:hint="eastAsia"/>
                      <w:b/>
                      <w:bCs/>
                      <w:color w:val="C45911" w:themeColor="accent2" w:themeShade="BF"/>
                      <w:lang w:val="de-DE"/>
                    </w:rPr>
                    <w:t>言</w:t>
                  </w:r>
                </w:p>
                <w:p w14:paraId="2818CFD5" w14:textId="77777777" w:rsidR="000049D7" w:rsidRPr="00700640" w:rsidRDefault="000049D7" w:rsidP="00EE020B">
                  <w:pPr>
                    <w:spacing w:line="400" w:lineRule="exact"/>
                    <w:rPr>
                      <w:rFonts w:ascii="標楷體" w:eastAsia="標楷體" w:hAnsi="標楷體" w:cstheme="majorHAnsi"/>
                      <w:b/>
                      <w:bCs/>
                      <w:color w:val="000000" w:themeColor="text1"/>
                      <w:lang w:val="de-DE"/>
                    </w:rPr>
                  </w:pPr>
                  <w:r w:rsidRPr="00700640">
                    <w:rPr>
                      <w:rFonts w:ascii="標楷體" w:eastAsia="標楷體" w:hAnsi="標楷體" w:cstheme="majorHAnsi" w:hint="eastAsia"/>
                      <w:b/>
                      <w:bCs/>
                      <w:color w:val="000000" w:themeColor="text1"/>
                      <w:lang w:val="de-DE"/>
                    </w:rPr>
                    <w:t>實</w:t>
                  </w:r>
                  <w:r w:rsidRPr="00700640">
                    <w:rPr>
                      <w:rFonts w:ascii="標楷體" w:eastAsia="標楷體" w:hAnsi="標楷體" w:cstheme="majorHAnsi" w:hint="eastAsia"/>
                      <w:b/>
                      <w:bCs/>
                      <w:color w:val="C45911" w:themeColor="accent2" w:themeShade="BF"/>
                      <w:lang w:val="de-DE"/>
                    </w:rPr>
                    <w:t>踐</w:t>
                  </w:r>
                  <w:r w:rsidRPr="00700640">
                    <w:rPr>
                      <w:rFonts w:ascii="標楷體" w:eastAsia="標楷體" w:hAnsi="標楷體" w:cstheme="majorHAnsi" w:hint="eastAsia"/>
                      <w:b/>
                      <w:bCs/>
                      <w:color w:val="000000" w:themeColor="text1"/>
                      <w:lang w:val="de-DE"/>
                    </w:rPr>
                    <w:t>興趣</w:t>
                  </w:r>
                </w:p>
                <w:p w14:paraId="265FF32A" w14:textId="6D6A9C16" w:rsidR="000049D7" w:rsidRPr="00700640" w:rsidRDefault="000049D7" w:rsidP="00EE020B">
                  <w:pPr>
                    <w:spacing w:line="400" w:lineRule="exact"/>
                    <w:rPr>
                      <w:rFonts w:ascii="標楷體" w:eastAsia="標楷體" w:hAnsi="標楷體" w:cstheme="majorHAnsi"/>
                      <w:b/>
                      <w:bCs/>
                      <w:color w:val="000000" w:themeColor="text1"/>
                      <w:lang w:val="de-DE"/>
                    </w:rPr>
                  </w:pPr>
                  <w:r w:rsidRPr="00700640">
                    <w:rPr>
                      <w:rFonts w:ascii="標楷體" w:eastAsia="標楷體" w:hAnsi="標楷體" w:cstheme="majorHAnsi" w:hint="eastAsia"/>
                      <w:b/>
                      <w:bCs/>
                      <w:color w:val="000000" w:themeColor="text1"/>
                      <w:lang w:val="de-DE"/>
                    </w:rPr>
                    <w:t>歷</w:t>
                  </w:r>
                  <w:r w:rsidRPr="00700640">
                    <w:rPr>
                      <w:rFonts w:ascii="標楷體" w:eastAsia="標楷體" w:hAnsi="標楷體" w:cstheme="majorHAnsi" w:hint="eastAsia"/>
                      <w:b/>
                      <w:bCs/>
                      <w:color w:val="C45911" w:themeColor="accent2" w:themeShade="BF"/>
                      <w:lang w:val="de-DE"/>
                    </w:rPr>
                    <w:t>史</w:t>
                  </w:r>
                  <w:r w:rsidRPr="00700640">
                    <w:rPr>
                      <w:rFonts w:ascii="標楷體" w:eastAsia="標楷體" w:hAnsi="標楷體" w:cstheme="majorHAnsi" w:hint="eastAsia"/>
                      <w:b/>
                      <w:bCs/>
                      <w:color w:val="000000" w:themeColor="text1"/>
                      <w:lang w:val="de-DE"/>
                    </w:rPr>
                    <w:t>詮釋性</w:t>
                  </w:r>
                </w:p>
              </w:tc>
              <w:tc>
                <w:tcPr>
                  <w:tcW w:w="567" w:type="dxa"/>
                </w:tcPr>
                <w:p w14:paraId="293E8733" w14:textId="77777777" w:rsidR="000049D7" w:rsidRPr="00700640" w:rsidRDefault="000049D7" w:rsidP="00EE020B">
                  <w:pPr>
                    <w:spacing w:line="400" w:lineRule="exact"/>
                    <w:rPr>
                      <w:rFonts w:ascii="標楷體" w:eastAsia="標楷體" w:hAnsi="標楷體" w:cstheme="majorHAnsi"/>
                      <w:b/>
                      <w:bCs/>
                      <w:color w:val="7030A0"/>
                      <w:lang w:val="de-DE"/>
                    </w:rPr>
                  </w:pPr>
                  <w:r w:rsidRPr="00700640">
                    <w:rPr>
                      <w:rFonts w:ascii="標楷體" w:eastAsia="標楷體" w:hAnsi="標楷體" w:cstheme="majorHAnsi" w:hint="eastAsia"/>
                      <w:b/>
                      <w:bCs/>
                      <w:color w:val="7030A0"/>
                      <w:lang w:val="de-DE"/>
                    </w:rPr>
                    <w:t>全</w:t>
                  </w:r>
                </w:p>
                <w:p w14:paraId="3D68F656" w14:textId="77777777" w:rsidR="000049D7" w:rsidRPr="00700640" w:rsidRDefault="000049D7" w:rsidP="00EE020B">
                  <w:pPr>
                    <w:spacing w:line="400" w:lineRule="exact"/>
                    <w:rPr>
                      <w:rFonts w:ascii="標楷體" w:eastAsia="標楷體" w:hAnsi="標楷體" w:cstheme="majorHAnsi"/>
                      <w:b/>
                      <w:bCs/>
                      <w:color w:val="7030A0"/>
                      <w:lang w:val="de-DE"/>
                    </w:rPr>
                  </w:pPr>
                  <w:r w:rsidRPr="00700640">
                    <w:rPr>
                      <w:rFonts w:ascii="標楷體" w:eastAsia="標楷體" w:hAnsi="標楷體" w:cstheme="majorHAnsi" w:hint="eastAsia"/>
                      <w:b/>
                      <w:bCs/>
                      <w:color w:val="7030A0"/>
                      <w:lang w:val="de-DE"/>
                    </w:rPr>
                    <w:t>放</w:t>
                  </w:r>
                </w:p>
                <w:p w14:paraId="4A0067FA" w14:textId="52003911" w:rsidR="000049D7" w:rsidRPr="00700640" w:rsidRDefault="000049D7" w:rsidP="00EE020B">
                  <w:pPr>
                    <w:spacing w:line="400" w:lineRule="exact"/>
                    <w:rPr>
                      <w:rFonts w:ascii="標楷體" w:eastAsia="標楷體" w:hAnsi="標楷體" w:cstheme="majorHAnsi"/>
                      <w:b/>
                      <w:bCs/>
                      <w:color w:val="7030A0"/>
                      <w:lang w:val="de-DE"/>
                    </w:rPr>
                  </w:pPr>
                  <w:r w:rsidRPr="00700640">
                    <w:rPr>
                      <w:rFonts w:ascii="標楷體" w:eastAsia="標楷體" w:hAnsi="標楷體" w:cstheme="majorHAnsi" w:hint="eastAsia"/>
                      <w:b/>
                      <w:bCs/>
                      <w:color w:val="7030A0"/>
                      <w:lang w:val="de-DE"/>
                    </w:rPr>
                    <w:t>屁</w:t>
                  </w:r>
                </w:p>
              </w:tc>
              <w:tc>
                <w:tcPr>
                  <w:tcW w:w="1701" w:type="dxa"/>
                </w:tcPr>
                <w:p w14:paraId="0BFFC794" w14:textId="77777777" w:rsidR="000049D7" w:rsidRPr="00700640" w:rsidRDefault="000049D7" w:rsidP="00EE020B">
                  <w:pPr>
                    <w:spacing w:line="400" w:lineRule="exact"/>
                    <w:rPr>
                      <w:rFonts w:ascii="標楷體" w:eastAsia="標楷體" w:hAnsi="標楷體" w:cstheme="majorHAnsi"/>
                      <w:b/>
                      <w:bCs/>
                      <w:color w:val="000000" w:themeColor="text1"/>
                      <w:lang w:val="de-DE"/>
                    </w:rPr>
                  </w:pPr>
                  <w:r w:rsidRPr="00700640">
                    <w:rPr>
                      <w:rFonts w:ascii="標楷體" w:eastAsia="標楷體" w:hAnsi="標楷體" w:cstheme="majorHAnsi" w:hint="eastAsia"/>
                      <w:b/>
                      <w:bCs/>
                      <w:color w:val="C45911" w:themeColor="accent2" w:themeShade="BF"/>
                      <w:lang w:val="de-DE"/>
                    </w:rPr>
                    <w:t>權</w:t>
                  </w:r>
                  <w:r w:rsidRPr="00700640">
                    <w:rPr>
                      <w:rFonts w:ascii="標楷體" w:eastAsia="標楷體" w:hAnsi="標楷體" w:cstheme="majorHAnsi" w:hint="eastAsia"/>
                      <w:b/>
                      <w:bCs/>
                      <w:color w:val="000000" w:themeColor="text1"/>
                      <w:lang w:val="de-DE"/>
                    </w:rPr>
                    <w:t>利</w:t>
                  </w:r>
                </w:p>
                <w:p w14:paraId="41DF91A9" w14:textId="77777777" w:rsidR="000049D7" w:rsidRPr="00700640" w:rsidRDefault="000049D7" w:rsidP="00EE020B">
                  <w:pPr>
                    <w:spacing w:line="400" w:lineRule="exact"/>
                    <w:rPr>
                      <w:rFonts w:ascii="標楷體" w:eastAsia="標楷體" w:hAnsi="標楷體" w:cstheme="majorHAnsi"/>
                      <w:b/>
                      <w:bCs/>
                      <w:color w:val="000000" w:themeColor="text1"/>
                      <w:lang w:val="de-DE"/>
                    </w:rPr>
                  </w:pPr>
                  <w:r w:rsidRPr="00700640">
                    <w:rPr>
                      <w:rFonts w:ascii="標楷體" w:eastAsia="標楷體" w:hAnsi="標楷體" w:cstheme="majorHAnsi" w:hint="eastAsia"/>
                      <w:b/>
                      <w:bCs/>
                      <w:color w:val="000000" w:themeColor="text1"/>
                      <w:lang w:val="de-DE"/>
                    </w:rPr>
                    <w:t>解</w:t>
                  </w:r>
                  <w:r w:rsidRPr="00700640">
                    <w:rPr>
                      <w:rFonts w:ascii="標楷體" w:eastAsia="標楷體" w:hAnsi="標楷體" w:cstheme="majorHAnsi" w:hint="eastAsia"/>
                      <w:b/>
                      <w:bCs/>
                      <w:color w:val="C45911" w:themeColor="accent2" w:themeShade="BF"/>
                      <w:lang w:val="de-DE"/>
                    </w:rPr>
                    <w:t>放</w:t>
                  </w:r>
                  <w:r w:rsidRPr="00700640">
                    <w:rPr>
                      <w:rFonts w:ascii="標楷體" w:eastAsia="標楷體" w:hAnsi="標楷體" w:cstheme="majorHAnsi" w:hint="eastAsia"/>
                      <w:b/>
                      <w:bCs/>
                      <w:color w:val="000000" w:themeColor="text1"/>
                      <w:lang w:val="de-DE"/>
                    </w:rPr>
                    <w:t>興趣</w:t>
                  </w:r>
                </w:p>
                <w:p w14:paraId="0CA1B3DF" w14:textId="0ADB5956" w:rsidR="000049D7" w:rsidRPr="00700640" w:rsidRDefault="000049D7" w:rsidP="00EE020B">
                  <w:pPr>
                    <w:spacing w:line="400" w:lineRule="exact"/>
                    <w:rPr>
                      <w:rFonts w:ascii="標楷體" w:eastAsia="標楷體" w:hAnsi="標楷體" w:cstheme="majorHAnsi"/>
                      <w:b/>
                      <w:bCs/>
                      <w:color w:val="000000" w:themeColor="text1"/>
                      <w:lang w:val="de-DE"/>
                    </w:rPr>
                  </w:pPr>
                  <w:r w:rsidRPr="00700640">
                    <w:rPr>
                      <w:rFonts w:ascii="標楷體" w:eastAsia="標楷體" w:hAnsi="標楷體" w:cstheme="majorHAnsi" w:hint="eastAsia"/>
                      <w:b/>
                      <w:bCs/>
                      <w:color w:val="C45911" w:themeColor="accent2" w:themeShade="BF"/>
                      <w:lang w:val="de-DE"/>
                    </w:rPr>
                    <w:t>批</w:t>
                  </w:r>
                  <w:r w:rsidRPr="00700640">
                    <w:rPr>
                      <w:rFonts w:ascii="標楷體" w:eastAsia="標楷體" w:hAnsi="標楷體" w:cstheme="majorHAnsi" w:hint="eastAsia"/>
                      <w:b/>
                      <w:bCs/>
                      <w:color w:val="000000" w:themeColor="text1"/>
                      <w:lang w:val="de-DE"/>
                    </w:rPr>
                    <w:t>判取向性</w:t>
                  </w:r>
                </w:p>
              </w:tc>
            </w:tr>
          </w:tbl>
          <w:p w14:paraId="1FAAAB99" w14:textId="47252121" w:rsidR="00737AC6" w:rsidRPr="00700640" w:rsidRDefault="00737AC6" w:rsidP="0047527D">
            <w:pPr>
              <w:spacing w:line="400" w:lineRule="exact"/>
              <w:rPr>
                <w:rFonts w:ascii="標楷體" w:eastAsia="標楷體" w:hAnsi="標楷體" w:cstheme="majorHAnsi"/>
              </w:rPr>
            </w:pPr>
          </w:p>
        </w:tc>
      </w:tr>
      <w:tr w:rsidR="00737AC6" w:rsidRPr="00700640" w14:paraId="227D74BE" w14:textId="77777777" w:rsidTr="003B3C51">
        <w:tc>
          <w:tcPr>
            <w:tcW w:w="469" w:type="dxa"/>
            <w:vAlign w:val="center"/>
          </w:tcPr>
          <w:p w14:paraId="34F77C2C" w14:textId="7AB9B788" w:rsidR="00737AC6" w:rsidRPr="00700640" w:rsidRDefault="003B3C51" w:rsidP="003B3C51">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6C5033A3" w14:textId="1DCFDEC3" w:rsidR="003B3C51" w:rsidRPr="00700640" w:rsidRDefault="003B3C51" w:rsidP="003B3C51">
            <w:pPr>
              <w:spacing w:line="400" w:lineRule="exact"/>
              <w:rPr>
                <w:rFonts w:ascii="標楷體" w:eastAsia="標楷體" w:hAnsi="標楷體" w:cstheme="majorHAnsi"/>
              </w:rPr>
            </w:pPr>
            <w:r w:rsidRPr="00700640">
              <w:rPr>
                <w:rFonts w:ascii="標楷體" w:eastAsia="標楷體" w:hAnsi="標楷體" w:cstheme="majorHAnsi" w:hint="eastAsia"/>
              </w:rPr>
              <w:t xml:space="preserve">老師除了要具備「有教無類」的精神外；對待來自不同社會背景的學生，應該發揮「教育愛」，給予更多的關懷。是符合下列何種社會正義精神？ </w:t>
            </w:r>
          </w:p>
          <w:p w14:paraId="5BD9E402" w14:textId="77777777" w:rsidR="003B3C51" w:rsidRPr="00700640" w:rsidRDefault="003B3C51" w:rsidP="003B3C51">
            <w:pPr>
              <w:spacing w:line="400" w:lineRule="exact"/>
              <w:rPr>
                <w:rFonts w:ascii="標楷體" w:eastAsia="標楷體" w:hAnsi="標楷體" w:cstheme="majorHAnsi"/>
              </w:rPr>
            </w:pPr>
            <w:r w:rsidRPr="00700640">
              <w:rPr>
                <w:rFonts w:ascii="標楷體" w:eastAsia="標楷體" w:hAnsi="標楷體" w:cstheme="majorHAnsi" w:hint="eastAsia"/>
              </w:rPr>
              <w:t xml:space="preserve">(A)轉型正義 </w:t>
            </w:r>
          </w:p>
          <w:p w14:paraId="510CFADD" w14:textId="77777777" w:rsidR="003B3C51" w:rsidRPr="00700640" w:rsidRDefault="003B3C51" w:rsidP="003B3C51">
            <w:pPr>
              <w:spacing w:line="400" w:lineRule="exact"/>
              <w:rPr>
                <w:rFonts w:ascii="標楷體" w:eastAsia="標楷體" w:hAnsi="標楷體" w:cstheme="majorHAnsi"/>
              </w:rPr>
            </w:pPr>
            <w:r w:rsidRPr="00700640">
              <w:rPr>
                <w:rFonts w:ascii="標楷體" w:eastAsia="標楷體" w:hAnsi="標楷體" w:cstheme="majorHAnsi" w:hint="eastAsia"/>
              </w:rPr>
              <w:t xml:space="preserve">(B)補償正義 </w:t>
            </w:r>
          </w:p>
          <w:p w14:paraId="7A00DDD4" w14:textId="77777777" w:rsidR="003B3C51" w:rsidRPr="00700640" w:rsidRDefault="003B3C51" w:rsidP="003B3C51">
            <w:pPr>
              <w:spacing w:line="400" w:lineRule="exact"/>
              <w:rPr>
                <w:rFonts w:ascii="標楷體" w:eastAsia="標楷體" w:hAnsi="標楷體" w:cstheme="majorHAnsi"/>
              </w:rPr>
            </w:pPr>
            <w:r w:rsidRPr="00700640">
              <w:rPr>
                <w:rFonts w:ascii="標楷體" w:eastAsia="標楷體" w:hAnsi="標楷體" w:cstheme="majorHAnsi" w:hint="eastAsia"/>
              </w:rPr>
              <w:t xml:space="preserve">(C)分配性正義 </w:t>
            </w:r>
          </w:p>
          <w:p w14:paraId="15636DF1" w14:textId="2FE18BB7" w:rsidR="00737AC6" w:rsidRPr="00700640" w:rsidRDefault="003B3C51" w:rsidP="003B3C51">
            <w:pPr>
              <w:spacing w:line="400" w:lineRule="exact"/>
              <w:rPr>
                <w:rFonts w:ascii="標楷體" w:eastAsia="標楷體" w:hAnsi="標楷體" w:cstheme="majorHAnsi"/>
              </w:rPr>
            </w:pPr>
            <w:r w:rsidRPr="00700640">
              <w:rPr>
                <w:rFonts w:ascii="標楷體" w:eastAsia="標楷體" w:hAnsi="標楷體" w:cstheme="majorHAnsi" w:hint="eastAsia"/>
              </w:rPr>
              <w:t xml:space="preserve">(D)參照正義 </w:t>
            </w:r>
          </w:p>
        </w:tc>
      </w:tr>
      <w:tr w:rsidR="00737AC6" w:rsidRPr="00700640" w14:paraId="5E98FD2D" w14:textId="77777777" w:rsidTr="003B3C51">
        <w:tc>
          <w:tcPr>
            <w:tcW w:w="469" w:type="dxa"/>
          </w:tcPr>
          <w:p w14:paraId="41F46DB9" w14:textId="77777777" w:rsidR="00737AC6" w:rsidRPr="00700640" w:rsidRDefault="00737AC6" w:rsidP="003D338F">
            <w:pPr>
              <w:spacing w:line="400" w:lineRule="exact"/>
              <w:rPr>
                <w:rFonts w:ascii="標楷體" w:eastAsia="標楷體" w:hAnsi="標楷體" w:cstheme="majorHAnsi"/>
                <w:b/>
              </w:rPr>
            </w:pPr>
            <w:r w:rsidRPr="00700640">
              <w:rPr>
                <w:rFonts w:ascii="標楷體" w:eastAsia="標楷體" w:hAnsi="標楷體" w:cstheme="majorHAnsi"/>
                <w:b/>
              </w:rPr>
              <w:t>解</w:t>
            </w:r>
          </w:p>
          <w:p w14:paraId="59221DBC" w14:textId="77777777" w:rsidR="00737AC6" w:rsidRPr="00700640" w:rsidRDefault="00737AC6" w:rsidP="003D338F">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66960B9" w14:textId="207948C1" w:rsidR="003B3C51" w:rsidRPr="00700640" w:rsidRDefault="003B3C51" w:rsidP="003B3C51">
            <w:pPr>
              <w:spacing w:line="400" w:lineRule="exact"/>
              <w:rPr>
                <w:rFonts w:ascii="標楷體" w:eastAsia="標楷體" w:hAnsi="標楷體" w:cstheme="majorHAnsi"/>
              </w:rPr>
            </w:pPr>
            <w:r w:rsidRPr="00700640">
              <w:rPr>
                <w:rFonts w:ascii="標楷體" w:eastAsia="標楷體" w:hAnsi="標楷體" w:cstheme="majorHAnsi" w:hint="eastAsia"/>
                <w:b/>
                <w:color w:val="FF0000"/>
              </w:rPr>
              <w:t>亞里斯多德</w:t>
            </w:r>
          </w:p>
          <w:p w14:paraId="20EA3FAD" w14:textId="2F45C0E4" w:rsidR="003B3C51" w:rsidRPr="00700640" w:rsidRDefault="003B3C51" w:rsidP="003B3C51">
            <w:pPr>
              <w:spacing w:line="400" w:lineRule="exact"/>
              <w:rPr>
                <w:rFonts w:ascii="標楷體" w:eastAsia="標楷體" w:hAnsi="標楷體" w:cstheme="majorHAnsi"/>
              </w:rPr>
            </w:pPr>
            <w:r w:rsidRPr="00700640">
              <w:rPr>
                <w:rFonts w:ascii="標楷體" w:eastAsia="標楷體" w:hAnsi="標楷體" w:cstheme="majorHAnsi" w:hint="eastAsia"/>
                <w:b/>
                <w:color w:val="0070C0"/>
              </w:rPr>
              <w:t>分配性正義</w:t>
            </w:r>
            <w:r w:rsidRPr="00700640">
              <w:rPr>
                <w:rFonts w:ascii="標楷體" w:eastAsia="標楷體" w:hAnsi="標楷體" w:cstheme="majorHAnsi" w:hint="eastAsia"/>
              </w:rPr>
              <w:t xml:space="preserve"> 具有較強能力或對社會較有貢獻的人，應該得到更多的報酬</w:t>
            </w:r>
          </w:p>
          <w:p w14:paraId="0CDB92BC" w14:textId="764579F9" w:rsidR="00737AC6" w:rsidRPr="00700640" w:rsidRDefault="003B3C51" w:rsidP="003B3C51">
            <w:pPr>
              <w:spacing w:line="400" w:lineRule="exact"/>
              <w:rPr>
                <w:rFonts w:ascii="標楷體" w:eastAsia="標楷體" w:hAnsi="標楷體" w:cstheme="majorHAnsi"/>
              </w:rPr>
            </w:pPr>
            <w:r w:rsidRPr="00700640">
              <w:rPr>
                <w:rFonts w:ascii="標楷體" w:eastAsia="標楷體" w:hAnsi="標楷體" w:cstheme="majorHAnsi" w:hint="eastAsia"/>
                <w:b/>
                <w:color w:val="0070C0"/>
              </w:rPr>
              <w:t>補償性正義</w:t>
            </w:r>
            <w:r w:rsidRPr="00700640">
              <w:rPr>
                <w:rFonts w:ascii="標楷體" w:eastAsia="標楷體" w:hAnsi="標楷體" w:cstheme="majorHAnsi" w:hint="eastAsia"/>
              </w:rPr>
              <w:t xml:space="preserve"> 對弱勢者給予較多的資源</w:t>
            </w:r>
          </w:p>
        </w:tc>
      </w:tr>
      <w:tr w:rsidR="00737AC6" w:rsidRPr="00700640" w14:paraId="7233A0FB" w14:textId="77777777" w:rsidTr="00B80F7A">
        <w:tc>
          <w:tcPr>
            <w:tcW w:w="469" w:type="dxa"/>
            <w:vAlign w:val="center"/>
          </w:tcPr>
          <w:p w14:paraId="2E35A11C" w14:textId="62246354" w:rsidR="00737AC6" w:rsidRPr="00700640" w:rsidRDefault="00B80F7A" w:rsidP="00B80F7A">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69E2EF2C" w14:textId="77777777" w:rsidR="00B80F7A" w:rsidRPr="00700640" w:rsidRDefault="00B80F7A" w:rsidP="00B80F7A">
            <w:pPr>
              <w:spacing w:line="400" w:lineRule="exact"/>
              <w:rPr>
                <w:rFonts w:ascii="標楷體" w:eastAsia="標楷體" w:hAnsi="標楷體" w:cstheme="majorHAnsi"/>
              </w:rPr>
            </w:pPr>
            <w:r w:rsidRPr="00700640">
              <w:rPr>
                <w:rFonts w:ascii="標楷體" w:eastAsia="標楷體" w:hAnsi="標楷體" w:cstheme="majorHAnsi" w:hint="eastAsia"/>
              </w:rPr>
              <w:t xml:space="preserve">強調「視域融合」（fusion of horizons）是何者的主張？ </w:t>
            </w:r>
          </w:p>
          <w:p w14:paraId="41FE5FCC" w14:textId="77777777" w:rsidR="00B80F7A" w:rsidRPr="00700640" w:rsidRDefault="00B80F7A" w:rsidP="00B80F7A">
            <w:pPr>
              <w:spacing w:line="400" w:lineRule="exact"/>
              <w:rPr>
                <w:rFonts w:ascii="標楷體" w:eastAsia="標楷體" w:hAnsi="標楷體" w:cstheme="majorHAnsi"/>
              </w:rPr>
            </w:pPr>
            <w:r w:rsidRPr="00700640">
              <w:rPr>
                <w:rFonts w:ascii="標楷體" w:eastAsia="標楷體" w:hAnsi="標楷體" w:cstheme="majorHAnsi"/>
              </w:rPr>
              <w:t>(A)</w:t>
            </w:r>
            <w:r w:rsidRPr="00700640">
              <w:rPr>
                <w:rFonts w:ascii="標楷體" w:eastAsia="標楷體" w:hAnsi="標楷體" w:cstheme="majorHAnsi" w:hint="eastAsia"/>
              </w:rPr>
              <w:t>佛</w:t>
            </w:r>
            <w:r w:rsidRPr="00700640">
              <w:rPr>
                <w:rFonts w:ascii="標楷體" w:eastAsia="標楷體" w:hAnsi="標楷體" w:cs="新細明體" w:hint="eastAsia"/>
              </w:rPr>
              <w:t>洛</w:t>
            </w:r>
            <w:r w:rsidRPr="00700640">
              <w:rPr>
                <w:rFonts w:ascii="標楷體" w:eastAsia="標楷體" w:hAnsi="標楷體" w:cstheme="majorHAnsi" w:hint="eastAsia"/>
              </w:rPr>
              <w:t>依德（</w:t>
            </w:r>
            <w:r w:rsidRPr="00700640">
              <w:rPr>
                <w:rFonts w:ascii="標楷體" w:eastAsia="標楷體" w:hAnsi="標楷體" w:cstheme="majorHAnsi"/>
              </w:rPr>
              <w:t>Freud</w:t>
            </w:r>
            <w:r w:rsidRPr="00700640">
              <w:rPr>
                <w:rFonts w:ascii="標楷體" w:eastAsia="標楷體" w:hAnsi="標楷體" w:cstheme="majorHAnsi" w:hint="eastAsia"/>
              </w:rPr>
              <w:t>）</w:t>
            </w:r>
            <w:r w:rsidRPr="00700640">
              <w:rPr>
                <w:rFonts w:ascii="標楷體" w:eastAsia="標楷體" w:hAnsi="標楷體" w:cstheme="majorHAnsi"/>
              </w:rPr>
              <w:t xml:space="preserve"> </w:t>
            </w:r>
          </w:p>
          <w:p w14:paraId="56ADF5C4" w14:textId="77777777" w:rsidR="00B80F7A" w:rsidRPr="00700640" w:rsidRDefault="00B80F7A" w:rsidP="00B80F7A">
            <w:pPr>
              <w:spacing w:line="400" w:lineRule="exact"/>
              <w:rPr>
                <w:rFonts w:ascii="標楷體" w:eastAsia="標楷體" w:hAnsi="標楷體" w:cstheme="majorHAnsi"/>
              </w:rPr>
            </w:pPr>
            <w:r w:rsidRPr="00700640">
              <w:rPr>
                <w:rFonts w:ascii="標楷體" w:eastAsia="標楷體" w:hAnsi="標楷體" w:cstheme="majorHAnsi" w:hint="eastAsia"/>
              </w:rPr>
              <w:t xml:space="preserve">(B)亞里斯多德（Aristotle） </w:t>
            </w:r>
          </w:p>
          <w:p w14:paraId="6ABA462E" w14:textId="77777777" w:rsidR="00B80F7A" w:rsidRPr="00700640" w:rsidRDefault="00B80F7A" w:rsidP="00B80F7A">
            <w:pPr>
              <w:spacing w:line="400" w:lineRule="exact"/>
              <w:rPr>
                <w:rFonts w:ascii="標楷體" w:eastAsia="標楷體" w:hAnsi="標楷體" w:cstheme="majorHAnsi"/>
              </w:rPr>
            </w:pPr>
            <w:r w:rsidRPr="00700640">
              <w:rPr>
                <w:rFonts w:ascii="標楷體" w:eastAsia="標楷體" w:hAnsi="標楷體" w:cstheme="majorHAnsi" w:hint="eastAsia"/>
              </w:rPr>
              <w:t xml:space="preserve">(C)高達美（Gadamer） </w:t>
            </w:r>
          </w:p>
          <w:p w14:paraId="5A726904" w14:textId="12911020" w:rsidR="00737AC6" w:rsidRPr="00700640" w:rsidRDefault="00B80F7A" w:rsidP="00B80F7A">
            <w:pPr>
              <w:spacing w:line="400" w:lineRule="exact"/>
              <w:rPr>
                <w:rFonts w:ascii="標楷體" w:eastAsia="標楷體" w:hAnsi="標楷體" w:cstheme="majorHAnsi"/>
              </w:rPr>
            </w:pPr>
            <w:r w:rsidRPr="00700640">
              <w:rPr>
                <w:rFonts w:ascii="標楷體" w:eastAsia="標楷體" w:hAnsi="標楷體" w:cstheme="majorHAnsi" w:hint="eastAsia"/>
              </w:rPr>
              <w:t xml:space="preserve">(D)沙特（Sartre） </w:t>
            </w:r>
          </w:p>
        </w:tc>
      </w:tr>
      <w:tr w:rsidR="00737AC6" w:rsidRPr="00700640" w14:paraId="33083B84" w14:textId="77777777" w:rsidTr="003B3C51">
        <w:tc>
          <w:tcPr>
            <w:tcW w:w="469" w:type="dxa"/>
          </w:tcPr>
          <w:p w14:paraId="41B3B7EB" w14:textId="77777777" w:rsidR="00737AC6" w:rsidRPr="00700640" w:rsidRDefault="00737AC6" w:rsidP="003D338F">
            <w:pPr>
              <w:spacing w:line="400" w:lineRule="exact"/>
              <w:rPr>
                <w:rFonts w:ascii="標楷體" w:eastAsia="標楷體" w:hAnsi="標楷體" w:cstheme="majorHAnsi"/>
                <w:b/>
              </w:rPr>
            </w:pPr>
            <w:r w:rsidRPr="00700640">
              <w:rPr>
                <w:rFonts w:ascii="標楷體" w:eastAsia="標楷體" w:hAnsi="標楷體" w:cstheme="majorHAnsi"/>
                <w:b/>
              </w:rPr>
              <w:t>解</w:t>
            </w:r>
          </w:p>
          <w:p w14:paraId="26A37A3B" w14:textId="77777777" w:rsidR="00737AC6" w:rsidRPr="00700640" w:rsidRDefault="00737AC6" w:rsidP="003D338F">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0C5EB84" w14:textId="686DA911" w:rsidR="00B80F7A" w:rsidRPr="00700640" w:rsidRDefault="00B80F7A" w:rsidP="00B80F7A">
            <w:pPr>
              <w:spacing w:line="400" w:lineRule="exact"/>
              <w:rPr>
                <w:rFonts w:ascii="標楷體" w:eastAsia="標楷體" w:hAnsi="標楷體" w:cstheme="majorHAnsi"/>
              </w:rPr>
            </w:pPr>
            <w:r w:rsidRPr="00700640">
              <w:rPr>
                <w:rFonts w:ascii="標楷體" w:eastAsia="標楷體" w:hAnsi="標楷體" w:cstheme="majorHAnsi" w:hint="eastAsia"/>
                <w:b/>
                <w:color w:val="FF0000"/>
              </w:rPr>
              <w:t>嘉達美</w:t>
            </w:r>
            <w:r w:rsidRPr="00700640">
              <w:rPr>
                <w:rFonts w:ascii="標楷體" w:eastAsia="標楷體" w:hAnsi="標楷體" w:cstheme="majorHAnsi" w:hint="eastAsia"/>
              </w:rPr>
              <w:t xml:space="preserve"> </w:t>
            </w:r>
            <w:r w:rsidRPr="00700640">
              <w:rPr>
                <w:rFonts w:ascii="標楷體" w:eastAsia="標楷體" w:hAnsi="標楷體" w:cstheme="majorHAnsi" w:hint="eastAsia"/>
                <w:b/>
                <w:color w:val="00B050"/>
              </w:rPr>
              <w:t>詮釋學學者</w:t>
            </w:r>
          </w:p>
          <w:p w14:paraId="66DCC1F5" w14:textId="614CCAEC" w:rsidR="00B80F7A" w:rsidRPr="00700640" w:rsidRDefault="00B80F7A" w:rsidP="00B80F7A">
            <w:pPr>
              <w:spacing w:line="400" w:lineRule="exact"/>
              <w:rPr>
                <w:rFonts w:ascii="標楷體" w:eastAsia="標楷體" w:hAnsi="標楷體" w:cstheme="majorHAnsi"/>
              </w:rPr>
            </w:pPr>
            <w:r w:rsidRPr="00700640">
              <w:rPr>
                <w:rFonts w:ascii="標楷體" w:eastAsia="標楷體" w:hAnsi="標楷體" w:cstheme="majorHAnsi" w:hint="eastAsia"/>
                <w:b/>
                <w:color w:val="0070C0"/>
              </w:rPr>
              <w:t>視野的形成</w:t>
            </w:r>
            <w:r w:rsidRPr="00700640">
              <w:rPr>
                <w:rFonts w:ascii="標楷體" w:eastAsia="標楷體" w:hAnsi="標楷體" w:cstheme="majorHAnsi" w:hint="eastAsia"/>
              </w:rPr>
              <w:t xml:space="preserve"> 重視主體本身思想或知識的歷史性，因主體過去的思想與知識形成其「先其判斷」，也就是形成主體的立足點，而立足點不同將會影響主體視野。</w:t>
            </w:r>
          </w:p>
          <w:p w14:paraId="19ABCC1A" w14:textId="72AD3202" w:rsidR="00B80F7A" w:rsidRPr="00700640" w:rsidRDefault="00B80F7A" w:rsidP="00B80F7A">
            <w:pPr>
              <w:spacing w:line="400" w:lineRule="exact"/>
              <w:rPr>
                <w:rFonts w:ascii="標楷體" w:eastAsia="標楷體" w:hAnsi="標楷體" w:cstheme="majorHAnsi"/>
              </w:rPr>
            </w:pPr>
            <w:r w:rsidRPr="00700640">
              <w:rPr>
                <w:rFonts w:ascii="標楷體" w:eastAsia="標楷體" w:hAnsi="標楷體" w:cstheme="majorHAnsi" w:hint="eastAsia"/>
                <w:b/>
                <w:color w:val="0070C0"/>
              </w:rPr>
              <w:t>歷史對主體的影響</w:t>
            </w:r>
            <w:r w:rsidRPr="00700640">
              <w:rPr>
                <w:rFonts w:ascii="標楷體" w:eastAsia="標楷體" w:hAnsi="標楷體" w:cstheme="majorHAnsi" w:hint="eastAsia"/>
              </w:rPr>
              <w:t xml:space="preserve"> 理解總是彰顯在「影響史」中。所謂「影響史」，是指原典在其歷史演變中不斷建構形成的意義史。主體的先前判斷來自歷史傳統，但卻限制主體視野的廣度與深度，然而卻具有開放性，使主體自身不斷向未來的可能性發展。</w:t>
            </w:r>
          </w:p>
          <w:p w14:paraId="19EA4087" w14:textId="1C590FA0" w:rsidR="00B80F7A" w:rsidRPr="00700640" w:rsidRDefault="00B80F7A" w:rsidP="00B80F7A">
            <w:pPr>
              <w:spacing w:line="400" w:lineRule="exact"/>
              <w:rPr>
                <w:rFonts w:ascii="標楷體" w:eastAsia="標楷體" w:hAnsi="標楷體" w:cstheme="majorHAnsi"/>
              </w:rPr>
            </w:pPr>
            <w:r w:rsidRPr="00700640">
              <w:rPr>
                <w:rFonts w:ascii="標楷體" w:eastAsia="標楷體" w:hAnsi="標楷體" w:cstheme="majorHAnsi" w:hint="eastAsia"/>
                <w:b/>
                <w:color w:val="0070C0"/>
              </w:rPr>
              <w:t>視野交融</w:t>
            </w:r>
            <w:r w:rsidRPr="00700640">
              <w:rPr>
                <w:rFonts w:ascii="標楷體" w:eastAsia="標楷體" w:hAnsi="標楷體" w:cstheme="majorHAnsi" w:hint="eastAsia"/>
              </w:rPr>
              <w:t xml:space="preserve"> 詮釋的內容可靠程度必須視作者與詮釋者兩者視野的交融，並認為經典的原意無法完全等</w:t>
            </w:r>
            <w:r w:rsidRPr="00700640">
              <w:rPr>
                <w:rFonts w:ascii="標楷體" w:eastAsia="標楷體" w:hAnsi="標楷體" w:cstheme="majorHAnsi" w:hint="eastAsia"/>
              </w:rPr>
              <w:lastRenderedPageBreak/>
              <w:t>同於詮釋者的理解。</w:t>
            </w:r>
          </w:p>
          <w:p w14:paraId="6557E1D0" w14:textId="1C978072" w:rsidR="00B80F7A" w:rsidRPr="00700640" w:rsidRDefault="00B80F7A" w:rsidP="00B80F7A">
            <w:pPr>
              <w:spacing w:line="400" w:lineRule="exact"/>
              <w:rPr>
                <w:rFonts w:ascii="標楷體" w:eastAsia="標楷體" w:hAnsi="標楷體" w:cstheme="majorHAnsi"/>
              </w:rPr>
            </w:pPr>
            <w:r w:rsidRPr="00700640">
              <w:rPr>
                <w:rFonts w:ascii="標楷體" w:eastAsia="標楷體" w:hAnsi="標楷體" w:cstheme="majorHAnsi" w:hint="eastAsia"/>
                <w:b/>
                <w:color w:val="0070C0"/>
              </w:rPr>
              <w:t>理解及應用</w:t>
            </w:r>
            <w:r w:rsidRPr="00700640">
              <w:rPr>
                <w:rFonts w:ascii="標楷體" w:eastAsia="標楷體" w:hAnsi="標楷體" w:cstheme="majorHAnsi" w:hint="eastAsia"/>
              </w:rPr>
              <w:t xml:space="preserve"> 認為對於意義的理解發生在應用的同時，故詮釋的過程中，意義、理解、應用三者同時產生。</w:t>
            </w:r>
          </w:p>
          <w:p w14:paraId="6894E453" w14:textId="311DB6B8" w:rsidR="00737AC6" w:rsidRPr="00700640" w:rsidRDefault="00B80F7A" w:rsidP="00B80F7A">
            <w:pPr>
              <w:spacing w:line="400" w:lineRule="exact"/>
              <w:rPr>
                <w:rFonts w:ascii="標楷體" w:eastAsia="標楷體" w:hAnsi="標楷體" w:cstheme="majorHAnsi"/>
              </w:rPr>
            </w:pPr>
            <w:r w:rsidRPr="00700640">
              <w:rPr>
                <w:rFonts w:ascii="標楷體" w:eastAsia="標楷體" w:hAnsi="標楷體" w:cstheme="majorHAnsi" w:hint="eastAsia"/>
                <w:b/>
                <w:color w:val="0070C0"/>
              </w:rPr>
              <w:t>效果歷史</w:t>
            </w:r>
            <w:r w:rsidRPr="00700640">
              <w:rPr>
                <w:rFonts w:ascii="標楷體" w:eastAsia="標楷體" w:hAnsi="標楷體" w:cstheme="majorHAnsi" w:hint="eastAsia"/>
              </w:rPr>
              <w:t xml:space="preserve"> 當我們重新理解歷史事實時，亦重新在規範歷史這種歷史的視野和我們的視野互動後所產生的不同意義，就是一種歷史效果。</w:t>
            </w:r>
          </w:p>
        </w:tc>
      </w:tr>
      <w:tr w:rsidR="00737AC6" w:rsidRPr="00700640" w14:paraId="6091B173" w14:textId="77777777" w:rsidTr="00C9442E">
        <w:tc>
          <w:tcPr>
            <w:tcW w:w="469" w:type="dxa"/>
            <w:vAlign w:val="center"/>
          </w:tcPr>
          <w:p w14:paraId="5DDFF7FD" w14:textId="7A148A36" w:rsidR="00737AC6" w:rsidRPr="00700640" w:rsidRDefault="00C9442E" w:rsidP="00C9442E">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B</w:t>
            </w:r>
          </w:p>
        </w:tc>
        <w:tc>
          <w:tcPr>
            <w:tcW w:w="10859" w:type="dxa"/>
          </w:tcPr>
          <w:p w14:paraId="428B6354" w14:textId="77777777" w:rsidR="00C9442E" w:rsidRPr="00700640" w:rsidRDefault="00C9442E" w:rsidP="00C9442E">
            <w:pPr>
              <w:spacing w:line="400" w:lineRule="exact"/>
              <w:rPr>
                <w:rFonts w:ascii="標楷體" w:eastAsia="標楷體" w:hAnsi="標楷體" w:cstheme="majorHAnsi"/>
              </w:rPr>
            </w:pPr>
            <w:r w:rsidRPr="00700640">
              <w:rPr>
                <w:rFonts w:ascii="標楷體" w:eastAsia="標楷體" w:hAnsi="標楷體" w:cstheme="majorHAnsi" w:hint="eastAsia"/>
              </w:rPr>
              <w:t>提出「科學否證</w:t>
            </w:r>
            <w:r w:rsidRPr="00700640">
              <w:rPr>
                <w:rFonts w:ascii="標楷體" w:eastAsia="標楷體" w:hAnsi="標楷體" w:cs="新細明體" w:hint="eastAsia"/>
              </w:rPr>
              <w:t>論</w:t>
            </w:r>
            <w:r w:rsidRPr="00700640">
              <w:rPr>
                <w:rFonts w:ascii="標楷體" w:eastAsia="標楷體" w:hAnsi="標楷體" w:cstheme="majorHAnsi" w:hint="eastAsia"/>
              </w:rPr>
              <w:t>」（</w:t>
            </w:r>
            <w:r w:rsidRPr="00700640">
              <w:rPr>
                <w:rFonts w:ascii="標楷體" w:eastAsia="標楷體" w:hAnsi="標楷體" w:cstheme="majorHAnsi"/>
              </w:rPr>
              <w:t>Scientific falsificationism</w:t>
            </w:r>
            <w:r w:rsidRPr="00700640">
              <w:rPr>
                <w:rFonts w:ascii="標楷體" w:eastAsia="標楷體" w:hAnsi="標楷體" w:cstheme="majorHAnsi" w:hint="eastAsia"/>
              </w:rPr>
              <w:t>）的是何人？</w:t>
            </w:r>
          </w:p>
          <w:p w14:paraId="786E5AEA" w14:textId="77777777" w:rsidR="00C9442E" w:rsidRPr="00700640" w:rsidRDefault="00C9442E" w:rsidP="00C9442E">
            <w:pPr>
              <w:spacing w:line="400" w:lineRule="exact"/>
              <w:rPr>
                <w:rFonts w:ascii="標楷體" w:eastAsia="標楷體" w:hAnsi="標楷體" w:cstheme="majorHAnsi"/>
              </w:rPr>
            </w:pPr>
            <w:r w:rsidRPr="00700640">
              <w:rPr>
                <w:rFonts w:ascii="標楷體" w:eastAsia="標楷體" w:hAnsi="標楷體" w:cstheme="majorHAnsi" w:hint="eastAsia"/>
              </w:rPr>
              <w:t xml:space="preserve">(A)孔恩（T. Kuhn） </w:t>
            </w:r>
          </w:p>
          <w:p w14:paraId="3CA2B533" w14:textId="77777777" w:rsidR="00C9442E" w:rsidRPr="00700640" w:rsidRDefault="00C9442E" w:rsidP="00C9442E">
            <w:pPr>
              <w:spacing w:line="400" w:lineRule="exact"/>
              <w:rPr>
                <w:rFonts w:ascii="標楷體" w:eastAsia="標楷體" w:hAnsi="標楷體" w:cstheme="majorHAnsi"/>
              </w:rPr>
            </w:pPr>
            <w:r w:rsidRPr="00700640">
              <w:rPr>
                <w:rFonts w:ascii="標楷體" w:eastAsia="標楷體" w:hAnsi="標楷體" w:cstheme="majorHAnsi" w:hint="eastAsia"/>
              </w:rPr>
              <w:t xml:space="preserve">(B)波伯（K. Popper） </w:t>
            </w:r>
          </w:p>
          <w:p w14:paraId="490E3879" w14:textId="77777777" w:rsidR="00C9442E" w:rsidRPr="00700640" w:rsidRDefault="00C9442E" w:rsidP="00C9442E">
            <w:pPr>
              <w:spacing w:line="400" w:lineRule="exact"/>
              <w:rPr>
                <w:rFonts w:ascii="標楷體" w:eastAsia="標楷體" w:hAnsi="標楷體" w:cstheme="majorHAnsi"/>
              </w:rPr>
            </w:pPr>
            <w:r w:rsidRPr="00700640">
              <w:rPr>
                <w:rFonts w:ascii="標楷體" w:eastAsia="標楷體" w:hAnsi="標楷體" w:cstheme="majorHAnsi" w:hint="eastAsia"/>
              </w:rPr>
              <w:t xml:space="preserve">(C)孔德（A. Comte） </w:t>
            </w:r>
          </w:p>
          <w:p w14:paraId="74399839" w14:textId="61399BA2" w:rsidR="00737AC6" w:rsidRPr="00700640" w:rsidRDefault="00C9442E" w:rsidP="00C9442E">
            <w:pPr>
              <w:spacing w:line="400" w:lineRule="exact"/>
              <w:rPr>
                <w:rFonts w:ascii="標楷體" w:eastAsia="標楷體" w:hAnsi="標楷體" w:cstheme="majorHAnsi"/>
              </w:rPr>
            </w:pPr>
            <w:r w:rsidRPr="00700640">
              <w:rPr>
                <w:rFonts w:ascii="標楷體" w:eastAsia="標楷體" w:hAnsi="標楷體" w:cstheme="majorHAnsi" w:hint="eastAsia"/>
              </w:rPr>
              <w:t>(D)黑格爾（G. W. F. Hegel）</w:t>
            </w:r>
          </w:p>
        </w:tc>
      </w:tr>
      <w:tr w:rsidR="00737AC6" w:rsidRPr="00700640" w14:paraId="4494C95A" w14:textId="77777777" w:rsidTr="003B3C51">
        <w:tc>
          <w:tcPr>
            <w:tcW w:w="469" w:type="dxa"/>
          </w:tcPr>
          <w:p w14:paraId="50517499" w14:textId="77777777" w:rsidR="00737AC6" w:rsidRPr="00700640" w:rsidRDefault="00737AC6" w:rsidP="003D338F">
            <w:pPr>
              <w:spacing w:line="400" w:lineRule="exact"/>
              <w:rPr>
                <w:rFonts w:ascii="標楷體" w:eastAsia="標楷體" w:hAnsi="標楷體" w:cstheme="majorHAnsi"/>
                <w:b/>
              </w:rPr>
            </w:pPr>
            <w:r w:rsidRPr="00700640">
              <w:rPr>
                <w:rFonts w:ascii="標楷體" w:eastAsia="標楷體" w:hAnsi="標楷體" w:cstheme="majorHAnsi"/>
                <w:b/>
              </w:rPr>
              <w:t>解</w:t>
            </w:r>
          </w:p>
          <w:p w14:paraId="5FF2FA08" w14:textId="77777777" w:rsidR="00737AC6" w:rsidRPr="00700640" w:rsidRDefault="00737AC6" w:rsidP="003D338F">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9019A98" w14:textId="502A2089" w:rsidR="00C9442E" w:rsidRPr="00700640" w:rsidRDefault="00C9442E" w:rsidP="00C9442E">
            <w:pPr>
              <w:spacing w:line="400" w:lineRule="exact"/>
              <w:rPr>
                <w:rFonts w:ascii="標楷體" w:eastAsia="標楷體" w:hAnsi="標楷體" w:cstheme="majorHAnsi"/>
              </w:rPr>
            </w:pPr>
            <w:r w:rsidRPr="00700640">
              <w:rPr>
                <w:rFonts w:ascii="標楷體" w:eastAsia="標楷體" w:hAnsi="標楷體" w:cstheme="majorHAnsi" w:hint="eastAsia"/>
                <w:b/>
                <w:color w:val="FF0000"/>
              </w:rPr>
              <w:t>Poppe</w:t>
            </w:r>
          </w:p>
          <w:p w14:paraId="039EC8E2" w14:textId="68648D67" w:rsidR="00C9442E" w:rsidRPr="00700640" w:rsidRDefault="00C9442E" w:rsidP="00C9442E">
            <w:pPr>
              <w:spacing w:line="400" w:lineRule="exact"/>
              <w:rPr>
                <w:rFonts w:ascii="標楷體" w:eastAsia="標楷體" w:hAnsi="標楷體" w:cstheme="majorHAnsi"/>
              </w:rPr>
            </w:pPr>
            <w:r w:rsidRPr="00700640">
              <w:rPr>
                <w:rFonts w:ascii="標楷體" w:eastAsia="標楷體" w:hAnsi="標楷體" w:cstheme="majorHAnsi" w:hint="eastAsia"/>
              </w:rPr>
              <w:t>(1)教育研究者應大膽提出所有假設，然後再去尋找與此假設不符合的經驗事例，不斷修正此假設，乃至將此假設全盤否定，以更貼近教育真實。</w:t>
            </w:r>
          </w:p>
          <w:p w14:paraId="20837609" w14:textId="09B463C7" w:rsidR="00C9442E" w:rsidRPr="00700640" w:rsidRDefault="00C9442E" w:rsidP="00C9442E">
            <w:pPr>
              <w:spacing w:line="400" w:lineRule="exact"/>
              <w:rPr>
                <w:rFonts w:ascii="標楷體" w:eastAsia="標楷體" w:hAnsi="標楷體" w:cstheme="majorHAnsi"/>
              </w:rPr>
            </w:pPr>
            <w:r w:rsidRPr="00700640">
              <w:rPr>
                <w:rFonts w:ascii="標楷體" w:eastAsia="標楷體" w:hAnsi="標楷體" w:cstheme="majorHAnsi" w:hint="eastAsia"/>
              </w:rPr>
              <w:t>(2)應以整合觀點，從事教育研究，兼採量化與質性的研究取徑，以掌握教育真實面貌與本質。</w:t>
            </w:r>
          </w:p>
          <w:p w14:paraId="076EE6B1" w14:textId="37B3D9B9" w:rsidR="00737AC6" w:rsidRPr="00700640" w:rsidRDefault="00C9442E" w:rsidP="00C9442E">
            <w:pPr>
              <w:spacing w:line="400" w:lineRule="exact"/>
              <w:rPr>
                <w:rFonts w:ascii="標楷體" w:eastAsia="標楷體" w:hAnsi="標楷體" w:cstheme="majorHAnsi"/>
              </w:rPr>
            </w:pPr>
            <w:r w:rsidRPr="00700640">
              <w:rPr>
                <w:rFonts w:ascii="標楷體" w:eastAsia="標楷體" w:hAnsi="標楷體" w:cstheme="majorHAnsi" w:hint="eastAsia"/>
              </w:rPr>
              <w:t>(3)對於所謂教育研究的實證基礎，不可盡信，而應深入去瞭解是否有與其相違背的經驗事例，以免誤解教育現象的意義。</w:t>
            </w:r>
          </w:p>
        </w:tc>
      </w:tr>
      <w:tr w:rsidR="003B3C51" w:rsidRPr="00700640" w14:paraId="7F730E78" w14:textId="77777777" w:rsidTr="00C9442E">
        <w:tc>
          <w:tcPr>
            <w:tcW w:w="469" w:type="dxa"/>
            <w:vAlign w:val="center"/>
          </w:tcPr>
          <w:p w14:paraId="526E020A" w14:textId="0FF99F9E" w:rsidR="003B3C51" w:rsidRPr="00700640" w:rsidRDefault="00C9442E" w:rsidP="00C9442E">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6D08FBB4" w14:textId="77777777" w:rsidR="00C9442E" w:rsidRPr="00700640" w:rsidRDefault="00C9442E" w:rsidP="00C9442E">
            <w:pPr>
              <w:spacing w:line="400" w:lineRule="exact"/>
              <w:rPr>
                <w:rFonts w:ascii="標楷體" w:eastAsia="標楷體" w:hAnsi="標楷體" w:cstheme="majorHAnsi"/>
              </w:rPr>
            </w:pPr>
            <w:r w:rsidRPr="00700640">
              <w:rPr>
                <w:rFonts w:ascii="標楷體" w:eastAsia="標楷體" w:hAnsi="標楷體" w:cstheme="majorHAnsi" w:hint="eastAsia"/>
              </w:rPr>
              <w:t xml:space="preserve">有人以「只要我喜歡有什麼不可以」作為行為準則，這是屬於哪類道德哲學觀點？ </w:t>
            </w:r>
          </w:p>
          <w:p w14:paraId="0CAD1125" w14:textId="77777777" w:rsidR="00C9442E" w:rsidRPr="00700640" w:rsidRDefault="00C9442E" w:rsidP="00C9442E">
            <w:pPr>
              <w:spacing w:line="400" w:lineRule="exact"/>
              <w:rPr>
                <w:rFonts w:ascii="標楷體" w:eastAsia="標楷體" w:hAnsi="標楷體" w:cstheme="majorHAnsi"/>
              </w:rPr>
            </w:pPr>
            <w:r w:rsidRPr="00700640">
              <w:rPr>
                <w:rFonts w:ascii="標楷體" w:eastAsia="標楷體" w:hAnsi="標楷體" w:cstheme="majorHAnsi"/>
              </w:rPr>
              <w:t>(A)</w:t>
            </w:r>
            <w:r w:rsidRPr="00700640">
              <w:rPr>
                <w:rFonts w:ascii="標楷體" w:eastAsia="標楷體" w:hAnsi="標楷體" w:cstheme="majorHAnsi" w:hint="eastAsia"/>
              </w:rPr>
              <w:t>功利主義（效益</w:t>
            </w:r>
            <w:r w:rsidRPr="00700640">
              <w:rPr>
                <w:rFonts w:ascii="標楷體" w:eastAsia="標楷體" w:hAnsi="標楷體" w:cs="新細明體" w:hint="eastAsia"/>
              </w:rPr>
              <w:t>論</w:t>
            </w:r>
            <w:r w:rsidRPr="00700640">
              <w:rPr>
                <w:rFonts w:ascii="標楷體" w:eastAsia="標楷體" w:hAnsi="標楷體" w:cstheme="majorHAnsi" w:hint="eastAsia"/>
              </w:rPr>
              <w:t>）</w:t>
            </w:r>
            <w:r w:rsidRPr="00700640">
              <w:rPr>
                <w:rFonts w:ascii="標楷體" w:eastAsia="標楷體" w:hAnsi="標楷體" w:cstheme="majorHAnsi"/>
              </w:rPr>
              <w:t xml:space="preserve">(Utilitarianism) </w:t>
            </w:r>
          </w:p>
          <w:p w14:paraId="66776984" w14:textId="77777777" w:rsidR="00C9442E" w:rsidRPr="00700640" w:rsidRDefault="00C9442E" w:rsidP="00C9442E">
            <w:pPr>
              <w:spacing w:line="400" w:lineRule="exact"/>
              <w:rPr>
                <w:rFonts w:ascii="標楷體" w:eastAsia="標楷體" w:hAnsi="標楷體" w:cstheme="majorHAnsi"/>
              </w:rPr>
            </w:pPr>
            <w:r w:rsidRPr="00700640">
              <w:rPr>
                <w:rFonts w:ascii="標楷體" w:eastAsia="標楷體" w:hAnsi="標楷體" w:cstheme="majorHAnsi" w:hint="eastAsia"/>
              </w:rPr>
              <w:t xml:space="preserve">(B)情緒主義(Emotivism) </w:t>
            </w:r>
          </w:p>
          <w:p w14:paraId="0E17EC2F" w14:textId="77777777" w:rsidR="00C9442E" w:rsidRPr="00700640" w:rsidRDefault="00C9442E" w:rsidP="00C9442E">
            <w:pPr>
              <w:spacing w:line="400" w:lineRule="exact"/>
              <w:rPr>
                <w:rFonts w:ascii="標楷體" w:eastAsia="標楷體" w:hAnsi="標楷體" w:cstheme="majorHAnsi"/>
              </w:rPr>
            </w:pPr>
            <w:r w:rsidRPr="00700640">
              <w:rPr>
                <w:rFonts w:ascii="標楷體" w:eastAsia="標楷體" w:hAnsi="標楷體" w:cstheme="majorHAnsi"/>
              </w:rPr>
              <w:t>(C)</w:t>
            </w:r>
            <w:r w:rsidRPr="00700640">
              <w:rPr>
                <w:rFonts w:ascii="標楷體" w:eastAsia="標楷體" w:hAnsi="標楷體" w:cstheme="majorHAnsi" w:hint="eastAsia"/>
              </w:rPr>
              <w:t>義務</w:t>
            </w:r>
            <w:r w:rsidRPr="00700640">
              <w:rPr>
                <w:rFonts w:ascii="標楷體" w:eastAsia="標楷體" w:hAnsi="標楷體" w:cs="新細明體" w:hint="eastAsia"/>
              </w:rPr>
              <w:t>論</w:t>
            </w:r>
            <w:r w:rsidRPr="00700640">
              <w:rPr>
                <w:rFonts w:ascii="標楷體" w:eastAsia="標楷體" w:hAnsi="標楷體" w:cstheme="majorHAnsi" w:hint="eastAsia"/>
              </w:rPr>
              <w:t>（</w:t>
            </w:r>
            <w:r w:rsidRPr="00700640">
              <w:rPr>
                <w:rFonts w:ascii="標楷體" w:eastAsia="標楷體" w:hAnsi="標楷體" w:cstheme="majorHAnsi"/>
              </w:rPr>
              <w:t>Deontology</w:t>
            </w:r>
            <w:r w:rsidRPr="00700640">
              <w:rPr>
                <w:rFonts w:ascii="標楷體" w:eastAsia="標楷體" w:hAnsi="標楷體" w:cstheme="majorHAnsi" w:hint="eastAsia"/>
              </w:rPr>
              <w:t>）</w:t>
            </w:r>
            <w:r w:rsidRPr="00700640">
              <w:rPr>
                <w:rFonts w:ascii="標楷體" w:eastAsia="標楷體" w:hAnsi="標楷體" w:cstheme="majorHAnsi"/>
              </w:rPr>
              <w:t xml:space="preserve"> </w:t>
            </w:r>
          </w:p>
          <w:p w14:paraId="61511A83" w14:textId="6CD70577" w:rsidR="003B3C51" w:rsidRPr="00700640" w:rsidRDefault="00C9442E" w:rsidP="00C9442E">
            <w:pPr>
              <w:spacing w:line="400" w:lineRule="exact"/>
              <w:rPr>
                <w:rFonts w:ascii="標楷體" w:eastAsia="標楷體" w:hAnsi="標楷體" w:cstheme="majorHAnsi"/>
              </w:rPr>
            </w:pPr>
            <w:r w:rsidRPr="00700640">
              <w:rPr>
                <w:rFonts w:ascii="標楷體" w:eastAsia="標楷體" w:hAnsi="標楷體" w:cstheme="majorHAnsi"/>
              </w:rPr>
              <w:t>(D)</w:t>
            </w:r>
            <w:r w:rsidRPr="00700640">
              <w:rPr>
                <w:rFonts w:ascii="標楷體" w:eastAsia="標楷體" w:hAnsi="標楷體" w:cstheme="majorHAnsi" w:hint="eastAsia"/>
              </w:rPr>
              <w:t>後設（理</w:t>
            </w:r>
            <w:r w:rsidRPr="00700640">
              <w:rPr>
                <w:rFonts w:ascii="標楷體" w:eastAsia="標楷體" w:hAnsi="標楷體" w:cs="新細明體" w:hint="eastAsia"/>
              </w:rPr>
              <w:t>論</w:t>
            </w:r>
            <w:r w:rsidRPr="00700640">
              <w:rPr>
                <w:rFonts w:ascii="標楷體" w:eastAsia="標楷體" w:hAnsi="標楷體" w:cstheme="majorHAnsi" w:hint="eastAsia"/>
              </w:rPr>
              <w:t>）倫理學</w:t>
            </w:r>
            <w:r w:rsidRPr="00700640">
              <w:rPr>
                <w:rFonts w:ascii="標楷體" w:eastAsia="標楷體" w:hAnsi="標楷體" w:cstheme="majorHAnsi"/>
              </w:rPr>
              <w:t xml:space="preserve">(Meta-ethics)  </w:t>
            </w:r>
          </w:p>
        </w:tc>
      </w:tr>
      <w:tr w:rsidR="003B3C51" w:rsidRPr="00700640" w14:paraId="78CBB2FD" w14:textId="77777777" w:rsidTr="003B3C51">
        <w:tc>
          <w:tcPr>
            <w:tcW w:w="469" w:type="dxa"/>
          </w:tcPr>
          <w:p w14:paraId="7BFF0D99" w14:textId="77777777" w:rsidR="003B3C51" w:rsidRPr="00700640" w:rsidRDefault="003B3C51" w:rsidP="003B3C51">
            <w:pPr>
              <w:spacing w:line="400" w:lineRule="exact"/>
              <w:rPr>
                <w:rFonts w:ascii="標楷體" w:eastAsia="標楷體" w:hAnsi="標楷體" w:cstheme="majorHAnsi"/>
                <w:b/>
              </w:rPr>
            </w:pPr>
            <w:r w:rsidRPr="00700640">
              <w:rPr>
                <w:rFonts w:ascii="標楷體" w:eastAsia="標楷體" w:hAnsi="標楷體" w:cstheme="majorHAnsi"/>
                <w:b/>
              </w:rPr>
              <w:t>解</w:t>
            </w:r>
          </w:p>
          <w:p w14:paraId="02B9981A" w14:textId="77777777" w:rsidR="003B3C51" w:rsidRPr="00700640" w:rsidRDefault="003B3C51" w:rsidP="003B3C51">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6D81008" w14:textId="07092807" w:rsidR="00C9442E" w:rsidRPr="00700640" w:rsidRDefault="00BF2637" w:rsidP="00C9442E">
            <w:pPr>
              <w:spacing w:line="400" w:lineRule="exact"/>
              <w:rPr>
                <w:rFonts w:ascii="標楷體" w:eastAsia="標楷體" w:hAnsi="標楷體" w:cstheme="majorHAnsi"/>
              </w:rPr>
            </w:pPr>
            <w:r w:rsidRPr="00700640">
              <w:rPr>
                <w:rFonts w:ascii="標楷體" w:eastAsia="標楷體" w:hAnsi="標楷體" w:cstheme="majorHAnsi" w:hint="eastAsia"/>
                <w:b/>
                <w:color w:val="FF0000"/>
              </w:rPr>
              <w:t>艾爾Ayer</w:t>
            </w:r>
            <w:r w:rsidR="00C9442E" w:rsidRPr="00700640">
              <w:rPr>
                <w:rFonts w:ascii="標楷體" w:eastAsia="標楷體" w:hAnsi="標楷體" w:cstheme="majorHAnsi" w:hint="eastAsia"/>
                <w:b/>
                <w:color w:val="00B050"/>
              </w:rPr>
              <w:t>情緒主義</w:t>
            </w:r>
          </w:p>
          <w:p w14:paraId="29EBAFB7" w14:textId="05514626" w:rsidR="00C9442E" w:rsidRPr="00700640" w:rsidRDefault="00C9442E" w:rsidP="00C9442E">
            <w:pPr>
              <w:spacing w:line="400" w:lineRule="exact"/>
              <w:rPr>
                <w:rFonts w:ascii="標楷體" w:eastAsia="標楷體" w:hAnsi="標楷體" w:cstheme="majorHAnsi"/>
              </w:rPr>
            </w:pPr>
            <w:r w:rsidRPr="00700640">
              <w:rPr>
                <w:rFonts w:ascii="標楷體" w:eastAsia="標楷體" w:hAnsi="標楷體" w:cstheme="majorHAnsi" w:hint="eastAsia"/>
              </w:rPr>
              <w:t>道德建立在主觀的情緒上，道德判斷與認知是感情與情緒的範疇。自我感覺好必為善，反之為惡，善只是表達個人情緒好惡。（道德變成了表達自己的感受以運用影響力改變他人的事物。）</w:t>
            </w:r>
          </w:p>
          <w:p w14:paraId="250CD81E" w14:textId="0115158F" w:rsidR="003B3C51" w:rsidRPr="00700640" w:rsidRDefault="00C9442E" w:rsidP="00C9442E">
            <w:pPr>
              <w:spacing w:line="400" w:lineRule="exact"/>
              <w:rPr>
                <w:rFonts w:ascii="標楷體" w:eastAsia="標楷體" w:hAnsi="標楷體" w:cstheme="majorHAnsi"/>
              </w:rPr>
            </w:pPr>
            <w:r w:rsidRPr="00700640">
              <w:rPr>
                <w:rFonts w:ascii="標楷體" w:eastAsia="標楷體" w:hAnsi="標楷體" w:cstheme="majorHAnsi" w:hint="eastAsia"/>
              </w:rPr>
              <w:t>→他喜歡做的事，認為就是善，所以覺得可以做！</w:t>
            </w:r>
          </w:p>
        </w:tc>
      </w:tr>
      <w:tr w:rsidR="003B3C51" w:rsidRPr="00700640" w14:paraId="761B9339" w14:textId="77777777" w:rsidTr="00BF2637">
        <w:tc>
          <w:tcPr>
            <w:tcW w:w="469" w:type="dxa"/>
            <w:vAlign w:val="center"/>
          </w:tcPr>
          <w:p w14:paraId="399E9EAE" w14:textId="5EC5A594" w:rsidR="003B3C51" w:rsidRPr="00700640" w:rsidRDefault="00BF2637" w:rsidP="00BF2637">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407F3F98" w14:textId="77777777" w:rsidR="00BF2637"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有老師以自動守規矩來教導學生，要學生有自律心，就算沒有老師與同學的監督，都要自動遵守規矩， 這位老師教導學生奉行的是何種道德主張？</w:t>
            </w:r>
          </w:p>
          <w:p w14:paraId="6CB779DD" w14:textId="77777777" w:rsidR="00BF2637"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rPr>
              <w:t>(A)</w:t>
            </w:r>
            <w:r w:rsidRPr="00700640">
              <w:rPr>
                <w:rFonts w:ascii="標楷體" w:eastAsia="標楷體" w:hAnsi="標楷體" w:cstheme="majorHAnsi" w:hint="eastAsia"/>
              </w:rPr>
              <w:t>功利主義（效益</w:t>
            </w:r>
            <w:r w:rsidRPr="00700640">
              <w:rPr>
                <w:rFonts w:ascii="標楷體" w:eastAsia="標楷體" w:hAnsi="標楷體" w:cs="新細明體" w:hint="eastAsia"/>
              </w:rPr>
              <w:t>論</w:t>
            </w:r>
            <w:r w:rsidRPr="00700640">
              <w:rPr>
                <w:rFonts w:ascii="標楷體" w:eastAsia="標楷體" w:hAnsi="標楷體" w:cstheme="majorHAnsi" w:hint="eastAsia"/>
              </w:rPr>
              <w:t>）</w:t>
            </w:r>
            <w:r w:rsidRPr="00700640">
              <w:rPr>
                <w:rFonts w:ascii="標楷體" w:eastAsia="標楷體" w:hAnsi="標楷體" w:cstheme="majorHAnsi"/>
              </w:rPr>
              <w:t xml:space="preserve">(Utilitarianism) </w:t>
            </w:r>
          </w:p>
          <w:p w14:paraId="55CB16B5" w14:textId="77777777" w:rsidR="00BF2637"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 xml:space="preserve">(B)情緒主義(Emotivism) </w:t>
            </w:r>
          </w:p>
          <w:p w14:paraId="6B330EAB" w14:textId="77777777" w:rsidR="00BF2637"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rPr>
              <w:t>(C)</w:t>
            </w:r>
            <w:r w:rsidRPr="00700640">
              <w:rPr>
                <w:rFonts w:ascii="標楷體" w:eastAsia="標楷體" w:hAnsi="標楷體" w:cstheme="majorHAnsi" w:hint="eastAsia"/>
              </w:rPr>
              <w:t>德行</w:t>
            </w:r>
            <w:r w:rsidRPr="00700640">
              <w:rPr>
                <w:rFonts w:ascii="標楷體" w:eastAsia="標楷體" w:hAnsi="標楷體" w:cs="新細明體" w:hint="eastAsia"/>
              </w:rPr>
              <w:t>論</w:t>
            </w:r>
            <w:r w:rsidRPr="00700640">
              <w:rPr>
                <w:rFonts w:ascii="標楷體" w:eastAsia="標楷體" w:hAnsi="標楷體" w:cstheme="majorHAnsi" w:hint="eastAsia"/>
              </w:rPr>
              <w:t>倫理學（</w:t>
            </w:r>
            <w:r w:rsidRPr="00700640">
              <w:rPr>
                <w:rFonts w:ascii="標楷體" w:eastAsia="標楷體" w:hAnsi="標楷體" w:cstheme="majorHAnsi"/>
              </w:rPr>
              <w:t>Virtue Ethics</w:t>
            </w:r>
            <w:r w:rsidRPr="00700640">
              <w:rPr>
                <w:rFonts w:ascii="標楷體" w:eastAsia="標楷體" w:hAnsi="標楷體" w:cstheme="majorHAnsi" w:hint="eastAsia"/>
              </w:rPr>
              <w:t>）</w:t>
            </w:r>
            <w:r w:rsidRPr="00700640">
              <w:rPr>
                <w:rFonts w:ascii="標楷體" w:eastAsia="標楷體" w:hAnsi="標楷體" w:cstheme="majorHAnsi"/>
              </w:rPr>
              <w:t xml:space="preserve"> </w:t>
            </w:r>
          </w:p>
          <w:p w14:paraId="153A3BFA" w14:textId="28870488" w:rsidR="003B3C51"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rPr>
              <w:t>(D)</w:t>
            </w:r>
            <w:r w:rsidRPr="00700640">
              <w:rPr>
                <w:rFonts w:ascii="標楷體" w:eastAsia="標楷體" w:hAnsi="標楷體" w:cstheme="majorHAnsi" w:hint="eastAsia"/>
              </w:rPr>
              <w:t>義務</w:t>
            </w:r>
            <w:r w:rsidRPr="00700640">
              <w:rPr>
                <w:rFonts w:ascii="標楷體" w:eastAsia="標楷體" w:hAnsi="標楷體" w:cs="新細明體" w:hint="eastAsia"/>
              </w:rPr>
              <w:t>論</w:t>
            </w:r>
            <w:r w:rsidRPr="00700640">
              <w:rPr>
                <w:rFonts w:ascii="標楷體" w:eastAsia="標楷體" w:hAnsi="標楷體" w:cstheme="majorHAnsi" w:hint="eastAsia"/>
              </w:rPr>
              <w:t>（</w:t>
            </w:r>
            <w:r w:rsidRPr="00700640">
              <w:rPr>
                <w:rFonts w:ascii="標楷體" w:eastAsia="標楷體" w:hAnsi="標楷體" w:cstheme="majorHAnsi"/>
              </w:rPr>
              <w:t>Deontology</w:t>
            </w:r>
            <w:r w:rsidRPr="00700640">
              <w:rPr>
                <w:rFonts w:ascii="標楷體" w:eastAsia="標楷體" w:hAnsi="標楷體" w:cstheme="majorHAnsi" w:hint="eastAsia"/>
              </w:rPr>
              <w:t>）</w:t>
            </w:r>
          </w:p>
        </w:tc>
      </w:tr>
      <w:tr w:rsidR="003B3C51" w:rsidRPr="00700640" w14:paraId="6C6C4EBF" w14:textId="77777777" w:rsidTr="003B3C51">
        <w:tc>
          <w:tcPr>
            <w:tcW w:w="469" w:type="dxa"/>
          </w:tcPr>
          <w:p w14:paraId="1AEBF4C2" w14:textId="77777777" w:rsidR="003B3C51" w:rsidRPr="00700640" w:rsidRDefault="003B3C51" w:rsidP="003B3C51">
            <w:pPr>
              <w:spacing w:line="400" w:lineRule="exact"/>
              <w:rPr>
                <w:rFonts w:ascii="標楷體" w:eastAsia="標楷體" w:hAnsi="標楷體" w:cstheme="majorHAnsi"/>
                <w:b/>
              </w:rPr>
            </w:pPr>
            <w:r w:rsidRPr="00700640">
              <w:rPr>
                <w:rFonts w:ascii="標楷體" w:eastAsia="標楷體" w:hAnsi="標楷體" w:cstheme="majorHAnsi"/>
                <w:b/>
              </w:rPr>
              <w:t>解</w:t>
            </w:r>
          </w:p>
          <w:p w14:paraId="6919847A" w14:textId="77777777" w:rsidR="003B3C51" w:rsidRPr="00700640" w:rsidRDefault="003B3C51" w:rsidP="003B3C51">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2FC1989" w14:textId="32B9A627" w:rsidR="003B3C51" w:rsidRPr="00700640" w:rsidRDefault="00BF2637" w:rsidP="003B3C51">
            <w:pPr>
              <w:spacing w:line="400" w:lineRule="exact"/>
              <w:rPr>
                <w:rFonts w:ascii="標楷體" w:eastAsia="標楷體" w:hAnsi="標楷體" w:cstheme="majorHAnsi"/>
              </w:rPr>
            </w:pPr>
            <w:r w:rsidRPr="00700640">
              <w:rPr>
                <w:rFonts w:ascii="標楷體" w:eastAsia="標楷體" w:hAnsi="標楷體" w:cstheme="majorHAnsi" w:hint="eastAsia"/>
              </w:rPr>
              <w:t>自律！</w:t>
            </w:r>
          </w:p>
        </w:tc>
      </w:tr>
      <w:tr w:rsidR="003B3C51" w:rsidRPr="00700640" w14:paraId="68F88084" w14:textId="77777777" w:rsidTr="00BF2637">
        <w:tc>
          <w:tcPr>
            <w:tcW w:w="469" w:type="dxa"/>
            <w:vAlign w:val="center"/>
          </w:tcPr>
          <w:p w14:paraId="1215D526" w14:textId="6FED14F9" w:rsidR="003B3C51" w:rsidRPr="00700640" w:rsidRDefault="00BF2637" w:rsidP="00BF2637">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76325C85" w14:textId="77777777" w:rsidR="00BF2637"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 xml:space="preserve">有人相信主流思想、權威單位的主張較為有理，這犯了培根所說的何種偏見？ </w:t>
            </w:r>
          </w:p>
          <w:p w14:paraId="051451FB" w14:textId="77777777" w:rsidR="00BF2637"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 xml:space="preserve">(A)種族偶像（Idola Tribus） </w:t>
            </w:r>
          </w:p>
          <w:p w14:paraId="7799C0CE" w14:textId="77777777" w:rsidR="00BF2637"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 xml:space="preserve">(B)洞穴偶像（Idola Specus） </w:t>
            </w:r>
          </w:p>
          <w:p w14:paraId="608688A2" w14:textId="77777777" w:rsidR="00BF2637"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 xml:space="preserve">(C)市場偶像（Idola Fori） </w:t>
            </w:r>
          </w:p>
          <w:p w14:paraId="6A9ECBAC" w14:textId="09092391" w:rsidR="003B3C51"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(D)戲院偶像（Idola Theatri）</w:t>
            </w:r>
          </w:p>
        </w:tc>
      </w:tr>
      <w:tr w:rsidR="003B3C51" w:rsidRPr="00700640" w14:paraId="15A936ED" w14:textId="77777777" w:rsidTr="003B3C51">
        <w:tc>
          <w:tcPr>
            <w:tcW w:w="469" w:type="dxa"/>
          </w:tcPr>
          <w:p w14:paraId="20672B89" w14:textId="77777777" w:rsidR="003B3C51" w:rsidRPr="00700640" w:rsidRDefault="003B3C51" w:rsidP="003B3C51">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30FDE99B" w14:textId="77777777" w:rsidR="003B3C51" w:rsidRPr="00700640" w:rsidRDefault="003B3C51" w:rsidP="003B3C51">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DA4EA59" w14:textId="77777777" w:rsidR="00BF2637"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 xml:space="preserve">1、種族偶像：陷於「習俗之弊、民族之弊」  </w:t>
            </w:r>
          </w:p>
          <w:p w14:paraId="59464591" w14:textId="5ABF1C24" w:rsidR="00BF2637"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2、洞穴偶像：陷於「自我之弊、井底之蛙」</w:t>
            </w:r>
          </w:p>
          <w:p w14:paraId="56E3EAFE" w14:textId="77777777" w:rsidR="00BF2637"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 xml:space="preserve">3、市場偶像：陷於「語言之弊、眾口鑠金」 </w:t>
            </w:r>
          </w:p>
          <w:p w14:paraId="17F7BA0D" w14:textId="3A868D35" w:rsidR="003B3C51"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4、劇院偶像：陷於「學統之弊、崇拜偶像(傳統學威)」</w:t>
            </w:r>
          </w:p>
        </w:tc>
      </w:tr>
      <w:tr w:rsidR="003B3C51" w:rsidRPr="00700640" w14:paraId="745AD925" w14:textId="77777777" w:rsidTr="005C706E">
        <w:tc>
          <w:tcPr>
            <w:tcW w:w="469" w:type="dxa"/>
            <w:vAlign w:val="center"/>
          </w:tcPr>
          <w:p w14:paraId="17ACF067" w14:textId="1FA0F6D5" w:rsidR="003B3C51" w:rsidRPr="00700640" w:rsidRDefault="005C706E" w:rsidP="005C706E">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32ACAF40" w14:textId="77777777" w:rsidR="005C706E"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rPr>
              <w:t xml:space="preserve">下列哪一位哲學家提出知識是一種權力使用過程中的工具和偽裝，理性在 啟蒙運動後就成為人類的主宰，主張「知識的形成來自權力的展現」透過 權力，社會價值體系因而被確立，也因此控制了人的思想與行為？ </w:t>
            </w:r>
          </w:p>
          <w:p w14:paraId="25CC0225" w14:textId="77777777" w:rsidR="005C706E"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rPr>
              <w:t xml:space="preserve">(A)李歐塔(Lyotard) </w:t>
            </w:r>
          </w:p>
          <w:p w14:paraId="1E7AFB64" w14:textId="77777777" w:rsidR="005C706E"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rPr>
              <w:t xml:space="preserve">(B)德希達(Derrida) </w:t>
            </w:r>
          </w:p>
          <w:p w14:paraId="6F0AFCC6" w14:textId="77777777" w:rsidR="005C706E"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rPr>
              <w:t xml:space="preserve">(C)傅柯(Foucault) </w:t>
            </w:r>
          </w:p>
          <w:p w14:paraId="608F4BC6" w14:textId="0A70ACC7" w:rsidR="003B3C51"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rPr>
              <w:t>(D)笛卡兒（Descartes）</w:t>
            </w:r>
          </w:p>
        </w:tc>
      </w:tr>
      <w:tr w:rsidR="003B3C51" w:rsidRPr="00700640" w14:paraId="7E2BDEAD" w14:textId="77777777" w:rsidTr="003B3C51">
        <w:tc>
          <w:tcPr>
            <w:tcW w:w="469" w:type="dxa"/>
          </w:tcPr>
          <w:p w14:paraId="5C49680F" w14:textId="77777777" w:rsidR="003B3C51" w:rsidRPr="00700640" w:rsidRDefault="003B3C51" w:rsidP="003B3C51">
            <w:pPr>
              <w:spacing w:line="400" w:lineRule="exact"/>
              <w:rPr>
                <w:rFonts w:ascii="標楷體" w:eastAsia="標楷體" w:hAnsi="標楷體" w:cstheme="majorHAnsi"/>
                <w:b/>
              </w:rPr>
            </w:pPr>
            <w:r w:rsidRPr="00700640">
              <w:rPr>
                <w:rFonts w:ascii="標楷體" w:eastAsia="標楷體" w:hAnsi="標楷體" w:cstheme="majorHAnsi"/>
                <w:b/>
              </w:rPr>
              <w:t>解</w:t>
            </w:r>
          </w:p>
          <w:p w14:paraId="0729FEF7" w14:textId="77777777" w:rsidR="003B3C51" w:rsidRPr="00700640" w:rsidRDefault="003B3C51" w:rsidP="003B3C51">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126F257" w14:textId="0D8953D8" w:rsidR="003B3C51" w:rsidRPr="00700640" w:rsidRDefault="005C706E" w:rsidP="003B3C51">
            <w:pPr>
              <w:spacing w:line="400" w:lineRule="exact"/>
              <w:rPr>
                <w:rFonts w:ascii="標楷體" w:eastAsia="標楷體" w:hAnsi="標楷體" w:cstheme="majorHAnsi"/>
              </w:rPr>
            </w:pPr>
            <w:r w:rsidRPr="00700640">
              <w:rPr>
                <w:rFonts w:ascii="標楷體" w:eastAsia="標楷體" w:hAnsi="標楷體" w:cstheme="majorHAnsi" w:hint="eastAsia"/>
              </w:rPr>
              <w:t>傅柯(Foucault)－權力決定知識</w:t>
            </w:r>
          </w:p>
        </w:tc>
      </w:tr>
      <w:tr w:rsidR="003B3C51" w:rsidRPr="00700640" w14:paraId="1758A74D" w14:textId="77777777" w:rsidTr="005C706E">
        <w:tc>
          <w:tcPr>
            <w:tcW w:w="469" w:type="dxa"/>
            <w:vAlign w:val="center"/>
          </w:tcPr>
          <w:p w14:paraId="740A826A" w14:textId="1BA7699B" w:rsidR="003B3C51" w:rsidRPr="00700640" w:rsidRDefault="005C706E" w:rsidP="005C706E">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72568403" w14:textId="77777777" w:rsidR="005C706E"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rPr>
              <w:t xml:space="preserve">哲學家卡普蘭（A.Kaplan）曾說：「純粹理性目標與標準正廣泛而全面地 影響著我們……對於二十世紀中葉以降的哲學發展，我深深引以為憾。他 們竟然漠視我們周遭生活上的各種問題，戰爭、汙染、國家主義、核能、 太空探險……而鑽入純粹科學與數學等智性活動的牛角裡。」請問，這段 話的反省對象，可能是以下哪一派哲學思潮？ </w:t>
            </w:r>
          </w:p>
          <w:p w14:paraId="7C136BC9" w14:textId="77777777" w:rsidR="005C706E"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rPr>
              <w:t xml:space="preserve">(A)存在主義（Existentialism） </w:t>
            </w:r>
          </w:p>
          <w:p w14:paraId="101AFDC7" w14:textId="77777777" w:rsidR="005C706E"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rPr>
              <w:t xml:space="preserve">(B)分析哲學（Analytic Philosophy） </w:t>
            </w:r>
          </w:p>
          <w:p w14:paraId="7686633A" w14:textId="77777777" w:rsidR="005C706E"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rPr>
              <w:t xml:space="preserve">(C)批判理論（Critical Theory） </w:t>
            </w:r>
          </w:p>
          <w:p w14:paraId="523A082E" w14:textId="57380868" w:rsidR="003B3C51"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rPr>
              <w:t xml:space="preserve">(D)解構主義（Deconstructionism） </w:t>
            </w:r>
          </w:p>
        </w:tc>
      </w:tr>
      <w:tr w:rsidR="003B3C51" w:rsidRPr="00700640" w14:paraId="6D1F6CA6" w14:textId="77777777" w:rsidTr="003B3C51">
        <w:tc>
          <w:tcPr>
            <w:tcW w:w="469" w:type="dxa"/>
          </w:tcPr>
          <w:p w14:paraId="3F16FF9A" w14:textId="77777777" w:rsidR="003B3C51" w:rsidRPr="00700640" w:rsidRDefault="003B3C51" w:rsidP="003B3C51">
            <w:pPr>
              <w:spacing w:line="400" w:lineRule="exact"/>
              <w:rPr>
                <w:rFonts w:ascii="標楷體" w:eastAsia="標楷體" w:hAnsi="標楷體" w:cstheme="majorHAnsi"/>
                <w:b/>
              </w:rPr>
            </w:pPr>
            <w:r w:rsidRPr="00700640">
              <w:rPr>
                <w:rFonts w:ascii="標楷體" w:eastAsia="標楷體" w:hAnsi="標楷體" w:cstheme="majorHAnsi"/>
                <w:b/>
              </w:rPr>
              <w:t>解</w:t>
            </w:r>
          </w:p>
          <w:p w14:paraId="70588D7C" w14:textId="77777777" w:rsidR="003B3C51" w:rsidRPr="00700640" w:rsidRDefault="003B3C51" w:rsidP="003B3C51">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5B8670C" w14:textId="77777777" w:rsidR="005C706E" w:rsidRPr="00700640" w:rsidRDefault="005C706E" w:rsidP="005C706E">
            <w:pPr>
              <w:spacing w:line="400" w:lineRule="exact"/>
              <w:rPr>
                <w:rFonts w:ascii="標楷體" w:eastAsia="標楷體" w:hAnsi="標楷體" w:cstheme="majorHAnsi"/>
                <w:b/>
                <w:color w:val="00B050"/>
              </w:rPr>
            </w:pPr>
            <w:r w:rsidRPr="00700640">
              <w:rPr>
                <w:rFonts w:ascii="標楷體" w:eastAsia="標楷體" w:hAnsi="標楷體" w:cstheme="majorHAnsi" w:hint="eastAsia"/>
                <w:b/>
                <w:color w:val="00B050"/>
              </w:rPr>
              <w:t>分析哲學</w:t>
            </w:r>
          </w:p>
          <w:p w14:paraId="73FA4D88" w14:textId="0EF5EEC8" w:rsidR="005C706E"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rPr>
              <w:t>1.不做規範陳述  2.不做任何價值判斷</w:t>
            </w:r>
          </w:p>
          <w:p w14:paraId="1038C663" w14:textId="0BD62D86" w:rsidR="003B3C51" w:rsidRPr="00700640" w:rsidRDefault="005C706E" w:rsidP="005C706E">
            <w:pPr>
              <w:spacing w:line="400" w:lineRule="exact"/>
              <w:rPr>
                <w:rFonts w:ascii="標楷體" w:eastAsia="標楷體" w:hAnsi="標楷體" w:cstheme="majorHAnsi"/>
              </w:rPr>
            </w:pPr>
            <w:r w:rsidRPr="00700640">
              <w:rPr>
                <w:rFonts w:ascii="標楷體" w:eastAsia="標楷體" w:hAnsi="標楷體" w:cstheme="majorHAnsi" w:hint="eastAsia"/>
              </w:rPr>
              <w:t>3.分析哲學僅透過簡單的概念和語言分析來澄清事物，不做主觀的規範性陳述及價值判斷標準。</w:t>
            </w:r>
          </w:p>
        </w:tc>
      </w:tr>
      <w:tr w:rsidR="003B3C51" w:rsidRPr="00700640" w14:paraId="70567B59" w14:textId="77777777" w:rsidTr="001337FC">
        <w:tc>
          <w:tcPr>
            <w:tcW w:w="469" w:type="dxa"/>
            <w:vAlign w:val="center"/>
          </w:tcPr>
          <w:p w14:paraId="69980E58" w14:textId="1365E3F6" w:rsidR="003B3C51" w:rsidRPr="00700640" w:rsidRDefault="001337FC" w:rsidP="001337FC">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62EE9EF3" w14:textId="5358DEBD"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「教育之後，如果學生心性不</w:t>
            </w:r>
            <w:r w:rsidRPr="00700640">
              <w:rPr>
                <w:rFonts w:ascii="標楷體" w:eastAsia="標楷體" w:hAnsi="標楷體" w:cs="新細明體" w:hint="eastAsia"/>
              </w:rPr>
              <w:t>更</w:t>
            </w:r>
            <w:r w:rsidRPr="00700640">
              <w:rPr>
                <w:rFonts w:ascii="標楷體" w:eastAsia="標楷體" w:hAnsi="標楷體" w:cstheme="majorHAnsi" w:hint="eastAsia"/>
              </w:rPr>
              <w:t>美好，判斷不</w:t>
            </w:r>
            <w:r w:rsidRPr="00700640">
              <w:rPr>
                <w:rFonts w:ascii="標楷體" w:eastAsia="標楷體" w:hAnsi="標楷體" w:cs="新細明體" w:hint="eastAsia"/>
              </w:rPr>
              <w:t>更</w:t>
            </w:r>
            <w:r w:rsidRPr="00700640">
              <w:rPr>
                <w:rFonts w:ascii="標楷體" w:eastAsia="標楷體" w:hAnsi="標楷體" w:cstheme="majorHAnsi" w:hint="eastAsia"/>
              </w:rPr>
              <w:t>正確，則我寧可讓他們花</w:t>
            </w:r>
            <w:r w:rsidRPr="00700640">
              <w:rPr>
                <w:rFonts w:ascii="標楷體" w:eastAsia="標楷體" w:hAnsi="標楷體" w:cstheme="majorHAnsi"/>
              </w:rPr>
              <w:t xml:space="preserve"> </w:t>
            </w:r>
            <w:r w:rsidRPr="00700640">
              <w:rPr>
                <w:rFonts w:ascii="標楷體" w:eastAsia="標楷體" w:hAnsi="標楷體" w:cstheme="majorHAnsi" w:hint="eastAsia"/>
              </w:rPr>
              <w:t>點時間去打打網球。……學生花了十五、六年的功夫，當他返家時，我們</w:t>
            </w:r>
            <w:r w:rsidRPr="00700640">
              <w:rPr>
                <w:rFonts w:ascii="標楷體" w:eastAsia="標楷體" w:hAnsi="標楷體" w:cstheme="majorHAnsi"/>
              </w:rPr>
              <w:t xml:space="preserve"> </w:t>
            </w:r>
            <w:r w:rsidRPr="00700640">
              <w:rPr>
                <w:rFonts w:ascii="標楷體" w:eastAsia="標楷體" w:hAnsi="標楷體" w:cstheme="majorHAnsi" w:hint="eastAsia"/>
              </w:rPr>
              <w:t>所看到的，只不過是</w:t>
            </w:r>
            <w:r w:rsidRPr="00700640">
              <w:rPr>
                <w:rFonts w:ascii="標楷體" w:eastAsia="標楷體" w:hAnsi="標楷體" w:cs="新細明體" w:hint="eastAsia"/>
              </w:rPr>
              <w:t>更</w:t>
            </w:r>
            <w:r w:rsidRPr="00700640">
              <w:rPr>
                <w:rFonts w:ascii="標楷體" w:eastAsia="標楷體" w:hAnsi="標楷體" w:cstheme="majorHAnsi" w:hint="eastAsia"/>
              </w:rPr>
              <w:t>為笨拙、愚蠢、與人不能和善相處、求職又不可得</w:t>
            </w:r>
            <w:r w:rsidRPr="00700640">
              <w:rPr>
                <w:rFonts w:ascii="標楷體" w:eastAsia="標楷體" w:hAnsi="標楷體" w:cstheme="majorHAnsi"/>
              </w:rPr>
              <w:t xml:space="preserve"> </w:t>
            </w:r>
            <w:r w:rsidRPr="00700640">
              <w:rPr>
                <w:rFonts w:ascii="標楷體" w:eastAsia="標楷體" w:hAnsi="標楷體" w:cstheme="majorHAnsi" w:hint="eastAsia"/>
              </w:rPr>
              <w:t>罷了。因為他們所學習的，盡是拉丁文或希臘文，這種學習，頂多使他比</w:t>
            </w:r>
            <w:r w:rsidRPr="00700640">
              <w:rPr>
                <w:rFonts w:ascii="標楷體" w:eastAsia="標楷體" w:hAnsi="標楷體" w:cstheme="majorHAnsi"/>
              </w:rPr>
              <w:t xml:space="preserve"> </w:t>
            </w:r>
            <w:r w:rsidRPr="00700640">
              <w:rPr>
                <w:rFonts w:ascii="標楷體" w:eastAsia="標楷體" w:hAnsi="標楷體" w:cstheme="majorHAnsi" w:hint="eastAsia"/>
              </w:rPr>
              <w:t>從前在家時</w:t>
            </w:r>
            <w:r w:rsidRPr="00700640">
              <w:rPr>
                <w:rFonts w:ascii="標楷體" w:eastAsia="標楷體" w:hAnsi="標楷體" w:cs="新細明體" w:hint="eastAsia"/>
              </w:rPr>
              <w:t>更</w:t>
            </w:r>
            <w:r w:rsidRPr="00700640">
              <w:rPr>
                <w:rFonts w:ascii="標楷體" w:eastAsia="標楷體" w:hAnsi="標楷體" w:cstheme="majorHAnsi" w:hint="eastAsia"/>
              </w:rPr>
              <w:t>為自負，</w:t>
            </w:r>
            <w:r w:rsidRPr="00700640">
              <w:rPr>
                <w:rFonts w:ascii="標楷體" w:eastAsia="標楷體" w:hAnsi="標楷體" w:cs="新細明體" w:hint="eastAsia"/>
              </w:rPr>
              <w:t>更</w:t>
            </w:r>
            <w:r w:rsidRPr="00700640">
              <w:rPr>
                <w:rFonts w:ascii="標楷體" w:eastAsia="標楷體" w:hAnsi="標楷體" w:cstheme="majorHAnsi" w:hint="eastAsia"/>
              </w:rPr>
              <w:t>成為紈袴子弟而已。」根據您對各種教育思潮的了解，這段話所反映的可能是以下哪一個學派的理念？</w:t>
            </w:r>
            <w:r w:rsidRPr="00700640">
              <w:rPr>
                <w:rFonts w:ascii="標楷體" w:eastAsia="標楷體" w:hAnsi="標楷體" w:cstheme="majorHAnsi"/>
              </w:rPr>
              <w:t xml:space="preserve"> </w:t>
            </w:r>
          </w:p>
          <w:p w14:paraId="7754BA00"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(A)唯實主義（Realism） </w:t>
            </w:r>
          </w:p>
          <w:p w14:paraId="08707728"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(B)觀念主義（Idealism） </w:t>
            </w:r>
          </w:p>
          <w:p w14:paraId="5D97F566"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(C)人文主義（Humanism） </w:t>
            </w:r>
          </w:p>
          <w:p w14:paraId="096B317F" w14:textId="5B291D60" w:rsidR="003B3C51"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(D)精粹主義（Essentialism）</w:t>
            </w:r>
          </w:p>
        </w:tc>
      </w:tr>
      <w:tr w:rsidR="003B3C51" w:rsidRPr="00700640" w14:paraId="1B228374" w14:textId="77777777" w:rsidTr="003B3C51">
        <w:tc>
          <w:tcPr>
            <w:tcW w:w="469" w:type="dxa"/>
          </w:tcPr>
          <w:p w14:paraId="40C6F799" w14:textId="77777777" w:rsidR="003B3C51" w:rsidRPr="00700640" w:rsidRDefault="003B3C51" w:rsidP="003B3C51">
            <w:pPr>
              <w:spacing w:line="400" w:lineRule="exact"/>
              <w:rPr>
                <w:rFonts w:ascii="標楷體" w:eastAsia="標楷體" w:hAnsi="標楷體" w:cstheme="majorHAnsi"/>
                <w:b/>
              </w:rPr>
            </w:pPr>
            <w:r w:rsidRPr="00700640">
              <w:rPr>
                <w:rFonts w:ascii="標楷體" w:eastAsia="標楷體" w:hAnsi="標楷體" w:cstheme="majorHAnsi"/>
                <w:b/>
              </w:rPr>
              <w:t>解</w:t>
            </w:r>
          </w:p>
          <w:p w14:paraId="2C158293" w14:textId="77777777" w:rsidR="003B3C51" w:rsidRPr="00700640" w:rsidRDefault="003B3C51" w:rsidP="003B3C51">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03EFAA6" w14:textId="2A396EEB" w:rsidR="003B3C51" w:rsidRPr="00700640" w:rsidRDefault="001337FC" w:rsidP="003B3C51">
            <w:pPr>
              <w:spacing w:line="400" w:lineRule="exact"/>
              <w:rPr>
                <w:rFonts w:ascii="標楷體" w:eastAsia="標楷體" w:hAnsi="標楷體" w:cstheme="majorHAnsi"/>
              </w:rPr>
            </w:pPr>
            <w:r w:rsidRPr="00700640">
              <w:rPr>
                <w:rFonts w:ascii="標楷體" w:eastAsia="標楷體" w:hAnsi="標楷體" w:cstheme="majorHAnsi" w:hint="eastAsia"/>
              </w:rPr>
              <w:t>實在主義（唯實主義）</w:t>
            </w:r>
          </w:p>
        </w:tc>
      </w:tr>
      <w:tr w:rsidR="003B3C51" w:rsidRPr="00700640" w14:paraId="1B4188CE" w14:textId="77777777" w:rsidTr="001337FC">
        <w:tc>
          <w:tcPr>
            <w:tcW w:w="469" w:type="dxa"/>
            <w:vAlign w:val="center"/>
          </w:tcPr>
          <w:p w14:paraId="1619C81E" w14:textId="44D2E68E" w:rsidR="003B3C51" w:rsidRPr="00700640" w:rsidRDefault="001337FC" w:rsidP="001337FC">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6F9C740B" w14:textId="5D208D20"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以下哪一位哲學家著有《正義論》（A Theory of Justice），並且提出「無知之幕」（Veil of Ignorance）、「公平即正義」（Justice as Fairness） 等重要觀念？ </w:t>
            </w:r>
          </w:p>
          <w:p w14:paraId="601CC69A"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(A)羅爾斯（J. Rawls） </w:t>
            </w:r>
          </w:p>
          <w:p w14:paraId="4AFBDE7B"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lastRenderedPageBreak/>
              <w:t xml:space="preserve">(B)施泰納（R. Steiner） </w:t>
            </w:r>
          </w:p>
          <w:p w14:paraId="3B92FB09"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(C)布迪爾（P. Bourdieu） </w:t>
            </w:r>
          </w:p>
          <w:p w14:paraId="761EEB9B" w14:textId="4B56D46F" w:rsidR="003B3C51"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(D)桑德爾（M. Sandel）</w:t>
            </w:r>
          </w:p>
        </w:tc>
      </w:tr>
      <w:tr w:rsidR="003B3C51" w:rsidRPr="00700640" w14:paraId="396ABC5D" w14:textId="77777777" w:rsidTr="003B3C51">
        <w:tc>
          <w:tcPr>
            <w:tcW w:w="469" w:type="dxa"/>
          </w:tcPr>
          <w:p w14:paraId="3C2A051A" w14:textId="77777777" w:rsidR="003B3C51" w:rsidRPr="00700640" w:rsidRDefault="003B3C51" w:rsidP="003B3C51">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33128E1D" w14:textId="77777777" w:rsidR="003B3C51" w:rsidRPr="00700640" w:rsidRDefault="003B3C51" w:rsidP="003B3C51">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9E2B5F1" w14:textId="77777777" w:rsidR="003B3C51" w:rsidRPr="00700640" w:rsidRDefault="003B3C51" w:rsidP="003B3C51">
            <w:pPr>
              <w:spacing w:line="400" w:lineRule="exact"/>
              <w:rPr>
                <w:rFonts w:ascii="標楷體" w:eastAsia="標楷體" w:hAnsi="標楷體" w:cstheme="majorHAnsi"/>
              </w:rPr>
            </w:pPr>
          </w:p>
        </w:tc>
      </w:tr>
      <w:tr w:rsidR="003B3C51" w:rsidRPr="00700640" w14:paraId="2E89904D" w14:textId="77777777" w:rsidTr="001337FC">
        <w:tc>
          <w:tcPr>
            <w:tcW w:w="469" w:type="dxa"/>
            <w:vAlign w:val="center"/>
          </w:tcPr>
          <w:p w14:paraId="4EC8FF25" w14:textId="151E8699" w:rsidR="003B3C51" w:rsidRPr="00700640" w:rsidRDefault="004C50B2" w:rsidP="001337FC">
            <w:pPr>
              <w:spacing w:line="400" w:lineRule="exact"/>
              <w:jc w:val="center"/>
              <w:rPr>
                <w:rFonts w:ascii="標楷體" w:eastAsia="標楷體" w:hAnsi="標楷體" w:cstheme="majorHAnsi"/>
              </w:rPr>
            </w:pPr>
            <w:r w:rsidRPr="00700640">
              <w:rPr>
                <w:rFonts w:ascii="標楷體" w:eastAsia="標楷體" w:hAnsi="標楷體" w:cstheme="majorHAnsi" w:hint="eastAsia"/>
              </w:rPr>
              <w:t>Ｃ</w:t>
            </w:r>
          </w:p>
        </w:tc>
        <w:tc>
          <w:tcPr>
            <w:tcW w:w="10859" w:type="dxa"/>
          </w:tcPr>
          <w:p w14:paraId="4A978CE0"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以下關於四位西方教育哲學家及其重要主張的說明，何者有誤？ </w:t>
            </w:r>
          </w:p>
          <w:p w14:paraId="33043C6D"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(A)蘇格拉底（Socrates）在教學方法上提出了「產婆術」並且強調吾人當 「認識你自己」 </w:t>
            </w:r>
          </w:p>
          <w:p w14:paraId="448EED46"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(B)柏拉圖（Plato）提出「洞穴寓言」，探討真實與表象的問題，並蘊含深 刻的教育蘊義 </w:t>
            </w:r>
          </w:p>
          <w:p w14:paraId="3A3181CD"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(C)亞里斯多德（Aristotle）主張「知即德」，因此我們要盡可能掌握關於 各種德行的知識 </w:t>
            </w:r>
          </w:p>
          <w:p w14:paraId="0FF11399" w14:textId="333C86E9" w:rsidR="003B3C51"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(D)康德（I. Kant）認為，「啟蒙」就是人能超脫於他自己招致的未成年狀 態，因此鼓勵人們鼓起勇氣去使用自己的知性（或理性） </w:t>
            </w:r>
          </w:p>
        </w:tc>
      </w:tr>
      <w:tr w:rsidR="003B3C51" w:rsidRPr="00700640" w14:paraId="3ED9D668" w14:textId="77777777" w:rsidTr="003B3C51">
        <w:tc>
          <w:tcPr>
            <w:tcW w:w="469" w:type="dxa"/>
          </w:tcPr>
          <w:p w14:paraId="6E71AAE5" w14:textId="77777777" w:rsidR="003B3C51" w:rsidRPr="00700640" w:rsidRDefault="003B3C51" w:rsidP="003B3C51">
            <w:pPr>
              <w:spacing w:line="400" w:lineRule="exact"/>
              <w:rPr>
                <w:rFonts w:ascii="標楷體" w:eastAsia="標楷體" w:hAnsi="標楷體" w:cstheme="majorHAnsi"/>
                <w:b/>
              </w:rPr>
            </w:pPr>
            <w:r w:rsidRPr="00700640">
              <w:rPr>
                <w:rFonts w:ascii="標楷體" w:eastAsia="標楷體" w:hAnsi="標楷體" w:cstheme="majorHAnsi"/>
                <w:b/>
              </w:rPr>
              <w:t>解</w:t>
            </w:r>
          </w:p>
          <w:p w14:paraId="19B5F3A0" w14:textId="77777777" w:rsidR="003B3C51" w:rsidRPr="00700640" w:rsidRDefault="003B3C51" w:rsidP="003B3C51">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4501245" w14:textId="5E294565" w:rsidR="003B3C51" w:rsidRPr="00700640" w:rsidRDefault="004C50B2" w:rsidP="003B3C51">
            <w:pPr>
              <w:spacing w:line="400" w:lineRule="exact"/>
              <w:rPr>
                <w:rFonts w:ascii="標楷體" w:eastAsia="標楷體" w:hAnsi="標楷體" w:cstheme="majorHAnsi"/>
              </w:rPr>
            </w:pPr>
            <w:r w:rsidRPr="00700640">
              <w:rPr>
                <w:rFonts w:ascii="標楷體" w:eastAsia="標楷體" w:hAnsi="標楷體" w:cstheme="majorHAnsi" w:hint="eastAsia"/>
              </w:rPr>
              <w:t>知</w:t>
            </w:r>
            <w:r w:rsidR="001337FC" w:rsidRPr="00700640">
              <w:rPr>
                <w:rFonts w:ascii="標楷體" w:eastAsia="標楷體" w:hAnsi="標楷體" w:cstheme="majorHAnsi" w:hint="eastAsia"/>
              </w:rPr>
              <w:t>即德是「蘇格拉底」提出的</w:t>
            </w:r>
          </w:p>
        </w:tc>
      </w:tr>
      <w:tr w:rsidR="001337FC" w:rsidRPr="00700640" w14:paraId="113428AD" w14:textId="77777777" w:rsidTr="004C50B2">
        <w:tc>
          <w:tcPr>
            <w:tcW w:w="469" w:type="dxa"/>
            <w:vAlign w:val="center"/>
          </w:tcPr>
          <w:p w14:paraId="6E17CF4E" w14:textId="713C08A1" w:rsidR="001337FC" w:rsidRPr="00700640" w:rsidRDefault="004C50B2" w:rsidP="004C50B2">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7ACFC96E" w14:textId="77777777" w:rsidR="004C50B2" w:rsidRPr="00700640" w:rsidRDefault="004C50B2" w:rsidP="004C50B2">
            <w:pPr>
              <w:spacing w:line="400" w:lineRule="exact"/>
              <w:rPr>
                <w:rFonts w:ascii="標楷體" w:eastAsia="標楷體" w:hAnsi="標楷體" w:cstheme="majorHAnsi"/>
              </w:rPr>
            </w:pPr>
            <w:r w:rsidRPr="00700640">
              <w:rPr>
                <w:rFonts w:ascii="標楷體" w:eastAsia="標楷體" w:hAnsi="標楷體" w:cstheme="majorHAnsi" w:hint="eastAsia"/>
              </w:rPr>
              <w:t>下列哪一項的敘述，比較接近</w:t>
            </w:r>
            <w:r w:rsidRPr="00700640">
              <w:rPr>
                <w:rFonts w:ascii="標楷體" w:eastAsia="標楷體" w:hAnsi="標楷體" w:cs="新細明體" w:hint="eastAsia"/>
              </w:rPr>
              <w:t>精</w:t>
            </w:r>
            <w:r w:rsidRPr="00700640">
              <w:rPr>
                <w:rFonts w:ascii="標楷體" w:eastAsia="標楷體" w:hAnsi="標楷體" w:cstheme="majorHAnsi" w:hint="eastAsia"/>
              </w:rPr>
              <w:t>粹主義</w:t>
            </w:r>
            <w:r w:rsidRPr="00700640">
              <w:rPr>
                <w:rFonts w:ascii="標楷體" w:eastAsia="標楷體" w:hAnsi="標楷體" w:cstheme="majorHAnsi"/>
              </w:rPr>
              <w:t>(essentialism)</w:t>
            </w:r>
            <w:r w:rsidRPr="00700640">
              <w:rPr>
                <w:rFonts w:ascii="標楷體" w:eastAsia="標楷體" w:hAnsi="標楷體" w:cstheme="majorHAnsi" w:hint="eastAsia"/>
              </w:rPr>
              <w:t>方面的主張？</w:t>
            </w:r>
            <w:r w:rsidRPr="00700640">
              <w:rPr>
                <w:rFonts w:ascii="標楷體" w:eastAsia="標楷體" w:hAnsi="標楷體" w:cstheme="majorHAnsi"/>
              </w:rPr>
              <w:t xml:space="preserve"> </w:t>
            </w:r>
          </w:p>
          <w:p w14:paraId="106F7447" w14:textId="77777777" w:rsidR="004C50B2" w:rsidRPr="00700640" w:rsidRDefault="004C50B2" w:rsidP="004C50B2">
            <w:pPr>
              <w:spacing w:line="400" w:lineRule="exact"/>
              <w:rPr>
                <w:rFonts w:ascii="標楷體" w:eastAsia="標楷體" w:hAnsi="標楷體" w:cstheme="majorHAnsi"/>
              </w:rPr>
            </w:pPr>
            <w:r w:rsidRPr="00700640">
              <w:rPr>
                <w:rFonts w:ascii="標楷體" w:eastAsia="標楷體" w:hAnsi="標楷體" w:cstheme="majorHAnsi" w:hint="eastAsia"/>
              </w:rPr>
              <w:t xml:space="preserve">(A)課程要能引導學生問題解決和科學性探索的能力 </w:t>
            </w:r>
          </w:p>
          <w:p w14:paraId="1ECC9040" w14:textId="77777777" w:rsidR="004C50B2" w:rsidRPr="00700640" w:rsidRDefault="004C50B2" w:rsidP="004C50B2">
            <w:pPr>
              <w:spacing w:line="400" w:lineRule="exact"/>
              <w:rPr>
                <w:rFonts w:ascii="標楷體" w:eastAsia="標楷體" w:hAnsi="標楷體" w:cstheme="majorHAnsi"/>
              </w:rPr>
            </w:pPr>
            <w:r w:rsidRPr="00700640">
              <w:rPr>
                <w:rFonts w:ascii="標楷體" w:eastAsia="標楷體" w:hAnsi="標楷體" w:cstheme="majorHAnsi" w:hint="eastAsia"/>
              </w:rPr>
              <w:t xml:space="preserve">(B)課程應該強調博雅的通識課程，培養全人的教育 </w:t>
            </w:r>
          </w:p>
          <w:p w14:paraId="28C6B387" w14:textId="77777777" w:rsidR="004C50B2" w:rsidRPr="00700640" w:rsidRDefault="004C50B2" w:rsidP="004C50B2">
            <w:pPr>
              <w:spacing w:line="400" w:lineRule="exact"/>
              <w:rPr>
                <w:rFonts w:ascii="標楷體" w:eastAsia="標楷體" w:hAnsi="標楷體" w:cstheme="majorHAnsi"/>
              </w:rPr>
            </w:pPr>
            <w:r w:rsidRPr="00700640">
              <w:rPr>
                <w:rFonts w:ascii="標楷體" w:eastAsia="標楷體" w:hAnsi="標楷體" w:cstheme="majorHAnsi" w:hint="eastAsia"/>
              </w:rPr>
              <w:t xml:space="preserve">(C)課程應該引導學生批判社會議題，透過學校教育改革社會 </w:t>
            </w:r>
          </w:p>
          <w:p w14:paraId="2278D946" w14:textId="4365B789" w:rsidR="001337FC" w:rsidRPr="00700640" w:rsidRDefault="004C50B2" w:rsidP="004C50B2">
            <w:pPr>
              <w:spacing w:line="400" w:lineRule="exact"/>
              <w:rPr>
                <w:rFonts w:ascii="標楷體" w:eastAsia="標楷體" w:hAnsi="標楷體"/>
              </w:rPr>
            </w:pPr>
            <w:r w:rsidRPr="00700640">
              <w:rPr>
                <w:rFonts w:ascii="標楷體" w:eastAsia="標楷體" w:hAnsi="標楷體" w:cstheme="majorHAnsi" w:hint="eastAsia"/>
              </w:rPr>
              <w:t xml:space="preserve">(D)課程要能提高學生學科能力，追求卓越 </w:t>
            </w:r>
          </w:p>
        </w:tc>
      </w:tr>
      <w:tr w:rsidR="001337FC" w:rsidRPr="00700640" w14:paraId="0EB3D452" w14:textId="77777777" w:rsidTr="001337FC">
        <w:tc>
          <w:tcPr>
            <w:tcW w:w="469" w:type="dxa"/>
          </w:tcPr>
          <w:p w14:paraId="19092AF3" w14:textId="77777777" w:rsidR="001337FC" w:rsidRPr="00700640" w:rsidRDefault="001337FC" w:rsidP="001337FC">
            <w:pPr>
              <w:spacing w:line="400" w:lineRule="exact"/>
              <w:rPr>
                <w:rFonts w:ascii="標楷體" w:eastAsia="標楷體" w:hAnsi="標楷體" w:cstheme="majorHAnsi"/>
                <w:b/>
              </w:rPr>
            </w:pPr>
            <w:r w:rsidRPr="00700640">
              <w:rPr>
                <w:rFonts w:ascii="標楷體" w:eastAsia="標楷體" w:hAnsi="標楷體" w:cstheme="majorHAnsi"/>
                <w:b/>
              </w:rPr>
              <w:t>解</w:t>
            </w:r>
          </w:p>
          <w:p w14:paraId="0FC1654D" w14:textId="77777777" w:rsidR="001337FC" w:rsidRPr="00700640" w:rsidRDefault="001337FC" w:rsidP="001337F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957F738" w14:textId="55022733" w:rsidR="001337FC" w:rsidRPr="00700640" w:rsidRDefault="004C50B2" w:rsidP="001337FC">
            <w:pPr>
              <w:spacing w:line="400" w:lineRule="exact"/>
              <w:rPr>
                <w:rFonts w:ascii="標楷體" w:eastAsia="標楷體" w:hAnsi="標楷體" w:cstheme="majorHAnsi"/>
              </w:rPr>
            </w:pPr>
            <w:r w:rsidRPr="00700640">
              <w:rPr>
                <w:rFonts w:ascii="標楷體" w:eastAsia="標楷體" w:hAnsi="標楷體" w:cstheme="majorHAnsi" w:hint="eastAsia"/>
              </w:rPr>
              <w:t>博雅：永恆主義</w:t>
            </w:r>
          </w:p>
        </w:tc>
      </w:tr>
      <w:tr w:rsidR="004C50B2" w:rsidRPr="00700640" w14:paraId="7970ADC1" w14:textId="77777777" w:rsidTr="00B05D3B">
        <w:tc>
          <w:tcPr>
            <w:tcW w:w="469" w:type="dxa"/>
            <w:vAlign w:val="center"/>
          </w:tcPr>
          <w:p w14:paraId="23E51160" w14:textId="0E21D0FA" w:rsidR="004C50B2" w:rsidRPr="00700640" w:rsidRDefault="004C50B2" w:rsidP="004C50B2">
            <w:pPr>
              <w:spacing w:line="400" w:lineRule="exact"/>
              <w:rPr>
                <w:rFonts w:ascii="標楷體" w:eastAsia="標楷體" w:hAnsi="標楷體" w:cstheme="majorHAnsi"/>
              </w:rPr>
            </w:pPr>
            <w:r w:rsidRPr="00700640">
              <w:rPr>
                <w:rFonts w:ascii="標楷體" w:eastAsia="標楷體" w:hAnsi="標楷體" w:hint="eastAsia"/>
              </w:rPr>
              <w:t>D</w:t>
            </w:r>
          </w:p>
        </w:tc>
        <w:tc>
          <w:tcPr>
            <w:tcW w:w="10859" w:type="dxa"/>
          </w:tcPr>
          <w:p w14:paraId="25D86392" w14:textId="425AB93F" w:rsidR="004C50B2" w:rsidRPr="00700640" w:rsidRDefault="004C50B2" w:rsidP="004C50B2">
            <w:pPr>
              <w:spacing w:line="400" w:lineRule="exact"/>
              <w:rPr>
                <w:rFonts w:ascii="標楷體" w:eastAsia="標楷體" w:hAnsi="標楷體" w:cstheme="majorHAnsi"/>
              </w:rPr>
            </w:pPr>
            <w:r w:rsidRPr="00700640">
              <w:rPr>
                <w:rFonts w:ascii="標楷體" w:eastAsia="標楷體" w:hAnsi="標楷體" w:hint="eastAsia"/>
              </w:rPr>
              <w:t>下列何者不是</w:t>
            </w:r>
            <w:r w:rsidRPr="00700640">
              <w:rPr>
                <w:rFonts w:ascii="標楷體" w:eastAsia="標楷體" w:hAnsi="標楷體" w:cs="新細明體" w:hint="eastAsia"/>
              </w:rPr>
              <w:t>福祿</w:t>
            </w:r>
            <w:r w:rsidRPr="00700640">
              <w:rPr>
                <w:rFonts w:ascii="標楷體" w:eastAsia="標楷體" w:hAnsi="標楷體" w:hint="eastAsia"/>
              </w:rPr>
              <w:t>貝爾(F. Froebel)所認為學習的三大基本知識形式？ </w:t>
            </w:r>
            <w:r w:rsidRPr="00700640">
              <w:rPr>
                <w:rFonts w:ascii="標楷體" w:eastAsia="標楷體" w:hAnsi="標楷體" w:hint="eastAsia"/>
              </w:rPr>
              <w:br/>
              <w:t>(A)美的形式(forms of beauty) </w:t>
            </w:r>
            <w:r w:rsidRPr="00700640">
              <w:rPr>
                <w:rFonts w:ascii="標楷體" w:eastAsia="標楷體" w:hAnsi="標楷體" w:hint="eastAsia"/>
              </w:rPr>
              <w:br/>
              <w:t>(B)生活的形式(forms of life) </w:t>
            </w:r>
            <w:r w:rsidRPr="00700640">
              <w:rPr>
                <w:rFonts w:ascii="標楷體" w:eastAsia="標楷體" w:hAnsi="標楷體" w:hint="eastAsia"/>
              </w:rPr>
              <w:br/>
              <w:t>(C)數學的形式(forms of mathematics) </w:t>
            </w:r>
            <w:r w:rsidRPr="00700640">
              <w:rPr>
                <w:rFonts w:ascii="標楷體" w:eastAsia="標楷體" w:hAnsi="標楷體" w:hint="eastAsia"/>
              </w:rPr>
              <w:br/>
              <w:t>(D)自然的形式(forms of nature)</w:t>
            </w:r>
          </w:p>
        </w:tc>
      </w:tr>
      <w:tr w:rsidR="004C50B2" w:rsidRPr="00700640" w14:paraId="634212DB" w14:textId="77777777" w:rsidTr="001337FC">
        <w:tc>
          <w:tcPr>
            <w:tcW w:w="469" w:type="dxa"/>
          </w:tcPr>
          <w:p w14:paraId="4D61939F" w14:textId="5D752413" w:rsidR="004C50B2" w:rsidRPr="00700640" w:rsidRDefault="004C50B2" w:rsidP="004C50B2">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59" w:type="dxa"/>
          </w:tcPr>
          <w:p w14:paraId="71F5DC3E" w14:textId="77777777" w:rsidR="004C50B2" w:rsidRPr="00700640" w:rsidRDefault="004C50B2" w:rsidP="004C50B2">
            <w:pPr>
              <w:spacing w:line="400" w:lineRule="exact"/>
              <w:rPr>
                <w:rFonts w:ascii="標楷體" w:eastAsia="標楷體" w:hAnsi="標楷體"/>
                <w:color w:val="000000" w:themeColor="text1"/>
                <w:shd w:val="pct15" w:color="auto" w:fill="FFFFFF"/>
              </w:rPr>
            </w:pPr>
            <w:r w:rsidRPr="00700640">
              <w:rPr>
                <w:rFonts w:ascii="標楷體" w:eastAsia="標楷體" w:hAnsi="標楷體" w:hint="eastAsia"/>
                <w:b/>
                <w:color w:val="FF0000"/>
              </w:rPr>
              <w:t>福祿貝爾</w:t>
            </w:r>
            <w:r w:rsidRPr="00700640">
              <w:rPr>
                <w:rFonts w:ascii="標楷體" w:eastAsia="標楷體" w:hAnsi="標楷體" w:hint="eastAsia"/>
              </w:rPr>
              <w:t xml:space="preserve">　</w:t>
            </w:r>
            <w:r w:rsidRPr="00700640">
              <w:rPr>
                <w:rFonts w:ascii="標楷體" w:eastAsia="標楷體" w:hAnsi="標楷體" w:hint="eastAsia"/>
                <w:b/>
                <w:color w:val="00B050"/>
              </w:rPr>
              <w:t xml:space="preserve">三大基本知識模式　</w:t>
            </w:r>
            <w:r w:rsidRPr="00700640">
              <w:rPr>
                <w:rFonts w:ascii="標楷體" w:eastAsia="標楷體" w:hAnsi="標楷體" w:hint="eastAsia"/>
                <w:color w:val="000000" w:themeColor="text1"/>
                <w:shd w:val="pct15" w:color="auto" w:fill="FFFFFF"/>
              </w:rPr>
              <w:t>美術生</w:t>
            </w:r>
          </w:p>
          <w:p w14:paraId="336921CA" w14:textId="000F3395" w:rsidR="004C50B2" w:rsidRPr="00700640" w:rsidRDefault="004C50B2" w:rsidP="004C50B2">
            <w:pPr>
              <w:spacing w:line="400" w:lineRule="exact"/>
              <w:rPr>
                <w:rFonts w:ascii="標楷體" w:eastAsia="標楷體" w:hAnsi="標楷體" w:cstheme="majorHAnsi"/>
              </w:rPr>
            </w:pPr>
            <w:r w:rsidRPr="00700640">
              <w:rPr>
                <w:rFonts w:ascii="標楷體" w:eastAsia="標楷體" w:hAnsi="標楷體" w:hint="eastAsia"/>
                <w:b/>
                <w:color w:val="0070C0"/>
              </w:rPr>
              <w:t>美的形式　數學形式　生活形式</w:t>
            </w:r>
          </w:p>
        </w:tc>
      </w:tr>
      <w:tr w:rsidR="003A3943" w:rsidRPr="00700640" w14:paraId="3F3C275E" w14:textId="77777777" w:rsidTr="00B05D3B">
        <w:tc>
          <w:tcPr>
            <w:tcW w:w="469" w:type="dxa"/>
            <w:vAlign w:val="center"/>
          </w:tcPr>
          <w:p w14:paraId="78DA388B" w14:textId="4AF89475" w:rsidR="003A3943" w:rsidRPr="00700640" w:rsidRDefault="003A3943" w:rsidP="003A3943">
            <w:pPr>
              <w:spacing w:line="400" w:lineRule="exact"/>
              <w:rPr>
                <w:rFonts w:ascii="標楷體" w:eastAsia="標楷體" w:hAnsi="標楷體" w:cstheme="majorHAnsi"/>
              </w:rPr>
            </w:pPr>
            <w:r w:rsidRPr="00700640">
              <w:rPr>
                <w:rFonts w:ascii="標楷體" w:eastAsia="標楷體" w:hAnsi="標楷體"/>
              </w:rPr>
              <w:t>C</w:t>
            </w:r>
          </w:p>
        </w:tc>
        <w:tc>
          <w:tcPr>
            <w:tcW w:w="10859" w:type="dxa"/>
          </w:tcPr>
          <w:p w14:paraId="3D64316F" w14:textId="77777777" w:rsidR="003A3943" w:rsidRPr="00700640" w:rsidRDefault="003A3943" w:rsidP="003A3943">
            <w:pPr>
              <w:spacing w:line="400" w:lineRule="exact"/>
              <w:rPr>
                <w:rFonts w:ascii="標楷體" w:eastAsia="標楷體" w:hAnsi="標楷體"/>
              </w:rPr>
            </w:pPr>
            <w:r w:rsidRPr="00700640">
              <w:rPr>
                <w:rFonts w:ascii="標楷體" w:eastAsia="標楷體" w:hAnsi="標楷體" w:hint="eastAsia"/>
              </w:rPr>
              <w:t xml:space="preserve">近代提倡「三綱五常」，主張「中學為體，西學為用」的思想家是 </w:t>
            </w:r>
          </w:p>
          <w:p w14:paraId="47C93C80" w14:textId="77777777" w:rsidR="003A3943" w:rsidRPr="00700640" w:rsidRDefault="003A3943" w:rsidP="003A3943">
            <w:pPr>
              <w:spacing w:line="400" w:lineRule="exact"/>
              <w:rPr>
                <w:rFonts w:ascii="標楷體" w:eastAsia="標楷體" w:hAnsi="標楷體"/>
              </w:rPr>
            </w:pPr>
            <w:r w:rsidRPr="00700640">
              <w:rPr>
                <w:rFonts w:ascii="標楷體" w:eastAsia="標楷體" w:hAnsi="標楷體" w:hint="eastAsia"/>
              </w:rPr>
              <w:t xml:space="preserve">(A)胡適 </w:t>
            </w:r>
          </w:p>
          <w:p w14:paraId="0E22D7CA" w14:textId="77777777" w:rsidR="003A3943" w:rsidRPr="00700640" w:rsidRDefault="003A3943" w:rsidP="003A3943">
            <w:pPr>
              <w:spacing w:line="400" w:lineRule="exact"/>
              <w:rPr>
                <w:rFonts w:ascii="標楷體" w:eastAsia="標楷體" w:hAnsi="標楷體"/>
              </w:rPr>
            </w:pPr>
            <w:r w:rsidRPr="00700640">
              <w:rPr>
                <w:rFonts w:ascii="標楷體" w:eastAsia="標楷體" w:hAnsi="標楷體" w:hint="eastAsia"/>
              </w:rPr>
              <w:t xml:space="preserve">(B)蔡元培 </w:t>
            </w:r>
          </w:p>
          <w:p w14:paraId="69BD1953" w14:textId="77777777" w:rsidR="003A3943" w:rsidRPr="00700640" w:rsidRDefault="003A3943" w:rsidP="003A3943">
            <w:pPr>
              <w:spacing w:line="400" w:lineRule="exact"/>
              <w:rPr>
                <w:rFonts w:ascii="標楷體" w:eastAsia="標楷體" w:hAnsi="標楷體"/>
              </w:rPr>
            </w:pPr>
            <w:r w:rsidRPr="00700640">
              <w:rPr>
                <w:rFonts w:ascii="標楷體" w:eastAsia="標楷體" w:hAnsi="標楷體" w:hint="eastAsia"/>
              </w:rPr>
              <w:t xml:space="preserve">(C)張之洞 </w:t>
            </w:r>
          </w:p>
          <w:p w14:paraId="66B8164B" w14:textId="16818728" w:rsidR="003A3943" w:rsidRPr="00700640" w:rsidRDefault="003A3943" w:rsidP="003A3943">
            <w:pPr>
              <w:spacing w:line="400" w:lineRule="exact"/>
              <w:rPr>
                <w:rFonts w:ascii="標楷體" w:eastAsia="標楷體" w:hAnsi="標楷體" w:cstheme="majorHAnsi"/>
              </w:rPr>
            </w:pPr>
            <w:r w:rsidRPr="00700640">
              <w:rPr>
                <w:rFonts w:ascii="標楷體" w:eastAsia="標楷體" w:hAnsi="標楷體" w:hint="eastAsia"/>
              </w:rPr>
              <w:t>(D)梁啟超</w:t>
            </w:r>
          </w:p>
        </w:tc>
      </w:tr>
      <w:tr w:rsidR="003A3943" w:rsidRPr="00700640" w14:paraId="7BEABCB1" w14:textId="77777777" w:rsidTr="001337FC">
        <w:tc>
          <w:tcPr>
            <w:tcW w:w="469" w:type="dxa"/>
          </w:tcPr>
          <w:p w14:paraId="1C194679" w14:textId="3D795DB3" w:rsidR="003A3943" w:rsidRPr="00700640" w:rsidRDefault="003A3943" w:rsidP="003A3943">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59" w:type="dxa"/>
          </w:tcPr>
          <w:p w14:paraId="740C733E" w14:textId="77777777" w:rsidR="003A3943" w:rsidRPr="00700640" w:rsidRDefault="003A3943" w:rsidP="003A3943">
            <w:pPr>
              <w:spacing w:line="400" w:lineRule="exact"/>
              <w:rPr>
                <w:rFonts w:ascii="標楷體" w:eastAsia="標楷體" w:hAnsi="標楷體"/>
              </w:rPr>
            </w:pPr>
            <w:r w:rsidRPr="00700640">
              <w:rPr>
                <w:rFonts w:ascii="標楷體" w:eastAsia="標楷體" w:hAnsi="標楷體" w:hint="eastAsia"/>
                <w:b/>
                <w:color w:val="FF0000"/>
              </w:rPr>
              <w:t>梁啟超</w:t>
            </w:r>
            <w:r w:rsidRPr="00700640">
              <w:rPr>
                <w:rFonts w:ascii="標楷體" w:eastAsia="標楷體" w:hAnsi="標楷體" w:hint="eastAsia"/>
              </w:rPr>
              <w:t>強調中學與西學應等量齊觀，兼容並蓄(中西兼用)</w:t>
            </w:r>
          </w:p>
          <w:p w14:paraId="5D15FC73" w14:textId="77777777" w:rsidR="003A3943" w:rsidRPr="00700640" w:rsidRDefault="003A3943" w:rsidP="003A3943">
            <w:pPr>
              <w:spacing w:line="400" w:lineRule="exact"/>
              <w:rPr>
                <w:rFonts w:ascii="標楷體" w:eastAsia="標楷體" w:hAnsi="標楷體"/>
              </w:rPr>
            </w:pPr>
            <w:r w:rsidRPr="00700640">
              <w:rPr>
                <w:rFonts w:ascii="標楷體" w:eastAsia="標楷體" w:hAnsi="標楷體" w:hint="eastAsia"/>
                <w:b/>
                <w:color w:val="FF0000"/>
              </w:rPr>
              <w:t>張之洞</w:t>
            </w:r>
            <w:r w:rsidRPr="00700640">
              <w:rPr>
                <w:rFonts w:ascii="標楷體" w:eastAsia="標楷體" w:hAnsi="標楷體" w:hint="eastAsia"/>
              </w:rPr>
              <w:t>在課程內容上試圖兼顧中西，倡導中學為體，西學為用(中體西用)</w:t>
            </w:r>
          </w:p>
          <w:p w14:paraId="5F291F81" w14:textId="753CD91B" w:rsidR="003A3943" w:rsidRPr="00700640" w:rsidRDefault="003A3943" w:rsidP="00FA0C39">
            <w:pPr>
              <w:widowControl/>
              <w:shd w:val="clear" w:color="auto" w:fill="FFFFFF"/>
              <w:spacing w:line="400" w:lineRule="exact"/>
              <w:rPr>
                <w:rFonts w:ascii="標楷體" w:eastAsia="標楷體" w:hAnsi="標楷體"/>
                <w:color w:val="000000"/>
                <w:szCs w:val="24"/>
              </w:rPr>
            </w:pPr>
            <w:r w:rsidRPr="00700640">
              <w:rPr>
                <w:rFonts w:ascii="標楷體" w:eastAsia="標楷體" w:hAnsi="標楷體" w:hint="eastAsia"/>
                <w:b/>
                <w:bCs/>
                <w:color w:val="009900"/>
                <w:szCs w:val="24"/>
              </w:rPr>
              <w:t>中體西用：</w:t>
            </w:r>
            <w:r w:rsidRPr="00700640">
              <w:rPr>
                <w:rFonts w:ascii="標楷體" w:eastAsia="標楷體" w:hAnsi="標楷體" w:hint="eastAsia"/>
                <w:b/>
                <w:bCs/>
                <w:color w:val="CC0000"/>
                <w:szCs w:val="24"/>
              </w:rPr>
              <w:t>張之洞</w:t>
            </w:r>
            <w:r w:rsidRPr="00700640">
              <w:rPr>
                <w:rFonts w:ascii="標楷體" w:eastAsia="標楷體" w:hAnsi="標楷體" w:hint="eastAsia"/>
                <w:color w:val="000000"/>
                <w:szCs w:val="24"/>
              </w:rPr>
              <w:t xml:space="preserve">  </w:t>
            </w:r>
            <w:r w:rsidRPr="00700640">
              <w:rPr>
                <w:rFonts w:ascii="標楷體" w:eastAsia="標楷體" w:hAnsi="標楷體" w:hint="eastAsia"/>
                <w:b/>
                <w:bCs/>
                <w:color w:val="009900"/>
                <w:szCs w:val="24"/>
              </w:rPr>
              <w:t>中西兼用：</w:t>
            </w:r>
            <w:r w:rsidRPr="00700640">
              <w:rPr>
                <w:rFonts w:ascii="標楷體" w:eastAsia="標楷體" w:hAnsi="標楷體" w:hint="eastAsia"/>
                <w:b/>
                <w:bCs/>
                <w:color w:val="CC0000"/>
                <w:szCs w:val="24"/>
              </w:rPr>
              <w:t>梁啟超</w:t>
            </w:r>
            <w:r w:rsidR="00FA0C39" w:rsidRPr="00700640">
              <w:rPr>
                <w:rFonts w:ascii="標楷體" w:eastAsia="標楷體" w:hAnsi="標楷體" w:hint="eastAsia"/>
                <w:color w:val="000000"/>
                <w:szCs w:val="24"/>
              </w:rPr>
              <w:t xml:space="preserve">  </w:t>
            </w:r>
            <w:r w:rsidRPr="00700640">
              <w:rPr>
                <w:rFonts w:ascii="標楷體" w:eastAsia="標楷體" w:hAnsi="標楷體" w:hint="eastAsia"/>
                <w:b/>
                <w:bCs/>
                <w:color w:val="009900"/>
                <w:szCs w:val="24"/>
              </w:rPr>
              <w:t>融會中西：</w:t>
            </w:r>
            <w:r w:rsidRPr="00700640">
              <w:rPr>
                <w:rFonts w:ascii="標楷體" w:eastAsia="標楷體" w:hAnsi="標楷體" w:hint="eastAsia"/>
                <w:b/>
                <w:bCs/>
                <w:color w:val="CC0000"/>
                <w:szCs w:val="24"/>
              </w:rPr>
              <w:t>蔡元培</w:t>
            </w:r>
            <w:r w:rsidRPr="00700640">
              <w:rPr>
                <w:rFonts w:ascii="標楷體" w:eastAsia="標楷體" w:hAnsi="標楷體" w:hint="eastAsia"/>
                <w:color w:val="000000"/>
                <w:szCs w:val="24"/>
              </w:rPr>
              <w:t xml:space="preserve">  </w:t>
            </w:r>
            <w:r w:rsidRPr="00700640">
              <w:rPr>
                <w:rFonts w:ascii="標楷體" w:eastAsia="標楷體" w:hAnsi="標楷體" w:hint="eastAsia"/>
                <w:b/>
                <w:bCs/>
                <w:color w:val="009900"/>
                <w:szCs w:val="24"/>
              </w:rPr>
              <w:t>全盤西化：</w:t>
            </w:r>
            <w:r w:rsidRPr="00700640">
              <w:rPr>
                <w:rFonts w:ascii="標楷體" w:eastAsia="標楷體" w:hAnsi="標楷體" w:hint="eastAsia"/>
                <w:b/>
                <w:bCs/>
                <w:color w:val="CC0000"/>
                <w:szCs w:val="24"/>
              </w:rPr>
              <w:t>胡適</w:t>
            </w:r>
          </w:p>
          <w:p w14:paraId="10B14683" w14:textId="7203CA9C" w:rsidR="003A3943" w:rsidRPr="00700640" w:rsidRDefault="003A3943" w:rsidP="003A3943">
            <w:pPr>
              <w:shd w:val="clear" w:color="auto" w:fill="FFFFFF"/>
              <w:spacing w:line="400" w:lineRule="exact"/>
              <w:rPr>
                <w:rFonts w:ascii="標楷體" w:eastAsia="標楷體" w:hAnsi="標楷體"/>
                <w:b/>
                <w:color w:val="000000"/>
                <w:szCs w:val="24"/>
              </w:rPr>
            </w:pPr>
            <w:r w:rsidRPr="00700640">
              <w:rPr>
                <w:rFonts w:ascii="標楷體" w:eastAsia="標楷體" w:hAnsi="標楷體" w:hint="eastAsia"/>
                <w:b/>
              </w:rPr>
              <w:t>中體：孔孟思想　／　西用：科技</w:t>
            </w:r>
          </w:p>
        </w:tc>
      </w:tr>
      <w:tr w:rsidR="001337FC" w:rsidRPr="00700640" w14:paraId="24D791A5" w14:textId="77777777" w:rsidTr="00B04590">
        <w:tc>
          <w:tcPr>
            <w:tcW w:w="469" w:type="dxa"/>
            <w:vAlign w:val="center"/>
          </w:tcPr>
          <w:p w14:paraId="7755DFD6" w14:textId="5088943D" w:rsidR="001337FC" w:rsidRPr="00700640" w:rsidRDefault="00B04590" w:rsidP="00B04590">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15982DEA" w14:textId="77777777" w:rsidR="00B04590" w:rsidRPr="00700640" w:rsidRDefault="00B04590" w:rsidP="00B04590">
            <w:pPr>
              <w:spacing w:line="400" w:lineRule="exact"/>
              <w:rPr>
                <w:rFonts w:ascii="標楷體" w:eastAsia="標楷體" w:hAnsi="標楷體" w:cstheme="majorHAnsi"/>
              </w:rPr>
            </w:pPr>
            <w:r w:rsidRPr="00700640">
              <w:rPr>
                <w:rFonts w:ascii="標楷體" w:eastAsia="標楷體" w:hAnsi="標楷體" w:cstheme="majorHAnsi" w:hint="eastAsia"/>
              </w:rPr>
              <w:t xml:space="preserve">下列何者是meritocracy的特色？ </w:t>
            </w:r>
          </w:p>
          <w:p w14:paraId="0A261BEA" w14:textId="77777777" w:rsidR="00B04590" w:rsidRPr="00700640" w:rsidRDefault="00B04590" w:rsidP="00B04590">
            <w:pPr>
              <w:spacing w:line="400" w:lineRule="exact"/>
              <w:rPr>
                <w:rFonts w:ascii="標楷體" w:eastAsia="標楷體" w:hAnsi="標楷體" w:cstheme="majorHAnsi"/>
              </w:rPr>
            </w:pPr>
            <w:r w:rsidRPr="00700640">
              <w:rPr>
                <w:rFonts w:ascii="標楷體" w:eastAsia="標楷體" w:hAnsi="標楷體" w:cstheme="majorHAnsi" w:hint="eastAsia"/>
              </w:rPr>
              <w:lastRenderedPageBreak/>
              <w:t xml:space="preserve">(A)職業地位的分配基於依屬關係(ascription) </w:t>
            </w:r>
          </w:p>
          <w:p w14:paraId="7309926F" w14:textId="77777777" w:rsidR="00B04590" w:rsidRPr="00700640" w:rsidRDefault="00B04590" w:rsidP="00B04590">
            <w:pPr>
              <w:spacing w:line="400" w:lineRule="exact"/>
              <w:rPr>
                <w:rFonts w:ascii="標楷體" w:eastAsia="標楷體" w:hAnsi="標楷體" w:cstheme="majorHAnsi"/>
              </w:rPr>
            </w:pPr>
            <w:r w:rsidRPr="00700640">
              <w:rPr>
                <w:rFonts w:ascii="標楷體" w:eastAsia="標楷體" w:hAnsi="標楷體" w:cstheme="majorHAnsi" w:hint="eastAsia"/>
              </w:rPr>
              <w:t xml:space="preserve">(B)以能力和成就作為階層化的指標 </w:t>
            </w:r>
          </w:p>
          <w:p w14:paraId="51438F87" w14:textId="77777777" w:rsidR="00B04590" w:rsidRPr="00700640" w:rsidRDefault="00B04590" w:rsidP="00B04590">
            <w:pPr>
              <w:spacing w:line="400" w:lineRule="exact"/>
              <w:rPr>
                <w:rFonts w:ascii="標楷體" w:eastAsia="標楷體" w:hAnsi="標楷體" w:cstheme="majorHAnsi"/>
              </w:rPr>
            </w:pPr>
            <w:r w:rsidRPr="00700640">
              <w:rPr>
                <w:rFonts w:ascii="標楷體" w:eastAsia="標楷體" w:hAnsi="標楷體" w:cstheme="majorHAnsi" w:hint="eastAsia"/>
              </w:rPr>
              <w:t xml:space="preserve">(C)機會和資源的競逐不是一種普遍權利 </w:t>
            </w:r>
          </w:p>
          <w:p w14:paraId="34791997" w14:textId="3D6115A8" w:rsidR="001337FC" w:rsidRPr="00700640" w:rsidRDefault="00B04590" w:rsidP="00B04590">
            <w:pPr>
              <w:spacing w:line="400" w:lineRule="exact"/>
              <w:rPr>
                <w:rFonts w:ascii="標楷體" w:eastAsia="標楷體" w:hAnsi="標楷體" w:cstheme="majorHAnsi"/>
              </w:rPr>
            </w:pPr>
            <w:r w:rsidRPr="00700640">
              <w:rPr>
                <w:rFonts w:ascii="標楷體" w:eastAsia="標楷體" w:hAnsi="標楷體" w:cstheme="majorHAnsi" w:hint="eastAsia"/>
              </w:rPr>
              <w:t xml:space="preserve">(D)精英份子不能享有較高的酬勞與地位 </w:t>
            </w:r>
          </w:p>
        </w:tc>
      </w:tr>
      <w:tr w:rsidR="001337FC" w:rsidRPr="00700640" w14:paraId="1AB9FC7C" w14:textId="77777777" w:rsidTr="001337FC">
        <w:tc>
          <w:tcPr>
            <w:tcW w:w="469" w:type="dxa"/>
          </w:tcPr>
          <w:p w14:paraId="7CFB2DF8" w14:textId="77777777" w:rsidR="001337FC" w:rsidRPr="00700640" w:rsidRDefault="001337FC" w:rsidP="001337FC">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4B1F8ACA" w14:textId="77777777" w:rsidR="001337FC" w:rsidRPr="00700640" w:rsidRDefault="001337FC" w:rsidP="001337F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41C3F6D" w14:textId="661F7070" w:rsidR="001337FC" w:rsidRPr="00700640" w:rsidRDefault="00B04590" w:rsidP="00B04590">
            <w:pPr>
              <w:spacing w:line="400" w:lineRule="exact"/>
              <w:rPr>
                <w:rFonts w:ascii="標楷體" w:eastAsia="標楷體" w:hAnsi="標楷體" w:cstheme="majorHAnsi"/>
              </w:rPr>
            </w:pPr>
            <w:r w:rsidRPr="00700640">
              <w:rPr>
                <w:rFonts w:ascii="標楷體" w:eastAsia="標楷體" w:hAnsi="標楷體" w:cstheme="majorHAnsi" w:hint="eastAsia"/>
              </w:rPr>
              <w:t>功績主義meritocracy</w:t>
            </w:r>
          </w:p>
        </w:tc>
      </w:tr>
      <w:tr w:rsidR="001337FC" w:rsidRPr="00700640" w14:paraId="662F4C60" w14:textId="77777777" w:rsidTr="00B05D3B">
        <w:tc>
          <w:tcPr>
            <w:tcW w:w="469" w:type="dxa"/>
            <w:vAlign w:val="center"/>
          </w:tcPr>
          <w:p w14:paraId="6C17EA40" w14:textId="70F6E7BE" w:rsidR="001337FC" w:rsidRPr="00700640" w:rsidRDefault="00B05D3B" w:rsidP="00B05D3B">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6C8284D8" w14:textId="64BE3B54" w:rsidR="001337FC" w:rsidRPr="00700640" w:rsidRDefault="00B05D3B" w:rsidP="00B05D3B">
            <w:pPr>
              <w:spacing w:line="400" w:lineRule="exact"/>
              <w:rPr>
                <w:rFonts w:ascii="標楷體" w:eastAsia="標楷體" w:hAnsi="標楷體" w:cstheme="majorHAnsi"/>
              </w:rPr>
            </w:pPr>
            <w:r w:rsidRPr="00700640">
              <w:rPr>
                <w:rFonts w:ascii="標楷體" w:eastAsia="標楷體" w:hAnsi="標楷體" w:cstheme="majorHAnsi" w:hint="eastAsia"/>
              </w:rPr>
              <w:t>反省性教學主要源自於哪一位學者的反省性型為概念？ </w:t>
            </w:r>
            <w:r w:rsidRPr="00700640">
              <w:rPr>
                <w:rFonts w:ascii="標楷體" w:eastAsia="標楷體" w:hAnsi="標楷體" w:cstheme="majorHAnsi" w:hint="eastAsia"/>
              </w:rPr>
              <w:br/>
              <w:t>(A)杜威</w:t>
            </w:r>
            <w:r w:rsidRPr="00700640">
              <w:rPr>
                <w:rFonts w:ascii="標楷體" w:eastAsia="標楷體" w:hAnsi="標楷體" w:cstheme="majorHAnsi" w:hint="eastAsia"/>
              </w:rPr>
              <w:br/>
              <w:t>(B)艾力克森</w:t>
            </w:r>
            <w:r w:rsidRPr="00700640">
              <w:rPr>
                <w:rFonts w:ascii="標楷體" w:eastAsia="標楷體" w:hAnsi="標楷體" w:cstheme="majorHAnsi" w:hint="eastAsia"/>
              </w:rPr>
              <w:br/>
              <w:t>(C)羅吉斯</w:t>
            </w:r>
            <w:r w:rsidRPr="00700640">
              <w:rPr>
                <w:rFonts w:ascii="標楷體" w:eastAsia="標楷體" w:hAnsi="標楷體" w:cstheme="majorHAnsi" w:hint="eastAsia"/>
              </w:rPr>
              <w:br/>
              <w:t>(D)布魯納</w:t>
            </w:r>
          </w:p>
        </w:tc>
      </w:tr>
      <w:tr w:rsidR="001337FC" w:rsidRPr="00700640" w14:paraId="393FA654" w14:textId="77777777" w:rsidTr="001337FC">
        <w:tc>
          <w:tcPr>
            <w:tcW w:w="469" w:type="dxa"/>
          </w:tcPr>
          <w:p w14:paraId="3F91ED18" w14:textId="77777777" w:rsidR="001337FC" w:rsidRPr="00700640" w:rsidRDefault="001337FC" w:rsidP="001337FC">
            <w:pPr>
              <w:spacing w:line="400" w:lineRule="exact"/>
              <w:rPr>
                <w:rFonts w:ascii="標楷體" w:eastAsia="標楷體" w:hAnsi="標楷體" w:cstheme="majorHAnsi"/>
                <w:b/>
              </w:rPr>
            </w:pPr>
            <w:r w:rsidRPr="00700640">
              <w:rPr>
                <w:rFonts w:ascii="標楷體" w:eastAsia="標楷體" w:hAnsi="標楷體" w:cstheme="majorHAnsi"/>
                <w:b/>
              </w:rPr>
              <w:t>解</w:t>
            </w:r>
          </w:p>
          <w:p w14:paraId="5C4192F9" w14:textId="77777777" w:rsidR="001337FC" w:rsidRPr="00700640" w:rsidRDefault="001337FC" w:rsidP="001337F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AB051D1" w14:textId="546B9F73" w:rsidR="001337FC" w:rsidRPr="00700640" w:rsidRDefault="00B05D3B" w:rsidP="00B05D3B">
            <w:pPr>
              <w:spacing w:line="400" w:lineRule="exact"/>
              <w:rPr>
                <w:rFonts w:ascii="標楷體" w:eastAsia="標楷體" w:hAnsi="標楷體" w:cstheme="majorHAnsi"/>
              </w:rPr>
            </w:pPr>
            <w:r w:rsidRPr="00700640">
              <w:rPr>
                <w:rFonts w:ascii="標楷體" w:eastAsia="標楷體" w:hAnsi="標楷體" w:cstheme="majorHAnsi" w:hint="eastAsia"/>
                <w:b/>
                <w:color w:val="00B050"/>
              </w:rPr>
              <w:t>反省性教學</w:t>
            </w:r>
            <w:r w:rsidRPr="00700640">
              <w:rPr>
                <w:rFonts w:ascii="標楷體" w:eastAsia="標楷體" w:hAnsi="標楷體" w:cstheme="majorHAnsi" w:hint="eastAsia"/>
              </w:rPr>
              <w:t xml:space="preserve"> </w:t>
            </w:r>
            <w:r w:rsidRPr="00700640">
              <w:rPr>
                <w:rFonts w:ascii="標楷體" w:eastAsia="標楷體" w:hAnsi="標楷體" w:cstheme="majorHAnsi" w:hint="eastAsia"/>
                <w:b/>
                <w:color w:val="FF0000"/>
              </w:rPr>
              <w:t>杜威</w:t>
            </w:r>
            <w:r w:rsidRPr="00700640">
              <w:rPr>
                <w:rFonts w:ascii="標楷體" w:eastAsia="標楷體" w:hAnsi="標楷體" w:cstheme="majorHAnsi" w:hint="eastAsia"/>
                <w:b/>
                <w:color w:val="0070C0"/>
              </w:rPr>
              <w:t>反省性行為</w:t>
            </w:r>
            <w:r w:rsidRPr="00700640">
              <w:rPr>
                <w:rFonts w:ascii="標楷體" w:eastAsia="標楷體" w:hAnsi="標楷體" w:cstheme="majorHAnsi" w:hint="eastAsia"/>
              </w:rPr>
              <w:t xml:space="preserve"> </w:t>
            </w:r>
            <w:r w:rsidRPr="00700640">
              <w:rPr>
                <w:rFonts w:ascii="標楷體" w:eastAsia="標楷體" w:hAnsi="標楷體" w:cstheme="majorHAnsi" w:hint="eastAsia"/>
                <w:b/>
                <w:color w:val="FF0000"/>
              </w:rPr>
              <w:t>熊恩</w:t>
            </w:r>
            <w:r w:rsidRPr="00700640">
              <w:rPr>
                <w:rFonts w:ascii="標楷體" w:eastAsia="標楷體" w:hAnsi="標楷體" w:cstheme="majorHAnsi" w:hint="eastAsia"/>
                <w:b/>
                <w:color w:val="0070C0"/>
              </w:rPr>
              <w:t>在行動中反省</w:t>
            </w:r>
          </w:p>
        </w:tc>
      </w:tr>
      <w:tr w:rsidR="00B05D3B" w:rsidRPr="00700640" w14:paraId="12450C22" w14:textId="77777777" w:rsidTr="00B05D3B">
        <w:tc>
          <w:tcPr>
            <w:tcW w:w="469" w:type="dxa"/>
            <w:vAlign w:val="center"/>
          </w:tcPr>
          <w:p w14:paraId="59DCB177" w14:textId="458F1E82" w:rsidR="00B05D3B" w:rsidRPr="00700640" w:rsidRDefault="00B05D3B" w:rsidP="00B05D3B">
            <w:pPr>
              <w:spacing w:line="400" w:lineRule="exact"/>
              <w:rPr>
                <w:rFonts w:ascii="標楷體" w:eastAsia="標楷體" w:hAnsi="標楷體" w:cstheme="majorHAnsi"/>
              </w:rPr>
            </w:pPr>
            <w:r w:rsidRPr="00700640">
              <w:rPr>
                <w:rFonts w:ascii="標楷體" w:eastAsia="標楷體" w:hAnsi="標楷體" w:hint="eastAsia"/>
              </w:rPr>
              <w:t>C</w:t>
            </w:r>
          </w:p>
        </w:tc>
        <w:tc>
          <w:tcPr>
            <w:tcW w:w="10859" w:type="dxa"/>
          </w:tcPr>
          <w:p w14:paraId="029110FB" w14:textId="1E9234B3" w:rsidR="00B05D3B" w:rsidRPr="00700640" w:rsidRDefault="00B05D3B" w:rsidP="00B05D3B">
            <w:pPr>
              <w:spacing w:line="400" w:lineRule="exact"/>
              <w:rPr>
                <w:rFonts w:ascii="標楷體" w:eastAsia="標楷體" w:hAnsi="標楷體" w:cstheme="majorHAnsi"/>
              </w:rPr>
            </w:pPr>
            <w:r w:rsidRPr="00700640">
              <w:rPr>
                <w:rFonts w:ascii="標楷體" w:eastAsia="標楷體" w:hAnsi="標楷體" w:hint="eastAsia"/>
              </w:rPr>
              <w:t>中國教育思想史上主張實利教育的是哪ㄧ位學者？ </w:t>
            </w:r>
            <w:r w:rsidRPr="00700640">
              <w:rPr>
                <w:rFonts w:ascii="標楷體" w:eastAsia="標楷體" w:hAnsi="標楷體" w:hint="eastAsia"/>
              </w:rPr>
              <w:br/>
              <w:t>(A)蔡元培 </w:t>
            </w:r>
            <w:r w:rsidRPr="00700640">
              <w:rPr>
                <w:rFonts w:ascii="標楷體" w:eastAsia="標楷體" w:hAnsi="標楷體" w:hint="eastAsia"/>
              </w:rPr>
              <w:br/>
              <w:t>(B)朱熹 </w:t>
            </w:r>
            <w:r w:rsidRPr="00700640">
              <w:rPr>
                <w:rFonts w:ascii="標楷體" w:eastAsia="標楷體" w:hAnsi="標楷體" w:hint="eastAsia"/>
              </w:rPr>
              <w:br/>
              <w:t>(C)顏元 </w:t>
            </w:r>
            <w:r w:rsidRPr="00700640">
              <w:rPr>
                <w:rFonts w:ascii="標楷體" w:eastAsia="標楷體" w:hAnsi="標楷體" w:hint="eastAsia"/>
              </w:rPr>
              <w:br/>
              <w:t>(D)張載</w:t>
            </w:r>
          </w:p>
        </w:tc>
      </w:tr>
      <w:tr w:rsidR="00B05D3B" w:rsidRPr="00700640" w14:paraId="42D830BE" w14:textId="77777777" w:rsidTr="001337FC">
        <w:tc>
          <w:tcPr>
            <w:tcW w:w="469" w:type="dxa"/>
          </w:tcPr>
          <w:p w14:paraId="5AF1B786" w14:textId="158E5185" w:rsidR="00B05D3B" w:rsidRPr="00700640" w:rsidRDefault="00B05D3B" w:rsidP="00B05D3B">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59" w:type="dxa"/>
          </w:tcPr>
          <w:p w14:paraId="0FDA09B3" w14:textId="77777777" w:rsidR="00B05D3B" w:rsidRPr="00700640" w:rsidRDefault="00B05D3B" w:rsidP="00B05D3B">
            <w:pPr>
              <w:spacing w:line="400" w:lineRule="exact"/>
              <w:rPr>
                <w:rFonts w:ascii="標楷體" w:eastAsia="標楷體" w:hAnsi="標楷體"/>
              </w:rPr>
            </w:pPr>
            <w:r w:rsidRPr="00700640">
              <w:rPr>
                <w:rFonts w:ascii="標楷體" w:eastAsia="標楷體" w:hAnsi="標楷體" w:hint="eastAsia"/>
                <w:b/>
                <w:color w:val="FF0000"/>
              </w:rPr>
              <w:t>蔡元培</w:t>
            </w:r>
            <w:r w:rsidRPr="00700640">
              <w:rPr>
                <w:rFonts w:ascii="標楷體" w:eastAsia="標楷體" w:hAnsi="標楷體" w:hint="eastAsia"/>
              </w:rPr>
              <w:t xml:space="preserve">-融會中西　　　　　　　 ／　</w:t>
            </w:r>
            <w:r w:rsidRPr="00700640">
              <w:rPr>
                <w:rFonts w:ascii="標楷體" w:eastAsia="標楷體" w:hAnsi="標楷體" w:hint="eastAsia"/>
                <w:b/>
                <w:color w:val="FF0000"/>
              </w:rPr>
              <w:t>朱熹</w:t>
            </w:r>
            <w:r w:rsidRPr="00700640">
              <w:rPr>
                <w:rFonts w:ascii="標楷體" w:eastAsia="標楷體" w:hAnsi="標楷體" w:hint="eastAsia"/>
              </w:rPr>
              <w:t>-理氣二元論</w:t>
            </w:r>
          </w:p>
          <w:p w14:paraId="061A87CB" w14:textId="3AB2DC36" w:rsidR="00B05D3B" w:rsidRPr="00700640" w:rsidRDefault="00B05D3B" w:rsidP="00B05D3B">
            <w:pPr>
              <w:spacing w:line="400" w:lineRule="exact"/>
              <w:rPr>
                <w:rFonts w:ascii="標楷體" w:eastAsia="標楷體" w:hAnsi="標楷體" w:cstheme="majorHAnsi"/>
              </w:rPr>
            </w:pPr>
            <w:r w:rsidRPr="00700640">
              <w:rPr>
                <w:rFonts w:ascii="標楷體" w:eastAsia="標楷體" w:hAnsi="標楷體" w:hint="eastAsia"/>
                <w:b/>
                <w:color w:val="FF0000"/>
              </w:rPr>
              <w:t>顏元</w:t>
            </w:r>
            <w:r w:rsidRPr="00700640">
              <w:rPr>
                <w:rFonts w:ascii="標楷體" w:eastAsia="標楷體" w:hAnsi="標楷體" w:hint="eastAsia"/>
              </w:rPr>
              <w:t xml:space="preserve">-實利主義-培養實用的通儒　／　</w:t>
            </w:r>
            <w:r w:rsidRPr="00700640">
              <w:rPr>
                <w:rFonts w:ascii="標楷體" w:eastAsia="標楷體" w:hAnsi="標楷體" w:hint="eastAsia"/>
                <w:b/>
                <w:color w:val="FF0000"/>
              </w:rPr>
              <w:t>張載</w:t>
            </w:r>
            <w:r w:rsidRPr="00700640">
              <w:rPr>
                <w:rFonts w:ascii="標楷體" w:eastAsia="標楷體" w:hAnsi="標楷體" w:hint="eastAsia"/>
              </w:rPr>
              <w:t>-宇宙論-人與天地萬物同出一源-由氣構成</w:t>
            </w:r>
          </w:p>
        </w:tc>
      </w:tr>
      <w:tr w:rsidR="0088433C" w:rsidRPr="00700640" w14:paraId="1D4CD85B" w14:textId="77777777" w:rsidTr="0088433C">
        <w:tc>
          <w:tcPr>
            <w:tcW w:w="469" w:type="dxa"/>
            <w:vAlign w:val="center"/>
          </w:tcPr>
          <w:p w14:paraId="7AD2B320" w14:textId="0389C667" w:rsidR="0088433C" w:rsidRPr="00700640" w:rsidRDefault="0088433C" w:rsidP="0088433C">
            <w:pPr>
              <w:spacing w:line="400" w:lineRule="exact"/>
              <w:rPr>
                <w:rFonts w:ascii="標楷體" w:eastAsia="標楷體" w:hAnsi="標楷體" w:cstheme="majorHAnsi"/>
              </w:rPr>
            </w:pPr>
            <w:r w:rsidRPr="00700640">
              <w:rPr>
                <w:rFonts w:ascii="標楷體" w:eastAsia="標楷體" w:hAnsi="標楷體"/>
              </w:rPr>
              <w:t>A</w:t>
            </w:r>
          </w:p>
        </w:tc>
        <w:tc>
          <w:tcPr>
            <w:tcW w:w="10859" w:type="dxa"/>
          </w:tcPr>
          <w:p w14:paraId="578D159D" w14:textId="77777777" w:rsidR="0088433C" w:rsidRPr="00700640" w:rsidRDefault="0088433C" w:rsidP="0088433C">
            <w:pPr>
              <w:spacing w:line="400" w:lineRule="exact"/>
              <w:rPr>
                <w:rFonts w:ascii="標楷體" w:eastAsia="標楷體" w:hAnsi="標楷體"/>
              </w:rPr>
            </w:pPr>
            <w:r w:rsidRPr="00700640">
              <w:rPr>
                <w:rFonts w:ascii="標楷體" w:eastAsia="標楷體" w:hAnsi="標楷體" w:hint="eastAsia"/>
              </w:rPr>
              <w:t xml:space="preserve">康德(I. Kant)在＜論教育＞(On Education)一書中提到：其他物種依照本能 就可以存活成為該物種，而人類是唯一需要經由怎樣的歷程才能夠成為一個人？ </w:t>
            </w:r>
          </w:p>
          <w:p w14:paraId="5A830AB7" w14:textId="77777777" w:rsidR="0088433C" w:rsidRPr="00700640" w:rsidRDefault="0088433C" w:rsidP="0088433C">
            <w:pPr>
              <w:spacing w:line="400" w:lineRule="exact"/>
              <w:rPr>
                <w:rFonts w:ascii="標楷體" w:eastAsia="標楷體" w:hAnsi="標楷體"/>
              </w:rPr>
            </w:pPr>
            <w:r w:rsidRPr="00700640">
              <w:rPr>
                <w:rFonts w:ascii="標楷體" w:eastAsia="標楷體" w:hAnsi="標楷體" w:hint="eastAsia"/>
              </w:rPr>
              <w:t xml:space="preserve">(A) 教育 </w:t>
            </w:r>
          </w:p>
          <w:p w14:paraId="703EF0C9" w14:textId="77777777" w:rsidR="0088433C" w:rsidRPr="00700640" w:rsidRDefault="0088433C" w:rsidP="0088433C">
            <w:pPr>
              <w:spacing w:line="400" w:lineRule="exact"/>
              <w:rPr>
                <w:rFonts w:ascii="標楷體" w:eastAsia="標楷體" w:hAnsi="標楷體"/>
              </w:rPr>
            </w:pPr>
            <w:r w:rsidRPr="00700640">
              <w:rPr>
                <w:rFonts w:ascii="標楷體" w:eastAsia="標楷體" w:hAnsi="標楷體" w:hint="eastAsia"/>
              </w:rPr>
              <w:t xml:space="preserve">(B) 信仰 </w:t>
            </w:r>
          </w:p>
          <w:p w14:paraId="39A834D9" w14:textId="77777777" w:rsidR="0088433C" w:rsidRPr="00700640" w:rsidRDefault="0088433C" w:rsidP="0088433C">
            <w:pPr>
              <w:spacing w:line="400" w:lineRule="exact"/>
              <w:rPr>
                <w:rFonts w:ascii="標楷體" w:eastAsia="標楷體" w:hAnsi="標楷體"/>
              </w:rPr>
            </w:pPr>
            <w:r w:rsidRPr="00700640">
              <w:rPr>
                <w:rFonts w:ascii="標楷體" w:eastAsia="標楷體" w:hAnsi="標楷體" w:hint="eastAsia"/>
              </w:rPr>
              <w:t xml:space="preserve">(C) 溝通 </w:t>
            </w:r>
          </w:p>
          <w:p w14:paraId="002EC51F" w14:textId="05003CFB" w:rsidR="0088433C" w:rsidRPr="00700640" w:rsidRDefault="0088433C" w:rsidP="0088433C">
            <w:pPr>
              <w:spacing w:line="400" w:lineRule="exact"/>
              <w:rPr>
                <w:rFonts w:ascii="標楷體" w:eastAsia="標楷體" w:hAnsi="標楷體" w:cstheme="majorHAnsi"/>
              </w:rPr>
            </w:pPr>
            <w:r w:rsidRPr="00700640">
              <w:rPr>
                <w:rFonts w:ascii="標楷體" w:eastAsia="標楷體" w:hAnsi="標楷體" w:hint="eastAsia"/>
              </w:rPr>
              <w:t>(D) 對話</w:t>
            </w:r>
          </w:p>
        </w:tc>
      </w:tr>
      <w:tr w:rsidR="001337FC" w:rsidRPr="00700640" w14:paraId="7F566A65" w14:textId="77777777" w:rsidTr="001337FC">
        <w:tc>
          <w:tcPr>
            <w:tcW w:w="469" w:type="dxa"/>
          </w:tcPr>
          <w:p w14:paraId="2814E757" w14:textId="77777777" w:rsidR="001337FC" w:rsidRPr="00700640" w:rsidRDefault="001337FC" w:rsidP="001337FC">
            <w:pPr>
              <w:spacing w:line="400" w:lineRule="exact"/>
              <w:rPr>
                <w:rFonts w:ascii="標楷體" w:eastAsia="標楷體" w:hAnsi="標楷體" w:cstheme="majorHAnsi"/>
                <w:b/>
              </w:rPr>
            </w:pPr>
            <w:r w:rsidRPr="00700640">
              <w:rPr>
                <w:rFonts w:ascii="標楷體" w:eastAsia="標楷體" w:hAnsi="標楷體" w:cstheme="majorHAnsi"/>
                <w:b/>
              </w:rPr>
              <w:t>解</w:t>
            </w:r>
          </w:p>
          <w:p w14:paraId="44FBB305" w14:textId="77777777" w:rsidR="001337FC" w:rsidRPr="00700640" w:rsidRDefault="001337FC" w:rsidP="001337F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70FAC6C" w14:textId="77777777" w:rsidR="001337FC" w:rsidRPr="00700640" w:rsidRDefault="001337FC" w:rsidP="001337FC">
            <w:pPr>
              <w:spacing w:line="400" w:lineRule="exact"/>
              <w:rPr>
                <w:rFonts w:ascii="標楷體" w:eastAsia="標楷體" w:hAnsi="標楷體" w:cstheme="majorHAnsi"/>
              </w:rPr>
            </w:pPr>
          </w:p>
        </w:tc>
      </w:tr>
      <w:tr w:rsidR="00243912" w:rsidRPr="00700640" w14:paraId="6763E487" w14:textId="77777777" w:rsidTr="008051E9">
        <w:tc>
          <w:tcPr>
            <w:tcW w:w="469" w:type="dxa"/>
            <w:vAlign w:val="center"/>
          </w:tcPr>
          <w:p w14:paraId="313CA99E" w14:textId="4559DA48" w:rsidR="00243912" w:rsidRPr="00700640" w:rsidRDefault="00243912" w:rsidP="00243912">
            <w:pPr>
              <w:spacing w:line="400" w:lineRule="exact"/>
              <w:rPr>
                <w:rFonts w:ascii="標楷體" w:eastAsia="標楷體" w:hAnsi="標楷體" w:cstheme="majorHAnsi"/>
              </w:rPr>
            </w:pPr>
            <w:r w:rsidRPr="00700640">
              <w:rPr>
                <w:rFonts w:ascii="標楷體" w:eastAsia="標楷體" w:hAnsi="標楷體"/>
              </w:rPr>
              <w:t>C</w:t>
            </w:r>
          </w:p>
        </w:tc>
        <w:tc>
          <w:tcPr>
            <w:tcW w:w="10859" w:type="dxa"/>
          </w:tcPr>
          <w:p w14:paraId="2317D9BE" w14:textId="77777777" w:rsidR="00243912" w:rsidRPr="00700640" w:rsidRDefault="00243912" w:rsidP="00243912">
            <w:pPr>
              <w:spacing w:line="400" w:lineRule="exact"/>
              <w:rPr>
                <w:rFonts w:ascii="標楷體" w:eastAsia="標楷體" w:hAnsi="標楷體"/>
              </w:rPr>
            </w:pPr>
            <w:r w:rsidRPr="00700640">
              <w:rPr>
                <w:rFonts w:ascii="標楷體" w:eastAsia="標楷體" w:hAnsi="標楷體" w:hint="eastAsia"/>
              </w:rPr>
              <w:t xml:space="preserve">福祿貝爾被譽為「幼稚園之父」，下列何者不在其主張之列? </w:t>
            </w:r>
          </w:p>
          <w:p w14:paraId="650922D7" w14:textId="77777777" w:rsidR="00243912" w:rsidRPr="00700640" w:rsidRDefault="00243912" w:rsidP="00243912">
            <w:pPr>
              <w:spacing w:line="400" w:lineRule="exact"/>
              <w:rPr>
                <w:rFonts w:ascii="標楷體" w:eastAsia="標楷體" w:hAnsi="標楷體"/>
              </w:rPr>
            </w:pPr>
            <w:r w:rsidRPr="00700640">
              <w:rPr>
                <w:rFonts w:ascii="標楷體" w:eastAsia="標楷體" w:hAnsi="標楷體" w:hint="eastAsia"/>
              </w:rPr>
              <w:t xml:space="preserve">(A)注重幼童手工活動，以激發其想像力與創造力 </w:t>
            </w:r>
          </w:p>
          <w:p w14:paraId="2A8A83A0" w14:textId="77777777" w:rsidR="00243912" w:rsidRPr="00700640" w:rsidRDefault="00243912" w:rsidP="00243912">
            <w:pPr>
              <w:spacing w:line="400" w:lineRule="exact"/>
              <w:rPr>
                <w:rFonts w:ascii="標楷體" w:eastAsia="標楷體" w:hAnsi="標楷體"/>
              </w:rPr>
            </w:pPr>
            <w:r w:rsidRPr="00700640">
              <w:rPr>
                <w:rFonts w:ascii="標楷體" w:eastAsia="標楷體" w:hAnsi="標楷體" w:hint="eastAsia"/>
              </w:rPr>
              <w:t xml:space="preserve">(B)提供幼童尋求答案的方法，而不要立即直接回答幼童問題 </w:t>
            </w:r>
          </w:p>
          <w:p w14:paraId="1EE84BB9" w14:textId="77777777" w:rsidR="00243912" w:rsidRPr="00700640" w:rsidRDefault="00243912" w:rsidP="00243912">
            <w:pPr>
              <w:spacing w:line="400" w:lineRule="exact"/>
              <w:rPr>
                <w:rFonts w:ascii="標楷體" w:eastAsia="標楷體" w:hAnsi="標楷體"/>
              </w:rPr>
            </w:pPr>
            <w:r w:rsidRPr="00700640">
              <w:rPr>
                <w:rFonts w:ascii="標楷體" w:eastAsia="標楷體" w:hAnsi="標楷體" w:hint="eastAsia"/>
              </w:rPr>
              <w:t xml:space="preserve">(C)倡直觀教學法，讓幼童藉由感官獲得新經驗和新知識 </w:t>
            </w:r>
          </w:p>
          <w:p w14:paraId="7F43CEDD" w14:textId="50ADAD55" w:rsidR="00243912" w:rsidRPr="00700640" w:rsidRDefault="00243912" w:rsidP="00243912">
            <w:pPr>
              <w:spacing w:line="400" w:lineRule="exact"/>
              <w:rPr>
                <w:rFonts w:ascii="標楷體" w:eastAsia="標楷體" w:hAnsi="標楷體" w:cstheme="majorHAnsi"/>
              </w:rPr>
            </w:pPr>
            <w:r w:rsidRPr="00700640">
              <w:rPr>
                <w:rFonts w:ascii="標楷體" w:eastAsia="標楷體" w:hAnsi="標楷體" w:hint="eastAsia"/>
              </w:rPr>
              <w:t>(D)讓幼童享有遊玩的快樂經驗，有利於幼童人格發展</w:t>
            </w:r>
          </w:p>
        </w:tc>
      </w:tr>
      <w:tr w:rsidR="00243912" w:rsidRPr="00700640" w14:paraId="4938624D" w14:textId="77777777" w:rsidTr="001337FC">
        <w:tc>
          <w:tcPr>
            <w:tcW w:w="469" w:type="dxa"/>
          </w:tcPr>
          <w:p w14:paraId="6882710C" w14:textId="628EA5DE" w:rsidR="00243912" w:rsidRPr="00700640" w:rsidRDefault="00243912" w:rsidP="00243912">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59" w:type="dxa"/>
          </w:tcPr>
          <w:p w14:paraId="157E327B" w14:textId="04CF59B8" w:rsidR="00243912" w:rsidRPr="00700640" w:rsidRDefault="00243912" w:rsidP="00243912">
            <w:pPr>
              <w:spacing w:line="400" w:lineRule="exact"/>
              <w:rPr>
                <w:rFonts w:ascii="標楷體" w:eastAsia="標楷體" w:hAnsi="標楷體"/>
              </w:rPr>
            </w:pPr>
            <w:r w:rsidRPr="00700640">
              <w:rPr>
                <w:rFonts w:ascii="標楷體" w:eastAsia="標楷體" w:hAnsi="標楷體" w:hint="eastAsia"/>
                <w:b/>
                <w:color w:val="FF0000"/>
              </w:rPr>
              <w:t>裴斯塔洛其</w:t>
            </w:r>
            <w:r w:rsidRPr="00700640">
              <w:rPr>
                <w:rFonts w:ascii="標楷體" w:eastAsia="標楷體" w:hAnsi="標楷體" w:hint="eastAsia"/>
              </w:rPr>
              <w:t xml:space="preserve"> → 自然主義 → 國民、小學教育之父 → 直觀教學法 → 人中之神、神中之人</w:t>
            </w:r>
          </w:p>
          <w:p w14:paraId="256363B0" w14:textId="77777777" w:rsidR="00243912" w:rsidRPr="00700640" w:rsidRDefault="00243912" w:rsidP="00243912">
            <w:pPr>
              <w:spacing w:line="400" w:lineRule="exact"/>
              <w:rPr>
                <w:rFonts w:ascii="標楷體" w:eastAsia="標楷體" w:hAnsi="標楷體"/>
              </w:rPr>
            </w:pPr>
            <w:r w:rsidRPr="00700640">
              <w:rPr>
                <w:rFonts w:ascii="標楷體" w:eastAsia="標楷體" w:hAnsi="標楷體" w:hint="eastAsia"/>
                <w:b/>
                <w:color w:val="FF0000"/>
              </w:rPr>
              <w:t>福祿貝爾</w:t>
            </w:r>
            <w:r w:rsidRPr="00700640">
              <w:rPr>
                <w:rFonts w:ascii="標楷體" w:eastAsia="標楷體" w:hAnsi="標楷體" w:hint="eastAsia"/>
              </w:rPr>
              <w:t xml:space="preserve"> → 自然主義 → 幼教之父 → 恩物教學、遊戲教學 → 教師為園丁</w:t>
            </w:r>
          </w:p>
          <w:p w14:paraId="6F37C2C8" w14:textId="70F429F5" w:rsidR="00243912" w:rsidRPr="00700640" w:rsidRDefault="00243912" w:rsidP="00243912">
            <w:pPr>
              <w:spacing w:line="400" w:lineRule="exact"/>
              <w:rPr>
                <w:rFonts w:ascii="標楷體" w:eastAsia="標楷體" w:hAnsi="標楷體" w:cstheme="majorHAnsi"/>
              </w:rPr>
            </w:pPr>
            <w:r w:rsidRPr="00700640">
              <w:rPr>
                <w:rFonts w:ascii="標楷體" w:eastAsia="標楷體" w:hAnsi="標楷體" w:hint="eastAsia"/>
                <w:b/>
                <w:color w:val="FF0000"/>
              </w:rPr>
              <w:t xml:space="preserve">蒙特梭利 </w:t>
            </w:r>
            <w:r w:rsidRPr="00700640">
              <w:rPr>
                <w:rFonts w:ascii="標楷體" w:eastAsia="標楷體" w:hAnsi="標楷體" w:hint="eastAsia"/>
              </w:rPr>
              <w:t>→ 自然主義 → 為特教教具的先驅 → 創立「兒童之家」</w:t>
            </w:r>
          </w:p>
        </w:tc>
      </w:tr>
      <w:tr w:rsidR="001337FC" w:rsidRPr="00700640" w14:paraId="5D02F0DE" w14:textId="77777777" w:rsidTr="00FB69E2">
        <w:tc>
          <w:tcPr>
            <w:tcW w:w="469" w:type="dxa"/>
            <w:vAlign w:val="center"/>
          </w:tcPr>
          <w:p w14:paraId="131FF054" w14:textId="72FFCD43" w:rsidR="001337FC" w:rsidRPr="00700640" w:rsidRDefault="00FB69E2" w:rsidP="00FB69E2">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1B818F7E" w14:textId="77777777" w:rsidR="00FB69E2"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 xml:space="preserve">就科學(量的)研究派典而言，其知識論基礎為： </w:t>
            </w:r>
          </w:p>
          <w:p w14:paraId="546A8E78" w14:textId="77777777" w:rsidR="00FB69E2"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lastRenderedPageBreak/>
              <w:t xml:space="preserve">(A)經驗主義 </w:t>
            </w:r>
          </w:p>
          <w:p w14:paraId="16E86631" w14:textId="77777777" w:rsidR="00FB69E2"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 xml:space="preserve">(B)理性主義 </w:t>
            </w:r>
          </w:p>
          <w:p w14:paraId="6CA51C0C" w14:textId="77777777" w:rsidR="00FB69E2"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 xml:space="preserve">(C)現象學 </w:t>
            </w:r>
          </w:p>
          <w:p w14:paraId="4B537D83" w14:textId="601A7B79" w:rsidR="001337FC"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 xml:space="preserve">(D)詮釋學 </w:t>
            </w:r>
          </w:p>
        </w:tc>
      </w:tr>
      <w:tr w:rsidR="001337FC" w:rsidRPr="00700640" w14:paraId="1AA4B5C2" w14:textId="77777777" w:rsidTr="001337FC">
        <w:tc>
          <w:tcPr>
            <w:tcW w:w="469" w:type="dxa"/>
          </w:tcPr>
          <w:p w14:paraId="54DF4C2A" w14:textId="77777777" w:rsidR="001337FC" w:rsidRPr="00700640" w:rsidRDefault="001337FC" w:rsidP="001337FC">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1579C718" w14:textId="77777777" w:rsidR="001337FC" w:rsidRPr="00700640" w:rsidRDefault="001337FC" w:rsidP="001337F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385FEDF" w14:textId="21D86B5A" w:rsidR="00FB69E2"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b/>
                <w:color w:val="00B050"/>
              </w:rPr>
              <w:t>量化研究</w:t>
            </w:r>
            <w:r w:rsidRPr="00700640">
              <w:rPr>
                <w:rFonts w:ascii="標楷體" w:eastAsia="標楷體" w:hAnsi="標楷體" w:cstheme="majorHAnsi" w:hint="eastAsia"/>
              </w:rPr>
              <w:t xml:space="preserve"> 行為主義、經驗主義、實證主義、邏輯實證論、結構功能論、系統論、實在論</w:t>
            </w:r>
          </w:p>
          <w:p w14:paraId="7BD7A368" w14:textId="21B5259D" w:rsidR="001337FC"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b/>
                <w:color w:val="00B050"/>
              </w:rPr>
              <w:t>質化研究</w:t>
            </w:r>
            <w:r w:rsidRPr="00700640">
              <w:rPr>
                <w:rFonts w:ascii="標楷體" w:eastAsia="標楷體" w:hAnsi="標楷體" w:cstheme="majorHAnsi" w:hint="eastAsia"/>
              </w:rPr>
              <w:t xml:space="preserve"> 理性主義、自然生態觀、現象學、詮釋學、象徵互動論、民族誌、否證論、批判主義</w:t>
            </w:r>
          </w:p>
        </w:tc>
      </w:tr>
      <w:tr w:rsidR="00A80BAF" w:rsidRPr="00700640" w14:paraId="4F1B678E" w14:textId="77777777" w:rsidTr="00182BF2">
        <w:tc>
          <w:tcPr>
            <w:tcW w:w="469" w:type="dxa"/>
            <w:vAlign w:val="center"/>
          </w:tcPr>
          <w:p w14:paraId="3BDD9963" w14:textId="2A7AC61B" w:rsidR="00A80BAF" w:rsidRPr="00700640" w:rsidRDefault="00A80BAF" w:rsidP="00A80BAF">
            <w:pPr>
              <w:spacing w:line="400" w:lineRule="exact"/>
              <w:rPr>
                <w:rFonts w:ascii="標楷體" w:eastAsia="標楷體" w:hAnsi="標楷體" w:cstheme="majorHAnsi"/>
              </w:rPr>
            </w:pPr>
            <w:r w:rsidRPr="00700640">
              <w:rPr>
                <w:rFonts w:ascii="標楷體" w:eastAsia="標楷體" w:hAnsi="標楷體"/>
              </w:rPr>
              <w:t>A</w:t>
            </w:r>
          </w:p>
        </w:tc>
        <w:tc>
          <w:tcPr>
            <w:tcW w:w="10859" w:type="dxa"/>
          </w:tcPr>
          <w:p w14:paraId="3F523080" w14:textId="430EB753" w:rsidR="00A80BAF" w:rsidRPr="00700640" w:rsidRDefault="00A80BAF" w:rsidP="00A80BAF">
            <w:pPr>
              <w:spacing w:line="400" w:lineRule="exact"/>
              <w:rPr>
                <w:rFonts w:ascii="標楷體" w:eastAsia="標楷體" w:hAnsi="標楷體" w:cstheme="majorHAnsi"/>
              </w:rPr>
            </w:pPr>
            <w:r w:rsidRPr="00700640">
              <w:rPr>
                <w:rFonts w:ascii="標楷體" w:eastAsia="標楷體" w:hAnsi="標楷體" w:hint="eastAsia"/>
              </w:rPr>
              <w:t>著有《兒童的世紀》一書，反對體罰強調教育應以兒童為中心的學者為何？ </w:t>
            </w:r>
            <w:r w:rsidRPr="00700640">
              <w:rPr>
                <w:rFonts w:ascii="標楷體" w:eastAsia="標楷體" w:hAnsi="標楷體" w:hint="eastAsia"/>
              </w:rPr>
              <w:br/>
              <w:t xml:space="preserve">(A) 愛倫凱（Ellen Key） 　　</w:t>
            </w:r>
            <w:r w:rsidRPr="00700640">
              <w:rPr>
                <w:rFonts w:ascii="標楷體" w:eastAsia="標楷體" w:hAnsi="標楷體" w:hint="eastAsia"/>
              </w:rPr>
              <w:br/>
              <w:t>(B) 盧梭（J. J. Rousseau） </w:t>
            </w:r>
            <w:r w:rsidRPr="00700640">
              <w:rPr>
                <w:rFonts w:ascii="標楷體" w:eastAsia="標楷體" w:hAnsi="標楷體" w:hint="eastAsia"/>
              </w:rPr>
              <w:br/>
              <w:t>(C) 福祿貝爾（F. Froebel） </w:t>
            </w:r>
            <w:r w:rsidRPr="00700640">
              <w:rPr>
                <w:rFonts w:ascii="標楷體" w:eastAsia="標楷體" w:hAnsi="標楷體" w:hint="eastAsia"/>
              </w:rPr>
              <w:br/>
              <w:t>(D) 蒙特梭利（M. Montessor）</w:t>
            </w:r>
          </w:p>
        </w:tc>
      </w:tr>
      <w:tr w:rsidR="00A80BAF" w:rsidRPr="00700640" w14:paraId="54D01C12" w14:textId="77777777" w:rsidTr="001337FC">
        <w:tc>
          <w:tcPr>
            <w:tcW w:w="469" w:type="dxa"/>
          </w:tcPr>
          <w:p w14:paraId="388A9CAD" w14:textId="419BED8A" w:rsidR="00A80BAF" w:rsidRPr="00700640" w:rsidRDefault="00A80BAF" w:rsidP="00A80BAF">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59" w:type="dxa"/>
          </w:tcPr>
          <w:p w14:paraId="38A95FE1" w14:textId="64D8E1BD" w:rsidR="00A80BAF" w:rsidRPr="00700640" w:rsidRDefault="00A80BAF" w:rsidP="00A80BAF">
            <w:pPr>
              <w:spacing w:line="400" w:lineRule="exact"/>
              <w:rPr>
                <w:rFonts w:ascii="標楷體" w:eastAsia="標楷體" w:hAnsi="標楷體" w:cstheme="majorHAnsi"/>
              </w:rPr>
            </w:pPr>
            <w:r w:rsidRPr="00700640">
              <w:rPr>
                <w:rFonts w:ascii="標楷體" w:eastAsia="標楷體" w:hAnsi="標楷體" w:hint="eastAsia"/>
                <w:b/>
                <w:color w:val="FF0000"/>
              </w:rPr>
              <w:t>盧梭</w:t>
            </w:r>
            <w:r w:rsidRPr="00700640">
              <w:rPr>
                <w:rFonts w:ascii="標楷體" w:eastAsia="標楷體" w:hAnsi="標楷體" w:hint="eastAsia"/>
                <w:b/>
                <w:color w:val="0070C0"/>
              </w:rPr>
              <w:t>兒童是教育的中心</w:t>
            </w:r>
            <w:r w:rsidRPr="00700640">
              <w:rPr>
                <w:rFonts w:ascii="標楷體" w:eastAsia="標楷體" w:hAnsi="標楷體" w:hint="eastAsia"/>
              </w:rPr>
              <w:t xml:space="preserve">　</w:t>
            </w:r>
            <w:r w:rsidRPr="00700640">
              <w:rPr>
                <w:rFonts w:ascii="標楷體" w:eastAsia="標楷體" w:hAnsi="標楷體" w:hint="eastAsia"/>
                <w:b/>
                <w:color w:val="FF0000"/>
              </w:rPr>
              <w:t>愛倫凱</w:t>
            </w:r>
            <w:r w:rsidRPr="00700640">
              <w:rPr>
                <w:rFonts w:ascii="標楷體" w:eastAsia="標楷體" w:hAnsi="標楷體" w:hint="eastAsia"/>
                <w:b/>
                <w:color w:val="0070C0"/>
              </w:rPr>
              <w:t xml:space="preserve">兒童的世紀　</w:t>
            </w:r>
            <w:r w:rsidRPr="00700640">
              <w:rPr>
                <w:rFonts w:ascii="標楷體" w:eastAsia="標楷體" w:hAnsi="標楷體" w:hint="eastAsia"/>
                <w:b/>
                <w:color w:val="FF0000"/>
              </w:rPr>
              <w:t>蒙特梭利</w:t>
            </w:r>
            <w:r w:rsidRPr="00700640">
              <w:rPr>
                <w:rFonts w:ascii="標楷體" w:eastAsia="標楷體" w:hAnsi="標楷體" w:hint="eastAsia"/>
                <w:b/>
                <w:color w:val="0070C0"/>
              </w:rPr>
              <w:t>兒童之家</w:t>
            </w:r>
          </w:p>
        </w:tc>
      </w:tr>
      <w:tr w:rsidR="00FB69E2" w:rsidRPr="00700640" w14:paraId="2BB0C600" w14:textId="77777777" w:rsidTr="0032161C">
        <w:tc>
          <w:tcPr>
            <w:tcW w:w="469" w:type="dxa"/>
            <w:vAlign w:val="center"/>
          </w:tcPr>
          <w:p w14:paraId="5AAAA67D" w14:textId="51596997" w:rsidR="00FB69E2" w:rsidRPr="00700640" w:rsidRDefault="0032161C" w:rsidP="0032161C">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3DA3A056" w14:textId="77777777" w:rsidR="0032161C" w:rsidRPr="00700640" w:rsidRDefault="0032161C" w:rsidP="0032161C">
            <w:pPr>
              <w:spacing w:line="400" w:lineRule="exact"/>
              <w:rPr>
                <w:rFonts w:ascii="標楷體" w:eastAsia="標楷體" w:hAnsi="標楷體" w:cstheme="majorHAnsi"/>
              </w:rPr>
            </w:pPr>
            <w:r w:rsidRPr="00700640">
              <w:rPr>
                <w:rFonts w:ascii="標楷體" w:eastAsia="標楷體" w:hAnsi="標楷體" w:cstheme="majorHAnsi" w:hint="eastAsia"/>
              </w:rPr>
              <w:t>心</w:t>
            </w:r>
            <w:r w:rsidRPr="00700640">
              <w:rPr>
                <w:rFonts w:ascii="標楷體" w:eastAsia="標楷體" w:hAnsi="標楷體" w:cs="新細明體" w:hint="eastAsia"/>
              </w:rPr>
              <w:t>靈</w:t>
            </w:r>
            <w:r w:rsidRPr="00700640">
              <w:rPr>
                <w:rFonts w:ascii="標楷體" w:eastAsia="標楷體" w:hAnsi="標楷體" w:cstheme="majorHAnsi" w:hint="eastAsia"/>
              </w:rPr>
              <w:t>視為意識，這是後天的觀念與經驗所形成的綿延不絕之意識流，教育的作用就在於吸收觀念與經驗，以擴張此意識流，此種心</w:t>
            </w:r>
            <w:r w:rsidRPr="00700640">
              <w:rPr>
                <w:rFonts w:ascii="標楷體" w:eastAsia="標楷體" w:hAnsi="標楷體" w:cs="新細明體" w:hint="eastAsia"/>
              </w:rPr>
              <w:t>靈</w:t>
            </w:r>
            <w:r w:rsidRPr="00700640">
              <w:rPr>
                <w:rFonts w:ascii="標楷體" w:eastAsia="標楷體" w:hAnsi="標楷體" w:cstheme="majorHAnsi" w:hint="eastAsia"/>
              </w:rPr>
              <w:t>論觀點為</w:t>
            </w:r>
          </w:p>
          <w:p w14:paraId="494AC5C7" w14:textId="77777777" w:rsidR="0032161C" w:rsidRPr="00700640" w:rsidRDefault="0032161C" w:rsidP="0032161C">
            <w:pPr>
              <w:spacing w:line="400" w:lineRule="exact"/>
              <w:rPr>
                <w:rFonts w:ascii="標楷體" w:eastAsia="標楷體" w:hAnsi="標楷體" w:cstheme="majorHAnsi"/>
              </w:rPr>
            </w:pPr>
            <w:r w:rsidRPr="00700640">
              <w:rPr>
                <w:rFonts w:ascii="標楷體" w:eastAsia="標楷體" w:hAnsi="標楷體" w:cstheme="majorHAnsi"/>
              </w:rPr>
              <w:t>(A)</w:t>
            </w:r>
            <w:r w:rsidRPr="00700640">
              <w:rPr>
                <w:rFonts w:ascii="標楷體" w:eastAsia="標楷體" w:hAnsi="標楷體" w:cstheme="majorHAnsi" w:hint="eastAsia"/>
              </w:rPr>
              <w:t>心</w:t>
            </w:r>
            <w:r w:rsidRPr="00700640">
              <w:rPr>
                <w:rFonts w:ascii="標楷體" w:eastAsia="標楷體" w:hAnsi="標楷體" w:cs="新細明體" w:hint="eastAsia"/>
              </w:rPr>
              <w:t>靈</w:t>
            </w:r>
            <w:r w:rsidRPr="00700640">
              <w:rPr>
                <w:rFonts w:ascii="標楷體" w:eastAsia="標楷體" w:hAnsi="標楷體" w:cstheme="majorHAnsi" w:hint="eastAsia"/>
              </w:rPr>
              <w:t>實體說</w:t>
            </w:r>
          </w:p>
          <w:p w14:paraId="54924885" w14:textId="77777777" w:rsidR="0032161C" w:rsidRPr="00700640" w:rsidRDefault="0032161C" w:rsidP="0032161C">
            <w:pPr>
              <w:spacing w:line="400" w:lineRule="exact"/>
              <w:rPr>
                <w:rFonts w:ascii="標楷體" w:eastAsia="標楷體" w:hAnsi="標楷體" w:cstheme="majorHAnsi"/>
              </w:rPr>
            </w:pPr>
            <w:r w:rsidRPr="00700640">
              <w:rPr>
                <w:rFonts w:ascii="標楷體" w:eastAsia="標楷體" w:hAnsi="標楷體" w:cstheme="majorHAnsi"/>
              </w:rPr>
              <w:t>(B)</w:t>
            </w:r>
            <w:r w:rsidRPr="00700640">
              <w:rPr>
                <w:rFonts w:ascii="標楷體" w:eastAsia="標楷體" w:hAnsi="標楷體" w:cstheme="majorHAnsi" w:hint="eastAsia"/>
              </w:rPr>
              <w:t>心</w:t>
            </w:r>
            <w:r w:rsidRPr="00700640">
              <w:rPr>
                <w:rFonts w:ascii="標楷體" w:eastAsia="標楷體" w:hAnsi="標楷體" w:cs="新細明體" w:hint="eastAsia"/>
              </w:rPr>
              <w:t>靈</w:t>
            </w:r>
            <w:r w:rsidRPr="00700640">
              <w:rPr>
                <w:rFonts w:ascii="標楷體" w:eastAsia="標楷體" w:hAnsi="標楷體" w:cstheme="majorHAnsi" w:hint="eastAsia"/>
              </w:rPr>
              <w:t>狀態說</w:t>
            </w:r>
          </w:p>
          <w:p w14:paraId="0AF4FF5F" w14:textId="77777777" w:rsidR="0032161C" w:rsidRPr="00700640" w:rsidRDefault="0032161C" w:rsidP="0032161C">
            <w:pPr>
              <w:spacing w:line="400" w:lineRule="exact"/>
              <w:rPr>
                <w:rFonts w:ascii="標楷體" w:eastAsia="標楷體" w:hAnsi="標楷體" w:cstheme="majorHAnsi"/>
              </w:rPr>
            </w:pPr>
            <w:r w:rsidRPr="00700640">
              <w:rPr>
                <w:rFonts w:ascii="標楷體" w:eastAsia="標楷體" w:hAnsi="標楷體" w:cstheme="majorHAnsi" w:hint="eastAsia"/>
              </w:rPr>
              <w:t>(C)心能開展說</w:t>
            </w:r>
          </w:p>
          <w:p w14:paraId="5FC1DFBA" w14:textId="2EC2B80B" w:rsidR="00FB69E2" w:rsidRPr="00700640" w:rsidRDefault="0032161C" w:rsidP="0032161C">
            <w:pPr>
              <w:spacing w:line="400" w:lineRule="exact"/>
              <w:rPr>
                <w:rFonts w:ascii="標楷體" w:eastAsia="標楷體" w:hAnsi="標楷體" w:cstheme="majorHAnsi"/>
              </w:rPr>
            </w:pPr>
            <w:r w:rsidRPr="00700640">
              <w:rPr>
                <w:rFonts w:ascii="標楷體" w:eastAsia="標楷體" w:hAnsi="標楷體" w:cstheme="majorHAnsi" w:hint="eastAsia"/>
              </w:rPr>
              <w:t>(D)心能訓練說</w:t>
            </w:r>
          </w:p>
        </w:tc>
      </w:tr>
      <w:tr w:rsidR="00FB69E2" w:rsidRPr="00700640" w14:paraId="51780EA7" w14:textId="77777777" w:rsidTr="00FB69E2">
        <w:tc>
          <w:tcPr>
            <w:tcW w:w="469" w:type="dxa"/>
          </w:tcPr>
          <w:p w14:paraId="37A8C943" w14:textId="77777777" w:rsidR="00FB69E2" w:rsidRPr="00700640" w:rsidRDefault="00FB69E2" w:rsidP="00722734">
            <w:pPr>
              <w:spacing w:line="400" w:lineRule="exact"/>
              <w:rPr>
                <w:rFonts w:ascii="標楷體" w:eastAsia="標楷體" w:hAnsi="標楷體" w:cstheme="majorHAnsi"/>
                <w:b/>
              </w:rPr>
            </w:pPr>
            <w:r w:rsidRPr="00700640">
              <w:rPr>
                <w:rFonts w:ascii="標楷體" w:eastAsia="標楷體" w:hAnsi="標楷體" w:cstheme="majorHAnsi"/>
                <w:b/>
              </w:rPr>
              <w:t>解</w:t>
            </w:r>
          </w:p>
          <w:p w14:paraId="613DF252" w14:textId="77777777" w:rsidR="00FB69E2" w:rsidRPr="00700640" w:rsidRDefault="00FB69E2" w:rsidP="0072273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BB9E822" w14:textId="2E2B61F3" w:rsidR="0032161C" w:rsidRPr="00700640" w:rsidRDefault="0032161C" w:rsidP="0032161C">
            <w:pPr>
              <w:spacing w:line="400" w:lineRule="exact"/>
              <w:rPr>
                <w:rFonts w:ascii="標楷體" w:eastAsia="標楷體" w:hAnsi="標楷體" w:cstheme="majorHAnsi"/>
              </w:rPr>
            </w:pPr>
            <w:r w:rsidRPr="00700640">
              <w:rPr>
                <w:rFonts w:ascii="標楷體" w:eastAsia="標楷體" w:hAnsi="標楷體" w:cstheme="majorHAnsi" w:hint="eastAsia"/>
              </w:rPr>
              <w:t>心靈實體說→官能心理學(理性主義)→形式訓練說</w:t>
            </w:r>
          </w:p>
          <w:p w14:paraId="20860B9B" w14:textId="33BE7F6E" w:rsidR="00FB69E2" w:rsidRPr="00700640" w:rsidRDefault="0032161C" w:rsidP="0032161C">
            <w:pPr>
              <w:spacing w:line="400" w:lineRule="exact"/>
              <w:rPr>
                <w:rFonts w:ascii="標楷體" w:eastAsia="標楷體" w:hAnsi="標楷體" w:cstheme="majorHAnsi"/>
              </w:rPr>
            </w:pPr>
            <w:r w:rsidRPr="00700640">
              <w:rPr>
                <w:rFonts w:ascii="標楷體" w:eastAsia="標楷體" w:hAnsi="標楷體" w:cstheme="majorHAnsi" w:hint="eastAsia"/>
              </w:rPr>
              <w:t>心靈狀態說→完形心理學(經驗主義)→形成訓練說</w:t>
            </w:r>
          </w:p>
        </w:tc>
      </w:tr>
      <w:tr w:rsidR="00FB69E2" w:rsidRPr="00700640" w14:paraId="06EA7F2E" w14:textId="77777777" w:rsidTr="00B21E8C">
        <w:tc>
          <w:tcPr>
            <w:tcW w:w="469" w:type="dxa"/>
            <w:vAlign w:val="center"/>
          </w:tcPr>
          <w:p w14:paraId="05D6F23D" w14:textId="3BFE0BAC" w:rsidR="00FB69E2" w:rsidRPr="00700640" w:rsidRDefault="00B21E8C" w:rsidP="00B21E8C">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11AB1010" w14:textId="77777777" w:rsidR="00B21E8C"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 xml:space="preserve">盧梭在「愛彌爾」一書中強調人的教育來自三種途徑，分別是來自人、自然及？ </w:t>
            </w:r>
          </w:p>
          <w:p w14:paraId="6A93E7CA" w14:textId="77777777" w:rsidR="00B21E8C"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 xml:space="preserve">(A) 事物 </w:t>
            </w:r>
          </w:p>
          <w:p w14:paraId="47301024" w14:textId="77777777" w:rsidR="00B21E8C"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 xml:space="preserve">(B) 學校 </w:t>
            </w:r>
          </w:p>
          <w:p w14:paraId="19E8142A" w14:textId="77777777" w:rsidR="00B21E8C"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 xml:space="preserve">(C) 社會文明 </w:t>
            </w:r>
          </w:p>
          <w:p w14:paraId="2217D246" w14:textId="6EAB4835" w:rsidR="00FB69E2"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 xml:space="preserve">(D) 道德 </w:t>
            </w:r>
          </w:p>
        </w:tc>
      </w:tr>
      <w:tr w:rsidR="00FB69E2" w:rsidRPr="00700640" w14:paraId="280BB1E1" w14:textId="77777777" w:rsidTr="00FB69E2">
        <w:tc>
          <w:tcPr>
            <w:tcW w:w="469" w:type="dxa"/>
          </w:tcPr>
          <w:p w14:paraId="6D1DC094" w14:textId="77777777" w:rsidR="00FB69E2" w:rsidRPr="00700640" w:rsidRDefault="00FB69E2" w:rsidP="00722734">
            <w:pPr>
              <w:spacing w:line="400" w:lineRule="exact"/>
              <w:rPr>
                <w:rFonts w:ascii="標楷體" w:eastAsia="標楷體" w:hAnsi="標楷體" w:cstheme="majorHAnsi"/>
                <w:b/>
              </w:rPr>
            </w:pPr>
            <w:r w:rsidRPr="00700640">
              <w:rPr>
                <w:rFonts w:ascii="標楷體" w:eastAsia="標楷體" w:hAnsi="標楷體" w:cstheme="majorHAnsi"/>
                <w:b/>
              </w:rPr>
              <w:t>解</w:t>
            </w:r>
          </w:p>
          <w:p w14:paraId="2971E8CD" w14:textId="77777777" w:rsidR="00FB69E2" w:rsidRPr="00700640" w:rsidRDefault="00FB69E2" w:rsidP="0072273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1FCBDD8" w14:textId="77777777" w:rsidR="00FB69E2" w:rsidRPr="00700640" w:rsidRDefault="00FB69E2" w:rsidP="00722734">
            <w:pPr>
              <w:spacing w:line="400" w:lineRule="exact"/>
              <w:rPr>
                <w:rFonts w:ascii="標楷體" w:eastAsia="標楷體" w:hAnsi="標楷體" w:cstheme="majorHAnsi"/>
              </w:rPr>
            </w:pPr>
          </w:p>
        </w:tc>
      </w:tr>
      <w:tr w:rsidR="00FB69E2" w:rsidRPr="00700640" w14:paraId="26D909CB" w14:textId="77777777" w:rsidTr="00B21E8C">
        <w:tc>
          <w:tcPr>
            <w:tcW w:w="469" w:type="dxa"/>
            <w:vAlign w:val="center"/>
          </w:tcPr>
          <w:p w14:paraId="63B3D73C" w14:textId="6AE423AC" w:rsidR="00FB69E2" w:rsidRPr="00700640" w:rsidRDefault="00B21E8C" w:rsidP="00B21E8C">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741C76E4" w14:textId="77777777" w:rsidR="00B21E8C"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 xml:space="preserve">所謂「教育人」(educated person，或譯為「有教養的人」)是1960 年代倫敦路線的重要教育概念，下列概念何者為非？ </w:t>
            </w:r>
          </w:p>
          <w:p w14:paraId="030A04D7" w14:textId="77777777" w:rsidR="00B21E8C"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 xml:space="preserve">(A) 倫敦路線強調認知的廣博性 </w:t>
            </w:r>
          </w:p>
          <w:p w14:paraId="326850E5" w14:textId="77777777" w:rsidR="00B21E8C"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 xml:space="preserve">(B) 倫敦路線重視知識的「形式」對心靈的陶融 </w:t>
            </w:r>
          </w:p>
          <w:p w14:paraId="66F44226" w14:textId="77777777" w:rsidR="00B21E8C"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 xml:space="preserve">(C) 女性主義學者認為「教育人」的理念反映了男性的認知 </w:t>
            </w:r>
          </w:p>
          <w:p w14:paraId="0554F21E" w14:textId="3420D6FB" w:rsidR="00FB69E2"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 xml:space="preserve">(D) 倫敦路線質疑理性、批判思考、自主性等在教育上的價值 </w:t>
            </w:r>
          </w:p>
        </w:tc>
      </w:tr>
      <w:tr w:rsidR="00FB69E2" w:rsidRPr="00700640" w14:paraId="02315570" w14:textId="77777777" w:rsidTr="00FB69E2">
        <w:tc>
          <w:tcPr>
            <w:tcW w:w="469" w:type="dxa"/>
          </w:tcPr>
          <w:p w14:paraId="6F59809E" w14:textId="77777777" w:rsidR="00FB69E2" w:rsidRPr="00700640" w:rsidRDefault="00FB69E2" w:rsidP="00722734">
            <w:pPr>
              <w:spacing w:line="400" w:lineRule="exact"/>
              <w:rPr>
                <w:rFonts w:ascii="標楷體" w:eastAsia="標楷體" w:hAnsi="標楷體" w:cstheme="majorHAnsi"/>
                <w:b/>
              </w:rPr>
            </w:pPr>
            <w:r w:rsidRPr="00700640">
              <w:rPr>
                <w:rFonts w:ascii="標楷體" w:eastAsia="標楷體" w:hAnsi="標楷體" w:cstheme="majorHAnsi"/>
                <w:b/>
              </w:rPr>
              <w:t>解</w:t>
            </w:r>
          </w:p>
          <w:p w14:paraId="57A81F5D" w14:textId="77777777" w:rsidR="00FB69E2" w:rsidRPr="00700640" w:rsidRDefault="00FB69E2" w:rsidP="0072273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53E2D85" w14:textId="77777777" w:rsidR="00B21E8C"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倫敦路線(London Line)是學界用來稱呼"皮特思(Peters)"和"郝斯特(Hirst)"為首的教哲研究社群</w:t>
            </w:r>
          </w:p>
          <w:p w14:paraId="67C81743" w14:textId="2E5B5181" w:rsidR="00FB69E2" w:rsidRPr="00700640" w:rsidRDefault="00B21E8C" w:rsidP="00B21E8C">
            <w:pPr>
              <w:spacing w:line="400" w:lineRule="exact"/>
              <w:rPr>
                <w:rFonts w:ascii="標楷體" w:eastAsia="標楷體" w:hAnsi="標楷體" w:cstheme="majorHAnsi"/>
              </w:rPr>
            </w:pPr>
            <w:r w:rsidRPr="00700640">
              <w:rPr>
                <w:rFonts w:ascii="標楷體" w:eastAsia="標楷體" w:hAnsi="標楷體" w:cstheme="majorHAnsi" w:hint="eastAsia"/>
              </w:rPr>
              <w:t>他們重視理性的啟蒙、強調認知的廣博性、知識的形式對心靈有陶冶作用，教育在使學習者成為一個有教養的人(educated person)。</w:t>
            </w:r>
          </w:p>
        </w:tc>
      </w:tr>
      <w:tr w:rsidR="00FB69E2" w:rsidRPr="00700640" w14:paraId="68F28AB9" w14:textId="77777777" w:rsidTr="007566D5">
        <w:tc>
          <w:tcPr>
            <w:tcW w:w="469" w:type="dxa"/>
            <w:vAlign w:val="center"/>
          </w:tcPr>
          <w:p w14:paraId="39A752F9" w14:textId="51D87572" w:rsidR="00FB69E2" w:rsidRPr="00700640" w:rsidRDefault="007566D5" w:rsidP="007566D5">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A</w:t>
            </w:r>
          </w:p>
        </w:tc>
        <w:tc>
          <w:tcPr>
            <w:tcW w:w="10859" w:type="dxa"/>
          </w:tcPr>
          <w:p w14:paraId="6326F785" w14:textId="781E720C" w:rsidR="00FB69E2" w:rsidRPr="00700640" w:rsidRDefault="007566D5" w:rsidP="007566D5">
            <w:pPr>
              <w:spacing w:line="400" w:lineRule="exact"/>
              <w:rPr>
                <w:rFonts w:ascii="標楷體" w:eastAsia="標楷體" w:hAnsi="標楷體" w:cstheme="majorHAnsi"/>
              </w:rPr>
            </w:pPr>
            <w:r w:rsidRPr="00700640">
              <w:rPr>
                <w:rFonts w:ascii="標楷體" w:eastAsia="標楷體" w:hAnsi="標楷體" w:cstheme="majorHAnsi" w:hint="eastAsia"/>
              </w:rPr>
              <w:t>英國教育學者赫斯特 (Paul H. Hirst) 主張博雅教育的內容應包含多種知識型式 ( forms of knowledge)，如自然科學、數學、人的科學、歷史、宗教、文學與藝術、哲學等，</w:t>
            </w:r>
            <w:r w:rsidRPr="00700640">
              <w:rPr>
                <w:rFonts w:ascii="標楷體" w:eastAsia="標楷體" w:hAnsi="標楷體" w:cs="新細明體" w:hint="eastAsia"/>
              </w:rPr>
              <w:t>都</w:t>
            </w:r>
            <w:r w:rsidRPr="00700640">
              <w:rPr>
                <w:rFonts w:ascii="標楷體" w:eastAsia="標楷體" w:hAnsi="標楷體" w:cstheme="majorHAnsi" w:hint="eastAsia"/>
              </w:rPr>
              <w:t>是各自具有不同特性的知識型式。赫斯特指出知識型式具有四個特徵，以下何者不屬於這四個特徵？ </w:t>
            </w:r>
            <w:r w:rsidRPr="00700640">
              <w:rPr>
                <w:rFonts w:ascii="標楷體" w:eastAsia="標楷體" w:hAnsi="標楷體" w:cstheme="majorHAnsi" w:hint="eastAsia"/>
              </w:rPr>
              <w:br/>
              <w:t>(A)以人類根本的知識興趣為基礎 </w:t>
            </w:r>
            <w:r w:rsidRPr="00700640">
              <w:rPr>
                <w:rFonts w:ascii="標楷體" w:eastAsia="標楷體" w:hAnsi="標楷體" w:cstheme="majorHAnsi" w:hint="eastAsia"/>
              </w:rPr>
              <w:br/>
              <w:t>(B)具有獨特的概念 </w:t>
            </w:r>
            <w:r w:rsidRPr="00700640">
              <w:rPr>
                <w:rFonts w:ascii="標楷體" w:eastAsia="標楷體" w:hAnsi="標楷體" w:cstheme="majorHAnsi" w:hint="eastAsia"/>
              </w:rPr>
              <w:br/>
              <w:t>(C)概念之間有一種獨特的邏輯結構 </w:t>
            </w:r>
            <w:r w:rsidRPr="00700640">
              <w:rPr>
                <w:rFonts w:ascii="標楷體" w:eastAsia="標楷體" w:hAnsi="標楷體" w:cstheme="majorHAnsi" w:hint="eastAsia"/>
              </w:rPr>
              <w:br/>
              <w:t>(D)有形成該領域知識的獨特方法和技巧</w:t>
            </w:r>
          </w:p>
        </w:tc>
      </w:tr>
      <w:tr w:rsidR="00FB69E2" w:rsidRPr="00700640" w14:paraId="378B72B3" w14:textId="77777777" w:rsidTr="00FB69E2">
        <w:tc>
          <w:tcPr>
            <w:tcW w:w="469" w:type="dxa"/>
          </w:tcPr>
          <w:p w14:paraId="3BC0BA24" w14:textId="77777777" w:rsidR="00FB69E2" w:rsidRPr="00700640" w:rsidRDefault="00FB69E2" w:rsidP="00722734">
            <w:pPr>
              <w:spacing w:line="400" w:lineRule="exact"/>
              <w:rPr>
                <w:rFonts w:ascii="標楷體" w:eastAsia="標楷體" w:hAnsi="標楷體" w:cstheme="majorHAnsi"/>
                <w:b/>
              </w:rPr>
            </w:pPr>
            <w:r w:rsidRPr="00700640">
              <w:rPr>
                <w:rFonts w:ascii="標楷體" w:eastAsia="標楷體" w:hAnsi="標楷體" w:cstheme="majorHAnsi"/>
                <w:b/>
              </w:rPr>
              <w:t>解</w:t>
            </w:r>
          </w:p>
          <w:p w14:paraId="6BB1D63C" w14:textId="77777777" w:rsidR="00FB69E2" w:rsidRPr="00700640" w:rsidRDefault="00FB69E2" w:rsidP="0072273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DAA5942" w14:textId="77777777" w:rsidR="000D670E" w:rsidRPr="00700640" w:rsidRDefault="007566D5" w:rsidP="007566D5">
            <w:pPr>
              <w:spacing w:line="400" w:lineRule="exact"/>
              <w:rPr>
                <w:rFonts w:ascii="標楷體" w:eastAsia="標楷體" w:hAnsi="標楷體" w:cstheme="majorHAnsi"/>
              </w:rPr>
            </w:pPr>
            <w:r w:rsidRPr="00700640">
              <w:rPr>
                <w:rFonts w:ascii="標楷體" w:eastAsia="標楷體" w:hAnsi="標楷體" w:cstheme="majorHAnsi" w:hint="eastAsia"/>
                <w:b/>
                <w:bCs/>
                <w:color w:val="FF0000"/>
              </w:rPr>
              <w:t>赫斯特Hirst</w:t>
            </w:r>
            <w:r w:rsidRPr="00700640">
              <w:rPr>
                <w:rFonts w:ascii="標楷體" w:eastAsia="標楷體" w:hAnsi="標楷體" w:cstheme="majorHAnsi" w:hint="eastAsia"/>
                <w:b/>
                <w:bCs/>
              </w:rPr>
              <w:t xml:space="preserve">　</w:t>
            </w:r>
            <w:r w:rsidRPr="00700640">
              <w:rPr>
                <w:rFonts w:ascii="標楷體" w:eastAsia="標楷體" w:hAnsi="標楷體" w:cstheme="majorHAnsi" w:hint="eastAsia"/>
                <w:b/>
                <w:bCs/>
                <w:color w:val="00B050"/>
              </w:rPr>
              <w:t>多種知</w:t>
            </w:r>
            <w:r w:rsidRPr="00700640">
              <w:rPr>
                <w:rFonts w:ascii="標楷體" w:eastAsia="標楷體" w:hAnsi="標楷體" w:cs="新細明體" w:hint="eastAsia"/>
                <w:b/>
                <w:bCs/>
                <w:color w:val="00B050"/>
              </w:rPr>
              <w:t>識</w:t>
            </w:r>
            <w:r w:rsidRPr="00700640">
              <w:rPr>
                <w:rFonts w:ascii="標楷體" w:eastAsia="標楷體" w:hAnsi="標楷體" w:cstheme="majorHAnsi" w:hint="eastAsia"/>
                <w:b/>
                <w:bCs/>
                <w:color w:val="00B050"/>
              </w:rPr>
              <w:t>型式</w:t>
            </w:r>
          </w:p>
          <w:p w14:paraId="2074AFDD" w14:textId="5C2487CD" w:rsidR="00FB69E2" w:rsidRPr="00700640" w:rsidRDefault="000D670E" w:rsidP="007566D5">
            <w:pPr>
              <w:spacing w:line="400" w:lineRule="exact"/>
              <w:rPr>
                <w:rFonts w:ascii="標楷體" w:eastAsia="標楷體" w:hAnsi="標楷體" w:cstheme="majorHAnsi"/>
              </w:rPr>
            </w:pPr>
            <w:r w:rsidRPr="00700640">
              <w:rPr>
                <w:rFonts w:ascii="標楷體" w:eastAsia="標楷體" w:hAnsi="標楷體" w:cstheme="majorHAnsi" w:hint="eastAsia"/>
              </w:rPr>
              <w:t>1.</w:t>
            </w:r>
            <w:r w:rsidR="007566D5" w:rsidRPr="00700640">
              <w:rPr>
                <w:rFonts w:ascii="標楷體" w:eastAsia="標楷體" w:hAnsi="標楷體" w:cstheme="majorHAnsi" w:hint="eastAsia"/>
              </w:rPr>
              <w:t>每個獨特知識型式均有其</w:t>
            </w:r>
            <w:r w:rsidR="007566D5" w:rsidRPr="00700640">
              <w:rPr>
                <w:rFonts w:ascii="標楷體" w:eastAsia="標楷體" w:hAnsi="標楷體" w:cstheme="majorHAnsi" w:hint="eastAsia"/>
                <w:b/>
                <w:bCs/>
              </w:rPr>
              <w:t>獨特的概念</w:t>
            </w:r>
            <w:r w:rsidR="007566D5" w:rsidRPr="00700640">
              <w:rPr>
                <w:rFonts w:ascii="標楷體" w:eastAsia="標楷體" w:hAnsi="標楷體" w:cstheme="majorHAnsi" w:hint="eastAsia"/>
              </w:rPr>
              <w:t>。</w:t>
            </w:r>
            <w:r w:rsidR="007566D5" w:rsidRPr="00700640">
              <w:rPr>
                <w:rFonts w:ascii="標楷體" w:eastAsia="標楷體" w:hAnsi="標楷體" w:cstheme="majorHAnsi" w:hint="eastAsia"/>
              </w:rPr>
              <w:br/>
              <w:t>2. 每個獨特知識型式的</w:t>
            </w:r>
            <w:r w:rsidR="007566D5" w:rsidRPr="00700640">
              <w:rPr>
                <w:rFonts w:ascii="標楷體" w:eastAsia="標楷體" w:hAnsi="標楷體" w:cstheme="majorHAnsi" w:hint="eastAsia"/>
                <w:b/>
                <w:bCs/>
              </w:rPr>
              <w:t>概念間有其邏輯關係</w:t>
            </w:r>
            <w:r w:rsidR="007566D5" w:rsidRPr="00700640">
              <w:rPr>
                <w:rFonts w:ascii="標楷體" w:eastAsia="標楷體" w:hAnsi="標楷體" w:cstheme="majorHAnsi" w:hint="eastAsia"/>
              </w:rPr>
              <w:t>。</w:t>
            </w:r>
            <w:r w:rsidR="007566D5" w:rsidRPr="00700640">
              <w:rPr>
                <w:rFonts w:ascii="標楷體" w:eastAsia="標楷體" w:hAnsi="標楷體" w:cstheme="majorHAnsi" w:hint="eastAsia"/>
              </w:rPr>
              <w:br/>
              <w:t>3. 每個獨特知識型式中的邏輯命題都可透過</w:t>
            </w:r>
            <w:r w:rsidR="007566D5" w:rsidRPr="00700640">
              <w:rPr>
                <w:rFonts w:ascii="標楷體" w:eastAsia="標楷體" w:hAnsi="標楷體" w:cstheme="majorHAnsi" w:hint="eastAsia"/>
                <w:b/>
                <w:bCs/>
              </w:rPr>
              <w:t>經驗來判斷真偽</w:t>
            </w:r>
            <w:r w:rsidR="007566D5" w:rsidRPr="00700640">
              <w:rPr>
                <w:rFonts w:ascii="標楷體" w:eastAsia="標楷體" w:hAnsi="標楷體" w:cstheme="majorHAnsi" w:hint="eastAsia"/>
              </w:rPr>
              <w:t>。</w:t>
            </w:r>
            <w:r w:rsidR="007566D5" w:rsidRPr="00700640">
              <w:rPr>
                <w:rFonts w:ascii="標楷體" w:eastAsia="標楷體" w:hAnsi="標楷體" w:cstheme="majorHAnsi" w:hint="eastAsia"/>
              </w:rPr>
              <w:br/>
              <w:t>4. 每個獨特知識型式都有其</w:t>
            </w:r>
            <w:r w:rsidR="007566D5" w:rsidRPr="00700640">
              <w:rPr>
                <w:rFonts w:ascii="標楷體" w:eastAsia="標楷體" w:hAnsi="標楷體" w:cstheme="majorHAnsi" w:hint="eastAsia"/>
                <w:b/>
                <w:bCs/>
              </w:rPr>
              <w:t>各自的研究方法</w:t>
            </w:r>
            <w:r w:rsidR="007566D5" w:rsidRPr="00700640">
              <w:rPr>
                <w:rFonts w:ascii="標楷體" w:eastAsia="標楷體" w:hAnsi="標楷體" w:cstheme="majorHAnsi" w:hint="eastAsia"/>
              </w:rPr>
              <w:t>。</w:t>
            </w:r>
          </w:p>
        </w:tc>
      </w:tr>
      <w:tr w:rsidR="00FB69E2" w:rsidRPr="00700640" w14:paraId="68C9D132" w14:textId="77777777" w:rsidTr="000D670E">
        <w:tc>
          <w:tcPr>
            <w:tcW w:w="469" w:type="dxa"/>
            <w:vAlign w:val="center"/>
          </w:tcPr>
          <w:p w14:paraId="7BBC0674" w14:textId="5F97C766" w:rsidR="00FB69E2" w:rsidRPr="00700640" w:rsidRDefault="000D670E" w:rsidP="000D670E">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775090A4" w14:textId="7E175153" w:rsidR="00FB69E2"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最早主張依人的資質進行分流教育以培育社會所需各種層次的人才，是以下那一位哲學家？ </w:t>
            </w:r>
            <w:r w:rsidRPr="00700640">
              <w:rPr>
                <w:rFonts w:ascii="標楷體" w:eastAsia="標楷體" w:hAnsi="標楷體" w:cstheme="majorHAnsi" w:hint="eastAsia"/>
              </w:rPr>
              <w:br/>
              <w:t>(A)亞</w:t>
            </w:r>
            <w:r w:rsidRPr="00700640">
              <w:rPr>
                <w:rFonts w:ascii="標楷體" w:eastAsia="標楷體" w:hAnsi="標楷體" w:cs="新細明體" w:hint="eastAsia"/>
              </w:rPr>
              <w:t>里</w:t>
            </w:r>
            <w:r w:rsidRPr="00700640">
              <w:rPr>
                <w:rFonts w:ascii="標楷體" w:eastAsia="標楷體" w:hAnsi="標楷體" w:cstheme="majorHAnsi" w:hint="eastAsia"/>
              </w:rPr>
              <w:t>斯多德 </w:t>
            </w:r>
            <w:r w:rsidRPr="00700640">
              <w:rPr>
                <w:rFonts w:ascii="標楷體" w:eastAsia="標楷體" w:hAnsi="標楷體" w:cstheme="majorHAnsi" w:hint="eastAsia"/>
              </w:rPr>
              <w:br/>
              <w:t>(B)柏拉圖 </w:t>
            </w:r>
            <w:r w:rsidRPr="00700640">
              <w:rPr>
                <w:rFonts w:ascii="標楷體" w:eastAsia="標楷體" w:hAnsi="標楷體" w:cstheme="majorHAnsi" w:hint="eastAsia"/>
              </w:rPr>
              <w:br/>
              <w:t>(C)奧古斯丁 </w:t>
            </w:r>
            <w:r w:rsidRPr="00700640">
              <w:rPr>
                <w:rFonts w:ascii="標楷體" w:eastAsia="標楷體" w:hAnsi="標楷體" w:cstheme="majorHAnsi" w:hint="eastAsia"/>
              </w:rPr>
              <w:br/>
              <w:t>(D)伊拉斯謨斯</w:t>
            </w:r>
          </w:p>
        </w:tc>
      </w:tr>
      <w:tr w:rsidR="00FB69E2" w:rsidRPr="00700640" w14:paraId="1C4869AC" w14:textId="77777777" w:rsidTr="00FB69E2">
        <w:tc>
          <w:tcPr>
            <w:tcW w:w="469" w:type="dxa"/>
          </w:tcPr>
          <w:p w14:paraId="216B617A" w14:textId="77777777" w:rsidR="00FB69E2" w:rsidRPr="00700640" w:rsidRDefault="00FB69E2" w:rsidP="00722734">
            <w:pPr>
              <w:spacing w:line="400" w:lineRule="exact"/>
              <w:rPr>
                <w:rFonts w:ascii="標楷體" w:eastAsia="標楷體" w:hAnsi="標楷體" w:cstheme="majorHAnsi"/>
                <w:b/>
              </w:rPr>
            </w:pPr>
            <w:r w:rsidRPr="00700640">
              <w:rPr>
                <w:rFonts w:ascii="標楷體" w:eastAsia="標楷體" w:hAnsi="標楷體" w:cstheme="majorHAnsi"/>
                <w:b/>
              </w:rPr>
              <w:t>解</w:t>
            </w:r>
          </w:p>
          <w:p w14:paraId="2F8757E5" w14:textId="77777777" w:rsidR="00FB69E2" w:rsidRPr="00700640" w:rsidRDefault="00FB69E2" w:rsidP="0072273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643A61C" w14:textId="5CC119BC" w:rsidR="00FB69E2" w:rsidRPr="00700640" w:rsidRDefault="000D670E" w:rsidP="00722734">
            <w:pPr>
              <w:spacing w:line="400" w:lineRule="exact"/>
              <w:rPr>
                <w:rFonts w:ascii="標楷體" w:eastAsia="標楷體" w:hAnsi="標楷體" w:cstheme="majorHAnsi"/>
              </w:rPr>
            </w:pPr>
            <w:r w:rsidRPr="00700640">
              <w:rPr>
                <w:rFonts w:ascii="標楷體" w:eastAsia="標楷體" w:hAnsi="標楷體" w:cstheme="majorHAnsi" w:hint="eastAsia"/>
              </w:rPr>
              <w:t>柏拉圖-金銀銅質區分</w:t>
            </w:r>
          </w:p>
        </w:tc>
      </w:tr>
      <w:tr w:rsidR="00FB69E2" w:rsidRPr="00700640" w14:paraId="6FAFD009" w14:textId="77777777" w:rsidTr="000D670E">
        <w:tc>
          <w:tcPr>
            <w:tcW w:w="469" w:type="dxa"/>
            <w:vAlign w:val="center"/>
          </w:tcPr>
          <w:p w14:paraId="210ABBBC" w14:textId="341067A7" w:rsidR="00FB69E2" w:rsidRPr="00700640" w:rsidRDefault="000D670E" w:rsidP="000D670E">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33D0E361" w14:textId="0FD9DD6D" w:rsidR="00FB69E2"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在本體論上，強調人的本質應該超越現實，不可隨波逐流順應環境，此一哲學派別是？ </w:t>
            </w:r>
            <w:r w:rsidRPr="00700640">
              <w:rPr>
                <w:rFonts w:ascii="標楷體" w:eastAsia="標楷體" w:hAnsi="標楷體" w:cstheme="majorHAnsi" w:hint="eastAsia"/>
              </w:rPr>
              <w:br/>
              <w:t>(A)理想主義 </w:t>
            </w:r>
            <w:r w:rsidRPr="00700640">
              <w:rPr>
                <w:rFonts w:ascii="標楷體" w:eastAsia="標楷體" w:hAnsi="標楷體" w:cstheme="majorHAnsi" w:hint="eastAsia"/>
              </w:rPr>
              <w:br/>
              <w:t>(B)實在主義 </w:t>
            </w:r>
            <w:r w:rsidRPr="00700640">
              <w:rPr>
                <w:rFonts w:ascii="標楷體" w:eastAsia="標楷體" w:hAnsi="標楷體" w:cstheme="majorHAnsi" w:hint="eastAsia"/>
              </w:rPr>
              <w:br/>
              <w:t>(C)實驗主義 </w:t>
            </w:r>
            <w:r w:rsidRPr="00700640">
              <w:rPr>
                <w:rFonts w:ascii="標楷體" w:eastAsia="標楷體" w:hAnsi="標楷體" w:cstheme="majorHAnsi" w:hint="eastAsia"/>
              </w:rPr>
              <w:br/>
              <w:t>(D)存在主義</w:t>
            </w:r>
          </w:p>
        </w:tc>
      </w:tr>
      <w:tr w:rsidR="00FB69E2" w:rsidRPr="00700640" w14:paraId="43F2A995" w14:textId="77777777" w:rsidTr="000D670E">
        <w:trPr>
          <w:trHeight w:val="606"/>
        </w:trPr>
        <w:tc>
          <w:tcPr>
            <w:tcW w:w="469" w:type="dxa"/>
          </w:tcPr>
          <w:p w14:paraId="46CCD444" w14:textId="77777777" w:rsidR="00FB69E2" w:rsidRPr="00700640" w:rsidRDefault="00FB69E2" w:rsidP="00722734">
            <w:pPr>
              <w:spacing w:line="400" w:lineRule="exact"/>
              <w:rPr>
                <w:rFonts w:ascii="標楷體" w:eastAsia="標楷體" w:hAnsi="標楷體" w:cstheme="majorHAnsi"/>
                <w:b/>
              </w:rPr>
            </w:pPr>
            <w:r w:rsidRPr="00700640">
              <w:rPr>
                <w:rFonts w:ascii="標楷體" w:eastAsia="標楷體" w:hAnsi="標楷體" w:cstheme="majorHAnsi"/>
                <w:b/>
              </w:rPr>
              <w:t>解</w:t>
            </w:r>
          </w:p>
          <w:p w14:paraId="3AF81D3B" w14:textId="77777777" w:rsidR="00FB69E2" w:rsidRPr="00700640" w:rsidRDefault="00FB69E2" w:rsidP="0072273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B8622D2" w14:textId="3FD9562D" w:rsidR="00FB69E2"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只要是強調個人本質(存在)的 都算存在主義</w:t>
            </w:r>
          </w:p>
        </w:tc>
      </w:tr>
      <w:tr w:rsidR="000D670E" w:rsidRPr="00700640" w14:paraId="543383DB" w14:textId="77777777" w:rsidTr="000D670E">
        <w:tc>
          <w:tcPr>
            <w:tcW w:w="469" w:type="dxa"/>
            <w:vAlign w:val="center"/>
          </w:tcPr>
          <w:p w14:paraId="6C3A0140" w14:textId="22D7D4F9" w:rsidR="000D670E" w:rsidRPr="00700640" w:rsidRDefault="000D670E" w:rsidP="000D670E">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084EDAFB" w14:textId="7758C058"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主張心物交互作用，智力之增進有賴經驗，而適應環境則有賴智力改造經驗，心物兩者各有其影響力，此種主張是那一哲學派別？ </w:t>
            </w:r>
            <w:r w:rsidRPr="00700640">
              <w:rPr>
                <w:rFonts w:ascii="標楷體" w:eastAsia="標楷體" w:hAnsi="標楷體" w:cstheme="majorHAnsi" w:hint="eastAsia"/>
              </w:rPr>
              <w:br/>
              <w:t>(A)理想主義 </w:t>
            </w:r>
            <w:r w:rsidRPr="00700640">
              <w:rPr>
                <w:rFonts w:ascii="標楷體" w:eastAsia="標楷體" w:hAnsi="標楷體" w:cstheme="majorHAnsi" w:hint="eastAsia"/>
              </w:rPr>
              <w:br/>
              <w:t>(B)實在主義 </w:t>
            </w:r>
            <w:r w:rsidRPr="00700640">
              <w:rPr>
                <w:rFonts w:ascii="標楷體" w:eastAsia="標楷體" w:hAnsi="標楷體" w:cstheme="majorHAnsi" w:hint="eastAsia"/>
              </w:rPr>
              <w:br/>
              <w:t>(C)實驗主義 </w:t>
            </w:r>
            <w:r w:rsidRPr="00700640">
              <w:rPr>
                <w:rFonts w:ascii="標楷體" w:eastAsia="標楷體" w:hAnsi="標楷體" w:cstheme="majorHAnsi" w:hint="eastAsia"/>
              </w:rPr>
              <w:br/>
              <w:t>(D)存在主義</w:t>
            </w:r>
          </w:p>
        </w:tc>
      </w:tr>
      <w:tr w:rsidR="000D670E" w:rsidRPr="00700640" w14:paraId="03A16F94" w14:textId="77777777" w:rsidTr="000D670E">
        <w:tc>
          <w:tcPr>
            <w:tcW w:w="469" w:type="dxa"/>
          </w:tcPr>
          <w:p w14:paraId="57565CFF" w14:textId="77777777" w:rsidR="000D670E" w:rsidRPr="00700640" w:rsidRDefault="000D670E" w:rsidP="00957569">
            <w:pPr>
              <w:spacing w:line="400" w:lineRule="exact"/>
              <w:rPr>
                <w:rFonts w:ascii="標楷體" w:eastAsia="標楷體" w:hAnsi="標楷體" w:cstheme="majorHAnsi"/>
                <w:b/>
              </w:rPr>
            </w:pPr>
            <w:r w:rsidRPr="00700640">
              <w:rPr>
                <w:rFonts w:ascii="標楷體" w:eastAsia="標楷體" w:hAnsi="標楷體" w:cstheme="majorHAnsi"/>
                <w:b/>
              </w:rPr>
              <w:t>解</w:t>
            </w:r>
          </w:p>
          <w:p w14:paraId="273A86D1" w14:textId="77777777" w:rsidR="000D670E" w:rsidRPr="00700640" w:rsidRDefault="000D670E" w:rsidP="0095756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183CA09" w14:textId="77777777"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杜威---唯心論和唯物論折衷生出實驗主義!</w:t>
            </w:r>
          </w:p>
          <w:p w14:paraId="0B52D426" w14:textId="44E1A2C9"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教育是經驗持續改造與重組歷程</w:t>
            </w:r>
          </w:p>
        </w:tc>
      </w:tr>
      <w:tr w:rsidR="000D670E" w:rsidRPr="00700640" w14:paraId="3DF6DB0A" w14:textId="77777777" w:rsidTr="000D670E">
        <w:tc>
          <w:tcPr>
            <w:tcW w:w="469" w:type="dxa"/>
            <w:vAlign w:val="center"/>
          </w:tcPr>
          <w:p w14:paraId="634235F6" w14:textId="11CC6059" w:rsidR="000D670E" w:rsidRPr="00700640" w:rsidRDefault="000D670E" w:rsidP="000D670E">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7E1D1D38" w14:textId="6D4BD8E3"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就行為善</w:t>
            </w:r>
            <w:r w:rsidRPr="00700640">
              <w:rPr>
                <w:rFonts w:ascii="標楷體" w:eastAsia="標楷體" w:hAnsi="標楷體" w:cs="新細明體" w:hint="eastAsia"/>
              </w:rPr>
              <w:t>惡</w:t>
            </w:r>
            <w:r w:rsidRPr="00700640">
              <w:rPr>
                <w:rFonts w:ascii="標楷體" w:eastAsia="標楷體" w:hAnsi="標楷體" w:cstheme="majorHAnsi" w:hint="eastAsia"/>
              </w:rPr>
              <w:t>的判斷標準，同時兼重動機與結果的是那一個哲學派別？ </w:t>
            </w:r>
            <w:r w:rsidRPr="00700640">
              <w:rPr>
                <w:rFonts w:ascii="標楷體" w:eastAsia="標楷體" w:hAnsi="標楷體" w:cstheme="majorHAnsi" w:hint="eastAsia"/>
              </w:rPr>
              <w:br/>
              <w:t>(A)存在主義 </w:t>
            </w:r>
            <w:r w:rsidRPr="00700640">
              <w:rPr>
                <w:rFonts w:ascii="標楷體" w:eastAsia="標楷體" w:hAnsi="標楷體" w:cstheme="majorHAnsi" w:hint="eastAsia"/>
              </w:rPr>
              <w:br/>
              <w:t>(B)實在主義 </w:t>
            </w:r>
            <w:r w:rsidRPr="00700640">
              <w:rPr>
                <w:rFonts w:ascii="標楷體" w:eastAsia="標楷體" w:hAnsi="標楷體" w:cstheme="majorHAnsi" w:hint="eastAsia"/>
              </w:rPr>
              <w:br/>
              <w:t>(C)實驗主義 </w:t>
            </w:r>
            <w:r w:rsidRPr="00700640">
              <w:rPr>
                <w:rFonts w:ascii="標楷體" w:eastAsia="標楷體" w:hAnsi="標楷體" w:cstheme="majorHAnsi" w:hint="eastAsia"/>
              </w:rPr>
              <w:br/>
            </w:r>
            <w:r w:rsidRPr="00700640">
              <w:rPr>
                <w:rFonts w:ascii="標楷體" w:eastAsia="標楷體" w:hAnsi="標楷體" w:cstheme="majorHAnsi" w:hint="eastAsia"/>
              </w:rPr>
              <w:lastRenderedPageBreak/>
              <w:t>(D)理想主義</w:t>
            </w:r>
          </w:p>
        </w:tc>
      </w:tr>
      <w:tr w:rsidR="000D670E" w:rsidRPr="00700640" w14:paraId="42CFC5DA" w14:textId="77777777" w:rsidTr="000D670E">
        <w:tc>
          <w:tcPr>
            <w:tcW w:w="469" w:type="dxa"/>
          </w:tcPr>
          <w:p w14:paraId="423DE57A" w14:textId="77777777" w:rsidR="000D670E" w:rsidRPr="00700640" w:rsidRDefault="000D670E" w:rsidP="00957569">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5B9940CD" w14:textId="77777777" w:rsidR="000D670E" w:rsidRPr="00700640" w:rsidRDefault="000D670E" w:rsidP="0095756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45"/>
              <w:gridCol w:w="2794"/>
              <w:gridCol w:w="2794"/>
              <w:gridCol w:w="2794"/>
            </w:tblGrid>
            <w:tr w:rsidR="000D670E" w:rsidRPr="00700640" w14:paraId="5AC9EA2A" w14:textId="77777777" w:rsidTr="000D670E">
              <w:tc>
                <w:tcPr>
                  <w:tcW w:w="22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10BF46B" w14:textId="77777777" w:rsidR="000D670E" w:rsidRPr="00700640" w:rsidRDefault="000D670E" w:rsidP="000D670E">
                  <w:pPr>
                    <w:spacing w:line="400" w:lineRule="exact"/>
                    <w:rPr>
                      <w:rFonts w:ascii="標楷體" w:eastAsia="標楷體" w:hAnsi="標楷體" w:cstheme="majorHAnsi"/>
                    </w:rPr>
                  </w:pPr>
                </w:p>
              </w:tc>
              <w:tc>
                <w:tcPr>
                  <w:tcW w:w="27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248284E" w14:textId="401AC945"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主內派(看內心)</w:t>
                  </w:r>
                </w:p>
              </w:tc>
              <w:tc>
                <w:tcPr>
                  <w:tcW w:w="27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CC37B63" w14:textId="5EA82B57"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主外派(看外境)</w:t>
                  </w:r>
                </w:p>
              </w:tc>
              <w:tc>
                <w:tcPr>
                  <w:tcW w:w="27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261536A" w14:textId="556049B7"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主內派與主外派之調和</w:t>
                  </w:r>
                </w:p>
              </w:tc>
            </w:tr>
            <w:tr w:rsidR="000D670E" w:rsidRPr="00700640" w14:paraId="091092E4" w14:textId="77777777" w:rsidTr="000D670E">
              <w:tc>
                <w:tcPr>
                  <w:tcW w:w="22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F29333D" w14:textId="77777777"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學說與論點</w:t>
                  </w:r>
                </w:p>
              </w:tc>
              <w:tc>
                <w:tcPr>
                  <w:tcW w:w="27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A9F66CE" w14:textId="77777777"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嚴格主義/義務論</w:t>
                  </w:r>
                </w:p>
              </w:tc>
              <w:tc>
                <w:tcPr>
                  <w:tcW w:w="27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037B6CB" w14:textId="77777777"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功利主義/效益論</w:t>
                  </w:r>
                </w:p>
              </w:tc>
              <w:tc>
                <w:tcPr>
                  <w:tcW w:w="27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46C47F0" w14:textId="77777777"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實驗主義的倫理學</w:t>
                  </w:r>
                </w:p>
              </w:tc>
            </w:tr>
            <w:tr w:rsidR="000D670E" w:rsidRPr="00700640" w14:paraId="4757A8E6" w14:textId="77777777" w:rsidTr="000D670E">
              <w:tc>
                <w:tcPr>
                  <w:tcW w:w="22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BDFD9FE" w14:textId="77777777"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代表人物</w:t>
                  </w:r>
                </w:p>
              </w:tc>
              <w:tc>
                <w:tcPr>
                  <w:tcW w:w="27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5BAC2B6" w14:textId="77777777"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康德</w:t>
                  </w:r>
                </w:p>
              </w:tc>
              <w:tc>
                <w:tcPr>
                  <w:tcW w:w="27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8CC8700" w14:textId="77777777"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伊比鳩魯、邊沁、彌爾</w:t>
                  </w:r>
                </w:p>
              </w:tc>
              <w:tc>
                <w:tcPr>
                  <w:tcW w:w="27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963DE65" w14:textId="77777777"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杜威</w:t>
                  </w:r>
                </w:p>
              </w:tc>
            </w:tr>
            <w:tr w:rsidR="000D670E" w:rsidRPr="00700640" w14:paraId="4F3D83F5" w14:textId="77777777" w:rsidTr="000D670E">
              <w:tc>
                <w:tcPr>
                  <w:tcW w:w="22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8F76217" w14:textId="77777777"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道德行為判斷的標準</w:t>
                  </w:r>
                </w:p>
              </w:tc>
              <w:tc>
                <w:tcPr>
                  <w:tcW w:w="27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57ABA5D" w14:textId="77777777"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行為動機</w:t>
                  </w:r>
                </w:p>
              </w:tc>
              <w:tc>
                <w:tcPr>
                  <w:tcW w:w="27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04C497E" w14:textId="77777777"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行為結果</w:t>
                  </w:r>
                </w:p>
              </w:tc>
              <w:tc>
                <w:tcPr>
                  <w:tcW w:w="27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9AC3A18" w14:textId="77777777"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兼顧行為動機與結果</w:t>
                  </w:r>
                </w:p>
              </w:tc>
            </w:tr>
            <w:tr w:rsidR="000D670E" w:rsidRPr="00700640" w14:paraId="0BA89A25" w14:textId="77777777" w:rsidTr="000D670E">
              <w:tc>
                <w:tcPr>
                  <w:tcW w:w="22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5FC34A9" w14:textId="77777777"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善之定義</w:t>
                  </w:r>
                </w:p>
              </w:tc>
              <w:tc>
                <w:tcPr>
                  <w:tcW w:w="27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77CE507" w14:textId="77777777"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服從規律與履行義務</w:t>
                  </w:r>
                </w:p>
              </w:tc>
              <w:tc>
                <w:tcPr>
                  <w:tcW w:w="27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D6B08C5" w14:textId="77777777"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快樂是善(反之痛苦是惡)</w:t>
                  </w:r>
                </w:p>
              </w:tc>
              <w:tc>
                <w:tcPr>
                  <w:tcW w:w="27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E3C557F" w14:textId="77777777"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謀求團體與團體中個人福利的行為</w:t>
                  </w:r>
                </w:p>
              </w:tc>
            </w:tr>
            <w:tr w:rsidR="000D670E" w:rsidRPr="00700640" w14:paraId="75FF9E70" w14:textId="77777777" w:rsidTr="000D670E">
              <w:tc>
                <w:tcPr>
                  <w:tcW w:w="22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E2E28F9" w14:textId="77777777"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善惡的判別</w:t>
                  </w:r>
                </w:p>
              </w:tc>
              <w:tc>
                <w:tcPr>
                  <w:tcW w:w="27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BE6C6C1" w14:textId="77777777"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先天理性</w:t>
                  </w:r>
                </w:p>
              </w:tc>
              <w:tc>
                <w:tcPr>
                  <w:tcW w:w="27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F639BFA" w14:textId="77777777"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後天苦樂經驗</w:t>
                  </w:r>
                </w:p>
              </w:tc>
              <w:tc>
                <w:tcPr>
                  <w:tcW w:w="27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B6392B3" w14:textId="77777777"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以存心與其行為來判斷</w:t>
                  </w:r>
                </w:p>
              </w:tc>
            </w:tr>
            <w:tr w:rsidR="000D670E" w:rsidRPr="00700640" w14:paraId="5C0E1507" w14:textId="77777777" w:rsidTr="000D670E">
              <w:tc>
                <w:tcPr>
                  <w:tcW w:w="22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A6E1E7A" w14:textId="77777777"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道德權威的實行</w:t>
                  </w:r>
                </w:p>
              </w:tc>
              <w:tc>
                <w:tcPr>
                  <w:tcW w:w="27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D942ED3" w14:textId="77777777"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由內自生(依照內在道德或義務心而行動)</w:t>
                  </w:r>
                </w:p>
              </w:tc>
              <w:tc>
                <w:tcPr>
                  <w:tcW w:w="27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8D51BD5" w14:textId="77777777"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外力制裁</w:t>
                  </w:r>
                </w:p>
              </w:tc>
              <w:tc>
                <w:tcPr>
                  <w:tcW w:w="27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299A9A7" w14:textId="77777777"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使個人自我實現與社會道德相調和以實現道德權威</w:t>
                  </w:r>
                </w:p>
              </w:tc>
            </w:tr>
          </w:tbl>
          <w:p w14:paraId="2157DD41" w14:textId="44CF0785" w:rsidR="000D670E" w:rsidRPr="00700640" w:rsidRDefault="000D670E" w:rsidP="000D670E">
            <w:pPr>
              <w:spacing w:line="400" w:lineRule="exact"/>
              <w:rPr>
                <w:rFonts w:ascii="標楷體" w:eastAsia="標楷體" w:hAnsi="標楷體" w:cstheme="majorHAnsi"/>
              </w:rPr>
            </w:pPr>
          </w:p>
        </w:tc>
      </w:tr>
      <w:tr w:rsidR="000D670E" w:rsidRPr="00700640" w14:paraId="686005E2" w14:textId="77777777" w:rsidTr="000D670E">
        <w:tc>
          <w:tcPr>
            <w:tcW w:w="469" w:type="dxa"/>
            <w:vAlign w:val="center"/>
          </w:tcPr>
          <w:p w14:paraId="37E621B9" w14:textId="61482240" w:rsidR="000D670E" w:rsidRPr="00700640" w:rsidRDefault="000D670E" w:rsidP="000D670E">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12A894C5" w14:textId="45B2392C"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倫理學直接影響道德教育的立場，那一個哲學派別認為道德教育的目的在於培養學生崇高而永恆的道德與義務心？ </w:t>
            </w:r>
            <w:r w:rsidRPr="00700640">
              <w:rPr>
                <w:rFonts w:ascii="標楷體" w:eastAsia="標楷體" w:hAnsi="標楷體" w:cstheme="majorHAnsi" w:hint="eastAsia"/>
              </w:rPr>
              <w:br/>
              <w:t>(A)存在主義 </w:t>
            </w:r>
            <w:r w:rsidRPr="00700640">
              <w:rPr>
                <w:rFonts w:ascii="標楷體" w:eastAsia="標楷體" w:hAnsi="標楷體" w:cstheme="majorHAnsi" w:hint="eastAsia"/>
              </w:rPr>
              <w:br/>
              <w:t>(B)理想主義 </w:t>
            </w:r>
            <w:r w:rsidRPr="00700640">
              <w:rPr>
                <w:rFonts w:ascii="標楷體" w:eastAsia="標楷體" w:hAnsi="標楷體" w:cstheme="majorHAnsi" w:hint="eastAsia"/>
              </w:rPr>
              <w:br/>
              <w:t>(C)實驗主義 </w:t>
            </w:r>
            <w:r w:rsidRPr="00700640">
              <w:rPr>
                <w:rFonts w:ascii="標楷體" w:eastAsia="標楷體" w:hAnsi="標楷體" w:cstheme="majorHAnsi" w:hint="eastAsia"/>
              </w:rPr>
              <w:br/>
              <w:t>(D)實在主義</w:t>
            </w:r>
          </w:p>
        </w:tc>
      </w:tr>
      <w:tr w:rsidR="000D670E" w:rsidRPr="00700640" w14:paraId="3284975F" w14:textId="77777777" w:rsidTr="000D670E">
        <w:tc>
          <w:tcPr>
            <w:tcW w:w="469" w:type="dxa"/>
          </w:tcPr>
          <w:p w14:paraId="46CE9168" w14:textId="77777777" w:rsidR="000D670E" w:rsidRPr="00700640" w:rsidRDefault="000D670E" w:rsidP="00957569">
            <w:pPr>
              <w:spacing w:line="400" w:lineRule="exact"/>
              <w:rPr>
                <w:rFonts w:ascii="標楷體" w:eastAsia="標楷體" w:hAnsi="標楷體" w:cstheme="majorHAnsi"/>
                <w:b/>
              </w:rPr>
            </w:pPr>
            <w:r w:rsidRPr="00700640">
              <w:rPr>
                <w:rFonts w:ascii="標楷體" w:eastAsia="標楷體" w:hAnsi="標楷體" w:cstheme="majorHAnsi"/>
                <w:b/>
              </w:rPr>
              <w:t>解</w:t>
            </w:r>
          </w:p>
          <w:p w14:paraId="7DAD289B" w14:textId="77777777" w:rsidR="000D670E" w:rsidRPr="00700640" w:rsidRDefault="000D670E" w:rsidP="0095756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6FBBCBD" w14:textId="403ACC31" w:rsidR="000D670E" w:rsidRPr="00700640" w:rsidRDefault="000D670E" w:rsidP="000D670E">
            <w:pPr>
              <w:spacing w:line="400" w:lineRule="exact"/>
              <w:rPr>
                <w:rFonts w:ascii="標楷體" w:eastAsia="標楷體" w:hAnsi="標楷體" w:cstheme="majorHAnsi"/>
              </w:rPr>
            </w:pPr>
            <w:r w:rsidRPr="00700640">
              <w:rPr>
                <w:rFonts w:ascii="標楷體" w:eastAsia="標楷體" w:hAnsi="標楷體" w:cstheme="majorHAnsi" w:hint="eastAsia"/>
              </w:rPr>
              <w:t>崇高而永恆的道德--&gt; 理想主義！</w:t>
            </w:r>
          </w:p>
        </w:tc>
      </w:tr>
      <w:tr w:rsidR="000D670E" w:rsidRPr="00700640" w14:paraId="5F7F1387" w14:textId="77777777" w:rsidTr="00957569">
        <w:tc>
          <w:tcPr>
            <w:tcW w:w="469" w:type="dxa"/>
            <w:vAlign w:val="center"/>
          </w:tcPr>
          <w:p w14:paraId="23AFE2F7" w14:textId="24C5C642" w:rsidR="000D670E" w:rsidRPr="00700640" w:rsidRDefault="00957569" w:rsidP="00957569">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2DA2F433" w14:textId="5FF713F7" w:rsidR="000D670E" w:rsidRPr="00700640" w:rsidRDefault="00957569" w:rsidP="00957569">
            <w:pPr>
              <w:spacing w:line="400" w:lineRule="exact"/>
              <w:rPr>
                <w:rFonts w:ascii="標楷體" w:eastAsia="標楷體" w:hAnsi="標楷體" w:cstheme="majorHAnsi"/>
              </w:rPr>
            </w:pPr>
            <w:r w:rsidRPr="00700640">
              <w:rPr>
                <w:rFonts w:ascii="標楷體" w:eastAsia="標楷體" w:hAnsi="標楷體" w:cstheme="majorHAnsi" w:hint="eastAsia"/>
              </w:rPr>
              <w:t>主張「一切的命題唯有能經由經驗的檢證才是真正的命題」的觀點，比較接近下列哪一種理論？</w:t>
            </w:r>
            <w:r w:rsidRPr="00700640">
              <w:rPr>
                <w:rFonts w:ascii="標楷體" w:eastAsia="標楷體" w:hAnsi="標楷體" w:cstheme="majorHAnsi" w:hint="eastAsia"/>
              </w:rPr>
              <w:br/>
              <w:t>(A)邏輯實證論</w:t>
            </w:r>
            <w:r w:rsidRPr="00700640">
              <w:rPr>
                <w:rFonts w:ascii="標楷體" w:eastAsia="標楷體" w:hAnsi="標楷體" w:cstheme="majorHAnsi" w:hint="eastAsia"/>
              </w:rPr>
              <w:br/>
              <w:t>(B)理性主義 </w:t>
            </w:r>
            <w:r w:rsidRPr="00700640">
              <w:rPr>
                <w:rFonts w:ascii="標楷體" w:eastAsia="標楷體" w:hAnsi="標楷體" w:cstheme="majorHAnsi" w:hint="eastAsia"/>
              </w:rPr>
              <w:br/>
              <w:t>(C)後現代主義</w:t>
            </w:r>
            <w:r w:rsidRPr="00700640">
              <w:rPr>
                <w:rFonts w:ascii="標楷體" w:eastAsia="標楷體" w:hAnsi="標楷體" w:cstheme="majorHAnsi" w:hint="eastAsia"/>
              </w:rPr>
              <w:br/>
              <w:t>(D)建構主義 </w:t>
            </w:r>
          </w:p>
        </w:tc>
      </w:tr>
      <w:tr w:rsidR="000D670E" w:rsidRPr="00700640" w14:paraId="684C9C60" w14:textId="77777777" w:rsidTr="000D670E">
        <w:tc>
          <w:tcPr>
            <w:tcW w:w="469" w:type="dxa"/>
          </w:tcPr>
          <w:p w14:paraId="291D1B6E" w14:textId="77777777" w:rsidR="000D670E" w:rsidRPr="00700640" w:rsidRDefault="000D670E" w:rsidP="00957569">
            <w:pPr>
              <w:spacing w:line="400" w:lineRule="exact"/>
              <w:rPr>
                <w:rFonts w:ascii="標楷體" w:eastAsia="標楷體" w:hAnsi="標楷體" w:cstheme="majorHAnsi"/>
                <w:b/>
              </w:rPr>
            </w:pPr>
            <w:r w:rsidRPr="00700640">
              <w:rPr>
                <w:rFonts w:ascii="標楷體" w:eastAsia="標楷體" w:hAnsi="標楷體" w:cstheme="majorHAnsi"/>
                <w:b/>
              </w:rPr>
              <w:t>解</w:t>
            </w:r>
          </w:p>
          <w:p w14:paraId="5CB20853" w14:textId="77777777" w:rsidR="000D670E" w:rsidRPr="00700640" w:rsidRDefault="000D670E" w:rsidP="0095756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4F64F4A" w14:textId="50C18B96" w:rsidR="000D670E" w:rsidRPr="00700640" w:rsidRDefault="00957569" w:rsidP="00957569">
            <w:pPr>
              <w:spacing w:line="400" w:lineRule="exact"/>
              <w:rPr>
                <w:rFonts w:ascii="標楷體" w:eastAsia="標楷體" w:hAnsi="標楷體" w:cstheme="majorHAnsi"/>
              </w:rPr>
            </w:pPr>
            <w:r w:rsidRPr="00700640">
              <w:rPr>
                <w:rFonts w:ascii="標楷體" w:eastAsia="標楷體" w:hAnsi="標楷體" w:cstheme="majorHAnsi" w:hint="eastAsia"/>
              </w:rPr>
              <w:t>唯有能經由經驗的</w:t>
            </w:r>
            <w:r w:rsidRPr="00700640">
              <w:rPr>
                <w:rFonts w:ascii="標楷體" w:eastAsia="標楷體" w:hAnsi="標楷體" w:cstheme="majorHAnsi" w:hint="eastAsia"/>
                <w:b/>
                <w:bCs/>
              </w:rPr>
              <w:t>檢證</w:t>
            </w:r>
            <w:r w:rsidRPr="00700640">
              <w:rPr>
                <w:rFonts w:ascii="標楷體" w:eastAsia="標楷體" w:hAnsi="標楷體" w:cstheme="majorHAnsi" w:hint="eastAsia"/>
              </w:rPr>
              <w:t>才是真正的命題</w:t>
            </w:r>
          </w:p>
        </w:tc>
      </w:tr>
      <w:tr w:rsidR="000D670E" w:rsidRPr="00700640" w14:paraId="0C55DB26" w14:textId="77777777" w:rsidTr="001D0E7B">
        <w:tc>
          <w:tcPr>
            <w:tcW w:w="469" w:type="dxa"/>
            <w:vAlign w:val="center"/>
          </w:tcPr>
          <w:p w14:paraId="5747487E" w14:textId="302249D0" w:rsidR="000D670E" w:rsidRPr="00700640" w:rsidRDefault="001D0E7B" w:rsidP="001D0E7B">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3E33EE33" w14:textId="77777777" w:rsidR="001D0E7B" w:rsidRPr="00700640" w:rsidRDefault="001D0E7B" w:rsidP="001D0E7B">
            <w:pPr>
              <w:spacing w:line="400" w:lineRule="exact"/>
              <w:rPr>
                <w:rFonts w:ascii="標楷體" w:eastAsia="標楷體" w:hAnsi="標楷體" w:cstheme="majorHAnsi"/>
              </w:rPr>
            </w:pPr>
            <w:r w:rsidRPr="00700640">
              <w:rPr>
                <w:rFonts w:ascii="標楷體" w:eastAsia="標楷體" w:hAnsi="標楷體" w:cstheme="majorHAnsi" w:hint="eastAsia"/>
              </w:rPr>
              <w:t xml:space="preserve">那一種教育理論致力於揭發教育中的不平等結構，關心族群、階級、性別不平等的問題，呼籲教師成為積極促進教育正義的一份子？ </w:t>
            </w:r>
          </w:p>
          <w:p w14:paraId="6945DD49" w14:textId="77777777" w:rsidR="001D0E7B" w:rsidRPr="00700640" w:rsidRDefault="001D0E7B" w:rsidP="001D0E7B">
            <w:pPr>
              <w:spacing w:line="400" w:lineRule="exact"/>
              <w:rPr>
                <w:rFonts w:ascii="標楷體" w:eastAsia="標楷體" w:hAnsi="標楷體" w:cstheme="majorHAnsi"/>
              </w:rPr>
            </w:pPr>
            <w:r w:rsidRPr="00700640">
              <w:rPr>
                <w:rFonts w:ascii="標楷體" w:eastAsia="標楷體" w:hAnsi="標楷體" w:cstheme="majorHAnsi" w:hint="eastAsia"/>
              </w:rPr>
              <w:t xml:space="preserve">(A)人本教育學 </w:t>
            </w:r>
          </w:p>
          <w:p w14:paraId="384733A7" w14:textId="77777777" w:rsidR="001D0E7B" w:rsidRPr="00700640" w:rsidRDefault="001D0E7B" w:rsidP="001D0E7B">
            <w:pPr>
              <w:spacing w:line="400" w:lineRule="exact"/>
              <w:rPr>
                <w:rFonts w:ascii="標楷體" w:eastAsia="標楷體" w:hAnsi="標楷體" w:cstheme="majorHAnsi"/>
              </w:rPr>
            </w:pPr>
            <w:r w:rsidRPr="00700640">
              <w:rPr>
                <w:rFonts w:ascii="標楷體" w:eastAsia="標楷體" w:hAnsi="標楷體" w:cstheme="majorHAnsi" w:hint="eastAsia"/>
              </w:rPr>
              <w:t xml:space="preserve">(B)進步主義 </w:t>
            </w:r>
          </w:p>
          <w:p w14:paraId="1E956A5B" w14:textId="77777777" w:rsidR="001D0E7B" w:rsidRPr="00700640" w:rsidRDefault="001D0E7B" w:rsidP="001D0E7B">
            <w:pPr>
              <w:spacing w:line="400" w:lineRule="exact"/>
              <w:rPr>
                <w:rFonts w:ascii="標楷體" w:eastAsia="標楷體" w:hAnsi="標楷體" w:cstheme="majorHAnsi"/>
              </w:rPr>
            </w:pPr>
            <w:r w:rsidRPr="00700640">
              <w:rPr>
                <w:rFonts w:ascii="標楷體" w:eastAsia="標楷體" w:hAnsi="標楷體" w:cstheme="majorHAnsi" w:hint="eastAsia"/>
              </w:rPr>
              <w:t xml:space="preserve">(C)批判教育學 </w:t>
            </w:r>
          </w:p>
          <w:p w14:paraId="64B4EF86" w14:textId="013A2ECE" w:rsidR="000D670E" w:rsidRPr="00700640" w:rsidRDefault="001D0E7B" w:rsidP="001D0E7B">
            <w:pPr>
              <w:spacing w:line="400" w:lineRule="exact"/>
              <w:rPr>
                <w:rFonts w:ascii="標楷體" w:eastAsia="標楷體" w:hAnsi="標楷體" w:cstheme="majorHAnsi"/>
              </w:rPr>
            </w:pPr>
            <w:r w:rsidRPr="00700640">
              <w:rPr>
                <w:rFonts w:ascii="標楷體" w:eastAsia="標楷體" w:hAnsi="標楷體" w:cstheme="majorHAnsi" w:hint="eastAsia"/>
              </w:rPr>
              <w:t>(D)多元文化主義</w:t>
            </w:r>
          </w:p>
        </w:tc>
      </w:tr>
      <w:tr w:rsidR="000D670E" w:rsidRPr="00700640" w14:paraId="79338779" w14:textId="77777777" w:rsidTr="000D670E">
        <w:tc>
          <w:tcPr>
            <w:tcW w:w="469" w:type="dxa"/>
          </w:tcPr>
          <w:p w14:paraId="54C4F0C2" w14:textId="77777777" w:rsidR="000D670E" w:rsidRPr="00700640" w:rsidRDefault="000D670E" w:rsidP="00957569">
            <w:pPr>
              <w:spacing w:line="400" w:lineRule="exact"/>
              <w:rPr>
                <w:rFonts w:ascii="標楷體" w:eastAsia="標楷體" w:hAnsi="標楷體" w:cstheme="majorHAnsi"/>
                <w:b/>
              </w:rPr>
            </w:pPr>
            <w:r w:rsidRPr="00700640">
              <w:rPr>
                <w:rFonts w:ascii="標楷體" w:eastAsia="標楷體" w:hAnsi="標楷體" w:cstheme="majorHAnsi"/>
                <w:b/>
              </w:rPr>
              <w:t>解</w:t>
            </w:r>
          </w:p>
          <w:p w14:paraId="225525E9" w14:textId="77777777" w:rsidR="000D670E" w:rsidRPr="00700640" w:rsidRDefault="000D670E" w:rsidP="0095756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79C108B" w14:textId="77777777" w:rsidR="000D670E" w:rsidRPr="00700640" w:rsidRDefault="000D670E" w:rsidP="00957569">
            <w:pPr>
              <w:spacing w:line="400" w:lineRule="exact"/>
              <w:rPr>
                <w:rFonts w:ascii="標楷體" w:eastAsia="標楷體" w:hAnsi="標楷體" w:cstheme="majorHAnsi"/>
              </w:rPr>
            </w:pPr>
          </w:p>
        </w:tc>
      </w:tr>
      <w:tr w:rsidR="000D670E" w:rsidRPr="00700640" w14:paraId="2A221C05" w14:textId="77777777" w:rsidTr="0032667F">
        <w:tc>
          <w:tcPr>
            <w:tcW w:w="469" w:type="dxa"/>
            <w:vAlign w:val="center"/>
          </w:tcPr>
          <w:p w14:paraId="48E12B23" w14:textId="282ED7E3" w:rsidR="000D670E" w:rsidRPr="00700640" w:rsidRDefault="0032667F" w:rsidP="0032667F">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253D0FA3" w14:textId="77777777" w:rsidR="0032667F" w:rsidRPr="00700640" w:rsidRDefault="0032667F" w:rsidP="0032667F">
            <w:pPr>
              <w:spacing w:line="400" w:lineRule="exact"/>
              <w:rPr>
                <w:rFonts w:ascii="標楷體" w:eastAsia="標楷體" w:hAnsi="標楷體" w:cstheme="majorHAnsi"/>
              </w:rPr>
            </w:pPr>
            <w:r w:rsidRPr="00700640">
              <w:rPr>
                <w:rFonts w:ascii="標楷體" w:eastAsia="標楷體" w:hAnsi="標楷體" w:cstheme="majorHAnsi" w:hint="eastAsia"/>
              </w:rPr>
              <w:t>形式訓練說之教育主張，較接近何種教育觀點？</w:t>
            </w:r>
          </w:p>
          <w:p w14:paraId="328D9B2E" w14:textId="77777777" w:rsidR="0032667F" w:rsidRPr="00700640" w:rsidRDefault="0032667F" w:rsidP="0032667F">
            <w:pPr>
              <w:spacing w:line="400" w:lineRule="exact"/>
              <w:rPr>
                <w:rFonts w:ascii="標楷體" w:eastAsia="標楷體" w:hAnsi="標楷體" w:cstheme="majorHAnsi"/>
              </w:rPr>
            </w:pPr>
            <w:r w:rsidRPr="00700640">
              <w:rPr>
                <w:rFonts w:ascii="標楷體" w:eastAsia="標楷體" w:hAnsi="標楷體" w:cstheme="majorHAnsi" w:hint="eastAsia"/>
              </w:rPr>
              <w:t xml:space="preserve">(A)學校本位教育 </w:t>
            </w:r>
          </w:p>
          <w:p w14:paraId="7D86F887" w14:textId="77777777" w:rsidR="0032667F" w:rsidRPr="00700640" w:rsidRDefault="0032667F" w:rsidP="0032667F">
            <w:pPr>
              <w:spacing w:line="400" w:lineRule="exact"/>
              <w:rPr>
                <w:rFonts w:ascii="標楷體" w:eastAsia="標楷體" w:hAnsi="標楷體" w:cstheme="majorHAnsi"/>
              </w:rPr>
            </w:pPr>
            <w:r w:rsidRPr="00700640">
              <w:rPr>
                <w:rFonts w:ascii="標楷體" w:eastAsia="標楷體" w:hAnsi="標楷體" w:cstheme="majorHAnsi" w:hint="eastAsia"/>
              </w:rPr>
              <w:t xml:space="preserve">(B)教材中心教育 </w:t>
            </w:r>
          </w:p>
          <w:p w14:paraId="3DF9602C" w14:textId="77777777" w:rsidR="0032667F" w:rsidRPr="00700640" w:rsidRDefault="0032667F" w:rsidP="0032667F">
            <w:pPr>
              <w:spacing w:line="400" w:lineRule="exact"/>
              <w:rPr>
                <w:rFonts w:ascii="標楷體" w:eastAsia="標楷體" w:hAnsi="標楷體" w:cstheme="majorHAnsi"/>
              </w:rPr>
            </w:pPr>
            <w:r w:rsidRPr="00700640">
              <w:rPr>
                <w:rFonts w:ascii="標楷體" w:eastAsia="標楷體" w:hAnsi="標楷體" w:cstheme="majorHAnsi" w:hint="eastAsia"/>
              </w:rPr>
              <w:t xml:space="preserve">(C)兒童中心教育 </w:t>
            </w:r>
          </w:p>
          <w:p w14:paraId="0140B310" w14:textId="5438F57E" w:rsidR="000D670E" w:rsidRPr="00700640" w:rsidRDefault="0032667F" w:rsidP="0032667F">
            <w:pPr>
              <w:spacing w:line="400" w:lineRule="exact"/>
              <w:rPr>
                <w:rFonts w:ascii="標楷體" w:eastAsia="標楷體" w:hAnsi="標楷體" w:cstheme="majorHAnsi"/>
              </w:rPr>
            </w:pPr>
            <w:r w:rsidRPr="00700640">
              <w:rPr>
                <w:rFonts w:ascii="標楷體" w:eastAsia="標楷體" w:hAnsi="標楷體" w:cstheme="majorHAnsi" w:hint="eastAsia"/>
              </w:rPr>
              <w:lastRenderedPageBreak/>
              <w:t xml:space="preserve">(D)師徒制教育 </w:t>
            </w:r>
          </w:p>
        </w:tc>
      </w:tr>
      <w:tr w:rsidR="000D670E" w:rsidRPr="00700640" w14:paraId="04D86B3C" w14:textId="77777777" w:rsidTr="000D670E">
        <w:tc>
          <w:tcPr>
            <w:tcW w:w="469" w:type="dxa"/>
          </w:tcPr>
          <w:p w14:paraId="7999AFED" w14:textId="77777777" w:rsidR="000D670E" w:rsidRPr="00700640" w:rsidRDefault="000D670E" w:rsidP="00957569">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17FF00B6" w14:textId="77777777" w:rsidR="000D670E" w:rsidRPr="00700640" w:rsidRDefault="000D670E" w:rsidP="0095756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EB8BE97" w14:textId="77777777" w:rsidR="0032667F" w:rsidRPr="00700640" w:rsidRDefault="0032667F" w:rsidP="0032667F">
            <w:pPr>
              <w:spacing w:line="400" w:lineRule="exact"/>
              <w:rPr>
                <w:rFonts w:ascii="標楷體" w:eastAsia="標楷體" w:hAnsi="標楷體" w:cstheme="majorHAnsi"/>
              </w:rPr>
            </w:pPr>
            <w:r w:rsidRPr="00700640">
              <w:rPr>
                <w:rFonts w:ascii="標楷體" w:eastAsia="標楷體" w:hAnsi="標楷體" w:cstheme="majorHAnsi" w:hint="eastAsia"/>
              </w:rPr>
              <w:t>洛克(Locke)35歲以前是理性主義(形式訓練說)，35歲後是經驗主義(知識來自經驗)</w:t>
            </w:r>
          </w:p>
          <w:p w14:paraId="2CCB0DAD" w14:textId="71812E27" w:rsidR="000D670E" w:rsidRPr="00700640" w:rsidRDefault="0032667F" w:rsidP="0032667F">
            <w:pPr>
              <w:spacing w:line="400" w:lineRule="exact"/>
              <w:rPr>
                <w:rFonts w:ascii="標楷體" w:eastAsia="標楷體" w:hAnsi="標楷體" w:cstheme="majorHAnsi"/>
              </w:rPr>
            </w:pPr>
            <w:r w:rsidRPr="00700640">
              <w:rPr>
                <w:rFonts w:ascii="標楷體" w:eastAsia="標楷體" w:hAnsi="標楷體" w:cstheme="majorHAnsi" w:hint="eastAsia"/>
              </w:rPr>
              <w:t>形式訓練是屬於心靈實有論→偏向理性主義</w:t>
            </w:r>
          </w:p>
        </w:tc>
      </w:tr>
      <w:tr w:rsidR="000D670E" w:rsidRPr="00700640" w14:paraId="0BD7B2B0" w14:textId="77777777" w:rsidTr="0014073F">
        <w:tc>
          <w:tcPr>
            <w:tcW w:w="469" w:type="dxa"/>
            <w:vAlign w:val="center"/>
          </w:tcPr>
          <w:p w14:paraId="7D9697E9" w14:textId="67F943B1" w:rsidR="000D670E" w:rsidRPr="00700640" w:rsidRDefault="0014073F" w:rsidP="0014073F">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154ED1EA" w14:textId="6C252494" w:rsidR="000D670E" w:rsidRPr="00700640" w:rsidRDefault="0014073F" w:rsidP="0014073F">
            <w:pPr>
              <w:spacing w:line="400" w:lineRule="exact"/>
              <w:rPr>
                <w:rFonts w:ascii="標楷體" w:eastAsia="標楷體" w:hAnsi="標楷體" w:cstheme="majorHAnsi"/>
              </w:rPr>
            </w:pPr>
            <w:r w:rsidRPr="00700640">
              <w:rPr>
                <w:rFonts w:ascii="標楷體" w:eastAsia="標楷體" w:hAnsi="標楷體" w:cstheme="majorHAnsi" w:hint="eastAsia"/>
              </w:rPr>
              <w:t>未來主義教育思潮較看重何種教育方法？ </w:t>
            </w:r>
            <w:r w:rsidRPr="00700640">
              <w:rPr>
                <w:rFonts w:ascii="標楷體" w:eastAsia="標楷體" w:hAnsi="標楷體" w:cstheme="majorHAnsi" w:hint="eastAsia"/>
              </w:rPr>
              <w:br/>
              <w:t>(A)講述法 </w:t>
            </w:r>
            <w:r w:rsidRPr="00700640">
              <w:rPr>
                <w:rFonts w:ascii="標楷體" w:eastAsia="標楷體" w:hAnsi="標楷體" w:cstheme="majorHAnsi" w:hint="eastAsia"/>
              </w:rPr>
              <w:br/>
              <w:t>(B)自學法 </w:t>
            </w:r>
            <w:r w:rsidRPr="00700640">
              <w:rPr>
                <w:rFonts w:ascii="標楷體" w:eastAsia="標楷體" w:hAnsi="標楷體" w:cstheme="majorHAnsi" w:hint="eastAsia"/>
              </w:rPr>
              <w:br/>
              <w:t>(C)楷模塑造 </w:t>
            </w:r>
            <w:r w:rsidRPr="00700640">
              <w:rPr>
                <w:rFonts w:ascii="標楷體" w:eastAsia="標楷體" w:hAnsi="標楷體" w:cstheme="majorHAnsi" w:hint="eastAsia"/>
              </w:rPr>
              <w:br/>
              <w:t>(D)模擬遊戲</w:t>
            </w:r>
          </w:p>
        </w:tc>
      </w:tr>
      <w:tr w:rsidR="000D670E" w:rsidRPr="00700640" w14:paraId="0B656EB6" w14:textId="77777777" w:rsidTr="000D670E">
        <w:tc>
          <w:tcPr>
            <w:tcW w:w="469" w:type="dxa"/>
          </w:tcPr>
          <w:p w14:paraId="6CEEB1A6" w14:textId="77777777" w:rsidR="000D670E" w:rsidRPr="00700640" w:rsidRDefault="000D670E" w:rsidP="00957569">
            <w:pPr>
              <w:spacing w:line="400" w:lineRule="exact"/>
              <w:rPr>
                <w:rFonts w:ascii="標楷體" w:eastAsia="標楷體" w:hAnsi="標楷體" w:cstheme="majorHAnsi"/>
                <w:b/>
              </w:rPr>
            </w:pPr>
            <w:r w:rsidRPr="00700640">
              <w:rPr>
                <w:rFonts w:ascii="標楷體" w:eastAsia="標楷體" w:hAnsi="標楷體" w:cstheme="majorHAnsi"/>
                <w:b/>
              </w:rPr>
              <w:t>解</w:t>
            </w:r>
          </w:p>
          <w:p w14:paraId="1C22117D" w14:textId="77777777" w:rsidR="000D670E" w:rsidRPr="00700640" w:rsidRDefault="000D670E" w:rsidP="0095756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E8D1C66" w14:textId="77777777" w:rsidR="0014073F" w:rsidRPr="00700640" w:rsidRDefault="0014073F" w:rsidP="0014073F">
            <w:pPr>
              <w:spacing w:line="400" w:lineRule="exact"/>
              <w:rPr>
                <w:rFonts w:ascii="標楷體" w:eastAsia="標楷體" w:hAnsi="標楷體" w:cstheme="majorHAnsi"/>
                <w:color w:val="00B050"/>
              </w:rPr>
            </w:pPr>
            <w:r w:rsidRPr="00700640">
              <w:rPr>
                <w:rFonts w:ascii="標楷體" w:eastAsia="標楷體" w:hAnsi="標楷體" w:cstheme="majorHAnsi" w:hint="eastAsia"/>
                <w:b/>
                <w:bCs/>
                <w:color w:val="00B050"/>
              </w:rPr>
              <w:t>未來主義</w:t>
            </w:r>
          </w:p>
          <w:p w14:paraId="26873C03" w14:textId="77777777" w:rsidR="0014073F" w:rsidRPr="00700640" w:rsidRDefault="0014073F" w:rsidP="0014073F">
            <w:pPr>
              <w:spacing w:line="400" w:lineRule="exact"/>
              <w:rPr>
                <w:rFonts w:ascii="標楷體" w:eastAsia="標楷體" w:hAnsi="標楷體" w:cstheme="majorHAnsi"/>
              </w:rPr>
            </w:pPr>
            <w:r w:rsidRPr="00700640">
              <w:rPr>
                <w:rFonts w:ascii="標楷體" w:eastAsia="標楷體" w:hAnsi="標楷體" w:cstheme="majorHAnsi" w:hint="eastAsia"/>
              </w:rPr>
              <w:t>以科技整合的方式來思考及計畫未來</w:t>
            </w:r>
          </w:p>
          <w:p w14:paraId="2D161974" w14:textId="77777777" w:rsidR="0014073F" w:rsidRPr="00700640" w:rsidRDefault="0014073F" w:rsidP="0014073F">
            <w:pPr>
              <w:spacing w:line="400" w:lineRule="exact"/>
              <w:rPr>
                <w:rFonts w:ascii="標楷體" w:eastAsia="標楷體" w:hAnsi="標楷體" w:cstheme="majorHAnsi"/>
              </w:rPr>
            </w:pPr>
            <w:r w:rsidRPr="00700640">
              <w:rPr>
                <w:rFonts w:ascii="標楷體" w:eastAsia="標楷體" w:hAnsi="標楷體" w:cstheme="majorHAnsi" w:hint="eastAsia"/>
              </w:rPr>
              <w:t>1教育目的：讓學生對未來的探索做準備</w:t>
            </w:r>
          </w:p>
          <w:p w14:paraId="43DB533A" w14:textId="77777777" w:rsidR="0014073F" w:rsidRPr="00700640" w:rsidRDefault="0014073F" w:rsidP="0014073F">
            <w:pPr>
              <w:spacing w:line="400" w:lineRule="exact"/>
              <w:rPr>
                <w:rFonts w:ascii="標楷體" w:eastAsia="標楷體" w:hAnsi="標楷體" w:cstheme="majorHAnsi"/>
              </w:rPr>
            </w:pPr>
            <w:r w:rsidRPr="00700640">
              <w:rPr>
                <w:rFonts w:ascii="標楷體" w:eastAsia="標楷體" w:hAnsi="標楷體" w:cstheme="majorHAnsi" w:hint="eastAsia"/>
              </w:rPr>
              <w:t>2課程教材：以未來的生活模式為思考中心</w:t>
            </w:r>
          </w:p>
          <w:p w14:paraId="62059657" w14:textId="154836E5" w:rsidR="000D670E" w:rsidRPr="00700640" w:rsidRDefault="0014073F" w:rsidP="0014073F">
            <w:pPr>
              <w:spacing w:line="400" w:lineRule="exact"/>
              <w:rPr>
                <w:rFonts w:ascii="標楷體" w:eastAsia="標楷體" w:hAnsi="標楷體" w:cstheme="majorHAnsi"/>
              </w:rPr>
            </w:pPr>
            <w:r w:rsidRPr="00700640">
              <w:rPr>
                <w:rFonts w:ascii="標楷體" w:eastAsia="標楷體" w:hAnsi="標楷體" w:cstheme="majorHAnsi" w:hint="eastAsia"/>
              </w:rPr>
              <w:t>3為培養學生創造力及解決問題的能力，未來主義教育思潮較看重「模擬遊戲」的教育方法</w:t>
            </w:r>
          </w:p>
        </w:tc>
      </w:tr>
      <w:tr w:rsidR="000D670E" w:rsidRPr="00700640" w14:paraId="3402A6B8" w14:textId="77777777" w:rsidTr="0070171C">
        <w:tc>
          <w:tcPr>
            <w:tcW w:w="469" w:type="dxa"/>
            <w:vAlign w:val="center"/>
          </w:tcPr>
          <w:p w14:paraId="4D54ED32" w14:textId="08D1C88B" w:rsidR="000D670E" w:rsidRPr="00700640" w:rsidRDefault="0070171C" w:rsidP="0070171C">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4E1C7007" w14:textId="33C4327E" w:rsidR="000D670E" w:rsidRPr="00700640" w:rsidRDefault="0070171C" w:rsidP="0070171C">
            <w:pPr>
              <w:spacing w:line="400" w:lineRule="exact"/>
              <w:rPr>
                <w:rFonts w:ascii="標楷體" w:eastAsia="標楷體" w:hAnsi="標楷體" w:cstheme="majorHAnsi"/>
              </w:rPr>
            </w:pPr>
            <w:r w:rsidRPr="00700640">
              <w:rPr>
                <w:rFonts w:ascii="標楷體" w:eastAsia="標楷體" w:hAnsi="標楷體" w:cstheme="majorHAnsi" w:hint="eastAsia"/>
              </w:rPr>
              <w:t>下列哪一位學者是唯實論的代表人物? </w:t>
            </w:r>
            <w:r w:rsidRPr="00700640">
              <w:rPr>
                <w:rFonts w:ascii="標楷體" w:eastAsia="標楷體" w:hAnsi="標楷體" w:cstheme="majorHAnsi" w:hint="eastAsia"/>
              </w:rPr>
              <w:br/>
              <w:t>(A)柏拉圖(Plato) </w:t>
            </w:r>
            <w:r w:rsidRPr="00700640">
              <w:rPr>
                <w:rFonts w:ascii="標楷體" w:eastAsia="標楷體" w:hAnsi="標楷體" w:cstheme="majorHAnsi" w:hint="eastAsia"/>
              </w:rPr>
              <w:br/>
              <w:t>(B)赫爾巴特(J.F.Herbart) </w:t>
            </w:r>
            <w:r w:rsidRPr="00700640">
              <w:rPr>
                <w:rFonts w:ascii="標楷體" w:eastAsia="標楷體" w:hAnsi="標楷體" w:cstheme="majorHAnsi" w:hint="eastAsia"/>
              </w:rPr>
              <w:br/>
              <w:t>(C)杜威(J.Dewey) </w:t>
            </w:r>
            <w:r w:rsidRPr="00700640">
              <w:rPr>
                <w:rFonts w:ascii="標楷體" w:eastAsia="標楷體" w:hAnsi="標楷體" w:cstheme="majorHAnsi" w:hint="eastAsia"/>
              </w:rPr>
              <w:br/>
              <w:t>(D)海德格(M.Heidegger) </w:t>
            </w:r>
          </w:p>
        </w:tc>
      </w:tr>
      <w:tr w:rsidR="000D670E" w:rsidRPr="00700640" w14:paraId="7329E925" w14:textId="77777777" w:rsidTr="000D670E">
        <w:tc>
          <w:tcPr>
            <w:tcW w:w="469" w:type="dxa"/>
          </w:tcPr>
          <w:p w14:paraId="64C2A314" w14:textId="77777777" w:rsidR="000D670E" w:rsidRPr="00700640" w:rsidRDefault="000D670E" w:rsidP="00957569">
            <w:pPr>
              <w:spacing w:line="400" w:lineRule="exact"/>
              <w:rPr>
                <w:rFonts w:ascii="標楷體" w:eastAsia="標楷體" w:hAnsi="標楷體" w:cstheme="majorHAnsi"/>
                <w:b/>
              </w:rPr>
            </w:pPr>
            <w:r w:rsidRPr="00700640">
              <w:rPr>
                <w:rFonts w:ascii="標楷體" w:eastAsia="標楷體" w:hAnsi="標楷體" w:cstheme="majorHAnsi"/>
                <w:b/>
              </w:rPr>
              <w:t>解</w:t>
            </w:r>
          </w:p>
          <w:p w14:paraId="19F725FD" w14:textId="77777777" w:rsidR="000D670E" w:rsidRPr="00700640" w:rsidRDefault="000D670E" w:rsidP="0095756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B4CDF19" w14:textId="5E4E5454" w:rsidR="0070171C" w:rsidRPr="00700640" w:rsidRDefault="0070171C" w:rsidP="0070171C">
            <w:pPr>
              <w:spacing w:line="400" w:lineRule="exact"/>
              <w:rPr>
                <w:rFonts w:ascii="標楷體" w:eastAsia="標楷體" w:hAnsi="標楷體" w:cstheme="majorHAnsi"/>
              </w:rPr>
            </w:pPr>
            <w:r w:rsidRPr="00700640">
              <w:rPr>
                <w:rFonts w:ascii="標楷體" w:eastAsia="標楷體" w:hAnsi="標楷體" w:cstheme="majorHAnsi" w:hint="eastAsia"/>
              </w:rPr>
              <w:t>希臘時代                  中古世紀      文藝復興時期          十七世紀</w:t>
            </w:r>
          </w:p>
          <w:p w14:paraId="7F17B3F8" w14:textId="0B734083" w:rsidR="0070171C" w:rsidRPr="00700640" w:rsidRDefault="0070171C" w:rsidP="0070171C">
            <w:pPr>
              <w:spacing w:line="400" w:lineRule="exact"/>
              <w:rPr>
                <w:rFonts w:ascii="標楷體" w:eastAsia="標楷體" w:hAnsi="標楷體" w:cstheme="majorHAnsi"/>
              </w:rPr>
            </w:pPr>
            <w:r w:rsidRPr="00700640">
              <w:rPr>
                <w:rFonts w:ascii="標楷體" w:eastAsia="標楷體" w:hAnsi="標楷體" w:cstheme="majorHAnsi" w:hint="eastAsia"/>
              </w:rPr>
              <w:t>Plato觀念主義(理性) ----&gt; 唯實論------&gt;人文主義(形式主義)---&gt; 理性主義</w:t>
            </w:r>
          </w:p>
          <w:p w14:paraId="397907B8" w14:textId="0DF744CF" w:rsidR="000D670E" w:rsidRPr="00700640" w:rsidRDefault="0070171C" w:rsidP="0070171C">
            <w:pPr>
              <w:spacing w:line="400" w:lineRule="exact"/>
              <w:rPr>
                <w:rFonts w:ascii="標楷體" w:eastAsia="標楷體" w:hAnsi="標楷體" w:cstheme="majorHAnsi"/>
              </w:rPr>
            </w:pPr>
            <w:r w:rsidRPr="00700640">
              <w:rPr>
                <w:rFonts w:ascii="標楷體" w:eastAsia="標楷體" w:hAnsi="標楷體" w:cstheme="majorHAnsi" w:hint="eastAsia"/>
              </w:rPr>
              <w:t>Aristotle實在主義(經驗)--&gt;唯名論------&gt;唯實主義(realism)----&gt; 經驗主義 (反對人文主義)</w:t>
            </w:r>
          </w:p>
        </w:tc>
      </w:tr>
      <w:tr w:rsidR="000D670E" w:rsidRPr="00700640" w14:paraId="38E802AF" w14:textId="77777777" w:rsidTr="00367B96">
        <w:tc>
          <w:tcPr>
            <w:tcW w:w="469" w:type="dxa"/>
            <w:vAlign w:val="center"/>
          </w:tcPr>
          <w:p w14:paraId="29E21F56" w14:textId="5CE1261D" w:rsidR="000D670E" w:rsidRPr="00700640" w:rsidRDefault="00367B96" w:rsidP="00367B96">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19028502"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王小菁在其研究中，採取混合型研究設計（mixed-methods designs），結合量化與質性方法。該研究設計的方法論係建立在何種理論基礎之上？ </w:t>
            </w:r>
          </w:p>
          <w:p w14:paraId="10B56357"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(A) 邏輯實證論 </w:t>
            </w:r>
          </w:p>
          <w:p w14:paraId="19B0AA45"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(B) 詮釋學 </w:t>
            </w:r>
          </w:p>
          <w:p w14:paraId="2980CC3E"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(C) 批判論 </w:t>
            </w:r>
          </w:p>
          <w:p w14:paraId="62D8F97C" w14:textId="7B7BF133" w:rsidR="000D670E"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(D) 實用主義 </w:t>
            </w:r>
          </w:p>
        </w:tc>
      </w:tr>
      <w:tr w:rsidR="000D670E" w:rsidRPr="00700640" w14:paraId="3C6F74AE" w14:textId="77777777" w:rsidTr="000D670E">
        <w:tc>
          <w:tcPr>
            <w:tcW w:w="469" w:type="dxa"/>
          </w:tcPr>
          <w:p w14:paraId="37BBB7FC" w14:textId="77777777" w:rsidR="000D670E" w:rsidRPr="00700640" w:rsidRDefault="000D670E" w:rsidP="00957569">
            <w:pPr>
              <w:spacing w:line="400" w:lineRule="exact"/>
              <w:rPr>
                <w:rFonts w:ascii="標楷體" w:eastAsia="標楷體" w:hAnsi="標楷體" w:cstheme="majorHAnsi"/>
                <w:b/>
              </w:rPr>
            </w:pPr>
            <w:r w:rsidRPr="00700640">
              <w:rPr>
                <w:rFonts w:ascii="標楷體" w:eastAsia="標楷體" w:hAnsi="標楷體" w:cstheme="majorHAnsi"/>
                <w:b/>
              </w:rPr>
              <w:t>解</w:t>
            </w:r>
          </w:p>
          <w:p w14:paraId="378E122B" w14:textId="77777777" w:rsidR="000D670E" w:rsidRPr="00700640" w:rsidRDefault="000D670E" w:rsidP="0095756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05BCA5E" w14:textId="6F3F45DF" w:rsidR="000D670E"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美國的實用主義講求問題解決的能力，因此採取混合型研究設計(質性+量化)。</w:t>
            </w:r>
          </w:p>
        </w:tc>
      </w:tr>
      <w:tr w:rsidR="0070171C" w:rsidRPr="00700640" w14:paraId="6F8B8F2B" w14:textId="77777777" w:rsidTr="00367B96">
        <w:tc>
          <w:tcPr>
            <w:tcW w:w="469" w:type="dxa"/>
            <w:vAlign w:val="center"/>
          </w:tcPr>
          <w:p w14:paraId="14482DAA" w14:textId="7C4F5837" w:rsidR="0070171C" w:rsidRPr="00700640" w:rsidRDefault="00367B96" w:rsidP="00367B96">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7099B588"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哲學上的本體論主要在探究世界存在的本質。在不同哲學派別中傾向採取相對主義觀點者，是下列哪一學派的主張？ </w:t>
            </w:r>
          </w:p>
          <w:p w14:paraId="53D618B8"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(A) 實證主義 </w:t>
            </w:r>
          </w:p>
          <w:p w14:paraId="577F1D7D"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(B) 詮釋學 </w:t>
            </w:r>
          </w:p>
          <w:p w14:paraId="429B2BA9"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(C) 批判理論 </w:t>
            </w:r>
          </w:p>
          <w:p w14:paraId="300CA10F" w14:textId="602EBE82" w:rsidR="0070171C"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(D) 後實證主義</w:t>
            </w:r>
          </w:p>
        </w:tc>
      </w:tr>
      <w:tr w:rsidR="0070171C" w:rsidRPr="00700640" w14:paraId="319844F3" w14:textId="77777777" w:rsidTr="0070171C">
        <w:tc>
          <w:tcPr>
            <w:tcW w:w="469" w:type="dxa"/>
          </w:tcPr>
          <w:p w14:paraId="580052D7" w14:textId="77777777" w:rsidR="0070171C" w:rsidRPr="00700640" w:rsidRDefault="0070171C" w:rsidP="0070171C">
            <w:pPr>
              <w:spacing w:line="400" w:lineRule="exact"/>
              <w:rPr>
                <w:rFonts w:ascii="標楷體" w:eastAsia="標楷體" w:hAnsi="標楷體" w:cstheme="majorHAnsi"/>
                <w:b/>
              </w:rPr>
            </w:pPr>
            <w:r w:rsidRPr="00700640">
              <w:rPr>
                <w:rFonts w:ascii="標楷體" w:eastAsia="標楷體" w:hAnsi="標楷體" w:cstheme="majorHAnsi"/>
                <w:b/>
              </w:rPr>
              <w:t>解</w:t>
            </w:r>
          </w:p>
          <w:p w14:paraId="1F76E371" w14:textId="77777777" w:rsidR="0070171C" w:rsidRPr="00700640" w:rsidRDefault="0070171C" w:rsidP="0070171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F0017A8" w14:textId="15FB0227" w:rsidR="0070171C"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不同個體有不同的發展，形成的視野或詮釋起點也並不相同，再加上有其主體性，一方面詮釋自己的過程，另一方面強調被詮釋者的個別性，所以有其相對性。</w:t>
            </w:r>
          </w:p>
        </w:tc>
      </w:tr>
      <w:tr w:rsidR="0070171C" w:rsidRPr="00700640" w14:paraId="00596EB1" w14:textId="77777777" w:rsidTr="00C364EC">
        <w:tc>
          <w:tcPr>
            <w:tcW w:w="469" w:type="dxa"/>
            <w:vAlign w:val="center"/>
          </w:tcPr>
          <w:p w14:paraId="3999EB9B" w14:textId="4BD8BC4B" w:rsidR="0070171C" w:rsidRPr="00700640" w:rsidRDefault="00C364EC" w:rsidP="00C364EC">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B</w:t>
            </w:r>
          </w:p>
        </w:tc>
        <w:tc>
          <w:tcPr>
            <w:tcW w:w="10859" w:type="dxa"/>
          </w:tcPr>
          <w:p w14:paraId="7B2A1073" w14:textId="77777777"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在</w:t>
            </w:r>
            <w:r w:rsidRPr="00700640">
              <w:rPr>
                <w:rFonts w:ascii="標楷體" w:eastAsia="標楷體" w:hAnsi="標楷體" w:cs="新細明體" w:hint="eastAsia"/>
              </w:rPr>
              <w:t>盧</w:t>
            </w:r>
            <w:r w:rsidRPr="00700640">
              <w:rPr>
                <w:rFonts w:ascii="標楷體" w:eastAsia="標楷體" w:hAnsi="標楷體" w:cstheme="majorHAnsi" w:hint="eastAsia"/>
              </w:rPr>
              <w:t>梭所著的</w:t>
            </w:r>
            <w:r w:rsidRPr="00700640">
              <w:rPr>
                <w:rFonts w:ascii="標楷體" w:eastAsia="標楷體" w:hAnsi="標楷體" w:cs="新細明體" w:hint="eastAsia"/>
              </w:rPr>
              <w:t>｢</w:t>
            </w:r>
            <w:r w:rsidRPr="00700640">
              <w:rPr>
                <w:rFonts w:ascii="標楷體" w:eastAsia="標楷體" w:hAnsi="標楷體" w:cstheme="majorHAnsi" w:hint="eastAsia"/>
              </w:rPr>
              <w:t>愛彌兒</w:t>
            </w:r>
            <w:r w:rsidRPr="00700640">
              <w:rPr>
                <w:rFonts w:ascii="標楷體" w:eastAsia="標楷體" w:hAnsi="標楷體" w:cs="新細明體" w:hint="eastAsia"/>
              </w:rPr>
              <w:t>｣</w:t>
            </w:r>
            <w:r w:rsidRPr="00700640">
              <w:rPr>
                <w:rFonts w:ascii="標楷體" w:eastAsia="標楷體" w:hAnsi="標楷體" w:cstheme="majorHAnsi" w:hint="eastAsia"/>
              </w:rPr>
              <w:t>一書中，關於人類從出生到青年期的各個階段中，那一個階段的教育是以感官的發</w:t>
            </w:r>
          </w:p>
          <w:p w14:paraId="17C5F2CE" w14:textId="77777777"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展為主</w:t>
            </w:r>
          </w:p>
          <w:p w14:paraId="20009963" w14:textId="77777777"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 xml:space="preserve">(A)嬰兒期 </w:t>
            </w:r>
          </w:p>
          <w:p w14:paraId="5209288E" w14:textId="77777777"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 xml:space="preserve">(B)兒童期 </w:t>
            </w:r>
          </w:p>
          <w:p w14:paraId="4465B544" w14:textId="77777777"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 xml:space="preserve">(C)青年前期 </w:t>
            </w:r>
          </w:p>
          <w:p w14:paraId="60F05E2A" w14:textId="5C192622" w:rsidR="0070171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(D)青年期</w:t>
            </w:r>
          </w:p>
        </w:tc>
      </w:tr>
      <w:tr w:rsidR="0070171C" w:rsidRPr="00700640" w14:paraId="6CA8BD92" w14:textId="77777777" w:rsidTr="0070171C">
        <w:tc>
          <w:tcPr>
            <w:tcW w:w="469" w:type="dxa"/>
          </w:tcPr>
          <w:p w14:paraId="01F83254" w14:textId="77777777" w:rsidR="0070171C" w:rsidRPr="00700640" w:rsidRDefault="0070171C" w:rsidP="0070171C">
            <w:pPr>
              <w:spacing w:line="400" w:lineRule="exact"/>
              <w:rPr>
                <w:rFonts w:ascii="標楷體" w:eastAsia="標楷體" w:hAnsi="標楷體" w:cstheme="majorHAnsi"/>
                <w:b/>
              </w:rPr>
            </w:pPr>
            <w:r w:rsidRPr="00700640">
              <w:rPr>
                <w:rFonts w:ascii="標楷體" w:eastAsia="標楷體" w:hAnsi="標楷體" w:cstheme="majorHAnsi"/>
                <w:b/>
              </w:rPr>
              <w:t>解</w:t>
            </w:r>
          </w:p>
          <w:p w14:paraId="29AF7292" w14:textId="77777777" w:rsidR="0070171C" w:rsidRPr="00700640" w:rsidRDefault="0070171C" w:rsidP="0070171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C0D1D6D" w14:textId="6352AC47"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 xml:space="preserve">出生至五歲 </w:t>
            </w:r>
            <w:r w:rsidRPr="00700640">
              <w:rPr>
                <w:rFonts w:ascii="標楷體" w:eastAsia="標楷體" w:hAnsi="標楷體" w:cstheme="majorHAnsi" w:hint="eastAsia"/>
                <w:b/>
                <w:color w:val="0070C0"/>
              </w:rPr>
              <w:t xml:space="preserve">身體養護期 </w:t>
            </w:r>
            <w:r w:rsidRPr="00700640">
              <w:rPr>
                <w:rFonts w:ascii="標楷體" w:eastAsia="標楷體" w:hAnsi="標楷體" w:cstheme="majorHAnsi" w:hint="eastAsia"/>
              </w:rPr>
              <w:t xml:space="preserve"> </w:t>
            </w:r>
            <w:r w:rsidRPr="00700640">
              <w:rPr>
                <w:rFonts w:ascii="標楷體" w:eastAsia="標楷體" w:hAnsi="標楷體" w:cstheme="majorHAnsi"/>
              </w:rPr>
              <w:t xml:space="preserve">        </w:t>
            </w:r>
            <w:r w:rsidRPr="00700640">
              <w:rPr>
                <w:rFonts w:ascii="標楷體" w:eastAsia="標楷體" w:hAnsi="標楷體" w:cstheme="majorHAnsi" w:hint="eastAsia"/>
              </w:rPr>
              <w:t xml:space="preserve">五至十二歲 </w:t>
            </w:r>
            <w:r w:rsidRPr="00700640">
              <w:rPr>
                <w:rFonts w:ascii="標楷體" w:eastAsia="標楷體" w:hAnsi="標楷體" w:cstheme="majorHAnsi" w:hint="eastAsia"/>
                <w:b/>
                <w:color w:val="0070C0"/>
              </w:rPr>
              <w:t>感官教育期</w:t>
            </w:r>
          </w:p>
          <w:p w14:paraId="4ACB19C7" w14:textId="4D844F72" w:rsidR="0070171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 xml:space="preserve">十二至十五歲 </w:t>
            </w:r>
            <w:r w:rsidRPr="00700640">
              <w:rPr>
                <w:rFonts w:ascii="標楷體" w:eastAsia="標楷體" w:hAnsi="標楷體" w:cstheme="majorHAnsi" w:hint="eastAsia"/>
                <w:b/>
                <w:color w:val="0070C0"/>
              </w:rPr>
              <w:t>理性與手工教育期</w:t>
            </w:r>
            <w:r w:rsidRPr="00700640">
              <w:rPr>
                <w:rFonts w:ascii="標楷體" w:eastAsia="標楷體" w:hAnsi="標楷體" w:cstheme="majorHAnsi" w:hint="eastAsia"/>
              </w:rPr>
              <w:t xml:space="preserve">  十五至二十歲 </w:t>
            </w:r>
            <w:r w:rsidRPr="00700640">
              <w:rPr>
                <w:rFonts w:ascii="標楷體" w:eastAsia="標楷體" w:hAnsi="標楷體" w:cstheme="majorHAnsi" w:hint="eastAsia"/>
                <w:b/>
                <w:color w:val="0070C0"/>
              </w:rPr>
              <w:t>感情教育期</w:t>
            </w:r>
          </w:p>
        </w:tc>
      </w:tr>
      <w:tr w:rsidR="0070171C" w:rsidRPr="00700640" w14:paraId="7F957AAF" w14:textId="77777777" w:rsidTr="00C364EC">
        <w:tc>
          <w:tcPr>
            <w:tcW w:w="469" w:type="dxa"/>
            <w:vAlign w:val="center"/>
          </w:tcPr>
          <w:p w14:paraId="207D7D22" w14:textId="56596777" w:rsidR="0070171C" w:rsidRPr="00700640" w:rsidRDefault="00C364EC" w:rsidP="00C364EC">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7C85300C" w14:textId="77777777"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社會學家對社會發展的過程，將社會比擬為有機體，為了適應環境而經歷了由簡單到複雜的演化過程，主張此論點</w:t>
            </w:r>
          </w:p>
          <w:p w14:paraId="1C9144A8" w14:textId="77777777"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者為</w:t>
            </w:r>
          </w:p>
          <w:p w14:paraId="0C03A418" w14:textId="77777777"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 xml:space="preserve">(A)史賓賽(H.Spencer) </w:t>
            </w:r>
          </w:p>
          <w:p w14:paraId="02BAF601" w14:textId="77777777"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 xml:space="preserve">(B)孔德(A.Comte) </w:t>
            </w:r>
          </w:p>
          <w:p w14:paraId="597C2A33" w14:textId="77777777"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 xml:space="preserve">(C)馬克斯(K.Marx) </w:t>
            </w:r>
          </w:p>
          <w:p w14:paraId="093634D5" w14:textId="1F27D66A" w:rsidR="0070171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(D)韋伯(M.Weber)</w:t>
            </w:r>
          </w:p>
        </w:tc>
      </w:tr>
      <w:tr w:rsidR="0070171C" w:rsidRPr="00700640" w14:paraId="5DB4F729" w14:textId="77777777" w:rsidTr="0070171C">
        <w:tc>
          <w:tcPr>
            <w:tcW w:w="469" w:type="dxa"/>
          </w:tcPr>
          <w:p w14:paraId="24908B54" w14:textId="77777777" w:rsidR="0070171C" w:rsidRPr="00700640" w:rsidRDefault="0070171C" w:rsidP="0070171C">
            <w:pPr>
              <w:spacing w:line="400" w:lineRule="exact"/>
              <w:rPr>
                <w:rFonts w:ascii="標楷體" w:eastAsia="標楷體" w:hAnsi="標楷體" w:cstheme="majorHAnsi"/>
                <w:b/>
              </w:rPr>
            </w:pPr>
            <w:r w:rsidRPr="00700640">
              <w:rPr>
                <w:rFonts w:ascii="標楷體" w:eastAsia="標楷體" w:hAnsi="標楷體" w:cstheme="majorHAnsi"/>
                <w:b/>
              </w:rPr>
              <w:t>解</w:t>
            </w:r>
          </w:p>
          <w:p w14:paraId="583DE3D1" w14:textId="77777777" w:rsidR="0070171C" w:rsidRPr="00700640" w:rsidRDefault="0070171C" w:rsidP="0070171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29F9EC4" w14:textId="5FDDAF6D" w:rsidR="00C364EC" w:rsidRPr="00700640" w:rsidRDefault="00C364EC" w:rsidP="00C364EC">
            <w:pPr>
              <w:spacing w:line="400" w:lineRule="exact"/>
              <w:rPr>
                <w:rFonts w:ascii="標楷體" w:eastAsia="標楷體" w:hAnsi="標楷體" w:cstheme="majorHAnsi"/>
                <w:b/>
                <w:color w:val="FF0000"/>
              </w:rPr>
            </w:pPr>
            <w:r w:rsidRPr="00700640">
              <w:rPr>
                <w:rFonts w:ascii="標楷體" w:eastAsia="標楷體" w:hAnsi="標楷體" w:cstheme="majorHAnsi" w:hint="eastAsia"/>
                <w:b/>
                <w:color w:val="FF0000"/>
              </w:rPr>
              <w:t>史賓賽Spencer</w:t>
            </w:r>
          </w:p>
          <w:p w14:paraId="481ECBCC" w14:textId="3096794F"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（1）以「有機體」觀（living organism）解釋社會文化，即「有機比擬論」（organic analogy）。</w:t>
            </w:r>
          </w:p>
          <w:p w14:paraId="3ACC0199" w14:textId="24648F7F" w:rsidR="00C364E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（2）以「進步觀」說明社會學發展過程（「社會達爾文主義」的最早提倡者）。</w:t>
            </w:r>
          </w:p>
          <w:p w14:paraId="59599BA5" w14:textId="24FD4C4B" w:rsidR="0070171C" w:rsidRPr="00700640" w:rsidRDefault="00C364EC" w:rsidP="00C364EC">
            <w:pPr>
              <w:spacing w:line="400" w:lineRule="exact"/>
              <w:rPr>
                <w:rFonts w:ascii="標楷體" w:eastAsia="標楷體" w:hAnsi="標楷體" w:cstheme="majorHAnsi"/>
              </w:rPr>
            </w:pPr>
            <w:r w:rsidRPr="00700640">
              <w:rPr>
                <w:rFonts w:ascii="標楷體" w:eastAsia="標楷體" w:hAnsi="標楷體" w:cstheme="majorHAnsi" w:hint="eastAsia"/>
              </w:rPr>
              <w:t>（3）生活預備說（以成人為中心）；提出五種課程</w:t>
            </w:r>
          </w:p>
        </w:tc>
      </w:tr>
      <w:tr w:rsidR="0070171C" w:rsidRPr="00700640" w14:paraId="47CF20A9" w14:textId="77777777" w:rsidTr="00D600C7">
        <w:tc>
          <w:tcPr>
            <w:tcW w:w="469" w:type="dxa"/>
            <w:vAlign w:val="center"/>
          </w:tcPr>
          <w:p w14:paraId="027AC128" w14:textId="3CB07F95" w:rsidR="0070171C" w:rsidRPr="00700640" w:rsidRDefault="00D600C7" w:rsidP="00D600C7">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6D470CEA" w14:textId="77777777"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西方主張人性亦善亦惡最早的是誰？</w:t>
            </w:r>
          </w:p>
          <w:p w14:paraId="59C75CCD" w14:textId="77777777"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(A)蘇格拉底</w:t>
            </w:r>
          </w:p>
          <w:p w14:paraId="503FFE9C" w14:textId="77777777"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(B)柏拉圖</w:t>
            </w:r>
          </w:p>
          <w:p w14:paraId="42179438" w14:textId="77777777" w:rsidR="00D600C7"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(C)亞里斯多德</w:t>
            </w:r>
          </w:p>
          <w:p w14:paraId="3A50C62B" w14:textId="52EF2D7A" w:rsidR="0070171C"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 xml:space="preserve">(D)洛克 </w:t>
            </w:r>
          </w:p>
        </w:tc>
      </w:tr>
      <w:tr w:rsidR="0070171C" w:rsidRPr="00700640" w14:paraId="7CF14903" w14:textId="77777777" w:rsidTr="0070171C">
        <w:tc>
          <w:tcPr>
            <w:tcW w:w="469" w:type="dxa"/>
          </w:tcPr>
          <w:p w14:paraId="7024D759" w14:textId="77777777" w:rsidR="0070171C" w:rsidRPr="00700640" w:rsidRDefault="0070171C" w:rsidP="0070171C">
            <w:pPr>
              <w:spacing w:line="400" w:lineRule="exact"/>
              <w:rPr>
                <w:rFonts w:ascii="標楷體" w:eastAsia="標楷體" w:hAnsi="標楷體" w:cstheme="majorHAnsi"/>
                <w:b/>
              </w:rPr>
            </w:pPr>
            <w:r w:rsidRPr="00700640">
              <w:rPr>
                <w:rFonts w:ascii="標楷體" w:eastAsia="標楷體" w:hAnsi="標楷體" w:cstheme="majorHAnsi"/>
                <w:b/>
              </w:rPr>
              <w:t>解</w:t>
            </w:r>
          </w:p>
          <w:p w14:paraId="50665702" w14:textId="77777777" w:rsidR="0070171C" w:rsidRPr="00700640" w:rsidRDefault="0070171C" w:rsidP="0070171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124D44D" w14:textId="7D456A69" w:rsidR="0070171C" w:rsidRPr="00700640" w:rsidRDefault="00D600C7" w:rsidP="00D600C7">
            <w:pPr>
              <w:spacing w:line="400" w:lineRule="exact"/>
              <w:rPr>
                <w:rFonts w:ascii="標楷體" w:eastAsia="標楷體" w:hAnsi="標楷體" w:cstheme="majorHAnsi"/>
              </w:rPr>
            </w:pPr>
            <w:r w:rsidRPr="00700640">
              <w:rPr>
                <w:rFonts w:ascii="標楷體" w:eastAsia="標楷體" w:hAnsi="標楷體" w:cstheme="majorHAnsi" w:hint="eastAsia"/>
              </w:rPr>
              <w:t>人性亦善亦惡最早是柏拉圖提出來的理性、欲性、意性。</w:t>
            </w:r>
          </w:p>
        </w:tc>
      </w:tr>
      <w:tr w:rsidR="0070171C" w:rsidRPr="00700640" w14:paraId="66A78B47" w14:textId="77777777" w:rsidTr="004B0766">
        <w:tc>
          <w:tcPr>
            <w:tcW w:w="469" w:type="dxa"/>
            <w:vAlign w:val="center"/>
          </w:tcPr>
          <w:p w14:paraId="4F8AFD63" w14:textId="5F9F053C" w:rsidR="0070171C" w:rsidRPr="00700640" w:rsidRDefault="004B0766" w:rsidP="004B0766">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36062BF9" w14:textId="77777777" w:rsidR="004B0766"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杜威(J.Dewey)主張「教育即生活」，學校教育的主要任務是</w:t>
            </w:r>
          </w:p>
          <w:p w14:paraId="25D1B61E" w14:textId="77777777" w:rsidR="004B0766"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(A)使學生獲得做人做事的方法</w:t>
            </w:r>
          </w:p>
          <w:p w14:paraId="79445B63" w14:textId="77777777" w:rsidR="004B0766"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(B)使學生適應與改造現在的生活</w:t>
            </w:r>
          </w:p>
          <w:p w14:paraId="4E72D189" w14:textId="77777777" w:rsidR="004B0766"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(C)使學生適應與改造未來的生活</w:t>
            </w:r>
          </w:p>
          <w:p w14:paraId="2227A9BD" w14:textId="53BEF3E2" w:rsidR="0070171C" w:rsidRPr="00700640" w:rsidRDefault="004B0766" w:rsidP="004B0766">
            <w:pPr>
              <w:spacing w:line="400" w:lineRule="exact"/>
              <w:rPr>
                <w:rFonts w:ascii="標楷體" w:eastAsia="標楷體" w:hAnsi="標楷體" w:cstheme="majorHAnsi"/>
              </w:rPr>
            </w:pPr>
            <w:r w:rsidRPr="00700640">
              <w:rPr>
                <w:rFonts w:ascii="標楷體" w:eastAsia="標楷體" w:hAnsi="標楷體" w:cstheme="majorHAnsi" w:hint="eastAsia"/>
              </w:rPr>
              <w:t xml:space="preserve">(D)使學生獲得本土文化價值 </w:t>
            </w:r>
          </w:p>
        </w:tc>
      </w:tr>
      <w:tr w:rsidR="0070171C" w:rsidRPr="00700640" w14:paraId="2486C4A6" w14:textId="77777777" w:rsidTr="0070171C">
        <w:tc>
          <w:tcPr>
            <w:tcW w:w="469" w:type="dxa"/>
          </w:tcPr>
          <w:p w14:paraId="449717E8" w14:textId="77777777" w:rsidR="0070171C" w:rsidRPr="00700640" w:rsidRDefault="0070171C" w:rsidP="0070171C">
            <w:pPr>
              <w:spacing w:line="400" w:lineRule="exact"/>
              <w:rPr>
                <w:rFonts w:ascii="標楷體" w:eastAsia="標楷體" w:hAnsi="標楷體" w:cstheme="majorHAnsi"/>
                <w:b/>
              </w:rPr>
            </w:pPr>
            <w:r w:rsidRPr="00700640">
              <w:rPr>
                <w:rFonts w:ascii="標楷體" w:eastAsia="標楷體" w:hAnsi="標楷體" w:cstheme="majorHAnsi"/>
                <w:b/>
              </w:rPr>
              <w:t>解</w:t>
            </w:r>
          </w:p>
          <w:p w14:paraId="737CF572" w14:textId="77777777" w:rsidR="0070171C" w:rsidRPr="00700640" w:rsidRDefault="0070171C" w:rsidP="0070171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BE11246" w14:textId="77777777" w:rsidR="0070171C" w:rsidRPr="00700640" w:rsidRDefault="0070171C" w:rsidP="0070171C">
            <w:pPr>
              <w:spacing w:line="400" w:lineRule="exact"/>
              <w:rPr>
                <w:rFonts w:ascii="標楷體" w:eastAsia="標楷體" w:hAnsi="標楷體" w:cstheme="majorHAnsi"/>
              </w:rPr>
            </w:pPr>
          </w:p>
        </w:tc>
      </w:tr>
      <w:tr w:rsidR="00C364EC" w:rsidRPr="00700640" w14:paraId="1721AF35" w14:textId="77777777" w:rsidTr="00274B7D">
        <w:tc>
          <w:tcPr>
            <w:tcW w:w="469" w:type="dxa"/>
            <w:vAlign w:val="center"/>
          </w:tcPr>
          <w:p w14:paraId="794D06CF" w14:textId="58486F21" w:rsidR="00C364EC" w:rsidRPr="00700640" w:rsidRDefault="00274B7D" w:rsidP="00274B7D">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1BD91AEF" w14:textId="33A1911A" w:rsidR="00274B7D" w:rsidRPr="00700640" w:rsidRDefault="00274B7D" w:rsidP="00274B7D">
            <w:pPr>
              <w:spacing w:line="400" w:lineRule="exact"/>
              <w:rPr>
                <w:rFonts w:ascii="標楷體" w:eastAsia="標楷體" w:hAnsi="標楷體" w:cstheme="majorHAnsi"/>
              </w:rPr>
            </w:pPr>
            <w:r w:rsidRPr="00700640">
              <w:rPr>
                <w:rFonts w:ascii="標楷體" w:eastAsia="標楷體" w:hAnsi="標楷體" w:cstheme="majorHAnsi" w:hint="eastAsia"/>
              </w:rPr>
              <w:t>美國2001年頒布「沒有落後孩子法案」，近似我國教改總諮議報告書所強調「把每位孩子帶上來」。其背後所遵循的教育原理是</w:t>
            </w:r>
          </w:p>
          <w:p w14:paraId="72EB0DD3" w14:textId="77777777" w:rsidR="00274B7D" w:rsidRPr="00700640" w:rsidRDefault="00274B7D" w:rsidP="00274B7D">
            <w:pPr>
              <w:spacing w:line="400" w:lineRule="exact"/>
              <w:rPr>
                <w:rFonts w:ascii="標楷體" w:eastAsia="標楷體" w:hAnsi="標楷體" w:cstheme="majorHAnsi"/>
              </w:rPr>
            </w:pPr>
            <w:r w:rsidRPr="00700640">
              <w:rPr>
                <w:rFonts w:ascii="標楷體" w:eastAsia="標楷體" w:hAnsi="標楷體" w:cstheme="majorHAnsi" w:hint="eastAsia"/>
              </w:rPr>
              <w:t>(A)人文主義教育</w:t>
            </w:r>
          </w:p>
          <w:p w14:paraId="3E7E5109" w14:textId="77777777" w:rsidR="00274B7D" w:rsidRPr="00700640" w:rsidRDefault="00274B7D" w:rsidP="00274B7D">
            <w:pPr>
              <w:spacing w:line="400" w:lineRule="exact"/>
              <w:rPr>
                <w:rFonts w:ascii="標楷體" w:eastAsia="標楷體" w:hAnsi="標楷體" w:cstheme="majorHAnsi"/>
              </w:rPr>
            </w:pPr>
            <w:r w:rsidRPr="00700640">
              <w:rPr>
                <w:rFonts w:ascii="標楷體" w:eastAsia="標楷體" w:hAnsi="標楷體" w:cstheme="majorHAnsi" w:hint="eastAsia"/>
              </w:rPr>
              <w:t>(B)民主主義教育</w:t>
            </w:r>
          </w:p>
          <w:p w14:paraId="0EF7AA01" w14:textId="77777777" w:rsidR="00274B7D" w:rsidRPr="00700640" w:rsidRDefault="00274B7D" w:rsidP="00274B7D">
            <w:pPr>
              <w:spacing w:line="400" w:lineRule="exact"/>
              <w:rPr>
                <w:rFonts w:ascii="標楷體" w:eastAsia="標楷體" w:hAnsi="標楷體" w:cstheme="majorHAnsi"/>
              </w:rPr>
            </w:pPr>
            <w:r w:rsidRPr="00700640">
              <w:rPr>
                <w:rFonts w:ascii="標楷體" w:eastAsia="標楷體" w:hAnsi="標楷體" w:cstheme="majorHAnsi" w:hint="eastAsia"/>
              </w:rPr>
              <w:lastRenderedPageBreak/>
              <w:t>(C)三民主義教育</w:t>
            </w:r>
          </w:p>
          <w:p w14:paraId="1B0B2F48" w14:textId="64809358" w:rsidR="00C364EC" w:rsidRPr="00700640" w:rsidRDefault="00274B7D" w:rsidP="00274B7D">
            <w:pPr>
              <w:spacing w:line="400" w:lineRule="exact"/>
              <w:rPr>
                <w:rFonts w:ascii="標楷體" w:eastAsia="標楷體" w:hAnsi="標楷體" w:cstheme="majorHAnsi"/>
              </w:rPr>
            </w:pPr>
            <w:r w:rsidRPr="00700640">
              <w:rPr>
                <w:rFonts w:ascii="標楷體" w:eastAsia="標楷體" w:hAnsi="標楷體" w:cstheme="majorHAnsi" w:hint="eastAsia"/>
              </w:rPr>
              <w:t>(D)理性主義教育</w:t>
            </w:r>
          </w:p>
        </w:tc>
      </w:tr>
      <w:tr w:rsidR="00C364EC" w:rsidRPr="00700640" w14:paraId="2983E683" w14:textId="77777777" w:rsidTr="00C364EC">
        <w:tc>
          <w:tcPr>
            <w:tcW w:w="469" w:type="dxa"/>
          </w:tcPr>
          <w:p w14:paraId="024B33C3" w14:textId="77777777" w:rsidR="00C364EC" w:rsidRPr="00700640" w:rsidRDefault="00C364EC" w:rsidP="006A1576">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1A0D7976" w14:textId="77777777" w:rsidR="00C364EC" w:rsidRPr="00700640" w:rsidRDefault="00C364EC" w:rsidP="006A157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1F97180" w14:textId="48648305" w:rsidR="00C364EC" w:rsidRPr="00700640" w:rsidRDefault="00274B7D" w:rsidP="00274B7D">
            <w:pPr>
              <w:spacing w:line="400" w:lineRule="exact"/>
              <w:rPr>
                <w:rFonts w:ascii="標楷體" w:eastAsia="標楷體" w:hAnsi="標楷體" w:cstheme="majorHAnsi"/>
              </w:rPr>
            </w:pPr>
            <w:r w:rsidRPr="00700640">
              <w:rPr>
                <w:rFonts w:ascii="標楷體" w:eastAsia="標楷體" w:hAnsi="標楷體" w:cstheme="majorHAnsi" w:hint="eastAsia"/>
              </w:rPr>
              <w:t>學生為中心的教育理論，把學生當成人來對待，所以符合人文主義教育哲學的精神。</w:t>
            </w:r>
          </w:p>
        </w:tc>
      </w:tr>
      <w:tr w:rsidR="00C364EC" w:rsidRPr="00700640" w14:paraId="73D2CF91" w14:textId="77777777" w:rsidTr="00DD02A6">
        <w:tc>
          <w:tcPr>
            <w:tcW w:w="469" w:type="dxa"/>
            <w:vAlign w:val="center"/>
          </w:tcPr>
          <w:p w14:paraId="442EED1B" w14:textId="22E46FA4" w:rsidR="00C364EC" w:rsidRPr="00700640" w:rsidRDefault="00DD02A6" w:rsidP="00DD02A6">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6B8E4171" w14:textId="77777777"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hint="eastAsia"/>
              </w:rPr>
              <w:t>認為知識是客觀的 知識的來源主要來自於經驗 知識是被動的吸收 真正知識是符合真理，持這些觀點是哪一學派知識論的主張</w:t>
            </w:r>
          </w:p>
          <w:p w14:paraId="4B71843C" w14:textId="4A9074FA"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(A)</w:t>
            </w:r>
            <w:r w:rsidRPr="00700640">
              <w:rPr>
                <w:rFonts w:ascii="標楷體" w:eastAsia="標楷體" w:hAnsi="標楷體" w:cstheme="majorHAnsi" w:hint="eastAsia"/>
              </w:rPr>
              <w:t>理想主義</w:t>
            </w:r>
          </w:p>
          <w:p w14:paraId="5CEAD91F" w14:textId="66595E58"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(B)</w:t>
            </w:r>
            <w:r w:rsidRPr="00700640">
              <w:rPr>
                <w:rFonts w:ascii="標楷體" w:eastAsia="標楷體" w:hAnsi="標楷體" w:cstheme="majorHAnsi" w:hint="eastAsia"/>
              </w:rPr>
              <w:t>實在主義</w:t>
            </w:r>
          </w:p>
          <w:p w14:paraId="3898669C" w14:textId="561F1ECC"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(C)</w:t>
            </w:r>
            <w:r w:rsidRPr="00700640">
              <w:rPr>
                <w:rFonts w:ascii="標楷體" w:eastAsia="標楷體" w:hAnsi="標楷體" w:cstheme="majorHAnsi" w:hint="eastAsia"/>
              </w:rPr>
              <w:t>實驗主義</w:t>
            </w:r>
          </w:p>
          <w:p w14:paraId="574B0384" w14:textId="2382F18C" w:rsidR="00C364EC"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rPr>
              <w:t>(D)</w:t>
            </w:r>
            <w:r w:rsidRPr="00700640">
              <w:rPr>
                <w:rFonts w:ascii="標楷體" w:eastAsia="標楷體" w:hAnsi="標楷體" w:cstheme="majorHAnsi" w:hint="eastAsia"/>
              </w:rPr>
              <w:t>存在主義</w:t>
            </w:r>
          </w:p>
        </w:tc>
      </w:tr>
      <w:tr w:rsidR="00C364EC" w:rsidRPr="00700640" w14:paraId="3A264D41" w14:textId="77777777" w:rsidTr="00C364EC">
        <w:tc>
          <w:tcPr>
            <w:tcW w:w="469" w:type="dxa"/>
          </w:tcPr>
          <w:p w14:paraId="7971EE1A" w14:textId="77777777" w:rsidR="00C364EC" w:rsidRPr="00700640" w:rsidRDefault="00C364EC" w:rsidP="006A1576">
            <w:pPr>
              <w:spacing w:line="400" w:lineRule="exact"/>
              <w:rPr>
                <w:rFonts w:ascii="標楷體" w:eastAsia="標楷體" w:hAnsi="標楷體" w:cstheme="majorHAnsi"/>
                <w:b/>
              </w:rPr>
            </w:pPr>
            <w:r w:rsidRPr="00700640">
              <w:rPr>
                <w:rFonts w:ascii="標楷體" w:eastAsia="標楷體" w:hAnsi="標楷體" w:cstheme="majorHAnsi"/>
                <w:b/>
              </w:rPr>
              <w:t>解</w:t>
            </w:r>
          </w:p>
          <w:p w14:paraId="22C8422D" w14:textId="77777777" w:rsidR="00C364EC" w:rsidRPr="00700640" w:rsidRDefault="00C364EC" w:rsidP="006A157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6B70A9D" w14:textId="7FFC14DD" w:rsidR="00DD02A6"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hint="eastAsia"/>
              </w:rPr>
              <w:t>經驗主義強調以"教師教學"為中心,學生是被動的知識接收者</w:t>
            </w:r>
          </w:p>
          <w:p w14:paraId="779F6D05" w14:textId="65260E36" w:rsidR="00C364EC" w:rsidRPr="00700640" w:rsidRDefault="00DD02A6" w:rsidP="00DD02A6">
            <w:pPr>
              <w:spacing w:line="400" w:lineRule="exact"/>
              <w:rPr>
                <w:rFonts w:ascii="標楷體" w:eastAsia="標楷體" w:hAnsi="標楷體" w:cstheme="majorHAnsi"/>
              </w:rPr>
            </w:pPr>
            <w:r w:rsidRPr="00700640">
              <w:rPr>
                <w:rFonts w:ascii="標楷體" w:eastAsia="標楷體" w:hAnsi="標楷體" w:cstheme="majorHAnsi" w:hint="eastAsia"/>
              </w:rPr>
              <w:t>進步主義強調以"學生學習"為中心，其亦是主動的知識接收者</w:t>
            </w:r>
          </w:p>
        </w:tc>
      </w:tr>
      <w:tr w:rsidR="00C364EC" w:rsidRPr="00700640" w14:paraId="605784A5" w14:textId="77777777" w:rsidTr="00107F12">
        <w:tc>
          <w:tcPr>
            <w:tcW w:w="469" w:type="dxa"/>
            <w:vAlign w:val="center"/>
          </w:tcPr>
          <w:p w14:paraId="6A6E9AF1" w14:textId="32CB0521" w:rsidR="00C364EC" w:rsidRPr="00700640" w:rsidRDefault="00107F12" w:rsidP="00107F12">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303AF1B5" w14:textId="3EADF634" w:rsidR="00C364EC" w:rsidRPr="00700640" w:rsidRDefault="00107F12" w:rsidP="00107F12">
            <w:pPr>
              <w:spacing w:line="400" w:lineRule="exact"/>
              <w:rPr>
                <w:rFonts w:ascii="標楷體" w:eastAsia="標楷體" w:hAnsi="標楷體" w:cstheme="majorHAnsi"/>
              </w:rPr>
            </w:pPr>
            <w:r w:rsidRPr="00700640">
              <w:rPr>
                <w:rFonts w:ascii="標楷體" w:eastAsia="標楷體" w:hAnsi="標楷體" w:cstheme="majorHAnsi" w:hint="eastAsia"/>
              </w:rPr>
              <w:t>課程應重視普遍真理的教導與人文素養的養成,是屬於那一派別的課程主張？</w:t>
            </w:r>
            <w:r w:rsidRPr="00700640">
              <w:rPr>
                <w:rFonts w:ascii="標楷體" w:eastAsia="標楷體" w:hAnsi="標楷體" w:cstheme="majorHAnsi" w:hint="eastAsia"/>
              </w:rPr>
              <w:br/>
              <w:t>(A)存在主義</w:t>
            </w:r>
            <w:r w:rsidRPr="00700640">
              <w:rPr>
                <w:rFonts w:ascii="標楷體" w:eastAsia="標楷體" w:hAnsi="標楷體" w:cstheme="majorHAnsi" w:hint="eastAsia"/>
              </w:rPr>
              <w:br/>
              <w:t>(B)精粹主義</w:t>
            </w:r>
            <w:r w:rsidRPr="00700640">
              <w:rPr>
                <w:rFonts w:ascii="標楷體" w:eastAsia="標楷體" w:hAnsi="標楷體" w:cstheme="majorHAnsi" w:hint="eastAsia"/>
              </w:rPr>
              <w:br/>
              <w:t>(C)進步主義</w:t>
            </w:r>
            <w:r w:rsidRPr="00700640">
              <w:rPr>
                <w:rFonts w:ascii="標楷體" w:eastAsia="標楷體" w:hAnsi="標楷體" w:cstheme="majorHAnsi" w:hint="eastAsia"/>
              </w:rPr>
              <w:br/>
              <w:t>(D)永恆主義</w:t>
            </w:r>
          </w:p>
        </w:tc>
      </w:tr>
      <w:tr w:rsidR="00C364EC" w:rsidRPr="00700640" w14:paraId="319A7933" w14:textId="77777777" w:rsidTr="00C364EC">
        <w:tc>
          <w:tcPr>
            <w:tcW w:w="469" w:type="dxa"/>
          </w:tcPr>
          <w:p w14:paraId="18888A41" w14:textId="77777777" w:rsidR="00C364EC" w:rsidRPr="00700640" w:rsidRDefault="00C364EC" w:rsidP="006A1576">
            <w:pPr>
              <w:spacing w:line="400" w:lineRule="exact"/>
              <w:rPr>
                <w:rFonts w:ascii="標楷體" w:eastAsia="標楷體" w:hAnsi="標楷體" w:cstheme="majorHAnsi"/>
                <w:b/>
              </w:rPr>
            </w:pPr>
            <w:r w:rsidRPr="00700640">
              <w:rPr>
                <w:rFonts w:ascii="標楷體" w:eastAsia="標楷體" w:hAnsi="標楷體" w:cstheme="majorHAnsi"/>
                <w:b/>
              </w:rPr>
              <w:t>解</w:t>
            </w:r>
          </w:p>
          <w:p w14:paraId="492CB10F" w14:textId="77777777" w:rsidR="00C364EC" w:rsidRPr="00700640" w:rsidRDefault="00C364EC" w:rsidP="006A157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291774C" w14:textId="77777777" w:rsidR="00C364EC" w:rsidRPr="00700640" w:rsidRDefault="00C364EC" w:rsidP="006A1576">
            <w:pPr>
              <w:spacing w:line="400" w:lineRule="exact"/>
              <w:rPr>
                <w:rFonts w:ascii="標楷體" w:eastAsia="標楷體" w:hAnsi="標楷體" w:cstheme="majorHAnsi"/>
              </w:rPr>
            </w:pPr>
          </w:p>
        </w:tc>
      </w:tr>
      <w:tr w:rsidR="00A24E67" w:rsidRPr="00700640" w14:paraId="480F8FE0" w14:textId="77777777" w:rsidTr="00A24E67">
        <w:tc>
          <w:tcPr>
            <w:tcW w:w="469" w:type="dxa"/>
            <w:vAlign w:val="center"/>
          </w:tcPr>
          <w:p w14:paraId="0E286429" w14:textId="17BF64C9" w:rsidR="00A24E67" w:rsidRPr="00700640" w:rsidRDefault="00A24E67" w:rsidP="00A24E67">
            <w:pPr>
              <w:spacing w:line="400" w:lineRule="exact"/>
              <w:rPr>
                <w:rFonts w:ascii="標楷體" w:eastAsia="標楷體" w:hAnsi="標楷體" w:cstheme="majorHAnsi"/>
              </w:rPr>
            </w:pPr>
            <w:r w:rsidRPr="00700640">
              <w:rPr>
                <w:rFonts w:ascii="標楷體" w:eastAsia="標楷體" w:hAnsi="標楷體" w:hint="eastAsia"/>
              </w:rPr>
              <w:t>D</w:t>
            </w:r>
          </w:p>
        </w:tc>
        <w:tc>
          <w:tcPr>
            <w:tcW w:w="10859" w:type="dxa"/>
          </w:tcPr>
          <w:p w14:paraId="3E972913" w14:textId="248A4478" w:rsidR="00A24E67" w:rsidRPr="00700640" w:rsidRDefault="00A24E67" w:rsidP="00A24E67">
            <w:pPr>
              <w:spacing w:line="400" w:lineRule="exact"/>
              <w:rPr>
                <w:rFonts w:ascii="標楷體" w:eastAsia="標楷體" w:hAnsi="標楷體" w:cstheme="majorHAnsi"/>
              </w:rPr>
            </w:pPr>
            <w:r w:rsidRPr="00700640">
              <w:rPr>
                <w:rFonts w:ascii="標楷體" w:eastAsia="標楷體" w:hAnsi="標楷體" w:hint="eastAsia"/>
              </w:rPr>
              <w:t>主張教學者應設計困難問題讓學生活用所學教材以解決的，是哪位學者？ </w:t>
            </w:r>
            <w:r w:rsidRPr="00700640">
              <w:rPr>
                <w:rFonts w:ascii="標楷體" w:eastAsia="標楷體" w:hAnsi="標楷體" w:hint="eastAsia"/>
              </w:rPr>
              <w:br/>
              <w:t>(A) 維果斯基 </w:t>
            </w:r>
            <w:r w:rsidRPr="00700640">
              <w:rPr>
                <w:rFonts w:ascii="標楷體" w:eastAsia="標楷體" w:hAnsi="標楷體" w:hint="eastAsia"/>
              </w:rPr>
              <w:br/>
              <w:t>(B) 史金納 </w:t>
            </w:r>
            <w:r w:rsidRPr="00700640">
              <w:rPr>
                <w:rFonts w:ascii="標楷體" w:eastAsia="標楷體" w:hAnsi="標楷體" w:hint="eastAsia"/>
              </w:rPr>
              <w:br/>
              <w:t>(C) 奧蘇貝爾 </w:t>
            </w:r>
            <w:r w:rsidRPr="00700640">
              <w:rPr>
                <w:rFonts w:ascii="標楷體" w:eastAsia="標楷體" w:hAnsi="標楷體" w:hint="eastAsia"/>
              </w:rPr>
              <w:br/>
              <w:t>(D) 杜威</w:t>
            </w:r>
          </w:p>
        </w:tc>
      </w:tr>
      <w:tr w:rsidR="00A24E67" w:rsidRPr="00700640" w14:paraId="29E44D12" w14:textId="77777777" w:rsidTr="00C364EC">
        <w:tc>
          <w:tcPr>
            <w:tcW w:w="469" w:type="dxa"/>
          </w:tcPr>
          <w:p w14:paraId="1EFA8889" w14:textId="067EFDDC" w:rsidR="00A24E67" w:rsidRPr="00700640" w:rsidRDefault="00A24E67" w:rsidP="00A24E67">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59" w:type="dxa"/>
          </w:tcPr>
          <w:p w14:paraId="0C54BD06" w14:textId="50DD8530" w:rsidR="00A24E67" w:rsidRPr="00700640" w:rsidRDefault="00A24E67" w:rsidP="00A24E67">
            <w:pPr>
              <w:spacing w:line="400" w:lineRule="exact"/>
              <w:rPr>
                <w:rFonts w:ascii="標楷體" w:eastAsia="標楷體" w:hAnsi="標楷體" w:cstheme="majorHAnsi"/>
              </w:rPr>
            </w:pPr>
            <w:r w:rsidRPr="00700640">
              <w:rPr>
                <w:rFonts w:ascii="標楷體" w:eastAsia="標楷體" w:hAnsi="標楷體" w:hint="eastAsia"/>
              </w:rPr>
              <w:t>杜威的問題教學法</w:t>
            </w:r>
            <w:r w:rsidRPr="00700640">
              <w:rPr>
                <w:rFonts w:ascii="標楷體" w:eastAsia="標楷體" w:hAnsi="標楷體" w:hint="eastAsia"/>
              </w:rPr>
              <w:br/>
              <w:t>發現問題→確定問題→提出方法→進</w:t>
            </w:r>
            <w:r w:rsidRPr="00700640">
              <w:rPr>
                <w:rFonts w:ascii="標楷體" w:eastAsia="標楷體" w:hAnsi="標楷體" w:cs="新細明體" w:hint="eastAsia"/>
              </w:rPr>
              <w:t>行</w:t>
            </w:r>
            <w:r w:rsidRPr="00700640">
              <w:rPr>
                <w:rFonts w:ascii="標楷體" w:eastAsia="標楷體" w:hAnsi="標楷體" w:hint="eastAsia"/>
              </w:rPr>
              <w:t>實驗→結</w:t>
            </w:r>
            <w:r w:rsidRPr="00700640">
              <w:rPr>
                <w:rFonts w:ascii="標楷體" w:eastAsia="標楷體" w:hAnsi="標楷體" w:cs="新細明體" w:hint="eastAsia"/>
              </w:rPr>
              <w:t>論</w:t>
            </w:r>
          </w:p>
        </w:tc>
      </w:tr>
      <w:tr w:rsidR="00C364EC" w:rsidRPr="00700640" w14:paraId="169D5512" w14:textId="77777777" w:rsidTr="00566AC1">
        <w:tc>
          <w:tcPr>
            <w:tcW w:w="469" w:type="dxa"/>
            <w:vAlign w:val="center"/>
          </w:tcPr>
          <w:p w14:paraId="366D86BA" w14:textId="46874837" w:rsidR="00C364EC" w:rsidRPr="00700640" w:rsidRDefault="00566AC1" w:rsidP="00566AC1">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53A778FC" w14:textId="77777777" w:rsidR="00566AC1" w:rsidRPr="00700640" w:rsidRDefault="00566AC1" w:rsidP="00566AC1">
            <w:pPr>
              <w:spacing w:line="400" w:lineRule="exact"/>
              <w:rPr>
                <w:rFonts w:ascii="標楷體" w:eastAsia="標楷體" w:hAnsi="標楷體" w:cstheme="majorHAnsi"/>
              </w:rPr>
            </w:pPr>
            <w:r w:rsidRPr="00700640">
              <w:rPr>
                <w:rFonts w:ascii="標楷體" w:eastAsia="標楷體" w:hAnsi="標楷體" w:cstheme="majorHAnsi" w:hint="eastAsia"/>
              </w:rPr>
              <w:t xml:space="preserve">若按斯賓塞(Spencer)的生活預備說，哪一種課程最有價值？ </w:t>
            </w:r>
          </w:p>
          <w:p w14:paraId="5AD94F9C" w14:textId="77777777" w:rsidR="00566AC1" w:rsidRPr="00700640" w:rsidRDefault="00566AC1" w:rsidP="00566AC1">
            <w:pPr>
              <w:spacing w:line="400" w:lineRule="exact"/>
              <w:rPr>
                <w:rFonts w:ascii="標楷體" w:eastAsia="標楷體" w:hAnsi="標楷體" w:cstheme="majorHAnsi"/>
              </w:rPr>
            </w:pPr>
            <w:r w:rsidRPr="00700640">
              <w:rPr>
                <w:rFonts w:ascii="標楷體" w:eastAsia="標楷體" w:hAnsi="標楷體" w:cstheme="majorHAnsi" w:hint="eastAsia"/>
              </w:rPr>
              <w:t xml:space="preserve">(A)健康與體育 </w:t>
            </w:r>
          </w:p>
          <w:p w14:paraId="5DCFFB5F" w14:textId="77777777" w:rsidR="00566AC1" w:rsidRPr="00700640" w:rsidRDefault="00566AC1" w:rsidP="00566AC1">
            <w:pPr>
              <w:spacing w:line="400" w:lineRule="exact"/>
              <w:rPr>
                <w:rFonts w:ascii="標楷體" w:eastAsia="標楷體" w:hAnsi="標楷體" w:cstheme="majorHAnsi"/>
              </w:rPr>
            </w:pPr>
            <w:r w:rsidRPr="00700640">
              <w:rPr>
                <w:rFonts w:ascii="標楷體" w:eastAsia="標楷體" w:hAnsi="標楷體" w:cstheme="majorHAnsi" w:hint="eastAsia"/>
              </w:rPr>
              <w:t xml:space="preserve">(B)藝術與人文 </w:t>
            </w:r>
          </w:p>
          <w:p w14:paraId="0EEB5457" w14:textId="77777777" w:rsidR="00566AC1" w:rsidRPr="00700640" w:rsidRDefault="00566AC1" w:rsidP="00566AC1">
            <w:pPr>
              <w:spacing w:line="400" w:lineRule="exact"/>
              <w:rPr>
                <w:rFonts w:ascii="標楷體" w:eastAsia="標楷體" w:hAnsi="標楷體" w:cstheme="majorHAnsi"/>
              </w:rPr>
            </w:pPr>
            <w:r w:rsidRPr="00700640">
              <w:rPr>
                <w:rFonts w:ascii="標楷體" w:eastAsia="標楷體" w:hAnsi="標楷體" w:cstheme="majorHAnsi" w:hint="eastAsia"/>
              </w:rPr>
              <w:t xml:space="preserve">(C)自然與生活科技 </w:t>
            </w:r>
          </w:p>
          <w:p w14:paraId="22D66996" w14:textId="6F6FF080" w:rsidR="00C364EC" w:rsidRPr="00700640" w:rsidRDefault="00566AC1" w:rsidP="00566AC1">
            <w:pPr>
              <w:spacing w:line="400" w:lineRule="exact"/>
              <w:rPr>
                <w:rFonts w:ascii="標楷體" w:eastAsia="標楷體" w:hAnsi="標楷體" w:cstheme="majorHAnsi"/>
              </w:rPr>
            </w:pPr>
            <w:r w:rsidRPr="00700640">
              <w:rPr>
                <w:rFonts w:ascii="標楷體" w:eastAsia="標楷體" w:hAnsi="標楷體" w:cstheme="majorHAnsi" w:hint="eastAsia"/>
              </w:rPr>
              <w:t>(D)社會</w:t>
            </w:r>
          </w:p>
        </w:tc>
      </w:tr>
      <w:tr w:rsidR="00C364EC" w:rsidRPr="00700640" w14:paraId="37BE6180" w14:textId="77777777" w:rsidTr="00C364EC">
        <w:tc>
          <w:tcPr>
            <w:tcW w:w="469" w:type="dxa"/>
          </w:tcPr>
          <w:p w14:paraId="2CD54225" w14:textId="77777777" w:rsidR="00C364EC" w:rsidRPr="00700640" w:rsidRDefault="00C364EC" w:rsidP="006A1576">
            <w:pPr>
              <w:spacing w:line="400" w:lineRule="exact"/>
              <w:rPr>
                <w:rFonts w:ascii="標楷體" w:eastAsia="標楷體" w:hAnsi="標楷體" w:cstheme="majorHAnsi"/>
                <w:b/>
              </w:rPr>
            </w:pPr>
            <w:r w:rsidRPr="00700640">
              <w:rPr>
                <w:rFonts w:ascii="標楷體" w:eastAsia="標楷體" w:hAnsi="標楷體" w:cstheme="majorHAnsi"/>
                <w:b/>
              </w:rPr>
              <w:t>解</w:t>
            </w:r>
          </w:p>
          <w:p w14:paraId="0C575E89" w14:textId="77777777" w:rsidR="00C364EC" w:rsidRPr="00700640" w:rsidRDefault="00C364EC" w:rsidP="006A157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B52CF3A" w14:textId="6B0F9FF2" w:rsidR="00566AC1" w:rsidRPr="00700640" w:rsidRDefault="00566AC1" w:rsidP="00566AC1">
            <w:pPr>
              <w:spacing w:line="400" w:lineRule="exact"/>
              <w:rPr>
                <w:rFonts w:ascii="標楷體" w:eastAsia="標楷體" w:hAnsi="標楷體" w:cstheme="majorHAnsi"/>
              </w:rPr>
            </w:pPr>
            <w:r w:rsidRPr="00700640">
              <w:rPr>
                <w:rFonts w:ascii="標楷體" w:eastAsia="標楷體" w:hAnsi="標楷體" w:cstheme="majorHAnsi" w:hint="eastAsia"/>
              </w:rPr>
              <w:t>最有價值的知識：科學</w:t>
            </w:r>
          </w:p>
          <w:p w14:paraId="0ED26020" w14:textId="67094E59" w:rsidR="00C364EC" w:rsidRPr="00700640" w:rsidRDefault="00566AC1" w:rsidP="00566AC1">
            <w:pPr>
              <w:spacing w:line="400" w:lineRule="exact"/>
              <w:rPr>
                <w:rFonts w:ascii="標楷體" w:eastAsia="標楷體" w:hAnsi="標楷體" w:cstheme="majorHAnsi"/>
              </w:rPr>
            </w:pPr>
            <w:r w:rsidRPr="00700640">
              <w:rPr>
                <w:rFonts w:ascii="標楷體" w:eastAsia="標楷體" w:hAnsi="標楷體" w:cstheme="majorHAnsi" w:hint="eastAsia"/>
              </w:rPr>
              <w:t>最有價值的課程：健康與體育</w:t>
            </w:r>
          </w:p>
        </w:tc>
      </w:tr>
      <w:tr w:rsidR="00C364EC" w:rsidRPr="00700640" w14:paraId="6F1AC96F" w14:textId="77777777" w:rsidTr="00AA2E69">
        <w:tc>
          <w:tcPr>
            <w:tcW w:w="469" w:type="dxa"/>
            <w:vAlign w:val="center"/>
          </w:tcPr>
          <w:p w14:paraId="3B361117" w14:textId="45ADC36C" w:rsidR="00C364EC" w:rsidRPr="00700640" w:rsidRDefault="00AA2E69" w:rsidP="00AA2E69">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243A63FE" w14:textId="344E94C3" w:rsidR="00C364EC" w:rsidRPr="00700640" w:rsidRDefault="00AA2E69" w:rsidP="00AA2E69">
            <w:pPr>
              <w:spacing w:line="400" w:lineRule="exact"/>
              <w:rPr>
                <w:rFonts w:ascii="標楷體" w:eastAsia="標楷體" w:hAnsi="標楷體" w:cstheme="majorHAnsi"/>
              </w:rPr>
            </w:pPr>
            <w:r w:rsidRPr="00700640">
              <w:rPr>
                <w:rFonts w:ascii="標楷體" w:eastAsia="標楷體" w:hAnsi="標楷體" w:cstheme="majorHAnsi" w:hint="eastAsia"/>
              </w:rPr>
              <w:t>下列哪一個是杜威(J. Dewey)道德哲學的特色？ </w:t>
            </w:r>
            <w:r w:rsidRPr="00700640">
              <w:rPr>
                <w:rFonts w:ascii="標楷體" w:eastAsia="標楷體" w:hAnsi="標楷體" w:cstheme="majorHAnsi" w:hint="eastAsia"/>
              </w:rPr>
              <w:br/>
              <w:t>(A)善惡是以行為動機來判斷 </w:t>
            </w:r>
            <w:r w:rsidRPr="00700640">
              <w:rPr>
                <w:rFonts w:ascii="標楷體" w:eastAsia="標楷體" w:hAnsi="標楷體" w:cstheme="majorHAnsi" w:hint="eastAsia"/>
              </w:rPr>
              <w:br/>
              <w:t>(B)以科學方法應用於道德行為的判斷 </w:t>
            </w:r>
            <w:r w:rsidRPr="00700640">
              <w:rPr>
                <w:rFonts w:ascii="標楷體" w:eastAsia="標楷體" w:hAnsi="標楷體" w:cstheme="majorHAnsi" w:hint="eastAsia"/>
              </w:rPr>
              <w:br/>
              <w:t>(C)善是求實踐真實的自我存在或超越自我 </w:t>
            </w:r>
            <w:r w:rsidRPr="00700640">
              <w:rPr>
                <w:rFonts w:ascii="標楷體" w:eastAsia="標楷體" w:hAnsi="標楷體" w:cstheme="majorHAnsi" w:hint="eastAsia"/>
              </w:rPr>
              <w:br/>
            </w:r>
            <w:r w:rsidRPr="00700640">
              <w:rPr>
                <w:rFonts w:ascii="標楷體" w:eastAsia="標楷體" w:hAnsi="標楷體" w:cstheme="majorHAnsi" w:hint="eastAsia"/>
              </w:rPr>
              <w:lastRenderedPageBreak/>
              <w:t>(D)實踐道德權威是訴之於真實存在的責任感</w:t>
            </w:r>
          </w:p>
        </w:tc>
      </w:tr>
      <w:tr w:rsidR="00C364EC" w:rsidRPr="00700640" w14:paraId="3DFE9D6C" w14:textId="77777777" w:rsidTr="00C364EC">
        <w:tc>
          <w:tcPr>
            <w:tcW w:w="469" w:type="dxa"/>
          </w:tcPr>
          <w:p w14:paraId="71AE9012" w14:textId="77777777" w:rsidR="00C364EC" w:rsidRPr="00700640" w:rsidRDefault="00C364EC" w:rsidP="006A1576">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50DA0058" w14:textId="77777777" w:rsidR="00C364EC" w:rsidRPr="00700640" w:rsidRDefault="00C364EC" w:rsidP="006A157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42FD872" w14:textId="77777777" w:rsidR="005F7127" w:rsidRPr="00700640" w:rsidRDefault="005F7127" w:rsidP="005F7127">
            <w:pPr>
              <w:spacing w:line="400" w:lineRule="exact"/>
              <w:rPr>
                <w:rFonts w:ascii="標楷體" w:eastAsia="標楷體" w:hAnsi="標楷體" w:cstheme="majorHAnsi"/>
              </w:rPr>
            </w:pPr>
            <w:r w:rsidRPr="00700640">
              <w:rPr>
                <w:rFonts w:ascii="標楷體" w:eastAsia="標楷體" w:hAnsi="標楷體" w:cstheme="majorHAnsi" w:hint="eastAsia"/>
              </w:rPr>
              <w:t>杜威道德哲學的特色</w:t>
            </w:r>
          </w:p>
          <w:p w14:paraId="78802090" w14:textId="77777777" w:rsidR="005F7127" w:rsidRPr="00700640" w:rsidRDefault="005F7127" w:rsidP="005F7127">
            <w:pPr>
              <w:spacing w:line="400" w:lineRule="exact"/>
              <w:rPr>
                <w:rFonts w:ascii="標楷體" w:eastAsia="標楷體" w:hAnsi="標楷體" w:cstheme="majorHAnsi"/>
              </w:rPr>
            </w:pPr>
            <w:r w:rsidRPr="00700640">
              <w:rPr>
                <w:rFonts w:ascii="標楷體" w:eastAsia="標楷體" w:hAnsi="標楷體" w:cstheme="majorHAnsi" w:hint="eastAsia"/>
              </w:rPr>
              <w:t xml:space="preserve">1.以科學的方法應用於對道德行為的判斷 2.以心理學與社會學應用於道德行為條件之分析 </w:t>
            </w:r>
          </w:p>
          <w:p w14:paraId="564C08E8" w14:textId="1F040081" w:rsidR="00C364EC" w:rsidRPr="00700640" w:rsidRDefault="005F7127" w:rsidP="005F7127">
            <w:pPr>
              <w:spacing w:line="400" w:lineRule="exact"/>
              <w:rPr>
                <w:rFonts w:ascii="標楷體" w:eastAsia="標楷體" w:hAnsi="標楷體" w:cstheme="majorHAnsi"/>
              </w:rPr>
            </w:pPr>
            <w:r w:rsidRPr="00700640">
              <w:rPr>
                <w:rFonts w:ascii="標楷體" w:eastAsia="標楷體" w:hAnsi="標楷體" w:cstheme="majorHAnsi" w:hint="eastAsia"/>
              </w:rPr>
              <w:t>3.以生物學進化論建立其無固定道德價值論 4.以連續哲學觀點來調和道德哲學各派別的對立</w:t>
            </w:r>
          </w:p>
        </w:tc>
      </w:tr>
      <w:tr w:rsidR="00C364EC" w:rsidRPr="00700640" w14:paraId="66308144" w14:textId="77777777" w:rsidTr="005F7127">
        <w:tc>
          <w:tcPr>
            <w:tcW w:w="469" w:type="dxa"/>
            <w:vAlign w:val="center"/>
          </w:tcPr>
          <w:p w14:paraId="6BEA1CB6" w14:textId="510AE0A1" w:rsidR="00C364EC" w:rsidRPr="00700640" w:rsidRDefault="005F7127" w:rsidP="005F7127">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0F5C6237" w14:textId="5815A294" w:rsidR="00C364EC" w:rsidRPr="00700640" w:rsidRDefault="005F7127" w:rsidP="005F7127">
            <w:pPr>
              <w:spacing w:line="400" w:lineRule="exact"/>
              <w:rPr>
                <w:rFonts w:ascii="標楷體" w:eastAsia="標楷體" w:hAnsi="標楷體" w:cstheme="majorHAnsi"/>
              </w:rPr>
            </w:pPr>
            <w:r w:rsidRPr="00700640">
              <w:rPr>
                <w:rFonts w:ascii="標楷體" w:eastAsia="標楷體" w:hAnsi="標楷體" w:cstheme="majorHAnsi" w:hint="eastAsia"/>
              </w:rPr>
              <w:t>下列有關柏拉圖哲學思想的敘述何者為非？ </w:t>
            </w:r>
            <w:r w:rsidRPr="00700640">
              <w:rPr>
                <w:rFonts w:ascii="標楷體" w:eastAsia="標楷體" w:hAnsi="標楷體" w:cstheme="majorHAnsi" w:hint="eastAsia"/>
              </w:rPr>
              <w:br/>
              <w:t>(A)認為萬物都是觀念的摹本 </w:t>
            </w:r>
            <w:r w:rsidRPr="00700640">
              <w:rPr>
                <w:rFonts w:ascii="標楷體" w:eastAsia="標楷體" w:hAnsi="標楷體" w:cstheme="majorHAnsi" w:hint="eastAsia"/>
              </w:rPr>
              <w:br/>
              <w:t>(B)主張經驗是一切知識的起源 </w:t>
            </w:r>
            <w:r w:rsidRPr="00700640">
              <w:rPr>
                <w:rFonts w:ascii="標楷體" w:eastAsia="標楷體" w:hAnsi="標楷體" w:cstheme="majorHAnsi" w:hint="eastAsia"/>
              </w:rPr>
              <w:br/>
              <w:t>(C)主張二元世界觀 </w:t>
            </w:r>
            <w:r w:rsidRPr="00700640">
              <w:rPr>
                <w:rFonts w:ascii="標楷體" w:eastAsia="標楷體" w:hAnsi="標楷體" w:cstheme="majorHAnsi" w:hint="eastAsia"/>
              </w:rPr>
              <w:br/>
              <w:t>(D)主張心靈實體說</w:t>
            </w:r>
          </w:p>
        </w:tc>
      </w:tr>
      <w:tr w:rsidR="00C364EC" w:rsidRPr="00700640" w14:paraId="31C2B1E8" w14:textId="77777777" w:rsidTr="00C364EC">
        <w:tc>
          <w:tcPr>
            <w:tcW w:w="469" w:type="dxa"/>
          </w:tcPr>
          <w:p w14:paraId="6DDBEAC3" w14:textId="77777777" w:rsidR="00C364EC" w:rsidRPr="00700640" w:rsidRDefault="00C364EC" w:rsidP="006A1576">
            <w:pPr>
              <w:spacing w:line="400" w:lineRule="exact"/>
              <w:rPr>
                <w:rFonts w:ascii="標楷體" w:eastAsia="標楷體" w:hAnsi="標楷體" w:cstheme="majorHAnsi"/>
                <w:b/>
              </w:rPr>
            </w:pPr>
            <w:r w:rsidRPr="00700640">
              <w:rPr>
                <w:rFonts w:ascii="標楷體" w:eastAsia="標楷體" w:hAnsi="標楷體" w:cstheme="majorHAnsi"/>
                <w:b/>
              </w:rPr>
              <w:t>解</w:t>
            </w:r>
          </w:p>
          <w:p w14:paraId="28CA2B9C" w14:textId="77777777" w:rsidR="00C364EC" w:rsidRPr="00700640" w:rsidRDefault="00C364EC" w:rsidP="006A157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EF7C162" w14:textId="35615EF0" w:rsidR="00C364EC" w:rsidRPr="00700640" w:rsidRDefault="005F7127" w:rsidP="005F7127">
            <w:pPr>
              <w:spacing w:line="400" w:lineRule="exact"/>
              <w:rPr>
                <w:rFonts w:ascii="標楷體" w:eastAsia="標楷體" w:hAnsi="標楷體" w:cstheme="majorHAnsi"/>
              </w:rPr>
            </w:pPr>
            <w:r w:rsidRPr="00700640">
              <w:rPr>
                <w:rFonts w:ascii="標楷體" w:eastAsia="標楷體" w:hAnsi="標楷體" w:cstheme="majorHAnsi" w:hint="eastAsia"/>
              </w:rPr>
              <w:t>經驗主義--感官訓練 直觀教學 感官經驗 心靈狀態說</w:t>
            </w:r>
            <w:r w:rsidRPr="00700640">
              <w:rPr>
                <w:rFonts w:ascii="標楷體" w:eastAsia="標楷體" w:hAnsi="標楷體" w:cstheme="majorHAnsi" w:hint="eastAsia"/>
              </w:rPr>
              <w:br/>
              <w:t>理性主義--形式訓練 啟發教學 先天理性 心靈實體說</w:t>
            </w:r>
          </w:p>
        </w:tc>
      </w:tr>
      <w:tr w:rsidR="005F7127" w:rsidRPr="00700640" w14:paraId="1F0C03C7" w14:textId="77777777" w:rsidTr="005F7127">
        <w:tc>
          <w:tcPr>
            <w:tcW w:w="469" w:type="dxa"/>
            <w:vAlign w:val="center"/>
          </w:tcPr>
          <w:p w14:paraId="540372E8" w14:textId="6AC126DB" w:rsidR="005F7127" w:rsidRPr="00700640" w:rsidRDefault="005F7127" w:rsidP="005F7127">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235C17DB" w14:textId="37A908BE" w:rsidR="005F7127" w:rsidRPr="00700640" w:rsidRDefault="005F7127" w:rsidP="005F7127">
            <w:pPr>
              <w:spacing w:line="400" w:lineRule="exact"/>
              <w:rPr>
                <w:rFonts w:ascii="標楷體" w:eastAsia="標楷體" w:hAnsi="標楷體" w:cstheme="majorHAnsi"/>
              </w:rPr>
            </w:pPr>
            <w:r w:rsidRPr="00700640">
              <w:rPr>
                <w:rFonts w:ascii="標楷體" w:eastAsia="標楷體" w:hAnsi="標楷體" w:cstheme="majorHAnsi" w:hint="eastAsia"/>
              </w:rPr>
              <w:t>英國尼爾(A. S. Neill)創立了夏山學校(Summer hill school)，是受到哪一個哲學派別的影響？ </w:t>
            </w:r>
            <w:r w:rsidRPr="00700640">
              <w:rPr>
                <w:rFonts w:ascii="標楷體" w:eastAsia="標楷體" w:hAnsi="標楷體" w:cstheme="majorHAnsi" w:hint="eastAsia"/>
              </w:rPr>
              <w:br/>
              <w:t>(A)實驗主義 </w:t>
            </w:r>
            <w:r w:rsidRPr="00700640">
              <w:rPr>
                <w:rFonts w:ascii="標楷體" w:eastAsia="標楷體" w:hAnsi="標楷體" w:cstheme="majorHAnsi" w:hint="eastAsia"/>
              </w:rPr>
              <w:br/>
              <w:t>(B)自然主義 </w:t>
            </w:r>
            <w:r w:rsidRPr="00700640">
              <w:rPr>
                <w:rFonts w:ascii="標楷體" w:eastAsia="標楷體" w:hAnsi="標楷體" w:cstheme="majorHAnsi" w:hint="eastAsia"/>
              </w:rPr>
              <w:br/>
              <w:t>(C)理想主義 </w:t>
            </w:r>
            <w:r w:rsidRPr="00700640">
              <w:rPr>
                <w:rFonts w:ascii="標楷體" w:eastAsia="標楷體" w:hAnsi="標楷體" w:cstheme="majorHAnsi" w:hint="eastAsia"/>
              </w:rPr>
              <w:br/>
              <w:t>(D)存在主義</w:t>
            </w:r>
          </w:p>
        </w:tc>
      </w:tr>
      <w:tr w:rsidR="005F7127" w:rsidRPr="00700640" w14:paraId="777B200E" w14:textId="77777777" w:rsidTr="005F7127">
        <w:tc>
          <w:tcPr>
            <w:tcW w:w="469" w:type="dxa"/>
          </w:tcPr>
          <w:p w14:paraId="2AF9AD41" w14:textId="77777777" w:rsidR="005F7127" w:rsidRPr="00700640" w:rsidRDefault="005F7127" w:rsidP="00C44F12">
            <w:pPr>
              <w:spacing w:line="400" w:lineRule="exact"/>
              <w:rPr>
                <w:rFonts w:ascii="標楷體" w:eastAsia="標楷體" w:hAnsi="標楷體" w:cstheme="majorHAnsi"/>
                <w:b/>
              </w:rPr>
            </w:pPr>
            <w:r w:rsidRPr="00700640">
              <w:rPr>
                <w:rFonts w:ascii="標楷體" w:eastAsia="標楷體" w:hAnsi="標楷體" w:cstheme="majorHAnsi"/>
                <w:b/>
              </w:rPr>
              <w:t>解</w:t>
            </w:r>
          </w:p>
          <w:p w14:paraId="477866C9" w14:textId="77777777" w:rsidR="005F7127" w:rsidRPr="00700640" w:rsidRDefault="005F7127" w:rsidP="00C44F1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C6E61EB" w14:textId="77777777" w:rsidR="005F7127" w:rsidRPr="00700640" w:rsidRDefault="005F7127" w:rsidP="005F7127">
            <w:pPr>
              <w:spacing w:line="400" w:lineRule="exact"/>
              <w:rPr>
                <w:rFonts w:ascii="標楷體" w:eastAsia="標楷體" w:hAnsi="標楷體" w:cstheme="majorHAnsi"/>
              </w:rPr>
            </w:pPr>
            <w:r w:rsidRPr="00700640">
              <w:rPr>
                <w:rFonts w:ascii="標楷體" w:eastAsia="標楷體" w:hAnsi="標楷體" w:cstheme="majorHAnsi" w:hint="eastAsia"/>
              </w:rPr>
              <w:t>尼爾的夏山學校是淵源於進步主義</w:t>
            </w:r>
          </w:p>
          <w:p w14:paraId="710C147E" w14:textId="4D55A6EA" w:rsidR="005F7127" w:rsidRPr="00700640" w:rsidRDefault="005F7127" w:rsidP="005F7127">
            <w:pPr>
              <w:spacing w:line="400" w:lineRule="exact"/>
              <w:rPr>
                <w:rFonts w:ascii="標楷體" w:eastAsia="標楷體" w:hAnsi="標楷體" w:cstheme="majorHAnsi"/>
              </w:rPr>
            </w:pPr>
            <w:r w:rsidRPr="00700640">
              <w:rPr>
                <w:rFonts w:ascii="標楷體" w:eastAsia="標楷體" w:hAnsi="標楷體" w:cstheme="majorHAnsi" w:hint="eastAsia"/>
              </w:rPr>
              <w:t>而進步主義遠溯於盧梭的「兒童本位教育」(18th 自然主義)</w:t>
            </w:r>
          </w:p>
        </w:tc>
      </w:tr>
      <w:tr w:rsidR="005F7127" w:rsidRPr="00700640" w14:paraId="61C46955" w14:textId="77777777" w:rsidTr="00F07D1D">
        <w:tc>
          <w:tcPr>
            <w:tcW w:w="469" w:type="dxa"/>
            <w:vAlign w:val="center"/>
          </w:tcPr>
          <w:p w14:paraId="4989A3B5" w14:textId="5B1A3CB9" w:rsidR="005F7127" w:rsidRPr="00700640" w:rsidRDefault="00F07D1D" w:rsidP="00F07D1D">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405A42E0" w14:textId="78A13279" w:rsidR="005F7127" w:rsidRPr="00700640" w:rsidRDefault="00F07D1D" w:rsidP="00F07D1D">
            <w:pPr>
              <w:spacing w:line="400" w:lineRule="exact"/>
              <w:rPr>
                <w:rFonts w:ascii="標楷體" w:eastAsia="標楷體" w:hAnsi="標楷體" w:cstheme="majorHAnsi"/>
              </w:rPr>
            </w:pPr>
            <w:r w:rsidRPr="00700640">
              <w:rPr>
                <w:rFonts w:ascii="標楷體" w:eastAsia="標楷體" w:hAnsi="標楷體" w:cstheme="majorHAnsi" w:hint="eastAsia"/>
              </w:rPr>
              <w:t>下列哪一個「不是」理想主義倫理學所強調的道德課程與教學？ </w:t>
            </w:r>
            <w:r w:rsidRPr="00700640">
              <w:rPr>
                <w:rFonts w:ascii="標楷體" w:eastAsia="標楷體" w:hAnsi="標楷體" w:cstheme="majorHAnsi" w:hint="eastAsia"/>
              </w:rPr>
              <w:br/>
              <w:t>(A)重視道德觀念及名人傳記的教材 </w:t>
            </w:r>
            <w:r w:rsidRPr="00700640">
              <w:rPr>
                <w:rFonts w:ascii="標楷體" w:eastAsia="標楷體" w:hAnsi="標楷體" w:cstheme="majorHAnsi" w:hint="eastAsia"/>
              </w:rPr>
              <w:br/>
              <w:t>(B)道德教育內容以道德律為準 </w:t>
            </w:r>
            <w:r w:rsidRPr="00700640">
              <w:rPr>
                <w:rFonts w:ascii="標楷體" w:eastAsia="標楷體" w:hAnsi="標楷體" w:cstheme="majorHAnsi" w:hint="eastAsia"/>
              </w:rPr>
              <w:br/>
              <w:t>(C)強調學生基於義務心，會自動遵從規律 </w:t>
            </w:r>
            <w:r w:rsidRPr="00700640">
              <w:rPr>
                <w:rFonts w:ascii="標楷體" w:eastAsia="標楷體" w:hAnsi="標楷體" w:cstheme="majorHAnsi" w:hint="eastAsia"/>
              </w:rPr>
              <w:br/>
              <w:t>(D)應不斷訓練與管束，使學生習慣於道德行為</w:t>
            </w:r>
          </w:p>
        </w:tc>
      </w:tr>
      <w:tr w:rsidR="005F7127" w:rsidRPr="00700640" w14:paraId="4D5256E5" w14:textId="77777777" w:rsidTr="005F7127">
        <w:tc>
          <w:tcPr>
            <w:tcW w:w="469" w:type="dxa"/>
          </w:tcPr>
          <w:p w14:paraId="4709D98A" w14:textId="77777777" w:rsidR="005F7127" w:rsidRPr="00700640" w:rsidRDefault="005F7127" w:rsidP="00C44F12">
            <w:pPr>
              <w:spacing w:line="400" w:lineRule="exact"/>
              <w:rPr>
                <w:rFonts w:ascii="標楷體" w:eastAsia="標楷體" w:hAnsi="標楷體" w:cstheme="majorHAnsi"/>
                <w:b/>
              </w:rPr>
            </w:pPr>
            <w:r w:rsidRPr="00700640">
              <w:rPr>
                <w:rFonts w:ascii="標楷體" w:eastAsia="標楷體" w:hAnsi="標楷體" w:cstheme="majorHAnsi"/>
                <w:b/>
              </w:rPr>
              <w:t>解</w:t>
            </w:r>
          </w:p>
          <w:p w14:paraId="5FEB600B" w14:textId="77777777" w:rsidR="005F7127" w:rsidRPr="00700640" w:rsidRDefault="005F7127" w:rsidP="00C44F1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3D068D3" w14:textId="0B6704C9" w:rsidR="005F7127" w:rsidRPr="00700640" w:rsidRDefault="00F07D1D" w:rsidP="00C44F12">
            <w:pPr>
              <w:spacing w:line="400" w:lineRule="exact"/>
              <w:rPr>
                <w:rFonts w:ascii="標楷體" w:eastAsia="標楷體" w:hAnsi="標楷體" w:cstheme="majorHAnsi"/>
              </w:rPr>
            </w:pPr>
            <w:r w:rsidRPr="00700640">
              <w:rPr>
                <w:rFonts w:ascii="標楷體" w:eastAsia="標楷體" w:hAnsi="標楷體" w:cstheme="majorHAnsi" w:hint="eastAsia"/>
              </w:rPr>
              <w:t>D應為行為主義道德教育的做法</w:t>
            </w:r>
          </w:p>
        </w:tc>
      </w:tr>
      <w:tr w:rsidR="005F7127" w:rsidRPr="00700640" w14:paraId="05269AB1" w14:textId="77777777" w:rsidTr="00C91744">
        <w:tc>
          <w:tcPr>
            <w:tcW w:w="469" w:type="dxa"/>
            <w:vAlign w:val="center"/>
          </w:tcPr>
          <w:p w14:paraId="6ADC6CC6" w14:textId="39F03887" w:rsidR="005F7127" w:rsidRPr="00700640" w:rsidRDefault="00C91744" w:rsidP="00C91744">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2545E31D" w14:textId="68FC8110" w:rsidR="005F7127" w:rsidRPr="00700640" w:rsidRDefault="00C91744" w:rsidP="00C91744">
            <w:pPr>
              <w:spacing w:line="400" w:lineRule="exact"/>
              <w:rPr>
                <w:rFonts w:ascii="標楷體" w:eastAsia="標楷體" w:hAnsi="標楷體" w:cstheme="majorHAnsi"/>
              </w:rPr>
            </w:pPr>
            <w:r w:rsidRPr="00700640">
              <w:rPr>
                <w:rFonts w:ascii="標楷體" w:eastAsia="標楷體" w:hAnsi="標楷體" w:cstheme="majorHAnsi" w:hint="eastAsia"/>
              </w:rPr>
              <w:t>下列哪一個課程哲學的派別，認為應該重視課程及學生能獲得統整的經驗、見解，因此在課程組織方面重視廣域課程？ </w:t>
            </w:r>
            <w:r w:rsidRPr="00700640">
              <w:rPr>
                <w:rFonts w:ascii="標楷體" w:eastAsia="標楷體" w:hAnsi="標楷體" w:cstheme="majorHAnsi" w:hint="eastAsia"/>
              </w:rPr>
              <w:br/>
              <w:t>(A)精粹主義 </w:t>
            </w:r>
            <w:r w:rsidRPr="00700640">
              <w:rPr>
                <w:rFonts w:ascii="標楷體" w:eastAsia="標楷體" w:hAnsi="標楷體" w:cstheme="majorHAnsi" w:hint="eastAsia"/>
              </w:rPr>
              <w:br/>
              <w:t>(B)理想主義 </w:t>
            </w:r>
            <w:r w:rsidRPr="00700640">
              <w:rPr>
                <w:rFonts w:ascii="標楷體" w:eastAsia="標楷體" w:hAnsi="標楷體" w:cstheme="majorHAnsi" w:hint="eastAsia"/>
              </w:rPr>
              <w:br/>
              <w:t>(C)實用主義 </w:t>
            </w:r>
            <w:r w:rsidRPr="00700640">
              <w:rPr>
                <w:rFonts w:ascii="標楷體" w:eastAsia="標楷體" w:hAnsi="標楷體" w:cstheme="majorHAnsi" w:hint="eastAsia"/>
              </w:rPr>
              <w:br/>
              <w:t>(D)實在論</w:t>
            </w:r>
          </w:p>
        </w:tc>
      </w:tr>
      <w:tr w:rsidR="005F7127" w:rsidRPr="00700640" w14:paraId="2BE551C0" w14:textId="77777777" w:rsidTr="005F7127">
        <w:tc>
          <w:tcPr>
            <w:tcW w:w="469" w:type="dxa"/>
          </w:tcPr>
          <w:p w14:paraId="350932E5" w14:textId="77777777" w:rsidR="005F7127" w:rsidRPr="00700640" w:rsidRDefault="005F7127" w:rsidP="00C44F12">
            <w:pPr>
              <w:spacing w:line="400" w:lineRule="exact"/>
              <w:rPr>
                <w:rFonts w:ascii="標楷體" w:eastAsia="標楷體" w:hAnsi="標楷體" w:cstheme="majorHAnsi"/>
                <w:b/>
              </w:rPr>
            </w:pPr>
            <w:r w:rsidRPr="00700640">
              <w:rPr>
                <w:rFonts w:ascii="標楷體" w:eastAsia="標楷體" w:hAnsi="標楷體" w:cstheme="majorHAnsi"/>
                <w:b/>
              </w:rPr>
              <w:t>解</w:t>
            </w:r>
          </w:p>
          <w:p w14:paraId="3CF256AE" w14:textId="77777777" w:rsidR="005F7127" w:rsidRPr="00700640" w:rsidRDefault="005F7127" w:rsidP="00C44F1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F1A9D4A" w14:textId="77777777" w:rsidR="00C91744" w:rsidRPr="00700640" w:rsidRDefault="00C91744" w:rsidP="00C91744">
            <w:pPr>
              <w:spacing w:line="400" w:lineRule="exact"/>
              <w:rPr>
                <w:rFonts w:ascii="標楷體" w:eastAsia="標楷體" w:hAnsi="標楷體" w:cstheme="majorHAnsi"/>
              </w:rPr>
            </w:pPr>
            <w:r w:rsidRPr="00700640">
              <w:rPr>
                <w:rFonts w:ascii="標楷體" w:eastAsia="標楷體" w:hAnsi="標楷體" w:cstheme="majorHAnsi" w:hint="eastAsia"/>
              </w:rPr>
              <w:t>實在論：唯實主義、經驗主義 </w:t>
            </w:r>
          </w:p>
          <w:p w14:paraId="37F422BC" w14:textId="6876BA62" w:rsidR="005F7127" w:rsidRPr="00700640" w:rsidRDefault="00C91744" w:rsidP="00C91744">
            <w:pPr>
              <w:spacing w:line="400" w:lineRule="exact"/>
              <w:rPr>
                <w:rFonts w:ascii="標楷體" w:eastAsia="標楷體" w:hAnsi="標楷體" w:cstheme="majorHAnsi"/>
              </w:rPr>
            </w:pPr>
            <w:r w:rsidRPr="00700640">
              <w:rPr>
                <w:rFonts w:ascii="標楷體" w:eastAsia="標楷體" w:hAnsi="標楷體" w:cstheme="majorHAnsi" w:hint="eastAsia"/>
              </w:rPr>
              <w:t>實用主義：有用者為真　實驗主義：工具主義</w:t>
            </w:r>
          </w:p>
        </w:tc>
      </w:tr>
      <w:tr w:rsidR="005F7127" w:rsidRPr="00700640" w14:paraId="4C604D5A" w14:textId="77777777" w:rsidTr="003850E2">
        <w:tc>
          <w:tcPr>
            <w:tcW w:w="469" w:type="dxa"/>
            <w:vAlign w:val="center"/>
          </w:tcPr>
          <w:p w14:paraId="177E0938" w14:textId="4D318476" w:rsidR="005F7127" w:rsidRPr="00700640" w:rsidRDefault="003850E2" w:rsidP="003850E2">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59347459" w14:textId="4B8F22A9" w:rsidR="005F7127" w:rsidRPr="00700640" w:rsidRDefault="003850E2" w:rsidP="003850E2">
            <w:pPr>
              <w:spacing w:line="400" w:lineRule="exact"/>
              <w:rPr>
                <w:rFonts w:ascii="標楷體" w:eastAsia="標楷體" w:hAnsi="標楷體" w:cstheme="majorHAnsi"/>
              </w:rPr>
            </w:pPr>
            <w:r w:rsidRPr="00700640">
              <w:rPr>
                <w:rFonts w:ascii="標楷體" w:eastAsia="標楷體" w:hAnsi="標楷體" w:cstheme="majorHAnsi" w:hint="eastAsia"/>
              </w:rPr>
              <w:t>除了大哲學家康德 (Kant) 讓教育學除了有哲學的基礎外，又能加上「科學」支撐以建立教育的「專業」地位的人是誰？</w:t>
            </w:r>
            <w:r w:rsidRPr="00700640">
              <w:rPr>
                <w:rFonts w:ascii="標楷體" w:eastAsia="標楷體" w:hAnsi="標楷體" w:cstheme="majorHAnsi" w:hint="eastAsia"/>
              </w:rPr>
              <w:br/>
              <w:t>(A) Herbart </w:t>
            </w:r>
            <w:r w:rsidRPr="00700640">
              <w:rPr>
                <w:rFonts w:ascii="標楷體" w:eastAsia="標楷體" w:hAnsi="標楷體" w:cstheme="majorHAnsi" w:hint="eastAsia"/>
              </w:rPr>
              <w:br/>
              <w:t>(B) Spencer </w:t>
            </w:r>
            <w:r w:rsidRPr="00700640">
              <w:rPr>
                <w:rFonts w:ascii="標楷體" w:eastAsia="標楷體" w:hAnsi="標楷體" w:cstheme="majorHAnsi" w:hint="eastAsia"/>
              </w:rPr>
              <w:br/>
            </w:r>
            <w:r w:rsidRPr="00700640">
              <w:rPr>
                <w:rFonts w:ascii="標楷體" w:eastAsia="標楷體" w:hAnsi="標楷體" w:cstheme="majorHAnsi" w:hint="eastAsia"/>
              </w:rPr>
              <w:lastRenderedPageBreak/>
              <w:t>(C) Pierce </w:t>
            </w:r>
            <w:r w:rsidRPr="00700640">
              <w:rPr>
                <w:rFonts w:ascii="標楷體" w:eastAsia="標楷體" w:hAnsi="標楷體" w:cstheme="majorHAnsi" w:hint="eastAsia"/>
              </w:rPr>
              <w:br/>
              <w:t>(D) Bacon </w:t>
            </w:r>
          </w:p>
        </w:tc>
      </w:tr>
      <w:tr w:rsidR="005F7127" w:rsidRPr="00700640" w14:paraId="1D2A2C0B" w14:textId="77777777" w:rsidTr="005F7127">
        <w:tc>
          <w:tcPr>
            <w:tcW w:w="469" w:type="dxa"/>
          </w:tcPr>
          <w:p w14:paraId="2584596D" w14:textId="77777777" w:rsidR="005F7127" w:rsidRPr="00700640" w:rsidRDefault="005F7127" w:rsidP="00C44F12">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61677B5E" w14:textId="77777777" w:rsidR="005F7127" w:rsidRPr="00700640" w:rsidRDefault="005F7127" w:rsidP="00C44F1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9F4BE02" w14:textId="6992B5A0" w:rsidR="005F7127" w:rsidRPr="00700640" w:rsidRDefault="003850E2" w:rsidP="003850E2">
            <w:pPr>
              <w:spacing w:line="400" w:lineRule="exact"/>
              <w:rPr>
                <w:rFonts w:ascii="標楷體" w:eastAsia="標楷體" w:hAnsi="標楷體" w:cstheme="majorHAnsi"/>
              </w:rPr>
            </w:pPr>
            <w:r w:rsidRPr="00700640">
              <w:rPr>
                <w:rFonts w:ascii="標楷體" w:eastAsia="標楷體" w:hAnsi="標楷體" w:cstheme="majorHAnsi" w:hint="eastAsia"/>
              </w:rPr>
              <w:t>史賓賽 -   "科學"教育之父</w:t>
            </w:r>
            <w:r w:rsidRPr="00700640">
              <w:rPr>
                <w:rFonts w:ascii="標楷體" w:eastAsia="標楷體" w:hAnsi="標楷體" w:cstheme="majorHAnsi" w:hint="eastAsia"/>
              </w:rPr>
              <w:br/>
              <w:t>赫爾巴特-"教育"科學之父</w:t>
            </w:r>
          </w:p>
        </w:tc>
      </w:tr>
      <w:tr w:rsidR="003850E2" w:rsidRPr="00700640" w14:paraId="4B3E312A" w14:textId="77777777" w:rsidTr="00DF5730">
        <w:tc>
          <w:tcPr>
            <w:tcW w:w="469" w:type="dxa"/>
            <w:vAlign w:val="center"/>
          </w:tcPr>
          <w:p w14:paraId="75E86940" w14:textId="0D933E98" w:rsidR="003850E2" w:rsidRPr="00700640" w:rsidRDefault="003850E2" w:rsidP="003850E2">
            <w:pPr>
              <w:spacing w:line="400" w:lineRule="exact"/>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701AB27C" w14:textId="64D4F681" w:rsidR="003850E2" w:rsidRPr="00700640" w:rsidRDefault="003850E2" w:rsidP="003850E2">
            <w:pPr>
              <w:spacing w:line="400" w:lineRule="exact"/>
              <w:rPr>
                <w:rFonts w:ascii="標楷體" w:eastAsia="標楷體" w:hAnsi="標楷體" w:cstheme="majorHAnsi"/>
              </w:rPr>
            </w:pPr>
            <w:r w:rsidRPr="00700640">
              <w:rPr>
                <w:rFonts w:ascii="標楷體" w:eastAsia="標楷體" w:hAnsi="標楷體" w:cstheme="majorHAnsi" w:hint="eastAsia"/>
              </w:rPr>
              <w:t>主張教育應有學理依據而不能停止在經驗談階段，並致力於使「教育學」成為一門嚴謹學科的是哪一位學者？ </w:t>
            </w:r>
            <w:r w:rsidRPr="00700640">
              <w:rPr>
                <w:rFonts w:ascii="標楷體" w:eastAsia="標楷體" w:hAnsi="標楷體" w:cstheme="majorHAnsi" w:hint="eastAsia"/>
              </w:rPr>
              <w:br/>
              <w:t>(A)盧梭 </w:t>
            </w:r>
            <w:r w:rsidRPr="00700640">
              <w:rPr>
                <w:rFonts w:ascii="標楷體" w:eastAsia="標楷體" w:hAnsi="標楷體" w:cstheme="majorHAnsi" w:hint="eastAsia"/>
              </w:rPr>
              <w:br/>
              <w:t>(B)曼恩 </w:t>
            </w:r>
            <w:r w:rsidRPr="00700640">
              <w:rPr>
                <w:rFonts w:ascii="標楷體" w:eastAsia="標楷體" w:hAnsi="標楷體" w:cstheme="majorHAnsi" w:hint="eastAsia"/>
              </w:rPr>
              <w:br/>
              <w:t>(C)皮亞傑 </w:t>
            </w:r>
            <w:r w:rsidRPr="00700640">
              <w:rPr>
                <w:rFonts w:ascii="標楷體" w:eastAsia="標楷體" w:hAnsi="標楷體" w:cstheme="majorHAnsi" w:hint="eastAsia"/>
              </w:rPr>
              <w:br/>
              <w:t>(D)赫爾巴特</w:t>
            </w:r>
          </w:p>
        </w:tc>
      </w:tr>
      <w:tr w:rsidR="003850E2" w:rsidRPr="00700640" w14:paraId="46C6D8C8" w14:textId="77777777" w:rsidTr="005F7127">
        <w:tc>
          <w:tcPr>
            <w:tcW w:w="469" w:type="dxa"/>
          </w:tcPr>
          <w:p w14:paraId="2BFB4181" w14:textId="77777777" w:rsidR="003850E2" w:rsidRPr="00700640" w:rsidRDefault="003850E2" w:rsidP="003850E2">
            <w:pPr>
              <w:spacing w:line="400" w:lineRule="exact"/>
              <w:rPr>
                <w:rFonts w:ascii="標楷體" w:eastAsia="標楷體" w:hAnsi="標楷體" w:cstheme="majorHAnsi"/>
                <w:b/>
              </w:rPr>
            </w:pPr>
            <w:r w:rsidRPr="00700640">
              <w:rPr>
                <w:rFonts w:ascii="標楷體" w:eastAsia="標楷體" w:hAnsi="標楷體" w:cstheme="majorHAnsi"/>
                <w:b/>
              </w:rPr>
              <w:t>解</w:t>
            </w:r>
          </w:p>
          <w:p w14:paraId="5373928D" w14:textId="610CB380" w:rsidR="003850E2" w:rsidRPr="00700640" w:rsidRDefault="003850E2" w:rsidP="003850E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F4F13D6" w14:textId="77777777" w:rsidR="003850E2" w:rsidRPr="00700640" w:rsidRDefault="003850E2" w:rsidP="003850E2">
            <w:pPr>
              <w:spacing w:line="400" w:lineRule="exact"/>
              <w:rPr>
                <w:rFonts w:ascii="標楷體" w:eastAsia="標楷體" w:hAnsi="標楷體" w:cstheme="majorHAnsi"/>
              </w:rPr>
            </w:pPr>
            <w:r w:rsidRPr="00700640">
              <w:rPr>
                <w:rFonts w:ascii="標楷體" w:eastAsia="標楷體" w:hAnsi="標楷體" w:cstheme="majorHAnsi" w:hint="eastAsia"/>
              </w:rPr>
              <w:t>赫爾巴特 教育科學之父</w:t>
            </w:r>
          </w:p>
          <w:p w14:paraId="13C9FBA0" w14:textId="57B8C684" w:rsidR="003850E2" w:rsidRPr="00700640" w:rsidRDefault="003850E2" w:rsidP="003850E2">
            <w:pPr>
              <w:spacing w:line="400" w:lineRule="exact"/>
              <w:rPr>
                <w:rFonts w:ascii="標楷體" w:eastAsia="標楷體" w:hAnsi="標楷體" w:cstheme="majorHAnsi"/>
              </w:rPr>
            </w:pPr>
            <w:r w:rsidRPr="00700640">
              <w:rPr>
                <w:rFonts w:ascii="標楷體" w:eastAsia="標楷體" w:hAnsi="標楷體" w:cstheme="majorHAnsi" w:hint="eastAsia"/>
              </w:rPr>
              <w:t>史賓賽    科學教育之父</w:t>
            </w:r>
          </w:p>
        </w:tc>
      </w:tr>
      <w:tr w:rsidR="00C91744" w:rsidRPr="00700640" w14:paraId="579999CB" w14:textId="77777777" w:rsidTr="00DF5730">
        <w:tc>
          <w:tcPr>
            <w:tcW w:w="469" w:type="dxa"/>
            <w:vAlign w:val="center"/>
          </w:tcPr>
          <w:p w14:paraId="4494378E" w14:textId="045F16C2" w:rsidR="00C91744" w:rsidRPr="00700640" w:rsidRDefault="00DF5730" w:rsidP="00DF5730">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05242B31" w14:textId="2408E5A8" w:rsidR="00C91744" w:rsidRPr="00700640" w:rsidRDefault="00DF5730" w:rsidP="00DF5730">
            <w:pPr>
              <w:spacing w:line="400" w:lineRule="exact"/>
              <w:rPr>
                <w:rFonts w:ascii="標楷體" w:eastAsia="標楷體" w:hAnsi="標楷體" w:cstheme="majorHAnsi"/>
              </w:rPr>
            </w:pPr>
            <w:r w:rsidRPr="00700640">
              <w:rPr>
                <w:rFonts w:ascii="標楷體" w:eastAsia="標楷體" w:hAnsi="標楷體" w:cstheme="majorHAnsi" w:hint="eastAsia"/>
              </w:rPr>
              <w:t>在感官教學的基礎之上，提出直觀教學的原則，作為開展兒童內在潛能的重要依據的思想家是</w:t>
            </w:r>
            <w:r w:rsidRPr="00700640">
              <w:rPr>
                <w:rFonts w:ascii="標楷體" w:eastAsia="標楷體" w:hAnsi="標楷體" w:cstheme="majorHAnsi" w:hint="eastAsia"/>
              </w:rPr>
              <w:br/>
              <w:t>(A)裴斯塔洛齊</w:t>
            </w:r>
            <w:r w:rsidRPr="00700640">
              <w:rPr>
                <w:rFonts w:ascii="標楷體" w:eastAsia="標楷體" w:hAnsi="標楷體" w:cstheme="majorHAnsi" w:hint="eastAsia"/>
              </w:rPr>
              <w:br/>
              <w:t>(B)盧梭</w:t>
            </w:r>
            <w:r w:rsidRPr="00700640">
              <w:rPr>
                <w:rFonts w:ascii="標楷體" w:eastAsia="標楷體" w:hAnsi="標楷體" w:cstheme="majorHAnsi" w:hint="eastAsia"/>
              </w:rPr>
              <w:br/>
              <w:t>(C)赫爾巴特</w:t>
            </w:r>
            <w:r w:rsidRPr="00700640">
              <w:rPr>
                <w:rFonts w:ascii="標楷體" w:eastAsia="標楷體" w:hAnsi="標楷體" w:cstheme="majorHAnsi" w:hint="eastAsia"/>
              </w:rPr>
              <w:br/>
              <w:t>(D)柏拉圖</w:t>
            </w:r>
          </w:p>
        </w:tc>
      </w:tr>
      <w:tr w:rsidR="00C91744" w:rsidRPr="00700640" w14:paraId="5A71CE7B" w14:textId="77777777" w:rsidTr="00C91744">
        <w:tc>
          <w:tcPr>
            <w:tcW w:w="469" w:type="dxa"/>
          </w:tcPr>
          <w:p w14:paraId="3AADD3EB" w14:textId="77777777" w:rsidR="00C91744" w:rsidRPr="00700640" w:rsidRDefault="00C91744" w:rsidP="00153C27">
            <w:pPr>
              <w:spacing w:line="400" w:lineRule="exact"/>
              <w:rPr>
                <w:rFonts w:ascii="標楷體" w:eastAsia="標楷體" w:hAnsi="標楷體" w:cstheme="majorHAnsi"/>
                <w:b/>
              </w:rPr>
            </w:pPr>
            <w:r w:rsidRPr="00700640">
              <w:rPr>
                <w:rFonts w:ascii="標楷體" w:eastAsia="標楷體" w:hAnsi="標楷體" w:cstheme="majorHAnsi"/>
                <w:b/>
              </w:rPr>
              <w:t>解</w:t>
            </w:r>
          </w:p>
          <w:p w14:paraId="39A7A9AD" w14:textId="77777777" w:rsidR="00C91744" w:rsidRPr="00700640" w:rsidRDefault="00C91744" w:rsidP="00153C2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3656452" w14:textId="77777777" w:rsidR="00DF5730" w:rsidRPr="00700640" w:rsidRDefault="00DF5730" w:rsidP="00DF5730">
            <w:pPr>
              <w:spacing w:line="400" w:lineRule="exact"/>
              <w:rPr>
                <w:rFonts w:ascii="標楷體" w:eastAsia="標楷體" w:hAnsi="標楷體" w:cstheme="majorHAnsi"/>
              </w:rPr>
            </w:pPr>
            <w:r w:rsidRPr="00700640">
              <w:rPr>
                <w:rFonts w:ascii="標楷體" w:eastAsia="標楷體" w:hAnsi="標楷體" w:cstheme="majorHAnsi" w:hint="eastAsia"/>
              </w:rPr>
              <w:t>直觀教學法</w:t>
            </w:r>
          </w:p>
          <w:p w14:paraId="70251A60" w14:textId="732CA693" w:rsidR="00C91744" w:rsidRPr="00700640" w:rsidRDefault="00DF5730" w:rsidP="00DF5730">
            <w:pPr>
              <w:spacing w:line="400" w:lineRule="exact"/>
              <w:rPr>
                <w:rFonts w:ascii="標楷體" w:eastAsia="標楷體" w:hAnsi="標楷體" w:cstheme="majorHAnsi"/>
              </w:rPr>
            </w:pPr>
            <w:r w:rsidRPr="00700640">
              <w:rPr>
                <w:rFonts w:ascii="標楷體" w:eastAsia="標楷體" w:hAnsi="標楷體" w:cstheme="majorHAnsi" w:hint="eastAsia"/>
              </w:rPr>
              <w:t>裴斯塔洛齊此種「直觀」知識教學的主張，源自於西方在十六、七世紀所流行的「感官唯實論」。</w:t>
            </w:r>
          </w:p>
        </w:tc>
      </w:tr>
      <w:tr w:rsidR="00C91744" w:rsidRPr="00700640" w14:paraId="6464DD09" w14:textId="77777777" w:rsidTr="009A4071">
        <w:tc>
          <w:tcPr>
            <w:tcW w:w="469" w:type="dxa"/>
            <w:vAlign w:val="center"/>
          </w:tcPr>
          <w:p w14:paraId="5B0B3D64" w14:textId="3A30C66C" w:rsidR="00C91744" w:rsidRPr="00700640" w:rsidRDefault="009A4071" w:rsidP="009A4071">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593F1711" w14:textId="4604C387" w:rsidR="00C91744" w:rsidRPr="00700640" w:rsidRDefault="009A4071" w:rsidP="009A4071">
            <w:pPr>
              <w:spacing w:line="400" w:lineRule="exact"/>
              <w:rPr>
                <w:rFonts w:ascii="標楷體" w:eastAsia="標楷體" w:hAnsi="標楷體" w:cstheme="majorHAnsi"/>
              </w:rPr>
            </w:pPr>
            <w:r w:rsidRPr="00700640">
              <w:rPr>
                <w:rFonts w:ascii="標楷體" w:eastAsia="標楷體" w:hAnsi="標楷體" w:cstheme="majorHAnsi" w:hint="eastAsia"/>
              </w:rPr>
              <w:t>在教會改革運動時期，處處跟耶蘇社對立的「小學校」，其創辦人是誰？</w:t>
            </w:r>
            <w:r w:rsidRPr="00700640">
              <w:rPr>
                <w:rFonts w:ascii="標楷體" w:eastAsia="標楷體" w:hAnsi="標楷體" w:cstheme="majorHAnsi" w:hint="eastAsia"/>
              </w:rPr>
              <w:br/>
              <w:t>(A)詹森 (Jansen) </w:t>
            </w:r>
            <w:r w:rsidRPr="00700640">
              <w:rPr>
                <w:rFonts w:ascii="標楷體" w:eastAsia="標楷體" w:hAnsi="標楷體" w:cstheme="majorHAnsi" w:hint="eastAsia"/>
              </w:rPr>
              <w:br/>
              <w:t>(B)羅耀拉 (Loyola) </w:t>
            </w:r>
            <w:r w:rsidRPr="00700640">
              <w:rPr>
                <w:rFonts w:ascii="標楷體" w:eastAsia="標楷體" w:hAnsi="標楷體" w:cstheme="majorHAnsi" w:hint="eastAsia"/>
              </w:rPr>
              <w:br/>
              <w:t>(C)拉薩爾 (la Salle) </w:t>
            </w:r>
            <w:r w:rsidRPr="00700640">
              <w:rPr>
                <w:rFonts w:ascii="標楷體" w:eastAsia="標楷體" w:hAnsi="標楷體" w:cstheme="majorHAnsi" w:hint="eastAsia"/>
              </w:rPr>
              <w:br/>
              <w:t>(D)路德 (Luther) </w:t>
            </w:r>
          </w:p>
        </w:tc>
      </w:tr>
      <w:tr w:rsidR="00C91744" w:rsidRPr="00700640" w14:paraId="51B922F8" w14:textId="77777777" w:rsidTr="00C91744">
        <w:tc>
          <w:tcPr>
            <w:tcW w:w="469" w:type="dxa"/>
          </w:tcPr>
          <w:p w14:paraId="0C8097C3" w14:textId="77777777" w:rsidR="00C91744" w:rsidRPr="00700640" w:rsidRDefault="00C91744" w:rsidP="00153C27">
            <w:pPr>
              <w:spacing w:line="400" w:lineRule="exact"/>
              <w:rPr>
                <w:rFonts w:ascii="標楷體" w:eastAsia="標楷體" w:hAnsi="標楷體" w:cstheme="majorHAnsi"/>
                <w:b/>
              </w:rPr>
            </w:pPr>
            <w:r w:rsidRPr="00700640">
              <w:rPr>
                <w:rFonts w:ascii="標楷體" w:eastAsia="標楷體" w:hAnsi="標楷體" w:cstheme="majorHAnsi"/>
                <w:b/>
              </w:rPr>
              <w:t>解</w:t>
            </w:r>
          </w:p>
          <w:p w14:paraId="3C4AC01F" w14:textId="77777777" w:rsidR="00C91744" w:rsidRPr="00700640" w:rsidRDefault="00C91744" w:rsidP="00153C2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AB94C84" w14:textId="77777777" w:rsidR="00C91744" w:rsidRPr="00700640" w:rsidRDefault="00C91744" w:rsidP="00153C27">
            <w:pPr>
              <w:spacing w:line="400" w:lineRule="exact"/>
              <w:rPr>
                <w:rFonts w:ascii="標楷體" w:eastAsia="標楷體" w:hAnsi="標楷體" w:cstheme="majorHAnsi"/>
              </w:rPr>
            </w:pPr>
          </w:p>
        </w:tc>
      </w:tr>
      <w:tr w:rsidR="00C91744" w:rsidRPr="00700640" w14:paraId="7CAADFF9" w14:textId="77777777" w:rsidTr="00623D19">
        <w:tc>
          <w:tcPr>
            <w:tcW w:w="469" w:type="dxa"/>
            <w:vAlign w:val="center"/>
          </w:tcPr>
          <w:p w14:paraId="467F54B7" w14:textId="71423892" w:rsidR="00C91744" w:rsidRPr="00700640" w:rsidRDefault="00623D19" w:rsidP="00623D19">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744E1BBA" w14:textId="77777777" w:rsidR="00623D19"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hint="eastAsia"/>
              </w:rPr>
              <w:t>主張教育目的在「致良知」 的教育家是</w:t>
            </w:r>
          </w:p>
          <w:p w14:paraId="738A98D1" w14:textId="77777777" w:rsidR="00623D19"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hint="eastAsia"/>
              </w:rPr>
              <w:t xml:space="preserve">(A)陸九淵 </w:t>
            </w:r>
          </w:p>
          <w:p w14:paraId="271579A5" w14:textId="77777777" w:rsidR="00623D19"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hint="eastAsia"/>
              </w:rPr>
              <w:t xml:space="preserve">(B)王陽明 </w:t>
            </w:r>
          </w:p>
          <w:p w14:paraId="7DE8822F" w14:textId="77777777" w:rsidR="00623D19"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hint="eastAsia"/>
              </w:rPr>
              <w:t xml:space="preserve">(C)朱熹 </w:t>
            </w:r>
          </w:p>
          <w:p w14:paraId="1DE1DB68" w14:textId="157CD69E" w:rsidR="00C91744"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hint="eastAsia"/>
              </w:rPr>
              <w:t>(D)程頤</w:t>
            </w:r>
          </w:p>
        </w:tc>
      </w:tr>
      <w:tr w:rsidR="00C91744" w:rsidRPr="00700640" w14:paraId="170E7B7B" w14:textId="77777777" w:rsidTr="00C91744">
        <w:tc>
          <w:tcPr>
            <w:tcW w:w="469" w:type="dxa"/>
          </w:tcPr>
          <w:p w14:paraId="425F4054" w14:textId="77777777" w:rsidR="00C91744" w:rsidRPr="00700640" w:rsidRDefault="00C91744" w:rsidP="00153C27">
            <w:pPr>
              <w:spacing w:line="400" w:lineRule="exact"/>
              <w:rPr>
                <w:rFonts w:ascii="標楷體" w:eastAsia="標楷體" w:hAnsi="標楷體" w:cstheme="majorHAnsi"/>
                <w:b/>
              </w:rPr>
            </w:pPr>
            <w:r w:rsidRPr="00700640">
              <w:rPr>
                <w:rFonts w:ascii="標楷體" w:eastAsia="標楷體" w:hAnsi="標楷體" w:cstheme="majorHAnsi"/>
                <w:b/>
              </w:rPr>
              <w:t>解</w:t>
            </w:r>
          </w:p>
          <w:p w14:paraId="5B33AD82" w14:textId="77777777" w:rsidR="00C91744" w:rsidRPr="00700640" w:rsidRDefault="00C91744" w:rsidP="00153C2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A55BC98" w14:textId="6823431A" w:rsidR="00C91744"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hint="eastAsia"/>
              </w:rPr>
              <w:t xml:space="preserve">朱熹:明人倫   </w:t>
            </w:r>
            <w:r w:rsidRPr="00700640">
              <w:rPr>
                <w:rFonts w:ascii="標楷體" w:eastAsia="標楷體" w:hAnsi="標楷體" w:cstheme="majorHAnsi"/>
              </w:rPr>
              <w:t xml:space="preserve">   </w:t>
            </w:r>
            <w:r w:rsidRPr="00700640">
              <w:rPr>
                <w:rFonts w:ascii="標楷體" w:eastAsia="標楷體" w:hAnsi="標楷體" w:cstheme="majorHAnsi" w:hint="eastAsia"/>
              </w:rPr>
              <w:t>王守仁:致良知</w:t>
            </w:r>
          </w:p>
          <w:p w14:paraId="689429A5" w14:textId="01E53DD0" w:rsidR="00623D19"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hint="eastAsia"/>
              </w:rPr>
              <w:t>陸九淵：心即理   王陽明繼承陸九淵： 心即理、致良知</w:t>
            </w:r>
          </w:p>
        </w:tc>
      </w:tr>
      <w:tr w:rsidR="00C91744" w:rsidRPr="00700640" w14:paraId="7B651ECD" w14:textId="77777777" w:rsidTr="00922C54">
        <w:tc>
          <w:tcPr>
            <w:tcW w:w="469" w:type="dxa"/>
            <w:vAlign w:val="center"/>
          </w:tcPr>
          <w:p w14:paraId="21A3DDAD" w14:textId="2635782F" w:rsidR="00C91744" w:rsidRPr="00700640" w:rsidRDefault="00922C54" w:rsidP="00922C54">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7CA2923A" w14:textId="77777777" w:rsidR="00922C54" w:rsidRPr="00700640" w:rsidRDefault="00922C54" w:rsidP="00922C54">
            <w:pPr>
              <w:spacing w:line="400" w:lineRule="exact"/>
              <w:rPr>
                <w:rFonts w:ascii="標楷體" w:eastAsia="標楷體" w:hAnsi="標楷體" w:cstheme="majorHAnsi"/>
              </w:rPr>
            </w:pPr>
            <w:r w:rsidRPr="00700640">
              <w:rPr>
                <w:rFonts w:ascii="標楷體" w:eastAsia="標楷體" w:hAnsi="標楷體" w:cstheme="majorHAnsi" w:hint="eastAsia"/>
              </w:rPr>
              <w:t xml:space="preserve">主張透過故事與小說來教導兒童推理，引導兒童如何思考、體驗哲學討論歷程之兒童哲學倡導者是 </w:t>
            </w:r>
          </w:p>
          <w:p w14:paraId="03D0AB18" w14:textId="77777777" w:rsidR="00922C54" w:rsidRPr="00700640" w:rsidRDefault="00922C54" w:rsidP="00922C54">
            <w:pPr>
              <w:spacing w:line="400" w:lineRule="exact"/>
              <w:rPr>
                <w:rFonts w:ascii="標楷體" w:eastAsia="標楷體" w:hAnsi="標楷體" w:cstheme="majorHAnsi"/>
              </w:rPr>
            </w:pPr>
            <w:r w:rsidRPr="00700640">
              <w:rPr>
                <w:rFonts w:ascii="標楷體" w:eastAsia="標楷體" w:hAnsi="標楷體" w:cstheme="majorHAnsi" w:hint="eastAsia"/>
              </w:rPr>
              <w:t xml:space="preserve">(A)柏拉圖(Plato) </w:t>
            </w:r>
          </w:p>
          <w:p w14:paraId="77405A1C" w14:textId="77777777" w:rsidR="00922C54" w:rsidRPr="00700640" w:rsidRDefault="00922C54" w:rsidP="00922C54">
            <w:pPr>
              <w:spacing w:line="400" w:lineRule="exact"/>
              <w:rPr>
                <w:rFonts w:ascii="標楷體" w:eastAsia="標楷體" w:hAnsi="標楷體" w:cstheme="majorHAnsi"/>
              </w:rPr>
            </w:pPr>
            <w:r w:rsidRPr="00700640">
              <w:rPr>
                <w:rFonts w:ascii="標楷體" w:eastAsia="標楷體" w:hAnsi="標楷體" w:cstheme="majorHAnsi" w:hint="eastAsia"/>
              </w:rPr>
              <w:t xml:space="preserve">(B)李普曼(M. Lipman) </w:t>
            </w:r>
          </w:p>
          <w:p w14:paraId="7ACDCC52" w14:textId="77777777" w:rsidR="00922C54" w:rsidRPr="00700640" w:rsidRDefault="00922C54" w:rsidP="00922C54">
            <w:pPr>
              <w:spacing w:line="400" w:lineRule="exact"/>
              <w:rPr>
                <w:rFonts w:ascii="標楷體" w:eastAsia="標楷體" w:hAnsi="標楷體" w:cstheme="majorHAnsi"/>
              </w:rPr>
            </w:pPr>
            <w:r w:rsidRPr="00700640">
              <w:rPr>
                <w:rFonts w:ascii="標楷體" w:eastAsia="標楷體" w:hAnsi="標楷體" w:cstheme="majorHAnsi" w:hint="eastAsia"/>
              </w:rPr>
              <w:t xml:space="preserve">(C)裴斯塔洛齊(J. H. Pastalozzi) </w:t>
            </w:r>
          </w:p>
          <w:p w14:paraId="267BEDF9" w14:textId="5BC4C138" w:rsidR="00C91744" w:rsidRPr="00700640" w:rsidRDefault="00922C54" w:rsidP="00922C54">
            <w:pPr>
              <w:spacing w:line="400" w:lineRule="exact"/>
              <w:rPr>
                <w:rFonts w:ascii="標楷體" w:eastAsia="標楷體" w:hAnsi="標楷體" w:cstheme="majorHAnsi"/>
              </w:rPr>
            </w:pPr>
            <w:r w:rsidRPr="00700640">
              <w:rPr>
                <w:rFonts w:ascii="標楷體" w:eastAsia="標楷體" w:hAnsi="標楷體" w:cstheme="majorHAnsi" w:hint="eastAsia"/>
              </w:rPr>
              <w:lastRenderedPageBreak/>
              <w:t xml:space="preserve">(D)蒙特梭利(M. Montessori) </w:t>
            </w:r>
          </w:p>
        </w:tc>
      </w:tr>
      <w:tr w:rsidR="00C91744" w:rsidRPr="00700640" w14:paraId="1DE368CF" w14:textId="77777777" w:rsidTr="00C91744">
        <w:tc>
          <w:tcPr>
            <w:tcW w:w="469" w:type="dxa"/>
          </w:tcPr>
          <w:p w14:paraId="715BAB43" w14:textId="77777777" w:rsidR="00C91744" w:rsidRPr="00700640" w:rsidRDefault="00C91744" w:rsidP="00153C27">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64C60EDE" w14:textId="77777777" w:rsidR="00C91744" w:rsidRPr="00700640" w:rsidRDefault="00C91744" w:rsidP="00153C2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D353949" w14:textId="479339CF" w:rsidR="00C91744" w:rsidRPr="00700640" w:rsidRDefault="00922C54" w:rsidP="00922C54">
            <w:pPr>
              <w:spacing w:line="400" w:lineRule="exact"/>
              <w:rPr>
                <w:rFonts w:ascii="標楷體" w:eastAsia="標楷體" w:hAnsi="標楷體" w:cstheme="majorHAnsi"/>
              </w:rPr>
            </w:pPr>
            <w:r w:rsidRPr="00700640">
              <w:rPr>
                <w:rFonts w:ascii="標楷體" w:eastAsia="標楷體" w:hAnsi="標楷體" w:cstheme="majorHAnsi" w:hint="eastAsia"/>
              </w:rPr>
              <w:t>兒童哲學之父—李普曼（Matthew Lipman ）</w:t>
            </w:r>
          </w:p>
        </w:tc>
      </w:tr>
      <w:tr w:rsidR="00C91744" w:rsidRPr="00700640" w14:paraId="0F384B5E" w14:textId="77777777" w:rsidTr="000A2C4D">
        <w:tc>
          <w:tcPr>
            <w:tcW w:w="469" w:type="dxa"/>
            <w:vAlign w:val="center"/>
          </w:tcPr>
          <w:p w14:paraId="38388506" w14:textId="36849296" w:rsidR="00C91744" w:rsidRPr="00700640" w:rsidRDefault="000A2C4D" w:rsidP="000A2C4D">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1548F4E0" w14:textId="77777777" w:rsidR="000A2C4D" w:rsidRPr="00700640" w:rsidRDefault="000A2C4D" w:rsidP="000A2C4D">
            <w:pPr>
              <w:spacing w:line="400" w:lineRule="exact"/>
              <w:rPr>
                <w:rFonts w:ascii="標楷體" w:eastAsia="標楷體" w:hAnsi="標楷體" w:cstheme="majorHAnsi"/>
              </w:rPr>
            </w:pPr>
            <w:r w:rsidRPr="00700640">
              <w:rPr>
                <w:rFonts w:ascii="標楷體" w:eastAsia="標楷體" w:hAnsi="標楷體" w:cstheme="majorHAnsi" w:hint="eastAsia"/>
              </w:rPr>
              <w:t>下列哪一個學派主張人並無先天存在的本質，而是透過選擇及實踐來決定其本質？</w:t>
            </w:r>
          </w:p>
          <w:p w14:paraId="2AE6E39B" w14:textId="77777777" w:rsidR="000A2C4D" w:rsidRPr="00700640" w:rsidRDefault="000A2C4D" w:rsidP="000A2C4D">
            <w:pPr>
              <w:spacing w:line="400" w:lineRule="exact"/>
              <w:rPr>
                <w:rFonts w:ascii="標楷體" w:eastAsia="標楷體" w:hAnsi="標楷體" w:cstheme="majorHAnsi"/>
              </w:rPr>
            </w:pPr>
            <w:r w:rsidRPr="00700640">
              <w:rPr>
                <w:rFonts w:ascii="標楷體" w:eastAsia="標楷體" w:hAnsi="標楷體" w:cstheme="majorHAnsi" w:hint="eastAsia"/>
              </w:rPr>
              <w:t>(A)個人主義</w:t>
            </w:r>
          </w:p>
          <w:p w14:paraId="76B68DEB" w14:textId="77777777" w:rsidR="000A2C4D" w:rsidRPr="00700640" w:rsidRDefault="000A2C4D" w:rsidP="000A2C4D">
            <w:pPr>
              <w:spacing w:line="400" w:lineRule="exact"/>
              <w:rPr>
                <w:rFonts w:ascii="標楷體" w:eastAsia="標楷體" w:hAnsi="標楷體" w:cstheme="majorHAnsi"/>
              </w:rPr>
            </w:pPr>
            <w:r w:rsidRPr="00700640">
              <w:rPr>
                <w:rFonts w:ascii="標楷體" w:eastAsia="標楷體" w:hAnsi="標楷體" w:cstheme="majorHAnsi" w:hint="eastAsia"/>
              </w:rPr>
              <w:t>(B)經驗主義</w:t>
            </w:r>
          </w:p>
          <w:p w14:paraId="546F5DB1" w14:textId="77777777" w:rsidR="000A2C4D" w:rsidRPr="00700640" w:rsidRDefault="000A2C4D" w:rsidP="000A2C4D">
            <w:pPr>
              <w:spacing w:line="400" w:lineRule="exact"/>
              <w:rPr>
                <w:rFonts w:ascii="標楷體" w:eastAsia="標楷體" w:hAnsi="標楷體" w:cstheme="majorHAnsi"/>
              </w:rPr>
            </w:pPr>
            <w:r w:rsidRPr="00700640">
              <w:rPr>
                <w:rFonts w:ascii="標楷體" w:eastAsia="標楷體" w:hAnsi="標楷體" w:cstheme="majorHAnsi" w:hint="eastAsia"/>
              </w:rPr>
              <w:t>(C)存在主義</w:t>
            </w:r>
          </w:p>
          <w:p w14:paraId="6B53F704" w14:textId="78141C0A" w:rsidR="00C91744" w:rsidRPr="00700640" w:rsidRDefault="000A2C4D" w:rsidP="000A2C4D">
            <w:pPr>
              <w:spacing w:line="400" w:lineRule="exact"/>
              <w:rPr>
                <w:rFonts w:ascii="標楷體" w:eastAsia="標楷體" w:hAnsi="標楷體" w:cstheme="majorHAnsi"/>
              </w:rPr>
            </w:pPr>
            <w:r w:rsidRPr="00700640">
              <w:rPr>
                <w:rFonts w:ascii="標楷體" w:eastAsia="標楷體" w:hAnsi="標楷體" w:cstheme="majorHAnsi" w:hint="eastAsia"/>
              </w:rPr>
              <w:t>(D)現代主義</w:t>
            </w:r>
          </w:p>
        </w:tc>
      </w:tr>
      <w:tr w:rsidR="00C91744" w:rsidRPr="00700640" w14:paraId="2DCAC20B" w14:textId="77777777" w:rsidTr="00C91744">
        <w:tc>
          <w:tcPr>
            <w:tcW w:w="469" w:type="dxa"/>
          </w:tcPr>
          <w:p w14:paraId="7DB012D0" w14:textId="77777777" w:rsidR="00C91744" w:rsidRPr="00700640" w:rsidRDefault="00C91744" w:rsidP="00153C27">
            <w:pPr>
              <w:spacing w:line="400" w:lineRule="exact"/>
              <w:rPr>
                <w:rFonts w:ascii="標楷體" w:eastAsia="標楷體" w:hAnsi="標楷體" w:cstheme="majorHAnsi"/>
                <w:b/>
              </w:rPr>
            </w:pPr>
            <w:r w:rsidRPr="00700640">
              <w:rPr>
                <w:rFonts w:ascii="標楷體" w:eastAsia="標楷體" w:hAnsi="標楷體" w:cstheme="majorHAnsi"/>
                <w:b/>
              </w:rPr>
              <w:t>解</w:t>
            </w:r>
          </w:p>
          <w:p w14:paraId="66CEA235" w14:textId="77777777" w:rsidR="00C91744" w:rsidRPr="00700640" w:rsidRDefault="00C91744" w:rsidP="00153C2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031B3C8" w14:textId="77777777" w:rsidR="00C91744" w:rsidRPr="00700640" w:rsidRDefault="00C91744" w:rsidP="00153C27">
            <w:pPr>
              <w:spacing w:line="400" w:lineRule="exact"/>
              <w:rPr>
                <w:rFonts w:ascii="標楷體" w:eastAsia="標楷體" w:hAnsi="標楷體" w:cstheme="majorHAnsi"/>
              </w:rPr>
            </w:pPr>
          </w:p>
        </w:tc>
      </w:tr>
      <w:tr w:rsidR="00C91744" w:rsidRPr="00700640" w14:paraId="646DA39D" w14:textId="77777777" w:rsidTr="00FA621B">
        <w:tc>
          <w:tcPr>
            <w:tcW w:w="469" w:type="dxa"/>
            <w:vAlign w:val="center"/>
          </w:tcPr>
          <w:p w14:paraId="5682F749" w14:textId="510FDAA2" w:rsidR="00C91744" w:rsidRPr="00700640" w:rsidRDefault="00FA621B" w:rsidP="00FA621B">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1697FDC3"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提倡「人智哲學」，創設「華德福學校」的教育家是</w:t>
            </w:r>
          </w:p>
          <w:p w14:paraId="5FEEE8F2"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 xml:space="preserve">(A)蒙特梭利(M. Montessori) </w:t>
            </w:r>
          </w:p>
          <w:p w14:paraId="6B6B7436"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 xml:space="preserve">(B)斯泰納(R.Steiner) </w:t>
            </w:r>
          </w:p>
          <w:p w14:paraId="145635D4"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 xml:space="preserve">(C)奧蘇貝爾(D. P. Ausubel) </w:t>
            </w:r>
          </w:p>
          <w:p w14:paraId="4A5BC362"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 xml:space="preserve">(D)華德(J. Warder) </w:t>
            </w:r>
          </w:p>
          <w:p w14:paraId="79559CCF" w14:textId="32AA79CF" w:rsidR="00C91744"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(E)福祿貝爾(Frobrel)</w:t>
            </w:r>
          </w:p>
        </w:tc>
      </w:tr>
      <w:tr w:rsidR="00C91744" w:rsidRPr="00700640" w14:paraId="08541919" w14:textId="77777777" w:rsidTr="00C91744">
        <w:tc>
          <w:tcPr>
            <w:tcW w:w="469" w:type="dxa"/>
          </w:tcPr>
          <w:p w14:paraId="5D2AA5F6" w14:textId="77777777" w:rsidR="00C91744" w:rsidRPr="00700640" w:rsidRDefault="00C91744" w:rsidP="00153C27">
            <w:pPr>
              <w:spacing w:line="400" w:lineRule="exact"/>
              <w:rPr>
                <w:rFonts w:ascii="標楷體" w:eastAsia="標楷體" w:hAnsi="標楷體" w:cstheme="majorHAnsi"/>
                <w:b/>
              </w:rPr>
            </w:pPr>
            <w:r w:rsidRPr="00700640">
              <w:rPr>
                <w:rFonts w:ascii="標楷體" w:eastAsia="標楷體" w:hAnsi="標楷體" w:cstheme="majorHAnsi"/>
                <w:b/>
              </w:rPr>
              <w:t>解</w:t>
            </w:r>
          </w:p>
          <w:p w14:paraId="482DA5BC" w14:textId="77777777" w:rsidR="00C91744" w:rsidRPr="00700640" w:rsidRDefault="00C91744" w:rsidP="00153C2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A3BEF32" w14:textId="3DE38657" w:rsidR="00C91744"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Ward 華德-社會導進(滑倒)  Watson華森=華生-行為主義之父(滑行)  Waller華勒-師生衝突論(滑濕)</w:t>
            </w:r>
          </w:p>
        </w:tc>
      </w:tr>
      <w:tr w:rsidR="00C91744" w:rsidRPr="00700640" w14:paraId="2AFEFA29" w14:textId="77777777" w:rsidTr="00B71A39">
        <w:tc>
          <w:tcPr>
            <w:tcW w:w="469" w:type="dxa"/>
            <w:vAlign w:val="center"/>
          </w:tcPr>
          <w:p w14:paraId="1D5395F2" w14:textId="5F0CFF02" w:rsidR="00C91744" w:rsidRPr="00700640" w:rsidRDefault="00B71A39" w:rsidP="00B71A39">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0DBBBD2C" w14:textId="77777777" w:rsidR="00B71A39" w:rsidRPr="00700640" w:rsidRDefault="00B71A39" w:rsidP="00B71A39">
            <w:pPr>
              <w:spacing w:line="400" w:lineRule="exact"/>
              <w:rPr>
                <w:rFonts w:ascii="標楷體" w:eastAsia="標楷體" w:hAnsi="標楷體" w:cstheme="majorHAnsi"/>
              </w:rPr>
            </w:pPr>
            <w:r w:rsidRPr="00700640">
              <w:rPr>
                <w:rFonts w:ascii="標楷體" w:eastAsia="標楷體" w:hAnsi="標楷體" w:cstheme="majorHAnsi" w:hint="eastAsia"/>
              </w:rPr>
              <w:t>下列何人首先提出實物教學的重要？</w:t>
            </w:r>
          </w:p>
          <w:p w14:paraId="7654F2A9" w14:textId="77777777" w:rsidR="00B71A39" w:rsidRPr="00700640" w:rsidRDefault="00B71A39" w:rsidP="00B71A39">
            <w:pPr>
              <w:spacing w:line="400" w:lineRule="exact"/>
              <w:rPr>
                <w:rFonts w:ascii="標楷體" w:eastAsia="標楷體" w:hAnsi="標楷體" w:cstheme="majorHAnsi"/>
              </w:rPr>
            </w:pPr>
            <w:r w:rsidRPr="00700640">
              <w:rPr>
                <w:rFonts w:ascii="標楷體" w:eastAsia="標楷體" w:hAnsi="標楷體" w:cstheme="majorHAnsi" w:hint="eastAsia"/>
              </w:rPr>
              <w:t xml:space="preserve">(A)盧梭　</w:t>
            </w:r>
          </w:p>
          <w:p w14:paraId="33EE27A5" w14:textId="77777777" w:rsidR="00B71A39" w:rsidRPr="00700640" w:rsidRDefault="00B71A39" w:rsidP="00B71A39">
            <w:pPr>
              <w:spacing w:line="400" w:lineRule="exact"/>
              <w:rPr>
                <w:rFonts w:ascii="標楷體" w:eastAsia="標楷體" w:hAnsi="標楷體" w:cstheme="majorHAnsi"/>
              </w:rPr>
            </w:pPr>
            <w:r w:rsidRPr="00700640">
              <w:rPr>
                <w:rFonts w:ascii="標楷體" w:eastAsia="標楷體" w:hAnsi="標楷體" w:cstheme="majorHAnsi" w:hint="eastAsia"/>
              </w:rPr>
              <w:t xml:space="preserve">(B)裴斯塔洛齊　</w:t>
            </w:r>
          </w:p>
          <w:p w14:paraId="5273AE4C" w14:textId="77777777" w:rsidR="00B71A39" w:rsidRPr="00700640" w:rsidRDefault="00B71A39" w:rsidP="00B71A39">
            <w:pPr>
              <w:spacing w:line="400" w:lineRule="exact"/>
              <w:rPr>
                <w:rFonts w:ascii="標楷體" w:eastAsia="標楷體" w:hAnsi="標楷體" w:cstheme="majorHAnsi"/>
              </w:rPr>
            </w:pPr>
            <w:r w:rsidRPr="00700640">
              <w:rPr>
                <w:rFonts w:ascii="標楷體" w:eastAsia="標楷體" w:hAnsi="標楷體" w:cstheme="majorHAnsi" w:hint="eastAsia"/>
              </w:rPr>
              <w:t xml:space="preserve">(C)福祿貝爾　</w:t>
            </w:r>
          </w:p>
          <w:p w14:paraId="2AAC31CB" w14:textId="7DEF43E7" w:rsidR="00C91744" w:rsidRPr="00700640" w:rsidRDefault="00B71A39" w:rsidP="00B71A39">
            <w:pPr>
              <w:spacing w:line="400" w:lineRule="exact"/>
              <w:rPr>
                <w:rFonts w:ascii="標楷體" w:eastAsia="標楷體" w:hAnsi="標楷體" w:cstheme="majorHAnsi"/>
              </w:rPr>
            </w:pPr>
            <w:r w:rsidRPr="00700640">
              <w:rPr>
                <w:rFonts w:ascii="標楷體" w:eastAsia="標楷體" w:hAnsi="標楷體" w:cstheme="majorHAnsi" w:hint="eastAsia"/>
              </w:rPr>
              <w:t xml:space="preserve">(D)赫爾巴特 </w:t>
            </w:r>
          </w:p>
        </w:tc>
      </w:tr>
      <w:tr w:rsidR="00C91744" w:rsidRPr="00700640" w14:paraId="17FA92DE" w14:textId="77777777" w:rsidTr="00C91744">
        <w:tc>
          <w:tcPr>
            <w:tcW w:w="469" w:type="dxa"/>
          </w:tcPr>
          <w:p w14:paraId="12CFC054" w14:textId="77777777" w:rsidR="00C91744" w:rsidRPr="00700640" w:rsidRDefault="00C91744" w:rsidP="00153C27">
            <w:pPr>
              <w:spacing w:line="400" w:lineRule="exact"/>
              <w:rPr>
                <w:rFonts w:ascii="標楷體" w:eastAsia="標楷體" w:hAnsi="標楷體" w:cstheme="majorHAnsi"/>
                <w:b/>
              </w:rPr>
            </w:pPr>
            <w:r w:rsidRPr="00700640">
              <w:rPr>
                <w:rFonts w:ascii="標楷體" w:eastAsia="標楷體" w:hAnsi="標楷體" w:cstheme="majorHAnsi"/>
                <w:b/>
              </w:rPr>
              <w:t>解</w:t>
            </w:r>
          </w:p>
          <w:p w14:paraId="47120A4A" w14:textId="77777777" w:rsidR="00C91744" w:rsidRPr="00700640" w:rsidRDefault="00C91744" w:rsidP="00153C2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FCAC655" w14:textId="77777777" w:rsidR="00B71A39" w:rsidRPr="00700640" w:rsidRDefault="00B71A39" w:rsidP="00B71A39">
            <w:pPr>
              <w:spacing w:line="400" w:lineRule="exact"/>
              <w:rPr>
                <w:rFonts w:ascii="標楷體" w:eastAsia="標楷體" w:hAnsi="標楷體" w:cstheme="majorHAnsi"/>
              </w:rPr>
            </w:pPr>
            <w:r w:rsidRPr="00700640">
              <w:rPr>
                <w:rFonts w:ascii="標楷體" w:eastAsia="標楷體" w:hAnsi="標楷體" w:cstheme="majorHAnsi" w:hint="eastAsia"/>
              </w:rPr>
              <w:t>盧梭的自然教育(消極性的教育)即為實物教育，也就是說是一種觀念性的、無具體的教育方法；</w:t>
            </w:r>
          </w:p>
          <w:p w14:paraId="303E8501" w14:textId="77777777" w:rsidR="00B71A39" w:rsidRPr="00700640" w:rsidRDefault="00B71A39" w:rsidP="00B71A39">
            <w:pPr>
              <w:spacing w:line="400" w:lineRule="exact"/>
              <w:rPr>
                <w:rFonts w:ascii="標楷體" w:eastAsia="標楷體" w:hAnsi="標楷體" w:cstheme="majorHAnsi"/>
              </w:rPr>
            </w:pPr>
            <w:r w:rsidRPr="00700640">
              <w:rPr>
                <w:rFonts w:ascii="標楷體" w:eastAsia="標楷體" w:hAnsi="標楷體" w:cstheme="majorHAnsi" w:hint="eastAsia"/>
              </w:rPr>
              <w:t>裴斯塔洛齊則認為教育必須透過感官來認識事物，增加印象，才可以獲得牢固的知識，</w:t>
            </w:r>
          </w:p>
          <w:p w14:paraId="1A21A66E" w14:textId="69814EF4" w:rsidR="00C91744" w:rsidRPr="00700640" w:rsidRDefault="00B71A39" w:rsidP="00B71A39">
            <w:pPr>
              <w:spacing w:line="400" w:lineRule="exact"/>
              <w:rPr>
                <w:rFonts w:ascii="標楷體" w:eastAsia="標楷體" w:hAnsi="標楷體" w:cstheme="majorHAnsi"/>
              </w:rPr>
            </w:pPr>
            <w:r w:rsidRPr="00700640">
              <w:rPr>
                <w:rFonts w:ascii="標楷體" w:eastAsia="標楷體" w:hAnsi="標楷體" w:cstheme="majorHAnsi" w:hint="eastAsia"/>
              </w:rPr>
              <w:t>因此，首先提出「實物教學」做為教育的方法，一種具體的、有方法的教學法。</w:t>
            </w:r>
          </w:p>
        </w:tc>
      </w:tr>
      <w:tr w:rsidR="00C91744" w:rsidRPr="00700640" w14:paraId="52A2C8C8" w14:textId="77777777" w:rsidTr="00DC50D5">
        <w:tc>
          <w:tcPr>
            <w:tcW w:w="469" w:type="dxa"/>
            <w:vAlign w:val="center"/>
          </w:tcPr>
          <w:p w14:paraId="02E11E60" w14:textId="45CC9742" w:rsidR="00C91744" w:rsidRPr="00700640" w:rsidRDefault="00DC50D5" w:rsidP="00DC50D5">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2E21614B" w14:textId="77777777" w:rsidR="00DC50D5" w:rsidRPr="00700640" w:rsidRDefault="00DC50D5" w:rsidP="00DC50D5">
            <w:pPr>
              <w:spacing w:line="400" w:lineRule="exact"/>
              <w:rPr>
                <w:rFonts w:ascii="標楷體" w:eastAsia="標楷體" w:hAnsi="標楷體" w:cstheme="majorHAnsi"/>
              </w:rPr>
            </w:pPr>
            <w:r w:rsidRPr="00700640">
              <w:rPr>
                <w:rFonts w:ascii="標楷體" w:eastAsia="標楷體" w:hAnsi="標楷體" w:cstheme="majorHAnsi" w:hint="eastAsia"/>
              </w:rPr>
              <w:t>普羅塔格拉斯(Protagoras)強調人是萬物的尺度，是萬物為是、非萬物為非的主宰，因此其在知識論上的主張是？</w:t>
            </w:r>
          </w:p>
          <w:p w14:paraId="519E4CBE" w14:textId="77777777" w:rsidR="00DC50D5" w:rsidRPr="00700640" w:rsidRDefault="00DC50D5" w:rsidP="00DC50D5">
            <w:pPr>
              <w:spacing w:line="400" w:lineRule="exact"/>
              <w:rPr>
                <w:rFonts w:ascii="標楷體" w:eastAsia="標楷體" w:hAnsi="標楷體" w:cstheme="majorHAnsi"/>
              </w:rPr>
            </w:pPr>
            <w:r w:rsidRPr="00700640">
              <w:rPr>
                <w:rFonts w:ascii="標楷體" w:eastAsia="標楷體" w:hAnsi="標楷體" w:cstheme="majorHAnsi" w:hint="eastAsia"/>
              </w:rPr>
              <w:t>(A)經驗主義</w:t>
            </w:r>
          </w:p>
          <w:p w14:paraId="40F2EE57" w14:textId="77777777" w:rsidR="00DC50D5" w:rsidRPr="00700640" w:rsidRDefault="00DC50D5" w:rsidP="00DC50D5">
            <w:pPr>
              <w:spacing w:line="400" w:lineRule="exact"/>
              <w:rPr>
                <w:rFonts w:ascii="標楷體" w:eastAsia="標楷體" w:hAnsi="標楷體" w:cstheme="majorHAnsi"/>
              </w:rPr>
            </w:pPr>
            <w:r w:rsidRPr="00700640">
              <w:rPr>
                <w:rFonts w:ascii="標楷體" w:eastAsia="標楷體" w:hAnsi="標楷體" w:cstheme="majorHAnsi" w:hint="eastAsia"/>
              </w:rPr>
              <w:t>(B)精粹主義</w:t>
            </w:r>
          </w:p>
          <w:p w14:paraId="42AE46DD" w14:textId="77777777" w:rsidR="00DC50D5" w:rsidRPr="00700640" w:rsidRDefault="00DC50D5" w:rsidP="00DC50D5">
            <w:pPr>
              <w:spacing w:line="400" w:lineRule="exact"/>
              <w:rPr>
                <w:rFonts w:ascii="標楷體" w:eastAsia="標楷體" w:hAnsi="標楷體" w:cstheme="majorHAnsi"/>
              </w:rPr>
            </w:pPr>
            <w:r w:rsidRPr="00700640">
              <w:rPr>
                <w:rFonts w:ascii="標楷體" w:eastAsia="標楷體" w:hAnsi="標楷體" w:cstheme="majorHAnsi" w:hint="eastAsia"/>
              </w:rPr>
              <w:t>(C)理性主義</w:t>
            </w:r>
          </w:p>
          <w:p w14:paraId="1157068B" w14:textId="3CDFAABF" w:rsidR="00C91744" w:rsidRPr="00700640" w:rsidRDefault="00DC50D5" w:rsidP="00DC50D5">
            <w:pPr>
              <w:spacing w:line="400" w:lineRule="exact"/>
              <w:rPr>
                <w:rFonts w:ascii="標楷體" w:eastAsia="標楷體" w:hAnsi="標楷體" w:cstheme="majorHAnsi"/>
              </w:rPr>
            </w:pPr>
            <w:r w:rsidRPr="00700640">
              <w:rPr>
                <w:rFonts w:ascii="標楷體" w:eastAsia="標楷體" w:hAnsi="標楷體" w:cstheme="majorHAnsi" w:hint="eastAsia"/>
              </w:rPr>
              <w:t>(D)觀念論</w:t>
            </w:r>
          </w:p>
        </w:tc>
      </w:tr>
      <w:tr w:rsidR="00C91744" w:rsidRPr="00700640" w14:paraId="163965DA" w14:textId="77777777" w:rsidTr="00C91744">
        <w:tc>
          <w:tcPr>
            <w:tcW w:w="469" w:type="dxa"/>
          </w:tcPr>
          <w:p w14:paraId="49FD79AC" w14:textId="77777777" w:rsidR="00C91744" w:rsidRPr="00700640" w:rsidRDefault="00C91744" w:rsidP="00153C27">
            <w:pPr>
              <w:spacing w:line="400" w:lineRule="exact"/>
              <w:rPr>
                <w:rFonts w:ascii="標楷體" w:eastAsia="標楷體" w:hAnsi="標楷體" w:cstheme="majorHAnsi"/>
                <w:b/>
              </w:rPr>
            </w:pPr>
            <w:r w:rsidRPr="00700640">
              <w:rPr>
                <w:rFonts w:ascii="標楷體" w:eastAsia="標楷體" w:hAnsi="標楷體" w:cstheme="majorHAnsi"/>
                <w:b/>
              </w:rPr>
              <w:t>解</w:t>
            </w:r>
          </w:p>
          <w:p w14:paraId="1C318D3C" w14:textId="77777777" w:rsidR="00C91744" w:rsidRPr="00700640" w:rsidRDefault="00C91744" w:rsidP="00153C27">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403F0CB" w14:textId="45F4F2C3" w:rsidR="00C91744" w:rsidRPr="00700640" w:rsidRDefault="00DC50D5" w:rsidP="00DC50D5">
            <w:pPr>
              <w:spacing w:line="400" w:lineRule="exact"/>
              <w:rPr>
                <w:rFonts w:ascii="標楷體" w:eastAsia="標楷體" w:hAnsi="標楷體" w:cstheme="majorHAnsi"/>
              </w:rPr>
            </w:pPr>
            <w:r w:rsidRPr="00700640">
              <w:rPr>
                <w:rFonts w:ascii="標楷體" w:eastAsia="標楷體" w:hAnsi="標楷體" w:cstheme="majorHAnsi" w:hint="eastAsia"/>
              </w:rPr>
              <w:t>普羅塔哥拉斯：人為萬物的尺度、辯論之父、相對主義之父 &gt;</w:t>
            </w:r>
            <w:r w:rsidRPr="00700640">
              <w:rPr>
                <w:rFonts w:ascii="標楷體" w:eastAsia="標楷體" w:hAnsi="標楷體" w:cstheme="majorHAnsi"/>
              </w:rPr>
              <w:t xml:space="preserve"> </w:t>
            </w:r>
            <w:r w:rsidRPr="00700640">
              <w:rPr>
                <w:rFonts w:ascii="標楷體" w:eastAsia="標楷體" w:hAnsi="標楷體" w:cstheme="majorHAnsi" w:hint="eastAsia"/>
              </w:rPr>
              <w:t>經驗主義</w:t>
            </w:r>
          </w:p>
        </w:tc>
      </w:tr>
      <w:tr w:rsidR="00FA621B" w:rsidRPr="00700640" w14:paraId="53C1A666" w14:textId="77777777" w:rsidTr="00D923C8">
        <w:tc>
          <w:tcPr>
            <w:tcW w:w="469" w:type="dxa"/>
            <w:vAlign w:val="center"/>
          </w:tcPr>
          <w:p w14:paraId="06C21C43" w14:textId="3A5081FE" w:rsidR="00FA621B" w:rsidRPr="00700640" w:rsidRDefault="00D923C8" w:rsidP="00D923C8">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7DE7610B" w14:textId="77777777" w:rsidR="00D923C8" w:rsidRPr="00700640" w:rsidRDefault="00D923C8" w:rsidP="00D923C8">
            <w:pPr>
              <w:spacing w:line="400" w:lineRule="exact"/>
              <w:rPr>
                <w:rFonts w:ascii="標楷體" w:eastAsia="標楷體" w:hAnsi="標楷體" w:cstheme="majorHAnsi"/>
              </w:rPr>
            </w:pPr>
            <w:r w:rsidRPr="00700640">
              <w:rPr>
                <w:rFonts w:ascii="標楷體" w:eastAsia="標楷體" w:hAnsi="標楷體" w:cstheme="majorHAnsi" w:hint="eastAsia"/>
              </w:rPr>
              <w:t>主張教育即自我實現的教育思想家是？</w:t>
            </w:r>
          </w:p>
          <w:p w14:paraId="3082E945" w14:textId="77777777" w:rsidR="00D923C8" w:rsidRPr="00700640" w:rsidRDefault="00D923C8" w:rsidP="00D923C8">
            <w:pPr>
              <w:spacing w:line="400" w:lineRule="exact"/>
              <w:rPr>
                <w:rFonts w:ascii="標楷體" w:eastAsia="標楷體" w:hAnsi="標楷體" w:cstheme="majorHAnsi"/>
              </w:rPr>
            </w:pPr>
            <w:r w:rsidRPr="00700640">
              <w:rPr>
                <w:rFonts w:ascii="標楷體" w:eastAsia="標楷體" w:hAnsi="標楷體" w:cstheme="majorHAnsi" w:hint="eastAsia"/>
              </w:rPr>
              <w:t>(A)福祿貝爾(Froebel)</w:t>
            </w:r>
          </w:p>
          <w:p w14:paraId="293BC2BA" w14:textId="77777777" w:rsidR="00D923C8" w:rsidRPr="00700640" w:rsidRDefault="00D923C8" w:rsidP="00D923C8">
            <w:pPr>
              <w:spacing w:line="400" w:lineRule="exact"/>
              <w:rPr>
                <w:rFonts w:ascii="標楷體" w:eastAsia="標楷體" w:hAnsi="標楷體" w:cstheme="majorHAnsi"/>
              </w:rPr>
            </w:pPr>
            <w:r w:rsidRPr="00700640">
              <w:rPr>
                <w:rFonts w:ascii="標楷體" w:eastAsia="標楷體" w:hAnsi="標楷體" w:cstheme="majorHAnsi" w:hint="eastAsia"/>
              </w:rPr>
              <w:t>(B)西塞祿(Cicero)</w:t>
            </w:r>
          </w:p>
          <w:p w14:paraId="74AA180F" w14:textId="77777777" w:rsidR="00D923C8" w:rsidRPr="00700640" w:rsidRDefault="00D923C8" w:rsidP="00D923C8">
            <w:pPr>
              <w:spacing w:line="400" w:lineRule="exact"/>
              <w:rPr>
                <w:rFonts w:ascii="標楷體" w:eastAsia="標楷體" w:hAnsi="標楷體" w:cstheme="majorHAnsi"/>
              </w:rPr>
            </w:pPr>
            <w:r w:rsidRPr="00700640">
              <w:rPr>
                <w:rFonts w:ascii="標楷體" w:eastAsia="標楷體" w:hAnsi="標楷體" w:cstheme="majorHAnsi" w:hint="eastAsia"/>
              </w:rPr>
              <w:lastRenderedPageBreak/>
              <w:t>(C)皮特思(Peters)</w:t>
            </w:r>
          </w:p>
          <w:p w14:paraId="5FC2EB16" w14:textId="45CF3C7E" w:rsidR="00FA621B" w:rsidRPr="00700640" w:rsidRDefault="00D923C8" w:rsidP="00D923C8">
            <w:pPr>
              <w:spacing w:line="400" w:lineRule="exact"/>
              <w:rPr>
                <w:rFonts w:ascii="標楷體" w:eastAsia="標楷體" w:hAnsi="標楷體" w:cstheme="majorHAnsi"/>
              </w:rPr>
            </w:pPr>
            <w:r w:rsidRPr="00700640">
              <w:rPr>
                <w:rFonts w:ascii="標楷體" w:eastAsia="標楷體" w:hAnsi="標楷體" w:cstheme="majorHAnsi" w:hint="eastAsia"/>
              </w:rPr>
              <w:t xml:space="preserve">(D)坤體良(Quintilian) </w:t>
            </w:r>
          </w:p>
        </w:tc>
      </w:tr>
      <w:tr w:rsidR="00FA621B" w:rsidRPr="00700640" w14:paraId="745C58E6" w14:textId="77777777" w:rsidTr="00FA621B">
        <w:tc>
          <w:tcPr>
            <w:tcW w:w="469" w:type="dxa"/>
          </w:tcPr>
          <w:p w14:paraId="4719771D" w14:textId="77777777" w:rsidR="00FA621B" w:rsidRPr="00700640" w:rsidRDefault="00FA621B" w:rsidP="00783308">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36FB6821" w14:textId="77777777" w:rsidR="00FA621B" w:rsidRPr="00700640" w:rsidRDefault="00FA621B"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5D69699" w14:textId="37D12D8D" w:rsidR="00FA621B" w:rsidRPr="00700640" w:rsidRDefault="00D923C8" w:rsidP="00783308">
            <w:pPr>
              <w:spacing w:line="400" w:lineRule="exact"/>
              <w:rPr>
                <w:rFonts w:ascii="標楷體" w:eastAsia="標楷體" w:hAnsi="標楷體" w:cstheme="majorHAnsi"/>
              </w:rPr>
            </w:pPr>
            <w:r w:rsidRPr="00700640">
              <w:rPr>
                <w:rFonts w:ascii="標楷體" w:eastAsia="標楷體" w:hAnsi="標楷體" w:cstheme="majorHAnsi" w:hint="eastAsia"/>
              </w:rPr>
              <w:t>福祿貝爾-教育開展說-自我實現</w:t>
            </w:r>
          </w:p>
        </w:tc>
      </w:tr>
      <w:tr w:rsidR="00FA621B" w:rsidRPr="00700640" w14:paraId="53C22B2B" w14:textId="77777777" w:rsidTr="0003157A">
        <w:tc>
          <w:tcPr>
            <w:tcW w:w="469" w:type="dxa"/>
            <w:vAlign w:val="center"/>
          </w:tcPr>
          <w:p w14:paraId="15CB7049" w14:textId="473DE267" w:rsidR="00FA621B" w:rsidRPr="00700640" w:rsidRDefault="0003157A" w:rsidP="0003157A">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389F5665" w14:textId="088090C1" w:rsidR="00FA621B" w:rsidRPr="00700640" w:rsidRDefault="0003157A" w:rsidP="0003157A">
            <w:pPr>
              <w:spacing w:line="400" w:lineRule="exact"/>
              <w:rPr>
                <w:rFonts w:ascii="標楷體" w:eastAsia="標楷體" w:hAnsi="標楷體" w:cstheme="majorHAnsi"/>
              </w:rPr>
            </w:pPr>
            <w:r w:rsidRPr="00700640">
              <w:rPr>
                <w:rFonts w:ascii="標楷體" w:eastAsia="標楷體" w:hAnsi="標楷體" w:cstheme="majorHAnsi" w:hint="eastAsia"/>
              </w:rPr>
              <w:t>就教材取捨的角度來看，下列那一種哲學派典較傾向於教材重視感官訓練的思考？</w:t>
            </w:r>
            <w:r w:rsidRPr="00700640">
              <w:rPr>
                <w:rFonts w:ascii="標楷體" w:eastAsia="標楷體" w:hAnsi="標楷體" w:cstheme="majorHAnsi" w:hint="eastAsia"/>
              </w:rPr>
              <w:br/>
              <w:t>(A)理性主義 </w:t>
            </w:r>
            <w:r w:rsidRPr="00700640">
              <w:rPr>
                <w:rFonts w:ascii="標楷體" w:eastAsia="標楷體" w:hAnsi="標楷體" w:cstheme="majorHAnsi" w:hint="eastAsia"/>
              </w:rPr>
              <w:br/>
              <w:t>(B)經驗主義 </w:t>
            </w:r>
            <w:r w:rsidRPr="00700640">
              <w:rPr>
                <w:rFonts w:ascii="標楷體" w:eastAsia="標楷體" w:hAnsi="標楷體" w:cstheme="majorHAnsi" w:hint="eastAsia"/>
              </w:rPr>
              <w:br/>
              <w:t>(C)實用主義 </w:t>
            </w:r>
            <w:r w:rsidRPr="00700640">
              <w:rPr>
                <w:rFonts w:ascii="標楷體" w:eastAsia="標楷體" w:hAnsi="標楷體" w:cstheme="majorHAnsi" w:hint="eastAsia"/>
              </w:rPr>
              <w:br/>
              <w:t>(D)理想主義</w:t>
            </w:r>
          </w:p>
        </w:tc>
      </w:tr>
      <w:tr w:rsidR="00FA621B" w:rsidRPr="00700640" w14:paraId="2DA65916" w14:textId="77777777" w:rsidTr="00FA621B">
        <w:tc>
          <w:tcPr>
            <w:tcW w:w="469" w:type="dxa"/>
          </w:tcPr>
          <w:p w14:paraId="5AFEFF97" w14:textId="77777777" w:rsidR="00FA621B" w:rsidRPr="00700640" w:rsidRDefault="00FA621B" w:rsidP="00783308">
            <w:pPr>
              <w:spacing w:line="400" w:lineRule="exact"/>
              <w:rPr>
                <w:rFonts w:ascii="標楷體" w:eastAsia="標楷體" w:hAnsi="標楷體" w:cstheme="majorHAnsi"/>
                <w:b/>
              </w:rPr>
            </w:pPr>
            <w:r w:rsidRPr="00700640">
              <w:rPr>
                <w:rFonts w:ascii="標楷體" w:eastAsia="標楷體" w:hAnsi="標楷體" w:cstheme="majorHAnsi"/>
                <w:b/>
              </w:rPr>
              <w:t>解</w:t>
            </w:r>
          </w:p>
          <w:p w14:paraId="03A01E13" w14:textId="77777777" w:rsidR="00FA621B" w:rsidRPr="00700640" w:rsidRDefault="00FA621B"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E282762" w14:textId="77777777" w:rsidR="0003157A" w:rsidRPr="00700640" w:rsidRDefault="0003157A" w:rsidP="0003157A">
            <w:pPr>
              <w:spacing w:line="400" w:lineRule="exact"/>
              <w:rPr>
                <w:rFonts w:ascii="標楷體" w:eastAsia="標楷體" w:hAnsi="標楷體" w:cstheme="majorHAnsi"/>
              </w:rPr>
            </w:pPr>
            <w:r w:rsidRPr="00700640">
              <w:rPr>
                <w:rFonts w:ascii="標楷體" w:eastAsia="標楷體" w:hAnsi="標楷體" w:cstheme="majorHAnsi" w:hint="eastAsia"/>
              </w:rPr>
              <w:t xml:space="preserve">理性是形式訓練說...訓練官能〈腦〉      </w:t>
            </w:r>
          </w:p>
          <w:p w14:paraId="30AE66B1" w14:textId="457BBE08" w:rsidR="00FA621B" w:rsidRPr="00700640" w:rsidRDefault="0003157A" w:rsidP="0003157A">
            <w:pPr>
              <w:spacing w:line="400" w:lineRule="exact"/>
              <w:rPr>
                <w:rFonts w:ascii="標楷體" w:eastAsia="標楷體" w:hAnsi="標楷體" w:cstheme="majorHAnsi"/>
              </w:rPr>
            </w:pPr>
            <w:r w:rsidRPr="00700640">
              <w:rPr>
                <w:rFonts w:ascii="標楷體" w:eastAsia="標楷體" w:hAnsi="標楷體" w:cstheme="majorHAnsi" w:hint="eastAsia"/>
              </w:rPr>
              <w:t>經驗是感官訓練...訓練感官〈外〉</w:t>
            </w:r>
          </w:p>
        </w:tc>
      </w:tr>
      <w:tr w:rsidR="00FA621B" w:rsidRPr="00700640" w14:paraId="19617954" w14:textId="77777777" w:rsidTr="003D0A9B">
        <w:tc>
          <w:tcPr>
            <w:tcW w:w="469" w:type="dxa"/>
            <w:vAlign w:val="center"/>
          </w:tcPr>
          <w:p w14:paraId="61B47117" w14:textId="0B8D21CD" w:rsidR="00FA621B" w:rsidRPr="00700640" w:rsidRDefault="003D0A9B" w:rsidP="003D0A9B">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62635FDD" w14:textId="34F3E461" w:rsidR="00FA621B" w:rsidRPr="00700640" w:rsidRDefault="003D0A9B" w:rsidP="00783308">
            <w:pPr>
              <w:spacing w:line="400" w:lineRule="exact"/>
              <w:rPr>
                <w:rFonts w:ascii="標楷體" w:eastAsia="標楷體" w:hAnsi="標楷體" w:cstheme="majorHAnsi"/>
              </w:rPr>
            </w:pPr>
            <w:r w:rsidRPr="00700640">
              <w:rPr>
                <w:rFonts w:ascii="標楷體" w:eastAsia="標楷體" w:hAnsi="標楷體" w:cstheme="majorHAnsi" w:hint="eastAsia"/>
              </w:rPr>
              <w:t>我國傳統上所謂「殺人償命」的觀念是屬於懲罰的那一種理論?</w:t>
            </w:r>
            <w:r w:rsidRPr="00700640">
              <w:rPr>
                <w:rFonts w:ascii="標楷體" w:eastAsia="標楷體" w:hAnsi="標楷體" w:cstheme="majorHAnsi" w:hint="eastAsia"/>
              </w:rPr>
              <w:br/>
              <w:t>(A) 報復理論(retributive theory)</w:t>
            </w:r>
            <w:r w:rsidRPr="00700640">
              <w:rPr>
                <w:rFonts w:ascii="標楷體" w:eastAsia="標楷體" w:hAnsi="標楷體" w:cstheme="majorHAnsi" w:hint="eastAsia"/>
              </w:rPr>
              <w:br/>
              <w:t>(B) 懲戒理論(deterrent theory)</w:t>
            </w:r>
            <w:r w:rsidRPr="00700640">
              <w:rPr>
                <w:rFonts w:ascii="標楷體" w:eastAsia="標楷體" w:hAnsi="標楷體" w:cstheme="majorHAnsi" w:hint="eastAsia"/>
              </w:rPr>
              <w:br/>
              <w:t>(C) 感化理論(reformative theory)</w:t>
            </w:r>
            <w:r w:rsidRPr="00700640">
              <w:rPr>
                <w:rFonts w:ascii="標楷體" w:eastAsia="標楷體" w:hAnsi="標楷體" w:cstheme="majorHAnsi" w:hint="eastAsia"/>
              </w:rPr>
              <w:br/>
              <w:t>(D) 紀律理論(discipline theory) </w:t>
            </w:r>
          </w:p>
        </w:tc>
      </w:tr>
      <w:tr w:rsidR="00FA621B" w:rsidRPr="00700640" w14:paraId="665F82F7" w14:textId="77777777" w:rsidTr="00FA621B">
        <w:tc>
          <w:tcPr>
            <w:tcW w:w="469" w:type="dxa"/>
          </w:tcPr>
          <w:p w14:paraId="4B784F66" w14:textId="77777777" w:rsidR="00FA621B" w:rsidRPr="00700640" w:rsidRDefault="00FA621B" w:rsidP="00783308">
            <w:pPr>
              <w:spacing w:line="400" w:lineRule="exact"/>
              <w:rPr>
                <w:rFonts w:ascii="標楷體" w:eastAsia="標楷體" w:hAnsi="標楷體" w:cstheme="majorHAnsi"/>
                <w:b/>
              </w:rPr>
            </w:pPr>
            <w:r w:rsidRPr="00700640">
              <w:rPr>
                <w:rFonts w:ascii="標楷體" w:eastAsia="標楷體" w:hAnsi="標楷體" w:cstheme="majorHAnsi"/>
                <w:b/>
              </w:rPr>
              <w:t>解</w:t>
            </w:r>
          </w:p>
          <w:p w14:paraId="618AEB9F" w14:textId="77777777" w:rsidR="00FA621B" w:rsidRPr="00700640" w:rsidRDefault="00FA621B"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97E1E5C" w14:textId="77777777" w:rsidR="00FA621B" w:rsidRPr="00700640" w:rsidRDefault="00FA621B" w:rsidP="00783308">
            <w:pPr>
              <w:spacing w:line="400" w:lineRule="exact"/>
              <w:rPr>
                <w:rFonts w:ascii="標楷體" w:eastAsia="標楷體" w:hAnsi="標楷體" w:cstheme="majorHAnsi"/>
              </w:rPr>
            </w:pPr>
          </w:p>
        </w:tc>
      </w:tr>
      <w:tr w:rsidR="00FA621B" w:rsidRPr="00700640" w14:paraId="2A75F0F4" w14:textId="77777777" w:rsidTr="00B2396A">
        <w:tc>
          <w:tcPr>
            <w:tcW w:w="469" w:type="dxa"/>
            <w:vAlign w:val="center"/>
          </w:tcPr>
          <w:p w14:paraId="79302BDF" w14:textId="297D91F8" w:rsidR="00FA621B" w:rsidRPr="00700640" w:rsidRDefault="00B2396A" w:rsidP="00B2396A">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48100AAA" w14:textId="206DA5C7" w:rsidR="00FA621B" w:rsidRPr="00700640" w:rsidRDefault="00B2396A" w:rsidP="00B2396A">
            <w:pPr>
              <w:spacing w:line="400" w:lineRule="exact"/>
              <w:rPr>
                <w:rFonts w:ascii="標楷體" w:eastAsia="標楷體" w:hAnsi="標楷體" w:cstheme="majorHAnsi"/>
              </w:rPr>
            </w:pPr>
            <w:r w:rsidRPr="00700640">
              <w:rPr>
                <w:rFonts w:ascii="標楷體" w:eastAsia="標楷體" w:hAnsi="標楷體" w:cstheme="majorHAnsi" w:hint="eastAsia"/>
              </w:rPr>
              <w:t>赫爾巴特(J.F.Herbart.1776-1841)指出興趣是學習的主要條件，它的重要性在於誘發學習者從事學習活動，赫氏將興趣分為經驗的、思辨的、審美的、同情的、社會的、及宗教的等六大類興趣，有關「對於事物經驗的延伸，透過對現象的解釋，以獲得原因和影響」的敘述屬於下列何類的興趣？ </w:t>
            </w:r>
            <w:r w:rsidRPr="00700640">
              <w:rPr>
                <w:rFonts w:ascii="標楷體" w:eastAsia="標楷體" w:hAnsi="標楷體" w:cstheme="majorHAnsi" w:hint="eastAsia"/>
              </w:rPr>
              <w:br/>
              <w:t>(A)經驗的興趣 </w:t>
            </w:r>
            <w:r w:rsidRPr="00700640">
              <w:rPr>
                <w:rFonts w:ascii="標楷體" w:eastAsia="標楷體" w:hAnsi="標楷體" w:cstheme="majorHAnsi" w:hint="eastAsia"/>
              </w:rPr>
              <w:br/>
              <w:t>(B)思辨的興趣 </w:t>
            </w:r>
            <w:r w:rsidRPr="00700640">
              <w:rPr>
                <w:rFonts w:ascii="標楷體" w:eastAsia="標楷體" w:hAnsi="標楷體" w:cstheme="majorHAnsi" w:hint="eastAsia"/>
              </w:rPr>
              <w:br/>
              <w:t>(C)審美的興趣 </w:t>
            </w:r>
            <w:r w:rsidRPr="00700640">
              <w:rPr>
                <w:rFonts w:ascii="標楷體" w:eastAsia="標楷體" w:hAnsi="標楷體" w:cstheme="majorHAnsi" w:hint="eastAsia"/>
              </w:rPr>
              <w:br/>
              <w:t>(D)社會的興趣 </w:t>
            </w:r>
          </w:p>
        </w:tc>
      </w:tr>
      <w:tr w:rsidR="00FA621B" w:rsidRPr="00700640" w14:paraId="7D1E36BA" w14:textId="77777777" w:rsidTr="00FA621B">
        <w:tc>
          <w:tcPr>
            <w:tcW w:w="469" w:type="dxa"/>
          </w:tcPr>
          <w:p w14:paraId="09A98847" w14:textId="77777777" w:rsidR="00FA621B" w:rsidRPr="00700640" w:rsidRDefault="00FA621B" w:rsidP="00783308">
            <w:pPr>
              <w:spacing w:line="400" w:lineRule="exact"/>
              <w:rPr>
                <w:rFonts w:ascii="標楷體" w:eastAsia="標楷體" w:hAnsi="標楷體" w:cstheme="majorHAnsi"/>
                <w:b/>
              </w:rPr>
            </w:pPr>
            <w:r w:rsidRPr="00700640">
              <w:rPr>
                <w:rFonts w:ascii="標楷體" w:eastAsia="標楷體" w:hAnsi="標楷體" w:cstheme="majorHAnsi"/>
                <w:b/>
              </w:rPr>
              <w:t>解</w:t>
            </w:r>
          </w:p>
          <w:p w14:paraId="47DDB1C8" w14:textId="77777777" w:rsidR="00FA621B" w:rsidRPr="00700640" w:rsidRDefault="00FA621B"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EFA2305" w14:textId="2E51DB4D" w:rsidR="00FA621B" w:rsidRPr="00700640" w:rsidRDefault="00B2396A" w:rsidP="00B2396A">
            <w:pPr>
              <w:spacing w:line="400" w:lineRule="exact"/>
              <w:rPr>
                <w:rFonts w:ascii="標楷體" w:eastAsia="標楷體" w:hAnsi="標楷體" w:cstheme="majorHAnsi"/>
              </w:rPr>
            </w:pPr>
            <w:r w:rsidRPr="00700640">
              <w:rPr>
                <w:rFonts w:ascii="標楷體" w:eastAsia="標楷體" w:hAnsi="標楷體" w:cstheme="majorHAnsi" w:hint="eastAsia"/>
              </w:rPr>
              <w:t>思辨的(speculative)興趣：是對於事物經驗的延伸，透過對現象的解釋，以獲得原因和影響。此種興趣是使學習者產生『為什麼』的疑問，進而追尋事物緣由的興趣。如抽象思考，數學、邏輯等</w:t>
            </w:r>
          </w:p>
        </w:tc>
      </w:tr>
    </w:tbl>
    <w:p w14:paraId="61918B3A" w14:textId="77777777" w:rsidR="00C95692" w:rsidRPr="00700640" w:rsidRDefault="00E4280E" w:rsidP="00167140">
      <w:pPr>
        <w:pStyle w:val="1"/>
        <w:spacing w:line="400" w:lineRule="exact"/>
        <w:rPr>
          <w:rFonts w:ascii="標楷體" w:eastAsia="標楷體" w:hAnsi="標楷體" w:cstheme="majorHAnsi"/>
        </w:rPr>
      </w:pPr>
      <w:r w:rsidRPr="00700640">
        <w:rPr>
          <w:rFonts w:ascii="標楷體" w:eastAsia="標楷體" w:hAnsi="標楷體" w:cstheme="majorHAnsi"/>
        </w:rPr>
        <w:t>特殊教育</w:t>
      </w:r>
    </w:p>
    <w:tbl>
      <w:tblPr>
        <w:tblStyle w:val="a3"/>
        <w:tblW w:w="0" w:type="auto"/>
        <w:tblLook w:val="04A0" w:firstRow="1" w:lastRow="0" w:firstColumn="1" w:lastColumn="0" w:noHBand="0" w:noVBand="1"/>
      </w:tblPr>
      <w:tblGrid>
        <w:gridCol w:w="469"/>
        <w:gridCol w:w="10859"/>
      </w:tblGrid>
      <w:tr w:rsidR="00E4280E" w:rsidRPr="00700640" w14:paraId="39DBF236" w14:textId="77777777" w:rsidTr="005B66A0">
        <w:tc>
          <w:tcPr>
            <w:tcW w:w="469" w:type="dxa"/>
            <w:vAlign w:val="center"/>
          </w:tcPr>
          <w:p w14:paraId="279715F9" w14:textId="77777777" w:rsidR="00E4280E" w:rsidRPr="00700640" w:rsidRDefault="00E4280E"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6A32CC7E" w14:textId="77777777" w:rsidR="00E4280E" w:rsidRPr="00700640" w:rsidRDefault="00E4280E" w:rsidP="00167140">
            <w:pPr>
              <w:spacing w:line="400" w:lineRule="exact"/>
              <w:rPr>
                <w:rFonts w:ascii="標楷體" w:eastAsia="標楷體" w:hAnsi="標楷體" w:cstheme="majorHAnsi"/>
              </w:rPr>
            </w:pPr>
            <w:r w:rsidRPr="00700640">
              <w:rPr>
                <w:rFonts w:ascii="標楷體" w:eastAsia="標楷體" w:hAnsi="標楷體" w:cstheme="majorHAnsi"/>
              </w:rPr>
              <w:t>依據「特殊教育法」之規定，國民教育階段資賦優</w:t>
            </w:r>
            <w:r w:rsidRPr="00700640">
              <w:rPr>
                <w:rFonts w:ascii="標楷體" w:eastAsia="標楷體" w:hAnsi="標楷體" w:cs="新細明體" w:hint="eastAsia"/>
              </w:rPr>
              <w:t>異</w:t>
            </w:r>
            <w:r w:rsidRPr="00700640">
              <w:rPr>
                <w:rFonts w:ascii="標楷體" w:eastAsia="標楷體" w:hAnsi="標楷體" w:cstheme="majorHAnsi"/>
              </w:rPr>
              <w:t>教育之實施： </w:t>
            </w:r>
            <w:r w:rsidRPr="00700640">
              <w:rPr>
                <w:rFonts w:ascii="標楷體" w:eastAsia="標楷體" w:hAnsi="標楷體" w:cstheme="majorHAnsi"/>
              </w:rPr>
              <w:br/>
              <w:t>(A) 一</w:t>
            </w:r>
            <w:r w:rsidRPr="00700640">
              <w:rPr>
                <w:rFonts w:ascii="標楷體" w:eastAsia="標楷體" w:hAnsi="標楷體" w:cs="新細明體" w:hint="eastAsia"/>
              </w:rPr>
              <w:t>律</w:t>
            </w:r>
            <w:r w:rsidRPr="00700640">
              <w:rPr>
                <w:rFonts w:ascii="標楷體" w:eastAsia="標楷體" w:hAnsi="標楷體" w:cstheme="majorHAnsi"/>
              </w:rPr>
              <w:t>採集中式編班辦</w:t>
            </w:r>
            <w:r w:rsidRPr="00700640">
              <w:rPr>
                <w:rFonts w:ascii="標楷體" w:eastAsia="標楷體" w:hAnsi="標楷體" w:cs="新細明體" w:hint="eastAsia"/>
              </w:rPr>
              <w:t>理</w:t>
            </w:r>
            <w:r w:rsidRPr="00700640">
              <w:rPr>
                <w:rFonts w:ascii="標楷體" w:eastAsia="標楷體" w:hAnsi="標楷體" w:cstheme="majorHAnsi"/>
              </w:rPr>
              <w:t> </w:t>
            </w:r>
            <w:r w:rsidRPr="00700640">
              <w:rPr>
                <w:rFonts w:ascii="標楷體" w:eastAsia="標楷體" w:hAnsi="標楷體" w:cstheme="majorHAnsi"/>
              </w:rPr>
              <w:br/>
              <w:t>(B) 採分散式資源班、巡迴輔導班、特殊教育方案辦</w:t>
            </w:r>
            <w:r w:rsidRPr="00700640">
              <w:rPr>
                <w:rFonts w:ascii="標楷體" w:eastAsia="標楷體" w:hAnsi="標楷體" w:cs="新細明體" w:hint="eastAsia"/>
              </w:rPr>
              <w:t>理</w:t>
            </w:r>
            <w:r w:rsidRPr="00700640">
              <w:rPr>
                <w:rFonts w:ascii="標楷體" w:eastAsia="標楷體" w:hAnsi="標楷體" w:cstheme="majorHAnsi"/>
              </w:rPr>
              <w:t> </w:t>
            </w:r>
            <w:r w:rsidRPr="00700640">
              <w:rPr>
                <w:rFonts w:ascii="標楷體" w:eastAsia="標楷體" w:hAnsi="標楷體" w:cstheme="majorHAnsi"/>
              </w:rPr>
              <w:br/>
              <w:t>(C) 一</w:t>
            </w:r>
            <w:r w:rsidRPr="00700640">
              <w:rPr>
                <w:rFonts w:ascii="標楷體" w:eastAsia="標楷體" w:hAnsi="標楷體" w:cs="新細明體" w:hint="eastAsia"/>
              </w:rPr>
              <w:t>律</w:t>
            </w:r>
            <w:r w:rsidRPr="00700640">
              <w:rPr>
                <w:rFonts w:ascii="標楷體" w:eastAsia="標楷體" w:hAnsi="標楷體" w:cstheme="majorHAnsi"/>
              </w:rPr>
              <w:t>採分散式資源班辦</w:t>
            </w:r>
            <w:r w:rsidRPr="00700640">
              <w:rPr>
                <w:rFonts w:ascii="標楷體" w:eastAsia="標楷體" w:hAnsi="標楷體" w:cs="新細明體" w:hint="eastAsia"/>
              </w:rPr>
              <w:t>理</w:t>
            </w:r>
            <w:r w:rsidRPr="00700640">
              <w:rPr>
                <w:rFonts w:ascii="標楷體" w:eastAsia="標楷體" w:hAnsi="標楷體" w:cstheme="majorHAnsi"/>
              </w:rPr>
              <w:t> </w:t>
            </w:r>
            <w:r w:rsidRPr="00700640">
              <w:rPr>
                <w:rFonts w:ascii="標楷體" w:eastAsia="標楷體" w:hAnsi="標楷體" w:cstheme="majorHAnsi"/>
              </w:rPr>
              <w:br/>
              <w:t>(D) 採集中式編班、分散式資源班、巡迴輔導班、特殊教育方案辦</w:t>
            </w:r>
            <w:r w:rsidRPr="00700640">
              <w:rPr>
                <w:rFonts w:ascii="標楷體" w:eastAsia="標楷體" w:hAnsi="標楷體" w:cs="新細明體" w:hint="eastAsia"/>
              </w:rPr>
              <w:t>理</w:t>
            </w:r>
          </w:p>
        </w:tc>
      </w:tr>
      <w:tr w:rsidR="00E4280E" w:rsidRPr="00700640" w14:paraId="2FC18503" w14:textId="77777777" w:rsidTr="005B66A0">
        <w:tc>
          <w:tcPr>
            <w:tcW w:w="469" w:type="dxa"/>
          </w:tcPr>
          <w:p w14:paraId="45E7E5CC" w14:textId="77777777" w:rsidR="00E4280E" w:rsidRPr="00700640" w:rsidRDefault="00E4280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C679754" w14:textId="77777777" w:rsidR="00E4280E" w:rsidRPr="00700640" w:rsidRDefault="00E4280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D2551A6" w14:textId="77777777" w:rsidR="00CC781A" w:rsidRPr="00700640" w:rsidRDefault="00E74B5D" w:rsidP="00167140">
            <w:pPr>
              <w:spacing w:line="400" w:lineRule="exact"/>
              <w:rPr>
                <w:rFonts w:ascii="標楷體" w:eastAsia="標楷體" w:hAnsi="標楷體" w:cstheme="majorHAnsi"/>
              </w:rPr>
            </w:pPr>
            <w:r w:rsidRPr="00700640">
              <w:rPr>
                <w:rFonts w:ascii="標楷體" w:eastAsia="標楷體" w:hAnsi="標楷體" w:cstheme="majorHAnsi"/>
                <w:b/>
                <w:color w:val="00B050"/>
              </w:rPr>
              <w:t>資賦優異</w:t>
            </w:r>
            <w:r w:rsidRPr="00700640">
              <w:rPr>
                <w:rFonts w:ascii="標楷體" w:eastAsia="標楷體" w:hAnsi="標楷體" w:cstheme="majorHAnsi"/>
              </w:rPr>
              <w:t>教育之辦理方式</w:t>
            </w:r>
          </w:p>
          <w:p w14:paraId="7BBA28F0" w14:textId="77777777" w:rsidR="00E4280E" w:rsidRPr="00700640" w:rsidRDefault="00E4280E" w:rsidP="00167140">
            <w:pPr>
              <w:spacing w:line="400" w:lineRule="exact"/>
              <w:rPr>
                <w:rFonts w:ascii="標楷體" w:eastAsia="標楷體" w:hAnsi="標楷體" w:cstheme="majorHAnsi"/>
              </w:rPr>
            </w:pPr>
            <w:r w:rsidRPr="00700640">
              <w:rPr>
                <w:rFonts w:ascii="標楷體" w:eastAsia="標楷體" w:hAnsi="標楷體" w:cstheme="majorHAnsi"/>
                <w:b/>
                <w:u w:val="single"/>
              </w:rPr>
              <w:t>學前教育階段</w:t>
            </w:r>
            <w:r w:rsidR="00CC781A" w:rsidRPr="00700640">
              <w:rPr>
                <w:rFonts w:ascii="標楷體" w:eastAsia="標楷體" w:hAnsi="標楷體" w:cstheme="majorHAnsi"/>
              </w:rPr>
              <w:t xml:space="preserve">　</w:t>
            </w:r>
            <w:r w:rsidRPr="00700640">
              <w:rPr>
                <w:rFonts w:ascii="標楷體" w:eastAsia="標楷體" w:hAnsi="標楷體" w:cstheme="majorHAnsi"/>
                <w:b/>
                <w:color w:val="0070C0"/>
              </w:rPr>
              <w:t>特殊教育方案辦理</w:t>
            </w:r>
            <w:r w:rsidR="00CC781A" w:rsidRPr="00700640">
              <w:rPr>
                <w:rFonts w:ascii="標楷體" w:eastAsia="標楷體" w:hAnsi="標楷體" w:cstheme="majorHAnsi"/>
              </w:rPr>
              <w:t xml:space="preserve">　</w:t>
            </w:r>
            <w:r w:rsidRPr="00700640">
              <w:rPr>
                <w:rFonts w:ascii="標楷體" w:eastAsia="標楷體" w:hAnsi="標楷體" w:cstheme="majorHAnsi"/>
              </w:rPr>
              <w:br/>
            </w:r>
            <w:r w:rsidRPr="00700640">
              <w:rPr>
                <w:rFonts w:ascii="標楷體" w:eastAsia="標楷體" w:hAnsi="標楷體" w:cstheme="majorHAnsi"/>
                <w:b/>
                <w:u w:val="single"/>
              </w:rPr>
              <w:t>國民教育階段</w:t>
            </w:r>
            <w:r w:rsidR="00CC781A" w:rsidRPr="00700640">
              <w:rPr>
                <w:rFonts w:ascii="標楷體" w:eastAsia="標楷體" w:hAnsi="標楷體" w:cstheme="majorHAnsi"/>
              </w:rPr>
              <w:t xml:space="preserve">　</w:t>
            </w:r>
            <w:r w:rsidRPr="00700640">
              <w:rPr>
                <w:rFonts w:ascii="標楷體" w:eastAsia="標楷體" w:hAnsi="標楷體" w:cstheme="majorHAnsi"/>
                <w:b/>
                <w:color w:val="0070C0"/>
              </w:rPr>
              <w:t>特殊教育方案辦理</w:t>
            </w:r>
            <w:r w:rsidR="00CC781A" w:rsidRPr="00700640">
              <w:rPr>
                <w:rFonts w:ascii="標楷體" w:eastAsia="標楷體" w:hAnsi="標楷體" w:cstheme="majorHAnsi"/>
                <w:b/>
                <w:color w:val="0070C0"/>
              </w:rPr>
              <w:t xml:space="preserve">　</w:t>
            </w:r>
            <w:r w:rsidRPr="00700640">
              <w:rPr>
                <w:rFonts w:ascii="標楷體" w:eastAsia="標楷體" w:hAnsi="標楷體" w:cstheme="majorHAnsi"/>
                <w:b/>
                <w:color w:val="0070C0"/>
              </w:rPr>
              <w:t>巡迴輔導班</w:t>
            </w:r>
            <w:r w:rsidR="00CC781A" w:rsidRPr="00700640">
              <w:rPr>
                <w:rFonts w:ascii="標楷體" w:eastAsia="標楷體" w:hAnsi="標楷體" w:cstheme="majorHAnsi"/>
                <w:b/>
                <w:color w:val="0070C0"/>
              </w:rPr>
              <w:t xml:space="preserve">　</w:t>
            </w:r>
            <w:r w:rsidRPr="00700640">
              <w:rPr>
                <w:rFonts w:ascii="標楷體" w:eastAsia="標楷體" w:hAnsi="標楷體" w:cstheme="majorHAnsi"/>
                <w:b/>
                <w:color w:val="0070C0"/>
              </w:rPr>
              <w:t>分散式資源班</w:t>
            </w:r>
            <w:r w:rsidR="00CC781A" w:rsidRPr="00700640">
              <w:rPr>
                <w:rFonts w:ascii="標楷體" w:eastAsia="標楷體" w:hAnsi="標楷體" w:cstheme="majorHAnsi"/>
              </w:rPr>
              <w:t xml:space="preserve">　</w:t>
            </w:r>
            <w:r w:rsidRPr="00700640">
              <w:rPr>
                <w:rFonts w:ascii="標楷體" w:eastAsia="標楷體" w:hAnsi="標楷體" w:cstheme="majorHAnsi"/>
              </w:rPr>
              <w:br/>
            </w:r>
            <w:r w:rsidRPr="00700640">
              <w:rPr>
                <w:rFonts w:ascii="標楷體" w:eastAsia="標楷體" w:hAnsi="標楷體" w:cstheme="majorHAnsi"/>
                <w:b/>
                <w:u w:val="single"/>
              </w:rPr>
              <w:t>高級中等教育階段</w:t>
            </w:r>
            <w:r w:rsidR="00CC781A" w:rsidRPr="00700640">
              <w:rPr>
                <w:rFonts w:ascii="標楷體" w:eastAsia="標楷體" w:hAnsi="標楷體" w:cstheme="majorHAnsi"/>
              </w:rPr>
              <w:t xml:space="preserve">　　　　　　　　</w:t>
            </w:r>
            <w:r w:rsidRPr="00700640">
              <w:rPr>
                <w:rFonts w:ascii="標楷體" w:eastAsia="標楷體" w:hAnsi="標楷體" w:cstheme="majorHAnsi"/>
                <w:b/>
                <w:color w:val="0070C0"/>
              </w:rPr>
              <w:t>巡迴輔導班</w:t>
            </w:r>
            <w:r w:rsidR="00CC781A" w:rsidRPr="00700640">
              <w:rPr>
                <w:rFonts w:ascii="標楷體" w:eastAsia="標楷體" w:hAnsi="標楷體" w:cstheme="majorHAnsi"/>
                <w:b/>
                <w:color w:val="0070C0"/>
              </w:rPr>
              <w:t xml:space="preserve">　</w:t>
            </w:r>
            <w:r w:rsidRPr="00700640">
              <w:rPr>
                <w:rFonts w:ascii="標楷體" w:eastAsia="標楷體" w:hAnsi="標楷體" w:cstheme="majorHAnsi"/>
                <w:b/>
                <w:color w:val="0070C0"/>
              </w:rPr>
              <w:t>分散式資源班</w:t>
            </w:r>
            <w:r w:rsidR="00CC781A" w:rsidRPr="00700640">
              <w:rPr>
                <w:rFonts w:ascii="標楷體" w:eastAsia="標楷體" w:hAnsi="標楷體" w:cstheme="majorHAnsi"/>
                <w:b/>
                <w:color w:val="0070C0"/>
              </w:rPr>
              <w:t xml:space="preserve">　</w:t>
            </w:r>
            <w:r w:rsidRPr="00700640">
              <w:rPr>
                <w:rFonts w:ascii="標楷體" w:eastAsia="標楷體" w:hAnsi="標楷體" w:cstheme="majorHAnsi"/>
                <w:b/>
                <w:color w:val="0070C0"/>
              </w:rPr>
              <w:t>集中式特殊教育班</w:t>
            </w:r>
            <w:r w:rsidR="00CC781A" w:rsidRPr="00700640">
              <w:rPr>
                <w:rFonts w:ascii="標楷體" w:eastAsia="標楷體" w:hAnsi="標楷體" w:cstheme="majorHAnsi"/>
              </w:rPr>
              <w:t xml:space="preserve">　</w:t>
            </w:r>
            <w:r w:rsidRPr="00700640">
              <w:rPr>
                <w:rFonts w:ascii="標楷體" w:eastAsia="標楷體" w:hAnsi="標楷體" w:cstheme="majorHAnsi"/>
              </w:rPr>
              <w:br/>
            </w:r>
            <w:r w:rsidR="00E74B5D" w:rsidRPr="00700640">
              <w:rPr>
                <w:rFonts w:ascii="標楷體" w:eastAsia="標楷體" w:hAnsi="標楷體" w:cstheme="majorHAnsi"/>
                <w:b/>
                <w:color w:val="00B050"/>
              </w:rPr>
              <w:lastRenderedPageBreak/>
              <w:t>特教班</w:t>
            </w:r>
            <w:r w:rsidR="00E74B5D" w:rsidRPr="00700640">
              <w:rPr>
                <w:rFonts w:ascii="標楷體" w:eastAsia="標楷體" w:hAnsi="標楷體" w:cstheme="majorHAnsi"/>
              </w:rPr>
              <w:t>之設置與辦理方式</w:t>
            </w:r>
            <w:r w:rsidR="00CC781A" w:rsidRPr="00700640">
              <w:rPr>
                <w:rFonts w:ascii="標楷體" w:eastAsia="標楷體" w:hAnsi="標楷體" w:cstheme="majorHAnsi"/>
              </w:rPr>
              <w:t xml:space="preserve">　　　　　</w:t>
            </w:r>
            <w:r w:rsidR="00E74B5D" w:rsidRPr="00700640">
              <w:rPr>
                <w:rFonts w:ascii="標楷體" w:eastAsia="標楷體" w:hAnsi="標楷體" w:cstheme="majorHAnsi"/>
                <w:b/>
                <w:color w:val="0070C0"/>
              </w:rPr>
              <w:t>巡</w:t>
            </w:r>
            <w:r w:rsidR="00CC781A" w:rsidRPr="00700640">
              <w:rPr>
                <w:rFonts w:ascii="標楷體" w:eastAsia="標楷體" w:hAnsi="標楷體" w:cstheme="majorHAnsi"/>
                <w:b/>
                <w:color w:val="0070C0"/>
              </w:rPr>
              <w:t>迴</w:t>
            </w:r>
            <w:r w:rsidR="00E74B5D" w:rsidRPr="00700640">
              <w:rPr>
                <w:rFonts w:ascii="標楷體" w:eastAsia="標楷體" w:hAnsi="標楷體" w:cstheme="majorHAnsi"/>
                <w:b/>
                <w:color w:val="0070C0"/>
              </w:rPr>
              <w:t>輔</w:t>
            </w:r>
            <w:r w:rsidR="00CC781A" w:rsidRPr="00700640">
              <w:rPr>
                <w:rFonts w:ascii="標楷體" w:eastAsia="標楷體" w:hAnsi="標楷體" w:cstheme="majorHAnsi"/>
                <w:b/>
                <w:color w:val="0070C0"/>
              </w:rPr>
              <w:t xml:space="preserve">導班　</w:t>
            </w:r>
            <w:r w:rsidR="00E74B5D" w:rsidRPr="00700640">
              <w:rPr>
                <w:rFonts w:ascii="標楷體" w:eastAsia="標楷體" w:hAnsi="標楷體" w:cstheme="majorHAnsi"/>
                <w:b/>
                <w:color w:val="0070C0"/>
              </w:rPr>
              <w:t>分散式資源班</w:t>
            </w:r>
            <w:r w:rsidR="00CC781A" w:rsidRPr="00700640">
              <w:rPr>
                <w:rFonts w:ascii="標楷體" w:eastAsia="標楷體" w:hAnsi="標楷體" w:cstheme="majorHAnsi"/>
                <w:b/>
                <w:color w:val="0070C0"/>
              </w:rPr>
              <w:t xml:space="preserve">　集</w:t>
            </w:r>
            <w:r w:rsidR="00E74B5D" w:rsidRPr="00700640">
              <w:rPr>
                <w:rFonts w:ascii="標楷體" w:eastAsia="標楷體" w:hAnsi="標楷體" w:cstheme="majorHAnsi"/>
                <w:b/>
                <w:color w:val="0070C0"/>
              </w:rPr>
              <w:t>中式特教班</w:t>
            </w:r>
          </w:p>
        </w:tc>
      </w:tr>
      <w:tr w:rsidR="00E4280E" w:rsidRPr="00700640" w14:paraId="73CF2B8A" w14:textId="77777777" w:rsidTr="005B66A0">
        <w:tc>
          <w:tcPr>
            <w:tcW w:w="469" w:type="dxa"/>
            <w:vAlign w:val="center"/>
          </w:tcPr>
          <w:p w14:paraId="2E188774" w14:textId="77777777" w:rsidR="00E4280E" w:rsidRPr="00700640" w:rsidRDefault="00D75F49"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D</w:t>
            </w:r>
          </w:p>
        </w:tc>
        <w:tc>
          <w:tcPr>
            <w:tcW w:w="10859" w:type="dxa"/>
          </w:tcPr>
          <w:p w14:paraId="7E112BED" w14:textId="77777777" w:rsidR="00E4280E" w:rsidRPr="00700640" w:rsidRDefault="00D75F49" w:rsidP="00167140">
            <w:pPr>
              <w:spacing w:line="400" w:lineRule="exact"/>
              <w:rPr>
                <w:rFonts w:ascii="標楷體" w:eastAsia="標楷體" w:hAnsi="標楷體" w:cstheme="majorHAnsi"/>
              </w:rPr>
            </w:pPr>
            <w:r w:rsidRPr="00700640">
              <w:rPr>
                <w:rFonts w:ascii="標楷體" w:eastAsia="標楷體" w:hAnsi="標楷體" w:cstheme="majorHAnsi"/>
              </w:rPr>
              <w:t>根據我國《身心障礙及資賦優異學生鑑定辦法》，哪一項鑑定基準不限於在平均數正 2 個標準差或百分等級 97以上？ </w:t>
            </w:r>
            <w:r w:rsidRPr="00700640">
              <w:rPr>
                <w:rFonts w:ascii="標楷體" w:eastAsia="標楷體" w:hAnsi="標楷體" w:cstheme="majorHAnsi"/>
              </w:rPr>
              <w:br/>
              <w:t>(A)藝術才能</w:t>
            </w:r>
            <w:r w:rsidRPr="00700640">
              <w:rPr>
                <w:rFonts w:ascii="標楷體" w:eastAsia="標楷體" w:hAnsi="標楷體" w:cstheme="majorHAnsi"/>
              </w:rPr>
              <w:br/>
              <w:t>(B)創造能力</w:t>
            </w:r>
            <w:r w:rsidRPr="00700640">
              <w:rPr>
                <w:rFonts w:ascii="標楷體" w:eastAsia="標楷體" w:hAnsi="標楷體" w:cstheme="majorHAnsi"/>
              </w:rPr>
              <w:br/>
              <w:t>(C)領導能力</w:t>
            </w:r>
            <w:r w:rsidRPr="00700640">
              <w:rPr>
                <w:rFonts w:ascii="標楷體" w:eastAsia="標楷體" w:hAnsi="標楷體" w:cstheme="majorHAnsi"/>
              </w:rPr>
              <w:br/>
              <w:t>(D)其他特殊才能</w:t>
            </w:r>
          </w:p>
        </w:tc>
      </w:tr>
      <w:tr w:rsidR="00E4280E" w:rsidRPr="00700640" w14:paraId="1676401E" w14:textId="77777777" w:rsidTr="005B66A0">
        <w:tc>
          <w:tcPr>
            <w:tcW w:w="469" w:type="dxa"/>
          </w:tcPr>
          <w:p w14:paraId="6DC6447E" w14:textId="77777777" w:rsidR="00E4280E" w:rsidRPr="00700640" w:rsidRDefault="00E4280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A3E7D3F" w14:textId="77777777" w:rsidR="00E4280E" w:rsidRPr="00700640" w:rsidRDefault="00E4280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A57D43E" w14:textId="77777777" w:rsidR="00E4280E" w:rsidRPr="00700640" w:rsidRDefault="00E4280E" w:rsidP="00167140">
            <w:pPr>
              <w:spacing w:line="400" w:lineRule="exact"/>
              <w:rPr>
                <w:rFonts w:ascii="標楷體" w:eastAsia="標楷體" w:hAnsi="標楷體" w:cstheme="majorHAnsi"/>
              </w:rPr>
            </w:pPr>
          </w:p>
        </w:tc>
      </w:tr>
      <w:tr w:rsidR="00E4280E" w:rsidRPr="00700640" w14:paraId="4C2AFDB1" w14:textId="77777777" w:rsidTr="005B66A0">
        <w:tc>
          <w:tcPr>
            <w:tcW w:w="469" w:type="dxa"/>
            <w:vAlign w:val="center"/>
          </w:tcPr>
          <w:p w14:paraId="51868076" w14:textId="77777777" w:rsidR="00E4280E" w:rsidRPr="00700640" w:rsidRDefault="003E09B6"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2FFB063C" w14:textId="77777777" w:rsidR="00E4280E" w:rsidRPr="00700640" w:rsidRDefault="003E09B6" w:rsidP="00167140">
            <w:pPr>
              <w:spacing w:line="400" w:lineRule="exact"/>
              <w:rPr>
                <w:rFonts w:ascii="標楷體" w:eastAsia="標楷體" w:hAnsi="標楷體" w:cstheme="majorHAnsi"/>
              </w:rPr>
            </w:pPr>
            <w:r w:rsidRPr="00700640">
              <w:rPr>
                <w:rFonts w:ascii="標楷體" w:eastAsia="標楷體" w:hAnsi="標楷體" w:cstheme="majorHAnsi"/>
              </w:rPr>
              <w:t>一位國小四年級輕度自閉症學生目前在資源班接受二節 社會技巧教學，其餘時間皆在普通班學習。請問這位學 生的特殊教育服務形式最接近下列何者？ </w:t>
            </w:r>
            <w:r w:rsidRPr="00700640">
              <w:rPr>
                <w:rFonts w:ascii="標楷體" w:eastAsia="標楷體" w:hAnsi="標楷體" w:cstheme="majorHAnsi"/>
              </w:rPr>
              <w:br/>
              <w:t>(A)回歸主流 </w:t>
            </w:r>
            <w:r w:rsidRPr="00700640">
              <w:rPr>
                <w:rFonts w:ascii="標楷體" w:eastAsia="標楷體" w:hAnsi="標楷體" w:cstheme="majorHAnsi"/>
              </w:rPr>
              <w:br/>
              <w:t>(B)完全融合 </w:t>
            </w:r>
            <w:r w:rsidRPr="00700640">
              <w:rPr>
                <w:rFonts w:ascii="標楷體" w:eastAsia="標楷體" w:hAnsi="標楷體" w:cstheme="majorHAnsi"/>
              </w:rPr>
              <w:br/>
              <w:t>(C)隔離教育 </w:t>
            </w:r>
            <w:r w:rsidRPr="00700640">
              <w:rPr>
                <w:rFonts w:ascii="標楷體" w:eastAsia="標楷體" w:hAnsi="標楷體" w:cstheme="majorHAnsi"/>
              </w:rPr>
              <w:br/>
              <w:t>(D)分科教育</w:t>
            </w:r>
          </w:p>
        </w:tc>
      </w:tr>
      <w:tr w:rsidR="00E4280E" w:rsidRPr="00700640" w14:paraId="2DFF50A9" w14:textId="77777777" w:rsidTr="005B66A0">
        <w:tc>
          <w:tcPr>
            <w:tcW w:w="469" w:type="dxa"/>
          </w:tcPr>
          <w:p w14:paraId="28535D99" w14:textId="77777777" w:rsidR="00E4280E" w:rsidRPr="00700640" w:rsidRDefault="00E4280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13A7872" w14:textId="77777777" w:rsidR="00E4280E" w:rsidRPr="00700640" w:rsidRDefault="00E4280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B2B7A4A" w14:textId="77777777" w:rsidR="00E4280E" w:rsidRPr="00700640" w:rsidRDefault="00E4280E" w:rsidP="00167140">
            <w:pPr>
              <w:spacing w:line="400" w:lineRule="exact"/>
              <w:rPr>
                <w:rFonts w:ascii="標楷體" w:eastAsia="標楷體" w:hAnsi="標楷體" w:cstheme="majorHAnsi"/>
              </w:rPr>
            </w:pPr>
          </w:p>
        </w:tc>
      </w:tr>
      <w:tr w:rsidR="00E4280E" w:rsidRPr="00700640" w14:paraId="383756EE" w14:textId="77777777" w:rsidTr="005B66A0">
        <w:tc>
          <w:tcPr>
            <w:tcW w:w="469" w:type="dxa"/>
            <w:vAlign w:val="center"/>
          </w:tcPr>
          <w:p w14:paraId="36C62CD3" w14:textId="77777777" w:rsidR="00E4280E" w:rsidRPr="00700640" w:rsidRDefault="00766940"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6BB274CA" w14:textId="77777777" w:rsidR="00E4280E" w:rsidRPr="00700640" w:rsidRDefault="00766940" w:rsidP="00167140">
            <w:pPr>
              <w:spacing w:line="400" w:lineRule="exact"/>
              <w:rPr>
                <w:rFonts w:ascii="標楷體" w:eastAsia="標楷體" w:hAnsi="標楷體" w:cstheme="majorHAnsi"/>
              </w:rPr>
            </w:pPr>
            <w:r w:rsidRPr="00700640">
              <w:rPr>
                <w:rFonts w:ascii="標楷體" w:eastAsia="標楷體" w:hAnsi="標楷體" w:cstheme="majorHAnsi"/>
              </w:rPr>
              <w:t>哪些成因容易形成智能障礙？(甲)鏈狀細胞疾病(Sickle Cell Disease) (乙)胎兒酒精症候群（Fetal Alcohol Syndrome, FAS)(丙)普瑞德威利症候群(Prader-Willi Syndrome)，俗稱小胖威利症(丁)X 染色體脆折症(Fragile X Syndrome)。</w:t>
            </w:r>
            <w:r w:rsidRPr="00700640">
              <w:rPr>
                <w:rFonts w:ascii="標楷體" w:eastAsia="標楷體" w:hAnsi="標楷體" w:cstheme="majorHAnsi"/>
              </w:rPr>
              <w:br/>
              <w:t>(A)甲乙丙丁</w:t>
            </w:r>
            <w:r w:rsidRPr="00700640">
              <w:rPr>
                <w:rFonts w:ascii="標楷體" w:eastAsia="標楷體" w:hAnsi="標楷體" w:cstheme="majorHAnsi"/>
              </w:rPr>
              <w:br/>
              <w:t>(B)乙丙</w:t>
            </w:r>
            <w:r w:rsidRPr="00700640">
              <w:rPr>
                <w:rFonts w:ascii="標楷體" w:eastAsia="標楷體" w:hAnsi="標楷體" w:cstheme="majorHAnsi"/>
              </w:rPr>
              <w:br/>
              <w:t>(C)乙丙丁</w:t>
            </w:r>
            <w:r w:rsidRPr="00700640">
              <w:rPr>
                <w:rFonts w:ascii="標楷體" w:eastAsia="標楷體" w:hAnsi="標楷體" w:cstheme="majorHAnsi"/>
              </w:rPr>
              <w:br/>
              <w:t>(D)丙丁</w:t>
            </w:r>
          </w:p>
        </w:tc>
      </w:tr>
      <w:tr w:rsidR="00E4280E" w:rsidRPr="00700640" w14:paraId="72F401AE" w14:textId="77777777" w:rsidTr="005B66A0">
        <w:tc>
          <w:tcPr>
            <w:tcW w:w="469" w:type="dxa"/>
          </w:tcPr>
          <w:p w14:paraId="3E0EB184" w14:textId="77777777" w:rsidR="00E4280E" w:rsidRPr="00700640" w:rsidRDefault="00E4280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4BCF29D" w14:textId="77777777" w:rsidR="00E4280E" w:rsidRPr="00700640" w:rsidRDefault="00E4280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FB44CD2" w14:textId="77777777" w:rsidR="00E4280E" w:rsidRPr="00700640" w:rsidRDefault="00E4280E" w:rsidP="00167140">
            <w:pPr>
              <w:spacing w:line="400" w:lineRule="exact"/>
              <w:rPr>
                <w:rFonts w:ascii="標楷體" w:eastAsia="標楷體" w:hAnsi="標楷體" w:cstheme="majorHAnsi"/>
              </w:rPr>
            </w:pPr>
          </w:p>
        </w:tc>
      </w:tr>
      <w:tr w:rsidR="00E4280E" w:rsidRPr="00700640" w14:paraId="54FE4F09" w14:textId="77777777" w:rsidTr="005B66A0">
        <w:tc>
          <w:tcPr>
            <w:tcW w:w="469" w:type="dxa"/>
            <w:vAlign w:val="center"/>
          </w:tcPr>
          <w:p w14:paraId="15F177E9" w14:textId="77777777" w:rsidR="00E4280E" w:rsidRPr="00700640" w:rsidRDefault="00766940"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6B91D752" w14:textId="77777777" w:rsidR="00E4280E" w:rsidRPr="00700640" w:rsidRDefault="00766940" w:rsidP="00167140">
            <w:pPr>
              <w:spacing w:line="400" w:lineRule="exact"/>
              <w:rPr>
                <w:rFonts w:ascii="標楷體" w:eastAsia="標楷體" w:hAnsi="標楷體" w:cstheme="majorHAnsi"/>
              </w:rPr>
            </w:pPr>
            <w:r w:rsidRPr="00700640">
              <w:rPr>
                <w:rFonts w:ascii="標楷體" w:eastAsia="標楷體" w:hAnsi="標楷體" w:cstheme="majorHAnsi"/>
              </w:rPr>
              <w:t>下列對妥瑞氏症候群(Tourette Syndrome)之敘述何者為非?</w:t>
            </w:r>
            <w:r w:rsidRPr="00700640">
              <w:rPr>
                <w:rFonts w:ascii="標楷體" w:eastAsia="標楷體" w:hAnsi="標楷體" w:cstheme="majorHAnsi"/>
              </w:rPr>
              <w:br/>
              <w:t>(A)病徵通常在 18 歲之前出現，在 7 歲半左右發作</w:t>
            </w:r>
            <w:r w:rsidRPr="00700640">
              <w:rPr>
                <w:rFonts w:ascii="標楷體" w:eastAsia="標楷體" w:hAnsi="標楷體" w:cstheme="majorHAnsi"/>
              </w:rPr>
              <w:br/>
              <w:t>(B)第一個症狀通常是臉部抽筋</w:t>
            </w:r>
            <w:r w:rsidRPr="00700640">
              <w:rPr>
                <w:rFonts w:ascii="標楷體" w:eastAsia="標楷體" w:hAnsi="標楷體" w:cstheme="majorHAnsi"/>
              </w:rPr>
              <w:br/>
              <w:t>(C)發生抽筋的頻率和強度逐漸減少</w:t>
            </w:r>
            <w:r w:rsidRPr="00700640">
              <w:rPr>
                <w:rFonts w:ascii="標楷體" w:eastAsia="標楷體" w:hAnsi="標楷體" w:cstheme="majorHAnsi"/>
              </w:rPr>
              <w:br/>
              <w:t>(D)女性發生率比男性高三到四倍</w:t>
            </w:r>
          </w:p>
        </w:tc>
      </w:tr>
      <w:tr w:rsidR="00E4280E" w:rsidRPr="00700640" w14:paraId="3DE9156E" w14:textId="77777777" w:rsidTr="005B66A0">
        <w:tc>
          <w:tcPr>
            <w:tcW w:w="469" w:type="dxa"/>
          </w:tcPr>
          <w:p w14:paraId="3B2AFBFD" w14:textId="77777777" w:rsidR="00E4280E" w:rsidRPr="00700640" w:rsidRDefault="00E4280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B11EC14" w14:textId="77777777" w:rsidR="00E4280E" w:rsidRPr="00700640" w:rsidRDefault="00E4280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99AACEE" w14:textId="77777777" w:rsidR="00E4280E" w:rsidRPr="00700640" w:rsidRDefault="00766940" w:rsidP="00167140">
            <w:pPr>
              <w:spacing w:line="400" w:lineRule="exact"/>
              <w:rPr>
                <w:rFonts w:ascii="標楷體" w:eastAsia="標楷體" w:hAnsi="標楷體" w:cstheme="majorHAnsi"/>
              </w:rPr>
            </w:pPr>
            <w:r w:rsidRPr="00700640">
              <w:rPr>
                <w:rFonts w:ascii="標楷體" w:eastAsia="標楷體" w:hAnsi="標楷體" w:cstheme="majorHAnsi"/>
                <w:b/>
                <w:bCs/>
              </w:rPr>
              <w:t>妥瑞症</w:t>
            </w:r>
            <w:r w:rsidRPr="00700640">
              <w:rPr>
                <w:rFonts w:ascii="標楷體" w:eastAsia="標楷體" w:hAnsi="標楷體" w:cstheme="majorHAnsi"/>
              </w:rPr>
              <w:t>的全球發生率約是每兩百人就有一位，台灣的男女比例是九比一。</w:t>
            </w:r>
          </w:p>
        </w:tc>
      </w:tr>
      <w:tr w:rsidR="00766940" w:rsidRPr="00700640" w14:paraId="7FC4282C" w14:textId="77777777" w:rsidTr="005B66A0">
        <w:tc>
          <w:tcPr>
            <w:tcW w:w="469" w:type="dxa"/>
            <w:vAlign w:val="center"/>
          </w:tcPr>
          <w:p w14:paraId="31E7F740" w14:textId="77777777" w:rsidR="00766940" w:rsidRPr="00700640" w:rsidRDefault="00766940"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2B05275F" w14:textId="77777777" w:rsidR="00766940" w:rsidRPr="00700640" w:rsidRDefault="00766940" w:rsidP="00167140">
            <w:pPr>
              <w:spacing w:line="400" w:lineRule="exact"/>
              <w:rPr>
                <w:rFonts w:ascii="標楷體" w:eastAsia="標楷體" w:hAnsi="標楷體" w:cstheme="majorHAnsi"/>
              </w:rPr>
            </w:pPr>
            <w:r w:rsidRPr="00700640">
              <w:rPr>
                <w:rFonts w:ascii="標楷體" w:eastAsia="標楷體" w:hAnsi="標楷體" w:cstheme="majorHAnsi"/>
              </w:rPr>
              <w:t>「注意力缺陷過多症(ADHD)」有三項重要特徵，其簡稱字母中，未能將哪一項特徵涵蓋其中？</w:t>
            </w:r>
            <w:r w:rsidRPr="00700640">
              <w:rPr>
                <w:rFonts w:ascii="標楷體" w:eastAsia="標楷體" w:hAnsi="標楷體" w:cstheme="majorHAnsi"/>
              </w:rPr>
              <w:br/>
              <w:t>(A)注意力不足</w:t>
            </w:r>
            <w:r w:rsidRPr="00700640">
              <w:rPr>
                <w:rFonts w:ascii="標楷體" w:eastAsia="標楷體" w:hAnsi="標楷體" w:cstheme="majorHAnsi"/>
              </w:rPr>
              <w:br/>
              <w:t>(B)衝動行為</w:t>
            </w:r>
            <w:r w:rsidRPr="00700640">
              <w:rPr>
                <w:rFonts w:ascii="標楷體" w:eastAsia="標楷體" w:hAnsi="標楷體" w:cstheme="majorHAnsi"/>
              </w:rPr>
              <w:br/>
              <w:t>(C)攻擊行為</w:t>
            </w:r>
            <w:r w:rsidRPr="00700640">
              <w:rPr>
                <w:rFonts w:ascii="標楷體" w:eastAsia="標楷體" w:hAnsi="標楷體" w:cstheme="majorHAnsi"/>
              </w:rPr>
              <w:br/>
              <w:t>(D)活動過多</w:t>
            </w:r>
          </w:p>
        </w:tc>
      </w:tr>
      <w:tr w:rsidR="00766940" w:rsidRPr="00700640" w14:paraId="0B975D2B" w14:textId="77777777" w:rsidTr="005B66A0">
        <w:tc>
          <w:tcPr>
            <w:tcW w:w="469" w:type="dxa"/>
          </w:tcPr>
          <w:p w14:paraId="234616D3" w14:textId="77777777" w:rsidR="00766940" w:rsidRPr="00700640" w:rsidRDefault="00766940"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52E6536D" w14:textId="77777777" w:rsidR="00766940" w:rsidRPr="00700640" w:rsidRDefault="00766940"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91B4DF8" w14:textId="77777777" w:rsidR="00766940" w:rsidRPr="00700640" w:rsidRDefault="00766940" w:rsidP="00167140">
            <w:pPr>
              <w:spacing w:line="400" w:lineRule="exact"/>
              <w:rPr>
                <w:rFonts w:ascii="標楷體" w:eastAsia="標楷體" w:hAnsi="標楷體" w:cstheme="majorHAnsi"/>
              </w:rPr>
            </w:pPr>
            <w:r w:rsidRPr="00700640">
              <w:rPr>
                <w:rFonts w:ascii="標楷體" w:eastAsia="標楷體" w:hAnsi="標楷體" w:cstheme="majorHAnsi"/>
              </w:rPr>
              <w:t>ADHD 有三項特徵：注意力不足、過動、衝動</w:t>
            </w:r>
          </w:p>
          <w:p w14:paraId="578B06F9" w14:textId="77777777" w:rsidR="00766940" w:rsidRPr="00700640" w:rsidRDefault="00766940" w:rsidP="00167140">
            <w:pPr>
              <w:spacing w:line="400" w:lineRule="exact"/>
              <w:rPr>
                <w:rFonts w:ascii="標楷體" w:eastAsia="標楷體" w:hAnsi="標楷體" w:cstheme="majorHAnsi"/>
              </w:rPr>
            </w:pPr>
            <w:r w:rsidRPr="00700640">
              <w:rPr>
                <w:rFonts w:ascii="標楷體" w:eastAsia="標楷體" w:hAnsi="標楷體" w:cstheme="majorHAnsi"/>
              </w:rPr>
              <w:t>而其全名為Attention Deficit Hyperactivity Disorder ，其中Attention Deficit 為注意力不足Hyperactivity 為過動，所以在簡稱的字母（ADHD）中，沒有衝動(Impulsive)。</w:t>
            </w:r>
          </w:p>
        </w:tc>
      </w:tr>
      <w:tr w:rsidR="00970061" w:rsidRPr="00700640" w14:paraId="6297A796" w14:textId="77777777" w:rsidTr="005B66A0">
        <w:tc>
          <w:tcPr>
            <w:tcW w:w="469" w:type="dxa"/>
            <w:vAlign w:val="center"/>
          </w:tcPr>
          <w:p w14:paraId="48DE04E0" w14:textId="77777777" w:rsidR="00970061" w:rsidRPr="00700640" w:rsidRDefault="00970061"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086DDF71" w14:textId="77777777" w:rsidR="00970061" w:rsidRPr="00700640" w:rsidRDefault="00970061" w:rsidP="00167140">
            <w:pPr>
              <w:spacing w:line="400" w:lineRule="exact"/>
              <w:rPr>
                <w:rFonts w:ascii="標楷體" w:eastAsia="標楷體" w:hAnsi="標楷體" w:cstheme="majorHAnsi"/>
              </w:rPr>
            </w:pPr>
            <w:r w:rsidRPr="00700640">
              <w:rPr>
                <w:rFonts w:ascii="標楷體" w:eastAsia="標楷體" w:hAnsi="標楷體" w:cstheme="majorHAnsi"/>
              </w:rPr>
              <w:t>大雄今年三歲五個月大，是一名發展遲緩幼兒，他的教育安置以下列何種原則為優先?</w:t>
            </w:r>
          </w:p>
          <w:p w14:paraId="7A21B243" w14:textId="77777777" w:rsidR="00970061" w:rsidRPr="00700640" w:rsidRDefault="00970061" w:rsidP="00167140">
            <w:pPr>
              <w:spacing w:line="400" w:lineRule="exact"/>
              <w:rPr>
                <w:rFonts w:ascii="標楷體" w:eastAsia="標楷體" w:hAnsi="標楷體" w:cstheme="majorHAnsi"/>
              </w:rPr>
            </w:pPr>
            <w:r w:rsidRPr="00700640">
              <w:rPr>
                <w:rFonts w:ascii="標楷體" w:eastAsia="標楷體" w:hAnsi="標楷體" w:cstheme="majorHAnsi"/>
              </w:rPr>
              <w:t xml:space="preserve">(A)融合教育 </w:t>
            </w:r>
          </w:p>
          <w:p w14:paraId="79C0A7BA" w14:textId="77777777" w:rsidR="00970061" w:rsidRPr="00700640" w:rsidRDefault="00970061" w:rsidP="00167140">
            <w:pPr>
              <w:spacing w:line="400" w:lineRule="exact"/>
              <w:rPr>
                <w:rFonts w:ascii="標楷體" w:eastAsia="標楷體" w:hAnsi="標楷體" w:cstheme="majorHAnsi"/>
              </w:rPr>
            </w:pPr>
            <w:r w:rsidRPr="00700640">
              <w:rPr>
                <w:rFonts w:ascii="標楷體" w:eastAsia="標楷體" w:hAnsi="標楷體" w:cstheme="majorHAnsi"/>
              </w:rPr>
              <w:t>(B)就近入學</w:t>
            </w:r>
          </w:p>
          <w:p w14:paraId="6EEF8048" w14:textId="77777777" w:rsidR="00970061" w:rsidRPr="00700640" w:rsidRDefault="00970061" w:rsidP="00167140">
            <w:pPr>
              <w:spacing w:line="400" w:lineRule="exact"/>
              <w:rPr>
                <w:rFonts w:ascii="標楷體" w:eastAsia="標楷體" w:hAnsi="標楷體" w:cstheme="majorHAnsi"/>
              </w:rPr>
            </w:pPr>
            <w:r w:rsidRPr="00700640">
              <w:rPr>
                <w:rFonts w:ascii="標楷體" w:eastAsia="標楷體" w:hAnsi="標楷體" w:cstheme="majorHAnsi"/>
              </w:rPr>
              <w:t>(C)最少限制</w:t>
            </w:r>
          </w:p>
          <w:p w14:paraId="751931C7" w14:textId="77777777" w:rsidR="00970061" w:rsidRPr="00700640" w:rsidRDefault="00970061" w:rsidP="00167140">
            <w:pPr>
              <w:spacing w:line="400" w:lineRule="exact"/>
              <w:rPr>
                <w:rFonts w:ascii="標楷體" w:eastAsia="標楷體" w:hAnsi="標楷體" w:cstheme="majorHAnsi"/>
              </w:rPr>
            </w:pPr>
            <w:r w:rsidRPr="00700640">
              <w:rPr>
                <w:rFonts w:ascii="標楷體" w:eastAsia="標楷體" w:hAnsi="標楷體" w:cstheme="majorHAnsi"/>
              </w:rPr>
              <w:t>(D)個別化教育</w:t>
            </w:r>
          </w:p>
        </w:tc>
      </w:tr>
      <w:tr w:rsidR="00766940" w:rsidRPr="00700640" w14:paraId="05D68A2E" w14:textId="77777777" w:rsidTr="005B66A0">
        <w:tc>
          <w:tcPr>
            <w:tcW w:w="469" w:type="dxa"/>
          </w:tcPr>
          <w:p w14:paraId="6F050EEA" w14:textId="77777777" w:rsidR="00766940" w:rsidRPr="00700640" w:rsidRDefault="00766940"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01A16A7" w14:textId="77777777" w:rsidR="00766940" w:rsidRPr="00700640" w:rsidRDefault="00766940"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3E3D104" w14:textId="77777777" w:rsidR="00766940" w:rsidRPr="00700640" w:rsidRDefault="00766940" w:rsidP="00167140">
            <w:pPr>
              <w:spacing w:line="400" w:lineRule="exact"/>
              <w:rPr>
                <w:rFonts w:ascii="標楷體" w:eastAsia="標楷體" w:hAnsi="標楷體" w:cstheme="majorHAnsi"/>
              </w:rPr>
            </w:pPr>
          </w:p>
        </w:tc>
      </w:tr>
      <w:tr w:rsidR="00766940" w:rsidRPr="00700640" w14:paraId="6098AA31" w14:textId="77777777" w:rsidTr="005B66A0">
        <w:tc>
          <w:tcPr>
            <w:tcW w:w="469" w:type="dxa"/>
            <w:vAlign w:val="center"/>
          </w:tcPr>
          <w:p w14:paraId="127FC6C7" w14:textId="77777777" w:rsidR="00766940" w:rsidRPr="00700640" w:rsidRDefault="00970061"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4AF97F62" w14:textId="77777777" w:rsidR="00766940" w:rsidRPr="00700640" w:rsidRDefault="00970061" w:rsidP="00167140">
            <w:pPr>
              <w:spacing w:line="400" w:lineRule="exact"/>
              <w:rPr>
                <w:rFonts w:ascii="標楷體" w:eastAsia="標楷體" w:hAnsi="標楷體" w:cstheme="majorHAnsi"/>
              </w:rPr>
            </w:pPr>
            <w:r w:rsidRPr="00700640">
              <w:rPr>
                <w:rFonts w:ascii="標楷體" w:eastAsia="標楷體" w:hAnsi="標楷體" w:cstheme="majorHAnsi"/>
              </w:rPr>
              <w:t>為推展身心障礙兒童之早期療育，特殊教育之實施應自幾歲開始？</w:t>
            </w:r>
            <w:r w:rsidRPr="00700640">
              <w:rPr>
                <w:rFonts w:ascii="標楷體" w:eastAsia="標楷體" w:hAnsi="標楷體" w:cstheme="majorHAnsi"/>
              </w:rPr>
              <w:br/>
              <w:t>(A)一歲</w:t>
            </w:r>
            <w:r w:rsidRPr="00700640">
              <w:rPr>
                <w:rFonts w:ascii="標楷體" w:eastAsia="標楷體" w:hAnsi="標楷體" w:cstheme="majorHAnsi"/>
              </w:rPr>
              <w:br/>
              <w:t>(B)二歲</w:t>
            </w:r>
            <w:r w:rsidRPr="00700640">
              <w:rPr>
                <w:rFonts w:ascii="標楷體" w:eastAsia="標楷體" w:hAnsi="標楷體" w:cstheme="majorHAnsi"/>
              </w:rPr>
              <w:br/>
              <w:t>(C)三歲</w:t>
            </w:r>
            <w:r w:rsidRPr="00700640">
              <w:rPr>
                <w:rFonts w:ascii="標楷體" w:eastAsia="標楷體" w:hAnsi="標楷體" w:cstheme="majorHAnsi"/>
              </w:rPr>
              <w:br/>
              <w:t>(D)六歲</w:t>
            </w:r>
          </w:p>
        </w:tc>
      </w:tr>
      <w:tr w:rsidR="00766940" w:rsidRPr="00700640" w14:paraId="022150E3" w14:textId="77777777" w:rsidTr="005B66A0">
        <w:tc>
          <w:tcPr>
            <w:tcW w:w="469" w:type="dxa"/>
          </w:tcPr>
          <w:p w14:paraId="5BC6009A" w14:textId="77777777" w:rsidR="00766940" w:rsidRPr="00700640" w:rsidRDefault="00766940"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611F5E0" w14:textId="77777777" w:rsidR="00766940" w:rsidRPr="00700640" w:rsidRDefault="00766940"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A127BBA" w14:textId="77777777" w:rsidR="00766940" w:rsidRPr="00700640" w:rsidRDefault="00766940" w:rsidP="00167140">
            <w:pPr>
              <w:spacing w:line="400" w:lineRule="exact"/>
              <w:rPr>
                <w:rFonts w:ascii="標楷體" w:eastAsia="標楷體" w:hAnsi="標楷體" w:cstheme="majorHAnsi"/>
              </w:rPr>
            </w:pPr>
          </w:p>
        </w:tc>
      </w:tr>
      <w:tr w:rsidR="00766940" w:rsidRPr="00700640" w14:paraId="695704FC" w14:textId="77777777" w:rsidTr="005B66A0">
        <w:tc>
          <w:tcPr>
            <w:tcW w:w="469" w:type="dxa"/>
            <w:vAlign w:val="center"/>
          </w:tcPr>
          <w:p w14:paraId="5328BE6D" w14:textId="77777777" w:rsidR="00766940" w:rsidRPr="00700640" w:rsidRDefault="00970061"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5D1E2AA6" w14:textId="77777777" w:rsidR="00766940" w:rsidRPr="00700640" w:rsidRDefault="00970061" w:rsidP="00167140">
            <w:pPr>
              <w:spacing w:line="400" w:lineRule="exact"/>
              <w:rPr>
                <w:rFonts w:ascii="標楷體" w:eastAsia="標楷體" w:hAnsi="標楷體" w:cstheme="majorHAnsi"/>
              </w:rPr>
            </w:pPr>
            <w:r w:rsidRPr="00700640">
              <w:rPr>
                <w:rFonts w:ascii="標楷體" w:eastAsia="標楷體" w:hAnsi="標楷體" w:cstheme="majorHAnsi"/>
              </w:rPr>
              <w:t>依特殊教育法第十一條之規定，下列何者非高級中等以下各教育階段設特殊教育班的辦理方式？</w:t>
            </w:r>
            <w:r w:rsidRPr="00700640">
              <w:rPr>
                <w:rFonts w:ascii="標楷體" w:eastAsia="標楷體" w:hAnsi="標楷體" w:cstheme="majorHAnsi"/>
              </w:rPr>
              <w:br/>
              <w:t>(A)集中式特殊教育班</w:t>
            </w:r>
            <w:r w:rsidRPr="00700640">
              <w:rPr>
                <w:rFonts w:ascii="標楷體" w:eastAsia="標楷體" w:hAnsi="標楷體" w:cstheme="majorHAnsi"/>
              </w:rPr>
              <w:br/>
              <w:t>(B)分散式特殊教育班</w:t>
            </w:r>
            <w:r w:rsidRPr="00700640">
              <w:rPr>
                <w:rFonts w:ascii="標楷體" w:eastAsia="標楷體" w:hAnsi="標楷體" w:cstheme="majorHAnsi"/>
              </w:rPr>
              <w:br/>
              <w:t>(C)分散式資源班</w:t>
            </w:r>
            <w:r w:rsidRPr="00700640">
              <w:rPr>
                <w:rFonts w:ascii="標楷體" w:eastAsia="標楷體" w:hAnsi="標楷體" w:cstheme="majorHAnsi"/>
              </w:rPr>
              <w:br/>
              <w:t>(D)巡迴輔導班</w:t>
            </w:r>
          </w:p>
        </w:tc>
      </w:tr>
      <w:tr w:rsidR="00766940" w:rsidRPr="00700640" w14:paraId="3D0E5199" w14:textId="77777777" w:rsidTr="005B66A0">
        <w:tc>
          <w:tcPr>
            <w:tcW w:w="469" w:type="dxa"/>
          </w:tcPr>
          <w:p w14:paraId="4A6719DA" w14:textId="77777777" w:rsidR="00766940" w:rsidRPr="00700640" w:rsidRDefault="00766940"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057A605" w14:textId="77777777" w:rsidR="00766940" w:rsidRPr="00700640" w:rsidRDefault="00766940"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D89083F" w14:textId="77777777" w:rsidR="00766940"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高級中等以下各教育階段學校得設特殊教育班，其辦理方式如下： </w:t>
            </w:r>
            <w:r w:rsidRPr="00700640">
              <w:rPr>
                <w:rFonts w:ascii="標楷體" w:eastAsia="標楷體" w:hAnsi="標楷體" w:cstheme="majorHAnsi"/>
              </w:rPr>
              <w:br/>
              <w:t xml:space="preserve">　　一、集中式特殊教育班。 　　二、分散式資源班。 　　三、巡迴輔導班。 </w:t>
            </w:r>
          </w:p>
        </w:tc>
      </w:tr>
      <w:tr w:rsidR="00766940" w:rsidRPr="00700640" w14:paraId="637B06A9" w14:textId="77777777" w:rsidTr="005B66A0">
        <w:tc>
          <w:tcPr>
            <w:tcW w:w="469" w:type="dxa"/>
            <w:vAlign w:val="center"/>
          </w:tcPr>
          <w:p w14:paraId="695D2608" w14:textId="77777777" w:rsidR="00766940" w:rsidRPr="00700640" w:rsidRDefault="00CD73CF"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3588FDBD" w14:textId="77777777" w:rsidR="00766940"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融合教育(inclusion) 主要是從何種特殊教育概念演進而來？</w:t>
            </w:r>
            <w:r w:rsidRPr="00700640">
              <w:rPr>
                <w:rFonts w:ascii="標楷體" w:eastAsia="標楷體" w:hAnsi="標楷體" w:cstheme="majorHAnsi"/>
              </w:rPr>
              <w:br/>
              <w:t>(A)零拒絕(Zero reject)</w:t>
            </w:r>
            <w:r w:rsidRPr="00700640">
              <w:rPr>
                <w:rFonts w:ascii="標楷體" w:eastAsia="標楷體" w:hAnsi="標楷體" w:cstheme="majorHAnsi"/>
              </w:rPr>
              <w:br/>
              <w:t>(B)最少限制環 境(least restrictive environment)</w:t>
            </w:r>
            <w:r w:rsidRPr="00700640">
              <w:rPr>
                <w:rFonts w:ascii="標楷體" w:eastAsia="標楷體" w:hAnsi="標楷體" w:cstheme="majorHAnsi"/>
              </w:rPr>
              <w:br/>
              <w:t>(C)回歸主流(Mainstreaming)</w:t>
            </w:r>
            <w:r w:rsidRPr="00700640">
              <w:rPr>
                <w:rFonts w:ascii="標楷體" w:eastAsia="標楷體" w:hAnsi="標楷體" w:cstheme="majorHAnsi"/>
              </w:rPr>
              <w:br/>
              <w:t>(D)正常化(normalization)。</w:t>
            </w:r>
          </w:p>
        </w:tc>
      </w:tr>
      <w:tr w:rsidR="00766940" w:rsidRPr="00700640" w14:paraId="2D10E024" w14:textId="77777777" w:rsidTr="005B66A0">
        <w:tc>
          <w:tcPr>
            <w:tcW w:w="469" w:type="dxa"/>
          </w:tcPr>
          <w:p w14:paraId="01BB7AC8" w14:textId="77777777" w:rsidR="00766940" w:rsidRPr="00700640" w:rsidRDefault="00766940"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0620807" w14:textId="77777777" w:rsidR="00766940" w:rsidRPr="00700640" w:rsidRDefault="00766940"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BDA9EF5" w14:textId="77777777" w:rsidR="00766940" w:rsidRPr="00700640" w:rsidRDefault="00766940" w:rsidP="00167140">
            <w:pPr>
              <w:spacing w:line="400" w:lineRule="exact"/>
              <w:rPr>
                <w:rFonts w:ascii="標楷體" w:eastAsia="標楷體" w:hAnsi="標楷體" w:cstheme="majorHAnsi"/>
              </w:rPr>
            </w:pPr>
          </w:p>
        </w:tc>
      </w:tr>
      <w:tr w:rsidR="0089653F" w:rsidRPr="00700640" w14:paraId="250FE088" w14:textId="77777777" w:rsidTr="005B66A0">
        <w:tc>
          <w:tcPr>
            <w:tcW w:w="469" w:type="dxa"/>
            <w:vAlign w:val="center"/>
          </w:tcPr>
          <w:p w14:paraId="7B739553" w14:textId="126BCA4C" w:rsidR="0089653F" w:rsidRPr="00700640" w:rsidRDefault="0089653F"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1C347F99" w14:textId="4C3C71AB" w:rsidR="0089653F" w:rsidRPr="00700640" w:rsidRDefault="0089653F" w:rsidP="00167140">
            <w:pPr>
              <w:spacing w:line="400" w:lineRule="exact"/>
              <w:rPr>
                <w:rFonts w:ascii="標楷體" w:eastAsia="標楷體" w:hAnsi="標楷體" w:cstheme="majorHAnsi"/>
              </w:rPr>
            </w:pPr>
            <w:r w:rsidRPr="00700640">
              <w:rPr>
                <w:rFonts w:ascii="標楷體" w:eastAsia="標楷體" w:hAnsi="標楷體" w:cstheme="majorHAnsi"/>
              </w:rPr>
              <w:t>自閉症與亞斯伯格症學生最大的差別在於下列何者？ </w:t>
            </w:r>
            <w:r w:rsidRPr="00700640">
              <w:rPr>
                <w:rFonts w:ascii="標楷體" w:eastAsia="標楷體" w:hAnsi="標楷體" w:cstheme="majorHAnsi"/>
              </w:rPr>
              <w:br/>
              <w:t>(A) 生活自理能力 </w:t>
            </w:r>
            <w:r w:rsidRPr="00700640">
              <w:rPr>
                <w:rFonts w:ascii="標楷體" w:eastAsia="標楷體" w:hAnsi="標楷體" w:cstheme="majorHAnsi"/>
              </w:rPr>
              <w:br/>
              <w:t>(B) 語言能力 </w:t>
            </w:r>
            <w:r w:rsidRPr="00700640">
              <w:rPr>
                <w:rFonts w:ascii="標楷體" w:eastAsia="標楷體" w:hAnsi="標楷體" w:cstheme="majorHAnsi"/>
              </w:rPr>
              <w:br/>
              <w:t>(C) 刻板行為 </w:t>
            </w:r>
            <w:r w:rsidRPr="00700640">
              <w:rPr>
                <w:rFonts w:ascii="標楷體" w:eastAsia="標楷體" w:hAnsi="標楷體" w:cstheme="majorHAnsi"/>
              </w:rPr>
              <w:br/>
              <w:t>(D) 社交互動能力</w:t>
            </w:r>
          </w:p>
        </w:tc>
      </w:tr>
      <w:tr w:rsidR="0089653F" w:rsidRPr="00700640" w14:paraId="0237F809" w14:textId="77777777" w:rsidTr="005B66A0">
        <w:tc>
          <w:tcPr>
            <w:tcW w:w="469" w:type="dxa"/>
          </w:tcPr>
          <w:p w14:paraId="55AABE1A" w14:textId="76E3E9F8" w:rsidR="0089653F" w:rsidRPr="00700640" w:rsidRDefault="0089653F" w:rsidP="00167140">
            <w:pPr>
              <w:spacing w:line="400" w:lineRule="exact"/>
              <w:rPr>
                <w:rFonts w:ascii="標楷體" w:eastAsia="標楷體" w:hAnsi="標楷體" w:cstheme="majorHAnsi"/>
                <w:b/>
              </w:rPr>
            </w:pPr>
            <w:r w:rsidRPr="00700640">
              <w:rPr>
                <w:rFonts w:ascii="標楷體" w:eastAsia="標楷體" w:hAnsi="標楷體" w:cstheme="majorHAnsi"/>
                <w:b/>
              </w:rPr>
              <w:t>解</w:t>
            </w:r>
            <w:r w:rsidRPr="00700640">
              <w:rPr>
                <w:rFonts w:ascii="標楷體" w:eastAsia="標楷體" w:hAnsi="標楷體" w:cstheme="majorHAnsi"/>
                <w:b/>
              </w:rPr>
              <w:lastRenderedPageBreak/>
              <w:t>釋</w:t>
            </w:r>
          </w:p>
        </w:tc>
        <w:tc>
          <w:tcPr>
            <w:tcW w:w="10859" w:type="dxa"/>
          </w:tcPr>
          <w:p w14:paraId="124BD506" w14:textId="2093C4F5" w:rsidR="0089653F" w:rsidRPr="00700640" w:rsidRDefault="0089653F"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自閉症：主要的障礙是認知的發展困難，表現出來的症狀主要是言語發展障礙和社交發展障礙。</w:t>
            </w:r>
            <w:r w:rsidRPr="00700640">
              <w:rPr>
                <w:rFonts w:ascii="標楷體" w:eastAsia="標楷體" w:hAnsi="標楷體" w:cstheme="majorHAnsi"/>
              </w:rPr>
              <w:br/>
            </w:r>
            <w:r w:rsidRPr="00700640">
              <w:rPr>
                <w:rFonts w:ascii="標楷體" w:eastAsia="標楷體" w:hAnsi="標楷體" w:cstheme="majorHAnsi"/>
              </w:rPr>
              <w:lastRenderedPageBreak/>
              <w:t>亞斯伯格症：有很多特徵和自閉症兒童雷同，唯一不同的是，亞斯柏格症兒童並沒有明顯的語言發展遲緩的現象。</w:t>
            </w:r>
          </w:p>
        </w:tc>
      </w:tr>
      <w:tr w:rsidR="00970061" w:rsidRPr="00700640" w14:paraId="222180CA" w14:textId="77777777" w:rsidTr="005B66A0">
        <w:tc>
          <w:tcPr>
            <w:tcW w:w="469" w:type="dxa"/>
            <w:vAlign w:val="center"/>
          </w:tcPr>
          <w:p w14:paraId="3833353B" w14:textId="228BDB88" w:rsidR="00970061" w:rsidRPr="00700640" w:rsidRDefault="00263A3D"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D</w:t>
            </w:r>
          </w:p>
        </w:tc>
        <w:tc>
          <w:tcPr>
            <w:tcW w:w="10859" w:type="dxa"/>
          </w:tcPr>
          <w:p w14:paraId="1F8DE89D" w14:textId="15AAA80E" w:rsidR="00970061"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下列哪一種疾病最可能導致兒童無精打采、上課無法專心以及可能影響生理和智力的 發展？ </w:t>
            </w:r>
            <w:r w:rsidRPr="00700640">
              <w:rPr>
                <w:rFonts w:ascii="標楷體" w:eastAsia="標楷體" w:hAnsi="標楷體" w:cstheme="majorHAnsi"/>
              </w:rPr>
              <w:br/>
              <w:t>(A)過動症 </w:t>
            </w:r>
            <w:r w:rsidRPr="00700640">
              <w:rPr>
                <w:rFonts w:ascii="標楷體" w:eastAsia="標楷體" w:hAnsi="標楷體" w:cstheme="majorHAnsi"/>
              </w:rPr>
              <w:br/>
              <w:t>(B)唐氏症 </w:t>
            </w:r>
            <w:r w:rsidRPr="00700640">
              <w:rPr>
                <w:rFonts w:ascii="標楷體" w:eastAsia="標楷體" w:hAnsi="標楷體" w:cstheme="majorHAnsi"/>
              </w:rPr>
              <w:br/>
              <w:t>(C)紅孩兒症 </w:t>
            </w:r>
            <w:r w:rsidRPr="00700640">
              <w:rPr>
                <w:rFonts w:ascii="標楷體" w:eastAsia="標楷體" w:hAnsi="標楷體" w:cstheme="majorHAnsi"/>
              </w:rPr>
              <w:br/>
              <w:t>(D)缺鐵性貧血</w:t>
            </w:r>
          </w:p>
        </w:tc>
      </w:tr>
      <w:tr w:rsidR="00970061" w:rsidRPr="00700640" w14:paraId="3AA4F6E7" w14:textId="77777777" w:rsidTr="005B66A0">
        <w:tc>
          <w:tcPr>
            <w:tcW w:w="469" w:type="dxa"/>
          </w:tcPr>
          <w:p w14:paraId="7A56903C" w14:textId="77777777" w:rsidR="00970061" w:rsidRPr="00700640" w:rsidRDefault="00970061"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5E8393E" w14:textId="77777777" w:rsidR="00970061" w:rsidRPr="00700640" w:rsidRDefault="00970061"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8E8EBA6" w14:textId="7FE6912B" w:rsidR="00970061"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紅孩兒症(瓜西奧科兒症)常發生於剛斷乳一至四歲的小孩，特徵為生長停滯、皮膚病變、水腫以及髮色的改變；肝臟會發生廣泛之肝脂現象，主要發生原因為飲食中缺乏高品質的蛋白質。此症多發生於南美洲或非洲等貧窮國家。</w:t>
            </w:r>
          </w:p>
        </w:tc>
      </w:tr>
      <w:tr w:rsidR="00605986" w:rsidRPr="00700640" w14:paraId="094F74AA" w14:textId="77777777" w:rsidTr="005B66A0">
        <w:tc>
          <w:tcPr>
            <w:tcW w:w="469" w:type="dxa"/>
            <w:vAlign w:val="center"/>
          </w:tcPr>
          <w:p w14:paraId="65A0CD37" w14:textId="60DC3027" w:rsidR="00605986" w:rsidRPr="00700640" w:rsidRDefault="00605986"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7A302A9F" w14:textId="77777777" w:rsidR="00605986" w:rsidRPr="00700640" w:rsidRDefault="00605986" w:rsidP="00167140">
            <w:pPr>
              <w:spacing w:line="400" w:lineRule="exact"/>
              <w:rPr>
                <w:rFonts w:ascii="標楷體" w:eastAsia="標楷體" w:hAnsi="標楷體" w:cstheme="majorHAnsi"/>
              </w:rPr>
            </w:pPr>
            <w:r w:rsidRPr="00700640">
              <w:rPr>
                <w:rFonts w:ascii="標楷體" w:eastAsia="標楷體" w:hAnsi="標楷體" w:cstheme="majorHAnsi"/>
              </w:rPr>
              <w:t>阮汝理（Renzulli）提出「三環模式」認為資</w:t>
            </w:r>
            <w:r w:rsidRPr="00700640">
              <w:rPr>
                <w:rFonts w:ascii="標楷體" w:eastAsia="標楷體" w:hAnsi="標楷體" w:cs="新細明體" w:hint="eastAsia"/>
              </w:rPr>
              <w:t>赋</w:t>
            </w:r>
            <w:r w:rsidRPr="00700640">
              <w:rPr>
                <w:rFonts w:ascii="標楷體" w:eastAsia="標楷體" w:hAnsi="標楷體" w:cstheme="majorHAnsi"/>
              </w:rPr>
              <w:t xml:space="preserve">優異是中等以上能力、 專注持續精神和何者三者交互作用的結果？ </w:t>
            </w:r>
          </w:p>
          <w:p w14:paraId="24E00987" w14:textId="77777777" w:rsidR="00605986" w:rsidRPr="00700640" w:rsidRDefault="00605986" w:rsidP="00167140">
            <w:pPr>
              <w:spacing w:line="400" w:lineRule="exact"/>
              <w:rPr>
                <w:rFonts w:ascii="標楷體" w:eastAsia="標楷體" w:hAnsi="標楷體" w:cstheme="majorHAnsi"/>
              </w:rPr>
            </w:pPr>
            <w:r w:rsidRPr="00700640">
              <w:rPr>
                <w:rFonts w:ascii="標楷體" w:eastAsia="標楷體" w:hAnsi="標楷體" w:cstheme="majorHAnsi"/>
              </w:rPr>
              <w:t xml:space="preserve">(A)領導 </w:t>
            </w:r>
          </w:p>
          <w:p w14:paraId="41DA4BF2" w14:textId="77777777" w:rsidR="00605986" w:rsidRPr="00700640" w:rsidRDefault="00605986" w:rsidP="00167140">
            <w:pPr>
              <w:spacing w:line="400" w:lineRule="exact"/>
              <w:rPr>
                <w:rFonts w:ascii="標楷體" w:eastAsia="標楷體" w:hAnsi="標楷體" w:cstheme="majorHAnsi"/>
              </w:rPr>
            </w:pPr>
            <w:r w:rsidRPr="00700640">
              <w:rPr>
                <w:rFonts w:ascii="標楷體" w:eastAsia="標楷體" w:hAnsi="標楷體" w:cstheme="majorHAnsi"/>
              </w:rPr>
              <w:t xml:space="preserve">(B)創造 </w:t>
            </w:r>
          </w:p>
          <w:p w14:paraId="6EA05CD3" w14:textId="77777777" w:rsidR="00605986" w:rsidRPr="00700640" w:rsidRDefault="00605986" w:rsidP="00167140">
            <w:pPr>
              <w:spacing w:line="400" w:lineRule="exact"/>
              <w:rPr>
                <w:rFonts w:ascii="標楷體" w:eastAsia="標楷體" w:hAnsi="標楷體" w:cstheme="majorHAnsi"/>
              </w:rPr>
            </w:pPr>
            <w:r w:rsidRPr="00700640">
              <w:rPr>
                <w:rFonts w:ascii="標楷體" w:eastAsia="標楷體" w:hAnsi="標楷體" w:cstheme="majorHAnsi"/>
              </w:rPr>
              <w:t xml:space="preserve">(C)動機 </w:t>
            </w:r>
          </w:p>
          <w:p w14:paraId="64ED93E4" w14:textId="191609A9" w:rsidR="00605986" w:rsidRPr="00700640" w:rsidRDefault="00605986" w:rsidP="00167140">
            <w:pPr>
              <w:spacing w:line="400" w:lineRule="exact"/>
              <w:rPr>
                <w:rFonts w:ascii="標楷體" w:eastAsia="標楷體" w:hAnsi="標楷體" w:cstheme="majorHAnsi"/>
              </w:rPr>
            </w:pPr>
            <w:r w:rsidRPr="00700640">
              <w:rPr>
                <w:rFonts w:ascii="標楷體" w:eastAsia="標楷體" w:hAnsi="標楷體" w:cstheme="majorHAnsi"/>
              </w:rPr>
              <w:t>(D)毅力</w:t>
            </w:r>
          </w:p>
        </w:tc>
      </w:tr>
      <w:tr w:rsidR="00605986" w:rsidRPr="00700640" w14:paraId="1CC1F696" w14:textId="77777777" w:rsidTr="005B66A0">
        <w:tc>
          <w:tcPr>
            <w:tcW w:w="469" w:type="dxa"/>
          </w:tcPr>
          <w:p w14:paraId="2443F804" w14:textId="4A280371" w:rsidR="00605986" w:rsidRPr="00700640" w:rsidRDefault="00605986"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7C18F0AC" w14:textId="77777777" w:rsidR="00605986" w:rsidRPr="00700640" w:rsidRDefault="00605986" w:rsidP="00167140">
            <w:pPr>
              <w:spacing w:line="400" w:lineRule="exact"/>
              <w:rPr>
                <w:rFonts w:ascii="標楷體" w:eastAsia="標楷體" w:hAnsi="標楷體" w:cstheme="majorHAnsi"/>
              </w:rPr>
            </w:pPr>
            <w:r w:rsidRPr="00700640">
              <w:rPr>
                <w:rFonts w:ascii="標楷體" w:eastAsia="標楷體" w:hAnsi="標楷體" w:cstheme="majorHAnsi"/>
                <w:b/>
                <w:color w:val="FF0000"/>
              </w:rPr>
              <w:t>資優大師 - 阮汝理Renzulli</w:t>
            </w:r>
            <w:r w:rsidRPr="00700640">
              <w:rPr>
                <w:rFonts w:ascii="標楷體" w:eastAsia="標楷體" w:hAnsi="標楷體" w:cstheme="majorHAnsi"/>
                <w:b/>
                <w:color w:val="00B050"/>
              </w:rPr>
              <w:t>資優三環理論</w:t>
            </w:r>
          </w:p>
          <w:p w14:paraId="5E8E8645" w14:textId="63D5E287" w:rsidR="00605986" w:rsidRPr="00700640" w:rsidRDefault="00605986" w:rsidP="00167140">
            <w:pPr>
              <w:spacing w:line="400" w:lineRule="exact"/>
              <w:rPr>
                <w:rFonts w:ascii="標楷體" w:eastAsia="標楷體" w:hAnsi="標楷體" w:cstheme="majorHAnsi"/>
              </w:rPr>
            </w:pPr>
            <w:r w:rsidRPr="00700640">
              <w:rPr>
                <w:rFonts w:ascii="標楷體" w:eastAsia="標楷體" w:hAnsi="標楷體" w:cstheme="majorHAnsi"/>
                <w:b/>
                <w:color w:val="0070C0"/>
              </w:rPr>
              <w:t>中等以上的智力 高度的學習專注力 創造力</w:t>
            </w:r>
          </w:p>
        </w:tc>
      </w:tr>
      <w:tr w:rsidR="00970061" w:rsidRPr="00700640" w14:paraId="0786D636" w14:textId="77777777" w:rsidTr="005B66A0">
        <w:tc>
          <w:tcPr>
            <w:tcW w:w="469" w:type="dxa"/>
            <w:vAlign w:val="center"/>
          </w:tcPr>
          <w:p w14:paraId="581D9316" w14:textId="024BF3DD" w:rsidR="00970061" w:rsidRPr="00700640" w:rsidRDefault="006C3DC4"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01A08E7C" w14:textId="22E690C1" w:rsidR="00970061" w:rsidRPr="00700640" w:rsidRDefault="006C3DC4" w:rsidP="00167140">
            <w:pPr>
              <w:spacing w:line="400" w:lineRule="exact"/>
              <w:rPr>
                <w:rFonts w:ascii="標楷體" w:eastAsia="標楷體" w:hAnsi="標楷體" w:cstheme="majorHAnsi"/>
              </w:rPr>
            </w:pPr>
            <w:r w:rsidRPr="00700640">
              <w:rPr>
                <w:rFonts w:ascii="標楷體" w:eastAsia="標楷體" w:hAnsi="標楷體" w:cstheme="majorHAnsi"/>
              </w:rPr>
              <w:t>下列哪一項對於「閱讀障礙」的描述是正確的？ </w:t>
            </w:r>
            <w:r w:rsidRPr="00700640">
              <w:rPr>
                <w:rFonts w:ascii="標楷體" w:eastAsia="標楷體" w:hAnsi="標楷體" w:cstheme="majorHAnsi"/>
              </w:rPr>
              <w:br/>
              <w:t>(A) 對於閱讀障礙學生給予報讀服務可以克服其學習困難 </w:t>
            </w:r>
            <w:r w:rsidRPr="00700640">
              <w:rPr>
                <w:rFonts w:ascii="標楷體" w:eastAsia="標楷體" w:hAnsi="標楷體" w:cstheme="majorHAnsi"/>
              </w:rPr>
              <w:br/>
              <w:t>(B) 對於閱讀障礙學生實施感覺「統合治療」是必要的 </w:t>
            </w:r>
            <w:r w:rsidRPr="00700640">
              <w:rPr>
                <w:rFonts w:ascii="標楷體" w:eastAsia="標楷體" w:hAnsi="標楷體" w:cstheme="majorHAnsi"/>
              </w:rPr>
              <w:br/>
              <w:t>(C) 臨床顯示藥物可以有效改善閱讀障礙學生的學習品質 </w:t>
            </w:r>
            <w:r w:rsidRPr="00700640">
              <w:rPr>
                <w:rFonts w:ascii="標楷體" w:eastAsia="標楷體" w:hAnsi="標楷體" w:cstheme="majorHAnsi"/>
              </w:rPr>
              <w:br/>
              <w:t>(D) 閱讀障礙只是暫時性現象，成人階段就會自然改善</w:t>
            </w:r>
          </w:p>
        </w:tc>
      </w:tr>
      <w:tr w:rsidR="00970061" w:rsidRPr="00700640" w14:paraId="6C31906B" w14:textId="77777777" w:rsidTr="005B66A0">
        <w:tc>
          <w:tcPr>
            <w:tcW w:w="469" w:type="dxa"/>
          </w:tcPr>
          <w:p w14:paraId="5AD47AB5" w14:textId="77777777" w:rsidR="00970061" w:rsidRPr="00700640" w:rsidRDefault="00970061"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47453BA" w14:textId="77777777" w:rsidR="00970061" w:rsidRPr="00700640" w:rsidRDefault="00970061"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21F2FCA" w14:textId="77777777" w:rsidR="006C3DC4" w:rsidRPr="00700640" w:rsidRDefault="006C3DC4" w:rsidP="00167140">
            <w:pPr>
              <w:spacing w:line="400" w:lineRule="exact"/>
              <w:rPr>
                <w:rFonts w:ascii="標楷體" w:eastAsia="標楷體" w:hAnsi="標楷體" w:cstheme="majorHAnsi"/>
              </w:rPr>
            </w:pPr>
            <w:r w:rsidRPr="00700640">
              <w:rPr>
                <w:rFonts w:ascii="標楷體" w:eastAsia="標楷體" w:hAnsi="標楷體" w:cstheme="majorHAnsi"/>
                <w:b/>
                <w:color w:val="0070C0"/>
              </w:rPr>
              <w:t>閱讀障礙</w:t>
            </w:r>
            <w:r w:rsidRPr="00700640">
              <w:rPr>
                <w:rFonts w:ascii="標楷體" w:eastAsia="標楷體" w:hAnsi="標楷體" w:cstheme="majorHAnsi"/>
              </w:rPr>
              <w:t>是沒有辦法用心理、藥物治療所根治的病症。</w:t>
            </w:r>
          </w:p>
          <w:p w14:paraId="1DBCB9D3" w14:textId="549C7324" w:rsidR="00970061" w:rsidRPr="00700640" w:rsidRDefault="006C3DC4" w:rsidP="00167140">
            <w:pPr>
              <w:spacing w:line="400" w:lineRule="exact"/>
              <w:rPr>
                <w:rFonts w:ascii="標楷體" w:eastAsia="標楷體" w:hAnsi="標楷體" w:cstheme="majorHAnsi"/>
              </w:rPr>
            </w:pPr>
            <w:r w:rsidRPr="00700640">
              <w:rPr>
                <w:rFonts w:ascii="標楷體" w:eastAsia="標楷體" w:hAnsi="標楷體" w:cstheme="majorHAnsi"/>
              </w:rPr>
              <w:t>雖然沒有辦法痊癒，但閱讀障礙是可以被治療的。由於閱讀障礙並非因為腦部受損、後天才引起的病症，所以閱讀障礙的孩子可以利用『學習』來彌補他們在閱讀上的弱點。</w:t>
            </w:r>
            <w:r w:rsidRPr="00700640">
              <w:rPr>
                <w:rFonts w:ascii="標楷體" w:eastAsia="標楷體" w:hAnsi="標楷體" w:cstheme="majorHAnsi"/>
              </w:rPr>
              <w:br/>
            </w:r>
            <w:r w:rsidRPr="00700640">
              <w:rPr>
                <w:rFonts w:ascii="標楷體" w:eastAsia="標楷體" w:hAnsi="標楷體" w:cstheme="majorHAnsi"/>
                <w:b/>
                <w:color w:val="0070C0"/>
              </w:rPr>
              <w:t>感覺統合障礙</w:t>
            </w:r>
            <w:r w:rsidRPr="00700640">
              <w:rPr>
                <w:rFonts w:ascii="標楷體" w:eastAsia="標楷體" w:hAnsi="標楷體" w:cstheme="majorHAnsi"/>
              </w:rPr>
              <w:t>所表現出來的行為缺失包括：姿勢控制不良、身體印象差、動作不協調、語言遲緩、視知覺動作障礙、動作計劃能力差、不專心、無法自我控制、缺乏自信、抽象思考能力或是慣用手未加以建立等。 </w:t>
            </w:r>
          </w:p>
        </w:tc>
      </w:tr>
      <w:tr w:rsidR="004E63B1" w:rsidRPr="00700640" w14:paraId="29E64021" w14:textId="77777777" w:rsidTr="005B66A0">
        <w:tc>
          <w:tcPr>
            <w:tcW w:w="469" w:type="dxa"/>
            <w:vAlign w:val="center"/>
          </w:tcPr>
          <w:p w14:paraId="447E3EA0" w14:textId="173954F2" w:rsidR="004E63B1" w:rsidRPr="00700640" w:rsidRDefault="004E63B1"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3A354D60" w14:textId="0D7C76AC" w:rsidR="004E63B1" w:rsidRPr="00700640" w:rsidRDefault="004E63B1" w:rsidP="00167140">
            <w:pPr>
              <w:spacing w:line="400" w:lineRule="exact"/>
              <w:rPr>
                <w:rFonts w:ascii="標楷體" w:eastAsia="標楷體" w:hAnsi="標楷體" w:cstheme="majorHAnsi"/>
              </w:rPr>
            </w:pPr>
            <w:r w:rsidRPr="00700640">
              <w:rPr>
                <w:rFonts w:ascii="標楷體" w:eastAsia="標楷體" w:hAnsi="標楷體" w:cstheme="majorHAnsi"/>
              </w:rPr>
              <w:t>造成ADHD 的成因中，就發展因素而言，是由於大腦的哪一部位尚未發展成熟所致？ </w:t>
            </w:r>
            <w:r w:rsidRPr="00700640">
              <w:rPr>
                <w:rFonts w:ascii="標楷體" w:eastAsia="標楷體" w:hAnsi="標楷體" w:cstheme="majorHAnsi"/>
              </w:rPr>
              <w:br/>
              <w:t>(A)前額葉 </w:t>
            </w:r>
            <w:r w:rsidRPr="00700640">
              <w:rPr>
                <w:rFonts w:ascii="標楷體" w:eastAsia="標楷體" w:hAnsi="標楷體" w:cstheme="majorHAnsi"/>
              </w:rPr>
              <w:br/>
              <w:t>(B)顳葉 </w:t>
            </w:r>
            <w:r w:rsidRPr="00700640">
              <w:rPr>
                <w:rFonts w:ascii="標楷體" w:eastAsia="標楷體" w:hAnsi="標楷體" w:cstheme="majorHAnsi"/>
              </w:rPr>
              <w:br/>
              <w:t>(C)枕葉 </w:t>
            </w:r>
            <w:r w:rsidRPr="00700640">
              <w:rPr>
                <w:rFonts w:ascii="標楷體" w:eastAsia="標楷體" w:hAnsi="標楷體" w:cstheme="majorHAnsi"/>
              </w:rPr>
              <w:br/>
              <w:t>(D)頂葉</w:t>
            </w:r>
          </w:p>
        </w:tc>
      </w:tr>
      <w:tr w:rsidR="004E63B1" w:rsidRPr="00700640" w14:paraId="4897C5DB" w14:textId="77777777" w:rsidTr="005B66A0">
        <w:tc>
          <w:tcPr>
            <w:tcW w:w="469" w:type="dxa"/>
          </w:tcPr>
          <w:p w14:paraId="3801535C" w14:textId="33F23347" w:rsidR="004E63B1" w:rsidRPr="00700640" w:rsidRDefault="004E63B1"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25E7CC5D" w14:textId="3C929120" w:rsidR="004E63B1" w:rsidRPr="00700640" w:rsidRDefault="00E5113A" w:rsidP="00167140">
            <w:pPr>
              <w:spacing w:line="400" w:lineRule="exact"/>
              <w:rPr>
                <w:rFonts w:ascii="標楷體" w:eastAsia="標楷體" w:hAnsi="標楷體" w:cstheme="majorHAnsi"/>
              </w:rPr>
            </w:pPr>
            <w:r w:rsidRPr="00700640">
              <w:rPr>
                <w:rFonts w:ascii="標楷體" w:eastAsia="標楷體" w:hAnsi="標楷體" w:cstheme="majorHAnsi"/>
              </w:rPr>
              <w:fldChar w:fldCharType="begin"/>
            </w:r>
            <w:r w:rsidRPr="00700640">
              <w:rPr>
                <w:rFonts w:ascii="標楷體" w:eastAsia="標楷體" w:hAnsi="標楷體" w:cstheme="majorHAnsi"/>
              </w:rPr>
              <w:instrText xml:space="preserve"> eq \o\ac(○,</w:instrText>
            </w:r>
            <w:r w:rsidRPr="00700640">
              <w:rPr>
                <w:rFonts w:ascii="標楷體" w:eastAsia="標楷體" w:hAnsi="標楷體" w:cstheme="majorHAnsi"/>
                <w:position w:val="3"/>
                <w:sz w:val="16"/>
              </w:rPr>
              <w:instrText>1</w:instrText>
            </w:r>
            <w:r w:rsidRPr="00700640">
              <w:rPr>
                <w:rFonts w:ascii="標楷體" w:eastAsia="標楷體" w:hAnsi="標楷體" w:cstheme="majorHAnsi"/>
              </w:rPr>
              <w:instrText>)</w:instrText>
            </w:r>
            <w:r w:rsidRPr="00700640">
              <w:rPr>
                <w:rFonts w:ascii="標楷體" w:eastAsia="標楷體" w:hAnsi="標楷體" w:cstheme="majorHAnsi"/>
              </w:rPr>
              <w:fldChar w:fldCharType="end"/>
            </w:r>
            <w:r w:rsidR="004E63B1" w:rsidRPr="00700640">
              <w:rPr>
                <w:rFonts w:ascii="標楷體" w:eastAsia="標楷體" w:hAnsi="標楷體" w:cstheme="majorHAnsi"/>
              </w:rPr>
              <w:t>前額</w:t>
            </w:r>
            <w:r w:rsidR="004E63B1" w:rsidRPr="00700640">
              <w:rPr>
                <w:rFonts w:ascii="標楷體" w:eastAsia="標楷體" w:hAnsi="標楷體" w:cs="新細明體" w:hint="eastAsia"/>
              </w:rPr>
              <w:t>葉</w:t>
            </w:r>
            <w:r w:rsidR="004E63B1" w:rsidRPr="00700640">
              <w:rPr>
                <w:rFonts w:ascii="標楷體" w:eastAsia="標楷體" w:hAnsi="標楷體" w:cstheme="majorHAnsi"/>
              </w:rPr>
              <w:t xml:space="preserve">：情緒行為控制　</w:t>
            </w:r>
            <w:r w:rsidR="004E63B1" w:rsidRPr="00700640">
              <w:rPr>
                <w:rFonts w:ascii="新細明體" w:eastAsia="新細明體" w:hAnsi="新細明體" w:cs="新細明體" w:hint="eastAsia"/>
              </w:rPr>
              <w:t>②</w:t>
            </w:r>
            <w:r w:rsidR="004E63B1" w:rsidRPr="00700640">
              <w:rPr>
                <w:rFonts w:ascii="標楷體" w:eastAsia="標楷體" w:hAnsi="標楷體" w:cstheme="majorHAnsi"/>
              </w:rPr>
              <w:t>顳</w:t>
            </w:r>
            <w:r w:rsidR="004E63B1" w:rsidRPr="00700640">
              <w:rPr>
                <w:rFonts w:ascii="標楷體" w:eastAsia="標楷體" w:hAnsi="標楷體" w:cs="新細明體" w:hint="eastAsia"/>
              </w:rPr>
              <w:t>葉</w:t>
            </w:r>
            <w:r w:rsidR="004E63B1" w:rsidRPr="00700640">
              <w:rPr>
                <w:rFonts w:ascii="標楷體" w:eastAsia="標楷體" w:hAnsi="標楷體" w:cstheme="majorHAnsi"/>
              </w:rPr>
              <w:t xml:space="preserve">：聽覺、記憶　</w:t>
            </w:r>
            <w:r w:rsidR="004E63B1" w:rsidRPr="00700640">
              <w:rPr>
                <w:rFonts w:ascii="新細明體" w:eastAsia="新細明體" w:hAnsi="新細明體" w:cs="新細明體" w:hint="eastAsia"/>
              </w:rPr>
              <w:t>③</w:t>
            </w:r>
            <w:r w:rsidR="004E63B1" w:rsidRPr="00700640">
              <w:rPr>
                <w:rFonts w:ascii="標楷體" w:eastAsia="標楷體" w:hAnsi="標楷體" w:cstheme="majorHAnsi"/>
              </w:rPr>
              <w:t>枕</w:t>
            </w:r>
            <w:r w:rsidR="004E63B1" w:rsidRPr="00700640">
              <w:rPr>
                <w:rFonts w:ascii="標楷體" w:eastAsia="標楷體" w:hAnsi="標楷體" w:cs="新細明體" w:hint="eastAsia"/>
              </w:rPr>
              <w:t>葉</w:t>
            </w:r>
            <w:r w:rsidR="004E63B1" w:rsidRPr="00700640">
              <w:rPr>
                <w:rFonts w:ascii="標楷體" w:eastAsia="標楷體" w:hAnsi="標楷體" w:cstheme="majorHAnsi"/>
              </w:rPr>
              <w:t xml:space="preserve">：視覺　</w:t>
            </w:r>
            <w:r w:rsidR="004E63B1" w:rsidRPr="00700640">
              <w:rPr>
                <w:rFonts w:ascii="新細明體" w:eastAsia="新細明體" w:hAnsi="新細明體" w:cs="新細明體" w:hint="eastAsia"/>
              </w:rPr>
              <w:t>④</w:t>
            </w:r>
            <w:r w:rsidR="004E63B1" w:rsidRPr="00700640">
              <w:rPr>
                <w:rFonts w:ascii="標楷體" w:eastAsia="標楷體" w:hAnsi="標楷體" w:cstheme="majorHAnsi"/>
              </w:rPr>
              <w:t>頂</w:t>
            </w:r>
            <w:r w:rsidR="004E63B1" w:rsidRPr="00700640">
              <w:rPr>
                <w:rFonts w:ascii="標楷體" w:eastAsia="標楷體" w:hAnsi="標楷體" w:cs="新細明體" w:hint="eastAsia"/>
              </w:rPr>
              <w:t>葉</w:t>
            </w:r>
            <w:r w:rsidR="004E63B1" w:rsidRPr="00700640">
              <w:rPr>
                <w:rFonts w:ascii="標楷體" w:eastAsia="標楷體" w:hAnsi="標楷體" w:cstheme="majorHAnsi"/>
              </w:rPr>
              <w:t>：身體感覺、數學邏輯</w:t>
            </w:r>
          </w:p>
        </w:tc>
      </w:tr>
      <w:tr w:rsidR="004C1ABA" w:rsidRPr="00700640" w14:paraId="3904E1C1" w14:textId="77777777" w:rsidTr="005B66A0">
        <w:tc>
          <w:tcPr>
            <w:tcW w:w="469" w:type="dxa"/>
            <w:vAlign w:val="center"/>
          </w:tcPr>
          <w:p w14:paraId="018E33A3" w14:textId="4BCDCCE3" w:rsidR="004C1ABA" w:rsidRPr="00700640" w:rsidRDefault="004C1ABA"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475F95DC" w14:textId="3139EB8B" w:rsidR="004C1ABA" w:rsidRPr="00700640" w:rsidRDefault="004C1ABA" w:rsidP="00167140">
            <w:pPr>
              <w:spacing w:line="400" w:lineRule="exact"/>
              <w:rPr>
                <w:rFonts w:ascii="標楷體" w:eastAsia="標楷體" w:hAnsi="標楷體" w:cstheme="majorHAnsi"/>
              </w:rPr>
            </w:pPr>
            <w:r w:rsidRPr="00700640">
              <w:rPr>
                <w:rFonts w:ascii="標楷體" w:eastAsia="標楷體" w:hAnsi="標楷體" w:cstheme="majorHAnsi"/>
              </w:rPr>
              <w:t>王小明為某國立大學之身心障礙學生，學校為協助其學習及發展，依據特殊教育法之規定，必須為王小明訂定何種計畫？ </w:t>
            </w:r>
            <w:r w:rsidRPr="00700640">
              <w:rPr>
                <w:rFonts w:ascii="標楷體" w:eastAsia="標楷體" w:hAnsi="標楷體" w:cstheme="majorHAnsi"/>
              </w:rPr>
              <w:br/>
            </w:r>
            <w:r w:rsidRPr="00700640">
              <w:rPr>
                <w:rFonts w:ascii="標楷體" w:eastAsia="標楷體" w:hAnsi="標楷體" w:cstheme="majorHAnsi"/>
              </w:rPr>
              <w:lastRenderedPageBreak/>
              <w:t>(A)個別化輔導計畫 </w:t>
            </w:r>
            <w:r w:rsidRPr="00700640">
              <w:rPr>
                <w:rFonts w:ascii="標楷體" w:eastAsia="標楷體" w:hAnsi="標楷體" w:cstheme="majorHAnsi"/>
              </w:rPr>
              <w:br/>
              <w:t>(B)個別化支持計畫 </w:t>
            </w:r>
            <w:r w:rsidRPr="00700640">
              <w:rPr>
                <w:rFonts w:ascii="標楷體" w:eastAsia="標楷體" w:hAnsi="標楷體" w:cstheme="majorHAnsi"/>
              </w:rPr>
              <w:br/>
              <w:t>(C)個別化教育計畫 </w:t>
            </w:r>
            <w:r w:rsidRPr="00700640">
              <w:rPr>
                <w:rFonts w:ascii="標楷體" w:eastAsia="標楷體" w:hAnsi="標楷體" w:cstheme="majorHAnsi"/>
              </w:rPr>
              <w:br/>
              <w:t>(D)個別化轉銜計畫</w:t>
            </w:r>
          </w:p>
        </w:tc>
      </w:tr>
      <w:tr w:rsidR="004C1ABA" w:rsidRPr="00700640" w14:paraId="44E7EB29" w14:textId="77777777" w:rsidTr="005B66A0">
        <w:tc>
          <w:tcPr>
            <w:tcW w:w="469" w:type="dxa"/>
          </w:tcPr>
          <w:p w14:paraId="69B60602" w14:textId="34282DA8" w:rsidR="004C1ABA" w:rsidRPr="00700640" w:rsidRDefault="004C1ABA"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046C572F" w14:textId="77777777" w:rsidR="004C1ABA" w:rsidRPr="00700640" w:rsidRDefault="004C1ABA" w:rsidP="00167140">
            <w:pPr>
              <w:spacing w:line="400" w:lineRule="exact"/>
              <w:rPr>
                <w:rFonts w:ascii="標楷體" w:eastAsia="標楷體" w:hAnsi="標楷體" w:cstheme="majorHAnsi"/>
              </w:rPr>
            </w:pPr>
            <w:r w:rsidRPr="00700640">
              <w:rPr>
                <w:rFonts w:ascii="標楷體" w:eastAsia="標楷體" w:hAnsi="標楷體" w:cstheme="majorHAnsi"/>
                <w:b/>
                <w:bCs/>
                <w:color w:val="00B050"/>
              </w:rPr>
              <w:t>特殊教育個別計畫</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70"/>
              <w:gridCol w:w="851"/>
              <w:gridCol w:w="4961"/>
            </w:tblGrid>
            <w:tr w:rsidR="004C1ABA" w:rsidRPr="00700640" w14:paraId="29DFB5F4" w14:textId="77777777" w:rsidTr="00910791">
              <w:tc>
                <w:tcPr>
                  <w:tcW w:w="2370" w:type="dxa"/>
                  <w:tcBorders>
                    <w:top w:val="outset" w:sz="6" w:space="0" w:color="auto"/>
                    <w:left w:val="outset" w:sz="6" w:space="0" w:color="auto"/>
                    <w:bottom w:val="outset" w:sz="6" w:space="0" w:color="auto"/>
                    <w:right w:val="outset" w:sz="6" w:space="0" w:color="auto"/>
                  </w:tcBorders>
                  <w:shd w:val="clear" w:color="auto" w:fill="E7E6E6" w:themeFill="background2"/>
                  <w:tcMar>
                    <w:top w:w="0" w:type="dxa"/>
                    <w:left w:w="0" w:type="dxa"/>
                    <w:bottom w:w="0" w:type="dxa"/>
                    <w:right w:w="0" w:type="dxa"/>
                  </w:tcMar>
                  <w:vAlign w:val="center"/>
                  <w:hideMark/>
                </w:tcPr>
                <w:p w14:paraId="4B594EAF" w14:textId="77777777" w:rsidR="004C1ABA" w:rsidRPr="00700640" w:rsidRDefault="004C1ABA" w:rsidP="00167140">
                  <w:pPr>
                    <w:spacing w:line="400" w:lineRule="exact"/>
                    <w:jc w:val="center"/>
                    <w:rPr>
                      <w:rFonts w:ascii="標楷體" w:eastAsia="標楷體" w:hAnsi="標楷體" w:cstheme="majorHAnsi"/>
                    </w:rPr>
                  </w:pPr>
                  <w:r w:rsidRPr="00700640">
                    <w:rPr>
                      <w:rFonts w:ascii="標楷體" w:eastAsia="標楷體" w:hAnsi="標楷體" w:cstheme="majorHAnsi"/>
                    </w:rPr>
                    <w:t>計畫別</w:t>
                  </w:r>
                </w:p>
              </w:tc>
              <w:tc>
                <w:tcPr>
                  <w:tcW w:w="851" w:type="dxa"/>
                  <w:tcBorders>
                    <w:top w:val="outset" w:sz="6" w:space="0" w:color="auto"/>
                    <w:left w:val="outset" w:sz="6" w:space="0" w:color="auto"/>
                    <w:bottom w:val="outset" w:sz="6" w:space="0" w:color="auto"/>
                    <w:right w:val="outset" w:sz="6" w:space="0" w:color="auto"/>
                  </w:tcBorders>
                  <w:shd w:val="clear" w:color="auto" w:fill="E7E6E6" w:themeFill="background2"/>
                  <w:tcMar>
                    <w:top w:w="0" w:type="dxa"/>
                    <w:left w:w="0" w:type="dxa"/>
                    <w:bottom w:w="0" w:type="dxa"/>
                    <w:right w:w="0" w:type="dxa"/>
                  </w:tcMar>
                  <w:vAlign w:val="center"/>
                  <w:hideMark/>
                </w:tcPr>
                <w:p w14:paraId="3C2C7AA6" w14:textId="77777777" w:rsidR="004C1ABA" w:rsidRPr="00700640" w:rsidRDefault="004C1ABA" w:rsidP="00167140">
                  <w:pPr>
                    <w:spacing w:line="400" w:lineRule="exact"/>
                    <w:jc w:val="center"/>
                    <w:rPr>
                      <w:rFonts w:ascii="標楷體" w:eastAsia="標楷體" w:hAnsi="標楷體" w:cstheme="majorHAnsi"/>
                    </w:rPr>
                  </w:pPr>
                  <w:r w:rsidRPr="00700640">
                    <w:rPr>
                      <w:rFonts w:ascii="標楷體" w:eastAsia="標楷體" w:hAnsi="標楷體" w:cstheme="majorHAnsi"/>
                    </w:rPr>
                    <w:t>縮寫</w:t>
                  </w:r>
                </w:p>
              </w:tc>
              <w:tc>
                <w:tcPr>
                  <w:tcW w:w="4961" w:type="dxa"/>
                  <w:tcBorders>
                    <w:top w:val="outset" w:sz="6" w:space="0" w:color="auto"/>
                    <w:left w:val="outset" w:sz="6" w:space="0" w:color="auto"/>
                    <w:bottom w:val="outset" w:sz="6" w:space="0" w:color="auto"/>
                    <w:right w:val="outset" w:sz="6" w:space="0" w:color="auto"/>
                  </w:tcBorders>
                  <w:shd w:val="clear" w:color="auto" w:fill="E7E6E6" w:themeFill="background2"/>
                  <w:tcMar>
                    <w:top w:w="0" w:type="dxa"/>
                    <w:left w:w="0" w:type="dxa"/>
                    <w:bottom w:w="0" w:type="dxa"/>
                    <w:right w:w="0" w:type="dxa"/>
                  </w:tcMar>
                  <w:vAlign w:val="center"/>
                  <w:hideMark/>
                </w:tcPr>
                <w:p w14:paraId="1169FB70" w14:textId="77777777" w:rsidR="004C1ABA" w:rsidRPr="00700640" w:rsidRDefault="004C1ABA" w:rsidP="00167140">
                  <w:pPr>
                    <w:spacing w:line="400" w:lineRule="exact"/>
                    <w:jc w:val="center"/>
                    <w:rPr>
                      <w:rFonts w:ascii="標楷體" w:eastAsia="標楷體" w:hAnsi="標楷體" w:cstheme="majorHAnsi"/>
                    </w:rPr>
                  </w:pPr>
                  <w:r w:rsidRPr="00700640">
                    <w:rPr>
                      <w:rFonts w:ascii="標楷體" w:eastAsia="標楷體" w:hAnsi="標楷體" w:cstheme="majorHAnsi"/>
                    </w:rPr>
                    <w:t>內         容</w:t>
                  </w:r>
                </w:p>
              </w:tc>
            </w:tr>
            <w:tr w:rsidR="004C1ABA" w:rsidRPr="00700640" w14:paraId="7286171F" w14:textId="77777777" w:rsidTr="00910791">
              <w:tc>
                <w:tcPr>
                  <w:tcW w:w="23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6542950" w14:textId="77777777" w:rsidR="004C1ABA" w:rsidRPr="00700640" w:rsidRDefault="004C1ABA" w:rsidP="00167140">
                  <w:pPr>
                    <w:spacing w:line="400" w:lineRule="exact"/>
                    <w:jc w:val="center"/>
                    <w:rPr>
                      <w:rFonts w:ascii="標楷體" w:eastAsia="標楷體" w:hAnsi="標楷體" w:cstheme="majorHAnsi"/>
                      <w:b/>
                      <w:color w:val="0070C0"/>
                    </w:rPr>
                  </w:pPr>
                  <w:r w:rsidRPr="00700640">
                    <w:rPr>
                      <w:rFonts w:ascii="標楷體" w:eastAsia="標楷體" w:hAnsi="標楷體" w:cstheme="majorHAnsi"/>
                      <w:b/>
                      <w:color w:val="0070C0"/>
                    </w:rPr>
                    <w:t>個別教育計畫</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5C1831B" w14:textId="77777777" w:rsidR="004C1ABA" w:rsidRPr="00700640" w:rsidRDefault="004C1ABA" w:rsidP="00167140">
                  <w:pPr>
                    <w:spacing w:line="400" w:lineRule="exact"/>
                    <w:jc w:val="center"/>
                    <w:rPr>
                      <w:rFonts w:ascii="標楷體" w:eastAsia="標楷體" w:hAnsi="標楷體" w:cstheme="majorHAnsi"/>
                      <w:b/>
                      <w:color w:val="0070C0"/>
                    </w:rPr>
                  </w:pPr>
                  <w:r w:rsidRPr="00700640">
                    <w:rPr>
                      <w:rFonts w:ascii="標楷體" w:eastAsia="標楷體" w:hAnsi="標楷體" w:cstheme="majorHAnsi"/>
                      <w:b/>
                      <w:color w:val="0070C0"/>
                    </w:rPr>
                    <w:t>IEP</w:t>
                  </w:r>
                </w:p>
              </w:tc>
              <w:tc>
                <w:tcPr>
                  <w:tcW w:w="496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BCF809E" w14:textId="77777777" w:rsidR="004C1ABA" w:rsidRPr="00700640" w:rsidRDefault="004C1ABA" w:rsidP="00167140">
                  <w:pPr>
                    <w:spacing w:line="400" w:lineRule="exact"/>
                    <w:rPr>
                      <w:rFonts w:ascii="標楷體" w:eastAsia="標楷體" w:hAnsi="標楷體" w:cstheme="majorHAnsi"/>
                      <w:b/>
                    </w:rPr>
                  </w:pPr>
                  <w:r w:rsidRPr="00700640">
                    <w:rPr>
                      <w:rFonts w:ascii="標楷體" w:eastAsia="標楷體" w:hAnsi="標楷體" w:cstheme="majorHAnsi"/>
                      <w:b/>
                    </w:rPr>
                    <w:t>提供身心障礙學生個別的教育計畫。</w:t>
                  </w:r>
                </w:p>
              </w:tc>
            </w:tr>
            <w:tr w:rsidR="004C1ABA" w:rsidRPr="00700640" w14:paraId="2488F082" w14:textId="77777777" w:rsidTr="00910791">
              <w:tc>
                <w:tcPr>
                  <w:tcW w:w="23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D31E56B" w14:textId="77777777" w:rsidR="004C1ABA" w:rsidRPr="00700640" w:rsidRDefault="004C1ABA" w:rsidP="00167140">
                  <w:pPr>
                    <w:spacing w:line="400" w:lineRule="exact"/>
                    <w:jc w:val="center"/>
                    <w:rPr>
                      <w:rFonts w:ascii="標楷體" w:eastAsia="標楷體" w:hAnsi="標楷體" w:cstheme="majorHAnsi"/>
                      <w:b/>
                      <w:color w:val="0070C0"/>
                    </w:rPr>
                  </w:pPr>
                  <w:r w:rsidRPr="00700640">
                    <w:rPr>
                      <w:rFonts w:ascii="標楷體" w:eastAsia="標楷體" w:hAnsi="標楷體" w:cstheme="majorHAnsi"/>
                      <w:b/>
                      <w:color w:val="0070C0"/>
                    </w:rPr>
                    <w:t>資優生個別輔導計畫</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E3AF5BE" w14:textId="77777777" w:rsidR="004C1ABA" w:rsidRPr="00700640" w:rsidRDefault="004C1ABA" w:rsidP="00167140">
                  <w:pPr>
                    <w:spacing w:line="400" w:lineRule="exact"/>
                    <w:jc w:val="center"/>
                    <w:rPr>
                      <w:rFonts w:ascii="標楷體" w:eastAsia="標楷體" w:hAnsi="標楷體" w:cstheme="majorHAnsi"/>
                      <w:b/>
                      <w:color w:val="0070C0"/>
                    </w:rPr>
                  </w:pPr>
                  <w:r w:rsidRPr="00700640">
                    <w:rPr>
                      <w:rFonts w:ascii="標楷體" w:eastAsia="標楷體" w:hAnsi="標楷體" w:cstheme="majorHAnsi"/>
                      <w:b/>
                      <w:color w:val="0070C0"/>
                    </w:rPr>
                    <w:t>IGP</w:t>
                  </w:r>
                </w:p>
              </w:tc>
              <w:tc>
                <w:tcPr>
                  <w:tcW w:w="496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6F23285" w14:textId="77777777" w:rsidR="004C1ABA" w:rsidRPr="00700640" w:rsidRDefault="004C1ABA" w:rsidP="00167140">
                  <w:pPr>
                    <w:spacing w:line="400" w:lineRule="exact"/>
                    <w:rPr>
                      <w:rFonts w:ascii="標楷體" w:eastAsia="標楷體" w:hAnsi="標楷體" w:cstheme="majorHAnsi"/>
                      <w:b/>
                    </w:rPr>
                  </w:pPr>
                  <w:r w:rsidRPr="00700640">
                    <w:rPr>
                      <w:rFonts w:ascii="標楷體" w:eastAsia="標楷體" w:hAnsi="標楷體" w:cstheme="majorHAnsi"/>
                      <w:b/>
                    </w:rPr>
                    <w:t>針對資賦優異的學生所提供的個別輔導計畫。</w:t>
                  </w:r>
                </w:p>
              </w:tc>
            </w:tr>
            <w:tr w:rsidR="004C1ABA" w:rsidRPr="00700640" w14:paraId="14BD973D" w14:textId="77777777" w:rsidTr="00910791">
              <w:tc>
                <w:tcPr>
                  <w:tcW w:w="23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47F7D0D" w14:textId="77777777" w:rsidR="004C1ABA" w:rsidRPr="00700640" w:rsidRDefault="004C1ABA" w:rsidP="00167140">
                  <w:pPr>
                    <w:spacing w:line="400" w:lineRule="exact"/>
                    <w:jc w:val="center"/>
                    <w:rPr>
                      <w:rFonts w:ascii="標楷體" w:eastAsia="標楷體" w:hAnsi="標楷體" w:cstheme="majorHAnsi"/>
                      <w:b/>
                      <w:color w:val="0070C0"/>
                    </w:rPr>
                  </w:pPr>
                  <w:r w:rsidRPr="00700640">
                    <w:rPr>
                      <w:rFonts w:ascii="標楷體" w:eastAsia="標楷體" w:hAnsi="標楷體" w:cstheme="majorHAnsi"/>
                      <w:b/>
                      <w:color w:val="0070C0"/>
                    </w:rPr>
                    <w:t>個別化支持計畫</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9ED1CB0" w14:textId="77777777" w:rsidR="004C1ABA" w:rsidRPr="00700640" w:rsidRDefault="004C1ABA" w:rsidP="00167140">
                  <w:pPr>
                    <w:spacing w:line="400" w:lineRule="exact"/>
                    <w:jc w:val="center"/>
                    <w:rPr>
                      <w:rFonts w:ascii="標楷體" w:eastAsia="標楷體" w:hAnsi="標楷體" w:cstheme="majorHAnsi"/>
                      <w:b/>
                      <w:color w:val="0070C0"/>
                    </w:rPr>
                  </w:pPr>
                  <w:r w:rsidRPr="00700640">
                    <w:rPr>
                      <w:rFonts w:ascii="標楷體" w:eastAsia="標楷體" w:hAnsi="標楷體" w:cstheme="majorHAnsi"/>
                      <w:b/>
                      <w:color w:val="0070C0"/>
                    </w:rPr>
                    <w:t>ISP</w:t>
                  </w:r>
                </w:p>
              </w:tc>
              <w:tc>
                <w:tcPr>
                  <w:tcW w:w="496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87251EC" w14:textId="77777777" w:rsidR="004C1ABA" w:rsidRPr="00700640" w:rsidRDefault="004C1ABA" w:rsidP="00167140">
                  <w:pPr>
                    <w:spacing w:line="400" w:lineRule="exact"/>
                    <w:rPr>
                      <w:rFonts w:ascii="標楷體" w:eastAsia="標楷體" w:hAnsi="標楷體" w:cstheme="majorHAnsi"/>
                      <w:b/>
                    </w:rPr>
                  </w:pPr>
                  <w:r w:rsidRPr="00700640">
                    <w:rPr>
                      <w:rFonts w:ascii="標楷體" w:eastAsia="標楷體" w:hAnsi="標楷體" w:cstheme="majorHAnsi"/>
                      <w:b/>
                    </w:rPr>
                    <w:t>高等教育階段特殊教育方案。</w:t>
                  </w:r>
                </w:p>
              </w:tc>
            </w:tr>
            <w:tr w:rsidR="004C1ABA" w:rsidRPr="00700640" w14:paraId="64691007" w14:textId="77777777" w:rsidTr="00910791">
              <w:tc>
                <w:tcPr>
                  <w:tcW w:w="23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85FC418" w14:textId="77777777" w:rsidR="004C1ABA" w:rsidRPr="00700640" w:rsidRDefault="004C1ABA" w:rsidP="00167140">
                  <w:pPr>
                    <w:spacing w:line="400" w:lineRule="exact"/>
                    <w:jc w:val="center"/>
                    <w:rPr>
                      <w:rFonts w:ascii="標楷體" w:eastAsia="標楷體" w:hAnsi="標楷體" w:cstheme="majorHAnsi"/>
                      <w:b/>
                      <w:color w:val="0070C0"/>
                    </w:rPr>
                  </w:pPr>
                  <w:r w:rsidRPr="00700640">
                    <w:rPr>
                      <w:rFonts w:ascii="標楷體" w:eastAsia="標楷體" w:hAnsi="標楷體" w:cstheme="majorHAnsi"/>
                      <w:b/>
                      <w:color w:val="0070C0"/>
                    </w:rPr>
                    <w:t>個別化轉銜</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CF2AAC2" w14:textId="77777777" w:rsidR="004C1ABA" w:rsidRPr="00700640" w:rsidRDefault="004C1ABA" w:rsidP="00167140">
                  <w:pPr>
                    <w:spacing w:line="400" w:lineRule="exact"/>
                    <w:jc w:val="center"/>
                    <w:rPr>
                      <w:rFonts w:ascii="標楷體" w:eastAsia="標楷體" w:hAnsi="標楷體" w:cstheme="majorHAnsi"/>
                      <w:b/>
                      <w:color w:val="0070C0"/>
                    </w:rPr>
                  </w:pPr>
                  <w:r w:rsidRPr="00700640">
                    <w:rPr>
                      <w:rFonts w:ascii="標楷體" w:eastAsia="標楷體" w:hAnsi="標楷體" w:cstheme="majorHAnsi"/>
                      <w:b/>
                      <w:color w:val="0070C0"/>
                    </w:rPr>
                    <w:t>ITP</w:t>
                  </w:r>
                </w:p>
              </w:tc>
              <w:tc>
                <w:tcPr>
                  <w:tcW w:w="496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48D8661" w14:textId="77777777" w:rsidR="004C1ABA" w:rsidRPr="00700640" w:rsidRDefault="004C1ABA" w:rsidP="00167140">
                  <w:pPr>
                    <w:spacing w:line="400" w:lineRule="exact"/>
                    <w:rPr>
                      <w:rFonts w:ascii="標楷體" w:eastAsia="標楷體" w:hAnsi="標楷體" w:cstheme="majorHAnsi"/>
                      <w:b/>
                    </w:rPr>
                  </w:pPr>
                  <w:r w:rsidRPr="00700640">
                    <w:rPr>
                      <w:rFonts w:ascii="標楷體" w:eastAsia="標楷體" w:hAnsi="標楷體" w:cstheme="majorHAnsi"/>
                      <w:b/>
                    </w:rPr>
                    <w:t>跨大階，大班、小六、國九、高三時要寫。</w:t>
                  </w:r>
                </w:p>
              </w:tc>
            </w:tr>
            <w:tr w:rsidR="004C1ABA" w:rsidRPr="00700640" w14:paraId="0FAE84DD" w14:textId="77777777" w:rsidTr="00910791">
              <w:tc>
                <w:tcPr>
                  <w:tcW w:w="23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D98BFC0" w14:textId="77777777" w:rsidR="004C1ABA" w:rsidRPr="00700640" w:rsidRDefault="004C1ABA" w:rsidP="00167140">
                  <w:pPr>
                    <w:spacing w:line="400" w:lineRule="exact"/>
                    <w:jc w:val="center"/>
                    <w:rPr>
                      <w:rFonts w:ascii="標楷體" w:eastAsia="標楷體" w:hAnsi="標楷體" w:cstheme="majorHAnsi"/>
                      <w:b/>
                      <w:color w:val="0070C0"/>
                    </w:rPr>
                  </w:pPr>
                  <w:r w:rsidRPr="00700640">
                    <w:rPr>
                      <w:rFonts w:ascii="標楷體" w:eastAsia="標楷體" w:hAnsi="標楷體" w:cstheme="majorHAnsi"/>
                      <w:b/>
                      <w:color w:val="0070C0"/>
                    </w:rPr>
                    <w:t>個別化家庭服務計畫</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800EF1B" w14:textId="77777777" w:rsidR="004C1ABA" w:rsidRPr="00700640" w:rsidRDefault="004C1ABA" w:rsidP="00167140">
                  <w:pPr>
                    <w:spacing w:line="400" w:lineRule="exact"/>
                    <w:jc w:val="center"/>
                    <w:rPr>
                      <w:rFonts w:ascii="標楷體" w:eastAsia="標楷體" w:hAnsi="標楷體" w:cstheme="majorHAnsi"/>
                      <w:b/>
                      <w:color w:val="0070C0"/>
                    </w:rPr>
                  </w:pPr>
                  <w:r w:rsidRPr="00700640">
                    <w:rPr>
                      <w:rFonts w:ascii="標楷體" w:eastAsia="標楷體" w:hAnsi="標楷體" w:cstheme="majorHAnsi"/>
                      <w:b/>
                      <w:color w:val="0070C0"/>
                    </w:rPr>
                    <w:t>IFSP</w:t>
                  </w:r>
                </w:p>
              </w:tc>
              <w:tc>
                <w:tcPr>
                  <w:tcW w:w="496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6E1CE27" w14:textId="77777777" w:rsidR="004C1ABA" w:rsidRPr="00700640" w:rsidRDefault="004C1ABA" w:rsidP="00167140">
                  <w:pPr>
                    <w:spacing w:line="400" w:lineRule="exact"/>
                    <w:rPr>
                      <w:rFonts w:ascii="標楷體" w:eastAsia="標楷體" w:hAnsi="標楷體" w:cstheme="majorHAnsi"/>
                      <w:b/>
                    </w:rPr>
                  </w:pPr>
                  <w:r w:rsidRPr="00700640">
                    <w:rPr>
                      <w:rFonts w:ascii="標楷體" w:eastAsia="標楷體" w:hAnsi="標楷體" w:cstheme="majorHAnsi"/>
                      <w:b/>
                    </w:rPr>
                    <w:t>早療。</w:t>
                  </w:r>
                </w:p>
              </w:tc>
            </w:tr>
          </w:tbl>
          <w:p w14:paraId="07117CA8" w14:textId="77777777" w:rsidR="004C1ABA" w:rsidRPr="00700640" w:rsidRDefault="004C1ABA" w:rsidP="00167140">
            <w:pPr>
              <w:spacing w:line="400" w:lineRule="exact"/>
              <w:rPr>
                <w:rFonts w:ascii="標楷體" w:eastAsia="標楷體" w:hAnsi="標楷體" w:cstheme="majorHAnsi"/>
              </w:rPr>
            </w:pPr>
          </w:p>
        </w:tc>
      </w:tr>
      <w:tr w:rsidR="00DD52BD" w:rsidRPr="00700640" w14:paraId="6D272C60" w14:textId="77777777" w:rsidTr="005B66A0">
        <w:tc>
          <w:tcPr>
            <w:tcW w:w="469" w:type="dxa"/>
            <w:vAlign w:val="center"/>
          </w:tcPr>
          <w:p w14:paraId="446AE2EE" w14:textId="168FD6A6" w:rsidR="00DD52BD" w:rsidRPr="00700640" w:rsidRDefault="00DD52BD"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53909814" w14:textId="272A6F27" w:rsidR="00DD52BD" w:rsidRPr="00700640" w:rsidRDefault="00DD52BD" w:rsidP="00167140">
            <w:pPr>
              <w:spacing w:line="400" w:lineRule="exact"/>
              <w:rPr>
                <w:rFonts w:ascii="標楷體" w:eastAsia="標楷體" w:hAnsi="標楷體" w:cstheme="majorHAnsi"/>
              </w:rPr>
            </w:pPr>
            <w:r w:rsidRPr="00700640">
              <w:rPr>
                <w:rFonts w:ascii="標楷體" w:eastAsia="標楷體" w:hAnsi="標楷體" w:cstheme="majorHAnsi"/>
              </w:rPr>
              <w:t>依現行身心障礙及資賦優異學生鑑定法規，以下對敘述何者有誤？</w:t>
            </w:r>
            <w:r w:rsidRPr="00700640">
              <w:rPr>
                <w:rFonts w:ascii="標楷體" w:eastAsia="標楷體" w:hAnsi="標楷體" w:cstheme="majorHAnsi"/>
              </w:rPr>
              <w:br/>
              <w:t>(A)身體病弱指罹患罕見疾病，體能虛弱以致影響學習者</w:t>
            </w:r>
            <w:r w:rsidRPr="00700640">
              <w:rPr>
                <w:rFonts w:ascii="標楷體" w:eastAsia="標楷體" w:hAnsi="標楷體" w:cstheme="majorHAnsi"/>
              </w:rPr>
              <w:br/>
              <w:t>(B)肢體障礙指上肢、下肢或軀幹之機能有部分或全部障礙，致影響參與學習活動者</w:t>
            </w:r>
            <w:r w:rsidRPr="00700640">
              <w:rPr>
                <w:rFonts w:ascii="標楷體" w:eastAsia="標楷體" w:hAnsi="標楷體" w:cstheme="majorHAnsi"/>
              </w:rPr>
              <w:br/>
              <w:t>(C)語言障礙指語言理解或語言表達能力與同年齡者相較，有顯著偏差或低落現象，造成溝通困難者</w:t>
            </w:r>
            <w:r w:rsidRPr="00700640">
              <w:rPr>
                <w:rFonts w:ascii="標楷體" w:eastAsia="標楷體" w:hAnsi="標楷體" w:cstheme="majorHAnsi"/>
              </w:rPr>
              <w:br/>
              <w:t>(D)資賦優異學生之鑑定，應以標準化評量工具，採多元及多階段評量。</w:t>
            </w:r>
          </w:p>
        </w:tc>
      </w:tr>
      <w:tr w:rsidR="00DD52BD" w:rsidRPr="00700640" w14:paraId="773A30FC" w14:textId="77777777" w:rsidTr="005B66A0">
        <w:tc>
          <w:tcPr>
            <w:tcW w:w="469" w:type="dxa"/>
          </w:tcPr>
          <w:p w14:paraId="77657A6C" w14:textId="1C79900C" w:rsidR="00DD52BD" w:rsidRPr="00700640" w:rsidRDefault="00DD52BD"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0B1672AE" w14:textId="7E97E3FD" w:rsidR="00DD52BD" w:rsidRPr="00700640" w:rsidRDefault="00DD52BD" w:rsidP="00167140">
            <w:pPr>
              <w:spacing w:line="400" w:lineRule="exact"/>
              <w:rPr>
                <w:rFonts w:ascii="標楷體" w:eastAsia="標楷體" w:hAnsi="標楷體" w:cstheme="majorHAnsi"/>
              </w:rPr>
            </w:pPr>
            <w:r w:rsidRPr="00700640">
              <w:rPr>
                <w:rFonts w:ascii="標楷體" w:eastAsia="標楷體" w:hAnsi="標楷體" w:cstheme="majorHAnsi"/>
              </w:rPr>
              <w:t>本法第三條第六款所稱身體病弱，指罹患疾病，體能衰弱，需要長期療養 ，且影響學習活動者。 前項所定身體病弱，其鑑定由醫師診斷後認定。”非罕見疾病”</w:t>
            </w:r>
          </w:p>
        </w:tc>
      </w:tr>
      <w:tr w:rsidR="00DD52BD" w:rsidRPr="00700640" w14:paraId="0EA0AF98" w14:textId="77777777" w:rsidTr="005B66A0">
        <w:tc>
          <w:tcPr>
            <w:tcW w:w="469" w:type="dxa"/>
            <w:vAlign w:val="center"/>
          </w:tcPr>
          <w:p w14:paraId="0E762118" w14:textId="6E0A0406" w:rsidR="00DD52BD" w:rsidRPr="00700640" w:rsidRDefault="00DD52BD"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64E05EC6" w14:textId="11494EF1" w:rsidR="00DD52BD" w:rsidRPr="00700640" w:rsidRDefault="00DD52BD" w:rsidP="00167140">
            <w:pPr>
              <w:spacing w:line="400" w:lineRule="exact"/>
              <w:rPr>
                <w:rFonts w:ascii="標楷體" w:eastAsia="標楷體" w:hAnsi="標楷體" w:cstheme="majorHAnsi"/>
              </w:rPr>
            </w:pPr>
            <w:r w:rsidRPr="00700640">
              <w:rPr>
                <w:rFonts w:ascii="標楷體" w:eastAsia="標楷體" w:hAnsi="標楷體" w:cstheme="majorHAnsi"/>
              </w:rPr>
              <w:t>擴大溝通系統與替代性溝通（簡稱AAC）由符號(symbol)、輔具(aid)、技術(technology)、策略(strategy)四項要素組成，「使用眼控滑鼠」屬於哪一項組合要素？</w:t>
            </w:r>
            <w:r w:rsidRPr="00700640">
              <w:rPr>
                <w:rFonts w:ascii="標楷體" w:eastAsia="標楷體" w:hAnsi="標楷體" w:cstheme="majorHAnsi"/>
              </w:rPr>
              <w:br/>
              <w:t>(A)符號</w:t>
            </w:r>
            <w:r w:rsidRPr="00700640">
              <w:rPr>
                <w:rFonts w:ascii="標楷體" w:eastAsia="標楷體" w:hAnsi="標楷體" w:cstheme="majorHAnsi"/>
              </w:rPr>
              <w:br/>
              <w:t>(B)輔具</w:t>
            </w:r>
            <w:r w:rsidRPr="00700640">
              <w:rPr>
                <w:rFonts w:ascii="標楷體" w:eastAsia="標楷體" w:hAnsi="標楷體" w:cstheme="majorHAnsi"/>
              </w:rPr>
              <w:br/>
              <w:t>(C)技術</w:t>
            </w:r>
            <w:r w:rsidRPr="00700640">
              <w:rPr>
                <w:rFonts w:ascii="標楷體" w:eastAsia="標楷體" w:hAnsi="標楷體" w:cstheme="majorHAnsi"/>
              </w:rPr>
              <w:br/>
              <w:t>(D)策略</w:t>
            </w:r>
          </w:p>
        </w:tc>
      </w:tr>
      <w:tr w:rsidR="00DD52BD" w:rsidRPr="00700640" w14:paraId="5BC7B559" w14:textId="77777777" w:rsidTr="005B66A0">
        <w:tc>
          <w:tcPr>
            <w:tcW w:w="469" w:type="dxa"/>
          </w:tcPr>
          <w:p w14:paraId="69CDF3F9" w14:textId="1CC356ED" w:rsidR="00DD52BD" w:rsidRPr="00700640" w:rsidRDefault="00DD52BD"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1D1578CB" w14:textId="0CEA83F7" w:rsidR="00DD52BD" w:rsidRPr="00700640" w:rsidRDefault="00DD52BD" w:rsidP="00167140">
            <w:pPr>
              <w:spacing w:line="400" w:lineRule="exact"/>
              <w:rPr>
                <w:rFonts w:ascii="標楷體" w:eastAsia="標楷體" w:hAnsi="標楷體" w:cstheme="majorHAnsi"/>
              </w:rPr>
            </w:pPr>
            <w:r w:rsidRPr="00700640">
              <w:rPr>
                <w:rFonts w:ascii="標楷體" w:eastAsia="標楷體" w:hAnsi="標楷體" w:cstheme="majorHAnsi"/>
              </w:rPr>
              <w:t>1. 符號：利用身體以外的的物件來完成溝通。如：圖片、手語、文字、實物</w:t>
            </w:r>
            <w:r w:rsidRPr="00700640">
              <w:rPr>
                <w:rFonts w:ascii="標楷體" w:eastAsia="標楷體" w:hAnsi="標楷體" w:cstheme="majorHAnsi"/>
              </w:rPr>
              <w:br/>
              <w:t>2. 輔具：嚴重溝通困難者，無法使用身體一部份來完成溝通，所以需使用設備來傳達，如：溝通簿、電子溝通儀器／電腦</w:t>
            </w:r>
            <w:r w:rsidRPr="00700640">
              <w:rPr>
                <w:rFonts w:ascii="標楷體" w:eastAsia="標楷體" w:hAnsi="標楷體" w:cstheme="majorHAnsi"/>
              </w:rPr>
              <w:br/>
              <w:t>3. 技術：如何使用溝通輔具的方法，如：替代性的鍵盤、觸控式螢幕、頭杖、嘴杖、手杖、頭控滑鼠、眼控滑鼠、雷射棒、手寫板等</w:t>
            </w:r>
            <w:r w:rsidRPr="00700640">
              <w:rPr>
                <w:rFonts w:ascii="標楷體" w:eastAsia="標楷體" w:hAnsi="標楷體" w:cstheme="majorHAnsi"/>
              </w:rPr>
              <w:br/>
              <w:t>4. 策略：將前面所介紹的溝通符號、溝通輔具、溝通技術整合成為一個特殊的溝通介入方案，來幫助一個嚴重溝通障礙者更有效的來完成溝通功能，如：角色扮演、漸進的教學提示／褪除</w:t>
            </w:r>
          </w:p>
        </w:tc>
      </w:tr>
      <w:tr w:rsidR="00DD52BD" w:rsidRPr="00700640" w14:paraId="05BF82A6" w14:textId="77777777" w:rsidTr="005B66A0">
        <w:tc>
          <w:tcPr>
            <w:tcW w:w="469" w:type="dxa"/>
            <w:vAlign w:val="center"/>
          </w:tcPr>
          <w:p w14:paraId="1784FA9D" w14:textId="4EF6E8A4" w:rsidR="00DD52BD" w:rsidRPr="00700640" w:rsidRDefault="00DD52BD"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638F265C" w14:textId="7147B112" w:rsidR="00DD52BD" w:rsidRPr="00700640" w:rsidRDefault="00DD52BD" w:rsidP="00167140">
            <w:pPr>
              <w:spacing w:line="400" w:lineRule="exact"/>
              <w:rPr>
                <w:rFonts w:ascii="標楷體" w:eastAsia="標楷體" w:hAnsi="標楷體" w:cstheme="majorHAnsi"/>
              </w:rPr>
            </w:pPr>
            <w:r w:rsidRPr="00700640">
              <w:rPr>
                <w:rFonts w:ascii="標楷體" w:eastAsia="標楷體" w:hAnsi="標楷體" w:cstheme="majorHAnsi"/>
              </w:rPr>
              <w:t>依據現行特殊教育法施行細則，有關個別化教育計畫（IEP）的規定，下列何者正確？</w:t>
            </w:r>
            <w:r w:rsidRPr="00700640">
              <w:rPr>
                <w:rFonts w:ascii="標楷體" w:eastAsia="標楷體" w:hAnsi="標楷體" w:cstheme="majorHAnsi"/>
              </w:rPr>
              <w:br/>
              <w:t>(A)每一位特殊教育學生都須訂定IEP</w:t>
            </w:r>
            <w:r w:rsidRPr="00700640">
              <w:rPr>
                <w:rFonts w:ascii="標楷體" w:eastAsia="標楷體" w:hAnsi="標楷體" w:cstheme="majorHAnsi"/>
              </w:rPr>
              <w:br/>
              <w:t>(B)學年教育目標可不設定評量方法和標準</w:t>
            </w:r>
            <w:r w:rsidRPr="00700640">
              <w:rPr>
                <w:rFonts w:ascii="標楷體" w:eastAsia="標楷體" w:hAnsi="標楷體" w:cstheme="majorHAnsi"/>
              </w:rPr>
              <w:br/>
              <w:t>(C)法定項目包含學生障礙狀況對其在普通班上課及生活之影響</w:t>
            </w:r>
            <w:r w:rsidRPr="00700640">
              <w:rPr>
                <w:rFonts w:ascii="標楷體" w:eastAsia="標楷體" w:hAnsi="標楷體" w:cstheme="majorHAnsi"/>
              </w:rPr>
              <w:br/>
              <w:t>(D)以上皆是</w:t>
            </w:r>
          </w:p>
        </w:tc>
      </w:tr>
      <w:tr w:rsidR="00DD52BD" w:rsidRPr="00700640" w14:paraId="6BD4E900" w14:textId="77777777" w:rsidTr="005B66A0">
        <w:tc>
          <w:tcPr>
            <w:tcW w:w="469" w:type="dxa"/>
          </w:tcPr>
          <w:p w14:paraId="6F8FE81C" w14:textId="2DF2FF3A" w:rsidR="00DD52BD" w:rsidRPr="00700640" w:rsidRDefault="00DD52BD" w:rsidP="00167140">
            <w:pPr>
              <w:spacing w:line="400" w:lineRule="exact"/>
              <w:rPr>
                <w:rFonts w:ascii="標楷體" w:eastAsia="標楷體" w:hAnsi="標楷體" w:cstheme="majorHAnsi"/>
                <w:b/>
              </w:rPr>
            </w:pPr>
            <w:r w:rsidRPr="00700640">
              <w:rPr>
                <w:rFonts w:ascii="標楷體" w:eastAsia="標楷體" w:hAnsi="標楷體" w:cstheme="majorHAnsi"/>
                <w:b/>
              </w:rPr>
              <w:t>解</w:t>
            </w:r>
            <w:r w:rsidRPr="00700640">
              <w:rPr>
                <w:rFonts w:ascii="標楷體" w:eastAsia="標楷體" w:hAnsi="標楷體" w:cstheme="majorHAnsi"/>
                <w:b/>
              </w:rPr>
              <w:lastRenderedPageBreak/>
              <w:t>釋</w:t>
            </w:r>
          </w:p>
        </w:tc>
        <w:tc>
          <w:tcPr>
            <w:tcW w:w="10859" w:type="dxa"/>
          </w:tcPr>
          <w:p w14:paraId="5E3632EE" w14:textId="77777777" w:rsidR="00DD52BD" w:rsidRPr="00700640" w:rsidRDefault="00DD52BD"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(A)資優生不用訂IEP，要定的是IGP---&gt;所以A錯</w:t>
            </w:r>
          </w:p>
          <w:p w14:paraId="604CACA6" w14:textId="77777777" w:rsidR="00DD52BD" w:rsidRPr="00700640" w:rsidRDefault="00DD52BD"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(B)"學年"教育目標不用設定評量方法和標準，</w:t>
            </w:r>
          </w:p>
          <w:p w14:paraId="7888547D" w14:textId="77777777" w:rsidR="00DD52BD" w:rsidRPr="00700640" w:rsidRDefault="00DD52BD" w:rsidP="00167140">
            <w:pPr>
              <w:spacing w:line="400" w:lineRule="exact"/>
              <w:rPr>
                <w:rFonts w:ascii="標楷體" w:eastAsia="標楷體" w:hAnsi="標楷體" w:cstheme="majorHAnsi"/>
              </w:rPr>
            </w:pPr>
            <w:r w:rsidRPr="00700640">
              <w:rPr>
                <w:rFonts w:ascii="標楷體" w:eastAsia="標楷體" w:hAnsi="標楷體" w:cstheme="majorHAnsi"/>
              </w:rPr>
              <w:t>     "學期"目標才需要設定評量方式---&gt;所以B正確</w:t>
            </w:r>
          </w:p>
          <w:p w14:paraId="211E26BD" w14:textId="77777777" w:rsidR="00DD52BD" w:rsidRPr="00700640" w:rsidRDefault="00DD52BD" w:rsidP="00167140">
            <w:pPr>
              <w:spacing w:line="400" w:lineRule="exact"/>
              <w:rPr>
                <w:rFonts w:ascii="標楷體" w:eastAsia="標楷體" w:hAnsi="標楷體" w:cstheme="majorHAnsi"/>
              </w:rPr>
            </w:pPr>
            <w:r w:rsidRPr="00700640">
              <w:rPr>
                <w:rFonts w:ascii="標楷體" w:eastAsia="標楷體" w:hAnsi="標楷體" w:cstheme="majorHAnsi"/>
              </w:rPr>
              <w:t>(C)依新法規，法定項目已改成：要敘述學生能力現況、家庭狀況；</w:t>
            </w:r>
          </w:p>
          <w:p w14:paraId="7EC878F2" w14:textId="1CC0E6B8" w:rsidR="00DD52BD" w:rsidRPr="00700640" w:rsidRDefault="00DD52BD" w:rsidP="00167140">
            <w:pPr>
              <w:spacing w:line="400" w:lineRule="exact"/>
              <w:rPr>
                <w:rFonts w:ascii="標楷體" w:eastAsia="標楷體" w:hAnsi="標楷體" w:cstheme="majorHAnsi"/>
              </w:rPr>
            </w:pPr>
            <w:r w:rsidRPr="00700640">
              <w:rPr>
                <w:rFonts w:ascii="標楷體" w:eastAsia="標楷體" w:hAnsi="標楷體" w:cstheme="majorHAnsi"/>
              </w:rPr>
              <w:t>     不用敘述學生障礙狀況及生活影響---&gt;所以C錯</w:t>
            </w:r>
          </w:p>
        </w:tc>
      </w:tr>
      <w:tr w:rsidR="004E63B1" w:rsidRPr="00700640" w14:paraId="379624D3" w14:textId="77777777" w:rsidTr="005B66A0">
        <w:tc>
          <w:tcPr>
            <w:tcW w:w="469" w:type="dxa"/>
            <w:vAlign w:val="center"/>
          </w:tcPr>
          <w:p w14:paraId="61FBA666" w14:textId="7C8827D0" w:rsidR="004E63B1" w:rsidRPr="00700640" w:rsidRDefault="00DD52BD"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A</w:t>
            </w:r>
          </w:p>
        </w:tc>
        <w:tc>
          <w:tcPr>
            <w:tcW w:w="10859" w:type="dxa"/>
          </w:tcPr>
          <w:p w14:paraId="0E2B8B92" w14:textId="2A04283B" w:rsidR="004E63B1" w:rsidRPr="00700640" w:rsidRDefault="00DD52BD" w:rsidP="00167140">
            <w:pPr>
              <w:spacing w:line="400" w:lineRule="exact"/>
              <w:rPr>
                <w:rFonts w:ascii="標楷體" w:eastAsia="標楷體" w:hAnsi="標楷體" w:cstheme="majorHAnsi"/>
              </w:rPr>
            </w:pPr>
            <w:r w:rsidRPr="00700640">
              <w:rPr>
                <w:rFonts w:ascii="標楷體" w:eastAsia="標楷體" w:hAnsi="標楷體" w:cstheme="majorHAnsi"/>
              </w:rPr>
              <w:t>教師在某一情緒行為障礙學生的行為功能介入方案中，訂有「改變班上同儕對阿志的排擠態度，營造支持性的班級氛圍」的策略，這是屬於正向行為支持的哪一個介入面向？</w:t>
            </w:r>
            <w:r w:rsidRPr="00700640">
              <w:rPr>
                <w:rFonts w:ascii="標楷體" w:eastAsia="標楷體" w:hAnsi="標楷體" w:cstheme="majorHAnsi"/>
              </w:rPr>
              <w:br/>
              <w:t>(A)生態環境改善</w:t>
            </w:r>
            <w:r w:rsidRPr="00700640">
              <w:rPr>
                <w:rFonts w:ascii="標楷體" w:eastAsia="標楷體" w:hAnsi="標楷體" w:cstheme="majorHAnsi"/>
              </w:rPr>
              <w:br/>
              <w:t>(B)前事控制</w:t>
            </w:r>
            <w:r w:rsidRPr="00700640">
              <w:rPr>
                <w:rFonts w:ascii="標楷體" w:eastAsia="標楷體" w:hAnsi="標楷體" w:cstheme="majorHAnsi"/>
              </w:rPr>
              <w:br/>
              <w:t>(C)行為教導</w:t>
            </w:r>
            <w:r w:rsidRPr="00700640">
              <w:rPr>
                <w:rFonts w:ascii="標楷體" w:eastAsia="標楷體" w:hAnsi="標楷體" w:cstheme="majorHAnsi"/>
              </w:rPr>
              <w:br/>
              <w:t>(D)後果處理</w:t>
            </w:r>
          </w:p>
        </w:tc>
      </w:tr>
      <w:tr w:rsidR="004E63B1" w:rsidRPr="00700640" w14:paraId="7156AFC6" w14:textId="77777777" w:rsidTr="005B66A0">
        <w:tc>
          <w:tcPr>
            <w:tcW w:w="469" w:type="dxa"/>
          </w:tcPr>
          <w:p w14:paraId="160F82C1" w14:textId="77777777" w:rsidR="004E63B1" w:rsidRPr="00700640" w:rsidRDefault="004E63B1"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C17E041" w14:textId="77777777" w:rsidR="004E63B1" w:rsidRPr="00700640" w:rsidRDefault="004E63B1"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B031C04" w14:textId="2D90EAAF" w:rsidR="004E63B1" w:rsidRPr="00700640" w:rsidRDefault="00DD52BD" w:rsidP="00167140">
            <w:pPr>
              <w:spacing w:line="400" w:lineRule="exact"/>
              <w:rPr>
                <w:rFonts w:ascii="標楷體" w:eastAsia="標楷體" w:hAnsi="標楷體" w:cstheme="majorHAnsi"/>
              </w:rPr>
            </w:pPr>
            <w:r w:rsidRPr="00700640">
              <w:rPr>
                <w:rFonts w:ascii="標楷體" w:eastAsia="標楷體" w:hAnsi="標楷體" w:cstheme="majorHAnsi"/>
              </w:rPr>
              <w:t>生態環境的改善策略種類：建立正常化的生活形態、改變社會態度、提供選擇與控制的機會、建立親密的社會關係、提供溫暖與鼓勵的社會環境、提供學習與訓練機會。</w:t>
            </w:r>
          </w:p>
        </w:tc>
      </w:tr>
      <w:tr w:rsidR="00DD52BD" w:rsidRPr="00700640" w14:paraId="4C00266F" w14:textId="77777777" w:rsidTr="005B66A0">
        <w:tc>
          <w:tcPr>
            <w:tcW w:w="469" w:type="dxa"/>
            <w:vAlign w:val="center"/>
          </w:tcPr>
          <w:p w14:paraId="25A2358B" w14:textId="15388B89" w:rsidR="00DD52BD" w:rsidRPr="00700640" w:rsidRDefault="00DD52BD"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5AECDDA7" w14:textId="354DBC7E" w:rsidR="00DD52BD" w:rsidRPr="00700640" w:rsidRDefault="00DD52BD" w:rsidP="00167140">
            <w:pPr>
              <w:spacing w:line="400" w:lineRule="exact"/>
              <w:rPr>
                <w:rFonts w:ascii="標楷體" w:eastAsia="標楷體" w:hAnsi="標楷體" w:cstheme="majorHAnsi"/>
              </w:rPr>
            </w:pPr>
            <w:r w:rsidRPr="00700640">
              <w:rPr>
                <w:rFonts w:ascii="標楷體" w:eastAsia="標楷體" w:hAnsi="標楷體" w:cstheme="majorHAnsi"/>
              </w:rPr>
              <w:t>身心障礙學生的自主行為、自律行為、自我倡導及自我實現等四個面向，可統稱為什麼？</w:t>
            </w:r>
            <w:r w:rsidRPr="00700640">
              <w:rPr>
                <w:rFonts w:ascii="標楷體" w:eastAsia="標楷體" w:hAnsi="標楷體" w:cstheme="majorHAnsi"/>
              </w:rPr>
              <w:br/>
              <w:t>(A)自我保護</w:t>
            </w:r>
            <w:r w:rsidRPr="00700640">
              <w:rPr>
                <w:rFonts w:ascii="標楷體" w:eastAsia="標楷體" w:hAnsi="標楷體" w:cstheme="majorHAnsi"/>
              </w:rPr>
              <w:br/>
              <w:t>(B)自我照顧</w:t>
            </w:r>
            <w:r w:rsidRPr="00700640">
              <w:rPr>
                <w:rFonts w:ascii="標楷體" w:eastAsia="標楷體" w:hAnsi="標楷體" w:cstheme="majorHAnsi"/>
              </w:rPr>
              <w:br/>
              <w:t>(C)自我決策</w:t>
            </w:r>
            <w:r w:rsidRPr="00700640">
              <w:rPr>
                <w:rFonts w:ascii="標楷體" w:eastAsia="標楷體" w:hAnsi="標楷體" w:cstheme="majorHAnsi"/>
              </w:rPr>
              <w:br/>
              <w:t>(D)自我融合</w:t>
            </w:r>
          </w:p>
        </w:tc>
      </w:tr>
      <w:tr w:rsidR="00DD52BD" w:rsidRPr="00700640" w14:paraId="4EA701C7" w14:textId="77777777" w:rsidTr="005B66A0">
        <w:tc>
          <w:tcPr>
            <w:tcW w:w="469" w:type="dxa"/>
          </w:tcPr>
          <w:p w14:paraId="7951286C" w14:textId="2E9DB40F" w:rsidR="00DD52BD" w:rsidRPr="00700640" w:rsidRDefault="00DD52BD"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73117CEA" w14:textId="77777777" w:rsidR="00DD52BD" w:rsidRPr="00700640" w:rsidRDefault="00DD52BD" w:rsidP="00167140">
            <w:pPr>
              <w:spacing w:line="400" w:lineRule="exact"/>
              <w:rPr>
                <w:rFonts w:ascii="標楷體" w:eastAsia="標楷體" w:hAnsi="標楷體" w:cstheme="majorHAnsi"/>
              </w:rPr>
            </w:pPr>
            <w:r w:rsidRPr="00700640">
              <w:rPr>
                <w:rFonts w:ascii="標楷體" w:eastAsia="標楷體" w:hAnsi="標楷體" w:cstheme="majorHAnsi"/>
              </w:rPr>
              <w:t>生活管理課程主軸分為四大部分:</w:t>
            </w:r>
          </w:p>
          <w:p w14:paraId="00F20935" w14:textId="77777777" w:rsidR="00DD52BD" w:rsidRPr="00700640" w:rsidRDefault="00DD52BD" w:rsidP="00167140">
            <w:pPr>
              <w:spacing w:line="400" w:lineRule="exact"/>
              <w:rPr>
                <w:rFonts w:ascii="標楷體" w:eastAsia="標楷體" w:hAnsi="標楷體" w:cstheme="majorHAnsi"/>
              </w:rPr>
            </w:pPr>
            <w:r w:rsidRPr="00700640">
              <w:rPr>
                <w:rFonts w:ascii="標楷體" w:eastAsia="標楷體" w:hAnsi="標楷體" w:cstheme="majorHAnsi"/>
              </w:rPr>
              <w:t>一、自我照顧：包含飲食處理、衣物照顧、儀容衛生、健康管理。</w:t>
            </w:r>
          </w:p>
          <w:p w14:paraId="6057F4D1" w14:textId="77777777" w:rsidR="00DD52BD" w:rsidRPr="00700640" w:rsidRDefault="00DD52BD" w:rsidP="00167140">
            <w:pPr>
              <w:spacing w:line="400" w:lineRule="exact"/>
              <w:rPr>
                <w:rFonts w:ascii="標楷體" w:eastAsia="標楷體" w:hAnsi="標楷體" w:cstheme="majorHAnsi"/>
              </w:rPr>
            </w:pPr>
            <w:r w:rsidRPr="00700640">
              <w:rPr>
                <w:rFonts w:ascii="標楷體" w:eastAsia="標楷體" w:hAnsi="標楷體" w:cstheme="majorHAnsi"/>
              </w:rPr>
              <w:t>二、家庭生活：包含環境清潔與維護、住家安全與處理、休閒習慣與活動、物品與金錢處理、家庭關係與性別權益。</w:t>
            </w:r>
          </w:p>
          <w:p w14:paraId="2957E978" w14:textId="77777777" w:rsidR="00DD52BD" w:rsidRPr="00700640" w:rsidRDefault="00DD52BD" w:rsidP="00167140">
            <w:pPr>
              <w:spacing w:line="400" w:lineRule="exact"/>
              <w:rPr>
                <w:rFonts w:ascii="標楷體" w:eastAsia="標楷體" w:hAnsi="標楷體" w:cstheme="majorHAnsi"/>
              </w:rPr>
            </w:pPr>
            <w:r w:rsidRPr="00700640">
              <w:rPr>
                <w:rFonts w:ascii="標楷體" w:eastAsia="標楷體" w:hAnsi="標楷體" w:cstheme="majorHAnsi"/>
              </w:rPr>
              <w:t>三、社區應用：包含休閒生活與購物、行動與交通安全、公共設施與設備。</w:t>
            </w:r>
          </w:p>
          <w:p w14:paraId="3988C2D4" w14:textId="2CA462FB" w:rsidR="00DD52BD" w:rsidRPr="00700640" w:rsidRDefault="00DD52BD" w:rsidP="00167140">
            <w:pPr>
              <w:spacing w:line="400" w:lineRule="exact"/>
              <w:rPr>
                <w:rFonts w:ascii="標楷體" w:eastAsia="標楷體" w:hAnsi="標楷體" w:cstheme="majorHAnsi"/>
              </w:rPr>
            </w:pPr>
            <w:r w:rsidRPr="00700640">
              <w:rPr>
                <w:rFonts w:ascii="標楷體" w:eastAsia="標楷體" w:hAnsi="標楷體" w:cstheme="majorHAnsi"/>
              </w:rPr>
              <w:t>四、自我決策：包含自主行為、自律行為、自我倡導、自我實現。</w:t>
            </w:r>
          </w:p>
        </w:tc>
      </w:tr>
      <w:tr w:rsidR="00FA2531" w:rsidRPr="00700640" w14:paraId="57558D73" w14:textId="77777777" w:rsidTr="005B66A0">
        <w:tc>
          <w:tcPr>
            <w:tcW w:w="469" w:type="dxa"/>
            <w:vAlign w:val="center"/>
          </w:tcPr>
          <w:p w14:paraId="5AFBDFE9" w14:textId="1E65E659" w:rsidR="00FA2531" w:rsidRPr="00700640" w:rsidRDefault="00FA2531"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0BC9C9F6" w14:textId="4642ABBD" w:rsidR="00FA2531" w:rsidRPr="00700640" w:rsidRDefault="00FA2531" w:rsidP="00167140">
            <w:pPr>
              <w:spacing w:line="400" w:lineRule="exact"/>
              <w:rPr>
                <w:rFonts w:ascii="標楷體" w:eastAsia="標楷體" w:hAnsi="標楷體" w:cstheme="majorHAnsi"/>
              </w:rPr>
            </w:pPr>
            <w:r w:rsidRPr="00700640">
              <w:rPr>
                <w:rFonts w:ascii="標楷體" w:eastAsia="標楷體" w:hAnsi="標楷體" w:cstheme="majorHAnsi"/>
              </w:rPr>
              <w:t>為推動校園特殊教育工作，各國民小學應依法設置下列何種組織？</w:t>
            </w:r>
            <w:r w:rsidRPr="00700640">
              <w:rPr>
                <w:rFonts w:ascii="標楷體" w:eastAsia="標楷體" w:hAnsi="標楷體" w:cstheme="majorHAnsi"/>
              </w:rPr>
              <w:br/>
              <w:t>(A)特殊教育組</w:t>
            </w:r>
            <w:r w:rsidRPr="00700640">
              <w:rPr>
                <w:rFonts w:ascii="標楷體" w:eastAsia="標楷體" w:hAnsi="標楷體" w:cstheme="majorHAnsi"/>
              </w:rPr>
              <w:br/>
              <w:t>(B)特殊教育諮詢會</w:t>
            </w:r>
            <w:r w:rsidRPr="00700640">
              <w:rPr>
                <w:rFonts w:ascii="標楷體" w:eastAsia="標楷體" w:hAnsi="標楷體" w:cstheme="majorHAnsi"/>
              </w:rPr>
              <w:br/>
              <w:t>(C)特殊教育鑑輔會</w:t>
            </w:r>
            <w:r w:rsidRPr="00700640">
              <w:rPr>
                <w:rFonts w:ascii="標楷體" w:eastAsia="標楷體" w:hAnsi="標楷體" w:cstheme="majorHAnsi"/>
              </w:rPr>
              <w:br/>
              <w:t>(D)特殊教育推行委員會</w:t>
            </w:r>
          </w:p>
        </w:tc>
      </w:tr>
      <w:tr w:rsidR="00DD52BD" w:rsidRPr="00700640" w14:paraId="5D1F52B6" w14:textId="77777777" w:rsidTr="005B66A0">
        <w:tc>
          <w:tcPr>
            <w:tcW w:w="469" w:type="dxa"/>
          </w:tcPr>
          <w:p w14:paraId="08205FA1" w14:textId="77777777" w:rsidR="00DD52BD" w:rsidRPr="00700640" w:rsidRDefault="00DD52B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D0157B6" w14:textId="77777777" w:rsidR="00DD52BD" w:rsidRPr="00700640" w:rsidRDefault="00DD52B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B39FAC8" w14:textId="77777777" w:rsidR="00FA2531" w:rsidRPr="00700640" w:rsidRDefault="00FA2531" w:rsidP="00167140">
            <w:pPr>
              <w:spacing w:line="400" w:lineRule="exact"/>
              <w:rPr>
                <w:rFonts w:ascii="標楷體" w:eastAsia="標楷體" w:hAnsi="標楷體" w:cstheme="majorHAnsi"/>
              </w:rPr>
            </w:pPr>
            <w:r w:rsidRPr="00700640">
              <w:rPr>
                <w:rFonts w:ascii="標楷體" w:eastAsia="標楷體" w:hAnsi="標楷體" w:cs="新細明體" w:hint="eastAsia"/>
              </w:rPr>
              <w:t>‧</w:t>
            </w:r>
            <w:r w:rsidRPr="00700640">
              <w:rPr>
                <w:rFonts w:ascii="標楷體" w:eastAsia="標楷體" w:hAnsi="標楷體" w:cstheme="majorHAnsi"/>
              </w:rPr>
              <w:t>各級主管機關為促進特殊教育發展，應設立特殊教育諮詢會。</w:t>
            </w:r>
          </w:p>
          <w:p w14:paraId="0A56A1A7" w14:textId="77777777" w:rsidR="00FA2531" w:rsidRPr="00700640" w:rsidRDefault="00FA2531" w:rsidP="00167140">
            <w:pPr>
              <w:spacing w:line="400" w:lineRule="exact"/>
              <w:rPr>
                <w:rFonts w:ascii="標楷體" w:eastAsia="標楷體" w:hAnsi="標楷體" w:cstheme="majorHAnsi"/>
              </w:rPr>
            </w:pPr>
            <w:r w:rsidRPr="00700640">
              <w:rPr>
                <w:rFonts w:ascii="標楷體" w:eastAsia="標楷體" w:hAnsi="標楷體" w:cs="新細明體" w:hint="eastAsia"/>
              </w:rPr>
              <w:t>‧</w:t>
            </w:r>
            <w:r w:rsidRPr="00700640">
              <w:rPr>
                <w:rFonts w:ascii="標楷體" w:eastAsia="標楷體" w:hAnsi="標楷體" w:cstheme="majorHAnsi"/>
              </w:rPr>
              <w:t>各級主管機關應設特殊教育學生鑑定及就學輔導會</w:t>
            </w:r>
          </w:p>
          <w:p w14:paraId="178ED21D" w14:textId="61FB31BF" w:rsidR="00DD52BD" w:rsidRPr="00700640" w:rsidRDefault="00FA2531" w:rsidP="00167140">
            <w:pPr>
              <w:spacing w:line="400" w:lineRule="exact"/>
              <w:rPr>
                <w:rFonts w:ascii="標楷體" w:eastAsia="標楷體" w:hAnsi="標楷體" w:cstheme="majorHAnsi"/>
              </w:rPr>
            </w:pPr>
            <w:r w:rsidRPr="00700640">
              <w:rPr>
                <w:rFonts w:ascii="標楷體" w:eastAsia="標楷體" w:hAnsi="標楷體" w:cs="新細明體" w:hint="eastAsia"/>
              </w:rPr>
              <w:t>‧</w:t>
            </w:r>
            <w:r w:rsidRPr="00700640">
              <w:rPr>
                <w:rFonts w:ascii="標楷體" w:eastAsia="標楷體" w:hAnsi="標楷體" w:cstheme="majorHAnsi"/>
              </w:rPr>
              <w:t>高級中等以下各教育階段學校，為處理校內特殊教育學生之學習輔導等事宜，應成立特殊教育推行委員會</w:t>
            </w:r>
          </w:p>
        </w:tc>
      </w:tr>
      <w:tr w:rsidR="00FA2531" w:rsidRPr="00700640" w14:paraId="1A5778BD" w14:textId="77777777" w:rsidTr="005B66A0">
        <w:tc>
          <w:tcPr>
            <w:tcW w:w="469" w:type="dxa"/>
            <w:vAlign w:val="center"/>
          </w:tcPr>
          <w:p w14:paraId="15B50874" w14:textId="7DF60B87" w:rsidR="00FA2531" w:rsidRPr="00700640" w:rsidRDefault="00FA2531"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5D12190A" w14:textId="6325360C" w:rsidR="00FA2531" w:rsidRPr="00700640" w:rsidRDefault="00FA2531" w:rsidP="00167140">
            <w:pPr>
              <w:spacing w:line="400" w:lineRule="exact"/>
              <w:rPr>
                <w:rFonts w:ascii="標楷體" w:eastAsia="標楷體" w:hAnsi="標楷體" w:cstheme="majorHAnsi"/>
              </w:rPr>
            </w:pPr>
            <w:r w:rsidRPr="00700640">
              <w:rPr>
                <w:rFonts w:ascii="標楷體" w:eastAsia="標楷體" w:hAnsi="標楷體" w:cstheme="majorHAnsi"/>
              </w:rPr>
              <w:t>下列何者不屬於教育部建立的特殊教育行政支持網絡中的單位？</w:t>
            </w:r>
            <w:r w:rsidRPr="00700640">
              <w:rPr>
                <w:rFonts w:ascii="標楷體" w:eastAsia="標楷體" w:hAnsi="標楷體" w:cstheme="majorHAnsi"/>
              </w:rPr>
              <w:br/>
              <w:t>(A)特殊教育通報網</w:t>
            </w:r>
            <w:r w:rsidRPr="00700640">
              <w:rPr>
                <w:rFonts w:ascii="標楷體" w:eastAsia="標楷體" w:hAnsi="標楷體" w:cstheme="majorHAnsi"/>
              </w:rPr>
              <w:br/>
              <w:t>(B)特殊教育網路中心</w:t>
            </w:r>
            <w:r w:rsidRPr="00700640">
              <w:rPr>
                <w:rFonts w:ascii="標楷體" w:eastAsia="標楷體" w:hAnsi="標楷體" w:cstheme="majorHAnsi"/>
              </w:rPr>
              <w:br/>
              <w:t>(C)特殊教育學生評估中心</w:t>
            </w:r>
            <w:r w:rsidRPr="00700640">
              <w:rPr>
                <w:rFonts w:ascii="標楷體" w:eastAsia="標楷體" w:hAnsi="標楷體" w:cstheme="majorHAnsi"/>
              </w:rPr>
              <w:br/>
              <w:t>(D)身心障礙學生輔具中心</w:t>
            </w:r>
          </w:p>
        </w:tc>
      </w:tr>
      <w:tr w:rsidR="00DD52BD" w:rsidRPr="00700640" w14:paraId="3EDB7009" w14:textId="77777777" w:rsidTr="005B66A0">
        <w:tc>
          <w:tcPr>
            <w:tcW w:w="469" w:type="dxa"/>
          </w:tcPr>
          <w:p w14:paraId="28BFB7EA" w14:textId="77777777" w:rsidR="00DD52BD" w:rsidRPr="00700640" w:rsidRDefault="00DD52B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DFF49E6" w14:textId="77777777" w:rsidR="00DD52BD" w:rsidRPr="00700640" w:rsidRDefault="00DD52BD"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釋</w:t>
            </w:r>
          </w:p>
        </w:tc>
        <w:tc>
          <w:tcPr>
            <w:tcW w:w="10859" w:type="dxa"/>
          </w:tcPr>
          <w:p w14:paraId="25C2D7BF" w14:textId="77777777" w:rsidR="00DD52BD" w:rsidRPr="00700640" w:rsidRDefault="00DD52BD" w:rsidP="00167140">
            <w:pPr>
              <w:spacing w:line="400" w:lineRule="exact"/>
              <w:rPr>
                <w:rFonts w:ascii="標楷體" w:eastAsia="標楷體" w:hAnsi="標楷體" w:cstheme="majorHAnsi"/>
              </w:rPr>
            </w:pPr>
          </w:p>
        </w:tc>
      </w:tr>
      <w:tr w:rsidR="00BC61F7" w:rsidRPr="00700640" w14:paraId="47171ECC" w14:textId="77777777" w:rsidTr="005B66A0">
        <w:tc>
          <w:tcPr>
            <w:tcW w:w="469" w:type="dxa"/>
            <w:vAlign w:val="center"/>
          </w:tcPr>
          <w:p w14:paraId="0365E536" w14:textId="2AEA1FC4" w:rsidR="00BC61F7" w:rsidRPr="00700640" w:rsidRDefault="00BC61F7"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7716F738" w14:textId="72D179B7" w:rsidR="00BC61F7" w:rsidRPr="00700640" w:rsidRDefault="00BC61F7" w:rsidP="00167140">
            <w:pPr>
              <w:spacing w:line="400" w:lineRule="exact"/>
              <w:rPr>
                <w:rFonts w:ascii="標楷體" w:eastAsia="標楷體" w:hAnsi="標楷體" w:cstheme="majorHAnsi"/>
              </w:rPr>
            </w:pPr>
            <w:r w:rsidRPr="00700640">
              <w:rPr>
                <w:rFonts w:ascii="標楷體" w:eastAsia="標楷體" w:hAnsi="標楷體" w:cstheme="majorHAnsi"/>
              </w:rPr>
              <w:t>中度智能障礙者成年後的心理年齡，約在幾歲之間？ </w:t>
            </w:r>
            <w:r w:rsidRPr="00700640">
              <w:rPr>
                <w:rFonts w:ascii="標楷體" w:eastAsia="標楷體" w:hAnsi="標楷體" w:cstheme="majorHAnsi"/>
              </w:rPr>
              <w:br/>
              <w:t>(A)6至9歲</w:t>
            </w:r>
            <w:r w:rsidRPr="00700640">
              <w:rPr>
                <w:rFonts w:ascii="標楷體" w:eastAsia="標楷體" w:hAnsi="標楷體" w:cstheme="majorHAnsi"/>
              </w:rPr>
              <w:br/>
              <w:t>(B)4至7歲</w:t>
            </w:r>
            <w:r w:rsidRPr="00700640">
              <w:rPr>
                <w:rFonts w:ascii="標楷體" w:eastAsia="標楷體" w:hAnsi="標楷體" w:cstheme="majorHAnsi"/>
              </w:rPr>
              <w:br/>
              <w:t>(C)5至8歲</w:t>
            </w:r>
            <w:r w:rsidRPr="00700640">
              <w:rPr>
                <w:rFonts w:ascii="標楷體" w:eastAsia="標楷體" w:hAnsi="標楷體" w:cstheme="majorHAnsi"/>
              </w:rPr>
              <w:br/>
              <w:t>(D)8至11歲</w:t>
            </w:r>
          </w:p>
        </w:tc>
      </w:tr>
      <w:tr w:rsidR="00BC61F7" w:rsidRPr="00700640" w14:paraId="106A4A83" w14:textId="77777777" w:rsidTr="005B66A0">
        <w:tc>
          <w:tcPr>
            <w:tcW w:w="469" w:type="dxa"/>
          </w:tcPr>
          <w:p w14:paraId="2FFD6AC3" w14:textId="0D913DFA" w:rsidR="00BC61F7" w:rsidRPr="00700640" w:rsidRDefault="00BC61F7"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18036967" w14:textId="77777777" w:rsidR="00BC61F7" w:rsidRPr="00700640" w:rsidRDefault="00BC61F7"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 xml:space="preserve">輕度智能障礙者　</w:t>
            </w:r>
            <w:r w:rsidRPr="00700640">
              <w:rPr>
                <w:rFonts w:ascii="標楷體" w:eastAsia="標楷體" w:hAnsi="標楷體" w:cstheme="majorHAnsi"/>
                <w:color w:val="000000" w:themeColor="text1"/>
                <w:shd w:val="pct15" w:color="auto" w:fill="FFFFFF"/>
              </w:rPr>
              <w:t>３的倍數</w:t>
            </w:r>
          </w:p>
          <w:p w14:paraId="55EF5621" w14:textId="77777777" w:rsidR="00BC61F7" w:rsidRPr="00700640" w:rsidRDefault="00BC61F7" w:rsidP="00167140">
            <w:pPr>
              <w:widowControl/>
              <w:numPr>
                <w:ilvl w:val="0"/>
                <w:numId w:val="8"/>
              </w:numPr>
              <w:spacing w:line="400" w:lineRule="exact"/>
              <w:rPr>
                <w:rFonts w:ascii="標楷體" w:eastAsia="標楷體" w:hAnsi="標楷體" w:cstheme="majorHAnsi"/>
              </w:rPr>
            </w:pPr>
            <w:r w:rsidRPr="00700640">
              <w:rPr>
                <w:rFonts w:ascii="標楷體" w:eastAsia="標楷體" w:hAnsi="標楷體" w:cstheme="majorHAnsi"/>
              </w:rPr>
              <w:t>負兩個</w:t>
            </w:r>
            <w:hyperlink r:id="rId53" w:history="1">
              <w:r w:rsidRPr="00700640">
                <w:rPr>
                  <w:rFonts w:ascii="標楷體" w:eastAsia="標楷體" w:hAnsi="標楷體" w:cstheme="majorHAnsi"/>
                </w:rPr>
                <w:t>標準差</w:t>
              </w:r>
            </w:hyperlink>
            <w:r w:rsidRPr="00700640">
              <w:rPr>
                <w:rFonts w:ascii="標楷體" w:eastAsia="標楷體" w:hAnsi="標楷體" w:cstheme="majorHAnsi"/>
              </w:rPr>
              <w:t>到三個標準差（含）之間</w:t>
            </w:r>
          </w:p>
          <w:p w14:paraId="59C8154A" w14:textId="77777777" w:rsidR="00BC61F7" w:rsidRPr="00700640" w:rsidRDefault="00BC61F7" w:rsidP="00167140">
            <w:pPr>
              <w:widowControl/>
              <w:numPr>
                <w:ilvl w:val="0"/>
                <w:numId w:val="8"/>
              </w:numPr>
              <w:spacing w:line="400" w:lineRule="exact"/>
              <w:rPr>
                <w:rFonts w:ascii="標楷體" w:eastAsia="標楷體" w:hAnsi="標楷體" w:cstheme="majorHAnsi"/>
              </w:rPr>
            </w:pPr>
            <w:r w:rsidRPr="00700640">
              <w:rPr>
                <w:rFonts w:ascii="標楷體" w:eastAsia="標楷體" w:hAnsi="標楷體" w:cstheme="majorHAnsi"/>
                <w:u w:val="single"/>
              </w:rPr>
              <w:t>9歲至未滿12歲</w:t>
            </w:r>
            <w:r w:rsidRPr="00700640">
              <w:rPr>
                <w:rFonts w:ascii="標楷體" w:eastAsia="標楷體" w:hAnsi="標楷體" w:cstheme="majorHAnsi"/>
              </w:rPr>
              <w:t>之間（最高到小學5－6年級的心智年齡）</w:t>
            </w:r>
          </w:p>
          <w:p w14:paraId="6BE5A7E6" w14:textId="77777777" w:rsidR="00BC61F7" w:rsidRPr="00700640" w:rsidRDefault="00BC61F7" w:rsidP="00167140">
            <w:pPr>
              <w:widowControl/>
              <w:numPr>
                <w:ilvl w:val="0"/>
                <w:numId w:val="8"/>
              </w:numPr>
              <w:spacing w:line="400" w:lineRule="exact"/>
              <w:rPr>
                <w:rFonts w:ascii="標楷體" w:eastAsia="標楷體" w:hAnsi="標楷體" w:cstheme="majorHAnsi"/>
              </w:rPr>
            </w:pPr>
            <w:r w:rsidRPr="00700640">
              <w:rPr>
                <w:rFonts w:ascii="標楷體" w:eastAsia="標楷體" w:hAnsi="標楷體" w:cstheme="majorHAnsi"/>
              </w:rPr>
              <w:t>在經過特殊教育與訓練之下，可以自理部份生活</w:t>
            </w:r>
          </w:p>
          <w:p w14:paraId="64671199" w14:textId="77777777" w:rsidR="00BC61F7" w:rsidRPr="00700640" w:rsidRDefault="00BC61F7" w:rsidP="00167140">
            <w:pPr>
              <w:widowControl/>
              <w:numPr>
                <w:ilvl w:val="0"/>
                <w:numId w:val="8"/>
              </w:numPr>
              <w:spacing w:line="400" w:lineRule="exact"/>
              <w:rPr>
                <w:rFonts w:ascii="標楷體" w:eastAsia="標楷體" w:hAnsi="標楷體" w:cstheme="majorHAnsi"/>
              </w:rPr>
            </w:pPr>
            <w:r w:rsidRPr="00700640">
              <w:rPr>
                <w:rFonts w:ascii="標楷體" w:eastAsia="標楷體" w:hAnsi="標楷體" w:cstheme="majorHAnsi"/>
              </w:rPr>
              <w:t>以及可以從事半技術性或簡單技術性工作</w:t>
            </w:r>
          </w:p>
          <w:p w14:paraId="611AFBEA" w14:textId="77777777" w:rsidR="00BC61F7" w:rsidRPr="00700640" w:rsidRDefault="00BC61F7"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中度智能障礙者</w:t>
            </w:r>
          </w:p>
          <w:p w14:paraId="633F17F9" w14:textId="77777777" w:rsidR="00BC61F7" w:rsidRPr="00700640" w:rsidRDefault="00BC61F7" w:rsidP="00167140">
            <w:pPr>
              <w:widowControl/>
              <w:numPr>
                <w:ilvl w:val="0"/>
                <w:numId w:val="9"/>
              </w:numPr>
              <w:spacing w:line="400" w:lineRule="exact"/>
              <w:rPr>
                <w:rFonts w:ascii="標楷體" w:eastAsia="標楷體" w:hAnsi="標楷體" w:cstheme="majorHAnsi"/>
              </w:rPr>
            </w:pPr>
            <w:r w:rsidRPr="00700640">
              <w:rPr>
                <w:rFonts w:ascii="標楷體" w:eastAsia="標楷體" w:hAnsi="標楷體" w:cstheme="majorHAnsi"/>
              </w:rPr>
              <w:t>負三個標準差至四個標準差（含）之間</w:t>
            </w:r>
          </w:p>
          <w:p w14:paraId="06878EBE" w14:textId="77777777" w:rsidR="00BC61F7" w:rsidRPr="00700640" w:rsidRDefault="00BC61F7" w:rsidP="00167140">
            <w:pPr>
              <w:widowControl/>
              <w:numPr>
                <w:ilvl w:val="0"/>
                <w:numId w:val="9"/>
              </w:numPr>
              <w:spacing w:line="400" w:lineRule="exact"/>
              <w:rPr>
                <w:rFonts w:ascii="標楷體" w:eastAsia="標楷體" w:hAnsi="標楷體" w:cstheme="majorHAnsi"/>
              </w:rPr>
            </w:pPr>
            <w:r w:rsidRPr="00700640">
              <w:rPr>
                <w:rFonts w:ascii="標楷體" w:eastAsia="標楷體" w:hAnsi="標楷體" w:cstheme="majorHAnsi"/>
                <w:u w:val="single"/>
              </w:rPr>
              <w:t>六歲至未滿九歲</w:t>
            </w:r>
            <w:r w:rsidRPr="00700640">
              <w:rPr>
                <w:rFonts w:ascii="標楷體" w:eastAsia="標楷體" w:hAnsi="標楷體" w:cstheme="majorHAnsi"/>
              </w:rPr>
              <w:t>之間（最高到小學中低年級的心智年齡）</w:t>
            </w:r>
          </w:p>
          <w:p w14:paraId="197BB5FD" w14:textId="77777777" w:rsidR="00BC61F7" w:rsidRPr="00700640" w:rsidRDefault="00BC61F7" w:rsidP="00167140">
            <w:pPr>
              <w:widowControl/>
              <w:numPr>
                <w:ilvl w:val="0"/>
                <w:numId w:val="9"/>
              </w:numPr>
              <w:spacing w:line="400" w:lineRule="exact"/>
              <w:rPr>
                <w:rFonts w:ascii="標楷體" w:eastAsia="標楷體" w:hAnsi="標楷體" w:cstheme="majorHAnsi"/>
              </w:rPr>
            </w:pPr>
            <w:r w:rsidRPr="00700640">
              <w:rPr>
                <w:rFonts w:ascii="標楷體" w:eastAsia="標楷體" w:hAnsi="標楷體" w:cstheme="majorHAnsi"/>
              </w:rPr>
              <w:t>在他人監護指導下僅可部份自理簡單生活，</w:t>
            </w:r>
          </w:p>
          <w:p w14:paraId="3A016FC5" w14:textId="77777777" w:rsidR="00BC61F7" w:rsidRPr="00700640" w:rsidRDefault="00BC61F7" w:rsidP="00167140">
            <w:pPr>
              <w:widowControl/>
              <w:numPr>
                <w:ilvl w:val="0"/>
                <w:numId w:val="9"/>
              </w:numPr>
              <w:spacing w:line="400" w:lineRule="exact"/>
              <w:rPr>
                <w:rFonts w:ascii="標楷體" w:eastAsia="標楷體" w:hAnsi="標楷體" w:cstheme="majorHAnsi"/>
              </w:rPr>
            </w:pPr>
            <w:r w:rsidRPr="00700640">
              <w:rPr>
                <w:rFonts w:ascii="標楷體" w:eastAsia="標楷體" w:hAnsi="標楷體" w:cstheme="majorHAnsi"/>
              </w:rPr>
              <w:t>在他人庇護下可從事非技術性的工作（例如在庇護工廠工作），缺乏獨立自謀生活能力。</w:t>
            </w:r>
          </w:p>
          <w:p w14:paraId="6429AFA2" w14:textId="77777777" w:rsidR="00BC61F7" w:rsidRPr="00700640" w:rsidRDefault="00BC61F7"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重度智能障礙者</w:t>
            </w:r>
          </w:p>
          <w:p w14:paraId="2E43B63D" w14:textId="77777777" w:rsidR="00BC61F7" w:rsidRPr="00700640" w:rsidRDefault="00BC61F7" w:rsidP="00167140">
            <w:pPr>
              <w:widowControl/>
              <w:numPr>
                <w:ilvl w:val="0"/>
                <w:numId w:val="10"/>
              </w:numPr>
              <w:spacing w:line="400" w:lineRule="exact"/>
              <w:rPr>
                <w:rFonts w:ascii="標楷體" w:eastAsia="標楷體" w:hAnsi="標楷體" w:cstheme="majorHAnsi"/>
              </w:rPr>
            </w:pPr>
            <w:r w:rsidRPr="00700640">
              <w:rPr>
                <w:rFonts w:ascii="標楷體" w:eastAsia="標楷體" w:hAnsi="標楷體" w:cstheme="majorHAnsi"/>
              </w:rPr>
              <w:t>負四個標準差至五個標準差（含）之間</w:t>
            </w:r>
          </w:p>
          <w:p w14:paraId="76B31A93" w14:textId="77777777" w:rsidR="00BC61F7" w:rsidRPr="00700640" w:rsidRDefault="00BC61F7" w:rsidP="00167140">
            <w:pPr>
              <w:widowControl/>
              <w:numPr>
                <w:ilvl w:val="0"/>
                <w:numId w:val="10"/>
              </w:numPr>
              <w:spacing w:line="400" w:lineRule="exact"/>
              <w:rPr>
                <w:rFonts w:ascii="標楷體" w:eastAsia="標楷體" w:hAnsi="標楷體" w:cstheme="majorHAnsi"/>
              </w:rPr>
            </w:pPr>
            <w:r w:rsidRPr="00700640">
              <w:rPr>
                <w:rFonts w:ascii="標楷體" w:eastAsia="標楷體" w:hAnsi="標楷體" w:cstheme="majorHAnsi"/>
                <w:u w:val="single"/>
              </w:rPr>
              <w:t>三歲以上至未滿六歲</w:t>
            </w:r>
            <w:r w:rsidRPr="00700640">
              <w:rPr>
                <w:rFonts w:ascii="標楷體" w:eastAsia="標楷體" w:hAnsi="標楷體" w:cstheme="majorHAnsi"/>
              </w:rPr>
              <w:t>之間（最高到小一或是幼稚園大班的心智年齡）</w:t>
            </w:r>
          </w:p>
          <w:p w14:paraId="500F6021" w14:textId="77777777" w:rsidR="00BC61F7" w:rsidRPr="00700640" w:rsidRDefault="00BC61F7" w:rsidP="00167140">
            <w:pPr>
              <w:widowControl/>
              <w:numPr>
                <w:ilvl w:val="0"/>
                <w:numId w:val="10"/>
              </w:numPr>
              <w:spacing w:line="400" w:lineRule="exact"/>
              <w:rPr>
                <w:rFonts w:ascii="標楷體" w:eastAsia="標楷體" w:hAnsi="標楷體" w:cstheme="majorHAnsi"/>
              </w:rPr>
            </w:pPr>
            <w:r w:rsidRPr="00700640">
              <w:rPr>
                <w:rFonts w:ascii="標楷體" w:eastAsia="標楷體" w:hAnsi="標楷體" w:cstheme="majorHAnsi"/>
              </w:rPr>
              <w:t>無法獨立自我照顧，亦無自謀生活能力，須賴人長期養護</w:t>
            </w:r>
          </w:p>
          <w:p w14:paraId="78E7AD06" w14:textId="77777777" w:rsidR="00BC61F7" w:rsidRPr="00700640" w:rsidRDefault="00BC61F7" w:rsidP="00167140">
            <w:pPr>
              <w:spacing w:line="400" w:lineRule="exact"/>
              <w:rPr>
                <w:rFonts w:ascii="標楷體" w:eastAsia="標楷體" w:hAnsi="標楷體" w:cstheme="majorHAnsi"/>
              </w:rPr>
            </w:pPr>
            <w:r w:rsidRPr="00700640">
              <w:rPr>
                <w:rFonts w:ascii="標楷體" w:eastAsia="標楷體" w:hAnsi="標楷體" w:cstheme="majorHAnsi"/>
                <w:b/>
                <w:color w:val="00B050"/>
              </w:rPr>
              <w:t>極重度智能障礙者</w:t>
            </w:r>
          </w:p>
          <w:p w14:paraId="6AE5B39E" w14:textId="77777777" w:rsidR="00BC61F7" w:rsidRPr="00700640" w:rsidRDefault="00BC61F7" w:rsidP="00167140">
            <w:pPr>
              <w:widowControl/>
              <w:numPr>
                <w:ilvl w:val="0"/>
                <w:numId w:val="11"/>
              </w:numPr>
              <w:spacing w:line="400" w:lineRule="exact"/>
              <w:rPr>
                <w:rFonts w:ascii="標楷體" w:eastAsia="標楷體" w:hAnsi="標楷體" w:cstheme="majorHAnsi"/>
              </w:rPr>
            </w:pPr>
            <w:r w:rsidRPr="00700640">
              <w:rPr>
                <w:rFonts w:ascii="標楷體" w:eastAsia="標楷體" w:hAnsi="標楷體" w:cstheme="majorHAnsi"/>
              </w:rPr>
              <w:t>負五個標準差</w:t>
            </w:r>
          </w:p>
          <w:p w14:paraId="092898BB" w14:textId="77777777" w:rsidR="00BC61F7" w:rsidRPr="00700640" w:rsidRDefault="00BC61F7" w:rsidP="00167140">
            <w:pPr>
              <w:widowControl/>
              <w:numPr>
                <w:ilvl w:val="0"/>
                <w:numId w:val="11"/>
              </w:numPr>
              <w:spacing w:line="400" w:lineRule="exact"/>
              <w:rPr>
                <w:rFonts w:ascii="標楷體" w:eastAsia="標楷體" w:hAnsi="標楷體" w:cstheme="majorHAnsi"/>
              </w:rPr>
            </w:pPr>
            <w:r w:rsidRPr="00700640">
              <w:rPr>
                <w:rFonts w:ascii="標楷體" w:eastAsia="標楷體" w:hAnsi="標楷體" w:cstheme="majorHAnsi"/>
                <w:u w:val="single"/>
              </w:rPr>
              <w:t>未滿三歲</w:t>
            </w:r>
            <w:r w:rsidRPr="00700640">
              <w:rPr>
                <w:rFonts w:ascii="標楷體" w:eastAsia="標楷體" w:hAnsi="標楷體" w:cstheme="majorHAnsi"/>
              </w:rPr>
              <w:t>（心智年齡完全是嬰兒階段）</w:t>
            </w:r>
          </w:p>
          <w:p w14:paraId="27F58133" w14:textId="7577F9CC" w:rsidR="00BC61F7" w:rsidRPr="00700640" w:rsidRDefault="00BC61F7" w:rsidP="00167140">
            <w:pPr>
              <w:spacing w:line="400" w:lineRule="exact"/>
              <w:rPr>
                <w:rFonts w:ascii="標楷體" w:eastAsia="標楷體" w:hAnsi="標楷體" w:cstheme="majorHAnsi"/>
              </w:rPr>
            </w:pPr>
            <w:r w:rsidRPr="00700640">
              <w:rPr>
                <w:rFonts w:ascii="標楷體" w:eastAsia="標楷體" w:hAnsi="標楷體" w:cstheme="majorHAnsi"/>
              </w:rPr>
              <w:t>無自我照顧能力，亦無自謀生活能力，須賴人長期養護。</w:t>
            </w:r>
          </w:p>
        </w:tc>
      </w:tr>
      <w:tr w:rsidR="00B959A0" w:rsidRPr="00700640" w14:paraId="1009F6D1" w14:textId="77777777" w:rsidTr="005B66A0">
        <w:tc>
          <w:tcPr>
            <w:tcW w:w="469" w:type="dxa"/>
            <w:vAlign w:val="center"/>
          </w:tcPr>
          <w:p w14:paraId="58B933EB" w14:textId="56FCFF99" w:rsidR="00B959A0" w:rsidRPr="00700640" w:rsidRDefault="00B959A0"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54099E47" w14:textId="42E67583" w:rsidR="00B959A0" w:rsidRPr="00700640" w:rsidRDefault="00B959A0" w:rsidP="00167140">
            <w:pPr>
              <w:spacing w:line="400" w:lineRule="exact"/>
              <w:rPr>
                <w:rFonts w:ascii="標楷體" w:eastAsia="標楷體" w:hAnsi="標楷體" w:cstheme="majorHAnsi"/>
              </w:rPr>
            </w:pPr>
            <w:r w:rsidRPr="00700640">
              <w:rPr>
                <w:rFonts w:ascii="標楷體" w:eastAsia="標楷體" w:hAnsi="標楷體" w:cstheme="majorHAnsi"/>
              </w:rPr>
              <w:t>有「沈默的天使」之稱的身心障礙，是指下列何者？ </w:t>
            </w:r>
            <w:r w:rsidRPr="00700640">
              <w:rPr>
                <w:rFonts w:ascii="標楷體" w:eastAsia="標楷體" w:hAnsi="標楷體" w:cstheme="majorHAnsi"/>
              </w:rPr>
              <w:br/>
              <w:t>(A) 先天成骨不全症(玻璃娃娃 )</w:t>
            </w:r>
            <w:r w:rsidRPr="00700640">
              <w:rPr>
                <w:rFonts w:ascii="標楷體" w:eastAsia="標楷體" w:hAnsi="標楷體" w:cstheme="majorHAnsi"/>
              </w:rPr>
              <w:br/>
              <w:t>(B)自閉症 </w:t>
            </w:r>
            <w:r w:rsidRPr="00700640">
              <w:rPr>
                <w:rFonts w:ascii="標楷體" w:eastAsia="標楷體" w:hAnsi="標楷體" w:cstheme="majorHAnsi"/>
              </w:rPr>
              <w:br/>
              <w:t>(C)雷特氏症 </w:t>
            </w:r>
            <w:r w:rsidRPr="00700640">
              <w:rPr>
                <w:rFonts w:ascii="標楷體" w:eastAsia="標楷體" w:hAnsi="標楷體" w:cstheme="majorHAnsi"/>
              </w:rPr>
              <w:br/>
              <w:t>(D)威廉氏症</w:t>
            </w:r>
          </w:p>
        </w:tc>
      </w:tr>
      <w:tr w:rsidR="00B959A0" w:rsidRPr="00700640" w14:paraId="4914B26B" w14:textId="77777777" w:rsidTr="005B66A0">
        <w:tc>
          <w:tcPr>
            <w:tcW w:w="469" w:type="dxa"/>
          </w:tcPr>
          <w:p w14:paraId="00EEC515" w14:textId="3C990F7D" w:rsidR="00B959A0" w:rsidRPr="00700640" w:rsidRDefault="00B959A0"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6BBF277B" w14:textId="77777777" w:rsidR="00B959A0" w:rsidRPr="00700640" w:rsidRDefault="00B959A0" w:rsidP="00167140">
            <w:pPr>
              <w:spacing w:line="400" w:lineRule="exact"/>
              <w:rPr>
                <w:rFonts w:ascii="標楷體" w:eastAsia="標楷體" w:hAnsi="標楷體" w:cstheme="majorHAnsi"/>
              </w:rPr>
            </w:pPr>
            <w:r w:rsidRPr="00700640">
              <w:rPr>
                <w:rFonts w:ascii="標楷體" w:eastAsia="標楷體" w:hAnsi="標楷體" w:cstheme="majorHAnsi"/>
              </w:rPr>
              <w:t>奇怪的刻板式、反覆性手指扭絞動作。兩手手指彎曲，手部經常搓動、擰扭的動作，乍看之下，像似祈禱的動作，所以在歐美雷特症兒童又被稱之「沈默的天使」。雷特氏症又稱「愛絞手的女孩」。</w:t>
            </w:r>
          </w:p>
          <w:p w14:paraId="630B71AC" w14:textId="47B04B52" w:rsidR="00B959A0" w:rsidRPr="00700640" w:rsidRDefault="00B959A0" w:rsidP="00167140">
            <w:pPr>
              <w:spacing w:line="400" w:lineRule="exact"/>
              <w:rPr>
                <w:rFonts w:ascii="標楷體" w:eastAsia="標楷體" w:hAnsi="標楷體" w:cstheme="majorHAnsi"/>
              </w:rPr>
            </w:pPr>
            <w:r w:rsidRPr="00700640">
              <w:rPr>
                <w:rFonts w:ascii="標楷體" w:eastAsia="標楷體" w:hAnsi="標楷體" w:cstheme="majorHAnsi"/>
              </w:rPr>
              <w:t>星星的小孩－自閉症  ／  月亮的小孩－白化症</w:t>
            </w:r>
          </w:p>
        </w:tc>
      </w:tr>
      <w:tr w:rsidR="008752DA" w:rsidRPr="00700640" w14:paraId="72C10D47" w14:textId="77777777" w:rsidTr="005B66A0">
        <w:tc>
          <w:tcPr>
            <w:tcW w:w="469" w:type="dxa"/>
            <w:vAlign w:val="center"/>
          </w:tcPr>
          <w:p w14:paraId="3A0D9D7F" w14:textId="2B00E9CC" w:rsidR="008752DA" w:rsidRPr="00700640" w:rsidRDefault="008752DA"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375FD6D2" w14:textId="5D160B41" w:rsidR="008752DA" w:rsidRPr="00700640" w:rsidRDefault="008752DA" w:rsidP="00167140">
            <w:pPr>
              <w:spacing w:line="400" w:lineRule="exact"/>
              <w:rPr>
                <w:rFonts w:ascii="標楷體" w:eastAsia="標楷體" w:hAnsi="標楷體" w:cstheme="majorHAnsi"/>
              </w:rPr>
            </w:pPr>
            <w:r w:rsidRPr="00700640">
              <w:rPr>
                <w:rFonts w:ascii="標楷體" w:eastAsia="標楷體" w:hAnsi="標楷體" w:cstheme="majorHAnsi"/>
              </w:rPr>
              <w:t>下列有關癲癇的敘述，何者是不正確的？ </w:t>
            </w:r>
            <w:r w:rsidRPr="00700640">
              <w:rPr>
                <w:rFonts w:ascii="標楷體" w:eastAsia="標楷體" w:hAnsi="標楷體" w:cstheme="majorHAnsi"/>
              </w:rPr>
              <w:br/>
              <w:t>(A)是腦細胞長時間內過度放電所致</w:t>
            </w:r>
            <w:r w:rsidRPr="00700640">
              <w:rPr>
                <w:rFonts w:ascii="標楷體" w:eastAsia="標楷體" w:hAnsi="標楷體" w:cstheme="majorHAnsi"/>
              </w:rPr>
              <w:br/>
              <w:t>(B)癲癇大發作先始於身體僵直 </w:t>
            </w:r>
            <w:r w:rsidRPr="00700640">
              <w:rPr>
                <w:rFonts w:ascii="標楷體" w:eastAsia="標楷體" w:hAnsi="標楷體" w:cstheme="majorHAnsi"/>
              </w:rPr>
              <w:br/>
              <w:t>(C)呼吸會短暫停止</w:t>
            </w:r>
            <w:r w:rsidRPr="00700640">
              <w:rPr>
                <w:rFonts w:ascii="標楷體" w:eastAsia="標楷體" w:hAnsi="標楷體" w:cstheme="majorHAnsi"/>
              </w:rPr>
              <w:br/>
              <w:t>(D)癲癇性格是指思考緩慢、情感易暴怒</w:t>
            </w:r>
          </w:p>
        </w:tc>
      </w:tr>
      <w:tr w:rsidR="008752DA" w:rsidRPr="00700640" w14:paraId="2E32A87D" w14:textId="77777777" w:rsidTr="005B66A0">
        <w:tc>
          <w:tcPr>
            <w:tcW w:w="469" w:type="dxa"/>
          </w:tcPr>
          <w:p w14:paraId="477DDBF0" w14:textId="5E10D2FA" w:rsidR="008752DA" w:rsidRPr="00700640" w:rsidRDefault="008752DA" w:rsidP="00167140">
            <w:pPr>
              <w:spacing w:line="400" w:lineRule="exact"/>
              <w:rPr>
                <w:rFonts w:ascii="標楷體" w:eastAsia="標楷體" w:hAnsi="標楷體" w:cstheme="majorHAnsi"/>
                <w:b/>
              </w:rPr>
            </w:pPr>
            <w:r w:rsidRPr="00700640">
              <w:rPr>
                <w:rFonts w:ascii="標楷體" w:eastAsia="標楷體" w:hAnsi="標楷體" w:cstheme="majorHAnsi"/>
                <w:b/>
              </w:rPr>
              <w:t>解</w:t>
            </w:r>
            <w:r w:rsidRPr="00700640">
              <w:rPr>
                <w:rFonts w:ascii="標楷體" w:eastAsia="標楷體" w:hAnsi="標楷體" w:cstheme="majorHAnsi"/>
                <w:b/>
              </w:rPr>
              <w:lastRenderedPageBreak/>
              <w:t>釋</w:t>
            </w:r>
          </w:p>
        </w:tc>
        <w:tc>
          <w:tcPr>
            <w:tcW w:w="10859" w:type="dxa"/>
          </w:tcPr>
          <w:p w14:paraId="426B6C9D" w14:textId="467A98F0" w:rsidR="008752DA" w:rsidRPr="00700640" w:rsidRDefault="008752DA"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腦細胞其實一直都在穩定放電傳送電子，只是癲癇像是突然放出高電壓，才會發作。</w:t>
            </w:r>
          </w:p>
        </w:tc>
      </w:tr>
      <w:tr w:rsidR="00DD52BD" w:rsidRPr="00700640" w14:paraId="138DDB68" w14:textId="77777777" w:rsidTr="005B66A0">
        <w:tc>
          <w:tcPr>
            <w:tcW w:w="469" w:type="dxa"/>
            <w:vAlign w:val="center"/>
          </w:tcPr>
          <w:p w14:paraId="68769B00" w14:textId="4C88B8A1" w:rsidR="00DD52BD" w:rsidRPr="00700640" w:rsidRDefault="00512D75"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292535CE" w14:textId="01A71124" w:rsidR="00DD52BD" w:rsidRPr="00700640" w:rsidRDefault="00512D75" w:rsidP="00167140">
            <w:pPr>
              <w:spacing w:line="400" w:lineRule="exact"/>
              <w:rPr>
                <w:rFonts w:ascii="標楷體" w:eastAsia="標楷體" w:hAnsi="標楷體" w:cstheme="majorHAnsi"/>
              </w:rPr>
            </w:pPr>
            <w:r w:rsidRPr="00700640">
              <w:rPr>
                <w:rFonts w:ascii="標楷體" w:eastAsia="標楷體" w:hAnsi="標楷體" w:cstheme="majorHAnsi"/>
              </w:rPr>
              <w:t>陳老師要教導智能障礙學生由簡而繁依序理解物件及其屬性，下列哪一項順序最正確？ 甲、教個別物件的名稱及功用 乙、教物件間的關係 丙、教相同功用的物件 </w:t>
            </w:r>
            <w:r w:rsidRPr="00700640">
              <w:rPr>
                <w:rFonts w:ascii="標楷體" w:eastAsia="標楷體" w:hAnsi="標楷體" w:cstheme="majorHAnsi"/>
              </w:rPr>
              <w:br/>
              <w:t>(A)甲→乙→丙 </w:t>
            </w:r>
            <w:r w:rsidRPr="00700640">
              <w:rPr>
                <w:rFonts w:ascii="標楷體" w:eastAsia="標楷體" w:hAnsi="標楷體" w:cstheme="majorHAnsi"/>
              </w:rPr>
              <w:br/>
              <w:t>(B)甲→丙→乙 </w:t>
            </w:r>
            <w:r w:rsidRPr="00700640">
              <w:rPr>
                <w:rFonts w:ascii="標楷體" w:eastAsia="標楷體" w:hAnsi="標楷體" w:cstheme="majorHAnsi"/>
              </w:rPr>
              <w:br/>
              <w:t>(C)丙→甲→乙 </w:t>
            </w:r>
            <w:r w:rsidRPr="00700640">
              <w:rPr>
                <w:rFonts w:ascii="標楷體" w:eastAsia="標楷體" w:hAnsi="標楷體" w:cstheme="majorHAnsi"/>
              </w:rPr>
              <w:br/>
              <w:t>(D)丙→乙→甲 </w:t>
            </w:r>
          </w:p>
        </w:tc>
      </w:tr>
      <w:tr w:rsidR="00DD52BD" w:rsidRPr="00700640" w14:paraId="04FDDEDE" w14:textId="77777777" w:rsidTr="005B66A0">
        <w:tc>
          <w:tcPr>
            <w:tcW w:w="469" w:type="dxa"/>
          </w:tcPr>
          <w:p w14:paraId="4426E7C4" w14:textId="77777777" w:rsidR="00DD52BD" w:rsidRPr="00700640" w:rsidRDefault="00DD52B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39632E1" w14:textId="77777777" w:rsidR="00DD52BD" w:rsidRPr="00700640" w:rsidRDefault="00DD52B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42AB20F" w14:textId="27D74247" w:rsidR="00DD52BD" w:rsidRPr="00700640" w:rsidRDefault="00512D75" w:rsidP="00167140">
            <w:pPr>
              <w:spacing w:line="400" w:lineRule="exact"/>
              <w:rPr>
                <w:rFonts w:ascii="標楷體" w:eastAsia="標楷體" w:hAnsi="標楷體" w:cstheme="majorHAnsi"/>
              </w:rPr>
            </w:pPr>
            <w:r w:rsidRPr="00700640">
              <w:rPr>
                <w:rFonts w:ascii="標楷體" w:eastAsia="標楷體" w:hAnsi="標楷體" w:cstheme="majorHAnsi"/>
              </w:rPr>
              <w:t>1甲、教個別物件的名稱及功用 　2丙、教相同功用的物件　3乙、教物件間的關係</w:t>
            </w:r>
          </w:p>
        </w:tc>
      </w:tr>
      <w:tr w:rsidR="00520CFF" w:rsidRPr="00700640" w14:paraId="5B6526AA" w14:textId="77777777" w:rsidTr="005B66A0">
        <w:tc>
          <w:tcPr>
            <w:tcW w:w="469" w:type="dxa"/>
            <w:vAlign w:val="center"/>
          </w:tcPr>
          <w:p w14:paraId="1A5B8FF7" w14:textId="3166C795" w:rsidR="00520CFF" w:rsidRPr="00700640" w:rsidRDefault="00520CFF"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45AEBBBD" w14:textId="4F03626A" w:rsidR="00520CFF" w:rsidRPr="00700640" w:rsidRDefault="00520CFF" w:rsidP="00167140">
            <w:pPr>
              <w:spacing w:line="400" w:lineRule="exact"/>
              <w:rPr>
                <w:rFonts w:ascii="標楷體" w:eastAsia="標楷體" w:hAnsi="標楷體" w:cstheme="majorHAnsi"/>
              </w:rPr>
            </w:pPr>
            <w:r w:rsidRPr="00700640">
              <w:rPr>
                <w:rFonts w:ascii="標楷體" w:eastAsia="標楷體" w:hAnsi="標楷體" w:cstheme="majorHAnsi"/>
              </w:rPr>
              <w:t>根據 Dabrowski 的情緒發展理論(Theory of Emotional Development)，資優學生具有下列哪五種過度激動特質(overexcitabilities)？ </w:t>
            </w:r>
            <w:r w:rsidRPr="00700640">
              <w:rPr>
                <w:rFonts w:ascii="標楷體" w:eastAsia="標楷體" w:hAnsi="標楷體" w:cstheme="majorHAnsi"/>
              </w:rPr>
              <w:br/>
              <w:t>(A)智能、想像、情緒、感官、行為 </w:t>
            </w:r>
            <w:r w:rsidRPr="00700640">
              <w:rPr>
                <w:rFonts w:ascii="標楷體" w:eastAsia="標楷體" w:hAnsi="標楷體" w:cstheme="majorHAnsi"/>
              </w:rPr>
              <w:br/>
              <w:t>(B)智能、學習、想像、心理、感官 </w:t>
            </w:r>
            <w:r w:rsidRPr="00700640">
              <w:rPr>
                <w:rFonts w:ascii="標楷體" w:eastAsia="標楷體" w:hAnsi="標楷體" w:cstheme="majorHAnsi"/>
              </w:rPr>
              <w:br/>
              <w:t>(C)智能、想像、情緒、感官、心理動作 </w:t>
            </w:r>
            <w:r w:rsidRPr="00700640">
              <w:rPr>
                <w:rFonts w:ascii="標楷體" w:eastAsia="標楷體" w:hAnsi="標楷體" w:cstheme="majorHAnsi"/>
              </w:rPr>
              <w:br/>
              <w:t>(D)智能、學習、想像、感官、心理動作</w:t>
            </w:r>
          </w:p>
        </w:tc>
      </w:tr>
      <w:tr w:rsidR="00520CFF" w:rsidRPr="00700640" w14:paraId="778D9C40" w14:textId="77777777" w:rsidTr="005B66A0">
        <w:tc>
          <w:tcPr>
            <w:tcW w:w="469" w:type="dxa"/>
          </w:tcPr>
          <w:p w14:paraId="71004614" w14:textId="601B1E80" w:rsidR="00520CFF" w:rsidRPr="00700640" w:rsidRDefault="00520CFF"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0B6E0B6A" w14:textId="77777777" w:rsidR="00520CFF" w:rsidRPr="00700640" w:rsidRDefault="00520CFF" w:rsidP="00167140">
            <w:pPr>
              <w:spacing w:line="400" w:lineRule="exact"/>
              <w:rPr>
                <w:rFonts w:ascii="標楷體" w:eastAsia="標楷體" w:hAnsi="標楷體" w:cstheme="majorHAnsi"/>
              </w:rPr>
            </w:pPr>
            <w:r w:rsidRPr="00700640">
              <w:rPr>
                <w:rFonts w:ascii="標楷體" w:eastAsia="標楷體" w:hAnsi="標楷體" w:cstheme="majorHAnsi"/>
                <w:b/>
                <w:color w:val="00B050"/>
              </w:rPr>
              <w:t>資優生激動特質</w:t>
            </w:r>
            <w:r w:rsidRPr="00700640">
              <w:rPr>
                <w:rFonts w:ascii="標楷體" w:eastAsia="標楷體" w:hAnsi="標楷體" w:cstheme="majorHAnsi"/>
              </w:rPr>
              <w:t xml:space="preserve">　</w:t>
            </w:r>
            <w:r w:rsidRPr="00700640">
              <w:rPr>
                <w:rFonts w:ascii="標楷體" w:eastAsia="標楷體" w:hAnsi="標楷體" w:cstheme="majorHAnsi"/>
                <w:shd w:val="pct15" w:color="auto" w:fill="FFFFFF"/>
              </w:rPr>
              <w:t>資優生志向需關心</w:t>
            </w:r>
          </w:p>
          <w:p w14:paraId="328D7350" w14:textId="17B89F1A" w:rsidR="00520CFF" w:rsidRPr="00700640" w:rsidRDefault="00520CFF" w:rsidP="00167140">
            <w:pPr>
              <w:spacing w:line="400" w:lineRule="exact"/>
              <w:rPr>
                <w:rFonts w:ascii="標楷體" w:eastAsia="標楷體" w:hAnsi="標楷體" w:cstheme="majorHAnsi"/>
              </w:rPr>
            </w:pPr>
            <w:r w:rsidRPr="00700640">
              <w:rPr>
                <w:rFonts w:ascii="標楷體" w:eastAsia="標楷體" w:hAnsi="標楷體" w:cstheme="majorHAnsi"/>
                <w:b/>
                <w:color w:val="0070C0"/>
              </w:rPr>
              <w:t>智能　想像　情緒　感官　心理動作</w:t>
            </w:r>
          </w:p>
        </w:tc>
      </w:tr>
      <w:tr w:rsidR="00AC5795" w:rsidRPr="00700640" w14:paraId="1B1D6F6C" w14:textId="77777777" w:rsidTr="005B66A0">
        <w:tc>
          <w:tcPr>
            <w:tcW w:w="469" w:type="dxa"/>
            <w:vAlign w:val="center"/>
          </w:tcPr>
          <w:p w14:paraId="393D6FE6" w14:textId="6C7275C3" w:rsidR="00AC5795" w:rsidRPr="00700640" w:rsidRDefault="00AC5795"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04FA8DC5" w14:textId="7E1CB8FD" w:rsidR="00AC5795" w:rsidRPr="00700640" w:rsidRDefault="00AC5795" w:rsidP="00167140">
            <w:pPr>
              <w:spacing w:line="400" w:lineRule="exact"/>
              <w:rPr>
                <w:rFonts w:ascii="標楷體" w:eastAsia="標楷體" w:hAnsi="標楷體" w:cstheme="majorHAnsi"/>
              </w:rPr>
            </w:pPr>
            <w:r w:rsidRPr="00700640">
              <w:rPr>
                <w:rFonts w:ascii="標楷體" w:eastAsia="標楷體" w:hAnsi="標楷體" w:cstheme="majorHAnsi"/>
              </w:rPr>
              <w:t>發展障礙（Development Disability）是一種失能現象，對人的智力或身體狀況有直接影響，通常出現在幾歲以前？ </w:t>
            </w:r>
            <w:r w:rsidRPr="00700640">
              <w:rPr>
                <w:rFonts w:ascii="標楷體" w:eastAsia="標楷體" w:hAnsi="標楷體" w:cstheme="majorHAnsi"/>
              </w:rPr>
              <w:br/>
              <w:t>(A)三歲</w:t>
            </w:r>
            <w:r w:rsidRPr="00700640">
              <w:rPr>
                <w:rFonts w:ascii="標楷體" w:eastAsia="標楷體" w:hAnsi="標楷體" w:cstheme="majorHAnsi"/>
              </w:rPr>
              <w:br/>
              <w:t>(B)六歲</w:t>
            </w:r>
            <w:r w:rsidRPr="00700640">
              <w:rPr>
                <w:rFonts w:ascii="標楷體" w:eastAsia="標楷體" w:hAnsi="標楷體" w:cstheme="majorHAnsi"/>
              </w:rPr>
              <w:br/>
              <w:t>(C)七歲</w:t>
            </w:r>
            <w:r w:rsidRPr="00700640">
              <w:rPr>
                <w:rFonts w:ascii="標楷體" w:eastAsia="標楷體" w:hAnsi="標楷體" w:cstheme="majorHAnsi"/>
              </w:rPr>
              <w:br/>
              <w:t>(D)十歲</w:t>
            </w:r>
          </w:p>
        </w:tc>
      </w:tr>
      <w:tr w:rsidR="00512D75" w:rsidRPr="00700640" w14:paraId="032364C4" w14:textId="77777777" w:rsidTr="005B66A0">
        <w:tc>
          <w:tcPr>
            <w:tcW w:w="469" w:type="dxa"/>
          </w:tcPr>
          <w:p w14:paraId="53484632" w14:textId="77777777" w:rsidR="00512D75" w:rsidRPr="00700640" w:rsidRDefault="00512D7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6B9BC57" w14:textId="77777777" w:rsidR="00512D75" w:rsidRPr="00700640" w:rsidRDefault="00512D7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E7B16B7" w14:textId="77777777" w:rsidR="00512D75" w:rsidRPr="00700640" w:rsidRDefault="00512D75" w:rsidP="00167140">
            <w:pPr>
              <w:spacing w:line="400" w:lineRule="exact"/>
              <w:rPr>
                <w:rFonts w:ascii="標楷體" w:eastAsia="標楷體" w:hAnsi="標楷體" w:cstheme="majorHAnsi"/>
              </w:rPr>
            </w:pPr>
          </w:p>
        </w:tc>
      </w:tr>
      <w:tr w:rsidR="00512D75" w:rsidRPr="00700640" w14:paraId="2EE76014" w14:textId="77777777" w:rsidTr="005B66A0">
        <w:tc>
          <w:tcPr>
            <w:tcW w:w="469" w:type="dxa"/>
            <w:vAlign w:val="center"/>
          </w:tcPr>
          <w:p w14:paraId="7FDD7776" w14:textId="71BD8F6F" w:rsidR="00512D75" w:rsidRPr="00700640" w:rsidRDefault="006C2E3F"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6E3CD5EA" w14:textId="5DB12A32" w:rsidR="00512D75" w:rsidRPr="00700640" w:rsidRDefault="006C2E3F" w:rsidP="00167140">
            <w:pPr>
              <w:spacing w:line="400" w:lineRule="exact"/>
              <w:rPr>
                <w:rFonts w:ascii="標楷體" w:eastAsia="標楷體" w:hAnsi="標楷體" w:cstheme="majorHAnsi"/>
              </w:rPr>
            </w:pPr>
            <w:r w:rsidRPr="00700640">
              <w:rPr>
                <w:rFonts w:ascii="標楷體" w:eastAsia="標楷體" w:hAnsi="標楷體" w:cstheme="majorHAnsi"/>
              </w:rPr>
              <w:t>基於同等與相互原則，普通教育教師與特殊教育教師透過互動合作的過程，共同為有學習或行為問題的學生，發展具體的介入措施，這是哪一種概念的應用？</w:t>
            </w:r>
            <w:r w:rsidRPr="00700640">
              <w:rPr>
                <w:rFonts w:ascii="標楷體" w:eastAsia="標楷體" w:hAnsi="標楷體" w:cstheme="majorHAnsi"/>
              </w:rPr>
              <w:br/>
              <w:t>(A)轉介前介入 </w:t>
            </w:r>
            <w:r w:rsidRPr="00700640">
              <w:rPr>
                <w:rFonts w:ascii="標楷體" w:eastAsia="標楷體" w:hAnsi="標楷體" w:cstheme="majorHAnsi"/>
              </w:rPr>
              <w:br/>
              <w:t>(B)合作諮詢 </w:t>
            </w:r>
            <w:r w:rsidRPr="00700640">
              <w:rPr>
                <w:rFonts w:ascii="標楷體" w:eastAsia="標楷體" w:hAnsi="標楷體" w:cstheme="majorHAnsi"/>
              </w:rPr>
              <w:br/>
              <w:t>(C)協同教學 </w:t>
            </w:r>
            <w:r w:rsidRPr="00700640">
              <w:rPr>
                <w:rFonts w:ascii="標楷體" w:eastAsia="標楷體" w:hAnsi="標楷體" w:cstheme="majorHAnsi"/>
              </w:rPr>
              <w:br/>
              <w:t>(D)專業團隊運作 </w:t>
            </w:r>
          </w:p>
        </w:tc>
      </w:tr>
      <w:tr w:rsidR="00512D75" w:rsidRPr="00700640" w14:paraId="3B3CFFB1" w14:textId="77777777" w:rsidTr="005B66A0">
        <w:tc>
          <w:tcPr>
            <w:tcW w:w="469" w:type="dxa"/>
          </w:tcPr>
          <w:p w14:paraId="7D5DB2A8" w14:textId="77777777" w:rsidR="00512D75" w:rsidRPr="00700640" w:rsidRDefault="00512D7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E9BDD9B" w14:textId="77777777" w:rsidR="00512D75" w:rsidRPr="00700640" w:rsidRDefault="00512D7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C913F7B" w14:textId="77777777" w:rsidR="00512D75" w:rsidRPr="00700640" w:rsidRDefault="00512D75" w:rsidP="00167140">
            <w:pPr>
              <w:spacing w:line="400" w:lineRule="exact"/>
              <w:rPr>
                <w:rFonts w:ascii="標楷體" w:eastAsia="標楷體" w:hAnsi="標楷體" w:cstheme="majorHAnsi"/>
              </w:rPr>
            </w:pPr>
          </w:p>
        </w:tc>
      </w:tr>
      <w:tr w:rsidR="00512D75" w:rsidRPr="00700640" w14:paraId="666E7E99" w14:textId="77777777" w:rsidTr="005B66A0">
        <w:tc>
          <w:tcPr>
            <w:tcW w:w="469" w:type="dxa"/>
            <w:vAlign w:val="center"/>
          </w:tcPr>
          <w:p w14:paraId="2E29F102" w14:textId="74EEA90E" w:rsidR="00512D75" w:rsidRPr="00700640" w:rsidRDefault="00DF532E"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1A0FAD0D" w14:textId="1FA76C33" w:rsidR="00512D75" w:rsidRPr="00700640" w:rsidRDefault="00DF532E" w:rsidP="00167140">
            <w:pPr>
              <w:spacing w:line="400" w:lineRule="exact"/>
              <w:rPr>
                <w:rFonts w:ascii="標楷體" w:eastAsia="標楷體" w:hAnsi="標楷體" w:cstheme="majorHAnsi"/>
              </w:rPr>
            </w:pPr>
            <w:r w:rsidRPr="00700640">
              <w:rPr>
                <w:rFonts w:ascii="標楷體" w:eastAsia="標楷體" w:hAnsi="標楷體" w:cstheme="majorHAnsi"/>
              </w:rPr>
              <w:t>老師想讓班上的特殊兒童學習主動問候，於是刻意安排 其他老師走進教室製造打招呼的機會，這係屬融合教育 課程調整策略中的哪一類？ </w:t>
            </w:r>
            <w:r w:rsidRPr="00700640">
              <w:rPr>
                <w:rFonts w:ascii="標楷體" w:eastAsia="標楷體" w:hAnsi="標楷體" w:cstheme="majorHAnsi"/>
              </w:rPr>
              <w:br/>
              <w:t>(A)隱性支持 </w:t>
            </w:r>
            <w:r w:rsidRPr="00700640">
              <w:rPr>
                <w:rFonts w:ascii="標楷體" w:eastAsia="標楷體" w:hAnsi="標楷體" w:cstheme="majorHAnsi"/>
              </w:rPr>
              <w:br/>
              <w:t>(B)成人支持 </w:t>
            </w:r>
            <w:r w:rsidRPr="00700640">
              <w:rPr>
                <w:rFonts w:ascii="標楷體" w:eastAsia="標楷體" w:hAnsi="標楷體" w:cstheme="majorHAnsi"/>
              </w:rPr>
              <w:br/>
              <w:t>(C)環境支持 </w:t>
            </w:r>
            <w:r w:rsidRPr="00700640">
              <w:rPr>
                <w:rFonts w:ascii="標楷體" w:eastAsia="標楷體" w:hAnsi="標楷體" w:cstheme="majorHAnsi"/>
              </w:rPr>
              <w:br/>
            </w:r>
            <w:r w:rsidRPr="00700640">
              <w:rPr>
                <w:rFonts w:ascii="標楷體" w:eastAsia="標楷體" w:hAnsi="標楷體" w:cstheme="majorHAnsi"/>
              </w:rPr>
              <w:lastRenderedPageBreak/>
              <w:t>(D)喜好運用 </w:t>
            </w:r>
          </w:p>
        </w:tc>
      </w:tr>
      <w:tr w:rsidR="00512D75" w:rsidRPr="00700640" w14:paraId="4890F162" w14:textId="77777777" w:rsidTr="005B66A0">
        <w:tc>
          <w:tcPr>
            <w:tcW w:w="469" w:type="dxa"/>
          </w:tcPr>
          <w:p w14:paraId="37FB9A3C" w14:textId="77777777" w:rsidR="00512D75" w:rsidRPr="00700640" w:rsidRDefault="00512D75"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4A58C3CB" w14:textId="77777777" w:rsidR="00512D75" w:rsidRPr="00700640" w:rsidRDefault="00512D7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A8D38CC" w14:textId="77777777" w:rsidR="00DF532E" w:rsidRPr="00700640" w:rsidRDefault="00DF532E" w:rsidP="00167140">
            <w:pPr>
              <w:spacing w:line="400" w:lineRule="exact"/>
              <w:rPr>
                <w:rFonts w:ascii="標楷體" w:eastAsia="標楷體" w:hAnsi="標楷體" w:cstheme="majorHAnsi"/>
              </w:rPr>
            </w:pPr>
            <w:r w:rsidRPr="00700640">
              <w:rPr>
                <w:rFonts w:ascii="標楷體" w:eastAsia="標楷體" w:hAnsi="標楷體" w:cstheme="majorHAnsi"/>
              </w:rPr>
              <w:t>隱性支持：在活動中，安排事件自然地發生</w:t>
            </w:r>
          </w:p>
          <w:p w14:paraId="4A5C0DF9" w14:textId="3AADA8DF" w:rsidR="00512D75" w:rsidRPr="00700640" w:rsidRDefault="00DF532E" w:rsidP="00167140">
            <w:pPr>
              <w:spacing w:line="400" w:lineRule="exact"/>
              <w:rPr>
                <w:rFonts w:ascii="標楷體" w:eastAsia="標楷體" w:hAnsi="標楷體" w:cstheme="majorHAnsi"/>
              </w:rPr>
            </w:pPr>
            <w:r w:rsidRPr="00700640">
              <w:rPr>
                <w:rFonts w:ascii="標楷體" w:eastAsia="標楷體" w:hAnsi="標楷體" w:cstheme="majorHAnsi"/>
              </w:rPr>
              <w:t>1：安排輪流的次序　　2：在一個課程中，巧妙地安排活動的順序</w:t>
            </w:r>
          </w:p>
        </w:tc>
      </w:tr>
      <w:tr w:rsidR="00DF532E" w:rsidRPr="00700640" w14:paraId="4643F248" w14:textId="77777777" w:rsidTr="005B66A0">
        <w:tc>
          <w:tcPr>
            <w:tcW w:w="469" w:type="dxa"/>
            <w:vAlign w:val="center"/>
          </w:tcPr>
          <w:p w14:paraId="7B8913F7" w14:textId="5A361DF9" w:rsidR="00DF532E" w:rsidRPr="00700640" w:rsidRDefault="00DF532E"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54CFE2FD" w14:textId="6928C02E" w:rsidR="00DF532E" w:rsidRPr="00700640" w:rsidRDefault="00DF532E" w:rsidP="00167140">
            <w:pPr>
              <w:spacing w:line="400" w:lineRule="exact"/>
              <w:rPr>
                <w:rFonts w:ascii="標楷體" w:eastAsia="標楷體" w:hAnsi="標楷體" w:cstheme="majorHAnsi"/>
              </w:rPr>
            </w:pPr>
            <w:r w:rsidRPr="00700640">
              <w:rPr>
                <w:rFonts w:ascii="標楷體" w:eastAsia="標楷體" w:hAnsi="標楷體" w:cstheme="majorHAnsi"/>
              </w:rPr>
              <w:t>依照101 年通過之身心障礙者鑑定作業辦法修正條文， 由染色體、生化學或其他檢查、檢驗，確定為先天缺陷 或先天性染色體、代謝異常，而無法區分其程度分級者， 得暫判定為下列何等級 </w:t>
            </w:r>
            <w:r w:rsidRPr="00700640">
              <w:rPr>
                <w:rFonts w:ascii="標楷體" w:eastAsia="標楷體" w:hAnsi="標楷體" w:cstheme="majorHAnsi"/>
              </w:rPr>
              <w:br/>
              <w:t>(A)輕度 </w:t>
            </w:r>
            <w:r w:rsidRPr="00700640">
              <w:rPr>
                <w:rFonts w:ascii="標楷體" w:eastAsia="標楷體" w:hAnsi="標楷體" w:cstheme="majorHAnsi"/>
              </w:rPr>
              <w:br/>
              <w:t>(B)中度</w:t>
            </w:r>
            <w:r w:rsidRPr="00700640">
              <w:rPr>
                <w:rFonts w:ascii="標楷體" w:eastAsia="標楷體" w:hAnsi="標楷體" w:cstheme="majorHAnsi"/>
              </w:rPr>
              <w:br/>
              <w:t>(C)重度</w:t>
            </w:r>
            <w:r w:rsidRPr="00700640">
              <w:rPr>
                <w:rFonts w:ascii="標楷體" w:eastAsia="標楷體" w:hAnsi="標楷體" w:cstheme="majorHAnsi"/>
              </w:rPr>
              <w:br/>
              <w:t>(D)極重度</w:t>
            </w:r>
          </w:p>
        </w:tc>
      </w:tr>
      <w:tr w:rsidR="00512D75" w:rsidRPr="00700640" w14:paraId="7C1B1B8D" w14:textId="77777777" w:rsidTr="005B66A0">
        <w:tc>
          <w:tcPr>
            <w:tcW w:w="469" w:type="dxa"/>
          </w:tcPr>
          <w:p w14:paraId="37B27CFD" w14:textId="77777777" w:rsidR="00512D75" w:rsidRPr="00700640" w:rsidRDefault="00512D7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571BEAA" w14:textId="77777777" w:rsidR="00512D75" w:rsidRPr="00700640" w:rsidRDefault="00512D7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7AC67E9" w14:textId="77777777" w:rsidR="00512D75" w:rsidRPr="00700640" w:rsidRDefault="00512D75" w:rsidP="00167140">
            <w:pPr>
              <w:spacing w:line="400" w:lineRule="exact"/>
              <w:rPr>
                <w:rFonts w:ascii="標楷體" w:eastAsia="標楷體" w:hAnsi="標楷體" w:cstheme="majorHAnsi"/>
              </w:rPr>
            </w:pPr>
          </w:p>
        </w:tc>
      </w:tr>
      <w:tr w:rsidR="00512D75" w:rsidRPr="00700640" w14:paraId="05B6B317" w14:textId="77777777" w:rsidTr="005B66A0">
        <w:tc>
          <w:tcPr>
            <w:tcW w:w="469" w:type="dxa"/>
            <w:vAlign w:val="center"/>
          </w:tcPr>
          <w:p w14:paraId="36FCDC1F" w14:textId="3A9B274B" w:rsidR="00512D75" w:rsidRPr="00700640" w:rsidRDefault="00B3230C"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1D955A52" w14:textId="039BD278" w:rsidR="00512D75" w:rsidRPr="00700640" w:rsidRDefault="00637BD0" w:rsidP="00167140">
            <w:pPr>
              <w:spacing w:line="400" w:lineRule="exact"/>
              <w:rPr>
                <w:rFonts w:ascii="標楷體" w:eastAsia="標楷體" w:hAnsi="標楷體" w:cstheme="majorHAnsi"/>
              </w:rPr>
            </w:pPr>
            <w:r w:rsidRPr="00700640">
              <w:rPr>
                <w:rFonts w:ascii="標楷體" w:eastAsia="標楷體" w:hAnsi="標楷體" w:cstheme="majorHAnsi"/>
              </w:rPr>
              <w:t>具有高度創造能力的資優學生最有可能具備下列哪些特質？ A獨立思考 B豐富幽默感 C智商超過140 D不介意自己與眾不同 </w:t>
            </w:r>
            <w:r w:rsidRPr="00700640">
              <w:rPr>
                <w:rFonts w:ascii="標楷體" w:eastAsia="標楷體" w:hAnsi="標楷體" w:cstheme="majorHAnsi"/>
              </w:rPr>
              <w:br/>
              <w:t>(A)ABC </w:t>
            </w:r>
            <w:r w:rsidRPr="00700640">
              <w:rPr>
                <w:rFonts w:ascii="標楷體" w:eastAsia="標楷體" w:hAnsi="標楷體" w:cstheme="majorHAnsi"/>
              </w:rPr>
              <w:br/>
              <w:t>(B)ABD </w:t>
            </w:r>
            <w:r w:rsidRPr="00700640">
              <w:rPr>
                <w:rFonts w:ascii="標楷體" w:eastAsia="標楷體" w:hAnsi="標楷體" w:cstheme="majorHAnsi"/>
              </w:rPr>
              <w:br/>
              <w:t>(C)ACD </w:t>
            </w:r>
            <w:r w:rsidRPr="00700640">
              <w:rPr>
                <w:rFonts w:ascii="標楷體" w:eastAsia="標楷體" w:hAnsi="標楷體" w:cstheme="majorHAnsi"/>
              </w:rPr>
              <w:br/>
              <w:t xml:space="preserve">(D)BCD  </w:t>
            </w:r>
          </w:p>
        </w:tc>
      </w:tr>
      <w:tr w:rsidR="00512D75" w:rsidRPr="00700640" w14:paraId="0788A909" w14:textId="77777777" w:rsidTr="005B66A0">
        <w:tc>
          <w:tcPr>
            <w:tcW w:w="469" w:type="dxa"/>
          </w:tcPr>
          <w:p w14:paraId="4D012EC7" w14:textId="77777777" w:rsidR="00512D75" w:rsidRPr="00700640" w:rsidRDefault="00512D7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16C75B0" w14:textId="77777777" w:rsidR="00512D75" w:rsidRPr="00700640" w:rsidRDefault="00512D7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8EBC244" w14:textId="5EC6D233" w:rsidR="00512D75" w:rsidRPr="00700640" w:rsidRDefault="00B3230C" w:rsidP="00167140">
            <w:pPr>
              <w:spacing w:line="400" w:lineRule="exact"/>
              <w:rPr>
                <w:rFonts w:ascii="標楷體" w:eastAsia="標楷體" w:hAnsi="標楷體" w:cstheme="majorHAnsi"/>
              </w:rPr>
            </w:pPr>
            <w:r w:rsidRPr="00700640">
              <w:rPr>
                <w:rFonts w:ascii="標楷體" w:eastAsia="標楷體" w:hAnsi="標楷體" w:cstheme="majorHAnsi"/>
              </w:rPr>
              <w:t>高於2個標準差---130</w:t>
            </w:r>
          </w:p>
        </w:tc>
      </w:tr>
      <w:tr w:rsidR="005243CB" w:rsidRPr="00700640" w14:paraId="08AED0D9" w14:textId="77777777" w:rsidTr="005B66A0">
        <w:tc>
          <w:tcPr>
            <w:tcW w:w="469" w:type="dxa"/>
            <w:vAlign w:val="center"/>
          </w:tcPr>
          <w:p w14:paraId="20C97B57" w14:textId="3BE565E9" w:rsidR="005243CB" w:rsidRPr="00700640" w:rsidRDefault="005243CB"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6C8D6D81" w14:textId="6A8374E2" w:rsidR="005243CB" w:rsidRPr="00700640" w:rsidRDefault="005243CB" w:rsidP="00167140">
            <w:pPr>
              <w:spacing w:line="400" w:lineRule="exact"/>
              <w:rPr>
                <w:rFonts w:ascii="標楷體" w:eastAsia="標楷體" w:hAnsi="標楷體" w:cstheme="majorHAnsi"/>
              </w:rPr>
            </w:pPr>
            <w:r w:rsidRPr="00700640">
              <w:rPr>
                <w:rFonts w:ascii="標楷體" w:eastAsia="標楷體" w:hAnsi="標楷體" w:cstheme="majorHAnsi"/>
              </w:rPr>
              <w:t>自閉症兒童對環境裡大多數的刺激沒有反應，只對特定東西有反應，此為____？ </w:t>
            </w:r>
            <w:r w:rsidRPr="00700640">
              <w:rPr>
                <w:rFonts w:ascii="標楷體" w:eastAsia="標楷體" w:hAnsi="標楷體" w:cstheme="majorHAnsi"/>
              </w:rPr>
              <w:br/>
              <w:t>(A)偏窄視覺 </w:t>
            </w:r>
            <w:r w:rsidRPr="00700640">
              <w:rPr>
                <w:rFonts w:ascii="標楷體" w:eastAsia="標楷體" w:hAnsi="標楷體" w:cstheme="majorHAnsi"/>
              </w:rPr>
              <w:br/>
              <w:t>(B)過度選擇 </w:t>
            </w:r>
            <w:r w:rsidRPr="00700640">
              <w:rPr>
                <w:rFonts w:ascii="標楷體" w:eastAsia="標楷體" w:hAnsi="標楷體" w:cstheme="majorHAnsi"/>
              </w:rPr>
              <w:br/>
              <w:t>(C)智能低下 </w:t>
            </w:r>
            <w:r w:rsidRPr="00700640">
              <w:rPr>
                <w:rFonts w:ascii="標楷體" w:eastAsia="標楷體" w:hAnsi="標楷體" w:cstheme="majorHAnsi"/>
              </w:rPr>
              <w:br/>
              <w:t>(D)類化選擇</w:t>
            </w:r>
          </w:p>
        </w:tc>
      </w:tr>
      <w:tr w:rsidR="005243CB" w:rsidRPr="00700640" w14:paraId="65D1B7DF" w14:textId="77777777" w:rsidTr="005B66A0">
        <w:tc>
          <w:tcPr>
            <w:tcW w:w="469" w:type="dxa"/>
          </w:tcPr>
          <w:p w14:paraId="415C93BC" w14:textId="2619081C" w:rsidR="005243CB" w:rsidRPr="00700640" w:rsidRDefault="005243CB"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2958E567" w14:textId="77777777" w:rsidR="005243CB" w:rsidRPr="00700640" w:rsidRDefault="005243CB" w:rsidP="00167140">
            <w:pPr>
              <w:spacing w:line="400" w:lineRule="exact"/>
              <w:rPr>
                <w:rFonts w:ascii="標楷體" w:eastAsia="標楷體" w:hAnsi="標楷體" w:cstheme="majorHAnsi"/>
              </w:rPr>
            </w:pPr>
            <w:r w:rsidRPr="00700640">
              <w:rPr>
                <w:rFonts w:ascii="標楷體" w:eastAsia="標楷體" w:hAnsi="標楷體" w:cstheme="majorHAnsi"/>
              </w:rPr>
              <w:t>過度選擇:只願選擇一種</w:t>
            </w:r>
          </w:p>
          <w:p w14:paraId="179C64BF" w14:textId="526561FB" w:rsidR="005243CB" w:rsidRPr="00700640" w:rsidRDefault="005243CB" w:rsidP="00167140">
            <w:pPr>
              <w:spacing w:line="400" w:lineRule="exact"/>
              <w:rPr>
                <w:rFonts w:ascii="標楷體" w:eastAsia="標楷體" w:hAnsi="標楷體" w:cstheme="majorHAnsi"/>
              </w:rPr>
            </w:pPr>
            <w:r w:rsidRPr="00700640">
              <w:rPr>
                <w:rFonts w:ascii="標楷體" w:eastAsia="標楷體" w:hAnsi="標楷體" w:cstheme="majorHAnsi"/>
              </w:rPr>
              <w:t>偏窄視覺:只學特性接近的事物</w:t>
            </w:r>
          </w:p>
        </w:tc>
      </w:tr>
      <w:tr w:rsidR="005243CB" w:rsidRPr="00700640" w14:paraId="6E7443F1" w14:textId="77777777" w:rsidTr="005B66A0">
        <w:tc>
          <w:tcPr>
            <w:tcW w:w="469" w:type="dxa"/>
            <w:vAlign w:val="center"/>
          </w:tcPr>
          <w:p w14:paraId="3987C09A" w14:textId="292A6AB4" w:rsidR="005243CB" w:rsidRPr="00700640" w:rsidRDefault="005243CB"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27F49E93" w14:textId="5B4C33BC" w:rsidR="005243CB" w:rsidRPr="00700640" w:rsidRDefault="005243CB" w:rsidP="00167140">
            <w:pPr>
              <w:spacing w:line="400" w:lineRule="exact"/>
              <w:rPr>
                <w:rFonts w:ascii="標楷體" w:eastAsia="標楷體" w:hAnsi="標楷體" w:cstheme="majorHAnsi"/>
              </w:rPr>
            </w:pPr>
            <w:r w:rsidRPr="00700640">
              <w:rPr>
                <w:rFonts w:ascii="標楷體" w:eastAsia="標楷體" w:hAnsi="標楷體" w:cstheme="majorHAnsi"/>
              </w:rPr>
              <w:t>小明罹患腦性麻痺，行動頗為不便，以下敘述何者為誤 </w:t>
            </w:r>
            <w:r w:rsidRPr="00700640">
              <w:rPr>
                <w:rFonts w:ascii="標楷體" w:eastAsia="標楷體" w:hAnsi="標楷體" w:cstheme="majorHAnsi"/>
              </w:rPr>
              <w:br/>
              <w:t>(A)腦性麻痺是進行性疾病 </w:t>
            </w:r>
            <w:r w:rsidRPr="00700640">
              <w:rPr>
                <w:rFonts w:ascii="標楷體" w:eastAsia="標楷體" w:hAnsi="標楷體" w:cstheme="majorHAnsi"/>
              </w:rPr>
              <w:br/>
              <w:t>(B)腦性麻痺症狀若未加以矯治其症狀可能會隨時間惡化 </w:t>
            </w:r>
            <w:r w:rsidRPr="00700640">
              <w:rPr>
                <w:rFonts w:ascii="標楷體" w:eastAsia="標楷體" w:hAnsi="標楷體" w:cstheme="majorHAnsi"/>
              </w:rPr>
              <w:br/>
              <w:t>(C)肌肉功能受損難以恢復 </w:t>
            </w:r>
            <w:r w:rsidRPr="00700640">
              <w:rPr>
                <w:rFonts w:ascii="標楷體" w:eastAsia="標楷體" w:hAnsi="標楷體" w:cstheme="majorHAnsi"/>
              </w:rPr>
              <w:br/>
              <w:t>(D)過去肢體障礙者以小兒麻痺佔最多</w:t>
            </w:r>
          </w:p>
        </w:tc>
      </w:tr>
      <w:tr w:rsidR="005243CB" w:rsidRPr="00700640" w14:paraId="259719BC" w14:textId="77777777" w:rsidTr="005B66A0">
        <w:tc>
          <w:tcPr>
            <w:tcW w:w="469" w:type="dxa"/>
          </w:tcPr>
          <w:p w14:paraId="50E10F83" w14:textId="10C22213" w:rsidR="005243CB" w:rsidRPr="00700640" w:rsidRDefault="005243CB"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651D06B4" w14:textId="02A1F31F" w:rsidR="005243CB" w:rsidRPr="00700640" w:rsidRDefault="005243CB" w:rsidP="00167140">
            <w:pPr>
              <w:spacing w:line="400" w:lineRule="exact"/>
              <w:rPr>
                <w:rFonts w:ascii="標楷體" w:eastAsia="標楷體" w:hAnsi="標楷體" w:cstheme="majorHAnsi"/>
              </w:rPr>
            </w:pPr>
            <w:r w:rsidRPr="00700640">
              <w:rPr>
                <w:rFonts w:ascii="標楷體" w:eastAsia="標楷體" w:hAnsi="標楷體" w:cstheme="majorHAnsi"/>
                <w:b/>
                <w:bCs/>
              </w:rPr>
              <w:t>腦性麻痺本身是非進行性的：也就是腦傷不會一直惡化下去。</w:t>
            </w:r>
            <w:r w:rsidRPr="00700640">
              <w:rPr>
                <w:rFonts w:ascii="標楷體" w:eastAsia="標楷體" w:hAnsi="標楷體" w:cstheme="majorHAnsi"/>
              </w:rPr>
              <w:t>但是，如果小孩子若沒有接收適當的治療，關節各方面可能會硬化，這並不是由於腦的病變惡化而引起的。</w:t>
            </w:r>
          </w:p>
        </w:tc>
      </w:tr>
      <w:tr w:rsidR="005243CB" w:rsidRPr="00700640" w14:paraId="0931CC10" w14:textId="77777777" w:rsidTr="005B66A0">
        <w:tc>
          <w:tcPr>
            <w:tcW w:w="469" w:type="dxa"/>
            <w:vAlign w:val="center"/>
          </w:tcPr>
          <w:p w14:paraId="30C2FBD1" w14:textId="497AD0FE" w:rsidR="005243CB" w:rsidRPr="00700640" w:rsidRDefault="005243CB"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43435572" w14:textId="07B081E9" w:rsidR="005243CB" w:rsidRPr="00700640" w:rsidRDefault="005243CB" w:rsidP="00167140">
            <w:pPr>
              <w:spacing w:line="400" w:lineRule="exact"/>
              <w:rPr>
                <w:rFonts w:ascii="標楷體" w:eastAsia="標楷體" w:hAnsi="標楷體" w:cstheme="majorHAnsi"/>
              </w:rPr>
            </w:pPr>
            <w:r w:rsidRPr="00700640">
              <w:rPr>
                <w:rFonts w:ascii="標楷體" w:eastAsia="標楷體" w:hAnsi="標楷體" w:cstheme="majorHAnsi"/>
              </w:rPr>
              <w:t>依據「特殊教育法」的規定，下列何者不是國民教育階段資賦優異學生的教育實施，應採用的辦理方式 </w:t>
            </w:r>
            <w:r w:rsidRPr="00700640">
              <w:rPr>
                <w:rFonts w:ascii="標楷體" w:eastAsia="標楷體" w:hAnsi="標楷體" w:cstheme="majorHAnsi"/>
              </w:rPr>
              <w:br/>
              <w:t>(A)分散式資源班 </w:t>
            </w:r>
            <w:r w:rsidRPr="00700640">
              <w:rPr>
                <w:rFonts w:ascii="標楷體" w:eastAsia="標楷體" w:hAnsi="標楷體" w:cstheme="majorHAnsi"/>
              </w:rPr>
              <w:br/>
              <w:t>(B)集中式資優班 </w:t>
            </w:r>
            <w:r w:rsidRPr="00700640">
              <w:rPr>
                <w:rFonts w:ascii="標楷體" w:eastAsia="標楷體" w:hAnsi="標楷體" w:cstheme="majorHAnsi"/>
              </w:rPr>
              <w:br/>
            </w:r>
            <w:r w:rsidRPr="00700640">
              <w:rPr>
                <w:rFonts w:ascii="標楷體" w:eastAsia="標楷體" w:hAnsi="標楷體" w:cstheme="majorHAnsi"/>
              </w:rPr>
              <w:lastRenderedPageBreak/>
              <w:t>(C)特殊教育方案辦理 </w:t>
            </w:r>
            <w:r w:rsidRPr="00700640">
              <w:rPr>
                <w:rFonts w:ascii="標楷體" w:eastAsia="標楷體" w:hAnsi="標楷體" w:cstheme="majorHAnsi"/>
              </w:rPr>
              <w:br/>
              <w:t>(D)巡迴輔導班</w:t>
            </w:r>
          </w:p>
        </w:tc>
      </w:tr>
      <w:tr w:rsidR="005243CB" w:rsidRPr="00700640" w14:paraId="7A3A5E19" w14:textId="77777777" w:rsidTr="005B66A0">
        <w:tc>
          <w:tcPr>
            <w:tcW w:w="469" w:type="dxa"/>
          </w:tcPr>
          <w:p w14:paraId="5AC8E308" w14:textId="22C9DB46" w:rsidR="005243CB" w:rsidRPr="00700640" w:rsidRDefault="005243CB"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67BA8983" w14:textId="34EDDB41" w:rsidR="005243CB" w:rsidRPr="00700640" w:rsidRDefault="005243CB" w:rsidP="00167140">
            <w:pPr>
              <w:spacing w:line="400" w:lineRule="exact"/>
              <w:rPr>
                <w:rFonts w:ascii="標楷體" w:eastAsia="標楷體" w:hAnsi="標楷體" w:cstheme="majorHAnsi"/>
              </w:rPr>
            </w:pPr>
            <w:r w:rsidRPr="00700640">
              <w:rPr>
                <w:rFonts w:ascii="標楷體" w:eastAsia="標楷體" w:hAnsi="標楷體" w:cstheme="majorHAnsi"/>
              </w:rPr>
              <w:t>學前教育階段及高級中等以下各教育階段學校資賦優異教育之實施，依下列方式辦理：</w:t>
            </w:r>
            <w:r w:rsidRPr="00700640">
              <w:rPr>
                <w:rFonts w:ascii="標楷體" w:eastAsia="標楷體" w:hAnsi="標楷體" w:cstheme="majorHAnsi"/>
              </w:rPr>
              <w:br/>
              <w:t>一、學前教育階段：採特殊教育方案辦理。</w:t>
            </w:r>
            <w:r w:rsidRPr="00700640">
              <w:rPr>
                <w:rFonts w:ascii="標楷體" w:eastAsia="標楷體" w:hAnsi="標楷體" w:cstheme="majorHAnsi"/>
              </w:rPr>
              <w:br/>
            </w:r>
            <w:r w:rsidRPr="00700640">
              <w:rPr>
                <w:rFonts w:ascii="標楷體" w:eastAsia="標楷體" w:hAnsi="標楷體" w:cstheme="majorHAnsi"/>
                <w:b/>
                <w:bCs/>
              </w:rPr>
              <w:t>二、國民教育階段：採分散式資源班、巡迴輔導班、特殊教育方案辦理。</w:t>
            </w:r>
            <w:r w:rsidRPr="00700640">
              <w:rPr>
                <w:rFonts w:ascii="標楷體" w:eastAsia="標楷體" w:hAnsi="標楷體" w:cstheme="majorHAnsi"/>
              </w:rPr>
              <w:br/>
              <w:t>三、高級中等教育階段：集中式特殊教育班、分散式資源班、巡迴輔導班。</w:t>
            </w:r>
          </w:p>
        </w:tc>
      </w:tr>
      <w:tr w:rsidR="00512D75" w:rsidRPr="00700640" w14:paraId="18623DCA" w14:textId="77777777" w:rsidTr="005B66A0">
        <w:tc>
          <w:tcPr>
            <w:tcW w:w="469" w:type="dxa"/>
            <w:vAlign w:val="center"/>
          </w:tcPr>
          <w:p w14:paraId="2C38DA6C" w14:textId="0EADEB38" w:rsidR="00512D75" w:rsidRPr="00700640" w:rsidRDefault="00625E98"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31C74AD3" w14:textId="77777777" w:rsidR="00625E98" w:rsidRPr="00700640" w:rsidRDefault="00625E98" w:rsidP="00167140">
            <w:pPr>
              <w:spacing w:line="400" w:lineRule="exact"/>
              <w:rPr>
                <w:rFonts w:ascii="標楷體" w:eastAsia="標楷體" w:hAnsi="標楷體" w:cstheme="majorHAnsi"/>
              </w:rPr>
            </w:pPr>
            <w:r w:rsidRPr="00700640">
              <w:rPr>
                <w:rFonts w:ascii="標楷體" w:eastAsia="標楷體" w:hAnsi="標楷體" w:cstheme="majorHAnsi"/>
              </w:rPr>
              <w:t xml:space="preserve">對資優學生進行情意教學時，下列哪些策略較為適切？ A以校際活動為主 B安排個別或小組諮商輔導 C在資優課程中納入情意課程 D教學與情意輔導的結合 </w:t>
            </w:r>
          </w:p>
          <w:p w14:paraId="458E3EEB" w14:textId="77777777" w:rsidR="00625E98" w:rsidRPr="00700640" w:rsidRDefault="00625E98" w:rsidP="00167140">
            <w:pPr>
              <w:spacing w:line="400" w:lineRule="exact"/>
              <w:rPr>
                <w:rFonts w:ascii="標楷體" w:eastAsia="標楷體" w:hAnsi="標楷體" w:cstheme="majorHAnsi"/>
              </w:rPr>
            </w:pPr>
            <w:r w:rsidRPr="00700640">
              <w:rPr>
                <w:rFonts w:ascii="標楷體" w:eastAsia="標楷體" w:hAnsi="標楷體" w:cstheme="majorHAnsi"/>
              </w:rPr>
              <w:t xml:space="preserve">(A)ABC </w:t>
            </w:r>
          </w:p>
          <w:p w14:paraId="7D109509" w14:textId="77777777" w:rsidR="00625E98" w:rsidRPr="00700640" w:rsidRDefault="00625E98" w:rsidP="00167140">
            <w:pPr>
              <w:spacing w:line="400" w:lineRule="exact"/>
              <w:rPr>
                <w:rFonts w:ascii="標楷體" w:eastAsia="標楷體" w:hAnsi="標楷體" w:cstheme="majorHAnsi"/>
              </w:rPr>
            </w:pPr>
            <w:r w:rsidRPr="00700640">
              <w:rPr>
                <w:rFonts w:ascii="標楷體" w:eastAsia="標楷體" w:hAnsi="標楷體" w:cstheme="majorHAnsi"/>
              </w:rPr>
              <w:t xml:space="preserve">(B)ABD </w:t>
            </w:r>
          </w:p>
          <w:p w14:paraId="0032680B" w14:textId="77777777" w:rsidR="00625E98" w:rsidRPr="00700640" w:rsidRDefault="00625E98" w:rsidP="00167140">
            <w:pPr>
              <w:spacing w:line="400" w:lineRule="exact"/>
              <w:rPr>
                <w:rFonts w:ascii="標楷體" w:eastAsia="標楷體" w:hAnsi="標楷體" w:cstheme="majorHAnsi"/>
              </w:rPr>
            </w:pPr>
            <w:r w:rsidRPr="00700640">
              <w:rPr>
                <w:rFonts w:ascii="標楷體" w:eastAsia="標楷體" w:hAnsi="標楷體" w:cstheme="majorHAnsi"/>
              </w:rPr>
              <w:t xml:space="preserve">(C)ACD </w:t>
            </w:r>
          </w:p>
          <w:p w14:paraId="1C202619" w14:textId="3E722A6B" w:rsidR="00512D75" w:rsidRPr="00700640" w:rsidRDefault="00625E98" w:rsidP="00167140">
            <w:pPr>
              <w:spacing w:line="400" w:lineRule="exact"/>
              <w:rPr>
                <w:rFonts w:ascii="標楷體" w:eastAsia="標楷體" w:hAnsi="標楷體" w:cstheme="majorHAnsi"/>
              </w:rPr>
            </w:pPr>
            <w:r w:rsidRPr="00700640">
              <w:rPr>
                <w:rFonts w:ascii="標楷體" w:eastAsia="標楷體" w:hAnsi="標楷體" w:cstheme="majorHAnsi"/>
              </w:rPr>
              <w:t>(D)BCD</w:t>
            </w:r>
          </w:p>
        </w:tc>
      </w:tr>
      <w:tr w:rsidR="00512D75" w:rsidRPr="00700640" w14:paraId="5CA56BCA" w14:textId="77777777" w:rsidTr="005B66A0">
        <w:tc>
          <w:tcPr>
            <w:tcW w:w="469" w:type="dxa"/>
          </w:tcPr>
          <w:p w14:paraId="0BE92469" w14:textId="77777777" w:rsidR="00512D75" w:rsidRPr="00700640" w:rsidRDefault="00512D7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A268233" w14:textId="77777777" w:rsidR="00512D75" w:rsidRPr="00700640" w:rsidRDefault="00512D7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4495A7A" w14:textId="1CA62FCD" w:rsidR="00625E98" w:rsidRPr="00700640" w:rsidRDefault="00625E98" w:rsidP="00167140">
            <w:pPr>
              <w:spacing w:line="400" w:lineRule="exact"/>
              <w:rPr>
                <w:rFonts w:ascii="標楷體" w:eastAsia="標楷體" w:hAnsi="標楷體" w:cstheme="majorHAnsi"/>
              </w:rPr>
            </w:pPr>
            <w:r w:rsidRPr="00700640">
              <w:rPr>
                <w:rFonts w:ascii="標楷體" w:eastAsia="標楷體" w:hAnsi="標楷體" w:cstheme="majorHAnsi"/>
              </w:rPr>
              <w:t>學校如何提供資優學生上述的情意輔導，建議可由下述方向進行：</w:t>
            </w:r>
          </w:p>
          <w:p w14:paraId="3DFD9A93" w14:textId="57ACBB9B" w:rsidR="00625E98" w:rsidRPr="00700640" w:rsidRDefault="00625E98" w:rsidP="00167140">
            <w:pPr>
              <w:spacing w:line="400" w:lineRule="exact"/>
              <w:rPr>
                <w:rFonts w:ascii="標楷體" w:eastAsia="標楷體" w:hAnsi="標楷體" w:cstheme="majorHAnsi"/>
              </w:rPr>
            </w:pPr>
            <w:r w:rsidRPr="00700640">
              <w:rPr>
                <w:rFonts w:ascii="標楷體" w:eastAsia="標楷體" w:hAnsi="標楷體" w:cstheme="majorHAnsi"/>
              </w:rPr>
              <w:t xml:space="preserve">1.在資優課程設計中納入情意課程     2.安排個別或小組諮商輔導    </w:t>
            </w:r>
          </w:p>
          <w:p w14:paraId="025D9EE5" w14:textId="35ADE524" w:rsidR="00512D75" w:rsidRPr="00700640" w:rsidRDefault="00625E98" w:rsidP="00167140">
            <w:pPr>
              <w:spacing w:line="400" w:lineRule="exact"/>
              <w:rPr>
                <w:rFonts w:ascii="標楷體" w:eastAsia="標楷體" w:hAnsi="標楷體" w:cstheme="majorHAnsi"/>
              </w:rPr>
            </w:pPr>
            <w:r w:rsidRPr="00700640">
              <w:rPr>
                <w:rFonts w:ascii="標楷體" w:eastAsia="標楷體" w:hAnsi="標楷體" w:cstheme="majorHAnsi"/>
              </w:rPr>
              <w:t>3.教學與情意輔導的結合   4.建立個案輔導資料，舉行個案研討會   5.建立資優學生的輔導網路</w:t>
            </w:r>
          </w:p>
        </w:tc>
      </w:tr>
      <w:tr w:rsidR="00EE3335" w:rsidRPr="00700640" w14:paraId="049A1448" w14:textId="77777777" w:rsidTr="005B66A0">
        <w:tc>
          <w:tcPr>
            <w:tcW w:w="469" w:type="dxa"/>
            <w:vAlign w:val="center"/>
          </w:tcPr>
          <w:p w14:paraId="512511DB" w14:textId="08F9A441" w:rsidR="00EE3335" w:rsidRPr="00700640" w:rsidRDefault="00EE3335"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162AD780" w14:textId="6C1F0C94" w:rsidR="00EE3335" w:rsidRPr="00700640" w:rsidRDefault="00EE3335" w:rsidP="00167140">
            <w:pPr>
              <w:spacing w:line="400" w:lineRule="exact"/>
              <w:rPr>
                <w:rFonts w:ascii="標楷體" w:eastAsia="標楷體" w:hAnsi="標楷體" w:cstheme="majorHAnsi"/>
              </w:rPr>
            </w:pPr>
            <w:r w:rsidRPr="00700640">
              <w:rPr>
                <w:rFonts w:ascii="標楷體" w:eastAsia="標楷體" w:hAnsi="標楷體" w:cstheme="majorHAnsi"/>
              </w:rPr>
              <w:t>學校支持對於資優教育的推動十分重要，下列哪些運作方式較為適切？ A校內行政單位間應相互支援 B各處室經費及設備需專款專用 C普通班教師應支援資優班的教學 D普通班與資優班 軟硬體設備需流通 </w:t>
            </w:r>
            <w:r w:rsidRPr="00700640">
              <w:rPr>
                <w:rFonts w:ascii="標楷體" w:eastAsia="標楷體" w:hAnsi="標楷體" w:cstheme="majorHAnsi"/>
              </w:rPr>
              <w:br/>
              <w:t>(A)ABC </w:t>
            </w:r>
            <w:r w:rsidRPr="00700640">
              <w:rPr>
                <w:rFonts w:ascii="標楷體" w:eastAsia="標楷體" w:hAnsi="標楷體" w:cstheme="majorHAnsi"/>
              </w:rPr>
              <w:br/>
              <w:t>(B)ABD </w:t>
            </w:r>
            <w:r w:rsidRPr="00700640">
              <w:rPr>
                <w:rFonts w:ascii="標楷體" w:eastAsia="標楷體" w:hAnsi="標楷體" w:cstheme="majorHAnsi"/>
              </w:rPr>
              <w:br/>
              <w:t>(C)ACD </w:t>
            </w:r>
            <w:r w:rsidRPr="00700640">
              <w:rPr>
                <w:rFonts w:ascii="標楷體" w:eastAsia="標楷體" w:hAnsi="標楷體" w:cstheme="majorHAnsi"/>
              </w:rPr>
              <w:br/>
              <w:t xml:space="preserve">(D)BCD </w:t>
            </w:r>
          </w:p>
        </w:tc>
      </w:tr>
      <w:tr w:rsidR="00EE3335" w:rsidRPr="00700640" w14:paraId="707A108E" w14:textId="77777777" w:rsidTr="005B66A0">
        <w:tc>
          <w:tcPr>
            <w:tcW w:w="469" w:type="dxa"/>
          </w:tcPr>
          <w:p w14:paraId="3A916329" w14:textId="739BE425" w:rsidR="00EE3335" w:rsidRPr="00700640" w:rsidRDefault="00EE3335"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7695EB8A" w14:textId="3E8C6125" w:rsidR="00EE3335" w:rsidRPr="00700640" w:rsidRDefault="00EE3335" w:rsidP="00167140">
            <w:pPr>
              <w:spacing w:line="400" w:lineRule="exact"/>
              <w:rPr>
                <w:rFonts w:ascii="標楷體" w:eastAsia="標楷體" w:hAnsi="標楷體" w:cstheme="majorHAnsi"/>
              </w:rPr>
            </w:pPr>
            <w:r w:rsidRPr="00700640">
              <w:rPr>
                <w:rFonts w:ascii="標楷體" w:eastAsia="標楷體" w:hAnsi="標楷體" w:cstheme="majorHAnsi"/>
              </w:rPr>
              <w:t>『經費』要&lt; 專款專用 &gt;；『設備』要&lt; 相互流通 &gt;。</w:t>
            </w:r>
          </w:p>
        </w:tc>
      </w:tr>
      <w:tr w:rsidR="00625E98" w:rsidRPr="00700640" w14:paraId="097D8D42" w14:textId="77777777" w:rsidTr="005B66A0">
        <w:tc>
          <w:tcPr>
            <w:tcW w:w="469" w:type="dxa"/>
            <w:vAlign w:val="center"/>
          </w:tcPr>
          <w:p w14:paraId="7BCD101D" w14:textId="6A888C29" w:rsidR="00625E98" w:rsidRPr="00700640" w:rsidRDefault="00C37CC9"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36B1BACF" w14:textId="77777777" w:rsidR="00C37CC9" w:rsidRPr="00700640" w:rsidRDefault="00C37CC9" w:rsidP="00167140">
            <w:pPr>
              <w:spacing w:line="400" w:lineRule="exact"/>
              <w:rPr>
                <w:rFonts w:ascii="標楷體" w:eastAsia="標楷體" w:hAnsi="標楷體" w:cstheme="majorHAnsi"/>
              </w:rPr>
            </w:pPr>
            <w:r w:rsidRPr="00700640">
              <w:rPr>
                <w:rFonts w:ascii="標楷體" w:eastAsia="標楷體" w:hAnsi="標楷體" w:cstheme="majorHAnsi"/>
              </w:rPr>
              <w:t xml:space="preserve">有關注意力缺陷過動症(ADHD)的敘述，以下何者為非？ </w:t>
            </w:r>
          </w:p>
          <w:p w14:paraId="5B586F63" w14:textId="77777777" w:rsidR="00C37CC9" w:rsidRPr="00700640" w:rsidRDefault="00C37CC9" w:rsidP="00167140">
            <w:pPr>
              <w:spacing w:line="400" w:lineRule="exact"/>
              <w:rPr>
                <w:rFonts w:ascii="標楷體" w:eastAsia="標楷體" w:hAnsi="標楷體" w:cstheme="majorHAnsi"/>
              </w:rPr>
            </w:pPr>
            <w:r w:rsidRPr="00700640">
              <w:rPr>
                <w:rFonts w:ascii="標楷體" w:eastAsia="標楷體" w:hAnsi="標楷體" w:cstheme="majorHAnsi"/>
              </w:rPr>
              <w:t xml:space="preserve">(A)症狀必須持續6個月以上 </w:t>
            </w:r>
          </w:p>
          <w:p w14:paraId="6AB62126" w14:textId="77777777" w:rsidR="00C37CC9" w:rsidRPr="00700640" w:rsidRDefault="00C37CC9" w:rsidP="00167140">
            <w:pPr>
              <w:spacing w:line="400" w:lineRule="exact"/>
              <w:rPr>
                <w:rFonts w:ascii="標楷體" w:eastAsia="標楷體" w:hAnsi="標楷體" w:cstheme="majorHAnsi"/>
              </w:rPr>
            </w:pPr>
            <w:r w:rsidRPr="00700640">
              <w:rPr>
                <w:rFonts w:ascii="標楷體" w:eastAsia="標楷體" w:hAnsi="標楷體" w:cstheme="majorHAnsi"/>
              </w:rPr>
              <w:t xml:space="preserve">(B)症狀必須出現在2個或2個以上的情境 </w:t>
            </w:r>
          </w:p>
          <w:p w14:paraId="68229621" w14:textId="77777777" w:rsidR="00C37CC9" w:rsidRPr="00700640" w:rsidRDefault="00C37CC9" w:rsidP="00167140">
            <w:pPr>
              <w:spacing w:line="400" w:lineRule="exact"/>
              <w:rPr>
                <w:rFonts w:ascii="標楷體" w:eastAsia="標楷體" w:hAnsi="標楷體" w:cstheme="majorHAnsi"/>
              </w:rPr>
            </w:pPr>
            <w:r w:rsidRPr="00700640">
              <w:rPr>
                <w:rFonts w:ascii="標楷體" w:eastAsia="標楷體" w:hAnsi="標楷體" w:cstheme="majorHAnsi"/>
              </w:rPr>
              <w:t xml:space="preserve">(C)原發性症狀比次發性症狀更難處遇 </w:t>
            </w:r>
          </w:p>
          <w:p w14:paraId="04F015B6" w14:textId="4EBAACEB" w:rsidR="00625E98" w:rsidRPr="00700640" w:rsidRDefault="00C37CC9" w:rsidP="00167140">
            <w:pPr>
              <w:spacing w:line="400" w:lineRule="exact"/>
              <w:rPr>
                <w:rFonts w:ascii="標楷體" w:eastAsia="標楷體" w:hAnsi="標楷體" w:cstheme="majorHAnsi"/>
              </w:rPr>
            </w:pPr>
            <w:r w:rsidRPr="00700640">
              <w:rPr>
                <w:rFonts w:ascii="標楷體" w:eastAsia="標楷體" w:hAnsi="標楷體" w:cstheme="majorHAnsi"/>
              </w:rPr>
              <w:t>(D)可採用藥物治療、行為管理和心理治療等多元處遇方式</w:t>
            </w:r>
          </w:p>
        </w:tc>
      </w:tr>
      <w:tr w:rsidR="00625E98" w:rsidRPr="00700640" w14:paraId="2C3CED1D" w14:textId="77777777" w:rsidTr="005B66A0">
        <w:tc>
          <w:tcPr>
            <w:tcW w:w="469" w:type="dxa"/>
          </w:tcPr>
          <w:p w14:paraId="30A0E1E9" w14:textId="77777777" w:rsidR="00625E98" w:rsidRPr="00700640" w:rsidRDefault="00625E9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70785AE" w14:textId="77777777" w:rsidR="00625E98" w:rsidRPr="00700640" w:rsidRDefault="00625E9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71BCCD3" w14:textId="2CCB1416" w:rsidR="00530777" w:rsidRPr="00700640" w:rsidRDefault="00530777" w:rsidP="00167140">
            <w:pPr>
              <w:spacing w:line="400" w:lineRule="exact"/>
              <w:rPr>
                <w:rFonts w:ascii="標楷體" w:eastAsia="標楷體" w:hAnsi="標楷體" w:cstheme="majorHAnsi"/>
              </w:rPr>
            </w:pPr>
            <w:r w:rsidRPr="00700640">
              <w:rPr>
                <w:rFonts w:ascii="標楷體" w:eastAsia="標楷體" w:hAnsi="標楷體" w:cstheme="majorHAnsi"/>
              </w:rPr>
              <w:t>以ADHD為例</w:t>
            </w:r>
            <w:r w:rsidR="00581B8A" w:rsidRPr="00700640">
              <w:rPr>
                <w:rFonts w:ascii="標楷體" w:eastAsia="標楷體" w:hAnsi="標楷體" w:cstheme="majorHAnsi"/>
              </w:rPr>
              <w:t>,</w:t>
            </w:r>
          </w:p>
          <w:p w14:paraId="1291F6EE" w14:textId="05CE65B7" w:rsidR="00530777" w:rsidRPr="00700640" w:rsidRDefault="00530777" w:rsidP="00167140">
            <w:pPr>
              <w:spacing w:line="400" w:lineRule="exact"/>
              <w:rPr>
                <w:rFonts w:ascii="標楷體" w:eastAsia="標楷體" w:hAnsi="標楷體" w:cstheme="majorHAnsi"/>
              </w:rPr>
            </w:pPr>
            <w:r w:rsidRPr="00700640">
              <w:rPr>
                <w:rFonts w:ascii="標楷體" w:eastAsia="標楷體" w:hAnsi="標楷體" w:cstheme="majorHAnsi"/>
              </w:rPr>
              <w:t>(1)原發性障礙是指主要障礙(注意力缺陷、過動、衝動)</w:t>
            </w:r>
          </w:p>
          <w:p w14:paraId="04BAD15F" w14:textId="77777777" w:rsidR="00530777" w:rsidRPr="00700640" w:rsidRDefault="00530777" w:rsidP="00167140">
            <w:pPr>
              <w:spacing w:line="400" w:lineRule="exact"/>
              <w:rPr>
                <w:rFonts w:ascii="標楷體" w:eastAsia="標楷體" w:hAnsi="標楷體" w:cstheme="majorHAnsi"/>
              </w:rPr>
            </w:pPr>
            <w:r w:rsidRPr="00700640">
              <w:rPr>
                <w:rFonts w:ascii="標楷體" w:eastAsia="標楷體" w:hAnsi="標楷體" w:cstheme="majorHAnsi"/>
              </w:rPr>
              <w:t>(2)次發性障礙是指原發性障礙衍生的其他障礙(學業低成就、難以管教、行為問題)</w:t>
            </w:r>
          </w:p>
          <w:p w14:paraId="03EC990C" w14:textId="5A20C92A" w:rsidR="00530777" w:rsidRPr="00700640" w:rsidRDefault="00530777" w:rsidP="00167140">
            <w:pPr>
              <w:spacing w:line="400" w:lineRule="exact"/>
              <w:rPr>
                <w:rFonts w:ascii="標楷體" w:eastAsia="標楷體" w:hAnsi="標楷體" w:cstheme="majorHAnsi"/>
              </w:rPr>
            </w:pPr>
            <w:r w:rsidRPr="00700640">
              <w:rPr>
                <w:rFonts w:ascii="標楷體" w:eastAsia="標楷體" w:hAnsi="標楷體" w:cstheme="majorHAnsi"/>
              </w:rPr>
              <w:t>(3)附加障礙，指長期心理挫折、傷害，造成消極的自我概念、人格問題</w:t>
            </w:r>
          </w:p>
          <w:p w14:paraId="66A03C79" w14:textId="370D799C" w:rsidR="00625E98" w:rsidRPr="00700640" w:rsidRDefault="00530777" w:rsidP="00167140">
            <w:pPr>
              <w:spacing w:line="400" w:lineRule="exact"/>
              <w:rPr>
                <w:rFonts w:ascii="標楷體" w:eastAsia="標楷體" w:hAnsi="標楷體" w:cstheme="majorHAnsi"/>
              </w:rPr>
            </w:pPr>
            <w:r w:rsidRPr="00700640">
              <w:rPr>
                <w:rFonts w:ascii="標楷體" w:eastAsia="標楷體" w:hAnsi="標楷體" w:cstheme="majorHAnsi"/>
              </w:rPr>
              <w:t>由療育方面來看(1)→(3)是越難處遇的</w:t>
            </w:r>
          </w:p>
        </w:tc>
      </w:tr>
      <w:tr w:rsidR="00625E98" w:rsidRPr="00700640" w14:paraId="570C8790" w14:textId="77777777" w:rsidTr="005B66A0">
        <w:tc>
          <w:tcPr>
            <w:tcW w:w="469" w:type="dxa"/>
            <w:vAlign w:val="center"/>
          </w:tcPr>
          <w:p w14:paraId="38612E61" w14:textId="01929749" w:rsidR="00625E98" w:rsidRPr="00700640" w:rsidRDefault="00086F17"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346122C2" w14:textId="77777777" w:rsidR="00086F17" w:rsidRPr="00700640" w:rsidRDefault="00086F17" w:rsidP="00167140">
            <w:pPr>
              <w:spacing w:line="400" w:lineRule="exact"/>
              <w:rPr>
                <w:rFonts w:ascii="標楷體" w:eastAsia="標楷體" w:hAnsi="標楷體" w:cstheme="majorHAnsi"/>
              </w:rPr>
            </w:pPr>
            <w:r w:rsidRPr="00700640">
              <w:rPr>
                <w:rFonts w:ascii="標楷體" w:eastAsia="標楷體" w:hAnsi="標楷體" w:cstheme="majorHAnsi"/>
              </w:rPr>
              <w:t xml:space="preserve">有關「個別化教育計畫」(IEP)的敘述，以下何者較佳？ </w:t>
            </w:r>
          </w:p>
          <w:p w14:paraId="0D7F3490" w14:textId="77777777" w:rsidR="00086F17" w:rsidRPr="00700640" w:rsidRDefault="00086F17" w:rsidP="00167140">
            <w:pPr>
              <w:spacing w:line="400" w:lineRule="exact"/>
              <w:rPr>
                <w:rFonts w:ascii="標楷體" w:eastAsia="標楷體" w:hAnsi="標楷體" w:cstheme="majorHAnsi"/>
              </w:rPr>
            </w:pPr>
            <w:r w:rsidRPr="00700640">
              <w:rPr>
                <w:rFonts w:ascii="標楷體" w:eastAsia="標楷體" w:hAnsi="標楷體" w:cstheme="majorHAnsi"/>
              </w:rPr>
              <w:t xml:space="preserve">(A)IEP應於開學前一個月擬定完成 </w:t>
            </w:r>
          </w:p>
          <w:p w14:paraId="641021BF" w14:textId="77777777" w:rsidR="00086F17" w:rsidRPr="00700640" w:rsidRDefault="00086F17" w:rsidP="00167140">
            <w:pPr>
              <w:spacing w:line="400" w:lineRule="exact"/>
              <w:rPr>
                <w:rFonts w:ascii="標楷體" w:eastAsia="標楷體" w:hAnsi="標楷體" w:cstheme="majorHAnsi"/>
              </w:rPr>
            </w:pPr>
            <w:r w:rsidRPr="00700640">
              <w:rPr>
                <w:rFonts w:ascii="標楷體" w:eastAsia="標楷體" w:hAnsi="標楷體" w:cstheme="majorHAnsi"/>
              </w:rPr>
              <w:t xml:space="preserve">(B)IEP不等同於教學計畫 </w:t>
            </w:r>
          </w:p>
          <w:p w14:paraId="59EB8762" w14:textId="77777777" w:rsidR="00086F17" w:rsidRPr="00700640" w:rsidRDefault="00086F17" w:rsidP="00167140">
            <w:pPr>
              <w:spacing w:line="400" w:lineRule="exact"/>
              <w:rPr>
                <w:rFonts w:ascii="標楷體" w:eastAsia="標楷體" w:hAnsi="標楷體" w:cstheme="majorHAnsi"/>
              </w:rPr>
            </w:pPr>
            <w:r w:rsidRPr="00700640">
              <w:rPr>
                <w:rFonts w:ascii="標楷體" w:eastAsia="標楷體" w:hAnsi="標楷體" w:cstheme="majorHAnsi"/>
              </w:rPr>
              <w:t xml:space="preserve">(C)IEP應每學年至少檢討一次 </w:t>
            </w:r>
          </w:p>
          <w:p w14:paraId="033D059A" w14:textId="6010DA46" w:rsidR="00625E98" w:rsidRPr="00700640" w:rsidRDefault="00086F17"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(D)對身障者和資優生皆應依法擬定IEP</w:t>
            </w:r>
          </w:p>
        </w:tc>
      </w:tr>
      <w:tr w:rsidR="00625E98" w:rsidRPr="00700640" w14:paraId="1183E548" w14:textId="77777777" w:rsidTr="005B66A0">
        <w:tc>
          <w:tcPr>
            <w:tcW w:w="469" w:type="dxa"/>
          </w:tcPr>
          <w:p w14:paraId="16B97602" w14:textId="77777777" w:rsidR="00625E98" w:rsidRPr="00700640" w:rsidRDefault="00625E98"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63F0FB46" w14:textId="77777777" w:rsidR="00625E98" w:rsidRPr="00700640" w:rsidRDefault="00625E9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529893A" w14:textId="3B47AF27" w:rsidR="00064556" w:rsidRPr="00700640" w:rsidRDefault="00064556" w:rsidP="00167140">
            <w:pPr>
              <w:spacing w:line="400" w:lineRule="exact"/>
              <w:rPr>
                <w:rFonts w:ascii="標楷體" w:eastAsia="標楷體" w:hAnsi="標楷體" w:cstheme="majorHAnsi"/>
              </w:rPr>
            </w:pPr>
            <w:r w:rsidRPr="00700640">
              <w:rPr>
                <w:rFonts w:ascii="標楷體" w:eastAsia="標楷體" w:hAnsi="標楷體" w:cstheme="majorHAnsi"/>
              </w:rPr>
              <w:t>(A) 新生與轉學生→入學後一個月內；其餘在學學生→開學前</w:t>
            </w:r>
          </w:p>
          <w:p w14:paraId="2EE49063" w14:textId="599F6A35" w:rsidR="00625E98" w:rsidRPr="00700640" w:rsidRDefault="00064556" w:rsidP="00167140">
            <w:pPr>
              <w:spacing w:line="400" w:lineRule="exact"/>
              <w:rPr>
                <w:rFonts w:ascii="標楷體" w:eastAsia="標楷體" w:hAnsi="標楷體" w:cstheme="majorHAnsi"/>
              </w:rPr>
            </w:pPr>
            <w:r w:rsidRPr="00700640">
              <w:rPr>
                <w:rFonts w:ascii="標楷體" w:eastAsia="標楷體" w:hAnsi="標楷體" w:cstheme="majorHAnsi"/>
              </w:rPr>
              <w:t>(C) 每學期檢討一次    (D)身障→IEP    資優→IGP(個別輔導計畫)</w:t>
            </w:r>
          </w:p>
        </w:tc>
      </w:tr>
      <w:tr w:rsidR="00625E98" w:rsidRPr="00700640" w14:paraId="3CDD42D8" w14:textId="77777777" w:rsidTr="005B66A0">
        <w:tc>
          <w:tcPr>
            <w:tcW w:w="469" w:type="dxa"/>
            <w:vAlign w:val="center"/>
          </w:tcPr>
          <w:p w14:paraId="0BFFC14B" w14:textId="41A7AE47" w:rsidR="00625E98" w:rsidRPr="00700640" w:rsidRDefault="00F1202C"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0B6A3540" w14:textId="77777777" w:rsidR="00F1202C" w:rsidRPr="00700640" w:rsidRDefault="00F1202C" w:rsidP="00167140">
            <w:pPr>
              <w:spacing w:line="400" w:lineRule="exact"/>
              <w:rPr>
                <w:rFonts w:ascii="標楷體" w:eastAsia="標楷體" w:hAnsi="標楷體" w:cstheme="majorHAnsi"/>
              </w:rPr>
            </w:pPr>
            <w:r w:rsidRPr="00700640">
              <w:rPr>
                <w:rFonts w:ascii="標楷體" w:eastAsia="標楷體" w:hAnsi="標楷體" w:cstheme="majorHAnsi"/>
              </w:rPr>
              <w:t xml:space="preserve">下列哪一類特殊學生在接受特殊教育的過程中，教師不需要為其設計IEP？ </w:t>
            </w:r>
          </w:p>
          <w:p w14:paraId="04898224" w14:textId="77777777" w:rsidR="00F1202C" w:rsidRPr="00700640" w:rsidRDefault="00F1202C" w:rsidP="00167140">
            <w:pPr>
              <w:spacing w:line="400" w:lineRule="exact"/>
              <w:rPr>
                <w:rFonts w:ascii="標楷體" w:eastAsia="標楷體" w:hAnsi="標楷體" w:cstheme="majorHAnsi"/>
              </w:rPr>
            </w:pPr>
            <w:r w:rsidRPr="00700640">
              <w:rPr>
                <w:rFonts w:ascii="標楷體" w:eastAsia="標楷體" w:hAnsi="標楷體" w:cstheme="majorHAnsi"/>
              </w:rPr>
              <w:t xml:space="preserve">(A)智能障礙 </w:t>
            </w:r>
          </w:p>
          <w:p w14:paraId="2A5240CC" w14:textId="77777777" w:rsidR="00F1202C" w:rsidRPr="00700640" w:rsidRDefault="00F1202C" w:rsidP="00167140">
            <w:pPr>
              <w:spacing w:line="400" w:lineRule="exact"/>
              <w:rPr>
                <w:rFonts w:ascii="標楷體" w:eastAsia="標楷體" w:hAnsi="標楷體" w:cstheme="majorHAnsi"/>
              </w:rPr>
            </w:pPr>
            <w:r w:rsidRPr="00700640">
              <w:rPr>
                <w:rFonts w:ascii="標楷體" w:eastAsia="標楷體" w:hAnsi="標楷體" w:cstheme="majorHAnsi"/>
              </w:rPr>
              <w:t xml:space="preserve">(B)學習障礙 </w:t>
            </w:r>
          </w:p>
          <w:p w14:paraId="308CA1E9" w14:textId="77777777" w:rsidR="00F1202C" w:rsidRPr="00700640" w:rsidRDefault="00F1202C" w:rsidP="00167140">
            <w:pPr>
              <w:spacing w:line="400" w:lineRule="exact"/>
              <w:rPr>
                <w:rFonts w:ascii="標楷體" w:eastAsia="標楷體" w:hAnsi="標楷體" w:cstheme="majorHAnsi"/>
              </w:rPr>
            </w:pPr>
            <w:r w:rsidRPr="00700640">
              <w:rPr>
                <w:rFonts w:ascii="標楷體" w:eastAsia="標楷體" w:hAnsi="標楷體" w:cstheme="majorHAnsi"/>
              </w:rPr>
              <w:t xml:space="preserve">(C)一般智能優異 </w:t>
            </w:r>
          </w:p>
          <w:p w14:paraId="6DA70E52" w14:textId="4A809382" w:rsidR="00625E98" w:rsidRPr="00700640" w:rsidRDefault="00F1202C" w:rsidP="00167140">
            <w:pPr>
              <w:spacing w:line="400" w:lineRule="exact"/>
              <w:rPr>
                <w:rFonts w:ascii="標楷體" w:eastAsia="標楷體" w:hAnsi="標楷體" w:cstheme="majorHAnsi"/>
              </w:rPr>
            </w:pPr>
            <w:r w:rsidRPr="00700640">
              <w:rPr>
                <w:rFonts w:ascii="標楷體" w:eastAsia="標楷體" w:hAnsi="標楷體" w:cstheme="majorHAnsi"/>
              </w:rPr>
              <w:t>(D)語言障礙</w:t>
            </w:r>
          </w:p>
        </w:tc>
      </w:tr>
      <w:tr w:rsidR="00625E98" w:rsidRPr="00700640" w14:paraId="25A03CEF" w14:textId="77777777" w:rsidTr="005B66A0">
        <w:tc>
          <w:tcPr>
            <w:tcW w:w="469" w:type="dxa"/>
          </w:tcPr>
          <w:p w14:paraId="0F5A3768" w14:textId="77777777" w:rsidR="00625E98" w:rsidRPr="00700640" w:rsidRDefault="00625E9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30C4994" w14:textId="77777777" w:rsidR="00625E98" w:rsidRPr="00700640" w:rsidRDefault="00625E9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96F8077" w14:textId="2FB0FFF6" w:rsidR="00625E98" w:rsidRPr="00700640" w:rsidRDefault="00F1202C" w:rsidP="00167140">
            <w:pPr>
              <w:spacing w:line="400" w:lineRule="exact"/>
              <w:rPr>
                <w:rFonts w:ascii="標楷體" w:eastAsia="標楷體" w:hAnsi="標楷體" w:cstheme="majorHAnsi"/>
              </w:rPr>
            </w:pPr>
            <w:r w:rsidRPr="00700640">
              <w:rPr>
                <w:rFonts w:ascii="標楷體" w:eastAsia="標楷體" w:hAnsi="標楷體" w:cstheme="majorHAnsi"/>
              </w:rPr>
              <w:t>資優生「個別輔導計畫」  IGP</w:t>
            </w:r>
          </w:p>
        </w:tc>
      </w:tr>
      <w:tr w:rsidR="00F1202C" w:rsidRPr="00700640" w14:paraId="3D102C77" w14:textId="77777777" w:rsidTr="005B66A0">
        <w:tc>
          <w:tcPr>
            <w:tcW w:w="469" w:type="dxa"/>
            <w:vAlign w:val="center"/>
          </w:tcPr>
          <w:p w14:paraId="0F4E5F4A" w14:textId="1B58FB38" w:rsidR="00F1202C" w:rsidRPr="00700640" w:rsidRDefault="00F1202C"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4CAA51C7" w14:textId="3FAA47B8" w:rsidR="00F1202C" w:rsidRPr="00700640" w:rsidRDefault="00F1202C" w:rsidP="00167140">
            <w:pPr>
              <w:spacing w:line="400" w:lineRule="exact"/>
              <w:rPr>
                <w:rFonts w:ascii="標楷體" w:eastAsia="標楷體" w:hAnsi="標楷體" w:cstheme="majorHAnsi"/>
              </w:rPr>
            </w:pPr>
            <w:r w:rsidRPr="00700640">
              <w:rPr>
                <w:rFonts w:ascii="標楷體" w:eastAsia="標楷體" w:hAnsi="標楷體" w:cstheme="majorHAnsi"/>
              </w:rPr>
              <w:t>教育中的唯實主義（realism，或譯為實在論）由來已久，下列的教育主張或措施中，何者最為接近唯實主義的精神？</w:t>
            </w:r>
            <w:r w:rsidRPr="00700640">
              <w:rPr>
                <w:rFonts w:ascii="標楷體" w:eastAsia="標楷體" w:hAnsi="標楷體" w:cstheme="majorHAnsi"/>
              </w:rPr>
              <w:br/>
              <w:t>(A)教育科學運動 </w:t>
            </w:r>
            <w:r w:rsidRPr="00700640">
              <w:rPr>
                <w:rFonts w:ascii="標楷體" w:eastAsia="標楷體" w:hAnsi="標楷體" w:cstheme="majorHAnsi"/>
              </w:rPr>
              <w:br/>
              <w:t>(B)閱讀經典 </w:t>
            </w:r>
            <w:r w:rsidRPr="00700640">
              <w:rPr>
                <w:rFonts w:ascii="標楷體" w:eastAsia="標楷體" w:hAnsi="標楷體" w:cstheme="majorHAnsi"/>
              </w:rPr>
              <w:br/>
              <w:t>(C)尊重人的主體性 </w:t>
            </w:r>
            <w:r w:rsidRPr="00700640">
              <w:rPr>
                <w:rFonts w:ascii="標楷體" w:eastAsia="標楷體" w:hAnsi="標楷體" w:cstheme="majorHAnsi"/>
              </w:rPr>
              <w:br/>
              <w:t>(D)實踐道德責任。</w:t>
            </w:r>
          </w:p>
        </w:tc>
      </w:tr>
      <w:tr w:rsidR="00625E98" w:rsidRPr="00700640" w14:paraId="07EE8EA9" w14:textId="77777777" w:rsidTr="005B66A0">
        <w:tc>
          <w:tcPr>
            <w:tcW w:w="469" w:type="dxa"/>
          </w:tcPr>
          <w:p w14:paraId="30869DA9" w14:textId="77777777" w:rsidR="00625E98" w:rsidRPr="00700640" w:rsidRDefault="00625E9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75B1A5C" w14:textId="77777777" w:rsidR="00625E98" w:rsidRPr="00700640" w:rsidRDefault="00625E9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19B5BC0" w14:textId="35EFF0CE" w:rsidR="00F1202C" w:rsidRPr="00700640" w:rsidRDefault="00F1202C" w:rsidP="00167140">
            <w:pPr>
              <w:spacing w:line="400" w:lineRule="exact"/>
              <w:rPr>
                <w:rFonts w:ascii="標楷體" w:eastAsia="標楷體" w:hAnsi="標楷體" w:cstheme="majorHAnsi"/>
              </w:rPr>
            </w:pPr>
            <w:r w:rsidRPr="00700640">
              <w:rPr>
                <w:rFonts w:ascii="標楷體" w:eastAsia="標楷體" w:hAnsi="標楷體" w:cstheme="majorHAnsi"/>
                <w:b/>
                <w:color w:val="00B050"/>
              </w:rPr>
              <w:t>唯實主義</w:t>
            </w:r>
          </w:p>
          <w:p w14:paraId="31C927CF" w14:textId="2F9361C2" w:rsidR="00F1202C" w:rsidRPr="00700640" w:rsidRDefault="00F1202C" w:rsidP="00167140">
            <w:pPr>
              <w:spacing w:line="400" w:lineRule="exact"/>
              <w:rPr>
                <w:rFonts w:ascii="標楷體" w:eastAsia="標楷體" w:hAnsi="標楷體" w:cstheme="majorHAnsi"/>
                <w:b/>
                <w:color w:val="000000" w:themeColor="text1"/>
                <w:u w:val="single"/>
              </w:rPr>
            </w:pPr>
            <w:r w:rsidRPr="00700640">
              <w:rPr>
                <w:rFonts w:ascii="標楷體" w:eastAsia="標楷體" w:hAnsi="標楷體" w:cstheme="majorHAnsi"/>
                <w:b/>
                <w:color w:val="000000" w:themeColor="text1"/>
                <w:u w:val="single"/>
              </w:rPr>
              <w:t>教育目的</w:t>
            </w:r>
          </w:p>
          <w:p w14:paraId="3216E308" w14:textId="01A1CC6B" w:rsidR="00F1202C" w:rsidRPr="00700640" w:rsidRDefault="00F1202C" w:rsidP="00167140">
            <w:pPr>
              <w:spacing w:line="400" w:lineRule="exact"/>
              <w:rPr>
                <w:rFonts w:ascii="標楷體" w:eastAsia="標楷體" w:hAnsi="標楷體" w:cstheme="majorHAnsi"/>
              </w:rPr>
            </w:pPr>
            <w:r w:rsidRPr="00700640">
              <w:rPr>
                <w:rFonts w:ascii="標楷體" w:eastAsia="標楷體" w:hAnsi="標楷體" w:cstheme="majorHAnsi"/>
              </w:rPr>
              <w:t>1. 重視培養適應現代社會需求科技人才     2. 重視培養學生科技思考的能力</w:t>
            </w:r>
          </w:p>
          <w:p w14:paraId="025C0ED6" w14:textId="0330596A" w:rsidR="00F1202C" w:rsidRPr="00700640" w:rsidRDefault="00F1202C" w:rsidP="00167140">
            <w:pPr>
              <w:spacing w:line="400" w:lineRule="exact"/>
              <w:rPr>
                <w:rFonts w:ascii="標楷體" w:eastAsia="標楷體" w:hAnsi="標楷體" w:cstheme="majorHAnsi"/>
                <w:b/>
                <w:color w:val="000000" w:themeColor="text1"/>
                <w:u w:val="single"/>
              </w:rPr>
            </w:pPr>
            <w:r w:rsidRPr="00700640">
              <w:rPr>
                <w:rFonts w:ascii="標楷體" w:eastAsia="標楷體" w:hAnsi="標楷體" w:cstheme="majorHAnsi"/>
                <w:b/>
                <w:color w:val="000000" w:themeColor="text1"/>
                <w:u w:val="single"/>
              </w:rPr>
              <w:t>教學內容</w:t>
            </w:r>
          </w:p>
          <w:p w14:paraId="2F0F0FAD" w14:textId="1F26A1CB" w:rsidR="00F1202C" w:rsidRPr="00700640" w:rsidRDefault="00F1202C" w:rsidP="00167140">
            <w:pPr>
              <w:spacing w:line="400" w:lineRule="exact"/>
              <w:rPr>
                <w:rFonts w:ascii="標楷體" w:eastAsia="標楷體" w:hAnsi="標楷體" w:cstheme="majorHAnsi"/>
              </w:rPr>
            </w:pPr>
            <w:r w:rsidRPr="00700640">
              <w:rPr>
                <w:rFonts w:ascii="標楷體" w:eastAsia="標楷體" w:hAnsi="標楷體" w:cstheme="majorHAnsi"/>
              </w:rPr>
              <w:t>1. 重視自然學科     2. 重視基本學科     3. 重視傳統學科</w:t>
            </w:r>
          </w:p>
          <w:p w14:paraId="6FD91A5D" w14:textId="77777777" w:rsidR="00F1202C" w:rsidRPr="00700640" w:rsidRDefault="00F1202C" w:rsidP="00167140">
            <w:pPr>
              <w:spacing w:line="400" w:lineRule="exact"/>
              <w:rPr>
                <w:rFonts w:ascii="標楷體" w:eastAsia="標楷體" w:hAnsi="標楷體" w:cstheme="majorHAnsi"/>
                <w:b/>
                <w:color w:val="000000" w:themeColor="text1"/>
                <w:u w:val="single"/>
              </w:rPr>
            </w:pPr>
            <w:r w:rsidRPr="00700640">
              <w:rPr>
                <w:rFonts w:ascii="標楷體" w:eastAsia="標楷體" w:hAnsi="標楷體" w:cstheme="majorHAnsi"/>
                <w:b/>
                <w:color w:val="000000" w:themeColor="text1"/>
                <w:u w:val="single"/>
              </w:rPr>
              <w:t>教學方法</w:t>
            </w:r>
          </w:p>
          <w:p w14:paraId="4909A3F7" w14:textId="7C14AB26" w:rsidR="00F1202C" w:rsidRPr="00700640" w:rsidRDefault="00F1202C" w:rsidP="00167140">
            <w:pPr>
              <w:spacing w:line="400" w:lineRule="exact"/>
              <w:rPr>
                <w:rFonts w:ascii="標楷體" w:eastAsia="標楷體" w:hAnsi="標楷體" w:cstheme="majorHAnsi"/>
              </w:rPr>
            </w:pPr>
            <w:r w:rsidRPr="00700640">
              <w:rPr>
                <w:rFonts w:ascii="標楷體" w:eastAsia="標楷體" w:hAnsi="標楷體" w:cstheme="majorHAnsi"/>
              </w:rPr>
              <w:t>1. 重視鼓勵科學思考教學法     2. 重視有組織和系統教學法</w:t>
            </w:r>
          </w:p>
          <w:p w14:paraId="3D0F1D94" w14:textId="79139E9C" w:rsidR="00625E98" w:rsidRPr="00700640" w:rsidRDefault="00F1202C" w:rsidP="00167140">
            <w:pPr>
              <w:spacing w:line="400" w:lineRule="exact"/>
              <w:rPr>
                <w:rFonts w:ascii="標楷體" w:eastAsia="標楷體" w:hAnsi="標楷體" w:cstheme="majorHAnsi"/>
              </w:rPr>
            </w:pPr>
            <w:r w:rsidRPr="00700640">
              <w:rPr>
                <w:rFonts w:ascii="標楷體" w:eastAsia="標楷體" w:hAnsi="標楷體" w:cstheme="majorHAnsi"/>
              </w:rPr>
              <w:t>3. 重視使用視聽教具            4. 重視以教師為中心的教學</w:t>
            </w:r>
          </w:p>
        </w:tc>
      </w:tr>
      <w:tr w:rsidR="00625E98" w:rsidRPr="00700640" w14:paraId="7CD0015A" w14:textId="77777777" w:rsidTr="005B66A0">
        <w:tc>
          <w:tcPr>
            <w:tcW w:w="469" w:type="dxa"/>
            <w:vAlign w:val="center"/>
          </w:tcPr>
          <w:p w14:paraId="65E39F57" w14:textId="3D3A72B8" w:rsidR="00625E98" w:rsidRPr="00700640" w:rsidRDefault="00EA5015"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04DCBA7A" w14:textId="77777777" w:rsidR="00EA5015" w:rsidRPr="00700640" w:rsidRDefault="00EA5015" w:rsidP="00167140">
            <w:pPr>
              <w:spacing w:line="400" w:lineRule="exact"/>
              <w:rPr>
                <w:rFonts w:ascii="標楷體" w:eastAsia="標楷體" w:hAnsi="標楷體" w:cstheme="majorHAnsi"/>
              </w:rPr>
            </w:pPr>
            <w:r w:rsidRPr="00700640">
              <w:rPr>
                <w:rFonts w:ascii="標楷體" w:eastAsia="標楷體" w:hAnsi="標楷體" w:cstheme="majorHAnsi"/>
              </w:rPr>
              <w:t xml:space="preserve">資優教育加速制(acceleration)不包含下列哪一種措施？ </w:t>
            </w:r>
          </w:p>
          <w:p w14:paraId="22EA94D7" w14:textId="77777777" w:rsidR="00EA5015" w:rsidRPr="00700640" w:rsidRDefault="00EA5015" w:rsidP="00167140">
            <w:pPr>
              <w:spacing w:line="400" w:lineRule="exact"/>
              <w:rPr>
                <w:rFonts w:ascii="標楷體" w:eastAsia="標楷體" w:hAnsi="標楷體" w:cstheme="majorHAnsi"/>
              </w:rPr>
            </w:pPr>
            <w:r w:rsidRPr="00700640">
              <w:rPr>
                <w:rFonts w:ascii="標楷體" w:eastAsia="標楷體" w:hAnsi="標楷體" w:cstheme="majorHAnsi"/>
              </w:rPr>
              <w:t xml:space="preserve">(A)提早入學(early entrance) </w:t>
            </w:r>
          </w:p>
          <w:p w14:paraId="1C5CD0A1" w14:textId="77777777" w:rsidR="00EA5015" w:rsidRPr="00700640" w:rsidRDefault="00EA5015" w:rsidP="00167140">
            <w:pPr>
              <w:spacing w:line="400" w:lineRule="exact"/>
              <w:rPr>
                <w:rFonts w:ascii="標楷體" w:eastAsia="標楷體" w:hAnsi="標楷體" w:cstheme="majorHAnsi"/>
              </w:rPr>
            </w:pPr>
            <w:r w:rsidRPr="00700640">
              <w:rPr>
                <w:rFonts w:ascii="標楷體" w:eastAsia="標楷體" w:hAnsi="標楷體" w:cstheme="majorHAnsi"/>
              </w:rPr>
              <w:t xml:space="preserve">(B)跳級(grade skipping) </w:t>
            </w:r>
          </w:p>
          <w:p w14:paraId="2FBC5FC5" w14:textId="77777777" w:rsidR="00EA5015" w:rsidRPr="00700640" w:rsidRDefault="00EA5015" w:rsidP="00167140">
            <w:pPr>
              <w:spacing w:line="400" w:lineRule="exact"/>
              <w:rPr>
                <w:rFonts w:ascii="標楷體" w:eastAsia="標楷體" w:hAnsi="標楷體" w:cstheme="majorHAnsi"/>
              </w:rPr>
            </w:pPr>
            <w:r w:rsidRPr="00700640">
              <w:rPr>
                <w:rFonts w:ascii="標楷體" w:eastAsia="標楷體" w:hAnsi="標楷體" w:cstheme="majorHAnsi"/>
              </w:rPr>
              <w:t xml:space="preserve">(C)濃縮課程(telescoping) </w:t>
            </w:r>
          </w:p>
          <w:p w14:paraId="6864C46A" w14:textId="3AB141EA" w:rsidR="00625E98" w:rsidRPr="00700640" w:rsidRDefault="00EA5015" w:rsidP="00167140">
            <w:pPr>
              <w:spacing w:line="400" w:lineRule="exact"/>
              <w:rPr>
                <w:rFonts w:ascii="標楷體" w:eastAsia="標楷體" w:hAnsi="標楷體" w:cstheme="majorHAnsi"/>
              </w:rPr>
            </w:pPr>
            <w:r w:rsidRPr="00700640">
              <w:rPr>
                <w:rFonts w:ascii="標楷體" w:eastAsia="標楷體" w:hAnsi="標楷體" w:cstheme="majorHAnsi"/>
              </w:rPr>
              <w:t>(D)能力分組(ability grouping)</w:t>
            </w:r>
          </w:p>
        </w:tc>
      </w:tr>
      <w:tr w:rsidR="00625E98" w:rsidRPr="00700640" w14:paraId="0E50B904" w14:textId="77777777" w:rsidTr="005B66A0">
        <w:tc>
          <w:tcPr>
            <w:tcW w:w="469" w:type="dxa"/>
          </w:tcPr>
          <w:p w14:paraId="52D0DAA5" w14:textId="77777777" w:rsidR="00625E98" w:rsidRPr="00700640" w:rsidRDefault="00625E9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160DD02" w14:textId="77777777" w:rsidR="00625E98" w:rsidRPr="00700640" w:rsidRDefault="00625E9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4D266C0" w14:textId="70923C38" w:rsidR="00B668F7" w:rsidRPr="00700640" w:rsidRDefault="00B668F7" w:rsidP="00167140">
            <w:pPr>
              <w:spacing w:line="400" w:lineRule="exact"/>
              <w:rPr>
                <w:rFonts w:ascii="標楷體" w:eastAsia="標楷體" w:hAnsi="標楷體" w:cstheme="majorHAnsi"/>
              </w:rPr>
            </w:pPr>
            <w:r w:rsidRPr="00700640">
              <w:rPr>
                <w:rFonts w:ascii="標楷體" w:eastAsia="標楷體" w:hAnsi="標楷體" w:cstheme="majorHAnsi"/>
              </w:rPr>
              <w:t>1.免修課程  2.逐科加速  3.逐科跳級  4.各科同時加速  5.全部學科跳級</w:t>
            </w:r>
          </w:p>
          <w:p w14:paraId="6C0B733C" w14:textId="37307268" w:rsidR="00625E98" w:rsidRPr="00700640" w:rsidRDefault="00B668F7" w:rsidP="00167140">
            <w:pPr>
              <w:spacing w:line="400" w:lineRule="exact"/>
              <w:rPr>
                <w:rFonts w:ascii="標楷體" w:eastAsia="標楷體" w:hAnsi="標楷體" w:cstheme="majorHAnsi"/>
              </w:rPr>
            </w:pPr>
            <w:r w:rsidRPr="00700640">
              <w:rPr>
                <w:rFonts w:ascii="標楷體" w:eastAsia="標楷體" w:hAnsi="標楷體" w:cstheme="majorHAnsi"/>
              </w:rPr>
              <w:t>6.提早選修高一年級以上之課程  7.提早選修高一級以上教育階段之課程</w:t>
            </w:r>
          </w:p>
        </w:tc>
      </w:tr>
      <w:tr w:rsidR="00625E98" w:rsidRPr="00700640" w14:paraId="753D5E0C" w14:textId="77777777" w:rsidTr="005B66A0">
        <w:tc>
          <w:tcPr>
            <w:tcW w:w="469" w:type="dxa"/>
            <w:vAlign w:val="center"/>
          </w:tcPr>
          <w:p w14:paraId="5FBB10CB" w14:textId="268031AF" w:rsidR="00625E98" w:rsidRPr="00700640" w:rsidRDefault="00454F85"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p w14:paraId="49D67770" w14:textId="1EFEDCAB" w:rsidR="00454F85" w:rsidRPr="00700640" w:rsidRDefault="00454F85"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41057F3C" w14:textId="03EABF57" w:rsidR="00454F85" w:rsidRPr="00700640" w:rsidRDefault="00454F85" w:rsidP="00167140">
            <w:pPr>
              <w:spacing w:line="400" w:lineRule="exact"/>
              <w:rPr>
                <w:rFonts w:ascii="標楷體" w:eastAsia="標楷體" w:hAnsi="標楷體" w:cstheme="majorHAnsi"/>
              </w:rPr>
            </w:pPr>
            <w:r w:rsidRPr="00700640">
              <w:rPr>
                <w:rFonts w:ascii="標楷體" w:eastAsia="標楷體" w:hAnsi="標楷體" w:cstheme="majorHAnsi"/>
              </w:rPr>
              <w:t>機關學校不能以身心障礙為理由拒絕進用身心障礙者，那是下列哪一個法令的規定？</w:t>
            </w:r>
          </w:p>
          <w:p w14:paraId="0D5A04A9" w14:textId="7A35FAFD" w:rsidR="00454F85" w:rsidRPr="00700640" w:rsidRDefault="00454F85" w:rsidP="00167140">
            <w:pPr>
              <w:spacing w:line="400" w:lineRule="exact"/>
              <w:rPr>
                <w:rFonts w:ascii="標楷體" w:eastAsia="標楷體" w:hAnsi="標楷體" w:cstheme="majorHAnsi"/>
              </w:rPr>
            </w:pPr>
            <w:r w:rsidRPr="00700640">
              <w:rPr>
                <w:rFonts w:ascii="標楷體" w:eastAsia="標楷體" w:hAnsi="標楷體" w:cstheme="majorHAnsi"/>
              </w:rPr>
              <w:t xml:space="preserve">(A)特殊教育法 </w:t>
            </w:r>
          </w:p>
          <w:p w14:paraId="09E54A4A" w14:textId="619C1DA0" w:rsidR="00454F85" w:rsidRPr="00700640" w:rsidRDefault="00454F85" w:rsidP="00167140">
            <w:pPr>
              <w:spacing w:line="400" w:lineRule="exact"/>
              <w:rPr>
                <w:rFonts w:ascii="標楷體" w:eastAsia="標楷體" w:hAnsi="標楷體" w:cstheme="majorHAnsi"/>
              </w:rPr>
            </w:pPr>
            <w:r w:rsidRPr="00700640">
              <w:rPr>
                <w:rFonts w:ascii="標楷體" w:eastAsia="標楷體" w:hAnsi="標楷體" w:cstheme="majorHAnsi"/>
              </w:rPr>
              <w:t xml:space="preserve">(B)身心障礙者權益保障法 </w:t>
            </w:r>
          </w:p>
          <w:p w14:paraId="3F5280DA" w14:textId="0E0A2F83" w:rsidR="00454F85" w:rsidRPr="00700640" w:rsidRDefault="00454F85" w:rsidP="00167140">
            <w:pPr>
              <w:spacing w:line="400" w:lineRule="exact"/>
              <w:rPr>
                <w:rFonts w:ascii="標楷體" w:eastAsia="標楷體" w:hAnsi="標楷體" w:cstheme="majorHAnsi"/>
              </w:rPr>
            </w:pPr>
            <w:r w:rsidRPr="00700640">
              <w:rPr>
                <w:rFonts w:ascii="標楷體" w:eastAsia="標楷體" w:hAnsi="標楷體" w:cstheme="majorHAnsi"/>
              </w:rPr>
              <w:t xml:space="preserve">(C)特殊教育法施行細則 </w:t>
            </w:r>
          </w:p>
          <w:p w14:paraId="43B0EB3D" w14:textId="5AF2B7CC" w:rsidR="00625E98" w:rsidRPr="00700640" w:rsidRDefault="00454F85" w:rsidP="00167140">
            <w:pPr>
              <w:spacing w:line="400" w:lineRule="exact"/>
              <w:rPr>
                <w:rFonts w:ascii="標楷體" w:eastAsia="標楷體" w:hAnsi="標楷體" w:cstheme="majorHAnsi"/>
              </w:rPr>
            </w:pPr>
            <w:r w:rsidRPr="00700640">
              <w:rPr>
                <w:rFonts w:ascii="標楷體" w:eastAsia="標楷體" w:hAnsi="標楷體" w:cstheme="majorHAnsi"/>
              </w:rPr>
              <w:t>(D)教育基本法</w:t>
            </w:r>
          </w:p>
        </w:tc>
      </w:tr>
      <w:tr w:rsidR="00625E98" w:rsidRPr="00700640" w14:paraId="04A402DE" w14:textId="77777777" w:rsidTr="005B66A0">
        <w:tc>
          <w:tcPr>
            <w:tcW w:w="469" w:type="dxa"/>
          </w:tcPr>
          <w:p w14:paraId="4E4DD8DC" w14:textId="77777777" w:rsidR="00625E98" w:rsidRPr="00700640" w:rsidRDefault="00625E9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B855C58" w14:textId="77777777" w:rsidR="00625E98" w:rsidRPr="00700640" w:rsidRDefault="00625E9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E03CBE6" w14:textId="77777777" w:rsidR="00454F85" w:rsidRPr="00700640" w:rsidRDefault="00454F85" w:rsidP="00167140">
            <w:pPr>
              <w:spacing w:line="400" w:lineRule="exact"/>
              <w:rPr>
                <w:rFonts w:ascii="標楷體" w:eastAsia="標楷體" w:hAnsi="標楷體" w:cstheme="majorHAnsi"/>
              </w:rPr>
            </w:pPr>
            <w:r w:rsidRPr="00700640">
              <w:rPr>
                <w:rFonts w:ascii="標楷體" w:eastAsia="標楷體" w:hAnsi="標楷體" w:cstheme="majorHAnsi"/>
              </w:rPr>
              <w:t>身心障礙者權益保障法：不能以身心障礙為理由拒絕進用身心障礙者。對象：職員</w:t>
            </w:r>
          </w:p>
          <w:p w14:paraId="66346F70" w14:textId="1B6D78AF" w:rsidR="00625E98" w:rsidRPr="00700640" w:rsidRDefault="00454F85" w:rsidP="00167140">
            <w:pPr>
              <w:spacing w:line="400" w:lineRule="exact"/>
              <w:rPr>
                <w:rFonts w:ascii="標楷體" w:eastAsia="標楷體" w:hAnsi="標楷體" w:cstheme="majorHAnsi"/>
              </w:rPr>
            </w:pPr>
            <w:r w:rsidRPr="00700640">
              <w:rPr>
                <w:rFonts w:ascii="標楷體" w:eastAsia="標楷體" w:hAnsi="標楷體" w:cstheme="majorHAnsi"/>
              </w:rPr>
              <w:t>特殊教育法：各級學校及試務單位不得以身心障礙為由，拒絕學生入學或應試。對象：學生</w:t>
            </w:r>
          </w:p>
        </w:tc>
      </w:tr>
      <w:tr w:rsidR="00BC2948" w:rsidRPr="00700640" w14:paraId="254DA3D8" w14:textId="77777777" w:rsidTr="005B66A0">
        <w:tc>
          <w:tcPr>
            <w:tcW w:w="469" w:type="dxa"/>
            <w:vAlign w:val="center"/>
          </w:tcPr>
          <w:p w14:paraId="6C0AA52C" w14:textId="7597E57C" w:rsidR="00BC2948" w:rsidRPr="00700640" w:rsidRDefault="00BC2948"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A</w:t>
            </w:r>
          </w:p>
        </w:tc>
        <w:tc>
          <w:tcPr>
            <w:tcW w:w="10859" w:type="dxa"/>
          </w:tcPr>
          <w:p w14:paraId="5F4BBD69" w14:textId="77777777" w:rsidR="00BC2948" w:rsidRPr="00700640" w:rsidRDefault="00BC2948" w:rsidP="00167140">
            <w:pPr>
              <w:spacing w:line="400" w:lineRule="exact"/>
              <w:rPr>
                <w:rFonts w:ascii="標楷體" w:eastAsia="標楷體" w:hAnsi="標楷體" w:cstheme="majorHAnsi"/>
              </w:rPr>
            </w:pPr>
            <w:r w:rsidRPr="00700640">
              <w:rPr>
                <w:rFonts w:ascii="標楷體" w:eastAsia="標楷體" w:hAnsi="標楷體" w:cstheme="majorHAnsi"/>
              </w:rPr>
              <w:t>輕度智能障礙其智商範圍是？</w:t>
            </w:r>
          </w:p>
          <w:p w14:paraId="77AE3D2F" w14:textId="77777777" w:rsidR="00BC2948" w:rsidRPr="00700640" w:rsidRDefault="00BC2948" w:rsidP="00167140">
            <w:pPr>
              <w:spacing w:line="400" w:lineRule="exact"/>
              <w:rPr>
                <w:rFonts w:ascii="標楷體" w:eastAsia="標楷體" w:hAnsi="標楷體" w:cstheme="majorHAnsi"/>
              </w:rPr>
            </w:pPr>
            <w:r w:rsidRPr="00700640">
              <w:rPr>
                <w:rFonts w:ascii="標楷體" w:eastAsia="標楷體" w:hAnsi="標楷體" w:cstheme="majorHAnsi"/>
              </w:rPr>
              <w:t xml:space="preserve">(A)55~70 </w:t>
            </w:r>
          </w:p>
          <w:p w14:paraId="726E1E52" w14:textId="77777777" w:rsidR="00BC2948" w:rsidRPr="00700640" w:rsidRDefault="00BC2948" w:rsidP="00167140">
            <w:pPr>
              <w:spacing w:line="400" w:lineRule="exact"/>
              <w:rPr>
                <w:rFonts w:ascii="標楷體" w:eastAsia="標楷體" w:hAnsi="標楷體" w:cstheme="majorHAnsi"/>
              </w:rPr>
            </w:pPr>
            <w:r w:rsidRPr="00700640">
              <w:rPr>
                <w:rFonts w:ascii="標楷體" w:eastAsia="標楷體" w:hAnsi="標楷體" w:cstheme="majorHAnsi"/>
              </w:rPr>
              <w:t xml:space="preserve">(B)70~75 </w:t>
            </w:r>
          </w:p>
          <w:p w14:paraId="058E1F83" w14:textId="77777777" w:rsidR="00BC2948" w:rsidRPr="00700640" w:rsidRDefault="00BC2948" w:rsidP="00167140">
            <w:pPr>
              <w:spacing w:line="400" w:lineRule="exact"/>
              <w:rPr>
                <w:rFonts w:ascii="標楷體" w:eastAsia="標楷體" w:hAnsi="標楷體" w:cstheme="majorHAnsi"/>
              </w:rPr>
            </w:pPr>
            <w:r w:rsidRPr="00700640">
              <w:rPr>
                <w:rFonts w:ascii="標楷體" w:eastAsia="標楷體" w:hAnsi="標楷體" w:cstheme="majorHAnsi"/>
              </w:rPr>
              <w:t xml:space="preserve">(C)70~85 </w:t>
            </w:r>
          </w:p>
          <w:p w14:paraId="6F6F8BA8" w14:textId="385B9179" w:rsidR="00BC2948" w:rsidRPr="00700640" w:rsidRDefault="00BC2948" w:rsidP="00167140">
            <w:pPr>
              <w:spacing w:line="400" w:lineRule="exact"/>
              <w:rPr>
                <w:rFonts w:ascii="標楷體" w:eastAsia="標楷體" w:hAnsi="標楷體" w:cstheme="majorHAnsi"/>
              </w:rPr>
            </w:pPr>
            <w:r w:rsidRPr="00700640">
              <w:rPr>
                <w:rFonts w:ascii="標楷體" w:eastAsia="標楷體" w:hAnsi="標楷體" w:cstheme="majorHAnsi"/>
              </w:rPr>
              <w:t>(D)40~55</w:t>
            </w:r>
          </w:p>
        </w:tc>
      </w:tr>
      <w:tr w:rsidR="00BC2948" w:rsidRPr="00700640" w14:paraId="3778268F" w14:textId="77777777" w:rsidTr="005B66A0">
        <w:tc>
          <w:tcPr>
            <w:tcW w:w="469" w:type="dxa"/>
          </w:tcPr>
          <w:p w14:paraId="65F1A019" w14:textId="167E18D9" w:rsidR="00BC2948" w:rsidRPr="00700640" w:rsidRDefault="00BC2948"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7E8BEA16" w14:textId="77777777" w:rsidR="00BC2948" w:rsidRPr="00700640" w:rsidRDefault="00BC2948" w:rsidP="00167140">
            <w:pPr>
              <w:spacing w:line="400" w:lineRule="exact"/>
              <w:rPr>
                <w:rFonts w:ascii="標楷體" w:eastAsia="標楷體" w:hAnsi="標楷體" w:cstheme="majorHAnsi"/>
              </w:rPr>
            </w:pPr>
            <w:r w:rsidRPr="00700640">
              <w:rPr>
                <w:rFonts w:ascii="標楷體" w:eastAsia="標楷體" w:hAnsi="標楷體" w:cstheme="majorHAnsi"/>
              </w:rPr>
              <w:t>智商鑑定若採用魏氏兒童或成人智力測驗時，智商範圍</w:t>
            </w:r>
            <w:r w:rsidRPr="00700640">
              <w:rPr>
                <w:rFonts w:ascii="標楷體" w:eastAsia="標楷體" w:hAnsi="標楷體" w:cstheme="majorHAnsi"/>
                <w:color w:val="FFFF00"/>
                <w:highlight w:val="red"/>
              </w:rPr>
              <w:t>100+15z 兩個標準差以下</w:t>
            </w:r>
          </w:p>
          <w:p w14:paraId="0197CBF5" w14:textId="58A0431B" w:rsidR="00BC2948" w:rsidRPr="00700640" w:rsidRDefault="00BC2948" w:rsidP="00167140">
            <w:pPr>
              <w:spacing w:line="400" w:lineRule="exact"/>
              <w:rPr>
                <w:rFonts w:ascii="標楷體" w:eastAsia="標楷體" w:hAnsi="標楷體" w:cstheme="majorHAnsi"/>
              </w:rPr>
            </w:pPr>
            <w:r w:rsidRPr="00700640">
              <w:rPr>
                <w:rFonts w:ascii="標楷體" w:eastAsia="標楷體" w:hAnsi="標楷體" w:cstheme="majorHAnsi"/>
              </w:rPr>
              <w:t>極重度為二十四以下，重度為二十五至三十九，中度為四十至五十四，輕度為五十五至六十九。</w:t>
            </w:r>
          </w:p>
        </w:tc>
      </w:tr>
      <w:tr w:rsidR="00F1202C" w:rsidRPr="00700640" w14:paraId="4166B74F" w14:textId="77777777" w:rsidTr="005B66A0">
        <w:tc>
          <w:tcPr>
            <w:tcW w:w="469" w:type="dxa"/>
            <w:vAlign w:val="center"/>
          </w:tcPr>
          <w:p w14:paraId="176C0A67" w14:textId="2DEB1805" w:rsidR="00F1202C" w:rsidRPr="00700640" w:rsidRDefault="003A5DDC"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26D7D72E" w14:textId="14056472" w:rsidR="00F1202C" w:rsidRPr="00700640" w:rsidRDefault="003A5DDC" w:rsidP="00167140">
            <w:pPr>
              <w:spacing w:line="400" w:lineRule="exact"/>
              <w:rPr>
                <w:rFonts w:ascii="標楷體" w:eastAsia="標楷體" w:hAnsi="標楷體" w:cstheme="majorHAnsi"/>
              </w:rPr>
            </w:pPr>
            <w:r w:rsidRPr="00700640">
              <w:rPr>
                <w:rFonts w:ascii="標楷體" w:eastAsia="標楷體" w:hAnsi="標楷體" w:cstheme="majorHAnsi"/>
              </w:rPr>
              <w:t>針對69寫成96的學習障礙學生，教師宜進行</w:t>
            </w:r>
            <w:r w:rsidRPr="00700640">
              <w:rPr>
                <w:rFonts w:ascii="標楷體" w:eastAsia="標楷體" w:hAnsi="標楷體" w:cs="Times New Roman"/>
              </w:rPr>
              <w:t>□</w:t>
            </w:r>
            <w:r w:rsidRPr="00700640">
              <w:rPr>
                <w:rFonts w:ascii="標楷體" w:eastAsia="標楷體" w:hAnsi="標楷體" w:cstheme="majorHAnsi"/>
              </w:rPr>
              <w:t xml:space="preserve">予以協助。 </w:t>
            </w:r>
            <w:r w:rsidRPr="00700640">
              <w:rPr>
                <w:rFonts w:ascii="標楷體" w:eastAsia="標楷體" w:hAnsi="標楷體" w:cs="Times New Roman"/>
              </w:rPr>
              <w:t>□</w:t>
            </w:r>
            <w:r w:rsidRPr="00700640">
              <w:rPr>
                <w:rFonts w:ascii="標楷體" w:eastAsia="標楷體" w:hAnsi="標楷體" w:cstheme="majorHAnsi"/>
              </w:rPr>
              <w:t>是 </w:t>
            </w:r>
            <w:r w:rsidRPr="00700640">
              <w:rPr>
                <w:rFonts w:ascii="標楷體" w:eastAsia="標楷體" w:hAnsi="標楷體" w:cstheme="majorHAnsi"/>
              </w:rPr>
              <w:br/>
              <w:t>(A)工作分析法 </w:t>
            </w:r>
            <w:r w:rsidRPr="00700640">
              <w:rPr>
                <w:rFonts w:ascii="標楷體" w:eastAsia="標楷體" w:hAnsi="標楷體" w:cstheme="majorHAnsi"/>
              </w:rPr>
              <w:br/>
              <w:t>(B)基本歷程的能力訓練 </w:t>
            </w:r>
            <w:r w:rsidRPr="00700640">
              <w:rPr>
                <w:rFonts w:ascii="標楷體" w:eastAsia="標楷體" w:hAnsi="標楷體" w:cstheme="majorHAnsi"/>
              </w:rPr>
              <w:br/>
              <w:t>(C)行為改變技術 </w:t>
            </w:r>
            <w:r w:rsidRPr="00700640">
              <w:rPr>
                <w:rFonts w:ascii="標楷體" w:eastAsia="標楷體" w:hAnsi="標楷體" w:cstheme="majorHAnsi"/>
              </w:rPr>
              <w:br/>
              <w:t>(D) 認知行為改變技術</w:t>
            </w:r>
          </w:p>
        </w:tc>
      </w:tr>
      <w:tr w:rsidR="00F1202C" w:rsidRPr="00700640" w14:paraId="41D32E2E" w14:textId="77777777" w:rsidTr="005B66A0">
        <w:tc>
          <w:tcPr>
            <w:tcW w:w="469" w:type="dxa"/>
          </w:tcPr>
          <w:p w14:paraId="1C932300" w14:textId="77777777" w:rsidR="00F1202C" w:rsidRPr="00700640" w:rsidRDefault="00F1202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3B26D8C" w14:textId="77777777" w:rsidR="00F1202C" w:rsidRPr="00700640" w:rsidRDefault="00F1202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CC463DA" w14:textId="77777777" w:rsidR="00F1202C" w:rsidRPr="00700640" w:rsidRDefault="003A5DDC" w:rsidP="00167140">
            <w:pPr>
              <w:spacing w:line="400" w:lineRule="exact"/>
              <w:rPr>
                <w:rFonts w:ascii="標楷體" w:eastAsia="標楷體" w:hAnsi="標楷體" w:cstheme="majorHAnsi"/>
              </w:rPr>
            </w:pPr>
            <w:r w:rsidRPr="00700640">
              <w:rPr>
                <w:rFonts w:ascii="標楷體" w:eastAsia="標楷體" w:hAnsi="標楷體" w:cstheme="majorHAnsi"/>
                <w:b/>
                <w:color w:val="00B050"/>
              </w:rPr>
              <w:t>基本歷程的能力訓練</w:t>
            </w:r>
            <w:r w:rsidRPr="00700640">
              <w:rPr>
                <w:rFonts w:ascii="標楷體" w:eastAsia="標楷體" w:hAnsi="標楷體" w:cstheme="majorHAnsi"/>
              </w:rPr>
              <w:t>即針對學習歷程中的知覺、注意、記憶、心理語言能力、知動協調等能力的教學或訓練。基本歷程的能力訓練是否有效，迭有爭議，其最大的問題在於訓練效果無法類化至實際的學科學習；雖說基本能力有提昇，但無法增進實際學科的學習。</w:t>
            </w:r>
          </w:p>
          <w:p w14:paraId="7F2176B0" w14:textId="2BC99776" w:rsidR="003A5DDC" w:rsidRPr="00700640" w:rsidRDefault="003A5DDC" w:rsidP="00167140">
            <w:pPr>
              <w:spacing w:line="400" w:lineRule="exact"/>
              <w:rPr>
                <w:rFonts w:ascii="標楷體" w:eastAsia="標楷體" w:hAnsi="標楷體" w:cstheme="majorHAnsi"/>
              </w:rPr>
            </w:pPr>
            <w:r w:rsidRPr="00700640">
              <w:rPr>
                <w:rFonts w:ascii="標楷體" w:eastAsia="標楷體" w:hAnsi="標楷體" w:cstheme="majorHAnsi"/>
                <w:b/>
                <w:color w:val="00B050"/>
              </w:rPr>
              <w:t>工作分析法</w:t>
            </w:r>
            <w:r w:rsidRPr="00700640">
              <w:rPr>
                <w:rFonts w:ascii="標楷體" w:eastAsia="標楷體" w:hAnsi="標楷體" w:cstheme="majorHAnsi"/>
              </w:rPr>
              <w:t>工作分析法是將整體行為的包含要素有次序的加以分析以便於教導的方法，有關行為的次序可經由訓練者自行演練或觀察他人行為而得。具體而言，就是將一個目標動作，依發生的邏輯順序，細分成數個獨立的分解動作或因素，使學生能在完成各分解動作（要素）後，能串連成目標動作。</w:t>
            </w:r>
          </w:p>
        </w:tc>
      </w:tr>
      <w:tr w:rsidR="003A5DDC" w:rsidRPr="00700640" w14:paraId="2D93AAE6" w14:textId="77777777" w:rsidTr="005B66A0">
        <w:tc>
          <w:tcPr>
            <w:tcW w:w="469" w:type="dxa"/>
            <w:vAlign w:val="center"/>
          </w:tcPr>
          <w:p w14:paraId="5D9F7872" w14:textId="1BE67A89" w:rsidR="003A5DDC" w:rsidRPr="00700640" w:rsidRDefault="003A5DDC"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73F79A94" w14:textId="77777777" w:rsidR="003A5DDC" w:rsidRPr="00700640" w:rsidRDefault="003A5DDC" w:rsidP="00167140">
            <w:pPr>
              <w:spacing w:line="400" w:lineRule="exact"/>
              <w:rPr>
                <w:rFonts w:ascii="標楷體" w:eastAsia="標楷體" w:hAnsi="標楷體" w:cstheme="majorHAnsi"/>
              </w:rPr>
            </w:pPr>
            <w:r w:rsidRPr="00700640">
              <w:rPr>
                <w:rFonts w:ascii="標楷體" w:eastAsia="標楷體" w:hAnsi="標楷體" w:cstheme="majorHAnsi"/>
              </w:rPr>
              <w:t xml:space="preserve">下列何者與自閉症最無關聯(最不可能為其家族性疾病)? </w:t>
            </w:r>
          </w:p>
          <w:p w14:paraId="7CF22489" w14:textId="77777777" w:rsidR="003A5DDC" w:rsidRPr="00700640" w:rsidRDefault="003A5DDC" w:rsidP="00167140">
            <w:pPr>
              <w:spacing w:line="400" w:lineRule="exact"/>
              <w:rPr>
                <w:rFonts w:ascii="標楷體" w:eastAsia="標楷體" w:hAnsi="標楷體" w:cstheme="majorHAnsi"/>
              </w:rPr>
            </w:pPr>
            <w:r w:rsidRPr="00700640">
              <w:rPr>
                <w:rFonts w:ascii="標楷體" w:eastAsia="標楷體" w:hAnsi="標楷體" w:cstheme="majorHAnsi"/>
              </w:rPr>
              <w:t xml:space="preserve">(A)亞斯伯格症 </w:t>
            </w:r>
          </w:p>
          <w:p w14:paraId="707096E0" w14:textId="77777777" w:rsidR="003A5DDC" w:rsidRPr="00700640" w:rsidRDefault="003A5DDC" w:rsidP="00167140">
            <w:pPr>
              <w:spacing w:line="400" w:lineRule="exact"/>
              <w:rPr>
                <w:rFonts w:ascii="標楷體" w:eastAsia="標楷體" w:hAnsi="標楷體" w:cstheme="majorHAnsi"/>
              </w:rPr>
            </w:pPr>
            <w:r w:rsidRPr="00700640">
              <w:rPr>
                <w:rFonts w:ascii="標楷體" w:eastAsia="標楷體" w:hAnsi="標楷體" w:cstheme="majorHAnsi"/>
              </w:rPr>
              <w:t xml:space="preserve">(B)選擇性緘默症 </w:t>
            </w:r>
          </w:p>
          <w:p w14:paraId="2A58FA00" w14:textId="77777777" w:rsidR="003A5DDC" w:rsidRPr="00700640" w:rsidRDefault="003A5DDC" w:rsidP="00167140">
            <w:pPr>
              <w:spacing w:line="400" w:lineRule="exact"/>
              <w:rPr>
                <w:rFonts w:ascii="標楷體" w:eastAsia="標楷體" w:hAnsi="標楷體" w:cstheme="majorHAnsi"/>
              </w:rPr>
            </w:pPr>
            <w:r w:rsidRPr="00700640">
              <w:rPr>
                <w:rFonts w:ascii="標楷體" w:eastAsia="標楷體" w:hAnsi="標楷體" w:cstheme="majorHAnsi"/>
              </w:rPr>
              <w:t xml:space="preserve">(C)妥瑞氏症 </w:t>
            </w:r>
          </w:p>
          <w:p w14:paraId="49DC902B" w14:textId="327B97C2" w:rsidR="003A5DDC" w:rsidRPr="00700640" w:rsidRDefault="003A5DDC" w:rsidP="00167140">
            <w:pPr>
              <w:spacing w:line="400" w:lineRule="exact"/>
              <w:rPr>
                <w:rFonts w:ascii="標楷體" w:eastAsia="標楷體" w:hAnsi="標楷體" w:cstheme="majorHAnsi"/>
              </w:rPr>
            </w:pPr>
            <w:r w:rsidRPr="00700640">
              <w:rPr>
                <w:rFonts w:ascii="標楷體" w:eastAsia="標楷體" w:hAnsi="標楷體" w:cstheme="majorHAnsi"/>
              </w:rPr>
              <w:t>(D)雷特氏症</w:t>
            </w:r>
          </w:p>
        </w:tc>
      </w:tr>
      <w:tr w:rsidR="00F1202C" w:rsidRPr="00700640" w14:paraId="4890020C" w14:textId="77777777" w:rsidTr="005B66A0">
        <w:tc>
          <w:tcPr>
            <w:tcW w:w="469" w:type="dxa"/>
          </w:tcPr>
          <w:p w14:paraId="150FF4E7" w14:textId="77777777" w:rsidR="00F1202C" w:rsidRPr="00700640" w:rsidRDefault="00F1202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032F000" w14:textId="77777777" w:rsidR="00F1202C" w:rsidRPr="00700640" w:rsidRDefault="00F1202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D2DFEAC" w14:textId="5AEBD552" w:rsidR="00F1202C" w:rsidRPr="00700640" w:rsidRDefault="003A5DDC" w:rsidP="00167140">
            <w:pPr>
              <w:spacing w:line="400" w:lineRule="exact"/>
              <w:rPr>
                <w:rFonts w:ascii="標楷體" w:eastAsia="標楷體" w:hAnsi="標楷體" w:cstheme="majorHAnsi"/>
              </w:rPr>
            </w:pPr>
            <w:r w:rsidRPr="00700640">
              <w:rPr>
                <w:rFonts w:ascii="標楷體" w:eastAsia="標楷體" w:hAnsi="標楷體" w:cstheme="majorHAnsi"/>
              </w:rPr>
              <w:t>只有選擇性緘默症是後天的，其他都是生理的。</w:t>
            </w:r>
          </w:p>
        </w:tc>
      </w:tr>
      <w:tr w:rsidR="00F1202C" w:rsidRPr="00700640" w14:paraId="2BA27E3F" w14:textId="77777777" w:rsidTr="005B66A0">
        <w:tc>
          <w:tcPr>
            <w:tcW w:w="469" w:type="dxa"/>
            <w:vAlign w:val="center"/>
          </w:tcPr>
          <w:p w14:paraId="57AB5FF9" w14:textId="37D839E1" w:rsidR="00F1202C" w:rsidRPr="00700640" w:rsidRDefault="00D53498" w:rsidP="00D53498">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3A43B2E9" w14:textId="77777777" w:rsidR="00D53498" w:rsidRPr="00700640" w:rsidRDefault="00D53498" w:rsidP="00D53498">
            <w:pPr>
              <w:spacing w:line="400" w:lineRule="exact"/>
              <w:rPr>
                <w:rFonts w:ascii="標楷體" w:eastAsia="標楷體" w:hAnsi="標楷體" w:cstheme="majorHAnsi"/>
              </w:rPr>
            </w:pPr>
            <w:r w:rsidRPr="00700640">
              <w:rPr>
                <w:rFonts w:ascii="標楷體" w:eastAsia="標楷體" w:hAnsi="標楷體" w:cstheme="majorHAnsi" w:hint="eastAsia"/>
              </w:rPr>
              <w:t>下面哪一種類型的孩童普遍具有較低的肌肉張力？</w:t>
            </w:r>
          </w:p>
          <w:p w14:paraId="52336771" w14:textId="77777777" w:rsidR="00D53498" w:rsidRPr="00700640" w:rsidRDefault="00D53498" w:rsidP="00D53498">
            <w:pPr>
              <w:spacing w:line="400" w:lineRule="exact"/>
              <w:rPr>
                <w:rFonts w:ascii="標楷體" w:eastAsia="標楷體" w:hAnsi="標楷體" w:cstheme="majorHAnsi"/>
              </w:rPr>
            </w:pPr>
            <w:r w:rsidRPr="00700640">
              <w:rPr>
                <w:rFonts w:ascii="標楷體" w:eastAsia="標楷體" w:hAnsi="標楷體" w:cstheme="majorHAnsi" w:hint="eastAsia"/>
              </w:rPr>
              <w:t xml:space="preserve">(A)痙攣型腦性麻痺者 </w:t>
            </w:r>
          </w:p>
          <w:p w14:paraId="191428E1" w14:textId="77777777" w:rsidR="00D53498" w:rsidRPr="00700640" w:rsidRDefault="00D53498" w:rsidP="00D53498">
            <w:pPr>
              <w:spacing w:line="400" w:lineRule="exact"/>
              <w:rPr>
                <w:rFonts w:ascii="標楷體" w:eastAsia="標楷體" w:hAnsi="標楷體" w:cstheme="majorHAnsi"/>
              </w:rPr>
            </w:pPr>
            <w:r w:rsidRPr="00700640">
              <w:rPr>
                <w:rFonts w:ascii="標楷體" w:eastAsia="標楷體" w:hAnsi="標楷體" w:cstheme="majorHAnsi" w:hint="eastAsia"/>
              </w:rPr>
              <w:t xml:space="preserve">(B)徐動型腦性麻痺者 </w:t>
            </w:r>
          </w:p>
          <w:p w14:paraId="3570F683" w14:textId="77777777" w:rsidR="00D53498" w:rsidRPr="00700640" w:rsidRDefault="00D53498" w:rsidP="00D53498">
            <w:pPr>
              <w:spacing w:line="400" w:lineRule="exact"/>
              <w:rPr>
                <w:rFonts w:ascii="標楷體" w:eastAsia="標楷體" w:hAnsi="標楷體" w:cstheme="majorHAnsi"/>
              </w:rPr>
            </w:pPr>
            <w:r w:rsidRPr="00700640">
              <w:rPr>
                <w:rFonts w:ascii="標楷體" w:eastAsia="標楷體" w:hAnsi="標楷體" w:cstheme="majorHAnsi" w:hint="eastAsia"/>
              </w:rPr>
              <w:t xml:space="preserve">(C)情緒障礙類者 </w:t>
            </w:r>
          </w:p>
          <w:p w14:paraId="648DB696" w14:textId="4019C646" w:rsidR="00F1202C" w:rsidRPr="00700640" w:rsidRDefault="00D53498" w:rsidP="00D53498">
            <w:pPr>
              <w:spacing w:line="400" w:lineRule="exact"/>
              <w:rPr>
                <w:rFonts w:ascii="標楷體" w:eastAsia="標楷體" w:hAnsi="標楷體" w:cstheme="majorHAnsi"/>
              </w:rPr>
            </w:pPr>
            <w:r w:rsidRPr="00700640">
              <w:rPr>
                <w:rFonts w:ascii="標楷體" w:eastAsia="標楷體" w:hAnsi="標楷體" w:cstheme="majorHAnsi" w:hint="eastAsia"/>
              </w:rPr>
              <w:t>(D)唐氏症者</w:t>
            </w:r>
          </w:p>
        </w:tc>
      </w:tr>
      <w:tr w:rsidR="00F1202C" w:rsidRPr="00700640" w14:paraId="26F99CD7" w14:textId="77777777" w:rsidTr="005B66A0">
        <w:tc>
          <w:tcPr>
            <w:tcW w:w="469" w:type="dxa"/>
          </w:tcPr>
          <w:p w14:paraId="13D203FE" w14:textId="77777777" w:rsidR="00F1202C" w:rsidRPr="00700640" w:rsidRDefault="00F1202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AEFD739" w14:textId="77777777" w:rsidR="00F1202C" w:rsidRPr="00700640" w:rsidRDefault="00F1202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24F12DA" w14:textId="1D8E7D70" w:rsidR="00D53498" w:rsidRPr="00700640" w:rsidRDefault="00D53498" w:rsidP="00D53498">
            <w:pPr>
              <w:spacing w:line="400" w:lineRule="exact"/>
              <w:rPr>
                <w:rFonts w:ascii="標楷體" w:eastAsia="標楷體" w:hAnsi="標楷體" w:cstheme="majorHAnsi"/>
              </w:rPr>
            </w:pPr>
            <w:r w:rsidRPr="00700640">
              <w:rPr>
                <w:rFonts w:ascii="標楷體" w:eastAsia="標楷體" w:hAnsi="標楷體" w:cstheme="majorHAnsi" w:hint="eastAsia"/>
                <w:b/>
                <w:color w:val="00B050"/>
              </w:rPr>
              <w:t>低張力</w:t>
            </w:r>
            <w:r w:rsidRPr="00700640">
              <w:rPr>
                <w:rFonts w:ascii="標楷體" w:eastAsia="標楷體" w:hAnsi="標楷體" w:cstheme="majorHAnsi" w:hint="eastAsia"/>
              </w:rPr>
              <w:t>的成因與相關表徵</w:t>
            </w:r>
          </w:p>
          <w:p w14:paraId="6E930EA8" w14:textId="77777777" w:rsidR="00D53498" w:rsidRPr="00700640" w:rsidRDefault="00D53498" w:rsidP="00D53498">
            <w:pPr>
              <w:spacing w:line="400" w:lineRule="exact"/>
              <w:rPr>
                <w:rFonts w:ascii="標楷體" w:eastAsia="標楷體" w:hAnsi="標楷體" w:cstheme="majorHAnsi"/>
              </w:rPr>
            </w:pPr>
            <w:r w:rsidRPr="00700640">
              <w:rPr>
                <w:rFonts w:ascii="標楷體" w:eastAsia="標楷體" w:hAnsi="標楷體" w:cstheme="majorHAnsi" w:hint="eastAsia"/>
              </w:rPr>
              <w:t>會造成低張力的結果有許多可能的原因，並非單一因素所導致的。最常見的原因大致可分為三類：</w:t>
            </w:r>
          </w:p>
          <w:p w14:paraId="1AA63E97" w14:textId="67EFB23F" w:rsidR="00D53498" w:rsidRPr="00700640" w:rsidRDefault="00D53498" w:rsidP="00D53498">
            <w:pPr>
              <w:spacing w:line="400" w:lineRule="exact"/>
              <w:rPr>
                <w:rFonts w:ascii="標楷體" w:eastAsia="標楷體" w:hAnsi="標楷體" w:cstheme="majorHAnsi"/>
              </w:rPr>
            </w:pPr>
            <w:r w:rsidRPr="00700640">
              <w:rPr>
                <w:rFonts w:ascii="標楷體" w:eastAsia="標楷體" w:hAnsi="標楷體" w:cstheme="majorHAnsi" w:hint="eastAsia"/>
                <w:b/>
                <w:color w:val="0070C0"/>
              </w:rPr>
              <w:t>中樞神經因素</w:t>
            </w:r>
            <w:r w:rsidRPr="00700640">
              <w:rPr>
                <w:rFonts w:ascii="標楷體" w:eastAsia="標楷體" w:hAnsi="標楷體" w:cstheme="majorHAnsi" w:hint="eastAsia"/>
              </w:rPr>
              <w:t xml:space="preserve"> 如腦性麻痺，徐動型腦性麻痺、協調不良型腦性麻痺與低張力型腦性麻痺。</w:t>
            </w:r>
          </w:p>
          <w:p w14:paraId="76BBEE8F" w14:textId="2404F0C6" w:rsidR="00D53498" w:rsidRPr="00700640" w:rsidRDefault="00D53498" w:rsidP="00D53498">
            <w:pPr>
              <w:spacing w:line="400" w:lineRule="exact"/>
              <w:rPr>
                <w:rFonts w:ascii="標楷體" w:eastAsia="標楷體" w:hAnsi="標楷體" w:cstheme="majorHAnsi"/>
              </w:rPr>
            </w:pPr>
            <w:r w:rsidRPr="00700640">
              <w:rPr>
                <w:rFonts w:ascii="標楷體" w:eastAsia="標楷體" w:hAnsi="標楷體" w:cstheme="majorHAnsi" w:hint="eastAsia"/>
                <w:b/>
                <w:color w:val="0070C0"/>
              </w:rPr>
              <w:t>基因遺傳因素</w:t>
            </w:r>
            <w:r w:rsidRPr="00700640">
              <w:rPr>
                <w:rFonts w:ascii="標楷體" w:eastAsia="標楷體" w:hAnsi="標楷體" w:cstheme="majorHAnsi" w:hint="eastAsia"/>
              </w:rPr>
              <w:t xml:space="preserve"> 如唐氏症、威廉式症候群等罕見疾病。</w:t>
            </w:r>
          </w:p>
          <w:p w14:paraId="62A52EC1" w14:textId="77777777" w:rsidR="00F1202C" w:rsidRPr="00700640" w:rsidRDefault="00D53498" w:rsidP="00D53498">
            <w:pPr>
              <w:spacing w:line="400" w:lineRule="exact"/>
              <w:rPr>
                <w:rFonts w:ascii="標楷體" w:eastAsia="標楷體" w:hAnsi="標楷體" w:cstheme="majorHAnsi"/>
              </w:rPr>
            </w:pPr>
            <w:r w:rsidRPr="00700640">
              <w:rPr>
                <w:rFonts w:ascii="標楷體" w:eastAsia="標楷體" w:hAnsi="標楷體" w:cstheme="majorHAnsi" w:hint="eastAsia"/>
                <w:b/>
                <w:color w:val="0070C0"/>
              </w:rPr>
              <w:t>發展異常因素</w:t>
            </w:r>
            <w:r w:rsidRPr="00700640">
              <w:rPr>
                <w:rFonts w:ascii="標楷體" w:eastAsia="標楷體" w:hAnsi="標楷體" w:cstheme="majorHAnsi" w:hint="eastAsia"/>
              </w:rPr>
              <w:t xml:space="preserve"> 不明確的發展遲緩所導致結締組織異常、營養不良或是內分泌功能問題。</w:t>
            </w:r>
          </w:p>
          <w:p w14:paraId="57535463" w14:textId="5DCCF1F0" w:rsidR="00D53498" w:rsidRPr="00700640" w:rsidRDefault="00D53498" w:rsidP="00D53498">
            <w:pPr>
              <w:spacing w:line="400" w:lineRule="exact"/>
              <w:rPr>
                <w:rFonts w:ascii="標楷體" w:eastAsia="標楷體" w:hAnsi="標楷體" w:cstheme="majorHAnsi"/>
              </w:rPr>
            </w:pPr>
            <w:r w:rsidRPr="00700640">
              <w:rPr>
                <w:rFonts w:ascii="標楷體" w:eastAsia="標楷體" w:hAnsi="標楷體" w:cstheme="majorHAnsi" w:hint="eastAsia"/>
              </w:rPr>
              <w:t>(A)痙攣型腦性麻痺者：高張力  (B)徐動型腦性麻痺者：張力不定</w:t>
            </w:r>
          </w:p>
          <w:p w14:paraId="5E20AF80" w14:textId="7F4111B8" w:rsidR="00D53498" w:rsidRPr="00700640" w:rsidRDefault="00D53498" w:rsidP="00D53498">
            <w:pPr>
              <w:spacing w:line="400" w:lineRule="exact"/>
              <w:rPr>
                <w:rFonts w:ascii="標楷體" w:eastAsia="標楷體" w:hAnsi="標楷體" w:cstheme="majorHAnsi"/>
              </w:rPr>
            </w:pPr>
            <w:r w:rsidRPr="00700640">
              <w:rPr>
                <w:rFonts w:ascii="標楷體" w:eastAsia="標楷體" w:hAnsi="標楷體" w:cstheme="majorHAnsi" w:hint="eastAsia"/>
              </w:rPr>
              <w:t>(C)情緒障礙類者：張力正常    (D)唐氏症者：低張力</w:t>
            </w:r>
          </w:p>
        </w:tc>
      </w:tr>
      <w:tr w:rsidR="00F1202C" w:rsidRPr="00700640" w14:paraId="7914805A" w14:textId="77777777" w:rsidTr="005B66A0">
        <w:tc>
          <w:tcPr>
            <w:tcW w:w="469" w:type="dxa"/>
            <w:vAlign w:val="center"/>
          </w:tcPr>
          <w:p w14:paraId="5102A7B1" w14:textId="4C95231F" w:rsidR="00F1202C" w:rsidRPr="00700640" w:rsidRDefault="00D53498" w:rsidP="00D53498">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C</w:t>
            </w:r>
          </w:p>
        </w:tc>
        <w:tc>
          <w:tcPr>
            <w:tcW w:w="10859" w:type="dxa"/>
          </w:tcPr>
          <w:p w14:paraId="02AF326E" w14:textId="10712971" w:rsidR="00D53498" w:rsidRPr="00700640" w:rsidRDefault="00D53498" w:rsidP="00D53498">
            <w:pPr>
              <w:spacing w:line="400" w:lineRule="exact"/>
              <w:rPr>
                <w:rFonts w:ascii="標楷體" w:eastAsia="標楷體" w:hAnsi="標楷體" w:cstheme="majorHAnsi"/>
              </w:rPr>
            </w:pPr>
            <w:r w:rsidRPr="00700640">
              <w:rPr>
                <w:rFonts w:ascii="標楷體" w:eastAsia="標楷體" w:hAnsi="標楷體" w:cstheme="majorHAnsi" w:hint="eastAsia"/>
              </w:rPr>
              <w:t>腦性麻痺的類型有多種，其中有一種為身體各部位肢體的穩定度控制極不好，常常會出現類似做鬼臉及流口水的現象，此類型是屬於？</w:t>
            </w:r>
          </w:p>
          <w:p w14:paraId="162E6AE6" w14:textId="77777777" w:rsidR="00D53498" w:rsidRPr="00700640" w:rsidRDefault="00D53498" w:rsidP="00D53498">
            <w:pPr>
              <w:spacing w:line="400" w:lineRule="exact"/>
              <w:rPr>
                <w:rFonts w:ascii="標楷體" w:eastAsia="標楷體" w:hAnsi="標楷體" w:cstheme="majorHAnsi"/>
              </w:rPr>
            </w:pPr>
            <w:r w:rsidRPr="00700640">
              <w:rPr>
                <w:rFonts w:ascii="標楷體" w:eastAsia="標楷體" w:hAnsi="標楷體" w:cstheme="majorHAnsi" w:hint="eastAsia"/>
              </w:rPr>
              <w:t xml:space="preserve">(A)僵直性 </w:t>
            </w:r>
          </w:p>
          <w:p w14:paraId="0DC7B13B" w14:textId="77777777" w:rsidR="00D53498" w:rsidRPr="00700640" w:rsidRDefault="00D53498" w:rsidP="00D53498">
            <w:pPr>
              <w:spacing w:line="400" w:lineRule="exact"/>
              <w:rPr>
                <w:rFonts w:ascii="標楷體" w:eastAsia="標楷體" w:hAnsi="標楷體" w:cstheme="majorHAnsi"/>
              </w:rPr>
            </w:pPr>
            <w:r w:rsidRPr="00700640">
              <w:rPr>
                <w:rFonts w:ascii="標楷體" w:eastAsia="標楷體" w:hAnsi="標楷體" w:cstheme="majorHAnsi" w:hint="eastAsia"/>
              </w:rPr>
              <w:t xml:space="preserve">(B)痙攣型 </w:t>
            </w:r>
          </w:p>
          <w:p w14:paraId="40E6ED57" w14:textId="77777777" w:rsidR="00D53498" w:rsidRPr="00700640" w:rsidRDefault="00D53498" w:rsidP="00D53498">
            <w:pPr>
              <w:spacing w:line="400" w:lineRule="exact"/>
              <w:rPr>
                <w:rFonts w:ascii="標楷體" w:eastAsia="標楷體" w:hAnsi="標楷體" w:cstheme="majorHAnsi"/>
              </w:rPr>
            </w:pPr>
            <w:r w:rsidRPr="00700640">
              <w:rPr>
                <w:rFonts w:ascii="標楷體" w:eastAsia="標楷體" w:hAnsi="標楷體" w:cstheme="majorHAnsi" w:hint="eastAsia"/>
              </w:rPr>
              <w:t xml:space="preserve">(C)手足徐動型 </w:t>
            </w:r>
          </w:p>
          <w:p w14:paraId="6DE804FE" w14:textId="1124D1E6" w:rsidR="00F1202C" w:rsidRPr="00700640" w:rsidRDefault="00D53498" w:rsidP="00D53498">
            <w:pPr>
              <w:spacing w:line="400" w:lineRule="exact"/>
              <w:rPr>
                <w:rFonts w:ascii="標楷體" w:eastAsia="標楷體" w:hAnsi="標楷體" w:cstheme="majorHAnsi"/>
              </w:rPr>
            </w:pPr>
            <w:r w:rsidRPr="00700640">
              <w:rPr>
                <w:rFonts w:ascii="標楷體" w:eastAsia="標楷體" w:hAnsi="標楷體" w:cstheme="majorHAnsi" w:hint="eastAsia"/>
              </w:rPr>
              <w:t xml:space="preserve">(D)肌張力低下型 </w:t>
            </w:r>
          </w:p>
        </w:tc>
      </w:tr>
      <w:tr w:rsidR="00F1202C" w:rsidRPr="00700640" w14:paraId="7959B0E4" w14:textId="77777777" w:rsidTr="005B66A0">
        <w:tc>
          <w:tcPr>
            <w:tcW w:w="469" w:type="dxa"/>
          </w:tcPr>
          <w:p w14:paraId="228CF51B" w14:textId="77777777" w:rsidR="00F1202C" w:rsidRPr="00700640" w:rsidRDefault="00F1202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4A3E2C1" w14:textId="77777777" w:rsidR="00F1202C" w:rsidRPr="00700640" w:rsidRDefault="00F1202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E3EC6B3" w14:textId="77777777" w:rsidR="00F1202C" w:rsidRPr="00700640" w:rsidRDefault="00F1202C" w:rsidP="00167140">
            <w:pPr>
              <w:spacing w:line="400" w:lineRule="exact"/>
              <w:rPr>
                <w:rFonts w:ascii="標楷體" w:eastAsia="標楷體" w:hAnsi="標楷體" w:cstheme="majorHAnsi"/>
              </w:rPr>
            </w:pPr>
          </w:p>
        </w:tc>
      </w:tr>
      <w:tr w:rsidR="00F1202C" w:rsidRPr="00700640" w14:paraId="7AD2174F" w14:textId="77777777" w:rsidTr="005B66A0">
        <w:tc>
          <w:tcPr>
            <w:tcW w:w="469" w:type="dxa"/>
            <w:vAlign w:val="center"/>
          </w:tcPr>
          <w:p w14:paraId="00E42261" w14:textId="3DDC2FF5" w:rsidR="00F1202C" w:rsidRPr="00700640" w:rsidRDefault="00E30896" w:rsidP="00E30896">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30EF3F0A" w14:textId="77777777" w:rsidR="00E30896" w:rsidRPr="00700640" w:rsidRDefault="00E30896" w:rsidP="00E30896">
            <w:pPr>
              <w:spacing w:line="400" w:lineRule="exact"/>
              <w:rPr>
                <w:rFonts w:ascii="標楷體" w:eastAsia="標楷體" w:hAnsi="標楷體" w:cstheme="majorHAnsi"/>
              </w:rPr>
            </w:pPr>
            <w:r w:rsidRPr="00700640">
              <w:rPr>
                <w:rFonts w:ascii="標楷體" w:eastAsia="標楷體" w:hAnsi="標楷體" w:cstheme="majorHAnsi" w:hint="eastAsia"/>
              </w:rPr>
              <w:t>下列特殊教育安置中哪一種是「學生大部份或完全隔離」？</w:t>
            </w:r>
          </w:p>
          <w:p w14:paraId="65524204" w14:textId="77777777" w:rsidR="00E30896" w:rsidRPr="00700640" w:rsidRDefault="00E30896" w:rsidP="00E30896">
            <w:pPr>
              <w:spacing w:line="400" w:lineRule="exact"/>
              <w:rPr>
                <w:rFonts w:ascii="標楷體" w:eastAsia="標楷體" w:hAnsi="標楷體" w:cstheme="majorHAnsi"/>
              </w:rPr>
            </w:pPr>
            <w:r w:rsidRPr="00700640">
              <w:rPr>
                <w:rFonts w:ascii="標楷體" w:eastAsia="標楷體" w:hAnsi="標楷體" w:cstheme="majorHAnsi" w:hint="eastAsia"/>
              </w:rPr>
              <w:t xml:space="preserve">(A)醫院或在家教育 </w:t>
            </w:r>
          </w:p>
          <w:p w14:paraId="1FBB8190" w14:textId="77777777" w:rsidR="00E30896" w:rsidRPr="00700640" w:rsidRDefault="00E30896" w:rsidP="00E30896">
            <w:pPr>
              <w:spacing w:line="400" w:lineRule="exact"/>
              <w:rPr>
                <w:rFonts w:ascii="標楷體" w:eastAsia="標楷體" w:hAnsi="標楷體" w:cstheme="majorHAnsi"/>
              </w:rPr>
            </w:pPr>
            <w:r w:rsidRPr="00700640">
              <w:rPr>
                <w:rFonts w:ascii="標楷體" w:eastAsia="標楷體" w:hAnsi="標楷體" w:cstheme="majorHAnsi" w:hint="eastAsia"/>
              </w:rPr>
              <w:t xml:space="preserve">(B)自足式特殊教育班 </w:t>
            </w:r>
          </w:p>
          <w:p w14:paraId="776634E5" w14:textId="77777777" w:rsidR="00E30896" w:rsidRPr="00700640" w:rsidRDefault="00E30896" w:rsidP="00E30896">
            <w:pPr>
              <w:spacing w:line="400" w:lineRule="exact"/>
              <w:rPr>
                <w:rFonts w:ascii="標楷體" w:eastAsia="標楷體" w:hAnsi="標楷體" w:cstheme="majorHAnsi"/>
              </w:rPr>
            </w:pPr>
            <w:r w:rsidRPr="00700640">
              <w:rPr>
                <w:rFonts w:ascii="標楷體" w:eastAsia="標楷體" w:hAnsi="標楷體" w:cstheme="majorHAnsi" w:hint="eastAsia"/>
              </w:rPr>
              <w:t xml:space="preserve">(C)通學制特殊教育學校 </w:t>
            </w:r>
          </w:p>
          <w:p w14:paraId="4B0786FB" w14:textId="4EBCD8F6" w:rsidR="00F1202C" w:rsidRPr="00700640" w:rsidRDefault="00E30896" w:rsidP="00E30896">
            <w:pPr>
              <w:spacing w:line="400" w:lineRule="exact"/>
              <w:rPr>
                <w:rFonts w:ascii="標楷體" w:eastAsia="標楷體" w:hAnsi="標楷體" w:cstheme="majorHAnsi"/>
              </w:rPr>
            </w:pPr>
            <w:r w:rsidRPr="00700640">
              <w:rPr>
                <w:rFonts w:ascii="標楷體" w:eastAsia="標楷體" w:hAnsi="標楷體" w:cstheme="majorHAnsi" w:hint="eastAsia"/>
              </w:rPr>
              <w:t xml:space="preserve">(D)住宿制特殊教育學校 </w:t>
            </w:r>
          </w:p>
        </w:tc>
      </w:tr>
      <w:tr w:rsidR="00F1202C" w:rsidRPr="00700640" w14:paraId="622BED17" w14:textId="77777777" w:rsidTr="005B66A0">
        <w:tc>
          <w:tcPr>
            <w:tcW w:w="469" w:type="dxa"/>
          </w:tcPr>
          <w:p w14:paraId="68D52BFB" w14:textId="77777777" w:rsidR="00F1202C" w:rsidRPr="00700640" w:rsidRDefault="00F1202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50526CE" w14:textId="77777777" w:rsidR="00F1202C" w:rsidRPr="00700640" w:rsidRDefault="00F1202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09205A7" w14:textId="0C4C8568" w:rsidR="00E30896" w:rsidRPr="00700640" w:rsidRDefault="00E30896" w:rsidP="00E30896">
            <w:pPr>
              <w:spacing w:line="400" w:lineRule="exact"/>
              <w:rPr>
                <w:rFonts w:ascii="標楷體" w:eastAsia="標楷體" w:hAnsi="標楷體" w:cstheme="majorHAnsi"/>
              </w:rPr>
            </w:pPr>
            <w:r w:rsidRPr="00700640">
              <w:rPr>
                <w:rFonts w:ascii="標楷體" w:eastAsia="標楷體" w:hAnsi="標楷體" w:cstheme="majorHAnsi" w:hint="eastAsia"/>
                <w:b/>
                <w:color w:val="0070C0"/>
              </w:rPr>
              <w:t xml:space="preserve">自足制／自足的特殊班 </w:t>
            </w:r>
          </w:p>
          <w:p w14:paraId="2CEFDBFE" w14:textId="77777777" w:rsidR="00E30896" w:rsidRPr="00700640" w:rsidRDefault="00E30896" w:rsidP="00E30896">
            <w:pPr>
              <w:spacing w:line="400" w:lineRule="exact"/>
              <w:rPr>
                <w:rFonts w:ascii="標楷體" w:eastAsia="標楷體" w:hAnsi="標楷體" w:cstheme="majorHAnsi"/>
              </w:rPr>
            </w:pPr>
            <w:r w:rsidRPr="00700640">
              <w:rPr>
                <w:rFonts w:ascii="標楷體" w:eastAsia="標楷體" w:hAnsi="標楷體" w:cstheme="majorHAnsi" w:hint="eastAsia"/>
              </w:rPr>
              <w:t>此等的特殊班有固定的學生，</w:t>
            </w:r>
            <w:r w:rsidRPr="00700640">
              <w:rPr>
                <w:rFonts w:ascii="標楷體" w:eastAsia="標楷體" w:hAnsi="標楷體" w:cstheme="majorHAnsi" w:hint="eastAsia"/>
                <w:b/>
              </w:rPr>
              <w:t>全部時間皆在特殊班中進行學習活動</w:t>
            </w:r>
            <w:r w:rsidRPr="00700640">
              <w:rPr>
                <w:rFonts w:ascii="標楷體" w:eastAsia="標楷體" w:hAnsi="標楷體" w:cstheme="majorHAnsi" w:hint="eastAsia"/>
              </w:rPr>
              <w:t xml:space="preserve">，教師亦屬包班制，負擔該班全部的教學責任，通常不兼任普通班級的教學。 </w:t>
            </w:r>
          </w:p>
          <w:p w14:paraId="0A41B9E5" w14:textId="29A0F39C" w:rsidR="00E30896" w:rsidRPr="00700640" w:rsidRDefault="00E30896" w:rsidP="00E30896">
            <w:pPr>
              <w:spacing w:line="400" w:lineRule="exact"/>
              <w:rPr>
                <w:rFonts w:ascii="標楷體" w:eastAsia="標楷體" w:hAnsi="標楷體" w:cstheme="majorHAnsi"/>
              </w:rPr>
            </w:pPr>
            <w:r w:rsidRPr="00700640">
              <w:rPr>
                <w:rFonts w:ascii="標楷體" w:eastAsia="標楷體" w:hAnsi="標楷體" w:cstheme="majorHAnsi" w:hint="eastAsia"/>
                <w:b/>
                <w:color w:val="0070C0"/>
              </w:rPr>
              <w:t xml:space="preserve">合作制 </w:t>
            </w:r>
            <w:r w:rsidRPr="00700640">
              <w:rPr>
                <w:rFonts w:ascii="標楷體" w:eastAsia="標楷體" w:hAnsi="標楷體" w:cstheme="majorHAnsi" w:hint="eastAsia"/>
              </w:rPr>
              <w:t>特殊生</w:t>
            </w:r>
            <w:r w:rsidRPr="00700640">
              <w:rPr>
                <w:rFonts w:ascii="標楷體" w:eastAsia="標楷體" w:hAnsi="標楷體" w:cstheme="majorHAnsi" w:hint="eastAsia"/>
                <w:b/>
              </w:rPr>
              <w:t>大部分時間仍留在「自足制特殊班」上基本學科課程</w:t>
            </w:r>
            <w:r w:rsidRPr="00700640">
              <w:rPr>
                <w:rFonts w:ascii="標楷體" w:eastAsia="標楷體" w:hAnsi="標楷體" w:cstheme="majorHAnsi" w:hint="eastAsia"/>
              </w:rPr>
              <w:t xml:space="preserve">，如國語、數學、自然等，至於一般藝能科、社會科與團體活動則視其能力，分散於普通班中與一般學生混合上課。 </w:t>
            </w:r>
          </w:p>
          <w:p w14:paraId="0DBAA10D" w14:textId="01AFA1C1" w:rsidR="00E30896" w:rsidRPr="00700640" w:rsidRDefault="00E30896" w:rsidP="00E30896">
            <w:pPr>
              <w:spacing w:line="400" w:lineRule="exact"/>
              <w:rPr>
                <w:rFonts w:ascii="標楷體" w:eastAsia="標楷體" w:hAnsi="標楷體" w:cstheme="majorHAnsi"/>
              </w:rPr>
            </w:pPr>
            <w:r w:rsidRPr="00700640">
              <w:rPr>
                <w:rFonts w:ascii="標楷體" w:eastAsia="標楷體" w:hAnsi="標楷體" w:cstheme="majorHAnsi" w:hint="eastAsia"/>
                <w:b/>
                <w:color w:val="0070C0"/>
              </w:rPr>
              <w:t xml:space="preserve">資源教室制： </w:t>
            </w:r>
          </w:p>
          <w:p w14:paraId="41AE98E2" w14:textId="20AE4B2F" w:rsidR="00F1202C" w:rsidRPr="00700640" w:rsidRDefault="00E30896" w:rsidP="00E30896">
            <w:pPr>
              <w:spacing w:line="400" w:lineRule="exact"/>
              <w:rPr>
                <w:rFonts w:ascii="標楷體" w:eastAsia="標楷體" w:hAnsi="標楷體" w:cstheme="majorHAnsi"/>
              </w:rPr>
            </w:pPr>
            <w:r w:rsidRPr="00700640">
              <w:rPr>
                <w:rFonts w:ascii="標楷體" w:eastAsia="標楷體" w:hAnsi="標楷體" w:cstheme="majorHAnsi" w:hint="eastAsia"/>
              </w:rPr>
              <w:t>學校為不同年級或特定年級的特殊學生設立特殊的教室，稱為資源教室，其配置有受過專業訓練的師資或輔導人員。特殊學生</w:t>
            </w:r>
            <w:r w:rsidRPr="00700640">
              <w:rPr>
                <w:rFonts w:ascii="標楷體" w:eastAsia="標楷體" w:hAnsi="標楷體" w:cstheme="majorHAnsi" w:hint="eastAsia"/>
                <w:b/>
              </w:rPr>
              <w:t>平常分散於普通班上課，並依其個別需要，照已排定的課表按時前往「資源教室」接受補救教學或復健訓練。</w:t>
            </w:r>
            <w:r w:rsidRPr="00700640">
              <w:rPr>
                <w:rFonts w:ascii="標楷體" w:eastAsia="標楷體" w:hAnsi="標楷體" w:cstheme="majorHAnsi" w:hint="eastAsia"/>
              </w:rPr>
              <w:t xml:space="preserve"> </w:t>
            </w:r>
          </w:p>
        </w:tc>
      </w:tr>
      <w:tr w:rsidR="00F1202C" w:rsidRPr="00700640" w14:paraId="26CC4B9B" w14:textId="77777777" w:rsidTr="005B66A0">
        <w:tc>
          <w:tcPr>
            <w:tcW w:w="469" w:type="dxa"/>
            <w:vAlign w:val="center"/>
          </w:tcPr>
          <w:p w14:paraId="4A338723" w14:textId="157EE0AF" w:rsidR="00F1202C" w:rsidRPr="00700640" w:rsidRDefault="00E30896" w:rsidP="00E30896">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377A5A87" w14:textId="77777777" w:rsidR="00E30896" w:rsidRPr="00700640" w:rsidRDefault="00E30896" w:rsidP="00E30896">
            <w:pPr>
              <w:spacing w:line="400" w:lineRule="exact"/>
              <w:rPr>
                <w:rFonts w:ascii="標楷體" w:eastAsia="標楷體" w:hAnsi="標楷體" w:cstheme="majorHAnsi"/>
              </w:rPr>
            </w:pPr>
            <w:r w:rsidRPr="00700640">
              <w:rPr>
                <w:rFonts w:ascii="標楷體" w:eastAsia="標楷體" w:hAnsi="標楷體" w:cstheme="majorHAnsi" w:hint="eastAsia"/>
              </w:rPr>
              <w:t xml:space="preserve">在學校中常見到「無障礙坡道」，依規定：坡道每一高差多少公分應設一個長度至少 150 公分的中間 平台? </w:t>
            </w:r>
          </w:p>
          <w:p w14:paraId="6BEFAEFA" w14:textId="77777777" w:rsidR="00E30896" w:rsidRPr="00700640" w:rsidRDefault="00E30896" w:rsidP="00E30896">
            <w:pPr>
              <w:spacing w:line="400" w:lineRule="exact"/>
              <w:rPr>
                <w:rFonts w:ascii="標楷體" w:eastAsia="標楷體" w:hAnsi="標楷體" w:cstheme="majorHAnsi"/>
              </w:rPr>
            </w:pPr>
            <w:r w:rsidRPr="00700640">
              <w:rPr>
                <w:rFonts w:ascii="標楷體" w:eastAsia="標楷體" w:hAnsi="標楷體" w:cstheme="majorHAnsi" w:hint="eastAsia"/>
              </w:rPr>
              <w:t xml:space="preserve">(A)45 公分 </w:t>
            </w:r>
          </w:p>
          <w:p w14:paraId="6518A707" w14:textId="77777777" w:rsidR="00E30896" w:rsidRPr="00700640" w:rsidRDefault="00E30896" w:rsidP="00E30896">
            <w:pPr>
              <w:spacing w:line="400" w:lineRule="exact"/>
              <w:rPr>
                <w:rFonts w:ascii="標楷體" w:eastAsia="標楷體" w:hAnsi="標楷體" w:cstheme="majorHAnsi"/>
              </w:rPr>
            </w:pPr>
            <w:r w:rsidRPr="00700640">
              <w:rPr>
                <w:rFonts w:ascii="標楷體" w:eastAsia="標楷體" w:hAnsi="標楷體" w:cstheme="majorHAnsi" w:hint="eastAsia"/>
              </w:rPr>
              <w:t xml:space="preserve">(B)60 公分 </w:t>
            </w:r>
          </w:p>
          <w:p w14:paraId="7DCC9B45" w14:textId="77777777" w:rsidR="00E30896" w:rsidRPr="00700640" w:rsidRDefault="00E30896" w:rsidP="00E30896">
            <w:pPr>
              <w:spacing w:line="400" w:lineRule="exact"/>
              <w:rPr>
                <w:rFonts w:ascii="標楷體" w:eastAsia="標楷體" w:hAnsi="標楷體" w:cstheme="majorHAnsi"/>
              </w:rPr>
            </w:pPr>
            <w:r w:rsidRPr="00700640">
              <w:rPr>
                <w:rFonts w:ascii="標楷體" w:eastAsia="標楷體" w:hAnsi="標楷體" w:cstheme="majorHAnsi" w:hint="eastAsia"/>
              </w:rPr>
              <w:t xml:space="preserve">(C)75 公分 </w:t>
            </w:r>
          </w:p>
          <w:p w14:paraId="35D42641" w14:textId="7477081B" w:rsidR="00F1202C" w:rsidRPr="00700640" w:rsidRDefault="00E30896" w:rsidP="00E30896">
            <w:pPr>
              <w:spacing w:line="400" w:lineRule="exact"/>
              <w:rPr>
                <w:rFonts w:ascii="標楷體" w:eastAsia="標楷體" w:hAnsi="標楷體" w:cstheme="majorHAnsi"/>
              </w:rPr>
            </w:pPr>
            <w:r w:rsidRPr="00700640">
              <w:rPr>
                <w:rFonts w:ascii="標楷體" w:eastAsia="標楷體" w:hAnsi="標楷體" w:cstheme="majorHAnsi" w:hint="eastAsia"/>
              </w:rPr>
              <w:t xml:space="preserve">(D)90 公分 </w:t>
            </w:r>
          </w:p>
        </w:tc>
      </w:tr>
      <w:tr w:rsidR="00F1202C" w:rsidRPr="00700640" w14:paraId="63C29018" w14:textId="77777777" w:rsidTr="005B66A0">
        <w:tc>
          <w:tcPr>
            <w:tcW w:w="469" w:type="dxa"/>
          </w:tcPr>
          <w:p w14:paraId="067D316F" w14:textId="77777777" w:rsidR="00F1202C" w:rsidRPr="00700640" w:rsidRDefault="00F1202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BDE24AD" w14:textId="77777777" w:rsidR="00F1202C" w:rsidRPr="00700640" w:rsidRDefault="00F1202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431C0E9" w14:textId="77777777" w:rsidR="00F1202C" w:rsidRPr="00700640" w:rsidRDefault="00F1202C" w:rsidP="00167140">
            <w:pPr>
              <w:spacing w:line="400" w:lineRule="exact"/>
              <w:rPr>
                <w:rFonts w:ascii="標楷體" w:eastAsia="標楷體" w:hAnsi="標楷體" w:cstheme="majorHAnsi"/>
              </w:rPr>
            </w:pPr>
          </w:p>
        </w:tc>
      </w:tr>
      <w:tr w:rsidR="00F1202C" w:rsidRPr="00700640" w14:paraId="41E34173" w14:textId="77777777" w:rsidTr="005B66A0">
        <w:tc>
          <w:tcPr>
            <w:tcW w:w="469" w:type="dxa"/>
            <w:vAlign w:val="center"/>
          </w:tcPr>
          <w:p w14:paraId="3A1EE6AD" w14:textId="60A31C03" w:rsidR="00F1202C" w:rsidRPr="00700640" w:rsidRDefault="005B66A0" w:rsidP="005B66A0">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5B2B2A2A" w14:textId="77777777" w:rsidR="005B66A0" w:rsidRPr="00700640" w:rsidRDefault="005B66A0" w:rsidP="005B66A0">
            <w:pPr>
              <w:spacing w:line="400" w:lineRule="exact"/>
              <w:rPr>
                <w:rFonts w:ascii="標楷體" w:eastAsia="標楷體" w:hAnsi="標楷體" w:cstheme="majorHAnsi"/>
              </w:rPr>
            </w:pPr>
            <w:r w:rsidRPr="00700640">
              <w:rPr>
                <w:rFonts w:ascii="標楷體" w:eastAsia="標楷體" w:hAnsi="標楷體" w:cstheme="majorHAnsi" w:hint="eastAsia"/>
              </w:rPr>
              <w:t xml:space="preserve">有些亞斯伯格症(Asperger)的兒童很難從自己的記憶庫提取資料，若欲針 對這些兒童改善記憶的提取情形，下列何者不是必要的措施？ </w:t>
            </w:r>
          </w:p>
          <w:p w14:paraId="21FD7F13" w14:textId="77777777" w:rsidR="005B66A0" w:rsidRPr="00700640" w:rsidRDefault="005B66A0" w:rsidP="005B66A0">
            <w:pPr>
              <w:spacing w:line="400" w:lineRule="exact"/>
              <w:rPr>
                <w:rFonts w:ascii="標楷體" w:eastAsia="標楷體" w:hAnsi="標楷體" w:cstheme="majorHAnsi"/>
              </w:rPr>
            </w:pPr>
            <w:r w:rsidRPr="00700640">
              <w:rPr>
                <w:rFonts w:ascii="標楷體" w:eastAsia="標楷體" w:hAnsi="標楷體" w:cstheme="majorHAnsi" w:hint="eastAsia"/>
              </w:rPr>
              <w:t xml:space="preserve">(A)詢問時多採行開放式問題 </w:t>
            </w:r>
          </w:p>
          <w:p w14:paraId="1500D25F" w14:textId="77777777" w:rsidR="005B66A0" w:rsidRPr="00700640" w:rsidRDefault="005B66A0" w:rsidP="005B66A0">
            <w:pPr>
              <w:spacing w:line="400" w:lineRule="exact"/>
              <w:rPr>
                <w:rFonts w:ascii="標楷體" w:eastAsia="標楷體" w:hAnsi="標楷體" w:cstheme="majorHAnsi"/>
              </w:rPr>
            </w:pPr>
            <w:r w:rsidRPr="00700640">
              <w:rPr>
                <w:rFonts w:ascii="標楷體" w:eastAsia="標楷體" w:hAnsi="標楷體" w:cstheme="majorHAnsi" w:hint="eastAsia"/>
              </w:rPr>
              <w:t xml:space="preserve">(B)給予組織過的學習資料，並標明標題與關鍵字 </w:t>
            </w:r>
          </w:p>
          <w:p w14:paraId="5B935183" w14:textId="77777777" w:rsidR="005B66A0" w:rsidRPr="00700640" w:rsidRDefault="005B66A0" w:rsidP="005B66A0">
            <w:pPr>
              <w:spacing w:line="400" w:lineRule="exact"/>
              <w:rPr>
                <w:rFonts w:ascii="標楷體" w:eastAsia="標楷體" w:hAnsi="標楷體" w:cstheme="majorHAnsi"/>
              </w:rPr>
            </w:pPr>
            <w:r w:rsidRPr="00700640">
              <w:rPr>
                <w:rFonts w:ascii="標楷體" w:eastAsia="標楷體" w:hAnsi="標楷體" w:cstheme="majorHAnsi" w:hint="eastAsia"/>
              </w:rPr>
              <w:t xml:space="preserve">(C)將給予之訊息以圖畫方式呈現 </w:t>
            </w:r>
          </w:p>
          <w:p w14:paraId="4E843B49" w14:textId="7035F273" w:rsidR="00F1202C" w:rsidRPr="00700640" w:rsidRDefault="005B66A0" w:rsidP="005B66A0">
            <w:pPr>
              <w:spacing w:line="400" w:lineRule="exact"/>
              <w:rPr>
                <w:rFonts w:ascii="標楷體" w:eastAsia="標楷體" w:hAnsi="標楷體" w:cstheme="majorHAnsi"/>
              </w:rPr>
            </w:pPr>
            <w:r w:rsidRPr="00700640">
              <w:rPr>
                <w:rFonts w:ascii="標楷體" w:eastAsia="標楷體" w:hAnsi="標楷體" w:cstheme="majorHAnsi" w:hint="eastAsia"/>
              </w:rPr>
              <w:t xml:space="preserve">(D)協助其將新訊息聯結個人已知的舊知識 </w:t>
            </w:r>
          </w:p>
        </w:tc>
      </w:tr>
      <w:tr w:rsidR="00F1202C" w:rsidRPr="00700640" w14:paraId="1C4502A9" w14:textId="77777777" w:rsidTr="005B66A0">
        <w:tc>
          <w:tcPr>
            <w:tcW w:w="469" w:type="dxa"/>
          </w:tcPr>
          <w:p w14:paraId="4652C220" w14:textId="77777777" w:rsidR="00F1202C" w:rsidRPr="00700640" w:rsidRDefault="00F1202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FEE2E4C" w14:textId="77777777" w:rsidR="00F1202C" w:rsidRPr="00700640" w:rsidRDefault="00F1202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F73104C" w14:textId="77777777" w:rsidR="00F1202C" w:rsidRPr="00700640" w:rsidRDefault="00F1202C" w:rsidP="00167140">
            <w:pPr>
              <w:spacing w:line="400" w:lineRule="exact"/>
              <w:rPr>
                <w:rFonts w:ascii="標楷體" w:eastAsia="標楷體" w:hAnsi="標楷體" w:cstheme="majorHAnsi"/>
              </w:rPr>
            </w:pPr>
          </w:p>
        </w:tc>
      </w:tr>
      <w:tr w:rsidR="00F1202C" w:rsidRPr="00700640" w14:paraId="74E439A5" w14:textId="77777777" w:rsidTr="009C5601">
        <w:tc>
          <w:tcPr>
            <w:tcW w:w="469" w:type="dxa"/>
            <w:vAlign w:val="center"/>
          </w:tcPr>
          <w:p w14:paraId="1E83D913" w14:textId="2DC24C6D" w:rsidR="00F1202C" w:rsidRPr="00700640" w:rsidRDefault="009C5601" w:rsidP="009C5601">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B</w:t>
            </w:r>
          </w:p>
        </w:tc>
        <w:tc>
          <w:tcPr>
            <w:tcW w:w="10859" w:type="dxa"/>
          </w:tcPr>
          <w:p w14:paraId="19A7B02D" w14:textId="77777777" w:rsidR="009C5601" w:rsidRPr="00700640" w:rsidRDefault="009C5601" w:rsidP="009C5601">
            <w:pPr>
              <w:spacing w:line="400" w:lineRule="exact"/>
              <w:rPr>
                <w:rFonts w:ascii="標楷體" w:eastAsia="標楷體" w:hAnsi="標楷體" w:cstheme="majorHAnsi"/>
              </w:rPr>
            </w:pPr>
            <w:r w:rsidRPr="00700640">
              <w:rPr>
                <w:rFonts w:ascii="標楷體" w:eastAsia="標楷體" w:hAnsi="標楷體" w:cstheme="majorHAnsi" w:hint="eastAsia"/>
              </w:rPr>
              <w:t xml:space="preserve">在特殊教育教師與普通教師進行融合教育課程規畫合作時，下列哪一種模式能夠降低轉介需求，減少特教學生標記？ </w:t>
            </w:r>
          </w:p>
          <w:p w14:paraId="511E6C16" w14:textId="77777777" w:rsidR="009C5601" w:rsidRPr="00700640" w:rsidRDefault="009C5601" w:rsidP="009C5601">
            <w:pPr>
              <w:spacing w:line="400" w:lineRule="exact"/>
              <w:rPr>
                <w:rFonts w:ascii="標楷體" w:eastAsia="標楷體" w:hAnsi="標楷體" w:cstheme="majorHAnsi"/>
              </w:rPr>
            </w:pPr>
            <w:r w:rsidRPr="00700640">
              <w:rPr>
                <w:rFonts w:ascii="標楷體" w:eastAsia="標楷體" w:hAnsi="標楷體" w:cstheme="majorHAnsi"/>
              </w:rPr>
              <w:t>(A)</w:t>
            </w:r>
            <w:r w:rsidRPr="00700640">
              <w:rPr>
                <w:rFonts w:ascii="標楷體" w:eastAsia="標楷體" w:hAnsi="標楷體" w:cstheme="majorHAnsi" w:hint="eastAsia"/>
              </w:rPr>
              <w:t>抽</w:t>
            </w:r>
            <w:r w:rsidRPr="00700640">
              <w:rPr>
                <w:rFonts w:ascii="標楷體" w:eastAsia="標楷體" w:hAnsi="標楷體" w:cs="新細明體" w:hint="eastAsia"/>
              </w:rPr>
              <w:t>離</w:t>
            </w:r>
            <w:r w:rsidRPr="00700640">
              <w:rPr>
                <w:rFonts w:ascii="標楷體" w:eastAsia="標楷體" w:hAnsi="標楷體" w:cstheme="majorHAnsi" w:hint="eastAsia"/>
              </w:rPr>
              <w:t>方案</w:t>
            </w:r>
            <w:r w:rsidRPr="00700640">
              <w:rPr>
                <w:rFonts w:ascii="標楷體" w:eastAsia="標楷體" w:hAnsi="標楷體" w:cstheme="majorHAnsi"/>
              </w:rPr>
              <w:t xml:space="preserve"> </w:t>
            </w:r>
          </w:p>
          <w:p w14:paraId="17257B9C" w14:textId="77777777" w:rsidR="009C5601" w:rsidRPr="00700640" w:rsidRDefault="009C5601" w:rsidP="009C5601">
            <w:pPr>
              <w:spacing w:line="400" w:lineRule="exact"/>
              <w:rPr>
                <w:rFonts w:ascii="標楷體" w:eastAsia="標楷體" w:hAnsi="標楷體" w:cstheme="majorHAnsi"/>
              </w:rPr>
            </w:pPr>
            <w:r w:rsidRPr="00700640">
              <w:rPr>
                <w:rFonts w:ascii="標楷體" w:eastAsia="標楷體" w:hAnsi="標楷體" w:cstheme="majorHAnsi" w:hint="eastAsia"/>
              </w:rPr>
              <w:t xml:space="preserve">(B)諮詢方案 </w:t>
            </w:r>
          </w:p>
          <w:p w14:paraId="1403CD91" w14:textId="77777777" w:rsidR="009C5601" w:rsidRPr="00700640" w:rsidRDefault="009C5601" w:rsidP="009C5601">
            <w:pPr>
              <w:spacing w:line="400" w:lineRule="exact"/>
              <w:rPr>
                <w:rFonts w:ascii="標楷體" w:eastAsia="標楷體" w:hAnsi="標楷體" w:cstheme="majorHAnsi"/>
              </w:rPr>
            </w:pPr>
            <w:r w:rsidRPr="00700640">
              <w:rPr>
                <w:rFonts w:ascii="標楷體" w:eastAsia="標楷體" w:hAnsi="標楷體" w:cstheme="majorHAnsi" w:hint="eastAsia"/>
              </w:rPr>
              <w:t xml:space="preserve">(C)協同方案 </w:t>
            </w:r>
          </w:p>
          <w:p w14:paraId="432B72E9" w14:textId="4181DB2E" w:rsidR="00F1202C" w:rsidRPr="00700640" w:rsidRDefault="009C5601" w:rsidP="009C5601">
            <w:pPr>
              <w:spacing w:line="400" w:lineRule="exact"/>
              <w:rPr>
                <w:rFonts w:ascii="標楷體" w:eastAsia="標楷體" w:hAnsi="標楷體" w:cstheme="majorHAnsi"/>
              </w:rPr>
            </w:pPr>
            <w:r w:rsidRPr="00700640">
              <w:rPr>
                <w:rFonts w:ascii="標楷體" w:eastAsia="標楷體" w:hAnsi="標楷體" w:cstheme="majorHAnsi" w:hint="eastAsia"/>
              </w:rPr>
              <w:t>(D)平行方案</w:t>
            </w:r>
          </w:p>
        </w:tc>
      </w:tr>
      <w:tr w:rsidR="00F1202C" w:rsidRPr="00700640" w14:paraId="54B8C9AC" w14:textId="77777777" w:rsidTr="005B66A0">
        <w:tc>
          <w:tcPr>
            <w:tcW w:w="469" w:type="dxa"/>
          </w:tcPr>
          <w:p w14:paraId="72846972" w14:textId="77777777" w:rsidR="00F1202C" w:rsidRPr="00700640" w:rsidRDefault="00F1202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CCE3A04" w14:textId="77777777" w:rsidR="00F1202C" w:rsidRPr="00700640" w:rsidRDefault="00F1202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3969F63" w14:textId="679CBC6D" w:rsidR="009C5601" w:rsidRPr="00700640" w:rsidRDefault="009C5601" w:rsidP="009C5601">
            <w:pPr>
              <w:spacing w:line="400" w:lineRule="exact"/>
              <w:rPr>
                <w:rFonts w:ascii="標楷體" w:eastAsia="標楷體" w:hAnsi="標楷體" w:cstheme="majorHAnsi"/>
              </w:rPr>
            </w:pPr>
            <w:r w:rsidRPr="00700640">
              <w:rPr>
                <w:rFonts w:ascii="標楷體" w:eastAsia="標楷體" w:hAnsi="標楷體" w:cstheme="majorHAnsi" w:hint="eastAsia"/>
                <w:b/>
                <w:color w:val="0070C0"/>
              </w:rPr>
              <w:t>抽離方案</w:t>
            </w:r>
            <w:r w:rsidRPr="00700640">
              <w:rPr>
                <w:rFonts w:ascii="標楷體" w:eastAsia="標楷體" w:hAnsi="標楷體" w:cstheme="majorHAnsi" w:hint="eastAsia"/>
              </w:rPr>
              <w:t xml:space="preserve">  是將學生帶去特教班上課，課程規畫由特教老師執行。</w:t>
            </w:r>
          </w:p>
          <w:p w14:paraId="1AD0A159" w14:textId="44987D22" w:rsidR="009C5601" w:rsidRPr="00700640" w:rsidRDefault="009C5601" w:rsidP="009C5601">
            <w:pPr>
              <w:spacing w:line="400" w:lineRule="exact"/>
              <w:rPr>
                <w:rFonts w:ascii="標楷體" w:eastAsia="標楷體" w:hAnsi="標楷體" w:cstheme="majorHAnsi"/>
              </w:rPr>
            </w:pPr>
            <w:r w:rsidRPr="00700640">
              <w:rPr>
                <w:rFonts w:ascii="標楷體" w:eastAsia="標楷體" w:hAnsi="標楷體" w:cstheme="majorHAnsi" w:hint="eastAsia"/>
                <w:b/>
                <w:color w:val="0070C0"/>
              </w:rPr>
              <w:t>諮詢方案</w:t>
            </w:r>
            <w:r w:rsidRPr="00700640">
              <w:rPr>
                <w:rFonts w:ascii="標楷體" w:eastAsia="標楷體" w:hAnsi="標楷體" w:cstheme="majorHAnsi" w:hint="eastAsia"/>
              </w:rPr>
              <w:t xml:space="preserve">  是留在普通班上課, 有問題時找特教老師諮詢，課程規劃由普教老師執行。</w:t>
            </w:r>
          </w:p>
          <w:p w14:paraId="6E94922D" w14:textId="1BC08AC6" w:rsidR="00F1202C" w:rsidRPr="00700640" w:rsidRDefault="009C5601" w:rsidP="009C5601">
            <w:pPr>
              <w:spacing w:line="400" w:lineRule="exact"/>
              <w:rPr>
                <w:rFonts w:ascii="標楷體" w:eastAsia="標楷體" w:hAnsi="標楷體" w:cstheme="majorHAnsi"/>
              </w:rPr>
            </w:pPr>
            <w:r w:rsidRPr="00700640">
              <w:rPr>
                <w:rFonts w:ascii="標楷體" w:eastAsia="標楷體" w:hAnsi="標楷體" w:cstheme="majorHAnsi" w:hint="eastAsia"/>
                <w:b/>
                <w:color w:val="0070C0"/>
              </w:rPr>
              <w:t>協同方案</w:t>
            </w:r>
            <w:r w:rsidRPr="00700640">
              <w:rPr>
                <w:rFonts w:ascii="標楷體" w:eastAsia="標楷體" w:hAnsi="標楷體" w:cstheme="majorHAnsi" w:hint="eastAsia"/>
              </w:rPr>
              <w:t xml:space="preserve">  是普教和特教老師共同執行。</w:t>
            </w:r>
          </w:p>
        </w:tc>
      </w:tr>
      <w:tr w:rsidR="009C5601" w:rsidRPr="00700640" w14:paraId="50B3D52D" w14:textId="77777777" w:rsidTr="008051E9">
        <w:tc>
          <w:tcPr>
            <w:tcW w:w="469" w:type="dxa"/>
            <w:vAlign w:val="center"/>
          </w:tcPr>
          <w:p w14:paraId="501DB91B" w14:textId="5EA98B2D" w:rsidR="009C5601" w:rsidRPr="00700640" w:rsidRDefault="009C5601" w:rsidP="009C5601">
            <w:pPr>
              <w:spacing w:line="400" w:lineRule="exact"/>
              <w:rPr>
                <w:rFonts w:ascii="標楷體" w:eastAsia="標楷體" w:hAnsi="標楷體" w:cstheme="majorHAnsi"/>
              </w:rPr>
            </w:pPr>
            <w:r w:rsidRPr="00700640">
              <w:rPr>
                <w:rFonts w:ascii="標楷體" w:eastAsia="標楷體" w:hAnsi="標楷體"/>
              </w:rPr>
              <w:t>B</w:t>
            </w:r>
          </w:p>
        </w:tc>
        <w:tc>
          <w:tcPr>
            <w:tcW w:w="10859" w:type="dxa"/>
          </w:tcPr>
          <w:p w14:paraId="294D3589" w14:textId="77777777" w:rsidR="009C5601" w:rsidRPr="00700640" w:rsidRDefault="009C5601" w:rsidP="009C5601">
            <w:pPr>
              <w:spacing w:line="400" w:lineRule="exact"/>
              <w:rPr>
                <w:rFonts w:ascii="標楷體" w:eastAsia="標楷體" w:hAnsi="標楷體"/>
              </w:rPr>
            </w:pPr>
            <w:r w:rsidRPr="00700640">
              <w:rPr>
                <w:rFonts w:ascii="標楷體" w:eastAsia="標楷體" w:hAnsi="標楷體" w:hint="eastAsia"/>
              </w:rPr>
              <w:t xml:space="preserve">當小華經常將國字、阿拉伯數字抄寫成上下顛倒時，小華最有可能是哪一種障礙學生？ </w:t>
            </w:r>
          </w:p>
          <w:p w14:paraId="120B89BC" w14:textId="77777777" w:rsidR="009C5601" w:rsidRPr="00700640" w:rsidRDefault="009C5601" w:rsidP="009C5601">
            <w:pPr>
              <w:spacing w:line="400" w:lineRule="exact"/>
              <w:rPr>
                <w:rFonts w:ascii="標楷體" w:eastAsia="標楷體" w:hAnsi="標楷體"/>
              </w:rPr>
            </w:pPr>
            <w:r w:rsidRPr="00700640">
              <w:rPr>
                <w:rFonts w:ascii="標楷體" w:eastAsia="標楷體" w:hAnsi="標楷體" w:hint="eastAsia"/>
              </w:rPr>
              <w:t xml:space="preserve">(A)閱讀障礙 </w:t>
            </w:r>
          </w:p>
          <w:p w14:paraId="5FAFB747" w14:textId="77777777" w:rsidR="009C5601" w:rsidRPr="00700640" w:rsidRDefault="009C5601" w:rsidP="009C5601">
            <w:pPr>
              <w:spacing w:line="400" w:lineRule="exact"/>
              <w:rPr>
                <w:rFonts w:ascii="標楷體" w:eastAsia="標楷體" w:hAnsi="標楷體"/>
              </w:rPr>
            </w:pPr>
            <w:r w:rsidRPr="00700640">
              <w:rPr>
                <w:rFonts w:ascii="標楷體" w:eastAsia="標楷體" w:hAnsi="標楷體" w:hint="eastAsia"/>
              </w:rPr>
              <w:t xml:space="preserve">(B)書寫障礙 </w:t>
            </w:r>
          </w:p>
          <w:p w14:paraId="731711A8" w14:textId="77777777" w:rsidR="009C5601" w:rsidRPr="00700640" w:rsidRDefault="009C5601" w:rsidP="009C5601">
            <w:pPr>
              <w:spacing w:line="400" w:lineRule="exact"/>
              <w:rPr>
                <w:rFonts w:ascii="標楷體" w:eastAsia="標楷體" w:hAnsi="標楷體"/>
              </w:rPr>
            </w:pPr>
            <w:r w:rsidRPr="00700640">
              <w:rPr>
                <w:rFonts w:ascii="標楷體" w:eastAsia="標楷體" w:hAnsi="標楷體" w:hint="eastAsia"/>
              </w:rPr>
              <w:t xml:space="preserve">(C)數學障礙 </w:t>
            </w:r>
          </w:p>
          <w:p w14:paraId="1F5310AF" w14:textId="570D4554" w:rsidR="009C5601" w:rsidRPr="00700640" w:rsidRDefault="009C5601" w:rsidP="009C5601">
            <w:pPr>
              <w:spacing w:line="400" w:lineRule="exact"/>
              <w:rPr>
                <w:rFonts w:ascii="標楷體" w:eastAsia="標楷體" w:hAnsi="標楷體" w:cstheme="majorHAnsi"/>
              </w:rPr>
            </w:pPr>
            <w:r w:rsidRPr="00700640">
              <w:rPr>
                <w:rFonts w:ascii="標楷體" w:eastAsia="標楷體" w:hAnsi="標楷體" w:hint="eastAsia"/>
              </w:rPr>
              <w:t>(D)語言障礙</w:t>
            </w:r>
          </w:p>
        </w:tc>
      </w:tr>
      <w:tr w:rsidR="009C5601" w:rsidRPr="00700640" w14:paraId="0A90C622" w14:textId="77777777" w:rsidTr="005B66A0">
        <w:tc>
          <w:tcPr>
            <w:tcW w:w="469" w:type="dxa"/>
          </w:tcPr>
          <w:p w14:paraId="67CAC5DF" w14:textId="5AF54A7D" w:rsidR="009C5601" w:rsidRPr="00700640" w:rsidRDefault="009C5601" w:rsidP="009C5601">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59" w:type="dxa"/>
          </w:tcPr>
          <w:p w14:paraId="6915F625" w14:textId="0F377634" w:rsidR="009C5601" w:rsidRPr="00700640" w:rsidRDefault="009C5601" w:rsidP="009C5601">
            <w:pPr>
              <w:spacing w:line="400" w:lineRule="exact"/>
              <w:rPr>
                <w:rFonts w:ascii="標楷體" w:eastAsia="標楷體" w:hAnsi="標楷體" w:cstheme="majorHAnsi"/>
              </w:rPr>
            </w:pPr>
            <w:r w:rsidRPr="00700640">
              <w:rPr>
                <w:rFonts w:ascii="標楷體" w:eastAsia="標楷體" w:hAnsi="標楷體" w:hint="eastAsia"/>
              </w:rPr>
              <w:t>書寫障礙（英語：Dysgraphia、Agraphia），又稱失寫症，是一種以手寫字所產生的學習不利現象，跟閱讀能力或是智力障礙無關。書寫障礙者通常還是可以寫字，但是缺乏某些精細動作技巧，例如勝任綁鞋帶等任務有困難。有些人也缺乏基礎的拼音技巧，例如對於英文字母p、q、b、d，以及中文注音符號的辨識有困難。</w:t>
            </w:r>
          </w:p>
        </w:tc>
      </w:tr>
      <w:tr w:rsidR="005B66A0" w:rsidRPr="00700640" w14:paraId="2E34DF51" w14:textId="77777777" w:rsidTr="009C5601">
        <w:tc>
          <w:tcPr>
            <w:tcW w:w="469" w:type="dxa"/>
            <w:vAlign w:val="center"/>
          </w:tcPr>
          <w:p w14:paraId="5BD5E479" w14:textId="6FAEE965" w:rsidR="005B66A0" w:rsidRPr="00700640" w:rsidRDefault="009C5601" w:rsidP="009C5601">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5D4BFAA4" w14:textId="77777777" w:rsidR="009C5601" w:rsidRPr="00700640" w:rsidRDefault="009C5601" w:rsidP="009C5601">
            <w:pPr>
              <w:spacing w:line="400" w:lineRule="exact"/>
              <w:rPr>
                <w:rFonts w:ascii="標楷體" w:eastAsia="標楷體" w:hAnsi="標楷體" w:cstheme="majorHAnsi"/>
              </w:rPr>
            </w:pPr>
            <w:r w:rsidRPr="00700640">
              <w:rPr>
                <w:rFonts w:ascii="標楷體" w:eastAsia="標楷體" w:hAnsi="標楷體" w:cstheme="majorHAnsi" w:hint="eastAsia"/>
              </w:rPr>
              <w:t xml:space="preserve">下列對於資優學生特質的敘述，何者正確？ </w:t>
            </w:r>
          </w:p>
          <w:p w14:paraId="46DB5E10" w14:textId="77777777" w:rsidR="009C5601" w:rsidRPr="00700640" w:rsidRDefault="009C5601" w:rsidP="009C5601">
            <w:pPr>
              <w:spacing w:line="400" w:lineRule="exact"/>
              <w:rPr>
                <w:rFonts w:ascii="標楷體" w:eastAsia="標楷體" w:hAnsi="標楷體" w:cstheme="majorHAnsi"/>
              </w:rPr>
            </w:pPr>
            <w:r w:rsidRPr="00700640">
              <w:rPr>
                <w:rFonts w:ascii="標楷體" w:eastAsia="標楷體" w:hAnsi="標楷體" w:cstheme="majorHAnsi"/>
              </w:rPr>
              <w:t>(A)</w:t>
            </w:r>
            <w:r w:rsidRPr="00700640">
              <w:rPr>
                <w:rFonts w:ascii="標楷體" w:eastAsia="標楷體" w:hAnsi="標楷體" w:cstheme="majorHAnsi" w:hint="eastAsia"/>
              </w:rPr>
              <w:t>一般能力優異的學生指資質聰穎、在各學習領域</w:t>
            </w:r>
            <w:r w:rsidRPr="00700640">
              <w:rPr>
                <w:rFonts w:ascii="標楷體" w:eastAsia="標楷體" w:hAnsi="標楷體" w:cs="新細明體" w:hint="eastAsia"/>
              </w:rPr>
              <w:t>都</w:t>
            </w:r>
            <w:r w:rsidRPr="00700640">
              <w:rPr>
                <w:rFonts w:ascii="標楷體" w:eastAsia="標楷體" w:hAnsi="標楷體" w:cstheme="majorHAnsi" w:hint="eastAsia"/>
              </w:rPr>
              <w:t>有優異表現的學生</w:t>
            </w:r>
            <w:r w:rsidRPr="00700640">
              <w:rPr>
                <w:rFonts w:ascii="標楷體" w:eastAsia="標楷體" w:hAnsi="標楷體" w:cstheme="majorHAnsi"/>
              </w:rPr>
              <w:t xml:space="preserve"> </w:t>
            </w:r>
          </w:p>
          <w:p w14:paraId="68B468A6" w14:textId="77777777" w:rsidR="009C5601" w:rsidRPr="00700640" w:rsidRDefault="009C5601" w:rsidP="009C5601">
            <w:pPr>
              <w:spacing w:line="400" w:lineRule="exact"/>
              <w:rPr>
                <w:rFonts w:ascii="標楷體" w:eastAsia="標楷體" w:hAnsi="標楷體" w:cstheme="majorHAnsi"/>
              </w:rPr>
            </w:pPr>
            <w:r w:rsidRPr="00700640">
              <w:rPr>
                <w:rFonts w:ascii="標楷體" w:eastAsia="標楷體" w:hAnsi="標楷體" w:cstheme="majorHAnsi" w:hint="eastAsia"/>
              </w:rPr>
              <w:t xml:space="preserve">(B)若是缺乏專長領域的適當遺傳條件，只靠後天的積極栽培，仍然無法培育出類拔萃的人才 </w:t>
            </w:r>
          </w:p>
          <w:p w14:paraId="6C1F842A" w14:textId="77777777" w:rsidR="009C5601" w:rsidRPr="00700640" w:rsidRDefault="009C5601" w:rsidP="009C5601">
            <w:pPr>
              <w:spacing w:line="400" w:lineRule="exact"/>
              <w:rPr>
                <w:rFonts w:ascii="標楷體" w:eastAsia="標楷體" w:hAnsi="標楷體" w:cstheme="majorHAnsi"/>
              </w:rPr>
            </w:pPr>
            <w:r w:rsidRPr="00700640">
              <w:rPr>
                <w:rFonts w:ascii="標楷體" w:eastAsia="標楷體" w:hAnsi="標楷體" w:cstheme="majorHAnsi" w:hint="eastAsia"/>
              </w:rPr>
              <w:t xml:space="preserve">(C)資優兒童心智發展速度快，認知能力與社會成熟度皆普遍顯著超越生理年齡水準 </w:t>
            </w:r>
          </w:p>
          <w:p w14:paraId="37AACADA" w14:textId="1A55FBF0" w:rsidR="005B66A0" w:rsidRPr="00700640" w:rsidRDefault="009C5601" w:rsidP="009C5601">
            <w:pPr>
              <w:spacing w:line="400" w:lineRule="exact"/>
              <w:rPr>
                <w:rFonts w:ascii="標楷體" w:eastAsia="標楷體" w:hAnsi="標楷體" w:cstheme="majorHAnsi"/>
              </w:rPr>
            </w:pPr>
            <w:r w:rsidRPr="00700640">
              <w:rPr>
                <w:rFonts w:ascii="標楷體" w:eastAsia="標楷體" w:hAnsi="標楷體" w:cstheme="majorHAnsi" w:hint="eastAsia"/>
              </w:rPr>
              <w:t>(D)資優兒童在學習上皆能夠表現出高度專注力</w:t>
            </w:r>
          </w:p>
        </w:tc>
      </w:tr>
      <w:tr w:rsidR="005B66A0" w:rsidRPr="00700640" w14:paraId="3562E50A" w14:textId="77777777" w:rsidTr="005B66A0">
        <w:tc>
          <w:tcPr>
            <w:tcW w:w="469" w:type="dxa"/>
          </w:tcPr>
          <w:p w14:paraId="3D680343" w14:textId="77777777" w:rsidR="005B66A0" w:rsidRPr="00700640" w:rsidRDefault="005B66A0" w:rsidP="001337FC">
            <w:pPr>
              <w:spacing w:line="400" w:lineRule="exact"/>
              <w:rPr>
                <w:rFonts w:ascii="標楷體" w:eastAsia="標楷體" w:hAnsi="標楷體" w:cstheme="majorHAnsi"/>
                <w:b/>
              </w:rPr>
            </w:pPr>
            <w:r w:rsidRPr="00700640">
              <w:rPr>
                <w:rFonts w:ascii="標楷體" w:eastAsia="標楷體" w:hAnsi="標楷體" w:cstheme="majorHAnsi"/>
                <w:b/>
              </w:rPr>
              <w:t>解</w:t>
            </w:r>
          </w:p>
          <w:p w14:paraId="5A51FD33" w14:textId="77777777" w:rsidR="005B66A0" w:rsidRPr="00700640" w:rsidRDefault="005B66A0" w:rsidP="001337F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4A55471" w14:textId="77777777" w:rsidR="009C5601" w:rsidRPr="00700640" w:rsidRDefault="009C5601" w:rsidP="009C5601">
            <w:pPr>
              <w:spacing w:line="400" w:lineRule="exact"/>
              <w:rPr>
                <w:rFonts w:ascii="標楷體" w:eastAsia="標楷體" w:hAnsi="標楷體" w:cstheme="majorHAnsi"/>
              </w:rPr>
            </w:pPr>
            <w:r w:rsidRPr="00700640">
              <w:rPr>
                <w:rFonts w:ascii="標楷體" w:eastAsia="標楷體" w:hAnsi="標楷體" w:cstheme="majorHAnsi" w:hint="eastAsia"/>
              </w:rPr>
              <w:t>A心智能力強不代表各領域皆表現優異</w:t>
            </w:r>
          </w:p>
          <w:p w14:paraId="260A0462" w14:textId="77777777" w:rsidR="009C5601" w:rsidRPr="00700640" w:rsidRDefault="009C5601" w:rsidP="009C5601">
            <w:pPr>
              <w:spacing w:line="400" w:lineRule="exact"/>
              <w:rPr>
                <w:rFonts w:ascii="標楷體" w:eastAsia="標楷體" w:hAnsi="標楷體" w:cstheme="majorHAnsi"/>
              </w:rPr>
            </w:pPr>
            <w:r w:rsidRPr="00700640">
              <w:rPr>
                <w:rFonts w:ascii="標楷體" w:eastAsia="標楷體" w:hAnsi="標楷體" w:cstheme="majorHAnsi" w:hint="eastAsia"/>
              </w:rPr>
              <w:t>C社會成熟度反而可能較低（資優生與眾不同較難適應）</w:t>
            </w:r>
          </w:p>
          <w:p w14:paraId="166B81E5" w14:textId="6956F1D3" w:rsidR="005B66A0" w:rsidRPr="00700640" w:rsidRDefault="009C5601" w:rsidP="009C5601">
            <w:pPr>
              <w:spacing w:line="400" w:lineRule="exact"/>
              <w:rPr>
                <w:rFonts w:ascii="標楷體" w:eastAsia="標楷體" w:hAnsi="標楷體" w:cstheme="majorHAnsi"/>
              </w:rPr>
            </w:pPr>
            <w:r w:rsidRPr="00700640">
              <w:rPr>
                <w:rFonts w:ascii="標楷體" w:eastAsia="標楷體" w:hAnsi="標楷體" w:cstheme="majorHAnsi" w:hint="eastAsia"/>
              </w:rPr>
              <w:t>D在感興趣的地方產生高度專注，不感興趣的地方則專注困難</w:t>
            </w:r>
          </w:p>
        </w:tc>
      </w:tr>
      <w:tr w:rsidR="005B66A0" w:rsidRPr="00700640" w14:paraId="39C45511" w14:textId="77777777" w:rsidTr="009C5601">
        <w:tc>
          <w:tcPr>
            <w:tcW w:w="469" w:type="dxa"/>
            <w:vAlign w:val="center"/>
          </w:tcPr>
          <w:p w14:paraId="2DF988FA" w14:textId="655A0F12" w:rsidR="005B66A0" w:rsidRPr="00700640" w:rsidRDefault="009C5601" w:rsidP="009C5601">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28D7A484" w14:textId="2C557444" w:rsidR="009C5601" w:rsidRPr="00700640" w:rsidRDefault="009C5601" w:rsidP="009C5601">
            <w:pPr>
              <w:spacing w:line="400" w:lineRule="exact"/>
              <w:rPr>
                <w:rFonts w:ascii="標楷體" w:eastAsia="標楷體" w:hAnsi="標楷體" w:cstheme="majorHAnsi"/>
              </w:rPr>
            </w:pPr>
            <w:r w:rsidRPr="00700640">
              <w:rPr>
                <w:rFonts w:ascii="標楷體" w:eastAsia="標楷體" w:hAnsi="標楷體" w:cstheme="majorHAnsi" w:hint="eastAsia"/>
              </w:rPr>
              <w:t xml:space="preserve">根據我國現行之「特殊教育法」，特殊教育實施方式之中：1.集中式特殊班  2.分散式資源班  3.巡迴輔導班  4.特殊教育方案，國民小學階段可以採取哪些方式實施資優教育？ </w:t>
            </w:r>
          </w:p>
          <w:p w14:paraId="73CF3138" w14:textId="77777777" w:rsidR="009C5601" w:rsidRPr="00700640" w:rsidRDefault="009C5601" w:rsidP="009C5601">
            <w:pPr>
              <w:spacing w:line="400" w:lineRule="exact"/>
              <w:rPr>
                <w:rFonts w:ascii="標楷體" w:eastAsia="標楷體" w:hAnsi="標楷體" w:cstheme="majorHAnsi"/>
              </w:rPr>
            </w:pPr>
            <w:r w:rsidRPr="00700640">
              <w:rPr>
                <w:rFonts w:ascii="標楷體" w:eastAsia="標楷體" w:hAnsi="標楷體" w:cstheme="majorHAnsi"/>
              </w:rPr>
              <w:t xml:space="preserve">(A)1.3 </w:t>
            </w:r>
          </w:p>
          <w:p w14:paraId="6EA0264E" w14:textId="77777777" w:rsidR="009C5601" w:rsidRPr="00700640" w:rsidRDefault="009C5601" w:rsidP="009C5601">
            <w:pPr>
              <w:spacing w:line="400" w:lineRule="exact"/>
              <w:rPr>
                <w:rFonts w:ascii="標楷體" w:eastAsia="標楷體" w:hAnsi="標楷體" w:cstheme="majorHAnsi"/>
              </w:rPr>
            </w:pPr>
            <w:r w:rsidRPr="00700640">
              <w:rPr>
                <w:rFonts w:ascii="標楷體" w:eastAsia="標楷體" w:hAnsi="標楷體" w:cstheme="majorHAnsi"/>
              </w:rPr>
              <w:t xml:space="preserve">(B)2.4. </w:t>
            </w:r>
          </w:p>
          <w:p w14:paraId="10EA6D02" w14:textId="77777777" w:rsidR="009C5601" w:rsidRPr="00700640" w:rsidRDefault="009C5601" w:rsidP="009C5601">
            <w:pPr>
              <w:spacing w:line="400" w:lineRule="exact"/>
              <w:rPr>
                <w:rFonts w:ascii="標楷體" w:eastAsia="標楷體" w:hAnsi="標楷體" w:cstheme="majorHAnsi"/>
              </w:rPr>
            </w:pPr>
            <w:r w:rsidRPr="00700640">
              <w:rPr>
                <w:rFonts w:ascii="標楷體" w:eastAsia="標楷體" w:hAnsi="標楷體" w:cstheme="majorHAnsi"/>
              </w:rPr>
              <w:t xml:space="preserve">(C)1.2.3. </w:t>
            </w:r>
          </w:p>
          <w:p w14:paraId="59089837" w14:textId="0EA20C9D" w:rsidR="005B66A0" w:rsidRPr="00700640" w:rsidRDefault="009C5601" w:rsidP="009C5601">
            <w:pPr>
              <w:spacing w:line="400" w:lineRule="exact"/>
              <w:rPr>
                <w:rFonts w:ascii="標楷體" w:eastAsia="標楷體" w:hAnsi="標楷體" w:cstheme="majorHAnsi"/>
              </w:rPr>
            </w:pPr>
            <w:r w:rsidRPr="00700640">
              <w:rPr>
                <w:rFonts w:ascii="標楷體" w:eastAsia="標楷體" w:hAnsi="標楷體" w:cstheme="majorHAnsi"/>
              </w:rPr>
              <w:t>(D)2.3.4.</w:t>
            </w:r>
          </w:p>
        </w:tc>
      </w:tr>
      <w:tr w:rsidR="005B66A0" w:rsidRPr="00700640" w14:paraId="28F1DB20" w14:textId="77777777" w:rsidTr="005B66A0">
        <w:tc>
          <w:tcPr>
            <w:tcW w:w="469" w:type="dxa"/>
          </w:tcPr>
          <w:p w14:paraId="3C0033E9" w14:textId="77777777" w:rsidR="005B66A0" w:rsidRPr="00700640" w:rsidRDefault="005B66A0" w:rsidP="001337FC">
            <w:pPr>
              <w:spacing w:line="400" w:lineRule="exact"/>
              <w:rPr>
                <w:rFonts w:ascii="標楷體" w:eastAsia="標楷體" w:hAnsi="標楷體" w:cstheme="majorHAnsi"/>
                <w:b/>
              </w:rPr>
            </w:pPr>
            <w:r w:rsidRPr="00700640">
              <w:rPr>
                <w:rFonts w:ascii="標楷體" w:eastAsia="標楷體" w:hAnsi="標楷體" w:cstheme="majorHAnsi"/>
                <w:b/>
              </w:rPr>
              <w:t>解</w:t>
            </w:r>
          </w:p>
          <w:p w14:paraId="6ED4371A" w14:textId="77777777" w:rsidR="005B66A0" w:rsidRPr="00700640" w:rsidRDefault="005B66A0" w:rsidP="001337F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E52C8E5" w14:textId="562FFFA6" w:rsidR="005B66A0" w:rsidRPr="00700640" w:rsidRDefault="005B66A0" w:rsidP="009C5601">
            <w:pPr>
              <w:spacing w:line="400" w:lineRule="exact"/>
              <w:rPr>
                <w:rFonts w:ascii="標楷體" w:eastAsia="標楷體" w:hAnsi="標楷體" w:cstheme="majorHAnsi"/>
              </w:rPr>
            </w:pPr>
          </w:p>
        </w:tc>
      </w:tr>
      <w:tr w:rsidR="00AA58B7" w:rsidRPr="00700640" w14:paraId="438E70A8" w14:textId="77777777" w:rsidTr="00182BF2">
        <w:tc>
          <w:tcPr>
            <w:tcW w:w="469" w:type="dxa"/>
            <w:vAlign w:val="center"/>
          </w:tcPr>
          <w:p w14:paraId="61701D9C" w14:textId="7746ECAA" w:rsidR="00AA58B7" w:rsidRPr="00700640" w:rsidRDefault="00AA58B7" w:rsidP="00AA58B7">
            <w:pPr>
              <w:spacing w:line="400" w:lineRule="exact"/>
              <w:rPr>
                <w:rFonts w:ascii="標楷體" w:eastAsia="標楷體" w:hAnsi="標楷體" w:cstheme="majorHAnsi"/>
              </w:rPr>
            </w:pPr>
            <w:r w:rsidRPr="00700640">
              <w:rPr>
                <w:rFonts w:ascii="標楷體" w:eastAsia="標楷體" w:hAnsi="標楷體" w:hint="eastAsia"/>
              </w:rPr>
              <w:t>B</w:t>
            </w:r>
          </w:p>
        </w:tc>
        <w:tc>
          <w:tcPr>
            <w:tcW w:w="10859" w:type="dxa"/>
          </w:tcPr>
          <w:p w14:paraId="252CD259" w14:textId="76F222B3" w:rsidR="00AA58B7" w:rsidRPr="00700640" w:rsidRDefault="00AA58B7" w:rsidP="00AA58B7">
            <w:pPr>
              <w:spacing w:line="400" w:lineRule="exact"/>
              <w:rPr>
                <w:rFonts w:ascii="標楷體" w:eastAsia="標楷體" w:hAnsi="標楷體" w:cstheme="majorHAnsi"/>
              </w:rPr>
            </w:pPr>
            <w:r w:rsidRPr="00700640">
              <w:rPr>
                <w:rFonts w:ascii="標楷體" w:eastAsia="標楷體" w:hAnsi="標楷體" w:hint="eastAsia"/>
              </w:rPr>
              <w:t>下列何者不是「學習障礙學生」在學習上較常出現的主要特徵？ </w:t>
            </w:r>
            <w:r w:rsidRPr="00700640">
              <w:rPr>
                <w:rFonts w:ascii="標楷體" w:eastAsia="標楷體" w:hAnsi="標楷體" w:hint="eastAsia"/>
              </w:rPr>
              <w:br/>
              <w:t>(A) 寫字顛倒 </w:t>
            </w:r>
            <w:r w:rsidRPr="00700640">
              <w:rPr>
                <w:rFonts w:ascii="標楷體" w:eastAsia="標楷體" w:hAnsi="標楷體" w:hint="eastAsia"/>
              </w:rPr>
              <w:br/>
              <w:t>(B) 類化困難 </w:t>
            </w:r>
            <w:r w:rsidRPr="00700640">
              <w:rPr>
                <w:rFonts w:ascii="標楷體" w:eastAsia="標楷體" w:hAnsi="標楷體" w:hint="eastAsia"/>
              </w:rPr>
              <w:br/>
              <w:t>(C) 仿寫不易 </w:t>
            </w:r>
            <w:r w:rsidRPr="00700640">
              <w:rPr>
                <w:rFonts w:ascii="標楷體" w:eastAsia="標楷體" w:hAnsi="標楷體" w:hint="eastAsia"/>
              </w:rPr>
              <w:br/>
            </w:r>
            <w:r w:rsidRPr="00700640">
              <w:rPr>
                <w:rFonts w:ascii="標楷體" w:eastAsia="標楷體" w:hAnsi="標楷體" w:hint="eastAsia"/>
              </w:rPr>
              <w:lastRenderedPageBreak/>
              <w:t>(D) 運算錯誤</w:t>
            </w:r>
          </w:p>
        </w:tc>
      </w:tr>
      <w:tr w:rsidR="00AA58B7" w:rsidRPr="00700640" w14:paraId="4C82E8C2" w14:textId="77777777" w:rsidTr="005B66A0">
        <w:tc>
          <w:tcPr>
            <w:tcW w:w="469" w:type="dxa"/>
          </w:tcPr>
          <w:p w14:paraId="5ECA6D4E" w14:textId="67B6FAF0" w:rsidR="00AA58B7" w:rsidRPr="00700640" w:rsidRDefault="00AA58B7" w:rsidP="00AA58B7">
            <w:pPr>
              <w:spacing w:line="400" w:lineRule="exact"/>
              <w:rPr>
                <w:rFonts w:ascii="標楷體" w:eastAsia="標楷體" w:hAnsi="標楷體" w:cstheme="majorHAnsi"/>
                <w:b/>
              </w:rPr>
            </w:pPr>
            <w:r w:rsidRPr="00700640">
              <w:rPr>
                <w:rFonts w:ascii="標楷體" w:eastAsia="標楷體" w:hAnsi="標楷體" w:hint="eastAsia"/>
                <w:b/>
              </w:rPr>
              <w:lastRenderedPageBreak/>
              <w:t>解釋</w:t>
            </w:r>
          </w:p>
        </w:tc>
        <w:tc>
          <w:tcPr>
            <w:tcW w:w="10859" w:type="dxa"/>
          </w:tcPr>
          <w:p w14:paraId="16D034B6" w14:textId="71C5A8F1" w:rsidR="00AA58B7" w:rsidRPr="00700640" w:rsidRDefault="00AA58B7" w:rsidP="00AA58B7">
            <w:pPr>
              <w:spacing w:line="400" w:lineRule="exact"/>
              <w:rPr>
                <w:rFonts w:ascii="標楷體" w:eastAsia="標楷體" w:hAnsi="標楷體" w:cstheme="majorHAnsi"/>
              </w:rPr>
            </w:pPr>
            <w:r w:rsidRPr="00700640">
              <w:rPr>
                <w:rFonts w:ascii="標楷體" w:eastAsia="標楷體" w:hAnsi="標楷體" w:hint="eastAsia"/>
              </w:rPr>
              <w:t>類化困難~~智障</w:t>
            </w:r>
          </w:p>
        </w:tc>
      </w:tr>
      <w:tr w:rsidR="00AA58B7" w:rsidRPr="00700640" w14:paraId="418CFDC8" w14:textId="77777777" w:rsidTr="00182BF2">
        <w:tc>
          <w:tcPr>
            <w:tcW w:w="469" w:type="dxa"/>
            <w:vAlign w:val="center"/>
          </w:tcPr>
          <w:p w14:paraId="55282E9F" w14:textId="0B3B358C" w:rsidR="00AA58B7" w:rsidRPr="00700640" w:rsidRDefault="00AA58B7" w:rsidP="00AA58B7">
            <w:pPr>
              <w:spacing w:line="400" w:lineRule="exact"/>
              <w:rPr>
                <w:rFonts w:ascii="標楷體" w:eastAsia="標楷體" w:hAnsi="標楷體" w:cstheme="majorHAnsi"/>
              </w:rPr>
            </w:pPr>
            <w:r w:rsidRPr="00700640">
              <w:rPr>
                <w:rFonts w:ascii="標楷體" w:eastAsia="標楷體" w:hAnsi="標楷體" w:hint="eastAsia"/>
              </w:rPr>
              <w:t>B</w:t>
            </w:r>
          </w:p>
        </w:tc>
        <w:tc>
          <w:tcPr>
            <w:tcW w:w="10859" w:type="dxa"/>
          </w:tcPr>
          <w:p w14:paraId="019162EE" w14:textId="7981E9B7" w:rsidR="00AA58B7" w:rsidRPr="00700640" w:rsidRDefault="00AA58B7" w:rsidP="00AA58B7">
            <w:pPr>
              <w:spacing w:line="400" w:lineRule="exact"/>
              <w:rPr>
                <w:rFonts w:ascii="標楷體" w:eastAsia="標楷體" w:hAnsi="標楷體" w:cstheme="majorHAnsi"/>
              </w:rPr>
            </w:pPr>
            <w:r w:rsidRPr="00700640">
              <w:rPr>
                <w:rFonts w:ascii="標楷體" w:eastAsia="標楷體" w:hAnsi="標楷體" w:hint="eastAsia"/>
              </w:rPr>
              <w:t>下列何者不是特教班教室規劃的主要原則？ </w:t>
            </w:r>
            <w:r w:rsidRPr="00700640">
              <w:rPr>
                <w:rFonts w:ascii="標楷體" w:eastAsia="標楷體" w:hAnsi="標楷體" w:hint="eastAsia"/>
              </w:rPr>
              <w:br/>
              <w:t>(A) 生活化 </w:t>
            </w:r>
            <w:r w:rsidRPr="00700640">
              <w:rPr>
                <w:rFonts w:ascii="標楷體" w:eastAsia="標楷體" w:hAnsi="標楷體" w:hint="eastAsia"/>
              </w:rPr>
              <w:br/>
              <w:t>(B) 社區化 </w:t>
            </w:r>
            <w:r w:rsidRPr="00700640">
              <w:rPr>
                <w:rFonts w:ascii="標楷體" w:eastAsia="標楷體" w:hAnsi="標楷體" w:hint="eastAsia"/>
              </w:rPr>
              <w:br/>
              <w:t>(C) 彈性化 </w:t>
            </w:r>
            <w:r w:rsidRPr="00700640">
              <w:rPr>
                <w:rFonts w:ascii="標楷體" w:eastAsia="標楷體" w:hAnsi="標楷體" w:hint="eastAsia"/>
              </w:rPr>
              <w:br/>
              <w:t>(D) 溫暖化</w:t>
            </w:r>
          </w:p>
        </w:tc>
      </w:tr>
      <w:tr w:rsidR="00AA58B7" w:rsidRPr="00700640" w14:paraId="3F4331B0" w14:textId="77777777" w:rsidTr="005B66A0">
        <w:tc>
          <w:tcPr>
            <w:tcW w:w="469" w:type="dxa"/>
          </w:tcPr>
          <w:p w14:paraId="2613B740" w14:textId="1E870C09" w:rsidR="00AA58B7" w:rsidRPr="00700640" w:rsidRDefault="00AA58B7" w:rsidP="00AA58B7">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59" w:type="dxa"/>
          </w:tcPr>
          <w:p w14:paraId="5D69CF51" w14:textId="3DE5740F" w:rsidR="00AA58B7" w:rsidRPr="00700640" w:rsidRDefault="00AA58B7" w:rsidP="00AA58B7">
            <w:pPr>
              <w:spacing w:line="400" w:lineRule="exact"/>
              <w:rPr>
                <w:rFonts w:ascii="標楷體" w:eastAsia="標楷體" w:hAnsi="標楷體" w:cstheme="majorHAnsi"/>
              </w:rPr>
            </w:pPr>
            <w:r w:rsidRPr="00700640">
              <w:rPr>
                <w:rFonts w:ascii="標楷體" w:eastAsia="標楷體" w:hAnsi="標楷體" w:hint="eastAsia"/>
              </w:rPr>
              <w:t>1.教室教學化 2.感覺溫暖化 3.空間彈性化 4.教室設施安全實用 5.教室設備無障礙化</w:t>
            </w:r>
          </w:p>
        </w:tc>
      </w:tr>
      <w:tr w:rsidR="005B66A0" w:rsidRPr="00700640" w14:paraId="46E840C8" w14:textId="77777777" w:rsidTr="002F21BF">
        <w:tc>
          <w:tcPr>
            <w:tcW w:w="469" w:type="dxa"/>
            <w:vAlign w:val="center"/>
          </w:tcPr>
          <w:p w14:paraId="0FD60FEC" w14:textId="3FB7570D" w:rsidR="005B66A0" w:rsidRPr="00700640" w:rsidRDefault="002F21BF" w:rsidP="002F21BF">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2749E0B9" w14:textId="77777777" w:rsidR="002F21BF" w:rsidRPr="00700640" w:rsidRDefault="002F21BF" w:rsidP="002F21BF">
            <w:pPr>
              <w:spacing w:line="400" w:lineRule="exact"/>
              <w:rPr>
                <w:rFonts w:ascii="標楷體" w:eastAsia="標楷體" w:hAnsi="標楷體" w:cstheme="majorHAnsi"/>
              </w:rPr>
            </w:pPr>
            <w:r w:rsidRPr="00700640">
              <w:rPr>
                <w:rFonts w:ascii="標楷體" w:eastAsia="標楷體" w:hAnsi="標楷體" w:cstheme="majorHAnsi" w:hint="eastAsia"/>
              </w:rPr>
              <w:t xml:space="preserve">在身心障礙學生的測驗與評量中，下列哪一項並非為「鑑定與安置」的目的？ </w:t>
            </w:r>
          </w:p>
          <w:p w14:paraId="583EDA05" w14:textId="77777777" w:rsidR="002F21BF" w:rsidRPr="00700640" w:rsidRDefault="002F21BF" w:rsidP="002F21BF">
            <w:pPr>
              <w:spacing w:line="400" w:lineRule="exact"/>
              <w:rPr>
                <w:rFonts w:ascii="標楷體" w:eastAsia="標楷體" w:hAnsi="標楷體" w:cstheme="majorHAnsi"/>
              </w:rPr>
            </w:pPr>
            <w:r w:rsidRPr="00700640">
              <w:rPr>
                <w:rFonts w:ascii="標楷體" w:eastAsia="標楷體" w:hAnsi="標楷體" w:cstheme="majorHAnsi" w:hint="eastAsia"/>
              </w:rPr>
              <w:t xml:space="preserve">(A) 智力測驗 </w:t>
            </w:r>
          </w:p>
          <w:p w14:paraId="7E3ED039" w14:textId="77777777" w:rsidR="002F21BF" w:rsidRPr="00700640" w:rsidRDefault="002F21BF" w:rsidP="002F21BF">
            <w:pPr>
              <w:spacing w:line="400" w:lineRule="exact"/>
              <w:rPr>
                <w:rFonts w:ascii="標楷體" w:eastAsia="標楷體" w:hAnsi="標楷體" w:cstheme="majorHAnsi"/>
              </w:rPr>
            </w:pPr>
            <w:r w:rsidRPr="00700640">
              <w:rPr>
                <w:rFonts w:ascii="標楷體" w:eastAsia="標楷體" w:hAnsi="標楷體" w:cstheme="majorHAnsi" w:hint="eastAsia"/>
              </w:rPr>
              <w:t xml:space="preserve">(B) 適應行為評量 </w:t>
            </w:r>
          </w:p>
          <w:p w14:paraId="4AC715D0" w14:textId="77777777" w:rsidR="002F21BF" w:rsidRPr="00700640" w:rsidRDefault="002F21BF" w:rsidP="002F21BF">
            <w:pPr>
              <w:spacing w:line="400" w:lineRule="exact"/>
              <w:rPr>
                <w:rFonts w:ascii="標楷體" w:eastAsia="標楷體" w:hAnsi="標楷體" w:cstheme="majorHAnsi"/>
              </w:rPr>
            </w:pPr>
            <w:r w:rsidRPr="00700640">
              <w:rPr>
                <w:rFonts w:ascii="標楷體" w:eastAsia="標楷體" w:hAnsi="標楷體" w:cstheme="majorHAnsi" w:hint="eastAsia"/>
              </w:rPr>
              <w:t xml:space="preserve">(C) 感覺動作評量 </w:t>
            </w:r>
          </w:p>
          <w:p w14:paraId="222D8230" w14:textId="7D123CE7" w:rsidR="005B66A0" w:rsidRPr="00700640" w:rsidRDefault="002F21BF" w:rsidP="002F21BF">
            <w:pPr>
              <w:spacing w:line="400" w:lineRule="exact"/>
              <w:rPr>
                <w:rFonts w:ascii="標楷體" w:eastAsia="標楷體" w:hAnsi="標楷體" w:cstheme="majorHAnsi"/>
              </w:rPr>
            </w:pPr>
            <w:r w:rsidRPr="00700640">
              <w:rPr>
                <w:rFonts w:ascii="標楷體" w:eastAsia="標楷體" w:hAnsi="標楷體" w:cstheme="majorHAnsi" w:hint="eastAsia"/>
              </w:rPr>
              <w:t xml:space="preserve">(D) 生態評量 </w:t>
            </w:r>
          </w:p>
        </w:tc>
      </w:tr>
      <w:tr w:rsidR="005B66A0" w:rsidRPr="00700640" w14:paraId="5E81F485" w14:textId="77777777" w:rsidTr="005B66A0">
        <w:tc>
          <w:tcPr>
            <w:tcW w:w="469" w:type="dxa"/>
          </w:tcPr>
          <w:p w14:paraId="570A0E39" w14:textId="77777777" w:rsidR="005B66A0" w:rsidRPr="00700640" w:rsidRDefault="005B66A0" w:rsidP="001337FC">
            <w:pPr>
              <w:spacing w:line="400" w:lineRule="exact"/>
              <w:rPr>
                <w:rFonts w:ascii="標楷體" w:eastAsia="標楷體" w:hAnsi="標楷體" w:cstheme="majorHAnsi"/>
                <w:b/>
              </w:rPr>
            </w:pPr>
            <w:r w:rsidRPr="00700640">
              <w:rPr>
                <w:rFonts w:ascii="標楷體" w:eastAsia="標楷體" w:hAnsi="標楷體" w:cstheme="majorHAnsi"/>
                <w:b/>
              </w:rPr>
              <w:t>解</w:t>
            </w:r>
          </w:p>
          <w:p w14:paraId="37D08B2E" w14:textId="77777777" w:rsidR="005B66A0" w:rsidRPr="00700640" w:rsidRDefault="005B66A0" w:rsidP="001337F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67841D2" w14:textId="77777777" w:rsidR="005B66A0" w:rsidRPr="00700640" w:rsidRDefault="005B66A0" w:rsidP="001337FC">
            <w:pPr>
              <w:spacing w:line="400" w:lineRule="exact"/>
              <w:rPr>
                <w:rFonts w:ascii="標楷體" w:eastAsia="標楷體" w:hAnsi="標楷體" w:cstheme="majorHAnsi"/>
              </w:rPr>
            </w:pPr>
          </w:p>
        </w:tc>
      </w:tr>
      <w:tr w:rsidR="005B66A0" w:rsidRPr="00700640" w14:paraId="43323DD8" w14:textId="77777777" w:rsidTr="002F21BF">
        <w:tc>
          <w:tcPr>
            <w:tcW w:w="469" w:type="dxa"/>
            <w:vAlign w:val="center"/>
          </w:tcPr>
          <w:p w14:paraId="3A8E8D59" w14:textId="22640FF8" w:rsidR="005B66A0" w:rsidRPr="00700640" w:rsidRDefault="002F21BF" w:rsidP="002F21BF">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71FDCF1B" w14:textId="77777777" w:rsidR="002F21BF" w:rsidRPr="00700640" w:rsidRDefault="002F21BF" w:rsidP="002F21BF">
            <w:pPr>
              <w:spacing w:line="400" w:lineRule="exact"/>
              <w:rPr>
                <w:rFonts w:ascii="標楷體" w:eastAsia="標楷體" w:hAnsi="標楷體" w:cstheme="majorHAnsi"/>
              </w:rPr>
            </w:pPr>
            <w:r w:rsidRPr="00700640">
              <w:rPr>
                <w:rFonts w:ascii="標楷體" w:eastAsia="標楷體" w:hAnsi="標楷體" w:cstheme="majorHAnsi" w:hint="eastAsia"/>
              </w:rPr>
              <w:t xml:space="preserve">有關「威廉氏症」特徵的敘述，下列何者是錯誤的？ </w:t>
            </w:r>
          </w:p>
          <w:p w14:paraId="30FF3293" w14:textId="77777777" w:rsidR="002F21BF" w:rsidRPr="00700640" w:rsidRDefault="002F21BF" w:rsidP="002F21BF">
            <w:pPr>
              <w:spacing w:line="400" w:lineRule="exact"/>
              <w:rPr>
                <w:rFonts w:ascii="標楷體" w:eastAsia="標楷體" w:hAnsi="標楷體" w:cstheme="majorHAnsi"/>
              </w:rPr>
            </w:pPr>
            <w:r w:rsidRPr="00700640">
              <w:rPr>
                <w:rFonts w:ascii="標楷體" w:eastAsia="標楷體" w:hAnsi="標楷體" w:cstheme="majorHAnsi" w:hint="eastAsia"/>
              </w:rPr>
              <w:t xml:space="preserve">(A) 在智力及學習上多會有障礙，且運動發展遲緩。 </w:t>
            </w:r>
          </w:p>
          <w:p w14:paraId="4943FD4E" w14:textId="77777777" w:rsidR="002F21BF" w:rsidRPr="00700640" w:rsidRDefault="002F21BF" w:rsidP="002F21BF">
            <w:pPr>
              <w:spacing w:line="400" w:lineRule="exact"/>
              <w:rPr>
                <w:rFonts w:ascii="標楷體" w:eastAsia="標楷體" w:hAnsi="標楷體" w:cstheme="majorHAnsi"/>
              </w:rPr>
            </w:pPr>
            <w:r w:rsidRPr="00700640">
              <w:rPr>
                <w:rFonts w:ascii="標楷體" w:eastAsia="標楷體" w:hAnsi="標楷體" w:cstheme="majorHAnsi" w:hint="eastAsia"/>
              </w:rPr>
              <w:t xml:space="preserve">(B) 為第七對染色體上的基因缺損。 </w:t>
            </w:r>
          </w:p>
          <w:p w14:paraId="50597340" w14:textId="77777777" w:rsidR="002F21BF" w:rsidRPr="00700640" w:rsidRDefault="002F21BF" w:rsidP="002F21BF">
            <w:pPr>
              <w:spacing w:line="400" w:lineRule="exact"/>
              <w:rPr>
                <w:rFonts w:ascii="標楷體" w:eastAsia="標楷體" w:hAnsi="標楷體" w:cstheme="majorHAnsi"/>
              </w:rPr>
            </w:pPr>
            <w:r w:rsidRPr="00700640">
              <w:rPr>
                <w:rFonts w:ascii="標楷體" w:eastAsia="標楷體" w:hAnsi="標楷體" w:cstheme="majorHAnsi" w:hint="eastAsia"/>
              </w:rPr>
              <w:t xml:space="preserve">(C) 外表特徵有眼皮腫、人中長、厚唇等。 </w:t>
            </w:r>
          </w:p>
          <w:p w14:paraId="09D172EA" w14:textId="5F9997DE" w:rsidR="005B66A0" w:rsidRPr="00700640" w:rsidRDefault="002F21BF" w:rsidP="002F21BF">
            <w:pPr>
              <w:spacing w:line="400" w:lineRule="exact"/>
              <w:rPr>
                <w:rFonts w:ascii="標楷體" w:eastAsia="標楷體" w:hAnsi="標楷體" w:cstheme="majorHAnsi"/>
              </w:rPr>
            </w:pPr>
            <w:r w:rsidRPr="00700640">
              <w:rPr>
                <w:rFonts w:ascii="標楷體" w:eastAsia="標楷體" w:hAnsi="標楷體" w:cstheme="majorHAnsi" w:hint="eastAsia"/>
              </w:rPr>
              <w:t xml:space="preserve">(D) 較安靜、語言能力不佳。 </w:t>
            </w:r>
          </w:p>
        </w:tc>
      </w:tr>
      <w:tr w:rsidR="005B66A0" w:rsidRPr="00700640" w14:paraId="29525C52" w14:textId="77777777" w:rsidTr="005B66A0">
        <w:tc>
          <w:tcPr>
            <w:tcW w:w="469" w:type="dxa"/>
          </w:tcPr>
          <w:p w14:paraId="797B6234" w14:textId="77777777" w:rsidR="005B66A0" w:rsidRPr="00700640" w:rsidRDefault="005B66A0" w:rsidP="001337FC">
            <w:pPr>
              <w:spacing w:line="400" w:lineRule="exact"/>
              <w:rPr>
                <w:rFonts w:ascii="標楷體" w:eastAsia="標楷體" w:hAnsi="標楷體" w:cstheme="majorHAnsi"/>
                <w:b/>
              </w:rPr>
            </w:pPr>
            <w:r w:rsidRPr="00700640">
              <w:rPr>
                <w:rFonts w:ascii="標楷體" w:eastAsia="標楷體" w:hAnsi="標楷體" w:cstheme="majorHAnsi"/>
                <w:b/>
              </w:rPr>
              <w:t>解</w:t>
            </w:r>
          </w:p>
          <w:p w14:paraId="0D7363D3" w14:textId="77777777" w:rsidR="005B66A0" w:rsidRPr="00700640" w:rsidRDefault="005B66A0" w:rsidP="001337F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EC93DBE" w14:textId="2843DF16" w:rsidR="005B66A0" w:rsidRPr="00700640" w:rsidRDefault="002F21BF" w:rsidP="002F21BF">
            <w:pPr>
              <w:spacing w:line="400" w:lineRule="exact"/>
              <w:rPr>
                <w:rFonts w:ascii="標楷體" w:eastAsia="標楷體" w:hAnsi="標楷體" w:cstheme="majorHAnsi"/>
              </w:rPr>
            </w:pPr>
            <w:r w:rsidRPr="00700640">
              <w:rPr>
                <w:rFonts w:ascii="標楷體" w:eastAsia="標楷體" w:hAnsi="標楷體" w:cstheme="majorHAnsi" w:hint="eastAsia"/>
              </w:rPr>
              <w:t xml:space="preserve">威廉氏症兒雖然多是中度智障，但「有一壞必有一好」，他們絕佳的語言能力會讓人驚嘆。 他們的語言能力跟資優生不相上下，甚至還要更好。許多威廉氏症兒說起話或講起故事來，詞彙豐富、充滿想像與推理、語調抑揚頓挫、流利生動、表情豐富，如果站在舞台上，肯定是個出色的說書人！ </w:t>
            </w:r>
          </w:p>
        </w:tc>
      </w:tr>
      <w:tr w:rsidR="005B66A0" w:rsidRPr="00700640" w14:paraId="1C35698E" w14:textId="77777777" w:rsidTr="002F21BF">
        <w:tc>
          <w:tcPr>
            <w:tcW w:w="469" w:type="dxa"/>
            <w:vAlign w:val="center"/>
          </w:tcPr>
          <w:p w14:paraId="57AC7567" w14:textId="16FEF4A5" w:rsidR="005B66A0" w:rsidRPr="00700640" w:rsidRDefault="002F21BF" w:rsidP="002F21BF">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02E1A77B" w14:textId="77777777" w:rsidR="002F21BF" w:rsidRPr="00700640" w:rsidRDefault="002F21BF" w:rsidP="002F21BF">
            <w:pPr>
              <w:spacing w:line="400" w:lineRule="exact"/>
              <w:rPr>
                <w:rFonts w:ascii="標楷體" w:eastAsia="標楷體" w:hAnsi="標楷體" w:cstheme="majorHAnsi"/>
              </w:rPr>
            </w:pPr>
            <w:r w:rsidRPr="00700640">
              <w:rPr>
                <w:rFonts w:ascii="標楷體" w:eastAsia="標楷體" w:hAnsi="標楷體" w:cstheme="majorHAnsi" w:hint="eastAsia"/>
              </w:rPr>
              <w:t xml:space="preserve">小松是一名學前幼兒，常表現極端安靜或過動，注意力有過度選擇的現象，操作技巧缺乏一致性，且不怕危險，則可合理的懷疑其較可能是哪一類身心障礙兒童？ </w:t>
            </w:r>
          </w:p>
          <w:p w14:paraId="25E2C5BE" w14:textId="77777777" w:rsidR="002F21BF" w:rsidRPr="00700640" w:rsidRDefault="002F21BF" w:rsidP="002F21BF">
            <w:pPr>
              <w:spacing w:line="400" w:lineRule="exact"/>
              <w:rPr>
                <w:rFonts w:ascii="標楷體" w:eastAsia="標楷體" w:hAnsi="標楷體" w:cstheme="majorHAnsi"/>
              </w:rPr>
            </w:pPr>
            <w:r w:rsidRPr="00700640">
              <w:rPr>
                <w:rFonts w:ascii="標楷體" w:eastAsia="標楷體" w:hAnsi="標楷體" w:cstheme="majorHAnsi" w:hint="eastAsia"/>
              </w:rPr>
              <w:t xml:space="preserve">(A) 嚴重情緒障礙 </w:t>
            </w:r>
          </w:p>
          <w:p w14:paraId="07C8DC60" w14:textId="77777777" w:rsidR="002F21BF" w:rsidRPr="00700640" w:rsidRDefault="002F21BF" w:rsidP="002F21BF">
            <w:pPr>
              <w:spacing w:line="400" w:lineRule="exact"/>
              <w:rPr>
                <w:rFonts w:ascii="標楷體" w:eastAsia="標楷體" w:hAnsi="標楷體" w:cstheme="majorHAnsi"/>
              </w:rPr>
            </w:pPr>
            <w:r w:rsidRPr="00700640">
              <w:rPr>
                <w:rFonts w:ascii="標楷體" w:eastAsia="標楷體" w:hAnsi="標楷體" w:cstheme="majorHAnsi" w:hint="eastAsia"/>
              </w:rPr>
              <w:t xml:space="preserve">(B) 發展遲緩 </w:t>
            </w:r>
          </w:p>
          <w:p w14:paraId="3FBB0AE5" w14:textId="77777777" w:rsidR="002F21BF" w:rsidRPr="00700640" w:rsidRDefault="002F21BF" w:rsidP="002F21BF">
            <w:pPr>
              <w:spacing w:line="400" w:lineRule="exact"/>
              <w:rPr>
                <w:rFonts w:ascii="標楷體" w:eastAsia="標楷體" w:hAnsi="標楷體" w:cstheme="majorHAnsi"/>
              </w:rPr>
            </w:pPr>
            <w:r w:rsidRPr="00700640">
              <w:rPr>
                <w:rFonts w:ascii="標楷體" w:eastAsia="標楷體" w:hAnsi="標楷體" w:cstheme="majorHAnsi" w:hint="eastAsia"/>
              </w:rPr>
              <w:t xml:space="preserve">(C) 注意力缺陷過動症 </w:t>
            </w:r>
          </w:p>
          <w:p w14:paraId="0E20D26D" w14:textId="63ED05A8" w:rsidR="005B66A0" w:rsidRPr="00700640" w:rsidRDefault="002F21BF" w:rsidP="002F21BF">
            <w:pPr>
              <w:spacing w:line="400" w:lineRule="exact"/>
              <w:rPr>
                <w:rFonts w:ascii="標楷體" w:eastAsia="標楷體" w:hAnsi="標楷體" w:cstheme="majorHAnsi"/>
              </w:rPr>
            </w:pPr>
            <w:r w:rsidRPr="00700640">
              <w:rPr>
                <w:rFonts w:ascii="標楷體" w:eastAsia="標楷體" w:hAnsi="標楷體" w:cstheme="majorHAnsi" w:hint="eastAsia"/>
              </w:rPr>
              <w:t>(D) 自閉症</w:t>
            </w:r>
          </w:p>
        </w:tc>
      </w:tr>
      <w:tr w:rsidR="005B66A0" w:rsidRPr="00700640" w14:paraId="14A628E9" w14:textId="77777777" w:rsidTr="005B66A0">
        <w:tc>
          <w:tcPr>
            <w:tcW w:w="469" w:type="dxa"/>
          </w:tcPr>
          <w:p w14:paraId="481F2AC7" w14:textId="77777777" w:rsidR="005B66A0" w:rsidRPr="00700640" w:rsidRDefault="005B66A0" w:rsidP="001337FC">
            <w:pPr>
              <w:spacing w:line="400" w:lineRule="exact"/>
              <w:rPr>
                <w:rFonts w:ascii="標楷體" w:eastAsia="標楷體" w:hAnsi="標楷體" w:cstheme="majorHAnsi"/>
                <w:b/>
              </w:rPr>
            </w:pPr>
            <w:r w:rsidRPr="00700640">
              <w:rPr>
                <w:rFonts w:ascii="標楷體" w:eastAsia="標楷體" w:hAnsi="標楷體" w:cstheme="majorHAnsi"/>
                <w:b/>
              </w:rPr>
              <w:t>解</w:t>
            </w:r>
          </w:p>
          <w:p w14:paraId="6EB8E4FD" w14:textId="77777777" w:rsidR="005B66A0" w:rsidRPr="00700640" w:rsidRDefault="005B66A0" w:rsidP="001337F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635AFCD" w14:textId="14F10E97" w:rsidR="005B66A0" w:rsidRPr="00700640" w:rsidRDefault="002F21BF" w:rsidP="001337FC">
            <w:pPr>
              <w:spacing w:line="400" w:lineRule="exact"/>
              <w:rPr>
                <w:rFonts w:ascii="標楷體" w:eastAsia="標楷體" w:hAnsi="標楷體" w:cstheme="majorHAnsi"/>
              </w:rPr>
            </w:pPr>
            <w:r w:rsidRPr="00700640">
              <w:rPr>
                <w:rFonts w:ascii="標楷體" w:eastAsia="標楷體" w:hAnsi="標楷體" w:cstheme="majorHAnsi" w:hint="eastAsia"/>
              </w:rPr>
              <w:t>操作技巧缺乏一致性、不怕危險</w:t>
            </w:r>
          </w:p>
        </w:tc>
      </w:tr>
      <w:tr w:rsidR="005B66A0" w:rsidRPr="00700640" w14:paraId="29D17FE6" w14:textId="77777777" w:rsidTr="00F70CEC">
        <w:tc>
          <w:tcPr>
            <w:tcW w:w="469" w:type="dxa"/>
            <w:vAlign w:val="center"/>
          </w:tcPr>
          <w:p w14:paraId="457C3987" w14:textId="67E02643" w:rsidR="005B66A0" w:rsidRPr="00700640" w:rsidRDefault="00F70CEC" w:rsidP="00F70CEC">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4861FA0B" w14:textId="77777777" w:rsidR="00F70CEC" w:rsidRPr="00700640" w:rsidRDefault="00F70CEC" w:rsidP="00F70CEC">
            <w:pPr>
              <w:spacing w:line="400" w:lineRule="exact"/>
              <w:rPr>
                <w:rFonts w:ascii="標楷體" w:eastAsia="標楷體" w:hAnsi="標楷體" w:cstheme="majorHAnsi"/>
              </w:rPr>
            </w:pPr>
            <w:r w:rsidRPr="00700640">
              <w:rPr>
                <w:rFonts w:ascii="標楷體" w:eastAsia="標楷體" w:hAnsi="標楷體" w:cstheme="majorHAnsi" w:hint="eastAsia"/>
              </w:rPr>
              <w:t xml:space="preserve">依據我國歷來特殊教育的調查，發現兒童語言障礙的出現率，以那一類的比率為最高？ </w:t>
            </w:r>
          </w:p>
          <w:p w14:paraId="71C264F0" w14:textId="77777777" w:rsidR="00F70CEC" w:rsidRPr="00700640" w:rsidRDefault="00F70CEC" w:rsidP="00F70CEC">
            <w:pPr>
              <w:spacing w:line="400" w:lineRule="exact"/>
              <w:rPr>
                <w:rFonts w:ascii="標楷體" w:eastAsia="標楷體" w:hAnsi="標楷體" w:cstheme="majorHAnsi"/>
              </w:rPr>
            </w:pPr>
            <w:r w:rsidRPr="00700640">
              <w:rPr>
                <w:rFonts w:ascii="標楷體" w:eastAsia="標楷體" w:hAnsi="標楷體" w:cstheme="majorHAnsi" w:hint="eastAsia"/>
              </w:rPr>
              <w:t xml:space="preserve">(A)聲音異常 </w:t>
            </w:r>
          </w:p>
          <w:p w14:paraId="49A74F70" w14:textId="77777777" w:rsidR="00F70CEC" w:rsidRPr="00700640" w:rsidRDefault="00F70CEC" w:rsidP="00F70CEC">
            <w:pPr>
              <w:spacing w:line="400" w:lineRule="exact"/>
              <w:rPr>
                <w:rFonts w:ascii="標楷體" w:eastAsia="標楷體" w:hAnsi="標楷體" w:cstheme="majorHAnsi"/>
              </w:rPr>
            </w:pPr>
            <w:r w:rsidRPr="00700640">
              <w:rPr>
                <w:rFonts w:ascii="標楷體" w:eastAsia="標楷體" w:hAnsi="標楷體" w:cstheme="majorHAnsi" w:hint="eastAsia"/>
              </w:rPr>
              <w:t xml:space="preserve">(B)語暢異常 </w:t>
            </w:r>
          </w:p>
          <w:p w14:paraId="329F4618" w14:textId="77777777" w:rsidR="00F70CEC" w:rsidRPr="00700640" w:rsidRDefault="00F70CEC" w:rsidP="00F70CEC">
            <w:pPr>
              <w:spacing w:line="400" w:lineRule="exact"/>
              <w:rPr>
                <w:rFonts w:ascii="標楷體" w:eastAsia="標楷體" w:hAnsi="標楷體" w:cstheme="majorHAnsi"/>
              </w:rPr>
            </w:pPr>
            <w:r w:rsidRPr="00700640">
              <w:rPr>
                <w:rFonts w:ascii="標楷體" w:eastAsia="標楷體" w:hAnsi="標楷體" w:cstheme="majorHAnsi" w:hint="eastAsia"/>
              </w:rPr>
              <w:t xml:space="preserve">(C)構音異常 </w:t>
            </w:r>
          </w:p>
          <w:p w14:paraId="49B7C370" w14:textId="642B3013" w:rsidR="005B66A0" w:rsidRPr="00700640" w:rsidRDefault="00F70CEC" w:rsidP="00F70CEC">
            <w:pPr>
              <w:spacing w:line="400" w:lineRule="exact"/>
              <w:rPr>
                <w:rFonts w:ascii="標楷體" w:eastAsia="標楷體" w:hAnsi="標楷體" w:cstheme="majorHAnsi"/>
              </w:rPr>
            </w:pPr>
            <w:r w:rsidRPr="00700640">
              <w:rPr>
                <w:rFonts w:ascii="標楷體" w:eastAsia="標楷體" w:hAnsi="標楷體" w:cstheme="majorHAnsi" w:hint="eastAsia"/>
              </w:rPr>
              <w:lastRenderedPageBreak/>
              <w:t>(D)語用異常</w:t>
            </w:r>
          </w:p>
        </w:tc>
      </w:tr>
      <w:tr w:rsidR="005B66A0" w:rsidRPr="00700640" w14:paraId="5C055947" w14:textId="77777777" w:rsidTr="005B66A0">
        <w:tc>
          <w:tcPr>
            <w:tcW w:w="469" w:type="dxa"/>
          </w:tcPr>
          <w:p w14:paraId="652456B8" w14:textId="77777777" w:rsidR="005B66A0" w:rsidRPr="00700640" w:rsidRDefault="005B66A0" w:rsidP="001337FC">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3E1FCB94" w14:textId="77777777" w:rsidR="005B66A0" w:rsidRPr="00700640" w:rsidRDefault="005B66A0" w:rsidP="001337F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0D4D2C4" w14:textId="77777777" w:rsidR="00F70CEC" w:rsidRPr="00700640" w:rsidRDefault="00F70CEC" w:rsidP="00F70CEC">
            <w:pPr>
              <w:spacing w:line="400" w:lineRule="exact"/>
              <w:rPr>
                <w:rFonts w:ascii="標楷體" w:eastAsia="標楷體" w:hAnsi="標楷體" w:cstheme="majorHAnsi"/>
              </w:rPr>
            </w:pPr>
            <w:r w:rsidRPr="00700640">
              <w:rPr>
                <w:rFonts w:ascii="標楷體" w:eastAsia="標楷體" w:hAnsi="標楷體" w:cstheme="majorHAnsi" w:hint="eastAsia"/>
              </w:rPr>
              <w:t>構音障礙：說話之語音有省略、替代、添加、歪曲、聲調錯誤或含糊不清等現象(約3/4，比例最高)</w:t>
            </w:r>
          </w:p>
          <w:p w14:paraId="4FA66C1D" w14:textId="77777777" w:rsidR="00F70CEC" w:rsidRPr="00700640" w:rsidRDefault="00F70CEC" w:rsidP="00F70CEC">
            <w:pPr>
              <w:spacing w:line="400" w:lineRule="exact"/>
              <w:rPr>
                <w:rFonts w:ascii="標楷體" w:eastAsia="標楷體" w:hAnsi="標楷體" w:cstheme="majorHAnsi"/>
              </w:rPr>
            </w:pPr>
            <w:r w:rsidRPr="00700640">
              <w:rPr>
                <w:rFonts w:ascii="標楷體" w:eastAsia="標楷體" w:hAnsi="標楷體" w:cstheme="majorHAnsi" w:hint="eastAsia"/>
              </w:rPr>
              <w:t>聲音異常：說話之音質、音調、音量或共鳴與個人之性別或年齡不相稱</w:t>
            </w:r>
          </w:p>
          <w:p w14:paraId="3E8E763E" w14:textId="0B028BB5" w:rsidR="00F70CEC" w:rsidRPr="00700640" w:rsidRDefault="00F70CEC" w:rsidP="00F70CEC">
            <w:pPr>
              <w:spacing w:line="400" w:lineRule="exact"/>
              <w:rPr>
                <w:rFonts w:ascii="標楷體" w:eastAsia="標楷體" w:hAnsi="標楷體" w:cstheme="majorHAnsi"/>
              </w:rPr>
            </w:pPr>
            <w:r w:rsidRPr="00700640">
              <w:rPr>
                <w:rFonts w:ascii="標楷體" w:eastAsia="標楷體" w:hAnsi="標楷體" w:cstheme="majorHAnsi" w:hint="eastAsia"/>
              </w:rPr>
              <w:t>語暢異常：說話之節律有明顯且不自主之重複、延長、中斷，首語難發或急促不清等現象(e.x.口吃)</w:t>
            </w:r>
          </w:p>
          <w:p w14:paraId="64D1B478" w14:textId="5B65403E" w:rsidR="005B66A0" w:rsidRPr="00700640" w:rsidRDefault="00F70CEC" w:rsidP="00F70CEC">
            <w:pPr>
              <w:spacing w:line="400" w:lineRule="exact"/>
              <w:rPr>
                <w:rFonts w:ascii="標楷體" w:eastAsia="標楷體" w:hAnsi="標楷體" w:cstheme="majorHAnsi"/>
              </w:rPr>
            </w:pPr>
            <w:r w:rsidRPr="00700640">
              <w:rPr>
                <w:rFonts w:ascii="標楷體" w:eastAsia="標楷體" w:hAnsi="標楷體" w:cstheme="majorHAnsi" w:hint="eastAsia"/>
              </w:rPr>
              <w:t>語言發展遲緩：語言之語形、語意、語彙、語法、語用之發展，在語言理解或語言表達等方面，較同年齡者有明顯偏差或遲緩現象</w:t>
            </w:r>
          </w:p>
        </w:tc>
      </w:tr>
      <w:tr w:rsidR="002F21BF" w:rsidRPr="00700640" w14:paraId="5B1EFE64" w14:textId="77777777" w:rsidTr="00F70CEC">
        <w:tc>
          <w:tcPr>
            <w:tcW w:w="469" w:type="dxa"/>
            <w:vAlign w:val="center"/>
          </w:tcPr>
          <w:p w14:paraId="302D801B" w14:textId="6CD4AD42" w:rsidR="002F21BF" w:rsidRPr="00700640" w:rsidRDefault="00F70CEC" w:rsidP="00F70CEC">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792FB76B" w14:textId="77777777" w:rsidR="00F70CEC" w:rsidRPr="00700640" w:rsidRDefault="00F70CEC" w:rsidP="00F70CEC">
            <w:pPr>
              <w:spacing w:line="400" w:lineRule="exact"/>
              <w:rPr>
                <w:rFonts w:ascii="標楷體" w:eastAsia="標楷體" w:hAnsi="標楷體" w:cstheme="majorHAnsi"/>
              </w:rPr>
            </w:pPr>
            <w:r w:rsidRPr="00700640">
              <w:rPr>
                <w:rFonts w:ascii="標楷體" w:eastAsia="標楷體" w:hAnsi="標楷體" w:cstheme="majorHAnsi" w:hint="eastAsia"/>
              </w:rPr>
              <w:t xml:space="preserve">智能障礙兒童其智商在魏氏智力量表大約在幾分之間算是屬於可教育性的？ </w:t>
            </w:r>
          </w:p>
          <w:p w14:paraId="369C7371" w14:textId="77777777" w:rsidR="00F70CEC" w:rsidRPr="00700640" w:rsidRDefault="00F70CEC" w:rsidP="00F70CEC">
            <w:pPr>
              <w:spacing w:line="400" w:lineRule="exact"/>
              <w:rPr>
                <w:rFonts w:ascii="標楷體" w:eastAsia="標楷體" w:hAnsi="標楷體" w:cstheme="majorHAnsi"/>
              </w:rPr>
            </w:pPr>
            <w:r w:rsidRPr="00700640">
              <w:rPr>
                <w:rFonts w:ascii="標楷體" w:eastAsia="標楷體" w:hAnsi="標楷體" w:cstheme="majorHAnsi" w:hint="eastAsia"/>
              </w:rPr>
              <w:t xml:space="preserve">(A)24 分以下 </w:t>
            </w:r>
          </w:p>
          <w:p w14:paraId="2B057B5C" w14:textId="77777777" w:rsidR="00F70CEC" w:rsidRPr="00700640" w:rsidRDefault="00F70CEC" w:rsidP="00F70CEC">
            <w:pPr>
              <w:spacing w:line="400" w:lineRule="exact"/>
              <w:rPr>
                <w:rFonts w:ascii="標楷體" w:eastAsia="標楷體" w:hAnsi="標楷體" w:cstheme="majorHAnsi"/>
              </w:rPr>
            </w:pPr>
            <w:r w:rsidRPr="00700640">
              <w:rPr>
                <w:rFonts w:ascii="標楷體" w:eastAsia="標楷體" w:hAnsi="標楷體" w:cstheme="majorHAnsi" w:hint="eastAsia"/>
              </w:rPr>
              <w:t xml:space="preserve">(B)40-54 分之間 </w:t>
            </w:r>
          </w:p>
          <w:p w14:paraId="0C5A52F0" w14:textId="77777777" w:rsidR="00F70CEC" w:rsidRPr="00700640" w:rsidRDefault="00F70CEC" w:rsidP="00F70CEC">
            <w:pPr>
              <w:spacing w:line="400" w:lineRule="exact"/>
              <w:rPr>
                <w:rFonts w:ascii="標楷體" w:eastAsia="標楷體" w:hAnsi="標楷體" w:cstheme="majorHAnsi"/>
              </w:rPr>
            </w:pPr>
            <w:r w:rsidRPr="00700640">
              <w:rPr>
                <w:rFonts w:ascii="標楷體" w:eastAsia="標楷體" w:hAnsi="標楷體" w:cstheme="majorHAnsi" w:hint="eastAsia"/>
              </w:rPr>
              <w:t xml:space="preserve">(C)55-69 分之間 </w:t>
            </w:r>
          </w:p>
          <w:p w14:paraId="5C9855C3" w14:textId="1BAD925D" w:rsidR="002F21BF" w:rsidRPr="00700640" w:rsidRDefault="00F70CEC" w:rsidP="00F70CEC">
            <w:pPr>
              <w:spacing w:line="400" w:lineRule="exact"/>
              <w:rPr>
                <w:rFonts w:ascii="標楷體" w:eastAsia="標楷體" w:hAnsi="標楷體" w:cstheme="majorHAnsi"/>
              </w:rPr>
            </w:pPr>
            <w:r w:rsidRPr="00700640">
              <w:rPr>
                <w:rFonts w:ascii="標楷體" w:eastAsia="標楷體" w:hAnsi="標楷體" w:cstheme="majorHAnsi" w:hint="eastAsia"/>
              </w:rPr>
              <w:t>(D)90-100 分之間</w:t>
            </w:r>
          </w:p>
        </w:tc>
      </w:tr>
      <w:tr w:rsidR="002F21BF" w:rsidRPr="00700640" w14:paraId="493C8F85" w14:textId="77777777" w:rsidTr="002F21BF">
        <w:tc>
          <w:tcPr>
            <w:tcW w:w="469" w:type="dxa"/>
          </w:tcPr>
          <w:p w14:paraId="4F123963" w14:textId="77777777" w:rsidR="002F21BF" w:rsidRPr="00700640" w:rsidRDefault="002F21BF" w:rsidP="00182BF2">
            <w:pPr>
              <w:spacing w:line="400" w:lineRule="exact"/>
              <w:rPr>
                <w:rFonts w:ascii="標楷體" w:eastAsia="標楷體" w:hAnsi="標楷體" w:cstheme="majorHAnsi"/>
                <w:b/>
              </w:rPr>
            </w:pPr>
            <w:r w:rsidRPr="00700640">
              <w:rPr>
                <w:rFonts w:ascii="標楷體" w:eastAsia="標楷體" w:hAnsi="標楷體" w:cstheme="majorHAnsi"/>
                <w:b/>
              </w:rPr>
              <w:t>解</w:t>
            </w:r>
          </w:p>
          <w:p w14:paraId="09307CDC" w14:textId="77777777" w:rsidR="002F21BF" w:rsidRPr="00700640" w:rsidRDefault="002F21BF" w:rsidP="00182BF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E67126E" w14:textId="32BAAE4B" w:rsidR="00F70CEC" w:rsidRPr="00700640" w:rsidRDefault="00F70CEC" w:rsidP="00F70CEC">
            <w:pPr>
              <w:spacing w:line="400" w:lineRule="exact"/>
              <w:rPr>
                <w:rFonts w:ascii="標楷體" w:eastAsia="標楷體" w:hAnsi="標楷體" w:cstheme="majorHAnsi"/>
              </w:rPr>
            </w:pPr>
            <w:r w:rsidRPr="00700640">
              <w:rPr>
                <w:rFonts w:ascii="標楷體" w:eastAsia="標楷體" w:hAnsi="標楷體" w:cstheme="majorHAnsi" w:hint="eastAsia"/>
              </w:rPr>
              <w:t>依教育可能性分類：</w:t>
            </w:r>
          </w:p>
          <w:p w14:paraId="26758023" w14:textId="192BE1D4" w:rsidR="00F70CEC" w:rsidRPr="00700640" w:rsidRDefault="00F70CEC" w:rsidP="00F70CEC">
            <w:pPr>
              <w:spacing w:line="400" w:lineRule="exact"/>
              <w:rPr>
                <w:rFonts w:ascii="標楷體" w:eastAsia="標楷體" w:hAnsi="標楷體" w:cstheme="majorHAnsi"/>
              </w:rPr>
            </w:pPr>
            <w:r w:rsidRPr="00700640">
              <w:rPr>
                <w:rFonts w:ascii="標楷體" w:eastAsia="標楷體" w:hAnsi="標楷體" w:cstheme="majorHAnsi" w:hint="eastAsia"/>
              </w:rPr>
              <w:t xml:space="preserve">1.接近正常(IQ85~76)     </w:t>
            </w:r>
            <w:r w:rsidRPr="00700640">
              <w:rPr>
                <w:rFonts w:ascii="標楷體" w:eastAsia="標楷體" w:hAnsi="標楷體" w:cstheme="majorHAnsi"/>
              </w:rPr>
              <w:t xml:space="preserve">     </w:t>
            </w:r>
            <w:r w:rsidRPr="00700640">
              <w:rPr>
                <w:rFonts w:ascii="標楷體" w:eastAsia="標楷體" w:hAnsi="標楷體" w:cstheme="majorHAnsi" w:hint="eastAsia"/>
              </w:rPr>
              <w:t>2.可教育性智能不足(IQ75~50)</w:t>
            </w:r>
          </w:p>
          <w:p w14:paraId="2432BAFF" w14:textId="359E68EB" w:rsidR="002F21BF" w:rsidRPr="00700640" w:rsidRDefault="00F70CEC" w:rsidP="00F70CEC">
            <w:pPr>
              <w:spacing w:line="400" w:lineRule="exact"/>
              <w:rPr>
                <w:rFonts w:ascii="標楷體" w:eastAsia="標楷體" w:hAnsi="標楷體" w:cstheme="majorHAnsi"/>
              </w:rPr>
            </w:pPr>
            <w:r w:rsidRPr="00700640">
              <w:rPr>
                <w:rFonts w:ascii="標楷體" w:eastAsia="標楷體" w:hAnsi="標楷體" w:cstheme="majorHAnsi" w:hint="eastAsia"/>
              </w:rPr>
              <w:t>3.可訓練性智能不足(IQ49~30)  4.養護性智能不足(IQ30以下)</w:t>
            </w:r>
          </w:p>
        </w:tc>
      </w:tr>
      <w:tr w:rsidR="002F21BF" w:rsidRPr="00700640" w14:paraId="036E74B0" w14:textId="77777777" w:rsidTr="00540091">
        <w:tc>
          <w:tcPr>
            <w:tcW w:w="469" w:type="dxa"/>
            <w:vAlign w:val="center"/>
          </w:tcPr>
          <w:p w14:paraId="335AB4B6" w14:textId="2653CAF9" w:rsidR="002F21BF" w:rsidRPr="00700640" w:rsidRDefault="00540091" w:rsidP="00540091">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24B8725D" w14:textId="77777777" w:rsidR="00540091" w:rsidRPr="00700640" w:rsidRDefault="00540091" w:rsidP="00540091">
            <w:pPr>
              <w:spacing w:line="400" w:lineRule="exact"/>
              <w:rPr>
                <w:rFonts w:ascii="標楷體" w:eastAsia="標楷體" w:hAnsi="標楷體" w:cstheme="majorHAnsi"/>
              </w:rPr>
            </w:pPr>
            <w:r w:rsidRPr="00700640">
              <w:rPr>
                <w:rFonts w:ascii="標楷體" w:eastAsia="標楷體" w:hAnsi="標楷體" w:cstheme="majorHAnsi" w:hint="eastAsia"/>
              </w:rPr>
              <w:t xml:space="preserve">下列哪一類特殊教育學生比較常有仿語(ecolalia)的現象？ </w:t>
            </w:r>
          </w:p>
          <w:p w14:paraId="53082D7B" w14:textId="77777777" w:rsidR="00540091" w:rsidRPr="00700640" w:rsidRDefault="00540091" w:rsidP="00540091">
            <w:pPr>
              <w:spacing w:line="400" w:lineRule="exact"/>
              <w:rPr>
                <w:rFonts w:ascii="標楷體" w:eastAsia="標楷體" w:hAnsi="標楷體" w:cstheme="majorHAnsi"/>
              </w:rPr>
            </w:pPr>
            <w:r w:rsidRPr="00700640">
              <w:rPr>
                <w:rFonts w:ascii="標楷體" w:eastAsia="標楷體" w:hAnsi="標楷體" w:cstheme="majorHAnsi" w:hint="eastAsia"/>
              </w:rPr>
              <w:t xml:space="preserve">(A) 聽覺障礙(hearing impairment) </w:t>
            </w:r>
          </w:p>
          <w:p w14:paraId="7BC59D66" w14:textId="77777777" w:rsidR="00540091" w:rsidRPr="00700640" w:rsidRDefault="00540091" w:rsidP="00540091">
            <w:pPr>
              <w:spacing w:line="400" w:lineRule="exact"/>
              <w:rPr>
                <w:rFonts w:ascii="標楷體" w:eastAsia="標楷體" w:hAnsi="標楷體" w:cstheme="majorHAnsi"/>
              </w:rPr>
            </w:pPr>
            <w:r w:rsidRPr="00700640">
              <w:rPr>
                <w:rFonts w:ascii="標楷體" w:eastAsia="標楷體" w:hAnsi="標楷體" w:cstheme="majorHAnsi" w:hint="eastAsia"/>
              </w:rPr>
              <w:t xml:space="preserve">(B) 自閉症(autism) </w:t>
            </w:r>
          </w:p>
          <w:p w14:paraId="67344A76" w14:textId="77777777" w:rsidR="00540091" w:rsidRPr="00700640" w:rsidRDefault="00540091" w:rsidP="00540091">
            <w:pPr>
              <w:spacing w:line="400" w:lineRule="exact"/>
              <w:rPr>
                <w:rFonts w:ascii="標楷體" w:eastAsia="標楷體" w:hAnsi="標楷體" w:cstheme="majorHAnsi"/>
              </w:rPr>
            </w:pPr>
            <w:r w:rsidRPr="00700640">
              <w:rPr>
                <w:rFonts w:ascii="標楷體" w:eastAsia="標楷體" w:hAnsi="標楷體" w:cstheme="majorHAnsi" w:hint="eastAsia"/>
              </w:rPr>
              <w:t xml:space="preserve">(C) 失語症(aphasia) </w:t>
            </w:r>
          </w:p>
          <w:p w14:paraId="39D38A53" w14:textId="5F06E388" w:rsidR="002F21BF" w:rsidRPr="00700640" w:rsidRDefault="00540091" w:rsidP="00540091">
            <w:pPr>
              <w:spacing w:line="400" w:lineRule="exact"/>
              <w:rPr>
                <w:rFonts w:ascii="標楷體" w:eastAsia="標楷體" w:hAnsi="標楷體" w:cstheme="majorHAnsi"/>
              </w:rPr>
            </w:pPr>
            <w:r w:rsidRPr="00700640">
              <w:rPr>
                <w:rFonts w:ascii="標楷體" w:eastAsia="標楷體" w:hAnsi="標楷體" w:cstheme="majorHAnsi" w:hint="eastAsia"/>
              </w:rPr>
              <w:t xml:space="preserve">(D) 口吃(stuttering) </w:t>
            </w:r>
          </w:p>
        </w:tc>
      </w:tr>
      <w:tr w:rsidR="002F21BF" w:rsidRPr="00700640" w14:paraId="2A8F41DF" w14:textId="77777777" w:rsidTr="002F21BF">
        <w:tc>
          <w:tcPr>
            <w:tcW w:w="469" w:type="dxa"/>
          </w:tcPr>
          <w:p w14:paraId="3F7F31F2" w14:textId="77777777" w:rsidR="002F21BF" w:rsidRPr="00700640" w:rsidRDefault="002F21BF" w:rsidP="00182BF2">
            <w:pPr>
              <w:spacing w:line="400" w:lineRule="exact"/>
              <w:rPr>
                <w:rFonts w:ascii="標楷體" w:eastAsia="標楷體" w:hAnsi="標楷體" w:cstheme="majorHAnsi"/>
                <w:b/>
              </w:rPr>
            </w:pPr>
            <w:r w:rsidRPr="00700640">
              <w:rPr>
                <w:rFonts w:ascii="標楷體" w:eastAsia="標楷體" w:hAnsi="標楷體" w:cstheme="majorHAnsi"/>
                <w:b/>
              </w:rPr>
              <w:t>解</w:t>
            </w:r>
          </w:p>
          <w:p w14:paraId="0DABD8A0" w14:textId="77777777" w:rsidR="002F21BF" w:rsidRPr="00700640" w:rsidRDefault="002F21BF" w:rsidP="00182BF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4A21F16" w14:textId="4064EEA1" w:rsidR="002F21BF" w:rsidRPr="00700640" w:rsidRDefault="00540091" w:rsidP="00540091">
            <w:pPr>
              <w:spacing w:line="400" w:lineRule="exact"/>
              <w:rPr>
                <w:rFonts w:ascii="標楷體" w:eastAsia="標楷體" w:hAnsi="標楷體" w:cstheme="majorHAnsi"/>
              </w:rPr>
            </w:pPr>
            <w:r w:rsidRPr="00700640">
              <w:rPr>
                <w:rFonts w:ascii="標楷體" w:eastAsia="標楷體" w:hAnsi="標楷體" w:cstheme="majorHAnsi" w:hint="eastAsia"/>
              </w:rPr>
              <w:t>說話內容仿自他人的言語，他人說話後隨即模仿的言語稱為即刻性仿語、仿自幾小時、幾天、幾週甚至幾個月前的仿語謂之延遲性仿語。自閉症或妥瑞症患者常見此種行為。</w:t>
            </w:r>
          </w:p>
        </w:tc>
      </w:tr>
      <w:tr w:rsidR="002F21BF" w:rsidRPr="00700640" w14:paraId="656CC652" w14:textId="77777777" w:rsidTr="00982900">
        <w:tc>
          <w:tcPr>
            <w:tcW w:w="469" w:type="dxa"/>
            <w:vAlign w:val="center"/>
          </w:tcPr>
          <w:p w14:paraId="54DEC84D" w14:textId="60A77417" w:rsidR="002F21BF" w:rsidRPr="00700640" w:rsidRDefault="00982900" w:rsidP="00982900">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01B705F9" w14:textId="3BF1B3B5" w:rsidR="002F21BF" w:rsidRPr="00700640" w:rsidRDefault="00982900" w:rsidP="00982900">
            <w:pPr>
              <w:spacing w:line="400" w:lineRule="exact"/>
              <w:rPr>
                <w:rFonts w:ascii="標楷體" w:eastAsia="標楷體" w:hAnsi="標楷體" w:cstheme="majorHAnsi"/>
              </w:rPr>
            </w:pPr>
            <w:r w:rsidRPr="00700640">
              <w:rPr>
                <w:rFonts w:ascii="標楷體" w:eastAsia="標楷體" w:hAnsi="標楷體" w:cstheme="majorHAnsi" w:hint="eastAsia"/>
              </w:rPr>
              <w:t>身心障礙及資賦優異學生鑑定標準(2006)規定，妥瑞氏症(Tourette syndrome)屬於 </w:t>
            </w:r>
            <w:r w:rsidRPr="00700640">
              <w:rPr>
                <w:rFonts w:ascii="標楷體" w:eastAsia="標楷體" w:hAnsi="標楷體" w:cstheme="majorHAnsi" w:hint="eastAsia"/>
              </w:rPr>
              <w:br/>
              <w:t>(A)學習障礙 </w:t>
            </w:r>
            <w:r w:rsidRPr="00700640">
              <w:rPr>
                <w:rFonts w:ascii="標楷體" w:eastAsia="標楷體" w:hAnsi="標楷體" w:cstheme="majorHAnsi" w:hint="eastAsia"/>
              </w:rPr>
              <w:br/>
              <w:t>(B)情緒行為障礙</w:t>
            </w:r>
            <w:r w:rsidRPr="00700640">
              <w:rPr>
                <w:rFonts w:ascii="標楷體" w:eastAsia="標楷體" w:hAnsi="標楷體" w:cstheme="majorHAnsi" w:hint="eastAsia"/>
              </w:rPr>
              <w:br/>
              <w:t>(C)語言障礙 </w:t>
            </w:r>
            <w:r w:rsidRPr="00700640">
              <w:rPr>
                <w:rFonts w:ascii="標楷體" w:eastAsia="標楷體" w:hAnsi="標楷體" w:cstheme="majorHAnsi" w:hint="eastAsia"/>
              </w:rPr>
              <w:br/>
              <w:t>(D)肢體障礙。 </w:t>
            </w:r>
          </w:p>
        </w:tc>
      </w:tr>
      <w:tr w:rsidR="002F21BF" w:rsidRPr="00700640" w14:paraId="67273E4C" w14:textId="77777777" w:rsidTr="002F21BF">
        <w:tc>
          <w:tcPr>
            <w:tcW w:w="469" w:type="dxa"/>
          </w:tcPr>
          <w:p w14:paraId="19011FB8" w14:textId="77777777" w:rsidR="002F21BF" w:rsidRPr="00700640" w:rsidRDefault="002F21BF" w:rsidP="00182BF2">
            <w:pPr>
              <w:spacing w:line="400" w:lineRule="exact"/>
              <w:rPr>
                <w:rFonts w:ascii="標楷體" w:eastAsia="標楷體" w:hAnsi="標楷體" w:cstheme="majorHAnsi"/>
                <w:b/>
              </w:rPr>
            </w:pPr>
            <w:r w:rsidRPr="00700640">
              <w:rPr>
                <w:rFonts w:ascii="標楷體" w:eastAsia="標楷體" w:hAnsi="標楷體" w:cstheme="majorHAnsi"/>
                <w:b/>
              </w:rPr>
              <w:t>解</w:t>
            </w:r>
          </w:p>
          <w:p w14:paraId="5B2A9DD9" w14:textId="77777777" w:rsidR="002F21BF" w:rsidRPr="00700640" w:rsidRDefault="002F21BF" w:rsidP="00182BF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CF67D07" w14:textId="77777777" w:rsidR="002F21BF" w:rsidRPr="00700640" w:rsidRDefault="002F21BF" w:rsidP="00182BF2">
            <w:pPr>
              <w:spacing w:line="400" w:lineRule="exact"/>
              <w:rPr>
                <w:rFonts w:ascii="標楷體" w:eastAsia="標楷體" w:hAnsi="標楷體" w:cstheme="majorHAnsi"/>
              </w:rPr>
            </w:pPr>
          </w:p>
        </w:tc>
      </w:tr>
      <w:tr w:rsidR="002F21BF" w:rsidRPr="00700640" w14:paraId="25C4EA49" w14:textId="77777777" w:rsidTr="00982900">
        <w:tc>
          <w:tcPr>
            <w:tcW w:w="469" w:type="dxa"/>
            <w:vAlign w:val="center"/>
          </w:tcPr>
          <w:p w14:paraId="678DD1C2" w14:textId="761D4B64" w:rsidR="002F21BF" w:rsidRPr="00700640" w:rsidRDefault="00982900" w:rsidP="0098290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46B4EBBF" w14:textId="4DA8072F" w:rsidR="002F21BF" w:rsidRPr="00700640" w:rsidRDefault="00982900" w:rsidP="00982900">
            <w:pPr>
              <w:spacing w:line="400" w:lineRule="exact"/>
              <w:rPr>
                <w:rFonts w:ascii="標楷體" w:eastAsia="標楷體" w:hAnsi="標楷體" w:cstheme="majorHAnsi"/>
              </w:rPr>
            </w:pPr>
            <w:r w:rsidRPr="00700640">
              <w:rPr>
                <w:rFonts w:ascii="標楷體" w:eastAsia="標楷體" w:hAnsi="標楷體" w:cstheme="majorHAnsi" w:hint="eastAsia"/>
              </w:rPr>
              <w:t>身心障礙及資賦優異學生鑑定標準(2006)規定，聽覺障礙指優耳聽力損失在 ()分貝以上</w:t>
            </w:r>
            <w:r w:rsidRPr="00700640">
              <w:rPr>
                <w:rFonts w:ascii="標楷體" w:eastAsia="標楷體" w:hAnsi="標楷體" w:cstheme="majorHAnsi" w:hint="eastAsia"/>
              </w:rPr>
              <w:br/>
              <w:t>(A)十五 </w:t>
            </w:r>
            <w:r w:rsidRPr="00700640">
              <w:rPr>
                <w:rFonts w:ascii="標楷體" w:eastAsia="標楷體" w:hAnsi="標楷體" w:cstheme="majorHAnsi" w:hint="eastAsia"/>
              </w:rPr>
              <w:br/>
              <w:t>(B)二十 </w:t>
            </w:r>
            <w:r w:rsidRPr="00700640">
              <w:rPr>
                <w:rFonts w:ascii="標楷體" w:eastAsia="標楷體" w:hAnsi="標楷體" w:cstheme="majorHAnsi" w:hint="eastAsia"/>
              </w:rPr>
              <w:br/>
              <w:t>(C)二十五 </w:t>
            </w:r>
            <w:r w:rsidRPr="00700640">
              <w:rPr>
                <w:rFonts w:ascii="標楷體" w:eastAsia="標楷體" w:hAnsi="標楷體" w:cstheme="majorHAnsi" w:hint="eastAsia"/>
              </w:rPr>
              <w:br/>
              <w:t>(D)三十五</w:t>
            </w:r>
          </w:p>
        </w:tc>
      </w:tr>
      <w:tr w:rsidR="002F21BF" w:rsidRPr="00700640" w14:paraId="7AB2EBF9" w14:textId="77777777" w:rsidTr="002F21BF">
        <w:tc>
          <w:tcPr>
            <w:tcW w:w="469" w:type="dxa"/>
          </w:tcPr>
          <w:p w14:paraId="0E5CBB94" w14:textId="77777777" w:rsidR="002F21BF" w:rsidRPr="00700640" w:rsidRDefault="002F21BF" w:rsidP="00182BF2">
            <w:pPr>
              <w:spacing w:line="400" w:lineRule="exact"/>
              <w:rPr>
                <w:rFonts w:ascii="標楷體" w:eastAsia="標楷體" w:hAnsi="標楷體" w:cstheme="majorHAnsi"/>
                <w:b/>
              </w:rPr>
            </w:pPr>
            <w:r w:rsidRPr="00700640">
              <w:rPr>
                <w:rFonts w:ascii="標楷體" w:eastAsia="標楷體" w:hAnsi="標楷體" w:cstheme="majorHAnsi"/>
                <w:b/>
              </w:rPr>
              <w:t>解</w:t>
            </w:r>
          </w:p>
          <w:p w14:paraId="1694D411" w14:textId="77777777" w:rsidR="002F21BF" w:rsidRPr="00700640" w:rsidRDefault="002F21BF" w:rsidP="00182BF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49C4ED4" w14:textId="77777777" w:rsidR="00982900" w:rsidRPr="00700640" w:rsidRDefault="00982900" w:rsidP="00982900">
            <w:pPr>
              <w:spacing w:line="400" w:lineRule="exact"/>
              <w:rPr>
                <w:rFonts w:ascii="標楷體" w:eastAsia="標楷體" w:hAnsi="標楷體" w:cstheme="majorHAnsi"/>
              </w:rPr>
            </w:pPr>
            <w:r w:rsidRPr="00700640">
              <w:rPr>
                <w:rFonts w:ascii="標楷體" w:eastAsia="標楷體" w:hAnsi="標楷體" w:cstheme="majorHAnsi" w:hint="eastAsia"/>
              </w:rPr>
              <w:t>前項所定聽覺障礙，其鑑定基準依下列各款規定之一：</w:t>
            </w:r>
          </w:p>
          <w:p w14:paraId="30C476EA" w14:textId="77777777" w:rsidR="00982900" w:rsidRPr="00700640" w:rsidRDefault="00982900" w:rsidP="00982900">
            <w:pPr>
              <w:spacing w:line="400" w:lineRule="exact"/>
              <w:rPr>
                <w:rFonts w:ascii="標楷體" w:eastAsia="標楷體" w:hAnsi="標楷體" w:cstheme="majorHAnsi"/>
              </w:rPr>
            </w:pPr>
            <w:r w:rsidRPr="00700640">
              <w:rPr>
                <w:rFonts w:ascii="標楷體" w:eastAsia="標楷體" w:hAnsi="標楷體" w:cstheme="majorHAnsi" w:hint="eastAsia"/>
              </w:rPr>
              <w:t>一、接受行為式純音聽力檢查後，其優耳之五百赫、一千赫、二千赫聽閾平均值，</w:t>
            </w:r>
          </w:p>
          <w:p w14:paraId="2B890BDC" w14:textId="7B204005" w:rsidR="00982900" w:rsidRPr="00700640" w:rsidRDefault="00982900" w:rsidP="00982900">
            <w:pPr>
              <w:spacing w:line="400" w:lineRule="exact"/>
              <w:rPr>
                <w:rFonts w:ascii="標楷體" w:eastAsia="標楷體" w:hAnsi="標楷體" w:cstheme="majorHAnsi"/>
              </w:rPr>
            </w:pPr>
            <w:r w:rsidRPr="00700640">
              <w:rPr>
                <w:rFonts w:ascii="標楷體" w:eastAsia="標楷體" w:hAnsi="標楷體" w:cstheme="majorHAnsi" w:hint="eastAsia"/>
              </w:rPr>
              <w:t xml:space="preserve">　　</w:t>
            </w:r>
            <w:r w:rsidRPr="00700640">
              <w:rPr>
                <w:rFonts w:ascii="標楷體" w:eastAsia="標楷體" w:hAnsi="標楷體" w:cstheme="majorHAnsi" w:hint="eastAsia"/>
                <w:b/>
                <w:bCs/>
              </w:rPr>
              <w:t>六歲以下達二十一分貝以上者；七歲以上達二十五分貝以上</w:t>
            </w:r>
            <w:r w:rsidRPr="00700640">
              <w:rPr>
                <w:rFonts w:ascii="標楷體" w:eastAsia="標楷體" w:hAnsi="標楷體" w:cstheme="majorHAnsi" w:hint="eastAsia"/>
              </w:rPr>
              <w:t> 。</w:t>
            </w:r>
          </w:p>
          <w:p w14:paraId="66984599" w14:textId="32BD2CFB" w:rsidR="002F21BF" w:rsidRPr="00700640" w:rsidRDefault="00982900" w:rsidP="00982900">
            <w:pPr>
              <w:spacing w:line="400" w:lineRule="exact"/>
              <w:rPr>
                <w:rFonts w:ascii="標楷體" w:eastAsia="標楷體" w:hAnsi="標楷體" w:cstheme="majorHAnsi"/>
              </w:rPr>
            </w:pPr>
            <w:r w:rsidRPr="00700640">
              <w:rPr>
                <w:rFonts w:ascii="標楷體" w:eastAsia="標楷體" w:hAnsi="標楷體" w:cstheme="majorHAnsi" w:hint="eastAsia"/>
              </w:rPr>
              <w:t>二、聽力無法以前款行為式純音聽力測定時，以聽覺電生理檢查方式測定後認定。</w:t>
            </w:r>
          </w:p>
        </w:tc>
      </w:tr>
      <w:tr w:rsidR="002F21BF" w:rsidRPr="00700640" w14:paraId="42947A81" w14:textId="77777777" w:rsidTr="00982900">
        <w:tc>
          <w:tcPr>
            <w:tcW w:w="469" w:type="dxa"/>
            <w:vAlign w:val="center"/>
          </w:tcPr>
          <w:p w14:paraId="52EF05B3" w14:textId="77777777" w:rsidR="002F21BF" w:rsidRPr="00700640" w:rsidRDefault="00982900" w:rsidP="00982900">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B</w:t>
            </w:r>
          </w:p>
          <w:p w14:paraId="3D13B727" w14:textId="36BA947F" w:rsidR="00982900" w:rsidRPr="00700640" w:rsidRDefault="00982900" w:rsidP="0098290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38662B36" w14:textId="5D0B27CC" w:rsidR="002F21BF" w:rsidRPr="00700640" w:rsidRDefault="00982900" w:rsidP="00982900">
            <w:pPr>
              <w:spacing w:line="400" w:lineRule="exact"/>
              <w:rPr>
                <w:rFonts w:ascii="標楷體" w:eastAsia="標楷體" w:hAnsi="標楷體" w:cstheme="majorHAnsi"/>
              </w:rPr>
            </w:pPr>
            <w:r w:rsidRPr="00700640">
              <w:rPr>
                <w:rFonts w:ascii="標楷體" w:eastAsia="標楷體" w:hAnsi="標楷體" w:cstheme="majorHAnsi" w:hint="eastAsia"/>
              </w:rPr>
              <w:t>腦性麻痺的敘述哪一個是不正確的？ </w:t>
            </w:r>
            <w:r w:rsidRPr="00700640">
              <w:rPr>
                <w:rFonts w:ascii="標楷體" w:eastAsia="標楷體" w:hAnsi="標楷體" w:cstheme="majorHAnsi" w:hint="eastAsia"/>
              </w:rPr>
              <w:br/>
              <w:t>(A)最主要的障礙是肢體的運動機能方面 </w:t>
            </w:r>
            <w:r w:rsidRPr="00700640">
              <w:rPr>
                <w:rFonts w:ascii="標楷體" w:eastAsia="標楷體" w:hAnsi="標楷體" w:cstheme="majorHAnsi" w:hint="eastAsia"/>
              </w:rPr>
              <w:br/>
              <w:t>(B)被歸類為肢體障礙 </w:t>
            </w:r>
            <w:r w:rsidRPr="00700640">
              <w:rPr>
                <w:rFonts w:ascii="標楷體" w:eastAsia="標楷體" w:hAnsi="標楷體" w:cstheme="majorHAnsi" w:hint="eastAsia"/>
              </w:rPr>
              <w:br/>
              <w:t>(C)通常會有說話困難 </w:t>
            </w:r>
            <w:r w:rsidRPr="00700640">
              <w:rPr>
                <w:rFonts w:ascii="標楷體" w:eastAsia="標楷體" w:hAnsi="標楷體" w:cstheme="majorHAnsi" w:hint="eastAsia"/>
              </w:rPr>
              <w:br/>
              <w:t>(D)是進行性疾病，會繼續惡化。</w:t>
            </w:r>
          </w:p>
        </w:tc>
      </w:tr>
      <w:tr w:rsidR="002F21BF" w:rsidRPr="00700640" w14:paraId="6CC6D219" w14:textId="77777777" w:rsidTr="002F21BF">
        <w:tc>
          <w:tcPr>
            <w:tcW w:w="469" w:type="dxa"/>
          </w:tcPr>
          <w:p w14:paraId="552C7011" w14:textId="77777777" w:rsidR="002F21BF" w:rsidRPr="00700640" w:rsidRDefault="002F21BF" w:rsidP="00182BF2">
            <w:pPr>
              <w:spacing w:line="400" w:lineRule="exact"/>
              <w:rPr>
                <w:rFonts w:ascii="標楷體" w:eastAsia="標楷體" w:hAnsi="標楷體" w:cstheme="majorHAnsi"/>
                <w:b/>
              </w:rPr>
            </w:pPr>
            <w:r w:rsidRPr="00700640">
              <w:rPr>
                <w:rFonts w:ascii="標楷體" w:eastAsia="標楷體" w:hAnsi="標楷體" w:cstheme="majorHAnsi"/>
                <w:b/>
              </w:rPr>
              <w:t>解</w:t>
            </w:r>
          </w:p>
          <w:p w14:paraId="24D427C6" w14:textId="77777777" w:rsidR="002F21BF" w:rsidRPr="00700640" w:rsidRDefault="002F21BF" w:rsidP="00182BF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A06AA79" w14:textId="1C99BFA0" w:rsidR="002F21BF" w:rsidRPr="00700640" w:rsidRDefault="00982900" w:rsidP="00182BF2">
            <w:pPr>
              <w:spacing w:line="400" w:lineRule="exact"/>
              <w:rPr>
                <w:rFonts w:ascii="標楷體" w:eastAsia="標楷體" w:hAnsi="標楷體" w:cstheme="majorHAnsi"/>
              </w:rPr>
            </w:pPr>
            <w:r w:rsidRPr="00700640">
              <w:rPr>
                <w:rFonts w:ascii="標楷體" w:eastAsia="標楷體" w:hAnsi="標楷體" w:cstheme="majorHAnsi" w:hint="eastAsia"/>
              </w:rPr>
              <w:t>非進行性疾病，不會繼續惡化。</w:t>
            </w:r>
          </w:p>
        </w:tc>
      </w:tr>
      <w:tr w:rsidR="00743349" w:rsidRPr="00700640" w14:paraId="13D2EB30" w14:textId="77777777" w:rsidTr="00743349">
        <w:tc>
          <w:tcPr>
            <w:tcW w:w="469" w:type="dxa"/>
            <w:vAlign w:val="center"/>
          </w:tcPr>
          <w:p w14:paraId="227709E3" w14:textId="5A03CA96" w:rsidR="00743349" w:rsidRPr="00700640" w:rsidRDefault="00743349" w:rsidP="00743349">
            <w:pPr>
              <w:spacing w:line="400" w:lineRule="exact"/>
              <w:rPr>
                <w:rFonts w:ascii="標楷體" w:eastAsia="標楷體" w:hAnsi="標楷體" w:cstheme="majorHAnsi"/>
              </w:rPr>
            </w:pPr>
            <w:r w:rsidRPr="00700640">
              <w:rPr>
                <w:rFonts w:ascii="標楷體" w:eastAsia="標楷體" w:hAnsi="標楷體" w:hint="eastAsia"/>
              </w:rPr>
              <w:t>B</w:t>
            </w:r>
          </w:p>
        </w:tc>
        <w:tc>
          <w:tcPr>
            <w:tcW w:w="10859" w:type="dxa"/>
          </w:tcPr>
          <w:p w14:paraId="4BC3063B" w14:textId="5E7FCA69" w:rsidR="00743349" w:rsidRPr="00700640" w:rsidRDefault="00743349" w:rsidP="00743349">
            <w:pPr>
              <w:spacing w:line="400" w:lineRule="exact"/>
              <w:rPr>
                <w:rFonts w:ascii="標楷體" w:eastAsia="標楷體" w:hAnsi="標楷體" w:cstheme="majorHAnsi"/>
              </w:rPr>
            </w:pPr>
            <w:r w:rsidRPr="00700640">
              <w:rPr>
                <w:rFonts w:ascii="標楷體" w:eastAsia="標楷體" w:hAnsi="標楷體" w:hint="eastAsia"/>
              </w:rPr>
              <w:t>自閉症與亞斯伯格症學生最大的差別在於下列何者？ </w:t>
            </w:r>
            <w:r w:rsidRPr="00700640">
              <w:rPr>
                <w:rFonts w:ascii="標楷體" w:eastAsia="標楷體" w:hAnsi="標楷體" w:hint="eastAsia"/>
              </w:rPr>
              <w:br/>
              <w:t>(A) 生活自理能力 </w:t>
            </w:r>
            <w:r w:rsidRPr="00700640">
              <w:rPr>
                <w:rFonts w:ascii="標楷體" w:eastAsia="標楷體" w:hAnsi="標楷體" w:hint="eastAsia"/>
              </w:rPr>
              <w:br/>
              <w:t>(B) 語言能力 </w:t>
            </w:r>
            <w:r w:rsidRPr="00700640">
              <w:rPr>
                <w:rFonts w:ascii="標楷體" w:eastAsia="標楷體" w:hAnsi="標楷體" w:hint="eastAsia"/>
              </w:rPr>
              <w:br/>
              <w:t>(C) 刻板行為 </w:t>
            </w:r>
            <w:r w:rsidRPr="00700640">
              <w:rPr>
                <w:rFonts w:ascii="標楷體" w:eastAsia="標楷體" w:hAnsi="標楷體" w:hint="eastAsia"/>
              </w:rPr>
              <w:br/>
              <w:t>(D) 社交互動能力</w:t>
            </w:r>
          </w:p>
        </w:tc>
      </w:tr>
      <w:tr w:rsidR="00743349" w:rsidRPr="00700640" w14:paraId="60F78484" w14:textId="77777777" w:rsidTr="002F21BF">
        <w:tc>
          <w:tcPr>
            <w:tcW w:w="469" w:type="dxa"/>
          </w:tcPr>
          <w:p w14:paraId="06324D74" w14:textId="75D9514F" w:rsidR="00743349" w:rsidRPr="00700640" w:rsidRDefault="00743349" w:rsidP="00743349">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59" w:type="dxa"/>
          </w:tcPr>
          <w:p w14:paraId="52D21835" w14:textId="2D11299A" w:rsidR="00743349" w:rsidRPr="00700640" w:rsidRDefault="00743349" w:rsidP="00743349">
            <w:pPr>
              <w:spacing w:line="400" w:lineRule="exact"/>
              <w:rPr>
                <w:rFonts w:ascii="標楷體" w:eastAsia="標楷體" w:hAnsi="標楷體" w:cstheme="majorHAnsi"/>
              </w:rPr>
            </w:pPr>
            <w:r w:rsidRPr="00700640">
              <w:rPr>
                <w:rFonts w:ascii="標楷體" w:eastAsia="標楷體" w:hAnsi="標楷體" w:hint="eastAsia"/>
              </w:rPr>
              <w:t>自閉症：主要的障礙是認知的發展困難，表現出來的症狀主要是言語發展障礙和社交發展障礙。</w:t>
            </w:r>
            <w:r w:rsidRPr="00700640">
              <w:rPr>
                <w:rFonts w:ascii="標楷體" w:eastAsia="標楷體" w:hAnsi="標楷體" w:hint="eastAsia"/>
              </w:rPr>
              <w:br/>
              <w:t>亞斯伯格症：有很多特徵和自閉症兒童雷同，唯一不同的是，亞斯柏格症兒童並沒有明顯的語言發展遲緩的現象。</w:t>
            </w:r>
          </w:p>
        </w:tc>
      </w:tr>
      <w:tr w:rsidR="00C93027" w:rsidRPr="00700640" w14:paraId="04DF7EED" w14:textId="77777777" w:rsidTr="004C3DB4">
        <w:tc>
          <w:tcPr>
            <w:tcW w:w="469" w:type="dxa"/>
            <w:vAlign w:val="center"/>
          </w:tcPr>
          <w:p w14:paraId="12A39EF0" w14:textId="62F1C97C" w:rsidR="00C93027" w:rsidRPr="00700640" w:rsidRDefault="00C93027" w:rsidP="00C93027">
            <w:pPr>
              <w:spacing w:line="400" w:lineRule="exact"/>
              <w:rPr>
                <w:rFonts w:ascii="標楷體" w:eastAsia="標楷體" w:hAnsi="標楷體" w:cstheme="majorHAnsi"/>
              </w:rPr>
            </w:pPr>
            <w:r w:rsidRPr="00700640">
              <w:rPr>
                <w:rFonts w:ascii="標楷體" w:eastAsia="標楷體" w:hAnsi="標楷體"/>
              </w:rPr>
              <w:t>B</w:t>
            </w:r>
          </w:p>
        </w:tc>
        <w:tc>
          <w:tcPr>
            <w:tcW w:w="10859" w:type="dxa"/>
          </w:tcPr>
          <w:p w14:paraId="70CB7DB3" w14:textId="77777777" w:rsidR="00C93027" w:rsidRPr="00700640" w:rsidRDefault="00C93027" w:rsidP="00C93027">
            <w:pPr>
              <w:spacing w:line="400" w:lineRule="exact"/>
              <w:rPr>
                <w:rFonts w:ascii="標楷體" w:eastAsia="標楷體" w:hAnsi="標楷體"/>
              </w:rPr>
            </w:pPr>
            <w:r w:rsidRPr="00700640">
              <w:rPr>
                <w:rFonts w:ascii="標楷體" w:eastAsia="標楷體" w:hAnsi="標楷體" w:hint="eastAsia"/>
              </w:rPr>
              <w:t xml:space="preserve">依「特殊教育設施及人員設置標準」之規定，身心障礙特殊教育學校在國民小學教育階段，每班以不超過多少人為原則？ </w:t>
            </w:r>
          </w:p>
          <w:p w14:paraId="49A22C32" w14:textId="77777777" w:rsidR="00C93027" w:rsidRPr="00700640" w:rsidRDefault="00C93027" w:rsidP="00C93027">
            <w:pPr>
              <w:spacing w:line="400" w:lineRule="exact"/>
              <w:rPr>
                <w:rFonts w:ascii="標楷體" w:eastAsia="標楷體" w:hAnsi="標楷體"/>
              </w:rPr>
            </w:pPr>
            <w:r w:rsidRPr="00700640">
              <w:rPr>
                <w:rFonts w:ascii="標楷體" w:eastAsia="標楷體" w:hAnsi="標楷體" w:hint="eastAsia"/>
              </w:rPr>
              <w:t xml:space="preserve">(A)8 人 </w:t>
            </w:r>
          </w:p>
          <w:p w14:paraId="6D8650DB" w14:textId="77777777" w:rsidR="00C93027" w:rsidRPr="00700640" w:rsidRDefault="00C93027" w:rsidP="00C93027">
            <w:pPr>
              <w:spacing w:line="400" w:lineRule="exact"/>
              <w:rPr>
                <w:rFonts w:ascii="標楷體" w:eastAsia="標楷體" w:hAnsi="標楷體"/>
              </w:rPr>
            </w:pPr>
            <w:r w:rsidRPr="00700640">
              <w:rPr>
                <w:rFonts w:ascii="標楷體" w:eastAsia="標楷體" w:hAnsi="標楷體" w:hint="eastAsia"/>
              </w:rPr>
              <w:t xml:space="preserve">(B)10 人 </w:t>
            </w:r>
          </w:p>
          <w:p w14:paraId="54D8C177" w14:textId="77777777" w:rsidR="00C93027" w:rsidRPr="00700640" w:rsidRDefault="00C93027" w:rsidP="00C93027">
            <w:pPr>
              <w:spacing w:line="400" w:lineRule="exact"/>
              <w:rPr>
                <w:rFonts w:ascii="標楷體" w:eastAsia="標楷體" w:hAnsi="標楷體"/>
              </w:rPr>
            </w:pPr>
            <w:r w:rsidRPr="00700640">
              <w:rPr>
                <w:rFonts w:ascii="標楷體" w:eastAsia="標楷體" w:hAnsi="標楷體" w:hint="eastAsia"/>
              </w:rPr>
              <w:t xml:space="preserve">(C)12 人 </w:t>
            </w:r>
          </w:p>
          <w:p w14:paraId="2A150EA4" w14:textId="1A82DF41" w:rsidR="00C93027" w:rsidRPr="00700640" w:rsidRDefault="00C93027" w:rsidP="00C93027">
            <w:pPr>
              <w:spacing w:line="400" w:lineRule="exact"/>
              <w:rPr>
                <w:rFonts w:ascii="標楷體" w:eastAsia="標楷體" w:hAnsi="標楷體" w:cstheme="majorHAnsi"/>
              </w:rPr>
            </w:pPr>
            <w:r w:rsidRPr="00700640">
              <w:rPr>
                <w:rFonts w:ascii="標楷體" w:eastAsia="標楷體" w:hAnsi="標楷體" w:hint="eastAsia"/>
              </w:rPr>
              <w:t>(D)15 人</w:t>
            </w:r>
          </w:p>
        </w:tc>
      </w:tr>
      <w:tr w:rsidR="00C93027" w:rsidRPr="00700640" w14:paraId="25DC2BEA" w14:textId="77777777" w:rsidTr="002F21BF">
        <w:tc>
          <w:tcPr>
            <w:tcW w:w="469" w:type="dxa"/>
          </w:tcPr>
          <w:p w14:paraId="78ACE971" w14:textId="1907F505" w:rsidR="00C93027" w:rsidRPr="00700640" w:rsidRDefault="00C93027" w:rsidP="00C93027">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59" w:type="dxa"/>
          </w:tcPr>
          <w:p w14:paraId="614F7BDC" w14:textId="77777777" w:rsidR="00C93027" w:rsidRPr="00700640" w:rsidRDefault="00C93027" w:rsidP="00C93027">
            <w:pPr>
              <w:spacing w:line="400" w:lineRule="exact"/>
              <w:rPr>
                <w:rFonts w:ascii="標楷體" w:eastAsia="標楷體" w:hAnsi="標楷體"/>
              </w:rPr>
            </w:pPr>
            <w:r w:rsidRPr="00700640">
              <w:rPr>
                <w:rFonts w:ascii="標楷體" w:eastAsia="標楷體" w:hAnsi="標楷體" w:hint="eastAsia"/>
              </w:rPr>
              <w:t>一、學前教育階段：每班以不超過八人為原則。........................................8</w:t>
            </w:r>
          </w:p>
          <w:p w14:paraId="414F85DB" w14:textId="77777777" w:rsidR="00C93027" w:rsidRPr="00700640" w:rsidRDefault="00C93027" w:rsidP="00C93027">
            <w:pPr>
              <w:spacing w:line="400" w:lineRule="exact"/>
              <w:rPr>
                <w:rFonts w:ascii="標楷體" w:eastAsia="標楷體" w:hAnsi="標楷體"/>
              </w:rPr>
            </w:pPr>
            <w:r w:rsidRPr="00700640">
              <w:rPr>
                <w:rFonts w:ascii="標楷體" w:eastAsia="標楷體" w:hAnsi="標楷體" w:hint="eastAsia"/>
              </w:rPr>
              <w:t>二、國民小學教育階段：每班以不超過十人為原則。 .........................+2</w:t>
            </w:r>
          </w:p>
          <w:p w14:paraId="22CF01B8" w14:textId="77777777" w:rsidR="00C93027" w:rsidRPr="00700640" w:rsidRDefault="00C93027" w:rsidP="00C93027">
            <w:pPr>
              <w:spacing w:line="400" w:lineRule="exact"/>
              <w:rPr>
                <w:rFonts w:ascii="標楷體" w:eastAsia="標楷體" w:hAnsi="標楷體"/>
              </w:rPr>
            </w:pPr>
            <w:r w:rsidRPr="00700640">
              <w:rPr>
                <w:rFonts w:ascii="標楷體" w:eastAsia="標楷體" w:hAnsi="標楷體" w:hint="eastAsia"/>
              </w:rPr>
              <w:t>三、國民中學教育階段：每班以不超過十二人為原則。......................+2</w:t>
            </w:r>
          </w:p>
          <w:p w14:paraId="7A81BD8B" w14:textId="77777777" w:rsidR="00C93027" w:rsidRPr="00700640" w:rsidRDefault="00C93027" w:rsidP="00C93027">
            <w:pPr>
              <w:spacing w:line="400" w:lineRule="exact"/>
              <w:rPr>
                <w:rFonts w:ascii="標楷體" w:eastAsia="標楷體" w:hAnsi="標楷體"/>
              </w:rPr>
            </w:pPr>
            <w:r w:rsidRPr="00700640">
              <w:rPr>
                <w:rFonts w:ascii="標楷體" w:eastAsia="標楷體" w:hAnsi="標楷體" w:hint="eastAsia"/>
              </w:rPr>
              <w:t>四、高級中等教育階段：每班以不超過十五人為原則.................................+3</w:t>
            </w:r>
          </w:p>
          <w:p w14:paraId="1C849887" w14:textId="5E516532" w:rsidR="00C93027" w:rsidRPr="00700640" w:rsidRDefault="00C93027" w:rsidP="00C93027">
            <w:pPr>
              <w:spacing w:line="400" w:lineRule="exact"/>
              <w:rPr>
                <w:rFonts w:ascii="標楷體" w:eastAsia="標楷體" w:hAnsi="標楷體" w:cstheme="majorHAnsi"/>
              </w:rPr>
            </w:pPr>
            <w:r w:rsidRPr="00700640">
              <w:rPr>
                <w:rFonts w:ascii="標楷體" w:eastAsia="標楷體" w:hAnsi="標楷體" w:hint="eastAsia"/>
              </w:rPr>
              <w:t>五、資賦優異特殊教育學校、特殊幼稚園，每班學生人數不得超過三十人。..............*2</w:t>
            </w:r>
          </w:p>
        </w:tc>
      </w:tr>
      <w:tr w:rsidR="002F21BF" w:rsidRPr="00700640" w14:paraId="7AA772CB" w14:textId="77777777" w:rsidTr="00F74477">
        <w:tc>
          <w:tcPr>
            <w:tcW w:w="469" w:type="dxa"/>
            <w:vAlign w:val="center"/>
          </w:tcPr>
          <w:p w14:paraId="0A8D84AE" w14:textId="7C3CD4E7" w:rsidR="002F21BF" w:rsidRPr="00700640" w:rsidRDefault="00F74477" w:rsidP="00F74477">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7227C46D" w14:textId="1742E44B" w:rsidR="002F21BF"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hint="eastAsia"/>
              </w:rPr>
              <w:t>依特殊教育法，金門縣政府對所屬國民中小學辦理特殊教育之成效，應至少每幾年辦理一次評鑑？ </w:t>
            </w:r>
            <w:r w:rsidRPr="00700640">
              <w:rPr>
                <w:rFonts w:ascii="標楷體" w:eastAsia="標楷體" w:hAnsi="標楷體" w:cstheme="majorHAnsi" w:hint="eastAsia"/>
              </w:rPr>
              <w:br/>
              <w:t>(A) 2 </w:t>
            </w:r>
            <w:r w:rsidRPr="00700640">
              <w:rPr>
                <w:rFonts w:ascii="標楷體" w:eastAsia="標楷體" w:hAnsi="標楷體" w:cstheme="majorHAnsi" w:hint="eastAsia"/>
              </w:rPr>
              <w:br/>
              <w:t>(B) 3 </w:t>
            </w:r>
            <w:r w:rsidRPr="00700640">
              <w:rPr>
                <w:rFonts w:ascii="標楷體" w:eastAsia="標楷體" w:hAnsi="標楷體" w:cstheme="majorHAnsi" w:hint="eastAsia"/>
              </w:rPr>
              <w:br/>
              <w:t>(C) 4 </w:t>
            </w:r>
            <w:r w:rsidRPr="00700640">
              <w:rPr>
                <w:rFonts w:ascii="標楷體" w:eastAsia="標楷體" w:hAnsi="標楷體" w:cstheme="majorHAnsi" w:hint="eastAsia"/>
              </w:rPr>
              <w:br/>
              <w:t>(D) 5</w:t>
            </w:r>
            <w:r w:rsidRPr="00700640">
              <w:rPr>
                <w:rFonts w:ascii="標楷體" w:eastAsia="標楷體" w:hAnsi="標楷體" w:cstheme="majorHAnsi"/>
              </w:rPr>
              <w:t xml:space="preserve"> </w:t>
            </w:r>
          </w:p>
        </w:tc>
      </w:tr>
      <w:tr w:rsidR="002F21BF" w:rsidRPr="00700640" w14:paraId="7F116DAB" w14:textId="77777777" w:rsidTr="002F21BF">
        <w:tc>
          <w:tcPr>
            <w:tcW w:w="469" w:type="dxa"/>
          </w:tcPr>
          <w:p w14:paraId="04EBD6DA" w14:textId="77777777" w:rsidR="002F21BF" w:rsidRPr="00700640" w:rsidRDefault="002F21BF" w:rsidP="00182BF2">
            <w:pPr>
              <w:spacing w:line="400" w:lineRule="exact"/>
              <w:rPr>
                <w:rFonts w:ascii="標楷體" w:eastAsia="標楷體" w:hAnsi="標楷體" w:cstheme="majorHAnsi"/>
                <w:b/>
              </w:rPr>
            </w:pPr>
            <w:r w:rsidRPr="00700640">
              <w:rPr>
                <w:rFonts w:ascii="標楷體" w:eastAsia="標楷體" w:hAnsi="標楷體" w:cstheme="majorHAnsi"/>
                <w:b/>
              </w:rPr>
              <w:t>解</w:t>
            </w:r>
          </w:p>
          <w:p w14:paraId="669E1B78" w14:textId="77777777" w:rsidR="002F21BF" w:rsidRPr="00700640" w:rsidRDefault="002F21BF" w:rsidP="00182BF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A90C639" w14:textId="77777777" w:rsidR="002F21BF" w:rsidRPr="00700640" w:rsidRDefault="002F21BF" w:rsidP="00182BF2">
            <w:pPr>
              <w:spacing w:line="400" w:lineRule="exact"/>
              <w:rPr>
                <w:rFonts w:ascii="標楷體" w:eastAsia="標楷體" w:hAnsi="標楷體" w:cstheme="majorHAnsi"/>
              </w:rPr>
            </w:pPr>
          </w:p>
        </w:tc>
      </w:tr>
      <w:tr w:rsidR="00C93027" w:rsidRPr="00700640" w14:paraId="3B7779FA" w14:textId="77777777" w:rsidTr="00217D1E">
        <w:tc>
          <w:tcPr>
            <w:tcW w:w="469" w:type="dxa"/>
            <w:vAlign w:val="center"/>
          </w:tcPr>
          <w:p w14:paraId="7C490B1D" w14:textId="012547AE" w:rsidR="00C93027" w:rsidRPr="00700640" w:rsidRDefault="00217D1E" w:rsidP="00217D1E">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193C5AE3" w14:textId="4A69D2DD" w:rsidR="00C93027" w:rsidRPr="00700640" w:rsidRDefault="00217D1E" w:rsidP="00217D1E">
            <w:pPr>
              <w:spacing w:line="400" w:lineRule="exact"/>
              <w:rPr>
                <w:rFonts w:ascii="標楷體" w:eastAsia="標楷體" w:hAnsi="標楷體" w:cstheme="majorHAnsi"/>
              </w:rPr>
            </w:pPr>
            <w:r w:rsidRPr="00700640">
              <w:rPr>
                <w:rFonts w:ascii="標楷體" w:eastAsia="標楷體" w:hAnsi="標楷體" w:cstheme="majorHAnsi" w:hint="eastAsia"/>
              </w:rPr>
              <w:t>對特殊兒童問題行為的評量，可以先用何種方式來瞭解行為可能的原因，再進一步發展適當的處理方案？</w:t>
            </w:r>
            <w:r w:rsidRPr="00700640">
              <w:rPr>
                <w:rFonts w:ascii="標楷體" w:eastAsia="標楷體" w:hAnsi="標楷體" w:cstheme="majorHAnsi" w:hint="eastAsia"/>
              </w:rPr>
              <w:br/>
            </w:r>
            <w:r w:rsidRPr="00700640">
              <w:rPr>
                <w:rFonts w:ascii="標楷體" w:eastAsia="標楷體" w:hAnsi="標楷體" w:cstheme="majorHAnsi" w:hint="eastAsia"/>
              </w:rPr>
              <w:br/>
              <w:t>(A)工作分析 </w:t>
            </w:r>
            <w:r w:rsidRPr="00700640">
              <w:rPr>
                <w:rFonts w:ascii="標楷體" w:eastAsia="標楷體" w:hAnsi="標楷體" w:cstheme="majorHAnsi" w:hint="eastAsia"/>
              </w:rPr>
              <w:br/>
              <w:t>(B)檔案評量 </w:t>
            </w:r>
            <w:r w:rsidRPr="00700640">
              <w:rPr>
                <w:rFonts w:ascii="標楷體" w:eastAsia="標楷體" w:hAnsi="標楷體" w:cstheme="majorHAnsi" w:hint="eastAsia"/>
              </w:rPr>
              <w:br/>
            </w:r>
            <w:r w:rsidRPr="00700640">
              <w:rPr>
                <w:rFonts w:ascii="標楷體" w:eastAsia="標楷體" w:hAnsi="標楷體" w:cstheme="majorHAnsi" w:hint="eastAsia"/>
              </w:rPr>
              <w:lastRenderedPageBreak/>
              <w:t>(C)功能性評量 </w:t>
            </w:r>
            <w:r w:rsidRPr="00700640">
              <w:rPr>
                <w:rFonts w:ascii="標楷體" w:eastAsia="標楷體" w:hAnsi="標楷體" w:cstheme="majorHAnsi" w:hint="eastAsia"/>
              </w:rPr>
              <w:br/>
              <w:t>(D)生態評量</w:t>
            </w:r>
          </w:p>
        </w:tc>
      </w:tr>
      <w:tr w:rsidR="00C93027" w:rsidRPr="00700640" w14:paraId="1188AC4A" w14:textId="77777777" w:rsidTr="00C93027">
        <w:tc>
          <w:tcPr>
            <w:tcW w:w="469" w:type="dxa"/>
          </w:tcPr>
          <w:p w14:paraId="718F388B" w14:textId="77777777" w:rsidR="00C93027" w:rsidRPr="00700640" w:rsidRDefault="00C93027" w:rsidP="004C3DB4">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1E792CB3" w14:textId="77777777" w:rsidR="00C93027" w:rsidRPr="00700640" w:rsidRDefault="00C93027" w:rsidP="004C3DB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9B4A0C7" w14:textId="77777777" w:rsidR="00C93027" w:rsidRPr="00700640" w:rsidRDefault="00C93027" w:rsidP="004C3DB4">
            <w:pPr>
              <w:spacing w:line="400" w:lineRule="exact"/>
              <w:rPr>
                <w:rFonts w:ascii="標楷體" w:eastAsia="標楷體" w:hAnsi="標楷體" w:cstheme="majorHAnsi"/>
              </w:rPr>
            </w:pPr>
          </w:p>
        </w:tc>
      </w:tr>
      <w:tr w:rsidR="00C93027" w:rsidRPr="00700640" w14:paraId="6BA8A216" w14:textId="77777777" w:rsidTr="009A4071">
        <w:tc>
          <w:tcPr>
            <w:tcW w:w="469" w:type="dxa"/>
            <w:vAlign w:val="center"/>
          </w:tcPr>
          <w:p w14:paraId="43465CFD" w14:textId="4BB52981" w:rsidR="00C93027" w:rsidRPr="00700640" w:rsidRDefault="009A4071" w:rsidP="009A4071">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7D6A2209" w14:textId="291970C8" w:rsidR="00C93027" w:rsidRPr="00700640" w:rsidRDefault="009A4071" w:rsidP="009A4071">
            <w:pPr>
              <w:spacing w:line="400" w:lineRule="exact"/>
              <w:rPr>
                <w:rFonts w:ascii="標楷體" w:eastAsia="標楷體" w:hAnsi="標楷體" w:cstheme="majorHAnsi"/>
              </w:rPr>
            </w:pPr>
            <w:r w:rsidRPr="00700640">
              <w:rPr>
                <w:rFonts w:ascii="標楷體" w:eastAsia="標楷體" w:hAnsi="標楷體" w:cstheme="majorHAnsi" w:hint="eastAsia"/>
              </w:rPr>
              <w:t>依特殊教育法規定所稱之資賦優異，不包括下列那一項？</w:t>
            </w:r>
            <w:r w:rsidRPr="00700640">
              <w:rPr>
                <w:rFonts w:ascii="標楷體" w:eastAsia="標楷體" w:hAnsi="標楷體" w:cstheme="majorHAnsi" w:hint="eastAsia"/>
              </w:rPr>
              <w:br/>
              <w:t>(A)一般智能</w:t>
            </w:r>
            <w:r w:rsidRPr="00700640">
              <w:rPr>
                <w:rFonts w:ascii="標楷體" w:eastAsia="標楷體" w:hAnsi="標楷體" w:cstheme="majorHAnsi" w:hint="eastAsia"/>
              </w:rPr>
              <w:br/>
              <w:t>(B)領導能力</w:t>
            </w:r>
            <w:r w:rsidRPr="00700640">
              <w:rPr>
                <w:rFonts w:ascii="標楷體" w:eastAsia="標楷體" w:hAnsi="標楷體" w:cstheme="majorHAnsi" w:hint="eastAsia"/>
              </w:rPr>
              <w:br/>
              <w:t>(C)創造能力</w:t>
            </w:r>
            <w:r w:rsidRPr="00700640">
              <w:rPr>
                <w:rFonts w:ascii="標楷體" w:eastAsia="標楷體" w:hAnsi="標楷體" w:cstheme="majorHAnsi" w:hint="eastAsia"/>
              </w:rPr>
              <w:br/>
              <w:t>(D)數理能力</w:t>
            </w:r>
          </w:p>
        </w:tc>
      </w:tr>
      <w:tr w:rsidR="00C93027" w:rsidRPr="00700640" w14:paraId="58B40FF8" w14:textId="77777777" w:rsidTr="00C93027">
        <w:tc>
          <w:tcPr>
            <w:tcW w:w="469" w:type="dxa"/>
          </w:tcPr>
          <w:p w14:paraId="3F5F18B5" w14:textId="77777777" w:rsidR="00C93027" w:rsidRPr="00700640" w:rsidRDefault="00C93027" w:rsidP="004C3DB4">
            <w:pPr>
              <w:spacing w:line="400" w:lineRule="exact"/>
              <w:rPr>
                <w:rFonts w:ascii="標楷體" w:eastAsia="標楷體" w:hAnsi="標楷體" w:cstheme="majorHAnsi"/>
                <w:b/>
              </w:rPr>
            </w:pPr>
            <w:r w:rsidRPr="00700640">
              <w:rPr>
                <w:rFonts w:ascii="標楷體" w:eastAsia="標楷體" w:hAnsi="標楷體" w:cstheme="majorHAnsi"/>
                <w:b/>
              </w:rPr>
              <w:t>解</w:t>
            </w:r>
          </w:p>
          <w:p w14:paraId="3E43B531" w14:textId="77777777" w:rsidR="00C93027" w:rsidRPr="00700640" w:rsidRDefault="00C93027" w:rsidP="004C3DB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D38F5D8" w14:textId="77777777" w:rsidR="009A4071" w:rsidRPr="00700640" w:rsidRDefault="009A4071" w:rsidP="009A4071">
            <w:pPr>
              <w:spacing w:line="400" w:lineRule="exact"/>
              <w:rPr>
                <w:rFonts w:ascii="標楷體" w:eastAsia="標楷體" w:hAnsi="標楷體" w:cstheme="majorHAnsi"/>
              </w:rPr>
            </w:pPr>
            <w:r w:rsidRPr="00700640">
              <w:rPr>
                <w:rFonts w:ascii="標楷體" w:eastAsia="標楷體" w:hAnsi="標楷體" w:cstheme="majorHAnsi" w:hint="eastAsia"/>
              </w:rPr>
              <w:t>資賦優異，係指在左列領域中有卓越潛能或傑出表現者：</w:t>
            </w:r>
            <w:r w:rsidRPr="00700640">
              <w:rPr>
                <w:rFonts w:ascii="標楷體" w:eastAsia="標楷體" w:hAnsi="標楷體" w:cstheme="majorHAnsi" w:hint="eastAsia"/>
              </w:rPr>
              <w:br/>
              <w:t>一、 一般智能。二、 學術性向。三、 藝術才能。</w:t>
            </w:r>
          </w:p>
          <w:p w14:paraId="468ADFAF" w14:textId="44336F8A" w:rsidR="00C93027" w:rsidRPr="00700640" w:rsidRDefault="009A4071" w:rsidP="009A4071">
            <w:pPr>
              <w:spacing w:line="400" w:lineRule="exact"/>
              <w:rPr>
                <w:rFonts w:ascii="標楷體" w:eastAsia="標楷體" w:hAnsi="標楷體" w:cstheme="majorHAnsi"/>
              </w:rPr>
            </w:pPr>
            <w:r w:rsidRPr="00700640">
              <w:rPr>
                <w:rFonts w:ascii="標楷體" w:eastAsia="標楷體" w:hAnsi="標楷體" w:cstheme="majorHAnsi" w:hint="eastAsia"/>
              </w:rPr>
              <w:t>四、 創造能力。五、 領導能力。六、 其他特殊才能</w:t>
            </w:r>
          </w:p>
        </w:tc>
      </w:tr>
    </w:tbl>
    <w:p w14:paraId="10354B3B" w14:textId="77777777" w:rsidR="008060E5" w:rsidRPr="00700640" w:rsidRDefault="008060E5" w:rsidP="00167140">
      <w:pPr>
        <w:pStyle w:val="1"/>
        <w:spacing w:line="400" w:lineRule="exact"/>
        <w:rPr>
          <w:rFonts w:ascii="標楷體" w:eastAsia="標楷體" w:hAnsi="標楷體" w:cstheme="majorHAnsi"/>
        </w:rPr>
      </w:pPr>
      <w:r w:rsidRPr="00700640">
        <w:rPr>
          <w:rFonts w:ascii="標楷體" w:eastAsia="標楷體" w:hAnsi="標楷體" w:cstheme="majorHAnsi"/>
        </w:rPr>
        <w:t>班級經營</w:t>
      </w:r>
    </w:p>
    <w:tbl>
      <w:tblPr>
        <w:tblStyle w:val="a3"/>
        <w:tblW w:w="0" w:type="auto"/>
        <w:tblLook w:val="04A0" w:firstRow="1" w:lastRow="0" w:firstColumn="1" w:lastColumn="0" w:noHBand="0" w:noVBand="1"/>
      </w:tblPr>
      <w:tblGrid>
        <w:gridCol w:w="469"/>
        <w:gridCol w:w="10859"/>
      </w:tblGrid>
      <w:tr w:rsidR="008060E5" w:rsidRPr="00700640" w14:paraId="341E09D2" w14:textId="77777777" w:rsidTr="0021747A">
        <w:tc>
          <w:tcPr>
            <w:tcW w:w="469" w:type="dxa"/>
            <w:vAlign w:val="center"/>
          </w:tcPr>
          <w:p w14:paraId="6793C6E9" w14:textId="77777777" w:rsidR="008060E5" w:rsidRPr="00700640" w:rsidRDefault="008060E5"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2B42C67E" w14:textId="77777777" w:rsidR="008060E5" w:rsidRPr="00700640" w:rsidRDefault="008060E5" w:rsidP="00167140">
            <w:pPr>
              <w:spacing w:line="400" w:lineRule="exact"/>
              <w:rPr>
                <w:rFonts w:ascii="標楷體" w:eastAsia="標楷體" w:hAnsi="標楷體" w:cstheme="majorHAnsi"/>
              </w:rPr>
            </w:pPr>
            <w:r w:rsidRPr="00700640">
              <w:rPr>
                <w:rFonts w:ascii="標楷體" w:eastAsia="標楷體" w:hAnsi="標楷體" w:cstheme="majorHAnsi"/>
              </w:rPr>
              <w:t>李老師為瞭解教學過程中，班上每位學生及全班整體學 生真正投入課堂學習的時間比率，以作為改進教學和班 級管</w:t>
            </w:r>
            <w:r w:rsidRPr="00700640">
              <w:rPr>
                <w:rFonts w:ascii="標楷體" w:eastAsia="標楷體" w:hAnsi="標楷體" w:cs="新細明體" w:hint="eastAsia"/>
              </w:rPr>
              <w:t>理</w:t>
            </w:r>
            <w:r w:rsidRPr="00700640">
              <w:rPr>
                <w:rFonts w:ascii="標楷體" w:eastAsia="標楷體" w:hAnsi="標楷體" w:cstheme="majorHAnsi"/>
              </w:rPr>
              <w:t>的參考。他邀請王老師協助進</w:t>
            </w:r>
            <w:r w:rsidRPr="00700640">
              <w:rPr>
                <w:rFonts w:ascii="標楷體" w:eastAsia="標楷體" w:hAnsi="標楷體" w:cs="新細明體" w:hint="eastAsia"/>
              </w:rPr>
              <w:t>行</w:t>
            </w:r>
            <w:r w:rsidRPr="00700640">
              <w:rPr>
                <w:rFonts w:ascii="標楷體" w:eastAsia="標楷體" w:hAnsi="標楷體" w:cstheme="majorHAnsi"/>
              </w:rPr>
              <w:t xml:space="preserve">教學觀察，王老師該採用何種觀察技術方能提供李老師客觀的資訊呢？ </w:t>
            </w:r>
          </w:p>
          <w:p w14:paraId="3BC58E30" w14:textId="77777777" w:rsidR="008060E5" w:rsidRPr="00700640" w:rsidRDefault="008060E5" w:rsidP="00167140">
            <w:pPr>
              <w:spacing w:line="400" w:lineRule="exact"/>
              <w:rPr>
                <w:rFonts w:ascii="標楷體" w:eastAsia="標楷體" w:hAnsi="標楷體" w:cstheme="majorHAnsi"/>
              </w:rPr>
            </w:pPr>
            <w:r w:rsidRPr="00700640">
              <w:rPr>
                <w:rFonts w:ascii="標楷體" w:eastAsia="標楷體" w:hAnsi="標楷體" w:cstheme="majorHAnsi"/>
              </w:rPr>
              <w:t xml:space="preserve">(A)佛蘭德互動分析 </w:t>
            </w:r>
          </w:p>
          <w:p w14:paraId="24ECAD0B" w14:textId="77777777" w:rsidR="008060E5" w:rsidRPr="00700640" w:rsidRDefault="008060E5" w:rsidP="00167140">
            <w:pPr>
              <w:spacing w:line="400" w:lineRule="exact"/>
              <w:rPr>
                <w:rFonts w:ascii="標楷體" w:eastAsia="標楷體" w:hAnsi="標楷體" w:cstheme="majorHAnsi"/>
              </w:rPr>
            </w:pPr>
            <w:r w:rsidRPr="00700640">
              <w:rPr>
                <w:rFonts w:ascii="標楷體" w:eastAsia="標楷體" w:hAnsi="標楷體" w:cstheme="majorHAnsi"/>
              </w:rPr>
              <w:t xml:space="preserve">(B)語言流動 </w:t>
            </w:r>
          </w:p>
          <w:p w14:paraId="26B73E2A" w14:textId="77777777" w:rsidR="008060E5" w:rsidRPr="00700640" w:rsidRDefault="008060E5" w:rsidP="00167140">
            <w:pPr>
              <w:spacing w:line="400" w:lineRule="exact"/>
              <w:rPr>
                <w:rFonts w:ascii="標楷體" w:eastAsia="標楷體" w:hAnsi="標楷體" w:cstheme="majorHAnsi"/>
              </w:rPr>
            </w:pPr>
            <w:r w:rsidRPr="00700640">
              <w:rPr>
                <w:rFonts w:ascii="標楷體" w:eastAsia="標楷體" w:hAnsi="標楷體" w:cstheme="majorHAnsi"/>
              </w:rPr>
              <w:t xml:space="preserve">(C)在工作中 </w:t>
            </w:r>
          </w:p>
          <w:p w14:paraId="5ED88974" w14:textId="77777777" w:rsidR="008060E5" w:rsidRPr="00700640" w:rsidRDefault="008060E5" w:rsidP="00167140">
            <w:pPr>
              <w:spacing w:line="400" w:lineRule="exact"/>
              <w:rPr>
                <w:rFonts w:ascii="標楷體" w:eastAsia="標楷體" w:hAnsi="標楷體" w:cstheme="majorHAnsi"/>
              </w:rPr>
            </w:pPr>
            <w:r w:rsidRPr="00700640">
              <w:rPr>
                <w:rFonts w:ascii="標楷體" w:eastAsia="標楷體" w:hAnsi="標楷體" w:cstheme="majorHAnsi"/>
              </w:rPr>
              <w:t>(D)選擇性逐字記錄</w:t>
            </w:r>
          </w:p>
        </w:tc>
      </w:tr>
      <w:tr w:rsidR="008060E5" w:rsidRPr="00700640" w14:paraId="6C1EA368" w14:textId="77777777" w:rsidTr="0021747A">
        <w:tc>
          <w:tcPr>
            <w:tcW w:w="469" w:type="dxa"/>
          </w:tcPr>
          <w:p w14:paraId="7F6B9F97" w14:textId="77777777" w:rsidR="008060E5" w:rsidRPr="00700640" w:rsidRDefault="008060E5"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59" w:type="dxa"/>
          </w:tcPr>
          <w:p w14:paraId="5ED6700B" w14:textId="4AC39614" w:rsidR="008060E5" w:rsidRPr="00700640" w:rsidRDefault="008060E5" w:rsidP="00167140">
            <w:pPr>
              <w:spacing w:line="400" w:lineRule="exact"/>
              <w:rPr>
                <w:rFonts w:ascii="標楷體" w:eastAsia="標楷體" w:hAnsi="標楷體" w:cstheme="majorHAnsi"/>
              </w:rPr>
            </w:pPr>
            <w:r w:rsidRPr="00700640">
              <w:rPr>
                <w:rFonts w:ascii="標楷體" w:eastAsia="標楷體" w:hAnsi="標楷體" w:cstheme="majorHAnsi"/>
                <w:b/>
                <w:color w:val="00B050"/>
              </w:rPr>
              <w:t>教室觀察技術</w:t>
            </w:r>
          </w:p>
          <w:p w14:paraId="63955081" w14:textId="4F3D42A0" w:rsidR="008060E5" w:rsidRPr="00700640" w:rsidRDefault="008060E5" w:rsidP="00167140">
            <w:pPr>
              <w:spacing w:line="400" w:lineRule="exact"/>
              <w:rPr>
                <w:rFonts w:ascii="標楷體" w:eastAsia="標楷體" w:hAnsi="標楷體" w:cstheme="majorHAnsi"/>
                <w:color w:val="1F3864" w:themeColor="accent5" w:themeShade="80"/>
              </w:rPr>
            </w:pPr>
            <w:r w:rsidRPr="00700640">
              <w:rPr>
                <w:rFonts w:ascii="標楷體" w:eastAsia="標楷體" w:hAnsi="標楷體" w:cstheme="majorHAnsi"/>
                <w:b/>
                <w:color w:val="1F3864" w:themeColor="accent5" w:themeShade="80"/>
                <w:u w:val="single"/>
              </w:rPr>
              <w:t>質性工具技術</w:t>
            </w:r>
          </w:p>
          <w:p w14:paraId="723E3E06" w14:textId="61589E0D" w:rsidR="008060E5" w:rsidRPr="00700640" w:rsidRDefault="008060E5" w:rsidP="00167140">
            <w:pPr>
              <w:spacing w:line="400" w:lineRule="exact"/>
              <w:rPr>
                <w:rFonts w:ascii="標楷體" w:eastAsia="標楷體" w:hAnsi="標楷體" w:cstheme="majorHAnsi"/>
              </w:rPr>
            </w:pPr>
            <w:r w:rsidRPr="00700640">
              <w:rPr>
                <w:rFonts w:ascii="標楷體" w:eastAsia="標楷體" w:hAnsi="標楷體" w:cstheme="majorHAnsi"/>
                <w:b/>
                <w:color w:val="0070C0"/>
              </w:rPr>
              <w:t>軼事紀錄</w:t>
            </w:r>
            <w:r w:rsidR="00FB69E2" w:rsidRPr="00700640">
              <w:rPr>
                <w:rFonts w:ascii="標楷體" w:eastAsia="標楷體" w:hAnsi="標楷體" w:cstheme="majorHAnsi" w:hint="eastAsia"/>
              </w:rPr>
              <w:t xml:space="preserve"> </w:t>
            </w:r>
            <w:r w:rsidRPr="00700640">
              <w:rPr>
                <w:rFonts w:ascii="標楷體" w:eastAsia="標楷體" w:hAnsi="標楷體" w:cstheme="majorHAnsi"/>
              </w:rPr>
              <w:t>依教學觀察時間的順序，將教學過程中與教師的教及學生的學有關的事件加以紀錄</w:t>
            </w:r>
          </w:p>
          <w:p w14:paraId="58DE723A" w14:textId="0F17C04D" w:rsidR="008060E5" w:rsidRPr="00700640" w:rsidRDefault="008060E5" w:rsidP="00167140">
            <w:pPr>
              <w:spacing w:line="400" w:lineRule="exact"/>
              <w:rPr>
                <w:rFonts w:ascii="標楷體" w:eastAsia="標楷體" w:hAnsi="標楷體" w:cstheme="majorHAnsi"/>
              </w:rPr>
            </w:pPr>
            <w:r w:rsidRPr="00700640">
              <w:rPr>
                <w:rFonts w:ascii="標楷體" w:eastAsia="標楷體" w:hAnsi="標楷體" w:cstheme="majorHAnsi"/>
                <w:b/>
                <w:color w:val="0070C0"/>
              </w:rPr>
              <w:t>選擇性逐字紀錄</w:t>
            </w:r>
            <w:r w:rsidR="00FB69E2" w:rsidRPr="00700640">
              <w:rPr>
                <w:rFonts w:ascii="標楷體" w:eastAsia="標楷體" w:hAnsi="標楷體" w:cstheme="majorHAnsi" w:hint="eastAsia"/>
              </w:rPr>
              <w:t xml:space="preserve"> </w:t>
            </w:r>
            <w:r w:rsidR="00FB69E2" w:rsidRPr="00700640">
              <w:rPr>
                <w:rFonts w:ascii="標楷體" w:eastAsia="標楷體" w:hAnsi="標楷體" w:cstheme="majorHAnsi"/>
              </w:rPr>
              <w:t>觀察記錄教學歷程中的特定口語事件等，並將之逐字做記錄，以便分析</w:t>
            </w:r>
          </w:p>
          <w:p w14:paraId="68D0F342" w14:textId="2FECA49B" w:rsidR="008060E5" w:rsidRPr="00700640" w:rsidRDefault="008060E5" w:rsidP="00167140">
            <w:pPr>
              <w:spacing w:line="400" w:lineRule="exact"/>
              <w:rPr>
                <w:rFonts w:ascii="標楷體" w:eastAsia="標楷體" w:hAnsi="標楷體" w:cstheme="majorHAnsi"/>
              </w:rPr>
            </w:pPr>
            <w:r w:rsidRPr="00700640">
              <w:rPr>
                <w:rFonts w:ascii="標楷體" w:eastAsia="標楷體" w:hAnsi="標楷體" w:cstheme="majorHAnsi"/>
                <w:b/>
                <w:color w:val="0070C0"/>
              </w:rPr>
              <w:t>省思札記</w:t>
            </w:r>
            <w:r w:rsidR="00FB69E2" w:rsidRPr="00700640">
              <w:rPr>
                <w:rFonts w:ascii="標楷體" w:eastAsia="標楷體" w:hAnsi="標楷體" w:cstheme="majorHAnsi" w:hint="eastAsia"/>
              </w:rPr>
              <w:t xml:space="preserve"> </w:t>
            </w:r>
            <w:r w:rsidR="00FB69E2" w:rsidRPr="00700640">
              <w:rPr>
                <w:rFonts w:ascii="標楷體" w:eastAsia="標楷體" w:hAnsi="標楷體" w:cstheme="majorHAnsi"/>
              </w:rPr>
              <w:t>對教學經驗與教學問題做日記式的記錄與省思</w:t>
            </w:r>
          </w:p>
          <w:p w14:paraId="3311232A" w14:textId="7F3842D3" w:rsidR="008060E5" w:rsidRPr="00700640" w:rsidRDefault="008060E5" w:rsidP="00167140">
            <w:pPr>
              <w:spacing w:line="400" w:lineRule="exact"/>
              <w:rPr>
                <w:rFonts w:ascii="標楷體" w:eastAsia="標楷體" w:hAnsi="標楷體" w:cstheme="majorHAnsi"/>
              </w:rPr>
            </w:pPr>
            <w:r w:rsidRPr="00700640">
              <w:rPr>
                <w:rFonts w:ascii="標楷體" w:eastAsia="標楷體" w:hAnsi="標楷體" w:cstheme="majorHAnsi"/>
                <w:b/>
                <w:color w:val="0070C0"/>
              </w:rPr>
              <w:t>錄音錄影</w:t>
            </w:r>
            <w:r w:rsidR="00FB69E2" w:rsidRPr="00700640">
              <w:rPr>
                <w:rFonts w:ascii="標楷體" w:eastAsia="標楷體" w:hAnsi="標楷體" w:cstheme="majorHAnsi" w:hint="eastAsia"/>
              </w:rPr>
              <w:t xml:space="preserve"> </w:t>
            </w:r>
            <w:r w:rsidR="00FB69E2" w:rsidRPr="00700640">
              <w:rPr>
                <w:rFonts w:ascii="標楷體" w:eastAsia="標楷體" w:hAnsi="標楷體" w:cstheme="majorHAnsi"/>
              </w:rPr>
              <w:t>以錄影或錄音設備來大量捕捉教室中教學互動的真實狀況</w:t>
            </w:r>
          </w:p>
          <w:p w14:paraId="337EC339" w14:textId="038A9293" w:rsidR="008060E5" w:rsidRPr="00700640" w:rsidRDefault="008060E5" w:rsidP="00167140">
            <w:pPr>
              <w:spacing w:line="400" w:lineRule="exact"/>
              <w:rPr>
                <w:rFonts w:ascii="標楷體" w:eastAsia="標楷體" w:hAnsi="標楷體" w:cstheme="majorHAnsi"/>
              </w:rPr>
            </w:pPr>
            <w:r w:rsidRPr="00700640">
              <w:rPr>
                <w:rFonts w:ascii="標楷體" w:eastAsia="標楷體" w:hAnsi="標楷體" w:cstheme="majorHAnsi"/>
                <w:b/>
                <w:color w:val="1F3864" w:themeColor="accent5" w:themeShade="80"/>
                <w:u w:val="single"/>
              </w:rPr>
              <w:t>量化的工具技術</w:t>
            </w:r>
          </w:p>
          <w:p w14:paraId="211427B1" w14:textId="43891DA2" w:rsidR="008060E5" w:rsidRPr="00700640" w:rsidRDefault="008060E5" w:rsidP="00167140">
            <w:pPr>
              <w:spacing w:line="400" w:lineRule="exact"/>
              <w:rPr>
                <w:rFonts w:ascii="標楷體" w:eastAsia="標楷體" w:hAnsi="標楷體" w:cstheme="majorHAnsi"/>
              </w:rPr>
            </w:pPr>
            <w:r w:rsidRPr="00700640">
              <w:rPr>
                <w:rFonts w:ascii="標楷體" w:eastAsia="標楷體" w:hAnsi="標楷體" w:cstheme="majorHAnsi"/>
                <w:b/>
                <w:color w:val="0070C0"/>
              </w:rPr>
              <w:t>在工作中</w:t>
            </w:r>
            <w:r w:rsidR="00FB69E2" w:rsidRPr="00700640">
              <w:rPr>
                <w:rFonts w:ascii="標楷體" w:eastAsia="標楷體" w:hAnsi="標楷體" w:cstheme="majorHAnsi" w:hint="eastAsia"/>
              </w:rPr>
              <w:t xml:space="preserve"> </w:t>
            </w:r>
            <w:r w:rsidR="00FB69E2" w:rsidRPr="00700640">
              <w:rPr>
                <w:rFonts w:ascii="標楷體" w:eastAsia="標楷體" w:hAnsi="標楷體" w:cstheme="majorHAnsi"/>
              </w:rPr>
              <w:t>以學生座位為基礎來了解班級學生學習過程中投入的狀況</w:t>
            </w:r>
          </w:p>
          <w:p w14:paraId="1D437DCE" w14:textId="7E42ADA9" w:rsidR="008060E5" w:rsidRPr="00700640" w:rsidRDefault="008060E5" w:rsidP="00167140">
            <w:pPr>
              <w:spacing w:line="400" w:lineRule="exact"/>
              <w:rPr>
                <w:rFonts w:ascii="標楷體" w:eastAsia="標楷體" w:hAnsi="標楷體" w:cstheme="majorHAnsi"/>
              </w:rPr>
            </w:pPr>
            <w:r w:rsidRPr="00700640">
              <w:rPr>
                <w:rFonts w:ascii="標楷體" w:eastAsia="標楷體" w:hAnsi="標楷體" w:cstheme="majorHAnsi"/>
                <w:b/>
                <w:color w:val="0070C0"/>
              </w:rPr>
              <w:t>語言流動</w:t>
            </w:r>
            <w:r w:rsidR="00FB69E2" w:rsidRPr="00700640">
              <w:rPr>
                <w:rFonts w:ascii="標楷體" w:eastAsia="標楷體" w:hAnsi="標楷體" w:cstheme="majorHAnsi" w:hint="eastAsia"/>
              </w:rPr>
              <w:t xml:space="preserve"> </w:t>
            </w:r>
            <w:r w:rsidRPr="00700640">
              <w:rPr>
                <w:rFonts w:ascii="標楷體" w:eastAsia="標楷體" w:hAnsi="標楷體" w:cstheme="majorHAnsi"/>
              </w:rPr>
              <w:t>以學生座位為基礎來紀錄班級教學中誰對誰說話的相關狀況</w:t>
            </w:r>
          </w:p>
          <w:p w14:paraId="413E0CC5" w14:textId="14166221" w:rsidR="008060E5" w:rsidRPr="00700640" w:rsidRDefault="008060E5" w:rsidP="00167140">
            <w:pPr>
              <w:spacing w:line="400" w:lineRule="exact"/>
              <w:rPr>
                <w:rFonts w:ascii="標楷體" w:eastAsia="標楷體" w:hAnsi="標楷體" w:cstheme="majorHAnsi"/>
              </w:rPr>
            </w:pPr>
            <w:r w:rsidRPr="00700640">
              <w:rPr>
                <w:rFonts w:ascii="標楷體" w:eastAsia="標楷體" w:hAnsi="標楷體" w:cstheme="majorHAnsi"/>
                <w:b/>
                <w:color w:val="0070C0"/>
              </w:rPr>
              <w:t>移動方式</w:t>
            </w:r>
            <w:r w:rsidR="00FB69E2" w:rsidRPr="00700640">
              <w:rPr>
                <w:rFonts w:ascii="標楷體" w:eastAsia="標楷體" w:hAnsi="標楷體" w:cstheme="majorHAnsi" w:hint="eastAsia"/>
              </w:rPr>
              <w:t xml:space="preserve"> </w:t>
            </w:r>
            <w:r w:rsidR="00FB69E2" w:rsidRPr="00700640">
              <w:rPr>
                <w:rFonts w:ascii="標楷體" w:eastAsia="標楷體" w:hAnsi="標楷體" w:cstheme="majorHAnsi"/>
              </w:rPr>
              <w:t>記錄在上課中，教師與學生在教室中移動的狀況和情形</w:t>
            </w:r>
          </w:p>
          <w:p w14:paraId="047CBF9B" w14:textId="77777777" w:rsidR="008060E5" w:rsidRPr="00700640" w:rsidRDefault="008060E5"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教室觀察技術</w:t>
            </w:r>
          </w:p>
          <w:p w14:paraId="40CF4F36" w14:textId="77777777" w:rsidR="008060E5" w:rsidRPr="00700640" w:rsidRDefault="008060E5"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0000" w:themeColor="text1"/>
              </w:rPr>
              <w:t xml:space="preserve">質性 </w:t>
            </w:r>
            <w:r w:rsidRPr="00700640">
              <w:rPr>
                <w:rFonts w:ascii="標楷體" w:eastAsia="標楷體" w:hAnsi="標楷體" w:cstheme="majorHAnsi"/>
                <w:b/>
                <w:color w:val="0070C0"/>
              </w:rPr>
              <w:t xml:space="preserve">軼事紀錄 選擇性逐字紀錄 省思札記 錄音錄影　</w:t>
            </w:r>
            <w:r w:rsidRPr="00700640">
              <w:rPr>
                <w:rFonts w:ascii="標楷體" w:eastAsia="標楷體" w:hAnsi="標楷體" w:cstheme="majorHAnsi"/>
                <w:b/>
                <w:color w:val="000000" w:themeColor="text1"/>
              </w:rPr>
              <w:t xml:space="preserve">量化 </w:t>
            </w:r>
            <w:r w:rsidRPr="00700640">
              <w:rPr>
                <w:rFonts w:ascii="標楷體" w:eastAsia="標楷體" w:hAnsi="標楷體" w:cstheme="majorHAnsi"/>
                <w:b/>
                <w:color w:val="0070C0"/>
              </w:rPr>
              <w:t>在工作中 語言流動 移動方式</w:t>
            </w:r>
          </w:p>
        </w:tc>
      </w:tr>
      <w:tr w:rsidR="008060E5" w:rsidRPr="00700640" w14:paraId="3D84771F" w14:textId="77777777" w:rsidTr="0021747A">
        <w:tc>
          <w:tcPr>
            <w:tcW w:w="469" w:type="dxa"/>
            <w:vAlign w:val="center"/>
          </w:tcPr>
          <w:p w14:paraId="6E6FAFFC" w14:textId="77777777" w:rsidR="008060E5" w:rsidRPr="00700640" w:rsidRDefault="00FE7289"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4DBF4344" w14:textId="77777777" w:rsidR="008060E5" w:rsidRPr="00700640" w:rsidRDefault="00FE7289" w:rsidP="00167140">
            <w:pPr>
              <w:spacing w:line="400" w:lineRule="exact"/>
              <w:rPr>
                <w:rFonts w:ascii="標楷體" w:eastAsia="標楷體" w:hAnsi="標楷體" w:cstheme="majorHAnsi"/>
              </w:rPr>
            </w:pPr>
            <w:r w:rsidRPr="00700640">
              <w:rPr>
                <w:rFonts w:ascii="標楷體" w:eastAsia="標楷體" w:hAnsi="標楷體" w:cstheme="majorHAnsi"/>
              </w:rPr>
              <w:t>華勒(W. Waller)認為學校中的師生關係是一種制度化的支配與從屬關係，並指出教師 可採取不同的班級經營的技術。下列何者是其所認為最能使學生服從規範的作法？ </w:t>
            </w:r>
            <w:r w:rsidRPr="00700640">
              <w:rPr>
                <w:rFonts w:ascii="標楷體" w:eastAsia="標楷體" w:hAnsi="標楷體" w:cstheme="majorHAnsi"/>
              </w:rPr>
              <w:br/>
              <w:t>(A)懲罰 </w:t>
            </w:r>
            <w:r w:rsidRPr="00700640">
              <w:rPr>
                <w:rFonts w:ascii="標楷體" w:eastAsia="標楷體" w:hAnsi="標楷體" w:cstheme="majorHAnsi"/>
              </w:rPr>
              <w:br/>
              <w:t>(B)命令 </w:t>
            </w:r>
            <w:r w:rsidRPr="00700640">
              <w:rPr>
                <w:rFonts w:ascii="標楷體" w:eastAsia="標楷體" w:hAnsi="標楷體" w:cstheme="majorHAnsi"/>
              </w:rPr>
              <w:br/>
              <w:t>(C)懇求 </w:t>
            </w:r>
            <w:r w:rsidRPr="00700640">
              <w:rPr>
                <w:rFonts w:ascii="標楷體" w:eastAsia="標楷體" w:hAnsi="標楷體" w:cstheme="majorHAnsi"/>
              </w:rPr>
              <w:br/>
            </w:r>
            <w:r w:rsidRPr="00700640">
              <w:rPr>
                <w:rFonts w:ascii="標楷體" w:eastAsia="標楷體" w:hAnsi="標楷體" w:cstheme="majorHAnsi"/>
              </w:rPr>
              <w:lastRenderedPageBreak/>
              <w:t>(D)生氣</w:t>
            </w:r>
          </w:p>
        </w:tc>
      </w:tr>
      <w:tr w:rsidR="008060E5" w:rsidRPr="00700640" w14:paraId="752B8676" w14:textId="77777777" w:rsidTr="0021747A">
        <w:tc>
          <w:tcPr>
            <w:tcW w:w="469" w:type="dxa"/>
          </w:tcPr>
          <w:p w14:paraId="1DDABDED" w14:textId="77777777" w:rsidR="008060E5" w:rsidRPr="00700640" w:rsidRDefault="008060E5"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6BB4E285" w14:textId="77777777" w:rsidR="008060E5" w:rsidRPr="00700640" w:rsidRDefault="008060E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562F5B7" w14:textId="77777777" w:rsidR="00FE7289" w:rsidRPr="00700640" w:rsidRDefault="00FE7289" w:rsidP="00167140">
            <w:pPr>
              <w:spacing w:line="400" w:lineRule="exact"/>
              <w:rPr>
                <w:rFonts w:ascii="標楷體" w:eastAsia="標楷體" w:hAnsi="標楷體" w:cstheme="majorHAnsi"/>
              </w:rPr>
            </w:pPr>
            <w:r w:rsidRPr="00700640">
              <w:rPr>
                <w:rFonts w:ascii="標楷體" w:eastAsia="標楷體" w:hAnsi="標楷體" w:cstheme="majorHAnsi"/>
                <w:b/>
                <w:color w:val="FF0000"/>
              </w:rPr>
              <w:t>Waller</w:t>
            </w:r>
            <w:r w:rsidRPr="00700640">
              <w:rPr>
                <w:rFonts w:ascii="標楷體" w:eastAsia="標楷體" w:hAnsi="標楷體" w:cstheme="majorHAnsi"/>
              </w:rPr>
              <w:t xml:space="preserve"> </w:t>
            </w:r>
          </w:p>
          <w:p w14:paraId="10792874" w14:textId="77777777" w:rsidR="00FE7289" w:rsidRPr="00700640" w:rsidRDefault="00FE7289" w:rsidP="00167140">
            <w:pPr>
              <w:spacing w:line="400" w:lineRule="exact"/>
              <w:rPr>
                <w:rFonts w:ascii="標楷體" w:eastAsia="標楷體" w:hAnsi="標楷體" w:cstheme="majorHAnsi"/>
              </w:rPr>
            </w:pPr>
            <w:r w:rsidRPr="00700640">
              <w:rPr>
                <w:rFonts w:ascii="標楷體" w:eastAsia="標楷體" w:hAnsi="標楷體" w:cstheme="majorHAnsi"/>
                <w:b/>
                <w:color w:val="0070C0"/>
              </w:rPr>
              <w:t>命令</w:t>
            </w:r>
            <w:r w:rsidRPr="00700640">
              <w:rPr>
                <w:rFonts w:ascii="標楷體" w:eastAsia="標楷體" w:hAnsi="標楷體" w:cstheme="majorHAnsi"/>
              </w:rPr>
              <w:t xml:space="preserve"> 在師生制度化的支配與從屬關係中，教師採用命令的單向溝通方式，使學生遵從。最有效的命令形式是不講人情的，教師如果以問句來作命令，例如：「請你不要說話好嗎？」通常是沒有權威且無效的命令。</w:t>
            </w:r>
          </w:p>
          <w:p w14:paraId="13119BBF" w14:textId="77777777" w:rsidR="00FE7289" w:rsidRPr="00700640" w:rsidRDefault="00FE7289" w:rsidP="00167140">
            <w:pPr>
              <w:spacing w:line="400" w:lineRule="exact"/>
              <w:rPr>
                <w:rFonts w:ascii="標楷體" w:eastAsia="標楷體" w:hAnsi="標楷體" w:cstheme="majorHAnsi"/>
              </w:rPr>
            </w:pPr>
            <w:r w:rsidRPr="00700640">
              <w:rPr>
                <w:rFonts w:ascii="標楷體" w:eastAsia="標楷體" w:hAnsi="標楷體" w:cstheme="majorHAnsi"/>
                <w:b/>
                <w:color w:val="0070C0"/>
              </w:rPr>
              <w:t>懲罰</w:t>
            </w:r>
            <w:r w:rsidRPr="00700640">
              <w:rPr>
                <w:rFonts w:ascii="標楷體" w:eastAsia="標楷體" w:hAnsi="標楷體" w:cstheme="majorHAnsi"/>
              </w:rPr>
              <w:t xml:space="preserve"> 為執行命令所實施的制裁即為懲罰，懲罰是基於趨樂避苦的原則，凡違規者，一律接受責罰。懲罰的價值在於使學生明辨是非與行為的對錯。如果持續且公正地執行，則行為規範就會確立，對學生行為產生約束。</w:t>
            </w:r>
          </w:p>
          <w:p w14:paraId="2590AB4E" w14:textId="77777777" w:rsidR="00FE7289" w:rsidRPr="00700640" w:rsidRDefault="00FE7289" w:rsidP="00167140">
            <w:pPr>
              <w:spacing w:line="400" w:lineRule="exact"/>
              <w:rPr>
                <w:rFonts w:ascii="標楷體" w:eastAsia="標楷體" w:hAnsi="標楷體" w:cstheme="majorHAnsi"/>
              </w:rPr>
            </w:pPr>
            <w:r w:rsidRPr="00700640">
              <w:rPr>
                <w:rFonts w:ascii="標楷體" w:eastAsia="標楷體" w:hAnsi="標楷體" w:cstheme="majorHAnsi"/>
                <w:b/>
                <w:color w:val="0070C0"/>
              </w:rPr>
              <w:t>管束</w:t>
            </w:r>
            <w:r w:rsidRPr="00700640">
              <w:rPr>
                <w:rFonts w:ascii="標楷體" w:eastAsia="標楷體" w:hAnsi="標楷體" w:cstheme="majorHAnsi"/>
              </w:rPr>
              <w:t xml:space="preserve"> 管束是教師為了避免師生間直接的衝突，所採取的間接暗示，例如以說故事、軼事等表達對某些行為的態度，或者「延宕處理」學生行為，以及採取「隔離」方式，切斷其與同儕之關係。</w:t>
            </w:r>
          </w:p>
          <w:p w14:paraId="3A089CAA" w14:textId="77777777" w:rsidR="00FE7289" w:rsidRPr="00700640" w:rsidRDefault="00FE7289" w:rsidP="00167140">
            <w:pPr>
              <w:spacing w:line="400" w:lineRule="exact"/>
              <w:rPr>
                <w:rFonts w:ascii="標楷體" w:eastAsia="標楷體" w:hAnsi="標楷體" w:cstheme="majorHAnsi"/>
              </w:rPr>
            </w:pPr>
            <w:r w:rsidRPr="00700640">
              <w:rPr>
                <w:rFonts w:ascii="標楷體" w:eastAsia="標楷體" w:hAnsi="標楷體" w:cstheme="majorHAnsi"/>
                <w:b/>
                <w:color w:val="0070C0"/>
              </w:rPr>
              <w:t>生氣</w:t>
            </w:r>
            <w:r w:rsidRPr="00700640">
              <w:rPr>
                <w:rFonts w:ascii="標楷體" w:eastAsia="標楷體" w:hAnsi="標楷體" w:cstheme="majorHAnsi"/>
              </w:rPr>
              <w:t xml:space="preserve"> 藉由生氣來管制學生的行為，常與懲罰相混淆，而且會抵消懲罰的效果。教師必須對自己的情緒有所知覺，欲傳遞之訊息也必須正確進入學生的心靈。過度生氣將模糊原本的目的，加深學生的怨懟。</w:t>
            </w:r>
          </w:p>
          <w:p w14:paraId="776EEA9D" w14:textId="77777777" w:rsidR="008060E5" w:rsidRPr="00700640" w:rsidRDefault="00FE7289" w:rsidP="00167140">
            <w:pPr>
              <w:spacing w:line="400" w:lineRule="exact"/>
              <w:rPr>
                <w:rFonts w:ascii="標楷體" w:eastAsia="標楷體" w:hAnsi="標楷體" w:cstheme="majorHAnsi"/>
              </w:rPr>
            </w:pPr>
            <w:r w:rsidRPr="00700640">
              <w:rPr>
                <w:rFonts w:ascii="標楷體" w:eastAsia="標楷體" w:hAnsi="標楷體" w:cstheme="majorHAnsi"/>
                <w:b/>
                <w:color w:val="0070C0"/>
              </w:rPr>
              <w:t>懇求</w:t>
            </w:r>
            <w:r w:rsidRPr="00700640">
              <w:rPr>
                <w:rFonts w:ascii="標楷體" w:eastAsia="標楷體" w:hAnsi="標楷體" w:cstheme="majorHAnsi"/>
              </w:rPr>
              <w:t xml:space="preserve"> 係針對輕微的違規行為，或是為了改變學生的態度時使用，通常以口語要求學生表現符合教師期望的行為。直接的懇求等於是勸說，間接的懇求則可用反面的言語來要求學生。然而，當師生間的社會距離較遠時，教師較難以平等的語氣發揮個人影響力；師生間若產生敵對的狀況，則會抵消懇求的效果。</w:t>
            </w:r>
          </w:p>
        </w:tc>
      </w:tr>
      <w:tr w:rsidR="00AD534D" w:rsidRPr="00700640" w14:paraId="7F0DADF0" w14:textId="77777777" w:rsidTr="0021747A">
        <w:tc>
          <w:tcPr>
            <w:tcW w:w="469" w:type="dxa"/>
            <w:vAlign w:val="center"/>
          </w:tcPr>
          <w:p w14:paraId="21D25FC5" w14:textId="153C4DAF" w:rsidR="00AD534D" w:rsidRPr="00700640" w:rsidRDefault="00AD534D"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1EB0C8A2" w14:textId="457CF5C9" w:rsidR="00AD534D" w:rsidRPr="00700640" w:rsidRDefault="00AD534D" w:rsidP="00167140">
            <w:pPr>
              <w:spacing w:line="400" w:lineRule="exact"/>
              <w:rPr>
                <w:rFonts w:ascii="標楷體" w:eastAsia="標楷體" w:hAnsi="標楷體" w:cstheme="majorHAnsi"/>
              </w:rPr>
            </w:pPr>
            <w:r w:rsidRPr="00700640">
              <w:rPr>
                <w:rFonts w:ascii="標楷體" w:eastAsia="標楷體" w:hAnsi="標楷體" w:cstheme="majorHAnsi"/>
              </w:rPr>
              <w:t>班級型態無結構性，教師的期望常常變換，處罰是專斷且不一致的， 因此學生不確定自己要如何行動或回應。請問，這是屬於下列哪ㄧ種 班級型態？ </w:t>
            </w:r>
            <w:r w:rsidRPr="00700640">
              <w:rPr>
                <w:rFonts w:ascii="標楷體" w:eastAsia="標楷體" w:hAnsi="標楷體" w:cstheme="majorHAnsi"/>
              </w:rPr>
              <w:br/>
              <w:t>(A)水母班級 (jellyfish classroom) </w:t>
            </w:r>
            <w:r w:rsidRPr="00700640">
              <w:rPr>
                <w:rFonts w:ascii="標楷體" w:eastAsia="標楷體" w:hAnsi="標楷體" w:cstheme="majorHAnsi"/>
              </w:rPr>
              <w:br/>
              <w:t>(B)海星班級 (starfish classroom) </w:t>
            </w:r>
            <w:r w:rsidRPr="00700640">
              <w:rPr>
                <w:rFonts w:ascii="標楷體" w:eastAsia="標楷體" w:hAnsi="標楷體" w:cstheme="majorHAnsi"/>
              </w:rPr>
              <w:br/>
              <w:t>(C)磚牆班級 (brick-wall classroom) </w:t>
            </w:r>
            <w:r w:rsidRPr="00700640">
              <w:rPr>
                <w:rFonts w:ascii="標楷體" w:eastAsia="標楷體" w:hAnsi="標楷體" w:cstheme="majorHAnsi"/>
              </w:rPr>
              <w:br/>
              <w:t>(D)骨幹班級 (backbone classroom)</w:t>
            </w:r>
          </w:p>
        </w:tc>
      </w:tr>
      <w:tr w:rsidR="00AD534D" w:rsidRPr="00700640" w14:paraId="1CEE715D" w14:textId="77777777" w:rsidTr="0021747A">
        <w:tc>
          <w:tcPr>
            <w:tcW w:w="469" w:type="dxa"/>
          </w:tcPr>
          <w:p w14:paraId="2DAF21F5" w14:textId="7532A31E" w:rsidR="00AD534D" w:rsidRPr="00700640" w:rsidRDefault="00AD534D"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32A8AC70" w14:textId="77777777" w:rsidR="00AD534D" w:rsidRPr="00700640" w:rsidRDefault="00AD534D" w:rsidP="00167140">
            <w:pPr>
              <w:spacing w:line="400" w:lineRule="exact"/>
              <w:rPr>
                <w:rFonts w:ascii="標楷體" w:eastAsia="標楷體" w:hAnsi="標楷體" w:cstheme="majorHAnsi"/>
              </w:rPr>
            </w:pPr>
            <w:r w:rsidRPr="00700640">
              <w:rPr>
                <w:rFonts w:ascii="標楷體" w:eastAsia="標楷體" w:hAnsi="標楷體" w:cstheme="majorHAnsi"/>
                <w:b/>
                <w:color w:val="00B050"/>
              </w:rPr>
              <w:t>水母班級 (jellyfish classroom)</w:t>
            </w:r>
          </w:p>
          <w:p w14:paraId="0BEC05F4" w14:textId="1AB07AC1" w:rsidR="00AD534D" w:rsidRPr="00700640" w:rsidRDefault="00AD534D" w:rsidP="00167140">
            <w:pPr>
              <w:spacing w:line="400" w:lineRule="exact"/>
              <w:rPr>
                <w:rFonts w:ascii="標楷體" w:eastAsia="標楷體" w:hAnsi="標楷體" w:cstheme="majorHAnsi"/>
              </w:rPr>
            </w:pPr>
            <w:r w:rsidRPr="00700640">
              <w:rPr>
                <w:rFonts w:ascii="標楷體" w:eastAsia="標楷體" w:hAnsi="標楷體" w:cstheme="majorHAnsi"/>
              </w:rPr>
              <w:t>軟弱無能，班級規範常常是標準不定,一日數變,學生無所適從,因此班級中經常出現混亂和失序。</w:t>
            </w:r>
            <w:r w:rsidRPr="00700640">
              <w:rPr>
                <w:rFonts w:ascii="標楷體" w:eastAsia="標楷體" w:hAnsi="標楷體" w:cstheme="majorHAnsi"/>
                <w:b/>
                <w:color w:val="00B050"/>
              </w:rPr>
              <w:t>  </w:t>
            </w:r>
            <w:r w:rsidRPr="00700640">
              <w:rPr>
                <w:rFonts w:ascii="標楷體" w:eastAsia="標楷體" w:hAnsi="標楷體" w:cstheme="majorHAnsi"/>
              </w:rPr>
              <w:t>  </w:t>
            </w:r>
          </w:p>
          <w:p w14:paraId="78AD1D21" w14:textId="77777777" w:rsidR="00AD534D" w:rsidRPr="00700640" w:rsidRDefault="00AD534D" w:rsidP="00167140">
            <w:pPr>
              <w:spacing w:line="400" w:lineRule="exact"/>
              <w:rPr>
                <w:rFonts w:ascii="標楷體" w:eastAsia="標楷體" w:hAnsi="標楷體" w:cstheme="majorHAnsi"/>
              </w:rPr>
            </w:pPr>
            <w:r w:rsidRPr="00700640">
              <w:rPr>
                <w:rFonts w:ascii="標楷體" w:eastAsia="標楷體" w:hAnsi="標楷體" w:cstheme="majorHAnsi"/>
                <w:b/>
                <w:color w:val="00B050"/>
              </w:rPr>
              <w:t>磚牆班級 (brick-wall classroom)</w:t>
            </w:r>
          </w:p>
          <w:p w14:paraId="244383BC" w14:textId="77777777" w:rsidR="00AD534D" w:rsidRPr="00700640" w:rsidRDefault="00AD534D" w:rsidP="00167140">
            <w:pPr>
              <w:spacing w:line="400" w:lineRule="exact"/>
              <w:rPr>
                <w:rFonts w:ascii="標楷體" w:eastAsia="標楷體" w:hAnsi="標楷體" w:cstheme="majorHAnsi"/>
              </w:rPr>
            </w:pPr>
            <w:r w:rsidRPr="00700640">
              <w:rPr>
                <w:rFonts w:ascii="標楷體" w:eastAsia="標楷體" w:hAnsi="標楷體" w:cstheme="majorHAnsi"/>
              </w:rPr>
              <w:t>缺乏活力,對於學生的自律能力沒 有信心,所以班級事務悉數掌控,深怕出社漏。</w:t>
            </w:r>
          </w:p>
          <w:p w14:paraId="32B6768B" w14:textId="4D2189CE" w:rsidR="00AD534D" w:rsidRPr="00700640" w:rsidRDefault="00AD534D" w:rsidP="00167140">
            <w:pPr>
              <w:spacing w:line="400" w:lineRule="exact"/>
              <w:rPr>
                <w:rFonts w:ascii="標楷體" w:eastAsia="標楷體" w:hAnsi="標楷體" w:cstheme="majorHAnsi"/>
              </w:rPr>
            </w:pPr>
            <w:r w:rsidRPr="00700640">
              <w:rPr>
                <w:rFonts w:ascii="標楷體" w:eastAsia="標楷體" w:hAnsi="標楷體" w:cstheme="majorHAnsi"/>
                <w:b/>
                <w:color w:val="00B050"/>
              </w:rPr>
              <w:t>骨幹班級 (backbone classroom) </w:t>
            </w:r>
            <w:r w:rsidRPr="00700640">
              <w:rPr>
                <w:rFonts w:ascii="標楷體" w:eastAsia="標楷體" w:hAnsi="標楷體" w:cstheme="majorHAnsi"/>
              </w:rPr>
              <w:t>提供學生必要的支持和資源,同時教導學生如何思考,讓學生從班級活動中 探索自我,認識真實的自我,而且透過創意性、建構性、責任性的活動來增進。</w:t>
            </w:r>
          </w:p>
        </w:tc>
      </w:tr>
      <w:tr w:rsidR="00383A23" w:rsidRPr="00700640" w14:paraId="540A6049" w14:textId="77777777" w:rsidTr="0021747A">
        <w:tc>
          <w:tcPr>
            <w:tcW w:w="469" w:type="dxa"/>
            <w:vAlign w:val="center"/>
          </w:tcPr>
          <w:p w14:paraId="027FBF7A" w14:textId="5A53DF63" w:rsidR="00383A23" w:rsidRPr="00700640" w:rsidRDefault="00383A23"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79E151C1" w14:textId="5EADB7BF" w:rsidR="00383A23" w:rsidRPr="00700640" w:rsidRDefault="00383A23" w:rsidP="00167140">
            <w:pPr>
              <w:spacing w:line="400" w:lineRule="exact"/>
              <w:rPr>
                <w:rFonts w:ascii="標楷體" w:eastAsia="標楷體" w:hAnsi="標楷體" w:cstheme="majorHAnsi"/>
              </w:rPr>
            </w:pPr>
            <w:r w:rsidRPr="00700640">
              <w:rPr>
                <w:rFonts w:ascii="標楷體" w:eastAsia="標楷體" w:hAnsi="標楷體" w:cstheme="majorHAnsi"/>
              </w:rPr>
              <w:t>陳老師剛帶一新班級，開始會明訂定學生應遵守的行為規範和違規的後果，同時爭取學校行政人員及家長的支持之後貫徹執行。陳老師依據下列哪一種班級經營模式？ </w:t>
            </w:r>
            <w:r w:rsidRPr="00700640">
              <w:rPr>
                <w:rFonts w:ascii="標楷體" w:eastAsia="標楷體" w:hAnsi="標楷體" w:cstheme="majorHAnsi"/>
              </w:rPr>
              <w:br/>
              <w:t>(A)果斷訓練模式 </w:t>
            </w:r>
            <w:r w:rsidRPr="00700640">
              <w:rPr>
                <w:rFonts w:ascii="標楷體" w:eastAsia="標楷體" w:hAnsi="標楷體" w:cstheme="majorHAnsi"/>
              </w:rPr>
              <w:br/>
              <w:t>(B)現實治療模式 </w:t>
            </w:r>
            <w:r w:rsidRPr="00700640">
              <w:rPr>
                <w:rFonts w:ascii="標楷體" w:eastAsia="標楷體" w:hAnsi="標楷體" w:cstheme="majorHAnsi"/>
              </w:rPr>
              <w:br/>
              <w:t>(C)教師效能訓練模式 </w:t>
            </w:r>
            <w:r w:rsidRPr="00700640">
              <w:rPr>
                <w:rFonts w:ascii="標楷體" w:eastAsia="標楷體" w:hAnsi="標楷體" w:cstheme="majorHAnsi"/>
              </w:rPr>
              <w:br/>
              <w:t>(D)有效動力經營模式</w:t>
            </w:r>
          </w:p>
        </w:tc>
      </w:tr>
      <w:tr w:rsidR="00383A23" w:rsidRPr="00700640" w14:paraId="31958C99" w14:textId="77777777" w:rsidTr="0021747A">
        <w:tc>
          <w:tcPr>
            <w:tcW w:w="469" w:type="dxa"/>
          </w:tcPr>
          <w:p w14:paraId="415E4A79" w14:textId="45115366" w:rsidR="00383A23" w:rsidRPr="00700640" w:rsidRDefault="00383A23"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44B95702" w14:textId="77777777" w:rsidR="00383A23" w:rsidRPr="00700640" w:rsidRDefault="00383A23" w:rsidP="00167140">
            <w:pPr>
              <w:spacing w:line="400" w:lineRule="exact"/>
              <w:rPr>
                <w:rFonts w:ascii="標楷體" w:eastAsia="標楷體" w:hAnsi="標楷體" w:cstheme="majorHAnsi"/>
              </w:rPr>
            </w:pPr>
            <w:r w:rsidRPr="00700640">
              <w:rPr>
                <w:rFonts w:ascii="標楷體" w:eastAsia="標楷體" w:hAnsi="標楷體" w:cstheme="majorHAnsi"/>
                <w:b/>
                <w:color w:val="00B050"/>
              </w:rPr>
              <w:t xml:space="preserve">有效動力經營模式　</w:t>
            </w:r>
            <w:r w:rsidRPr="00700640">
              <w:rPr>
                <w:rFonts w:ascii="標楷體" w:eastAsia="標楷體" w:hAnsi="標楷體" w:cstheme="majorHAnsi"/>
              </w:rPr>
              <w:t xml:space="preserve">事先預防　</w:t>
            </w:r>
            <w:r w:rsidRPr="00700640">
              <w:rPr>
                <w:rFonts w:ascii="標楷體" w:eastAsia="標楷體" w:hAnsi="標楷體" w:cstheme="majorHAnsi"/>
                <w:b/>
                <w:color w:val="00B050"/>
              </w:rPr>
              <w:t>果斷訓練模式</w:t>
            </w:r>
            <w:r w:rsidRPr="00700640">
              <w:rPr>
                <w:rFonts w:ascii="標楷體" w:eastAsia="標楷體" w:hAnsi="標楷體" w:cstheme="majorHAnsi"/>
              </w:rPr>
              <w:t xml:space="preserve">　明訂規矩</w:t>
            </w:r>
          </w:p>
          <w:p w14:paraId="595BCB5D" w14:textId="154BB13C" w:rsidR="00383A23" w:rsidRPr="00700640" w:rsidRDefault="00383A23" w:rsidP="00167140">
            <w:pPr>
              <w:spacing w:line="400" w:lineRule="exact"/>
              <w:rPr>
                <w:rFonts w:ascii="標楷體" w:eastAsia="標楷體" w:hAnsi="標楷體" w:cstheme="majorHAnsi"/>
              </w:rPr>
            </w:pPr>
            <w:r w:rsidRPr="00700640">
              <w:rPr>
                <w:rFonts w:ascii="標楷體" w:eastAsia="標楷體" w:hAnsi="標楷體" w:cstheme="majorHAnsi"/>
                <w:b/>
                <w:color w:val="00B050"/>
              </w:rPr>
              <w:t>教師效能訓練模式</w:t>
            </w:r>
            <w:r w:rsidRPr="00700640">
              <w:rPr>
                <w:rFonts w:ascii="標楷體" w:eastAsia="標楷體" w:hAnsi="標楷體" w:cstheme="majorHAnsi"/>
              </w:rPr>
              <w:t xml:space="preserve">　良性溝通　</w:t>
            </w:r>
            <w:r w:rsidRPr="00700640">
              <w:rPr>
                <w:rFonts w:ascii="標楷體" w:eastAsia="標楷體" w:hAnsi="標楷體" w:cstheme="majorHAnsi"/>
                <w:b/>
                <w:color w:val="00B050"/>
              </w:rPr>
              <w:t>現實治療模式</w:t>
            </w:r>
            <w:r w:rsidRPr="00700640">
              <w:rPr>
                <w:rFonts w:ascii="標楷體" w:eastAsia="標楷體" w:hAnsi="標楷體" w:cstheme="majorHAnsi"/>
              </w:rPr>
              <w:t xml:space="preserve">　面對問題，重新改過</w:t>
            </w:r>
          </w:p>
        </w:tc>
      </w:tr>
      <w:tr w:rsidR="00B10DD2" w:rsidRPr="00700640" w14:paraId="6B828178" w14:textId="77777777" w:rsidTr="0021747A">
        <w:tc>
          <w:tcPr>
            <w:tcW w:w="469" w:type="dxa"/>
            <w:vAlign w:val="center"/>
          </w:tcPr>
          <w:p w14:paraId="513F8CF1" w14:textId="339FE7AD" w:rsidR="00B10DD2"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0E0EDEB5" w14:textId="1887A540" w:rsidR="00B10DD2"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rPr>
              <w:t>高登在其所著的「教師效能訓練」一書中論及之教室問題的處理，較偏向以下何種取向？ </w:t>
            </w:r>
            <w:r w:rsidRPr="00700640">
              <w:rPr>
                <w:rFonts w:ascii="標楷體" w:eastAsia="標楷體" w:hAnsi="標楷體" w:cstheme="majorHAnsi"/>
              </w:rPr>
              <w:br/>
            </w:r>
            <w:r w:rsidRPr="00700640">
              <w:rPr>
                <w:rFonts w:ascii="標楷體" w:eastAsia="標楷體" w:hAnsi="標楷體" w:cstheme="majorHAnsi"/>
              </w:rPr>
              <w:lastRenderedPageBreak/>
              <w:t>(A)認知主義取向 </w:t>
            </w:r>
            <w:r w:rsidRPr="00700640">
              <w:rPr>
                <w:rFonts w:ascii="標楷體" w:eastAsia="標楷體" w:hAnsi="標楷體" w:cstheme="majorHAnsi"/>
              </w:rPr>
              <w:br/>
              <w:t>(B)行為主義取向 </w:t>
            </w:r>
            <w:r w:rsidRPr="00700640">
              <w:rPr>
                <w:rFonts w:ascii="標楷體" w:eastAsia="標楷體" w:hAnsi="標楷體" w:cstheme="majorHAnsi"/>
              </w:rPr>
              <w:br/>
              <w:t>(C)經驗主義取向 </w:t>
            </w:r>
            <w:r w:rsidRPr="00700640">
              <w:rPr>
                <w:rFonts w:ascii="標楷體" w:eastAsia="標楷體" w:hAnsi="標楷體" w:cstheme="majorHAnsi"/>
              </w:rPr>
              <w:br/>
              <w:t>(D)人本主義取向</w:t>
            </w:r>
          </w:p>
        </w:tc>
      </w:tr>
      <w:tr w:rsidR="00B10DD2" w:rsidRPr="00700640" w14:paraId="0A9C8F75" w14:textId="77777777" w:rsidTr="0021747A">
        <w:tc>
          <w:tcPr>
            <w:tcW w:w="469" w:type="dxa"/>
          </w:tcPr>
          <w:p w14:paraId="0F0CCB2D" w14:textId="47355636" w:rsidR="00B10DD2" w:rsidRPr="00700640" w:rsidRDefault="00B10DD2"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64393260" w14:textId="77777777" w:rsidR="00B10DD2"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rPr>
              <w:t>Gorden認為教師效能佳的方式：</w:t>
            </w:r>
          </w:p>
          <w:p w14:paraId="014E8823" w14:textId="77777777" w:rsidR="00B10DD2"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rPr>
              <w:t>1.（師對生）積極聆聽</w:t>
            </w:r>
          </w:p>
          <w:p w14:paraId="78DB280E" w14:textId="3CC95279" w:rsidR="00B10DD2"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rPr>
              <w:t>2.（師對生）用我訊息表達期望</w:t>
            </w:r>
          </w:p>
        </w:tc>
      </w:tr>
      <w:tr w:rsidR="00223996" w:rsidRPr="00700640" w14:paraId="2E900BAE" w14:textId="77777777" w:rsidTr="0021747A">
        <w:tc>
          <w:tcPr>
            <w:tcW w:w="469" w:type="dxa"/>
            <w:vAlign w:val="center"/>
          </w:tcPr>
          <w:p w14:paraId="33384469" w14:textId="0152113B" w:rsidR="00223996" w:rsidRPr="00700640" w:rsidRDefault="00223996"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10A53FDF" w14:textId="446BADB8" w:rsidR="00223996" w:rsidRPr="00700640" w:rsidRDefault="00223996" w:rsidP="00167140">
            <w:pPr>
              <w:spacing w:line="400" w:lineRule="exact"/>
              <w:rPr>
                <w:rFonts w:ascii="標楷體" w:eastAsia="標楷體" w:hAnsi="標楷體" w:cstheme="majorHAnsi"/>
              </w:rPr>
            </w:pPr>
            <w:r w:rsidRPr="00700640">
              <w:rPr>
                <w:rFonts w:ascii="標楷體" w:eastAsia="標楷體" w:hAnsi="標楷體" w:cstheme="majorHAnsi"/>
              </w:rPr>
              <w:t>根據庫寧(J. Kounin)的班級經營模式，所謂「急動(jerkiness)」是指教學活動轉換太快，原因有四，其中「一項教學活動未完成就進行下一項，但不再回到第一個活動」的作法稱之為？ </w:t>
            </w:r>
            <w:r w:rsidRPr="00700640">
              <w:rPr>
                <w:rFonts w:ascii="標楷體" w:eastAsia="標楷體" w:hAnsi="標楷體" w:cstheme="majorHAnsi"/>
              </w:rPr>
              <w:br/>
              <w:t>(A)截斷(truncation) </w:t>
            </w:r>
            <w:r w:rsidRPr="00700640">
              <w:rPr>
                <w:rFonts w:ascii="標楷體" w:eastAsia="標楷體" w:hAnsi="標楷體" w:cstheme="majorHAnsi"/>
              </w:rPr>
              <w:br/>
              <w:t>(B)插入(thrust) </w:t>
            </w:r>
            <w:r w:rsidRPr="00700640">
              <w:rPr>
                <w:rFonts w:ascii="標楷體" w:eastAsia="標楷體" w:hAnsi="標楷體" w:cstheme="majorHAnsi"/>
              </w:rPr>
              <w:br/>
              <w:t>(C)晃盪(dangle) </w:t>
            </w:r>
            <w:r w:rsidRPr="00700640">
              <w:rPr>
                <w:rFonts w:ascii="標楷體" w:eastAsia="標楷體" w:hAnsi="標楷體" w:cstheme="majorHAnsi"/>
              </w:rPr>
              <w:br/>
              <w:t xml:space="preserve">(D)搖擺不定(flip-flop) </w:t>
            </w:r>
          </w:p>
        </w:tc>
      </w:tr>
      <w:tr w:rsidR="00223996" w:rsidRPr="00700640" w14:paraId="40113AEF" w14:textId="77777777" w:rsidTr="0021747A">
        <w:tc>
          <w:tcPr>
            <w:tcW w:w="469" w:type="dxa"/>
          </w:tcPr>
          <w:p w14:paraId="58AA4226" w14:textId="439DC226" w:rsidR="00223996" w:rsidRPr="00700640" w:rsidRDefault="00223996"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162E0BF1" w14:textId="77777777" w:rsidR="00223996" w:rsidRPr="00700640" w:rsidRDefault="00223996" w:rsidP="00167140">
            <w:pPr>
              <w:spacing w:line="400" w:lineRule="exact"/>
              <w:rPr>
                <w:rFonts w:ascii="標楷體" w:eastAsia="標楷體" w:hAnsi="標楷體" w:cstheme="majorHAnsi"/>
              </w:rPr>
            </w:pPr>
            <w:r w:rsidRPr="00700640">
              <w:rPr>
                <w:rFonts w:ascii="標楷體" w:eastAsia="標楷體" w:hAnsi="標楷體" w:cstheme="majorHAnsi"/>
                <w:b/>
                <w:bCs/>
                <w:color w:val="00B050"/>
              </w:rPr>
              <w:t>進度管理—急動</w:t>
            </w:r>
          </w:p>
          <w:p w14:paraId="7F8CD1BF" w14:textId="77777777" w:rsidR="00223996" w:rsidRPr="00700640" w:rsidRDefault="00223996" w:rsidP="00167140">
            <w:pPr>
              <w:spacing w:line="400" w:lineRule="exact"/>
              <w:rPr>
                <w:rFonts w:ascii="標楷體" w:eastAsia="標楷體" w:hAnsi="標楷體" w:cstheme="majorHAnsi"/>
              </w:rPr>
            </w:pPr>
            <w:r w:rsidRPr="00700640">
              <w:rPr>
                <w:rFonts w:ascii="標楷體" w:eastAsia="標楷體" w:hAnsi="標楷體" w:cstheme="majorHAnsi"/>
                <w:b/>
                <w:color w:val="0070C0"/>
              </w:rPr>
              <w:t>插入</w:t>
            </w:r>
            <w:r w:rsidRPr="00700640">
              <w:rPr>
                <w:rFonts w:ascii="標楷體" w:eastAsia="標楷體" w:hAnsi="標楷體" w:cstheme="majorHAnsi"/>
              </w:rPr>
              <w:t xml:space="preserve">　　　在一項活動中突然插入另一項活動</w:t>
            </w:r>
          </w:p>
          <w:p w14:paraId="58578B3D" w14:textId="77777777" w:rsidR="00223996" w:rsidRPr="00700640" w:rsidRDefault="00223996" w:rsidP="00167140">
            <w:pPr>
              <w:spacing w:line="400" w:lineRule="exact"/>
              <w:rPr>
                <w:rFonts w:ascii="標楷體" w:eastAsia="標楷體" w:hAnsi="標楷體" w:cstheme="majorHAnsi"/>
              </w:rPr>
            </w:pPr>
            <w:r w:rsidRPr="00700640">
              <w:rPr>
                <w:rFonts w:ascii="標楷體" w:eastAsia="標楷體" w:hAnsi="標楷體" w:cstheme="majorHAnsi"/>
                <w:b/>
                <w:color w:val="0070C0"/>
              </w:rPr>
              <w:t>晃盪</w:t>
            </w:r>
            <w:r w:rsidRPr="00700640">
              <w:rPr>
                <w:rFonts w:ascii="標楷體" w:eastAsia="標楷體" w:hAnsi="標楷體" w:cstheme="majorHAnsi"/>
              </w:rPr>
              <w:t xml:space="preserve">　　　一項活動未完即進入另一項又回到前一項</w:t>
            </w:r>
          </w:p>
          <w:p w14:paraId="318590EE" w14:textId="77777777" w:rsidR="00223996" w:rsidRPr="00700640" w:rsidRDefault="00223996" w:rsidP="00167140">
            <w:pPr>
              <w:spacing w:line="400" w:lineRule="exact"/>
              <w:rPr>
                <w:rFonts w:ascii="標楷體" w:eastAsia="標楷體" w:hAnsi="標楷體" w:cstheme="majorHAnsi"/>
              </w:rPr>
            </w:pPr>
            <w:r w:rsidRPr="00700640">
              <w:rPr>
                <w:rFonts w:ascii="標楷體" w:eastAsia="標楷體" w:hAnsi="標楷體" w:cstheme="majorHAnsi"/>
                <w:b/>
                <w:color w:val="0070C0"/>
              </w:rPr>
              <w:t>截斷</w:t>
            </w:r>
            <w:r w:rsidRPr="00700640">
              <w:rPr>
                <w:rFonts w:ascii="標楷體" w:eastAsia="標楷體" w:hAnsi="標楷體" w:cstheme="majorHAnsi"/>
              </w:rPr>
              <w:t xml:space="preserve">　　　跟晃盪類似，只是不再回到前一項活動</w:t>
            </w:r>
          </w:p>
          <w:p w14:paraId="16B8869F" w14:textId="6C15D845" w:rsidR="00223996" w:rsidRPr="00700640" w:rsidRDefault="00223996" w:rsidP="00167140">
            <w:pPr>
              <w:spacing w:line="400" w:lineRule="exact"/>
              <w:rPr>
                <w:rFonts w:ascii="標楷體" w:eastAsia="標楷體" w:hAnsi="標楷體" w:cstheme="majorHAnsi"/>
              </w:rPr>
            </w:pPr>
            <w:r w:rsidRPr="00700640">
              <w:rPr>
                <w:rFonts w:ascii="標楷體" w:eastAsia="標楷體" w:hAnsi="標楷體" w:cstheme="majorHAnsi"/>
                <w:b/>
                <w:color w:val="0070C0"/>
              </w:rPr>
              <w:t>搖擺不定</w:t>
            </w:r>
            <w:r w:rsidRPr="00700640">
              <w:rPr>
                <w:rFonts w:ascii="標楷體" w:eastAsia="標楷體" w:hAnsi="標楷體" w:cstheme="majorHAnsi"/>
              </w:rPr>
              <w:t xml:space="preserve">　類似晃盪，但第一項活動結束後進入第二項活動又回到第一項</w:t>
            </w:r>
          </w:p>
        </w:tc>
      </w:tr>
      <w:tr w:rsidR="00223996" w:rsidRPr="00700640" w14:paraId="4009BD47" w14:textId="77777777" w:rsidTr="0021747A">
        <w:tc>
          <w:tcPr>
            <w:tcW w:w="469" w:type="dxa"/>
            <w:vAlign w:val="center"/>
          </w:tcPr>
          <w:p w14:paraId="700EAD00" w14:textId="2074B865" w:rsidR="00223996" w:rsidRPr="00700640" w:rsidRDefault="00223996"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7E0FD275" w14:textId="38D2C88B" w:rsidR="00223996" w:rsidRPr="00700640" w:rsidRDefault="00223996" w:rsidP="00167140">
            <w:pPr>
              <w:spacing w:line="400" w:lineRule="exact"/>
              <w:rPr>
                <w:rFonts w:ascii="標楷體" w:eastAsia="標楷體" w:hAnsi="標楷體" w:cstheme="majorHAnsi"/>
              </w:rPr>
            </w:pPr>
            <w:r w:rsidRPr="00700640">
              <w:rPr>
                <w:rFonts w:ascii="標楷體" w:eastAsia="標楷體" w:hAnsi="標楷體" w:cstheme="majorHAnsi"/>
              </w:rPr>
              <w:t>大部分的折衷取向班級經營模式，是以哪一位學者的理論為基礎？ </w:t>
            </w:r>
            <w:r w:rsidRPr="00700640">
              <w:rPr>
                <w:rFonts w:ascii="標楷體" w:eastAsia="標楷體" w:hAnsi="標楷體" w:cstheme="majorHAnsi"/>
              </w:rPr>
              <w:br/>
              <w:t>(A)阿爾波特(Allport) </w:t>
            </w:r>
            <w:r w:rsidRPr="00700640">
              <w:rPr>
                <w:rFonts w:ascii="標楷體" w:eastAsia="標楷體" w:hAnsi="標楷體" w:cstheme="majorHAnsi"/>
              </w:rPr>
              <w:br/>
              <w:t>(B)斯肯納(Skinner) </w:t>
            </w:r>
            <w:r w:rsidRPr="00700640">
              <w:rPr>
                <w:rFonts w:ascii="標楷體" w:eastAsia="標楷體" w:hAnsi="標楷體" w:cstheme="majorHAnsi"/>
              </w:rPr>
              <w:br/>
              <w:t>(C)羅傑斯 (Rogers) </w:t>
            </w:r>
            <w:r w:rsidRPr="00700640">
              <w:rPr>
                <w:rFonts w:ascii="標楷體" w:eastAsia="標楷體" w:hAnsi="標楷體" w:cstheme="majorHAnsi"/>
              </w:rPr>
              <w:br/>
              <w:t>(D)阿德勒(Adler)</w:t>
            </w:r>
          </w:p>
        </w:tc>
      </w:tr>
      <w:tr w:rsidR="008060E5" w:rsidRPr="00700640" w14:paraId="20DBDC24" w14:textId="77777777" w:rsidTr="0021747A">
        <w:tc>
          <w:tcPr>
            <w:tcW w:w="469" w:type="dxa"/>
          </w:tcPr>
          <w:p w14:paraId="50AF207D" w14:textId="77777777" w:rsidR="008060E5" w:rsidRPr="00700640" w:rsidRDefault="008060E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97E3120" w14:textId="77777777" w:rsidR="008060E5" w:rsidRPr="00700640" w:rsidRDefault="008060E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92F9109" w14:textId="77777777" w:rsidR="008060E5" w:rsidRPr="00700640" w:rsidRDefault="008060E5" w:rsidP="00167140">
            <w:pPr>
              <w:spacing w:line="400" w:lineRule="exact"/>
              <w:rPr>
                <w:rFonts w:ascii="標楷體" w:eastAsia="標楷體" w:hAnsi="標楷體" w:cstheme="majorHAnsi"/>
              </w:rPr>
            </w:pPr>
          </w:p>
        </w:tc>
      </w:tr>
      <w:tr w:rsidR="005502B9" w:rsidRPr="00700640" w14:paraId="19D5E167" w14:textId="77777777" w:rsidTr="0021747A">
        <w:tc>
          <w:tcPr>
            <w:tcW w:w="469" w:type="dxa"/>
            <w:vAlign w:val="center"/>
          </w:tcPr>
          <w:p w14:paraId="2D990AB3" w14:textId="5A18628D" w:rsidR="005502B9" w:rsidRPr="00700640" w:rsidRDefault="005502B9"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633C42A7" w14:textId="74898EB1" w:rsidR="005502B9" w:rsidRPr="00700640" w:rsidRDefault="005502B9" w:rsidP="00167140">
            <w:pPr>
              <w:spacing w:line="400" w:lineRule="exact"/>
              <w:rPr>
                <w:rFonts w:ascii="標楷體" w:eastAsia="標楷體" w:hAnsi="標楷體" w:cstheme="majorHAnsi"/>
              </w:rPr>
            </w:pPr>
            <w:r w:rsidRPr="00700640">
              <w:rPr>
                <w:rFonts w:ascii="標楷體" w:eastAsia="標楷體" w:hAnsi="標楷體" w:cstheme="majorHAnsi"/>
              </w:rPr>
              <w:t>就班級經營通則而言，下列何者屬於認知心理學的觀點？ </w:t>
            </w:r>
            <w:r w:rsidRPr="00700640">
              <w:rPr>
                <w:rFonts w:ascii="標楷體" w:eastAsia="標楷體" w:hAnsi="標楷體" w:cstheme="majorHAnsi"/>
              </w:rPr>
              <w:br/>
              <w:t>(A)告知學生學習成果</w:t>
            </w:r>
            <w:r w:rsidRPr="00700640">
              <w:rPr>
                <w:rFonts w:ascii="標楷體" w:eastAsia="標楷體" w:hAnsi="標楷體" w:cstheme="majorHAnsi"/>
              </w:rPr>
              <w:br/>
              <w:t>(B)提供支持性班級環境</w:t>
            </w:r>
            <w:r w:rsidRPr="00700640">
              <w:rPr>
                <w:rFonts w:ascii="標楷體" w:eastAsia="標楷體" w:hAnsi="標楷體" w:cstheme="majorHAnsi"/>
              </w:rPr>
              <w:br/>
              <w:t>(C)強化正當行為</w:t>
            </w:r>
            <w:r w:rsidRPr="00700640">
              <w:rPr>
                <w:rFonts w:ascii="標楷體" w:eastAsia="標楷體" w:hAnsi="標楷體" w:cstheme="majorHAnsi"/>
              </w:rPr>
              <w:br/>
              <w:t>(D)與學生共同做決定</w:t>
            </w:r>
          </w:p>
        </w:tc>
      </w:tr>
      <w:tr w:rsidR="005502B9" w:rsidRPr="00700640" w14:paraId="65E366C7" w14:textId="77777777" w:rsidTr="0021747A">
        <w:tc>
          <w:tcPr>
            <w:tcW w:w="469" w:type="dxa"/>
          </w:tcPr>
          <w:p w14:paraId="335B24E3" w14:textId="52763DCE" w:rsidR="005502B9" w:rsidRPr="00700640" w:rsidRDefault="005502B9"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1D2DE38D" w14:textId="77777777" w:rsidR="005502B9" w:rsidRPr="00700640" w:rsidRDefault="005502B9" w:rsidP="00167140">
            <w:pPr>
              <w:spacing w:line="400" w:lineRule="exact"/>
              <w:rPr>
                <w:rFonts w:ascii="標楷體" w:eastAsia="標楷體" w:hAnsi="標楷體" w:cstheme="majorHAnsi"/>
              </w:rPr>
            </w:pPr>
            <w:r w:rsidRPr="00700640">
              <w:rPr>
                <w:rFonts w:ascii="標楷體" w:eastAsia="標楷體" w:hAnsi="標楷體" w:cstheme="majorHAnsi"/>
              </w:rPr>
              <w:t>(A)告知學生學習成果→告知，屬於認知層面</w:t>
            </w:r>
          </w:p>
          <w:p w14:paraId="4AA2E2CB" w14:textId="047F584A" w:rsidR="005502B9" w:rsidRPr="00700640" w:rsidRDefault="005502B9" w:rsidP="00167140">
            <w:pPr>
              <w:spacing w:line="400" w:lineRule="exact"/>
              <w:rPr>
                <w:rFonts w:ascii="標楷體" w:eastAsia="標楷體" w:hAnsi="標楷體" w:cstheme="majorHAnsi"/>
              </w:rPr>
            </w:pPr>
            <w:r w:rsidRPr="00700640">
              <w:rPr>
                <w:rFonts w:ascii="標楷體" w:eastAsia="標楷體" w:hAnsi="標楷體" w:cstheme="majorHAnsi"/>
              </w:rPr>
              <w:t>(B)提供支持性班級環境→強調環境，屬於社會環境論</w:t>
            </w:r>
            <w:r w:rsidRPr="00700640">
              <w:rPr>
                <w:rFonts w:ascii="標楷體" w:eastAsia="標楷體" w:hAnsi="標楷體" w:cstheme="majorHAnsi"/>
              </w:rPr>
              <w:br/>
              <w:t>(C)強化正當行為→強化行為，屬於增強，行為論</w:t>
            </w:r>
            <w:r w:rsidRPr="00700640">
              <w:rPr>
                <w:rFonts w:ascii="標楷體" w:eastAsia="標楷體" w:hAnsi="標楷體" w:cstheme="majorHAnsi"/>
              </w:rPr>
              <w:br/>
              <w:t>(D)與學生共同做決定→與學生共商，以學生為主，屬於人本</w:t>
            </w:r>
          </w:p>
        </w:tc>
      </w:tr>
      <w:tr w:rsidR="000069B6" w:rsidRPr="00700640" w14:paraId="2DC15D0D" w14:textId="77777777" w:rsidTr="0021747A">
        <w:tc>
          <w:tcPr>
            <w:tcW w:w="469" w:type="dxa"/>
            <w:vAlign w:val="center"/>
          </w:tcPr>
          <w:p w14:paraId="3381EDA3" w14:textId="1E1CEBBF" w:rsidR="000069B6" w:rsidRPr="00700640" w:rsidRDefault="000069B6"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1A865040" w14:textId="568CC02C" w:rsidR="000069B6" w:rsidRPr="00700640" w:rsidRDefault="000069B6" w:rsidP="00167140">
            <w:pPr>
              <w:spacing w:line="400" w:lineRule="exact"/>
              <w:rPr>
                <w:rFonts w:ascii="標楷體" w:eastAsia="標楷體" w:hAnsi="標楷體" w:cstheme="majorHAnsi"/>
              </w:rPr>
            </w:pPr>
            <w:r w:rsidRPr="00700640">
              <w:rPr>
                <w:rFonts w:ascii="標楷體" w:eastAsia="標楷體" w:hAnsi="標楷體" w:cstheme="majorHAnsi"/>
              </w:rPr>
              <w:t>簡老師在處理班級問題行為時，下列何者是合理的？ </w:t>
            </w:r>
            <w:r w:rsidRPr="00700640">
              <w:rPr>
                <w:rFonts w:ascii="標楷體" w:eastAsia="標楷體" w:hAnsi="標楷體" w:cstheme="majorHAnsi"/>
              </w:rPr>
              <w:br/>
              <w:t>(A)覺察→診斷→處方→輔導→評量→追踪 </w:t>
            </w:r>
            <w:r w:rsidRPr="00700640">
              <w:rPr>
                <w:rFonts w:ascii="標楷體" w:eastAsia="標楷體" w:hAnsi="標楷體" w:cstheme="majorHAnsi"/>
              </w:rPr>
              <w:br/>
              <w:t>(B)覺察→診斷→追踪→輔導→處方→評量 </w:t>
            </w:r>
            <w:r w:rsidRPr="00700640">
              <w:rPr>
                <w:rFonts w:ascii="標楷體" w:eastAsia="標楷體" w:hAnsi="標楷體" w:cstheme="majorHAnsi"/>
              </w:rPr>
              <w:br/>
              <w:t>(C)覺察→診斷→處方→追踪→輔導→評量 </w:t>
            </w:r>
            <w:r w:rsidRPr="00700640">
              <w:rPr>
                <w:rFonts w:ascii="標楷體" w:eastAsia="標楷體" w:hAnsi="標楷體" w:cstheme="majorHAnsi"/>
              </w:rPr>
              <w:br/>
            </w:r>
            <w:r w:rsidRPr="00700640">
              <w:rPr>
                <w:rFonts w:ascii="標楷體" w:eastAsia="標楷體" w:hAnsi="標楷體" w:cstheme="majorHAnsi"/>
              </w:rPr>
              <w:lastRenderedPageBreak/>
              <w:t>(D)覺察→診斷→輔導→評量→處方→追踪</w:t>
            </w:r>
          </w:p>
        </w:tc>
      </w:tr>
      <w:tr w:rsidR="00223996" w:rsidRPr="00700640" w14:paraId="386A4AFD" w14:textId="77777777" w:rsidTr="0021747A">
        <w:tc>
          <w:tcPr>
            <w:tcW w:w="469" w:type="dxa"/>
          </w:tcPr>
          <w:p w14:paraId="6E1B7F3B" w14:textId="77777777" w:rsidR="00223996" w:rsidRPr="00700640" w:rsidRDefault="00223996"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2FECED86" w14:textId="77777777" w:rsidR="00223996" w:rsidRPr="00700640" w:rsidRDefault="00223996"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78AC497" w14:textId="4DB24C9D" w:rsidR="00FC78D2" w:rsidRPr="00700640" w:rsidRDefault="00FC78D2" w:rsidP="00167140">
            <w:pPr>
              <w:spacing w:line="400" w:lineRule="exact"/>
              <w:rPr>
                <w:rFonts w:ascii="標楷體" w:eastAsia="標楷體" w:hAnsi="標楷體" w:cstheme="majorHAnsi"/>
              </w:rPr>
            </w:pPr>
            <w:r w:rsidRPr="00700640">
              <w:rPr>
                <w:rFonts w:ascii="標楷體" w:eastAsia="標楷體" w:hAnsi="標楷體" w:cstheme="majorHAnsi"/>
              </w:rPr>
              <w:t>覺得真難處理，撫平學生傷口繼續追蹤</w:t>
            </w:r>
          </w:p>
          <w:p w14:paraId="2F610785" w14:textId="1D89E210" w:rsidR="00223996" w:rsidRPr="00700640" w:rsidRDefault="00FC78D2" w:rsidP="00167140">
            <w:pPr>
              <w:spacing w:line="400" w:lineRule="exact"/>
              <w:rPr>
                <w:rFonts w:ascii="標楷體" w:eastAsia="標楷體" w:hAnsi="標楷體" w:cstheme="majorHAnsi"/>
              </w:rPr>
            </w:pPr>
            <w:r w:rsidRPr="00700640">
              <w:rPr>
                <w:rFonts w:ascii="標楷體" w:eastAsia="標楷體" w:hAnsi="標楷體" w:cstheme="majorHAnsi"/>
              </w:rPr>
              <w:t>覺(覺察)  真(診斷)  處(處方)，撫(輔導)  平(評量)  追蹤</w:t>
            </w:r>
          </w:p>
        </w:tc>
      </w:tr>
      <w:tr w:rsidR="00223996" w:rsidRPr="00700640" w14:paraId="03B1F549" w14:textId="77777777" w:rsidTr="0021747A">
        <w:tc>
          <w:tcPr>
            <w:tcW w:w="469" w:type="dxa"/>
            <w:vAlign w:val="center"/>
          </w:tcPr>
          <w:p w14:paraId="03FD321E" w14:textId="23785269" w:rsidR="00223996" w:rsidRPr="00700640" w:rsidRDefault="00EF2D3A"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p w14:paraId="60CBA54C" w14:textId="59FE51BF" w:rsidR="00EF2D3A" w:rsidRPr="00700640" w:rsidRDefault="00EF2D3A"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03F53452" w14:textId="77777777" w:rsidR="00EF2D3A" w:rsidRPr="00700640" w:rsidRDefault="00EF2D3A" w:rsidP="00167140">
            <w:pPr>
              <w:spacing w:line="400" w:lineRule="exact"/>
              <w:rPr>
                <w:rFonts w:ascii="標楷體" w:eastAsia="標楷體" w:hAnsi="標楷體" w:cstheme="majorHAnsi"/>
              </w:rPr>
            </w:pPr>
            <w:r w:rsidRPr="00700640">
              <w:rPr>
                <w:rFonts w:ascii="標楷體" w:eastAsia="標楷體" w:hAnsi="標楷體" w:cstheme="majorHAnsi"/>
              </w:rPr>
              <w:t xml:space="preserve">一位英國校長認為教師應該是旁觀者和視導員，而提出一種制 度，做法為選擇優秀學生擔任班長，分派每位班長負責一組學 生的教學和監督工作。請問這種制度叫做? </w:t>
            </w:r>
          </w:p>
          <w:p w14:paraId="70E4F02C" w14:textId="77777777" w:rsidR="00EF2D3A" w:rsidRPr="00700640" w:rsidRDefault="00EF2D3A" w:rsidP="00167140">
            <w:pPr>
              <w:spacing w:line="400" w:lineRule="exact"/>
              <w:rPr>
                <w:rFonts w:ascii="標楷體" w:eastAsia="標楷體" w:hAnsi="標楷體" w:cstheme="majorHAnsi"/>
              </w:rPr>
            </w:pPr>
            <w:r w:rsidRPr="00700640">
              <w:rPr>
                <w:rFonts w:ascii="標楷體" w:eastAsia="標楷體" w:hAnsi="標楷體" w:cstheme="majorHAnsi"/>
              </w:rPr>
              <w:t xml:space="preserve">(A)班長制 </w:t>
            </w:r>
          </w:p>
          <w:p w14:paraId="19DEC5A4" w14:textId="77777777" w:rsidR="00EF2D3A" w:rsidRPr="00700640" w:rsidRDefault="00EF2D3A" w:rsidP="00167140">
            <w:pPr>
              <w:spacing w:line="400" w:lineRule="exact"/>
              <w:rPr>
                <w:rFonts w:ascii="標楷體" w:eastAsia="標楷體" w:hAnsi="標楷體" w:cstheme="majorHAnsi"/>
              </w:rPr>
            </w:pPr>
            <w:r w:rsidRPr="00700640">
              <w:rPr>
                <w:rFonts w:ascii="標楷體" w:eastAsia="標楷體" w:hAnsi="標楷體" w:cstheme="majorHAnsi"/>
              </w:rPr>
              <w:t xml:space="preserve">(B)學徒制 </w:t>
            </w:r>
          </w:p>
          <w:p w14:paraId="1250EF96" w14:textId="77777777" w:rsidR="00EF2D3A" w:rsidRPr="00700640" w:rsidRDefault="00EF2D3A" w:rsidP="00167140">
            <w:pPr>
              <w:spacing w:line="400" w:lineRule="exact"/>
              <w:rPr>
                <w:rFonts w:ascii="標楷體" w:eastAsia="標楷體" w:hAnsi="標楷體" w:cstheme="majorHAnsi"/>
              </w:rPr>
            </w:pPr>
            <w:r w:rsidRPr="00700640">
              <w:rPr>
                <w:rFonts w:ascii="標楷體" w:eastAsia="標楷體" w:hAnsi="標楷體" w:cstheme="majorHAnsi"/>
              </w:rPr>
              <w:t xml:space="preserve">(C)小組制 </w:t>
            </w:r>
          </w:p>
          <w:p w14:paraId="7F914932" w14:textId="65D05296" w:rsidR="00223996" w:rsidRPr="00700640" w:rsidRDefault="00EF2D3A" w:rsidP="00167140">
            <w:pPr>
              <w:spacing w:line="400" w:lineRule="exact"/>
              <w:rPr>
                <w:rFonts w:ascii="標楷體" w:eastAsia="標楷體" w:hAnsi="標楷體" w:cstheme="majorHAnsi"/>
              </w:rPr>
            </w:pPr>
            <w:r w:rsidRPr="00700640">
              <w:rPr>
                <w:rFonts w:ascii="標楷體" w:eastAsia="標楷體" w:hAnsi="標楷體" w:cstheme="majorHAnsi"/>
              </w:rPr>
              <w:t>(D)導生制</w:t>
            </w:r>
          </w:p>
        </w:tc>
      </w:tr>
      <w:tr w:rsidR="00223996" w:rsidRPr="00700640" w14:paraId="53F20745" w14:textId="77777777" w:rsidTr="0021747A">
        <w:tc>
          <w:tcPr>
            <w:tcW w:w="469" w:type="dxa"/>
          </w:tcPr>
          <w:p w14:paraId="5D1B9735" w14:textId="77777777" w:rsidR="00223996" w:rsidRPr="00700640" w:rsidRDefault="00223996"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684B41C" w14:textId="77777777" w:rsidR="00223996" w:rsidRPr="00700640" w:rsidRDefault="00223996"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BFE4035" w14:textId="77777777" w:rsidR="00223996" w:rsidRPr="00700640" w:rsidRDefault="00223996" w:rsidP="00167140">
            <w:pPr>
              <w:spacing w:line="400" w:lineRule="exact"/>
              <w:rPr>
                <w:rFonts w:ascii="標楷體" w:eastAsia="標楷體" w:hAnsi="標楷體" w:cstheme="majorHAnsi"/>
              </w:rPr>
            </w:pPr>
          </w:p>
        </w:tc>
      </w:tr>
      <w:tr w:rsidR="00633025" w:rsidRPr="00700640" w14:paraId="2F2638BB" w14:textId="77777777" w:rsidTr="0021747A">
        <w:tc>
          <w:tcPr>
            <w:tcW w:w="469" w:type="dxa"/>
            <w:vAlign w:val="center"/>
          </w:tcPr>
          <w:p w14:paraId="070DCFFD" w14:textId="16F49B12" w:rsidR="00633025"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40EDC43A" w14:textId="77777777" w:rsidR="00633025"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rPr>
              <w:t xml:space="preserve">在班級常規的維持中，Curwin 和Mendler 曾提及「80 - 15 - 5」規則，以此表示班級中的各種狀況，在上述「80-15-5」規則中的5 是指 </w:t>
            </w:r>
          </w:p>
          <w:p w14:paraId="7C8DB1DE" w14:textId="77777777" w:rsidR="00633025"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rPr>
              <w:t>(A)時常破壞班級規範的人數比率</w:t>
            </w:r>
          </w:p>
          <w:p w14:paraId="62ED98D1" w14:textId="77777777" w:rsidR="00633025"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rPr>
              <w:t xml:space="preserve">(B)偶而會犯規的人數比率 </w:t>
            </w:r>
          </w:p>
          <w:p w14:paraId="500C7DD7" w14:textId="77777777" w:rsidR="00633025"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rPr>
              <w:t xml:space="preserve">(C)不太會犯規的學生人數比率 </w:t>
            </w:r>
          </w:p>
          <w:p w14:paraId="37F0E24B" w14:textId="0A447AE0" w:rsidR="00633025"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rPr>
              <w:t>(D)可能的誤差比率</w:t>
            </w:r>
          </w:p>
        </w:tc>
      </w:tr>
      <w:tr w:rsidR="00633025" w:rsidRPr="00700640" w14:paraId="5E180B4B" w14:textId="77777777" w:rsidTr="0021747A">
        <w:tc>
          <w:tcPr>
            <w:tcW w:w="469" w:type="dxa"/>
          </w:tcPr>
          <w:p w14:paraId="0A868600" w14:textId="7AA554FD" w:rsidR="00633025" w:rsidRPr="00700640" w:rsidRDefault="00633025"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33BA6220" w14:textId="77777777" w:rsidR="00633025"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rPr>
              <w:t>課堂管理中的潛規則——80-15-5法則</w:t>
            </w:r>
          </w:p>
          <w:p w14:paraId="1053435D" w14:textId="77777777" w:rsidR="00633025"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rPr>
              <w:t>@@80％的學生已經發展起了適合的課堂行爲，很少違反規則</w:t>
            </w:r>
          </w:p>
          <w:p w14:paraId="654C032D" w14:textId="77777777" w:rsidR="00633025"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rPr>
              <w:t>@@少數學生(15%)會周期性地違反規則</w:t>
            </w:r>
          </w:p>
          <w:p w14:paraId="65CF55B6" w14:textId="3022BEA0" w:rsidR="00633025"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rPr>
              <w:t>@@5%的學生是長期的規則違反者</w:t>
            </w:r>
          </w:p>
        </w:tc>
      </w:tr>
      <w:tr w:rsidR="00223996" w:rsidRPr="00700640" w14:paraId="7A76E45D" w14:textId="77777777" w:rsidTr="0021747A">
        <w:tc>
          <w:tcPr>
            <w:tcW w:w="469" w:type="dxa"/>
            <w:vAlign w:val="center"/>
          </w:tcPr>
          <w:p w14:paraId="5B7636D4" w14:textId="677C6292" w:rsidR="00223996" w:rsidRPr="00700640" w:rsidRDefault="00633025"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61224326" w14:textId="2BFA8BF8" w:rsidR="00223996"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rPr>
              <w:t>對學生懲罰是老師常使用的班級常規維持方法之一，學者多柏森（Dobson）曾表示懲罰也有其優點，試問下列何者是多柏森所稱懲罰的優點</w:t>
            </w:r>
            <w:r w:rsidRPr="00700640">
              <w:rPr>
                <w:rFonts w:ascii="標楷體" w:eastAsia="標楷體" w:hAnsi="標楷體" w:cstheme="majorHAnsi"/>
              </w:rPr>
              <w:br/>
              <w:t>(A)可建立師長的權威</w:t>
            </w:r>
            <w:r w:rsidRPr="00700640">
              <w:rPr>
                <w:rFonts w:ascii="標楷體" w:eastAsia="標楷體" w:hAnsi="標楷體" w:cstheme="majorHAnsi"/>
              </w:rPr>
              <w:br/>
              <w:t>(B)上帝有關愛的表現方式</w:t>
            </w:r>
            <w:r w:rsidRPr="00700640">
              <w:rPr>
                <w:rFonts w:ascii="標楷體" w:eastAsia="標楷體" w:hAnsi="標楷體" w:cstheme="majorHAnsi"/>
              </w:rPr>
              <w:br/>
              <w:t>(C)使父母成為主控者</w:t>
            </w:r>
            <w:r w:rsidRPr="00700640">
              <w:rPr>
                <w:rFonts w:ascii="標楷體" w:eastAsia="標楷體" w:hAnsi="標楷體" w:cstheme="majorHAnsi"/>
              </w:rPr>
              <w:br/>
              <w:t>(D)減低老師的情緒負荷 </w:t>
            </w:r>
          </w:p>
        </w:tc>
      </w:tr>
      <w:tr w:rsidR="00223996" w:rsidRPr="00700640" w14:paraId="166D7DC9" w14:textId="77777777" w:rsidTr="0021747A">
        <w:tc>
          <w:tcPr>
            <w:tcW w:w="469" w:type="dxa"/>
          </w:tcPr>
          <w:p w14:paraId="3E23C2A4" w14:textId="77777777" w:rsidR="00223996" w:rsidRPr="00700640" w:rsidRDefault="00223996"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CEED4FB" w14:textId="77777777" w:rsidR="00223996" w:rsidRPr="00700640" w:rsidRDefault="00223996"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CB4EE8E" w14:textId="77777777" w:rsidR="00633025"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rPr>
              <w:t>Dobson, J.C (1986) 的論調是支持體罰的。</w:t>
            </w:r>
          </w:p>
          <w:p w14:paraId="4ED62216" w14:textId="77777777" w:rsidR="00633025"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rPr>
              <w:t>通常反對體罰者都認為，體罰會間接導孩子使用暴力，且有損他們的自尊。</w:t>
            </w:r>
          </w:p>
          <w:p w14:paraId="716DA55B" w14:textId="07E67C03" w:rsidR="00223996"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rPr>
              <w:t>但 Dobson, J.C (1986) 認為孩子是可以分辨出使用『武力』的不同方式和目的。</w:t>
            </w:r>
          </w:p>
        </w:tc>
      </w:tr>
      <w:tr w:rsidR="005A096E" w:rsidRPr="00700640" w14:paraId="4A36E5F8" w14:textId="77777777" w:rsidTr="0021747A">
        <w:tc>
          <w:tcPr>
            <w:tcW w:w="469" w:type="dxa"/>
            <w:vAlign w:val="center"/>
          </w:tcPr>
          <w:p w14:paraId="017F46E3" w14:textId="7DE9A6C4" w:rsidR="005A096E" w:rsidRPr="00700640" w:rsidRDefault="005A096E" w:rsidP="005A096E">
            <w:pPr>
              <w:spacing w:line="400" w:lineRule="exact"/>
              <w:rPr>
                <w:rFonts w:ascii="標楷體" w:eastAsia="標楷體" w:hAnsi="標楷體" w:cstheme="majorHAnsi"/>
              </w:rPr>
            </w:pPr>
            <w:r w:rsidRPr="00700640">
              <w:rPr>
                <w:rFonts w:ascii="標楷體" w:eastAsia="標楷體" w:hAnsi="標楷體" w:hint="eastAsia"/>
              </w:rPr>
              <w:t>C</w:t>
            </w:r>
          </w:p>
        </w:tc>
        <w:tc>
          <w:tcPr>
            <w:tcW w:w="10859" w:type="dxa"/>
          </w:tcPr>
          <w:p w14:paraId="0ACF3528" w14:textId="07AFA551" w:rsidR="005A096E" w:rsidRPr="00700640" w:rsidRDefault="005A096E" w:rsidP="005A096E">
            <w:pPr>
              <w:spacing w:line="400" w:lineRule="exact"/>
              <w:rPr>
                <w:rFonts w:ascii="標楷體" w:eastAsia="標楷體" w:hAnsi="標楷體" w:cstheme="majorHAnsi"/>
              </w:rPr>
            </w:pPr>
            <w:r w:rsidRPr="00700640">
              <w:rPr>
                <w:rFonts w:ascii="標楷體" w:eastAsia="標楷體" w:hAnsi="標楷體" w:hint="eastAsia"/>
              </w:rPr>
              <w:t>蔣老師一到學校擔任導師，在班級經營方面，明確訂定學生該遵守的行為規範和違規的後果，並在爭取學校行政人員及家長的支持之後貫徹執行。蔣老師應採用下列哪一種班級經營模式？</w:t>
            </w:r>
            <w:r w:rsidRPr="00700640">
              <w:rPr>
                <w:rFonts w:ascii="標楷體" w:eastAsia="標楷體" w:hAnsi="標楷體" w:hint="eastAsia"/>
              </w:rPr>
              <w:br/>
              <w:t>(A)教師效能訓練模式 </w:t>
            </w:r>
            <w:r w:rsidRPr="00700640">
              <w:rPr>
                <w:rFonts w:ascii="標楷體" w:eastAsia="標楷體" w:hAnsi="標楷體" w:hint="eastAsia"/>
              </w:rPr>
              <w:br/>
              <w:t>(B)有效動力經營模式 </w:t>
            </w:r>
            <w:r w:rsidRPr="00700640">
              <w:rPr>
                <w:rFonts w:ascii="標楷體" w:eastAsia="標楷體" w:hAnsi="標楷體" w:hint="eastAsia"/>
              </w:rPr>
              <w:br/>
              <w:t>(C)果斷訓練模式  </w:t>
            </w:r>
            <w:r w:rsidRPr="00700640">
              <w:rPr>
                <w:rFonts w:ascii="標楷體" w:eastAsia="標楷體" w:hAnsi="標楷體" w:hint="eastAsia"/>
              </w:rPr>
              <w:br/>
              <w:t>(D)現實治療模式</w:t>
            </w:r>
          </w:p>
        </w:tc>
      </w:tr>
      <w:tr w:rsidR="005A096E" w:rsidRPr="00700640" w14:paraId="6603014D" w14:textId="77777777" w:rsidTr="0021747A">
        <w:tc>
          <w:tcPr>
            <w:tcW w:w="469" w:type="dxa"/>
          </w:tcPr>
          <w:p w14:paraId="12BD1695" w14:textId="74AFAF35" w:rsidR="005A096E" w:rsidRPr="00700640" w:rsidRDefault="005A096E" w:rsidP="005A096E">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59" w:type="dxa"/>
          </w:tcPr>
          <w:p w14:paraId="12E172C7" w14:textId="77777777" w:rsidR="005A096E" w:rsidRPr="00700640" w:rsidRDefault="005A096E" w:rsidP="005A096E">
            <w:pPr>
              <w:spacing w:line="400" w:lineRule="exact"/>
              <w:rPr>
                <w:rFonts w:ascii="標楷體" w:eastAsia="標楷體" w:hAnsi="標楷體"/>
                <w:b/>
                <w:bCs/>
                <w:color w:val="0070C0"/>
              </w:rPr>
            </w:pPr>
            <w:r w:rsidRPr="00700640">
              <w:rPr>
                <w:rFonts w:ascii="標楷體" w:eastAsia="標楷體" w:hAnsi="標楷體" w:hint="eastAsia"/>
                <w:b/>
                <w:bCs/>
                <w:color w:val="0070C0"/>
              </w:rPr>
              <w:t>班級經營</w:t>
            </w:r>
          </w:p>
          <w:p w14:paraId="6DFCECC5" w14:textId="77777777" w:rsidR="005A096E" w:rsidRPr="00700640" w:rsidRDefault="005A096E" w:rsidP="005A096E">
            <w:pPr>
              <w:spacing w:line="400" w:lineRule="exact"/>
              <w:rPr>
                <w:rFonts w:ascii="標楷體" w:eastAsia="標楷體" w:hAnsi="標楷體"/>
              </w:rPr>
            </w:pPr>
            <w:r w:rsidRPr="00700640">
              <w:rPr>
                <w:rFonts w:ascii="標楷體" w:eastAsia="標楷體" w:hAnsi="標楷體" w:hint="eastAsia"/>
                <w:b/>
                <w:bCs/>
                <w:color w:val="00B050"/>
              </w:rPr>
              <w:t xml:space="preserve">有效動力經營模式　</w:t>
            </w:r>
            <w:r w:rsidRPr="00700640">
              <w:rPr>
                <w:rFonts w:ascii="標楷體" w:eastAsia="標楷體" w:hAnsi="標楷體" w:hint="eastAsia"/>
              </w:rPr>
              <w:t xml:space="preserve">事先預防　　</w:t>
            </w:r>
            <w:r w:rsidRPr="00700640">
              <w:rPr>
                <w:rFonts w:ascii="標楷體" w:eastAsia="標楷體" w:hAnsi="標楷體" w:hint="eastAsia"/>
                <w:b/>
                <w:bCs/>
                <w:color w:val="00B050"/>
              </w:rPr>
              <w:t xml:space="preserve">果斷訓練模式　　　</w:t>
            </w:r>
            <w:r w:rsidRPr="00700640">
              <w:rPr>
                <w:rFonts w:ascii="標楷體" w:eastAsia="標楷體" w:hAnsi="標楷體" w:hint="eastAsia"/>
              </w:rPr>
              <w:t>明訂規矩</w:t>
            </w:r>
          </w:p>
          <w:p w14:paraId="7B1815A3" w14:textId="1B142F6A" w:rsidR="005A096E" w:rsidRPr="00700640" w:rsidRDefault="005A096E" w:rsidP="005A096E">
            <w:pPr>
              <w:spacing w:line="400" w:lineRule="exact"/>
              <w:rPr>
                <w:rFonts w:ascii="標楷體" w:eastAsia="標楷體" w:hAnsi="標楷體" w:cstheme="majorHAnsi"/>
              </w:rPr>
            </w:pPr>
            <w:r w:rsidRPr="00700640">
              <w:rPr>
                <w:rFonts w:ascii="標楷體" w:eastAsia="標楷體" w:hAnsi="標楷體" w:hint="eastAsia"/>
                <w:b/>
                <w:bCs/>
                <w:color w:val="00B050"/>
              </w:rPr>
              <w:lastRenderedPageBreak/>
              <w:t xml:space="preserve">教師效能訓練模式　</w:t>
            </w:r>
            <w:r w:rsidRPr="00700640">
              <w:rPr>
                <w:rFonts w:ascii="標楷體" w:eastAsia="標楷體" w:hAnsi="標楷體" w:hint="eastAsia"/>
              </w:rPr>
              <w:t xml:space="preserve">良性溝通　　</w:t>
            </w:r>
            <w:r w:rsidRPr="00700640">
              <w:rPr>
                <w:rFonts w:ascii="標楷體" w:eastAsia="標楷體" w:hAnsi="標楷體" w:hint="eastAsia"/>
                <w:b/>
                <w:bCs/>
                <w:color w:val="00B050"/>
              </w:rPr>
              <w:t>現實治療模式</w:t>
            </w:r>
            <w:r w:rsidRPr="00700640">
              <w:rPr>
                <w:rFonts w:ascii="標楷體" w:eastAsia="標楷體" w:hAnsi="標楷體" w:hint="eastAsia"/>
                <w:b/>
                <w:bCs/>
              </w:rPr>
              <w:t xml:space="preserve">　　　</w:t>
            </w:r>
            <w:r w:rsidRPr="00700640">
              <w:rPr>
                <w:rFonts w:ascii="標楷體" w:eastAsia="標楷體" w:hAnsi="標楷體" w:hint="eastAsia"/>
              </w:rPr>
              <w:t>面對問題</w:t>
            </w:r>
          </w:p>
        </w:tc>
      </w:tr>
      <w:tr w:rsidR="00633025" w:rsidRPr="00700640" w14:paraId="0055CF90" w14:textId="77777777" w:rsidTr="0021747A">
        <w:tc>
          <w:tcPr>
            <w:tcW w:w="469" w:type="dxa"/>
            <w:vAlign w:val="center"/>
          </w:tcPr>
          <w:p w14:paraId="04E56A54" w14:textId="65CCBD21" w:rsidR="00633025" w:rsidRPr="00700640" w:rsidRDefault="000B2030" w:rsidP="000B2030">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A</w:t>
            </w:r>
          </w:p>
        </w:tc>
        <w:tc>
          <w:tcPr>
            <w:tcW w:w="10859" w:type="dxa"/>
          </w:tcPr>
          <w:p w14:paraId="3CBF4358" w14:textId="73CBA02C" w:rsidR="000B2030" w:rsidRPr="00700640" w:rsidRDefault="000B2030" w:rsidP="000B2030">
            <w:pPr>
              <w:spacing w:line="400" w:lineRule="exact"/>
              <w:rPr>
                <w:rFonts w:ascii="標楷體" w:eastAsia="標楷體" w:hAnsi="標楷體" w:cstheme="majorHAnsi"/>
              </w:rPr>
            </w:pPr>
            <w:r w:rsidRPr="00700640">
              <w:rPr>
                <w:rFonts w:ascii="標楷體" w:eastAsia="標楷體" w:hAnsi="標楷體" w:cstheme="majorHAnsi" w:hint="eastAsia"/>
              </w:rPr>
              <w:t xml:space="preserve">高登(T. Gordon)所發展出來的「教師效能訓練」(teacher effectiveness training) 模式旨在建立良好的師生關係，因此特別重視三種技巧。請問下列何者不包括在內？ </w:t>
            </w:r>
          </w:p>
          <w:p w14:paraId="1087659B" w14:textId="77777777" w:rsidR="000B2030" w:rsidRPr="00700640" w:rsidRDefault="000B2030" w:rsidP="000B2030">
            <w:pPr>
              <w:spacing w:line="400" w:lineRule="exact"/>
              <w:rPr>
                <w:rFonts w:ascii="標楷體" w:eastAsia="標楷體" w:hAnsi="標楷體" w:cstheme="majorHAnsi"/>
              </w:rPr>
            </w:pPr>
            <w:r w:rsidRPr="00700640">
              <w:rPr>
                <w:rFonts w:ascii="標楷體" w:eastAsia="標楷體" w:hAnsi="標楷體" w:cstheme="majorHAnsi" w:hint="eastAsia"/>
              </w:rPr>
              <w:t xml:space="preserve">(A)介入處理 </w:t>
            </w:r>
          </w:p>
          <w:p w14:paraId="3551AE98" w14:textId="77777777" w:rsidR="000B2030" w:rsidRPr="00700640" w:rsidRDefault="000B2030" w:rsidP="000B2030">
            <w:pPr>
              <w:spacing w:line="400" w:lineRule="exact"/>
              <w:rPr>
                <w:rFonts w:ascii="標楷體" w:eastAsia="標楷體" w:hAnsi="標楷體" w:cstheme="majorHAnsi"/>
              </w:rPr>
            </w:pPr>
            <w:r w:rsidRPr="00700640">
              <w:rPr>
                <w:rFonts w:ascii="標楷體" w:eastAsia="標楷體" w:hAnsi="標楷體" w:cstheme="majorHAnsi" w:hint="eastAsia"/>
              </w:rPr>
              <w:t xml:space="preserve">(B)主動傾聽 </w:t>
            </w:r>
          </w:p>
          <w:p w14:paraId="19A3DB68" w14:textId="77777777" w:rsidR="000B2030" w:rsidRPr="00700640" w:rsidRDefault="000B2030" w:rsidP="000B2030">
            <w:pPr>
              <w:spacing w:line="400" w:lineRule="exact"/>
              <w:rPr>
                <w:rFonts w:ascii="標楷體" w:eastAsia="標楷體" w:hAnsi="標楷體" w:cstheme="majorHAnsi"/>
              </w:rPr>
            </w:pPr>
            <w:r w:rsidRPr="00700640">
              <w:rPr>
                <w:rFonts w:ascii="標楷體" w:eastAsia="標楷體" w:hAnsi="標楷體" w:cstheme="majorHAnsi" w:hint="eastAsia"/>
              </w:rPr>
              <w:t xml:space="preserve">(C)化解衝突 </w:t>
            </w:r>
          </w:p>
          <w:p w14:paraId="702CC386" w14:textId="5D0DC1AB" w:rsidR="00633025" w:rsidRPr="00700640" w:rsidRDefault="000B2030" w:rsidP="000B2030">
            <w:pPr>
              <w:spacing w:line="400" w:lineRule="exact"/>
              <w:rPr>
                <w:rFonts w:ascii="標楷體" w:eastAsia="標楷體" w:hAnsi="標楷體" w:cstheme="majorHAnsi"/>
              </w:rPr>
            </w:pPr>
            <w:r w:rsidRPr="00700640">
              <w:rPr>
                <w:rFonts w:ascii="標楷體" w:eastAsia="標楷體" w:hAnsi="標楷體" w:cstheme="majorHAnsi" w:hint="eastAsia"/>
              </w:rPr>
              <w:t xml:space="preserve">(D)解決問題 </w:t>
            </w:r>
          </w:p>
        </w:tc>
      </w:tr>
      <w:tr w:rsidR="00633025" w:rsidRPr="00700640" w14:paraId="51980619" w14:textId="77777777" w:rsidTr="0021747A">
        <w:tc>
          <w:tcPr>
            <w:tcW w:w="469" w:type="dxa"/>
          </w:tcPr>
          <w:p w14:paraId="77087FBB" w14:textId="77777777" w:rsidR="00633025" w:rsidRPr="00700640" w:rsidRDefault="0063302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C192086" w14:textId="77777777" w:rsidR="00633025" w:rsidRPr="00700640" w:rsidRDefault="0063302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B0172A6" w14:textId="77777777" w:rsidR="00633025" w:rsidRPr="00700640" w:rsidRDefault="00633025" w:rsidP="00167140">
            <w:pPr>
              <w:spacing w:line="400" w:lineRule="exact"/>
              <w:rPr>
                <w:rFonts w:ascii="標楷體" w:eastAsia="標楷體" w:hAnsi="標楷體" w:cstheme="majorHAnsi"/>
              </w:rPr>
            </w:pPr>
          </w:p>
        </w:tc>
      </w:tr>
      <w:tr w:rsidR="0021747A" w:rsidRPr="00700640" w14:paraId="26583704" w14:textId="77777777" w:rsidTr="0021747A">
        <w:tc>
          <w:tcPr>
            <w:tcW w:w="469" w:type="dxa"/>
            <w:vAlign w:val="center"/>
          </w:tcPr>
          <w:p w14:paraId="502EC4F9" w14:textId="4C34C734" w:rsidR="0021747A" w:rsidRPr="00700640" w:rsidRDefault="0021747A" w:rsidP="0021747A">
            <w:pPr>
              <w:spacing w:line="400" w:lineRule="exact"/>
              <w:rPr>
                <w:rFonts w:ascii="標楷體" w:eastAsia="標楷體" w:hAnsi="標楷體" w:cstheme="majorHAnsi"/>
              </w:rPr>
            </w:pPr>
            <w:r w:rsidRPr="00700640">
              <w:rPr>
                <w:rFonts w:ascii="標楷體" w:eastAsia="標楷體" w:hAnsi="標楷體" w:hint="eastAsia"/>
              </w:rPr>
              <w:t>C</w:t>
            </w:r>
          </w:p>
        </w:tc>
        <w:tc>
          <w:tcPr>
            <w:tcW w:w="10859" w:type="dxa"/>
          </w:tcPr>
          <w:p w14:paraId="2D4760C5" w14:textId="1FCAFDAB" w:rsidR="0021747A" w:rsidRPr="00700640" w:rsidRDefault="0021747A" w:rsidP="0021747A">
            <w:pPr>
              <w:spacing w:line="400" w:lineRule="exact"/>
              <w:rPr>
                <w:rFonts w:ascii="標楷體" w:eastAsia="標楷體" w:hAnsi="標楷體" w:cstheme="majorHAnsi"/>
              </w:rPr>
            </w:pPr>
            <w:r w:rsidRPr="00700640">
              <w:rPr>
                <w:rFonts w:ascii="標楷體" w:eastAsia="標楷體" w:hAnsi="標楷體" w:hint="eastAsia"/>
              </w:rPr>
              <w:t>下列哪一位班級經營學者，提出以「肢體語言」、「獎勵制度」、「有效幫助」的原則和程 序為焦點，幫助教師進行良好的班級經營？ </w:t>
            </w:r>
            <w:r w:rsidRPr="00700640">
              <w:rPr>
                <w:rFonts w:ascii="標楷體" w:eastAsia="標楷體" w:hAnsi="標楷體" w:hint="eastAsia"/>
              </w:rPr>
              <w:br/>
              <w:t>(A)庫寧(J. Kounin) </w:t>
            </w:r>
            <w:r w:rsidRPr="00700640">
              <w:rPr>
                <w:rFonts w:ascii="標楷體" w:eastAsia="標楷體" w:hAnsi="標楷體" w:hint="eastAsia"/>
              </w:rPr>
              <w:br/>
              <w:t>(B)肯特(L. Canter) </w:t>
            </w:r>
            <w:r w:rsidRPr="00700640">
              <w:rPr>
                <w:rFonts w:ascii="標楷體" w:eastAsia="標楷體" w:hAnsi="標楷體" w:hint="eastAsia"/>
              </w:rPr>
              <w:br/>
              <w:t>(C)瓊斯(F.H. Jones) </w:t>
            </w:r>
            <w:r w:rsidRPr="00700640">
              <w:rPr>
                <w:rFonts w:ascii="標楷體" w:eastAsia="標楷體" w:hAnsi="標楷體" w:hint="eastAsia"/>
              </w:rPr>
              <w:br/>
              <w:t>(D)基諾(H. Ginott)</w:t>
            </w:r>
          </w:p>
        </w:tc>
      </w:tr>
      <w:tr w:rsidR="0021747A" w:rsidRPr="00700640" w14:paraId="6A84B146" w14:textId="77777777" w:rsidTr="0021747A">
        <w:tc>
          <w:tcPr>
            <w:tcW w:w="469" w:type="dxa"/>
          </w:tcPr>
          <w:p w14:paraId="2FB7C9C7" w14:textId="41D5C55D" w:rsidR="0021747A" w:rsidRPr="00700640" w:rsidRDefault="0021747A" w:rsidP="0021747A">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59" w:type="dxa"/>
          </w:tcPr>
          <w:p w14:paraId="410147F8" w14:textId="77777777" w:rsidR="0021747A" w:rsidRPr="00700640" w:rsidRDefault="0021747A" w:rsidP="0021747A">
            <w:pPr>
              <w:spacing w:line="400" w:lineRule="exact"/>
              <w:rPr>
                <w:rFonts w:ascii="標楷體" w:eastAsia="標楷體" w:hAnsi="標楷體"/>
              </w:rPr>
            </w:pPr>
            <w:r w:rsidRPr="00700640">
              <w:rPr>
                <w:rFonts w:ascii="標楷體" w:eastAsia="標楷體" w:hAnsi="標楷體" w:hint="eastAsia"/>
                <w:b/>
                <w:color w:val="00B050"/>
              </w:rPr>
              <w:t>班級經營策</w:t>
            </w:r>
            <w:r w:rsidRPr="00700640">
              <w:rPr>
                <w:rFonts w:ascii="標楷體" w:eastAsia="標楷體" w:hAnsi="標楷體" w:cs="新細明體" w:hint="eastAsia"/>
                <w:b/>
                <w:color w:val="00B050"/>
              </w:rPr>
              <w:t>略</w:t>
            </w:r>
            <w:r w:rsidRPr="00700640">
              <w:rPr>
                <w:rFonts w:ascii="標楷體" w:eastAsia="標楷體" w:hAnsi="標楷體" w:hint="eastAsia"/>
                <w:b/>
                <w:color w:val="00B050"/>
              </w:rPr>
              <w:t>模式</w:t>
            </w:r>
          </w:p>
          <w:p w14:paraId="6932BDFF" w14:textId="77777777" w:rsidR="0021747A" w:rsidRPr="00700640" w:rsidRDefault="0021747A" w:rsidP="0021747A">
            <w:pPr>
              <w:spacing w:line="400" w:lineRule="exact"/>
              <w:rPr>
                <w:rFonts w:ascii="標楷體" w:eastAsia="標楷體" w:hAnsi="標楷體"/>
              </w:rPr>
            </w:pPr>
            <w:r w:rsidRPr="00700640">
              <w:rPr>
                <w:rFonts w:ascii="標楷體" w:eastAsia="標楷體" w:hAnsi="標楷體" w:hint="eastAsia"/>
              </w:rPr>
              <w:t>團體動</w:t>
            </w:r>
            <w:r w:rsidRPr="00700640">
              <w:rPr>
                <w:rFonts w:ascii="標楷體" w:eastAsia="標楷體" w:hAnsi="標楷體" w:cs="新細明體" w:hint="eastAsia"/>
              </w:rPr>
              <w:t>力</w:t>
            </w:r>
            <w:r w:rsidRPr="00700640">
              <w:rPr>
                <w:rFonts w:ascii="標楷體" w:eastAsia="標楷體" w:hAnsi="標楷體" w:hint="eastAsia"/>
              </w:rPr>
              <w:t>型(群眾領袖) ─善用團體動</w:t>
            </w:r>
            <w:r w:rsidRPr="00700640">
              <w:rPr>
                <w:rFonts w:ascii="標楷體" w:eastAsia="標楷體" w:hAnsi="標楷體" w:cs="新細明體" w:hint="eastAsia"/>
              </w:rPr>
              <w:t>力</w:t>
            </w:r>
            <w:r w:rsidRPr="00700640">
              <w:rPr>
                <w:rFonts w:ascii="標楷體" w:eastAsia="標楷體" w:hAnsi="標楷體" w:hint="eastAsia"/>
              </w:rPr>
              <w:t>，支持自我控制，運用影響技術è雷德與華頓柏</w:t>
            </w:r>
          </w:p>
          <w:p w14:paraId="5AAFD5B9" w14:textId="77777777" w:rsidR="0021747A" w:rsidRPr="00700640" w:rsidRDefault="0021747A" w:rsidP="0021747A">
            <w:pPr>
              <w:spacing w:line="400" w:lineRule="exact"/>
              <w:rPr>
                <w:rFonts w:ascii="標楷體" w:eastAsia="標楷體" w:hAnsi="標楷體"/>
              </w:rPr>
            </w:pPr>
            <w:r w:rsidRPr="00700640">
              <w:rPr>
                <w:rFonts w:ascii="標楷體" w:eastAsia="標楷體" w:hAnsi="標楷體" w:hint="eastAsia"/>
              </w:rPr>
              <w:t>眼觀四面型(指揮家)─善用漣漪效應，抓住全班焦點，教師掌握全局è庫寧（J.Kounin）</w:t>
            </w:r>
          </w:p>
          <w:p w14:paraId="26A6FE3D" w14:textId="77777777" w:rsidR="0021747A" w:rsidRPr="00700640" w:rsidRDefault="0021747A" w:rsidP="0021747A">
            <w:pPr>
              <w:spacing w:line="400" w:lineRule="exact"/>
              <w:rPr>
                <w:rFonts w:ascii="標楷體" w:eastAsia="標楷體" w:hAnsi="標楷體"/>
              </w:rPr>
            </w:pPr>
            <w:r w:rsidRPr="00700640">
              <w:rPr>
                <w:rFonts w:ascii="標楷體" w:eastAsia="標楷體" w:hAnsi="標楷體" w:cs="新細明體" w:hint="eastAsia"/>
              </w:rPr>
              <w:t>行</w:t>
            </w:r>
            <w:r w:rsidRPr="00700640">
              <w:rPr>
                <w:rFonts w:ascii="標楷體" w:eastAsia="標楷體" w:hAnsi="標楷體" w:hint="eastAsia"/>
              </w:rPr>
              <w:t>為塑造型(教練) ─善用鼓勵懲罰，建立</w:t>
            </w:r>
            <w:r w:rsidRPr="00700640">
              <w:rPr>
                <w:rFonts w:ascii="標楷體" w:eastAsia="標楷體" w:hAnsi="標楷體" w:cs="新細明體" w:hint="eastAsia"/>
              </w:rPr>
              <w:t>行</w:t>
            </w:r>
            <w:r w:rsidRPr="00700640">
              <w:rPr>
                <w:rFonts w:ascii="標楷體" w:eastAsia="標楷體" w:hAnsi="標楷體" w:hint="eastAsia"/>
              </w:rPr>
              <w:t>為契約，改變學生</w:t>
            </w:r>
            <w:r w:rsidRPr="00700640">
              <w:rPr>
                <w:rFonts w:ascii="標楷體" w:eastAsia="標楷體" w:hAnsi="標楷體" w:cs="新細明體" w:hint="eastAsia"/>
              </w:rPr>
              <w:t>行</w:t>
            </w:r>
            <w:r w:rsidRPr="00700640">
              <w:rPr>
                <w:rFonts w:ascii="標楷體" w:eastAsia="標楷體" w:hAnsi="標楷體" w:hint="eastAsia"/>
              </w:rPr>
              <w:t>為è斯金納(B.F. Skinner)</w:t>
            </w:r>
          </w:p>
          <w:p w14:paraId="6F743071" w14:textId="77777777" w:rsidR="0021747A" w:rsidRPr="00700640" w:rsidRDefault="0021747A" w:rsidP="0021747A">
            <w:pPr>
              <w:spacing w:line="400" w:lineRule="exact"/>
              <w:rPr>
                <w:rFonts w:ascii="標楷體" w:eastAsia="標楷體" w:hAnsi="標楷體"/>
              </w:rPr>
            </w:pPr>
            <w:r w:rsidRPr="00700640">
              <w:rPr>
                <w:rFonts w:ascii="標楷體" w:eastAsia="標楷體" w:hAnsi="標楷體" w:hint="eastAsia"/>
              </w:rPr>
              <w:t>和諧溝通型(領隊)─善用教室常規，理性訊息溝通，教師以身作則è基諾（H. G. Ginott）</w:t>
            </w:r>
          </w:p>
          <w:p w14:paraId="5773476D" w14:textId="77777777" w:rsidR="0021747A" w:rsidRPr="00700640" w:rsidRDefault="0021747A" w:rsidP="0021747A">
            <w:pPr>
              <w:spacing w:line="400" w:lineRule="exact"/>
              <w:rPr>
                <w:rFonts w:ascii="標楷體" w:eastAsia="標楷體" w:hAnsi="標楷體"/>
              </w:rPr>
            </w:pPr>
            <w:r w:rsidRPr="00700640">
              <w:rPr>
                <w:rFonts w:ascii="標楷體" w:eastAsia="標楷體" w:hAnsi="標楷體" w:hint="eastAsia"/>
              </w:rPr>
              <w:t>目標導向型(裁判)─善用邏輯結果，分析錯誤目標，立場清楚明確è德瑞克斯（R. Dreikurs）</w:t>
            </w:r>
          </w:p>
          <w:p w14:paraId="7C87FB7B" w14:textId="77777777" w:rsidR="0021747A" w:rsidRPr="00700640" w:rsidRDefault="0021747A" w:rsidP="0021747A">
            <w:pPr>
              <w:spacing w:line="400" w:lineRule="exact"/>
              <w:rPr>
                <w:rFonts w:ascii="標楷體" w:eastAsia="標楷體" w:hAnsi="標楷體"/>
              </w:rPr>
            </w:pPr>
            <w:r w:rsidRPr="00700640">
              <w:rPr>
                <w:rFonts w:ascii="標楷體" w:eastAsia="標楷體" w:hAnsi="標楷體" w:hint="eastAsia"/>
              </w:rPr>
              <w:t>肢體語言型(佈道家)─善用肢體語言，強調獎勵制度，有效個別協助è瓊斯(F.H.Jones)</w:t>
            </w:r>
          </w:p>
          <w:p w14:paraId="07C7AA8D" w14:textId="77777777" w:rsidR="0021747A" w:rsidRPr="00700640" w:rsidRDefault="0021747A" w:rsidP="0021747A">
            <w:pPr>
              <w:spacing w:line="400" w:lineRule="exact"/>
              <w:rPr>
                <w:rFonts w:ascii="標楷體" w:eastAsia="標楷體" w:hAnsi="標楷體"/>
              </w:rPr>
            </w:pPr>
            <w:r w:rsidRPr="00700640">
              <w:rPr>
                <w:rFonts w:ascii="標楷體" w:eastAsia="標楷體" w:hAnsi="標楷體" w:hint="eastAsia"/>
              </w:rPr>
              <w:t>果斷紀律型(法官)─善用教育權威，果斷常規訓練，系統處理程序è肯特(L. Canter)</w:t>
            </w:r>
          </w:p>
          <w:p w14:paraId="38C4A1EC" w14:textId="11E6A949" w:rsidR="0021747A" w:rsidRPr="00700640" w:rsidRDefault="0021747A" w:rsidP="0021747A">
            <w:pPr>
              <w:spacing w:line="400" w:lineRule="exact"/>
              <w:rPr>
                <w:rFonts w:ascii="標楷體" w:eastAsia="標楷體" w:hAnsi="標楷體" w:cstheme="majorHAnsi"/>
              </w:rPr>
            </w:pPr>
            <w:r w:rsidRPr="00700640">
              <w:rPr>
                <w:rFonts w:ascii="標楷體" w:eastAsia="標楷體" w:hAnsi="標楷體" w:hint="eastAsia"/>
              </w:rPr>
              <w:t>需求滿足型(企管訓練專家)─善用領導教學，堅持理性選擇，滿足學習需求è葛雷瑟（W. Glasser）</w:t>
            </w:r>
          </w:p>
        </w:tc>
      </w:tr>
      <w:tr w:rsidR="00082125" w:rsidRPr="00700640" w14:paraId="3FE2D1A0" w14:textId="77777777" w:rsidTr="00802E84">
        <w:tc>
          <w:tcPr>
            <w:tcW w:w="469" w:type="dxa"/>
            <w:vAlign w:val="center"/>
          </w:tcPr>
          <w:p w14:paraId="7F91C2C3" w14:textId="06B4A3A2" w:rsidR="00082125" w:rsidRPr="00700640" w:rsidRDefault="00082125" w:rsidP="00082125">
            <w:pPr>
              <w:spacing w:line="400" w:lineRule="exact"/>
              <w:rPr>
                <w:rFonts w:ascii="標楷體" w:eastAsia="標楷體" w:hAnsi="標楷體" w:cstheme="majorHAnsi"/>
              </w:rPr>
            </w:pPr>
            <w:r w:rsidRPr="00700640">
              <w:rPr>
                <w:rFonts w:ascii="標楷體" w:eastAsia="標楷體" w:hAnsi="標楷體" w:hint="eastAsia"/>
              </w:rPr>
              <w:t>B</w:t>
            </w:r>
          </w:p>
        </w:tc>
        <w:tc>
          <w:tcPr>
            <w:tcW w:w="10859" w:type="dxa"/>
          </w:tcPr>
          <w:p w14:paraId="15E9A81B" w14:textId="5AF62DE1" w:rsidR="00082125" w:rsidRPr="00700640" w:rsidRDefault="00082125" w:rsidP="00082125">
            <w:pPr>
              <w:spacing w:line="400" w:lineRule="exact"/>
              <w:rPr>
                <w:rFonts w:ascii="標楷體" w:eastAsia="標楷體" w:hAnsi="標楷體" w:cstheme="majorHAnsi"/>
              </w:rPr>
            </w:pPr>
            <w:r w:rsidRPr="00700640">
              <w:rPr>
                <w:rFonts w:ascii="標楷體" w:eastAsia="標楷體" w:hAnsi="標楷體" w:hint="eastAsia"/>
              </w:rPr>
              <w:t>Gordon在教師效能訓練中用以解決教室管理問題的策略，不包括 </w:t>
            </w:r>
            <w:r w:rsidRPr="00700640">
              <w:rPr>
                <w:rFonts w:ascii="標楷體" w:eastAsia="標楷體" w:hAnsi="標楷體" w:hint="eastAsia"/>
              </w:rPr>
              <w:br/>
              <w:t>(A)「聽我說」策略處理教師問題 </w:t>
            </w:r>
            <w:r w:rsidRPr="00700640">
              <w:rPr>
                <w:rFonts w:ascii="標楷體" w:eastAsia="標楷體" w:hAnsi="標楷體" w:hint="eastAsia"/>
              </w:rPr>
              <w:br/>
              <w:t>(B)用「焦點團體」確定問題特性 </w:t>
            </w:r>
            <w:r w:rsidRPr="00700640">
              <w:rPr>
                <w:rFonts w:ascii="標楷體" w:eastAsia="標楷體" w:hAnsi="標楷體" w:hint="eastAsia"/>
              </w:rPr>
              <w:br/>
              <w:t>(C)「雙贏策略」處理師生共同問題 </w:t>
            </w:r>
            <w:r w:rsidRPr="00700640">
              <w:rPr>
                <w:rFonts w:ascii="標楷體" w:eastAsia="標楷體" w:hAnsi="標楷體" w:hint="eastAsia"/>
              </w:rPr>
              <w:br/>
              <w:t>(D)「積極聆聽」處理學生問題</w:t>
            </w:r>
          </w:p>
        </w:tc>
      </w:tr>
      <w:tr w:rsidR="00082125" w:rsidRPr="00700640" w14:paraId="7EFE5929" w14:textId="77777777" w:rsidTr="0021747A">
        <w:tc>
          <w:tcPr>
            <w:tcW w:w="469" w:type="dxa"/>
          </w:tcPr>
          <w:p w14:paraId="7A6FFF19" w14:textId="249144DC" w:rsidR="00082125" w:rsidRPr="00700640" w:rsidRDefault="00082125" w:rsidP="00082125">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59" w:type="dxa"/>
          </w:tcPr>
          <w:p w14:paraId="359A6415" w14:textId="740B68E9" w:rsidR="00082125" w:rsidRPr="00700640" w:rsidRDefault="00082125" w:rsidP="00082125">
            <w:pPr>
              <w:spacing w:line="400" w:lineRule="exact"/>
              <w:rPr>
                <w:rFonts w:ascii="標楷體" w:eastAsia="標楷體" w:hAnsi="標楷體" w:cstheme="majorHAnsi"/>
              </w:rPr>
            </w:pPr>
            <w:r w:rsidRPr="00700640">
              <w:rPr>
                <w:rFonts w:ascii="標楷體" w:eastAsia="標楷體" w:hAnsi="標楷體" w:hint="eastAsia"/>
              </w:rPr>
              <w:t>聽我說I-Message:指出學生不當行為</w:t>
            </w:r>
          </w:p>
        </w:tc>
      </w:tr>
      <w:tr w:rsidR="0088433C" w:rsidRPr="00700640" w14:paraId="68F02C2B" w14:textId="77777777" w:rsidTr="0088433C">
        <w:tc>
          <w:tcPr>
            <w:tcW w:w="469" w:type="dxa"/>
            <w:vAlign w:val="center"/>
          </w:tcPr>
          <w:p w14:paraId="7EAF6A6F" w14:textId="1F808F6A" w:rsidR="0088433C" w:rsidRPr="00700640" w:rsidRDefault="0088433C" w:rsidP="0088433C">
            <w:pPr>
              <w:spacing w:line="400" w:lineRule="exact"/>
              <w:rPr>
                <w:rFonts w:ascii="標楷體" w:eastAsia="標楷體" w:hAnsi="標楷體" w:cstheme="majorHAnsi"/>
              </w:rPr>
            </w:pPr>
            <w:r w:rsidRPr="00700640">
              <w:rPr>
                <w:rFonts w:ascii="標楷體" w:eastAsia="標楷體" w:hAnsi="標楷體"/>
              </w:rPr>
              <w:t>B</w:t>
            </w:r>
          </w:p>
        </w:tc>
        <w:tc>
          <w:tcPr>
            <w:tcW w:w="10859" w:type="dxa"/>
          </w:tcPr>
          <w:p w14:paraId="220A8C95" w14:textId="77777777" w:rsidR="0088433C" w:rsidRPr="00700640" w:rsidRDefault="0088433C" w:rsidP="0088433C">
            <w:pPr>
              <w:spacing w:line="400" w:lineRule="exact"/>
              <w:rPr>
                <w:rFonts w:ascii="標楷體" w:eastAsia="標楷體" w:hAnsi="標楷體"/>
              </w:rPr>
            </w:pPr>
            <w:r w:rsidRPr="00700640">
              <w:rPr>
                <w:rFonts w:ascii="標楷體" w:eastAsia="標楷體" w:hAnsi="標楷體" w:hint="eastAsia"/>
              </w:rPr>
              <w:t xml:space="preserve">「如果學生出現不當行為，那是因為其錯誤的相信該行為會帶來他人的接納，教師應鼓勵學生以良好的表現來尋求注意並獲取尊重」，這是屬於何種班級經營模式的主張? </w:t>
            </w:r>
          </w:p>
          <w:p w14:paraId="09BFF704" w14:textId="77777777" w:rsidR="0088433C" w:rsidRPr="00700640" w:rsidRDefault="0088433C" w:rsidP="0088433C">
            <w:pPr>
              <w:spacing w:line="400" w:lineRule="exact"/>
              <w:rPr>
                <w:rFonts w:ascii="標楷體" w:eastAsia="標楷體" w:hAnsi="標楷體"/>
              </w:rPr>
            </w:pPr>
            <w:r w:rsidRPr="00700640">
              <w:rPr>
                <w:rFonts w:ascii="標楷體" w:eastAsia="標楷體" w:hAnsi="標楷體" w:hint="eastAsia"/>
              </w:rPr>
              <w:t xml:space="preserve">(A)自我紀律訓練模式 </w:t>
            </w:r>
          </w:p>
          <w:p w14:paraId="2474017D" w14:textId="77777777" w:rsidR="0088433C" w:rsidRPr="00700640" w:rsidRDefault="0088433C" w:rsidP="0088433C">
            <w:pPr>
              <w:spacing w:line="400" w:lineRule="exact"/>
              <w:rPr>
                <w:rFonts w:ascii="標楷體" w:eastAsia="標楷體" w:hAnsi="標楷體"/>
              </w:rPr>
            </w:pPr>
            <w:r w:rsidRPr="00700640">
              <w:rPr>
                <w:rFonts w:ascii="標楷體" w:eastAsia="標楷體" w:hAnsi="標楷體" w:hint="eastAsia"/>
              </w:rPr>
              <w:t xml:space="preserve">(B)社會管教模式 </w:t>
            </w:r>
          </w:p>
          <w:p w14:paraId="1169D242" w14:textId="77777777" w:rsidR="0088433C" w:rsidRPr="00700640" w:rsidRDefault="0088433C" w:rsidP="0088433C">
            <w:pPr>
              <w:spacing w:line="400" w:lineRule="exact"/>
              <w:rPr>
                <w:rFonts w:ascii="標楷體" w:eastAsia="標楷體" w:hAnsi="標楷體"/>
              </w:rPr>
            </w:pPr>
            <w:r w:rsidRPr="00700640">
              <w:rPr>
                <w:rFonts w:ascii="標楷體" w:eastAsia="標楷體" w:hAnsi="標楷體" w:hint="eastAsia"/>
              </w:rPr>
              <w:t xml:space="preserve">(C)正向紀律模式 </w:t>
            </w:r>
          </w:p>
          <w:p w14:paraId="2A931DEF" w14:textId="23B3EA25" w:rsidR="0088433C" w:rsidRPr="00700640" w:rsidRDefault="0088433C" w:rsidP="0088433C">
            <w:pPr>
              <w:spacing w:line="400" w:lineRule="exact"/>
              <w:rPr>
                <w:rFonts w:ascii="標楷體" w:eastAsia="標楷體" w:hAnsi="標楷體" w:cstheme="majorHAnsi"/>
              </w:rPr>
            </w:pPr>
            <w:r w:rsidRPr="00700640">
              <w:rPr>
                <w:rFonts w:ascii="標楷體" w:eastAsia="標楷體" w:hAnsi="標楷體" w:hint="eastAsia"/>
              </w:rPr>
              <w:t>(D)教學管理模式</w:t>
            </w:r>
          </w:p>
        </w:tc>
      </w:tr>
      <w:tr w:rsidR="0088433C" w:rsidRPr="00700640" w14:paraId="14A3C197" w14:textId="77777777" w:rsidTr="0021747A">
        <w:tc>
          <w:tcPr>
            <w:tcW w:w="469" w:type="dxa"/>
          </w:tcPr>
          <w:p w14:paraId="5AE64248" w14:textId="1CF73045" w:rsidR="0088433C" w:rsidRPr="00700640" w:rsidRDefault="0088433C" w:rsidP="0088433C">
            <w:pPr>
              <w:spacing w:line="400" w:lineRule="exact"/>
              <w:rPr>
                <w:rFonts w:ascii="標楷體" w:eastAsia="標楷體" w:hAnsi="標楷體" w:cstheme="majorHAnsi"/>
                <w:b/>
              </w:rPr>
            </w:pPr>
            <w:r w:rsidRPr="00700640">
              <w:rPr>
                <w:rFonts w:ascii="標楷體" w:eastAsia="標楷體" w:hAnsi="標楷體" w:hint="eastAsia"/>
                <w:b/>
              </w:rPr>
              <w:t>解</w:t>
            </w:r>
            <w:r w:rsidRPr="00700640">
              <w:rPr>
                <w:rFonts w:ascii="標楷體" w:eastAsia="標楷體" w:hAnsi="標楷體" w:hint="eastAsia"/>
                <w:b/>
              </w:rPr>
              <w:lastRenderedPageBreak/>
              <w:t>釋</w:t>
            </w:r>
          </w:p>
        </w:tc>
        <w:tc>
          <w:tcPr>
            <w:tcW w:w="10859" w:type="dxa"/>
          </w:tcPr>
          <w:p w14:paraId="37713EEE" w14:textId="4E226DE1" w:rsidR="003D1B64" w:rsidRPr="00700640" w:rsidRDefault="003D1B64" w:rsidP="003D1B64">
            <w:pPr>
              <w:spacing w:line="400" w:lineRule="exact"/>
              <w:rPr>
                <w:rFonts w:ascii="標楷體" w:eastAsia="標楷體" w:hAnsi="標楷體"/>
              </w:rPr>
            </w:pPr>
            <w:r w:rsidRPr="00700640">
              <w:rPr>
                <w:rFonts w:ascii="標楷體" w:eastAsia="標楷體" w:hAnsi="標楷體" w:hint="eastAsia"/>
                <w:b/>
                <w:color w:val="FF0000"/>
              </w:rPr>
              <w:lastRenderedPageBreak/>
              <w:t>Dreikurs</w:t>
            </w:r>
            <w:r w:rsidRPr="00700640">
              <w:rPr>
                <w:rFonts w:ascii="標楷體" w:eastAsia="標楷體" w:hAnsi="標楷體" w:hint="eastAsia"/>
                <w:b/>
                <w:color w:val="00B050"/>
              </w:rPr>
              <w:t>邏輯順序模式／社會管教模式／社會紀律模式</w:t>
            </w:r>
          </w:p>
          <w:p w14:paraId="4E89B9A5" w14:textId="5E6577D4" w:rsidR="0088433C" w:rsidRPr="00700640" w:rsidRDefault="003D1B64" w:rsidP="0088433C">
            <w:pPr>
              <w:spacing w:line="400" w:lineRule="exact"/>
              <w:rPr>
                <w:rFonts w:ascii="標楷體" w:eastAsia="標楷體" w:hAnsi="標楷體"/>
              </w:rPr>
            </w:pPr>
            <w:r w:rsidRPr="00700640">
              <w:rPr>
                <w:rFonts w:ascii="標楷體" w:eastAsia="標楷體" w:hAnsi="標楷體" w:hint="eastAsia"/>
              </w:rPr>
              <w:lastRenderedPageBreak/>
              <w:t>獲得注意、尋求權力、尋求報復、表現無能</w:t>
            </w:r>
          </w:p>
        </w:tc>
      </w:tr>
      <w:tr w:rsidR="00633025" w:rsidRPr="00700640" w14:paraId="5276540A" w14:textId="77777777" w:rsidTr="00FB69E2">
        <w:tc>
          <w:tcPr>
            <w:tcW w:w="469" w:type="dxa"/>
            <w:vAlign w:val="center"/>
          </w:tcPr>
          <w:p w14:paraId="69467EBE" w14:textId="092EF4FC" w:rsidR="00633025" w:rsidRPr="00700640" w:rsidRDefault="00FB69E2" w:rsidP="00FB69E2">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D</w:t>
            </w:r>
          </w:p>
        </w:tc>
        <w:tc>
          <w:tcPr>
            <w:tcW w:w="10859" w:type="dxa"/>
          </w:tcPr>
          <w:p w14:paraId="58E5A7B7" w14:textId="77777777" w:rsidR="00FB69E2"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 xml:space="preserve">主張果斷紀律(assertive discipline)班級經營策略的學者為？ </w:t>
            </w:r>
          </w:p>
          <w:p w14:paraId="7D60071F" w14:textId="77777777" w:rsidR="00FB69E2"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 xml:space="preserve">(A)葛拉瑟(Glasser) </w:t>
            </w:r>
          </w:p>
          <w:p w14:paraId="67FE22D3" w14:textId="77777777" w:rsidR="00FB69E2"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 xml:space="preserve">(B)高登(Gordon) </w:t>
            </w:r>
          </w:p>
          <w:p w14:paraId="1B8AEE84" w14:textId="77777777" w:rsidR="00FB69E2"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 xml:space="preserve">(C)瓊斯(Jones) </w:t>
            </w:r>
          </w:p>
          <w:p w14:paraId="50792467" w14:textId="3B2EB051" w:rsidR="00633025"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(D)肯特(Canter)</w:t>
            </w:r>
          </w:p>
        </w:tc>
      </w:tr>
      <w:tr w:rsidR="00633025" w:rsidRPr="00700640" w14:paraId="5C748531" w14:textId="77777777" w:rsidTr="0021747A">
        <w:tc>
          <w:tcPr>
            <w:tcW w:w="469" w:type="dxa"/>
          </w:tcPr>
          <w:p w14:paraId="2082EE8F" w14:textId="77777777" w:rsidR="00633025" w:rsidRPr="00700640" w:rsidRDefault="0063302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A069F24" w14:textId="77777777" w:rsidR="00633025" w:rsidRPr="00700640" w:rsidRDefault="0063302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0F531B6" w14:textId="77777777" w:rsidR="00FB69E2"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果斷紀律型：果斷訓練模式(肯特) --&gt;高教學高控制</w:t>
            </w:r>
          </w:p>
          <w:p w14:paraId="7980CE02" w14:textId="77777777" w:rsidR="00FB69E2"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需求滿足型：現實治療(葛拉瑟) --&gt;中教學中控制</w:t>
            </w:r>
          </w:p>
          <w:p w14:paraId="5D6C2596" w14:textId="77777777" w:rsidR="00FB69E2"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目標導向型：邏輯順序(德瑞克斯) --&gt;中教學中控制</w:t>
            </w:r>
          </w:p>
          <w:p w14:paraId="4B1414F3" w14:textId="04029DBA" w:rsidR="00633025"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和諧溝通型：教師效能訓練(Gordon 我訊息) --&gt;低教學低控制</w:t>
            </w:r>
          </w:p>
        </w:tc>
      </w:tr>
      <w:tr w:rsidR="00633025" w:rsidRPr="00700640" w14:paraId="46E51C6E" w14:textId="77777777" w:rsidTr="00FB69E2">
        <w:tc>
          <w:tcPr>
            <w:tcW w:w="469" w:type="dxa"/>
            <w:vAlign w:val="center"/>
          </w:tcPr>
          <w:p w14:paraId="7D269D9C" w14:textId="5BBFDAEB" w:rsidR="00633025" w:rsidRPr="00700640" w:rsidRDefault="00FB69E2" w:rsidP="00FB69E2">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09B6BB61" w14:textId="77777777" w:rsidR="00FB69E2"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 xml:space="preserve">班級經營時間管理的概念中，有關「投入時間」指的是？ </w:t>
            </w:r>
          </w:p>
          <w:p w14:paraId="423F2472" w14:textId="77777777" w:rsidR="00FB69E2"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 xml:space="preserve">(A)配給時間 + 投入比率 </w:t>
            </w:r>
          </w:p>
          <w:p w14:paraId="0B6609B3" w14:textId="77777777" w:rsidR="00FB69E2"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 xml:space="preserve">(B)配給時間 - 投入比率 </w:t>
            </w:r>
          </w:p>
          <w:p w14:paraId="648EDB29" w14:textId="77777777" w:rsidR="00FB69E2"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 xml:space="preserve">(C)配給時間 X 投入比率 </w:t>
            </w:r>
          </w:p>
          <w:p w14:paraId="4D7970B1" w14:textId="05139821" w:rsidR="00633025" w:rsidRPr="00700640" w:rsidRDefault="00FB69E2" w:rsidP="00FB69E2">
            <w:pPr>
              <w:spacing w:line="400" w:lineRule="exact"/>
              <w:rPr>
                <w:rFonts w:ascii="標楷體" w:eastAsia="標楷體" w:hAnsi="標楷體" w:cstheme="majorHAnsi"/>
              </w:rPr>
            </w:pPr>
            <w:r w:rsidRPr="00700640">
              <w:rPr>
                <w:rFonts w:ascii="標楷體" w:eastAsia="標楷體" w:hAnsi="標楷體" w:cstheme="majorHAnsi" w:hint="eastAsia"/>
              </w:rPr>
              <w:t xml:space="preserve">(D)配給時間 / 投入比率 </w:t>
            </w:r>
          </w:p>
        </w:tc>
      </w:tr>
      <w:tr w:rsidR="00633025" w:rsidRPr="00700640" w14:paraId="605EF09A" w14:textId="77777777" w:rsidTr="0021747A">
        <w:tc>
          <w:tcPr>
            <w:tcW w:w="469" w:type="dxa"/>
          </w:tcPr>
          <w:p w14:paraId="5E80718A" w14:textId="77777777" w:rsidR="00633025" w:rsidRPr="00700640" w:rsidRDefault="0063302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090A336" w14:textId="77777777" w:rsidR="00633025" w:rsidRPr="00700640" w:rsidRDefault="0063302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7D20D8F" w14:textId="77777777" w:rsidR="00633025" w:rsidRPr="00700640" w:rsidRDefault="00633025" w:rsidP="00167140">
            <w:pPr>
              <w:spacing w:line="400" w:lineRule="exact"/>
              <w:rPr>
                <w:rFonts w:ascii="標楷體" w:eastAsia="標楷體" w:hAnsi="標楷體" w:cstheme="majorHAnsi"/>
              </w:rPr>
            </w:pPr>
          </w:p>
        </w:tc>
      </w:tr>
      <w:tr w:rsidR="00633025" w:rsidRPr="00700640" w14:paraId="2ED5AD05" w14:textId="77777777" w:rsidTr="00435062">
        <w:tc>
          <w:tcPr>
            <w:tcW w:w="469" w:type="dxa"/>
            <w:vAlign w:val="center"/>
          </w:tcPr>
          <w:p w14:paraId="35413E74" w14:textId="3BFB8B40" w:rsidR="00633025" w:rsidRPr="00700640" w:rsidRDefault="00435062" w:rsidP="00435062">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2305C14F" w14:textId="7290E704" w:rsidR="00633025" w:rsidRPr="00700640" w:rsidRDefault="00435062" w:rsidP="00435062">
            <w:pPr>
              <w:spacing w:line="400" w:lineRule="exact"/>
              <w:rPr>
                <w:rFonts w:ascii="標楷體" w:eastAsia="標楷體" w:hAnsi="標楷體" w:cstheme="majorHAnsi"/>
              </w:rPr>
            </w:pPr>
            <w:r w:rsidRPr="00700640">
              <w:rPr>
                <w:rFonts w:ascii="標楷體" w:eastAsia="標楷體" w:hAnsi="標楷體" w:cstheme="majorHAnsi" w:hint="eastAsia"/>
              </w:rPr>
              <w:t>Gordon在教師效能訓練中用以解決教室管理問題的策略，不包括 </w:t>
            </w:r>
            <w:r w:rsidRPr="00700640">
              <w:rPr>
                <w:rFonts w:ascii="標楷體" w:eastAsia="標楷體" w:hAnsi="標楷體" w:cstheme="majorHAnsi" w:hint="eastAsia"/>
              </w:rPr>
              <w:br/>
              <w:t>(A)「積極聆聽」來處理學生問 題 </w:t>
            </w:r>
            <w:r w:rsidRPr="00700640">
              <w:rPr>
                <w:rFonts w:ascii="標楷體" w:eastAsia="標楷體" w:hAnsi="標楷體" w:cstheme="majorHAnsi" w:hint="eastAsia"/>
              </w:rPr>
              <w:br/>
              <w:t>(B)用「焦點團體」確定問題特性 </w:t>
            </w:r>
            <w:r w:rsidRPr="00700640">
              <w:rPr>
                <w:rFonts w:ascii="標楷體" w:eastAsia="標楷體" w:hAnsi="標楷體" w:cstheme="majorHAnsi" w:hint="eastAsia"/>
              </w:rPr>
              <w:br/>
              <w:t>(C)「聽我說」 策略處理教師問題 </w:t>
            </w:r>
            <w:r w:rsidRPr="00700640">
              <w:rPr>
                <w:rFonts w:ascii="標楷體" w:eastAsia="標楷體" w:hAnsi="標楷體" w:cstheme="majorHAnsi" w:hint="eastAsia"/>
              </w:rPr>
              <w:br/>
              <w:t>(D)「雙贏策略」處理師生 共同問題</w:t>
            </w:r>
          </w:p>
        </w:tc>
      </w:tr>
      <w:tr w:rsidR="00633025" w:rsidRPr="00700640" w14:paraId="0C268439" w14:textId="77777777" w:rsidTr="0021747A">
        <w:tc>
          <w:tcPr>
            <w:tcW w:w="469" w:type="dxa"/>
          </w:tcPr>
          <w:p w14:paraId="565B70EE" w14:textId="77777777" w:rsidR="00633025" w:rsidRPr="00700640" w:rsidRDefault="0063302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D084BAE" w14:textId="77777777" w:rsidR="00633025" w:rsidRPr="00700640" w:rsidRDefault="0063302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24C174C" w14:textId="5D905005" w:rsidR="00633025" w:rsidRPr="00700640" w:rsidRDefault="00435062" w:rsidP="00435062">
            <w:pPr>
              <w:spacing w:line="400" w:lineRule="exact"/>
              <w:rPr>
                <w:rFonts w:ascii="標楷體" w:eastAsia="標楷體" w:hAnsi="標楷體" w:cstheme="majorHAnsi"/>
              </w:rPr>
            </w:pPr>
            <w:r w:rsidRPr="00700640">
              <w:rPr>
                <w:rFonts w:ascii="標楷體" w:eastAsia="標楷體" w:hAnsi="標楷體" w:cstheme="majorHAnsi" w:hint="eastAsia"/>
              </w:rPr>
              <w:t>焦點團體法的特色：</w:t>
            </w:r>
            <w:r w:rsidRPr="00700640">
              <w:rPr>
                <w:rFonts w:ascii="標楷體" w:eastAsia="標楷體" w:hAnsi="標楷體" w:cstheme="majorHAnsi" w:hint="eastAsia"/>
              </w:rPr>
              <w:br/>
              <w:t>一、參與者與他人互動、腦力激盪之後得出意見與態度</w:t>
            </w:r>
            <w:r w:rsidRPr="00700640">
              <w:rPr>
                <w:rFonts w:ascii="標楷體" w:eastAsia="標楷體" w:hAnsi="標楷體" w:cstheme="majorHAnsi" w:hint="eastAsia"/>
              </w:rPr>
              <w:br/>
              <w:t>二、提供研究者與參與者直接接觸的機會</w:t>
            </w:r>
            <w:r w:rsidRPr="00700640">
              <w:rPr>
                <w:rFonts w:ascii="標楷體" w:eastAsia="標楷體" w:hAnsi="標楷體" w:cstheme="majorHAnsi" w:hint="eastAsia"/>
              </w:rPr>
              <w:br/>
              <w:t>三、研究者可以獲得參與者以自己的「語言」建構答案</w:t>
            </w:r>
            <w:r w:rsidRPr="00700640">
              <w:rPr>
                <w:rFonts w:ascii="標楷體" w:eastAsia="標楷體" w:hAnsi="標楷體" w:cstheme="majorHAnsi" w:hint="eastAsia"/>
              </w:rPr>
              <w:br/>
              <w:t>四、比一次訪問一人的深入訪談可以較快速地得到多元的答案</w:t>
            </w:r>
            <w:r w:rsidRPr="00700640">
              <w:rPr>
                <w:rFonts w:ascii="標楷體" w:eastAsia="標楷體" w:hAnsi="標楷體" w:cstheme="majorHAnsi" w:hint="eastAsia"/>
              </w:rPr>
              <w:br/>
              <w:t>五、可研究的主題相當寬廣</w:t>
            </w:r>
          </w:p>
        </w:tc>
      </w:tr>
      <w:tr w:rsidR="00633025" w:rsidRPr="00700640" w14:paraId="4A547719" w14:textId="77777777" w:rsidTr="00CD2773">
        <w:tc>
          <w:tcPr>
            <w:tcW w:w="469" w:type="dxa"/>
            <w:vAlign w:val="center"/>
          </w:tcPr>
          <w:p w14:paraId="3CAB285E" w14:textId="0529D55E" w:rsidR="00633025" w:rsidRPr="00700640" w:rsidRDefault="00CD2773" w:rsidP="00CD2773">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Borders>
              <w:bottom w:val="single" w:sz="4" w:space="0" w:color="auto"/>
            </w:tcBorders>
          </w:tcPr>
          <w:p w14:paraId="0AE0E3C9"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 xml:space="preserve">「強調與其去記住『所有的班規』，還不如接受和遵守一些基於道德和倫理信條所訂定的基本行為準則，讓自由、 平等與正義作為班級經營的基礎」，請問此主張屬於哪種班級經營理論？ </w:t>
            </w:r>
          </w:p>
          <w:p w14:paraId="708F3CE8"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 xml:space="preserve">(A)和諧溝通理論 </w:t>
            </w:r>
          </w:p>
          <w:p w14:paraId="42207489"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 xml:space="preserve">(B)尊嚴管理理論 </w:t>
            </w:r>
          </w:p>
          <w:p w14:paraId="7223871B"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 xml:space="preserve">(C)果斷紀律理論 </w:t>
            </w:r>
          </w:p>
          <w:p w14:paraId="0D3877B1" w14:textId="38FB10F7" w:rsidR="00633025"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(D)深思型紀律理論</w:t>
            </w:r>
          </w:p>
        </w:tc>
      </w:tr>
      <w:tr w:rsidR="00633025" w:rsidRPr="00700640" w14:paraId="3C1DCA9A" w14:textId="77777777" w:rsidTr="0021747A">
        <w:tc>
          <w:tcPr>
            <w:tcW w:w="469" w:type="dxa"/>
          </w:tcPr>
          <w:p w14:paraId="2569E3F5" w14:textId="77777777" w:rsidR="00633025" w:rsidRPr="00700640" w:rsidRDefault="0063302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A5AFABA" w14:textId="77777777" w:rsidR="00633025" w:rsidRPr="00700640" w:rsidRDefault="0063302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50"/>
              <w:gridCol w:w="2268"/>
              <w:gridCol w:w="6115"/>
            </w:tblGrid>
            <w:tr w:rsidR="00CD2773" w:rsidRPr="00700640" w14:paraId="4AE66CC9" w14:textId="77777777" w:rsidTr="00CD2773">
              <w:tc>
                <w:tcPr>
                  <w:tcW w:w="2250" w:type="dxa"/>
                  <w:shd w:val="clear" w:color="auto" w:fill="auto"/>
                  <w:tcMar>
                    <w:top w:w="0" w:type="dxa"/>
                    <w:left w:w="0" w:type="dxa"/>
                    <w:bottom w:w="0" w:type="dxa"/>
                    <w:right w:w="0" w:type="dxa"/>
                  </w:tcMar>
                  <w:vAlign w:val="center"/>
                  <w:hideMark/>
                </w:tcPr>
                <w:p w14:paraId="3D23A0CD"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理論家</w:t>
                  </w:r>
                </w:p>
              </w:tc>
              <w:tc>
                <w:tcPr>
                  <w:tcW w:w="2268" w:type="dxa"/>
                  <w:shd w:val="clear" w:color="auto" w:fill="auto"/>
                  <w:tcMar>
                    <w:top w:w="0" w:type="dxa"/>
                    <w:left w:w="0" w:type="dxa"/>
                    <w:bottom w:w="0" w:type="dxa"/>
                    <w:right w:w="0" w:type="dxa"/>
                  </w:tcMar>
                  <w:vAlign w:val="center"/>
                  <w:hideMark/>
                </w:tcPr>
                <w:p w14:paraId="1ADCBB28"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模式</w:t>
                  </w:r>
                </w:p>
              </w:tc>
              <w:tc>
                <w:tcPr>
                  <w:tcW w:w="6115" w:type="dxa"/>
                  <w:shd w:val="clear" w:color="auto" w:fill="auto"/>
                  <w:tcMar>
                    <w:top w:w="0" w:type="dxa"/>
                    <w:left w:w="0" w:type="dxa"/>
                    <w:bottom w:w="0" w:type="dxa"/>
                    <w:right w:w="0" w:type="dxa"/>
                  </w:tcMar>
                  <w:vAlign w:val="center"/>
                  <w:hideMark/>
                </w:tcPr>
                <w:p w14:paraId="2104A97A"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主要概念</w:t>
                  </w:r>
                </w:p>
              </w:tc>
            </w:tr>
            <w:tr w:rsidR="00CD2773" w:rsidRPr="00700640" w14:paraId="3B620449" w14:textId="77777777" w:rsidTr="00CD2773">
              <w:tc>
                <w:tcPr>
                  <w:tcW w:w="2250" w:type="dxa"/>
                  <w:shd w:val="clear" w:color="auto" w:fill="auto"/>
                  <w:tcMar>
                    <w:top w:w="0" w:type="dxa"/>
                    <w:left w:w="0" w:type="dxa"/>
                    <w:bottom w:w="0" w:type="dxa"/>
                    <w:right w:w="0" w:type="dxa"/>
                  </w:tcMar>
                  <w:vAlign w:val="center"/>
                  <w:hideMark/>
                </w:tcPr>
                <w:p w14:paraId="04E82F18"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B. F. Skinner</w:t>
                  </w:r>
                </w:p>
              </w:tc>
              <w:tc>
                <w:tcPr>
                  <w:tcW w:w="2268" w:type="dxa"/>
                  <w:shd w:val="clear" w:color="auto" w:fill="auto"/>
                  <w:tcMar>
                    <w:top w:w="0" w:type="dxa"/>
                    <w:left w:w="0" w:type="dxa"/>
                    <w:bottom w:w="0" w:type="dxa"/>
                    <w:right w:w="0" w:type="dxa"/>
                  </w:tcMar>
                  <w:vAlign w:val="center"/>
                  <w:hideMark/>
                </w:tcPr>
                <w:p w14:paraId="5A63578D"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行為改變技術</w:t>
                  </w:r>
                </w:p>
              </w:tc>
              <w:tc>
                <w:tcPr>
                  <w:tcW w:w="6115" w:type="dxa"/>
                  <w:shd w:val="clear" w:color="auto" w:fill="auto"/>
                  <w:tcMar>
                    <w:top w:w="0" w:type="dxa"/>
                    <w:left w:w="0" w:type="dxa"/>
                    <w:bottom w:w="0" w:type="dxa"/>
                    <w:right w:w="0" w:type="dxa"/>
                  </w:tcMar>
                  <w:vAlign w:val="center"/>
                  <w:hideMark/>
                </w:tcPr>
                <w:p w14:paraId="3022A007"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操作制約</w:t>
                  </w:r>
                </w:p>
              </w:tc>
            </w:tr>
            <w:tr w:rsidR="00CD2773" w:rsidRPr="00700640" w14:paraId="5D09E59F" w14:textId="77777777" w:rsidTr="00CD2773">
              <w:tc>
                <w:tcPr>
                  <w:tcW w:w="2250" w:type="dxa"/>
                  <w:shd w:val="clear" w:color="auto" w:fill="auto"/>
                  <w:tcMar>
                    <w:top w:w="0" w:type="dxa"/>
                    <w:left w:w="0" w:type="dxa"/>
                    <w:bottom w:w="0" w:type="dxa"/>
                    <w:right w:w="0" w:type="dxa"/>
                  </w:tcMar>
                  <w:vAlign w:val="center"/>
                  <w:hideMark/>
                </w:tcPr>
                <w:p w14:paraId="71EC54E1" w14:textId="07B24130"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 xml:space="preserve">Fritz Redl &amp; William </w:t>
                  </w:r>
                  <w:r w:rsidRPr="00700640">
                    <w:rPr>
                      <w:rFonts w:ascii="標楷體" w:eastAsia="標楷體" w:hAnsi="標楷體" w:cstheme="majorHAnsi" w:hint="eastAsia"/>
                    </w:rPr>
                    <w:lastRenderedPageBreak/>
                    <w:t>Wattenberg</w:t>
                  </w:r>
                </w:p>
              </w:tc>
              <w:tc>
                <w:tcPr>
                  <w:tcW w:w="2268" w:type="dxa"/>
                  <w:shd w:val="clear" w:color="auto" w:fill="auto"/>
                  <w:tcMar>
                    <w:top w:w="0" w:type="dxa"/>
                    <w:left w:w="0" w:type="dxa"/>
                    <w:bottom w:w="0" w:type="dxa"/>
                    <w:right w:w="0" w:type="dxa"/>
                  </w:tcMar>
                  <w:vAlign w:val="center"/>
                  <w:hideMark/>
                </w:tcPr>
                <w:p w14:paraId="128125D7"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lastRenderedPageBreak/>
                    <w:t>團體動力學和教室的</w:t>
                  </w:r>
                  <w:r w:rsidRPr="00700640">
                    <w:rPr>
                      <w:rFonts w:ascii="標楷體" w:eastAsia="標楷體" w:hAnsi="標楷體" w:cstheme="majorHAnsi" w:hint="eastAsia"/>
                    </w:rPr>
                    <w:lastRenderedPageBreak/>
                    <w:t>紀律</w:t>
                  </w:r>
                </w:p>
              </w:tc>
              <w:tc>
                <w:tcPr>
                  <w:tcW w:w="6115" w:type="dxa"/>
                  <w:shd w:val="clear" w:color="auto" w:fill="auto"/>
                  <w:tcMar>
                    <w:top w:w="0" w:type="dxa"/>
                    <w:left w:w="0" w:type="dxa"/>
                    <w:bottom w:w="0" w:type="dxa"/>
                    <w:right w:w="0" w:type="dxa"/>
                  </w:tcMar>
                  <w:vAlign w:val="center"/>
                  <w:hideMark/>
                </w:tcPr>
                <w:p w14:paraId="11F69218"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lastRenderedPageBreak/>
                    <w:t xml:space="preserve">現狀評估  教室內羣體生活  自我控制的支持  </w:t>
                  </w:r>
                </w:p>
                <w:p w14:paraId="44892980" w14:textId="3B4F61CF"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lastRenderedPageBreak/>
                    <w:t>情境的援助  快樂—痛苦原則</w:t>
                  </w:r>
                </w:p>
              </w:tc>
            </w:tr>
            <w:tr w:rsidR="00CD2773" w:rsidRPr="00700640" w14:paraId="6F7B95D4" w14:textId="77777777" w:rsidTr="00CD2773">
              <w:tc>
                <w:tcPr>
                  <w:tcW w:w="2250" w:type="dxa"/>
                  <w:shd w:val="clear" w:color="auto" w:fill="auto"/>
                  <w:tcMar>
                    <w:top w:w="0" w:type="dxa"/>
                    <w:left w:w="0" w:type="dxa"/>
                    <w:bottom w:w="0" w:type="dxa"/>
                    <w:right w:w="0" w:type="dxa"/>
                  </w:tcMar>
                  <w:vAlign w:val="center"/>
                  <w:hideMark/>
                </w:tcPr>
                <w:p w14:paraId="1F6D8672" w14:textId="714B4C88"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lastRenderedPageBreak/>
                    <w:t>William Glasser</w:t>
                  </w:r>
                </w:p>
              </w:tc>
              <w:tc>
                <w:tcPr>
                  <w:tcW w:w="2268" w:type="dxa"/>
                  <w:shd w:val="clear" w:color="auto" w:fill="auto"/>
                  <w:tcMar>
                    <w:top w:w="0" w:type="dxa"/>
                    <w:left w:w="0" w:type="dxa"/>
                    <w:bottom w:w="0" w:type="dxa"/>
                    <w:right w:w="0" w:type="dxa"/>
                  </w:tcMar>
                  <w:vAlign w:val="center"/>
                  <w:hideMark/>
                </w:tcPr>
                <w:p w14:paraId="47CB916A"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選擇理論</w:t>
                  </w:r>
                </w:p>
              </w:tc>
              <w:tc>
                <w:tcPr>
                  <w:tcW w:w="6115" w:type="dxa"/>
                  <w:shd w:val="clear" w:color="auto" w:fill="auto"/>
                  <w:tcMar>
                    <w:top w:w="0" w:type="dxa"/>
                    <w:left w:w="0" w:type="dxa"/>
                    <w:bottom w:w="0" w:type="dxa"/>
                    <w:right w:w="0" w:type="dxa"/>
                  </w:tcMar>
                  <w:vAlign w:val="center"/>
                  <w:hideMark/>
                </w:tcPr>
                <w:p w14:paraId="10D5A730" w14:textId="12256B13"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優質學校  心理需求</w:t>
                  </w:r>
                </w:p>
              </w:tc>
            </w:tr>
            <w:tr w:rsidR="00CD2773" w:rsidRPr="00700640" w14:paraId="0859A8CE" w14:textId="77777777" w:rsidTr="00CD2773">
              <w:tc>
                <w:tcPr>
                  <w:tcW w:w="2250" w:type="dxa"/>
                  <w:vMerge w:val="restart"/>
                  <w:shd w:val="clear" w:color="auto" w:fill="auto"/>
                  <w:tcMar>
                    <w:top w:w="0" w:type="dxa"/>
                    <w:left w:w="0" w:type="dxa"/>
                    <w:bottom w:w="0" w:type="dxa"/>
                    <w:right w:w="0" w:type="dxa"/>
                  </w:tcMar>
                  <w:vAlign w:val="center"/>
                  <w:hideMark/>
                </w:tcPr>
                <w:p w14:paraId="732FEB76"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Thomas Gordon</w:t>
                  </w:r>
                </w:p>
                <w:p w14:paraId="1068FB0A"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 </w:t>
                  </w:r>
                </w:p>
              </w:tc>
              <w:tc>
                <w:tcPr>
                  <w:tcW w:w="2268" w:type="dxa"/>
                  <w:shd w:val="clear" w:color="auto" w:fill="auto"/>
                  <w:tcMar>
                    <w:top w:w="0" w:type="dxa"/>
                    <w:left w:w="0" w:type="dxa"/>
                    <w:bottom w:w="0" w:type="dxa"/>
                    <w:right w:w="0" w:type="dxa"/>
                  </w:tcMar>
                  <w:vAlign w:val="center"/>
                  <w:hideMark/>
                </w:tcPr>
                <w:p w14:paraId="26737B23"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紀律即自我控制</w:t>
                  </w:r>
                </w:p>
              </w:tc>
              <w:tc>
                <w:tcPr>
                  <w:tcW w:w="6115" w:type="dxa"/>
                  <w:shd w:val="clear" w:color="auto" w:fill="auto"/>
                  <w:tcMar>
                    <w:top w:w="0" w:type="dxa"/>
                    <w:left w:w="0" w:type="dxa"/>
                    <w:bottom w:w="0" w:type="dxa"/>
                    <w:right w:w="0" w:type="dxa"/>
                  </w:tcMar>
                  <w:vAlign w:val="center"/>
                  <w:hideMark/>
                </w:tcPr>
                <w:p w14:paraId="35B8A9DF" w14:textId="17F4CE03"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自我紀律  問題的歸屬  積極的傾聽</w:t>
                  </w:r>
                </w:p>
              </w:tc>
            </w:tr>
            <w:tr w:rsidR="00CD2773" w:rsidRPr="00700640" w14:paraId="35F50D07" w14:textId="77777777" w:rsidTr="00CD2773">
              <w:tc>
                <w:tcPr>
                  <w:tcW w:w="2250" w:type="dxa"/>
                  <w:vMerge/>
                  <w:shd w:val="clear" w:color="auto" w:fill="FFFFFF"/>
                  <w:vAlign w:val="center"/>
                  <w:hideMark/>
                </w:tcPr>
                <w:p w14:paraId="72ADA3AD" w14:textId="77777777" w:rsidR="00CD2773" w:rsidRPr="00700640" w:rsidRDefault="00CD2773" w:rsidP="00CD2773">
                  <w:pPr>
                    <w:spacing w:line="400" w:lineRule="exact"/>
                    <w:rPr>
                      <w:rFonts w:ascii="標楷體" w:eastAsia="標楷體" w:hAnsi="標楷體" w:cstheme="majorHAnsi"/>
                    </w:rPr>
                  </w:pPr>
                </w:p>
              </w:tc>
              <w:tc>
                <w:tcPr>
                  <w:tcW w:w="2268" w:type="dxa"/>
                  <w:shd w:val="clear" w:color="auto" w:fill="auto"/>
                  <w:tcMar>
                    <w:top w:w="0" w:type="dxa"/>
                    <w:left w:w="0" w:type="dxa"/>
                    <w:bottom w:w="0" w:type="dxa"/>
                    <w:right w:w="0" w:type="dxa"/>
                  </w:tcMar>
                  <w:vAlign w:val="center"/>
                  <w:hideMark/>
                </w:tcPr>
                <w:p w14:paraId="0A6D1092"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教師效能訓練</w:t>
                  </w:r>
                </w:p>
              </w:tc>
              <w:tc>
                <w:tcPr>
                  <w:tcW w:w="6115" w:type="dxa"/>
                  <w:shd w:val="clear" w:color="auto" w:fill="auto"/>
                  <w:tcMar>
                    <w:top w:w="0" w:type="dxa"/>
                    <w:left w:w="0" w:type="dxa"/>
                    <w:bottom w:w="0" w:type="dxa"/>
                    <w:right w:w="0" w:type="dxa"/>
                  </w:tcMar>
                  <w:vAlign w:val="center"/>
                  <w:hideMark/>
                </w:tcPr>
                <w:p w14:paraId="4055C861" w14:textId="74FC86AD"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我—訊息  六步驟問題解決╱衝突解決</w:t>
                  </w:r>
                </w:p>
              </w:tc>
            </w:tr>
            <w:tr w:rsidR="00CD2773" w:rsidRPr="00700640" w14:paraId="49A57274" w14:textId="77777777" w:rsidTr="00CD2773">
              <w:tc>
                <w:tcPr>
                  <w:tcW w:w="2250" w:type="dxa"/>
                  <w:shd w:val="clear" w:color="auto" w:fill="auto"/>
                  <w:tcMar>
                    <w:top w:w="0" w:type="dxa"/>
                    <w:left w:w="0" w:type="dxa"/>
                    <w:bottom w:w="0" w:type="dxa"/>
                    <w:right w:w="0" w:type="dxa"/>
                  </w:tcMar>
                  <w:vAlign w:val="center"/>
                  <w:hideMark/>
                </w:tcPr>
                <w:p w14:paraId="15018C94"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Lee &amp; Marlene Canter</w:t>
                  </w:r>
                </w:p>
              </w:tc>
              <w:tc>
                <w:tcPr>
                  <w:tcW w:w="2268" w:type="dxa"/>
                  <w:shd w:val="clear" w:color="auto" w:fill="auto"/>
                  <w:tcMar>
                    <w:top w:w="0" w:type="dxa"/>
                    <w:left w:w="0" w:type="dxa"/>
                    <w:bottom w:w="0" w:type="dxa"/>
                    <w:right w:w="0" w:type="dxa"/>
                  </w:tcMar>
                  <w:vAlign w:val="center"/>
                  <w:hideMark/>
                </w:tcPr>
                <w:p w14:paraId="777AC4BB"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果斷紀律理論</w:t>
                  </w:r>
                </w:p>
              </w:tc>
              <w:tc>
                <w:tcPr>
                  <w:tcW w:w="6115" w:type="dxa"/>
                  <w:shd w:val="clear" w:color="auto" w:fill="auto"/>
                  <w:tcMar>
                    <w:top w:w="0" w:type="dxa"/>
                    <w:left w:w="0" w:type="dxa"/>
                    <w:bottom w:w="0" w:type="dxa"/>
                    <w:right w:w="0" w:type="dxa"/>
                  </w:tcMar>
                  <w:vAlign w:val="center"/>
                  <w:hideMark/>
                </w:tcPr>
                <w:p w14:paraId="17CDB500" w14:textId="68E57C08"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一致性 獎賞 紀律階層—行為後果 建立積極的師生關係</w:t>
                  </w:r>
                </w:p>
              </w:tc>
            </w:tr>
            <w:tr w:rsidR="00CD2773" w:rsidRPr="00700640" w14:paraId="605B2381" w14:textId="77777777" w:rsidTr="00CD2773">
              <w:tc>
                <w:tcPr>
                  <w:tcW w:w="2250" w:type="dxa"/>
                  <w:shd w:val="clear" w:color="auto" w:fill="auto"/>
                  <w:tcMar>
                    <w:top w:w="0" w:type="dxa"/>
                    <w:left w:w="0" w:type="dxa"/>
                    <w:bottom w:w="0" w:type="dxa"/>
                    <w:right w:w="0" w:type="dxa"/>
                  </w:tcMar>
                  <w:vAlign w:val="center"/>
                  <w:hideMark/>
                </w:tcPr>
                <w:p w14:paraId="6B24A17B"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Rudolf Dreikurs</w:t>
                  </w:r>
                </w:p>
              </w:tc>
              <w:tc>
                <w:tcPr>
                  <w:tcW w:w="2268" w:type="dxa"/>
                  <w:shd w:val="clear" w:color="auto" w:fill="auto"/>
                  <w:tcMar>
                    <w:top w:w="0" w:type="dxa"/>
                    <w:left w:w="0" w:type="dxa"/>
                    <w:bottom w:w="0" w:type="dxa"/>
                    <w:right w:w="0" w:type="dxa"/>
                  </w:tcMar>
                  <w:vAlign w:val="center"/>
                  <w:hideMark/>
                </w:tcPr>
                <w:p w14:paraId="7753E79D"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民主式教學與班級經營理論</w:t>
                  </w:r>
                </w:p>
              </w:tc>
              <w:tc>
                <w:tcPr>
                  <w:tcW w:w="6115" w:type="dxa"/>
                  <w:shd w:val="clear" w:color="auto" w:fill="auto"/>
                  <w:tcMar>
                    <w:top w:w="0" w:type="dxa"/>
                    <w:left w:w="0" w:type="dxa"/>
                    <w:bottom w:w="0" w:type="dxa"/>
                    <w:right w:w="0" w:type="dxa"/>
                  </w:tcMar>
                  <w:vAlign w:val="center"/>
                  <w:hideMark/>
                </w:tcPr>
                <w:p w14:paraId="00AF4E4A" w14:textId="3E063B9A"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 xml:space="preserve">錯誤目標  民主式教學 </w:t>
                  </w:r>
                  <w:r w:rsidRPr="00700640">
                    <w:rPr>
                      <w:rFonts w:ascii="標楷體" w:eastAsia="標楷體" w:hAnsi="標楷體" w:cstheme="majorHAnsi"/>
                    </w:rPr>
                    <w:t xml:space="preserve"> </w:t>
                  </w:r>
                  <w:r w:rsidRPr="00700640">
                    <w:rPr>
                      <w:rFonts w:ascii="標楷體" w:eastAsia="標楷體" w:hAnsi="標楷體" w:cstheme="majorHAnsi" w:hint="eastAsia"/>
                    </w:rPr>
                    <w:t>鼓勵  合理的處分</w:t>
                  </w:r>
                </w:p>
              </w:tc>
            </w:tr>
            <w:tr w:rsidR="00CD2773" w:rsidRPr="00700640" w14:paraId="63E0E9D4" w14:textId="77777777" w:rsidTr="00CD2773">
              <w:tc>
                <w:tcPr>
                  <w:tcW w:w="2250" w:type="dxa"/>
                  <w:shd w:val="clear" w:color="auto" w:fill="auto"/>
                  <w:tcMar>
                    <w:top w:w="0" w:type="dxa"/>
                    <w:left w:w="0" w:type="dxa"/>
                    <w:bottom w:w="0" w:type="dxa"/>
                    <w:right w:w="0" w:type="dxa"/>
                  </w:tcMar>
                  <w:vAlign w:val="center"/>
                  <w:hideMark/>
                </w:tcPr>
                <w:p w14:paraId="236DF5AA"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Haim Ginott</w:t>
                  </w:r>
                </w:p>
              </w:tc>
              <w:tc>
                <w:tcPr>
                  <w:tcW w:w="2268" w:type="dxa"/>
                  <w:shd w:val="clear" w:color="auto" w:fill="auto"/>
                  <w:tcMar>
                    <w:top w:w="0" w:type="dxa"/>
                    <w:left w:w="0" w:type="dxa"/>
                    <w:bottom w:w="0" w:type="dxa"/>
                    <w:right w:w="0" w:type="dxa"/>
                  </w:tcMar>
                  <w:vAlign w:val="center"/>
                  <w:hideMark/>
                </w:tcPr>
                <w:p w14:paraId="4C764BFB"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和諧溝通理論</w:t>
                  </w:r>
                </w:p>
              </w:tc>
              <w:tc>
                <w:tcPr>
                  <w:tcW w:w="6115" w:type="dxa"/>
                  <w:shd w:val="clear" w:color="auto" w:fill="auto"/>
                  <w:tcMar>
                    <w:top w:w="0" w:type="dxa"/>
                    <w:left w:w="0" w:type="dxa"/>
                    <w:bottom w:w="0" w:type="dxa"/>
                    <w:right w:w="0" w:type="dxa"/>
                  </w:tcMar>
                  <w:vAlign w:val="center"/>
                  <w:hideMark/>
                </w:tcPr>
                <w:p w14:paraId="3CA36831" w14:textId="34C6B248"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和諧溝通—理性訊息 自律 鑑賞式稱讚 我—訊息  示範</w:t>
                  </w:r>
                </w:p>
              </w:tc>
            </w:tr>
            <w:tr w:rsidR="00CD2773" w:rsidRPr="00700640" w14:paraId="1600B290" w14:textId="77777777" w:rsidTr="00CD2773">
              <w:tc>
                <w:tcPr>
                  <w:tcW w:w="2250" w:type="dxa"/>
                  <w:shd w:val="clear" w:color="auto" w:fill="auto"/>
                  <w:tcMar>
                    <w:top w:w="0" w:type="dxa"/>
                    <w:left w:w="0" w:type="dxa"/>
                    <w:bottom w:w="0" w:type="dxa"/>
                    <w:right w:w="0" w:type="dxa"/>
                  </w:tcMar>
                  <w:vAlign w:val="center"/>
                  <w:hideMark/>
                </w:tcPr>
                <w:p w14:paraId="4677558A"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Jacob Kounin</w:t>
                  </w:r>
                </w:p>
              </w:tc>
              <w:tc>
                <w:tcPr>
                  <w:tcW w:w="2268" w:type="dxa"/>
                  <w:shd w:val="clear" w:color="auto" w:fill="auto"/>
                  <w:tcMar>
                    <w:top w:w="0" w:type="dxa"/>
                    <w:left w:w="0" w:type="dxa"/>
                    <w:bottom w:w="0" w:type="dxa"/>
                    <w:right w:w="0" w:type="dxa"/>
                  </w:tcMar>
                  <w:vAlign w:val="center"/>
                  <w:hideMark/>
                </w:tcPr>
                <w:p w14:paraId="6B195BB5"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教學管理理論</w:t>
                  </w:r>
                </w:p>
              </w:tc>
              <w:tc>
                <w:tcPr>
                  <w:tcW w:w="6115" w:type="dxa"/>
                  <w:shd w:val="clear" w:color="auto" w:fill="auto"/>
                  <w:tcMar>
                    <w:top w:w="0" w:type="dxa"/>
                    <w:left w:w="0" w:type="dxa"/>
                    <w:bottom w:w="0" w:type="dxa"/>
                    <w:right w:w="0" w:type="dxa"/>
                  </w:tcMar>
                  <w:vAlign w:val="center"/>
                  <w:hideMark/>
                </w:tcPr>
                <w:p w14:paraId="6D6C6F8C" w14:textId="40FCE082"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 xml:space="preserve">團體焦點  教師行為—全面掌控  </w:t>
                  </w:r>
                </w:p>
                <w:p w14:paraId="31293C72" w14:textId="66C69199"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 xml:space="preserve">動作管理—同時進行多項活動、流暢、動力  </w:t>
                  </w:r>
                </w:p>
              </w:tc>
            </w:tr>
            <w:tr w:rsidR="00CD2773" w:rsidRPr="00700640" w14:paraId="682E54A9" w14:textId="77777777" w:rsidTr="00CD2773">
              <w:tc>
                <w:tcPr>
                  <w:tcW w:w="2250" w:type="dxa"/>
                  <w:shd w:val="clear" w:color="auto" w:fill="auto"/>
                  <w:tcMar>
                    <w:top w:w="0" w:type="dxa"/>
                    <w:left w:w="0" w:type="dxa"/>
                    <w:bottom w:w="0" w:type="dxa"/>
                    <w:right w:w="0" w:type="dxa"/>
                  </w:tcMar>
                  <w:vAlign w:val="center"/>
                  <w:hideMark/>
                </w:tcPr>
                <w:p w14:paraId="33CF0D4A"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Richard Curwin &amp; Allen Mendler</w:t>
                  </w:r>
                </w:p>
              </w:tc>
              <w:tc>
                <w:tcPr>
                  <w:tcW w:w="2268" w:type="dxa"/>
                  <w:shd w:val="clear" w:color="auto" w:fill="auto"/>
                  <w:tcMar>
                    <w:top w:w="0" w:type="dxa"/>
                    <w:left w:w="0" w:type="dxa"/>
                    <w:bottom w:w="0" w:type="dxa"/>
                    <w:right w:w="0" w:type="dxa"/>
                  </w:tcMar>
                  <w:vAlign w:val="center"/>
                  <w:hideMark/>
                </w:tcPr>
                <w:p w14:paraId="293D9498"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尊嚴管理理論</w:t>
                  </w:r>
                </w:p>
              </w:tc>
              <w:tc>
                <w:tcPr>
                  <w:tcW w:w="6115" w:type="dxa"/>
                  <w:shd w:val="clear" w:color="auto" w:fill="auto"/>
                  <w:tcMar>
                    <w:top w:w="0" w:type="dxa"/>
                    <w:left w:w="0" w:type="dxa"/>
                    <w:bottom w:w="0" w:type="dxa"/>
                    <w:right w:w="0" w:type="dxa"/>
                  </w:tcMar>
                  <w:vAlign w:val="center"/>
                  <w:hideMark/>
                </w:tcPr>
                <w:p w14:paraId="3A7A5459"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學生為中心—傳 達尊嚴、希望</w:t>
                  </w:r>
                </w:p>
                <w:p w14:paraId="39680FAE" w14:textId="0D1FEFD0"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健全班級  社會契約  責任</w:t>
                  </w:r>
                </w:p>
              </w:tc>
            </w:tr>
            <w:tr w:rsidR="00CD2773" w:rsidRPr="00700640" w14:paraId="34D6C1E9" w14:textId="77777777" w:rsidTr="00CD2773">
              <w:tc>
                <w:tcPr>
                  <w:tcW w:w="2250" w:type="dxa"/>
                  <w:shd w:val="clear" w:color="auto" w:fill="auto"/>
                  <w:tcMar>
                    <w:top w:w="0" w:type="dxa"/>
                    <w:left w:w="0" w:type="dxa"/>
                    <w:bottom w:w="0" w:type="dxa"/>
                    <w:right w:w="0" w:type="dxa"/>
                  </w:tcMar>
                  <w:vAlign w:val="center"/>
                  <w:hideMark/>
                </w:tcPr>
                <w:p w14:paraId="5472B80D"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Fredric Jones</w:t>
                  </w:r>
                </w:p>
              </w:tc>
              <w:tc>
                <w:tcPr>
                  <w:tcW w:w="2268" w:type="dxa"/>
                  <w:shd w:val="clear" w:color="auto" w:fill="auto"/>
                  <w:tcMar>
                    <w:top w:w="0" w:type="dxa"/>
                    <w:left w:w="0" w:type="dxa"/>
                    <w:bottom w:w="0" w:type="dxa"/>
                    <w:right w:w="0" w:type="dxa"/>
                  </w:tcMar>
                  <w:vAlign w:val="center"/>
                  <w:hideMark/>
                </w:tcPr>
                <w:p w14:paraId="500BB0B3"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正向的班級經營理論</w:t>
                  </w:r>
                </w:p>
              </w:tc>
              <w:tc>
                <w:tcPr>
                  <w:tcW w:w="6115" w:type="dxa"/>
                  <w:shd w:val="clear" w:color="auto" w:fill="auto"/>
                  <w:tcMar>
                    <w:top w:w="0" w:type="dxa"/>
                    <w:left w:w="0" w:type="dxa"/>
                    <w:bottom w:w="0" w:type="dxa"/>
                    <w:right w:w="0" w:type="dxa"/>
                  </w:tcMar>
                  <w:vAlign w:val="center"/>
                  <w:hideMark/>
                </w:tcPr>
                <w:p w14:paraId="4C35F7CA"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 xml:space="preserve">正向的經濟的班級經營過程  </w:t>
                  </w:r>
                </w:p>
                <w:p w14:paraId="77F2B355" w14:textId="4D6FD101"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班級經營技巧  時間的分配</w:t>
                  </w:r>
                </w:p>
              </w:tc>
            </w:tr>
            <w:tr w:rsidR="00CD2773" w:rsidRPr="00700640" w14:paraId="3B75E6D5" w14:textId="77777777" w:rsidTr="00CD2773">
              <w:tc>
                <w:tcPr>
                  <w:tcW w:w="2250" w:type="dxa"/>
                  <w:shd w:val="clear" w:color="auto" w:fill="auto"/>
                  <w:tcMar>
                    <w:top w:w="0" w:type="dxa"/>
                    <w:left w:w="0" w:type="dxa"/>
                    <w:bottom w:w="0" w:type="dxa"/>
                    <w:right w:w="0" w:type="dxa"/>
                  </w:tcMar>
                  <w:vAlign w:val="center"/>
                  <w:hideMark/>
                </w:tcPr>
                <w:p w14:paraId="2DD9CF34"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Barbara Coloroso</w:t>
                  </w:r>
                </w:p>
              </w:tc>
              <w:tc>
                <w:tcPr>
                  <w:tcW w:w="2268" w:type="dxa"/>
                  <w:shd w:val="clear" w:color="auto" w:fill="auto"/>
                  <w:tcMar>
                    <w:top w:w="0" w:type="dxa"/>
                    <w:left w:w="0" w:type="dxa"/>
                    <w:bottom w:w="0" w:type="dxa"/>
                    <w:right w:w="0" w:type="dxa"/>
                  </w:tcMar>
                  <w:vAlign w:val="center"/>
                  <w:hideMark/>
                </w:tcPr>
                <w:p w14:paraId="17EEC347"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內在紀律理論</w:t>
                  </w:r>
                </w:p>
              </w:tc>
              <w:tc>
                <w:tcPr>
                  <w:tcW w:w="6115" w:type="dxa"/>
                  <w:shd w:val="clear" w:color="auto" w:fill="auto"/>
                  <w:tcMar>
                    <w:top w:w="0" w:type="dxa"/>
                    <w:left w:w="0" w:type="dxa"/>
                    <w:bottom w:w="0" w:type="dxa"/>
                    <w:right w:w="0" w:type="dxa"/>
                  </w:tcMar>
                  <w:vAlign w:val="center"/>
                  <w:hideMark/>
                </w:tcPr>
                <w:p w14:paraId="68B69C89"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 xml:space="preserve">謙恭和尊嚴  金科玉律  教師人格特質  內在紀律  </w:t>
                  </w:r>
                </w:p>
                <w:p w14:paraId="56BD691A" w14:textId="40A03013"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自然方式  3R的紀律訓練</w:t>
                  </w:r>
                </w:p>
              </w:tc>
            </w:tr>
            <w:tr w:rsidR="00CD2773" w:rsidRPr="00700640" w14:paraId="703C11A6" w14:textId="77777777" w:rsidTr="00CD2773">
              <w:tc>
                <w:tcPr>
                  <w:tcW w:w="2250" w:type="dxa"/>
                  <w:shd w:val="clear" w:color="auto" w:fill="auto"/>
                  <w:tcMar>
                    <w:top w:w="0" w:type="dxa"/>
                    <w:left w:w="0" w:type="dxa"/>
                    <w:bottom w:w="0" w:type="dxa"/>
                    <w:right w:w="0" w:type="dxa"/>
                  </w:tcMar>
                  <w:vAlign w:val="center"/>
                  <w:hideMark/>
                </w:tcPr>
                <w:p w14:paraId="352551CC"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Jerome Freiberg</w:t>
                  </w:r>
                </w:p>
              </w:tc>
              <w:tc>
                <w:tcPr>
                  <w:tcW w:w="2268" w:type="dxa"/>
                  <w:shd w:val="clear" w:color="auto" w:fill="auto"/>
                  <w:tcMar>
                    <w:top w:w="0" w:type="dxa"/>
                    <w:left w:w="0" w:type="dxa"/>
                    <w:bottom w:w="0" w:type="dxa"/>
                    <w:right w:w="0" w:type="dxa"/>
                  </w:tcMar>
                  <w:vAlign w:val="center"/>
                  <w:hideMark/>
                </w:tcPr>
                <w:p w14:paraId="1E215FEC" w14:textId="255BB892"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一致性班級經營理論與合作式紀律</w:t>
                  </w:r>
                </w:p>
              </w:tc>
              <w:tc>
                <w:tcPr>
                  <w:tcW w:w="6115" w:type="dxa"/>
                  <w:shd w:val="clear" w:color="auto" w:fill="auto"/>
                  <w:tcMar>
                    <w:top w:w="0" w:type="dxa"/>
                    <w:left w:w="0" w:type="dxa"/>
                    <w:bottom w:w="0" w:type="dxa"/>
                    <w:right w:w="0" w:type="dxa"/>
                  </w:tcMar>
                  <w:vAlign w:val="center"/>
                  <w:hideMark/>
                </w:tcPr>
                <w:p w14:paraId="3F0CFC69" w14:textId="31DC3F5C"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一致性班級經營  教室裡的公民  防患未然  給予關愛  合作共事  組織有序  班級共同體意識</w:t>
                  </w:r>
                </w:p>
              </w:tc>
            </w:tr>
            <w:tr w:rsidR="00CD2773" w:rsidRPr="00700640" w14:paraId="560913FB" w14:textId="77777777" w:rsidTr="00CD2773">
              <w:tc>
                <w:tcPr>
                  <w:tcW w:w="2250" w:type="dxa"/>
                  <w:shd w:val="clear" w:color="auto" w:fill="auto"/>
                  <w:tcMar>
                    <w:top w:w="0" w:type="dxa"/>
                    <w:left w:w="0" w:type="dxa"/>
                    <w:bottom w:w="0" w:type="dxa"/>
                    <w:right w:w="0" w:type="dxa"/>
                  </w:tcMar>
                  <w:vAlign w:val="center"/>
                  <w:hideMark/>
                </w:tcPr>
                <w:p w14:paraId="4B7DEE69"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Forrest Gathercoal</w:t>
                  </w:r>
                </w:p>
              </w:tc>
              <w:tc>
                <w:tcPr>
                  <w:tcW w:w="2268" w:type="dxa"/>
                  <w:shd w:val="clear" w:color="auto" w:fill="auto"/>
                  <w:tcMar>
                    <w:top w:w="0" w:type="dxa"/>
                    <w:left w:w="0" w:type="dxa"/>
                    <w:bottom w:w="0" w:type="dxa"/>
                    <w:right w:w="0" w:type="dxa"/>
                  </w:tcMar>
                  <w:vAlign w:val="center"/>
                  <w:hideMark/>
                </w:tcPr>
                <w:p w14:paraId="39301B92"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深思型紀律理論</w:t>
                  </w:r>
                </w:p>
              </w:tc>
              <w:tc>
                <w:tcPr>
                  <w:tcW w:w="6115" w:type="dxa"/>
                  <w:shd w:val="clear" w:color="auto" w:fill="auto"/>
                  <w:tcMar>
                    <w:top w:w="0" w:type="dxa"/>
                    <w:left w:w="0" w:type="dxa"/>
                    <w:bottom w:w="0" w:type="dxa"/>
                    <w:right w:w="0" w:type="dxa"/>
                  </w:tcMar>
                  <w:vAlign w:val="center"/>
                  <w:hideMark/>
                </w:tcPr>
                <w:p w14:paraId="58140E03"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 xml:space="preserve">公民素養的培育—公平正義  實踐教育專業倫理  </w:t>
                  </w:r>
                </w:p>
                <w:p w14:paraId="517049FA"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 xml:space="preserve">合作發展學習行為準則  深入思考的處分方式  </w:t>
                  </w:r>
                </w:p>
                <w:p w14:paraId="0C0279D8" w14:textId="5BD2D176"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考量並確保學生的憲法權利</w:t>
                  </w:r>
                </w:p>
              </w:tc>
            </w:tr>
            <w:tr w:rsidR="00CD2773" w:rsidRPr="00700640" w14:paraId="04CE94C5" w14:textId="77777777" w:rsidTr="00CD2773">
              <w:tc>
                <w:tcPr>
                  <w:tcW w:w="2250" w:type="dxa"/>
                  <w:shd w:val="clear" w:color="auto" w:fill="auto"/>
                  <w:tcMar>
                    <w:top w:w="0" w:type="dxa"/>
                    <w:left w:w="0" w:type="dxa"/>
                    <w:bottom w:w="0" w:type="dxa"/>
                    <w:right w:w="0" w:type="dxa"/>
                  </w:tcMar>
                  <w:vAlign w:val="center"/>
                  <w:hideMark/>
                </w:tcPr>
                <w:p w14:paraId="35506D16"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Linda Albert</w:t>
                  </w:r>
                </w:p>
              </w:tc>
              <w:tc>
                <w:tcPr>
                  <w:tcW w:w="2268" w:type="dxa"/>
                  <w:shd w:val="clear" w:color="auto" w:fill="auto"/>
                  <w:tcMar>
                    <w:top w:w="0" w:type="dxa"/>
                    <w:left w:w="0" w:type="dxa"/>
                    <w:bottom w:w="0" w:type="dxa"/>
                    <w:right w:w="0" w:type="dxa"/>
                  </w:tcMar>
                  <w:vAlign w:val="center"/>
                  <w:hideMark/>
                </w:tcPr>
                <w:p w14:paraId="6975A3DB"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合作式管理</w:t>
                  </w:r>
                </w:p>
              </w:tc>
              <w:tc>
                <w:tcPr>
                  <w:tcW w:w="6115" w:type="dxa"/>
                  <w:shd w:val="clear" w:color="auto" w:fill="auto"/>
                  <w:tcMar>
                    <w:top w:w="0" w:type="dxa"/>
                    <w:left w:w="0" w:type="dxa"/>
                    <w:bottom w:w="0" w:type="dxa"/>
                    <w:right w:w="0" w:type="dxa"/>
                  </w:tcMar>
                  <w:vAlign w:val="center"/>
                  <w:hideMark/>
                </w:tcPr>
                <w:p w14:paraId="0810BA7A" w14:textId="2CCBE9B1"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影響學生行為抉擇  鼓勵策略三個C：capable (有能力)、connecting (和諧相處)、contributing (貢獻)</w:t>
                  </w:r>
                </w:p>
              </w:tc>
            </w:tr>
            <w:tr w:rsidR="00CD2773" w:rsidRPr="00700640" w14:paraId="44E84F15" w14:textId="77777777" w:rsidTr="00CD2773">
              <w:tc>
                <w:tcPr>
                  <w:tcW w:w="2250" w:type="dxa"/>
                  <w:shd w:val="clear" w:color="auto" w:fill="auto"/>
                  <w:tcMar>
                    <w:top w:w="0" w:type="dxa"/>
                    <w:left w:w="0" w:type="dxa"/>
                    <w:bottom w:w="0" w:type="dxa"/>
                    <w:right w:w="0" w:type="dxa"/>
                  </w:tcMar>
                  <w:vAlign w:val="center"/>
                  <w:hideMark/>
                </w:tcPr>
                <w:p w14:paraId="042DF0C2"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Carolyn Evertson &amp; Alene Harris</w:t>
                  </w:r>
                </w:p>
              </w:tc>
              <w:tc>
                <w:tcPr>
                  <w:tcW w:w="2268" w:type="dxa"/>
                  <w:shd w:val="clear" w:color="auto" w:fill="auto"/>
                  <w:tcMar>
                    <w:top w:w="0" w:type="dxa"/>
                    <w:left w:w="0" w:type="dxa"/>
                    <w:bottom w:w="0" w:type="dxa"/>
                    <w:right w:w="0" w:type="dxa"/>
                  </w:tcMar>
                  <w:vAlign w:val="center"/>
                  <w:hideMark/>
                </w:tcPr>
                <w:p w14:paraId="1FF77140"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經營學習者中心的</w:t>
                  </w:r>
                </w:p>
                <w:p w14:paraId="7179F5E0" w14:textId="72C06549"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班級</w:t>
                  </w:r>
                </w:p>
              </w:tc>
              <w:tc>
                <w:tcPr>
                  <w:tcW w:w="6115" w:type="dxa"/>
                  <w:shd w:val="clear" w:color="auto" w:fill="auto"/>
                  <w:tcMar>
                    <w:top w:w="0" w:type="dxa"/>
                    <w:left w:w="0" w:type="dxa"/>
                    <w:bottom w:w="0" w:type="dxa"/>
                    <w:right w:w="0" w:type="dxa"/>
                  </w:tcMar>
                  <w:vAlign w:val="center"/>
                  <w:hideMark/>
                </w:tcPr>
                <w:p w14:paraId="42553016"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 xml:space="preserve">特定的教學行為  提早準備規劃  </w:t>
                  </w:r>
                </w:p>
                <w:p w14:paraId="5703B94B" w14:textId="59229D3F"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有效溝通—我-訊息  處理不符期望的行為—介入方式</w:t>
                  </w:r>
                </w:p>
              </w:tc>
            </w:tr>
            <w:tr w:rsidR="00CD2773" w:rsidRPr="00700640" w14:paraId="7F78ED6A" w14:textId="77777777" w:rsidTr="00CD2773">
              <w:tc>
                <w:tcPr>
                  <w:tcW w:w="2250" w:type="dxa"/>
                  <w:shd w:val="clear" w:color="auto" w:fill="auto"/>
                  <w:tcMar>
                    <w:top w:w="0" w:type="dxa"/>
                    <w:left w:w="0" w:type="dxa"/>
                    <w:bottom w:w="0" w:type="dxa"/>
                    <w:right w:w="0" w:type="dxa"/>
                  </w:tcMar>
                  <w:vAlign w:val="center"/>
                  <w:hideMark/>
                </w:tcPr>
                <w:p w14:paraId="1F2EB47E"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David Johnson &amp; Roger Johnson </w:t>
                  </w:r>
                </w:p>
              </w:tc>
              <w:tc>
                <w:tcPr>
                  <w:tcW w:w="2268" w:type="dxa"/>
                  <w:shd w:val="clear" w:color="auto" w:fill="auto"/>
                  <w:tcMar>
                    <w:top w:w="0" w:type="dxa"/>
                    <w:left w:w="0" w:type="dxa"/>
                    <w:bottom w:w="0" w:type="dxa"/>
                    <w:right w:w="0" w:type="dxa"/>
                  </w:tcMar>
                  <w:vAlign w:val="center"/>
                  <w:hideMark/>
                </w:tcPr>
                <w:p w14:paraId="59FA94D5"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學校與班級經營的</w:t>
                  </w:r>
                </w:p>
                <w:p w14:paraId="5DCF13C6" w14:textId="7D2C9E32"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三個C</w:t>
                  </w:r>
                </w:p>
              </w:tc>
              <w:tc>
                <w:tcPr>
                  <w:tcW w:w="6115" w:type="dxa"/>
                  <w:shd w:val="clear" w:color="auto" w:fill="auto"/>
                  <w:tcMar>
                    <w:top w:w="0" w:type="dxa"/>
                    <w:left w:w="0" w:type="dxa"/>
                    <w:bottom w:w="0" w:type="dxa"/>
                    <w:right w:w="0" w:type="dxa"/>
                  </w:tcMar>
                  <w:vAlign w:val="center"/>
                  <w:hideMark/>
                </w:tcPr>
                <w:p w14:paraId="6C367023"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Cooperation(合作)、Conflict Resolution(衝突解決)、Civic Values(公民價值)</w:t>
                  </w:r>
                </w:p>
              </w:tc>
            </w:tr>
            <w:tr w:rsidR="00CD2773" w:rsidRPr="00700640" w14:paraId="25F06CB1" w14:textId="77777777" w:rsidTr="00CD2773">
              <w:tc>
                <w:tcPr>
                  <w:tcW w:w="2250" w:type="dxa"/>
                  <w:shd w:val="clear" w:color="auto" w:fill="auto"/>
                  <w:tcMar>
                    <w:top w:w="0" w:type="dxa"/>
                    <w:left w:w="0" w:type="dxa"/>
                    <w:bottom w:w="0" w:type="dxa"/>
                    <w:right w:w="0" w:type="dxa"/>
                  </w:tcMar>
                  <w:vAlign w:val="center"/>
                  <w:hideMark/>
                </w:tcPr>
                <w:p w14:paraId="5D3901B4"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Jane Nelsen, Lynn Lott &amp; Stenphen Glenn</w:t>
                  </w:r>
                </w:p>
              </w:tc>
              <w:tc>
                <w:tcPr>
                  <w:tcW w:w="2268" w:type="dxa"/>
                  <w:shd w:val="clear" w:color="auto" w:fill="auto"/>
                  <w:tcMar>
                    <w:top w:w="0" w:type="dxa"/>
                    <w:left w:w="0" w:type="dxa"/>
                    <w:bottom w:w="0" w:type="dxa"/>
                    <w:right w:w="0" w:type="dxa"/>
                  </w:tcMar>
                  <w:vAlign w:val="center"/>
                  <w:hideMark/>
                </w:tcPr>
                <w:p w14:paraId="6F033C84"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積極的管理</w:t>
                  </w:r>
                </w:p>
              </w:tc>
              <w:tc>
                <w:tcPr>
                  <w:tcW w:w="6115" w:type="dxa"/>
                  <w:shd w:val="clear" w:color="auto" w:fill="auto"/>
                  <w:tcMar>
                    <w:top w:w="0" w:type="dxa"/>
                    <w:left w:w="0" w:type="dxa"/>
                    <w:bottom w:w="0" w:type="dxa"/>
                    <w:right w:w="0" w:type="dxa"/>
                  </w:tcMar>
                  <w:vAlign w:val="center"/>
                  <w:hideMark/>
                </w:tcPr>
                <w:p w14:paraId="544593FB"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 xml:space="preserve">自我增能的覺識  必要技能  解釋障礙物與增進物  </w:t>
                  </w:r>
                </w:p>
                <w:p w14:paraId="52CD3829" w14:textId="0C4AE020"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規劃有效班會</w:t>
                  </w:r>
                </w:p>
              </w:tc>
            </w:tr>
            <w:tr w:rsidR="00CD2773" w:rsidRPr="00700640" w14:paraId="0960E4A4" w14:textId="77777777" w:rsidTr="00CD2773">
              <w:tc>
                <w:tcPr>
                  <w:tcW w:w="2250" w:type="dxa"/>
                  <w:shd w:val="clear" w:color="auto" w:fill="auto"/>
                  <w:tcMar>
                    <w:top w:w="0" w:type="dxa"/>
                    <w:left w:w="0" w:type="dxa"/>
                    <w:bottom w:w="0" w:type="dxa"/>
                    <w:right w:w="0" w:type="dxa"/>
                  </w:tcMar>
                  <w:vAlign w:val="center"/>
                  <w:hideMark/>
                </w:tcPr>
                <w:p w14:paraId="13867614"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Alfie Kohn</w:t>
                  </w:r>
                </w:p>
              </w:tc>
              <w:tc>
                <w:tcPr>
                  <w:tcW w:w="2268" w:type="dxa"/>
                  <w:shd w:val="clear" w:color="auto" w:fill="auto"/>
                  <w:tcMar>
                    <w:top w:w="0" w:type="dxa"/>
                    <w:left w:w="0" w:type="dxa"/>
                    <w:bottom w:w="0" w:type="dxa"/>
                    <w:right w:w="0" w:type="dxa"/>
                  </w:tcMar>
                  <w:vAlign w:val="center"/>
                  <w:hideMark/>
                </w:tcPr>
                <w:p w14:paraId="286CA473"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超越班級經營</w:t>
                  </w:r>
                </w:p>
              </w:tc>
              <w:tc>
                <w:tcPr>
                  <w:tcW w:w="6115" w:type="dxa"/>
                  <w:shd w:val="clear" w:color="auto" w:fill="auto"/>
                  <w:tcMar>
                    <w:top w:w="0" w:type="dxa"/>
                    <w:left w:w="0" w:type="dxa"/>
                    <w:bottom w:w="0" w:type="dxa"/>
                    <w:right w:w="0" w:type="dxa"/>
                  </w:tcMar>
                  <w:vAlign w:val="center"/>
                  <w:hideMark/>
                </w:tcPr>
                <w:p w14:paraId="6AED98AE"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評析新式班級經營理論、檢視學生本質理念、提出捵獎懲替代方案、提出社群理念</w:t>
                  </w:r>
                </w:p>
                <w:p w14:paraId="3807414C"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提供人類需求—自主決定、關聯歸屬、成功勝任</w:t>
                  </w:r>
                </w:p>
              </w:tc>
            </w:tr>
          </w:tbl>
          <w:p w14:paraId="3F51B1C6" w14:textId="4BFA339E" w:rsidR="00633025" w:rsidRPr="00700640" w:rsidRDefault="00633025" w:rsidP="00CD2773">
            <w:pPr>
              <w:spacing w:line="400" w:lineRule="exact"/>
              <w:rPr>
                <w:rFonts w:ascii="標楷體" w:eastAsia="標楷體" w:hAnsi="標楷體" w:cstheme="majorHAnsi"/>
              </w:rPr>
            </w:pPr>
          </w:p>
        </w:tc>
      </w:tr>
      <w:tr w:rsidR="00FB69E2" w:rsidRPr="00700640" w14:paraId="3A980F02" w14:textId="77777777" w:rsidTr="009B471D">
        <w:tc>
          <w:tcPr>
            <w:tcW w:w="469" w:type="dxa"/>
            <w:vAlign w:val="center"/>
          </w:tcPr>
          <w:p w14:paraId="4BA8ED40" w14:textId="44D8EFF5" w:rsidR="00FB69E2" w:rsidRPr="00700640" w:rsidRDefault="009B471D" w:rsidP="009B471D">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B</w:t>
            </w:r>
          </w:p>
        </w:tc>
        <w:tc>
          <w:tcPr>
            <w:tcW w:w="10859" w:type="dxa"/>
          </w:tcPr>
          <w:p w14:paraId="5E87B21A" w14:textId="77777777" w:rsidR="009B471D" w:rsidRPr="00700640" w:rsidRDefault="009B471D" w:rsidP="009B471D">
            <w:pPr>
              <w:spacing w:line="400" w:lineRule="exact"/>
              <w:rPr>
                <w:rFonts w:ascii="標楷體" w:eastAsia="標楷體" w:hAnsi="標楷體" w:cstheme="majorHAnsi"/>
              </w:rPr>
            </w:pPr>
            <w:r w:rsidRPr="00700640">
              <w:rPr>
                <w:rFonts w:ascii="標楷體" w:eastAsia="標楷體" w:hAnsi="標楷體" w:cstheme="majorHAnsi" w:hint="eastAsia"/>
              </w:rPr>
              <w:t>「如果整個班級活動進行的步調，看起來活潑有勁，順暢而不停滯」，這種情況在班級經營中，我們稱為：</w:t>
            </w:r>
          </w:p>
          <w:p w14:paraId="25DFD4A0" w14:textId="77777777" w:rsidR="009B471D" w:rsidRPr="00700640" w:rsidRDefault="009B471D" w:rsidP="009B471D">
            <w:pPr>
              <w:spacing w:line="400" w:lineRule="exact"/>
              <w:rPr>
                <w:rFonts w:ascii="標楷體" w:eastAsia="標楷體" w:hAnsi="標楷體" w:cstheme="majorHAnsi"/>
              </w:rPr>
            </w:pPr>
            <w:r w:rsidRPr="00700640">
              <w:rPr>
                <w:rFonts w:ascii="標楷體" w:eastAsia="標楷體" w:hAnsi="標楷體" w:cstheme="majorHAnsi" w:hint="eastAsia"/>
              </w:rPr>
              <w:t xml:space="preserve">(A)平穩(smoothness) </w:t>
            </w:r>
          </w:p>
          <w:p w14:paraId="16ECD771" w14:textId="77777777" w:rsidR="009B471D" w:rsidRPr="00700640" w:rsidRDefault="009B471D" w:rsidP="009B471D">
            <w:pPr>
              <w:spacing w:line="400" w:lineRule="exact"/>
              <w:rPr>
                <w:rFonts w:ascii="標楷體" w:eastAsia="標楷體" w:hAnsi="標楷體" w:cstheme="majorHAnsi"/>
              </w:rPr>
            </w:pPr>
            <w:r w:rsidRPr="00700640">
              <w:rPr>
                <w:rFonts w:ascii="標楷體" w:eastAsia="標楷體" w:hAnsi="標楷體" w:cstheme="majorHAnsi" w:hint="eastAsia"/>
              </w:rPr>
              <w:lastRenderedPageBreak/>
              <w:t xml:space="preserve">(B)律動(momentum) </w:t>
            </w:r>
          </w:p>
          <w:p w14:paraId="1711D14F" w14:textId="77777777" w:rsidR="009B471D" w:rsidRPr="00700640" w:rsidRDefault="009B471D" w:rsidP="009B471D">
            <w:pPr>
              <w:spacing w:line="400" w:lineRule="exact"/>
              <w:rPr>
                <w:rFonts w:ascii="標楷體" w:eastAsia="標楷體" w:hAnsi="標楷體" w:cstheme="majorHAnsi"/>
              </w:rPr>
            </w:pPr>
            <w:r w:rsidRPr="00700640">
              <w:rPr>
                <w:rFonts w:ascii="標楷體" w:eastAsia="標楷體" w:hAnsi="標楷體" w:cstheme="majorHAnsi" w:hint="eastAsia"/>
              </w:rPr>
              <w:t xml:space="preserve">(C)掌握全局(withitness) </w:t>
            </w:r>
          </w:p>
          <w:p w14:paraId="2AA2976E" w14:textId="028BB630" w:rsidR="00FB69E2" w:rsidRPr="00700640" w:rsidRDefault="009B471D" w:rsidP="009B471D">
            <w:pPr>
              <w:spacing w:line="400" w:lineRule="exact"/>
              <w:rPr>
                <w:rFonts w:ascii="標楷體" w:eastAsia="標楷體" w:hAnsi="標楷體" w:cstheme="majorHAnsi"/>
              </w:rPr>
            </w:pPr>
            <w:r w:rsidRPr="00700640">
              <w:rPr>
                <w:rFonts w:ascii="標楷體" w:eastAsia="標楷體" w:hAnsi="標楷體" w:cstheme="majorHAnsi" w:hint="eastAsia"/>
              </w:rPr>
              <w:t>(D)迴轉(flip-flop)</w:t>
            </w:r>
          </w:p>
        </w:tc>
      </w:tr>
      <w:tr w:rsidR="00FB69E2" w:rsidRPr="00700640" w14:paraId="3D00F563" w14:textId="77777777" w:rsidTr="00FB69E2">
        <w:tc>
          <w:tcPr>
            <w:tcW w:w="469" w:type="dxa"/>
          </w:tcPr>
          <w:p w14:paraId="76849478" w14:textId="77777777" w:rsidR="00FB69E2" w:rsidRPr="00700640" w:rsidRDefault="00FB69E2" w:rsidP="00722734">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5740AA24" w14:textId="77777777" w:rsidR="00FB69E2" w:rsidRPr="00700640" w:rsidRDefault="00FB69E2" w:rsidP="0072273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02D859C" w14:textId="75CFA7C5" w:rsidR="009B471D" w:rsidRPr="00700640" w:rsidRDefault="009B471D" w:rsidP="009B471D">
            <w:pPr>
              <w:spacing w:line="400" w:lineRule="exact"/>
              <w:rPr>
                <w:rFonts w:ascii="標楷體" w:eastAsia="標楷體" w:hAnsi="標楷體" w:cstheme="majorHAnsi"/>
              </w:rPr>
            </w:pPr>
            <w:r w:rsidRPr="00700640">
              <w:rPr>
                <w:rFonts w:ascii="標楷體" w:eastAsia="標楷體" w:hAnsi="標楷體" w:cstheme="majorHAnsi" w:hint="eastAsia"/>
                <w:b/>
                <w:color w:val="0070C0"/>
              </w:rPr>
              <w:t>幌盪</w:t>
            </w:r>
            <w:r w:rsidRPr="00700640">
              <w:rPr>
                <w:rFonts w:ascii="標楷體" w:eastAsia="標楷體" w:hAnsi="標楷體" w:cstheme="majorHAnsi"/>
              </w:rPr>
              <w:t xml:space="preserve"> </w:t>
            </w:r>
            <w:r w:rsidRPr="00700640">
              <w:rPr>
                <w:rFonts w:ascii="標楷體" w:eastAsia="標楷體" w:hAnsi="標楷體" w:cstheme="majorHAnsi" w:hint="eastAsia"/>
              </w:rPr>
              <w:t>經常離開教學的主題，談論無關的話題，因而影響到班級教學活動的連續性</w:t>
            </w:r>
          </w:p>
          <w:p w14:paraId="40D52E60" w14:textId="0A033072" w:rsidR="009B471D" w:rsidRPr="00700640" w:rsidRDefault="009B471D" w:rsidP="009B471D">
            <w:pPr>
              <w:spacing w:line="400" w:lineRule="exact"/>
              <w:rPr>
                <w:rFonts w:ascii="標楷體" w:eastAsia="標楷體" w:hAnsi="標楷體" w:cstheme="majorHAnsi"/>
              </w:rPr>
            </w:pPr>
            <w:r w:rsidRPr="00700640">
              <w:rPr>
                <w:rFonts w:ascii="標楷體" w:eastAsia="標楷體" w:hAnsi="標楷體" w:cstheme="majorHAnsi" w:hint="eastAsia"/>
                <w:b/>
                <w:color w:val="0070C0"/>
              </w:rPr>
              <w:t>截斷</w:t>
            </w:r>
            <w:r w:rsidRPr="00700640">
              <w:rPr>
                <w:rFonts w:ascii="標楷體" w:eastAsia="標楷體" w:hAnsi="標楷體" w:cstheme="majorHAnsi"/>
              </w:rPr>
              <w:t xml:space="preserve"> </w:t>
            </w:r>
            <w:r w:rsidRPr="00700640">
              <w:rPr>
                <w:rFonts w:ascii="標楷體" w:eastAsia="標楷體" w:hAnsi="標楷體" w:cstheme="majorHAnsi" w:hint="eastAsia"/>
              </w:rPr>
              <w:t>教師陷入懸而不決，無法回覆被擱置的活動</w:t>
            </w:r>
          </w:p>
          <w:p w14:paraId="01F57D5D" w14:textId="2DC748BC" w:rsidR="009B471D" w:rsidRPr="00700640" w:rsidRDefault="009B471D" w:rsidP="009B471D">
            <w:pPr>
              <w:spacing w:line="400" w:lineRule="exact"/>
              <w:rPr>
                <w:rFonts w:ascii="標楷體" w:eastAsia="標楷體" w:hAnsi="標楷體" w:cstheme="majorHAnsi"/>
              </w:rPr>
            </w:pPr>
            <w:r w:rsidRPr="00700640">
              <w:rPr>
                <w:rFonts w:ascii="標楷體" w:eastAsia="標楷體" w:hAnsi="標楷體" w:cstheme="majorHAnsi" w:hint="eastAsia"/>
                <w:b/>
                <w:color w:val="0070C0"/>
              </w:rPr>
              <w:t>急動</w:t>
            </w:r>
            <w:r w:rsidRPr="00700640">
              <w:rPr>
                <w:rFonts w:ascii="標楷體" w:eastAsia="標楷體" w:hAnsi="標楷體" w:cstheme="majorHAnsi"/>
              </w:rPr>
              <w:t xml:space="preserve"> </w:t>
            </w:r>
            <w:r w:rsidRPr="00700640">
              <w:rPr>
                <w:rFonts w:ascii="標楷體" w:eastAsia="標楷體" w:hAnsi="標楷體" w:cstheme="majorHAnsi" w:hint="eastAsia"/>
              </w:rPr>
              <w:t>教學轉換太快，其中又分有突然岔入，突然宣布進行一活動，學生無心理準備</w:t>
            </w:r>
          </w:p>
          <w:p w14:paraId="40D6D897" w14:textId="5865F2EE" w:rsidR="009B471D" w:rsidRPr="00700640" w:rsidRDefault="009B471D" w:rsidP="009B471D">
            <w:pPr>
              <w:spacing w:line="400" w:lineRule="exact"/>
              <w:rPr>
                <w:rFonts w:ascii="標楷體" w:eastAsia="標楷體" w:hAnsi="標楷體" w:cstheme="majorHAnsi"/>
              </w:rPr>
            </w:pPr>
            <w:r w:rsidRPr="00700640">
              <w:rPr>
                <w:rFonts w:ascii="標楷體" w:eastAsia="標楷體" w:hAnsi="標楷體" w:cstheme="majorHAnsi" w:hint="eastAsia"/>
                <w:b/>
                <w:color w:val="0070C0"/>
              </w:rPr>
              <w:t>迴轉</w:t>
            </w:r>
            <w:r w:rsidRPr="00700640">
              <w:rPr>
                <w:rFonts w:ascii="標楷體" w:eastAsia="標楷體" w:hAnsi="標楷體" w:cstheme="majorHAnsi"/>
              </w:rPr>
              <w:t xml:space="preserve"> </w:t>
            </w:r>
            <w:r w:rsidRPr="00700640">
              <w:rPr>
                <w:rFonts w:ascii="標楷體" w:eastAsia="標楷體" w:hAnsi="標楷體" w:cstheme="majorHAnsi" w:hint="eastAsia"/>
              </w:rPr>
              <w:t>在一教學中又回到先前學生認為已完成之活動</w:t>
            </w:r>
          </w:p>
          <w:p w14:paraId="4C82773C" w14:textId="0DD905A3" w:rsidR="009B471D" w:rsidRPr="00700640" w:rsidRDefault="009B471D" w:rsidP="009B471D">
            <w:pPr>
              <w:spacing w:line="400" w:lineRule="exact"/>
              <w:rPr>
                <w:rFonts w:ascii="標楷體" w:eastAsia="標楷體" w:hAnsi="標楷體" w:cstheme="majorHAnsi"/>
              </w:rPr>
            </w:pPr>
            <w:r w:rsidRPr="00700640">
              <w:rPr>
                <w:rFonts w:ascii="標楷體" w:eastAsia="標楷體" w:hAnsi="標楷體" w:cstheme="majorHAnsi" w:hint="eastAsia"/>
                <w:b/>
                <w:color w:val="0070C0"/>
              </w:rPr>
              <w:t>平穩</w:t>
            </w:r>
            <w:r w:rsidRPr="00700640">
              <w:rPr>
                <w:rFonts w:ascii="標楷體" w:eastAsia="標楷體" w:hAnsi="標楷體" w:cstheme="majorHAnsi" w:hint="eastAsia"/>
              </w:rPr>
              <w:t xml:space="preserve"> 應該是教學流程順暢，但是就是安靜的聽課很專心的練習</w:t>
            </w:r>
          </w:p>
          <w:p w14:paraId="66CC0C4E" w14:textId="1C99D864" w:rsidR="00FB69E2" w:rsidRPr="00700640" w:rsidRDefault="009B471D" w:rsidP="009B471D">
            <w:pPr>
              <w:spacing w:line="400" w:lineRule="exact"/>
              <w:rPr>
                <w:rFonts w:ascii="標楷體" w:eastAsia="標楷體" w:hAnsi="標楷體" w:cstheme="majorHAnsi"/>
              </w:rPr>
            </w:pPr>
            <w:r w:rsidRPr="00700640">
              <w:rPr>
                <w:rFonts w:ascii="標楷體" w:eastAsia="標楷體" w:hAnsi="標楷體" w:cstheme="majorHAnsi" w:hint="eastAsia"/>
                <w:b/>
                <w:color w:val="0070C0"/>
              </w:rPr>
              <w:t>律動</w:t>
            </w:r>
            <w:r w:rsidRPr="00700640">
              <w:rPr>
                <w:rFonts w:ascii="標楷體" w:eastAsia="標楷體" w:hAnsi="標楷體" w:cstheme="majorHAnsi"/>
              </w:rPr>
              <w:t xml:space="preserve"> </w:t>
            </w:r>
            <w:r w:rsidRPr="00700640">
              <w:rPr>
                <w:rFonts w:ascii="標楷體" w:eastAsia="標楷體" w:hAnsi="標楷體" w:cstheme="majorHAnsi" w:hint="eastAsia"/>
              </w:rPr>
              <w:t>如果整個班級活動進行的步調，看起來活潑有勁，順暢而不停滯</w:t>
            </w:r>
          </w:p>
        </w:tc>
      </w:tr>
      <w:tr w:rsidR="00FB69E2" w:rsidRPr="00700640" w14:paraId="2B9F7BA4" w14:textId="77777777" w:rsidTr="009B471D">
        <w:tc>
          <w:tcPr>
            <w:tcW w:w="469" w:type="dxa"/>
            <w:vAlign w:val="center"/>
          </w:tcPr>
          <w:p w14:paraId="68D2A3C4" w14:textId="371986E3" w:rsidR="00FB69E2" w:rsidRPr="00700640" w:rsidRDefault="009B471D" w:rsidP="009B471D">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144263B0" w14:textId="0F5E7E22" w:rsidR="009B471D" w:rsidRPr="00700640" w:rsidRDefault="009B471D" w:rsidP="009B471D">
            <w:pPr>
              <w:spacing w:line="400" w:lineRule="exact"/>
              <w:rPr>
                <w:rFonts w:ascii="標楷體" w:eastAsia="標楷體" w:hAnsi="標楷體" w:cstheme="majorHAnsi"/>
              </w:rPr>
            </w:pPr>
            <w:r w:rsidRPr="00700640">
              <w:rPr>
                <w:rFonts w:ascii="標楷體" w:eastAsia="標楷體" w:hAnsi="標楷體" w:cstheme="majorHAnsi" w:hint="eastAsia"/>
              </w:rPr>
              <w:t>針對班級經營提出「教師效能訓練模式」的學者為何？</w:t>
            </w:r>
          </w:p>
          <w:p w14:paraId="51F72670" w14:textId="77777777" w:rsidR="009B471D" w:rsidRPr="00700640" w:rsidRDefault="009B471D" w:rsidP="009B471D">
            <w:pPr>
              <w:spacing w:line="400" w:lineRule="exact"/>
              <w:rPr>
                <w:rFonts w:ascii="標楷體" w:eastAsia="標楷體" w:hAnsi="標楷體" w:cstheme="majorHAnsi"/>
              </w:rPr>
            </w:pPr>
            <w:r w:rsidRPr="00700640">
              <w:rPr>
                <w:rFonts w:ascii="標楷體" w:eastAsia="標楷體" w:hAnsi="標楷體" w:cstheme="majorHAnsi" w:hint="eastAsia"/>
              </w:rPr>
              <w:t xml:space="preserve">(A)高登(Gordon) </w:t>
            </w:r>
          </w:p>
          <w:p w14:paraId="118A65D1" w14:textId="77777777" w:rsidR="009B471D" w:rsidRPr="00700640" w:rsidRDefault="009B471D" w:rsidP="009B471D">
            <w:pPr>
              <w:spacing w:line="400" w:lineRule="exact"/>
              <w:rPr>
                <w:rFonts w:ascii="標楷體" w:eastAsia="標楷體" w:hAnsi="標楷體" w:cstheme="majorHAnsi"/>
              </w:rPr>
            </w:pPr>
            <w:r w:rsidRPr="00700640">
              <w:rPr>
                <w:rFonts w:ascii="標楷體" w:eastAsia="標楷體" w:hAnsi="標楷體" w:cstheme="majorHAnsi" w:hint="eastAsia"/>
              </w:rPr>
              <w:t xml:space="preserve">(B)肯特(Canter) </w:t>
            </w:r>
          </w:p>
          <w:p w14:paraId="0570AF36" w14:textId="77777777" w:rsidR="009B471D" w:rsidRPr="00700640" w:rsidRDefault="009B471D" w:rsidP="009B471D">
            <w:pPr>
              <w:spacing w:line="400" w:lineRule="exact"/>
              <w:rPr>
                <w:rFonts w:ascii="標楷體" w:eastAsia="標楷體" w:hAnsi="標楷體" w:cstheme="majorHAnsi"/>
              </w:rPr>
            </w:pPr>
            <w:r w:rsidRPr="00700640">
              <w:rPr>
                <w:rFonts w:ascii="標楷體" w:eastAsia="標楷體" w:hAnsi="標楷體" w:cstheme="majorHAnsi" w:hint="eastAsia"/>
              </w:rPr>
              <w:t xml:space="preserve">(C)金納(Ginott) </w:t>
            </w:r>
          </w:p>
          <w:p w14:paraId="73E17702" w14:textId="77C65958" w:rsidR="00FB69E2" w:rsidRPr="00700640" w:rsidRDefault="009B471D" w:rsidP="009B471D">
            <w:pPr>
              <w:spacing w:line="400" w:lineRule="exact"/>
              <w:rPr>
                <w:rFonts w:ascii="標楷體" w:eastAsia="標楷體" w:hAnsi="標楷體" w:cstheme="majorHAnsi"/>
              </w:rPr>
            </w:pPr>
            <w:r w:rsidRPr="00700640">
              <w:rPr>
                <w:rFonts w:ascii="標楷體" w:eastAsia="標楷體" w:hAnsi="標楷體" w:cstheme="majorHAnsi" w:hint="eastAsia"/>
              </w:rPr>
              <w:t>(D)瓊斯(Jones)</w:t>
            </w:r>
          </w:p>
        </w:tc>
      </w:tr>
      <w:tr w:rsidR="00FB69E2" w:rsidRPr="00700640" w14:paraId="764561B0" w14:textId="77777777" w:rsidTr="00FB69E2">
        <w:tc>
          <w:tcPr>
            <w:tcW w:w="469" w:type="dxa"/>
          </w:tcPr>
          <w:p w14:paraId="20571C6B" w14:textId="77777777" w:rsidR="00FB69E2" w:rsidRPr="00700640" w:rsidRDefault="00FB69E2" w:rsidP="00722734">
            <w:pPr>
              <w:spacing w:line="400" w:lineRule="exact"/>
              <w:rPr>
                <w:rFonts w:ascii="標楷體" w:eastAsia="標楷體" w:hAnsi="標楷體" w:cstheme="majorHAnsi"/>
                <w:b/>
              </w:rPr>
            </w:pPr>
            <w:r w:rsidRPr="00700640">
              <w:rPr>
                <w:rFonts w:ascii="標楷體" w:eastAsia="標楷體" w:hAnsi="標楷體" w:cstheme="majorHAnsi"/>
                <w:b/>
              </w:rPr>
              <w:t>解</w:t>
            </w:r>
          </w:p>
          <w:p w14:paraId="48EA068B" w14:textId="77777777" w:rsidR="00FB69E2" w:rsidRPr="00700640" w:rsidRDefault="00FB69E2" w:rsidP="0072273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5C3B31A" w14:textId="30AB7268" w:rsidR="009B471D" w:rsidRPr="00700640" w:rsidRDefault="009B471D" w:rsidP="009B471D">
            <w:pPr>
              <w:spacing w:line="400" w:lineRule="exact"/>
              <w:rPr>
                <w:rFonts w:ascii="標楷體" w:eastAsia="標楷體" w:hAnsi="標楷體" w:cstheme="majorHAnsi"/>
              </w:rPr>
            </w:pPr>
            <w:r w:rsidRPr="00700640">
              <w:rPr>
                <w:rFonts w:ascii="標楷體" w:eastAsia="標楷體" w:hAnsi="標楷體" w:cstheme="majorHAnsi" w:hint="eastAsia"/>
              </w:rPr>
              <w:t>班級經營的主要理論模式如下：投入時間 = 配給時間 ＊ 投入比率</w:t>
            </w:r>
          </w:p>
          <w:p w14:paraId="39A68397" w14:textId="5ACE1FEB" w:rsidR="009B471D" w:rsidRPr="00700640" w:rsidRDefault="009B471D" w:rsidP="009B471D">
            <w:pPr>
              <w:spacing w:line="400" w:lineRule="exact"/>
              <w:rPr>
                <w:rFonts w:ascii="標楷體" w:eastAsia="標楷體" w:hAnsi="標楷體" w:cstheme="majorHAnsi"/>
              </w:rPr>
            </w:pPr>
            <w:r w:rsidRPr="00700640">
              <w:rPr>
                <w:rFonts w:ascii="標楷體" w:eastAsia="標楷體" w:hAnsi="標楷體" w:cstheme="majorHAnsi" w:hint="eastAsia"/>
              </w:rPr>
              <w:t>1.教師效能訓練模式：Gordon積極聆聽、聽我說、雙贏策略、師生相互間對話</w:t>
            </w:r>
          </w:p>
          <w:p w14:paraId="2B30249D" w14:textId="12A0FBEB" w:rsidR="009B471D" w:rsidRPr="00700640" w:rsidRDefault="009B471D" w:rsidP="009B471D">
            <w:pPr>
              <w:spacing w:line="400" w:lineRule="exact"/>
              <w:rPr>
                <w:rFonts w:ascii="標楷體" w:eastAsia="標楷體" w:hAnsi="標楷體" w:cstheme="majorHAnsi"/>
              </w:rPr>
            </w:pPr>
            <w:r w:rsidRPr="00700640">
              <w:rPr>
                <w:rFonts w:ascii="標楷體" w:eastAsia="標楷體" w:hAnsi="標楷體" w:cstheme="majorHAnsi" w:hint="eastAsia"/>
              </w:rPr>
              <w:t>2.現實治療模式：Glasser</w:t>
            </w:r>
          </w:p>
          <w:p w14:paraId="2995EE9F" w14:textId="1F5592F7" w:rsidR="009B471D" w:rsidRPr="00700640" w:rsidRDefault="009B471D" w:rsidP="009B471D">
            <w:pPr>
              <w:spacing w:line="400" w:lineRule="exact"/>
              <w:rPr>
                <w:rFonts w:ascii="標楷體" w:eastAsia="標楷體" w:hAnsi="標楷體" w:cstheme="majorHAnsi"/>
              </w:rPr>
            </w:pPr>
            <w:r w:rsidRPr="00700640">
              <w:rPr>
                <w:rFonts w:ascii="標楷體" w:eastAsia="標楷體" w:hAnsi="標楷體" w:cstheme="majorHAnsi" w:hint="eastAsia"/>
              </w:rPr>
              <w:t>3.和諧溝通模式：Ginott  人本主義</w:t>
            </w:r>
          </w:p>
          <w:p w14:paraId="51C3A5EE" w14:textId="7CFEFF5E" w:rsidR="009B471D" w:rsidRPr="00700640" w:rsidRDefault="009B471D" w:rsidP="009B471D">
            <w:pPr>
              <w:spacing w:line="400" w:lineRule="exact"/>
              <w:rPr>
                <w:rFonts w:ascii="標楷體" w:eastAsia="標楷體" w:hAnsi="標楷體" w:cstheme="majorHAnsi"/>
              </w:rPr>
            </w:pPr>
            <w:r w:rsidRPr="00700640">
              <w:rPr>
                <w:rFonts w:ascii="標楷體" w:eastAsia="標楷體" w:hAnsi="標楷體" w:cstheme="majorHAnsi" w:hint="eastAsia"/>
              </w:rPr>
              <w:t>4.果斷訓練模式：Canter</w:t>
            </w:r>
          </w:p>
          <w:p w14:paraId="6C2B6EBF" w14:textId="242254E5" w:rsidR="009B471D" w:rsidRPr="00700640" w:rsidRDefault="009B471D" w:rsidP="009B471D">
            <w:pPr>
              <w:spacing w:line="400" w:lineRule="exact"/>
              <w:rPr>
                <w:rFonts w:ascii="標楷體" w:eastAsia="標楷體" w:hAnsi="標楷體" w:cstheme="majorHAnsi"/>
              </w:rPr>
            </w:pPr>
            <w:r w:rsidRPr="00700640">
              <w:rPr>
                <w:rFonts w:ascii="標楷體" w:eastAsia="標楷體" w:hAnsi="標楷體" w:cstheme="majorHAnsi" w:hint="eastAsia"/>
              </w:rPr>
              <w:t>5.正向紀律/常規模式：Jones提出以「肢體語言」、「獎勵制度」、「有效幫助」的原則和程序為焦點</w:t>
            </w:r>
          </w:p>
          <w:p w14:paraId="3753D1CB" w14:textId="128EBEB7" w:rsidR="009B471D" w:rsidRPr="00700640" w:rsidRDefault="009B471D" w:rsidP="009B471D">
            <w:pPr>
              <w:spacing w:line="400" w:lineRule="exact"/>
              <w:rPr>
                <w:rFonts w:ascii="標楷體" w:eastAsia="標楷體" w:hAnsi="標楷體" w:cstheme="majorHAnsi"/>
              </w:rPr>
            </w:pPr>
            <w:r w:rsidRPr="00700640">
              <w:rPr>
                <w:rFonts w:ascii="標楷體" w:eastAsia="標楷體" w:hAnsi="標楷體" w:cstheme="majorHAnsi" w:hint="eastAsia"/>
              </w:rPr>
              <w:t>6.社會紀律模式：Dreikurs認可，獲得注意、尋求權力、尋求報復、表現無能</w:t>
            </w:r>
          </w:p>
          <w:p w14:paraId="2549EC48" w14:textId="0E58EED4" w:rsidR="009B471D" w:rsidRPr="00700640" w:rsidRDefault="009B471D" w:rsidP="009B471D">
            <w:pPr>
              <w:spacing w:line="400" w:lineRule="exact"/>
              <w:rPr>
                <w:rFonts w:ascii="標楷體" w:eastAsia="標楷體" w:hAnsi="標楷體" w:cstheme="majorHAnsi"/>
              </w:rPr>
            </w:pPr>
            <w:r w:rsidRPr="00700640">
              <w:rPr>
                <w:rFonts w:ascii="標楷體" w:eastAsia="標楷體" w:hAnsi="標楷體" w:cstheme="majorHAnsi" w:hint="eastAsia"/>
              </w:rPr>
              <w:t>7.有效動力班級經營模式：Kounin (全盤掌控，同時處理，漣漪效應)</w:t>
            </w:r>
          </w:p>
          <w:p w14:paraId="5509DBE2" w14:textId="3CC3F84F" w:rsidR="00FB69E2" w:rsidRPr="00700640" w:rsidRDefault="009B471D" w:rsidP="009B471D">
            <w:pPr>
              <w:spacing w:line="400" w:lineRule="exact"/>
              <w:rPr>
                <w:rFonts w:ascii="標楷體" w:eastAsia="標楷體" w:hAnsi="標楷體" w:cstheme="majorHAnsi"/>
              </w:rPr>
            </w:pPr>
            <w:r w:rsidRPr="00700640">
              <w:rPr>
                <w:rFonts w:ascii="標楷體" w:eastAsia="標楷體" w:hAnsi="標楷體" w:cstheme="majorHAnsi" w:hint="eastAsia"/>
              </w:rPr>
              <w:t xml:space="preserve">8.民主取向：Albertt &amp; Nelson  </w:t>
            </w:r>
          </w:p>
        </w:tc>
      </w:tr>
      <w:tr w:rsidR="00743349" w:rsidRPr="00700640" w14:paraId="23059E91" w14:textId="77777777" w:rsidTr="00743349">
        <w:tc>
          <w:tcPr>
            <w:tcW w:w="469" w:type="dxa"/>
            <w:vAlign w:val="center"/>
          </w:tcPr>
          <w:p w14:paraId="5EC18F0D" w14:textId="6AB13CC8" w:rsidR="00743349" w:rsidRPr="00700640" w:rsidRDefault="00743349" w:rsidP="00743349">
            <w:pPr>
              <w:spacing w:line="400" w:lineRule="exact"/>
              <w:rPr>
                <w:rFonts w:ascii="標楷體" w:eastAsia="標楷體" w:hAnsi="標楷體" w:cstheme="majorHAnsi"/>
              </w:rPr>
            </w:pPr>
            <w:r w:rsidRPr="00700640">
              <w:rPr>
                <w:rFonts w:ascii="標楷體" w:eastAsia="標楷體" w:hAnsi="標楷體" w:hint="eastAsia"/>
              </w:rPr>
              <w:t>B</w:t>
            </w:r>
          </w:p>
        </w:tc>
        <w:tc>
          <w:tcPr>
            <w:tcW w:w="10859" w:type="dxa"/>
          </w:tcPr>
          <w:p w14:paraId="4299D823" w14:textId="2C75B32D" w:rsidR="00743349" w:rsidRPr="00700640" w:rsidRDefault="00743349" w:rsidP="00743349">
            <w:pPr>
              <w:spacing w:line="400" w:lineRule="exact"/>
              <w:rPr>
                <w:rFonts w:ascii="標楷體" w:eastAsia="標楷體" w:hAnsi="標楷體" w:cstheme="majorHAnsi"/>
              </w:rPr>
            </w:pPr>
            <w:r w:rsidRPr="00700640">
              <w:rPr>
                <w:rFonts w:ascii="標楷體" w:eastAsia="標楷體" w:hAnsi="標楷體" w:hint="eastAsia"/>
              </w:rPr>
              <w:t>教師在一項教學活動甲未完成，就進入下一個教學活動乙，而後再回到先前的教學活動甲，此謂之何種急動教學轉換？ </w:t>
            </w:r>
            <w:r w:rsidRPr="00700640">
              <w:rPr>
                <w:rFonts w:ascii="標楷體" w:eastAsia="標楷體" w:hAnsi="標楷體" w:hint="eastAsia"/>
              </w:rPr>
              <w:br/>
              <w:t>(A) 插入 </w:t>
            </w:r>
            <w:r w:rsidRPr="00700640">
              <w:rPr>
                <w:rFonts w:ascii="標楷體" w:eastAsia="標楷體" w:hAnsi="標楷體" w:hint="eastAsia"/>
              </w:rPr>
              <w:br/>
              <w:t>(B) 晃盪 </w:t>
            </w:r>
            <w:r w:rsidRPr="00700640">
              <w:rPr>
                <w:rFonts w:ascii="標楷體" w:eastAsia="標楷體" w:hAnsi="標楷體" w:hint="eastAsia"/>
              </w:rPr>
              <w:br/>
              <w:t>(C) 截斷 </w:t>
            </w:r>
            <w:r w:rsidRPr="00700640">
              <w:rPr>
                <w:rFonts w:ascii="標楷體" w:eastAsia="標楷體" w:hAnsi="標楷體" w:hint="eastAsia"/>
              </w:rPr>
              <w:br/>
              <w:t>(D) 搖擺不定</w:t>
            </w:r>
          </w:p>
        </w:tc>
      </w:tr>
      <w:tr w:rsidR="00743349" w:rsidRPr="00700640" w14:paraId="7545C6A0" w14:textId="77777777" w:rsidTr="00FB69E2">
        <w:tc>
          <w:tcPr>
            <w:tcW w:w="469" w:type="dxa"/>
          </w:tcPr>
          <w:p w14:paraId="1E4D3BEC" w14:textId="33DCEB6A" w:rsidR="00743349" w:rsidRPr="00700640" w:rsidRDefault="00743349" w:rsidP="00743349">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59" w:type="dxa"/>
          </w:tcPr>
          <w:p w14:paraId="1400944B" w14:textId="6E3716C1" w:rsidR="00743349" w:rsidRPr="00700640" w:rsidRDefault="00743349" w:rsidP="00743349">
            <w:pPr>
              <w:spacing w:line="400" w:lineRule="exact"/>
              <w:rPr>
                <w:rFonts w:ascii="標楷體" w:eastAsia="標楷體" w:hAnsi="標楷體" w:cstheme="majorHAnsi"/>
              </w:rPr>
            </w:pPr>
            <w:r w:rsidRPr="00700640">
              <w:rPr>
                <w:rFonts w:ascii="標楷體" w:eastAsia="標楷體" w:hAnsi="標楷體" w:hint="eastAsia"/>
              </w:rPr>
              <w:t>晃盪：一項活動未完成即進入另一項，後又回到前一項。</w:t>
            </w:r>
            <w:r w:rsidRPr="00700640">
              <w:rPr>
                <w:rFonts w:ascii="標楷體" w:eastAsia="標楷體" w:hAnsi="標楷體" w:hint="eastAsia"/>
              </w:rPr>
              <w:br/>
              <w:t>截斷：教師陷入懸而不決，無法回復被擱置的活動。</w:t>
            </w:r>
            <w:r w:rsidRPr="00700640">
              <w:rPr>
                <w:rFonts w:ascii="標楷體" w:eastAsia="標楷體" w:hAnsi="標楷體" w:hint="eastAsia"/>
              </w:rPr>
              <w:br/>
              <w:t>急動：教學轉換太快，其中有分有突然插入，突然宣布進行一個活動，學生無心理準備。</w:t>
            </w:r>
            <w:r w:rsidRPr="00700640">
              <w:rPr>
                <w:rFonts w:ascii="標楷體" w:eastAsia="標楷體" w:hAnsi="標楷體" w:hint="eastAsia"/>
              </w:rPr>
              <w:br/>
              <w:t>迴轉：在一教學中又回到先前學生認為已經完成的活動。</w:t>
            </w:r>
          </w:p>
        </w:tc>
      </w:tr>
      <w:tr w:rsidR="00E14F7A" w:rsidRPr="00700640" w14:paraId="4A770B8C" w14:textId="77777777" w:rsidTr="00B6606D">
        <w:tc>
          <w:tcPr>
            <w:tcW w:w="469" w:type="dxa"/>
            <w:vAlign w:val="center"/>
          </w:tcPr>
          <w:p w14:paraId="10E1EFF9" w14:textId="56078107" w:rsidR="00E14F7A" w:rsidRPr="00700640" w:rsidRDefault="00E14F7A" w:rsidP="00E14F7A">
            <w:pPr>
              <w:spacing w:line="400" w:lineRule="exact"/>
              <w:rPr>
                <w:rFonts w:ascii="標楷體" w:eastAsia="標楷體" w:hAnsi="標楷體" w:cstheme="majorHAnsi"/>
              </w:rPr>
            </w:pPr>
            <w:r w:rsidRPr="00700640">
              <w:rPr>
                <w:rFonts w:ascii="標楷體" w:eastAsia="標楷體" w:hAnsi="標楷體"/>
              </w:rPr>
              <w:t>B</w:t>
            </w:r>
          </w:p>
        </w:tc>
        <w:tc>
          <w:tcPr>
            <w:tcW w:w="10859" w:type="dxa"/>
          </w:tcPr>
          <w:p w14:paraId="78EDDAAE" w14:textId="77777777" w:rsidR="00E14F7A" w:rsidRPr="00700640" w:rsidRDefault="00E14F7A" w:rsidP="00E14F7A">
            <w:pPr>
              <w:rPr>
                <w:rFonts w:ascii="標楷體" w:eastAsia="標楷體" w:hAnsi="標楷體"/>
              </w:rPr>
            </w:pPr>
            <w:r w:rsidRPr="00700640">
              <w:rPr>
                <w:rFonts w:ascii="標楷體" w:eastAsia="標楷體" w:hAnsi="標楷體" w:hint="eastAsia"/>
              </w:rPr>
              <w:t>教師應使用理性時的訊息，指出事實，讓學生就客觀情境判斷行為對錯，與自己的感覺。</w:t>
            </w:r>
          </w:p>
          <w:p w14:paraId="46BFE312" w14:textId="57EB500D" w:rsidR="00E14F7A" w:rsidRPr="00700640" w:rsidRDefault="00E14F7A" w:rsidP="00E14F7A">
            <w:pPr>
              <w:spacing w:line="400" w:lineRule="exact"/>
              <w:rPr>
                <w:rFonts w:ascii="標楷體" w:eastAsia="標楷體" w:hAnsi="標楷體" w:cstheme="majorHAnsi"/>
              </w:rPr>
            </w:pPr>
            <w:r w:rsidRPr="00700640">
              <w:rPr>
                <w:rFonts w:ascii="標楷體" w:eastAsia="標楷體" w:hAnsi="標楷體" w:hint="eastAsia"/>
              </w:rPr>
              <w:t>此為下面哪位學者的理論？ </w:t>
            </w:r>
            <w:r w:rsidRPr="00700640">
              <w:rPr>
                <w:rFonts w:ascii="標楷體" w:eastAsia="標楷體" w:hAnsi="標楷體" w:hint="eastAsia"/>
              </w:rPr>
              <w:br/>
              <w:t>(A) Jones  </w:t>
            </w:r>
            <w:r w:rsidRPr="00700640">
              <w:rPr>
                <w:rFonts w:ascii="標楷體" w:eastAsia="標楷體" w:hAnsi="標楷體" w:hint="eastAsia"/>
              </w:rPr>
              <w:br/>
              <w:t>(B) Ginott  </w:t>
            </w:r>
            <w:r w:rsidRPr="00700640">
              <w:rPr>
                <w:rFonts w:ascii="標楷體" w:eastAsia="標楷體" w:hAnsi="標楷體" w:hint="eastAsia"/>
              </w:rPr>
              <w:br/>
            </w:r>
            <w:r w:rsidRPr="00700640">
              <w:rPr>
                <w:rFonts w:ascii="標楷體" w:eastAsia="標楷體" w:hAnsi="標楷體" w:hint="eastAsia"/>
              </w:rPr>
              <w:lastRenderedPageBreak/>
              <w:t>(C) Dreikurs  </w:t>
            </w:r>
            <w:r w:rsidRPr="00700640">
              <w:rPr>
                <w:rFonts w:ascii="標楷體" w:eastAsia="標楷體" w:hAnsi="標楷體" w:hint="eastAsia"/>
              </w:rPr>
              <w:br/>
              <w:t>(D) Kounin</w:t>
            </w:r>
          </w:p>
        </w:tc>
      </w:tr>
      <w:tr w:rsidR="00FB69E2" w:rsidRPr="00700640" w14:paraId="54F5CB1C" w14:textId="77777777" w:rsidTr="00FB69E2">
        <w:tc>
          <w:tcPr>
            <w:tcW w:w="469" w:type="dxa"/>
          </w:tcPr>
          <w:p w14:paraId="5402C3D0" w14:textId="77777777" w:rsidR="00FB69E2" w:rsidRPr="00700640" w:rsidRDefault="00FB69E2" w:rsidP="00722734">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091EE71F" w14:textId="77777777" w:rsidR="00FB69E2" w:rsidRPr="00700640" w:rsidRDefault="00FB69E2" w:rsidP="0072273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4E98FD0" w14:textId="1BE4084A" w:rsidR="00E14F7A" w:rsidRPr="00700640" w:rsidRDefault="00E14F7A" w:rsidP="00E14F7A">
            <w:pPr>
              <w:spacing w:line="400" w:lineRule="exact"/>
              <w:rPr>
                <w:rFonts w:ascii="標楷體" w:eastAsia="標楷體" w:hAnsi="標楷體" w:cstheme="majorHAnsi"/>
              </w:rPr>
            </w:pPr>
            <w:r w:rsidRPr="00700640">
              <w:rPr>
                <w:rFonts w:ascii="標楷體" w:eastAsia="標楷體" w:hAnsi="標楷體" w:cstheme="majorHAnsi" w:hint="eastAsia"/>
              </w:rPr>
              <w:t>Jones:正向常規理論　　　　　　　　　 Ginott:和諧溝通理論</w:t>
            </w:r>
          </w:p>
          <w:p w14:paraId="01953A9A" w14:textId="7B9B9D07" w:rsidR="00FB69E2" w:rsidRPr="00700640" w:rsidRDefault="00E14F7A" w:rsidP="00E14F7A">
            <w:pPr>
              <w:spacing w:line="400" w:lineRule="exact"/>
              <w:rPr>
                <w:rFonts w:ascii="標楷體" w:eastAsia="標楷體" w:hAnsi="標楷體" w:cstheme="majorHAnsi"/>
              </w:rPr>
            </w:pPr>
            <w:r w:rsidRPr="00700640">
              <w:rPr>
                <w:rFonts w:ascii="標楷體" w:eastAsia="標楷體" w:hAnsi="標楷體" w:cstheme="majorHAnsi" w:hint="eastAsia"/>
              </w:rPr>
              <w:t>Dreikurs:民主式教學與班級經營理論　　Kounin:有效動力模式(全盤掌控，同時處理，漣漪效應)</w:t>
            </w:r>
          </w:p>
        </w:tc>
      </w:tr>
      <w:tr w:rsidR="00FB69E2" w:rsidRPr="00700640" w14:paraId="60A2D044" w14:textId="77777777" w:rsidTr="00FA621B">
        <w:tc>
          <w:tcPr>
            <w:tcW w:w="469" w:type="dxa"/>
            <w:vAlign w:val="center"/>
          </w:tcPr>
          <w:p w14:paraId="747DCE9B" w14:textId="6B7B3229" w:rsidR="00FB69E2" w:rsidRPr="00700640" w:rsidRDefault="00FA621B" w:rsidP="00FA621B">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vAlign w:val="center"/>
          </w:tcPr>
          <w:p w14:paraId="631F7432" w14:textId="77777777" w:rsidR="00FA621B" w:rsidRPr="00700640" w:rsidRDefault="00FA621B" w:rsidP="00FA621B">
            <w:pPr>
              <w:tabs>
                <w:tab w:val="left" w:pos="3754"/>
              </w:tabs>
              <w:spacing w:line="400" w:lineRule="exact"/>
              <w:jc w:val="both"/>
              <w:rPr>
                <w:rFonts w:ascii="標楷體" w:eastAsia="標楷體" w:hAnsi="標楷體" w:cstheme="majorHAnsi"/>
              </w:rPr>
            </w:pPr>
            <w:r w:rsidRPr="00700640">
              <w:rPr>
                <w:rFonts w:ascii="標楷體" w:eastAsia="標楷體" w:hAnsi="標楷體" w:cstheme="majorHAnsi" w:hint="eastAsia"/>
              </w:rPr>
              <w:t>高登(Gordon)在其所著「教師效能訓練」的教室管理問題的處理是採取下列哪一取向</w:t>
            </w:r>
          </w:p>
          <w:p w14:paraId="48B98093" w14:textId="77777777" w:rsidR="00FA621B" w:rsidRPr="00700640" w:rsidRDefault="00FA621B" w:rsidP="00FA621B">
            <w:pPr>
              <w:tabs>
                <w:tab w:val="left" w:pos="3754"/>
              </w:tabs>
              <w:spacing w:line="400" w:lineRule="exact"/>
              <w:jc w:val="both"/>
              <w:rPr>
                <w:rFonts w:ascii="標楷體" w:eastAsia="標楷體" w:hAnsi="標楷體" w:cstheme="majorHAnsi"/>
              </w:rPr>
            </w:pPr>
            <w:r w:rsidRPr="00700640">
              <w:rPr>
                <w:rFonts w:ascii="標楷體" w:eastAsia="標楷體" w:hAnsi="標楷體" w:cstheme="majorHAnsi" w:hint="eastAsia"/>
              </w:rPr>
              <w:t>(A)人本主義取向</w:t>
            </w:r>
          </w:p>
          <w:p w14:paraId="0F865C26" w14:textId="77777777" w:rsidR="00FA621B" w:rsidRPr="00700640" w:rsidRDefault="00FA621B" w:rsidP="00FA621B">
            <w:pPr>
              <w:tabs>
                <w:tab w:val="left" w:pos="3754"/>
              </w:tabs>
              <w:spacing w:line="400" w:lineRule="exact"/>
              <w:jc w:val="both"/>
              <w:rPr>
                <w:rFonts w:ascii="標楷體" w:eastAsia="標楷體" w:hAnsi="標楷體" w:cstheme="majorHAnsi"/>
              </w:rPr>
            </w:pPr>
            <w:r w:rsidRPr="00700640">
              <w:rPr>
                <w:rFonts w:ascii="標楷體" w:eastAsia="標楷體" w:hAnsi="標楷體" w:cstheme="majorHAnsi" w:hint="eastAsia"/>
              </w:rPr>
              <w:t>(B)行為主義取向</w:t>
            </w:r>
          </w:p>
          <w:p w14:paraId="3089E1FE" w14:textId="77777777" w:rsidR="00FA621B" w:rsidRPr="00700640" w:rsidRDefault="00FA621B" w:rsidP="00FA621B">
            <w:pPr>
              <w:tabs>
                <w:tab w:val="left" w:pos="3754"/>
              </w:tabs>
              <w:spacing w:line="400" w:lineRule="exact"/>
              <w:jc w:val="both"/>
              <w:rPr>
                <w:rFonts w:ascii="標楷體" w:eastAsia="標楷體" w:hAnsi="標楷體" w:cstheme="majorHAnsi"/>
              </w:rPr>
            </w:pPr>
            <w:r w:rsidRPr="00700640">
              <w:rPr>
                <w:rFonts w:ascii="標楷體" w:eastAsia="標楷體" w:hAnsi="標楷體" w:cstheme="majorHAnsi" w:hint="eastAsia"/>
              </w:rPr>
              <w:t>(C)認知學派取向</w:t>
            </w:r>
          </w:p>
          <w:p w14:paraId="34AF8BFD" w14:textId="77777777" w:rsidR="00FA621B" w:rsidRPr="00700640" w:rsidRDefault="00FA621B" w:rsidP="00FA621B">
            <w:pPr>
              <w:tabs>
                <w:tab w:val="left" w:pos="3754"/>
              </w:tabs>
              <w:spacing w:line="400" w:lineRule="exact"/>
              <w:jc w:val="both"/>
              <w:rPr>
                <w:rFonts w:ascii="標楷體" w:eastAsia="標楷體" w:hAnsi="標楷體" w:cstheme="majorHAnsi"/>
              </w:rPr>
            </w:pPr>
            <w:r w:rsidRPr="00700640">
              <w:rPr>
                <w:rFonts w:ascii="標楷體" w:eastAsia="標楷體" w:hAnsi="標楷體" w:cstheme="majorHAnsi" w:hint="eastAsia"/>
              </w:rPr>
              <w:t>(D)折衷主義取向</w:t>
            </w:r>
          </w:p>
          <w:p w14:paraId="196C0905" w14:textId="34CE5AB9" w:rsidR="00FB69E2" w:rsidRPr="00700640" w:rsidRDefault="00FA621B" w:rsidP="00FA621B">
            <w:pPr>
              <w:tabs>
                <w:tab w:val="left" w:pos="3754"/>
              </w:tabs>
              <w:spacing w:line="400" w:lineRule="exact"/>
              <w:jc w:val="both"/>
              <w:rPr>
                <w:rFonts w:ascii="標楷體" w:eastAsia="標楷體" w:hAnsi="標楷體" w:cstheme="majorHAnsi"/>
              </w:rPr>
            </w:pPr>
            <w:r w:rsidRPr="00700640">
              <w:rPr>
                <w:rFonts w:ascii="標楷體" w:eastAsia="標楷體" w:hAnsi="標楷體" w:cstheme="majorHAnsi" w:hint="eastAsia"/>
              </w:rPr>
              <w:t>(E)經驗主義取向</w:t>
            </w:r>
          </w:p>
        </w:tc>
      </w:tr>
      <w:tr w:rsidR="00FB69E2" w:rsidRPr="00700640" w14:paraId="7D402701" w14:textId="77777777" w:rsidTr="00FB69E2">
        <w:tc>
          <w:tcPr>
            <w:tcW w:w="469" w:type="dxa"/>
          </w:tcPr>
          <w:p w14:paraId="611CBD88" w14:textId="77777777" w:rsidR="00FB69E2" w:rsidRPr="00700640" w:rsidRDefault="00FB69E2" w:rsidP="00722734">
            <w:pPr>
              <w:spacing w:line="400" w:lineRule="exact"/>
              <w:rPr>
                <w:rFonts w:ascii="標楷體" w:eastAsia="標楷體" w:hAnsi="標楷體" w:cstheme="majorHAnsi"/>
                <w:b/>
              </w:rPr>
            </w:pPr>
            <w:r w:rsidRPr="00700640">
              <w:rPr>
                <w:rFonts w:ascii="標楷體" w:eastAsia="標楷體" w:hAnsi="標楷體" w:cstheme="majorHAnsi"/>
                <w:b/>
              </w:rPr>
              <w:t>解</w:t>
            </w:r>
          </w:p>
          <w:p w14:paraId="269FFBC6" w14:textId="77777777" w:rsidR="00FB69E2" w:rsidRPr="00700640" w:rsidRDefault="00FB69E2" w:rsidP="0072273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28AADF3" w14:textId="77777777" w:rsidR="00FB69E2" w:rsidRPr="00700640" w:rsidRDefault="00FB69E2" w:rsidP="00722734">
            <w:pPr>
              <w:spacing w:line="400" w:lineRule="exact"/>
              <w:rPr>
                <w:rFonts w:ascii="標楷體" w:eastAsia="標楷體" w:hAnsi="標楷體" w:cstheme="majorHAnsi"/>
              </w:rPr>
            </w:pPr>
          </w:p>
        </w:tc>
      </w:tr>
      <w:tr w:rsidR="00FB69E2" w:rsidRPr="00700640" w14:paraId="7A4657B0" w14:textId="77777777" w:rsidTr="006E2AD4">
        <w:tc>
          <w:tcPr>
            <w:tcW w:w="469" w:type="dxa"/>
            <w:vAlign w:val="center"/>
          </w:tcPr>
          <w:p w14:paraId="21254880" w14:textId="25F0C122" w:rsidR="00FB69E2" w:rsidRPr="00700640" w:rsidRDefault="006E2AD4" w:rsidP="006E2AD4">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07D9F5E9" w14:textId="77777777" w:rsidR="006E2AD4" w:rsidRPr="00700640" w:rsidRDefault="006E2AD4" w:rsidP="006E2AD4">
            <w:pPr>
              <w:spacing w:line="400" w:lineRule="exact"/>
              <w:rPr>
                <w:rFonts w:ascii="標楷體" w:eastAsia="標楷體" w:hAnsi="標楷體" w:cstheme="majorHAnsi"/>
              </w:rPr>
            </w:pPr>
            <w:r w:rsidRPr="00700640">
              <w:rPr>
                <w:rFonts w:ascii="標楷體" w:eastAsia="標楷體" w:hAnsi="標楷體" w:cstheme="majorHAnsi" w:hint="eastAsia"/>
              </w:rPr>
              <w:t>教師在教室中重視管理標準的建立，是哪一種取向的班級經營？</w:t>
            </w:r>
          </w:p>
          <w:p w14:paraId="4FBBA5F0" w14:textId="77777777" w:rsidR="006E2AD4" w:rsidRPr="00700640" w:rsidRDefault="006E2AD4" w:rsidP="006E2AD4">
            <w:pPr>
              <w:spacing w:line="400" w:lineRule="exact"/>
              <w:rPr>
                <w:rFonts w:ascii="標楷體" w:eastAsia="標楷體" w:hAnsi="標楷體" w:cstheme="majorHAnsi"/>
              </w:rPr>
            </w:pPr>
            <w:r w:rsidRPr="00700640">
              <w:rPr>
                <w:rFonts w:ascii="標楷體" w:eastAsia="標楷體" w:hAnsi="標楷體" w:cstheme="majorHAnsi" w:hint="eastAsia"/>
              </w:rPr>
              <w:t>(A)功能研究取向</w:t>
            </w:r>
          </w:p>
          <w:p w14:paraId="6CD9CE2A" w14:textId="77777777" w:rsidR="006E2AD4" w:rsidRPr="00700640" w:rsidRDefault="006E2AD4" w:rsidP="006E2AD4">
            <w:pPr>
              <w:spacing w:line="400" w:lineRule="exact"/>
              <w:rPr>
                <w:rFonts w:ascii="標楷體" w:eastAsia="標楷體" w:hAnsi="標楷體" w:cstheme="majorHAnsi"/>
              </w:rPr>
            </w:pPr>
            <w:r w:rsidRPr="00700640">
              <w:rPr>
                <w:rFonts w:ascii="標楷體" w:eastAsia="標楷體" w:hAnsi="標楷體" w:cstheme="majorHAnsi" w:hint="eastAsia"/>
              </w:rPr>
              <w:t>(B)行為改變研究取向</w:t>
            </w:r>
          </w:p>
          <w:p w14:paraId="7AC70343" w14:textId="77777777" w:rsidR="006E2AD4" w:rsidRPr="00700640" w:rsidRDefault="006E2AD4" w:rsidP="006E2AD4">
            <w:pPr>
              <w:spacing w:line="400" w:lineRule="exact"/>
              <w:rPr>
                <w:rFonts w:ascii="標楷體" w:eastAsia="標楷體" w:hAnsi="標楷體" w:cstheme="majorHAnsi"/>
              </w:rPr>
            </w:pPr>
            <w:r w:rsidRPr="00700640">
              <w:rPr>
                <w:rFonts w:ascii="標楷體" w:eastAsia="標楷體" w:hAnsi="標楷體" w:cstheme="majorHAnsi" w:hint="eastAsia"/>
              </w:rPr>
              <w:t>(C)人際互動研究取向</w:t>
            </w:r>
          </w:p>
          <w:p w14:paraId="2E5B2926" w14:textId="004659D4" w:rsidR="00FB69E2" w:rsidRPr="00700640" w:rsidRDefault="006E2AD4" w:rsidP="006E2AD4">
            <w:pPr>
              <w:spacing w:line="400" w:lineRule="exact"/>
              <w:rPr>
                <w:rFonts w:ascii="標楷體" w:eastAsia="標楷體" w:hAnsi="標楷體" w:cstheme="majorHAnsi"/>
              </w:rPr>
            </w:pPr>
            <w:r w:rsidRPr="00700640">
              <w:rPr>
                <w:rFonts w:ascii="標楷體" w:eastAsia="標楷體" w:hAnsi="標楷體" w:cstheme="majorHAnsi" w:hint="eastAsia"/>
              </w:rPr>
              <w:t xml:space="preserve">(D)認知研究取向 </w:t>
            </w:r>
          </w:p>
        </w:tc>
      </w:tr>
      <w:tr w:rsidR="00FB69E2" w:rsidRPr="00700640" w14:paraId="7959CC4A" w14:textId="77777777" w:rsidTr="00FB69E2">
        <w:tc>
          <w:tcPr>
            <w:tcW w:w="469" w:type="dxa"/>
          </w:tcPr>
          <w:p w14:paraId="779F06AD" w14:textId="77777777" w:rsidR="00FB69E2" w:rsidRPr="00700640" w:rsidRDefault="00FB69E2" w:rsidP="00722734">
            <w:pPr>
              <w:spacing w:line="400" w:lineRule="exact"/>
              <w:rPr>
                <w:rFonts w:ascii="標楷體" w:eastAsia="標楷體" w:hAnsi="標楷體" w:cstheme="majorHAnsi"/>
                <w:b/>
              </w:rPr>
            </w:pPr>
            <w:r w:rsidRPr="00700640">
              <w:rPr>
                <w:rFonts w:ascii="標楷體" w:eastAsia="標楷體" w:hAnsi="標楷體" w:cstheme="majorHAnsi"/>
                <w:b/>
              </w:rPr>
              <w:t>解</w:t>
            </w:r>
          </w:p>
          <w:p w14:paraId="2AD011E9" w14:textId="77777777" w:rsidR="00FB69E2" w:rsidRPr="00700640" w:rsidRDefault="00FB69E2" w:rsidP="0072273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2014F0D" w14:textId="77777777" w:rsidR="006E2AD4" w:rsidRPr="00700640" w:rsidRDefault="006E2AD4" w:rsidP="006E2AD4">
            <w:pPr>
              <w:spacing w:line="400" w:lineRule="exact"/>
              <w:rPr>
                <w:rFonts w:ascii="標楷體" w:eastAsia="標楷體" w:hAnsi="標楷體" w:cstheme="majorHAnsi"/>
              </w:rPr>
            </w:pPr>
            <w:r w:rsidRPr="00700640">
              <w:rPr>
                <w:rFonts w:ascii="標楷體" w:eastAsia="標楷體" w:hAnsi="標楷體" w:cstheme="majorHAnsi" w:hint="eastAsia"/>
              </w:rPr>
              <w:t>1.功能研究取向：</w:t>
            </w:r>
            <w:r w:rsidRPr="00700640">
              <w:rPr>
                <w:rFonts w:ascii="標楷體" w:eastAsia="標楷體" w:hAnsi="標楷體" w:cstheme="majorHAnsi" w:hint="eastAsia"/>
                <w:b/>
                <w:color w:val="00B050"/>
              </w:rPr>
              <w:t>功能論</w:t>
            </w:r>
            <w:r w:rsidRPr="00700640">
              <w:rPr>
                <w:rFonts w:ascii="標楷體" w:eastAsia="標楷體" w:hAnsi="標楷體" w:cstheme="majorHAnsi" w:hint="eastAsia"/>
              </w:rPr>
              <w:t>(美國James，Dewey)</w:t>
            </w:r>
          </w:p>
          <w:p w14:paraId="3B897B7B" w14:textId="1A9B666A" w:rsidR="006E2AD4" w:rsidRPr="00700640" w:rsidRDefault="006E2AD4" w:rsidP="006E2AD4">
            <w:pPr>
              <w:spacing w:line="400" w:lineRule="exact"/>
              <w:rPr>
                <w:rFonts w:ascii="標楷體" w:eastAsia="標楷體" w:hAnsi="標楷體" w:cstheme="majorHAnsi"/>
              </w:rPr>
            </w:pPr>
            <w:r w:rsidRPr="00700640">
              <w:rPr>
                <w:rFonts w:ascii="標楷體" w:eastAsia="標楷體" w:hAnsi="標楷體" w:cstheme="majorHAnsi" w:hint="eastAsia"/>
              </w:rPr>
              <w:t xml:space="preserve">(1)重視個體適應環境功能   (2)重視管理標準的建立 </w:t>
            </w:r>
            <w:r w:rsidRPr="00700640">
              <w:rPr>
                <w:rFonts w:ascii="標楷體" w:eastAsia="標楷體" w:hAnsi="標楷體" w:cstheme="majorHAnsi"/>
              </w:rPr>
              <w:t xml:space="preserve"> </w:t>
            </w:r>
            <w:r w:rsidRPr="00700640">
              <w:rPr>
                <w:rFonts w:ascii="標楷體" w:eastAsia="標楷體" w:hAnsi="標楷體" w:cstheme="majorHAnsi" w:hint="eastAsia"/>
              </w:rPr>
              <w:t>(3)設法找出教師有效行為</w:t>
            </w:r>
          </w:p>
          <w:p w14:paraId="5E5A6DB2" w14:textId="2DE14205" w:rsidR="006E2AD4" w:rsidRPr="00700640" w:rsidRDefault="006E2AD4" w:rsidP="006E2AD4">
            <w:pPr>
              <w:spacing w:line="400" w:lineRule="exact"/>
              <w:rPr>
                <w:rFonts w:ascii="標楷體" w:eastAsia="標楷體" w:hAnsi="標楷體" w:cstheme="majorHAnsi"/>
              </w:rPr>
            </w:pPr>
            <w:r w:rsidRPr="00700640">
              <w:rPr>
                <w:rFonts w:ascii="標楷體" w:eastAsia="標楷體" w:hAnsi="標楷體" w:cstheme="majorHAnsi" w:hint="eastAsia"/>
              </w:rPr>
              <w:t>2.行為改變研究取向：</w:t>
            </w:r>
            <w:r w:rsidRPr="00700640">
              <w:rPr>
                <w:rFonts w:ascii="標楷體" w:eastAsia="標楷體" w:hAnsi="標楷體" w:cstheme="majorHAnsi" w:hint="eastAsia"/>
                <w:b/>
                <w:color w:val="00B050"/>
              </w:rPr>
              <w:t>行為主義</w:t>
            </w:r>
          </w:p>
          <w:p w14:paraId="02035C17" w14:textId="2650BDA2" w:rsidR="006E2AD4" w:rsidRPr="00700640" w:rsidRDefault="006E2AD4" w:rsidP="006E2AD4">
            <w:pPr>
              <w:spacing w:line="400" w:lineRule="exact"/>
              <w:rPr>
                <w:rFonts w:ascii="標楷體" w:eastAsia="標楷體" w:hAnsi="標楷體" w:cstheme="majorHAnsi"/>
              </w:rPr>
            </w:pPr>
            <w:r w:rsidRPr="00700640">
              <w:rPr>
                <w:rFonts w:ascii="標楷體" w:eastAsia="標楷體" w:hAnsi="標楷體" w:cstheme="majorHAnsi" w:hint="eastAsia"/>
              </w:rPr>
              <w:t>(1)利用增強和懲罰原理     (2)注重實驗室的研究</w:t>
            </w:r>
          </w:p>
          <w:p w14:paraId="71CA81FF" w14:textId="0B9E642E" w:rsidR="006E2AD4" w:rsidRPr="00700640" w:rsidRDefault="006E2AD4" w:rsidP="006E2AD4">
            <w:pPr>
              <w:spacing w:line="400" w:lineRule="exact"/>
              <w:rPr>
                <w:rFonts w:ascii="標楷體" w:eastAsia="標楷體" w:hAnsi="標楷體" w:cstheme="majorHAnsi"/>
              </w:rPr>
            </w:pPr>
            <w:r w:rsidRPr="00700640">
              <w:rPr>
                <w:rFonts w:ascii="標楷體" w:eastAsia="標楷體" w:hAnsi="標楷體" w:cstheme="majorHAnsi"/>
              </w:rPr>
              <w:t>3.</w:t>
            </w:r>
            <w:r w:rsidRPr="00700640">
              <w:rPr>
                <w:rFonts w:ascii="標楷體" w:eastAsia="標楷體" w:hAnsi="標楷體" w:cstheme="majorHAnsi" w:hint="eastAsia"/>
              </w:rPr>
              <w:t>人際</w:t>
            </w:r>
            <w:r w:rsidRPr="00700640">
              <w:rPr>
                <w:rFonts w:ascii="標楷體" w:eastAsia="標楷體" w:hAnsi="標楷體" w:cs="Times New Roman"/>
              </w:rPr>
              <w:t>―</w:t>
            </w:r>
            <w:r w:rsidRPr="00700640">
              <w:rPr>
                <w:rFonts w:ascii="標楷體" w:eastAsia="標楷體" w:hAnsi="標楷體" w:cstheme="majorHAnsi" w:hint="eastAsia"/>
              </w:rPr>
              <w:t>互動研究取向：</w:t>
            </w:r>
            <w:r w:rsidRPr="00700640">
              <w:rPr>
                <w:rFonts w:ascii="標楷體" w:eastAsia="標楷體" w:hAnsi="標楷體" w:cstheme="majorHAnsi" w:hint="eastAsia"/>
                <w:b/>
                <w:color w:val="00B050"/>
              </w:rPr>
              <w:t>人本主義</w:t>
            </w:r>
            <w:r w:rsidRPr="00700640">
              <w:rPr>
                <w:rFonts w:ascii="標楷體" w:eastAsia="標楷體" w:hAnsi="標楷體" w:cstheme="majorHAnsi"/>
              </w:rPr>
              <w:t>(</w:t>
            </w:r>
            <w:r w:rsidRPr="00700640">
              <w:rPr>
                <w:rFonts w:ascii="標楷體" w:eastAsia="標楷體" w:hAnsi="標楷體" w:cstheme="majorHAnsi" w:hint="eastAsia"/>
              </w:rPr>
              <w:t>心理治療</w:t>
            </w:r>
            <w:r w:rsidRPr="00700640">
              <w:rPr>
                <w:rFonts w:ascii="標楷體" w:eastAsia="標楷體" w:hAnsi="標楷體" w:cstheme="majorHAnsi"/>
              </w:rPr>
              <w:t>)</w:t>
            </w:r>
          </w:p>
          <w:p w14:paraId="0B4BE340" w14:textId="34A4634A" w:rsidR="00FB69E2" w:rsidRPr="00700640" w:rsidRDefault="006E2AD4" w:rsidP="006E2AD4">
            <w:pPr>
              <w:spacing w:line="400" w:lineRule="exact"/>
              <w:rPr>
                <w:rFonts w:ascii="標楷體" w:eastAsia="標楷體" w:hAnsi="標楷體" w:cstheme="majorHAnsi"/>
              </w:rPr>
            </w:pPr>
            <w:r w:rsidRPr="00700640">
              <w:rPr>
                <w:rFonts w:ascii="標楷體" w:eastAsia="標楷體" w:hAnsi="標楷體" w:cstheme="majorHAnsi" w:hint="eastAsia"/>
              </w:rPr>
              <w:t>(1)重視個人主觀感受  (2)強調教師行為的正面價值</w:t>
            </w:r>
          </w:p>
        </w:tc>
      </w:tr>
    </w:tbl>
    <w:p w14:paraId="5FEAC2BF" w14:textId="77777777" w:rsidR="00CD73CF" w:rsidRPr="00700640" w:rsidRDefault="00CD73CF" w:rsidP="00167140">
      <w:pPr>
        <w:pStyle w:val="1"/>
        <w:spacing w:line="400" w:lineRule="exact"/>
        <w:rPr>
          <w:rFonts w:ascii="標楷體" w:eastAsia="標楷體" w:hAnsi="標楷體" w:cstheme="majorHAnsi"/>
        </w:rPr>
      </w:pPr>
      <w:r w:rsidRPr="00700640">
        <w:rPr>
          <w:rFonts w:ascii="標楷體" w:eastAsia="標楷體" w:hAnsi="標楷體" w:cstheme="majorHAnsi"/>
        </w:rPr>
        <w:t>輔導原理</w:t>
      </w:r>
    </w:p>
    <w:tbl>
      <w:tblPr>
        <w:tblStyle w:val="a3"/>
        <w:tblW w:w="0" w:type="auto"/>
        <w:tblLook w:val="04A0" w:firstRow="1" w:lastRow="0" w:firstColumn="1" w:lastColumn="0" w:noHBand="0" w:noVBand="1"/>
      </w:tblPr>
      <w:tblGrid>
        <w:gridCol w:w="454"/>
        <w:gridCol w:w="10874"/>
      </w:tblGrid>
      <w:tr w:rsidR="00CD73CF" w:rsidRPr="00700640" w14:paraId="147B7596" w14:textId="77777777" w:rsidTr="00484A53">
        <w:tc>
          <w:tcPr>
            <w:tcW w:w="455" w:type="dxa"/>
            <w:vAlign w:val="center"/>
          </w:tcPr>
          <w:p w14:paraId="4C3E0D27" w14:textId="77777777" w:rsidR="00CD73CF" w:rsidRPr="00700640" w:rsidRDefault="00CD73CF"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3" w:type="dxa"/>
          </w:tcPr>
          <w:p w14:paraId="038B5D00"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有關兒童團體諮商的敘述，下列何者最為正確？ </w:t>
            </w:r>
            <w:r w:rsidRPr="00700640">
              <w:rPr>
                <w:rFonts w:ascii="標楷體" w:eastAsia="標楷體" w:hAnsi="標楷體" w:cstheme="majorHAnsi"/>
              </w:rPr>
              <w:br/>
              <w:t>(A)低結構團體比高結構團體更適合於兒童 </w:t>
            </w:r>
            <w:r w:rsidRPr="00700640">
              <w:rPr>
                <w:rFonts w:ascii="標楷體" w:eastAsia="標楷體" w:hAnsi="標楷體" w:cstheme="majorHAnsi"/>
              </w:rPr>
              <w:br/>
              <w:t>(B)問題異質的團體比相同問題的團體有更佳的同理心 </w:t>
            </w:r>
            <w:r w:rsidRPr="00700640">
              <w:rPr>
                <w:rFonts w:ascii="標楷體" w:eastAsia="標楷體" w:hAnsi="標楷體" w:cstheme="majorHAnsi"/>
              </w:rPr>
              <w:br/>
              <w:t>(C)小學低年級兒童不適合以團體諮商的方式來進行輔導 </w:t>
            </w:r>
            <w:r w:rsidRPr="00700640">
              <w:rPr>
                <w:rFonts w:ascii="標楷體" w:eastAsia="標楷體" w:hAnsi="標楷體" w:cstheme="majorHAnsi"/>
              </w:rPr>
              <w:br/>
              <w:t>(D)由級任老師擔任團體諮商的領導者最能了解成員的起點行為</w:t>
            </w:r>
          </w:p>
        </w:tc>
      </w:tr>
      <w:tr w:rsidR="00CD73CF" w:rsidRPr="00700640" w14:paraId="62AC9E5A" w14:textId="77777777" w:rsidTr="00484A53">
        <w:tc>
          <w:tcPr>
            <w:tcW w:w="455" w:type="dxa"/>
          </w:tcPr>
          <w:p w14:paraId="5F5AB1E3" w14:textId="77777777" w:rsidR="00CD73CF" w:rsidRPr="00700640" w:rsidRDefault="00CD73C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5674CB9" w14:textId="77777777" w:rsidR="00CD73CF" w:rsidRPr="00700640" w:rsidRDefault="00CD73C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56F72754" w14:textId="77777777" w:rsidR="00CD73CF" w:rsidRPr="00700640" w:rsidRDefault="00CD73CF" w:rsidP="00167140">
            <w:pPr>
              <w:spacing w:line="400" w:lineRule="exact"/>
              <w:rPr>
                <w:rFonts w:ascii="標楷體" w:eastAsia="標楷體" w:hAnsi="標楷體" w:cstheme="majorHAnsi"/>
              </w:rPr>
            </w:pPr>
          </w:p>
        </w:tc>
      </w:tr>
      <w:tr w:rsidR="00CD73CF" w:rsidRPr="00700640" w14:paraId="70D8E47C" w14:textId="77777777" w:rsidTr="00484A53">
        <w:tc>
          <w:tcPr>
            <w:tcW w:w="455" w:type="dxa"/>
            <w:vAlign w:val="center"/>
          </w:tcPr>
          <w:p w14:paraId="1343BE8F" w14:textId="77777777" w:rsidR="00CD73CF" w:rsidRPr="00700640" w:rsidRDefault="00CD73CF"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3" w:type="dxa"/>
          </w:tcPr>
          <w:p w14:paraId="28F241F4"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由拉哲魯斯(R. Lazarus)發展的多元模式治療(Multimodal therapy)，其認為人格結構 可區分為七大功能區域。有關 BASIC I.D.衡鑑程序的說法，下列何者錯誤？ </w:t>
            </w:r>
            <w:r w:rsidRPr="00700640">
              <w:rPr>
                <w:rFonts w:ascii="標楷體" w:eastAsia="標楷體" w:hAnsi="標楷體" w:cstheme="majorHAnsi"/>
              </w:rPr>
              <w:br/>
              <w:t>(A) A-前置事件 </w:t>
            </w:r>
            <w:r w:rsidRPr="00700640">
              <w:rPr>
                <w:rFonts w:ascii="標楷體" w:eastAsia="標楷體" w:hAnsi="標楷體" w:cstheme="majorHAnsi"/>
              </w:rPr>
              <w:br/>
              <w:t>(B) B-行為 </w:t>
            </w:r>
            <w:r w:rsidRPr="00700640">
              <w:rPr>
                <w:rFonts w:ascii="標楷體" w:eastAsia="標楷體" w:hAnsi="標楷體" w:cstheme="majorHAnsi"/>
              </w:rPr>
              <w:br/>
              <w:t>(C) C-認知 </w:t>
            </w:r>
            <w:r w:rsidRPr="00700640">
              <w:rPr>
                <w:rFonts w:ascii="標楷體" w:eastAsia="標楷體" w:hAnsi="標楷體" w:cstheme="majorHAnsi"/>
              </w:rPr>
              <w:br/>
              <w:t>(D) D-藥物</w:t>
            </w:r>
          </w:p>
        </w:tc>
      </w:tr>
      <w:tr w:rsidR="00CD73CF" w:rsidRPr="00700640" w14:paraId="79263883" w14:textId="77777777" w:rsidTr="00484A53">
        <w:tc>
          <w:tcPr>
            <w:tcW w:w="455" w:type="dxa"/>
          </w:tcPr>
          <w:p w14:paraId="4BC267C0" w14:textId="77777777" w:rsidR="00CD73CF" w:rsidRPr="00700640" w:rsidRDefault="00CD73CF"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7C131094" w14:textId="77777777" w:rsidR="00CD73CF" w:rsidRPr="00700640" w:rsidRDefault="00CD73C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02700A2F" w14:textId="77777777" w:rsidR="00CD73CF" w:rsidRPr="00700640" w:rsidRDefault="00CD73CF" w:rsidP="00167140">
            <w:pPr>
              <w:pStyle w:val="Web"/>
              <w:spacing w:after="150" w:line="400" w:lineRule="exact"/>
              <w:rPr>
                <w:rFonts w:ascii="標楷體" w:eastAsia="標楷體" w:hAnsi="標楷體" w:cstheme="majorHAnsi"/>
                <w:b/>
                <w:bCs/>
                <w:color w:val="FF0000"/>
              </w:rPr>
            </w:pPr>
            <w:r w:rsidRPr="00700640">
              <w:rPr>
                <w:rFonts w:ascii="標楷體" w:eastAsia="標楷體" w:hAnsi="標楷體" w:cstheme="majorHAnsi"/>
                <w:b/>
                <w:bCs/>
                <w:color w:val="FF0000"/>
              </w:rPr>
              <w:t xml:space="preserve">Lazarus　</w:t>
            </w:r>
            <w:r w:rsidRPr="00700640">
              <w:rPr>
                <w:rFonts w:ascii="標楷體" w:eastAsia="標楷體" w:hAnsi="標楷體" w:cstheme="majorHAnsi"/>
                <w:b/>
                <w:bCs/>
                <w:color w:val="00B050"/>
              </w:rPr>
              <w:t xml:space="preserve">多重模式治療法　</w:t>
            </w:r>
            <w:r w:rsidRPr="00700640">
              <w:rPr>
                <w:rFonts w:ascii="標楷體" w:eastAsia="標楷體" w:hAnsi="標楷體" w:cstheme="majorHAnsi"/>
                <w:color w:val="000000"/>
                <w:shd w:val="clear" w:color="auto" w:fill="D9D9D9"/>
              </w:rPr>
              <w:t>違反關心之人物</w:t>
            </w:r>
          </w:p>
          <w:p w14:paraId="1F436FD6" w14:textId="77777777" w:rsidR="00CD73CF" w:rsidRPr="00700640" w:rsidRDefault="00CD73CF" w:rsidP="00167140">
            <w:pPr>
              <w:pStyle w:val="Web"/>
              <w:spacing w:after="150" w:line="400" w:lineRule="exact"/>
              <w:rPr>
                <w:rFonts w:ascii="標楷體" w:eastAsia="標楷體" w:hAnsi="標楷體" w:cstheme="majorHAnsi"/>
                <w:color w:val="000000"/>
              </w:rPr>
            </w:pPr>
            <w:r w:rsidRPr="00700640">
              <w:rPr>
                <w:rFonts w:ascii="標楷體" w:eastAsia="標楷體" w:hAnsi="標楷體" w:cstheme="majorHAnsi"/>
                <w:b/>
                <w:bCs/>
                <w:color w:val="0070C0"/>
              </w:rPr>
              <w:t>Ｂ行為　Ａ情感反應　Ｓ感官知覺　Ｉ心像　Ｃ認知　Ｉ人際關係　Ｄ藥物、生物功能</w:t>
            </w:r>
          </w:p>
        </w:tc>
      </w:tr>
      <w:tr w:rsidR="00CD73CF" w:rsidRPr="00700640" w14:paraId="58EB7885" w14:textId="77777777" w:rsidTr="00484A53">
        <w:tc>
          <w:tcPr>
            <w:tcW w:w="455" w:type="dxa"/>
            <w:vAlign w:val="center"/>
          </w:tcPr>
          <w:p w14:paraId="4A52ED47" w14:textId="77777777" w:rsidR="00CD73CF" w:rsidRPr="00700640" w:rsidRDefault="00CD73CF"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3" w:type="dxa"/>
          </w:tcPr>
          <w:p w14:paraId="6A65A803"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團體輔導的療效因素中，以亞隆(I. Yalom)所提出的最具代表性。下列哪一項不屬於 團體的療效因素？ </w:t>
            </w:r>
            <w:r w:rsidRPr="00700640">
              <w:rPr>
                <w:rFonts w:ascii="標楷體" w:eastAsia="標楷體" w:hAnsi="標楷體" w:cstheme="majorHAnsi"/>
              </w:rPr>
              <w:br/>
              <w:t>(A)宣洩 </w:t>
            </w:r>
            <w:r w:rsidRPr="00700640">
              <w:rPr>
                <w:rFonts w:ascii="標楷體" w:eastAsia="標楷體" w:hAnsi="標楷體" w:cstheme="majorHAnsi"/>
              </w:rPr>
              <w:br/>
              <w:t>(B)利己性 </w:t>
            </w:r>
            <w:r w:rsidRPr="00700640">
              <w:rPr>
                <w:rFonts w:ascii="標楷體" w:eastAsia="標楷體" w:hAnsi="標楷體" w:cstheme="majorHAnsi"/>
              </w:rPr>
              <w:br/>
              <w:t>(C)普同感 </w:t>
            </w:r>
            <w:r w:rsidRPr="00700640">
              <w:rPr>
                <w:rFonts w:ascii="標楷體" w:eastAsia="標楷體" w:hAnsi="標楷體" w:cstheme="majorHAnsi"/>
              </w:rPr>
              <w:br/>
              <w:t>(D)行為模仿</w:t>
            </w:r>
          </w:p>
        </w:tc>
      </w:tr>
      <w:tr w:rsidR="00CD73CF" w:rsidRPr="00700640" w14:paraId="1F897168" w14:textId="77777777" w:rsidTr="00484A53">
        <w:tc>
          <w:tcPr>
            <w:tcW w:w="455" w:type="dxa"/>
          </w:tcPr>
          <w:p w14:paraId="5C7B62B4" w14:textId="77777777" w:rsidR="00CD73CF" w:rsidRPr="00700640" w:rsidRDefault="00CD73C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4866BCF" w14:textId="77777777" w:rsidR="00CD73CF" w:rsidRPr="00700640" w:rsidRDefault="00CD73C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33E2A490" w14:textId="77777777" w:rsidR="00CD73CF" w:rsidRPr="00700640" w:rsidRDefault="00CD73CF" w:rsidP="00167140">
            <w:pPr>
              <w:spacing w:line="400" w:lineRule="exact"/>
              <w:rPr>
                <w:rFonts w:ascii="標楷體" w:eastAsia="標楷體" w:hAnsi="標楷體" w:cstheme="majorHAnsi"/>
                <w:b/>
                <w:color w:val="00B050"/>
              </w:rPr>
            </w:pPr>
            <w:r w:rsidRPr="00700640">
              <w:rPr>
                <w:rFonts w:ascii="標楷體" w:eastAsia="標楷體" w:hAnsi="標楷體" w:cstheme="majorHAnsi"/>
                <w:b/>
                <w:bCs/>
                <w:color w:val="FF0000"/>
              </w:rPr>
              <w:t>亞</w:t>
            </w:r>
            <w:r w:rsidRPr="00700640">
              <w:rPr>
                <w:rFonts w:ascii="標楷體" w:eastAsia="標楷體" w:hAnsi="標楷體" w:cs="新細明體" w:hint="eastAsia"/>
                <w:b/>
                <w:bCs/>
                <w:color w:val="FF0000"/>
              </w:rPr>
              <w:t>隆</w:t>
            </w:r>
            <w:r w:rsidRPr="00700640">
              <w:rPr>
                <w:rFonts w:ascii="標楷體" w:eastAsia="標楷體" w:hAnsi="標楷體" w:cstheme="majorHAnsi"/>
                <w:b/>
                <w:bCs/>
                <w:color w:val="FF0000"/>
              </w:rPr>
              <w:t>Yalom</w:t>
            </w:r>
            <w:r w:rsidRPr="00700640">
              <w:rPr>
                <w:rFonts w:ascii="標楷體" w:eastAsia="標楷體" w:hAnsi="標楷體" w:cstheme="majorHAnsi"/>
                <w:b/>
                <w:bCs/>
                <w:color w:val="00B050"/>
              </w:rPr>
              <w:t>團體心理治</w:t>
            </w:r>
            <w:r w:rsidRPr="00700640">
              <w:rPr>
                <w:rFonts w:ascii="標楷體" w:eastAsia="標楷體" w:hAnsi="標楷體" w:cs="新細明體" w:hint="eastAsia"/>
                <w:b/>
                <w:bCs/>
                <w:color w:val="00B050"/>
              </w:rPr>
              <w:t>療</w:t>
            </w:r>
            <w:r w:rsidRPr="00700640">
              <w:rPr>
                <w:rFonts w:ascii="標楷體" w:eastAsia="標楷體" w:hAnsi="標楷體" w:cstheme="majorHAnsi"/>
                <w:b/>
                <w:bCs/>
                <w:color w:val="00B050"/>
              </w:rPr>
              <w:t>之</w:t>
            </w:r>
            <w:r w:rsidRPr="00700640">
              <w:rPr>
                <w:rFonts w:ascii="標楷體" w:eastAsia="標楷體" w:hAnsi="標楷體" w:cs="新細明體" w:hint="eastAsia"/>
                <w:b/>
                <w:bCs/>
                <w:color w:val="00B050"/>
              </w:rPr>
              <w:t>療</w:t>
            </w:r>
            <w:r w:rsidRPr="00700640">
              <w:rPr>
                <w:rFonts w:ascii="標楷體" w:eastAsia="標楷體" w:hAnsi="標楷體" w:cstheme="majorHAnsi"/>
                <w:b/>
                <w:bCs/>
                <w:color w:val="00B050"/>
              </w:rPr>
              <w:t>效因子</w:t>
            </w:r>
          </w:p>
          <w:p w14:paraId="18D00347"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bCs/>
              </w:rPr>
              <w:t>1、注入希望　　2、普遍性　　　3、訊息傳遞　4、利他性　5、早期家庭經驗得到矯正性的重視</w:t>
            </w:r>
          </w:p>
          <w:p w14:paraId="7F1A81E5"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bCs/>
              </w:rPr>
              <w:t>6、自我瞭解　　7、行為的模仿　8、人際學習　9、培養社會化的技巧　10、團體的凝聚力</w:t>
            </w:r>
          </w:p>
          <w:p w14:paraId="36F63CDB"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bCs/>
              </w:rPr>
              <w:t>11、情緒宣洩　12、存在的因素</w:t>
            </w:r>
          </w:p>
        </w:tc>
      </w:tr>
      <w:tr w:rsidR="00CD73CF" w:rsidRPr="00700640" w14:paraId="025D3073" w14:textId="77777777" w:rsidTr="00484A53">
        <w:tc>
          <w:tcPr>
            <w:tcW w:w="455" w:type="dxa"/>
            <w:vAlign w:val="center"/>
          </w:tcPr>
          <w:p w14:paraId="76D06012" w14:textId="77777777" w:rsidR="00CD73CF" w:rsidRPr="00700640" w:rsidRDefault="00CD73CF"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3" w:type="dxa"/>
          </w:tcPr>
          <w:p w14:paraId="330282B5"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小莉整理自己的衣櫥，將所有的上衣拿出來，依照長度分成短袖一堆、長袖一堆， 再從長袖堆與短袖堆中，按照顏色分成深色與淺色，依序排列放進衣櫥。小莉在整理時， 一邊整理一邊小聲的說：「這件是長袖的，放在左邊，它是白色的，屬於淺色，要放 左邊這一堆的前面。而這件是…。」從訊息處理的觀點，小莉整理衣服時的小聲說話， 最有可能運用哪一部分的認知活動？ </w:t>
            </w:r>
            <w:r w:rsidRPr="00700640">
              <w:rPr>
                <w:rFonts w:ascii="標楷體" w:eastAsia="標楷體" w:hAnsi="標楷體" w:cstheme="majorHAnsi"/>
              </w:rPr>
              <w:br/>
              <w:t>(A)感覺儲存(sensory store) </w:t>
            </w:r>
            <w:r w:rsidRPr="00700640">
              <w:rPr>
                <w:rFonts w:ascii="標楷體" w:eastAsia="標楷體" w:hAnsi="標楷體" w:cstheme="majorHAnsi"/>
              </w:rPr>
              <w:br/>
              <w:t>(B)執行中樞(central executive) </w:t>
            </w:r>
            <w:r w:rsidRPr="00700640">
              <w:rPr>
                <w:rFonts w:ascii="標楷體" w:eastAsia="標楷體" w:hAnsi="標楷體" w:cstheme="majorHAnsi"/>
              </w:rPr>
              <w:br/>
              <w:t>(C)策略提取(strategy retrieval) </w:t>
            </w:r>
            <w:r w:rsidRPr="00700640">
              <w:rPr>
                <w:rFonts w:ascii="標楷體" w:eastAsia="標楷體" w:hAnsi="標楷體" w:cstheme="majorHAnsi"/>
              </w:rPr>
              <w:br/>
              <w:t xml:space="preserve">(D)長期記憶儲存(long-term memery store) </w:t>
            </w:r>
          </w:p>
        </w:tc>
      </w:tr>
      <w:tr w:rsidR="00CD73CF" w:rsidRPr="00700640" w14:paraId="7A3CB896" w14:textId="77777777" w:rsidTr="00484A53">
        <w:tc>
          <w:tcPr>
            <w:tcW w:w="455" w:type="dxa"/>
          </w:tcPr>
          <w:p w14:paraId="4C186552" w14:textId="77777777" w:rsidR="00CD73CF" w:rsidRPr="00700640" w:rsidRDefault="00CD73C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EF3E7CF" w14:textId="77777777" w:rsidR="00CD73CF" w:rsidRPr="00700640" w:rsidRDefault="00CD73C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4E10EC0E"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執行中樞：中樞神經系統，大腦到脊隨的神經元反應系統。</w:t>
            </w:r>
          </w:p>
        </w:tc>
      </w:tr>
      <w:tr w:rsidR="00CD73CF" w:rsidRPr="00700640" w14:paraId="28E9F98D" w14:textId="77777777" w:rsidTr="00484A53">
        <w:tc>
          <w:tcPr>
            <w:tcW w:w="455" w:type="dxa"/>
            <w:vAlign w:val="center"/>
          </w:tcPr>
          <w:p w14:paraId="06825B17" w14:textId="77777777" w:rsidR="00CD73CF" w:rsidRPr="00700640" w:rsidRDefault="00CD73CF"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p w14:paraId="51ED39ED" w14:textId="77777777" w:rsidR="00CD73CF" w:rsidRPr="00700640" w:rsidRDefault="00CD73CF"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p w14:paraId="14D41842" w14:textId="77777777" w:rsidR="00CD73CF" w:rsidRPr="00700640" w:rsidRDefault="00CD73CF"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3" w:type="dxa"/>
          </w:tcPr>
          <w:p w14:paraId="27B369AE"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在學校三級輔導中，認輔教師所進行的輔導工作是屬於何種輔導？ </w:t>
            </w:r>
            <w:r w:rsidRPr="00700640">
              <w:rPr>
                <w:rFonts w:ascii="標楷體" w:eastAsia="標楷體" w:hAnsi="標楷體" w:cstheme="majorHAnsi"/>
              </w:rPr>
              <w:br/>
              <w:t>(A)發展性輔導 </w:t>
            </w:r>
            <w:r w:rsidRPr="00700640">
              <w:rPr>
                <w:rFonts w:ascii="標楷體" w:eastAsia="標楷體" w:hAnsi="標楷體" w:cstheme="majorHAnsi"/>
              </w:rPr>
              <w:br/>
              <w:t>(B)介入性輔導 </w:t>
            </w:r>
            <w:r w:rsidRPr="00700640">
              <w:rPr>
                <w:rFonts w:ascii="標楷體" w:eastAsia="標楷體" w:hAnsi="標楷體" w:cstheme="majorHAnsi"/>
              </w:rPr>
              <w:br/>
              <w:t>(C)處遇性輔導 </w:t>
            </w:r>
            <w:r w:rsidRPr="00700640">
              <w:rPr>
                <w:rFonts w:ascii="標楷體" w:eastAsia="標楷體" w:hAnsi="標楷體" w:cstheme="majorHAnsi"/>
              </w:rPr>
              <w:br/>
              <w:t>(D)一級與二級輔導</w:t>
            </w:r>
          </w:p>
        </w:tc>
      </w:tr>
      <w:tr w:rsidR="00CD73CF" w:rsidRPr="00700640" w14:paraId="3D5D2CA6" w14:textId="77777777" w:rsidTr="00484A53">
        <w:tc>
          <w:tcPr>
            <w:tcW w:w="455" w:type="dxa"/>
          </w:tcPr>
          <w:p w14:paraId="331758AF" w14:textId="77777777" w:rsidR="00CD73CF" w:rsidRPr="00700640" w:rsidRDefault="00CD73C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1B20FD6" w14:textId="77777777" w:rsidR="00CD73CF" w:rsidRPr="00700640" w:rsidRDefault="00CD73C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47164B8D"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(A)發展性輔導     ：一級，宣導舉辦心理衛生座談、教師輔導知能研習，對象是全部的學生</w:t>
            </w:r>
            <w:r w:rsidRPr="00700640">
              <w:rPr>
                <w:rFonts w:ascii="標楷體" w:eastAsia="標楷體" w:hAnsi="標楷體" w:cstheme="majorHAnsi"/>
              </w:rPr>
              <w:br/>
              <w:t>(B)介入性輔導     ：二級，有困難的學生→認輔對象就是有需要協助的個案</w:t>
            </w:r>
            <w:r w:rsidRPr="00700640">
              <w:rPr>
                <w:rFonts w:ascii="標楷體" w:eastAsia="標楷體" w:hAnsi="標楷體" w:cstheme="majorHAnsi"/>
              </w:rPr>
              <w:br/>
              <w:t>(C)處遇性輔導     ：三級，需要臨床治療</w:t>
            </w:r>
            <w:r w:rsidRPr="00700640">
              <w:rPr>
                <w:rFonts w:ascii="標楷體" w:eastAsia="標楷體" w:hAnsi="標楷體" w:cstheme="majorHAnsi"/>
              </w:rPr>
              <w:br/>
              <w:t xml:space="preserve">(D)一級與二級輔導 ： </w:t>
            </w:r>
          </w:p>
        </w:tc>
      </w:tr>
      <w:tr w:rsidR="00CD73CF" w:rsidRPr="00700640" w14:paraId="2B2FC99E" w14:textId="77777777" w:rsidTr="00484A53">
        <w:tc>
          <w:tcPr>
            <w:tcW w:w="455" w:type="dxa"/>
            <w:vAlign w:val="center"/>
          </w:tcPr>
          <w:p w14:paraId="3A86C0A2" w14:textId="77777777" w:rsidR="00CD73CF" w:rsidRPr="00700640" w:rsidRDefault="00CD73CF"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3" w:type="dxa"/>
          </w:tcPr>
          <w:p w14:paraId="5E98E902"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小明的母親自他出生不久便離開他，但他常在班上和同學分享母親帶他出遊的愉快經驗，此為下列哪一種防衛機制 的表現？ </w:t>
            </w:r>
            <w:r w:rsidRPr="00700640">
              <w:rPr>
                <w:rFonts w:ascii="標楷體" w:eastAsia="標楷體" w:hAnsi="標楷體" w:cstheme="majorHAnsi"/>
              </w:rPr>
              <w:br/>
              <w:t>(A)反向作用(reaction-formation) </w:t>
            </w:r>
            <w:r w:rsidRPr="00700640">
              <w:rPr>
                <w:rFonts w:ascii="標楷體" w:eastAsia="標楷體" w:hAnsi="標楷體" w:cstheme="majorHAnsi"/>
              </w:rPr>
              <w:br/>
              <w:t>(B)退化作用(regression) </w:t>
            </w:r>
            <w:r w:rsidRPr="00700640">
              <w:rPr>
                <w:rFonts w:ascii="標楷體" w:eastAsia="標楷體" w:hAnsi="標楷體" w:cstheme="majorHAnsi"/>
              </w:rPr>
              <w:br/>
              <w:t>(C)潛抑作用(repression) </w:t>
            </w:r>
            <w:r w:rsidRPr="00700640">
              <w:rPr>
                <w:rFonts w:ascii="標楷體" w:eastAsia="標楷體" w:hAnsi="標楷體" w:cstheme="majorHAnsi"/>
              </w:rPr>
              <w:br/>
              <w:t xml:space="preserve">(D)認同作用(identifi cation) </w:t>
            </w:r>
          </w:p>
        </w:tc>
      </w:tr>
      <w:tr w:rsidR="00CD73CF" w:rsidRPr="00700640" w14:paraId="45451AAD" w14:textId="77777777" w:rsidTr="00484A53">
        <w:tc>
          <w:tcPr>
            <w:tcW w:w="455" w:type="dxa"/>
          </w:tcPr>
          <w:p w14:paraId="63568EB5" w14:textId="77777777" w:rsidR="00CD73CF" w:rsidRPr="00700640" w:rsidRDefault="00CD73CF"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0AADAD91" w14:textId="77777777" w:rsidR="00CD73CF" w:rsidRPr="00700640" w:rsidRDefault="00CD73C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43E85829"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(A)反向作用(reaction-formation)  → 想要卻說不想要</w:t>
            </w:r>
          </w:p>
          <w:p w14:paraId="438AF77C"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(C)潛抑作用(repression)          → 把不好的記憶或衝動，從意識知覺裡面排除掉</w:t>
            </w:r>
          </w:p>
        </w:tc>
      </w:tr>
      <w:tr w:rsidR="00CD73CF" w:rsidRPr="00700640" w14:paraId="35FB0E1E" w14:textId="77777777" w:rsidTr="00484A53">
        <w:tc>
          <w:tcPr>
            <w:tcW w:w="455" w:type="dxa"/>
            <w:vAlign w:val="center"/>
          </w:tcPr>
          <w:p w14:paraId="071D3565" w14:textId="77777777" w:rsidR="00CD73CF" w:rsidRPr="00700640" w:rsidRDefault="00CD73CF"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p w14:paraId="06960F4E" w14:textId="77777777" w:rsidR="00CD73CF" w:rsidRPr="00700640" w:rsidRDefault="00CD73CF"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3" w:type="dxa"/>
          </w:tcPr>
          <w:p w14:paraId="45D5CBDF"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學校為了幫助今年的新進教師適應教學工作，為新進教師們辦了一個支持團體。同 時邀請了去年的新進教師一起分享自己的經驗。徐老師在團體中發現原來其他人也 都和自己有相似的帶班困擾，而且這些困擾竟然是可以獲得改善的，讓徐老師感覺 安心不少。這是下列何種團體療效因素？ </w:t>
            </w:r>
            <w:r w:rsidRPr="00700640">
              <w:rPr>
                <w:rFonts w:ascii="標楷體" w:eastAsia="標楷體" w:hAnsi="標楷體" w:cstheme="majorHAnsi"/>
              </w:rPr>
              <w:br/>
              <w:t>(A)普同感 </w:t>
            </w:r>
            <w:r w:rsidRPr="00700640">
              <w:rPr>
                <w:rFonts w:ascii="標楷體" w:eastAsia="標楷體" w:hAnsi="標楷體" w:cstheme="majorHAnsi"/>
              </w:rPr>
              <w:br/>
              <w:t>(B)利他性 </w:t>
            </w:r>
            <w:r w:rsidRPr="00700640">
              <w:rPr>
                <w:rFonts w:ascii="標楷體" w:eastAsia="標楷體" w:hAnsi="標楷體" w:cstheme="majorHAnsi"/>
              </w:rPr>
              <w:br/>
              <w:t>(C)注入希望 </w:t>
            </w:r>
            <w:r w:rsidRPr="00700640">
              <w:rPr>
                <w:rFonts w:ascii="標楷體" w:eastAsia="標楷體" w:hAnsi="標楷體" w:cstheme="majorHAnsi"/>
              </w:rPr>
              <w:br/>
              <w:t>(D)團體凝聚力</w:t>
            </w:r>
          </w:p>
        </w:tc>
      </w:tr>
      <w:tr w:rsidR="00CD73CF" w:rsidRPr="00700640" w14:paraId="15282AF9" w14:textId="77777777" w:rsidTr="00484A53">
        <w:tc>
          <w:tcPr>
            <w:tcW w:w="455" w:type="dxa"/>
          </w:tcPr>
          <w:p w14:paraId="7B596225" w14:textId="77777777" w:rsidR="00CD73CF" w:rsidRPr="00700640" w:rsidRDefault="00CD73C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F17300F" w14:textId="77777777" w:rsidR="00CD73CF" w:rsidRPr="00700640" w:rsidRDefault="00CD73C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279B8ACA" w14:textId="77777777" w:rsidR="00CD73CF" w:rsidRPr="00700640" w:rsidRDefault="00CD73CF" w:rsidP="00167140">
            <w:pPr>
              <w:spacing w:line="400" w:lineRule="exact"/>
              <w:rPr>
                <w:rFonts w:ascii="標楷體" w:eastAsia="標楷體" w:hAnsi="標楷體" w:cstheme="majorHAnsi"/>
              </w:rPr>
            </w:pPr>
          </w:p>
        </w:tc>
      </w:tr>
      <w:tr w:rsidR="00CD73CF" w:rsidRPr="00700640" w14:paraId="12C3C932" w14:textId="77777777" w:rsidTr="00484A53">
        <w:tc>
          <w:tcPr>
            <w:tcW w:w="455" w:type="dxa"/>
            <w:vAlign w:val="center"/>
          </w:tcPr>
          <w:p w14:paraId="41053FCA" w14:textId="77777777" w:rsidR="00CD73CF" w:rsidRPr="00700640" w:rsidRDefault="00CD73CF"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73" w:type="dxa"/>
          </w:tcPr>
          <w:p w14:paraId="016CFE1B"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 xml:space="preserve">根據Adler對生活型態的看法，高活動─低社會興趣的生活型態個體具有下列何種 特性？ </w:t>
            </w:r>
          </w:p>
          <w:p w14:paraId="4D5CFD7E"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 xml:space="preserve">(A)支配型 </w:t>
            </w:r>
          </w:p>
          <w:p w14:paraId="0375A0A5"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 xml:space="preserve">(B)獲取型 </w:t>
            </w:r>
          </w:p>
          <w:p w14:paraId="52A09F06"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 xml:space="preserve">(C)逃避型 </w:t>
            </w:r>
          </w:p>
          <w:p w14:paraId="77019526"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(D)有益社會型</w:t>
            </w:r>
          </w:p>
        </w:tc>
      </w:tr>
      <w:tr w:rsidR="00CD73CF" w:rsidRPr="00700640" w14:paraId="6D8D1873" w14:textId="77777777" w:rsidTr="00484A53">
        <w:tc>
          <w:tcPr>
            <w:tcW w:w="455" w:type="dxa"/>
          </w:tcPr>
          <w:p w14:paraId="7C0A3656" w14:textId="77777777" w:rsidR="00CD73CF" w:rsidRPr="00700640" w:rsidRDefault="00CD73CF"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73" w:type="dxa"/>
          </w:tcPr>
          <w:p w14:paraId="2ED383C5"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支配型：高活動性、低社會性；如：攻擊、反社會行為</w:t>
            </w:r>
          </w:p>
          <w:p w14:paraId="0372E03B"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獲取型：低活動性、高社會性；如：依賴別人</w:t>
            </w:r>
          </w:p>
          <w:p w14:paraId="6910EBBB"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逃避型：活動性、社會性皆低；如：消極、逃避</w:t>
            </w:r>
          </w:p>
          <w:p w14:paraId="49305CE5"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有益社會型：活動性、社會性皆高；如：積極為別人謀福利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30"/>
              <w:gridCol w:w="1210"/>
              <w:gridCol w:w="1210"/>
            </w:tblGrid>
            <w:tr w:rsidR="00CD73CF" w:rsidRPr="00700640" w14:paraId="7E4B6AAE" w14:textId="77777777" w:rsidTr="005053E6">
              <w:tc>
                <w:tcPr>
                  <w:tcW w:w="0" w:type="auto"/>
                  <w:shd w:val="clear" w:color="auto" w:fill="FFFFFF"/>
                  <w:tcMar>
                    <w:top w:w="0" w:type="dxa"/>
                    <w:left w:w="0" w:type="dxa"/>
                    <w:bottom w:w="0" w:type="dxa"/>
                    <w:right w:w="0" w:type="dxa"/>
                  </w:tcMar>
                  <w:vAlign w:val="center"/>
                  <w:hideMark/>
                </w:tcPr>
                <w:p w14:paraId="5F688F9C" w14:textId="77777777" w:rsidR="00CD73CF" w:rsidRPr="00700640" w:rsidRDefault="00CD73CF" w:rsidP="00167140">
                  <w:pPr>
                    <w:spacing w:line="400" w:lineRule="exact"/>
                    <w:rPr>
                      <w:rFonts w:ascii="標楷體" w:eastAsia="標楷體" w:hAnsi="標楷體" w:cstheme="majorHAnsi"/>
                    </w:rPr>
                  </w:pPr>
                </w:p>
              </w:tc>
              <w:tc>
                <w:tcPr>
                  <w:tcW w:w="0" w:type="auto"/>
                  <w:shd w:val="clear" w:color="auto" w:fill="FFFFFF"/>
                  <w:tcMar>
                    <w:top w:w="0" w:type="dxa"/>
                    <w:left w:w="0" w:type="dxa"/>
                    <w:bottom w:w="0" w:type="dxa"/>
                    <w:right w:w="0" w:type="dxa"/>
                  </w:tcMar>
                  <w:vAlign w:val="center"/>
                  <w:hideMark/>
                </w:tcPr>
                <w:p w14:paraId="495A4C62"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高社會興趣</w:t>
                  </w:r>
                </w:p>
              </w:tc>
              <w:tc>
                <w:tcPr>
                  <w:tcW w:w="0" w:type="auto"/>
                  <w:shd w:val="clear" w:color="auto" w:fill="FFFFFF"/>
                  <w:tcMar>
                    <w:top w:w="0" w:type="dxa"/>
                    <w:left w:w="0" w:type="dxa"/>
                    <w:bottom w:w="0" w:type="dxa"/>
                    <w:right w:w="0" w:type="dxa"/>
                  </w:tcMar>
                  <w:vAlign w:val="center"/>
                  <w:hideMark/>
                </w:tcPr>
                <w:p w14:paraId="283116FB"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低社會興趣</w:t>
                  </w:r>
                </w:p>
              </w:tc>
            </w:tr>
            <w:tr w:rsidR="00CD73CF" w:rsidRPr="00700640" w14:paraId="391029AD" w14:textId="77777777" w:rsidTr="005053E6">
              <w:tc>
                <w:tcPr>
                  <w:tcW w:w="0" w:type="auto"/>
                  <w:shd w:val="clear" w:color="auto" w:fill="FFFFFF"/>
                  <w:tcMar>
                    <w:top w:w="0" w:type="dxa"/>
                    <w:left w:w="0" w:type="dxa"/>
                    <w:bottom w:w="0" w:type="dxa"/>
                    <w:right w:w="0" w:type="dxa"/>
                  </w:tcMar>
                  <w:vAlign w:val="center"/>
                  <w:hideMark/>
                </w:tcPr>
                <w:p w14:paraId="2E488AB3"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高活動</w:t>
                  </w:r>
                </w:p>
              </w:tc>
              <w:tc>
                <w:tcPr>
                  <w:tcW w:w="0" w:type="auto"/>
                  <w:shd w:val="clear" w:color="auto" w:fill="FFFFFF"/>
                  <w:tcMar>
                    <w:top w:w="0" w:type="dxa"/>
                    <w:left w:w="0" w:type="dxa"/>
                    <w:bottom w:w="0" w:type="dxa"/>
                    <w:right w:w="0" w:type="dxa"/>
                  </w:tcMar>
                  <w:vAlign w:val="center"/>
                  <w:hideMark/>
                </w:tcPr>
                <w:p w14:paraId="2FFDC7AD"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正常型</w:t>
                  </w:r>
                </w:p>
              </w:tc>
              <w:tc>
                <w:tcPr>
                  <w:tcW w:w="0" w:type="auto"/>
                  <w:shd w:val="clear" w:color="auto" w:fill="FFFFFF"/>
                  <w:tcMar>
                    <w:top w:w="0" w:type="dxa"/>
                    <w:left w:w="0" w:type="dxa"/>
                    <w:bottom w:w="0" w:type="dxa"/>
                    <w:right w:w="0" w:type="dxa"/>
                  </w:tcMar>
                  <w:vAlign w:val="center"/>
                  <w:hideMark/>
                </w:tcPr>
                <w:p w14:paraId="35E1F8BD"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支配型</w:t>
                  </w:r>
                </w:p>
              </w:tc>
            </w:tr>
            <w:tr w:rsidR="00CD73CF" w:rsidRPr="00700640" w14:paraId="4D3E8D19" w14:textId="77777777" w:rsidTr="005053E6">
              <w:tc>
                <w:tcPr>
                  <w:tcW w:w="0" w:type="auto"/>
                  <w:shd w:val="clear" w:color="auto" w:fill="FFFFFF"/>
                  <w:tcMar>
                    <w:top w:w="0" w:type="dxa"/>
                    <w:left w:w="0" w:type="dxa"/>
                    <w:bottom w:w="0" w:type="dxa"/>
                    <w:right w:w="0" w:type="dxa"/>
                  </w:tcMar>
                  <w:vAlign w:val="center"/>
                  <w:hideMark/>
                </w:tcPr>
                <w:p w14:paraId="3C1BA279"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低活動</w:t>
                  </w:r>
                </w:p>
              </w:tc>
              <w:tc>
                <w:tcPr>
                  <w:tcW w:w="0" w:type="auto"/>
                  <w:shd w:val="clear" w:color="auto" w:fill="FFFFFF"/>
                  <w:tcMar>
                    <w:top w:w="0" w:type="dxa"/>
                    <w:left w:w="0" w:type="dxa"/>
                    <w:bottom w:w="0" w:type="dxa"/>
                    <w:right w:w="0" w:type="dxa"/>
                  </w:tcMar>
                  <w:vAlign w:val="center"/>
                  <w:hideMark/>
                </w:tcPr>
                <w:p w14:paraId="0B34C085"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取利型</w:t>
                  </w:r>
                </w:p>
              </w:tc>
              <w:tc>
                <w:tcPr>
                  <w:tcW w:w="0" w:type="auto"/>
                  <w:shd w:val="clear" w:color="auto" w:fill="FFFFFF"/>
                  <w:tcMar>
                    <w:top w:w="0" w:type="dxa"/>
                    <w:left w:w="0" w:type="dxa"/>
                    <w:bottom w:w="0" w:type="dxa"/>
                    <w:right w:w="0" w:type="dxa"/>
                  </w:tcMar>
                  <w:vAlign w:val="center"/>
                  <w:hideMark/>
                </w:tcPr>
                <w:p w14:paraId="01CA6984"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逃避型</w:t>
                  </w:r>
                </w:p>
              </w:tc>
            </w:tr>
          </w:tbl>
          <w:p w14:paraId="73B7CF00" w14:textId="77777777" w:rsidR="00CD73CF" w:rsidRPr="00700640" w:rsidRDefault="00CD73CF" w:rsidP="00167140">
            <w:pPr>
              <w:spacing w:line="400" w:lineRule="exact"/>
              <w:rPr>
                <w:rFonts w:ascii="標楷體" w:eastAsia="標楷體" w:hAnsi="標楷體" w:cstheme="majorHAnsi"/>
              </w:rPr>
            </w:pPr>
          </w:p>
        </w:tc>
      </w:tr>
      <w:tr w:rsidR="00CD73CF" w:rsidRPr="00700640" w14:paraId="69060A56" w14:textId="77777777" w:rsidTr="00484A53">
        <w:tc>
          <w:tcPr>
            <w:tcW w:w="455" w:type="dxa"/>
            <w:vAlign w:val="center"/>
          </w:tcPr>
          <w:p w14:paraId="58EFF1E1" w14:textId="77777777" w:rsidR="00CD73CF" w:rsidRPr="00700640" w:rsidRDefault="00CD73CF"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3" w:type="dxa"/>
          </w:tcPr>
          <w:p w14:paraId="081F398E"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 xml:space="preserve">佑佑認為「我是不討人喜歡的」「大人們都是不可信賴、不可依賴的」，根據佑佑的內在運作模式，他應該是下列何種依附類型？ </w:t>
            </w:r>
          </w:p>
          <w:p w14:paraId="30EFB6E2"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 xml:space="preserve">(A)安全型 </w:t>
            </w:r>
          </w:p>
          <w:p w14:paraId="7747BBB6"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 xml:space="preserve">(B)抗拒型 </w:t>
            </w:r>
          </w:p>
          <w:p w14:paraId="15F93D7D"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 xml:space="preserve">(C)逃避型 </w:t>
            </w:r>
          </w:p>
          <w:p w14:paraId="15B8AE5E"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(D)錯亂型</w:t>
            </w:r>
          </w:p>
        </w:tc>
      </w:tr>
      <w:tr w:rsidR="00CD73CF" w:rsidRPr="00700640" w14:paraId="1C5BD1D9" w14:textId="77777777" w:rsidTr="00484A53">
        <w:tc>
          <w:tcPr>
            <w:tcW w:w="455" w:type="dxa"/>
          </w:tcPr>
          <w:p w14:paraId="27C77C4E" w14:textId="77777777" w:rsidR="00CD73CF" w:rsidRPr="00700640" w:rsidRDefault="00CD73CF"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73" w:type="dxa"/>
          </w:tcPr>
          <w:p w14:paraId="2AF887DE"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b/>
                <w:color w:val="00B050"/>
              </w:rPr>
              <w:t>依附類型</w:t>
            </w:r>
          </w:p>
          <w:p w14:paraId="1B8106B9" w14:textId="77777777" w:rsidR="00CD73CF" w:rsidRPr="00700640" w:rsidRDefault="00CD73CF" w:rsidP="00167140">
            <w:pPr>
              <w:spacing w:line="400" w:lineRule="exact"/>
              <w:rPr>
                <w:rFonts w:ascii="標楷體" w:eastAsia="標楷體" w:hAnsi="標楷體" w:cstheme="majorHAnsi"/>
                <w:b/>
              </w:rPr>
            </w:pPr>
            <w:r w:rsidRPr="00700640">
              <w:rPr>
                <w:rFonts w:ascii="標楷體" w:eastAsia="標楷體" w:hAnsi="標楷體" w:cstheme="majorHAnsi"/>
                <w:b/>
                <w:color w:val="0070C0"/>
              </w:rPr>
              <w:t>安全依附型Secure attachment</w:t>
            </w:r>
          </w:p>
          <w:p w14:paraId="3FEBAE17"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一個安全依附型的小孩在陌生情境中，當媽媽在身邊的時候可以自由地探索環境，和陌生人互動，當媽媽離開時可能會難過哭泣，當媽媽回來時，小孩會很快地靠近媽媽尋求安撫。安全依附有助社會及情緒的發展，嬰兒才能適應與母親分離，致力於探索環境，而發展出自我概念。</w:t>
            </w:r>
          </w:p>
          <w:p w14:paraId="4F827BC0" w14:textId="77777777" w:rsidR="00CD73CF" w:rsidRPr="00700640" w:rsidRDefault="00CD73CF"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焦慮矛盾型Anxious-ambivalent</w:t>
            </w:r>
          </w:p>
          <w:p w14:paraId="5BD254F5"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此類型的小孩即使當母親就在身旁時，面對探索和陌生人時依然會感到焦慮。當母親離開時，孩子會非常的沮喪；當母親回到身旁時，孩子又變得很矛盾，明明想跟母親保持親近卻充滿憤怒，當母親開</w:t>
            </w:r>
            <w:r w:rsidRPr="00700640">
              <w:rPr>
                <w:rFonts w:ascii="標楷體" w:eastAsia="標楷體" w:hAnsi="標楷體" w:cstheme="majorHAnsi"/>
              </w:rPr>
              <w:lastRenderedPageBreak/>
              <w:t>始注意他時又會想要抵抗。根據一些心理學家的研究發現此類型的嬰兒的母親特性為：照顧能力差、不懂得如何滿足嬰兒的需求、不一致的行為。</w:t>
            </w:r>
          </w:p>
          <w:p w14:paraId="2F121D89" w14:textId="77777777" w:rsidR="00CD73CF" w:rsidRPr="00700640" w:rsidRDefault="00CD73CF"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逃避型Anxious-avoidant</w:t>
            </w:r>
          </w:p>
          <w:p w14:paraId="6503E523"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此類型的小孩會迴避和忽視母親的存在，在母親離開或回來不表現出情緒。母親在時不去注意；母親離去亦顯不出緊張痛苦；母親去而復返非但不表高興，反而生氣；陌生人出目前無特殊反應。孩子不會去探索環境不管誰在那裡。小孩面對對待陌生人和母親是一樣的。不管誰在這個環境，也沒有太多的憤怒。逃避型小孩的母親通常是沒耐心、對嬰兒不敏感或表現出負面的反應、並拒絕身體接觸等反應。逃避依附的嬰兒表現出退縮、孤立、對學習沒興趣、缺乏動機。也不易交朋友。</w:t>
            </w:r>
          </w:p>
          <w:p w14:paraId="617A5DC8" w14:textId="77777777" w:rsidR="00CD73CF" w:rsidRPr="00700640" w:rsidRDefault="00CD73CF"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紊亂型Disorganized attachment</w:t>
            </w:r>
          </w:p>
          <w:p w14:paraId="2E6CBB57"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此類型的小孩沒有固定連貫的反應方式。會依據環境的回應來表現抵抗或迴避。小孩經歷過受驚嚇的照顧者或令人害怕的照顧者(大人們都是不可信賴、不可依賴的)。因為人際互動是不穩定的(我是不討人喜歡的)，所以導致孩子無法有一致性的反應。</w:t>
            </w:r>
          </w:p>
        </w:tc>
      </w:tr>
      <w:tr w:rsidR="00CD73CF" w:rsidRPr="00700640" w14:paraId="51F4E634" w14:textId="77777777" w:rsidTr="00484A53">
        <w:tc>
          <w:tcPr>
            <w:tcW w:w="455" w:type="dxa"/>
            <w:vAlign w:val="center"/>
          </w:tcPr>
          <w:p w14:paraId="098E3220" w14:textId="77777777" w:rsidR="00CD73CF" w:rsidRPr="00700640" w:rsidRDefault="00CD73CF"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B</w:t>
            </w:r>
          </w:p>
        </w:tc>
        <w:tc>
          <w:tcPr>
            <w:tcW w:w="10873" w:type="dxa"/>
          </w:tcPr>
          <w:p w14:paraId="2F25A342"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具備情緒能力對於兒童的社會能力相當重要，亦即他們能在社會互動中達到個人目標的同時繼續維持 與他人的正向關係。情緒能力與情緒商數(EQ)的概念有關。下列關於 EQ 的組成成分何者錯誤？ </w:t>
            </w:r>
            <w:r w:rsidRPr="00700640">
              <w:rPr>
                <w:rFonts w:ascii="標楷體" w:eastAsia="標楷體" w:hAnsi="標楷體" w:cstheme="majorHAnsi"/>
              </w:rPr>
              <w:br/>
              <w:t>(A)情緒表達能力</w:t>
            </w:r>
            <w:r w:rsidRPr="00700640">
              <w:rPr>
                <w:rFonts w:ascii="標楷體" w:eastAsia="標楷體" w:hAnsi="標楷體" w:cstheme="majorHAnsi"/>
              </w:rPr>
              <w:br/>
              <w:t>(B)情緒領悟能力</w:t>
            </w:r>
            <w:r w:rsidRPr="00700640">
              <w:rPr>
                <w:rFonts w:ascii="標楷體" w:eastAsia="標楷體" w:hAnsi="標楷體" w:cstheme="majorHAnsi"/>
              </w:rPr>
              <w:br/>
              <w:t>(C)情緒知識的能力</w:t>
            </w:r>
            <w:r w:rsidRPr="00700640">
              <w:rPr>
                <w:rFonts w:ascii="標楷體" w:eastAsia="標楷體" w:hAnsi="標楷體" w:cstheme="majorHAnsi"/>
              </w:rPr>
              <w:br/>
              <w:t>(D)情緒調整的能力</w:t>
            </w:r>
          </w:p>
        </w:tc>
      </w:tr>
      <w:tr w:rsidR="00CD73CF" w:rsidRPr="00700640" w14:paraId="72151FBC" w14:textId="77777777" w:rsidTr="00484A53">
        <w:tc>
          <w:tcPr>
            <w:tcW w:w="455" w:type="dxa"/>
          </w:tcPr>
          <w:p w14:paraId="3B3040D1" w14:textId="77777777" w:rsidR="00CD73CF" w:rsidRPr="00700640" w:rsidRDefault="00CD73C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533694B" w14:textId="77777777" w:rsidR="00CD73CF" w:rsidRPr="00700640" w:rsidRDefault="00CD73C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605B3424" w14:textId="77777777" w:rsidR="00CD73CF" w:rsidRPr="00700640" w:rsidRDefault="00CD73CF"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b/>
                <w:color w:val="00B050"/>
              </w:rPr>
              <w:t xml:space="preserve">EQ組成成分　</w:t>
            </w:r>
            <w:r w:rsidRPr="00700640">
              <w:rPr>
                <w:rFonts w:ascii="標楷體" w:eastAsia="標楷體" w:hAnsi="標楷體" w:cstheme="majorHAnsi"/>
                <w:color w:val="000000" w:themeColor="text1"/>
                <w:shd w:val="pct15" w:color="auto" w:fill="FFFFFF"/>
              </w:rPr>
              <w:t>整婊子</w:t>
            </w:r>
          </w:p>
          <w:p w14:paraId="25EC3760" w14:textId="77777777" w:rsidR="00CD73CF" w:rsidRPr="00700640" w:rsidRDefault="00CD73CF"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情緒調整能力　情緒表達能力　情緒知識能力</w:t>
            </w:r>
          </w:p>
        </w:tc>
      </w:tr>
      <w:tr w:rsidR="00CD73CF" w:rsidRPr="00700640" w14:paraId="0494C909" w14:textId="77777777" w:rsidTr="00484A53">
        <w:tc>
          <w:tcPr>
            <w:tcW w:w="455" w:type="dxa"/>
            <w:vAlign w:val="center"/>
          </w:tcPr>
          <w:p w14:paraId="2F6F628A" w14:textId="77777777" w:rsidR="00CD73CF" w:rsidRPr="00700640" w:rsidRDefault="00CD73CF"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3" w:type="dxa"/>
          </w:tcPr>
          <w:p w14:paraId="5F2409B2"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為促進與維護學生身心健康，依據學生輔導法之規定，學校應視學生身心狀況與需求，提供哪三級輔導？ (甲)一般性輔導(乙)發展性輔導(丙)介入性輔導(丁)處遇性輔導。 </w:t>
            </w:r>
            <w:r w:rsidRPr="00700640">
              <w:rPr>
                <w:rFonts w:ascii="標楷體" w:eastAsia="標楷體" w:hAnsi="標楷體" w:cstheme="majorHAnsi"/>
              </w:rPr>
              <w:br/>
              <w:t>(A)甲乙丙 </w:t>
            </w:r>
            <w:r w:rsidRPr="00700640">
              <w:rPr>
                <w:rFonts w:ascii="標楷體" w:eastAsia="標楷體" w:hAnsi="標楷體" w:cstheme="majorHAnsi"/>
              </w:rPr>
              <w:br/>
              <w:t>(B)甲乙丁 </w:t>
            </w:r>
            <w:r w:rsidRPr="00700640">
              <w:rPr>
                <w:rFonts w:ascii="標楷體" w:eastAsia="標楷體" w:hAnsi="標楷體" w:cstheme="majorHAnsi"/>
              </w:rPr>
              <w:br/>
              <w:t>(C)甲丙丁 </w:t>
            </w:r>
            <w:r w:rsidRPr="00700640">
              <w:rPr>
                <w:rFonts w:ascii="標楷體" w:eastAsia="標楷體" w:hAnsi="標楷體" w:cstheme="majorHAnsi"/>
              </w:rPr>
              <w:br/>
              <w:t>(D)乙丙丁</w:t>
            </w:r>
          </w:p>
        </w:tc>
      </w:tr>
      <w:tr w:rsidR="00CD73CF" w:rsidRPr="00700640" w14:paraId="1CD3D099" w14:textId="77777777" w:rsidTr="00484A53">
        <w:tc>
          <w:tcPr>
            <w:tcW w:w="455" w:type="dxa"/>
          </w:tcPr>
          <w:p w14:paraId="5AF109CD" w14:textId="77777777" w:rsidR="00CD73CF" w:rsidRPr="00700640" w:rsidRDefault="00CD73C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C11EBC4" w14:textId="77777777" w:rsidR="00CD73CF" w:rsidRPr="00700640" w:rsidRDefault="00CD73C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068EA66F" w14:textId="77777777" w:rsidR="00CD73CF" w:rsidRPr="00700640" w:rsidRDefault="00CD73CF"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學生輔導法</w:t>
            </w:r>
          </w:p>
          <w:p w14:paraId="299396EA"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rPr>
              <w:t>第 6 條 學校應視學生身心狀況及需求，提供發展性輔導、介入性輔導或處遇性輔導之三級輔導。 前項所定三級輔導之內容如下： </w:t>
            </w:r>
          </w:p>
          <w:p w14:paraId="1E115764"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b/>
                <w:color w:val="0070C0"/>
              </w:rPr>
              <w:t>發展性輔導</w:t>
            </w:r>
            <w:r w:rsidRPr="00700640">
              <w:rPr>
                <w:rFonts w:ascii="標楷體" w:eastAsia="標楷體" w:hAnsi="標楷體" w:cstheme="majorHAnsi"/>
              </w:rPr>
              <w:t xml:space="preserve">　為促進學生心理健康、社會適應及適性發展，針對全校學生，訂定學校輔導工作計畫，實施生活輔導、學習輔導及生涯輔導相關措施。</w:t>
            </w:r>
          </w:p>
          <w:p w14:paraId="1A525CA4"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b/>
                <w:color w:val="0070C0"/>
              </w:rPr>
              <w:t>介入性輔導</w:t>
            </w:r>
            <w:r w:rsidRPr="00700640">
              <w:rPr>
                <w:rFonts w:ascii="標楷體" w:eastAsia="標楷體" w:hAnsi="標楷體" w:cstheme="majorHAnsi"/>
              </w:rPr>
              <w:t xml:space="preserve">　針對經前款發展性輔導仍無法有效滿足其需求，或適應欠佳、重複發生問題行為，或遭受重大創傷經驗等學生，依其個別化需求訂定輔導方案或計畫，提供諮詢、個別諮商及小團體輔導等措施，並提供評估轉介機制，進行個案管理及輔導。</w:t>
            </w:r>
          </w:p>
          <w:p w14:paraId="64B8B3BA" w14:textId="77777777" w:rsidR="00CD73CF" w:rsidRPr="00700640" w:rsidRDefault="00CD73CF" w:rsidP="00167140">
            <w:pPr>
              <w:spacing w:line="400" w:lineRule="exact"/>
              <w:rPr>
                <w:rFonts w:ascii="標楷體" w:eastAsia="標楷體" w:hAnsi="標楷體" w:cstheme="majorHAnsi"/>
              </w:rPr>
            </w:pPr>
            <w:r w:rsidRPr="00700640">
              <w:rPr>
                <w:rFonts w:ascii="標楷體" w:eastAsia="標楷體" w:hAnsi="標楷體" w:cstheme="majorHAnsi"/>
                <w:b/>
                <w:color w:val="0070C0"/>
              </w:rPr>
              <w:t>處遇性輔導</w:t>
            </w:r>
            <w:r w:rsidRPr="00700640">
              <w:rPr>
                <w:rFonts w:ascii="標楷體" w:eastAsia="標楷體" w:hAnsi="標楷體" w:cstheme="majorHAnsi"/>
              </w:rPr>
              <w:t xml:space="preserve">　針對經前款介入性輔導仍無法有效協助，或嚴重適應困難、行為偏差，或重大違規行為等學生，配合其特殊需求，結合心理 治療、社會工作、家庭輔導、職能治療、法律服務、精神醫療等各類專業服務。</w:t>
            </w:r>
          </w:p>
        </w:tc>
      </w:tr>
      <w:tr w:rsidR="00CD73CF" w:rsidRPr="00700640" w14:paraId="6A694468" w14:textId="77777777" w:rsidTr="00484A53">
        <w:tc>
          <w:tcPr>
            <w:tcW w:w="455" w:type="dxa"/>
            <w:vAlign w:val="center"/>
          </w:tcPr>
          <w:p w14:paraId="04F631E3" w14:textId="77777777" w:rsidR="00CD73CF" w:rsidRPr="00700640" w:rsidRDefault="006A0083"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3" w:type="dxa"/>
          </w:tcPr>
          <w:p w14:paraId="73E47CB2" w14:textId="77777777" w:rsidR="006A0083" w:rsidRPr="00700640" w:rsidRDefault="006A0083" w:rsidP="00167140">
            <w:pPr>
              <w:spacing w:line="400" w:lineRule="exact"/>
              <w:rPr>
                <w:rFonts w:ascii="標楷體" w:eastAsia="標楷體" w:hAnsi="標楷體" w:cstheme="majorHAnsi"/>
              </w:rPr>
            </w:pPr>
            <w:r w:rsidRPr="00700640">
              <w:rPr>
                <w:rFonts w:ascii="標楷體" w:eastAsia="標楷體" w:hAnsi="標楷體" w:cstheme="majorHAnsi"/>
              </w:rPr>
              <w:t>焦點解決短期心理諮商(Solution-Focused Brief Therapy，SFBT)十分重視將輔導目標放在運用學生</w:t>
            </w:r>
            <w:r w:rsidRPr="00700640">
              <w:rPr>
                <w:rFonts w:ascii="標楷體" w:eastAsia="標楷體" w:hAnsi="標楷體" w:cstheme="majorHAnsi"/>
              </w:rPr>
              <w:lastRenderedPageBreak/>
              <w:t xml:space="preserve">個人的資源， 來協助他們改變，因此下列哪一類問話方式是 SFBT 常用到的技巧？ </w:t>
            </w:r>
          </w:p>
          <w:p w14:paraId="1F90B173" w14:textId="77777777" w:rsidR="006A0083" w:rsidRPr="00700640" w:rsidRDefault="006A0083" w:rsidP="00167140">
            <w:pPr>
              <w:spacing w:line="400" w:lineRule="exact"/>
              <w:rPr>
                <w:rFonts w:ascii="標楷體" w:eastAsia="標楷體" w:hAnsi="標楷體" w:cstheme="majorHAnsi"/>
              </w:rPr>
            </w:pPr>
            <w:r w:rsidRPr="00700640">
              <w:rPr>
                <w:rFonts w:ascii="標楷體" w:eastAsia="標楷體" w:hAnsi="標楷體" w:cstheme="majorHAnsi"/>
              </w:rPr>
              <w:t xml:space="preserve">(A)你是不是對任課老師有什麼不滿，所以你才會上課睡覺？ </w:t>
            </w:r>
          </w:p>
          <w:p w14:paraId="0CF45B21" w14:textId="77777777" w:rsidR="006A0083" w:rsidRPr="00700640" w:rsidRDefault="006A0083" w:rsidP="00167140">
            <w:pPr>
              <w:spacing w:line="400" w:lineRule="exact"/>
              <w:rPr>
                <w:rFonts w:ascii="標楷體" w:eastAsia="標楷體" w:hAnsi="標楷體" w:cstheme="majorHAnsi"/>
              </w:rPr>
            </w:pPr>
            <w:r w:rsidRPr="00700640">
              <w:rPr>
                <w:rFonts w:ascii="標楷體" w:eastAsia="標楷體" w:hAnsi="標楷體" w:cstheme="majorHAnsi"/>
              </w:rPr>
              <w:t xml:space="preserve">(B)太厲害了，你是如何辦到的？ </w:t>
            </w:r>
          </w:p>
          <w:p w14:paraId="1558A601" w14:textId="77777777" w:rsidR="006A0083" w:rsidRPr="00700640" w:rsidRDefault="006A0083" w:rsidP="00167140">
            <w:pPr>
              <w:spacing w:line="400" w:lineRule="exact"/>
              <w:rPr>
                <w:rFonts w:ascii="標楷體" w:eastAsia="標楷體" w:hAnsi="標楷體" w:cstheme="majorHAnsi"/>
              </w:rPr>
            </w:pPr>
            <w:r w:rsidRPr="00700640">
              <w:rPr>
                <w:rFonts w:ascii="標楷體" w:eastAsia="標楷體" w:hAnsi="標楷體" w:cstheme="majorHAnsi"/>
              </w:rPr>
              <w:t xml:space="preserve">(C)你昨天為什麼沒有來上課？ </w:t>
            </w:r>
          </w:p>
          <w:p w14:paraId="04E543DE" w14:textId="77777777" w:rsidR="00CD73CF" w:rsidRPr="00700640" w:rsidRDefault="006A0083" w:rsidP="00167140">
            <w:pPr>
              <w:spacing w:line="400" w:lineRule="exact"/>
              <w:rPr>
                <w:rFonts w:ascii="標楷體" w:eastAsia="標楷體" w:hAnsi="標楷體" w:cstheme="majorHAnsi"/>
              </w:rPr>
            </w:pPr>
            <w:r w:rsidRPr="00700640">
              <w:rPr>
                <w:rFonts w:ascii="標楷體" w:eastAsia="標楷體" w:hAnsi="標楷體" w:cstheme="majorHAnsi"/>
              </w:rPr>
              <w:t>(D)如果老師做些什麼，你就會願意繼續把你的功課完成？</w:t>
            </w:r>
          </w:p>
        </w:tc>
      </w:tr>
      <w:tr w:rsidR="00CD73CF" w:rsidRPr="00700640" w14:paraId="1F4B7A0F" w14:textId="77777777" w:rsidTr="00484A53">
        <w:trPr>
          <w:trHeight w:val="684"/>
        </w:trPr>
        <w:tc>
          <w:tcPr>
            <w:tcW w:w="455" w:type="dxa"/>
          </w:tcPr>
          <w:p w14:paraId="637242CA" w14:textId="77777777" w:rsidR="00CD73CF" w:rsidRPr="00700640" w:rsidRDefault="00CD73CF"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317926A3" w14:textId="77777777" w:rsidR="00CD73CF" w:rsidRPr="00700640" w:rsidRDefault="00CD73C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0FCBFA3C" w14:textId="77777777" w:rsidR="00CD73CF" w:rsidRPr="00700640" w:rsidRDefault="006A0083" w:rsidP="00167140">
            <w:pPr>
              <w:spacing w:line="400" w:lineRule="exact"/>
              <w:rPr>
                <w:rFonts w:ascii="標楷體" w:eastAsia="標楷體" w:hAnsi="標楷體" w:cstheme="majorHAnsi"/>
              </w:rPr>
            </w:pPr>
            <w:r w:rsidRPr="00700640">
              <w:rPr>
                <w:rFonts w:ascii="標楷體" w:eastAsia="標楷體" w:hAnsi="標楷體" w:cstheme="majorHAnsi"/>
              </w:rPr>
              <w:t>例外問句：過去成功經驗的探索。SFBT認為總會有困擾不發生的時候，此時可善用例外問句，協助當事人改變。題目中「太厲害了，你是如何辦到的？」表示：學生完成過成功的經驗，而諮商者協助當事人回想當下成功經驗的細節，以促成學生再次改變。</w:t>
            </w:r>
          </w:p>
        </w:tc>
      </w:tr>
      <w:tr w:rsidR="00CD73CF" w:rsidRPr="00700640" w14:paraId="563CF307" w14:textId="77777777" w:rsidTr="00484A53">
        <w:tc>
          <w:tcPr>
            <w:tcW w:w="455" w:type="dxa"/>
            <w:vAlign w:val="center"/>
          </w:tcPr>
          <w:p w14:paraId="2D965603" w14:textId="46FA85DF" w:rsidR="00CD73CF" w:rsidRPr="00700640" w:rsidRDefault="00F963C3"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3" w:type="dxa"/>
          </w:tcPr>
          <w:p w14:paraId="7B6E6C48" w14:textId="6F6313C6" w:rsidR="00CD73CF" w:rsidRPr="00700640" w:rsidRDefault="00F963C3" w:rsidP="00167140">
            <w:pPr>
              <w:spacing w:line="400" w:lineRule="exact"/>
              <w:rPr>
                <w:rFonts w:ascii="標楷體" w:eastAsia="標楷體" w:hAnsi="標楷體" w:cstheme="majorHAnsi"/>
              </w:rPr>
            </w:pPr>
            <w:r w:rsidRPr="00700640">
              <w:rPr>
                <w:rFonts w:ascii="標楷體" w:eastAsia="標楷體" w:hAnsi="標楷體" w:cstheme="majorHAnsi"/>
              </w:rPr>
              <w:t>針對處理學生行為的問題之敘述，下列哪種作法較為正確？ </w:t>
            </w:r>
            <w:r w:rsidRPr="00700640">
              <w:rPr>
                <w:rFonts w:ascii="標楷體" w:eastAsia="標楷體" w:hAnsi="標楷體" w:cstheme="majorHAnsi"/>
              </w:rPr>
              <w:br/>
              <w:t>(A)教師處理學校問題，處處要以學校立場為主要考量 </w:t>
            </w:r>
            <w:r w:rsidRPr="00700640">
              <w:rPr>
                <w:rFonts w:ascii="標楷體" w:eastAsia="標楷體" w:hAnsi="標楷體" w:cstheme="majorHAnsi"/>
              </w:rPr>
              <w:br/>
              <w:t>(B)輔導學生的行為，教師應先考慮自己的時間及能力 </w:t>
            </w:r>
            <w:r w:rsidRPr="00700640">
              <w:rPr>
                <w:rFonts w:ascii="標楷體" w:eastAsia="標楷體" w:hAnsi="標楷體" w:cstheme="majorHAnsi"/>
              </w:rPr>
              <w:br/>
              <w:t>(C)研究學生問題，要靠老師主觀的判斷　 </w:t>
            </w:r>
            <w:r w:rsidRPr="00700640">
              <w:rPr>
                <w:rFonts w:ascii="標楷體" w:eastAsia="標楷體" w:hAnsi="標楷體" w:cstheme="majorHAnsi"/>
              </w:rPr>
              <w:br/>
              <w:t>(D)教師應該有抱持「只有問題行為，沒有問題學生」的看法</w:t>
            </w:r>
          </w:p>
        </w:tc>
      </w:tr>
      <w:tr w:rsidR="00CD73CF" w:rsidRPr="00700640" w14:paraId="0468C6D0" w14:textId="77777777" w:rsidTr="00484A53">
        <w:tc>
          <w:tcPr>
            <w:tcW w:w="455" w:type="dxa"/>
          </w:tcPr>
          <w:p w14:paraId="7B442A88" w14:textId="77777777" w:rsidR="00CD73CF" w:rsidRPr="00700640" w:rsidRDefault="00CD73C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1209F31" w14:textId="77777777" w:rsidR="00CD73CF" w:rsidRPr="00700640" w:rsidRDefault="00CD73C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5B87D0F9" w14:textId="51CED6D0" w:rsidR="00CD73CF" w:rsidRPr="00700640" w:rsidRDefault="00F963C3" w:rsidP="00167140">
            <w:pPr>
              <w:spacing w:line="400" w:lineRule="exact"/>
              <w:rPr>
                <w:rFonts w:ascii="標楷體" w:eastAsia="標楷體" w:hAnsi="標楷體" w:cstheme="majorHAnsi"/>
              </w:rPr>
            </w:pPr>
            <w:r w:rsidRPr="00700640">
              <w:rPr>
                <w:rFonts w:ascii="標楷體" w:eastAsia="標楷體" w:hAnsi="標楷體" w:cstheme="majorHAnsi"/>
              </w:rPr>
              <w:t>B教師要拿捏學生行為的輕重緩急，總不能學生都傷害別人了，教師還考慮到自己沒有時間而不去處理吧!</w:t>
            </w:r>
          </w:p>
        </w:tc>
      </w:tr>
      <w:tr w:rsidR="007E4A9F" w:rsidRPr="00700640" w14:paraId="6945DA37" w14:textId="77777777" w:rsidTr="00484A53">
        <w:tc>
          <w:tcPr>
            <w:tcW w:w="455" w:type="dxa"/>
            <w:vAlign w:val="center"/>
          </w:tcPr>
          <w:p w14:paraId="429FDD26" w14:textId="75F05A3E" w:rsidR="007E4A9F" w:rsidRPr="00700640" w:rsidRDefault="007E4A9F"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3" w:type="dxa"/>
          </w:tcPr>
          <w:p w14:paraId="09F3CE81" w14:textId="20C2F4EF" w:rsidR="007E4A9F" w:rsidRPr="00700640" w:rsidRDefault="007E4A9F" w:rsidP="00167140">
            <w:pPr>
              <w:spacing w:line="400" w:lineRule="exact"/>
              <w:rPr>
                <w:rFonts w:ascii="標楷體" w:eastAsia="標楷體" w:hAnsi="標楷體" w:cstheme="majorHAnsi"/>
              </w:rPr>
            </w:pPr>
            <w:r w:rsidRPr="00700640">
              <w:rPr>
                <w:rFonts w:ascii="標楷體" w:eastAsia="標楷體" w:hAnsi="標楷體" w:cstheme="majorHAnsi"/>
              </w:rPr>
              <w:t>團體諮商中，諮商師對某些行為、感受、思考提供可能的說明，以鼓勵當事人作更深層次的自我探索， 這是哪一種諮商技術？ </w:t>
            </w:r>
            <w:r w:rsidRPr="00700640">
              <w:rPr>
                <w:rFonts w:ascii="標楷體" w:eastAsia="標楷體" w:hAnsi="標楷體" w:cstheme="majorHAnsi"/>
              </w:rPr>
              <w:br/>
              <w:t>(A)同理 </w:t>
            </w:r>
            <w:r w:rsidRPr="00700640">
              <w:rPr>
                <w:rFonts w:ascii="標楷體" w:eastAsia="標楷體" w:hAnsi="標楷體" w:cstheme="majorHAnsi"/>
              </w:rPr>
              <w:br/>
              <w:t>(B)聯結 </w:t>
            </w:r>
            <w:r w:rsidRPr="00700640">
              <w:rPr>
                <w:rFonts w:ascii="標楷體" w:eastAsia="標楷體" w:hAnsi="標楷體" w:cstheme="majorHAnsi"/>
              </w:rPr>
              <w:br/>
              <w:t>(C)澄清 </w:t>
            </w:r>
            <w:r w:rsidRPr="00700640">
              <w:rPr>
                <w:rFonts w:ascii="標楷體" w:eastAsia="標楷體" w:hAnsi="標楷體" w:cstheme="majorHAnsi"/>
              </w:rPr>
              <w:br/>
              <w:t>(D)解釋</w:t>
            </w:r>
          </w:p>
        </w:tc>
      </w:tr>
      <w:tr w:rsidR="007E4A9F" w:rsidRPr="00700640" w14:paraId="60A58F81" w14:textId="77777777" w:rsidTr="00484A53">
        <w:tc>
          <w:tcPr>
            <w:tcW w:w="455" w:type="dxa"/>
          </w:tcPr>
          <w:p w14:paraId="779E9A31" w14:textId="67B02827" w:rsidR="007E4A9F" w:rsidRPr="00700640" w:rsidRDefault="007E4A9F"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1A8E5026" w14:textId="6C01502F" w:rsidR="007E4A9F" w:rsidRPr="00700640" w:rsidRDefault="007E4A9F"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解釋</w:t>
            </w:r>
            <w:r w:rsidRPr="00700640">
              <w:rPr>
                <w:rFonts w:ascii="標楷體" w:eastAsia="標楷體" w:hAnsi="標楷體" w:cstheme="majorHAnsi"/>
              </w:rPr>
              <w:t>是老師對學生的所說出來的東西再詮釋，幫助他找到更深層的意義。</w:t>
            </w:r>
            <w:r w:rsidRPr="00700640">
              <w:rPr>
                <w:rFonts w:ascii="標楷體" w:eastAsia="標楷體" w:hAnsi="標楷體" w:cstheme="majorHAnsi"/>
              </w:rPr>
              <w:br/>
            </w:r>
            <w:r w:rsidRPr="00700640">
              <w:rPr>
                <w:rFonts w:ascii="標楷體" w:eastAsia="標楷體" w:hAnsi="標楷體" w:cstheme="majorHAnsi"/>
                <w:b/>
                <w:bCs/>
                <w:color w:val="0070C0"/>
              </w:rPr>
              <w:t>澄清</w:t>
            </w:r>
            <w:r w:rsidRPr="00700640">
              <w:rPr>
                <w:rFonts w:ascii="標楷體" w:eastAsia="標楷體" w:hAnsi="標楷體" w:cstheme="majorHAnsi"/>
              </w:rPr>
              <w:t>是可能會詢問一些問題，或是提問讓個案說的更清楚一點。再跟他核對一開始說的。</w:t>
            </w:r>
            <w:r w:rsidRPr="00700640">
              <w:rPr>
                <w:rFonts w:ascii="標楷體" w:eastAsia="標楷體" w:hAnsi="標楷體" w:cstheme="majorHAnsi"/>
              </w:rPr>
              <w:br/>
              <w:t>簡單來講解釋是老師對學生，澄清是學生對自己</w:t>
            </w:r>
          </w:p>
        </w:tc>
      </w:tr>
      <w:tr w:rsidR="005447A7" w:rsidRPr="00700640" w14:paraId="09B66CFA" w14:textId="77777777" w:rsidTr="00484A53">
        <w:tc>
          <w:tcPr>
            <w:tcW w:w="455" w:type="dxa"/>
            <w:vAlign w:val="center"/>
          </w:tcPr>
          <w:p w14:paraId="4A7F2F90" w14:textId="266FECF9" w:rsidR="005447A7" w:rsidRPr="00700640" w:rsidRDefault="005447A7"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3" w:type="dxa"/>
          </w:tcPr>
          <w:p w14:paraId="0C509024" w14:textId="2EE2DE21" w:rsidR="005447A7" w:rsidRPr="00700640" w:rsidRDefault="005447A7" w:rsidP="00167140">
            <w:pPr>
              <w:spacing w:line="400" w:lineRule="exact"/>
              <w:rPr>
                <w:rFonts w:ascii="標楷體" w:eastAsia="標楷體" w:hAnsi="標楷體" w:cstheme="majorHAnsi"/>
              </w:rPr>
            </w:pPr>
            <w:r w:rsidRPr="00700640">
              <w:rPr>
                <w:rFonts w:ascii="標楷體" w:eastAsia="標楷體" w:hAnsi="標楷體" w:cstheme="majorHAnsi"/>
              </w:rPr>
              <w:t>「你的憂鬱情緒是由你自己引發的，你可以加以改變」，這句話所使用的技術是現實治療法中的哪一個技術？ </w:t>
            </w:r>
            <w:r w:rsidRPr="00700640">
              <w:rPr>
                <w:rFonts w:ascii="標楷體" w:eastAsia="標楷體" w:hAnsi="標楷體" w:cstheme="majorHAnsi"/>
              </w:rPr>
              <w:br/>
              <w:t>(A)解釋技術 </w:t>
            </w:r>
            <w:r w:rsidRPr="00700640">
              <w:rPr>
                <w:rFonts w:ascii="標楷體" w:eastAsia="標楷體" w:hAnsi="標楷體" w:cstheme="majorHAnsi"/>
              </w:rPr>
              <w:br/>
              <w:t>(B)建設性辯論 </w:t>
            </w:r>
            <w:r w:rsidRPr="00700640">
              <w:rPr>
                <w:rFonts w:ascii="標楷體" w:eastAsia="標楷體" w:hAnsi="標楷體" w:cstheme="majorHAnsi"/>
              </w:rPr>
              <w:br/>
              <w:t>(C)單一性冥想 </w:t>
            </w:r>
            <w:r w:rsidRPr="00700640">
              <w:rPr>
                <w:rFonts w:ascii="標楷體" w:eastAsia="標楷體" w:hAnsi="標楷體" w:cstheme="majorHAnsi"/>
              </w:rPr>
              <w:br/>
              <w:t>(D)積極性技術</w:t>
            </w:r>
          </w:p>
        </w:tc>
      </w:tr>
      <w:tr w:rsidR="005447A7" w:rsidRPr="00700640" w14:paraId="22226F67" w14:textId="77777777" w:rsidTr="00484A53">
        <w:tc>
          <w:tcPr>
            <w:tcW w:w="455" w:type="dxa"/>
          </w:tcPr>
          <w:p w14:paraId="5369E1EA" w14:textId="04BA6478" w:rsidR="005447A7" w:rsidRPr="00700640" w:rsidRDefault="005447A7"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7DACF4FB" w14:textId="77777777" w:rsidR="005447A7" w:rsidRPr="00700640" w:rsidRDefault="005447A7"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解釋技術</w:t>
            </w:r>
          </w:p>
          <w:p w14:paraId="6F3F3386" w14:textId="77777777" w:rsidR="005447A7" w:rsidRPr="00700640" w:rsidRDefault="005447A7" w:rsidP="00167140">
            <w:pPr>
              <w:spacing w:line="400" w:lineRule="exact"/>
              <w:rPr>
                <w:rFonts w:ascii="標楷體" w:eastAsia="標楷體" w:hAnsi="標楷體" w:cstheme="majorHAnsi"/>
              </w:rPr>
            </w:pPr>
            <w:r w:rsidRPr="00700640">
              <w:rPr>
                <w:rFonts w:ascii="標楷體" w:eastAsia="標楷體" w:hAnsi="標楷體" w:cstheme="majorHAnsi"/>
              </w:rPr>
              <w:t>你會憂鬱是因為你不想面對自己的悲傷(解釋憂鬱的形成原因) </w:t>
            </w:r>
          </w:p>
          <w:p w14:paraId="66A87CB6" w14:textId="77777777" w:rsidR="005447A7" w:rsidRPr="00700640" w:rsidRDefault="005447A7"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建設性辯論</w:t>
            </w:r>
          </w:p>
          <w:p w14:paraId="68C534A5" w14:textId="77777777" w:rsidR="005447A7" w:rsidRPr="00700640" w:rsidRDefault="005447A7" w:rsidP="00167140">
            <w:pPr>
              <w:spacing w:line="400" w:lineRule="exact"/>
              <w:rPr>
                <w:rFonts w:ascii="標楷體" w:eastAsia="標楷體" w:hAnsi="標楷體" w:cstheme="majorHAnsi"/>
              </w:rPr>
            </w:pPr>
            <w:r w:rsidRPr="00700640">
              <w:rPr>
                <w:rFonts w:ascii="標楷體" w:eastAsia="標楷體" w:hAnsi="標楷體" w:cstheme="majorHAnsi"/>
              </w:rPr>
              <w:t>你認為自己一無是處而憂鬱,但其實我看到很多證據顯示你有很多長處和能力,例如... </w:t>
            </w:r>
          </w:p>
          <w:p w14:paraId="708198AC" w14:textId="77777777" w:rsidR="005447A7" w:rsidRPr="00700640" w:rsidRDefault="005447A7" w:rsidP="00167140">
            <w:pPr>
              <w:spacing w:line="400" w:lineRule="exact"/>
              <w:rPr>
                <w:rFonts w:ascii="標楷體" w:eastAsia="標楷體" w:hAnsi="標楷體" w:cstheme="majorHAnsi"/>
              </w:rPr>
            </w:pPr>
            <w:r w:rsidRPr="00700640">
              <w:rPr>
                <w:rFonts w:ascii="標楷體" w:eastAsia="標楷體" w:hAnsi="標楷體" w:cstheme="majorHAnsi"/>
                <w:b/>
                <w:color w:val="0070C0"/>
              </w:rPr>
              <w:t>單一性冥想</w:t>
            </w:r>
            <w:r w:rsidRPr="00700640">
              <w:rPr>
                <w:rFonts w:ascii="標楷體" w:eastAsia="標楷體" w:hAnsi="標楷體" w:cstheme="majorHAnsi"/>
              </w:rPr>
              <w:t xml:space="preserve"> </w:t>
            </w:r>
          </w:p>
          <w:p w14:paraId="36CAEC8E" w14:textId="77777777" w:rsidR="005447A7" w:rsidRPr="00700640" w:rsidRDefault="005447A7" w:rsidP="00167140">
            <w:pPr>
              <w:spacing w:line="400" w:lineRule="exact"/>
              <w:rPr>
                <w:rFonts w:ascii="標楷體" w:eastAsia="標楷體" w:hAnsi="標楷體" w:cstheme="majorHAnsi"/>
              </w:rPr>
            </w:pPr>
            <w:r w:rsidRPr="00700640">
              <w:rPr>
                <w:rFonts w:ascii="標楷體" w:eastAsia="標楷體" w:hAnsi="標楷體" w:cstheme="majorHAnsi"/>
              </w:rPr>
              <w:t>應該就是冥想技術,ex現在閉起眼想像你正走入一個隧道當中........ </w:t>
            </w:r>
          </w:p>
          <w:p w14:paraId="21E1D6FC" w14:textId="77777777" w:rsidR="005447A7" w:rsidRPr="00700640" w:rsidRDefault="005447A7"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積極性技術</w:t>
            </w:r>
          </w:p>
          <w:p w14:paraId="200CB257" w14:textId="70013B64" w:rsidR="005447A7" w:rsidRPr="00700640" w:rsidRDefault="005447A7" w:rsidP="00167140">
            <w:pPr>
              <w:spacing w:line="400" w:lineRule="exact"/>
              <w:rPr>
                <w:rFonts w:ascii="標楷體" w:eastAsia="標楷體" w:hAnsi="標楷體" w:cstheme="majorHAnsi"/>
              </w:rPr>
            </w:pPr>
            <w:r w:rsidRPr="00700640">
              <w:rPr>
                <w:rFonts w:ascii="標楷體" w:eastAsia="標楷體" w:hAnsi="標楷體" w:cstheme="majorHAnsi"/>
              </w:rPr>
              <w:t>為答案的原因重點在"由你自己引發的,你可以加以改變"把消極的憂鬱(被害的狀態)改成積極主動的狀</w:t>
            </w:r>
            <w:r w:rsidRPr="00700640">
              <w:rPr>
                <w:rFonts w:ascii="標楷體" w:eastAsia="標楷體" w:hAnsi="標楷體" w:cstheme="majorHAnsi"/>
              </w:rPr>
              <w:lastRenderedPageBreak/>
              <w:t xml:space="preserve">態(是你自己引發的,所以你也會有能力改變它) </w:t>
            </w:r>
          </w:p>
        </w:tc>
      </w:tr>
      <w:tr w:rsidR="006A0083" w:rsidRPr="00700640" w14:paraId="41C76D85" w14:textId="77777777" w:rsidTr="00484A53">
        <w:tc>
          <w:tcPr>
            <w:tcW w:w="455" w:type="dxa"/>
            <w:vAlign w:val="center"/>
          </w:tcPr>
          <w:p w14:paraId="1E1873F3" w14:textId="450FFB66" w:rsidR="006A0083" w:rsidRPr="00700640" w:rsidRDefault="00BE58AC"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C</w:t>
            </w:r>
          </w:p>
        </w:tc>
        <w:tc>
          <w:tcPr>
            <w:tcW w:w="10873" w:type="dxa"/>
          </w:tcPr>
          <w:p w14:paraId="2B24E73A" w14:textId="7C9A432C" w:rsidR="006A0083" w:rsidRPr="00700640" w:rsidRDefault="00BE58AC" w:rsidP="00167140">
            <w:pPr>
              <w:spacing w:line="400" w:lineRule="exact"/>
              <w:rPr>
                <w:rFonts w:ascii="標楷體" w:eastAsia="標楷體" w:hAnsi="標楷體" w:cstheme="majorHAnsi"/>
              </w:rPr>
            </w:pPr>
            <w:r w:rsidRPr="00700640">
              <w:rPr>
                <w:rFonts w:ascii="標楷體" w:eastAsia="標楷體" w:hAnsi="標楷體" w:cstheme="majorHAnsi"/>
              </w:rPr>
              <w:t>在諮商過程中，對於諮商所要實施之任務、場所、日期、時間及限制加以說明，是屬於何種技術？ </w:t>
            </w:r>
            <w:r w:rsidRPr="00700640">
              <w:rPr>
                <w:rFonts w:ascii="標楷體" w:eastAsia="標楷體" w:hAnsi="標楷體" w:cstheme="majorHAnsi"/>
              </w:rPr>
              <w:br/>
              <w:t>(A)引導 </w:t>
            </w:r>
            <w:r w:rsidRPr="00700640">
              <w:rPr>
                <w:rFonts w:ascii="標楷體" w:eastAsia="標楷體" w:hAnsi="標楷體" w:cstheme="majorHAnsi"/>
              </w:rPr>
              <w:br/>
              <w:t>(B)反映 </w:t>
            </w:r>
            <w:r w:rsidRPr="00700640">
              <w:rPr>
                <w:rFonts w:ascii="標楷體" w:eastAsia="標楷體" w:hAnsi="標楷體" w:cstheme="majorHAnsi"/>
              </w:rPr>
              <w:br/>
              <w:t>(C)結構 </w:t>
            </w:r>
            <w:r w:rsidRPr="00700640">
              <w:rPr>
                <w:rFonts w:ascii="標楷體" w:eastAsia="標楷體" w:hAnsi="標楷體" w:cstheme="majorHAnsi"/>
              </w:rPr>
              <w:br/>
              <w:t>(D)澄清</w:t>
            </w:r>
          </w:p>
        </w:tc>
      </w:tr>
      <w:tr w:rsidR="006A0083" w:rsidRPr="00700640" w14:paraId="37DE1798" w14:textId="77777777" w:rsidTr="00484A53">
        <w:tc>
          <w:tcPr>
            <w:tcW w:w="455" w:type="dxa"/>
          </w:tcPr>
          <w:p w14:paraId="1AC14BCE" w14:textId="77777777" w:rsidR="006A0083" w:rsidRPr="00700640" w:rsidRDefault="006A0083"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485D211" w14:textId="77777777" w:rsidR="006A0083" w:rsidRPr="00700640" w:rsidRDefault="006A0083"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1CD87A72" w14:textId="77777777" w:rsidR="006A0083" w:rsidRPr="00700640" w:rsidRDefault="006A0083" w:rsidP="00167140">
            <w:pPr>
              <w:spacing w:line="400" w:lineRule="exact"/>
              <w:rPr>
                <w:rFonts w:ascii="標楷體" w:eastAsia="標楷體" w:hAnsi="標楷體" w:cstheme="majorHAnsi"/>
              </w:rPr>
            </w:pPr>
          </w:p>
        </w:tc>
      </w:tr>
      <w:tr w:rsidR="003D2DD7" w:rsidRPr="00700640" w14:paraId="3B541922" w14:textId="77777777" w:rsidTr="00484A53">
        <w:tc>
          <w:tcPr>
            <w:tcW w:w="455" w:type="dxa"/>
            <w:vAlign w:val="center"/>
          </w:tcPr>
          <w:p w14:paraId="5E3BF430" w14:textId="54DA09A1" w:rsidR="003D2DD7" w:rsidRPr="00700640" w:rsidRDefault="003D2DD7"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73" w:type="dxa"/>
          </w:tcPr>
          <w:p w14:paraId="3D13CAB3" w14:textId="4BB04120" w:rsidR="003D2DD7" w:rsidRPr="00700640" w:rsidRDefault="003D2DD7" w:rsidP="00167140">
            <w:pPr>
              <w:spacing w:line="400" w:lineRule="exact"/>
              <w:rPr>
                <w:rFonts w:ascii="標楷體" w:eastAsia="標楷體" w:hAnsi="標楷體" w:cstheme="majorHAnsi"/>
              </w:rPr>
            </w:pPr>
            <w:r w:rsidRPr="00700640">
              <w:rPr>
                <w:rFonts w:ascii="標楷體" w:eastAsia="標楷體" w:hAnsi="標楷體" w:cstheme="majorHAnsi"/>
              </w:rPr>
              <w:t>明哲老師教導學生利用肌肉鬆弛方法減輕學習焦慮，此方法最接近哪一種學習策略？</w:t>
            </w:r>
            <w:r w:rsidRPr="00700640">
              <w:rPr>
                <w:rFonts w:ascii="標楷體" w:eastAsia="標楷體" w:hAnsi="標楷體" w:cstheme="majorHAnsi"/>
              </w:rPr>
              <w:br/>
              <w:t>(A)認知策略 </w:t>
            </w:r>
            <w:r w:rsidRPr="00700640">
              <w:rPr>
                <w:rFonts w:ascii="標楷體" w:eastAsia="標楷體" w:hAnsi="標楷體" w:cstheme="majorHAnsi"/>
              </w:rPr>
              <w:br/>
              <w:t>(B)後設認知策略 </w:t>
            </w:r>
            <w:r w:rsidRPr="00700640">
              <w:rPr>
                <w:rFonts w:ascii="標楷體" w:eastAsia="標楷體" w:hAnsi="標楷體" w:cstheme="majorHAnsi"/>
              </w:rPr>
              <w:br/>
              <w:t>(C)動機策略 </w:t>
            </w:r>
            <w:r w:rsidRPr="00700640">
              <w:rPr>
                <w:rFonts w:ascii="標楷體" w:eastAsia="標楷體" w:hAnsi="標楷體" w:cstheme="majorHAnsi"/>
              </w:rPr>
              <w:br/>
              <w:t>(D)支持策略</w:t>
            </w:r>
          </w:p>
        </w:tc>
      </w:tr>
      <w:tr w:rsidR="003D2DD7" w:rsidRPr="00700640" w14:paraId="08C30592" w14:textId="77777777" w:rsidTr="00484A53">
        <w:tc>
          <w:tcPr>
            <w:tcW w:w="455" w:type="dxa"/>
          </w:tcPr>
          <w:p w14:paraId="6B1ECA32" w14:textId="1C3D3735" w:rsidR="003D2DD7" w:rsidRPr="00700640" w:rsidRDefault="003D2DD7"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737B9D1B" w14:textId="04A3CE88" w:rsidR="003D2DD7" w:rsidRPr="00700640" w:rsidRDefault="003D2DD7" w:rsidP="00167140">
            <w:pPr>
              <w:spacing w:line="400" w:lineRule="exact"/>
              <w:rPr>
                <w:rFonts w:ascii="標楷體" w:eastAsia="標楷體" w:hAnsi="標楷體" w:cstheme="majorHAnsi"/>
              </w:rPr>
            </w:pPr>
            <w:r w:rsidRPr="00700640">
              <w:rPr>
                <w:rFonts w:ascii="標楷體" w:eastAsia="標楷體" w:hAnsi="標楷體" w:cstheme="majorHAnsi"/>
                <w:b/>
                <w:color w:val="0070C0"/>
              </w:rPr>
              <w:t>訊息處理策略</w:t>
            </w:r>
            <w:r w:rsidRPr="00700640">
              <w:rPr>
                <w:rFonts w:ascii="標楷體" w:eastAsia="標楷體" w:hAnsi="標楷體" w:cstheme="majorHAnsi"/>
              </w:rPr>
              <w:t xml:space="preserve"> 主要在強化知識的獲得、保留、與回憶，如複誦、精緻化及組織策略等。 </w:t>
            </w:r>
          </w:p>
          <w:p w14:paraId="6846FF21" w14:textId="255C3795" w:rsidR="003D2DD7" w:rsidRPr="00700640" w:rsidRDefault="003D2DD7" w:rsidP="00167140">
            <w:pPr>
              <w:spacing w:line="400" w:lineRule="exact"/>
              <w:rPr>
                <w:rFonts w:ascii="標楷體" w:eastAsia="標楷體" w:hAnsi="標楷體" w:cstheme="majorHAnsi"/>
              </w:rPr>
            </w:pPr>
            <w:r w:rsidRPr="00700640">
              <w:rPr>
                <w:rFonts w:ascii="標楷體" w:eastAsia="標楷體" w:hAnsi="標楷體" w:cstheme="majorHAnsi"/>
                <w:b/>
                <w:color w:val="0070C0"/>
              </w:rPr>
              <w:t>支持策略</w:t>
            </w:r>
            <w:r w:rsidRPr="00700640">
              <w:rPr>
                <w:rFonts w:ascii="標楷體" w:eastAsia="標楷體" w:hAnsi="標楷體" w:cstheme="majorHAnsi"/>
              </w:rPr>
              <w:t xml:space="preserve"> 如集中注意、降低焦慮及讀書時間的安排等策略。 </w:t>
            </w:r>
          </w:p>
          <w:p w14:paraId="06B68B9B" w14:textId="1F77B890" w:rsidR="003D2DD7" w:rsidRPr="00700640" w:rsidRDefault="003D2DD7" w:rsidP="00167140">
            <w:pPr>
              <w:spacing w:line="400" w:lineRule="exact"/>
              <w:rPr>
                <w:rFonts w:ascii="標楷體" w:eastAsia="標楷體" w:hAnsi="標楷體" w:cstheme="majorHAnsi"/>
              </w:rPr>
            </w:pPr>
            <w:r w:rsidRPr="00700640">
              <w:rPr>
                <w:rFonts w:ascii="標楷體" w:eastAsia="標楷體" w:hAnsi="標楷體" w:cstheme="majorHAnsi"/>
                <w:b/>
                <w:color w:val="0070C0"/>
              </w:rPr>
              <w:t>主動的研讀策略</w:t>
            </w:r>
            <w:r w:rsidRPr="00700640">
              <w:rPr>
                <w:rFonts w:ascii="標楷體" w:eastAsia="標楷體" w:hAnsi="標楷體" w:cstheme="majorHAnsi"/>
              </w:rPr>
              <w:t xml:space="preserve"> 如做筆記、劃重點、應試策略等 </w:t>
            </w:r>
          </w:p>
          <w:p w14:paraId="173FE1B8" w14:textId="6D4836D2" w:rsidR="003D2DD7" w:rsidRPr="00700640" w:rsidRDefault="003D2DD7" w:rsidP="00167140">
            <w:pPr>
              <w:spacing w:line="400" w:lineRule="exact"/>
              <w:rPr>
                <w:rFonts w:ascii="標楷體" w:eastAsia="標楷體" w:hAnsi="標楷體" w:cstheme="majorHAnsi"/>
              </w:rPr>
            </w:pPr>
            <w:r w:rsidRPr="00700640">
              <w:rPr>
                <w:rFonts w:ascii="標楷體" w:eastAsia="標楷體" w:hAnsi="標楷體" w:cstheme="majorHAnsi"/>
                <w:b/>
                <w:color w:val="0070C0"/>
              </w:rPr>
              <w:t>後設認知策略</w:t>
            </w:r>
            <w:r w:rsidRPr="00700640">
              <w:rPr>
                <w:rFonts w:ascii="標楷體" w:eastAsia="標楷體" w:hAnsi="標楷體" w:cstheme="majorHAnsi"/>
              </w:rPr>
              <w:t xml:space="preserve"> 如設定學習目標、選擇學習策略、監控學習過程、評鑑學習結果、採取補救措施等。</w:t>
            </w:r>
          </w:p>
        </w:tc>
      </w:tr>
      <w:tr w:rsidR="00E95D6C" w:rsidRPr="00700640" w14:paraId="541BC249" w14:textId="77777777" w:rsidTr="00484A53">
        <w:tc>
          <w:tcPr>
            <w:tcW w:w="455" w:type="dxa"/>
            <w:vAlign w:val="center"/>
          </w:tcPr>
          <w:p w14:paraId="3CB96E95" w14:textId="4B7B2B7B" w:rsidR="00E95D6C" w:rsidRPr="00700640" w:rsidRDefault="00E95D6C"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3" w:type="dxa"/>
          </w:tcPr>
          <w:p w14:paraId="30D41AFA" w14:textId="4F3FF84E" w:rsidR="00E95D6C" w:rsidRPr="00700640" w:rsidRDefault="00E95D6C" w:rsidP="00167140">
            <w:pPr>
              <w:spacing w:line="400" w:lineRule="exact"/>
              <w:rPr>
                <w:rFonts w:ascii="標楷體" w:eastAsia="標楷體" w:hAnsi="標楷體" w:cstheme="majorHAnsi"/>
              </w:rPr>
            </w:pPr>
            <w:r w:rsidRPr="00700640">
              <w:rPr>
                <w:rFonts w:ascii="標楷體" w:eastAsia="標楷體" w:hAnsi="標楷體" w:cstheme="majorHAnsi"/>
              </w:rPr>
              <w:t>在所有諮商法中，最重視實證研究的派別是下列何者？ </w:t>
            </w:r>
            <w:r w:rsidRPr="00700640">
              <w:rPr>
                <w:rFonts w:ascii="標楷體" w:eastAsia="標楷體" w:hAnsi="標楷體" w:cstheme="majorHAnsi"/>
              </w:rPr>
              <w:br/>
              <w:t>(A) 行為治療法</w:t>
            </w:r>
            <w:r w:rsidRPr="00700640">
              <w:rPr>
                <w:rFonts w:ascii="標楷體" w:eastAsia="標楷體" w:hAnsi="標楷體" w:cstheme="majorHAnsi"/>
              </w:rPr>
              <w:br/>
              <w:t>(B) 現實治療法</w:t>
            </w:r>
            <w:r w:rsidRPr="00700640">
              <w:rPr>
                <w:rFonts w:ascii="標楷體" w:eastAsia="標楷體" w:hAnsi="標楷體" w:cstheme="majorHAnsi"/>
              </w:rPr>
              <w:br/>
              <w:t>(C) 認知行為治療法</w:t>
            </w:r>
            <w:r w:rsidRPr="00700640">
              <w:rPr>
                <w:rFonts w:ascii="標楷體" w:eastAsia="標楷體" w:hAnsi="標楷體" w:cstheme="majorHAnsi"/>
              </w:rPr>
              <w:br/>
              <w:t>(D) 心理分析論</w:t>
            </w:r>
          </w:p>
        </w:tc>
      </w:tr>
      <w:tr w:rsidR="00E95D6C" w:rsidRPr="00700640" w14:paraId="56CC04D3" w14:textId="77777777" w:rsidTr="00484A53">
        <w:tc>
          <w:tcPr>
            <w:tcW w:w="455" w:type="dxa"/>
          </w:tcPr>
          <w:p w14:paraId="400E171D" w14:textId="1585EA99" w:rsidR="00E95D6C" w:rsidRPr="00700640" w:rsidRDefault="00E95D6C"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77997FE2" w14:textId="679819DC" w:rsidR="00E95D6C" w:rsidRPr="00700640" w:rsidRDefault="00D57652" w:rsidP="00167140">
            <w:pPr>
              <w:spacing w:line="400" w:lineRule="exact"/>
              <w:rPr>
                <w:rFonts w:ascii="標楷體" w:eastAsia="標楷體" w:hAnsi="標楷體" w:cstheme="majorHAnsi"/>
              </w:rPr>
            </w:pPr>
            <w:r w:rsidRPr="00700640">
              <w:rPr>
                <w:rFonts w:ascii="標楷體" w:eastAsia="標楷體" w:hAnsi="標楷體" w:cstheme="majorHAnsi"/>
              </w:rPr>
              <w:t>實證研究=&gt;量化研究=&gt;行為主義=&gt;行為治療</w:t>
            </w:r>
          </w:p>
        </w:tc>
      </w:tr>
      <w:tr w:rsidR="00C64C1C" w:rsidRPr="00700640" w14:paraId="1C07BF96" w14:textId="77777777" w:rsidTr="00484A53">
        <w:tc>
          <w:tcPr>
            <w:tcW w:w="455" w:type="dxa"/>
            <w:vAlign w:val="center"/>
          </w:tcPr>
          <w:p w14:paraId="6BE1F914" w14:textId="0660E256" w:rsidR="00C64C1C" w:rsidRPr="00700640" w:rsidRDefault="00C64C1C"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3" w:type="dxa"/>
          </w:tcPr>
          <w:p w14:paraId="571D59B8" w14:textId="4DD7C3AD" w:rsidR="00C64C1C" w:rsidRPr="00700640" w:rsidRDefault="00C64C1C" w:rsidP="00167140">
            <w:pPr>
              <w:spacing w:line="400" w:lineRule="exact"/>
              <w:rPr>
                <w:rFonts w:ascii="標楷體" w:eastAsia="標楷體" w:hAnsi="標楷體" w:cstheme="majorHAnsi"/>
              </w:rPr>
            </w:pPr>
            <w:r w:rsidRPr="00700640">
              <w:rPr>
                <w:rFonts w:ascii="標楷體" w:eastAsia="標楷體" w:hAnsi="標楷體" w:cstheme="majorHAnsi"/>
              </w:rPr>
              <w:t>諮商員使用「是不是您會覺得……」語句之技巧，是何種諮商技術？ </w:t>
            </w:r>
            <w:r w:rsidRPr="00700640">
              <w:rPr>
                <w:rFonts w:ascii="標楷體" w:eastAsia="標楷體" w:hAnsi="標楷體" w:cstheme="majorHAnsi"/>
              </w:rPr>
              <w:br/>
              <w:t>(A) 面質</w:t>
            </w:r>
            <w:r w:rsidRPr="00700640">
              <w:rPr>
                <w:rFonts w:ascii="標楷體" w:eastAsia="標楷體" w:hAnsi="標楷體" w:cstheme="majorHAnsi"/>
              </w:rPr>
              <w:br/>
              <w:t>(B) 情感反映</w:t>
            </w:r>
            <w:r w:rsidRPr="00700640">
              <w:rPr>
                <w:rFonts w:ascii="標楷體" w:eastAsia="標楷體" w:hAnsi="標楷體" w:cstheme="majorHAnsi"/>
              </w:rPr>
              <w:br/>
              <w:t>(C) 具體化</w:t>
            </w:r>
            <w:r w:rsidRPr="00700640">
              <w:rPr>
                <w:rFonts w:ascii="標楷體" w:eastAsia="標楷體" w:hAnsi="標楷體" w:cstheme="majorHAnsi"/>
              </w:rPr>
              <w:br/>
              <w:t>(D) 澄清</w:t>
            </w:r>
          </w:p>
        </w:tc>
      </w:tr>
      <w:tr w:rsidR="00C64C1C" w:rsidRPr="00700640" w14:paraId="5D62292E" w14:textId="77777777" w:rsidTr="00484A53">
        <w:tc>
          <w:tcPr>
            <w:tcW w:w="455" w:type="dxa"/>
          </w:tcPr>
          <w:p w14:paraId="6EC73D56" w14:textId="1E84CBAF" w:rsidR="00C64C1C" w:rsidRPr="00700640" w:rsidRDefault="00C64C1C"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6786B27E" w14:textId="77777777" w:rsidR="00C64C1C" w:rsidRPr="00700640" w:rsidRDefault="00C64C1C" w:rsidP="00167140">
            <w:pPr>
              <w:spacing w:line="400" w:lineRule="exact"/>
              <w:rPr>
                <w:rFonts w:ascii="標楷體" w:eastAsia="標楷體" w:hAnsi="標楷體" w:cstheme="majorHAnsi"/>
              </w:rPr>
            </w:pPr>
            <w:r w:rsidRPr="00700640">
              <w:rPr>
                <w:rFonts w:ascii="標楷體" w:eastAsia="標楷體" w:hAnsi="標楷體" w:cstheme="majorHAnsi"/>
                <w:b/>
                <w:color w:val="0070C0"/>
              </w:rPr>
              <w:t>情感反映</w:t>
            </w:r>
            <w:r w:rsidRPr="00700640">
              <w:rPr>
                <w:rFonts w:ascii="標楷體" w:eastAsia="標楷體" w:hAnsi="標楷體" w:cstheme="majorHAnsi"/>
              </w:rPr>
              <w:t xml:space="preserve">　輔導員以簡短而正確的話語，表達出對當事人的情緒或感覺的瞭解。</w:t>
            </w:r>
          </w:p>
          <w:p w14:paraId="357A7546" w14:textId="77777777" w:rsidR="00C64C1C" w:rsidRPr="00700640" w:rsidRDefault="00C64C1C" w:rsidP="00167140">
            <w:pPr>
              <w:spacing w:line="400" w:lineRule="exact"/>
              <w:rPr>
                <w:rFonts w:ascii="標楷體" w:eastAsia="標楷體" w:hAnsi="標楷體" w:cstheme="majorHAnsi"/>
              </w:rPr>
            </w:pPr>
            <w:r w:rsidRPr="00700640">
              <w:rPr>
                <w:rFonts w:ascii="標楷體" w:eastAsia="標楷體" w:hAnsi="標楷體" w:cstheme="majorHAnsi"/>
                <w:b/>
                <w:color w:val="0070C0"/>
              </w:rPr>
              <w:t>面質</w:t>
            </w:r>
            <w:r w:rsidRPr="00700640">
              <w:rPr>
                <w:rFonts w:ascii="標楷體" w:eastAsia="標楷體" w:hAnsi="標楷體" w:cstheme="majorHAnsi"/>
              </w:rPr>
              <w:t xml:space="preserve">　指出當事人語言與非語言訊息間的不一致。ex：你說要努力,但是一直沒有付諸行動</w:t>
            </w:r>
          </w:p>
          <w:p w14:paraId="35F1CEAE" w14:textId="77777777" w:rsidR="00C64C1C" w:rsidRPr="00700640" w:rsidRDefault="00C64C1C" w:rsidP="00167140">
            <w:pPr>
              <w:spacing w:line="400" w:lineRule="exact"/>
              <w:rPr>
                <w:rFonts w:ascii="標楷體" w:eastAsia="標楷體" w:hAnsi="標楷體" w:cstheme="majorHAnsi"/>
              </w:rPr>
            </w:pPr>
            <w:r w:rsidRPr="00700640">
              <w:rPr>
                <w:rFonts w:ascii="標楷體" w:eastAsia="標楷體" w:hAnsi="標楷體" w:cstheme="majorHAnsi"/>
                <w:b/>
                <w:color w:val="0070C0"/>
              </w:rPr>
              <w:t>具體化</w:t>
            </w:r>
            <w:r w:rsidRPr="00700640">
              <w:rPr>
                <w:rFonts w:ascii="標楷體" w:eastAsia="標楷體" w:hAnsi="標楷體" w:cstheme="majorHAnsi"/>
              </w:rPr>
              <w:t xml:space="preserve">　指社工員(或諮商員)在傾聽案主敘述時，如果發現案主有含糊不清的地方時，就必須協助案主更清楚具體的描述其問題，讓案主進入主題中。</w:t>
            </w:r>
          </w:p>
          <w:p w14:paraId="6C88F66A" w14:textId="1892B14B" w:rsidR="00C64C1C" w:rsidRPr="00700640" w:rsidRDefault="00C64C1C" w:rsidP="00167140">
            <w:pPr>
              <w:spacing w:line="400" w:lineRule="exact"/>
              <w:rPr>
                <w:rFonts w:ascii="標楷體" w:eastAsia="標楷體" w:hAnsi="標楷體" w:cstheme="majorHAnsi"/>
              </w:rPr>
            </w:pPr>
            <w:r w:rsidRPr="00700640">
              <w:rPr>
                <w:rFonts w:ascii="標楷體" w:eastAsia="標楷體" w:hAnsi="標楷體" w:cstheme="majorHAnsi"/>
                <w:b/>
                <w:color w:val="0070C0"/>
              </w:rPr>
              <w:t>澄清</w:t>
            </w:r>
            <w:r w:rsidRPr="00700640">
              <w:rPr>
                <w:rFonts w:ascii="標楷體" w:eastAsia="標楷體" w:hAnsi="標楷體" w:cstheme="majorHAnsi"/>
              </w:rPr>
              <w:t xml:space="preserve">　簡述並確定內容是否忠實，ex:你的意思是說…(摘要) </w:t>
            </w:r>
          </w:p>
        </w:tc>
      </w:tr>
      <w:tr w:rsidR="00C64C1C" w:rsidRPr="00700640" w14:paraId="38538DC9" w14:textId="77777777" w:rsidTr="00484A53">
        <w:tc>
          <w:tcPr>
            <w:tcW w:w="455" w:type="dxa"/>
            <w:vAlign w:val="center"/>
          </w:tcPr>
          <w:p w14:paraId="335E284C" w14:textId="025586F0" w:rsidR="00C64C1C" w:rsidRPr="00700640" w:rsidRDefault="00C64C1C"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3" w:type="dxa"/>
          </w:tcPr>
          <w:p w14:paraId="3E3CAA06" w14:textId="262664BB" w:rsidR="00C64C1C" w:rsidRPr="00700640" w:rsidRDefault="00C64C1C" w:rsidP="00167140">
            <w:pPr>
              <w:spacing w:line="400" w:lineRule="exact"/>
              <w:rPr>
                <w:rFonts w:ascii="標楷體" w:eastAsia="標楷體" w:hAnsi="標楷體" w:cstheme="majorHAnsi"/>
              </w:rPr>
            </w:pPr>
            <w:r w:rsidRPr="00700640">
              <w:rPr>
                <w:rFonts w:ascii="標楷體" w:eastAsia="標楷體" w:hAnsi="標楷體" w:cstheme="majorHAnsi"/>
              </w:rPr>
              <w:t>教師輔導與管教學生之措施，應遵循比例原則，下列何者不屬於該原則？ </w:t>
            </w:r>
            <w:r w:rsidRPr="00700640">
              <w:rPr>
                <w:rFonts w:ascii="標楷體" w:eastAsia="標楷體" w:hAnsi="標楷體" w:cstheme="majorHAnsi"/>
              </w:rPr>
              <w:br/>
              <w:t>(A)採取之措施應有助於目的之達成。 </w:t>
            </w:r>
            <w:r w:rsidRPr="00700640">
              <w:rPr>
                <w:rFonts w:ascii="標楷體" w:eastAsia="標楷體" w:hAnsi="標楷體" w:cstheme="majorHAnsi"/>
              </w:rPr>
              <w:br/>
              <w:t>(B)有多種同樣能達成目的之措施時，應選擇對學生權益損害較少。 </w:t>
            </w:r>
            <w:r w:rsidRPr="00700640">
              <w:rPr>
                <w:rFonts w:ascii="標楷體" w:eastAsia="標楷體" w:hAnsi="標楷體" w:cstheme="majorHAnsi"/>
              </w:rPr>
              <w:br/>
              <w:t>(C)所採取之措施，非有正當理由，不得為差別待遇。 </w:t>
            </w:r>
            <w:r w:rsidRPr="00700640">
              <w:rPr>
                <w:rFonts w:ascii="標楷體" w:eastAsia="標楷體" w:hAnsi="標楷體" w:cstheme="majorHAnsi"/>
              </w:rPr>
              <w:br/>
            </w:r>
            <w:r w:rsidRPr="00700640">
              <w:rPr>
                <w:rFonts w:ascii="標楷體" w:eastAsia="標楷體" w:hAnsi="標楷體" w:cstheme="majorHAnsi"/>
              </w:rPr>
              <w:lastRenderedPageBreak/>
              <w:t>(D)採取之措施所造成之損害不得與欲達成目的之利益顯失均衡。</w:t>
            </w:r>
          </w:p>
        </w:tc>
      </w:tr>
      <w:tr w:rsidR="00C64C1C" w:rsidRPr="00700640" w14:paraId="019B4C88" w14:textId="77777777" w:rsidTr="00484A53">
        <w:tc>
          <w:tcPr>
            <w:tcW w:w="455" w:type="dxa"/>
          </w:tcPr>
          <w:p w14:paraId="724D44A2" w14:textId="6C845BBF" w:rsidR="00C64C1C" w:rsidRPr="00700640" w:rsidRDefault="00C64C1C"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73" w:type="dxa"/>
          </w:tcPr>
          <w:p w14:paraId="194EDDAF" w14:textId="2CC0AFDD" w:rsidR="00C64C1C" w:rsidRPr="00700640" w:rsidRDefault="00C64C1C" w:rsidP="00167140">
            <w:pPr>
              <w:spacing w:line="400" w:lineRule="exact"/>
              <w:rPr>
                <w:rFonts w:ascii="標楷體" w:eastAsia="標楷體" w:hAnsi="標楷體" w:cstheme="majorHAnsi"/>
              </w:rPr>
            </w:pPr>
            <w:r w:rsidRPr="00700640">
              <w:rPr>
                <w:rFonts w:ascii="標楷體" w:eastAsia="標楷體" w:hAnsi="標楷體" w:cstheme="majorHAnsi"/>
              </w:rPr>
              <w:t>ABD =比例原則 C 平等原則  </w:t>
            </w:r>
          </w:p>
        </w:tc>
      </w:tr>
      <w:tr w:rsidR="00570E6B" w:rsidRPr="00700640" w14:paraId="26947A26" w14:textId="77777777" w:rsidTr="00484A53">
        <w:tc>
          <w:tcPr>
            <w:tcW w:w="455" w:type="dxa"/>
            <w:vAlign w:val="center"/>
          </w:tcPr>
          <w:p w14:paraId="3DD3BB99" w14:textId="7009F526" w:rsidR="00570E6B" w:rsidRPr="00700640" w:rsidRDefault="00570E6B"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73" w:type="dxa"/>
          </w:tcPr>
          <w:p w14:paraId="7ED0AD47" w14:textId="490E9C27" w:rsidR="00570E6B" w:rsidRPr="00700640" w:rsidRDefault="00570E6B" w:rsidP="00167140">
            <w:pPr>
              <w:spacing w:line="400" w:lineRule="exact"/>
              <w:rPr>
                <w:rFonts w:ascii="標楷體" w:eastAsia="標楷體" w:hAnsi="標楷體" w:cstheme="majorHAnsi"/>
              </w:rPr>
            </w:pPr>
            <w:r w:rsidRPr="00700640">
              <w:rPr>
                <w:rFonts w:ascii="標楷體" w:eastAsia="標楷體" w:hAnsi="標楷體" w:cstheme="majorHAnsi"/>
              </w:rPr>
              <w:t>下列各有關輔導的敘述，何者正確？ </w:t>
            </w:r>
            <w:r w:rsidRPr="00700640">
              <w:rPr>
                <w:rFonts w:ascii="標楷體" w:eastAsia="標楷體" w:hAnsi="標楷體" w:cstheme="majorHAnsi"/>
              </w:rPr>
              <w:br/>
              <w:t>(A)預防性輔導重於發展性輔導</w:t>
            </w:r>
            <w:r w:rsidRPr="00700640">
              <w:rPr>
                <w:rFonts w:ascii="標楷體" w:eastAsia="標楷體" w:hAnsi="標楷體" w:cstheme="majorHAnsi"/>
              </w:rPr>
              <w:br/>
              <w:t>(B)輔導以德育為主，兼顧群育 </w:t>
            </w:r>
            <w:r w:rsidRPr="00700640">
              <w:rPr>
                <w:rFonts w:ascii="標楷體" w:eastAsia="標楷體" w:hAnsi="標楷體" w:cstheme="majorHAnsi"/>
              </w:rPr>
              <w:br/>
              <w:t>(C)輔導的理論基礎是行為科學</w:t>
            </w:r>
            <w:r w:rsidRPr="00700640">
              <w:rPr>
                <w:rFonts w:ascii="標楷體" w:eastAsia="標楷體" w:hAnsi="標楷體" w:cstheme="majorHAnsi"/>
              </w:rPr>
              <w:br/>
              <w:t>(D)對新生入學的輔導稱為安置輔導</w:t>
            </w:r>
          </w:p>
        </w:tc>
      </w:tr>
      <w:tr w:rsidR="00570E6B" w:rsidRPr="00700640" w14:paraId="6CA54C0F" w14:textId="77777777" w:rsidTr="00484A53">
        <w:tc>
          <w:tcPr>
            <w:tcW w:w="455" w:type="dxa"/>
          </w:tcPr>
          <w:p w14:paraId="1F831C1E" w14:textId="43272A89" w:rsidR="00570E6B" w:rsidRPr="00700640" w:rsidRDefault="00570E6B"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3444F9AA" w14:textId="363BA6A9" w:rsidR="00570E6B" w:rsidRPr="00700640" w:rsidRDefault="00570E6B" w:rsidP="00167140">
            <w:pPr>
              <w:spacing w:line="400" w:lineRule="exact"/>
              <w:rPr>
                <w:rFonts w:ascii="標楷體" w:eastAsia="標楷體" w:hAnsi="標楷體" w:cstheme="majorHAnsi"/>
              </w:rPr>
            </w:pPr>
            <w:r w:rsidRPr="00700640">
              <w:rPr>
                <w:rFonts w:ascii="標楷體" w:eastAsia="標楷體" w:hAnsi="標楷體" w:cstheme="majorHAnsi"/>
                <w:b/>
                <w:color w:val="0070C0"/>
              </w:rPr>
              <w:t>發展性輔導</w:t>
            </w:r>
            <w:r w:rsidRPr="00700640">
              <w:rPr>
                <w:rFonts w:ascii="標楷體" w:eastAsia="標楷體" w:hAnsi="標楷體" w:cstheme="majorHAnsi"/>
              </w:rPr>
              <w:t xml:space="preserve">           一級，宣導舉辦心理衛生座談、教師輔導知能研習，對象是全部的學生</w:t>
            </w:r>
          </w:p>
          <w:p w14:paraId="660ADF7E" w14:textId="7179CEA2" w:rsidR="00570E6B" w:rsidRPr="00700640" w:rsidRDefault="00570E6B" w:rsidP="00167140">
            <w:pPr>
              <w:spacing w:line="400" w:lineRule="exact"/>
              <w:rPr>
                <w:rFonts w:ascii="標楷體" w:eastAsia="標楷體" w:hAnsi="標楷體" w:cstheme="majorHAnsi"/>
              </w:rPr>
            </w:pPr>
            <w:r w:rsidRPr="00700640">
              <w:rPr>
                <w:rFonts w:ascii="標楷體" w:eastAsia="標楷體" w:hAnsi="標楷體" w:cstheme="majorHAnsi"/>
                <w:b/>
                <w:color w:val="0070C0"/>
              </w:rPr>
              <w:t>介入性／預防性輔導</w:t>
            </w:r>
            <w:r w:rsidRPr="00700640">
              <w:rPr>
                <w:rFonts w:ascii="標楷體" w:eastAsia="標楷體" w:hAnsi="標楷體" w:cstheme="majorHAnsi"/>
              </w:rPr>
              <w:t xml:space="preserve"> 二級，有困難的學生→認輔對象就是有需要協助的個案</w:t>
            </w:r>
          </w:p>
          <w:p w14:paraId="03DA66C5" w14:textId="7D436ED9" w:rsidR="00570E6B" w:rsidRPr="00700640" w:rsidRDefault="00570E6B" w:rsidP="00167140">
            <w:pPr>
              <w:spacing w:line="400" w:lineRule="exact"/>
              <w:rPr>
                <w:rFonts w:ascii="標楷體" w:eastAsia="標楷體" w:hAnsi="標楷體" w:cstheme="majorHAnsi"/>
              </w:rPr>
            </w:pPr>
            <w:r w:rsidRPr="00700640">
              <w:rPr>
                <w:rFonts w:ascii="標楷體" w:eastAsia="標楷體" w:hAnsi="標楷體" w:cstheme="majorHAnsi"/>
                <w:b/>
                <w:color w:val="0070C0"/>
              </w:rPr>
              <w:t>處遇性／治療性輔導</w:t>
            </w:r>
            <w:r w:rsidRPr="00700640">
              <w:rPr>
                <w:rFonts w:ascii="標楷體" w:eastAsia="標楷體" w:hAnsi="標楷體" w:cstheme="majorHAnsi"/>
              </w:rPr>
              <w:t xml:space="preserve"> 三級，需要臨床治療</w:t>
            </w:r>
          </w:p>
        </w:tc>
      </w:tr>
      <w:tr w:rsidR="00270CB7" w:rsidRPr="00700640" w14:paraId="03F51446" w14:textId="77777777" w:rsidTr="00484A53">
        <w:tc>
          <w:tcPr>
            <w:tcW w:w="455" w:type="dxa"/>
            <w:vAlign w:val="center"/>
          </w:tcPr>
          <w:p w14:paraId="1C63DA01" w14:textId="7AE69012" w:rsidR="00270CB7" w:rsidRPr="00700640" w:rsidRDefault="00270CB7"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3" w:type="dxa"/>
          </w:tcPr>
          <w:p w14:paraId="3DAF2A43" w14:textId="7A31F1BB" w:rsidR="00270CB7" w:rsidRPr="00700640" w:rsidRDefault="00270CB7" w:rsidP="00167140">
            <w:pPr>
              <w:spacing w:line="400" w:lineRule="exact"/>
              <w:rPr>
                <w:rFonts w:ascii="標楷體" w:eastAsia="標楷體" w:hAnsi="標楷體" w:cstheme="majorHAnsi"/>
              </w:rPr>
            </w:pPr>
            <w:r w:rsidRPr="00700640">
              <w:rPr>
                <w:rFonts w:ascii="標楷體" w:eastAsia="標楷體" w:hAnsi="標楷體" w:cstheme="majorHAnsi"/>
              </w:rPr>
              <w:t>國小學校班級數二十四班至四十八班者，輔導教師員額編制的規定為何？ </w:t>
            </w:r>
            <w:r w:rsidRPr="00700640">
              <w:rPr>
                <w:rFonts w:ascii="標楷體" w:eastAsia="標楷體" w:hAnsi="標楷體" w:cstheme="majorHAnsi"/>
              </w:rPr>
              <w:br/>
              <w:t>(A)專任一人，並至少兼任一人</w:t>
            </w:r>
            <w:r w:rsidRPr="00700640">
              <w:rPr>
                <w:rFonts w:ascii="標楷體" w:eastAsia="標楷體" w:hAnsi="標楷體" w:cstheme="majorHAnsi"/>
              </w:rPr>
              <w:br/>
              <w:t>(B)專任二人，並至少兼任一人 </w:t>
            </w:r>
            <w:r w:rsidRPr="00700640">
              <w:rPr>
                <w:rFonts w:ascii="標楷體" w:eastAsia="標楷體" w:hAnsi="標楷體" w:cstheme="majorHAnsi"/>
              </w:rPr>
              <w:br/>
              <w:t>(C)專任一人，並至少兼任二人</w:t>
            </w:r>
            <w:r w:rsidRPr="00700640">
              <w:rPr>
                <w:rFonts w:ascii="標楷體" w:eastAsia="標楷體" w:hAnsi="標楷體" w:cstheme="majorHAnsi"/>
              </w:rPr>
              <w:br/>
              <w:t>(D)專任二人，並至少兼任二人</w:t>
            </w:r>
          </w:p>
        </w:tc>
      </w:tr>
      <w:tr w:rsidR="00270CB7" w:rsidRPr="00700640" w14:paraId="7A71AACD" w14:textId="77777777" w:rsidTr="00484A53">
        <w:tc>
          <w:tcPr>
            <w:tcW w:w="455" w:type="dxa"/>
          </w:tcPr>
          <w:p w14:paraId="5D14A11F" w14:textId="2C7114F3" w:rsidR="00270CB7" w:rsidRPr="00700640" w:rsidRDefault="00270CB7"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093D7B28" w14:textId="77777777" w:rsidR="00270CB7" w:rsidRPr="00700640" w:rsidRDefault="00270CB7" w:rsidP="00167140">
            <w:pPr>
              <w:spacing w:line="400" w:lineRule="exact"/>
              <w:rPr>
                <w:rFonts w:ascii="標楷體" w:eastAsia="標楷體" w:hAnsi="標楷體" w:cstheme="majorHAnsi"/>
              </w:rPr>
            </w:pPr>
            <w:r w:rsidRPr="00700640">
              <w:rPr>
                <w:rFonts w:ascii="標楷體" w:eastAsia="標楷體" w:hAnsi="標楷體" w:cstheme="majorHAnsi"/>
              </w:rPr>
              <w:t>五、輔導教師：</w:t>
            </w:r>
          </w:p>
          <w:p w14:paraId="16AA6EF2" w14:textId="77777777" w:rsidR="00270CB7" w:rsidRPr="00700640" w:rsidRDefault="00270CB7" w:rsidP="00167140">
            <w:pPr>
              <w:spacing w:line="400" w:lineRule="exact"/>
              <w:rPr>
                <w:rFonts w:ascii="標楷體" w:eastAsia="標楷體" w:hAnsi="標楷體" w:cstheme="majorHAnsi"/>
              </w:rPr>
            </w:pPr>
            <w:r w:rsidRPr="00700640">
              <w:rPr>
                <w:rFonts w:ascii="標楷體" w:eastAsia="標楷體" w:hAnsi="標楷體" w:cstheme="majorHAnsi"/>
              </w:rPr>
              <w:t>（一）</w:t>
            </w:r>
            <w:r w:rsidRPr="00700640">
              <w:rPr>
                <w:rFonts w:ascii="標楷體" w:eastAsia="標楷體" w:hAnsi="標楷體" w:cstheme="majorHAnsi"/>
                <w:b/>
                <w:bCs/>
              </w:rPr>
              <w:t>專任輔導教師</w:t>
            </w:r>
            <w:r w:rsidRPr="00700640">
              <w:rPr>
                <w:rFonts w:ascii="標楷體" w:eastAsia="標楷體" w:hAnsi="標楷體" w:cstheme="majorHAnsi"/>
              </w:rPr>
              <w:t>：學校班級數</w:t>
            </w:r>
            <w:r w:rsidRPr="00700640">
              <w:rPr>
                <w:rFonts w:ascii="標楷體" w:eastAsia="標楷體" w:hAnsi="標楷體" w:cstheme="majorHAnsi"/>
                <w:b/>
                <w:bCs/>
              </w:rPr>
              <w:t>二十四</w:t>
            </w:r>
            <w:r w:rsidRPr="00700640">
              <w:rPr>
                <w:rFonts w:ascii="標楷體" w:eastAsia="標楷體" w:hAnsi="標楷體" w:cstheme="majorHAnsi"/>
              </w:rPr>
              <w:t>班以上者，置一人。</w:t>
            </w:r>
          </w:p>
          <w:p w14:paraId="236F0359" w14:textId="77777777" w:rsidR="00270CB7" w:rsidRPr="00700640" w:rsidRDefault="00270CB7" w:rsidP="00167140">
            <w:pPr>
              <w:spacing w:line="400" w:lineRule="exact"/>
              <w:rPr>
                <w:rFonts w:ascii="標楷體" w:eastAsia="標楷體" w:hAnsi="標楷體" w:cstheme="majorHAnsi"/>
              </w:rPr>
            </w:pPr>
            <w:r w:rsidRPr="00700640">
              <w:rPr>
                <w:rFonts w:ascii="標楷體" w:eastAsia="標楷體" w:hAnsi="標楷體" w:cstheme="majorHAnsi"/>
              </w:rPr>
              <w:t>（二）兼任輔導教師，由教師依下列規定兼任：</w:t>
            </w:r>
          </w:p>
          <w:p w14:paraId="74E0211B" w14:textId="77777777" w:rsidR="00270CB7" w:rsidRPr="00700640" w:rsidRDefault="00270CB7" w:rsidP="00167140">
            <w:pPr>
              <w:spacing w:line="400" w:lineRule="exact"/>
              <w:rPr>
                <w:rFonts w:ascii="標楷體" w:eastAsia="標楷體" w:hAnsi="標楷體" w:cstheme="majorHAnsi"/>
              </w:rPr>
            </w:pPr>
            <w:r w:rsidRPr="00700640">
              <w:rPr>
                <w:rFonts w:ascii="標楷體" w:eastAsia="標楷體" w:hAnsi="標楷體" w:cstheme="majorHAnsi"/>
              </w:rPr>
              <w:t>1.學校班級數二十三班以下者，至少置二人。</w:t>
            </w:r>
          </w:p>
          <w:p w14:paraId="5562F65A" w14:textId="77777777" w:rsidR="00270CB7" w:rsidRPr="00700640" w:rsidRDefault="00270CB7" w:rsidP="00167140">
            <w:pPr>
              <w:spacing w:line="400" w:lineRule="exact"/>
              <w:rPr>
                <w:rFonts w:ascii="標楷體" w:eastAsia="標楷體" w:hAnsi="標楷體" w:cstheme="majorHAnsi"/>
              </w:rPr>
            </w:pPr>
            <w:r w:rsidRPr="00700640">
              <w:rPr>
                <w:rFonts w:ascii="標楷體" w:eastAsia="標楷體" w:hAnsi="標楷體" w:cstheme="majorHAnsi"/>
              </w:rPr>
              <w:t>2.學校班級數二十四班至四十八班者，除依前目置專任者一人外，</w:t>
            </w:r>
            <w:r w:rsidRPr="00700640">
              <w:rPr>
                <w:rFonts w:ascii="標楷體" w:eastAsia="標楷體" w:hAnsi="標楷體" w:cstheme="majorHAnsi"/>
                <w:b/>
                <w:bCs/>
              </w:rPr>
              <w:t>至少置兼任者一人</w:t>
            </w:r>
            <w:r w:rsidRPr="00700640">
              <w:rPr>
                <w:rFonts w:ascii="標楷體" w:eastAsia="標楷體" w:hAnsi="標楷體" w:cstheme="majorHAnsi"/>
              </w:rPr>
              <w:t>。</w:t>
            </w:r>
          </w:p>
          <w:p w14:paraId="7B760A2F" w14:textId="5091CA1D" w:rsidR="00270CB7" w:rsidRPr="00700640" w:rsidRDefault="00270CB7" w:rsidP="00167140">
            <w:pPr>
              <w:spacing w:line="400" w:lineRule="exact"/>
              <w:rPr>
                <w:rFonts w:ascii="標楷體" w:eastAsia="標楷體" w:hAnsi="標楷體" w:cstheme="majorHAnsi"/>
              </w:rPr>
            </w:pPr>
            <w:r w:rsidRPr="00700640">
              <w:rPr>
                <w:rFonts w:ascii="標楷體" w:eastAsia="標楷體" w:hAnsi="標楷體" w:cstheme="majorHAnsi"/>
              </w:rPr>
              <w:t>3.學校班級數四十九班至七十二班者，除依前目置專任者一人外，至少置兼任者二人；七十三班至九十六班及九十七班以上者之兼任輔導教師人數，以此類推增置。</w:t>
            </w:r>
          </w:p>
        </w:tc>
      </w:tr>
      <w:tr w:rsidR="00645112" w:rsidRPr="00700640" w14:paraId="1F037306" w14:textId="77777777" w:rsidTr="00484A53">
        <w:tc>
          <w:tcPr>
            <w:tcW w:w="455" w:type="dxa"/>
            <w:vAlign w:val="center"/>
          </w:tcPr>
          <w:p w14:paraId="75B272E1" w14:textId="166BDA3B" w:rsidR="00645112" w:rsidRPr="00700640" w:rsidRDefault="00645112"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3" w:type="dxa"/>
          </w:tcPr>
          <w:p w14:paraId="59EE1E0B" w14:textId="429FC946" w:rsidR="00645112" w:rsidRPr="00700640" w:rsidRDefault="00645112" w:rsidP="00167140">
            <w:pPr>
              <w:spacing w:line="400" w:lineRule="exact"/>
              <w:rPr>
                <w:rFonts w:ascii="標楷體" w:eastAsia="標楷體" w:hAnsi="標楷體" w:cstheme="majorHAnsi"/>
              </w:rPr>
            </w:pPr>
            <w:r w:rsidRPr="00700640">
              <w:rPr>
                <w:rFonts w:ascii="標楷體" w:eastAsia="標楷體" w:hAnsi="標楷體" w:cstheme="majorHAnsi"/>
              </w:rPr>
              <w:t>影響諮商員如何進行諮商，最大的影響因素是下列何者？ </w:t>
            </w:r>
            <w:r w:rsidRPr="00700640">
              <w:rPr>
                <w:rFonts w:ascii="標楷體" w:eastAsia="標楷體" w:hAnsi="標楷體" w:cstheme="majorHAnsi"/>
              </w:rPr>
              <w:br/>
              <w:t>(A)諮商員的價值觀</w:t>
            </w:r>
            <w:r w:rsidRPr="00700640">
              <w:rPr>
                <w:rFonts w:ascii="標楷體" w:eastAsia="標楷體" w:hAnsi="標楷體" w:cstheme="majorHAnsi"/>
              </w:rPr>
              <w:br/>
              <w:t>(B)諮商員對當事人的瞭解 </w:t>
            </w:r>
            <w:r w:rsidRPr="00700640">
              <w:rPr>
                <w:rFonts w:ascii="標楷體" w:eastAsia="標楷體" w:hAnsi="標楷體" w:cstheme="majorHAnsi"/>
              </w:rPr>
              <w:br/>
              <w:t>(C)當事人的意願</w:t>
            </w:r>
            <w:r w:rsidRPr="00700640">
              <w:rPr>
                <w:rFonts w:ascii="標楷體" w:eastAsia="標楷體" w:hAnsi="標楷體" w:cstheme="majorHAnsi"/>
              </w:rPr>
              <w:br/>
              <w:t>(D)諮商中的諮商倫理</w:t>
            </w:r>
          </w:p>
        </w:tc>
      </w:tr>
      <w:tr w:rsidR="00645112" w:rsidRPr="00700640" w14:paraId="14679D5B" w14:textId="77777777" w:rsidTr="00484A53">
        <w:tc>
          <w:tcPr>
            <w:tcW w:w="455" w:type="dxa"/>
          </w:tcPr>
          <w:p w14:paraId="2AC14CA8" w14:textId="25F124C7" w:rsidR="00645112" w:rsidRPr="00700640" w:rsidRDefault="00645112"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54A68C77" w14:textId="2F1CA59C" w:rsidR="00645112" w:rsidRPr="00700640" w:rsidRDefault="00645112" w:rsidP="00167140">
            <w:pPr>
              <w:spacing w:line="400" w:lineRule="exact"/>
              <w:rPr>
                <w:rFonts w:ascii="標楷體" w:eastAsia="標楷體" w:hAnsi="標楷體" w:cstheme="majorHAnsi"/>
              </w:rPr>
            </w:pPr>
            <w:r w:rsidRPr="00700640">
              <w:rPr>
                <w:rFonts w:ascii="標楷體" w:eastAsia="標楷體" w:hAnsi="標楷體" w:cstheme="majorHAnsi"/>
              </w:rPr>
              <w:t>諮商員的價值觀對諮商歷程、結果的影響之重要性已被肯定。以往諮商員被要求應是保持價值的中立，諮商員不可將自己的價值觀加在當事人身上，但目前多數學者則認為，諮商員的價值觀是不可能超然於治療歷程之外(Corey,1996)，且Patterson(1989)認為在諮商過程中，諮商員的價值觀會明顯或隱藏的顯現在諮商員的諮商目標及溝通過程中。</w:t>
            </w:r>
          </w:p>
        </w:tc>
      </w:tr>
      <w:tr w:rsidR="00644A4B" w:rsidRPr="00700640" w14:paraId="3D6B746D" w14:textId="77777777" w:rsidTr="00484A53">
        <w:tc>
          <w:tcPr>
            <w:tcW w:w="455" w:type="dxa"/>
            <w:vAlign w:val="center"/>
          </w:tcPr>
          <w:p w14:paraId="660C63A7" w14:textId="33CA6157" w:rsidR="00644A4B" w:rsidRPr="00700640" w:rsidRDefault="00644A4B"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3" w:type="dxa"/>
          </w:tcPr>
          <w:p w14:paraId="0457F555" w14:textId="760502B2" w:rsidR="00644A4B" w:rsidRPr="00700640" w:rsidRDefault="00644A4B" w:rsidP="00167140">
            <w:pPr>
              <w:spacing w:line="400" w:lineRule="exact"/>
              <w:rPr>
                <w:rFonts w:ascii="標楷體" w:eastAsia="標楷體" w:hAnsi="標楷體" w:cstheme="majorHAnsi"/>
              </w:rPr>
            </w:pPr>
            <w:r w:rsidRPr="00700640">
              <w:rPr>
                <w:rFonts w:ascii="標楷體" w:eastAsia="標楷體" w:hAnsi="標楷體" w:cstheme="majorHAnsi"/>
              </w:rPr>
              <w:t>人本學派認為，在諮商過程中，促使當事人改變的主要原因是下列何者？ </w:t>
            </w:r>
            <w:r w:rsidRPr="00700640">
              <w:rPr>
                <w:rFonts w:ascii="標楷體" w:eastAsia="標楷體" w:hAnsi="標楷體" w:cstheme="majorHAnsi"/>
              </w:rPr>
              <w:br/>
              <w:t>(A)諮商員的諮商技巧</w:t>
            </w:r>
            <w:r w:rsidRPr="00700640">
              <w:rPr>
                <w:rFonts w:ascii="標楷體" w:eastAsia="標楷體" w:hAnsi="標楷體" w:cstheme="majorHAnsi"/>
              </w:rPr>
              <w:br/>
              <w:t>(B)諮商關係 </w:t>
            </w:r>
            <w:r w:rsidRPr="00700640">
              <w:rPr>
                <w:rFonts w:ascii="標楷體" w:eastAsia="標楷體" w:hAnsi="標楷體" w:cstheme="majorHAnsi"/>
              </w:rPr>
              <w:br/>
              <w:t>(C)當事人自我實現的潛能</w:t>
            </w:r>
            <w:r w:rsidRPr="00700640">
              <w:rPr>
                <w:rFonts w:ascii="標楷體" w:eastAsia="標楷體" w:hAnsi="標楷體" w:cstheme="majorHAnsi"/>
              </w:rPr>
              <w:br/>
              <w:t>(D)諮商過程中的環境與氣氛</w:t>
            </w:r>
          </w:p>
        </w:tc>
      </w:tr>
      <w:tr w:rsidR="003D2DD7" w:rsidRPr="00700640" w14:paraId="7049F51E" w14:textId="77777777" w:rsidTr="00484A53">
        <w:tc>
          <w:tcPr>
            <w:tcW w:w="455" w:type="dxa"/>
          </w:tcPr>
          <w:p w14:paraId="5E5E5C6D" w14:textId="77777777" w:rsidR="003D2DD7" w:rsidRPr="00700640" w:rsidRDefault="003D2DD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50CB1D7" w14:textId="77777777" w:rsidR="003D2DD7" w:rsidRPr="00700640" w:rsidRDefault="003D2DD7"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釋</w:t>
            </w:r>
          </w:p>
        </w:tc>
        <w:tc>
          <w:tcPr>
            <w:tcW w:w="10873" w:type="dxa"/>
          </w:tcPr>
          <w:p w14:paraId="330F62B1" w14:textId="77777777" w:rsidR="003D2DD7" w:rsidRPr="00700640" w:rsidRDefault="003D2DD7" w:rsidP="00167140">
            <w:pPr>
              <w:spacing w:line="400" w:lineRule="exact"/>
              <w:rPr>
                <w:rFonts w:ascii="標楷體" w:eastAsia="標楷體" w:hAnsi="標楷體" w:cstheme="majorHAnsi"/>
              </w:rPr>
            </w:pPr>
          </w:p>
        </w:tc>
      </w:tr>
      <w:tr w:rsidR="009635D3" w:rsidRPr="00700640" w14:paraId="51C12096" w14:textId="77777777" w:rsidTr="00484A53">
        <w:tc>
          <w:tcPr>
            <w:tcW w:w="455" w:type="dxa"/>
            <w:vAlign w:val="center"/>
          </w:tcPr>
          <w:p w14:paraId="604D716A" w14:textId="365D0E2B" w:rsidR="009635D3" w:rsidRPr="00700640" w:rsidRDefault="009635D3"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3" w:type="dxa"/>
          </w:tcPr>
          <w:p w14:paraId="1604D08B" w14:textId="65B77140" w:rsidR="009635D3" w:rsidRPr="00700640" w:rsidRDefault="009635D3" w:rsidP="00167140">
            <w:pPr>
              <w:spacing w:line="400" w:lineRule="exact"/>
              <w:rPr>
                <w:rFonts w:ascii="標楷體" w:eastAsia="標楷體" w:hAnsi="標楷體" w:cstheme="majorHAnsi"/>
              </w:rPr>
            </w:pPr>
            <w:r w:rsidRPr="00700640">
              <w:rPr>
                <w:rFonts w:ascii="標楷體" w:eastAsia="標楷體" w:hAnsi="標楷體" w:cstheme="majorHAnsi"/>
              </w:rPr>
              <w:t>narrative therapy 為重要的後現代諮商理論，發展了許多重要的問話技巧來輔導案主，以解構並重寫其生命故事。試問「你做這件事時採取哪些步驟？首先做什麼？然後呢？」是屬於下列哪一種問話？ </w:t>
            </w:r>
            <w:r w:rsidRPr="00700640">
              <w:rPr>
                <w:rFonts w:ascii="標楷體" w:eastAsia="標楷體" w:hAnsi="標楷體" w:cstheme="majorHAnsi"/>
              </w:rPr>
              <w:br/>
              <w:t>(A)意義性的問話 </w:t>
            </w:r>
            <w:r w:rsidRPr="00700640">
              <w:rPr>
                <w:rFonts w:ascii="標楷體" w:eastAsia="標楷體" w:hAnsi="標楷體" w:cstheme="majorHAnsi"/>
              </w:rPr>
              <w:br/>
              <w:t>(B)發展故事的問話 </w:t>
            </w:r>
            <w:r w:rsidRPr="00700640">
              <w:rPr>
                <w:rFonts w:ascii="標楷體" w:eastAsia="標楷體" w:hAnsi="標楷體" w:cstheme="majorHAnsi"/>
              </w:rPr>
              <w:br/>
              <w:t>(C)開啟空間的問話 </w:t>
            </w:r>
            <w:r w:rsidRPr="00700640">
              <w:rPr>
                <w:rFonts w:ascii="標楷體" w:eastAsia="標楷體" w:hAnsi="標楷體" w:cstheme="majorHAnsi"/>
              </w:rPr>
              <w:br/>
              <w:t>(D)較喜歡的選擇的問話</w:t>
            </w:r>
          </w:p>
        </w:tc>
      </w:tr>
      <w:tr w:rsidR="009635D3" w:rsidRPr="00700640" w14:paraId="5D7ECF6A" w14:textId="77777777" w:rsidTr="00484A53">
        <w:tc>
          <w:tcPr>
            <w:tcW w:w="455" w:type="dxa"/>
          </w:tcPr>
          <w:p w14:paraId="5E8BC5CD" w14:textId="4C48E166" w:rsidR="009635D3" w:rsidRPr="00700640" w:rsidRDefault="009635D3"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22FBD149" w14:textId="4980977D" w:rsidR="009635D3" w:rsidRPr="00700640" w:rsidRDefault="009635D3" w:rsidP="00167140">
            <w:pPr>
              <w:spacing w:line="400" w:lineRule="exact"/>
              <w:rPr>
                <w:rFonts w:ascii="標楷體" w:eastAsia="標楷體" w:hAnsi="標楷體" w:cstheme="majorHAnsi"/>
              </w:rPr>
            </w:pPr>
            <w:r w:rsidRPr="00700640">
              <w:rPr>
                <w:rFonts w:ascii="標楷體" w:eastAsia="標楷體" w:hAnsi="標楷體" w:cstheme="majorHAnsi"/>
                <w:b/>
                <w:color w:val="0070C0"/>
              </w:rPr>
              <w:t>解構式問話</w:t>
            </w:r>
            <w:r w:rsidRPr="00700640">
              <w:rPr>
                <w:rFonts w:ascii="標楷體" w:eastAsia="標楷體" w:hAnsi="標楷體" w:cstheme="majorHAnsi"/>
              </w:rPr>
              <w:t>：問話打開故事的包裝，有助於了解故事是如何建構出來的，能了解說話者的想法、態度與做法。</w:t>
            </w:r>
          </w:p>
          <w:p w14:paraId="31989F15" w14:textId="65407E2F" w:rsidR="009635D3" w:rsidRPr="00700640" w:rsidRDefault="009635D3" w:rsidP="00167140">
            <w:pPr>
              <w:spacing w:line="400" w:lineRule="exact"/>
              <w:rPr>
                <w:rFonts w:ascii="標楷體" w:eastAsia="標楷體" w:hAnsi="標楷體" w:cstheme="majorHAnsi"/>
              </w:rPr>
            </w:pPr>
            <w:r w:rsidRPr="00700640">
              <w:rPr>
                <w:rFonts w:ascii="標楷體" w:eastAsia="標楷體" w:hAnsi="標楷體" w:cstheme="majorHAnsi"/>
                <w:b/>
                <w:color w:val="0070C0"/>
              </w:rPr>
              <w:t>開啟空間的問話</w:t>
            </w:r>
            <w:r w:rsidRPr="00700640">
              <w:rPr>
                <w:rFonts w:ascii="標楷體" w:eastAsia="標楷體" w:hAnsi="標楷體" w:cstheme="majorHAnsi"/>
              </w:rPr>
              <w:t>：可以發展獨特的結果(Unique Outcome)或閃亮時刻。</w:t>
            </w:r>
          </w:p>
          <w:p w14:paraId="471BBFFF" w14:textId="7635C0DD" w:rsidR="009635D3" w:rsidRPr="00700640" w:rsidRDefault="009635D3" w:rsidP="00167140">
            <w:pPr>
              <w:spacing w:line="400" w:lineRule="exact"/>
              <w:rPr>
                <w:rFonts w:ascii="標楷體" w:eastAsia="標楷體" w:hAnsi="標楷體" w:cstheme="majorHAnsi"/>
              </w:rPr>
            </w:pPr>
            <w:r w:rsidRPr="00700640">
              <w:rPr>
                <w:rFonts w:ascii="標楷體" w:eastAsia="標楷體" w:hAnsi="標楷體" w:cstheme="majorHAnsi"/>
                <w:b/>
                <w:color w:val="0070C0"/>
              </w:rPr>
              <w:t>較喜歡的選擇的問話</w:t>
            </w:r>
          </w:p>
          <w:p w14:paraId="0EA16B89" w14:textId="0734DECA" w:rsidR="009635D3" w:rsidRPr="00700640" w:rsidRDefault="009635D3" w:rsidP="00167140">
            <w:pPr>
              <w:spacing w:line="400" w:lineRule="exact"/>
              <w:rPr>
                <w:rFonts w:ascii="標楷體" w:eastAsia="標楷體" w:hAnsi="標楷體" w:cstheme="majorHAnsi"/>
              </w:rPr>
            </w:pPr>
            <w:r w:rsidRPr="00700640">
              <w:rPr>
                <w:rFonts w:ascii="標楷體" w:eastAsia="標楷體" w:hAnsi="標楷體" w:cstheme="majorHAnsi"/>
                <w:b/>
                <w:color w:val="0070C0"/>
              </w:rPr>
              <w:t>發展故事的問話</w:t>
            </w:r>
          </w:p>
          <w:p w14:paraId="333042C8" w14:textId="1253B2A5" w:rsidR="009635D3" w:rsidRPr="00700640" w:rsidRDefault="009635D3" w:rsidP="00167140">
            <w:pPr>
              <w:spacing w:line="400" w:lineRule="exact"/>
              <w:rPr>
                <w:rFonts w:ascii="標楷體" w:eastAsia="標楷體" w:hAnsi="標楷體" w:cstheme="majorHAnsi"/>
              </w:rPr>
            </w:pPr>
            <w:r w:rsidRPr="00700640">
              <w:rPr>
                <w:rFonts w:ascii="標楷體" w:eastAsia="標楷體" w:hAnsi="標楷體" w:cstheme="majorHAnsi"/>
                <w:b/>
                <w:color w:val="0070C0"/>
              </w:rPr>
              <w:t>意義性的問話</w:t>
            </w:r>
            <w:r w:rsidRPr="00700640">
              <w:rPr>
                <w:rFonts w:ascii="標楷體" w:eastAsia="標楷體" w:hAnsi="標楷體" w:cstheme="majorHAnsi"/>
              </w:rPr>
              <w:t>：為經驗的意義命名，也是建構出新經驗的意義，鼓勵人思索並體驗獨特結果、較佳方向和新故事經驗的意涵。</w:t>
            </w:r>
          </w:p>
        </w:tc>
      </w:tr>
      <w:tr w:rsidR="00776806" w:rsidRPr="00700640" w14:paraId="3AB7A9FD" w14:textId="77777777" w:rsidTr="00484A53">
        <w:tc>
          <w:tcPr>
            <w:tcW w:w="455" w:type="dxa"/>
            <w:vAlign w:val="center"/>
          </w:tcPr>
          <w:p w14:paraId="64E810C3" w14:textId="2C0CC571" w:rsidR="00776806" w:rsidRPr="00700640" w:rsidRDefault="00776806"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3" w:type="dxa"/>
          </w:tcPr>
          <w:p w14:paraId="35D80153" w14:textId="00FF5626" w:rsidR="00776806" w:rsidRPr="00700640" w:rsidRDefault="00776806" w:rsidP="00167140">
            <w:pPr>
              <w:spacing w:line="400" w:lineRule="exact"/>
              <w:rPr>
                <w:rFonts w:ascii="標楷體" w:eastAsia="標楷體" w:hAnsi="標楷體" w:cstheme="majorHAnsi"/>
              </w:rPr>
            </w:pPr>
            <w:r w:rsidRPr="00700640">
              <w:rPr>
                <w:rFonts w:ascii="標楷體" w:eastAsia="標楷體" w:hAnsi="標楷體" w:cstheme="majorHAnsi"/>
              </w:rPr>
              <w:t>教育部依照「身心障礙及資賦優異學生鑑定辦法」將情緒行為障礙之症狀分為六大類，請問下列何者不屬於這六大類？</w:t>
            </w:r>
            <w:r w:rsidRPr="00700640">
              <w:rPr>
                <w:rFonts w:ascii="標楷體" w:eastAsia="標楷體" w:hAnsi="標楷體" w:cstheme="majorHAnsi"/>
              </w:rPr>
              <w:br/>
              <w:t>(A)自閉症</w:t>
            </w:r>
            <w:r w:rsidRPr="00700640">
              <w:rPr>
                <w:rFonts w:ascii="標楷體" w:eastAsia="標楷體" w:hAnsi="標楷體" w:cstheme="majorHAnsi"/>
              </w:rPr>
              <w:br/>
              <w:t>(B)情感性疾患</w:t>
            </w:r>
            <w:r w:rsidRPr="00700640">
              <w:rPr>
                <w:rFonts w:ascii="標楷體" w:eastAsia="標楷體" w:hAnsi="標楷體" w:cstheme="majorHAnsi"/>
              </w:rPr>
              <w:br/>
              <w:t>(C)注意力缺陷過動症</w:t>
            </w:r>
            <w:r w:rsidRPr="00700640">
              <w:rPr>
                <w:rFonts w:ascii="標楷體" w:eastAsia="標楷體" w:hAnsi="標楷體" w:cstheme="majorHAnsi"/>
              </w:rPr>
              <w:br/>
              <w:t>(D)焦慮疾</w:t>
            </w:r>
          </w:p>
        </w:tc>
      </w:tr>
      <w:tr w:rsidR="00776806" w:rsidRPr="00700640" w14:paraId="2C557CD4" w14:textId="77777777" w:rsidTr="00484A53">
        <w:tc>
          <w:tcPr>
            <w:tcW w:w="455" w:type="dxa"/>
          </w:tcPr>
          <w:p w14:paraId="4ED2BBEE" w14:textId="1F0AC65C" w:rsidR="00776806" w:rsidRPr="00700640" w:rsidRDefault="00776806"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7B687E60" w14:textId="77777777" w:rsidR="00776806" w:rsidRPr="00700640" w:rsidRDefault="00776806" w:rsidP="00167140">
            <w:pPr>
              <w:spacing w:line="400" w:lineRule="exact"/>
              <w:rPr>
                <w:rFonts w:ascii="標楷體" w:eastAsia="標楷體" w:hAnsi="標楷體" w:cstheme="majorHAnsi"/>
              </w:rPr>
            </w:pPr>
            <w:r w:rsidRPr="00700640">
              <w:rPr>
                <w:rFonts w:ascii="標楷體" w:eastAsia="標楷體" w:hAnsi="標楷體" w:cstheme="majorHAnsi"/>
              </w:rPr>
              <w:t>本法第三條第八款所稱情緒行為障礙，指長期情緒或行為表現顯著異常，嚴重影響學校適應者；其障礙非因智能、感官或健康等因素直接造成之結果。前項情緒行為障礙之症狀，包括</w:t>
            </w:r>
          </w:p>
          <w:p w14:paraId="72C52999" w14:textId="77777777" w:rsidR="00776806" w:rsidRPr="00700640" w:rsidRDefault="00776806" w:rsidP="00167140">
            <w:pPr>
              <w:spacing w:line="400" w:lineRule="exact"/>
              <w:rPr>
                <w:rFonts w:ascii="標楷體" w:eastAsia="標楷體" w:hAnsi="標楷體" w:cstheme="majorHAnsi"/>
              </w:rPr>
            </w:pPr>
            <w:r w:rsidRPr="00700640">
              <w:rPr>
                <w:rFonts w:ascii="標楷體" w:eastAsia="標楷體" w:hAnsi="標楷體" w:cstheme="majorHAnsi"/>
                <w:b/>
                <w:bCs/>
              </w:rPr>
              <w:t>1.精神性疾患　　　　　2.情感性疾患　　　　3.畏懼性疾患</w:t>
            </w:r>
          </w:p>
          <w:p w14:paraId="058076AD" w14:textId="6667BC75" w:rsidR="00776806" w:rsidRPr="00700640" w:rsidRDefault="00776806" w:rsidP="00167140">
            <w:pPr>
              <w:spacing w:line="400" w:lineRule="exact"/>
              <w:rPr>
                <w:rFonts w:ascii="標楷體" w:eastAsia="標楷體" w:hAnsi="標楷體" w:cstheme="majorHAnsi"/>
              </w:rPr>
            </w:pPr>
            <w:r w:rsidRPr="00700640">
              <w:rPr>
                <w:rFonts w:ascii="標楷體" w:eastAsia="標楷體" w:hAnsi="標楷體" w:cstheme="majorHAnsi"/>
                <w:b/>
                <w:bCs/>
              </w:rPr>
              <w:t>4.焦慮性疾患　　　　　5.注意力缺陷過動症</w:t>
            </w:r>
            <w:r w:rsidRPr="00700640">
              <w:rPr>
                <w:rFonts w:ascii="標楷體" w:eastAsia="標楷體" w:hAnsi="標楷體" w:cstheme="majorHAnsi"/>
              </w:rPr>
              <w:t xml:space="preserve">　</w:t>
            </w:r>
            <w:r w:rsidRPr="00700640">
              <w:rPr>
                <w:rFonts w:ascii="標楷體" w:eastAsia="標楷體" w:hAnsi="標楷體" w:cstheme="majorHAnsi"/>
                <w:b/>
                <w:bCs/>
              </w:rPr>
              <w:t>6.其他持續性之情緒或行為問題者</w:t>
            </w:r>
          </w:p>
        </w:tc>
      </w:tr>
      <w:tr w:rsidR="00E87150" w:rsidRPr="00700640" w14:paraId="3EFC472B" w14:textId="77777777" w:rsidTr="00484A53">
        <w:tc>
          <w:tcPr>
            <w:tcW w:w="455" w:type="dxa"/>
            <w:vAlign w:val="center"/>
          </w:tcPr>
          <w:p w14:paraId="66A28A69" w14:textId="5E9E978B" w:rsidR="00E87150" w:rsidRPr="00700640" w:rsidRDefault="00E87150"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3" w:type="dxa"/>
          </w:tcPr>
          <w:p w14:paraId="04A4BD3C" w14:textId="09E01951" w:rsidR="00E87150" w:rsidRPr="00700640" w:rsidRDefault="00E87150" w:rsidP="00167140">
            <w:pPr>
              <w:spacing w:line="400" w:lineRule="exact"/>
              <w:rPr>
                <w:rFonts w:ascii="標楷體" w:eastAsia="標楷體" w:hAnsi="標楷體" w:cstheme="majorHAnsi"/>
              </w:rPr>
            </w:pPr>
            <w:r w:rsidRPr="00700640">
              <w:rPr>
                <w:rFonts w:ascii="標楷體" w:eastAsia="標楷體" w:hAnsi="標楷體" w:cstheme="majorHAnsi"/>
              </w:rPr>
              <w:t>人文主義諮商學派較強調案主身心哪一部分的處理？ </w:t>
            </w:r>
            <w:r w:rsidRPr="00700640">
              <w:rPr>
                <w:rFonts w:ascii="標楷體" w:eastAsia="標楷體" w:hAnsi="標楷體" w:cstheme="majorHAnsi"/>
              </w:rPr>
              <w:br/>
              <w:t>(A) 情緒 </w:t>
            </w:r>
            <w:r w:rsidRPr="00700640">
              <w:rPr>
                <w:rFonts w:ascii="標楷體" w:eastAsia="標楷體" w:hAnsi="標楷體" w:cstheme="majorHAnsi"/>
              </w:rPr>
              <w:br/>
              <w:t>(B) 行為 </w:t>
            </w:r>
            <w:r w:rsidRPr="00700640">
              <w:rPr>
                <w:rFonts w:ascii="標楷體" w:eastAsia="標楷體" w:hAnsi="標楷體" w:cstheme="majorHAnsi"/>
              </w:rPr>
              <w:br/>
              <w:t>(C) 認知 </w:t>
            </w:r>
            <w:r w:rsidRPr="00700640">
              <w:rPr>
                <w:rFonts w:ascii="標楷體" w:eastAsia="標楷體" w:hAnsi="標楷體" w:cstheme="majorHAnsi"/>
              </w:rPr>
              <w:br/>
              <w:t>(D) 潛意識</w:t>
            </w:r>
          </w:p>
        </w:tc>
      </w:tr>
      <w:tr w:rsidR="00E87150" w:rsidRPr="00700640" w14:paraId="763B6491" w14:textId="77777777" w:rsidTr="00484A53">
        <w:tc>
          <w:tcPr>
            <w:tcW w:w="455" w:type="dxa"/>
          </w:tcPr>
          <w:p w14:paraId="78B3A1B6" w14:textId="6ABB8238" w:rsidR="00E87150" w:rsidRPr="00700640" w:rsidRDefault="00E87150"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4275961C" w14:textId="77777777" w:rsidR="00E87150" w:rsidRPr="00700640" w:rsidRDefault="00E87150" w:rsidP="00167140">
            <w:pPr>
              <w:spacing w:line="400" w:lineRule="exact"/>
              <w:rPr>
                <w:rFonts w:ascii="標楷體" w:eastAsia="標楷體" w:hAnsi="標楷體" w:cstheme="majorHAnsi"/>
              </w:rPr>
            </w:pPr>
            <w:r w:rsidRPr="00700640">
              <w:rPr>
                <w:rFonts w:ascii="標楷體" w:eastAsia="標楷體" w:hAnsi="標楷體" w:cstheme="majorHAnsi"/>
              </w:rPr>
              <w:t>人文主義諮商學派＝人本？</w:t>
            </w:r>
          </w:p>
          <w:p w14:paraId="1E4FCB6A" w14:textId="7718ADAC" w:rsidR="00E87150" w:rsidRPr="00700640" w:rsidRDefault="00E87150" w:rsidP="00167140">
            <w:pPr>
              <w:spacing w:line="400" w:lineRule="exact"/>
              <w:rPr>
                <w:rFonts w:ascii="標楷體" w:eastAsia="標楷體" w:hAnsi="標楷體" w:cstheme="majorHAnsi"/>
              </w:rPr>
            </w:pPr>
            <w:r w:rsidRPr="00700640">
              <w:rPr>
                <w:rFonts w:ascii="標楷體" w:eastAsia="標楷體" w:hAnsi="標楷體" w:cstheme="majorHAnsi"/>
              </w:rPr>
              <w:t>(B)行為--&gt;行為學派　(C)認知--&gt;理情治療　(D)</w:t>
            </w:r>
            <w:r w:rsidR="00CC644C" w:rsidRPr="00700640">
              <w:rPr>
                <w:rFonts w:ascii="標楷體" w:eastAsia="標楷體" w:hAnsi="標楷體" w:cstheme="majorHAnsi"/>
              </w:rPr>
              <w:t>潛</w:t>
            </w:r>
            <w:r w:rsidRPr="00700640">
              <w:rPr>
                <w:rFonts w:ascii="標楷體" w:eastAsia="標楷體" w:hAnsi="標楷體" w:cstheme="majorHAnsi"/>
              </w:rPr>
              <w:t>意識--&gt;精神分析治療</w:t>
            </w:r>
          </w:p>
        </w:tc>
      </w:tr>
      <w:tr w:rsidR="00CC644C" w:rsidRPr="00700640" w14:paraId="0975AE71" w14:textId="77777777" w:rsidTr="00484A53">
        <w:tc>
          <w:tcPr>
            <w:tcW w:w="455" w:type="dxa"/>
            <w:vAlign w:val="center"/>
          </w:tcPr>
          <w:p w14:paraId="5F8DFE51" w14:textId="6577F4F1" w:rsidR="00CC644C" w:rsidRPr="00700640" w:rsidRDefault="00CC644C"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73" w:type="dxa"/>
          </w:tcPr>
          <w:p w14:paraId="65625C24" w14:textId="380FFFFF" w:rsidR="00CC644C" w:rsidRPr="00700640" w:rsidRDefault="00CC644C" w:rsidP="00167140">
            <w:pPr>
              <w:spacing w:line="400" w:lineRule="exact"/>
              <w:rPr>
                <w:rFonts w:ascii="標楷體" w:eastAsia="標楷體" w:hAnsi="標楷體" w:cstheme="majorHAnsi"/>
              </w:rPr>
            </w:pPr>
            <w:r w:rsidRPr="00700640">
              <w:rPr>
                <w:rFonts w:ascii="標楷體" w:eastAsia="標楷體" w:hAnsi="標楷體" w:cstheme="majorHAnsi"/>
              </w:rPr>
              <w:t>以團體諮商發展的歷程而言，最易生衝突階段應是下列何者？ </w:t>
            </w:r>
            <w:r w:rsidRPr="00700640">
              <w:rPr>
                <w:rFonts w:ascii="標楷體" w:eastAsia="標楷體" w:hAnsi="標楷體" w:cstheme="majorHAnsi"/>
              </w:rPr>
              <w:br/>
              <w:t>(A) 開始階段 </w:t>
            </w:r>
            <w:r w:rsidRPr="00700640">
              <w:rPr>
                <w:rFonts w:ascii="標楷體" w:eastAsia="標楷體" w:hAnsi="標楷體" w:cstheme="majorHAnsi"/>
              </w:rPr>
              <w:br/>
              <w:t>(B) 轉換階段 </w:t>
            </w:r>
            <w:r w:rsidRPr="00700640">
              <w:rPr>
                <w:rFonts w:ascii="標楷體" w:eastAsia="標楷體" w:hAnsi="標楷體" w:cstheme="majorHAnsi"/>
              </w:rPr>
              <w:br/>
              <w:t>(C) 工作階段 </w:t>
            </w:r>
            <w:r w:rsidRPr="00700640">
              <w:rPr>
                <w:rFonts w:ascii="標楷體" w:eastAsia="標楷體" w:hAnsi="標楷體" w:cstheme="majorHAnsi"/>
              </w:rPr>
              <w:br/>
              <w:t>(D) 結束階段</w:t>
            </w:r>
          </w:p>
        </w:tc>
      </w:tr>
      <w:tr w:rsidR="00CC644C" w:rsidRPr="00700640" w14:paraId="439106E6" w14:textId="77777777" w:rsidTr="00484A53">
        <w:tc>
          <w:tcPr>
            <w:tcW w:w="455" w:type="dxa"/>
          </w:tcPr>
          <w:p w14:paraId="7DA9AF3E" w14:textId="1D74774E" w:rsidR="00CC644C" w:rsidRPr="00700640" w:rsidRDefault="00CC644C" w:rsidP="00167140">
            <w:pPr>
              <w:spacing w:line="400" w:lineRule="exact"/>
              <w:rPr>
                <w:rFonts w:ascii="標楷體" w:eastAsia="標楷體" w:hAnsi="標楷體" w:cstheme="majorHAnsi"/>
                <w:b/>
              </w:rPr>
            </w:pPr>
            <w:r w:rsidRPr="00700640">
              <w:rPr>
                <w:rFonts w:ascii="標楷體" w:eastAsia="標楷體" w:hAnsi="標楷體" w:cstheme="majorHAnsi"/>
                <w:b/>
              </w:rPr>
              <w:t>解</w:t>
            </w:r>
            <w:r w:rsidRPr="00700640">
              <w:rPr>
                <w:rFonts w:ascii="標楷體" w:eastAsia="標楷體" w:hAnsi="標楷體" w:cstheme="majorHAnsi"/>
                <w:b/>
              </w:rPr>
              <w:lastRenderedPageBreak/>
              <w:t>釋</w:t>
            </w:r>
          </w:p>
        </w:tc>
        <w:tc>
          <w:tcPr>
            <w:tcW w:w="10873" w:type="dxa"/>
          </w:tcPr>
          <w:p w14:paraId="1811A08A" w14:textId="77777777" w:rsidR="00CC644C" w:rsidRPr="00700640" w:rsidRDefault="00CC644C"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階段一：初期階段—定向與探索、尋找意義、建立信任、團體形成</w:t>
            </w:r>
          </w:p>
          <w:p w14:paraId="77488042" w14:textId="77777777" w:rsidR="00CC644C" w:rsidRPr="00700640" w:rsidRDefault="00CC644C"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階段二：轉換階段—處理抗拒、衝突、支配</w:t>
            </w:r>
          </w:p>
          <w:p w14:paraId="336D51AC" w14:textId="77777777" w:rsidR="00CC644C" w:rsidRPr="00700640" w:rsidRDefault="00CC644C" w:rsidP="00167140">
            <w:pPr>
              <w:spacing w:line="400" w:lineRule="exact"/>
              <w:rPr>
                <w:rFonts w:ascii="標楷體" w:eastAsia="標楷體" w:hAnsi="標楷體" w:cstheme="majorHAnsi"/>
              </w:rPr>
            </w:pPr>
            <w:r w:rsidRPr="00700640">
              <w:rPr>
                <w:rFonts w:ascii="標楷體" w:eastAsia="標楷體" w:hAnsi="標楷體" w:cstheme="majorHAnsi"/>
              </w:rPr>
              <w:t>階段三：工作階段—凝聚力與效能</w:t>
            </w:r>
          </w:p>
          <w:p w14:paraId="71B4E3B8" w14:textId="03E30A55" w:rsidR="00CC644C" w:rsidRPr="00700640" w:rsidRDefault="00CC644C" w:rsidP="00167140">
            <w:pPr>
              <w:spacing w:line="400" w:lineRule="exact"/>
              <w:rPr>
                <w:rFonts w:ascii="標楷體" w:eastAsia="標楷體" w:hAnsi="標楷體" w:cstheme="majorHAnsi"/>
              </w:rPr>
            </w:pPr>
            <w:r w:rsidRPr="00700640">
              <w:rPr>
                <w:rFonts w:ascii="標楷體" w:eastAsia="標楷體" w:hAnsi="標楷體" w:cstheme="majorHAnsi"/>
              </w:rPr>
              <w:t>階段四：最後階段—鞏固與結束</w:t>
            </w:r>
          </w:p>
        </w:tc>
      </w:tr>
      <w:tr w:rsidR="00554388" w:rsidRPr="00700640" w14:paraId="33810F36" w14:textId="77777777" w:rsidTr="00484A53">
        <w:tc>
          <w:tcPr>
            <w:tcW w:w="455" w:type="dxa"/>
            <w:vAlign w:val="center"/>
          </w:tcPr>
          <w:p w14:paraId="2DC2858A" w14:textId="784A0C18" w:rsidR="00554388" w:rsidRPr="00700640" w:rsidRDefault="00554388"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A</w:t>
            </w:r>
          </w:p>
        </w:tc>
        <w:tc>
          <w:tcPr>
            <w:tcW w:w="10873" w:type="dxa"/>
          </w:tcPr>
          <w:p w14:paraId="1A89CCC3" w14:textId="4BBEE808" w:rsidR="00554388" w:rsidRPr="00700640" w:rsidRDefault="00554388" w:rsidP="00167140">
            <w:pPr>
              <w:spacing w:line="400" w:lineRule="exact"/>
              <w:rPr>
                <w:rFonts w:ascii="標楷體" w:eastAsia="標楷體" w:hAnsi="標楷體" w:cstheme="majorHAnsi"/>
              </w:rPr>
            </w:pPr>
            <w:r w:rsidRPr="00700640">
              <w:rPr>
                <w:rFonts w:ascii="標楷體" w:eastAsia="標楷體" w:hAnsi="標楷體" w:cstheme="majorHAnsi"/>
              </w:rPr>
              <w:t>學者李威德(Leavitt)曾做過小團體的溝通型式，何種模式在成員之間的交互作用比較活躍，雖然缺乏有力的組織，溝通的錯誤較多，但能滿足成員心理上的需要？ </w:t>
            </w:r>
            <w:r w:rsidRPr="00700640">
              <w:rPr>
                <w:rFonts w:ascii="標楷體" w:eastAsia="標楷體" w:hAnsi="標楷體" w:cstheme="majorHAnsi"/>
              </w:rPr>
              <w:br/>
              <w:t>(A)圓圈式 </w:t>
            </w:r>
            <w:r w:rsidRPr="00700640">
              <w:rPr>
                <w:rFonts w:ascii="標楷體" w:eastAsia="標楷體" w:hAnsi="標楷體" w:cstheme="majorHAnsi"/>
              </w:rPr>
              <w:br/>
              <w:t>(B)鏈狀式 </w:t>
            </w:r>
            <w:r w:rsidRPr="00700640">
              <w:rPr>
                <w:rFonts w:ascii="標楷體" w:eastAsia="標楷體" w:hAnsi="標楷體" w:cstheme="majorHAnsi"/>
              </w:rPr>
              <w:br/>
              <w:t>(C)Y字式 </w:t>
            </w:r>
            <w:r w:rsidRPr="00700640">
              <w:rPr>
                <w:rFonts w:ascii="標楷體" w:eastAsia="標楷體" w:hAnsi="標楷體" w:cstheme="majorHAnsi"/>
              </w:rPr>
              <w:br/>
              <w:t>(D)輪狀式</w:t>
            </w:r>
          </w:p>
        </w:tc>
      </w:tr>
      <w:tr w:rsidR="00554388" w:rsidRPr="00700640" w14:paraId="4374F5B8" w14:textId="77777777" w:rsidTr="00484A53">
        <w:tc>
          <w:tcPr>
            <w:tcW w:w="455" w:type="dxa"/>
          </w:tcPr>
          <w:p w14:paraId="7404EF69" w14:textId="0A5CD0DA" w:rsidR="00554388" w:rsidRPr="00700640" w:rsidRDefault="00554388"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7C617FE9" w14:textId="761A7F7D" w:rsidR="00554388" w:rsidRPr="00700640" w:rsidRDefault="00554388" w:rsidP="00167140">
            <w:pPr>
              <w:spacing w:line="400" w:lineRule="exact"/>
              <w:rPr>
                <w:rFonts w:ascii="標楷體" w:eastAsia="標楷體" w:hAnsi="標楷體" w:cstheme="majorHAnsi"/>
              </w:rPr>
            </w:pPr>
            <w:r w:rsidRPr="00700640">
              <w:rPr>
                <w:rFonts w:ascii="標楷體" w:eastAsia="標楷體" w:hAnsi="標楷體" w:cstheme="majorHAnsi"/>
                <w:noProof/>
              </w:rPr>
              <w:drawing>
                <wp:inline distT="0" distB="0" distL="0" distR="0" wp14:anchorId="7199D9BD" wp14:editId="36432744">
                  <wp:extent cx="3600000" cy="2102364"/>
                  <wp:effectExtent l="0" t="0" r="635" b="0"/>
                  <wp:docPr id="14" name="圖片 14" descr="phpfGsv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pfGsvm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0000" cy="2102364"/>
                          </a:xfrm>
                          <a:prstGeom prst="rect">
                            <a:avLst/>
                          </a:prstGeom>
                          <a:noFill/>
                          <a:ln>
                            <a:noFill/>
                          </a:ln>
                        </pic:spPr>
                      </pic:pic>
                    </a:graphicData>
                  </a:graphic>
                </wp:inline>
              </w:drawing>
            </w:r>
          </w:p>
        </w:tc>
      </w:tr>
      <w:tr w:rsidR="00EE6003" w:rsidRPr="00700640" w14:paraId="786C916F" w14:textId="77777777" w:rsidTr="00484A53">
        <w:tc>
          <w:tcPr>
            <w:tcW w:w="455" w:type="dxa"/>
            <w:vAlign w:val="center"/>
          </w:tcPr>
          <w:p w14:paraId="79037938" w14:textId="12230DF9" w:rsidR="00EE6003" w:rsidRPr="00700640" w:rsidRDefault="00EE6003"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3" w:type="dxa"/>
          </w:tcPr>
          <w:p w14:paraId="154E5055" w14:textId="65DBC6F9" w:rsidR="00EE6003" w:rsidRPr="00700640" w:rsidRDefault="00EE6003" w:rsidP="00167140">
            <w:pPr>
              <w:spacing w:line="400" w:lineRule="exact"/>
              <w:rPr>
                <w:rFonts w:ascii="標楷體" w:eastAsia="標楷體" w:hAnsi="標楷體" w:cstheme="majorHAnsi"/>
              </w:rPr>
            </w:pPr>
            <w:r w:rsidRPr="00700640">
              <w:rPr>
                <w:rFonts w:ascii="標楷體" w:eastAsia="標楷體" w:hAnsi="標楷體" w:cstheme="majorHAnsi"/>
              </w:rPr>
              <w:t>社會故事的句型裡，____是從自閉症者本身的觀點，指出在某些情境中，可以用某些策略來幫助自己記得所要表現的行為？ </w:t>
            </w:r>
            <w:r w:rsidRPr="00700640">
              <w:rPr>
                <w:rFonts w:ascii="標楷體" w:eastAsia="標楷體" w:hAnsi="標楷體" w:cstheme="majorHAnsi"/>
              </w:rPr>
              <w:br/>
              <w:t>(A)控制句 </w:t>
            </w:r>
            <w:r w:rsidRPr="00700640">
              <w:rPr>
                <w:rFonts w:ascii="標楷體" w:eastAsia="標楷體" w:hAnsi="標楷體" w:cstheme="majorHAnsi"/>
              </w:rPr>
              <w:br/>
              <w:t>(B)描述句 </w:t>
            </w:r>
            <w:r w:rsidRPr="00700640">
              <w:rPr>
                <w:rFonts w:ascii="標楷體" w:eastAsia="標楷體" w:hAnsi="標楷體" w:cstheme="majorHAnsi"/>
              </w:rPr>
              <w:br/>
              <w:t>(C)指導句 </w:t>
            </w:r>
            <w:r w:rsidRPr="00700640">
              <w:rPr>
                <w:rFonts w:ascii="標楷體" w:eastAsia="標楷體" w:hAnsi="標楷體" w:cstheme="majorHAnsi"/>
              </w:rPr>
              <w:br/>
              <w:t>(D)合作句</w:t>
            </w:r>
          </w:p>
        </w:tc>
      </w:tr>
      <w:tr w:rsidR="00EE6003" w:rsidRPr="00700640" w14:paraId="1D3D39C7" w14:textId="77777777" w:rsidTr="00484A53">
        <w:tc>
          <w:tcPr>
            <w:tcW w:w="455" w:type="dxa"/>
          </w:tcPr>
          <w:p w14:paraId="3F63D28B" w14:textId="6404C4E0" w:rsidR="00EE6003" w:rsidRPr="00700640" w:rsidRDefault="00EE6003"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26019F71" w14:textId="77777777" w:rsidR="00EE6003" w:rsidRPr="00700640" w:rsidRDefault="00EE6003" w:rsidP="00167140">
            <w:pPr>
              <w:spacing w:line="400" w:lineRule="exact"/>
              <w:rPr>
                <w:rFonts w:ascii="標楷體" w:eastAsia="標楷體" w:hAnsi="標楷體" w:cstheme="majorHAnsi"/>
              </w:rPr>
            </w:pPr>
            <w:r w:rsidRPr="00700640">
              <w:rPr>
                <w:rFonts w:ascii="標楷體" w:eastAsia="標楷體" w:hAnsi="標楷體" w:cstheme="majorHAnsi"/>
              </w:rPr>
              <w:t>描述句：描述事件情境、背景。　　　　　　　　　／　觀點句：描述他人的心境、觀點。</w:t>
            </w:r>
          </w:p>
          <w:p w14:paraId="274E7244" w14:textId="77777777" w:rsidR="00EE6003" w:rsidRPr="00700640" w:rsidRDefault="00EE6003" w:rsidP="00167140">
            <w:pPr>
              <w:spacing w:line="400" w:lineRule="exact"/>
              <w:rPr>
                <w:rFonts w:ascii="標楷體" w:eastAsia="標楷體" w:hAnsi="標楷體" w:cstheme="majorHAnsi"/>
              </w:rPr>
            </w:pPr>
            <w:r w:rsidRPr="00700640">
              <w:rPr>
                <w:rFonts w:ascii="標楷體" w:eastAsia="標楷體" w:hAnsi="標楷體" w:cstheme="majorHAnsi"/>
              </w:rPr>
              <w:t>指導句：推薦給孩子的選擇或可採取的反應。　　　／　肯定句：強調普遍價值，使孩子安心。</w:t>
            </w:r>
          </w:p>
          <w:p w14:paraId="078267BC" w14:textId="77777777" w:rsidR="00EE6003" w:rsidRPr="00700640" w:rsidRDefault="00EE6003" w:rsidP="00167140">
            <w:pPr>
              <w:spacing w:line="400" w:lineRule="exact"/>
              <w:rPr>
                <w:rFonts w:ascii="標楷體" w:eastAsia="標楷體" w:hAnsi="標楷體" w:cstheme="majorHAnsi"/>
              </w:rPr>
            </w:pPr>
            <w:r w:rsidRPr="00700640">
              <w:rPr>
                <w:rFonts w:ascii="標楷體" w:eastAsia="標楷體" w:hAnsi="標楷體" w:cstheme="majorHAnsi"/>
              </w:rPr>
              <w:t xml:space="preserve">控制句：孩子為自己編的指導語（提示自己獨特的因應策略）。　</w:t>
            </w:r>
          </w:p>
          <w:p w14:paraId="7391036C" w14:textId="30D24049" w:rsidR="00EE6003" w:rsidRPr="00700640" w:rsidRDefault="00EE6003" w:rsidP="00167140">
            <w:pPr>
              <w:spacing w:line="400" w:lineRule="exact"/>
              <w:rPr>
                <w:rFonts w:ascii="標楷體" w:eastAsia="標楷體" w:hAnsi="標楷體" w:cstheme="majorHAnsi"/>
              </w:rPr>
            </w:pPr>
            <w:r w:rsidRPr="00700640">
              <w:rPr>
                <w:rFonts w:ascii="標楷體" w:eastAsia="標楷體" w:hAnsi="標楷體" w:cstheme="majorHAnsi"/>
              </w:rPr>
              <w:t>合作句：將會得到別人哪些協助。</w:t>
            </w:r>
          </w:p>
        </w:tc>
      </w:tr>
      <w:tr w:rsidR="00A5221E" w:rsidRPr="00700640" w14:paraId="44E2FD4D" w14:textId="77777777" w:rsidTr="00484A53">
        <w:tc>
          <w:tcPr>
            <w:tcW w:w="455" w:type="dxa"/>
            <w:vAlign w:val="center"/>
          </w:tcPr>
          <w:p w14:paraId="50DE3E5D" w14:textId="26A50AD9" w:rsidR="00A5221E" w:rsidRPr="00700640" w:rsidRDefault="00A5221E"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73" w:type="dxa"/>
          </w:tcPr>
          <w:p w14:paraId="790B6307" w14:textId="249DDD28" w:rsidR="00A5221E" w:rsidRPr="00700640" w:rsidRDefault="00A5221E" w:rsidP="00167140">
            <w:pPr>
              <w:spacing w:line="400" w:lineRule="exact"/>
              <w:rPr>
                <w:rFonts w:ascii="標楷體" w:eastAsia="標楷體" w:hAnsi="標楷體" w:cstheme="majorHAnsi"/>
              </w:rPr>
            </w:pPr>
            <w:r w:rsidRPr="00700640">
              <w:rPr>
                <w:rFonts w:ascii="標楷體" w:eastAsia="標楷體" w:hAnsi="標楷體" w:cstheme="majorHAnsi"/>
              </w:rPr>
              <w:t>所謂「教、訓、輔三合一輔導方案」，強調的是？ </w:t>
            </w:r>
            <w:r w:rsidRPr="00700640">
              <w:rPr>
                <w:rFonts w:ascii="標楷體" w:eastAsia="標楷體" w:hAnsi="標楷體" w:cstheme="majorHAnsi"/>
              </w:rPr>
              <w:br/>
              <w:t>(A)教學人員、訓育人員、輔導人員—人的三合一 </w:t>
            </w:r>
            <w:r w:rsidRPr="00700640">
              <w:rPr>
                <w:rFonts w:ascii="標楷體" w:eastAsia="標楷體" w:hAnsi="標楷體" w:cstheme="majorHAnsi"/>
              </w:rPr>
              <w:br/>
              <w:t>(B)教育局、警察局、社會局—機關的三合一 </w:t>
            </w:r>
            <w:r w:rsidRPr="00700640">
              <w:rPr>
                <w:rFonts w:ascii="標楷體" w:eastAsia="標楷體" w:hAnsi="標楷體" w:cstheme="majorHAnsi"/>
              </w:rPr>
              <w:br/>
              <w:t>(C)教務處、訓導處、輔導室—處室的三合一 </w:t>
            </w:r>
            <w:r w:rsidRPr="00700640">
              <w:rPr>
                <w:rFonts w:ascii="標楷體" w:eastAsia="標楷體" w:hAnsi="標楷體" w:cstheme="majorHAnsi"/>
              </w:rPr>
              <w:br/>
              <w:t>(D)教學工作、訓導工作、輔導工作—事的三合一</w:t>
            </w:r>
          </w:p>
        </w:tc>
      </w:tr>
      <w:tr w:rsidR="00A5221E" w:rsidRPr="00700640" w14:paraId="3CD02D1A" w14:textId="77777777" w:rsidTr="00484A53">
        <w:tc>
          <w:tcPr>
            <w:tcW w:w="455" w:type="dxa"/>
          </w:tcPr>
          <w:p w14:paraId="00B2CE1E" w14:textId="6A55FFBE" w:rsidR="00A5221E" w:rsidRPr="00700640" w:rsidRDefault="00A5221E"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6699FEC8" w14:textId="00411EDA" w:rsidR="00A5221E" w:rsidRPr="00700640" w:rsidRDefault="00A5221E" w:rsidP="00167140">
            <w:pPr>
              <w:spacing w:line="400" w:lineRule="exact"/>
              <w:rPr>
                <w:rFonts w:ascii="標楷體" w:eastAsia="標楷體" w:hAnsi="標楷體" w:cstheme="majorHAnsi"/>
              </w:rPr>
            </w:pPr>
            <w:r w:rsidRPr="00700640">
              <w:rPr>
                <w:rFonts w:ascii="標楷體" w:eastAsia="標楷體" w:hAnsi="標楷體" w:cstheme="majorHAnsi"/>
              </w:rPr>
              <w:t>教訓輔是人員的合一</w:t>
            </w:r>
          </w:p>
        </w:tc>
      </w:tr>
      <w:tr w:rsidR="00554388" w:rsidRPr="00700640" w14:paraId="1BA9890E" w14:textId="77777777" w:rsidTr="00484A53">
        <w:tc>
          <w:tcPr>
            <w:tcW w:w="455" w:type="dxa"/>
            <w:vAlign w:val="center"/>
          </w:tcPr>
          <w:p w14:paraId="510A8C81" w14:textId="32C3C45D" w:rsidR="00554388" w:rsidRPr="00700640" w:rsidRDefault="00213073"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3" w:type="dxa"/>
          </w:tcPr>
          <w:p w14:paraId="42C0DB45" w14:textId="1B50E2A7" w:rsidR="00213073" w:rsidRPr="00700640" w:rsidRDefault="00213073" w:rsidP="00167140">
            <w:pPr>
              <w:spacing w:line="400" w:lineRule="exact"/>
              <w:rPr>
                <w:rFonts w:ascii="標楷體" w:eastAsia="標楷體" w:hAnsi="標楷體" w:cstheme="majorHAnsi"/>
              </w:rPr>
            </w:pPr>
            <w:r w:rsidRPr="00700640">
              <w:rPr>
                <w:rFonts w:ascii="標楷體" w:eastAsia="標楷體" w:hAnsi="標楷體" w:cstheme="majorHAnsi"/>
              </w:rPr>
              <w:t xml:space="preserve">在以個案為對象進行諮商歷程研究時，需要得到個案的知後同意。通常知後同意書的內容不需要包括下列哪一項？ </w:t>
            </w:r>
          </w:p>
          <w:p w14:paraId="7BA8B02B" w14:textId="77777777" w:rsidR="00213073" w:rsidRPr="00700640" w:rsidRDefault="00213073" w:rsidP="00167140">
            <w:pPr>
              <w:spacing w:line="400" w:lineRule="exact"/>
              <w:rPr>
                <w:rFonts w:ascii="標楷體" w:eastAsia="標楷體" w:hAnsi="標楷體" w:cstheme="majorHAnsi"/>
              </w:rPr>
            </w:pPr>
            <w:r w:rsidRPr="00700640">
              <w:rPr>
                <w:rFonts w:ascii="標楷體" w:eastAsia="標楷體" w:hAnsi="標楷體" w:cstheme="majorHAnsi"/>
              </w:rPr>
              <w:t xml:space="preserve">(A)保密的約定 </w:t>
            </w:r>
          </w:p>
          <w:p w14:paraId="117B541D" w14:textId="77777777" w:rsidR="00213073" w:rsidRPr="00700640" w:rsidRDefault="00213073" w:rsidP="00167140">
            <w:pPr>
              <w:spacing w:line="400" w:lineRule="exact"/>
              <w:rPr>
                <w:rFonts w:ascii="標楷體" w:eastAsia="標楷體" w:hAnsi="標楷體" w:cstheme="majorHAnsi"/>
              </w:rPr>
            </w:pPr>
            <w:r w:rsidRPr="00700640">
              <w:rPr>
                <w:rFonts w:ascii="標楷體" w:eastAsia="標楷體" w:hAnsi="標楷體" w:cstheme="majorHAnsi"/>
              </w:rPr>
              <w:t xml:space="preserve">(B)保證人的約定 </w:t>
            </w:r>
          </w:p>
          <w:p w14:paraId="4356A4FE" w14:textId="77777777" w:rsidR="00213073" w:rsidRPr="00700640" w:rsidRDefault="00213073" w:rsidP="00167140">
            <w:pPr>
              <w:spacing w:line="400" w:lineRule="exact"/>
              <w:rPr>
                <w:rFonts w:ascii="標楷體" w:eastAsia="標楷體" w:hAnsi="標楷體" w:cstheme="majorHAnsi"/>
              </w:rPr>
            </w:pPr>
            <w:r w:rsidRPr="00700640">
              <w:rPr>
                <w:rFonts w:ascii="標楷體" w:eastAsia="標楷體" w:hAnsi="標楷體" w:cstheme="majorHAnsi"/>
              </w:rPr>
              <w:t xml:space="preserve">(C)時間的約定 </w:t>
            </w:r>
          </w:p>
          <w:p w14:paraId="1CBD0D07" w14:textId="6BD70410" w:rsidR="00554388" w:rsidRPr="00700640" w:rsidRDefault="00213073" w:rsidP="00167140">
            <w:pPr>
              <w:spacing w:line="400" w:lineRule="exact"/>
              <w:rPr>
                <w:rFonts w:ascii="標楷體" w:eastAsia="標楷體" w:hAnsi="標楷體" w:cstheme="majorHAnsi"/>
              </w:rPr>
            </w:pPr>
            <w:r w:rsidRPr="00700640">
              <w:rPr>
                <w:rFonts w:ascii="標楷體" w:eastAsia="標楷體" w:hAnsi="標楷體" w:cstheme="majorHAnsi"/>
              </w:rPr>
              <w:t xml:space="preserve">(D)研究內容的約定 </w:t>
            </w:r>
          </w:p>
        </w:tc>
      </w:tr>
      <w:tr w:rsidR="00554388" w:rsidRPr="00700640" w14:paraId="0AF527C0" w14:textId="77777777" w:rsidTr="00484A53">
        <w:tc>
          <w:tcPr>
            <w:tcW w:w="455" w:type="dxa"/>
          </w:tcPr>
          <w:p w14:paraId="51FBAAD0" w14:textId="77777777" w:rsidR="00554388" w:rsidRPr="00700640" w:rsidRDefault="0055438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ED4C767" w14:textId="77777777" w:rsidR="00554388" w:rsidRPr="00700640" w:rsidRDefault="0055438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775E08C5" w14:textId="77777777" w:rsidR="00213073" w:rsidRPr="00700640" w:rsidRDefault="00213073" w:rsidP="00167140">
            <w:pPr>
              <w:spacing w:line="400" w:lineRule="exact"/>
              <w:rPr>
                <w:rFonts w:ascii="標楷體" w:eastAsia="標楷體" w:hAnsi="標楷體" w:cstheme="majorHAnsi"/>
              </w:rPr>
            </w:pPr>
            <w:r w:rsidRPr="00700640">
              <w:rPr>
                <w:rFonts w:ascii="標楷體" w:eastAsia="標楷體" w:hAnsi="標楷體" w:cstheme="majorHAnsi"/>
              </w:rPr>
              <w:t>知後同意權(informed consent) ──尊重當事的自主權與知的權利</w:t>
            </w:r>
          </w:p>
          <w:p w14:paraId="3897345A" w14:textId="46969314" w:rsidR="00213073" w:rsidRPr="00700640" w:rsidRDefault="00213073" w:rsidP="00167140">
            <w:pPr>
              <w:spacing w:line="400" w:lineRule="exact"/>
              <w:rPr>
                <w:rFonts w:ascii="標楷體" w:eastAsia="標楷體" w:hAnsi="標楷體" w:cstheme="majorHAnsi"/>
              </w:rPr>
            </w:pPr>
            <w:r w:rsidRPr="00700640">
              <w:rPr>
                <w:rFonts w:ascii="標楷體" w:eastAsia="標楷體" w:hAnsi="標楷體" w:cstheme="majorHAnsi"/>
              </w:rPr>
              <w:t xml:space="preserve">(一).內容:諮商的特質、諮商員的資格、收費的標準、諮商的次數、頻率與時間、 諮商的進行方式與可能限制、保密與 保密的限制、當事人的權利等 </w:t>
            </w:r>
          </w:p>
          <w:p w14:paraId="6A80E52A" w14:textId="104D0084" w:rsidR="00213073" w:rsidRPr="00700640" w:rsidRDefault="00213073" w:rsidP="00167140">
            <w:pPr>
              <w:spacing w:line="400" w:lineRule="exact"/>
              <w:rPr>
                <w:rFonts w:ascii="標楷體" w:eastAsia="標楷體" w:hAnsi="標楷體" w:cstheme="majorHAnsi"/>
              </w:rPr>
            </w:pPr>
            <w:r w:rsidRPr="00700640">
              <w:rPr>
                <w:rFonts w:ascii="標楷體" w:eastAsia="標楷體" w:hAnsi="標楷體" w:cstheme="majorHAnsi"/>
              </w:rPr>
              <w:t xml:space="preserve">(二).要素: 1.資訊、2.志願、3.資格能力、4.理解 </w:t>
            </w:r>
          </w:p>
          <w:p w14:paraId="03F28C18" w14:textId="6E70AD1E" w:rsidR="00554388" w:rsidRPr="00700640" w:rsidRDefault="00213073"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(三).型式:書面契約(知後同意書)、專業聲明、口頭契約、視聽媒體</w:t>
            </w:r>
          </w:p>
        </w:tc>
      </w:tr>
      <w:tr w:rsidR="00633025" w:rsidRPr="00700640" w14:paraId="79CA336F" w14:textId="77777777" w:rsidTr="00484A53">
        <w:tc>
          <w:tcPr>
            <w:tcW w:w="455" w:type="dxa"/>
            <w:vAlign w:val="center"/>
          </w:tcPr>
          <w:p w14:paraId="7A02989C" w14:textId="73BC17CD" w:rsidR="00633025"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A</w:t>
            </w:r>
          </w:p>
        </w:tc>
        <w:tc>
          <w:tcPr>
            <w:tcW w:w="10873" w:type="dxa"/>
          </w:tcPr>
          <w:p w14:paraId="11EA0F08" w14:textId="77777777" w:rsidR="00633025"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rPr>
              <w:t>學生在教室中的各項行為背後通常有其原因，若某一學生其行為的主要目的是尋求他人的注意力，此時若依德萊克斯（Dreikur’s）模式的理論架構，則老師的感覺通常是</w:t>
            </w:r>
          </w:p>
          <w:p w14:paraId="5B4F6D9C" w14:textId="77777777" w:rsidR="00633025"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rPr>
              <w:t>(A)心煩</w:t>
            </w:r>
          </w:p>
          <w:p w14:paraId="112CF35C" w14:textId="77777777" w:rsidR="00633025"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rPr>
              <w:t>(B)權力受損</w:t>
            </w:r>
          </w:p>
          <w:p w14:paraId="0480C34D" w14:textId="77777777" w:rsidR="00633025"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rPr>
              <w:t>(C)受傷</w:t>
            </w:r>
          </w:p>
          <w:p w14:paraId="50A58AC9" w14:textId="5AD12143" w:rsidR="00633025"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rPr>
              <w:t>(D)絕望</w:t>
            </w:r>
          </w:p>
        </w:tc>
      </w:tr>
      <w:tr w:rsidR="00633025" w:rsidRPr="00700640" w14:paraId="2343851F" w14:textId="77777777" w:rsidTr="00484A53">
        <w:tc>
          <w:tcPr>
            <w:tcW w:w="455" w:type="dxa"/>
          </w:tcPr>
          <w:p w14:paraId="4BB3BBE5" w14:textId="29EC3D79" w:rsidR="00633025" w:rsidRPr="00700640" w:rsidRDefault="00633025"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3" w:type="dxa"/>
          </w:tcPr>
          <w:p w14:paraId="66FF0C84" w14:textId="77777777" w:rsidR="00633025"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rPr>
              <w:t>學生行為（錯誤目標）：「獲得注意」--&gt;教師感受：「煩惱」</w:t>
            </w:r>
          </w:p>
          <w:p w14:paraId="619021AE" w14:textId="77777777" w:rsidR="00633025"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rPr>
              <w:t>學生行為（錯誤目標）：「尋求權力」--&gt;教師感受：「受到威脅」</w:t>
            </w:r>
          </w:p>
          <w:p w14:paraId="71690878" w14:textId="77777777" w:rsidR="00633025"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rPr>
              <w:t>學生行為（錯誤目標）：「尋求報復」--&gt;教師感受：「感到受傷」</w:t>
            </w:r>
          </w:p>
          <w:p w14:paraId="6576D1E3" w14:textId="77777777" w:rsidR="00633025"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rPr>
              <w:t>學生行為（錯誤目標）：「表現無能」--&gt;教師感受：「無力感」</w:t>
            </w:r>
          </w:p>
          <w:p w14:paraId="43D2282D" w14:textId="2CF73713" w:rsidR="00633025"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rPr>
              <w:t>獲得注意→一直吵一直吵→很煩　　　　　尋求權力→教室只能有一個王→威脅</w:t>
            </w:r>
          </w:p>
          <w:p w14:paraId="493C2425" w14:textId="567379A9" w:rsidR="00633025" w:rsidRPr="00700640" w:rsidRDefault="00633025" w:rsidP="00167140">
            <w:pPr>
              <w:spacing w:line="400" w:lineRule="exact"/>
              <w:rPr>
                <w:rFonts w:ascii="標楷體" w:eastAsia="標楷體" w:hAnsi="標楷體" w:cstheme="majorHAnsi"/>
              </w:rPr>
            </w:pPr>
            <w:r w:rsidRPr="00700640">
              <w:rPr>
                <w:rFonts w:ascii="標楷體" w:eastAsia="標楷體" w:hAnsi="標楷體" w:cstheme="majorHAnsi"/>
              </w:rPr>
              <w:t>尋求報復→對你這麼好還報復我→傷心　　表現無能→怎麼教都教不會→無力</w:t>
            </w:r>
          </w:p>
        </w:tc>
      </w:tr>
      <w:tr w:rsidR="00AD080F" w:rsidRPr="00700640" w14:paraId="1CB05A1F" w14:textId="77777777" w:rsidTr="00484A53">
        <w:tc>
          <w:tcPr>
            <w:tcW w:w="455" w:type="dxa"/>
            <w:vAlign w:val="center"/>
          </w:tcPr>
          <w:p w14:paraId="7056BC64" w14:textId="6CEB74FA" w:rsidR="00AD080F" w:rsidRPr="00700640" w:rsidRDefault="00AD080F" w:rsidP="00AD080F">
            <w:pPr>
              <w:spacing w:line="400" w:lineRule="exact"/>
              <w:jc w:val="center"/>
              <w:rPr>
                <w:rFonts w:ascii="標楷體" w:eastAsia="標楷體" w:hAnsi="標楷體" w:cstheme="majorHAnsi"/>
              </w:rPr>
            </w:pPr>
            <w:r w:rsidRPr="00700640">
              <w:rPr>
                <w:rFonts w:ascii="標楷體" w:eastAsia="標楷體" w:hAnsi="標楷體"/>
              </w:rPr>
              <w:t>B</w:t>
            </w:r>
          </w:p>
        </w:tc>
        <w:tc>
          <w:tcPr>
            <w:tcW w:w="10873" w:type="dxa"/>
          </w:tcPr>
          <w:p w14:paraId="1FF38D3D" w14:textId="77777777" w:rsidR="00AD080F" w:rsidRPr="00700640" w:rsidRDefault="00AD080F" w:rsidP="00AD080F">
            <w:pPr>
              <w:spacing w:line="400" w:lineRule="exact"/>
              <w:rPr>
                <w:rFonts w:ascii="標楷體" w:eastAsia="標楷體" w:hAnsi="標楷體"/>
              </w:rPr>
            </w:pPr>
            <w:r w:rsidRPr="00700640">
              <w:rPr>
                <w:rFonts w:ascii="標楷體" w:eastAsia="標楷體" w:hAnsi="標楷體" w:hint="eastAsia"/>
              </w:rPr>
              <w:t xml:space="preserve">小明在每次段考都會嚴重焦慮，下列哪一個選項是符合特定諮商學派的代表性輔導教師所使用之輔導策略？ </w:t>
            </w:r>
          </w:p>
          <w:p w14:paraId="5D7E1EB9" w14:textId="77777777" w:rsidR="00AD080F" w:rsidRPr="00700640" w:rsidRDefault="00AD080F" w:rsidP="00AD080F">
            <w:pPr>
              <w:spacing w:line="400" w:lineRule="exact"/>
              <w:rPr>
                <w:rFonts w:ascii="標楷體" w:eastAsia="標楷體" w:hAnsi="標楷體"/>
              </w:rPr>
            </w:pPr>
            <w:r w:rsidRPr="00700640">
              <w:rPr>
                <w:rFonts w:ascii="標楷體" w:eastAsia="標楷體" w:hAnsi="標楷體" w:hint="eastAsia"/>
              </w:rPr>
              <w:t xml:space="preserve">(A)行為學派探討焦慮的內在動力 </w:t>
            </w:r>
          </w:p>
          <w:p w14:paraId="4A6D7693" w14:textId="77777777" w:rsidR="00AD080F" w:rsidRPr="00700640" w:rsidRDefault="00AD080F" w:rsidP="00AD080F">
            <w:pPr>
              <w:spacing w:line="400" w:lineRule="exact"/>
              <w:rPr>
                <w:rFonts w:ascii="標楷體" w:eastAsia="標楷體" w:hAnsi="標楷體"/>
              </w:rPr>
            </w:pPr>
            <w:r w:rsidRPr="00700640">
              <w:rPr>
                <w:rFonts w:ascii="標楷體" w:eastAsia="標楷體" w:hAnsi="標楷體" w:hint="eastAsia"/>
              </w:rPr>
              <w:t xml:space="preserve">(B)認知行為學派的運用壓力免疫訓練 </w:t>
            </w:r>
          </w:p>
          <w:p w14:paraId="646AB74C" w14:textId="77777777" w:rsidR="00AD080F" w:rsidRPr="00700640" w:rsidRDefault="00AD080F" w:rsidP="00AD080F">
            <w:pPr>
              <w:spacing w:line="400" w:lineRule="exact"/>
              <w:rPr>
                <w:rFonts w:ascii="標楷體" w:eastAsia="標楷體" w:hAnsi="標楷體"/>
              </w:rPr>
            </w:pPr>
            <w:r w:rsidRPr="00700640">
              <w:rPr>
                <w:rFonts w:ascii="標楷體" w:eastAsia="標楷體" w:hAnsi="標楷體" w:hint="eastAsia"/>
              </w:rPr>
              <w:t xml:space="preserve">(C)個人中心學派運用系統減敏感法 </w:t>
            </w:r>
          </w:p>
          <w:p w14:paraId="4A864921" w14:textId="6D06CCE7" w:rsidR="00AD080F" w:rsidRPr="00700640" w:rsidRDefault="00AD080F" w:rsidP="00AD080F">
            <w:pPr>
              <w:spacing w:line="400" w:lineRule="exact"/>
              <w:rPr>
                <w:rFonts w:ascii="標楷體" w:eastAsia="標楷體" w:hAnsi="標楷體" w:cstheme="majorHAnsi"/>
              </w:rPr>
            </w:pPr>
            <w:r w:rsidRPr="00700640">
              <w:rPr>
                <w:rFonts w:ascii="標楷體" w:eastAsia="標楷體" w:hAnsi="標楷體" w:hint="eastAsia"/>
              </w:rPr>
              <w:t>(D)心理分析學派探討歸因方式與挫敗信念</w:t>
            </w:r>
          </w:p>
        </w:tc>
      </w:tr>
      <w:tr w:rsidR="00AD080F" w:rsidRPr="00700640" w14:paraId="1733E989" w14:textId="77777777" w:rsidTr="00484A53">
        <w:tc>
          <w:tcPr>
            <w:tcW w:w="455" w:type="dxa"/>
          </w:tcPr>
          <w:p w14:paraId="6437D1C4" w14:textId="5C2C3264" w:rsidR="00AD080F" w:rsidRPr="00700640" w:rsidRDefault="00AD080F" w:rsidP="00AD080F">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73" w:type="dxa"/>
          </w:tcPr>
          <w:p w14:paraId="26961513" w14:textId="77777777" w:rsidR="00AD080F" w:rsidRPr="00700640" w:rsidRDefault="00AD080F" w:rsidP="00AD080F">
            <w:pPr>
              <w:spacing w:line="400" w:lineRule="exact"/>
              <w:rPr>
                <w:rFonts w:ascii="標楷體" w:eastAsia="標楷體" w:hAnsi="標楷體"/>
              </w:rPr>
            </w:pPr>
            <w:r w:rsidRPr="00700640">
              <w:rPr>
                <w:rFonts w:ascii="標楷體" w:eastAsia="標楷體" w:hAnsi="標楷體" w:hint="eastAsia"/>
              </w:rPr>
              <w:t xml:space="preserve">(A)心理分析學派探討焦慮的內在動力 </w:t>
            </w:r>
          </w:p>
          <w:p w14:paraId="66B33F35" w14:textId="77777777" w:rsidR="00AD080F" w:rsidRPr="00700640" w:rsidRDefault="00AD080F" w:rsidP="00AD080F">
            <w:pPr>
              <w:spacing w:line="400" w:lineRule="exact"/>
              <w:rPr>
                <w:rFonts w:ascii="標楷體" w:eastAsia="標楷體" w:hAnsi="標楷體"/>
              </w:rPr>
            </w:pPr>
            <w:r w:rsidRPr="00700640">
              <w:rPr>
                <w:rFonts w:ascii="標楷體" w:eastAsia="標楷體" w:hAnsi="標楷體" w:hint="eastAsia"/>
              </w:rPr>
              <w:t xml:space="preserve">(C)行為學派運用系統減敏感法 </w:t>
            </w:r>
          </w:p>
          <w:p w14:paraId="4C7748E2" w14:textId="058CD522" w:rsidR="00AD080F" w:rsidRPr="00700640" w:rsidRDefault="00AD080F" w:rsidP="00AD080F">
            <w:pPr>
              <w:spacing w:line="400" w:lineRule="exact"/>
              <w:rPr>
                <w:rFonts w:ascii="標楷體" w:eastAsia="標楷體" w:hAnsi="標楷體" w:cstheme="majorHAnsi"/>
              </w:rPr>
            </w:pPr>
            <w:r w:rsidRPr="00700640">
              <w:rPr>
                <w:rFonts w:ascii="標楷體" w:eastAsia="標楷體" w:hAnsi="標楷體" w:hint="eastAsia"/>
              </w:rPr>
              <w:t xml:space="preserve">(D)認知學派探討歸因方式與挫敗信念 </w:t>
            </w:r>
          </w:p>
        </w:tc>
      </w:tr>
      <w:tr w:rsidR="00554388" w:rsidRPr="00700640" w14:paraId="56EFFD43" w14:textId="77777777" w:rsidTr="00484A53">
        <w:tc>
          <w:tcPr>
            <w:tcW w:w="455" w:type="dxa"/>
            <w:vAlign w:val="center"/>
          </w:tcPr>
          <w:p w14:paraId="3D92E1AB" w14:textId="1CFDB693" w:rsidR="00554388" w:rsidRPr="00700640" w:rsidRDefault="00CF724E" w:rsidP="00CF724E">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3" w:type="dxa"/>
          </w:tcPr>
          <w:p w14:paraId="46E8401A" w14:textId="0FD94376" w:rsidR="00554388" w:rsidRPr="00700640" w:rsidRDefault="00CF724E" w:rsidP="00CF724E">
            <w:pPr>
              <w:spacing w:line="400" w:lineRule="exact"/>
              <w:rPr>
                <w:rFonts w:ascii="標楷體" w:eastAsia="標楷體" w:hAnsi="標楷體" w:cstheme="majorHAnsi"/>
              </w:rPr>
            </w:pPr>
            <w:r w:rsidRPr="00700640">
              <w:rPr>
                <w:rFonts w:ascii="標楷體" w:eastAsia="標楷體" w:hAnsi="標楷體" w:cstheme="majorHAnsi" w:hint="eastAsia"/>
              </w:rPr>
              <w:t>當小琴因為常害怕不成功而不願意嘗試新事物， Waldorf School的教師最有可能使用下列哪一種處理方法？ </w:t>
            </w:r>
            <w:r w:rsidRPr="00700640">
              <w:rPr>
                <w:rFonts w:ascii="標楷體" w:eastAsia="標楷體" w:hAnsi="標楷體" w:cstheme="majorHAnsi" w:hint="eastAsia"/>
              </w:rPr>
              <w:br/>
              <w:t>(A)直接告訴小琴不要擔心 </w:t>
            </w:r>
            <w:r w:rsidRPr="00700640">
              <w:rPr>
                <w:rFonts w:ascii="標楷體" w:eastAsia="標楷體" w:hAnsi="標楷體" w:cstheme="majorHAnsi" w:hint="eastAsia"/>
              </w:rPr>
              <w:br/>
              <w:t>(B)請家長留下來陪小琴進入教室 </w:t>
            </w:r>
            <w:r w:rsidRPr="00700640">
              <w:rPr>
                <w:rFonts w:ascii="標楷體" w:eastAsia="標楷體" w:hAnsi="標楷體" w:cstheme="majorHAnsi" w:hint="eastAsia"/>
              </w:rPr>
              <w:br/>
              <w:t>(C)請同伴一起陪小琴玩 </w:t>
            </w:r>
            <w:r w:rsidRPr="00700640">
              <w:rPr>
                <w:rFonts w:ascii="標楷體" w:eastAsia="標楷體" w:hAnsi="標楷體" w:cstheme="majorHAnsi" w:hint="eastAsia"/>
              </w:rPr>
              <w:br/>
              <w:t>(D)以「故事治療」解決小琴的害怕 </w:t>
            </w:r>
          </w:p>
        </w:tc>
      </w:tr>
      <w:tr w:rsidR="00554388" w:rsidRPr="00700640" w14:paraId="5CA36155" w14:textId="77777777" w:rsidTr="00484A53">
        <w:tc>
          <w:tcPr>
            <w:tcW w:w="455" w:type="dxa"/>
          </w:tcPr>
          <w:p w14:paraId="4FD3C8AF" w14:textId="77777777" w:rsidR="00554388" w:rsidRPr="00700640" w:rsidRDefault="0055438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AC6B725" w14:textId="77777777" w:rsidR="00554388" w:rsidRPr="00700640" w:rsidRDefault="0055438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01751C24" w14:textId="1F0B4025" w:rsidR="00554388" w:rsidRPr="00700640" w:rsidRDefault="005A096E"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hint="eastAsia"/>
                <w:b/>
                <w:color w:val="FF0000"/>
              </w:rPr>
              <w:t xml:space="preserve">華德福Waldorf School　</w:t>
            </w:r>
            <w:r w:rsidRPr="00700640">
              <w:rPr>
                <w:rFonts w:ascii="標楷體" w:eastAsia="標楷體" w:hAnsi="標楷體" w:cstheme="majorHAnsi" w:hint="eastAsia"/>
                <w:color w:val="000000" w:themeColor="text1"/>
              </w:rPr>
              <w:t>常使用的輔導策略</w:t>
            </w:r>
          </w:p>
          <w:p w14:paraId="046CCA8E" w14:textId="2292C5C5" w:rsidR="005A096E" w:rsidRPr="00700640" w:rsidRDefault="005A096E" w:rsidP="00167140">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00B050"/>
              </w:rPr>
              <w:t xml:space="preserve">故事治療技術 </w:t>
            </w:r>
            <w:r w:rsidRPr="00700640">
              <w:rPr>
                <w:rFonts w:ascii="標楷體" w:eastAsia="標楷體" w:hAnsi="標楷體" w:cstheme="majorHAnsi" w:hint="eastAsia"/>
                <w:b/>
                <w:color w:val="0070C0"/>
              </w:rPr>
              <w:t>傳記　童話</w:t>
            </w:r>
            <w:r w:rsidRPr="00700640">
              <w:rPr>
                <w:rFonts w:ascii="標楷體" w:eastAsia="標楷體" w:hAnsi="標楷體" w:cstheme="majorHAnsi"/>
                <w:b/>
                <w:color w:val="0070C0"/>
              </w:rPr>
              <w:t xml:space="preserve">　繪本</w:t>
            </w:r>
          </w:p>
        </w:tc>
      </w:tr>
      <w:tr w:rsidR="00554388" w:rsidRPr="00700640" w14:paraId="76406878" w14:textId="77777777" w:rsidTr="00484A53">
        <w:tc>
          <w:tcPr>
            <w:tcW w:w="455" w:type="dxa"/>
            <w:vAlign w:val="center"/>
          </w:tcPr>
          <w:p w14:paraId="02D9D91E" w14:textId="48BAEA5C" w:rsidR="00554388" w:rsidRPr="00700640" w:rsidRDefault="009273D3" w:rsidP="009273D3">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3" w:type="dxa"/>
          </w:tcPr>
          <w:p w14:paraId="7A6B0233" w14:textId="142ACB03" w:rsidR="00554388" w:rsidRPr="00700640" w:rsidRDefault="009273D3" w:rsidP="009273D3">
            <w:pPr>
              <w:spacing w:line="400" w:lineRule="exact"/>
              <w:rPr>
                <w:rFonts w:ascii="標楷體" w:eastAsia="標楷體" w:hAnsi="標楷體" w:cstheme="majorHAnsi"/>
              </w:rPr>
            </w:pPr>
            <w:r w:rsidRPr="00700640">
              <w:rPr>
                <w:rFonts w:ascii="標楷體" w:eastAsia="標楷體" w:hAnsi="標楷體" w:cstheme="majorHAnsi" w:hint="eastAsia"/>
              </w:rPr>
              <w:t>下列何者是後現代取向的諮商學者?</w:t>
            </w:r>
            <w:r w:rsidRPr="00700640">
              <w:rPr>
                <w:rFonts w:ascii="標楷體" w:eastAsia="標楷體" w:hAnsi="標楷體" w:cstheme="majorHAnsi" w:hint="eastAsia"/>
              </w:rPr>
              <w:br/>
              <w:t>(A)Lazarus </w:t>
            </w:r>
            <w:r w:rsidRPr="00700640">
              <w:rPr>
                <w:rFonts w:ascii="標楷體" w:eastAsia="標楷體" w:hAnsi="標楷體" w:cstheme="majorHAnsi" w:hint="eastAsia"/>
              </w:rPr>
              <w:br/>
              <w:t>(B)White </w:t>
            </w:r>
            <w:r w:rsidRPr="00700640">
              <w:rPr>
                <w:rFonts w:ascii="標楷體" w:eastAsia="標楷體" w:hAnsi="標楷體" w:cstheme="majorHAnsi" w:hint="eastAsia"/>
              </w:rPr>
              <w:br/>
              <w:t>(C)Glasser </w:t>
            </w:r>
            <w:r w:rsidRPr="00700640">
              <w:rPr>
                <w:rFonts w:ascii="標楷體" w:eastAsia="標楷體" w:hAnsi="標楷體" w:cstheme="majorHAnsi" w:hint="eastAsia"/>
              </w:rPr>
              <w:br/>
              <w:t>(D)Rogers </w:t>
            </w:r>
            <w:r w:rsidRPr="00700640">
              <w:rPr>
                <w:rFonts w:ascii="標楷體" w:eastAsia="標楷體" w:hAnsi="標楷體" w:cstheme="majorHAnsi"/>
              </w:rPr>
              <w:t xml:space="preserve"> </w:t>
            </w:r>
          </w:p>
        </w:tc>
      </w:tr>
      <w:tr w:rsidR="00554388" w:rsidRPr="00700640" w14:paraId="0E56D87B" w14:textId="77777777" w:rsidTr="00484A53">
        <w:tc>
          <w:tcPr>
            <w:tcW w:w="455" w:type="dxa"/>
          </w:tcPr>
          <w:p w14:paraId="1FF4C3CC" w14:textId="77777777" w:rsidR="00554388" w:rsidRPr="00700640" w:rsidRDefault="0055438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C083ADC" w14:textId="77777777" w:rsidR="00554388" w:rsidRPr="00700640" w:rsidRDefault="0055438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6834A528" w14:textId="63C41D0A" w:rsidR="009273D3" w:rsidRPr="00700640" w:rsidRDefault="009273D3" w:rsidP="009273D3">
            <w:pPr>
              <w:spacing w:line="400" w:lineRule="exact"/>
              <w:rPr>
                <w:rFonts w:ascii="標楷體" w:eastAsia="標楷體" w:hAnsi="標楷體" w:cstheme="majorHAnsi"/>
              </w:rPr>
            </w:pPr>
            <w:r w:rsidRPr="00700640">
              <w:rPr>
                <w:rFonts w:ascii="標楷體" w:eastAsia="標楷體" w:hAnsi="標楷體" w:cstheme="majorHAnsi" w:hint="eastAsia"/>
              </w:rPr>
              <w:t>後現代取向的諮商學者-----White (敘事治療)</w:t>
            </w:r>
          </w:p>
          <w:p w14:paraId="32C6C3EB" w14:textId="52BB2472" w:rsidR="00554388" w:rsidRPr="00700640" w:rsidRDefault="009273D3" w:rsidP="009273D3">
            <w:pPr>
              <w:spacing w:line="400" w:lineRule="exact"/>
              <w:rPr>
                <w:rFonts w:ascii="標楷體" w:eastAsia="標楷體" w:hAnsi="標楷體" w:cstheme="majorHAnsi"/>
              </w:rPr>
            </w:pPr>
            <w:r w:rsidRPr="00700640">
              <w:rPr>
                <w:rFonts w:ascii="標楷體" w:eastAsia="標楷體" w:hAnsi="標楷體" w:cstheme="majorHAnsi" w:hint="eastAsia"/>
              </w:rPr>
              <w:t>鼓勵個案，把他覺得很痛苦的事情重新說一遍</w:t>
            </w:r>
          </w:p>
        </w:tc>
      </w:tr>
      <w:tr w:rsidR="009273D3" w:rsidRPr="00700640" w14:paraId="3B322A13" w14:textId="77777777" w:rsidTr="00484A53">
        <w:tc>
          <w:tcPr>
            <w:tcW w:w="455" w:type="dxa"/>
            <w:vAlign w:val="center"/>
          </w:tcPr>
          <w:p w14:paraId="34BB8C73" w14:textId="305E3404" w:rsidR="009273D3" w:rsidRPr="00700640" w:rsidRDefault="009273D3" w:rsidP="009273D3">
            <w:pPr>
              <w:spacing w:line="400" w:lineRule="exact"/>
              <w:rPr>
                <w:rFonts w:ascii="標楷體" w:eastAsia="標楷體" w:hAnsi="標楷體" w:cstheme="majorHAnsi"/>
              </w:rPr>
            </w:pPr>
            <w:r w:rsidRPr="00700640">
              <w:rPr>
                <w:rFonts w:ascii="標楷體" w:eastAsia="標楷體" w:hAnsi="標楷體" w:hint="eastAsia"/>
              </w:rPr>
              <w:t>B</w:t>
            </w:r>
          </w:p>
        </w:tc>
        <w:tc>
          <w:tcPr>
            <w:tcW w:w="10873" w:type="dxa"/>
          </w:tcPr>
          <w:p w14:paraId="1A07E03C" w14:textId="28FE49BB" w:rsidR="009273D3" w:rsidRPr="00700640" w:rsidRDefault="009273D3" w:rsidP="009273D3">
            <w:pPr>
              <w:spacing w:line="400" w:lineRule="exact"/>
              <w:rPr>
                <w:rFonts w:ascii="標楷體" w:eastAsia="標楷體" w:hAnsi="標楷體" w:cstheme="majorHAnsi"/>
              </w:rPr>
            </w:pPr>
            <w:r w:rsidRPr="00700640">
              <w:rPr>
                <w:rFonts w:ascii="標楷體" w:eastAsia="標楷體" w:hAnsi="標楷體" w:hint="eastAsia"/>
              </w:rPr>
              <w:t>諮商的歷程可以分成不同階段，且各階段各有目標與計畫，請問最後階段為何者？ </w:t>
            </w:r>
            <w:r w:rsidRPr="00700640">
              <w:rPr>
                <w:rFonts w:ascii="標楷體" w:eastAsia="標楷體" w:hAnsi="標楷體" w:hint="eastAsia"/>
              </w:rPr>
              <w:br/>
            </w:r>
            <w:r w:rsidRPr="00700640">
              <w:rPr>
                <w:rFonts w:ascii="標楷體" w:eastAsia="標楷體" w:hAnsi="標楷體" w:hint="eastAsia"/>
              </w:rPr>
              <w:lastRenderedPageBreak/>
              <w:t>(A)目標計畫 </w:t>
            </w:r>
            <w:r w:rsidRPr="00700640">
              <w:rPr>
                <w:rFonts w:ascii="標楷體" w:eastAsia="標楷體" w:hAnsi="標楷體" w:hint="eastAsia"/>
              </w:rPr>
              <w:br/>
              <w:t>(B)行動計畫 </w:t>
            </w:r>
            <w:r w:rsidRPr="00700640">
              <w:rPr>
                <w:rFonts w:ascii="標楷體" w:eastAsia="標楷體" w:hAnsi="標楷體" w:hint="eastAsia"/>
              </w:rPr>
              <w:br/>
              <w:t>(C)學習計畫 </w:t>
            </w:r>
            <w:r w:rsidRPr="00700640">
              <w:rPr>
                <w:rFonts w:ascii="標楷體" w:eastAsia="標楷體" w:hAnsi="標楷體" w:hint="eastAsia"/>
              </w:rPr>
              <w:br/>
              <w:t>(D)評估計畫</w:t>
            </w:r>
          </w:p>
        </w:tc>
      </w:tr>
      <w:tr w:rsidR="009273D3" w:rsidRPr="00700640" w14:paraId="06DE09FD" w14:textId="77777777" w:rsidTr="00484A53">
        <w:tc>
          <w:tcPr>
            <w:tcW w:w="455" w:type="dxa"/>
          </w:tcPr>
          <w:p w14:paraId="1D29B4A6" w14:textId="6C25978C" w:rsidR="009273D3" w:rsidRPr="00700640" w:rsidRDefault="009273D3" w:rsidP="009273D3">
            <w:pPr>
              <w:spacing w:line="400" w:lineRule="exact"/>
              <w:rPr>
                <w:rFonts w:ascii="標楷體" w:eastAsia="標楷體" w:hAnsi="標楷體" w:cstheme="majorHAnsi"/>
                <w:b/>
              </w:rPr>
            </w:pPr>
            <w:r w:rsidRPr="00700640">
              <w:rPr>
                <w:rFonts w:ascii="標楷體" w:eastAsia="標楷體" w:hAnsi="標楷體" w:hint="eastAsia"/>
                <w:b/>
              </w:rPr>
              <w:lastRenderedPageBreak/>
              <w:t>解釋</w:t>
            </w:r>
          </w:p>
        </w:tc>
        <w:tc>
          <w:tcPr>
            <w:tcW w:w="10873" w:type="dxa"/>
          </w:tcPr>
          <w:tbl>
            <w:tblPr>
              <w:tblW w:w="107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34"/>
              <w:gridCol w:w="2410"/>
              <w:gridCol w:w="3118"/>
              <w:gridCol w:w="3388"/>
            </w:tblGrid>
            <w:tr w:rsidR="009273D3" w:rsidRPr="00700640" w14:paraId="1A1FEEF5" w14:textId="77777777" w:rsidTr="009273D3">
              <w:tc>
                <w:tcPr>
                  <w:tcW w:w="183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4AF07CA" w14:textId="77777777" w:rsidR="009273D3" w:rsidRPr="00700640" w:rsidRDefault="009273D3" w:rsidP="009273D3">
                  <w:pPr>
                    <w:spacing w:line="400" w:lineRule="exact"/>
                    <w:jc w:val="center"/>
                    <w:rPr>
                      <w:rFonts w:ascii="標楷體" w:eastAsia="標楷體" w:hAnsi="標楷體" w:cstheme="majorHAnsi"/>
                    </w:rPr>
                  </w:pPr>
                  <w:r w:rsidRPr="00700640">
                    <w:rPr>
                      <w:rFonts w:ascii="標楷體" w:eastAsia="標楷體" w:hAnsi="標楷體" w:cstheme="majorHAnsi" w:hint="eastAsia"/>
                      <w:b/>
                      <w:bCs/>
                    </w:rPr>
                    <w:t>起</w:t>
                  </w:r>
                </w:p>
              </w:tc>
              <w:tc>
                <w:tcPr>
                  <w:tcW w:w="24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9CA959F" w14:textId="77777777" w:rsidR="009273D3" w:rsidRPr="00700640" w:rsidRDefault="009273D3" w:rsidP="009273D3">
                  <w:pPr>
                    <w:spacing w:line="400" w:lineRule="exact"/>
                    <w:jc w:val="center"/>
                    <w:rPr>
                      <w:rFonts w:ascii="標楷體" w:eastAsia="標楷體" w:hAnsi="標楷體" w:cstheme="majorHAnsi"/>
                    </w:rPr>
                  </w:pPr>
                  <w:r w:rsidRPr="00700640">
                    <w:rPr>
                      <w:rFonts w:ascii="標楷體" w:eastAsia="標楷體" w:hAnsi="標楷體" w:cstheme="majorHAnsi" w:hint="eastAsia"/>
                      <w:b/>
                      <w:bCs/>
                    </w:rPr>
                    <w:t>承</w:t>
                  </w:r>
                </w:p>
              </w:tc>
              <w:tc>
                <w:tcPr>
                  <w:tcW w:w="31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BDAA1F2" w14:textId="77777777" w:rsidR="009273D3" w:rsidRPr="00700640" w:rsidRDefault="009273D3" w:rsidP="009273D3">
                  <w:pPr>
                    <w:spacing w:line="400" w:lineRule="exact"/>
                    <w:jc w:val="center"/>
                    <w:rPr>
                      <w:rFonts w:ascii="標楷體" w:eastAsia="標楷體" w:hAnsi="標楷體" w:cstheme="majorHAnsi"/>
                    </w:rPr>
                  </w:pPr>
                  <w:r w:rsidRPr="00700640">
                    <w:rPr>
                      <w:rFonts w:ascii="標楷體" w:eastAsia="標楷體" w:hAnsi="標楷體" w:cstheme="majorHAnsi" w:hint="eastAsia"/>
                      <w:b/>
                      <w:bCs/>
                    </w:rPr>
                    <w:t>轉</w:t>
                  </w:r>
                </w:p>
              </w:tc>
              <w:tc>
                <w:tcPr>
                  <w:tcW w:w="338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D8388B2" w14:textId="77777777" w:rsidR="009273D3" w:rsidRPr="00700640" w:rsidRDefault="009273D3" w:rsidP="009273D3">
                  <w:pPr>
                    <w:spacing w:line="400" w:lineRule="exact"/>
                    <w:jc w:val="center"/>
                    <w:rPr>
                      <w:rFonts w:ascii="標楷體" w:eastAsia="標楷體" w:hAnsi="標楷體" w:cstheme="majorHAnsi"/>
                    </w:rPr>
                  </w:pPr>
                  <w:r w:rsidRPr="00700640">
                    <w:rPr>
                      <w:rFonts w:ascii="標楷體" w:eastAsia="標楷體" w:hAnsi="標楷體" w:cstheme="majorHAnsi" w:hint="eastAsia"/>
                      <w:b/>
                      <w:bCs/>
                    </w:rPr>
                    <w:t>合</w:t>
                  </w:r>
                </w:p>
              </w:tc>
            </w:tr>
            <w:tr w:rsidR="009273D3" w:rsidRPr="00700640" w14:paraId="1ECB576D" w14:textId="77777777" w:rsidTr="009273D3">
              <w:tc>
                <w:tcPr>
                  <w:tcW w:w="1834"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78E18880" w14:textId="77777777" w:rsidR="009273D3" w:rsidRPr="00700640" w:rsidRDefault="009273D3" w:rsidP="009273D3">
                  <w:pPr>
                    <w:spacing w:line="400" w:lineRule="exact"/>
                    <w:jc w:val="center"/>
                    <w:rPr>
                      <w:rFonts w:ascii="標楷體" w:eastAsia="標楷體" w:hAnsi="標楷體" w:cstheme="majorHAnsi"/>
                    </w:rPr>
                  </w:pPr>
                  <w:r w:rsidRPr="00700640">
                    <w:rPr>
                      <w:rFonts w:ascii="標楷體" w:eastAsia="標楷體" w:hAnsi="標楷體" w:cstheme="majorHAnsi" w:hint="eastAsia"/>
                    </w:rPr>
                    <w:t>起始階段</w:t>
                  </w:r>
                </w:p>
              </w:tc>
              <w:tc>
                <w:tcPr>
                  <w:tcW w:w="2410"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7F3E8D55" w14:textId="77777777" w:rsidR="009273D3" w:rsidRPr="00700640" w:rsidRDefault="009273D3" w:rsidP="009273D3">
                  <w:pPr>
                    <w:spacing w:line="400" w:lineRule="exact"/>
                    <w:jc w:val="center"/>
                    <w:rPr>
                      <w:rFonts w:ascii="標楷體" w:eastAsia="標楷體" w:hAnsi="標楷體" w:cstheme="majorHAnsi"/>
                    </w:rPr>
                  </w:pPr>
                  <w:r w:rsidRPr="00700640">
                    <w:rPr>
                      <w:rFonts w:ascii="標楷體" w:eastAsia="標楷體" w:hAnsi="標楷體" w:cstheme="majorHAnsi" w:hint="eastAsia"/>
                    </w:rPr>
                    <w:t>承續階段</w:t>
                  </w:r>
                </w:p>
              </w:tc>
              <w:tc>
                <w:tcPr>
                  <w:tcW w:w="311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1DC0F961" w14:textId="77777777" w:rsidR="009273D3" w:rsidRPr="00700640" w:rsidRDefault="009273D3" w:rsidP="009273D3">
                  <w:pPr>
                    <w:spacing w:line="400" w:lineRule="exact"/>
                    <w:jc w:val="center"/>
                    <w:rPr>
                      <w:rFonts w:ascii="標楷體" w:eastAsia="標楷體" w:hAnsi="標楷體" w:cstheme="majorHAnsi"/>
                    </w:rPr>
                  </w:pPr>
                  <w:r w:rsidRPr="00700640">
                    <w:rPr>
                      <w:rFonts w:ascii="標楷體" w:eastAsia="標楷體" w:hAnsi="標楷體" w:cstheme="majorHAnsi" w:hint="eastAsia"/>
                    </w:rPr>
                    <w:t>轉變階段</w:t>
                  </w:r>
                </w:p>
              </w:tc>
              <w:tc>
                <w:tcPr>
                  <w:tcW w:w="338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0F2BCFB0" w14:textId="77777777" w:rsidR="009273D3" w:rsidRPr="00700640" w:rsidRDefault="009273D3" w:rsidP="009273D3">
                  <w:pPr>
                    <w:spacing w:line="400" w:lineRule="exact"/>
                    <w:jc w:val="center"/>
                    <w:rPr>
                      <w:rFonts w:ascii="標楷體" w:eastAsia="標楷體" w:hAnsi="標楷體" w:cstheme="majorHAnsi"/>
                    </w:rPr>
                  </w:pPr>
                  <w:r w:rsidRPr="00700640">
                    <w:rPr>
                      <w:rFonts w:ascii="標楷體" w:eastAsia="標楷體" w:hAnsi="標楷體" w:cstheme="majorHAnsi" w:hint="eastAsia"/>
                    </w:rPr>
                    <w:t>綜合階段</w:t>
                  </w:r>
                </w:p>
              </w:tc>
            </w:tr>
            <w:tr w:rsidR="009273D3" w:rsidRPr="00700640" w14:paraId="75A1D58C" w14:textId="77777777" w:rsidTr="009273D3">
              <w:tc>
                <w:tcPr>
                  <w:tcW w:w="183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9F0FD47" w14:textId="77777777" w:rsidR="009273D3" w:rsidRPr="00700640" w:rsidRDefault="009273D3" w:rsidP="009273D3">
                  <w:pPr>
                    <w:spacing w:line="400" w:lineRule="exact"/>
                    <w:jc w:val="center"/>
                    <w:rPr>
                      <w:rFonts w:ascii="標楷體" w:eastAsia="標楷體" w:hAnsi="標楷體" w:cstheme="majorHAnsi"/>
                    </w:rPr>
                  </w:pPr>
                  <w:r w:rsidRPr="00700640">
                    <w:rPr>
                      <w:rFonts w:ascii="標楷體" w:eastAsia="標楷體" w:hAnsi="標楷體" w:cstheme="majorHAnsi" w:hint="eastAsia"/>
                    </w:rPr>
                    <w:t>建立關係</w:t>
                  </w:r>
                </w:p>
              </w:tc>
              <w:tc>
                <w:tcPr>
                  <w:tcW w:w="24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D3189B3" w14:textId="77777777" w:rsidR="009273D3" w:rsidRPr="00700640" w:rsidRDefault="009273D3" w:rsidP="009273D3">
                  <w:pPr>
                    <w:spacing w:line="400" w:lineRule="exact"/>
                    <w:jc w:val="center"/>
                    <w:rPr>
                      <w:rFonts w:ascii="標楷體" w:eastAsia="標楷體" w:hAnsi="標楷體" w:cstheme="majorHAnsi"/>
                    </w:rPr>
                  </w:pPr>
                  <w:r w:rsidRPr="00700640">
                    <w:rPr>
                      <w:rFonts w:ascii="標楷體" w:eastAsia="標楷體" w:hAnsi="標楷體" w:cstheme="majorHAnsi" w:hint="eastAsia"/>
                    </w:rPr>
                    <w:t>自我探索</w:t>
                  </w:r>
                </w:p>
              </w:tc>
              <w:tc>
                <w:tcPr>
                  <w:tcW w:w="31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07C6A12" w14:textId="77777777" w:rsidR="009273D3" w:rsidRPr="00700640" w:rsidRDefault="009273D3" w:rsidP="009273D3">
                  <w:pPr>
                    <w:spacing w:line="400" w:lineRule="exact"/>
                    <w:jc w:val="center"/>
                    <w:rPr>
                      <w:rFonts w:ascii="標楷體" w:eastAsia="標楷體" w:hAnsi="標楷體" w:cstheme="majorHAnsi"/>
                    </w:rPr>
                  </w:pPr>
                  <w:r w:rsidRPr="00700640">
                    <w:rPr>
                      <w:rFonts w:ascii="標楷體" w:eastAsia="標楷體" w:hAnsi="標楷體" w:cstheme="majorHAnsi" w:hint="eastAsia"/>
                    </w:rPr>
                    <w:t>自我瞭解</w:t>
                  </w:r>
                </w:p>
              </w:tc>
              <w:tc>
                <w:tcPr>
                  <w:tcW w:w="338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FFE30C6" w14:textId="77777777" w:rsidR="009273D3" w:rsidRPr="00700640" w:rsidRDefault="009273D3" w:rsidP="009273D3">
                  <w:pPr>
                    <w:spacing w:line="400" w:lineRule="exact"/>
                    <w:jc w:val="center"/>
                    <w:rPr>
                      <w:rFonts w:ascii="標楷體" w:eastAsia="標楷體" w:hAnsi="標楷體" w:cstheme="majorHAnsi"/>
                    </w:rPr>
                  </w:pPr>
                  <w:r w:rsidRPr="00700640">
                    <w:rPr>
                      <w:rFonts w:ascii="標楷體" w:eastAsia="標楷體" w:hAnsi="標楷體" w:cstheme="majorHAnsi" w:hint="eastAsia"/>
                    </w:rPr>
                    <w:t>行動計畫</w:t>
                  </w:r>
                </w:p>
              </w:tc>
            </w:tr>
            <w:tr w:rsidR="009273D3" w:rsidRPr="00700640" w14:paraId="0E84CA8F" w14:textId="77777777" w:rsidTr="009273D3">
              <w:tc>
                <w:tcPr>
                  <w:tcW w:w="1834"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3CB7EC38" w14:textId="77777777" w:rsidR="009273D3" w:rsidRPr="00700640" w:rsidRDefault="009273D3" w:rsidP="009273D3">
                  <w:pPr>
                    <w:spacing w:line="400" w:lineRule="exact"/>
                    <w:rPr>
                      <w:rFonts w:ascii="標楷體" w:eastAsia="標楷體" w:hAnsi="標楷體" w:cstheme="majorHAnsi"/>
                    </w:rPr>
                  </w:pPr>
                  <w:r w:rsidRPr="00700640">
                    <w:rPr>
                      <w:rFonts w:ascii="標楷體" w:eastAsia="標楷體" w:hAnsi="標楷體" w:cstheme="majorHAnsi" w:hint="eastAsia"/>
                    </w:rPr>
                    <w:t>1.生</w:t>
                  </w:r>
                  <w:r w:rsidRPr="00700640">
                    <w:rPr>
                      <w:rFonts w:ascii="標楷體" w:eastAsia="標楷體" w:hAnsi="標楷體" w:cs="新細明體" w:hint="eastAsia"/>
                    </w:rPr>
                    <w:t>理</w:t>
                  </w:r>
                  <w:r w:rsidRPr="00700640">
                    <w:rPr>
                      <w:rFonts w:ascii="標楷體" w:eastAsia="標楷體" w:hAnsi="標楷體" w:cstheme="majorHAnsi" w:hint="eastAsia"/>
                    </w:rPr>
                    <w:t>專注</w:t>
                  </w:r>
                </w:p>
                <w:p w14:paraId="6D893941" w14:textId="76EE0472" w:rsidR="009273D3" w:rsidRPr="00700640" w:rsidRDefault="009273D3" w:rsidP="009273D3">
                  <w:pPr>
                    <w:spacing w:line="400" w:lineRule="exact"/>
                    <w:rPr>
                      <w:rFonts w:ascii="標楷體" w:eastAsia="標楷體" w:hAnsi="標楷體" w:cstheme="majorHAnsi"/>
                    </w:rPr>
                  </w:pPr>
                  <w:r w:rsidRPr="00700640">
                    <w:rPr>
                      <w:rFonts w:ascii="標楷體" w:eastAsia="標楷體" w:hAnsi="標楷體" w:cstheme="majorHAnsi" w:hint="eastAsia"/>
                    </w:rPr>
                    <w:t>2.心</w:t>
                  </w:r>
                  <w:r w:rsidRPr="00700640">
                    <w:rPr>
                      <w:rFonts w:ascii="標楷體" w:eastAsia="標楷體" w:hAnsi="標楷體" w:cs="新細明體" w:hint="eastAsia"/>
                    </w:rPr>
                    <w:t>理</w:t>
                  </w:r>
                  <w:r w:rsidRPr="00700640">
                    <w:rPr>
                      <w:rFonts w:ascii="標楷體" w:eastAsia="標楷體" w:hAnsi="標楷體" w:cstheme="majorHAnsi" w:hint="eastAsia"/>
                    </w:rPr>
                    <w:t>專注</w:t>
                  </w:r>
                </w:p>
              </w:tc>
              <w:tc>
                <w:tcPr>
                  <w:tcW w:w="2410"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446676DD" w14:textId="77777777" w:rsidR="009273D3" w:rsidRPr="00700640" w:rsidRDefault="009273D3" w:rsidP="009273D3">
                  <w:pPr>
                    <w:spacing w:line="400" w:lineRule="exact"/>
                    <w:rPr>
                      <w:rFonts w:ascii="標楷體" w:eastAsia="標楷體" w:hAnsi="標楷體" w:cstheme="majorHAnsi"/>
                    </w:rPr>
                  </w:pPr>
                  <w:r w:rsidRPr="00700640">
                    <w:rPr>
                      <w:rFonts w:ascii="標楷體" w:eastAsia="標楷體" w:hAnsi="標楷體" w:cstheme="majorHAnsi" w:hint="eastAsia"/>
                    </w:rPr>
                    <w:t>1.初層次同</w:t>
                  </w:r>
                  <w:r w:rsidRPr="00700640">
                    <w:rPr>
                      <w:rFonts w:ascii="標楷體" w:eastAsia="標楷體" w:hAnsi="標楷體" w:cs="新細明體" w:hint="eastAsia"/>
                    </w:rPr>
                    <w:t>理</w:t>
                  </w:r>
                  <w:r w:rsidRPr="00700640">
                    <w:rPr>
                      <w:rFonts w:ascii="標楷體" w:eastAsia="標楷體" w:hAnsi="標楷體" w:cstheme="majorHAnsi" w:hint="eastAsia"/>
                    </w:rPr>
                    <w:t>心</w:t>
                  </w:r>
                </w:p>
                <w:p w14:paraId="44831686" w14:textId="196A549B" w:rsidR="009273D3" w:rsidRPr="00700640" w:rsidRDefault="009273D3" w:rsidP="009273D3">
                  <w:pPr>
                    <w:spacing w:line="400" w:lineRule="exact"/>
                    <w:rPr>
                      <w:rFonts w:ascii="標楷體" w:eastAsia="標楷體" w:hAnsi="標楷體" w:cstheme="majorHAnsi"/>
                    </w:rPr>
                  </w:pPr>
                  <w:r w:rsidRPr="00700640">
                    <w:rPr>
                      <w:rFonts w:ascii="標楷體" w:eastAsia="標楷體" w:hAnsi="標楷體" w:cstheme="majorHAnsi" w:hint="eastAsia"/>
                    </w:rPr>
                    <w:t>2.真誠3.尊重4.具體</w:t>
                  </w:r>
                </w:p>
              </w:tc>
              <w:tc>
                <w:tcPr>
                  <w:tcW w:w="311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53C6B0CF" w14:textId="59E62E0C" w:rsidR="009273D3" w:rsidRPr="00700640" w:rsidRDefault="009273D3" w:rsidP="009273D3">
                  <w:pPr>
                    <w:spacing w:line="400" w:lineRule="exact"/>
                    <w:rPr>
                      <w:rFonts w:ascii="標楷體" w:eastAsia="標楷體" w:hAnsi="標楷體" w:cstheme="majorHAnsi"/>
                    </w:rPr>
                  </w:pPr>
                  <w:r w:rsidRPr="00700640">
                    <w:rPr>
                      <w:rFonts w:ascii="標楷體" w:eastAsia="標楷體" w:hAnsi="標楷體" w:cstheme="majorHAnsi" w:hint="eastAsia"/>
                    </w:rPr>
                    <w:t>1.高層次同</w:t>
                  </w:r>
                  <w:r w:rsidRPr="00700640">
                    <w:rPr>
                      <w:rFonts w:ascii="標楷體" w:eastAsia="標楷體" w:hAnsi="標楷體" w:cs="新細明體" w:hint="eastAsia"/>
                    </w:rPr>
                    <w:t>理</w:t>
                  </w:r>
                  <w:r w:rsidRPr="00700640">
                    <w:rPr>
                      <w:rFonts w:ascii="標楷體" w:eastAsia="標楷體" w:hAnsi="標楷體" w:cstheme="majorHAnsi" w:hint="eastAsia"/>
                    </w:rPr>
                    <w:t>心2.自我表</w:t>
                  </w:r>
                  <w:r w:rsidRPr="00700640">
                    <w:rPr>
                      <w:rFonts w:ascii="標楷體" w:eastAsia="標楷體" w:hAnsi="標楷體" w:cs="新細明體" w:hint="eastAsia"/>
                    </w:rPr>
                    <w:t>露</w:t>
                  </w:r>
                </w:p>
                <w:p w14:paraId="45AC316C" w14:textId="6E817B24" w:rsidR="009273D3" w:rsidRPr="00700640" w:rsidRDefault="009273D3" w:rsidP="009273D3">
                  <w:pPr>
                    <w:spacing w:line="400" w:lineRule="exact"/>
                    <w:rPr>
                      <w:rFonts w:ascii="標楷體" w:eastAsia="標楷體" w:hAnsi="標楷體" w:cstheme="majorHAnsi"/>
                    </w:rPr>
                  </w:pPr>
                  <w:r w:rsidRPr="00700640">
                    <w:rPr>
                      <w:rFonts w:ascii="標楷體" w:eastAsia="標楷體" w:hAnsi="標楷體" w:cstheme="majorHAnsi" w:hint="eastAsia"/>
                    </w:rPr>
                    <w:t>3.面質4.</w:t>
                  </w:r>
                  <w:r w:rsidRPr="00700640">
                    <w:rPr>
                      <w:rFonts w:ascii="標楷體" w:eastAsia="標楷體" w:hAnsi="標楷體" w:cs="新細明體" w:hint="eastAsia"/>
                    </w:rPr>
                    <w:t>立</w:t>
                  </w:r>
                  <w:r w:rsidRPr="00700640">
                    <w:rPr>
                      <w:rFonts w:ascii="標楷體" w:eastAsia="標楷體" w:hAnsi="標楷體" w:cstheme="majorHAnsi" w:hint="eastAsia"/>
                    </w:rPr>
                    <w:t>即性</w:t>
                  </w:r>
                </w:p>
              </w:tc>
              <w:tc>
                <w:tcPr>
                  <w:tcW w:w="338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2911D467" w14:textId="4018686F" w:rsidR="009273D3" w:rsidRPr="00700640" w:rsidRDefault="009273D3" w:rsidP="009273D3">
                  <w:pPr>
                    <w:spacing w:line="400" w:lineRule="exact"/>
                    <w:rPr>
                      <w:rFonts w:ascii="標楷體" w:eastAsia="標楷體" w:hAnsi="標楷體" w:cstheme="majorHAnsi"/>
                    </w:rPr>
                  </w:pPr>
                  <w:r w:rsidRPr="00700640">
                    <w:rPr>
                      <w:rFonts w:ascii="標楷體" w:eastAsia="標楷體" w:hAnsi="標楷體" w:cstheme="majorHAnsi" w:hint="eastAsia"/>
                    </w:rPr>
                    <w:t>1.問題解決的技術2.角色扮演</w:t>
                  </w:r>
                </w:p>
                <w:p w14:paraId="374FE158" w14:textId="036B3123" w:rsidR="009273D3" w:rsidRPr="00700640" w:rsidRDefault="009273D3" w:rsidP="009273D3">
                  <w:pPr>
                    <w:spacing w:line="400" w:lineRule="exact"/>
                    <w:rPr>
                      <w:rFonts w:ascii="標楷體" w:eastAsia="標楷體" w:hAnsi="標楷體" w:cstheme="majorHAnsi"/>
                    </w:rPr>
                  </w:pPr>
                  <w:r w:rsidRPr="00700640">
                    <w:rPr>
                      <w:rFonts w:ascii="標楷體" w:eastAsia="標楷體" w:hAnsi="標楷體" w:cstheme="majorHAnsi" w:hint="eastAsia"/>
                    </w:rPr>
                    <w:t>3.</w:t>
                  </w:r>
                  <w:r w:rsidRPr="00700640">
                    <w:rPr>
                      <w:rFonts w:ascii="標楷體" w:eastAsia="標楷體" w:hAnsi="標楷體" w:cs="新細明體" w:hint="eastAsia"/>
                    </w:rPr>
                    <w:t>行</w:t>
                  </w:r>
                  <w:r w:rsidRPr="00700640">
                    <w:rPr>
                      <w:rFonts w:ascii="標楷體" w:eastAsia="標楷體" w:hAnsi="標楷體" w:cstheme="majorHAnsi" w:hint="eastAsia"/>
                    </w:rPr>
                    <w:t>為改變技術4.家庭作業</w:t>
                  </w:r>
                </w:p>
              </w:tc>
            </w:tr>
          </w:tbl>
          <w:p w14:paraId="6403F515" w14:textId="785F4349" w:rsidR="009273D3" w:rsidRPr="00700640" w:rsidRDefault="009273D3" w:rsidP="009273D3">
            <w:pPr>
              <w:spacing w:line="400" w:lineRule="exact"/>
              <w:rPr>
                <w:rFonts w:ascii="標楷體" w:eastAsia="標楷體" w:hAnsi="標楷體" w:cstheme="majorHAnsi"/>
              </w:rPr>
            </w:pPr>
          </w:p>
        </w:tc>
      </w:tr>
      <w:tr w:rsidR="00554388" w:rsidRPr="00700640" w14:paraId="0EA4C7B3" w14:textId="77777777" w:rsidTr="00484A53">
        <w:tc>
          <w:tcPr>
            <w:tcW w:w="455" w:type="dxa"/>
            <w:vAlign w:val="center"/>
          </w:tcPr>
          <w:p w14:paraId="0F31DCD8" w14:textId="3BDDA1EE" w:rsidR="00554388" w:rsidRPr="00700640" w:rsidRDefault="00CA6E7A" w:rsidP="00CA6E7A">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3" w:type="dxa"/>
          </w:tcPr>
          <w:p w14:paraId="06F20B36" w14:textId="7878583A" w:rsidR="00554388" w:rsidRPr="00700640" w:rsidRDefault="00CA6E7A" w:rsidP="00CA6E7A">
            <w:pPr>
              <w:spacing w:line="400" w:lineRule="exact"/>
              <w:rPr>
                <w:rFonts w:ascii="標楷體" w:eastAsia="標楷體" w:hAnsi="標楷體" w:cstheme="majorHAnsi"/>
              </w:rPr>
            </w:pPr>
            <w:r w:rsidRPr="00700640">
              <w:rPr>
                <w:rFonts w:ascii="標楷體" w:eastAsia="標楷體" w:hAnsi="標楷體" w:cstheme="majorHAnsi" w:hint="eastAsia"/>
              </w:rPr>
              <w:t>能正確得把握話中的含意，以表達諮商員對當事人的了解者，稱為: </w:t>
            </w:r>
            <w:r w:rsidRPr="00700640">
              <w:rPr>
                <w:rFonts w:ascii="標楷體" w:eastAsia="標楷體" w:hAnsi="標楷體" w:cstheme="majorHAnsi" w:hint="eastAsia"/>
              </w:rPr>
              <w:br/>
              <w:t>(A)簡答語意</w:t>
            </w:r>
            <w:r w:rsidRPr="00700640">
              <w:rPr>
                <w:rFonts w:ascii="標楷體" w:eastAsia="標楷體" w:hAnsi="標楷體" w:cstheme="majorHAnsi" w:hint="eastAsia"/>
              </w:rPr>
              <w:br/>
              <w:t>(B)簡述語意 </w:t>
            </w:r>
            <w:r w:rsidRPr="00700640">
              <w:rPr>
                <w:rFonts w:ascii="標楷體" w:eastAsia="標楷體" w:hAnsi="標楷體" w:cstheme="majorHAnsi" w:hint="eastAsia"/>
              </w:rPr>
              <w:br/>
              <w:t>(C)簡短語意 </w:t>
            </w:r>
            <w:r w:rsidRPr="00700640">
              <w:rPr>
                <w:rFonts w:ascii="標楷體" w:eastAsia="標楷體" w:hAnsi="標楷體" w:cstheme="majorHAnsi" w:hint="eastAsia"/>
              </w:rPr>
              <w:br/>
              <w:t>(D)簡單語意 </w:t>
            </w:r>
          </w:p>
        </w:tc>
      </w:tr>
      <w:tr w:rsidR="00554388" w:rsidRPr="00700640" w14:paraId="1D12087C" w14:textId="77777777" w:rsidTr="00484A53">
        <w:tc>
          <w:tcPr>
            <w:tcW w:w="455" w:type="dxa"/>
          </w:tcPr>
          <w:p w14:paraId="628DD087" w14:textId="77777777" w:rsidR="00554388" w:rsidRPr="00700640" w:rsidRDefault="0055438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585B537" w14:textId="77777777" w:rsidR="00554388" w:rsidRPr="00700640" w:rsidRDefault="0055438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2585E795" w14:textId="44A43C21" w:rsidR="00554388" w:rsidRPr="00700640" w:rsidRDefault="00554388" w:rsidP="00CA6E7A">
            <w:pPr>
              <w:spacing w:line="400" w:lineRule="exact"/>
              <w:rPr>
                <w:rFonts w:ascii="標楷體" w:eastAsia="標楷體" w:hAnsi="標楷體" w:cstheme="majorHAnsi"/>
              </w:rPr>
            </w:pPr>
          </w:p>
        </w:tc>
      </w:tr>
      <w:tr w:rsidR="00CA6E7A" w:rsidRPr="00700640" w14:paraId="69DC8BD5" w14:textId="77777777" w:rsidTr="00484A53">
        <w:tc>
          <w:tcPr>
            <w:tcW w:w="455" w:type="dxa"/>
            <w:vAlign w:val="center"/>
          </w:tcPr>
          <w:p w14:paraId="57DC5037" w14:textId="668DF7A9" w:rsidR="00CA6E7A" w:rsidRPr="00700640" w:rsidRDefault="00CA6E7A" w:rsidP="00CA6E7A">
            <w:pPr>
              <w:spacing w:line="400" w:lineRule="exact"/>
              <w:rPr>
                <w:rFonts w:ascii="標楷體" w:eastAsia="標楷體" w:hAnsi="標楷體" w:cstheme="majorHAnsi"/>
              </w:rPr>
            </w:pPr>
            <w:r w:rsidRPr="00700640">
              <w:rPr>
                <w:rFonts w:ascii="標楷體" w:eastAsia="標楷體" w:hAnsi="標楷體" w:hint="eastAsia"/>
              </w:rPr>
              <w:t>A</w:t>
            </w:r>
          </w:p>
        </w:tc>
        <w:tc>
          <w:tcPr>
            <w:tcW w:w="10873" w:type="dxa"/>
          </w:tcPr>
          <w:p w14:paraId="39FE3FA6" w14:textId="2A578A9C" w:rsidR="00656FCF" w:rsidRPr="00700640" w:rsidRDefault="00CA6E7A" w:rsidP="00CA6E7A">
            <w:pPr>
              <w:spacing w:line="400" w:lineRule="exact"/>
              <w:rPr>
                <w:rFonts w:ascii="標楷體" w:eastAsia="標楷體" w:hAnsi="標楷體"/>
              </w:rPr>
            </w:pPr>
            <w:r w:rsidRPr="00700640">
              <w:rPr>
                <w:rFonts w:ascii="標楷體" w:eastAsia="標楷體" w:hAnsi="標楷體" w:hint="eastAsia"/>
              </w:rPr>
              <w:t>團體領導者的角色比較接近下列何者? </w:t>
            </w:r>
            <w:r w:rsidRPr="00700640">
              <w:rPr>
                <w:rFonts w:ascii="標楷體" w:eastAsia="標楷體" w:hAnsi="標楷體" w:hint="eastAsia"/>
              </w:rPr>
              <w:br/>
              <w:t>(A)班級輔導員 </w:t>
            </w:r>
            <w:r w:rsidRPr="00700640">
              <w:rPr>
                <w:rFonts w:ascii="標楷體" w:eastAsia="標楷體" w:hAnsi="標楷體" w:hint="eastAsia"/>
              </w:rPr>
              <w:br/>
              <w:t>(B)傳統教師 </w:t>
            </w:r>
            <w:r w:rsidRPr="00700640">
              <w:rPr>
                <w:rFonts w:ascii="標楷體" w:eastAsia="標楷體" w:hAnsi="標楷體" w:hint="eastAsia"/>
              </w:rPr>
              <w:br/>
              <w:t>(C)帶團導遊 </w:t>
            </w:r>
            <w:r w:rsidRPr="00700640">
              <w:rPr>
                <w:rFonts w:ascii="標楷體" w:eastAsia="標楷體" w:hAnsi="標楷體" w:hint="eastAsia"/>
              </w:rPr>
              <w:br/>
              <w:t>(D)牧師傳道</w:t>
            </w:r>
          </w:p>
        </w:tc>
      </w:tr>
      <w:tr w:rsidR="00554388" w:rsidRPr="00700640" w14:paraId="04A826AC" w14:textId="77777777" w:rsidTr="00484A53">
        <w:tc>
          <w:tcPr>
            <w:tcW w:w="455" w:type="dxa"/>
          </w:tcPr>
          <w:p w14:paraId="4CED63FD" w14:textId="77777777" w:rsidR="00554388" w:rsidRPr="00700640" w:rsidRDefault="0055438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A21B32E" w14:textId="77777777" w:rsidR="00554388" w:rsidRPr="00700640" w:rsidRDefault="0055438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09E3D67D" w14:textId="77777777" w:rsidR="00554388" w:rsidRPr="00700640" w:rsidRDefault="00554388" w:rsidP="00167140">
            <w:pPr>
              <w:spacing w:line="400" w:lineRule="exact"/>
              <w:rPr>
                <w:rFonts w:ascii="標楷體" w:eastAsia="標楷體" w:hAnsi="標楷體" w:cstheme="majorHAnsi"/>
              </w:rPr>
            </w:pPr>
          </w:p>
        </w:tc>
      </w:tr>
      <w:tr w:rsidR="00656FCF" w:rsidRPr="00700640" w14:paraId="61E27334" w14:textId="77777777" w:rsidTr="00484A53">
        <w:tc>
          <w:tcPr>
            <w:tcW w:w="455" w:type="dxa"/>
            <w:vAlign w:val="center"/>
          </w:tcPr>
          <w:p w14:paraId="41E03CDF" w14:textId="446BE5BD" w:rsidR="00656FCF" w:rsidRPr="00700640" w:rsidRDefault="00656FCF" w:rsidP="00656FCF">
            <w:pPr>
              <w:spacing w:line="400" w:lineRule="exact"/>
              <w:rPr>
                <w:rFonts w:ascii="標楷體" w:eastAsia="標楷體" w:hAnsi="標楷體" w:cstheme="majorHAnsi"/>
              </w:rPr>
            </w:pPr>
            <w:r w:rsidRPr="00700640">
              <w:rPr>
                <w:rFonts w:ascii="標楷體" w:eastAsia="標楷體" w:hAnsi="標楷體" w:hint="eastAsia"/>
              </w:rPr>
              <w:t>B</w:t>
            </w:r>
          </w:p>
        </w:tc>
        <w:tc>
          <w:tcPr>
            <w:tcW w:w="10873" w:type="dxa"/>
          </w:tcPr>
          <w:p w14:paraId="528C0D2E" w14:textId="7A5956AD" w:rsidR="00656FCF" w:rsidRPr="00700640" w:rsidRDefault="00656FCF" w:rsidP="00656FCF">
            <w:pPr>
              <w:spacing w:line="400" w:lineRule="exact"/>
              <w:rPr>
                <w:rFonts w:ascii="標楷體" w:eastAsia="標楷體" w:hAnsi="標楷體" w:cstheme="majorHAnsi"/>
              </w:rPr>
            </w:pPr>
            <w:r w:rsidRPr="00700640">
              <w:rPr>
                <w:rFonts w:ascii="標楷體" w:eastAsia="標楷體" w:hAnsi="標楷體" w:hint="eastAsia"/>
              </w:rPr>
              <w:t>narrative therapy 為重要的後現代諮商理論，發展了許多重要的問話技巧來輔導案主，以解構並重寫其生命故事。試問「你做這件事 時採取哪些步驟？首先做什麼？然後呢？」是屬於下列哪一種問話？ </w:t>
            </w:r>
            <w:r w:rsidRPr="00700640">
              <w:rPr>
                <w:rFonts w:ascii="標楷體" w:eastAsia="標楷體" w:hAnsi="標楷體" w:hint="eastAsia"/>
              </w:rPr>
              <w:br/>
              <w:t>(A)意義性的問話 </w:t>
            </w:r>
            <w:r w:rsidRPr="00700640">
              <w:rPr>
                <w:rFonts w:ascii="標楷體" w:eastAsia="標楷體" w:hAnsi="標楷體" w:hint="eastAsia"/>
              </w:rPr>
              <w:br/>
              <w:t>(B)發展故事的問話 </w:t>
            </w:r>
            <w:r w:rsidRPr="00700640">
              <w:rPr>
                <w:rFonts w:ascii="標楷體" w:eastAsia="標楷體" w:hAnsi="標楷體" w:hint="eastAsia"/>
              </w:rPr>
              <w:br/>
              <w:t>(C)開啟空間的問話 </w:t>
            </w:r>
            <w:r w:rsidRPr="00700640">
              <w:rPr>
                <w:rFonts w:ascii="標楷體" w:eastAsia="標楷體" w:hAnsi="標楷體" w:hint="eastAsia"/>
              </w:rPr>
              <w:br/>
              <w:t>(D)較喜歡的選擇的問話</w:t>
            </w:r>
          </w:p>
        </w:tc>
      </w:tr>
      <w:tr w:rsidR="00656FCF" w:rsidRPr="00700640" w14:paraId="1800D86A" w14:textId="77777777" w:rsidTr="00484A53">
        <w:tc>
          <w:tcPr>
            <w:tcW w:w="455" w:type="dxa"/>
          </w:tcPr>
          <w:p w14:paraId="5A2685EC" w14:textId="6F7ED265" w:rsidR="00656FCF" w:rsidRPr="00700640" w:rsidRDefault="00656FCF" w:rsidP="00656FCF">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73" w:type="dxa"/>
          </w:tcPr>
          <w:p w14:paraId="6E6D350C" w14:textId="7BFE47A2" w:rsidR="00656FCF" w:rsidRPr="00700640" w:rsidRDefault="00656FCF" w:rsidP="00656FCF">
            <w:pPr>
              <w:spacing w:line="400" w:lineRule="exact"/>
              <w:rPr>
                <w:rFonts w:ascii="標楷體" w:eastAsia="標楷體" w:hAnsi="標楷體"/>
                <w:b/>
                <w:color w:val="00B050"/>
              </w:rPr>
            </w:pPr>
            <w:r w:rsidRPr="00700640">
              <w:rPr>
                <w:rFonts w:ascii="標楷體" w:eastAsia="標楷體" w:hAnsi="標楷體" w:hint="eastAsia"/>
                <w:b/>
                <w:color w:val="00B050"/>
              </w:rPr>
              <w:t>敘述的問話</w:t>
            </w:r>
          </w:p>
          <w:p w14:paraId="1B4F877A" w14:textId="77777777" w:rsidR="00656FCF" w:rsidRPr="00700640" w:rsidRDefault="00656FCF" w:rsidP="00656FCF">
            <w:pPr>
              <w:spacing w:line="400" w:lineRule="exact"/>
              <w:rPr>
                <w:rFonts w:ascii="標楷體" w:eastAsia="標楷體" w:hAnsi="標楷體"/>
              </w:rPr>
            </w:pPr>
            <w:r w:rsidRPr="00700640">
              <w:rPr>
                <w:rFonts w:ascii="標楷體" w:eastAsia="標楷體" w:hAnsi="標楷體" w:hint="eastAsia"/>
                <w:b/>
                <w:color w:val="0070C0"/>
              </w:rPr>
              <w:t>解構式問話</w:t>
            </w:r>
            <w:r w:rsidRPr="00700640">
              <w:rPr>
                <w:rFonts w:ascii="標楷體" w:eastAsia="標楷體" w:hAnsi="標楷體" w:hint="eastAsia"/>
              </w:rPr>
              <w:t xml:space="preserve">　</w:t>
            </w:r>
          </w:p>
          <w:p w14:paraId="6F5A6C84" w14:textId="550D011A" w:rsidR="00656FCF" w:rsidRPr="00700640" w:rsidRDefault="00656FCF" w:rsidP="00656FCF">
            <w:pPr>
              <w:spacing w:line="400" w:lineRule="exact"/>
              <w:rPr>
                <w:rFonts w:ascii="標楷體" w:eastAsia="標楷體" w:hAnsi="標楷體"/>
              </w:rPr>
            </w:pPr>
            <w:r w:rsidRPr="00700640">
              <w:rPr>
                <w:rFonts w:ascii="標楷體" w:eastAsia="標楷體" w:hAnsi="標楷體" w:hint="eastAsia"/>
              </w:rPr>
              <w:t>問話打開故事的包裝，有助於了解故事是如何建構出來的，能了解說話者的想法、態度與做法。</w:t>
            </w:r>
          </w:p>
          <w:p w14:paraId="6EF01B9C" w14:textId="77777777" w:rsidR="00656FCF" w:rsidRPr="00700640" w:rsidRDefault="00656FCF" w:rsidP="00656FCF">
            <w:pPr>
              <w:spacing w:line="400" w:lineRule="exact"/>
              <w:rPr>
                <w:rFonts w:ascii="標楷體" w:eastAsia="標楷體" w:hAnsi="標楷體"/>
              </w:rPr>
            </w:pPr>
            <w:r w:rsidRPr="00700640">
              <w:rPr>
                <w:rFonts w:ascii="標楷體" w:eastAsia="標楷體" w:hAnsi="標楷體" w:hint="eastAsia"/>
                <w:b/>
                <w:color w:val="0070C0"/>
              </w:rPr>
              <w:t>開啟空間的問話</w:t>
            </w:r>
            <w:r w:rsidRPr="00700640">
              <w:rPr>
                <w:rFonts w:ascii="標楷體" w:eastAsia="標楷體" w:hAnsi="標楷體" w:hint="eastAsia"/>
              </w:rPr>
              <w:t xml:space="preserve">　</w:t>
            </w:r>
          </w:p>
          <w:p w14:paraId="7B01FFA8" w14:textId="0C600F5C" w:rsidR="00656FCF" w:rsidRPr="00700640" w:rsidRDefault="00656FCF" w:rsidP="00656FCF">
            <w:pPr>
              <w:spacing w:line="400" w:lineRule="exact"/>
              <w:rPr>
                <w:rFonts w:ascii="標楷體" w:eastAsia="標楷體" w:hAnsi="標楷體"/>
              </w:rPr>
            </w:pPr>
            <w:r w:rsidRPr="00700640">
              <w:rPr>
                <w:rFonts w:ascii="標楷體" w:eastAsia="標楷體" w:hAnsi="標楷體" w:hint="eastAsia"/>
              </w:rPr>
              <w:t>可以發展獨特的結果(Unique Outcome)或閃亮時刻。</w:t>
            </w:r>
          </w:p>
          <w:p w14:paraId="16B9CC0A" w14:textId="2B6B5356" w:rsidR="00656FCF" w:rsidRPr="00700640" w:rsidRDefault="00656FCF" w:rsidP="00656FCF">
            <w:pPr>
              <w:spacing w:line="400" w:lineRule="exact"/>
              <w:rPr>
                <w:rFonts w:ascii="標楷體" w:eastAsia="標楷體" w:hAnsi="標楷體"/>
              </w:rPr>
            </w:pPr>
            <w:r w:rsidRPr="00700640">
              <w:rPr>
                <w:rFonts w:ascii="標楷體" w:eastAsia="標楷體" w:hAnsi="標楷體" w:hint="eastAsia"/>
                <w:b/>
                <w:color w:val="0070C0"/>
              </w:rPr>
              <w:t>較喜歡的選擇的問話</w:t>
            </w:r>
          </w:p>
          <w:p w14:paraId="70D566C9" w14:textId="4F68D4CC" w:rsidR="00656FCF" w:rsidRPr="00700640" w:rsidRDefault="00656FCF" w:rsidP="00656FCF">
            <w:pPr>
              <w:spacing w:line="400" w:lineRule="exact"/>
              <w:rPr>
                <w:rFonts w:ascii="標楷體" w:eastAsia="標楷體" w:hAnsi="標楷體"/>
              </w:rPr>
            </w:pPr>
            <w:r w:rsidRPr="00700640">
              <w:rPr>
                <w:rFonts w:ascii="標楷體" w:eastAsia="標楷體" w:hAnsi="標楷體" w:hint="eastAsia"/>
                <w:b/>
                <w:color w:val="0070C0"/>
              </w:rPr>
              <w:t>發展故事的問話</w:t>
            </w:r>
          </w:p>
          <w:p w14:paraId="5C39EE3F" w14:textId="77777777" w:rsidR="00656FCF" w:rsidRPr="00700640" w:rsidRDefault="00656FCF" w:rsidP="00656FCF">
            <w:pPr>
              <w:spacing w:line="400" w:lineRule="exact"/>
              <w:rPr>
                <w:rFonts w:ascii="標楷體" w:eastAsia="標楷體" w:hAnsi="標楷體"/>
              </w:rPr>
            </w:pPr>
            <w:r w:rsidRPr="00700640">
              <w:rPr>
                <w:rFonts w:ascii="標楷體" w:eastAsia="標楷體" w:hAnsi="標楷體" w:hint="eastAsia"/>
                <w:b/>
                <w:color w:val="0070C0"/>
              </w:rPr>
              <w:lastRenderedPageBreak/>
              <w:t>意義性的問話</w:t>
            </w:r>
            <w:r w:rsidRPr="00700640">
              <w:rPr>
                <w:rFonts w:ascii="標楷體" w:eastAsia="標楷體" w:hAnsi="標楷體" w:hint="eastAsia"/>
              </w:rPr>
              <w:t xml:space="preserve">　</w:t>
            </w:r>
          </w:p>
          <w:p w14:paraId="12EC8D99" w14:textId="3575DF13" w:rsidR="00656FCF" w:rsidRPr="00700640" w:rsidRDefault="00656FCF" w:rsidP="00656FCF">
            <w:pPr>
              <w:spacing w:line="400" w:lineRule="exact"/>
              <w:rPr>
                <w:rFonts w:ascii="標楷體" w:eastAsia="標楷體" w:hAnsi="標楷體" w:cstheme="majorHAnsi"/>
              </w:rPr>
            </w:pPr>
            <w:r w:rsidRPr="00700640">
              <w:rPr>
                <w:rFonts w:ascii="標楷體" w:eastAsia="標楷體" w:hAnsi="標楷體" w:hint="eastAsia"/>
              </w:rPr>
              <w:t>為經驗的意義命名，也是建構出新經驗的意義，鼓勵人思索並體驗獨特結果、較佳方向和新故事經驗的意涵。</w:t>
            </w:r>
          </w:p>
        </w:tc>
      </w:tr>
      <w:tr w:rsidR="00554388" w:rsidRPr="00700640" w14:paraId="1E5B5182" w14:textId="77777777" w:rsidTr="00484A53">
        <w:tc>
          <w:tcPr>
            <w:tcW w:w="455" w:type="dxa"/>
            <w:vAlign w:val="center"/>
          </w:tcPr>
          <w:p w14:paraId="737B05F7" w14:textId="792F1C06" w:rsidR="00554388" w:rsidRPr="00700640" w:rsidRDefault="002246C4" w:rsidP="002246C4">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B</w:t>
            </w:r>
          </w:p>
        </w:tc>
        <w:tc>
          <w:tcPr>
            <w:tcW w:w="10873" w:type="dxa"/>
          </w:tcPr>
          <w:p w14:paraId="730A9DE7" w14:textId="77777777" w:rsidR="002246C4" w:rsidRPr="00700640" w:rsidRDefault="002246C4" w:rsidP="002246C4">
            <w:pPr>
              <w:spacing w:line="400" w:lineRule="exact"/>
              <w:rPr>
                <w:rFonts w:ascii="標楷體" w:eastAsia="標楷體" w:hAnsi="標楷體" w:cstheme="majorHAnsi"/>
              </w:rPr>
            </w:pPr>
            <w:r w:rsidRPr="00700640">
              <w:rPr>
                <w:rFonts w:ascii="標楷體" w:eastAsia="標楷體" w:hAnsi="標楷體" w:cstheme="majorHAnsi" w:hint="eastAsia"/>
              </w:rPr>
              <w:t xml:space="preserve">行為治療中常見的系統減敏感法，是依據下列哪一個理論所發展出來的？ </w:t>
            </w:r>
          </w:p>
          <w:p w14:paraId="7958A95D" w14:textId="77777777" w:rsidR="002246C4" w:rsidRPr="00700640" w:rsidRDefault="002246C4" w:rsidP="002246C4">
            <w:pPr>
              <w:spacing w:line="400" w:lineRule="exact"/>
              <w:rPr>
                <w:rFonts w:ascii="標楷體" w:eastAsia="標楷體" w:hAnsi="標楷體" w:cstheme="majorHAnsi"/>
              </w:rPr>
            </w:pPr>
            <w:r w:rsidRPr="00700640">
              <w:rPr>
                <w:rFonts w:ascii="標楷體" w:eastAsia="標楷體" w:hAnsi="標楷體" w:cstheme="majorHAnsi" w:hint="eastAsia"/>
              </w:rPr>
              <w:t xml:space="preserve">(A)社會學習理論 </w:t>
            </w:r>
          </w:p>
          <w:p w14:paraId="59665E21" w14:textId="77777777" w:rsidR="002246C4" w:rsidRPr="00700640" w:rsidRDefault="002246C4" w:rsidP="002246C4">
            <w:pPr>
              <w:spacing w:line="400" w:lineRule="exact"/>
              <w:rPr>
                <w:rFonts w:ascii="標楷體" w:eastAsia="標楷體" w:hAnsi="標楷體" w:cstheme="majorHAnsi"/>
              </w:rPr>
            </w:pPr>
            <w:r w:rsidRPr="00700640">
              <w:rPr>
                <w:rFonts w:ascii="標楷體" w:eastAsia="標楷體" w:hAnsi="標楷體" w:cstheme="majorHAnsi" w:hint="eastAsia"/>
              </w:rPr>
              <w:t xml:space="preserve">(B)古典制約 </w:t>
            </w:r>
          </w:p>
          <w:p w14:paraId="4735EFE1" w14:textId="77777777" w:rsidR="002246C4" w:rsidRPr="00700640" w:rsidRDefault="002246C4" w:rsidP="002246C4">
            <w:pPr>
              <w:spacing w:line="400" w:lineRule="exact"/>
              <w:rPr>
                <w:rFonts w:ascii="標楷體" w:eastAsia="標楷體" w:hAnsi="標楷體" w:cstheme="majorHAnsi"/>
              </w:rPr>
            </w:pPr>
            <w:r w:rsidRPr="00700640">
              <w:rPr>
                <w:rFonts w:ascii="標楷體" w:eastAsia="標楷體" w:hAnsi="標楷體" w:cstheme="majorHAnsi" w:hint="eastAsia"/>
              </w:rPr>
              <w:t xml:space="preserve">(C)操作制約 </w:t>
            </w:r>
          </w:p>
          <w:p w14:paraId="51A0BC0E" w14:textId="2DE30477" w:rsidR="00554388" w:rsidRPr="00700640" w:rsidRDefault="002246C4" w:rsidP="002246C4">
            <w:pPr>
              <w:spacing w:line="400" w:lineRule="exact"/>
              <w:rPr>
                <w:rFonts w:ascii="標楷體" w:eastAsia="標楷體" w:hAnsi="標楷體" w:cstheme="majorHAnsi"/>
              </w:rPr>
            </w:pPr>
            <w:r w:rsidRPr="00700640">
              <w:rPr>
                <w:rFonts w:ascii="標楷體" w:eastAsia="標楷體" w:hAnsi="標楷體" w:cstheme="majorHAnsi" w:hint="eastAsia"/>
              </w:rPr>
              <w:t>(D)精神分析</w:t>
            </w:r>
          </w:p>
        </w:tc>
      </w:tr>
      <w:tr w:rsidR="00554388" w:rsidRPr="00700640" w14:paraId="1714ACB3" w14:textId="77777777" w:rsidTr="00484A53">
        <w:tc>
          <w:tcPr>
            <w:tcW w:w="455" w:type="dxa"/>
          </w:tcPr>
          <w:p w14:paraId="3052BBB3" w14:textId="77777777" w:rsidR="00554388" w:rsidRPr="00700640" w:rsidRDefault="00554388"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0F782D6" w14:textId="77777777" w:rsidR="00554388" w:rsidRPr="00700640" w:rsidRDefault="00554388"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62635083" w14:textId="3FEC3DEB" w:rsidR="00554388" w:rsidRPr="00700640" w:rsidRDefault="002246C4" w:rsidP="002246C4">
            <w:pPr>
              <w:spacing w:line="400" w:lineRule="exact"/>
              <w:rPr>
                <w:rFonts w:ascii="標楷體" w:eastAsia="標楷體" w:hAnsi="標楷體" w:cstheme="majorHAnsi"/>
              </w:rPr>
            </w:pPr>
            <w:r w:rsidRPr="00700640">
              <w:rPr>
                <w:rFonts w:ascii="標楷體" w:eastAsia="標楷體" w:hAnsi="標楷體" w:cstheme="majorHAnsi" w:hint="eastAsia"/>
                <w:b/>
                <w:color w:val="FF0000"/>
              </w:rPr>
              <w:t>Wolpe</w:t>
            </w:r>
            <w:r w:rsidRPr="00700640">
              <w:rPr>
                <w:rFonts w:ascii="標楷體" w:eastAsia="標楷體" w:hAnsi="標楷體" w:cstheme="majorHAnsi"/>
                <w:b/>
                <w:color w:val="FF0000"/>
              </w:rPr>
              <w:t xml:space="preserve"> </w:t>
            </w:r>
            <w:r w:rsidRPr="00700640">
              <w:rPr>
                <w:rFonts w:ascii="標楷體" w:eastAsia="標楷體" w:hAnsi="標楷體" w:cstheme="majorHAnsi" w:hint="eastAsia"/>
                <w:b/>
                <w:color w:val="00B050"/>
              </w:rPr>
              <w:t>系統減敏法</w:t>
            </w:r>
            <w:r w:rsidRPr="00700640">
              <w:rPr>
                <w:rFonts w:ascii="標楷體" w:eastAsia="標楷體" w:hAnsi="標楷體" w:cstheme="majorHAnsi" w:hint="eastAsia"/>
              </w:rPr>
              <w:t xml:space="preserve"> 由古典制約原理發展出來</w:t>
            </w:r>
          </w:p>
        </w:tc>
      </w:tr>
      <w:tr w:rsidR="00656FCF" w:rsidRPr="00700640" w14:paraId="79407FDD" w14:textId="77777777" w:rsidTr="00484A53">
        <w:tc>
          <w:tcPr>
            <w:tcW w:w="455" w:type="dxa"/>
            <w:vAlign w:val="center"/>
          </w:tcPr>
          <w:p w14:paraId="47F1044D" w14:textId="02AB1D6E" w:rsidR="00656FCF" w:rsidRPr="00700640" w:rsidRDefault="00910B72" w:rsidP="00910B72">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73" w:type="dxa"/>
          </w:tcPr>
          <w:p w14:paraId="0ECA16C9" w14:textId="77777777" w:rsidR="00910B72" w:rsidRPr="00700640" w:rsidRDefault="00910B72" w:rsidP="00910B72">
            <w:pPr>
              <w:spacing w:line="400" w:lineRule="exact"/>
              <w:rPr>
                <w:rFonts w:ascii="標楷體" w:eastAsia="標楷體" w:hAnsi="標楷體" w:cstheme="majorHAnsi"/>
              </w:rPr>
            </w:pPr>
            <w:r w:rsidRPr="00700640">
              <w:rPr>
                <w:rFonts w:ascii="標楷體" w:eastAsia="標楷體" w:hAnsi="標楷體" w:cstheme="majorHAnsi" w:hint="eastAsia"/>
              </w:rPr>
              <w:t>黃</w:t>
            </w:r>
            <w:r w:rsidRPr="00700640">
              <w:rPr>
                <w:rFonts w:ascii="標楷體" w:eastAsia="標楷體" w:hAnsi="標楷體" w:cs="新細明體" w:hint="eastAsia"/>
              </w:rPr>
              <w:t>老</w:t>
            </w:r>
            <w:r w:rsidRPr="00700640">
              <w:rPr>
                <w:rFonts w:ascii="標楷體" w:eastAsia="標楷體" w:hAnsi="標楷體" w:cstheme="majorHAnsi" w:hint="eastAsia"/>
              </w:rPr>
              <w:t>師為三年一班新任的班導師，剛開學上課時，黃</w:t>
            </w:r>
            <w:r w:rsidRPr="00700640">
              <w:rPr>
                <w:rFonts w:ascii="標楷體" w:eastAsia="標楷體" w:hAnsi="標楷體" w:cs="新細明體" w:hint="eastAsia"/>
              </w:rPr>
              <w:t>老</w:t>
            </w:r>
            <w:r w:rsidRPr="00700640">
              <w:rPr>
                <w:rFonts w:ascii="標楷體" w:eastAsia="標楷體" w:hAnsi="標楷體" w:cstheme="majorHAnsi" w:hint="eastAsia"/>
              </w:rPr>
              <w:t>師要求小明拿出課本唸課文，小明不僅沒有拿出課本，還帶頭找幾個同學開始聊</w:t>
            </w:r>
            <w:r w:rsidRPr="00700640">
              <w:rPr>
                <w:rFonts w:ascii="標楷體" w:eastAsia="標楷體" w:hAnsi="標楷體" w:cstheme="majorHAnsi"/>
              </w:rPr>
              <w:t xml:space="preserve"> </w:t>
            </w:r>
            <w:r w:rsidRPr="00700640">
              <w:rPr>
                <w:rFonts w:ascii="標楷體" w:eastAsia="標楷體" w:hAnsi="標楷體" w:cstheme="majorHAnsi" w:hint="eastAsia"/>
              </w:rPr>
              <w:t>天，請問小明的行為很可能屬於德瑞克斯（</w:t>
            </w:r>
            <w:r w:rsidRPr="00700640">
              <w:rPr>
                <w:rFonts w:ascii="標楷體" w:eastAsia="標楷體" w:hAnsi="標楷體" w:cstheme="majorHAnsi"/>
              </w:rPr>
              <w:t>R. Dreikurs</w:t>
            </w:r>
            <w:r w:rsidRPr="00700640">
              <w:rPr>
                <w:rFonts w:ascii="標楷體" w:eastAsia="標楷體" w:hAnsi="標楷體" w:cstheme="majorHAnsi" w:hint="eastAsia"/>
              </w:rPr>
              <w:t>）所提出的那一項錯誤目標？</w:t>
            </w:r>
            <w:r w:rsidRPr="00700640">
              <w:rPr>
                <w:rFonts w:ascii="標楷體" w:eastAsia="標楷體" w:hAnsi="標楷體" w:cstheme="majorHAnsi"/>
              </w:rPr>
              <w:t xml:space="preserve"> </w:t>
            </w:r>
          </w:p>
          <w:p w14:paraId="79D8D3F0" w14:textId="77777777" w:rsidR="00910B72" w:rsidRPr="00700640" w:rsidRDefault="00910B72" w:rsidP="00910B72">
            <w:pPr>
              <w:spacing w:line="400" w:lineRule="exact"/>
              <w:rPr>
                <w:rFonts w:ascii="標楷體" w:eastAsia="標楷體" w:hAnsi="標楷體" w:cstheme="majorHAnsi"/>
              </w:rPr>
            </w:pPr>
            <w:r w:rsidRPr="00700640">
              <w:rPr>
                <w:rFonts w:ascii="標楷體" w:eastAsia="標楷體" w:hAnsi="標楷體" w:cstheme="majorHAnsi" w:hint="eastAsia"/>
              </w:rPr>
              <w:t xml:space="preserve">(A)尋求注意 </w:t>
            </w:r>
          </w:p>
          <w:p w14:paraId="0E47A3DD" w14:textId="77777777" w:rsidR="00910B72" w:rsidRPr="00700640" w:rsidRDefault="00910B72" w:rsidP="00910B72">
            <w:pPr>
              <w:spacing w:line="400" w:lineRule="exact"/>
              <w:rPr>
                <w:rFonts w:ascii="標楷體" w:eastAsia="標楷體" w:hAnsi="標楷體" w:cstheme="majorHAnsi"/>
              </w:rPr>
            </w:pPr>
            <w:r w:rsidRPr="00700640">
              <w:rPr>
                <w:rFonts w:ascii="標楷體" w:eastAsia="標楷體" w:hAnsi="標楷體" w:cstheme="majorHAnsi" w:hint="eastAsia"/>
              </w:rPr>
              <w:t xml:space="preserve">(B)尋求報復 </w:t>
            </w:r>
          </w:p>
          <w:p w14:paraId="6D660A8F" w14:textId="77777777" w:rsidR="00910B72" w:rsidRPr="00700640" w:rsidRDefault="00910B72" w:rsidP="00910B72">
            <w:pPr>
              <w:spacing w:line="400" w:lineRule="exact"/>
              <w:rPr>
                <w:rFonts w:ascii="標楷體" w:eastAsia="標楷體" w:hAnsi="標楷體" w:cstheme="majorHAnsi"/>
              </w:rPr>
            </w:pPr>
            <w:r w:rsidRPr="00700640">
              <w:rPr>
                <w:rFonts w:ascii="標楷體" w:eastAsia="標楷體" w:hAnsi="標楷體" w:cstheme="majorHAnsi" w:hint="eastAsia"/>
              </w:rPr>
              <w:t xml:space="preserve">(C)尋求權力 </w:t>
            </w:r>
          </w:p>
          <w:p w14:paraId="043ED365" w14:textId="49409595" w:rsidR="00656FCF" w:rsidRPr="00700640" w:rsidRDefault="00910B72" w:rsidP="00910B72">
            <w:pPr>
              <w:spacing w:line="400" w:lineRule="exact"/>
              <w:rPr>
                <w:rFonts w:ascii="標楷體" w:eastAsia="標楷體" w:hAnsi="標楷體" w:cstheme="majorHAnsi"/>
              </w:rPr>
            </w:pPr>
            <w:r w:rsidRPr="00700640">
              <w:rPr>
                <w:rFonts w:ascii="標楷體" w:eastAsia="標楷體" w:hAnsi="標楷體" w:cstheme="majorHAnsi" w:hint="eastAsia"/>
              </w:rPr>
              <w:t xml:space="preserve">(D)避免失敗 </w:t>
            </w:r>
          </w:p>
        </w:tc>
      </w:tr>
      <w:tr w:rsidR="00656FCF" w:rsidRPr="00700640" w14:paraId="1E61E8DF" w14:textId="77777777" w:rsidTr="00484A53">
        <w:tc>
          <w:tcPr>
            <w:tcW w:w="455" w:type="dxa"/>
          </w:tcPr>
          <w:p w14:paraId="3A7627A3" w14:textId="77777777" w:rsidR="00656FCF" w:rsidRPr="00700640" w:rsidRDefault="00656FCF" w:rsidP="00F16E10">
            <w:pPr>
              <w:spacing w:line="400" w:lineRule="exact"/>
              <w:rPr>
                <w:rFonts w:ascii="標楷體" w:eastAsia="標楷體" w:hAnsi="標楷體" w:cstheme="majorHAnsi"/>
                <w:b/>
              </w:rPr>
            </w:pPr>
            <w:r w:rsidRPr="00700640">
              <w:rPr>
                <w:rFonts w:ascii="標楷體" w:eastAsia="標楷體" w:hAnsi="標楷體" w:cstheme="majorHAnsi"/>
                <w:b/>
              </w:rPr>
              <w:t>解</w:t>
            </w:r>
          </w:p>
          <w:p w14:paraId="61DB76D9" w14:textId="77777777" w:rsidR="00656FCF" w:rsidRPr="00700640" w:rsidRDefault="00656FCF" w:rsidP="00F16E1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492EA938" w14:textId="252DA1EB" w:rsidR="00910B72" w:rsidRPr="00700640" w:rsidRDefault="00910B72" w:rsidP="00910B72">
            <w:pPr>
              <w:spacing w:line="400" w:lineRule="exact"/>
              <w:rPr>
                <w:rFonts w:ascii="標楷體" w:eastAsia="標楷體" w:hAnsi="標楷體" w:cstheme="majorHAnsi"/>
              </w:rPr>
            </w:pPr>
            <w:r w:rsidRPr="00700640">
              <w:rPr>
                <w:rFonts w:ascii="標楷體" w:eastAsia="標楷體" w:hAnsi="標楷體" w:cstheme="majorHAnsi" w:hint="eastAsia"/>
                <w:b/>
                <w:color w:val="FF0000"/>
              </w:rPr>
              <w:t>Rudolf Dreikurs</w:t>
            </w:r>
            <w:r w:rsidRPr="00700640">
              <w:rPr>
                <w:rFonts w:ascii="標楷體" w:eastAsia="標楷體" w:hAnsi="標楷體" w:cstheme="majorHAnsi" w:hint="eastAsia"/>
              </w:rPr>
              <w:t>當教師糾正其問題行為時</w:t>
            </w:r>
          </w:p>
          <w:p w14:paraId="191F0B79" w14:textId="1C740E4B" w:rsidR="00910B72" w:rsidRPr="00700640" w:rsidRDefault="00910B72" w:rsidP="00910B72">
            <w:pPr>
              <w:spacing w:line="400" w:lineRule="exact"/>
              <w:rPr>
                <w:rFonts w:ascii="標楷體" w:eastAsia="標楷體" w:hAnsi="標楷體" w:cstheme="majorHAnsi"/>
              </w:rPr>
            </w:pPr>
            <w:r w:rsidRPr="00700640">
              <w:rPr>
                <w:rFonts w:ascii="標楷體" w:eastAsia="標楷體" w:hAnsi="標楷體" w:cstheme="majorHAnsi" w:hint="eastAsia"/>
                <w:b/>
                <w:color w:val="0070C0"/>
              </w:rPr>
              <w:t>獲得注意</w:t>
            </w:r>
            <w:r w:rsidRPr="00700640">
              <w:rPr>
                <w:rFonts w:ascii="標楷體" w:eastAsia="標楷體" w:hAnsi="標楷體" w:cstheme="majorHAnsi" w:hint="eastAsia"/>
              </w:rPr>
              <w:t xml:space="preserve"> 學生常會停止行為而後重複，此時老師會覺得困擾。</w:t>
            </w:r>
          </w:p>
          <w:p w14:paraId="6314307E" w14:textId="7A84DB21" w:rsidR="00910B72" w:rsidRPr="00700640" w:rsidRDefault="00910B72" w:rsidP="00910B72">
            <w:pPr>
              <w:spacing w:line="400" w:lineRule="exact"/>
              <w:rPr>
                <w:rFonts w:ascii="標楷體" w:eastAsia="標楷體" w:hAnsi="標楷體" w:cstheme="majorHAnsi"/>
              </w:rPr>
            </w:pPr>
            <w:r w:rsidRPr="00700640">
              <w:rPr>
                <w:rFonts w:ascii="標楷體" w:eastAsia="標楷體" w:hAnsi="標楷體" w:cstheme="majorHAnsi" w:hint="eastAsia"/>
                <w:b/>
                <w:color w:val="0070C0"/>
              </w:rPr>
              <w:t>尋求權力</w:t>
            </w:r>
            <w:r w:rsidRPr="00700640">
              <w:rPr>
                <w:rFonts w:ascii="標楷體" w:eastAsia="標楷體" w:hAnsi="標楷體" w:cstheme="majorHAnsi" w:hint="eastAsia"/>
              </w:rPr>
              <w:t xml:space="preserve"> 學生常會拒絕停止行為或是增加了行為，此時老師或許覺得受到威脅。</w:t>
            </w:r>
          </w:p>
          <w:p w14:paraId="32124588" w14:textId="4921F3ED" w:rsidR="00910B72" w:rsidRPr="00700640" w:rsidRDefault="00910B72" w:rsidP="00910B72">
            <w:pPr>
              <w:spacing w:line="400" w:lineRule="exact"/>
              <w:rPr>
                <w:rFonts w:ascii="標楷體" w:eastAsia="標楷體" w:hAnsi="標楷體" w:cstheme="majorHAnsi"/>
              </w:rPr>
            </w:pPr>
            <w:r w:rsidRPr="00700640">
              <w:rPr>
                <w:rFonts w:ascii="標楷體" w:eastAsia="標楷體" w:hAnsi="標楷體" w:cstheme="majorHAnsi" w:hint="eastAsia"/>
                <w:b/>
                <w:color w:val="0070C0"/>
              </w:rPr>
              <w:t>尋求報復</w:t>
            </w:r>
            <w:r w:rsidRPr="00700640">
              <w:rPr>
                <w:rFonts w:ascii="標楷體" w:eastAsia="標楷體" w:hAnsi="標楷體" w:cstheme="majorHAnsi" w:hint="eastAsia"/>
              </w:rPr>
              <w:t xml:space="preserve"> 學生常會變得暴力或敵對，此時老師或許覺得受到傷害。</w:t>
            </w:r>
          </w:p>
          <w:p w14:paraId="3B6B4C7B" w14:textId="2F76BBDA" w:rsidR="00656FCF" w:rsidRPr="00700640" w:rsidRDefault="00910B72" w:rsidP="00910B72">
            <w:pPr>
              <w:spacing w:line="400" w:lineRule="exact"/>
              <w:rPr>
                <w:rFonts w:ascii="標楷體" w:eastAsia="標楷體" w:hAnsi="標楷體" w:cstheme="majorHAnsi"/>
              </w:rPr>
            </w:pPr>
            <w:r w:rsidRPr="00700640">
              <w:rPr>
                <w:rFonts w:ascii="標楷體" w:eastAsia="標楷體" w:hAnsi="標楷體" w:cstheme="majorHAnsi" w:hint="eastAsia"/>
                <w:b/>
                <w:color w:val="0070C0"/>
              </w:rPr>
              <w:t>表現無能</w:t>
            </w:r>
            <w:r w:rsidRPr="00700640">
              <w:rPr>
                <w:rFonts w:ascii="標楷體" w:eastAsia="標楷體" w:hAnsi="標楷體" w:cstheme="majorHAnsi" w:hint="eastAsia"/>
              </w:rPr>
              <w:t xml:space="preserve"> 學生常會拒絕合作、參與或互動，此時老師或許會覺得有無力感。</w:t>
            </w:r>
          </w:p>
        </w:tc>
      </w:tr>
      <w:tr w:rsidR="0021747A" w:rsidRPr="00700640" w14:paraId="4A5B8DFA" w14:textId="77777777" w:rsidTr="00484A53">
        <w:tc>
          <w:tcPr>
            <w:tcW w:w="455" w:type="dxa"/>
            <w:vAlign w:val="center"/>
          </w:tcPr>
          <w:p w14:paraId="2D2F72DA" w14:textId="769BED32" w:rsidR="0021747A" w:rsidRPr="00700640" w:rsidRDefault="0021747A" w:rsidP="0021747A">
            <w:pPr>
              <w:spacing w:line="400" w:lineRule="exact"/>
              <w:rPr>
                <w:rFonts w:ascii="標楷體" w:eastAsia="標楷體" w:hAnsi="標楷體" w:cstheme="majorHAnsi"/>
              </w:rPr>
            </w:pPr>
            <w:r w:rsidRPr="00700640">
              <w:rPr>
                <w:rFonts w:ascii="標楷體" w:eastAsia="標楷體" w:hAnsi="標楷體" w:hint="eastAsia"/>
              </w:rPr>
              <w:t>A</w:t>
            </w:r>
          </w:p>
        </w:tc>
        <w:tc>
          <w:tcPr>
            <w:tcW w:w="10873" w:type="dxa"/>
          </w:tcPr>
          <w:p w14:paraId="1055E5BF" w14:textId="56E78DC6" w:rsidR="0021747A" w:rsidRPr="00700640" w:rsidRDefault="0021747A" w:rsidP="0021747A">
            <w:pPr>
              <w:spacing w:line="400" w:lineRule="exact"/>
              <w:rPr>
                <w:rFonts w:ascii="標楷體" w:eastAsia="標楷體" w:hAnsi="標楷體" w:cstheme="majorHAnsi"/>
              </w:rPr>
            </w:pPr>
            <w:r w:rsidRPr="00700640">
              <w:rPr>
                <w:rFonts w:ascii="標楷體" w:eastAsia="標楷體" w:hAnsi="標楷體" w:hint="eastAsia"/>
              </w:rPr>
              <w:t>在情緒障礙的成因中，持「生物基因理念模式」的觀點，主張採用何種措施，以改善情緒障礙的情形？ </w:t>
            </w:r>
            <w:r w:rsidRPr="00700640">
              <w:rPr>
                <w:rFonts w:ascii="標楷體" w:eastAsia="標楷體" w:hAnsi="標楷體" w:hint="eastAsia"/>
              </w:rPr>
              <w:br/>
              <w:t>(A)藥物治療、飲食控制 </w:t>
            </w:r>
            <w:r w:rsidRPr="00700640">
              <w:rPr>
                <w:rFonts w:ascii="標楷體" w:eastAsia="標楷體" w:hAnsi="標楷體" w:hint="eastAsia"/>
              </w:rPr>
              <w:br/>
              <w:t>(B)心理分析、心理治療 </w:t>
            </w:r>
            <w:r w:rsidRPr="00700640">
              <w:rPr>
                <w:rFonts w:ascii="標楷體" w:eastAsia="標楷體" w:hAnsi="標楷體" w:hint="eastAsia"/>
              </w:rPr>
              <w:br/>
              <w:t>(C)自我任務、生活空間訪談 </w:t>
            </w:r>
            <w:r w:rsidRPr="00700640">
              <w:rPr>
                <w:rFonts w:ascii="標楷體" w:eastAsia="標楷體" w:hAnsi="標楷體" w:hint="eastAsia"/>
              </w:rPr>
              <w:br/>
              <w:t>(D)行為改變技術、再教育方案</w:t>
            </w:r>
          </w:p>
        </w:tc>
      </w:tr>
      <w:tr w:rsidR="0021747A" w:rsidRPr="00700640" w14:paraId="480A73F0" w14:textId="77777777" w:rsidTr="00484A53">
        <w:tc>
          <w:tcPr>
            <w:tcW w:w="455" w:type="dxa"/>
          </w:tcPr>
          <w:p w14:paraId="220E15A3" w14:textId="2E5AB98C" w:rsidR="0021747A" w:rsidRPr="00700640" w:rsidRDefault="0021747A" w:rsidP="0021747A">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73" w:type="dxa"/>
          </w:tcPr>
          <w:p w14:paraId="698CF05F" w14:textId="77777777" w:rsidR="0021747A" w:rsidRPr="00700640" w:rsidRDefault="0021747A" w:rsidP="0021747A">
            <w:pPr>
              <w:spacing w:line="400" w:lineRule="exact"/>
              <w:rPr>
                <w:rFonts w:ascii="標楷體" w:eastAsia="標楷體" w:hAnsi="標楷體"/>
              </w:rPr>
            </w:pPr>
            <w:r w:rsidRPr="00700640">
              <w:rPr>
                <w:rFonts w:ascii="標楷體" w:eastAsia="標楷體" w:hAnsi="標楷體" w:hint="eastAsia"/>
                <w:b/>
                <w:bCs/>
              </w:rPr>
              <w:t>生物基因的理念模式</w:t>
            </w:r>
          </w:p>
          <w:p w14:paraId="1160C24B" w14:textId="1D495F90" w:rsidR="0021747A" w:rsidRPr="00700640" w:rsidRDefault="0021747A" w:rsidP="0021747A">
            <w:pPr>
              <w:spacing w:line="400" w:lineRule="exact"/>
              <w:rPr>
                <w:rFonts w:ascii="標楷體" w:eastAsia="標楷體" w:hAnsi="標楷體"/>
              </w:rPr>
            </w:pPr>
            <w:r w:rsidRPr="00700640">
              <w:rPr>
                <w:rFonts w:ascii="標楷體" w:eastAsia="標楷體" w:hAnsi="標楷體" w:hint="eastAsia"/>
              </w:rPr>
              <w:t>本模式認為行為異常或情緒障礙係由於生理的缺陷所造成,所以要透過生理的過程來處理異常行為。常使用的處理方式包括</w:t>
            </w:r>
            <w:r w:rsidRPr="00700640">
              <w:rPr>
                <w:rFonts w:ascii="標楷體" w:eastAsia="標楷體" w:hAnsi="標楷體" w:hint="eastAsia"/>
                <w:b/>
                <w:bCs/>
              </w:rPr>
              <w:t>藥物治療、飲食管制</w:t>
            </w:r>
            <w:r w:rsidRPr="00700640">
              <w:rPr>
                <w:rFonts w:ascii="標楷體" w:eastAsia="標楷體" w:hAnsi="標楷體" w:hint="eastAsia"/>
              </w:rPr>
              <w:t>、動手術及改善環境中不利的因素。</w:t>
            </w:r>
          </w:p>
        </w:tc>
      </w:tr>
      <w:tr w:rsidR="00656FCF" w:rsidRPr="00700640" w14:paraId="19E76228" w14:textId="77777777" w:rsidTr="00484A53">
        <w:tc>
          <w:tcPr>
            <w:tcW w:w="455" w:type="dxa"/>
            <w:vAlign w:val="center"/>
          </w:tcPr>
          <w:p w14:paraId="540E9CF9" w14:textId="0AC4AD81" w:rsidR="00656FCF" w:rsidRPr="00700640" w:rsidRDefault="003430AE" w:rsidP="003430AE">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3" w:type="dxa"/>
          </w:tcPr>
          <w:p w14:paraId="5AC9FFAB" w14:textId="77777777" w:rsidR="003430AE"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 xml:space="preserve">國小輔導方案的系統計畫模式，其執行步驟為何？ </w:t>
            </w:r>
          </w:p>
          <w:p w14:paraId="126238B0" w14:textId="77777777" w:rsidR="003430AE"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 xml:space="preserve">(A)組織小組→搜集資料→作成決定→建構計畫 </w:t>
            </w:r>
          </w:p>
          <w:p w14:paraId="5D256B30" w14:textId="77777777" w:rsidR="003430AE"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 xml:space="preserve">(B)組織小組→建構計畫→搜集資料→作成決定 </w:t>
            </w:r>
          </w:p>
          <w:p w14:paraId="7F8DF390" w14:textId="77777777" w:rsidR="003430AE"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 xml:space="preserve">(C)搜集資料→組織小組→作成決定→建構計畫 </w:t>
            </w:r>
          </w:p>
          <w:p w14:paraId="4FA8CDAE" w14:textId="653A5B12" w:rsidR="00656FCF"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 xml:space="preserve">(D)搜集資料→組織小組→建構計畫→作成決定 </w:t>
            </w:r>
          </w:p>
        </w:tc>
      </w:tr>
      <w:tr w:rsidR="00656FCF" w:rsidRPr="00700640" w14:paraId="07C21B21" w14:textId="77777777" w:rsidTr="00484A53">
        <w:tc>
          <w:tcPr>
            <w:tcW w:w="455" w:type="dxa"/>
          </w:tcPr>
          <w:p w14:paraId="5CAD591E" w14:textId="77777777" w:rsidR="00656FCF" w:rsidRPr="00700640" w:rsidRDefault="00656FCF" w:rsidP="00F16E10">
            <w:pPr>
              <w:spacing w:line="400" w:lineRule="exact"/>
              <w:rPr>
                <w:rFonts w:ascii="標楷體" w:eastAsia="標楷體" w:hAnsi="標楷體" w:cstheme="majorHAnsi"/>
                <w:b/>
              </w:rPr>
            </w:pPr>
            <w:r w:rsidRPr="00700640">
              <w:rPr>
                <w:rFonts w:ascii="標楷體" w:eastAsia="標楷體" w:hAnsi="標楷體" w:cstheme="majorHAnsi"/>
                <w:b/>
              </w:rPr>
              <w:t>解</w:t>
            </w:r>
          </w:p>
          <w:p w14:paraId="0140C3C5" w14:textId="77777777" w:rsidR="00656FCF" w:rsidRPr="00700640" w:rsidRDefault="00656FCF" w:rsidP="00F16E1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10288D17" w14:textId="77777777" w:rsidR="00656FCF" w:rsidRPr="00700640" w:rsidRDefault="003430AE" w:rsidP="00F16E10">
            <w:pPr>
              <w:spacing w:line="400" w:lineRule="exact"/>
              <w:rPr>
                <w:rFonts w:ascii="標楷體" w:eastAsia="標楷體" w:hAnsi="標楷體" w:cstheme="majorHAnsi"/>
                <w:color w:val="000000" w:themeColor="text1"/>
              </w:rPr>
            </w:pPr>
            <w:r w:rsidRPr="00700640">
              <w:rPr>
                <w:rFonts w:ascii="標楷體" w:eastAsia="標楷體" w:hAnsi="標楷體" w:cstheme="majorHAnsi" w:hint="eastAsia"/>
                <w:b/>
                <w:color w:val="00B050"/>
              </w:rPr>
              <w:t xml:space="preserve">輔導方案系統計畫模式 </w:t>
            </w:r>
            <w:r w:rsidRPr="00700640">
              <w:rPr>
                <w:rFonts w:ascii="標楷體" w:eastAsia="標楷體" w:hAnsi="標楷體" w:cstheme="majorHAnsi" w:hint="eastAsia"/>
                <w:color w:val="000000" w:themeColor="text1"/>
                <w:shd w:val="pct15" w:color="auto" w:fill="FFFFFF"/>
              </w:rPr>
              <w:t>小雞做畫</w:t>
            </w:r>
          </w:p>
          <w:p w14:paraId="27AF98E5" w14:textId="500DAC82" w:rsidR="003430AE" w:rsidRPr="00700640" w:rsidRDefault="003430AE" w:rsidP="00F16E10">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0070C0"/>
              </w:rPr>
              <w:t xml:space="preserve">組織小組 搜集資料 作成決定 建構計畫 </w:t>
            </w:r>
          </w:p>
          <w:p w14:paraId="379FD27D" w14:textId="696E6B1C" w:rsidR="003430AE" w:rsidRPr="00700640" w:rsidRDefault="003430AE" w:rsidP="00F16E10">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lastRenderedPageBreak/>
              <w:t xml:space="preserve">小 </w:t>
            </w:r>
            <w:r w:rsidRPr="00700640">
              <w:rPr>
                <w:rFonts w:ascii="標楷體" w:eastAsia="標楷體" w:hAnsi="標楷體" w:cstheme="majorHAnsi" w:hint="eastAsia"/>
                <w:b/>
                <w:color w:val="000000" w:themeColor="text1"/>
              </w:rPr>
              <w:t>組織</w:t>
            </w:r>
            <w:r w:rsidRPr="00700640">
              <w:rPr>
                <w:rFonts w:ascii="標楷體" w:eastAsia="標楷體" w:hAnsi="標楷體" w:cstheme="majorHAnsi" w:hint="eastAsia"/>
                <w:b/>
                <w:color w:val="C45911" w:themeColor="accent2" w:themeShade="BF"/>
              </w:rPr>
              <w:t>小</w:t>
            </w:r>
            <w:r w:rsidRPr="00700640">
              <w:rPr>
                <w:rFonts w:ascii="標楷體" w:eastAsia="標楷體" w:hAnsi="標楷體" w:cstheme="majorHAnsi" w:hint="eastAsia"/>
                <w:b/>
                <w:color w:val="000000" w:themeColor="text1"/>
              </w:rPr>
              <w:t>組</w:t>
            </w:r>
          </w:p>
          <w:p w14:paraId="7F921C24" w14:textId="3A4A4DD2" w:rsidR="003430AE" w:rsidRPr="00700640" w:rsidRDefault="003430AE" w:rsidP="00F16E10">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雞 </w:t>
            </w:r>
            <w:r w:rsidRPr="00700640">
              <w:rPr>
                <w:rFonts w:ascii="標楷體" w:eastAsia="標楷體" w:hAnsi="標楷體" w:cstheme="majorHAnsi" w:hint="eastAsia"/>
                <w:b/>
                <w:color w:val="000000" w:themeColor="text1"/>
              </w:rPr>
              <w:t>搜</w:t>
            </w:r>
            <w:r w:rsidRPr="00700640">
              <w:rPr>
                <w:rFonts w:ascii="標楷體" w:eastAsia="標楷體" w:hAnsi="標楷體" w:cstheme="majorHAnsi" w:hint="eastAsia"/>
                <w:b/>
                <w:color w:val="C45911" w:themeColor="accent2" w:themeShade="BF"/>
              </w:rPr>
              <w:t>集</w:t>
            </w:r>
            <w:r w:rsidRPr="00700640">
              <w:rPr>
                <w:rFonts w:ascii="標楷體" w:eastAsia="標楷體" w:hAnsi="標楷體" w:cstheme="majorHAnsi" w:hint="eastAsia"/>
                <w:b/>
                <w:color w:val="000000" w:themeColor="text1"/>
              </w:rPr>
              <w:t>資料</w:t>
            </w:r>
          </w:p>
          <w:p w14:paraId="177BD0AA" w14:textId="7A9FE983" w:rsidR="003430AE" w:rsidRPr="00700640" w:rsidRDefault="003430AE" w:rsidP="00F16E10">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做 </w:t>
            </w:r>
            <w:r w:rsidRPr="00700640">
              <w:rPr>
                <w:rFonts w:ascii="標楷體" w:eastAsia="標楷體" w:hAnsi="標楷體" w:cstheme="majorHAnsi" w:hint="eastAsia"/>
                <w:b/>
                <w:color w:val="C45911" w:themeColor="accent2" w:themeShade="BF"/>
              </w:rPr>
              <w:t>作</w:t>
            </w:r>
            <w:r w:rsidRPr="00700640">
              <w:rPr>
                <w:rFonts w:ascii="標楷體" w:eastAsia="標楷體" w:hAnsi="標楷體" w:cstheme="majorHAnsi" w:hint="eastAsia"/>
                <w:b/>
                <w:color w:val="000000" w:themeColor="text1"/>
              </w:rPr>
              <w:t>成決定</w:t>
            </w:r>
          </w:p>
          <w:p w14:paraId="2CA31750" w14:textId="39322C47" w:rsidR="003430AE" w:rsidRPr="00700640" w:rsidRDefault="003430AE" w:rsidP="00F16E10">
            <w:pPr>
              <w:spacing w:line="400" w:lineRule="exact"/>
              <w:rPr>
                <w:rFonts w:ascii="標楷體" w:eastAsia="標楷體" w:hAnsi="標楷體" w:cstheme="majorHAnsi"/>
                <w:b/>
                <w:color w:val="000000" w:themeColor="text1"/>
              </w:rPr>
            </w:pPr>
            <w:r w:rsidRPr="00700640">
              <w:rPr>
                <w:rFonts w:ascii="標楷體" w:eastAsia="標楷體" w:hAnsi="標楷體" w:cstheme="majorHAnsi" w:hint="eastAsia"/>
                <w:b/>
                <w:color w:val="7030A0"/>
              </w:rPr>
              <w:t xml:space="preserve">畫 </w:t>
            </w:r>
            <w:r w:rsidRPr="00700640">
              <w:rPr>
                <w:rFonts w:ascii="標楷體" w:eastAsia="標楷體" w:hAnsi="標楷體" w:cstheme="majorHAnsi" w:hint="eastAsia"/>
                <w:b/>
                <w:color w:val="000000" w:themeColor="text1"/>
              </w:rPr>
              <w:t>建構計</w:t>
            </w:r>
            <w:r w:rsidRPr="00700640">
              <w:rPr>
                <w:rFonts w:ascii="標楷體" w:eastAsia="標楷體" w:hAnsi="標楷體" w:cstheme="majorHAnsi" w:hint="eastAsia"/>
                <w:b/>
                <w:color w:val="C45911" w:themeColor="accent2" w:themeShade="BF"/>
              </w:rPr>
              <w:t>畫</w:t>
            </w:r>
          </w:p>
        </w:tc>
      </w:tr>
      <w:tr w:rsidR="00BE51E6" w:rsidRPr="00700640" w14:paraId="5DF2EDB9" w14:textId="77777777" w:rsidTr="00484A53">
        <w:tc>
          <w:tcPr>
            <w:tcW w:w="455" w:type="dxa"/>
            <w:vAlign w:val="center"/>
          </w:tcPr>
          <w:p w14:paraId="3C976F68" w14:textId="4A4062A7" w:rsidR="00BE51E6" w:rsidRPr="00700640" w:rsidRDefault="00BE51E6" w:rsidP="00BE51E6">
            <w:pPr>
              <w:spacing w:line="400" w:lineRule="exact"/>
              <w:rPr>
                <w:rFonts w:ascii="標楷體" w:eastAsia="標楷體" w:hAnsi="標楷體" w:cstheme="majorHAnsi"/>
              </w:rPr>
            </w:pPr>
            <w:r w:rsidRPr="00700640">
              <w:rPr>
                <w:rFonts w:ascii="標楷體" w:eastAsia="標楷體" w:hAnsi="標楷體"/>
              </w:rPr>
              <w:lastRenderedPageBreak/>
              <w:t>B</w:t>
            </w:r>
          </w:p>
        </w:tc>
        <w:tc>
          <w:tcPr>
            <w:tcW w:w="10873" w:type="dxa"/>
          </w:tcPr>
          <w:p w14:paraId="231585E6" w14:textId="77777777" w:rsidR="00BE51E6" w:rsidRPr="00700640" w:rsidRDefault="00BE51E6" w:rsidP="00BE51E6">
            <w:pPr>
              <w:spacing w:line="400" w:lineRule="exact"/>
              <w:rPr>
                <w:rFonts w:ascii="標楷體" w:eastAsia="標楷體" w:hAnsi="標楷體"/>
              </w:rPr>
            </w:pPr>
            <w:r w:rsidRPr="00700640">
              <w:rPr>
                <w:rFonts w:ascii="標楷體" w:eastAsia="標楷體" w:hAnsi="標楷體" w:hint="eastAsia"/>
              </w:rPr>
              <w:t xml:space="preserve">下列哪一個諮商理論最具有認知導向的意涵？ </w:t>
            </w:r>
          </w:p>
          <w:p w14:paraId="0BBE8B3F" w14:textId="77777777" w:rsidR="00BE51E6" w:rsidRPr="00700640" w:rsidRDefault="00BE51E6" w:rsidP="00BE51E6">
            <w:pPr>
              <w:spacing w:line="400" w:lineRule="exact"/>
              <w:rPr>
                <w:rFonts w:ascii="標楷體" w:eastAsia="標楷體" w:hAnsi="標楷體"/>
              </w:rPr>
            </w:pPr>
            <w:r w:rsidRPr="00700640">
              <w:rPr>
                <w:rFonts w:ascii="標楷體" w:eastAsia="標楷體" w:hAnsi="標楷體" w:hint="eastAsia"/>
              </w:rPr>
              <w:t xml:space="preserve">(A)完形治療(Gestalt Therapy) </w:t>
            </w:r>
          </w:p>
          <w:p w14:paraId="27F09654" w14:textId="77777777" w:rsidR="00BE51E6" w:rsidRPr="00700640" w:rsidRDefault="00BE51E6" w:rsidP="00BE51E6">
            <w:pPr>
              <w:spacing w:line="400" w:lineRule="exact"/>
              <w:rPr>
                <w:rFonts w:ascii="標楷體" w:eastAsia="標楷體" w:hAnsi="標楷體"/>
              </w:rPr>
            </w:pPr>
            <w:r w:rsidRPr="00700640">
              <w:rPr>
                <w:rFonts w:ascii="標楷體" w:eastAsia="標楷體" w:hAnsi="標楷體" w:hint="eastAsia"/>
              </w:rPr>
              <w:t xml:space="preserve">(B)溝通分析(Transactional Analysis) </w:t>
            </w:r>
          </w:p>
          <w:p w14:paraId="53C3CEF5" w14:textId="77777777" w:rsidR="00BE51E6" w:rsidRPr="00700640" w:rsidRDefault="00BE51E6" w:rsidP="00BE51E6">
            <w:pPr>
              <w:spacing w:line="400" w:lineRule="exact"/>
              <w:rPr>
                <w:rFonts w:ascii="標楷體" w:eastAsia="標楷體" w:hAnsi="標楷體"/>
              </w:rPr>
            </w:pPr>
            <w:r w:rsidRPr="00700640">
              <w:rPr>
                <w:rFonts w:ascii="標楷體" w:eastAsia="標楷體" w:hAnsi="標楷體" w:hint="eastAsia"/>
              </w:rPr>
              <w:t xml:space="preserve">(C)現實治療(Reality Therapy) </w:t>
            </w:r>
          </w:p>
          <w:p w14:paraId="1899C3A2" w14:textId="19E780EC" w:rsidR="00BE51E6" w:rsidRPr="00700640" w:rsidRDefault="00BE51E6" w:rsidP="00BE51E6">
            <w:pPr>
              <w:spacing w:line="400" w:lineRule="exact"/>
              <w:rPr>
                <w:rFonts w:ascii="標楷體" w:eastAsia="標楷體" w:hAnsi="標楷體" w:cstheme="majorHAnsi"/>
              </w:rPr>
            </w:pPr>
            <w:r w:rsidRPr="00700640">
              <w:rPr>
                <w:rFonts w:ascii="標楷體" w:eastAsia="標楷體" w:hAnsi="標楷體" w:hint="eastAsia"/>
              </w:rPr>
              <w:t>(D)折衷諮商(Eclectic Counseling)</w:t>
            </w:r>
          </w:p>
        </w:tc>
      </w:tr>
      <w:tr w:rsidR="00656FCF" w:rsidRPr="00700640" w14:paraId="0A68D934" w14:textId="77777777" w:rsidTr="00484A53">
        <w:tc>
          <w:tcPr>
            <w:tcW w:w="455" w:type="dxa"/>
          </w:tcPr>
          <w:p w14:paraId="4B96C42C" w14:textId="77777777" w:rsidR="00656FCF" w:rsidRPr="00700640" w:rsidRDefault="00656FCF" w:rsidP="00F16E10">
            <w:pPr>
              <w:spacing w:line="400" w:lineRule="exact"/>
              <w:rPr>
                <w:rFonts w:ascii="標楷體" w:eastAsia="標楷體" w:hAnsi="標楷體" w:cstheme="majorHAnsi"/>
                <w:b/>
              </w:rPr>
            </w:pPr>
            <w:r w:rsidRPr="00700640">
              <w:rPr>
                <w:rFonts w:ascii="標楷體" w:eastAsia="標楷體" w:hAnsi="標楷體" w:cstheme="majorHAnsi"/>
                <w:b/>
              </w:rPr>
              <w:t>解</w:t>
            </w:r>
          </w:p>
          <w:p w14:paraId="71F0B063" w14:textId="77777777" w:rsidR="00656FCF" w:rsidRPr="00700640" w:rsidRDefault="00656FCF" w:rsidP="00F16E1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39ABAF17" w14:textId="77777777" w:rsidR="00656FCF" w:rsidRPr="00700640" w:rsidRDefault="00656FCF" w:rsidP="00F16E10">
            <w:pPr>
              <w:spacing w:line="400" w:lineRule="exact"/>
              <w:rPr>
                <w:rFonts w:ascii="標楷體" w:eastAsia="標楷體" w:hAnsi="標楷體" w:cstheme="majorHAnsi"/>
              </w:rPr>
            </w:pPr>
          </w:p>
        </w:tc>
      </w:tr>
      <w:tr w:rsidR="00656FCF" w:rsidRPr="00700640" w14:paraId="3EF5976E" w14:textId="77777777" w:rsidTr="00484A53">
        <w:tc>
          <w:tcPr>
            <w:tcW w:w="455" w:type="dxa"/>
            <w:vAlign w:val="center"/>
          </w:tcPr>
          <w:p w14:paraId="73615D2E" w14:textId="642F3CF8" w:rsidR="00656FCF" w:rsidRPr="00700640" w:rsidRDefault="00FA0C39" w:rsidP="00FA0C39">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3" w:type="dxa"/>
          </w:tcPr>
          <w:p w14:paraId="404A9D5F" w14:textId="77777777" w:rsidR="00FA0C39" w:rsidRPr="00700640" w:rsidRDefault="00FA0C39" w:rsidP="00FA0C39">
            <w:pPr>
              <w:spacing w:line="400" w:lineRule="exact"/>
              <w:rPr>
                <w:rFonts w:ascii="標楷體" w:eastAsia="標楷體" w:hAnsi="標楷體" w:cstheme="majorHAnsi"/>
              </w:rPr>
            </w:pPr>
            <w:r w:rsidRPr="00700640">
              <w:rPr>
                <w:rFonts w:ascii="標楷體" w:eastAsia="標楷體" w:hAnsi="標楷體" w:cstheme="majorHAnsi" w:hint="eastAsia"/>
              </w:rPr>
              <w:t xml:space="preserve">級經營中，針對違規行為的處置策略中「一個行為的持續出現，一方面是行為之後帶來某種當事人想要的結果，另方面是有某種先前刺激誘發行為」，上述是何種策略理論? </w:t>
            </w:r>
          </w:p>
          <w:p w14:paraId="0984196F" w14:textId="77777777" w:rsidR="00FA0C39" w:rsidRPr="00700640" w:rsidRDefault="00FA0C39" w:rsidP="00FA0C39">
            <w:pPr>
              <w:spacing w:line="400" w:lineRule="exact"/>
              <w:rPr>
                <w:rFonts w:ascii="標楷體" w:eastAsia="標楷體" w:hAnsi="標楷體" w:cstheme="majorHAnsi"/>
              </w:rPr>
            </w:pPr>
            <w:r w:rsidRPr="00700640">
              <w:rPr>
                <w:rFonts w:ascii="標楷體" w:eastAsia="標楷體" w:hAnsi="標楷體" w:cstheme="majorHAnsi"/>
              </w:rPr>
              <w:t xml:space="preserve">(A)ABC,Antecedents-Behavior-Consequence </w:t>
            </w:r>
          </w:p>
          <w:p w14:paraId="2BD07B96" w14:textId="77777777" w:rsidR="00FA0C39" w:rsidRPr="00700640" w:rsidRDefault="00FA0C39" w:rsidP="00FA0C39">
            <w:pPr>
              <w:spacing w:line="400" w:lineRule="exact"/>
              <w:rPr>
                <w:rFonts w:ascii="標楷體" w:eastAsia="標楷體" w:hAnsi="標楷體" w:cstheme="majorHAnsi"/>
              </w:rPr>
            </w:pPr>
            <w:r w:rsidRPr="00700640">
              <w:rPr>
                <w:rFonts w:ascii="標楷體" w:eastAsia="標楷體" w:hAnsi="標楷體" w:cstheme="majorHAnsi"/>
              </w:rPr>
              <w:t xml:space="preserve">(B)PBE,Person-Behavior-Enivorment </w:t>
            </w:r>
          </w:p>
          <w:p w14:paraId="7821EF2C" w14:textId="77777777" w:rsidR="00FA0C39" w:rsidRPr="00700640" w:rsidRDefault="00FA0C39" w:rsidP="00FA0C39">
            <w:pPr>
              <w:spacing w:line="400" w:lineRule="exact"/>
              <w:rPr>
                <w:rFonts w:ascii="標楷體" w:eastAsia="標楷體" w:hAnsi="標楷體" w:cstheme="majorHAnsi"/>
              </w:rPr>
            </w:pPr>
            <w:r w:rsidRPr="00700640">
              <w:rPr>
                <w:rFonts w:ascii="標楷體" w:eastAsia="標楷體" w:hAnsi="標楷體" w:cstheme="majorHAnsi"/>
              </w:rPr>
              <w:t xml:space="preserve">(C)CAT,Computerized-Adaptive-Testing </w:t>
            </w:r>
          </w:p>
          <w:p w14:paraId="79409DE0" w14:textId="32D6595E" w:rsidR="00656FCF" w:rsidRPr="00700640" w:rsidRDefault="00FA0C39" w:rsidP="00FA0C39">
            <w:pPr>
              <w:spacing w:line="400" w:lineRule="exact"/>
              <w:rPr>
                <w:rFonts w:ascii="標楷體" w:eastAsia="標楷體" w:hAnsi="標楷體" w:cstheme="majorHAnsi"/>
              </w:rPr>
            </w:pPr>
            <w:r w:rsidRPr="00700640">
              <w:rPr>
                <w:rFonts w:ascii="標楷體" w:eastAsia="標楷體" w:hAnsi="標楷體" w:cstheme="majorHAnsi"/>
              </w:rPr>
              <w:t xml:space="preserve">(D)REI,Regular-Education-Inviration </w:t>
            </w:r>
          </w:p>
        </w:tc>
      </w:tr>
      <w:tr w:rsidR="00656FCF" w:rsidRPr="00700640" w14:paraId="4172083B" w14:textId="77777777" w:rsidTr="00484A53">
        <w:tc>
          <w:tcPr>
            <w:tcW w:w="455" w:type="dxa"/>
          </w:tcPr>
          <w:p w14:paraId="6EBF36F1" w14:textId="77777777" w:rsidR="00656FCF" w:rsidRPr="00700640" w:rsidRDefault="00656FCF" w:rsidP="00F16E10">
            <w:pPr>
              <w:spacing w:line="400" w:lineRule="exact"/>
              <w:rPr>
                <w:rFonts w:ascii="標楷體" w:eastAsia="標楷體" w:hAnsi="標楷體" w:cstheme="majorHAnsi"/>
                <w:b/>
              </w:rPr>
            </w:pPr>
            <w:r w:rsidRPr="00700640">
              <w:rPr>
                <w:rFonts w:ascii="標楷體" w:eastAsia="標楷體" w:hAnsi="標楷體" w:cstheme="majorHAnsi"/>
                <w:b/>
              </w:rPr>
              <w:t>解</w:t>
            </w:r>
          </w:p>
          <w:p w14:paraId="38ABAF8A" w14:textId="77777777" w:rsidR="00656FCF" w:rsidRPr="00700640" w:rsidRDefault="00656FCF" w:rsidP="00F16E1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592E6A36" w14:textId="77777777" w:rsidR="00FA0C39" w:rsidRPr="00700640" w:rsidRDefault="00FA0C39" w:rsidP="00FA0C39">
            <w:pPr>
              <w:spacing w:line="400" w:lineRule="exact"/>
              <w:rPr>
                <w:rFonts w:ascii="標楷體" w:eastAsia="標楷體" w:hAnsi="標楷體" w:cstheme="majorHAnsi"/>
              </w:rPr>
            </w:pPr>
            <w:r w:rsidRPr="00700640">
              <w:rPr>
                <w:rFonts w:ascii="標楷體" w:eastAsia="標楷體" w:hAnsi="標楷體" w:cstheme="majorHAnsi" w:hint="eastAsia"/>
              </w:rPr>
              <w:t>(A)ABC,Antecedents-Behavior-Consequence ---行為改變技術(前因.行為.結果)</w:t>
            </w:r>
          </w:p>
          <w:p w14:paraId="64AD824A" w14:textId="0C807F40" w:rsidR="00FA0C39" w:rsidRPr="00700640" w:rsidRDefault="00FA0C39" w:rsidP="00FA0C39">
            <w:pPr>
              <w:spacing w:line="400" w:lineRule="exact"/>
              <w:rPr>
                <w:rFonts w:ascii="標楷體" w:eastAsia="標楷體" w:hAnsi="標楷體" w:cstheme="majorHAnsi"/>
              </w:rPr>
            </w:pPr>
            <w:r w:rsidRPr="00700640">
              <w:rPr>
                <w:rFonts w:ascii="標楷體" w:eastAsia="標楷體" w:hAnsi="標楷體" w:cstheme="majorHAnsi" w:hint="eastAsia"/>
              </w:rPr>
              <w:t>(B)PBE,Person-Behavior-Enivorment ---班都拉的三元學習論 或 社會學習論</w:t>
            </w:r>
          </w:p>
          <w:p w14:paraId="6F6C4791" w14:textId="77777777" w:rsidR="00FA0C39" w:rsidRPr="00700640" w:rsidRDefault="00FA0C39" w:rsidP="00FA0C39">
            <w:pPr>
              <w:spacing w:line="400" w:lineRule="exact"/>
              <w:rPr>
                <w:rFonts w:ascii="標楷體" w:eastAsia="標楷體" w:hAnsi="標楷體" w:cstheme="majorHAnsi"/>
              </w:rPr>
            </w:pPr>
            <w:r w:rsidRPr="00700640">
              <w:rPr>
                <w:rFonts w:ascii="標楷體" w:eastAsia="標楷體" w:hAnsi="標楷體" w:cstheme="majorHAnsi" w:hint="eastAsia"/>
              </w:rPr>
              <w:t>(C)CAT,Computerized-Adaptive-Testing ---電腦適性測驗</w:t>
            </w:r>
          </w:p>
          <w:p w14:paraId="2D7A21DE" w14:textId="327ECF72" w:rsidR="00656FCF" w:rsidRPr="00700640" w:rsidRDefault="00FA0C39" w:rsidP="00FA0C39">
            <w:pPr>
              <w:spacing w:line="400" w:lineRule="exact"/>
              <w:rPr>
                <w:rFonts w:ascii="標楷體" w:eastAsia="標楷體" w:hAnsi="標楷體" w:cstheme="majorHAnsi"/>
              </w:rPr>
            </w:pPr>
            <w:r w:rsidRPr="00700640">
              <w:rPr>
                <w:rFonts w:ascii="標楷體" w:eastAsia="標楷體" w:hAnsi="標楷體" w:cstheme="majorHAnsi" w:hint="eastAsia"/>
              </w:rPr>
              <w:t>(D)REI,Regular-Education-Inviration---美國普通教育改革</w:t>
            </w:r>
          </w:p>
        </w:tc>
      </w:tr>
      <w:tr w:rsidR="00B04590" w:rsidRPr="00700640" w14:paraId="774BE8ED" w14:textId="77777777" w:rsidTr="00484A53">
        <w:tc>
          <w:tcPr>
            <w:tcW w:w="455" w:type="dxa"/>
            <w:vAlign w:val="center"/>
          </w:tcPr>
          <w:p w14:paraId="4EB29D51" w14:textId="3EA306AF" w:rsidR="00B04590" w:rsidRPr="00700640" w:rsidRDefault="00B04590" w:rsidP="00B04590">
            <w:pPr>
              <w:spacing w:line="400" w:lineRule="exact"/>
              <w:rPr>
                <w:rFonts w:ascii="標楷體" w:eastAsia="標楷體" w:hAnsi="標楷體" w:cstheme="majorHAnsi"/>
              </w:rPr>
            </w:pPr>
            <w:r w:rsidRPr="00700640">
              <w:rPr>
                <w:rFonts w:ascii="標楷體" w:eastAsia="標楷體" w:hAnsi="標楷體"/>
              </w:rPr>
              <w:t>D</w:t>
            </w:r>
          </w:p>
        </w:tc>
        <w:tc>
          <w:tcPr>
            <w:tcW w:w="10873" w:type="dxa"/>
          </w:tcPr>
          <w:p w14:paraId="0F442F6F" w14:textId="77777777" w:rsidR="00B04590" w:rsidRPr="00700640" w:rsidRDefault="00B04590" w:rsidP="00B04590">
            <w:pPr>
              <w:spacing w:line="400" w:lineRule="exact"/>
              <w:rPr>
                <w:rFonts w:ascii="標楷體" w:eastAsia="標楷體" w:hAnsi="標楷體"/>
              </w:rPr>
            </w:pPr>
            <w:r w:rsidRPr="00700640">
              <w:rPr>
                <w:rFonts w:ascii="標楷體" w:eastAsia="標楷體" w:hAnsi="標楷體" w:hint="eastAsia"/>
              </w:rPr>
              <w:t xml:space="preserve">評估兒童的發展，運用PBA(play-based assessment)策略，下列四項何者為不正確？ </w:t>
            </w:r>
          </w:p>
          <w:p w14:paraId="45DC7038" w14:textId="77777777" w:rsidR="00B04590" w:rsidRPr="00700640" w:rsidRDefault="00B04590" w:rsidP="00B04590">
            <w:pPr>
              <w:spacing w:line="400" w:lineRule="exact"/>
              <w:rPr>
                <w:rFonts w:ascii="標楷體" w:eastAsia="標楷體" w:hAnsi="標楷體"/>
              </w:rPr>
            </w:pPr>
            <w:r w:rsidRPr="00700640">
              <w:rPr>
                <w:rFonts w:ascii="標楷體" w:eastAsia="標楷體" w:hAnsi="標楷體" w:hint="eastAsia"/>
              </w:rPr>
              <w:t xml:space="preserve">(A)以觀察遊戲為基礎的評估 </w:t>
            </w:r>
          </w:p>
          <w:p w14:paraId="34C9E558" w14:textId="77777777" w:rsidR="00B04590" w:rsidRPr="00700640" w:rsidRDefault="00B04590" w:rsidP="00B04590">
            <w:pPr>
              <w:spacing w:line="400" w:lineRule="exact"/>
              <w:rPr>
                <w:rFonts w:ascii="標楷體" w:eastAsia="標楷體" w:hAnsi="標楷體"/>
              </w:rPr>
            </w:pPr>
            <w:r w:rsidRPr="00700640">
              <w:rPr>
                <w:rFonts w:ascii="標楷體" w:eastAsia="標楷體" w:hAnsi="標楷體" w:hint="eastAsia"/>
              </w:rPr>
              <w:t xml:space="preserve">(B)結合觀察與參與遊戲活動 </w:t>
            </w:r>
          </w:p>
          <w:p w14:paraId="40702202" w14:textId="77777777" w:rsidR="00B04590" w:rsidRPr="00700640" w:rsidRDefault="00B04590" w:rsidP="00B04590">
            <w:pPr>
              <w:spacing w:line="400" w:lineRule="exact"/>
              <w:rPr>
                <w:rFonts w:ascii="標楷體" w:eastAsia="標楷體" w:hAnsi="標楷體"/>
              </w:rPr>
            </w:pPr>
            <w:r w:rsidRPr="00700640">
              <w:rPr>
                <w:rFonts w:ascii="標楷體" w:eastAsia="標楷體" w:hAnsi="標楷體" w:hint="eastAsia"/>
              </w:rPr>
              <w:t xml:space="preserve">(C)提供成人對兒童的了解與認識 </w:t>
            </w:r>
          </w:p>
          <w:p w14:paraId="354A1D1E" w14:textId="28D573AE" w:rsidR="00B04590" w:rsidRPr="00700640" w:rsidRDefault="00B04590" w:rsidP="00B04590">
            <w:pPr>
              <w:spacing w:line="400" w:lineRule="exact"/>
              <w:rPr>
                <w:rFonts w:ascii="標楷體" w:eastAsia="標楷體" w:hAnsi="標楷體" w:cstheme="majorHAnsi"/>
              </w:rPr>
            </w:pPr>
            <w:r w:rsidRPr="00700640">
              <w:rPr>
                <w:rFonts w:ascii="標楷體" w:eastAsia="標楷體" w:hAnsi="標楷體" w:hint="eastAsia"/>
              </w:rPr>
              <w:t>(D)評估範圍為生理、語言、認知、情緒四方面</w:t>
            </w:r>
          </w:p>
        </w:tc>
      </w:tr>
      <w:tr w:rsidR="00B04590" w:rsidRPr="00700640" w14:paraId="34183C5B" w14:textId="77777777" w:rsidTr="00484A53">
        <w:tc>
          <w:tcPr>
            <w:tcW w:w="455" w:type="dxa"/>
          </w:tcPr>
          <w:p w14:paraId="7D7C08EB" w14:textId="2F416687" w:rsidR="00B04590" w:rsidRPr="00700640" w:rsidRDefault="00B04590" w:rsidP="00B04590">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73" w:type="dxa"/>
          </w:tcPr>
          <w:p w14:paraId="7B07238E" w14:textId="77777777" w:rsidR="00B04590" w:rsidRPr="00700640" w:rsidRDefault="00B04590" w:rsidP="00B04590">
            <w:pPr>
              <w:spacing w:line="400" w:lineRule="exact"/>
              <w:rPr>
                <w:rFonts w:ascii="標楷體" w:eastAsia="標楷體" w:hAnsi="標楷體"/>
              </w:rPr>
            </w:pPr>
            <w:r w:rsidRPr="00700640">
              <w:rPr>
                <w:rFonts w:ascii="標楷體" w:eastAsia="標楷體" w:hAnsi="標楷體" w:hint="eastAsia"/>
                <w:b/>
                <w:color w:val="00B050"/>
              </w:rPr>
              <w:t>PBA</w:t>
            </w:r>
          </w:p>
          <w:p w14:paraId="5BEBE89C" w14:textId="77777777" w:rsidR="00B04590" w:rsidRPr="00700640" w:rsidRDefault="00B04590" w:rsidP="00B04590">
            <w:pPr>
              <w:spacing w:line="400" w:lineRule="exact"/>
              <w:rPr>
                <w:rFonts w:ascii="標楷體" w:eastAsia="標楷體" w:hAnsi="標楷體"/>
              </w:rPr>
            </w:pPr>
            <w:r w:rsidRPr="00700640">
              <w:rPr>
                <w:rFonts w:ascii="標楷體" w:eastAsia="標楷體" w:hAnsi="標楷體" w:hint="eastAsia"/>
              </w:rPr>
              <w:t>1.以遊戲為基礎的評估（Play-Based Assessment）</w:t>
            </w:r>
            <w:r w:rsidRPr="00700640">
              <w:rPr>
                <w:rFonts w:ascii="標楷體" w:eastAsia="標楷體" w:hAnsi="標楷體"/>
              </w:rPr>
              <w:t xml:space="preserve"> </w:t>
            </w:r>
          </w:p>
          <w:p w14:paraId="0447836A" w14:textId="77777777" w:rsidR="00B04590" w:rsidRPr="00700640" w:rsidRDefault="00B04590" w:rsidP="00B04590">
            <w:pPr>
              <w:spacing w:line="400" w:lineRule="exact"/>
              <w:rPr>
                <w:rFonts w:ascii="標楷體" w:eastAsia="標楷體" w:hAnsi="標楷體"/>
              </w:rPr>
            </w:pPr>
            <w:r w:rsidRPr="00700640">
              <w:rPr>
                <w:rFonts w:ascii="標楷體" w:eastAsia="標楷體" w:hAnsi="標楷體" w:hint="eastAsia"/>
              </w:rPr>
              <w:t>2.觀察＋參與遊戲</w:t>
            </w:r>
          </w:p>
          <w:p w14:paraId="46892BB6" w14:textId="77777777" w:rsidR="00B04590" w:rsidRPr="00700640" w:rsidRDefault="00B04590" w:rsidP="00B04590">
            <w:pPr>
              <w:spacing w:line="400" w:lineRule="exact"/>
              <w:rPr>
                <w:rFonts w:ascii="標楷體" w:eastAsia="標楷體" w:hAnsi="標楷體"/>
              </w:rPr>
            </w:pPr>
            <w:r w:rsidRPr="00700640">
              <w:rPr>
                <w:rFonts w:ascii="標楷體" w:eastAsia="標楷體" w:hAnsi="標楷體" w:hint="eastAsia"/>
              </w:rPr>
              <w:t>3.目的在提供成人對兒童的認識與了解</w:t>
            </w:r>
          </w:p>
          <w:p w14:paraId="175EB36C" w14:textId="77777777" w:rsidR="00B04590" w:rsidRPr="00700640" w:rsidRDefault="00B04590" w:rsidP="00B04590">
            <w:pPr>
              <w:spacing w:line="400" w:lineRule="exact"/>
              <w:rPr>
                <w:rFonts w:ascii="標楷體" w:eastAsia="標楷體" w:hAnsi="標楷體"/>
              </w:rPr>
            </w:pPr>
            <w:r w:rsidRPr="00700640">
              <w:rPr>
                <w:rFonts w:ascii="標楷體" w:eastAsia="標楷體" w:hAnsi="標楷體" w:hint="eastAsia"/>
              </w:rPr>
              <w:t>4.評估發展的範圍：</w:t>
            </w:r>
          </w:p>
          <w:p w14:paraId="1A6F1F80" w14:textId="2715E298" w:rsidR="00B04590" w:rsidRPr="00700640" w:rsidRDefault="00B04590" w:rsidP="00B04590">
            <w:pPr>
              <w:spacing w:line="400" w:lineRule="exact"/>
              <w:rPr>
                <w:rFonts w:ascii="標楷體" w:eastAsia="標楷體" w:hAnsi="標楷體" w:cstheme="majorHAnsi"/>
              </w:rPr>
            </w:pPr>
            <w:r w:rsidRPr="00700640">
              <w:rPr>
                <w:rFonts w:ascii="標楷體" w:eastAsia="標楷體" w:hAnsi="標楷體" w:hint="eastAsia"/>
              </w:rPr>
              <w:t>（1）生理能力發展（2）語言能力發展（3）認知能力發展（4）社會能力發展（5）情緒能力發展</w:t>
            </w:r>
          </w:p>
        </w:tc>
      </w:tr>
      <w:tr w:rsidR="00DE758C" w:rsidRPr="00700640" w14:paraId="57162B5C" w14:textId="77777777" w:rsidTr="00484A53">
        <w:tc>
          <w:tcPr>
            <w:tcW w:w="455" w:type="dxa"/>
            <w:vAlign w:val="center"/>
          </w:tcPr>
          <w:p w14:paraId="53C2E864" w14:textId="4F1E3883" w:rsidR="00DE758C" w:rsidRPr="00700640" w:rsidRDefault="00DE758C" w:rsidP="00DE758C">
            <w:pPr>
              <w:spacing w:line="400" w:lineRule="exact"/>
              <w:rPr>
                <w:rFonts w:ascii="標楷體" w:eastAsia="標楷體" w:hAnsi="標楷體" w:cstheme="majorHAnsi"/>
              </w:rPr>
            </w:pPr>
            <w:r w:rsidRPr="00700640">
              <w:rPr>
                <w:rFonts w:ascii="標楷體" w:eastAsia="標楷體" w:hAnsi="標楷體" w:hint="eastAsia"/>
              </w:rPr>
              <w:t>D</w:t>
            </w:r>
          </w:p>
        </w:tc>
        <w:tc>
          <w:tcPr>
            <w:tcW w:w="10873" w:type="dxa"/>
          </w:tcPr>
          <w:p w14:paraId="775A1CF7" w14:textId="556AC9B0" w:rsidR="00DE758C" w:rsidRPr="00700640" w:rsidRDefault="00DE758C" w:rsidP="00DE758C">
            <w:pPr>
              <w:spacing w:line="400" w:lineRule="exact"/>
              <w:rPr>
                <w:rFonts w:ascii="標楷體" w:eastAsia="標楷體" w:hAnsi="標楷體" w:cstheme="majorHAnsi"/>
              </w:rPr>
            </w:pPr>
            <w:r w:rsidRPr="00700640">
              <w:rPr>
                <w:rFonts w:ascii="標楷體" w:eastAsia="標楷體" w:hAnsi="標楷體" w:hint="eastAsia"/>
              </w:rPr>
              <w:t>學生偏差行為的ABC分析法，其中B(behavior)代表學生確實出現的行為，C(consequence)代表行為之後發生的事件。A代表以下哪ㄧ項？ </w:t>
            </w:r>
            <w:r w:rsidRPr="00700640">
              <w:rPr>
                <w:rFonts w:ascii="標楷體" w:eastAsia="標楷體" w:hAnsi="標楷體" w:hint="eastAsia"/>
              </w:rPr>
              <w:br/>
              <w:t>(A)問題原因 </w:t>
            </w:r>
            <w:r w:rsidRPr="00700640">
              <w:rPr>
                <w:rFonts w:ascii="標楷體" w:eastAsia="標楷體" w:hAnsi="標楷體" w:hint="eastAsia"/>
              </w:rPr>
              <w:br/>
              <w:t>(B)遭遇困難 </w:t>
            </w:r>
            <w:r w:rsidRPr="00700640">
              <w:rPr>
                <w:rFonts w:ascii="標楷體" w:eastAsia="標楷體" w:hAnsi="標楷體" w:hint="eastAsia"/>
              </w:rPr>
              <w:br/>
              <w:t>(C)情緒失控 </w:t>
            </w:r>
            <w:r w:rsidRPr="00700640">
              <w:rPr>
                <w:rFonts w:ascii="標楷體" w:eastAsia="標楷體" w:hAnsi="標楷體" w:hint="eastAsia"/>
              </w:rPr>
              <w:br/>
              <w:t>(D)前提事件</w:t>
            </w:r>
          </w:p>
        </w:tc>
      </w:tr>
      <w:tr w:rsidR="00DE758C" w:rsidRPr="00700640" w14:paraId="765FE8B6" w14:textId="77777777" w:rsidTr="00484A53">
        <w:tc>
          <w:tcPr>
            <w:tcW w:w="455" w:type="dxa"/>
          </w:tcPr>
          <w:p w14:paraId="3F3326F0" w14:textId="2A1CFE75" w:rsidR="00DE758C" w:rsidRPr="00700640" w:rsidRDefault="00DE758C" w:rsidP="00DE758C">
            <w:pPr>
              <w:spacing w:line="400" w:lineRule="exact"/>
              <w:rPr>
                <w:rFonts w:ascii="標楷體" w:eastAsia="標楷體" w:hAnsi="標楷體" w:cstheme="majorHAnsi"/>
                <w:b/>
              </w:rPr>
            </w:pPr>
            <w:r w:rsidRPr="00700640">
              <w:rPr>
                <w:rFonts w:ascii="標楷體" w:eastAsia="標楷體" w:hAnsi="標楷體" w:hint="eastAsia"/>
                <w:b/>
              </w:rPr>
              <w:lastRenderedPageBreak/>
              <w:t>解釋</w:t>
            </w:r>
          </w:p>
        </w:tc>
        <w:tc>
          <w:tcPr>
            <w:tcW w:w="10873" w:type="dxa"/>
          </w:tcPr>
          <w:p w14:paraId="355A9277" w14:textId="77777777" w:rsidR="00DE758C" w:rsidRPr="00700640" w:rsidRDefault="00DE758C" w:rsidP="00DE758C">
            <w:pPr>
              <w:spacing w:line="400" w:lineRule="exact"/>
              <w:rPr>
                <w:rFonts w:ascii="標楷體" w:eastAsia="標楷體" w:hAnsi="標楷體"/>
              </w:rPr>
            </w:pPr>
            <w:r w:rsidRPr="00700640">
              <w:rPr>
                <w:rFonts w:ascii="標楷體" w:eastAsia="標楷體" w:hAnsi="標楷體" w:hint="eastAsia"/>
                <w:b/>
                <w:color w:val="00B050"/>
              </w:rPr>
              <w:t>理情行為治療法－ABC人格理論</w:t>
            </w:r>
            <w:r w:rsidRPr="00700640">
              <w:rPr>
                <w:rFonts w:ascii="標楷體" w:eastAsia="標楷體" w:hAnsi="標楷體" w:hint="eastAsia"/>
              </w:rPr>
              <w:t xml:space="preserve">　</w:t>
            </w:r>
            <w:r w:rsidRPr="00700640">
              <w:rPr>
                <w:rFonts w:ascii="標楷體" w:eastAsia="標楷體" w:hAnsi="標楷體" w:hint="eastAsia"/>
                <w:b/>
                <w:color w:val="FF0000"/>
              </w:rPr>
              <w:t>艾里斯Ellis</w:t>
            </w:r>
          </w:p>
          <w:p w14:paraId="6EB1AF67" w14:textId="77777777" w:rsidR="00DE758C" w:rsidRPr="00700640" w:rsidRDefault="00DE758C" w:rsidP="00DE758C">
            <w:pPr>
              <w:spacing w:line="400" w:lineRule="exact"/>
              <w:rPr>
                <w:rFonts w:ascii="標楷體" w:eastAsia="標楷體" w:hAnsi="標楷體"/>
                <w:b/>
                <w:color w:val="0070C0"/>
              </w:rPr>
            </w:pPr>
            <w:r w:rsidRPr="00700640">
              <w:rPr>
                <w:rFonts w:ascii="標楷體" w:eastAsia="標楷體" w:hAnsi="標楷體" w:hint="eastAsia"/>
                <w:b/>
                <w:color w:val="0070C0"/>
              </w:rPr>
              <w:t xml:space="preserve">A緣起事件　B信念　C結果　D駁斥　E效果　F新的感覺　</w:t>
            </w:r>
          </w:p>
          <w:p w14:paraId="31A2E9E5" w14:textId="77777777" w:rsidR="00DE758C" w:rsidRPr="00700640" w:rsidRDefault="00DE758C" w:rsidP="00DE758C">
            <w:pPr>
              <w:spacing w:line="400" w:lineRule="exact"/>
              <w:rPr>
                <w:rFonts w:ascii="標楷體" w:eastAsia="標楷體" w:hAnsi="標楷體"/>
                <w:b/>
                <w:color w:val="00B050"/>
              </w:rPr>
            </w:pPr>
            <w:r w:rsidRPr="00700640">
              <w:rPr>
                <w:rFonts w:ascii="標楷體" w:eastAsia="標楷體" w:hAnsi="標楷體" w:hint="eastAsia"/>
                <w:b/>
                <w:color w:val="00B050"/>
              </w:rPr>
              <w:t>學生偏差行為的ABC 分析法</w:t>
            </w:r>
          </w:p>
          <w:p w14:paraId="28699AAF" w14:textId="51F3CA2F" w:rsidR="00DE758C" w:rsidRPr="00700640" w:rsidRDefault="00DE758C" w:rsidP="00DE758C">
            <w:pPr>
              <w:spacing w:line="400" w:lineRule="exact"/>
              <w:rPr>
                <w:rFonts w:ascii="標楷體" w:eastAsia="標楷體" w:hAnsi="標楷體" w:cstheme="majorHAnsi"/>
              </w:rPr>
            </w:pPr>
            <w:r w:rsidRPr="00700640">
              <w:rPr>
                <w:rFonts w:ascii="標楷體" w:eastAsia="標楷體" w:hAnsi="標楷體" w:hint="eastAsia"/>
                <w:b/>
                <w:color w:val="0070C0"/>
              </w:rPr>
              <w:t>A前提事件　B學生確實出現的行為　C行為之後發生的事件</w:t>
            </w:r>
          </w:p>
        </w:tc>
      </w:tr>
      <w:tr w:rsidR="00243912" w:rsidRPr="00700640" w14:paraId="297D08E2" w14:textId="77777777" w:rsidTr="00484A53">
        <w:tc>
          <w:tcPr>
            <w:tcW w:w="455" w:type="dxa"/>
            <w:vAlign w:val="center"/>
          </w:tcPr>
          <w:p w14:paraId="586F96B6" w14:textId="0F75FB14" w:rsidR="00243912" w:rsidRPr="00700640" w:rsidRDefault="00243912" w:rsidP="00243912">
            <w:pPr>
              <w:spacing w:line="400" w:lineRule="exact"/>
              <w:rPr>
                <w:rFonts w:ascii="標楷體" w:eastAsia="標楷體" w:hAnsi="標楷體" w:cstheme="majorHAnsi"/>
              </w:rPr>
            </w:pPr>
            <w:r w:rsidRPr="00700640">
              <w:rPr>
                <w:rFonts w:ascii="標楷體" w:eastAsia="標楷體" w:hAnsi="標楷體"/>
              </w:rPr>
              <w:t>C</w:t>
            </w:r>
          </w:p>
        </w:tc>
        <w:tc>
          <w:tcPr>
            <w:tcW w:w="10873" w:type="dxa"/>
          </w:tcPr>
          <w:p w14:paraId="3C2DF8D2" w14:textId="77777777" w:rsidR="00243912" w:rsidRPr="00700640" w:rsidRDefault="00243912" w:rsidP="00243912">
            <w:pPr>
              <w:spacing w:line="400" w:lineRule="exact"/>
              <w:rPr>
                <w:rFonts w:ascii="標楷體" w:eastAsia="標楷體" w:hAnsi="標楷體"/>
              </w:rPr>
            </w:pPr>
            <w:r w:rsidRPr="00700640">
              <w:rPr>
                <w:rFonts w:ascii="標楷體" w:eastAsia="標楷體" w:hAnsi="標楷體" w:hint="eastAsia"/>
              </w:rPr>
              <w:t xml:space="preserve">諮商輔導學派之中，對人性持反決定論，主張人可以隨時重新做選擇，基本上認為人是好的（O.K.），並提出四個心理相應地位模式的是那個諮商學派？ </w:t>
            </w:r>
          </w:p>
          <w:p w14:paraId="4AAF5FDD" w14:textId="77777777" w:rsidR="00243912" w:rsidRPr="00700640" w:rsidRDefault="00243912" w:rsidP="00243912">
            <w:pPr>
              <w:spacing w:line="400" w:lineRule="exact"/>
              <w:rPr>
                <w:rFonts w:ascii="標楷體" w:eastAsia="標楷體" w:hAnsi="標楷體"/>
              </w:rPr>
            </w:pPr>
            <w:r w:rsidRPr="00700640">
              <w:rPr>
                <w:rFonts w:ascii="標楷體" w:eastAsia="標楷體" w:hAnsi="標楷體" w:hint="eastAsia"/>
              </w:rPr>
              <w:t xml:space="preserve">(A)行為治療法 </w:t>
            </w:r>
          </w:p>
          <w:p w14:paraId="44FD7761" w14:textId="77777777" w:rsidR="00243912" w:rsidRPr="00700640" w:rsidRDefault="00243912" w:rsidP="00243912">
            <w:pPr>
              <w:spacing w:line="400" w:lineRule="exact"/>
              <w:rPr>
                <w:rFonts w:ascii="標楷體" w:eastAsia="標楷體" w:hAnsi="標楷體"/>
              </w:rPr>
            </w:pPr>
            <w:r w:rsidRPr="00700640">
              <w:rPr>
                <w:rFonts w:ascii="標楷體" w:eastAsia="標楷體" w:hAnsi="標楷體" w:hint="eastAsia"/>
              </w:rPr>
              <w:t xml:space="preserve">(B)理性情緒諮商法 </w:t>
            </w:r>
          </w:p>
          <w:p w14:paraId="4AD992C3" w14:textId="77777777" w:rsidR="00243912" w:rsidRPr="00700640" w:rsidRDefault="00243912" w:rsidP="00243912">
            <w:pPr>
              <w:spacing w:line="400" w:lineRule="exact"/>
              <w:rPr>
                <w:rFonts w:ascii="標楷體" w:eastAsia="標楷體" w:hAnsi="標楷體"/>
              </w:rPr>
            </w:pPr>
            <w:r w:rsidRPr="00700640">
              <w:rPr>
                <w:rFonts w:ascii="標楷體" w:eastAsia="標楷體" w:hAnsi="標楷體" w:hint="eastAsia"/>
              </w:rPr>
              <w:t xml:space="preserve">(C)溝通分析治療法 </w:t>
            </w:r>
          </w:p>
          <w:p w14:paraId="4BF5A30D" w14:textId="17E02A78" w:rsidR="00243912" w:rsidRPr="00700640" w:rsidRDefault="00243912" w:rsidP="00243912">
            <w:pPr>
              <w:spacing w:line="400" w:lineRule="exact"/>
              <w:rPr>
                <w:rFonts w:ascii="標楷體" w:eastAsia="標楷體" w:hAnsi="標楷體" w:cstheme="majorHAnsi"/>
              </w:rPr>
            </w:pPr>
            <w:r w:rsidRPr="00700640">
              <w:rPr>
                <w:rFonts w:ascii="標楷體" w:eastAsia="標楷體" w:hAnsi="標楷體" w:hint="eastAsia"/>
              </w:rPr>
              <w:t>(D)現實治療法</w:t>
            </w:r>
          </w:p>
        </w:tc>
      </w:tr>
      <w:tr w:rsidR="00243912" w:rsidRPr="00700640" w14:paraId="5C6EE275" w14:textId="77777777" w:rsidTr="00484A53">
        <w:tc>
          <w:tcPr>
            <w:tcW w:w="455" w:type="dxa"/>
          </w:tcPr>
          <w:p w14:paraId="4295072C" w14:textId="1865A360" w:rsidR="00243912" w:rsidRPr="00700640" w:rsidRDefault="00243912" w:rsidP="00243912">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73" w:type="dxa"/>
          </w:tcPr>
          <w:p w14:paraId="4F6C7A2D" w14:textId="77777777" w:rsidR="0060001A" w:rsidRPr="00700640" w:rsidRDefault="0060001A" w:rsidP="0060001A">
            <w:pPr>
              <w:spacing w:line="400" w:lineRule="exact"/>
              <w:rPr>
                <w:rFonts w:ascii="標楷體" w:eastAsia="標楷體" w:hAnsi="標楷體"/>
              </w:rPr>
            </w:pPr>
            <w:r w:rsidRPr="00700640">
              <w:rPr>
                <w:rFonts w:ascii="標楷體" w:eastAsia="標楷體" w:hAnsi="標楷體" w:hint="eastAsia"/>
              </w:rPr>
              <w:t>四種基本心態（心理地位）</w:t>
            </w:r>
          </w:p>
          <w:p w14:paraId="6A410BCF" w14:textId="56E2089A" w:rsidR="00243912" w:rsidRPr="00700640" w:rsidRDefault="0060001A" w:rsidP="0060001A">
            <w:pPr>
              <w:spacing w:line="400" w:lineRule="exact"/>
              <w:rPr>
                <w:rFonts w:ascii="標楷體" w:eastAsia="標楷體" w:hAnsi="標楷體"/>
              </w:rPr>
            </w:pPr>
            <w:r w:rsidRPr="00700640">
              <w:rPr>
                <w:rFonts w:ascii="標楷體" w:eastAsia="標楷體" w:hAnsi="標楷體" w:hint="eastAsia"/>
              </w:rPr>
              <w:t>我不好—你好  我不好—你不好  我好—你不好  我好—你也好</w:t>
            </w:r>
          </w:p>
        </w:tc>
      </w:tr>
      <w:tr w:rsidR="0060001A" w:rsidRPr="00700640" w14:paraId="7EA3DDC1" w14:textId="77777777" w:rsidTr="00484A53">
        <w:tc>
          <w:tcPr>
            <w:tcW w:w="455" w:type="dxa"/>
            <w:vAlign w:val="center"/>
          </w:tcPr>
          <w:p w14:paraId="24F28FAD" w14:textId="05EC35BF" w:rsidR="0060001A" w:rsidRPr="00700640" w:rsidRDefault="0060001A" w:rsidP="0060001A">
            <w:pPr>
              <w:spacing w:line="400" w:lineRule="exact"/>
              <w:rPr>
                <w:rFonts w:ascii="標楷體" w:eastAsia="標楷體" w:hAnsi="標楷體" w:cstheme="majorHAnsi"/>
              </w:rPr>
            </w:pPr>
            <w:r w:rsidRPr="00700640">
              <w:rPr>
                <w:rFonts w:ascii="標楷體" w:eastAsia="標楷體" w:hAnsi="標楷體"/>
              </w:rPr>
              <w:t>C</w:t>
            </w:r>
          </w:p>
        </w:tc>
        <w:tc>
          <w:tcPr>
            <w:tcW w:w="10873" w:type="dxa"/>
          </w:tcPr>
          <w:p w14:paraId="51D689D2" w14:textId="77777777" w:rsidR="0060001A" w:rsidRPr="00700640" w:rsidRDefault="0060001A" w:rsidP="0060001A">
            <w:pPr>
              <w:spacing w:line="400" w:lineRule="exact"/>
              <w:rPr>
                <w:rFonts w:ascii="標楷體" w:eastAsia="標楷體" w:hAnsi="標楷體"/>
              </w:rPr>
            </w:pPr>
            <w:r w:rsidRPr="00700640">
              <w:rPr>
                <w:rFonts w:ascii="標楷體" w:eastAsia="標楷體" w:hAnsi="標楷體" w:hint="eastAsia"/>
              </w:rPr>
              <w:t xml:space="preserve">在諮商理論中，強調運用學生本身的有利資源與成功經驗，逐步引發積極有效的改變，以解決學生本身所面臨的難題，屬於下列那一項諮商學派？ </w:t>
            </w:r>
          </w:p>
          <w:p w14:paraId="2E72284A" w14:textId="77777777" w:rsidR="0060001A" w:rsidRPr="00700640" w:rsidRDefault="0060001A" w:rsidP="0060001A">
            <w:pPr>
              <w:spacing w:line="400" w:lineRule="exact"/>
              <w:rPr>
                <w:rFonts w:ascii="標楷體" w:eastAsia="標楷體" w:hAnsi="標楷體"/>
              </w:rPr>
            </w:pPr>
            <w:r w:rsidRPr="00700640">
              <w:rPr>
                <w:rFonts w:ascii="標楷體" w:eastAsia="標楷體" w:hAnsi="標楷體" w:hint="eastAsia"/>
              </w:rPr>
              <w:t xml:space="preserve">(A)個人中心諮商 </w:t>
            </w:r>
          </w:p>
          <w:p w14:paraId="6C80610B" w14:textId="77777777" w:rsidR="0060001A" w:rsidRPr="00700640" w:rsidRDefault="0060001A" w:rsidP="0060001A">
            <w:pPr>
              <w:spacing w:line="400" w:lineRule="exact"/>
              <w:rPr>
                <w:rFonts w:ascii="標楷體" w:eastAsia="標楷體" w:hAnsi="標楷體"/>
              </w:rPr>
            </w:pPr>
            <w:r w:rsidRPr="00700640">
              <w:rPr>
                <w:rFonts w:ascii="標楷體" w:eastAsia="標楷體" w:hAnsi="標楷體" w:hint="eastAsia"/>
              </w:rPr>
              <w:t xml:space="preserve">(B)認知行為諮商 </w:t>
            </w:r>
          </w:p>
          <w:p w14:paraId="1417CBC0" w14:textId="77777777" w:rsidR="0060001A" w:rsidRPr="00700640" w:rsidRDefault="0060001A" w:rsidP="0060001A">
            <w:pPr>
              <w:spacing w:line="400" w:lineRule="exact"/>
              <w:rPr>
                <w:rFonts w:ascii="標楷體" w:eastAsia="標楷體" w:hAnsi="標楷體"/>
              </w:rPr>
            </w:pPr>
            <w:r w:rsidRPr="00700640">
              <w:rPr>
                <w:rFonts w:ascii="標楷體" w:eastAsia="標楷體" w:hAnsi="標楷體" w:hint="eastAsia"/>
              </w:rPr>
              <w:t xml:space="preserve">(C)焦點解決諮商 </w:t>
            </w:r>
          </w:p>
          <w:p w14:paraId="087EAC47" w14:textId="6FF035D3" w:rsidR="0060001A" w:rsidRPr="00700640" w:rsidRDefault="0060001A" w:rsidP="0060001A">
            <w:pPr>
              <w:spacing w:line="400" w:lineRule="exact"/>
              <w:rPr>
                <w:rFonts w:ascii="標楷體" w:eastAsia="標楷體" w:hAnsi="標楷體" w:cstheme="majorHAnsi"/>
              </w:rPr>
            </w:pPr>
            <w:r w:rsidRPr="00700640">
              <w:rPr>
                <w:rFonts w:ascii="標楷體" w:eastAsia="標楷體" w:hAnsi="標楷體" w:hint="eastAsia"/>
              </w:rPr>
              <w:t>(D)問題解決諮商</w:t>
            </w:r>
          </w:p>
        </w:tc>
      </w:tr>
      <w:tr w:rsidR="0060001A" w:rsidRPr="00700640" w14:paraId="6DBA086A" w14:textId="77777777" w:rsidTr="00484A53">
        <w:tc>
          <w:tcPr>
            <w:tcW w:w="455" w:type="dxa"/>
          </w:tcPr>
          <w:p w14:paraId="7F6C47E4" w14:textId="5F6C480F" w:rsidR="0060001A" w:rsidRPr="00700640" w:rsidRDefault="0060001A" w:rsidP="0060001A">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73" w:type="dxa"/>
          </w:tcPr>
          <w:p w14:paraId="58155E0F" w14:textId="77777777" w:rsidR="0060001A" w:rsidRPr="00700640" w:rsidRDefault="0060001A" w:rsidP="0060001A">
            <w:pPr>
              <w:spacing w:line="400" w:lineRule="exact"/>
              <w:rPr>
                <w:rFonts w:ascii="標楷體" w:eastAsia="標楷體" w:hAnsi="標楷體"/>
                <w:b/>
                <w:color w:val="00B050"/>
              </w:rPr>
            </w:pPr>
            <w:r w:rsidRPr="00700640">
              <w:rPr>
                <w:rFonts w:ascii="標楷體" w:eastAsia="標楷體" w:hAnsi="標楷體" w:hint="eastAsia"/>
                <w:b/>
                <w:color w:val="00B050"/>
              </w:rPr>
              <w:t>焦點短期諮商</w:t>
            </w:r>
            <w:r w:rsidRPr="00700640">
              <w:rPr>
                <w:rFonts w:ascii="標楷體" w:eastAsia="標楷體" w:hAnsi="標楷體" w:hint="eastAsia"/>
                <w:b/>
                <w:color w:val="FF0000"/>
              </w:rPr>
              <w:t>Berg</w:t>
            </w:r>
            <w:r w:rsidRPr="00700640">
              <w:rPr>
                <w:rFonts w:ascii="標楷體" w:eastAsia="標楷體" w:hAnsi="標楷體"/>
                <w:b/>
                <w:color w:val="00B050"/>
              </w:rPr>
              <w:t xml:space="preserve"> </w:t>
            </w:r>
          </w:p>
          <w:p w14:paraId="46C653E5" w14:textId="77777777" w:rsidR="0060001A" w:rsidRPr="00700640" w:rsidRDefault="0060001A" w:rsidP="0060001A">
            <w:pPr>
              <w:spacing w:line="400" w:lineRule="exact"/>
              <w:rPr>
                <w:rFonts w:ascii="標楷體" w:eastAsia="標楷體" w:hAnsi="標楷體"/>
                <w:b/>
                <w:color w:val="000000" w:themeColor="text1"/>
              </w:rPr>
            </w:pPr>
            <w:r w:rsidRPr="00700640">
              <w:rPr>
                <w:rFonts w:ascii="標楷體" w:eastAsia="標楷體" w:hAnsi="標楷體" w:hint="eastAsia"/>
                <w:b/>
                <w:color w:val="000000" w:themeColor="text1"/>
              </w:rPr>
              <w:t>一、強調運用個案本身有力的資源與成功經驗，逐漸引發其積極的改變</w:t>
            </w:r>
          </w:p>
          <w:p w14:paraId="780EE026" w14:textId="418D47FE" w:rsidR="0060001A" w:rsidRPr="00700640" w:rsidRDefault="0060001A" w:rsidP="0060001A">
            <w:pPr>
              <w:spacing w:line="400" w:lineRule="exact"/>
              <w:rPr>
                <w:rFonts w:ascii="標楷體" w:eastAsia="標楷體" w:hAnsi="標楷體" w:cstheme="majorHAnsi"/>
              </w:rPr>
            </w:pPr>
            <w:r w:rsidRPr="00700640">
              <w:rPr>
                <w:rFonts w:ascii="標楷體" w:eastAsia="標楷體" w:hAnsi="標楷體" w:hint="eastAsia"/>
                <w:b/>
                <w:color w:val="000000" w:themeColor="text1"/>
              </w:rPr>
              <w:t xml:space="preserve">二、治療技術 </w:t>
            </w:r>
            <w:r w:rsidRPr="00700640">
              <w:rPr>
                <w:rFonts w:ascii="標楷體" w:eastAsia="標楷體" w:hAnsi="標楷體" w:hint="eastAsia"/>
                <w:b/>
                <w:color w:val="0070C0"/>
              </w:rPr>
              <w:t>奇蹟問句 ／ 例外問句 ／ 量尺問句 ／ 首次晤談作業 ／ 治療師的回饋</w:t>
            </w:r>
          </w:p>
        </w:tc>
      </w:tr>
      <w:tr w:rsidR="00B105AA" w:rsidRPr="00700640" w14:paraId="10A85573" w14:textId="77777777" w:rsidTr="00484A53">
        <w:tc>
          <w:tcPr>
            <w:tcW w:w="455" w:type="dxa"/>
            <w:vAlign w:val="center"/>
          </w:tcPr>
          <w:p w14:paraId="14E1B908" w14:textId="1DF95C0B" w:rsidR="00B105AA" w:rsidRPr="00700640" w:rsidRDefault="00B105AA" w:rsidP="00B105AA">
            <w:pPr>
              <w:spacing w:line="400" w:lineRule="exact"/>
              <w:rPr>
                <w:rFonts w:ascii="標楷體" w:eastAsia="標楷體" w:hAnsi="標楷體" w:cstheme="majorHAnsi"/>
              </w:rPr>
            </w:pPr>
            <w:r w:rsidRPr="00700640">
              <w:rPr>
                <w:rFonts w:ascii="標楷體" w:eastAsia="標楷體" w:hAnsi="標楷體" w:hint="eastAsia"/>
              </w:rPr>
              <w:t>D</w:t>
            </w:r>
          </w:p>
        </w:tc>
        <w:tc>
          <w:tcPr>
            <w:tcW w:w="10873" w:type="dxa"/>
          </w:tcPr>
          <w:p w14:paraId="32841863" w14:textId="024CCA7F" w:rsidR="00B105AA" w:rsidRPr="00700640" w:rsidRDefault="00B105AA" w:rsidP="00B105AA">
            <w:pPr>
              <w:spacing w:line="400" w:lineRule="exact"/>
              <w:rPr>
                <w:rFonts w:ascii="標楷體" w:eastAsia="標楷體" w:hAnsi="標楷體" w:cstheme="majorHAnsi"/>
              </w:rPr>
            </w:pPr>
            <w:r w:rsidRPr="00700640">
              <w:rPr>
                <w:rFonts w:ascii="標楷體" w:eastAsia="標楷體" w:hAnsi="標楷體" w:hint="eastAsia"/>
              </w:rPr>
              <w:t>學校在教育人員違法處罰學生之事件發生後，應進行通報與處置，以預防體罰之再發生，此舉屬於學校執行校園正向管教中第幾級之工作目標？ </w:t>
            </w:r>
            <w:r w:rsidRPr="00700640">
              <w:rPr>
                <w:rFonts w:ascii="標楷體" w:eastAsia="標楷體" w:hAnsi="標楷體" w:hint="eastAsia"/>
              </w:rPr>
              <w:br/>
              <w:t>(A)初級預防 </w:t>
            </w:r>
            <w:r w:rsidRPr="00700640">
              <w:rPr>
                <w:rFonts w:ascii="標楷體" w:eastAsia="標楷體" w:hAnsi="標楷體" w:hint="eastAsia"/>
              </w:rPr>
              <w:br/>
              <w:t>(B)一級預防 </w:t>
            </w:r>
            <w:r w:rsidRPr="00700640">
              <w:rPr>
                <w:rFonts w:ascii="標楷體" w:eastAsia="標楷體" w:hAnsi="標楷體" w:hint="eastAsia"/>
              </w:rPr>
              <w:br/>
              <w:t>(C)二級預防 </w:t>
            </w:r>
            <w:r w:rsidRPr="00700640">
              <w:rPr>
                <w:rFonts w:ascii="標楷體" w:eastAsia="標楷體" w:hAnsi="標楷體" w:hint="eastAsia"/>
              </w:rPr>
              <w:br/>
              <w:t>(D)三級預防</w:t>
            </w:r>
          </w:p>
        </w:tc>
      </w:tr>
      <w:tr w:rsidR="00B105AA" w:rsidRPr="00700640" w14:paraId="5466D279" w14:textId="77777777" w:rsidTr="00484A53">
        <w:tc>
          <w:tcPr>
            <w:tcW w:w="455" w:type="dxa"/>
          </w:tcPr>
          <w:p w14:paraId="2DFFCC68" w14:textId="609AA48E" w:rsidR="00B105AA" w:rsidRPr="00700640" w:rsidRDefault="00B105AA" w:rsidP="00B105AA">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73" w:type="dxa"/>
          </w:tcPr>
          <w:p w14:paraId="495170F2" w14:textId="27A7B38E" w:rsidR="00B105AA" w:rsidRPr="00700640" w:rsidRDefault="00B105AA" w:rsidP="00B105AA">
            <w:pPr>
              <w:spacing w:line="400" w:lineRule="exact"/>
              <w:rPr>
                <w:rFonts w:ascii="標楷體" w:eastAsia="標楷體" w:hAnsi="標楷體" w:cstheme="majorHAnsi"/>
              </w:rPr>
            </w:pPr>
            <w:r w:rsidRPr="00700640">
              <w:rPr>
                <w:rFonts w:ascii="標楷體" w:eastAsia="標楷體" w:hAnsi="標楷體" w:hint="eastAsia"/>
              </w:rPr>
              <w:t>基本上，「通報與處置」的事件大部分都可以上新聞了，算嚴重了。以此想的話，則可選三級。</w:t>
            </w:r>
          </w:p>
        </w:tc>
      </w:tr>
      <w:tr w:rsidR="00ED5CA9" w:rsidRPr="00700640" w14:paraId="3EC8C525" w14:textId="77777777" w:rsidTr="00484A53">
        <w:tc>
          <w:tcPr>
            <w:tcW w:w="455" w:type="dxa"/>
            <w:vAlign w:val="center"/>
          </w:tcPr>
          <w:p w14:paraId="07A54EA4" w14:textId="0DC8CFA7" w:rsidR="00ED5CA9" w:rsidRPr="00700640" w:rsidRDefault="00ED5CA9" w:rsidP="00ED5CA9">
            <w:pPr>
              <w:spacing w:line="400" w:lineRule="exact"/>
              <w:rPr>
                <w:rFonts w:ascii="標楷體" w:eastAsia="標楷體" w:hAnsi="標楷體" w:cstheme="majorHAnsi"/>
              </w:rPr>
            </w:pPr>
            <w:r w:rsidRPr="00700640">
              <w:rPr>
                <w:rFonts w:ascii="標楷體" w:eastAsia="標楷體" w:hAnsi="標楷體" w:hint="eastAsia"/>
              </w:rPr>
              <w:t>C</w:t>
            </w:r>
          </w:p>
        </w:tc>
        <w:tc>
          <w:tcPr>
            <w:tcW w:w="10873" w:type="dxa"/>
          </w:tcPr>
          <w:p w14:paraId="6BC6A585" w14:textId="6BD2F90E" w:rsidR="00ED5CA9" w:rsidRPr="00700640" w:rsidRDefault="00ED5CA9" w:rsidP="00ED5CA9">
            <w:pPr>
              <w:spacing w:line="400" w:lineRule="exact"/>
              <w:rPr>
                <w:rFonts w:ascii="標楷體" w:eastAsia="標楷體" w:hAnsi="標楷體" w:cstheme="majorHAnsi"/>
              </w:rPr>
            </w:pPr>
            <w:r w:rsidRPr="00700640">
              <w:rPr>
                <w:rFonts w:ascii="標楷體" w:eastAsia="標楷體" w:hAnsi="標楷體" w:hint="eastAsia"/>
              </w:rPr>
              <w:t>艾里斯(A. ELLIS)提出的理情治療法，其中由不合理念所引發的情緒或行為是在 ABCDE 五個階段中的那一個階段？</w:t>
            </w:r>
            <w:r w:rsidRPr="00700640">
              <w:rPr>
                <w:rFonts w:ascii="標楷體" w:eastAsia="標楷體" w:hAnsi="標楷體" w:hint="eastAsia"/>
              </w:rPr>
              <w:br/>
              <w:t>(A) A 階段 </w:t>
            </w:r>
            <w:r w:rsidRPr="00700640">
              <w:rPr>
                <w:rFonts w:ascii="標楷體" w:eastAsia="標楷體" w:hAnsi="標楷體" w:hint="eastAsia"/>
              </w:rPr>
              <w:br/>
              <w:t>(B) B 階段</w:t>
            </w:r>
            <w:r w:rsidRPr="00700640">
              <w:rPr>
                <w:rFonts w:ascii="標楷體" w:eastAsia="標楷體" w:hAnsi="標楷體" w:hint="eastAsia"/>
              </w:rPr>
              <w:br/>
              <w:t>(C) C 階段 </w:t>
            </w:r>
            <w:r w:rsidRPr="00700640">
              <w:rPr>
                <w:rFonts w:ascii="標楷體" w:eastAsia="標楷體" w:hAnsi="標楷體" w:hint="eastAsia"/>
              </w:rPr>
              <w:br/>
              <w:t>(D) D 階段</w:t>
            </w:r>
          </w:p>
        </w:tc>
      </w:tr>
      <w:tr w:rsidR="00ED5CA9" w:rsidRPr="00700640" w14:paraId="45857B99" w14:textId="77777777" w:rsidTr="00484A53">
        <w:tc>
          <w:tcPr>
            <w:tcW w:w="455" w:type="dxa"/>
          </w:tcPr>
          <w:p w14:paraId="2AFD83A9" w14:textId="5CDBD49D" w:rsidR="00ED5CA9" w:rsidRPr="00700640" w:rsidRDefault="00ED5CA9" w:rsidP="00ED5CA9">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73" w:type="dxa"/>
          </w:tcPr>
          <w:p w14:paraId="3838C8FE" w14:textId="77777777" w:rsidR="00ED5CA9" w:rsidRPr="00700640" w:rsidRDefault="00ED5CA9" w:rsidP="00ED5CA9">
            <w:pPr>
              <w:spacing w:line="400" w:lineRule="exact"/>
              <w:rPr>
                <w:rFonts w:ascii="標楷體" w:eastAsia="標楷體" w:hAnsi="標楷體"/>
              </w:rPr>
            </w:pPr>
            <w:r w:rsidRPr="00700640">
              <w:rPr>
                <w:rFonts w:ascii="標楷體" w:eastAsia="標楷體" w:hAnsi="標楷體" w:hint="eastAsia"/>
              </w:rPr>
              <w:t>A引發經歷  B個人信念  C情緒與行為的結果  D駁斥干預  E效果  F新的感覺</w:t>
            </w:r>
          </w:p>
          <w:p w14:paraId="5AB0A3B7" w14:textId="59BCB37A" w:rsidR="00ED5CA9" w:rsidRPr="00700640" w:rsidRDefault="00ED5CA9" w:rsidP="00ED5CA9">
            <w:pPr>
              <w:spacing w:line="400" w:lineRule="exact"/>
              <w:rPr>
                <w:rFonts w:ascii="標楷體" w:eastAsia="標楷體" w:hAnsi="標楷體"/>
              </w:rPr>
            </w:pPr>
            <w:r w:rsidRPr="00700640">
              <w:rPr>
                <w:rFonts w:ascii="標楷體" w:eastAsia="標楷體" w:hAnsi="標楷體"/>
              </w:rPr>
              <w:t>A-B-C-D-E-F-----C-D-E-F</w:t>
            </w:r>
          </w:p>
        </w:tc>
      </w:tr>
      <w:tr w:rsidR="00FA0C39" w:rsidRPr="00700640" w14:paraId="526B898A" w14:textId="77777777" w:rsidTr="00484A53">
        <w:tc>
          <w:tcPr>
            <w:tcW w:w="455" w:type="dxa"/>
            <w:vAlign w:val="center"/>
          </w:tcPr>
          <w:p w14:paraId="2CE36770" w14:textId="7AF4DFDE" w:rsidR="00FA0C39" w:rsidRPr="00700640" w:rsidRDefault="001E39F7" w:rsidP="001E39F7">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73" w:type="dxa"/>
          </w:tcPr>
          <w:p w14:paraId="3912CF94" w14:textId="77777777" w:rsidR="001E39F7"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 xml:space="preserve">在三級輔導體制中，以「高危險群學生」為對象的輔導是： </w:t>
            </w:r>
          </w:p>
          <w:p w14:paraId="21B225DA" w14:textId="77777777" w:rsidR="001E39F7"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lastRenderedPageBreak/>
              <w:t>(A)初級預防</w:t>
            </w:r>
          </w:p>
          <w:p w14:paraId="4A62E1CE" w14:textId="77777777" w:rsidR="001E39F7"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(B)次級預防</w:t>
            </w:r>
          </w:p>
          <w:p w14:paraId="4E7D6BDC" w14:textId="77777777" w:rsidR="001E39F7"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(C)三級補救</w:t>
            </w:r>
          </w:p>
          <w:p w14:paraId="2B03F8C6" w14:textId="48F2C1E8" w:rsidR="00FA0C39"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 xml:space="preserve">(D)個案治療 </w:t>
            </w:r>
          </w:p>
        </w:tc>
      </w:tr>
      <w:tr w:rsidR="00FA0C39" w:rsidRPr="00700640" w14:paraId="4C2750E7" w14:textId="77777777" w:rsidTr="00484A53">
        <w:tc>
          <w:tcPr>
            <w:tcW w:w="455" w:type="dxa"/>
          </w:tcPr>
          <w:p w14:paraId="02884329" w14:textId="77777777" w:rsidR="00FA0C39" w:rsidRPr="00700640" w:rsidRDefault="00FA0C39" w:rsidP="00B05D3B">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40852F12" w14:textId="77777777" w:rsidR="00FA0C39" w:rsidRPr="00700640" w:rsidRDefault="00FA0C39" w:rsidP="00B05D3B">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506BA1B4" w14:textId="55745684" w:rsidR="00FA0C39"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b/>
                <w:color w:val="0070C0"/>
              </w:rPr>
              <w:t>初級預防</w:t>
            </w:r>
            <w:r w:rsidRPr="00700640">
              <w:rPr>
                <w:rFonts w:ascii="標楷體" w:eastAsia="標楷體" w:hAnsi="標楷體" w:cstheme="majorHAnsi" w:hint="eastAsia"/>
              </w:rPr>
              <w:t xml:space="preserve"> 是普遍的學生宣導 </w:t>
            </w:r>
            <w:r w:rsidRPr="00700640">
              <w:rPr>
                <w:rFonts w:ascii="標楷體" w:eastAsia="標楷體" w:hAnsi="標楷體" w:cstheme="majorHAnsi" w:hint="eastAsia"/>
                <w:b/>
                <w:color w:val="0070C0"/>
              </w:rPr>
              <w:t>次級預防</w:t>
            </w:r>
            <w:r w:rsidRPr="00700640">
              <w:rPr>
                <w:rFonts w:ascii="標楷體" w:eastAsia="標楷體" w:hAnsi="標楷體" w:cstheme="majorHAnsi" w:hint="eastAsia"/>
              </w:rPr>
              <w:t xml:space="preserve"> 針對高危險群 </w:t>
            </w:r>
            <w:r w:rsidRPr="00700640">
              <w:rPr>
                <w:rFonts w:ascii="標楷體" w:eastAsia="標楷體" w:hAnsi="標楷體" w:cstheme="majorHAnsi" w:hint="eastAsia"/>
                <w:b/>
                <w:color w:val="0070C0"/>
              </w:rPr>
              <w:t>三級補救</w:t>
            </w:r>
            <w:r w:rsidRPr="00700640">
              <w:rPr>
                <w:rFonts w:ascii="標楷體" w:eastAsia="標楷體" w:hAnsi="標楷體" w:cstheme="majorHAnsi" w:hint="eastAsia"/>
              </w:rPr>
              <w:t xml:space="preserve"> 就是已經有問題的學生</w:t>
            </w:r>
          </w:p>
        </w:tc>
      </w:tr>
      <w:tr w:rsidR="00ED5CA9" w:rsidRPr="00700640" w14:paraId="7B387FC7" w14:textId="77777777" w:rsidTr="00484A53">
        <w:tc>
          <w:tcPr>
            <w:tcW w:w="455" w:type="dxa"/>
            <w:vAlign w:val="center"/>
          </w:tcPr>
          <w:p w14:paraId="0B90A778" w14:textId="70323B2B" w:rsidR="00ED5CA9" w:rsidRPr="00700640" w:rsidRDefault="005E6F67" w:rsidP="005E6F67">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3" w:type="dxa"/>
          </w:tcPr>
          <w:p w14:paraId="38F15DAF" w14:textId="19125ACD" w:rsidR="005E6F67" w:rsidRPr="00700640" w:rsidRDefault="005E6F67" w:rsidP="005E6F67">
            <w:pPr>
              <w:spacing w:line="400" w:lineRule="exact"/>
              <w:rPr>
                <w:rFonts w:ascii="標楷體" w:eastAsia="標楷體" w:hAnsi="標楷體" w:cstheme="majorHAnsi"/>
              </w:rPr>
            </w:pPr>
            <w:r w:rsidRPr="00700640">
              <w:rPr>
                <w:rFonts w:ascii="標楷體" w:eastAsia="標楷體" w:hAnsi="標楷體" w:cstheme="majorHAnsi" w:hint="eastAsia"/>
              </w:rPr>
              <w:t>在諮商與輔導過程中，運用「你的情緒是由你自己引發的，你可以加以改變」，此</w:t>
            </w:r>
            <w:r w:rsidRPr="00700640">
              <w:rPr>
                <w:rFonts w:ascii="標楷體" w:eastAsia="標楷體" w:hAnsi="標楷體" w:cs="新細明體" w:hint="eastAsia"/>
              </w:rPr>
              <w:t>句</w:t>
            </w:r>
            <w:r w:rsidRPr="00700640">
              <w:rPr>
                <w:rFonts w:ascii="標楷體" w:eastAsia="標楷體" w:hAnsi="標楷體" w:cstheme="majorHAnsi" w:hint="eastAsia"/>
              </w:rPr>
              <w:t>話所使用的技術是現實治療法中的</w:t>
            </w:r>
          </w:p>
          <w:p w14:paraId="1EA3DB84" w14:textId="77777777" w:rsidR="005E6F67" w:rsidRPr="00700640" w:rsidRDefault="005E6F67" w:rsidP="005E6F67">
            <w:pPr>
              <w:spacing w:line="400" w:lineRule="exact"/>
              <w:rPr>
                <w:rFonts w:ascii="標楷體" w:eastAsia="標楷體" w:hAnsi="標楷體" w:cstheme="majorHAnsi"/>
              </w:rPr>
            </w:pPr>
            <w:r w:rsidRPr="00700640">
              <w:rPr>
                <w:rFonts w:ascii="標楷體" w:eastAsia="標楷體" w:hAnsi="標楷體" w:cstheme="majorHAnsi" w:hint="eastAsia"/>
              </w:rPr>
              <w:t xml:space="preserve">(A)自我冥想技術 </w:t>
            </w:r>
          </w:p>
          <w:p w14:paraId="0F2921BC" w14:textId="77777777" w:rsidR="005E6F67" w:rsidRPr="00700640" w:rsidRDefault="005E6F67" w:rsidP="005E6F67">
            <w:pPr>
              <w:spacing w:line="400" w:lineRule="exact"/>
              <w:rPr>
                <w:rFonts w:ascii="標楷體" w:eastAsia="標楷體" w:hAnsi="標楷體" w:cstheme="majorHAnsi"/>
              </w:rPr>
            </w:pPr>
            <w:r w:rsidRPr="00700640">
              <w:rPr>
                <w:rFonts w:ascii="標楷體" w:eastAsia="標楷體" w:hAnsi="標楷體" w:cstheme="majorHAnsi" w:hint="eastAsia"/>
              </w:rPr>
              <w:t xml:space="preserve">(B)價值澄清技術 </w:t>
            </w:r>
          </w:p>
          <w:p w14:paraId="37FFE76A" w14:textId="77777777" w:rsidR="005E6F67" w:rsidRPr="00700640" w:rsidRDefault="005E6F67" w:rsidP="005E6F67">
            <w:pPr>
              <w:spacing w:line="400" w:lineRule="exact"/>
              <w:rPr>
                <w:rFonts w:ascii="標楷體" w:eastAsia="標楷體" w:hAnsi="標楷體" w:cstheme="majorHAnsi"/>
              </w:rPr>
            </w:pPr>
            <w:r w:rsidRPr="00700640">
              <w:rPr>
                <w:rFonts w:ascii="標楷體" w:eastAsia="標楷體" w:hAnsi="標楷體" w:cstheme="majorHAnsi" w:hint="eastAsia"/>
              </w:rPr>
              <w:t xml:space="preserve">(C)解釋技術 </w:t>
            </w:r>
          </w:p>
          <w:p w14:paraId="47755486" w14:textId="2CAD8D4C" w:rsidR="00ED5CA9" w:rsidRPr="00700640" w:rsidRDefault="005E6F67" w:rsidP="005E6F67">
            <w:pPr>
              <w:spacing w:line="400" w:lineRule="exact"/>
              <w:rPr>
                <w:rFonts w:ascii="標楷體" w:eastAsia="標楷體" w:hAnsi="標楷體" w:cstheme="majorHAnsi"/>
              </w:rPr>
            </w:pPr>
            <w:r w:rsidRPr="00700640">
              <w:rPr>
                <w:rFonts w:ascii="標楷體" w:eastAsia="標楷體" w:hAnsi="標楷體" w:cstheme="majorHAnsi" w:hint="eastAsia"/>
              </w:rPr>
              <w:t>(D)積極性技術</w:t>
            </w:r>
          </w:p>
        </w:tc>
      </w:tr>
      <w:tr w:rsidR="00ED5CA9" w:rsidRPr="00700640" w14:paraId="7E18A27B" w14:textId="77777777" w:rsidTr="00484A53">
        <w:tc>
          <w:tcPr>
            <w:tcW w:w="455" w:type="dxa"/>
          </w:tcPr>
          <w:p w14:paraId="418AF319" w14:textId="77777777" w:rsidR="00ED5CA9" w:rsidRPr="00700640" w:rsidRDefault="00ED5CA9" w:rsidP="00ED5CA9">
            <w:pPr>
              <w:spacing w:line="400" w:lineRule="exact"/>
              <w:rPr>
                <w:rFonts w:ascii="標楷體" w:eastAsia="標楷體" w:hAnsi="標楷體" w:cstheme="majorHAnsi"/>
                <w:b/>
              </w:rPr>
            </w:pPr>
            <w:r w:rsidRPr="00700640">
              <w:rPr>
                <w:rFonts w:ascii="標楷體" w:eastAsia="標楷體" w:hAnsi="標楷體" w:cstheme="majorHAnsi"/>
                <w:b/>
              </w:rPr>
              <w:t>解</w:t>
            </w:r>
          </w:p>
          <w:p w14:paraId="0A9CDF07" w14:textId="77777777" w:rsidR="00ED5CA9" w:rsidRPr="00700640" w:rsidRDefault="00ED5CA9" w:rsidP="00ED5CA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3F24B3F5" w14:textId="3CF06660" w:rsidR="00ED5CA9" w:rsidRPr="00700640" w:rsidRDefault="005E6F67" w:rsidP="005E6F67">
            <w:pPr>
              <w:spacing w:line="400" w:lineRule="exact"/>
              <w:rPr>
                <w:rFonts w:ascii="標楷體" w:eastAsia="標楷體" w:hAnsi="標楷體" w:cstheme="majorHAnsi"/>
              </w:rPr>
            </w:pPr>
            <w:r w:rsidRPr="00700640">
              <w:rPr>
                <w:rFonts w:ascii="標楷體" w:eastAsia="標楷體" w:hAnsi="標楷體" w:cstheme="majorHAnsi" w:hint="eastAsia"/>
              </w:rPr>
              <w:t>積極性技術：強調當事人能做的部分，強化其正面的行動與建設性的計畫。</w:t>
            </w:r>
          </w:p>
        </w:tc>
      </w:tr>
      <w:tr w:rsidR="00ED5CA9" w:rsidRPr="00700640" w14:paraId="1EA56F9D" w14:textId="77777777" w:rsidTr="00484A53">
        <w:tc>
          <w:tcPr>
            <w:tcW w:w="455" w:type="dxa"/>
            <w:vAlign w:val="center"/>
          </w:tcPr>
          <w:p w14:paraId="121E38C8" w14:textId="300294E7" w:rsidR="00ED5CA9" w:rsidRPr="00700640" w:rsidRDefault="006D73DA" w:rsidP="006D73DA">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3" w:type="dxa"/>
          </w:tcPr>
          <w:p w14:paraId="2C74F9F1" w14:textId="51F49B9C" w:rsidR="00ED5CA9" w:rsidRPr="00700640" w:rsidRDefault="006D73DA" w:rsidP="006D73DA">
            <w:pPr>
              <w:spacing w:line="400" w:lineRule="exact"/>
              <w:rPr>
                <w:rFonts w:ascii="標楷體" w:eastAsia="標楷體" w:hAnsi="標楷體" w:cstheme="majorHAnsi"/>
              </w:rPr>
            </w:pPr>
            <w:r w:rsidRPr="00700640">
              <w:rPr>
                <w:rFonts w:ascii="標楷體" w:eastAsia="標楷體" w:hAnsi="標楷體" w:cstheme="majorHAnsi" w:hint="eastAsia"/>
              </w:rPr>
              <w:t>觀察輔導期是下列哪個法案的重點? </w:t>
            </w:r>
            <w:r w:rsidRPr="00700640">
              <w:rPr>
                <w:rFonts w:ascii="標楷體" w:eastAsia="標楷體" w:hAnsi="標楷體" w:cstheme="majorHAnsi" w:hint="eastAsia"/>
              </w:rPr>
              <w:br/>
              <w:t>(A)國防法案</w:t>
            </w:r>
            <w:r w:rsidRPr="00700640">
              <w:rPr>
                <w:rFonts w:ascii="標楷體" w:eastAsia="標楷體" w:hAnsi="標楷體" w:cstheme="majorHAnsi" w:hint="eastAsia"/>
              </w:rPr>
              <w:br/>
              <w:t>(B)哈比法案</w:t>
            </w:r>
            <w:r w:rsidRPr="00700640">
              <w:rPr>
                <w:rFonts w:ascii="標楷體" w:eastAsia="標楷體" w:hAnsi="標楷體" w:cstheme="majorHAnsi" w:hint="eastAsia"/>
              </w:rPr>
              <w:br/>
              <w:t>(C)莫</w:t>
            </w:r>
            <w:r w:rsidRPr="00700640">
              <w:rPr>
                <w:rFonts w:ascii="標楷體" w:eastAsia="標楷體" w:hAnsi="標楷體" w:cs="新細明體" w:hint="eastAsia"/>
              </w:rPr>
              <w:t>禮</w:t>
            </w:r>
            <w:r w:rsidRPr="00700640">
              <w:rPr>
                <w:rFonts w:ascii="標楷體" w:eastAsia="標楷體" w:hAnsi="標楷體" w:cstheme="majorHAnsi" w:hint="eastAsia"/>
              </w:rPr>
              <w:t>爾法案</w:t>
            </w:r>
            <w:r w:rsidRPr="00700640">
              <w:rPr>
                <w:rFonts w:ascii="標楷體" w:eastAsia="標楷體" w:hAnsi="標楷體" w:cstheme="majorHAnsi" w:hint="eastAsia"/>
              </w:rPr>
              <w:br/>
              <w:t>(D)巴爾</w:t>
            </w:r>
            <w:r w:rsidRPr="00700640">
              <w:rPr>
                <w:rFonts w:ascii="標楷體" w:eastAsia="標楷體" w:hAnsi="標楷體" w:cs="新細明體" w:hint="eastAsia"/>
              </w:rPr>
              <w:t>福</w:t>
            </w:r>
            <w:r w:rsidRPr="00700640">
              <w:rPr>
                <w:rFonts w:ascii="標楷體" w:eastAsia="標楷體" w:hAnsi="標楷體" w:cstheme="majorHAnsi" w:hint="eastAsia"/>
              </w:rPr>
              <w:t>法案</w:t>
            </w:r>
          </w:p>
        </w:tc>
      </w:tr>
      <w:tr w:rsidR="00ED5CA9" w:rsidRPr="00700640" w14:paraId="6F823534" w14:textId="77777777" w:rsidTr="00484A53">
        <w:tc>
          <w:tcPr>
            <w:tcW w:w="455" w:type="dxa"/>
          </w:tcPr>
          <w:p w14:paraId="4BB7A470" w14:textId="77777777" w:rsidR="00ED5CA9" w:rsidRPr="00700640" w:rsidRDefault="00ED5CA9" w:rsidP="00ED5CA9">
            <w:pPr>
              <w:spacing w:line="400" w:lineRule="exact"/>
              <w:rPr>
                <w:rFonts w:ascii="標楷體" w:eastAsia="標楷體" w:hAnsi="標楷體" w:cstheme="majorHAnsi"/>
                <w:b/>
              </w:rPr>
            </w:pPr>
            <w:r w:rsidRPr="00700640">
              <w:rPr>
                <w:rFonts w:ascii="標楷體" w:eastAsia="標楷體" w:hAnsi="標楷體" w:cstheme="majorHAnsi"/>
                <w:b/>
              </w:rPr>
              <w:t>解</w:t>
            </w:r>
          </w:p>
          <w:p w14:paraId="5F2C44B0" w14:textId="77777777" w:rsidR="00ED5CA9" w:rsidRPr="00700640" w:rsidRDefault="00ED5CA9" w:rsidP="00ED5CA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789721C3" w14:textId="251BD4F8" w:rsidR="006D73DA" w:rsidRPr="00700640" w:rsidRDefault="006D73DA" w:rsidP="006D73DA">
            <w:pPr>
              <w:spacing w:line="400" w:lineRule="exact"/>
              <w:rPr>
                <w:rFonts w:ascii="標楷體" w:eastAsia="標楷體" w:hAnsi="標楷體" w:cstheme="majorHAnsi"/>
              </w:rPr>
            </w:pPr>
            <w:r w:rsidRPr="00700640">
              <w:rPr>
                <w:rFonts w:ascii="標楷體" w:eastAsia="標楷體" w:hAnsi="標楷體" w:cstheme="majorHAnsi" w:hint="eastAsia"/>
                <w:b/>
                <w:color w:val="00B050"/>
              </w:rPr>
              <w:t>哈比法案</w:t>
            </w:r>
            <w:r w:rsidRPr="00700640">
              <w:rPr>
                <w:rFonts w:ascii="標楷體" w:eastAsia="標楷體" w:hAnsi="標楷體" w:cstheme="majorHAnsi" w:hint="eastAsia"/>
              </w:rPr>
              <w:t xml:space="preserve">　　</w:t>
            </w:r>
            <w:r w:rsidRPr="00700640">
              <w:rPr>
                <w:rFonts w:ascii="標楷體" w:eastAsia="標楷體" w:hAnsi="標楷體" w:cstheme="majorHAnsi" w:hint="eastAsia"/>
                <w:b/>
                <w:color w:val="FF0000"/>
              </w:rPr>
              <w:t>法國</w:t>
            </w:r>
            <w:r w:rsidRPr="00700640">
              <w:rPr>
                <w:rFonts w:ascii="標楷體" w:eastAsia="標楷體" w:hAnsi="標楷體" w:cstheme="majorHAnsi" w:hint="eastAsia"/>
              </w:rPr>
              <w:t xml:space="preserve">　初中前兩年是實施統一課程的觀察期，後兩年是分化課程輔導期</w:t>
            </w:r>
          </w:p>
          <w:p w14:paraId="58F71E83" w14:textId="37C5FC2B" w:rsidR="006D73DA" w:rsidRPr="00700640" w:rsidRDefault="006D73DA" w:rsidP="006D73DA">
            <w:pPr>
              <w:spacing w:line="400" w:lineRule="exact"/>
              <w:rPr>
                <w:rFonts w:ascii="標楷體" w:eastAsia="標楷體" w:hAnsi="標楷體" w:cstheme="majorHAnsi"/>
              </w:rPr>
            </w:pPr>
            <w:r w:rsidRPr="00700640">
              <w:rPr>
                <w:rFonts w:ascii="標楷體" w:eastAsia="標楷體" w:hAnsi="標楷體" w:cstheme="majorHAnsi" w:hint="eastAsia"/>
                <w:b/>
                <w:color w:val="00B050"/>
              </w:rPr>
              <w:t>莫禮爾法案</w:t>
            </w:r>
            <w:r w:rsidRPr="00700640">
              <w:rPr>
                <w:rFonts w:ascii="標楷體" w:eastAsia="標楷體" w:hAnsi="標楷體" w:cstheme="majorHAnsi" w:hint="eastAsia"/>
              </w:rPr>
              <w:t xml:space="preserve">　</w:t>
            </w:r>
            <w:r w:rsidRPr="00700640">
              <w:rPr>
                <w:rFonts w:ascii="標楷體" w:eastAsia="標楷體" w:hAnsi="標楷體" w:cstheme="majorHAnsi" w:hint="eastAsia"/>
                <w:b/>
                <w:color w:val="FF0000"/>
              </w:rPr>
              <w:t>美國</w:t>
            </w:r>
            <w:r w:rsidRPr="00700640">
              <w:rPr>
                <w:rFonts w:ascii="標楷體" w:eastAsia="標楷體" w:hAnsi="標楷體" w:cstheme="majorHAnsi" w:hint="eastAsia"/>
              </w:rPr>
              <w:t xml:space="preserve">　又稱授地大學法案，使高等教育的教學內涵轉向專業且實用化  </w:t>
            </w:r>
          </w:p>
          <w:p w14:paraId="4053F246" w14:textId="22EDDCE4" w:rsidR="00ED5CA9" w:rsidRPr="00700640" w:rsidRDefault="006D73DA" w:rsidP="006D73DA">
            <w:pPr>
              <w:spacing w:line="400" w:lineRule="exact"/>
              <w:rPr>
                <w:rFonts w:ascii="標楷體" w:eastAsia="標楷體" w:hAnsi="標楷體" w:cstheme="majorHAnsi"/>
              </w:rPr>
            </w:pPr>
            <w:r w:rsidRPr="00700640">
              <w:rPr>
                <w:rFonts w:ascii="標楷體" w:eastAsia="標楷體" w:hAnsi="標楷體" w:cstheme="majorHAnsi" w:hint="eastAsia"/>
                <w:b/>
                <w:color w:val="00B050"/>
              </w:rPr>
              <w:t>巴爾福法案</w:t>
            </w:r>
            <w:r w:rsidRPr="00700640">
              <w:rPr>
                <w:rFonts w:ascii="標楷體" w:eastAsia="標楷體" w:hAnsi="標楷體" w:cstheme="majorHAnsi" w:hint="eastAsia"/>
              </w:rPr>
              <w:t xml:space="preserve">　</w:t>
            </w:r>
            <w:r w:rsidRPr="00700640">
              <w:rPr>
                <w:rFonts w:ascii="標楷體" w:eastAsia="標楷體" w:hAnsi="標楷體" w:cstheme="majorHAnsi" w:hint="eastAsia"/>
                <w:b/>
                <w:color w:val="FF0000"/>
              </w:rPr>
              <w:t>英國</w:t>
            </w:r>
            <w:r w:rsidRPr="00700640">
              <w:rPr>
                <w:rFonts w:ascii="標楷體" w:eastAsia="標楷體" w:hAnsi="標楷體" w:cstheme="majorHAnsi" w:hint="eastAsia"/>
              </w:rPr>
              <w:t xml:space="preserve">　學校管理權限劃歸地方政府，從法律上確認私立學校的存在地位</w:t>
            </w:r>
          </w:p>
        </w:tc>
      </w:tr>
      <w:tr w:rsidR="00ED5CA9" w:rsidRPr="00700640" w14:paraId="3B99D940" w14:textId="77777777" w:rsidTr="00484A53">
        <w:tc>
          <w:tcPr>
            <w:tcW w:w="455" w:type="dxa"/>
            <w:vAlign w:val="center"/>
          </w:tcPr>
          <w:p w14:paraId="713FFA8F" w14:textId="23C7510A" w:rsidR="00ED5CA9" w:rsidRPr="00700640" w:rsidRDefault="00484A53" w:rsidP="00484A53">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3" w:type="dxa"/>
          </w:tcPr>
          <w:p w14:paraId="3E7C24BA" w14:textId="0189EFF6" w:rsidR="00ED5CA9" w:rsidRPr="00700640" w:rsidRDefault="00484A53" w:rsidP="00484A53">
            <w:pPr>
              <w:spacing w:line="400" w:lineRule="exact"/>
              <w:rPr>
                <w:rFonts w:ascii="標楷體" w:eastAsia="標楷體" w:hAnsi="標楷體" w:cstheme="majorHAnsi"/>
              </w:rPr>
            </w:pPr>
            <w:r w:rsidRPr="00700640">
              <w:rPr>
                <w:rFonts w:ascii="標楷體" w:eastAsia="標楷體" w:hAnsi="標楷體" w:cstheme="majorHAnsi" w:hint="eastAsia"/>
              </w:rPr>
              <w:t>強調透過問題外化與奇蹟經驗的學派是： </w:t>
            </w:r>
            <w:r w:rsidRPr="00700640">
              <w:rPr>
                <w:rFonts w:ascii="標楷體" w:eastAsia="標楷體" w:hAnsi="標楷體" w:cstheme="majorHAnsi" w:hint="eastAsia"/>
              </w:rPr>
              <w:br/>
              <w:t>(A)個人中心學派</w:t>
            </w:r>
            <w:r w:rsidRPr="00700640">
              <w:rPr>
                <w:rFonts w:ascii="標楷體" w:eastAsia="標楷體" w:hAnsi="標楷體" w:cstheme="majorHAnsi" w:hint="eastAsia"/>
              </w:rPr>
              <w:br/>
              <w:t>(B)阿德勒學派</w:t>
            </w:r>
            <w:r w:rsidRPr="00700640">
              <w:rPr>
                <w:rFonts w:ascii="標楷體" w:eastAsia="標楷體" w:hAnsi="標楷體" w:cstheme="majorHAnsi" w:hint="eastAsia"/>
              </w:rPr>
              <w:br/>
              <w:t>(C)敘述治療</w:t>
            </w:r>
            <w:r w:rsidRPr="00700640">
              <w:rPr>
                <w:rFonts w:ascii="標楷體" w:eastAsia="標楷體" w:hAnsi="標楷體" w:cstheme="majorHAnsi" w:hint="eastAsia"/>
              </w:rPr>
              <w:br/>
              <w:t>(D)心理分析</w:t>
            </w:r>
          </w:p>
        </w:tc>
      </w:tr>
      <w:tr w:rsidR="00ED5CA9" w:rsidRPr="00700640" w14:paraId="7B6F2CB8" w14:textId="77777777" w:rsidTr="00484A53">
        <w:tc>
          <w:tcPr>
            <w:tcW w:w="455" w:type="dxa"/>
          </w:tcPr>
          <w:p w14:paraId="18303263" w14:textId="77777777" w:rsidR="00ED5CA9" w:rsidRPr="00700640" w:rsidRDefault="00ED5CA9" w:rsidP="00ED5CA9">
            <w:pPr>
              <w:spacing w:line="400" w:lineRule="exact"/>
              <w:rPr>
                <w:rFonts w:ascii="標楷體" w:eastAsia="標楷體" w:hAnsi="標楷體" w:cstheme="majorHAnsi"/>
                <w:b/>
              </w:rPr>
            </w:pPr>
            <w:r w:rsidRPr="00700640">
              <w:rPr>
                <w:rFonts w:ascii="標楷體" w:eastAsia="標楷體" w:hAnsi="標楷體" w:cstheme="majorHAnsi"/>
                <w:b/>
              </w:rPr>
              <w:t>解</w:t>
            </w:r>
          </w:p>
          <w:p w14:paraId="0C09B40B" w14:textId="77777777" w:rsidR="00ED5CA9" w:rsidRPr="00700640" w:rsidRDefault="00ED5CA9" w:rsidP="00ED5CA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6B4CC6B0" w14:textId="77777777" w:rsidR="00ED5CA9" w:rsidRPr="00700640" w:rsidRDefault="00ED5CA9" w:rsidP="00ED5CA9">
            <w:pPr>
              <w:spacing w:line="400" w:lineRule="exact"/>
              <w:rPr>
                <w:rFonts w:ascii="標楷體" w:eastAsia="標楷體" w:hAnsi="標楷體" w:cstheme="majorHAnsi"/>
              </w:rPr>
            </w:pPr>
          </w:p>
        </w:tc>
      </w:tr>
      <w:tr w:rsidR="00ED5CA9" w:rsidRPr="00700640" w14:paraId="7B6771B4" w14:textId="77777777" w:rsidTr="00484A53">
        <w:tc>
          <w:tcPr>
            <w:tcW w:w="455" w:type="dxa"/>
            <w:vAlign w:val="center"/>
          </w:tcPr>
          <w:p w14:paraId="73138680" w14:textId="38DD1CE9" w:rsidR="00ED5CA9" w:rsidRPr="00700640" w:rsidRDefault="00484A53" w:rsidP="00484A53">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3" w:type="dxa"/>
          </w:tcPr>
          <w:p w14:paraId="4F1BDFD9" w14:textId="68239A23" w:rsidR="00ED5CA9" w:rsidRPr="00700640" w:rsidRDefault="00484A53" w:rsidP="00484A53">
            <w:pPr>
              <w:spacing w:line="400" w:lineRule="exact"/>
              <w:rPr>
                <w:rFonts w:ascii="標楷體" w:eastAsia="標楷體" w:hAnsi="標楷體" w:cstheme="majorHAnsi"/>
              </w:rPr>
            </w:pPr>
            <w:r w:rsidRPr="00700640">
              <w:rPr>
                <w:rFonts w:ascii="標楷體" w:eastAsia="標楷體" w:hAnsi="標楷體" w:cstheme="majorHAnsi" w:hint="eastAsia"/>
              </w:rPr>
              <w:t>輔導與諮商的主要差別，是諮商強調： </w:t>
            </w:r>
            <w:r w:rsidRPr="00700640">
              <w:rPr>
                <w:rFonts w:ascii="標楷體" w:eastAsia="標楷體" w:hAnsi="標楷體" w:cstheme="majorHAnsi" w:hint="eastAsia"/>
              </w:rPr>
              <w:br/>
              <w:t>(A)認知與環境</w:t>
            </w:r>
            <w:r w:rsidRPr="00700640">
              <w:rPr>
                <w:rFonts w:ascii="標楷體" w:eastAsia="標楷體" w:hAnsi="標楷體" w:cstheme="majorHAnsi" w:hint="eastAsia"/>
              </w:rPr>
              <w:br/>
              <w:t>(B)諮商關係</w:t>
            </w:r>
            <w:r w:rsidRPr="00700640">
              <w:rPr>
                <w:rFonts w:ascii="標楷體" w:eastAsia="標楷體" w:hAnsi="標楷體" w:cstheme="majorHAnsi" w:hint="eastAsia"/>
              </w:rPr>
              <w:br/>
              <w:t>(C)人格重建</w:t>
            </w:r>
            <w:r w:rsidRPr="00700640">
              <w:rPr>
                <w:rFonts w:ascii="標楷體" w:eastAsia="標楷體" w:hAnsi="標楷體" w:cstheme="majorHAnsi" w:hint="eastAsia"/>
              </w:rPr>
              <w:br/>
              <w:t>(D)潛意識</w:t>
            </w:r>
          </w:p>
        </w:tc>
      </w:tr>
      <w:tr w:rsidR="00ED5CA9" w:rsidRPr="00700640" w14:paraId="2DFB493C" w14:textId="77777777" w:rsidTr="00484A53">
        <w:tc>
          <w:tcPr>
            <w:tcW w:w="455" w:type="dxa"/>
          </w:tcPr>
          <w:p w14:paraId="4A81F97B" w14:textId="77777777" w:rsidR="00ED5CA9" w:rsidRPr="00700640" w:rsidRDefault="00ED5CA9" w:rsidP="00ED5CA9">
            <w:pPr>
              <w:spacing w:line="400" w:lineRule="exact"/>
              <w:rPr>
                <w:rFonts w:ascii="標楷體" w:eastAsia="標楷體" w:hAnsi="標楷體" w:cstheme="majorHAnsi"/>
                <w:b/>
              </w:rPr>
            </w:pPr>
            <w:r w:rsidRPr="00700640">
              <w:rPr>
                <w:rFonts w:ascii="標楷體" w:eastAsia="標楷體" w:hAnsi="標楷體" w:cstheme="majorHAnsi"/>
                <w:b/>
              </w:rPr>
              <w:t>解</w:t>
            </w:r>
          </w:p>
          <w:p w14:paraId="774CBD85" w14:textId="77777777" w:rsidR="00ED5CA9" w:rsidRPr="00700640" w:rsidRDefault="00ED5CA9" w:rsidP="00ED5CA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560F8F5A" w14:textId="77777777" w:rsidR="00ED5CA9" w:rsidRPr="00700640" w:rsidRDefault="00ED5CA9" w:rsidP="00ED5CA9">
            <w:pPr>
              <w:spacing w:line="400" w:lineRule="exact"/>
              <w:rPr>
                <w:rFonts w:ascii="標楷體" w:eastAsia="標楷體" w:hAnsi="標楷體" w:cstheme="majorHAnsi"/>
              </w:rPr>
            </w:pPr>
          </w:p>
        </w:tc>
      </w:tr>
      <w:tr w:rsidR="00ED5CA9" w:rsidRPr="00700640" w14:paraId="08427278" w14:textId="77777777" w:rsidTr="00484A53">
        <w:tc>
          <w:tcPr>
            <w:tcW w:w="455" w:type="dxa"/>
            <w:vAlign w:val="center"/>
          </w:tcPr>
          <w:p w14:paraId="1C355EF6" w14:textId="651C4BAD" w:rsidR="00ED5CA9" w:rsidRPr="00700640" w:rsidRDefault="00484A53" w:rsidP="00484A53">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3" w:type="dxa"/>
          </w:tcPr>
          <w:p w14:paraId="4688C6E1" w14:textId="1918F950" w:rsidR="00ED5CA9" w:rsidRPr="00700640" w:rsidRDefault="00484A53" w:rsidP="00484A53">
            <w:pPr>
              <w:spacing w:line="400" w:lineRule="exact"/>
              <w:rPr>
                <w:rFonts w:ascii="標楷體" w:eastAsia="標楷體" w:hAnsi="標楷體" w:cstheme="majorHAnsi"/>
              </w:rPr>
            </w:pPr>
            <w:r w:rsidRPr="00700640">
              <w:rPr>
                <w:rFonts w:ascii="標楷體" w:eastAsia="標楷體" w:hAnsi="標楷體" w:cstheme="majorHAnsi" w:hint="eastAsia"/>
              </w:rPr>
              <w:t>下列何者不是團體諮商領導者的角色？： </w:t>
            </w:r>
            <w:r w:rsidRPr="00700640">
              <w:rPr>
                <w:rFonts w:ascii="標楷體" w:eastAsia="標楷體" w:hAnsi="標楷體" w:cstheme="majorHAnsi" w:hint="eastAsia"/>
              </w:rPr>
              <w:br/>
            </w:r>
            <w:r w:rsidRPr="00700640">
              <w:rPr>
                <w:rFonts w:ascii="標楷體" w:eastAsia="標楷體" w:hAnsi="標楷體" w:cstheme="majorHAnsi" w:hint="eastAsia"/>
              </w:rPr>
              <w:lastRenderedPageBreak/>
              <w:t>(A)催化員</w:t>
            </w:r>
            <w:r w:rsidRPr="00700640">
              <w:rPr>
                <w:rFonts w:ascii="標楷體" w:eastAsia="標楷體" w:hAnsi="標楷體" w:cstheme="majorHAnsi" w:hint="eastAsia"/>
              </w:rPr>
              <w:br/>
              <w:t>(B)觀察員</w:t>
            </w:r>
            <w:r w:rsidRPr="00700640">
              <w:rPr>
                <w:rFonts w:ascii="標楷體" w:eastAsia="標楷體" w:hAnsi="標楷體" w:cstheme="majorHAnsi" w:hint="eastAsia"/>
              </w:rPr>
              <w:br/>
              <w:t>(C)專家</w:t>
            </w:r>
            <w:r w:rsidRPr="00700640">
              <w:rPr>
                <w:rFonts w:ascii="標楷體" w:eastAsia="標楷體" w:hAnsi="標楷體" w:cstheme="majorHAnsi" w:hint="eastAsia"/>
              </w:rPr>
              <w:br/>
              <w:t>(D)解說員</w:t>
            </w:r>
          </w:p>
        </w:tc>
      </w:tr>
      <w:tr w:rsidR="00ED5CA9" w:rsidRPr="00700640" w14:paraId="348588B2" w14:textId="77777777" w:rsidTr="00484A53">
        <w:tc>
          <w:tcPr>
            <w:tcW w:w="455" w:type="dxa"/>
          </w:tcPr>
          <w:p w14:paraId="782E1911" w14:textId="77777777" w:rsidR="00ED5CA9" w:rsidRPr="00700640" w:rsidRDefault="00ED5CA9" w:rsidP="00ED5CA9">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1B849937" w14:textId="77777777" w:rsidR="00ED5CA9" w:rsidRPr="00700640" w:rsidRDefault="00ED5CA9" w:rsidP="00ED5CA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48F68628" w14:textId="1A327D5D" w:rsidR="00ED5CA9" w:rsidRPr="00700640" w:rsidRDefault="00484A53" w:rsidP="00484A53">
            <w:pPr>
              <w:spacing w:line="400" w:lineRule="exact"/>
              <w:rPr>
                <w:rFonts w:ascii="標楷體" w:eastAsia="標楷體" w:hAnsi="標楷體" w:cstheme="majorHAnsi"/>
              </w:rPr>
            </w:pPr>
            <w:r w:rsidRPr="00700640">
              <w:rPr>
                <w:rFonts w:ascii="標楷體" w:eastAsia="標楷體" w:hAnsi="標楷體" w:cstheme="majorHAnsi" w:hint="eastAsia"/>
              </w:rPr>
              <w:t>領導者的角色. 一、引導者. 二、催化者. 三、觀察者. 四、參與者. 五、專家.</w:t>
            </w:r>
          </w:p>
        </w:tc>
      </w:tr>
      <w:tr w:rsidR="00484A53" w:rsidRPr="00700640" w14:paraId="4CDBCB79" w14:textId="77777777" w:rsidTr="00217D1E">
        <w:tc>
          <w:tcPr>
            <w:tcW w:w="455" w:type="dxa"/>
            <w:vAlign w:val="center"/>
          </w:tcPr>
          <w:p w14:paraId="195516C2" w14:textId="30137669" w:rsidR="00484A53" w:rsidRPr="00700640" w:rsidRDefault="00217D1E" w:rsidP="00217D1E">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3" w:type="dxa"/>
          </w:tcPr>
          <w:p w14:paraId="7056CBF8" w14:textId="600BCD2B" w:rsidR="00484A53" w:rsidRPr="00700640" w:rsidRDefault="00217D1E" w:rsidP="00217D1E">
            <w:pPr>
              <w:spacing w:line="400" w:lineRule="exact"/>
              <w:rPr>
                <w:rFonts w:ascii="標楷體" w:eastAsia="標楷體" w:hAnsi="標楷體" w:cstheme="majorHAnsi"/>
              </w:rPr>
            </w:pPr>
            <w:r w:rsidRPr="00700640">
              <w:rPr>
                <w:rFonts w:ascii="標楷體" w:eastAsia="標楷體" w:hAnsi="標楷體" w:cstheme="majorHAnsi" w:hint="eastAsia"/>
              </w:rPr>
              <w:t>遊戲治療的發展源自於以下哪個理論？</w:t>
            </w:r>
            <w:r w:rsidRPr="00700640">
              <w:rPr>
                <w:rFonts w:ascii="標楷體" w:eastAsia="標楷體" w:hAnsi="標楷體" w:cstheme="majorHAnsi" w:hint="eastAsia"/>
              </w:rPr>
              <w:br/>
              <w:t>(A)行為學派 </w:t>
            </w:r>
            <w:r w:rsidRPr="00700640">
              <w:rPr>
                <w:rFonts w:ascii="標楷體" w:eastAsia="標楷體" w:hAnsi="標楷體" w:cstheme="majorHAnsi" w:hint="eastAsia"/>
              </w:rPr>
              <w:br/>
              <w:t>(B)心理分析學派 </w:t>
            </w:r>
            <w:r w:rsidRPr="00700640">
              <w:rPr>
                <w:rFonts w:ascii="標楷體" w:eastAsia="標楷體" w:hAnsi="標楷體" w:cstheme="majorHAnsi" w:hint="eastAsia"/>
              </w:rPr>
              <w:br/>
              <w:t>(C)認知行為學派 </w:t>
            </w:r>
            <w:r w:rsidRPr="00700640">
              <w:rPr>
                <w:rFonts w:ascii="標楷體" w:eastAsia="標楷體" w:hAnsi="標楷體" w:cstheme="majorHAnsi" w:hint="eastAsia"/>
              </w:rPr>
              <w:br/>
              <w:t>(D)完型心理學派</w:t>
            </w:r>
          </w:p>
        </w:tc>
      </w:tr>
      <w:tr w:rsidR="00484A53" w:rsidRPr="00700640" w14:paraId="7F78D515" w14:textId="77777777" w:rsidTr="00484A53">
        <w:tc>
          <w:tcPr>
            <w:tcW w:w="455" w:type="dxa"/>
          </w:tcPr>
          <w:p w14:paraId="2719CDD4" w14:textId="77777777" w:rsidR="00484A53" w:rsidRPr="00700640" w:rsidRDefault="00484A53" w:rsidP="00D04330">
            <w:pPr>
              <w:spacing w:line="400" w:lineRule="exact"/>
              <w:rPr>
                <w:rFonts w:ascii="標楷體" w:eastAsia="標楷體" w:hAnsi="標楷體" w:cstheme="majorHAnsi"/>
                <w:b/>
              </w:rPr>
            </w:pPr>
            <w:r w:rsidRPr="00700640">
              <w:rPr>
                <w:rFonts w:ascii="標楷體" w:eastAsia="標楷體" w:hAnsi="標楷體" w:cstheme="majorHAnsi"/>
                <w:b/>
              </w:rPr>
              <w:t>解</w:t>
            </w:r>
          </w:p>
          <w:p w14:paraId="23FA14EF" w14:textId="77777777" w:rsidR="00484A53" w:rsidRPr="00700640" w:rsidRDefault="00484A53" w:rsidP="00D043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4C01E346" w14:textId="77777777" w:rsidR="00484A53" w:rsidRPr="00700640" w:rsidRDefault="00484A53" w:rsidP="00D04330">
            <w:pPr>
              <w:spacing w:line="400" w:lineRule="exact"/>
              <w:rPr>
                <w:rFonts w:ascii="標楷體" w:eastAsia="標楷體" w:hAnsi="標楷體" w:cstheme="majorHAnsi"/>
              </w:rPr>
            </w:pPr>
          </w:p>
        </w:tc>
      </w:tr>
      <w:tr w:rsidR="00484A53" w:rsidRPr="00700640" w14:paraId="1FB18D46" w14:textId="77777777" w:rsidTr="008A21CF">
        <w:tc>
          <w:tcPr>
            <w:tcW w:w="455" w:type="dxa"/>
            <w:vAlign w:val="center"/>
          </w:tcPr>
          <w:p w14:paraId="599392F8" w14:textId="64981181" w:rsidR="00484A53" w:rsidRPr="00700640" w:rsidRDefault="008A21CF" w:rsidP="008A21CF">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3" w:type="dxa"/>
          </w:tcPr>
          <w:p w14:paraId="6CB01D88" w14:textId="4C5499AB" w:rsidR="008A21CF" w:rsidRPr="00700640" w:rsidRDefault="008A21CF" w:rsidP="008A21CF">
            <w:pPr>
              <w:spacing w:line="400" w:lineRule="exact"/>
              <w:rPr>
                <w:rFonts w:ascii="標楷體" w:eastAsia="標楷體" w:hAnsi="標楷體" w:cstheme="majorHAnsi"/>
              </w:rPr>
            </w:pPr>
            <w:r w:rsidRPr="00700640">
              <w:rPr>
                <w:rFonts w:ascii="標楷體" w:eastAsia="標楷體" w:hAnsi="標楷體" w:cstheme="majorHAnsi" w:hint="eastAsia"/>
              </w:rPr>
              <w:t xml:space="preserve">觀察輔導期是下列哪個法案的重點? </w:t>
            </w:r>
          </w:p>
          <w:p w14:paraId="3B69D88D" w14:textId="77777777" w:rsidR="008A21CF" w:rsidRPr="00700640" w:rsidRDefault="008A21CF" w:rsidP="008A21CF">
            <w:pPr>
              <w:spacing w:line="400" w:lineRule="exact"/>
              <w:rPr>
                <w:rFonts w:ascii="標楷體" w:eastAsia="標楷體" w:hAnsi="標楷體" w:cstheme="majorHAnsi"/>
              </w:rPr>
            </w:pPr>
            <w:r w:rsidRPr="00700640">
              <w:rPr>
                <w:rFonts w:ascii="標楷體" w:eastAsia="標楷體" w:hAnsi="標楷體" w:cstheme="majorHAnsi" w:hint="eastAsia"/>
              </w:rPr>
              <w:t>(A)國防法案</w:t>
            </w:r>
          </w:p>
          <w:p w14:paraId="66A573A9" w14:textId="77777777" w:rsidR="008A21CF" w:rsidRPr="00700640" w:rsidRDefault="008A21CF" w:rsidP="008A21CF">
            <w:pPr>
              <w:spacing w:line="400" w:lineRule="exact"/>
              <w:rPr>
                <w:rFonts w:ascii="標楷體" w:eastAsia="標楷體" w:hAnsi="標楷體" w:cstheme="majorHAnsi"/>
              </w:rPr>
            </w:pPr>
            <w:r w:rsidRPr="00700640">
              <w:rPr>
                <w:rFonts w:ascii="標楷體" w:eastAsia="標楷體" w:hAnsi="標楷體" w:cstheme="majorHAnsi" w:hint="eastAsia"/>
              </w:rPr>
              <w:t>(B)哈比法案</w:t>
            </w:r>
          </w:p>
          <w:p w14:paraId="7452FD72" w14:textId="77777777" w:rsidR="008A21CF" w:rsidRPr="00700640" w:rsidRDefault="008A21CF" w:rsidP="008A21CF">
            <w:pPr>
              <w:spacing w:line="400" w:lineRule="exact"/>
              <w:rPr>
                <w:rFonts w:ascii="標楷體" w:eastAsia="標楷體" w:hAnsi="標楷體" w:cstheme="majorHAnsi"/>
              </w:rPr>
            </w:pPr>
            <w:r w:rsidRPr="00700640">
              <w:rPr>
                <w:rFonts w:ascii="標楷體" w:eastAsia="標楷體" w:hAnsi="標楷體" w:cstheme="majorHAnsi"/>
              </w:rPr>
              <w:t>(C)</w:t>
            </w:r>
            <w:r w:rsidRPr="00700640">
              <w:rPr>
                <w:rFonts w:ascii="標楷體" w:eastAsia="標楷體" w:hAnsi="標楷體" w:cstheme="majorHAnsi" w:hint="eastAsia"/>
              </w:rPr>
              <w:t>莫</w:t>
            </w:r>
            <w:r w:rsidRPr="00700640">
              <w:rPr>
                <w:rFonts w:ascii="標楷體" w:eastAsia="標楷體" w:hAnsi="標楷體" w:cs="新細明體" w:hint="eastAsia"/>
              </w:rPr>
              <w:t>禮</w:t>
            </w:r>
            <w:r w:rsidRPr="00700640">
              <w:rPr>
                <w:rFonts w:ascii="標楷體" w:eastAsia="標楷體" w:hAnsi="標楷體" w:cstheme="majorHAnsi" w:hint="eastAsia"/>
              </w:rPr>
              <w:t>爾法案</w:t>
            </w:r>
          </w:p>
          <w:p w14:paraId="0D7A162E" w14:textId="110B12C8" w:rsidR="00484A53" w:rsidRPr="00700640" w:rsidRDefault="008A21CF" w:rsidP="008A21CF">
            <w:pPr>
              <w:spacing w:line="400" w:lineRule="exact"/>
              <w:rPr>
                <w:rFonts w:ascii="標楷體" w:eastAsia="標楷體" w:hAnsi="標楷體" w:cstheme="majorHAnsi"/>
              </w:rPr>
            </w:pPr>
            <w:r w:rsidRPr="00700640">
              <w:rPr>
                <w:rFonts w:ascii="標楷體" w:eastAsia="標楷體" w:hAnsi="標楷體" w:cstheme="majorHAnsi"/>
              </w:rPr>
              <w:t>(D)</w:t>
            </w:r>
            <w:r w:rsidRPr="00700640">
              <w:rPr>
                <w:rFonts w:ascii="標楷體" w:eastAsia="標楷體" w:hAnsi="標楷體" w:cstheme="majorHAnsi" w:hint="eastAsia"/>
              </w:rPr>
              <w:t>巴爾</w:t>
            </w:r>
            <w:r w:rsidRPr="00700640">
              <w:rPr>
                <w:rFonts w:ascii="標楷體" w:eastAsia="標楷體" w:hAnsi="標楷體" w:cs="新細明體" w:hint="eastAsia"/>
              </w:rPr>
              <w:t>福</w:t>
            </w:r>
            <w:r w:rsidRPr="00700640">
              <w:rPr>
                <w:rFonts w:ascii="標楷體" w:eastAsia="標楷體" w:hAnsi="標楷體" w:cstheme="majorHAnsi" w:hint="eastAsia"/>
              </w:rPr>
              <w:t>法案</w:t>
            </w:r>
          </w:p>
        </w:tc>
      </w:tr>
      <w:tr w:rsidR="00484A53" w:rsidRPr="00700640" w14:paraId="3CFEDEB7" w14:textId="77777777" w:rsidTr="00484A53">
        <w:tc>
          <w:tcPr>
            <w:tcW w:w="455" w:type="dxa"/>
          </w:tcPr>
          <w:p w14:paraId="7985707F" w14:textId="77777777" w:rsidR="00484A53" w:rsidRPr="00700640" w:rsidRDefault="00484A53" w:rsidP="00D04330">
            <w:pPr>
              <w:spacing w:line="400" w:lineRule="exact"/>
              <w:rPr>
                <w:rFonts w:ascii="標楷體" w:eastAsia="標楷體" w:hAnsi="標楷體" w:cstheme="majorHAnsi"/>
                <w:b/>
              </w:rPr>
            </w:pPr>
            <w:r w:rsidRPr="00700640">
              <w:rPr>
                <w:rFonts w:ascii="標楷體" w:eastAsia="標楷體" w:hAnsi="標楷體" w:cstheme="majorHAnsi"/>
                <w:b/>
              </w:rPr>
              <w:t>解</w:t>
            </w:r>
          </w:p>
          <w:p w14:paraId="0F39AF93" w14:textId="77777777" w:rsidR="00484A53" w:rsidRPr="00700640" w:rsidRDefault="00484A53" w:rsidP="00D043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70A4E96D" w14:textId="77777777" w:rsidR="008A21CF" w:rsidRPr="00700640" w:rsidRDefault="008A21CF" w:rsidP="008A21CF">
            <w:pPr>
              <w:spacing w:line="400" w:lineRule="exact"/>
              <w:rPr>
                <w:rFonts w:ascii="標楷體" w:eastAsia="標楷體" w:hAnsi="標楷體" w:cstheme="majorHAnsi"/>
              </w:rPr>
            </w:pPr>
            <w:r w:rsidRPr="00700640">
              <w:rPr>
                <w:rFonts w:ascii="標楷體" w:eastAsia="標楷體" w:hAnsi="標楷體" w:cstheme="majorHAnsi" w:hint="eastAsia"/>
              </w:rPr>
              <w:t xml:space="preserve">│ 哈比法案 │法國│初中前兩年是實施統一課程的觀察期，後兩年是分化課程輔導期│ </w:t>
            </w:r>
          </w:p>
          <w:p w14:paraId="019BE9DF" w14:textId="77777777" w:rsidR="008A21CF" w:rsidRPr="00700640" w:rsidRDefault="008A21CF" w:rsidP="008A21CF">
            <w:pPr>
              <w:spacing w:line="400" w:lineRule="exact"/>
              <w:rPr>
                <w:rFonts w:ascii="標楷體" w:eastAsia="標楷體" w:hAnsi="標楷體" w:cstheme="majorHAnsi"/>
              </w:rPr>
            </w:pPr>
            <w:r w:rsidRPr="00700640">
              <w:rPr>
                <w:rFonts w:ascii="標楷體" w:eastAsia="標楷體" w:hAnsi="標楷體" w:cstheme="majorHAnsi" w:hint="eastAsia"/>
              </w:rPr>
              <w:t xml:space="preserve">│莫禮爾法案│美國│又稱授地大學法案，使高等教育的教學內涵轉向專業且實用化 │ </w:t>
            </w:r>
          </w:p>
          <w:p w14:paraId="3311628F" w14:textId="5106A549" w:rsidR="00484A53" w:rsidRPr="00700640" w:rsidRDefault="008A21CF" w:rsidP="008A21CF">
            <w:pPr>
              <w:spacing w:line="400" w:lineRule="exact"/>
              <w:rPr>
                <w:rFonts w:ascii="標楷體" w:eastAsia="標楷體" w:hAnsi="標楷體" w:cstheme="majorHAnsi"/>
              </w:rPr>
            </w:pPr>
            <w:r w:rsidRPr="00700640">
              <w:rPr>
                <w:rFonts w:ascii="標楷體" w:eastAsia="標楷體" w:hAnsi="標楷體" w:cstheme="majorHAnsi" w:hint="eastAsia"/>
              </w:rPr>
              <w:t>│巴爾福法案│英國│學校管理權限劃歸地方政府，從法律上確認私立學校的存在地位│</w:t>
            </w:r>
          </w:p>
        </w:tc>
      </w:tr>
      <w:tr w:rsidR="00484A53" w:rsidRPr="00700640" w14:paraId="31D29C3C" w14:textId="77777777" w:rsidTr="00C0105F">
        <w:tc>
          <w:tcPr>
            <w:tcW w:w="455" w:type="dxa"/>
            <w:vAlign w:val="center"/>
          </w:tcPr>
          <w:p w14:paraId="18B2F95C" w14:textId="7D738EA7" w:rsidR="00484A53" w:rsidRPr="00700640" w:rsidRDefault="00C0105F" w:rsidP="00C0105F">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3" w:type="dxa"/>
          </w:tcPr>
          <w:p w14:paraId="1B7EE01F" w14:textId="38DE130C" w:rsidR="00C0105F" w:rsidRPr="00700640" w:rsidRDefault="00C0105F" w:rsidP="00C0105F">
            <w:pPr>
              <w:spacing w:line="400" w:lineRule="exact"/>
              <w:rPr>
                <w:rFonts w:ascii="標楷體" w:eastAsia="標楷體" w:hAnsi="標楷體" w:cstheme="majorHAnsi"/>
              </w:rPr>
            </w:pPr>
            <w:r w:rsidRPr="00700640">
              <w:rPr>
                <w:rFonts w:ascii="標楷體" w:eastAsia="標楷體" w:hAnsi="標楷體" w:cstheme="majorHAnsi" w:hint="eastAsia"/>
              </w:rPr>
              <w:t>下列何者不是團體諮商領導者的角色？</w:t>
            </w:r>
          </w:p>
          <w:p w14:paraId="6D68C6D2" w14:textId="77777777" w:rsidR="00C0105F" w:rsidRPr="00700640" w:rsidRDefault="00C0105F" w:rsidP="00C0105F">
            <w:pPr>
              <w:spacing w:line="400" w:lineRule="exact"/>
              <w:rPr>
                <w:rFonts w:ascii="標楷體" w:eastAsia="標楷體" w:hAnsi="標楷體" w:cstheme="majorHAnsi"/>
              </w:rPr>
            </w:pPr>
            <w:r w:rsidRPr="00700640">
              <w:rPr>
                <w:rFonts w:ascii="標楷體" w:eastAsia="標楷體" w:hAnsi="標楷體" w:cstheme="majorHAnsi" w:hint="eastAsia"/>
              </w:rPr>
              <w:t>(A)催化員</w:t>
            </w:r>
          </w:p>
          <w:p w14:paraId="67A06404" w14:textId="77777777" w:rsidR="00C0105F" w:rsidRPr="00700640" w:rsidRDefault="00C0105F" w:rsidP="00C0105F">
            <w:pPr>
              <w:spacing w:line="400" w:lineRule="exact"/>
              <w:rPr>
                <w:rFonts w:ascii="標楷體" w:eastAsia="標楷體" w:hAnsi="標楷體" w:cstheme="majorHAnsi"/>
              </w:rPr>
            </w:pPr>
            <w:r w:rsidRPr="00700640">
              <w:rPr>
                <w:rFonts w:ascii="標楷體" w:eastAsia="標楷體" w:hAnsi="標楷體" w:cstheme="majorHAnsi" w:hint="eastAsia"/>
              </w:rPr>
              <w:t>(B)觀察員</w:t>
            </w:r>
          </w:p>
          <w:p w14:paraId="0F29E5DE" w14:textId="77777777" w:rsidR="00C0105F" w:rsidRPr="00700640" w:rsidRDefault="00C0105F" w:rsidP="00C0105F">
            <w:pPr>
              <w:spacing w:line="400" w:lineRule="exact"/>
              <w:rPr>
                <w:rFonts w:ascii="標楷體" w:eastAsia="標楷體" w:hAnsi="標楷體" w:cstheme="majorHAnsi"/>
              </w:rPr>
            </w:pPr>
            <w:r w:rsidRPr="00700640">
              <w:rPr>
                <w:rFonts w:ascii="標楷體" w:eastAsia="標楷體" w:hAnsi="標楷體" w:cstheme="majorHAnsi" w:hint="eastAsia"/>
              </w:rPr>
              <w:t>(C)專家</w:t>
            </w:r>
          </w:p>
          <w:p w14:paraId="251500F6" w14:textId="78592B43" w:rsidR="00484A53" w:rsidRPr="00700640" w:rsidRDefault="00C0105F" w:rsidP="00C0105F">
            <w:pPr>
              <w:spacing w:line="400" w:lineRule="exact"/>
              <w:rPr>
                <w:rFonts w:ascii="標楷體" w:eastAsia="標楷體" w:hAnsi="標楷體" w:cstheme="majorHAnsi"/>
              </w:rPr>
            </w:pPr>
            <w:r w:rsidRPr="00700640">
              <w:rPr>
                <w:rFonts w:ascii="標楷體" w:eastAsia="標楷體" w:hAnsi="標楷體" w:cstheme="majorHAnsi" w:hint="eastAsia"/>
              </w:rPr>
              <w:t>(D)解說員</w:t>
            </w:r>
          </w:p>
        </w:tc>
      </w:tr>
      <w:tr w:rsidR="00484A53" w:rsidRPr="00700640" w14:paraId="3C063700" w14:textId="77777777" w:rsidTr="00484A53">
        <w:tc>
          <w:tcPr>
            <w:tcW w:w="455" w:type="dxa"/>
          </w:tcPr>
          <w:p w14:paraId="77C06C7B" w14:textId="77777777" w:rsidR="00484A53" w:rsidRPr="00700640" w:rsidRDefault="00484A53" w:rsidP="00D04330">
            <w:pPr>
              <w:spacing w:line="400" w:lineRule="exact"/>
              <w:rPr>
                <w:rFonts w:ascii="標楷體" w:eastAsia="標楷體" w:hAnsi="標楷體" w:cstheme="majorHAnsi"/>
                <w:b/>
              </w:rPr>
            </w:pPr>
            <w:r w:rsidRPr="00700640">
              <w:rPr>
                <w:rFonts w:ascii="標楷體" w:eastAsia="標楷體" w:hAnsi="標楷體" w:cstheme="majorHAnsi"/>
                <w:b/>
              </w:rPr>
              <w:t>解</w:t>
            </w:r>
          </w:p>
          <w:p w14:paraId="2C0E9DDA" w14:textId="77777777" w:rsidR="00484A53" w:rsidRPr="00700640" w:rsidRDefault="00484A53" w:rsidP="00D043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47CA6EB7" w14:textId="427DEB8C" w:rsidR="00484A53" w:rsidRPr="00700640" w:rsidRDefault="00C0105F" w:rsidP="00C0105F">
            <w:pPr>
              <w:spacing w:line="400" w:lineRule="exact"/>
              <w:rPr>
                <w:rFonts w:ascii="標楷體" w:eastAsia="標楷體" w:hAnsi="標楷體" w:cstheme="majorHAnsi"/>
              </w:rPr>
            </w:pPr>
            <w:r w:rsidRPr="00700640">
              <w:rPr>
                <w:rFonts w:ascii="標楷體" w:eastAsia="標楷體" w:hAnsi="標楷體" w:cstheme="majorHAnsi" w:hint="eastAsia"/>
              </w:rPr>
              <w:t>領導者的角色. 一、引導者. 二、催化者. 三、觀察者. 四、參與者. 五、專家.</w:t>
            </w:r>
          </w:p>
        </w:tc>
      </w:tr>
      <w:tr w:rsidR="00484A53" w:rsidRPr="00700640" w14:paraId="06D83ACF" w14:textId="77777777" w:rsidTr="009A4071">
        <w:tc>
          <w:tcPr>
            <w:tcW w:w="455" w:type="dxa"/>
            <w:vAlign w:val="center"/>
          </w:tcPr>
          <w:p w14:paraId="5578D0A4" w14:textId="2C7FE85A" w:rsidR="00484A53" w:rsidRPr="00700640" w:rsidRDefault="009A4071" w:rsidP="009A4071">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3" w:type="dxa"/>
          </w:tcPr>
          <w:p w14:paraId="16E91506" w14:textId="5053736C" w:rsidR="00484A53" w:rsidRPr="00700640" w:rsidRDefault="009A4071" w:rsidP="009A4071">
            <w:pPr>
              <w:spacing w:line="400" w:lineRule="exact"/>
              <w:rPr>
                <w:rFonts w:ascii="標楷體" w:eastAsia="標楷體" w:hAnsi="標楷體" w:cstheme="majorHAnsi"/>
              </w:rPr>
            </w:pPr>
            <w:r w:rsidRPr="00700640">
              <w:rPr>
                <w:rFonts w:ascii="標楷體" w:eastAsia="標楷體" w:hAnsi="標楷體" w:cstheme="majorHAnsi" w:hint="eastAsia"/>
              </w:rPr>
              <w:t>隨著歷史事件的變遷，學校輔導的概念也有所不同，Brewer (1932) 所持的觀點為何？</w:t>
            </w:r>
            <w:r w:rsidRPr="00700640">
              <w:rPr>
                <w:rFonts w:ascii="標楷體" w:eastAsia="標楷體" w:hAnsi="標楷體" w:cstheme="majorHAnsi" w:hint="eastAsia"/>
              </w:rPr>
              <w:br/>
              <w:t>(A)輔導即教育 </w:t>
            </w:r>
            <w:r w:rsidRPr="00700640">
              <w:rPr>
                <w:rFonts w:ascii="標楷體" w:eastAsia="標楷體" w:hAnsi="標楷體" w:cstheme="majorHAnsi" w:hint="eastAsia"/>
              </w:rPr>
              <w:br/>
              <w:t>(B)輔導即診斷與治療 </w:t>
            </w:r>
            <w:r w:rsidRPr="00700640">
              <w:rPr>
                <w:rFonts w:ascii="標楷體" w:eastAsia="標楷體" w:hAnsi="標楷體" w:cstheme="majorHAnsi" w:hint="eastAsia"/>
              </w:rPr>
              <w:br/>
              <w:t>(C)輔導即個人成長 </w:t>
            </w:r>
            <w:r w:rsidRPr="00700640">
              <w:rPr>
                <w:rFonts w:ascii="標楷體" w:eastAsia="標楷體" w:hAnsi="標楷體" w:cstheme="majorHAnsi" w:hint="eastAsia"/>
              </w:rPr>
              <w:br/>
              <w:t>(D)輔導是發展性的輔導 </w:t>
            </w:r>
          </w:p>
        </w:tc>
      </w:tr>
      <w:tr w:rsidR="00484A53" w:rsidRPr="00700640" w14:paraId="2CB77898" w14:textId="77777777" w:rsidTr="00484A53">
        <w:tc>
          <w:tcPr>
            <w:tcW w:w="455" w:type="dxa"/>
          </w:tcPr>
          <w:p w14:paraId="3054D072" w14:textId="77777777" w:rsidR="00484A53" w:rsidRPr="00700640" w:rsidRDefault="00484A53" w:rsidP="00D04330">
            <w:pPr>
              <w:spacing w:line="400" w:lineRule="exact"/>
              <w:rPr>
                <w:rFonts w:ascii="標楷體" w:eastAsia="標楷體" w:hAnsi="標楷體" w:cstheme="majorHAnsi"/>
                <w:b/>
              </w:rPr>
            </w:pPr>
            <w:r w:rsidRPr="00700640">
              <w:rPr>
                <w:rFonts w:ascii="標楷體" w:eastAsia="標楷體" w:hAnsi="標楷體" w:cstheme="majorHAnsi"/>
                <w:b/>
              </w:rPr>
              <w:t>解</w:t>
            </w:r>
          </w:p>
          <w:p w14:paraId="40CD7690" w14:textId="77777777" w:rsidR="00484A53" w:rsidRPr="00700640" w:rsidRDefault="00484A53" w:rsidP="00D043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0D236571" w14:textId="5BD8ED49" w:rsidR="009A4071" w:rsidRPr="00700640" w:rsidRDefault="009A4071" w:rsidP="009A4071">
            <w:pPr>
              <w:spacing w:line="400" w:lineRule="exact"/>
              <w:rPr>
                <w:rFonts w:ascii="標楷體" w:eastAsia="標楷體" w:hAnsi="標楷體" w:cstheme="majorHAnsi"/>
              </w:rPr>
            </w:pPr>
            <w:r w:rsidRPr="00700640">
              <w:rPr>
                <w:rFonts w:ascii="標楷體" w:eastAsia="標楷體" w:hAnsi="標楷體" w:cstheme="majorHAnsi" w:hint="eastAsia"/>
                <w:b/>
                <w:color w:val="FF0000"/>
              </w:rPr>
              <w:t xml:space="preserve">Brewer　</w:t>
            </w:r>
            <w:r w:rsidRPr="00700640">
              <w:rPr>
                <w:rFonts w:ascii="標楷體" w:eastAsia="標楷體" w:hAnsi="標楷體" w:cstheme="majorHAnsi" w:hint="eastAsia"/>
                <w:b/>
                <w:color w:val="00B050"/>
              </w:rPr>
              <w:t>輔導即教育</w:t>
            </w:r>
          </w:p>
          <w:p w14:paraId="21F75ED8" w14:textId="77777777" w:rsidR="009A4071" w:rsidRPr="00700640" w:rsidRDefault="009A4071" w:rsidP="009A4071">
            <w:pPr>
              <w:spacing w:line="400" w:lineRule="exact"/>
              <w:rPr>
                <w:rFonts w:ascii="標楷體" w:eastAsia="標楷體" w:hAnsi="標楷體" w:cstheme="majorHAnsi"/>
              </w:rPr>
            </w:pPr>
            <w:r w:rsidRPr="00700640">
              <w:rPr>
                <w:rFonts w:ascii="標楷體" w:eastAsia="標楷體" w:hAnsi="標楷體" w:cstheme="majorHAnsi" w:hint="eastAsia"/>
              </w:rPr>
              <w:t>教育之目的在使學生具備知識與智慧，輔導則提供經驗和啟示。</w:t>
            </w:r>
          </w:p>
          <w:p w14:paraId="29FE4030" w14:textId="14FFCFD3" w:rsidR="009A4071" w:rsidRPr="00700640" w:rsidRDefault="009A4071" w:rsidP="009A4071">
            <w:pPr>
              <w:spacing w:line="400" w:lineRule="exact"/>
              <w:rPr>
                <w:rFonts w:ascii="標楷體" w:eastAsia="標楷體" w:hAnsi="標楷體" w:cstheme="majorHAnsi"/>
              </w:rPr>
            </w:pPr>
            <w:r w:rsidRPr="00700640">
              <w:rPr>
                <w:rFonts w:ascii="標楷體" w:eastAsia="標楷體" w:hAnsi="標楷體" w:cstheme="majorHAnsi" w:hint="eastAsia"/>
                <w:b/>
                <w:color w:val="FF0000"/>
              </w:rPr>
              <w:t>Paterson　Williamson</w:t>
            </w:r>
            <w:r w:rsidRPr="00700640">
              <w:rPr>
                <w:rFonts w:ascii="標楷體" w:eastAsia="標楷體" w:hAnsi="標楷體" w:cstheme="majorHAnsi" w:hint="eastAsia"/>
                <w:color w:val="FF0000"/>
              </w:rPr>
              <w:t xml:space="preserve">　</w:t>
            </w:r>
            <w:r w:rsidRPr="00700640">
              <w:rPr>
                <w:rFonts w:ascii="標楷體" w:eastAsia="標楷體" w:hAnsi="標楷體" w:cstheme="majorHAnsi" w:hint="eastAsia"/>
                <w:b/>
                <w:color w:val="00B050"/>
              </w:rPr>
              <w:t>輔導即診斷與治療</w:t>
            </w:r>
          </w:p>
          <w:p w14:paraId="19F1425D" w14:textId="3643C357" w:rsidR="009A4071" w:rsidRPr="00700640" w:rsidRDefault="009A4071" w:rsidP="009A4071">
            <w:pPr>
              <w:spacing w:line="400" w:lineRule="exact"/>
              <w:rPr>
                <w:rFonts w:ascii="標楷體" w:eastAsia="標楷體" w:hAnsi="標楷體" w:cstheme="majorHAnsi"/>
              </w:rPr>
            </w:pPr>
            <w:r w:rsidRPr="00700640">
              <w:rPr>
                <w:rFonts w:ascii="標楷體" w:eastAsia="標楷體" w:hAnsi="標楷體" w:cstheme="majorHAnsi" w:hint="eastAsia"/>
              </w:rPr>
              <w:t>強調使用心理測驗、臨床技術與分析診斷等技術，重視客觀資料的蒐集，及輔導人員專業化運動。</w:t>
            </w:r>
          </w:p>
          <w:p w14:paraId="578BA3DA" w14:textId="5B039221" w:rsidR="009A4071" w:rsidRPr="00700640" w:rsidRDefault="009A4071" w:rsidP="009A4071">
            <w:pPr>
              <w:spacing w:line="400" w:lineRule="exact"/>
              <w:rPr>
                <w:rFonts w:ascii="標楷體" w:eastAsia="標楷體" w:hAnsi="標楷體" w:cstheme="majorHAnsi"/>
              </w:rPr>
            </w:pPr>
            <w:r w:rsidRPr="00700640">
              <w:rPr>
                <w:rFonts w:ascii="標楷體" w:eastAsia="標楷體" w:hAnsi="標楷體" w:cstheme="majorHAnsi" w:hint="eastAsia"/>
                <w:b/>
                <w:color w:val="FF0000"/>
              </w:rPr>
              <w:t xml:space="preserve">Kehas　</w:t>
            </w:r>
            <w:r w:rsidRPr="00700640">
              <w:rPr>
                <w:rFonts w:ascii="標楷體" w:eastAsia="標楷體" w:hAnsi="標楷體" w:cstheme="majorHAnsi" w:hint="eastAsia"/>
                <w:b/>
                <w:color w:val="00B050"/>
              </w:rPr>
              <w:t>輔導是個人成長</w:t>
            </w:r>
          </w:p>
          <w:p w14:paraId="2319D9A2" w14:textId="77777777" w:rsidR="009A4071" w:rsidRPr="00700640" w:rsidRDefault="009A4071" w:rsidP="009A4071">
            <w:pPr>
              <w:spacing w:line="400" w:lineRule="exact"/>
              <w:rPr>
                <w:rFonts w:ascii="標楷體" w:eastAsia="標楷體" w:hAnsi="標楷體" w:cstheme="majorHAnsi"/>
              </w:rPr>
            </w:pPr>
            <w:r w:rsidRPr="00700640">
              <w:rPr>
                <w:rFonts w:ascii="標楷體" w:eastAsia="標楷體" w:hAnsi="標楷體" w:cstheme="majorHAnsi" w:hint="eastAsia"/>
              </w:rPr>
              <w:lastRenderedPageBreak/>
              <w:t>強調教學與諮商是並行的兩種教育方法。</w:t>
            </w:r>
          </w:p>
          <w:p w14:paraId="565675C2" w14:textId="77777777" w:rsidR="009A4071" w:rsidRPr="00700640" w:rsidRDefault="009A4071" w:rsidP="009A4071">
            <w:pPr>
              <w:spacing w:line="400" w:lineRule="exact"/>
              <w:rPr>
                <w:rFonts w:ascii="標楷體" w:eastAsia="標楷體" w:hAnsi="標楷體" w:cstheme="majorHAnsi"/>
                <w:b/>
                <w:color w:val="00B050"/>
              </w:rPr>
            </w:pPr>
            <w:r w:rsidRPr="00700640">
              <w:rPr>
                <w:rFonts w:ascii="標楷體" w:eastAsia="標楷體" w:hAnsi="標楷體" w:cstheme="majorHAnsi" w:hint="eastAsia"/>
                <w:b/>
                <w:color w:val="FF0000"/>
              </w:rPr>
              <w:t>Little　Chapman　Peters　Farwell　Mathewson</w:t>
            </w:r>
            <w:r w:rsidRPr="00700640">
              <w:rPr>
                <w:rFonts w:ascii="標楷體" w:eastAsia="標楷體" w:hAnsi="標楷體" w:cstheme="majorHAnsi" w:hint="eastAsia"/>
                <w:b/>
                <w:color w:val="00B050"/>
              </w:rPr>
              <w:t>發展性的輔導</w:t>
            </w:r>
          </w:p>
          <w:p w14:paraId="254A414A" w14:textId="1C90033D" w:rsidR="00484A53" w:rsidRPr="00700640" w:rsidRDefault="009A4071" w:rsidP="009A4071">
            <w:pPr>
              <w:spacing w:line="400" w:lineRule="exact"/>
              <w:rPr>
                <w:rFonts w:ascii="標楷體" w:eastAsia="標楷體" w:hAnsi="標楷體" w:cstheme="majorHAnsi"/>
              </w:rPr>
            </w:pPr>
            <w:r w:rsidRPr="00700640">
              <w:rPr>
                <w:rFonts w:ascii="標楷體" w:eastAsia="標楷體" w:hAnsi="標楷體" w:cstheme="majorHAnsi" w:hint="eastAsia"/>
              </w:rPr>
              <w:t>強調輔導是幫助所有學生在各個發展階段獲得各種經驗﹝職業的、教育的、生活的﹞的發展性歷程。</w:t>
            </w:r>
          </w:p>
        </w:tc>
      </w:tr>
      <w:tr w:rsidR="008A21CF" w:rsidRPr="00700640" w14:paraId="6DFA87B7" w14:textId="77777777" w:rsidTr="00623D19">
        <w:tc>
          <w:tcPr>
            <w:tcW w:w="455" w:type="dxa"/>
            <w:vAlign w:val="center"/>
          </w:tcPr>
          <w:p w14:paraId="106A761A" w14:textId="7CC9F736" w:rsidR="008A21CF" w:rsidRPr="00700640" w:rsidRDefault="00623D19" w:rsidP="00623D19">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A</w:t>
            </w:r>
          </w:p>
        </w:tc>
        <w:tc>
          <w:tcPr>
            <w:tcW w:w="10873" w:type="dxa"/>
          </w:tcPr>
          <w:p w14:paraId="19C5BC89" w14:textId="77777777" w:rsidR="00623D19"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hint="eastAsia"/>
              </w:rPr>
              <w:t>有關自我傷害與危機輔導係 屬於學校輔導工作中的何種性質？</w:t>
            </w:r>
          </w:p>
          <w:p w14:paraId="51DE8AEA" w14:textId="77777777" w:rsidR="00623D19"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hint="eastAsia"/>
              </w:rPr>
              <w:t xml:space="preserve">(A)預防 </w:t>
            </w:r>
          </w:p>
          <w:p w14:paraId="61842738" w14:textId="77777777" w:rsidR="00623D19"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hint="eastAsia"/>
              </w:rPr>
              <w:t xml:space="preserve">(B)發展 </w:t>
            </w:r>
          </w:p>
          <w:p w14:paraId="25E184FC" w14:textId="77777777" w:rsidR="00623D19"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hint="eastAsia"/>
              </w:rPr>
              <w:t xml:space="preserve">(C)診斷 </w:t>
            </w:r>
          </w:p>
          <w:p w14:paraId="5F417A37" w14:textId="516DCFCE" w:rsidR="008A21CF"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hint="eastAsia"/>
              </w:rPr>
              <w:t>(D)治療</w:t>
            </w:r>
          </w:p>
        </w:tc>
      </w:tr>
      <w:tr w:rsidR="008A21CF" w:rsidRPr="00700640" w14:paraId="408E4743" w14:textId="77777777" w:rsidTr="008A21CF">
        <w:tc>
          <w:tcPr>
            <w:tcW w:w="455" w:type="dxa"/>
          </w:tcPr>
          <w:p w14:paraId="3F355B5C" w14:textId="77777777" w:rsidR="008A21CF" w:rsidRPr="00700640" w:rsidRDefault="008A21CF" w:rsidP="00466D02">
            <w:pPr>
              <w:spacing w:line="400" w:lineRule="exact"/>
              <w:rPr>
                <w:rFonts w:ascii="標楷體" w:eastAsia="標楷體" w:hAnsi="標楷體" w:cstheme="majorHAnsi"/>
                <w:b/>
              </w:rPr>
            </w:pPr>
            <w:r w:rsidRPr="00700640">
              <w:rPr>
                <w:rFonts w:ascii="標楷體" w:eastAsia="標楷體" w:hAnsi="標楷體" w:cstheme="majorHAnsi"/>
                <w:b/>
              </w:rPr>
              <w:t>解</w:t>
            </w:r>
          </w:p>
          <w:p w14:paraId="7CFEB734" w14:textId="77777777" w:rsidR="008A21CF" w:rsidRPr="00700640" w:rsidRDefault="008A21CF" w:rsidP="00466D0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2923FAC4" w14:textId="4402C93A" w:rsidR="00623D19" w:rsidRPr="00700640" w:rsidRDefault="00623D19" w:rsidP="00623D19">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0070C0"/>
              </w:rPr>
              <w:t>初級預防 發展層次</w:t>
            </w:r>
            <w:r w:rsidRPr="00700640">
              <w:rPr>
                <w:rFonts w:ascii="標楷體" w:eastAsia="標楷體" w:hAnsi="標楷體" w:cstheme="majorHAnsi"/>
                <w:b/>
                <w:color w:val="0070C0"/>
              </w:rPr>
              <w:t xml:space="preserve"> </w:t>
            </w:r>
            <w:r w:rsidRPr="00700640">
              <w:rPr>
                <w:rFonts w:ascii="標楷體" w:eastAsia="標楷體" w:hAnsi="標楷體" w:cstheme="majorHAnsi" w:hint="eastAsia"/>
                <w:b/>
                <w:color w:val="0070C0"/>
              </w:rPr>
              <w:t>一般性策略</w:t>
            </w:r>
          </w:p>
          <w:p w14:paraId="7C9197C0" w14:textId="1C353254" w:rsidR="00623D19"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hint="eastAsia"/>
              </w:rPr>
              <w:t>以全體師生為主，培養學生適應未來生活的能力，防範問題於未然，著重發展性</w:t>
            </w:r>
          </w:p>
          <w:p w14:paraId="21E7B10F" w14:textId="3FD88899" w:rsidR="00623D19"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hint="eastAsia"/>
              </w:rPr>
              <w:t>ex：兩性教育、生命教育</w:t>
            </w:r>
          </w:p>
          <w:p w14:paraId="079B53EF" w14:textId="086BBE6E" w:rsidR="00623D19"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hint="eastAsia"/>
                <w:b/>
                <w:color w:val="0070C0"/>
              </w:rPr>
              <w:t>次級預防 預防體系</w:t>
            </w:r>
            <w:r w:rsidRPr="00700640">
              <w:rPr>
                <w:rFonts w:ascii="標楷體" w:eastAsia="標楷體" w:hAnsi="標楷體" w:cstheme="majorHAnsi"/>
                <w:b/>
                <w:color w:val="0070C0"/>
              </w:rPr>
              <w:t xml:space="preserve"> </w:t>
            </w:r>
            <w:r w:rsidRPr="00700640">
              <w:rPr>
                <w:rFonts w:ascii="標楷體" w:eastAsia="標楷體" w:hAnsi="標楷體" w:cstheme="majorHAnsi" w:hint="eastAsia"/>
                <w:b/>
                <w:color w:val="0070C0"/>
              </w:rPr>
              <w:t>目標群體策略</w:t>
            </w:r>
          </w:p>
          <w:p w14:paraId="4220F3EB" w14:textId="28752687" w:rsidR="00623D19"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hint="eastAsia"/>
              </w:rPr>
              <w:t>早期發現、早期治療，對已"瀕臨危機邊緣"、"偏差行為徵候"的特定青少年為主。</w:t>
            </w:r>
          </w:p>
          <w:p w14:paraId="2CACC664" w14:textId="5FC18B41" w:rsidR="00623D19"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hint="eastAsia"/>
              </w:rPr>
              <w:t>ex：低成就、單親、藥物濫用、逃學的學生</w:t>
            </w:r>
          </w:p>
          <w:p w14:paraId="6FBE4ED4" w14:textId="7822E191" w:rsidR="00623D19"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hint="eastAsia"/>
              </w:rPr>
              <w:t>藉由直接接觸的輔導或補救措施，來減少不良事件發生的機率，或減輕已發生問題的嚴重性。</w:t>
            </w:r>
          </w:p>
          <w:p w14:paraId="0AF1A39D" w14:textId="1F082B36" w:rsidR="00623D19"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hint="eastAsia"/>
              </w:rPr>
              <w:t>採用</w:t>
            </w:r>
            <w:r w:rsidRPr="00700640">
              <w:rPr>
                <w:rFonts w:ascii="標楷體" w:eastAsia="標楷體" w:hAnsi="標楷體" w:cs="新細明體" w:hint="eastAsia"/>
              </w:rPr>
              <w:t>＂</w:t>
            </w:r>
            <w:r w:rsidRPr="00700640">
              <w:rPr>
                <w:rFonts w:ascii="標楷體" w:eastAsia="標楷體" w:hAnsi="標楷體" w:cstheme="majorHAnsi" w:hint="eastAsia"/>
              </w:rPr>
              <w:t>與防勝於治療</w:t>
            </w:r>
            <w:r w:rsidRPr="00700640">
              <w:rPr>
                <w:rFonts w:ascii="標楷體" w:eastAsia="標楷體" w:hAnsi="標楷體" w:cs="新細明體" w:hint="eastAsia"/>
              </w:rPr>
              <w:t>＂</w:t>
            </w:r>
            <w:r w:rsidRPr="00700640">
              <w:rPr>
                <w:rFonts w:ascii="標楷體" w:eastAsia="標楷體" w:hAnsi="標楷體" w:cstheme="majorHAnsi" w:hint="eastAsia"/>
              </w:rPr>
              <w:t>的早期介入，預防行為的惡化</w:t>
            </w:r>
          </w:p>
          <w:p w14:paraId="74F7DD99" w14:textId="027E65AB" w:rsidR="00623D19"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hint="eastAsia"/>
              </w:rPr>
              <w:t>ex：認輔危機學生</w:t>
            </w:r>
          </w:p>
          <w:p w14:paraId="75DE5480" w14:textId="28EEE90E" w:rsidR="00623D19" w:rsidRPr="00700640" w:rsidRDefault="00623D19" w:rsidP="00623D19">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0070C0"/>
              </w:rPr>
              <w:t>三級預防 治療層次</w:t>
            </w:r>
            <w:r w:rsidRPr="00700640">
              <w:rPr>
                <w:rFonts w:ascii="標楷體" w:eastAsia="標楷體" w:hAnsi="標楷體" w:cstheme="majorHAnsi"/>
                <w:b/>
                <w:color w:val="0070C0"/>
              </w:rPr>
              <w:t xml:space="preserve"> </w:t>
            </w:r>
            <w:r w:rsidRPr="00700640">
              <w:rPr>
                <w:rFonts w:ascii="標楷體" w:eastAsia="標楷體" w:hAnsi="標楷體" w:cstheme="majorHAnsi" w:hint="eastAsia"/>
                <w:b/>
                <w:color w:val="0070C0"/>
              </w:rPr>
              <w:t>特定處與策略</w:t>
            </w:r>
          </w:p>
          <w:p w14:paraId="18CD4EBA" w14:textId="706F979F" w:rsidR="00623D19"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hint="eastAsia"/>
              </w:rPr>
              <w:t>著重危機的調適，對已經出現嚴重不適應或偏差行為，針對其行為進行處置或復健的過程。</w:t>
            </w:r>
          </w:p>
          <w:p w14:paraId="409392EC" w14:textId="0418B14A" w:rsidR="00623D19"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hint="eastAsia"/>
              </w:rPr>
              <w:t>必須採用個別、密集、連續、長期的介入，在特定治療環境之下接受診治。</w:t>
            </w:r>
          </w:p>
          <w:p w14:paraId="52C73D7A" w14:textId="4256278B" w:rsidR="008A21CF"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hint="eastAsia"/>
              </w:rPr>
              <w:t>ex：自殺未遂</w:t>
            </w:r>
          </w:p>
        </w:tc>
      </w:tr>
      <w:tr w:rsidR="008A21CF" w:rsidRPr="00700640" w14:paraId="76F770DB" w14:textId="77777777" w:rsidTr="00FA621B">
        <w:tc>
          <w:tcPr>
            <w:tcW w:w="455" w:type="dxa"/>
            <w:vAlign w:val="center"/>
          </w:tcPr>
          <w:p w14:paraId="2D50BC4B" w14:textId="163E5924" w:rsidR="008A21CF" w:rsidRPr="00700640" w:rsidRDefault="00FA621B" w:rsidP="00FA621B">
            <w:pPr>
              <w:spacing w:line="400" w:lineRule="exact"/>
              <w:jc w:val="center"/>
              <w:rPr>
                <w:rFonts w:ascii="標楷體" w:eastAsia="標楷體" w:hAnsi="標楷體" w:cstheme="majorHAnsi"/>
              </w:rPr>
            </w:pPr>
            <w:r w:rsidRPr="00700640">
              <w:rPr>
                <w:rFonts w:ascii="標楷體" w:eastAsia="標楷體" w:hAnsi="標楷體" w:cstheme="majorHAnsi" w:hint="eastAsia"/>
              </w:rPr>
              <w:t>E</w:t>
            </w:r>
          </w:p>
        </w:tc>
        <w:tc>
          <w:tcPr>
            <w:tcW w:w="10873" w:type="dxa"/>
          </w:tcPr>
          <w:p w14:paraId="07B810B2"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教訓輔三合一方案中強調教師參與認輔學生，並建立學校輔導網絡，引進社區資源共同協助學生，背後的理論基礎為何？</w:t>
            </w:r>
          </w:p>
          <w:p w14:paraId="3B653FBA"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(A)學習型組織理論</w:t>
            </w:r>
          </w:p>
          <w:p w14:paraId="364A8BDA"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(B)多元智慧理論</w:t>
            </w:r>
          </w:p>
          <w:p w14:paraId="64E3F665"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(C)漸進決策理論</w:t>
            </w:r>
          </w:p>
          <w:p w14:paraId="1870767B"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(D)知識管理理論</w:t>
            </w:r>
          </w:p>
          <w:p w14:paraId="0D5452C1" w14:textId="0D4B2104" w:rsidR="008A21CF"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(E)鷹架理論</w:t>
            </w:r>
          </w:p>
        </w:tc>
      </w:tr>
      <w:tr w:rsidR="008A21CF" w:rsidRPr="00700640" w14:paraId="636548A8" w14:textId="77777777" w:rsidTr="008A21CF">
        <w:tc>
          <w:tcPr>
            <w:tcW w:w="455" w:type="dxa"/>
          </w:tcPr>
          <w:p w14:paraId="0DB16AFC" w14:textId="77777777" w:rsidR="008A21CF" w:rsidRPr="00700640" w:rsidRDefault="008A21CF" w:rsidP="00466D02">
            <w:pPr>
              <w:spacing w:line="400" w:lineRule="exact"/>
              <w:rPr>
                <w:rFonts w:ascii="標楷體" w:eastAsia="標楷體" w:hAnsi="標楷體" w:cstheme="majorHAnsi"/>
                <w:b/>
              </w:rPr>
            </w:pPr>
            <w:r w:rsidRPr="00700640">
              <w:rPr>
                <w:rFonts w:ascii="標楷體" w:eastAsia="標楷體" w:hAnsi="標楷體" w:cstheme="majorHAnsi"/>
                <w:b/>
              </w:rPr>
              <w:t>解</w:t>
            </w:r>
          </w:p>
          <w:p w14:paraId="6A620EE6" w14:textId="77777777" w:rsidR="008A21CF" w:rsidRPr="00700640" w:rsidRDefault="008A21CF" w:rsidP="00466D0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78EF0DE6"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教訓輔三合一方案設立至今做了許多工作，其背後的教育原理、理論基礎可分為五種：</w:t>
            </w:r>
          </w:p>
          <w:p w14:paraId="7893D7DD" w14:textId="02514E7F" w:rsidR="00FA621B" w:rsidRPr="00700640" w:rsidRDefault="00FA621B" w:rsidP="00FA621B">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0070C0"/>
              </w:rPr>
              <w:t xml:space="preserve">學習型組織理論 </w:t>
            </w:r>
            <w:r w:rsidRPr="00700640">
              <w:rPr>
                <w:rFonts w:ascii="標楷體" w:eastAsia="標楷體" w:hAnsi="標楷體" w:cstheme="majorHAnsi"/>
                <w:b/>
                <w:color w:val="0070C0"/>
              </w:rPr>
              <w:t xml:space="preserve"> </w:t>
            </w:r>
            <w:r w:rsidRPr="00700640">
              <w:rPr>
                <w:rFonts w:ascii="標楷體" w:eastAsia="標楷體" w:hAnsi="標楷體" w:cstheme="majorHAnsi" w:hint="eastAsia"/>
                <w:b/>
                <w:color w:val="0070C0"/>
              </w:rPr>
              <w:t>多元智慧理論  知識管理理論  鷹架理論  漸進決策模式</w:t>
            </w:r>
          </w:p>
          <w:p w14:paraId="4EE28716" w14:textId="62CFDD8E" w:rsidR="008A21CF"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給孩子的鷹架﹝社會資源力量﹞越雄厚，他的發展將會越大，每一位老師都要扮演孩子及學生的鷹架，提供其越堅強的資源，他便越有實力發展的越好。其應用為：建立學生支持網絡系統，從家庭、學校、社會給學生鷹架，給予充分的支持，家庭氣氛溫馨及財力，學校老師、同學、社會、好的環境，這一連串的鷹架，就是學生支持網絡系統，就是對學生照顧的觀念。</w:t>
            </w:r>
          </w:p>
        </w:tc>
      </w:tr>
      <w:tr w:rsidR="008A21CF" w:rsidRPr="00700640" w14:paraId="29A8383E" w14:textId="77777777" w:rsidTr="00FA621B">
        <w:tc>
          <w:tcPr>
            <w:tcW w:w="455" w:type="dxa"/>
            <w:vAlign w:val="center"/>
          </w:tcPr>
          <w:p w14:paraId="3FA143ED" w14:textId="6D95DB3D" w:rsidR="008A21CF" w:rsidRPr="00700640" w:rsidRDefault="00FA621B" w:rsidP="00FA621B">
            <w:pPr>
              <w:spacing w:line="400" w:lineRule="exact"/>
              <w:jc w:val="center"/>
              <w:rPr>
                <w:rFonts w:ascii="標楷體" w:eastAsia="標楷體" w:hAnsi="標楷體" w:cstheme="majorHAnsi"/>
              </w:rPr>
            </w:pPr>
            <w:r w:rsidRPr="00700640">
              <w:rPr>
                <w:rFonts w:ascii="標楷體" w:eastAsia="標楷體" w:hAnsi="標楷體" w:cstheme="majorHAnsi"/>
              </w:rPr>
              <w:t>E</w:t>
            </w:r>
          </w:p>
        </w:tc>
        <w:tc>
          <w:tcPr>
            <w:tcW w:w="10873" w:type="dxa"/>
          </w:tcPr>
          <w:p w14:paraId="3868CCB2"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依據教訓輔三合一的方案理念，教師須具備教學、訓導與輔導的知能，下列哪一項屬於教師在「訓導」方面的專業角色？</w:t>
            </w:r>
          </w:p>
          <w:p w14:paraId="27819279"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(A)教材教法的研發者</w:t>
            </w:r>
          </w:p>
          <w:p w14:paraId="30DCE7AD"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(B)學習困難的診斷者</w:t>
            </w:r>
          </w:p>
          <w:p w14:paraId="25B0A8C6"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lastRenderedPageBreak/>
              <w:t>(C)生涯發展的引導者</w:t>
            </w:r>
          </w:p>
          <w:p w14:paraId="05476E01"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(D)專門知能的傳授者</w:t>
            </w:r>
          </w:p>
          <w:p w14:paraId="28B7AE58" w14:textId="443E1021" w:rsidR="008A21CF"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(E)價值規範的澄清者</w:t>
            </w:r>
          </w:p>
        </w:tc>
      </w:tr>
      <w:tr w:rsidR="008A21CF" w:rsidRPr="00700640" w14:paraId="0047B76E" w14:textId="77777777" w:rsidTr="008A21CF">
        <w:tc>
          <w:tcPr>
            <w:tcW w:w="455" w:type="dxa"/>
          </w:tcPr>
          <w:p w14:paraId="358266EF" w14:textId="77777777" w:rsidR="008A21CF" w:rsidRPr="00700640" w:rsidRDefault="008A21CF" w:rsidP="00466D02">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66B3B271" w14:textId="77777777" w:rsidR="008A21CF" w:rsidRPr="00700640" w:rsidRDefault="008A21CF" w:rsidP="00466D0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16D18E2B" w14:textId="7EFA245D" w:rsidR="008A21CF"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ABD 教學知能 C 輔導知能 E 訓導知能</w:t>
            </w:r>
          </w:p>
        </w:tc>
      </w:tr>
      <w:tr w:rsidR="008A21CF" w:rsidRPr="00700640" w14:paraId="21BF1F8B" w14:textId="77777777" w:rsidTr="00783308">
        <w:tc>
          <w:tcPr>
            <w:tcW w:w="455" w:type="dxa"/>
            <w:vAlign w:val="center"/>
          </w:tcPr>
          <w:p w14:paraId="5A54A617" w14:textId="6DA4BAA3" w:rsidR="008A21CF" w:rsidRPr="00700640" w:rsidRDefault="00783308" w:rsidP="00783308">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3" w:type="dxa"/>
          </w:tcPr>
          <w:p w14:paraId="174DB141" w14:textId="77777777"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學校輔導中心可以提供社區家長各種資訊服務和輔導活動，讓家長和學校、學生之間形成密切聯繫幫助學生成長，此一專業服務可稱之為？</w:t>
            </w:r>
          </w:p>
          <w:p w14:paraId="1A95C6A2" w14:textId="77777777"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 xml:space="preserve">(A)諮詢 </w:t>
            </w:r>
          </w:p>
          <w:p w14:paraId="7EF1FB48" w14:textId="77777777"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 xml:space="preserve">(B)諮商 </w:t>
            </w:r>
          </w:p>
          <w:p w14:paraId="2441EF78" w14:textId="77777777" w:rsidR="00783308"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 xml:space="preserve">(C)評量 </w:t>
            </w:r>
          </w:p>
          <w:p w14:paraId="7C74A3DC" w14:textId="6C0096C3" w:rsidR="008A21CF"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(D)評鑑</w:t>
            </w:r>
          </w:p>
        </w:tc>
      </w:tr>
      <w:tr w:rsidR="008A21CF" w:rsidRPr="00700640" w14:paraId="2DFCFB47" w14:textId="77777777" w:rsidTr="008A21CF">
        <w:tc>
          <w:tcPr>
            <w:tcW w:w="455" w:type="dxa"/>
          </w:tcPr>
          <w:p w14:paraId="3C29CB46" w14:textId="77777777" w:rsidR="008A21CF" w:rsidRPr="00700640" w:rsidRDefault="008A21CF" w:rsidP="00466D02">
            <w:pPr>
              <w:spacing w:line="400" w:lineRule="exact"/>
              <w:rPr>
                <w:rFonts w:ascii="標楷體" w:eastAsia="標楷體" w:hAnsi="標楷體" w:cstheme="majorHAnsi"/>
                <w:b/>
              </w:rPr>
            </w:pPr>
            <w:r w:rsidRPr="00700640">
              <w:rPr>
                <w:rFonts w:ascii="標楷體" w:eastAsia="標楷體" w:hAnsi="標楷體" w:cstheme="majorHAnsi"/>
                <w:b/>
              </w:rPr>
              <w:t>解</w:t>
            </w:r>
          </w:p>
          <w:p w14:paraId="2A68039D" w14:textId="77777777" w:rsidR="008A21CF" w:rsidRPr="00700640" w:rsidRDefault="008A21CF" w:rsidP="00466D0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735F66F0" w14:textId="120AF3BE" w:rsidR="008A21CF" w:rsidRPr="00700640" w:rsidRDefault="00783308" w:rsidP="00783308">
            <w:pPr>
              <w:spacing w:line="400" w:lineRule="exact"/>
              <w:rPr>
                <w:rFonts w:ascii="標楷體" w:eastAsia="標楷體" w:hAnsi="標楷體" w:cstheme="majorHAnsi"/>
              </w:rPr>
            </w:pPr>
            <w:r w:rsidRPr="00700640">
              <w:rPr>
                <w:rFonts w:ascii="標楷體" w:eastAsia="標楷體" w:hAnsi="標楷體" w:cstheme="majorHAnsi" w:hint="eastAsia"/>
              </w:rPr>
              <w:t>諮詢是對大眾 諮商是對個案</w:t>
            </w:r>
          </w:p>
        </w:tc>
      </w:tr>
      <w:tr w:rsidR="008A21CF" w:rsidRPr="00700640" w14:paraId="4C822B2E" w14:textId="77777777" w:rsidTr="00B2396A">
        <w:tc>
          <w:tcPr>
            <w:tcW w:w="455" w:type="dxa"/>
            <w:vAlign w:val="center"/>
          </w:tcPr>
          <w:p w14:paraId="5D409075" w14:textId="5AFABEBC" w:rsidR="008A21CF" w:rsidRPr="00700640" w:rsidRDefault="00B2396A" w:rsidP="00B2396A">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73" w:type="dxa"/>
          </w:tcPr>
          <w:p w14:paraId="10F2C527" w14:textId="69B835F4" w:rsidR="008A21CF" w:rsidRPr="00700640" w:rsidRDefault="00B2396A" w:rsidP="00B2396A">
            <w:pPr>
              <w:spacing w:line="400" w:lineRule="exact"/>
              <w:rPr>
                <w:rFonts w:ascii="標楷體" w:eastAsia="標楷體" w:hAnsi="標楷體" w:cstheme="majorHAnsi"/>
              </w:rPr>
            </w:pPr>
            <w:r w:rsidRPr="00700640">
              <w:rPr>
                <w:rFonts w:ascii="標楷體" w:eastAsia="標楷體" w:hAnsi="標楷體" w:cstheme="majorHAnsi" w:hint="eastAsia"/>
              </w:rPr>
              <w:t>下列哪一項不是Glasser現實治療模式的做法？</w:t>
            </w:r>
            <w:r w:rsidRPr="00700640">
              <w:rPr>
                <w:rFonts w:ascii="標楷體" w:eastAsia="標楷體" w:hAnsi="標楷體" w:cstheme="majorHAnsi" w:hint="eastAsia"/>
              </w:rPr>
              <w:br/>
              <w:t>(A)辨認問題行為</w:t>
            </w:r>
            <w:r w:rsidRPr="00700640">
              <w:rPr>
                <w:rFonts w:ascii="標楷體" w:eastAsia="標楷體" w:hAnsi="標楷體" w:cstheme="majorHAnsi" w:hint="eastAsia"/>
              </w:rPr>
              <w:br/>
              <w:t>(B)徵求有價值的判斷</w:t>
            </w:r>
            <w:r w:rsidRPr="00700640">
              <w:rPr>
                <w:rFonts w:ascii="標楷體" w:eastAsia="標楷體" w:hAnsi="標楷體" w:cstheme="majorHAnsi" w:hint="eastAsia"/>
              </w:rPr>
              <w:br/>
              <w:t>(C)聆聽理由</w:t>
            </w:r>
            <w:r w:rsidRPr="00700640">
              <w:rPr>
                <w:rFonts w:ascii="標楷體" w:eastAsia="標楷體" w:hAnsi="標楷體" w:cstheme="majorHAnsi" w:hint="eastAsia"/>
              </w:rPr>
              <w:br/>
              <w:t>(D)取得承諾</w:t>
            </w:r>
            <w:r w:rsidRPr="00700640">
              <w:rPr>
                <w:rFonts w:ascii="標楷體" w:eastAsia="標楷體" w:hAnsi="標楷體" w:cstheme="majorHAnsi"/>
              </w:rPr>
              <w:t xml:space="preserve"> </w:t>
            </w:r>
          </w:p>
        </w:tc>
      </w:tr>
      <w:tr w:rsidR="008A21CF" w:rsidRPr="00700640" w14:paraId="551749FD" w14:textId="77777777" w:rsidTr="008A21CF">
        <w:tc>
          <w:tcPr>
            <w:tcW w:w="455" w:type="dxa"/>
          </w:tcPr>
          <w:p w14:paraId="38BF5E86" w14:textId="77777777" w:rsidR="008A21CF" w:rsidRPr="00700640" w:rsidRDefault="008A21CF" w:rsidP="00466D02">
            <w:pPr>
              <w:spacing w:line="400" w:lineRule="exact"/>
              <w:rPr>
                <w:rFonts w:ascii="標楷體" w:eastAsia="標楷體" w:hAnsi="標楷體" w:cstheme="majorHAnsi"/>
                <w:b/>
              </w:rPr>
            </w:pPr>
            <w:r w:rsidRPr="00700640">
              <w:rPr>
                <w:rFonts w:ascii="標楷體" w:eastAsia="標楷體" w:hAnsi="標楷體" w:cstheme="majorHAnsi"/>
                <w:b/>
              </w:rPr>
              <w:t>解</w:t>
            </w:r>
          </w:p>
          <w:p w14:paraId="209A1A37" w14:textId="77777777" w:rsidR="008A21CF" w:rsidRPr="00700640" w:rsidRDefault="008A21CF" w:rsidP="00466D0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3" w:type="dxa"/>
          </w:tcPr>
          <w:p w14:paraId="605D2BFA" w14:textId="77777777" w:rsidR="00B2396A" w:rsidRPr="00700640" w:rsidRDefault="00B2396A" w:rsidP="00B2396A">
            <w:pPr>
              <w:spacing w:line="400" w:lineRule="exact"/>
              <w:rPr>
                <w:rFonts w:ascii="標楷體" w:eastAsia="標楷體" w:hAnsi="標楷體" w:cstheme="majorHAnsi"/>
              </w:rPr>
            </w:pPr>
            <w:r w:rsidRPr="00700640">
              <w:rPr>
                <w:rFonts w:ascii="標楷體" w:eastAsia="標楷體" w:hAnsi="標楷體" w:cstheme="majorHAnsi" w:hint="eastAsia"/>
                <w:bCs/>
              </w:rPr>
              <w:t>現實治療八大步驟</w:t>
            </w:r>
          </w:p>
          <w:p w14:paraId="2B2129AF" w14:textId="7237B69B" w:rsidR="00B2396A" w:rsidRPr="00700640" w:rsidRDefault="00B2396A" w:rsidP="00B2396A">
            <w:pPr>
              <w:spacing w:line="400" w:lineRule="exact"/>
              <w:rPr>
                <w:rFonts w:ascii="標楷體" w:eastAsia="標楷體" w:hAnsi="標楷體" w:cstheme="majorHAnsi"/>
              </w:rPr>
            </w:pPr>
            <w:r w:rsidRPr="00700640">
              <w:rPr>
                <w:rFonts w:ascii="標楷體" w:eastAsia="標楷體" w:hAnsi="標楷體" w:cstheme="majorHAnsi" w:hint="eastAsia"/>
                <w:bCs/>
              </w:rPr>
              <w:t>（1）建立共融關係（2）探討目前的行為而非情緒（3）對當前的行為做評價（4）訂定計劃</w:t>
            </w:r>
          </w:p>
          <w:p w14:paraId="52EC7A29" w14:textId="5D71DCEA" w:rsidR="008A21CF" w:rsidRPr="00700640" w:rsidRDefault="00B2396A" w:rsidP="00B2396A">
            <w:pPr>
              <w:spacing w:line="400" w:lineRule="exact"/>
              <w:rPr>
                <w:rFonts w:ascii="標楷體" w:eastAsia="標楷體" w:hAnsi="標楷體" w:cstheme="majorHAnsi"/>
              </w:rPr>
            </w:pPr>
            <w:r w:rsidRPr="00700640">
              <w:rPr>
                <w:rFonts w:ascii="標楷體" w:eastAsia="標楷體" w:hAnsi="標楷體" w:cstheme="majorHAnsi" w:hint="eastAsia"/>
                <w:bCs/>
              </w:rPr>
              <w:t>（5）對計劃的承諾（6）沒有藉口（7）沒有懲罰（8）永不放棄</w:t>
            </w:r>
          </w:p>
        </w:tc>
      </w:tr>
    </w:tbl>
    <w:p w14:paraId="19D2C07A" w14:textId="77777777" w:rsidR="003C46B5" w:rsidRPr="00700640" w:rsidRDefault="003C46B5" w:rsidP="00167140">
      <w:pPr>
        <w:pStyle w:val="1"/>
        <w:spacing w:line="400" w:lineRule="exact"/>
        <w:rPr>
          <w:rFonts w:ascii="標楷體" w:eastAsia="標楷體" w:hAnsi="標楷體" w:cstheme="majorHAnsi"/>
        </w:rPr>
      </w:pPr>
      <w:r w:rsidRPr="00700640">
        <w:rPr>
          <w:rFonts w:ascii="標楷體" w:eastAsia="標楷體" w:hAnsi="標楷體" w:cstheme="majorHAnsi"/>
        </w:rPr>
        <w:t>教學原理</w:t>
      </w:r>
    </w:p>
    <w:tbl>
      <w:tblPr>
        <w:tblStyle w:val="a3"/>
        <w:tblW w:w="0" w:type="auto"/>
        <w:tblLook w:val="04A0" w:firstRow="1" w:lastRow="0" w:firstColumn="1" w:lastColumn="0" w:noHBand="0" w:noVBand="1"/>
      </w:tblPr>
      <w:tblGrid>
        <w:gridCol w:w="457"/>
        <w:gridCol w:w="10871"/>
      </w:tblGrid>
      <w:tr w:rsidR="003C46B5" w:rsidRPr="00700640" w14:paraId="4958839F" w14:textId="77777777" w:rsidTr="003C46B5">
        <w:tc>
          <w:tcPr>
            <w:tcW w:w="457" w:type="dxa"/>
            <w:vAlign w:val="center"/>
          </w:tcPr>
          <w:p w14:paraId="452EB7FA" w14:textId="77777777" w:rsidR="003C46B5" w:rsidRPr="00700640" w:rsidRDefault="003C46B5"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1" w:type="dxa"/>
          </w:tcPr>
          <w:p w14:paraId="2C54B961" w14:textId="77777777" w:rsidR="003C46B5" w:rsidRPr="00700640" w:rsidRDefault="003C46B5" w:rsidP="00167140">
            <w:pPr>
              <w:spacing w:line="400" w:lineRule="exact"/>
              <w:rPr>
                <w:rFonts w:ascii="標楷體" w:eastAsia="標楷體" w:hAnsi="標楷體" w:cstheme="majorHAnsi"/>
              </w:rPr>
            </w:pPr>
            <w:r w:rsidRPr="00700640">
              <w:rPr>
                <w:rFonts w:ascii="標楷體" w:eastAsia="標楷體" w:hAnsi="標楷體" w:cstheme="majorHAnsi"/>
              </w:rPr>
              <w:t>教學的規準除了要合乎認知性、價值性及自願性外，學者高廣孚認為應該增加的規準是下列何者？</w:t>
            </w:r>
            <w:r w:rsidRPr="00700640">
              <w:rPr>
                <w:rFonts w:ascii="標楷體" w:eastAsia="標楷體" w:hAnsi="標楷體" w:cstheme="majorHAnsi"/>
              </w:rPr>
              <w:br/>
              <w:t>(A)主體性</w:t>
            </w:r>
            <w:r w:rsidRPr="00700640">
              <w:rPr>
                <w:rFonts w:ascii="標楷體" w:eastAsia="標楷體" w:hAnsi="標楷體" w:cstheme="majorHAnsi"/>
              </w:rPr>
              <w:br/>
              <w:t>(B)個別性</w:t>
            </w:r>
            <w:r w:rsidRPr="00700640">
              <w:rPr>
                <w:rFonts w:ascii="標楷體" w:eastAsia="標楷體" w:hAnsi="標楷體" w:cstheme="majorHAnsi"/>
              </w:rPr>
              <w:br/>
              <w:t>(C)多元性</w:t>
            </w:r>
            <w:r w:rsidRPr="00700640">
              <w:rPr>
                <w:rFonts w:ascii="標楷體" w:eastAsia="標楷體" w:hAnsi="標楷體" w:cstheme="majorHAnsi"/>
              </w:rPr>
              <w:br/>
              <w:t>(D)效率性</w:t>
            </w:r>
          </w:p>
        </w:tc>
      </w:tr>
      <w:tr w:rsidR="003C46B5" w:rsidRPr="00700640" w14:paraId="01D2D74B" w14:textId="77777777" w:rsidTr="003C46B5">
        <w:tc>
          <w:tcPr>
            <w:tcW w:w="457" w:type="dxa"/>
          </w:tcPr>
          <w:p w14:paraId="63BE4C3E" w14:textId="77777777" w:rsidR="003C46B5" w:rsidRPr="00700640" w:rsidRDefault="003C46B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67FCC6E" w14:textId="77777777" w:rsidR="003C46B5" w:rsidRPr="00700640" w:rsidRDefault="003C46B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1" w:type="dxa"/>
          </w:tcPr>
          <w:p w14:paraId="3FD24CA3" w14:textId="77777777" w:rsidR="003C46B5" w:rsidRPr="00700640" w:rsidRDefault="003C46B5" w:rsidP="00167140">
            <w:pPr>
              <w:spacing w:line="400" w:lineRule="exact"/>
              <w:rPr>
                <w:rFonts w:ascii="標楷體" w:eastAsia="標楷體" w:hAnsi="標楷體" w:cstheme="majorHAnsi"/>
              </w:rPr>
            </w:pPr>
            <w:r w:rsidRPr="00700640">
              <w:rPr>
                <w:rFonts w:ascii="標楷體" w:eastAsia="標楷體" w:hAnsi="標楷體" w:cstheme="majorHAnsi"/>
              </w:rPr>
              <w:t>高廣孚針對教學的教學設計又提出另一新的規準--合效率性</w:t>
            </w:r>
            <w:r w:rsidRPr="00700640">
              <w:rPr>
                <w:rFonts w:ascii="標楷體" w:eastAsia="標楷體" w:hAnsi="標楷體" w:cstheme="majorHAnsi"/>
              </w:rPr>
              <w:br/>
              <w:t>「效率性」著重在教學方面的層面，強調採用合宜的教學方法以協助學習者的學習，提高學習效率。</w:t>
            </w:r>
          </w:p>
        </w:tc>
      </w:tr>
      <w:tr w:rsidR="003C46B5" w:rsidRPr="00700640" w14:paraId="676B820A" w14:textId="77777777" w:rsidTr="005447A7">
        <w:tc>
          <w:tcPr>
            <w:tcW w:w="457" w:type="dxa"/>
            <w:vAlign w:val="center"/>
          </w:tcPr>
          <w:p w14:paraId="109A1611" w14:textId="0841A04E" w:rsidR="003C46B5" w:rsidRPr="00700640" w:rsidRDefault="005447A7"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71" w:type="dxa"/>
          </w:tcPr>
          <w:p w14:paraId="024D380A" w14:textId="51BAD9C8" w:rsidR="003C46B5" w:rsidRPr="00700640" w:rsidRDefault="005447A7" w:rsidP="00167140">
            <w:pPr>
              <w:spacing w:line="400" w:lineRule="exact"/>
              <w:rPr>
                <w:rFonts w:ascii="標楷體" w:eastAsia="標楷體" w:hAnsi="標楷體" w:cstheme="majorHAnsi"/>
              </w:rPr>
            </w:pPr>
            <w:r w:rsidRPr="00700640">
              <w:rPr>
                <w:rFonts w:ascii="標楷體" w:eastAsia="標楷體" w:hAnsi="標楷體" w:cstheme="majorHAnsi"/>
              </w:rPr>
              <w:t>在上課時林老師鼓勵同學說出自己所經驗過的或擁有的價值與情感，並且公開表露個人價值觀，讓學生知道 自己是如何了解、思考、評價和感覺。請問這是屬於價值澄清教學法中的哪一個時期？ </w:t>
            </w:r>
            <w:r w:rsidRPr="00700640">
              <w:rPr>
                <w:rFonts w:ascii="標楷體" w:eastAsia="標楷體" w:hAnsi="標楷體" w:cstheme="majorHAnsi"/>
              </w:rPr>
              <w:br/>
              <w:t>(A)了解期 </w:t>
            </w:r>
            <w:r w:rsidRPr="00700640">
              <w:rPr>
                <w:rFonts w:ascii="標楷體" w:eastAsia="標楷體" w:hAnsi="標楷體" w:cstheme="majorHAnsi"/>
              </w:rPr>
              <w:br/>
              <w:t>(B)關聯期 </w:t>
            </w:r>
            <w:r w:rsidRPr="00700640">
              <w:rPr>
                <w:rFonts w:ascii="標楷體" w:eastAsia="標楷體" w:hAnsi="標楷體" w:cstheme="majorHAnsi"/>
              </w:rPr>
              <w:br/>
              <w:t>(C)評價期 </w:t>
            </w:r>
            <w:r w:rsidRPr="00700640">
              <w:rPr>
                <w:rFonts w:ascii="標楷體" w:eastAsia="標楷體" w:hAnsi="標楷體" w:cstheme="majorHAnsi"/>
              </w:rPr>
              <w:br/>
              <w:t>(D)反省期</w:t>
            </w:r>
          </w:p>
        </w:tc>
      </w:tr>
      <w:tr w:rsidR="003C46B5" w:rsidRPr="00700640" w14:paraId="02045559" w14:textId="77777777" w:rsidTr="003C46B5">
        <w:tc>
          <w:tcPr>
            <w:tcW w:w="457" w:type="dxa"/>
          </w:tcPr>
          <w:p w14:paraId="2268B27F" w14:textId="77777777" w:rsidR="003C46B5" w:rsidRPr="00700640" w:rsidRDefault="003C46B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5947C18" w14:textId="77777777" w:rsidR="003C46B5" w:rsidRPr="00700640" w:rsidRDefault="003C46B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1" w:type="dxa"/>
          </w:tcPr>
          <w:p w14:paraId="7B8EADB1" w14:textId="77777777" w:rsidR="005447A7" w:rsidRPr="00700640" w:rsidRDefault="005447A7" w:rsidP="00167140">
            <w:pPr>
              <w:spacing w:line="400" w:lineRule="exact"/>
              <w:rPr>
                <w:rFonts w:ascii="標楷體" w:eastAsia="標楷體" w:hAnsi="標楷體" w:cstheme="majorHAnsi"/>
              </w:rPr>
            </w:pPr>
            <w:r w:rsidRPr="00700640">
              <w:rPr>
                <w:rFonts w:ascii="標楷體" w:eastAsia="標楷體" w:hAnsi="標楷體" w:cstheme="majorHAnsi"/>
                <w:b/>
                <w:bCs/>
                <w:color w:val="00B050"/>
              </w:rPr>
              <w:t>價值澄清法</w:t>
            </w:r>
            <w:r w:rsidRPr="00700640">
              <w:rPr>
                <w:rFonts w:ascii="標楷體" w:eastAsia="標楷體" w:hAnsi="標楷體" w:cstheme="majorHAnsi"/>
                <w:color w:val="00B050"/>
              </w:rPr>
              <w:t xml:space="preserve"> </w:t>
            </w:r>
            <w:r w:rsidRPr="00700640">
              <w:rPr>
                <w:rFonts w:ascii="標楷體" w:eastAsia="標楷體" w:hAnsi="標楷體" w:cstheme="majorHAnsi"/>
                <w:b/>
              </w:rPr>
              <w:t>選擇→珍視→行動</w:t>
            </w:r>
          </w:p>
          <w:p w14:paraId="049604D1" w14:textId="3EB66E0A" w:rsidR="005447A7" w:rsidRPr="00700640" w:rsidRDefault="005447A7" w:rsidP="00167140">
            <w:pPr>
              <w:spacing w:line="400" w:lineRule="exact"/>
              <w:rPr>
                <w:rFonts w:ascii="標楷體" w:eastAsia="標楷體" w:hAnsi="標楷體" w:cstheme="majorHAnsi"/>
              </w:rPr>
            </w:pPr>
            <w:r w:rsidRPr="00700640">
              <w:rPr>
                <w:rFonts w:ascii="標楷體" w:eastAsia="標楷體" w:hAnsi="標楷體" w:cstheme="majorHAnsi"/>
                <w:b/>
                <w:color w:val="0070C0"/>
              </w:rPr>
              <w:t>了解期</w:t>
            </w:r>
            <w:r w:rsidRPr="00700640">
              <w:rPr>
                <w:rFonts w:ascii="標楷體" w:eastAsia="標楷體" w:hAnsi="標楷體" w:cstheme="majorHAnsi"/>
              </w:rPr>
              <w:t xml:space="preserve"> 讓學習者了解將學習或使用的概念、理念及相關的學習資料。</w:t>
            </w:r>
          </w:p>
          <w:p w14:paraId="7FEC1F53" w14:textId="0C152821" w:rsidR="005447A7" w:rsidRPr="00700640" w:rsidRDefault="005447A7" w:rsidP="00167140">
            <w:pPr>
              <w:spacing w:line="400" w:lineRule="exact"/>
              <w:rPr>
                <w:rFonts w:ascii="標楷體" w:eastAsia="標楷體" w:hAnsi="標楷體" w:cstheme="majorHAnsi"/>
              </w:rPr>
            </w:pPr>
            <w:r w:rsidRPr="00700640">
              <w:rPr>
                <w:rFonts w:ascii="標楷體" w:eastAsia="標楷體" w:hAnsi="標楷體" w:cstheme="majorHAnsi"/>
                <w:b/>
                <w:color w:val="0070C0"/>
              </w:rPr>
              <w:lastRenderedPageBreak/>
              <w:t>關聯期</w:t>
            </w:r>
            <w:r w:rsidRPr="00700640">
              <w:rPr>
                <w:rFonts w:ascii="標楷體" w:eastAsia="標楷體" w:hAnsi="標楷體" w:cstheme="majorHAnsi"/>
              </w:rPr>
              <w:t xml:space="preserve"> 指導學習者將了解期的資料和個人的觀點，做一適性的聯結。</w:t>
            </w:r>
          </w:p>
          <w:p w14:paraId="0125C2F2" w14:textId="01160C52" w:rsidR="005447A7" w:rsidRPr="00700640" w:rsidRDefault="005447A7" w:rsidP="00167140">
            <w:pPr>
              <w:spacing w:line="400" w:lineRule="exact"/>
              <w:rPr>
                <w:rFonts w:ascii="標楷體" w:eastAsia="標楷體" w:hAnsi="標楷體" w:cstheme="majorHAnsi"/>
              </w:rPr>
            </w:pPr>
            <w:r w:rsidRPr="00700640">
              <w:rPr>
                <w:rFonts w:ascii="標楷體" w:eastAsia="標楷體" w:hAnsi="標楷體" w:cstheme="majorHAnsi"/>
                <w:b/>
                <w:color w:val="0070C0"/>
              </w:rPr>
              <w:t>評價期</w:t>
            </w:r>
            <w:r w:rsidRPr="00700640">
              <w:rPr>
                <w:rFonts w:ascii="標楷體" w:eastAsia="標楷體" w:hAnsi="標楷體" w:cstheme="majorHAnsi"/>
              </w:rPr>
              <w:t xml:space="preserve"> 指導學習者作價值與情感的表達，對各種事物採取反應。</w:t>
            </w:r>
          </w:p>
          <w:p w14:paraId="4C6962E9" w14:textId="525495E4" w:rsidR="003C46B5" w:rsidRPr="00700640" w:rsidRDefault="005447A7" w:rsidP="00167140">
            <w:pPr>
              <w:spacing w:line="400" w:lineRule="exact"/>
              <w:rPr>
                <w:rFonts w:ascii="標楷體" w:eastAsia="標楷體" w:hAnsi="標楷體" w:cstheme="majorHAnsi"/>
              </w:rPr>
            </w:pPr>
            <w:r w:rsidRPr="00700640">
              <w:rPr>
                <w:rFonts w:ascii="標楷體" w:eastAsia="標楷體" w:hAnsi="標楷體" w:cstheme="majorHAnsi"/>
                <w:b/>
                <w:color w:val="0070C0"/>
              </w:rPr>
              <w:t>反省期</w:t>
            </w:r>
            <w:r w:rsidRPr="00700640">
              <w:rPr>
                <w:rFonts w:ascii="標楷體" w:eastAsia="標楷體" w:hAnsi="標楷體" w:cstheme="majorHAnsi"/>
              </w:rPr>
              <w:t xml:space="preserve"> 指導學習者反省自己所經歷過的價值或情感。</w:t>
            </w:r>
          </w:p>
        </w:tc>
      </w:tr>
      <w:tr w:rsidR="00073730" w:rsidRPr="00700640" w14:paraId="67E9D249" w14:textId="77777777" w:rsidTr="0026279F">
        <w:tc>
          <w:tcPr>
            <w:tcW w:w="457" w:type="dxa"/>
            <w:vAlign w:val="center"/>
          </w:tcPr>
          <w:p w14:paraId="7B4ADC7E" w14:textId="3B97A3FE" w:rsidR="00073730" w:rsidRPr="00700640" w:rsidRDefault="00073730"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A</w:t>
            </w:r>
          </w:p>
        </w:tc>
        <w:tc>
          <w:tcPr>
            <w:tcW w:w="10871" w:type="dxa"/>
          </w:tcPr>
          <w:p w14:paraId="01F9D194" w14:textId="437B186C" w:rsidR="00073730" w:rsidRPr="00700640" w:rsidRDefault="00073730" w:rsidP="00167140">
            <w:pPr>
              <w:spacing w:line="400" w:lineRule="exact"/>
              <w:rPr>
                <w:rFonts w:ascii="標楷體" w:eastAsia="標楷體" w:hAnsi="標楷體" w:cstheme="majorHAnsi"/>
              </w:rPr>
            </w:pPr>
            <w:r w:rsidRPr="00700640">
              <w:rPr>
                <w:rFonts w:ascii="標楷體" w:eastAsia="標楷體" w:hAnsi="標楷體" w:cstheme="majorHAnsi"/>
              </w:rPr>
              <w:t>焦點解決短期心理諮商(Solution-Focused Brief Therapy，SFBT)十分重視將輔導目標放在運用學生個人的資源，來協助他們改變，因此下列哪一類問話方式是 SFBT 常用到的技巧？ </w:t>
            </w:r>
            <w:r w:rsidRPr="00700640">
              <w:rPr>
                <w:rFonts w:ascii="標楷體" w:eastAsia="標楷體" w:hAnsi="標楷體" w:cstheme="majorHAnsi"/>
              </w:rPr>
              <w:br/>
              <w:t>(A)太厲害了，你是如何辦到的？ </w:t>
            </w:r>
            <w:r w:rsidRPr="00700640">
              <w:rPr>
                <w:rFonts w:ascii="標楷體" w:eastAsia="標楷體" w:hAnsi="標楷體" w:cstheme="majorHAnsi"/>
              </w:rPr>
              <w:br/>
              <w:t>(B)你昨天為什麼沒有來上課？ </w:t>
            </w:r>
            <w:r w:rsidRPr="00700640">
              <w:rPr>
                <w:rFonts w:ascii="標楷體" w:eastAsia="標楷體" w:hAnsi="標楷體" w:cstheme="majorHAnsi"/>
              </w:rPr>
              <w:br/>
              <w:t>(C)你是不是對任課老師有什麼不滿，所以你才會上課睡覺？ </w:t>
            </w:r>
            <w:r w:rsidRPr="00700640">
              <w:rPr>
                <w:rFonts w:ascii="標楷體" w:eastAsia="標楷體" w:hAnsi="標楷體" w:cstheme="majorHAnsi"/>
              </w:rPr>
              <w:br/>
              <w:t xml:space="preserve">(D)如果老師做些什麼，你就會願意繼續把你的功課完成？ </w:t>
            </w:r>
          </w:p>
        </w:tc>
      </w:tr>
      <w:tr w:rsidR="00073730" w:rsidRPr="00700640" w14:paraId="634F0BAC" w14:textId="77777777" w:rsidTr="003C46B5">
        <w:tc>
          <w:tcPr>
            <w:tcW w:w="457" w:type="dxa"/>
          </w:tcPr>
          <w:p w14:paraId="62C7AEA7" w14:textId="06AEFA55" w:rsidR="00073730" w:rsidRPr="00700640" w:rsidRDefault="00073730"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71" w:type="dxa"/>
          </w:tcPr>
          <w:p w14:paraId="2184160F" w14:textId="01C631A6" w:rsidR="00073730" w:rsidRPr="00700640" w:rsidRDefault="00073730" w:rsidP="00167140">
            <w:pPr>
              <w:spacing w:line="400" w:lineRule="exact"/>
              <w:rPr>
                <w:rFonts w:ascii="標楷體" w:eastAsia="標楷體" w:hAnsi="標楷體" w:cstheme="majorHAnsi"/>
              </w:rPr>
            </w:pPr>
            <w:r w:rsidRPr="00700640">
              <w:rPr>
                <w:rFonts w:ascii="標楷體" w:eastAsia="標楷體" w:hAnsi="標楷體" w:cstheme="majorHAnsi"/>
              </w:rPr>
              <w:t>SFBT著重於</w:t>
            </w:r>
            <w:r w:rsidRPr="00700640">
              <w:rPr>
                <w:rFonts w:ascii="標楷體" w:eastAsia="標楷體" w:hAnsi="標楷體" w:cstheme="majorHAnsi"/>
                <w:b/>
                <w:bCs/>
              </w:rPr>
              <w:t>運用正向的積極觀點與技巧</w:t>
            </w:r>
            <w:r w:rsidRPr="00700640">
              <w:rPr>
                <w:rFonts w:ascii="標楷體" w:eastAsia="標楷體" w:hAnsi="標楷體" w:cstheme="majorHAnsi"/>
              </w:rPr>
              <w:t>，促使「短期間」內教保、社工人員跳脫輔導糾結的問題，</w:t>
            </w:r>
            <w:r w:rsidRPr="00700640">
              <w:rPr>
                <w:rFonts w:ascii="標楷體" w:eastAsia="標楷體" w:hAnsi="標楷體" w:cstheme="majorHAnsi"/>
                <w:b/>
                <w:bCs/>
              </w:rPr>
              <w:t>也讓個案產生自小而大的改變</w:t>
            </w:r>
            <w:r w:rsidRPr="00700640">
              <w:rPr>
                <w:rFonts w:ascii="標楷體" w:eastAsia="標楷體" w:hAnsi="標楷體" w:cstheme="majorHAnsi"/>
              </w:rPr>
              <w:t>，並且教保、社工人員與個案皆能在過程中，增進自我之成長。</w:t>
            </w:r>
          </w:p>
        </w:tc>
      </w:tr>
      <w:tr w:rsidR="00F41E0C" w:rsidRPr="00700640" w14:paraId="3BB3F09E" w14:textId="77777777" w:rsidTr="00CC49B4">
        <w:tc>
          <w:tcPr>
            <w:tcW w:w="457" w:type="dxa"/>
            <w:vAlign w:val="center"/>
          </w:tcPr>
          <w:p w14:paraId="6A7FB799" w14:textId="111ECAE2" w:rsidR="00F41E0C" w:rsidRPr="00700640" w:rsidRDefault="00F41E0C" w:rsidP="00F41E0C">
            <w:pPr>
              <w:spacing w:line="400" w:lineRule="exact"/>
              <w:rPr>
                <w:rFonts w:ascii="標楷體" w:eastAsia="標楷體" w:hAnsi="標楷體" w:cstheme="majorHAnsi"/>
              </w:rPr>
            </w:pPr>
            <w:r w:rsidRPr="00700640">
              <w:rPr>
                <w:rFonts w:ascii="標楷體" w:eastAsia="標楷體" w:hAnsi="標楷體" w:cstheme="majorHAnsi" w:hint="eastAsia"/>
              </w:rPr>
              <w:t>A</w:t>
            </w:r>
          </w:p>
        </w:tc>
        <w:tc>
          <w:tcPr>
            <w:tcW w:w="10871" w:type="dxa"/>
          </w:tcPr>
          <w:p w14:paraId="40B35AEC" w14:textId="6559ED35" w:rsidR="00F41E0C" w:rsidRPr="00700640" w:rsidRDefault="00F41E0C" w:rsidP="00F41E0C">
            <w:pPr>
              <w:spacing w:line="400" w:lineRule="exact"/>
              <w:rPr>
                <w:rFonts w:ascii="標楷體" w:eastAsia="標楷體" w:hAnsi="標楷體" w:cstheme="majorHAnsi"/>
              </w:rPr>
            </w:pPr>
            <w:r w:rsidRPr="00700640">
              <w:rPr>
                <w:rFonts w:ascii="標楷體" w:eastAsia="標楷體" w:hAnsi="標楷體" w:cstheme="majorHAnsi" w:hint="eastAsia"/>
              </w:rPr>
              <w:t>一般提及教學(teaching)時，其中所蘊含三合一(triadic)或三位一體(trinity)的關係，是指哪三者彼此的關係？</w:t>
            </w:r>
            <w:r w:rsidRPr="00700640">
              <w:rPr>
                <w:rFonts w:ascii="標楷體" w:eastAsia="標楷體" w:hAnsi="標楷體" w:cstheme="majorHAnsi" w:hint="eastAsia"/>
              </w:rPr>
              <w:br/>
              <w:t>(A)教者、學習者、教學內容 </w:t>
            </w:r>
            <w:r w:rsidRPr="00700640">
              <w:rPr>
                <w:rFonts w:ascii="標楷體" w:eastAsia="標楷體" w:hAnsi="標楷體" w:cstheme="majorHAnsi" w:hint="eastAsia"/>
              </w:rPr>
              <w:br/>
              <w:t>(B)引起動機、發展活動、綜合活動 </w:t>
            </w:r>
            <w:r w:rsidRPr="00700640">
              <w:rPr>
                <w:rFonts w:ascii="標楷體" w:eastAsia="標楷體" w:hAnsi="標楷體" w:cstheme="majorHAnsi" w:hint="eastAsia"/>
              </w:rPr>
              <w:br/>
              <w:t>(C)教師、學校、學生 </w:t>
            </w:r>
            <w:r w:rsidRPr="00700640">
              <w:rPr>
                <w:rFonts w:ascii="標楷體" w:eastAsia="標楷體" w:hAnsi="標楷體" w:cstheme="majorHAnsi" w:hint="eastAsia"/>
              </w:rPr>
              <w:br/>
              <w:t>(D)教學目標、教學材料、教學結果</w:t>
            </w:r>
          </w:p>
        </w:tc>
      </w:tr>
      <w:tr w:rsidR="003C46B5" w:rsidRPr="00700640" w14:paraId="741F44E5" w14:textId="77777777" w:rsidTr="003C46B5">
        <w:tc>
          <w:tcPr>
            <w:tcW w:w="457" w:type="dxa"/>
          </w:tcPr>
          <w:p w14:paraId="0122B1EC" w14:textId="77777777" w:rsidR="003C46B5" w:rsidRPr="00700640" w:rsidRDefault="003C46B5"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B105A04" w14:textId="77777777" w:rsidR="003C46B5" w:rsidRPr="00700640" w:rsidRDefault="003C46B5"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1" w:type="dxa"/>
          </w:tcPr>
          <w:p w14:paraId="2D5A1689" w14:textId="77777777" w:rsidR="003C46B5" w:rsidRPr="00700640" w:rsidRDefault="003C46B5" w:rsidP="00167140">
            <w:pPr>
              <w:spacing w:line="400" w:lineRule="exact"/>
              <w:rPr>
                <w:rFonts w:ascii="標楷體" w:eastAsia="標楷體" w:hAnsi="標楷體" w:cstheme="majorHAnsi"/>
              </w:rPr>
            </w:pPr>
          </w:p>
        </w:tc>
      </w:tr>
      <w:tr w:rsidR="005447A7" w:rsidRPr="00700640" w14:paraId="23728467" w14:textId="77777777" w:rsidTr="00F41E0C">
        <w:tc>
          <w:tcPr>
            <w:tcW w:w="457" w:type="dxa"/>
            <w:vAlign w:val="center"/>
          </w:tcPr>
          <w:p w14:paraId="40106BF7" w14:textId="3F34D843" w:rsidR="005447A7" w:rsidRPr="00700640" w:rsidRDefault="00F41E0C" w:rsidP="00F41E0C">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71" w:type="dxa"/>
          </w:tcPr>
          <w:p w14:paraId="510AB946" w14:textId="49578FCF" w:rsidR="005447A7" w:rsidRPr="00700640" w:rsidRDefault="00F41E0C" w:rsidP="00F41E0C">
            <w:pPr>
              <w:spacing w:line="400" w:lineRule="exact"/>
              <w:rPr>
                <w:rFonts w:ascii="標楷體" w:eastAsia="標楷體" w:hAnsi="標楷體" w:cstheme="majorHAnsi"/>
              </w:rPr>
            </w:pPr>
            <w:r w:rsidRPr="00700640">
              <w:rPr>
                <w:rFonts w:ascii="標楷體" w:eastAsia="標楷體" w:hAnsi="標楷體" w:cstheme="majorHAnsi" w:hint="eastAsia"/>
              </w:rPr>
              <w:t>當「教育」界定為「人類求好的歷程與成果」時，特別突顯教育的何種特性？</w:t>
            </w:r>
            <w:r w:rsidRPr="00700640">
              <w:rPr>
                <w:rFonts w:ascii="標楷體" w:eastAsia="標楷體" w:hAnsi="標楷體" w:cstheme="majorHAnsi" w:hint="eastAsia"/>
              </w:rPr>
              <w:br/>
              <w:t>(A)規範性 </w:t>
            </w:r>
            <w:r w:rsidRPr="00700640">
              <w:rPr>
                <w:rFonts w:ascii="標楷體" w:eastAsia="標楷體" w:hAnsi="標楷體" w:cstheme="majorHAnsi" w:hint="eastAsia"/>
              </w:rPr>
              <w:br/>
              <w:t>(B)功能性 </w:t>
            </w:r>
            <w:r w:rsidRPr="00700640">
              <w:rPr>
                <w:rFonts w:ascii="標楷體" w:eastAsia="標楷體" w:hAnsi="標楷體" w:cstheme="majorHAnsi" w:hint="eastAsia"/>
              </w:rPr>
              <w:br/>
              <w:t>(C)內涵性 </w:t>
            </w:r>
            <w:r w:rsidRPr="00700640">
              <w:rPr>
                <w:rFonts w:ascii="標楷體" w:eastAsia="標楷體" w:hAnsi="標楷體" w:cstheme="majorHAnsi" w:hint="eastAsia"/>
              </w:rPr>
              <w:br/>
              <w:t>(D)時代性 </w:t>
            </w:r>
          </w:p>
        </w:tc>
      </w:tr>
      <w:tr w:rsidR="005447A7" w:rsidRPr="00700640" w14:paraId="1270404A" w14:textId="77777777" w:rsidTr="005447A7">
        <w:tc>
          <w:tcPr>
            <w:tcW w:w="457" w:type="dxa"/>
          </w:tcPr>
          <w:p w14:paraId="7B4E3250" w14:textId="77777777" w:rsidR="005447A7" w:rsidRPr="00700640" w:rsidRDefault="005447A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1ED3189" w14:textId="77777777" w:rsidR="005447A7" w:rsidRPr="00700640" w:rsidRDefault="005447A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1" w:type="dxa"/>
          </w:tcPr>
          <w:p w14:paraId="19ED8368" w14:textId="0C0F84B7" w:rsidR="00F41E0C" w:rsidRPr="00700640" w:rsidRDefault="00F41E0C" w:rsidP="00F41E0C">
            <w:pPr>
              <w:spacing w:line="400" w:lineRule="exact"/>
              <w:rPr>
                <w:rFonts w:ascii="標楷體" w:eastAsia="標楷體" w:hAnsi="標楷體" w:cstheme="majorHAnsi"/>
              </w:rPr>
            </w:pPr>
            <w:r w:rsidRPr="00700640">
              <w:rPr>
                <w:rFonts w:ascii="標楷體" w:eastAsia="標楷體" w:hAnsi="標楷體" w:cstheme="majorHAnsi" w:hint="eastAsia"/>
              </w:rPr>
              <w:t>(一)、</w:t>
            </w:r>
            <w:r w:rsidRPr="00700640">
              <w:rPr>
                <w:rFonts w:ascii="標楷體" w:eastAsia="標楷體" w:hAnsi="標楷體" w:cstheme="majorHAnsi" w:hint="eastAsia"/>
                <w:b/>
                <w:bCs/>
              </w:rPr>
              <w:t>規範性</w:t>
            </w:r>
            <w:r w:rsidRPr="00700640">
              <w:rPr>
                <w:rFonts w:ascii="標楷體" w:eastAsia="標楷體" w:hAnsi="標楷體" w:cstheme="majorHAnsi" w:hint="eastAsia"/>
              </w:rPr>
              <w:t>：指引教育應走的方向。【本質】(二)、</w:t>
            </w:r>
            <w:r w:rsidRPr="00700640">
              <w:rPr>
                <w:rFonts w:ascii="標楷體" w:eastAsia="標楷體" w:hAnsi="標楷體" w:cstheme="majorHAnsi" w:hint="eastAsia"/>
                <w:b/>
                <w:bCs/>
              </w:rPr>
              <w:t>功能性</w:t>
            </w:r>
            <w:r w:rsidRPr="00700640">
              <w:rPr>
                <w:rFonts w:ascii="標楷體" w:eastAsia="標楷體" w:hAnsi="標楷體" w:cstheme="majorHAnsi" w:hint="eastAsia"/>
              </w:rPr>
              <w:t>：界定教育應展現之作用</w:t>
            </w:r>
          </w:p>
          <w:p w14:paraId="0391FBA9" w14:textId="4A6329E9" w:rsidR="005447A7" w:rsidRPr="00700640" w:rsidRDefault="00F41E0C" w:rsidP="00F41E0C">
            <w:pPr>
              <w:spacing w:line="400" w:lineRule="exact"/>
              <w:rPr>
                <w:rFonts w:ascii="標楷體" w:eastAsia="標楷體" w:hAnsi="標楷體" w:cstheme="majorHAnsi"/>
              </w:rPr>
            </w:pPr>
            <w:r w:rsidRPr="00700640">
              <w:rPr>
                <w:rFonts w:ascii="標楷體" w:eastAsia="標楷體" w:hAnsi="標楷體" w:cstheme="majorHAnsi" w:hint="eastAsia"/>
              </w:rPr>
              <w:t>(三)、</w:t>
            </w:r>
            <w:r w:rsidRPr="00700640">
              <w:rPr>
                <w:rFonts w:ascii="標楷體" w:eastAsia="標楷體" w:hAnsi="標楷體" w:cstheme="majorHAnsi" w:hint="eastAsia"/>
                <w:b/>
                <w:bCs/>
              </w:rPr>
              <w:t>內涵性</w:t>
            </w:r>
            <w:r w:rsidRPr="00700640">
              <w:rPr>
                <w:rFonts w:ascii="標楷體" w:eastAsia="標楷體" w:hAnsi="標楷體" w:cstheme="majorHAnsi" w:hint="eastAsia"/>
              </w:rPr>
              <w:t>：列舉出教育的重要特性(四)、時代性（非教育性的定義，只是教育會隨時代轉變）</w:t>
            </w:r>
          </w:p>
        </w:tc>
      </w:tr>
      <w:tr w:rsidR="005447A7" w:rsidRPr="00700640" w14:paraId="3259985C" w14:textId="77777777" w:rsidTr="00F74477">
        <w:tc>
          <w:tcPr>
            <w:tcW w:w="457" w:type="dxa"/>
            <w:vAlign w:val="center"/>
          </w:tcPr>
          <w:p w14:paraId="775F22B3" w14:textId="51F84E3A" w:rsidR="005447A7" w:rsidRPr="00700640" w:rsidRDefault="00F74477" w:rsidP="00F74477">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71" w:type="dxa"/>
          </w:tcPr>
          <w:p w14:paraId="17C31717" w14:textId="6F0C9D38" w:rsidR="005447A7"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hint="eastAsia"/>
              </w:rPr>
              <w:t>下列教學法中，何者最強調師生地位的平等化？ </w:t>
            </w:r>
            <w:r w:rsidRPr="00700640">
              <w:rPr>
                <w:rFonts w:ascii="標楷體" w:eastAsia="標楷體" w:hAnsi="標楷體" w:cstheme="majorHAnsi" w:hint="eastAsia"/>
              </w:rPr>
              <w:br/>
              <w:t>(A)啟發式教學 </w:t>
            </w:r>
            <w:r w:rsidRPr="00700640">
              <w:rPr>
                <w:rFonts w:ascii="標楷體" w:eastAsia="標楷體" w:hAnsi="標楷體" w:cstheme="majorHAnsi" w:hint="eastAsia"/>
              </w:rPr>
              <w:br/>
              <w:t>(B)討論式教學 </w:t>
            </w:r>
            <w:r w:rsidRPr="00700640">
              <w:rPr>
                <w:rFonts w:ascii="標楷體" w:eastAsia="標楷體" w:hAnsi="標楷體" w:cstheme="majorHAnsi" w:hint="eastAsia"/>
              </w:rPr>
              <w:br/>
              <w:t>(C)合作學習教學法 </w:t>
            </w:r>
            <w:r w:rsidRPr="00700640">
              <w:rPr>
                <w:rFonts w:ascii="標楷體" w:eastAsia="標楷體" w:hAnsi="標楷體" w:cstheme="majorHAnsi" w:hint="eastAsia"/>
              </w:rPr>
              <w:br/>
              <w:t>(D)對話式教學</w:t>
            </w:r>
          </w:p>
        </w:tc>
      </w:tr>
      <w:tr w:rsidR="005447A7" w:rsidRPr="00700640" w14:paraId="5CA4599B" w14:textId="77777777" w:rsidTr="005447A7">
        <w:tc>
          <w:tcPr>
            <w:tcW w:w="457" w:type="dxa"/>
          </w:tcPr>
          <w:p w14:paraId="3236D472" w14:textId="77777777" w:rsidR="005447A7" w:rsidRPr="00700640" w:rsidRDefault="005447A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C80D6C7" w14:textId="77777777" w:rsidR="005447A7" w:rsidRPr="00700640" w:rsidRDefault="005447A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1" w:type="dxa"/>
          </w:tcPr>
          <w:p w14:paraId="22981798" w14:textId="77777777" w:rsidR="00F74477"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hint="eastAsia"/>
              </w:rPr>
              <w:t>(B) 討論式教學法乃指在一定人數班級或小組內建立起共同主題，藉由師生與同儕間的互動，促進學習效果與問題解決，而討論式學習法則以社會建構論（social constructivism）為基礎，扮演教學歷程中關鍵的環節。教師也許是助構者，所以也就不太可能平等。</w:t>
            </w:r>
          </w:p>
          <w:p w14:paraId="75BC876D" w14:textId="62648DE9" w:rsidR="005447A7" w:rsidRPr="00700640" w:rsidRDefault="00F74477" w:rsidP="00F74477">
            <w:pPr>
              <w:spacing w:line="400" w:lineRule="exact"/>
              <w:rPr>
                <w:rFonts w:ascii="標楷體" w:eastAsia="標楷體" w:hAnsi="標楷體" w:cstheme="majorHAnsi"/>
              </w:rPr>
            </w:pPr>
            <w:r w:rsidRPr="00700640">
              <w:rPr>
                <w:rFonts w:ascii="標楷體" w:eastAsia="標楷體" w:hAnsi="標楷體" w:cstheme="majorHAnsi" w:hint="eastAsia"/>
              </w:rPr>
              <w:t>(D)對話式教學：弗萊雷 (Freire)提出了師生間的雙向性交流。這種交流是一種平行、平等、民主、真實和積極的交流。</w:t>
            </w:r>
          </w:p>
        </w:tc>
      </w:tr>
      <w:tr w:rsidR="005447A7" w:rsidRPr="00700640" w14:paraId="27A29E08" w14:textId="77777777" w:rsidTr="00466D02">
        <w:tc>
          <w:tcPr>
            <w:tcW w:w="457" w:type="dxa"/>
            <w:vAlign w:val="center"/>
          </w:tcPr>
          <w:p w14:paraId="280E76A3" w14:textId="08466CDF" w:rsidR="005447A7" w:rsidRPr="00700640" w:rsidRDefault="00466D02" w:rsidP="00466D02">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71" w:type="dxa"/>
          </w:tcPr>
          <w:p w14:paraId="4DEA1133" w14:textId="7C6218F1" w:rsidR="005447A7" w:rsidRPr="00700640" w:rsidRDefault="00466D02" w:rsidP="00466D02">
            <w:pPr>
              <w:spacing w:line="400" w:lineRule="exact"/>
              <w:rPr>
                <w:rFonts w:ascii="標楷體" w:eastAsia="標楷體" w:hAnsi="標楷體" w:cstheme="majorHAnsi"/>
              </w:rPr>
            </w:pPr>
            <w:r w:rsidRPr="00700640">
              <w:rPr>
                <w:rFonts w:ascii="標楷體" w:eastAsia="標楷體" w:hAnsi="標楷體" w:cstheme="majorHAnsi" w:hint="eastAsia"/>
              </w:rPr>
              <w:t>利用大數據(big data)落實提升學習效果的三大核心概念，下列何者為非？ </w:t>
            </w:r>
            <w:r w:rsidRPr="00700640">
              <w:rPr>
                <w:rFonts w:ascii="標楷體" w:eastAsia="標楷體" w:hAnsi="標楷體" w:cstheme="majorHAnsi" w:hint="eastAsia"/>
              </w:rPr>
              <w:br/>
              <w:t>(A)提供回饋，即時讓學生知道學習成效 </w:t>
            </w:r>
            <w:r w:rsidRPr="00700640">
              <w:rPr>
                <w:rFonts w:ascii="標楷體" w:eastAsia="標楷體" w:hAnsi="標楷體" w:cstheme="majorHAnsi" w:hint="eastAsia"/>
              </w:rPr>
              <w:br/>
            </w:r>
            <w:r w:rsidRPr="00700640">
              <w:rPr>
                <w:rFonts w:ascii="標楷體" w:eastAsia="標楷體" w:hAnsi="標楷體" w:cstheme="majorHAnsi" w:hint="eastAsia"/>
              </w:rPr>
              <w:lastRenderedPageBreak/>
              <w:t>(B)保障弱勢，落實教育機會均等理念 </w:t>
            </w:r>
            <w:r w:rsidRPr="00700640">
              <w:rPr>
                <w:rFonts w:ascii="標楷體" w:eastAsia="標楷體" w:hAnsi="標楷體" w:cstheme="majorHAnsi" w:hint="eastAsia"/>
              </w:rPr>
              <w:br/>
              <w:t>(C)因材施教，達到適性化學習 </w:t>
            </w:r>
            <w:r w:rsidRPr="00700640">
              <w:rPr>
                <w:rFonts w:ascii="標楷體" w:eastAsia="標楷體" w:hAnsi="標楷體" w:cstheme="majorHAnsi" w:hint="eastAsia"/>
              </w:rPr>
              <w:br/>
              <w:t>(D)進行可能性預測，調整學習內容與方式 </w:t>
            </w:r>
          </w:p>
        </w:tc>
      </w:tr>
      <w:tr w:rsidR="005447A7" w:rsidRPr="00700640" w14:paraId="3DFF48C2" w14:textId="77777777" w:rsidTr="005447A7">
        <w:tc>
          <w:tcPr>
            <w:tcW w:w="457" w:type="dxa"/>
          </w:tcPr>
          <w:p w14:paraId="24955DD8" w14:textId="77777777" w:rsidR="005447A7" w:rsidRPr="00700640" w:rsidRDefault="005447A7"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113DDF25" w14:textId="77777777" w:rsidR="005447A7" w:rsidRPr="00700640" w:rsidRDefault="005447A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71" w:type="dxa"/>
          </w:tcPr>
          <w:p w14:paraId="13B86E2F" w14:textId="77777777" w:rsidR="00466D02" w:rsidRPr="00700640" w:rsidRDefault="00466D02" w:rsidP="00466D02">
            <w:pPr>
              <w:spacing w:line="400" w:lineRule="exact"/>
              <w:rPr>
                <w:rFonts w:ascii="標楷體" w:eastAsia="標楷體" w:hAnsi="標楷體" w:cstheme="majorHAnsi"/>
              </w:rPr>
            </w:pPr>
            <w:r w:rsidRPr="00700640">
              <w:rPr>
                <w:rFonts w:ascii="標楷體" w:eastAsia="標楷體" w:hAnsi="標楷體" w:cstheme="majorHAnsi" w:hint="eastAsia"/>
              </w:rPr>
              <w:t>大數據專家麥爾荀伯格在《大數據:教育篇》一書談到，運用巨量資料分析，將能讓大家了解老師怎麼教學最有效，學生又該如何學習；體現三大面向:</w:t>
            </w:r>
          </w:p>
          <w:p w14:paraId="2567AF75" w14:textId="77777777" w:rsidR="00466D02" w:rsidRPr="00700640" w:rsidRDefault="00466D02" w:rsidP="00466D02">
            <w:pPr>
              <w:spacing w:line="400" w:lineRule="exact"/>
              <w:rPr>
                <w:rFonts w:ascii="標楷體" w:eastAsia="標楷體" w:hAnsi="標楷體" w:cstheme="majorHAnsi"/>
              </w:rPr>
            </w:pPr>
            <w:r w:rsidRPr="00700640">
              <w:rPr>
                <w:rFonts w:ascii="標楷體" w:eastAsia="標楷體" w:hAnsi="標楷體" w:cstheme="majorHAnsi" w:hint="eastAsia"/>
              </w:rPr>
              <w:t>一、回饋方面:也就是即時讓學生知道學習成效。</w:t>
            </w:r>
          </w:p>
          <w:p w14:paraId="15C2DFB1" w14:textId="77777777" w:rsidR="00466D02" w:rsidRPr="00700640" w:rsidRDefault="00466D02" w:rsidP="00466D02">
            <w:pPr>
              <w:spacing w:line="400" w:lineRule="exact"/>
              <w:rPr>
                <w:rFonts w:ascii="標楷體" w:eastAsia="標楷體" w:hAnsi="標楷體" w:cstheme="majorHAnsi"/>
              </w:rPr>
            </w:pPr>
            <w:r w:rsidRPr="00700640">
              <w:rPr>
                <w:rFonts w:ascii="標楷體" w:eastAsia="標楷體" w:hAnsi="標楷體" w:cstheme="majorHAnsi" w:hint="eastAsia"/>
              </w:rPr>
              <w:t>二、個人化:做到真正的因材施教。藉由數位課本，提供最符合學生需求的內容。</w:t>
            </w:r>
          </w:p>
          <w:p w14:paraId="0DA64059" w14:textId="3CEEDB74" w:rsidR="005447A7" w:rsidRPr="00700640" w:rsidRDefault="00466D02" w:rsidP="00466D02">
            <w:pPr>
              <w:spacing w:line="400" w:lineRule="exact"/>
              <w:rPr>
                <w:rFonts w:ascii="標楷體" w:eastAsia="標楷體" w:hAnsi="標楷體" w:cstheme="majorHAnsi"/>
              </w:rPr>
            </w:pPr>
            <w:r w:rsidRPr="00700640">
              <w:rPr>
                <w:rFonts w:ascii="標楷體" w:eastAsia="標楷體" w:hAnsi="標楷體" w:cstheme="majorHAnsi" w:hint="eastAsia"/>
              </w:rPr>
              <w:t>三、可能性的預測:雖然非百分之百，但若是數據越多，預測性就能越精確。</w:t>
            </w:r>
          </w:p>
        </w:tc>
      </w:tr>
    </w:tbl>
    <w:p w14:paraId="6EA2F372" w14:textId="77777777" w:rsidR="00CC781A" w:rsidRPr="00700640" w:rsidRDefault="00CC781A" w:rsidP="00167140">
      <w:pPr>
        <w:pStyle w:val="1"/>
        <w:spacing w:line="400" w:lineRule="exact"/>
        <w:rPr>
          <w:rFonts w:ascii="標楷體" w:eastAsia="標楷體" w:hAnsi="標楷體" w:cstheme="majorHAnsi"/>
        </w:rPr>
      </w:pPr>
      <w:r w:rsidRPr="00700640">
        <w:rPr>
          <w:rFonts w:ascii="標楷體" w:eastAsia="標楷體" w:hAnsi="標楷體" w:cstheme="majorHAnsi"/>
        </w:rPr>
        <w:t>教育法規</w:t>
      </w:r>
    </w:p>
    <w:tbl>
      <w:tblPr>
        <w:tblStyle w:val="a3"/>
        <w:tblW w:w="0" w:type="auto"/>
        <w:tblLook w:val="04A0" w:firstRow="1" w:lastRow="0" w:firstColumn="1" w:lastColumn="0" w:noHBand="0" w:noVBand="1"/>
      </w:tblPr>
      <w:tblGrid>
        <w:gridCol w:w="469"/>
        <w:gridCol w:w="10859"/>
      </w:tblGrid>
      <w:tr w:rsidR="00CC781A" w:rsidRPr="00700640" w14:paraId="6B134AE6" w14:textId="77777777" w:rsidTr="0073577E">
        <w:tc>
          <w:tcPr>
            <w:tcW w:w="469" w:type="dxa"/>
            <w:vAlign w:val="center"/>
          </w:tcPr>
          <w:p w14:paraId="7C62545F" w14:textId="77777777" w:rsidR="00CC781A" w:rsidRPr="00700640" w:rsidRDefault="00CC781A"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634BB95F" w14:textId="77777777" w:rsidR="00CC781A" w:rsidRPr="00700640" w:rsidRDefault="00CC781A" w:rsidP="00167140">
            <w:pPr>
              <w:spacing w:line="400" w:lineRule="exact"/>
              <w:rPr>
                <w:rFonts w:ascii="標楷體" w:eastAsia="標楷體" w:hAnsi="標楷體" w:cstheme="majorHAnsi"/>
              </w:rPr>
            </w:pPr>
            <w:r w:rsidRPr="00700640">
              <w:rPr>
                <w:rFonts w:ascii="標楷體" w:eastAsia="標楷體" w:hAnsi="標楷體" w:cstheme="majorHAnsi"/>
              </w:rPr>
              <w:t>依據「教師法」規定，訂定輔導與管教學生辦法是授權由哪個單位訂定？ </w:t>
            </w:r>
            <w:r w:rsidRPr="00700640">
              <w:rPr>
                <w:rFonts w:ascii="標楷體" w:eastAsia="標楷體" w:hAnsi="標楷體" w:cstheme="majorHAnsi"/>
              </w:rPr>
              <w:br/>
              <w:t>(A)教育部 </w:t>
            </w:r>
            <w:r w:rsidRPr="00700640">
              <w:rPr>
                <w:rFonts w:ascii="標楷體" w:eastAsia="標楷體" w:hAnsi="標楷體" w:cstheme="majorHAnsi"/>
              </w:rPr>
              <w:br/>
              <w:t>(B)教育局 </w:t>
            </w:r>
            <w:r w:rsidRPr="00700640">
              <w:rPr>
                <w:rFonts w:ascii="標楷體" w:eastAsia="標楷體" w:hAnsi="標楷體" w:cstheme="majorHAnsi"/>
              </w:rPr>
              <w:br/>
              <w:t>(C)立法院 </w:t>
            </w:r>
            <w:r w:rsidRPr="00700640">
              <w:rPr>
                <w:rFonts w:ascii="標楷體" w:eastAsia="標楷體" w:hAnsi="標楷體" w:cstheme="majorHAnsi"/>
              </w:rPr>
              <w:br/>
              <w:t>(D)各校校務會議</w:t>
            </w:r>
          </w:p>
        </w:tc>
      </w:tr>
      <w:tr w:rsidR="00CC781A" w:rsidRPr="00700640" w14:paraId="08553DE4" w14:textId="77777777" w:rsidTr="0073577E">
        <w:tc>
          <w:tcPr>
            <w:tcW w:w="469" w:type="dxa"/>
          </w:tcPr>
          <w:p w14:paraId="5E2D4E24" w14:textId="77777777" w:rsidR="00CC781A" w:rsidRPr="00700640" w:rsidRDefault="00CC781A"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B1BAD33" w14:textId="77777777" w:rsidR="00CC781A" w:rsidRPr="00700640" w:rsidRDefault="00CC781A"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FD02324" w14:textId="77777777" w:rsidR="00CC781A" w:rsidRPr="00700640" w:rsidRDefault="00CC781A"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教育部　</w:t>
            </w:r>
            <w:r w:rsidRPr="00700640">
              <w:rPr>
                <w:rFonts w:ascii="標楷體" w:eastAsia="標楷體" w:hAnsi="標楷體" w:cstheme="majorHAnsi"/>
              </w:rPr>
              <w:t xml:space="preserve">學生成績　</w:t>
            </w:r>
            <w:r w:rsidRPr="00700640">
              <w:rPr>
                <w:rFonts w:ascii="標楷體" w:eastAsia="標楷體" w:hAnsi="標楷體" w:cstheme="majorHAnsi"/>
                <w:b/>
                <w:color w:val="0070C0"/>
              </w:rPr>
              <w:t xml:space="preserve">縣市主管機關　</w:t>
            </w:r>
            <w:r w:rsidRPr="00700640">
              <w:rPr>
                <w:rFonts w:ascii="標楷體" w:eastAsia="標楷體" w:hAnsi="標楷體" w:cstheme="majorHAnsi"/>
              </w:rPr>
              <w:t>學生獎懲規定</w:t>
            </w:r>
          </w:p>
          <w:p w14:paraId="2EE0FCF6" w14:textId="77777777" w:rsidR="00CC781A" w:rsidRPr="00700640" w:rsidRDefault="00CC781A"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各級學校　</w:t>
            </w:r>
            <w:r w:rsidRPr="00700640">
              <w:rPr>
                <w:rFonts w:ascii="標楷體" w:eastAsia="標楷體" w:hAnsi="標楷體" w:cstheme="majorHAnsi"/>
              </w:rPr>
              <w:t>教師輔導與管教學生辦法注意事項</w:t>
            </w:r>
          </w:p>
        </w:tc>
      </w:tr>
      <w:tr w:rsidR="00CC781A" w:rsidRPr="00700640" w14:paraId="12DDB53E" w14:textId="77777777" w:rsidTr="0073577E">
        <w:tc>
          <w:tcPr>
            <w:tcW w:w="469" w:type="dxa"/>
            <w:vAlign w:val="center"/>
          </w:tcPr>
          <w:p w14:paraId="4934031C" w14:textId="77777777" w:rsidR="00CC781A" w:rsidRPr="00700640" w:rsidRDefault="00CC781A"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6B68143F" w14:textId="77777777" w:rsidR="00CC781A" w:rsidRPr="00700640" w:rsidRDefault="00CC781A" w:rsidP="00167140">
            <w:pPr>
              <w:spacing w:line="400" w:lineRule="exact"/>
              <w:rPr>
                <w:rFonts w:ascii="標楷體" w:eastAsia="標楷體" w:hAnsi="標楷體" w:cstheme="majorHAnsi"/>
              </w:rPr>
            </w:pPr>
            <w:r w:rsidRPr="00700640">
              <w:rPr>
                <w:rFonts w:ascii="標楷體" w:eastAsia="標楷體" w:hAnsi="標楷體" w:cstheme="majorHAnsi"/>
              </w:rPr>
              <w:t>「教育基本法」的核心理念為何？ </w:t>
            </w:r>
            <w:r w:rsidRPr="00700640">
              <w:rPr>
                <w:rFonts w:ascii="標楷體" w:eastAsia="標楷體" w:hAnsi="標楷體" w:cstheme="majorHAnsi"/>
              </w:rPr>
              <w:br/>
              <w:t>(A)適性化 </w:t>
            </w:r>
            <w:r w:rsidRPr="00700640">
              <w:rPr>
                <w:rFonts w:ascii="標楷體" w:eastAsia="標楷體" w:hAnsi="標楷體" w:cstheme="majorHAnsi"/>
              </w:rPr>
              <w:br/>
              <w:t>(B)多元化 </w:t>
            </w:r>
            <w:r w:rsidRPr="00700640">
              <w:rPr>
                <w:rFonts w:ascii="標楷體" w:eastAsia="標楷體" w:hAnsi="標楷體" w:cstheme="majorHAnsi"/>
              </w:rPr>
              <w:br/>
              <w:t>(C)學習權 </w:t>
            </w:r>
            <w:r w:rsidRPr="00700640">
              <w:rPr>
                <w:rFonts w:ascii="標楷體" w:eastAsia="標楷體" w:hAnsi="標楷體" w:cstheme="majorHAnsi"/>
              </w:rPr>
              <w:br/>
              <w:t>(D)中立化</w:t>
            </w:r>
          </w:p>
        </w:tc>
      </w:tr>
      <w:tr w:rsidR="00CC781A" w:rsidRPr="00700640" w14:paraId="221F666B" w14:textId="77777777" w:rsidTr="0073577E">
        <w:tc>
          <w:tcPr>
            <w:tcW w:w="469" w:type="dxa"/>
          </w:tcPr>
          <w:p w14:paraId="5E7EC4D8" w14:textId="77777777" w:rsidR="00CC781A" w:rsidRPr="00700640" w:rsidRDefault="00CC781A"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0526A96" w14:textId="77777777" w:rsidR="00CC781A" w:rsidRPr="00700640" w:rsidRDefault="00CC781A"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4CFC759" w14:textId="77777777" w:rsidR="00CC781A" w:rsidRPr="00700640" w:rsidRDefault="00CC781A" w:rsidP="00167140">
            <w:pPr>
              <w:spacing w:line="400" w:lineRule="exact"/>
              <w:rPr>
                <w:rFonts w:ascii="標楷體" w:eastAsia="標楷體" w:hAnsi="標楷體" w:cstheme="majorHAnsi"/>
              </w:rPr>
            </w:pPr>
          </w:p>
        </w:tc>
      </w:tr>
      <w:tr w:rsidR="00CC781A" w:rsidRPr="00700640" w14:paraId="1CB63B4C" w14:textId="77777777" w:rsidTr="0073577E">
        <w:tc>
          <w:tcPr>
            <w:tcW w:w="469" w:type="dxa"/>
            <w:vAlign w:val="center"/>
          </w:tcPr>
          <w:p w14:paraId="29A8DC7B" w14:textId="77777777" w:rsidR="00CC781A" w:rsidRPr="00700640" w:rsidRDefault="00EE16DB"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4E1F2AB5" w14:textId="77777777" w:rsidR="00CC781A" w:rsidRPr="00700640" w:rsidRDefault="00EE16DB" w:rsidP="00167140">
            <w:pPr>
              <w:spacing w:line="400" w:lineRule="exact"/>
              <w:rPr>
                <w:rFonts w:ascii="標楷體" w:eastAsia="標楷體" w:hAnsi="標楷體" w:cstheme="majorHAnsi"/>
              </w:rPr>
            </w:pPr>
            <w:r w:rsidRPr="00700640">
              <w:rPr>
                <w:rFonts w:ascii="標楷體" w:eastAsia="標楷體" w:hAnsi="標楷體" w:cstheme="majorHAnsi"/>
              </w:rPr>
              <w:t>對於「十二年國民基本教育課程綱要總綱」的規定，下列敘述何者 錯誤？ </w:t>
            </w:r>
            <w:r w:rsidRPr="00700640">
              <w:rPr>
                <w:rFonts w:ascii="標楷體" w:eastAsia="標楷體" w:hAnsi="標楷體" w:cstheme="majorHAnsi"/>
              </w:rPr>
              <w:br/>
              <w:t>(A)課程類型在國小階段分成部定課程、專業課程、彈性學習課程 </w:t>
            </w:r>
            <w:r w:rsidRPr="00700640">
              <w:rPr>
                <w:rFonts w:ascii="標楷體" w:eastAsia="標楷體" w:hAnsi="標楷體" w:cstheme="majorHAnsi"/>
              </w:rPr>
              <w:br/>
              <w:t>(B)核心素養為課程發展的主軸 </w:t>
            </w:r>
            <w:r w:rsidRPr="00700640">
              <w:rPr>
                <w:rFonts w:ascii="標楷體" w:eastAsia="標楷體" w:hAnsi="標楷體" w:cstheme="majorHAnsi"/>
              </w:rPr>
              <w:br/>
              <w:t>(C)核心素養強調以人為本的終身學習者 </w:t>
            </w:r>
            <w:r w:rsidRPr="00700640">
              <w:rPr>
                <w:rFonts w:ascii="標楷體" w:eastAsia="標楷體" w:hAnsi="標楷體" w:cstheme="majorHAnsi"/>
              </w:rPr>
              <w:br/>
              <w:t>(D)以自發、互動、共好為基本理念</w:t>
            </w:r>
          </w:p>
        </w:tc>
      </w:tr>
      <w:tr w:rsidR="00CC781A" w:rsidRPr="00700640" w14:paraId="4791C051" w14:textId="77777777" w:rsidTr="0073577E">
        <w:tc>
          <w:tcPr>
            <w:tcW w:w="469" w:type="dxa"/>
          </w:tcPr>
          <w:p w14:paraId="160D8869" w14:textId="77777777" w:rsidR="00CC781A" w:rsidRPr="00700640" w:rsidRDefault="00CC781A"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036E7A8" w14:textId="77777777" w:rsidR="00CC781A" w:rsidRPr="00700640" w:rsidRDefault="00CC781A"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561E4C1" w14:textId="77777777" w:rsidR="00CC781A" w:rsidRPr="00700640" w:rsidRDefault="00EE16DB" w:rsidP="00167140">
            <w:pPr>
              <w:spacing w:line="400" w:lineRule="exact"/>
              <w:rPr>
                <w:rFonts w:ascii="標楷體" w:eastAsia="標楷體" w:hAnsi="標楷體" w:cstheme="majorHAnsi"/>
              </w:rPr>
            </w:pPr>
            <w:r w:rsidRPr="00700640">
              <w:rPr>
                <w:rFonts w:ascii="標楷體" w:eastAsia="標楷體" w:hAnsi="標楷體" w:cstheme="majorHAnsi"/>
              </w:rPr>
              <w:t>課程類型在國小階段分成部定課程(領域學習課程)、校定課程(彈性學習課程)</w:t>
            </w:r>
            <w:r w:rsidRPr="00700640">
              <w:rPr>
                <w:rFonts w:ascii="標楷體" w:eastAsia="標楷體" w:hAnsi="標楷體" w:cstheme="majorHAnsi"/>
              </w:rPr>
              <w:br/>
            </w:r>
          </w:p>
        </w:tc>
      </w:tr>
      <w:tr w:rsidR="00CC781A" w:rsidRPr="00700640" w14:paraId="574EAF12" w14:textId="77777777" w:rsidTr="0073577E">
        <w:tc>
          <w:tcPr>
            <w:tcW w:w="469" w:type="dxa"/>
            <w:vAlign w:val="center"/>
          </w:tcPr>
          <w:p w14:paraId="3D8BB52C" w14:textId="77777777" w:rsidR="00CC781A" w:rsidRPr="00700640" w:rsidRDefault="0032779D"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33B23958" w14:textId="77777777" w:rsidR="00CC781A" w:rsidRPr="00700640" w:rsidRDefault="0032779D" w:rsidP="00167140">
            <w:pPr>
              <w:spacing w:line="400" w:lineRule="exact"/>
              <w:rPr>
                <w:rFonts w:ascii="標楷體" w:eastAsia="標楷體" w:hAnsi="標楷體" w:cstheme="majorHAnsi"/>
              </w:rPr>
            </w:pPr>
            <w:r w:rsidRPr="00700640">
              <w:rPr>
                <w:rFonts w:ascii="標楷體" w:eastAsia="標楷體" w:hAnsi="標楷體" w:cstheme="majorHAnsi"/>
              </w:rPr>
              <w:t>《十二年國民基本教育課程綱要》將國中小九年一貫課程的「彈性學習時間」改為 「彈性學習課程」。以下五位老師針對「彈性學習課程」規劃所提出的意見，何者 合乎總綱的要求？ 甲、可以用來實施學校本位課程 乙、可實施戶外教育或服務學習以拓展學習範圍 丙、保留為空白時間，以因應學校或全年級共同活動的需要 丁、因為數學和英文的雙峰現象嚴重，可規劃數學、英文的補救教學 戊、由於小學階段沒有科技領域課程，不妨在中高年級安排一至兩節電腦課 </w:t>
            </w:r>
            <w:r w:rsidRPr="00700640">
              <w:rPr>
                <w:rFonts w:ascii="標楷體" w:eastAsia="標楷體" w:hAnsi="標楷體" w:cstheme="majorHAnsi"/>
              </w:rPr>
              <w:br/>
              <w:t>(A)甲乙丁 </w:t>
            </w:r>
            <w:r w:rsidRPr="00700640">
              <w:rPr>
                <w:rFonts w:ascii="標楷體" w:eastAsia="標楷體" w:hAnsi="標楷體" w:cstheme="majorHAnsi"/>
              </w:rPr>
              <w:br/>
              <w:t>(B)甲丁戊 </w:t>
            </w:r>
            <w:r w:rsidRPr="00700640">
              <w:rPr>
                <w:rFonts w:ascii="標楷體" w:eastAsia="標楷體" w:hAnsi="標楷體" w:cstheme="majorHAnsi"/>
              </w:rPr>
              <w:br/>
            </w:r>
            <w:r w:rsidRPr="00700640">
              <w:rPr>
                <w:rFonts w:ascii="標楷體" w:eastAsia="標楷體" w:hAnsi="標楷體" w:cstheme="majorHAnsi"/>
              </w:rPr>
              <w:lastRenderedPageBreak/>
              <w:t>(C)乙丙丁 </w:t>
            </w:r>
            <w:r w:rsidRPr="00700640">
              <w:rPr>
                <w:rFonts w:ascii="標楷體" w:eastAsia="標楷體" w:hAnsi="標楷體" w:cstheme="majorHAnsi"/>
              </w:rPr>
              <w:br/>
              <w:t>(D)丙丁戊</w:t>
            </w:r>
          </w:p>
        </w:tc>
      </w:tr>
      <w:tr w:rsidR="00CC781A" w:rsidRPr="00700640" w14:paraId="4FD2BEBE" w14:textId="77777777" w:rsidTr="0073577E">
        <w:tc>
          <w:tcPr>
            <w:tcW w:w="469" w:type="dxa"/>
          </w:tcPr>
          <w:p w14:paraId="009F3809" w14:textId="77777777" w:rsidR="00CC781A" w:rsidRPr="00700640" w:rsidRDefault="00CC781A"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7735535C" w14:textId="77777777" w:rsidR="00CC781A" w:rsidRPr="00700640" w:rsidRDefault="00CC781A"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3CBE310" w14:textId="77777777" w:rsidR="00CC781A" w:rsidRPr="00700640" w:rsidRDefault="00CC781A" w:rsidP="00167140">
            <w:pPr>
              <w:spacing w:line="400" w:lineRule="exact"/>
              <w:rPr>
                <w:rFonts w:ascii="標楷體" w:eastAsia="標楷體" w:hAnsi="標楷體" w:cstheme="majorHAnsi"/>
              </w:rPr>
            </w:pPr>
          </w:p>
        </w:tc>
      </w:tr>
      <w:tr w:rsidR="007E539E" w:rsidRPr="00700640" w14:paraId="47D41AC3" w14:textId="77777777" w:rsidTr="0073577E">
        <w:tc>
          <w:tcPr>
            <w:tcW w:w="469" w:type="dxa"/>
            <w:vAlign w:val="center"/>
          </w:tcPr>
          <w:p w14:paraId="62EC685F" w14:textId="77777777" w:rsidR="007E539E" w:rsidRPr="00700640" w:rsidRDefault="006E312A"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226CED30" w14:textId="77777777" w:rsidR="007E539E" w:rsidRPr="00700640" w:rsidRDefault="006E312A" w:rsidP="00167140">
            <w:pPr>
              <w:spacing w:line="400" w:lineRule="exact"/>
              <w:rPr>
                <w:rFonts w:ascii="標楷體" w:eastAsia="標楷體" w:hAnsi="標楷體" w:cstheme="majorHAnsi"/>
              </w:rPr>
            </w:pPr>
            <w:r w:rsidRPr="00700640">
              <w:rPr>
                <w:rFonts w:ascii="標楷體" w:eastAsia="標楷體" w:hAnsi="標楷體" w:cstheme="majorHAnsi"/>
              </w:rPr>
              <w:t>非學校型態實驗教育，指學校教育以外，非以營利為目的，採用實驗課程辦理之教育，並以培養德、 智、體、群、美五育均衡發展之健全國民為目的，其中「團體實驗教育」學生總人數以多少人為限？ </w:t>
            </w:r>
            <w:r w:rsidRPr="00700640">
              <w:rPr>
                <w:rFonts w:ascii="標楷體" w:eastAsia="標楷體" w:hAnsi="標楷體" w:cstheme="majorHAnsi"/>
              </w:rPr>
              <w:br/>
              <w:t>(A)26 人</w:t>
            </w:r>
            <w:r w:rsidRPr="00700640">
              <w:rPr>
                <w:rFonts w:ascii="標楷體" w:eastAsia="標楷體" w:hAnsi="標楷體" w:cstheme="majorHAnsi"/>
              </w:rPr>
              <w:br/>
              <w:t>(B)28 人</w:t>
            </w:r>
            <w:r w:rsidRPr="00700640">
              <w:rPr>
                <w:rFonts w:ascii="標楷體" w:eastAsia="標楷體" w:hAnsi="標楷體" w:cstheme="majorHAnsi"/>
              </w:rPr>
              <w:br/>
              <w:t>(C)30 人</w:t>
            </w:r>
            <w:r w:rsidRPr="00700640">
              <w:rPr>
                <w:rFonts w:ascii="標楷體" w:eastAsia="標楷體" w:hAnsi="標楷體" w:cstheme="majorHAnsi"/>
              </w:rPr>
              <w:br/>
              <w:t>(D)32 人</w:t>
            </w:r>
          </w:p>
        </w:tc>
      </w:tr>
      <w:tr w:rsidR="007E539E" w:rsidRPr="00700640" w14:paraId="29B3A5CD" w14:textId="77777777" w:rsidTr="0073577E">
        <w:tc>
          <w:tcPr>
            <w:tcW w:w="469" w:type="dxa"/>
          </w:tcPr>
          <w:p w14:paraId="2F1379E4" w14:textId="77777777" w:rsidR="007E539E" w:rsidRPr="00700640" w:rsidRDefault="007E539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937EB82" w14:textId="77777777" w:rsidR="007E539E" w:rsidRPr="00700640" w:rsidRDefault="007E539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1529F3D" w14:textId="77777777" w:rsidR="007E539E" w:rsidRPr="00700640" w:rsidRDefault="007E539E" w:rsidP="00167140">
            <w:pPr>
              <w:spacing w:line="400" w:lineRule="exact"/>
              <w:rPr>
                <w:rFonts w:ascii="標楷體" w:eastAsia="標楷體" w:hAnsi="標楷體" w:cstheme="majorHAnsi"/>
              </w:rPr>
            </w:pPr>
          </w:p>
        </w:tc>
      </w:tr>
      <w:tr w:rsidR="007E539E" w:rsidRPr="00700640" w14:paraId="7B424724" w14:textId="77777777" w:rsidTr="0073577E">
        <w:tc>
          <w:tcPr>
            <w:tcW w:w="469" w:type="dxa"/>
            <w:vAlign w:val="center"/>
          </w:tcPr>
          <w:p w14:paraId="6BEC7D9D" w14:textId="77777777" w:rsidR="007E539E" w:rsidRPr="00700640" w:rsidRDefault="006E312A"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6A9BEF90" w14:textId="77777777" w:rsidR="007E539E" w:rsidRPr="00700640" w:rsidRDefault="006E312A" w:rsidP="00167140">
            <w:pPr>
              <w:spacing w:line="400" w:lineRule="exact"/>
              <w:rPr>
                <w:rFonts w:ascii="標楷體" w:eastAsia="標楷體" w:hAnsi="標楷體" w:cstheme="majorHAnsi"/>
              </w:rPr>
            </w:pPr>
            <w:r w:rsidRPr="00700640">
              <w:rPr>
                <w:rFonts w:ascii="標楷體" w:eastAsia="標楷體" w:hAnsi="標楷體" w:cstheme="majorHAnsi"/>
              </w:rPr>
              <w:t>《消除對婦女一切形式歧視公約施行法》(簡稱 CEDAW)，倡行「實質平等」(substantive equality) 作 為公約目標「性別平等」的實質內涵，認為看似性別中立法律或政策僅是形式平等(formal equality)。 據此，所有政策活動，均以落實性別意識為核心，要求過去的政策、立法與資源須要重新配置、改變， 以真正反映性別平等。此為下列何種概念之意涵？</w:t>
            </w:r>
            <w:r w:rsidRPr="00700640">
              <w:rPr>
                <w:rFonts w:ascii="標楷體" w:eastAsia="標楷體" w:hAnsi="標楷體" w:cstheme="majorHAnsi"/>
              </w:rPr>
              <w:br/>
              <w:t>(A)性別均等化</w:t>
            </w:r>
            <w:r w:rsidRPr="00700640">
              <w:rPr>
                <w:rFonts w:ascii="標楷體" w:eastAsia="標楷體" w:hAnsi="標楷體" w:cstheme="majorHAnsi"/>
              </w:rPr>
              <w:br/>
              <w:t>(B)性別正義化</w:t>
            </w:r>
            <w:r w:rsidRPr="00700640">
              <w:rPr>
                <w:rFonts w:ascii="標楷體" w:eastAsia="標楷體" w:hAnsi="標楷體" w:cstheme="majorHAnsi"/>
              </w:rPr>
              <w:br/>
              <w:t>(C)性別多元化</w:t>
            </w:r>
            <w:r w:rsidRPr="00700640">
              <w:rPr>
                <w:rFonts w:ascii="標楷體" w:eastAsia="標楷體" w:hAnsi="標楷體" w:cstheme="majorHAnsi"/>
              </w:rPr>
              <w:br/>
              <w:t>(D)性別主流化</w:t>
            </w:r>
          </w:p>
        </w:tc>
      </w:tr>
      <w:tr w:rsidR="007E539E" w:rsidRPr="00700640" w14:paraId="38D251D7" w14:textId="77777777" w:rsidTr="0073577E">
        <w:tc>
          <w:tcPr>
            <w:tcW w:w="469" w:type="dxa"/>
          </w:tcPr>
          <w:p w14:paraId="38B03C7F" w14:textId="77777777" w:rsidR="007E539E" w:rsidRPr="00700640" w:rsidRDefault="007E539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C0D96E5" w14:textId="77777777" w:rsidR="007E539E" w:rsidRPr="00700640" w:rsidRDefault="007E539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062C954" w14:textId="77777777" w:rsidR="007E539E" w:rsidRPr="00700640" w:rsidRDefault="007E539E" w:rsidP="00167140">
            <w:pPr>
              <w:spacing w:line="400" w:lineRule="exact"/>
              <w:rPr>
                <w:rFonts w:ascii="標楷體" w:eastAsia="標楷體" w:hAnsi="標楷體" w:cstheme="majorHAnsi"/>
              </w:rPr>
            </w:pPr>
          </w:p>
        </w:tc>
      </w:tr>
      <w:tr w:rsidR="005926AD" w:rsidRPr="00700640" w14:paraId="44D1DCE4" w14:textId="77777777" w:rsidTr="0073577E">
        <w:tc>
          <w:tcPr>
            <w:tcW w:w="469" w:type="dxa"/>
            <w:vAlign w:val="center"/>
          </w:tcPr>
          <w:p w14:paraId="779A7307" w14:textId="77777777" w:rsidR="005926AD" w:rsidRPr="00700640" w:rsidRDefault="005926AD"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7B3BD025" w14:textId="77777777" w:rsidR="005926AD" w:rsidRPr="00700640" w:rsidRDefault="005926AD" w:rsidP="00167140">
            <w:pPr>
              <w:spacing w:line="400" w:lineRule="exact"/>
              <w:rPr>
                <w:rFonts w:ascii="標楷體" w:eastAsia="標楷體" w:hAnsi="標楷體" w:cstheme="majorHAnsi"/>
              </w:rPr>
            </w:pPr>
            <w:r w:rsidRPr="00700640">
              <w:rPr>
                <w:rFonts w:ascii="標楷體" w:eastAsia="標楷體" w:hAnsi="標楷體" w:cstheme="majorHAnsi"/>
              </w:rPr>
              <w:t>下列何種法令明定「教育人員之工作、待遇及進修等權利義務，應以法律定之」？</w:t>
            </w:r>
          </w:p>
          <w:p w14:paraId="40AD1E57" w14:textId="77777777" w:rsidR="005926AD" w:rsidRPr="00700640" w:rsidRDefault="005926AD" w:rsidP="00167140">
            <w:pPr>
              <w:spacing w:line="400" w:lineRule="exact"/>
              <w:rPr>
                <w:rFonts w:ascii="標楷體" w:eastAsia="標楷體" w:hAnsi="標楷體" w:cstheme="majorHAnsi"/>
              </w:rPr>
            </w:pPr>
            <w:r w:rsidRPr="00700640">
              <w:rPr>
                <w:rFonts w:ascii="標楷體" w:eastAsia="標楷體" w:hAnsi="標楷體" w:cstheme="majorHAnsi"/>
              </w:rPr>
              <w:t xml:space="preserve">(A)憲法 </w:t>
            </w:r>
          </w:p>
          <w:p w14:paraId="4C71D608" w14:textId="77777777" w:rsidR="005926AD" w:rsidRPr="00700640" w:rsidRDefault="005926AD" w:rsidP="00167140">
            <w:pPr>
              <w:spacing w:line="400" w:lineRule="exact"/>
              <w:rPr>
                <w:rFonts w:ascii="標楷體" w:eastAsia="標楷體" w:hAnsi="標楷體" w:cstheme="majorHAnsi"/>
              </w:rPr>
            </w:pPr>
            <w:r w:rsidRPr="00700640">
              <w:rPr>
                <w:rFonts w:ascii="標楷體" w:eastAsia="標楷體" w:hAnsi="標楷體" w:cstheme="majorHAnsi"/>
              </w:rPr>
              <w:t xml:space="preserve">(B)教育基本法 </w:t>
            </w:r>
          </w:p>
          <w:p w14:paraId="462CD65C" w14:textId="77777777" w:rsidR="005926AD" w:rsidRPr="00700640" w:rsidRDefault="005926AD" w:rsidP="00167140">
            <w:pPr>
              <w:spacing w:line="400" w:lineRule="exact"/>
              <w:rPr>
                <w:rFonts w:ascii="標楷體" w:eastAsia="標楷體" w:hAnsi="標楷體" w:cstheme="majorHAnsi"/>
              </w:rPr>
            </w:pPr>
            <w:r w:rsidRPr="00700640">
              <w:rPr>
                <w:rFonts w:ascii="標楷體" w:eastAsia="標楷體" w:hAnsi="標楷體" w:cstheme="majorHAnsi"/>
              </w:rPr>
              <w:t xml:space="preserve">(C)教師法 </w:t>
            </w:r>
          </w:p>
          <w:p w14:paraId="41285F03" w14:textId="77777777" w:rsidR="005926AD" w:rsidRPr="00700640" w:rsidRDefault="005926AD" w:rsidP="00167140">
            <w:pPr>
              <w:spacing w:line="400" w:lineRule="exact"/>
              <w:rPr>
                <w:rFonts w:ascii="標楷體" w:eastAsia="標楷體" w:hAnsi="標楷體" w:cstheme="majorHAnsi"/>
              </w:rPr>
            </w:pPr>
            <w:r w:rsidRPr="00700640">
              <w:rPr>
                <w:rFonts w:ascii="標楷體" w:eastAsia="標楷體" w:hAnsi="標楷體" w:cstheme="majorHAnsi"/>
              </w:rPr>
              <w:t>(D)教育人員任用條例</w:t>
            </w:r>
          </w:p>
        </w:tc>
      </w:tr>
      <w:tr w:rsidR="005926AD" w:rsidRPr="00700640" w14:paraId="5C746E53" w14:textId="77777777" w:rsidTr="0073577E">
        <w:tc>
          <w:tcPr>
            <w:tcW w:w="469" w:type="dxa"/>
          </w:tcPr>
          <w:p w14:paraId="4213F8C2" w14:textId="77777777" w:rsidR="005926AD" w:rsidRPr="00700640" w:rsidRDefault="005926AD"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59" w:type="dxa"/>
          </w:tcPr>
          <w:p w14:paraId="133B13D4" w14:textId="77777777" w:rsidR="005926AD" w:rsidRPr="00700640" w:rsidRDefault="005926AD" w:rsidP="00167140">
            <w:pPr>
              <w:spacing w:line="400" w:lineRule="exact"/>
              <w:rPr>
                <w:rFonts w:ascii="標楷體" w:eastAsia="標楷體" w:hAnsi="標楷體" w:cstheme="majorHAnsi"/>
              </w:rPr>
            </w:pPr>
            <w:r w:rsidRPr="00700640">
              <w:rPr>
                <w:rFonts w:ascii="標楷體" w:eastAsia="標楷體" w:hAnsi="標楷體" w:cstheme="majorHAnsi"/>
              </w:rPr>
              <w:t>教育基本法第8條</w:t>
            </w:r>
          </w:p>
        </w:tc>
      </w:tr>
      <w:tr w:rsidR="007E539E" w:rsidRPr="00700640" w14:paraId="38ED9149" w14:textId="77777777" w:rsidTr="0073577E">
        <w:tc>
          <w:tcPr>
            <w:tcW w:w="469" w:type="dxa"/>
            <w:vAlign w:val="center"/>
          </w:tcPr>
          <w:p w14:paraId="79B95CD6" w14:textId="77777777" w:rsidR="007E539E" w:rsidRPr="00700640" w:rsidRDefault="005926AD"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572B7327" w14:textId="77777777" w:rsidR="007E539E" w:rsidRPr="00700640" w:rsidRDefault="005926AD" w:rsidP="00167140">
            <w:pPr>
              <w:spacing w:line="400" w:lineRule="exact"/>
              <w:rPr>
                <w:rFonts w:ascii="標楷體" w:eastAsia="標楷體" w:hAnsi="標楷體" w:cstheme="majorHAnsi"/>
              </w:rPr>
            </w:pPr>
            <w:r w:rsidRPr="00700640">
              <w:rPr>
                <w:rFonts w:ascii="標楷體" w:eastAsia="標楷體" w:hAnsi="標楷體" w:cstheme="majorHAnsi"/>
              </w:rPr>
              <w:t>依據現行特殊教育法之規定，各級政府應從寬編列特殊教育經費。以中央為例，若教育部主管之當年度 總預算數為 2000 億，則各有關單位當年度特殊教育經費預算，不得低於下列何者？ </w:t>
            </w:r>
            <w:r w:rsidRPr="00700640">
              <w:rPr>
                <w:rFonts w:ascii="標楷體" w:eastAsia="標楷體" w:hAnsi="標楷體" w:cstheme="majorHAnsi"/>
              </w:rPr>
              <w:br/>
              <w:t>(A)60 億 </w:t>
            </w:r>
            <w:r w:rsidRPr="00700640">
              <w:rPr>
                <w:rFonts w:ascii="標楷體" w:eastAsia="標楷體" w:hAnsi="標楷體" w:cstheme="majorHAnsi"/>
              </w:rPr>
              <w:br/>
              <w:t>(B)70 億 </w:t>
            </w:r>
            <w:r w:rsidRPr="00700640">
              <w:rPr>
                <w:rFonts w:ascii="標楷體" w:eastAsia="標楷體" w:hAnsi="標楷體" w:cstheme="majorHAnsi"/>
              </w:rPr>
              <w:br/>
              <w:t>(C)80 億 </w:t>
            </w:r>
            <w:r w:rsidRPr="00700640">
              <w:rPr>
                <w:rFonts w:ascii="標楷體" w:eastAsia="標楷體" w:hAnsi="標楷體" w:cstheme="majorHAnsi"/>
              </w:rPr>
              <w:br/>
              <w:t>(D)90 億</w:t>
            </w:r>
          </w:p>
        </w:tc>
      </w:tr>
      <w:tr w:rsidR="007E539E" w:rsidRPr="00700640" w14:paraId="58DB219E" w14:textId="77777777" w:rsidTr="0073577E">
        <w:tc>
          <w:tcPr>
            <w:tcW w:w="469" w:type="dxa"/>
          </w:tcPr>
          <w:p w14:paraId="0CEB6980" w14:textId="77777777" w:rsidR="007E539E" w:rsidRPr="00700640" w:rsidRDefault="007E539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E3B0E05" w14:textId="77777777" w:rsidR="007E539E" w:rsidRPr="00700640" w:rsidRDefault="007E539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A95AA55" w14:textId="77777777" w:rsidR="005926AD" w:rsidRPr="00700640" w:rsidRDefault="005926AD" w:rsidP="00167140">
            <w:pPr>
              <w:spacing w:line="400" w:lineRule="exact"/>
              <w:rPr>
                <w:rFonts w:ascii="標楷體" w:eastAsia="標楷體" w:hAnsi="標楷體" w:cstheme="majorHAnsi"/>
              </w:rPr>
            </w:pPr>
            <w:r w:rsidRPr="00700640">
              <w:rPr>
                <w:rFonts w:ascii="標楷體" w:eastAsia="標楷體" w:hAnsi="標楷體" w:cstheme="majorHAnsi"/>
              </w:rPr>
              <w:t>中央4.5%　地方5%</w:t>
            </w:r>
          </w:p>
          <w:p w14:paraId="5AB47AE2" w14:textId="77777777" w:rsidR="007E539E" w:rsidRPr="00700640" w:rsidRDefault="007E539E" w:rsidP="00167140">
            <w:pPr>
              <w:spacing w:line="400" w:lineRule="exact"/>
              <w:rPr>
                <w:rFonts w:ascii="標楷體" w:eastAsia="標楷體" w:hAnsi="標楷體" w:cstheme="majorHAnsi"/>
              </w:rPr>
            </w:pPr>
          </w:p>
        </w:tc>
      </w:tr>
      <w:tr w:rsidR="007E539E" w:rsidRPr="00700640" w14:paraId="751D0196" w14:textId="77777777" w:rsidTr="0073577E">
        <w:tc>
          <w:tcPr>
            <w:tcW w:w="469" w:type="dxa"/>
            <w:vAlign w:val="center"/>
          </w:tcPr>
          <w:p w14:paraId="69A58B5A" w14:textId="77777777" w:rsidR="007E539E" w:rsidRPr="00700640" w:rsidRDefault="005926AD"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C</w:t>
            </w:r>
          </w:p>
        </w:tc>
        <w:tc>
          <w:tcPr>
            <w:tcW w:w="10859" w:type="dxa"/>
          </w:tcPr>
          <w:p w14:paraId="0EDFFD8D" w14:textId="77777777" w:rsidR="005926AD" w:rsidRPr="00700640" w:rsidRDefault="005926AD" w:rsidP="00167140">
            <w:pPr>
              <w:spacing w:line="400" w:lineRule="exact"/>
              <w:rPr>
                <w:rFonts w:ascii="標楷體" w:eastAsia="標楷體" w:hAnsi="標楷體" w:cstheme="majorHAnsi"/>
              </w:rPr>
            </w:pPr>
            <w:r w:rsidRPr="00700640">
              <w:rPr>
                <w:rFonts w:ascii="標楷體" w:eastAsia="標楷體" w:hAnsi="標楷體" w:cstheme="majorHAnsi"/>
              </w:rPr>
              <w:t>教育部為鼓勵教育創新與實驗，保障學生學習權及家長教育選擇權，因此制定公布通稱的「實驗教育三法」，下列何者屬之？</w:t>
            </w:r>
            <w:r w:rsidRPr="00700640">
              <w:rPr>
                <w:rFonts w:ascii="標楷體" w:eastAsia="標楷體" w:hAnsi="標楷體" w:cstheme="majorHAnsi"/>
              </w:rPr>
              <w:br/>
              <w:t>(甲)高級中等以下教育階段非學校型態實驗教育實施條例</w:t>
            </w:r>
          </w:p>
          <w:p w14:paraId="420EB562" w14:textId="77777777" w:rsidR="005926AD" w:rsidRPr="00700640" w:rsidRDefault="005926AD" w:rsidP="00167140">
            <w:pPr>
              <w:spacing w:line="400" w:lineRule="exact"/>
              <w:rPr>
                <w:rFonts w:ascii="標楷體" w:eastAsia="標楷體" w:hAnsi="標楷體" w:cstheme="majorHAnsi"/>
              </w:rPr>
            </w:pPr>
            <w:r w:rsidRPr="00700640">
              <w:rPr>
                <w:rFonts w:ascii="標楷體" w:eastAsia="標楷體" w:hAnsi="標楷體" w:cstheme="majorHAnsi"/>
              </w:rPr>
              <w:t>(乙)高級中等以下學校辦理實驗教育條例</w:t>
            </w:r>
          </w:p>
          <w:p w14:paraId="49513C0E" w14:textId="77777777" w:rsidR="005926AD" w:rsidRPr="00700640" w:rsidRDefault="005926AD" w:rsidP="00167140">
            <w:pPr>
              <w:spacing w:line="400" w:lineRule="exact"/>
              <w:rPr>
                <w:rFonts w:ascii="標楷體" w:eastAsia="標楷體" w:hAnsi="標楷體" w:cstheme="majorHAnsi"/>
              </w:rPr>
            </w:pPr>
            <w:r w:rsidRPr="00700640">
              <w:rPr>
                <w:rFonts w:ascii="標楷體" w:eastAsia="標楷體" w:hAnsi="標楷體" w:cstheme="majorHAnsi"/>
              </w:rPr>
              <w:t>(丙)學校型態實驗教育實施條例</w:t>
            </w:r>
          </w:p>
          <w:p w14:paraId="4C79BB8E" w14:textId="77777777" w:rsidR="007E539E" w:rsidRPr="00700640" w:rsidRDefault="005926AD" w:rsidP="00167140">
            <w:pPr>
              <w:spacing w:line="400" w:lineRule="exact"/>
              <w:rPr>
                <w:rFonts w:ascii="標楷體" w:eastAsia="標楷體" w:hAnsi="標楷體" w:cstheme="majorHAnsi"/>
              </w:rPr>
            </w:pPr>
            <w:r w:rsidRPr="00700640">
              <w:rPr>
                <w:rFonts w:ascii="標楷體" w:eastAsia="標楷體" w:hAnsi="標楷體" w:cstheme="majorHAnsi"/>
              </w:rPr>
              <w:t>(丁)公立國民小學及國民中學委託私人辦理條例 </w:t>
            </w:r>
            <w:r w:rsidRPr="00700640">
              <w:rPr>
                <w:rFonts w:ascii="標楷體" w:eastAsia="標楷體" w:hAnsi="標楷體" w:cstheme="majorHAnsi"/>
              </w:rPr>
              <w:br/>
              <w:t>(A)甲乙丙</w:t>
            </w:r>
            <w:r w:rsidRPr="00700640">
              <w:rPr>
                <w:rFonts w:ascii="標楷體" w:eastAsia="標楷體" w:hAnsi="標楷體" w:cstheme="majorHAnsi"/>
              </w:rPr>
              <w:br/>
              <w:t>(B)甲乙丁</w:t>
            </w:r>
            <w:r w:rsidRPr="00700640">
              <w:rPr>
                <w:rFonts w:ascii="標楷體" w:eastAsia="標楷體" w:hAnsi="標楷體" w:cstheme="majorHAnsi"/>
              </w:rPr>
              <w:br/>
              <w:t>(C)甲丙丁</w:t>
            </w:r>
            <w:r w:rsidRPr="00700640">
              <w:rPr>
                <w:rFonts w:ascii="標楷體" w:eastAsia="標楷體" w:hAnsi="標楷體" w:cstheme="majorHAnsi"/>
              </w:rPr>
              <w:br/>
              <w:t>(D)乙丙丁</w:t>
            </w:r>
          </w:p>
        </w:tc>
      </w:tr>
      <w:tr w:rsidR="007E539E" w:rsidRPr="00700640" w14:paraId="6EE8A440" w14:textId="77777777" w:rsidTr="0073577E">
        <w:tc>
          <w:tcPr>
            <w:tcW w:w="469" w:type="dxa"/>
          </w:tcPr>
          <w:p w14:paraId="74D2D0E0" w14:textId="77777777" w:rsidR="007E539E" w:rsidRPr="00700640" w:rsidRDefault="007E539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6A4051A" w14:textId="77777777" w:rsidR="007E539E" w:rsidRPr="00700640" w:rsidRDefault="007E539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D64ADA7" w14:textId="77777777" w:rsidR="005926AD" w:rsidRPr="00700640" w:rsidRDefault="005926AD" w:rsidP="00167140">
            <w:pPr>
              <w:spacing w:line="400" w:lineRule="exact"/>
              <w:rPr>
                <w:rFonts w:ascii="標楷體" w:eastAsia="標楷體" w:hAnsi="標楷體" w:cstheme="majorHAnsi"/>
              </w:rPr>
            </w:pPr>
            <w:r w:rsidRPr="00700640">
              <w:rPr>
                <w:rFonts w:ascii="標楷體" w:eastAsia="標楷體" w:hAnsi="標楷體" w:cstheme="majorHAnsi"/>
                <w:b/>
                <w:color w:val="00B050"/>
              </w:rPr>
              <w:t>實驗教育三法</w:t>
            </w:r>
            <w:r w:rsidRPr="00700640">
              <w:rPr>
                <w:rFonts w:ascii="標楷體" w:eastAsia="標楷體" w:hAnsi="標楷體" w:cstheme="majorHAnsi"/>
              </w:rPr>
              <w:br/>
            </w:r>
            <w:r w:rsidRPr="00700640">
              <w:rPr>
                <w:rFonts w:ascii="標楷體" w:eastAsia="標楷體" w:hAnsi="標楷體" w:cstheme="majorHAnsi"/>
                <w:b/>
                <w:color w:val="0070C0"/>
              </w:rPr>
              <w:t>學校型態實驗教育實施條例</w:t>
            </w:r>
            <w:r w:rsidRPr="00700640">
              <w:rPr>
                <w:rFonts w:ascii="標楷體" w:eastAsia="標楷體" w:hAnsi="標楷體" w:cstheme="majorHAnsi"/>
              </w:rPr>
              <w:t xml:space="preserve"> →公立實驗教育學校法源 </w:t>
            </w:r>
          </w:p>
          <w:p w14:paraId="4A66DF7F" w14:textId="77777777" w:rsidR="008E3C3A" w:rsidRPr="00700640" w:rsidRDefault="008E3C3A"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公立國民小學及國民中學委託私人辦理條例</w:t>
            </w:r>
            <w:r w:rsidRPr="00700640">
              <w:rPr>
                <w:rFonts w:ascii="標楷體" w:eastAsia="標楷體" w:hAnsi="標楷體" w:cstheme="majorHAnsi"/>
              </w:rPr>
              <w:t xml:space="preserve"> →特許學校</w:t>
            </w:r>
          </w:p>
          <w:p w14:paraId="6798E07A" w14:textId="77777777" w:rsidR="007E539E" w:rsidRPr="00700640" w:rsidRDefault="005926AD" w:rsidP="00167140">
            <w:pPr>
              <w:spacing w:line="400" w:lineRule="exact"/>
              <w:rPr>
                <w:rFonts w:ascii="標楷體" w:eastAsia="標楷體" w:hAnsi="標楷體" w:cstheme="majorHAnsi"/>
              </w:rPr>
            </w:pPr>
            <w:r w:rsidRPr="00700640">
              <w:rPr>
                <w:rFonts w:ascii="標楷體" w:eastAsia="標楷體" w:hAnsi="標楷體" w:cstheme="majorHAnsi"/>
                <w:b/>
                <w:color w:val="0070C0"/>
              </w:rPr>
              <w:t>高級中等以下教育階段非學校型態實驗教育實施條例</w:t>
            </w:r>
            <w:r w:rsidRPr="00700640">
              <w:rPr>
                <w:rFonts w:ascii="標楷體" w:eastAsia="標楷體" w:hAnsi="標楷體" w:cstheme="majorHAnsi"/>
              </w:rPr>
              <w:t xml:space="preserve"> →在家自行教育法源</w:t>
            </w:r>
          </w:p>
        </w:tc>
      </w:tr>
      <w:tr w:rsidR="003007C5" w:rsidRPr="00700640" w14:paraId="36D83A9B" w14:textId="77777777" w:rsidTr="0073577E">
        <w:tc>
          <w:tcPr>
            <w:tcW w:w="469" w:type="dxa"/>
            <w:vAlign w:val="center"/>
          </w:tcPr>
          <w:p w14:paraId="6DF215B8" w14:textId="77777777" w:rsidR="003007C5" w:rsidRPr="00700640" w:rsidRDefault="003007C5"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7B383863" w14:textId="77777777" w:rsidR="003007C5" w:rsidRPr="00700640" w:rsidRDefault="003007C5" w:rsidP="00167140">
            <w:pPr>
              <w:spacing w:line="400" w:lineRule="exact"/>
              <w:rPr>
                <w:rFonts w:ascii="標楷體" w:eastAsia="標楷體" w:hAnsi="標楷體" w:cstheme="majorHAnsi"/>
              </w:rPr>
            </w:pPr>
            <w:r w:rsidRPr="00700640">
              <w:rPr>
                <w:rFonts w:ascii="標楷體" w:eastAsia="標楷體" w:hAnsi="標楷體" w:cstheme="majorHAnsi"/>
              </w:rPr>
              <w:t>憲法是國家的根本大法，有關教育的法律，以憲法第一百五十八條為其綱本--「教育文化應發展國民之民族</w:t>
            </w:r>
            <w:r w:rsidRPr="00700640">
              <w:rPr>
                <w:rFonts w:ascii="標楷體" w:eastAsia="標楷體" w:hAnsi="標楷體" w:cs="新細明體" w:hint="eastAsia"/>
              </w:rPr>
              <w:t>精神</w:t>
            </w:r>
            <w:r w:rsidRPr="00700640">
              <w:rPr>
                <w:rFonts w:ascii="標楷體" w:eastAsia="標楷體" w:hAnsi="標楷體" w:cstheme="majorHAnsi"/>
              </w:rPr>
              <w:t>、</w:t>
            </w:r>
            <w:r w:rsidRPr="00700640">
              <w:rPr>
                <w:rFonts w:ascii="標楷體" w:eastAsia="標楷體" w:hAnsi="標楷體" w:cs="Times New Roman"/>
              </w:rPr>
              <w:t>□□</w:t>
            </w:r>
            <w:r w:rsidRPr="00700640">
              <w:rPr>
                <w:rFonts w:ascii="標楷體" w:eastAsia="標楷體" w:hAnsi="標楷體" w:cs="新細明體" w:hint="eastAsia"/>
              </w:rPr>
              <w:t>精神</w:t>
            </w:r>
            <w:r w:rsidRPr="00700640">
              <w:rPr>
                <w:rFonts w:ascii="標楷體" w:eastAsia="標楷體" w:hAnsi="標楷體" w:cstheme="majorHAnsi"/>
              </w:rPr>
              <w:t>、國民道德、健全體格、科學及生活智能。」，請問空格中應填上什麼？ </w:t>
            </w:r>
            <w:r w:rsidRPr="00700640">
              <w:rPr>
                <w:rFonts w:ascii="標楷體" w:eastAsia="標楷體" w:hAnsi="標楷體" w:cstheme="majorHAnsi"/>
              </w:rPr>
              <w:br/>
              <w:t>(A)自治 </w:t>
            </w:r>
            <w:r w:rsidRPr="00700640">
              <w:rPr>
                <w:rFonts w:ascii="標楷體" w:eastAsia="標楷體" w:hAnsi="標楷體" w:cstheme="majorHAnsi"/>
              </w:rPr>
              <w:br/>
              <w:t>(B)倫理 </w:t>
            </w:r>
            <w:r w:rsidRPr="00700640">
              <w:rPr>
                <w:rFonts w:ascii="標楷體" w:eastAsia="標楷體" w:hAnsi="標楷體" w:cstheme="majorHAnsi"/>
              </w:rPr>
              <w:br/>
              <w:t>(C)生活 </w:t>
            </w:r>
            <w:r w:rsidRPr="00700640">
              <w:rPr>
                <w:rFonts w:ascii="標楷體" w:eastAsia="標楷體" w:hAnsi="標楷體" w:cstheme="majorHAnsi"/>
              </w:rPr>
              <w:br/>
              <w:t>(D)自由</w:t>
            </w:r>
          </w:p>
        </w:tc>
      </w:tr>
      <w:tr w:rsidR="003007C5" w:rsidRPr="00700640" w14:paraId="77E5D5D3" w14:textId="77777777" w:rsidTr="0073577E">
        <w:tc>
          <w:tcPr>
            <w:tcW w:w="469" w:type="dxa"/>
          </w:tcPr>
          <w:p w14:paraId="204D23E7" w14:textId="77777777" w:rsidR="003007C5" w:rsidRPr="00700640" w:rsidRDefault="003007C5"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59" w:type="dxa"/>
          </w:tcPr>
          <w:p w14:paraId="4A67155B" w14:textId="77777777" w:rsidR="003007C5" w:rsidRPr="00700640" w:rsidRDefault="003007C5" w:rsidP="00167140">
            <w:pPr>
              <w:spacing w:line="400" w:lineRule="exact"/>
              <w:rPr>
                <w:rFonts w:ascii="標楷體" w:eastAsia="標楷體" w:hAnsi="標楷體" w:cstheme="majorHAnsi"/>
              </w:rPr>
            </w:pPr>
            <w:r w:rsidRPr="00700640">
              <w:rPr>
                <w:rFonts w:ascii="標楷體" w:eastAsia="標楷體" w:hAnsi="標楷體" w:cstheme="majorHAnsi"/>
              </w:rPr>
              <w:t>憲法是國家的根本大法，有關教育的法律，以憲法第一百五十八條為其綱本　—</w:t>
            </w:r>
          </w:p>
          <w:p w14:paraId="6FAB25FD" w14:textId="77777777" w:rsidR="003007C5" w:rsidRPr="00700640" w:rsidRDefault="003007C5" w:rsidP="00167140">
            <w:pPr>
              <w:spacing w:line="400" w:lineRule="exact"/>
              <w:rPr>
                <w:rFonts w:ascii="標楷體" w:eastAsia="標楷體" w:hAnsi="標楷體" w:cstheme="majorHAnsi"/>
              </w:rPr>
            </w:pPr>
            <w:r w:rsidRPr="00700640">
              <w:rPr>
                <w:rFonts w:ascii="標楷體" w:eastAsia="標楷體" w:hAnsi="標楷體" w:cstheme="majorHAnsi"/>
              </w:rPr>
              <w:t>「教育文化應發展國民之</w:t>
            </w:r>
            <w:r w:rsidRPr="00700640">
              <w:rPr>
                <w:rFonts w:ascii="標楷體" w:eastAsia="標楷體" w:hAnsi="標楷體" w:cstheme="majorHAnsi"/>
                <w:b/>
                <w:color w:val="0070C0"/>
              </w:rPr>
              <w:t>民族</w:t>
            </w:r>
            <w:r w:rsidRPr="00700640">
              <w:rPr>
                <w:rFonts w:ascii="標楷體" w:eastAsia="標楷體" w:hAnsi="標楷體" w:cs="新細明體" w:hint="eastAsia"/>
                <w:b/>
                <w:color w:val="0070C0"/>
              </w:rPr>
              <w:t>精神</w:t>
            </w:r>
            <w:r w:rsidRPr="00700640">
              <w:rPr>
                <w:rFonts w:ascii="標楷體" w:eastAsia="標楷體" w:hAnsi="標楷體" w:cstheme="majorHAnsi"/>
                <w:b/>
                <w:color w:val="0070C0"/>
              </w:rPr>
              <w:t>、自治</w:t>
            </w:r>
            <w:r w:rsidRPr="00700640">
              <w:rPr>
                <w:rFonts w:ascii="標楷體" w:eastAsia="標楷體" w:hAnsi="標楷體" w:cs="新細明體" w:hint="eastAsia"/>
                <w:b/>
                <w:color w:val="0070C0"/>
              </w:rPr>
              <w:t>精神</w:t>
            </w:r>
            <w:r w:rsidRPr="00700640">
              <w:rPr>
                <w:rFonts w:ascii="標楷體" w:eastAsia="標楷體" w:hAnsi="標楷體" w:cstheme="majorHAnsi"/>
                <w:b/>
                <w:color w:val="0070C0"/>
              </w:rPr>
              <w:t>、國民道德、健全體格、科學、生活智能</w:t>
            </w:r>
            <w:r w:rsidRPr="00700640">
              <w:rPr>
                <w:rFonts w:ascii="標楷體" w:eastAsia="標楷體" w:hAnsi="標楷體" w:cstheme="majorHAnsi"/>
              </w:rPr>
              <w:t>。」</w:t>
            </w:r>
          </w:p>
          <w:p w14:paraId="13DD4443" w14:textId="77777777" w:rsidR="003007C5" w:rsidRPr="00700640" w:rsidRDefault="003007C5" w:rsidP="00167140">
            <w:pPr>
              <w:spacing w:line="400" w:lineRule="exact"/>
              <w:rPr>
                <w:rFonts w:ascii="標楷體" w:eastAsia="標楷體" w:hAnsi="標楷體" w:cstheme="majorHAnsi"/>
                <w:shd w:val="pct15" w:color="auto" w:fill="FFFFFF"/>
              </w:rPr>
            </w:pPr>
            <w:r w:rsidRPr="00700640">
              <w:rPr>
                <w:rFonts w:ascii="標楷體" w:eastAsia="標楷體" w:hAnsi="標楷體" w:cstheme="majorHAnsi"/>
                <w:shd w:val="pct15" w:color="auto" w:fill="FFFFFF"/>
              </w:rPr>
              <w:t>竹子的箭刻生字</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
              <w:gridCol w:w="9826"/>
            </w:tblGrid>
            <w:tr w:rsidR="003007C5" w:rsidRPr="00700640" w14:paraId="1E89A0BA" w14:textId="77777777" w:rsidTr="000F27F4">
              <w:tc>
                <w:tcPr>
                  <w:tcW w:w="814" w:type="dxa"/>
                </w:tcPr>
                <w:p w14:paraId="2A9080CE" w14:textId="77777777" w:rsidR="003007C5" w:rsidRPr="00700640" w:rsidRDefault="003007C5" w:rsidP="00167140">
                  <w:pPr>
                    <w:spacing w:line="400" w:lineRule="exact"/>
                    <w:rPr>
                      <w:rFonts w:ascii="標楷體" w:eastAsia="標楷體" w:hAnsi="標楷體" w:cstheme="majorHAnsi"/>
                      <w:b/>
                      <w:color w:val="7030A0"/>
                    </w:rPr>
                  </w:pPr>
                  <w:r w:rsidRPr="00700640">
                    <w:rPr>
                      <w:rFonts w:ascii="標楷體" w:eastAsia="標楷體" w:hAnsi="標楷體" w:cstheme="majorHAnsi"/>
                      <w:b/>
                      <w:color w:val="7030A0"/>
                    </w:rPr>
                    <w:t>竹</w:t>
                  </w:r>
                </w:p>
                <w:p w14:paraId="04AA16BD" w14:textId="77777777" w:rsidR="003007C5" w:rsidRPr="00700640" w:rsidRDefault="003007C5" w:rsidP="00167140">
                  <w:pPr>
                    <w:spacing w:line="400" w:lineRule="exact"/>
                    <w:rPr>
                      <w:rFonts w:ascii="標楷體" w:eastAsia="標楷體" w:hAnsi="標楷體" w:cstheme="majorHAnsi"/>
                      <w:b/>
                      <w:color w:val="7030A0"/>
                    </w:rPr>
                  </w:pPr>
                  <w:r w:rsidRPr="00700640">
                    <w:rPr>
                      <w:rFonts w:ascii="標楷體" w:eastAsia="標楷體" w:hAnsi="標楷體" w:cstheme="majorHAnsi"/>
                      <w:b/>
                      <w:color w:val="7030A0"/>
                    </w:rPr>
                    <w:t>子</w:t>
                  </w:r>
                </w:p>
                <w:p w14:paraId="0C36F11C" w14:textId="77777777" w:rsidR="003007C5" w:rsidRPr="00700640" w:rsidRDefault="003007C5" w:rsidP="00167140">
                  <w:pPr>
                    <w:spacing w:line="400" w:lineRule="exact"/>
                    <w:rPr>
                      <w:rFonts w:ascii="標楷體" w:eastAsia="標楷體" w:hAnsi="標楷體" w:cstheme="majorHAnsi"/>
                      <w:b/>
                      <w:color w:val="7030A0"/>
                    </w:rPr>
                  </w:pPr>
                  <w:r w:rsidRPr="00700640">
                    <w:rPr>
                      <w:rFonts w:ascii="標楷體" w:eastAsia="標楷體" w:hAnsi="標楷體" w:cstheme="majorHAnsi"/>
                      <w:b/>
                      <w:color w:val="7030A0"/>
                    </w:rPr>
                    <w:t>的</w:t>
                  </w:r>
                </w:p>
                <w:p w14:paraId="32CC653D" w14:textId="77777777" w:rsidR="003007C5" w:rsidRPr="00700640" w:rsidRDefault="003007C5" w:rsidP="00167140">
                  <w:pPr>
                    <w:spacing w:line="400" w:lineRule="exact"/>
                    <w:rPr>
                      <w:rFonts w:ascii="標楷體" w:eastAsia="標楷體" w:hAnsi="標楷體" w:cstheme="majorHAnsi"/>
                      <w:b/>
                      <w:color w:val="7030A0"/>
                    </w:rPr>
                  </w:pPr>
                  <w:r w:rsidRPr="00700640">
                    <w:rPr>
                      <w:rFonts w:ascii="標楷體" w:eastAsia="標楷體" w:hAnsi="標楷體" w:cstheme="majorHAnsi"/>
                      <w:b/>
                      <w:color w:val="7030A0"/>
                    </w:rPr>
                    <w:t>箭</w:t>
                  </w:r>
                </w:p>
                <w:p w14:paraId="66549320" w14:textId="77777777" w:rsidR="003007C5" w:rsidRPr="00700640" w:rsidRDefault="003007C5" w:rsidP="00167140">
                  <w:pPr>
                    <w:spacing w:line="400" w:lineRule="exact"/>
                    <w:rPr>
                      <w:rFonts w:ascii="標楷體" w:eastAsia="標楷體" w:hAnsi="標楷體" w:cstheme="majorHAnsi"/>
                      <w:b/>
                      <w:color w:val="7030A0"/>
                    </w:rPr>
                  </w:pPr>
                  <w:r w:rsidRPr="00700640">
                    <w:rPr>
                      <w:rFonts w:ascii="標楷體" w:eastAsia="標楷體" w:hAnsi="標楷體" w:cstheme="majorHAnsi"/>
                      <w:b/>
                      <w:color w:val="7030A0"/>
                    </w:rPr>
                    <w:t>刻</w:t>
                  </w:r>
                </w:p>
                <w:p w14:paraId="559D14C8" w14:textId="77777777" w:rsidR="003007C5" w:rsidRPr="00700640" w:rsidRDefault="003007C5" w:rsidP="00167140">
                  <w:pPr>
                    <w:spacing w:line="400" w:lineRule="exact"/>
                    <w:rPr>
                      <w:rFonts w:ascii="標楷體" w:eastAsia="標楷體" w:hAnsi="標楷體" w:cstheme="majorHAnsi"/>
                      <w:b/>
                      <w:color w:val="7030A0"/>
                    </w:rPr>
                  </w:pPr>
                  <w:r w:rsidRPr="00700640">
                    <w:rPr>
                      <w:rFonts w:ascii="標楷體" w:eastAsia="標楷體" w:hAnsi="標楷體" w:cstheme="majorHAnsi"/>
                      <w:b/>
                      <w:color w:val="7030A0"/>
                    </w:rPr>
                    <w:t>生字</w:t>
                  </w:r>
                </w:p>
              </w:tc>
              <w:tc>
                <w:tcPr>
                  <w:tcW w:w="9826" w:type="dxa"/>
                </w:tcPr>
                <w:p w14:paraId="0633148D" w14:textId="77777777" w:rsidR="003007C5" w:rsidRPr="00700640" w:rsidRDefault="003007C5"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000000" w:themeColor="text1"/>
                    </w:rPr>
                    <w:t>民</w:t>
                  </w:r>
                  <w:r w:rsidRPr="00700640">
                    <w:rPr>
                      <w:rFonts w:ascii="標楷體" w:eastAsia="標楷體" w:hAnsi="標楷體" w:cstheme="majorHAnsi"/>
                      <w:b/>
                      <w:color w:val="C45911" w:themeColor="accent2" w:themeShade="BF"/>
                    </w:rPr>
                    <w:t>族</w:t>
                  </w:r>
                  <w:r w:rsidRPr="00700640">
                    <w:rPr>
                      <w:rFonts w:ascii="標楷體" w:eastAsia="標楷體" w:hAnsi="標楷體" w:cstheme="majorHAnsi"/>
                      <w:b/>
                      <w:color w:val="000000" w:themeColor="text1"/>
                    </w:rPr>
                    <w:t>精神</w:t>
                  </w:r>
                </w:p>
                <w:p w14:paraId="70A81B2B" w14:textId="77777777" w:rsidR="003007C5" w:rsidRPr="00700640" w:rsidRDefault="003007C5"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C45911" w:themeColor="accent2" w:themeShade="BF"/>
                    </w:rPr>
                    <w:t>自</w:t>
                  </w:r>
                  <w:r w:rsidRPr="00700640">
                    <w:rPr>
                      <w:rFonts w:ascii="標楷體" w:eastAsia="標楷體" w:hAnsi="標楷體" w:cstheme="majorHAnsi"/>
                      <w:b/>
                      <w:color w:val="000000" w:themeColor="text1"/>
                    </w:rPr>
                    <w:t>治精神</w:t>
                  </w:r>
                </w:p>
                <w:p w14:paraId="7C27386E" w14:textId="77777777" w:rsidR="003007C5" w:rsidRPr="00700640" w:rsidRDefault="003007C5"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000000" w:themeColor="text1"/>
                    </w:rPr>
                    <w:t>國民道</w:t>
                  </w:r>
                  <w:r w:rsidRPr="00700640">
                    <w:rPr>
                      <w:rFonts w:ascii="標楷體" w:eastAsia="標楷體" w:hAnsi="標楷體" w:cstheme="majorHAnsi"/>
                      <w:b/>
                      <w:color w:val="C45911" w:themeColor="accent2" w:themeShade="BF"/>
                    </w:rPr>
                    <w:t>德</w:t>
                  </w:r>
                </w:p>
                <w:p w14:paraId="07ACBEE3" w14:textId="77777777" w:rsidR="003007C5" w:rsidRPr="00700640" w:rsidRDefault="003007C5"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C45911" w:themeColor="accent2" w:themeShade="BF"/>
                    </w:rPr>
                    <w:t>健</w:t>
                  </w:r>
                  <w:r w:rsidRPr="00700640">
                    <w:rPr>
                      <w:rFonts w:ascii="標楷體" w:eastAsia="標楷體" w:hAnsi="標楷體" w:cstheme="majorHAnsi"/>
                      <w:b/>
                      <w:color w:val="000000" w:themeColor="text1"/>
                    </w:rPr>
                    <w:t>全體格</w:t>
                  </w:r>
                </w:p>
                <w:p w14:paraId="0923C5BD" w14:textId="77777777" w:rsidR="003007C5" w:rsidRPr="00700640" w:rsidRDefault="003007C5"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C45911" w:themeColor="accent2" w:themeShade="BF"/>
                    </w:rPr>
                    <w:t>科</w:t>
                  </w:r>
                  <w:r w:rsidRPr="00700640">
                    <w:rPr>
                      <w:rFonts w:ascii="標楷體" w:eastAsia="標楷體" w:hAnsi="標楷體" w:cstheme="majorHAnsi"/>
                      <w:b/>
                      <w:color w:val="000000" w:themeColor="text1"/>
                    </w:rPr>
                    <w:t>學</w:t>
                  </w:r>
                </w:p>
                <w:p w14:paraId="3C658AC6" w14:textId="77777777" w:rsidR="003007C5" w:rsidRPr="00700640" w:rsidRDefault="003007C5"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C45911" w:themeColor="accent2" w:themeShade="BF"/>
                    </w:rPr>
                    <w:t>生</w:t>
                  </w:r>
                  <w:r w:rsidRPr="00700640">
                    <w:rPr>
                      <w:rFonts w:ascii="標楷體" w:eastAsia="標楷體" w:hAnsi="標楷體" w:cstheme="majorHAnsi"/>
                      <w:b/>
                      <w:color w:val="000000" w:themeColor="text1"/>
                    </w:rPr>
                    <w:t>活</w:t>
                  </w:r>
                  <w:r w:rsidRPr="00700640">
                    <w:rPr>
                      <w:rFonts w:ascii="標楷體" w:eastAsia="標楷體" w:hAnsi="標楷體" w:cstheme="majorHAnsi"/>
                      <w:b/>
                      <w:color w:val="C45911" w:themeColor="accent2" w:themeShade="BF"/>
                    </w:rPr>
                    <w:t>智</w:t>
                  </w:r>
                  <w:r w:rsidRPr="00700640">
                    <w:rPr>
                      <w:rFonts w:ascii="標楷體" w:eastAsia="標楷體" w:hAnsi="標楷體" w:cstheme="majorHAnsi"/>
                      <w:b/>
                      <w:color w:val="000000" w:themeColor="text1"/>
                    </w:rPr>
                    <w:t>能</w:t>
                  </w:r>
                </w:p>
              </w:tc>
            </w:tr>
          </w:tbl>
          <w:p w14:paraId="20E7CE66" w14:textId="77777777" w:rsidR="003007C5" w:rsidRPr="00700640" w:rsidRDefault="003007C5" w:rsidP="00167140">
            <w:pPr>
              <w:spacing w:line="400" w:lineRule="exact"/>
              <w:rPr>
                <w:rFonts w:ascii="標楷體" w:eastAsia="標楷體" w:hAnsi="標楷體" w:cstheme="majorHAnsi"/>
              </w:rPr>
            </w:pPr>
          </w:p>
        </w:tc>
      </w:tr>
      <w:tr w:rsidR="005926AD" w:rsidRPr="00700640" w14:paraId="1F40A8FE" w14:textId="77777777" w:rsidTr="0073577E">
        <w:tc>
          <w:tcPr>
            <w:tcW w:w="469" w:type="dxa"/>
            <w:vAlign w:val="center"/>
          </w:tcPr>
          <w:p w14:paraId="4748F763" w14:textId="77777777" w:rsidR="005926AD" w:rsidRPr="00700640" w:rsidRDefault="00D771E5"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554774FE" w14:textId="77777777" w:rsidR="00D771E5" w:rsidRPr="00700640" w:rsidRDefault="00D771E5" w:rsidP="00167140">
            <w:pPr>
              <w:spacing w:line="400" w:lineRule="exact"/>
              <w:rPr>
                <w:rFonts w:ascii="標楷體" w:eastAsia="標楷體" w:hAnsi="標楷體" w:cstheme="majorHAnsi"/>
              </w:rPr>
            </w:pPr>
            <w:r w:rsidRPr="00700640">
              <w:rPr>
                <w:rFonts w:ascii="標楷體" w:eastAsia="標楷體" w:hAnsi="標楷體" w:cstheme="majorHAnsi"/>
              </w:rPr>
              <w:t xml:space="preserve">李老師是快樂國小的老師，他的聘期原本到民國 103 年 7 月 31 日，但他因違反教師法，經該校教評會決議自民國103 年 8 月 1 日起解除聘任關係，並經縣政府核准在案，請問李老師的離職屬於何種狀況？ </w:t>
            </w:r>
          </w:p>
          <w:p w14:paraId="316020EC" w14:textId="77777777" w:rsidR="00D771E5" w:rsidRPr="00700640" w:rsidRDefault="00D771E5" w:rsidP="00167140">
            <w:pPr>
              <w:spacing w:line="400" w:lineRule="exact"/>
              <w:rPr>
                <w:rFonts w:ascii="標楷體" w:eastAsia="標楷體" w:hAnsi="標楷體" w:cstheme="majorHAnsi"/>
              </w:rPr>
            </w:pPr>
            <w:r w:rsidRPr="00700640">
              <w:rPr>
                <w:rFonts w:ascii="標楷體" w:eastAsia="標楷體" w:hAnsi="標楷體" w:cstheme="majorHAnsi"/>
              </w:rPr>
              <w:t xml:space="preserve">(A)解聘 </w:t>
            </w:r>
          </w:p>
          <w:p w14:paraId="4FDBBFBF" w14:textId="77777777" w:rsidR="00D771E5" w:rsidRPr="00700640" w:rsidRDefault="00D771E5" w:rsidP="00167140">
            <w:pPr>
              <w:spacing w:line="400" w:lineRule="exact"/>
              <w:rPr>
                <w:rFonts w:ascii="標楷體" w:eastAsia="標楷體" w:hAnsi="標楷體" w:cstheme="majorHAnsi"/>
              </w:rPr>
            </w:pPr>
            <w:r w:rsidRPr="00700640">
              <w:rPr>
                <w:rFonts w:ascii="標楷體" w:eastAsia="標楷體" w:hAnsi="標楷體" w:cstheme="majorHAnsi"/>
              </w:rPr>
              <w:t xml:space="preserve">(B)不續聘 </w:t>
            </w:r>
          </w:p>
          <w:p w14:paraId="3C57DD33" w14:textId="77777777" w:rsidR="00D771E5" w:rsidRPr="00700640" w:rsidRDefault="00D771E5" w:rsidP="00167140">
            <w:pPr>
              <w:spacing w:line="400" w:lineRule="exact"/>
              <w:rPr>
                <w:rFonts w:ascii="標楷體" w:eastAsia="標楷體" w:hAnsi="標楷體" w:cstheme="majorHAnsi"/>
              </w:rPr>
            </w:pPr>
            <w:r w:rsidRPr="00700640">
              <w:rPr>
                <w:rFonts w:ascii="標楷體" w:eastAsia="標楷體" w:hAnsi="標楷體" w:cstheme="majorHAnsi"/>
              </w:rPr>
              <w:t xml:space="preserve">(C)停聘 </w:t>
            </w:r>
          </w:p>
          <w:p w14:paraId="11CDCD10" w14:textId="77777777" w:rsidR="005926AD" w:rsidRPr="00700640" w:rsidRDefault="00D771E5" w:rsidP="00167140">
            <w:pPr>
              <w:spacing w:line="400" w:lineRule="exact"/>
              <w:rPr>
                <w:rFonts w:ascii="標楷體" w:eastAsia="標楷體" w:hAnsi="標楷體" w:cstheme="majorHAnsi"/>
              </w:rPr>
            </w:pPr>
            <w:r w:rsidRPr="00700640">
              <w:rPr>
                <w:rFonts w:ascii="標楷體" w:eastAsia="標楷體" w:hAnsi="標楷體" w:cstheme="majorHAnsi"/>
              </w:rPr>
              <w:t>(D)撤職</w:t>
            </w:r>
          </w:p>
        </w:tc>
      </w:tr>
      <w:tr w:rsidR="005926AD" w:rsidRPr="00700640" w14:paraId="20E6EC2B" w14:textId="77777777" w:rsidTr="0073577E">
        <w:tc>
          <w:tcPr>
            <w:tcW w:w="469" w:type="dxa"/>
          </w:tcPr>
          <w:p w14:paraId="0E9FEB5F" w14:textId="77777777" w:rsidR="005926AD" w:rsidRPr="00700640" w:rsidRDefault="005926A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8155FD9" w14:textId="77777777" w:rsidR="005926AD" w:rsidRPr="00700640" w:rsidRDefault="005926A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70AD47C" w14:textId="77777777" w:rsidR="00D771E5" w:rsidRPr="00700640" w:rsidRDefault="00D771E5" w:rsidP="00167140">
            <w:pPr>
              <w:spacing w:line="400" w:lineRule="exact"/>
              <w:rPr>
                <w:rFonts w:ascii="標楷體" w:eastAsia="標楷體" w:hAnsi="標楷體" w:cstheme="majorHAnsi"/>
              </w:rPr>
            </w:pPr>
            <w:r w:rsidRPr="00700640">
              <w:rPr>
                <w:rFonts w:ascii="標楷體" w:eastAsia="標楷體" w:hAnsi="標楷體" w:cstheme="majorHAnsi"/>
              </w:rPr>
              <w:t>解聘：一年還沒教完(聘約還沒結束)，現在馬上立刻叫你走人</w:t>
            </w:r>
          </w:p>
          <w:p w14:paraId="55866BEB" w14:textId="77777777" w:rsidR="005926AD" w:rsidRPr="00700640" w:rsidRDefault="00D771E5" w:rsidP="00167140">
            <w:pPr>
              <w:spacing w:line="400" w:lineRule="exact"/>
              <w:rPr>
                <w:rFonts w:ascii="標楷體" w:eastAsia="標楷體" w:hAnsi="標楷體" w:cstheme="majorHAnsi"/>
              </w:rPr>
            </w:pPr>
            <w:r w:rsidRPr="00700640">
              <w:rPr>
                <w:rFonts w:ascii="標楷體" w:eastAsia="標楷體" w:hAnsi="標楷體" w:cstheme="majorHAnsi"/>
              </w:rPr>
              <w:t>不續聘：把今年教完(聘約走完)，明年不用來了</w:t>
            </w:r>
          </w:p>
        </w:tc>
      </w:tr>
      <w:tr w:rsidR="005926AD" w:rsidRPr="00700640" w14:paraId="3CB411FD" w14:textId="77777777" w:rsidTr="0073577E">
        <w:tc>
          <w:tcPr>
            <w:tcW w:w="469" w:type="dxa"/>
            <w:vAlign w:val="center"/>
          </w:tcPr>
          <w:p w14:paraId="55FEE046" w14:textId="77777777" w:rsidR="005926AD" w:rsidRPr="00700640" w:rsidRDefault="006A3CBB"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A</w:t>
            </w:r>
          </w:p>
        </w:tc>
        <w:tc>
          <w:tcPr>
            <w:tcW w:w="10859" w:type="dxa"/>
          </w:tcPr>
          <w:p w14:paraId="2DEEAF2E" w14:textId="77777777" w:rsidR="006A3CBB" w:rsidRPr="00700640" w:rsidRDefault="006A3CBB" w:rsidP="00167140">
            <w:pPr>
              <w:spacing w:line="400" w:lineRule="exact"/>
              <w:rPr>
                <w:rFonts w:ascii="標楷體" w:eastAsia="標楷體" w:hAnsi="標楷體" w:cstheme="majorHAnsi"/>
              </w:rPr>
            </w:pPr>
            <w:r w:rsidRPr="00700640">
              <w:rPr>
                <w:rFonts w:ascii="標楷體" w:eastAsia="標楷體" w:hAnsi="標楷體" w:cstheme="majorHAnsi"/>
              </w:rPr>
              <w:t xml:space="preserve">國民教育法規定，國民小學及國民中學之課程應以何者和國民生活教育為中心？ </w:t>
            </w:r>
          </w:p>
          <w:p w14:paraId="38C331B5" w14:textId="77777777" w:rsidR="006A3CBB" w:rsidRPr="00700640" w:rsidRDefault="006A3CBB" w:rsidP="00167140">
            <w:pPr>
              <w:spacing w:line="400" w:lineRule="exact"/>
              <w:rPr>
                <w:rFonts w:ascii="標楷體" w:eastAsia="標楷體" w:hAnsi="標楷體" w:cstheme="majorHAnsi"/>
              </w:rPr>
            </w:pPr>
            <w:r w:rsidRPr="00700640">
              <w:rPr>
                <w:rFonts w:ascii="標楷體" w:eastAsia="標楷體" w:hAnsi="標楷體" w:cstheme="majorHAnsi"/>
              </w:rPr>
              <w:t xml:space="preserve">(A)民族精神教育 </w:t>
            </w:r>
          </w:p>
          <w:p w14:paraId="3356B6DC" w14:textId="77777777" w:rsidR="006A3CBB" w:rsidRPr="00700640" w:rsidRDefault="006A3CBB" w:rsidP="00167140">
            <w:pPr>
              <w:spacing w:line="400" w:lineRule="exact"/>
              <w:rPr>
                <w:rFonts w:ascii="標楷體" w:eastAsia="標楷體" w:hAnsi="標楷體" w:cstheme="majorHAnsi"/>
              </w:rPr>
            </w:pPr>
            <w:r w:rsidRPr="00700640">
              <w:rPr>
                <w:rFonts w:ascii="標楷體" w:eastAsia="標楷體" w:hAnsi="標楷體" w:cstheme="majorHAnsi"/>
              </w:rPr>
              <w:t xml:space="preserve">(B)技藝教育 </w:t>
            </w:r>
          </w:p>
          <w:p w14:paraId="20B1E20D" w14:textId="77777777" w:rsidR="006A3CBB" w:rsidRPr="00700640" w:rsidRDefault="006A3CBB" w:rsidP="00167140">
            <w:pPr>
              <w:spacing w:line="400" w:lineRule="exact"/>
              <w:rPr>
                <w:rFonts w:ascii="標楷體" w:eastAsia="標楷體" w:hAnsi="標楷體" w:cstheme="majorHAnsi"/>
              </w:rPr>
            </w:pPr>
            <w:r w:rsidRPr="00700640">
              <w:rPr>
                <w:rFonts w:ascii="標楷體" w:eastAsia="標楷體" w:hAnsi="標楷體" w:cstheme="majorHAnsi"/>
              </w:rPr>
              <w:t xml:space="preserve">(C)鄉土教育 </w:t>
            </w:r>
          </w:p>
          <w:p w14:paraId="6339D52D" w14:textId="77777777" w:rsidR="005926AD" w:rsidRPr="00700640" w:rsidRDefault="006A3CBB" w:rsidP="00167140">
            <w:pPr>
              <w:spacing w:line="400" w:lineRule="exact"/>
              <w:rPr>
                <w:rFonts w:ascii="標楷體" w:eastAsia="標楷體" w:hAnsi="標楷體" w:cstheme="majorHAnsi"/>
              </w:rPr>
            </w:pPr>
            <w:r w:rsidRPr="00700640">
              <w:rPr>
                <w:rFonts w:ascii="標楷體" w:eastAsia="標楷體" w:hAnsi="標楷體" w:cstheme="majorHAnsi"/>
              </w:rPr>
              <w:t>(D)愛國教育</w:t>
            </w:r>
          </w:p>
        </w:tc>
      </w:tr>
      <w:tr w:rsidR="005926AD" w:rsidRPr="00700640" w14:paraId="687B8605" w14:textId="77777777" w:rsidTr="0073577E">
        <w:tc>
          <w:tcPr>
            <w:tcW w:w="469" w:type="dxa"/>
          </w:tcPr>
          <w:p w14:paraId="6322ED4D" w14:textId="77777777" w:rsidR="005926AD" w:rsidRPr="00700640" w:rsidRDefault="005926A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DF68D5F" w14:textId="77777777" w:rsidR="005926AD" w:rsidRPr="00700640" w:rsidRDefault="005926A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69A4CA8" w14:textId="77777777" w:rsidR="005926AD" w:rsidRPr="00700640" w:rsidRDefault="006A3CBB" w:rsidP="00167140">
            <w:pPr>
              <w:spacing w:line="400" w:lineRule="exact"/>
              <w:rPr>
                <w:rFonts w:ascii="標楷體" w:eastAsia="標楷體" w:hAnsi="標楷體" w:cstheme="majorHAnsi"/>
              </w:rPr>
            </w:pPr>
            <w:r w:rsidRPr="00700640">
              <w:rPr>
                <w:rFonts w:ascii="標楷體" w:eastAsia="標楷體" w:hAnsi="標楷體" w:cstheme="majorHAnsi"/>
              </w:rPr>
              <w:t>國民教育法第 7 條    國民小學及國民中學之課程，應以</w:t>
            </w:r>
            <w:r w:rsidRPr="00700640">
              <w:rPr>
                <w:rFonts w:ascii="標楷體" w:eastAsia="標楷體" w:hAnsi="標楷體" w:cstheme="majorHAnsi"/>
                <w:b/>
                <w:bCs/>
              </w:rPr>
              <w:t>民族精神教育</w:t>
            </w:r>
            <w:r w:rsidRPr="00700640">
              <w:rPr>
                <w:rFonts w:ascii="標楷體" w:eastAsia="標楷體" w:hAnsi="標楷體" w:cstheme="majorHAnsi"/>
              </w:rPr>
              <w:t>及</w:t>
            </w:r>
            <w:r w:rsidRPr="00700640">
              <w:rPr>
                <w:rFonts w:ascii="標楷體" w:eastAsia="標楷體" w:hAnsi="標楷體" w:cstheme="majorHAnsi"/>
                <w:b/>
                <w:bCs/>
              </w:rPr>
              <w:t>國民生活教育</w:t>
            </w:r>
            <w:r w:rsidRPr="00700640">
              <w:rPr>
                <w:rFonts w:ascii="標楷體" w:eastAsia="標楷體" w:hAnsi="標楷體" w:cstheme="majorHAnsi"/>
              </w:rPr>
              <w:t>為中心，學生</w:t>
            </w:r>
            <w:r w:rsidRPr="00700640">
              <w:rPr>
                <w:rFonts w:ascii="標楷體" w:eastAsia="標楷體" w:hAnsi="標楷體" w:cstheme="majorHAnsi"/>
                <w:b/>
                <w:bCs/>
              </w:rPr>
              <w:t>身心健全發展</w:t>
            </w:r>
            <w:r w:rsidRPr="00700640">
              <w:rPr>
                <w:rFonts w:ascii="標楷體" w:eastAsia="標楷體" w:hAnsi="標楷體" w:cstheme="majorHAnsi"/>
              </w:rPr>
              <w:t>為目標，並注重其</w:t>
            </w:r>
            <w:r w:rsidRPr="00700640">
              <w:rPr>
                <w:rFonts w:ascii="標楷體" w:eastAsia="標楷體" w:hAnsi="標楷體" w:cstheme="majorHAnsi"/>
                <w:b/>
                <w:bCs/>
              </w:rPr>
              <w:t>連貫性</w:t>
            </w:r>
            <w:r w:rsidRPr="00700640">
              <w:rPr>
                <w:rFonts w:ascii="標楷體" w:eastAsia="標楷體" w:hAnsi="標楷體" w:cstheme="majorHAnsi"/>
              </w:rPr>
              <w:t>。</w:t>
            </w:r>
          </w:p>
        </w:tc>
      </w:tr>
      <w:tr w:rsidR="005926AD" w:rsidRPr="00700640" w14:paraId="33DE03E4" w14:textId="77777777" w:rsidTr="0073577E">
        <w:tc>
          <w:tcPr>
            <w:tcW w:w="469" w:type="dxa"/>
            <w:vAlign w:val="center"/>
          </w:tcPr>
          <w:p w14:paraId="65D16879" w14:textId="77777777" w:rsidR="005926AD" w:rsidRPr="00700640" w:rsidRDefault="006A3CBB"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2DA1D10F" w14:textId="77777777" w:rsidR="005926AD" w:rsidRPr="00700640" w:rsidRDefault="006A3CBB" w:rsidP="00167140">
            <w:pPr>
              <w:spacing w:line="400" w:lineRule="exact"/>
              <w:rPr>
                <w:rFonts w:ascii="標楷體" w:eastAsia="標楷體" w:hAnsi="標楷體" w:cstheme="majorHAnsi"/>
              </w:rPr>
            </w:pPr>
            <w:r w:rsidRPr="00700640">
              <w:rPr>
                <w:rFonts w:ascii="標楷體" w:eastAsia="標楷體" w:hAnsi="標楷體" w:cstheme="majorHAnsi"/>
              </w:rPr>
              <w:t>依特殊教育法之規定，各級政府應按年從寬編列特殊教育預算，在地方政府不得低於當年度教育預算的百分之多少？ </w:t>
            </w:r>
            <w:r w:rsidRPr="00700640">
              <w:rPr>
                <w:rFonts w:ascii="標楷體" w:eastAsia="標楷體" w:hAnsi="標楷體" w:cstheme="majorHAnsi"/>
              </w:rPr>
              <w:br/>
              <w:t>(A)3 </w:t>
            </w:r>
            <w:r w:rsidRPr="00700640">
              <w:rPr>
                <w:rFonts w:ascii="標楷體" w:eastAsia="標楷體" w:hAnsi="標楷體" w:cstheme="majorHAnsi"/>
              </w:rPr>
              <w:br/>
              <w:t>(B)5 </w:t>
            </w:r>
            <w:r w:rsidRPr="00700640">
              <w:rPr>
                <w:rFonts w:ascii="標楷體" w:eastAsia="標楷體" w:hAnsi="標楷體" w:cstheme="majorHAnsi"/>
              </w:rPr>
              <w:br/>
              <w:t>(C)7 </w:t>
            </w:r>
            <w:r w:rsidRPr="00700640">
              <w:rPr>
                <w:rFonts w:ascii="標楷體" w:eastAsia="標楷體" w:hAnsi="標楷體" w:cstheme="majorHAnsi"/>
              </w:rPr>
              <w:br/>
              <w:t>(D)9</w:t>
            </w:r>
          </w:p>
        </w:tc>
      </w:tr>
      <w:tr w:rsidR="005926AD" w:rsidRPr="00700640" w14:paraId="7209C281" w14:textId="77777777" w:rsidTr="0073577E">
        <w:tc>
          <w:tcPr>
            <w:tcW w:w="469" w:type="dxa"/>
          </w:tcPr>
          <w:p w14:paraId="67481AB1" w14:textId="77777777" w:rsidR="005926AD" w:rsidRPr="00700640" w:rsidRDefault="005926A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434E279" w14:textId="77777777" w:rsidR="005926AD" w:rsidRPr="00700640" w:rsidRDefault="005926A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BE1248F" w14:textId="77777777" w:rsidR="006A3CBB" w:rsidRPr="00700640" w:rsidRDefault="006A3CBB" w:rsidP="00167140">
            <w:pPr>
              <w:spacing w:line="400" w:lineRule="exact"/>
              <w:rPr>
                <w:rFonts w:ascii="標楷體" w:eastAsia="標楷體" w:hAnsi="標楷體" w:cstheme="majorHAnsi"/>
              </w:rPr>
            </w:pPr>
            <w:r w:rsidRPr="00700640">
              <w:rPr>
                <w:rFonts w:ascii="標楷體" w:eastAsia="標楷體" w:hAnsi="標楷體" w:cstheme="majorHAnsi"/>
              </w:rPr>
              <w:t>特教教育編列經費</w:t>
            </w:r>
          </w:p>
          <w:p w14:paraId="57444B4E" w14:textId="77777777" w:rsidR="005926AD" w:rsidRPr="00700640" w:rsidRDefault="006A3CBB" w:rsidP="00167140">
            <w:pPr>
              <w:spacing w:line="400" w:lineRule="exact"/>
              <w:rPr>
                <w:rFonts w:ascii="標楷體" w:eastAsia="標楷體" w:hAnsi="標楷體" w:cstheme="majorHAnsi"/>
              </w:rPr>
            </w:pPr>
            <w:r w:rsidRPr="00700640">
              <w:rPr>
                <w:rFonts w:ascii="標楷體" w:eastAsia="標楷體" w:hAnsi="標楷體" w:cstheme="majorHAnsi"/>
              </w:rPr>
              <w:t>地方：5％  ／   中央：4.5%</w:t>
            </w:r>
          </w:p>
        </w:tc>
      </w:tr>
      <w:tr w:rsidR="005926AD" w:rsidRPr="00700640" w14:paraId="3BE68D38" w14:textId="77777777" w:rsidTr="0073577E">
        <w:tc>
          <w:tcPr>
            <w:tcW w:w="469" w:type="dxa"/>
            <w:vAlign w:val="center"/>
          </w:tcPr>
          <w:p w14:paraId="7B77C087" w14:textId="77777777" w:rsidR="005926AD" w:rsidRPr="00700640" w:rsidRDefault="006A3CBB"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3C21EA03" w14:textId="77777777" w:rsidR="006A3CBB" w:rsidRPr="00700640" w:rsidRDefault="006A3CBB" w:rsidP="00167140">
            <w:pPr>
              <w:spacing w:line="400" w:lineRule="exact"/>
              <w:rPr>
                <w:rFonts w:ascii="標楷體" w:eastAsia="標楷體" w:hAnsi="標楷體" w:cstheme="majorHAnsi"/>
              </w:rPr>
            </w:pPr>
            <w:r w:rsidRPr="00700640">
              <w:rPr>
                <w:rFonts w:ascii="標楷體" w:eastAsia="標楷體" w:hAnsi="標楷體" w:cstheme="majorHAnsi"/>
              </w:rPr>
              <w:t xml:space="preserve">高雄市為辦理強迫入學事宜，依強迫入學條例設強迫入學委員會，其主任委員應為何人？ </w:t>
            </w:r>
          </w:p>
          <w:p w14:paraId="7C1B4F60" w14:textId="77777777" w:rsidR="006A3CBB" w:rsidRPr="00700640" w:rsidRDefault="006A3CBB" w:rsidP="00167140">
            <w:pPr>
              <w:spacing w:line="400" w:lineRule="exact"/>
              <w:rPr>
                <w:rFonts w:ascii="標楷體" w:eastAsia="標楷體" w:hAnsi="標楷體" w:cstheme="majorHAnsi"/>
              </w:rPr>
            </w:pPr>
            <w:r w:rsidRPr="00700640">
              <w:rPr>
                <w:rFonts w:ascii="標楷體" w:eastAsia="標楷體" w:hAnsi="標楷體" w:cstheme="majorHAnsi"/>
              </w:rPr>
              <w:t xml:space="preserve">(A)市長 </w:t>
            </w:r>
          </w:p>
          <w:p w14:paraId="3EC1115B" w14:textId="77777777" w:rsidR="006A3CBB" w:rsidRPr="00700640" w:rsidRDefault="006A3CBB" w:rsidP="00167140">
            <w:pPr>
              <w:spacing w:line="400" w:lineRule="exact"/>
              <w:rPr>
                <w:rFonts w:ascii="標楷體" w:eastAsia="標楷體" w:hAnsi="標楷體" w:cstheme="majorHAnsi"/>
              </w:rPr>
            </w:pPr>
            <w:r w:rsidRPr="00700640">
              <w:rPr>
                <w:rFonts w:ascii="標楷體" w:eastAsia="標楷體" w:hAnsi="標楷體" w:cstheme="majorHAnsi"/>
              </w:rPr>
              <w:t xml:space="preserve">(B)教育局長 </w:t>
            </w:r>
          </w:p>
          <w:p w14:paraId="0FC3B717" w14:textId="77777777" w:rsidR="006A3CBB" w:rsidRPr="00700640" w:rsidRDefault="006A3CBB" w:rsidP="00167140">
            <w:pPr>
              <w:spacing w:line="400" w:lineRule="exact"/>
              <w:rPr>
                <w:rFonts w:ascii="標楷體" w:eastAsia="標楷體" w:hAnsi="標楷體" w:cstheme="majorHAnsi"/>
              </w:rPr>
            </w:pPr>
            <w:r w:rsidRPr="00700640">
              <w:rPr>
                <w:rFonts w:ascii="標楷體" w:eastAsia="標楷體" w:hAnsi="標楷體" w:cstheme="majorHAnsi"/>
              </w:rPr>
              <w:t xml:space="preserve">(C)區長 </w:t>
            </w:r>
          </w:p>
          <w:p w14:paraId="62539777" w14:textId="77777777" w:rsidR="005926AD" w:rsidRPr="00700640" w:rsidRDefault="006A3CBB" w:rsidP="00167140">
            <w:pPr>
              <w:spacing w:line="400" w:lineRule="exact"/>
              <w:rPr>
                <w:rFonts w:ascii="標楷體" w:eastAsia="標楷體" w:hAnsi="標楷體" w:cstheme="majorHAnsi"/>
              </w:rPr>
            </w:pPr>
            <w:r w:rsidRPr="00700640">
              <w:rPr>
                <w:rFonts w:ascii="標楷體" w:eastAsia="標楷體" w:hAnsi="標楷體" w:cstheme="majorHAnsi"/>
              </w:rPr>
              <w:t>(D)校長</w:t>
            </w:r>
          </w:p>
        </w:tc>
      </w:tr>
      <w:tr w:rsidR="005926AD" w:rsidRPr="00700640" w14:paraId="5ABB9AE4" w14:textId="77777777" w:rsidTr="0073577E">
        <w:tc>
          <w:tcPr>
            <w:tcW w:w="469" w:type="dxa"/>
          </w:tcPr>
          <w:p w14:paraId="16C460C8" w14:textId="77777777" w:rsidR="005926AD" w:rsidRPr="00700640" w:rsidRDefault="005926A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6C19E6B" w14:textId="77777777" w:rsidR="005926AD" w:rsidRPr="00700640" w:rsidRDefault="005926A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CE72678" w14:textId="77777777" w:rsidR="005926AD" w:rsidRPr="00700640" w:rsidRDefault="005926AD" w:rsidP="00167140">
            <w:pPr>
              <w:spacing w:line="400" w:lineRule="exact"/>
              <w:rPr>
                <w:rFonts w:ascii="標楷體" w:eastAsia="標楷體" w:hAnsi="標楷體" w:cstheme="majorHAnsi"/>
              </w:rPr>
            </w:pPr>
          </w:p>
        </w:tc>
      </w:tr>
      <w:tr w:rsidR="005926AD" w:rsidRPr="00700640" w14:paraId="4448D547" w14:textId="77777777" w:rsidTr="0073577E">
        <w:tc>
          <w:tcPr>
            <w:tcW w:w="469" w:type="dxa"/>
            <w:vAlign w:val="center"/>
          </w:tcPr>
          <w:p w14:paraId="6A31F9BD" w14:textId="77777777" w:rsidR="005926AD" w:rsidRPr="00700640" w:rsidRDefault="006A3CBB"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1A46AA7E" w14:textId="77777777" w:rsidR="006A3CBB" w:rsidRPr="00700640" w:rsidRDefault="006A3CBB" w:rsidP="00167140">
            <w:pPr>
              <w:spacing w:line="400" w:lineRule="exact"/>
              <w:rPr>
                <w:rFonts w:ascii="標楷體" w:eastAsia="標楷體" w:hAnsi="標楷體" w:cstheme="majorHAnsi"/>
              </w:rPr>
            </w:pPr>
            <w:r w:rsidRPr="00700640">
              <w:rPr>
                <w:rFonts w:ascii="標楷體" w:eastAsia="標楷體" w:hAnsi="標楷體" w:cstheme="majorHAnsi"/>
              </w:rPr>
              <w:t xml:space="preserve">依教育基本法規定，下列敘述何者錯誤？ </w:t>
            </w:r>
          </w:p>
          <w:p w14:paraId="24076DA8" w14:textId="77777777" w:rsidR="006A3CBB" w:rsidRPr="00700640" w:rsidRDefault="006A3CBB" w:rsidP="00167140">
            <w:pPr>
              <w:spacing w:line="400" w:lineRule="exact"/>
              <w:rPr>
                <w:rFonts w:ascii="標楷體" w:eastAsia="標楷體" w:hAnsi="標楷體" w:cstheme="majorHAnsi"/>
              </w:rPr>
            </w:pPr>
            <w:r w:rsidRPr="00700640">
              <w:rPr>
                <w:rFonts w:ascii="標楷體" w:eastAsia="標楷體" w:hAnsi="標楷體" w:cstheme="majorHAnsi"/>
              </w:rPr>
              <w:t xml:space="preserve">(A)人民為教育權之主體 </w:t>
            </w:r>
          </w:p>
          <w:p w14:paraId="4C067D41" w14:textId="77777777" w:rsidR="006A3CBB" w:rsidRPr="00700640" w:rsidRDefault="006A3CBB" w:rsidP="00167140">
            <w:pPr>
              <w:spacing w:line="400" w:lineRule="exact"/>
              <w:rPr>
                <w:rFonts w:ascii="標楷體" w:eastAsia="標楷體" w:hAnsi="標楷體" w:cstheme="majorHAnsi"/>
              </w:rPr>
            </w:pPr>
            <w:r w:rsidRPr="00700640">
              <w:rPr>
                <w:rFonts w:ascii="標楷體" w:eastAsia="標楷體" w:hAnsi="標楷體" w:cstheme="majorHAnsi"/>
              </w:rPr>
              <w:t xml:space="preserve">(B)人民無分性別、年齡、能力、地域、族群、宗教信仰、政治理念、社經地位及其他條件，接受教育之機會一律平等。 </w:t>
            </w:r>
          </w:p>
          <w:p w14:paraId="2FFFFB6F" w14:textId="77777777" w:rsidR="006A3CBB" w:rsidRPr="00700640" w:rsidRDefault="006A3CBB" w:rsidP="00167140">
            <w:pPr>
              <w:spacing w:line="400" w:lineRule="exact"/>
              <w:rPr>
                <w:rFonts w:ascii="標楷體" w:eastAsia="標楷體" w:hAnsi="標楷體" w:cstheme="majorHAnsi"/>
              </w:rPr>
            </w:pPr>
            <w:r w:rsidRPr="00700640">
              <w:rPr>
                <w:rFonts w:ascii="標楷體" w:eastAsia="標楷體" w:hAnsi="標楷體" w:cstheme="majorHAnsi"/>
              </w:rPr>
              <w:t xml:space="preserve">(C)政府為鼓勵私人興學，得將公立學校委託私人辦理；其辦法由該主管教育行政機關定之 </w:t>
            </w:r>
          </w:p>
          <w:p w14:paraId="0A5D9C7B" w14:textId="77777777" w:rsidR="005926AD" w:rsidRPr="00700640" w:rsidRDefault="006A3CBB" w:rsidP="00167140">
            <w:pPr>
              <w:spacing w:line="400" w:lineRule="exact"/>
              <w:rPr>
                <w:rFonts w:ascii="標楷體" w:eastAsia="標楷體" w:hAnsi="標楷體" w:cstheme="majorHAnsi"/>
              </w:rPr>
            </w:pPr>
            <w:r w:rsidRPr="00700640">
              <w:rPr>
                <w:rFonts w:ascii="標楷體" w:eastAsia="標楷體" w:hAnsi="標楷體" w:cstheme="majorHAnsi"/>
              </w:rPr>
              <w:t>(D)中央主管教育行政機關每年應會同直轄市、縣（市）政府推估未來三年之學生及教師人數</w:t>
            </w:r>
          </w:p>
        </w:tc>
      </w:tr>
      <w:tr w:rsidR="005926AD" w:rsidRPr="00700640" w14:paraId="52070939" w14:textId="77777777" w:rsidTr="0073577E">
        <w:tc>
          <w:tcPr>
            <w:tcW w:w="469" w:type="dxa"/>
          </w:tcPr>
          <w:p w14:paraId="392AE048" w14:textId="77777777" w:rsidR="005926AD" w:rsidRPr="00700640" w:rsidRDefault="005926A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CEAFBAE" w14:textId="77777777" w:rsidR="005926AD" w:rsidRPr="00700640" w:rsidRDefault="005926A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DC60DAB" w14:textId="77777777" w:rsidR="005926AD" w:rsidRPr="00700640" w:rsidRDefault="006A3CBB" w:rsidP="00167140">
            <w:pPr>
              <w:spacing w:line="400" w:lineRule="exact"/>
              <w:rPr>
                <w:rFonts w:ascii="標楷體" w:eastAsia="標楷體" w:hAnsi="標楷體" w:cstheme="majorHAnsi"/>
              </w:rPr>
            </w:pPr>
            <w:r w:rsidRPr="00700640">
              <w:rPr>
                <w:rFonts w:ascii="標楷體" w:eastAsia="標楷體" w:hAnsi="標楷體" w:cstheme="majorHAnsi"/>
              </w:rPr>
              <w:t>錯在「未來5年」</w:t>
            </w:r>
          </w:p>
        </w:tc>
      </w:tr>
      <w:tr w:rsidR="005926AD" w:rsidRPr="00700640" w14:paraId="4EBBA161" w14:textId="77777777" w:rsidTr="0073577E">
        <w:tc>
          <w:tcPr>
            <w:tcW w:w="469" w:type="dxa"/>
            <w:vAlign w:val="center"/>
          </w:tcPr>
          <w:p w14:paraId="72F9C112" w14:textId="77777777" w:rsidR="005926AD" w:rsidRPr="00700640" w:rsidRDefault="003D6002"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7270C8EC" w14:textId="77777777" w:rsidR="003D6002" w:rsidRPr="00700640" w:rsidRDefault="003D6002" w:rsidP="00167140">
            <w:pPr>
              <w:spacing w:line="400" w:lineRule="exact"/>
              <w:rPr>
                <w:rFonts w:ascii="標楷體" w:eastAsia="標楷體" w:hAnsi="標楷體" w:cstheme="majorHAnsi"/>
              </w:rPr>
            </w:pPr>
            <w:r w:rsidRPr="00700640">
              <w:rPr>
                <w:rFonts w:ascii="標楷體" w:eastAsia="標楷體" w:hAnsi="標楷體" w:cstheme="majorHAnsi"/>
              </w:rPr>
              <w:t xml:space="preserve">依教師申訴評議委員會組織及評議準則規定，下列敘述何者錯誤？ </w:t>
            </w:r>
          </w:p>
          <w:p w14:paraId="6BD8E976" w14:textId="77777777" w:rsidR="003D6002" w:rsidRPr="00700640" w:rsidRDefault="003D6002" w:rsidP="00167140">
            <w:pPr>
              <w:spacing w:line="400" w:lineRule="exact"/>
              <w:rPr>
                <w:rFonts w:ascii="標楷體" w:eastAsia="標楷體" w:hAnsi="標楷體" w:cstheme="majorHAnsi"/>
              </w:rPr>
            </w:pPr>
            <w:r w:rsidRPr="00700640">
              <w:rPr>
                <w:rFonts w:ascii="標楷體" w:eastAsia="標楷體" w:hAnsi="標楷體" w:cstheme="majorHAnsi"/>
              </w:rPr>
              <w:t xml:space="preserve">(A)申評會委員會議以公開為原則。 </w:t>
            </w:r>
          </w:p>
          <w:p w14:paraId="7B814B13" w14:textId="77777777" w:rsidR="003D6002" w:rsidRPr="00700640" w:rsidRDefault="003D6002" w:rsidP="00167140">
            <w:pPr>
              <w:spacing w:line="400" w:lineRule="exact"/>
              <w:rPr>
                <w:rFonts w:ascii="標楷體" w:eastAsia="標楷體" w:hAnsi="標楷體" w:cstheme="majorHAnsi"/>
              </w:rPr>
            </w:pPr>
            <w:r w:rsidRPr="00700640">
              <w:rPr>
                <w:rFonts w:ascii="標楷體" w:eastAsia="標楷體" w:hAnsi="標楷體" w:cstheme="majorHAnsi"/>
              </w:rPr>
              <w:t xml:space="preserve">(B)評議時，得經委員會議決議邀請申訴人、關係人、學者專家或有關機關指派之人員到場說明。 </w:t>
            </w:r>
          </w:p>
          <w:p w14:paraId="2A2A17CE" w14:textId="77777777" w:rsidR="003D6002" w:rsidRPr="00700640" w:rsidRDefault="003D6002" w:rsidP="00167140">
            <w:pPr>
              <w:spacing w:line="400" w:lineRule="exact"/>
              <w:rPr>
                <w:rFonts w:ascii="標楷體" w:eastAsia="標楷體" w:hAnsi="標楷體" w:cstheme="majorHAnsi"/>
              </w:rPr>
            </w:pPr>
            <w:r w:rsidRPr="00700640">
              <w:rPr>
                <w:rFonts w:ascii="標楷體" w:eastAsia="標楷體" w:hAnsi="標楷體" w:cstheme="majorHAnsi"/>
              </w:rPr>
              <w:t xml:space="preserve">(C)申評會委員於申訴案件有利害關係者，應自行迴避，不得參與評議。 </w:t>
            </w:r>
          </w:p>
          <w:p w14:paraId="2BE01613" w14:textId="77777777" w:rsidR="005926AD" w:rsidRPr="00700640" w:rsidRDefault="003D6002" w:rsidP="00167140">
            <w:pPr>
              <w:spacing w:line="400" w:lineRule="exact"/>
              <w:rPr>
                <w:rFonts w:ascii="標楷體" w:eastAsia="標楷體" w:hAnsi="標楷體" w:cstheme="majorHAnsi"/>
              </w:rPr>
            </w:pPr>
            <w:r w:rsidRPr="00700640">
              <w:rPr>
                <w:rFonts w:ascii="標楷體" w:eastAsia="標楷體" w:hAnsi="標楷體" w:cstheme="majorHAnsi"/>
              </w:rPr>
              <w:t>(D)申評會委員於評議程序中，除經委員會議決議外，不得與當事人、代表其利益之人或利害關係人為程序外之接觸</w:t>
            </w:r>
          </w:p>
        </w:tc>
      </w:tr>
      <w:tr w:rsidR="005926AD" w:rsidRPr="00700640" w14:paraId="639F953E" w14:textId="77777777" w:rsidTr="0073577E">
        <w:tc>
          <w:tcPr>
            <w:tcW w:w="469" w:type="dxa"/>
          </w:tcPr>
          <w:p w14:paraId="0F2AF536" w14:textId="77777777" w:rsidR="005926AD" w:rsidRPr="00700640" w:rsidRDefault="005926A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E0DCC77" w14:textId="77777777" w:rsidR="005926AD" w:rsidRPr="00700640" w:rsidRDefault="005926A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269E5BE" w14:textId="77777777" w:rsidR="005926AD" w:rsidRPr="00700640" w:rsidRDefault="003D6002" w:rsidP="00167140">
            <w:pPr>
              <w:spacing w:line="400" w:lineRule="exact"/>
              <w:rPr>
                <w:rFonts w:ascii="標楷體" w:eastAsia="標楷體" w:hAnsi="標楷體" w:cstheme="majorHAnsi"/>
              </w:rPr>
            </w:pPr>
            <w:r w:rsidRPr="00700640">
              <w:rPr>
                <w:rFonts w:ascii="標楷體" w:eastAsia="標楷體" w:hAnsi="標楷體" w:cstheme="majorHAnsi"/>
              </w:rPr>
              <w:t>申評會委員會議以不公開為原則。</w:t>
            </w:r>
          </w:p>
        </w:tc>
      </w:tr>
      <w:tr w:rsidR="003D6002" w:rsidRPr="00700640" w14:paraId="250EA6DE" w14:textId="77777777" w:rsidTr="0073577E">
        <w:tc>
          <w:tcPr>
            <w:tcW w:w="469" w:type="dxa"/>
            <w:vAlign w:val="center"/>
          </w:tcPr>
          <w:p w14:paraId="7C2D6906" w14:textId="77777777" w:rsidR="003D6002" w:rsidRPr="00700640" w:rsidRDefault="003D6002"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C</w:t>
            </w:r>
          </w:p>
        </w:tc>
        <w:tc>
          <w:tcPr>
            <w:tcW w:w="10859" w:type="dxa"/>
          </w:tcPr>
          <w:p w14:paraId="752314E5" w14:textId="77777777" w:rsidR="003D6002" w:rsidRPr="00700640" w:rsidRDefault="003D6002" w:rsidP="00167140">
            <w:pPr>
              <w:spacing w:line="400" w:lineRule="exact"/>
              <w:rPr>
                <w:rFonts w:ascii="標楷體" w:eastAsia="標楷體" w:hAnsi="標楷體" w:cstheme="majorHAnsi"/>
              </w:rPr>
            </w:pPr>
            <w:r w:rsidRPr="00700640">
              <w:rPr>
                <w:rFonts w:ascii="標楷體" w:eastAsia="標楷體" w:hAnsi="標楷體" w:cstheme="majorHAnsi"/>
              </w:rPr>
              <w:t xml:space="preserve">依高雄市國民中小學輔導教師工作規定，下列敘述何者錯誤？ </w:t>
            </w:r>
          </w:p>
          <w:p w14:paraId="5DE58FFF" w14:textId="77777777" w:rsidR="003D6002" w:rsidRPr="00700640" w:rsidRDefault="003D6002" w:rsidP="00167140">
            <w:pPr>
              <w:spacing w:line="400" w:lineRule="exact"/>
              <w:rPr>
                <w:rFonts w:ascii="標楷體" w:eastAsia="標楷體" w:hAnsi="標楷體" w:cstheme="majorHAnsi"/>
              </w:rPr>
            </w:pPr>
            <w:r w:rsidRPr="00700640">
              <w:rPr>
                <w:rFonts w:ascii="標楷體" w:eastAsia="標楷體" w:hAnsi="標楷體" w:cstheme="majorHAnsi"/>
              </w:rPr>
              <w:t xml:space="preserve">(A)兼任輔導教師在國民小學每週減授二節至四節，在國民中學每週減授六節至十節，並以不超鐘點為原則。 </w:t>
            </w:r>
          </w:p>
          <w:p w14:paraId="4AD21EC0" w14:textId="77777777" w:rsidR="003D6002" w:rsidRPr="00700640" w:rsidRDefault="003D6002" w:rsidP="00167140">
            <w:pPr>
              <w:spacing w:line="400" w:lineRule="exact"/>
              <w:rPr>
                <w:rFonts w:ascii="標楷體" w:eastAsia="標楷體" w:hAnsi="標楷體" w:cstheme="majorHAnsi"/>
              </w:rPr>
            </w:pPr>
            <w:r w:rsidRPr="00700640">
              <w:rPr>
                <w:rFonts w:ascii="標楷體" w:eastAsia="標楷體" w:hAnsi="標楷體" w:cstheme="majorHAnsi"/>
              </w:rPr>
              <w:t xml:space="preserve">(B)兼任輔導教師以負責初、二級預防工作為原則。 </w:t>
            </w:r>
          </w:p>
          <w:p w14:paraId="79F281EA" w14:textId="77777777" w:rsidR="003D6002" w:rsidRPr="00700640" w:rsidRDefault="003D6002" w:rsidP="00167140">
            <w:pPr>
              <w:spacing w:line="400" w:lineRule="exact"/>
              <w:rPr>
                <w:rFonts w:ascii="標楷體" w:eastAsia="標楷體" w:hAnsi="標楷體" w:cstheme="majorHAnsi"/>
              </w:rPr>
            </w:pPr>
            <w:r w:rsidRPr="00700640">
              <w:rPr>
                <w:rFonts w:ascii="標楷體" w:eastAsia="標楷體" w:hAnsi="標楷體" w:cstheme="majorHAnsi"/>
              </w:rPr>
              <w:t xml:space="preserve">(C)輔導教師每年輔導知能在職教育進修時數應達八小時。 </w:t>
            </w:r>
          </w:p>
          <w:p w14:paraId="676EE9DD" w14:textId="77777777" w:rsidR="003D6002" w:rsidRPr="00700640" w:rsidRDefault="003D6002" w:rsidP="00167140">
            <w:pPr>
              <w:spacing w:line="400" w:lineRule="exact"/>
              <w:rPr>
                <w:rFonts w:ascii="標楷體" w:eastAsia="標楷體" w:hAnsi="標楷體" w:cstheme="majorHAnsi"/>
              </w:rPr>
            </w:pPr>
            <w:r w:rsidRPr="00700640">
              <w:rPr>
                <w:rFonts w:ascii="標楷體" w:eastAsia="標楷體" w:hAnsi="標楷體" w:cstheme="majorHAnsi"/>
              </w:rPr>
              <w:t>(D)輔導教師不得由學校主任或組長兼任。</w:t>
            </w:r>
          </w:p>
        </w:tc>
      </w:tr>
      <w:tr w:rsidR="003D6002" w:rsidRPr="00700640" w14:paraId="28580796" w14:textId="77777777" w:rsidTr="0073577E">
        <w:tc>
          <w:tcPr>
            <w:tcW w:w="469" w:type="dxa"/>
          </w:tcPr>
          <w:p w14:paraId="3E24557C" w14:textId="77777777" w:rsidR="003D6002" w:rsidRPr="00700640" w:rsidRDefault="003D6002"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59" w:type="dxa"/>
          </w:tcPr>
          <w:p w14:paraId="12F050CA" w14:textId="77777777" w:rsidR="003D6002" w:rsidRPr="00700640" w:rsidRDefault="003D6002" w:rsidP="00167140">
            <w:pPr>
              <w:spacing w:line="400" w:lineRule="exact"/>
              <w:rPr>
                <w:rFonts w:ascii="標楷體" w:eastAsia="標楷體" w:hAnsi="標楷體" w:cstheme="majorHAnsi"/>
              </w:rPr>
            </w:pPr>
            <w:r w:rsidRPr="00700640">
              <w:rPr>
                <w:rFonts w:ascii="標楷體" w:eastAsia="標楷體" w:hAnsi="標楷體" w:cstheme="majorHAnsi"/>
              </w:rPr>
              <w:t>高級中等以下學校之教師，每年應接受輔導知能在職進修課程至少</w:t>
            </w:r>
            <w:r w:rsidRPr="00700640">
              <w:rPr>
                <w:rFonts w:ascii="標楷體" w:eastAsia="標楷體" w:hAnsi="標楷體" w:cstheme="majorHAnsi"/>
                <w:b/>
                <w:u w:val="single"/>
              </w:rPr>
              <w:t>三小時</w:t>
            </w:r>
            <w:r w:rsidRPr="00700640">
              <w:rPr>
                <w:rFonts w:ascii="標楷體" w:eastAsia="標楷體" w:hAnsi="標楷體" w:cstheme="majorHAnsi"/>
              </w:rPr>
              <w:t>；輔導主任或組長、輔導教師及專業輔導人員，每年應接受在職進修課程至少</w:t>
            </w:r>
            <w:r w:rsidRPr="00700640">
              <w:rPr>
                <w:rFonts w:ascii="標楷體" w:eastAsia="標楷體" w:hAnsi="標楷體" w:cstheme="majorHAnsi"/>
                <w:b/>
                <w:u w:val="single"/>
              </w:rPr>
              <w:t>十八小時</w:t>
            </w:r>
            <w:r w:rsidRPr="00700640">
              <w:rPr>
                <w:rFonts w:ascii="標楷體" w:eastAsia="標楷體" w:hAnsi="標楷體" w:cstheme="majorHAnsi"/>
              </w:rPr>
              <w:t>；聘用機關或學校應核給公（差）假。</w:t>
            </w:r>
          </w:p>
        </w:tc>
      </w:tr>
      <w:tr w:rsidR="006A3CBB" w:rsidRPr="00700640" w14:paraId="01DA4FC4" w14:textId="77777777" w:rsidTr="0073577E">
        <w:tc>
          <w:tcPr>
            <w:tcW w:w="469" w:type="dxa"/>
            <w:vAlign w:val="center"/>
          </w:tcPr>
          <w:p w14:paraId="5427D3CB" w14:textId="77777777" w:rsidR="006A3CBB" w:rsidRPr="00700640" w:rsidRDefault="002330E0"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16F4E578" w14:textId="77777777" w:rsidR="002330E0" w:rsidRPr="00700640" w:rsidRDefault="002330E0" w:rsidP="00167140">
            <w:pPr>
              <w:spacing w:line="400" w:lineRule="exact"/>
              <w:rPr>
                <w:rFonts w:ascii="標楷體" w:eastAsia="標楷體" w:hAnsi="標楷體" w:cstheme="majorHAnsi"/>
              </w:rPr>
            </w:pPr>
            <w:r w:rsidRPr="00700640">
              <w:rPr>
                <w:rFonts w:ascii="標楷體" w:eastAsia="標楷體" w:hAnsi="標楷體" w:cstheme="majorHAnsi"/>
              </w:rPr>
              <w:t xml:space="preserve">依高級中等以下教育階段非學校型態實驗教育實施條例規定，下列敘述何者錯誤？ </w:t>
            </w:r>
          </w:p>
          <w:p w14:paraId="4C13F473" w14:textId="77777777" w:rsidR="002330E0" w:rsidRPr="00700640" w:rsidRDefault="002330E0" w:rsidP="00167140">
            <w:pPr>
              <w:spacing w:line="400" w:lineRule="exact"/>
              <w:rPr>
                <w:rFonts w:ascii="標楷體" w:eastAsia="標楷體" w:hAnsi="標楷體" w:cstheme="majorHAnsi"/>
              </w:rPr>
            </w:pPr>
            <w:r w:rsidRPr="00700640">
              <w:rPr>
                <w:rFonts w:ascii="標楷體" w:eastAsia="標楷體" w:hAnsi="標楷體" w:cstheme="majorHAnsi"/>
              </w:rPr>
              <w:t xml:space="preserve">(A)直轄市、縣（市）主管機關與設籍學校對參與實驗教育之特殊教 育、原住民及低收入戶學生，應提供必要之資源。 </w:t>
            </w:r>
          </w:p>
          <w:p w14:paraId="3495C109" w14:textId="77777777" w:rsidR="002330E0" w:rsidRPr="00700640" w:rsidRDefault="002330E0" w:rsidP="00167140">
            <w:pPr>
              <w:spacing w:line="400" w:lineRule="exact"/>
              <w:rPr>
                <w:rFonts w:ascii="標楷體" w:eastAsia="標楷體" w:hAnsi="標楷體" w:cstheme="majorHAnsi"/>
              </w:rPr>
            </w:pPr>
            <w:r w:rsidRPr="00700640">
              <w:rPr>
                <w:rFonts w:ascii="標楷體" w:eastAsia="標楷體" w:hAnsi="標楷體" w:cstheme="majorHAnsi"/>
              </w:rPr>
              <w:t xml:space="preserve">(B)實驗教育之教學，應由實質具有與教學內容相關專長者擔任。 </w:t>
            </w:r>
          </w:p>
          <w:p w14:paraId="701B4744" w14:textId="77777777" w:rsidR="002330E0" w:rsidRPr="00700640" w:rsidRDefault="002330E0" w:rsidP="00167140">
            <w:pPr>
              <w:spacing w:line="400" w:lineRule="exact"/>
              <w:rPr>
                <w:rFonts w:ascii="標楷體" w:eastAsia="標楷體" w:hAnsi="標楷體" w:cstheme="majorHAnsi"/>
              </w:rPr>
            </w:pPr>
            <w:r w:rsidRPr="00700640">
              <w:rPr>
                <w:rFonts w:ascii="標楷體" w:eastAsia="標楷體" w:hAnsi="標楷體" w:cstheme="majorHAnsi"/>
              </w:rPr>
              <w:t xml:space="preserve">(C)實驗教育之理念，應以實驗課程為中心，尊重學生之多元文化、信仰及多元智能。 </w:t>
            </w:r>
          </w:p>
          <w:p w14:paraId="6189E31A" w14:textId="77777777" w:rsidR="006A3CBB" w:rsidRPr="00700640" w:rsidRDefault="002330E0" w:rsidP="00167140">
            <w:pPr>
              <w:spacing w:line="400" w:lineRule="exact"/>
              <w:rPr>
                <w:rFonts w:ascii="標楷體" w:eastAsia="標楷體" w:hAnsi="標楷體" w:cstheme="majorHAnsi"/>
              </w:rPr>
            </w:pPr>
            <w:r w:rsidRPr="00700640">
              <w:rPr>
                <w:rFonts w:ascii="標楷體" w:eastAsia="標楷體" w:hAnsi="標楷體" w:cstheme="majorHAnsi"/>
              </w:rPr>
              <w:t>(D)實驗教育計畫期程，應配合學校學期時間。</w:t>
            </w:r>
          </w:p>
        </w:tc>
      </w:tr>
      <w:tr w:rsidR="006A3CBB" w:rsidRPr="00700640" w14:paraId="291DAB36" w14:textId="77777777" w:rsidTr="0073577E">
        <w:tc>
          <w:tcPr>
            <w:tcW w:w="469" w:type="dxa"/>
          </w:tcPr>
          <w:p w14:paraId="2F32B439" w14:textId="77777777" w:rsidR="006A3CBB" w:rsidRPr="00700640" w:rsidRDefault="006A3CBB"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738B405" w14:textId="77777777" w:rsidR="006A3CBB" w:rsidRPr="00700640" w:rsidRDefault="006A3CBB"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55EEEF8" w14:textId="77777777" w:rsidR="00E1124B" w:rsidRPr="00700640" w:rsidRDefault="00E1124B" w:rsidP="00167140">
            <w:pPr>
              <w:spacing w:line="400" w:lineRule="exact"/>
              <w:rPr>
                <w:rFonts w:ascii="標楷體" w:eastAsia="標楷體" w:hAnsi="標楷體" w:cstheme="majorHAnsi"/>
              </w:rPr>
            </w:pPr>
            <w:r w:rsidRPr="00700640">
              <w:rPr>
                <w:rFonts w:ascii="標楷體" w:eastAsia="標楷體" w:hAnsi="標楷體" w:cstheme="majorHAnsi"/>
              </w:rPr>
              <w:t>依據高級中等以下教育階段非學校型態實驗教育實施條例第8條：</w:t>
            </w:r>
          </w:p>
          <w:p w14:paraId="0602810E" w14:textId="77777777" w:rsidR="006A3CBB" w:rsidRPr="00700640" w:rsidRDefault="00E1124B" w:rsidP="00167140">
            <w:pPr>
              <w:spacing w:line="400" w:lineRule="exact"/>
              <w:rPr>
                <w:rFonts w:ascii="標楷體" w:eastAsia="標楷體" w:hAnsi="標楷體" w:cstheme="majorHAnsi"/>
              </w:rPr>
            </w:pPr>
            <w:r w:rsidRPr="00700640">
              <w:rPr>
                <w:rFonts w:ascii="標楷體" w:eastAsia="標楷體" w:hAnsi="標楷體" w:cstheme="majorHAnsi"/>
              </w:rPr>
              <w:t>實驗教育之理念，應以「學生」為中心，尊重學生之多元文化、信仰及多元智能，課程、教學、教材、教法或評量之規劃，應以引導學生適性學習為目標。</w:t>
            </w:r>
          </w:p>
        </w:tc>
      </w:tr>
      <w:tr w:rsidR="005D3DFC" w:rsidRPr="00700640" w14:paraId="1A78EFF3" w14:textId="77777777" w:rsidTr="0073577E">
        <w:tc>
          <w:tcPr>
            <w:tcW w:w="469" w:type="dxa"/>
            <w:vAlign w:val="center"/>
          </w:tcPr>
          <w:p w14:paraId="723E0823" w14:textId="048D0B80" w:rsidR="005D3DFC" w:rsidRPr="00700640" w:rsidRDefault="005D3DFC"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50CB1888" w14:textId="31FEE267" w:rsidR="005D3DFC" w:rsidRPr="00700640" w:rsidRDefault="005D3DFC" w:rsidP="00167140">
            <w:pPr>
              <w:spacing w:line="400" w:lineRule="exact"/>
              <w:rPr>
                <w:rFonts w:ascii="標楷體" w:eastAsia="標楷體" w:hAnsi="標楷體" w:cstheme="majorHAnsi"/>
              </w:rPr>
            </w:pPr>
            <w:r w:rsidRPr="00700640">
              <w:rPr>
                <w:rFonts w:ascii="標楷體" w:eastAsia="標楷體" w:hAnsi="標楷體" w:cstheme="majorHAnsi"/>
              </w:rPr>
              <w:t>根據教育部公告之「學校訂定教師輔導與管教學生辦法注意事項」，學校訂定教師輔導與管教學生辦法之會議，國民中小學階段，學生代表人數宜占全體會議人數多少比例以上? </w:t>
            </w:r>
            <w:r w:rsidRPr="00700640">
              <w:rPr>
                <w:rFonts w:ascii="標楷體" w:eastAsia="標楷體" w:hAnsi="標楷體" w:cstheme="majorHAnsi"/>
              </w:rPr>
              <w:br/>
              <w:t>(A)五分之一 </w:t>
            </w:r>
            <w:r w:rsidRPr="00700640">
              <w:rPr>
                <w:rFonts w:ascii="標楷體" w:eastAsia="標楷體" w:hAnsi="標楷體" w:cstheme="majorHAnsi"/>
              </w:rPr>
              <w:br/>
              <w:t>(B)六分之一 </w:t>
            </w:r>
            <w:r w:rsidRPr="00700640">
              <w:rPr>
                <w:rFonts w:ascii="標楷體" w:eastAsia="標楷體" w:hAnsi="標楷體" w:cstheme="majorHAnsi"/>
              </w:rPr>
              <w:br/>
              <w:t>(C)八分之一 </w:t>
            </w:r>
            <w:r w:rsidRPr="00700640">
              <w:rPr>
                <w:rFonts w:ascii="標楷體" w:eastAsia="標楷體" w:hAnsi="標楷體" w:cstheme="majorHAnsi"/>
              </w:rPr>
              <w:br/>
              <w:t>(D)十分之一</w:t>
            </w:r>
          </w:p>
        </w:tc>
      </w:tr>
      <w:tr w:rsidR="006A3CBB" w:rsidRPr="00700640" w14:paraId="32AC39E6" w14:textId="77777777" w:rsidTr="0073577E">
        <w:tc>
          <w:tcPr>
            <w:tcW w:w="469" w:type="dxa"/>
          </w:tcPr>
          <w:p w14:paraId="2C9A0F40" w14:textId="77777777" w:rsidR="006A3CBB" w:rsidRPr="00700640" w:rsidRDefault="006A3CBB"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D47D927" w14:textId="77777777" w:rsidR="006A3CBB" w:rsidRPr="00700640" w:rsidRDefault="006A3CBB"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BF180AA" w14:textId="77777777" w:rsidR="005D3DFC" w:rsidRPr="00700640" w:rsidRDefault="005D3DFC" w:rsidP="00167140">
            <w:pPr>
              <w:spacing w:line="400" w:lineRule="exact"/>
              <w:rPr>
                <w:rFonts w:ascii="標楷體" w:eastAsia="標楷體" w:hAnsi="標楷體" w:cstheme="majorHAnsi"/>
              </w:rPr>
            </w:pPr>
            <w:r w:rsidRPr="00700640">
              <w:rPr>
                <w:rFonts w:ascii="標楷體" w:eastAsia="標楷體" w:hAnsi="標楷體" w:cstheme="majorHAnsi"/>
              </w:rPr>
              <w:t>「學校訂定教師輔導與管教學生辦法注意事項」，學校訂定教師輔導與管教學生辦法之會議，學生代表人數宜占:</w:t>
            </w:r>
          </w:p>
          <w:p w14:paraId="38626AE9" w14:textId="4F24560A" w:rsidR="006A3CBB" w:rsidRPr="00700640" w:rsidRDefault="005D3DFC" w:rsidP="00167140">
            <w:pPr>
              <w:spacing w:line="400" w:lineRule="exact"/>
              <w:rPr>
                <w:rFonts w:ascii="標楷體" w:eastAsia="標楷體" w:hAnsi="標楷體" w:cstheme="majorHAnsi"/>
              </w:rPr>
            </w:pPr>
            <w:r w:rsidRPr="00700640">
              <w:rPr>
                <w:rFonts w:ascii="標楷體" w:eastAsia="標楷體" w:hAnsi="標楷體" w:cstheme="majorHAnsi"/>
              </w:rPr>
              <w:t>高級中等以上學校，全體會議人數之五分之一以上；國民中小學，全體會議人數之十分之一以上。</w:t>
            </w:r>
          </w:p>
        </w:tc>
      </w:tr>
      <w:tr w:rsidR="004973BD" w:rsidRPr="00700640" w14:paraId="28BAD9F6" w14:textId="77777777" w:rsidTr="0073577E">
        <w:tc>
          <w:tcPr>
            <w:tcW w:w="469" w:type="dxa"/>
            <w:vAlign w:val="center"/>
          </w:tcPr>
          <w:p w14:paraId="1435EA73" w14:textId="73F1406C" w:rsidR="004973BD" w:rsidRPr="00700640" w:rsidRDefault="004973BD"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736FF299" w14:textId="09415D02" w:rsidR="004973BD" w:rsidRPr="00700640" w:rsidRDefault="004973BD" w:rsidP="00167140">
            <w:pPr>
              <w:spacing w:line="400" w:lineRule="exact"/>
              <w:rPr>
                <w:rFonts w:ascii="標楷體" w:eastAsia="標楷體" w:hAnsi="標楷體" w:cstheme="majorHAnsi"/>
              </w:rPr>
            </w:pPr>
            <w:r w:rsidRPr="00700640">
              <w:rPr>
                <w:rFonts w:ascii="標楷體" w:eastAsia="標楷體" w:hAnsi="標楷體" w:cstheme="majorHAnsi"/>
              </w:rPr>
              <w:t>我國在2007年由總統頒佈簽署加入聯合國《消除對婦女一切形式歧視公約》，2011年頒佈國內CEDAW施行法，落實推動。請問下列何者並非CEDAW的主要原則？ </w:t>
            </w:r>
            <w:r w:rsidRPr="00700640">
              <w:rPr>
                <w:rFonts w:ascii="標楷體" w:eastAsia="標楷體" w:hAnsi="標楷體" w:cstheme="majorHAnsi"/>
              </w:rPr>
              <w:br/>
              <w:t>(A)實質平等 </w:t>
            </w:r>
            <w:r w:rsidRPr="00700640">
              <w:rPr>
                <w:rFonts w:ascii="標楷體" w:eastAsia="標楷體" w:hAnsi="標楷體" w:cstheme="majorHAnsi"/>
              </w:rPr>
              <w:br/>
              <w:t>(B)多元認同 </w:t>
            </w:r>
            <w:r w:rsidRPr="00700640">
              <w:rPr>
                <w:rFonts w:ascii="標楷體" w:eastAsia="標楷體" w:hAnsi="標楷體" w:cstheme="majorHAnsi"/>
              </w:rPr>
              <w:br/>
              <w:t>(C)不歧視 </w:t>
            </w:r>
            <w:r w:rsidRPr="00700640">
              <w:rPr>
                <w:rFonts w:ascii="標楷體" w:eastAsia="標楷體" w:hAnsi="標楷體" w:cstheme="majorHAnsi"/>
              </w:rPr>
              <w:br/>
              <w:t>(D)國家義務</w:t>
            </w:r>
          </w:p>
        </w:tc>
      </w:tr>
      <w:tr w:rsidR="004973BD" w:rsidRPr="00700640" w14:paraId="0388BE80" w14:textId="77777777" w:rsidTr="0073577E">
        <w:tc>
          <w:tcPr>
            <w:tcW w:w="469" w:type="dxa"/>
          </w:tcPr>
          <w:p w14:paraId="2BC85D85" w14:textId="4663DA94" w:rsidR="004973BD" w:rsidRPr="00700640" w:rsidRDefault="004973BD"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40B89068" w14:textId="7FC540CB" w:rsidR="004973BD" w:rsidRPr="00700640" w:rsidRDefault="004973BD" w:rsidP="00167140">
            <w:pPr>
              <w:spacing w:line="400" w:lineRule="exact"/>
              <w:rPr>
                <w:rFonts w:ascii="標楷體" w:eastAsia="標楷體" w:hAnsi="標楷體" w:cstheme="majorHAnsi"/>
              </w:rPr>
            </w:pPr>
            <w:r w:rsidRPr="00700640">
              <w:rPr>
                <w:rFonts w:ascii="標楷體" w:eastAsia="標楷體" w:hAnsi="標楷體" w:cstheme="majorHAnsi"/>
                <w:b/>
                <w:color w:val="00B050"/>
              </w:rPr>
              <w:t>CEDAW公約</w:t>
            </w:r>
            <w:r w:rsidRPr="00700640">
              <w:rPr>
                <w:rFonts w:ascii="標楷體" w:eastAsia="標楷體" w:hAnsi="標楷體" w:cstheme="majorHAnsi"/>
              </w:rPr>
              <w:t>主要精神：</w:t>
            </w:r>
            <w:r w:rsidRPr="00700640">
              <w:rPr>
                <w:rFonts w:ascii="標楷體" w:eastAsia="標楷體" w:hAnsi="標楷體" w:cstheme="majorHAnsi"/>
              </w:rPr>
              <w:br/>
              <w:t>1、讓女性享有完整人權　　　　　2、清楚界定歧視女性的定義</w:t>
            </w:r>
            <w:r w:rsidRPr="00700640">
              <w:rPr>
                <w:rFonts w:ascii="標楷體" w:eastAsia="標楷體" w:hAnsi="標楷體" w:cstheme="majorHAnsi"/>
              </w:rPr>
              <w:br/>
              <w:t>3、政府要承擔消除歧視的責任　　4、鼓勵民間團體參與監督</w:t>
            </w:r>
          </w:p>
        </w:tc>
      </w:tr>
      <w:tr w:rsidR="006A3CBB" w:rsidRPr="00700640" w14:paraId="70217EA9" w14:textId="77777777" w:rsidTr="0073577E">
        <w:tc>
          <w:tcPr>
            <w:tcW w:w="469" w:type="dxa"/>
            <w:vAlign w:val="center"/>
          </w:tcPr>
          <w:p w14:paraId="3000EA60" w14:textId="1F7B5F6A" w:rsidR="006A3CBB" w:rsidRPr="00700640" w:rsidRDefault="00383A23"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2E2C2F5B" w14:textId="3F0E37B1" w:rsidR="006A3CBB" w:rsidRPr="00700640" w:rsidRDefault="00383A23" w:rsidP="00167140">
            <w:pPr>
              <w:spacing w:line="400" w:lineRule="exact"/>
              <w:rPr>
                <w:rFonts w:ascii="標楷體" w:eastAsia="標楷體" w:hAnsi="標楷體" w:cstheme="majorHAnsi"/>
              </w:rPr>
            </w:pPr>
            <w:r w:rsidRPr="00700640">
              <w:rPr>
                <w:rFonts w:ascii="標楷體" w:eastAsia="標楷體" w:hAnsi="標楷體" w:cstheme="majorHAnsi"/>
              </w:rPr>
              <w:t>依教育部規定之國民中小學中途輟學學生通報及復學輔導辦法規定，中輟生追踪列管期限至什麼時候為止? </w:t>
            </w:r>
            <w:r w:rsidRPr="00700640">
              <w:rPr>
                <w:rFonts w:ascii="標楷體" w:eastAsia="標楷體" w:hAnsi="標楷體" w:cstheme="majorHAnsi"/>
              </w:rPr>
              <w:br/>
              <w:t>(A)國中畢業 </w:t>
            </w:r>
            <w:r w:rsidRPr="00700640">
              <w:rPr>
                <w:rFonts w:ascii="標楷體" w:eastAsia="標楷體" w:hAnsi="標楷體" w:cstheme="majorHAnsi"/>
              </w:rPr>
              <w:br/>
            </w:r>
            <w:r w:rsidRPr="00700640">
              <w:rPr>
                <w:rFonts w:ascii="標楷體" w:eastAsia="標楷體" w:hAnsi="標楷體" w:cstheme="majorHAnsi"/>
              </w:rPr>
              <w:lastRenderedPageBreak/>
              <w:t>(B)年滿十五歲 </w:t>
            </w:r>
            <w:r w:rsidRPr="00700640">
              <w:rPr>
                <w:rFonts w:ascii="標楷體" w:eastAsia="標楷體" w:hAnsi="標楷體" w:cstheme="majorHAnsi"/>
              </w:rPr>
              <w:br/>
              <w:t>(C)年滿十六歲 </w:t>
            </w:r>
            <w:r w:rsidRPr="00700640">
              <w:rPr>
                <w:rFonts w:ascii="標楷體" w:eastAsia="標楷體" w:hAnsi="標楷體" w:cstheme="majorHAnsi"/>
              </w:rPr>
              <w:br/>
              <w:t>(D)返校復學止</w:t>
            </w:r>
          </w:p>
        </w:tc>
      </w:tr>
      <w:tr w:rsidR="006A3CBB" w:rsidRPr="00700640" w14:paraId="37DED4C1" w14:textId="77777777" w:rsidTr="0073577E">
        <w:tc>
          <w:tcPr>
            <w:tcW w:w="469" w:type="dxa"/>
          </w:tcPr>
          <w:p w14:paraId="500519F9" w14:textId="77777777" w:rsidR="006A3CBB" w:rsidRPr="00700640" w:rsidRDefault="006A3CBB"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6EC2339B" w14:textId="77777777" w:rsidR="006A3CBB" w:rsidRPr="00700640" w:rsidRDefault="006A3CBB"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B42AC75" w14:textId="77777777" w:rsidR="006A3CBB" w:rsidRPr="00700640" w:rsidRDefault="006A3CBB" w:rsidP="00167140">
            <w:pPr>
              <w:spacing w:line="400" w:lineRule="exact"/>
              <w:rPr>
                <w:rFonts w:ascii="標楷體" w:eastAsia="標楷體" w:hAnsi="標楷體" w:cstheme="majorHAnsi"/>
              </w:rPr>
            </w:pPr>
          </w:p>
        </w:tc>
      </w:tr>
      <w:tr w:rsidR="00696589" w:rsidRPr="00700640" w14:paraId="0E7B7FF9" w14:textId="77777777" w:rsidTr="0073577E">
        <w:tc>
          <w:tcPr>
            <w:tcW w:w="469" w:type="dxa"/>
            <w:vAlign w:val="center"/>
          </w:tcPr>
          <w:p w14:paraId="5F393898" w14:textId="4F62B141" w:rsidR="00696589" w:rsidRPr="00700640" w:rsidRDefault="00696589"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313D0F2A" w14:textId="1836DB8A" w:rsidR="00696589" w:rsidRPr="00700640" w:rsidRDefault="00696589" w:rsidP="00167140">
            <w:pPr>
              <w:spacing w:line="400" w:lineRule="exact"/>
              <w:rPr>
                <w:rFonts w:ascii="標楷體" w:eastAsia="標楷體" w:hAnsi="標楷體" w:cstheme="majorHAnsi"/>
              </w:rPr>
            </w:pPr>
            <w:r w:rsidRPr="00700640">
              <w:rPr>
                <w:rFonts w:ascii="標楷體" w:eastAsia="標楷體" w:hAnsi="標楷體" w:cstheme="majorHAnsi"/>
              </w:rPr>
              <w:t>依教育基本法第十一條規定，各類學校之編制應以小班小校為原則，中央主管教育行政機關每年應會同直轄市、縣（市）政府推估幾年的學生及教師人數，以規劃合宜之班級學生人數及教師員額編制？ </w:t>
            </w:r>
            <w:r w:rsidRPr="00700640">
              <w:rPr>
                <w:rFonts w:ascii="標楷體" w:eastAsia="標楷體" w:hAnsi="標楷體" w:cstheme="majorHAnsi"/>
              </w:rPr>
              <w:br/>
              <w:t>(A)三年 </w:t>
            </w:r>
            <w:r w:rsidRPr="00700640">
              <w:rPr>
                <w:rFonts w:ascii="標楷體" w:eastAsia="標楷體" w:hAnsi="標楷體" w:cstheme="majorHAnsi"/>
              </w:rPr>
              <w:br/>
              <w:t>(B)五年 </w:t>
            </w:r>
            <w:r w:rsidRPr="00700640">
              <w:rPr>
                <w:rFonts w:ascii="標楷體" w:eastAsia="標楷體" w:hAnsi="標楷體" w:cstheme="majorHAnsi"/>
              </w:rPr>
              <w:br/>
              <w:t>(C)十年</w:t>
            </w:r>
            <w:r w:rsidRPr="00700640">
              <w:rPr>
                <w:rFonts w:ascii="標楷體" w:eastAsia="標楷體" w:hAnsi="標楷體" w:cstheme="majorHAnsi"/>
              </w:rPr>
              <w:br/>
              <w:t>(D)十五年</w:t>
            </w:r>
          </w:p>
        </w:tc>
      </w:tr>
      <w:tr w:rsidR="004973BD" w:rsidRPr="00700640" w14:paraId="3EBEA54B" w14:textId="77777777" w:rsidTr="0073577E">
        <w:tc>
          <w:tcPr>
            <w:tcW w:w="469" w:type="dxa"/>
          </w:tcPr>
          <w:p w14:paraId="32E93266" w14:textId="77777777" w:rsidR="004973BD" w:rsidRPr="00700640" w:rsidRDefault="004973B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73F3CB6" w14:textId="77777777" w:rsidR="004973BD" w:rsidRPr="00700640" w:rsidRDefault="004973B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008DACD" w14:textId="77777777" w:rsidR="004973BD" w:rsidRPr="00700640" w:rsidRDefault="004973BD" w:rsidP="00167140">
            <w:pPr>
              <w:spacing w:line="400" w:lineRule="exact"/>
              <w:rPr>
                <w:rFonts w:ascii="標楷體" w:eastAsia="標楷體" w:hAnsi="標楷體" w:cstheme="majorHAnsi"/>
              </w:rPr>
            </w:pPr>
          </w:p>
        </w:tc>
      </w:tr>
      <w:tr w:rsidR="008B6DDA" w:rsidRPr="00700640" w14:paraId="51CBDD37" w14:textId="77777777" w:rsidTr="0073577E">
        <w:tc>
          <w:tcPr>
            <w:tcW w:w="469" w:type="dxa"/>
            <w:vAlign w:val="center"/>
          </w:tcPr>
          <w:p w14:paraId="32D7F847" w14:textId="34C6596A" w:rsidR="008B6DDA" w:rsidRPr="00700640" w:rsidRDefault="008B6DDA"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225C80F4" w14:textId="3860FEFD" w:rsidR="008B6DDA" w:rsidRPr="00700640" w:rsidRDefault="008B6DDA" w:rsidP="00167140">
            <w:pPr>
              <w:spacing w:line="400" w:lineRule="exact"/>
              <w:rPr>
                <w:rFonts w:ascii="標楷體" w:eastAsia="標楷體" w:hAnsi="標楷體" w:cstheme="majorHAnsi"/>
              </w:rPr>
            </w:pPr>
            <w:r w:rsidRPr="00700640">
              <w:rPr>
                <w:rFonts w:ascii="標楷體" w:eastAsia="標楷體" w:hAnsi="標楷體" w:cstheme="majorHAnsi"/>
              </w:rPr>
              <w:t>依據學校訂定教師輔導與管教學生辦法注意事項之規定，學生受學校處分或措施，權益遭受學校違法或不當侵害時，得於處分通知書送達之次日起 </w:t>
            </w:r>
            <w:r w:rsidRPr="00700640">
              <w:rPr>
                <w:rFonts w:ascii="標楷體" w:eastAsia="標楷體" w:hAnsi="標楷體" w:cstheme="majorHAnsi"/>
              </w:rPr>
              <w:br/>
              <w:t>(A)10 日 </w:t>
            </w:r>
            <w:r w:rsidRPr="00700640">
              <w:rPr>
                <w:rFonts w:ascii="標楷體" w:eastAsia="標楷體" w:hAnsi="標楷體" w:cstheme="majorHAnsi"/>
              </w:rPr>
              <w:br/>
              <w:t>(B)14 日 </w:t>
            </w:r>
            <w:r w:rsidRPr="00700640">
              <w:rPr>
                <w:rFonts w:ascii="標楷體" w:eastAsia="標楷體" w:hAnsi="標楷體" w:cstheme="majorHAnsi"/>
              </w:rPr>
              <w:br/>
              <w:t>(C)20 日 </w:t>
            </w:r>
            <w:r w:rsidRPr="00700640">
              <w:rPr>
                <w:rFonts w:ascii="標楷體" w:eastAsia="標楷體" w:hAnsi="標楷體" w:cstheme="majorHAnsi"/>
              </w:rPr>
              <w:br/>
              <w:t>(D)30 日 內 以書面向學生申評會提起申訴。</w:t>
            </w:r>
          </w:p>
        </w:tc>
      </w:tr>
      <w:tr w:rsidR="008B6DDA" w:rsidRPr="00700640" w14:paraId="72D151CD" w14:textId="77777777" w:rsidTr="0073577E">
        <w:tc>
          <w:tcPr>
            <w:tcW w:w="469" w:type="dxa"/>
          </w:tcPr>
          <w:p w14:paraId="35223FCD" w14:textId="68DD898A" w:rsidR="008B6DDA" w:rsidRPr="00700640" w:rsidRDefault="008B6DDA"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15F258AA" w14:textId="77777777" w:rsidR="008B6DDA" w:rsidRPr="00700640" w:rsidRDefault="008B6DDA" w:rsidP="00167140">
            <w:pPr>
              <w:spacing w:line="400" w:lineRule="exact"/>
              <w:rPr>
                <w:rFonts w:ascii="標楷體" w:eastAsia="標楷體" w:hAnsi="標楷體" w:cstheme="majorHAnsi"/>
              </w:rPr>
            </w:pPr>
            <w:r w:rsidRPr="00700640">
              <w:rPr>
                <w:rFonts w:ascii="標楷體" w:eastAsia="標楷體" w:hAnsi="標楷體" w:cstheme="majorHAnsi"/>
              </w:rPr>
              <w:t>學生--&gt;學生申評會--&gt;20天</w:t>
            </w:r>
          </w:p>
          <w:p w14:paraId="7DF6741C" w14:textId="0D4029F5" w:rsidR="008B6DDA" w:rsidRPr="00700640" w:rsidRDefault="008B6DDA" w:rsidP="00167140">
            <w:pPr>
              <w:spacing w:line="400" w:lineRule="exact"/>
              <w:rPr>
                <w:rFonts w:ascii="標楷體" w:eastAsia="標楷體" w:hAnsi="標楷體" w:cstheme="majorHAnsi"/>
              </w:rPr>
            </w:pPr>
            <w:r w:rsidRPr="00700640">
              <w:rPr>
                <w:rFonts w:ascii="標楷體" w:eastAsia="標楷體" w:hAnsi="標楷體" w:cstheme="majorHAnsi"/>
              </w:rPr>
              <w:t>教師--&gt;教師申評會--&gt;30天</w:t>
            </w:r>
          </w:p>
        </w:tc>
      </w:tr>
      <w:tr w:rsidR="002F667C" w:rsidRPr="00700640" w14:paraId="643F82C2" w14:textId="77777777" w:rsidTr="0073577E">
        <w:tc>
          <w:tcPr>
            <w:tcW w:w="469" w:type="dxa"/>
            <w:vAlign w:val="center"/>
          </w:tcPr>
          <w:p w14:paraId="633C1A95" w14:textId="322620A2" w:rsidR="002F667C" w:rsidRPr="00700640" w:rsidRDefault="002F667C"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13D4C2BD" w14:textId="7BBEB898" w:rsidR="002F667C" w:rsidRPr="00700640" w:rsidRDefault="002F667C" w:rsidP="00167140">
            <w:pPr>
              <w:spacing w:line="400" w:lineRule="exact"/>
              <w:rPr>
                <w:rFonts w:ascii="標楷體" w:eastAsia="標楷體" w:hAnsi="標楷體" w:cstheme="majorHAnsi"/>
              </w:rPr>
            </w:pPr>
            <w:r w:rsidRPr="00700640">
              <w:rPr>
                <w:rFonts w:ascii="標楷體" w:eastAsia="標楷體" w:hAnsi="標楷體" w:cstheme="majorHAnsi"/>
              </w:rPr>
              <w:t>有關「兒童及少年福利(與權益保障)法」之規定，下列 何者正確？</w:t>
            </w:r>
            <w:r w:rsidRPr="00700640">
              <w:rPr>
                <w:rFonts w:ascii="標楷體" w:eastAsia="標楷體" w:hAnsi="標楷體" w:cstheme="majorHAnsi"/>
              </w:rPr>
              <w:br/>
              <w:t>(A)中央主管機關為教育部 </w:t>
            </w:r>
            <w:r w:rsidRPr="00700640">
              <w:rPr>
                <w:rFonts w:ascii="標楷體" w:eastAsia="標楷體" w:hAnsi="標楷體" w:cstheme="majorHAnsi"/>
              </w:rPr>
              <w:br/>
              <w:t>(B)兒童係指十四歲以下之人 </w:t>
            </w:r>
            <w:r w:rsidRPr="00700640">
              <w:rPr>
                <w:rFonts w:ascii="標楷體" w:eastAsia="標楷體" w:hAnsi="標楷體" w:cstheme="majorHAnsi"/>
              </w:rPr>
              <w:br/>
              <w:t>(C)少年係指十二歲以上未滿十八歲之人 </w:t>
            </w:r>
            <w:r w:rsidRPr="00700640">
              <w:rPr>
                <w:rFonts w:ascii="標楷體" w:eastAsia="標楷體" w:hAnsi="標楷體" w:cstheme="majorHAnsi"/>
              </w:rPr>
              <w:br/>
              <w:t>(D)教育人員知悉兒童遭受傷害之情事，應於十二小時內 通報主管機關</w:t>
            </w:r>
          </w:p>
        </w:tc>
      </w:tr>
      <w:tr w:rsidR="002F667C" w:rsidRPr="00700640" w14:paraId="4A977230" w14:textId="77777777" w:rsidTr="0073577E">
        <w:tc>
          <w:tcPr>
            <w:tcW w:w="469" w:type="dxa"/>
          </w:tcPr>
          <w:p w14:paraId="4A077987" w14:textId="0636D8CF" w:rsidR="002F667C" w:rsidRPr="00700640" w:rsidRDefault="002F667C"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1BCE0B62" w14:textId="012830E7" w:rsidR="002F667C" w:rsidRPr="00700640" w:rsidRDefault="002F667C" w:rsidP="00167140">
            <w:pPr>
              <w:spacing w:line="400" w:lineRule="exact"/>
              <w:rPr>
                <w:rFonts w:ascii="標楷體" w:eastAsia="標楷體" w:hAnsi="標楷體" w:cstheme="majorHAnsi"/>
              </w:rPr>
            </w:pPr>
            <w:r w:rsidRPr="00700640">
              <w:rPr>
                <w:rFonts w:ascii="標楷體" w:eastAsia="標楷體" w:hAnsi="標楷體" w:cstheme="majorHAnsi"/>
              </w:rPr>
              <w:t>(A) 中央主管機關為</w:t>
            </w:r>
            <w:r w:rsidRPr="00700640">
              <w:rPr>
                <w:rFonts w:ascii="標楷體" w:eastAsia="標楷體" w:hAnsi="標楷體" w:cstheme="majorHAnsi"/>
                <w:b/>
                <w:bCs/>
              </w:rPr>
              <w:t xml:space="preserve">內政部　</w:t>
            </w:r>
            <w:r w:rsidRPr="00700640">
              <w:rPr>
                <w:rFonts w:ascii="標楷體" w:eastAsia="標楷體" w:hAnsi="標楷體" w:cstheme="majorHAnsi"/>
              </w:rPr>
              <w:t>(B) 兒童是指</w:t>
            </w:r>
            <w:r w:rsidRPr="00700640">
              <w:rPr>
                <w:rFonts w:ascii="標楷體" w:eastAsia="標楷體" w:hAnsi="標楷體" w:cstheme="majorHAnsi"/>
                <w:b/>
                <w:bCs/>
              </w:rPr>
              <w:t>未滿12歲</w:t>
            </w:r>
            <w:r w:rsidRPr="00700640">
              <w:rPr>
                <w:rFonts w:ascii="標楷體" w:eastAsia="標楷體" w:hAnsi="標楷體" w:cstheme="majorHAnsi"/>
              </w:rPr>
              <w:t>之人　(D)</w:t>
            </w:r>
            <w:r w:rsidRPr="00700640">
              <w:rPr>
                <w:rFonts w:ascii="標楷體" w:eastAsia="標楷體" w:hAnsi="標楷體" w:cstheme="majorHAnsi"/>
                <w:b/>
                <w:bCs/>
              </w:rPr>
              <w:t> 24小時內</w:t>
            </w:r>
            <w:r w:rsidRPr="00700640">
              <w:rPr>
                <w:rFonts w:ascii="標楷體" w:eastAsia="標楷體" w:hAnsi="標楷體" w:cstheme="majorHAnsi"/>
              </w:rPr>
              <w:t>通報</w:t>
            </w:r>
          </w:p>
        </w:tc>
      </w:tr>
      <w:tr w:rsidR="00E84539" w:rsidRPr="00700640" w14:paraId="1B552197" w14:textId="77777777" w:rsidTr="0073577E">
        <w:tc>
          <w:tcPr>
            <w:tcW w:w="469" w:type="dxa"/>
            <w:vAlign w:val="center"/>
          </w:tcPr>
          <w:p w14:paraId="2F046F22" w14:textId="45A34537" w:rsidR="00E84539" w:rsidRPr="00700640" w:rsidRDefault="00E84539"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58284112" w14:textId="23A31D0F" w:rsidR="00E84539" w:rsidRPr="00700640" w:rsidRDefault="00E84539" w:rsidP="00167140">
            <w:pPr>
              <w:spacing w:line="400" w:lineRule="exact"/>
              <w:rPr>
                <w:rFonts w:ascii="標楷體" w:eastAsia="標楷體" w:hAnsi="標楷體" w:cstheme="majorHAnsi"/>
              </w:rPr>
            </w:pPr>
            <w:r w:rsidRPr="00700640">
              <w:rPr>
                <w:rFonts w:ascii="標楷體" w:eastAsia="標楷體" w:hAnsi="標楷體" w:cstheme="majorHAnsi"/>
              </w:rPr>
              <w:t>國立桃園大學有些教授想將一所桃園縣公立學校改為體制外的「華德福中小學」，依據〈教育基本法〉規定，相 關辦法應該由哪一個單位定之？ </w:t>
            </w:r>
            <w:r w:rsidRPr="00700640">
              <w:rPr>
                <w:rFonts w:ascii="標楷體" w:eastAsia="標楷體" w:hAnsi="標楷體" w:cstheme="majorHAnsi"/>
              </w:rPr>
              <w:br/>
              <w:t>(A)桃園縣政府教育局 </w:t>
            </w:r>
            <w:r w:rsidRPr="00700640">
              <w:rPr>
                <w:rFonts w:ascii="標楷體" w:eastAsia="標楷體" w:hAnsi="標楷體" w:cstheme="majorHAnsi"/>
              </w:rPr>
              <w:br/>
              <w:t>(B)國立桃園大學 </w:t>
            </w:r>
            <w:r w:rsidRPr="00700640">
              <w:rPr>
                <w:rFonts w:ascii="標楷體" w:eastAsia="標楷體" w:hAnsi="標楷體" w:cstheme="majorHAnsi"/>
              </w:rPr>
              <w:br/>
              <w:t>(C)教育部 </w:t>
            </w:r>
            <w:r w:rsidRPr="00700640">
              <w:rPr>
                <w:rFonts w:ascii="標楷體" w:eastAsia="標楷體" w:hAnsi="標楷體" w:cstheme="majorHAnsi"/>
              </w:rPr>
              <w:br/>
              <w:t>(D)教育部國民及學前教育署</w:t>
            </w:r>
          </w:p>
        </w:tc>
      </w:tr>
      <w:tr w:rsidR="004973BD" w:rsidRPr="00700640" w14:paraId="77C99F83" w14:textId="77777777" w:rsidTr="0073577E">
        <w:tc>
          <w:tcPr>
            <w:tcW w:w="469" w:type="dxa"/>
          </w:tcPr>
          <w:p w14:paraId="2BF64D5D" w14:textId="77777777" w:rsidR="004973BD" w:rsidRPr="00700640" w:rsidRDefault="004973B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302A268" w14:textId="77777777" w:rsidR="004973BD" w:rsidRPr="00700640" w:rsidRDefault="004973B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71D3D68" w14:textId="77777777" w:rsidR="004973BD" w:rsidRPr="00700640" w:rsidRDefault="004973BD" w:rsidP="00167140">
            <w:pPr>
              <w:spacing w:line="400" w:lineRule="exact"/>
              <w:rPr>
                <w:rFonts w:ascii="標楷體" w:eastAsia="標楷體" w:hAnsi="標楷體" w:cstheme="majorHAnsi"/>
              </w:rPr>
            </w:pPr>
          </w:p>
        </w:tc>
      </w:tr>
      <w:tr w:rsidR="00C631E1" w:rsidRPr="00700640" w14:paraId="1AD9011B" w14:textId="77777777" w:rsidTr="0073577E">
        <w:tc>
          <w:tcPr>
            <w:tcW w:w="469" w:type="dxa"/>
            <w:vAlign w:val="center"/>
          </w:tcPr>
          <w:p w14:paraId="0CF9518A" w14:textId="20AFFB00" w:rsidR="00C631E1" w:rsidRPr="00700640" w:rsidRDefault="00C631E1"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53B9D2CE" w14:textId="1A3CFD74" w:rsidR="00C631E1" w:rsidRPr="00700640" w:rsidRDefault="00C631E1" w:rsidP="00167140">
            <w:pPr>
              <w:spacing w:line="400" w:lineRule="exact"/>
              <w:rPr>
                <w:rFonts w:ascii="標楷體" w:eastAsia="標楷體" w:hAnsi="標楷體" w:cstheme="majorHAnsi"/>
              </w:rPr>
            </w:pPr>
            <w:r w:rsidRPr="00700640">
              <w:rPr>
                <w:rFonts w:ascii="標楷體" w:eastAsia="標楷體" w:hAnsi="標楷體" w:cstheme="majorHAnsi"/>
              </w:rPr>
              <w:t>依學校衛生法規定，高級中等以下學校，班級數幾班以上者應至少置營養師一人？ </w:t>
            </w:r>
            <w:r w:rsidRPr="00700640">
              <w:rPr>
                <w:rFonts w:ascii="標楷體" w:eastAsia="標楷體" w:hAnsi="標楷體" w:cstheme="majorHAnsi"/>
              </w:rPr>
              <w:br/>
            </w:r>
            <w:r w:rsidRPr="00700640">
              <w:rPr>
                <w:rFonts w:ascii="標楷體" w:eastAsia="標楷體" w:hAnsi="標楷體" w:cstheme="majorHAnsi"/>
              </w:rPr>
              <w:lastRenderedPageBreak/>
              <w:t>(A)二十班 </w:t>
            </w:r>
            <w:r w:rsidRPr="00700640">
              <w:rPr>
                <w:rFonts w:ascii="標楷體" w:eastAsia="標楷體" w:hAnsi="標楷體" w:cstheme="majorHAnsi"/>
              </w:rPr>
              <w:br/>
              <w:t>(B)三十班 </w:t>
            </w:r>
            <w:r w:rsidRPr="00700640">
              <w:rPr>
                <w:rFonts w:ascii="標楷體" w:eastAsia="標楷體" w:hAnsi="標楷體" w:cstheme="majorHAnsi"/>
              </w:rPr>
              <w:br/>
              <w:t>(C)四十班 </w:t>
            </w:r>
            <w:r w:rsidRPr="00700640">
              <w:rPr>
                <w:rFonts w:ascii="標楷體" w:eastAsia="標楷體" w:hAnsi="標楷體" w:cstheme="majorHAnsi"/>
              </w:rPr>
              <w:br/>
              <w:t>(D)五十班</w:t>
            </w:r>
          </w:p>
        </w:tc>
      </w:tr>
      <w:tr w:rsidR="004973BD" w:rsidRPr="00700640" w14:paraId="34816E43" w14:textId="77777777" w:rsidTr="0073577E">
        <w:tc>
          <w:tcPr>
            <w:tcW w:w="469" w:type="dxa"/>
          </w:tcPr>
          <w:p w14:paraId="120C1B3D" w14:textId="77777777" w:rsidR="004973BD" w:rsidRPr="00700640" w:rsidRDefault="004973BD"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757DB000" w14:textId="77777777" w:rsidR="004973BD" w:rsidRPr="00700640" w:rsidRDefault="004973B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1D5DCB8" w14:textId="77777777" w:rsidR="004973BD" w:rsidRPr="00700640" w:rsidRDefault="004973BD" w:rsidP="00167140">
            <w:pPr>
              <w:spacing w:line="400" w:lineRule="exact"/>
              <w:rPr>
                <w:rFonts w:ascii="標楷體" w:eastAsia="標楷體" w:hAnsi="標楷體" w:cstheme="majorHAnsi"/>
              </w:rPr>
            </w:pPr>
          </w:p>
        </w:tc>
      </w:tr>
      <w:tr w:rsidR="00C631E1" w:rsidRPr="00700640" w14:paraId="2746C415" w14:textId="77777777" w:rsidTr="0073577E">
        <w:tc>
          <w:tcPr>
            <w:tcW w:w="469" w:type="dxa"/>
            <w:vAlign w:val="center"/>
          </w:tcPr>
          <w:p w14:paraId="18C2C426" w14:textId="7EBAEE4E" w:rsidR="00C631E1" w:rsidRPr="00700640" w:rsidRDefault="00C631E1"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02EBB336" w14:textId="64553526" w:rsidR="00C631E1" w:rsidRPr="00700640" w:rsidRDefault="00C631E1" w:rsidP="00167140">
            <w:pPr>
              <w:spacing w:line="400" w:lineRule="exact"/>
              <w:rPr>
                <w:rFonts w:ascii="標楷體" w:eastAsia="標楷體" w:hAnsi="標楷體" w:cstheme="majorHAnsi"/>
              </w:rPr>
            </w:pPr>
            <w:r w:rsidRPr="00700640">
              <w:rPr>
                <w:rFonts w:ascii="標楷體" w:eastAsia="標楷體" w:hAnsi="標楷體" w:cstheme="majorHAnsi"/>
              </w:rPr>
              <w:t>健康國小教師會開會時，阿明老師提出依據教育部「國民中小學聘任班級導師注意事項」，學校的導師遴聘要點的「導師工作職責」有一項較為不妥，最可能是下列那一項？ </w:t>
            </w:r>
            <w:r w:rsidRPr="00700640">
              <w:rPr>
                <w:rFonts w:ascii="標楷體" w:eastAsia="標楷體" w:hAnsi="標楷體" w:cstheme="majorHAnsi"/>
              </w:rPr>
              <w:br/>
              <w:t>(A)參與全校性導師會議選項 </w:t>
            </w:r>
            <w:r w:rsidRPr="00700640">
              <w:rPr>
                <w:rFonts w:ascii="標楷體" w:eastAsia="標楷體" w:hAnsi="標楷體" w:cstheme="majorHAnsi"/>
              </w:rPr>
              <w:br/>
              <w:t>(B)特殊需求學生之個案輔導 </w:t>
            </w:r>
            <w:r w:rsidRPr="00700640">
              <w:rPr>
                <w:rFonts w:ascii="標楷體" w:eastAsia="標楷體" w:hAnsi="標楷體" w:cstheme="majorHAnsi"/>
              </w:rPr>
              <w:br/>
              <w:t>(C)學生生涯輔導 </w:t>
            </w:r>
            <w:r w:rsidRPr="00700640">
              <w:rPr>
                <w:rFonts w:ascii="標楷體" w:eastAsia="標楷體" w:hAnsi="標楷體" w:cstheme="majorHAnsi"/>
              </w:rPr>
              <w:br/>
              <w:t>(D)學生申訴事件處理</w:t>
            </w:r>
          </w:p>
        </w:tc>
      </w:tr>
      <w:tr w:rsidR="00C631E1" w:rsidRPr="00700640" w14:paraId="25A126BA" w14:textId="77777777" w:rsidTr="0073577E">
        <w:tc>
          <w:tcPr>
            <w:tcW w:w="469" w:type="dxa"/>
          </w:tcPr>
          <w:p w14:paraId="2003F72B" w14:textId="6CC219A5" w:rsidR="00C631E1" w:rsidRPr="00700640" w:rsidRDefault="00C631E1"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6D5EB79D" w14:textId="77777777" w:rsidR="00C631E1" w:rsidRPr="00700640" w:rsidRDefault="00C631E1" w:rsidP="00167140">
            <w:pPr>
              <w:spacing w:line="400" w:lineRule="exact"/>
              <w:rPr>
                <w:rFonts w:ascii="標楷體" w:eastAsia="標楷體" w:hAnsi="標楷體" w:cstheme="majorHAnsi"/>
              </w:rPr>
            </w:pPr>
            <w:r w:rsidRPr="00700640">
              <w:rPr>
                <w:rFonts w:ascii="標楷體" w:eastAsia="標楷體" w:hAnsi="標楷體" w:cstheme="majorHAnsi"/>
              </w:rPr>
              <w:t>支持系統：</w:t>
            </w:r>
            <w:r w:rsidRPr="00700640">
              <w:rPr>
                <w:rFonts w:ascii="標楷體" w:eastAsia="標楷體" w:hAnsi="標楷體" w:cstheme="majorHAnsi"/>
              </w:rPr>
              <w:br/>
              <w:t>(一) 直轄市、縣(市)政府:</w:t>
            </w:r>
            <w:r w:rsidRPr="00700640">
              <w:rPr>
                <w:rFonts w:ascii="標楷體" w:eastAsia="標楷體" w:hAnsi="標楷體" w:cstheme="majorHAnsi"/>
              </w:rPr>
              <w:br/>
              <w:t>1.每學年舉辦導師專業知能研習，提供導師精進其班級經營、輔導及相關法律知能。</w:t>
            </w:r>
          </w:p>
          <w:p w14:paraId="532DF873" w14:textId="65B6F8CB" w:rsidR="00C631E1" w:rsidRPr="00700640" w:rsidRDefault="00C631E1" w:rsidP="00167140">
            <w:pPr>
              <w:spacing w:line="400" w:lineRule="exact"/>
              <w:rPr>
                <w:rFonts w:ascii="標楷體" w:eastAsia="標楷體" w:hAnsi="標楷體" w:cstheme="majorHAnsi"/>
              </w:rPr>
            </w:pPr>
            <w:r w:rsidRPr="00700640">
              <w:rPr>
                <w:rFonts w:ascii="標楷體" w:eastAsia="標楷體" w:hAnsi="標楷體" w:cstheme="majorHAnsi"/>
              </w:rPr>
              <w:t>2.訂定優質導師獎勵辦法，提升教師擔任導師之意願。</w:t>
            </w:r>
            <w:r w:rsidRPr="00700640">
              <w:rPr>
                <w:rFonts w:ascii="標楷體" w:eastAsia="標楷體" w:hAnsi="標楷體" w:cstheme="majorHAnsi"/>
              </w:rPr>
              <w:br/>
              <w:t>3.提供各種教育支持以協助導師，例如心理諮商、法律諮詢服務等。</w:t>
            </w:r>
            <w:r w:rsidRPr="00700640">
              <w:rPr>
                <w:rFonts w:ascii="標楷體" w:eastAsia="標楷體" w:hAnsi="標楷體" w:cstheme="majorHAnsi"/>
              </w:rPr>
              <w:br/>
              <w:t>(二)學校：</w:t>
            </w:r>
            <w:r w:rsidRPr="00700640">
              <w:rPr>
                <w:rFonts w:ascii="標楷體" w:eastAsia="標楷體" w:hAnsi="標楷體" w:cstheme="majorHAnsi"/>
              </w:rPr>
              <w:br/>
              <w:t>1.每月辦理導師會議，了解各班級導師需求，適時給予協助。</w:t>
            </w:r>
            <w:r w:rsidRPr="00700640">
              <w:rPr>
                <w:rFonts w:ascii="標楷體" w:eastAsia="標楷體" w:hAnsi="標楷體" w:cstheme="majorHAnsi"/>
              </w:rPr>
              <w:br/>
              <w:t>2.建立校內個案轉介機制，發揮二級輔導功能，給予導師協助。</w:t>
            </w:r>
            <w:r w:rsidRPr="00700640">
              <w:rPr>
                <w:rFonts w:ascii="標楷體" w:eastAsia="標楷體" w:hAnsi="標楷體" w:cstheme="majorHAnsi"/>
              </w:rPr>
              <w:br/>
              <w:t>3.建立導師請假代理制度，於導師請假時，有效發揮職務代理功能，給予班級學生照顧及輔導。</w:t>
            </w:r>
            <w:r w:rsidRPr="00700640">
              <w:rPr>
                <w:rFonts w:ascii="標楷體" w:eastAsia="標楷體" w:hAnsi="標楷體" w:cstheme="majorHAnsi"/>
              </w:rPr>
              <w:br/>
              <w:t>4.學校得建立師傅導師制，以提供有需要之導師必要協助。</w:t>
            </w:r>
          </w:p>
        </w:tc>
      </w:tr>
      <w:tr w:rsidR="002F667C" w:rsidRPr="00700640" w14:paraId="4FC3BD08" w14:textId="77777777" w:rsidTr="0073577E">
        <w:tc>
          <w:tcPr>
            <w:tcW w:w="469" w:type="dxa"/>
            <w:vAlign w:val="center"/>
          </w:tcPr>
          <w:p w14:paraId="325763F8" w14:textId="4AB41C03" w:rsidR="002F667C" w:rsidRPr="00700640" w:rsidRDefault="007D2AE5"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5DA2F5FC" w14:textId="6473D4B5" w:rsidR="002F667C" w:rsidRPr="00700640" w:rsidRDefault="007D2AE5" w:rsidP="00167140">
            <w:pPr>
              <w:spacing w:line="400" w:lineRule="exact"/>
              <w:rPr>
                <w:rFonts w:ascii="標楷體" w:eastAsia="標楷體" w:hAnsi="標楷體" w:cstheme="majorHAnsi"/>
              </w:rPr>
            </w:pPr>
            <w:r w:rsidRPr="00700640">
              <w:rPr>
                <w:rFonts w:ascii="標楷體" w:eastAsia="標楷體" w:hAnsi="標楷體" w:cstheme="majorHAnsi"/>
              </w:rPr>
              <w:t>下列何者並非教育基本法第一條所述之立法宗旨？ </w:t>
            </w:r>
            <w:r w:rsidRPr="00700640">
              <w:rPr>
                <w:rFonts w:ascii="標楷體" w:eastAsia="標楷體" w:hAnsi="標楷體" w:cstheme="majorHAnsi"/>
              </w:rPr>
              <w:br/>
              <w:t>(A)保障人民學習及受教育權利 </w:t>
            </w:r>
            <w:r w:rsidRPr="00700640">
              <w:rPr>
                <w:rFonts w:ascii="標楷體" w:eastAsia="標楷體" w:hAnsi="標楷體" w:cstheme="majorHAnsi"/>
              </w:rPr>
              <w:br/>
              <w:t>(B)確保教育品質 </w:t>
            </w:r>
            <w:r w:rsidRPr="00700640">
              <w:rPr>
                <w:rFonts w:ascii="標楷體" w:eastAsia="標楷體" w:hAnsi="標楷體" w:cstheme="majorHAnsi"/>
              </w:rPr>
              <w:br/>
              <w:t>(C)確立教育基本方針 </w:t>
            </w:r>
            <w:r w:rsidRPr="00700640">
              <w:rPr>
                <w:rFonts w:ascii="標楷體" w:eastAsia="標楷體" w:hAnsi="標楷體" w:cstheme="majorHAnsi"/>
              </w:rPr>
              <w:br/>
              <w:t>(D)健全教育體制</w:t>
            </w:r>
          </w:p>
        </w:tc>
      </w:tr>
      <w:tr w:rsidR="002F667C" w:rsidRPr="00700640" w14:paraId="509A8871" w14:textId="77777777" w:rsidTr="0073577E">
        <w:tc>
          <w:tcPr>
            <w:tcW w:w="469" w:type="dxa"/>
          </w:tcPr>
          <w:p w14:paraId="2337B8BF" w14:textId="77777777" w:rsidR="002F667C" w:rsidRPr="00700640" w:rsidRDefault="002F667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BB72CE3" w14:textId="77777777" w:rsidR="002F667C" w:rsidRPr="00700640" w:rsidRDefault="002F667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D41CE77" w14:textId="77777777" w:rsidR="002F667C" w:rsidRPr="00700640" w:rsidRDefault="002F667C" w:rsidP="00167140">
            <w:pPr>
              <w:spacing w:line="400" w:lineRule="exact"/>
              <w:rPr>
                <w:rFonts w:ascii="標楷體" w:eastAsia="標楷體" w:hAnsi="標楷體" w:cstheme="majorHAnsi"/>
              </w:rPr>
            </w:pPr>
          </w:p>
        </w:tc>
      </w:tr>
      <w:tr w:rsidR="007D2AE5" w:rsidRPr="00700640" w14:paraId="3B67FE14" w14:textId="77777777" w:rsidTr="0073577E">
        <w:tc>
          <w:tcPr>
            <w:tcW w:w="469" w:type="dxa"/>
            <w:vAlign w:val="center"/>
          </w:tcPr>
          <w:p w14:paraId="53712F64" w14:textId="1C94E9F2" w:rsidR="007D2AE5" w:rsidRPr="00700640" w:rsidRDefault="007D2AE5"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3833EF16" w14:textId="17DFAF93" w:rsidR="007D2AE5" w:rsidRPr="00700640" w:rsidRDefault="007D2AE5" w:rsidP="00167140">
            <w:pPr>
              <w:spacing w:line="400" w:lineRule="exact"/>
              <w:rPr>
                <w:rFonts w:ascii="標楷體" w:eastAsia="標楷體" w:hAnsi="標楷體" w:cstheme="majorHAnsi"/>
              </w:rPr>
            </w:pPr>
            <w:r w:rsidRPr="00700640">
              <w:rPr>
                <w:rFonts w:ascii="標楷體" w:eastAsia="標楷體" w:hAnsi="標楷體" w:cstheme="majorHAnsi"/>
              </w:rPr>
              <w:t>國民中小學設置教科圖書審定委員會，由學科及課程專家、教師及教育行政機關代表等組成，其中教師代表不得少於多少？</w:t>
            </w:r>
            <w:r w:rsidRPr="00700640">
              <w:rPr>
                <w:rFonts w:ascii="標楷體" w:eastAsia="標楷體" w:hAnsi="標楷體" w:cstheme="majorHAnsi"/>
              </w:rPr>
              <w:br/>
              <w:t>(A)1/2 </w:t>
            </w:r>
            <w:r w:rsidRPr="00700640">
              <w:rPr>
                <w:rFonts w:ascii="標楷體" w:eastAsia="標楷體" w:hAnsi="標楷體" w:cstheme="majorHAnsi"/>
              </w:rPr>
              <w:br/>
              <w:t>(B)1/3 </w:t>
            </w:r>
            <w:r w:rsidRPr="00700640">
              <w:rPr>
                <w:rFonts w:ascii="標楷體" w:eastAsia="標楷體" w:hAnsi="標楷體" w:cstheme="majorHAnsi"/>
              </w:rPr>
              <w:br/>
              <w:t>(C)1/4 </w:t>
            </w:r>
            <w:r w:rsidRPr="00700640">
              <w:rPr>
                <w:rFonts w:ascii="標楷體" w:eastAsia="標楷體" w:hAnsi="標楷體" w:cstheme="majorHAnsi"/>
              </w:rPr>
              <w:br/>
              <w:t xml:space="preserve">(D)1/5 </w:t>
            </w:r>
          </w:p>
        </w:tc>
      </w:tr>
      <w:tr w:rsidR="002F667C" w:rsidRPr="00700640" w14:paraId="426F0B6C" w14:textId="77777777" w:rsidTr="0073577E">
        <w:tc>
          <w:tcPr>
            <w:tcW w:w="469" w:type="dxa"/>
          </w:tcPr>
          <w:p w14:paraId="1F8B0C00" w14:textId="77777777" w:rsidR="002F667C" w:rsidRPr="00700640" w:rsidRDefault="002F667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4582176" w14:textId="77777777" w:rsidR="002F667C" w:rsidRPr="00700640" w:rsidRDefault="002F667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4086DF4" w14:textId="77777777" w:rsidR="002F667C" w:rsidRPr="00700640" w:rsidRDefault="002F667C" w:rsidP="00167140">
            <w:pPr>
              <w:spacing w:line="400" w:lineRule="exact"/>
              <w:rPr>
                <w:rFonts w:ascii="標楷體" w:eastAsia="標楷體" w:hAnsi="標楷體" w:cstheme="majorHAnsi"/>
              </w:rPr>
            </w:pPr>
          </w:p>
        </w:tc>
      </w:tr>
      <w:tr w:rsidR="007E4A9F" w:rsidRPr="00700640" w14:paraId="5D0A9A7F" w14:textId="77777777" w:rsidTr="0073577E">
        <w:tc>
          <w:tcPr>
            <w:tcW w:w="469" w:type="dxa"/>
            <w:vAlign w:val="center"/>
          </w:tcPr>
          <w:p w14:paraId="391609A6" w14:textId="26312F58" w:rsidR="007E4A9F" w:rsidRPr="00700640" w:rsidRDefault="007E4A9F"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1D7CEFDC" w14:textId="47F21012" w:rsidR="007E4A9F" w:rsidRPr="00700640" w:rsidRDefault="007E4A9F" w:rsidP="00167140">
            <w:pPr>
              <w:spacing w:line="400" w:lineRule="exact"/>
              <w:rPr>
                <w:rFonts w:ascii="標楷體" w:eastAsia="標楷體" w:hAnsi="標楷體" w:cstheme="majorHAnsi"/>
              </w:rPr>
            </w:pPr>
            <w:r w:rsidRPr="00700640">
              <w:rPr>
                <w:rFonts w:ascii="標楷體" w:eastAsia="標楷體" w:hAnsi="標楷體" w:cstheme="majorHAnsi"/>
              </w:rPr>
              <w:t xml:space="preserve">學習低成就者須接受補救教學，依據教育部最新的規定，下列何者是學習低成就? </w:t>
            </w:r>
            <w:r w:rsidRPr="00700640">
              <w:rPr>
                <w:rFonts w:ascii="新細明體" w:eastAsia="新細明體" w:hAnsi="新細明體" w:cs="新細明體" w:hint="eastAsia"/>
              </w:rPr>
              <w:t>①</w:t>
            </w:r>
            <w:r w:rsidRPr="00700640">
              <w:rPr>
                <w:rFonts w:ascii="標楷體" w:eastAsia="標楷體" w:hAnsi="標楷體" w:cstheme="majorHAnsi"/>
              </w:rPr>
              <w:t>參加攜手計畫課</w:t>
            </w:r>
            <w:r w:rsidRPr="00700640">
              <w:rPr>
                <w:rFonts w:ascii="標楷體" w:eastAsia="標楷體" w:hAnsi="標楷體" w:cstheme="majorHAnsi"/>
              </w:rPr>
              <w:lastRenderedPageBreak/>
              <w:t xml:space="preserve">後扶助篩選追蹤輔導轉銜試辦計畫學校，其學生經評量系統標準化測驗結果，百分等級未達百分之35 者。 </w:t>
            </w:r>
            <w:r w:rsidRPr="00700640">
              <w:rPr>
                <w:rFonts w:ascii="新細明體" w:eastAsia="新細明體" w:hAnsi="新細明體" w:cs="新細明體" w:hint="eastAsia"/>
              </w:rPr>
              <w:t>②</w:t>
            </w:r>
            <w:r w:rsidRPr="00700640">
              <w:rPr>
                <w:rFonts w:ascii="標楷體" w:eastAsia="標楷體" w:hAnsi="標楷體" w:cstheme="majorHAnsi"/>
              </w:rPr>
              <w:t>未參加攜手計畫課後扶助篩選追蹤輔導轉銜試辦計畫學校，「</w:t>
            </w:r>
            <w:r w:rsidRPr="00700640">
              <w:rPr>
                <w:rFonts w:ascii="標楷體" w:eastAsia="標楷體" w:hAnsi="標楷體" w:cs="新細明體" w:hint="eastAsia"/>
              </w:rPr>
              <w:t>都</w:t>
            </w:r>
            <w:r w:rsidRPr="00700640">
              <w:rPr>
                <w:rFonts w:ascii="標楷體" w:eastAsia="標楷體" w:hAnsi="標楷體" w:cstheme="majorHAnsi"/>
              </w:rPr>
              <w:t>會地區」(指直轄市、省轄市及縣轄市)以單一學科班級成績後百分之25。</w:t>
            </w:r>
            <w:r w:rsidRPr="00700640">
              <w:rPr>
                <w:rFonts w:ascii="新細明體" w:eastAsia="新細明體" w:hAnsi="新細明體" w:cs="新細明體" w:hint="eastAsia"/>
              </w:rPr>
              <w:t>③</w:t>
            </w:r>
            <w:r w:rsidRPr="00700640">
              <w:rPr>
                <w:rFonts w:ascii="標楷體" w:eastAsia="標楷體" w:hAnsi="標楷體" w:cstheme="majorHAnsi"/>
              </w:rPr>
              <w:t>未參加攜手計畫課後扶助篩選追蹤輔導轉銜試辦計畫學校，「非</w:t>
            </w:r>
            <w:r w:rsidRPr="00700640">
              <w:rPr>
                <w:rFonts w:ascii="標楷體" w:eastAsia="標楷體" w:hAnsi="標楷體" w:cs="新細明體" w:hint="eastAsia"/>
              </w:rPr>
              <w:t>都</w:t>
            </w:r>
            <w:r w:rsidRPr="00700640">
              <w:rPr>
                <w:rFonts w:ascii="標楷體" w:eastAsia="標楷體" w:hAnsi="標楷體" w:cstheme="majorHAnsi"/>
              </w:rPr>
              <w:t>會地區」以單一學科班級成績後百分之35 為指標。 </w:t>
            </w:r>
            <w:r w:rsidRPr="00700640">
              <w:rPr>
                <w:rFonts w:ascii="標楷體" w:eastAsia="標楷體" w:hAnsi="標楷體" w:cstheme="majorHAnsi"/>
              </w:rPr>
              <w:br/>
              <w:t>(A)只有</w:t>
            </w:r>
            <w:r w:rsidRPr="00700640">
              <w:rPr>
                <w:rFonts w:ascii="新細明體" w:eastAsia="新細明體" w:hAnsi="新細明體" w:cs="新細明體" w:hint="eastAsia"/>
              </w:rPr>
              <w:t>①</w:t>
            </w:r>
            <w:r w:rsidRPr="00700640">
              <w:rPr>
                <w:rFonts w:ascii="標楷體" w:eastAsia="標楷體" w:hAnsi="標楷體" w:cs="標楷體" w:hint="eastAsia"/>
              </w:rPr>
              <w:t> </w:t>
            </w:r>
            <w:r w:rsidRPr="00700640">
              <w:rPr>
                <w:rFonts w:ascii="標楷體" w:eastAsia="標楷體" w:hAnsi="標楷體" w:cstheme="majorHAnsi"/>
              </w:rPr>
              <w:br/>
              <w:t>(B)只有</w:t>
            </w:r>
            <w:r w:rsidRPr="00700640">
              <w:rPr>
                <w:rFonts w:ascii="新細明體" w:eastAsia="新細明體" w:hAnsi="新細明體" w:cs="新細明體" w:hint="eastAsia"/>
              </w:rPr>
              <w:t>①②</w:t>
            </w:r>
            <w:r w:rsidRPr="00700640">
              <w:rPr>
                <w:rFonts w:ascii="標楷體" w:eastAsia="標楷體" w:hAnsi="標楷體" w:cs="標楷體" w:hint="eastAsia"/>
              </w:rPr>
              <w:t> </w:t>
            </w:r>
            <w:r w:rsidRPr="00700640">
              <w:rPr>
                <w:rFonts w:ascii="標楷體" w:eastAsia="標楷體" w:hAnsi="標楷體" w:cstheme="majorHAnsi"/>
              </w:rPr>
              <w:br/>
              <w:t>(C)只有</w:t>
            </w:r>
            <w:r w:rsidRPr="00700640">
              <w:rPr>
                <w:rFonts w:ascii="新細明體" w:eastAsia="新細明體" w:hAnsi="新細明體" w:cs="新細明體" w:hint="eastAsia"/>
              </w:rPr>
              <w:t>②③</w:t>
            </w:r>
            <w:r w:rsidRPr="00700640">
              <w:rPr>
                <w:rFonts w:ascii="標楷體" w:eastAsia="標楷體" w:hAnsi="標楷體" w:cs="標楷體" w:hint="eastAsia"/>
              </w:rPr>
              <w:t> </w:t>
            </w:r>
            <w:r w:rsidRPr="00700640">
              <w:rPr>
                <w:rFonts w:ascii="標楷體" w:eastAsia="標楷體" w:hAnsi="標楷體" w:cstheme="majorHAnsi"/>
              </w:rPr>
              <w:br/>
              <w:t>(D)</w:t>
            </w:r>
            <w:r w:rsidRPr="00700640">
              <w:rPr>
                <w:rFonts w:ascii="新細明體" w:eastAsia="新細明體" w:hAnsi="新細明體" w:cs="新細明體" w:hint="eastAsia"/>
              </w:rPr>
              <w:t>①②③</w:t>
            </w:r>
            <w:r w:rsidRPr="00700640">
              <w:rPr>
                <w:rFonts w:ascii="標楷體" w:eastAsia="標楷體" w:hAnsi="標楷體" w:cstheme="majorHAnsi"/>
              </w:rPr>
              <w:t>都是</w:t>
            </w:r>
          </w:p>
        </w:tc>
      </w:tr>
      <w:tr w:rsidR="007E4A9F" w:rsidRPr="00700640" w14:paraId="141C056C" w14:textId="77777777" w:rsidTr="0073577E">
        <w:tc>
          <w:tcPr>
            <w:tcW w:w="469" w:type="dxa"/>
          </w:tcPr>
          <w:p w14:paraId="77A235F5" w14:textId="60E0ACFD" w:rsidR="007E4A9F" w:rsidRPr="00700640" w:rsidRDefault="007E4A9F"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2659412D" w14:textId="77777777" w:rsidR="007E4A9F" w:rsidRPr="00700640" w:rsidRDefault="007E4A9F" w:rsidP="00167140">
            <w:pPr>
              <w:spacing w:line="400" w:lineRule="exact"/>
              <w:rPr>
                <w:rFonts w:ascii="標楷體" w:eastAsia="標楷體" w:hAnsi="標楷體" w:cstheme="majorHAnsi"/>
              </w:rPr>
            </w:pPr>
            <w:r w:rsidRPr="00700640">
              <w:rPr>
                <w:rFonts w:ascii="標楷體" w:eastAsia="標楷體" w:hAnsi="標楷體" w:cstheme="majorHAnsi"/>
              </w:rPr>
              <w:t>國民小學及國民中學補救教學實施方案</w:t>
            </w:r>
          </w:p>
          <w:p w14:paraId="492617F7" w14:textId="77777777" w:rsidR="007E4A9F" w:rsidRPr="00700640" w:rsidRDefault="007E4A9F" w:rsidP="00167140">
            <w:pPr>
              <w:spacing w:line="400" w:lineRule="exact"/>
              <w:rPr>
                <w:rFonts w:ascii="標楷體" w:eastAsia="標楷體" w:hAnsi="標楷體" w:cstheme="majorHAnsi"/>
              </w:rPr>
            </w:pPr>
            <w:r w:rsidRPr="00700640">
              <w:rPr>
                <w:rFonts w:ascii="標楷體" w:eastAsia="標楷體" w:hAnsi="標楷體" w:cstheme="majorHAnsi"/>
              </w:rPr>
              <w:t>「攜手計畫-課後扶助」係針對學習低成就之學生進</w:t>
            </w:r>
            <w:r w:rsidRPr="00700640">
              <w:rPr>
                <w:rFonts w:ascii="標楷體" w:eastAsia="標楷體" w:hAnsi="標楷體" w:cs="新細明體" w:hint="eastAsia"/>
              </w:rPr>
              <w:t>行</w:t>
            </w:r>
            <w:r w:rsidRPr="00700640">
              <w:rPr>
                <w:rFonts w:ascii="標楷體" w:eastAsia="標楷體" w:hAnsi="標楷體" w:cstheme="majorHAnsi"/>
              </w:rPr>
              <w:t>個別化補救教學，稱之學習低成就者指：</w:t>
            </w:r>
          </w:p>
          <w:p w14:paraId="5572368C" w14:textId="77777777" w:rsidR="007E4A9F" w:rsidRPr="00700640" w:rsidRDefault="007E4A9F" w:rsidP="00167140">
            <w:pPr>
              <w:spacing w:line="400" w:lineRule="exact"/>
              <w:rPr>
                <w:rFonts w:ascii="標楷體" w:eastAsia="標楷體" w:hAnsi="標楷體" w:cstheme="majorHAnsi"/>
              </w:rPr>
            </w:pPr>
            <w:r w:rsidRPr="00700640">
              <w:rPr>
                <w:rFonts w:ascii="標楷體" w:eastAsia="標楷體" w:hAnsi="標楷體" w:cstheme="majorHAnsi"/>
              </w:rPr>
              <w:t>1.</w:t>
            </w:r>
            <w:r w:rsidRPr="00700640">
              <w:rPr>
                <w:rFonts w:ascii="標楷體" w:eastAsia="標楷體" w:hAnsi="標楷體" w:cs="新細明體" w:hint="eastAsia"/>
              </w:rPr>
              <w:t>參</w:t>
            </w:r>
            <w:r w:rsidRPr="00700640">
              <w:rPr>
                <w:rFonts w:ascii="標楷體" w:eastAsia="標楷體" w:hAnsi="標楷體" w:cstheme="majorHAnsi"/>
              </w:rPr>
              <w:t>加攜手計畫課後扶助篩選追蹤輔導轉銜試辦計畫學校， 其學生經評</w:t>
            </w:r>
            <w:r w:rsidRPr="00700640">
              <w:rPr>
                <w:rFonts w:ascii="標楷體" w:eastAsia="標楷體" w:hAnsi="標楷體" w:cs="新細明體" w:hint="eastAsia"/>
              </w:rPr>
              <w:t>量</w:t>
            </w:r>
            <w:r w:rsidRPr="00700640">
              <w:rPr>
                <w:rFonts w:ascii="標楷體" w:eastAsia="標楷體" w:hAnsi="標楷體" w:cstheme="majorHAnsi"/>
              </w:rPr>
              <w:t>系統標準化測驗結果，百分等級未達百分之 35 者。</w:t>
            </w:r>
          </w:p>
          <w:p w14:paraId="19A36E35" w14:textId="02CBB6D8" w:rsidR="007E4A9F" w:rsidRPr="00700640" w:rsidRDefault="007E4A9F" w:rsidP="00167140">
            <w:pPr>
              <w:spacing w:line="400" w:lineRule="exact"/>
              <w:rPr>
                <w:rFonts w:ascii="標楷體" w:eastAsia="標楷體" w:hAnsi="標楷體" w:cstheme="majorHAnsi"/>
              </w:rPr>
            </w:pPr>
            <w:r w:rsidRPr="00700640">
              <w:rPr>
                <w:rFonts w:ascii="標楷體" w:eastAsia="標楷體" w:hAnsi="標楷體" w:cstheme="majorHAnsi"/>
              </w:rPr>
              <w:t>2.未</w:t>
            </w:r>
            <w:r w:rsidRPr="00700640">
              <w:rPr>
                <w:rFonts w:ascii="標楷體" w:eastAsia="標楷體" w:hAnsi="標楷體" w:cs="新細明體" w:hint="eastAsia"/>
              </w:rPr>
              <w:t>參</w:t>
            </w:r>
            <w:r w:rsidRPr="00700640">
              <w:rPr>
                <w:rFonts w:ascii="標楷體" w:eastAsia="標楷體" w:hAnsi="標楷體" w:cstheme="majorHAnsi"/>
              </w:rPr>
              <w:t>加攜手計畫課後扶助篩選追蹤輔導轉銜試辦計畫學校，</w:t>
            </w:r>
            <w:r w:rsidRPr="00700640">
              <w:rPr>
                <w:rFonts w:ascii="標楷體" w:eastAsia="標楷體" w:hAnsi="標楷體" w:cs="新細明體" w:hint="eastAsia"/>
              </w:rPr>
              <w:t>都</w:t>
            </w:r>
            <w:r w:rsidRPr="00700640">
              <w:rPr>
                <w:rFonts w:ascii="標楷體" w:eastAsia="標楷體" w:hAnsi="標楷體" w:cstheme="majorHAnsi"/>
              </w:rPr>
              <w:t>會地區以單一學科班級成績後百分 之 25，非</w:t>
            </w:r>
            <w:r w:rsidRPr="00700640">
              <w:rPr>
                <w:rFonts w:ascii="標楷體" w:eastAsia="標楷體" w:hAnsi="標楷體" w:cs="新細明體" w:hint="eastAsia"/>
              </w:rPr>
              <w:t>都</w:t>
            </w:r>
            <w:r w:rsidRPr="00700640">
              <w:rPr>
                <w:rFonts w:ascii="標楷體" w:eastAsia="標楷體" w:hAnsi="標楷體" w:cstheme="majorHAnsi"/>
              </w:rPr>
              <w:t>會地區以單一學科班級成績後百分之 35 為指標；所稱</w:t>
            </w:r>
            <w:r w:rsidRPr="00700640">
              <w:rPr>
                <w:rFonts w:ascii="標楷體" w:eastAsia="標楷體" w:hAnsi="標楷體" w:cs="新細明體" w:hint="eastAsia"/>
              </w:rPr>
              <w:t>都</w:t>
            </w:r>
            <w:r w:rsidRPr="00700640">
              <w:rPr>
                <w:rFonts w:ascii="標楷體" w:eastAsia="標楷體" w:hAnsi="標楷體" w:cstheme="majorHAnsi"/>
              </w:rPr>
              <w:t>會地區指直轄2 市、</w:t>
            </w:r>
            <w:r w:rsidRPr="00700640">
              <w:rPr>
                <w:rFonts w:ascii="標楷體" w:eastAsia="標楷體" w:hAnsi="標楷體" w:cs="新細明體" w:hint="eastAsia"/>
              </w:rPr>
              <w:t>省</w:t>
            </w:r>
            <w:r w:rsidRPr="00700640">
              <w:rPr>
                <w:rFonts w:ascii="標楷體" w:eastAsia="標楷體" w:hAnsi="標楷體" w:cstheme="majorHAnsi"/>
              </w:rPr>
              <w:t>轄市及縣轄市。</w:t>
            </w:r>
          </w:p>
          <w:p w14:paraId="24FCDFA2" w14:textId="5C322E85" w:rsidR="007E4A9F" w:rsidRPr="00700640" w:rsidRDefault="007E4A9F" w:rsidP="00167140">
            <w:pPr>
              <w:spacing w:line="400" w:lineRule="exact"/>
              <w:rPr>
                <w:rFonts w:ascii="標楷體" w:eastAsia="標楷體" w:hAnsi="標楷體" w:cstheme="majorHAnsi"/>
              </w:rPr>
            </w:pPr>
            <w:r w:rsidRPr="00700640">
              <w:rPr>
                <w:rFonts w:ascii="標楷體" w:eastAsia="標楷體" w:hAnsi="標楷體" w:cstheme="majorHAnsi"/>
              </w:rPr>
              <w:t>另「教育優先區計畫-學習輔導」之受輔學生為原住民及</w:t>
            </w:r>
            <w:r w:rsidRPr="00700640">
              <w:rPr>
                <w:rFonts w:ascii="標楷體" w:eastAsia="標楷體" w:hAnsi="標楷體" w:cs="新細明體" w:hint="eastAsia"/>
              </w:rPr>
              <w:t>離</w:t>
            </w:r>
            <w:r w:rsidRPr="00700640">
              <w:rPr>
                <w:rFonts w:ascii="標楷體" w:eastAsia="標楷體" w:hAnsi="標楷體" w:cstheme="majorHAnsi"/>
              </w:rPr>
              <w:t>島地區學校之所有國中小學生，並無學習低成就之條件限制。</w:t>
            </w:r>
          </w:p>
        </w:tc>
      </w:tr>
      <w:tr w:rsidR="002F667C" w:rsidRPr="00700640" w14:paraId="3910A424" w14:textId="77777777" w:rsidTr="0073577E">
        <w:tc>
          <w:tcPr>
            <w:tcW w:w="469" w:type="dxa"/>
            <w:vAlign w:val="center"/>
          </w:tcPr>
          <w:p w14:paraId="1208C339" w14:textId="4A66C7C5" w:rsidR="002F667C" w:rsidRPr="00700640" w:rsidRDefault="007E4A9F"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75362404" w14:textId="77C136F8" w:rsidR="002F667C" w:rsidRPr="00700640" w:rsidRDefault="007E4A9F" w:rsidP="00167140">
            <w:pPr>
              <w:spacing w:line="400" w:lineRule="exact"/>
              <w:rPr>
                <w:rFonts w:ascii="標楷體" w:eastAsia="標楷體" w:hAnsi="標楷體" w:cstheme="majorHAnsi"/>
              </w:rPr>
            </w:pPr>
            <w:r w:rsidRPr="00700640">
              <w:rPr>
                <w:rFonts w:ascii="標楷體" w:eastAsia="標楷體" w:hAnsi="標楷體" w:cstheme="majorHAnsi"/>
              </w:rPr>
              <w:t>教育部目前所推動的補教教學，是依據哪一辦法而實施? </w:t>
            </w:r>
            <w:r w:rsidRPr="00700640">
              <w:rPr>
                <w:rFonts w:ascii="標楷體" w:eastAsia="標楷體" w:hAnsi="標楷體" w:cstheme="majorHAnsi"/>
              </w:rPr>
              <w:br/>
              <w:t>(A)教育優先區計畫 </w:t>
            </w:r>
            <w:r w:rsidRPr="00700640">
              <w:rPr>
                <w:rFonts w:ascii="標楷體" w:eastAsia="標楷體" w:hAnsi="標楷體" w:cstheme="majorHAnsi"/>
              </w:rPr>
              <w:br/>
              <w:t>(B)縮短城鄉學習落差補助要點 </w:t>
            </w:r>
            <w:r w:rsidRPr="00700640">
              <w:rPr>
                <w:rFonts w:ascii="標楷體" w:eastAsia="標楷體" w:hAnsi="標楷體" w:cstheme="majorHAnsi"/>
              </w:rPr>
              <w:br/>
              <w:t>(C)國民小學及國民中學補救教學實施方案 </w:t>
            </w:r>
            <w:r w:rsidRPr="00700640">
              <w:rPr>
                <w:rFonts w:ascii="標楷體" w:eastAsia="標楷體" w:hAnsi="標楷體" w:cstheme="majorHAnsi"/>
              </w:rPr>
              <w:br/>
              <w:t>(D)攜手計畫</w:t>
            </w:r>
          </w:p>
        </w:tc>
      </w:tr>
      <w:tr w:rsidR="002F667C" w:rsidRPr="00700640" w14:paraId="6C05D4FD" w14:textId="77777777" w:rsidTr="0073577E">
        <w:tc>
          <w:tcPr>
            <w:tcW w:w="469" w:type="dxa"/>
          </w:tcPr>
          <w:p w14:paraId="4E75C820" w14:textId="77777777" w:rsidR="002F667C" w:rsidRPr="00700640" w:rsidRDefault="002F667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78B65AB" w14:textId="77777777" w:rsidR="002F667C" w:rsidRPr="00700640" w:rsidRDefault="002F667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9C81621" w14:textId="77777777" w:rsidR="002F667C" w:rsidRPr="00700640" w:rsidRDefault="002F667C" w:rsidP="00167140">
            <w:pPr>
              <w:spacing w:line="400" w:lineRule="exact"/>
              <w:rPr>
                <w:rFonts w:ascii="標楷體" w:eastAsia="標楷體" w:hAnsi="標楷體" w:cstheme="majorHAnsi"/>
              </w:rPr>
            </w:pPr>
          </w:p>
        </w:tc>
      </w:tr>
      <w:tr w:rsidR="00394D51" w:rsidRPr="00700640" w14:paraId="2D215AD3" w14:textId="77777777" w:rsidTr="0073577E">
        <w:tc>
          <w:tcPr>
            <w:tcW w:w="469" w:type="dxa"/>
            <w:vAlign w:val="center"/>
          </w:tcPr>
          <w:p w14:paraId="36C8E86B" w14:textId="47C6D98E" w:rsidR="00394D51" w:rsidRPr="00700640" w:rsidRDefault="00394D51"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54892A1C" w14:textId="3294E5F1" w:rsidR="00394D51" w:rsidRPr="00700640" w:rsidRDefault="00394D51" w:rsidP="00167140">
            <w:pPr>
              <w:spacing w:line="400" w:lineRule="exact"/>
              <w:rPr>
                <w:rFonts w:ascii="標楷體" w:eastAsia="標楷體" w:hAnsi="標楷體" w:cstheme="majorHAnsi"/>
              </w:rPr>
            </w:pPr>
            <w:r w:rsidRPr="00700640">
              <w:rPr>
                <w:rFonts w:ascii="標楷體" w:eastAsia="標楷體" w:hAnsi="標楷體" w:cstheme="majorHAnsi"/>
              </w:rPr>
              <w:t>教育命令分為法規命令與行政規則二類。下列何者不屬於行政規則？ </w:t>
            </w:r>
            <w:r w:rsidRPr="00700640">
              <w:rPr>
                <w:rFonts w:ascii="標楷體" w:eastAsia="標楷體" w:hAnsi="標楷體" w:cstheme="majorHAnsi"/>
              </w:rPr>
              <w:br/>
              <w:t>(A)要點 </w:t>
            </w:r>
            <w:r w:rsidRPr="00700640">
              <w:rPr>
                <w:rFonts w:ascii="標楷體" w:eastAsia="標楷體" w:hAnsi="標楷體" w:cstheme="majorHAnsi"/>
              </w:rPr>
              <w:br/>
              <w:t>(B)須知 </w:t>
            </w:r>
            <w:r w:rsidRPr="00700640">
              <w:rPr>
                <w:rFonts w:ascii="標楷體" w:eastAsia="標楷體" w:hAnsi="標楷體" w:cstheme="majorHAnsi"/>
              </w:rPr>
              <w:br/>
              <w:t>(C)辦法 </w:t>
            </w:r>
            <w:r w:rsidRPr="00700640">
              <w:rPr>
                <w:rFonts w:ascii="標楷體" w:eastAsia="標楷體" w:hAnsi="標楷體" w:cstheme="majorHAnsi"/>
              </w:rPr>
              <w:br/>
              <w:t>(D)基準</w:t>
            </w:r>
          </w:p>
        </w:tc>
      </w:tr>
      <w:tr w:rsidR="00394D51" w:rsidRPr="00700640" w14:paraId="5638103F" w14:textId="77777777" w:rsidTr="0073577E">
        <w:tc>
          <w:tcPr>
            <w:tcW w:w="469" w:type="dxa"/>
          </w:tcPr>
          <w:p w14:paraId="47D8BF88" w14:textId="3E888183" w:rsidR="00394D51" w:rsidRPr="00700640" w:rsidRDefault="00394D51"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15DD4720" w14:textId="77777777" w:rsidR="00394D51" w:rsidRPr="00700640" w:rsidRDefault="00394D51" w:rsidP="00167140">
            <w:pPr>
              <w:spacing w:line="400" w:lineRule="exact"/>
              <w:rPr>
                <w:rFonts w:ascii="標楷體" w:eastAsia="標楷體" w:hAnsi="標楷體" w:cstheme="majorHAnsi"/>
                <w:bCs/>
              </w:rPr>
            </w:pPr>
            <w:r w:rsidRPr="00700640">
              <w:rPr>
                <w:rFonts w:ascii="標楷體" w:eastAsia="標楷體" w:hAnsi="標楷體" w:cstheme="majorHAnsi"/>
                <w:b/>
                <w:color w:val="0070C0"/>
              </w:rPr>
              <w:t>法規命令</w:t>
            </w:r>
            <w:r w:rsidRPr="00700640">
              <w:rPr>
                <w:rFonts w:ascii="標楷體" w:eastAsia="標楷體" w:hAnsi="標楷體" w:cstheme="majorHAnsi"/>
              </w:rPr>
              <w:t xml:space="preserve">  </w:t>
            </w:r>
            <w:r w:rsidRPr="00700640">
              <w:rPr>
                <w:rFonts w:ascii="標楷體" w:eastAsia="標楷體" w:hAnsi="標楷體" w:cstheme="majorHAnsi"/>
                <w:bCs/>
                <w:shd w:val="pct15" w:color="auto" w:fill="FFFFFF"/>
              </w:rPr>
              <w:t>龜龜系辦剛標準</w:t>
            </w:r>
            <w:r w:rsidRPr="00700640">
              <w:rPr>
                <w:rFonts w:ascii="標楷體" w:eastAsia="標楷體" w:hAnsi="標楷體" w:cstheme="majorHAnsi"/>
                <w:bCs/>
              </w:rPr>
              <w:t xml:space="preserve">　規程、規則、細則、辦法、綱要、標準、準則</w:t>
            </w:r>
          </w:p>
          <w:p w14:paraId="6138AC55" w14:textId="64FE4381" w:rsidR="00394D51" w:rsidRPr="00700640" w:rsidRDefault="00394D51" w:rsidP="00167140">
            <w:pPr>
              <w:spacing w:line="400" w:lineRule="exact"/>
              <w:rPr>
                <w:rFonts w:ascii="標楷體" w:eastAsia="標楷體" w:hAnsi="標楷體" w:cstheme="majorHAnsi"/>
              </w:rPr>
            </w:pPr>
            <w:r w:rsidRPr="00700640">
              <w:rPr>
                <w:rFonts w:ascii="標楷體" w:eastAsia="標楷體" w:hAnsi="標楷體" w:cstheme="majorHAnsi"/>
                <w:b/>
                <w:color w:val="0070C0"/>
              </w:rPr>
              <w:t>行政規則</w:t>
            </w:r>
            <w:r w:rsidRPr="00700640">
              <w:rPr>
                <w:rFonts w:ascii="標楷體" w:eastAsia="標楷體" w:hAnsi="標楷體" w:cstheme="majorHAnsi"/>
                <w:bCs/>
              </w:rPr>
              <w:t xml:space="preserve">　要點、注意事項、基準、須知、程序、原則、措施、範圍</w:t>
            </w:r>
          </w:p>
        </w:tc>
      </w:tr>
      <w:tr w:rsidR="00394D51" w:rsidRPr="00700640" w14:paraId="74B70280" w14:textId="77777777" w:rsidTr="0073577E">
        <w:tc>
          <w:tcPr>
            <w:tcW w:w="469" w:type="dxa"/>
            <w:vAlign w:val="center"/>
          </w:tcPr>
          <w:p w14:paraId="3FD412C9" w14:textId="19D36DB6" w:rsidR="00394D51" w:rsidRPr="00700640" w:rsidRDefault="00394D51"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45E170F3" w14:textId="5F24A95F" w:rsidR="00394D51" w:rsidRPr="00700640" w:rsidRDefault="00394D51" w:rsidP="00167140">
            <w:pPr>
              <w:spacing w:line="400" w:lineRule="exact"/>
              <w:rPr>
                <w:rFonts w:ascii="標楷體" w:eastAsia="標楷體" w:hAnsi="標楷體" w:cstheme="majorHAnsi"/>
              </w:rPr>
            </w:pPr>
            <w:r w:rsidRPr="00700640">
              <w:rPr>
                <w:rFonts w:ascii="標楷體" w:eastAsia="標楷體" w:hAnsi="標楷體" w:cstheme="majorHAnsi"/>
              </w:rPr>
              <w:t>下列關於民國 103 年 3 月 14 日修正通過的《國民小學與國民中學班級編制及教職員員額編制準則》第 3 條之規定， 國民小學教師之員額編制，103 學年度提高至每班幾人？ </w:t>
            </w:r>
            <w:r w:rsidRPr="00700640">
              <w:rPr>
                <w:rFonts w:ascii="標楷體" w:eastAsia="標楷體" w:hAnsi="標楷體" w:cstheme="majorHAnsi"/>
              </w:rPr>
              <w:br/>
              <w:t>(A)每班 1.55 人 </w:t>
            </w:r>
            <w:r w:rsidRPr="00700640">
              <w:rPr>
                <w:rFonts w:ascii="標楷體" w:eastAsia="標楷體" w:hAnsi="標楷體" w:cstheme="majorHAnsi"/>
              </w:rPr>
              <w:br/>
              <w:t>(B)每班 1.6 人 </w:t>
            </w:r>
            <w:r w:rsidRPr="00700640">
              <w:rPr>
                <w:rFonts w:ascii="標楷體" w:eastAsia="標楷體" w:hAnsi="標楷體" w:cstheme="majorHAnsi"/>
              </w:rPr>
              <w:br/>
              <w:t>(C)每班 1.65 人 </w:t>
            </w:r>
            <w:r w:rsidRPr="00700640">
              <w:rPr>
                <w:rFonts w:ascii="標楷體" w:eastAsia="標楷體" w:hAnsi="標楷體" w:cstheme="majorHAnsi"/>
              </w:rPr>
              <w:br/>
              <w:t>(D)每班 1.7 人</w:t>
            </w:r>
          </w:p>
        </w:tc>
      </w:tr>
      <w:tr w:rsidR="002F667C" w:rsidRPr="00700640" w14:paraId="3DD807F8" w14:textId="77777777" w:rsidTr="0073577E">
        <w:tc>
          <w:tcPr>
            <w:tcW w:w="469" w:type="dxa"/>
          </w:tcPr>
          <w:p w14:paraId="2BE7DBBE" w14:textId="77777777" w:rsidR="002F667C" w:rsidRPr="00700640" w:rsidRDefault="002F667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8E5C995" w14:textId="77777777" w:rsidR="002F667C" w:rsidRPr="00700640" w:rsidRDefault="002F667C"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釋</w:t>
            </w:r>
          </w:p>
        </w:tc>
        <w:tc>
          <w:tcPr>
            <w:tcW w:w="10859" w:type="dxa"/>
          </w:tcPr>
          <w:p w14:paraId="37CA7480" w14:textId="77777777" w:rsidR="002F667C" w:rsidRPr="00700640" w:rsidRDefault="008254CA"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lastRenderedPageBreak/>
              <w:t>國民小學教師之員額編制</w:t>
            </w:r>
          </w:p>
          <w:p w14:paraId="227356DC" w14:textId="2ADD3270" w:rsidR="008254CA" w:rsidRPr="00700640" w:rsidRDefault="008254CA"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 xml:space="preserve">每班1.65人　</w:t>
            </w:r>
            <w:r w:rsidRPr="00700640">
              <w:rPr>
                <w:rFonts w:ascii="標楷體" w:eastAsia="標楷體" w:hAnsi="標楷體" w:cstheme="majorHAnsi"/>
                <w:b/>
                <w:color w:val="FF0000"/>
              </w:rPr>
              <w:t>新北</w:t>
            </w:r>
            <w:r w:rsidRPr="00700640">
              <w:rPr>
                <w:rFonts w:ascii="標楷體" w:eastAsia="標楷體" w:hAnsi="標楷體" w:cstheme="majorHAnsi"/>
              </w:rPr>
              <w:t xml:space="preserve">每班1.7人　</w:t>
            </w:r>
            <w:r w:rsidRPr="00700640">
              <w:rPr>
                <w:rFonts w:ascii="標楷體" w:eastAsia="標楷體" w:hAnsi="標楷體" w:cstheme="majorHAnsi"/>
                <w:b/>
                <w:color w:val="FF0000"/>
              </w:rPr>
              <w:t>臺北</w:t>
            </w:r>
            <w:r w:rsidRPr="00700640">
              <w:rPr>
                <w:rFonts w:ascii="標楷體" w:eastAsia="標楷體" w:hAnsi="標楷體" w:cstheme="majorHAnsi"/>
              </w:rPr>
              <w:t>每班1.9人</w:t>
            </w:r>
          </w:p>
        </w:tc>
      </w:tr>
      <w:tr w:rsidR="002F667C" w:rsidRPr="00700640" w14:paraId="226E4D53" w14:textId="77777777" w:rsidTr="0073577E">
        <w:tc>
          <w:tcPr>
            <w:tcW w:w="469" w:type="dxa"/>
            <w:vAlign w:val="center"/>
          </w:tcPr>
          <w:p w14:paraId="23B68AF7" w14:textId="1B599565" w:rsidR="002F667C" w:rsidRPr="00700640" w:rsidRDefault="004454AC"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D</w:t>
            </w:r>
          </w:p>
        </w:tc>
        <w:tc>
          <w:tcPr>
            <w:tcW w:w="10859" w:type="dxa"/>
          </w:tcPr>
          <w:p w14:paraId="2CFDDF5A" w14:textId="6EC1C96F" w:rsidR="002F667C" w:rsidRPr="00700640" w:rsidRDefault="004454AC" w:rsidP="00167140">
            <w:pPr>
              <w:spacing w:line="400" w:lineRule="exact"/>
              <w:rPr>
                <w:rFonts w:ascii="標楷體" w:eastAsia="標楷體" w:hAnsi="標楷體" w:cstheme="majorHAnsi"/>
              </w:rPr>
            </w:pPr>
            <w:r w:rsidRPr="00700640">
              <w:rPr>
                <w:rFonts w:ascii="標楷體" w:eastAsia="標楷體" w:hAnsi="標楷體" w:cstheme="majorHAnsi"/>
              </w:rPr>
              <w:t>依105 年修正公布的「教育部補助辦理教師專業發展評鑑實施要點」所規定，申請多年期之學校的評鑑內容不包括下列哪一項？</w:t>
            </w:r>
            <w:r w:rsidRPr="00700640">
              <w:rPr>
                <w:rFonts w:ascii="標楷體" w:eastAsia="標楷體" w:hAnsi="標楷體" w:cstheme="majorHAnsi"/>
              </w:rPr>
              <w:br/>
              <w:t>(A)課程設計與教學</w:t>
            </w:r>
            <w:r w:rsidRPr="00700640">
              <w:rPr>
                <w:rFonts w:ascii="標楷體" w:eastAsia="標楷體" w:hAnsi="標楷體" w:cstheme="majorHAnsi"/>
              </w:rPr>
              <w:br/>
              <w:t>(B)班級經營與輔導</w:t>
            </w:r>
            <w:r w:rsidRPr="00700640">
              <w:rPr>
                <w:rFonts w:ascii="標楷體" w:eastAsia="標楷體" w:hAnsi="標楷體" w:cstheme="majorHAnsi"/>
              </w:rPr>
              <w:br/>
              <w:t>(C)敬業精神與態度</w:t>
            </w:r>
            <w:r w:rsidRPr="00700640">
              <w:rPr>
                <w:rFonts w:ascii="標楷體" w:eastAsia="標楷體" w:hAnsi="標楷體" w:cstheme="majorHAnsi"/>
              </w:rPr>
              <w:br/>
              <w:t>(D)研習進修與競賽</w:t>
            </w:r>
          </w:p>
        </w:tc>
      </w:tr>
      <w:tr w:rsidR="002F667C" w:rsidRPr="00700640" w14:paraId="37AE2524" w14:textId="77777777" w:rsidTr="0073577E">
        <w:tc>
          <w:tcPr>
            <w:tcW w:w="469" w:type="dxa"/>
          </w:tcPr>
          <w:p w14:paraId="7C992385" w14:textId="77777777" w:rsidR="002F667C" w:rsidRPr="00700640" w:rsidRDefault="002F667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9F49244" w14:textId="77777777" w:rsidR="002F667C" w:rsidRPr="00700640" w:rsidRDefault="002F667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1811E15" w14:textId="77777777" w:rsidR="004454AC" w:rsidRPr="00700640" w:rsidRDefault="004454AC" w:rsidP="00167140">
            <w:pPr>
              <w:spacing w:line="400" w:lineRule="exact"/>
              <w:rPr>
                <w:rFonts w:ascii="標楷體" w:eastAsia="標楷體" w:hAnsi="標楷體" w:cstheme="majorHAnsi"/>
                <w:b/>
              </w:rPr>
            </w:pPr>
            <w:r w:rsidRPr="00700640">
              <w:rPr>
                <w:rFonts w:ascii="標楷體" w:eastAsia="標楷體" w:hAnsi="標楷體" w:cstheme="majorHAnsi"/>
                <w:b/>
                <w:color w:val="00B050"/>
              </w:rPr>
              <w:t xml:space="preserve">教師專業發展評鑑 </w:t>
            </w:r>
            <w:r w:rsidRPr="00700640">
              <w:rPr>
                <w:rFonts w:ascii="標楷體" w:eastAsia="標楷體" w:hAnsi="標楷體" w:cstheme="majorHAnsi"/>
                <w:shd w:val="pct15" w:color="auto" w:fill="FFFFFF"/>
              </w:rPr>
              <w:t>嚴禁刻板</w:t>
            </w:r>
          </w:p>
          <w:p w14:paraId="617A7358" w14:textId="77777777" w:rsidR="002F667C" w:rsidRPr="00700640" w:rsidRDefault="004454AC"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研究發展與進修　敬業精神與態度　課程設計與教學　班級經營與輔導</w:t>
            </w:r>
          </w:p>
          <w:p w14:paraId="73C9CD3D" w14:textId="4CD62628" w:rsidR="004454AC" w:rsidRPr="00700640" w:rsidRDefault="004454AC"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嚴　</w:t>
            </w:r>
            <w:r w:rsidRPr="00700640">
              <w:rPr>
                <w:rFonts w:ascii="標楷體" w:eastAsia="標楷體" w:hAnsi="標楷體" w:cstheme="majorHAnsi"/>
                <w:b/>
                <w:color w:val="C45911" w:themeColor="accent2" w:themeShade="BF"/>
              </w:rPr>
              <w:t>研</w:t>
            </w:r>
            <w:r w:rsidRPr="00700640">
              <w:rPr>
                <w:rFonts w:ascii="標楷體" w:eastAsia="標楷體" w:hAnsi="標楷體" w:cstheme="majorHAnsi"/>
                <w:b/>
                <w:color w:val="000000" w:themeColor="text1"/>
              </w:rPr>
              <w:t>究發展與進修</w:t>
            </w:r>
          </w:p>
          <w:p w14:paraId="113AEDB6" w14:textId="7A7A948E" w:rsidR="004454AC" w:rsidRPr="00700640" w:rsidRDefault="004454AC"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禁　</w:t>
            </w:r>
            <w:r w:rsidRPr="00700640">
              <w:rPr>
                <w:rFonts w:ascii="標楷體" w:eastAsia="標楷體" w:hAnsi="標楷體" w:cstheme="majorHAnsi"/>
                <w:b/>
                <w:color w:val="C45911" w:themeColor="accent2" w:themeShade="BF"/>
              </w:rPr>
              <w:t>敬</w:t>
            </w:r>
            <w:r w:rsidRPr="00700640">
              <w:rPr>
                <w:rFonts w:ascii="標楷體" w:eastAsia="標楷體" w:hAnsi="標楷體" w:cstheme="majorHAnsi"/>
                <w:b/>
                <w:color w:val="000000" w:themeColor="text1"/>
              </w:rPr>
              <w:t>業精神與態度</w:t>
            </w:r>
          </w:p>
          <w:p w14:paraId="45182928" w14:textId="7E9CFF43" w:rsidR="004454AC" w:rsidRPr="00700640" w:rsidRDefault="004454AC"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刻　</w:t>
            </w:r>
            <w:r w:rsidRPr="00700640">
              <w:rPr>
                <w:rFonts w:ascii="標楷體" w:eastAsia="標楷體" w:hAnsi="標楷體" w:cstheme="majorHAnsi"/>
                <w:b/>
                <w:color w:val="C45911" w:themeColor="accent2" w:themeShade="BF"/>
              </w:rPr>
              <w:t>課</w:t>
            </w:r>
            <w:r w:rsidRPr="00700640">
              <w:rPr>
                <w:rFonts w:ascii="標楷體" w:eastAsia="標楷體" w:hAnsi="標楷體" w:cstheme="majorHAnsi"/>
                <w:b/>
                <w:color w:val="000000" w:themeColor="text1"/>
              </w:rPr>
              <w:t>程設計與教學</w:t>
            </w:r>
          </w:p>
          <w:p w14:paraId="569BF260" w14:textId="6D05D235" w:rsidR="004454AC" w:rsidRPr="00700640" w:rsidRDefault="004454AC" w:rsidP="00167140">
            <w:pPr>
              <w:spacing w:line="400" w:lineRule="exact"/>
              <w:rPr>
                <w:rFonts w:ascii="標楷體" w:eastAsia="標楷體" w:hAnsi="標楷體" w:cstheme="majorHAnsi"/>
                <w:b/>
                <w:color w:val="000000" w:themeColor="text1"/>
              </w:rPr>
            </w:pPr>
            <w:r w:rsidRPr="00700640">
              <w:rPr>
                <w:rFonts w:ascii="標楷體" w:eastAsia="標楷體" w:hAnsi="標楷體" w:cstheme="majorHAnsi"/>
                <w:b/>
                <w:color w:val="7030A0"/>
              </w:rPr>
              <w:t xml:space="preserve">板　</w:t>
            </w:r>
            <w:r w:rsidRPr="00700640">
              <w:rPr>
                <w:rFonts w:ascii="標楷體" w:eastAsia="標楷體" w:hAnsi="標楷體" w:cstheme="majorHAnsi"/>
                <w:b/>
                <w:color w:val="C45911" w:themeColor="accent2" w:themeShade="BF"/>
              </w:rPr>
              <w:t>班</w:t>
            </w:r>
            <w:r w:rsidRPr="00700640">
              <w:rPr>
                <w:rFonts w:ascii="標楷體" w:eastAsia="標楷體" w:hAnsi="標楷體" w:cstheme="majorHAnsi"/>
                <w:b/>
                <w:color w:val="000000" w:themeColor="text1"/>
              </w:rPr>
              <w:t>級經營與輔導</w:t>
            </w:r>
          </w:p>
        </w:tc>
      </w:tr>
      <w:tr w:rsidR="002F667C" w:rsidRPr="00700640" w14:paraId="326560EB" w14:textId="77777777" w:rsidTr="0073577E">
        <w:tc>
          <w:tcPr>
            <w:tcW w:w="469" w:type="dxa"/>
            <w:vAlign w:val="center"/>
          </w:tcPr>
          <w:p w14:paraId="2ED3AEDF" w14:textId="4BA523E0" w:rsidR="002F667C" w:rsidRPr="00700640" w:rsidRDefault="000464C1"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09E85DDB" w14:textId="46D745FF" w:rsidR="002F667C" w:rsidRPr="00700640" w:rsidRDefault="000464C1" w:rsidP="00167140">
            <w:pPr>
              <w:spacing w:line="400" w:lineRule="exact"/>
              <w:rPr>
                <w:rFonts w:ascii="標楷體" w:eastAsia="標楷體" w:hAnsi="標楷體" w:cstheme="majorHAnsi"/>
              </w:rPr>
            </w:pPr>
            <w:r w:rsidRPr="00700640">
              <w:rPr>
                <w:rFonts w:ascii="標楷體" w:eastAsia="標楷體" w:hAnsi="標楷體" w:cstheme="majorHAnsi"/>
              </w:rPr>
              <w:t>王老師服務的學校下學期將成為「公立實驗教育學校」，其主要依據的法源為何？</w:t>
            </w:r>
            <w:r w:rsidRPr="00700640">
              <w:rPr>
                <w:rFonts w:ascii="標楷體" w:eastAsia="標楷體" w:hAnsi="標楷體" w:cstheme="majorHAnsi"/>
              </w:rPr>
              <w:br/>
              <w:t>(A)高級中等以下教育階段非學校型態實驗教育實施條例</w:t>
            </w:r>
            <w:r w:rsidRPr="00700640">
              <w:rPr>
                <w:rFonts w:ascii="標楷體" w:eastAsia="標楷體" w:hAnsi="標楷體" w:cstheme="majorHAnsi"/>
              </w:rPr>
              <w:br/>
              <w:t>(B)公立國民中小學辦理實驗教育條例</w:t>
            </w:r>
            <w:r w:rsidRPr="00700640">
              <w:rPr>
                <w:rFonts w:ascii="標楷體" w:eastAsia="標楷體" w:hAnsi="標楷體" w:cstheme="majorHAnsi"/>
              </w:rPr>
              <w:br/>
              <w:t>(C)公立國民中小學委託私人辦理條例</w:t>
            </w:r>
            <w:r w:rsidRPr="00700640">
              <w:rPr>
                <w:rFonts w:ascii="標楷體" w:eastAsia="標楷體" w:hAnsi="標楷體" w:cstheme="majorHAnsi"/>
              </w:rPr>
              <w:br/>
              <w:t>(D)學校型態實驗教育實施條例</w:t>
            </w:r>
          </w:p>
        </w:tc>
      </w:tr>
      <w:tr w:rsidR="002F667C" w:rsidRPr="00700640" w14:paraId="2B6583E8" w14:textId="77777777" w:rsidTr="0073577E">
        <w:tc>
          <w:tcPr>
            <w:tcW w:w="469" w:type="dxa"/>
          </w:tcPr>
          <w:p w14:paraId="7643E059" w14:textId="77777777" w:rsidR="002F667C" w:rsidRPr="00700640" w:rsidRDefault="002F667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502B364" w14:textId="77777777" w:rsidR="002F667C" w:rsidRPr="00700640" w:rsidRDefault="002F667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185E7F4" w14:textId="77777777" w:rsidR="000464C1" w:rsidRPr="00700640" w:rsidRDefault="000464C1" w:rsidP="00167140">
            <w:pPr>
              <w:spacing w:line="400" w:lineRule="exact"/>
              <w:rPr>
                <w:rFonts w:ascii="標楷體" w:eastAsia="標楷體" w:hAnsi="標楷體" w:cstheme="majorHAnsi"/>
              </w:rPr>
            </w:pPr>
            <w:r w:rsidRPr="00700640">
              <w:rPr>
                <w:rFonts w:ascii="標楷體" w:eastAsia="標楷體" w:hAnsi="標楷體" w:cstheme="majorHAnsi"/>
                <w:b/>
                <w:color w:val="00B050"/>
              </w:rPr>
              <w:t>實驗教育三法</w:t>
            </w:r>
            <w:r w:rsidRPr="00700640">
              <w:rPr>
                <w:rFonts w:ascii="標楷體" w:eastAsia="標楷體" w:hAnsi="標楷體" w:cstheme="majorHAnsi"/>
              </w:rPr>
              <w:br/>
            </w:r>
            <w:r w:rsidRPr="00700640">
              <w:rPr>
                <w:rFonts w:ascii="標楷體" w:eastAsia="標楷體" w:hAnsi="標楷體" w:cstheme="majorHAnsi"/>
                <w:b/>
                <w:color w:val="0070C0"/>
              </w:rPr>
              <w:t>學校型態實驗教育實施條例</w:t>
            </w:r>
            <w:r w:rsidRPr="00700640">
              <w:rPr>
                <w:rFonts w:ascii="標楷體" w:eastAsia="標楷體" w:hAnsi="標楷體" w:cstheme="majorHAnsi"/>
              </w:rPr>
              <w:t xml:space="preserve"> →公立實驗教育學校法源 </w:t>
            </w:r>
          </w:p>
          <w:p w14:paraId="3920721B" w14:textId="77777777" w:rsidR="000464C1" w:rsidRPr="00700640" w:rsidRDefault="000464C1"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公立國民小學及國民中學委託私人辦理條例</w:t>
            </w:r>
            <w:r w:rsidRPr="00700640">
              <w:rPr>
                <w:rFonts w:ascii="標楷體" w:eastAsia="標楷體" w:hAnsi="標楷體" w:cstheme="majorHAnsi"/>
              </w:rPr>
              <w:t xml:space="preserve"> →特許學校</w:t>
            </w:r>
          </w:p>
          <w:p w14:paraId="73A8BCF2" w14:textId="2CC646F5" w:rsidR="002F667C" w:rsidRPr="00700640" w:rsidRDefault="000464C1" w:rsidP="00167140">
            <w:pPr>
              <w:spacing w:line="400" w:lineRule="exact"/>
              <w:rPr>
                <w:rFonts w:ascii="標楷體" w:eastAsia="標楷體" w:hAnsi="標楷體" w:cstheme="majorHAnsi"/>
              </w:rPr>
            </w:pPr>
            <w:r w:rsidRPr="00700640">
              <w:rPr>
                <w:rFonts w:ascii="標楷體" w:eastAsia="標楷體" w:hAnsi="標楷體" w:cstheme="majorHAnsi"/>
                <w:b/>
                <w:color w:val="0070C0"/>
              </w:rPr>
              <w:t>高級中等以下教育階段非學校型態實驗教育實施條例</w:t>
            </w:r>
            <w:r w:rsidRPr="00700640">
              <w:rPr>
                <w:rFonts w:ascii="標楷體" w:eastAsia="標楷體" w:hAnsi="標楷體" w:cstheme="majorHAnsi"/>
              </w:rPr>
              <w:t xml:space="preserve"> →在家自行教育法源</w:t>
            </w:r>
          </w:p>
        </w:tc>
      </w:tr>
      <w:tr w:rsidR="00087FCD" w:rsidRPr="00700640" w14:paraId="1EE36B4A" w14:textId="77777777" w:rsidTr="0073577E">
        <w:tc>
          <w:tcPr>
            <w:tcW w:w="469" w:type="dxa"/>
            <w:vAlign w:val="center"/>
          </w:tcPr>
          <w:p w14:paraId="708215A6" w14:textId="43BFD6D7" w:rsidR="00087FCD" w:rsidRPr="00700640" w:rsidRDefault="00087FCD"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31A1DEA2" w14:textId="77777777" w:rsidR="00087FCD" w:rsidRPr="00700640" w:rsidRDefault="00087FCD" w:rsidP="00167140">
            <w:pPr>
              <w:spacing w:line="400" w:lineRule="exact"/>
              <w:rPr>
                <w:rFonts w:ascii="標楷體" w:eastAsia="標楷體" w:hAnsi="標楷體" w:cstheme="majorHAnsi"/>
              </w:rPr>
            </w:pPr>
            <w:r w:rsidRPr="00700640">
              <w:rPr>
                <w:rFonts w:ascii="標楷體" w:eastAsia="標楷體" w:hAnsi="標楷體" w:cstheme="majorHAnsi"/>
              </w:rPr>
              <w:t xml:space="preserve">國民教育階段家長參與學校教育事務辦法第六條規定，每學年開學後多久，班級教師應協助成立班級家長會，並提供其相關資訊？ </w:t>
            </w:r>
          </w:p>
          <w:p w14:paraId="29E6AF3D" w14:textId="77777777" w:rsidR="00087FCD" w:rsidRPr="00700640" w:rsidRDefault="00087FCD" w:rsidP="00167140">
            <w:pPr>
              <w:spacing w:line="400" w:lineRule="exact"/>
              <w:rPr>
                <w:rFonts w:ascii="標楷體" w:eastAsia="標楷體" w:hAnsi="標楷體" w:cstheme="majorHAnsi"/>
              </w:rPr>
            </w:pPr>
            <w:r w:rsidRPr="00700640">
              <w:rPr>
                <w:rFonts w:ascii="標楷體" w:eastAsia="標楷體" w:hAnsi="標楷體" w:cstheme="majorHAnsi"/>
              </w:rPr>
              <w:t xml:space="preserve">(A) 一週 </w:t>
            </w:r>
          </w:p>
          <w:p w14:paraId="11DD8E74" w14:textId="77777777" w:rsidR="00087FCD" w:rsidRPr="00700640" w:rsidRDefault="00087FCD" w:rsidP="00167140">
            <w:pPr>
              <w:spacing w:line="400" w:lineRule="exact"/>
              <w:rPr>
                <w:rFonts w:ascii="標楷體" w:eastAsia="標楷體" w:hAnsi="標楷體" w:cstheme="majorHAnsi"/>
              </w:rPr>
            </w:pPr>
            <w:r w:rsidRPr="00700640">
              <w:rPr>
                <w:rFonts w:ascii="標楷體" w:eastAsia="標楷體" w:hAnsi="標楷體" w:cstheme="majorHAnsi"/>
              </w:rPr>
              <w:t xml:space="preserve">(B) 二週 </w:t>
            </w:r>
          </w:p>
          <w:p w14:paraId="7BAEC311" w14:textId="77777777" w:rsidR="00087FCD" w:rsidRPr="00700640" w:rsidRDefault="00087FCD" w:rsidP="00167140">
            <w:pPr>
              <w:spacing w:line="400" w:lineRule="exact"/>
              <w:rPr>
                <w:rFonts w:ascii="標楷體" w:eastAsia="標楷體" w:hAnsi="標楷體" w:cstheme="majorHAnsi"/>
              </w:rPr>
            </w:pPr>
            <w:r w:rsidRPr="00700640">
              <w:rPr>
                <w:rFonts w:ascii="標楷體" w:eastAsia="標楷體" w:hAnsi="標楷體" w:cstheme="majorHAnsi"/>
              </w:rPr>
              <w:t xml:space="preserve">(C) 三週 </w:t>
            </w:r>
          </w:p>
          <w:p w14:paraId="49856E40" w14:textId="7A7E5597" w:rsidR="00087FCD" w:rsidRPr="00700640" w:rsidRDefault="00087FCD" w:rsidP="00167140">
            <w:pPr>
              <w:spacing w:line="400" w:lineRule="exact"/>
              <w:rPr>
                <w:rFonts w:ascii="標楷體" w:eastAsia="標楷體" w:hAnsi="標楷體" w:cstheme="majorHAnsi"/>
              </w:rPr>
            </w:pPr>
            <w:r w:rsidRPr="00700640">
              <w:rPr>
                <w:rFonts w:ascii="標楷體" w:eastAsia="標楷體" w:hAnsi="標楷體" w:cstheme="majorHAnsi"/>
              </w:rPr>
              <w:t>(D) 四週</w:t>
            </w:r>
          </w:p>
        </w:tc>
      </w:tr>
      <w:tr w:rsidR="00087FCD" w:rsidRPr="00700640" w14:paraId="6004D623" w14:textId="77777777" w:rsidTr="0073577E">
        <w:tc>
          <w:tcPr>
            <w:tcW w:w="469" w:type="dxa"/>
          </w:tcPr>
          <w:p w14:paraId="760CA2CE" w14:textId="1A34F51A" w:rsidR="00087FCD" w:rsidRPr="00700640" w:rsidRDefault="00087FCD"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7CAB98F2" w14:textId="77777777" w:rsidR="00087FCD" w:rsidRPr="00700640" w:rsidRDefault="00087FCD" w:rsidP="00167140">
            <w:pPr>
              <w:spacing w:line="400" w:lineRule="exact"/>
              <w:rPr>
                <w:rFonts w:ascii="標楷體" w:eastAsia="標楷體" w:hAnsi="標楷體" w:cstheme="majorHAnsi"/>
              </w:rPr>
            </w:pPr>
            <w:r w:rsidRPr="00700640">
              <w:rPr>
                <w:rFonts w:ascii="標楷體" w:eastAsia="標楷體" w:hAnsi="標楷體" w:cstheme="majorHAnsi"/>
              </w:rPr>
              <w:t>開學二週內  　　　　班級家長會、告知殊教育學生家庭支援服務</w:t>
            </w:r>
          </w:p>
          <w:p w14:paraId="5E176616" w14:textId="77777777" w:rsidR="00087FCD" w:rsidRPr="00700640" w:rsidRDefault="00087FCD" w:rsidP="00167140">
            <w:pPr>
              <w:spacing w:line="400" w:lineRule="exact"/>
              <w:rPr>
                <w:rFonts w:ascii="標楷體" w:eastAsia="標楷體" w:hAnsi="標楷體" w:cstheme="majorHAnsi"/>
              </w:rPr>
            </w:pPr>
            <w:r w:rsidRPr="00700640">
              <w:rPr>
                <w:rFonts w:ascii="標楷體" w:eastAsia="標楷體" w:hAnsi="標楷體" w:cstheme="majorHAnsi"/>
              </w:rPr>
              <w:t>開學三週內  　　　　舉辦家長日</w:t>
            </w:r>
          </w:p>
          <w:p w14:paraId="5DCEC267" w14:textId="42B442AB" w:rsidR="00087FCD" w:rsidRPr="00700640" w:rsidRDefault="00087FCD" w:rsidP="00167140">
            <w:pPr>
              <w:spacing w:line="400" w:lineRule="exact"/>
              <w:rPr>
                <w:rFonts w:ascii="標楷體" w:eastAsia="標楷體" w:hAnsi="標楷體" w:cstheme="majorHAnsi"/>
              </w:rPr>
            </w:pPr>
            <w:r w:rsidRPr="00700640">
              <w:rPr>
                <w:rFonts w:ascii="標楷體" w:eastAsia="標楷體" w:hAnsi="標楷體" w:cstheme="majorHAnsi"/>
              </w:rPr>
              <w:t>開學一個月內 　　　 全校家長代表大會、成立家長委員會、ＩＥＰ</w:t>
            </w:r>
          </w:p>
        </w:tc>
      </w:tr>
      <w:tr w:rsidR="005B028E" w:rsidRPr="00700640" w14:paraId="07CD7C84" w14:textId="77777777" w:rsidTr="0073577E">
        <w:tc>
          <w:tcPr>
            <w:tcW w:w="469" w:type="dxa"/>
            <w:vAlign w:val="center"/>
          </w:tcPr>
          <w:p w14:paraId="2D5A5F6F" w14:textId="0DA602B1" w:rsidR="005B028E" w:rsidRPr="00700640" w:rsidRDefault="005B028E"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7F0BEE9A" w14:textId="34C20828" w:rsidR="005B028E" w:rsidRPr="00700640" w:rsidRDefault="005B028E" w:rsidP="00167140">
            <w:pPr>
              <w:spacing w:line="400" w:lineRule="exact"/>
              <w:rPr>
                <w:rFonts w:ascii="標楷體" w:eastAsia="標楷體" w:hAnsi="標楷體" w:cstheme="majorHAnsi"/>
              </w:rPr>
            </w:pPr>
            <w:r w:rsidRPr="00700640">
              <w:rPr>
                <w:rFonts w:ascii="標楷體" w:eastAsia="標楷體" w:hAnsi="標楷體" w:cstheme="majorHAnsi"/>
              </w:rPr>
              <w:t>校園性侵害、性騷擾或性霸凌事件經學校或主管機關調查屬實後，除應依相關法律或法規規定自行或將加害人移送其他權責機關懲處外；學校應命加害人接受心理輔導之處置，加害人應參加幾個小時的課程輔導？</w:t>
            </w:r>
            <w:r w:rsidRPr="00700640">
              <w:rPr>
                <w:rFonts w:ascii="標楷體" w:eastAsia="標楷體" w:hAnsi="標楷體" w:cstheme="majorHAnsi"/>
              </w:rPr>
              <w:br/>
              <w:t>(A)4 小時 </w:t>
            </w:r>
            <w:r w:rsidRPr="00700640">
              <w:rPr>
                <w:rFonts w:ascii="標楷體" w:eastAsia="標楷體" w:hAnsi="標楷體" w:cstheme="majorHAnsi"/>
              </w:rPr>
              <w:br/>
              <w:t>(B)7 小時 </w:t>
            </w:r>
            <w:r w:rsidRPr="00700640">
              <w:rPr>
                <w:rFonts w:ascii="標楷體" w:eastAsia="標楷體" w:hAnsi="標楷體" w:cstheme="majorHAnsi"/>
              </w:rPr>
              <w:br/>
              <w:t>(C)8 小時 </w:t>
            </w:r>
            <w:r w:rsidRPr="00700640">
              <w:rPr>
                <w:rFonts w:ascii="標楷體" w:eastAsia="標楷體" w:hAnsi="標楷體" w:cstheme="majorHAnsi"/>
              </w:rPr>
              <w:br/>
              <w:t>(D)14 小時(兩天) </w:t>
            </w:r>
          </w:p>
        </w:tc>
      </w:tr>
      <w:tr w:rsidR="004454AC" w:rsidRPr="00700640" w14:paraId="666A94C4" w14:textId="77777777" w:rsidTr="0073577E">
        <w:tc>
          <w:tcPr>
            <w:tcW w:w="469" w:type="dxa"/>
          </w:tcPr>
          <w:p w14:paraId="712E7D16" w14:textId="77777777" w:rsidR="004454AC" w:rsidRPr="00700640" w:rsidRDefault="004454AC"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1F81AA7B" w14:textId="77777777" w:rsidR="004454AC" w:rsidRPr="00700640" w:rsidRDefault="004454A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C760354" w14:textId="77777777" w:rsidR="004454AC" w:rsidRPr="00700640" w:rsidRDefault="004454AC" w:rsidP="00167140">
            <w:pPr>
              <w:spacing w:line="400" w:lineRule="exact"/>
              <w:rPr>
                <w:rFonts w:ascii="標楷體" w:eastAsia="標楷體" w:hAnsi="標楷體" w:cstheme="majorHAnsi"/>
              </w:rPr>
            </w:pPr>
          </w:p>
        </w:tc>
      </w:tr>
      <w:tr w:rsidR="005B028E" w:rsidRPr="00700640" w14:paraId="325E0CAD" w14:textId="77777777" w:rsidTr="0073577E">
        <w:tc>
          <w:tcPr>
            <w:tcW w:w="469" w:type="dxa"/>
            <w:vAlign w:val="center"/>
          </w:tcPr>
          <w:p w14:paraId="21DA0895" w14:textId="50E6C628" w:rsidR="005B028E" w:rsidRPr="00700640" w:rsidRDefault="005B028E"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44880CC0" w14:textId="404CBE47" w:rsidR="005B028E" w:rsidRPr="00700640" w:rsidRDefault="005B028E" w:rsidP="00167140">
            <w:pPr>
              <w:spacing w:line="400" w:lineRule="exact"/>
              <w:rPr>
                <w:rFonts w:ascii="標楷體" w:eastAsia="標楷體" w:hAnsi="標楷體" w:cstheme="majorHAnsi"/>
              </w:rPr>
            </w:pPr>
            <w:r w:rsidRPr="00700640">
              <w:rPr>
                <w:rFonts w:ascii="標楷體" w:eastAsia="標楷體" w:hAnsi="標楷體" w:cstheme="majorHAnsi"/>
              </w:rPr>
              <w:t>依國民教育法規定，辦理國民教育所需經費應由下列何機關編列預算支應？ </w:t>
            </w:r>
            <w:r w:rsidRPr="00700640">
              <w:rPr>
                <w:rFonts w:ascii="標楷體" w:eastAsia="標楷體" w:hAnsi="標楷體" w:cstheme="majorHAnsi"/>
              </w:rPr>
              <w:br/>
              <w:t>(A)教育部 </w:t>
            </w:r>
            <w:r w:rsidRPr="00700640">
              <w:rPr>
                <w:rFonts w:ascii="標楷體" w:eastAsia="標楷體" w:hAnsi="標楷體" w:cstheme="majorHAnsi"/>
              </w:rPr>
              <w:br/>
              <w:t>(B)財政部 </w:t>
            </w:r>
            <w:r w:rsidRPr="00700640">
              <w:rPr>
                <w:rFonts w:ascii="標楷體" w:eastAsia="標楷體" w:hAnsi="標楷體" w:cstheme="majorHAnsi"/>
              </w:rPr>
              <w:br/>
              <w:t>(C)國教署 </w:t>
            </w:r>
            <w:r w:rsidRPr="00700640">
              <w:rPr>
                <w:rFonts w:ascii="標楷體" w:eastAsia="標楷體" w:hAnsi="標楷體" w:cstheme="majorHAnsi"/>
              </w:rPr>
              <w:br/>
              <w:t>(D)直轄市或縣(市) </w:t>
            </w:r>
          </w:p>
        </w:tc>
      </w:tr>
      <w:tr w:rsidR="004454AC" w:rsidRPr="00700640" w14:paraId="5CE8461B" w14:textId="77777777" w:rsidTr="0073577E">
        <w:tc>
          <w:tcPr>
            <w:tcW w:w="469" w:type="dxa"/>
          </w:tcPr>
          <w:p w14:paraId="5D19040A" w14:textId="77777777" w:rsidR="004454AC" w:rsidRPr="00700640" w:rsidRDefault="004454A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3BCE081" w14:textId="77777777" w:rsidR="004454AC" w:rsidRPr="00700640" w:rsidRDefault="004454A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FFD8BC8" w14:textId="77777777" w:rsidR="004454AC" w:rsidRPr="00700640" w:rsidRDefault="004454AC" w:rsidP="00167140">
            <w:pPr>
              <w:spacing w:line="400" w:lineRule="exact"/>
              <w:rPr>
                <w:rFonts w:ascii="標楷體" w:eastAsia="標楷體" w:hAnsi="標楷體" w:cstheme="majorHAnsi"/>
              </w:rPr>
            </w:pPr>
          </w:p>
        </w:tc>
      </w:tr>
      <w:tr w:rsidR="003A2B4A" w:rsidRPr="00700640" w14:paraId="50BF6C42" w14:textId="77777777" w:rsidTr="0073577E">
        <w:tc>
          <w:tcPr>
            <w:tcW w:w="469" w:type="dxa"/>
            <w:vAlign w:val="center"/>
          </w:tcPr>
          <w:p w14:paraId="55D65A77" w14:textId="370CDC25" w:rsidR="003A2B4A" w:rsidRPr="00700640" w:rsidRDefault="003A2B4A"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1B596D36" w14:textId="03665541" w:rsidR="003A2B4A" w:rsidRPr="00700640" w:rsidRDefault="003A2B4A" w:rsidP="00167140">
            <w:pPr>
              <w:spacing w:line="400" w:lineRule="exact"/>
              <w:rPr>
                <w:rFonts w:ascii="標楷體" w:eastAsia="標楷體" w:hAnsi="標楷體" w:cstheme="majorHAnsi"/>
              </w:rPr>
            </w:pPr>
            <w:r w:rsidRPr="00700640">
              <w:rPr>
                <w:rFonts w:ascii="標楷體" w:eastAsia="標楷體" w:hAnsi="標楷體" w:cstheme="majorHAnsi"/>
              </w:rPr>
              <w:t>原住民族教育法規定，中央原住民主管機關應設原住民族教育審議委員會，負責規劃原住民族教育政策，該委員會由教師、家長、專 家學者組成，其中各原住民族各族群代表不得少於多少比例？ </w:t>
            </w:r>
            <w:r w:rsidRPr="00700640">
              <w:rPr>
                <w:rFonts w:ascii="標楷體" w:eastAsia="標楷體" w:hAnsi="標楷體" w:cstheme="majorHAnsi"/>
              </w:rPr>
              <w:br/>
              <w:t>(A)1/3 </w:t>
            </w:r>
            <w:r w:rsidRPr="00700640">
              <w:rPr>
                <w:rFonts w:ascii="標楷體" w:eastAsia="標楷體" w:hAnsi="標楷體" w:cstheme="majorHAnsi"/>
              </w:rPr>
              <w:br/>
              <w:t>(B)1/2 </w:t>
            </w:r>
            <w:r w:rsidRPr="00700640">
              <w:rPr>
                <w:rFonts w:ascii="標楷體" w:eastAsia="標楷體" w:hAnsi="標楷體" w:cstheme="majorHAnsi"/>
              </w:rPr>
              <w:br/>
              <w:t>(C)2/3 </w:t>
            </w:r>
            <w:r w:rsidRPr="00700640">
              <w:rPr>
                <w:rFonts w:ascii="標楷體" w:eastAsia="標楷體" w:hAnsi="標楷體" w:cstheme="majorHAnsi"/>
              </w:rPr>
              <w:br/>
              <w:t xml:space="preserve">(D)3/4 </w:t>
            </w:r>
          </w:p>
        </w:tc>
      </w:tr>
      <w:tr w:rsidR="004454AC" w:rsidRPr="00700640" w14:paraId="2F566183" w14:textId="77777777" w:rsidTr="0073577E">
        <w:tc>
          <w:tcPr>
            <w:tcW w:w="469" w:type="dxa"/>
          </w:tcPr>
          <w:p w14:paraId="5AA9104B" w14:textId="77777777" w:rsidR="004454AC" w:rsidRPr="00700640" w:rsidRDefault="004454A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2E2F1CD" w14:textId="77777777" w:rsidR="004454AC" w:rsidRPr="00700640" w:rsidRDefault="004454A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763162B" w14:textId="77777777" w:rsidR="004454AC" w:rsidRPr="00700640" w:rsidRDefault="004454AC" w:rsidP="00167140">
            <w:pPr>
              <w:spacing w:line="400" w:lineRule="exact"/>
              <w:rPr>
                <w:rFonts w:ascii="標楷體" w:eastAsia="標楷體" w:hAnsi="標楷體" w:cstheme="majorHAnsi"/>
              </w:rPr>
            </w:pPr>
          </w:p>
        </w:tc>
      </w:tr>
      <w:tr w:rsidR="003A2B4A" w:rsidRPr="00700640" w14:paraId="63336BFE" w14:textId="77777777" w:rsidTr="0073577E">
        <w:tc>
          <w:tcPr>
            <w:tcW w:w="469" w:type="dxa"/>
            <w:vAlign w:val="center"/>
          </w:tcPr>
          <w:p w14:paraId="1FE7BC07" w14:textId="5142FEFB" w:rsidR="003A2B4A" w:rsidRPr="00700640" w:rsidRDefault="003A2B4A"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18251F6E" w14:textId="123CC112" w:rsidR="003A2B4A" w:rsidRPr="00700640" w:rsidRDefault="003A2B4A" w:rsidP="00167140">
            <w:pPr>
              <w:spacing w:line="400" w:lineRule="exact"/>
              <w:rPr>
                <w:rFonts w:ascii="標楷體" w:eastAsia="標楷體" w:hAnsi="標楷體" w:cstheme="majorHAnsi"/>
              </w:rPr>
            </w:pPr>
            <w:r w:rsidRPr="00700640">
              <w:rPr>
                <w:rFonts w:ascii="標楷體" w:eastAsia="標楷體" w:hAnsi="標楷體" w:cstheme="majorHAnsi"/>
              </w:rPr>
              <w:t>下列哪一項不是家庭教育法規定的家庭教育範圍？ </w:t>
            </w:r>
            <w:r w:rsidRPr="00700640">
              <w:rPr>
                <w:rFonts w:ascii="標楷體" w:eastAsia="標楷體" w:hAnsi="標楷體" w:cstheme="majorHAnsi"/>
              </w:rPr>
              <w:br/>
              <w:t>(A)失親教育 </w:t>
            </w:r>
            <w:r w:rsidRPr="00700640">
              <w:rPr>
                <w:rFonts w:ascii="標楷體" w:eastAsia="標楷體" w:hAnsi="標楷體" w:cstheme="majorHAnsi"/>
              </w:rPr>
              <w:br/>
              <w:t>(B)婚姻教育 </w:t>
            </w:r>
            <w:r w:rsidRPr="00700640">
              <w:rPr>
                <w:rFonts w:ascii="標楷體" w:eastAsia="標楷體" w:hAnsi="標楷體" w:cstheme="majorHAnsi"/>
              </w:rPr>
              <w:br/>
              <w:t>(C)新移民子女教育 </w:t>
            </w:r>
            <w:r w:rsidRPr="00700640">
              <w:rPr>
                <w:rFonts w:ascii="標楷體" w:eastAsia="標楷體" w:hAnsi="標楷體" w:cstheme="majorHAnsi"/>
              </w:rPr>
              <w:br/>
              <w:t>(D)子職教育</w:t>
            </w:r>
          </w:p>
        </w:tc>
      </w:tr>
      <w:tr w:rsidR="003A2B4A" w:rsidRPr="00700640" w14:paraId="1C577267" w14:textId="77777777" w:rsidTr="0073577E">
        <w:tc>
          <w:tcPr>
            <w:tcW w:w="469" w:type="dxa"/>
          </w:tcPr>
          <w:p w14:paraId="3A9E8437" w14:textId="6766BAAE" w:rsidR="003A2B4A" w:rsidRPr="00700640" w:rsidRDefault="003A2B4A"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6B1487AA" w14:textId="77777777" w:rsidR="003A2B4A" w:rsidRPr="00700640" w:rsidRDefault="003A2B4A" w:rsidP="00167140">
            <w:pPr>
              <w:spacing w:line="400" w:lineRule="exact"/>
              <w:rPr>
                <w:rFonts w:ascii="標楷體" w:eastAsia="標楷體" w:hAnsi="標楷體" w:cstheme="majorHAnsi"/>
              </w:rPr>
            </w:pPr>
            <w:r w:rsidRPr="00700640">
              <w:rPr>
                <w:rFonts w:ascii="標楷體" w:eastAsia="標楷體" w:hAnsi="標楷體" w:cstheme="majorHAnsi"/>
                <w:b/>
                <w:color w:val="00B050"/>
              </w:rPr>
              <w:t xml:space="preserve">家庭教育　</w:t>
            </w:r>
            <w:r w:rsidRPr="00700640">
              <w:rPr>
                <w:rFonts w:ascii="標楷體" w:eastAsia="標楷體" w:hAnsi="標楷體" w:cstheme="majorHAnsi"/>
                <w:shd w:val="pct15" w:color="auto" w:fill="FFFFFF"/>
              </w:rPr>
              <w:t>親家失婚，子多理性</w:t>
            </w:r>
          </w:p>
          <w:p w14:paraId="0DA57887" w14:textId="77777777" w:rsidR="003A2B4A" w:rsidRPr="00700640" w:rsidRDefault="003A2B4A" w:rsidP="00167140">
            <w:pPr>
              <w:spacing w:line="400" w:lineRule="exact"/>
              <w:rPr>
                <w:rFonts w:ascii="標楷體" w:eastAsia="標楷體" w:hAnsi="標楷體" w:cstheme="majorHAnsi"/>
                <w:b/>
                <w:color w:val="0070C0"/>
              </w:rPr>
            </w:pPr>
            <w:r w:rsidRPr="00700640">
              <w:rPr>
                <w:rFonts w:ascii="標楷體" w:eastAsia="標楷體" w:hAnsi="標楷體" w:cstheme="majorHAnsi"/>
                <w:b/>
                <w:bCs/>
                <w:color w:val="0070C0"/>
              </w:rPr>
              <w:t>親職</w:t>
            </w:r>
            <w:r w:rsidRPr="00700640">
              <w:rPr>
                <w:rFonts w:ascii="標楷體" w:eastAsia="標楷體" w:hAnsi="標楷體" w:cstheme="majorHAnsi"/>
                <w:b/>
                <w:color w:val="0070C0"/>
              </w:rPr>
              <w:t xml:space="preserve">教育　</w:t>
            </w:r>
            <w:r w:rsidRPr="00700640">
              <w:rPr>
                <w:rFonts w:ascii="標楷體" w:eastAsia="標楷體" w:hAnsi="標楷體" w:cstheme="majorHAnsi"/>
                <w:b/>
                <w:bCs/>
                <w:color w:val="0070C0"/>
              </w:rPr>
              <w:t>家庭資源與管理</w:t>
            </w:r>
            <w:r w:rsidRPr="00700640">
              <w:rPr>
                <w:rFonts w:ascii="標楷體" w:eastAsia="標楷體" w:hAnsi="標楷體" w:cstheme="majorHAnsi"/>
                <w:b/>
                <w:color w:val="0070C0"/>
              </w:rPr>
              <w:t xml:space="preserve">教育　</w:t>
            </w:r>
            <w:r w:rsidRPr="00700640">
              <w:rPr>
                <w:rFonts w:ascii="標楷體" w:eastAsia="標楷體" w:hAnsi="標楷體" w:cstheme="majorHAnsi"/>
                <w:b/>
                <w:bCs/>
                <w:color w:val="0070C0"/>
              </w:rPr>
              <w:t>失親</w:t>
            </w:r>
            <w:r w:rsidRPr="00700640">
              <w:rPr>
                <w:rFonts w:ascii="標楷體" w:eastAsia="標楷體" w:hAnsi="標楷體" w:cstheme="majorHAnsi"/>
                <w:b/>
                <w:color w:val="0070C0"/>
              </w:rPr>
              <w:t xml:space="preserve">教育　</w:t>
            </w:r>
            <w:r w:rsidRPr="00700640">
              <w:rPr>
                <w:rFonts w:ascii="標楷體" w:eastAsia="標楷體" w:hAnsi="標楷體" w:cstheme="majorHAnsi"/>
                <w:b/>
                <w:bCs/>
                <w:color w:val="0070C0"/>
              </w:rPr>
              <w:t>婚姻</w:t>
            </w:r>
            <w:r w:rsidRPr="00700640">
              <w:rPr>
                <w:rFonts w:ascii="標楷體" w:eastAsia="標楷體" w:hAnsi="標楷體" w:cstheme="majorHAnsi"/>
                <w:b/>
                <w:color w:val="0070C0"/>
              </w:rPr>
              <w:t xml:space="preserve">教育　</w:t>
            </w:r>
          </w:p>
          <w:p w14:paraId="6E430659" w14:textId="200D7896" w:rsidR="003A2B4A" w:rsidRPr="00700640" w:rsidRDefault="003A2B4A" w:rsidP="00167140">
            <w:pPr>
              <w:spacing w:line="400" w:lineRule="exact"/>
              <w:rPr>
                <w:rFonts w:ascii="標楷體" w:eastAsia="標楷體" w:hAnsi="標楷體" w:cstheme="majorHAnsi"/>
              </w:rPr>
            </w:pPr>
            <w:r w:rsidRPr="00700640">
              <w:rPr>
                <w:rFonts w:ascii="標楷體" w:eastAsia="標楷體" w:hAnsi="標楷體" w:cstheme="majorHAnsi"/>
                <w:b/>
                <w:bCs/>
                <w:color w:val="0070C0"/>
              </w:rPr>
              <w:t>子職</w:t>
            </w:r>
            <w:r w:rsidRPr="00700640">
              <w:rPr>
                <w:rFonts w:ascii="標楷體" w:eastAsia="標楷體" w:hAnsi="標楷體" w:cstheme="majorHAnsi"/>
                <w:b/>
                <w:color w:val="0070C0"/>
              </w:rPr>
              <w:t xml:space="preserve">教育　</w:t>
            </w:r>
            <w:r w:rsidRPr="00700640">
              <w:rPr>
                <w:rFonts w:ascii="標楷體" w:eastAsia="標楷體" w:hAnsi="標楷體" w:cstheme="majorHAnsi"/>
                <w:b/>
                <w:bCs/>
                <w:color w:val="0070C0"/>
              </w:rPr>
              <w:t>多元文化</w:t>
            </w:r>
            <w:r w:rsidRPr="00700640">
              <w:rPr>
                <w:rFonts w:ascii="標楷體" w:eastAsia="標楷體" w:hAnsi="標楷體" w:cstheme="majorHAnsi"/>
                <w:b/>
                <w:color w:val="0070C0"/>
              </w:rPr>
              <w:t xml:space="preserve">教育　</w:t>
            </w:r>
            <w:r w:rsidRPr="00700640">
              <w:rPr>
                <w:rFonts w:ascii="標楷體" w:eastAsia="標楷體" w:hAnsi="標楷體" w:cstheme="majorHAnsi"/>
                <w:b/>
                <w:bCs/>
                <w:color w:val="0070C0"/>
              </w:rPr>
              <w:t>倫理</w:t>
            </w:r>
            <w:r w:rsidRPr="00700640">
              <w:rPr>
                <w:rFonts w:ascii="標楷體" w:eastAsia="標楷體" w:hAnsi="標楷體" w:cstheme="majorHAnsi"/>
                <w:b/>
                <w:color w:val="0070C0"/>
              </w:rPr>
              <w:t xml:space="preserve">教育　</w:t>
            </w:r>
            <w:r w:rsidRPr="00700640">
              <w:rPr>
                <w:rFonts w:ascii="標楷體" w:eastAsia="標楷體" w:hAnsi="標楷體" w:cstheme="majorHAnsi"/>
                <w:b/>
                <w:bCs/>
                <w:color w:val="0070C0"/>
              </w:rPr>
              <w:t>性別</w:t>
            </w:r>
            <w:r w:rsidRPr="00700640">
              <w:rPr>
                <w:rFonts w:ascii="標楷體" w:eastAsia="標楷體" w:hAnsi="標楷體" w:cstheme="majorHAnsi"/>
                <w:b/>
                <w:color w:val="0070C0"/>
              </w:rPr>
              <w:t xml:space="preserve">教育　</w:t>
            </w:r>
            <w:r w:rsidRPr="00700640">
              <w:rPr>
                <w:rFonts w:ascii="標楷體" w:eastAsia="標楷體" w:hAnsi="標楷體" w:cstheme="majorHAnsi"/>
                <w:b/>
                <w:bCs/>
                <w:color w:val="0070C0"/>
              </w:rPr>
              <w:t>其他</w:t>
            </w:r>
            <w:r w:rsidRPr="00700640">
              <w:rPr>
                <w:rFonts w:ascii="標楷體" w:eastAsia="標楷體" w:hAnsi="標楷體" w:cstheme="majorHAnsi"/>
                <w:b/>
                <w:color w:val="0070C0"/>
              </w:rPr>
              <w:t>家庭教育事項</w:t>
            </w:r>
          </w:p>
        </w:tc>
      </w:tr>
      <w:tr w:rsidR="003A2B4A" w:rsidRPr="00700640" w14:paraId="3C7B7319" w14:textId="77777777" w:rsidTr="0073577E">
        <w:tc>
          <w:tcPr>
            <w:tcW w:w="469" w:type="dxa"/>
            <w:vAlign w:val="center"/>
          </w:tcPr>
          <w:p w14:paraId="61CCACD0" w14:textId="1E304E06" w:rsidR="003A2B4A" w:rsidRPr="00700640" w:rsidRDefault="003A2B4A"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040E87C6" w14:textId="570CBB5C" w:rsidR="003A2B4A" w:rsidRPr="00700640" w:rsidRDefault="003A2B4A" w:rsidP="00167140">
            <w:pPr>
              <w:spacing w:line="400" w:lineRule="exact"/>
              <w:rPr>
                <w:rFonts w:ascii="標楷體" w:eastAsia="標楷體" w:hAnsi="標楷體" w:cstheme="majorHAnsi"/>
              </w:rPr>
            </w:pPr>
            <w:r w:rsidRPr="00700640">
              <w:rPr>
                <w:rFonts w:ascii="標楷體" w:eastAsia="標楷體" w:hAnsi="標楷體" w:cstheme="majorHAnsi"/>
              </w:rPr>
              <w:t>學校教師評審委員會依規定，若作成教師解聘、停聘或不續聘之決議後，學校應自決議作成之日起，幾日內報請主管教育行政機關核准，並同時以書面附理由通知當事人？ </w:t>
            </w:r>
            <w:r w:rsidRPr="00700640">
              <w:rPr>
                <w:rFonts w:ascii="標楷體" w:eastAsia="標楷體" w:hAnsi="標楷體" w:cstheme="majorHAnsi"/>
              </w:rPr>
              <w:br/>
              <w:t>(A)10 日 </w:t>
            </w:r>
            <w:r w:rsidRPr="00700640">
              <w:rPr>
                <w:rFonts w:ascii="標楷體" w:eastAsia="標楷體" w:hAnsi="標楷體" w:cstheme="majorHAnsi"/>
              </w:rPr>
              <w:br/>
              <w:t>(B)20 日 </w:t>
            </w:r>
            <w:r w:rsidRPr="00700640">
              <w:rPr>
                <w:rFonts w:ascii="標楷體" w:eastAsia="標楷體" w:hAnsi="標楷體" w:cstheme="majorHAnsi"/>
              </w:rPr>
              <w:br/>
              <w:t>(C)30 日 </w:t>
            </w:r>
            <w:r w:rsidRPr="00700640">
              <w:rPr>
                <w:rFonts w:ascii="標楷體" w:eastAsia="標楷體" w:hAnsi="標楷體" w:cstheme="majorHAnsi"/>
              </w:rPr>
              <w:br/>
              <w:t>(D)45 日</w:t>
            </w:r>
          </w:p>
        </w:tc>
      </w:tr>
      <w:tr w:rsidR="003A2B4A" w:rsidRPr="00700640" w14:paraId="6AC79C68" w14:textId="77777777" w:rsidTr="0073577E">
        <w:tc>
          <w:tcPr>
            <w:tcW w:w="469" w:type="dxa"/>
          </w:tcPr>
          <w:p w14:paraId="53C9DBD9" w14:textId="142EEE4A" w:rsidR="003A2B4A" w:rsidRPr="00700640" w:rsidRDefault="003A2B4A"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67784A52" w14:textId="77777777" w:rsidR="003A2B4A" w:rsidRPr="00700640" w:rsidRDefault="003A2B4A" w:rsidP="00167140">
            <w:pPr>
              <w:spacing w:line="400" w:lineRule="exact"/>
              <w:rPr>
                <w:rFonts w:ascii="標楷體" w:eastAsia="標楷體" w:hAnsi="標楷體" w:cstheme="majorHAnsi"/>
              </w:rPr>
            </w:pPr>
            <w:r w:rsidRPr="00700640">
              <w:rPr>
                <w:rFonts w:ascii="標楷體" w:eastAsia="標楷體" w:hAnsi="標楷體" w:cstheme="majorHAnsi"/>
              </w:rPr>
              <w:t>學校不聘老師----10日內，報請主管教育行政機關</w:t>
            </w:r>
          </w:p>
          <w:p w14:paraId="0203E728" w14:textId="0CC829E6" w:rsidR="003A2B4A" w:rsidRPr="00700640" w:rsidRDefault="003A2B4A" w:rsidP="00167140">
            <w:pPr>
              <w:spacing w:line="400" w:lineRule="exact"/>
              <w:rPr>
                <w:rFonts w:ascii="標楷體" w:eastAsia="標楷體" w:hAnsi="標楷體" w:cstheme="majorHAnsi"/>
              </w:rPr>
            </w:pPr>
            <w:r w:rsidRPr="00700640">
              <w:rPr>
                <w:rFonts w:ascii="標楷體" w:eastAsia="標楷體" w:hAnsi="標楷體" w:cstheme="majorHAnsi"/>
              </w:rPr>
              <w:t>老師不接聘-------1個月內，通知學校</w:t>
            </w:r>
          </w:p>
        </w:tc>
      </w:tr>
      <w:tr w:rsidR="00496AF4" w:rsidRPr="00700640" w14:paraId="4875B32F" w14:textId="77777777" w:rsidTr="0073577E">
        <w:tc>
          <w:tcPr>
            <w:tcW w:w="469" w:type="dxa"/>
            <w:vAlign w:val="center"/>
          </w:tcPr>
          <w:p w14:paraId="06C82870" w14:textId="019E502F" w:rsidR="00496AF4" w:rsidRPr="00700640" w:rsidRDefault="00496AF4"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47C41566" w14:textId="3176CF9A" w:rsidR="00496AF4" w:rsidRPr="00700640" w:rsidRDefault="00496AF4" w:rsidP="00167140">
            <w:pPr>
              <w:spacing w:line="400" w:lineRule="exact"/>
              <w:rPr>
                <w:rFonts w:ascii="標楷體" w:eastAsia="標楷體" w:hAnsi="標楷體" w:cstheme="majorHAnsi"/>
              </w:rPr>
            </w:pPr>
            <w:r w:rsidRPr="00700640">
              <w:rPr>
                <w:rFonts w:ascii="標楷體" w:eastAsia="標楷體" w:hAnsi="標楷體" w:cstheme="majorHAnsi"/>
              </w:rPr>
              <w:t>據政府採購法，下列哪一種招標方式是以公告方式先預先依一定資格條件辦理廠商資格審查之後，再行邀請符合資格的廠商投標？ </w:t>
            </w:r>
            <w:r w:rsidRPr="00700640">
              <w:rPr>
                <w:rFonts w:ascii="標楷體" w:eastAsia="標楷體" w:hAnsi="標楷體" w:cstheme="majorHAnsi"/>
              </w:rPr>
              <w:br/>
              <w:t>(A)公開招標 </w:t>
            </w:r>
            <w:r w:rsidRPr="00700640">
              <w:rPr>
                <w:rFonts w:ascii="標楷體" w:eastAsia="標楷體" w:hAnsi="標楷體" w:cstheme="majorHAnsi"/>
              </w:rPr>
              <w:br/>
              <w:t>(B)選擇性招標 </w:t>
            </w:r>
            <w:r w:rsidRPr="00700640">
              <w:rPr>
                <w:rFonts w:ascii="標楷體" w:eastAsia="標楷體" w:hAnsi="標楷體" w:cstheme="majorHAnsi"/>
              </w:rPr>
              <w:br/>
              <w:t>(C)限制性招標 </w:t>
            </w:r>
            <w:r w:rsidRPr="00700640">
              <w:rPr>
                <w:rFonts w:ascii="標楷體" w:eastAsia="標楷體" w:hAnsi="標楷體" w:cstheme="majorHAnsi"/>
              </w:rPr>
              <w:br/>
            </w:r>
            <w:r w:rsidRPr="00700640">
              <w:rPr>
                <w:rFonts w:ascii="標楷體" w:eastAsia="標楷體" w:hAnsi="標楷體" w:cstheme="majorHAnsi"/>
              </w:rPr>
              <w:lastRenderedPageBreak/>
              <w:t>(D)特定性招標</w:t>
            </w:r>
          </w:p>
        </w:tc>
      </w:tr>
      <w:tr w:rsidR="00496AF4" w:rsidRPr="00700640" w14:paraId="4B4EC45E" w14:textId="77777777" w:rsidTr="0073577E">
        <w:tc>
          <w:tcPr>
            <w:tcW w:w="469" w:type="dxa"/>
          </w:tcPr>
          <w:p w14:paraId="3D702F0F" w14:textId="46A7A88D" w:rsidR="00496AF4" w:rsidRPr="00700640" w:rsidRDefault="00496AF4"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28FA0B61" w14:textId="77777777" w:rsidR="00496AF4" w:rsidRPr="00700640" w:rsidRDefault="00496AF4" w:rsidP="00167140">
            <w:pPr>
              <w:spacing w:line="400" w:lineRule="exact"/>
              <w:rPr>
                <w:rFonts w:ascii="標楷體" w:eastAsia="標楷體" w:hAnsi="標楷體" w:cstheme="majorHAnsi"/>
              </w:rPr>
            </w:pPr>
            <w:r w:rsidRPr="00700640">
              <w:rPr>
                <w:rFonts w:ascii="標楷體" w:eastAsia="標楷體" w:hAnsi="標楷體" w:cstheme="majorHAnsi"/>
              </w:rPr>
              <w:t>採購之招標方式，分為</w:t>
            </w:r>
            <w:r w:rsidRPr="00700640">
              <w:rPr>
                <w:rFonts w:ascii="標楷體" w:eastAsia="標楷體" w:hAnsi="標楷體" w:cstheme="majorHAnsi"/>
                <w:b/>
                <w:u w:val="single"/>
              </w:rPr>
              <w:t>公開招標、選擇性招標、限制性招標</w:t>
            </w:r>
            <w:r w:rsidRPr="00700640">
              <w:rPr>
                <w:rFonts w:ascii="標楷體" w:eastAsia="標楷體" w:hAnsi="標楷體" w:cstheme="majorHAnsi"/>
              </w:rPr>
              <w:t>。</w:t>
            </w:r>
          </w:p>
          <w:p w14:paraId="1B936022" w14:textId="77777777" w:rsidR="00496AF4" w:rsidRPr="00700640" w:rsidRDefault="00496AF4" w:rsidP="00167140">
            <w:pPr>
              <w:spacing w:line="400" w:lineRule="exact"/>
              <w:rPr>
                <w:rFonts w:ascii="標楷體" w:eastAsia="標楷體" w:hAnsi="標楷體" w:cstheme="majorHAnsi"/>
              </w:rPr>
            </w:pPr>
            <w:r w:rsidRPr="00700640">
              <w:rPr>
                <w:rFonts w:ascii="標楷體" w:eastAsia="標楷體" w:hAnsi="標楷體" w:cstheme="majorHAnsi"/>
                <w:b/>
                <w:color w:val="0070C0"/>
              </w:rPr>
              <w:t>公開招標</w:t>
            </w:r>
            <w:r w:rsidRPr="00700640">
              <w:rPr>
                <w:rFonts w:ascii="標楷體" w:eastAsia="標楷體" w:hAnsi="標楷體" w:cstheme="majorHAnsi"/>
              </w:rPr>
              <w:t>，指以公告方式邀請不特定廠商投標。</w:t>
            </w:r>
          </w:p>
          <w:p w14:paraId="7FDBAE4C" w14:textId="77777777" w:rsidR="00496AF4" w:rsidRPr="00700640" w:rsidRDefault="00496AF4" w:rsidP="00167140">
            <w:pPr>
              <w:spacing w:line="400" w:lineRule="exact"/>
              <w:rPr>
                <w:rFonts w:ascii="標楷體" w:eastAsia="標楷體" w:hAnsi="標楷體" w:cstheme="majorHAnsi"/>
              </w:rPr>
            </w:pPr>
            <w:r w:rsidRPr="00700640">
              <w:rPr>
                <w:rFonts w:ascii="標楷體" w:eastAsia="標楷體" w:hAnsi="標楷體" w:cstheme="majorHAnsi"/>
                <w:b/>
                <w:color w:val="0070C0"/>
              </w:rPr>
              <w:t>選擇性招標</w:t>
            </w:r>
            <w:r w:rsidRPr="00700640">
              <w:rPr>
                <w:rFonts w:ascii="標楷體" w:eastAsia="標楷體" w:hAnsi="標楷體" w:cstheme="majorHAnsi"/>
              </w:rPr>
              <w:t>，指以公告方式預先依一定資格條件辦理廠商資格審查後，再行邀請符合資格之廠商投標。</w:t>
            </w:r>
          </w:p>
          <w:p w14:paraId="13CA19DC" w14:textId="29BA916C" w:rsidR="00496AF4" w:rsidRPr="00700640" w:rsidRDefault="00496AF4" w:rsidP="00167140">
            <w:pPr>
              <w:spacing w:line="400" w:lineRule="exact"/>
              <w:rPr>
                <w:rFonts w:ascii="標楷體" w:eastAsia="標楷體" w:hAnsi="標楷體" w:cstheme="majorHAnsi"/>
              </w:rPr>
            </w:pPr>
            <w:r w:rsidRPr="00700640">
              <w:rPr>
                <w:rFonts w:ascii="標楷體" w:eastAsia="標楷體" w:hAnsi="標楷體" w:cstheme="majorHAnsi"/>
                <w:b/>
                <w:color w:val="0070C0"/>
              </w:rPr>
              <w:t>限制性招標</w:t>
            </w:r>
            <w:r w:rsidRPr="00700640">
              <w:rPr>
                <w:rFonts w:ascii="標楷體" w:eastAsia="標楷體" w:hAnsi="標楷體" w:cstheme="majorHAnsi"/>
              </w:rPr>
              <w:t>，指不經公告程序，邀請二家以上廠商比價或僅邀請一家廠商議價。</w:t>
            </w:r>
          </w:p>
        </w:tc>
      </w:tr>
      <w:tr w:rsidR="00496AF4" w:rsidRPr="00700640" w14:paraId="5FE54856" w14:textId="77777777" w:rsidTr="0073577E">
        <w:tc>
          <w:tcPr>
            <w:tcW w:w="469" w:type="dxa"/>
            <w:vAlign w:val="center"/>
          </w:tcPr>
          <w:p w14:paraId="27D033E0" w14:textId="1C043573" w:rsidR="00496AF4" w:rsidRPr="00700640" w:rsidRDefault="00496AF4"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7962D729" w14:textId="68833652" w:rsidR="00496AF4" w:rsidRPr="00700640" w:rsidRDefault="00496AF4" w:rsidP="00167140">
            <w:pPr>
              <w:spacing w:line="400" w:lineRule="exact"/>
              <w:rPr>
                <w:rFonts w:ascii="標楷體" w:eastAsia="標楷體" w:hAnsi="標楷體" w:cstheme="majorHAnsi"/>
              </w:rPr>
            </w:pPr>
            <w:r w:rsidRPr="00700640">
              <w:rPr>
                <w:rFonts w:ascii="標楷體" w:eastAsia="標楷體" w:hAnsi="標楷體" w:cstheme="majorHAnsi"/>
              </w:rPr>
              <w:t>依性侵害犯罪防治法規定，各級中小學應實施性侵害防治教育課程之時間規定為何？ </w:t>
            </w:r>
            <w:r w:rsidRPr="00700640">
              <w:rPr>
                <w:rFonts w:ascii="標楷體" w:eastAsia="標楷體" w:hAnsi="標楷體" w:cstheme="majorHAnsi"/>
              </w:rPr>
              <w:br/>
              <w:t>(A)每週至少1 小時 </w:t>
            </w:r>
            <w:r w:rsidRPr="00700640">
              <w:rPr>
                <w:rFonts w:ascii="標楷體" w:eastAsia="標楷體" w:hAnsi="標楷體" w:cstheme="majorHAnsi"/>
              </w:rPr>
              <w:br/>
              <w:t>(B)每月至少2 小時 </w:t>
            </w:r>
            <w:r w:rsidRPr="00700640">
              <w:rPr>
                <w:rFonts w:ascii="標楷體" w:eastAsia="標楷體" w:hAnsi="標楷體" w:cstheme="majorHAnsi"/>
              </w:rPr>
              <w:br/>
              <w:t>(C)每學期至少4 小時 </w:t>
            </w:r>
            <w:r w:rsidRPr="00700640">
              <w:rPr>
                <w:rFonts w:ascii="標楷體" w:eastAsia="標楷體" w:hAnsi="標楷體" w:cstheme="majorHAnsi"/>
              </w:rPr>
              <w:br/>
              <w:t>(D)每學年至少4 小時</w:t>
            </w:r>
          </w:p>
        </w:tc>
      </w:tr>
      <w:tr w:rsidR="00496AF4" w:rsidRPr="00700640" w14:paraId="6B508CE6" w14:textId="77777777" w:rsidTr="0073577E">
        <w:tc>
          <w:tcPr>
            <w:tcW w:w="469" w:type="dxa"/>
          </w:tcPr>
          <w:p w14:paraId="1311B559" w14:textId="693BEE0D" w:rsidR="00496AF4" w:rsidRPr="00700640" w:rsidRDefault="00496AF4"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3B28554B" w14:textId="77777777" w:rsidR="00496AF4" w:rsidRPr="00700640" w:rsidRDefault="00496AF4" w:rsidP="00167140">
            <w:pPr>
              <w:spacing w:line="400" w:lineRule="exact"/>
              <w:rPr>
                <w:rFonts w:ascii="標楷體" w:eastAsia="標楷體" w:hAnsi="標楷體" w:cstheme="majorHAnsi"/>
              </w:rPr>
            </w:pPr>
            <w:r w:rsidRPr="00700640">
              <w:rPr>
                <w:rFonts w:ascii="標楷體" w:eastAsia="標楷體" w:hAnsi="標楷體" w:cstheme="majorHAnsi"/>
                <w:b/>
                <w:color w:val="00B050"/>
              </w:rPr>
              <w:t xml:space="preserve">性侵害　　</w:t>
            </w:r>
            <w:r w:rsidRPr="00700640">
              <w:rPr>
                <w:rFonts w:ascii="標楷體" w:eastAsia="標楷體" w:hAnsi="標楷體" w:cstheme="majorHAnsi"/>
                <w:b/>
                <w:u w:val="single"/>
              </w:rPr>
              <w:t>每學年</w:t>
            </w:r>
            <w:r w:rsidRPr="00700640">
              <w:rPr>
                <w:rFonts w:ascii="標楷體" w:eastAsia="標楷體" w:hAnsi="標楷體" w:cstheme="majorHAnsi"/>
              </w:rPr>
              <w:t>四小時</w:t>
            </w:r>
          </w:p>
          <w:p w14:paraId="2966E449" w14:textId="155CFFA8" w:rsidR="00496AF4" w:rsidRPr="00700640" w:rsidRDefault="00496AF4" w:rsidP="00167140">
            <w:pPr>
              <w:spacing w:line="400" w:lineRule="exact"/>
              <w:rPr>
                <w:rFonts w:ascii="標楷體" w:eastAsia="標楷體" w:hAnsi="標楷體" w:cstheme="majorHAnsi"/>
              </w:rPr>
            </w:pPr>
            <w:r w:rsidRPr="00700640">
              <w:rPr>
                <w:rFonts w:ascii="標楷體" w:eastAsia="標楷體" w:hAnsi="標楷體" w:cstheme="majorHAnsi"/>
                <w:b/>
                <w:color w:val="00B050"/>
              </w:rPr>
              <w:t xml:space="preserve">性別平等　</w:t>
            </w:r>
            <w:r w:rsidRPr="00700640">
              <w:rPr>
                <w:rFonts w:ascii="標楷體" w:eastAsia="標楷體" w:hAnsi="標楷體" w:cstheme="majorHAnsi"/>
                <w:u w:val="single"/>
              </w:rPr>
              <w:t>每學期</w:t>
            </w:r>
            <w:r w:rsidRPr="00700640">
              <w:rPr>
                <w:rFonts w:ascii="標楷體" w:eastAsia="標楷體" w:hAnsi="標楷體" w:cstheme="majorHAnsi"/>
              </w:rPr>
              <w:t>四小時</w:t>
            </w:r>
          </w:p>
        </w:tc>
      </w:tr>
      <w:tr w:rsidR="00496AF4" w:rsidRPr="00700640" w14:paraId="3FDA1406" w14:textId="77777777" w:rsidTr="0073577E">
        <w:tc>
          <w:tcPr>
            <w:tcW w:w="469" w:type="dxa"/>
            <w:vAlign w:val="center"/>
          </w:tcPr>
          <w:p w14:paraId="0C3A3F3B" w14:textId="029C733D" w:rsidR="00496AF4" w:rsidRPr="00700640" w:rsidRDefault="00496AF4"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31986EA9" w14:textId="43A7B506" w:rsidR="00496AF4" w:rsidRPr="00700640" w:rsidRDefault="00496AF4" w:rsidP="00167140">
            <w:pPr>
              <w:spacing w:line="400" w:lineRule="exact"/>
              <w:rPr>
                <w:rFonts w:ascii="標楷體" w:eastAsia="標楷體" w:hAnsi="標楷體" w:cstheme="majorHAnsi"/>
              </w:rPr>
            </w:pPr>
            <w:r w:rsidRPr="00700640">
              <w:rPr>
                <w:rFonts w:ascii="標楷體" w:eastAsia="標楷體" w:hAnsi="標楷體" w:cstheme="majorHAnsi"/>
              </w:rPr>
              <w:t>國民小學及國民中學之教科圖書，由教育部審定，而教科圖書審定委員會由學科及課程專家、教師及教育行政機關代表等組成，其中教師代表不得少於多少比例？ </w:t>
            </w:r>
            <w:r w:rsidRPr="00700640">
              <w:rPr>
                <w:rFonts w:ascii="標楷體" w:eastAsia="標楷體" w:hAnsi="標楷體" w:cstheme="majorHAnsi"/>
              </w:rPr>
              <w:br/>
              <w:t>(A)1/4 </w:t>
            </w:r>
            <w:r w:rsidRPr="00700640">
              <w:rPr>
                <w:rFonts w:ascii="標楷體" w:eastAsia="標楷體" w:hAnsi="標楷體" w:cstheme="majorHAnsi"/>
              </w:rPr>
              <w:br/>
              <w:t>(B)1/3 </w:t>
            </w:r>
            <w:r w:rsidRPr="00700640">
              <w:rPr>
                <w:rFonts w:ascii="標楷體" w:eastAsia="標楷體" w:hAnsi="標楷體" w:cstheme="majorHAnsi"/>
              </w:rPr>
              <w:br/>
              <w:t>(C)1/2 </w:t>
            </w:r>
            <w:r w:rsidRPr="00700640">
              <w:rPr>
                <w:rFonts w:ascii="標楷體" w:eastAsia="標楷體" w:hAnsi="標楷體" w:cstheme="majorHAnsi"/>
              </w:rPr>
              <w:br/>
              <w:t>(D)2/3</w:t>
            </w:r>
          </w:p>
        </w:tc>
      </w:tr>
      <w:tr w:rsidR="004454AC" w:rsidRPr="00700640" w14:paraId="698D6EC6" w14:textId="77777777" w:rsidTr="0073577E">
        <w:tc>
          <w:tcPr>
            <w:tcW w:w="469" w:type="dxa"/>
          </w:tcPr>
          <w:p w14:paraId="2C3F00B9" w14:textId="77777777" w:rsidR="004454AC" w:rsidRPr="00700640" w:rsidRDefault="004454A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80B8B2F" w14:textId="77777777" w:rsidR="004454AC" w:rsidRPr="00700640" w:rsidRDefault="004454A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DE7329C" w14:textId="77777777" w:rsidR="004454AC" w:rsidRPr="00700640" w:rsidRDefault="004454AC" w:rsidP="00167140">
            <w:pPr>
              <w:spacing w:line="400" w:lineRule="exact"/>
              <w:rPr>
                <w:rFonts w:ascii="標楷體" w:eastAsia="標楷體" w:hAnsi="標楷體" w:cstheme="majorHAnsi"/>
              </w:rPr>
            </w:pPr>
          </w:p>
        </w:tc>
      </w:tr>
      <w:tr w:rsidR="003A2B4A" w:rsidRPr="00700640" w14:paraId="55EE891E" w14:textId="77777777" w:rsidTr="0073577E">
        <w:tc>
          <w:tcPr>
            <w:tcW w:w="469" w:type="dxa"/>
            <w:vAlign w:val="center"/>
          </w:tcPr>
          <w:p w14:paraId="482A6334" w14:textId="0090067A" w:rsidR="003A2B4A" w:rsidRPr="00700640" w:rsidRDefault="00F924FE"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1D2CACD1" w14:textId="6276BF26" w:rsidR="003A2B4A" w:rsidRPr="00700640" w:rsidRDefault="00F924FE" w:rsidP="00167140">
            <w:pPr>
              <w:spacing w:line="400" w:lineRule="exact"/>
              <w:rPr>
                <w:rFonts w:ascii="標楷體" w:eastAsia="標楷體" w:hAnsi="標楷體" w:cstheme="majorHAnsi"/>
              </w:rPr>
            </w:pPr>
            <w:r w:rsidRPr="00700640">
              <w:rPr>
                <w:rFonts w:ascii="標楷體" w:eastAsia="標楷體" w:hAnsi="標楷體" w:cstheme="majorHAnsi"/>
              </w:rPr>
              <w:t>按照教育部之「防制校園霸凌中央、地方及學校分工合作」，校園霸凌案件查察時限的規定，有關「學校自處」的時限，下列選項中何者正確？ </w:t>
            </w:r>
            <w:r w:rsidRPr="00700640">
              <w:rPr>
                <w:rFonts w:ascii="標楷體" w:eastAsia="標楷體" w:hAnsi="標楷體" w:cstheme="majorHAnsi"/>
              </w:rPr>
              <w:br/>
              <w:t>(A) 一個月 </w:t>
            </w:r>
            <w:r w:rsidRPr="00700640">
              <w:rPr>
                <w:rFonts w:ascii="標楷體" w:eastAsia="標楷體" w:hAnsi="標楷體" w:cstheme="majorHAnsi"/>
              </w:rPr>
              <w:br/>
              <w:t>(B) 二個月 </w:t>
            </w:r>
            <w:r w:rsidRPr="00700640">
              <w:rPr>
                <w:rFonts w:ascii="標楷體" w:eastAsia="標楷體" w:hAnsi="標楷體" w:cstheme="majorHAnsi"/>
              </w:rPr>
              <w:br/>
              <w:t>(C) 三個月 </w:t>
            </w:r>
            <w:r w:rsidRPr="00700640">
              <w:rPr>
                <w:rFonts w:ascii="標楷體" w:eastAsia="標楷體" w:hAnsi="標楷體" w:cstheme="majorHAnsi"/>
              </w:rPr>
              <w:br/>
              <w:t>(D) 四個月</w:t>
            </w:r>
          </w:p>
        </w:tc>
      </w:tr>
      <w:tr w:rsidR="003A2B4A" w:rsidRPr="00700640" w14:paraId="71330BCB" w14:textId="77777777" w:rsidTr="0073577E">
        <w:tc>
          <w:tcPr>
            <w:tcW w:w="469" w:type="dxa"/>
          </w:tcPr>
          <w:p w14:paraId="3B0F30C5" w14:textId="77777777" w:rsidR="003A2B4A" w:rsidRPr="00700640" w:rsidRDefault="003A2B4A"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0CECC7C" w14:textId="77777777" w:rsidR="003A2B4A" w:rsidRPr="00700640" w:rsidRDefault="003A2B4A"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8877F80" w14:textId="77777777" w:rsidR="003A2B4A" w:rsidRPr="00700640" w:rsidRDefault="003A2B4A" w:rsidP="00167140">
            <w:pPr>
              <w:spacing w:line="400" w:lineRule="exact"/>
              <w:rPr>
                <w:rFonts w:ascii="標楷體" w:eastAsia="標楷體" w:hAnsi="標楷體" w:cstheme="majorHAnsi"/>
              </w:rPr>
            </w:pPr>
          </w:p>
        </w:tc>
      </w:tr>
      <w:tr w:rsidR="00BC73A0" w:rsidRPr="00700640" w14:paraId="664106CE" w14:textId="77777777" w:rsidTr="0073577E">
        <w:tc>
          <w:tcPr>
            <w:tcW w:w="469" w:type="dxa"/>
            <w:vAlign w:val="center"/>
          </w:tcPr>
          <w:p w14:paraId="4E5850B9" w14:textId="61E8BF34" w:rsidR="00BC73A0" w:rsidRPr="00700640" w:rsidRDefault="00BC73A0"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2D1DAB4A" w14:textId="38FC2254" w:rsidR="00BC73A0" w:rsidRPr="00700640" w:rsidRDefault="00BC73A0" w:rsidP="00167140">
            <w:pPr>
              <w:spacing w:line="400" w:lineRule="exact"/>
              <w:rPr>
                <w:rFonts w:ascii="標楷體" w:eastAsia="標楷體" w:hAnsi="標楷體" w:cstheme="majorHAnsi"/>
              </w:rPr>
            </w:pPr>
            <w:r w:rsidRPr="00700640">
              <w:rPr>
                <w:rFonts w:ascii="標楷體" w:eastAsia="標楷體" w:hAnsi="標楷體" w:cstheme="majorHAnsi"/>
              </w:rPr>
              <w:t>依據「教師法」之規定，有關教師待遇之敘述以下何者正確？</w:t>
            </w:r>
            <w:r w:rsidRPr="00700640">
              <w:rPr>
                <w:rFonts w:ascii="標楷體" w:eastAsia="標楷體" w:hAnsi="標楷體" w:cstheme="majorHAnsi"/>
              </w:rPr>
              <w:br/>
              <w:t>(A)教師之待遇分本薪(年功薪)及加給二種</w:t>
            </w:r>
            <w:r w:rsidRPr="00700640">
              <w:rPr>
                <w:rFonts w:ascii="標楷體" w:eastAsia="標楷體" w:hAnsi="標楷體" w:cstheme="majorHAnsi"/>
              </w:rPr>
              <w:br/>
              <w:t>(B)高級中等以下學校教師之本薪以學經歷及年資敘定薪級</w:t>
            </w:r>
            <w:r w:rsidRPr="00700640">
              <w:rPr>
                <w:rFonts w:ascii="標楷體" w:eastAsia="標楷體" w:hAnsi="標楷體" w:cstheme="majorHAnsi"/>
              </w:rPr>
              <w:br/>
              <w:t>(C)加給分為職務加給及學術研究加給二種</w:t>
            </w:r>
            <w:r w:rsidRPr="00700640">
              <w:rPr>
                <w:rFonts w:ascii="標楷體" w:eastAsia="標楷體" w:hAnsi="標楷體" w:cstheme="majorHAnsi"/>
              </w:rPr>
              <w:br/>
              <w:t>(D)教師之待遇，另以行政命令定之</w:t>
            </w:r>
          </w:p>
        </w:tc>
      </w:tr>
      <w:tr w:rsidR="003A2B4A" w:rsidRPr="00700640" w14:paraId="5FA176D2" w14:textId="77777777" w:rsidTr="0073577E">
        <w:tc>
          <w:tcPr>
            <w:tcW w:w="469" w:type="dxa"/>
          </w:tcPr>
          <w:p w14:paraId="67AEED44" w14:textId="77777777" w:rsidR="003A2B4A" w:rsidRPr="00700640" w:rsidRDefault="003A2B4A"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CD14124" w14:textId="77777777" w:rsidR="003A2B4A" w:rsidRPr="00700640" w:rsidRDefault="003A2B4A"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2BCCA16" w14:textId="77777777" w:rsidR="003A2B4A" w:rsidRPr="00700640" w:rsidRDefault="003A2B4A" w:rsidP="00167140">
            <w:pPr>
              <w:spacing w:line="400" w:lineRule="exact"/>
              <w:rPr>
                <w:rFonts w:ascii="標楷體" w:eastAsia="標楷體" w:hAnsi="標楷體" w:cstheme="majorHAnsi"/>
              </w:rPr>
            </w:pPr>
          </w:p>
        </w:tc>
      </w:tr>
      <w:tr w:rsidR="003A2B4A" w:rsidRPr="00700640" w14:paraId="6A572CBB" w14:textId="77777777" w:rsidTr="0073577E">
        <w:tc>
          <w:tcPr>
            <w:tcW w:w="469" w:type="dxa"/>
            <w:vAlign w:val="center"/>
          </w:tcPr>
          <w:p w14:paraId="50584568" w14:textId="59A0057B" w:rsidR="003A2B4A" w:rsidRPr="00700640" w:rsidRDefault="009D7DBC"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656B8EEE" w14:textId="3592BE6C" w:rsidR="003A2B4A" w:rsidRPr="00700640" w:rsidRDefault="009D7DBC" w:rsidP="00167140">
            <w:pPr>
              <w:spacing w:line="400" w:lineRule="exact"/>
              <w:rPr>
                <w:rFonts w:ascii="標楷體" w:eastAsia="標楷體" w:hAnsi="標楷體" w:cstheme="majorHAnsi"/>
              </w:rPr>
            </w:pPr>
            <w:r w:rsidRPr="00700640">
              <w:rPr>
                <w:rFonts w:ascii="標楷體" w:eastAsia="標楷體" w:hAnsi="標楷體" w:cstheme="majorHAnsi"/>
              </w:rPr>
              <w:t>於現行「特殊教育支援服務與專業團隊設置及實施辦法」中，各級主管機關應提供學校輔導身心障礙</w:t>
            </w:r>
            <w:r w:rsidRPr="00700640">
              <w:rPr>
                <w:rFonts w:ascii="標楷體" w:eastAsia="標楷體" w:hAnsi="標楷體" w:cstheme="majorHAnsi"/>
              </w:rPr>
              <w:lastRenderedPageBreak/>
              <w:t>學生支援服務不包含以下何項？</w:t>
            </w:r>
            <w:r w:rsidRPr="00700640">
              <w:rPr>
                <w:rFonts w:ascii="標楷體" w:eastAsia="標楷體" w:hAnsi="標楷體" w:cstheme="majorHAnsi"/>
              </w:rPr>
              <w:br/>
              <w:t>(A)評量支援服務</w:t>
            </w:r>
            <w:r w:rsidRPr="00700640">
              <w:rPr>
                <w:rFonts w:ascii="標楷體" w:eastAsia="標楷體" w:hAnsi="標楷體" w:cstheme="majorHAnsi"/>
              </w:rPr>
              <w:br/>
              <w:t>(B)行政支援服務</w:t>
            </w:r>
            <w:r w:rsidRPr="00700640">
              <w:rPr>
                <w:rFonts w:ascii="標楷體" w:eastAsia="標楷體" w:hAnsi="標楷體" w:cstheme="majorHAnsi"/>
              </w:rPr>
              <w:br/>
              <w:t>(C)家庭支援服務</w:t>
            </w:r>
            <w:r w:rsidRPr="00700640">
              <w:rPr>
                <w:rFonts w:ascii="標楷體" w:eastAsia="標楷體" w:hAnsi="標楷體" w:cstheme="majorHAnsi"/>
              </w:rPr>
              <w:br/>
              <w:t>(D)教學支援服務</w:t>
            </w:r>
          </w:p>
        </w:tc>
      </w:tr>
      <w:tr w:rsidR="003A2B4A" w:rsidRPr="00700640" w14:paraId="03B4B757" w14:textId="77777777" w:rsidTr="0073577E">
        <w:tc>
          <w:tcPr>
            <w:tcW w:w="469" w:type="dxa"/>
          </w:tcPr>
          <w:p w14:paraId="2D5BEDD5" w14:textId="77777777" w:rsidR="003A2B4A" w:rsidRPr="00700640" w:rsidRDefault="003A2B4A"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3ABFCD6F" w14:textId="77777777" w:rsidR="003A2B4A" w:rsidRPr="00700640" w:rsidRDefault="003A2B4A"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A975729" w14:textId="647D952E" w:rsidR="009D7DBC" w:rsidRPr="00700640" w:rsidRDefault="009D7DBC" w:rsidP="00167140">
            <w:pPr>
              <w:spacing w:line="400" w:lineRule="exact"/>
              <w:rPr>
                <w:rFonts w:ascii="標楷體" w:eastAsia="標楷體" w:hAnsi="標楷體" w:cstheme="majorHAnsi"/>
              </w:rPr>
            </w:pPr>
            <w:r w:rsidRPr="00700640">
              <w:rPr>
                <w:rFonts w:ascii="標楷體" w:eastAsia="標楷體" w:hAnsi="標楷體" w:cstheme="majorHAnsi"/>
                <w:b/>
                <w:color w:val="0070C0"/>
              </w:rPr>
              <w:t>評量支援服務</w:t>
            </w:r>
            <w:r w:rsidRPr="00700640">
              <w:rPr>
                <w:rFonts w:ascii="標楷體" w:eastAsia="標楷體" w:hAnsi="標楷體" w:cstheme="majorHAnsi"/>
              </w:rPr>
              <w:t xml:space="preserve"> 包括學生篩選、鑑定評量及評估安置適切性等。</w:t>
            </w:r>
          </w:p>
          <w:p w14:paraId="6AF76655" w14:textId="2B1F533D" w:rsidR="009D7DBC" w:rsidRPr="00700640" w:rsidRDefault="009D7DBC" w:rsidP="00167140">
            <w:pPr>
              <w:spacing w:line="400" w:lineRule="exact"/>
              <w:rPr>
                <w:rFonts w:ascii="標楷體" w:eastAsia="標楷體" w:hAnsi="標楷體" w:cstheme="majorHAnsi"/>
              </w:rPr>
            </w:pPr>
            <w:r w:rsidRPr="00700640">
              <w:rPr>
                <w:rFonts w:ascii="標楷體" w:eastAsia="標楷體" w:hAnsi="標楷體" w:cstheme="majorHAnsi"/>
                <w:b/>
                <w:color w:val="0070C0"/>
              </w:rPr>
              <w:t>教學支援服務</w:t>
            </w:r>
            <w:r w:rsidRPr="00700640">
              <w:rPr>
                <w:rFonts w:ascii="標楷體" w:eastAsia="標楷體" w:hAnsi="標楷體" w:cstheme="majorHAnsi"/>
              </w:rPr>
              <w:t xml:space="preserve"> 包括特殊教育課程、教材、教法、教具、輔導及學習評量等。</w:t>
            </w:r>
          </w:p>
          <w:p w14:paraId="6B38F8FB" w14:textId="754E02B3" w:rsidR="003A2B4A" w:rsidRPr="00700640" w:rsidRDefault="009D7DBC" w:rsidP="00167140">
            <w:pPr>
              <w:spacing w:line="400" w:lineRule="exact"/>
              <w:rPr>
                <w:rFonts w:ascii="標楷體" w:eastAsia="標楷體" w:hAnsi="標楷體" w:cstheme="majorHAnsi"/>
              </w:rPr>
            </w:pPr>
            <w:r w:rsidRPr="00700640">
              <w:rPr>
                <w:rFonts w:ascii="標楷體" w:eastAsia="標楷體" w:hAnsi="標楷體" w:cstheme="majorHAnsi"/>
                <w:b/>
                <w:color w:val="0070C0"/>
              </w:rPr>
              <w:t>行政支援服務</w:t>
            </w:r>
            <w:r w:rsidRPr="00700640">
              <w:rPr>
                <w:rFonts w:ascii="標楷體" w:eastAsia="標楷體" w:hAnsi="標楷體" w:cstheme="majorHAnsi"/>
              </w:rPr>
              <w:t xml:space="preserve"> 包括提供專業人力、特殊教育諮詢或資訊、特殊教育知能研習、評量工具、輔具、相關設備或社區資源等。</w:t>
            </w:r>
          </w:p>
        </w:tc>
      </w:tr>
      <w:tr w:rsidR="009D7DBC" w:rsidRPr="00700640" w14:paraId="7F09ADB1" w14:textId="77777777" w:rsidTr="0073577E">
        <w:tc>
          <w:tcPr>
            <w:tcW w:w="469" w:type="dxa"/>
            <w:vAlign w:val="center"/>
          </w:tcPr>
          <w:p w14:paraId="46EA2559" w14:textId="4496B771" w:rsidR="009D7DBC" w:rsidRPr="00700640" w:rsidRDefault="009D7DBC"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1FA7AFA2" w14:textId="65083C05" w:rsidR="009D7DBC" w:rsidRPr="00700640" w:rsidRDefault="009D7DBC" w:rsidP="00167140">
            <w:pPr>
              <w:spacing w:line="400" w:lineRule="exact"/>
              <w:rPr>
                <w:rFonts w:ascii="標楷體" w:eastAsia="標楷體" w:hAnsi="標楷體" w:cstheme="majorHAnsi"/>
              </w:rPr>
            </w:pPr>
            <w:r w:rsidRPr="00700640">
              <w:rPr>
                <w:rFonts w:ascii="標楷體" w:eastAsia="標楷體" w:hAnsi="標楷體" w:cstheme="majorHAnsi"/>
              </w:rPr>
              <w:t>關於目前試行中之新特殊教育課程綱要總綱，其適用範圍包含以下哪些教育階段？○1學前教育階段○2國民教育階段○3高中教育階段○4高職教育階段</w:t>
            </w:r>
            <w:r w:rsidRPr="00700640">
              <w:rPr>
                <w:rFonts w:ascii="標楷體" w:eastAsia="標楷體" w:hAnsi="標楷體" w:cstheme="majorHAnsi"/>
              </w:rPr>
              <w:br/>
              <w:t>(A)○2○3</w:t>
            </w:r>
            <w:r w:rsidRPr="00700640">
              <w:rPr>
                <w:rFonts w:ascii="標楷體" w:eastAsia="標楷體" w:hAnsi="標楷體" w:cstheme="majorHAnsi"/>
              </w:rPr>
              <w:br/>
              <w:t>(B)○1○2○3</w:t>
            </w:r>
            <w:r w:rsidRPr="00700640">
              <w:rPr>
                <w:rFonts w:ascii="標楷體" w:eastAsia="標楷體" w:hAnsi="標楷體" w:cstheme="majorHAnsi"/>
              </w:rPr>
              <w:br/>
              <w:t>(C)○2○3○4</w:t>
            </w:r>
            <w:r w:rsidRPr="00700640">
              <w:rPr>
                <w:rFonts w:ascii="標楷體" w:eastAsia="標楷體" w:hAnsi="標楷體" w:cstheme="majorHAnsi"/>
              </w:rPr>
              <w:br/>
              <w:t xml:space="preserve">(D)○1○2○3○4 </w:t>
            </w:r>
          </w:p>
        </w:tc>
      </w:tr>
      <w:tr w:rsidR="003A2B4A" w:rsidRPr="00700640" w14:paraId="6F75BF76" w14:textId="77777777" w:rsidTr="0073577E">
        <w:tc>
          <w:tcPr>
            <w:tcW w:w="469" w:type="dxa"/>
          </w:tcPr>
          <w:p w14:paraId="31596952" w14:textId="77777777" w:rsidR="003A2B4A" w:rsidRPr="00700640" w:rsidRDefault="003A2B4A"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E2A38BE" w14:textId="77777777" w:rsidR="003A2B4A" w:rsidRPr="00700640" w:rsidRDefault="003A2B4A"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4CFB594" w14:textId="77777777" w:rsidR="003A2B4A" w:rsidRPr="00700640" w:rsidRDefault="003A2B4A" w:rsidP="00167140">
            <w:pPr>
              <w:spacing w:line="400" w:lineRule="exact"/>
              <w:rPr>
                <w:rFonts w:ascii="標楷體" w:eastAsia="標楷體" w:hAnsi="標楷體" w:cstheme="majorHAnsi"/>
              </w:rPr>
            </w:pPr>
          </w:p>
        </w:tc>
      </w:tr>
      <w:tr w:rsidR="00953EED" w:rsidRPr="00700640" w14:paraId="119605E5" w14:textId="77777777" w:rsidTr="0073577E">
        <w:tc>
          <w:tcPr>
            <w:tcW w:w="469" w:type="dxa"/>
            <w:vAlign w:val="center"/>
          </w:tcPr>
          <w:p w14:paraId="133F03C3" w14:textId="7FA3A899" w:rsidR="00953EED" w:rsidRPr="00700640" w:rsidRDefault="00953EED"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738006E9" w14:textId="4487FCD4" w:rsidR="00953EED" w:rsidRPr="00700640" w:rsidRDefault="00953EED" w:rsidP="00167140">
            <w:pPr>
              <w:spacing w:line="400" w:lineRule="exact"/>
              <w:rPr>
                <w:rFonts w:ascii="標楷體" w:eastAsia="標楷體" w:hAnsi="標楷體" w:cstheme="majorHAnsi"/>
              </w:rPr>
            </w:pPr>
            <w:r w:rsidRPr="00700640">
              <w:rPr>
                <w:rFonts w:ascii="標楷體" w:eastAsia="標楷體" w:hAnsi="標楷體" w:cstheme="majorHAnsi"/>
              </w:rPr>
              <w:t>教育部國民小學及國民中學補救教學實施方案的方案一「一般學習扶助方案」內涵，下列敘述何者不正確？ </w:t>
            </w:r>
            <w:r w:rsidRPr="00700640">
              <w:rPr>
                <w:rFonts w:ascii="標楷體" w:eastAsia="標楷體" w:hAnsi="標楷體" w:cstheme="majorHAnsi"/>
              </w:rPr>
              <w:br/>
              <w:t>(A) 兼具學習成就低落與身分弱勢的國小學生。 </w:t>
            </w:r>
            <w:r w:rsidRPr="00700640">
              <w:rPr>
                <w:rFonts w:ascii="標楷體" w:eastAsia="標楷體" w:hAnsi="標楷體" w:cstheme="majorHAnsi"/>
              </w:rPr>
              <w:br/>
              <w:t>(B) 學期間以正式課程或課餘時間實施為原則。 </w:t>
            </w:r>
            <w:r w:rsidRPr="00700640">
              <w:rPr>
                <w:rFonts w:ascii="標楷體" w:eastAsia="標楷體" w:hAnsi="標楷體" w:cstheme="majorHAnsi"/>
              </w:rPr>
              <w:br/>
              <w:t>(C) 寒暑假安排活動課程，以不超過教學節數15%為原則。 </w:t>
            </w:r>
            <w:r w:rsidRPr="00700640">
              <w:rPr>
                <w:rFonts w:ascii="標楷體" w:eastAsia="標楷體" w:hAnsi="標楷體" w:cstheme="majorHAnsi"/>
              </w:rPr>
              <w:br/>
              <w:t>(D) 每班10人為原則，最多不超過12人，最少不低於6人。</w:t>
            </w:r>
          </w:p>
        </w:tc>
      </w:tr>
      <w:tr w:rsidR="00953EED" w:rsidRPr="00700640" w14:paraId="3921AEE9" w14:textId="77777777" w:rsidTr="0073577E">
        <w:tc>
          <w:tcPr>
            <w:tcW w:w="469" w:type="dxa"/>
          </w:tcPr>
          <w:p w14:paraId="405C5DA8" w14:textId="50DEAE48" w:rsidR="00953EED" w:rsidRPr="00700640" w:rsidRDefault="00953EED"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3281D052" w14:textId="09D0ED7B" w:rsidR="00953EED" w:rsidRPr="00700640" w:rsidRDefault="00953EED" w:rsidP="00167140">
            <w:pPr>
              <w:spacing w:line="400" w:lineRule="exact"/>
              <w:rPr>
                <w:rFonts w:ascii="標楷體" w:eastAsia="標楷體" w:hAnsi="標楷體" w:cstheme="majorHAnsi"/>
              </w:rPr>
            </w:pPr>
            <w:r w:rsidRPr="00700640">
              <w:rPr>
                <w:rFonts w:ascii="標楷體" w:eastAsia="標楷體" w:hAnsi="標楷體" w:cstheme="majorHAnsi"/>
              </w:rPr>
              <w:t>20%</w:t>
            </w:r>
          </w:p>
        </w:tc>
      </w:tr>
      <w:tr w:rsidR="00325B84" w:rsidRPr="00700640" w14:paraId="1216C8F9" w14:textId="77777777" w:rsidTr="0073577E">
        <w:tc>
          <w:tcPr>
            <w:tcW w:w="469" w:type="dxa"/>
            <w:vAlign w:val="center"/>
          </w:tcPr>
          <w:p w14:paraId="5C3FE14E" w14:textId="5B8DE8B2" w:rsidR="00325B84" w:rsidRPr="00700640" w:rsidRDefault="00325B84"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19B3642D" w14:textId="6E24D47F" w:rsidR="00325B84" w:rsidRPr="00700640" w:rsidRDefault="00325B84" w:rsidP="00167140">
            <w:pPr>
              <w:spacing w:line="400" w:lineRule="exact"/>
              <w:rPr>
                <w:rFonts w:ascii="標楷體" w:eastAsia="標楷體" w:hAnsi="標楷體" w:cstheme="majorHAnsi"/>
              </w:rPr>
            </w:pPr>
            <w:r w:rsidRPr="00700640">
              <w:rPr>
                <w:rFonts w:ascii="標楷體" w:eastAsia="標楷體" w:hAnsi="標楷體" w:cstheme="majorHAnsi"/>
              </w:rPr>
              <w:t>國民中小學九年一貫課程綱要中規定，國小低年級語文領域學習節數得併同下列何種學習節數彈性實施之？ </w:t>
            </w:r>
            <w:r w:rsidRPr="00700640">
              <w:rPr>
                <w:rFonts w:ascii="標楷體" w:eastAsia="標楷體" w:hAnsi="標楷體" w:cstheme="majorHAnsi"/>
              </w:rPr>
              <w:br/>
              <w:t>(A) 生活課程</w:t>
            </w:r>
            <w:r w:rsidRPr="00700640">
              <w:rPr>
                <w:rFonts w:ascii="標楷體" w:eastAsia="標楷體" w:hAnsi="標楷體" w:cstheme="majorHAnsi"/>
              </w:rPr>
              <w:br/>
              <w:t>(B) 綜合活動</w:t>
            </w:r>
            <w:r w:rsidRPr="00700640">
              <w:rPr>
                <w:rFonts w:ascii="標楷體" w:eastAsia="標楷體" w:hAnsi="標楷體" w:cstheme="majorHAnsi"/>
              </w:rPr>
              <w:br/>
              <w:t>(C) 健康與體育</w:t>
            </w:r>
            <w:r w:rsidRPr="00700640">
              <w:rPr>
                <w:rFonts w:ascii="標楷體" w:eastAsia="標楷體" w:hAnsi="標楷體" w:cstheme="majorHAnsi"/>
              </w:rPr>
              <w:br/>
              <w:t>(D) 彈性學習時數</w:t>
            </w:r>
          </w:p>
        </w:tc>
      </w:tr>
      <w:tr w:rsidR="003A2B4A" w:rsidRPr="00700640" w14:paraId="10C70A76" w14:textId="77777777" w:rsidTr="0073577E">
        <w:tc>
          <w:tcPr>
            <w:tcW w:w="469" w:type="dxa"/>
          </w:tcPr>
          <w:p w14:paraId="0F28BBE5" w14:textId="77777777" w:rsidR="003A2B4A" w:rsidRPr="00700640" w:rsidRDefault="003A2B4A"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8BD05F4" w14:textId="77777777" w:rsidR="003A2B4A" w:rsidRPr="00700640" w:rsidRDefault="003A2B4A"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69A193C" w14:textId="77777777" w:rsidR="003A2B4A" w:rsidRPr="00700640" w:rsidRDefault="003A2B4A" w:rsidP="00167140">
            <w:pPr>
              <w:spacing w:line="400" w:lineRule="exact"/>
              <w:rPr>
                <w:rFonts w:ascii="標楷體" w:eastAsia="標楷體" w:hAnsi="標楷體" w:cstheme="majorHAnsi"/>
              </w:rPr>
            </w:pPr>
          </w:p>
        </w:tc>
      </w:tr>
      <w:tr w:rsidR="00A94FF1" w:rsidRPr="00700640" w14:paraId="50334D60" w14:textId="77777777" w:rsidTr="0073577E">
        <w:tc>
          <w:tcPr>
            <w:tcW w:w="469" w:type="dxa"/>
            <w:vAlign w:val="center"/>
          </w:tcPr>
          <w:p w14:paraId="3EE9077E" w14:textId="6362581E" w:rsidR="00A94FF1" w:rsidRPr="00700640" w:rsidRDefault="00A94FF1"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0CD13036" w14:textId="4EDB753A" w:rsidR="00A94FF1" w:rsidRPr="00700640" w:rsidRDefault="00A94FF1" w:rsidP="00167140">
            <w:pPr>
              <w:spacing w:line="400" w:lineRule="exact"/>
              <w:rPr>
                <w:rFonts w:ascii="標楷體" w:eastAsia="標楷體" w:hAnsi="標楷體" w:cstheme="majorHAnsi"/>
              </w:rPr>
            </w:pPr>
            <w:r w:rsidRPr="00700640">
              <w:rPr>
                <w:rFonts w:ascii="標楷體" w:eastAsia="標楷體" w:hAnsi="標楷體" w:cstheme="majorHAnsi"/>
              </w:rPr>
              <w:t>依據教育基本法，國民小學應遵守下列哪些法令規定？ (甲)家長有權參與學校教育事務 (乙)應以小班小校為原則 (丙)常態編班 (丁)禁止體罰 </w:t>
            </w:r>
            <w:r w:rsidRPr="00700640">
              <w:rPr>
                <w:rFonts w:ascii="標楷體" w:eastAsia="標楷體" w:hAnsi="標楷體" w:cstheme="majorHAnsi"/>
              </w:rPr>
              <w:br/>
              <w:t>(A) 甲乙丙 </w:t>
            </w:r>
            <w:r w:rsidRPr="00700640">
              <w:rPr>
                <w:rFonts w:ascii="標楷體" w:eastAsia="標楷體" w:hAnsi="標楷體" w:cstheme="majorHAnsi"/>
              </w:rPr>
              <w:br/>
              <w:t>(B) 甲乙丁 </w:t>
            </w:r>
            <w:r w:rsidRPr="00700640">
              <w:rPr>
                <w:rFonts w:ascii="標楷體" w:eastAsia="標楷體" w:hAnsi="標楷體" w:cstheme="majorHAnsi"/>
              </w:rPr>
              <w:br/>
              <w:t>(C) 甲丙丁 </w:t>
            </w:r>
            <w:r w:rsidRPr="00700640">
              <w:rPr>
                <w:rFonts w:ascii="標楷體" w:eastAsia="標楷體" w:hAnsi="標楷體" w:cstheme="majorHAnsi"/>
              </w:rPr>
              <w:br/>
            </w:r>
            <w:r w:rsidRPr="00700640">
              <w:rPr>
                <w:rFonts w:ascii="標楷體" w:eastAsia="標楷體" w:hAnsi="標楷體" w:cstheme="majorHAnsi"/>
              </w:rPr>
              <w:lastRenderedPageBreak/>
              <w:t>(D) 乙丙丁</w:t>
            </w:r>
          </w:p>
        </w:tc>
      </w:tr>
      <w:tr w:rsidR="00A94FF1" w:rsidRPr="00700640" w14:paraId="373B7B54" w14:textId="77777777" w:rsidTr="0073577E">
        <w:tc>
          <w:tcPr>
            <w:tcW w:w="469" w:type="dxa"/>
          </w:tcPr>
          <w:p w14:paraId="4AB3980A" w14:textId="6098EB05" w:rsidR="00A94FF1" w:rsidRPr="00700640" w:rsidRDefault="00A94FF1"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66DC948B" w14:textId="657D0A09" w:rsidR="00A94FF1" w:rsidRPr="00700640" w:rsidRDefault="00A94FF1" w:rsidP="00167140">
            <w:pPr>
              <w:spacing w:line="400" w:lineRule="exact"/>
              <w:rPr>
                <w:rFonts w:ascii="標楷體" w:eastAsia="標楷體" w:hAnsi="標楷體" w:cstheme="majorHAnsi"/>
              </w:rPr>
            </w:pPr>
            <w:r w:rsidRPr="00700640">
              <w:rPr>
                <w:rFonts w:ascii="標楷體" w:eastAsia="標楷體" w:hAnsi="標楷體" w:cstheme="majorHAnsi"/>
                <w:bCs/>
              </w:rPr>
              <w:t>國民教育法 : 常態編班法源</w:t>
            </w:r>
          </w:p>
        </w:tc>
      </w:tr>
      <w:tr w:rsidR="00B371C2" w:rsidRPr="00700640" w14:paraId="2C513FB0" w14:textId="77777777" w:rsidTr="0073577E">
        <w:trPr>
          <w:trHeight w:val="1816"/>
        </w:trPr>
        <w:tc>
          <w:tcPr>
            <w:tcW w:w="469" w:type="dxa"/>
            <w:vAlign w:val="center"/>
          </w:tcPr>
          <w:p w14:paraId="7FF70F64" w14:textId="6C50C2B5" w:rsidR="00B371C2" w:rsidRPr="00700640" w:rsidRDefault="00B371C2"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44167347" w14:textId="714A80B4" w:rsidR="00B371C2" w:rsidRPr="00700640" w:rsidRDefault="00B371C2" w:rsidP="00167140">
            <w:pPr>
              <w:spacing w:line="400" w:lineRule="exact"/>
              <w:rPr>
                <w:rFonts w:ascii="標楷體" w:eastAsia="標楷體" w:hAnsi="標楷體" w:cstheme="majorHAnsi"/>
              </w:rPr>
            </w:pPr>
            <w:r w:rsidRPr="00700640">
              <w:rPr>
                <w:rFonts w:ascii="標楷體" w:eastAsia="標楷體" w:hAnsi="標楷體" w:cstheme="majorHAnsi"/>
              </w:rPr>
              <w:t>依據教育部九年一貫課程總綱綱要之規定，下列敘述何者錯誤？ </w:t>
            </w:r>
            <w:r w:rsidRPr="00700640">
              <w:rPr>
                <w:rFonts w:ascii="標楷體" w:eastAsia="標楷體" w:hAnsi="標楷體" w:cstheme="majorHAnsi"/>
              </w:rPr>
              <w:br/>
              <w:t>(A) 學校應於開學一個月內將課程計畫告知家長。 </w:t>
            </w:r>
            <w:r w:rsidRPr="00700640">
              <w:rPr>
                <w:rFonts w:ascii="標楷體" w:eastAsia="標楷體" w:hAnsi="標楷體" w:cstheme="majorHAnsi"/>
              </w:rPr>
              <w:br/>
              <w:t>(B) 除語文領域占領域學習節數 20-30％外，其餘六大領域各占 10-15％。 </w:t>
            </w:r>
            <w:r w:rsidRPr="00700640">
              <w:rPr>
                <w:rFonts w:ascii="標楷體" w:eastAsia="標楷體" w:hAnsi="標楷體" w:cstheme="majorHAnsi"/>
              </w:rPr>
              <w:br/>
              <w:t>(C) 可利用「彈性學習節數」進行補救教學。 </w:t>
            </w:r>
            <w:r w:rsidRPr="00700640">
              <w:rPr>
                <w:rFonts w:ascii="標楷體" w:eastAsia="標楷體" w:hAnsi="標楷體" w:cstheme="majorHAnsi"/>
              </w:rPr>
              <w:br/>
              <w:t>(D) 重大議題包含性別平等、環境、資訊、家政、人權、生涯發展、海洋等七項。</w:t>
            </w:r>
          </w:p>
        </w:tc>
      </w:tr>
      <w:tr w:rsidR="00B371C2" w:rsidRPr="00700640" w14:paraId="6112FE9A" w14:textId="77777777" w:rsidTr="0073577E">
        <w:tc>
          <w:tcPr>
            <w:tcW w:w="469" w:type="dxa"/>
          </w:tcPr>
          <w:p w14:paraId="1205BD4A" w14:textId="5930A9E6" w:rsidR="00B371C2" w:rsidRPr="00700640" w:rsidRDefault="00B371C2"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3AF2C4B5" w14:textId="77777777" w:rsidR="00B371C2" w:rsidRPr="00700640" w:rsidRDefault="00B371C2" w:rsidP="00167140">
            <w:pPr>
              <w:spacing w:line="400" w:lineRule="exact"/>
              <w:rPr>
                <w:rFonts w:ascii="標楷體" w:eastAsia="標楷體" w:hAnsi="標楷體" w:cstheme="majorHAnsi"/>
              </w:rPr>
            </w:pPr>
            <w:r w:rsidRPr="00700640">
              <w:rPr>
                <w:rFonts w:ascii="標楷體" w:eastAsia="標楷體" w:hAnsi="標楷體" w:cstheme="majorHAnsi"/>
              </w:rPr>
              <w:t>開學前: 課程計畫&amp;一般身心障礙生(非新生或轉學生)的IEP</w:t>
            </w:r>
          </w:p>
          <w:p w14:paraId="0E7119AA" w14:textId="77777777" w:rsidR="00B371C2" w:rsidRPr="00700640" w:rsidRDefault="00B371C2" w:rsidP="00167140">
            <w:pPr>
              <w:spacing w:line="400" w:lineRule="exact"/>
              <w:rPr>
                <w:rFonts w:ascii="標楷體" w:eastAsia="標楷體" w:hAnsi="標楷體" w:cstheme="majorHAnsi"/>
              </w:rPr>
            </w:pPr>
            <w:r w:rsidRPr="00700640">
              <w:rPr>
                <w:rFonts w:ascii="標楷體" w:eastAsia="標楷體" w:hAnsi="標楷體" w:cstheme="majorHAnsi"/>
              </w:rPr>
              <w:t>開學後兩周: 告知家長班級活動&amp;成立班級家長會</w:t>
            </w:r>
          </w:p>
          <w:p w14:paraId="23F2544B" w14:textId="77777777" w:rsidR="00B371C2" w:rsidRPr="00700640" w:rsidRDefault="00B371C2" w:rsidP="00167140">
            <w:pPr>
              <w:spacing w:line="400" w:lineRule="exact"/>
              <w:rPr>
                <w:rFonts w:ascii="標楷體" w:eastAsia="標楷體" w:hAnsi="標楷體" w:cstheme="majorHAnsi"/>
              </w:rPr>
            </w:pPr>
            <w:r w:rsidRPr="00700640">
              <w:rPr>
                <w:rFonts w:ascii="標楷體" w:eastAsia="標楷體" w:hAnsi="標楷體" w:cstheme="majorHAnsi"/>
              </w:rPr>
              <w:t>舉辦家長日(班親會) :開學前一週~開學後三週內</w:t>
            </w:r>
          </w:p>
          <w:p w14:paraId="22988A4E" w14:textId="77777777" w:rsidR="00B371C2" w:rsidRPr="00700640" w:rsidRDefault="00B371C2" w:rsidP="00167140">
            <w:pPr>
              <w:spacing w:line="400" w:lineRule="exact"/>
              <w:rPr>
                <w:rFonts w:ascii="標楷體" w:eastAsia="標楷體" w:hAnsi="標楷體" w:cstheme="majorHAnsi"/>
              </w:rPr>
            </w:pPr>
            <w:r w:rsidRPr="00700640">
              <w:rPr>
                <w:rFonts w:ascii="標楷體" w:eastAsia="標楷體" w:hAnsi="標楷體" w:cstheme="majorHAnsi"/>
              </w:rPr>
              <w:t>開學後一個月:全校家長會</w:t>
            </w:r>
          </w:p>
          <w:p w14:paraId="013B7563" w14:textId="50FE89A2" w:rsidR="00B371C2" w:rsidRPr="00700640" w:rsidRDefault="00B371C2" w:rsidP="00167140">
            <w:pPr>
              <w:spacing w:line="400" w:lineRule="exact"/>
              <w:rPr>
                <w:rFonts w:ascii="標楷體" w:eastAsia="標楷體" w:hAnsi="標楷體" w:cstheme="majorHAnsi"/>
              </w:rPr>
            </w:pPr>
            <w:r w:rsidRPr="00700640">
              <w:rPr>
                <w:rFonts w:ascii="標楷體" w:eastAsia="標楷體" w:hAnsi="標楷體" w:cstheme="majorHAnsi"/>
              </w:rPr>
              <w:t>入學後一個月:IEP(新生或轉學生)</w:t>
            </w:r>
          </w:p>
        </w:tc>
      </w:tr>
      <w:tr w:rsidR="004E53EA" w:rsidRPr="00700640" w14:paraId="7B7603FB" w14:textId="77777777" w:rsidTr="0073577E">
        <w:tc>
          <w:tcPr>
            <w:tcW w:w="469" w:type="dxa"/>
            <w:vAlign w:val="center"/>
          </w:tcPr>
          <w:p w14:paraId="30BE3729" w14:textId="321CDC1F" w:rsidR="004E53EA" w:rsidRPr="00700640" w:rsidRDefault="004E53EA"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0C56DD57" w14:textId="183552D4" w:rsidR="004E53EA" w:rsidRPr="00700640" w:rsidRDefault="004E53EA" w:rsidP="00167140">
            <w:pPr>
              <w:spacing w:line="400" w:lineRule="exact"/>
              <w:rPr>
                <w:rFonts w:ascii="標楷體" w:eastAsia="標楷體" w:hAnsi="標楷體" w:cstheme="majorHAnsi"/>
              </w:rPr>
            </w:pPr>
            <w:r w:rsidRPr="00700640">
              <w:rPr>
                <w:rFonts w:ascii="標楷體" w:eastAsia="標楷體" w:hAnsi="標楷體" w:cstheme="majorHAnsi"/>
              </w:rPr>
              <w:t>依據校園霸凌防治準則，下列敘述何者正確？ </w:t>
            </w:r>
            <w:r w:rsidRPr="00700640">
              <w:rPr>
                <w:rFonts w:ascii="標楷體" w:eastAsia="標楷體" w:hAnsi="標楷體" w:cstheme="majorHAnsi"/>
              </w:rPr>
              <w:br/>
              <w:t>(A) 校園霸凌是指相同或不同學校學生與學生間，於校園內所發生的霸凌行為。 </w:t>
            </w:r>
            <w:r w:rsidRPr="00700640">
              <w:rPr>
                <w:rFonts w:ascii="標楷體" w:eastAsia="標楷體" w:hAnsi="標楷體" w:cstheme="majorHAnsi"/>
              </w:rPr>
              <w:br/>
              <w:t>(B) 學校應組成防制校園霸凌因應小組，以校長為召集人，其成員應包括導師代表、 學務人員、輔導人員、家長代表、學者專家及學生代表。 </w:t>
            </w:r>
            <w:r w:rsidRPr="00700640">
              <w:rPr>
                <w:rFonts w:ascii="標楷體" w:eastAsia="標楷體" w:hAnsi="標楷體" w:cstheme="majorHAnsi"/>
              </w:rPr>
              <w:br/>
              <w:t>(C) 學校於受理申請後，應於三日內召開防制校園霸凌因應小組會議，開始處理程序，並於受理申請之次日起二個月內處理完畢。 </w:t>
            </w:r>
            <w:r w:rsidRPr="00700640">
              <w:rPr>
                <w:rFonts w:ascii="標楷體" w:eastAsia="標楷體" w:hAnsi="標楷體" w:cstheme="majorHAnsi"/>
              </w:rPr>
              <w:br/>
              <w:t>(D) 二人以上行為人分屬不同學校者，由被霸凌人於行為發生時所屬之學校負責調查，相關學校應派代表參與調查。</w:t>
            </w:r>
          </w:p>
        </w:tc>
      </w:tr>
      <w:tr w:rsidR="004E53EA" w:rsidRPr="00700640" w14:paraId="5039DE29" w14:textId="77777777" w:rsidTr="0073577E">
        <w:tc>
          <w:tcPr>
            <w:tcW w:w="469" w:type="dxa"/>
          </w:tcPr>
          <w:p w14:paraId="4AF43F93" w14:textId="211FD1B7" w:rsidR="004E53EA" w:rsidRPr="00700640" w:rsidRDefault="004E53EA"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5CBD2169" w14:textId="77777777" w:rsidR="004E53EA" w:rsidRPr="00700640" w:rsidRDefault="004E53EA" w:rsidP="00167140">
            <w:pPr>
              <w:spacing w:line="400" w:lineRule="exact"/>
              <w:rPr>
                <w:rFonts w:ascii="標楷體" w:eastAsia="標楷體" w:hAnsi="標楷體" w:cstheme="majorHAnsi"/>
              </w:rPr>
            </w:pPr>
            <w:r w:rsidRPr="00700640">
              <w:rPr>
                <w:rFonts w:ascii="標楷體" w:eastAsia="標楷體" w:hAnsi="標楷體" w:cstheme="majorHAnsi"/>
              </w:rPr>
              <w:t>(A)校園霸凌：指相同或不同學校學生與學生間，於</w:t>
            </w:r>
            <w:r w:rsidRPr="00700640">
              <w:rPr>
                <w:rFonts w:ascii="標楷體" w:eastAsia="標楷體" w:hAnsi="標楷體" w:cstheme="majorHAnsi"/>
                <w:b/>
                <w:bCs/>
              </w:rPr>
              <w:t>校園內、外</w:t>
            </w:r>
            <w:r w:rsidRPr="00700640">
              <w:rPr>
                <w:rFonts w:ascii="標楷體" w:eastAsia="標楷體" w:hAnsi="標楷體" w:cstheme="majorHAnsi"/>
              </w:rPr>
              <w:t>所發生之霸凌行為。</w:t>
            </w:r>
          </w:p>
          <w:p w14:paraId="5EB7A15E" w14:textId="77777777" w:rsidR="004E53EA" w:rsidRPr="00700640" w:rsidRDefault="004E53EA" w:rsidP="00167140">
            <w:pPr>
              <w:spacing w:line="400" w:lineRule="exact"/>
              <w:rPr>
                <w:rFonts w:ascii="標楷體" w:eastAsia="標楷體" w:hAnsi="標楷體" w:cstheme="majorHAnsi"/>
              </w:rPr>
            </w:pPr>
            <w:r w:rsidRPr="00700640">
              <w:rPr>
                <w:rFonts w:ascii="標楷體" w:eastAsia="標楷體" w:hAnsi="標楷體" w:cstheme="majorHAnsi"/>
              </w:rPr>
              <w:t>     →不侷限在校園內吧！要是如此，以後拖出來在校園外處理就好了</w:t>
            </w:r>
          </w:p>
          <w:p w14:paraId="45B68663" w14:textId="77777777" w:rsidR="004E53EA" w:rsidRPr="00700640" w:rsidRDefault="004E53EA" w:rsidP="00167140">
            <w:pPr>
              <w:spacing w:line="400" w:lineRule="exact"/>
              <w:rPr>
                <w:rFonts w:ascii="標楷體" w:eastAsia="標楷體" w:hAnsi="標楷體" w:cstheme="majorHAnsi"/>
              </w:rPr>
            </w:pPr>
            <w:r w:rsidRPr="00700640">
              <w:rPr>
                <w:rFonts w:ascii="標楷體" w:eastAsia="標楷體" w:hAnsi="標楷體" w:cstheme="majorHAnsi"/>
              </w:rPr>
              <w:t>(B)該小組由校長召集，成員含括導師代表、學務人員、輔導人員、家長代表、學者專家；</w:t>
            </w:r>
          </w:p>
          <w:p w14:paraId="064E6BBF" w14:textId="77777777" w:rsidR="004E53EA" w:rsidRPr="00700640" w:rsidRDefault="004E53EA" w:rsidP="00167140">
            <w:pPr>
              <w:spacing w:line="400" w:lineRule="exact"/>
              <w:rPr>
                <w:rFonts w:ascii="標楷體" w:eastAsia="標楷體" w:hAnsi="標楷體" w:cstheme="majorHAnsi"/>
              </w:rPr>
            </w:pPr>
            <w:r w:rsidRPr="00700640">
              <w:rPr>
                <w:rFonts w:ascii="標楷體" w:eastAsia="標楷體" w:hAnsi="標楷體" w:cstheme="majorHAnsi"/>
                <w:b/>
                <w:bCs/>
              </w:rPr>
              <w:t>    高級中等以上學校包括學生代表</w:t>
            </w:r>
          </w:p>
          <w:p w14:paraId="09882175" w14:textId="77777777" w:rsidR="004E53EA" w:rsidRPr="00700640" w:rsidRDefault="004E53EA" w:rsidP="00167140">
            <w:pPr>
              <w:spacing w:line="400" w:lineRule="exact"/>
              <w:rPr>
                <w:rFonts w:ascii="標楷體" w:eastAsia="標楷體" w:hAnsi="標楷體" w:cstheme="majorHAnsi"/>
              </w:rPr>
            </w:pPr>
            <w:r w:rsidRPr="00700640">
              <w:rPr>
                <w:rFonts w:ascii="標楷體" w:eastAsia="標楷體" w:hAnsi="標楷體" w:cstheme="majorHAnsi"/>
                <w:b/>
                <w:bCs/>
              </w:rPr>
              <w:t>(D)</w:t>
            </w:r>
            <w:r w:rsidRPr="00700640">
              <w:rPr>
                <w:rFonts w:ascii="標楷體" w:eastAsia="標楷體" w:hAnsi="標楷體" w:cstheme="majorHAnsi"/>
              </w:rPr>
              <w:t> 二人以上行為人分屬不同學校者，</w:t>
            </w:r>
            <w:r w:rsidRPr="00700640">
              <w:rPr>
                <w:rFonts w:ascii="標楷體" w:eastAsia="標楷體" w:hAnsi="標楷體" w:cstheme="majorHAnsi"/>
                <w:b/>
                <w:bCs/>
              </w:rPr>
              <w:t>以先受理申請調查或檢舉之學校負責調查</w:t>
            </w:r>
            <w:r w:rsidRPr="00700640">
              <w:rPr>
                <w:rFonts w:ascii="標楷體" w:eastAsia="標楷體" w:hAnsi="標楷體" w:cstheme="majorHAnsi"/>
              </w:rPr>
              <w:t>，相關學校應派代表</w:t>
            </w:r>
          </w:p>
          <w:p w14:paraId="1737BC27" w14:textId="46783947" w:rsidR="004E53EA" w:rsidRPr="00700640" w:rsidRDefault="004E53EA" w:rsidP="00167140">
            <w:pPr>
              <w:spacing w:line="400" w:lineRule="exact"/>
              <w:rPr>
                <w:rFonts w:ascii="標楷體" w:eastAsia="標楷體" w:hAnsi="標楷體" w:cstheme="majorHAnsi"/>
              </w:rPr>
            </w:pPr>
            <w:r w:rsidRPr="00700640">
              <w:rPr>
                <w:rFonts w:ascii="標楷體" w:eastAsia="標楷體" w:hAnsi="標楷體" w:cstheme="majorHAnsi"/>
              </w:rPr>
              <w:t>參與調查。</w:t>
            </w:r>
          </w:p>
        </w:tc>
      </w:tr>
      <w:tr w:rsidR="00B371C2" w:rsidRPr="00700640" w14:paraId="36C5BAD7" w14:textId="77777777" w:rsidTr="0073577E">
        <w:tc>
          <w:tcPr>
            <w:tcW w:w="469" w:type="dxa"/>
            <w:vAlign w:val="center"/>
          </w:tcPr>
          <w:p w14:paraId="382C7EAE" w14:textId="6F9A27CF" w:rsidR="00B371C2" w:rsidRPr="00700640" w:rsidRDefault="00734A82"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6D65ECD6" w14:textId="77777777" w:rsidR="00734A82" w:rsidRPr="00700640" w:rsidRDefault="00734A82" w:rsidP="00167140">
            <w:pPr>
              <w:spacing w:line="400" w:lineRule="exact"/>
              <w:rPr>
                <w:rFonts w:ascii="標楷體" w:eastAsia="標楷體" w:hAnsi="標楷體" w:cstheme="majorHAnsi"/>
              </w:rPr>
            </w:pPr>
            <w:r w:rsidRPr="00700640">
              <w:rPr>
                <w:rFonts w:ascii="標楷體" w:eastAsia="標楷體" w:hAnsi="標楷體" w:cstheme="majorHAnsi"/>
              </w:rPr>
              <w:t xml:space="preserve">下列對於國民小學及國民中學學生成績評量準則之規定，何者錯誤？ </w:t>
            </w:r>
          </w:p>
          <w:p w14:paraId="7A3BB97C" w14:textId="77777777" w:rsidR="00734A82" w:rsidRPr="00700640" w:rsidRDefault="00734A82" w:rsidP="00167140">
            <w:pPr>
              <w:spacing w:line="400" w:lineRule="exact"/>
              <w:rPr>
                <w:rFonts w:ascii="標楷體" w:eastAsia="標楷體" w:hAnsi="標楷體" w:cstheme="majorHAnsi"/>
              </w:rPr>
            </w:pPr>
            <w:r w:rsidRPr="00700640">
              <w:rPr>
                <w:rFonts w:ascii="標楷體" w:eastAsia="標楷體" w:hAnsi="標楷體" w:cstheme="majorHAnsi"/>
              </w:rPr>
              <w:t xml:space="preserve">(A) 學生成績評量原則為多元化與適性化，兼顧形成性與總結性，必要時得實施診 斷性與安置性評量。 </w:t>
            </w:r>
          </w:p>
          <w:p w14:paraId="6047D20A" w14:textId="77777777" w:rsidR="00734A82" w:rsidRPr="00700640" w:rsidRDefault="00734A82" w:rsidP="00167140">
            <w:pPr>
              <w:spacing w:line="400" w:lineRule="exact"/>
              <w:rPr>
                <w:rFonts w:ascii="標楷體" w:eastAsia="標楷體" w:hAnsi="標楷體" w:cstheme="majorHAnsi"/>
              </w:rPr>
            </w:pPr>
            <w:r w:rsidRPr="00700640">
              <w:rPr>
                <w:rFonts w:ascii="標楷體" w:eastAsia="標楷體" w:hAnsi="標楷體" w:cstheme="majorHAnsi"/>
              </w:rPr>
              <w:t xml:space="preserve">(B) 學生成績評量包含學習領域評量與日常生活表現評量兩類。 </w:t>
            </w:r>
          </w:p>
          <w:p w14:paraId="3E51BD8C" w14:textId="77777777" w:rsidR="00734A82" w:rsidRPr="00700640" w:rsidRDefault="00734A82" w:rsidP="00167140">
            <w:pPr>
              <w:spacing w:line="400" w:lineRule="exact"/>
              <w:rPr>
                <w:rFonts w:ascii="標楷體" w:eastAsia="標楷體" w:hAnsi="標楷體" w:cstheme="majorHAnsi"/>
              </w:rPr>
            </w:pPr>
            <w:r w:rsidRPr="00700640">
              <w:rPr>
                <w:rFonts w:ascii="標楷體" w:eastAsia="標楷體" w:hAnsi="標楷體" w:cstheme="majorHAnsi"/>
              </w:rPr>
              <w:t xml:space="preserve">(C) 學習領域與日常生活表現成績評量得以百分制分數量化紀錄之，並於學期末轉 換為五等第。 </w:t>
            </w:r>
          </w:p>
          <w:p w14:paraId="1E04BCA5" w14:textId="13856940" w:rsidR="00B371C2" w:rsidRPr="00700640" w:rsidRDefault="00734A82" w:rsidP="00167140">
            <w:pPr>
              <w:spacing w:line="400" w:lineRule="exact"/>
              <w:rPr>
                <w:rFonts w:ascii="標楷體" w:eastAsia="標楷體" w:hAnsi="標楷體" w:cstheme="majorHAnsi"/>
              </w:rPr>
            </w:pPr>
            <w:r w:rsidRPr="00700640">
              <w:rPr>
                <w:rFonts w:ascii="標楷體" w:eastAsia="標楷體" w:hAnsi="標楷體" w:cstheme="majorHAnsi"/>
              </w:rPr>
              <w:t>(D) 國中小成績評量記錄每學期至少應以書面通知家長及學生一次。</w:t>
            </w:r>
          </w:p>
        </w:tc>
      </w:tr>
      <w:tr w:rsidR="00B371C2" w:rsidRPr="00700640" w14:paraId="4E2AB823" w14:textId="77777777" w:rsidTr="0073577E">
        <w:tc>
          <w:tcPr>
            <w:tcW w:w="469" w:type="dxa"/>
          </w:tcPr>
          <w:p w14:paraId="5A9DAD16" w14:textId="77777777" w:rsidR="00B371C2" w:rsidRPr="00700640" w:rsidRDefault="00B371C2"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E05FCCE" w14:textId="77777777" w:rsidR="00B371C2" w:rsidRPr="00700640" w:rsidRDefault="00B371C2"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6C0668A" w14:textId="112264E5" w:rsidR="00B371C2" w:rsidRPr="00700640" w:rsidRDefault="00734A82" w:rsidP="00167140">
            <w:pPr>
              <w:spacing w:line="400" w:lineRule="exact"/>
              <w:rPr>
                <w:rFonts w:ascii="標楷體" w:eastAsia="標楷體" w:hAnsi="標楷體" w:cstheme="majorHAnsi"/>
              </w:rPr>
            </w:pPr>
            <w:r w:rsidRPr="00700640">
              <w:rPr>
                <w:rFonts w:ascii="標楷體" w:eastAsia="標楷體" w:hAnsi="標楷體" w:cstheme="majorHAnsi"/>
              </w:rPr>
              <w:t>學生日常生活表現紀錄，應就第三條第二款所列項目，分別依行為事實記錄之，並酌予提供具體建議，不作綜合性評價及等第轉換。</w:t>
            </w:r>
          </w:p>
        </w:tc>
      </w:tr>
      <w:tr w:rsidR="00734A82" w:rsidRPr="00700640" w14:paraId="389CF7D1" w14:textId="77777777" w:rsidTr="0073577E">
        <w:tc>
          <w:tcPr>
            <w:tcW w:w="469" w:type="dxa"/>
            <w:vAlign w:val="center"/>
          </w:tcPr>
          <w:p w14:paraId="57E7083B" w14:textId="0025170C" w:rsidR="00734A82" w:rsidRPr="00700640" w:rsidRDefault="00734A82"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5533A064" w14:textId="29F1DFDC" w:rsidR="00734A82" w:rsidRPr="00700640" w:rsidRDefault="00734A82" w:rsidP="00167140">
            <w:pPr>
              <w:spacing w:line="400" w:lineRule="exact"/>
              <w:rPr>
                <w:rFonts w:ascii="標楷體" w:eastAsia="標楷體" w:hAnsi="標楷體" w:cstheme="majorHAnsi"/>
              </w:rPr>
            </w:pPr>
            <w:r w:rsidRPr="00700640">
              <w:rPr>
                <w:rFonts w:ascii="標楷體" w:eastAsia="標楷體" w:hAnsi="標楷體" w:cstheme="majorHAnsi"/>
              </w:rPr>
              <w:t>下列對於國民中小學辦理校外教學實施原則及學校辦理校外教學活動租用車輛應行 注意事項之規定，何者錯誤？ </w:t>
            </w:r>
            <w:r w:rsidRPr="00700640">
              <w:rPr>
                <w:rFonts w:ascii="標楷體" w:eastAsia="標楷體" w:hAnsi="標楷體" w:cstheme="majorHAnsi"/>
              </w:rPr>
              <w:br/>
              <w:t>(A) 校外教學屬於課程與教學之一環，應避免以旅遊玩樂為主之活動。 </w:t>
            </w:r>
            <w:r w:rsidRPr="00700640">
              <w:rPr>
                <w:rFonts w:ascii="標楷體" w:eastAsia="標楷體" w:hAnsi="標楷體" w:cstheme="majorHAnsi"/>
              </w:rPr>
              <w:br/>
            </w:r>
            <w:r w:rsidRPr="00700640">
              <w:rPr>
                <w:rFonts w:ascii="標楷體" w:eastAsia="標楷體" w:hAnsi="標楷體" w:cstheme="majorHAnsi"/>
              </w:rPr>
              <w:lastRenderedPageBreak/>
              <w:t>(B) 國小中、低年級以在本縣市進行校外教學為原則。 </w:t>
            </w:r>
            <w:r w:rsidRPr="00700640">
              <w:rPr>
                <w:rFonts w:ascii="標楷體" w:eastAsia="標楷體" w:hAnsi="標楷體" w:cstheme="majorHAnsi"/>
              </w:rPr>
              <w:br/>
              <w:t>(C) 每次出發前應實施行前教育及安全宣導。 </w:t>
            </w:r>
            <w:r w:rsidRPr="00700640">
              <w:rPr>
                <w:rFonts w:ascii="標楷體" w:eastAsia="標楷體" w:hAnsi="標楷體" w:cstheme="majorHAnsi"/>
              </w:rPr>
              <w:br/>
              <w:t>(D) 租用交通車以車齡十年以下年份較新之車輛為原則</w:t>
            </w:r>
          </w:p>
        </w:tc>
      </w:tr>
      <w:tr w:rsidR="00734A82" w:rsidRPr="00700640" w14:paraId="7439F6CA" w14:textId="77777777" w:rsidTr="0073577E">
        <w:tc>
          <w:tcPr>
            <w:tcW w:w="469" w:type="dxa"/>
          </w:tcPr>
          <w:p w14:paraId="25F1AD3B" w14:textId="251A3B9B" w:rsidR="00734A82" w:rsidRPr="00700640" w:rsidRDefault="00734A82"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438F86FA" w14:textId="7A6D604D" w:rsidR="00734A82" w:rsidRPr="00700640" w:rsidRDefault="00734A82" w:rsidP="00167140">
            <w:pPr>
              <w:spacing w:line="400" w:lineRule="exact"/>
              <w:rPr>
                <w:rFonts w:ascii="標楷體" w:eastAsia="標楷體" w:hAnsi="標楷體" w:cstheme="majorHAnsi"/>
              </w:rPr>
            </w:pPr>
            <w:r w:rsidRPr="00700640">
              <w:rPr>
                <w:rFonts w:ascii="標楷體" w:eastAsia="標楷體" w:hAnsi="標楷體" w:cstheme="majorHAnsi"/>
              </w:rPr>
              <w:t>五年內的車子，一年內檢驗及保養紀錄。</w:t>
            </w:r>
          </w:p>
        </w:tc>
      </w:tr>
      <w:tr w:rsidR="0011383C" w:rsidRPr="00700640" w14:paraId="6144378E" w14:textId="77777777" w:rsidTr="0073577E">
        <w:tc>
          <w:tcPr>
            <w:tcW w:w="469" w:type="dxa"/>
            <w:vAlign w:val="center"/>
          </w:tcPr>
          <w:p w14:paraId="6EBD98A5" w14:textId="7760FA6A" w:rsidR="0011383C" w:rsidRPr="00700640" w:rsidRDefault="0011383C"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7A95D61E" w14:textId="5E73AD37" w:rsidR="0011383C" w:rsidRPr="00700640" w:rsidRDefault="0011383C" w:rsidP="00167140">
            <w:pPr>
              <w:spacing w:line="400" w:lineRule="exact"/>
              <w:rPr>
                <w:rFonts w:ascii="標楷體" w:eastAsia="標楷體" w:hAnsi="標楷體" w:cstheme="majorHAnsi"/>
              </w:rPr>
            </w:pPr>
            <w:r w:rsidRPr="00700640">
              <w:rPr>
                <w:rFonts w:ascii="標楷體" w:eastAsia="標楷體" w:hAnsi="標楷體" w:cstheme="majorHAnsi"/>
              </w:rPr>
              <w:t>91 年度起實施的「教育經費編列與管理法」未規範 </w:t>
            </w:r>
            <w:r w:rsidRPr="00700640">
              <w:rPr>
                <w:rFonts w:ascii="標楷體" w:eastAsia="標楷體" w:hAnsi="標楷體" w:cstheme="majorHAnsi"/>
              </w:rPr>
              <w:br/>
              <w:t>(A)私立學校經費補助 </w:t>
            </w:r>
            <w:r w:rsidRPr="00700640">
              <w:rPr>
                <w:rFonts w:ascii="標楷體" w:eastAsia="標楷體" w:hAnsi="標楷體" w:cstheme="majorHAnsi"/>
              </w:rPr>
              <w:br/>
              <w:t>(B)弱勢團體學生的照顧 </w:t>
            </w:r>
            <w:r w:rsidRPr="00700640">
              <w:rPr>
                <w:rFonts w:ascii="標楷體" w:eastAsia="標楷體" w:hAnsi="標楷體" w:cstheme="majorHAnsi"/>
              </w:rPr>
              <w:br/>
              <w:t>(C)教科文經費的比例 </w:t>
            </w:r>
            <w:r w:rsidRPr="00700640">
              <w:rPr>
                <w:rFonts w:ascii="標楷體" w:eastAsia="標楷體" w:hAnsi="標楷體" w:cstheme="majorHAnsi"/>
              </w:rPr>
              <w:br/>
              <w:t>(D)教育經費的查核評鑑</w:t>
            </w:r>
          </w:p>
        </w:tc>
      </w:tr>
      <w:tr w:rsidR="0011383C" w:rsidRPr="00700640" w14:paraId="36ADB5D3" w14:textId="77777777" w:rsidTr="0073577E">
        <w:tc>
          <w:tcPr>
            <w:tcW w:w="469" w:type="dxa"/>
          </w:tcPr>
          <w:p w14:paraId="4D92FC40" w14:textId="39635094" w:rsidR="0011383C" w:rsidRPr="00700640" w:rsidRDefault="0011383C"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321708C5" w14:textId="77777777" w:rsidR="0011383C" w:rsidRPr="00700640" w:rsidRDefault="0011383C" w:rsidP="00167140">
            <w:pPr>
              <w:spacing w:line="400" w:lineRule="exact"/>
              <w:rPr>
                <w:rFonts w:ascii="標楷體" w:eastAsia="標楷體" w:hAnsi="標楷體" w:cstheme="majorHAnsi"/>
              </w:rPr>
            </w:pPr>
            <w:r w:rsidRPr="00700640">
              <w:rPr>
                <w:rFonts w:ascii="標楷體" w:eastAsia="標楷體" w:hAnsi="標楷體" w:cstheme="majorHAnsi"/>
              </w:rPr>
              <w:t>教科文比例規定在憲法裡　　／　　憲法增修條文第10條</w:t>
            </w:r>
          </w:p>
          <w:p w14:paraId="1AE3F7FF" w14:textId="38B84096" w:rsidR="0011383C" w:rsidRPr="00700640" w:rsidRDefault="0011383C" w:rsidP="00167140">
            <w:pPr>
              <w:spacing w:line="400" w:lineRule="exact"/>
              <w:rPr>
                <w:rFonts w:ascii="標楷體" w:eastAsia="標楷體" w:hAnsi="標楷體" w:cstheme="majorHAnsi"/>
              </w:rPr>
            </w:pPr>
            <w:r w:rsidRPr="00700640">
              <w:rPr>
                <w:rFonts w:ascii="標楷體" w:eastAsia="標楷體" w:hAnsi="標楷體" w:cstheme="majorHAnsi"/>
              </w:rPr>
              <w:t>教育、科學、文化之經費，尤其國民教育之經費應優先編列，不受憲法第一百六十四條規定之限制。</w:t>
            </w:r>
          </w:p>
        </w:tc>
      </w:tr>
      <w:tr w:rsidR="0011383C" w:rsidRPr="00700640" w14:paraId="62F0FA62" w14:textId="77777777" w:rsidTr="0073577E">
        <w:tc>
          <w:tcPr>
            <w:tcW w:w="469" w:type="dxa"/>
            <w:vAlign w:val="center"/>
          </w:tcPr>
          <w:p w14:paraId="41251E5E" w14:textId="40A8D438" w:rsidR="0011383C" w:rsidRPr="00700640" w:rsidRDefault="0011383C"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27E23140" w14:textId="77777777" w:rsidR="0011383C" w:rsidRPr="00700640" w:rsidRDefault="0011383C" w:rsidP="00167140">
            <w:pPr>
              <w:spacing w:line="400" w:lineRule="exact"/>
              <w:rPr>
                <w:rFonts w:ascii="標楷體" w:eastAsia="標楷體" w:hAnsi="標楷體" w:cstheme="majorHAnsi"/>
              </w:rPr>
            </w:pPr>
            <w:r w:rsidRPr="00700640">
              <w:rPr>
                <w:rFonts w:ascii="標楷體" w:eastAsia="標楷體" w:hAnsi="標楷體" w:cstheme="majorHAnsi"/>
              </w:rPr>
              <w:t>依據當前「教育部國民及學前教育署補助辦理補救教學作業要點」，補救教學有三項主要原則，試問下列哪一項為非？</w:t>
            </w:r>
          </w:p>
          <w:p w14:paraId="2B8833FA" w14:textId="77777777" w:rsidR="0011383C" w:rsidRPr="00700640" w:rsidRDefault="0011383C" w:rsidP="00167140">
            <w:pPr>
              <w:spacing w:line="400" w:lineRule="exact"/>
              <w:rPr>
                <w:rFonts w:ascii="標楷體" w:eastAsia="標楷體" w:hAnsi="標楷體" w:cstheme="majorHAnsi"/>
              </w:rPr>
            </w:pPr>
            <w:r w:rsidRPr="00700640">
              <w:rPr>
                <w:rFonts w:ascii="標楷體" w:eastAsia="標楷體" w:hAnsi="標楷體" w:cstheme="majorHAnsi"/>
              </w:rPr>
              <w:t xml:space="preserve">(A)弱勢優先 </w:t>
            </w:r>
          </w:p>
          <w:p w14:paraId="233EBB7D" w14:textId="77777777" w:rsidR="0011383C" w:rsidRPr="00700640" w:rsidRDefault="0011383C" w:rsidP="00167140">
            <w:pPr>
              <w:spacing w:line="400" w:lineRule="exact"/>
              <w:rPr>
                <w:rFonts w:ascii="標楷體" w:eastAsia="標楷體" w:hAnsi="標楷體" w:cstheme="majorHAnsi"/>
              </w:rPr>
            </w:pPr>
            <w:r w:rsidRPr="00700640">
              <w:rPr>
                <w:rFonts w:ascii="標楷體" w:eastAsia="標楷體" w:hAnsi="標楷體" w:cstheme="majorHAnsi"/>
              </w:rPr>
              <w:t xml:space="preserve">(B)積極正向 </w:t>
            </w:r>
          </w:p>
          <w:p w14:paraId="38AB70B2" w14:textId="77777777" w:rsidR="0011383C" w:rsidRPr="00700640" w:rsidRDefault="0011383C" w:rsidP="00167140">
            <w:pPr>
              <w:spacing w:line="400" w:lineRule="exact"/>
              <w:rPr>
                <w:rFonts w:ascii="標楷體" w:eastAsia="標楷體" w:hAnsi="標楷體" w:cstheme="majorHAnsi"/>
              </w:rPr>
            </w:pPr>
            <w:r w:rsidRPr="00700640">
              <w:rPr>
                <w:rFonts w:ascii="標楷體" w:eastAsia="標楷體" w:hAnsi="標楷體" w:cstheme="majorHAnsi"/>
              </w:rPr>
              <w:t xml:space="preserve">(C)公平正義 </w:t>
            </w:r>
          </w:p>
          <w:p w14:paraId="480AD743" w14:textId="240F1EAE" w:rsidR="0011383C" w:rsidRPr="00700640" w:rsidRDefault="0011383C" w:rsidP="00167140">
            <w:pPr>
              <w:spacing w:line="400" w:lineRule="exact"/>
              <w:rPr>
                <w:rFonts w:ascii="標楷體" w:eastAsia="標楷體" w:hAnsi="標楷體" w:cstheme="majorHAnsi"/>
              </w:rPr>
            </w:pPr>
            <w:r w:rsidRPr="00700640">
              <w:rPr>
                <w:rFonts w:ascii="標楷體" w:eastAsia="標楷體" w:hAnsi="標楷體" w:cstheme="majorHAnsi"/>
              </w:rPr>
              <w:t>(D)個別輔導</w:t>
            </w:r>
          </w:p>
        </w:tc>
      </w:tr>
      <w:tr w:rsidR="0011383C" w:rsidRPr="00700640" w14:paraId="024A4DA4" w14:textId="77777777" w:rsidTr="0073577E">
        <w:tc>
          <w:tcPr>
            <w:tcW w:w="469" w:type="dxa"/>
          </w:tcPr>
          <w:p w14:paraId="292964FE" w14:textId="14CB0BEE" w:rsidR="0011383C" w:rsidRPr="00700640" w:rsidRDefault="0011383C"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4C9573B7" w14:textId="77777777" w:rsidR="0011383C" w:rsidRPr="00700640" w:rsidRDefault="0011383C" w:rsidP="00167140">
            <w:pPr>
              <w:spacing w:line="400" w:lineRule="exact"/>
              <w:rPr>
                <w:rFonts w:ascii="標楷體" w:eastAsia="標楷體" w:hAnsi="標楷體" w:cstheme="majorHAnsi"/>
              </w:rPr>
            </w:pPr>
            <w:r w:rsidRPr="00700640">
              <w:rPr>
                <w:rFonts w:ascii="標楷體" w:eastAsia="標楷體" w:hAnsi="標楷體" w:cstheme="majorHAnsi"/>
              </w:rPr>
              <w:t>修正「教育部國民及學前教育署補助辦理補救教學作業要點」，並自中華民國一百零四年一月一日生效。</w:t>
            </w:r>
          </w:p>
          <w:p w14:paraId="34141A86" w14:textId="1C850D8C" w:rsidR="0011383C" w:rsidRPr="00700640" w:rsidRDefault="0011383C" w:rsidP="00167140">
            <w:pPr>
              <w:spacing w:line="400" w:lineRule="exact"/>
              <w:rPr>
                <w:rFonts w:ascii="標楷體" w:eastAsia="標楷體" w:hAnsi="標楷體" w:cstheme="majorHAnsi"/>
              </w:rPr>
            </w:pPr>
            <w:r w:rsidRPr="00700640">
              <w:rPr>
                <w:rFonts w:ascii="標楷體" w:eastAsia="標楷體" w:hAnsi="標楷體" w:cstheme="majorHAnsi"/>
              </w:rPr>
              <w:t>實施原則：(一) 弱勢優先(二) 公平正義(三) 個別輔導</w:t>
            </w:r>
          </w:p>
        </w:tc>
      </w:tr>
      <w:tr w:rsidR="0037210E" w:rsidRPr="00700640" w14:paraId="07892A1B" w14:textId="77777777" w:rsidTr="0073577E">
        <w:tc>
          <w:tcPr>
            <w:tcW w:w="469" w:type="dxa"/>
            <w:vAlign w:val="center"/>
          </w:tcPr>
          <w:p w14:paraId="77914093" w14:textId="38B3D16F"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65766F4E" w14:textId="77777777"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 xml:space="preserve">民國 103 年底政府陸續通過「實驗教育三法」，其中哪一個條例賦予「公私立學校可改制或新設實驗教育學校」之權利？ </w:t>
            </w:r>
          </w:p>
          <w:p w14:paraId="0B98F754" w14:textId="77777777"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 xml:space="preserve">(A)公立國民小學及國民中學委託私人辦理條例 </w:t>
            </w:r>
          </w:p>
          <w:p w14:paraId="06550BE3" w14:textId="77777777"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 xml:space="preserve">(B)高級中等以下教育階段非學校型態實驗教育實施條例 </w:t>
            </w:r>
          </w:p>
          <w:p w14:paraId="07B5CA0D" w14:textId="27001070"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 xml:space="preserve">(C)私立國民小學及國民中學委託政府辦理條例 </w:t>
            </w:r>
          </w:p>
          <w:p w14:paraId="1A6749DC" w14:textId="64150C3E"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(D)學校型態實驗教育實施條例</w:t>
            </w:r>
          </w:p>
        </w:tc>
      </w:tr>
      <w:tr w:rsidR="0037210E" w:rsidRPr="00700640" w14:paraId="1CC730FA" w14:textId="77777777" w:rsidTr="0073577E">
        <w:tc>
          <w:tcPr>
            <w:tcW w:w="469" w:type="dxa"/>
          </w:tcPr>
          <w:p w14:paraId="74461C24" w14:textId="514CFA03" w:rsidR="0037210E" w:rsidRPr="00700640" w:rsidRDefault="0037210E"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58131754" w14:textId="77777777"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b/>
                <w:color w:val="00B050"/>
              </w:rPr>
              <w:t>實驗教育三法</w:t>
            </w:r>
          </w:p>
          <w:p w14:paraId="6F72CE20" w14:textId="77777777"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b/>
                <w:color w:val="0070C0"/>
              </w:rPr>
              <w:t>學校型態實驗教育實施條例</w:t>
            </w:r>
            <w:r w:rsidRPr="00700640">
              <w:rPr>
                <w:rFonts w:ascii="標楷體" w:eastAsia="標楷體" w:hAnsi="標楷體" w:cstheme="majorHAnsi"/>
              </w:rPr>
              <w:t xml:space="preserve"> →公立實驗教育學校法源 </w:t>
            </w:r>
          </w:p>
          <w:p w14:paraId="0D37DE60" w14:textId="335AC711"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b/>
                <w:color w:val="0070C0"/>
              </w:rPr>
              <w:t>公立國民小學及國民中學委託私人辦理條例</w:t>
            </w:r>
            <w:r w:rsidRPr="00700640">
              <w:rPr>
                <w:rFonts w:ascii="標楷體" w:eastAsia="標楷體" w:hAnsi="標楷體" w:cstheme="majorHAnsi"/>
              </w:rPr>
              <w:t xml:space="preserve"> →特許學校</w:t>
            </w:r>
          </w:p>
          <w:p w14:paraId="40B28C8F" w14:textId="3C93A7E0"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b/>
                <w:color w:val="0070C0"/>
              </w:rPr>
              <w:t>高級中等以下教育階段非學校型態實驗教育實施條例</w:t>
            </w:r>
            <w:r w:rsidRPr="00700640">
              <w:rPr>
                <w:rFonts w:ascii="標楷體" w:eastAsia="標楷體" w:hAnsi="標楷體" w:cstheme="majorHAnsi"/>
              </w:rPr>
              <w:t xml:space="preserve"> →在家自行教育法源</w:t>
            </w:r>
          </w:p>
        </w:tc>
      </w:tr>
      <w:tr w:rsidR="0037210E" w:rsidRPr="00700640" w14:paraId="35FBE23C" w14:textId="77777777" w:rsidTr="0073577E">
        <w:tc>
          <w:tcPr>
            <w:tcW w:w="469" w:type="dxa"/>
            <w:vAlign w:val="center"/>
          </w:tcPr>
          <w:p w14:paraId="20AEB74C" w14:textId="0AEF4E09"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199174E1" w14:textId="77777777"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 xml:space="preserve">依據「國民教育法」規定，學校班級數在幾班以上者，應成立學生申訴評議委員會？ </w:t>
            </w:r>
          </w:p>
          <w:p w14:paraId="7C3DABC2" w14:textId="77777777"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 xml:space="preserve">(A)6 班以上 </w:t>
            </w:r>
          </w:p>
          <w:p w14:paraId="64F33161" w14:textId="77777777"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 xml:space="preserve">(B)8 班以上 </w:t>
            </w:r>
          </w:p>
          <w:p w14:paraId="60BA3279" w14:textId="77777777"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 xml:space="preserve">(C)10 班以上 </w:t>
            </w:r>
          </w:p>
          <w:p w14:paraId="69BA953B" w14:textId="622F3CCC"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(D)12 班以上</w:t>
            </w:r>
          </w:p>
        </w:tc>
      </w:tr>
      <w:tr w:rsidR="0037210E" w:rsidRPr="00700640" w14:paraId="04185572" w14:textId="77777777" w:rsidTr="0073577E">
        <w:tc>
          <w:tcPr>
            <w:tcW w:w="469" w:type="dxa"/>
          </w:tcPr>
          <w:p w14:paraId="239A6E8C" w14:textId="2965D27B" w:rsidR="0037210E" w:rsidRPr="00700640" w:rsidRDefault="0037210E"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768FC227" w14:textId="424886D6"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20-1條  學校班級數在十 二班以上者，應成立學生申訴評議委員會，其中家長代表不得少於五分之 一；其相關規定，由學校所在地之直轄市、縣（市）主管機關定之。</w:t>
            </w:r>
          </w:p>
        </w:tc>
      </w:tr>
      <w:tr w:rsidR="0037210E" w:rsidRPr="00700640" w14:paraId="4A86E7C5" w14:textId="77777777" w:rsidTr="0073577E">
        <w:tc>
          <w:tcPr>
            <w:tcW w:w="469" w:type="dxa"/>
            <w:vAlign w:val="center"/>
          </w:tcPr>
          <w:p w14:paraId="3492B2E2" w14:textId="688CC793"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D</w:t>
            </w:r>
          </w:p>
        </w:tc>
        <w:tc>
          <w:tcPr>
            <w:tcW w:w="10859" w:type="dxa"/>
          </w:tcPr>
          <w:p w14:paraId="7BD13B4C" w14:textId="77777777"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 xml:space="preserve">依據「學校訂定教師輔導與管教學生辦法注意事項」規定，學生交由監護權人帶回管教屬於哪一種管教措施？ </w:t>
            </w:r>
          </w:p>
          <w:p w14:paraId="24DCDE34" w14:textId="77777777"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 xml:space="preserve">(A)教師之強制措施 </w:t>
            </w:r>
          </w:p>
          <w:p w14:paraId="484533A7" w14:textId="77777777"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 xml:space="preserve">(B)學務處及輔導室之特殊管教措施 </w:t>
            </w:r>
          </w:p>
          <w:p w14:paraId="21DB6171" w14:textId="77777777"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 xml:space="preserve">(C)監護權人及家長會之協助輔導管教措施 </w:t>
            </w:r>
          </w:p>
          <w:p w14:paraId="7AE551FA" w14:textId="7835E25F"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(D)學生獎懲委員會之特殊管教措施</w:t>
            </w:r>
          </w:p>
        </w:tc>
      </w:tr>
      <w:tr w:rsidR="0037210E" w:rsidRPr="00700640" w14:paraId="20A94240" w14:textId="77777777" w:rsidTr="0073577E">
        <w:tc>
          <w:tcPr>
            <w:tcW w:w="469" w:type="dxa"/>
          </w:tcPr>
          <w:p w14:paraId="385391FD" w14:textId="455470B7" w:rsidR="0037210E" w:rsidRPr="00700640" w:rsidRDefault="0037210E"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791473BE" w14:textId="5374F8F1" w:rsidR="0037210E"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帶回管教：學生違規情節重大，經學生獎懲委員會討論議決後，交由其監護權人帶回管教，每次以五日為限，並應於事前進行家訪，或與監護權人面談，學校應與學生保持聯繫，評估其效果。</w:t>
            </w:r>
          </w:p>
        </w:tc>
      </w:tr>
      <w:tr w:rsidR="00FF60D3" w:rsidRPr="00700640" w14:paraId="6C0D8A9E" w14:textId="77777777" w:rsidTr="0073577E">
        <w:tc>
          <w:tcPr>
            <w:tcW w:w="469" w:type="dxa"/>
            <w:vAlign w:val="center"/>
          </w:tcPr>
          <w:p w14:paraId="3896BD7F" w14:textId="6CB67643" w:rsidR="00FF60D3" w:rsidRPr="00700640" w:rsidRDefault="00FF60D3"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09F08AE8" w14:textId="2EE3D92F" w:rsidR="00FF60D3" w:rsidRPr="00700640" w:rsidRDefault="00FF60D3" w:rsidP="00167140">
            <w:pPr>
              <w:spacing w:line="400" w:lineRule="exact"/>
              <w:rPr>
                <w:rFonts w:ascii="標楷體" w:eastAsia="標楷體" w:hAnsi="標楷體" w:cstheme="majorHAnsi"/>
              </w:rPr>
            </w:pPr>
            <w:r w:rsidRPr="00700640">
              <w:rPr>
                <w:rFonts w:ascii="標楷體" w:eastAsia="標楷體" w:hAnsi="標楷體" w:cstheme="majorHAnsi"/>
              </w:rPr>
              <w:t>依《教師法》之規定，高級中等以下學校教師之聘任，除依《師資培育法》規定分發者外，應經教師評審委員會審查通過後由校長聘任之。教師評審委員會之組成，應包含教師代表、學校行政人員代表及家長會代表一人，其中未兼行政或董事之教師代表，不得少於總額的幾分之幾？ </w:t>
            </w:r>
            <w:r w:rsidRPr="00700640">
              <w:rPr>
                <w:rFonts w:ascii="標楷體" w:eastAsia="標楷體" w:hAnsi="標楷體" w:cstheme="majorHAnsi"/>
              </w:rPr>
              <w:br/>
              <w:t>(A)五分之一 </w:t>
            </w:r>
            <w:r w:rsidRPr="00700640">
              <w:rPr>
                <w:rFonts w:ascii="標楷體" w:eastAsia="標楷體" w:hAnsi="標楷體" w:cstheme="majorHAnsi"/>
              </w:rPr>
              <w:br/>
              <w:t>(B)三分之二 </w:t>
            </w:r>
            <w:r w:rsidRPr="00700640">
              <w:rPr>
                <w:rFonts w:ascii="標楷體" w:eastAsia="標楷體" w:hAnsi="標楷體" w:cstheme="majorHAnsi"/>
              </w:rPr>
              <w:br/>
              <w:t>(C)三分之一 </w:t>
            </w:r>
            <w:r w:rsidRPr="00700640">
              <w:rPr>
                <w:rFonts w:ascii="標楷體" w:eastAsia="標楷體" w:hAnsi="標楷體" w:cstheme="majorHAnsi"/>
              </w:rPr>
              <w:br/>
              <w:t>(D)二分之一</w:t>
            </w:r>
          </w:p>
        </w:tc>
      </w:tr>
      <w:tr w:rsidR="0037210E" w:rsidRPr="00700640" w14:paraId="5EA1F38B" w14:textId="77777777" w:rsidTr="0073577E">
        <w:tc>
          <w:tcPr>
            <w:tcW w:w="469" w:type="dxa"/>
          </w:tcPr>
          <w:p w14:paraId="5E8BD345" w14:textId="77777777" w:rsidR="0037210E" w:rsidRPr="00700640" w:rsidRDefault="0037210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534F248" w14:textId="77777777" w:rsidR="0037210E" w:rsidRPr="00700640" w:rsidRDefault="0037210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B3F836E" w14:textId="77777777" w:rsidR="0037210E" w:rsidRPr="00700640" w:rsidRDefault="0037210E" w:rsidP="00167140">
            <w:pPr>
              <w:spacing w:line="400" w:lineRule="exact"/>
              <w:rPr>
                <w:rFonts w:ascii="標楷體" w:eastAsia="標楷體" w:hAnsi="標楷體" w:cstheme="majorHAnsi"/>
              </w:rPr>
            </w:pPr>
          </w:p>
        </w:tc>
      </w:tr>
      <w:tr w:rsidR="0037210E" w:rsidRPr="00700640" w14:paraId="222235DB" w14:textId="77777777" w:rsidTr="0073577E">
        <w:tc>
          <w:tcPr>
            <w:tcW w:w="469" w:type="dxa"/>
            <w:vAlign w:val="center"/>
          </w:tcPr>
          <w:p w14:paraId="0608FA82" w14:textId="3486CC30" w:rsidR="0037210E" w:rsidRPr="00700640" w:rsidRDefault="001F2734"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217F0CFE" w14:textId="0972B18E" w:rsidR="0037210E" w:rsidRPr="00700640" w:rsidRDefault="001F2734" w:rsidP="00167140">
            <w:pPr>
              <w:spacing w:line="400" w:lineRule="exact"/>
              <w:rPr>
                <w:rFonts w:ascii="標楷體" w:eastAsia="標楷體" w:hAnsi="標楷體" w:cstheme="majorHAnsi"/>
              </w:rPr>
            </w:pPr>
            <w:r w:rsidRPr="00700640">
              <w:rPr>
                <w:rFonts w:ascii="標楷體" w:eastAsia="標楷體" w:hAnsi="標楷體" w:cstheme="majorHAnsi"/>
              </w:rPr>
              <w:t>依「教育經費編列與管理法」第三條第二項規定「各級政府教育經費預算合計應不低於該 年度預算籌編時之前三年度決算歲入淨額平均值之百分之二十三」，同條第三項規定中 華民國一百零一年一月一日修正施行之前項規定所增加之教育經費預算，應優先用於何 者？ </w:t>
            </w:r>
            <w:r w:rsidRPr="00700640">
              <w:rPr>
                <w:rFonts w:ascii="標楷體" w:eastAsia="標楷體" w:hAnsi="標楷體" w:cstheme="majorHAnsi"/>
              </w:rPr>
              <w:br/>
              <w:t>(A) 國民義務教育 </w:t>
            </w:r>
            <w:r w:rsidRPr="00700640">
              <w:rPr>
                <w:rFonts w:ascii="標楷體" w:eastAsia="標楷體" w:hAnsi="標楷體" w:cstheme="majorHAnsi"/>
              </w:rPr>
              <w:br/>
              <w:t>(B) 教師課稅配套措施 </w:t>
            </w:r>
            <w:r w:rsidRPr="00700640">
              <w:rPr>
                <w:rFonts w:ascii="標楷體" w:eastAsia="標楷體" w:hAnsi="標楷體" w:cstheme="majorHAnsi"/>
              </w:rPr>
              <w:br/>
              <w:t>(C) 十二年國民基本教育 </w:t>
            </w:r>
            <w:r w:rsidRPr="00700640">
              <w:rPr>
                <w:rFonts w:ascii="標楷體" w:eastAsia="標楷體" w:hAnsi="標楷體" w:cstheme="majorHAnsi"/>
              </w:rPr>
              <w:br/>
              <w:t>(D) 教學環境基礎設施 </w:t>
            </w:r>
          </w:p>
        </w:tc>
      </w:tr>
      <w:tr w:rsidR="0037210E" w:rsidRPr="00700640" w14:paraId="344EA84D" w14:textId="77777777" w:rsidTr="0073577E">
        <w:tc>
          <w:tcPr>
            <w:tcW w:w="469" w:type="dxa"/>
          </w:tcPr>
          <w:p w14:paraId="1578D446" w14:textId="77777777" w:rsidR="0037210E" w:rsidRPr="00700640" w:rsidRDefault="0037210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774405E" w14:textId="77777777" w:rsidR="0037210E" w:rsidRPr="00700640" w:rsidRDefault="0037210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1D6462B" w14:textId="77777777" w:rsidR="0037210E" w:rsidRPr="00700640" w:rsidRDefault="0037210E" w:rsidP="00167140">
            <w:pPr>
              <w:spacing w:line="400" w:lineRule="exact"/>
              <w:rPr>
                <w:rFonts w:ascii="標楷體" w:eastAsia="標楷體" w:hAnsi="標楷體" w:cstheme="majorHAnsi"/>
              </w:rPr>
            </w:pPr>
          </w:p>
        </w:tc>
      </w:tr>
      <w:tr w:rsidR="0037210E" w:rsidRPr="00700640" w14:paraId="4D994C79" w14:textId="77777777" w:rsidTr="0073577E">
        <w:tc>
          <w:tcPr>
            <w:tcW w:w="469" w:type="dxa"/>
            <w:vAlign w:val="center"/>
          </w:tcPr>
          <w:p w14:paraId="489B7328" w14:textId="25CC503C" w:rsidR="0037210E" w:rsidRPr="00700640" w:rsidRDefault="00DF532E"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0E9D8F90" w14:textId="711DF852" w:rsidR="0037210E" w:rsidRPr="00700640" w:rsidRDefault="00DF532E" w:rsidP="00167140">
            <w:pPr>
              <w:spacing w:line="400" w:lineRule="exact"/>
              <w:rPr>
                <w:rFonts w:ascii="標楷體" w:eastAsia="標楷體" w:hAnsi="標楷體" w:cstheme="majorHAnsi"/>
              </w:rPr>
            </w:pPr>
            <w:r w:rsidRPr="00700640">
              <w:rPr>
                <w:rFonts w:ascii="標楷體" w:eastAsia="標楷體" w:hAnsi="標楷體" w:cstheme="majorHAnsi"/>
              </w:rPr>
              <w:t>假如桃園機場的公共停車位總共有900 個車位，根據我 國身心障礙者權益保障法第五十六條規定，請問該公共 停車場應保留多少個身心障礙者專用停車位？</w:t>
            </w:r>
            <w:r w:rsidRPr="00700640">
              <w:rPr>
                <w:rFonts w:ascii="標楷體" w:eastAsia="標楷體" w:hAnsi="標楷體" w:cstheme="majorHAnsi"/>
              </w:rPr>
              <w:br/>
              <w:t>(A)10 </w:t>
            </w:r>
            <w:r w:rsidRPr="00700640">
              <w:rPr>
                <w:rFonts w:ascii="標楷體" w:eastAsia="標楷體" w:hAnsi="標楷體" w:cstheme="majorHAnsi"/>
              </w:rPr>
              <w:br/>
              <w:t>(B)12</w:t>
            </w:r>
            <w:r w:rsidRPr="00700640">
              <w:rPr>
                <w:rFonts w:ascii="標楷體" w:eastAsia="標楷體" w:hAnsi="標楷體" w:cstheme="majorHAnsi"/>
              </w:rPr>
              <w:br/>
              <w:t>(C)15</w:t>
            </w:r>
            <w:r w:rsidRPr="00700640">
              <w:rPr>
                <w:rFonts w:ascii="標楷體" w:eastAsia="標楷體" w:hAnsi="標楷體" w:cstheme="majorHAnsi"/>
              </w:rPr>
              <w:br/>
              <w:t xml:space="preserve">(D)18 </w:t>
            </w:r>
          </w:p>
        </w:tc>
      </w:tr>
      <w:tr w:rsidR="0037210E" w:rsidRPr="00700640" w14:paraId="6B9B1EB1" w14:textId="77777777" w:rsidTr="0073577E">
        <w:tc>
          <w:tcPr>
            <w:tcW w:w="469" w:type="dxa"/>
          </w:tcPr>
          <w:p w14:paraId="0D178A8A" w14:textId="77777777" w:rsidR="0037210E" w:rsidRPr="00700640" w:rsidRDefault="0037210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B2A75AC" w14:textId="77777777" w:rsidR="0037210E" w:rsidRPr="00700640" w:rsidRDefault="0037210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6F12167" w14:textId="54863485" w:rsidR="0037210E" w:rsidRPr="00700640" w:rsidRDefault="00DF532E" w:rsidP="00167140">
            <w:pPr>
              <w:spacing w:line="400" w:lineRule="exact"/>
              <w:rPr>
                <w:rFonts w:ascii="標楷體" w:eastAsia="標楷體" w:hAnsi="標楷體" w:cstheme="majorHAnsi"/>
              </w:rPr>
            </w:pPr>
            <w:r w:rsidRPr="00700640">
              <w:rPr>
                <w:rFonts w:ascii="標楷體" w:eastAsia="標楷體" w:hAnsi="標楷體" w:cstheme="majorHAnsi"/>
              </w:rPr>
              <w:t>就業名額：1.公立34人以上--3%　2.私立67人以上--1%</w:t>
            </w:r>
            <w:r w:rsidRPr="00700640">
              <w:rPr>
                <w:rFonts w:ascii="標楷體" w:eastAsia="標楷體" w:hAnsi="標楷體" w:cstheme="majorHAnsi"/>
              </w:rPr>
              <w:br/>
              <w:t>停車位：2%，未滿50個保留1個</w:t>
            </w:r>
          </w:p>
        </w:tc>
      </w:tr>
      <w:tr w:rsidR="0037210E" w:rsidRPr="00700640" w14:paraId="721F7F91" w14:textId="77777777" w:rsidTr="0073577E">
        <w:tc>
          <w:tcPr>
            <w:tcW w:w="469" w:type="dxa"/>
            <w:vAlign w:val="center"/>
          </w:tcPr>
          <w:p w14:paraId="38F567EF" w14:textId="29F44896" w:rsidR="0037210E" w:rsidRPr="00700640" w:rsidRDefault="00DF532E"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39A10A93" w14:textId="6902C2B3" w:rsidR="0037210E" w:rsidRPr="00700640" w:rsidRDefault="00DF532E" w:rsidP="00167140">
            <w:pPr>
              <w:spacing w:line="400" w:lineRule="exact"/>
              <w:rPr>
                <w:rFonts w:ascii="標楷體" w:eastAsia="標楷體" w:hAnsi="標楷體" w:cstheme="majorHAnsi"/>
              </w:rPr>
            </w:pPr>
            <w:r w:rsidRPr="00700640">
              <w:rPr>
                <w:rFonts w:ascii="標楷體" w:eastAsia="標楷體" w:hAnsi="標楷體" w:cstheme="majorHAnsi"/>
              </w:rPr>
              <w:t>桃園縣愛心國小的教職員工總人數共140 人，請問依法 應進用具有就業能力之身心障礙者人數</w:t>
            </w:r>
            <w:r w:rsidRPr="00700640">
              <w:rPr>
                <w:rFonts w:ascii="標楷體" w:eastAsia="標楷體" w:hAnsi="標楷體" w:cstheme="majorHAnsi"/>
              </w:rPr>
              <w:br/>
              <w:t>(A)2 人</w:t>
            </w:r>
            <w:r w:rsidRPr="00700640">
              <w:rPr>
                <w:rFonts w:ascii="標楷體" w:eastAsia="標楷體" w:hAnsi="標楷體" w:cstheme="majorHAnsi"/>
              </w:rPr>
              <w:br/>
              <w:t>(B)3 人</w:t>
            </w:r>
            <w:r w:rsidRPr="00700640">
              <w:rPr>
                <w:rFonts w:ascii="標楷體" w:eastAsia="標楷體" w:hAnsi="標楷體" w:cstheme="majorHAnsi"/>
              </w:rPr>
              <w:br/>
              <w:t>(C)4 人</w:t>
            </w:r>
            <w:r w:rsidRPr="00700640">
              <w:rPr>
                <w:rFonts w:ascii="標楷體" w:eastAsia="標楷體" w:hAnsi="標楷體" w:cstheme="majorHAnsi"/>
              </w:rPr>
              <w:br/>
            </w:r>
            <w:r w:rsidRPr="00700640">
              <w:rPr>
                <w:rFonts w:ascii="標楷體" w:eastAsia="標楷體" w:hAnsi="標楷體" w:cstheme="majorHAnsi"/>
              </w:rPr>
              <w:lastRenderedPageBreak/>
              <w:t>(D)5 人</w:t>
            </w:r>
          </w:p>
        </w:tc>
      </w:tr>
      <w:tr w:rsidR="0037210E" w:rsidRPr="00700640" w14:paraId="7A19971F" w14:textId="77777777" w:rsidTr="0073577E">
        <w:tc>
          <w:tcPr>
            <w:tcW w:w="469" w:type="dxa"/>
          </w:tcPr>
          <w:p w14:paraId="3D6DD988" w14:textId="77777777" w:rsidR="0037210E" w:rsidRPr="00700640" w:rsidRDefault="0037210E"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3A3F19FD" w14:textId="77777777" w:rsidR="0037210E" w:rsidRPr="00700640" w:rsidRDefault="0037210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ABFDA8A" w14:textId="77777777" w:rsidR="00DF532E" w:rsidRPr="00700640" w:rsidRDefault="00DF532E" w:rsidP="00167140">
            <w:pPr>
              <w:spacing w:line="400" w:lineRule="exact"/>
              <w:rPr>
                <w:rFonts w:ascii="標楷體" w:eastAsia="標楷體" w:hAnsi="標楷體" w:cstheme="majorHAnsi"/>
              </w:rPr>
            </w:pPr>
            <w:r w:rsidRPr="00700640">
              <w:rPr>
                <w:rFonts w:ascii="標楷體" w:eastAsia="標楷體" w:hAnsi="標楷體" w:cstheme="majorHAnsi"/>
              </w:rPr>
              <w:t>身心障礙者權益保障法第38條</w:t>
            </w:r>
          </w:p>
          <w:p w14:paraId="0D2FCAF2" w14:textId="77777777" w:rsidR="00DF532E" w:rsidRPr="00700640" w:rsidRDefault="00DF532E" w:rsidP="00167140">
            <w:pPr>
              <w:spacing w:line="400" w:lineRule="exact"/>
              <w:rPr>
                <w:rFonts w:ascii="標楷體" w:eastAsia="標楷體" w:hAnsi="標楷體" w:cstheme="majorHAnsi"/>
              </w:rPr>
            </w:pPr>
            <w:r w:rsidRPr="00700640">
              <w:rPr>
                <w:rFonts w:ascii="標楷體" w:eastAsia="標楷體" w:hAnsi="標楷體" w:cstheme="majorHAnsi"/>
              </w:rPr>
              <w:t>各級機關、公立學校及公營事業機構員工總人數在三十四人以上者，進用具有就業能力之身心障礙者人數，不得低於員工總人數百分之三。</w:t>
            </w:r>
          </w:p>
          <w:p w14:paraId="21D4C1C0" w14:textId="0107FA4D" w:rsidR="0037210E" w:rsidRPr="00700640" w:rsidRDefault="00DF532E" w:rsidP="00167140">
            <w:pPr>
              <w:spacing w:line="400" w:lineRule="exact"/>
              <w:rPr>
                <w:rFonts w:ascii="標楷體" w:eastAsia="標楷體" w:hAnsi="標楷體" w:cstheme="majorHAnsi"/>
              </w:rPr>
            </w:pPr>
            <w:r w:rsidRPr="00700640">
              <w:rPr>
                <w:rFonts w:ascii="標楷體" w:eastAsia="標楷體" w:hAnsi="標楷體" w:cstheme="majorHAnsi"/>
              </w:rPr>
              <w:t xml:space="preserve">所以140*3%=4.2　　　不得少於4.2因此就是5 </w:t>
            </w:r>
          </w:p>
        </w:tc>
      </w:tr>
      <w:tr w:rsidR="003F0791" w:rsidRPr="00700640" w14:paraId="6771FCE8" w14:textId="77777777" w:rsidTr="0073577E">
        <w:tc>
          <w:tcPr>
            <w:tcW w:w="469" w:type="dxa"/>
            <w:vAlign w:val="center"/>
          </w:tcPr>
          <w:p w14:paraId="42C77F31" w14:textId="74473EB1" w:rsidR="003F0791" w:rsidRPr="00700640" w:rsidRDefault="003F0791"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7A67493F" w14:textId="6C3CF37A" w:rsidR="003F0791" w:rsidRPr="00700640" w:rsidRDefault="003F0791" w:rsidP="00167140">
            <w:pPr>
              <w:spacing w:line="400" w:lineRule="exact"/>
              <w:rPr>
                <w:rFonts w:ascii="標楷體" w:eastAsia="標楷體" w:hAnsi="標楷體" w:cstheme="majorHAnsi"/>
              </w:rPr>
            </w:pPr>
            <w:r w:rsidRPr="00700640">
              <w:rPr>
                <w:rFonts w:ascii="標楷體" w:eastAsia="標楷體" w:hAnsi="標楷體" w:cstheme="majorHAnsi"/>
              </w:rPr>
              <w:t>依據特殊教育學生調整入學年齡及修業年限實施辦法修正條文，年滿幾歲之資賦優異兒童得申請提早入國民小學就讀？ </w:t>
            </w:r>
            <w:r w:rsidRPr="00700640">
              <w:rPr>
                <w:rFonts w:ascii="標楷體" w:eastAsia="標楷體" w:hAnsi="標楷體" w:cstheme="majorHAnsi"/>
              </w:rPr>
              <w:br/>
              <w:t>(A) 四歲 </w:t>
            </w:r>
            <w:r w:rsidRPr="00700640">
              <w:rPr>
                <w:rFonts w:ascii="標楷體" w:eastAsia="標楷體" w:hAnsi="標楷體" w:cstheme="majorHAnsi"/>
              </w:rPr>
              <w:br/>
              <w:t>(B) 五歲 </w:t>
            </w:r>
            <w:r w:rsidRPr="00700640">
              <w:rPr>
                <w:rFonts w:ascii="標楷體" w:eastAsia="標楷體" w:hAnsi="標楷體" w:cstheme="majorHAnsi"/>
              </w:rPr>
              <w:br/>
              <w:t>(C) 六歲 </w:t>
            </w:r>
            <w:r w:rsidRPr="00700640">
              <w:rPr>
                <w:rFonts w:ascii="標楷體" w:eastAsia="標楷體" w:hAnsi="標楷體" w:cstheme="majorHAnsi"/>
              </w:rPr>
              <w:br/>
              <w:t>(D) 三歲。</w:t>
            </w:r>
          </w:p>
        </w:tc>
      </w:tr>
      <w:tr w:rsidR="003F0791" w:rsidRPr="00700640" w14:paraId="4686A789" w14:textId="77777777" w:rsidTr="0073577E">
        <w:tc>
          <w:tcPr>
            <w:tcW w:w="469" w:type="dxa"/>
          </w:tcPr>
          <w:p w14:paraId="723423B9" w14:textId="5D62539F" w:rsidR="003F0791" w:rsidRPr="00700640" w:rsidRDefault="003F0791"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554B5848" w14:textId="202EE83C" w:rsidR="003F0791" w:rsidRPr="00700640" w:rsidRDefault="003F0791" w:rsidP="00167140">
            <w:pPr>
              <w:spacing w:line="400" w:lineRule="exact"/>
              <w:rPr>
                <w:rFonts w:ascii="標楷體" w:eastAsia="標楷體" w:hAnsi="標楷體" w:cstheme="majorHAnsi"/>
              </w:rPr>
            </w:pPr>
            <w:r w:rsidRPr="00700640">
              <w:rPr>
                <w:rFonts w:ascii="標楷體" w:eastAsia="標楷體" w:hAnsi="標楷體" w:cstheme="majorHAnsi"/>
              </w:rPr>
              <w:t>暫緩入學１年　／　資優縮短１年　／　身障延長２年</w:t>
            </w:r>
          </w:p>
        </w:tc>
      </w:tr>
      <w:tr w:rsidR="0037210E" w:rsidRPr="00700640" w14:paraId="63C2BECE" w14:textId="77777777" w:rsidTr="0073577E">
        <w:tc>
          <w:tcPr>
            <w:tcW w:w="469" w:type="dxa"/>
            <w:vAlign w:val="center"/>
          </w:tcPr>
          <w:p w14:paraId="36D60365" w14:textId="1F54DA19" w:rsidR="0037210E" w:rsidRPr="00700640" w:rsidRDefault="003F0791"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0483F393" w14:textId="77777777" w:rsidR="003F0791" w:rsidRPr="00700640" w:rsidRDefault="003F0791" w:rsidP="00167140">
            <w:pPr>
              <w:spacing w:line="400" w:lineRule="exact"/>
              <w:rPr>
                <w:rFonts w:ascii="標楷體" w:eastAsia="標楷體" w:hAnsi="標楷體" w:cstheme="majorHAnsi"/>
              </w:rPr>
            </w:pPr>
            <w:r w:rsidRPr="00700640">
              <w:rPr>
                <w:rFonts w:ascii="標楷體" w:eastAsia="標楷體" w:hAnsi="標楷體" w:cstheme="majorHAnsi"/>
              </w:rPr>
              <w:t xml:space="preserve">依據教育部十二年國民基本教育所規劃之高中、職之免試就學區，全國共分幾區？ </w:t>
            </w:r>
          </w:p>
          <w:p w14:paraId="55240E64" w14:textId="77777777" w:rsidR="003F0791" w:rsidRPr="00700640" w:rsidRDefault="003F0791" w:rsidP="00167140">
            <w:pPr>
              <w:spacing w:line="400" w:lineRule="exact"/>
              <w:rPr>
                <w:rFonts w:ascii="標楷體" w:eastAsia="標楷體" w:hAnsi="標楷體" w:cstheme="majorHAnsi"/>
              </w:rPr>
            </w:pPr>
            <w:r w:rsidRPr="00700640">
              <w:rPr>
                <w:rFonts w:ascii="標楷體" w:eastAsia="標楷體" w:hAnsi="標楷體" w:cstheme="majorHAnsi"/>
              </w:rPr>
              <w:t xml:space="preserve">(A) 1 區 </w:t>
            </w:r>
          </w:p>
          <w:p w14:paraId="6348F0D0" w14:textId="77777777" w:rsidR="003F0791" w:rsidRPr="00700640" w:rsidRDefault="003F0791" w:rsidP="00167140">
            <w:pPr>
              <w:spacing w:line="400" w:lineRule="exact"/>
              <w:rPr>
                <w:rFonts w:ascii="標楷體" w:eastAsia="標楷體" w:hAnsi="標楷體" w:cstheme="majorHAnsi"/>
              </w:rPr>
            </w:pPr>
            <w:r w:rsidRPr="00700640">
              <w:rPr>
                <w:rFonts w:ascii="標楷體" w:eastAsia="標楷體" w:hAnsi="標楷體" w:cstheme="majorHAnsi"/>
              </w:rPr>
              <w:t xml:space="preserve">(B) 10 區 </w:t>
            </w:r>
          </w:p>
          <w:p w14:paraId="004B3747" w14:textId="77777777" w:rsidR="003F0791" w:rsidRPr="00700640" w:rsidRDefault="003F0791" w:rsidP="00167140">
            <w:pPr>
              <w:spacing w:line="400" w:lineRule="exact"/>
              <w:rPr>
                <w:rFonts w:ascii="標楷體" w:eastAsia="標楷體" w:hAnsi="標楷體" w:cstheme="majorHAnsi"/>
              </w:rPr>
            </w:pPr>
            <w:r w:rsidRPr="00700640">
              <w:rPr>
                <w:rFonts w:ascii="標楷體" w:eastAsia="標楷體" w:hAnsi="標楷體" w:cstheme="majorHAnsi"/>
              </w:rPr>
              <w:t xml:space="preserve">(C) 21 區 </w:t>
            </w:r>
          </w:p>
          <w:p w14:paraId="4B4CFE40" w14:textId="1801FD08" w:rsidR="0037210E" w:rsidRPr="00700640" w:rsidRDefault="003F0791" w:rsidP="00167140">
            <w:pPr>
              <w:spacing w:line="400" w:lineRule="exact"/>
              <w:rPr>
                <w:rFonts w:ascii="標楷體" w:eastAsia="標楷體" w:hAnsi="標楷體" w:cstheme="majorHAnsi"/>
              </w:rPr>
            </w:pPr>
            <w:r w:rsidRPr="00700640">
              <w:rPr>
                <w:rFonts w:ascii="標楷體" w:eastAsia="標楷體" w:hAnsi="標楷體" w:cstheme="majorHAnsi"/>
              </w:rPr>
              <w:t>(D) 15 區</w:t>
            </w:r>
          </w:p>
        </w:tc>
      </w:tr>
      <w:tr w:rsidR="0037210E" w:rsidRPr="00700640" w14:paraId="2B0CB07C" w14:textId="77777777" w:rsidTr="0073577E">
        <w:tc>
          <w:tcPr>
            <w:tcW w:w="469" w:type="dxa"/>
          </w:tcPr>
          <w:p w14:paraId="411ED1B5" w14:textId="77777777" w:rsidR="0037210E" w:rsidRPr="00700640" w:rsidRDefault="0037210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65FE3AB" w14:textId="77777777" w:rsidR="0037210E" w:rsidRPr="00700640" w:rsidRDefault="0037210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7AE0BEF" w14:textId="77777777" w:rsidR="0037210E" w:rsidRPr="00700640" w:rsidRDefault="0037210E" w:rsidP="00167140">
            <w:pPr>
              <w:spacing w:line="400" w:lineRule="exact"/>
              <w:rPr>
                <w:rFonts w:ascii="標楷體" w:eastAsia="標楷體" w:hAnsi="標楷體" w:cstheme="majorHAnsi"/>
              </w:rPr>
            </w:pPr>
          </w:p>
        </w:tc>
      </w:tr>
      <w:tr w:rsidR="003F0791" w:rsidRPr="00700640" w14:paraId="0D027F46" w14:textId="77777777" w:rsidTr="0073577E">
        <w:tc>
          <w:tcPr>
            <w:tcW w:w="469" w:type="dxa"/>
            <w:vAlign w:val="center"/>
          </w:tcPr>
          <w:p w14:paraId="38985FC4" w14:textId="7567821B" w:rsidR="003F0791" w:rsidRPr="00700640" w:rsidRDefault="003F0791"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489EBE97" w14:textId="1EF73767" w:rsidR="003F0791" w:rsidRPr="00700640" w:rsidRDefault="003F0791" w:rsidP="00167140">
            <w:pPr>
              <w:spacing w:line="400" w:lineRule="exact"/>
              <w:rPr>
                <w:rFonts w:ascii="標楷體" w:eastAsia="標楷體" w:hAnsi="標楷體" w:cstheme="majorHAnsi"/>
              </w:rPr>
            </w:pPr>
            <w:r w:rsidRPr="00700640">
              <w:rPr>
                <w:rFonts w:ascii="標楷體" w:eastAsia="標楷體" w:hAnsi="標楷體" w:cstheme="majorHAnsi"/>
              </w:rPr>
              <w:t>依據國民小學與國民中學班級編制及教職員員額編制準則，學校視需要得將專任教師員額改聘兼任、代課教師等人員，但不得超過全校教師員額編制數多少百分比？ </w:t>
            </w:r>
            <w:r w:rsidRPr="00700640">
              <w:rPr>
                <w:rFonts w:ascii="標楷體" w:eastAsia="標楷體" w:hAnsi="標楷體" w:cstheme="majorHAnsi"/>
              </w:rPr>
              <w:br/>
              <w:t>(A) 百分之五 </w:t>
            </w:r>
            <w:r w:rsidRPr="00700640">
              <w:rPr>
                <w:rFonts w:ascii="標楷體" w:eastAsia="標楷體" w:hAnsi="標楷體" w:cstheme="majorHAnsi"/>
              </w:rPr>
              <w:br/>
              <w:t>(B) 百分之八 </w:t>
            </w:r>
            <w:r w:rsidRPr="00700640">
              <w:rPr>
                <w:rFonts w:ascii="標楷體" w:eastAsia="標楷體" w:hAnsi="標楷體" w:cstheme="majorHAnsi"/>
              </w:rPr>
              <w:br/>
              <w:t>(C) 百分之十 </w:t>
            </w:r>
            <w:r w:rsidRPr="00700640">
              <w:rPr>
                <w:rFonts w:ascii="標楷體" w:eastAsia="標楷體" w:hAnsi="標楷體" w:cstheme="majorHAnsi"/>
              </w:rPr>
              <w:br/>
              <w:t>(D) 百分之十五</w:t>
            </w:r>
          </w:p>
        </w:tc>
      </w:tr>
      <w:tr w:rsidR="003F0791" w:rsidRPr="00700640" w14:paraId="62770201" w14:textId="77777777" w:rsidTr="0073577E">
        <w:tc>
          <w:tcPr>
            <w:tcW w:w="469" w:type="dxa"/>
          </w:tcPr>
          <w:p w14:paraId="356326B6" w14:textId="0045138E" w:rsidR="003F0791" w:rsidRPr="00700640" w:rsidRDefault="003F0791"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37D0DB3A" w14:textId="750BDA1E" w:rsidR="003F0791" w:rsidRPr="00700640" w:rsidRDefault="003F0791" w:rsidP="00167140">
            <w:pPr>
              <w:spacing w:line="400" w:lineRule="exact"/>
              <w:rPr>
                <w:rFonts w:ascii="標楷體" w:eastAsia="標楷體" w:hAnsi="標楷體" w:cstheme="majorHAnsi"/>
              </w:rPr>
            </w:pPr>
            <w:r w:rsidRPr="00700640">
              <w:rPr>
                <w:rFonts w:ascii="標楷體" w:eastAsia="標楷體" w:hAnsi="標楷體" w:cstheme="majorHAnsi"/>
              </w:rPr>
              <w:t>代理：百分之五　／　身障職員：百分之三</w:t>
            </w:r>
          </w:p>
        </w:tc>
      </w:tr>
      <w:tr w:rsidR="00DF532E" w:rsidRPr="00700640" w14:paraId="79B1D477" w14:textId="77777777" w:rsidTr="0073577E">
        <w:tc>
          <w:tcPr>
            <w:tcW w:w="469" w:type="dxa"/>
            <w:vAlign w:val="center"/>
          </w:tcPr>
          <w:p w14:paraId="0A94DA93" w14:textId="727ECE89" w:rsidR="00DF532E" w:rsidRPr="00700640" w:rsidRDefault="00026173"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06308F99" w14:textId="77777777" w:rsidR="00026173" w:rsidRPr="00700640" w:rsidRDefault="00026173" w:rsidP="00167140">
            <w:pPr>
              <w:spacing w:line="400" w:lineRule="exact"/>
              <w:rPr>
                <w:rFonts w:ascii="標楷體" w:eastAsia="標楷體" w:hAnsi="標楷體" w:cstheme="majorHAnsi"/>
              </w:rPr>
            </w:pPr>
            <w:r w:rsidRPr="00700640">
              <w:rPr>
                <w:rFonts w:ascii="標楷體" w:eastAsia="標楷體" w:hAnsi="標楷體" w:cstheme="majorHAnsi"/>
              </w:rPr>
              <w:t xml:space="preserve">根據教育部發行之「國民小學校園安全管理手冊」中，針對「學生」打學生之校園暴力事件處理規定，受害學生遭受第三級重傷處理與學生遭受第二級輕傷處理方式與策略，不同的是？ </w:t>
            </w:r>
          </w:p>
          <w:p w14:paraId="10019842" w14:textId="77777777" w:rsidR="00026173" w:rsidRPr="00700640" w:rsidRDefault="00026173" w:rsidP="00167140">
            <w:pPr>
              <w:spacing w:line="400" w:lineRule="exact"/>
              <w:rPr>
                <w:rFonts w:ascii="標楷體" w:eastAsia="標楷體" w:hAnsi="標楷體" w:cstheme="majorHAnsi"/>
              </w:rPr>
            </w:pPr>
            <w:r w:rsidRPr="00700640">
              <w:rPr>
                <w:rFonts w:ascii="標楷體" w:eastAsia="標楷體" w:hAnsi="標楷體" w:cstheme="majorHAnsi"/>
              </w:rPr>
              <w:t xml:space="preserve">(A)通知學生家長 </w:t>
            </w:r>
          </w:p>
          <w:p w14:paraId="283ACDE1" w14:textId="77777777" w:rsidR="00026173" w:rsidRPr="00700640" w:rsidRDefault="00026173" w:rsidP="00167140">
            <w:pPr>
              <w:spacing w:line="400" w:lineRule="exact"/>
              <w:rPr>
                <w:rFonts w:ascii="標楷體" w:eastAsia="標楷體" w:hAnsi="標楷體" w:cstheme="majorHAnsi"/>
              </w:rPr>
            </w:pPr>
            <w:r w:rsidRPr="00700640">
              <w:rPr>
                <w:rFonts w:ascii="標楷體" w:eastAsia="標楷體" w:hAnsi="標楷體" w:cstheme="majorHAnsi"/>
              </w:rPr>
              <w:t xml:space="preserve">(B)施予法治教育 </w:t>
            </w:r>
          </w:p>
          <w:p w14:paraId="72F90987" w14:textId="77777777" w:rsidR="00026173" w:rsidRPr="00700640" w:rsidRDefault="00026173" w:rsidP="00167140">
            <w:pPr>
              <w:spacing w:line="400" w:lineRule="exact"/>
              <w:rPr>
                <w:rFonts w:ascii="標楷體" w:eastAsia="標楷體" w:hAnsi="標楷體" w:cstheme="majorHAnsi"/>
              </w:rPr>
            </w:pPr>
            <w:r w:rsidRPr="00700640">
              <w:rPr>
                <w:rFonts w:ascii="標楷體" w:eastAsia="標楷體" w:hAnsi="標楷體" w:cstheme="majorHAnsi"/>
              </w:rPr>
              <w:t xml:space="preserve">(C)團體輔導 </w:t>
            </w:r>
          </w:p>
          <w:p w14:paraId="0B91F6B2" w14:textId="00AFC756" w:rsidR="00DF532E" w:rsidRPr="00700640" w:rsidRDefault="00026173" w:rsidP="00167140">
            <w:pPr>
              <w:spacing w:line="400" w:lineRule="exact"/>
              <w:rPr>
                <w:rFonts w:ascii="標楷體" w:eastAsia="標楷體" w:hAnsi="標楷體" w:cstheme="majorHAnsi"/>
              </w:rPr>
            </w:pPr>
            <w:r w:rsidRPr="00700640">
              <w:rPr>
                <w:rFonts w:ascii="標楷體" w:eastAsia="標楷體" w:hAnsi="標楷體" w:cstheme="majorHAnsi"/>
              </w:rPr>
              <w:t>(D)通報所屬主管教育行政機關</w:t>
            </w:r>
          </w:p>
        </w:tc>
      </w:tr>
      <w:tr w:rsidR="00DF532E" w:rsidRPr="00700640" w14:paraId="6BABBA0C" w14:textId="77777777" w:rsidTr="0073577E">
        <w:tc>
          <w:tcPr>
            <w:tcW w:w="469" w:type="dxa"/>
          </w:tcPr>
          <w:p w14:paraId="3630D636" w14:textId="77777777" w:rsidR="00DF532E" w:rsidRPr="00700640" w:rsidRDefault="00DF532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A96AE90" w14:textId="77777777" w:rsidR="00DF532E" w:rsidRPr="00700640" w:rsidRDefault="00DF532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113DA63" w14:textId="77777777" w:rsidR="00026173" w:rsidRPr="00700640" w:rsidRDefault="00026173" w:rsidP="00167140">
            <w:pPr>
              <w:spacing w:line="400" w:lineRule="exact"/>
              <w:rPr>
                <w:rFonts w:ascii="標楷體" w:eastAsia="標楷體" w:hAnsi="標楷體" w:cstheme="majorHAnsi"/>
              </w:rPr>
            </w:pPr>
            <w:r w:rsidRPr="00700640">
              <w:rPr>
                <w:rFonts w:ascii="標楷體" w:eastAsia="標楷體" w:hAnsi="標楷體" w:cstheme="majorHAnsi"/>
              </w:rPr>
              <w:t>校園暴力事件-學生打學生</w:t>
            </w:r>
          </w:p>
          <w:p w14:paraId="0751E6C9" w14:textId="77777777" w:rsidR="00026173" w:rsidRPr="00700640" w:rsidRDefault="00026173" w:rsidP="00167140">
            <w:pPr>
              <w:spacing w:line="400" w:lineRule="exact"/>
              <w:rPr>
                <w:rFonts w:ascii="標楷體" w:eastAsia="標楷體" w:hAnsi="標楷體" w:cstheme="majorHAnsi"/>
              </w:rPr>
            </w:pPr>
            <w:r w:rsidRPr="00700640">
              <w:rPr>
                <w:rFonts w:ascii="標楷體" w:eastAsia="標楷體" w:hAnsi="標楷體" w:cstheme="majorHAnsi"/>
              </w:rPr>
              <w:t>一級 (未受傷)</w:t>
            </w:r>
          </w:p>
          <w:p w14:paraId="6C0F6FEE" w14:textId="63289ADC" w:rsidR="00026173" w:rsidRPr="00700640" w:rsidRDefault="00026173" w:rsidP="00167140">
            <w:pPr>
              <w:spacing w:line="400" w:lineRule="exact"/>
              <w:rPr>
                <w:rFonts w:ascii="標楷體" w:eastAsia="標楷體" w:hAnsi="標楷體" w:cstheme="majorHAnsi"/>
              </w:rPr>
            </w:pPr>
            <w:r w:rsidRPr="00700640">
              <w:rPr>
                <w:rFonts w:ascii="標楷體" w:eastAsia="標楷體" w:hAnsi="標楷體" w:cstheme="majorHAnsi"/>
              </w:rPr>
              <w:t>1.依各校「教師輔導與管教學生辦法」處</w:t>
            </w:r>
            <w:r w:rsidRPr="00700640">
              <w:rPr>
                <w:rFonts w:ascii="標楷體" w:eastAsia="標楷體" w:hAnsi="標楷體" w:cs="新細明體" w:hint="eastAsia"/>
              </w:rPr>
              <w:t>理</w:t>
            </w:r>
            <w:r w:rsidRPr="00700640">
              <w:rPr>
                <w:rFonts w:ascii="標楷體" w:eastAsia="標楷體" w:hAnsi="標楷體" w:cstheme="majorHAnsi"/>
              </w:rPr>
              <w:t xml:space="preserve"> 2.個案輔導 3.團體輔導 4.施予法治教育</w:t>
            </w:r>
          </w:p>
          <w:p w14:paraId="2745F62A" w14:textId="77777777" w:rsidR="00026173" w:rsidRPr="00700640" w:rsidRDefault="00026173" w:rsidP="00167140">
            <w:pPr>
              <w:spacing w:line="400" w:lineRule="exact"/>
              <w:rPr>
                <w:rFonts w:ascii="標楷體" w:eastAsia="標楷體" w:hAnsi="標楷體" w:cstheme="majorHAnsi"/>
              </w:rPr>
            </w:pPr>
            <w:r w:rsidRPr="00700640">
              <w:rPr>
                <w:rFonts w:ascii="標楷體" w:eastAsia="標楷體" w:hAnsi="標楷體" w:cstheme="majorHAnsi"/>
              </w:rPr>
              <w:t>二級 (輕傷)</w:t>
            </w:r>
          </w:p>
          <w:p w14:paraId="4201656D" w14:textId="27C9C975" w:rsidR="00026173" w:rsidRPr="00700640" w:rsidRDefault="00026173"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1.送學校保健室2.通知家長3.依各校「教師 輔導與管教學生辦法」處</w:t>
            </w:r>
            <w:r w:rsidRPr="00700640">
              <w:rPr>
                <w:rFonts w:ascii="標楷體" w:eastAsia="標楷體" w:hAnsi="標楷體" w:cs="新細明體" w:hint="eastAsia"/>
              </w:rPr>
              <w:t>理</w:t>
            </w:r>
            <w:r w:rsidRPr="00700640">
              <w:rPr>
                <w:rFonts w:ascii="標楷體" w:eastAsia="標楷體" w:hAnsi="標楷體" w:cstheme="majorHAnsi"/>
              </w:rPr>
              <w:t>4.個案輔導 5.團體輔導 6.施予法治教育</w:t>
            </w:r>
          </w:p>
          <w:p w14:paraId="4A9CDAF7" w14:textId="77777777" w:rsidR="00026173" w:rsidRPr="00700640" w:rsidRDefault="00026173" w:rsidP="00167140">
            <w:pPr>
              <w:spacing w:line="400" w:lineRule="exact"/>
              <w:rPr>
                <w:rFonts w:ascii="標楷體" w:eastAsia="標楷體" w:hAnsi="標楷體" w:cstheme="majorHAnsi"/>
              </w:rPr>
            </w:pPr>
            <w:r w:rsidRPr="00700640">
              <w:rPr>
                <w:rFonts w:ascii="標楷體" w:eastAsia="標楷體" w:hAnsi="標楷體" w:cstheme="majorHAnsi"/>
              </w:rPr>
              <w:t>三級 (重傷)</w:t>
            </w:r>
          </w:p>
          <w:p w14:paraId="51B36EBA" w14:textId="366F35D2" w:rsidR="00DF532E" w:rsidRPr="00700640" w:rsidRDefault="00026173" w:rsidP="00167140">
            <w:pPr>
              <w:spacing w:line="400" w:lineRule="exact"/>
              <w:rPr>
                <w:rFonts w:ascii="標楷體" w:eastAsia="標楷體" w:hAnsi="標楷體" w:cstheme="majorHAnsi"/>
              </w:rPr>
            </w:pPr>
            <w:r w:rsidRPr="00700640">
              <w:rPr>
                <w:rFonts w:ascii="標楷體" w:eastAsia="標楷體" w:hAnsi="標楷體" w:cstheme="majorHAnsi"/>
              </w:rPr>
              <w:t>1.送醫院治</w:t>
            </w:r>
            <w:r w:rsidRPr="00700640">
              <w:rPr>
                <w:rFonts w:ascii="標楷體" w:eastAsia="標楷體" w:hAnsi="標楷體" w:cs="新細明體" w:hint="eastAsia"/>
              </w:rPr>
              <w:t>療</w:t>
            </w:r>
            <w:r w:rsidRPr="00700640">
              <w:rPr>
                <w:rFonts w:ascii="標楷體" w:eastAsia="標楷體" w:hAnsi="標楷體" w:cstheme="majorHAnsi"/>
              </w:rPr>
              <w:t xml:space="preserve"> 2.通知家長3.依各校「教師輔導與管教學生辦法」處</w:t>
            </w:r>
            <w:r w:rsidRPr="00700640">
              <w:rPr>
                <w:rFonts w:ascii="標楷體" w:eastAsia="標楷體" w:hAnsi="標楷體" w:cs="新細明體" w:hint="eastAsia"/>
              </w:rPr>
              <w:t>理</w:t>
            </w:r>
            <w:r w:rsidRPr="00700640">
              <w:rPr>
                <w:rFonts w:ascii="標楷體" w:eastAsia="標楷體" w:hAnsi="標楷體" w:cstheme="majorHAnsi"/>
              </w:rPr>
              <w:t>4.高關懷個案處</w:t>
            </w:r>
            <w:r w:rsidRPr="00700640">
              <w:rPr>
                <w:rFonts w:ascii="標楷體" w:eastAsia="標楷體" w:hAnsi="標楷體" w:cs="新細明體" w:hint="eastAsia"/>
              </w:rPr>
              <w:t>理</w:t>
            </w:r>
            <w:r w:rsidRPr="00700640">
              <w:rPr>
                <w:rFonts w:ascii="標楷體" w:eastAsia="標楷體" w:hAnsi="標楷體" w:cstheme="majorHAnsi"/>
              </w:rPr>
              <w:t>5.通報所屬主管  教育</w:t>
            </w:r>
            <w:r w:rsidRPr="00700640">
              <w:rPr>
                <w:rFonts w:ascii="標楷體" w:eastAsia="標楷體" w:hAnsi="標楷體" w:cs="新細明體" w:hint="eastAsia"/>
              </w:rPr>
              <w:t>行</w:t>
            </w:r>
            <w:r w:rsidRPr="00700640">
              <w:rPr>
                <w:rFonts w:ascii="標楷體" w:eastAsia="標楷體" w:hAnsi="標楷體" w:cstheme="majorHAnsi"/>
              </w:rPr>
              <w:t>政機關6.必要時轉介警政單位 7.施予法治教育</w:t>
            </w:r>
          </w:p>
        </w:tc>
      </w:tr>
      <w:tr w:rsidR="002601D4" w:rsidRPr="00700640" w14:paraId="65712D71" w14:textId="77777777" w:rsidTr="0073577E">
        <w:tc>
          <w:tcPr>
            <w:tcW w:w="469" w:type="dxa"/>
            <w:vAlign w:val="center"/>
          </w:tcPr>
          <w:p w14:paraId="360D4E74" w14:textId="63194DC6" w:rsidR="002601D4" w:rsidRPr="00700640" w:rsidRDefault="002601D4"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B</w:t>
            </w:r>
          </w:p>
        </w:tc>
        <w:tc>
          <w:tcPr>
            <w:tcW w:w="10859" w:type="dxa"/>
          </w:tcPr>
          <w:p w14:paraId="378787CA" w14:textId="5CC9A38F" w:rsidR="002601D4" w:rsidRPr="00700640" w:rsidRDefault="002601D4" w:rsidP="00167140">
            <w:pPr>
              <w:spacing w:line="400" w:lineRule="exact"/>
              <w:rPr>
                <w:rFonts w:ascii="標楷體" w:eastAsia="標楷體" w:hAnsi="標楷體" w:cstheme="majorHAnsi"/>
              </w:rPr>
            </w:pPr>
            <w:r w:rsidRPr="00700640">
              <w:rPr>
                <w:rFonts w:ascii="標楷體" w:eastAsia="標楷體" w:hAnsi="標楷體" w:cstheme="majorHAnsi"/>
              </w:rPr>
              <w:t>下列哪些法律規定學校課程計畫應納入相關的法定課程實施時數？ (甲)環境教育法 (乙)家庭教育法 (丙)性侵害犯罪防治法 (丁)性騷擾防治法 (戊)性別平等教育法。</w:t>
            </w:r>
            <w:r w:rsidRPr="00700640">
              <w:rPr>
                <w:rFonts w:ascii="標楷體" w:eastAsia="標楷體" w:hAnsi="標楷體" w:cstheme="majorHAnsi"/>
              </w:rPr>
              <w:br/>
              <w:t>(A) 甲乙丙丁 </w:t>
            </w:r>
            <w:r w:rsidRPr="00700640">
              <w:rPr>
                <w:rFonts w:ascii="標楷體" w:eastAsia="標楷體" w:hAnsi="標楷體" w:cstheme="majorHAnsi"/>
              </w:rPr>
              <w:br/>
              <w:t>(B) 甲乙丙戊 </w:t>
            </w:r>
            <w:r w:rsidRPr="00700640">
              <w:rPr>
                <w:rFonts w:ascii="標楷體" w:eastAsia="標楷體" w:hAnsi="標楷體" w:cstheme="majorHAnsi"/>
              </w:rPr>
              <w:br/>
              <w:t>(C) 甲丙丁戊 </w:t>
            </w:r>
            <w:r w:rsidRPr="00700640">
              <w:rPr>
                <w:rFonts w:ascii="標楷體" w:eastAsia="標楷體" w:hAnsi="標楷體" w:cstheme="majorHAnsi"/>
              </w:rPr>
              <w:br/>
              <w:t>(D) 乙丙丁戊</w:t>
            </w:r>
          </w:p>
        </w:tc>
      </w:tr>
      <w:tr w:rsidR="00DF532E" w:rsidRPr="00700640" w14:paraId="5258E319" w14:textId="77777777" w:rsidTr="0073577E">
        <w:tc>
          <w:tcPr>
            <w:tcW w:w="469" w:type="dxa"/>
          </w:tcPr>
          <w:p w14:paraId="41E938D1" w14:textId="77777777" w:rsidR="00DF532E" w:rsidRPr="00700640" w:rsidRDefault="00DF532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B3591EE" w14:textId="77777777" w:rsidR="00DF532E" w:rsidRPr="00700640" w:rsidRDefault="00DF532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12C0F6F" w14:textId="0A22620B" w:rsidR="00DF532E" w:rsidRPr="00700640" w:rsidRDefault="009B1A85" w:rsidP="00167140">
            <w:pPr>
              <w:widowControl/>
              <w:spacing w:line="400" w:lineRule="exact"/>
              <w:rPr>
                <w:rFonts w:ascii="標楷體" w:eastAsia="標楷體" w:hAnsi="標楷體" w:cstheme="majorHAnsi"/>
              </w:rPr>
            </w:pPr>
            <w:r w:rsidRPr="00700640">
              <w:rPr>
                <w:rFonts w:ascii="標楷體" w:eastAsia="標楷體" w:hAnsi="標楷體" w:cstheme="majorHAnsi"/>
              </w:rPr>
              <w:t>性侵、家庭、家暴：每學年4小時////////性別：每學期四小時////////環境：每年四小時</w:t>
            </w:r>
            <w:r w:rsidRPr="00700640">
              <w:rPr>
                <w:rFonts w:ascii="標楷體" w:eastAsia="標楷體" w:hAnsi="標楷體" w:cstheme="majorHAnsi"/>
              </w:rPr>
              <w:br/>
              <w:t>學校要上的：兩性兩家+環境</w:t>
            </w:r>
          </w:p>
        </w:tc>
      </w:tr>
      <w:tr w:rsidR="00DF532E" w:rsidRPr="00700640" w14:paraId="716246C6" w14:textId="77777777" w:rsidTr="0073577E">
        <w:tc>
          <w:tcPr>
            <w:tcW w:w="469" w:type="dxa"/>
            <w:vAlign w:val="center"/>
          </w:tcPr>
          <w:p w14:paraId="370D24C1" w14:textId="229D1EE7" w:rsidR="00DF532E" w:rsidRPr="00700640" w:rsidRDefault="00201867"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6CA4F06C" w14:textId="77777777" w:rsidR="00201867" w:rsidRPr="00700640" w:rsidRDefault="00201867" w:rsidP="00167140">
            <w:pPr>
              <w:spacing w:line="400" w:lineRule="exact"/>
              <w:rPr>
                <w:rFonts w:ascii="標楷體" w:eastAsia="標楷體" w:hAnsi="標楷體" w:cstheme="majorHAnsi"/>
              </w:rPr>
            </w:pPr>
            <w:r w:rsidRPr="00700640">
              <w:rPr>
                <w:rFonts w:ascii="標楷體" w:eastAsia="標楷體" w:hAnsi="標楷體" w:cstheme="majorHAnsi"/>
              </w:rPr>
              <w:t>在聯合國《兒童權利公約》（Convention on the Rights of the Child） 中，其所稱的「兒童」係指多少歲以下者?</w:t>
            </w:r>
          </w:p>
          <w:p w14:paraId="0EA85B05" w14:textId="77777777" w:rsidR="00201867" w:rsidRPr="00700640" w:rsidRDefault="00201867" w:rsidP="00167140">
            <w:pPr>
              <w:spacing w:line="400" w:lineRule="exact"/>
              <w:rPr>
                <w:rFonts w:ascii="標楷體" w:eastAsia="標楷體" w:hAnsi="標楷體" w:cstheme="majorHAnsi"/>
              </w:rPr>
            </w:pPr>
            <w:r w:rsidRPr="00700640">
              <w:rPr>
                <w:rFonts w:ascii="標楷體" w:eastAsia="標楷體" w:hAnsi="標楷體" w:cstheme="majorHAnsi"/>
              </w:rPr>
              <w:t xml:space="preserve">(A)十四歲以下 </w:t>
            </w:r>
          </w:p>
          <w:p w14:paraId="6BB884FD" w14:textId="560F437E" w:rsidR="00201867" w:rsidRPr="00700640" w:rsidRDefault="00201867" w:rsidP="00167140">
            <w:pPr>
              <w:spacing w:line="400" w:lineRule="exact"/>
              <w:rPr>
                <w:rFonts w:ascii="標楷體" w:eastAsia="標楷體" w:hAnsi="標楷體" w:cstheme="majorHAnsi"/>
              </w:rPr>
            </w:pPr>
            <w:r w:rsidRPr="00700640">
              <w:rPr>
                <w:rFonts w:ascii="標楷體" w:eastAsia="標楷體" w:hAnsi="標楷體" w:cstheme="majorHAnsi"/>
              </w:rPr>
              <w:t xml:space="preserve">(B)十六歲以下 </w:t>
            </w:r>
          </w:p>
          <w:p w14:paraId="20D2C444" w14:textId="77777777" w:rsidR="00201867" w:rsidRPr="00700640" w:rsidRDefault="00201867" w:rsidP="00167140">
            <w:pPr>
              <w:spacing w:line="400" w:lineRule="exact"/>
              <w:rPr>
                <w:rFonts w:ascii="標楷體" w:eastAsia="標楷體" w:hAnsi="標楷體" w:cstheme="majorHAnsi"/>
              </w:rPr>
            </w:pPr>
            <w:r w:rsidRPr="00700640">
              <w:rPr>
                <w:rFonts w:ascii="標楷體" w:eastAsia="標楷體" w:hAnsi="標楷體" w:cstheme="majorHAnsi"/>
              </w:rPr>
              <w:t xml:space="preserve">(C)十八歲以下 </w:t>
            </w:r>
          </w:p>
          <w:p w14:paraId="0E47BE75" w14:textId="6BDB45BD" w:rsidR="00DF532E" w:rsidRPr="00700640" w:rsidRDefault="00201867" w:rsidP="00167140">
            <w:pPr>
              <w:spacing w:line="400" w:lineRule="exact"/>
              <w:rPr>
                <w:rFonts w:ascii="標楷體" w:eastAsia="標楷體" w:hAnsi="標楷體" w:cstheme="majorHAnsi"/>
              </w:rPr>
            </w:pPr>
            <w:r w:rsidRPr="00700640">
              <w:rPr>
                <w:rFonts w:ascii="標楷體" w:eastAsia="標楷體" w:hAnsi="標楷體" w:cstheme="majorHAnsi"/>
              </w:rPr>
              <w:t>(D)二十歲以下</w:t>
            </w:r>
          </w:p>
        </w:tc>
      </w:tr>
      <w:tr w:rsidR="00DF532E" w:rsidRPr="00700640" w14:paraId="03BAD504" w14:textId="77777777" w:rsidTr="0073577E">
        <w:tc>
          <w:tcPr>
            <w:tcW w:w="469" w:type="dxa"/>
          </w:tcPr>
          <w:p w14:paraId="62420394" w14:textId="77777777" w:rsidR="00DF532E" w:rsidRPr="00700640" w:rsidRDefault="00DF532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990231A" w14:textId="77777777" w:rsidR="00DF532E" w:rsidRPr="00700640" w:rsidRDefault="00DF532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F21168B" w14:textId="77777777" w:rsidR="00201867" w:rsidRPr="00700640" w:rsidRDefault="00201867" w:rsidP="00167140">
            <w:pPr>
              <w:spacing w:line="400" w:lineRule="exact"/>
              <w:rPr>
                <w:rFonts w:ascii="標楷體" w:eastAsia="標楷體" w:hAnsi="標楷體" w:cstheme="majorHAnsi"/>
              </w:rPr>
            </w:pPr>
            <w:r w:rsidRPr="00700640">
              <w:rPr>
                <w:rFonts w:ascii="標楷體" w:eastAsia="標楷體" w:hAnsi="標楷體" w:cstheme="majorHAnsi"/>
              </w:rPr>
              <w:t>兒童及少年福利與權益保障法</w:t>
            </w:r>
          </w:p>
          <w:p w14:paraId="499F6A38" w14:textId="35E27C06" w:rsidR="00DF532E" w:rsidRPr="00700640" w:rsidRDefault="00201867" w:rsidP="00167140">
            <w:pPr>
              <w:spacing w:line="400" w:lineRule="exact"/>
              <w:rPr>
                <w:rFonts w:ascii="標楷體" w:eastAsia="標楷體" w:hAnsi="標楷體" w:cstheme="majorHAnsi"/>
              </w:rPr>
            </w:pPr>
            <w:r w:rsidRPr="00700640">
              <w:rPr>
                <w:rFonts w:ascii="標楷體" w:eastAsia="標楷體" w:hAnsi="標楷體" w:cstheme="majorHAnsi"/>
              </w:rPr>
              <w:t>本法所稱兒童及少年，指未滿十八歲之人；所稱兒童，指未滿十二歲之人 ；所稱少年，指十二歲以上未滿十八歲之人。</w:t>
            </w:r>
          </w:p>
        </w:tc>
      </w:tr>
      <w:tr w:rsidR="004B7C96" w:rsidRPr="00700640" w14:paraId="7E93CCE2" w14:textId="77777777" w:rsidTr="0073577E">
        <w:tc>
          <w:tcPr>
            <w:tcW w:w="469" w:type="dxa"/>
            <w:vAlign w:val="center"/>
          </w:tcPr>
          <w:p w14:paraId="318AB8CB" w14:textId="39364476" w:rsidR="004B7C96" w:rsidRPr="00700640" w:rsidRDefault="004B7C96"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31E02262" w14:textId="71ED4818" w:rsidR="004B7C96" w:rsidRPr="00700640" w:rsidRDefault="004B7C96" w:rsidP="00167140">
            <w:pPr>
              <w:spacing w:line="400" w:lineRule="exact"/>
              <w:rPr>
                <w:rFonts w:ascii="標楷體" w:eastAsia="標楷體" w:hAnsi="標楷體" w:cstheme="majorHAnsi"/>
              </w:rPr>
            </w:pPr>
            <w:r w:rsidRPr="00700640">
              <w:rPr>
                <w:rFonts w:ascii="標楷體" w:eastAsia="標楷體" w:hAnsi="標楷體" w:cstheme="majorHAnsi"/>
              </w:rPr>
              <w:t>全國教師會爭取成立工會，其用意旨在爭取勞動三權，下列那一權不是所謂的勞動三權？ </w:t>
            </w:r>
            <w:r w:rsidRPr="00700640">
              <w:rPr>
                <w:rFonts w:ascii="標楷體" w:eastAsia="標楷體" w:hAnsi="標楷體" w:cstheme="majorHAnsi"/>
              </w:rPr>
              <w:br/>
              <w:t>(A)團結權 </w:t>
            </w:r>
            <w:r w:rsidRPr="00700640">
              <w:rPr>
                <w:rFonts w:ascii="標楷體" w:eastAsia="標楷體" w:hAnsi="標楷體" w:cstheme="majorHAnsi"/>
              </w:rPr>
              <w:br/>
              <w:t>(B)協調權 </w:t>
            </w:r>
            <w:r w:rsidRPr="00700640">
              <w:rPr>
                <w:rFonts w:ascii="標楷體" w:eastAsia="標楷體" w:hAnsi="標楷體" w:cstheme="majorHAnsi"/>
              </w:rPr>
              <w:br/>
              <w:t>(C)罷工權 </w:t>
            </w:r>
            <w:r w:rsidRPr="00700640">
              <w:rPr>
                <w:rFonts w:ascii="標楷體" w:eastAsia="標楷體" w:hAnsi="標楷體" w:cstheme="majorHAnsi"/>
              </w:rPr>
              <w:br/>
              <w:t>(D)參與權</w:t>
            </w:r>
          </w:p>
        </w:tc>
      </w:tr>
      <w:tr w:rsidR="004B7C96" w:rsidRPr="00700640" w14:paraId="595CA4C6" w14:textId="77777777" w:rsidTr="0073577E">
        <w:tc>
          <w:tcPr>
            <w:tcW w:w="469" w:type="dxa"/>
          </w:tcPr>
          <w:p w14:paraId="24610C95" w14:textId="3CC4B785" w:rsidR="004B7C96" w:rsidRPr="00700640" w:rsidRDefault="004B7C96"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61C131B2" w14:textId="77777777" w:rsidR="004B7C96" w:rsidRPr="00700640" w:rsidRDefault="004B7C96" w:rsidP="00167140">
            <w:pPr>
              <w:spacing w:line="400" w:lineRule="exact"/>
              <w:rPr>
                <w:rFonts w:ascii="標楷體" w:eastAsia="標楷體" w:hAnsi="標楷體" w:cstheme="majorHAnsi"/>
              </w:rPr>
            </w:pPr>
            <w:r w:rsidRPr="00700640">
              <w:rPr>
                <w:rFonts w:ascii="標楷體" w:eastAsia="標楷體" w:hAnsi="標楷體" w:cstheme="majorHAnsi"/>
                <w:bCs/>
              </w:rPr>
              <w:t>勞動三權：爭議權、團結權、協商權</w:t>
            </w:r>
          </w:p>
          <w:p w14:paraId="3A2C87A5" w14:textId="4B9C6556" w:rsidR="004B7C96" w:rsidRPr="00700640" w:rsidRDefault="004B7C96" w:rsidP="00167140">
            <w:pPr>
              <w:spacing w:line="400" w:lineRule="exact"/>
              <w:rPr>
                <w:rFonts w:ascii="標楷體" w:eastAsia="標楷體" w:hAnsi="標楷體" w:cstheme="majorHAnsi"/>
              </w:rPr>
            </w:pPr>
            <w:r w:rsidRPr="00700640">
              <w:rPr>
                <w:rFonts w:ascii="標楷體" w:eastAsia="標楷體" w:hAnsi="標楷體" w:cstheme="majorHAnsi"/>
                <w:bCs/>
              </w:rPr>
              <w:t>爭議權又稱罷工權，協商權又稱交涉權</w:t>
            </w:r>
          </w:p>
        </w:tc>
      </w:tr>
      <w:tr w:rsidR="00497B57" w:rsidRPr="00700640" w14:paraId="37B9A5BB" w14:textId="77777777" w:rsidTr="0073577E">
        <w:tc>
          <w:tcPr>
            <w:tcW w:w="469" w:type="dxa"/>
            <w:vAlign w:val="center"/>
          </w:tcPr>
          <w:p w14:paraId="522A25FB" w14:textId="3A1C2D43" w:rsidR="00497B57" w:rsidRPr="00700640" w:rsidRDefault="00497B57"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35FFF729" w14:textId="660136E2" w:rsidR="00497B57" w:rsidRPr="00700640" w:rsidRDefault="00497B57" w:rsidP="00167140">
            <w:pPr>
              <w:spacing w:line="400" w:lineRule="exact"/>
              <w:rPr>
                <w:rFonts w:ascii="標楷體" w:eastAsia="標楷體" w:hAnsi="標楷體" w:cstheme="majorHAnsi"/>
              </w:rPr>
            </w:pPr>
            <w:r w:rsidRPr="00700640">
              <w:rPr>
                <w:rFonts w:ascii="標楷體" w:eastAsia="標楷體" w:hAnsi="標楷體" w:cstheme="majorHAnsi"/>
              </w:rPr>
              <w:t>「國民小學及國民中學之教科圖書，由教育部審定，必要時得編定之。……國民小學及國民中學之教科圖書，由學校校務會議訂定辦法公開選用之。」請問是哪一項法律規定教科書開放？ </w:t>
            </w:r>
            <w:r w:rsidRPr="00700640">
              <w:rPr>
                <w:rFonts w:ascii="標楷體" w:eastAsia="標楷體" w:hAnsi="標楷體" w:cstheme="majorHAnsi"/>
              </w:rPr>
              <w:br/>
              <w:t>(A) 教育基本法 </w:t>
            </w:r>
            <w:r w:rsidRPr="00700640">
              <w:rPr>
                <w:rFonts w:ascii="標楷體" w:eastAsia="標楷體" w:hAnsi="標楷體" w:cstheme="majorHAnsi"/>
              </w:rPr>
              <w:br/>
              <w:t>(B) 教師法 </w:t>
            </w:r>
            <w:r w:rsidRPr="00700640">
              <w:rPr>
                <w:rFonts w:ascii="標楷體" w:eastAsia="標楷體" w:hAnsi="標楷體" w:cstheme="majorHAnsi"/>
              </w:rPr>
              <w:br/>
              <w:t>(C) 國民教育法 </w:t>
            </w:r>
            <w:r w:rsidRPr="00700640">
              <w:rPr>
                <w:rFonts w:ascii="標楷體" w:eastAsia="標楷體" w:hAnsi="標楷體" w:cstheme="majorHAnsi"/>
              </w:rPr>
              <w:br/>
              <w:t>(D) 高級中學法</w:t>
            </w:r>
          </w:p>
        </w:tc>
      </w:tr>
      <w:tr w:rsidR="00497B57" w:rsidRPr="00700640" w14:paraId="246EF5BD" w14:textId="77777777" w:rsidTr="0073577E">
        <w:tc>
          <w:tcPr>
            <w:tcW w:w="469" w:type="dxa"/>
          </w:tcPr>
          <w:p w14:paraId="709ABCAC" w14:textId="332FCD2D" w:rsidR="00497B57" w:rsidRPr="00700640" w:rsidRDefault="00497B57"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7B451621" w14:textId="4BDF0C77" w:rsidR="00497B57" w:rsidRPr="00700640" w:rsidRDefault="00497B57" w:rsidP="00167140">
            <w:pPr>
              <w:spacing w:line="400" w:lineRule="exact"/>
              <w:rPr>
                <w:rFonts w:ascii="標楷體" w:eastAsia="標楷體" w:hAnsi="標楷體" w:cstheme="majorHAnsi"/>
              </w:rPr>
            </w:pPr>
            <w:r w:rsidRPr="00700640">
              <w:rPr>
                <w:rFonts w:ascii="標楷體" w:eastAsia="標楷體" w:hAnsi="標楷體" w:cstheme="majorHAnsi"/>
              </w:rPr>
              <w:t>依循國教法：</w:t>
            </w:r>
            <w:r w:rsidRPr="00700640">
              <w:rPr>
                <w:rFonts w:ascii="標楷體" w:eastAsia="標楷體" w:hAnsi="標楷體" w:cstheme="majorHAnsi"/>
              </w:rPr>
              <w:br/>
              <w:t>1.強迫入學2.教科書審定3.教學支援工作人員聘任4.成績評量</w:t>
            </w:r>
          </w:p>
        </w:tc>
      </w:tr>
      <w:tr w:rsidR="0060189F" w:rsidRPr="00700640" w14:paraId="5EB6CD73" w14:textId="77777777" w:rsidTr="0073577E">
        <w:tc>
          <w:tcPr>
            <w:tcW w:w="469" w:type="dxa"/>
            <w:vAlign w:val="center"/>
          </w:tcPr>
          <w:p w14:paraId="4FD60FFA" w14:textId="2F31087F" w:rsidR="0060189F" w:rsidRPr="00700640" w:rsidRDefault="0060189F"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622FCC20" w14:textId="071FB23A" w:rsidR="0060189F" w:rsidRPr="00700640" w:rsidRDefault="0060189F" w:rsidP="00167140">
            <w:pPr>
              <w:spacing w:line="400" w:lineRule="exact"/>
              <w:rPr>
                <w:rFonts w:ascii="標楷體" w:eastAsia="標楷體" w:hAnsi="標楷體" w:cstheme="majorHAnsi"/>
              </w:rPr>
            </w:pPr>
            <w:r w:rsidRPr="00700640">
              <w:rPr>
                <w:rFonts w:ascii="標楷體" w:eastAsia="標楷體" w:hAnsi="標楷體" w:cstheme="majorHAnsi"/>
              </w:rPr>
              <w:t>教育政策的主要來源，來自教育法令、教育理論及重要的教育 </w:t>
            </w:r>
            <w:r w:rsidRPr="00700640">
              <w:rPr>
                <w:rFonts w:ascii="標楷體" w:eastAsia="標楷體" w:hAnsi="標楷體" w:cstheme="majorHAnsi"/>
              </w:rPr>
              <w:br/>
            </w:r>
            <w:r w:rsidRPr="00700640">
              <w:rPr>
                <w:rFonts w:ascii="標楷體" w:eastAsia="標楷體" w:hAnsi="標楷體" w:cstheme="majorHAnsi"/>
              </w:rPr>
              <w:lastRenderedPageBreak/>
              <w:t>(A)組織 </w:t>
            </w:r>
            <w:r w:rsidRPr="00700640">
              <w:rPr>
                <w:rFonts w:ascii="標楷體" w:eastAsia="標楷體" w:hAnsi="標楷體" w:cstheme="majorHAnsi"/>
              </w:rPr>
              <w:br/>
              <w:t>(B)計畫 </w:t>
            </w:r>
            <w:r w:rsidRPr="00700640">
              <w:rPr>
                <w:rFonts w:ascii="標楷體" w:eastAsia="標楷體" w:hAnsi="標楷體" w:cstheme="majorHAnsi"/>
              </w:rPr>
              <w:br/>
              <w:t>(C)溝通 </w:t>
            </w:r>
            <w:r w:rsidRPr="00700640">
              <w:rPr>
                <w:rFonts w:ascii="標楷體" w:eastAsia="標楷體" w:hAnsi="標楷體" w:cstheme="majorHAnsi"/>
              </w:rPr>
              <w:br/>
              <w:t>(D)評鑑三者的交織</w:t>
            </w:r>
          </w:p>
        </w:tc>
      </w:tr>
      <w:tr w:rsidR="0060189F" w:rsidRPr="00700640" w14:paraId="3245BCE4" w14:textId="77777777" w:rsidTr="0073577E">
        <w:tc>
          <w:tcPr>
            <w:tcW w:w="469" w:type="dxa"/>
          </w:tcPr>
          <w:p w14:paraId="36F27CD0" w14:textId="6C3C94D2" w:rsidR="0060189F" w:rsidRPr="00700640" w:rsidRDefault="0060189F"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6B262D34" w14:textId="77777777" w:rsidR="0060189F" w:rsidRPr="00700640" w:rsidRDefault="0060189F"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b/>
                <w:color w:val="00B050"/>
              </w:rPr>
              <w:t xml:space="preserve">教育政策　</w:t>
            </w:r>
            <w:r w:rsidRPr="00700640">
              <w:rPr>
                <w:rFonts w:ascii="標楷體" w:eastAsia="標楷體" w:hAnsi="標楷體" w:cstheme="majorHAnsi"/>
                <w:color w:val="000000" w:themeColor="text1"/>
                <w:shd w:val="pct15" w:color="auto" w:fill="FFFFFF"/>
              </w:rPr>
              <w:t>計畫理髮</w:t>
            </w:r>
          </w:p>
          <w:p w14:paraId="0FAB1B5F" w14:textId="32A119E7" w:rsidR="0060189F" w:rsidRPr="00700640" w:rsidRDefault="0060189F" w:rsidP="00167140">
            <w:pPr>
              <w:spacing w:line="400" w:lineRule="exact"/>
              <w:rPr>
                <w:rFonts w:ascii="標楷體" w:eastAsia="標楷體" w:hAnsi="標楷體" w:cstheme="majorHAnsi"/>
              </w:rPr>
            </w:pPr>
            <w:r w:rsidRPr="00700640">
              <w:rPr>
                <w:rFonts w:ascii="標楷體" w:eastAsia="標楷體" w:hAnsi="標楷體" w:cstheme="majorHAnsi"/>
                <w:b/>
                <w:color w:val="0070C0"/>
              </w:rPr>
              <w:t>教育計畫　教育理論　教育法令</w:t>
            </w:r>
          </w:p>
        </w:tc>
      </w:tr>
      <w:tr w:rsidR="0054314F" w:rsidRPr="00700640" w14:paraId="38EDD8DD" w14:textId="77777777" w:rsidTr="0073577E">
        <w:tc>
          <w:tcPr>
            <w:tcW w:w="469" w:type="dxa"/>
            <w:vAlign w:val="center"/>
          </w:tcPr>
          <w:p w14:paraId="386C4534" w14:textId="21586EA9" w:rsidR="0054314F" w:rsidRPr="00700640" w:rsidRDefault="0054314F"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589A0E7A" w14:textId="77777777" w:rsidR="0054314F" w:rsidRPr="00700640" w:rsidRDefault="0054314F" w:rsidP="00167140">
            <w:pPr>
              <w:spacing w:line="400" w:lineRule="exact"/>
              <w:rPr>
                <w:rFonts w:ascii="標楷體" w:eastAsia="標楷體" w:hAnsi="標楷體" w:cstheme="majorHAnsi"/>
              </w:rPr>
            </w:pPr>
            <w:r w:rsidRPr="00700640">
              <w:rPr>
                <w:rFonts w:ascii="標楷體" w:eastAsia="標楷體" w:hAnsi="標楷體" w:cstheme="majorHAnsi"/>
              </w:rPr>
              <w:t xml:space="preserve">國民教育階段家長參與學校教育事務辦法第六條規定，每學年開學後多久，班級教師應協助成立班級家長會，並提供其相關資訊？ </w:t>
            </w:r>
          </w:p>
          <w:p w14:paraId="292A4A4B" w14:textId="77777777" w:rsidR="0054314F" w:rsidRPr="00700640" w:rsidRDefault="0054314F" w:rsidP="00167140">
            <w:pPr>
              <w:spacing w:line="400" w:lineRule="exact"/>
              <w:rPr>
                <w:rFonts w:ascii="標楷體" w:eastAsia="標楷體" w:hAnsi="標楷體" w:cstheme="majorHAnsi"/>
              </w:rPr>
            </w:pPr>
            <w:r w:rsidRPr="00700640">
              <w:rPr>
                <w:rFonts w:ascii="標楷體" w:eastAsia="標楷體" w:hAnsi="標楷體" w:cstheme="majorHAnsi"/>
              </w:rPr>
              <w:t xml:space="preserve">(A) 一週 </w:t>
            </w:r>
          </w:p>
          <w:p w14:paraId="5670EF45" w14:textId="77777777" w:rsidR="0054314F" w:rsidRPr="00700640" w:rsidRDefault="0054314F" w:rsidP="00167140">
            <w:pPr>
              <w:spacing w:line="400" w:lineRule="exact"/>
              <w:rPr>
                <w:rFonts w:ascii="標楷體" w:eastAsia="標楷體" w:hAnsi="標楷體" w:cstheme="majorHAnsi"/>
              </w:rPr>
            </w:pPr>
            <w:r w:rsidRPr="00700640">
              <w:rPr>
                <w:rFonts w:ascii="標楷體" w:eastAsia="標楷體" w:hAnsi="標楷體" w:cstheme="majorHAnsi"/>
              </w:rPr>
              <w:t xml:space="preserve">(B) 二週 </w:t>
            </w:r>
          </w:p>
          <w:p w14:paraId="4598039B" w14:textId="77777777" w:rsidR="0054314F" w:rsidRPr="00700640" w:rsidRDefault="0054314F" w:rsidP="00167140">
            <w:pPr>
              <w:spacing w:line="400" w:lineRule="exact"/>
              <w:rPr>
                <w:rFonts w:ascii="標楷體" w:eastAsia="標楷體" w:hAnsi="標楷體" w:cstheme="majorHAnsi"/>
              </w:rPr>
            </w:pPr>
            <w:r w:rsidRPr="00700640">
              <w:rPr>
                <w:rFonts w:ascii="標楷體" w:eastAsia="標楷體" w:hAnsi="標楷體" w:cstheme="majorHAnsi"/>
              </w:rPr>
              <w:t xml:space="preserve">(C) 三週 </w:t>
            </w:r>
          </w:p>
          <w:p w14:paraId="2CA7B595" w14:textId="73CF2D78" w:rsidR="0054314F" w:rsidRPr="00700640" w:rsidRDefault="0054314F" w:rsidP="00167140">
            <w:pPr>
              <w:spacing w:line="400" w:lineRule="exact"/>
              <w:rPr>
                <w:rFonts w:ascii="標楷體" w:eastAsia="標楷體" w:hAnsi="標楷體" w:cstheme="majorHAnsi"/>
              </w:rPr>
            </w:pPr>
            <w:r w:rsidRPr="00700640">
              <w:rPr>
                <w:rFonts w:ascii="標楷體" w:eastAsia="標楷體" w:hAnsi="標楷體" w:cstheme="majorHAnsi"/>
              </w:rPr>
              <w:t>(D) 四週</w:t>
            </w:r>
          </w:p>
        </w:tc>
      </w:tr>
      <w:tr w:rsidR="0054314F" w:rsidRPr="00700640" w14:paraId="4D620150" w14:textId="77777777" w:rsidTr="0073577E">
        <w:tc>
          <w:tcPr>
            <w:tcW w:w="469" w:type="dxa"/>
          </w:tcPr>
          <w:p w14:paraId="41F63FD9" w14:textId="00394E66" w:rsidR="0054314F" w:rsidRPr="00700640" w:rsidRDefault="0054314F"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31815993" w14:textId="77777777" w:rsidR="0054314F" w:rsidRPr="00700640" w:rsidRDefault="0054314F" w:rsidP="00167140">
            <w:pPr>
              <w:spacing w:line="400" w:lineRule="exact"/>
              <w:rPr>
                <w:rFonts w:ascii="標楷體" w:eastAsia="標楷體" w:hAnsi="標楷體" w:cstheme="majorHAnsi"/>
              </w:rPr>
            </w:pPr>
            <w:r w:rsidRPr="00700640">
              <w:rPr>
                <w:rFonts w:ascii="標楷體" w:eastAsia="標楷體" w:hAnsi="標楷體" w:cstheme="majorHAnsi"/>
              </w:rPr>
              <w:t>開學二週內  　　　　班級家長會、告知殊教育學生家庭支援服務</w:t>
            </w:r>
          </w:p>
          <w:p w14:paraId="4A5630EC" w14:textId="77777777" w:rsidR="0054314F" w:rsidRPr="00700640" w:rsidRDefault="0054314F" w:rsidP="00167140">
            <w:pPr>
              <w:spacing w:line="400" w:lineRule="exact"/>
              <w:rPr>
                <w:rFonts w:ascii="標楷體" w:eastAsia="標楷體" w:hAnsi="標楷體" w:cstheme="majorHAnsi"/>
              </w:rPr>
            </w:pPr>
            <w:r w:rsidRPr="00700640">
              <w:rPr>
                <w:rFonts w:ascii="標楷體" w:eastAsia="標楷體" w:hAnsi="標楷體" w:cstheme="majorHAnsi"/>
              </w:rPr>
              <w:t>開學三週內  　　　　舉辦家長日</w:t>
            </w:r>
          </w:p>
          <w:p w14:paraId="1EFC3AA1" w14:textId="679FB1C3" w:rsidR="0054314F" w:rsidRPr="00700640" w:rsidRDefault="0054314F" w:rsidP="00167140">
            <w:pPr>
              <w:spacing w:line="400" w:lineRule="exact"/>
              <w:rPr>
                <w:rFonts w:ascii="標楷體" w:eastAsia="標楷體" w:hAnsi="標楷體" w:cstheme="majorHAnsi"/>
              </w:rPr>
            </w:pPr>
            <w:r w:rsidRPr="00700640">
              <w:rPr>
                <w:rFonts w:ascii="標楷體" w:eastAsia="標楷體" w:hAnsi="標楷體" w:cstheme="majorHAnsi"/>
              </w:rPr>
              <w:t>開學一個月內 　　　 全校家長代表大會、成立家長委員會、ＩＥＰ</w:t>
            </w:r>
          </w:p>
        </w:tc>
      </w:tr>
      <w:tr w:rsidR="00DF532E" w:rsidRPr="00700640" w14:paraId="27230B70" w14:textId="77777777" w:rsidTr="0073577E">
        <w:tc>
          <w:tcPr>
            <w:tcW w:w="469" w:type="dxa"/>
            <w:vAlign w:val="center"/>
          </w:tcPr>
          <w:p w14:paraId="43D93733" w14:textId="1F62DC2E" w:rsidR="00DF532E" w:rsidRPr="00700640" w:rsidRDefault="0054314F"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5DDD633E" w14:textId="77777777" w:rsidR="0054314F" w:rsidRPr="00700640" w:rsidRDefault="0054314F" w:rsidP="00167140">
            <w:pPr>
              <w:spacing w:line="400" w:lineRule="exact"/>
              <w:rPr>
                <w:rFonts w:ascii="標楷體" w:eastAsia="標楷體" w:hAnsi="標楷體" w:cstheme="majorHAnsi"/>
              </w:rPr>
            </w:pPr>
            <w:r w:rsidRPr="00700640">
              <w:rPr>
                <w:rFonts w:ascii="標楷體" w:eastAsia="標楷體" w:hAnsi="標楷體" w:cstheme="majorHAnsi"/>
              </w:rPr>
              <w:t xml:space="preserve">倘若臺北市大安區有兩所新成立的公立與私立小學，校名均為「柯南」；臺中縣清水鎮亦有兩 所新成立的公立與私立小學，校名均為「鳴人」。依據「國民教育法施行細則」規定之學校名稱， 下列哪一個學校的全銜不正確？ </w:t>
            </w:r>
          </w:p>
          <w:p w14:paraId="11351E5D" w14:textId="77777777" w:rsidR="0054314F" w:rsidRPr="00700640" w:rsidRDefault="0054314F" w:rsidP="00167140">
            <w:pPr>
              <w:spacing w:line="400" w:lineRule="exact"/>
              <w:rPr>
                <w:rFonts w:ascii="標楷體" w:eastAsia="標楷體" w:hAnsi="標楷體" w:cstheme="majorHAnsi"/>
              </w:rPr>
            </w:pPr>
            <w:r w:rsidRPr="00700640">
              <w:rPr>
                <w:rFonts w:ascii="標楷體" w:eastAsia="標楷體" w:hAnsi="標楷體" w:cstheme="majorHAnsi"/>
              </w:rPr>
              <w:t xml:space="preserve">(A)臺北市私立柯南國民小學 </w:t>
            </w:r>
          </w:p>
          <w:p w14:paraId="3DDA8B49" w14:textId="77777777" w:rsidR="0054314F" w:rsidRPr="00700640" w:rsidRDefault="0054314F" w:rsidP="00167140">
            <w:pPr>
              <w:spacing w:line="400" w:lineRule="exact"/>
              <w:rPr>
                <w:rFonts w:ascii="標楷體" w:eastAsia="標楷體" w:hAnsi="標楷體" w:cstheme="majorHAnsi"/>
              </w:rPr>
            </w:pPr>
            <w:r w:rsidRPr="00700640">
              <w:rPr>
                <w:rFonts w:ascii="標楷體" w:eastAsia="標楷體" w:hAnsi="標楷體" w:cstheme="majorHAnsi"/>
              </w:rPr>
              <w:t xml:space="preserve">(B)臺北市大安區柯南國民小學 </w:t>
            </w:r>
          </w:p>
          <w:p w14:paraId="041E3D86" w14:textId="77777777" w:rsidR="0054314F" w:rsidRPr="00700640" w:rsidRDefault="0054314F" w:rsidP="00167140">
            <w:pPr>
              <w:spacing w:line="400" w:lineRule="exact"/>
              <w:rPr>
                <w:rFonts w:ascii="標楷體" w:eastAsia="標楷體" w:hAnsi="標楷體" w:cstheme="majorHAnsi"/>
              </w:rPr>
            </w:pPr>
            <w:r w:rsidRPr="00700640">
              <w:rPr>
                <w:rFonts w:ascii="標楷體" w:eastAsia="標楷體" w:hAnsi="標楷體" w:cstheme="majorHAnsi"/>
              </w:rPr>
              <w:t xml:space="preserve">(C)臺中縣清水鎮鳴人國民小學 </w:t>
            </w:r>
          </w:p>
          <w:p w14:paraId="7F2770E5" w14:textId="246059D4" w:rsidR="00DF532E" w:rsidRPr="00700640" w:rsidRDefault="0054314F" w:rsidP="00167140">
            <w:pPr>
              <w:spacing w:line="400" w:lineRule="exact"/>
              <w:rPr>
                <w:rFonts w:ascii="標楷體" w:eastAsia="標楷體" w:hAnsi="標楷體" w:cstheme="majorHAnsi"/>
              </w:rPr>
            </w:pPr>
            <w:r w:rsidRPr="00700640">
              <w:rPr>
                <w:rFonts w:ascii="標楷體" w:eastAsia="標楷體" w:hAnsi="標楷體" w:cstheme="majorHAnsi"/>
              </w:rPr>
              <w:t xml:space="preserve">(D)臺中縣清水鎮私立鳴人國民小學 </w:t>
            </w:r>
          </w:p>
        </w:tc>
      </w:tr>
      <w:tr w:rsidR="00DF532E" w:rsidRPr="00700640" w14:paraId="7C1520CD" w14:textId="77777777" w:rsidTr="0073577E">
        <w:tc>
          <w:tcPr>
            <w:tcW w:w="469" w:type="dxa"/>
          </w:tcPr>
          <w:p w14:paraId="067A801D" w14:textId="77777777" w:rsidR="00DF532E" w:rsidRPr="00700640" w:rsidRDefault="00DF532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4918365" w14:textId="77777777" w:rsidR="00DF532E" w:rsidRPr="00700640" w:rsidRDefault="00DF532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D6A8FA1" w14:textId="77777777" w:rsidR="00DF532E" w:rsidRPr="00700640" w:rsidRDefault="00DF532E" w:rsidP="00167140">
            <w:pPr>
              <w:spacing w:line="400" w:lineRule="exact"/>
              <w:rPr>
                <w:rFonts w:ascii="標楷體" w:eastAsia="標楷體" w:hAnsi="標楷體" w:cstheme="majorHAnsi"/>
              </w:rPr>
            </w:pPr>
          </w:p>
        </w:tc>
      </w:tr>
      <w:tr w:rsidR="00435248" w:rsidRPr="00700640" w14:paraId="5E966D31" w14:textId="77777777" w:rsidTr="0073577E">
        <w:tc>
          <w:tcPr>
            <w:tcW w:w="469" w:type="dxa"/>
            <w:vAlign w:val="center"/>
          </w:tcPr>
          <w:p w14:paraId="5198487D" w14:textId="2530CAF0" w:rsidR="00435248" w:rsidRPr="00700640" w:rsidRDefault="00435248"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5BE61C9F" w14:textId="77777777" w:rsidR="00435248" w:rsidRPr="00700640" w:rsidRDefault="00435248" w:rsidP="00167140">
            <w:pPr>
              <w:spacing w:line="400" w:lineRule="exact"/>
              <w:rPr>
                <w:rFonts w:ascii="標楷體" w:eastAsia="標楷體" w:hAnsi="標楷體" w:cstheme="majorHAnsi"/>
              </w:rPr>
            </w:pPr>
            <w:r w:rsidRPr="00700640">
              <w:rPr>
                <w:rFonts w:ascii="標楷體" w:eastAsia="標楷體" w:hAnsi="標楷體" w:cstheme="majorHAnsi"/>
              </w:rPr>
              <w:t xml:space="preserve">97年國民中小學九年一貫課程綱要預計從哪一學年度開始實施？ </w:t>
            </w:r>
          </w:p>
          <w:p w14:paraId="25E4EBE3" w14:textId="77777777" w:rsidR="00435248" w:rsidRPr="00700640" w:rsidRDefault="00435248" w:rsidP="00167140">
            <w:pPr>
              <w:spacing w:line="400" w:lineRule="exact"/>
              <w:rPr>
                <w:rFonts w:ascii="標楷體" w:eastAsia="標楷體" w:hAnsi="標楷體" w:cstheme="majorHAnsi"/>
              </w:rPr>
            </w:pPr>
            <w:r w:rsidRPr="00700640">
              <w:rPr>
                <w:rFonts w:ascii="標楷體" w:eastAsia="標楷體" w:hAnsi="標楷體" w:cstheme="majorHAnsi"/>
              </w:rPr>
              <w:t xml:space="preserve">(A) 100學年度 </w:t>
            </w:r>
          </w:p>
          <w:p w14:paraId="5A3A1B0F" w14:textId="77777777" w:rsidR="00435248" w:rsidRPr="00700640" w:rsidRDefault="00435248" w:rsidP="00167140">
            <w:pPr>
              <w:spacing w:line="400" w:lineRule="exact"/>
              <w:rPr>
                <w:rFonts w:ascii="標楷體" w:eastAsia="標楷體" w:hAnsi="標楷體" w:cstheme="majorHAnsi"/>
              </w:rPr>
            </w:pPr>
            <w:r w:rsidRPr="00700640">
              <w:rPr>
                <w:rFonts w:ascii="標楷體" w:eastAsia="標楷體" w:hAnsi="標楷體" w:cstheme="majorHAnsi"/>
              </w:rPr>
              <w:t xml:space="preserve">(B) 101學年度 </w:t>
            </w:r>
          </w:p>
          <w:p w14:paraId="022D061D" w14:textId="77777777" w:rsidR="00435248" w:rsidRPr="00700640" w:rsidRDefault="00435248" w:rsidP="00167140">
            <w:pPr>
              <w:spacing w:line="400" w:lineRule="exact"/>
              <w:rPr>
                <w:rFonts w:ascii="標楷體" w:eastAsia="標楷體" w:hAnsi="標楷體" w:cstheme="majorHAnsi"/>
              </w:rPr>
            </w:pPr>
            <w:r w:rsidRPr="00700640">
              <w:rPr>
                <w:rFonts w:ascii="標楷體" w:eastAsia="標楷體" w:hAnsi="標楷體" w:cstheme="majorHAnsi"/>
              </w:rPr>
              <w:t xml:space="preserve">(C) 102學年度 </w:t>
            </w:r>
          </w:p>
          <w:p w14:paraId="5A21D287" w14:textId="14503D16" w:rsidR="00435248" w:rsidRPr="00700640" w:rsidRDefault="00435248" w:rsidP="00167140">
            <w:pPr>
              <w:spacing w:line="400" w:lineRule="exact"/>
              <w:rPr>
                <w:rFonts w:ascii="標楷體" w:eastAsia="標楷體" w:hAnsi="標楷體" w:cstheme="majorHAnsi"/>
              </w:rPr>
            </w:pPr>
            <w:r w:rsidRPr="00700640">
              <w:rPr>
                <w:rFonts w:ascii="標楷體" w:eastAsia="標楷體" w:hAnsi="標楷體" w:cstheme="majorHAnsi"/>
              </w:rPr>
              <w:t>(D) 103學年度</w:t>
            </w:r>
          </w:p>
        </w:tc>
      </w:tr>
      <w:tr w:rsidR="00435248" w:rsidRPr="00700640" w14:paraId="488562AF" w14:textId="77777777" w:rsidTr="0073577E">
        <w:tc>
          <w:tcPr>
            <w:tcW w:w="469" w:type="dxa"/>
          </w:tcPr>
          <w:p w14:paraId="1918E770" w14:textId="042A5CC1" w:rsidR="00435248" w:rsidRPr="00700640" w:rsidRDefault="00435248"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68350644" w14:textId="77777777" w:rsidR="00435248" w:rsidRPr="00700640" w:rsidRDefault="00435248"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九年一貫     </w:t>
            </w:r>
            <w:r w:rsidRPr="00700640">
              <w:rPr>
                <w:rFonts w:ascii="標楷體" w:eastAsia="標楷體" w:hAnsi="標楷體" w:cstheme="majorHAnsi"/>
              </w:rPr>
              <w:t>90學年度開始實施，93學年度全面實施。</w:t>
            </w:r>
          </w:p>
          <w:p w14:paraId="553E5AB5" w14:textId="77777777" w:rsidR="00435248" w:rsidRPr="00700640" w:rsidRDefault="00435248"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97課綱       </w:t>
            </w:r>
            <w:r w:rsidRPr="00700640">
              <w:rPr>
                <w:rFonts w:ascii="標楷體" w:eastAsia="標楷體" w:hAnsi="標楷體" w:cstheme="majorHAnsi"/>
              </w:rPr>
              <w:t>100學年度，自小一逐年實施。</w:t>
            </w:r>
          </w:p>
          <w:p w14:paraId="542AC332" w14:textId="77777777" w:rsidR="00435248" w:rsidRPr="00700640" w:rsidRDefault="00435248" w:rsidP="00167140">
            <w:pPr>
              <w:spacing w:line="400" w:lineRule="exact"/>
              <w:rPr>
                <w:rFonts w:ascii="標楷體" w:eastAsia="標楷體" w:hAnsi="標楷體" w:cstheme="majorHAnsi"/>
              </w:rPr>
            </w:pPr>
            <w:r w:rsidRPr="00700640">
              <w:rPr>
                <w:rFonts w:ascii="標楷體" w:eastAsia="標楷體" w:hAnsi="標楷體" w:cstheme="majorHAnsi"/>
                <w:b/>
                <w:color w:val="0070C0"/>
              </w:rPr>
              <w:t>十二年國教</w:t>
            </w:r>
            <w:r w:rsidRPr="00700640">
              <w:rPr>
                <w:rFonts w:ascii="標楷體" w:eastAsia="標楷體" w:hAnsi="標楷體" w:cstheme="majorHAnsi"/>
              </w:rPr>
              <w:t xml:space="preserve">   100學年度~103學年度是實驗期，103學年度全面實施。</w:t>
            </w:r>
          </w:p>
          <w:p w14:paraId="6B737CBE" w14:textId="078F2F28" w:rsidR="00435248" w:rsidRPr="00700640" w:rsidRDefault="00435248" w:rsidP="00167140">
            <w:pPr>
              <w:spacing w:line="400" w:lineRule="exact"/>
              <w:rPr>
                <w:rFonts w:ascii="標楷體" w:eastAsia="標楷體" w:hAnsi="標楷體" w:cstheme="majorHAnsi"/>
              </w:rPr>
            </w:pPr>
            <w:r w:rsidRPr="00700640">
              <w:rPr>
                <w:rFonts w:ascii="標楷體" w:eastAsia="標楷體" w:hAnsi="標楷體" w:cstheme="majorHAnsi"/>
                <w:b/>
                <w:color w:val="0070C0"/>
              </w:rPr>
              <w:t xml:space="preserve">107課綱      </w:t>
            </w:r>
            <w:r w:rsidRPr="00700640">
              <w:rPr>
                <w:rFonts w:ascii="標楷體" w:eastAsia="標楷體" w:hAnsi="標楷體" w:cstheme="majorHAnsi"/>
              </w:rPr>
              <w:t>原訂107學年度，恐延至108學年度。</w:t>
            </w:r>
          </w:p>
        </w:tc>
      </w:tr>
      <w:tr w:rsidR="00DF532E" w:rsidRPr="00700640" w14:paraId="03CC8C0B" w14:textId="77777777" w:rsidTr="0073577E">
        <w:tc>
          <w:tcPr>
            <w:tcW w:w="469" w:type="dxa"/>
            <w:vAlign w:val="center"/>
          </w:tcPr>
          <w:p w14:paraId="4027AF83" w14:textId="602D8682" w:rsidR="00DF532E" w:rsidRPr="00700640" w:rsidRDefault="006609B6"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4D85098F" w14:textId="5C8B6FAC" w:rsidR="00DF532E" w:rsidRPr="00700640" w:rsidRDefault="006609B6" w:rsidP="00167140">
            <w:pPr>
              <w:widowControl/>
              <w:spacing w:line="400" w:lineRule="exact"/>
              <w:rPr>
                <w:rFonts w:ascii="標楷體" w:eastAsia="標楷體" w:hAnsi="標楷體" w:cstheme="majorHAnsi"/>
              </w:rPr>
            </w:pPr>
            <w:r w:rsidRPr="00700640">
              <w:rPr>
                <w:rFonts w:ascii="標楷體" w:eastAsia="標楷體" w:hAnsi="標楷體" w:cstheme="majorHAnsi"/>
              </w:rPr>
              <w:t>依教師法第一條規定，以下何者不是制定教師法的主旨？ </w:t>
            </w:r>
            <w:r w:rsidRPr="00700640">
              <w:rPr>
                <w:rFonts w:ascii="標楷體" w:eastAsia="標楷體" w:hAnsi="標楷體" w:cstheme="majorHAnsi"/>
              </w:rPr>
              <w:br/>
              <w:t>(A)明定教師權利義務 </w:t>
            </w:r>
            <w:r w:rsidRPr="00700640">
              <w:rPr>
                <w:rFonts w:ascii="標楷體" w:eastAsia="標楷體" w:hAnsi="標楷體" w:cstheme="majorHAnsi"/>
              </w:rPr>
              <w:br/>
              <w:t>(B)保障教師工作與生活 </w:t>
            </w:r>
            <w:r w:rsidRPr="00700640">
              <w:rPr>
                <w:rFonts w:ascii="標楷體" w:eastAsia="標楷體" w:hAnsi="標楷體" w:cstheme="majorHAnsi"/>
              </w:rPr>
              <w:br/>
              <w:t>(C)提昇教師專業地位培養 </w:t>
            </w:r>
            <w:r w:rsidRPr="00700640">
              <w:rPr>
                <w:rFonts w:ascii="標楷體" w:eastAsia="標楷體" w:hAnsi="標楷體" w:cstheme="majorHAnsi"/>
              </w:rPr>
              <w:br/>
              <w:t>(D)健全師資</w:t>
            </w:r>
          </w:p>
        </w:tc>
      </w:tr>
      <w:tr w:rsidR="00DF532E" w:rsidRPr="00700640" w14:paraId="32F01BEC" w14:textId="77777777" w:rsidTr="0073577E">
        <w:tc>
          <w:tcPr>
            <w:tcW w:w="469" w:type="dxa"/>
          </w:tcPr>
          <w:p w14:paraId="59253459" w14:textId="77777777" w:rsidR="00DF532E" w:rsidRPr="00700640" w:rsidRDefault="00DF532E"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03561693" w14:textId="77777777" w:rsidR="00DF532E" w:rsidRPr="00700640" w:rsidRDefault="00DF532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A17E9C1" w14:textId="77777777" w:rsidR="006609B6" w:rsidRPr="00700640" w:rsidRDefault="006609B6" w:rsidP="00167140">
            <w:pPr>
              <w:spacing w:line="400" w:lineRule="exact"/>
              <w:rPr>
                <w:rFonts w:ascii="標楷體" w:eastAsia="標楷體" w:hAnsi="標楷體" w:cstheme="majorHAnsi"/>
              </w:rPr>
            </w:pPr>
            <w:r w:rsidRPr="00700640">
              <w:rPr>
                <w:rFonts w:ascii="標楷體" w:eastAsia="標楷體" w:hAnsi="標楷體" w:cstheme="majorHAnsi"/>
              </w:rPr>
              <w:t>為明定教師權利義務，保障教師工作與生活，以提昇教師專業地位，特制定本法。</w:t>
            </w:r>
          </w:p>
          <w:p w14:paraId="18ACA985" w14:textId="1593EB27" w:rsidR="00DF532E" w:rsidRPr="00700640" w:rsidRDefault="006609B6" w:rsidP="00167140">
            <w:pPr>
              <w:spacing w:line="400" w:lineRule="exact"/>
              <w:rPr>
                <w:rFonts w:ascii="標楷體" w:eastAsia="標楷體" w:hAnsi="標楷體" w:cstheme="majorHAnsi"/>
              </w:rPr>
            </w:pPr>
            <w:r w:rsidRPr="00700640">
              <w:rPr>
                <w:rFonts w:ascii="標楷體" w:eastAsia="標楷體" w:hAnsi="標楷體" w:cstheme="majorHAnsi"/>
              </w:rPr>
              <w:t>D師資培育法</w:t>
            </w:r>
          </w:p>
        </w:tc>
      </w:tr>
      <w:tr w:rsidR="00520C63" w:rsidRPr="00700640" w14:paraId="198D4EBF" w14:textId="77777777" w:rsidTr="0073577E">
        <w:tc>
          <w:tcPr>
            <w:tcW w:w="469" w:type="dxa"/>
            <w:vAlign w:val="center"/>
          </w:tcPr>
          <w:p w14:paraId="406C06F3" w14:textId="2BE197D4" w:rsidR="00520C63" w:rsidRPr="00700640" w:rsidRDefault="00520C63"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088A6F85" w14:textId="77777777" w:rsidR="00520C63" w:rsidRPr="00700640" w:rsidRDefault="00520C63" w:rsidP="00167140">
            <w:pPr>
              <w:spacing w:line="400" w:lineRule="exact"/>
              <w:rPr>
                <w:rFonts w:ascii="標楷體" w:eastAsia="標楷體" w:hAnsi="標楷體" w:cstheme="majorHAnsi"/>
              </w:rPr>
            </w:pPr>
            <w:r w:rsidRPr="00700640">
              <w:rPr>
                <w:rFonts w:ascii="標楷體" w:eastAsia="標楷體" w:hAnsi="標楷體" w:cstheme="majorHAnsi"/>
              </w:rPr>
              <w:t xml:space="preserve">依現行法規對於國民小學教師的編制，縣（市）立小學每班編配教師數為？ </w:t>
            </w:r>
          </w:p>
          <w:p w14:paraId="41E4EA14" w14:textId="77777777" w:rsidR="00520C63" w:rsidRPr="00700640" w:rsidRDefault="00520C63" w:rsidP="00167140">
            <w:pPr>
              <w:spacing w:line="400" w:lineRule="exact"/>
              <w:rPr>
                <w:rFonts w:ascii="標楷體" w:eastAsia="標楷體" w:hAnsi="標楷體" w:cstheme="majorHAnsi"/>
              </w:rPr>
            </w:pPr>
            <w:r w:rsidRPr="00700640">
              <w:rPr>
                <w:rFonts w:ascii="標楷體" w:eastAsia="標楷體" w:hAnsi="標楷體" w:cstheme="majorHAnsi"/>
              </w:rPr>
              <w:t xml:space="preserve">(A)1.5 人 </w:t>
            </w:r>
          </w:p>
          <w:p w14:paraId="05F4D3EA" w14:textId="77777777" w:rsidR="00520C63" w:rsidRPr="00700640" w:rsidRDefault="00520C63" w:rsidP="00167140">
            <w:pPr>
              <w:spacing w:line="400" w:lineRule="exact"/>
              <w:rPr>
                <w:rFonts w:ascii="標楷體" w:eastAsia="標楷體" w:hAnsi="標楷體" w:cstheme="majorHAnsi"/>
              </w:rPr>
            </w:pPr>
            <w:r w:rsidRPr="00700640">
              <w:rPr>
                <w:rFonts w:ascii="標楷體" w:eastAsia="標楷體" w:hAnsi="標楷體" w:cstheme="majorHAnsi"/>
              </w:rPr>
              <w:t xml:space="preserve">(B)1.65 人 </w:t>
            </w:r>
          </w:p>
          <w:p w14:paraId="1C7278E6" w14:textId="77777777" w:rsidR="00520C63" w:rsidRPr="00700640" w:rsidRDefault="00520C63" w:rsidP="00167140">
            <w:pPr>
              <w:spacing w:line="400" w:lineRule="exact"/>
              <w:rPr>
                <w:rFonts w:ascii="標楷體" w:eastAsia="標楷體" w:hAnsi="標楷體" w:cstheme="majorHAnsi"/>
              </w:rPr>
            </w:pPr>
            <w:r w:rsidRPr="00700640">
              <w:rPr>
                <w:rFonts w:ascii="標楷體" w:eastAsia="標楷體" w:hAnsi="標楷體" w:cstheme="majorHAnsi"/>
              </w:rPr>
              <w:t xml:space="preserve">(C)1.7 人 </w:t>
            </w:r>
          </w:p>
          <w:p w14:paraId="0B53666E" w14:textId="6E94CE91" w:rsidR="00520C63" w:rsidRPr="00700640" w:rsidRDefault="00520C63" w:rsidP="00167140">
            <w:pPr>
              <w:spacing w:line="400" w:lineRule="exact"/>
              <w:rPr>
                <w:rFonts w:ascii="標楷體" w:eastAsia="標楷體" w:hAnsi="標楷體" w:cstheme="majorHAnsi"/>
              </w:rPr>
            </w:pPr>
            <w:r w:rsidRPr="00700640">
              <w:rPr>
                <w:rFonts w:ascii="標楷體" w:eastAsia="標楷體" w:hAnsi="標楷體" w:cstheme="majorHAnsi"/>
              </w:rPr>
              <w:t>(D)1.8 人</w:t>
            </w:r>
          </w:p>
        </w:tc>
      </w:tr>
      <w:tr w:rsidR="00DF532E" w:rsidRPr="00700640" w14:paraId="317DDD60" w14:textId="77777777" w:rsidTr="0073577E">
        <w:tc>
          <w:tcPr>
            <w:tcW w:w="469" w:type="dxa"/>
          </w:tcPr>
          <w:p w14:paraId="5D12C57C" w14:textId="77777777" w:rsidR="00DF532E" w:rsidRPr="00700640" w:rsidRDefault="00DF532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42F068E" w14:textId="77777777" w:rsidR="00DF532E" w:rsidRPr="00700640" w:rsidRDefault="00DF532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B1B4DA1" w14:textId="77777777" w:rsidR="00DF532E" w:rsidRPr="00700640" w:rsidRDefault="00DF532E" w:rsidP="00167140">
            <w:pPr>
              <w:spacing w:line="400" w:lineRule="exact"/>
              <w:rPr>
                <w:rFonts w:ascii="標楷體" w:eastAsia="標楷體" w:hAnsi="標楷體" w:cstheme="majorHAnsi"/>
              </w:rPr>
            </w:pPr>
          </w:p>
        </w:tc>
      </w:tr>
      <w:tr w:rsidR="00A07FFC" w:rsidRPr="00700640" w14:paraId="6BA0D0D4" w14:textId="77777777" w:rsidTr="0073577E">
        <w:tc>
          <w:tcPr>
            <w:tcW w:w="469" w:type="dxa"/>
            <w:vAlign w:val="center"/>
          </w:tcPr>
          <w:p w14:paraId="44A27514" w14:textId="3D91D0A8" w:rsidR="00A07FFC" w:rsidRPr="00700640" w:rsidRDefault="00A07FFC"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27726BDD" w14:textId="1DFE973F" w:rsidR="00A07FFC" w:rsidRPr="00700640" w:rsidRDefault="00A07FFC" w:rsidP="00167140">
            <w:pPr>
              <w:spacing w:line="400" w:lineRule="exact"/>
              <w:rPr>
                <w:rFonts w:ascii="標楷體" w:eastAsia="標楷體" w:hAnsi="標楷體" w:cstheme="majorHAnsi"/>
              </w:rPr>
            </w:pPr>
            <w:r w:rsidRPr="00700640">
              <w:rPr>
                <w:rFonts w:ascii="標楷體" w:eastAsia="標楷體" w:hAnsi="標楷體" w:cstheme="majorHAnsi"/>
              </w:rPr>
              <w:t>各級主管機關為促進特殊教育發展，應設立特殊教育諮詢會。前項諮詢會成員中，教育行政人員及學校行政人員代表人數合計不得超過？ </w:t>
            </w:r>
            <w:r w:rsidRPr="00700640">
              <w:rPr>
                <w:rFonts w:ascii="標楷體" w:eastAsia="標楷體" w:hAnsi="標楷體" w:cstheme="majorHAnsi"/>
              </w:rPr>
              <w:br/>
              <w:t>(A)1/2 </w:t>
            </w:r>
            <w:r w:rsidRPr="00700640">
              <w:rPr>
                <w:rFonts w:ascii="標楷體" w:eastAsia="標楷體" w:hAnsi="標楷體" w:cstheme="majorHAnsi"/>
              </w:rPr>
              <w:br/>
              <w:t>(B)1/3 </w:t>
            </w:r>
            <w:r w:rsidRPr="00700640">
              <w:rPr>
                <w:rFonts w:ascii="標楷體" w:eastAsia="標楷體" w:hAnsi="標楷體" w:cstheme="majorHAnsi"/>
              </w:rPr>
              <w:br/>
              <w:t>(C)1/4 </w:t>
            </w:r>
            <w:r w:rsidRPr="00700640">
              <w:rPr>
                <w:rFonts w:ascii="標楷體" w:eastAsia="標楷體" w:hAnsi="標楷體" w:cstheme="majorHAnsi"/>
              </w:rPr>
              <w:br/>
              <w:t>(D)1/5</w:t>
            </w:r>
          </w:p>
        </w:tc>
      </w:tr>
      <w:tr w:rsidR="00DF532E" w:rsidRPr="00700640" w14:paraId="58F7F89B" w14:textId="77777777" w:rsidTr="0073577E">
        <w:tc>
          <w:tcPr>
            <w:tcW w:w="469" w:type="dxa"/>
          </w:tcPr>
          <w:p w14:paraId="1378432A" w14:textId="77777777" w:rsidR="00DF532E" w:rsidRPr="00700640" w:rsidRDefault="00DF532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7B55656" w14:textId="77777777" w:rsidR="00DF532E" w:rsidRPr="00700640" w:rsidRDefault="00DF532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2BDDDEF" w14:textId="77777777" w:rsidR="00DF532E" w:rsidRPr="00700640" w:rsidRDefault="00DF532E" w:rsidP="00167140">
            <w:pPr>
              <w:spacing w:line="400" w:lineRule="exact"/>
              <w:rPr>
                <w:rFonts w:ascii="標楷體" w:eastAsia="標楷體" w:hAnsi="標楷體" w:cstheme="majorHAnsi"/>
              </w:rPr>
            </w:pPr>
          </w:p>
        </w:tc>
      </w:tr>
      <w:tr w:rsidR="00DF532E" w:rsidRPr="00700640" w14:paraId="702C7B4D" w14:textId="77777777" w:rsidTr="0073577E">
        <w:tc>
          <w:tcPr>
            <w:tcW w:w="469" w:type="dxa"/>
            <w:vAlign w:val="center"/>
          </w:tcPr>
          <w:p w14:paraId="3C0949E5" w14:textId="63FE23E7" w:rsidR="00DF532E" w:rsidRPr="00700640" w:rsidRDefault="00FB499B"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4B64AC22" w14:textId="624AA08D" w:rsidR="00DF532E"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依據九年一貫課程綱要總綱之課程目標所述，國民中小學之課程理念應以何者為重心？</w:t>
            </w:r>
            <w:r w:rsidRPr="00700640">
              <w:rPr>
                <w:rFonts w:ascii="標楷體" w:eastAsia="標楷體" w:hAnsi="標楷體" w:cstheme="majorHAnsi"/>
              </w:rPr>
              <w:br/>
              <w:t>(A)學生 </w:t>
            </w:r>
            <w:r w:rsidRPr="00700640">
              <w:rPr>
                <w:rFonts w:ascii="標楷體" w:eastAsia="標楷體" w:hAnsi="標楷體" w:cstheme="majorHAnsi"/>
              </w:rPr>
              <w:br/>
              <w:t>(B)生活 </w:t>
            </w:r>
            <w:r w:rsidRPr="00700640">
              <w:rPr>
                <w:rFonts w:ascii="標楷體" w:eastAsia="標楷體" w:hAnsi="標楷體" w:cstheme="majorHAnsi"/>
              </w:rPr>
              <w:br/>
              <w:t>(C)社會 </w:t>
            </w:r>
            <w:r w:rsidRPr="00700640">
              <w:rPr>
                <w:rFonts w:ascii="標楷體" w:eastAsia="標楷體" w:hAnsi="標楷體" w:cstheme="majorHAnsi"/>
              </w:rPr>
              <w:br/>
              <w:t>(D)人民</w:t>
            </w:r>
          </w:p>
        </w:tc>
      </w:tr>
      <w:tr w:rsidR="00DF532E" w:rsidRPr="00700640" w14:paraId="01CC7F0B" w14:textId="77777777" w:rsidTr="0073577E">
        <w:tc>
          <w:tcPr>
            <w:tcW w:w="469" w:type="dxa"/>
          </w:tcPr>
          <w:p w14:paraId="758328D6" w14:textId="77777777" w:rsidR="00DF532E" w:rsidRPr="00700640" w:rsidRDefault="00DF532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3C2A14A" w14:textId="77777777" w:rsidR="00DF532E" w:rsidRPr="00700640" w:rsidRDefault="00DF532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CB25DFD" w14:textId="735F8894" w:rsidR="00DF532E" w:rsidRPr="00700640" w:rsidRDefault="00FB499B" w:rsidP="00167140">
            <w:pPr>
              <w:spacing w:line="400" w:lineRule="exact"/>
              <w:rPr>
                <w:rFonts w:ascii="標楷體" w:eastAsia="標楷體" w:hAnsi="標楷體" w:cstheme="majorHAnsi"/>
              </w:rPr>
            </w:pPr>
            <w:r w:rsidRPr="00700640">
              <w:rPr>
                <w:rFonts w:ascii="標楷體" w:eastAsia="標楷體" w:hAnsi="標楷體" w:cstheme="majorHAnsi"/>
              </w:rPr>
              <w:t>國民教育階段的課程設計應以學生為主體，以生活經驗為重心，培養現代國民所需基本能力</w:t>
            </w:r>
          </w:p>
        </w:tc>
      </w:tr>
      <w:tr w:rsidR="008146A4" w:rsidRPr="00700640" w14:paraId="4568BBB1" w14:textId="77777777" w:rsidTr="0073577E">
        <w:tc>
          <w:tcPr>
            <w:tcW w:w="469" w:type="dxa"/>
            <w:vAlign w:val="center"/>
          </w:tcPr>
          <w:p w14:paraId="0FC261FE" w14:textId="2D4E9935" w:rsidR="008146A4" w:rsidRPr="00700640" w:rsidRDefault="008146A4"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3B584BDD" w14:textId="77777777" w:rsidR="008146A4" w:rsidRPr="00700640" w:rsidRDefault="008146A4" w:rsidP="00167140">
            <w:pPr>
              <w:spacing w:line="400" w:lineRule="exact"/>
              <w:rPr>
                <w:rFonts w:ascii="標楷體" w:eastAsia="標楷體" w:hAnsi="標楷體" w:cstheme="majorHAnsi"/>
              </w:rPr>
            </w:pPr>
            <w:r w:rsidRPr="00700640">
              <w:rPr>
                <w:rFonts w:ascii="標楷體" w:eastAsia="標楷體" w:hAnsi="標楷體" w:cstheme="majorHAnsi"/>
              </w:rPr>
              <w:t>據《強迫入學條例》規定，每年何時之前須由鄉(鎮、市、區)公所，按學區通知學生入學？</w:t>
            </w:r>
          </w:p>
          <w:p w14:paraId="45632D4F" w14:textId="77777777" w:rsidR="008146A4" w:rsidRPr="00700640" w:rsidRDefault="008146A4" w:rsidP="00167140">
            <w:pPr>
              <w:spacing w:line="400" w:lineRule="exact"/>
              <w:rPr>
                <w:rFonts w:ascii="標楷體" w:eastAsia="標楷體" w:hAnsi="標楷體" w:cstheme="majorHAnsi"/>
              </w:rPr>
            </w:pPr>
            <w:r w:rsidRPr="00700640">
              <w:rPr>
                <w:rFonts w:ascii="標楷體" w:eastAsia="標楷體" w:hAnsi="標楷體" w:cstheme="majorHAnsi"/>
              </w:rPr>
              <w:t xml:space="preserve">(A)五月中旬 </w:t>
            </w:r>
          </w:p>
          <w:p w14:paraId="08CE093E" w14:textId="77777777" w:rsidR="008146A4" w:rsidRPr="00700640" w:rsidRDefault="008146A4" w:rsidP="00167140">
            <w:pPr>
              <w:spacing w:line="400" w:lineRule="exact"/>
              <w:rPr>
                <w:rFonts w:ascii="標楷體" w:eastAsia="標楷體" w:hAnsi="標楷體" w:cstheme="majorHAnsi"/>
              </w:rPr>
            </w:pPr>
            <w:r w:rsidRPr="00700640">
              <w:rPr>
                <w:rFonts w:ascii="標楷體" w:eastAsia="標楷體" w:hAnsi="標楷體" w:cstheme="majorHAnsi"/>
              </w:rPr>
              <w:t xml:space="preserve">(B)六月中旬 </w:t>
            </w:r>
          </w:p>
          <w:p w14:paraId="63454552" w14:textId="77777777" w:rsidR="008146A4" w:rsidRPr="00700640" w:rsidRDefault="008146A4" w:rsidP="00167140">
            <w:pPr>
              <w:spacing w:line="400" w:lineRule="exact"/>
              <w:rPr>
                <w:rFonts w:ascii="標楷體" w:eastAsia="標楷體" w:hAnsi="標楷體" w:cstheme="majorHAnsi"/>
              </w:rPr>
            </w:pPr>
            <w:r w:rsidRPr="00700640">
              <w:rPr>
                <w:rFonts w:ascii="標楷體" w:eastAsia="標楷體" w:hAnsi="標楷體" w:cstheme="majorHAnsi"/>
              </w:rPr>
              <w:t xml:space="preserve">(C)七月中旬 </w:t>
            </w:r>
          </w:p>
          <w:p w14:paraId="2F35FE47" w14:textId="738144A9" w:rsidR="008146A4" w:rsidRPr="00700640" w:rsidRDefault="008146A4" w:rsidP="00167140">
            <w:pPr>
              <w:spacing w:line="400" w:lineRule="exact"/>
              <w:rPr>
                <w:rFonts w:ascii="標楷體" w:eastAsia="標楷體" w:hAnsi="標楷體" w:cstheme="majorHAnsi"/>
              </w:rPr>
            </w:pPr>
            <w:r w:rsidRPr="00700640">
              <w:rPr>
                <w:rFonts w:ascii="標楷體" w:eastAsia="標楷體" w:hAnsi="標楷體" w:cstheme="majorHAnsi"/>
              </w:rPr>
              <w:t>(D)八月中旬</w:t>
            </w:r>
          </w:p>
        </w:tc>
      </w:tr>
      <w:tr w:rsidR="008146A4" w:rsidRPr="00700640" w14:paraId="283906D8" w14:textId="77777777" w:rsidTr="0073577E">
        <w:tc>
          <w:tcPr>
            <w:tcW w:w="469" w:type="dxa"/>
          </w:tcPr>
          <w:p w14:paraId="243AE8A9" w14:textId="021D40E4" w:rsidR="008146A4" w:rsidRPr="00700640" w:rsidRDefault="008146A4"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02FC6846" w14:textId="374F1623" w:rsidR="008146A4" w:rsidRPr="00700640" w:rsidRDefault="008146A4" w:rsidP="00167140">
            <w:pPr>
              <w:spacing w:line="400" w:lineRule="exact"/>
              <w:rPr>
                <w:rFonts w:ascii="標楷體" w:eastAsia="標楷體" w:hAnsi="標楷體" w:cstheme="majorHAnsi"/>
              </w:rPr>
            </w:pPr>
            <w:r w:rsidRPr="00700640">
              <w:rPr>
                <w:rFonts w:ascii="標楷體" w:eastAsia="標楷體" w:hAnsi="標楷體" w:cstheme="majorHAnsi"/>
              </w:rPr>
              <w:t>5月底造冊 ／ 6月中依學區分發 ／ 7月中按學區通知入學</w:t>
            </w:r>
          </w:p>
        </w:tc>
      </w:tr>
      <w:tr w:rsidR="008146A4" w:rsidRPr="00700640" w14:paraId="11DC1625" w14:textId="77777777" w:rsidTr="0073577E">
        <w:tc>
          <w:tcPr>
            <w:tcW w:w="469" w:type="dxa"/>
            <w:vAlign w:val="center"/>
          </w:tcPr>
          <w:p w14:paraId="2EC855E7" w14:textId="1F476960" w:rsidR="008146A4" w:rsidRPr="00700640" w:rsidRDefault="008146A4"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11A24671" w14:textId="77777777" w:rsidR="008146A4" w:rsidRPr="00700640" w:rsidRDefault="008146A4" w:rsidP="00167140">
            <w:pPr>
              <w:spacing w:line="400" w:lineRule="exact"/>
              <w:rPr>
                <w:rFonts w:ascii="標楷體" w:eastAsia="標楷體" w:hAnsi="標楷體" w:cstheme="majorHAnsi"/>
              </w:rPr>
            </w:pPr>
            <w:r w:rsidRPr="00700640">
              <w:rPr>
                <w:rFonts w:ascii="標楷體" w:eastAsia="標楷體" w:hAnsi="標楷體" w:cstheme="majorHAnsi"/>
              </w:rPr>
              <w:t>據《教師法》規定，學校班級數少於幾班時，得跨區合併成立學校教師會？</w:t>
            </w:r>
          </w:p>
          <w:p w14:paraId="19752A3B" w14:textId="77777777" w:rsidR="008146A4" w:rsidRPr="00700640" w:rsidRDefault="008146A4" w:rsidP="00167140">
            <w:pPr>
              <w:spacing w:line="400" w:lineRule="exact"/>
              <w:rPr>
                <w:rFonts w:ascii="標楷體" w:eastAsia="標楷體" w:hAnsi="標楷體" w:cstheme="majorHAnsi"/>
              </w:rPr>
            </w:pPr>
            <w:r w:rsidRPr="00700640">
              <w:rPr>
                <w:rFonts w:ascii="標楷體" w:eastAsia="標楷體" w:hAnsi="標楷體" w:cstheme="majorHAnsi"/>
              </w:rPr>
              <w:t xml:space="preserve">(A)10 </w:t>
            </w:r>
          </w:p>
          <w:p w14:paraId="3EE1D05B" w14:textId="77777777" w:rsidR="008146A4" w:rsidRPr="00700640" w:rsidRDefault="008146A4" w:rsidP="00167140">
            <w:pPr>
              <w:spacing w:line="400" w:lineRule="exact"/>
              <w:rPr>
                <w:rFonts w:ascii="標楷體" w:eastAsia="標楷體" w:hAnsi="標楷體" w:cstheme="majorHAnsi"/>
              </w:rPr>
            </w:pPr>
            <w:r w:rsidRPr="00700640">
              <w:rPr>
                <w:rFonts w:ascii="標楷體" w:eastAsia="標楷體" w:hAnsi="標楷體" w:cstheme="majorHAnsi"/>
              </w:rPr>
              <w:t xml:space="preserve">(B)20 </w:t>
            </w:r>
          </w:p>
          <w:p w14:paraId="7803125D" w14:textId="77777777" w:rsidR="008146A4" w:rsidRPr="00700640" w:rsidRDefault="008146A4" w:rsidP="00167140">
            <w:pPr>
              <w:spacing w:line="400" w:lineRule="exact"/>
              <w:rPr>
                <w:rFonts w:ascii="標楷體" w:eastAsia="標楷體" w:hAnsi="標楷體" w:cstheme="majorHAnsi"/>
              </w:rPr>
            </w:pPr>
            <w:r w:rsidRPr="00700640">
              <w:rPr>
                <w:rFonts w:ascii="標楷體" w:eastAsia="標楷體" w:hAnsi="標楷體" w:cstheme="majorHAnsi"/>
              </w:rPr>
              <w:t xml:space="preserve">(C)25 </w:t>
            </w:r>
          </w:p>
          <w:p w14:paraId="569449B2" w14:textId="28E47BCA" w:rsidR="008146A4" w:rsidRPr="00700640" w:rsidRDefault="008146A4" w:rsidP="00167140">
            <w:pPr>
              <w:spacing w:line="400" w:lineRule="exact"/>
              <w:rPr>
                <w:rFonts w:ascii="標楷體" w:eastAsia="標楷體" w:hAnsi="標楷體" w:cstheme="majorHAnsi"/>
              </w:rPr>
            </w:pPr>
            <w:r w:rsidRPr="00700640">
              <w:rPr>
                <w:rFonts w:ascii="標楷體" w:eastAsia="標楷體" w:hAnsi="標楷體" w:cstheme="majorHAnsi"/>
              </w:rPr>
              <w:t>(D)30</w:t>
            </w:r>
          </w:p>
        </w:tc>
      </w:tr>
      <w:tr w:rsidR="00A07FFC" w:rsidRPr="00700640" w14:paraId="3372106A" w14:textId="77777777" w:rsidTr="0073577E">
        <w:tc>
          <w:tcPr>
            <w:tcW w:w="469" w:type="dxa"/>
          </w:tcPr>
          <w:p w14:paraId="434A532C" w14:textId="77777777" w:rsidR="00A07FFC" w:rsidRPr="00700640" w:rsidRDefault="00A07FF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5658EA3" w14:textId="77777777" w:rsidR="00A07FFC" w:rsidRPr="00700640" w:rsidRDefault="00A07FFC"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釋</w:t>
            </w:r>
          </w:p>
        </w:tc>
        <w:tc>
          <w:tcPr>
            <w:tcW w:w="10859" w:type="dxa"/>
          </w:tcPr>
          <w:p w14:paraId="741DB9E9" w14:textId="77777777" w:rsidR="00A07FFC" w:rsidRPr="00700640" w:rsidRDefault="00A07FFC" w:rsidP="00167140">
            <w:pPr>
              <w:spacing w:line="400" w:lineRule="exact"/>
              <w:rPr>
                <w:rFonts w:ascii="標楷體" w:eastAsia="標楷體" w:hAnsi="標楷體" w:cstheme="majorHAnsi"/>
              </w:rPr>
            </w:pPr>
          </w:p>
        </w:tc>
      </w:tr>
      <w:tr w:rsidR="00A07FFC" w:rsidRPr="00700640" w14:paraId="330242F6" w14:textId="77777777" w:rsidTr="0073577E">
        <w:tc>
          <w:tcPr>
            <w:tcW w:w="469" w:type="dxa"/>
            <w:vAlign w:val="center"/>
          </w:tcPr>
          <w:p w14:paraId="39EC7438" w14:textId="5EFEBBE7" w:rsidR="00A07FFC" w:rsidRPr="00700640" w:rsidRDefault="00167140"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3F336DA6" w14:textId="4E7BCF26" w:rsidR="00A07FFC" w:rsidRPr="00700640" w:rsidRDefault="00167140" w:rsidP="00167140">
            <w:pPr>
              <w:spacing w:line="400" w:lineRule="exact"/>
              <w:rPr>
                <w:rFonts w:ascii="標楷體" w:eastAsia="標楷體" w:hAnsi="標楷體" w:cstheme="majorHAnsi"/>
              </w:rPr>
            </w:pPr>
            <w:r w:rsidRPr="00700640">
              <w:rPr>
                <w:rFonts w:ascii="標楷體" w:eastAsia="標楷體" w:hAnsi="標楷體" w:cstheme="majorHAnsi" w:hint="eastAsia"/>
              </w:rPr>
              <w:t>依「性別平等教育法」之規定，學校或主管機關於接獲調查申請或檢舉時，應於幾日內以書面通知申請人或檢舉人是否受理？ </w:t>
            </w:r>
            <w:r w:rsidRPr="00700640">
              <w:rPr>
                <w:rFonts w:ascii="標楷體" w:eastAsia="標楷體" w:hAnsi="標楷體" w:cstheme="majorHAnsi" w:hint="eastAsia"/>
              </w:rPr>
              <w:br/>
              <w:t>(A)十日內 </w:t>
            </w:r>
            <w:r w:rsidRPr="00700640">
              <w:rPr>
                <w:rFonts w:ascii="標楷體" w:eastAsia="標楷體" w:hAnsi="標楷體" w:cstheme="majorHAnsi" w:hint="eastAsia"/>
              </w:rPr>
              <w:br/>
              <w:t>(B)十五日內 </w:t>
            </w:r>
            <w:r w:rsidRPr="00700640">
              <w:rPr>
                <w:rFonts w:ascii="標楷體" w:eastAsia="標楷體" w:hAnsi="標楷體" w:cstheme="majorHAnsi" w:hint="eastAsia"/>
              </w:rPr>
              <w:br/>
              <w:t>(C)二十日內 </w:t>
            </w:r>
            <w:r w:rsidRPr="00700640">
              <w:rPr>
                <w:rFonts w:ascii="標楷體" w:eastAsia="標楷體" w:hAnsi="標楷體" w:cstheme="majorHAnsi" w:hint="eastAsia"/>
              </w:rPr>
              <w:br/>
              <w:t>(D)三十日內</w:t>
            </w:r>
          </w:p>
        </w:tc>
      </w:tr>
      <w:tr w:rsidR="00A07FFC" w:rsidRPr="00700640" w14:paraId="0C1B3B13" w14:textId="77777777" w:rsidTr="0073577E">
        <w:tc>
          <w:tcPr>
            <w:tcW w:w="469" w:type="dxa"/>
          </w:tcPr>
          <w:p w14:paraId="78CFA00B" w14:textId="77777777" w:rsidR="00A07FFC" w:rsidRPr="00700640" w:rsidRDefault="00A07FF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03BCD8A" w14:textId="77777777" w:rsidR="00A07FFC" w:rsidRPr="00700640" w:rsidRDefault="00A07FF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149179A" w14:textId="02E24F3D" w:rsidR="00A07FFC" w:rsidRPr="00700640" w:rsidRDefault="00167140" w:rsidP="00167140">
            <w:pPr>
              <w:spacing w:line="400" w:lineRule="exact"/>
              <w:rPr>
                <w:rFonts w:ascii="標楷體" w:eastAsia="標楷體" w:hAnsi="標楷體" w:cstheme="majorHAnsi"/>
              </w:rPr>
            </w:pPr>
            <w:r w:rsidRPr="00700640">
              <w:rPr>
                <w:rFonts w:ascii="標楷體" w:eastAsia="標楷體" w:hAnsi="標楷體" w:cstheme="majorHAnsi" w:hint="eastAsia"/>
              </w:rPr>
              <w:t>每學期4小時；24小時通報；3 日開會；20天書面；2個月結案</w:t>
            </w:r>
          </w:p>
        </w:tc>
      </w:tr>
      <w:tr w:rsidR="00A07FFC" w:rsidRPr="00700640" w14:paraId="71B05A6B" w14:textId="77777777" w:rsidTr="0073577E">
        <w:tc>
          <w:tcPr>
            <w:tcW w:w="469" w:type="dxa"/>
            <w:vAlign w:val="center"/>
          </w:tcPr>
          <w:p w14:paraId="0BB6105D" w14:textId="12456229" w:rsidR="00A07FFC" w:rsidRPr="00700640" w:rsidRDefault="00167140" w:rsidP="00167140">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7592D1F7" w14:textId="77777777" w:rsidR="00167140" w:rsidRPr="00700640" w:rsidRDefault="00167140" w:rsidP="00167140">
            <w:pPr>
              <w:spacing w:line="400" w:lineRule="exact"/>
              <w:rPr>
                <w:rFonts w:ascii="標楷體" w:eastAsia="標楷體" w:hAnsi="標楷體" w:cstheme="majorHAnsi"/>
              </w:rPr>
            </w:pPr>
            <w:r w:rsidRPr="00700640">
              <w:rPr>
                <w:rFonts w:ascii="標楷體" w:eastAsia="標楷體" w:hAnsi="標楷體" w:cstheme="majorHAnsi" w:hint="eastAsia"/>
              </w:rPr>
              <w:t xml:space="preserve">依「教師申訴評議委員會組織及評議準則」之規定，下列敘述何者錯誤？ </w:t>
            </w:r>
          </w:p>
          <w:p w14:paraId="1C8DE4CC" w14:textId="77777777" w:rsidR="00167140" w:rsidRPr="00700640" w:rsidRDefault="00167140" w:rsidP="00167140">
            <w:pPr>
              <w:spacing w:line="400" w:lineRule="exact"/>
              <w:rPr>
                <w:rFonts w:ascii="標楷體" w:eastAsia="標楷體" w:hAnsi="標楷體" w:cstheme="majorHAnsi"/>
              </w:rPr>
            </w:pPr>
            <w:r w:rsidRPr="00700640">
              <w:rPr>
                <w:rFonts w:ascii="標楷體" w:eastAsia="標楷體" w:hAnsi="標楷體" w:cstheme="majorHAnsi" w:hint="eastAsia"/>
              </w:rPr>
              <w:t xml:space="preserve">(A)「教師申訴評議委員會」委員會議以公開為原則 </w:t>
            </w:r>
          </w:p>
          <w:p w14:paraId="0A8F2786" w14:textId="77777777" w:rsidR="00167140" w:rsidRPr="00700640" w:rsidRDefault="00167140" w:rsidP="00167140">
            <w:pPr>
              <w:spacing w:line="400" w:lineRule="exact"/>
              <w:rPr>
                <w:rFonts w:ascii="標楷體" w:eastAsia="標楷體" w:hAnsi="標楷體" w:cstheme="majorHAnsi"/>
              </w:rPr>
            </w:pPr>
            <w:r w:rsidRPr="00700640">
              <w:rPr>
                <w:rFonts w:ascii="標楷體" w:eastAsia="標楷體" w:hAnsi="標楷體" w:cstheme="majorHAnsi" w:hint="eastAsia"/>
              </w:rPr>
              <w:t xml:space="preserve">(B)評議時，得經委員會議決議邀請申訴人、關係人、學者專家或有關機關指派之人員到場說明 </w:t>
            </w:r>
          </w:p>
          <w:p w14:paraId="30EC091C" w14:textId="77777777" w:rsidR="00167140" w:rsidRPr="00700640" w:rsidRDefault="00167140" w:rsidP="00167140">
            <w:pPr>
              <w:spacing w:line="400" w:lineRule="exact"/>
              <w:rPr>
                <w:rFonts w:ascii="標楷體" w:eastAsia="標楷體" w:hAnsi="標楷體" w:cstheme="majorHAnsi"/>
              </w:rPr>
            </w:pPr>
            <w:r w:rsidRPr="00700640">
              <w:rPr>
                <w:rFonts w:ascii="標楷體" w:eastAsia="標楷體" w:hAnsi="標楷體" w:cstheme="majorHAnsi" w:hint="eastAsia"/>
              </w:rPr>
              <w:t xml:space="preserve">(C)「教師申訴評議委員會」委員於申訴案件有利害關係者，應自行迴避，不得參與評議 </w:t>
            </w:r>
          </w:p>
          <w:p w14:paraId="629E65B2" w14:textId="3AF63469" w:rsidR="00A07FFC" w:rsidRPr="00700640" w:rsidRDefault="00167140" w:rsidP="00167140">
            <w:pPr>
              <w:spacing w:line="400" w:lineRule="exact"/>
              <w:rPr>
                <w:rFonts w:ascii="標楷體" w:eastAsia="標楷體" w:hAnsi="標楷體" w:cstheme="majorHAnsi"/>
              </w:rPr>
            </w:pPr>
            <w:r w:rsidRPr="00700640">
              <w:rPr>
                <w:rFonts w:ascii="標楷體" w:eastAsia="標楷體" w:hAnsi="標楷體" w:cstheme="majorHAnsi" w:hint="eastAsia"/>
              </w:rPr>
              <w:t xml:space="preserve">(D)「教師申訴評議委員會」委員於評議程序中，除經委員會議決議外，不得與當事人、代表其利益之人或利害關係 人為程序外之接觸 </w:t>
            </w:r>
          </w:p>
        </w:tc>
      </w:tr>
      <w:tr w:rsidR="00A07FFC" w:rsidRPr="00700640" w14:paraId="30EE8FF8" w14:textId="77777777" w:rsidTr="0073577E">
        <w:tc>
          <w:tcPr>
            <w:tcW w:w="469" w:type="dxa"/>
          </w:tcPr>
          <w:p w14:paraId="1589A546" w14:textId="77777777" w:rsidR="00A07FFC" w:rsidRPr="00700640" w:rsidRDefault="00A07FF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C961F35" w14:textId="77777777" w:rsidR="00A07FFC" w:rsidRPr="00700640" w:rsidRDefault="00A07FF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B61F186" w14:textId="0A59176D" w:rsidR="00167140" w:rsidRPr="00700640" w:rsidRDefault="00167140" w:rsidP="00167140">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0070C0"/>
              </w:rPr>
              <w:t>教師申訴評議委員會組織及評議準則 第 21 條</w:t>
            </w:r>
          </w:p>
          <w:p w14:paraId="04BD6BD5" w14:textId="0B73E9CF" w:rsidR="00167140" w:rsidRPr="00700640" w:rsidRDefault="00167140" w:rsidP="00167140">
            <w:pPr>
              <w:spacing w:line="400" w:lineRule="exact"/>
              <w:rPr>
                <w:rFonts w:ascii="標楷體" w:eastAsia="標楷體" w:hAnsi="標楷體" w:cstheme="majorHAnsi"/>
              </w:rPr>
            </w:pPr>
            <w:r w:rsidRPr="00700640">
              <w:rPr>
                <w:rFonts w:ascii="標楷體" w:eastAsia="標楷體" w:hAnsi="標楷體" w:cstheme="majorHAnsi" w:hint="eastAsia"/>
              </w:rPr>
              <w:t>申評會委員會議以不公開為原則。</w:t>
            </w:r>
          </w:p>
          <w:p w14:paraId="7F3BAFFA" w14:textId="5C6435E1" w:rsidR="00167140" w:rsidRPr="00700640" w:rsidRDefault="00167140" w:rsidP="00167140">
            <w:pPr>
              <w:spacing w:line="400" w:lineRule="exact"/>
              <w:rPr>
                <w:rFonts w:ascii="標楷體" w:eastAsia="標楷體" w:hAnsi="標楷體" w:cstheme="majorHAnsi"/>
              </w:rPr>
            </w:pPr>
            <w:r w:rsidRPr="00700640">
              <w:rPr>
                <w:rFonts w:ascii="標楷體" w:eastAsia="標楷體" w:hAnsi="標楷體" w:cstheme="majorHAnsi" w:hint="eastAsia"/>
              </w:rPr>
              <w:t>評議時，得經委員會議決議邀請申訴人、關係人、學者專家或有關機關指派之人員到場說明。</w:t>
            </w:r>
          </w:p>
          <w:p w14:paraId="01B792F2" w14:textId="237F0EB7" w:rsidR="00167140" w:rsidRPr="00700640" w:rsidRDefault="00167140" w:rsidP="00167140">
            <w:pPr>
              <w:spacing w:line="400" w:lineRule="exact"/>
              <w:rPr>
                <w:rFonts w:ascii="標楷體" w:eastAsia="標楷體" w:hAnsi="標楷體" w:cstheme="majorHAnsi"/>
              </w:rPr>
            </w:pPr>
            <w:r w:rsidRPr="00700640">
              <w:rPr>
                <w:rFonts w:ascii="標楷體" w:eastAsia="標楷體" w:hAnsi="標楷體" w:cstheme="majorHAnsi" w:hint="eastAsia"/>
              </w:rPr>
              <w:t>申訴人、原措施之學校或主管教育行政機關申請到場說明而有正當理由者，申評會得指定時間地點通知其到場說明。</w:t>
            </w:r>
          </w:p>
          <w:p w14:paraId="109A7290" w14:textId="47A1C13D" w:rsidR="00167140" w:rsidRPr="00700640" w:rsidRDefault="00167140" w:rsidP="00167140">
            <w:pPr>
              <w:spacing w:line="400" w:lineRule="exact"/>
              <w:rPr>
                <w:rFonts w:ascii="標楷體" w:eastAsia="標楷體" w:hAnsi="標楷體" w:cstheme="majorHAnsi"/>
              </w:rPr>
            </w:pPr>
            <w:r w:rsidRPr="00700640">
              <w:rPr>
                <w:rFonts w:ascii="標楷體" w:eastAsia="標楷體" w:hAnsi="標楷體" w:cstheme="majorHAnsi" w:hint="eastAsia"/>
              </w:rPr>
              <w:t>依前二項規定到場說明時，得偕同輔佐人一人至二人為之。</w:t>
            </w:r>
          </w:p>
          <w:p w14:paraId="0638179D" w14:textId="28211B86" w:rsidR="00A07FFC" w:rsidRPr="00700640" w:rsidRDefault="00167140" w:rsidP="00167140">
            <w:pPr>
              <w:spacing w:line="400" w:lineRule="exact"/>
              <w:rPr>
                <w:rFonts w:ascii="標楷體" w:eastAsia="標楷體" w:hAnsi="標楷體" w:cstheme="majorHAnsi"/>
              </w:rPr>
            </w:pPr>
            <w:r w:rsidRPr="00700640">
              <w:rPr>
                <w:rFonts w:ascii="標楷體" w:eastAsia="標楷體" w:hAnsi="標楷體" w:cstheme="majorHAnsi" w:hint="eastAsia"/>
              </w:rPr>
              <w:t>申訴案件有實地了解之必要時，得經委員會議決議，推派委員代表至少三人為之；並於委員會議時報告。</w:t>
            </w:r>
          </w:p>
        </w:tc>
      </w:tr>
      <w:tr w:rsidR="00A07FFC" w:rsidRPr="00700640" w14:paraId="1A8E5028" w14:textId="77777777" w:rsidTr="0073577E">
        <w:tc>
          <w:tcPr>
            <w:tcW w:w="469" w:type="dxa"/>
            <w:vAlign w:val="center"/>
          </w:tcPr>
          <w:p w14:paraId="4B15DDD5" w14:textId="55771AFF" w:rsidR="00A07FFC" w:rsidRPr="00700640" w:rsidRDefault="0073577E" w:rsidP="0073577E">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0BD56957" w14:textId="77777777" w:rsidR="0073577E" w:rsidRPr="00700640" w:rsidRDefault="0073577E" w:rsidP="0073577E">
            <w:pPr>
              <w:spacing w:line="400" w:lineRule="exact"/>
              <w:rPr>
                <w:rFonts w:ascii="標楷體" w:eastAsia="標楷體" w:hAnsi="標楷體" w:cstheme="majorHAnsi"/>
              </w:rPr>
            </w:pPr>
            <w:r w:rsidRPr="00700640">
              <w:rPr>
                <w:rFonts w:ascii="標楷體" w:eastAsia="標楷體" w:hAnsi="標楷體" w:cstheme="majorHAnsi" w:hint="eastAsia"/>
              </w:rPr>
              <w:t xml:space="preserve">依「國民教育法」有關教科書之規定，下列何者正確？ </w:t>
            </w:r>
          </w:p>
          <w:p w14:paraId="1536E8AE" w14:textId="77777777" w:rsidR="0073577E" w:rsidRPr="00700640" w:rsidRDefault="0073577E" w:rsidP="0073577E">
            <w:pPr>
              <w:spacing w:line="400" w:lineRule="exact"/>
              <w:rPr>
                <w:rFonts w:ascii="標楷體" w:eastAsia="標楷體" w:hAnsi="標楷體" w:cstheme="majorHAnsi"/>
              </w:rPr>
            </w:pPr>
            <w:r w:rsidRPr="00700640">
              <w:rPr>
                <w:rFonts w:ascii="標楷體" w:eastAsia="標楷體" w:hAnsi="標楷體" w:cstheme="majorHAnsi" w:hint="eastAsia"/>
              </w:rPr>
              <w:t xml:space="preserve">(A)國民小學及國民中學之教科圖書，由教育局審定 </w:t>
            </w:r>
          </w:p>
          <w:p w14:paraId="768905EB" w14:textId="77777777" w:rsidR="0073577E" w:rsidRPr="00700640" w:rsidRDefault="0073577E" w:rsidP="0073577E">
            <w:pPr>
              <w:spacing w:line="400" w:lineRule="exact"/>
              <w:rPr>
                <w:rFonts w:ascii="標楷體" w:eastAsia="標楷體" w:hAnsi="標楷體" w:cstheme="majorHAnsi"/>
              </w:rPr>
            </w:pPr>
            <w:r w:rsidRPr="00700640">
              <w:rPr>
                <w:rFonts w:ascii="標楷體" w:eastAsia="標楷體" w:hAnsi="標楷體" w:cstheme="majorHAnsi" w:hint="eastAsia"/>
              </w:rPr>
              <w:t xml:space="preserve">(B)教科圖書審定委員會由學科及課程專家、教師及教育行政機關代表等組成 </w:t>
            </w:r>
          </w:p>
          <w:p w14:paraId="01B4F6BF" w14:textId="77777777" w:rsidR="0073577E" w:rsidRPr="00700640" w:rsidRDefault="0073577E" w:rsidP="0073577E">
            <w:pPr>
              <w:spacing w:line="400" w:lineRule="exact"/>
              <w:rPr>
                <w:rFonts w:ascii="標楷體" w:eastAsia="標楷體" w:hAnsi="標楷體" w:cstheme="majorHAnsi"/>
              </w:rPr>
            </w:pPr>
            <w:r w:rsidRPr="00700640">
              <w:rPr>
                <w:rFonts w:ascii="標楷體" w:eastAsia="標楷體" w:hAnsi="標楷體" w:cstheme="majorHAnsi" w:hint="eastAsia"/>
              </w:rPr>
              <w:t xml:space="preserve">(C)國民小學及國民中學之教科圖書，由學校教務會議訂定辦法公開選用之 </w:t>
            </w:r>
          </w:p>
          <w:p w14:paraId="20EC0BD3" w14:textId="012A792B" w:rsidR="00A07FFC" w:rsidRPr="00700640" w:rsidRDefault="0073577E" w:rsidP="0073577E">
            <w:pPr>
              <w:spacing w:line="400" w:lineRule="exact"/>
              <w:rPr>
                <w:rFonts w:ascii="標楷體" w:eastAsia="標楷體" w:hAnsi="標楷體" w:cstheme="majorHAnsi"/>
              </w:rPr>
            </w:pPr>
            <w:r w:rsidRPr="00700640">
              <w:rPr>
                <w:rFonts w:ascii="標楷體" w:eastAsia="標楷體" w:hAnsi="標楷體" w:cstheme="majorHAnsi" w:hint="eastAsia"/>
              </w:rPr>
              <w:t>(D)國民小學及國民中學選用之教科圖書，其相關採購方式，由教育局定之</w:t>
            </w:r>
          </w:p>
        </w:tc>
      </w:tr>
      <w:tr w:rsidR="00A07FFC" w:rsidRPr="00700640" w14:paraId="079DE1D9" w14:textId="77777777" w:rsidTr="0073577E">
        <w:tc>
          <w:tcPr>
            <w:tcW w:w="469" w:type="dxa"/>
          </w:tcPr>
          <w:p w14:paraId="60A5D257" w14:textId="77777777" w:rsidR="00A07FFC" w:rsidRPr="00700640" w:rsidRDefault="00A07FF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4833C34" w14:textId="77777777" w:rsidR="00A07FFC" w:rsidRPr="00700640" w:rsidRDefault="00A07FF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2F464B8" w14:textId="5CBFFF8C" w:rsidR="0073577E" w:rsidRPr="00700640" w:rsidRDefault="0073577E" w:rsidP="0073577E">
            <w:pPr>
              <w:spacing w:line="400" w:lineRule="exact"/>
              <w:rPr>
                <w:rFonts w:ascii="標楷體" w:eastAsia="標楷體" w:hAnsi="標楷體" w:cstheme="majorHAnsi"/>
              </w:rPr>
            </w:pPr>
            <w:r w:rsidRPr="00700640">
              <w:rPr>
                <w:rFonts w:ascii="標楷體" w:eastAsia="標楷體" w:hAnsi="標楷體" w:cstheme="majorHAnsi" w:hint="eastAsia"/>
              </w:rPr>
              <w:t xml:space="preserve">(A)國民小學及國民中學之教科圖書，由教育部審定 </w:t>
            </w:r>
          </w:p>
          <w:p w14:paraId="5BA8FD6A" w14:textId="3FD9793E" w:rsidR="0073577E" w:rsidRPr="00700640" w:rsidRDefault="0073577E" w:rsidP="0073577E">
            <w:pPr>
              <w:spacing w:line="400" w:lineRule="exact"/>
              <w:rPr>
                <w:rFonts w:ascii="標楷體" w:eastAsia="標楷體" w:hAnsi="標楷體" w:cstheme="majorHAnsi"/>
              </w:rPr>
            </w:pPr>
            <w:r w:rsidRPr="00700640">
              <w:rPr>
                <w:rFonts w:ascii="標楷體" w:eastAsia="標楷體" w:hAnsi="標楷體" w:cstheme="majorHAnsi" w:hint="eastAsia"/>
              </w:rPr>
              <w:t xml:space="preserve">(C)國民小學及國民中學之教科圖書，由學校校務會議訂定辦法公開選用之 </w:t>
            </w:r>
          </w:p>
          <w:p w14:paraId="49A9869C" w14:textId="6D307DFF" w:rsidR="00A07FFC" w:rsidRPr="00700640" w:rsidRDefault="0073577E" w:rsidP="0073577E">
            <w:pPr>
              <w:spacing w:line="400" w:lineRule="exact"/>
              <w:rPr>
                <w:rFonts w:ascii="標楷體" w:eastAsia="標楷體" w:hAnsi="標楷體" w:cstheme="majorHAnsi"/>
              </w:rPr>
            </w:pPr>
            <w:r w:rsidRPr="00700640">
              <w:rPr>
                <w:rFonts w:ascii="標楷體" w:eastAsia="標楷體" w:hAnsi="標楷體" w:cstheme="majorHAnsi" w:hint="eastAsia"/>
              </w:rPr>
              <w:t>(D)國民小學及國民中學選用之教科圖書，其相關採購方式，由教育部定之</w:t>
            </w:r>
          </w:p>
        </w:tc>
      </w:tr>
      <w:tr w:rsidR="00A07FFC" w:rsidRPr="00700640" w14:paraId="7C5A3C1C" w14:textId="77777777" w:rsidTr="0073577E">
        <w:tc>
          <w:tcPr>
            <w:tcW w:w="469" w:type="dxa"/>
            <w:vAlign w:val="center"/>
          </w:tcPr>
          <w:p w14:paraId="4EEDE6C5" w14:textId="49864A34" w:rsidR="00A07FFC" w:rsidRPr="00700640" w:rsidRDefault="0073577E" w:rsidP="0073577E">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3465BE93" w14:textId="77777777" w:rsidR="0073577E" w:rsidRPr="00700640" w:rsidRDefault="0073577E" w:rsidP="0073577E">
            <w:pPr>
              <w:spacing w:line="400" w:lineRule="exact"/>
              <w:rPr>
                <w:rFonts w:ascii="標楷體" w:eastAsia="標楷體" w:hAnsi="標楷體" w:cstheme="majorHAnsi"/>
              </w:rPr>
            </w:pPr>
            <w:r w:rsidRPr="00700640">
              <w:rPr>
                <w:rFonts w:ascii="標楷體" w:eastAsia="標楷體" w:hAnsi="標楷體" w:cstheme="majorHAnsi" w:hint="eastAsia"/>
              </w:rPr>
              <w:t xml:space="preserve">依「兒童課後照顧服務班與中心設立及管理辦法」規定，課後照顧班、課後照顧中心每班兒童人數限制，下列何者正 確？ </w:t>
            </w:r>
          </w:p>
          <w:p w14:paraId="3E4CD4E2" w14:textId="77777777" w:rsidR="0073577E" w:rsidRPr="00700640" w:rsidRDefault="0073577E" w:rsidP="0073577E">
            <w:pPr>
              <w:spacing w:line="400" w:lineRule="exact"/>
              <w:rPr>
                <w:rFonts w:ascii="標楷體" w:eastAsia="標楷體" w:hAnsi="標楷體" w:cstheme="majorHAnsi"/>
              </w:rPr>
            </w:pPr>
            <w:r w:rsidRPr="00700640">
              <w:rPr>
                <w:rFonts w:ascii="標楷體" w:eastAsia="標楷體" w:hAnsi="標楷體" w:cstheme="majorHAnsi" w:hint="eastAsia"/>
              </w:rPr>
              <w:t xml:space="preserve">(A)以十五人為原則，至多不得超過二十五人 </w:t>
            </w:r>
          </w:p>
          <w:p w14:paraId="248FC6E2" w14:textId="77777777" w:rsidR="0073577E" w:rsidRPr="00700640" w:rsidRDefault="0073577E" w:rsidP="0073577E">
            <w:pPr>
              <w:spacing w:line="400" w:lineRule="exact"/>
              <w:rPr>
                <w:rFonts w:ascii="標楷體" w:eastAsia="標楷體" w:hAnsi="標楷體" w:cstheme="majorHAnsi"/>
              </w:rPr>
            </w:pPr>
            <w:r w:rsidRPr="00700640">
              <w:rPr>
                <w:rFonts w:ascii="標楷體" w:eastAsia="標楷體" w:hAnsi="標楷體" w:cstheme="majorHAnsi" w:hint="eastAsia"/>
              </w:rPr>
              <w:t xml:space="preserve">(B)以十人為原則，至多不得超過二十人 </w:t>
            </w:r>
          </w:p>
          <w:p w14:paraId="3ACD8B57" w14:textId="77777777" w:rsidR="0073577E" w:rsidRPr="00700640" w:rsidRDefault="0073577E" w:rsidP="0073577E">
            <w:pPr>
              <w:spacing w:line="400" w:lineRule="exact"/>
              <w:rPr>
                <w:rFonts w:ascii="標楷體" w:eastAsia="標楷體" w:hAnsi="標楷體" w:cstheme="majorHAnsi"/>
              </w:rPr>
            </w:pPr>
            <w:r w:rsidRPr="00700640">
              <w:rPr>
                <w:rFonts w:ascii="標楷體" w:eastAsia="標楷體" w:hAnsi="標楷體" w:cstheme="majorHAnsi" w:hint="eastAsia"/>
              </w:rPr>
              <w:t xml:space="preserve">(C)以十五人為原則，至多不得超過三十人 </w:t>
            </w:r>
          </w:p>
          <w:p w14:paraId="17BB0277" w14:textId="0A09A066" w:rsidR="00A07FFC" w:rsidRPr="00700640" w:rsidRDefault="0073577E" w:rsidP="0073577E">
            <w:pPr>
              <w:spacing w:line="400" w:lineRule="exact"/>
              <w:rPr>
                <w:rFonts w:ascii="標楷體" w:eastAsia="標楷體" w:hAnsi="標楷體" w:cstheme="majorHAnsi"/>
              </w:rPr>
            </w:pPr>
            <w:r w:rsidRPr="00700640">
              <w:rPr>
                <w:rFonts w:ascii="標楷體" w:eastAsia="標楷體" w:hAnsi="標楷體" w:cstheme="majorHAnsi" w:hint="eastAsia"/>
              </w:rPr>
              <w:t xml:space="preserve">(D)以十人為原則，至多不得超過三十人 </w:t>
            </w:r>
          </w:p>
        </w:tc>
      </w:tr>
      <w:tr w:rsidR="00A07FFC" w:rsidRPr="00700640" w14:paraId="353E62C8" w14:textId="77777777" w:rsidTr="0073577E">
        <w:tc>
          <w:tcPr>
            <w:tcW w:w="469" w:type="dxa"/>
          </w:tcPr>
          <w:p w14:paraId="2CC0F6CF" w14:textId="77777777" w:rsidR="00A07FFC" w:rsidRPr="00700640" w:rsidRDefault="00A07FF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1C927C3" w14:textId="77777777" w:rsidR="00A07FFC" w:rsidRPr="00700640" w:rsidRDefault="00A07FFC"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釋</w:t>
            </w:r>
          </w:p>
        </w:tc>
        <w:tc>
          <w:tcPr>
            <w:tcW w:w="10859" w:type="dxa"/>
          </w:tcPr>
          <w:p w14:paraId="1D071F09" w14:textId="77777777" w:rsidR="00A07FFC" w:rsidRPr="00700640" w:rsidRDefault="00A07FFC" w:rsidP="00167140">
            <w:pPr>
              <w:spacing w:line="400" w:lineRule="exact"/>
              <w:rPr>
                <w:rFonts w:ascii="標楷體" w:eastAsia="標楷體" w:hAnsi="標楷體" w:cstheme="majorHAnsi"/>
              </w:rPr>
            </w:pPr>
          </w:p>
        </w:tc>
      </w:tr>
      <w:tr w:rsidR="00A07FFC" w:rsidRPr="00700640" w14:paraId="41479244" w14:textId="77777777" w:rsidTr="0073577E">
        <w:tc>
          <w:tcPr>
            <w:tcW w:w="469" w:type="dxa"/>
            <w:vAlign w:val="center"/>
          </w:tcPr>
          <w:p w14:paraId="35605A37" w14:textId="02B316CA" w:rsidR="00A07FFC" w:rsidRPr="00700640" w:rsidRDefault="0073577E" w:rsidP="0073577E">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5F6FA2AC" w14:textId="77777777" w:rsidR="0073577E" w:rsidRPr="00700640" w:rsidRDefault="0073577E" w:rsidP="0073577E">
            <w:pPr>
              <w:spacing w:line="400" w:lineRule="exact"/>
              <w:rPr>
                <w:rFonts w:ascii="標楷體" w:eastAsia="標楷體" w:hAnsi="標楷體" w:cstheme="majorHAnsi"/>
              </w:rPr>
            </w:pPr>
            <w:r w:rsidRPr="00700640">
              <w:rPr>
                <w:rFonts w:ascii="標楷體" w:eastAsia="標楷體" w:hAnsi="標楷體" w:cstheme="majorHAnsi" w:hint="eastAsia"/>
              </w:rPr>
              <w:t xml:space="preserve">據「國民教育階段家長參與學校教育事務辦法」之規定，班級教師應於每學年開學後幾週內，協助成立班級家長會 ，並提供其相關資訊？ </w:t>
            </w:r>
          </w:p>
          <w:p w14:paraId="58C08988" w14:textId="77777777" w:rsidR="0073577E" w:rsidRPr="00700640" w:rsidRDefault="0073577E" w:rsidP="0073577E">
            <w:pPr>
              <w:spacing w:line="400" w:lineRule="exact"/>
              <w:rPr>
                <w:rFonts w:ascii="標楷體" w:eastAsia="標楷體" w:hAnsi="標楷體" w:cstheme="majorHAnsi"/>
              </w:rPr>
            </w:pPr>
            <w:r w:rsidRPr="00700640">
              <w:rPr>
                <w:rFonts w:ascii="標楷體" w:eastAsia="標楷體" w:hAnsi="標楷體" w:cstheme="majorHAnsi" w:hint="eastAsia"/>
              </w:rPr>
              <w:t xml:space="preserve">(A)一週 </w:t>
            </w:r>
          </w:p>
          <w:p w14:paraId="6D691992" w14:textId="77777777" w:rsidR="0073577E" w:rsidRPr="00700640" w:rsidRDefault="0073577E" w:rsidP="0073577E">
            <w:pPr>
              <w:spacing w:line="400" w:lineRule="exact"/>
              <w:rPr>
                <w:rFonts w:ascii="標楷體" w:eastAsia="標楷體" w:hAnsi="標楷體" w:cstheme="majorHAnsi"/>
              </w:rPr>
            </w:pPr>
            <w:r w:rsidRPr="00700640">
              <w:rPr>
                <w:rFonts w:ascii="標楷體" w:eastAsia="標楷體" w:hAnsi="標楷體" w:cstheme="majorHAnsi" w:hint="eastAsia"/>
              </w:rPr>
              <w:t xml:space="preserve">(B)二週 </w:t>
            </w:r>
          </w:p>
          <w:p w14:paraId="7406D6D8" w14:textId="77777777" w:rsidR="0073577E" w:rsidRPr="00700640" w:rsidRDefault="0073577E" w:rsidP="0073577E">
            <w:pPr>
              <w:spacing w:line="400" w:lineRule="exact"/>
              <w:rPr>
                <w:rFonts w:ascii="標楷體" w:eastAsia="標楷體" w:hAnsi="標楷體" w:cstheme="majorHAnsi"/>
              </w:rPr>
            </w:pPr>
            <w:r w:rsidRPr="00700640">
              <w:rPr>
                <w:rFonts w:ascii="標楷體" w:eastAsia="標楷體" w:hAnsi="標楷體" w:cstheme="majorHAnsi" w:hint="eastAsia"/>
              </w:rPr>
              <w:t xml:space="preserve">(C)三週 </w:t>
            </w:r>
          </w:p>
          <w:p w14:paraId="4C71B55D" w14:textId="1273E208" w:rsidR="00A07FFC" w:rsidRPr="00700640" w:rsidRDefault="0073577E" w:rsidP="0073577E">
            <w:pPr>
              <w:spacing w:line="400" w:lineRule="exact"/>
              <w:rPr>
                <w:rFonts w:ascii="標楷體" w:eastAsia="標楷體" w:hAnsi="標楷體" w:cstheme="majorHAnsi"/>
              </w:rPr>
            </w:pPr>
            <w:r w:rsidRPr="00700640">
              <w:rPr>
                <w:rFonts w:ascii="標楷體" w:eastAsia="標楷體" w:hAnsi="標楷體" w:cstheme="majorHAnsi" w:hint="eastAsia"/>
              </w:rPr>
              <w:t xml:space="preserve">(D)四週 </w:t>
            </w:r>
          </w:p>
        </w:tc>
      </w:tr>
      <w:tr w:rsidR="00A07FFC" w:rsidRPr="00700640" w14:paraId="7C9B8AD4" w14:textId="77777777" w:rsidTr="0073577E">
        <w:tc>
          <w:tcPr>
            <w:tcW w:w="469" w:type="dxa"/>
          </w:tcPr>
          <w:p w14:paraId="71C3209A" w14:textId="77777777" w:rsidR="00A07FFC" w:rsidRPr="00700640" w:rsidRDefault="00A07FFC"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5C6B558" w14:textId="77777777" w:rsidR="00A07FFC" w:rsidRPr="00700640" w:rsidRDefault="00A07FFC"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15926C7" w14:textId="20A91DF7" w:rsidR="0073577E" w:rsidRPr="00700640" w:rsidRDefault="0073577E" w:rsidP="0073577E">
            <w:pPr>
              <w:spacing w:line="400" w:lineRule="exact"/>
              <w:rPr>
                <w:rFonts w:ascii="標楷體" w:eastAsia="標楷體" w:hAnsi="標楷體" w:cstheme="majorHAnsi"/>
              </w:rPr>
            </w:pPr>
            <w:r w:rsidRPr="00700640">
              <w:rPr>
                <w:rFonts w:ascii="標楷體" w:eastAsia="標楷體" w:hAnsi="標楷體" w:cstheme="majorHAnsi" w:hint="eastAsia"/>
              </w:rPr>
              <w:t>開學二週內  　　　　班級家長會、告知殊教育學生家庭支援服務</w:t>
            </w:r>
          </w:p>
          <w:p w14:paraId="26333E0A" w14:textId="2A01C32B" w:rsidR="0073577E" w:rsidRPr="00700640" w:rsidRDefault="0073577E" w:rsidP="0073577E">
            <w:pPr>
              <w:spacing w:line="400" w:lineRule="exact"/>
              <w:rPr>
                <w:rFonts w:ascii="標楷體" w:eastAsia="標楷體" w:hAnsi="標楷體" w:cstheme="majorHAnsi"/>
              </w:rPr>
            </w:pPr>
            <w:r w:rsidRPr="00700640">
              <w:rPr>
                <w:rFonts w:ascii="標楷體" w:eastAsia="標楷體" w:hAnsi="標楷體" w:cstheme="majorHAnsi" w:hint="eastAsia"/>
              </w:rPr>
              <w:t>開學三週內  　　　　舉辦家長日</w:t>
            </w:r>
          </w:p>
          <w:p w14:paraId="1327E57C" w14:textId="47ABEF22" w:rsidR="00A07FFC" w:rsidRPr="00700640" w:rsidRDefault="0073577E" w:rsidP="0073577E">
            <w:pPr>
              <w:spacing w:line="400" w:lineRule="exact"/>
              <w:rPr>
                <w:rFonts w:ascii="標楷體" w:eastAsia="標楷體" w:hAnsi="標楷體" w:cstheme="majorHAnsi"/>
              </w:rPr>
            </w:pPr>
            <w:r w:rsidRPr="00700640">
              <w:rPr>
                <w:rFonts w:ascii="標楷體" w:eastAsia="標楷體" w:hAnsi="標楷體" w:cstheme="majorHAnsi" w:hint="eastAsia"/>
              </w:rPr>
              <w:t>開學一個月內 　　　 全校家長代表大會、成立家長委員會、　ＩＥＰ</w:t>
            </w:r>
          </w:p>
        </w:tc>
      </w:tr>
      <w:tr w:rsidR="0073577E" w:rsidRPr="00700640" w14:paraId="470A18C5" w14:textId="77777777" w:rsidTr="00A4093D">
        <w:tc>
          <w:tcPr>
            <w:tcW w:w="469" w:type="dxa"/>
            <w:vAlign w:val="center"/>
          </w:tcPr>
          <w:p w14:paraId="6CF9F7B3" w14:textId="0D6FDAB3" w:rsidR="0073577E" w:rsidRPr="00700640" w:rsidRDefault="00A4093D" w:rsidP="00A4093D">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6E6A40F9" w14:textId="77777777" w:rsidR="00A4093D" w:rsidRPr="00700640" w:rsidRDefault="00A4093D" w:rsidP="00A4093D">
            <w:pPr>
              <w:spacing w:line="400" w:lineRule="exact"/>
              <w:rPr>
                <w:rFonts w:ascii="標楷體" w:eastAsia="標楷體" w:hAnsi="標楷體" w:cstheme="majorHAnsi"/>
              </w:rPr>
            </w:pPr>
            <w:r w:rsidRPr="00700640">
              <w:rPr>
                <w:rFonts w:ascii="標楷體" w:eastAsia="標楷體" w:hAnsi="標楷體" w:cstheme="majorHAnsi" w:hint="eastAsia"/>
              </w:rPr>
              <w:t xml:space="preserve">有關「學校型態實驗教育實施條例」之敘述，下列何者有誤？ </w:t>
            </w:r>
          </w:p>
          <w:p w14:paraId="7D4B898A" w14:textId="77777777" w:rsidR="00A4093D" w:rsidRPr="00700640" w:rsidRDefault="00A4093D" w:rsidP="00A4093D">
            <w:pPr>
              <w:spacing w:line="400" w:lineRule="exact"/>
              <w:rPr>
                <w:rFonts w:ascii="標楷體" w:eastAsia="標楷體" w:hAnsi="標楷體" w:cstheme="majorHAnsi"/>
              </w:rPr>
            </w:pPr>
            <w:r w:rsidRPr="00700640">
              <w:rPr>
                <w:rFonts w:ascii="標楷體" w:eastAsia="標楷體" w:hAnsi="標楷體" w:cstheme="majorHAnsi" w:hint="eastAsia"/>
              </w:rPr>
              <w:t xml:space="preserve">(A)為落實「教育基本法」第十三條之規定 </w:t>
            </w:r>
          </w:p>
          <w:p w14:paraId="55E8615A" w14:textId="77777777" w:rsidR="00A4093D" w:rsidRPr="00700640" w:rsidRDefault="00A4093D" w:rsidP="00A4093D">
            <w:pPr>
              <w:spacing w:line="400" w:lineRule="exact"/>
              <w:rPr>
                <w:rFonts w:ascii="標楷體" w:eastAsia="標楷體" w:hAnsi="標楷體" w:cstheme="majorHAnsi"/>
              </w:rPr>
            </w:pPr>
            <w:r w:rsidRPr="00700640">
              <w:rPr>
                <w:rFonts w:ascii="標楷體" w:eastAsia="標楷體" w:hAnsi="標楷體" w:cstheme="majorHAnsi" w:hint="eastAsia"/>
              </w:rPr>
              <w:t xml:space="preserve">(B)學校法人申辦學校型態實驗教育，應於學年度開始兩年前，向主管機關提出實驗教育計畫 </w:t>
            </w:r>
          </w:p>
          <w:p w14:paraId="4EEB9B07" w14:textId="77777777" w:rsidR="00A4093D" w:rsidRPr="00700640" w:rsidRDefault="00A4093D" w:rsidP="00A4093D">
            <w:pPr>
              <w:spacing w:line="400" w:lineRule="exact"/>
              <w:rPr>
                <w:rFonts w:ascii="標楷體" w:eastAsia="標楷體" w:hAnsi="標楷體" w:cstheme="majorHAnsi"/>
              </w:rPr>
            </w:pPr>
            <w:r w:rsidRPr="00700640">
              <w:rPr>
                <w:rFonts w:ascii="標楷體" w:eastAsia="標楷體" w:hAnsi="標楷體" w:cstheme="majorHAnsi" w:hint="eastAsia"/>
              </w:rPr>
              <w:t xml:space="preserve">(C)學生不適應實驗教育時，應由學校輔導其轉學 </w:t>
            </w:r>
          </w:p>
          <w:p w14:paraId="4CA091E7" w14:textId="2EFBD039" w:rsidR="0073577E" w:rsidRPr="00700640" w:rsidRDefault="00A4093D" w:rsidP="00A4093D">
            <w:pPr>
              <w:spacing w:line="400" w:lineRule="exact"/>
              <w:rPr>
                <w:rFonts w:ascii="標楷體" w:eastAsia="標楷體" w:hAnsi="標楷體" w:cstheme="majorHAnsi"/>
              </w:rPr>
            </w:pPr>
            <w:r w:rsidRPr="00700640">
              <w:rPr>
                <w:rFonts w:ascii="標楷體" w:eastAsia="標楷體" w:hAnsi="標楷體" w:cstheme="majorHAnsi" w:hint="eastAsia"/>
              </w:rPr>
              <w:t xml:space="preserve">(D)各主管機關應設學校型態實驗教育審議會，並置審議會委員九至十九人 </w:t>
            </w:r>
          </w:p>
        </w:tc>
      </w:tr>
      <w:tr w:rsidR="0073577E" w:rsidRPr="00700640" w14:paraId="391FC40B" w14:textId="77777777" w:rsidTr="0073577E">
        <w:tc>
          <w:tcPr>
            <w:tcW w:w="469" w:type="dxa"/>
          </w:tcPr>
          <w:p w14:paraId="69650CD7" w14:textId="77777777" w:rsidR="0073577E" w:rsidRPr="00700640" w:rsidRDefault="0073577E" w:rsidP="004B6F7E">
            <w:pPr>
              <w:spacing w:line="400" w:lineRule="exact"/>
              <w:rPr>
                <w:rFonts w:ascii="標楷體" w:eastAsia="標楷體" w:hAnsi="標楷體" w:cstheme="majorHAnsi"/>
                <w:b/>
              </w:rPr>
            </w:pPr>
            <w:r w:rsidRPr="00700640">
              <w:rPr>
                <w:rFonts w:ascii="標楷體" w:eastAsia="標楷體" w:hAnsi="標楷體" w:cstheme="majorHAnsi"/>
                <w:b/>
              </w:rPr>
              <w:t>解</w:t>
            </w:r>
          </w:p>
          <w:p w14:paraId="64AA74B0" w14:textId="77777777" w:rsidR="0073577E" w:rsidRPr="00700640" w:rsidRDefault="0073577E" w:rsidP="004B6F7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A4B62F1" w14:textId="1D0FDE44" w:rsidR="007357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hint="eastAsia"/>
              </w:rPr>
              <w:t>一年前</w:t>
            </w:r>
          </w:p>
        </w:tc>
      </w:tr>
      <w:tr w:rsidR="0073577E" w:rsidRPr="00700640" w14:paraId="46976584" w14:textId="77777777" w:rsidTr="0015699E">
        <w:tc>
          <w:tcPr>
            <w:tcW w:w="469" w:type="dxa"/>
            <w:vAlign w:val="center"/>
          </w:tcPr>
          <w:p w14:paraId="12B0A3A7" w14:textId="0D99EDCC" w:rsidR="0073577E" w:rsidRPr="00700640" w:rsidRDefault="0015699E" w:rsidP="0015699E">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5BB3F6D4" w14:textId="77777777" w:rsidR="0015699E" w:rsidRPr="00700640" w:rsidRDefault="0015699E" w:rsidP="0015699E">
            <w:pPr>
              <w:spacing w:line="400" w:lineRule="exact"/>
              <w:rPr>
                <w:rFonts w:ascii="標楷體" w:eastAsia="標楷體" w:hAnsi="標楷體" w:cstheme="majorHAnsi"/>
              </w:rPr>
            </w:pPr>
            <w:r w:rsidRPr="00700640">
              <w:rPr>
                <w:rFonts w:ascii="標楷體" w:eastAsia="標楷體" w:hAnsi="標楷體" w:cstheme="majorHAnsi" w:hint="eastAsia"/>
              </w:rPr>
              <w:t xml:space="preserve">有關教師會的敘述，下列何者正確？ </w:t>
            </w:r>
          </w:p>
          <w:p w14:paraId="2211100A" w14:textId="77777777" w:rsidR="0015699E" w:rsidRPr="00700640" w:rsidRDefault="0015699E" w:rsidP="0015699E">
            <w:pPr>
              <w:spacing w:line="400" w:lineRule="exact"/>
              <w:rPr>
                <w:rFonts w:ascii="標楷體" w:eastAsia="標楷體" w:hAnsi="標楷體" w:cstheme="majorHAnsi"/>
              </w:rPr>
            </w:pPr>
            <w:r w:rsidRPr="00700640">
              <w:rPr>
                <w:rFonts w:ascii="標楷體" w:eastAsia="標楷體" w:hAnsi="標楷體" w:cstheme="majorHAnsi" w:hint="eastAsia"/>
              </w:rPr>
              <w:t xml:space="preserve">(A)只要是學校教師就必須加入教師會成為會員 </w:t>
            </w:r>
          </w:p>
          <w:p w14:paraId="03A10E21" w14:textId="77777777" w:rsidR="0015699E" w:rsidRPr="00700640" w:rsidRDefault="0015699E" w:rsidP="0015699E">
            <w:pPr>
              <w:spacing w:line="400" w:lineRule="exact"/>
              <w:rPr>
                <w:rFonts w:ascii="標楷體" w:eastAsia="標楷體" w:hAnsi="標楷體" w:cstheme="majorHAnsi"/>
              </w:rPr>
            </w:pPr>
            <w:r w:rsidRPr="00700640">
              <w:rPr>
                <w:rFonts w:ascii="標楷體" w:eastAsia="標楷體" w:hAnsi="標楷體" w:cstheme="majorHAnsi" w:hint="eastAsia"/>
              </w:rPr>
              <w:t xml:space="preserve">(B)教師會可參與協議教師聘約 </w:t>
            </w:r>
          </w:p>
          <w:p w14:paraId="54A7A7D5" w14:textId="77777777" w:rsidR="0015699E" w:rsidRPr="00700640" w:rsidRDefault="0015699E" w:rsidP="0015699E">
            <w:pPr>
              <w:spacing w:line="400" w:lineRule="exact"/>
              <w:rPr>
                <w:rFonts w:ascii="標楷體" w:eastAsia="標楷體" w:hAnsi="標楷體" w:cstheme="majorHAnsi"/>
              </w:rPr>
            </w:pPr>
            <w:r w:rsidRPr="00700640">
              <w:rPr>
                <w:rFonts w:ascii="標楷體" w:eastAsia="標楷體" w:hAnsi="標楷體" w:cstheme="majorHAnsi" w:hint="eastAsia"/>
              </w:rPr>
              <w:t xml:space="preserve">(C)依規定各個學校都必須成立教師會 </w:t>
            </w:r>
          </w:p>
          <w:p w14:paraId="1D83065A" w14:textId="56A8322E" w:rsidR="0073577E" w:rsidRPr="00700640" w:rsidRDefault="0015699E" w:rsidP="0015699E">
            <w:pPr>
              <w:spacing w:line="400" w:lineRule="exact"/>
              <w:rPr>
                <w:rFonts w:ascii="標楷體" w:eastAsia="標楷體" w:hAnsi="標楷體" w:cstheme="majorHAnsi"/>
              </w:rPr>
            </w:pPr>
            <w:r w:rsidRPr="00700640">
              <w:rPr>
                <w:rFonts w:ascii="標楷體" w:eastAsia="標楷體" w:hAnsi="標楷體" w:cstheme="majorHAnsi" w:hint="eastAsia"/>
              </w:rPr>
              <w:t xml:space="preserve">(D)教師若遭不當解聘時，可向教師會申訴 </w:t>
            </w:r>
          </w:p>
        </w:tc>
      </w:tr>
      <w:tr w:rsidR="0073577E" w:rsidRPr="00700640" w14:paraId="2DDE56C8" w14:textId="77777777" w:rsidTr="0073577E">
        <w:tc>
          <w:tcPr>
            <w:tcW w:w="469" w:type="dxa"/>
          </w:tcPr>
          <w:p w14:paraId="391E42FC" w14:textId="77777777" w:rsidR="0073577E" w:rsidRPr="00700640" w:rsidRDefault="0073577E" w:rsidP="004B6F7E">
            <w:pPr>
              <w:spacing w:line="400" w:lineRule="exact"/>
              <w:rPr>
                <w:rFonts w:ascii="標楷體" w:eastAsia="標楷體" w:hAnsi="標楷體" w:cstheme="majorHAnsi"/>
                <w:b/>
              </w:rPr>
            </w:pPr>
            <w:r w:rsidRPr="00700640">
              <w:rPr>
                <w:rFonts w:ascii="標楷體" w:eastAsia="標楷體" w:hAnsi="標楷體" w:cstheme="majorHAnsi"/>
                <w:b/>
              </w:rPr>
              <w:t>解</w:t>
            </w:r>
          </w:p>
          <w:p w14:paraId="58FC82B4" w14:textId="77777777" w:rsidR="0073577E" w:rsidRPr="00700640" w:rsidRDefault="0073577E" w:rsidP="004B6F7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A2F2654" w14:textId="2AA89695" w:rsidR="0073577E" w:rsidRPr="00700640" w:rsidRDefault="0015699E" w:rsidP="0015699E">
            <w:pPr>
              <w:spacing w:line="400" w:lineRule="exact"/>
              <w:rPr>
                <w:rFonts w:ascii="標楷體" w:eastAsia="標楷體" w:hAnsi="標楷體" w:cstheme="majorHAnsi"/>
              </w:rPr>
            </w:pPr>
            <w:r w:rsidRPr="00700640">
              <w:rPr>
                <w:rFonts w:ascii="標楷體" w:eastAsia="標楷體" w:hAnsi="標楷體" w:cstheme="majorHAnsi" w:hint="eastAsia"/>
              </w:rPr>
              <w:t>(A)不強迫  (C)30人以上成立、20校以下跨區  (D)教師申訴評議委員會</w:t>
            </w:r>
          </w:p>
        </w:tc>
      </w:tr>
      <w:tr w:rsidR="0073577E" w:rsidRPr="00700640" w14:paraId="386AAD7B" w14:textId="77777777" w:rsidTr="007D0D19">
        <w:tc>
          <w:tcPr>
            <w:tcW w:w="469" w:type="dxa"/>
            <w:vAlign w:val="center"/>
          </w:tcPr>
          <w:p w14:paraId="45B41092" w14:textId="3160BAC9" w:rsidR="0073577E" w:rsidRPr="00700640" w:rsidRDefault="007D0D19" w:rsidP="007D0D19">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27EC89AE" w14:textId="4F169BB8" w:rsidR="0073577E" w:rsidRPr="00700640" w:rsidRDefault="007D0D19" w:rsidP="007D0D19">
            <w:pPr>
              <w:spacing w:line="400" w:lineRule="exact"/>
              <w:rPr>
                <w:rFonts w:ascii="標楷體" w:eastAsia="標楷體" w:hAnsi="標楷體" w:cstheme="majorHAnsi"/>
              </w:rPr>
            </w:pPr>
            <w:r w:rsidRPr="00700640">
              <w:rPr>
                <w:rFonts w:ascii="標楷體" w:eastAsia="標楷體" w:hAnsi="標楷體" w:cstheme="majorHAnsi" w:hint="eastAsia"/>
              </w:rPr>
              <w:t>下列何者是學生若有霸凌行為，應負之相關法律責任 ?a 刑罰 ;b 民事罰 c.行政罰。 </w:t>
            </w:r>
            <w:r w:rsidRPr="00700640">
              <w:rPr>
                <w:rFonts w:ascii="標楷體" w:eastAsia="標楷體" w:hAnsi="標楷體" w:cstheme="majorHAnsi" w:hint="eastAsia"/>
              </w:rPr>
              <w:br/>
              <w:t>(A)ab </w:t>
            </w:r>
            <w:r w:rsidRPr="00700640">
              <w:rPr>
                <w:rFonts w:ascii="標楷體" w:eastAsia="標楷體" w:hAnsi="標楷體" w:cstheme="majorHAnsi" w:hint="eastAsia"/>
              </w:rPr>
              <w:br/>
              <w:t>(B)ac </w:t>
            </w:r>
            <w:r w:rsidRPr="00700640">
              <w:rPr>
                <w:rFonts w:ascii="標楷體" w:eastAsia="標楷體" w:hAnsi="標楷體" w:cstheme="majorHAnsi" w:hint="eastAsia"/>
              </w:rPr>
              <w:br/>
              <w:t>(C)bc </w:t>
            </w:r>
            <w:r w:rsidRPr="00700640">
              <w:rPr>
                <w:rFonts w:ascii="標楷體" w:eastAsia="標楷體" w:hAnsi="標楷體" w:cstheme="majorHAnsi" w:hint="eastAsia"/>
              </w:rPr>
              <w:br/>
              <w:t>(D)abc</w:t>
            </w:r>
            <w:r w:rsidRPr="00700640">
              <w:rPr>
                <w:rFonts w:ascii="標楷體" w:eastAsia="標楷體" w:hAnsi="標楷體" w:cstheme="majorHAnsi"/>
              </w:rPr>
              <w:t xml:space="preserve"> </w:t>
            </w:r>
          </w:p>
        </w:tc>
      </w:tr>
      <w:tr w:rsidR="0073577E" w:rsidRPr="00700640" w14:paraId="08DF94CE" w14:textId="77777777" w:rsidTr="0073577E">
        <w:tc>
          <w:tcPr>
            <w:tcW w:w="469" w:type="dxa"/>
          </w:tcPr>
          <w:p w14:paraId="6F8E1648" w14:textId="77777777" w:rsidR="0073577E" w:rsidRPr="00700640" w:rsidRDefault="0073577E" w:rsidP="004B6F7E">
            <w:pPr>
              <w:spacing w:line="400" w:lineRule="exact"/>
              <w:rPr>
                <w:rFonts w:ascii="標楷體" w:eastAsia="標楷體" w:hAnsi="標楷體" w:cstheme="majorHAnsi"/>
                <w:b/>
              </w:rPr>
            </w:pPr>
            <w:r w:rsidRPr="00700640">
              <w:rPr>
                <w:rFonts w:ascii="標楷體" w:eastAsia="標楷體" w:hAnsi="標楷體" w:cstheme="majorHAnsi"/>
                <w:b/>
              </w:rPr>
              <w:t>解</w:t>
            </w:r>
          </w:p>
          <w:p w14:paraId="38F9B6C0" w14:textId="77777777" w:rsidR="0073577E" w:rsidRPr="00700640" w:rsidRDefault="0073577E" w:rsidP="004B6F7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EE4C17C" w14:textId="77777777" w:rsidR="0073577E" w:rsidRPr="00700640" w:rsidRDefault="0073577E" w:rsidP="004B6F7E">
            <w:pPr>
              <w:spacing w:line="400" w:lineRule="exact"/>
              <w:rPr>
                <w:rFonts w:ascii="標楷體" w:eastAsia="標楷體" w:hAnsi="標楷體" w:cstheme="majorHAnsi"/>
              </w:rPr>
            </w:pPr>
          </w:p>
        </w:tc>
      </w:tr>
      <w:tr w:rsidR="0073577E" w:rsidRPr="00700640" w14:paraId="2066972A" w14:textId="77777777" w:rsidTr="003B3C51">
        <w:tc>
          <w:tcPr>
            <w:tcW w:w="469" w:type="dxa"/>
            <w:vAlign w:val="center"/>
          </w:tcPr>
          <w:p w14:paraId="16CD8FF5" w14:textId="671866B2" w:rsidR="0073577E" w:rsidRPr="00700640" w:rsidRDefault="003B3C51" w:rsidP="003B3C51">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p w14:paraId="045C65C0" w14:textId="2E289973" w:rsidR="003B3C51" w:rsidRPr="00700640" w:rsidRDefault="003B3C51" w:rsidP="003B3C51">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4A4D9085" w14:textId="77777777" w:rsidR="003B3C51" w:rsidRPr="00700640" w:rsidRDefault="003B3C51" w:rsidP="003B3C51">
            <w:pPr>
              <w:spacing w:line="400" w:lineRule="exact"/>
              <w:rPr>
                <w:rFonts w:ascii="標楷體" w:eastAsia="標楷體" w:hAnsi="標楷體" w:cstheme="majorHAnsi"/>
              </w:rPr>
            </w:pPr>
            <w:r w:rsidRPr="00700640">
              <w:rPr>
                <w:rFonts w:ascii="標楷體" w:eastAsia="標楷體" w:hAnsi="標楷體" w:cstheme="majorHAnsi" w:hint="eastAsia"/>
              </w:rPr>
              <w:t xml:space="preserve">學生總人數不滿幾人之學校，地方主管機關得鼓勵學校採取混齡編班、混齡教學之方式， 或將學校委託私人辦理。 </w:t>
            </w:r>
          </w:p>
          <w:p w14:paraId="1CAE1310" w14:textId="77777777" w:rsidR="003B3C51" w:rsidRPr="00700640" w:rsidRDefault="003B3C51" w:rsidP="003B3C51">
            <w:pPr>
              <w:spacing w:line="400" w:lineRule="exact"/>
              <w:rPr>
                <w:rFonts w:ascii="標楷體" w:eastAsia="標楷體" w:hAnsi="標楷體" w:cstheme="majorHAnsi"/>
              </w:rPr>
            </w:pPr>
            <w:r w:rsidRPr="00700640">
              <w:rPr>
                <w:rFonts w:ascii="標楷體" w:eastAsia="標楷體" w:hAnsi="標楷體" w:cstheme="majorHAnsi" w:hint="eastAsia"/>
              </w:rPr>
              <w:t xml:space="preserve">(A)三十人 </w:t>
            </w:r>
          </w:p>
          <w:p w14:paraId="5D1E10FF" w14:textId="77777777" w:rsidR="003B3C51" w:rsidRPr="00700640" w:rsidRDefault="003B3C51" w:rsidP="003B3C51">
            <w:pPr>
              <w:spacing w:line="400" w:lineRule="exact"/>
              <w:rPr>
                <w:rFonts w:ascii="標楷體" w:eastAsia="標楷體" w:hAnsi="標楷體" w:cstheme="majorHAnsi"/>
              </w:rPr>
            </w:pPr>
            <w:r w:rsidRPr="00700640">
              <w:rPr>
                <w:rFonts w:ascii="標楷體" w:eastAsia="標楷體" w:hAnsi="標楷體" w:cstheme="majorHAnsi" w:hint="eastAsia"/>
              </w:rPr>
              <w:t xml:space="preserve">(B)五十人 </w:t>
            </w:r>
          </w:p>
          <w:p w14:paraId="657EEBB7" w14:textId="77777777" w:rsidR="003B3C51" w:rsidRPr="00700640" w:rsidRDefault="003B3C51" w:rsidP="003B3C51">
            <w:pPr>
              <w:spacing w:line="400" w:lineRule="exact"/>
              <w:rPr>
                <w:rFonts w:ascii="標楷體" w:eastAsia="標楷體" w:hAnsi="標楷體" w:cstheme="majorHAnsi"/>
              </w:rPr>
            </w:pPr>
            <w:r w:rsidRPr="00700640">
              <w:rPr>
                <w:rFonts w:ascii="標楷體" w:eastAsia="標楷體" w:hAnsi="標楷體" w:cstheme="majorHAnsi" w:hint="eastAsia"/>
              </w:rPr>
              <w:t xml:space="preserve">(C)七十人 </w:t>
            </w:r>
          </w:p>
          <w:p w14:paraId="67B83217" w14:textId="2124AB55" w:rsidR="0073577E" w:rsidRPr="00700640" w:rsidRDefault="003B3C51" w:rsidP="003B3C51">
            <w:pPr>
              <w:spacing w:line="400" w:lineRule="exact"/>
              <w:rPr>
                <w:rFonts w:ascii="標楷體" w:eastAsia="標楷體" w:hAnsi="標楷體" w:cstheme="majorHAnsi"/>
              </w:rPr>
            </w:pPr>
            <w:r w:rsidRPr="00700640">
              <w:rPr>
                <w:rFonts w:ascii="標楷體" w:eastAsia="標楷體" w:hAnsi="標楷體" w:cstheme="majorHAnsi" w:hint="eastAsia"/>
              </w:rPr>
              <w:t xml:space="preserve">(D)一百人 </w:t>
            </w:r>
          </w:p>
        </w:tc>
      </w:tr>
      <w:tr w:rsidR="0073577E" w:rsidRPr="00700640" w14:paraId="413B15E0" w14:textId="77777777" w:rsidTr="0073577E">
        <w:tc>
          <w:tcPr>
            <w:tcW w:w="469" w:type="dxa"/>
          </w:tcPr>
          <w:p w14:paraId="1AC1F4EF" w14:textId="77777777" w:rsidR="0073577E" w:rsidRPr="00700640" w:rsidRDefault="0073577E" w:rsidP="004B6F7E">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1DDE4407" w14:textId="77777777" w:rsidR="0073577E" w:rsidRPr="00700640" w:rsidRDefault="0073577E" w:rsidP="004B6F7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2E473CB" w14:textId="77777777" w:rsidR="0073577E" w:rsidRPr="00700640" w:rsidRDefault="0073577E" w:rsidP="004B6F7E">
            <w:pPr>
              <w:spacing w:line="400" w:lineRule="exact"/>
              <w:rPr>
                <w:rFonts w:ascii="標楷體" w:eastAsia="標楷體" w:hAnsi="標楷體" w:cstheme="majorHAnsi"/>
              </w:rPr>
            </w:pPr>
          </w:p>
        </w:tc>
      </w:tr>
      <w:tr w:rsidR="0073577E" w:rsidRPr="00700640" w14:paraId="2D08ED91" w14:textId="77777777" w:rsidTr="002246C4">
        <w:tc>
          <w:tcPr>
            <w:tcW w:w="469" w:type="dxa"/>
            <w:vAlign w:val="center"/>
          </w:tcPr>
          <w:p w14:paraId="12C31835" w14:textId="050B23F5" w:rsidR="0073577E" w:rsidRPr="00700640" w:rsidRDefault="002246C4" w:rsidP="002246C4">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6F216683" w14:textId="77777777" w:rsidR="002246C4" w:rsidRPr="00700640" w:rsidRDefault="002246C4" w:rsidP="002246C4">
            <w:pPr>
              <w:spacing w:line="400" w:lineRule="exact"/>
              <w:rPr>
                <w:rFonts w:ascii="標楷體" w:eastAsia="標楷體" w:hAnsi="標楷體" w:cstheme="majorHAnsi"/>
              </w:rPr>
            </w:pPr>
            <w:r w:rsidRPr="00700640">
              <w:rPr>
                <w:rFonts w:ascii="標楷體" w:eastAsia="標楷體" w:hAnsi="標楷體" w:cstheme="majorHAnsi" w:hint="eastAsia"/>
              </w:rPr>
              <w:t xml:space="preserve">依據民國 105 年發布之「學校訂定教師輔導與管教學生辦法注意事項」，下列哪幾項為教師得採取之一般管教措施？ 甲、適當增加作業，或要求課餘從事可達成管教目的之公共服務 乙、取消參加正式課程以外之活動，或要求其靜坐反省 丙、要求站立反省，但每次不得超過一堂課，每日累計不得超過兩小時 丁、在教學場所一隅，暫時讓學生與其他同學保持適當距離，並以兩堂課為限 戊、經其他教師同意，於行為當日，暫時轉送其他班級學習 </w:t>
            </w:r>
          </w:p>
          <w:p w14:paraId="6F66ABD2" w14:textId="77777777" w:rsidR="002246C4" w:rsidRPr="00700640" w:rsidRDefault="002246C4" w:rsidP="002246C4">
            <w:pPr>
              <w:spacing w:line="400" w:lineRule="exact"/>
              <w:rPr>
                <w:rFonts w:ascii="標楷體" w:eastAsia="標楷體" w:hAnsi="標楷體" w:cstheme="majorHAnsi"/>
              </w:rPr>
            </w:pPr>
            <w:r w:rsidRPr="00700640">
              <w:rPr>
                <w:rFonts w:ascii="標楷體" w:eastAsia="標楷體" w:hAnsi="標楷體" w:cstheme="majorHAnsi" w:hint="eastAsia"/>
              </w:rPr>
              <w:t xml:space="preserve">(A)甲乙 </w:t>
            </w:r>
          </w:p>
          <w:p w14:paraId="50DA776C" w14:textId="77777777" w:rsidR="002246C4" w:rsidRPr="00700640" w:rsidRDefault="002246C4" w:rsidP="002246C4">
            <w:pPr>
              <w:spacing w:line="400" w:lineRule="exact"/>
              <w:rPr>
                <w:rFonts w:ascii="標楷體" w:eastAsia="標楷體" w:hAnsi="標楷體" w:cstheme="majorHAnsi"/>
              </w:rPr>
            </w:pPr>
            <w:r w:rsidRPr="00700640">
              <w:rPr>
                <w:rFonts w:ascii="標楷體" w:eastAsia="標楷體" w:hAnsi="標楷體" w:cstheme="majorHAnsi" w:hint="eastAsia"/>
              </w:rPr>
              <w:t xml:space="preserve">(B)甲乙丁 </w:t>
            </w:r>
          </w:p>
          <w:p w14:paraId="682445DF" w14:textId="77777777" w:rsidR="002246C4" w:rsidRPr="00700640" w:rsidRDefault="002246C4" w:rsidP="002246C4">
            <w:pPr>
              <w:spacing w:line="400" w:lineRule="exact"/>
              <w:rPr>
                <w:rFonts w:ascii="標楷體" w:eastAsia="標楷體" w:hAnsi="標楷體" w:cstheme="majorHAnsi"/>
              </w:rPr>
            </w:pPr>
            <w:r w:rsidRPr="00700640">
              <w:rPr>
                <w:rFonts w:ascii="標楷體" w:eastAsia="標楷體" w:hAnsi="標楷體" w:cstheme="majorHAnsi" w:hint="eastAsia"/>
              </w:rPr>
              <w:t xml:space="preserve">(C)甲乙丁戊 </w:t>
            </w:r>
          </w:p>
          <w:p w14:paraId="618456F5" w14:textId="37564E6B" w:rsidR="0073577E" w:rsidRPr="00700640" w:rsidRDefault="002246C4" w:rsidP="002246C4">
            <w:pPr>
              <w:spacing w:line="400" w:lineRule="exact"/>
              <w:rPr>
                <w:rFonts w:ascii="標楷體" w:eastAsia="標楷體" w:hAnsi="標楷體" w:cstheme="majorHAnsi"/>
              </w:rPr>
            </w:pPr>
            <w:r w:rsidRPr="00700640">
              <w:rPr>
                <w:rFonts w:ascii="標楷體" w:eastAsia="標楷體" w:hAnsi="標楷體" w:cstheme="majorHAnsi" w:hint="eastAsia"/>
              </w:rPr>
              <w:t>(D)甲乙丙丁戊</w:t>
            </w:r>
          </w:p>
        </w:tc>
      </w:tr>
      <w:tr w:rsidR="0073577E" w:rsidRPr="00700640" w14:paraId="14570255" w14:textId="77777777" w:rsidTr="0073577E">
        <w:tc>
          <w:tcPr>
            <w:tcW w:w="469" w:type="dxa"/>
          </w:tcPr>
          <w:p w14:paraId="4A8E911E" w14:textId="77777777" w:rsidR="0073577E" w:rsidRPr="00700640" w:rsidRDefault="0073577E" w:rsidP="004B6F7E">
            <w:pPr>
              <w:spacing w:line="400" w:lineRule="exact"/>
              <w:rPr>
                <w:rFonts w:ascii="標楷體" w:eastAsia="標楷體" w:hAnsi="標楷體" w:cstheme="majorHAnsi"/>
                <w:b/>
              </w:rPr>
            </w:pPr>
            <w:r w:rsidRPr="00700640">
              <w:rPr>
                <w:rFonts w:ascii="標楷體" w:eastAsia="標楷體" w:hAnsi="標楷體" w:cstheme="majorHAnsi"/>
                <w:b/>
              </w:rPr>
              <w:t>解</w:t>
            </w:r>
          </w:p>
          <w:p w14:paraId="5A6203A3" w14:textId="77777777" w:rsidR="0073577E" w:rsidRPr="00700640" w:rsidRDefault="0073577E" w:rsidP="004B6F7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D3278F3" w14:textId="77777777" w:rsidR="0073577E" w:rsidRPr="00700640" w:rsidRDefault="0073577E" w:rsidP="004B6F7E">
            <w:pPr>
              <w:spacing w:line="400" w:lineRule="exact"/>
              <w:rPr>
                <w:rFonts w:ascii="標楷體" w:eastAsia="標楷體" w:hAnsi="標楷體" w:cstheme="majorHAnsi"/>
              </w:rPr>
            </w:pPr>
          </w:p>
        </w:tc>
      </w:tr>
      <w:tr w:rsidR="0073577E" w:rsidRPr="00700640" w14:paraId="6CDF297C" w14:textId="77777777" w:rsidTr="00431DA0">
        <w:trPr>
          <w:trHeight w:val="2941"/>
        </w:trPr>
        <w:tc>
          <w:tcPr>
            <w:tcW w:w="469" w:type="dxa"/>
            <w:vAlign w:val="center"/>
          </w:tcPr>
          <w:p w14:paraId="69013AB0" w14:textId="1B173EC2" w:rsidR="0073577E" w:rsidRPr="00700640" w:rsidRDefault="00431DA0" w:rsidP="00431DA0">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56AA0D47" w14:textId="05FB772A" w:rsidR="00431DA0" w:rsidRPr="00700640" w:rsidRDefault="00431DA0" w:rsidP="00431DA0">
            <w:pPr>
              <w:spacing w:line="400" w:lineRule="exact"/>
              <w:rPr>
                <w:rFonts w:ascii="標楷體" w:eastAsia="標楷體" w:hAnsi="標楷體" w:cstheme="majorHAnsi"/>
              </w:rPr>
            </w:pPr>
            <w:r w:rsidRPr="00700640">
              <w:rPr>
                <w:rFonts w:ascii="標楷體" w:eastAsia="標楷體" w:hAnsi="標楷體" w:cstheme="majorHAnsi" w:hint="eastAsia"/>
              </w:rPr>
              <w:t xml:space="preserve">學校型態實驗教育審議會負有審議及監督各縣市學校型態實驗教育相關事項之責。若某縣市的審議會 置委員15人，依規定其中屬於「本人或子女曾接受實驗教育者」、「實驗教育相關團體代表」之委員人數合計不得少於幾人？ </w:t>
            </w:r>
          </w:p>
          <w:p w14:paraId="54CC3B80" w14:textId="77777777" w:rsidR="00431DA0" w:rsidRPr="00700640" w:rsidRDefault="00431DA0" w:rsidP="00431DA0">
            <w:pPr>
              <w:spacing w:line="400" w:lineRule="exact"/>
              <w:rPr>
                <w:rFonts w:ascii="標楷體" w:eastAsia="標楷體" w:hAnsi="標楷體" w:cstheme="majorHAnsi"/>
              </w:rPr>
            </w:pPr>
            <w:r w:rsidRPr="00700640">
              <w:rPr>
                <w:rFonts w:ascii="標楷體" w:eastAsia="標楷體" w:hAnsi="標楷體" w:cstheme="majorHAnsi" w:hint="eastAsia"/>
              </w:rPr>
              <w:t xml:space="preserve">(A)3人 </w:t>
            </w:r>
          </w:p>
          <w:p w14:paraId="3A138E1E" w14:textId="77777777" w:rsidR="00431DA0" w:rsidRPr="00700640" w:rsidRDefault="00431DA0" w:rsidP="00431DA0">
            <w:pPr>
              <w:spacing w:line="400" w:lineRule="exact"/>
              <w:rPr>
                <w:rFonts w:ascii="標楷體" w:eastAsia="標楷體" w:hAnsi="標楷體" w:cstheme="majorHAnsi"/>
              </w:rPr>
            </w:pPr>
            <w:r w:rsidRPr="00700640">
              <w:rPr>
                <w:rFonts w:ascii="標楷體" w:eastAsia="標楷體" w:hAnsi="標楷體" w:cstheme="majorHAnsi" w:hint="eastAsia"/>
              </w:rPr>
              <w:t xml:space="preserve">(B)4人 </w:t>
            </w:r>
          </w:p>
          <w:p w14:paraId="1B3FEEF7" w14:textId="77777777" w:rsidR="00431DA0" w:rsidRPr="00700640" w:rsidRDefault="00431DA0" w:rsidP="00431DA0">
            <w:pPr>
              <w:spacing w:line="400" w:lineRule="exact"/>
              <w:rPr>
                <w:rFonts w:ascii="標楷體" w:eastAsia="標楷體" w:hAnsi="標楷體" w:cstheme="majorHAnsi"/>
              </w:rPr>
            </w:pPr>
            <w:r w:rsidRPr="00700640">
              <w:rPr>
                <w:rFonts w:ascii="標楷體" w:eastAsia="標楷體" w:hAnsi="標楷體" w:cstheme="majorHAnsi" w:hint="eastAsia"/>
              </w:rPr>
              <w:t xml:space="preserve">(C)5人 </w:t>
            </w:r>
          </w:p>
          <w:p w14:paraId="6F355A89" w14:textId="5C13FDC6" w:rsidR="0073577E" w:rsidRPr="00700640" w:rsidRDefault="00431DA0" w:rsidP="00431DA0">
            <w:pPr>
              <w:spacing w:line="400" w:lineRule="exact"/>
              <w:rPr>
                <w:rFonts w:ascii="標楷體" w:eastAsia="標楷體" w:hAnsi="標楷體" w:cstheme="majorHAnsi"/>
              </w:rPr>
            </w:pPr>
            <w:r w:rsidRPr="00700640">
              <w:rPr>
                <w:rFonts w:ascii="標楷體" w:eastAsia="標楷體" w:hAnsi="標楷體" w:cstheme="majorHAnsi" w:hint="eastAsia"/>
              </w:rPr>
              <w:t xml:space="preserve">(D)6人 </w:t>
            </w:r>
          </w:p>
        </w:tc>
      </w:tr>
      <w:tr w:rsidR="0073577E" w:rsidRPr="00700640" w14:paraId="25DF770D" w14:textId="77777777" w:rsidTr="0073577E">
        <w:tc>
          <w:tcPr>
            <w:tcW w:w="469" w:type="dxa"/>
          </w:tcPr>
          <w:p w14:paraId="484773A8" w14:textId="77777777" w:rsidR="0073577E" w:rsidRPr="00700640" w:rsidRDefault="0073577E" w:rsidP="004B6F7E">
            <w:pPr>
              <w:spacing w:line="400" w:lineRule="exact"/>
              <w:rPr>
                <w:rFonts w:ascii="標楷體" w:eastAsia="標楷體" w:hAnsi="標楷體" w:cstheme="majorHAnsi"/>
                <w:b/>
              </w:rPr>
            </w:pPr>
            <w:r w:rsidRPr="00700640">
              <w:rPr>
                <w:rFonts w:ascii="標楷體" w:eastAsia="標楷體" w:hAnsi="標楷體" w:cstheme="majorHAnsi"/>
                <w:b/>
              </w:rPr>
              <w:t>解</w:t>
            </w:r>
          </w:p>
          <w:p w14:paraId="782CC660" w14:textId="77777777" w:rsidR="0073577E" w:rsidRPr="00700640" w:rsidRDefault="0073577E" w:rsidP="004B6F7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8C6348D" w14:textId="77777777" w:rsidR="00431DA0" w:rsidRPr="00700640" w:rsidRDefault="00431DA0" w:rsidP="00431DA0">
            <w:pPr>
              <w:spacing w:line="400" w:lineRule="exact"/>
              <w:rPr>
                <w:rFonts w:ascii="標楷體" w:eastAsia="標楷體" w:hAnsi="標楷體" w:cstheme="majorHAnsi"/>
              </w:rPr>
            </w:pPr>
            <w:r w:rsidRPr="00700640">
              <w:rPr>
                <w:rFonts w:ascii="標楷體" w:eastAsia="標楷體" w:hAnsi="標楷體" w:cstheme="majorHAnsi" w:hint="eastAsia"/>
              </w:rPr>
              <w:t>其中第四款及第五款之委員人數合計不得少於委員總人數五分之二</w:t>
            </w:r>
          </w:p>
          <w:p w14:paraId="68C3429D" w14:textId="0F4B83F2" w:rsidR="0073577E" w:rsidRPr="00700640" w:rsidRDefault="00431DA0" w:rsidP="00431DA0">
            <w:pPr>
              <w:spacing w:line="400" w:lineRule="exact"/>
              <w:rPr>
                <w:rFonts w:ascii="標楷體" w:eastAsia="標楷體" w:hAnsi="標楷體" w:cstheme="majorHAnsi"/>
              </w:rPr>
            </w:pPr>
            <w:r w:rsidRPr="00700640">
              <w:rPr>
                <w:rFonts w:ascii="標楷體" w:eastAsia="標楷體" w:hAnsi="標楷體" w:cstheme="majorHAnsi" w:hint="eastAsia"/>
              </w:rPr>
              <w:t>任一性別委員人數不得少於委員總人數三分之一</w:t>
            </w:r>
          </w:p>
        </w:tc>
      </w:tr>
      <w:tr w:rsidR="0073577E" w:rsidRPr="00700640" w14:paraId="513ECE37" w14:textId="77777777" w:rsidTr="00431DA0">
        <w:tc>
          <w:tcPr>
            <w:tcW w:w="469" w:type="dxa"/>
            <w:vAlign w:val="center"/>
          </w:tcPr>
          <w:p w14:paraId="08E6E46D" w14:textId="4EE3B250" w:rsidR="0073577E" w:rsidRPr="00700640" w:rsidRDefault="00431DA0" w:rsidP="00431DA0">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0B629A67" w14:textId="77777777" w:rsidR="00431DA0" w:rsidRPr="00700640" w:rsidRDefault="00431DA0" w:rsidP="00431DA0">
            <w:pPr>
              <w:spacing w:line="400" w:lineRule="exact"/>
              <w:rPr>
                <w:rFonts w:ascii="標楷體" w:eastAsia="標楷體" w:hAnsi="標楷體" w:cstheme="majorHAnsi"/>
              </w:rPr>
            </w:pPr>
            <w:r w:rsidRPr="00700640">
              <w:rPr>
                <w:rFonts w:ascii="標楷體" w:eastAsia="標楷體" w:hAnsi="標楷體" w:cstheme="majorHAnsi" w:hint="eastAsia"/>
              </w:rPr>
              <w:t xml:space="preserve">下列有關國民中小學中途輟學學生通報及復學輔導規定之敘述，何者正確？ </w:t>
            </w:r>
          </w:p>
          <w:p w14:paraId="60CA199D" w14:textId="77777777" w:rsidR="00431DA0" w:rsidRPr="00700640" w:rsidRDefault="00431DA0" w:rsidP="00431DA0">
            <w:pPr>
              <w:spacing w:line="400" w:lineRule="exact"/>
              <w:rPr>
                <w:rFonts w:ascii="標楷體" w:eastAsia="標楷體" w:hAnsi="標楷體" w:cstheme="majorHAnsi"/>
              </w:rPr>
            </w:pPr>
            <w:r w:rsidRPr="00700640">
              <w:rPr>
                <w:rFonts w:ascii="標楷體" w:eastAsia="標楷體" w:hAnsi="標楷體" w:cstheme="majorHAnsi" w:hint="eastAsia"/>
              </w:rPr>
              <w:t xml:space="preserve">(A)中途輟學學生是指未經請假、請假未獲准或不明原因未到校上課連續達2日以上 </w:t>
            </w:r>
          </w:p>
          <w:p w14:paraId="44457EB7" w14:textId="77777777" w:rsidR="00431DA0" w:rsidRPr="00700640" w:rsidRDefault="00431DA0" w:rsidP="00431DA0">
            <w:pPr>
              <w:spacing w:line="400" w:lineRule="exact"/>
              <w:rPr>
                <w:rFonts w:ascii="標楷體" w:eastAsia="標楷體" w:hAnsi="標楷體" w:cstheme="majorHAnsi"/>
              </w:rPr>
            </w:pPr>
            <w:r w:rsidRPr="00700640">
              <w:rPr>
                <w:rFonts w:ascii="標楷體" w:eastAsia="標楷體" w:hAnsi="標楷體" w:cstheme="majorHAnsi" w:hint="eastAsia"/>
              </w:rPr>
              <w:t xml:space="preserve">(B)行蹤不明學生的檔案資料，由學校傳送內政部警政署列管及協尋 </w:t>
            </w:r>
          </w:p>
          <w:p w14:paraId="391B14CA" w14:textId="77777777" w:rsidR="00431DA0" w:rsidRPr="00700640" w:rsidRDefault="00431DA0" w:rsidP="00431DA0">
            <w:pPr>
              <w:spacing w:line="400" w:lineRule="exact"/>
              <w:rPr>
                <w:rFonts w:ascii="標楷體" w:eastAsia="標楷體" w:hAnsi="標楷體" w:cstheme="majorHAnsi"/>
              </w:rPr>
            </w:pPr>
            <w:r w:rsidRPr="00700640">
              <w:rPr>
                <w:rFonts w:ascii="標楷體" w:eastAsia="標楷體" w:hAnsi="標楷體" w:cstheme="majorHAnsi" w:hint="eastAsia"/>
              </w:rPr>
              <w:t xml:space="preserve">(C)慈輝班是直轄市、縣（市）政府對家庭遭遇變故或因家庭功能不彰之學生所設置 </w:t>
            </w:r>
          </w:p>
          <w:p w14:paraId="1CD5CDA4" w14:textId="4C3CADC8" w:rsidR="0073577E" w:rsidRPr="00700640" w:rsidRDefault="00431DA0" w:rsidP="00431DA0">
            <w:pPr>
              <w:spacing w:line="400" w:lineRule="exact"/>
              <w:rPr>
                <w:rFonts w:ascii="標楷體" w:eastAsia="標楷體" w:hAnsi="標楷體" w:cstheme="majorHAnsi"/>
              </w:rPr>
            </w:pPr>
            <w:r w:rsidRPr="00700640">
              <w:rPr>
                <w:rFonts w:ascii="標楷體" w:eastAsia="標楷體" w:hAnsi="標楷體" w:cstheme="majorHAnsi" w:hint="eastAsia"/>
              </w:rPr>
              <w:t xml:space="preserve">(D)直轄市、縣（市）政府對中輟生復學後不適應一般學校教育課程者，應輔導其轉學 </w:t>
            </w:r>
          </w:p>
        </w:tc>
      </w:tr>
      <w:tr w:rsidR="0073577E" w:rsidRPr="00700640" w14:paraId="71597CAE" w14:textId="77777777" w:rsidTr="0073577E">
        <w:tc>
          <w:tcPr>
            <w:tcW w:w="469" w:type="dxa"/>
          </w:tcPr>
          <w:p w14:paraId="7179F250" w14:textId="77777777" w:rsidR="0073577E" w:rsidRPr="00700640" w:rsidRDefault="0073577E" w:rsidP="004B6F7E">
            <w:pPr>
              <w:spacing w:line="400" w:lineRule="exact"/>
              <w:rPr>
                <w:rFonts w:ascii="標楷體" w:eastAsia="標楷體" w:hAnsi="標楷體" w:cstheme="majorHAnsi"/>
                <w:b/>
              </w:rPr>
            </w:pPr>
            <w:r w:rsidRPr="00700640">
              <w:rPr>
                <w:rFonts w:ascii="標楷體" w:eastAsia="標楷體" w:hAnsi="標楷體" w:cstheme="majorHAnsi"/>
                <w:b/>
              </w:rPr>
              <w:t>解</w:t>
            </w:r>
          </w:p>
          <w:p w14:paraId="6E51DB33" w14:textId="77777777" w:rsidR="0073577E" w:rsidRPr="00700640" w:rsidRDefault="0073577E" w:rsidP="004B6F7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4140639" w14:textId="14A1B3A0" w:rsidR="00431DA0" w:rsidRPr="00700640" w:rsidRDefault="00431DA0" w:rsidP="00431DA0">
            <w:pPr>
              <w:spacing w:line="400" w:lineRule="exact"/>
              <w:rPr>
                <w:rFonts w:ascii="標楷體" w:eastAsia="標楷體" w:hAnsi="標楷體" w:cstheme="majorHAnsi"/>
              </w:rPr>
            </w:pPr>
            <w:r w:rsidRPr="00700640">
              <w:rPr>
                <w:rFonts w:ascii="標楷體" w:eastAsia="標楷體" w:hAnsi="標楷體" w:cstheme="majorHAnsi" w:hint="eastAsia"/>
              </w:rPr>
              <w:t>(A)連續達三日以上。  (B)各地警察機關（單位），配合協尋。</w:t>
            </w:r>
          </w:p>
          <w:p w14:paraId="7F3F7F83" w14:textId="2F7FB2F7" w:rsidR="00431DA0" w:rsidRPr="00700640" w:rsidRDefault="00431DA0" w:rsidP="00431DA0">
            <w:pPr>
              <w:spacing w:line="400" w:lineRule="exact"/>
              <w:rPr>
                <w:rFonts w:ascii="標楷體" w:eastAsia="標楷體" w:hAnsi="標楷體" w:cstheme="majorHAnsi"/>
              </w:rPr>
            </w:pPr>
            <w:r w:rsidRPr="00700640">
              <w:rPr>
                <w:rFonts w:ascii="標楷體" w:eastAsia="標楷體" w:hAnsi="標楷體" w:cstheme="majorHAnsi" w:hint="eastAsia"/>
              </w:rPr>
              <w:t>(D)劃多元教育輔導措施，提供適性教育課程，避免學生再度輟學。</w:t>
            </w:r>
          </w:p>
          <w:p w14:paraId="721F3B48" w14:textId="6B3D9BEE" w:rsidR="00431DA0" w:rsidRPr="00700640" w:rsidRDefault="00431DA0" w:rsidP="00431DA0">
            <w:pPr>
              <w:spacing w:line="400" w:lineRule="exact"/>
              <w:rPr>
                <w:rFonts w:ascii="標楷體" w:eastAsia="標楷體" w:hAnsi="標楷體" w:cstheme="majorHAnsi"/>
              </w:rPr>
            </w:pPr>
            <w:r w:rsidRPr="00700640">
              <w:rPr>
                <w:rFonts w:ascii="標楷體" w:eastAsia="標楷體" w:hAnsi="標楷體" w:cstheme="majorHAnsi" w:hint="eastAsia"/>
                <w:b/>
                <w:color w:val="0070C0"/>
              </w:rPr>
              <w:t>慈輝班</w:t>
            </w:r>
            <w:r w:rsidRPr="00700640">
              <w:rPr>
                <w:rFonts w:ascii="標楷體" w:eastAsia="標楷體" w:hAnsi="標楷體" w:cstheme="majorHAnsi" w:hint="eastAsia"/>
              </w:rPr>
              <w:t xml:space="preserve"> 縣市政府對家庭遭遇變故或因家庭功能不彰之學生，採跨學區、跨行政區所設置。</w:t>
            </w:r>
          </w:p>
          <w:p w14:paraId="5E926323" w14:textId="56AFA987" w:rsidR="00431DA0" w:rsidRPr="00700640" w:rsidRDefault="00431DA0" w:rsidP="00431DA0">
            <w:pPr>
              <w:spacing w:line="400" w:lineRule="exact"/>
              <w:rPr>
                <w:rFonts w:ascii="標楷體" w:eastAsia="標楷體" w:hAnsi="標楷體" w:cstheme="majorHAnsi"/>
              </w:rPr>
            </w:pPr>
            <w:r w:rsidRPr="00700640">
              <w:rPr>
                <w:rFonts w:ascii="標楷體" w:eastAsia="標楷體" w:hAnsi="標楷體" w:cstheme="majorHAnsi" w:hint="eastAsia"/>
                <w:b/>
                <w:color w:val="0070C0"/>
              </w:rPr>
              <w:t>資源式中途班</w:t>
            </w:r>
            <w:r w:rsidRPr="00700640">
              <w:rPr>
                <w:rFonts w:ascii="標楷體" w:eastAsia="標楷體" w:hAnsi="標楷體" w:cstheme="majorHAnsi" w:hint="eastAsia"/>
              </w:rPr>
              <w:t xml:space="preserve"> 縣市政府以鄰近學區教學資源共享方式，遴選轄內國民中小學分區設置。</w:t>
            </w:r>
          </w:p>
          <w:p w14:paraId="55532258" w14:textId="589D1FE5" w:rsidR="0073577E" w:rsidRPr="00700640" w:rsidRDefault="00431DA0" w:rsidP="00431DA0">
            <w:pPr>
              <w:spacing w:line="400" w:lineRule="exact"/>
              <w:rPr>
                <w:rFonts w:ascii="標楷體" w:eastAsia="標楷體" w:hAnsi="標楷體" w:cstheme="majorHAnsi"/>
              </w:rPr>
            </w:pPr>
            <w:r w:rsidRPr="00700640">
              <w:rPr>
                <w:rFonts w:ascii="標楷體" w:eastAsia="標楷體" w:hAnsi="標楷體" w:cstheme="majorHAnsi" w:hint="eastAsia"/>
                <w:b/>
                <w:color w:val="0070C0"/>
              </w:rPr>
              <w:t>合作式中途班</w:t>
            </w:r>
            <w:r w:rsidRPr="00700640">
              <w:rPr>
                <w:rFonts w:ascii="標楷體" w:eastAsia="標楷體" w:hAnsi="標楷體" w:cstheme="majorHAnsi" w:hint="eastAsia"/>
              </w:rPr>
              <w:t xml:space="preserve"> 縣市政府提供師資及適性課程，民間團體提供適宜場地及專業輔導資源共同設置。</w:t>
            </w:r>
          </w:p>
        </w:tc>
      </w:tr>
      <w:tr w:rsidR="0073577E" w:rsidRPr="00700640" w14:paraId="2180A9B5" w14:textId="77777777" w:rsidTr="00B624D9">
        <w:tc>
          <w:tcPr>
            <w:tcW w:w="469" w:type="dxa"/>
            <w:vAlign w:val="center"/>
          </w:tcPr>
          <w:p w14:paraId="111122F0" w14:textId="00CC4D75" w:rsidR="0073577E" w:rsidRPr="00700640" w:rsidRDefault="00B624D9" w:rsidP="00B624D9">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44C139E1" w14:textId="77777777" w:rsidR="00B624D9" w:rsidRPr="00700640" w:rsidRDefault="00B624D9" w:rsidP="00B624D9">
            <w:pPr>
              <w:spacing w:line="400" w:lineRule="exact"/>
              <w:rPr>
                <w:rFonts w:ascii="標楷體" w:eastAsia="標楷體" w:hAnsi="標楷體" w:cstheme="majorHAnsi"/>
              </w:rPr>
            </w:pPr>
            <w:r w:rsidRPr="00700640">
              <w:rPr>
                <w:rFonts w:ascii="標楷體" w:eastAsia="標楷體" w:hAnsi="標楷體" w:cstheme="majorHAnsi" w:hint="eastAsia"/>
              </w:rPr>
              <w:t xml:space="preserve">大雄是國小六年級學生即將畢業，其七大學習領域中應至少有多少個學習領域之畢業總平均成績達丙 等以上，才能由學校發給畢業證書？ </w:t>
            </w:r>
          </w:p>
          <w:p w14:paraId="43D63A4A" w14:textId="77777777" w:rsidR="00B624D9" w:rsidRPr="00700640" w:rsidRDefault="00B624D9" w:rsidP="00B624D9">
            <w:pPr>
              <w:spacing w:line="400" w:lineRule="exact"/>
              <w:rPr>
                <w:rFonts w:ascii="標楷體" w:eastAsia="標楷體" w:hAnsi="標楷體" w:cstheme="majorHAnsi"/>
              </w:rPr>
            </w:pPr>
            <w:r w:rsidRPr="00700640">
              <w:rPr>
                <w:rFonts w:ascii="標楷體" w:eastAsia="標楷體" w:hAnsi="標楷體" w:cstheme="majorHAnsi" w:hint="eastAsia"/>
              </w:rPr>
              <w:t xml:space="preserve">(A)2個 </w:t>
            </w:r>
          </w:p>
          <w:p w14:paraId="0C8702A6" w14:textId="77777777" w:rsidR="00B624D9" w:rsidRPr="00700640" w:rsidRDefault="00B624D9" w:rsidP="00B624D9">
            <w:pPr>
              <w:spacing w:line="400" w:lineRule="exact"/>
              <w:rPr>
                <w:rFonts w:ascii="標楷體" w:eastAsia="標楷體" w:hAnsi="標楷體" w:cstheme="majorHAnsi"/>
              </w:rPr>
            </w:pPr>
            <w:r w:rsidRPr="00700640">
              <w:rPr>
                <w:rFonts w:ascii="標楷體" w:eastAsia="標楷體" w:hAnsi="標楷體" w:cstheme="majorHAnsi" w:hint="eastAsia"/>
              </w:rPr>
              <w:t xml:space="preserve">(B)3個 </w:t>
            </w:r>
          </w:p>
          <w:p w14:paraId="327D6502" w14:textId="77777777" w:rsidR="00B624D9" w:rsidRPr="00700640" w:rsidRDefault="00B624D9" w:rsidP="00B624D9">
            <w:pPr>
              <w:spacing w:line="400" w:lineRule="exact"/>
              <w:rPr>
                <w:rFonts w:ascii="標楷體" w:eastAsia="標楷體" w:hAnsi="標楷體" w:cstheme="majorHAnsi"/>
              </w:rPr>
            </w:pPr>
            <w:r w:rsidRPr="00700640">
              <w:rPr>
                <w:rFonts w:ascii="標楷體" w:eastAsia="標楷體" w:hAnsi="標楷體" w:cstheme="majorHAnsi" w:hint="eastAsia"/>
              </w:rPr>
              <w:t xml:space="preserve">(C)4個 </w:t>
            </w:r>
          </w:p>
          <w:p w14:paraId="59761140" w14:textId="19D7A471" w:rsidR="0073577E" w:rsidRPr="00700640" w:rsidRDefault="00B624D9" w:rsidP="00B624D9">
            <w:pPr>
              <w:spacing w:line="400" w:lineRule="exact"/>
              <w:rPr>
                <w:rFonts w:ascii="標楷體" w:eastAsia="標楷體" w:hAnsi="標楷體" w:cstheme="majorHAnsi"/>
              </w:rPr>
            </w:pPr>
            <w:r w:rsidRPr="00700640">
              <w:rPr>
                <w:rFonts w:ascii="標楷體" w:eastAsia="標楷體" w:hAnsi="標楷體" w:cstheme="majorHAnsi" w:hint="eastAsia"/>
              </w:rPr>
              <w:lastRenderedPageBreak/>
              <w:t xml:space="preserve">(D)5個 </w:t>
            </w:r>
          </w:p>
        </w:tc>
      </w:tr>
      <w:tr w:rsidR="0073577E" w:rsidRPr="00700640" w14:paraId="33B306AC" w14:textId="77777777" w:rsidTr="0073577E">
        <w:tc>
          <w:tcPr>
            <w:tcW w:w="469" w:type="dxa"/>
          </w:tcPr>
          <w:p w14:paraId="5FFB35FB" w14:textId="77777777" w:rsidR="0073577E" w:rsidRPr="00700640" w:rsidRDefault="0073577E" w:rsidP="004B6F7E">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4352C4FC" w14:textId="77777777" w:rsidR="0073577E" w:rsidRPr="00700640" w:rsidRDefault="0073577E" w:rsidP="004B6F7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95BD97A" w14:textId="257979E1" w:rsidR="0073577E" w:rsidRPr="00700640" w:rsidRDefault="00B624D9" w:rsidP="00B624D9">
            <w:pPr>
              <w:spacing w:line="400" w:lineRule="exact"/>
              <w:rPr>
                <w:rFonts w:ascii="標楷體" w:eastAsia="標楷體" w:hAnsi="標楷體" w:cstheme="majorHAnsi"/>
              </w:rPr>
            </w:pPr>
            <w:r w:rsidRPr="00700640">
              <w:rPr>
                <w:rFonts w:ascii="標楷體" w:eastAsia="標楷體" w:hAnsi="標楷體" w:cstheme="majorHAnsi" w:hint="eastAsia"/>
              </w:rPr>
              <w:t>七大學習領域有四大學習領域以上，其各學習領域之畢業總平均成績，均達丙等以上。</w:t>
            </w:r>
          </w:p>
        </w:tc>
      </w:tr>
      <w:tr w:rsidR="0073577E" w:rsidRPr="00700640" w14:paraId="7743F15F" w14:textId="77777777" w:rsidTr="005B25F8">
        <w:tc>
          <w:tcPr>
            <w:tcW w:w="469" w:type="dxa"/>
            <w:vAlign w:val="center"/>
          </w:tcPr>
          <w:p w14:paraId="4F02B4A5" w14:textId="35D8F1B6" w:rsidR="0073577E" w:rsidRPr="00700640" w:rsidRDefault="005B25F8" w:rsidP="005B25F8">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p w14:paraId="7613B6CB" w14:textId="5EBDAFCD" w:rsidR="005B25F8" w:rsidRPr="00700640" w:rsidRDefault="005B25F8" w:rsidP="005B25F8">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0099451B" w14:textId="77777777" w:rsidR="005B25F8" w:rsidRPr="00700640" w:rsidRDefault="005B25F8" w:rsidP="005B25F8">
            <w:pPr>
              <w:spacing w:line="400" w:lineRule="exact"/>
              <w:rPr>
                <w:rFonts w:ascii="標楷體" w:eastAsia="標楷體" w:hAnsi="標楷體" w:cstheme="majorHAnsi"/>
              </w:rPr>
            </w:pPr>
            <w:r w:rsidRPr="00700640">
              <w:rPr>
                <w:rFonts w:ascii="標楷體" w:eastAsia="標楷體" w:hAnsi="標楷體" w:cstheme="majorHAnsi" w:hint="eastAsia"/>
              </w:rPr>
              <w:t xml:space="preserve">我國制定《學校型態實驗教育實施條例》的主要目的為何？ </w:t>
            </w:r>
          </w:p>
          <w:p w14:paraId="12FCCB7E" w14:textId="77777777" w:rsidR="005B25F8" w:rsidRPr="00700640" w:rsidRDefault="005B25F8" w:rsidP="005B25F8">
            <w:pPr>
              <w:spacing w:line="400" w:lineRule="exact"/>
              <w:rPr>
                <w:rFonts w:ascii="標楷體" w:eastAsia="標楷體" w:hAnsi="標楷體" w:cstheme="majorHAnsi"/>
              </w:rPr>
            </w:pPr>
            <w:r w:rsidRPr="00700640">
              <w:rPr>
                <w:rFonts w:ascii="標楷體" w:eastAsia="標楷體" w:hAnsi="標楷體" w:cstheme="majorHAnsi" w:hint="eastAsia"/>
              </w:rPr>
              <w:t xml:space="preserve">(A)落實家長 的教育選擇權 </w:t>
            </w:r>
          </w:p>
          <w:p w14:paraId="07175A79" w14:textId="77777777" w:rsidR="005B25F8" w:rsidRPr="00700640" w:rsidRDefault="005B25F8" w:rsidP="005B25F8">
            <w:pPr>
              <w:spacing w:line="400" w:lineRule="exact"/>
              <w:rPr>
                <w:rFonts w:ascii="標楷體" w:eastAsia="標楷體" w:hAnsi="標楷體" w:cstheme="majorHAnsi"/>
              </w:rPr>
            </w:pPr>
            <w:r w:rsidRPr="00700640">
              <w:rPr>
                <w:rFonts w:ascii="標楷體" w:eastAsia="標楷體" w:hAnsi="標楷體" w:cstheme="majorHAnsi" w:hint="eastAsia"/>
              </w:rPr>
              <w:t xml:space="preserve">(B)鼓勵教育實驗與創新 </w:t>
            </w:r>
          </w:p>
          <w:p w14:paraId="25F68DB1" w14:textId="77777777" w:rsidR="005B25F8" w:rsidRPr="00700640" w:rsidRDefault="005B25F8" w:rsidP="005B25F8">
            <w:pPr>
              <w:spacing w:line="400" w:lineRule="exact"/>
              <w:rPr>
                <w:rFonts w:ascii="標楷體" w:eastAsia="標楷體" w:hAnsi="標楷體" w:cstheme="majorHAnsi"/>
              </w:rPr>
            </w:pPr>
            <w:r w:rsidRPr="00700640">
              <w:rPr>
                <w:rFonts w:ascii="標楷體" w:eastAsia="標楷體" w:hAnsi="標楷體" w:cstheme="majorHAnsi" w:hint="eastAsia"/>
              </w:rPr>
              <w:t xml:space="preserve">(C)發揮大學多元入學方案的精神 </w:t>
            </w:r>
          </w:p>
          <w:p w14:paraId="6D58806E" w14:textId="69D29749" w:rsidR="0073577E" w:rsidRPr="00700640" w:rsidRDefault="005B25F8" w:rsidP="005B25F8">
            <w:pPr>
              <w:spacing w:line="400" w:lineRule="exact"/>
              <w:rPr>
                <w:rFonts w:ascii="標楷體" w:eastAsia="標楷體" w:hAnsi="標楷體" w:cstheme="majorHAnsi"/>
              </w:rPr>
            </w:pPr>
            <w:r w:rsidRPr="00700640">
              <w:rPr>
                <w:rFonts w:ascii="標楷體" w:eastAsia="標楷體" w:hAnsi="標楷體" w:cstheme="majorHAnsi" w:hint="eastAsia"/>
              </w:rPr>
              <w:t xml:space="preserve">(D)加速教育國際化 </w:t>
            </w:r>
          </w:p>
        </w:tc>
      </w:tr>
      <w:tr w:rsidR="0073577E" w:rsidRPr="00700640" w14:paraId="1AA3A7F3" w14:textId="77777777" w:rsidTr="0073577E">
        <w:tc>
          <w:tcPr>
            <w:tcW w:w="469" w:type="dxa"/>
          </w:tcPr>
          <w:p w14:paraId="048FBBA2" w14:textId="77777777" w:rsidR="0073577E" w:rsidRPr="00700640" w:rsidRDefault="0073577E" w:rsidP="004B6F7E">
            <w:pPr>
              <w:spacing w:line="400" w:lineRule="exact"/>
              <w:rPr>
                <w:rFonts w:ascii="標楷體" w:eastAsia="標楷體" w:hAnsi="標楷體" w:cstheme="majorHAnsi"/>
                <w:b/>
              </w:rPr>
            </w:pPr>
            <w:r w:rsidRPr="00700640">
              <w:rPr>
                <w:rFonts w:ascii="標楷體" w:eastAsia="標楷體" w:hAnsi="標楷體" w:cstheme="majorHAnsi"/>
                <w:b/>
              </w:rPr>
              <w:t>解</w:t>
            </w:r>
          </w:p>
          <w:p w14:paraId="191DDB8B" w14:textId="77777777" w:rsidR="0073577E" w:rsidRPr="00700640" w:rsidRDefault="0073577E" w:rsidP="004B6F7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97C24FC" w14:textId="77777777" w:rsidR="0073577E" w:rsidRPr="00700640" w:rsidRDefault="0073577E" w:rsidP="004B6F7E">
            <w:pPr>
              <w:spacing w:line="400" w:lineRule="exact"/>
              <w:rPr>
                <w:rFonts w:ascii="標楷體" w:eastAsia="標楷體" w:hAnsi="標楷體" w:cstheme="majorHAnsi"/>
              </w:rPr>
            </w:pPr>
          </w:p>
        </w:tc>
      </w:tr>
      <w:tr w:rsidR="0073577E" w:rsidRPr="00700640" w14:paraId="76FE90FB" w14:textId="77777777" w:rsidTr="005B66A0">
        <w:tc>
          <w:tcPr>
            <w:tcW w:w="469" w:type="dxa"/>
            <w:vAlign w:val="center"/>
          </w:tcPr>
          <w:p w14:paraId="136EC4EF" w14:textId="5205588E" w:rsidR="0073577E" w:rsidRPr="00700640" w:rsidRDefault="005B66A0" w:rsidP="005B66A0">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5830B261" w14:textId="77777777" w:rsidR="005B66A0" w:rsidRPr="00700640" w:rsidRDefault="005B66A0" w:rsidP="005B66A0">
            <w:pPr>
              <w:spacing w:line="400" w:lineRule="exact"/>
              <w:rPr>
                <w:rFonts w:ascii="標楷體" w:eastAsia="標楷體" w:hAnsi="標楷體" w:cstheme="majorHAnsi"/>
              </w:rPr>
            </w:pPr>
            <w:r w:rsidRPr="00700640">
              <w:rPr>
                <w:rFonts w:ascii="標楷體" w:eastAsia="標楷體" w:hAnsi="標楷體" w:cstheme="majorHAnsi" w:hint="eastAsia"/>
              </w:rPr>
              <w:t xml:space="preserve">依據「學校訂定教師輔導與管教學生辦法注意事項」規定，下列哪一項措 施是錯的？ </w:t>
            </w:r>
          </w:p>
          <w:p w14:paraId="5F380FC6" w14:textId="77777777" w:rsidR="005B66A0" w:rsidRPr="00700640" w:rsidRDefault="005B66A0" w:rsidP="005B66A0">
            <w:pPr>
              <w:spacing w:line="400" w:lineRule="exact"/>
              <w:rPr>
                <w:rFonts w:ascii="標楷體" w:eastAsia="標楷體" w:hAnsi="標楷體" w:cstheme="majorHAnsi"/>
              </w:rPr>
            </w:pPr>
            <w:r w:rsidRPr="00700640">
              <w:rPr>
                <w:rFonts w:ascii="標楷體" w:eastAsia="標楷體" w:hAnsi="標楷體" w:cstheme="majorHAnsi"/>
              </w:rPr>
              <w:t>(A)</w:t>
            </w:r>
            <w:r w:rsidRPr="00700640">
              <w:rPr>
                <w:rFonts w:ascii="標楷體" w:eastAsia="標楷體" w:hAnsi="標楷體" w:cstheme="majorHAnsi" w:hint="eastAsia"/>
              </w:rPr>
              <w:t>教師輔導與管教學生之目的在培養學生自尊尊人、自治自</w:t>
            </w:r>
            <w:r w:rsidRPr="00700640">
              <w:rPr>
                <w:rFonts w:ascii="標楷體" w:eastAsia="標楷體" w:hAnsi="標楷體" w:cs="新細明體" w:hint="eastAsia"/>
              </w:rPr>
              <w:t>律</w:t>
            </w:r>
            <w:r w:rsidRPr="00700640">
              <w:rPr>
                <w:rFonts w:ascii="標楷體" w:eastAsia="標楷體" w:hAnsi="標楷體" w:cstheme="majorHAnsi" w:hint="eastAsia"/>
              </w:rPr>
              <w:t>之處世態度</w:t>
            </w:r>
            <w:r w:rsidRPr="00700640">
              <w:rPr>
                <w:rFonts w:ascii="標楷體" w:eastAsia="標楷體" w:hAnsi="標楷體" w:cstheme="majorHAnsi"/>
              </w:rPr>
              <w:t xml:space="preserve"> </w:t>
            </w:r>
          </w:p>
          <w:p w14:paraId="04C20549" w14:textId="77777777" w:rsidR="005B66A0" w:rsidRPr="00700640" w:rsidRDefault="005B66A0" w:rsidP="005B66A0">
            <w:pPr>
              <w:spacing w:line="400" w:lineRule="exact"/>
              <w:rPr>
                <w:rFonts w:ascii="標楷體" w:eastAsia="標楷體" w:hAnsi="標楷體" w:cstheme="majorHAnsi"/>
              </w:rPr>
            </w:pPr>
            <w:r w:rsidRPr="00700640">
              <w:rPr>
                <w:rFonts w:ascii="標楷體" w:eastAsia="標楷體" w:hAnsi="標楷體" w:cstheme="majorHAnsi" w:hint="eastAsia"/>
              </w:rPr>
              <w:t xml:space="preserve">(B)教師輔導與管教學生，非有正當理由，不得為差別待遇 </w:t>
            </w:r>
          </w:p>
          <w:p w14:paraId="225179A5" w14:textId="77777777" w:rsidR="005B66A0" w:rsidRPr="00700640" w:rsidRDefault="005B66A0" w:rsidP="005B66A0">
            <w:pPr>
              <w:spacing w:line="400" w:lineRule="exact"/>
              <w:rPr>
                <w:rFonts w:ascii="標楷體" w:eastAsia="標楷體" w:hAnsi="標楷體" w:cstheme="majorHAnsi"/>
              </w:rPr>
            </w:pPr>
            <w:r w:rsidRPr="00700640">
              <w:rPr>
                <w:rFonts w:ascii="標楷體" w:eastAsia="標楷體" w:hAnsi="標楷體" w:cstheme="majorHAnsi" w:hint="eastAsia"/>
              </w:rPr>
              <w:t xml:space="preserve">(C)學校或教師處罰學生，應視情況適度給予學生陳述意見之機會 </w:t>
            </w:r>
          </w:p>
          <w:p w14:paraId="1B85CC62" w14:textId="00582EBA" w:rsidR="0073577E" w:rsidRPr="00700640" w:rsidRDefault="005B66A0" w:rsidP="005B66A0">
            <w:pPr>
              <w:spacing w:line="400" w:lineRule="exact"/>
              <w:rPr>
                <w:rFonts w:ascii="標楷體" w:eastAsia="標楷體" w:hAnsi="標楷體" w:cstheme="majorHAnsi"/>
              </w:rPr>
            </w:pPr>
            <w:r w:rsidRPr="00700640">
              <w:rPr>
                <w:rFonts w:ascii="標楷體" w:eastAsia="標楷體" w:hAnsi="標楷體" w:cstheme="majorHAnsi" w:hint="eastAsia"/>
              </w:rPr>
              <w:t xml:space="preserve">(D)學生交由監護權人帶回管教，每次以六日為限 </w:t>
            </w:r>
          </w:p>
        </w:tc>
      </w:tr>
      <w:tr w:rsidR="0073577E" w:rsidRPr="00700640" w14:paraId="162A951C" w14:textId="77777777" w:rsidTr="0073577E">
        <w:tc>
          <w:tcPr>
            <w:tcW w:w="469" w:type="dxa"/>
          </w:tcPr>
          <w:p w14:paraId="1F0CF508" w14:textId="77777777" w:rsidR="0073577E" w:rsidRPr="00700640" w:rsidRDefault="0073577E" w:rsidP="004B6F7E">
            <w:pPr>
              <w:spacing w:line="400" w:lineRule="exact"/>
              <w:rPr>
                <w:rFonts w:ascii="標楷體" w:eastAsia="標楷體" w:hAnsi="標楷體" w:cstheme="majorHAnsi"/>
                <w:b/>
              </w:rPr>
            </w:pPr>
            <w:r w:rsidRPr="00700640">
              <w:rPr>
                <w:rFonts w:ascii="標楷體" w:eastAsia="標楷體" w:hAnsi="標楷體" w:cstheme="majorHAnsi"/>
                <w:b/>
              </w:rPr>
              <w:t>解</w:t>
            </w:r>
          </w:p>
          <w:p w14:paraId="4F20F385" w14:textId="77777777" w:rsidR="0073577E" w:rsidRPr="00700640" w:rsidRDefault="0073577E" w:rsidP="004B6F7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E2B1753" w14:textId="4104FDDE" w:rsidR="0073577E" w:rsidRPr="00700640" w:rsidRDefault="005B66A0" w:rsidP="004B6F7E">
            <w:pPr>
              <w:spacing w:line="400" w:lineRule="exact"/>
              <w:rPr>
                <w:rFonts w:ascii="標楷體" w:eastAsia="標楷體" w:hAnsi="標楷體" w:cstheme="majorHAnsi"/>
              </w:rPr>
            </w:pPr>
            <w:r w:rsidRPr="00700640">
              <w:rPr>
                <w:rFonts w:ascii="標楷體" w:eastAsia="標楷體" w:hAnsi="標楷體" w:cstheme="majorHAnsi" w:hint="eastAsia"/>
              </w:rPr>
              <w:t>5天</w:t>
            </w:r>
          </w:p>
        </w:tc>
      </w:tr>
      <w:tr w:rsidR="0073577E" w:rsidRPr="00700640" w14:paraId="401079A6" w14:textId="77777777" w:rsidTr="001337FC">
        <w:tc>
          <w:tcPr>
            <w:tcW w:w="469" w:type="dxa"/>
            <w:vAlign w:val="center"/>
          </w:tcPr>
          <w:p w14:paraId="7AA7115C" w14:textId="30CE38B6" w:rsidR="0073577E" w:rsidRPr="00700640" w:rsidRDefault="001337FC" w:rsidP="001337FC">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24694FF8"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下列何者是依據憲法增修條文所定之法律？ </w:t>
            </w:r>
          </w:p>
          <w:p w14:paraId="772D955D"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(A)原住民族教育法 </w:t>
            </w:r>
          </w:p>
          <w:p w14:paraId="2AC7FA70"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(B)特殊教育法 </w:t>
            </w:r>
          </w:p>
          <w:p w14:paraId="54DF52A8"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(C)教師法 </w:t>
            </w:r>
          </w:p>
          <w:p w14:paraId="7651ED7B" w14:textId="200D143D" w:rsidR="0073577E"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(D)師資培育法 </w:t>
            </w:r>
          </w:p>
        </w:tc>
      </w:tr>
      <w:tr w:rsidR="0073577E" w:rsidRPr="00700640" w14:paraId="624C0C1D" w14:textId="77777777" w:rsidTr="0073577E">
        <w:tc>
          <w:tcPr>
            <w:tcW w:w="469" w:type="dxa"/>
          </w:tcPr>
          <w:p w14:paraId="5317B9C8" w14:textId="77777777" w:rsidR="0073577E" w:rsidRPr="00700640" w:rsidRDefault="0073577E" w:rsidP="004B6F7E">
            <w:pPr>
              <w:spacing w:line="400" w:lineRule="exact"/>
              <w:rPr>
                <w:rFonts w:ascii="標楷體" w:eastAsia="標楷體" w:hAnsi="標楷體" w:cstheme="majorHAnsi"/>
                <w:b/>
              </w:rPr>
            </w:pPr>
            <w:r w:rsidRPr="00700640">
              <w:rPr>
                <w:rFonts w:ascii="標楷體" w:eastAsia="標楷體" w:hAnsi="標楷體" w:cstheme="majorHAnsi"/>
                <w:b/>
              </w:rPr>
              <w:t>解</w:t>
            </w:r>
          </w:p>
          <w:p w14:paraId="503F1DC0" w14:textId="77777777" w:rsidR="0073577E" w:rsidRPr="00700640" w:rsidRDefault="0073577E" w:rsidP="004B6F7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0651E67" w14:textId="77777777" w:rsidR="0073577E" w:rsidRPr="00700640" w:rsidRDefault="0073577E" w:rsidP="004B6F7E">
            <w:pPr>
              <w:spacing w:line="400" w:lineRule="exact"/>
              <w:rPr>
                <w:rFonts w:ascii="標楷體" w:eastAsia="標楷體" w:hAnsi="標楷體" w:cstheme="majorHAnsi"/>
              </w:rPr>
            </w:pPr>
          </w:p>
        </w:tc>
      </w:tr>
      <w:tr w:rsidR="0073577E" w:rsidRPr="00700640" w14:paraId="472CC8CB" w14:textId="77777777" w:rsidTr="001337FC">
        <w:tc>
          <w:tcPr>
            <w:tcW w:w="469" w:type="dxa"/>
            <w:vAlign w:val="center"/>
          </w:tcPr>
          <w:p w14:paraId="1A79A54E" w14:textId="178DFD14" w:rsidR="0073577E" w:rsidRPr="00700640" w:rsidRDefault="001337FC" w:rsidP="001337FC">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3A78D913"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列哪一項不是國民小學教師輔導管教學生的措施？ </w:t>
            </w:r>
          </w:p>
          <w:p w14:paraId="492C8D83"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(A)調整座位 </w:t>
            </w:r>
          </w:p>
          <w:p w14:paraId="4D3DABBD"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(B)責令道歉或寫悔過書 </w:t>
            </w:r>
          </w:p>
          <w:p w14:paraId="51F240A2" w14:textId="77777777" w:rsidR="001337FC"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(C)取消參加課表列以外的活動 </w:t>
            </w:r>
          </w:p>
          <w:p w14:paraId="47C762F9" w14:textId="7AD9FB63" w:rsidR="0073577E" w:rsidRPr="00700640" w:rsidRDefault="001337FC" w:rsidP="001337FC">
            <w:pPr>
              <w:spacing w:line="400" w:lineRule="exact"/>
              <w:rPr>
                <w:rFonts w:ascii="標楷體" w:eastAsia="標楷體" w:hAnsi="標楷體" w:cstheme="majorHAnsi"/>
              </w:rPr>
            </w:pPr>
            <w:r w:rsidRPr="00700640">
              <w:rPr>
                <w:rFonts w:ascii="標楷體" w:eastAsia="標楷體" w:hAnsi="標楷體" w:cstheme="majorHAnsi" w:hint="eastAsia"/>
              </w:rPr>
              <w:t xml:space="preserve">(D)到教室外面罰站 </w:t>
            </w:r>
          </w:p>
        </w:tc>
      </w:tr>
      <w:tr w:rsidR="0073577E" w:rsidRPr="00700640" w14:paraId="1C0D9EE3" w14:textId="77777777" w:rsidTr="0073577E">
        <w:tc>
          <w:tcPr>
            <w:tcW w:w="469" w:type="dxa"/>
          </w:tcPr>
          <w:p w14:paraId="1C1FE186" w14:textId="77777777" w:rsidR="0073577E" w:rsidRPr="00700640" w:rsidRDefault="0073577E" w:rsidP="004B6F7E">
            <w:pPr>
              <w:spacing w:line="400" w:lineRule="exact"/>
              <w:rPr>
                <w:rFonts w:ascii="標楷體" w:eastAsia="標楷體" w:hAnsi="標楷體" w:cstheme="majorHAnsi"/>
                <w:b/>
              </w:rPr>
            </w:pPr>
            <w:r w:rsidRPr="00700640">
              <w:rPr>
                <w:rFonts w:ascii="標楷體" w:eastAsia="標楷體" w:hAnsi="標楷體" w:cstheme="majorHAnsi"/>
                <w:b/>
              </w:rPr>
              <w:t>解</w:t>
            </w:r>
          </w:p>
          <w:p w14:paraId="0E1B99FD" w14:textId="77777777" w:rsidR="0073577E" w:rsidRPr="00700640" w:rsidRDefault="0073577E" w:rsidP="004B6F7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3EF3D40" w14:textId="77777777" w:rsidR="0073577E" w:rsidRPr="00700640" w:rsidRDefault="0073577E" w:rsidP="004B6F7E">
            <w:pPr>
              <w:spacing w:line="400" w:lineRule="exact"/>
              <w:rPr>
                <w:rFonts w:ascii="標楷體" w:eastAsia="標楷體" w:hAnsi="標楷體" w:cstheme="majorHAnsi"/>
              </w:rPr>
            </w:pPr>
          </w:p>
        </w:tc>
      </w:tr>
      <w:tr w:rsidR="001337FC" w:rsidRPr="00700640" w14:paraId="15900D15" w14:textId="77777777" w:rsidTr="008B1AD6">
        <w:tc>
          <w:tcPr>
            <w:tcW w:w="469" w:type="dxa"/>
            <w:vAlign w:val="center"/>
          </w:tcPr>
          <w:p w14:paraId="2EB3C45F" w14:textId="036E2DB3" w:rsidR="001337FC" w:rsidRPr="00700640" w:rsidRDefault="008B1AD6" w:rsidP="008B1AD6">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18EAA8FC" w14:textId="6C6540A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學生有重大違規事件或特殊行為，應即通知其家長或監護人及實際照顧學生之人，經書面通知多少次以上未出席者，該管主管機關得委託推展家庭教育機構、團體進行訪視？ </w:t>
            </w:r>
          </w:p>
          <w:p w14:paraId="7D61835D"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rPr>
              <w:t xml:space="preserve">(A)2 </w:t>
            </w:r>
          </w:p>
          <w:p w14:paraId="20F9935A"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rPr>
              <w:t xml:space="preserve">(B)3 </w:t>
            </w:r>
          </w:p>
          <w:p w14:paraId="2196B43F"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rPr>
              <w:t xml:space="preserve">(C)4 </w:t>
            </w:r>
          </w:p>
          <w:p w14:paraId="418139B8" w14:textId="79B33E2D" w:rsidR="001337FC"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rPr>
              <w:t xml:space="preserve">(D)5 </w:t>
            </w:r>
          </w:p>
        </w:tc>
      </w:tr>
      <w:tr w:rsidR="001337FC" w:rsidRPr="00700640" w14:paraId="0F25DD19" w14:textId="77777777" w:rsidTr="001337FC">
        <w:tc>
          <w:tcPr>
            <w:tcW w:w="469" w:type="dxa"/>
          </w:tcPr>
          <w:p w14:paraId="52528BCF" w14:textId="77777777" w:rsidR="001337FC" w:rsidRPr="00700640" w:rsidRDefault="001337FC" w:rsidP="001337FC">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43CA7258" w14:textId="77777777" w:rsidR="001337FC" w:rsidRPr="00700640" w:rsidRDefault="001337FC" w:rsidP="001337F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8917442" w14:textId="77777777" w:rsidR="001337FC" w:rsidRPr="00700640" w:rsidRDefault="001337FC" w:rsidP="001337FC">
            <w:pPr>
              <w:spacing w:line="400" w:lineRule="exact"/>
              <w:rPr>
                <w:rFonts w:ascii="標楷體" w:eastAsia="標楷體" w:hAnsi="標楷體" w:cstheme="majorHAnsi"/>
              </w:rPr>
            </w:pPr>
          </w:p>
        </w:tc>
      </w:tr>
      <w:tr w:rsidR="001337FC" w:rsidRPr="00700640" w14:paraId="55D12FE8" w14:textId="77777777" w:rsidTr="008B1AD6">
        <w:tc>
          <w:tcPr>
            <w:tcW w:w="469" w:type="dxa"/>
            <w:vAlign w:val="center"/>
          </w:tcPr>
          <w:p w14:paraId="3A9FC8BF" w14:textId="1A81FB2D" w:rsidR="001337FC" w:rsidRPr="00700640" w:rsidRDefault="008B1AD6" w:rsidP="008B1AD6">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6A473196"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我國 103 年公布實施之「教師法」第 14 條規定教師聘任後除有下列各款之一者外，不得解聘、停聘或不續聘， 下列何者非其各款之一？ </w:t>
            </w:r>
          </w:p>
          <w:p w14:paraId="484640F3"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(A)受監護或輔助宣告，尚未撤銷 </w:t>
            </w:r>
          </w:p>
          <w:p w14:paraId="4A3694FA"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(B)體罰或霸凌學生，造成其身心嚴重侵害 </w:t>
            </w:r>
          </w:p>
          <w:p w14:paraId="2AFE0779"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(C)行為違反相關法令，經有關機關查證屬實 </w:t>
            </w:r>
          </w:p>
          <w:p w14:paraId="1EE517DD" w14:textId="1C4191C5" w:rsidR="001337FC"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(D)受有期徒刑六個月以上判決確定，未獲宣告緩刑 </w:t>
            </w:r>
          </w:p>
        </w:tc>
      </w:tr>
      <w:tr w:rsidR="001337FC" w:rsidRPr="00700640" w14:paraId="315FA48C" w14:textId="77777777" w:rsidTr="001337FC">
        <w:tc>
          <w:tcPr>
            <w:tcW w:w="469" w:type="dxa"/>
          </w:tcPr>
          <w:p w14:paraId="5527C114" w14:textId="77777777" w:rsidR="001337FC" w:rsidRPr="00700640" w:rsidRDefault="001337FC" w:rsidP="001337FC">
            <w:pPr>
              <w:spacing w:line="400" w:lineRule="exact"/>
              <w:rPr>
                <w:rFonts w:ascii="標楷體" w:eastAsia="標楷體" w:hAnsi="標楷體" w:cstheme="majorHAnsi"/>
                <w:b/>
              </w:rPr>
            </w:pPr>
            <w:r w:rsidRPr="00700640">
              <w:rPr>
                <w:rFonts w:ascii="標楷體" w:eastAsia="標楷體" w:hAnsi="標楷體" w:cstheme="majorHAnsi"/>
                <w:b/>
              </w:rPr>
              <w:t>解</w:t>
            </w:r>
          </w:p>
          <w:p w14:paraId="71270862" w14:textId="77777777" w:rsidR="001337FC" w:rsidRPr="00700640" w:rsidRDefault="001337FC" w:rsidP="001337F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1799BEE" w14:textId="516518E6" w:rsidR="001337FC" w:rsidRPr="00700640" w:rsidRDefault="008B1AD6" w:rsidP="001337FC">
            <w:pPr>
              <w:spacing w:line="400" w:lineRule="exact"/>
              <w:rPr>
                <w:rFonts w:ascii="標楷體" w:eastAsia="標楷體" w:hAnsi="標楷體" w:cstheme="majorHAnsi"/>
              </w:rPr>
            </w:pPr>
            <w:r w:rsidRPr="00700640">
              <w:rPr>
                <w:rFonts w:ascii="標楷體" w:eastAsia="標楷體" w:hAnsi="標楷體" w:cstheme="majorHAnsi" w:hint="eastAsia"/>
              </w:rPr>
              <w:t>一年以上</w:t>
            </w:r>
          </w:p>
        </w:tc>
      </w:tr>
      <w:tr w:rsidR="001337FC" w:rsidRPr="00700640" w14:paraId="664D41C3" w14:textId="77777777" w:rsidTr="008B1AD6">
        <w:tc>
          <w:tcPr>
            <w:tcW w:w="469" w:type="dxa"/>
            <w:vAlign w:val="center"/>
          </w:tcPr>
          <w:p w14:paraId="3D385358" w14:textId="31CB4E13" w:rsidR="001337FC" w:rsidRPr="00700640" w:rsidRDefault="008B1AD6" w:rsidP="008B1AD6">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558D2CDA"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性別平等教育法中指處理性別事件時應衡酌「當事人雙方間存在之地位、知識、年齡、體力、身分、族群或 資源之不對等狀況」，稱之為？ </w:t>
            </w:r>
          </w:p>
          <w:p w14:paraId="23FE8E86"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(A)中立原則 </w:t>
            </w:r>
          </w:p>
          <w:p w14:paraId="77AE70A9"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(B)無罪推定 </w:t>
            </w:r>
          </w:p>
          <w:p w14:paraId="7A24F642"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(C)權利差距 </w:t>
            </w:r>
          </w:p>
          <w:p w14:paraId="34E23D0F" w14:textId="34BF812C" w:rsidR="001337FC"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(D)兩小無猜 </w:t>
            </w:r>
          </w:p>
        </w:tc>
      </w:tr>
      <w:tr w:rsidR="001337FC" w:rsidRPr="00700640" w14:paraId="6AED4F87" w14:textId="77777777" w:rsidTr="001337FC">
        <w:tc>
          <w:tcPr>
            <w:tcW w:w="469" w:type="dxa"/>
          </w:tcPr>
          <w:p w14:paraId="3CE0C376" w14:textId="77777777" w:rsidR="001337FC" w:rsidRPr="00700640" w:rsidRDefault="001337FC" w:rsidP="001337FC">
            <w:pPr>
              <w:spacing w:line="400" w:lineRule="exact"/>
              <w:rPr>
                <w:rFonts w:ascii="標楷體" w:eastAsia="標楷體" w:hAnsi="標楷體" w:cstheme="majorHAnsi"/>
                <w:b/>
              </w:rPr>
            </w:pPr>
            <w:r w:rsidRPr="00700640">
              <w:rPr>
                <w:rFonts w:ascii="標楷體" w:eastAsia="標楷體" w:hAnsi="標楷體" w:cstheme="majorHAnsi"/>
                <w:b/>
              </w:rPr>
              <w:t>解</w:t>
            </w:r>
          </w:p>
          <w:p w14:paraId="15B755BE" w14:textId="77777777" w:rsidR="001337FC" w:rsidRPr="00700640" w:rsidRDefault="001337FC" w:rsidP="001337F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56125A1" w14:textId="77777777" w:rsidR="001337FC" w:rsidRPr="00700640" w:rsidRDefault="001337FC" w:rsidP="001337FC">
            <w:pPr>
              <w:spacing w:line="400" w:lineRule="exact"/>
              <w:rPr>
                <w:rFonts w:ascii="標楷體" w:eastAsia="標楷體" w:hAnsi="標楷體" w:cstheme="majorHAnsi"/>
              </w:rPr>
            </w:pPr>
          </w:p>
        </w:tc>
      </w:tr>
      <w:tr w:rsidR="001337FC" w:rsidRPr="00700640" w14:paraId="075098E4" w14:textId="77777777" w:rsidTr="003430AE">
        <w:tc>
          <w:tcPr>
            <w:tcW w:w="469" w:type="dxa"/>
            <w:vAlign w:val="center"/>
          </w:tcPr>
          <w:p w14:paraId="2D10D72B" w14:textId="7DC66C01" w:rsidR="001337FC" w:rsidRPr="00700640" w:rsidRDefault="003430AE" w:rsidP="003430AE">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79F4F1F8" w14:textId="77777777" w:rsidR="003430AE"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 xml:space="preserve">某國民小學教師員額總數達 30 人以上，依據《高級中等以下學校 教師評審委員會設置辦法》規定，學校教師評審委員會的委員總額 共有 16 人，其中未兼行政或董事之教師代表委員不得少於多少人? </w:t>
            </w:r>
          </w:p>
          <w:p w14:paraId="44F39DBF" w14:textId="77777777" w:rsidR="003430AE"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 xml:space="preserve">(A)5 人 </w:t>
            </w:r>
          </w:p>
          <w:p w14:paraId="50F77C88" w14:textId="77777777" w:rsidR="003430AE"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 xml:space="preserve">(B)6 人 </w:t>
            </w:r>
          </w:p>
          <w:p w14:paraId="41714692" w14:textId="77777777" w:rsidR="003430AE"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 xml:space="preserve">(C)7 人 </w:t>
            </w:r>
          </w:p>
          <w:p w14:paraId="7A1B6076" w14:textId="03C6D42D" w:rsidR="001337FC"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(D)8 人</w:t>
            </w:r>
          </w:p>
        </w:tc>
      </w:tr>
      <w:tr w:rsidR="001337FC" w:rsidRPr="00700640" w14:paraId="08D03024" w14:textId="77777777" w:rsidTr="001337FC">
        <w:tc>
          <w:tcPr>
            <w:tcW w:w="469" w:type="dxa"/>
          </w:tcPr>
          <w:p w14:paraId="3A06066B" w14:textId="77777777" w:rsidR="001337FC" w:rsidRPr="00700640" w:rsidRDefault="001337FC" w:rsidP="001337FC">
            <w:pPr>
              <w:spacing w:line="400" w:lineRule="exact"/>
              <w:rPr>
                <w:rFonts w:ascii="標楷體" w:eastAsia="標楷體" w:hAnsi="標楷體" w:cstheme="majorHAnsi"/>
                <w:b/>
              </w:rPr>
            </w:pPr>
            <w:r w:rsidRPr="00700640">
              <w:rPr>
                <w:rFonts w:ascii="標楷體" w:eastAsia="標楷體" w:hAnsi="標楷體" w:cstheme="majorHAnsi"/>
                <w:b/>
              </w:rPr>
              <w:t>解</w:t>
            </w:r>
          </w:p>
          <w:p w14:paraId="14311B6E" w14:textId="77777777" w:rsidR="001337FC" w:rsidRPr="00700640" w:rsidRDefault="001337FC" w:rsidP="001337FC">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773BE56" w14:textId="056E17E6" w:rsidR="003430AE"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教師申訴評議委員會組織及評議準則－未兼行政職務之教師不得少於委員總額三分之二</w:t>
            </w:r>
          </w:p>
          <w:p w14:paraId="3AF5F54C" w14:textId="77A80FAB" w:rsidR="001337FC" w:rsidRPr="00700640" w:rsidRDefault="003430AE" w:rsidP="003430AE">
            <w:pPr>
              <w:spacing w:line="400" w:lineRule="exact"/>
              <w:rPr>
                <w:rFonts w:ascii="標楷體" w:eastAsia="標楷體" w:hAnsi="標楷體" w:cstheme="majorHAnsi"/>
              </w:rPr>
            </w:pPr>
            <w:r w:rsidRPr="00700640">
              <w:rPr>
                <w:rFonts w:ascii="標楷體" w:eastAsia="標楷體" w:hAnsi="標楷體" w:cstheme="majorHAnsi" w:hint="eastAsia"/>
              </w:rPr>
              <w:t>教師評審委員會設置辦法－未兼行政或董事之教師不得少於委員總額之二分之ㄧ</w:t>
            </w:r>
          </w:p>
        </w:tc>
      </w:tr>
      <w:tr w:rsidR="00B05D3B" w:rsidRPr="00700640" w14:paraId="19E1751F" w14:textId="77777777" w:rsidTr="00B05D3B">
        <w:tc>
          <w:tcPr>
            <w:tcW w:w="469" w:type="dxa"/>
            <w:vAlign w:val="center"/>
          </w:tcPr>
          <w:p w14:paraId="35D38C27" w14:textId="155E64D7" w:rsidR="00B05D3B" w:rsidRPr="00700640" w:rsidRDefault="00B05D3B" w:rsidP="00B05D3B">
            <w:pPr>
              <w:spacing w:line="400" w:lineRule="exact"/>
              <w:rPr>
                <w:rFonts w:ascii="標楷體" w:eastAsia="標楷體" w:hAnsi="標楷體" w:cstheme="majorHAnsi"/>
              </w:rPr>
            </w:pPr>
            <w:r w:rsidRPr="00700640">
              <w:rPr>
                <w:rFonts w:ascii="標楷體" w:eastAsia="標楷體" w:hAnsi="標楷體" w:hint="eastAsia"/>
              </w:rPr>
              <w:t>B</w:t>
            </w:r>
          </w:p>
        </w:tc>
        <w:tc>
          <w:tcPr>
            <w:tcW w:w="10859" w:type="dxa"/>
          </w:tcPr>
          <w:p w14:paraId="0FB47B0E" w14:textId="614F5156" w:rsidR="00B05D3B" w:rsidRPr="00700640" w:rsidRDefault="00B05D3B" w:rsidP="00B05D3B">
            <w:pPr>
              <w:spacing w:line="400" w:lineRule="exact"/>
              <w:rPr>
                <w:rFonts w:ascii="標楷體" w:eastAsia="標楷體" w:hAnsi="標楷體" w:cstheme="majorHAnsi"/>
              </w:rPr>
            </w:pPr>
            <w:r w:rsidRPr="00700640">
              <w:rPr>
                <w:rFonts w:ascii="標楷體" w:eastAsia="標楷體" w:hAnsi="標楷體" w:hint="eastAsia"/>
              </w:rPr>
              <w:t>依據「學校訂定教師輔導與管教學生辦法注意事項」之規定，當學生出現情節重大的違規行為(含刑事犯罪行為或少年事件處理法所指之各項犯罪或虞犯行為)時，學校經學生獎懲委員會議決，交由其監護權人帶回管教，在事前進行家訪，或與監護權人面談，且與學生保持聯繫的前提下，每次以多少時間為限？ </w:t>
            </w:r>
            <w:r w:rsidRPr="00700640">
              <w:rPr>
                <w:rFonts w:ascii="標楷體" w:eastAsia="標楷體" w:hAnsi="標楷體" w:hint="eastAsia"/>
              </w:rPr>
              <w:br/>
              <w:t>(A)3日</w:t>
            </w:r>
            <w:r w:rsidRPr="00700640">
              <w:rPr>
                <w:rFonts w:ascii="標楷體" w:eastAsia="標楷體" w:hAnsi="標楷體" w:hint="eastAsia"/>
              </w:rPr>
              <w:br/>
              <w:t>(B)5日</w:t>
            </w:r>
            <w:r w:rsidRPr="00700640">
              <w:rPr>
                <w:rFonts w:ascii="標楷體" w:eastAsia="標楷體" w:hAnsi="標楷體" w:hint="eastAsia"/>
              </w:rPr>
              <w:br/>
              <w:t>(C)7日</w:t>
            </w:r>
            <w:r w:rsidRPr="00700640">
              <w:rPr>
                <w:rFonts w:ascii="標楷體" w:eastAsia="標楷體" w:hAnsi="標楷體" w:hint="eastAsia"/>
              </w:rPr>
              <w:br/>
              <w:t>(D)9日</w:t>
            </w:r>
          </w:p>
        </w:tc>
      </w:tr>
      <w:tr w:rsidR="00B05D3B" w:rsidRPr="00700640" w14:paraId="7A1BA565" w14:textId="77777777" w:rsidTr="001337FC">
        <w:tc>
          <w:tcPr>
            <w:tcW w:w="469" w:type="dxa"/>
          </w:tcPr>
          <w:p w14:paraId="14E04E58" w14:textId="2F5981F3" w:rsidR="00B05D3B" w:rsidRPr="00700640" w:rsidRDefault="00B05D3B" w:rsidP="00B05D3B">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59" w:type="dxa"/>
          </w:tcPr>
          <w:p w14:paraId="7C2A340C" w14:textId="17DB2192" w:rsidR="00B05D3B" w:rsidRPr="00700640" w:rsidRDefault="00B05D3B" w:rsidP="00B05D3B">
            <w:pPr>
              <w:spacing w:line="400" w:lineRule="exact"/>
              <w:rPr>
                <w:rFonts w:ascii="標楷體" w:eastAsia="標楷體" w:hAnsi="標楷體" w:cstheme="majorHAnsi"/>
              </w:rPr>
            </w:pPr>
            <w:r w:rsidRPr="00700640">
              <w:rPr>
                <w:rFonts w:ascii="標楷體" w:eastAsia="標楷體" w:hAnsi="標楷體" w:hint="eastAsia"/>
                <w:shd w:val="pct15" w:color="auto" w:fill="FFFFFF"/>
              </w:rPr>
              <w:t>管教學生無法無天(5天)</w:t>
            </w:r>
          </w:p>
        </w:tc>
      </w:tr>
      <w:tr w:rsidR="003D1B64" w:rsidRPr="00700640" w14:paraId="4E10A18B" w14:textId="77777777" w:rsidTr="008051E9">
        <w:tc>
          <w:tcPr>
            <w:tcW w:w="469" w:type="dxa"/>
            <w:vAlign w:val="center"/>
          </w:tcPr>
          <w:p w14:paraId="2842213F" w14:textId="2DBB7C13" w:rsidR="003D1B64" w:rsidRPr="00700640" w:rsidRDefault="003D1B64" w:rsidP="003D1B64">
            <w:pPr>
              <w:spacing w:line="400" w:lineRule="exact"/>
              <w:rPr>
                <w:rFonts w:ascii="標楷體" w:eastAsia="標楷體" w:hAnsi="標楷體" w:cstheme="majorHAnsi"/>
              </w:rPr>
            </w:pPr>
            <w:r w:rsidRPr="00700640">
              <w:rPr>
                <w:rFonts w:ascii="標楷體" w:eastAsia="標楷體" w:hAnsi="標楷體"/>
              </w:rPr>
              <w:t>B</w:t>
            </w:r>
          </w:p>
        </w:tc>
        <w:tc>
          <w:tcPr>
            <w:tcW w:w="10859" w:type="dxa"/>
          </w:tcPr>
          <w:p w14:paraId="0C93C09E" w14:textId="77777777" w:rsidR="003D1B64" w:rsidRPr="00700640" w:rsidRDefault="003D1B64" w:rsidP="003D1B64">
            <w:pPr>
              <w:spacing w:line="400" w:lineRule="exact"/>
              <w:rPr>
                <w:rFonts w:ascii="標楷體" w:eastAsia="標楷體" w:hAnsi="標楷體"/>
              </w:rPr>
            </w:pPr>
            <w:r w:rsidRPr="00700640">
              <w:rPr>
                <w:rFonts w:ascii="標楷體" w:eastAsia="標楷體" w:hAnsi="標楷體" w:hint="eastAsia"/>
              </w:rPr>
              <w:t>智能不足、體能殘障、性格或行為異常之國民小學學童，領有公立醫療機構證明，如欲在家自行教育</w:t>
            </w:r>
            <w:r w:rsidRPr="00700640">
              <w:rPr>
                <w:rFonts w:ascii="標楷體" w:eastAsia="標楷體" w:hAnsi="標楷體" w:hint="eastAsia"/>
              </w:rPr>
              <w:lastRenderedPageBreak/>
              <w:t xml:space="preserve">者，應由父母或監護人向哪一單位提出申請? </w:t>
            </w:r>
          </w:p>
          <w:p w14:paraId="1B512D77" w14:textId="77777777" w:rsidR="003D1B64" w:rsidRPr="00700640" w:rsidRDefault="003D1B64" w:rsidP="003D1B64">
            <w:pPr>
              <w:spacing w:line="400" w:lineRule="exact"/>
              <w:rPr>
                <w:rFonts w:ascii="標楷體" w:eastAsia="標楷體" w:hAnsi="標楷體"/>
              </w:rPr>
            </w:pPr>
            <w:r w:rsidRPr="00700640">
              <w:rPr>
                <w:rFonts w:ascii="標楷體" w:eastAsia="標楷體" w:hAnsi="標楷體" w:hint="eastAsia"/>
              </w:rPr>
              <w:t xml:space="preserve">(A)教育局、處 </w:t>
            </w:r>
          </w:p>
          <w:p w14:paraId="1449ED53" w14:textId="77777777" w:rsidR="003D1B64" w:rsidRPr="00700640" w:rsidRDefault="003D1B64" w:rsidP="003D1B64">
            <w:pPr>
              <w:spacing w:line="400" w:lineRule="exact"/>
              <w:rPr>
                <w:rFonts w:ascii="標楷體" w:eastAsia="標楷體" w:hAnsi="標楷體"/>
              </w:rPr>
            </w:pPr>
            <w:r w:rsidRPr="00700640">
              <w:rPr>
                <w:rFonts w:ascii="標楷體" w:eastAsia="標楷體" w:hAnsi="標楷體" w:hint="eastAsia"/>
              </w:rPr>
              <w:t xml:space="preserve">(B)強迫入學委員會 </w:t>
            </w:r>
          </w:p>
          <w:p w14:paraId="73223A61" w14:textId="77777777" w:rsidR="003D1B64" w:rsidRPr="00700640" w:rsidRDefault="003D1B64" w:rsidP="003D1B64">
            <w:pPr>
              <w:spacing w:line="400" w:lineRule="exact"/>
              <w:rPr>
                <w:rFonts w:ascii="標楷體" w:eastAsia="標楷體" w:hAnsi="標楷體"/>
              </w:rPr>
            </w:pPr>
            <w:r w:rsidRPr="00700640">
              <w:rPr>
                <w:rFonts w:ascii="標楷體" w:eastAsia="標楷體" w:hAnsi="標楷體" w:hint="eastAsia"/>
              </w:rPr>
              <w:t xml:space="preserve">(C)國民小學輔導室 </w:t>
            </w:r>
          </w:p>
          <w:p w14:paraId="0C0244A8" w14:textId="0326820B" w:rsidR="003D1B64" w:rsidRPr="00700640" w:rsidRDefault="003D1B64" w:rsidP="003D1B64">
            <w:pPr>
              <w:spacing w:line="400" w:lineRule="exact"/>
              <w:rPr>
                <w:rFonts w:ascii="標楷體" w:eastAsia="標楷體" w:hAnsi="標楷體" w:cstheme="majorHAnsi"/>
              </w:rPr>
            </w:pPr>
            <w:r w:rsidRPr="00700640">
              <w:rPr>
                <w:rFonts w:ascii="標楷體" w:eastAsia="標楷體" w:hAnsi="標楷體" w:hint="eastAsia"/>
              </w:rPr>
              <w:t>(D)戶政機關</w:t>
            </w:r>
          </w:p>
        </w:tc>
      </w:tr>
      <w:tr w:rsidR="003430AE" w:rsidRPr="00700640" w14:paraId="0A331CE9" w14:textId="77777777" w:rsidTr="003430AE">
        <w:tc>
          <w:tcPr>
            <w:tcW w:w="469" w:type="dxa"/>
          </w:tcPr>
          <w:p w14:paraId="6F123A65" w14:textId="77777777" w:rsidR="003430AE" w:rsidRPr="00700640" w:rsidRDefault="003430AE" w:rsidP="003430AE">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295719EC" w14:textId="77777777" w:rsidR="003430AE" w:rsidRPr="00700640" w:rsidRDefault="003430AE" w:rsidP="003430A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D8A3580" w14:textId="77777777" w:rsidR="003430AE" w:rsidRPr="00700640" w:rsidRDefault="003430AE" w:rsidP="003430AE">
            <w:pPr>
              <w:spacing w:line="400" w:lineRule="exact"/>
              <w:rPr>
                <w:rFonts w:ascii="標楷體" w:eastAsia="標楷體" w:hAnsi="標楷體" w:cstheme="majorHAnsi"/>
              </w:rPr>
            </w:pPr>
          </w:p>
        </w:tc>
      </w:tr>
      <w:tr w:rsidR="00E1425C" w:rsidRPr="00700640" w14:paraId="7D68DA0E" w14:textId="77777777" w:rsidTr="008051E9">
        <w:tc>
          <w:tcPr>
            <w:tcW w:w="469" w:type="dxa"/>
            <w:vAlign w:val="center"/>
          </w:tcPr>
          <w:p w14:paraId="65E8CCF7" w14:textId="3B28678A" w:rsidR="00E1425C" w:rsidRPr="00700640" w:rsidRDefault="00E1425C" w:rsidP="00E1425C">
            <w:pPr>
              <w:spacing w:line="400" w:lineRule="exact"/>
              <w:rPr>
                <w:rFonts w:ascii="標楷體" w:eastAsia="標楷體" w:hAnsi="標楷體" w:cstheme="majorHAnsi"/>
              </w:rPr>
            </w:pPr>
            <w:r w:rsidRPr="00700640">
              <w:rPr>
                <w:rFonts w:ascii="標楷體" w:eastAsia="標楷體" w:hAnsi="標楷體" w:hint="eastAsia"/>
              </w:rPr>
              <w:t>A</w:t>
            </w:r>
          </w:p>
        </w:tc>
        <w:tc>
          <w:tcPr>
            <w:tcW w:w="10859" w:type="dxa"/>
          </w:tcPr>
          <w:p w14:paraId="2F0C1405" w14:textId="1818F5AD" w:rsidR="00E1425C" w:rsidRPr="00700640" w:rsidRDefault="00E1425C" w:rsidP="00E1425C">
            <w:pPr>
              <w:spacing w:line="400" w:lineRule="exact"/>
              <w:rPr>
                <w:rFonts w:ascii="標楷體" w:eastAsia="標楷體" w:hAnsi="標楷體" w:cstheme="majorHAnsi"/>
              </w:rPr>
            </w:pPr>
            <w:r w:rsidRPr="00700640">
              <w:rPr>
                <w:rFonts w:ascii="標楷體" w:eastAsia="標楷體" w:hAnsi="標楷體" w:hint="eastAsia"/>
              </w:rPr>
              <w:t>中央主管機關得針對原住民、身心障礙者及低收入戶參與依規定認可課程，酌予補助其所繳納之學費。此補助學費政策之法源依據為： </w:t>
            </w:r>
            <w:r w:rsidRPr="00700640">
              <w:rPr>
                <w:rFonts w:ascii="標楷體" w:eastAsia="標楷體" w:hAnsi="標楷體" w:hint="eastAsia"/>
              </w:rPr>
              <w:br/>
              <w:t>(A)終身學習法 </w:t>
            </w:r>
            <w:r w:rsidRPr="00700640">
              <w:rPr>
                <w:rFonts w:ascii="標楷體" w:eastAsia="標楷體" w:hAnsi="標楷體" w:hint="eastAsia"/>
              </w:rPr>
              <w:br/>
              <w:t>(B)國民教育法 </w:t>
            </w:r>
            <w:r w:rsidRPr="00700640">
              <w:rPr>
                <w:rFonts w:ascii="標楷體" w:eastAsia="標楷體" w:hAnsi="標楷體" w:hint="eastAsia"/>
              </w:rPr>
              <w:br/>
              <w:t>(C)教育基本法 </w:t>
            </w:r>
            <w:r w:rsidRPr="00700640">
              <w:rPr>
                <w:rFonts w:ascii="標楷體" w:eastAsia="標楷體" w:hAnsi="標楷體" w:hint="eastAsia"/>
              </w:rPr>
              <w:br/>
              <w:t>(D)社會教育法</w:t>
            </w:r>
          </w:p>
        </w:tc>
      </w:tr>
      <w:tr w:rsidR="00E1425C" w:rsidRPr="00700640" w14:paraId="1B844EED" w14:textId="77777777" w:rsidTr="003430AE">
        <w:tc>
          <w:tcPr>
            <w:tcW w:w="469" w:type="dxa"/>
          </w:tcPr>
          <w:p w14:paraId="33F3C32E" w14:textId="56ED83BD" w:rsidR="00E1425C" w:rsidRPr="00700640" w:rsidRDefault="00E1425C" w:rsidP="00E1425C">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59" w:type="dxa"/>
          </w:tcPr>
          <w:p w14:paraId="70E3C632" w14:textId="77777777" w:rsidR="00E1425C" w:rsidRPr="00700640" w:rsidRDefault="00E1425C" w:rsidP="00E1425C">
            <w:pPr>
              <w:spacing w:line="400" w:lineRule="exact"/>
              <w:rPr>
                <w:rFonts w:ascii="標楷體" w:eastAsia="標楷體" w:hAnsi="標楷體"/>
              </w:rPr>
            </w:pPr>
            <w:r w:rsidRPr="00700640">
              <w:rPr>
                <w:rFonts w:ascii="標楷體" w:eastAsia="標楷體" w:hAnsi="標楷體" w:hint="eastAsia"/>
              </w:rPr>
              <w:t>終身學習法第20條:</w:t>
            </w:r>
          </w:p>
          <w:p w14:paraId="299385E4" w14:textId="149D1438" w:rsidR="00E1425C" w:rsidRPr="00700640" w:rsidRDefault="00E1425C" w:rsidP="00E1425C">
            <w:pPr>
              <w:spacing w:line="400" w:lineRule="exact"/>
              <w:rPr>
                <w:rFonts w:ascii="標楷體" w:eastAsia="標楷體" w:hAnsi="標楷體" w:cstheme="majorHAnsi"/>
              </w:rPr>
            </w:pPr>
            <w:r w:rsidRPr="00700640">
              <w:rPr>
                <w:rFonts w:ascii="標楷體" w:eastAsia="標楷體" w:hAnsi="標楷體" w:hint="eastAsia"/>
              </w:rPr>
              <w:t>各級主管機關為確保弱勢族群終身學習資源，並引導再投入社會服務機會，應優先提供原住民、身心障礙者、低收入戶與居住臺灣地區設有戶籍國民之外籍（含大陸地區、香港澳門）配偶之終身學習機會及資源。</w:t>
            </w:r>
          </w:p>
        </w:tc>
      </w:tr>
      <w:tr w:rsidR="00E1425C" w:rsidRPr="00700640" w14:paraId="39CD4DB1" w14:textId="77777777" w:rsidTr="008051E9">
        <w:tc>
          <w:tcPr>
            <w:tcW w:w="469" w:type="dxa"/>
            <w:vAlign w:val="center"/>
          </w:tcPr>
          <w:p w14:paraId="3DD49E6F" w14:textId="056E2F4F" w:rsidR="00E1425C" w:rsidRPr="00700640" w:rsidRDefault="00E1425C" w:rsidP="00E1425C">
            <w:pPr>
              <w:spacing w:line="400" w:lineRule="exact"/>
              <w:rPr>
                <w:rFonts w:ascii="標楷體" w:eastAsia="標楷體" w:hAnsi="標楷體" w:cstheme="majorHAnsi"/>
              </w:rPr>
            </w:pPr>
            <w:r w:rsidRPr="00700640">
              <w:rPr>
                <w:rFonts w:ascii="標楷體" w:eastAsia="標楷體" w:hAnsi="標楷體" w:hint="eastAsia"/>
              </w:rPr>
              <w:t>B</w:t>
            </w:r>
          </w:p>
        </w:tc>
        <w:tc>
          <w:tcPr>
            <w:tcW w:w="10859" w:type="dxa"/>
          </w:tcPr>
          <w:p w14:paraId="20CED4FA" w14:textId="6F198E56" w:rsidR="00E1425C" w:rsidRPr="00700640" w:rsidRDefault="00E1425C" w:rsidP="00E1425C">
            <w:pPr>
              <w:spacing w:line="400" w:lineRule="exact"/>
              <w:rPr>
                <w:rFonts w:ascii="標楷體" w:eastAsia="標楷體" w:hAnsi="標楷體" w:cstheme="majorHAnsi"/>
              </w:rPr>
            </w:pPr>
            <w:r w:rsidRPr="00700640">
              <w:rPr>
                <w:rFonts w:ascii="標楷體" w:eastAsia="標楷體" w:hAnsi="標楷體" w:hint="eastAsia"/>
              </w:rPr>
              <w:t>有關教師工會之敘述，以下何者正確？ </w:t>
            </w:r>
            <w:r w:rsidRPr="00700640">
              <w:rPr>
                <w:rFonts w:ascii="標楷體" w:eastAsia="標楷體" w:hAnsi="標楷體" w:hint="eastAsia"/>
              </w:rPr>
              <w:br/>
              <w:t>(A)其法源基礎為教師法 </w:t>
            </w:r>
            <w:r w:rsidRPr="00700640">
              <w:rPr>
                <w:rFonts w:ascii="標楷體" w:eastAsia="標楷體" w:hAnsi="標楷體" w:hint="eastAsia"/>
              </w:rPr>
              <w:br/>
              <w:t>(B)教師僅得組織及加入產業與職業之工會 </w:t>
            </w:r>
            <w:r w:rsidRPr="00700640">
              <w:rPr>
                <w:rFonts w:ascii="標楷體" w:eastAsia="標楷體" w:hAnsi="標楷體" w:hint="eastAsia"/>
              </w:rPr>
              <w:br/>
              <w:t>(C)分為學校、地方及全國地區等三級組織 </w:t>
            </w:r>
            <w:r w:rsidRPr="00700640">
              <w:rPr>
                <w:rFonts w:ascii="標楷體" w:eastAsia="標楷體" w:hAnsi="標楷體" w:hint="eastAsia"/>
              </w:rPr>
              <w:br/>
              <w:t>(D)各級學校教師依法應加入該地區之教師工會組織</w:t>
            </w:r>
          </w:p>
        </w:tc>
      </w:tr>
      <w:tr w:rsidR="00E1425C" w:rsidRPr="00700640" w14:paraId="47382E5B" w14:textId="77777777" w:rsidTr="003430AE">
        <w:tc>
          <w:tcPr>
            <w:tcW w:w="469" w:type="dxa"/>
          </w:tcPr>
          <w:p w14:paraId="370F52BC" w14:textId="551847DB" w:rsidR="00E1425C" w:rsidRPr="00700640" w:rsidRDefault="00E1425C" w:rsidP="00E1425C">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59" w:type="dxa"/>
          </w:tcPr>
          <w:p w14:paraId="1F896D55" w14:textId="77777777" w:rsidR="00E1425C" w:rsidRPr="00700640" w:rsidRDefault="00E1425C" w:rsidP="00E1425C">
            <w:pPr>
              <w:spacing w:line="400" w:lineRule="exact"/>
              <w:rPr>
                <w:rFonts w:ascii="標楷體" w:eastAsia="標楷體" w:hAnsi="標楷體"/>
              </w:rPr>
            </w:pPr>
            <w:r w:rsidRPr="00700640">
              <w:rPr>
                <w:rFonts w:ascii="標楷體" w:eastAsia="標楷體" w:hAnsi="標楷體" w:hint="eastAsia"/>
              </w:rPr>
              <w:t>A：法源依據來自工會法</w:t>
            </w:r>
          </w:p>
          <w:p w14:paraId="7634285F" w14:textId="77777777" w:rsidR="00E1425C" w:rsidRPr="00700640" w:rsidRDefault="00E1425C" w:rsidP="00E1425C">
            <w:pPr>
              <w:spacing w:line="400" w:lineRule="exact"/>
              <w:rPr>
                <w:rFonts w:ascii="標楷體" w:eastAsia="標楷體" w:hAnsi="標楷體"/>
              </w:rPr>
            </w:pPr>
            <w:r w:rsidRPr="00700640">
              <w:rPr>
                <w:rFonts w:ascii="標楷體" w:eastAsia="標楷體" w:hAnsi="標楷體" w:hint="eastAsia"/>
              </w:rPr>
              <w:t>C：分三級的是"教師會"，非教師工會</w:t>
            </w:r>
          </w:p>
          <w:p w14:paraId="61E5C80B" w14:textId="49FDC430" w:rsidR="00E1425C" w:rsidRPr="00700640" w:rsidRDefault="00E1425C" w:rsidP="00E1425C">
            <w:pPr>
              <w:spacing w:line="400" w:lineRule="exact"/>
              <w:rPr>
                <w:rFonts w:ascii="標楷體" w:eastAsia="標楷體" w:hAnsi="標楷體" w:cstheme="majorHAnsi"/>
              </w:rPr>
            </w:pPr>
            <w:r w:rsidRPr="00700640">
              <w:rPr>
                <w:rFonts w:ascii="標楷體" w:eastAsia="標楷體" w:hAnsi="標楷體" w:hint="eastAsia"/>
              </w:rPr>
              <w:t>D：沒有硬性規定入會</w:t>
            </w:r>
          </w:p>
        </w:tc>
      </w:tr>
      <w:tr w:rsidR="00E1425C" w:rsidRPr="00700640" w14:paraId="15B6746C" w14:textId="77777777" w:rsidTr="008051E9">
        <w:tc>
          <w:tcPr>
            <w:tcW w:w="469" w:type="dxa"/>
            <w:vAlign w:val="center"/>
          </w:tcPr>
          <w:p w14:paraId="51572329" w14:textId="5EBDE726" w:rsidR="00E1425C" w:rsidRPr="00700640" w:rsidRDefault="00E1425C" w:rsidP="00E1425C">
            <w:pPr>
              <w:spacing w:line="400" w:lineRule="exact"/>
              <w:rPr>
                <w:rFonts w:ascii="標楷體" w:eastAsia="標楷體" w:hAnsi="標楷體" w:cstheme="majorHAnsi"/>
              </w:rPr>
            </w:pPr>
            <w:r w:rsidRPr="00700640">
              <w:rPr>
                <w:rFonts w:ascii="標楷體" w:eastAsia="標楷體" w:hAnsi="標楷體"/>
              </w:rPr>
              <w:t>C</w:t>
            </w:r>
          </w:p>
        </w:tc>
        <w:tc>
          <w:tcPr>
            <w:tcW w:w="10859" w:type="dxa"/>
          </w:tcPr>
          <w:p w14:paraId="16ECCE63" w14:textId="36598B8D" w:rsidR="00E1425C" w:rsidRPr="00700640" w:rsidRDefault="00E1425C" w:rsidP="00E1425C">
            <w:pPr>
              <w:spacing w:line="400" w:lineRule="exact"/>
              <w:rPr>
                <w:rFonts w:ascii="標楷體" w:eastAsia="標楷體" w:hAnsi="標楷體" w:cstheme="majorHAnsi"/>
              </w:rPr>
            </w:pPr>
            <w:r w:rsidRPr="00700640">
              <w:rPr>
                <w:rFonts w:ascii="標楷體" w:eastAsia="標楷體" w:hAnsi="標楷體" w:hint="eastAsia"/>
              </w:rPr>
              <w:t>原則上，學校性別平等教育委員會依法應於受理申請或檢舉後多少期限內完成調查？ </w:t>
            </w:r>
            <w:r w:rsidRPr="00700640">
              <w:rPr>
                <w:rFonts w:ascii="標楷體" w:eastAsia="標楷體" w:hAnsi="標楷體" w:hint="eastAsia"/>
              </w:rPr>
              <w:br/>
              <w:t>(A)半個月內 </w:t>
            </w:r>
            <w:r w:rsidRPr="00700640">
              <w:rPr>
                <w:rFonts w:ascii="標楷體" w:eastAsia="標楷體" w:hAnsi="標楷體" w:hint="eastAsia"/>
              </w:rPr>
              <w:br/>
              <w:t>(B)一個月內 </w:t>
            </w:r>
            <w:r w:rsidRPr="00700640">
              <w:rPr>
                <w:rFonts w:ascii="標楷體" w:eastAsia="標楷體" w:hAnsi="標楷體" w:hint="eastAsia"/>
              </w:rPr>
              <w:br/>
              <w:t>(C)二個月內 </w:t>
            </w:r>
            <w:r w:rsidRPr="00700640">
              <w:rPr>
                <w:rFonts w:ascii="標楷體" w:eastAsia="標楷體" w:hAnsi="標楷體" w:hint="eastAsia"/>
              </w:rPr>
              <w:br/>
              <w:t>(D)三個月內</w:t>
            </w:r>
          </w:p>
        </w:tc>
      </w:tr>
      <w:tr w:rsidR="003430AE" w:rsidRPr="00700640" w14:paraId="392A4045" w14:textId="77777777" w:rsidTr="003430AE">
        <w:tc>
          <w:tcPr>
            <w:tcW w:w="469" w:type="dxa"/>
          </w:tcPr>
          <w:p w14:paraId="139D1F84" w14:textId="77777777" w:rsidR="003430AE" w:rsidRPr="00700640" w:rsidRDefault="003430AE" w:rsidP="003430AE">
            <w:pPr>
              <w:spacing w:line="400" w:lineRule="exact"/>
              <w:rPr>
                <w:rFonts w:ascii="標楷體" w:eastAsia="標楷體" w:hAnsi="標楷體" w:cstheme="majorHAnsi"/>
                <w:b/>
              </w:rPr>
            </w:pPr>
            <w:r w:rsidRPr="00700640">
              <w:rPr>
                <w:rFonts w:ascii="標楷體" w:eastAsia="標楷體" w:hAnsi="標楷體" w:cstheme="majorHAnsi"/>
                <w:b/>
              </w:rPr>
              <w:t>解</w:t>
            </w:r>
          </w:p>
          <w:p w14:paraId="0DCEBAFC" w14:textId="77777777" w:rsidR="003430AE" w:rsidRPr="00700640" w:rsidRDefault="003430AE" w:rsidP="003430A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EE81995" w14:textId="4ADB52D4" w:rsidR="003430AE" w:rsidRPr="00700640" w:rsidRDefault="00E1425C" w:rsidP="00E1425C">
            <w:pPr>
              <w:spacing w:line="400" w:lineRule="exact"/>
              <w:rPr>
                <w:rFonts w:ascii="標楷體" w:eastAsia="標楷體" w:hAnsi="標楷體" w:cstheme="majorHAnsi"/>
              </w:rPr>
            </w:pPr>
            <w:r w:rsidRPr="00700640">
              <w:rPr>
                <w:rFonts w:ascii="標楷體" w:eastAsia="標楷體" w:hAnsi="標楷體" w:cstheme="majorHAnsi" w:hint="eastAsia"/>
              </w:rPr>
              <w:t>3日處理、20日通知，二個月完成調查。</w:t>
            </w:r>
          </w:p>
        </w:tc>
      </w:tr>
      <w:tr w:rsidR="00D83FBE" w:rsidRPr="00700640" w14:paraId="53FF0325" w14:textId="77777777" w:rsidTr="008051E9">
        <w:tc>
          <w:tcPr>
            <w:tcW w:w="469" w:type="dxa"/>
            <w:vAlign w:val="center"/>
          </w:tcPr>
          <w:p w14:paraId="24F07A6C" w14:textId="7FCE14BE" w:rsidR="00D83FBE" w:rsidRPr="00700640" w:rsidRDefault="00D83FBE" w:rsidP="00D83FBE">
            <w:pPr>
              <w:spacing w:line="400" w:lineRule="exact"/>
              <w:rPr>
                <w:rFonts w:ascii="標楷體" w:eastAsia="標楷體" w:hAnsi="標楷體" w:cstheme="majorHAnsi"/>
              </w:rPr>
            </w:pPr>
            <w:r w:rsidRPr="00700640">
              <w:rPr>
                <w:rFonts w:ascii="標楷體" w:eastAsia="標楷體" w:hAnsi="標楷體" w:hint="eastAsia"/>
              </w:rPr>
              <w:t>D</w:t>
            </w:r>
          </w:p>
        </w:tc>
        <w:tc>
          <w:tcPr>
            <w:tcW w:w="10859" w:type="dxa"/>
          </w:tcPr>
          <w:p w14:paraId="38955588" w14:textId="1FFEACF8" w:rsidR="00D83FBE" w:rsidRPr="00700640" w:rsidRDefault="00D83FBE" w:rsidP="00D83FBE">
            <w:pPr>
              <w:spacing w:line="400" w:lineRule="exact"/>
              <w:rPr>
                <w:rFonts w:ascii="標楷體" w:eastAsia="標楷體" w:hAnsi="標楷體" w:cstheme="majorHAnsi"/>
              </w:rPr>
            </w:pPr>
            <w:r w:rsidRPr="00700640">
              <w:rPr>
                <w:rFonts w:ascii="標楷體" w:eastAsia="標楷體" w:hAnsi="標楷體" w:hint="eastAsia"/>
              </w:rPr>
              <w:t>我國《環境教育法》規定中央主管關推動國家環境教育政策，應擬訂國家環境教育綱領，而該綱領至少每幾年需通盤檢討一次： </w:t>
            </w:r>
            <w:r w:rsidRPr="00700640">
              <w:rPr>
                <w:rFonts w:ascii="標楷體" w:eastAsia="標楷體" w:hAnsi="標楷體" w:hint="eastAsia"/>
              </w:rPr>
              <w:br/>
              <w:t>(A)每一年 </w:t>
            </w:r>
            <w:r w:rsidRPr="00700640">
              <w:rPr>
                <w:rFonts w:ascii="標楷體" w:eastAsia="標楷體" w:hAnsi="標楷體" w:hint="eastAsia"/>
              </w:rPr>
              <w:br/>
              <w:t>(B)每二年 </w:t>
            </w:r>
            <w:r w:rsidRPr="00700640">
              <w:rPr>
                <w:rFonts w:ascii="標楷體" w:eastAsia="標楷體" w:hAnsi="標楷體" w:hint="eastAsia"/>
              </w:rPr>
              <w:br/>
              <w:t>(C)每三年 </w:t>
            </w:r>
            <w:r w:rsidRPr="00700640">
              <w:rPr>
                <w:rFonts w:ascii="標楷體" w:eastAsia="標楷體" w:hAnsi="標楷體" w:hint="eastAsia"/>
              </w:rPr>
              <w:br/>
              <w:t>(D)每四年</w:t>
            </w:r>
          </w:p>
        </w:tc>
      </w:tr>
      <w:tr w:rsidR="003430AE" w:rsidRPr="00700640" w14:paraId="3AE3A243" w14:textId="77777777" w:rsidTr="003430AE">
        <w:tc>
          <w:tcPr>
            <w:tcW w:w="469" w:type="dxa"/>
          </w:tcPr>
          <w:p w14:paraId="792879E1" w14:textId="77777777" w:rsidR="003430AE" w:rsidRPr="00700640" w:rsidRDefault="003430AE" w:rsidP="003430AE">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20D8ABF8" w14:textId="77777777" w:rsidR="003430AE" w:rsidRPr="00700640" w:rsidRDefault="003430AE" w:rsidP="003430A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34A0D0E" w14:textId="77777777" w:rsidR="003430AE" w:rsidRPr="00700640" w:rsidRDefault="003430AE" w:rsidP="003430AE">
            <w:pPr>
              <w:spacing w:line="400" w:lineRule="exact"/>
              <w:rPr>
                <w:rFonts w:ascii="標楷體" w:eastAsia="標楷體" w:hAnsi="標楷體" w:cstheme="majorHAnsi"/>
              </w:rPr>
            </w:pPr>
          </w:p>
        </w:tc>
      </w:tr>
      <w:tr w:rsidR="008051E9" w:rsidRPr="00700640" w14:paraId="4148CD4D" w14:textId="77777777" w:rsidTr="008051E9">
        <w:tc>
          <w:tcPr>
            <w:tcW w:w="469" w:type="dxa"/>
            <w:vAlign w:val="center"/>
          </w:tcPr>
          <w:p w14:paraId="47B00399" w14:textId="3D4A5439" w:rsidR="008051E9" w:rsidRPr="00700640" w:rsidRDefault="008051E9" w:rsidP="008051E9">
            <w:pPr>
              <w:spacing w:line="400" w:lineRule="exact"/>
              <w:rPr>
                <w:rFonts w:ascii="標楷體" w:eastAsia="標楷體" w:hAnsi="標楷體" w:cstheme="majorHAnsi"/>
              </w:rPr>
            </w:pPr>
            <w:r w:rsidRPr="00700640">
              <w:rPr>
                <w:rFonts w:ascii="標楷體" w:eastAsia="標楷體" w:hAnsi="標楷體" w:hint="eastAsia"/>
              </w:rPr>
              <w:t>A</w:t>
            </w:r>
          </w:p>
        </w:tc>
        <w:tc>
          <w:tcPr>
            <w:tcW w:w="10859" w:type="dxa"/>
          </w:tcPr>
          <w:p w14:paraId="4686ED42" w14:textId="678DF62E" w:rsidR="008051E9" w:rsidRPr="00700640" w:rsidRDefault="008051E9" w:rsidP="008051E9">
            <w:pPr>
              <w:spacing w:line="400" w:lineRule="exact"/>
              <w:rPr>
                <w:rFonts w:ascii="標楷體" w:eastAsia="標楷體" w:hAnsi="標楷體" w:cstheme="majorHAnsi"/>
              </w:rPr>
            </w:pPr>
            <w:r w:rsidRPr="00700640">
              <w:rPr>
                <w:rFonts w:ascii="標楷體" w:eastAsia="標楷體" w:hAnsi="標楷體" w:hint="eastAsia"/>
              </w:rPr>
              <w:t>依據國民小學與國民中學班級編制及教職員員額編制準則，學校視需要得將專任教師員額改聘兼任、代課教師等人員，但不得超過全校教師員額編制數多少百分比？ </w:t>
            </w:r>
            <w:r w:rsidRPr="00700640">
              <w:rPr>
                <w:rFonts w:ascii="標楷體" w:eastAsia="標楷體" w:hAnsi="標楷體" w:hint="eastAsia"/>
              </w:rPr>
              <w:br/>
              <w:t>(A) 百分之五 </w:t>
            </w:r>
            <w:r w:rsidRPr="00700640">
              <w:rPr>
                <w:rFonts w:ascii="標楷體" w:eastAsia="標楷體" w:hAnsi="標楷體" w:hint="eastAsia"/>
              </w:rPr>
              <w:br/>
              <w:t>(B) 百分之八 </w:t>
            </w:r>
            <w:r w:rsidRPr="00700640">
              <w:rPr>
                <w:rFonts w:ascii="標楷體" w:eastAsia="標楷體" w:hAnsi="標楷體" w:hint="eastAsia"/>
              </w:rPr>
              <w:br/>
              <w:t>(C) 百分之十 </w:t>
            </w:r>
            <w:r w:rsidRPr="00700640">
              <w:rPr>
                <w:rFonts w:ascii="標楷體" w:eastAsia="標楷體" w:hAnsi="標楷體" w:hint="eastAsia"/>
              </w:rPr>
              <w:br/>
              <w:t>(D) 百分之十五</w:t>
            </w:r>
          </w:p>
        </w:tc>
      </w:tr>
      <w:tr w:rsidR="008051E9" w:rsidRPr="00700640" w14:paraId="4C0EEE77" w14:textId="77777777" w:rsidTr="00E1425C">
        <w:tc>
          <w:tcPr>
            <w:tcW w:w="469" w:type="dxa"/>
          </w:tcPr>
          <w:p w14:paraId="049DFBDC" w14:textId="0B72C6E6" w:rsidR="008051E9" w:rsidRPr="00700640" w:rsidRDefault="008051E9" w:rsidP="008051E9">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59" w:type="dxa"/>
          </w:tcPr>
          <w:p w14:paraId="3BD3EBEE" w14:textId="4D452B3D" w:rsidR="008051E9" w:rsidRPr="00700640" w:rsidRDefault="008051E9" w:rsidP="008051E9">
            <w:pPr>
              <w:spacing w:line="400" w:lineRule="exact"/>
              <w:rPr>
                <w:rFonts w:ascii="標楷體" w:eastAsia="標楷體" w:hAnsi="標楷體" w:cstheme="majorHAnsi"/>
              </w:rPr>
            </w:pPr>
            <w:r w:rsidRPr="00700640">
              <w:rPr>
                <w:rFonts w:ascii="標楷體" w:eastAsia="標楷體" w:hAnsi="標楷體" w:hint="eastAsia"/>
              </w:rPr>
              <w:t>代理：百分之五　／　身障職員：百分之三</w:t>
            </w:r>
          </w:p>
        </w:tc>
      </w:tr>
      <w:tr w:rsidR="00E1425C" w:rsidRPr="00700640" w14:paraId="53ED8277" w14:textId="77777777" w:rsidTr="006F3A70">
        <w:tc>
          <w:tcPr>
            <w:tcW w:w="469" w:type="dxa"/>
            <w:vAlign w:val="center"/>
          </w:tcPr>
          <w:p w14:paraId="73DF1F5F" w14:textId="12D881F0" w:rsidR="00E1425C" w:rsidRPr="00700640" w:rsidRDefault="006F3A70" w:rsidP="006F3A70">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464DAB1D" w14:textId="77777777" w:rsidR="006F3A70" w:rsidRPr="00700640" w:rsidRDefault="006F3A70" w:rsidP="006F3A70">
            <w:pPr>
              <w:spacing w:line="400" w:lineRule="exact"/>
              <w:rPr>
                <w:rFonts w:ascii="標楷體" w:eastAsia="標楷體" w:hAnsi="標楷體" w:cstheme="majorHAnsi"/>
              </w:rPr>
            </w:pPr>
            <w:r w:rsidRPr="00700640">
              <w:rPr>
                <w:rFonts w:ascii="標楷體" w:eastAsia="標楷體" w:hAnsi="標楷體" w:cstheme="majorHAnsi" w:hint="eastAsia"/>
              </w:rPr>
              <w:t xml:space="preserve">依據「教師法施行細則」規定，學校教師會需有多少位專任教師(含附設幼稚園)參加才可成立？ </w:t>
            </w:r>
          </w:p>
          <w:p w14:paraId="2CAA4FCD" w14:textId="77777777" w:rsidR="006F3A70" w:rsidRPr="00700640" w:rsidRDefault="006F3A70" w:rsidP="006F3A70">
            <w:pPr>
              <w:spacing w:line="400" w:lineRule="exact"/>
              <w:rPr>
                <w:rFonts w:ascii="標楷體" w:eastAsia="標楷體" w:hAnsi="標楷體" w:cstheme="majorHAnsi"/>
              </w:rPr>
            </w:pPr>
            <w:r w:rsidRPr="00700640">
              <w:rPr>
                <w:rFonts w:ascii="標楷體" w:eastAsia="標楷體" w:hAnsi="標楷體" w:cstheme="majorHAnsi" w:hint="eastAsia"/>
              </w:rPr>
              <w:t xml:space="preserve">(A) 10 人以上 </w:t>
            </w:r>
          </w:p>
          <w:p w14:paraId="1CC44444" w14:textId="77777777" w:rsidR="006F3A70" w:rsidRPr="00700640" w:rsidRDefault="006F3A70" w:rsidP="006F3A70">
            <w:pPr>
              <w:spacing w:line="400" w:lineRule="exact"/>
              <w:rPr>
                <w:rFonts w:ascii="標楷體" w:eastAsia="標楷體" w:hAnsi="標楷體" w:cstheme="majorHAnsi"/>
              </w:rPr>
            </w:pPr>
            <w:r w:rsidRPr="00700640">
              <w:rPr>
                <w:rFonts w:ascii="標楷體" w:eastAsia="標楷體" w:hAnsi="標楷體" w:cstheme="majorHAnsi" w:hint="eastAsia"/>
              </w:rPr>
              <w:t xml:space="preserve">(B) 20 人以上 </w:t>
            </w:r>
          </w:p>
          <w:p w14:paraId="307BA18C" w14:textId="77777777" w:rsidR="006F3A70" w:rsidRPr="00700640" w:rsidRDefault="006F3A70" w:rsidP="006F3A70">
            <w:pPr>
              <w:spacing w:line="400" w:lineRule="exact"/>
              <w:rPr>
                <w:rFonts w:ascii="標楷體" w:eastAsia="標楷體" w:hAnsi="標楷體" w:cstheme="majorHAnsi"/>
              </w:rPr>
            </w:pPr>
            <w:r w:rsidRPr="00700640">
              <w:rPr>
                <w:rFonts w:ascii="標楷體" w:eastAsia="標楷體" w:hAnsi="標楷體" w:cstheme="majorHAnsi" w:hint="eastAsia"/>
              </w:rPr>
              <w:t xml:space="preserve">(C) 30 人以上 </w:t>
            </w:r>
          </w:p>
          <w:p w14:paraId="51C37F0A" w14:textId="7ABF2AC3" w:rsidR="00E1425C" w:rsidRPr="00700640" w:rsidRDefault="006F3A70" w:rsidP="006F3A70">
            <w:pPr>
              <w:spacing w:line="400" w:lineRule="exact"/>
              <w:rPr>
                <w:rFonts w:ascii="標楷體" w:eastAsia="標楷體" w:hAnsi="標楷體" w:cstheme="majorHAnsi"/>
              </w:rPr>
            </w:pPr>
            <w:r w:rsidRPr="00700640">
              <w:rPr>
                <w:rFonts w:ascii="標楷體" w:eastAsia="標楷體" w:hAnsi="標楷體" w:cstheme="majorHAnsi" w:hint="eastAsia"/>
              </w:rPr>
              <w:t>(D) 40 人以上</w:t>
            </w:r>
          </w:p>
        </w:tc>
      </w:tr>
      <w:tr w:rsidR="00E1425C" w:rsidRPr="00700640" w14:paraId="682EEA00" w14:textId="77777777" w:rsidTr="00E1425C">
        <w:tc>
          <w:tcPr>
            <w:tcW w:w="469" w:type="dxa"/>
          </w:tcPr>
          <w:p w14:paraId="59B2F548" w14:textId="77777777" w:rsidR="00E1425C" w:rsidRPr="00700640" w:rsidRDefault="00E1425C" w:rsidP="008051E9">
            <w:pPr>
              <w:spacing w:line="400" w:lineRule="exact"/>
              <w:rPr>
                <w:rFonts w:ascii="標楷體" w:eastAsia="標楷體" w:hAnsi="標楷體" w:cstheme="majorHAnsi"/>
                <w:b/>
              </w:rPr>
            </w:pPr>
            <w:r w:rsidRPr="00700640">
              <w:rPr>
                <w:rFonts w:ascii="標楷體" w:eastAsia="標楷體" w:hAnsi="標楷體" w:cstheme="majorHAnsi"/>
                <w:b/>
              </w:rPr>
              <w:t>解</w:t>
            </w:r>
          </w:p>
          <w:p w14:paraId="4178B422" w14:textId="77777777" w:rsidR="00E1425C" w:rsidRPr="00700640" w:rsidRDefault="00E1425C" w:rsidP="008051E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5F1B221" w14:textId="77777777" w:rsidR="006F3A70" w:rsidRPr="00700640" w:rsidRDefault="006F3A70" w:rsidP="006F3A70">
            <w:pPr>
              <w:spacing w:line="400" w:lineRule="exact"/>
              <w:rPr>
                <w:rFonts w:ascii="標楷體" w:eastAsia="標楷體" w:hAnsi="標楷體" w:cstheme="majorHAnsi"/>
              </w:rPr>
            </w:pPr>
            <w:r w:rsidRPr="00700640">
              <w:rPr>
                <w:rFonts w:ascii="標楷體" w:eastAsia="標楷體" w:hAnsi="標楷體" w:cstheme="majorHAnsi" w:hint="eastAsia"/>
              </w:rPr>
              <w:t>20班可跨校</w:t>
            </w:r>
          </w:p>
          <w:p w14:paraId="4EA3422F" w14:textId="70751AFF" w:rsidR="00E1425C" w:rsidRPr="00700640" w:rsidRDefault="006F3A70" w:rsidP="006F3A70">
            <w:pPr>
              <w:spacing w:line="400" w:lineRule="exact"/>
              <w:rPr>
                <w:rFonts w:ascii="標楷體" w:eastAsia="標楷體" w:hAnsi="標楷體" w:cstheme="majorHAnsi"/>
              </w:rPr>
            </w:pPr>
            <w:r w:rsidRPr="00700640">
              <w:rPr>
                <w:rFonts w:ascii="標楷體" w:eastAsia="標楷體" w:hAnsi="標楷體" w:cstheme="majorHAnsi" w:hint="eastAsia"/>
              </w:rPr>
              <w:t>30教師可組成</w:t>
            </w:r>
          </w:p>
        </w:tc>
      </w:tr>
      <w:tr w:rsidR="00E1425C" w:rsidRPr="00700640" w14:paraId="183AC442" w14:textId="77777777" w:rsidTr="00AA58B7">
        <w:tc>
          <w:tcPr>
            <w:tcW w:w="469" w:type="dxa"/>
            <w:vAlign w:val="center"/>
          </w:tcPr>
          <w:p w14:paraId="6AD3F58A" w14:textId="25917212" w:rsidR="00E1425C" w:rsidRPr="00700640" w:rsidRDefault="00AA58B7" w:rsidP="00AA58B7">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5C3A826A" w14:textId="77777777" w:rsidR="00AA58B7" w:rsidRPr="00700640" w:rsidRDefault="00AA58B7" w:rsidP="00AA58B7">
            <w:pPr>
              <w:spacing w:line="400" w:lineRule="exact"/>
              <w:rPr>
                <w:rFonts w:ascii="標楷體" w:eastAsia="標楷體" w:hAnsi="標楷體" w:cstheme="majorHAnsi"/>
              </w:rPr>
            </w:pPr>
            <w:r w:rsidRPr="00700640">
              <w:rPr>
                <w:rFonts w:ascii="標楷體" w:eastAsia="標楷體" w:hAnsi="標楷體" w:cstheme="majorHAnsi" w:hint="eastAsia"/>
              </w:rPr>
              <w:t xml:space="preserve">依「強迫入學條例施行細則」之規定，所謂長期缺課，係指下列何種情形？ </w:t>
            </w:r>
          </w:p>
          <w:p w14:paraId="4BAA0EEC" w14:textId="77777777" w:rsidR="00AA58B7" w:rsidRPr="00700640" w:rsidRDefault="00AA58B7" w:rsidP="00AA58B7">
            <w:pPr>
              <w:spacing w:line="400" w:lineRule="exact"/>
              <w:rPr>
                <w:rFonts w:ascii="標楷體" w:eastAsia="標楷體" w:hAnsi="標楷體" w:cstheme="majorHAnsi"/>
              </w:rPr>
            </w:pPr>
            <w:r w:rsidRPr="00700640">
              <w:rPr>
                <w:rFonts w:ascii="標楷體" w:eastAsia="標楷體" w:hAnsi="標楷體" w:cstheme="majorHAnsi" w:hint="eastAsia"/>
              </w:rPr>
              <w:t xml:space="preserve">(A) 指全學期未經請假缺課累計達七日以上 </w:t>
            </w:r>
          </w:p>
          <w:p w14:paraId="560B5B95" w14:textId="77777777" w:rsidR="00AA58B7" w:rsidRPr="00700640" w:rsidRDefault="00AA58B7" w:rsidP="00AA58B7">
            <w:pPr>
              <w:spacing w:line="400" w:lineRule="exact"/>
              <w:rPr>
                <w:rFonts w:ascii="標楷體" w:eastAsia="標楷體" w:hAnsi="標楷體" w:cstheme="majorHAnsi"/>
              </w:rPr>
            </w:pPr>
            <w:r w:rsidRPr="00700640">
              <w:rPr>
                <w:rFonts w:ascii="標楷體" w:eastAsia="標楷體" w:hAnsi="標楷體" w:cstheme="majorHAnsi" w:hint="eastAsia"/>
              </w:rPr>
              <w:t xml:space="preserve">(B) 指全學年未經請假缺課累計達七日以上 </w:t>
            </w:r>
          </w:p>
          <w:p w14:paraId="0CC559E5" w14:textId="77777777" w:rsidR="00AA58B7" w:rsidRPr="00700640" w:rsidRDefault="00AA58B7" w:rsidP="00AA58B7">
            <w:pPr>
              <w:spacing w:line="400" w:lineRule="exact"/>
              <w:rPr>
                <w:rFonts w:ascii="標楷體" w:eastAsia="標楷體" w:hAnsi="標楷體" w:cstheme="majorHAnsi"/>
              </w:rPr>
            </w:pPr>
            <w:r w:rsidRPr="00700640">
              <w:rPr>
                <w:rFonts w:ascii="標楷體" w:eastAsia="標楷體" w:hAnsi="標楷體" w:cstheme="majorHAnsi" w:hint="eastAsia"/>
              </w:rPr>
              <w:t xml:space="preserve">(C) 指全學期未經請假缺課累計達十四日以上 </w:t>
            </w:r>
          </w:p>
          <w:p w14:paraId="607F8C6B" w14:textId="0EC13817" w:rsidR="00E1425C" w:rsidRPr="00700640" w:rsidRDefault="00AA58B7" w:rsidP="00AA58B7">
            <w:pPr>
              <w:spacing w:line="400" w:lineRule="exact"/>
              <w:rPr>
                <w:rFonts w:ascii="標楷體" w:eastAsia="標楷體" w:hAnsi="標楷體" w:cstheme="majorHAnsi"/>
              </w:rPr>
            </w:pPr>
            <w:r w:rsidRPr="00700640">
              <w:rPr>
                <w:rFonts w:ascii="標楷體" w:eastAsia="標楷體" w:hAnsi="標楷體" w:cstheme="majorHAnsi" w:hint="eastAsia"/>
              </w:rPr>
              <w:t xml:space="preserve">(D) 指全學年未經請假缺課累計達十四日以上 </w:t>
            </w:r>
          </w:p>
        </w:tc>
      </w:tr>
      <w:tr w:rsidR="00E1425C" w:rsidRPr="00700640" w14:paraId="37437CBD" w14:textId="77777777" w:rsidTr="00E1425C">
        <w:tc>
          <w:tcPr>
            <w:tcW w:w="469" w:type="dxa"/>
          </w:tcPr>
          <w:p w14:paraId="2187D439" w14:textId="77777777" w:rsidR="00E1425C" w:rsidRPr="00700640" w:rsidRDefault="00E1425C" w:rsidP="008051E9">
            <w:pPr>
              <w:spacing w:line="400" w:lineRule="exact"/>
              <w:rPr>
                <w:rFonts w:ascii="標楷體" w:eastAsia="標楷體" w:hAnsi="標楷體" w:cstheme="majorHAnsi"/>
                <w:b/>
              </w:rPr>
            </w:pPr>
            <w:r w:rsidRPr="00700640">
              <w:rPr>
                <w:rFonts w:ascii="標楷體" w:eastAsia="標楷體" w:hAnsi="標楷體" w:cstheme="majorHAnsi"/>
                <w:b/>
              </w:rPr>
              <w:t>解</w:t>
            </w:r>
          </w:p>
          <w:p w14:paraId="72E543AE" w14:textId="77777777" w:rsidR="00E1425C" w:rsidRPr="00700640" w:rsidRDefault="00E1425C" w:rsidP="008051E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0625428" w14:textId="51AB6F76" w:rsidR="00E1425C" w:rsidRPr="00700640" w:rsidRDefault="00AA58B7" w:rsidP="008051E9">
            <w:pPr>
              <w:spacing w:line="400" w:lineRule="exact"/>
              <w:rPr>
                <w:rFonts w:ascii="標楷體" w:eastAsia="標楷體" w:hAnsi="標楷體" w:cstheme="majorHAnsi"/>
              </w:rPr>
            </w:pPr>
            <w:r w:rsidRPr="00700640">
              <w:rPr>
                <w:rFonts w:ascii="標楷體" w:eastAsia="標楷體" w:hAnsi="標楷體" w:cstheme="majorHAnsi" w:hint="eastAsia"/>
              </w:rPr>
              <w:t>學期！</w:t>
            </w:r>
          </w:p>
        </w:tc>
      </w:tr>
      <w:tr w:rsidR="00AA58B7" w:rsidRPr="00700640" w14:paraId="31BC990D" w14:textId="77777777" w:rsidTr="00182BF2">
        <w:tc>
          <w:tcPr>
            <w:tcW w:w="469" w:type="dxa"/>
            <w:vAlign w:val="center"/>
          </w:tcPr>
          <w:p w14:paraId="33154251" w14:textId="2A79C81F" w:rsidR="00AA58B7" w:rsidRPr="00700640" w:rsidRDefault="00AA58B7" w:rsidP="00AA58B7">
            <w:pPr>
              <w:spacing w:line="400" w:lineRule="exact"/>
              <w:rPr>
                <w:rFonts w:ascii="標楷體" w:eastAsia="標楷體" w:hAnsi="標楷體" w:cstheme="majorHAnsi"/>
              </w:rPr>
            </w:pPr>
            <w:r w:rsidRPr="00700640">
              <w:rPr>
                <w:rFonts w:ascii="標楷體" w:eastAsia="標楷體" w:hAnsi="標楷體" w:hint="eastAsia"/>
              </w:rPr>
              <w:t>C</w:t>
            </w:r>
          </w:p>
        </w:tc>
        <w:tc>
          <w:tcPr>
            <w:tcW w:w="10859" w:type="dxa"/>
          </w:tcPr>
          <w:p w14:paraId="519DE73B" w14:textId="1CFF26A7" w:rsidR="00AA58B7" w:rsidRPr="00700640" w:rsidRDefault="00AA58B7" w:rsidP="00AA58B7">
            <w:pPr>
              <w:spacing w:line="400" w:lineRule="exact"/>
              <w:rPr>
                <w:rFonts w:ascii="標楷體" w:eastAsia="標楷體" w:hAnsi="標楷體" w:cstheme="majorHAnsi"/>
              </w:rPr>
            </w:pPr>
            <w:r w:rsidRPr="00700640">
              <w:rPr>
                <w:rFonts w:ascii="標楷體" w:eastAsia="標楷體" w:hAnsi="標楷體" w:hint="eastAsia"/>
              </w:rPr>
              <w:t>依「特殊教育法」之規定，特殊教育與相關服務措施之提供及設施之設置，應符合下列那三化及無障礙、融合之精神？ </w:t>
            </w:r>
            <w:r w:rsidRPr="00700640">
              <w:rPr>
                <w:rFonts w:ascii="標楷體" w:eastAsia="標楷體" w:hAnsi="標楷體" w:hint="eastAsia"/>
              </w:rPr>
              <w:br/>
              <w:t>(A) 適性化、人性化、社區化 </w:t>
            </w:r>
            <w:r w:rsidRPr="00700640">
              <w:rPr>
                <w:rFonts w:ascii="標楷體" w:eastAsia="標楷體" w:hAnsi="標楷體" w:hint="eastAsia"/>
              </w:rPr>
              <w:br/>
              <w:t>(B) 適性化、個別化、學區化 </w:t>
            </w:r>
            <w:r w:rsidRPr="00700640">
              <w:rPr>
                <w:rFonts w:ascii="標楷體" w:eastAsia="標楷體" w:hAnsi="標楷體" w:hint="eastAsia"/>
              </w:rPr>
              <w:br/>
              <w:t>(C) 適性化、個別化、社區化 </w:t>
            </w:r>
            <w:r w:rsidRPr="00700640">
              <w:rPr>
                <w:rFonts w:ascii="標楷體" w:eastAsia="標楷體" w:hAnsi="標楷體" w:hint="eastAsia"/>
              </w:rPr>
              <w:br/>
              <w:t>(D) 適性化、人性化、學區化</w:t>
            </w:r>
          </w:p>
        </w:tc>
      </w:tr>
      <w:tr w:rsidR="00AA58B7" w:rsidRPr="00700640" w14:paraId="3CEBE0FB" w14:textId="77777777" w:rsidTr="00E1425C">
        <w:tc>
          <w:tcPr>
            <w:tcW w:w="469" w:type="dxa"/>
          </w:tcPr>
          <w:p w14:paraId="12B1248A" w14:textId="12C7F6F2" w:rsidR="00AA58B7" w:rsidRPr="00700640" w:rsidRDefault="00AA58B7" w:rsidP="00AA58B7">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59" w:type="dxa"/>
          </w:tcPr>
          <w:p w14:paraId="1C596DE5" w14:textId="74408082" w:rsidR="00AA58B7" w:rsidRPr="00700640" w:rsidRDefault="00AA58B7" w:rsidP="00AA58B7">
            <w:pPr>
              <w:spacing w:line="400" w:lineRule="exact"/>
              <w:rPr>
                <w:rFonts w:ascii="標楷體" w:eastAsia="標楷體" w:hAnsi="標楷體"/>
              </w:rPr>
            </w:pPr>
            <w:r w:rsidRPr="00700640">
              <w:rPr>
                <w:rFonts w:ascii="標楷體" w:eastAsia="標楷體" w:hAnsi="標楷體" w:hint="eastAsia"/>
                <w:b/>
                <w:color w:val="00B050"/>
              </w:rPr>
              <w:t>特殊教育法</w:t>
            </w:r>
            <w:r w:rsidRPr="00700640">
              <w:rPr>
                <w:rFonts w:ascii="標楷體" w:eastAsia="標楷體" w:hAnsi="標楷體"/>
              </w:rPr>
              <w:t xml:space="preserve">  </w:t>
            </w:r>
            <w:r w:rsidRPr="00700640">
              <w:rPr>
                <w:rFonts w:ascii="標楷體" w:eastAsia="標楷體" w:hAnsi="標楷體" w:cs="Apple Color Emoji" w:hint="eastAsia"/>
                <w:shd w:val="pct15" w:color="auto" w:fill="FFFFFF"/>
              </w:rPr>
              <w:t>是鴿舍</w:t>
            </w:r>
          </w:p>
          <w:p w14:paraId="30D38040" w14:textId="2891EBD2" w:rsidR="00AA58B7" w:rsidRPr="00700640" w:rsidRDefault="00AA58B7" w:rsidP="00AA58B7">
            <w:pPr>
              <w:spacing w:line="400" w:lineRule="exact"/>
              <w:rPr>
                <w:rFonts w:ascii="標楷體" w:eastAsia="標楷體" w:hAnsi="標楷體" w:cstheme="majorHAnsi"/>
              </w:rPr>
            </w:pPr>
            <w:r w:rsidRPr="00700640">
              <w:rPr>
                <w:rFonts w:ascii="標楷體" w:eastAsia="標楷體" w:hAnsi="標楷體" w:hint="eastAsia"/>
                <w:b/>
                <w:color w:val="0070C0"/>
              </w:rPr>
              <w:t xml:space="preserve">適性化  個別化  社區化 </w:t>
            </w:r>
          </w:p>
        </w:tc>
      </w:tr>
      <w:tr w:rsidR="00E1425C" w:rsidRPr="00700640" w14:paraId="60008D74" w14:textId="77777777" w:rsidTr="00A80BAF">
        <w:tc>
          <w:tcPr>
            <w:tcW w:w="469" w:type="dxa"/>
            <w:vAlign w:val="center"/>
          </w:tcPr>
          <w:p w14:paraId="4022CCD5" w14:textId="3AF53C26" w:rsidR="00E1425C" w:rsidRPr="00700640" w:rsidRDefault="00A80BAF" w:rsidP="00A80BAF">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00A51EB8" w14:textId="77777777" w:rsidR="00A80BAF" w:rsidRPr="00700640" w:rsidRDefault="00A80BAF" w:rsidP="00A80BAF">
            <w:pPr>
              <w:spacing w:line="400" w:lineRule="exact"/>
              <w:rPr>
                <w:rFonts w:ascii="標楷體" w:eastAsia="標楷體" w:hAnsi="標楷體" w:cstheme="majorHAnsi"/>
              </w:rPr>
            </w:pPr>
            <w:r w:rsidRPr="00700640">
              <w:rPr>
                <w:rFonts w:ascii="標楷體" w:eastAsia="標楷體" w:hAnsi="標楷體" w:cstheme="majorHAnsi" w:hint="eastAsia"/>
              </w:rPr>
              <w:t xml:space="preserve">下列何者非屬教育基本法所列舉的中央政府教育權限？ </w:t>
            </w:r>
          </w:p>
          <w:p w14:paraId="59981A56" w14:textId="77777777" w:rsidR="00A80BAF" w:rsidRPr="00700640" w:rsidRDefault="00A80BAF" w:rsidP="00A80BAF">
            <w:pPr>
              <w:spacing w:line="400" w:lineRule="exact"/>
              <w:rPr>
                <w:rFonts w:ascii="標楷體" w:eastAsia="標楷體" w:hAnsi="標楷體" w:cstheme="majorHAnsi"/>
              </w:rPr>
            </w:pPr>
            <w:r w:rsidRPr="00700640">
              <w:rPr>
                <w:rFonts w:ascii="標楷體" w:eastAsia="標楷體" w:hAnsi="標楷體" w:cstheme="majorHAnsi" w:hint="eastAsia"/>
              </w:rPr>
              <w:t xml:space="preserve">(A)教育制度之規劃設計 </w:t>
            </w:r>
          </w:p>
          <w:p w14:paraId="3B373680" w14:textId="77777777" w:rsidR="00A80BAF" w:rsidRPr="00700640" w:rsidRDefault="00A80BAF" w:rsidP="00A80BAF">
            <w:pPr>
              <w:spacing w:line="400" w:lineRule="exact"/>
              <w:rPr>
                <w:rFonts w:ascii="標楷體" w:eastAsia="標楷體" w:hAnsi="標楷體" w:cstheme="majorHAnsi"/>
              </w:rPr>
            </w:pPr>
            <w:r w:rsidRPr="00700640">
              <w:rPr>
                <w:rFonts w:ascii="標楷體" w:eastAsia="標楷體" w:hAnsi="標楷體" w:cstheme="majorHAnsi" w:hint="eastAsia"/>
              </w:rPr>
              <w:t xml:space="preserve">(B)教育統計、評鑑與政策研究 </w:t>
            </w:r>
          </w:p>
          <w:p w14:paraId="5032A8F6" w14:textId="77777777" w:rsidR="00A80BAF" w:rsidRPr="00700640" w:rsidRDefault="00A80BAF" w:rsidP="00A80BAF">
            <w:pPr>
              <w:spacing w:line="400" w:lineRule="exact"/>
              <w:rPr>
                <w:rFonts w:ascii="標楷體" w:eastAsia="標楷體" w:hAnsi="標楷體" w:cstheme="majorHAnsi"/>
              </w:rPr>
            </w:pPr>
            <w:r w:rsidRPr="00700640">
              <w:rPr>
                <w:rFonts w:ascii="標楷體" w:eastAsia="標楷體" w:hAnsi="標楷體" w:cstheme="majorHAnsi" w:hint="eastAsia"/>
              </w:rPr>
              <w:t xml:space="preserve">(C)促進教育事務之國際交流 </w:t>
            </w:r>
          </w:p>
          <w:p w14:paraId="1218E471" w14:textId="5A84FD46" w:rsidR="00E1425C" w:rsidRPr="00700640" w:rsidRDefault="00A80BAF" w:rsidP="00A80BAF">
            <w:pPr>
              <w:spacing w:line="400" w:lineRule="exact"/>
              <w:rPr>
                <w:rFonts w:ascii="標楷體" w:eastAsia="標楷體" w:hAnsi="標楷體" w:cstheme="majorHAnsi"/>
              </w:rPr>
            </w:pPr>
            <w:r w:rsidRPr="00700640">
              <w:rPr>
                <w:rFonts w:ascii="標楷體" w:eastAsia="標楷體" w:hAnsi="標楷體" w:cstheme="majorHAnsi" w:hint="eastAsia"/>
              </w:rPr>
              <w:t>(D)大學的設立與維持</w:t>
            </w:r>
          </w:p>
        </w:tc>
      </w:tr>
      <w:tr w:rsidR="00E1425C" w:rsidRPr="00700640" w14:paraId="5906D2F9" w14:textId="77777777" w:rsidTr="00E1425C">
        <w:tc>
          <w:tcPr>
            <w:tcW w:w="469" w:type="dxa"/>
          </w:tcPr>
          <w:p w14:paraId="103F8325" w14:textId="77777777" w:rsidR="00E1425C" w:rsidRPr="00700640" w:rsidRDefault="00E1425C" w:rsidP="008051E9">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6F96DA69" w14:textId="77777777" w:rsidR="00E1425C" w:rsidRPr="00700640" w:rsidRDefault="00E1425C" w:rsidP="008051E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945E249" w14:textId="77777777" w:rsidR="00E1425C" w:rsidRPr="00700640" w:rsidRDefault="00E1425C" w:rsidP="008051E9">
            <w:pPr>
              <w:spacing w:line="400" w:lineRule="exact"/>
              <w:rPr>
                <w:rFonts w:ascii="標楷體" w:eastAsia="標楷體" w:hAnsi="標楷體" w:cstheme="majorHAnsi"/>
              </w:rPr>
            </w:pPr>
          </w:p>
        </w:tc>
      </w:tr>
      <w:tr w:rsidR="00E1425C" w:rsidRPr="00700640" w14:paraId="0062E26F" w14:textId="77777777" w:rsidTr="0032161C">
        <w:tc>
          <w:tcPr>
            <w:tcW w:w="469" w:type="dxa"/>
            <w:vAlign w:val="center"/>
          </w:tcPr>
          <w:p w14:paraId="75D88D18" w14:textId="5A885D46" w:rsidR="00E1425C" w:rsidRPr="00700640" w:rsidRDefault="0032161C" w:rsidP="0032161C">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05F15510" w14:textId="77777777" w:rsidR="0032161C" w:rsidRPr="00700640" w:rsidRDefault="0032161C" w:rsidP="0032161C">
            <w:pPr>
              <w:spacing w:line="400" w:lineRule="exact"/>
              <w:rPr>
                <w:rFonts w:ascii="標楷體" w:eastAsia="標楷體" w:hAnsi="標楷體" w:cstheme="majorHAnsi"/>
              </w:rPr>
            </w:pPr>
            <w:r w:rsidRPr="00700640">
              <w:rPr>
                <w:rFonts w:ascii="標楷體" w:eastAsia="標楷體" w:hAnsi="標楷體" w:cstheme="majorHAnsi" w:hint="eastAsia"/>
              </w:rPr>
              <w:t>依現行「教師法」之規定，學校班級數少於多少班時，得跨區(鄉、鎮)合併成立學校教師會</w:t>
            </w:r>
          </w:p>
          <w:p w14:paraId="1658F2B9" w14:textId="77777777" w:rsidR="0032161C" w:rsidRPr="00700640" w:rsidRDefault="0032161C" w:rsidP="0032161C">
            <w:pPr>
              <w:spacing w:line="400" w:lineRule="exact"/>
              <w:rPr>
                <w:rFonts w:ascii="標楷體" w:eastAsia="標楷體" w:hAnsi="標楷體" w:cstheme="majorHAnsi"/>
              </w:rPr>
            </w:pPr>
            <w:r w:rsidRPr="00700640">
              <w:rPr>
                <w:rFonts w:ascii="標楷體" w:eastAsia="標楷體" w:hAnsi="標楷體" w:cstheme="majorHAnsi" w:hint="eastAsia"/>
              </w:rPr>
              <w:t>(A)10班</w:t>
            </w:r>
          </w:p>
          <w:p w14:paraId="6D64679D" w14:textId="77777777" w:rsidR="0032161C" w:rsidRPr="00700640" w:rsidRDefault="0032161C" w:rsidP="0032161C">
            <w:pPr>
              <w:spacing w:line="400" w:lineRule="exact"/>
              <w:rPr>
                <w:rFonts w:ascii="標楷體" w:eastAsia="標楷體" w:hAnsi="標楷體" w:cstheme="majorHAnsi"/>
              </w:rPr>
            </w:pPr>
            <w:r w:rsidRPr="00700640">
              <w:rPr>
                <w:rFonts w:ascii="標楷體" w:eastAsia="標楷體" w:hAnsi="標楷體" w:cstheme="majorHAnsi" w:hint="eastAsia"/>
              </w:rPr>
              <w:t>(B)15班</w:t>
            </w:r>
          </w:p>
          <w:p w14:paraId="3FE7EC05" w14:textId="77777777" w:rsidR="0032161C" w:rsidRPr="00700640" w:rsidRDefault="0032161C" w:rsidP="0032161C">
            <w:pPr>
              <w:spacing w:line="400" w:lineRule="exact"/>
              <w:rPr>
                <w:rFonts w:ascii="標楷體" w:eastAsia="標楷體" w:hAnsi="標楷體" w:cstheme="majorHAnsi"/>
              </w:rPr>
            </w:pPr>
            <w:r w:rsidRPr="00700640">
              <w:rPr>
                <w:rFonts w:ascii="標楷體" w:eastAsia="標楷體" w:hAnsi="標楷體" w:cstheme="majorHAnsi" w:hint="eastAsia"/>
              </w:rPr>
              <w:t>(C)20班</w:t>
            </w:r>
          </w:p>
          <w:p w14:paraId="0FA9CE7A" w14:textId="064D321E" w:rsidR="00E1425C" w:rsidRPr="00700640" w:rsidRDefault="0032161C" w:rsidP="0032161C">
            <w:pPr>
              <w:spacing w:line="400" w:lineRule="exact"/>
              <w:rPr>
                <w:rFonts w:ascii="標楷體" w:eastAsia="標楷體" w:hAnsi="標楷體" w:cstheme="majorHAnsi"/>
              </w:rPr>
            </w:pPr>
            <w:r w:rsidRPr="00700640">
              <w:rPr>
                <w:rFonts w:ascii="標楷體" w:eastAsia="標楷體" w:hAnsi="標楷體" w:cstheme="majorHAnsi" w:hint="eastAsia"/>
              </w:rPr>
              <w:t>(D)25班</w:t>
            </w:r>
          </w:p>
        </w:tc>
      </w:tr>
      <w:tr w:rsidR="00E1425C" w:rsidRPr="00700640" w14:paraId="34903534" w14:textId="77777777" w:rsidTr="00E1425C">
        <w:tc>
          <w:tcPr>
            <w:tcW w:w="469" w:type="dxa"/>
          </w:tcPr>
          <w:p w14:paraId="6C957412" w14:textId="77777777" w:rsidR="00E1425C" w:rsidRPr="00700640" w:rsidRDefault="00E1425C" w:rsidP="008051E9">
            <w:pPr>
              <w:spacing w:line="400" w:lineRule="exact"/>
              <w:rPr>
                <w:rFonts w:ascii="標楷體" w:eastAsia="標楷體" w:hAnsi="標楷體" w:cstheme="majorHAnsi"/>
                <w:b/>
              </w:rPr>
            </w:pPr>
            <w:r w:rsidRPr="00700640">
              <w:rPr>
                <w:rFonts w:ascii="標楷體" w:eastAsia="標楷體" w:hAnsi="標楷體" w:cstheme="majorHAnsi"/>
                <w:b/>
              </w:rPr>
              <w:t>解</w:t>
            </w:r>
          </w:p>
          <w:p w14:paraId="3C92B5C6" w14:textId="77777777" w:rsidR="00E1425C" w:rsidRPr="00700640" w:rsidRDefault="00E1425C" w:rsidP="008051E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354500F" w14:textId="77777777" w:rsidR="00E1425C" w:rsidRPr="00700640" w:rsidRDefault="00E1425C" w:rsidP="008051E9">
            <w:pPr>
              <w:spacing w:line="400" w:lineRule="exact"/>
              <w:rPr>
                <w:rFonts w:ascii="標楷體" w:eastAsia="標楷體" w:hAnsi="標楷體" w:cstheme="majorHAnsi"/>
              </w:rPr>
            </w:pPr>
          </w:p>
        </w:tc>
      </w:tr>
      <w:tr w:rsidR="00E1425C" w:rsidRPr="00700640" w14:paraId="09A3AA4A" w14:textId="77777777" w:rsidTr="00CC49B4">
        <w:tc>
          <w:tcPr>
            <w:tcW w:w="469" w:type="dxa"/>
            <w:vAlign w:val="center"/>
          </w:tcPr>
          <w:p w14:paraId="1B55D8FF" w14:textId="58B2F821" w:rsidR="00E1425C" w:rsidRPr="00700640" w:rsidRDefault="00CC49B4" w:rsidP="00CC49B4">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47725E97" w14:textId="69F43570" w:rsidR="00E1425C" w:rsidRPr="00700640" w:rsidRDefault="00CC49B4" w:rsidP="00CC49B4">
            <w:pPr>
              <w:spacing w:line="400" w:lineRule="exact"/>
              <w:rPr>
                <w:rFonts w:ascii="標楷體" w:eastAsia="標楷體" w:hAnsi="標楷體" w:cstheme="majorHAnsi"/>
              </w:rPr>
            </w:pPr>
            <w:r w:rsidRPr="00700640">
              <w:rPr>
                <w:rFonts w:ascii="標楷體" w:eastAsia="標楷體" w:hAnsi="標楷體" w:cstheme="majorHAnsi" w:hint="eastAsia"/>
              </w:rPr>
              <w:t>依現行教師法規定，以下何者不是制定教師法的主旨？ </w:t>
            </w:r>
            <w:r w:rsidRPr="00700640">
              <w:rPr>
                <w:rFonts w:ascii="標楷體" w:eastAsia="標楷體" w:hAnsi="標楷體" w:cstheme="majorHAnsi" w:hint="eastAsia"/>
              </w:rPr>
              <w:br/>
              <w:t xml:space="preserve">(A)明定教師權利義務　</w:t>
            </w:r>
            <w:r w:rsidRPr="00700640">
              <w:rPr>
                <w:rFonts w:ascii="標楷體" w:eastAsia="標楷體" w:hAnsi="標楷體" w:cstheme="majorHAnsi" w:hint="eastAsia"/>
              </w:rPr>
              <w:br/>
              <w:t>(B)培養健全師資　 </w:t>
            </w:r>
            <w:r w:rsidRPr="00700640">
              <w:rPr>
                <w:rFonts w:ascii="標楷體" w:eastAsia="標楷體" w:hAnsi="標楷體" w:cstheme="majorHAnsi" w:hint="eastAsia"/>
              </w:rPr>
              <w:br/>
              <w:t xml:space="preserve">(C)提升教師專業地位　</w:t>
            </w:r>
            <w:r w:rsidRPr="00700640">
              <w:rPr>
                <w:rFonts w:ascii="標楷體" w:eastAsia="標楷體" w:hAnsi="標楷體" w:cstheme="majorHAnsi" w:hint="eastAsia"/>
              </w:rPr>
              <w:br/>
              <w:t>(D)保障教師工作與生活</w:t>
            </w:r>
          </w:p>
        </w:tc>
      </w:tr>
      <w:tr w:rsidR="00E1425C" w:rsidRPr="00700640" w14:paraId="443DCD40" w14:textId="77777777" w:rsidTr="00E1425C">
        <w:tc>
          <w:tcPr>
            <w:tcW w:w="469" w:type="dxa"/>
          </w:tcPr>
          <w:p w14:paraId="66C88DC8" w14:textId="77777777" w:rsidR="00E1425C" w:rsidRPr="00700640" w:rsidRDefault="00E1425C" w:rsidP="008051E9">
            <w:pPr>
              <w:spacing w:line="400" w:lineRule="exact"/>
              <w:rPr>
                <w:rFonts w:ascii="標楷體" w:eastAsia="標楷體" w:hAnsi="標楷體" w:cstheme="majorHAnsi"/>
                <w:b/>
              </w:rPr>
            </w:pPr>
            <w:r w:rsidRPr="00700640">
              <w:rPr>
                <w:rFonts w:ascii="標楷體" w:eastAsia="標楷體" w:hAnsi="標楷體" w:cstheme="majorHAnsi"/>
                <w:b/>
              </w:rPr>
              <w:t>解</w:t>
            </w:r>
          </w:p>
          <w:p w14:paraId="36F414A3" w14:textId="77777777" w:rsidR="00E1425C" w:rsidRPr="00700640" w:rsidRDefault="00E1425C" w:rsidP="008051E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CC88908" w14:textId="3386089F" w:rsidR="00E1425C" w:rsidRPr="00700640" w:rsidRDefault="00CC49B4" w:rsidP="008051E9">
            <w:pPr>
              <w:spacing w:line="400" w:lineRule="exact"/>
              <w:rPr>
                <w:rFonts w:ascii="標楷體" w:eastAsia="標楷體" w:hAnsi="標楷體" w:cstheme="majorHAnsi"/>
              </w:rPr>
            </w:pPr>
            <w:r w:rsidRPr="00700640">
              <w:rPr>
                <w:rFonts w:ascii="標楷體" w:eastAsia="標楷體" w:hAnsi="標楷體" w:cstheme="majorHAnsi" w:hint="eastAsia"/>
              </w:rPr>
              <w:t>b 師資培育法</w:t>
            </w:r>
          </w:p>
        </w:tc>
      </w:tr>
      <w:tr w:rsidR="00E1425C" w:rsidRPr="00700640" w14:paraId="05C9C02B" w14:textId="77777777" w:rsidTr="001D7A90">
        <w:tc>
          <w:tcPr>
            <w:tcW w:w="469" w:type="dxa"/>
            <w:vAlign w:val="center"/>
          </w:tcPr>
          <w:p w14:paraId="11F7E5D2" w14:textId="4B0FB554" w:rsidR="00E1425C" w:rsidRPr="00700640" w:rsidRDefault="001D7A90" w:rsidP="001D7A9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35F1D0B8" w14:textId="77777777" w:rsidR="001D7A90" w:rsidRPr="00700640" w:rsidRDefault="001D7A90" w:rsidP="001D7A90">
            <w:pPr>
              <w:spacing w:line="400" w:lineRule="exact"/>
              <w:rPr>
                <w:rFonts w:ascii="標楷體" w:eastAsia="標楷體" w:hAnsi="標楷體" w:cstheme="majorHAnsi"/>
              </w:rPr>
            </w:pPr>
            <w:r w:rsidRPr="00700640">
              <w:rPr>
                <w:rFonts w:ascii="標楷體" w:eastAsia="標楷體" w:hAnsi="標楷體" w:cstheme="majorHAnsi" w:hint="eastAsia"/>
              </w:rPr>
              <w:t xml:space="preserve">依「學校訂定教師輔導與管教學生辦法注意事項」之規定，教師可暫時讓學生與其他學生保持適當距離，但以幾節課為限？ </w:t>
            </w:r>
          </w:p>
          <w:p w14:paraId="18E0E0D0" w14:textId="77777777" w:rsidR="001D7A90" w:rsidRPr="00700640" w:rsidRDefault="001D7A90" w:rsidP="001D7A90">
            <w:pPr>
              <w:spacing w:line="400" w:lineRule="exact"/>
              <w:rPr>
                <w:rFonts w:ascii="標楷體" w:eastAsia="標楷體" w:hAnsi="標楷體" w:cstheme="majorHAnsi"/>
              </w:rPr>
            </w:pPr>
            <w:r w:rsidRPr="00700640">
              <w:rPr>
                <w:rFonts w:ascii="標楷體" w:eastAsia="標楷體" w:hAnsi="標楷體" w:cstheme="majorHAnsi" w:hint="eastAsia"/>
              </w:rPr>
              <w:t xml:space="preserve">(A) 一節課 </w:t>
            </w:r>
          </w:p>
          <w:p w14:paraId="061D475C" w14:textId="77777777" w:rsidR="001D7A90" w:rsidRPr="00700640" w:rsidRDefault="001D7A90" w:rsidP="001D7A90">
            <w:pPr>
              <w:spacing w:line="400" w:lineRule="exact"/>
              <w:rPr>
                <w:rFonts w:ascii="標楷體" w:eastAsia="標楷體" w:hAnsi="標楷體" w:cstheme="majorHAnsi"/>
              </w:rPr>
            </w:pPr>
            <w:r w:rsidRPr="00700640">
              <w:rPr>
                <w:rFonts w:ascii="標楷體" w:eastAsia="標楷體" w:hAnsi="標楷體" w:cstheme="majorHAnsi" w:hint="eastAsia"/>
              </w:rPr>
              <w:t xml:space="preserve">(B) 二節課 </w:t>
            </w:r>
          </w:p>
          <w:p w14:paraId="2C4745F3" w14:textId="77777777" w:rsidR="001D7A90" w:rsidRPr="00700640" w:rsidRDefault="001D7A90" w:rsidP="001D7A90">
            <w:pPr>
              <w:spacing w:line="400" w:lineRule="exact"/>
              <w:rPr>
                <w:rFonts w:ascii="標楷體" w:eastAsia="標楷體" w:hAnsi="標楷體" w:cstheme="majorHAnsi"/>
              </w:rPr>
            </w:pPr>
            <w:r w:rsidRPr="00700640">
              <w:rPr>
                <w:rFonts w:ascii="標楷體" w:eastAsia="標楷體" w:hAnsi="標楷體" w:cstheme="majorHAnsi" w:hint="eastAsia"/>
              </w:rPr>
              <w:t xml:space="preserve">(C) 三節課 </w:t>
            </w:r>
          </w:p>
          <w:p w14:paraId="6E386D65" w14:textId="1E17A15F" w:rsidR="00E1425C" w:rsidRPr="00700640" w:rsidRDefault="001D7A90" w:rsidP="001D7A90">
            <w:pPr>
              <w:spacing w:line="400" w:lineRule="exact"/>
              <w:rPr>
                <w:rFonts w:ascii="標楷體" w:eastAsia="標楷體" w:hAnsi="標楷體" w:cstheme="majorHAnsi"/>
              </w:rPr>
            </w:pPr>
            <w:r w:rsidRPr="00700640">
              <w:rPr>
                <w:rFonts w:ascii="標楷體" w:eastAsia="標楷體" w:hAnsi="標楷體" w:cstheme="majorHAnsi" w:hint="eastAsia"/>
              </w:rPr>
              <w:t>(D) 四節課</w:t>
            </w:r>
          </w:p>
        </w:tc>
      </w:tr>
      <w:tr w:rsidR="00E1425C" w:rsidRPr="00700640" w14:paraId="658FCBB0" w14:textId="77777777" w:rsidTr="00E1425C">
        <w:tc>
          <w:tcPr>
            <w:tcW w:w="469" w:type="dxa"/>
          </w:tcPr>
          <w:p w14:paraId="27DDEA7E" w14:textId="77777777" w:rsidR="00E1425C" w:rsidRPr="00700640" w:rsidRDefault="00E1425C" w:rsidP="008051E9">
            <w:pPr>
              <w:spacing w:line="400" w:lineRule="exact"/>
              <w:rPr>
                <w:rFonts w:ascii="標楷體" w:eastAsia="標楷體" w:hAnsi="標楷體" w:cstheme="majorHAnsi"/>
                <w:b/>
              </w:rPr>
            </w:pPr>
            <w:r w:rsidRPr="00700640">
              <w:rPr>
                <w:rFonts w:ascii="標楷體" w:eastAsia="標楷體" w:hAnsi="標楷體" w:cstheme="majorHAnsi"/>
                <w:b/>
              </w:rPr>
              <w:t>解</w:t>
            </w:r>
          </w:p>
          <w:p w14:paraId="0779B872" w14:textId="77777777" w:rsidR="00E1425C" w:rsidRPr="00700640" w:rsidRDefault="00E1425C" w:rsidP="008051E9">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3A5AAA1" w14:textId="77777777" w:rsidR="00E1425C" w:rsidRPr="00700640" w:rsidRDefault="00E1425C" w:rsidP="008051E9">
            <w:pPr>
              <w:spacing w:line="400" w:lineRule="exact"/>
              <w:rPr>
                <w:rFonts w:ascii="標楷體" w:eastAsia="標楷體" w:hAnsi="標楷體" w:cstheme="majorHAnsi"/>
              </w:rPr>
            </w:pPr>
          </w:p>
        </w:tc>
      </w:tr>
      <w:tr w:rsidR="00CC49B4" w:rsidRPr="00700640" w14:paraId="0742AF50" w14:textId="77777777" w:rsidTr="00181D9A">
        <w:tc>
          <w:tcPr>
            <w:tcW w:w="469" w:type="dxa"/>
            <w:vAlign w:val="center"/>
          </w:tcPr>
          <w:p w14:paraId="70743E24" w14:textId="44ABE4E4" w:rsidR="00CC49B4" w:rsidRPr="00700640" w:rsidRDefault="00181D9A" w:rsidP="00181D9A">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3680D39B" w14:textId="6CF5A847" w:rsidR="00CC49B4" w:rsidRPr="00700640" w:rsidRDefault="00181D9A" w:rsidP="00181D9A">
            <w:pPr>
              <w:spacing w:line="400" w:lineRule="exact"/>
              <w:rPr>
                <w:rFonts w:ascii="標楷體" w:eastAsia="標楷體" w:hAnsi="標楷體" w:cstheme="majorHAnsi"/>
              </w:rPr>
            </w:pPr>
            <w:r w:rsidRPr="00700640">
              <w:rPr>
                <w:rFonts w:ascii="標楷體" w:eastAsia="標楷體" w:hAnsi="標楷體" w:cstheme="majorHAnsi" w:hint="eastAsia"/>
              </w:rPr>
              <w:t>根據教師法第十四條之ㄧ規定，學校教師評審委員會對學校教師作成解聘、停聘或不續聘之決議後，學校應自決議作成之日起幾日內報請主管教育行政機關核准，並同時以書面附理由通知當事人： </w:t>
            </w:r>
            <w:r w:rsidRPr="00700640">
              <w:rPr>
                <w:rFonts w:ascii="標楷體" w:eastAsia="標楷體" w:hAnsi="標楷體" w:cstheme="majorHAnsi" w:hint="eastAsia"/>
              </w:rPr>
              <w:br/>
              <w:t>(A)</w:t>
            </w:r>
            <w:r w:rsidRPr="00700640">
              <w:rPr>
                <w:rFonts w:ascii="標楷體" w:eastAsia="標楷體" w:hAnsi="標楷體" w:cstheme="majorHAnsi"/>
              </w:rPr>
              <w:t xml:space="preserve"> </w:t>
            </w:r>
            <w:r w:rsidRPr="00700640">
              <w:rPr>
                <w:rFonts w:ascii="標楷體" w:eastAsia="標楷體" w:hAnsi="標楷體" w:cstheme="majorHAnsi" w:hint="eastAsia"/>
              </w:rPr>
              <w:t>10 日內 </w:t>
            </w:r>
            <w:r w:rsidRPr="00700640">
              <w:rPr>
                <w:rFonts w:ascii="標楷體" w:eastAsia="標楷體" w:hAnsi="標楷體" w:cstheme="majorHAnsi" w:hint="eastAsia"/>
              </w:rPr>
              <w:br/>
              <w:t>(B) 15 日內 </w:t>
            </w:r>
            <w:r w:rsidRPr="00700640">
              <w:rPr>
                <w:rFonts w:ascii="標楷體" w:eastAsia="標楷體" w:hAnsi="標楷體" w:cstheme="majorHAnsi" w:hint="eastAsia"/>
              </w:rPr>
              <w:br/>
              <w:t>(C) 30 日內 </w:t>
            </w:r>
            <w:r w:rsidRPr="00700640">
              <w:rPr>
                <w:rFonts w:ascii="標楷體" w:eastAsia="標楷體" w:hAnsi="標楷體" w:cstheme="majorHAnsi" w:hint="eastAsia"/>
              </w:rPr>
              <w:br/>
              <w:t>(D) 90 日內</w:t>
            </w:r>
          </w:p>
        </w:tc>
      </w:tr>
      <w:tr w:rsidR="00CC49B4" w:rsidRPr="00700640" w14:paraId="5796766B" w14:textId="77777777" w:rsidTr="00CC49B4">
        <w:tc>
          <w:tcPr>
            <w:tcW w:w="469" w:type="dxa"/>
          </w:tcPr>
          <w:p w14:paraId="244C46E9" w14:textId="77777777" w:rsidR="00CC49B4" w:rsidRPr="00700640" w:rsidRDefault="00CC49B4" w:rsidP="00CC49B4">
            <w:pPr>
              <w:spacing w:line="400" w:lineRule="exact"/>
              <w:rPr>
                <w:rFonts w:ascii="標楷體" w:eastAsia="標楷體" w:hAnsi="標楷體" w:cstheme="majorHAnsi"/>
                <w:b/>
              </w:rPr>
            </w:pPr>
            <w:r w:rsidRPr="00700640">
              <w:rPr>
                <w:rFonts w:ascii="標楷體" w:eastAsia="標楷體" w:hAnsi="標楷體" w:cstheme="majorHAnsi"/>
                <w:b/>
              </w:rPr>
              <w:t>解</w:t>
            </w:r>
          </w:p>
          <w:p w14:paraId="1D4930FD" w14:textId="77777777" w:rsidR="00CC49B4" w:rsidRPr="00700640" w:rsidRDefault="00CC49B4" w:rsidP="00CC49B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BE9134F" w14:textId="3CD7D869" w:rsidR="00CC49B4" w:rsidRPr="00700640" w:rsidRDefault="00181D9A" w:rsidP="00CC49B4">
            <w:pPr>
              <w:spacing w:line="400" w:lineRule="exact"/>
              <w:rPr>
                <w:rFonts w:ascii="標楷體" w:eastAsia="標楷體" w:hAnsi="標楷體" w:cstheme="majorHAnsi"/>
              </w:rPr>
            </w:pPr>
            <w:r w:rsidRPr="00700640">
              <w:rPr>
                <w:rFonts w:ascii="標楷體" w:eastAsia="標楷體" w:hAnsi="標楷體" w:cstheme="majorHAnsi" w:hint="eastAsia"/>
              </w:rPr>
              <w:t>解聘10內通知，申訴30日內提出。</w:t>
            </w:r>
          </w:p>
        </w:tc>
      </w:tr>
      <w:tr w:rsidR="00CC49B4" w:rsidRPr="00700640" w14:paraId="5F7D87AC" w14:textId="77777777" w:rsidTr="00181D9A">
        <w:tc>
          <w:tcPr>
            <w:tcW w:w="469" w:type="dxa"/>
            <w:vAlign w:val="center"/>
          </w:tcPr>
          <w:p w14:paraId="4249D3F8" w14:textId="6413CBF0" w:rsidR="00CC49B4" w:rsidRPr="00700640" w:rsidRDefault="00181D9A" w:rsidP="00181D9A">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2555968E" w14:textId="51B9E85B" w:rsidR="00CC49B4" w:rsidRPr="00700640" w:rsidRDefault="00181D9A" w:rsidP="00181D9A">
            <w:pPr>
              <w:spacing w:line="400" w:lineRule="exact"/>
              <w:rPr>
                <w:rFonts w:ascii="標楷體" w:eastAsia="標楷體" w:hAnsi="標楷體" w:cstheme="majorHAnsi"/>
              </w:rPr>
            </w:pPr>
            <w:r w:rsidRPr="00700640">
              <w:rPr>
                <w:rFonts w:ascii="標楷體" w:eastAsia="標楷體" w:hAnsi="標楷體" w:cstheme="majorHAnsi" w:hint="eastAsia"/>
              </w:rPr>
              <w:t>據教師法規定，高級中等以下學校之教師申訴評議委員會分幾級：</w:t>
            </w:r>
            <w:r w:rsidRPr="00700640">
              <w:rPr>
                <w:rFonts w:ascii="標楷體" w:eastAsia="標楷體" w:hAnsi="標楷體" w:cstheme="majorHAnsi" w:hint="eastAsia"/>
              </w:rPr>
              <w:br/>
              <w:t>(A)二級 </w:t>
            </w:r>
            <w:r w:rsidRPr="00700640">
              <w:rPr>
                <w:rFonts w:ascii="標楷體" w:eastAsia="標楷體" w:hAnsi="標楷體" w:cstheme="majorHAnsi" w:hint="eastAsia"/>
              </w:rPr>
              <w:br/>
              <w:t>(B)三級 </w:t>
            </w:r>
            <w:r w:rsidRPr="00700640">
              <w:rPr>
                <w:rFonts w:ascii="標楷體" w:eastAsia="標楷體" w:hAnsi="標楷體" w:cstheme="majorHAnsi" w:hint="eastAsia"/>
              </w:rPr>
              <w:br/>
              <w:t>(C)四級 </w:t>
            </w:r>
            <w:r w:rsidRPr="00700640">
              <w:rPr>
                <w:rFonts w:ascii="標楷體" w:eastAsia="標楷體" w:hAnsi="標楷體" w:cstheme="majorHAnsi" w:hint="eastAsia"/>
              </w:rPr>
              <w:br/>
              <w:t>(D)五級</w:t>
            </w:r>
          </w:p>
        </w:tc>
      </w:tr>
      <w:tr w:rsidR="00CC49B4" w:rsidRPr="00700640" w14:paraId="47FDA1B7" w14:textId="77777777" w:rsidTr="00CC49B4">
        <w:tc>
          <w:tcPr>
            <w:tcW w:w="469" w:type="dxa"/>
          </w:tcPr>
          <w:p w14:paraId="6DCAB343" w14:textId="77777777" w:rsidR="00CC49B4" w:rsidRPr="00700640" w:rsidRDefault="00CC49B4" w:rsidP="00CC49B4">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144C131E" w14:textId="77777777" w:rsidR="00CC49B4" w:rsidRPr="00700640" w:rsidRDefault="00CC49B4" w:rsidP="00CC49B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5863074" w14:textId="641024C0" w:rsidR="00CC49B4" w:rsidRPr="00700640" w:rsidRDefault="00181D9A" w:rsidP="00181D9A">
            <w:pPr>
              <w:spacing w:line="400" w:lineRule="exact"/>
              <w:rPr>
                <w:rFonts w:ascii="標楷體" w:eastAsia="標楷體" w:hAnsi="標楷體" w:cstheme="majorHAnsi"/>
              </w:rPr>
            </w:pPr>
            <w:r w:rsidRPr="00700640">
              <w:rPr>
                <w:rFonts w:ascii="標楷體" w:eastAsia="標楷體" w:hAnsi="標楷體" w:cstheme="majorHAnsi" w:hint="eastAsia"/>
              </w:rPr>
              <w:t>教師法第三十條 教師申訴評議委員會之分級如下： 一、專科以上學校分學校及中央兩級。 二、高級中等以下學校分縣(市)、省(市)及中央三級。 教師法第31條 教師申訴程序分申訴及再申訴二級</w:t>
            </w:r>
          </w:p>
        </w:tc>
      </w:tr>
      <w:tr w:rsidR="00CC49B4" w:rsidRPr="00700640" w14:paraId="2C87C3BA" w14:textId="77777777" w:rsidTr="00181D9A">
        <w:tc>
          <w:tcPr>
            <w:tcW w:w="469" w:type="dxa"/>
            <w:vAlign w:val="center"/>
          </w:tcPr>
          <w:p w14:paraId="6831BF92" w14:textId="2C5C0FA7" w:rsidR="00CC49B4" w:rsidRPr="00700640" w:rsidRDefault="00181D9A" w:rsidP="00181D9A">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578F38ED" w14:textId="095F696C" w:rsidR="00CC49B4" w:rsidRPr="00700640" w:rsidRDefault="00181D9A" w:rsidP="00181D9A">
            <w:pPr>
              <w:spacing w:line="400" w:lineRule="exact"/>
              <w:rPr>
                <w:rFonts w:ascii="標楷體" w:eastAsia="標楷體" w:hAnsi="標楷體" w:cstheme="majorHAnsi"/>
              </w:rPr>
            </w:pPr>
            <w:r w:rsidRPr="00700640">
              <w:rPr>
                <w:rFonts w:ascii="標楷體" w:eastAsia="標楷體" w:hAnsi="標楷體" w:cstheme="majorHAnsi" w:hint="eastAsia"/>
              </w:rPr>
              <w:t>國民基本教育應視社會發展需要延長其年限，係規定於下列何種法律：</w:t>
            </w:r>
            <w:r w:rsidRPr="00700640">
              <w:rPr>
                <w:rFonts w:ascii="標楷體" w:eastAsia="標楷體" w:hAnsi="標楷體" w:cstheme="majorHAnsi" w:hint="eastAsia"/>
              </w:rPr>
              <w:br/>
              <w:t>(A)國民教育法 </w:t>
            </w:r>
            <w:r w:rsidRPr="00700640">
              <w:rPr>
                <w:rFonts w:ascii="標楷體" w:eastAsia="標楷體" w:hAnsi="標楷體" w:cstheme="majorHAnsi" w:hint="eastAsia"/>
              </w:rPr>
              <w:br/>
              <w:t>(B)憲法 </w:t>
            </w:r>
            <w:r w:rsidRPr="00700640">
              <w:rPr>
                <w:rFonts w:ascii="標楷體" w:eastAsia="標楷體" w:hAnsi="標楷體" w:cstheme="majorHAnsi" w:hint="eastAsia"/>
              </w:rPr>
              <w:br/>
              <w:t>(C)教育基本法 </w:t>
            </w:r>
            <w:r w:rsidRPr="00700640">
              <w:rPr>
                <w:rFonts w:ascii="標楷體" w:eastAsia="標楷體" w:hAnsi="標楷體" w:cstheme="majorHAnsi" w:hint="eastAsia"/>
              </w:rPr>
              <w:br/>
              <w:t>(D)憲法增修條文</w:t>
            </w:r>
          </w:p>
        </w:tc>
      </w:tr>
      <w:tr w:rsidR="00CC49B4" w:rsidRPr="00700640" w14:paraId="0EF11368" w14:textId="77777777" w:rsidTr="00CC49B4">
        <w:tc>
          <w:tcPr>
            <w:tcW w:w="469" w:type="dxa"/>
          </w:tcPr>
          <w:p w14:paraId="6F6C7210" w14:textId="77777777" w:rsidR="00CC49B4" w:rsidRPr="00700640" w:rsidRDefault="00CC49B4" w:rsidP="00CC49B4">
            <w:pPr>
              <w:spacing w:line="400" w:lineRule="exact"/>
              <w:rPr>
                <w:rFonts w:ascii="標楷體" w:eastAsia="標楷體" w:hAnsi="標楷體" w:cstheme="majorHAnsi"/>
                <w:b/>
              </w:rPr>
            </w:pPr>
            <w:r w:rsidRPr="00700640">
              <w:rPr>
                <w:rFonts w:ascii="標楷體" w:eastAsia="標楷體" w:hAnsi="標楷體" w:cstheme="majorHAnsi"/>
                <w:b/>
              </w:rPr>
              <w:t>解</w:t>
            </w:r>
          </w:p>
          <w:p w14:paraId="2E60B232" w14:textId="77777777" w:rsidR="00CC49B4" w:rsidRPr="00700640" w:rsidRDefault="00CC49B4" w:rsidP="00CC49B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6592114" w14:textId="77777777" w:rsidR="00181D9A" w:rsidRPr="00700640" w:rsidRDefault="00181D9A" w:rsidP="00181D9A">
            <w:pPr>
              <w:spacing w:line="400" w:lineRule="exact"/>
              <w:rPr>
                <w:rFonts w:ascii="標楷體" w:eastAsia="標楷體" w:hAnsi="標楷體" w:cstheme="majorHAnsi"/>
              </w:rPr>
            </w:pPr>
            <w:r w:rsidRPr="00700640">
              <w:rPr>
                <w:rFonts w:ascii="標楷體" w:eastAsia="標楷體" w:hAnsi="標楷體" w:cstheme="majorHAnsi" w:hint="eastAsia"/>
              </w:rPr>
              <w:t>資賦優異的 縮短 是國民教育法～</w:t>
            </w:r>
          </w:p>
          <w:p w14:paraId="4EA0EEAC" w14:textId="7DC15C83" w:rsidR="00CC49B4" w:rsidRPr="00700640" w:rsidRDefault="00181D9A" w:rsidP="00181D9A">
            <w:pPr>
              <w:spacing w:line="400" w:lineRule="exact"/>
              <w:rPr>
                <w:rFonts w:ascii="標楷體" w:eastAsia="標楷體" w:hAnsi="標楷體" w:cstheme="majorHAnsi"/>
              </w:rPr>
            </w:pPr>
            <w:r w:rsidRPr="00700640">
              <w:rPr>
                <w:rFonts w:ascii="標楷體" w:eastAsia="標楷體" w:hAnsi="標楷體" w:cstheme="majorHAnsi" w:hint="eastAsia"/>
              </w:rPr>
              <w:t>國民基本教育要延長是基於 教育基本法～</w:t>
            </w:r>
          </w:p>
        </w:tc>
      </w:tr>
      <w:tr w:rsidR="00CC49B4" w:rsidRPr="00700640" w14:paraId="441C4B50" w14:textId="77777777" w:rsidTr="00181D9A">
        <w:tc>
          <w:tcPr>
            <w:tcW w:w="469" w:type="dxa"/>
            <w:vAlign w:val="center"/>
          </w:tcPr>
          <w:p w14:paraId="518224DE" w14:textId="72E86E29" w:rsidR="00CC49B4" w:rsidRPr="00700640" w:rsidRDefault="00181D9A" w:rsidP="00181D9A">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08CD394F" w14:textId="0A517B00" w:rsidR="00CC49B4" w:rsidRPr="00700640" w:rsidRDefault="00181D9A" w:rsidP="00181D9A">
            <w:pPr>
              <w:spacing w:line="400" w:lineRule="exact"/>
              <w:rPr>
                <w:rFonts w:ascii="標楷體" w:eastAsia="標楷體" w:hAnsi="標楷體" w:cstheme="majorHAnsi"/>
              </w:rPr>
            </w:pPr>
            <w:r w:rsidRPr="00700640">
              <w:rPr>
                <w:rFonts w:ascii="標楷體" w:eastAsia="標楷體" w:hAnsi="標楷體" w:cstheme="majorHAnsi" w:hint="eastAsia"/>
              </w:rPr>
              <w:t>據「性別平等教育法」之規定，學校、主管機關或其他權責機關為性騷擾事件之懲處時，得命加害人接受幾小時之性別平等教育相關課程：</w:t>
            </w:r>
            <w:r w:rsidRPr="00700640">
              <w:rPr>
                <w:rFonts w:ascii="標楷體" w:eastAsia="標楷體" w:hAnsi="標楷體" w:cstheme="majorHAnsi" w:hint="eastAsia"/>
              </w:rPr>
              <w:br/>
              <w:t>(A)四小時 </w:t>
            </w:r>
            <w:r w:rsidRPr="00700640">
              <w:rPr>
                <w:rFonts w:ascii="標楷體" w:eastAsia="標楷體" w:hAnsi="標楷體" w:cstheme="majorHAnsi" w:hint="eastAsia"/>
              </w:rPr>
              <w:br/>
              <w:t>(B)六小時 </w:t>
            </w:r>
            <w:r w:rsidRPr="00700640">
              <w:rPr>
                <w:rFonts w:ascii="標楷體" w:eastAsia="標楷體" w:hAnsi="標楷體" w:cstheme="majorHAnsi" w:hint="eastAsia"/>
              </w:rPr>
              <w:br/>
              <w:t>(C)八小時 </w:t>
            </w:r>
            <w:r w:rsidRPr="00700640">
              <w:rPr>
                <w:rFonts w:ascii="標楷體" w:eastAsia="標楷體" w:hAnsi="標楷體" w:cstheme="majorHAnsi" w:hint="eastAsia"/>
              </w:rPr>
              <w:br/>
              <w:t>(D)十小時</w:t>
            </w:r>
          </w:p>
        </w:tc>
      </w:tr>
      <w:tr w:rsidR="00CC49B4" w:rsidRPr="00700640" w14:paraId="7EB7475C" w14:textId="77777777" w:rsidTr="00CC49B4">
        <w:tc>
          <w:tcPr>
            <w:tcW w:w="469" w:type="dxa"/>
          </w:tcPr>
          <w:p w14:paraId="0C821E12" w14:textId="77777777" w:rsidR="00CC49B4" w:rsidRPr="00700640" w:rsidRDefault="00CC49B4" w:rsidP="00CC49B4">
            <w:pPr>
              <w:spacing w:line="400" w:lineRule="exact"/>
              <w:rPr>
                <w:rFonts w:ascii="標楷體" w:eastAsia="標楷體" w:hAnsi="標楷體" w:cstheme="majorHAnsi"/>
                <w:b/>
              </w:rPr>
            </w:pPr>
            <w:r w:rsidRPr="00700640">
              <w:rPr>
                <w:rFonts w:ascii="標楷體" w:eastAsia="標楷體" w:hAnsi="標楷體" w:cstheme="majorHAnsi"/>
                <w:b/>
              </w:rPr>
              <w:t>解</w:t>
            </w:r>
          </w:p>
          <w:p w14:paraId="76C8627E" w14:textId="77777777" w:rsidR="00CC49B4" w:rsidRPr="00700640" w:rsidRDefault="00CC49B4" w:rsidP="00CC49B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0776055" w14:textId="77777777" w:rsidR="00CC49B4" w:rsidRPr="00700640" w:rsidRDefault="00CC49B4" w:rsidP="00CC49B4">
            <w:pPr>
              <w:spacing w:line="400" w:lineRule="exact"/>
              <w:rPr>
                <w:rFonts w:ascii="標楷體" w:eastAsia="標楷體" w:hAnsi="標楷體" w:cstheme="majorHAnsi"/>
              </w:rPr>
            </w:pPr>
          </w:p>
        </w:tc>
      </w:tr>
      <w:tr w:rsidR="00CC49B4" w:rsidRPr="00700640" w14:paraId="7B7EF920" w14:textId="77777777" w:rsidTr="00247989">
        <w:tc>
          <w:tcPr>
            <w:tcW w:w="469" w:type="dxa"/>
            <w:vAlign w:val="center"/>
          </w:tcPr>
          <w:p w14:paraId="58399440" w14:textId="0FA61EC7" w:rsidR="00CC49B4" w:rsidRPr="00700640" w:rsidRDefault="00247989" w:rsidP="00247989">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33F93BFC" w14:textId="5539418B" w:rsidR="00CC49B4" w:rsidRPr="00700640" w:rsidRDefault="00247989" w:rsidP="00247989">
            <w:pPr>
              <w:spacing w:line="400" w:lineRule="exact"/>
              <w:rPr>
                <w:rFonts w:ascii="標楷體" w:eastAsia="標楷體" w:hAnsi="標楷體" w:cstheme="majorHAnsi"/>
              </w:rPr>
            </w:pPr>
            <w:r w:rsidRPr="00700640">
              <w:rPr>
                <w:rFonts w:ascii="標楷體" w:eastAsia="標楷體" w:hAnsi="標楷體" w:cstheme="majorHAnsi" w:hint="eastAsia"/>
              </w:rPr>
              <w:t>國民教育階段家長參與學校教育事務辦法》，此辦法乃欲落實下列哪一項法令而訂定的？ </w:t>
            </w:r>
            <w:r w:rsidRPr="00700640">
              <w:rPr>
                <w:rFonts w:ascii="標楷體" w:eastAsia="標楷體" w:hAnsi="標楷體" w:cstheme="majorHAnsi" w:hint="eastAsia"/>
              </w:rPr>
              <w:br/>
              <w:t>(A)憲法 </w:t>
            </w:r>
            <w:r w:rsidRPr="00700640">
              <w:rPr>
                <w:rFonts w:ascii="標楷體" w:eastAsia="標楷體" w:hAnsi="標楷體" w:cstheme="majorHAnsi" w:hint="eastAsia"/>
              </w:rPr>
              <w:br/>
              <w:t>(B)國民教育法 </w:t>
            </w:r>
            <w:r w:rsidRPr="00700640">
              <w:rPr>
                <w:rFonts w:ascii="標楷體" w:eastAsia="標楷體" w:hAnsi="標楷體" w:cstheme="majorHAnsi" w:hint="eastAsia"/>
              </w:rPr>
              <w:br/>
              <w:t>(C)教育基本法 </w:t>
            </w:r>
            <w:r w:rsidRPr="00700640">
              <w:rPr>
                <w:rFonts w:ascii="標楷體" w:eastAsia="標楷體" w:hAnsi="標楷體" w:cstheme="majorHAnsi" w:hint="eastAsia"/>
              </w:rPr>
              <w:br/>
              <w:t>(D)強迫入學條例 </w:t>
            </w:r>
          </w:p>
        </w:tc>
      </w:tr>
      <w:tr w:rsidR="00CC49B4" w:rsidRPr="00700640" w14:paraId="5DB77494" w14:textId="77777777" w:rsidTr="00CC49B4">
        <w:tc>
          <w:tcPr>
            <w:tcW w:w="469" w:type="dxa"/>
          </w:tcPr>
          <w:p w14:paraId="512844DF" w14:textId="77777777" w:rsidR="00CC49B4" w:rsidRPr="00700640" w:rsidRDefault="00CC49B4" w:rsidP="00CC49B4">
            <w:pPr>
              <w:spacing w:line="400" w:lineRule="exact"/>
              <w:rPr>
                <w:rFonts w:ascii="標楷體" w:eastAsia="標楷體" w:hAnsi="標楷體" w:cstheme="majorHAnsi"/>
                <w:b/>
              </w:rPr>
            </w:pPr>
            <w:r w:rsidRPr="00700640">
              <w:rPr>
                <w:rFonts w:ascii="標楷體" w:eastAsia="標楷體" w:hAnsi="標楷體" w:cstheme="majorHAnsi"/>
                <w:b/>
              </w:rPr>
              <w:t>解</w:t>
            </w:r>
          </w:p>
          <w:p w14:paraId="10E70FC8" w14:textId="77777777" w:rsidR="00CC49B4" w:rsidRPr="00700640" w:rsidRDefault="00CC49B4" w:rsidP="00CC49B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B552D4C" w14:textId="77777777" w:rsidR="00CC49B4" w:rsidRPr="00700640" w:rsidRDefault="00CC49B4" w:rsidP="00CC49B4">
            <w:pPr>
              <w:spacing w:line="400" w:lineRule="exact"/>
              <w:rPr>
                <w:rFonts w:ascii="標楷體" w:eastAsia="標楷體" w:hAnsi="標楷體" w:cstheme="majorHAnsi"/>
              </w:rPr>
            </w:pPr>
          </w:p>
        </w:tc>
      </w:tr>
      <w:tr w:rsidR="00181D9A" w:rsidRPr="00700640" w14:paraId="01AABB8F" w14:textId="77777777" w:rsidTr="00D03C96">
        <w:tc>
          <w:tcPr>
            <w:tcW w:w="469" w:type="dxa"/>
            <w:vAlign w:val="center"/>
          </w:tcPr>
          <w:p w14:paraId="00E204CF" w14:textId="19BB63DD" w:rsidR="00181D9A" w:rsidRPr="00700640" w:rsidRDefault="00D03C96" w:rsidP="00D03C96">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3BA51D14" w14:textId="1B353C84"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 xml:space="preserve">《強迫入學條例》規定，六歲應入國民小學之國民，由當地戶政機關於每年幾月底前調查造冊，送經主管教育行政機關依學區分發通知入學？ </w:t>
            </w:r>
          </w:p>
          <w:p w14:paraId="48596720"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 xml:space="preserve">(A)五月 </w:t>
            </w:r>
          </w:p>
          <w:p w14:paraId="28D60ED1"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 xml:space="preserve">(B)六月 </w:t>
            </w:r>
          </w:p>
          <w:p w14:paraId="370339C0"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 xml:space="preserve">(C)七月 </w:t>
            </w:r>
          </w:p>
          <w:p w14:paraId="79DF2C13" w14:textId="6425D077" w:rsidR="00181D9A"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(D)八月</w:t>
            </w:r>
          </w:p>
        </w:tc>
      </w:tr>
      <w:tr w:rsidR="00181D9A" w:rsidRPr="00700640" w14:paraId="1C85FD70" w14:textId="77777777" w:rsidTr="00181D9A">
        <w:tc>
          <w:tcPr>
            <w:tcW w:w="469" w:type="dxa"/>
          </w:tcPr>
          <w:p w14:paraId="0DEA161F" w14:textId="77777777" w:rsidR="00181D9A" w:rsidRPr="00700640" w:rsidRDefault="00181D9A" w:rsidP="00181D9A">
            <w:pPr>
              <w:spacing w:line="400" w:lineRule="exact"/>
              <w:rPr>
                <w:rFonts w:ascii="標楷體" w:eastAsia="標楷體" w:hAnsi="標楷體" w:cstheme="majorHAnsi"/>
                <w:b/>
              </w:rPr>
            </w:pPr>
            <w:r w:rsidRPr="00700640">
              <w:rPr>
                <w:rFonts w:ascii="標楷體" w:eastAsia="標楷體" w:hAnsi="標楷體" w:cstheme="majorHAnsi"/>
                <w:b/>
              </w:rPr>
              <w:t>解</w:t>
            </w:r>
          </w:p>
          <w:p w14:paraId="685F6D71" w14:textId="77777777" w:rsidR="00181D9A" w:rsidRPr="00700640" w:rsidRDefault="00181D9A" w:rsidP="00181D9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63F3829" w14:textId="77777777" w:rsidR="00181D9A" w:rsidRPr="00700640" w:rsidRDefault="00D03C96" w:rsidP="00D03C96">
            <w:pPr>
              <w:spacing w:line="400" w:lineRule="exact"/>
              <w:rPr>
                <w:rFonts w:ascii="標楷體" w:eastAsia="標楷體" w:hAnsi="標楷體" w:cstheme="majorHAnsi"/>
                <w:shd w:val="pct15" w:color="auto" w:fill="FFFFFF"/>
              </w:rPr>
            </w:pPr>
            <w:r w:rsidRPr="00700640">
              <w:rPr>
                <w:rFonts w:ascii="標楷體" w:eastAsia="標楷體" w:hAnsi="標楷體" w:cstheme="majorHAnsi" w:hint="eastAsia"/>
                <w:b/>
                <w:color w:val="00B050"/>
              </w:rPr>
              <w:t xml:space="preserve">強迫入學條例 </w:t>
            </w:r>
            <w:r w:rsidRPr="00700640">
              <w:rPr>
                <w:rFonts w:ascii="標楷體" w:eastAsia="標楷體" w:hAnsi="標楷體" w:cstheme="majorHAnsi" w:hint="eastAsia"/>
                <w:shd w:val="pct15" w:color="auto" w:fill="FFFFFF"/>
              </w:rPr>
              <w:t>我造冊  / 分發溜</w:t>
            </w:r>
            <w:r w:rsidRPr="00700640">
              <w:rPr>
                <w:rFonts w:ascii="標楷體" w:eastAsia="標楷體" w:hAnsi="標楷體" w:cstheme="majorHAnsi"/>
                <w:shd w:val="pct15" w:color="auto" w:fill="FFFFFF"/>
              </w:rPr>
              <w:t xml:space="preserve"> </w:t>
            </w:r>
            <w:r w:rsidRPr="00700640">
              <w:rPr>
                <w:rFonts w:ascii="標楷體" w:eastAsia="標楷體" w:hAnsi="標楷體" w:cstheme="majorHAnsi" w:hint="eastAsia"/>
                <w:shd w:val="pct15" w:color="auto" w:fill="FFFFFF"/>
              </w:rPr>
              <w:t>/ 妻入學</w:t>
            </w:r>
          </w:p>
          <w:p w14:paraId="2FF67227" w14:textId="3A8F7C42" w:rsidR="00D03C96" w:rsidRPr="00700640" w:rsidRDefault="00D03C96" w:rsidP="00D03C96">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0070C0"/>
              </w:rPr>
              <w:t>5月造冊 ／ 6月分發 ／ 7月入學</w:t>
            </w:r>
          </w:p>
        </w:tc>
      </w:tr>
      <w:tr w:rsidR="00181D9A" w:rsidRPr="00700640" w14:paraId="16B384EA" w14:textId="77777777" w:rsidTr="00D03C96">
        <w:tc>
          <w:tcPr>
            <w:tcW w:w="469" w:type="dxa"/>
            <w:vAlign w:val="center"/>
          </w:tcPr>
          <w:p w14:paraId="5B587F29" w14:textId="3A332D44" w:rsidR="00181D9A" w:rsidRPr="00700640" w:rsidRDefault="00D03C96" w:rsidP="00D03C96">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4D4A4E20"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 xml:space="preserve">《學校衛生法》規定，高級中等以下學校如果學校班級在幾班以上應置護理人員兩人？ </w:t>
            </w:r>
          </w:p>
          <w:p w14:paraId="36A40F3F" w14:textId="1A86A34B"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rPr>
              <w:t xml:space="preserve">(A)20 </w:t>
            </w:r>
          </w:p>
          <w:p w14:paraId="4EE9B3C2"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rPr>
              <w:t xml:space="preserve">(B)30 </w:t>
            </w:r>
          </w:p>
          <w:p w14:paraId="76A20B71"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rPr>
              <w:t xml:space="preserve">(C)40 </w:t>
            </w:r>
          </w:p>
          <w:p w14:paraId="6D13410D" w14:textId="22A7DADE" w:rsidR="00181D9A"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(D)50 班</w:t>
            </w:r>
          </w:p>
        </w:tc>
      </w:tr>
      <w:tr w:rsidR="00181D9A" w:rsidRPr="00700640" w14:paraId="459F3EAF" w14:textId="77777777" w:rsidTr="00181D9A">
        <w:tc>
          <w:tcPr>
            <w:tcW w:w="469" w:type="dxa"/>
          </w:tcPr>
          <w:p w14:paraId="7FFEBBC7" w14:textId="77777777" w:rsidR="00181D9A" w:rsidRPr="00700640" w:rsidRDefault="00181D9A" w:rsidP="00181D9A">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6A76B907" w14:textId="77777777" w:rsidR="00181D9A" w:rsidRPr="00700640" w:rsidRDefault="00181D9A" w:rsidP="00181D9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3878D3E"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學校衛生法:</w:t>
            </w:r>
          </w:p>
          <w:p w14:paraId="62427FFA" w14:textId="77777777" w:rsidR="00D03C96"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1.未達40班，應設護理人員1人</w:t>
            </w:r>
          </w:p>
          <w:p w14:paraId="67A52592" w14:textId="497A5178" w:rsidR="00181D9A" w:rsidRPr="00700640" w:rsidRDefault="00D03C96" w:rsidP="00D03C96">
            <w:pPr>
              <w:spacing w:line="400" w:lineRule="exact"/>
              <w:rPr>
                <w:rFonts w:ascii="標楷體" w:eastAsia="標楷體" w:hAnsi="標楷體" w:cstheme="majorHAnsi"/>
              </w:rPr>
            </w:pPr>
            <w:r w:rsidRPr="00700640">
              <w:rPr>
                <w:rFonts w:ascii="標楷體" w:eastAsia="標楷體" w:hAnsi="標楷體" w:cstheme="majorHAnsi" w:hint="eastAsia"/>
              </w:rPr>
              <w:t>2.40班以上者，護理人員2人，營養師1人</w:t>
            </w:r>
          </w:p>
        </w:tc>
      </w:tr>
      <w:tr w:rsidR="00181D9A" w:rsidRPr="00700640" w14:paraId="7ED681E3" w14:textId="77777777" w:rsidTr="00AE5F82">
        <w:tc>
          <w:tcPr>
            <w:tcW w:w="469" w:type="dxa"/>
            <w:vAlign w:val="center"/>
          </w:tcPr>
          <w:p w14:paraId="0934A7F4" w14:textId="18C802DD" w:rsidR="00181D9A" w:rsidRPr="00700640" w:rsidRDefault="00AE5F82" w:rsidP="00AE5F82">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6EFEDED2" w14:textId="77777777" w:rsidR="00AE5F82" w:rsidRPr="00700640" w:rsidRDefault="00AE5F82" w:rsidP="00AE5F82">
            <w:pPr>
              <w:spacing w:line="400" w:lineRule="exact"/>
              <w:rPr>
                <w:rFonts w:ascii="標楷體" w:eastAsia="標楷體" w:hAnsi="標楷體" w:cstheme="majorHAnsi"/>
              </w:rPr>
            </w:pPr>
            <w:r w:rsidRPr="00700640">
              <w:rPr>
                <w:rFonts w:ascii="標楷體" w:eastAsia="標楷體" w:hAnsi="標楷體" w:cstheme="majorHAnsi" w:hint="eastAsia"/>
              </w:rPr>
              <w:t xml:space="preserve">依「中小學兼任代課及代理教師聘任辦法」規定，以部分時間擔任學校編制內教師依規定排課後尚餘之課務或 特殊類科之課務者，是指下列那一類教師？ </w:t>
            </w:r>
          </w:p>
          <w:p w14:paraId="42B713A0" w14:textId="77777777" w:rsidR="00AE5F82" w:rsidRPr="00700640" w:rsidRDefault="00AE5F82" w:rsidP="00AE5F82">
            <w:pPr>
              <w:spacing w:line="400" w:lineRule="exact"/>
              <w:rPr>
                <w:rFonts w:ascii="標楷體" w:eastAsia="標楷體" w:hAnsi="標楷體" w:cstheme="majorHAnsi"/>
              </w:rPr>
            </w:pPr>
            <w:r w:rsidRPr="00700640">
              <w:rPr>
                <w:rFonts w:ascii="標楷體" w:eastAsia="標楷體" w:hAnsi="標楷體" w:cstheme="majorHAnsi" w:hint="eastAsia"/>
              </w:rPr>
              <w:t xml:space="preserve">(A)代課教師 </w:t>
            </w:r>
          </w:p>
          <w:p w14:paraId="0478CC5A" w14:textId="77777777" w:rsidR="00AE5F82" w:rsidRPr="00700640" w:rsidRDefault="00AE5F82" w:rsidP="00AE5F82">
            <w:pPr>
              <w:spacing w:line="400" w:lineRule="exact"/>
              <w:rPr>
                <w:rFonts w:ascii="標楷體" w:eastAsia="標楷體" w:hAnsi="標楷體" w:cstheme="majorHAnsi"/>
              </w:rPr>
            </w:pPr>
            <w:r w:rsidRPr="00700640">
              <w:rPr>
                <w:rFonts w:ascii="標楷體" w:eastAsia="標楷體" w:hAnsi="標楷體" w:cstheme="majorHAnsi" w:hint="eastAsia"/>
              </w:rPr>
              <w:t xml:space="preserve">(B)兼任教師 </w:t>
            </w:r>
          </w:p>
          <w:p w14:paraId="29444967" w14:textId="77777777" w:rsidR="00AE5F82" w:rsidRPr="00700640" w:rsidRDefault="00AE5F82" w:rsidP="00AE5F82">
            <w:pPr>
              <w:spacing w:line="400" w:lineRule="exact"/>
              <w:rPr>
                <w:rFonts w:ascii="標楷體" w:eastAsia="標楷體" w:hAnsi="標楷體" w:cstheme="majorHAnsi"/>
              </w:rPr>
            </w:pPr>
            <w:r w:rsidRPr="00700640">
              <w:rPr>
                <w:rFonts w:ascii="標楷體" w:eastAsia="標楷體" w:hAnsi="標楷體" w:cstheme="majorHAnsi" w:hint="eastAsia"/>
              </w:rPr>
              <w:t xml:space="preserve">(C)代理教師 </w:t>
            </w:r>
          </w:p>
          <w:p w14:paraId="441BF017" w14:textId="0A3E72D5" w:rsidR="00181D9A" w:rsidRPr="00700640" w:rsidRDefault="00AE5F82" w:rsidP="00AE5F82">
            <w:pPr>
              <w:spacing w:line="400" w:lineRule="exact"/>
              <w:rPr>
                <w:rFonts w:ascii="標楷體" w:eastAsia="標楷體" w:hAnsi="標楷體" w:cstheme="majorHAnsi"/>
              </w:rPr>
            </w:pPr>
            <w:r w:rsidRPr="00700640">
              <w:rPr>
                <w:rFonts w:ascii="標楷體" w:eastAsia="標楷體" w:hAnsi="標楷體" w:cstheme="majorHAnsi" w:hint="eastAsia"/>
              </w:rPr>
              <w:t xml:space="preserve">(D)專長教師 </w:t>
            </w:r>
          </w:p>
        </w:tc>
      </w:tr>
      <w:tr w:rsidR="00181D9A" w:rsidRPr="00700640" w14:paraId="1CF49558" w14:textId="77777777" w:rsidTr="00181D9A">
        <w:tc>
          <w:tcPr>
            <w:tcW w:w="469" w:type="dxa"/>
          </w:tcPr>
          <w:p w14:paraId="0641D203" w14:textId="77777777" w:rsidR="00181D9A" w:rsidRPr="00700640" w:rsidRDefault="00181D9A" w:rsidP="00181D9A">
            <w:pPr>
              <w:spacing w:line="400" w:lineRule="exact"/>
              <w:rPr>
                <w:rFonts w:ascii="標楷體" w:eastAsia="標楷體" w:hAnsi="標楷體" w:cstheme="majorHAnsi"/>
                <w:b/>
              </w:rPr>
            </w:pPr>
            <w:r w:rsidRPr="00700640">
              <w:rPr>
                <w:rFonts w:ascii="標楷體" w:eastAsia="標楷體" w:hAnsi="標楷體" w:cstheme="majorHAnsi"/>
                <w:b/>
              </w:rPr>
              <w:t>解</w:t>
            </w:r>
          </w:p>
          <w:p w14:paraId="262269F9" w14:textId="77777777" w:rsidR="00181D9A" w:rsidRPr="00700640" w:rsidRDefault="00181D9A" w:rsidP="00181D9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14847BB" w14:textId="5EBCD10D" w:rsidR="00181D9A" w:rsidRPr="00700640" w:rsidRDefault="00AE5F82" w:rsidP="00AE5F82">
            <w:pPr>
              <w:spacing w:line="400" w:lineRule="exact"/>
              <w:rPr>
                <w:rFonts w:ascii="標楷體" w:eastAsia="標楷體" w:hAnsi="標楷體" w:cstheme="majorHAnsi"/>
              </w:rPr>
            </w:pPr>
            <w:r w:rsidRPr="00700640">
              <w:rPr>
                <w:rFonts w:ascii="標楷體" w:eastAsia="標楷體" w:hAnsi="標楷體" w:cstheme="majorHAnsi" w:hint="eastAsia"/>
              </w:rPr>
              <w:t>全時，差假→代理  部分，差假→代課  部分，尚餘→兼課</w:t>
            </w:r>
          </w:p>
        </w:tc>
      </w:tr>
      <w:tr w:rsidR="00181D9A" w:rsidRPr="00700640" w14:paraId="664FA78D" w14:textId="77777777" w:rsidTr="00E42912">
        <w:tc>
          <w:tcPr>
            <w:tcW w:w="469" w:type="dxa"/>
            <w:vAlign w:val="center"/>
          </w:tcPr>
          <w:p w14:paraId="6E122496" w14:textId="3F950F04" w:rsidR="00181D9A" w:rsidRPr="00700640" w:rsidRDefault="00E42912" w:rsidP="00E42912">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50F638F7"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 xml:space="preserve">下列何者不是師資培育審議委員會的職權? </w:t>
            </w:r>
          </w:p>
          <w:p w14:paraId="10F44B9A"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 xml:space="preserve">(A)師資培育職前教育課程之審議事項 </w:t>
            </w:r>
          </w:p>
          <w:p w14:paraId="07050DB1"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 xml:space="preserve">(B)師資培育評鑑及輔導之審議事項 </w:t>
            </w:r>
          </w:p>
          <w:p w14:paraId="67EB025C"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 xml:space="preserve">(C)師範校院變更及停辦之審議事項 </w:t>
            </w:r>
          </w:p>
          <w:p w14:paraId="4912839B" w14:textId="6EFEC9EA" w:rsidR="00181D9A"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 xml:space="preserve">(D)師資培育相關學系認定審議事項 </w:t>
            </w:r>
          </w:p>
        </w:tc>
      </w:tr>
      <w:tr w:rsidR="00181D9A" w:rsidRPr="00700640" w14:paraId="7ED2F102" w14:textId="77777777" w:rsidTr="00181D9A">
        <w:tc>
          <w:tcPr>
            <w:tcW w:w="469" w:type="dxa"/>
          </w:tcPr>
          <w:p w14:paraId="18DBA8B0" w14:textId="77777777" w:rsidR="00181D9A" w:rsidRPr="00700640" w:rsidRDefault="00181D9A" w:rsidP="00181D9A">
            <w:pPr>
              <w:spacing w:line="400" w:lineRule="exact"/>
              <w:rPr>
                <w:rFonts w:ascii="標楷體" w:eastAsia="標楷體" w:hAnsi="標楷體" w:cstheme="majorHAnsi"/>
                <w:b/>
              </w:rPr>
            </w:pPr>
            <w:r w:rsidRPr="00700640">
              <w:rPr>
                <w:rFonts w:ascii="標楷體" w:eastAsia="標楷體" w:hAnsi="標楷體" w:cstheme="majorHAnsi"/>
                <w:b/>
              </w:rPr>
              <w:t>解</w:t>
            </w:r>
          </w:p>
          <w:p w14:paraId="3DE320F5" w14:textId="77777777" w:rsidR="00181D9A" w:rsidRPr="00700640" w:rsidRDefault="00181D9A" w:rsidP="00181D9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D74399C" w14:textId="55BFD030" w:rsidR="00181D9A"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管行政不管教學(評鑑與輔導除外)</w:t>
            </w:r>
          </w:p>
        </w:tc>
      </w:tr>
      <w:tr w:rsidR="00181D9A" w:rsidRPr="00700640" w14:paraId="6A5F4507" w14:textId="77777777" w:rsidTr="00AD6E50">
        <w:tc>
          <w:tcPr>
            <w:tcW w:w="469" w:type="dxa"/>
            <w:vAlign w:val="center"/>
          </w:tcPr>
          <w:p w14:paraId="7D74C3AC" w14:textId="6D813DD1" w:rsidR="00181D9A" w:rsidRPr="00700640" w:rsidRDefault="00AD6E50" w:rsidP="00AD6E50">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08109FB2" w14:textId="77777777" w:rsidR="00AD6E50" w:rsidRPr="00700640" w:rsidRDefault="00AD6E50" w:rsidP="00AD6E50">
            <w:pPr>
              <w:spacing w:line="400" w:lineRule="exact"/>
              <w:rPr>
                <w:rFonts w:ascii="標楷體" w:eastAsia="標楷體" w:hAnsi="標楷體" w:cstheme="majorHAnsi"/>
              </w:rPr>
            </w:pPr>
            <w:r w:rsidRPr="00700640">
              <w:rPr>
                <w:rFonts w:ascii="標楷體" w:eastAsia="標楷體" w:hAnsi="標楷體" w:cstheme="majorHAnsi" w:hint="eastAsia"/>
              </w:rPr>
              <w:t xml:space="preserve">依現行法規，國中小教科書評選屬於那一單位的權責？ </w:t>
            </w:r>
          </w:p>
          <w:p w14:paraId="00CB1EE0" w14:textId="77777777" w:rsidR="00AD6E50" w:rsidRPr="00700640" w:rsidRDefault="00AD6E50" w:rsidP="00AD6E50">
            <w:pPr>
              <w:spacing w:line="400" w:lineRule="exact"/>
              <w:rPr>
                <w:rFonts w:ascii="標楷體" w:eastAsia="標楷體" w:hAnsi="標楷體" w:cstheme="majorHAnsi"/>
              </w:rPr>
            </w:pPr>
            <w:r w:rsidRPr="00700640">
              <w:rPr>
                <w:rFonts w:ascii="標楷體" w:eastAsia="標楷體" w:hAnsi="標楷體" w:cstheme="majorHAnsi" w:hint="eastAsia"/>
              </w:rPr>
              <w:t xml:space="preserve">(A)教育部國教司 </w:t>
            </w:r>
          </w:p>
          <w:p w14:paraId="0B6C1520" w14:textId="77777777" w:rsidR="00AD6E50" w:rsidRPr="00700640" w:rsidRDefault="00AD6E50" w:rsidP="00AD6E50">
            <w:pPr>
              <w:spacing w:line="400" w:lineRule="exact"/>
              <w:rPr>
                <w:rFonts w:ascii="標楷體" w:eastAsia="標楷體" w:hAnsi="標楷體" w:cstheme="majorHAnsi"/>
              </w:rPr>
            </w:pPr>
            <w:r w:rsidRPr="00700640">
              <w:rPr>
                <w:rFonts w:ascii="標楷體" w:eastAsia="標楷體" w:hAnsi="標楷體" w:cstheme="majorHAnsi" w:hint="eastAsia"/>
              </w:rPr>
              <w:t xml:space="preserve">(B)國立編譯館 </w:t>
            </w:r>
          </w:p>
          <w:p w14:paraId="4C73245F" w14:textId="77777777" w:rsidR="00AD6E50" w:rsidRPr="00700640" w:rsidRDefault="00AD6E50" w:rsidP="00AD6E50">
            <w:pPr>
              <w:spacing w:line="400" w:lineRule="exact"/>
              <w:rPr>
                <w:rFonts w:ascii="標楷體" w:eastAsia="標楷體" w:hAnsi="標楷體" w:cstheme="majorHAnsi"/>
              </w:rPr>
            </w:pPr>
            <w:r w:rsidRPr="00700640">
              <w:rPr>
                <w:rFonts w:ascii="標楷體" w:eastAsia="標楷體" w:hAnsi="標楷體" w:cstheme="majorHAnsi" w:hint="eastAsia"/>
              </w:rPr>
              <w:t xml:space="preserve">(C)縣市教育局處 </w:t>
            </w:r>
          </w:p>
          <w:p w14:paraId="038397B2" w14:textId="5198C9C4" w:rsidR="00181D9A" w:rsidRPr="00700640" w:rsidRDefault="00AD6E50" w:rsidP="00AD6E50">
            <w:pPr>
              <w:spacing w:line="400" w:lineRule="exact"/>
              <w:rPr>
                <w:rFonts w:ascii="標楷體" w:eastAsia="標楷體" w:hAnsi="標楷體" w:cstheme="majorHAnsi"/>
              </w:rPr>
            </w:pPr>
            <w:r w:rsidRPr="00700640">
              <w:rPr>
                <w:rFonts w:ascii="標楷體" w:eastAsia="標楷體" w:hAnsi="標楷體" w:cstheme="majorHAnsi" w:hint="eastAsia"/>
              </w:rPr>
              <w:t>(D)學校</w:t>
            </w:r>
          </w:p>
        </w:tc>
      </w:tr>
      <w:tr w:rsidR="00181D9A" w:rsidRPr="00700640" w14:paraId="0A4E1FCD" w14:textId="77777777" w:rsidTr="00181D9A">
        <w:tc>
          <w:tcPr>
            <w:tcW w:w="469" w:type="dxa"/>
          </w:tcPr>
          <w:p w14:paraId="63E814AD" w14:textId="77777777" w:rsidR="00181D9A" w:rsidRPr="00700640" w:rsidRDefault="00181D9A" w:rsidP="00181D9A">
            <w:pPr>
              <w:spacing w:line="400" w:lineRule="exact"/>
              <w:rPr>
                <w:rFonts w:ascii="標楷體" w:eastAsia="標楷體" w:hAnsi="標楷體" w:cstheme="majorHAnsi"/>
                <w:b/>
              </w:rPr>
            </w:pPr>
            <w:r w:rsidRPr="00700640">
              <w:rPr>
                <w:rFonts w:ascii="標楷體" w:eastAsia="標楷體" w:hAnsi="標楷體" w:cstheme="majorHAnsi"/>
                <w:b/>
              </w:rPr>
              <w:t>解</w:t>
            </w:r>
          </w:p>
          <w:p w14:paraId="596E29B5" w14:textId="77777777" w:rsidR="00181D9A" w:rsidRPr="00700640" w:rsidRDefault="00181D9A" w:rsidP="00181D9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A5AC841" w14:textId="77777777" w:rsidR="00AD6E50" w:rsidRPr="00700640" w:rsidRDefault="00AD6E50" w:rsidP="00AD6E50">
            <w:pPr>
              <w:spacing w:line="400" w:lineRule="exact"/>
              <w:rPr>
                <w:rFonts w:ascii="標楷體" w:eastAsia="標楷體" w:hAnsi="標楷體" w:cstheme="majorHAnsi"/>
              </w:rPr>
            </w:pPr>
            <w:r w:rsidRPr="00700640">
              <w:rPr>
                <w:rFonts w:ascii="標楷體" w:eastAsia="標楷體" w:hAnsi="標楷體" w:cstheme="majorHAnsi" w:hint="eastAsia"/>
              </w:rPr>
              <w:t>評選：學校、教師依學生目標、課程需求，由校務會議評選決議</w:t>
            </w:r>
          </w:p>
          <w:p w14:paraId="7242DE11" w14:textId="2B55C73E" w:rsidR="00181D9A" w:rsidRPr="00700640" w:rsidRDefault="00AD6E50" w:rsidP="00AD6E50">
            <w:pPr>
              <w:spacing w:line="400" w:lineRule="exact"/>
              <w:rPr>
                <w:rFonts w:ascii="標楷體" w:eastAsia="標楷體" w:hAnsi="標楷體" w:cstheme="majorHAnsi"/>
              </w:rPr>
            </w:pPr>
            <w:r w:rsidRPr="00700640">
              <w:rPr>
                <w:rFonts w:ascii="標楷體" w:eastAsia="標楷體" w:hAnsi="標楷體" w:cstheme="majorHAnsi" w:hint="eastAsia"/>
              </w:rPr>
              <w:t>審查：國教育研究院</w:t>
            </w:r>
          </w:p>
        </w:tc>
      </w:tr>
      <w:tr w:rsidR="00181D9A" w:rsidRPr="00700640" w14:paraId="6F5BB73F" w14:textId="77777777" w:rsidTr="00982900">
        <w:tc>
          <w:tcPr>
            <w:tcW w:w="469" w:type="dxa"/>
            <w:vAlign w:val="center"/>
          </w:tcPr>
          <w:p w14:paraId="7226A50E" w14:textId="25FCFC74" w:rsidR="00181D9A" w:rsidRPr="00700640" w:rsidRDefault="00982900" w:rsidP="00982900">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4F970305" w14:textId="3BF0F53D" w:rsidR="00181D9A" w:rsidRPr="00700640" w:rsidRDefault="00982900" w:rsidP="00982900">
            <w:pPr>
              <w:spacing w:line="400" w:lineRule="exact"/>
              <w:rPr>
                <w:rFonts w:ascii="標楷體" w:eastAsia="標楷體" w:hAnsi="標楷體" w:cstheme="majorHAnsi"/>
              </w:rPr>
            </w:pPr>
            <w:r w:rsidRPr="00700640">
              <w:rPr>
                <w:rFonts w:ascii="標楷體" w:eastAsia="標楷體" w:hAnsi="標楷體" w:cstheme="majorHAnsi" w:hint="eastAsia"/>
              </w:rPr>
              <w:t>依現行國民教育法之規定，國民教育階段得辦理非學校型態之實驗教育，其辦法如何訂定？ </w:t>
            </w:r>
            <w:r w:rsidRPr="00700640">
              <w:rPr>
                <w:rFonts w:ascii="標楷體" w:eastAsia="標楷體" w:hAnsi="標楷體" w:cstheme="majorHAnsi" w:hint="eastAsia"/>
              </w:rPr>
              <w:br/>
              <w:t>(A)以法律定之 </w:t>
            </w:r>
            <w:r w:rsidRPr="00700640">
              <w:rPr>
                <w:rFonts w:ascii="標楷體" w:eastAsia="標楷體" w:hAnsi="標楷體" w:cstheme="majorHAnsi" w:hint="eastAsia"/>
              </w:rPr>
              <w:br/>
              <w:t>(B)由中央主管教育機關定之 </w:t>
            </w:r>
            <w:r w:rsidRPr="00700640">
              <w:rPr>
                <w:rFonts w:ascii="標楷體" w:eastAsia="標楷體" w:hAnsi="標楷體" w:cstheme="majorHAnsi" w:hint="eastAsia"/>
              </w:rPr>
              <w:br/>
              <w:t>(C)由教育部會商直轄市、縣（市）政府後定之 </w:t>
            </w:r>
            <w:r w:rsidRPr="00700640">
              <w:rPr>
                <w:rFonts w:ascii="標楷體" w:eastAsia="標楷體" w:hAnsi="標楷體" w:cstheme="majorHAnsi" w:hint="eastAsia"/>
              </w:rPr>
              <w:br/>
              <w:t>(D)由學校定之並報主管教育行政機關核備。 </w:t>
            </w:r>
          </w:p>
        </w:tc>
      </w:tr>
      <w:tr w:rsidR="00181D9A" w:rsidRPr="00700640" w14:paraId="3B19FC42" w14:textId="77777777" w:rsidTr="00181D9A">
        <w:tc>
          <w:tcPr>
            <w:tcW w:w="469" w:type="dxa"/>
          </w:tcPr>
          <w:p w14:paraId="2C91E353" w14:textId="77777777" w:rsidR="00181D9A" w:rsidRPr="00700640" w:rsidRDefault="00181D9A" w:rsidP="00181D9A">
            <w:pPr>
              <w:spacing w:line="400" w:lineRule="exact"/>
              <w:rPr>
                <w:rFonts w:ascii="標楷體" w:eastAsia="標楷體" w:hAnsi="標楷體" w:cstheme="majorHAnsi"/>
                <w:b/>
              </w:rPr>
            </w:pPr>
            <w:r w:rsidRPr="00700640">
              <w:rPr>
                <w:rFonts w:ascii="標楷體" w:eastAsia="標楷體" w:hAnsi="標楷體" w:cstheme="majorHAnsi"/>
                <w:b/>
              </w:rPr>
              <w:t>解</w:t>
            </w:r>
          </w:p>
          <w:p w14:paraId="73CAAF4E" w14:textId="77777777" w:rsidR="00181D9A" w:rsidRPr="00700640" w:rsidRDefault="00181D9A" w:rsidP="00181D9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1B44077" w14:textId="77777777" w:rsidR="00181D9A" w:rsidRPr="00700640" w:rsidRDefault="00181D9A" w:rsidP="00181D9A">
            <w:pPr>
              <w:spacing w:line="400" w:lineRule="exact"/>
              <w:rPr>
                <w:rFonts w:ascii="標楷體" w:eastAsia="標楷體" w:hAnsi="標楷體" w:cstheme="majorHAnsi"/>
              </w:rPr>
            </w:pPr>
          </w:p>
        </w:tc>
      </w:tr>
      <w:tr w:rsidR="00181D9A" w:rsidRPr="00700640" w14:paraId="68C21AB6" w14:textId="77777777" w:rsidTr="00563D06">
        <w:tc>
          <w:tcPr>
            <w:tcW w:w="469" w:type="dxa"/>
            <w:vAlign w:val="center"/>
          </w:tcPr>
          <w:p w14:paraId="6EEF4072" w14:textId="3F3BD64E" w:rsidR="00181D9A" w:rsidRPr="00700640" w:rsidRDefault="00563D06" w:rsidP="00563D06">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6B8858C3" w14:textId="4DD9FFEC" w:rsidR="00181D9A" w:rsidRPr="00700640" w:rsidRDefault="00563D06" w:rsidP="00563D06">
            <w:pPr>
              <w:spacing w:line="400" w:lineRule="exact"/>
              <w:rPr>
                <w:rFonts w:ascii="標楷體" w:eastAsia="標楷體" w:hAnsi="標楷體" w:cstheme="majorHAnsi"/>
              </w:rPr>
            </w:pPr>
            <w:r w:rsidRPr="00700640">
              <w:rPr>
                <w:rFonts w:ascii="標楷體" w:eastAsia="標楷體" w:hAnsi="標楷體" w:cstheme="majorHAnsi" w:hint="eastAsia"/>
              </w:rPr>
              <w:t>依國民中小學九年一貫課程綱要之規定，各校的各學習領域學習節數分配，由何者依課程綱要之規定比率分配決定？ </w:t>
            </w:r>
            <w:r w:rsidRPr="00700640">
              <w:rPr>
                <w:rFonts w:ascii="標楷體" w:eastAsia="標楷體" w:hAnsi="標楷體" w:cstheme="majorHAnsi" w:hint="eastAsia"/>
              </w:rPr>
              <w:br/>
              <w:t>(A)縣市政府 </w:t>
            </w:r>
            <w:r w:rsidRPr="00700640">
              <w:rPr>
                <w:rFonts w:ascii="標楷體" w:eastAsia="標楷體" w:hAnsi="標楷體" w:cstheme="majorHAnsi" w:hint="eastAsia"/>
              </w:rPr>
              <w:br/>
              <w:t>(B)學校課程發展委員會 </w:t>
            </w:r>
            <w:r w:rsidRPr="00700640">
              <w:rPr>
                <w:rFonts w:ascii="標楷體" w:eastAsia="標楷體" w:hAnsi="標楷體" w:cstheme="majorHAnsi" w:hint="eastAsia"/>
              </w:rPr>
              <w:br/>
              <w:t>(C)學校校長 </w:t>
            </w:r>
            <w:r w:rsidRPr="00700640">
              <w:rPr>
                <w:rFonts w:ascii="標楷體" w:eastAsia="標楷體" w:hAnsi="標楷體" w:cstheme="majorHAnsi" w:hint="eastAsia"/>
              </w:rPr>
              <w:br/>
              <w:t>(D)學校校務會議</w:t>
            </w:r>
          </w:p>
        </w:tc>
      </w:tr>
      <w:tr w:rsidR="00181D9A" w:rsidRPr="00700640" w14:paraId="438B61EC" w14:textId="77777777" w:rsidTr="00181D9A">
        <w:tc>
          <w:tcPr>
            <w:tcW w:w="469" w:type="dxa"/>
          </w:tcPr>
          <w:p w14:paraId="7987AB47" w14:textId="77777777" w:rsidR="00181D9A" w:rsidRPr="00700640" w:rsidRDefault="00181D9A" w:rsidP="00181D9A">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64C2C9F6" w14:textId="77777777" w:rsidR="00181D9A" w:rsidRPr="00700640" w:rsidRDefault="00181D9A" w:rsidP="00181D9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FCAD649" w14:textId="77777777" w:rsidR="00181D9A" w:rsidRPr="00700640" w:rsidRDefault="00181D9A" w:rsidP="00181D9A">
            <w:pPr>
              <w:spacing w:line="400" w:lineRule="exact"/>
              <w:rPr>
                <w:rFonts w:ascii="標楷體" w:eastAsia="標楷體" w:hAnsi="標楷體" w:cstheme="majorHAnsi"/>
              </w:rPr>
            </w:pPr>
          </w:p>
        </w:tc>
      </w:tr>
      <w:tr w:rsidR="00181D9A" w:rsidRPr="00700640" w14:paraId="42560D61" w14:textId="77777777" w:rsidTr="00367B96">
        <w:tc>
          <w:tcPr>
            <w:tcW w:w="469" w:type="dxa"/>
            <w:vAlign w:val="center"/>
          </w:tcPr>
          <w:p w14:paraId="55386570" w14:textId="6EE365C2" w:rsidR="00181D9A" w:rsidRPr="00700640" w:rsidRDefault="00367B96" w:rsidP="00367B96">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6F985732" w14:textId="4A671026" w:rsidR="00181D9A"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下列何者是「教育部攜手計畫課後扶助方案」的補助對象？ a.原住民學生； b.身心障礙學生； c.外籍配偶子女； d.中途輟學學生。 </w:t>
            </w:r>
            <w:r w:rsidRPr="00700640">
              <w:rPr>
                <w:rFonts w:ascii="標楷體" w:eastAsia="標楷體" w:hAnsi="標楷體" w:cstheme="majorHAnsi" w:hint="eastAsia"/>
              </w:rPr>
              <w:br/>
              <w:t>(A) ac </w:t>
            </w:r>
            <w:r w:rsidRPr="00700640">
              <w:rPr>
                <w:rFonts w:ascii="標楷體" w:eastAsia="標楷體" w:hAnsi="標楷體" w:cstheme="majorHAnsi" w:hint="eastAsia"/>
              </w:rPr>
              <w:br/>
              <w:t>(B) abc </w:t>
            </w:r>
            <w:r w:rsidRPr="00700640">
              <w:rPr>
                <w:rFonts w:ascii="標楷體" w:eastAsia="標楷體" w:hAnsi="標楷體" w:cstheme="majorHAnsi" w:hint="eastAsia"/>
              </w:rPr>
              <w:br/>
              <w:t>(C) acd </w:t>
            </w:r>
            <w:r w:rsidRPr="00700640">
              <w:rPr>
                <w:rFonts w:ascii="標楷體" w:eastAsia="標楷體" w:hAnsi="標楷體" w:cstheme="majorHAnsi" w:hint="eastAsia"/>
              </w:rPr>
              <w:br/>
              <w:t>(D) abcd </w:t>
            </w:r>
          </w:p>
        </w:tc>
      </w:tr>
      <w:tr w:rsidR="00181D9A" w:rsidRPr="00700640" w14:paraId="765F4B58" w14:textId="77777777" w:rsidTr="00181D9A">
        <w:tc>
          <w:tcPr>
            <w:tcW w:w="469" w:type="dxa"/>
          </w:tcPr>
          <w:p w14:paraId="7A4C1196" w14:textId="77777777" w:rsidR="00181D9A" w:rsidRPr="00700640" w:rsidRDefault="00181D9A" w:rsidP="00181D9A">
            <w:pPr>
              <w:spacing w:line="400" w:lineRule="exact"/>
              <w:rPr>
                <w:rFonts w:ascii="標楷體" w:eastAsia="標楷體" w:hAnsi="標楷體" w:cstheme="majorHAnsi"/>
                <w:b/>
              </w:rPr>
            </w:pPr>
            <w:r w:rsidRPr="00700640">
              <w:rPr>
                <w:rFonts w:ascii="標楷體" w:eastAsia="標楷體" w:hAnsi="標楷體" w:cstheme="majorHAnsi"/>
                <w:b/>
              </w:rPr>
              <w:t>解</w:t>
            </w:r>
          </w:p>
          <w:p w14:paraId="534B8F0B" w14:textId="77777777" w:rsidR="00181D9A" w:rsidRPr="00700640" w:rsidRDefault="00181D9A" w:rsidP="00181D9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4BB7409" w14:textId="77777777" w:rsidR="00181D9A" w:rsidRPr="00700640" w:rsidRDefault="00181D9A" w:rsidP="00181D9A">
            <w:pPr>
              <w:spacing w:line="400" w:lineRule="exact"/>
              <w:rPr>
                <w:rFonts w:ascii="標楷體" w:eastAsia="標楷體" w:hAnsi="標楷體" w:cstheme="majorHAnsi"/>
              </w:rPr>
            </w:pPr>
          </w:p>
        </w:tc>
      </w:tr>
      <w:tr w:rsidR="00181D9A" w:rsidRPr="00700640" w14:paraId="38617F2F" w14:textId="77777777" w:rsidTr="00367B96">
        <w:tc>
          <w:tcPr>
            <w:tcW w:w="469" w:type="dxa"/>
            <w:vAlign w:val="center"/>
          </w:tcPr>
          <w:p w14:paraId="40DA5326" w14:textId="27B2578F" w:rsidR="00181D9A" w:rsidRPr="00700640" w:rsidRDefault="00367B96" w:rsidP="00367B96">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3A505093"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下列哪個法規定中央衛生主管機關應建立6歲以下疑似身心障礙兒童通報系統，並整合全國醫療資源，辦理幼兒健康檢查，提供身心障礙者適當之醫療復健及早期療育等相關服務？ </w:t>
            </w:r>
          </w:p>
          <w:p w14:paraId="362FE52E"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(A) 家庭暴力法 </w:t>
            </w:r>
          </w:p>
          <w:p w14:paraId="6677DE04"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(B) 兩性工作平等法 </w:t>
            </w:r>
          </w:p>
          <w:p w14:paraId="1F8D2429" w14:textId="77777777" w:rsidR="00367B96"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(C) 特殊教育法 </w:t>
            </w:r>
          </w:p>
          <w:p w14:paraId="12B4AD1A" w14:textId="03DF46F8" w:rsidR="00181D9A" w:rsidRPr="00700640" w:rsidRDefault="00367B96" w:rsidP="00367B96">
            <w:pPr>
              <w:spacing w:line="400" w:lineRule="exact"/>
              <w:rPr>
                <w:rFonts w:ascii="標楷體" w:eastAsia="標楷體" w:hAnsi="標楷體" w:cstheme="majorHAnsi"/>
              </w:rPr>
            </w:pPr>
            <w:r w:rsidRPr="00700640">
              <w:rPr>
                <w:rFonts w:ascii="標楷體" w:eastAsia="標楷體" w:hAnsi="標楷體" w:cstheme="majorHAnsi" w:hint="eastAsia"/>
              </w:rPr>
              <w:t xml:space="preserve">(D) 身心障礙者保護法 </w:t>
            </w:r>
          </w:p>
        </w:tc>
      </w:tr>
      <w:tr w:rsidR="00181D9A" w:rsidRPr="00700640" w14:paraId="456D2CAF" w14:textId="77777777" w:rsidTr="00181D9A">
        <w:tc>
          <w:tcPr>
            <w:tcW w:w="469" w:type="dxa"/>
          </w:tcPr>
          <w:p w14:paraId="0F590585" w14:textId="77777777" w:rsidR="00181D9A" w:rsidRPr="00700640" w:rsidRDefault="00181D9A" w:rsidP="00181D9A">
            <w:pPr>
              <w:spacing w:line="400" w:lineRule="exact"/>
              <w:rPr>
                <w:rFonts w:ascii="標楷體" w:eastAsia="標楷體" w:hAnsi="標楷體" w:cstheme="majorHAnsi"/>
                <w:b/>
              </w:rPr>
            </w:pPr>
            <w:r w:rsidRPr="00700640">
              <w:rPr>
                <w:rFonts w:ascii="標楷體" w:eastAsia="標楷體" w:hAnsi="標楷體" w:cstheme="majorHAnsi"/>
                <w:b/>
              </w:rPr>
              <w:t>解</w:t>
            </w:r>
          </w:p>
          <w:p w14:paraId="653571D1" w14:textId="77777777" w:rsidR="00181D9A" w:rsidRPr="00700640" w:rsidRDefault="00181D9A" w:rsidP="00181D9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E5C4919" w14:textId="77777777" w:rsidR="00181D9A" w:rsidRPr="00700640" w:rsidRDefault="00181D9A" w:rsidP="00181D9A">
            <w:pPr>
              <w:spacing w:line="400" w:lineRule="exact"/>
              <w:rPr>
                <w:rFonts w:ascii="標楷體" w:eastAsia="標楷體" w:hAnsi="標楷體" w:cstheme="majorHAnsi"/>
              </w:rPr>
            </w:pPr>
          </w:p>
        </w:tc>
      </w:tr>
      <w:tr w:rsidR="00181D9A" w:rsidRPr="00700640" w14:paraId="33ECE928" w14:textId="77777777" w:rsidTr="006A1576">
        <w:tc>
          <w:tcPr>
            <w:tcW w:w="469" w:type="dxa"/>
            <w:vAlign w:val="center"/>
          </w:tcPr>
          <w:p w14:paraId="0857FEEF" w14:textId="630177DF" w:rsidR="00181D9A" w:rsidRPr="00700640" w:rsidRDefault="006A1576" w:rsidP="006A1576">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32DBC3A2" w14:textId="121E9B96" w:rsidR="00181D9A" w:rsidRPr="00700640" w:rsidRDefault="006A1576" w:rsidP="006A1576">
            <w:pPr>
              <w:spacing w:line="400" w:lineRule="exact"/>
              <w:rPr>
                <w:rFonts w:ascii="標楷體" w:eastAsia="標楷體" w:hAnsi="標楷體" w:cstheme="majorHAnsi"/>
              </w:rPr>
            </w:pPr>
            <w:r w:rsidRPr="00700640">
              <w:rPr>
                <w:rFonts w:ascii="標楷體" w:eastAsia="標楷體" w:hAnsi="標楷體" w:cstheme="majorHAnsi" w:hint="eastAsia"/>
              </w:rPr>
              <w:t>下列何者非屬教育基本法所列舉的中央政府教育權限？ </w:t>
            </w:r>
            <w:r w:rsidRPr="00700640">
              <w:rPr>
                <w:rFonts w:ascii="標楷體" w:eastAsia="標楷體" w:hAnsi="標楷體" w:cstheme="majorHAnsi" w:hint="eastAsia"/>
              </w:rPr>
              <w:br/>
              <w:t>(A)教育制度之規劃設計 </w:t>
            </w:r>
            <w:r w:rsidRPr="00700640">
              <w:rPr>
                <w:rFonts w:ascii="標楷體" w:eastAsia="標楷體" w:hAnsi="標楷體" w:cstheme="majorHAnsi" w:hint="eastAsia"/>
              </w:rPr>
              <w:br/>
              <w:t>(B)教育統計、評鑑與政策研究 </w:t>
            </w:r>
            <w:r w:rsidRPr="00700640">
              <w:rPr>
                <w:rFonts w:ascii="標楷體" w:eastAsia="標楷體" w:hAnsi="標楷體" w:cstheme="majorHAnsi" w:hint="eastAsia"/>
              </w:rPr>
              <w:br/>
              <w:t>(C)促進教育事務之國際交流 </w:t>
            </w:r>
            <w:r w:rsidRPr="00700640">
              <w:rPr>
                <w:rFonts w:ascii="標楷體" w:eastAsia="標楷體" w:hAnsi="標楷體" w:cstheme="majorHAnsi" w:hint="eastAsia"/>
              </w:rPr>
              <w:br/>
              <w:t>(D)大學的設立與維持</w:t>
            </w:r>
          </w:p>
        </w:tc>
      </w:tr>
      <w:tr w:rsidR="00181D9A" w:rsidRPr="00700640" w14:paraId="3D2F879E" w14:textId="77777777" w:rsidTr="00181D9A">
        <w:tc>
          <w:tcPr>
            <w:tcW w:w="469" w:type="dxa"/>
          </w:tcPr>
          <w:p w14:paraId="22B96C10" w14:textId="77777777" w:rsidR="00181D9A" w:rsidRPr="00700640" w:rsidRDefault="00181D9A" w:rsidP="00181D9A">
            <w:pPr>
              <w:spacing w:line="400" w:lineRule="exact"/>
              <w:rPr>
                <w:rFonts w:ascii="標楷體" w:eastAsia="標楷體" w:hAnsi="標楷體" w:cstheme="majorHAnsi"/>
                <w:b/>
              </w:rPr>
            </w:pPr>
            <w:r w:rsidRPr="00700640">
              <w:rPr>
                <w:rFonts w:ascii="標楷體" w:eastAsia="標楷體" w:hAnsi="標楷體" w:cstheme="majorHAnsi"/>
                <w:b/>
              </w:rPr>
              <w:t>解</w:t>
            </w:r>
          </w:p>
          <w:p w14:paraId="3E73750F" w14:textId="77777777" w:rsidR="00181D9A" w:rsidRPr="00700640" w:rsidRDefault="00181D9A" w:rsidP="00181D9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47EA6D5" w14:textId="77777777" w:rsidR="006A1576" w:rsidRPr="00700640" w:rsidRDefault="006A1576" w:rsidP="006A1576">
            <w:pPr>
              <w:spacing w:line="400" w:lineRule="exact"/>
              <w:rPr>
                <w:rFonts w:ascii="標楷體" w:eastAsia="標楷體" w:hAnsi="標楷體" w:cstheme="majorHAnsi"/>
              </w:rPr>
            </w:pPr>
            <w:r w:rsidRPr="00700640">
              <w:rPr>
                <w:rFonts w:ascii="標楷體" w:eastAsia="標楷體" w:hAnsi="標楷體" w:cstheme="majorHAnsi" w:hint="eastAsia"/>
              </w:rPr>
              <w:t>中央政府之教育權限如下︰</w:t>
            </w:r>
          </w:p>
          <w:p w14:paraId="4183DDCB" w14:textId="54715804" w:rsidR="006A1576" w:rsidRPr="00700640" w:rsidRDefault="006A1576" w:rsidP="006A1576">
            <w:pPr>
              <w:spacing w:line="400" w:lineRule="exact"/>
              <w:rPr>
                <w:rFonts w:ascii="標楷體" w:eastAsia="標楷體" w:hAnsi="標楷體" w:cstheme="majorHAnsi"/>
              </w:rPr>
            </w:pPr>
            <w:r w:rsidRPr="00700640">
              <w:rPr>
                <w:rFonts w:ascii="標楷體" w:eastAsia="標楷體" w:hAnsi="標楷體" w:cstheme="majorHAnsi" w:hint="eastAsia"/>
              </w:rPr>
              <w:t>一、教育制度之規劃設計。二、對地方教育事務之適法監督。</w:t>
            </w:r>
          </w:p>
          <w:p w14:paraId="7AE0807F" w14:textId="77777777" w:rsidR="006A1576" w:rsidRPr="00700640" w:rsidRDefault="006A1576" w:rsidP="006A1576">
            <w:pPr>
              <w:spacing w:line="400" w:lineRule="exact"/>
              <w:rPr>
                <w:rFonts w:ascii="標楷體" w:eastAsia="標楷體" w:hAnsi="標楷體" w:cstheme="majorHAnsi"/>
              </w:rPr>
            </w:pPr>
            <w:r w:rsidRPr="00700640">
              <w:rPr>
                <w:rFonts w:ascii="標楷體" w:eastAsia="標楷體" w:hAnsi="標楷體" w:cstheme="majorHAnsi" w:hint="eastAsia"/>
              </w:rPr>
              <w:t>三、執行全國性教育事務，並協調或協助各地方教育之發展。</w:t>
            </w:r>
          </w:p>
          <w:p w14:paraId="6D9D7B5A" w14:textId="1B4A8119" w:rsidR="006A1576" w:rsidRPr="00700640" w:rsidRDefault="006A1576" w:rsidP="006A1576">
            <w:pPr>
              <w:spacing w:line="400" w:lineRule="exact"/>
              <w:rPr>
                <w:rFonts w:ascii="標楷體" w:eastAsia="標楷體" w:hAnsi="標楷體" w:cstheme="majorHAnsi"/>
              </w:rPr>
            </w:pPr>
            <w:r w:rsidRPr="00700640">
              <w:rPr>
                <w:rFonts w:ascii="標楷體" w:eastAsia="標楷體" w:hAnsi="標楷體" w:cstheme="majorHAnsi" w:hint="eastAsia"/>
              </w:rPr>
              <w:t>四、中央教育經費之分配與補助。五、設立並監督國立學校及其他教育機構。</w:t>
            </w:r>
          </w:p>
          <w:p w14:paraId="7735BBB7" w14:textId="14476849" w:rsidR="006A1576" w:rsidRPr="00700640" w:rsidRDefault="006A1576" w:rsidP="006A1576">
            <w:pPr>
              <w:spacing w:line="400" w:lineRule="exact"/>
              <w:rPr>
                <w:rFonts w:ascii="標楷體" w:eastAsia="標楷體" w:hAnsi="標楷體" w:cstheme="majorHAnsi"/>
              </w:rPr>
            </w:pPr>
            <w:r w:rsidRPr="00700640">
              <w:rPr>
                <w:rFonts w:ascii="標楷體" w:eastAsia="標楷體" w:hAnsi="標楷體" w:cstheme="majorHAnsi" w:hint="eastAsia"/>
              </w:rPr>
              <w:t>六、教育統計、評鑑與政策研究。七、促進教育事務之國際交流。</w:t>
            </w:r>
          </w:p>
          <w:p w14:paraId="6E5E92B8" w14:textId="78F5E44E" w:rsidR="00181D9A" w:rsidRPr="00700640" w:rsidRDefault="006A1576" w:rsidP="006A1576">
            <w:pPr>
              <w:spacing w:line="400" w:lineRule="exact"/>
              <w:rPr>
                <w:rFonts w:ascii="標楷體" w:eastAsia="標楷體" w:hAnsi="標楷體" w:cstheme="majorHAnsi"/>
              </w:rPr>
            </w:pPr>
            <w:r w:rsidRPr="00700640">
              <w:rPr>
                <w:rFonts w:ascii="標楷體" w:eastAsia="標楷體" w:hAnsi="標楷體" w:cstheme="majorHAnsi" w:hint="eastAsia"/>
              </w:rPr>
              <w:t>八、依憲法規定對教育事業、教育工作者、少數民族及弱勢群體之教育事項，提供獎勵、扶助或促其發展。</w:t>
            </w:r>
          </w:p>
        </w:tc>
      </w:tr>
      <w:tr w:rsidR="00367B96" w:rsidRPr="00700640" w14:paraId="6358E6F5" w14:textId="77777777" w:rsidTr="006A1576">
        <w:tc>
          <w:tcPr>
            <w:tcW w:w="469" w:type="dxa"/>
            <w:vAlign w:val="center"/>
          </w:tcPr>
          <w:p w14:paraId="589D9784" w14:textId="19DBEAD0" w:rsidR="00367B96" w:rsidRPr="00700640" w:rsidRDefault="006A1576" w:rsidP="006A1576">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30CA7E38" w14:textId="2394ADCA" w:rsidR="00367B96" w:rsidRPr="00700640" w:rsidRDefault="006A1576" w:rsidP="006A1576">
            <w:pPr>
              <w:spacing w:line="400" w:lineRule="exact"/>
              <w:rPr>
                <w:rFonts w:ascii="標楷體" w:eastAsia="標楷體" w:hAnsi="標楷體" w:cstheme="majorHAnsi"/>
              </w:rPr>
            </w:pPr>
            <w:r w:rsidRPr="00700640">
              <w:rPr>
                <w:rFonts w:ascii="標楷體" w:eastAsia="標楷體" w:hAnsi="標楷體" w:cstheme="majorHAnsi" w:hint="eastAsia"/>
              </w:rPr>
              <w:t>按教育部頒訂的國民中小學成績評量準則，學生成績之評量除由任課教師採適當的多元方式評量外，亦得參酌何者之評量？ </w:t>
            </w:r>
            <w:r w:rsidRPr="00700640">
              <w:rPr>
                <w:rFonts w:ascii="標楷體" w:eastAsia="標楷體" w:hAnsi="標楷體" w:cstheme="majorHAnsi" w:hint="eastAsia"/>
              </w:rPr>
              <w:br/>
              <w:t>(A)校長和家長評 </w:t>
            </w:r>
            <w:r w:rsidRPr="00700640">
              <w:rPr>
                <w:rFonts w:ascii="標楷體" w:eastAsia="標楷體" w:hAnsi="標楷體" w:cstheme="majorHAnsi" w:hint="eastAsia"/>
              </w:rPr>
              <w:br/>
              <w:t>(B)校長評和學生自評 </w:t>
            </w:r>
            <w:r w:rsidRPr="00700640">
              <w:rPr>
                <w:rFonts w:ascii="標楷體" w:eastAsia="標楷體" w:hAnsi="標楷體" w:cstheme="majorHAnsi" w:hint="eastAsia"/>
              </w:rPr>
              <w:br/>
              <w:t>(C)同儕互評和學生自評 </w:t>
            </w:r>
            <w:r w:rsidRPr="00700640">
              <w:rPr>
                <w:rFonts w:ascii="標楷體" w:eastAsia="標楷體" w:hAnsi="標楷體" w:cstheme="majorHAnsi" w:hint="eastAsia"/>
              </w:rPr>
              <w:br/>
              <w:t>(D)家長評和學生自評</w:t>
            </w:r>
          </w:p>
        </w:tc>
      </w:tr>
      <w:tr w:rsidR="00367B96" w:rsidRPr="00700640" w14:paraId="79078828" w14:textId="77777777" w:rsidTr="00367B96">
        <w:tc>
          <w:tcPr>
            <w:tcW w:w="469" w:type="dxa"/>
          </w:tcPr>
          <w:p w14:paraId="64A1432E" w14:textId="77777777" w:rsidR="00367B96" w:rsidRPr="00700640" w:rsidRDefault="00367B96" w:rsidP="00367B96">
            <w:pPr>
              <w:spacing w:line="400" w:lineRule="exact"/>
              <w:rPr>
                <w:rFonts w:ascii="標楷體" w:eastAsia="標楷體" w:hAnsi="標楷體" w:cstheme="majorHAnsi"/>
                <w:b/>
              </w:rPr>
            </w:pPr>
            <w:r w:rsidRPr="00700640">
              <w:rPr>
                <w:rFonts w:ascii="標楷體" w:eastAsia="標楷體" w:hAnsi="標楷體" w:cstheme="majorHAnsi"/>
                <w:b/>
              </w:rPr>
              <w:t>解</w:t>
            </w:r>
          </w:p>
          <w:p w14:paraId="199B376C" w14:textId="77777777" w:rsidR="00367B96" w:rsidRPr="00700640" w:rsidRDefault="00367B96" w:rsidP="00367B9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3A2FE84" w14:textId="07B6F261" w:rsidR="006A1576" w:rsidRPr="00700640" w:rsidRDefault="005201D5" w:rsidP="006A1576">
            <w:pPr>
              <w:spacing w:line="400" w:lineRule="exact"/>
              <w:rPr>
                <w:rFonts w:ascii="標楷體" w:eastAsia="標楷體" w:hAnsi="標楷體" w:cstheme="majorHAnsi"/>
              </w:rPr>
            </w:pPr>
            <w:hyperlink r:id="rId55" w:history="1">
              <w:r w:rsidR="006A1576" w:rsidRPr="00700640">
                <w:rPr>
                  <w:rStyle w:val="a4"/>
                  <w:rFonts w:ascii="標楷體" w:eastAsia="標楷體" w:hAnsi="標楷體" w:cstheme="majorHAnsi" w:hint="eastAsia"/>
                </w:rPr>
                <w:t>國民小學及國民中學學生成績評量準則</w:t>
              </w:r>
            </w:hyperlink>
            <w:r w:rsidR="006A1576" w:rsidRPr="00700640">
              <w:rPr>
                <w:rFonts w:ascii="標楷體" w:eastAsia="標楷體" w:hAnsi="標楷體" w:cstheme="majorHAnsi" w:hint="eastAsia"/>
              </w:rPr>
              <w:t xml:space="preserve"> 第7條</w:t>
            </w:r>
          </w:p>
          <w:p w14:paraId="6F0ABEA7" w14:textId="77777777" w:rsidR="006A1576" w:rsidRPr="00700640" w:rsidRDefault="006A1576" w:rsidP="006A1576">
            <w:pPr>
              <w:spacing w:line="400" w:lineRule="exact"/>
              <w:rPr>
                <w:rFonts w:ascii="標楷體" w:eastAsia="標楷體" w:hAnsi="標楷體" w:cstheme="majorHAnsi"/>
              </w:rPr>
            </w:pPr>
            <w:r w:rsidRPr="00700640">
              <w:rPr>
                <w:rFonts w:ascii="標楷體" w:eastAsia="標楷體" w:hAnsi="標楷體" w:cstheme="majorHAnsi" w:hint="eastAsia"/>
              </w:rPr>
              <w:t>國民中小學學生成績評量之評量人員及其實施方式如下：</w:t>
            </w:r>
          </w:p>
          <w:p w14:paraId="0A410F6C" w14:textId="77777777" w:rsidR="006A1576" w:rsidRPr="00700640" w:rsidRDefault="006A1576" w:rsidP="006A1576">
            <w:pPr>
              <w:spacing w:line="400" w:lineRule="exact"/>
              <w:rPr>
                <w:rFonts w:ascii="標楷體" w:eastAsia="標楷體" w:hAnsi="標楷體" w:cstheme="majorHAnsi"/>
              </w:rPr>
            </w:pPr>
            <w:r w:rsidRPr="00700640">
              <w:rPr>
                <w:rFonts w:ascii="標楷體" w:eastAsia="標楷體" w:hAnsi="標楷體" w:cstheme="majorHAnsi" w:hint="eastAsia"/>
              </w:rPr>
              <w:lastRenderedPageBreak/>
              <w:t>一、各學習領域：由授課教師評量，且須於</w:t>
            </w:r>
            <w:r w:rsidRPr="00700640">
              <w:rPr>
                <w:rFonts w:ascii="標楷體" w:eastAsia="標楷體" w:hAnsi="標楷體" w:cstheme="majorHAnsi" w:hint="eastAsia"/>
                <w:b/>
                <w:bCs/>
              </w:rPr>
              <w:t>每學期初向學生及家長說明評量計畫</w:t>
            </w:r>
            <w:r w:rsidRPr="00700640">
              <w:rPr>
                <w:rFonts w:ascii="標楷體" w:eastAsia="標楷體" w:hAnsi="標楷體" w:cstheme="majorHAnsi" w:hint="eastAsia"/>
              </w:rPr>
              <w:t>。</w:t>
            </w:r>
          </w:p>
          <w:p w14:paraId="72A9D970" w14:textId="2B65B61D" w:rsidR="00367B96" w:rsidRPr="00700640" w:rsidRDefault="006A1576" w:rsidP="006A1576">
            <w:pPr>
              <w:spacing w:line="400" w:lineRule="exact"/>
              <w:rPr>
                <w:rFonts w:ascii="標楷體" w:eastAsia="標楷體" w:hAnsi="標楷體" w:cstheme="majorHAnsi"/>
              </w:rPr>
            </w:pPr>
            <w:r w:rsidRPr="00700640">
              <w:rPr>
                <w:rFonts w:ascii="標楷體" w:eastAsia="標楷體" w:hAnsi="標楷體" w:cstheme="majorHAnsi" w:hint="eastAsia"/>
              </w:rPr>
              <w:t>二、日常生活表現：由導師參據學校各項紀錄，以及</w:t>
            </w:r>
            <w:r w:rsidRPr="00700640">
              <w:rPr>
                <w:rFonts w:ascii="標楷體" w:eastAsia="標楷體" w:hAnsi="標楷體" w:cstheme="majorHAnsi" w:hint="eastAsia"/>
                <w:b/>
                <w:bCs/>
              </w:rPr>
              <w:t>各學習領域授課教師</w:t>
            </w:r>
            <w:r w:rsidRPr="00700640">
              <w:rPr>
                <w:rFonts w:ascii="標楷體" w:eastAsia="標楷體" w:hAnsi="標楷體" w:cstheme="majorHAnsi" w:hint="eastAsia"/>
              </w:rPr>
              <w:t>、</w:t>
            </w:r>
            <w:r w:rsidRPr="00700640">
              <w:rPr>
                <w:rFonts w:ascii="標楷體" w:eastAsia="標楷體" w:hAnsi="標楷體" w:cstheme="majorHAnsi" w:hint="eastAsia"/>
                <w:b/>
                <w:bCs/>
              </w:rPr>
              <w:t>學生同儕</w:t>
            </w:r>
            <w:r w:rsidRPr="00700640">
              <w:rPr>
                <w:rFonts w:ascii="標楷體" w:eastAsia="標楷體" w:hAnsi="標楷體" w:cstheme="majorHAnsi" w:hint="eastAsia"/>
              </w:rPr>
              <w:t>及</w:t>
            </w:r>
            <w:r w:rsidRPr="00700640">
              <w:rPr>
                <w:rFonts w:ascii="標楷體" w:eastAsia="標楷體" w:hAnsi="標楷體" w:cstheme="majorHAnsi" w:hint="eastAsia"/>
                <w:b/>
                <w:bCs/>
              </w:rPr>
              <w:t>家長意見反應</w:t>
            </w:r>
            <w:r w:rsidRPr="00700640">
              <w:rPr>
                <w:rFonts w:ascii="標楷體" w:eastAsia="標楷體" w:hAnsi="標楷體" w:cstheme="majorHAnsi" w:hint="eastAsia"/>
              </w:rPr>
              <w:t>等加以評定。</w:t>
            </w:r>
          </w:p>
        </w:tc>
      </w:tr>
      <w:tr w:rsidR="00367B96" w:rsidRPr="00700640" w14:paraId="2B6FE004" w14:textId="77777777" w:rsidTr="0003435C">
        <w:tc>
          <w:tcPr>
            <w:tcW w:w="469" w:type="dxa"/>
            <w:vAlign w:val="center"/>
          </w:tcPr>
          <w:p w14:paraId="30FF6B15" w14:textId="6A0C7804" w:rsidR="00367B96" w:rsidRPr="00700640" w:rsidRDefault="0003435C" w:rsidP="0003435C">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C</w:t>
            </w:r>
          </w:p>
        </w:tc>
        <w:tc>
          <w:tcPr>
            <w:tcW w:w="10859" w:type="dxa"/>
          </w:tcPr>
          <w:p w14:paraId="51BBC48B" w14:textId="05C34874" w:rsidR="00367B96" w:rsidRPr="00700640" w:rsidRDefault="006A1576" w:rsidP="006A1576">
            <w:pPr>
              <w:spacing w:line="400" w:lineRule="exact"/>
              <w:rPr>
                <w:rFonts w:ascii="標楷體" w:eastAsia="標楷體" w:hAnsi="標楷體" w:cstheme="majorHAnsi"/>
              </w:rPr>
            </w:pPr>
            <w:r w:rsidRPr="00700640">
              <w:rPr>
                <w:rFonts w:ascii="標楷體" w:eastAsia="標楷體" w:hAnsi="標楷體" w:cstheme="majorHAnsi" w:hint="eastAsia"/>
              </w:rPr>
              <w:t>家庭教育法對國民小學之實施家庭教育課程及活動，有何規定？ </w:t>
            </w:r>
            <w:r w:rsidRPr="00700640">
              <w:rPr>
                <w:rFonts w:ascii="標楷體" w:eastAsia="標楷體" w:hAnsi="標楷體" w:cstheme="majorHAnsi" w:hint="eastAsia"/>
              </w:rPr>
              <w:br/>
              <w:t>(A)每學年在正式課程外實施至少六小時 </w:t>
            </w:r>
            <w:r w:rsidRPr="00700640">
              <w:rPr>
                <w:rFonts w:ascii="標楷體" w:eastAsia="標楷體" w:hAnsi="標楷體" w:cstheme="majorHAnsi" w:hint="eastAsia"/>
              </w:rPr>
              <w:br/>
              <w:t>(B)每學期在正式課程外實施至少六小時 </w:t>
            </w:r>
            <w:r w:rsidRPr="00700640">
              <w:rPr>
                <w:rFonts w:ascii="標楷體" w:eastAsia="標楷體" w:hAnsi="標楷體" w:cstheme="majorHAnsi" w:hint="eastAsia"/>
              </w:rPr>
              <w:br/>
              <w:t>(C)每學年在正式課程外實施至少四小時 </w:t>
            </w:r>
            <w:r w:rsidRPr="00700640">
              <w:rPr>
                <w:rFonts w:ascii="標楷體" w:eastAsia="標楷體" w:hAnsi="標楷體" w:cstheme="majorHAnsi" w:hint="eastAsia"/>
              </w:rPr>
              <w:br/>
              <w:t>(D)每學期在正式課程外實施至少四小時</w:t>
            </w:r>
          </w:p>
        </w:tc>
      </w:tr>
      <w:tr w:rsidR="00367B96" w:rsidRPr="00700640" w14:paraId="53085C36" w14:textId="77777777" w:rsidTr="00367B96">
        <w:tc>
          <w:tcPr>
            <w:tcW w:w="469" w:type="dxa"/>
          </w:tcPr>
          <w:p w14:paraId="7DF1B2EB" w14:textId="77777777" w:rsidR="00367B96" w:rsidRPr="00700640" w:rsidRDefault="00367B96" w:rsidP="00367B96">
            <w:pPr>
              <w:spacing w:line="400" w:lineRule="exact"/>
              <w:rPr>
                <w:rFonts w:ascii="標楷體" w:eastAsia="標楷體" w:hAnsi="標楷體" w:cstheme="majorHAnsi"/>
                <w:b/>
              </w:rPr>
            </w:pPr>
            <w:r w:rsidRPr="00700640">
              <w:rPr>
                <w:rFonts w:ascii="標楷體" w:eastAsia="標楷體" w:hAnsi="標楷體" w:cstheme="majorHAnsi"/>
                <w:b/>
              </w:rPr>
              <w:t>解</w:t>
            </w:r>
          </w:p>
          <w:p w14:paraId="3C69EDCA" w14:textId="77777777" w:rsidR="00367B96" w:rsidRPr="00700640" w:rsidRDefault="00367B96" w:rsidP="00367B9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D6C9200" w14:textId="77777777" w:rsidR="0003435C" w:rsidRPr="00700640" w:rsidRDefault="0003435C" w:rsidP="0003435C">
            <w:pPr>
              <w:spacing w:line="400" w:lineRule="exact"/>
              <w:rPr>
                <w:rFonts w:ascii="標楷體" w:eastAsia="標楷體" w:hAnsi="標楷體" w:cstheme="majorHAnsi"/>
              </w:rPr>
            </w:pPr>
            <w:r w:rsidRPr="00700640">
              <w:rPr>
                <w:rFonts w:ascii="標楷體" w:eastAsia="標楷體" w:hAnsi="標楷體" w:cstheme="majorHAnsi" w:hint="eastAsia"/>
              </w:rPr>
              <w:t>家庭教育每</w:t>
            </w:r>
            <w:r w:rsidRPr="00700640">
              <w:rPr>
                <w:rFonts w:ascii="標楷體" w:eastAsia="標楷體" w:hAnsi="標楷體" w:cstheme="majorHAnsi" w:hint="eastAsia"/>
                <w:b/>
                <w:bCs/>
              </w:rPr>
              <w:t>學年</w:t>
            </w:r>
            <w:r w:rsidRPr="00700640">
              <w:rPr>
                <w:rFonts w:ascii="標楷體" w:eastAsia="標楷體" w:hAnsi="標楷體" w:cstheme="majorHAnsi" w:hint="eastAsia"/>
              </w:rPr>
              <w:t>4小時</w:t>
            </w:r>
          </w:p>
          <w:p w14:paraId="46D42125" w14:textId="01D5EB9F" w:rsidR="00367B96" w:rsidRPr="00700640" w:rsidRDefault="0003435C" w:rsidP="0003435C">
            <w:pPr>
              <w:spacing w:line="400" w:lineRule="exact"/>
              <w:rPr>
                <w:rFonts w:ascii="標楷體" w:eastAsia="標楷體" w:hAnsi="標楷體" w:cstheme="majorHAnsi"/>
              </w:rPr>
            </w:pPr>
            <w:r w:rsidRPr="00700640">
              <w:rPr>
                <w:rFonts w:ascii="標楷體" w:eastAsia="標楷體" w:hAnsi="標楷體" w:cstheme="majorHAnsi" w:hint="eastAsia"/>
              </w:rPr>
              <w:t>性平教育每</w:t>
            </w:r>
            <w:r w:rsidRPr="00700640">
              <w:rPr>
                <w:rFonts w:ascii="標楷體" w:eastAsia="標楷體" w:hAnsi="標楷體" w:cstheme="majorHAnsi" w:hint="eastAsia"/>
                <w:b/>
                <w:bCs/>
              </w:rPr>
              <w:t>學期</w:t>
            </w:r>
            <w:r w:rsidRPr="00700640">
              <w:rPr>
                <w:rFonts w:ascii="標楷體" w:eastAsia="標楷體" w:hAnsi="標楷體" w:cstheme="majorHAnsi" w:hint="eastAsia"/>
              </w:rPr>
              <w:t>4小時</w:t>
            </w:r>
          </w:p>
        </w:tc>
      </w:tr>
      <w:tr w:rsidR="00367B96" w:rsidRPr="00700640" w14:paraId="58520695" w14:textId="77777777" w:rsidTr="00791311">
        <w:tc>
          <w:tcPr>
            <w:tcW w:w="469" w:type="dxa"/>
            <w:vAlign w:val="center"/>
          </w:tcPr>
          <w:p w14:paraId="02C6604F" w14:textId="4E89B314" w:rsidR="00367B96" w:rsidRPr="00700640" w:rsidRDefault="00791311" w:rsidP="00791311">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3B21EEB9" w14:textId="77777777" w:rsidR="00791311" w:rsidRPr="00700640" w:rsidRDefault="00791311" w:rsidP="00791311">
            <w:pPr>
              <w:spacing w:line="400" w:lineRule="exact"/>
              <w:rPr>
                <w:rFonts w:ascii="標楷體" w:eastAsia="標楷體" w:hAnsi="標楷體" w:cstheme="majorHAnsi"/>
              </w:rPr>
            </w:pPr>
            <w:r w:rsidRPr="00700640">
              <w:rPr>
                <w:rFonts w:ascii="標楷體" w:eastAsia="標楷體" w:hAnsi="標楷體" w:cstheme="majorHAnsi" w:hint="eastAsia"/>
              </w:rPr>
              <w:t>人人國小有教導處的編制，請問人人國小最多不會超過幾班？</w:t>
            </w:r>
          </w:p>
          <w:p w14:paraId="1FD0054D" w14:textId="77777777" w:rsidR="00791311" w:rsidRPr="00700640" w:rsidRDefault="00791311" w:rsidP="00791311">
            <w:pPr>
              <w:spacing w:line="400" w:lineRule="exact"/>
              <w:rPr>
                <w:rFonts w:ascii="標楷體" w:eastAsia="標楷體" w:hAnsi="標楷體" w:cstheme="majorHAnsi"/>
              </w:rPr>
            </w:pPr>
            <w:r w:rsidRPr="00700640">
              <w:rPr>
                <w:rFonts w:ascii="標楷體" w:eastAsia="標楷體" w:hAnsi="標楷體" w:cstheme="majorHAnsi" w:hint="eastAsia"/>
              </w:rPr>
              <w:t>(A)12班</w:t>
            </w:r>
          </w:p>
          <w:p w14:paraId="0A682980" w14:textId="77777777" w:rsidR="00791311" w:rsidRPr="00700640" w:rsidRDefault="00791311" w:rsidP="00791311">
            <w:pPr>
              <w:spacing w:line="400" w:lineRule="exact"/>
              <w:rPr>
                <w:rFonts w:ascii="標楷體" w:eastAsia="標楷體" w:hAnsi="標楷體" w:cstheme="majorHAnsi"/>
              </w:rPr>
            </w:pPr>
            <w:r w:rsidRPr="00700640">
              <w:rPr>
                <w:rFonts w:ascii="標楷體" w:eastAsia="標楷體" w:hAnsi="標楷體" w:cstheme="majorHAnsi" w:hint="eastAsia"/>
              </w:rPr>
              <w:t>(B)18班</w:t>
            </w:r>
          </w:p>
          <w:p w14:paraId="590CD4C3" w14:textId="77777777" w:rsidR="00791311" w:rsidRPr="00700640" w:rsidRDefault="00791311" w:rsidP="00791311">
            <w:pPr>
              <w:spacing w:line="400" w:lineRule="exact"/>
              <w:rPr>
                <w:rFonts w:ascii="標楷體" w:eastAsia="標楷體" w:hAnsi="標楷體" w:cstheme="majorHAnsi"/>
              </w:rPr>
            </w:pPr>
            <w:r w:rsidRPr="00700640">
              <w:rPr>
                <w:rFonts w:ascii="標楷體" w:eastAsia="標楷體" w:hAnsi="標楷體" w:cstheme="majorHAnsi" w:hint="eastAsia"/>
              </w:rPr>
              <w:t>(C)24班</w:t>
            </w:r>
          </w:p>
          <w:p w14:paraId="0F695E44" w14:textId="71BBD93B" w:rsidR="00367B96" w:rsidRPr="00700640" w:rsidRDefault="00791311" w:rsidP="00791311">
            <w:pPr>
              <w:spacing w:line="400" w:lineRule="exact"/>
              <w:rPr>
                <w:rFonts w:ascii="標楷體" w:eastAsia="標楷體" w:hAnsi="標楷體" w:cstheme="majorHAnsi"/>
              </w:rPr>
            </w:pPr>
            <w:r w:rsidRPr="00700640">
              <w:rPr>
                <w:rFonts w:ascii="標楷體" w:eastAsia="標楷體" w:hAnsi="標楷體" w:cstheme="majorHAnsi" w:hint="eastAsia"/>
              </w:rPr>
              <w:t>(D)36班</w:t>
            </w:r>
          </w:p>
        </w:tc>
      </w:tr>
      <w:tr w:rsidR="00367B96" w:rsidRPr="00700640" w14:paraId="2082ECCB" w14:textId="77777777" w:rsidTr="00367B96">
        <w:tc>
          <w:tcPr>
            <w:tcW w:w="469" w:type="dxa"/>
          </w:tcPr>
          <w:p w14:paraId="5DD37598" w14:textId="77777777" w:rsidR="00367B96" w:rsidRPr="00700640" w:rsidRDefault="00367B96" w:rsidP="00367B96">
            <w:pPr>
              <w:spacing w:line="400" w:lineRule="exact"/>
              <w:rPr>
                <w:rFonts w:ascii="標楷體" w:eastAsia="標楷體" w:hAnsi="標楷體" w:cstheme="majorHAnsi"/>
                <w:b/>
              </w:rPr>
            </w:pPr>
            <w:r w:rsidRPr="00700640">
              <w:rPr>
                <w:rFonts w:ascii="標楷體" w:eastAsia="標楷體" w:hAnsi="標楷體" w:cstheme="majorHAnsi"/>
                <w:b/>
              </w:rPr>
              <w:t>解</w:t>
            </w:r>
          </w:p>
          <w:p w14:paraId="14531E8A" w14:textId="77777777" w:rsidR="00367B96" w:rsidRPr="00700640" w:rsidRDefault="00367B96" w:rsidP="00367B9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AE74119" w14:textId="1AED19CF" w:rsidR="00791311" w:rsidRPr="00700640" w:rsidRDefault="00791311" w:rsidP="00791311">
            <w:pPr>
              <w:spacing w:line="400" w:lineRule="exact"/>
              <w:rPr>
                <w:rFonts w:ascii="標楷體" w:eastAsia="標楷體" w:hAnsi="標楷體" w:cstheme="majorHAnsi"/>
              </w:rPr>
            </w:pPr>
            <w:r w:rsidRPr="00700640">
              <w:rPr>
                <w:rFonts w:ascii="標楷體" w:eastAsia="標楷體" w:hAnsi="標楷體" w:cstheme="majorHAnsi" w:hint="eastAsia"/>
              </w:rPr>
              <w:t xml:space="preserve">12班以下，設教導處、總務處、輔導室         </w:t>
            </w:r>
            <w:r w:rsidRPr="00700640">
              <w:rPr>
                <w:rFonts w:ascii="標楷體" w:eastAsia="標楷體" w:hAnsi="標楷體" w:cstheme="majorHAnsi"/>
              </w:rPr>
              <w:t xml:space="preserve"> </w:t>
            </w:r>
            <w:r w:rsidRPr="00700640">
              <w:rPr>
                <w:rFonts w:ascii="標楷體" w:eastAsia="標楷體" w:hAnsi="標楷體" w:cstheme="majorHAnsi" w:hint="eastAsia"/>
              </w:rPr>
              <w:t>13~24班，設教務處、訓導處、總務處、輔導室</w:t>
            </w:r>
          </w:p>
          <w:p w14:paraId="53C75133" w14:textId="7E2635DB" w:rsidR="00367B96" w:rsidRPr="00700640" w:rsidRDefault="00791311" w:rsidP="00791311">
            <w:pPr>
              <w:spacing w:line="400" w:lineRule="exact"/>
              <w:rPr>
                <w:rFonts w:ascii="標楷體" w:eastAsia="標楷體" w:hAnsi="標楷體" w:cstheme="majorHAnsi"/>
              </w:rPr>
            </w:pPr>
            <w:r w:rsidRPr="00700640">
              <w:rPr>
                <w:rFonts w:ascii="標楷體" w:eastAsia="標楷體" w:hAnsi="標楷體" w:cstheme="majorHAnsi" w:hint="eastAsia"/>
              </w:rPr>
              <w:t>25班以上，輔導室設資料組、輔導組、（特教組） 25班以上，每24班增置輔導教師1人</w:t>
            </w:r>
          </w:p>
        </w:tc>
      </w:tr>
      <w:tr w:rsidR="00367B96" w:rsidRPr="00700640" w14:paraId="65C13849" w14:textId="77777777" w:rsidTr="00E20615">
        <w:tc>
          <w:tcPr>
            <w:tcW w:w="469" w:type="dxa"/>
            <w:vAlign w:val="center"/>
          </w:tcPr>
          <w:p w14:paraId="59C2E45D" w14:textId="2F6FE80E" w:rsidR="00367B96" w:rsidRPr="00700640" w:rsidRDefault="00E20615" w:rsidP="00E20615">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71596366" w14:textId="77777777" w:rsidR="00E20615" w:rsidRPr="00700640" w:rsidRDefault="00E20615" w:rsidP="00E20615">
            <w:pPr>
              <w:spacing w:line="400" w:lineRule="exact"/>
              <w:rPr>
                <w:rFonts w:ascii="標楷體" w:eastAsia="標楷體" w:hAnsi="標楷體" w:cstheme="majorHAnsi"/>
              </w:rPr>
            </w:pPr>
            <w:r w:rsidRPr="00700640">
              <w:rPr>
                <w:rFonts w:ascii="標楷體" w:eastAsia="標楷體" w:hAnsi="標楷體" w:cstheme="majorHAnsi" w:hint="eastAsia"/>
              </w:rPr>
              <w:t>各縣市國中小教師甄試，由縣市政府教育局的哪個單位負責？</w:t>
            </w:r>
          </w:p>
          <w:p w14:paraId="0D472EBA" w14:textId="77777777" w:rsidR="00E20615" w:rsidRPr="00700640" w:rsidRDefault="00E20615" w:rsidP="00E20615">
            <w:pPr>
              <w:spacing w:line="400" w:lineRule="exact"/>
              <w:rPr>
                <w:rFonts w:ascii="標楷體" w:eastAsia="標楷體" w:hAnsi="標楷體" w:cstheme="majorHAnsi"/>
              </w:rPr>
            </w:pPr>
            <w:r w:rsidRPr="00700640">
              <w:rPr>
                <w:rFonts w:ascii="標楷體" w:eastAsia="標楷體" w:hAnsi="標楷體" w:cstheme="majorHAnsi" w:hint="eastAsia"/>
              </w:rPr>
              <w:t>(A)國民教育課</w:t>
            </w:r>
          </w:p>
          <w:p w14:paraId="7ED853FB" w14:textId="77777777" w:rsidR="00E20615" w:rsidRPr="00700640" w:rsidRDefault="00E20615" w:rsidP="00E20615">
            <w:pPr>
              <w:spacing w:line="400" w:lineRule="exact"/>
              <w:rPr>
                <w:rFonts w:ascii="標楷體" w:eastAsia="標楷體" w:hAnsi="標楷體" w:cstheme="majorHAnsi"/>
              </w:rPr>
            </w:pPr>
            <w:r w:rsidRPr="00700640">
              <w:rPr>
                <w:rFonts w:ascii="標楷體" w:eastAsia="標楷體" w:hAnsi="標楷體" w:cstheme="majorHAnsi" w:hint="eastAsia"/>
              </w:rPr>
              <w:t>(B)社會教育課</w:t>
            </w:r>
          </w:p>
          <w:p w14:paraId="4C1AD026" w14:textId="77777777" w:rsidR="00E20615" w:rsidRPr="00700640" w:rsidRDefault="00E20615" w:rsidP="00E20615">
            <w:pPr>
              <w:spacing w:line="400" w:lineRule="exact"/>
              <w:rPr>
                <w:rFonts w:ascii="標楷體" w:eastAsia="標楷體" w:hAnsi="標楷體" w:cstheme="majorHAnsi"/>
              </w:rPr>
            </w:pPr>
            <w:r w:rsidRPr="00700640">
              <w:rPr>
                <w:rFonts w:ascii="標楷體" w:eastAsia="標楷體" w:hAnsi="標楷體" w:cstheme="majorHAnsi" w:hint="eastAsia"/>
              </w:rPr>
              <w:t>(C)學務管理課</w:t>
            </w:r>
          </w:p>
          <w:p w14:paraId="24BF9B9A" w14:textId="7F6060D6" w:rsidR="00367B96" w:rsidRPr="00700640" w:rsidRDefault="00E20615" w:rsidP="00E20615">
            <w:pPr>
              <w:spacing w:line="400" w:lineRule="exact"/>
              <w:rPr>
                <w:rFonts w:ascii="標楷體" w:eastAsia="標楷體" w:hAnsi="標楷體" w:cstheme="majorHAnsi"/>
              </w:rPr>
            </w:pPr>
            <w:r w:rsidRPr="00700640">
              <w:rPr>
                <w:rFonts w:ascii="標楷體" w:eastAsia="標楷體" w:hAnsi="標楷體" w:cstheme="majorHAnsi" w:hint="eastAsia"/>
              </w:rPr>
              <w:t>(D)體育保健課</w:t>
            </w:r>
          </w:p>
        </w:tc>
      </w:tr>
      <w:tr w:rsidR="00367B96" w:rsidRPr="00700640" w14:paraId="3A7953A8" w14:textId="77777777" w:rsidTr="00367B96">
        <w:tc>
          <w:tcPr>
            <w:tcW w:w="469" w:type="dxa"/>
          </w:tcPr>
          <w:p w14:paraId="40994474" w14:textId="77777777" w:rsidR="00367B96" w:rsidRPr="00700640" w:rsidRDefault="00367B96" w:rsidP="00367B96">
            <w:pPr>
              <w:spacing w:line="400" w:lineRule="exact"/>
              <w:rPr>
                <w:rFonts w:ascii="標楷體" w:eastAsia="標楷體" w:hAnsi="標楷體" w:cstheme="majorHAnsi"/>
                <w:b/>
              </w:rPr>
            </w:pPr>
            <w:r w:rsidRPr="00700640">
              <w:rPr>
                <w:rFonts w:ascii="標楷體" w:eastAsia="標楷體" w:hAnsi="標楷體" w:cstheme="majorHAnsi"/>
                <w:b/>
              </w:rPr>
              <w:t>解</w:t>
            </w:r>
          </w:p>
          <w:p w14:paraId="52E3DA40" w14:textId="77777777" w:rsidR="00367B96" w:rsidRPr="00700640" w:rsidRDefault="00367B96" w:rsidP="00367B9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205E7B1" w14:textId="4DFF87BF" w:rsidR="00E20615" w:rsidRPr="00700640" w:rsidRDefault="00E20615" w:rsidP="00E20615">
            <w:pPr>
              <w:spacing w:line="400" w:lineRule="exact"/>
              <w:rPr>
                <w:rFonts w:ascii="標楷體" w:eastAsia="標楷體" w:hAnsi="標楷體" w:cstheme="majorHAnsi"/>
              </w:rPr>
            </w:pPr>
            <w:r w:rsidRPr="00700640">
              <w:rPr>
                <w:rFonts w:ascii="標楷體" w:eastAsia="標楷體" w:hAnsi="標楷體" w:cstheme="majorHAnsi" w:hint="eastAsia"/>
              </w:rPr>
              <w:t>學務比較偏向"處理人"</w:t>
            </w:r>
          </w:p>
          <w:p w14:paraId="0A38A75D" w14:textId="584A1FA9" w:rsidR="00367B96" w:rsidRPr="00700640" w:rsidRDefault="00E20615" w:rsidP="00E20615">
            <w:pPr>
              <w:spacing w:line="400" w:lineRule="exact"/>
              <w:rPr>
                <w:rFonts w:ascii="標楷體" w:eastAsia="標楷體" w:hAnsi="標楷體" w:cstheme="majorHAnsi"/>
              </w:rPr>
            </w:pPr>
            <w:r w:rsidRPr="00700640">
              <w:rPr>
                <w:rFonts w:ascii="標楷體" w:eastAsia="標楷體" w:hAnsi="標楷體" w:cstheme="majorHAnsi" w:hint="eastAsia"/>
              </w:rPr>
              <w:t>國民教育比較偏向"處理物跟錢"</w:t>
            </w:r>
          </w:p>
        </w:tc>
      </w:tr>
      <w:tr w:rsidR="00367B96" w:rsidRPr="00700640" w14:paraId="525FA982" w14:textId="77777777" w:rsidTr="00D7010F">
        <w:tc>
          <w:tcPr>
            <w:tcW w:w="469" w:type="dxa"/>
            <w:vAlign w:val="center"/>
          </w:tcPr>
          <w:p w14:paraId="5B8B28B3" w14:textId="2EFC84B1" w:rsidR="00367B96" w:rsidRPr="00700640" w:rsidRDefault="00D7010F" w:rsidP="00D7010F">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6539FE93" w14:textId="77777777" w:rsidR="00D7010F" w:rsidRPr="00700640" w:rsidRDefault="00D7010F" w:rsidP="00D7010F">
            <w:pPr>
              <w:spacing w:line="400" w:lineRule="exact"/>
              <w:rPr>
                <w:rFonts w:ascii="標楷體" w:eastAsia="標楷體" w:hAnsi="標楷體" w:cstheme="majorHAnsi"/>
              </w:rPr>
            </w:pPr>
            <w:r w:rsidRPr="00700640">
              <w:rPr>
                <w:rFonts w:ascii="標楷體" w:eastAsia="標楷體" w:hAnsi="標楷體" w:cstheme="majorHAnsi" w:hint="eastAsia"/>
              </w:rPr>
              <w:t>在臺北市公立國民小學服務的教師，認為學校行政單位不當處理時，應先向哪個單位提出申訴？</w:t>
            </w:r>
          </w:p>
          <w:p w14:paraId="7CE83493" w14:textId="48E25C52" w:rsidR="00D7010F" w:rsidRPr="00700640" w:rsidRDefault="00D7010F" w:rsidP="00D7010F">
            <w:pPr>
              <w:spacing w:line="400" w:lineRule="exact"/>
              <w:rPr>
                <w:rFonts w:ascii="標楷體" w:eastAsia="標楷體" w:hAnsi="標楷體" w:cstheme="majorHAnsi"/>
              </w:rPr>
            </w:pPr>
            <w:r w:rsidRPr="00700640">
              <w:rPr>
                <w:rFonts w:ascii="標楷體" w:eastAsia="標楷體" w:hAnsi="標楷體" w:cstheme="majorHAnsi" w:hint="eastAsia"/>
              </w:rPr>
              <w:t xml:space="preserve">(A)服務學校之申訴評議委員會 </w:t>
            </w:r>
          </w:p>
          <w:p w14:paraId="7335F02C" w14:textId="77777777" w:rsidR="00D7010F" w:rsidRPr="00700640" w:rsidRDefault="00D7010F" w:rsidP="00D7010F">
            <w:pPr>
              <w:spacing w:line="400" w:lineRule="exact"/>
              <w:rPr>
                <w:rFonts w:ascii="標楷體" w:eastAsia="標楷體" w:hAnsi="標楷體" w:cstheme="majorHAnsi"/>
              </w:rPr>
            </w:pPr>
            <w:r w:rsidRPr="00700640">
              <w:rPr>
                <w:rFonts w:ascii="標楷體" w:eastAsia="標楷體" w:hAnsi="標楷體" w:cstheme="majorHAnsi" w:hint="eastAsia"/>
              </w:rPr>
              <w:t xml:space="preserve">(B)市政府申訴評議委員會 </w:t>
            </w:r>
          </w:p>
          <w:p w14:paraId="774BC317" w14:textId="77777777" w:rsidR="00D7010F" w:rsidRPr="00700640" w:rsidRDefault="00D7010F" w:rsidP="00D7010F">
            <w:pPr>
              <w:spacing w:line="400" w:lineRule="exact"/>
              <w:rPr>
                <w:rFonts w:ascii="標楷體" w:eastAsia="標楷體" w:hAnsi="標楷體" w:cstheme="majorHAnsi"/>
              </w:rPr>
            </w:pPr>
            <w:r w:rsidRPr="00700640">
              <w:rPr>
                <w:rFonts w:ascii="標楷體" w:eastAsia="標楷體" w:hAnsi="標楷體" w:cstheme="majorHAnsi" w:hint="eastAsia"/>
              </w:rPr>
              <w:t xml:space="preserve">(C)教育部申訴評議委員會 </w:t>
            </w:r>
          </w:p>
          <w:p w14:paraId="04A53E9C" w14:textId="29053C2D" w:rsidR="00367B96" w:rsidRPr="00700640" w:rsidRDefault="00D7010F" w:rsidP="00D7010F">
            <w:pPr>
              <w:spacing w:line="400" w:lineRule="exact"/>
              <w:rPr>
                <w:rFonts w:ascii="標楷體" w:eastAsia="標楷體" w:hAnsi="標楷體" w:cstheme="majorHAnsi"/>
              </w:rPr>
            </w:pPr>
            <w:r w:rsidRPr="00700640">
              <w:rPr>
                <w:rFonts w:ascii="標楷體" w:eastAsia="標楷體" w:hAnsi="標楷體" w:cstheme="majorHAnsi" w:hint="eastAsia"/>
              </w:rPr>
              <w:t>(D)視事情的性質與嚴重程度決定</w:t>
            </w:r>
          </w:p>
        </w:tc>
      </w:tr>
      <w:tr w:rsidR="00367B96" w:rsidRPr="00700640" w14:paraId="0DF2E85E" w14:textId="77777777" w:rsidTr="00367B96">
        <w:tc>
          <w:tcPr>
            <w:tcW w:w="469" w:type="dxa"/>
          </w:tcPr>
          <w:p w14:paraId="3AF6BAF7" w14:textId="77777777" w:rsidR="00367B96" w:rsidRPr="00700640" w:rsidRDefault="00367B96" w:rsidP="00367B96">
            <w:pPr>
              <w:spacing w:line="400" w:lineRule="exact"/>
              <w:rPr>
                <w:rFonts w:ascii="標楷體" w:eastAsia="標楷體" w:hAnsi="標楷體" w:cstheme="majorHAnsi"/>
                <w:b/>
              </w:rPr>
            </w:pPr>
            <w:r w:rsidRPr="00700640">
              <w:rPr>
                <w:rFonts w:ascii="標楷體" w:eastAsia="標楷體" w:hAnsi="標楷體" w:cstheme="majorHAnsi"/>
                <w:b/>
              </w:rPr>
              <w:t>解</w:t>
            </w:r>
          </w:p>
          <w:p w14:paraId="266F6E4C" w14:textId="77777777" w:rsidR="00367B96" w:rsidRPr="00700640" w:rsidRDefault="00367B96" w:rsidP="00367B9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BE727E9" w14:textId="77777777" w:rsidR="00367B96" w:rsidRPr="00700640" w:rsidRDefault="00367B96" w:rsidP="00367B96">
            <w:pPr>
              <w:spacing w:line="400" w:lineRule="exact"/>
              <w:rPr>
                <w:rFonts w:ascii="標楷體" w:eastAsia="標楷體" w:hAnsi="標楷體" w:cstheme="majorHAnsi"/>
              </w:rPr>
            </w:pPr>
          </w:p>
        </w:tc>
      </w:tr>
      <w:tr w:rsidR="00791311" w:rsidRPr="00700640" w14:paraId="7BE9A5F7" w14:textId="77777777" w:rsidTr="00B65320">
        <w:tc>
          <w:tcPr>
            <w:tcW w:w="469" w:type="dxa"/>
            <w:vAlign w:val="center"/>
          </w:tcPr>
          <w:p w14:paraId="526E7546" w14:textId="51C0B5A9" w:rsidR="00791311" w:rsidRPr="00700640" w:rsidRDefault="00B65320" w:rsidP="00B65320">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597F4D2B"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 xml:space="preserve">如果臺北縣內某個學校要進行一項教育實驗方案，其辦法應由 </w:t>
            </w:r>
          </w:p>
          <w:p w14:paraId="03C043CA"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(A)教育部訂定</w:t>
            </w:r>
          </w:p>
          <w:p w14:paraId="01F555B5"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(B)臺北縣政府訂定</w:t>
            </w:r>
          </w:p>
          <w:p w14:paraId="3BE5B282" w14:textId="77777777" w:rsidR="00B65320"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(C)實驗學校訂立，報主管機關核備</w:t>
            </w:r>
          </w:p>
          <w:p w14:paraId="7295E7C7" w14:textId="35A9E4F1" w:rsidR="00791311" w:rsidRPr="00700640" w:rsidRDefault="00B65320" w:rsidP="00B65320">
            <w:pPr>
              <w:spacing w:line="400" w:lineRule="exact"/>
              <w:rPr>
                <w:rFonts w:ascii="標楷體" w:eastAsia="標楷體" w:hAnsi="標楷體" w:cstheme="majorHAnsi"/>
              </w:rPr>
            </w:pPr>
            <w:r w:rsidRPr="00700640">
              <w:rPr>
                <w:rFonts w:ascii="標楷體" w:eastAsia="標楷體" w:hAnsi="標楷體" w:cstheme="majorHAnsi" w:hint="eastAsia"/>
              </w:rPr>
              <w:t xml:space="preserve">(D)視實驗方案性質而定 </w:t>
            </w:r>
          </w:p>
        </w:tc>
      </w:tr>
      <w:tr w:rsidR="00791311" w:rsidRPr="00700640" w14:paraId="7D10AC9B" w14:textId="77777777" w:rsidTr="00791311">
        <w:tc>
          <w:tcPr>
            <w:tcW w:w="469" w:type="dxa"/>
          </w:tcPr>
          <w:p w14:paraId="4D90EB7E" w14:textId="77777777" w:rsidR="00791311" w:rsidRPr="00700640" w:rsidRDefault="00791311" w:rsidP="00791311">
            <w:pPr>
              <w:spacing w:line="400" w:lineRule="exact"/>
              <w:rPr>
                <w:rFonts w:ascii="標楷體" w:eastAsia="標楷體" w:hAnsi="標楷體" w:cstheme="majorHAnsi"/>
                <w:b/>
              </w:rPr>
            </w:pPr>
            <w:r w:rsidRPr="00700640">
              <w:rPr>
                <w:rFonts w:ascii="標楷體" w:eastAsia="標楷體" w:hAnsi="標楷體" w:cstheme="majorHAnsi"/>
                <w:b/>
              </w:rPr>
              <w:t>解</w:t>
            </w:r>
          </w:p>
          <w:p w14:paraId="4BA716DE" w14:textId="77777777" w:rsidR="00791311" w:rsidRPr="00700640" w:rsidRDefault="00791311" w:rsidP="00791311">
            <w:pPr>
              <w:spacing w:line="400" w:lineRule="exact"/>
              <w:rPr>
                <w:rFonts w:ascii="標楷體" w:eastAsia="標楷體" w:hAnsi="標楷體" w:cstheme="majorHAnsi"/>
                <w:b/>
              </w:rPr>
            </w:pPr>
            <w:r w:rsidRPr="00700640">
              <w:rPr>
                <w:rFonts w:ascii="標楷體" w:eastAsia="標楷體" w:hAnsi="標楷體" w:cstheme="majorHAnsi"/>
                <w:b/>
              </w:rPr>
              <w:lastRenderedPageBreak/>
              <w:t>釋</w:t>
            </w:r>
          </w:p>
        </w:tc>
        <w:tc>
          <w:tcPr>
            <w:tcW w:w="10859" w:type="dxa"/>
          </w:tcPr>
          <w:p w14:paraId="6425112C" w14:textId="77777777" w:rsidR="00791311" w:rsidRPr="00700640" w:rsidRDefault="00791311" w:rsidP="00791311">
            <w:pPr>
              <w:spacing w:line="400" w:lineRule="exact"/>
              <w:rPr>
                <w:rFonts w:ascii="標楷體" w:eastAsia="標楷體" w:hAnsi="標楷體" w:cstheme="majorHAnsi"/>
              </w:rPr>
            </w:pPr>
          </w:p>
        </w:tc>
      </w:tr>
      <w:tr w:rsidR="00791311" w:rsidRPr="00700640" w14:paraId="6E5D92C5" w14:textId="77777777" w:rsidTr="00DB0C41">
        <w:tc>
          <w:tcPr>
            <w:tcW w:w="469" w:type="dxa"/>
            <w:vAlign w:val="center"/>
          </w:tcPr>
          <w:p w14:paraId="03BABE88" w14:textId="15EA36D1" w:rsidR="00791311" w:rsidRPr="00700640" w:rsidRDefault="00DB0C41" w:rsidP="00DB0C41">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0B218E11" w14:textId="77777777" w:rsidR="00DB0C41" w:rsidRPr="00700640" w:rsidRDefault="00DB0C41" w:rsidP="00DB0C41">
            <w:pPr>
              <w:spacing w:line="400" w:lineRule="exact"/>
              <w:rPr>
                <w:rFonts w:ascii="標楷體" w:eastAsia="標楷體" w:hAnsi="標楷體" w:cstheme="majorHAnsi"/>
              </w:rPr>
            </w:pPr>
            <w:r w:rsidRPr="00700640">
              <w:rPr>
                <w:rFonts w:ascii="標楷體" w:eastAsia="標楷體" w:hAnsi="標楷體" w:cstheme="majorHAnsi" w:hint="eastAsia"/>
              </w:rPr>
              <w:t>若教育人員未能依據兒童及少年福利與權益保障法的規定，即時通報遭受不當對待的兒童資訊時，將接受怎樣的處分？</w:t>
            </w:r>
          </w:p>
          <w:p w14:paraId="2153E337" w14:textId="77777777" w:rsidR="00DB0C41" w:rsidRPr="00700640" w:rsidRDefault="00DB0C41" w:rsidP="00DB0C41">
            <w:pPr>
              <w:spacing w:line="400" w:lineRule="exact"/>
              <w:rPr>
                <w:rFonts w:ascii="標楷體" w:eastAsia="標楷體" w:hAnsi="標楷體" w:cstheme="majorHAnsi"/>
              </w:rPr>
            </w:pPr>
            <w:r w:rsidRPr="00700640">
              <w:rPr>
                <w:rFonts w:ascii="標楷體" w:eastAsia="標楷體" w:hAnsi="標楷體" w:cstheme="majorHAnsi" w:hint="eastAsia"/>
              </w:rPr>
              <w:t>(A)新臺幣三千元以上一萬元以下罰鍰</w:t>
            </w:r>
          </w:p>
          <w:p w14:paraId="2A4081EF" w14:textId="77777777" w:rsidR="00DB0C41" w:rsidRPr="00700640" w:rsidRDefault="00DB0C41" w:rsidP="00DB0C41">
            <w:pPr>
              <w:spacing w:line="400" w:lineRule="exact"/>
              <w:rPr>
                <w:rFonts w:ascii="標楷體" w:eastAsia="標楷體" w:hAnsi="標楷體" w:cstheme="majorHAnsi"/>
              </w:rPr>
            </w:pPr>
            <w:r w:rsidRPr="00700640">
              <w:rPr>
                <w:rFonts w:ascii="標楷體" w:eastAsia="標楷體" w:hAnsi="標楷體" w:cstheme="majorHAnsi" w:hint="eastAsia"/>
              </w:rPr>
              <w:t>(B)新臺幣六千元以上三萬元以下罰鍰</w:t>
            </w:r>
          </w:p>
          <w:p w14:paraId="07C57635" w14:textId="77777777" w:rsidR="00DB0C41" w:rsidRPr="00700640" w:rsidRDefault="00DB0C41" w:rsidP="00DB0C41">
            <w:pPr>
              <w:spacing w:line="400" w:lineRule="exact"/>
              <w:rPr>
                <w:rFonts w:ascii="標楷體" w:eastAsia="標楷體" w:hAnsi="標楷體" w:cstheme="majorHAnsi"/>
              </w:rPr>
            </w:pPr>
            <w:r w:rsidRPr="00700640">
              <w:rPr>
                <w:rFonts w:ascii="標楷體" w:eastAsia="標楷體" w:hAnsi="標楷體" w:cstheme="majorHAnsi" w:hint="eastAsia"/>
              </w:rPr>
              <w:t>(C)新臺幣六千元以上一萬二千元以下罰鍰</w:t>
            </w:r>
          </w:p>
          <w:p w14:paraId="2E2C2393" w14:textId="3309B179" w:rsidR="00791311" w:rsidRPr="00700640" w:rsidRDefault="00DB0C41" w:rsidP="00DB0C41">
            <w:pPr>
              <w:spacing w:line="400" w:lineRule="exact"/>
              <w:rPr>
                <w:rFonts w:ascii="標楷體" w:eastAsia="標楷體" w:hAnsi="標楷體" w:cstheme="majorHAnsi"/>
              </w:rPr>
            </w:pPr>
            <w:r w:rsidRPr="00700640">
              <w:rPr>
                <w:rFonts w:ascii="標楷體" w:eastAsia="標楷體" w:hAnsi="標楷體" w:cstheme="majorHAnsi" w:hint="eastAsia"/>
              </w:rPr>
              <w:t xml:space="preserve">(D)新臺幣一萬元以上三萬元以下罰鍰 </w:t>
            </w:r>
          </w:p>
        </w:tc>
      </w:tr>
      <w:tr w:rsidR="00791311" w:rsidRPr="00700640" w14:paraId="64278B44" w14:textId="77777777" w:rsidTr="00791311">
        <w:tc>
          <w:tcPr>
            <w:tcW w:w="469" w:type="dxa"/>
          </w:tcPr>
          <w:p w14:paraId="16D47DA4" w14:textId="77777777" w:rsidR="00791311" w:rsidRPr="00700640" w:rsidRDefault="00791311" w:rsidP="00791311">
            <w:pPr>
              <w:spacing w:line="400" w:lineRule="exact"/>
              <w:rPr>
                <w:rFonts w:ascii="標楷體" w:eastAsia="標楷體" w:hAnsi="標楷體" w:cstheme="majorHAnsi"/>
                <w:b/>
              </w:rPr>
            </w:pPr>
            <w:r w:rsidRPr="00700640">
              <w:rPr>
                <w:rFonts w:ascii="標楷體" w:eastAsia="標楷體" w:hAnsi="標楷體" w:cstheme="majorHAnsi"/>
                <w:b/>
              </w:rPr>
              <w:t>解</w:t>
            </w:r>
          </w:p>
          <w:p w14:paraId="70E4A99B" w14:textId="77777777" w:rsidR="00791311" w:rsidRPr="00700640" w:rsidRDefault="00791311" w:rsidP="00791311">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F4BA5E2" w14:textId="77777777" w:rsidR="00791311" w:rsidRPr="00700640" w:rsidRDefault="00791311" w:rsidP="00791311">
            <w:pPr>
              <w:spacing w:line="400" w:lineRule="exact"/>
              <w:rPr>
                <w:rFonts w:ascii="標楷體" w:eastAsia="標楷體" w:hAnsi="標楷體" w:cstheme="majorHAnsi"/>
              </w:rPr>
            </w:pPr>
          </w:p>
        </w:tc>
      </w:tr>
      <w:tr w:rsidR="00791311" w:rsidRPr="00700640" w14:paraId="3786C003" w14:textId="77777777" w:rsidTr="002D2EBF">
        <w:tc>
          <w:tcPr>
            <w:tcW w:w="469" w:type="dxa"/>
            <w:vAlign w:val="center"/>
          </w:tcPr>
          <w:p w14:paraId="5C16AA6F" w14:textId="604BB2AF" w:rsidR="00791311" w:rsidRPr="00700640" w:rsidRDefault="002D2EBF" w:rsidP="002D2EBF">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33E57749" w14:textId="77777777" w:rsidR="002D2EBF" w:rsidRPr="00700640" w:rsidRDefault="002D2EBF" w:rsidP="002D2EBF">
            <w:pPr>
              <w:spacing w:line="400" w:lineRule="exact"/>
              <w:rPr>
                <w:rFonts w:ascii="標楷體" w:eastAsia="標楷體" w:hAnsi="標楷體" w:cstheme="majorHAnsi"/>
              </w:rPr>
            </w:pPr>
            <w:r w:rsidRPr="00700640">
              <w:rPr>
                <w:rFonts w:ascii="標楷體" w:eastAsia="標楷體" w:hAnsi="標楷體" w:cstheme="majorHAnsi" w:hint="eastAsia"/>
              </w:rPr>
              <w:t xml:space="preserve">依「學校餐廳廚房員生消費合作社衛生管理辦法」之規定，學校辦理外購盒餐食品或團體膳食，應將當日訂購之食品各隨機抽存一份，包覆保鮮膜，標示日期、餐別及廠商名稱，冷藏多久以備查驗？ </w:t>
            </w:r>
          </w:p>
          <w:p w14:paraId="051DF780" w14:textId="77777777" w:rsidR="002D2EBF" w:rsidRPr="00700640" w:rsidRDefault="002D2EBF" w:rsidP="002D2EBF">
            <w:pPr>
              <w:spacing w:line="400" w:lineRule="exact"/>
              <w:rPr>
                <w:rFonts w:ascii="標楷體" w:eastAsia="標楷體" w:hAnsi="標楷體" w:cstheme="majorHAnsi"/>
              </w:rPr>
            </w:pPr>
            <w:r w:rsidRPr="00700640">
              <w:rPr>
                <w:rFonts w:ascii="標楷體" w:eastAsia="標楷體" w:hAnsi="標楷體" w:cstheme="majorHAnsi" w:hint="eastAsia"/>
              </w:rPr>
              <w:t xml:space="preserve">(A)12 小時 </w:t>
            </w:r>
          </w:p>
          <w:p w14:paraId="69ACA404" w14:textId="77777777" w:rsidR="002D2EBF" w:rsidRPr="00700640" w:rsidRDefault="002D2EBF" w:rsidP="002D2EBF">
            <w:pPr>
              <w:spacing w:line="400" w:lineRule="exact"/>
              <w:rPr>
                <w:rFonts w:ascii="標楷體" w:eastAsia="標楷體" w:hAnsi="標楷體" w:cstheme="majorHAnsi"/>
              </w:rPr>
            </w:pPr>
            <w:r w:rsidRPr="00700640">
              <w:rPr>
                <w:rFonts w:ascii="標楷體" w:eastAsia="標楷體" w:hAnsi="標楷體" w:cstheme="majorHAnsi" w:hint="eastAsia"/>
              </w:rPr>
              <w:t xml:space="preserve">(B)24 小時 </w:t>
            </w:r>
          </w:p>
          <w:p w14:paraId="1F1D2856" w14:textId="77777777" w:rsidR="002D2EBF" w:rsidRPr="00700640" w:rsidRDefault="002D2EBF" w:rsidP="002D2EBF">
            <w:pPr>
              <w:spacing w:line="400" w:lineRule="exact"/>
              <w:rPr>
                <w:rFonts w:ascii="標楷體" w:eastAsia="標楷體" w:hAnsi="標楷體" w:cstheme="majorHAnsi"/>
              </w:rPr>
            </w:pPr>
            <w:r w:rsidRPr="00700640">
              <w:rPr>
                <w:rFonts w:ascii="標楷體" w:eastAsia="標楷體" w:hAnsi="標楷體" w:cstheme="majorHAnsi" w:hint="eastAsia"/>
              </w:rPr>
              <w:t xml:space="preserve">(C)48 小時 </w:t>
            </w:r>
          </w:p>
          <w:p w14:paraId="6C955264" w14:textId="34BA0B2E" w:rsidR="00791311" w:rsidRPr="00700640" w:rsidRDefault="002D2EBF" w:rsidP="002D2EBF">
            <w:pPr>
              <w:spacing w:line="400" w:lineRule="exact"/>
              <w:rPr>
                <w:rFonts w:ascii="標楷體" w:eastAsia="標楷體" w:hAnsi="標楷體" w:cstheme="majorHAnsi"/>
              </w:rPr>
            </w:pPr>
            <w:r w:rsidRPr="00700640">
              <w:rPr>
                <w:rFonts w:ascii="標楷體" w:eastAsia="標楷體" w:hAnsi="標楷體" w:cstheme="majorHAnsi" w:hint="eastAsia"/>
              </w:rPr>
              <w:t>(D)72 小時</w:t>
            </w:r>
          </w:p>
        </w:tc>
      </w:tr>
      <w:tr w:rsidR="00791311" w:rsidRPr="00700640" w14:paraId="4393EAA0" w14:textId="77777777" w:rsidTr="00791311">
        <w:tc>
          <w:tcPr>
            <w:tcW w:w="469" w:type="dxa"/>
          </w:tcPr>
          <w:p w14:paraId="47810C54" w14:textId="77777777" w:rsidR="00791311" w:rsidRPr="00700640" w:rsidRDefault="00791311" w:rsidP="00791311">
            <w:pPr>
              <w:spacing w:line="400" w:lineRule="exact"/>
              <w:rPr>
                <w:rFonts w:ascii="標楷體" w:eastAsia="標楷體" w:hAnsi="標楷體" w:cstheme="majorHAnsi"/>
                <w:b/>
              </w:rPr>
            </w:pPr>
            <w:r w:rsidRPr="00700640">
              <w:rPr>
                <w:rFonts w:ascii="標楷體" w:eastAsia="標楷體" w:hAnsi="標楷體" w:cstheme="majorHAnsi"/>
                <w:b/>
              </w:rPr>
              <w:t>解</w:t>
            </w:r>
          </w:p>
          <w:p w14:paraId="3CC2D92B" w14:textId="77777777" w:rsidR="00791311" w:rsidRPr="00700640" w:rsidRDefault="00791311" w:rsidP="00791311">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A121A9E" w14:textId="77777777" w:rsidR="00791311" w:rsidRPr="00700640" w:rsidRDefault="00791311" w:rsidP="00791311">
            <w:pPr>
              <w:spacing w:line="400" w:lineRule="exact"/>
              <w:rPr>
                <w:rFonts w:ascii="標楷體" w:eastAsia="標楷體" w:hAnsi="標楷體" w:cstheme="majorHAnsi"/>
              </w:rPr>
            </w:pPr>
          </w:p>
        </w:tc>
      </w:tr>
      <w:tr w:rsidR="00791311" w:rsidRPr="00700640" w14:paraId="08EEAA41" w14:textId="77777777" w:rsidTr="002D2EBF">
        <w:tc>
          <w:tcPr>
            <w:tcW w:w="469" w:type="dxa"/>
            <w:vAlign w:val="center"/>
          </w:tcPr>
          <w:p w14:paraId="1C9CE40E" w14:textId="1289D91F" w:rsidR="00791311" w:rsidRPr="00700640" w:rsidRDefault="002D2EBF" w:rsidP="002D2EBF">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6CE119BC" w14:textId="77777777" w:rsidR="002D2EBF" w:rsidRPr="00700640" w:rsidRDefault="002D2EBF" w:rsidP="002D2EBF">
            <w:pPr>
              <w:spacing w:line="400" w:lineRule="exact"/>
              <w:rPr>
                <w:rFonts w:ascii="標楷體" w:eastAsia="標楷體" w:hAnsi="標楷體" w:cstheme="majorHAnsi"/>
              </w:rPr>
            </w:pPr>
            <w:r w:rsidRPr="00700640">
              <w:rPr>
                <w:rFonts w:ascii="標楷體" w:eastAsia="標楷體" w:hAnsi="標楷體" w:cstheme="majorHAnsi" w:hint="eastAsia"/>
              </w:rPr>
              <w:t xml:space="preserve">依「兒童及少年福利法」之規定，幾歲以下兒童不得使其獨處或由不適當之人代為照顧？ </w:t>
            </w:r>
          </w:p>
          <w:p w14:paraId="12A52FF8" w14:textId="77777777" w:rsidR="002D2EBF" w:rsidRPr="00700640" w:rsidRDefault="002D2EBF" w:rsidP="002D2EBF">
            <w:pPr>
              <w:spacing w:line="400" w:lineRule="exact"/>
              <w:rPr>
                <w:rFonts w:ascii="標楷體" w:eastAsia="標楷體" w:hAnsi="標楷體" w:cstheme="majorHAnsi"/>
              </w:rPr>
            </w:pPr>
            <w:r w:rsidRPr="00700640">
              <w:rPr>
                <w:rFonts w:ascii="標楷體" w:eastAsia="標楷體" w:hAnsi="標楷體" w:cstheme="majorHAnsi" w:hint="eastAsia"/>
              </w:rPr>
              <w:t xml:space="preserve">(A)6 歲 </w:t>
            </w:r>
          </w:p>
          <w:p w14:paraId="662DFB82" w14:textId="77777777" w:rsidR="002D2EBF" w:rsidRPr="00700640" w:rsidRDefault="002D2EBF" w:rsidP="002D2EBF">
            <w:pPr>
              <w:spacing w:line="400" w:lineRule="exact"/>
              <w:rPr>
                <w:rFonts w:ascii="標楷體" w:eastAsia="標楷體" w:hAnsi="標楷體" w:cstheme="majorHAnsi"/>
              </w:rPr>
            </w:pPr>
            <w:r w:rsidRPr="00700640">
              <w:rPr>
                <w:rFonts w:ascii="標楷體" w:eastAsia="標楷體" w:hAnsi="標楷體" w:cstheme="majorHAnsi" w:hint="eastAsia"/>
              </w:rPr>
              <w:t xml:space="preserve">(B)8 歲 </w:t>
            </w:r>
          </w:p>
          <w:p w14:paraId="0D168FD5" w14:textId="77777777" w:rsidR="002D2EBF" w:rsidRPr="00700640" w:rsidRDefault="002D2EBF" w:rsidP="002D2EBF">
            <w:pPr>
              <w:spacing w:line="400" w:lineRule="exact"/>
              <w:rPr>
                <w:rFonts w:ascii="標楷體" w:eastAsia="標楷體" w:hAnsi="標楷體" w:cstheme="majorHAnsi"/>
              </w:rPr>
            </w:pPr>
            <w:r w:rsidRPr="00700640">
              <w:rPr>
                <w:rFonts w:ascii="標楷體" w:eastAsia="標楷體" w:hAnsi="標楷體" w:cstheme="majorHAnsi" w:hint="eastAsia"/>
              </w:rPr>
              <w:t xml:space="preserve">(C)10 歲 </w:t>
            </w:r>
          </w:p>
          <w:p w14:paraId="49E59E17" w14:textId="29A74EE1" w:rsidR="00791311" w:rsidRPr="00700640" w:rsidRDefault="002D2EBF" w:rsidP="002D2EBF">
            <w:pPr>
              <w:spacing w:line="400" w:lineRule="exact"/>
              <w:rPr>
                <w:rFonts w:ascii="標楷體" w:eastAsia="標楷體" w:hAnsi="標楷體" w:cstheme="majorHAnsi"/>
              </w:rPr>
            </w:pPr>
            <w:r w:rsidRPr="00700640">
              <w:rPr>
                <w:rFonts w:ascii="標楷體" w:eastAsia="標楷體" w:hAnsi="標楷體" w:cstheme="majorHAnsi" w:hint="eastAsia"/>
              </w:rPr>
              <w:t>(D)12 歲</w:t>
            </w:r>
          </w:p>
        </w:tc>
      </w:tr>
      <w:tr w:rsidR="00791311" w:rsidRPr="00700640" w14:paraId="458CBA68" w14:textId="77777777" w:rsidTr="00791311">
        <w:tc>
          <w:tcPr>
            <w:tcW w:w="469" w:type="dxa"/>
          </w:tcPr>
          <w:p w14:paraId="4706478B" w14:textId="77777777" w:rsidR="00791311" w:rsidRPr="00700640" w:rsidRDefault="00791311" w:rsidP="00791311">
            <w:pPr>
              <w:spacing w:line="400" w:lineRule="exact"/>
              <w:rPr>
                <w:rFonts w:ascii="標楷體" w:eastAsia="標楷體" w:hAnsi="標楷體" w:cstheme="majorHAnsi"/>
                <w:b/>
              </w:rPr>
            </w:pPr>
            <w:r w:rsidRPr="00700640">
              <w:rPr>
                <w:rFonts w:ascii="標楷體" w:eastAsia="標楷體" w:hAnsi="標楷體" w:cstheme="majorHAnsi"/>
                <w:b/>
              </w:rPr>
              <w:t>解</w:t>
            </w:r>
          </w:p>
          <w:p w14:paraId="56F387B8" w14:textId="77777777" w:rsidR="00791311" w:rsidRPr="00700640" w:rsidRDefault="00791311" w:rsidP="00791311">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7AA9115" w14:textId="77777777" w:rsidR="00791311" w:rsidRPr="00700640" w:rsidRDefault="00791311" w:rsidP="00791311">
            <w:pPr>
              <w:spacing w:line="400" w:lineRule="exact"/>
              <w:rPr>
                <w:rFonts w:ascii="標楷體" w:eastAsia="標楷體" w:hAnsi="標楷體" w:cstheme="majorHAnsi"/>
              </w:rPr>
            </w:pPr>
          </w:p>
        </w:tc>
      </w:tr>
      <w:tr w:rsidR="00791311" w:rsidRPr="00700640" w14:paraId="45049FA9" w14:textId="77777777" w:rsidTr="002D2EBF">
        <w:tc>
          <w:tcPr>
            <w:tcW w:w="469" w:type="dxa"/>
            <w:vAlign w:val="center"/>
          </w:tcPr>
          <w:p w14:paraId="42D7F136" w14:textId="65A87BB1" w:rsidR="00791311" w:rsidRPr="00700640" w:rsidRDefault="002D2EBF" w:rsidP="002D2EBF">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43BD473E" w14:textId="77777777" w:rsidR="002D2EBF" w:rsidRPr="00700640" w:rsidRDefault="002D2EBF" w:rsidP="002D2EBF">
            <w:pPr>
              <w:spacing w:line="400" w:lineRule="exact"/>
              <w:rPr>
                <w:rFonts w:ascii="標楷體" w:eastAsia="標楷體" w:hAnsi="標楷體" w:cstheme="majorHAnsi"/>
              </w:rPr>
            </w:pPr>
            <w:r w:rsidRPr="00700640">
              <w:rPr>
                <w:rFonts w:ascii="標楷體" w:eastAsia="標楷體" w:hAnsi="標楷體" w:cstheme="majorHAnsi" w:hint="eastAsia"/>
              </w:rPr>
              <w:t xml:space="preserve">依「原住民族教育法」之規定，在非原住民地區之原住民重點學校，如何界定？ </w:t>
            </w:r>
          </w:p>
          <w:p w14:paraId="4F62EBFD" w14:textId="77777777" w:rsidR="002D2EBF" w:rsidRPr="00700640" w:rsidRDefault="002D2EBF" w:rsidP="002D2EBF">
            <w:pPr>
              <w:spacing w:line="400" w:lineRule="exact"/>
              <w:rPr>
                <w:rFonts w:ascii="標楷體" w:eastAsia="標楷體" w:hAnsi="標楷體" w:cstheme="majorHAnsi"/>
              </w:rPr>
            </w:pPr>
            <w:r w:rsidRPr="00700640">
              <w:rPr>
                <w:rFonts w:ascii="標楷體" w:eastAsia="標楷體" w:hAnsi="標楷體" w:cstheme="majorHAnsi" w:hint="eastAsia"/>
              </w:rPr>
              <w:t xml:space="preserve">(A)指政府公告之原住民聚落一公里內之學校。 </w:t>
            </w:r>
          </w:p>
          <w:p w14:paraId="21043A47" w14:textId="77777777" w:rsidR="002D2EBF" w:rsidRPr="00700640" w:rsidRDefault="002D2EBF" w:rsidP="002D2EBF">
            <w:pPr>
              <w:spacing w:line="400" w:lineRule="exact"/>
              <w:rPr>
                <w:rFonts w:ascii="標楷體" w:eastAsia="標楷體" w:hAnsi="標楷體" w:cstheme="majorHAnsi"/>
              </w:rPr>
            </w:pPr>
            <w:r w:rsidRPr="00700640">
              <w:rPr>
                <w:rFonts w:ascii="標楷體" w:eastAsia="標楷體" w:hAnsi="標楷體" w:cstheme="majorHAnsi" w:hint="eastAsia"/>
              </w:rPr>
              <w:t xml:space="preserve">(B)指原住民學生人數達學生總數三分之一的學校。 </w:t>
            </w:r>
          </w:p>
          <w:p w14:paraId="3A3C88D0" w14:textId="77777777" w:rsidR="002D2EBF" w:rsidRPr="00700640" w:rsidRDefault="002D2EBF" w:rsidP="002D2EBF">
            <w:pPr>
              <w:spacing w:line="400" w:lineRule="exact"/>
              <w:rPr>
                <w:rFonts w:ascii="標楷體" w:eastAsia="標楷體" w:hAnsi="標楷體" w:cstheme="majorHAnsi"/>
              </w:rPr>
            </w:pPr>
            <w:r w:rsidRPr="00700640">
              <w:rPr>
                <w:rFonts w:ascii="標楷體" w:eastAsia="標楷體" w:hAnsi="標楷體" w:cstheme="majorHAnsi" w:hint="eastAsia"/>
              </w:rPr>
              <w:t xml:space="preserve">(C)指原住民學生人數達學生總數二分之一的學校。 </w:t>
            </w:r>
          </w:p>
          <w:p w14:paraId="714D7EC1" w14:textId="073A6104" w:rsidR="00791311" w:rsidRPr="00700640" w:rsidRDefault="002D2EBF" w:rsidP="002D2EBF">
            <w:pPr>
              <w:spacing w:line="400" w:lineRule="exact"/>
              <w:rPr>
                <w:rFonts w:ascii="標楷體" w:eastAsia="標楷體" w:hAnsi="標楷體" w:cstheme="majorHAnsi"/>
              </w:rPr>
            </w:pPr>
            <w:r w:rsidRPr="00700640">
              <w:rPr>
                <w:rFonts w:ascii="標楷體" w:eastAsia="標楷體" w:hAnsi="標楷體" w:cstheme="majorHAnsi" w:hint="eastAsia"/>
              </w:rPr>
              <w:t xml:space="preserve">(D)指原住民學生人數達一百人以上或達學生總數三分之一以上學校。 </w:t>
            </w:r>
          </w:p>
        </w:tc>
      </w:tr>
      <w:tr w:rsidR="00791311" w:rsidRPr="00700640" w14:paraId="7BAF9F59" w14:textId="77777777" w:rsidTr="00791311">
        <w:tc>
          <w:tcPr>
            <w:tcW w:w="469" w:type="dxa"/>
          </w:tcPr>
          <w:p w14:paraId="5D6DDF73" w14:textId="77777777" w:rsidR="00791311" w:rsidRPr="00700640" w:rsidRDefault="00791311" w:rsidP="00791311">
            <w:pPr>
              <w:spacing w:line="400" w:lineRule="exact"/>
              <w:rPr>
                <w:rFonts w:ascii="標楷體" w:eastAsia="標楷體" w:hAnsi="標楷體" w:cstheme="majorHAnsi"/>
                <w:b/>
              </w:rPr>
            </w:pPr>
            <w:r w:rsidRPr="00700640">
              <w:rPr>
                <w:rFonts w:ascii="標楷體" w:eastAsia="標楷體" w:hAnsi="標楷體" w:cstheme="majorHAnsi"/>
                <w:b/>
              </w:rPr>
              <w:t>解</w:t>
            </w:r>
          </w:p>
          <w:p w14:paraId="5B221C70" w14:textId="77777777" w:rsidR="00791311" w:rsidRPr="00700640" w:rsidRDefault="00791311" w:rsidP="00791311">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73AE39B" w14:textId="053352EA" w:rsidR="002D2EBF" w:rsidRPr="00700640" w:rsidRDefault="002D2EBF" w:rsidP="002D2EBF">
            <w:pPr>
              <w:spacing w:line="400" w:lineRule="exact"/>
              <w:rPr>
                <w:rFonts w:ascii="標楷體" w:eastAsia="標楷體" w:hAnsi="標楷體" w:cstheme="majorHAnsi"/>
              </w:rPr>
            </w:pPr>
            <w:r w:rsidRPr="00700640">
              <w:rPr>
                <w:rFonts w:ascii="標楷體" w:eastAsia="標楷體" w:hAnsi="標楷體" w:cstheme="majorHAnsi" w:hint="eastAsia"/>
              </w:rPr>
              <w:t>在原住民族地區，指該校原住民學生人數達學生總數三分之一以上者</w:t>
            </w:r>
          </w:p>
          <w:p w14:paraId="46A9D079" w14:textId="63350CA7" w:rsidR="00791311" w:rsidRPr="00700640" w:rsidRDefault="002D2EBF" w:rsidP="002D2EBF">
            <w:pPr>
              <w:spacing w:line="400" w:lineRule="exact"/>
              <w:rPr>
                <w:rFonts w:ascii="標楷體" w:eastAsia="標楷體" w:hAnsi="標楷體" w:cstheme="majorHAnsi"/>
              </w:rPr>
            </w:pPr>
            <w:r w:rsidRPr="00700640">
              <w:rPr>
                <w:rFonts w:ascii="標楷體" w:eastAsia="標楷體" w:hAnsi="標楷體" w:cstheme="majorHAnsi" w:hint="eastAsia"/>
              </w:rPr>
              <w:t>在非原住民族地區，指該校原住民學生人數達一百人以上或達學生總數三分之一以上</w:t>
            </w:r>
          </w:p>
        </w:tc>
      </w:tr>
      <w:tr w:rsidR="00791311" w:rsidRPr="00700640" w14:paraId="0BC6FB61" w14:textId="77777777" w:rsidTr="00B175C6">
        <w:tc>
          <w:tcPr>
            <w:tcW w:w="469" w:type="dxa"/>
            <w:vAlign w:val="center"/>
          </w:tcPr>
          <w:p w14:paraId="1B812108" w14:textId="5DCC8F60" w:rsidR="00791311" w:rsidRPr="00700640" w:rsidRDefault="00B175C6" w:rsidP="00B175C6">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43DCE195" w14:textId="5ED64972" w:rsidR="00791311" w:rsidRPr="00700640" w:rsidRDefault="00B175C6" w:rsidP="00B175C6">
            <w:pPr>
              <w:spacing w:line="400" w:lineRule="exact"/>
              <w:rPr>
                <w:rFonts w:ascii="標楷體" w:eastAsia="標楷體" w:hAnsi="標楷體" w:cstheme="majorHAnsi"/>
              </w:rPr>
            </w:pPr>
            <w:r w:rsidRPr="00700640">
              <w:rPr>
                <w:rFonts w:ascii="標楷體" w:eastAsia="標楷體" w:hAnsi="標楷體" w:cstheme="majorHAnsi" w:hint="eastAsia"/>
              </w:rPr>
              <w:t>下列何者非屬教育基本法所列舉的中央政府教育權限？ </w:t>
            </w:r>
            <w:r w:rsidRPr="00700640">
              <w:rPr>
                <w:rFonts w:ascii="標楷體" w:eastAsia="標楷體" w:hAnsi="標楷體" w:cstheme="majorHAnsi" w:hint="eastAsia"/>
              </w:rPr>
              <w:br/>
              <w:t>(A)教育制度之規劃設計 </w:t>
            </w:r>
            <w:r w:rsidRPr="00700640">
              <w:rPr>
                <w:rFonts w:ascii="標楷體" w:eastAsia="標楷體" w:hAnsi="標楷體" w:cstheme="majorHAnsi" w:hint="eastAsia"/>
              </w:rPr>
              <w:br/>
              <w:t>(B)教育統計、評鑑與政策研究 </w:t>
            </w:r>
            <w:r w:rsidRPr="00700640">
              <w:rPr>
                <w:rFonts w:ascii="標楷體" w:eastAsia="標楷體" w:hAnsi="標楷體" w:cstheme="majorHAnsi" w:hint="eastAsia"/>
              </w:rPr>
              <w:br/>
              <w:t>(C)促進教育事務之國際交流 </w:t>
            </w:r>
            <w:r w:rsidRPr="00700640">
              <w:rPr>
                <w:rFonts w:ascii="標楷體" w:eastAsia="標楷體" w:hAnsi="標楷體" w:cstheme="majorHAnsi" w:hint="eastAsia"/>
              </w:rPr>
              <w:br/>
              <w:t>(D)大學的設立與維持</w:t>
            </w:r>
          </w:p>
        </w:tc>
      </w:tr>
      <w:tr w:rsidR="00791311" w:rsidRPr="00700640" w14:paraId="0CDC290E" w14:textId="77777777" w:rsidTr="00791311">
        <w:tc>
          <w:tcPr>
            <w:tcW w:w="469" w:type="dxa"/>
          </w:tcPr>
          <w:p w14:paraId="6BA68171" w14:textId="77777777" w:rsidR="00791311" w:rsidRPr="00700640" w:rsidRDefault="00791311" w:rsidP="00791311">
            <w:pPr>
              <w:spacing w:line="400" w:lineRule="exact"/>
              <w:rPr>
                <w:rFonts w:ascii="標楷體" w:eastAsia="標楷體" w:hAnsi="標楷體" w:cstheme="majorHAnsi"/>
                <w:b/>
              </w:rPr>
            </w:pPr>
            <w:r w:rsidRPr="00700640">
              <w:rPr>
                <w:rFonts w:ascii="標楷體" w:eastAsia="標楷體" w:hAnsi="標楷體" w:cstheme="majorHAnsi"/>
                <w:b/>
              </w:rPr>
              <w:t>解</w:t>
            </w:r>
          </w:p>
          <w:p w14:paraId="6DC0B7A5" w14:textId="77777777" w:rsidR="00791311" w:rsidRPr="00700640" w:rsidRDefault="00791311" w:rsidP="00791311">
            <w:pPr>
              <w:spacing w:line="400" w:lineRule="exact"/>
              <w:rPr>
                <w:rFonts w:ascii="標楷體" w:eastAsia="標楷體" w:hAnsi="標楷體" w:cstheme="majorHAnsi"/>
                <w:b/>
              </w:rPr>
            </w:pPr>
            <w:r w:rsidRPr="00700640">
              <w:rPr>
                <w:rFonts w:ascii="標楷體" w:eastAsia="標楷體" w:hAnsi="標楷體" w:cstheme="majorHAnsi"/>
                <w:b/>
              </w:rPr>
              <w:lastRenderedPageBreak/>
              <w:t>釋</w:t>
            </w:r>
          </w:p>
        </w:tc>
        <w:tc>
          <w:tcPr>
            <w:tcW w:w="10859" w:type="dxa"/>
          </w:tcPr>
          <w:p w14:paraId="15522EDA" w14:textId="1C72CBA1" w:rsidR="00791311" w:rsidRPr="00700640" w:rsidRDefault="00B175C6" w:rsidP="00B175C6">
            <w:pPr>
              <w:spacing w:line="400" w:lineRule="exact"/>
              <w:rPr>
                <w:rFonts w:ascii="標楷體" w:eastAsia="標楷體" w:hAnsi="標楷體" w:cstheme="majorHAnsi"/>
              </w:rPr>
            </w:pPr>
            <w:r w:rsidRPr="00700640">
              <w:rPr>
                <w:rFonts w:ascii="標楷體" w:eastAsia="標楷體" w:hAnsi="標楷體" w:cstheme="majorHAnsi" w:hint="eastAsia"/>
              </w:rPr>
              <w:lastRenderedPageBreak/>
              <w:t>大學的設立與維持---是屬於大學法</w:t>
            </w:r>
            <w:r w:rsidRPr="00700640">
              <w:rPr>
                <w:rFonts w:ascii="標楷體" w:eastAsia="標楷體" w:hAnsi="標楷體" w:cstheme="majorHAnsi" w:hint="eastAsia"/>
              </w:rPr>
              <w:br/>
            </w:r>
          </w:p>
        </w:tc>
      </w:tr>
      <w:tr w:rsidR="00B175C6" w:rsidRPr="00700640" w14:paraId="21793A30" w14:textId="77777777" w:rsidTr="00B175C6">
        <w:tc>
          <w:tcPr>
            <w:tcW w:w="469" w:type="dxa"/>
            <w:vAlign w:val="center"/>
          </w:tcPr>
          <w:p w14:paraId="751FB8FA" w14:textId="4853310E" w:rsidR="00B175C6" w:rsidRPr="00700640" w:rsidRDefault="00B175C6" w:rsidP="00B175C6">
            <w:pPr>
              <w:spacing w:line="400" w:lineRule="exact"/>
              <w:rPr>
                <w:rFonts w:ascii="標楷體" w:eastAsia="標楷體" w:hAnsi="標楷體" w:cstheme="majorHAnsi"/>
              </w:rPr>
            </w:pPr>
            <w:r w:rsidRPr="00700640">
              <w:rPr>
                <w:rFonts w:ascii="標楷體" w:eastAsia="標楷體" w:hAnsi="標楷體"/>
              </w:rPr>
              <w:lastRenderedPageBreak/>
              <w:t>D</w:t>
            </w:r>
          </w:p>
        </w:tc>
        <w:tc>
          <w:tcPr>
            <w:tcW w:w="10859" w:type="dxa"/>
          </w:tcPr>
          <w:p w14:paraId="3A8DD3A2" w14:textId="77777777" w:rsidR="00B175C6" w:rsidRPr="00700640" w:rsidRDefault="00B175C6" w:rsidP="00B175C6">
            <w:pPr>
              <w:spacing w:line="400" w:lineRule="exact"/>
              <w:rPr>
                <w:rFonts w:ascii="標楷體" w:eastAsia="標楷體" w:hAnsi="標楷體"/>
              </w:rPr>
            </w:pPr>
            <w:r w:rsidRPr="00700640">
              <w:rPr>
                <w:rFonts w:ascii="標楷體" w:eastAsia="標楷體" w:hAnsi="標楷體" w:hint="eastAsia"/>
              </w:rPr>
              <w:t xml:space="preserve">國民教育法對國民教育階段辦理非學校型態之實驗教育，有何規定？ </w:t>
            </w:r>
          </w:p>
          <w:p w14:paraId="6DFCB6C1" w14:textId="77777777" w:rsidR="00B175C6" w:rsidRPr="00700640" w:rsidRDefault="00B175C6" w:rsidP="00B175C6">
            <w:pPr>
              <w:spacing w:line="400" w:lineRule="exact"/>
              <w:rPr>
                <w:rFonts w:ascii="標楷體" w:eastAsia="標楷體" w:hAnsi="標楷體"/>
              </w:rPr>
            </w:pPr>
            <w:r w:rsidRPr="00700640">
              <w:rPr>
                <w:rFonts w:ascii="標楷體" w:eastAsia="標楷體" w:hAnsi="標楷體" w:hint="eastAsia"/>
              </w:rPr>
              <w:t xml:space="preserve">(A)其辦法由教育部定之，並得納入短期補習教育 </w:t>
            </w:r>
          </w:p>
          <w:p w14:paraId="12FC0034" w14:textId="77777777" w:rsidR="00B175C6" w:rsidRPr="00700640" w:rsidRDefault="00B175C6" w:rsidP="00B175C6">
            <w:pPr>
              <w:spacing w:line="400" w:lineRule="exact"/>
              <w:rPr>
                <w:rFonts w:ascii="標楷體" w:eastAsia="標楷體" w:hAnsi="標楷體"/>
              </w:rPr>
            </w:pPr>
            <w:r w:rsidRPr="00700640">
              <w:rPr>
                <w:rFonts w:ascii="標楷體" w:eastAsia="標楷體" w:hAnsi="標楷體" w:hint="eastAsia"/>
              </w:rPr>
              <w:t xml:space="preserve">(B)其辦法由直轄市或縣(市)政府定之，並得納入短期補習教育 </w:t>
            </w:r>
          </w:p>
          <w:p w14:paraId="68A0888E" w14:textId="77777777" w:rsidR="00B175C6" w:rsidRPr="00700640" w:rsidRDefault="00B175C6" w:rsidP="00B175C6">
            <w:pPr>
              <w:spacing w:line="400" w:lineRule="exact"/>
              <w:rPr>
                <w:rFonts w:ascii="標楷體" w:eastAsia="標楷體" w:hAnsi="標楷體"/>
              </w:rPr>
            </w:pPr>
            <w:r w:rsidRPr="00700640">
              <w:rPr>
                <w:rFonts w:ascii="標楷體" w:eastAsia="標楷體" w:hAnsi="標楷體" w:hint="eastAsia"/>
              </w:rPr>
              <w:t xml:space="preserve">(C)其辦法由教育部定之，然不能納入短期補習教育 </w:t>
            </w:r>
          </w:p>
          <w:p w14:paraId="5D08462E" w14:textId="71A39C3B" w:rsidR="00B175C6" w:rsidRPr="00700640" w:rsidRDefault="00B175C6" w:rsidP="00B175C6">
            <w:pPr>
              <w:spacing w:line="400" w:lineRule="exact"/>
              <w:rPr>
                <w:rFonts w:ascii="標楷體" w:eastAsia="標楷體" w:hAnsi="標楷體" w:cstheme="majorHAnsi"/>
              </w:rPr>
            </w:pPr>
            <w:r w:rsidRPr="00700640">
              <w:rPr>
                <w:rFonts w:ascii="標楷體" w:eastAsia="標楷體" w:hAnsi="標楷體" w:hint="eastAsia"/>
              </w:rPr>
              <w:t>(D)其辦法由教育部會商直轄市、縣（市）政府後定之，然不能納入短期補習教育。</w:t>
            </w:r>
          </w:p>
        </w:tc>
      </w:tr>
      <w:tr w:rsidR="00B175C6" w:rsidRPr="00700640" w14:paraId="7BA7861D" w14:textId="77777777" w:rsidTr="00791311">
        <w:tc>
          <w:tcPr>
            <w:tcW w:w="469" w:type="dxa"/>
          </w:tcPr>
          <w:p w14:paraId="781EE8AE" w14:textId="140DBF17" w:rsidR="00B175C6" w:rsidRPr="00700640" w:rsidRDefault="00B175C6" w:rsidP="00B175C6">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59" w:type="dxa"/>
          </w:tcPr>
          <w:p w14:paraId="54D14742" w14:textId="6E68957E" w:rsidR="00B175C6" w:rsidRPr="00700640" w:rsidRDefault="00B175C6" w:rsidP="00B175C6">
            <w:pPr>
              <w:spacing w:line="400" w:lineRule="exact"/>
              <w:rPr>
                <w:rFonts w:ascii="標楷體" w:eastAsia="標楷體" w:hAnsi="標楷體" w:cstheme="majorHAnsi"/>
              </w:rPr>
            </w:pPr>
            <w:r w:rsidRPr="00700640">
              <w:rPr>
                <w:rFonts w:ascii="標楷體" w:eastAsia="標楷體" w:hAnsi="標楷體" w:hint="eastAsia"/>
              </w:rPr>
              <w:t>補習及進修教育法所定之短期補習教育，不得視為前項非學校型態之實驗教育。</w:t>
            </w:r>
          </w:p>
        </w:tc>
      </w:tr>
      <w:tr w:rsidR="00791311" w:rsidRPr="00700640" w14:paraId="3CE3A820" w14:textId="77777777" w:rsidTr="00960F20">
        <w:tc>
          <w:tcPr>
            <w:tcW w:w="469" w:type="dxa"/>
            <w:vAlign w:val="center"/>
          </w:tcPr>
          <w:p w14:paraId="64D11040" w14:textId="50557139" w:rsidR="00791311" w:rsidRPr="00700640" w:rsidRDefault="00960F20" w:rsidP="00960F20">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316D2DE4" w14:textId="77777777" w:rsidR="00960F20"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政府對原住民族教育政策的重視，在原住民族教育法中規定， 中央主管教育行政機關應寬列預算，其比例合計不得少於中央 教育行政主管機關預算總額的多少比例</w:t>
            </w:r>
          </w:p>
          <w:p w14:paraId="44864C0F" w14:textId="77777777" w:rsidR="00960F20"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(A)百分之一.九</w:t>
            </w:r>
          </w:p>
          <w:p w14:paraId="6F20B92F" w14:textId="5E8C884A" w:rsidR="00960F20"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(B)百分之三</w:t>
            </w:r>
          </w:p>
          <w:p w14:paraId="556D22D4" w14:textId="77777777" w:rsidR="00960F20"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(C)百分之五</w:t>
            </w:r>
          </w:p>
          <w:p w14:paraId="4369620F" w14:textId="4E3B933E" w:rsidR="00791311"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(D)百分之十</w:t>
            </w:r>
          </w:p>
        </w:tc>
      </w:tr>
      <w:tr w:rsidR="00791311" w:rsidRPr="00700640" w14:paraId="15FF1A22" w14:textId="77777777" w:rsidTr="00791311">
        <w:tc>
          <w:tcPr>
            <w:tcW w:w="469" w:type="dxa"/>
          </w:tcPr>
          <w:p w14:paraId="04B5A2D4" w14:textId="77777777" w:rsidR="00791311" w:rsidRPr="00700640" w:rsidRDefault="00791311" w:rsidP="00791311">
            <w:pPr>
              <w:spacing w:line="400" w:lineRule="exact"/>
              <w:rPr>
                <w:rFonts w:ascii="標楷體" w:eastAsia="標楷體" w:hAnsi="標楷體" w:cstheme="majorHAnsi"/>
                <w:b/>
              </w:rPr>
            </w:pPr>
            <w:r w:rsidRPr="00700640">
              <w:rPr>
                <w:rFonts w:ascii="標楷體" w:eastAsia="標楷體" w:hAnsi="標楷體" w:cstheme="majorHAnsi"/>
                <w:b/>
              </w:rPr>
              <w:t>解</w:t>
            </w:r>
          </w:p>
          <w:p w14:paraId="47345244" w14:textId="77777777" w:rsidR="00791311" w:rsidRPr="00700640" w:rsidRDefault="00791311" w:rsidP="00791311">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D44DDD5" w14:textId="77777777" w:rsidR="00791311" w:rsidRPr="00700640" w:rsidRDefault="00791311" w:rsidP="00791311">
            <w:pPr>
              <w:spacing w:line="400" w:lineRule="exact"/>
              <w:rPr>
                <w:rFonts w:ascii="標楷體" w:eastAsia="標楷體" w:hAnsi="標楷體" w:cstheme="majorHAnsi"/>
              </w:rPr>
            </w:pPr>
          </w:p>
        </w:tc>
      </w:tr>
      <w:tr w:rsidR="00B175C6" w:rsidRPr="00700640" w14:paraId="0E898511" w14:textId="77777777" w:rsidTr="00960F20">
        <w:tc>
          <w:tcPr>
            <w:tcW w:w="469" w:type="dxa"/>
            <w:vAlign w:val="center"/>
          </w:tcPr>
          <w:p w14:paraId="290A3461" w14:textId="046018B7" w:rsidR="00B175C6" w:rsidRPr="00700640" w:rsidRDefault="00960F20" w:rsidP="00960F20">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323274F1" w14:textId="726E1672" w:rsidR="00960F20"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據高級中等以下學校教師評審委員會設置辦法規定，教評委員中的「當然委員」，不包括下列何種人員</w:t>
            </w:r>
          </w:p>
          <w:p w14:paraId="54BD214F" w14:textId="77777777" w:rsidR="00960F20"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(A)校長</w:t>
            </w:r>
          </w:p>
          <w:p w14:paraId="76B3B2C8" w14:textId="742960A9" w:rsidR="00960F20"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(B)教師會代表</w:t>
            </w:r>
          </w:p>
          <w:p w14:paraId="66DE8FC0" w14:textId="77777777" w:rsidR="00960F20"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(C)家長會代表</w:t>
            </w:r>
          </w:p>
          <w:p w14:paraId="07882F41" w14:textId="5B44A98D" w:rsidR="00B175C6"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(D)教育局行政人員代表</w:t>
            </w:r>
          </w:p>
        </w:tc>
      </w:tr>
      <w:tr w:rsidR="00B175C6" w:rsidRPr="00700640" w14:paraId="5F495645" w14:textId="77777777" w:rsidTr="00B175C6">
        <w:tc>
          <w:tcPr>
            <w:tcW w:w="469" w:type="dxa"/>
          </w:tcPr>
          <w:p w14:paraId="4CC29658" w14:textId="77777777" w:rsidR="00B175C6" w:rsidRPr="00700640" w:rsidRDefault="00B175C6" w:rsidP="00B175C6">
            <w:pPr>
              <w:spacing w:line="400" w:lineRule="exact"/>
              <w:rPr>
                <w:rFonts w:ascii="標楷體" w:eastAsia="標楷體" w:hAnsi="標楷體" w:cstheme="majorHAnsi"/>
                <w:b/>
              </w:rPr>
            </w:pPr>
            <w:r w:rsidRPr="00700640">
              <w:rPr>
                <w:rFonts w:ascii="標楷體" w:eastAsia="標楷體" w:hAnsi="標楷體" w:cstheme="majorHAnsi"/>
                <w:b/>
              </w:rPr>
              <w:t>解</w:t>
            </w:r>
          </w:p>
          <w:p w14:paraId="600E9E82" w14:textId="77777777" w:rsidR="00B175C6" w:rsidRPr="00700640" w:rsidRDefault="00B175C6" w:rsidP="00B175C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BE3DAB0" w14:textId="77777777" w:rsidR="00B175C6" w:rsidRPr="00700640" w:rsidRDefault="00B175C6" w:rsidP="00B175C6">
            <w:pPr>
              <w:spacing w:line="400" w:lineRule="exact"/>
              <w:rPr>
                <w:rFonts w:ascii="標楷體" w:eastAsia="標楷體" w:hAnsi="標楷體" w:cstheme="majorHAnsi"/>
              </w:rPr>
            </w:pPr>
          </w:p>
        </w:tc>
      </w:tr>
      <w:tr w:rsidR="00B175C6" w:rsidRPr="00700640" w14:paraId="0546E44C" w14:textId="77777777" w:rsidTr="00960F20">
        <w:tc>
          <w:tcPr>
            <w:tcW w:w="469" w:type="dxa"/>
            <w:vAlign w:val="center"/>
          </w:tcPr>
          <w:p w14:paraId="1B7F8815" w14:textId="238017BC" w:rsidR="00B175C6" w:rsidRPr="00700640" w:rsidRDefault="00960F20" w:rsidP="00960F20">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7273578E" w14:textId="44D466FF" w:rsidR="00960F20"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據學校衛生法規定，高級中等以下學校班級數在四十班以上者，至少設置護理人員幾人</w:t>
            </w:r>
          </w:p>
          <w:p w14:paraId="4DF2D7C6" w14:textId="77777777" w:rsidR="00960F20"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(A)一</w:t>
            </w:r>
          </w:p>
          <w:p w14:paraId="784CA410" w14:textId="77777777" w:rsidR="00960F20"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(B)二</w:t>
            </w:r>
          </w:p>
          <w:p w14:paraId="2F3EF18D" w14:textId="77777777" w:rsidR="00960F20"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(C)三</w:t>
            </w:r>
          </w:p>
          <w:p w14:paraId="06946081" w14:textId="651A8104" w:rsidR="00B175C6"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(D)四</w:t>
            </w:r>
          </w:p>
        </w:tc>
      </w:tr>
      <w:tr w:rsidR="00B175C6" w:rsidRPr="00700640" w14:paraId="6F2590CC" w14:textId="77777777" w:rsidTr="00B175C6">
        <w:tc>
          <w:tcPr>
            <w:tcW w:w="469" w:type="dxa"/>
          </w:tcPr>
          <w:p w14:paraId="0BB0EA44" w14:textId="77777777" w:rsidR="00B175C6" w:rsidRPr="00700640" w:rsidRDefault="00B175C6" w:rsidP="00B175C6">
            <w:pPr>
              <w:spacing w:line="400" w:lineRule="exact"/>
              <w:rPr>
                <w:rFonts w:ascii="標楷體" w:eastAsia="標楷體" w:hAnsi="標楷體" w:cstheme="majorHAnsi"/>
                <w:b/>
              </w:rPr>
            </w:pPr>
            <w:r w:rsidRPr="00700640">
              <w:rPr>
                <w:rFonts w:ascii="標楷體" w:eastAsia="標楷體" w:hAnsi="標楷體" w:cstheme="majorHAnsi"/>
                <w:b/>
              </w:rPr>
              <w:t>解</w:t>
            </w:r>
          </w:p>
          <w:p w14:paraId="1D17DE17" w14:textId="77777777" w:rsidR="00B175C6" w:rsidRPr="00700640" w:rsidRDefault="00B175C6" w:rsidP="00B175C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7AFD25A" w14:textId="7B716A3F" w:rsidR="00B175C6" w:rsidRPr="00700640" w:rsidRDefault="00960F20" w:rsidP="00960F20">
            <w:pPr>
              <w:spacing w:line="400" w:lineRule="exact"/>
              <w:rPr>
                <w:rFonts w:ascii="標楷體" w:eastAsia="標楷體" w:hAnsi="標楷體" w:cstheme="majorHAnsi"/>
              </w:rPr>
            </w:pPr>
            <w:r w:rsidRPr="00700640">
              <w:rPr>
                <w:rFonts w:ascii="標楷體" w:eastAsia="標楷體" w:hAnsi="標楷體" w:cstheme="majorHAnsi" w:hint="eastAsia"/>
              </w:rPr>
              <w:t>高級中等以下學校班級數未達四十班者，應置護理人員一人；四十班以上者，至少應置護理人員二人。高級中等以下學校班級數達40班以上者,應至少設置營養師一人</w:t>
            </w:r>
          </w:p>
        </w:tc>
      </w:tr>
      <w:tr w:rsidR="00B175C6" w:rsidRPr="00700640" w14:paraId="6FA59BB1" w14:textId="77777777" w:rsidTr="00FA03C2">
        <w:tc>
          <w:tcPr>
            <w:tcW w:w="469" w:type="dxa"/>
            <w:vAlign w:val="center"/>
          </w:tcPr>
          <w:p w14:paraId="0F30D49A" w14:textId="1217C195" w:rsidR="00B175C6" w:rsidRPr="00700640" w:rsidRDefault="00FA03C2" w:rsidP="00FA03C2">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5F58E066" w14:textId="79C32A0E" w:rsidR="00B175C6" w:rsidRPr="00700640" w:rsidRDefault="00FA03C2" w:rsidP="00FA03C2">
            <w:pPr>
              <w:spacing w:line="400" w:lineRule="exact"/>
              <w:rPr>
                <w:rFonts w:ascii="標楷體" w:eastAsia="標楷體" w:hAnsi="標楷體" w:cstheme="majorHAnsi"/>
              </w:rPr>
            </w:pPr>
            <w:r w:rsidRPr="00700640">
              <w:rPr>
                <w:rFonts w:ascii="標楷體" w:eastAsia="標楷體" w:hAnsi="標楷體" w:cstheme="majorHAnsi" w:hint="eastAsia"/>
              </w:rPr>
              <w:t>據</w:t>
            </w:r>
            <w:r w:rsidR="00243AD5" w:rsidRPr="00700640">
              <w:rPr>
                <w:rFonts w:ascii="標楷體" w:eastAsia="標楷體" w:hAnsi="標楷體" w:cstheme="majorHAnsi" w:hint="eastAsia"/>
              </w:rPr>
              <w:t>.</w:t>
            </w:r>
            <w:r w:rsidRPr="00700640">
              <w:rPr>
                <w:rFonts w:ascii="標楷體" w:eastAsia="標楷體" w:hAnsi="標楷體" w:cstheme="majorHAnsi" w:hint="eastAsia"/>
              </w:rPr>
              <w:t>教師申訴評議委員會組織及評議準則規定，各級主管機關申 評會置委員幾人</w:t>
            </w:r>
            <w:r w:rsidRPr="00700640">
              <w:rPr>
                <w:rFonts w:ascii="標楷體" w:eastAsia="標楷體" w:hAnsi="標楷體" w:cstheme="majorHAnsi" w:hint="eastAsia"/>
              </w:rPr>
              <w:br/>
              <w:t>(A)五至二十一</w:t>
            </w:r>
            <w:r w:rsidRPr="00700640">
              <w:rPr>
                <w:rFonts w:ascii="標楷體" w:eastAsia="標楷體" w:hAnsi="標楷體" w:cstheme="majorHAnsi" w:hint="eastAsia"/>
              </w:rPr>
              <w:br/>
              <w:t>(B)十一至二十一</w:t>
            </w:r>
            <w:r w:rsidRPr="00700640">
              <w:rPr>
                <w:rFonts w:ascii="標楷體" w:eastAsia="標楷體" w:hAnsi="標楷體" w:cstheme="majorHAnsi" w:hint="eastAsia"/>
              </w:rPr>
              <w:br/>
              <w:t>(C)十五至二十一</w:t>
            </w:r>
            <w:r w:rsidRPr="00700640">
              <w:rPr>
                <w:rFonts w:ascii="標楷體" w:eastAsia="標楷體" w:hAnsi="標楷體" w:cstheme="majorHAnsi" w:hint="eastAsia"/>
              </w:rPr>
              <w:br/>
              <w:t>(D)二十一至二十五</w:t>
            </w:r>
          </w:p>
        </w:tc>
      </w:tr>
      <w:tr w:rsidR="00B175C6" w:rsidRPr="00700640" w14:paraId="257B2FAF" w14:textId="77777777" w:rsidTr="00B175C6">
        <w:tc>
          <w:tcPr>
            <w:tcW w:w="469" w:type="dxa"/>
          </w:tcPr>
          <w:p w14:paraId="3F52D20F" w14:textId="77777777" w:rsidR="00B175C6" w:rsidRPr="00700640" w:rsidRDefault="00B175C6" w:rsidP="00B175C6">
            <w:pPr>
              <w:spacing w:line="400" w:lineRule="exact"/>
              <w:rPr>
                <w:rFonts w:ascii="標楷體" w:eastAsia="標楷體" w:hAnsi="標楷體" w:cstheme="majorHAnsi"/>
                <w:b/>
              </w:rPr>
            </w:pPr>
            <w:r w:rsidRPr="00700640">
              <w:rPr>
                <w:rFonts w:ascii="標楷體" w:eastAsia="標楷體" w:hAnsi="標楷體" w:cstheme="majorHAnsi"/>
                <w:b/>
              </w:rPr>
              <w:t>解</w:t>
            </w:r>
          </w:p>
          <w:p w14:paraId="67514D8F" w14:textId="77777777" w:rsidR="00B175C6" w:rsidRPr="00700640" w:rsidRDefault="00B175C6" w:rsidP="00B175C6">
            <w:pPr>
              <w:spacing w:line="400" w:lineRule="exact"/>
              <w:rPr>
                <w:rFonts w:ascii="標楷體" w:eastAsia="標楷體" w:hAnsi="標楷體" w:cstheme="majorHAnsi"/>
                <w:b/>
              </w:rPr>
            </w:pPr>
            <w:r w:rsidRPr="00700640">
              <w:rPr>
                <w:rFonts w:ascii="標楷體" w:eastAsia="標楷體" w:hAnsi="標楷體" w:cstheme="majorHAnsi"/>
                <w:b/>
              </w:rPr>
              <w:lastRenderedPageBreak/>
              <w:t>釋</w:t>
            </w:r>
          </w:p>
        </w:tc>
        <w:tc>
          <w:tcPr>
            <w:tcW w:w="10859" w:type="dxa"/>
          </w:tcPr>
          <w:p w14:paraId="3519450F" w14:textId="77777777" w:rsidR="00B175C6" w:rsidRPr="00700640" w:rsidRDefault="00B175C6" w:rsidP="00B175C6">
            <w:pPr>
              <w:spacing w:line="400" w:lineRule="exact"/>
              <w:rPr>
                <w:rFonts w:ascii="標楷體" w:eastAsia="標楷體" w:hAnsi="標楷體" w:cstheme="majorHAnsi"/>
              </w:rPr>
            </w:pPr>
          </w:p>
        </w:tc>
      </w:tr>
      <w:tr w:rsidR="00B175C6" w:rsidRPr="00700640" w14:paraId="0B136DA7" w14:textId="77777777" w:rsidTr="00243AD5">
        <w:tc>
          <w:tcPr>
            <w:tcW w:w="469" w:type="dxa"/>
            <w:vAlign w:val="center"/>
          </w:tcPr>
          <w:p w14:paraId="01E1213F" w14:textId="667DD0CF" w:rsidR="00B175C6" w:rsidRPr="00700640" w:rsidRDefault="00243AD5" w:rsidP="00243AD5">
            <w:pPr>
              <w:spacing w:line="400" w:lineRule="exact"/>
              <w:jc w:val="center"/>
              <w:rPr>
                <w:rFonts w:ascii="標楷體" w:eastAsia="標楷體" w:hAnsi="標楷體" w:cstheme="majorHAnsi"/>
              </w:rPr>
            </w:pPr>
            <w:r w:rsidRPr="00700640">
              <w:rPr>
                <w:rFonts w:ascii="標楷體" w:eastAsia="標楷體" w:hAnsi="標楷體" w:cstheme="majorHAnsi"/>
              </w:rPr>
              <w:t> A</w:t>
            </w:r>
          </w:p>
        </w:tc>
        <w:tc>
          <w:tcPr>
            <w:tcW w:w="10859" w:type="dxa"/>
          </w:tcPr>
          <w:p w14:paraId="34C52B1B" w14:textId="5D60B1E7" w:rsidR="00B175C6" w:rsidRPr="00700640" w:rsidRDefault="00243AD5" w:rsidP="00243AD5">
            <w:pPr>
              <w:spacing w:line="400" w:lineRule="exact"/>
              <w:rPr>
                <w:rFonts w:ascii="標楷體" w:eastAsia="標楷體" w:hAnsi="標楷體" w:cstheme="majorHAnsi"/>
              </w:rPr>
            </w:pPr>
            <w:r w:rsidRPr="00700640">
              <w:rPr>
                <w:rFonts w:ascii="標楷體" w:eastAsia="標楷體" w:hAnsi="標楷體" w:cstheme="majorHAnsi" w:hint="eastAsia"/>
              </w:rPr>
              <w:t>據兒童福利法規定，利用或對兒童犯罪者，應加重多少刑責？ </w:t>
            </w:r>
            <w:r w:rsidRPr="00700640">
              <w:rPr>
                <w:rFonts w:ascii="標楷體" w:eastAsia="標楷體" w:hAnsi="標楷體" w:cstheme="majorHAnsi" w:hint="eastAsia"/>
              </w:rPr>
              <w:br/>
              <w:t>(A)二分之一</w:t>
            </w:r>
            <w:r w:rsidRPr="00700640">
              <w:rPr>
                <w:rFonts w:ascii="標楷體" w:eastAsia="標楷體" w:hAnsi="標楷體" w:cstheme="majorHAnsi" w:hint="eastAsia"/>
              </w:rPr>
              <w:br/>
              <w:t>(B)三分之一</w:t>
            </w:r>
            <w:r w:rsidRPr="00700640">
              <w:rPr>
                <w:rFonts w:ascii="標楷體" w:eastAsia="標楷體" w:hAnsi="標楷體" w:cstheme="majorHAnsi" w:hint="eastAsia"/>
              </w:rPr>
              <w:br/>
              <w:t>(C)四分之一</w:t>
            </w:r>
            <w:r w:rsidRPr="00700640">
              <w:rPr>
                <w:rFonts w:ascii="標楷體" w:eastAsia="標楷體" w:hAnsi="標楷體" w:cstheme="majorHAnsi" w:hint="eastAsia"/>
              </w:rPr>
              <w:br/>
              <w:t>(D)五分之一</w:t>
            </w:r>
          </w:p>
        </w:tc>
      </w:tr>
      <w:tr w:rsidR="00B175C6" w:rsidRPr="00700640" w14:paraId="7F044C2F" w14:textId="77777777" w:rsidTr="00B175C6">
        <w:tc>
          <w:tcPr>
            <w:tcW w:w="469" w:type="dxa"/>
          </w:tcPr>
          <w:p w14:paraId="036244B0" w14:textId="77777777" w:rsidR="00B175C6" w:rsidRPr="00700640" w:rsidRDefault="00B175C6" w:rsidP="00B175C6">
            <w:pPr>
              <w:spacing w:line="400" w:lineRule="exact"/>
              <w:rPr>
                <w:rFonts w:ascii="標楷體" w:eastAsia="標楷體" w:hAnsi="標楷體" w:cstheme="majorHAnsi"/>
                <w:b/>
              </w:rPr>
            </w:pPr>
            <w:r w:rsidRPr="00700640">
              <w:rPr>
                <w:rFonts w:ascii="標楷體" w:eastAsia="標楷體" w:hAnsi="標楷體" w:cstheme="majorHAnsi"/>
                <w:b/>
              </w:rPr>
              <w:t>解</w:t>
            </w:r>
          </w:p>
          <w:p w14:paraId="6BF1BD12" w14:textId="77777777" w:rsidR="00B175C6" w:rsidRPr="00700640" w:rsidRDefault="00B175C6" w:rsidP="00B175C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3EF5107" w14:textId="77777777" w:rsidR="00B175C6" w:rsidRPr="00700640" w:rsidRDefault="00B175C6" w:rsidP="00B175C6">
            <w:pPr>
              <w:spacing w:line="400" w:lineRule="exact"/>
              <w:rPr>
                <w:rFonts w:ascii="標楷體" w:eastAsia="標楷體" w:hAnsi="標楷體" w:cstheme="majorHAnsi"/>
              </w:rPr>
            </w:pPr>
          </w:p>
        </w:tc>
      </w:tr>
      <w:tr w:rsidR="00B175C6" w:rsidRPr="00700640" w14:paraId="479518CA" w14:textId="77777777" w:rsidTr="00243AD5">
        <w:tc>
          <w:tcPr>
            <w:tcW w:w="469" w:type="dxa"/>
            <w:vAlign w:val="center"/>
          </w:tcPr>
          <w:p w14:paraId="62EBB4B0" w14:textId="15C66B69" w:rsidR="00B175C6" w:rsidRPr="00700640" w:rsidRDefault="00243AD5" w:rsidP="00243AD5">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077FA978" w14:textId="517878FD" w:rsidR="00B175C6" w:rsidRPr="00700640" w:rsidRDefault="00243AD5" w:rsidP="00243AD5">
            <w:pPr>
              <w:spacing w:line="400" w:lineRule="exact"/>
              <w:rPr>
                <w:rFonts w:ascii="標楷體" w:eastAsia="標楷體" w:hAnsi="標楷體" w:cstheme="majorHAnsi"/>
              </w:rPr>
            </w:pPr>
            <w:r w:rsidRPr="00700640">
              <w:rPr>
                <w:rFonts w:ascii="標楷體" w:eastAsia="標楷體" w:hAnsi="標楷體" w:cstheme="majorHAnsi" w:hint="eastAsia"/>
              </w:rPr>
              <w:t>據原住民族教育法規定，中央應設置原住民族教育審議委員 會，由教師、家長及專家學者組成，其中原住民各族群代表不 得少於多少比例</w:t>
            </w:r>
            <w:r w:rsidRPr="00700640">
              <w:rPr>
                <w:rFonts w:ascii="標楷體" w:eastAsia="標楷體" w:hAnsi="標楷體" w:cstheme="majorHAnsi" w:hint="eastAsia"/>
              </w:rPr>
              <w:br/>
              <w:t>(A)五分之二</w:t>
            </w:r>
            <w:r w:rsidRPr="00700640">
              <w:rPr>
                <w:rFonts w:ascii="標楷體" w:eastAsia="標楷體" w:hAnsi="標楷體" w:cstheme="majorHAnsi" w:hint="eastAsia"/>
              </w:rPr>
              <w:br/>
              <w:t>(B)三分之二</w:t>
            </w:r>
            <w:r w:rsidRPr="00700640">
              <w:rPr>
                <w:rFonts w:ascii="標楷體" w:eastAsia="標楷體" w:hAnsi="標楷體" w:cstheme="majorHAnsi" w:hint="eastAsia"/>
              </w:rPr>
              <w:br/>
              <w:t>(C)三分之一</w:t>
            </w:r>
            <w:r w:rsidRPr="00700640">
              <w:rPr>
                <w:rFonts w:ascii="標楷體" w:eastAsia="標楷體" w:hAnsi="標楷體" w:cstheme="majorHAnsi" w:hint="eastAsia"/>
              </w:rPr>
              <w:br/>
              <w:t>(D)二分之一</w:t>
            </w:r>
          </w:p>
        </w:tc>
      </w:tr>
      <w:tr w:rsidR="00B175C6" w:rsidRPr="00700640" w14:paraId="68F1EFA3" w14:textId="77777777" w:rsidTr="00B175C6">
        <w:tc>
          <w:tcPr>
            <w:tcW w:w="469" w:type="dxa"/>
          </w:tcPr>
          <w:p w14:paraId="3DE4E010" w14:textId="77777777" w:rsidR="00B175C6" w:rsidRPr="00700640" w:rsidRDefault="00B175C6" w:rsidP="00B175C6">
            <w:pPr>
              <w:spacing w:line="400" w:lineRule="exact"/>
              <w:rPr>
                <w:rFonts w:ascii="標楷體" w:eastAsia="標楷體" w:hAnsi="標楷體" w:cstheme="majorHAnsi"/>
                <w:b/>
              </w:rPr>
            </w:pPr>
            <w:r w:rsidRPr="00700640">
              <w:rPr>
                <w:rFonts w:ascii="標楷體" w:eastAsia="標楷體" w:hAnsi="標楷體" w:cstheme="majorHAnsi"/>
                <w:b/>
              </w:rPr>
              <w:t>解</w:t>
            </w:r>
          </w:p>
          <w:p w14:paraId="1074A81F" w14:textId="77777777" w:rsidR="00B175C6" w:rsidRPr="00700640" w:rsidRDefault="00B175C6" w:rsidP="00B175C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6626CB9" w14:textId="77777777" w:rsidR="00B175C6" w:rsidRPr="00700640" w:rsidRDefault="00B175C6" w:rsidP="00B175C6">
            <w:pPr>
              <w:spacing w:line="400" w:lineRule="exact"/>
              <w:rPr>
                <w:rFonts w:ascii="標楷體" w:eastAsia="標楷體" w:hAnsi="標楷體" w:cstheme="majorHAnsi"/>
              </w:rPr>
            </w:pPr>
          </w:p>
        </w:tc>
      </w:tr>
      <w:tr w:rsidR="00243AD5" w:rsidRPr="00700640" w14:paraId="23CECC65" w14:textId="77777777" w:rsidTr="003850E2">
        <w:tc>
          <w:tcPr>
            <w:tcW w:w="469" w:type="dxa"/>
            <w:vAlign w:val="center"/>
          </w:tcPr>
          <w:p w14:paraId="271FD829" w14:textId="329E2050" w:rsidR="00243AD5" w:rsidRPr="00700640" w:rsidRDefault="003850E2" w:rsidP="003850E2">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0BB46D39" w14:textId="547BF621" w:rsidR="00243AD5" w:rsidRPr="00700640" w:rsidRDefault="003850E2" w:rsidP="003850E2">
            <w:pPr>
              <w:spacing w:line="400" w:lineRule="exact"/>
              <w:rPr>
                <w:rFonts w:ascii="標楷體" w:eastAsia="標楷體" w:hAnsi="標楷體" w:cstheme="majorHAnsi"/>
              </w:rPr>
            </w:pPr>
            <w:r w:rsidRPr="00700640">
              <w:rPr>
                <w:rFonts w:ascii="標楷體" w:eastAsia="標楷體" w:hAnsi="標楷體" w:cstheme="majorHAnsi" w:hint="eastAsia"/>
              </w:rPr>
              <w:t>依教育部訂定「教師申訴評議委員會組織及評議準則」，在評議之決定上，除停止評議者外，應自收受申訴書之次日起多少時限內為之？</w:t>
            </w:r>
            <w:r w:rsidRPr="00700640">
              <w:rPr>
                <w:rFonts w:ascii="標楷體" w:eastAsia="標楷體" w:hAnsi="標楷體" w:cstheme="majorHAnsi" w:hint="eastAsia"/>
              </w:rPr>
              <w:br/>
              <w:t>(A)一個月</w:t>
            </w:r>
            <w:r w:rsidRPr="00700640">
              <w:rPr>
                <w:rFonts w:ascii="標楷體" w:eastAsia="標楷體" w:hAnsi="標楷體" w:cstheme="majorHAnsi" w:hint="eastAsia"/>
              </w:rPr>
              <w:br/>
              <w:t>(B)二個月</w:t>
            </w:r>
            <w:r w:rsidRPr="00700640">
              <w:rPr>
                <w:rFonts w:ascii="標楷體" w:eastAsia="標楷體" w:hAnsi="標楷體" w:cstheme="majorHAnsi" w:hint="eastAsia"/>
              </w:rPr>
              <w:br/>
              <w:t>(C)三個月</w:t>
            </w:r>
            <w:r w:rsidRPr="00700640">
              <w:rPr>
                <w:rFonts w:ascii="標楷體" w:eastAsia="標楷體" w:hAnsi="標楷體" w:cstheme="majorHAnsi" w:hint="eastAsia"/>
              </w:rPr>
              <w:br/>
              <w:t>(D)四個月 </w:t>
            </w:r>
          </w:p>
        </w:tc>
      </w:tr>
      <w:tr w:rsidR="00243AD5" w:rsidRPr="00700640" w14:paraId="3FACBFEF" w14:textId="77777777" w:rsidTr="00243AD5">
        <w:tc>
          <w:tcPr>
            <w:tcW w:w="469" w:type="dxa"/>
          </w:tcPr>
          <w:p w14:paraId="4F840A5E" w14:textId="77777777" w:rsidR="00243AD5" w:rsidRPr="00700640" w:rsidRDefault="00243AD5" w:rsidP="00243AD5">
            <w:pPr>
              <w:spacing w:line="400" w:lineRule="exact"/>
              <w:rPr>
                <w:rFonts w:ascii="標楷體" w:eastAsia="標楷體" w:hAnsi="標楷體" w:cstheme="majorHAnsi"/>
                <w:b/>
              </w:rPr>
            </w:pPr>
            <w:r w:rsidRPr="00700640">
              <w:rPr>
                <w:rFonts w:ascii="標楷體" w:eastAsia="標楷體" w:hAnsi="標楷體" w:cstheme="majorHAnsi"/>
                <w:b/>
              </w:rPr>
              <w:t>解</w:t>
            </w:r>
          </w:p>
          <w:p w14:paraId="178EA386" w14:textId="77777777" w:rsidR="00243AD5" w:rsidRPr="00700640" w:rsidRDefault="00243AD5" w:rsidP="00243AD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6240A52" w14:textId="27EC7E46" w:rsidR="00243AD5" w:rsidRPr="00700640" w:rsidRDefault="003850E2" w:rsidP="003850E2">
            <w:pPr>
              <w:spacing w:line="400" w:lineRule="exact"/>
              <w:rPr>
                <w:rFonts w:ascii="標楷體" w:eastAsia="標楷體" w:hAnsi="標楷體" w:cstheme="majorHAnsi"/>
              </w:rPr>
            </w:pPr>
            <w:r w:rsidRPr="00700640">
              <w:rPr>
                <w:rFonts w:ascii="標楷體" w:eastAsia="標楷體" w:hAnsi="標楷體" w:cstheme="majorHAnsi" w:hint="eastAsia"/>
              </w:rPr>
              <w:t>性平→2個月(兩性兩性)</w:t>
            </w:r>
            <w:r w:rsidRPr="00700640">
              <w:rPr>
                <w:rFonts w:ascii="標楷體" w:eastAsia="標楷體" w:hAnsi="標楷體" w:cstheme="majorHAnsi" w:hint="eastAsia"/>
              </w:rPr>
              <w:br/>
              <w:t>申平→3個月(申有三橫)</w:t>
            </w:r>
          </w:p>
        </w:tc>
      </w:tr>
      <w:tr w:rsidR="00243AD5" w:rsidRPr="00700640" w14:paraId="03FE1057" w14:textId="77777777" w:rsidTr="003850E2">
        <w:tc>
          <w:tcPr>
            <w:tcW w:w="469" w:type="dxa"/>
            <w:vAlign w:val="center"/>
          </w:tcPr>
          <w:p w14:paraId="614C0CFD" w14:textId="6DDA6662" w:rsidR="00243AD5" w:rsidRPr="00700640" w:rsidRDefault="003850E2" w:rsidP="003850E2">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3D9B2598" w14:textId="506FD8BB" w:rsidR="00243AD5" w:rsidRPr="00700640" w:rsidRDefault="003850E2" w:rsidP="003850E2">
            <w:pPr>
              <w:spacing w:line="400" w:lineRule="exact"/>
              <w:rPr>
                <w:rFonts w:ascii="標楷體" w:eastAsia="標楷體" w:hAnsi="標楷體" w:cstheme="majorHAnsi"/>
              </w:rPr>
            </w:pPr>
            <w:r w:rsidRPr="00700640">
              <w:rPr>
                <w:rFonts w:ascii="標楷體" w:eastAsia="標楷體" w:hAnsi="標楷體" w:cstheme="majorHAnsi" w:hint="eastAsia"/>
              </w:rPr>
              <w:t>依據臺北縣各國民中小學學生獎懲委員會設置要點規定，下列何者並非學生獎懲委員會的委員聘任對像？</w:t>
            </w:r>
            <w:r w:rsidRPr="00700640">
              <w:rPr>
                <w:rFonts w:ascii="標楷體" w:eastAsia="標楷體" w:hAnsi="標楷體" w:cstheme="majorHAnsi" w:hint="eastAsia"/>
              </w:rPr>
              <w:br/>
              <w:t>(A)家長會代表</w:t>
            </w:r>
            <w:r w:rsidRPr="00700640">
              <w:rPr>
                <w:rFonts w:ascii="標楷體" w:eastAsia="標楷體" w:hAnsi="標楷體" w:cstheme="majorHAnsi" w:hint="eastAsia"/>
              </w:rPr>
              <w:br/>
              <w:t>(B)校長</w:t>
            </w:r>
            <w:r w:rsidRPr="00700640">
              <w:rPr>
                <w:rFonts w:ascii="標楷體" w:eastAsia="標楷體" w:hAnsi="標楷體" w:cstheme="majorHAnsi" w:hint="eastAsia"/>
              </w:rPr>
              <w:br/>
              <w:t>(C)教師代表</w:t>
            </w:r>
            <w:r w:rsidRPr="00700640">
              <w:rPr>
                <w:rFonts w:ascii="標楷體" w:eastAsia="標楷體" w:hAnsi="標楷體" w:cstheme="majorHAnsi" w:hint="eastAsia"/>
              </w:rPr>
              <w:br/>
              <w:t>(D)學生代表 </w:t>
            </w:r>
          </w:p>
        </w:tc>
      </w:tr>
      <w:tr w:rsidR="00243AD5" w:rsidRPr="00700640" w14:paraId="34F1BC75" w14:textId="77777777" w:rsidTr="00243AD5">
        <w:tc>
          <w:tcPr>
            <w:tcW w:w="469" w:type="dxa"/>
          </w:tcPr>
          <w:p w14:paraId="44C57E18" w14:textId="77777777" w:rsidR="00243AD5" w:rsidRPr="00700640" w:rsidRDefault="00243AD5" w:rsidP="00243AD5">
            <w:pPr>
              <w:spacing w:line="400" w:lineRule="exact"/>
              <w:rPr>
                <w:rFonts w:ascii="標楷體" w:eastAsia="標楷體" w:hAnsi="標楷體" w:cstheme="majorHAnsi"/>
                <w:b/>
              </w:rPr>
            </w:pPr>
            <w:r w:rsidRPr="00700640">
              <w:rPr>
                <w:rFonts w:ascii="標楷體" w:eastAsia="標楷體" w:hAnsi="標楷體" w:cstheme="majorHAnsi"/>
                <w:b/>
              </w:rPr>
              <w:t>解</w:t>
            </w:r>
          </w:p>
          <w:p w14:paraId="67834A2A" w14:textId="77777777" w:rsidR="00243AD5" w:rsidRPr="00700640" w:rsidRDefault="00243AD5" w:rsidP="00243AD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604AD13" w14:textId="233E6B9E" w:rsidR="003850E2" w:rsidRPr="00700640" w:rsidRDefault="005201D5" w:rsidP="003850E2">
            <w:pPr>
              <w:spacing w:line="400" w:lineRule="exact"/>
              <w:rPr>
                <w:rFonts w:ascii="標楷體" w:eastAsia="標楷體" w:hAnsi="標楷體" w:cstheme="majorHAnsi"/>
              </w:rPr>
            </w:pPr>
            <w:hyperlink r:id="rId56" w:history="1">
              <w:r w:rsidR="003850E2" w:rsidRPr="00700640">
                <w:rPr>
                  <w:rStyle w:val="a4"/>
                  <w:rFonts w:ascii="標楷體" w:eastAsia="標楷體" w:hAnsi="標楷體" w:cstheme="majorHAnsi" w:hint="eastAsia"/>
                </w:rPr>
                <w:t>高級中等學校學生獎懲委員會組織及運作辦法</w:t>
              </w:r>
            </w:hyperlink>
          </w:p>
          <w:p w14:paraId="31B4B563" w14:textId="758090B5" w:rsidR="003850E2" w:rsidRPr="00700640" w:rsidRDefault="003850E2" w:rsidP="003850E2">
            <w:pPr>
              <w:spacing w:line="400" w:lineRule="exact"/>
              <w:rPr>
                <w:rFonts w:ascii="標楷體" w:eastAsia="標楷體" w:hAnsi="標楷體" w:cstheme="majorHAnsi"/>
              </w:rPr>
            </w:pPr>
            <w:r w:rsidRPr="00700640">
              <w:rPr>
                <w:rFonts w:ascii="標楷體" w:eastAsia="標楷體" w:hAnsi="標楷體" w:cstheme="majorHAnsi" w:hint="eastAsia"/>
              </w:rPr>
              <w:t>委員十一人至十五人，委員任期一年，由校長就下列人員聘（派）兼之：</w:t>
            </w:r>
          </w:p>
          <w:p w14:paraId="70F3308B" w14:textId="6F0F2432" w:rsidR="003850E2" w:rsidRPr="00700640" w:rsidRDefault="003850E2" w:rsidP="003850E2">
            <w:pPr>
              <w:spacing w:line="400" w:lineRule="exact"/>
              <w:rPr>
                <w:rFonts w:ascii="標楷體" w:eastAsia="標楷體" w:hAnsi="標楷體" w:cstheme="majorHAnsi"/>
              </w:rPr>
            </w:pPr>
            <w:r w:rsidRPr="00700640">
              <w:rPr>
                <w:rFonts w:ascii="標楷體" w:eastAsia="標楷體" w:hAnsi="標楷體" w:cstheme="majorHAnsi" w:hint="eastAsia"/>
              </w:rPr>
              <w:t>一、行政人員代表。二、導師代表。三、教師代表。四、家長代表。</w:t>
            </w:r>
          </w:p>
          <w:p w14:paraId="3C9A2EF8" w14:textId="77777777" w:rsidR="003850E2" w:rsidRPr="00700640" w:rsidRDefault="003850E2" w:rsidP="003850E2">
            <w:pPr>
              <w:spacing w:line="400" w:lineRule="exact"/>
              <w:rPr>
                <w:rFonts w:ascii="標楷體" w:eastAsia="標楷體" w:hAnsi="標楷體" w:cstheme="majorHAnsi"/>
              </w:rPr>
            </w:pPr>
            <w:r w:rsidRPr="00700640">
              <w:rPr>
                <w:rFonts w:ascii="標楷體" w:eastAsia="標楷體" w:hAnsi="標楷體" w:cstheme="majorHAnsi" w:hint="eastAsia"/>
              </w:rPr>
              <w:t>五、經選舉產生之學生代表或學生會代表。</w:t>
            </w:r>
          </w:p>
          <w:p w14:paraId="0208BE48" w14:textId="77777777" w:rsidR="003850E2" w:rsidRPr="00700640" w:rsidRDefault="003850E2" w:rsidP="003850E2">
            <w:pPr>
              <w:spacing w:line="400" w:lineRule="exact"/>
              <w:rPr>
                <w:rFonts w:ascii="標楷體" w:eastAsia="標楷體" w:hAnsi="標楷體" w:cstheme="majorHAnsi"/>
              </w:rPr>
            </w:pPr>
            <w:r w:rsidRPr="00700640">
              <w:rPr>
                <w:rFonts w:ascii="標楷體" w:eastAsia="標楷體" w:hAnsi="標楷體" w:cstheme="majorHAnsi" w:hint="eastAsia"/>
              </w:rPr>
              <w:t>本會任一性別委員人數不得少於委員總數三分之一。</w:t>
            </w:r>
          </w:p>
          <w:p w14:paraId="32C1193B" w14:textId="3792BF16" w:rsidR="00243AD5" w:rsidRPr="00700640" w:rsidRDefault="003850E2" w:rsidP="003850E2">
            <w:pPr>
              <w:spacing w:line="400" w:lineRule="exact"/>
              <w:rPr>
                <w:rFonts w:ascii="標楷體" w:eastAsia="標楷體" w:hAnsi="標楷體" w:cstheme="majorHAnsi"/>
              </w:rPr>
            </w:pPr>
            <w:r w:rsidRPr="00700640">
              <w:rPr>
                <w:rFonts w:ascii="標楷體" w:eastAsia="標楷體" w:hAnsi="標楷體" w:cstheme="majorHAnsi" w:hint="eastAsia"/>
              </w:rPr>
              <w:t>第一項第二款至第五款委員人數，不得少於委員總數二分之一。</w:t>
            </w:r>
          </w:p>
        </w:tc>
      </w:tr>
      <w:tr w:rsidR="00243AD5" w:rsidRPr="00700640" w14:paraId="4571C068" w14:textId="77777777" w:rsidTr="00DF5730">
        <w:tc>
          <w:tcPr>
            <w:tcW w:w="469" w:type="dxa"/>
            <w:vAlign w:val="center"/>
          </w:tcPr>
          <w:p w14:paraId="38D7AE0B" w14:textId="67242878" w:rsidR="00243AD5" w:rsidRPr="00700640" w:rsidRDefault="00DF5730" w:rsidP="00DF5730">
            <w:pPr>
              <w:spacing w:line="400" w:lineRule="exact"/>
              <w:jc w:val="center"/>
              <w:rPr>
                <w:rFonts w:ascii="標楷體" w:eastAsia="標楷體" w:hAnsi="標楷體" w:cstheme="majorHAnsi"/>
              </w:rPr>
            </w:pPr>
            <w:r w:rsidRPr="00700640">
              <w:rPr>
                <w:rFonts w:ascii="標楷體" w:eastAsia="標楷體" w:hAnsi="標楷體" w:cstheme="majorHAnsi" w:hint="eastAsia"/>
              </w:rPr>
              <w:t>E</w:t>
            </w:r>
          </w:p>
        </w:tc>
        <w:tc>
          <w:tcPr>
            <w:tcW w:w="10859" w:type="dxa"/>
          </w:tcPr>
          <w:p w14:paraId="453CB828" w14:textId="5A64B735" w:rsidR="00243AD5" w:rsidRPr="00700640" w:rsidRDefault="00DF5730" w:rsidP="00DF5730">
            <w:pPr>
              <w:spacing w:line="400" w:lineRule="exact"/>
              <w:rPr>
                <w:rFonts w:ascii="標楷體" w:eastAsia="標楷體" w:hAnsi="標楷體" w:cstheme="majorHAnsi"/>
              </w:rPr>
            </w:pPr>
            <w:r w:rsidRPr="00700640">
              <w:rPr>
                <w:rFonts w:ascii="標楷體" w:eastAsia="標楷體" w:hAnsi="標楷體" w:cstheme="majorHAnsi" w:hint="eastAsia"/>
              </w:rPr>
              <w:t>國民中小學九年一貫課程綱要中規定，學校應於何時將整學年度學校總體課程計畫送所轄教育行政主管機關備查後，方能實施？</w:t>
            </w:r>
            <w:r w:rsidRPr="00700640">
              <w:rPr>
                <w:rFonts w:ascii="標楷體" w:eastAsia="標楷體" w:hAnsi="標楷體" w:cstheme="majorHAnsi" w:hint="eastAsia"/>
              </w:rPr>
              <w:br/>
            </w:r>
            <w:r w:rsidRPr="00700640">
              <w:rPr>
                <w:rFonts w:ascii="標楷體" w:eastAsia="標楷體" w:hAnsi="標楷體" w:cstheme="majorHAnsi" w:hint="eastAsia"/>
              </w:rPr>
              <w:lastRenderedPageBreak/>
              <w:t>(A)開學後一個月</w:t>
            </w:r>
            <w:r w:rsidRPr="00700640">
              <w:rPr>
                <w:rFonts w:ascii="標楷體" w:eastAsia="標楷體" w:hAnsi="標楷體" w:cstheme="majorHAnsi" w:hint="eastAsia"/>
              </w:rPr>
              <w:br/>
              <w:t>(B)開學前一個月</w:t>
            </w:r>
            <w:r w:rsidRPr="00700640">
              <w:rPr>
                <w:rFonts w:ascii="標楷體" w:eastAsia="標楷體" w:hAnsi="標楷體" w:cstheme="majorHAnsi" w:hint="eastAsia"/>
              </w:rPr>
              <w:br/>
              <w:t>(C)開學前二週</w:t>
            </w:r>
            <w:r w:rsidRPr="00700640">
              <w:rPr>
                <w:rFonts w:ascii="標楷體" w:eastAsia="標楷體" w:hAnsi="標楷體" w:cstheme="majorHAnsi" w:hint="eastAsia"/>
              </w:rPr>
              <w:br/>
              <w:t>(D)開學後二週</w:t>
            </w:r>
            <w:r w:rsidRPr="00700640">
              <w:rPr>
                <w:rFonts w:ascii="標楷體" w:eastAsia="標楷體" w:hAnsi="標楷體" w:cstheme="majorHAnsi" w:hint="eastAsia"/>
              </w:rPr>
              <w:br/>
              <w:t>(E)開學前</w:t>
            </w:r>
          </w:p>
        </w:tc>
      </w:tr>
      <w:tr w:rsidR="00243AD5" w:rsidRPr="00700640" w14:paraId="3DEF8E5F" w14:textId="77777777" w:rsidTr="00243AD5">
        <w:tc>
          <w:tcPr>
            <w:tcW w:w="469" w:type="dxa"/>
          </w:tcPr>
          <w:p w14:paraId="37EF2282" w14:textId="77777777" w:rsidR="00243AD5" w:rsidRPr="00700640" w:rsidRDefault="00243AD5" w:rsidP="00243AD5">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6C0BAF10" w14:textId="77777777" w:rsidR="00243AD5" w:rsidRPr="00700640" w:rsidRDefault="00243AD5" w:rsidP="00243AD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747F0DA" w14:textId="77777777" w:rsidR="00243AD5" w:rsidRPr="00700640" w:rsidRDefault="00243AD5" w:rsidP="00243AD5">
            <w:pPr>
              <w:spacing w:line="400" w:lineRule="exact"/>
              <w:rPr>
                <w:rFonts w:ascii="標楷體" w:eastAsia="標楷體" w:hAnsi="標楷體" w:cstheme="majorHAnsi"/>
              </w:rPr>
            </w:pPr>
          </w:p>
        </w:tc>
      </w:tr>
      <w:tr w:rsidR="00243AD5" w:rsidRPr="00700640" w14:paraId="4DE42426" w14:textId="77777777" w:rsidTr="002F2CBE">
        <w:tc>
          <w:tcPr>
            <w:tcW w:w="469" w:type="dxa"/>
            <w:vAlign w:val="center"/>
          </w:tcPr>
          <w:p w14:paraId="2A35AEAD" w14:textId="41A3455B" w:rsidR="00243AD5" w:rsidRPr="00700640" w:rsidRDefault="002F2CBE" w:rsidP="002F2CBE">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687AE65B" w14:textId="4DABF84C" w:rsidR="00243AD5" w:rsidRPr="00700640" w:rsidRDefault="002F2CBE" w:rsidP="002F2CBE">
            <w:pPr>
              <w:widowControl/>
              <w:rPr>
                <w:rFonts w:ascii="標楷體" w:eastAsia="標楷體" w:hAnsi="標楷體" w:cstheme="majorHAnsi"/>
              </w:rPr>
            </w:pPr>
            <w:r w:rsidRPr="00700640">
              <w:rPr>
                <w:rFonts w:ascii="標楷體" w:eastAsia="標楷體" w:hAnsi="標楷體" w:cstheme="majorHAnsi" w:hint="eastAsia"/>
              </w:rPr>
              <w:t>教育部為期能貫徹國中常態編班政策，保障學生受教權益，同時兼顧學生之多元智能，施以學科能力分組之適性教學，發揮其潛能，公佈「教育部落實國民中學常態編班實施計畫」，請各縣市政府確實執行並督導各校加強辦理常態編班外，為賦予常態編班法源依據，預計修訂那一項法規？ </w:t>
            </w:r>
            <w:r w:rsidRPr="00700640">
              <w:rPr>
                <w:rFonts w:ascii="標楷體" w:eastAsia="標楷體" w:hAnsi="標楷體" w:cstheme="majorHAnsi" w:hint="eastAsia"/>
              </w:rPr>
              <w:br/>
              <w:t>(A)教育基本法 </w:t>
            </w:r>
            <w:r w:rsidRPr="00700640">
              <w:rPr>
                <w:rFonts w:ascii="標楷體" w:eastAsia="標楷體" w:hAnsi="標楷體" w:cstheme="majorHAnsi" w:hint="eastAsia"/>
              </w:rPr>
              <w:br/>
              <w:t>(B)國民教育法 </w:t>
            </w:r>
            <w:r w:rsidRPr="00700640">
              <w:rPr>
                <w:rFonts w:ascii="標楷體" w:eastAsia="標楷體" w:hAnsi="標楷體" w:cstheme="majorHAnsi" w:hint="eastAsia"/>
              </w:rPr>
              <w:br/>
              <w:t>(C)中學教育法 </w:t>
            </w:r>
            <w:r w:rsidRPr="00700640">
              <w:rPr>
                <w:rFonts w:ascii="標楷體" w:eastAsia="標楷體" w:hAnsi="標楷體" w:cstheme="majorHAnsi" w:hint="eastAsia"/>
              </w:rPr>
              <w:br/>
              <w:t>(D)教育平等法</w:t>
            </w:r>
          </w:p>
        </w:tc>
      </w:tr>
      <w:tr w:rsidR="00243AD5" w:rsidRPr="00700640" w14:paraId="115F41D3" w14:textId="77777777" w:rsidTr="00243AD5">
        <w:tc>
          <w:tcPr>
            <w:tcW w:w="469" w:type="dxa"/>
          </w:tcPr>
          <w:p w14:paraId="444B9FA5" w14:textId="77777777" w:rsidR="00243AD5" w:rsidRPr="00700640" w:rsidRDefault="00243AD5" w:rsidP="00243AD5">
            <w:pPr>
              <w:spacing w:line="400" w:lineRule="exact"/>
              <w:rPr>
                <w:rFonts w:ascii="標楷體" w:eastAsia="標楷體" w:hAnsi="標楷體" w:cstheme="majorHAnsi"/>
                <w:b/>
              </w:rPr>
            </w:pPr>
            <w:r w:rsidRPr="00700640">
              <w:rPr>
                <w:rFonts w:ascii="標楷體" w:eastAsia="標楷體" w:hAnsi="標楷體" w:cstheme="majorHAnsi"/>
                <w:b/>
              </w:rPr>
              <w:t>解</w:t>
            </w:r>
          </w:p>
          <w:p w14:paraId="24384E9E" w14:textId="77777777" w:rsidR="00243AD5" w:rsidRPr="00700640" w:rsidRDefault="00243AD5" w:rsidP="00243AD5">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F2CB66D" w14:textId="6E1BEF27" w:rsidR="00243AD5" w:rsidRPr="00700640" w:rsidRDefault="002F2CBE" w:rsidP="002F2CBE">
            <w:pPr>
              <w:spacing w:line="400" w:lineRule="exact"/>
              <w:rPr>
                <w:rFonts w:ascii="標楷體" w:eastAsia="標楷體" w:hAnsi="標楷體" w:cstheme="majorHAnsi"/>
              </w:rPr>
            </w:pPr>
            <w:r w:rsidRPr="00700640">
              <w:rPr>
                <w:rFonts w:ascii="標楷體" w:eastAsia="標楷體" w:hAnsi="標楷體" w:cstheme="majorHAnsi" w:hint="eastAsia"/>
              </w:rPr>
              <w:t>「教育部落實國民中學常態編班實施計畫」法源依據 = 國民教育法</w:t>
            </w:r>
          </w:p>
        </w:tc>
      </w:tr>
      <w:tr w:rsidR="003850E2" w:rsidRPr="00700640" w14:paraId="7E183073" w14:textId="77777777" w:rsidTr="00FA621B">
        <w:tc>
          <w:tcPr>
            <w:tcW w:w="469" w:type="dxa"/>
            <w:vAlign w:val="center"/>
          </w:tcPr>
          <w:p w14:paraId="76141EFD" w14:textId="4928096B" w:rsidR="003850E2" w:rsidRPr="00700640" w:rsidRDefault="00FA621B" w:rsidP="00FA621B">
            <w:pPr>
              <w:spacing w:line="400" w:lineRule="exact"/>
              <w:jc w:val="center"/>
              <w:rPr>
                <w:rFonts w:ascii="標楷體" w:eastAsia="標楷體" w:hAnsi="標楷體" w:cstheme="majorHAnsi"/>
              </w:rPr>
            </w:pPr>
            <w:r w:rsidRPr="00700640">
              <w:rPr>
                <w:rFonts w:ascii="標楷體" w:eastAsia="標楷體" w:hAnsi="標楷體" w:cstheme="majorHAnsi" w:hint="eastAsia"/>
              </w:rPr>
              <w:t>E</w:t>
            </w:r>
          </w:p>
        </w:tc>
        <w:tc>
          <w:tcPr>
            <w:tcW w:w="10859" w:type="dxa"/>
          </w:tcPr>
          <w:p w14:paraId="48576095"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依國民教育法施行細則規定，六歲學齡兒童是由下列哪一個單位調查造冊？</w:t>
            </w:r>
          </w:p>
          <w:p w14:paraId="5B211C21"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(A)縣(市)社會局</w:t>
            </w:r>
          </w:p>
          <w:p w14:paraId="2040FC53"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(B)縣(市)教育局</w:t>
            </w:r>
          </w:p>
          <w:p w14:paraId="781CC9ED"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(C)各學區國民小學</w:t>
            </w:r>
          </w:p>
          <w:p w14:paraId="037B77C5" w14:textId="77777777" w:rsidR="00FA621B"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(D)公私立幼稚園</w:t>
            </w:r>
          </w:p>
          <w:p w14:paraId="7CF5D5CE" w14:textId="080F2C6D" w:rsidR="003850E2" w:rsidRPr="00700640" w:rsidRDefault="00FA621B" w:rsidP="00FA621B">
            <w:pPr>
              <w:spacing w:line="400" w:lineRule="exact"/>
              <w:rPr>
                <w:rFonts w:ascii="標楷體" w:eastAsia="標楷體" w:hAnsi="標楷體" w:cstheme="majorHAnsi"/>
              </w:rPr>
            </w:pPr>
            <w:r w:rsidRPr="00700640">
              <w:rPr>
                <w:rFonts w:ascii="標楷體" w:eastAsia="標楷體" w:hAnsi="標楷體" w:cstheme="majorHAnsi" w:hint="eastAsia"/>
              </w:rPr>
              <w:t>(E)戶政機關</w:t>
            </w:r>
          </w:p>
        </w:tc>
      </w:tr>
      <w:tr w:rsidR="003850E2" w:rsidRPr="00700640" w14:paraId="590865B4" w14:textId="77777777" w:rsidTr="003850E2">
        <w:tc>
          <w:tcPr>
            <w:tcW w:w="469" w:type="dxa"/>
          </w:tcPr>
          <w:p w14:paraId="0107AC49" w14:textId="77777777" w:rsidR="003850E2" w:rsidRPr="00700640" w:rsidRDefault="003850E2" w:rsidP="00DF5730">
            <w:pPr>
              <w:spacing w:line="400" w:lineRule="exact"/>
              <w:rPr>
                <w:rFonts w:ascii="標楷體" w:eastAsia="標楷體" w:hAnsi="標楷體" w:cstheme="majorHAnsi"/>
                <w:b/>
              </w:rPr>
            </w:pPr>
            <w:r w:rsidRPr="00700640">
              <w:rPr>
                <w:rFonts w:ascii="標楷體" w:eastAsia="標楷體" w:hAnsi="標楷體" w:cstheme="majorHAnsi"/>
                <w:b/>
              </w:rPr>
              <w:t>解</w:t>
            </w:r>
          </w:p>
          <w:p w14:paraId="1E690D6A" w14:textId="77777777" w:rsidR="003850E2" w:rsidRPr="00700640" w:rsidRDefault="003850E2" w:rsidP="00DF57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F346B62" w14:textId="77777777" w:rsidR="003850E2" w:rsidRPr="00700640" w:rsidRDefault="003850E2" w:rsidP="00DF5730">
            <w:pPr>
              <w:spacing w:line="400" w:lineRule="exact"/>
              <w:rPr>
                <w:rFonts w:ascii="標楷體" w:eastAsia="標楷體" w:hAnsi="標楷體" w:cstheme="majorHAnsi"/>
              </w:rPr>
            </w:pPr>
          </w:p>
        </w:tc>
      </w:tr>
      <w:tr w:rsidR="003850E2" w:rsidRPr="00700640" w14:paraId="04D4535B" w14:textId="77777777" w:rsidTr="00971FDD">
        <w:tc>
          <w:tcPr>
            <w:tcW w:w="469" w:type="dxa"/>
            <w:vAlign w:val="center"/>
          </w:tcPr>
          <w:p w14:paraId="32329D7B" w14:textId="1EB32205" w:rsidR="003850E2" w:rsidRPr="00700640" w:rsidRDefault="00971FDD" w:rsidP="00971FDD">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359B8C50" w14:textId="77777777" w:rsidR="00971FDD"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何者法令規定國民教育階段家長依法律參與學校教育事務之權力？</w:t>
            </w:r>
          </w:p>
          <w:p w14:paraId="2B629F46" w14:textId="77777777" w:rsidR="00971FDD"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 xml:space="preserve">(A)教師法 </w:t>
            </w:r>
          </w:p>
          <w:p w14:paraId="0184FB7A" w14:textId="77777777" w:rsidR="00971FDD"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 xml:space="preserve">(B)教育基本法 </w:t>
            </w:r>
          </w:p>
          <w:p w14:paraId="65B02FE4" w14:textId="77777777" w:rsidR="00971FDD"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 xml:space="preserve">(C)師資培育法 </w:t>
            </w:r>
          </w:p>
          <w:p w14:paraId="5AD05185" w14:textId="7751F865" w:rsidR="003850E2" w:rsidRPr="00700640" w:rsidRDefault="00971FDD" w:rsidP="00971FDD">
            <w:pPr>
              <w:spacing w:line="400" w:lineRule="exact"/>
              <w:rPr>
                <w:rFonts w:ascii="標楷體" w:eastAsia="標楷體" w:hAnsi="標楷體" w:cstheme="majorHAnsi"/>
              </w:rPr>
            </w:pPr>
            <w:r w:rsidRPr="00700640">
              <w:rPr>
                <w:rFonts w:ascii="標楷體" w:eastAsia="標楷體" w:hAnsi="標楷體" w:cstheme="majorHAnsi" w:hint="eastAsia"/>
              </w:rPr>
              <w:t>(D)國民教育法</w:t>
            </w:r>
          </w:p>
        </w:tc>
      </w:tr>
      <w:tr w:rsidR="003850E2" w:rsidRPr="00700640" w14:paraId="5B29D60F" w14:textId="77777777" w:rsidTr="003850E2">
        <w:tc>
          <w:tcPr>
            <w:tcW w:w="469" w:type="dxa"/>
          </w:tcPr>
          <w:p w14:paraId="608E7D15" w14:textId="77777777" w:rsidR="003850E2" w:rsidRPr="00700640" w:rsidRDefault="003850E2" w:rsidP="00DF5730">
            <w:pPr>
              <w:spacing w:line="400" w:lineRule="exact"/>
              <w:rPr>
                <w:rFonts w:ascii="標楷體" w:eastAsia="標楷體" w:hAnsi="標楷體" w:cstheme="majorHAnsi"/>
                <w:b/>
              </w:rPr>
            </w:pPr>
            <w:r w:rsidRPr="00700640">
              <w:rPr>
                <w:rFonts w:ascii="標楷體" w:eastAsia="標楷體" w:hAnsi="標楷體" w:cstheme="majorHAnsi"/>
                <w:b/>
              </w:rPr>
              <w:t>解</w:t>
            </w:r>
          </w:p>
          <w:p w14:paraId="55618337" w14:textId="77777777" w:rsidR="003850E2" w:rsidRPr="00700640" w:rsidRDefault="003850E2" w:rsidP="00DF57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8F3C719" w14:textId="77777777" w:rsidR="003850E2" w:rsidRPr="00700640" w:rsidRDefault="003850E2" w:rsidP="00DF5730">
            <w:pPr>
              <w:spacing w:line="400" w:lineRule="exact"/>
              <w:rPr>
                <w:rFonts w:ascii="標楷體" w:eastAsia="標楷體" w:hAnsi="標楷體" w:cstheme="majorHAnsi"/>
              </w:rPr>
            </w:pPr>
          </w:p>
        </w:tc>
      </w:tr>
      <w:tr w:rsidR="003850E2" w:rsidRPr="00700640" w14:paraId="616D19B2" w14:textId="77777777" w:rsidTr="00BE08BB">
        <w:tc>
          <w:tcPr>
            <w:tcW w:w="469" w:type="dxa"/>
            <w:vAlign w:val="center"/>
          </w:tcPr>
          <w:p w14:paraId="6F05DE54" w14:textId="29078A25" w:rsidR="003850E2" w:rsidRPr="00700640" w:rsidRDefault="00BE08BB" w:rsidP="00BE08BB">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4F2F3766" w14:textId="15278AE1" w:rsidR="003850E2" w:rsidRPr="00700640" w:rsidRDefault="00BE08BB" w:rsidP="00BE08BB">
            <w:pPr>
              <w:spacing w:line="400" w:lineRule="exact"/>
              <w:rPr>
                <w:rFonts w:ascii="標楷體" w:eastAsia="標楷體" w:hAnsi="標楷體" w:cstheme="majorHAnsi"/>
              </w:rPr>
            </w:pPr>
            <w:r w:rsidRPr="00700640">
              <w:rPr>
                <w:rFonts w:ascii="標楷體" w:eastAsia="標楷體" w:hAnsi="標楷體" w:cstheme="majorHAnsi" w:hint="eastAsia"/>
              </w:rPr>
              <w:t>導護工作為訓導工作之一環。下列何法中，規定有「校長及全體教師均負學生之訓導及輔導責任」？</w:t>
            </w:r>
            <w:r w:rsidRPr="00700640">
              <w:rPr>
                <w:rFonts w:ascii="標楷體" w:eastAsia="標楷體" w:hAnsi="標楷體" w:cstheme="majorHAnsi" w:hint="eastAsia"/>
              </w:rPr>
              <w:br/>
            </w:r>
            <w:r w:rsidRPr="00700640">
              <w:rPr>
                <w:rFonts w:ascii="標楷體" w:eastAsia="標楷體" w:hAnsi="標楷體" w:cstheme="majorHAnsi" w:hint="eastAsia"/>
              </w:rPr>
              <w:lastRenderedPageBreak/>
              <w:t>(A)教師法；</w:t>
            </w:r>
            <w:r w:rsidRPr="00700640">
              <w:rPr>
                <w:rFonts w:ascii="標楷體" w:eastAsia="標楷體" w:hAnsi="標楷體" w:cstheme="majorHAnsi" w:hint="eastAsia"/>
              </w:rPr>
              <w:br/>
              <w:t>(B)教師法施行細則；</w:t>
            </w:r>
            <w:r w:rsidRPr="00700640">
              <w:rPr>
                <w:rFonts w:ascii="標楷體" w:eastAsia="標楷體" w:hAnsi="標楷體" w:cstheme="majorHAnsi" w:hint="eastAsia"/>
              </w:rPr>
              <w:br/>
              <w:t>(C)國民教育法；</w:t>
            </w:r>
            <w:r w:rsidRPr="00700640">
              <w:rPr>
                <w:rFonts w:ascii="標楷體" w:eastAsia="標楷體" w:hAnsi="標楷體" w:cstheme="majorHAnsi" w:hint="eastAsia"/>
              </w:rPr>
              <w:br/>
              <w:t>(D)國民教育法施行細則。</w:t>
            </w:r>
          </w:p>
        </w:tc>
      </w:tr>
      <w:tr w:rsidR="003850E2" w:rsidRPr="00700640" w14:paraId="4561BCFE" w14:textId="77777777" w:rsidTr="003850E2">
        <w:tc>
          <w:tcPr>
            <w:tcW w:w="469" w:type="dxa"/>
          </w:tcPr>
          <w:p w14:paraId="317FB31B" w14:textId="77777777" w:rsidR="003850E2" w:rsidRPr="00700640" w:rsidRDefault="003850E2" w:rsidP="00DF573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0B06ECCD" w14:textId="77777777" w:rsidR="003850E2" w:rsidRPr="00700640" w:rsidRDefault="003850E2" w:rsidP="00DF57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3B72DB8" w14:textId="77777777" w:rsidR="003850E2" w:rsidRPr="00700640" w:rsidRDefault="003850E2" w:rsidP="00DF5730">
            <w:pPr>
              <w:spacing w:line="400" w:lineRule="exact"/>
              <w:rPr>
                <w:rFonts w:ascii="標楷體" w:eastAsia="標楷體" w:hAnsi="標楷體" w:cstheme="majorHAnsi"/>
              </w:rPr>
            </w:pPr>
          </w:p>
        </w:tc>
      </w:tr>
      <w:tr w:rsidR="003850E2" w:rsidRPr="00700640" w14:paraId="382F787F" w14:textId="77777777" w:rsidTr="00BE08BB">
        <w:tc>
          <w:tcPr>
            <w:tcW w:w="469" w:type="dxa"/>
            <w:vAlign w:val="center"/>
          </w:tcPr>
          <w:p w14:paraId="519C2B3F" w14:textId="59E71F41" w:rsidR="003850E2" w:rsidRPr="00700640" w:rsidRDefault="00BE08BB" w:rsidP="00BE08BB">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6F33FAF5" w14:textId="3527FB79" w:rsidR="003850E2" w:rsidRPr="00700640" w:rsidRDefault="00BE08BB" w:rsidP="00BE08BB">
            <w:pPr>
              <w:spacing w:line="400" w:lineRule="exact"/>
              <w:rPr>
                <w:rFonts w:ascii="標楷體" w:eastAsia="標楷體" w:hAnsi="標楷體" w:cstheme="majorHAnsi"/>
              </w:rPr>
            </w:pPr>
            <w:r w:rsidRPr="00700640">
              <w:rPr>
                <w:rFonts w:ascii="標楷體" w:eastAsia="標楷體" w:hAnsi="標楷體" w:cstheme="majorHAnsi" w:hint="eastAsia"/>
              </w:rPr>
              <w:t>教師授課依規定由教務處負責查堂。教師在何種情形下，才進教室稱之為曠課？ </w:t>
            </w:r>
            <w:r w:rsidRPr="00700640">
              <w:rPr>
                <w:rFonts w:ascii="標楷體" w:eastAsia="標楷體" w:hAnsi="標楷體" w:cstheme="majorHAnsi" w:hint="eastAsia"/>
              </w:rPr>
              <w:br/>
              <w:t>(A)上課鈴響後；</w:t>
            </w:r>
            <w:r w:rsidRPr="00700640">
              <w:rPr>
                <w:rFonts w:ascii="標楷體" w:eastAsia="標楷體" w:hAnsi="標楷體" w:cstheme="majorHAnsi" w:hint="eastAsia"/>
              </w:rPr>
              <w:br/>
              <w:t>(B)上課鈴響5分鐘後；</w:t>
            </w:r>
            <w:r w:rsidRPr="00700640">
              <w:rPr>
                <w:rFonts w:ascii="標楷體" w:eastAsia="標楷體" w:hAnsi="標楷體" w:cstheme="majorHAnsi" w:hint="eastAsia"/>
              </w:rPr>
              <w:br/>
              <w:t>(C)上課鈴響8分鐘後；</w:t>
            </w:r>
            <w:r w:rsidRPr="00700640">
              <w:rPr>
                <w:rFonts w:ascii="標楷體" w:eastAsia="標楷體" w:hAnsi="標楷體" w:cstheme="majorHAnsi" w:hint="eastAsia"/>
              </w:rPr>
              <w:br/>
              <w:t>(D)上課鈴響10分鐘後。 </w:t>
            </w:r>
          </w:p>
        </w:tc>
      </w:tr>
      <w:tr w:rsidR="003850E2" w:rsidRPr="00700640" w14:paraId="125C0AAF" w14:textId="77777777" w:rsidTr="003850E2">
        <w:tc>
          <w:tcPr>
            <w:tcW w:w="469" w:type="dxa"/>
          </w:tcPr>
          <w:p w14:paraId="102E84C5" w14:textId="77777777" w:rsidR="003850E2" w:rsidRPr="00700640" w:rsidRDefault="003850E2" w:rsidP="00DF5730">
            <w:pPr>
              <w:spacing w:line="400" w:lineRule="exact"/>
              <w:rPr>
                <w:rFonts w:ascii="標楷體" w:eastAsia="標楷體" w:hAnsi="標楷體" w:cstheme="majorHAnsi"/>
                <w:b/>
              </w:rPr>
            </w:pPr>
            <w:r w:rsidRPr="00700640">
              <w:rPr>
                <w:rFonts w:ascii="標楷體" w:eastAsia="標楷體" w:hAnsi="標楷體" w:cstheme="majorHAnsi"/>
                <w:b/>
              </w:rPr>
              <w:t>解</w:t>
            </w:r>
          </w:p>
          <w:p w14:paraId="63A82ADE" w14:textId="77777777" w:rsidR="003850E2" w:rsidRPr="00700640" w:rsidRDefault="003850E2" w:rsidP="00DF57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581746B" w14:textId="77777777" w:rsidR="003850E2" w:rsidRPr="00700640" w:rsidRDefault="003850E2" w:rsidP="00DF5730">
            <w:pPr>
              <w:spacing w:line="400" w:lineRule="exact"/>
              <w:rPr>
                <w:rFonts w:ascii="標楷體" w:eastAsia="標楷體" w:hAnsi="標楷體" w:cstheme="majorHAnsi"/>
              </w:rPr>
            </w:pPr>
          </w:p>
        </w:tc>
      </w:tr>
      <w:tr w:rsidR="003850E2" w:rsidRPr="00700640" w14:paraId="5606280D" w14:textId="77777777" w:rsidTr="00BE08BB">
        <w:tc>
          <w:tcPr>
            <w:tcW w:w="469" w:type="dxa"/>
            <w:vAlign w:val="center"/>
          </w:tcPr>
          <w:p w14:paraId="70129EEF" w14:textId="794C3182" w:rsidR="003850E2" w:rsidRPr="00700640" w:rsidRDefault="00BE08BB" w:rsidP="00BE08BB">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15681BFB" w14:textId="2FB4EFE2" w:rsidR="003850E2" w:rsidRPr="00700640" w:rsidRDefault="00BE08BB" w:rsidP="00BE08BB">
            <w:pPr>
              <w:spacing w:line="400" w:lineRule="exact"/>
              <w:rPr>
                <w:rFonts w:ascii="標楷體" w:eastAsia="標楷體" w:hAnsi="標楷體" w:cstheme="majorHAnsi"/>
              </w:rPr>
            </w:pPr>
            <w:r w:rsidRPr="00700640">
              <w:rPr>
                <w:rFonts w:ascii="標楷體" w:eastAsia="標楷體" w:hAnsi="標楷體" w:cstheme="majorHAnsi" w:hint="eastAsia"/>
              </w:rPr>
              <w:t>依「公立學校職員成績考核辦法」之規定，?師年度考核欲得四條一款(甲等)者，該年若有請事、病假，除須依照規定補課或請人代課外，其事、病假併計不得超過多少天才符合規定？</w:t>
            </w:r>
            <w:r w:rsidRPr="00700640">
              <w:rPr>
                <w:rFonts w:ascii="標楷體" w:eastAsia="標楷體" w:hAnsi="標楷體" w:cstheme="majorHAnsi" w:hint="eastAsia"/>
              </w:rPr>
              <w:br/>
              <w:t>(A)5天；</w:t>
            </w:r>
            <w:r w:rsidRPr="00700640">
              <w:rPr>
                <w:rFonts w:ascii="標楷體" w:eastAsia="標楷體" w:hAnsi="標楷體" w:cstheme="majorHAnsi" w:hint="eastAsia"/>
              </w:rPr>
              <w:br/>
              <w:t>(B)7天；</w:t>
            </w:r>
            <w:r w:rsidRPr="00700640">
              <w:rPr>
                <w:rFonts w:ascii="標楷體" w:eastAsia="標楷體" w:hAnsi="標楷體" w:cstheme="majorHAnsi" w:hint="eastAsia"/>
              </w:rPr>
              <w:br/>
              <w:t>(C)10天；</w:t>
            </w:r>
            <w:r w:rsidRPr="00700640">
              <w:rPr>
                <w:rFonts w:ascii="標楷體" w:eastAsia="標楷體" w:hAnsi="標楷體" w:cstheme="majorHAnsi" w:hint="eastAsia"/>
              </w:rPr>
              <w:br/>
              <w:t>(D)14天。 </w:t>
            </w:r>
          </w:p>
        </w:tc>
      </w:tr>
      <w:tr w:rsidR="003850E2" w:rsidRPr="00700640" w14:paraId="5A0F5FFF" w14:textId="77777777" w:rsidTr="003850E2">
        <w:tc>
          <w:tcPr>
            <w:tcW w:w="469" w:type="dxa"/>
          </w:tcPr>
          <w:p w14:paraId="453B5995" w14:textId="77777777" w:rsidR="003850E2" w:rsidRPr="00700640" w:rsidRDefault="003850E2" w:rsidP="00DF5730">
            <w:pPr>
              <w:spacing w:line="400" w:lineRule="exact"/>
              <w:rPr>
                <w:rFonts w:ascii="標楷體" w:eastAsia="標楷體" w:hAnsi="標楷體" w:cstheme="majorHAnsi"/>
                <w:b/>
              </w:rPr>
            </w:pPr>
            <w:r w:rsidRPr="00700640">
              <w:rPr>
                <w:rFonts w:ascii="標楷體" w:eastAsia="標楷體" w:hAnsi="標楷體" w:cstheme="majorHAnsi"/>
                <w:b/>
              </w:rPr>
              <w:t>解</w:t>
            </w:r>
          </w:p>
          <w:p w14:paraId="10E88153" w14:textId="77777777" w:rsidR="003850E2" w:rsidRPr="00700640" w:rsidRDefault="003850E2" w:rsidP="00DF573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2B5F89C" w14:textId="4D3825BE" w:rsidR="003850E2" w:rsidRPr="00700640" w:rsidRDefault="00BE08BB" w:rsidP="00BE08BB">
            <w:pPr>
              <w:spacing w:line="400" w:lineRule="exact"/>
              <w:rPr>
                <w:rFonts w:ascii="標楷體" w:eastAsia="標楷體" w:hAnsi="標楷體" w:cstheme="majorHAnsi"/>
              </w:rPr>
            </w:pPr>
            <w:r w:rsidRPr="00700640">
              <w:rPr>
                <w:rFonts w:ascii="標楷體" w:eastAsia="標楷體" w:hAnsi="標楷體" w:cstheme="majorHAnsi" w:hint="eastAsia"/>
              </w:rPr>
              <w:t>14天的事病假包含陪產假、生理假及家庭照顧假。</w:t>
            </w:r>
          </w:p>
        </w:tc>
      </w:tr>
    </w:tbl>
    <w:p w14:paraId="7A94B831" w14:textId="77777777" w:rsidR="004D40EE" w:rsidRPr="00700640" w:rsidRDefault="004D40EE" w:rsidP="00167140">
      <w:pPr>
        <w:pStyle w:val="1"/>
        <w:spacing w:line="400" w:lineRule="exact"/>
        <w:rPr>
          <w:rFonts w:ascii="標楷體" w:eastAsia="標楷體" w:hAnsi="標楷體" w:cstheme="majorHAnsi"/>
        </w:rPr>
      </w:pPr>
      <w:r w:rsidRPr="00700640">
        <w:rPr>
          <w:rFonts w:ascii="標楷體" w:eastAsia="標楷體" w:hAnsi="標楷體" w:cstheme="majorHAnsi"/>
        </w:rPr>
        <w:t>教育制度</w:t>
      </w:r>
    </w:p>
    <w:tbl>
      <w:tblPr>
        <w:tblStyle w:val="a3"/>
        <w:tblW w:w="0" w:type="auto"/>
        <w:tblLook w:val="04A0" w:firstRow="1" w:lastRow="0" w:firstColumn="1" w:lastColumn="0" w:noHBand="0" w:noVBand="1"/>
      </w:tblPr>
      <w:tblGrid>
        <w:gridCol w:w="469"/>
        <w:gridCol w:w="10859"/>
      </w:tblGrid>
      <w:tr w:rsidR="004D40EE" w:rsidRPr="00700640" w14:paraId="4F546D2E" w14:textId="77777777" w:rsidTr="008B1AD6">
        <w:tc>
          <w:tcPr>
            <w:tcW w:w="469" w:type="dxa"/>
            <w:vAlign w:val="center"/>
          </w:tcPr>
          <w:p w14:paraId="366B25F7" w14:textId="77777777" w:rsidR="004D40EE" w:rsidRPr="00700640" w:rsidRDefault="004D40EE"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479C3971" w14:textId="77777777" w:rsidR="004D40EE" w:rsidRPr="00700640" w:rsidRDefault="004D40EE" w:rsidP="00167140">
            <w:pPr>
              <w:spacing w:line="400" w:lineRule="exact"/>
              <w:rPr>
                <w:rFonts w:ascii="標楷體" w:eastAsia="標楷體" w:hAnsi="標楷體" w:cstheme="majorHAnsi"/>
              </w:rPr>
            </w:pPr>
            <w:r w:rsidRPr="00700640">
              <w:rPr>
                <w:rFonts w:ascii="標楷體" w:eastAsia="標楷體" w:hAnsi="標楷體" w:cstheme="majorHAnsi"/>
              </w:rPr>
              <w:t>有關美國教育行政與特色，下列敘述何者正確？ </w:t>
            </w:r>
            <w:r w:rsidRPr="00700640">
              <w:rPr>
                <w:rFonts w:ascii="標楷體" w:eastAsia="標楷體" w:hAnsi="標楷體" w:cstheme="majorHAnsi"/>
              </w:rPr>
              <w:br/>
              <w:t>(A)聯邦的教育行政體制，教育事務非各州的保留權 </w:t>
            </w:r>
            <w:r w:rsidRPr="00700640">
              <w:rPr>
                <w:rFonts w:ascii="標楷體" w:eastAsia="標楷體" w:hAnsi="標楷體" w:cstheme="majorHAnsi"/>
              </w:rPr>
              <w:br/>
              <w:t>(B)各州憲法與法律只能確立各州部分教育行政體制的架構 </w:t>
            </w:r>
            <w:r w:rsidRPr="00700640">
              <w:rPr>
                <w:rFonts w:ascii="標楷體" w:eastAsia="標楷體" w:hAnsi="標楷體" w:cstheme="majorHAnsi"/>
              </w:rPr>
              <w:br/>
              <w:t>(C)教師工會與學區教育委員會集體協商，僅具有組織工會權及團體協商權 </w:t>
            </w:r>
            <w:r w:rsidRPr="00700640">
              <w:rPr>
                <w:rFonts w:ascii="標楷體" w:eastAsia="標楷體" w:hAnsi="標楷體" w:cstheme="majorHAnsi"/>
              </w:rPr>
              <w:br/>
              <w:t>(D)地方學區教育行政與普通行政分離，地方教育委員會(local school boards)是決策機關</w:t>
            </w:r>
          </w:p>
        </w:tc>
      </w:tr>
      <w:tr w:rsidR="004D40EE" w:rsidRPr="00700640" w14:paraId="1B787CE1" w14:textId="77777777" w:rsidTr="008B1AD6">
        <w:tc>
          <w:tcPr>
            <w:tcW w:w="469" w:type="dxa"/>
          </w:tcPr>
          <w:p w14:paraId="74ED6256" w14:textId="77777777" w:rsidR="004D40EE" w:rsidRPr="00700640" w:rsidRDefault="004D40E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1E27B45" w14:textId="77777777" w:rsidR="004D40EE" w:rsidRPr="00700640" w:rsidRDefault="004D40E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89FF3FC" w14:textId="77777777" w:rsidR="004D40EE" w:rsidRPr="00700640" w:rsidRDefault="004D40EE" w:rsidP="00167140">
            <w:pPr>
              <w:spacing w:line="400" w:lineRule="exact"/>
              <w:rPr>
                <w:rFonts w:ascii="標楷體" w:eastAsia="標楷體" w:hAnsi="標楷體" w:cstheme="majorHAnsi"/>
              </w:rPr>
            </w:pPr>
            <w:r w:rsidRPr="00700640">
              <w:rPr>
                <w:rFonts w:ascii="標楷體" w:eastAsia="標楷體" w:hAnsi="標楷體" w:cstheme="majorHAnsi"/>
              </w:rPr>
              <w:t>(A)聯邦的教育行政體制，教育事務為各州的保留權 </w:t>
            </w:r>
            <w:r w:rsidRPr="00700640">
              <w:rPr>
                <w:rFonts w:ascii="標楷體" w:eastAsia="標楷體" w:hAnsi="標楷體" w:cstheme="majorHAnsi"/>
              </w:rPr>
              <w:br/>
              <w:t>(B)美國憲法，教育權力保留給各州，州又下放到學區，聯邦政府無權直接領導教育。</w:t>
            </w:r>
          </w:p>
          <w:p w14:paraId="2B5FF64C" w14:textId="77777777" w:rsidR="004D40EE" w:rsidRPr="00700640" w:rsidRDefault="004D40EE" w:rsidP="00167140">
            <w:pPr>
              <w:spacing w:line="400" w:lineRule="exact"/>
              <w:rPr>
                <w:rFonts w:ascii="標楷體" w:eastAsia="標楷體" w:hAnsi="標楷體" w:cstheme="majorHAnsi"/>
              </w:rPr>
            </w:pPr>
            <w:r w:rsidRPr="00700640">
              <w:rPr>
                <w:rFonts w:ascii="標楷體" w:eastAsia="標楷體" w:hAnsi="標楷體" w:cstheme="majorHAnsi"/>
              </w:rPr>
              <w:t>(C)美國、加拿大賦予教師工會，勞動三權【團結權(可以自由組工會)、集體協商權、爭議權】</w:t>
            </w:r>
          </w:p>
        </w:tc>
      </w:tr>
      <w:tr w:rsidR="004D40EE" w:rsidRPr="00700640" w14:paraId="5B234A31" w14:textId="77777777" w:rsidTr="008B1AD6">
        <w:tc>
          <w:tcPr>
            <w:tcW w:w="469" w:type="dxa"/>
            <w:vAlign w:val="center"/>
          </w:tcPr>
          <w:p w14:paraId="785B9136" w14:textId="77777777" w:rsidR="004D40EE" w:rsidRPr="00700640" w:rsidRDefault="00AA5986"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6BDEBDC6" w14:textId="77777777" w:rsidR="004D40EE" w:rsidRPr="00700640" w:rsidRDefault="00AA5986" w:rsidP="00167140">
            <w:pPr>
              <w:spacing w:line="400" w:lineRule="exact"/>
              <w:rPr>
                <w:rFonts w:ascii="標楷體" w:eastAsia="標楷體" w:hAnsi="標楷體" w:cstheme="majorHAnsi"/>
              </w:rPr>
            </w:pPr>
            <w:r w:rsidRPr="00700640">
              <w:rPr>
                <w:rFonts w:ascii="標楷體" w:eastAsia="標楷體" w:hAnsi="標楷體" w:cs="新細明體" w:hint="eastAsia"/>
              </w:rPr>
              <w:t>｢</w:t>
            </w:r>
            <w:r w:rsidRPr="00700640">
              <w:rPr>
                <w:rFonts w:ascii="標楷體" w:eastAsia="標楷體" w:hAnsi="標楷體" w:cstheme="majorHAnsi"/>
              </w:rPr>
              <w:t>大學經費撥款委員會</w:t>
            </w:r>
            <w:r w:rsidRPr="00700640">
              <w:rPr>
                <w:rFonts w:ascii="標楷體" w:eastAsia="標楷體" w:hAnsi="標楷體" w:cs="新細明體" w:hint="eastAsia"/>
              </w:rPr>
              <w:t>｣</w:t>
            </w:r>
            <w:r w:rsidRPr="00700640">
              <w:rPr>
                <w:rFonts w:ascii="標楷體" w:eastAsia="標楷體" w:hAnsi="標楷體" w:cstheme="majorHAnsi"/>
              </w:rPr>
              <w:t>甚具參考價值，哪國提倡之？</w:t>
            </w:r>
            <w:r w:rsidRPr="00700640">
              <w:rPr>
                <w:rFonts w:ascii="標楷體" w:eastAsia="標楷體" w:hAnsi="標楷體" w:cstheme="majorHAnsi"/>
              </w:rPr>
              <w:br/>
              <w:t>(A)美國</w:t>
            </w:r>
            <w:r w:rsidRPr="00700640">
              <w:rPr>
                <w:rFonts w:ascii="標楷體" w:eastAsia="標楷體" w:hAnsi="標楷體" w:cstheme="majorHAnsi"/>
              </w:rPr>
              <w:br/>
              <w:t>(B)德國</w:t>
            </w:r>
            <w:r w:rsidRPr="00700640">
              <w:rPr>
                <w:rFonts w:ascii="標楷體" w:eastAsia="標楷體" w:hAnsi="標楷體" w:cstheme="majorHAnsi"/>
              </w:rPr>
              <w:br/>
              <w:t>(C)法國</w:t>
            </w:r>
            <w:r w:rsidRPr="00700640">
              <w:rPr>
                <w:rFonts w:ascii="標楷體" w:eastAsia="標楷體" w:hAnsi="標楷體" w:cstheme="majorHAnsi"/>
              </w:rPr>
              <w:br/>
              <w:t>(D)英國</w:t>
            </w:r>
          </w:p>
        </w:tc>
      </w:tr>
      <w:tr w:rsidR="004D40EE" w:rsidRPr="00700640" w14:paraId="603EF9C9" w14:textId="77777777" w:rsidTr="008B1AD6">
        <w:tc>
          <w:tcPr>
            <w:tcW w:w="469" w:type="dxa"/>
          </w:tcPr>
          <w:p w14:paraId="73E21DFA" w14:textId="77777777" w:rsidR="004D40EE" w:rsidRPr="00700640" w:rsidRDefault="004D40E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4A4FA67" w14:textId="77777777" w:rsidR="004D40EE" w:rsidRPr="00700640" w:rsidRDefault="004D40E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827218E" w14:textId="77777777" w:rsidR="004D40EE" w:rsidRPr="00700640" w:rsidRDefault="004D40EE" w:rsidP="00167140">
            <w:pPr>
              <w:spacing w:line="400" w:lineRule="exact"/>
              <w:rPr>
                <w:rFonts w:ascii="標楷體" w:eastAsia="標楷體" w:hAnsi="標楷體" w:cstheme="majorHAnsi"/>
              </w:rPr>
            </w:pPr>
          </w:p>
        </w:tc>
      </w:tr>
      <w:tr w:rsidR="00D268E8" w:rsidRPr="00700640" w14:paraId="6A3FC893" w14:textId="77777777" w:rsidTr="008B1AD6">
        <w:tc>
          <w:tcPr>
            <w:tcW w:w="469" w:type="dxa"/>
            <w:vAlign w:val="center"/>
          </w:tcPr>
          <w:p w14:paraId="6B016C82" w14:textId="77777777" w:rsidR="00D268E8" w:rsidRPr="00700640" w:rsidRDefault="00D268E8"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C</w:t>
            </w:r>
          </w:p>
        </w:tc>
        <w:tc>
          <w:tcPr>
            <w:tcW w:w="10859" w:type="dxa"/>
          </w:tcPr>
          <w:p w14:paraId="30ACA4EC" w14:textId="77777777" w:rsidR="00D268E8" w:rsidRPr="00700640" w:rsidRDefault="00D268E8" w:rsidP="00167140">
            <w:pPr>
              <w:spacing w:line="400" w:lineRule="exact"/>
              <w:rPr>
                <w:rFonts w:ascii="標楷體" w:eastAsia="標楷體" w:hAnsi="標楷體" w:cstheme="majorHAnsi"/>
              </w:rPr>
            </w:pPr>
            <w:r w:rsidRPr="00700640">
              <w:rPr>
                <w:rFonts w:ascii="標楷體" w:eastAsia="標楷體" w:hAnsi="標楷體" w:cstheme="majorHAnsi"/>
              </w:rPr>
              <w:t>英國在哪一個教育法引進國定課程？ </w:t>
            </w:r>
            <w:r w:rsidRPr="00700640">
              <w:rPr>
                <w:rFonts w:ascii="標楷體" w:eastAsia="標楷體" w:hAnsi="標楷體" w:cstheme="majorHAnsi"/>
              </w:rPr>
              <w:br/>
              <w:t>(A)1870 年 Foster 法 </w:t>
            </w:r>
            <w:r w:rsidRPr="00700640">
              <w:rPr>
                <w:rFonts w:ascii="標楷體" w:eastAsia="標楷體" w:hAnsi="標楷體" w:cstheme="majorHAnsi"/>
              </w:rPr>
              <w:br/>
              <w:t>(B)1944 年教育法 </w:t>
            </w:r>
            <w:r w:rsidRPr="00700640">
              <w:rPr>
                <w:rFonts w:ascii="標楷體" w:eastAsia="標楷體" w:hAnsi="標楷體" w:cstheme="majorHAnsi"/>
              </w:rPr>
              <w:br/>
              <w:t>(C)1988 年教育改革法 </w:t>
            </w:r>
            <w:r w:rsidRPr="00700640">
              <w:rPr>
                <w:rFonts w:ascii="標楷體" w:eastAsia="標楷體" w:hAnsi="標楷體" w:cstheme="majorHAnsi"/>
              </w:rPr>
              <w:br/>
              <w:t>(D)1998 年學校水平與架構法</w:t>
            </w:r>
          </w:p>
        </w:tc>
      </w:tr>
      <w:tr w:rsidR="00D268E8" w:rsidRPr="00700640" w14:paraId="5B0B389D" w14:textId="77777777" w:rsidTr="008B1AD6">
        <w:tc>
          <w:tcPr>
            <w:tcW w:w="469" w:type="dxa"/>
          </w:tcPr>
          <w:p w14:paraId="2BFE9D40" w14:textId="77777777" w:rsidR="00D268E8" w:rsidRPr="00700640" w:rsidRDefault="00D268E8"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59" w:type="dxa"/>
          </w:tcPr>
          <w:p w14:paraId="61E35EAA" w14:textId="77777777" w:rsidR="00D268E8" w:rsidRPr="00700640" w:rsidRDefault="00D268E8" w:rsidP="00167140">
            <w:pPr>
              <w:spacing w:line="400" w:lineRule="exact"/>
              <w:rPr>
                <w:rFonts w:ascii="標楷體" w:eastAsia="標楷體" w:hAnsi="標楷體" w:cstheme="majorHAnsi"/>
                <w:shd w:val="pct15" w:color="auto" w:fill="FFFFFF"/>
              </w:rPr>
            </w:pPr>
            <w:r w:rsidRPr="00700640">
              <w:rPr>
                <w:rFonts w:ascii="標楷體" w:eastAsia="標楷體" w:hAnsi="標楷體" w:cstheme="majorHAnsi"/>
                <w:shd w:val="pct15" w:color="auto" w:fill="FFFFFF"/>
              </w:rPr>
              <w:t>初等還很８７，就是免費讀中學，８８出國了，酒吧要守法</w:t>
            </w:r>
          </w:p>
          <w:p w14:paraId="6AB3855C" w14:textId="77777777" w:rsidR="00D268E8" w:rsidRPr="00700640" w:rsidRDefault="00D268E8" w:rsidP="00167140">
            <w:pPr>
              <w:spacing w:line="400" w:lineRule="exact"/>
              <w:rPr>
                <w:rFonts w:ascii="標楷體" w:eastAsia="標楷體" w:hAnsi="標楷體" w:cstheme="majorHAnsi"/>
              </w:rPr>
            </w:pPr>
            <w:r w:rsidRPr="00700640">
              <w:rPr>
                <w:rFonts w:ascii="標楷體" w:eastAsia="標楷體" w:hAnsi="標楷體" w:cstheme="majorHAnsi"/>
              </w:rPr>
              <w:t>1870 Forster法→ 初等教育法</w:t>
            </w:r>
          </w:p>
          <w:p w14:paraId="040FFFF4" w14:textId="77777777" w:rsidR="00D268E8" w:rsidRPr="00700640" w:rsidRDefault="00D268E8" w:rsidP="00167140">
            <w:pPr>
              <w:spacing w:line="400" w:lineRule="exact"/>
              <w:rPr>
                <w:rFonts w:ascii="標楷體" w:eastAsia="標楷體" w:hAnsi="標楷體" w:cstheme="majorHAnsi"/>
              </w:rPr>
            </w:pPr>
            <w:r w:rsidRPr="00700640">
              <w:rPr>
                <w:rFonts w:ascii="標楷體" w:eastAsia="標楷體" w:hAnsi="標楷體" w:cstheme="majorHAnsi"/>
              </w:rPr>
              <w:t>1944 教育法→ 免費中學教育</w:t>
            </w:r>
          </w:p>
          <w:p w14:paraId="74DAEBD5" w14:textId="77777777" w:rsidR="00D268E8" w:rsidRPr="00700640" w:rsidRDefault="00D268E8" w:rsidP="00167140">
            <w:pPr>
              <w:spacing w:line="400" w:lineRule="exact"/>
              <w:rPr>
                <w:rFonts w:ascii="標楷體" w:eastAsia="標楷體" w:hAnsi="標楷體" w:cstheme="majorHAnsi"/>
              </w:rPr>
            </w:pPr>
            <w:r w:rsidRPr="00700640">
              <w:rPr>
                <w:rFonts w:ascii="標楷體" w:eastAsia="標楷體" w:hAnsi="標楷體" w:cstheme="majorHAnsi"/>
              </w:rPr>
              <w:t>1988教育改革法→ 國定課程</w:t>
            </w:r>
          </w:p>
          <w:p w14:paraId="0D96536D" w14:textId="77777777" w:rsidR="00D268E8" w:rsidRPr="00700640" w:rsidRDefault="00D268E8" w:rsidP="00167140">
            <w:pPr>
              <w:spacing w:line="400" w:lineRule="exact"/>
              <w:rPr>
                <w:rFonts w:ascii="標楷體" w:eastAsia="標楷體" w:hAnsi="標楷體" w:cstheme="majorHAnsi"/>
              </w:rPr>
            </w:pPr>
            <w:r w:rsidRPr="00700640">
              <w:rPr>
                <w:rFonts w:ascii="標楷體" w:eastAsia="標楷體" w:hAnsi="標楷體" w:cstheme="majorHAnsi"/>
              </w:rPr>
              <w:t>1998學校水平與架構法→ 教育當局法定責任</w:t>
            </w:r>
          </w:p>
        </w:tc>
      </w:tr>
      <w:tr w:rsidR="00274B6B" w:rsidRPr="00700640" w14:paraId="5698BB16" w14:textId="77777777" w:rsidTr="008B1AD6">
        <w:tc>
          <w:tcPr>
            <w:tcW w:w="469" w:type="dxa"/>
            <w:vAlign w:val="center"/>
          </w:tcPr>
          <w:p w14:paraId="5887CBD4" w14:textId="77777777" w:rsidR="00274B6B" w:rsidRPr="00700640" w:rsidRDefault="00274B6B"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6CA37A53" w14:textId="77777777" w:rsidR="00274B6B" w:rsidRPr="00700640" w:rsidRDefault="00274B6B" w:rsidP="00167140">
            <w:pPr>
              <w:spacing w:line="400" w:lineRule="exact"/>
              <w:rPr>
                <w:rFonts w:ascii="標楷體" w:eastAsia="標楷體" w:hAnsi="標楷體" w:cstheme="majorHAnsi"/>
              </w:rPr>
            </w:pPr>
            <w:r w:rsidRPr="00700640">
              <w:rPr>
                <w:rFonts w:ascii="標楷體" w:eastAsia="標楷體" w:hAnsi="標楷體" w:cstheme="majorHAnsi"/>
              </w:rPr>
              <w:t>英國學制中，前期預備學校(pre-preparatory school)是屬於哪個階段的教育？ </w:t>
            </w:r>
            <w:r w:rsidRPr="00700640">
              <w:rPr>
                <w:rFonts w:ascii="標楷體" w:eastAsia="標楷體" w:hAnsi="標楷體" w:cstheme="majorHAnsi"/>
              </w:rPr>
              <w:br/>
              <w:t>(A)幼兒教育 </w:t>
            </w:r>
            <w:r w:rsidRPr="00700640">
              <w:rPr>
                <w:rFonts w:ascii="標楷體" w:eastAsia="標楷體" w:hAnsi="標楷體" w:cstheme="majorHAnsi"/>
              </w:rPr>
              <w:br/>
              <w:t>(B)初等教育 </w:t>
            </w:r>
            <w:r w:rsidRPr="00700640">
              <w:rPr>
                <w:rFonts w:ascii="標楷體" w:eastAsia="標楷體" w:hAnsi="標楷體" w:cstheme="majorHAnsi"/>
              </w:rPr>
              <w:br/>
              <w:t>(C)中等教育 </w:t>
            </w:r>
            <w:r w:rsidRPr="00700640">
              <w:rPr>
                <w:rFonts w:ascii="標楷體" w:eastAsia="標楷體" w:hAnsi="標楷體" w:cstheme="majorHAnsi"/>
              </w:rPr>
              <w:br/>
              <w:t>(D)探索教育</w:t>
            </w:r>
          </w:p>
        </w:tc>
      </w:tr>
      <w:tr w:rsidR="00274B6B" w:rsidRPr="00700640" w14:paraId="5E2B2EA3" w14:textId="77777777" w:rsidTr="008B1AD6">
        <w:tc>
          <w:tcPr>
            <w:tcW w:w="469" w:type="dxa"/>
          </w:tcPr>
          <w:p w14:paraId="3C4E1B6D" w14:textId="77777777" w:rsidR="00274B6B" w:rsidRPr="00700640" w:rsidRDefault="00274B6B" w:rsidP="00167140">
            <w:pPr>
              <w:spacing w:line="400" w:lineRule="exact"/>
              <w:jc w:val="center"/>
              <w:rPr>
                <w:rFonts w:ascii="標楷體" w:eastAsia="標楷體" w:hAnsi="標楷體" w:cstheme="majorHAnsi"/>
              </w:rPr>
            </w:pPr>
            <w:r w:rsidRPr="00700640">
              <w:rPr>
                <w:rFonts w:ascii="標楷體" w:eastAsia="標楷體" w:hAnsi="標楷體" w:cstheme="majorHAnsi"/>
                <w:b/>
              </w:rPr>
              <w:t>解釋</w:t>
            </w:r>
          </w:p>
        </w:tc>
        <w:tc>
          <w:tcPr>
            <w:tcW w:w="10859" w:type="dxa"/>
          </w:tcPr>
          <w:p w14:paraId="1B7EF5AC" w14:textId="77777777" w:rsidR="00274B6B" w:rsidRPr="00700640" w:rsidRDefault="00274B6B" w:rsidP="00167140">
            <w:pPr>
              <w:spacing w:line="400" w:lineRule="exact"/>
              <w:rPr>
                <w:rFonts w:ascii="標楷體" w:eastAsia="標楷體" w:hAnsi="標楷體" w:cstheme="majorHAnsi"/>
              </w:rPr>
            </w:pPr>
            <w:r w:rsidRPr="00700640">
              <w:rPr>
                <w:rFonts w:ascii="標楷體" w:eastAsia="標楷體" w:hAnsi="標楷體" w:cs="Segoe UI Symbol"/>
              </w:rPr>
              <w:t>◎</w:t>
            </w:r>
            <w:r w:rsidRPr="00700640">
              <w:rPr>
                <w:rFonts w:ascii="標楷體" w:eastAsia="標楷體" w:hAnsi="標楷體" w:cstheme="majorHAnsi"/>
              </w:rPr>
              <w:t>政府補助或辦理之學校</w:t>
            </w:r>
          </w:p>
          <w:p w14:paraId="70A38F7D" w14:textId="77777777" w:rsidR="00274B6B" w:rsidRPr="00700640" w:rsidRDefault="00274B6B" w:rsidP="00167140">
            <w:pPr>
              <w:spacing w:line="400" w:lineRule="exact"/>
              <w:rPr>
                <w:rFonts w:ascii="標楷體" w:eastAsia="標楷體" w:hAnsi="標楷體" w:cstheme="majorHAnsi"/>
              </w:rPr>
            </w:pPr>
            <w:r w:rsidRPr="00700640">
              <w:rPr>
                <w:rFonts w:ascii="標楷體" w:eastAsia="標楷體" w:hAnsi="標楷體" w:cstheme="majorHAnsi"/>
              </w:rPr>
              <w:t>幼兒學校（infant school）：5－7歲。 </w:t>
            </w:r>
          </w:p>
          <w:p w14:paraId="4DC49D9A" w14:textId="77777777" w:rsidR="00274B6B" w:rsidRPr="00700640" w:rsidRDefault="00274B6B" w:rsidP="00167140">
            <w:pPr>
              <w:spacing w:line="400" w:lineRule="exact"/>
              <w:rPr>
                <w:rFonts w:ascii="標楷體" w:eastAsia="標楷體" w:hAnsi="標楷體" w:cstheme="majorHAnsi"/>
              </w:rPr>
            </w:pPr>
            <w:r w:rsidRPr="00700640">
              <w:rPr>
                <w:rFonts w:ascii="標楷體" w:eastAsia="標楷體" w:hAnsi="標楷體" w:cstheme="majorHAnsi"/>
              </w:rPr>
              <w:t>初級小學（junior school）：7－11歲。 </w:t>
            </w:r>
          </w:p>
          <w:p w14:paraId="0ADF0C11" w14:textId="77777777" w:rsidR="00274B6B" w:rsidRPr="00700640" w:rsidRDefault="00274B6B" w:rsidP="00167140">
            <w:pPr>
              <w:spacing w:line="400" w:lineRule="exact"/>
              <w:rPr>
                <w:rFonts w:ascii="標楷體" w:eastAsia="標楷體" w:hAnsi="標楷體" w:cstheme="majorHAnsi"/>
              </w:rPr>
            </w:pPr>
            <w:r w:rsidRPr="00700640">
              <w:rPr>
                <w:rFonts w:ascii="標楷體" w:eastAsia="標楷體" w:hAnsi="標楷體" w:cstheme="majorHAnsi"/>
              </w:rPr>
              <w:t>初等小學（primary school）：包含前兩類類型學校，5－11歲。</w:t>
            </w:r>
          </w:p>
          <w:p w14:paraId="29DEA9F7" w14:textId="77777777" w:rsidR="00274B6B" w:rsidRPr="00700640" w:rsidRDefault="00274B6B" w:rsidP="00167140">
            <w:pPr>
              <w:spacing w:line="400" w:lineRule="exact"/>
              <w:rPr>
                <w:rFonts w:ascii="標楷體" w:eastAsia="標楷體" w:hAnsi="標楷體" w:cstheme="majorHAnsi"/>
              </w:rPr>
            </w:pPr>
            <w:r w:rsidRPr="00700640">
              <w:rPr>
                <w:rFonts w:ascii="標楷體" w:eastAsia="標楷體" w:hAnsi="標楷體" w:cs="Segoe UI Symbol"/>
              </w:rPr>
              <w:t>◎</w:t>
            </w:r>
            <w:r w:rsidRPr="00700640">
              <w:rPr>
                <w:rFonts w:ascii="標楷體" w:eastAsia="標楷體" w:hAnsi="標楷體" w:cstheme="majorHAnsi"/>
              </w:rPr>
              <w:t>私立學校：幼稚園 →前期預備學校→預備學校 </w:t>
            </w:r>
          </w:p>
        </w:tc>
      </w:tr>
      <w:tr w:rsidR="009E131E" w:rsidRPr="00700640" w14:paraId="42124284" w14:textId="77777777" w:rsidTr="008B1AD6">
        <w:tc>
          <w:tcPr>
            <w:tcW w:w="469" w:type="dxa"/>
            <w:vAlign w:val="center"/>
          </w:tcPr>
          <w:p w14:paraId="39A90F1D" w14:textId="5B1047D7" w:rsidR="009E131E" w:rsidRPr="00700640" w:rsidRDefault="009E131E"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25B59498" w14:textId="1AA0EC15" w:rsidR="009E131E" w:rsidRPr="00700640" w:rsidRDefault="009E131E" w:rsidP="00167140">
            <w:pPr>
              <w:spacing w:line="400" w:lineRule="exact"/>
              <w:rPr>
                <w:rFonts w:ascii="標楷體" w:eastAsia="標楷體" w:hAnsi="標楷體" w:cstheme="majorHAnsi"/>
              </w:rPr>
            </w:pPr>
            <w:r w:rsidRPr="00700640">
              <w:rPr>
                <w:rFonts w:ascii="標楷體" w:eastAsia="標楷體" w:hAnsi="標楷體" w:cstheme="majorHAnsi"/>
              </w:rPr>
              <w:t>清代臺灣針對原住民進行傳統文化的教育，官方於平埔族各社部落設置哪一種類型的學校？ </w:t>
            </w:r>
            <w:r w:rsidRPr="00700640">
              <w:rPr>
                <w:rFonts w:ascii="標楷體" w:eastAsia="標楷體" w:hAnsi="標楷體" w:cstheme="majorHAnsi"/>
              </w:rPr>
              <w:br/>
              <w:t>(A)社學 </w:t>
            </w:r>
            <w:r w:rsidRPr="00700640">
              <w:rPr>
                <w:rFonts w:ascii="標楷體" w:eastAsia="標楷體" w:hAnsi="標楷體" w:cstheme="majorHAnsi"/>
              </w:rPr>
              <w:br/>
              <w:t>(B)土番書院 </w:t>
            </w:r>
            <w:r w:rsidRPr="00700640">
              <w:rPr>
                <w:rFonts w:ascii="標楷體" w:eastAsia="標楷體" w:hAnsi="標楷體" w:cstheme="majorHAnsi"/>
              </w:rPr>
              <w:br/>
              <w:t>(C)儒學 </w:t>
            </w:r>
            <w:r w:rsidRPr="00700640">
              <w:rPr>
                <w:rFonts w:ascii="標楷體" w:eastAsia="標楷體" w:hAnsi="標楷體" w:cstheme="majorHAnsi"/>
              </w:rPr>
              <w:br/>
              <w:t>(D)縣學</w:t>
            </w:r>
          </w:p>
        </w:tc>
      </w:tr>
      <w:tr w:rsidR="004D40EE" w:rsidRPr="00700640" w14:paraId="19BE03D7" w14:textId="77777777" w:rsidTr="008B1AD6">
        <w:tc>
          <w:tcPr>
            <w:tcW w:w="469" w:type="dxa"/>
          </w:tcPr>
          <w:p w14:paraId="518E9DBD" w14:textId="77777777" w:rsidR="004D40EE" w:rsidRPr="00700640" w:rsidRDefault="004D40EE"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746490E" w14:textId="77777777" w:rsidR="004D40EE" w:rsidRPr="00700640" w:rsidRDefault="004D40EE"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E6D7F6C" w14:textId="77777777" w:rsidR="004D40EE" w:rsidRPr="00700640" w:rsidRDefault="004D40EE" w:rsidP="00167140">
            <w:pPr>
              <w:spacing w:line="400" w:lineRule="exact"/>
              <w:rPr>
                <w:rFonts w:ascii="標楷體" w:eastAsia="標楷體" w:hAnsi="標楷體" w:cstheme="majorHAnsi"/>
              </w:rPr>
            </w:pPr>
          </w:p>
        </w:tc>
      </w:tr>
      <w:tr w:rsidR="009E131E" w:rsidRPr="00700640" w14:paraId="35E7B316" w14:textId="77777777" w:rsidTr="008B1AD6">
        <w:tc>
          <w:tcPr>
            <w:tcW w:w="469" w:type="dxa"/>
            <w:vAlign w:val="center"/>
          </w:tcPr>
          <w:p w14:paraId="29A60C06" w14:textId="070F8EC7" w:rsidR="009E131E" w:rsidRPr="00700640" w:rsidRDefault="009E131E"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62280F81" w14:textId="7AE527FB" w:rsidR="009E131E" w:rsidRPr="00700640" w:rsidRDefault="009E131E" w:rsidP="00167140">
            <w:pPr>
              <w:spacing w:line="400" w:lineRule="exact"/>
              <w:rPr>
                <w:rFonts w:ascii="標楷體" w:eastAsia="標楷體" w:hAnsi="標楷體" w:cstheme="majorHAnsi"/>
              </w:rPr>
            </w:pPr>
            <w:r w:rsidRPr="00700640">
              <w:rPr>
                <w:rFonts w:ascii="標楷體" w:eastAsia="標楷體" w:hAnsi="標楷體" w:cstheme="majorHAnsi"/>
              </w:rPr>
              <w:t>學校制度會受到教育思潮的演進而有所更迭，以下的配對何者正確？ </w:t>
            </w:r>
            <w:r w:rsidRPr="00700640">
              <w:rPr>
                <w:rFonts w:ascii="標楷體" w:eastAsia="標楷體" w:hAnsi="標楷體" w:cstheme="majorHAnsi"/>
              </w:rPr>
              <w:br/>
              <w:t>(A)英國的公學(Public school)受到人文主義的影響 </w:t>
            </w:r>
            <w:r w:rsidRPr="00700640">
              <w:rPr>
                <w:rFonts w:ascii="標楷體" w:eastAsia="標楷體" w:hAnsi="標楷體" w:cstheme="majorHAnsi"/>
              </w:rPr>
              <w:br/>
              <w:t>(B)德國的實科中學(Realschule)受到浪漫主義的影響 </w:t>
            </w:r>
            <w:r w:rsidRPr="00700640">
              <w:rPr>
                <w:rFonts w:ascii="標楷體" w:eastAsia="標楷體" w:hAnsi="標楷體" w:cstheme="majorHAnsi"/>
              </w:rPr>
              <w:br/>
              <w:t>(C)泛愛學校(Philanthropinum)受到進步主義 (Progressivism)的影響 </w:t>
            </w:r>
            <w:r w:rsidRPr="00700640">
              <w:rPr>
                <w:rFonts w:ascii="標楷體" w:eastAsia="標楷體" w:hAnsi="標楷體" w:cstheme="majorHAnsi"/>
              </w:rPr>
              <w:br/>
              <w:t>(D)福祿貝爾(Friedrich Frobel)的幼稚園教育受到教會改革運動的影響</w:t>
            </w:r>
          </w:p>
        </w:tc>
      </w:tr>
      <w:tr w:rsidR="009E131E" w:rsidRPr="00700640" w14:paraId="46C1EC42" w14:textId="77777777" w:rsidTr="008B1AD6">
        <w:tc>
          <w:tcPr>
            <w:tcW w:w="469" w:type="dxa"/>
          </w:tcPr>
          <w:p w14:paraId="44305DD6" w14:textId="410837CE" w:rsidR="009E131E" w:rsidRPr="00700640" w:rsidRDefault="009E131E"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73519F5E" w14:textId="77777777" w:rsidR="009E131E" w:rsidRPr="00700640" w:rsidRDefault="009E131E" w:rsidP="00167140">
            <w:pPr>
              <w:spacing w:line="400" w:lineRule="exact"/>
              <w:rPr>
                <w:rFonts w:ascii="標楷體" w:eastAsia="標楷體" w:hAnsi="標楷體" w:cstheme="majorHAnsi"/>
              </w:rPr>
            </w:pPr>
            <w:r w:rsidRPr="00700640">
              <w:rPr>
                <w:rFonts w:ascii="標楷體" w:eastAsia="標楷體" w:hAnsi="標楷體" w:cstheme="majorHAnsi"/>
              </w:rPr>
              <w:t>(B)德國的實科中學(Realschule)→</w:t>
            </w:r>
            <w:r w:rsidRPr="00700640">
              <w:rPr>
                <w:rFonts w:ascii="標楷體" w:eastAsia="標楷體" w:hAnsi="標楷體" w:cstheme="majorHAnsi"/>
                <w:b/>
                <w:bCs/>
              </w:rPr>
              <w:t>唯實主義</w:t>
            </w:r>
            <w:r w:rsidRPr="00700640">
              <w:rPr>
                <w:rFonts w:ascii="標楷體" w:eastAsia="標楷體" w:hAnsi="標楷體" w:cstheme="majorHAnsi"/>
              </w:rPr>
              <w:t>。</w:t>
            </w:r>
          </w:p>
          <w:p w14:paraId="1D5BC892" w14:textId="77777777" w:rsidR="009E131E" w:rsidRPr="00700640" w:rsidRDefault="009E131E" w:rsidP="00167140">
            <w:pPr>
              <w:spacing w:line="400" w:lineRule="exact"/>
              <w:rPr>
                <w:rFonts w:ascii="標楷體" w:eastAsia="標楷體" w:hAnsi="標楷體" w:cstheme="majorHAnsi"/>
              </w:rPr>
            </w:pPr>
            <w:r w:rsidRPr="00700640">
              <w:rPr>
                <w:rFonts w:ascii="標楷體" w:eastAsia="標楷體" w:hAnsi="標楷體" w:cstheme="majorHAnsi"/>
              </w:rPr>
              <w:t>(C)泛愛學校(Philanthropinum)→</w:t>
            </w:r>
            <w:r w:rsidRPr="00700640">
              <w:rPr>
                <w:rFonts w:ascii="標楷體" w:eastAsia="標楷體" w:hAnsi="標楷體" w:cstheme="majorHAnsi"/>
                <w:b/>
                <w:bCs/>
              </w:rPr>
              <w:t>自然主義</w:t>
            </w:r>
            <w:r w:rsidRPr="00700640">
              <w:rPr>
                <w:rFonts w:ascii="標楷體" w:eastAsia="標楷體" w:hAnsi="標楷體" w:cstheme="majorHAnsi"/>
              </w:rPr>
              <w:t>。</w:t>
            </w:r>
          </w:p>
          <w:p w14:paraId="137506D5" w14:textId="20F0F138" w:rsidR="009E131E" w:rsidRPr="00700640" w:rsidRDefault="009E131E" w:rsidP="00167140">
            <w:pPr>
              <w:spacing w:line="400" w:lineRule="exact"/>
              <w:rPr>
                <w:rFonts w:ascii="標楷體" w:eastAsia="標楷體" w:hAnsi="標楷體" w:cstheme="majorHAnsi"/>
                <w:b/>
                <w:bCs/>
              </w:rPr>
            </w:pPr>
            <w:r w:rsidRPr="00700640">
              <w:rPr>
                <w:rFonts w:ascii="標楷體" w:eastAsia="標楷體" w:hAnsi="標楷體" w:cstheme="majorHAnsi"/>
              </w:rPr>
              <w:t>(D)福祿貝爾(Friedrich Frobel)</w:t>
            </w:r>
            <w:r w:rsidRPr="00700640">
              <w:rPr>
                <w:rFonts w:ascii="標楷體" w:eastAsia="標楷體" w:hAnsi="標楷體" w:cstheme="majorHAnsi"/>
                <w:b/>
                <w:bCs/>
              </w:rPr>
              <w:t>→教會改革運動ð國小；福祿貝爾ð裴斯塔洛齊的影響</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0"/>
              <w:gridCol w:w="7533"/>
            </w:tblGrid>
            <w:tr w:rsidR="009E131E" w:rsidRPr="00700640" w14:paraId="40839ABF" w14:textId="77777777" w:rsidTr="009E131E">
              <w:tc>
                <w:tcPr>
                  <w:tcW w:w="3111" w:type="dxa"/>
                </w:tcPr>
                <w:p w14:paraId="64E659E1" w14:textId="1DBEEDA7" w:rsidR="009E131E" w:rsidRPr="00700640" w:rsidRDefault="009E131E" w:rsidP="00167140">
                  <w:pPr>
                    <w:spacing w:line="400" w:lineRule="exact"/>
                    <w:rPr>
                      <w:rFonts w:ascii="標楷體" w:eastAsia="標楷體" w:hAnsi="標楷體" w:cstheme="majorHAnsi"/>
                      <w:bCs/>
                      <w:color w:val="000000" w:themeColor="text1"/>
                    </w:rPr>
                  </w:pPr>
                  <w:r w:rsidRPr="00700640">
                    <w:rPr>
                      <w:rFonts w:ascii="標楷體" w:eastAsia="標楷體" w:hAnsi="標楷體" w:cstheme="majorHAnsi"/>
                      <w:b/>
                      <w:bCs/>
                      <w:color w:val="00B050"/>
                    </w:rPr>
                    <w:t xml:space="preserve">泛智學校　</w:t>
                  </w:r>
                  <w:r w:rsidRPr="00700640">
                    <w:rPr>
                      <w:rFonts w:ascii="標楷體" w:eastAsia="標楷體" w:hAnsi="標楷體" w:cstheme="majorHAnsi"/>
                      <w:b/>
                      <w:bCs/>
                      <w:color w:val="FF0000"/>
                    </w:rPr>
                    <w:t xml:space="preserve">康門紐斯　</w:t>
                  </w:r>
                  <w:r w:rsidRPr="00700640">
                    <w:rPr>
                      <w:rFonts w:ascii="標楷體" w:eastAsia="標楷體" w:hAnsi="標楷體" w:cstheme="majorHAnsi"/>
                      <w:bCs/>
                      <w:color w:val="000000" w:themeColor="text1"/>
                      <w:shd w:val="pct15" w:color="auto" w:fill="FFFFFF"/>
                    </w:rPr>
                    <w:t>自私</w:t>
                  </w:r>
                </w:p>
                <w:p w14:paraId="01EC1869" w14:textId="289DCF71" w:rsidR="009E131E" w:rsidRPr="00700640" w:rsidRDefault="009E131E" w:rsidP="00167140">
                  <w:pPr>
                    <w:spacing w:line="400" w:lineRule="exact"/>
                    <w:rPr>
                      <w:rFonts w:ascii="標楷體" w:eastAsia="標楷體" w:hAnsi="標楷體" w:cstheme="majorHAnsi"/>
                      <w:b/>
                      <w:bCs/>
                      <w:color w:val="000000" w:themeColor="text1"/>
                    </w:rPr>
                  </w:pPr>
                  <w:r w:rsidRPr="00700640">
                    <w:rPr>
                      <w:rFonts w:ascii="標楷體" w:eastAsia="標楷體" w:hAnsi="標楷體" w:cstheme="majorHAnsi"/>
                      <w:b/>
                      <w:bCs/>
                      <w:color w:val="7030A0"/>
                    </w:rPr>
                    <w:t xml:space="preserve">自　</w:t>
                  </w:r>
                  <w:r w:rsidRPr="00700640">
                    <w:rPr>
                      <w:rFonts w:ascii="標楷體" w:eastAsia="標楷體" w:hAnsi="標楷體" w:cstheme="majorHAnsi"/>
                      <w:b/>
                      <w:bCs/>
                      <w:color w:val="000000" w:themeColor="text1"/>
                    </w:rPr>
                    <w:t>泛</w:t>
                  </w:r>
                  <w:r w:rsidRPr="00700640">
                    <w:rPr>
                      <w:rFonts w:ascii="標楷體" w:eastAsia="標楷體" w:hAnsi="標楷體" w:cstheme="majorHAnsi"/>
                      <w:b/>
                      <w:bCs/>
                      <w:color w:val="C45911" w:themeColor="accent2" w:themeShade="BF"/>
                    </w:rPr>
                    <w:t>智</w:t>
                  </w:r>
                  <w:r w:rsidRPr="00700640">
                    <w:rPr>
                      <w:rFonts w:ascii="標楷體" w:eastAsia="標楷體" w:hAnsi="標楷體" w:cstheme="majorHAnsi"/>
                      <w:b/>
                      <w:bCs/>
                      <w:color w:val="000000" w:themeColor="text1"/>
                    </w:rPr>
                    <w:t>學校</w:t>
                  </w:r>
                </w:p>
                <w:p w14:paraId="28E58575" w14:textId="74CB03AA" w:rsidR="009E131E" w:rsidRPr="00700640" w:rsidRDefault="009E131E" w:rsidP="00167140">
                  <w:pPr>
                    <w:spacing w:line="400" w:lineRule="exact"/>
                    <w:rPr>
                      <w:rFonts w:ascii="標楷體" w:eastAsia="標楷體" w:hAnsi="標楷體" w:cstheme="majorHAnsi"/>
                      <w:b/>
                      <w:bCs/>
                      <w:color w:val="000000" w:themeColor="text1"/>
                    </w:rPr>
                  </w:pPr>
                  <w:r w:rsidRPr="00700640">
                    <w:rPr>
                      <w:rFonts w:ascii="標楷體" w:eastAsia="標楷體" w:hAnsi="標楷體" w:cstheme="majorHAnsi"/>
                      <w:b/>
                      <w:bCs/>
                      <w:color w:val="7030A0"/>
                    </w:rPr>
                    <w:t xml:space="preserve">私　</w:t>
                  </w:r>
                  <w:r w:rsidRPr="00700640">
                    <w:rPr>
                      <w:rFonts w:ascii="標楷體" w:eastAsia="標楷體" w:hAnsi="標楷體" w:cstheme="majorHAnsi"/>
                      <w:b/>
                      <w:bCs/>
                      <w:color w:val="000000" w:themeColor="text1"/>
                    </w:rPr>
                    <w:t>康門紐</w:t>
                  </w:r>
                  <w:r w:rsidRPr="00700640">
                    <w:rPr>
                      <w:rFonts w:ascii="標楷體" w:eastAsia="標楷體" w:hAnsi="標楷體" w:cstheme="majorHAnsi"/>
                      <w:b/>
                      <w:bCs/>
                      <w:color w:val="C45911" w:themeColor="accent2" w:themeShade="BF"/>
                    </w:rPr>
                    <w:t>斯</w:t>
                  </w:r>
                </w:p>
              </w:tc>
              <w:tc>
                <w:tcPr>
                  <w:tcW w:w="7534" w:type="dxa"/>
                </w:tcPr>
                <w:p w14:paraId="633DE520" w14:textId="261539AB" w:rsidR="009E131E" w:rsidRPr="00700640" w:rsidRDefault="009E131E" w:rsidP="00167140">
                  <w:pPr>
                    <w:spacing w:line="400" w:lineRule="exact"/>
                    <w:rPr>
                      <w:rFonts w:ascii="標楷體" w:eastAsia="標楷體" w:hAnsi="標楷體" w:cstheme="majorHAnsi"/>
                      <w:bCs/>
                      <w:color w:val="000000" w:themeColor="text1"/>
                    </w:rPr>
                  </w:pPr>
                  <w:r w:rsidRPr="00700640">
                    <w:rPr>
                      <w:rFonts w:ascii="標楷體" w:eastAsia="標楷體" w:hAnsi="標楷體" w:cstheme="majorHAnsi"/>
                      <w:b/>
                      <w:bCs/>
                      <w:color w:val="00B050"/>
                    </w:rPr>
                    <w:t xml:space="preserve">泛愛學校　</w:t>
                  </w:r>
                  <w:r w:rsidRPr="00700640">
                    <w:rPr>
                      <w:rFonts w:ascii="標楷體" w:eastAsia="標楷體" w:hAnsi="標楷體" w:cstheme="majorHAnsi"/>
                      <w:b/>
                      <w:bCs/>
                      <w:color w:val="FF0000"/>
                    </w:rPr>
                    <w:t xml:space="preserve">巴斯道　</w:t>
                  </w:r>
                  <w:r w:rsidRPr="00700640">
                    <w:rPr>
                      <w:rFonts w:ascii="標楷體" w:eastAsia="標楷體" w:hAnsi="標楷體" w:cstheme="majorHAnsi"/>
                      <w:bCs/>
                      <w:color w:val="000000" w:themeColor="text1"/>
                      <w:shd w:val="pct15" w:color="auto" w:fill="FFFFFF"/>
                    </w:rPr>
                    <w:t>愛吧</w:t>
                  </w:r>
                </w:p>
                <w:p w14:paraId="62014285" w14:textId="3352632E" w:rsidR="009E131E" w:rsidRPr="00700640" w:rsidRDefault="009E131E" w:rsidP="00167140">
                  <w:pPr>
                    <w:spacing w:line="400" w:lineRule="exact"/>
                    <w:rPr>
                      <w:rFonts w:ascii="標楷體" w:eastAsia="標楷體" w:hAnsi="標楷體" w:cstheme="majorHAnsi"/>
                      <w:b/>
                      <w:bCs/>
                      <w:color w:val="000000" w:themeColor="text1"/>
                    </w:rPr>
                  </w:pPr>
                  <w:r w:rsidRPr="00700640">
                    <w:rPr>
                      <w:rFonts w:ascii="標楷體" w:eastAsia="標楷體" w:hAnsi="標楷體" w:cstheme="majorHAnsi"/>
                      <w:b/>
                      <w:bCs/>
                      <w:color w:val="7030A0"/>
                    </w:rPr>
                    <w:t xml:space="preserve">愛　</w:t>
                  </w:r>
                  <w:r w:rsidRPr="00700640">
                    <w:rPr>
                      <w:rFonts w:ascii="標楷體" w:eastAsia="標楷體" w:hAnsi="標楷體" w:cstheme="majorHAnsi"/>
                      <w:b/>
                      <w:bCs/>
                      <w:color w:val="000000" w:themeColor="text1"/>
                    </w:rPr>
                    <w:t>泛</w:t>
                  </w:r>
                  <w:r w:rsidRPr="00700640">
                    <w:rPr>
                      <w:rFonts w:ascii="標楷體" w:eastAsia="標楷體" w:hAnsi="標楷體" w:cstheme="majorHAnsi"/>
                      <w:b/>
                      <w:bCs/>
                      <w:color w:val="C45911" w:themeColor="accent2" w:themeShade="BF"/>
                    </w:rPr>
                    <w:t>愛</w:t>
                  </w:r>
                  <w:r w:rsidRPr="00700640">
                    <w:rPr>
                      <w:rFonts w:ascii="標楷體" w:eastAsia="標楷體" w:hAnsi="標楷體" w:cstheme="majorHAnsi"/>
                      <w:b/>
                      <w:bCs/>
                      <w:color w:val="000000" w:themeColor="text1"/>
                    </w:rPr>
                    <w:t>學校</w:t>
                  </w:r>
                </w:p>
                <w:p w14:paraId="083DA8DB" w14:textId="14A870F2" w:rsidR="009E131E" w:rsidRPr="00700640" w:rsidRDefault="009E131E" w:rsidP="00167140">
                  <w:pPr>
                    <w:spacing w:line="400" w:lineRule="exact"/>
                    <w:rPr>
                      <w:rFonts w:ascii="標楷體" w:eastAsia="標楷體" w:hAnsi="標楷體" w:cstheme="majorHAnsi"/>
                      <w:b/>
                      <w:bCs/>
                      <w:color w:val="000000" w:themeColor="text1"/>
                    </w:rPr>
                  </w:pPr>
                  <w:r w:rsidRPr="00700640">
                    <w:rPr>
                      <w:rFonts w:ascii="標楷體" w:eastAsia="標楷體" w:hAnsi="標楷體" w:cstheme="majorHAnsi"/>
                      <w:b/>
                      <w:bCs/>
                      <w:color w:val="7030A0"/>
                    </w:rPr>
                    <w:t xml:space="preserve">吧　</w:t>
                  </w:r>
                  <w:r w:rsidRPr="00700640">
                    <w:rPr>
                      <w:rFonts w:ascii="標楷體" w:eastAsia="標楷體" w:hAnsi="標楷體" w:cstheme="majorHAnsi"/>
                      <w:b/>
                      <w:bCs/>
                      <w:color w:val="C45911" w:themeColor="accent2" w:themeShade="BF"/>
                    </w:rPr>
                    <w:t>巴</w:t>
                  </w:r>
                  <w:r w:rsidRPr="00700640">
                    <w:rPr>
                      <w:rFonts w:ascii="標楷體" w:eastAsia="標楷體" w:hAnsi="標楷體" w:cstheme="majorHAnsi"/>
                      <w:b/>
                      <w:bCs/>
                      <w:color w:val="000000" w:themeColor="text1"/>
                    </w:rPr>
                    <w:t>斯道</w:t>
                  </w:r>
                </w:p>
              </w:tc>
            </w:tr>
          </w:tbl>
          <w:p w14:paraId="0E8CB329" w14:textId="28780F55" w:rsidR="009E131E" w:rsidRPr="00700640" w:rsidRDefault="009E131E" w:rsidP="00167140">
            <w:pPr>
              <w:spacing w:line="400" w:lineRule="exact"/>
              <w:rPr>
                <w:rFonts w:ascii="標楷體" w:eastAsia="標楷體" w:hAnsi="標楷體" w:cstheme="majorHAnsi"/>
              </w:rPr>
            </w:pPr>
          </w:p>
        </w:tc>
      </w:tr>
      <w:tr w:rsidR="00263A3D" w:rsidRPr="00700640" w14:paraId="750BB354" w14:textId="77777777" w:rsidTr="008B1AD6">
        <w:tc>
          <w:tcPr>
            <w:tcW w:w="469" w:type="dxa"/>
            <w:vAlign w:val="center"/>
          </w:tcPr>
          <w:p w14:paraId="18917AF1" w14:textId="4CA30B4A"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D</w:t>
            </w:r>
          </w:p>
        </w:tc>
        <w:tc>
          <w:tcPr>
            <w:tcW w:w="10859" w:type="dxa"/>
          </w:tcPr>
          <w:p w14:paraId="202636A9" w14:textId="25F506BA"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芬蘭之教育近年來備受各國之重視，下列所述芬蘭之教育制度之基本原則，何者 不正確？ </w:t>
            </w:r>
            <w:r w:rsidRPr="00700640">
              <w:rPr>
                <w:rFonts w:ascii="標楷體" w:eastAsia="標楷體" w:hAnsi="標楷體" w:cstheme="majorHAnsi"/>
              </w:rPr>
              <w:br/>
              <w:t>(A)採地方分權 </w:t>
            </w:r>
            <w:r w:rsidRPr="00700640">
              <w:rPr>
                <w:rFonts w:ascii="標楷體" w:eastAsia="標楷體" w:hAnsi="標楷體" w:cstheme="majorHAnsi"/>
              </w:rPr>
              <w:br/>
              <w:t>(B)公立學校學生一律免費就讀 </w:t>
            </w:r>
            <w:r w:rsidRPr="00700640">
              <w:rPr>
                <w:rFonts w:ascii="標楷體" w:eastAsia="標楷體" w:hAnsi="標楷體" w:cstheme="majorHAnsi"/>
              </w:rPr>
              <w:br/>
              <w:t>(C)全國有統一之中小學核心課程，齊一教育水準 </w:t>
            </w:r>
            <w:r w:rsidRPr="00700640">
              <w:rPr>
                <w:rFonts w:ascii="標楷體" w:eastAsia="標楷體" w:hAnsi="標楷體" w:cstheme="majorHAnsi"/>
              </w:rPr>
              <w:br/>
              <w:t>(D)所有教育制度之各級學校經費，除大學外，均由國家支付</w:t>
            </w:r>
          </w:p>
        </w:tc>
      </w:tr>
      <w:tr w:rsidR="00263A3D" w:rsidRPr="00700640" w14:paraId="3F1469DD" w14:textId="77777777" w:rsidTr="008B1AD6">
        <w:tc>
          <w:tcPr>
            <w:tcW w:w="469" w:type="dxa"/>
          </w:tcPr>
          <w:p w14:paraId="552877F0" w14:textId="305022C7" w:rsidR="00263A3D" w:rsidRPr="00700640" w:rsidRDefault="00263A3D"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0C8E02F7" w14:textId="0D52E9BD" w:rsidR="00263A3D"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D 所有教育制度之各級學校經費，均由國家支付，免學費，學生只需繳學生會費，負擔生活費用。</w:t>
            </w:r>
          </w:p>
        </w:tc>
      </w:tr>
      <w:tr w:rsidR="00274B6B" w:rsidRPr="00700640" w14:paraId="117D25C4" w14:textId="77777777" w:rsidTr="008B1AD6">
        <w:tc>
          <w:tcPr>
            <w:tcW w:w="469" w:type="dxa"/>
            <w:vAlign w:val="center"/>
          </w:tcPr>
          <w:p w14:paraId="0D2E1C9A" w14:textId="17B7299E" w:rsidR="00274B6B" w:rsidRPr="00700640" w:rsidRDefault="00263A3D"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3D0C0734" w14:textId="13B4BCAE" w:rsidR="00274B6B" w:rsidRPr="00700640" w:rsidRDefault="00263A3D" w:rsidP="00167140">
            <w:pPr>
              <w:spacing w:line="400" w:lineRule="exact"/>
              <w:rPr>
                <w:rFonts w:ascii="標楷體" w:eastAsia="標楷體" w:hAnsi="標楷體" w:cstheme="majorHAnsi"/>
              </w:rPr>
            </w:pPr>
            <w:r w:rsidRPr="00700640">
              <w:rPr>
                <w:rFonts w:ascii="標楷體" w:eastAsia="標楷體" w:hAnsi="標楷體" w:cstheme="majorHAnsi"/>
              </w:rPr>
              <w:t>在教育階段中應該在何時推動分流(分化)教育，是各國不斷討論的議題，而目前 其國內大多數地區仍在十歲時就分流學生進路，這是下列哪一個國家？ </w:t>
            </w:r>
            <w:r w:rsidRPr="00700640">
              <w:rPr>
                <w:rFonts w:ascii="標楷體" w:eastAsia="標楷體" w:hAnsi="標楷體" w:cstheme="majorHAnsi"/>
              </w:rPr>
              <w:br/>
              <w:t>(A)日本 </w:t>
            </w:r>
            <w:r w:rsidRPr="00700640">
              <w:rPr>
                <w:rFonts w:ascii="標楷體" w:eastAsia="標楷體" w:hAnsi="標楷體" w:cstheme="majorHAnsi"/>
              </w:rPr>
              <w:br/>
              <w:t>(B)美國 </w:t>
            </w:r>
            <w:r w:rsidRPr="00700640">
              <w:rPr>
                <w:rFonts w:ascii="標楷體" w:eastAsia="標楷體" w:hAnsi="標楷體" w:cstheme="majorHAnsi"/>
              </w:rPr>
              <w:br/>
              <w:t>(C)法國 </w:t>
            </w:r>
            <w:r w:rsidRPr="00700640">
              <w:rPr>
                <w:rFonts w:ascii="標楷體" w:eastAsia="標楷體" w:hAnsi="標楷體" w:cstheme="majorHAnsi"/>
              </w:rPr>
              <w:br/>
              <w:t>(D)德國</w:t>
            </w:r>
          </w:p>
        </w:tc>
      </w:tr>
      <w:tr w:rsidR="00274B6B" w:rsidRPr="00700640" w14:paraId="310C9F5E" w14:textId="77777777" w:rsidTr="008B1AD6">
        <w:tc>
          <w:tcPr>
            <w:tcW w:w="469" w:type="dxa"/>
          </w:tcPr>
          <w:p w14:paraId="091E9BCF" w14:textId="77777777" w:rsidR="00274B6B" w:rsidRPr="00700640" w:rsidRDefault="00274B6B"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64C123D" w14:textId="77777777" w:rsidR="00274B6B" w:rsidRPr="00700640" w:rsidRDefault="00274B6B"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F649748" w14:textId="77777777" w:rsidR="00274B6B" w:rsidRPr="00700640" w:rsidRDefault="00274B6B" w:rsidP="00167140">
            <w:pPr>
              <w:spacing w:line="400" w:lineRule="exact"/>
              <w:rPr>
                <w:rFonts w:ascii="標楷體" w:eastAsia="標楷體" w:hAnsi="標楷體" w:cstheme="majorHAnsi"/>
              </w:rPr>
            </w:pPr>
          </w:p>
        </w:tc>
      </w:tr>
      <w:tr w:rsidR="00274B6B" w:rsidRPr="00700640" w14:paraId="3F97462D" w14:textId="77777777" w:rsidTr="008B1AD6">
        <w:tc>
          <w:tcPr>
            <w:tcW w:w="469" w:type="dxa"/>
            <w:vAlign w:val="center"/>
          </w:tcPr>
          <w:p w14:paraId="4C4A9670" w14:textId="384398C0" w:rsidR="00274B6B" w:rsidRPr="00700640" w:rsidRDefault="00C06C11"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647A36DA" w14:textId="2B74BB56" w:rsidR="00274B6B" w:rsidRPr="00700640" w:rsidRDefault="00C06C11" w:rsidP="00167140">
            <w:pPr>
              <w:spacing w:line="400" w:lineRule="exact"/>
              <w:rPr>
                <w:rFonts w:ascii="標楷體" w:eastAsia="標楷體" w:hAnsi="標楷體" w:cstheme="majorHAnsi"/>
              </w:rPr>
            </w:pPr>
            <w:r w:rsidRPr="00700640">
              <w:rPr>
                <w:rFonts w:ascii="標楷體" w:eastAsia="標楷體" w:hAnsi="標楷體" w:cstheme="majorHAnsi"/>
              </w:rPr>
              <w:t>芬蘭在2016年實施新課綱，部分課程打破學科界線，李儒讓學生探討基因改造嬰兒的議題整合宗教課與道德課，以培養學生思辨的能力，這是屬於哪一種課程設計？</w:t>
            </w:r>
            <w:r w:rsidRPr="00700640">
              <w:rPr>
                <w:rFonts w:ascii="標楷體" w:eastAsia="標楷體" w:hAnsi="標楷體" w:cstheme="majorHAnsi"/>
              </w:rPr>
              <w:br/>
              <w:t>(A)並列式課程</w:t>
            </w:r>
            <w:r w:rsidRPr="00700640">
              <w:rPr>
                <w:rFonts w:ascii="標楷體" w:eastAsia="標楷體" w:hAnsi="標楷體" w:cstheme="majorHAnsi"/>
              </w:rPr>
              <w:br/>
              <w:t>(B)螺旋式課程</w:t>
            </w:r>
            <w:r w:rsidRPr="00700640">
              <w:rPr>
                <w:rFonts w:ascii="標楷體" w:eastAsia="標楷體" w:hAnsi="標楷體" w:cstheme="majorHAnsi"/>
              </w:rPr>
              <w:br/>
              <w:t>(C)主題式課程</w:t>
            </w:r>
            <w:r w:rsidRPr="00700640">
              <w:rPr>
                <w:rFonts w:ascii="標楷體" w:eastAsia="標楷體" w:hAnsi="標楷體" w:cstheme="majorHAnsi"/>
              </w:rPr>
              <w:br/>
              <w:t>(D)同心圓課程</w:t>
            </w:r>
          </w:p>
        </w:tc>
      </w:tr>
      <w:tr w:rsidR="00274B6B" w:rsidRPr="00700640" w14:paraId="3C1B181B" w14:textId="77777777" w:rsidTr="008B1AD6">
        <w:tc>
          <w:tcPr>
            <w:tcW w:w="469" w:type="dxa"/>
          </w:tcPr>
          <w:p w14:paraId="296C054A" w14:textId="77777777" w:rsidR="00274B6B" w:rsidRPr="00700640" w:rsidRDefault="00274B6B"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013B2AA" w14:textId="77777777" w:rsidR="00274B6B" w:rsidRPr="00700640" w:rsidRDefault="00274B6B"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22C129D" w14:textId="1A89DFE0" w:rsidR="00C06C11" w:rsidRPr="00700640" w:rsidRDefault="00C06C11"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同心圓課程 = 圓周組織法</w:t>
            </w:r>
          </w:p>
          <w:p w14:paraId="3FD2C5C9" w14:textId="77777777" w:rsidR="00C06C11" w:rsidRPr="00700640" w:rsidRDefault="00C06C11" w:rsidP="00167140">
            <w:pPr>
              <w:spacing w:line="400" w:lineRule="exact"/>
              <w:rPr>
                <w:rFonts w:ascii="標楷體" w:eastAsia="標楷體" w:hAnsi="標楷體" w:cstheme="majorHAnsi"/>
              </w:rPr>
            </w:pPr>
            <w:r w:rsidRPr="00700640">
              <w:rPr>
                <w:rFonts w:ascii="標楷體" w:eastAsia="標楷體" w:hAnsi="標楷體" w:cstheme="majorHAnsi"/>
              </w:rPr>
              <w:t>把全部教材分為幾個單元，內容大致相同，不過逐漸擴大其範圍，並充實其內容。</w:t>
            </w:r>
          </w:p>
          <w:p w14:paraId="7EB9E1DF" w14:textId="596934D8" w:rsidR="00274B6B" w:rsidRPr="00700640" w:rsidRDefault="00C06C11" w:rsidP="00167140">
            <w:pPr>
              <w:spacing w:line="400" w:lineRule="exact"/>
              <w:rPr>
                <w:rFonts w:ascii="標楷體" w:eastAsia="標楷體" w:hAnsi="標楷體" w:cstheme="majorHAnsi"/>
              </w:rPr>
            </w:pPr>
            <w:r w:rsidRPr="00700640">
              <w:rPr>
                <w:rFonts w:ascii="標楷體" w:eastAsia="標楷體" w:hAnsi="標楷體" w:cstheme="majorHAnsi"/>
              </w:rPr>
              <w:t>例如：</w:t>
            </w:r>
            <w:r w:rsidRPr="00700640">
              <w:rPr>
                <w:rFonts w:ascii="標楷體" w:eastAsia="標楷體" w:hAnsi="標楷體" w:cstheme="majorHAnsi"/>
                <w:u w:val="single"/>
              </w:rPr>
              <w:t>國中和高中的歷史</w:t>
            </w:r>
            <w:r w:rsidRPr="00700640">
              <w:rPr>
                <w:rFonts w:ascii="標楷體" w:eastAsia="標楷體" w:hAnsi="標楷體" w:cstheme="majorHAnsi"/>
              </w:rPr>
              <w:t>課程都是自上古史~現代史，國中為一圓週，高中又為一圓週，隨年齡或年級增加，一周比一周的範圍擴大、內容更充實。</w:t>
            </w:r>
          </w:p>
        </w:tc>
      </w:tr>
      <w:tr w:rsidR="00274B6B" w:rsidRPr="00700640" w14:paraId="2E5DA13B" w14:textId="77777777" w:rsidTr="008B1AD6">
        <w:tc>
          <w:tcPr>
            <w:tcW w:w="469" w:type="dxa"/>
            <w:vAlign w:val="center"/>
          </w:tcPr>
          <w:p w14:paraId="76789374" w14:textId="444EA660" w:rsidR="00274B6B" w:rsidRPr="00700640" w:rsidRDefault="003A5FF5"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0ABDCC92" w14:textId="6D8651E4" w:rsidR="00274B6B" w:rsidRPr="00700640" w:rsidRDefault="003A5FF5" w:rsidP="00167140">
            <w:pPr>
              <w:spacing w:line="400" w:lineRule="exact"/>
              <w:rPr>
                <w:rFonts w:ascii="標楷體" w:eastAsia="標楷體" w:hAnsi="標楷體" w:cstheme="majorHAnsi"/>
              </w:rPr>
            </w:pPr>
            <w:r w:rsidRPr="00700640">
              <w:rPr>
                <w:rFonts w:ascii="標楷體" w:eastAsia="標楷體" w:hAnsi="標楷體" w:cstheme="majorHAnsi"/>
              </w:rPr>
              <w:t>從教育發展史來看，「雙軌制」的學校制度，當以何國最有代表性？</w:t>
            </w:r>
            <w:r w:rsidRPr="00700640">
              <w:rPr>
                <w:rFonts w:ascii="標楷體" w:eastAsia="標楷體" w:hAnsi="標楷體" w:cstheme="majorHAnsi"/>
              </w:rPr>
              <w:br/>
              <w:t>(A)美國 </w:t>
            </w:r>
            <w:r w:rsidRPr="00700640">
              <w:rPr>
                <w:rFonts w:ascii="標楷體" w:eastAsia="標楷體" w:hAnsi="標楷體" w:cstheme="majorHAnsi"/>
              </w:rPr>
              <w:br/>
              <w:t>(B)英國 </w:t>
            </w:r>
            <w:r w:rsidRPr="00700640">
              <w:rPr>
                <w:rFonts w:ascii="標楷體" w:eastAsia="標楷體" w:hAnsi="標楷體" w:cstheme="majorHAnsi"/>
              </w:rPr>
              <w:br/>
              <w:t>(C)法國 </w:t>
            </w:r>
            <w:r w:rsidRPr="00700640">
              <w:rPr>
                <w:rFonts w:ascii="標楷體" w:eastAsia="標楷體" w:hAnsi="標楷體" w:cstheme="majorHAnsi"/>
              </w:rPr>
              <w:br/>
              <w:t>(D)德國</w:t>
            </w:r>
          </w:p>
        </w:tc>
      </w:tr>
      <w:tr w:rsidR="00274B6B" w:rsidRPr="00700640" w14:paraId="172AE731" w14:textId="77777777" w:rsidTr="008B1AD6">
        <w:tc>
          <w:tcPr>
            <w:tcW w:w="469" w:type="dxa"/>
          </w:tcPr>
          <w:p w14:paraId="58FF2402" w14:textId="77777777" w:rsidR="00274B6B" w:rsidRPr="00700640" w:rsidRDefault="00274B6B"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F1536D2" w14:textId="77777777" w:rsidR="00274B6B" w:rsidRPr="00700640" w:rsidRDefault="00274B6B"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BE4E4D0" w14:textId="149E753E" w:rsidR="00274B6B" w:rsidRPr="00700640" w:rsidRDefault="003A5FF5" w:rsidP="00167140">
            <w:pPr>
              <w:spacing w:line="400" w:lineRule="exact"/>
              <w:rPr>
                <w:rFonts w:ascii="標楷體" w:eastAsia="標楷體" w:hAnsi="標楷體" w:cstheme="majorHAnsi"/>
              </w:rPr>
            </w:pPr>
            <w:r w:rsidRPr="00700640">
              <w:rPr>
                <w:rFonts w:ascii="標楷體" w:eastAsia="標楷體" w:hAnsi="標楷體" w:cstheme="majorHAnsi"/>
              </w:rPr>
              <w:t>英國~雙軌　德國~多軌</w:t>
            </w:r>
          </w:p>
        </w:tc>
      </w:tr>
      <w:tr w:rsidR="00AA48E6" w:rsidRPr="00700640" w14:paraId="17E761D6" w14:textId="77777777" w:rsidTr="008B1AD6">
        <w:tc>
          <w:tcPr>
            <w:tcW w:w="469" w:type="dxa"/>
            <w:vAlign w:val="center"/>
          </w:tcPr>
          <w:p w14:paraId="603554E6" w14:textId="652C28BB" w:rsidR="00AA48E6" w:rsidRPr="00700640" w:rsidRDefault="00AA48E6"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7906E0B4" w14:textId="6A238DC2" w:rsidR="00AA48E6" w:rsidRPr="00700640" w:rsidRDefault="00AA48E6" w:rsidP="00167140">
            <w:pPr>
              <w:spacing w:line="400" w:lineRule="exact"/>
              <w:rPr>
                <w:rFonts w:ascii="標楷體" w:eastAsia="標楷體" w:hAnsi="標楷體" w:cstheme="majorHAnsi"/>
              </w:rPr>
            </w:pPr>
            <w:r w:rsidRPr="00700640">
              <w:rPr>
                <w:rFonts w:ascii="標楷體" w:eastAsia="標楷體" w:hAnsi="標楷體" w:cstheme="majorHAnsi"/>
              </w:rPr>
              <w:t>下列哪一個國家的國民小學教育之學制為五年？ </w:t>
            </w:r>
            <w:r w:rsidRPr="00700640">
              <w:rPr>
                <w:rFonts w:ascii="標楷體" w:eastAsia="標楷體" w:hAnsi="標楷體" w:cstheme="majorHAnsi"/>
              </w:rPr>
              <w:br/>
              <w:t>(A)英國 </w:t>
            </w:r>
            <w:r w:rsidRPr="00700640">
              <w:rPr>
                <w:rFonts w:ascii="標楷體" w:eastAsia="標楷體" w:hAnsi="標楷體" w:cstheme="majorHAnsi"/>
              </w:rPr>
              <w:br/>
              <w:t>(B)法國 </w:t>
            </w:r>
            <w:r w:rsidRPr="00700640">
              <w:rPr>
                <w:rFonts w:ascii="標楷體" w:eastAsia="標楷體" w:hAnsi="標楷體" w:cstheme="majorHAnsi"/>
              </w:rPr>
              <w:br/>
              <w:t>(C)日本 </w:t>
            </w:r>
            <w:r w:rsidRPr="00700640">
              <w:rPr>
                <w:rFonts w:ascii="標楷體" w:eastAsia="標楷體" w:hAnsi="標楷體" w:cstheme="majorHAnsi"/>
              </w:rPr>
              <w:br/>
              <w:t>(D)德國</w:t>
            </w:r>
          </w:p>
        </w:tc>
      </w:tr>
      <w:tr w:rsidR="00AA48E6" w:rsidRPr="00700640" w14:paraId="54A97695" w14:textId="77777777" w:rsidTr="008B1AD6">
        <w:tc>
          <w:tcPr>
            <w:tcW w:w="469" w:type="dxa"/>
          </w:tcPr>
          <w:p w14:paraId="1A4B7D10" w14:textId="7F6BEBE6" w:rsidR="00AA48E6" w:rsidRPr="00700640" w:rsidRDefault="00AA48E6" w:rsidP="00167140">
            <w:pPr>
              <w:spacing w:line="400" w:lineRule="exact"/>
              <w:rPr>
                <w:rFonts w:ascii="標楷體" w:eastAsia="標楷體" w:hAnsi="標楷體" w:cstheme="majorHAnsi"/>
                <w:b/>
              </w:rPr>
            </w:pPr>
            <w:r w:rsidRPr="00700640">
              <w:rPr>
                <w:rFonts w:ascii="標楷體" w:eastAsia="標楷體" w:hAnsi="標楷體" w:cstheme="majorHAnsi"/>
                <w:b/>
              </w:rPr>
              <w:t>解</w:t>
            </w:r>
            <w:r w:rsidRPr="00700640">
              <w:rPr>
                <w:rFonts w:ascii="標楷體" w:eastAsia="標楷體" w:hAnsi="標楷體" w:cstheme="majorHAnsi"/>
                <w:b/>
              </w:rPr>
              <w:lastRenderedPageBreak/>
              <w:t>釋</w:t>
            </w:r>
          </w:p>
        </w:tc>
        <w:tc>
          <w:tcPr>
            <w:tcW w:w="10859" w:type="dxa"/>
          </w:tcPr>
          <w:p w14:paraId="6A45C945" w14:textId="77777777" w:rsidR="00AA48E6" w:rsidRPr="00700640" w:rsidRDefault="00AA48E6" w:rsidP="00167140">
            <w:pPr>
              <w:spacing w:line="400" w:lineRule="exact"/>
              <w:rPr>
                <w:rFonts w:ascii="標楷體" w:eastAsia="標楷體" w:hAnsi="標楷體" w:cstheme="majorHAnsi"/>
                <w:shd w:val="pct15" w:color="auto" w:fill="FFFFFF"/>
              </w:rPr>
            </w:pPr>
            <w:r w:rsidRPr="00700640">
              <w:rPr>
                <w:rFonts w:ascii="標楷體" w:eastAsia="標楷體" w:hAnsi="標楷體" w:cstheme="majorHAnsi"/>
                <w:b/>
                <w:color w:val="00B050"/>
              </w:rPr>
              <w:lastRenderedPageBreak/>
              <w:t>各國小學教育學制</w:t>
            </w:r>
            <w:r w:rsidRPr="00700640">
              <w:rPr>
                <w:rFonts w:ascii="標楷體" w:eastAsia="標楷體" w:hAnsi="標楷體" w:cstheme="majorHAnsi"/>
              </w:rPr>
              <w:t xml:space="preserve">　</w:t>
            </w:r>
            <w:r w:rsidRPr="00700640">
              <w:rPr>
                <w:rFonts w:ascii="標楷體" w:eastAsia="標楷體" w:hAnsi="標楷體" w:cstheme="majorHAnsi"/>
                <w:shd w:val="pct15" w:color="auto" w:fill="FFFFFF"/>
              </w:rPr>
              <w:t>流鶯日，無法治，失德！</w:t>
            </w:r>
          </w:p>
          <w:p w14:paraId="5D099BC3" w14:textId="12473981" w:rsidR="00AA48E6" w:rsidRPr="00700640" w:rsidRDefault="00AA48E6" w:rsidP="00167140">
            <w:pPr>
              <w:spacing w:line="400" w:lineRule="exact"/>
              <w:rPr>
                <w:rFonts w:ascii="標楷體" w:eastAsia="標楷體" w:hAnsi="標楷體" w:cstheme="majorHAnsi"/>
              </w:rPr>
            </w:pPr>
            <w:r w:rsidRPr="00700640">
              <w:rPr>
                <w:rFonts w:ascii="標楷體" w:eastAsia="標楷體" w:hAnsi="標楷體" w:cstheme="majorHAnsi"/>
                <w:b/>
                <w:color w:val="0070C0"/>
              </w:rPr>
              <w:lastRenderedPageBreak/>
              <w:t>6英日　5法　4德</w:t>
            </w:r>
          </w:p>
        </w:tc>
      </w:tr>
      <w:tr w:rsidR="00C06C11" w:rsidRPr="00700640" w14:paraId="14617C93" w14:textId="77777777" w:rsidTr="008B1AD6">
        <w:tc>
          <w:tcPr>
            <w:tcW w:w="469" w:type="dxa"/>
            <w:vAlign w:val="center"/>
          </w:tcPr>
          <w:p w14:paraId="04371DCE" w14:textId="08C3E079" w:rsidR="00C06C11" w:rsidRPr="00700640" w:rsidRDefault="00BA4707" w:rsidP="00167140">
            <w:pPr>
              <w:spacing w:line="400" w:lineRule="exact"/>
              <w:jc w:val="center"/>
              <w:rPr>
                <w:rFonts w:ascii="標楷體" w:eastAsia="標楷體" w:hAnsi="標楷體" w:cstheme="majorHAnsi"/>
              </w:rPr>
            </w:pPr>
            <w:r w:rsidRPr="00700640">
              <w:rPr>
                <w:rFonts w:ascii="標楷體" w:eastAsia="標楷體" w:hAnsi="標楷體" w:cstheme="majorHAnsi"/>
              </w:rPr>
              <w:lastRenderedPageBreak/>
              <w:t>C</w:t>
            </w:r>
          </w:p>
        </w:tc>
        <w:tc>
          <w:tcPr>
            <w:tcW w:w="10859" w:type="dxa"/>
          </w:tcPr>
          <w:p w14:paraId="517F1BFC" w14:textId="49E8E527" w:rsidR="00C06C11" w:rsidRPr="00700640" w:rsidRDefault="00BA4707" w:rsidP="00167140">
            <w:pPr>
              <w:spacing w:line="400" w:lineRule="exact"/>
              <w:rPr>
                <w:rFonts w:ascii="標楷體" w:eastAsia="標楷體" w:hAnsi="標楷體" w:cstheme="majorHAnsi"/>
              </w:rPr>
            </w:pPr>
            <w:r w:rsidRPr="00700640">
              <w:rPr>
                <w:rFonts w:ascii="標楷體" w:eastAsia="標楷體" w:hAnsi="標楷體" w:cstheme="majorHAnsi"/>
              </w:rPr>
              <w:t>在法國的教育行政制度中，「任免公立小學教師」是屬於以下何種機關的職權？</w:t>
            </w:r>
            <w:r w:rsidRPr="00700640">
              <w:rPr>
                <w:rFonts w:ascii="標楷體" w:eastAsia="標楷體" w:hAnsi="標楷體" w:cstheme="majorHAnsi"/>
              </w:rPr>
              <w:br/>
              <w:t>(A)府</w:t>
            </w:r>
            <w:r w:rsidRPr="00700640">
              <w:rPr>
                <w:rFonts w:ascii="標楷體" w:eastAsia="標楷體" w:hAnsi="標楷體" w:cstheme="majorHAnsi"/>
              </w:rPr>
              <w:br/>
              <w:t>(B)區</w:t>
            </w:r>
            <w:r w:rsidRPr="00700640">
              <w:rPr>
                <w:rFonts w:ascii="標楷體" w:eastAsia="標楷體" w:hAnsi="標楷體" w:cstheme="majorHAnsi"/>
              </w:rPr>
              <w:br/>
              <w:t>(C)大學區教育行政機關</w:t>
            </w:r>
            <w:r w:rsidRPr="00700640">
              <w:rPr>
                <w:rFonts w:ascii="標楷體" w:eastAsia="標楷體" w:hAnsi="標楷體" w:cstheme="majorHAnsi"/>
              </w:rPr>
              <w:br/>
              <w:t>(D)縣市</w:t>
            </w:r>
          </w:p>
        </w:tc>
      </w:tr>
      <w:tr w:rsidR="00C06C11" w:rsidRPr="00700640" w14:paraId="14123819" w14:textId="77777777" w:rsidTr="008B1AD6">
        <w:tc>
          <w:tcPr>
            <w:tcW w:w="469" w:type="dxa"/>
          </w:tcPr>
          <w:p w14:paraId="7AF4C7B3" w14:textId="77777777" w:rsidR="00C06C11" w:rsidRPr="00700640" w:rsidRDefault="00C06C11"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B9E15FD" w14:textId="77777777" w:rsidR="00C06C11" w:rsidRPr="00700640" w:rsidRDefault="00C06C11"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4493BDD" w14:textId="4337A2DF" w:rsidR="00BA4707" w:rsidRPr="00700640" w:rsidRDefault="00BA4707"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法國</w:t>
            </w:r>
          </w:p>
          <w:p w14:paraId="019FFCEC" w14:textId="48701BB4" w:rsidR="00BA4707" w:rsidRPr="00700640" w:rsidRDefault="00BA4707" w:rsidP="00167140">
            <w:pPr>
              <w:spacing w:line="400" w:lineRule="exact"/>
              <w:rPr>
                <w:rFonts w:ascii="標楷體" w:eastAsia="標楷體" w:hAnsi="標楷體" w:cstheme="majorHAnsi"/>
              </w:rPr>
            </w:pPr>
            <w:r w:rsidRPr="00700640">
              <w:rPr>
                <w:rFonts w:ascii="標楷體" w:eastAsia="標楷體" w:hAnsi="標楷體" w:cstheme="majorHAnsi"/>
              </w:rPr>
              <w:t>1.典型中央集權制國家　2.教育行政組織，主要分四個層級</w:t>
            </w:r>
          </w:p>
          <w:p w14:paraId="030DD113" w14:textId="7408FA6C" w:rsidR="00BA4707" w:rsidRPr="00700640" w:rsidRDefault="00BA4707" w:rsidP="00167140">
            <w:pPr>
              <w:spacing w:line="400" w:lineRule="exact"/>
              <w:rPr>
                <w:rFonts w:ascii="標楷體" w:eastAsia="標楷體" w:hAnsi="標楷體" w:cstheme="majorHAnsi"/>
              </w:rPr>
            </w:pPr>
            <w:r w:rsidRPr="00700640">
              <w:rPr>
                <w:rFonts w:ascii="標楷體" w:eastAsia="標楷體" w:hAnsi="標楷體" w:cstheme="majorHAnsi"/>
              </w:rPr>
              <w:t>（1） 中央　（2） 大學區（地方教育行政機關）：法國大學區的首長(大學區總長)由總統任命</w:t>
            </w:r>
          </w:p>
          <w:p w14:paraId="1ABE5D69" w14:textId="3DE13084" w:rsidR="00C06C11" w:rsidRPr="00700640" w:rsidRDefault="00BA4707" w:rsidP="00167140">
            <w:pPr>
              <w:spacing w:line="400" w:lineRule="exact"/>
              <w:rPr>
                <w:rFonts w:ascii="標楷體" w:eastAsia="標楷體" w:hAnsi="標楷體" w:cstheme="majorHAnsi"/>
              </w:rPr>
            </w:pPr>
            <w:r w:rsidRPr="00700640">
              <w:rPr>
                <w:rFonts w:ascii="標楷體" w:eastAsia="標楷體" w:hAnsi="標楷體" w:cstheme="majorHAnsi"/>
              </w:rPr>
              <w:t>（3） 省　　（4） 鄉鎮市</w:t>
            </w:r>
          </w:p>
        </w:tc>
      </w:tr>
      <w:tr w:rsidR="00C06C11" w:rsidRPr="00700640" w14:paraId="7EBB5D48" w14:textId="77777777" w:rsidTr="008B1AD6">
        <w:tc>
          <w:tcPr>
            <w:tcW w:w="469" w:type="dxa"/>
            <w:vAlign w:val="center"/>
          </w:tcPr>
          <w:p w14:paraId="19FEDE57" w14:textId="2C97F3F0" w:rsidR="00C06C11" w:rsidRPr="00700640" w:rsidRDefault="0037210E"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61A47F7A" w14:textId="5CCC81AF" w:rsidR="00C06C11"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針對英國的教育體制描述，下列何者有誤？ </w:t>
            </w:r>
            <w:r w:rsidRPr="00700640">
              <w:rPr>
                <w:rFonts w:ascii="標楷體" w:eastAsia="標楷體" w:hAnsi="標楷體" w:cstheme="majorHAnsi"/>
              </w:rPr>
              <w:br/>
              <w:t>(A)採地方分權，蘇格蘭的教育制度與英格蘭差距較大 </w:t>
            </w:r>
            <w:r w:rsidRPr="00700640">
              <w:rPr>
                <w:rFonts w:ascii="標楷體" w:eastAsia="標楷體" w:hAnsi="標楷體" w:cstheme="majorHAnsi"/>
              </w:rPr>
              <w:br/>
              <w:t>(B)義務教育係從 6 歲 開始到 18 歲 </w:t>
            </w:r>
            <w:r w:rsidRPr="00700640">
              <w:rPr>
                <w:rFonts w:ascii="標楷體" w:eastAsia="標楷體" w:hAnsi="標楷體" w:cstheme="majorHAnsi"/>
              </w:rPr>
              <w:br/>
              <w:t>(C)公立學校需要採用國定課程進行教學 </w:t>
            </w:r>
            <w:r w:rsidRPr="00700640">
              <w:rPr>
                <w:rFonts w:ascii="標楷體" w:eastAsia="標楷體" w:hAnsi="標楷體" w:cstheme="majorHAnsi"/>
              </w:rPr>
              <w:br/>
              <w:t>(D)16 歲完成兩年的普通中學教育證書(GCSE)後，需通過考試方得進入高中就讀。</w:t>
            </w:r>
          </w:p>
        </w:tc>
      </w:tr>
      <w:tr w:rsidR="00C06C11" w:rsidRPr="00700640" w14:paraId="57FD08DB" w14:textId="77777777" w:rsidTr="008B1AD6">
        <w:tc>
          <w:tcPr>
            <w:tcW w:w="469" w:type="dxa"/>
          </w:tcPr>
          <w:p w14:paraId="74F69DEC" w14:textId="77777777" w:rsidR="00C06C11" w:rsidRPr="00700640" w:rsidRDefault="00C06C11"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4154FDC" w14:textId="77777777" w:rsidR="00C06C11" w:rsidRPr="00700640" w:rsidRDefault="00C06C11"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0A57EC5" w14:textId="2EEFCEDD" w:rsidR="00C06C11" w:rsidRPr="00700640" w:rsidRDefault="0037210E" w:rsidP="00167140">
            <w:pPr>
              <w:spacing w:line="400" w:lineRule="exact"/>
              <w:rPr>
                <w:rFonts w:ascii="標楷體" w:eastAsia="標楷體" w:hAnsi="標楷體" w:cstheme="majorHAnsi"/>
              </w:rPr>
            </w:pPr>
            <w:r w:rsidRPr="00700640">
              <w:rPr>
                <w:rFonts w:ascii="標楷體" w:eastAsia="標楷體" w:hAnsi="標楷體" w:cstheme="majorHAnsi"/>
              </w:rPr>
              <w:t>義務教育階段小學教育大約從5 歲到11歲。而中學教育約從11歲到16歲。</w:t>
            </w:r>
          </w:p>
        </w:tc>
      </w:tr>
      <w:tr w:rsidR="0041634F" w:rsidRPr="00700640" w14:paraId="1F7CD961" w14:textId="77777777" w:rsidTr="008B1AD6">
        <w:tc>
          <w:tcPr>
            <w:tcW w:w="469" w:type="dxa"/>
            <w:vAlign w:val="center"/>
          </w:tcPr>
          <w:p w14:paraId="2149A9BA" w14:textId="532278CF" w:rsidR="0041634F" w:rsidRPr="00700640" w:rsidRDefault="0041634F"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22011B31" w14:textId="6C816F8B" w:rsidR="0041634F" w:rsidRPr="00700640" w:rsidRDefault="0041634F" w:rsidP="00167140">
            <w:pPr>
              <w:spacing w:line="400" w:lineRule="exact"/>
              <w:rPr>
                <w:rFonts w:ascii="標楷體" w:eastAsia="標楷體" w:hAnsi="標楷體" w:cstheme="majorHAnsi"/>
              </w:rPr>
            </w:pPr>
            <w:r w:rsidRPr="00700640">
              <w:rPr>
                <w:rFonts w:ascii="標楷體" w:eastAsia="標楷體" w:hAnsi="標楷體" w:cstheme="majorHAnsi"/>
              </w:rPr>
              <w:t>下列那個國家的教育行政制度屬於分權制？</w:t>
            </w:r>
            <w:r w:rsidRPr="00700640">
              <w:rPr>
                <w:rFonts w:ascii="標楷體" w:eastAsia="標楷體" w:hAnsi="標楷體" w:cstheme="majorHAnsi"/>
              </w:rPr>
              <w:br/>
              <w:t>(A)臺灣 </w:t>
            </w:r>
            <w:r w:rsidRPr="00700640">
              <w:rPr>
                <w:rFonts w:ascii="標楷體" w:eastAsia="標楷體" w:hAnsi="標楷體" w:cstheme="majorHAnsi"/>
              </w:rPr>
              <w:br/>
              <w:t>(B)法國 </w:t>
            </w:r>
            <w:r w:rsidRPr="00700640">
              <w:rPr>
                <w:rFonts w:ascii="標楷體" w:eastAsia="標楷體" w:hAnsi="標楷體" w:cstheme="majorHAnsi"/>
              </w:rPr>
              <w:br/>
              <w:t>(C)日本 </w:t>
            </w:r>
            <w:r w:rsidRPr="00700640">
              <w:rPr>
                <w:rFonts w:ascii="標楷體" w:eastAsia="標楷體" w:hAnsi="標楷體" w:cstheme="majorHAnsi"/>
              </w:rPr>
              <w:br/>
              <w:t>(D)美國</w:t>
            </w:r>
          </w:p>
        </w:tc>
      </w:tr>
      <w:tr w:rsidR="0041634F" w:rsidRPr="00700640" w14:paraId="55EAFB3C" w14:textId="77777777" w:rsidTr="008B1AD6">
        <w:tc>
          <w:tcPr>
            <w:tcW w:w="469" w:type="dxa"/>
          </w:tcPr>
          <w:p w14:paraId="4EAE62EE" w14:textId="0B5208D0" w:rsidR="0041634F" w:rsidRPr="00700640" w:rsidRDefault="0041634F"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1316348F" w14:textId="6528CA42" w:rsidR="0041634F" w:rsidRPr="00700640" w:rsidRDefault="0041634F" w:rsidP="00167140">
            <w:pPr>
              <w:spacing w:line="400" w:lineRule="exact"/>
              <w:rPr>
                <w:rFonts w:ascii="標楷體" w:eastAsia="標楷體" w:hAnsi="標楷體" w:cstheme="majorHAnsi"/>
              </w:rPr>
            </w:pPr>
            <w:r w:rsidRPr="00700640">
              <w:rPr>
                <w:rFonts w:ascii="標楷體" w:eastAsia="標楷體" w:hAnsi="標楷體" w:cstheme="majorHAnsi"/>
              </w:rPr>
              <w:t>地方：美英德(地美應得)</w:t>
            </w:r>
            <w:r w:rsidRPr="00700640">
              <w:rPr>
                <w:rFonts w:ascii="標楷體" w:eastAsia="標楷體" w:hAnsi="標楷體" w:cstheme="majorHAnsi"/>
              </w:rPr>
              <w:br/>
              <w:t>中央：法日（中日法）</w:t>
            </w:r>
          </w:p>
        </w:tc>
      </w:tr>
      <w:tr w:rsidR="005228BE" w:rsidRPr="00700640" w14:paraId="744DE326" w14:textId="77777777" w:rsidTr="008B1AD6">
        <w:tc>
          <w:tcPr>
            <w:tcW w:w="469" w:type="dxa"/>
            <w:vAlign w:val="center"/>
          </w:tcPr>
          <w:p w14:paraId="32B509DC" w14:textId="3E179219" w:rsidR="005228BE" w:rsidRPr="00700640" w:rsidRDefault="005228BE"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66480753" w14:textId="294C94FC" w:rsidR="005228BE" w:rsidRPr="00700640" w:rsidRDefault="005228BE" w:rsidP="00167140">
            <w:pPr>
              <w:spacing w:line="400" w:lineRule="exact"/>
              <w:rPr>
                <w:rFonts w:ascii="標楷體" w:eastAsia="標楷體" w:hAnsi="標楷體" w:cstheme="majorHAnsi"/>
              </w:rPr>
            </w:pPr>
            <w:r w:rsidRPr="00700640">
              <w:rPr>
                <w:rFonts w:ascii="標楷體" w:eastAsia="標楷體" w:hAnsi="標楷體" w:cstheme="majorHAnsi"/>
              </w:rPr>
              <w:t>下列有關我國歷代選才的敘述何者正確？ </w:t>
            </w:r>
            <w:r w:rsidRPr="00700640">
              <w:rPr>
                <w:rFonts w:ascii="標楷體" w:eastAsia="標楷體" w:hAnsi="標楷體" w:cstheme="majorHAnsi"/>
              </w:rPr>
              <w:br/>
              <w:t>(A)科舉制度起於兩漢 </w:t>
            </w:r>
            <w:r w:rsidRPr="00700640">
              <w:rPr>
                <w:rFonts w:ascii="標楷體" w:eastAsia="標楷體" w:hAnsi="標楷體" w:cstheme="majorHAnsi"/>
              </w:rPr>
              <w:br/>
              <w:t>(B)九品中正制度起於隋朝 </w:t>
            </w:r>
            <w:r w:rsidRPr="00700640">
              <w:rPr>
                <w:rFonts w:ascii="標楷體" w:eastAsia="標楷體" w:hAnsi="標楷體" w:cstheme="majorHAnsi"/>
              </w:rPr>
              <w:br/>
              <w:t>(C)生徒、鄉貢、制舉是唐朝的取仕途徑 </w:t>
            </w:r>
            <w:r w:rsidRPr="00700640">
              <w:rPr>
                <w:rFonts w:ascii="標楷體" w:eastAsia="標楷體" w:hAnsi="標楷體" w:cstheme="majorHAnsi"/>
              </w:rPr>
              <w:br/>
              <w:t>(D)科舉是透過地方察舉來選才</w:t>
            </w:r>
          </w:p>
        </w:tc>
      </w:tr>
      <w:tr w:rsidR="005228BE" w:rsidRPr="00700640" w14:paraId="2659AE92" w14:textId="77777777" w:rsidTr="008B1AD6">
        <w:tc>
          <w:tcPr>
            <w:tcW w:w="469" w:type="dxa"/>
          </w:tcPr>
          <w:p w14:paraId="66AE7BB6" w14:textId="6233C481" w:rsidR="005228BE" w:rsidRPr="00700640" w:rsidRDefault="005228BE"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77068491" w14:textId="77777777" w:rsidR="005228BE" w:rsidRPr="00700640" w:rsidRDefault="005228BE" w:rsidP="00167140">
            <w:pPr>
              <w:spacing w:line="400" w:lineRule="exact"/>
              <w:rPr>
                <w:rFonts w:ascii="標楷體" w:eastAsia="標楷體" w:hAnsi="標楷體" w:cstheme="majorHAnsi"/>
              </w:rPr>
            </w:pPr>
            <w:r w:rsidRPr="00700640">
              <w:rPr>
                <w:rFonts w:ascii="標楷體" w:eastAsia="標楷體" w:hAnsi="標楷體" w:cstheme="majorHAnsi"/>
              </w:rPr>
              <w:t>(A)科舉制度起於</w:t>
            </w:r>
            <w:r w:rsidRPr="00700640">
              <w:rPr>
                <w:rFonts w:ascii="標楷體" w:eastAsia="標楷體" w:hAnsi="標楷體" w:cstheme="majorHAnsi"/>
                <w:b/>
                <w:bCs/>
              </w:rPr>
              <w:t>隋煬帝</w:t>
            </w:r>
            <w:r w:rsidRPr="00700640">
              <w:rPr>
                <w:rFonts w:ascii="標楷體" w:eastAsia="標楷體" w:hAnsi="標楷體" w:cstheme="majorHAnsi"/>
              </w:rPr>
              <w:t>(B)九品中正制度起於</w:t>
            </w:r>
            <w:r w:rsidRPr="00700640">
              <w:rPr>
                <w:rFonts w:ascii="標楷體" w:eastAsia="標楷體" w:hAnsi="標楷體" w:cstheme="majorHAnsi"/>
                <w:b/>
                <w:bCs/>
              </w:rPr>
              <w:t>魏晉南北朝</w:t>
            </w:r>
          </w:p>
          <w:p w14:paraId="4ECCEAD4" w14:textId="5018AA9B" w:rsidR="005228BE" w:rsidRPr="00700640" w:rsidRDefault="005228BE" w:rsidP="00167140">
            <w:pPr>
              <w:spacing w:line="400" w:lineRule="exact"/>
              <w:rPr>
                <w:rFonts w:ascii="標楷體" w:eastAsia="標楷體" w:hAnsi="標楷體" w:cstheme="majorHAnsi"/>
              </w:rPr>
            </w:pPr>
            <w:r w:rsidRPr="00700640">
              <w:rPr>
                <w:rFonts w:ascii="標楷體" w:eastAsia="標楷體" w:hAnsi="標楷體" w:cstheme="majorHAnsi"/>
              </w:rPr>
              <w:t>(D)科舉是透過</w:t>
            </w:r>
            <w:r w:rsidRPr="00700640">
              <w:rPr>
                <w:rFonts w:ascii="標楷體" w:eastAsia="標楷體" w:hAnsi="標楷體" w:cstheme="majorHAnsi"/>
                <w:b/>
                <w:bCs/>
              </w:rPr>
              <w:t>考試</w:t>
            </w:r>
            <w:r w:rsidRPr="00700640">
              <w:rPr>
                <w:rFonts w:ascii="標楷體" w:eastAsia="標楷體" w:hAnsi="標楷體" w:cstheme="majorHAnsi"/>
              </w:rPr>
              <w:t>來選才，「察舉」是透過地方察舉來選才。</w:t>
            </w:r>
          </w:p>
        </w:tc>
      </w:tr>
      <w:tr w:rsidR="00B17D45" w:rsidRPr="00700640" w14:paraId="2FDB9D17" w14:textId="77777777" w:rsidTr="008B1AD6">
        <w:tc>
          <w:tcPr>
            <w:tcW w:w="469" w:type="dxa"/>
            <w:vAlign w:val="center"/>
          </w:tcPr>
          <w:p w14:paraId="78E11F04" w14:textId="5E8F6585" w:rsidR="00B17D45" w:rsidRPr="00700640" w:rsidRDefault="00B17D45"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6F6FD217" w14:textId="3E367B67" w:rsidR="00B17D45" w:rsidRPr="00700640" w:rsidRDefault="00B17D45" w:rsidP="00167140">
            <w:pPr>
              <w:spacing w:line="400" w:lineRule="exact"/>
              <w:rPr>
                <w:rFonts w:ascii="標楷體" w:eastAsia="標楷體" w:hAnsi="標楷體" w:cstheme="majorHAnsi"/>
              </w:rPr>
            </w:pPr>
            <w:r w:rsidRPr="00700640">
              <w:rPr>
                <w:rFonts w:ascii="標楷體" w:eastAsia="標楷體" w:hAnsi="標楷體" w:cstheme="majorHAnsi"/>
              </w:rPr>
              <w:t>台灣總督府依據 1941 年強迫教育法，設置何種初等教育機構給台灣人就讀?</w:t>
            </w:r>
            <w:r w:rsidRPr="00700640">
              <w:rPr>
                <w:rFonts w:ascii="標楷體" w:eastAsia="標楷體" w:hAnsi="標楷體" w:cstheme="majorHAnsi"/>
              </w:rPr>
              <w:br/>
              <w:t>(A)公學校</w:t>
            </w:r>
            <w:r w:rsidRPr="00700640">
              <w:rPr>
                <w:rFonts w:ascii="標楷體" w:eastAsia="標楷體" w:hAnsi="標楷體" w:cstheme="majorHAnsi"/>
              </w:rPr>
              <w:br/>
              <w:t>(B)小學校</w:t>
            </w:r>
            <w:r w:rsidRPr="00700640">
              <w:rPr>
                <w:rFonts w:ascii="標楷體" w:eastAsia="標楷體" w:hAnsi="標楷體" w:cstheme="majorHAnsi"/>
              </w:rPr>
              <w:br/>
              <w:t>(C)中學校</w:t>
            </w:r>
            <w:r w:rsidRPr="00700640">
              <w:rPr>
                <w:rFonts w:ascii="標楷體" w:eastAsia="標楷體" w:hAnsi="標楷體" w:cstheme="majorHAnsi"/>
              </w:rPr>
              <w:br/>
              <w:t>(D)國民學校</w:t>
            </w:r>
          </w:p>
        </w:tc>
      </w:tr>
      <w:tr w:rsidR="00B17D45" w:rsidRPr="00700640" w14:paraId="0061C1AC" w14:textId="77777777" w:rsidTr="008B1AD6">
        <w:tc>
          <w:tcPr>
            <w:tcW w:w="469" w:type="dxa"/>
          </w:tcPr>
          <w:p w14:paraId="31BF51F2" w14:textId="7F249DFF" w:rsidR="00B17D45" w:rsidRPr="00700640" w:rsidRDefault="00B17D45" w:rsidP="00167140">
            <w:pPr>
              <w:spacing w:line="400" w:lineRule="exact"/>
              <w:rPr>
                <w:rFonts w:ascii="標楷體" w:eastAsia="標楷體" w:hAnsi="標楷體" w:cstheme="majorHAnsi"/>
                <w:b/>
              </w:rPr>
            </w:pPr>
            <w:r w:rsidRPr="00700640">
              <w:rPr>
                <w:rFonts w:ascii="標楷體" w:eastAsia="標楷體" w:hAnsi="標楷體" w:cstheme="majorHAnsi"/>
                <w:b/>
              </w:rPr>
              <w:t>解</w:t>
            </w:r>
            <w:r w:rsidRPr="00700640">
              <w:rPr>
                <w:rFonts w:ascii="標楷體" w:eastAsia="標楷體" w:hAnsi="標楷體" w:cstheme="majorHAnsi"/>
                <w:b/>
              </w:rPr>
              <w:lastRenderedPageBreak/>
              <w:t>釋</w:t>
            </w:r>
          </w:p>
        </w:tc>
        <w:tc>
          <w:tcPr>
            <w:tcW w:w="10859" w:type="dxa"/>
          </w:tcPr>
          <w:p w14:paraId="13B77720" w14:textId="1C58B592" w:rsidR="00B17D45" w:rsidRPr="00700640" w:rsidRDefault="00B17D45"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1896 國語傳習所　／　1898 公學校　／　1941 國民學校　／　1943六年義務教育</w:t>
            </w:r>
          </w:p>
        </w:tc>
      </w:tr>
      <w:tr w:rsidR="001D0ABA" w:rsidRPr="00700640" w14:paraId="1A03E0FA" w14:textId="77777777" w:rsidTr="008B1AD6">
        <w:tc>
          <w:tcPr>
            <w:tcW w:w="469" w:type="dxa"/>
            <w:vAlign w:val="center"/>
          </w:tcPr>
          <w:p w14:paraId="414F9C0E" w14:textId="7E66FFD9" w:rsidR="001D0ABA" w:rsidRPr="00700640" w:rsidRDefault="001D0ABA"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2622A440" w14:textId="5072153A" w:rsidR="001D0ABA" w:rsidRPr="00700640" w:rsidRDefault="001D0ABA" w:rsidP="00167140">
            <w:pPr>
              <w:spacing w:line="400" w:lineRule="exact"/>
              <w:rPr>
                <w:rFonts w:ascii="標楷體" w:eastAsia="標楷體" w:hAnsi="標楷體" w:cstheme="majorHAnsi"/>
              </w:rPr>
            </w:pPr>
            <w:r w:rsidRPr="00700640">
              <w:rPr>
                <w:rFonts w:ascii="標楷體" w:eastAsia="標楷體" w:hAnsi="標楷體" w:cstheme="majorHAnsi"/>
              </w:rPr>
              <w:t>下列哪一個國家沒有小學與初中的分別，九年義務教育是在同一所學校完成?</w:t>
            </w:r>
            <w:r w:rsidRPr="00700640">
              <w:rPr>
                <w:rFonts w:ascii="標楷體" w:eastAsia="標楷體" w:hAnsi="標楷體" w:cstheme="majorHAnsi"/>
              </w:rPr>
              <w:br/>
              <w:t>(A)日本</w:t>
            </w:r>
            <w:r w:rsidRPr="00700640">
              <w:rPr>
                <w:rFonts w:ascii="標楷體" w:eastAsia="標楷體" w:hAnsi="標楷體" w:cstheme="majorHAnsi"/>
              </w:rPr>
              <w:br/>
              <w:t>(B)新加坡</w:t>
            </w:r>
            <w:r w:rsidRPr="00700640">
              <w:rPr>
                <w:rFonts w:ascii="標楷體" w:eastAsia="標楷體" w:hAnsi="標楷體" w:cstheme="majorHAnsi"/>
              </w:rPr>
              <w:br/>
              <w:t>(C)芬蘭</w:t>
            </w:r>
            <w:r w:rsidRPr="00700640">
              <w:rPr>
                <w:rFonts w:ascii="標楷體" w:eastAsia="標楷體" w:hAnsi="標楷體" w:cstheme="majorHAnsi"/>
              </w:rPr>
              <w:br/>
              <w:t>(D)德國</w:t>
            </w:r>
          </w:p>
        </w:tc>
      </w:tr>
      <w:tr w:rsidR="0041634F" w:rsidRPr="00700640" w14:paraId="5733379E" w14:textId="77777777" w:rsidTr="008B1AD6">
        <w:tc>
          <w:tcPr>
            <w:tcW w:w="469" w:type="dxa"/>
          </w:tcPr>
          <w:p w14:paraId="21DA935D" w14:textId="77777777" w:rsidR="0041634F" w:rsidRPr="00700640" w:rsidRDefault="0041634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95427A2" w14:textId="77777777" w:rsidR="0041634F" w:rsidRPr="00700640" w:rsidRDefault="0041634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C814B52" w14:textId="77777777" w:rsidR="0041634F" w:rsidRPr="00700640" w:rsidRDefault="0041634F" w:rsidP="00167140">
            <w:pPr>
              <w:spacing w:line="400" w:lineRule="exact"/>
              <w:rPr>
                <w:rFonts w:ascii="標楷體" w:eastAsia="標楷體" w:hAnsi="標楷體" w:cstheme="majorHAnsi"/>
              </w:rPr>
            </w:pPr>
          </w:p>
        </w:tc>
      </w:tr>
      <w:tr w:rsidR="0041634F" w:rsidRPr="00700640" w14:paraId="20D31C5C" w14:textId="77777777" w:rsidTr="008B1AD6">
        <w:tc>
          <w:tcPr>
            <w:tcW w:w="469" w:type="dxa"/>
            <w:vAlign w:val="center"/>
          </w:tcPr>
          <w:p w14:paraId="62E99664" w14:textId="42E168C4" w:rsidR="0041634F" w:rsidRPr="00700640" w:rsidRDefault="00313D44"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61E16867" w14:textId="0DDE404C" w:rsidR="00313D44" w:rsidRPr="00700640" w:rsidRDefault="00313D44" w:rsidP="00167140">
            <w:pPr>
              <w:spacing w:line="400" w:lineRule="exact"/>
              <w:rPr>
                <w:rFonts w:ascii="標楷體" w:eastAsia="標楷體" w:hAnsi="標楷體" w:cstheme="majorHAnsi"/>
              </w:rPr>
            </w:pPr>
            <w:r w:rsidRPr="00700640">
              <w:rPr>
                <w:rFonts w:ascii="標楷體" w:eastAsia="標楷體" w:hAnsi="標楷體" w:cstheme="majorHAnsi"/>
              </w:rPr>
              <w:t>歐盟鼓勵歐洲的學校與學生跨國合作交流，參與學校交流計劃的學校，至少需要和來自三個不同國家的三個學校結為伙伴， 花三年的時間共同設計課程，進行跨文化教學，並希望從2007 年到2013 年間，至少10%的教師和學生參與中小學的跨國合作交流計劃，這學校交流計畫叫做？</w:t>
            </w:r>
          </w:p>
          <w:p w14:paraId="1F6F32E7" w14:textId="77777777" w:rsidR="00313D44" w:rsidRPr="00700640" w:rsidRDefault="00313D44" w:rsidP="00167140">
            <w:pPr>
              <w:spacing w:line="400" w:lineRule="exact"/>
              <w:rPr>
                <w:rFonts w:ascii="標楷體" w:eastAsia="標楷體" w:hAnsi="標楷體" w:cstheme="majorHAnsi"/>
              </w:rPr>
            </w:pPr>
            <w:r w:rsidRPr="00700640">
              <w:rPr>
                <w:rFonts w:ascii="標楷體" w:eastAsia="標楷體" w:hAnsi="標楷體" w:cstheme="majorHAnsi"/>
              </w:rPr>
              <w:t>(A)康美</w:t>
            </w:r>
            <w:r w:rsidRPr="00700640">
              <w:rPr>
                <w:rFonts w:ascii="標楷體" w:eastAsia="標楷體" w:hAnsi="標楷體" w:cs="新細明體" w:hint="eastAsia"/>
              </w:rPr>
              <w:t>紐</w:t>
            </w:r>
            <w:r w:rsidRPr="00700640">
              <w:rPr>
                <w:rFonts w:ascii="標楷體" w:eastAsia="標楷體" w:hAnsi="標楷體" w:cstheme="majorHAnsi"/>
              </w:rPr>
              <w:t xml:space="preserve">斯計畫(Comenius Plan) </w:t>
            </w:r>
          </w:p>
          <w:p w14:paraId="08008896" w14:textId="77777777" w:rsidR="00313D44" w:rsidRPr="00700640" w:rsidRDefault="00313D44" w:rsidP="00167140">
            <w:pPr>
              <w:spacing w:line="400" w:lineRule="exact"/>
              <w:rPr>
                <w:rFonts w:ascii="標楷體" w:eastAsia="標楷體" w:hAnsi="標楷體" w:cstheme="majorHAnsi"/>
              </w:rPr>
            </w:pPr>
            <w:r w:rsidRPr="00700640">
              <w:rPr>
                <w:rFonts w:ascii="標楷體" w:eastAsia="標楷體" w:hAnsi="標楷體" w:cstheme="majorHAnsi"/>
              </w:rPr>
              <w:t>(B)伊拉斯莫斯計畫（Erusmous Plan）</w:t>
            </w:r>
          </w:p>
          <w:p w14:paraId="17848C9B" w14:textId="77777777" w:rsidR="00313D44" w:rsidRPr="00700640" w:rsidRDefault="00313D44" w:rsidP="00167140">
            <w:pPr>
              <w:spacing w:line="400" w:lineRule="exact"/>
              <w:rPr>
                <w:rFonts w:ascii="標楷體" w:eastAsia="標楷體" w:hAnsi="標楷體" w:cstheme="majorHAnsi"/>
              </w:rPr>
            </w:pPr>
            <w:r w:rsidRPr="00700640">
              <w:rPr>
                <w:rFonts w:ascii="標楷體" w:eastAsia="標楷體" w:hAnsi="標楷體" w:cstheme="majorHAnsi"/>
              </w:rPr>
              <w:t>(C)派代亞計畫(Paideia Plan)</w:t>
            </w:r>
          </w:p>
          <w:p w14:paraId="363B6D0B" w14:textId="417BBBD3" w:rsidR="0041634F" w:rsidRPr="00700640" w:rsidRDefault="00313D44" w:rsidP="00167140">
            <w:pPr>
              <w:spacing w:line="400" w:lineRule="exact"/>
              <w:rPr>
                <w:rFonts w:ascii="標楷體" w:eastAsia="標楷體" w:hAnsi="標楷體" w:cstheme="majorHAnsi"/>
              </w:rPr>
            </w:pPr>
            <w:r w:rsidRPr="00700640">
              <w:rPr>
                <w:rFonts w:ascii="標楷體" w:eastAsia="標楷體" w:hAnsi="標楷體" w:cstheme="majorHAnsi"/>
              </w:rPr>
              <w:t>(D)哈里斯計畫(Harris Plan)</w:t>
            </w:r>
          </w:p>
        </w:tc>
      </w:tr>
      <w:tr w:rsidR="0041634F" w:rsidRPr="00700640" w14:paraId="28F139C1" w14:textId="77777777" w:rsidTr="008B1AD6">
        <w:tc>
          <w:tcPr>
            <w:tcW w:w="469" w:type="dxa"/>
          </w:tcPr>
          <w:p w14:paraId="5DF3B556" w14:textId="77777777" w:rsidR="0041634F" w:rsidRPr="00700640" w:rsidRDefault="0041634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9807BC2" w14:textId="77777777" w:rsidR="0041634F" w:rsidRPr="00700640" w:rsidRDefault="0041634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118A150" w14:textId="77777777" w:rsidR="0041634F" w:rsidRPr="00700640" w:rsidRDefault="0041634F" w:rsidP="00167140">
            <w:pPr>
              <w:spacing w:line="400" w:lineRule="exact"/>
              <w:rPr>
                <w:rFonts w:ascii="標楷體" w:eastAsia="標楷體" w:hAnsi="標楷體" w:cstheme="majorHAnsi"/>
              </w:rPr>
            </w:pPr>
          </w:p>
        </w:tc>
      </w:tr>
      <w:tr w:rsidR="007C77D0" w:rsidRPr="00700640" w14:paraId="2A853C76" w14:textId="77777777" w:rsidTr="008B1AD6">
        <w:tc>
          <w:tcPr>
            <w:tcW w:w="469" w:type="dxa"/>
            <w:vAlign w:val="center"/>
          </w:tcPr>
          <w:p w14:paraId="494163BA" w14:textId="1D232E3C" w:rsidR="007C77D0" w:rsidRPr="00700640" w:rsidRDefault="007C77D0"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6C9BA7E7" w14:textId="69B16C11" w:rsidR="007C77D0" w:rsidRPr="00700640" w:rsidRDefault="007C77D0" w:rsidP="00167140">
            <w:pPr>
              <w:spacing w:line="400" w:lineRule="exact"/>
              <w:rPr>
                <w:rFonts w:ascii="標楷體" w:eastAsia="標楷體" w:hAnsi="標楷體" w:cstheme="majorHAnsi"/>
              </w:rPr>
            </w:pPr>
            <w:r w:rsidRPr="00700640">
              <w:rPr>
                <w:rFonts w:ascii="標楷體" w:eastAsia="標楷體" w:hAnsi="標楷體" w:cstheme="majorHAnsi"/>
              </w:rPr>
              <w:t>九年一貫課程，係自那一學年度開始實施？ </w:t>
            </w:r>
            <w:r w:rsidRPr="00700640">
              <w:rPr>
                <w:rFonts w:ascii="標楷體" w:eastAsia="標楷體" w:hAnsi="標楷體" w:cstheme="majorHAnsi"/>
              </w:rPr>
              <w:br/>
              <w:t>(A) 八十八學年度 </w:t>
            </w:r>
            <w:r w:rsidRPr="00700640">
              <w:rPr>
                <w:rFonts w:ascii="標楷體" w:eastAsia="標楷體" w:hAnsi="標楷體" w:cstheme="majorHAnsi"/>
              </w:rPr>
              <w:br/>
              <w:t>(B) 八十九學年度 </w:t>
            </w:r>
            <w:r w:rsidRPr="00700640">
              <w:rPr>
                <w:rFonts w:ascii="標楷體" w:eastAsia="標楷體" w:hAnsi="標楷體" w:cstheme="majorHAnsi"/>
              </w:rPr>
              <w:br/>
              <w:t>(C) 九十學年度 </w:t>
            </w:r>
            <w:r w:rsidRPr="00700640">
              <w:rPr>
                <w:rFonts w:ascii="標楷體" w:eastAsia="標楷體" w:hAnsi="標楷體" w:cstheme="majorHAnsi"/>
              </w:rPr>
              <w:br/>
              <w:t>(D) 九十一學年度</w:t>
            </w:r>
          </w:p>
        </w:tc>
      </w:tr>
      <w:tr w:rsidR="0041634F" w:rsidRPr="00700640" w14:paraId="395AED21" w14:textId="77777777" w:rsidTr="008B1AD6">
        <w:tc>
          <w:tcPr>
            <w:tcW w:w="469" w:type="dxa"/>
          </w:tcPr>
          <w:p w14:paraId="546D31F0" w14:textId="77777777" w:rsidR="0041634F" w:rsidRPr="00700640" w:rsidRDefault="0041634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C21B16E" w14:textId="77777777" w:rsidR="0041634F" w:rsidRPr="00700640" w:rsidRDefault="0041634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3A0C2B8" w14:textId="77777777" w:rsidR="0041634F" w:rsidRPr="00700640" w:rsidRDefault="0041634F" w:rsidP="00167140">
            <w:pPr>
              <w:spacing w:line="400" w:lineRule="exact"/>
              <w:rPr>
                <w:rFonts w:ascii="標楷體" w:eastAsia="標楷體" w:hAnsi="標楷體" w:cstheme="majorHAnsi"/>
              </w:rPr>
            </w:pPr>
          </w:p>
        </w:tc>
      </w:tr>
      <w:tr w:rsidR="0041634F" w:rsidRPr="00700640" w14:paraId="6B0C6687" w14:textId="77777777" w:rsidTr="008B1AD6">
        <w:tc>
          <w:tcPr>
            <w:tcW w:w="469" w:type="dxa"/>
            <w:vAlign w:val="center"/>
          </w:tcPr>
          <w:p w14:paraId="7047CE1F" w14:textId="7E4BFBC0" w:rsidR="0041634F" w:rsidRPr="00700640" w:rsidRDefault="007C77D0"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0DBB71E0" w14:textId="117F151D" w:rsidR="0041634F" w:rsidRPr="00700640" w:rsidRDefault="007C77D0" w:rsidP="00167140">
            <w:pPr>
              <w:spacing w:line="400" w:lineRule="exact"/>
              <w:rPr>
                <w:rFonts w:ascii="標楷體" w:eastAsia="標楷體" w:hAnsi="標楷體" w:cstheme="majorHAnsi"/>
              </w:rPr>
            </w:pPr>
            <w:r w:rsidRPr="00700640">
              <w:rPr>
                <w:rFonts w:ascii="標楷體" w:eastAsia="標楷體" w:hAnsi="標楷體" w:cstheme="majorHAnsi"/>
              </w:rPr>
              <w:t>學校教師會設立時應依下列哪一種法規向該主管機關申請報備、立案？</w:t>
            </w:r>
            <w:r w:rsidRPr="00700640">
              <w:rPr>
                <w:rFonts w:ascii="標楷體" w:eastAsia="標楷體" w:hAnsi="標楷體" w:cstheme="majorHAnsi"/>
              </w:rPr>
              <w:br/>
              <w:t>(A) 人民團體法 </w:t>
            </w:r>
            <w:r w:rsidRPr="00700640">
              <w:rPr>
                <w:rFonts w:ascii="標楷體" w:eastAsia="標楷體" w:hAnsi="標楷體" w:cstheme="majorHAnsi"/>
              </w:rPr>
              <w:br/>
              <w:t>(B) 教師法 </w:t>
            </w:r>
            <w:r w:rsidRPr="00700640">
              <w:rPr>
                <w:rFonts w:ascii="標楷體" w:eastAsia="標楷體" w:hAnsi="標楷體" w:cstheme="majorHAnsi"/>
              </w:rPr>
              <w:br/>
              <w:t>(C) 教育基本法 </w:t>
            </w:r>
            <w:r w:rsidRPr="00700640">
              <w:rPr>
                <w:rFonts w:ascii="標楷體" w:eastAsia="標楷體" w:hAnsi="標楷體" w:cstheme="majorHAnsi"/>
              </w:rPr>
              <w:br/>
              <w:t>(D) 集會結社法</w:t>
            </w:r>
          </w:p>
        </w:tc>
      </w:tr>
      <w:tr w:rsidR="0041634F" w:rsidRPr="00700640" w14:paraId="1486DD4D" w14:textId="77777777" w:rsidTr="008B1AD6">
        <w:tc>
          <w:tcPr>
            <w:tcW w:w="469" w:type="dxa"/>
          </w:tcPr>
          <w:p w14:paraId="55C6462C" w14:textId="77777777" w:rsidR="0041634F" w:rsidRPr="00700640" w:rsidRDefault="0041634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327EED03" w14:textId="77777777" w:rsidR="0041634F" w:rsidRPr="00700640" w:rsidRDefault="0041634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A575C90" w14:textId="77777777" w:rsidR="0041634F" w:rsidRPr="00700640" w:rsidRDefault="0041634F" w:rsidP="00167140">
            <w:pPr>
              <w:spacing w:line="400" w:lineRule="exact"/>
              <w:rPr>
                <w:rFonts w:ascii="標楷體" w:eastAsia="標楷體" w:hAnsi="標楷體" w:cstheme="majorHAnsi"/>
              </w:rPr>
            </w:pPr>
          </w:p>
        </w:tc>
      </w:tr>
      <w:tr w:rsidR="007C77D0" w:rsidRPr="00700640" w14:paraId="6DF60FDF" w14:textId="77777777" w:rsidTr="008B1AD6">
        <w:tc>
          <w:tcPr>
            <w:tcW w:w="469" w:type="dxa"/>
            <w:vAlign w:val="center"/>
          </w:tcPr>
          <w:p w14:paraId="43D458F1" w14:textId="5A7FBA02" w:rsidR="007C77D0" w:rsidRPr="00700640" w:rsidRDefault="009273D3" w:rsidP="009273D3">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4464E6C6" w14:textId="5108D27C" w:rsidR="007C77D0" w:rsidRPr="00700640" w:rsidRDefault="005A096E" w:rsidP="009273D3">
            <w:pPr>
              <w:spacing w:line="400" w:lineRule="exact"/>
              <w:rPr>
                <w:rFonts w:ascii="標楷體" w:eastAsia="標楷體" w:hAnsi="標楷體" w:cstheme="majorHAnsi"/>
              </w:rPr>
            </w:pPr>
            <w:r w:rsidRPr="00700640">
              <w:rPr>
                <w:rFonts w:ascii="標楷體" w:eastAsia="標楷體" w:hAnsi="標楷體" w:cstheme="majorHAnsi" w:hint="eastAsia"/>
              </w:rPr>
              <w:t>較早推動十二年國教的國家是？ </w:t>
            </w:r>
            <w:r w:rsidRPr="00700640">
              <w:rPr>
                <w:rFonts w:ascii="標楷體" w:eastAsia="標楷體" w:hAnsi="標楷體" w:cstheme="majorHAnsi" w:hint="eastAsia"/>
              </w:rPr>
              <w:br/>
              <w:t>(A)美國 </w:t>
            </w:r>
            <w:r w:rsidRPr="00700640">
              <w:rPr>
                <w:rFonts w:ascii="標楷體" w:eastAsia="標楷體" w:hAnsi="標楷體" w:cstheme="majorHAnsi" w:hint="eastAsia"/>
              </w:rPr>
              <w:br/>
              <w:t>(B)英國 </w:t>
            </w:r>
            <w:r w:rsidRPr="00700640">
              <w:rPr>
                <w:rFonts w:ascii="標楷體" w:eastAsia="標楷體" w:hAnsi="標楷體" w:cstheme="majorHAnsi" w:hint="eastAsia"/>
              </w:rPr>
              <w:br/>
              <w:t>(C)德國 </w:t>
            </w:r>
            <w:r w:rsidRPr="00700640">
              <w:rPr>
                <w:rFonts w:ascii="標楷體" w:eastAsia="標楷體" w:hAnsi="標楷體" w:cstheme="majorHAnsi" w:hint="eastAsia"/>
              </w:rPr>
              <w:br/>
              <w:t>(D)法國 </w:t>
            </w:r>
          </w:p>
        </w:tc>
      </w:tr>
      <w:tr w:rsidR="007C77D0" w:rsidRPr="00700640" w14:paraId="3F2FCA20" w14:textId="77777777" w:rsidTr="008B1AD6">
        <w:tc>
          <w:tcPr>
            <w:tcW w:w="469" w:type="dxa"/>
          </w:tcPr>
          <w:p w14:paraId="13CBC4F7" w14:textId="77777777" w:rsidR="007C77D0" w:rsidRPr="00700640" w:rsidRDefault="007C77D0"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B500163" w14:textId="77777777" w:rsidR="007C77D0" w:rsidRPr="00700640" w:rsidRDefault="007C77D0"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釋</w:t>
            </w:r>
          </w:p>
        </w:tc>
        <w:tc>
          <w:tcPr>
            <w:tcW w:w="10859" w:type="dxa"/>
          </w:tcPr>
          <w:p w14:paraId="1751FBA6" w14:textId="2E6BC9D2" w:rsidR="007C77D0" w:rsidRPr="00700640" w:rsidRDefault="009273D3" w:rsidP="00167140">
            <w:pPr>
              <w:spacing w:line="400" w:lineRule="exact"/>
              <w:rPr>
                <w:rFonts w:ascii="標楷體" w:eastAsia="標楷體" w:hAnsi="標楷體" w:cstheme="majorHAnsi"/>
              </w:rPr>
            </w:pPr>
            <w:r w:rsidRPr="00700640">
              <w:rPr>
                <w:rFonts w:ascii="標楷體" w:eastAsia="標楷體" w:hAnsi="標楷體" w:cstheme="majorHAnsi" w:hint="eastAsia"/>
              </w:rPr>
              <w:lastRenderedPageBreak/>
              <w:t>德國是世界上最早注重國民教育的國家，也是最早由國家出面辦理普及教育的國家。</w:t>
            </w:r>
          </w:p>
        </w:tc>
      </w:tr>
      <w:tr w:rsidR="007C77D0" w:rsidRPr="00700640" w14:paraId="1056FD61" w14:textId="77777777" w:rsidTr="008B1AD6">
        <w:tc>
          <w:tcPr>
            <w:tcW w:w="469" w:type="dxa"/>
            <w:vAlign w:val="center"/>
          </w:tcPr>
          <w:p w14:paraId="2769F7A8" w14:textId="297454E9" w:rsidR="007C77D0" w:rsidRPr="00700640" w:rsidRDefault="004661C0" w:rsidP="004661C0">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274EAD31" w14:textId="4AC2AD04" w:rsidR="007C77D0" w:rsidRPr="00700640" w:rsidRDefault="004661C0" w:rsidP="004661C0">
            <w:pPr>
              <w:spacing w:line="400" w:lineRule="exact"/>
              <w:rPr>
                <w:rFonts w:ascii="標楷體" w:eastAsia="標楷體" w:hAnsi="標楷體" w:cstheme="majorHAnsi"/>
              </w:rPr>
            </w:pPr>
            <w:r w:rsidRPr="00700640">
              <w:rPr>
                <w:rFonts w:ascii="標楷體" w:eastAsia="標楷體" w:hAnsi="標楷體" w:cstheme="majorHAnsi" w:hint="eastAsia"/>
              </w:rPr>
              <w:t>為強化國小學生的外語能力，下列哪一國的英語課程與我國相同，皆自國小三年級開始實施 </w:t>
            </w:r>
            <w:r w:rsidRPr="00700640">
              <w:rPr>
                <w:rFonts w:ascii="標楷體" w:eastAsia="標楷體" w:hAnsi="標楷體" w:cstheme="majorHAnsi" w:hint="eastAsia"/>
              </w:rPr>
              <w:br/>
              <w:t>(A)香港</w:t>
            </w:r>
            <w:r w:rsidRPr="00700640">
              <w:rPr>
                <w:rFonts w:ascii="標楷體" w:eastAsia="標楷體" w:hAnsi="標楷體" w:cstheme="majorHAnsi" w:hint="eastAsia"/>
              </w:rPr>
              <w:br/>
              <w:t>(B)韓國</w:t>
            </w:r>
            <w:r w:rsidRPr="00700640">
              <w:rPr>
                <w:rFonts w:ascii="標楷體" w:eastAsia="標楷體" w:hAnsi="標楷體" w:cstheme="majorHAnsi" w:hint="eastAsia"/>
              </w:rPr>
              <w:br/>
              <w:t>(C)日本 </w:t>
            </w:r>
            <w:r w:rsidRPr="00700640">
              <w:rPr>
                <w:rFonts w:ascii="標楷體" w:eastAsia="標楷體" w:hAnsi="標楷體" w:cstheme="majorHAnsi" w:hint="eastAsia"/>
              </w:rPr>
              <w:br/>
              <w:t>(D)新加坡</w:t>
            </w:r>
          </w:p>
        </w:tc>
      </w:tr>
      <w:tr w:rsidR="007C77D0" w:rsidRPr="00700640" w14:paraId="6DF71246" w14:textId="77777777" w:rsidTr="008B1AD6">
        <w:tc>
          <w:tcPr>
            <w:tcW w:w="469" w:type="dxa"/>
          </w:tcPr>
          <w:p w14:paraId="74433E23" w14:textId="77777777" w:rsidR="007C77D0" w:rsidRPr="00700640" w:rsidRDefault="007C77D0"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2B3C4FE" w14:textId="77777777" w:rsidR="007C77D0" w:rsidRPr="00700640" w:rsidRDefault="007C77D0"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2947452" w14:textId="3AD6DCFB" w:rsidR="004661C0" w:rsidRPr="00700640" w:rsidRDefault="004661C0" w:rsidP="004661C0">
            <w:pPr>
              <w:spacing w:line="400" w:lineRule="exact"/>
              <w:rPr>
                <w:rFonts w:ascii="標楷體" w:eastAsia="標楷體" w:hAnsi="標楷體" w:cstheme="majorHAnsi"/>
              </w:rPr>
            </w:pPr>
            <w:r w:rsidRPr="00700640">
              <w:rPr>
                <w:rFonts w:ascii="標楷體" w:eastAsia="標楷體" w:hAnsi="標楷體" w:cstheme="majorHAnsi" w:hint="eastAsia"/>
                <w:b/>
                <w:color w:val="FF0000"/>
              </w:rPr>
              <w:t>香港、泰國</w:t>
            </w:r>
            <w:r w:rsidR="007D0D19" w:rsidRPr="00700640">
              <w:rPr>
                <w:rFonts w:ascii="標楷體" w:eastAsia="標楷體" w:hAnsi="標楷體" w:cstheme="majorHAnsi" w:hint="eastAsia"/>
              </w:rPr>
              <w:t xml:space="preserve"> </w:t>
            </w:r>
            <w:r w:rsidRPr="00700640">
              <w:rPr>
                <w:rFonts w:ascii="標楷體" w:eastAsia="標楷體" w:hAnsi="標楷體" w:cstheme="majorHAnsi" w:hint="eastAsia"/>
              </w:rPr>
              <w:t>國小一年級開始</w:t>
            </w:r>
            <w:r w:rsidR="007D0D19" w:rsidRPr="00700640">
              <w:rPr>
                <w:rFonts w:ascii="標楷體" w:eastAsia="標楷體" w:hAnsi="標楷體" w:cstheme="majorHAnsi" w:hint="eastAsia"/>
              </w:rPr>
              <w:t xml:space="preserve">　　</w:t>
            </w:r>
            <w:r w:rsidRPr="00700640">
              <w:rPr>
                <w:rFonts w:ascii="標楷體" w:eastAsia="標楷體" w:hAnsi="標楷體" w:cstheme="majorHAnsi" w:hint="eastAsia"/>
                <w:b/>
                <w:color w:val="FF0000"/>
              </w:rPr>
              <w:t>韓國、中國大陸</w:t>
            </w:r>
            <w:r w:rsidR="007D0D19" w:rsidRPr="00700640">
              <w:rPr>
                <w:rFonts w:ascii="標楷體" w:eastAsia="標楷體" w:hAnsi="標楷體" w:cstheme="majorHAnsi" w:hint="eastAsia"/>
              </w:rPr>
              <w:t xml:space="preserve"> </w:t>
            </w:r>
            <w:r w:rsidRPr="00700640">
              <w:rPr>
                <w:rFonts w:ascii="標楷體" w:eastAsia="標楷體" w:hAnsi="標楷體" w:cstheme="majorHAnsi" w:hint="eastAsia"/>
              </w:rPr>
              <w:t>從國小三年級開始</w:t>
            </w:r>
          </w:p>
          <w:p w14:paraId="55991CEA" w14:textId="50C18CC2" w:rsidR="007C77D0" w:rsidRPr="00700640" w:rsidRDefault="004661C0" w:rsidP="007D0D19">
            <w:pPr>
              <w:spacing w:line="400" w:lineRule="exact"/>
              <w:rPr>
                <w:rFonts w:ascii="標楷體" w:eastAsia="標楷體" w:hAnsi="標楷體" w:cstheme="majorHAnsi"/>
              </w:rPr>
            </w:pPr>
            <w:r w:rsidRPr="00700640">
              <w:rPr>
                <w:rFonts w:ascii="標楷體" w:eastAsia="標楷體" w:hAnsi="標楷體" w:cstheme="majorHAnsi" w:hint="eastAsia"/>
                <w:b/>
                <w:color w:val="FF0000"/>
              </w:rPr>
              <w:t>日本</w:t>
            </w:r>
            <w:r w:rsidR="007D0D19" w:rsidRPr="00700640">
              <w:rPr>
                <w:rFonts w:ascii="標楷體" w:eastAsia="標楷體" w:hAnsi="標楷體" w:cstheme="majorHAnsi" w:hint="eastAsia"/>
              </w:rPr>
              <w:t xml:space="preserve"> </w:t>
            </w:r>
            <w:r w:rsidRPr="00700640">
              <w:rPr>
                <w:rFonts w:ascii="標楷體" w:eastAsia="標楷體" w:hAnsi="標楷體" w:cstheme="majorHAnsi" w:hint="eastAsia"/>
              </w:rPr>
              <w:t>國小五年級開始</w:t>
            </w:r>
            <w:r w:rsidR="007D0D19" w:rsidRPr="00700640">
              <w:rPr>
                <w:rFonts w:ascii="標楷體" w:eastAsia="標楷體" w:hAnsi="標楷體" w:cstheme="majorHAnsi" w:hint="eastAsia"/>
              </w:rPr>
              <w:t xml:space="preserve">　　　　　</w:t>
            </w:r>
            <w:r w:rsidRPr="00700640">
              <w:rPr>
                <w:rFonts w:ascii="標楷體" w:eastAsia="標楷體" w:hAnsi="標楷體" w:cstheme="majorHAnsi" w:hint="eastAsia"/>
                <w:b/>
                <w:color w:val="FF0000"/>
              </w:rPr>
              <w:t>新加坡</w:t>
            </w:r>
            <w:r w:rsidR="007D0D19" w:rsidRPr="00700640">
              <w:rPr>
                <w:rFonts w:ascii="標楷體" w:eastAsia="標楷體" w:hAnsi="標楷體" w:cstheme="majorHAnsi" w:hint="eastAsia"/>
              </w:rPr>
              <w:t xml:space="preserve"> </w:t>
            </w:r>
            <w:r w:rsidRPr="00700640">
              <w:rPr>
                <w:rFonts w:ascii="標楷體" w:eastAsia="標楷體" w:hAnsi="標楷體" w:cstheme="majorHAnsi" w:hint="eastAsia"/>
              </w:rPr>
              <w:t>小一開始、小五分流、義務教育10年、精英教育</w:t>
            </w:r>
          </w:p>
        </w:tc>
      </w:tr>
      <w:tr w:rsidR="007C77D0" w:rsidRPr="00700640" w14:paraId="3D88F957" w14:textId="77777777" w:rsidTr="008B1AD6">
        <w:tc>
          <w:tcPr>
            <w:tcW w:w="469" w:type="dxa"/>
            <w:vAlign w:val="center"/>
          </w:tcPr>
          <w:p w14:paraId="3A84FC65" w14:textId="0AD679CF" w:rsidR="007C77D0" w:rsidRPr="00700640" w:rsidRDefault="00024152" w:rsidP="00024152">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1AD37700" w14:textId="3F326195" w:rsidR="007C77D0" w:rsidRPr="00700640" w:rsidRDefault="00024152" w:rsidP="00024152">
            <w:pPr>
              <w:spacing w:line="400" w:lineRule="exact"/>
              <w:rPr>
                <w:rFonts w:ascii="標楷體" w:eastAsia="標楷體" w:hAnsi="標楷體" w:cstheme="majorHAnsi"/>
              </w:rPr>
            </w:pPr>
            <w:r w:rsidRPr="00700640">
              <w:rPr>
                <w:rFonts w:ascii="標楷體" w:eastAsia="標楷體" w:hAnsi="標楷體" w:cstheme="majorHAnsi" w:hint="eastAsia"/>
              </w:rPr>
              <w:t>下列何種類型學校是美國於 1990 年代興起，由家長、教師或企業等為申辦主體，與學區透過訂定契約﹒以公費運作的公立學校? </w:t>
            </w:r>
            <w:r w:rsidRPr="00700640">
              <w:rPr>
                <w:rFonts w:ascii="標楷體" w:eastAsia="標楷體" w:hAnsi="標楷體" w:cstheme="majorHAnsi" w:hint="eastAsia"/>
              </w:rPr>
              <w:br/>
              <w:t>(A)特許學校(charter school) </w:t>
            </w:r>
            <w:r w:rsidRPr="00700640">
              <w:rPr>
                <w:rFonts w:ascii="標楷體" w:eastAsia="標楷體" w:hAnsi="標楷體" w:cstheme="majorHAnsi" w:hint="eastAsia"/>
              </w:rPr>
              <w:br/>
              <w:t>(B)另類學校(altemative school) </w:t>
            </w:r>
            <w:r w:rsidRPr="00700640">
              <w:rPr>
                <w:rFonts w:ascii="標楷體" w:eastAsia="標楷體" w:hAnsi="標楷體" w:cstheme="majorHAnsi" w:hint="eastAsia"/>
              </w:rPr>
              <w:br/>
              <w:t>(C)磁性學校(magnet school) </w:t>
            </w:r>
            <w:r w:rsidRPr="00700640">
              <w:rPr>
                <w:rFonts w:ascii="標楷體" w:eastAsia="標楷體" w:hAnsi="標楷體" w:cstheme="majorHAnsi" w:hint="eastAsia"/>
              </w:rPr>
              <w:br/>
              <w:t>(D)自由學校(free school) </w:t>
            </w:r>
            <w:r w:rsidRPr="00700640">
              <w:rPr>
                <w:rFonts w:ascii="標楷體" w:eastAsia="標楷體" w:hAnsi="標楷體" w:cstheme="majorHAnsi"/>
              </w:rPr>
              <w:t xml:space="preserve"> </w:t>
            </w:r>
          </w:p>
        </w:tc>
      </w:tr>
      <w:tr w:rsidR="007C77D0" w:rsidRPr="00700640" w14:paraId="326C12CF" w14:textId="77777777" w:rsidTr="008B1AD6">
        <w:tc>
          <w:tcPr>
            <w:tcW w:w="469" w:type="dxa"/>
          </w:tcPr>
          <w:p w14:paraId="4AD25D3D" w14:textId="77777777" w:rsidR="007C77D0" w:rsidRPr="00700640" w:rsidRDefault="007C77D0"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34FD6D0" w14:textId="77777777" w:rsidR="007C77D0" w:rsidRPr="00700640" w:rsidRDefault="007C77D0"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BD23350" w14:textId="6B022EED" w:rsidR="00024152" w:rsidRPr="00700640" w:rsidRDefault="00024152" w:rsidP="00024152">
            <w:pPr>
              <w:spacing w:line="400" w:lineRule="exact"/>
              <w:rPr>
                <w:rFonts w:ascii="標楷體" w:eastAsia="標楷體" w:hAnsi="標楷體" w:cstheme="majorHAnsi"/>
              </w:rPr>
            </w:pPr>
            <w:r w:rsidRPr="00700640">
              <w:rPr>
                <w:rFonts w:ascii="標楷體" w:eastAsia="標楷體" w:hAnsi="標楷體" w:cstheme="majorHAnsi" w:hint="eastAsia"/>
                <w:b/>
                <w:color w:val="FF0000"/>
              </w:rPr>
              <w:t>美國</w:t>
            </w:r>
          </w:p>
          <w:p w14:paraId="4A078AA2" w14:textId="4DCF3D26" w:rsidR="00024152" w:rsidRPr="00700640" w:rsidRDefault="00024152" w:rsidP="00024152">
            <w:pPr>
              <w:spacing w:line="400" w:lineRule="exact"/>
              <w:rPr>
                <w:rFonts w:ascii="標楷體" w:eastAsia="標楷體" w:hAnsi="標楷體" w:cstheme="majorHAnsi"/>
              </w:rPr>
            </w:pPr>
            <w:r w:rsidRPr="00700640">
              <w:rPr>
                <w:rFonts w:ascii="標楷體" w:eastAsia="標楷體" w:hAnsi="標楷體" w:cstheme="majorHAnsi" w:hint="eastAsia"/>
                <w:b/>
                <w:color w:val="00B050"/>
              </w:rPr>
              <w:t>特許學校（charter school）</w:t>
            </w:r>
          </w:p>
          <w:p w14:paraId="1E5E4B62" w14:textId="49D623F4" w:rsidR="00024152" w:rsidRPr="00700640" w:rsidRDefault="00024152" w:rsidP="00024152">
            <w:pPr>
              <w:spacing w:line="400" w:lineRule="exact"/>
              <w:rPr>
                <w:rFonts w:ascii="標楷體" w:eastAsia="標楷體" w:hAnsi="標楷體" w:cstheme="majorHAnsi"/>
              </w:rPr>
            </w:pPr>
            <w:r w:rsidRPr="00700640">
              <w:rPr>
                <w:rFonts w:ascii="標楷體" w:eastAsia="標楷體" w:hAnsi="標楷體" w:cstheme="majorHAnsi" w:hint="eastAsia"/>
              </w:rPr>
              <w:t>(1)興起背景：訴求鬆綁、教育選擇權。</w:t>
            </w:r>
          </w:p>
          <w:p w14:paraId="19B108E1" w14:textId="77777777" w:rsidR="00024152" w:rsidRPr="00700640" w:rsidRDefault="00024152" w:rsidP="00024152">
            <w:pPr>
              <w:spacing w:line="400" w:lineRule="exact"/>
              <w:rPr>
                <w:rFonts w:ascii="標楷體" w:eastAsia="標楷體" w:hAnsi="標楷體" w:cstheme="majorHAnsi"/>
              </w:rPr>
            </w:pPr>
            <w:r w:rsidRPr="00700640">
              <w:rPr>
                <w:rFonts w:ascii="標楷體" w:eastAsia="標楷體" w:hAnsi="標楷體" w:cstheme="majorHAnsi" w:hint="eastAsia"/>
              </w:rPr>
              <w:t>(2)老師、社區人士和家長等團體和州政府訂立契約而辦理的學校。</w:t>
            </w:r>
          </w:p>
          <w:p w14:paraId="227EC2F9" w14:textId="37AE59CF" w:rsidR="00024152" w:rsidRPr="00700640" w:rsidRDefault="00024152" w:rsidP="00024152">
            <w:pPr>
              <w:spacing w:line="400" w:lineRule="exact"/>
              <w:rPr>
                <w:rFonts w:ascii="標楷體" w:eastAsia="標楷體" w:hAnsi="標楷體" w:cstheme="majorHAnsi"/>
              </w:rPr>
            </w:pPr>
            <w:r w:rsidRPr="00700640">
              <w:rPr>
                <w:rFonts w:ascii="標楷體" w:eastAsia="標楷體" w:hAnsi="標楷體" w:cstheme="majorHAnsi" w:hint="eastAsia"/>
              </w:rPr>
              <w:t>（學校可自行決定課程，但要負責績效，州政府負責經費補助）</w:t>
            </w:r>
          </w:p>
          <w:p w14:paraId="740A9229" w14:textId="2F02C7D4" w:rsidR="00024152" w:rsidRPr="00700640" w:rsidRDefault="00024152" w:rsidP="00024152">
            <w:pPr>
              <w:spacing w:line="400" w:lineRule="exact"/>
              <w:rPr>
                <w:rFonts w:ascii="標楷體" w:eastAsia="標楷體" w:hAnsi="標楷體" w:cstheme="majorHAnsi"/>
              </w:rPr>
            </w:pPr>
            <w:r w:rsidRPr="00700640">
              <w:rPr>
                <w:rFonts w:ascii="標楷體" w:eastAsia="標楷體" w:hAnsi="標楷體" w:cstheme="majorHAnsi" w:hint="eastAsia"/>
              </w:rPr>
              <w:t>(3)招收特別能力與需求的學生。</w:t>
            </w:r>
          </w:p>
          <w:p w14:paraId="1F9F8F02" w14:textId="1DBA2ECA" w:rsidR="00024152" w:rsidRPr="00700640" w:rsidRDefault="00024152" w:rsidP="00024152">
            <w:pPr>
              <w:spacing w:line="400" w:lineRule="exact"/>
              <w:rPr>
                <w:rFonts w:ascii="標楷體" w:eastAsia="標楷體" w:hAnsi="標楷體" w:cstheme="majorHAnsi"/>
              </w:rPr>
            </w:pPr>
            <w:r w:rsidRPr="00700640">
              <w:rPr>
                <w:rFonts w:ascii="標楷體" w:eastAsia="標楷體" w:hAnsi="標楷體" w:cstheme="majorHAnsi" w:hint="eastAsia"/>
                <w:b/>
                <w:color w:val="00B050"/>
              </w:rPr>
              <w:t>磁石(力)學校（magnet school）</w:t>
            </w:r>
          </w:p>
          <w:p w14:paraId="473E0004" w14:textId="63EF104F" w:rsidR="00024152" w:rsidRPr="00700640" w:rsidRDefault="00024152" w:rsidP="00024152">
            <w:pPr>
              <w:spacing w:line="400" w:lineRule="exact"/>
              <w:rPr>
                <w:rFonts w:ascii="標楷體" w:eastAsia="標楷體" w:hAnsi="標楷體" w:cstheme="majorHAnsi"/>
              </w:rPr>
            </w:pPr>
            <w:r w:rsidRPr="00700640">
              <w:rPr>
                <w:rFonts w:ascii="標楷體" w:eastAsia="標楷體" w:hAnsi="標楷體" w:cstheme="majorHAnsi" w:hint="eastAsia"/>
              </w:rPr>
              <w:t>(1)興起背景：反種族隔離，因應公立學校高退學率。</w:t>
            </w:r>
          </w:p>
          <w:p w14:paraId="30936D73" w14:textId="6FD917A1" w:rsidR="00024152" w:rsidRPr="00700640" w:rsidRDefault="00024152" w:rsidP="00024152">
            <w:pPr>
              <w:spacing w:line="400" w:lineRule="exact"/>
              <w:rPr>
                <w:rFonts w:ascii="標楷體" w:eastAsia="標楷體" w:hAnsi="標楷體" w:cstheme="majorHAnsi"/>
              </w:rPr>
            </w:pPr>
            <w:r w:rsidRPr="00700640">
              <w:rPr>
                <w:rFonts w:ascii="標楷體" w:eastAsia="標楷體" w:hAnsi="標楷體" w:cstheme="majorHAnsi" w:hint="eastAsia"/>
              </w:rPr>
              <w:t>(2)有特殊的課程和方法。（學生可跨學區自由選擇）</w:t>
            </w:r>
          </w:p>
          <w:p w14:paraId="22DAA002" w14:textId="36B82B46" w:rsidR="00024152" w:rsidRPr="00700640" w:rsidRDefault="00024152" w:rsidP="00024152">
            <w:pPr>
              <w:spacing w:line="400" w:lineRule="exact"/>
              <w:rPr>
                <w:rFonts w:ascii="標楷體" w:eastAsia="標楷體" w:hAnsi="標楷體" w:cstheme="majorHAnsi"/>
              </w:rPr>
            </w:pPr>
            <w:r w:rsidRPr="00700640">
              <w:rPr>
                <w:rFonts w:ascii="標楷體" w:eastAsia="標楷體" w:hAnsi="標楷體" w:cstheme="majorHAnsi" w:hint="eastAsia"/>
              </w:rPr>
              <w:t>(3)大部分學生屬於少數民族。</w:t>
            </w:r>
          </w:p>
          <w:p w14:paraId="04B1A441" w14:textId="426EFEAA" w:rsidR="00024152" w:rsidRPr="00700640" w:rsidRDefault="00024152" w:rsidP="00024152">
            <w:pPr>
              <w:spacing w:line="400" w:lineRule="exact"/>
              <w:rPr>
                <w:rFonts w:ascii="標楷體" w:eastAsia="標楷體" w:hAnsi="標楷體" w:cstheme="majorHAnsi"/>
              </w:rPr>
            </w:pPr>
            <w:r w:rsidRPr="00700640">
              <w:rPr>
                <w:rFonts w:ascii="標楷體" w:eastAsia="標楷體" w:hAnsi="標楷體" w:cstheme="majorHAnsi" w:hint="eastAsia"/>
                <w:b/>
                <w:color w:val="00B050"/>
              </w:rPr>
              <w:t>關鍵學校（key school）</w:t>
            </w:r>
            <w:r w:rsidRPr="00700640">
              <w:rPr>
                <w:rFonts w:ascii="標楷體" w:eastAsia="標楷體" w:hAnsi="標楷體" w:cstheme="majorHAnsi" w:hint="eastAsia"/>
              </w:rPr>
              <w:t>：</w:t>
            </w:r>
          </w:p>
          <w:p w14:paraId="2DF6FD26" w14:textId="6A286584" w:rsidR="00024152" w:rsidRPr="00700640" w:rsidRDefault="00024152" w:rsidP="00024152">
            <w:pPr>
              <w:spacing w:line="400" w:lineRule="exact"/>
              <w:rPr>
                <w:rFonts w:ascii="標楷體" w:eastAsia="標楷體" w:hAnsi="標楷體" w:cstheme="majorHAnsi"/>
              </w:rPr>
            </w:pPr>
            <w:r w:rsidRPr="00700640">
              <w:rPr>
                <w:rFonts w:ascii="標楷體" w:eastAsia="標楷體" w:hAnsi="標楷體" w:cstheme="majorHAnsi" w:hint="eastAsia"/>
              </w:rPr>
              <w:t>(1)興起背景：以</w:t>
            </w:r>
            <w:r w:rsidRPr="00700640">
              <w:rPr>
                <w:rFonts w:ascii="標楷體" w:eastAsia="標楷體" w:hAnsi="標楷體" w:cstheme="majorHAnsi" w:hint="eastAsia"/>
                <w:b/>
                <w:bCs/>
              </w:rPr>
              <w:t>多元智慧理論</w:t>
            </w:r>
            <w:r w:rsidRPr="00700640">
              <w:rPr>
                <w:rFonts w:ascii="標楷體" w:eastAsia="標楷體" w:hAnsi="標楷體" w:cstheme="majorHAnsi" w:hint="eastAsia"/>
              </w:rPr>
              <w:t>為基礎。</w:t>
            </w:r>
          </w:p>
          <w:p w14:paraId="775A62BC" w14:textId="2ACB6813" w:rsidR="00024152" w:rsidRPr="00700640" w:rsidRDefault="00024152" w:rsidP="00024152">
            <w:pPr>
              <w:spacing w:line="400" w:lineRule="exact"/>
              <w:rPr>
                <w:rFonts w:ascii="標楷體" w:eastAsia="標楷體" w:hAnsi="標楷體" w:cstheme="majorHAnsi"/>
              </w:rPr>
            </w:pPr>
            <w:r w:rsidRPr="00700640">
              <w:rPr>
                <w:rFonts w:ascii="標楷體" w:eastAsia="標楷體" w:hAnsi="標楷體" w:cstheme="majorHAnsi" w:hint="eastAsia"/>
              </w:rPr>
              <w:t>(2)混齡能力分組教學。（主題本位、檔案評量）</w:t>
            </w:r>
          </w:p>
          <w:p w14:paraId="28F0A163" w14:textId="586462B0" w:rsidR="007C77D0" w:rsidRPr="00700640" w:rsidRDefault="00024152" w:rsidP="00024152">
            <w:pPr>
              <w:spacing w:line="400" w:lineRule="exact"/>
              <w:rPr>
                <w:rFonts w:ascii="標楷體" w:eastAsia="標楷體" w:hAnsi="標楷體" w:cstheme="majorHAnsi"/>
              </w:rPr>
            </w:pPr>
            <w:r w:rsidRPr="00700640">
              <w:rPr>
                <w:rFonts w:ascii="標楷體" w:eastAsia="標楷體" w:hAnsi="標楷體" w:cstheme="majorHAnsi" w:hint="eastAsia"/>
              </w:rPr>
              <w:t>(3)入學前要先和家長訂立</w:t>
            </w:r>
            <w:r w:rsidRPr="00700640">
              <w:rPr>
                <w:rFonts w:ascii="標楷體" w:eastAsia="標楷體" w:hAnsi="標楷體" w:cstheme="majorHAnsi" w:hint="eastAsia"/>
                <w:b/>
                <w:bCs/>
              </w:rPr>
              <w:t>配合契約</w:t>
            </w:r>
            <w:r w:rsidRPr="00700640">
              <w:rPr>
                <w:rFonts w:ascii="標楷體" w:eastAsia="標楷體" w:hAnsi="標楷體" w:cstheme="majorHAnsi" w:hint="eastAsia"/>
              </w:rPr>
              <w:t>。</w:t>
            </w:r>
          </w:p>
        </w:tc>
      </w:tr>
      <w:tr w:rsidR="007C77D0" w:rsidRPr="00700640" w14:paraId="311551C6" w14:textId="77777777" w:rsidTr="008B1AD6">
        <w:tc>
          <w:tcPr>
            <w:tcW w:w="469" w:type="dxa"/>
            <w:vAlign w:val="center"/>
          </w:tcPr>
          <w:p w14:paraId="771A5062" w14:textId="62B0D98B" w:rsidR="007C77D0" w:rsidRPr="00700640" w:rsidRDefault="003D338F" w:rsidP="003D338F">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478AC0DA" w14:textId="28A52608" w:rsidR="007C77D0" w:rsidRPr="00700640" w:rsidRDefault="003D338F" w:rsidP="003D338F">
            <w:pPr>
              <w:spacing w:line="400" w:lineRule="exact"/>
              <w:rPr>
                <w:rFonts w:ascii="標楷體" w:eastAsia="標楷體" w:hAnsi="標楷體" w:cstheme="majorHAnsi"/>
              </w:rPr>
            </w:pPr>
            <w:r w:rsidRPr="00700640">
              <w:rPr>
                <w:rFonts w:ascii="標楷體" w:eastAsia="標楷體" w:hAnsi="標楷體" w:cstheme="majorHAnsi" w:hint="eastAsia"/>
              </w:rPr>
              <w:t>英國在「提升全國讀寫策略」的政策中，要求公立學校每天至少要有幾小時的英語上課時間? </w:t>
            </w:r>
            <w:r w:rsidRPr="00700640">
              <w:rPr>
                <w:rFonts w:ascii="標楷體" w:eastAsia="標楷體" w:hAnsi="標楷體" w:cstheme="majorHAnsi" w:hint="eastAsia"/>
              </w:rPr>
              <w:br/>
              <w:t>(A)0.5 小時</w:t>
            </w:r>
            <w:r w:rsidRPr="00700640">
              <w:rPr>
                <w:rFonts w:ascii="標楷體" w:eastAsia="標楷體" w:hAnsi="標楷體" w:cstheme="majorHAnsi" w:hint="eastAsia"/>
              </w:rPr>
              <w:br/>
              <w:t>(B)1 小時</w:t>
            </w:r>
            <w:r w:rsidRPr="00700640">
              <w:rPr>
                <w:rFonts w:ascii="標楷體" w:eastAsia="標楷體" w:hAnsi="標楷體" w:cstheme="majorHAnsi" w:hint="eastAsia"/>
              </w:rPr>
              <w:br/>
              <w:t>(C)1.5小時</w:t>
            </w:r>
            <w:r w:rsidRPr="00700640">
              <w:rPr>
                <w:rFonts w:ascii="標楷體" w:eastAsia="標楷體" w:hAnsi="標楷體" w:cstheme="majorHAnsi" w:hint="eastAsia"/>
              </w:rPr>
              <w:br/>
              <w:t>(D)2 小時 </w:t>
            </w:r>
          </w:p>
        </w:tc>
      </w:tr>
      <w:tr w:rsidR="007C77D0" w:rsidRPr="00700640" w14:paraId="25E74EED" w14:textId="77777777" w:rsidTr="008B1AD6">
        <w:tc>
          <w:tcPr>
            <w:tcW w:w="469" w:type="dxa"/>
          </w:tcPr>
          <w:p w14:paraId="19EEE5F5" w14:textId="77777777" w:rsidR="007C77D0" w:rsidRPr="00700640" w:rsidRDefault="007C77D0"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CF8B759" w14:textId="77777777" w:rsidR="007C77D0" w:rsidRPr="00700640" w:rsidRDefault="007C77D0"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C9EDF3E" w14:textId="77777777" w:rsidR="007C77D0" w:rsidRPr="00700640" w:rsidRDefault="007C77D0" w:rsidP="00167140">
            <w:pPr>
              <w:spacing w:line="400" w:lineRule="exact"/>
              <w:rPr>
                <w:rFonts w:ascii="標楷體" w:eastAsia="標楷體" w:hAnsi="標楷體" w:cstheme="majorHAnsi"/>
              </w:rPr>
            </w:pPr>
          </w:p>
        </w:tc>
      </w:tr>
      <w:tr w:rsidR="007C77D0" w:rsidRPr="00700640" w14:paraId="33C47D5E" w14:textId="77777777" w:rsidTr="008B1AD6">
        <w:tc>
          <w:tcPr>
            <w:tcW w:w="469" w:type="dxa"/>
            <w:vAlign w:val="center"/>
          </w:tcPr>
          <w:p w14:paraId="35CBA840" w14:textId="5DF8ED92" w:rsidR="007C77D0" w:rsidRPr="00700640" w:rsidRDefault="0047527D" w:rsidP="0047527D">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61026408" w14:textId="76AE8438" w:rsidR="007C77D0" w:rsidRPr="00700640" w:rsidRDefault="0047527D" w:rsidP="0047527D">
            <w:pPr>
              <w:spacing w:line="400" w:lineRule="exact"/>
              <w:rPr>
                <w:rFonts w:ascii="標楷體" w:eastAsia="標楷體" w:hAnsi="標楷體" w:cstheme="majorHAnsi"/>
              </w:rPr>
            </w:pPr>
            <w:r w:rsidRPr="00700640">
              <w:rPr>
                <w:rFonts w:ascii="標楷體" w:eastAsia="標楷體" w:hAnsi="標楷體" w:cstheme="majorHAnsi" w:hint="eastAsia"/>
              </w:rPr>
              <w:t>下列哪些國家在前期中等教育階段即開始實施學校分流教育 ? a 法國；b.德國；c.英國 ；d.新加坡 </w:t>
            </w:r>
            <w:r w:rsidRPr="00700640">
              <w:rPr>
                <w:rFonts w:ascii="標楷體" w:eastAsia="標楷體" w:hAnsi="標楷體" w:cstheme="majorHAnsi" w:hint="eastAsia"/>
              </w:rPr>
              <w:br/>
              <w:t>(A)abc </w:t>
            </w:r>
            <w:r w:rsidRPr="00700640">
              <w:rPr>
                <w:rFonts w:ascii="標楷體" w:eastAsia="標楷體" w:hAnsi="標楷體" w:cstheme="majorHAnsi" w:hint="eastAsia"/>
              </w:rPr>
              <w:br/>
              <w:t>(B)abd </w:t>
            </w:r>
            <w:r w:rsidRPr="00700640">
              <w:rPr>
                <w:rFonts w:ascii="標楷體" w:eastAsia="標楷體" w:hAnsi="標楷體" w:cstheme="majorHAnsi" w:hint="eastAsia"/>
              </w:rPr>
              <w:br/>
            </w:r>
            <w:r w:rsidRPr="00700640">
              <w:rPr>
                <w:rFonts w:ascii="標楷體" w:eastAsia="標楷體" w:hAnsi="標楷體" w:cstheme="majorHAnsi" w:hint="eastAsia"/>
              </w:rPr>
              <w:lastRenderedPageBreak/>
              <w:t>(C)bcd </w:t>
            </w:r>
            <w:r w:rsidRPr="00700640">
              <w:rPr>
                <w:rFonts w:ascii="標楷體" w:eastAsia="標楷體" w:hAnsi="標楷體" w:cstheme="majorHAnsi" w:hint="eastAsia"/>
              </w:rPr>
              <w:br/>
              <w:t>(D)abcd </w:t>
            </w:r>
            <w:r w:rsidRPr="00700640">
              <w:rPr>
                <w:rFonts w:ascii="標楷體" w:eastAsia="標楷體" w:hAnsi="標楷體" w:cstheme="majorHAnsi"/>
              </w:rPr>
              <w:t xml:space="preserve"> </w:t>
            </w:r>
          </w:p>
        </w:tc>
      </w:tr>
      <w:tr w:rsidR="007C77D0" w:rsidRPr="00700640" w14:paraId="29F582BD" w14:textId="77777777" w:rsidTr="008B1AD6">
        <w:tc>
          <w:tcPr>
            <w:tcW w:w="469" w:type="dxa"/>
          </w:tcPr>
          <w:p w14:paraId="140A5FA9" w14:textId="77777777" w:rsidR="007C77D0" w:rsidRPr="00700640" w:rsidRDefault="007C77D0"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6D048812" w14:textId="77777777" w:rsidR="007C77D0" w:rsidRPr="00700640" w:rsidRDefault="007C77D0"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1E504C9" w14:textId="77777777" w:rsidR="007C77D0" w:rsidRPr="00700640" w:rsidRDefault="007C77D0" w:rsidP="00167140">
            <w:pPr>
              <w:spacing w:line="400" w:lineRule="exact"/>
              <w:rPr>
                <w:rFonts w:ascii="標楷體" w:eastAsia="標楷體" w:hAnsi="標楷體" w:cstheme="majorHAnsi"/>
              </w:rPr>
            </w:pPr>
          </w:p>
        </w:tc>
      </w:tr>
      <w:tr w:rsidR="007C77D0" w:rsidRPr="00700640" w14:paraId="3163B71B" w14:textId="77777777" w:rsidTr="008B1AD6">
        <w:tc>
          <w:tcPr>
            <w:tcW w:w="469" w:type="dxa"/>
            <w:vAlign w:val="center"/>
          </w:tcPr>
          <w:p w14:paraId="4AA55FD5" w14:textId="48434114" w:rsidR="007C77D0" w:rsidRPr="00700640" w:rsidRDefault="006B5661" w:rsidP="006B5661">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2A6B971D" w14:textId="068D817F" w:rsidR="006B5661" w:rsidRPr="00700640" w:rsidRDefault="006B5661" w:rsidP="006B5661">
            <w:pPr>
              <w:spacing w:line="400" w:lineRule="exact"/>
              <w:rPr>
                <w:rFonts w:ascii="標楷體" w:eastAsia="標楷體" w:hAnsi="標楷體" w:cstheme="majorHAnsi"/>
              </w:rPr>
            </w:pPr>
            <w:r w:rsidRPr="00700640">
              <w:rPr>
                <w:rFonts w:ascii="標楷體" w:eastAsia="標楷體" w:hAnsi="標楷體" w:cstheme="majorHAnsi" w:hint="eastAsia"/>
              </w:rPr>
              <w:t>下列哪一種學校的創設理念與實踐教育機會均等的精神無關？</w:t>
            </w:r>
          </w:p>
          <w:p w14:paraId="7C90FC36" w14:textId="77777777" w:rsidR="006B5661" w:rsidRPr="00700640" w:rsidRDefault="006B5661" w:rsidP="006B5661">
            <w:pPr>
              <w:spacing w:line="400" w:lineRule="exact"/>
              <w:rPr>
                <w:rFonts w:ascii="標楷體" w:eastAsia="標楷體" w:hAnsi="標楷體" w:cstheme="majorHAnsi"/>
              </w:rPr>
            </w:pPr>
            <w:r w:rsidRPr="00700640">
              <w:rPr>
                <w:rFonts w:ascii="標楷體" w:eastAsia="標楷體" w:hAnsi="標楷體" w:cstheme="majorHAnsi" w:hint="eastAsia"/>
              </w:rPr>
              <w:t xml:space="preserve">(A)特許學校(charter school) </w:t>
            </w:r>
          </w:p>
          <w:p w14:paraId="6128AB29" w14:textId="77777777" w:rsidR="006B5661" w:rsidRPr="00700640" w:rsidRDefault="006B5661" w:rsidP="006B5661">
            <w:pPr>
              <w:spacing w:line="400" w:lineRule="exact"/>
              <w:rPr>
                <w:rFonts w:ascii="標楷體" w:eastAsia="標楷體" w:hAnsi="標楷體" w:cstheme="majorHAnsi"/>
              </w:rPr>
            </w:pPr>
            <w:r w:rsidRPr="00700640">
              <w:rPr>
                <w:rFonts w:ascii="標楷體" w:eastAsia="標楷體" w:hAnsi="標楷體" w:cstheme="majorHAnsi" w:hint="eastAsia"/>
              </w:rPr>
              <w:t xml:space="preserve">(B)走讀學校(day school) </w:t>
            </w:r>
          </w:p>
          <w:p w14:paraId="703B345C" w14:textId="3F8E7ECE" w:rsidR="006B5661" w:rsidRPr="00700640" w:rsidRDefault="006B5661" w:rsidP="006B5661">
            <w:pPr>
              <w:spacing w:line="400" w:lineRule="exact"/>
              <w:rPr>
                <w:rFonts w:ascii="標楷體" w:eastAsia="標楷體" w:hAnsi="標楷體" w:cstheme="majorHAnsi"/>
              </w:rPr>
            </w:pPr>
            <w:r w:rsidRPr="00700640">
              <w:rPr>
                <w:rFonts w:ascii="標楷體" w:eastAsia="標楷體" w:hAnsi="標楷體" w:cstheme="majorHAnsi" w:hint="eastAsia"/>
              </w:rPr>
              <w:t xml:space="preserve">(C)磁性學校 (magnet school) </w:t>
            </w:r>
          </w:p>
          <w:p w14:paraId="455A39AF" w14:textId="14B533B6" w:rsidR="007C77D0" w:rsidRPr="00700640" w:rsidRDefault="006B5661" w:rsidP="006B5661">
            <w:pPr>
              <w:spacing w:line="400" w:lineRule="exact"/>
              <w:rPr>
                <w:rFonts w:ascii="標楷體" w:eastAsia="標楷體" w:hAnsi="標楷體" w:cstheme="majorHAnsi"/>
              </w:rPr>
            </w:pPr>
            <w:r w:rsidRPr="00700640">
              <w:rPr>
                <w:rFonts w:ascii="標楷體" w:eastAsia="標楷體" w:hAnsi="標楷體" w:cstheme="majorHAnsi" w:hint="eastAsia"/>
              </w:rPr>
              <w:t xml:space="preserve">(D)文法學校 (grammar school) </w:t>
            </w:r>
          </w:p>
        </w:tc>
      </w:tr>
      <w:tr w:rsidR="007C77D0" w:rsidRPr="00700640" w14:paraId="4F8B3D00" w14:textId="77777777" w:rsidTr="008B1AD6">
        <w:tc>
          <w:tcPr>
            <w:tcW w:w="469" w:type="dxa"/>
          </w:tcPr>
          <w:p w14:paraId="59745A0D" w14:textId="77777777" w:rsidR="007C77D0" w:rsidRPr="00700640" w:rsidRDefault="007C77D0"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FAF9D5B" w14:textId="77777777" w:rsidR="007C77D0" w:rsidRPr="00700640" w:rsidRDefault="007C77D0"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93C4738" w14:textId="77777777" w:rsidR="006B5661" w:rsidRPr="00700640" w:rsidRDefault="006B5661" w:rsidP="006B5661">
            <w:pPr>
              <w:spacing w:line="400" w:lineRule="exact"/>
              <w:rPr>
                <w:rFonts w:ascii="標楷體" w:eastAsia="標楷體" w:hAnsi="標楷體" w:cstheme="majorHAnsi"/>
              </w:rPr>
            </w:pPr>
            <w:r w:rsidRPr="00700640">
              <w:rPr>
                <w:rFonts w:ascii="標楷體" w:eastAsia="標楷體" w:hAnsi="標楷體" w:cstheme="majorHAnsi" w:hint="eastAsia"/>
              </w:rPr>
              <w:t>(A)美國特許學校－公辦民營的學校。</w:t>
            </w:r>
          </w:p>
          <w:p w14:paraId="5884F3C1" w14:textId="77777777" w:rsidR="006B5661" w:rsidRPr="00700640" w:rsidRDefault="006B5661" w:rsidP="006B5661">
            <w:pPr>
              <w:spacing w:line="400" w:lineRule="exact"/>
              <w:rPr>
                <w:rFonts w:ascii="標楷體" w:eastAsia="標楷體" w:hAnsi="標楷體" w:cstheme="majorHAnsi"/>
              </w:rPr>
            </w:pPr>
            <w:r w:rsidRPr="00700640">
              <w:rPr>
                <w:rFonts w:ascii="標楷體" w:eastAsia="標楷體" w:hAnsi="標楷體" w:cstheme="majorHAnsi" w:hint="eastAsia"/>
              </w:rPr>
              <w:t>(B)美國走讀學校－外籍學生在異地求學，且多半住在學校附近寄宿家庭（須有學校核定）或法定監護人（親友）家中。</w:t>
            </w:r>
          </w:p>
          <w:p w14:paraId="7F8806BB" w14:textId="4722582D" w:rsidR="006B5661" w:rsidRPr="00700640" w:rsidRDefault="006B5661" w:rsidP="006B5661">
            <w:pPr>
              <w:spacing w:line="400" w:lineRule="exact"/>
              <w:rPr>
                <w:rFonts w:ascii="標楷體" w:eastAsia="標楷體" w:hAnsi="標楷體" w:cstheme="majorHAnsi"/>
              </w:rPr>
            </w:pPr>
            <w:r w:rsidRPr="00700640">
              <w:rPr>
                <w:rFonts w:ascii="標楷體" w:eastAsia="標楷體" w:hAnsi="標楷體" w:cstheme="majorHAnsi" w:hint="eastAsia"/>
              </w:rPr>
              <w:t>美國寄宿學校－外籍學生在異地求學，住在學校提供的宿舍裡（要繳錢）。</w:t>
            </w:r>
          </w:p>
          <w:p w14:paraId="166E879B" w14:textId="2BE014FC" w:rsidR="006B5661" w:rsidRPr="00700640" w:rsidRDefault="006B5661" w:rsidP="006B5661">
            <w:pPr>
              <w:spacing w:line="400" w:lineRule="exact"/>
              <w:rPr>
                <w:rFonts w:ascii="標楷體" w:eastAsia="標楷體" w:hAnsi="標楷體" w:cstheme="majorHAnsi"/>
              </w:rPr>
            </w:pPr>
            <w:r w:rsidRPr="00700640">
              <w:rPr>
                <w:rFonts w:ascii="標楷體" w:eastAsia="標楷體" w:hAnsi="標楷體" w:cstheme="majorHAnsi" w:hint="eastAsia"/>
              </w:rPr>
              <w:t>(C)磁性（磁力）學校－有特殊的課程和方法，學生多半是少數民族。</w:t>
            </w:r>
          </w:p>
          <w:p w14:paraId="6F3496D4" w14:textId="7F8BA905" w:rsidR="007C77D0" w:rsidRPr="00700640" w:rsidRDefault="006B5661" w:rsidP="006B5661">
            <w:pPr>
              <w:spacing w:line="400" w:lineRule="exact"/>
              <w:rPr>
                <w:rFonts w:ascii="標楷體" w:eastAsia="標楷體" w:hAnsi="標楷體" w:cstheme="majorHAnsi"/>
              </w:rPr>
            </w:pPr>
            <w:r w:rsidRPr="00700640">
              <w:rPr>
                <w:rFonts w:ascii="標楷體" w:eastAsia="標楷體" w:hAnsi="標楷體" w:cstheme="majorHAnsi" w:hint="eastAsia"/>
              </w:rPr>
              <w:t>(D)英國文法學校－從事古典文學的研習。</w:t>
            </w:r>
          </w:p>
        </w:tc>
      </w:tr>
      <w:tr w:rsidR="0047527D" w:rsidRPr="00700640" w14:paraId="3BB31C6B" w14:textId="77777777" w:rsidTr="008B1AD6">
        <w:tc>
          <w:tcPr>
            <w:tcW w:w="469" w:type="dxa"/>
            <w:vAlign w:val="center"/>
          </w:tcPr>
          <w:p w14:paraId="6079A66E" w14:textId="739C69CA" w:rsidR="0047527D" w:rsidRPr="00700640" w:rsidRDefault="00BF2637" w:rsidP="00BF2637">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4353FF59" w14:textId="77777777" w:rsidR="00BF2637"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 xml:space="preserve">著名之推廣教育「開放大學」(Open University)係何國教育措施？ </w:t>
            </w:r>
          </w:p>
          <w:p w14:paraId="0877C636" w14:textId="77777777" w:rsidR="00BF2637"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 xml:space="preserve">(A)美國 </w:t>
            </w:r>
          </w:p>
          <w:p w14:paraId="75FBC707" w14:textId="77777777" w:rsidR="00BF2637"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 xml:space="preserve">(B)法國 </w:t>
            </w:r>
          </w:p>
          <w:p w14:paraId="570F4756" w14:textId="77777777" w:rsidR="00BF2637"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 xml:space="preserve">(C)德國 </w:t>
            </w:r>
          </w:p>
          <w:p w14:paraId="35F2B915" w14:textId="57E7D327" w:rsidR="0047527D"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 xml:space="preserve">(D)英國 </w:t>
            </w:r>
          </w:p>
        </w:tc>
      </w:tr>
      <w:tr w:rsidR="0047527D" w:rsidRPr="00700640" w14:paraId="33105F38" w14:textId="77777777" w:rsidTr="008B1AD6">
        <w:tc>
          <w:tcPr>
            <w:tcW w:w="469" w:type="dxa"/>
          </w:tcPr>
          <w:p w14:paraId="6155FAC7" w14:textId="77777777" w:rsidR="0047527D" w:rsidRPr="00700640" w:rsidRDefault="0047527D" w:rsidP="003B3C51">
            <w:pPr>
              <w:spacing w:line="400" w:lineRule="exact"/>
              <w:rPr>
                <w:rFonts w:ascii="標楷體" w:eastAsia="標楷體" w:hAnsi="標楷體" w:cstheme="majorHAnsi"/>
                <w:b/>
              </w:rPr>
            </w:pPr>
            <w:r w:rsidRPr="00700640">
              <w:rPr>
                <w:rFonts w:ascii="標楷體" w:eastAsia="標楷體" w:hAnsi="標楷體" w:cstheme="majorHAnsi"/>
                <w:b/>
              </w:rPr>
              <w:t>解</w:t>
            </w:r>
          </w:p>
          <w:p w14:paraId="3A829031" w14:textId="77777777" w:rsidR="0047527D" w:rsidRPr="00700640" w:rsidRDefault="0047527D" w:rsidP="003B3C51">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DE270DB" w14:textId="2B61E1C7" w:rsidR="0047527D" w:rsidRPr="00700640" w:rsidRDefault="00BF2637" w:rsidP="00BF2637">
            <w:pPr>
              <w:spacing w:line="400" w:lineRule="exact"/>
              <w:rPr>
                <w:rFonts w:ascii="標楷體" w:eastAsia="標楷體" w:hAnsi="標楷體" w:cstheme="majorHAnsi"/>
              </w:rPr>
            </w:pPr>
            <w:r w:rsidRPr="00700640">
              <w:rPr>
                <w:rFonts w:ascii="標楷體" w:eastAsia="標楷體" w:hAnsi="標楷體" w:cstheme="majorHAnsi" w:hint="eastAsia"/>
              </w:rPr>
              <w:t>開放大學是成人+大學教育性質的高等學府。</w:t>
            </w:r>
          </w:p>
        </w:tc>
      </w:tr>
      <w:tr w:rsidR="0047527D" w:rsidRPr="00700640" w14:paraId="622CAEEF" w14:textId="77777777" w:rsidTr="008B1AD6">
        <w:tc>
          <w:tcPr>
            <w:tcW w:w="469" w:type="dxa"/>
            <w:vAlign w:val="center"/>
          </w:tcPr>
          <w:p w14:paraId="1621C322" w14:textId="2825C675" w:rsidR="0047527D" w:rsidRPr="00700640" w:rsidRDefault="00D6782C" w:rsidP="00D6782C">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2FDD7DC0" w14:textId="77777777" w:rsidR="00D6782C" w:rsidRPr="00700640" w:rsidRDefault="00D6782C" w:rsidP="00D6782C">
            <w:pPr>
              <w:spacing w:line="400" w:lineRule="exact"/>
              <w:rPr>
                <w:rFonts w:ascii="標楷體" w:eastAsia="標楷體" w:hAnsi="標楷體" w:cstheme="majorHAnsi"/>
              </w:rPr>
            </w:pPr>
            <w:r w:rsidRPr="00700640">
              <w:rPr>
                <w:rFonts w:ascii="標楷體" w:eastAsia="標楷體" w:hAnsi="標楷體" w:cstheme="majorHAnsi" w:hint="eastAsia"/>
              </w:rPr>
              <w:t xml:space="preserve">扮演「中央與地方教育溝通橋樑」的機構是指 </w:t>
            </w:r>
          </w:p>
          <w:p w14:paraId="5F2DF0D6" w14:textId="77777777" w:rsidR="00D6782C" w:rsidRPr="00700640" w:rsidRDefault="00D6782C" w:rsidP="00D6782C">
            <w:pPr>
              <w:spacing w:line="400" w:lineRule="exact"/>
              <w:rPr>
                <w:rFonts w:ascii="標楷體" w:eastAsia="標楷體" w:hAnsi="標楷體" w:cstheme="majorHAnsi"/>
              </w:rPr>
            </w:pPr>
            <w:r w:rsidRPr="00700640">
              <w:rPr>
                <w:rFonts w:ascii="標楷體" w:eastAsia="標楷體" w:hAnsi="標楷體" w:cstheme="majorHAnsi" w:hint="eastAsia"/>
              </w:rPr>
              <w:t xml:space="preserve">(A)美國教育委員會 </w:t>
            </w:r>
          </w:p>
          <w:p w14:paraId="007D2387" w14:textId="77777777" w:rsidR="00D6782C" w:rsidRPr="00700640" w:rsidRDefault="00D6782C" w:rsidP="00D6782C">
            <w:pPr>
              <w:spacing w:line="400" w:lineRule="exact"/>
              <w:rPr>
                <w:rFonts w:ascii="標楷體" w:eastAsia="標楷體" w:hAnsi="標楷體" w:cstheme="majorHAnsi"/>
              </w:rPr>
            </w:pPr>
            <w:r w:rsidRPr="00700640">
              <w:rPr>
                <w:rFonts w:ascii="標楷體" w:eastAsia="標楷體" w:hAnsi="標楷體" w:cstheme="majorHAnsi" w:hint="eastAsia"/>
              </w:rPr>
              <w:t xml:space="preserve">(B)法國帝國大學 </w:t>
            </w:r>
          </w:p>
          <w:p w14:paraId="5BC8A717" w14:textId="77777777" w:rsidR="00D6782C" w:rsidRPr="00700640" w:rsidRDefault="00D6782C" w:rsidP="00D6782C">
            <w:pPr>
              <w:spacing w:line="400" w:lineRule="exact"/>
              <w:rPr>
                <w:rFonts w:ascii="標楷體" w:eastAsia="標楷體" w:hAnsi="標楷體" w:cstheme="majorHAnsi"/>
              </w:rPr>
            </w:pPr>
            <w:r w:rsidRPr="00700640">
              <w:rPr>
                <w:rFonts w:ascii="標楷體" w:eastAsia="標楷體" w:hAnsi="標楷體" w:cstheme="majorHAnsi" w:hint="eastAsia"/>
              </w:rPr>
              <w:t xml:space="preserve">(C)德國基礎學校 </w:t>
            </w:r>
          </w:p>
          <w:p w14:paraId="2847B663" w14:textId="4960F863" w:rsidR="0047527D" w:rsidRPr="00700640" w:rsidRDefault="00D6782C" w:rsidP="00D6782C">
            <w:pPr>
              <w:spacing w:line="400" w:lineRule="exact"/>
              <w:rPr>
                <w:rFonts w:ascii="標楷體" w:eastAsia="標楷體" w:hAnsi="標楷體" w:cstheme="majorHAnsi"/>
              </w:rPr>
            </w:pPr>
            <w:r w:rsidRPr="00700640">
              <w:rPr>
                <w:rFonts w:ascii="標楷體" w:eastAsia="標楷體" w:hAnsi="標楷體" w:cstheme="majorHAnsi" w:hint="eastAsia"/>
              </w:rPr>
              <w:t xml:space="preserve">(D)英國皇家督學 </w:t>
            </w:r>
          </w:p>
        </w:tc>
      </w:tr>
      <w:tr w:rsidR="0047527D" w:rsidRPr="00700640" w14:paraId="139B99DB" w14:textId="77777777" w:rsidTr="008B1AD6">
        <w:tc>
          <w:tcPr>
            <w:tcW w:w="469" w:type="dxa"/>
          </w:tcPr>
          <w:p w14:paraId="673FDECA" w14:textId="77777777" w:rsidR="0047527D" w:rsidRPr="00700640" w:rsidRDefault="0047527D" w:rsidP="003B3C51">
            <w:pPr>
              <w:spacing w:line="400" w:lineRule="exact"/>
              <w:rPr>
                <w:rFonts w:ascii="標楷體" w:eastAsia="標楷體" w:hAnsi="標楷體" w:cstheme="majorHAnsi"/>
                <w:b/>
              </w:rPr>
            </w:pPr>
            <w:r w:rsidRPr="00700640">
              <w:rPr>
                <w:rFonts w:ascii="標楷體" w:eastAsia="標楷體" w:hAnsi="標楷體" w:cstheme="majorHAnsi"/>
                <w:b/>
              </w:rPr>
              <w:t>解</w:t>
            </w:r>
          </w:p>
          <w:p w14:paraId="1852CEAA" w14:textId="77777777" w:rsidR="0047527D" w:rsidRPr="00700640" w:rsidRDefault="0047527D" w:rsidP="003B3C51">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BCF1D16" w14:textId="77777777" w:rsidR="0047527D" w:rsidRPr="00700640" w:rsidRDefault="0047527D" w:rsidP="003B3C51">
            <w:pPr>
              <w:spacing w:line="400" w:lineRule="exact"/>
              <w:rPr>
                <w:rFonts w:ascii="標楷體" w:eastAsia="標楷體" w:hAnsi="標楷體" w:cstheme="majorHAnsi"/>
              </w:rPr>
            </w:pPr>
          </w:p>
        </w:tc>
      </w:tr>
      <w:tr w:rsidR="0047527D" w:rsidRPr="00700640" w14:paraId="52E554FC" w14:textId="77777777" w:rsidTr="008B1AD6">
        <w:tc>
          <w:tcPr>
            <w:tcW w:w="469" w:type="dxa"/>
            <w:vAlign w:val="center"/>
          </w:tcPr>
          <w:p w14:paraId="536A1743" w14:textId="5DE71B07" w:rsidR="0047527D" w:rsidRPr="00700640" w:rsidRDefault="008B1AD6" w:rsidP="008B1AD6">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2D663681"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芬蘭在 2012 年啟動教育改革的討論，2016 年 9 月上路實施新課綱。除在中小學規定至少要有一門跨科目專題 課程需符合 7 大核心素養外，還有一項創舉。以下何者敘述正確？ </w:t>
            </w:r>
          </w:p>
          <w:p w14:paraId="4545B52D"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(A)開闢線上課程 </w:t>
            </w:r>
          </w:p>
          <w:p w14:paraId="1E444FAC"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(B)將學生意見納入課程規劃與發展過程 </w:t>
            </w:r>
          </w:p>
          <w:p w14:paraId="3DB14889"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(C)讓學生自組讀書會，主動學習 </w:t>
            </w:r>
          </w:p>
          <w:p w14:paraId="280B41BA" w14:textId="784A8542" w:rsidR="0047527D"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(D)職業培訓 </w:t>
            </w:r>
          </w:p>
        </w:tc>
      </w:tr>
      <w:tr w:rsidR="0047527D" w:rsidRPr="00700640" w14:paraId="6F041D68" w14:textId="77777777" w:rsidTr="008B1AD6">
        <w:tc>
          <w:tcPr>
            <w:tcW w:w="469" w:type="dxa"/>
          </w:tcPr>
          <w:p w14:paraId="42FA2E46" w14:textId="77777777" w:rsidR="0047527D" w:rsidRPr="00700640" w:rsidRDefault="0047527D" w:rsidP="003B3C51">
            <w:pPr>
              <w:spacing w:line="400" w:lineRule="exact"/>
              <w:rPr>
                <w:rFonts w:ascii="標楷體" w:eastAsia="標楷體" w:hAnsi="標楷體" w:cstheme="majorHAnsi"/>
                <w:b/>
              </w:rPr>
            </w:pPr>
            <w:r w:rsidRPr="00700640">
              <w:rPr>
                <w:rFonts w:ascii="標楷體" w:eastAsia="標楷體" w:hAnsi="標楷體" w:cstheme="majorHAnsi"/>
                <w:b/>
              </w:rPr>
              <w:t>解</w:t>
            </w:r>
          </w:p>
          <w:p w14:paraId="12CE0E65" w14:textId="77777777" w:rsidR="0047527D" w:rsidRPr="00700640" w:rsidRDefault="0047527D" w:rsidP="003B3C51">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60AFFCD" w14:textId="77777777" w:rsidR="0047527D" w:rsidRPr="00700640" w:rsidRDefault="0047527D" w:rsidP="003B3C51">
            <w:pPr>
              <w:spacing w:line="400" w:lineRule="exact"/>
              <w:rPr>
                <w:rFonts w:ascii="標楷體" w:eastAsia="標楷體" w:hAnsi="標楷體" w:cstheme="majorHAnsi"/>
              </w:rPr>
            </w:pPr>
          </w:p>
        </w:tc>
      </w:tr>
      <w:tr w:rsidR="0047527D" w:rsidRPr="00700640" w14:paraId="5FC3B559" w14:textId="77777777" w:rsidTr="008B1AD6">
        <w:tc>
          <w:tcPr>
            <w:tcW w:w="469" w:type="dxa"/>
            <w:vAlign w:val="center"/>
          </w:tcPr>
          <w:p w14:paraId="0BE918FE" w14:textId="4C78E82B" w:rsidR="0047527D" w:rsidRPr="00700640" w:rsidRDefault="008B1AD6" w:rsidP="008B1AD6">
            <w:pPr>
              <w:spacing w:line="400" w:lineRule="exact"/>
              <w:jc w:val="center"/>
              <w:rPr>
                <w:rFonts w:ascii="標楷體" w:eastAsia="標楷體" w:hAnsi="標楷體" w:cstheme="majorHAnsi"/>
              </w:rPr>
            </w:pPr>
            <w:r w:rsidRPr="00700640">
              <w:rPr>
                <w:rFonts w:ascii="標楷體" w:eastAsia="標楷體" w:hAnsi="標楷體" w:cstheme="majorHAnsi" w:hint="eastAsia"/>
              </w:rPr>
              <w:lastRenderedPageBreak/>
              <w:t>D</w:t>
            </w:r>
          </w:p>
        </w:tc>
        <w:tc>
          <w:tcPr>
            <w:tcW w:w="10859" w:type="dxa"/>
          </w:tcPr>
          <w:p w14:paraId="5DE8C8AF"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美中等國近年來大力提倡的「STEAM」新素養教育，不包括下列何種素養？ </w:t>
            </w:r>
          </w:p>
          <w:p w14:paraId="4667C72D"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(A)科技 </w:t>
            </w:r>
          </w:p>
          <w:p w14:paraId="1650EEE1"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(B)藝術 </w:t>
            </w:r>
          </w:p>
          <w:p w14:paraId="39E8E5EF"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(C)數學 </w:t>
            </w:r>
          </w:p>
          <w:p w14:paraId="087085A5" w14:textId="18854A1D" w:rsidR="0047527D"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 xml:space="preserve">(D)語文 </w:t>
            </w:r>
          </w:p>
        </w:tc>
      </w:tr>
      <w:tr w:rsidR="0047527D" w:rsidRPr="00700640" w14:paraId="799A0567" w14:textId="77777777" w:rsidTr="008B1AD6">
        <w:tc>
          <w:tcPr>
            <w:tcW w:w="469" w:type="dxa"/>
          </w:tcPr>
          <w:p w14:paraId="72111030" w14:textId="77777777" w:rsidR="0047527D" w:rsidRPr="00700640" w:rsidRDefault="0047527D" w:rsidP="003B3C51">
            <w:pPr>
              <w:spacing w:line="400" w:lineRule="exact"/>
              <w:rPr>
                <w:rFonts w:ascii="標楷體" w:eastAsia="標楷體" w:hAnsi="標楷體" w:cstheme="majorHAnsi"/>
                <w:b/>
              </w:rPr>
            </w:pPr>
            <w:r w:rsidRPr="00700640">
              <w:rPr>
                <w:rFonts w:ascii="標楷體" w:eastAsia="標楷體" w:hAnsi="標楷體" w:cstheme="majorHAnsi"/>
                <w:b/>
              </w:rPr>
              <w:t>解</w:t>
            </w:r>
          </w:p>
          <w:p w14:paraId="13A7011E" w14:textId="77777777" w:rsidR="0047527D" w:rsidRPr="00700640" w:rsidRDefault="0047527D" w:rsidP="003B3C51">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710028F" w14:textId="77777777" w:rsidR="008B1AD6"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S＝Science（科學）T＝Technology（科技）E＝ Engineering（工程）</w:t>
            </w:r>
          </w:p>
          <w:p w14:paraId="08E2A329" w14:textId="7C3EFFD6" w:rsidR="0047527D" w:rsidRPr="00700640" w:rsidRDefault="008B1AD6" w:rsidP="008B1AD6">
            <w:pPr>
              <w:spacing w:line="400" w:lineRule="exact"/>
              <w:rPr>
                <w:rFonts w:ascii="標楷體" w:eastAsia="標楷體" w:hAnsi="標楷體" w:cstheme="majorHAnsi"/>
              </w:rPr>
            </w:pPr>
            <w:r w:rsidRPr="00700640">
              <w:rPr>
                <w:rFonts w:ascii="標楷體" w:eastAsia="標楷體" w:hAnsi="標楷體" w:cstheme="majorHAnsi" w:hint="eastAsia"/>
              </w:rPr>
              <w:t>A＝Art（藝術）M＝Mathematics（數學）</w:t>
            </w:r>
          </w:p>
        </w:tc>
      </w:tr>
      <w:tr w:rsidR="00C726C7" w:rsidRPr="00700640" w14:paraId="7ADBF55B" w14:textId="77777777" w:rsidTr="00802E84">
        <w:tc>
          <w:tcPr>
            <w:tcW w:w="469" w:type="dxa"/>
            <w:vAlign w:val="center"/>
          </w:tcPr>
          <w:p w14:paraId="24CE3263" w14:textId="05002AA3" w:rsidR="00C726C7" w:rsidRPr="00700640" w:rsidRDefault="00C726C7" w:rsidP="00C726C7">
            <w:pPr>
              <w:spacing w:line="400" w:lineRule="exact"/>
              <w:rPr>
                <w:rFonts w:ascii="標楷體" w:eastAsia="標楷體" w:hAnsi="標楷體" w:cstheme="majorHAnsi"/>
              </w:rPr>
            </w:pPr>
            <w:r w:rsidRPr="00700640">
              <w:rPr>
                <w:rFonts w:ascii="標楷體" w:eastAsia="標楷體" w:hAnsi="標楷體" w:hint="eastAsia"/>
              </w:rPr>
              <w:t>D</w:t>
            </w:r>
          </w:p>
        </w:tc>
        <w:tc>
          <w:tcPr>
            <w:tcW w:w="10859" w:type="dxa"/>
          </w:tcPr>
          <w:p w14:paraId="156FBE15" w14:textId="727073C5" w:rsidR="00C726C7" w:rsidRPr="00700640" w:rsidRDefault="00C726C7" w:rsidP="00C726C7">
            <w:pPr>
              <w:spacing w:line="400" w:lineRule="exact"/>
              <w:rPr>
                <w:rFonts w:ascii="標楷體" w:eastAsia="標楷體" w:hAnsi="標楷體" w:cstheme="majorHAnsi"/>
              </w:rPr>
            </w:pPr>
            <w:r w:rsidRPr="00700640">
              <w:rPr>
                <w:rFonts w:ascii="標楷體" w:eastAsia="標楷體" w:hAnsi="標楷體" w:hint="eastAsia"/>
              </w:rPr>
              <w:t>世界上第一所華德福學校在哪一個國家？</w:t>
            </w:r>
            <w:r w:rsidRPr="00700640">
              <w:rPr>
                <w:rFonts w:ascii="標楷體" w:eastAsia="標楷體" w:hAnsi="標楷體" w:hint="eastAsia"/>
              </w:rPr>
              <w:br/>
              <w:t>(A)美國 </w:t>
            </w:r>
            <w:r w:rsidRPr="00700640">
              <w:rPr>
                <w:rFonts w:ascii="標楷體" w:eastAsia="標楷體" w:hAnsi="標楷體" w:hint="eastAsia"/>
              </w:rPr>
              <w:br/>
              <w:t>(B)法國 </w:t>
            </w:r>
            <w:r w:rsidRPr="00700640">
              <w:rPr>
                <w:rFonts w:ascii="標楷體" w:eastAsia="標楷體" w:hAnsi="標楷體" w:hint="eastAsia"/>
              </w:rPr>
              <w:br/>
              <w:t>(C)英國 </w:t>
            </w:r>
            <w:r w:rsidRPr="00700640">
              <w:rPr>
                <w:rFonts w:ascii="標楷體" w:eastAsia="標楷體" w:hAnsi="標楷體" w:hint="eastAsia"/>
              </w:rPr>
              <w:br/>
              <w:t>(D)德國</w:t>
            </w:r>
          </w:p>
        </w:tc>
      </w:tr>
      <w:tr w:rsidR="00C726C7" w:rsidRPr="00700640" w14:paraId="7C599738" w14:textId="77777777" w:rsidTr="008B1AD6">
        <w:tc>
          <w:tcPr>
            <w:tcW w:w="469" w:type="dxa"/>
          </w:tcPr>
          <w:p w14:paraId="0C0381AE" w14:textId="76B40611" w:rsidR="00C726C7" w:rsidRPr="00700640" w:rsidRDefault="00C726C7" w:rsidP="00C726C7">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59" w:type="dxa"/>
          </w:tcPr>
          <w:p w14:paraId="7D929B37" w14:textId="73599F07" w:rsidR="00C726C7" w:rsidRPr="00700640" w:rsidRDefault="00C726C7" w:rsidP="00C726C7">
            <w:pPr>
              <w:spacing w:line="400" w:lineRule="exact"/>
              <w:rPr>
                <w:rFonts w:ascii="標楷體" w:eastAsia="標楷體" w:hAnsi="標楷體" w:cstheme="majorHAnsi"/>
              </w:rPr>
            </w:pPr>
            <w:r w:rsidRPr="00700640">
              <w:rPr>
                <w:rFonts w:ascii="標楷體" w:eastAsia="標楷體" w:hAnsi="標楷體" w:hint="eastAsia"/>
              </w:rPr>
              <w:t>華【德】福學校</w:t>
            </w:r>
            <w:r w:rsidRPr="00700640">
              <w:rPr>
                <w:rFonts w:ascii="標楷體" w:eastAsia="標楷體" w:hAnsi="標楷體"/>
              </w:rPr>
              <w:t>-</w:t>
            </w:r>
            <w:r w:rsidRPr="00700640">
              <w:rPr>
                <w:rFonts w:ascii="標楷體" w:eastAsia="標楷體" w:hAnsi="標楷體" w:hint="eastAsia"/>
              </w:rPr>
              <w:t>源自"德國"</w:t>
            </w:r>
            <w:r w:rsidRPr="00700640">
              <w:rPr>
                <w:rFonts w:ascii="標楷體" w:eastAsia="標楷體" w:hAnsi="標楷體"/>
              </w:rPr>
              <w:t xml:space="preserve"> </w:t>
            </w:r>
          </w:p>
        </w:tc>
      </w:tr>
      <w:tr w:rsidR="0047527D" w:rsidRPr="00700640" w14:paraId="7431FA73" w14:textId="77777777" w:rsidTr="00935531">
        <w:tc>
          <w:tcPr>
            <w:tcW w:w="469" w:type="dxa"/>
            <w:vAlign w:val="center"/>
          </w:tcPr>
          <w:p w14:paraId="140B447F" w14:textId="56E7E221" w:rsidR="0047527D" w:rsidRPr="00700640" w:rsidRDefault="00F12CF7" w:rsidP="00935531">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05A23903" w14:textId="77777777" w:rsidR="00935531" w:rsidRPr="00700640" w:rsidRDefault="00935531" w:rsidP="00935531">
            <w:pPr>
              <w:spacing w:line="400" w:lineRule="exact"/>
              <w:rPr>
                <w:rFonts w:ascii="標楷體" w:eastAsia="標楷體" w:hAnsi="標楷體" w:cstheme="majorHAnsi"/>
              </w:rPr>
            </w:pPr>
            <w:r w:rsidRPr="00700640">
              <w:rPr>
                <w:rFonts w:ascii="標楷體" w:eastAsia="標楷體" w:hAnsi="標楷體" w:cstheme="majorHAnsi" w:hint="eastAsia"/>
              </w:rPr>
              <w:t xml:space="preserve">教育行政體系分為中央、大學區及地方等三級，其中大學區是專為教育行政劃分的區域，與普通行政完全分立，不受該區普通行政干預的國家是下列何者？ </w:t>
            </w:r>
          </w:p>
          <w:p w14:paraId="3B71E289" w14:textId="77777777" w:rsidR="00935531" w:rsidRPr="00700640" w:rsidRDefault="00935531" w:rsidP="00935531">
            <w:pPr>
              <w:spacing w:line="400" w:lineRule="exact"/>
              <w:rPr>
                <w:rFonts w:ascii="標楷體" w:eastAsia="標楷體" w:hAnsi="標楷體" w:cstheme="majorHAnsi"/>
              </w:rPr>
            </w:pPr>
            <w:r w:rsidRPr="00700640">
              <w:rPr>
                <w:rFonts w:ascii="標楷體" w:eastAsia="標楷體" w:hAnsi="標楷體" w:cstheme="majorHAnsi" w:hint="eastAsia"/>
              </w:rPr>
              <w:t xml:space="preserve">(A)德國 </w:t>
            </w:r>
          </w:p>
          <w:p w14:paraId="1B0C6F53" w14:textId="77777777" w:rsidR="00935531" w:rsidRPr="00700640" w:rsidRDefault="00935531" w:rsidP="00935531">
            <w:pPr>
              <w:spacing w:line="400" w:lineRule="exact"/>
              <w:rPr>
                <w:rFonts w:ascii="標楷體" w:eastAsia="標楷體" w:hAnsi="標楷體" w:cstheme="majorHAnsi"/>
              </w:rPr>
            </w:pPr>
            <w:r w:rsidRPr="00700640">
              <w:rPr>
                <w:rFonts w:ascii="標楷體" w:eastAsia="標楷體" w:hAnsi="標楷體" w:cstheme="majorHAnsi" w:hint="eastAsia"/>
              </w:rPr>
              <w:t xml:space="preserve">(B)英國 </w:t>
            </w:r>
          </w:p>
          <w:p w14:paraId="4717768E" w14:textId="77777777" w:rsidR="00935531" w:rsidRPr="00700640" w:rsidRDefault="00935531" w:rsidP="00935531">
            <w:pPr>
              <w:spacing w:line="400" w:lineRule="exact"/>
              <w:rPr>
                <w:rFonts w:ascii="標楷體" w:eastAsia="標楷體" w:hAnsi="標楷體" w:cstheme="majorHAnsi"/>
              </w:rPr>
            </w:pPr>
            <w:r w:rsidRPr="00700640">
              <w:rPr>
                <w:rFonts w:ascii="標楷體" w:eastAsia="標楷體" w:hAnsi="標楷體" w:cstheme="majorHAnsi" w:hint="eastAsia"/>
              </w:rPr>
              <w:t xml:space="preserve">(C)美國 </w:t>
            </w:r>
          </w:p>
          <w:p w14:paraId="0F4F6713" w14:textId="233AC127" w:rsidR="0047527D" w:rsidRPr="00700640" w:rsidRDefault="00935531" w:rsidP="00935531">
            <w:pPr>
              <w:spacing w:line="400" w:lineRule="exact"/>
              <w:rPr>
                <w:rFonts w:ascii="標楷體" w:eastAsia="標楷體" w:hAnsi="標楷體" w:cstheme="majorHAnsi"/>
              </w:rPr>
            </w:pPr>
            <w:r w:rsidRPr="00700640">
              <w:rPr>
                <w:rFonts w:ascii="標楷體" w:eastAsia="標楷體" w:hAnsi="標楷體" w:cstheme="majorHAnsi" w:hint="eastAsia"/>
              </w:rPr>
              <w:t>(D)法國</w:t>
            </w:r>
          </w:p>
        </w:tc>
      </w:tr>
      <w:tr w:rsidR="0047527D" w:rsidRPr="00700640" w14:paraId="4A5033E9" w14:textId="77777777" w:rsidTr="008B1AD6">
        <w:tc>
          <w:tcPr>
            <w:tcW w:w="469" w:type="dxa"/>
          </w:tcPr>
          <w:p w14:paraId="3C61F09C" w14:textId="77777777" w:rsidR="0047527D" w:rsidRPr="00700640" w:rsidRDefault="0047527D" w:rsidP="003B3C51">
            <w:pPr>
              <w:spacing w:line="400" w:lineRule="exact"/>
              <w:rPr>
                <w:rFonts w:ascii="標楷體" w:eastAsia="標楷體" w:hAnsi="標楷體" w:cstheme="majorHAnsi"/>
                <w:b/>
              </w:rPr>
            </w:pPr>
            <w:r w:rsidRPr="00700640">
              <w:rPr>
                <w:rFonts w:ascii="標楷體" w:eastAsia="標楷體" w:hAnsi="標楷體" w:cstheme="majorHAnsi"/>
                <w:b/>
              </w:rPr>
              <w:t>解</w:t>
            </w:r>
          </w:p>
          <w:p w14:paraId="14585AA1" w14:textId="77777777" w:rsidR="0047527D" w:rsidRPr="00700640" w:rsidRDefault="0047527D" w:rsidP="003B3C51">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C9990AE" w14:textId="0BC5E1F1" w:rsidR="0047527D" w:rsidRPr="00700640" w:rsidRDefault="00F12CF7" w:rsidP="003B3C51">
            <w:pPr>
              <w:spacing w:line="400" w:lineRule="exact"/>
              <w:rPr>
                <w:rFonts w:ascii="標楷體" w:eastAsia="標楷體" w:hAnsi="標楷體" w:cstheme="majorHAnsi"/>
              </w:rPr>
            </w:pPr>
            <w:r w:rsidRPr="00700640">
              <w:rPr>
                <w:rFonts w:ascii="標楷體" w:eastAsia="標楷體" w:hAnsi="標楷體" w:cstheme="majorHAnsi" w:hint="eastAsia"/>
              </w:rPr>
              <w:t>大學區＝法國</w:t>
            </w:r>
          </w:p>
        </w:tc>
      </w:tr>
      <w:tr w:rsidR="008B1AD6" w:rsidRPr="00700640" w14:paraId="4FC113F4" w14:textId="77777777" w:rsidTr="00935531">
        <w:tc>
          <w:tcPr>
            <w:tcW w:w="469" w:type="dxa"/>
            <w:vAlign w:val="center"/>
          </w:tcPr>
          <w:p w14:paraId="09E8709E" w14:textId="64AA188E" w:rsidR="008B1AD6" w:rsidRPr="00700640" w:rsidRDefault="00935531" w:rsidP="00935531">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05E16EFC" w14:textId="77777777" w:rsidR="00935531" w:rsidRPr="00700640" w:rsidRDefault="00935531" w:rsidP="00935531">
            <w:pPr>
              <w:spacing w:line="400" w:lineRule="exact"/>
              <w:rPr>
                <w:rFonts w:ascii="標楷體" w:eastAsia="標楷體" w:hAnsi="標楷體" w:cstheme="majorHAnsi"/>
              </w:rPr>
            </w:pPr>
            <w:r w:rsidRPr="00700640">
              <w:rPr>
                <w:rFonts w:ascii="標楷體" w:eastAsia="標楷體" w:hAnsi="標楷體" w:cstheme="majorHAnsi" w:hint="eastAsia"/>
              </w:rPr>
              <w:t>下列哪一個國家偏向菁英教育，所以自小學開始</w:t>
            </w:r>
            <w:r w:rsidRPr="00700640">
              <w:rPr>
                <w:rFonts w:ascii="標楷體" w:eastAsia="標楷體" w:hAnsi="標楷體" w:cs="新細明體" w:hint="eastAsia"/>
              </w:rPr>
              <w:t>留</w:t>
            </w:r>
            <w:r w:rsidRPr="00700640">
              <w:rPr>
                <w:rFonts w:ascii="標楷體" w:eastAsia="標楷體" w:hAnsi="標楷體" w:cstheme="majorHAnsi" w:hint="eastAsia"/>
              </w:rPr>
              <w:t>級</w:t>
            </w:r>
            <w:r w:rsidRPr="00700640">
              <w:rPr>
                <w:rFonts w:ascii="標楷體" w:eastAsia="標楷體" w:hAnsi="標楷體" w:cs="新細明體" w:hint="eastAsia"/>
              </w:rPr>
              <w:t>率</w:t>
            </w:r>
            <w:r w:rsidRPr="00700640">
              <w:rPr>
                <w:rFonts w:ascii="標楷體" w:eastAsia="標楷體" w:hAnsi="標楷體" w:cstheme="majorHAnsi" w:hint="eastAsia"/>
              </w:rPr>
              <w:t>較高？</w:t>
            </w:r>
            <w:r w:rsidRPr="00700640">
              <w:rPr>
                <w:rFonts w:ascii="標楷體" w:eastAsia="標楷體" w:hAnsi="標楷體" w:cstheme="majorHAnsi"/>
              </w:rPr>
              <w:t xml:space="preserve"> </w:t>
            </w:r>
          </w:p>
          <w:p w14:paraId="346B6BAD" w14:textId="77777777" w:rsidR="00935531" w:rsidRPr="00700640" w:rsidRDefault="00935531" w:rsidP="00935531">
            <w:pPr>
              <w:spacing w:line="400" w:lineRule="exact"/>
              <w:rPr>
                <w:rFonts w:ascii="標楷體" w:eastAsia="標楷體" w:hAnsi="標楷體" w:cstheme="majorHAnsi"/>
              </w:rPr>
            </w:pPr>
            <w:r w:rsidRPr="00700640">
              <w:rPr>
                <w:rFonts w:ascii="標楷體" w:eastAsia="標楷體" w:hAnsi="標楷體" w:cstheme="majorHAnsi" w:hint="eastAsia"/>
              </w:rPr>
              <w:t xml:space="preserve">(A)法國 </w:t>
            </w:r>
          </w:p>
          <w:p w14:paraId="180EAA2D" w14:textId="77777777" w:rsidR="00935531" w:rsidRPr="00700640" w:rsidRDefault="00935531" w:rsidP="00935531">
            <w:pPr>
              <w:spacing w:line="400" w:lineRule="exact"/>
              <w:rPr>
                <w:rFonts w:ascii="標楷體" w:eastAsia="標楷體" w:hAnsi="標楷體" w:cstheme="majorHAnsi"/>
              </w:rPr>
            </w:pPr>
            <w:r w:rsidRPr="00700640">
              <w:rPr>
                <w:rFonts w:ascii="標楷體" w:eastAsia="標楷體" w:hAnsi="標楷體" w:cstheme="majorHAnsi" w:hint="eastAsia"/>
              </w:rPr>
              <w:t xml:space="preserve">(B)德國 </w:t>
            </w:r>
          </w:p>
          <w:p w14:paraId="05A33EE1" w14:textId="77777777" w:rsidR="00935531" w:rsidRPr="00700640" w:rsidRDefault="00935531" w:rsidP="00935531">
            <w:pPr>
              <w:spacing w:line="400" w:lineRule="exact"/>
              <w:rPr>
                <w:rFonts w:ascii="標楷體" w:eastAsia="標楷體" w:hAnsi="標楷體" w:cstheme="majorHAnsi"/>
              </w:rPr>
            </w:pPr>
            <w:r w:rsidRPr="00700640">
              <w:rPr>
                <w:rFonts w:ascii="標楷體" w:eastAsia="標楷體" w:hAnsi="標楷體" w:cstheme="majorHAnsi" w:hint="eastAsia"/>
              </w:rPr>
              <w:t xml:space="preserve">(C)日本 </w:t>
            </w:r>
          </w:p>
          <w:p w14:paraId="3535105A" w14:textId="0F9866BD" w:rsidR="008B1AD6" w:rsidRPr="00700640" w:rsidRDefault="00935531" w:rsidP="00935531">
            <w:pPr>
              <w:spacing w:line="400" w:lineRule="exact"/>
              <w:rPr>
                <w:rFonts w:ascii="標楷體" w:eastAsia="標楷體" w:hAnsi="標楷體" w:cstheme="majorHAnsi"/>
              </w:rPr>
            </w:pPr>
            <w:r w:rsidRPr="00700640">
              <w:rPr>
                <w:rFonts w:ascii="標楷體" w:eastAsia="標楷體" w:hAnsi="標楷體" w:cstheme="majorHAnsi" w:hint="eastAsia"/>
              </w:rPr>
              <w:t xml:space="preserve">(D)英國 </w:t>
            </w:r>
          </w:p>
        </w:tc>
      </w:tr>
      <w:tr w:rsidR="008B1AD6" w:rsidRPr="00700640" w14:paraId="75554008" w14:textId="77777777" w:rsidTr="008B1AD6">
        <w:tc>
          <w:tcPr>
            <w:tcW w:w="469" w:type="dxa"/>
          </w:tcPr>
          <w:p w14:paraId="3D274784"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解</w:t>
            </w:r>
          </w:p>
          <w:p w14:paraId="26EF5E8F"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80B51FD" w14:textId="77777777" w:rsidR="008B1AD6" w:rsidRPr="00700640" w:rsidRDefault="008B1AD6" w:rsidP="008B1AD6">
            <w:pPr>
              <w:spacing w:line="400" w:lineRule="exact"/>
              <w:rPr>
                <w:rFonts w:ascii="標楷體" w:eastAsia="標楷體" w:hAnsi="標楷體" w:cstheme="majorHAnsi"/>
              </w:rPr>
            </w:pPr>
          </w:p>
        </w:tc>
      </w:tr>
      <w:tr w:rsidR="008B1AD6" w:rsidRPr="00700640" w14:paraId="7E02D874" w14:textId="77777777" w:rsidTr="00736D4D">
        <w:tc>
          <w:tcPr>
            <w:tcW w:w="469" w:type="dxa"/>
            <w:vAlign w:val="center"/>
          </w:tcPr>
          <w:p w14:paraId="62866D0A" w14:textId="4687134E" w:rsidR="008B1AD6" w:rsidRPr="00700640" w:rsidRDefault="00736D4D" w:rsidP="00736D4D">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0FF9A5CD" w14:textId="77777777" w:rsidR="00736D4D" w:rsidRPr="00700640" w:rsidRDefault="00736D4D" w:rsidP="00736D4D">
            <w:pPr>
              <w:spacing w:line="400" w:lineRule="exact"/>
              <w:rPr>
                <w:rFonts w:ascii="標楷體" w:eastAsia="標楷體" w:hAnsi="標楷體" w:cstheme="majorHAnsi"/>
              </w:rPr>
            </w:pPr>
            <w:r w:rsidRPr="00700640">
              <w:rPr>
                <w:rFonts w:ascii="標楷體" w:eastAsia="標楷體" w:hAnsi="標楷體" w:cstheme="majorHAnsi" w:hint="eastAsia"/>
              </w:rPr>
              <w:t xml:space="preserve">下列那一個國家的學前教育階段屬於國民義務教育? </w:t>
            </w:r>
          </w:p>
          <w:p w14:paraId="775A51C8" w14:textId="77777777" w:rsidR="00736D4D" w:rsidRPr="00700640" w:rsidRDefault="00736D4D" w:rsidP="00736D4D">
            <w:pPr>
              <w:spacing w:line="400" w:lineRule="exact"/>
              <w:rPr>
                <w:rFonts w:ascii="標楷體" w:eastAsia="標楷體" w:hAnsi="標楷體" w:cstheme="majorHAnsi"/>
              </w:rPr>
            </w:pPr>
            <w:r w:rsidRPr="00700640">
              <w:rPr>
                <w:rFonts w:ascii="標楷體" w:eastAsia="標楷體" w:hAnsi="標楷體" w:cstheme="majorHAnsi" w:hint="eastAsia"/>
              </w:rPr>
              <w:t xml:space="preserve">(A)法國 </w:t>
            </w:r>
          </w:p>
          <w:p w14:paraId="5F005B38" w14:textId="77777777" w:rsidR="00736D4D" w:rsidRPr="00700640" w:rsidRDefault="00736D4D" w:rsidP="00736D4D">
            <w:pPr>
              <w:spacing w:line="400" w:lineRule="exact"/>
              <w:rPr>
                <w:rFonts w:ascii="標楷體" w:eastAsia="標楷體" w:hAnsi="標楷體" w:cstheme="majorHAnsi"/>
              </w:rPr>
            </w:pPr>
            <w:r w:rsidRPr="00700640">
              <w:rPr>
                <w:rFonts w:ascii="標楷體" w:eastAsia="標楷體" w:hAnsi="標楷體" w:cstheme="majorHAnsi" w:hint="eastAsia"/>
              </w:rPr>
              <w:t xml:space="preserve">(B)英國 </w:t>
            </w:r>
          </w:p>
          <w:p w14:paraId="2BB84D09" w14:textId="77777777" w:rsidR="00736D4D" w:rsidRPr="00700640" w:rsidRDefault="00736D4D" w:rsidP="00736D4D">
            <w:pPr>
              <w:spacing w:line="400" w:lineRule="exact"/>
              <w:rPr>
                <w:rFonts w:ascii="標楷體" w:eastAsia="標楷體" w:hAnsi="標楷體" w:cstheme="majorHAnsi"/>
              </w:rPr>
            </w:pPr>
            <w:r w:rsidRPr="00700640">
              <w:rPr>
                <w:rFonts w:ascii="標楷體" w:eastAsia="標楷體" w:hAnsi="標楷體" w:cstheme="majorHAnsi" w:hint="eastAsia"/>
              </w:rPr>
              <w:t xml:space="preserve">(C)德國 </w:t>
            </w:r>
          </w:p>
          <w:p w14:paraId="5A11F578" w14:textId="46CD2166" w:rsidR="008B1AD6" w:rsidRPr="00700640" w:rsidRDefault="00736D4D" w:rsidP="00736D4D">
            <w:pPr>
              <w:spacing w:line="400" w:lineRule="exact"/>
              <w:rPr>
                <w:rFonts w:ascii="標楷體" w:eastAsia="標楷體" w:hAnsi="標楷體" w:cstheme="majorHAnsi"/>
              </w:rPr>
            </w:pPr>
            <w:r w:rsidRPr="00700640">
              <w:rPr>
                <w:rFonts w:ascii="標楷體" w:eastAsia="標楷體" w:hAnsi="標楷體" w:cstheme="majorHAnsi" w:hint="eastAsia"/>
              </w:rPr>
              <w:t xml:space="preserve">(D)日本 </w:t>
            </w:r>
          </w:p>
        </w:tc>
      </w:tr>
      <w:tr w:rsidR="008B1AD6" w:rsidRPr="00700640" w14:paraId="3389292C" w14:textId="77777777" w:rsidTr="008B1AD6">
        <w:tc>
          <w:tcPr>
            <w:tcW w:w="469" w:type="dxa"/>
          </w:tcPr>
          <w:p w14:paraId="4E36CE81"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解</w:t>
            </w:r>
          </w:p>
          <w:p w14:paraId="279D0827"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E4E791D" w14:textId="77777777" w:rsidR="008B1AD6" w:rsidRPr="00700640" w:rsidRDefault="008B1AD6" w:rsidP="008B1AD6">
            <w:pPr>
              <w:spacing w:line="400" w:lineRule="exact"/>
              <w:rPr>
                <w:rFonts w:ascii="標楷體" w:eastAsia="標楷體" w:hAnsi="標楷體" w:cstheme="majorHAnsi"/>
              </w:rPr>
            </w:pPr>
          </w:p>
        </w:tc>
      </w:tr>
      <w:tr w:rsidR="008B1AD6" w:rsidRPr="00700640" w14:paraId="41E58557" w14:textId="77777777" w:rsidTr="0065200C">
        <w:tc>
          <w:tcPr>
            <w:tcW w:w="469" w:type="dxa"/>
            <w:vAlign w:val="center"/>
          </w:tcPr>
          <w:p w14:paraId="2FFD5C72" w14:textId="3D83A0CE" w:rsidR="008B1AD6" w:rsidRPr="00700640" w:rsidRDefault="0065200C" w:rsidP="0065200C">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60BEF791" w14:textId="7986A562" w:rsidR="0065200C" w:rsidRPr="00700640" w:rsidRDefault="0065200C" w:rsidP="0065200C">
            <w:pPr>
              <w:spacing w:line="400" w:lineRule="exact"/>
              <w:rPr>
                <w:rFonts w:ascii="標楷體" w:eastAsia="標楷體" w:hAnsi="標楷體" w:cstheme="majorHAnsi"/>
              </w:rPr>
            </w:pPr>
            <w:r w:rsidRPr="00700640">
              <w:rPr>
                <w:rFonts w:ascii="標楷體" w:eastAsia="標楷體" w:hAnsi="標楷體" w:cstheme="majorHAnsi" w:hint="eastAsia"/>
              </w:rPr>
              <w:t xml:space="preserve">除少數地區外，一般來說，那一個國家的初等教育修業年限最短? </w:t>
            </w:r>
          </w:p>
          <w:p w14:paraId="192C5297" w14:textId="77777777" w:rsidR="0065200C" w:rsidRPr="00700640" w:rsidRDefault="0065200C" w:rsidP="0065200C">
            <w:pPr>
              <w:spacing w:line="400" w:lineRule="exact"/>
              <w:rPr>
                <w:rFonts w:ascii="標楷體" w:eastAsia="標楷體" w:hAnsi="標楷體" w:cstheme="majorHAnsi"/>
              </w:rPr>
            </w:pPr>
            <w:r w:rsidRPr="00700640">
              <w:rPr>
                <w:rFonts w:ascii="標楷體" w:eastAsia="標楷體" w:hAnsi="標楷體" w:cstheme="majorHAnsi" w:hint="eastAsia"/>
              </w:rPr>
              <w:lastRenderedPageBreak/>
              <w:t xml:space="preserve">(A)法國 </w:t>
            </w:r>
          </w:p>
          <w:p w14:paraId="546935B5" w14:textId="77777777" w:rsidR="0065200C" w:rsidRPr="00700640" w:rsidRDefault="0065200C" w:rsidP="0065200C">
            <w:pPr>
              <w:spacing w:line="400" w:lineRule="exact"/>
              <w:rPr>
                <w:rFonts w:ascii="標楷體" w:eastAsia="標楷體" w:hAnsi="標楷體" w:cstheme="majorHAnsi"/>
              </w:rPr>
            </w:pPr>
            <w:r w:rsidRPr="00700640">
              <w:rPr>
                <w:rFonts w:ascii="標楷體" w:eastAsia="標楷體" w:hAnsi="標楷體" w:cstheme="majorHAnsi" w:hint="eastAsia"/>
              </w:rPr>
              <w:t xml:space="preserve">(B)英國 </w:t>
            </w:r>
          </w:p>
          <w:p w14:paraId="633E4C33" w14:textId="77777777" w:rsidR="0065200C" w:rsidRPr="00700640" w:rsidRDefault="0065200C" w:rsidP="0065200C">
            <w:pPr>
              <w:spacing w:line="400" w:lineRule="exact"/>
              <w:rPr>
                <w:rFonts w:ascii="標楷體" w:eastAsia="標楷體" w:hAnsi="標楷體" w:cstheme="majorHAnsi"/>
              </w:rPr>
            </w:pPr>
            <w:r w:rsidRPr="00700640">
              <w:rPr>
                <w:rFonts w:ascii="標楷體" w:eastAsia="標楷體" w:hAnsi="標楷體" w:cstheme="majorHAnsi" w:hint="eastAsia"/>
              </w:rPr>
              <w:t xml:space="preserve">(C)德國 </w:t>
            </w:r>
          </w:p>
          <w:p w14:paraId="25D044A0" w14:textId="522F3EBC" w:rsidR="008B1AD6" w:rsidRPr="00700640" w:rsidRDefault="0065200C" w:rsidP="0065200C">
            <w:pPr>
              <w:spacing w:line="400" w:lineRule="exact"/>
              <w:rPr>
                <w:rFonts w:ascii="標楷體" w:eastAsia="標楷體" w:hAnsi="標楷體" w:cstheme="majorHAnsi"/>
              </w:rPr>
            </w:pPr>
            <w:r w:rsidRPr="00700640">
              <w:rPr>
                <w:rFonts w:ascii="標楷體" w:eastAsia="標楷體" w:hAnsi="標楷體" w:cstheme="majorHAnsi" w:hint="eastAsia"/>
              </w:rPr>
              <w:t>(D)日本</w:t>
            </w:r>
          </w:p>
        </w:tc>
      </w:tr>
      <w:tr w:rsidR="008B1AD6" w:rsidRPr="00700640" w14:paraId="00CF3E71" w14:textId="77777777" w:rsidTr="008B1AD6">
        <w:tc>
          <w:tcPr>
            <w:tcW w:w="469" w:type="dxa"/>
          </w:tcPr>
          <w:p w14:paraId="1D3944EE"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39162EA3"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307E454" w14:textId="77777777" w:rsidR="008B1AD6" w:rsidRPr="00700640" w:rsidRDefault="008B1AD6" w:rsidP="008B1AD6">
            <w:pPr>
              <w:spacing w:line="400" w:lineRule="exact"/>
              <w:rPr>
                <w:rFonts w:ascii="標楷體" w:eastAsia="標楷體" w:hAnsi="標楷體" w:cstheme="majorHAnsi"/>
              </w:rPr>
            </w:pPr>
          </w:p>
        </w:tc>
      </w:tr>
      <w:tr w:rsidR="008B1AD6" w:rsidRPr="00700640" w14:paraId="5E14F4DC" w14:textId="77777777" w:rsidTr="003B2DB4">
        <w:tc>
          <w:tcPr>
            <w:tcW w:w="469" w:type="dxa"/>
            <w:vAlign w:val="center"/>
          </w:tcPr>
          <w:p w14:paraId="299B12F3" w14:textId="3CBEA69E" w:rsidR="008B1AD6" w:rsidRPr="00700640" w:rsidRDefault="003B2DB4" w:rsidP="003B2DB4">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0347A9D3" w14:textId="77777777" w:rsidR="003B2DB4" w:rsidRPr="00700640" w:rsidRDefault="003B2DB4" w:rsidP="003B2DB4">
            <w:pPr>
              <w:spacing w:line="400" w:lineRule="exact"/>
              <w:rPr>
                <w:rFonts w:ascii="標楷體" w:eastAsia="標楷體" w:hAnsi="標楷體" w:cstheme="majorHAnsi"/>
              </w:rPr>
            </w:pPr>
            <w:r w:rsidRPr="00700640">
              <w:rPr>
                <w:rFonts w:ascii="標楷體" w:eastAsia="標楷體" w:hAnsi="標楷體" w:cstheme="majorHAnsi" w:hint="eastAsia"/>
              </w:rPr>
              <w:t xml:space="preserve">1999年，歐洲二十九個國家的教育首長簽署一份宣言，推動各國高等教育學程與學位一致化，並希望建立歐洲高等教育區，請問這是什麼宣言? </w:t>
            </w:r>
          </w:p>
          <w:p w14:paraId="6F4AC6C9" w14:textId="77777777" w:rsidR="003B2DB4" w:rsidRPr="00700640" w:rsidRDefault="003B2DB4" w:rsidP="003B2DB4">
            <w:pPr>
              <w:spacing w:line="400" w:lineRule="exact"/>
              <w:rPr>
                <w:rFonts w:ascii="標楷體" w:eastAsia="標楷體" w:hAnsi="標楷體" w:cstheme="majorHAnsi"/>
              </w:rPr>
            </w:pPr>
            <w:r w:rsidRPr="00700640">
              <w:rPr>
                <w:rFonts w:ascii="標楷體" w:eastAsia="標楷體" w:hAnsi="標楷體" w:cstheme="majorHAnsi" w:hint="eastAsia"/>
              </w:rPr>
              <w:t xml:space="preserve">(A)倫敦宣言 </w:t>
            </w:r>
          </w:p>
          <w:p w14:paraId="22B903A3" w14:textId="77777777" w:rsidR="003B2DB4" w:rsidRPr="00700640" w:rsidRDefault="003B2DB4" w:rsidP="003B2DB4">
            <w:pPr>
              <w:spacing w:line="400" w:lineRule="exact"/>
              <w:rPr>
                <w:rFonts w:ascii="標楷體" w:eastAsia="標楷體" w:hAnsi="標楷體" w:cstheme="majorHAnsi"/>
              </w:rPr>
            </w:pPr>
            <w:r w:rsidRPr="00700640">
              <w:rPr>
                <w:rFonts w:ascii="標楷體" w:eastAsia="標楷體" w:hAnsi="標楷體" w:cstheme="majorHAnsi" w:hint="eastAsia"/>
              </w:rPr>
              <w:t xml:space="preserve">(B)波隆納宣言 </w:t>
            </w:r>
          </w:p>
          <w:p w14:paraId="2ECD3CF0" w14:textId="77777777" w:rsidR="003B2DB4" w:rsidRPr="00700640" w:rsidRDefault="003B2DB4" w:rsidP="003B2DB4">
            <w:pPr>
              <w:spacing w:line="400" w:lineRule="exact"/>
              <w:rPr>
                <w:rFonts w:ascii="標楷體" w:eastAsia="標楷體" w:hAnsi="標楷體" w:cstheme="majorHAnsi"/>
              </w:rPr>
            </w:pPr>
            <w:r w:rsidRPr="00700640">
              <w:rPr>
                <w:rFonts w:ascii="標楷體" w:eastAsia="標楷體" w:hAnsi="標楷體" w:cstheme="majorHAnsi" w:hint="eastAsia"/>
              </w:rPr>
              <w:t xml:space="preserve">(C)巴黎宣言 </w:t>
            </w:r>
          </w:p>
          <w:p w14:paraId="3D32B9F6" w14:textId="1DBED358" w:rsidR="008B1AD6" w:rsidRPr="00700640" w:rsidRDefault="003B2DB4" w:rsidP="003B2DB4">
            <w:pPr>
              <w:spacing w:line="400" w:lineRule="exact"/>
              <w:rPr>
                <w:rFonts w:ascii="標楷體" w:eastAsia="標楷體" w:hAnsi="標楷體" w:cstheme="majorHAnsi"/>
              </w:rPr>
            </w:pPr>
            <w:r w:rsidRPr="00700640">
              <w:rPr>
                <w:rFonts w:ascii="標楷體" w:eastAsia="標楷體" w:hAnsi="標楷體" w:cstheme="majorHAnsi" w:hint="eastAsia"/>
              </w:rPr>
              <w:t xml:space="preserve">(D)法蘭克福宣言 </w:t>
            </w:r>
          </w:p>
        </w:tc>
      </w:tr>
      <w:tr w:rsidR="008B1AD6" w:rsidRPr="00700640" w14:paraId="32C9CC30" w14:textId="77777777" w:rsidTr="008B1AD6">
        <w:tc>
          <w:tcPr>
            <w:tcW w:w="469" w:type="dxa"/>
          </w:tcPr>
          <w:p w14:paraId="65028006"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解</w:t>
            </w:r>
          </w:p>
          <w:p w14:paraId="2BF659CC"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4DFA501" w14:textId="77777777" w:rsidR="008B1AD6" w:rsidRPr="00700640" w:rsidRDefault="008B1AD6" w:rsidP="008B1AD6">
            <w:pPr>
              <w:spacing w:line="400" w:lineRule="exact"/>
              <w:rPr>
                <w:rFonts w:ascii="標楷體" w:eastAsia="標楷體" w:hAnsi="標楷體" w:cstheme="majorHAnsi"/>
              </w:rPr>
            </w:pPr>
          </w:p>
        </w:tc>
      </w:tr>
      <w:tr w:rsidR="008B1AD6" w:rsidRPr="00700640" w14:paraId="7928CD73" w14:textId="77777777" w:rsidTr="003B2DB4">
        <w:tc>
          <w:tcPr>
            <w:tcW w:w="469" w:type="dxa"/>
            <w:vAlign w:val="center"/>
          </w:tcPr>
          <w:p w14:paraId="02AB2974" w14:textId="30B64743" w:rsidR="008B1AD6" w:rsidRPr="00700640" w:rsidRDefault="003B2DB4" w:rsidP="003B2DB4">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231E397C" w14:textId="77777777" w:rsidR="003B2DB4" w:rsidRPr="00700640" w:rsidRDefault="003B2DB4" w:rsidP="003B2DB4">
            <w:pPr>
              <w:spacing w:line="400" w:lineRule="exact"/>
              <w:rPr>
                <w:rFonts w:ascii="標楷體" w:eastAsia="標楷體" w:hAnsi="標楷體" w:cstheme="majorHAnsi"/>
              </w:rPr>
            </w:pPr>
            <w:r w:rsidRPr="00700640">
              <w:rPr>
                <w:rFonts w:ascii="標楷體" w:eastAsia="標楷體" w:hAnsi="標楷體" w:cstheme="majorHAnsi" w:hint="eastAsia"/>
              </w:rPr>
              <w:t xml:space="preserve">下列那一個國家規定，只有經過國家考試及格始能取得中小學教師資格? </w:t>
            </w:r>
          </w:p>
          <w:p w14:paraId="59900D7B" w14:textId="77777777" w:rsidR="003B2DB4" w:rsidRPr="00700640" w:rsidRDefault="003B2DB4" w:rsidP="003B2DB4">
            <w:pPr>
              <w:spacing w:line="400" w:lineRule="exact"/>
              <w:rPr>
                <w:rFonts w:ascii="標楷體" w:eastAsia="標楷體" w:hAnsi="標楷體" w:cstheme="majorHAnsi"/>
              </w:rPr>
            </w:pPr>
            <w:r w:rsidRPr="00700640">
              <w:rPr>
                <w:rFonts w:ascii="標楷體" w:eastAsia="標楷體" w:hAnsi="標楷體" w:cstheme="majorHAnsi" w:hint="eastAsia"/>
              </w:rPr>
              <w:t xml:space="preserve">(A)法國 </w:t>
            </w:r>
          </w:p>
          <w:p w14:paraId="066213CF" w14:textId="77777777" w:rsidR="003B2DB4" w:rsidRPr="00700640" w:rsidRDefault="003B2DB4" w:rsidP="003B2DB4">
            <w:pPr>
              <w:spacing w:line="400" w:lineRule="exact"/>
              <w:rPr>
                <w:rFonts w:ascii="標楷體" w:eastAsia="標楷體" w:hAnsi="標楷體" w:cstheme="majorHAnsi"/>
              </w:rPr>
            </w:pPr>
            <w:r w:rsidRPr="00700640">
              <w:rPr>
                <w:rFonts w:ascii="標楷體" w:eastAsia="標楷體" w:hAnsi="標楷體" w:cstheme="majorHAnsi" w:hint="eastAsia"/>
              </w:rPr>
              <w:t xml:space="preserve">(B)英國 </w:t>
            </w:r>
          </w:p>
          <w:p w14:paraId="7B9EA3CB" w14:textId="77777777" w:rsidR="003B2DB4" w:rsidRPr="00700640" w:rsidRDefault="003B2DB4" w:rsidP="003B2DB4">
            <w:pPr>
              <w:spacing w:line="400" w:lineRule="exact"/>
              <w:rPr>
                <w:rFonts w:ascii="標楷體" w:eastAsia="標楷體" w:hAnsi="標楷體" w:cstheme="majorHAnsi"/>
              </w:rPr>
            </w:pPr>
            <w:r w:rsidRPr="00700640">
              <w:rPr>
                <w:rFonts w:ascii="標楷體" w:eastAsia="標楷體" w:hAnsi="標楷體" w:cstheme="majorHAnsi" w:hint="eastAsia"/>
              </w:rPr>
              <w:t xml:space="preserve">(C)美國 </w:t>
            </w:r>
          </w:p>
          <w:p w14:paraId="7B61FCB6" w14:textId="657E1346" w:rsidR="008B1AD6" w:rsidRPr="00700640" w:rsidRDefault="003B2DB4" w:rsidP="003B2DB4">
            <w:pPr>
              <w:spacing w:line="400" w:lineRule="exact"/>
              <w:rPr>
                <w:rFonts w:ascii="標楷體" w:eastAsia="標楷體" w:hAnsi="標楷體" w:cstheme="majorHAnsi"/>
              </w:rPr>
            </w:pPr>
            <w:r w:rsidRPr="00700640">
              <w:rPr>
                <w:rFonts w:ascii="標楷體" w:eastAsia="標楷體" w:hAnsi="標楷體" w:cstheme="majorHAnsi" w:hint="eastAsia"/>
              </w:rPr>
              <w:t xml:space="preserve">(D)日本 </w:t>
            </w:r>
          </w:p>
        </w:tc>
      </w:tr>
      <w:tr w:rsidR="008B1AD6" w:rsidRPr="00700640" w14:paraId="51C73B00" w14:textId="77777777" w:rsidTr="008B1AD6">
        <w:tc>
          <w:tcPr>
            <w:tcW w:w="469" w:type="dxa"/>
          </w:tcPr>
          <w:p w14:paraId="2D5EA4F2"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解</w:t>
            </w:r>
          </w:p>
          <w:p w14:paraId="22EAAE9C"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0395038" w14:textId="77777777" w:rsidR="008B1AD6" w:rsidRPr="00700640" w:rsidRDefault="008B1AD6" w:rsidP="008B1AD6">
            <w:pPr>
              <w:spacing w:line="400" w:lineRule="exact"/>
              <w:rPr>
                <w:rFonts w:ascii="標楷體" w:eastAsia="標楷體" w:hAnsi="標楷體" w:cstheme="majorHAnsi"/>
              </w:rPr>
            </w:pPr>
          </w:p>
        </w:tc>
      </w:tr>
      <w:tr w:rsidR="008B1AD6" w:rsidRPr="00700640" w14:paraId="7C93469B" w14:textId="77777777" w:rsidTr="003B2DB4">
        <w:tc>
          <w:tcPr>
            <w:tcW w:w="469" w:type="dxa"/>
            <w:vAlign w:val="center"/>
          </w:tcPr>
          <w:p w14:paraId="632F53DA" w14:textId="081E9EF8" w:rsidR="008B1AD6" w:rsidRPr="00700640" w:rsidRDefault="003B2DB4" w:rsidP="003B2DB4">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7AE115CA" w14:textId="77777777" w:rsidR="003B2DB4" w:rsidRPr="00700640" w:rsidRDefault="003B2DB4" w:rsidP="003B2DB4">
            <w:pPr>
              <w:spacing w:line="400" w:lineRule="exact"/>
              <w:rPr>
                <w:rFonts w:ascii="標楷體" w:eastAsia="標楷體" w:hAnsi="標楷體" w:cstheme="majorHAnsi"/>
              </w:rPr>
            </w:pPr>
            <w:r w:rsidRPr="00700640">
              <w:rPr>
                <w:rFonts w:ascii="標楷體" w:eastAsia="標楷體" w:hAnsi="標楷體" w:cstheme="majorHAnsi" w:hint="eastAsia"/>
              </w:rPr>
              <w:t>提倡教育行政主管與學術行政主管合一的是</w:t>
            </w:r>
          </w:p>
          <w:p w14:paraId="280DD37B" w14:textId="77777777" w:rsidR="003B2DB4" w:rsidRPr="00700640" w:rsidRDefault="003B2DB4" w:rsidP="003B2DB4">
            <w:pPr>
              <w:spacing w:line="400" w:lineRule="exact"/>
              <w:rPr>
                <w:rFonts w:ascii="標楷體" w:eastAsia="標楷體" w:hAnsi="標楷體" w:cstheme="majorHAnsi"/>
              </w:rPr>
            </w:pPr>
            <w:r w:rsidRPr="00700640">
              <w:rPr>
                <w:rFonts w:ascii="標楷體" w:eastAsia="標楷體" w:hAnsi="標楷體" w:cstheme="majorHAnsi" w:hint="eastAsia"/>
              </w:rPr>
              <w:t xml:space="preserve">(A)美國 </w:t>
            </w:r>
          </w:p>
          <w:p w14:paraId="3576DB25" w14:textId="77777777" w:rsidR="003B2DB4" w:rsidRPr="00700640" w:rsidRDefault="003B2DB4" w:rsidP="003B2DB4">
            <w:pPr>
              <w:spacing w:line="400" w:lineRule="exact"/>
              <w:rPr>
                <w:rFonts w:ascii="標楷體" w:eastAsia="標楷體" w:hAnsi="標楷體" w:cstheme="majorHAnsi"/>
              </w:rPr>
            </w:pPr>
            <w:r w:rsidRPr="00700640">
              <w:rPr>
                <w:rFonts w:ascii="標楷體" w:eastAsia="標楷體" w:hAnsi="標楷體" w:cstheme="majorHAnsi" w:hint="eastAsia"/>
              </w:rPr>
              <w:t xml:space="preserve">(B)英國 </w:t>
            </w:r>
          </w:p>
          <w:p w14:paraId="2BC1DC88" w14:textId="77777777" w:rsidR="003B2DB4" w:rsidRPr="00700640" w:rsidRDefault="003B2DB4" w:rsidP="003B2DB4">
            <w:pPr>
              <w:spacing w:line="400" w:lineRule="exact"/>
              <w:rPr>
                <w:rFonts w:ascii="標楷體" w:eastAsia="標楷體" w:hAnsi="標楷體" w:cstheme="majorHAnsi"/>
              </w:rPr>
            </w:pPr>
            <w:r w:rsidRPr="00700640">
              <w:rPr>
                <w:rFonts w:ascii="標楷體" w:eastAsia="標楷體" w:hAnsi="標楷體" w:cstheme="majorHAnsi" w:hint="eastAsia"/>
              </w:rPr>
              <w:t xml:space="preserve">(C)德國 </w:t>
            </w:r>
          </w:p>
          <w:p w14:paraId="29B0BEC5" w14:textId="573ADC34" w:rsidR="008B1AD6" w:rsidRPr="00700640" w:rsidRDefault="003B2DB4" w:rsidP="003B2DB4">
            <w:pPr>
              <w:spacing w:line="400" w:lineRule="exact"/>
              <w:rPr>
                <w:rFonts w:ascii="標楷體" w:eastAsia="標楷體" w:hAnsi="標楷體" w:cstheme="majorHAnsi"/>
              </w:rPr>
            </w:pPr>
            <w:r w:rsidRPr="00700640">
              <w:rPr>
                <w:rFonts w:ascii="標楷體" w:eastAsia="標楷體" w:hAnsi="標楷體" w:cstheme="majorHAnsi" w:hint="eastAsia"/>
              </w:rPr>
              <w:t xml:space="preserve">(D)法國 </w:t>
            </w:r>
          </w:p>
        </w:tc>
      </w:tr>
      <w:tr w:rsidR="008B1AD6" w:rsidRPr="00700640" w14:paraId="0D8395D7" w14:textId="77777777" w:rsidTr="008B1AD6">
        <w:tc>
          <w:tcPr>
            <w:tcW w:w="469" w:type="dxa"/>
          </w:tcPr>
          <w:p w14:paraId="3908AD9B"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解</w:t>
            </w:r>
          </w:p>
          <w:p w14:paraId="1CF8F28B" w14:textId="77777777" w:rsidR="008B1AD6" w:rsidRPr="00700640" w:rsidRDefault="008B1AD6" w:rsidP="008B1AD6">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57D932B" w14:textId="77777777" w:rsidR="008B1AD6" w:rsidRPr="00700640" w:rsidRDefault="008B1AD6" w:rsidP="008B1AD6">
            <w:pPr>
              <w:spacing w:line="400" w:lineRule="exact"/>
              <w:rPr>
                <w:rFonts w:ascii="標楷體" w:eastAsia="標楷體" w:hAnsi="標楷體" w:cstheme="majorHAnsi"/>
              </w:rPr>
            </w:pPr>
          </w:p>
        </w:tc>
      </w:tr>
      <w:tr w:rsidR="003B2DB4" w:rsidRPr="00700640" w14:paraId="4E2C8F51" w14:textId="77777777" w:rsidTr="001E39F7">
        <w:tc>
          <w:tcPr>
            <w:tcW w:w="469" w:type="dxa"/>
            <w:vAlign w:val="center"/>
          </w:tcPr>
          <w:p w14:paraId="6E60FF13" w14:textId="31B69FFD" w:rsidR="003B2DB4" w:rsidRPr="00700640" w:rsidRDefault="001E39F7" w:rsidP="001E39F7">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2FD98152" w14:textId="77777777" w:rsidR="001E39F7"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 xml:space="preserve">從中西方教育制度的發展來看，緣起最早的是： </w:t>
            </w:r>
          </w:p>
          <w:p w14:paraId="4642E966" w14:textId="77777777" w:rsidR="001E39F7"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(A)幼稚園</w:t>
            </w:r>
          </w:p>
          <w:p w14:paraId="1000DA41" w14:textId="77777777" w:rsidR="001E39F7"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(B)小學</w:t>
            </w:r>
          </w:p>
          <w:p w14:paraId="0BC1AE2F" w14:textId="77777777" w:rsidR="001E39F7"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(C)中學</w:t>
            </w:r>
          </w:p>
          <w:p w14:paraId="1A26663A" w14:textId="5D30BC5A" w:rsidR="003B2DB4"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 xml:space="preserve">(D)大學 </w:t>
            </w:r>
          </w:p>
        </w:tc>
      </w:tr>
      <w:tr w:rsidR="003B2DB4" w:rsidRPr="00700640" w14:paraId="7D7734B0" w14:textId="77777777" w:rsidTr="003B2DB4">
        <w:tc>
          <w:tcPr>
            <w:tcW w:w="469" w:type="dxa"/>
          </w:tcPr>
          <w:p w14:paraId="1E8304DF" w14:textId="77777777" w:rsidR="003B2DB4" w:rsidRPr="00700640" w:rsidRDefault="003B2DB4" w:rsidP="003B2DB4">
            <w:pPr>
              <w:spacing w:line="400" w:lineRule="exact"/>
              <w:rPr>
                <w:rFonts w:ascii="標楷體" w:eastAsia="標楷體" w:hAnsi="標楷體" w:cstheme="majorHAnsi"/>
                <w:b/>
              </w:rPr>
            </w:pPr>
            <w:r w:rsidRPr="00700640">
              <w:rPr>
                <w:rFonts w:ascii="標楷體" w:eastAsia="標楷體" w:hAnsi="標楷體" w:cstheme="majorHAnsi"/>
                <w:b/>
              </w:rPr>
              <w:t>解</w:t>
            </w:r>
          </w:p>
          <w:p w14:paraId="235EAED0" w14:textId="77777777" w:rsidR="003B2DB4" w:rsidRPr="00700640" w:rsidRDefault="003B2DB4" w:rsidP="003B2DB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2652633" w14:textId="192E4D62" w:rsidR="003B2DB4"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歐洲學制發展依次排列：大學→大學預備校→小學、中學、職校→幼稚園及特殊學校。</w:t>
            </w:r>
          </w:p>
        </w:tc>
      </w:tr>
      <w:tr w:rsidR="003B2DB4" w:rsidRPr="00700640" w14:paraId="47E78188" w14:textId="77777777" w:rsidTr="00AE5F82">
        <w:tc>
          <w:tcPr>
            <w:tcW w:w="469" w:type="dxa"/>
            <w:vAlign w:val="center"/>
          </w:tcPr>
          <w:p w14:paraId="612D2CB0" w14:textId="13C1A5D8" w:rsidR="003B2DB4" w:rsidRPr="00700640" w:rsidRDefault="00705DFE" w:rsidP="00AE5F82">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7EBAD97D" w14:textId="77777777" w:rsidR="002D5044" w:rsidRPr="00700640" w:rsidRDefault="002D5044" w:rsidP="002D5044">
            <w:pPr>
              <w:spacing w:line="400" w:lineRule="exact"/>
              <w:rPr>
                <w:rFonts w:ascii="標楷體" w:eastAsia="標楷體" w:hAnsi="標楷體" w:cstheme="majorHAnsi"/>
              </w:rPr>
            </w:pPr>
            <w:r w:rsidRPr="00700640">
              <w:rPr>
                <w:rFonts w:ascii="標楷體" w:eastAsia="標楷體" w:hAnsi="標楷體" w:cstheme="majorHAnsi" w:hint="eastAsia"/>
              </w:rPr>
              <w:t>就美國在義務教育階段實施的學校選擇類型，以下何者家長所擁有的選擇權應該比較大</w:t>
            </w:r>
          </w:p>
          <w:p w14:paraId="61369CE6" w14:textId="77777777" w:rsidR="002D5044" w:rsidRPr="00700640" w:rsidRDefault="002D5044" w:rsidP="002D5044">
            <w:pPr>
              <w:spacing w:line="400" w:lineRule="exact"/>
              <w:rPr>
                <w:rFonts w:ascii="標楷體" w:eastAsia="標楷體" w:hAnsi="標楷體" w:cstheme="majorHAnsi"/>
              </w:rPr>
            </w:pPr>
            <w:r w:rsidRPr="00700640">
              <w:rPr>
                <w:rFonts w:ascii="標楷體" w:eastAsia="標楷體" w:hAnsi="標楷體" w:cstheme="majorHAnsi" w:hint="eastAsia"/>
              </w:rPr>
              <w:t xml:space="preserve">(A)學區內的學校選擇 </w:t>
            </w:r>
          </w:p>
          <w:p w14:paraId="072E1394" w14:textId="77777777" w:rsidR="002D5044" w:rsidRPr="00700640" w:rsidRDefault="002D5044" w:rsidP="002D5044">
            <w:pPr>
              <w:spacing w:line="400" w:lineRule="exact"/>
              <w:rPr>
                <w:rFonts w:ascii="標楷體" w:eastAsia="標楷體" w:hAnsi="標楷體" w:cstheme="majorHAnsi"/>
              </w:rPr>
            </w:pPr>
            <w:r w:rsidRPr="00700640">
              <w:rPr>
                <w:rFonts w:ascii="標楷體" w:eastAsia="標楷體" w:hAnsi="標楷體" w:cstheme="majorHAnsi" w:hint="eastAsia"/>
              </w:rPr>
              <w:lastRenderedPageBreak/>
              <w:t xml:space="preserve">(B)強制式的學校選擇 </w:t>
            </w:r>
          </w:p>
          <w:p w14:paraId="0DB1B716" w14:textId="77777777" w:rsidR="002D5044" w:rsidRPr="00700640" w:rsidRDefault="002D5044" w:rsidP="002D5044">
            <w:pPr>
              <w:spacing w:line="400" w:lineRule="exact"/>
              <w:rPr>
                <w:rFonts w:ascii="標楷體" w:eastAsia="標楷體" w:hAnsi="標楷體" w:cstheme="majorHAnsi"/>
              </w:rPr>
            </w:pPr>
            <w:r w:rsidRPr="00700640">
              <w:rPr>
                <w:rFonts w:ascii="標楷體" w:eastAsia="標楷體" w:hAnsi="標楷體" w:cstheme="majorHAnsi" w:hint="eastAsia"/>
              </w:rPr>
              <w:t xml:space="preserve">(C)學區間的學校選擇 </w:t>
            </w:r>
          </w:p>
          <w:p w14:paraId="1D184A4F" w14:textId="2EAA04FB" w:rsidR="003B2DB4" w:rsidRPr="00700640" w:rsidRDefault="002D5044" w:rsidP="002D5044">
            <w:pPr>
              <w:spacing w:line="400" w:lineRule="exact"/>
              <w:rPr>
                <w:rFonts w:ascii="標楷體" w:eastAsia="標楷體" w:hAnsi="標楷體" w:cstheme="majorHAnsi"/>
              </w:rPr>
            </w:pPr>
            <w:r w:rsidRPr="00700640">
              <w:rPr>
                <w:rFonts w:ascii="標楷體" w:eastAsia="標楷體" w:hAnsi="標楷體" w:cstheme="majorHAnsi" w:hint="eastAsia"/>
              </w:rPr>
              <w:t>(D)教育券式的學校選擇</w:t>
            </w:r>
          </w:p>
        </w:tc>
      </w:tr>
      <w:tr w:rsidR="00E42912" w:rsidRPr="00700640" w14:paraId="25F97E9A" w14:textId="77777777" w:rsidTr="003B2DB4">
        <w:tc>
          <w:tcPr>
            <w:tcW w:w="469" w:type="dxa"/>
          </w:tcPr>
          <w:p w14:paraId="36F1AF1C" w14:textId="77777777"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005C980D" w14:textId="70D78635"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8CE9E92" w14:textId="55E6C340" w:rsidR="00705DFE" w:rsidRPr="00700640" w:rsidRDefault="00705DFE" w:rsidP="00705DFE">
            <w:pPr>
              <w:spacing w:line="400" w:lineRule="exact"/>
              <w:rPr>
                <w:rFonts w:ascii="標楷體" w:eastAsia="標楷體" w:hAnsi="標楷體" w:cstheme="majorHAnsi"/>
              </w:rPr>
            </w:pPr>
            <w:r w:rsidRPr="00700640">
              <w:rPr>
                <w:rFonts w:ascii="標楷體" w:eastAsia="標楷體" w:hAnsi="標楷體" w:cstheme="majorHAnsi" w:hint="eastAsia"/>
                <w:b/>
                <w:color w:val="0070C0"/>
              </w:rPr>
              <w:t>學區內的學校選擇</w:t>
            </w:r>
            <w:r w:rsidRPr="00700640">
              <w:rPr>
                <w:rFonts w:ascii="標楷體" w:eastAsia="標楷體" w:hAnsi="標楷體" w:cstheme="majorHAnsi" w:hint="eastAsia"/>
              </w:rPr>
              <w:t xml:space="preserve"> 家長可將子女送到學區內任何的公立學校就讀。</w:t>
            </w:r>
          </w:p>
          <w:p w14:paraId="0426F18A" w14:textId="5128C842" w:rsidR="00705DFE" w:rsidRPr="00700640" w:rsidRDefault="00705DFE" w:rsidP="00705DFE">
            <w:pPr>
              <w:spacing w:line="400" w:lineRule="exact"/>
              <w:rPr>
                <w:rFonts w:ascii="標楷體" w:eastAsia="標楷體" w:hAnsi="標楷體" w:cstheme="majorHAnsi"/>
              </w:rPr>
            </w:pPr>
            <w:r w:rsidRPr="00700640">
              <w:rPr>
                <w:rFonts w:ascii="標楷體" w:eastAsia="標楷體" w:hAnsi="標楷體" w:cstheme="majorHAnsi" w:hint="eastAsia"/>
                <w:b/>
                <w:color w:val="0070C0"/>
              </w:rPr>
              <w:t>強制式的學校選擇</w:t>
            </w:r>
            <w:r w:rsidRPr="00700640">
              <w:rPr>
                <w:rFonts w:ascii="標楷體" w:eastAsia="標楷體" w:hAnsi="標楷體" w:cstheme="majorHAnsi" w:hint="eastAsia"/>
              </w:rPr>
              <w:t xml:space="preserve"> 嚴守學區分發就學方式，但父母可選擇高貴的私立學校就讀。</w:t>
            </w:r>
          </w:p>
          <w:p w14:paraId="3D1EFD5A" w14:textId="616B9A9A" w:rsidR="00705DFE" w:rsidRPr="00700640" w:rsidRDefault="00705DFE" w:rsidP="00705DFE">
            <w:pPr>
              <w:spacing w:line="400" w:lineRule="exact"/>
              <w:rPr>
                <w:rFonts w:ascii="標楷體" w:eastAsia="標楷體" w:hAnsi="標楷體" w:cstheme="majorHAnsi"/>
              </w:rPr>
            </w:pPr>
            <w:r w:rsidRPr="00700640">
              <w:rPr>
                <w:rFonts w:ascii="標楷體" w:eastAsia="標楷體" w:hAnsi="標楷體" w:cstheme="majorHAnsi" w:hint="eastAsia"/>
                <w:b/>
                <w:color w:val="0070C0"/>
              </w:rPr>
              <w:t>學區間的學校選擇</w:t>
            </w:r>
            <w:r w:rsidRPr="00700640">
              <w:rPr>
                <w:rFonts w:ascii="標楷體" w:eastAsia="標楷體" w:hAnsi="標楷體" w:cstheme="majorHAnsi" w:hint="eastAsia"/>
              </w:rPr>
              <w:t xml:space="preserve"> 家長可將子女送到所居州的任何學區的公立學校就讀。</w:t>
            </w:r>
          </w:p>
          <w:p w14:paraId="7B41CA44" w14:textId="22DB7971" w:rsidR="00E42912" w:rsidRPr="00700640" w:rsidRDefault="00705DFE" w:rsidP="00705DFE">
            <w:pPr>
              <w:spacing w:line="400" w:lineRule="exact"/>
              <w:rPr>
                <w:rFonts w:ascii="標楷體" w:eastAsia="標楷體" w:hAnsi="標楷體" w:cstheme="majorHAnsi"/>
              </w:rPr>
            </w:pPr>
            <w:r w:rsidRPr="00700640">
              <w:rPr>
                <w:rFonts w:ascii="標楷體" w:eastAsia="標楷體" w:hAnsi="標楷體" w:cstheme="majorHAnsi" w:hint="eastAsia"/>
                <w:b/>
                <w:color w:val="0070C0"/>
              </w:rPr>
              <w:t>教育券式的學校選擇</w:t>
            </w:r>
            <w:r w:rsidRPr="00700640">
              <w:rPr>
                <w:rFonts w:ascii="標楷體" w:eastAsia="標楷體" w:hAnsi="標楷體" w:cstheme="majorHAnsi" w:hint="eastAsia"/>
              </w:rPr>
              <w:t xml:space="preserve"> 政府提供定額教育券供家長選擇公私立學校。</w:t>
            </w:r>
          </w:p>
        </w:tc>
      </w:tr>
      <w:tr w:rsidR="00E42912" w:rsidRPr="00700640" w14:paraId="3B10DE57" w14:textId="77777777" w:rsidTr="00791311">
        <w:tc>
          <w:tcPr>
            <w:tcW w:w="469" w:type="dxa"/>
            <w:vAlign w:val="center"/>
          </w:tcPr>
          <w:p w14:paraId="6F7AB162" w14:textId="770232DF" w:rsidR="00E42912" w:rsidRPr="00700640" w:rsidRDefault="00791311" w:rsidP="00791311">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6A0997D8" w14:textId="77777777" w:rsidR="00791311" w:rsidRPr="00700640" w:rsidRDefault="00791311" w:rsidP="00791311">
            <w:pPr>
              <w:spacing w:line="400" w:lineRule="exact"/>
              <w:rPr>
                <w:rFonts w:ascii="標楷體" w:eastAsia="標楷體" w:hAnsi="標楷體" w:cstheme="majorHAnsi"/>
              </w:rPr>
            </w:pPr>
            <w:r w:rsidRPr="00700640">
              <w:rPr>
                <w:rFonts w:ascii="標楷體" w:eastAsia="標楷體" w:hAnsi="標楷體" w:cstheme="majorHAnsi" w:hint="eastAsia"/>
              </w:rPr>
              <w:t>OpenUniversity是何國的教育特色？</w:t>
            </w:r>
          </w:p>
          <w:p w14:paraId="0D132239" w14:textId="77777777" w:rsidR="00791311" w:rsidRPr="00700640" w:rsidRDefault="00791311" w:rsidP="00791311">
            <w:pPr>
              <w:spacing w:line="400" w:lineRule="exact"/>
              <w:rPr>
                <w:rFonts w:ascii="標楷體" w:eastAsia="標楷體" w:hAnsi="標楷體" w:cstheme="majorHAnsi"/>
              </w:rPr>
            </w:pPr>
            <w:r w:rsidRPr="00700640">
              <w:rPr>
                <w:rFonts w:ascii="標楷體" w:eastAsia="標楷體" w:hAnsi="標楷體" w:cstheme="majorHAnsi" w:hint="eastAsia"/>
              </w:rPr>
              <w:t>(A)英國</w:t>
            </w:r>
          </w:p>
          <w:p w14:paraId="321495A3" w14:textId="77777777" w:rsidR="00791311" w:rsidRPr="00700640" w:rsidRDefault="00791311" w:rsidP="00791311">
            <w:pPr>
              <w:spacing w:line="400" w:lineRule="exact"/>
              <w:rPr>
                <w:rFonts w:ascii="標楷體" w:eastAsia="標楷體" w:hAnsi="標楷體" w:cstheme="majorHAnsi"/>
              </w:rPr>
            </w:pPr>
            <w:r w:rsidRPr="00700640">
              <w:rPr>
                <w:rFonts w:ascii="標楷體" w:eastAsia="標楷體" w:hAnsi="標楷體" w:cstheme="majorHAnsi" w:hint="eastAsia"/>
              </w:rPr>
              <w:t>(B)法國</w:t>
            </w:r>
          </w:p>
          <w:p w14:paraId="5ABD5924" w14:textId="77777777" w:rsidR="00791311" w:rsidRPr="00700640" w:rsidRDefault="00791311" w:rsidP="00791311">
            <w:pPr>
              <w:spacing w:line="400" w:lineRule="exact"/>
              <w:rPr>
                <w:rFonts w:ascii="標楷體" w:eastAsia="標楷體" w:hAnsi="標楷體" w:cstheme="majorHAnsi"/>
              </w:rPr>
            </w:pPr>
            <w:r w:rsidRPr="00700640">
              <w:rPr>
                <w:rFonts w:ascii="標楷體" w:eastAsia="標楷體" w:hAnsi="標楷體" w:cstheme="majorHAnsi" w:hint="eastAsia"/>
              </w:rPr>
              <w:t>(C)美國</w:t>
            </w:r>
          </w:p>
          <w:p w14:paraId="50F3FBD4" w14:textId="77258F95" w:rsidR="00E42912" w:rsidRPr="00700640" w:rsidRDefault="00791311" w:rsidP="00791311">
            <w:pPr>
              <w:spacing w:line="400" w:lineRule="exact"/>
              <w:rPr>
                <w:rFonts w:ascii="標楷體" w:eastAsia="標楷體" w:hAnsi="標楷體" w:cstheme="majorHAnsi"/>
              </w:rPr>
            </w:pPr>
            <w:r w:rsidRPr="00700640">
              <w:rPr>
                <w:rFonts w:ascii="標楷體" w:eastAsia="標楷體" w:hAnsi="標楷體" w:cstheme="majorHAnsi" w:hint="eastAsia"/>
              </w:rPr>
              <w:t>(D)德國</w:t>
            </w:r>
          </w:p>
        </w:tc>
      </w:tr>
      <w:tr w:rsidR="00E42912" w:rsidRPr="00700640" w14:paraId="7EF890AB" w14:textId="77777777" w:rsidTr="003B2DB4">
        <w:tc>
          <w:tcPr>
            <w:tcW w:w="469" w:type="dxa"/>
          </w:tcPr>
          <w:p w14:paraId="112E7FC8" w14:textId="77777777"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t>解</w:t>
            </w:r>
          </w:p>
          <w:p w14:paraId="3FE8DCC5" w14:textId="77777777"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36A457C" w14:textId="77777777" w:rsidR="00E42912" w:rsidRPr="00700640" w:rsidRDefault="00E42912" w:rsidP="00E42912">
            <w:pPr>
              <w:spacing w:line="400" w:lineRule="exact"/>
              <w:rPr>
                <w:rFonts w:ascii="標楷體" w:eastAsia="標楷體" w:hAnsi="標楷體" w:cstheme="majorHAnsi"/>
              </w:rPr>
            </w:pPr>
          </w:p>
        </w:tc>
      </w:tr>
      <w:tr w:rsidR="00E42912" w:rsidRPr="00700640" w14:paraId="63D60031" w14:textId="77777777" w:rsidTr="00791311">
        <w:tc>
          <w:tcPr>
            <w:tcW w:w="469" w:type="dxa"/>
            <w:vAlign w:val="center"/>
          </w:tcPr>
          <w:p w14:paraId="20D2DC2C" w14:textId="61406111" w:rsidR="00E42912" w:rsidRPr="00700640" w:rsidRDefault="00791311" w:rsidP="00791311">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545534C3" w14:textId="3560E510" w:rsidR="00E42912" w:rsidRPr="00700640" w:rsidRDefault="00791311" w:rsidP="00791311">
            <w:pPr>
              <w:spacing w:line="400" w:lineRule="exact"/>
              <w:rPr>
                <w:rFonts w:ascii="標楷體" w:eastAsia="標楷體" w:hAnsi="標楷體" w:cstheme="majorHAnsi"/>
              </w:rPr>
            </w:pPr>
            <w:r w:rsidRPr="00700640">
              <w:rPr>
                <w:rFonts w:ascii="標楷體" w:eastAsia="標楷體" w:hAnsi="標楷體" w:cstheme="majorHAnsi" w:hint="eastAsia"/>
              </w:rPr>
              <w:t>英國的學校制度是屬於</w:t>
            </w:r>
            <w:r w:rsidRPr="00700640">
              <w:rPr>
                <w:rFonts w:ascii="標楷體" w:eastAsia="標楷體" w:hAnsi="標楷體" w:cstheme="majorHAnsi" w:hint="eastAsia"/>
              </w:rPr>
              <w:br/>
              <w:t>(A)單軌制</w:t>
            </w:r>
            <w:r w:rsidRPr="00700640">
              <w:rPr>
                <w:rFonts w:ascii="標楷體" w:eastAsia="標楷體" w:hAnsi="標楷體" w:cstheme="majorHAnsi" w:hint="eastAsia"/>
              </w:rPr>
              <w:br/>
              <w:t>(B)雙軌制</w:t>
            </w:r>
            <w:r w:rsidRPr="00700640">
              <w:rPr>
                <w:rFonts w:ascii="標楷體" w:eastAsia="標楷體" w:hAnsi="標楷體" w:cstheme="majorHAnsi" w:hint="eastAsia"/>
              </w:rPr>
              <w:br/>
              <w:t>(C)三軌制</w:t>
            </w:r>
            <w:r w:rsidRPr="00700640">
              <w:rPr>
                <w:rFonts w:ascii="標楷體" w:eastAsia="標楷體" w:hAnsi="標楷體" w:cstheme="majorHAnsi" w:hint="eastAsia"/>
              </w:rPr>
              <w:br/>
              <w:t>(D)多軌制</w:t>
            </w:r>
          </w:p>
        </w:tc>
      </w:tr>
      <w:tr w:rsidR="00E42912" w:rsidRPr="00700640" w14:paraId="7ECD8C9D" w14:textId="77777777" w:rsidTr="003B2DB4">
        <w:tc>
          <w:tcPr>
            <w:tcW w:w="469" w:type="dxa"/>
          </w:tcPr>
          <w:p w14:paraId="23D25276" w14:textId="77777777"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t>解</w:t>
            </w:r>
          </w:p>
          <w:p w14:paraId="56B2399B" w14:textId="77777777"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4A2249C" w14:textId="09DD66B1" w:rsidR="00791311" w:rsidRPr="00700640" w:rsidRDefault="00791311" w:rsidP="00791311">
            <w:pPr>
              <w:spacing w:line="400" w:lineRule="exact"/>
              <w:rPr>
                <w:rFonts w:ascii="標楷體" w:eastAsia="標楷體" w:hAnsi="標楷體" w:cstheme="majorHAnsi"/>
              </w:rPr>
            </w:pPr>
            <w:r w:rsidRPr="00700640">
              <w:rPr>
                <w:rFonts w:ascii="標楷體" w:eastAsia="標楷體" w:hAnsi="標楷體" w:cstheme="majorHAnsi" w:hint="eastAsia"/>
              </w:rPr>
              <w:t>19c英法德-雙軌;平民/貴族。 單軌：全民統一系統受教育。 德國：多軌制。</w:t>
            </w:r>
          </w:p>
          <w:p w14:paraId="0E58C6C1" w14:textId="110F0FCA" w:rsidR="00E42912" w:rsidRPr="00700640" w:rsidRDefault="00E42912" w:rsidP="00791311">
            <w:pPr>
              <w:spacing w:line="400" w:lineRule="exact"/>
              <w:rPr>
                <w:rFonts w:ascii="標楷體" w:eastAsia="標楷體" w:hAnsi="標楷體" w:cstheme="majorHAnsi"/>
              </w:rPr>
            </w:pPr>
          </w:p>
        </w:tc>
      </w:tr>
      <w:tr w:rsidR="00E42912" w:rsidRPr="00700640" w14:paraId="0366C4CA" w14:textId="77777777" w:rsidTr="00791311">
        <w:tc>
          <w:tcPr>
            <w:tcW w:w="469" w:type="dxa"/>
            <w:vAlign w:val="center"/>
          </w:tcPr>
          <w:p w14:paraId="2E984D36" w14:textId="5396778A" w:rsidR="00E42912" w:rsidRPr="00700640" w:rsidRDefault="00791311" w:rsidP="00791311">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5C3A87BC" w14:textId="77777777" w:rsidR="00791311" w:rsidRPr="00700640" w:rsidRDefault="00791311" w:rsidP="00791311">
            <w:pPr>
              <w:spacing w:line="400" w:lineRule="exact"/>
              <w:rPr>
                <w:rFonts w:ascii="標楷體" w:eastAsia="標楷體" w:hAnsi="標楷體" w:cstheme="majorHAnsi"/>
              </w:rPr>
            </w:pPr>
            <w:r w:rsidRPr="00700640">
              <w:rPr>
                <w:rFonts w:ascii="標楷體" w:eastAsia="標楷體" w:hAnsi="標楷體" w:cstheme="majorHAnsi" w:hint="eastAsia"/>
              </w:rPr>
              <w:t>大學經費撥款委員會是何國教育特色？</w:t>
            </w:r>
          </w:p>
          <w:p w14:paraId="4C762CDC" w14:textId="77777777" w:rsidR="00791311" w:rsidRPr="00700640" w:rsidRDefault="00791311" w:rsidP="00791311">
            <w:pPr>
              <w:spacing w:line="400" w:lineRule="exact"/>
              <w:rPr>
                <w:rFonts w:ascii="標楷體" w:eastAsia="標楷體" w:hAnsi="標楷體" w:cstheme="majorHAnsi"/>
              </w:rPr>
            </w:pPr>
            <w:r w:rsidRPr="00700640">
              <w:rPr>
                <w:rFonts w:ascii="標楷體" w:eastAsia="標楷體" w:hAnsi="標楷體" w:cstheme="majorHAnsi" w:hint="eastAsia"/>
              </w:rPr>
              <w:t>(A)美國</w:t>
            </w:r>
          </w:p>
          <w:p w14:paraId="6CA3CD89" w14:textId="77777777" w:rsidR="00791311" w:rsidRPr="00700640" w:rsidRDefault="00791311" w:rsidP="00791311">
            <w:pPr>
              <w:spacing w:line="400" w:lineRule="exact"/>
              <w:rPr>
                <w:rFonts w:ascii="標楷體" w:eastAsia="標楷體" w:hAnsi="標楷體" w:cstheme="majorHAnsi"/>
              </w:rPr>
            </w:pPr>
            <w:r w:rsidRPr="00700640">
              <w:rPr>
                <w:rFonts w:ascii="標楷體" w:eastAsia="標楷體" w:hAnsi="標楷體" w:cstheme="majorHAnsi" w:hint="eastAsia"/>
              </w:rPr>
              <w:t>(B)英國</w:t>
            </w:r>
          </w:p>
          <w:p w14:paraId="6310E3E6" w14:textId="77777777" w:rsidR="00791311" w:rsidRPr="00700640" w:rsidRDefault="00791311" w:rsidP="00791311">
            <w:pPr>
              <w:spacing w:line="400" w:lineRule="exact"/>
              <w:rPr>
                <w:rFonts w:ascii="標楷體" w:eastAsia="標楷體" w:hAnsi="標楷體" w:cstheme="majorHAnsi"/>
              </w:rPr>
            </w:pPr>
            <w:r w:rsidRPr="00700640">
              <w:rPr>
                <w:rFonts w:ascii="標楷體" w:eastAsia="標楷體" w:hAnsi="標楷體" w:cstheme="majorHAnsi" w:hint="eastAsia"/>
              </w:rPr>
              <w:t>(C)法國</w:t>
            </w:r>
          </w:p>
          <w:p w14:paraId="23D6D2EE" w14:textId="3EB22732" w:rsidR="00E42912" w:rsidRPr="00700640" w:rsidRDefault="00791311" w:rsidP="00791311">
            <w:pPr>
              <w:spacing w:line="400" w:lineRule="exact"/>
              <w:rPr>
                <w:rFonts w:ascii="標楷體" w:eastAsia="標楷體" w:hAnsi="標楷體" w:cstheme="majorHAnsi"/>
              </w:rPr>
            </w:pPr>
            <w:r w:rsidRPr="00700640">
              <w:rPr>
                <w:rFonts w:ascii="標楷體" w:eastAsia="標楷體" w:hAnsi="標楷體" w:cstheme="majorHAnsi" w:hint="eastAsia"/>
              </w:rPr>
              <w:t>(D)德國</w:t>
            </w:r>
          </w:p>
        </w:tc>
      </w:tr>
      <w:tr w:rsidR="00E42912" w:rsidRPr="00700640" w14:paraId="2298DEB3" w14:textId="77777777" w:rsidTr="003B2DB4">
        <w:tc>
          <w:tcPr>
            <w:tcW w:w="469" w:type="dxa"/>
          </w:tcPr>
          <w:p w14:paraId="18982212" w14:textId="77777777"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t>解</w:t>
            </w:r>
          </w:p>
          <w:p w14:paraId="1F5FD838" w14:textId="77777777"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AF6A15A" w14:textId="77777777" w:rsidR="00E42912" w:rsidRPr="00700640" w:rsidRDefault="00E42912" w:rsidP="00E42912">
            <w:pPr>
              <w:spacing w:line="400" w:lineRule="exact"/>
              <w:rPr>
                <w:rFonts w:ascii="標楷體" w:eastAsia="標楷體" w:hAnsi="標楷體" w:cstheme="majorHAnsi"/>
              </w:rPr>
            </w:pPr>
          </w:p>
        </w:tc>
      </w:tr>
      <w:tr w:rsidR="00E42912" w:rsidRPr="00700640" w14:paraId="19C2137E" w14:textId="77777777" w:rsidTr="002D0620">
        <w:tc>
          <w:tcPr>
            <w:tcW w:w="469" w:type="dxa"/>
            <w:vAlign w:val="center"/>
          </w:tcPr>
          <w:p w14:paraId="5DA44D2C" w14:textId="76437DEB" w:rsidR="00E42912" w:rsidRPr="00700640" w:rsidRDefault="002D0620" w:rsidP="002D0620">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2576EDEC" w14:textId="77777777" w:rsidR="002D0620" w:rsidRPr="00700640" w:rsidRDefault="002D0620" w:rsidP="002D0620">
            <w:pPr>
              <w:spacing w:line="400" w:lineRule="exact"/>
              <w:rPr>
                <w:rFonts w:ascii="標楷體" w:eastAsia="標楷體" w:hAnsi="標楷體" w:cstheme="majorHAnsi"/>
              </w:rPr>
            </w:pPr>
            <w:r w:rsidRPr="00700640">
              <w:rPr>
                <w:rFonts w:ascii="標楷體" w:eastAsia="標楷體" w:hAnsi="標楷體" w:cstheme="majorHAnsi" w:hint="eastAsia"/>
              </w:rPr>
              <w:t>實施「三明治職業教育」的國家是：</w:t>
            </w:r>
          </w:p>
          <w:p w14:paraId="5E923346" w14:textId="77777777" w:rsidR="002D0620" w:rsidRPr="00700640" w:rsidRDefault="002D0620" w:rsidP="002D0620">
            <w:pPr>
              <w:spacing w:line="400" w:lineRule="exact"/>
              <w:rPr>
                <w:rFonts w:ascii="標楷體" w:eastAsia="標楷體" w:hAnsi="標楷體" w:cstheme="majorHAnsi"/>
              </w:rPr>
            </w:pPr>
            <w:r w:rsidRPr="00700640">
              <w:rPr>
                <w:rFonts w:ascii="標楷體" w:eastAsia="標楷體" w:hAnsi="標楷體" w:cstheme="majorHAnsi" w:hint="eastAsia"/>
              </w:rPr>
              <w:t>(A)美國</w:t>
            </w:r>
          </w:p>
          <w:p w14:paraId="29C5FBA4" w14:textId="77777777" w:rsidR="002D0620" w:rsidRPr="00700640" w:rsidRDefault="002D0620" w:rsidP="002D0620">
            <w:pPr>
              <w:spacing w:line="400" w:lineRule="exact"/>
              <w:rPr>
                <w:rFonts w:ascii="標楷體" w:eastAsia="標楷體" w:hAnsi="標楷體" w:cstheme="majorHAnsi"/>
              </w:rPr>
            </w:pPr>
            <w:r w:rsidRPr="00700640">
              <w:rPr>
                <w:rFonts w:ascii="標楷體" w:eastAsia="標楷體" w:hAnsi="標楷體" w:cstheme="majorHAnsi" w:hint="eastAsia"/>
              </w:rPr>
              <w:t>(B)法國</w:t>
            </w:r>
          </w:p>
          <w:p w14:paraId="2B539C0B" w14:textId="77777777" w:rsidR="002D0620" w:rsidRPr="00700640" w:rsidRDefault="002D0620" w:rsidP="002D0620">
            <w:pPr>
              <w:spacing w:line="400" w:lineRule="exact"/>
              <w:rPr>
                <w:rFonts w:ascii="標楷體" w:eastAsia="標楷體" w:hAnsi="標楷體" w:cstheme="majorHAnsi"/>
              </w:rPr>
            </w:pPr>
            <w:r w:rsidRPr="00700640">
              <w:rPr>
                <w:rFonts w:ascii="標楷體" w:eastAsia="標楷體" w:hAnsi="標楷體" w:cstheme="majorHAnsi" w:hint="eastAsia"/>
              </w:rPr>
              <w:t>(C)英國</w:t>
            </w:r>
          </w:p>
          <w:p w14:paraId="03316A27" w14:textId="725D0987" w:rsidR="00E42912" w:rsidRPr="00700640" w:rsidRDefault="002D0620" w:rsidP="002D0620">
            <w:pPr>
              <w:spacing w:line="400" w:lineRule="exact"/>
              <w:rPr>
                <w:rFonts w:ascii="標楷體" w:eastAsia="標楷體" w:hAnsi="標楷體" w:cstheme="majorHAnsi"/>
              </w:rPr>
            </w:pPr>
            <w:r w:rsidRPr="00700640">
              <w:rPr>
                <w:rFonts w:ascii="標楷體" w:eastAsia="標楷體" w:hAnsi="標楷體" w:cstheme="majorHAnsi" w:hint="eastAsia"/>
              </w:rPr>
              <w:t>(D)德國</w:t>
            </w:r>
          </w:p>
        </w:tc>
      </w:tr>
      <w:tr w:rsidR="00E42912" w:rsidRPr="00700640" w14:paraId="7DD1709E" w14:textId="77777777" w:rsidTr="003B2DB4">
        <w:tc>
          <w:tcPr>
            <w:tcW w:w="469" w:type="dxa"/>
          </w:tcPr>
          <w:p w14:paraId="45727A87" w14:textId="77777777"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t>解</w:t>
            </w:r>
          </w:p>
          <w:p w14:paraId="53D36EE6" w14:textId="77777777"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6CAEBD3" w14:textId="177D5F87" w:rsidR="002D0620" w:rsidRPr="00700640" w:rsidRDefault="002D0620" w:rsidP="002D0620">
            <w:pPr>
              <w:spacing w:line="400" w:lineRule="exact"/>
              <w:rPr>
                <w:rFonts w:ascii="標楷體" w:eastAsia="標楷體" w:hAnsi="標楷體" w:cstheme="majorHAnsi"/>
              </w:rPr>
            </w:pPr>
            <w:r w:rsidRPr="00700640">
              <w:rPr>
                <w:rFonts w:ascii="標楷體" w:eastAsia="標楷體" w:hAnsi="標楷體" w:cstheme="majorHAnsi" w:hint="eastAsia"/>
              </w:rPr>
              <w:t>英國：三明治課程 ／ 日本：產學合作 ／</w:t>
            </w:r>
            <w:r w:rsidRPr="00700640">
              <w:rPr>
                <w:rFonts w:ascii="標楷體" w:eastAsia="標楷體" w:hAnsi="標楷體" w:cstheme="majorHAnsi"/>
              </w:rPr>
              <w:t xml:space="preserve"> </w:t>
            </w:r>
            <w:r w:rsidRPr="00700640">
              <w:rPr>
                <w:rFonts w:ascii="標楷體" w:eastAsia="標楷體" w:hAnsi="標楷體" w:cstheme="majorHAnsi" w:hint="eastAsia"/>
              </w:rPr>
              <w:t>大陸：兩條腿學校</w:t>
            </w:r>
          </w:p>
          <w:p w14:paraId="71524FEF" w14:textId="3FC66CA7" w:rsidR="00E42912" w:rsidRPr="00700640" w:rsidRDefault="002D0620" w:rsidP="002D0620">
            <w:pPr>
              <w:spacing w:line="400" w:lineRule="exact"/>
              <w:rPr>
                <w:rFonts w:ascii="標楷體" w:eastAsia="標楷體" w:hAnsi="標楷體" w:cstheme="majorHAnsi"/>
              </w:rPr>
            </w:pPr>
            <w:r w:rsidRPr="00700640">
              <w:rPr>
                <w:rFonts w:ascii="標楷體" w:eastAsia="標楷體" w:hAnsi="標楷體" w:cstheme="majorHAnsi" w:hint="eastAsia"/>
              </w:rPr>
              <w:t xml:space="preserve">美國：合作教學  </w:t>
            </w:r>
            <w:r w:rsidRPr="00700640">
              <w:rPr>
                <w:rFonts w:ascii="標楷體" w:eastAsia="標楷體" w:hAnsi="標楷體" w:cstheme="majorHAnsi"/>
              </w:rPr>
              <w:t xml:space="preserve"> </w:t>
            </w:r>
            <w:r w:rsidRPr="00700640">
              <w:rPr>
                <w:rFonts w:ascii="標楷體" w:eastAsia="標楷體" w:hAnsi="標楷體" w:cstheme="majorHAnsi" w:hint="eastAsia"/>
              </w:rPr>
              <w:t>／ 台灣：建教合作 ／ 德國：雙重訓練</w:t>
            </w:r>
          </w:p>
        </w:tc>
      </w:tr>
      <w:tr w:rsidR="00E42912" w:rsidRPr="00700640" w14:paraId="49FD0317" w14:textId="77777777" w:rsidTr="006D73DA">
        <w:tc>
          <w:tcPr>
            <w:tcW w:w="469" w:type="dxa"/>
            <w:vAlign w:val="center"/>
          </w:tcPr>
          <w:p w14:paraId="66DA53B5" w14:textId="46265B17" w:rsidR="00E42912" w:rsidRPr="00700640" w:rsidRDefault="006D73DA" w:rsidP="006D73DA">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60CA3FC3" w14:textId="60AC1ECC" w:rsidR="00E42912" w:rsidRPr="00700640" w:rsidRDefault="006D73DA" w:rsidP="00E42912">
            <w:pPr>
              <w:spacing w:line="400" w:lineRule="exact"/>
              <w:rPr>
                <w:rFonts w:ascii="標楷體" w:eastAsia="標楷體" w:hAnsi="標楷體" w:cstheme="majorHAnsi"/>
              </w:rPr>
            </w:pPr>
            <w:r w:rsidRPr="00700640">
              <w:rPr>
                <w:rFonts w:ascii="標楷體" w:eastAsia="標楷體" w:hAnsi="標楷體" w:cstheme="majorHAnsi" w:hint="eastAsia"/>
              </w:rPr>
              <w:t>英國幼兒學校是屬於? </w:t>
            </w:r>
            <w:r w:rsidRPr="00700640">
              <w:rPr>
                <w:rFonts w:ascii="標楷體" w:eastAsia="標楷體" w:hAnsi="標楷體" w:cstheme="majorHAnsi" w:hint="eastAsia"/>
              </w:rPr>
              <w:br/>
              <w:t>(A)學前教育</w:t>
            </w:r>
            <w:r w:rsidRPr="00700640">
              <w:rPr>
                <w:rFonts w:ascii="標楷體" w:eastAsia="標楷體" w:hAnsi="標楷體" w:cstheme="majorHAnsi" w:hint="eastAsia"/>
              </w:rPr>
              <w:br/>
            </w:r>
            <w:r w:rsidRPr="00700640">
              <w:rPr>
                <w:rFonts w:ascii="標楷體" w:eastAsia="標楷體" w:hAnsi="標楷體" w:cstheme="majorHAnsi" w:hint="eastAsia"/>
              </w:rPr>
              <w:lastRenderedPageBreak/>
              <w:t>(B)初等教育</w:t>
            </w:r>
            <w:r w:rsidRPr="00700640">
              <w:rPr>
                <w:rFonts w:ascii="標楷體" w:eastAsia="標楷體" w:hAnsi="標楷體" w:cstheme="majorHAnsi" w:hint="eastAsia"/>
              </w:rPr>
              <w:br/>
              <w:t>(C)中等教育</w:t>
            </w:r>
            <w:r w:rsidRPr="00700640">
              <w:rPr>
                <w:rFonts w:ascii="標楷體" w:eastAsia="標楷體" w:hAnsi="標楷體" w:cstheme="majorHAnsi" w:hint="eastAsia"/>
              </w:rPr>
              <w:br/>
              <w:t>(D)高等教育</w:t>
            </w:r>
          </w:p>
        </w:tc>
      </w:tr>
      <w:tr w:rsidR="00E42912" w:rsidRPr="00700640" w14:paraId="4DE87AE1" w14:textId="77777777" w:rsidTr="003B2DB4">
        <w:tc>
          <w:tcPr>
            <w:tcW w:w="469" w:type="dxa"/>
          </w:tcPr>
          <w:p w14:paraId="0A6C6EBD" w14:textId="77777777"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7CE0F2EB" w14:textId="77777777"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C6F8D74" w14:textId="77777777" w:rsidR="006D73DA" w:rsidRPr="00700640" w:rsidRDefault="006D73DA" w:rsidP="006D73DA">
            <w:pPr>
              <w:spacing w:line="400" w:lineRule="exact"/>
              <w:rPr>
                <w:rFonts w:ascii="標楷體" w:eastAsia="標楷體" w:hAnsi="標楷體" w:cstheme="majorHAnsi"/>
              </w:rPr>
            </w:pPr>
            <w:r w:rsidRPr="00700640">
              <w:rPr>
                <w:rFonts w:ascii="標楷體" w:eastAsia="標楷體" w:hAnsi="標楷體" w:cstheme="majorHAnsi" w:hint="eastAsia"/>
              </w:rPr>
              <w:t>英國的學前教育分成兩種：</w:t>
            </w:r>
          </w:p>
          <w:p w14:paraId="43D1F9D0" w14:textId="2E925882" w:rsidR="006D73DA" w:rsidRPr="00700640" w:rsidRDefault="006D73DA" w:rsidP="006D73DA">
            <w:pPr>
              <w:spacing w:line="400" w:lineRule="exact"/>
              <w:rPr>
                <w:rFonts w:ascii="標楷體" w:eastAsia="標楷體" w:hAnsi="標楷體" w:cstheme="majorHAnsi"/>
              </w:rPr>
            </w:pPr>
            <w:r w:rsidRPr="00700640">
              <w:rPr>
                <w:rFonts w:ascii="標楷體" w:eastAsia="標楷體" w:hAnsi="標楷體" w:cstheme="majorHAnsi" w:hint="eastAsia"/>
              </w:rPr>
              <w:t>(一) 保育學校：收托2-5歲幼兒，屬於健康福利部</w:t>
            </w:r>
          </w:p>
          <w:p w14:paraId="6969686B" w14:textId="61171C65" w:rsidR="006D73DA" w:rsidRPr="00700640" w:rsidRDefault="006D73DA" w:rsidP="006D73DA">
            <w:pPr>
              <w:spacing w:line="400" w:lineRule="exact"/>
              <w:rPr>
                <w:rFonts w:ascii="標楷體" w:eastAsia="標楷體" w:hAnsi="標楷體" w:cstheme="majorHAnsi"/>
              </w:rPr>
            </w:pPr>
            <w:r w:rsidRPr="00700640">
              <w:rPr>
                <w:rFonts w:ascii="標楷體" w:eastAsia="標楷體" w:hAnsi="標楷體" w:cstheme="majorHAnsi" w:hint="eastAsia"/>
              </w:rPr>
              <w:t>(二) 幼兒學校：招收5-7歲幼兒，屬於教育部門</w:t>
            </w:r>
          </w:p>
          <w:p w14:paraId="4EA94501" w14:textId="77777777" w:rsidR="006D73DA" w:rsidRPr="00700640" w:rsidRDefault="006D73DA" w:rsidP="006D73DA">
            <w:pPr>
              <w:spacing w:line="400" w:lineRule="exact"/>
              <w:rPr>
                <w:rFonts w:ascii="標楷體" w:eastAsia="標楷體" w:hAnsi="標楷體" w:cstheme="majorHAnsi"/>
              </w:rPr>
            </w:pPr>
            <w:r w:rsidRPr="00700640">
              <w:rPr>
                <w:rFonts w:ascii="標楷體" w:eastAsia="標楷體" w:hAnsi="標楷體" w:cstheme="majorHAnsi" w:hint="eastAsia"/>
              </w:rPr>
              <w:t>英國的初等教育分成三種：</w:t>
            </w:r>
          </w:p>
          <w:p w14:paraId="0BD7B222" w14:textId="4EC909EF" w:rsidR="006D73DA" w:rsidRPr="00700640" w:rsidRDefault="006D73DA" w:rsidP="006D73DA">
            <w:pPr>
              <w:spacing w:line="400" w:lineRule="exact"/>
              <w:rPr>
                <w:rFonts w:ascii="標楷體" w:eastAsia="標楷體" w:hAnsi="標楷體" w:cstheme="majorHAnsi"/>
              </w:rPr>
            </w:pPr>
            <w:r w:rsidRPr="00700640">
              <w:rPr>
                <w:rFonts w:ascii="標楷體" w:eastAsia="標楷體" w:hAnsi="標楷體" w:cstheme="majorHAnsi" w:hint="eastAsia"/>
              </w:rPr>
              <w:t>(一) 幼兒學校：招收5-7歲幼兒，通常採兒童中心</w:t>
            </w:r>
          </w:p>
          <w:p w14:paraId="6CD96CFC" w14:textId="7897276A" w:rsidR="006D73DA" w:rsidRPr="00700640" w:rsidRDefault="006D73DA" w:rsidP="006D73DA">
            <w:pPr>
              <w:spacing w:line="400" w:lineRule="exact"/>
              <w:rPr>
                <w:rFonts w:ascii="標楷體" w:eastAsia="標楷體" w:hAnsi="標楷體" w:cstheme="majorHAnsi"/>
              </w:rPr>
            </w:pPr>
            <w:r w:rsidRPr="00700640">
              <w:rPr>
                <w:rFonts w:ascii="標楷體" w:eastAsia="標楷體" w:hAnsi="標楷體" w:cstheme="majorHAnsi" w:hint="eastAsia"/>
              </w:rPr>
              <w:t>(二) 初級學校：招收7-11歲兒童，有較正式之課程與學科</w:t>
            </w:r>
          </w:p>
          <w:p w14:paraId="5CD40C4B" w14:textId="1C0BBAEB" w:rsidR="00E42912" w:rsidRPr="00700640" w:rsidRDefault="006D73DA" w:rsidP="006D73DA">
            <w:pPr>
              <w:spacing w:line="400" w:lineRule="exact"/>
              <w:rPr>
                <w:rFonts w:ascii="標楷體" w:eastAsia="標楷體" w:hAnsi="標楷體" w:cstheme="majorHAnsi"/>
              </w:rPr>
            </w:pPr>
            <w:r w:rsidRPr="00700640">
              <w:rPr>
                <w:rFonts w:ascii="標楷體" w:eastAsia="標楷體" w:hAnsi="標楷體" w:cstheme="majorHAnsi" w:hint="eastAsia"/>
              </w:rPr>
              <w:t>(三) 預備學校：介於私立幼稚園與公學之間的階段</w:t>
            </w:r>
          </w:p>
        </w:tc>
      </w:tr>
      <w:tr w:rsidR="00E42912" w:rsidRPr="00700640" w14:paraId="2FC3401E" w14:textId="77777777" w:rsidTr="00D04330">
        <w:tc>
          <w:tcPr>
            <w:tcW w:w="469" w:type="dxa"/>
            <w:vAlign w:val="center"/>
          </w:tcPr>
          <w:p w14:paraId="6ABED736" w14:textId="37E9606B" w:rsidR="00E42912" w:rsidRPr="00700640" w:rsidRDefault="006C3D72" w:rsidP="00D04330">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5B31DD44" w14:textId="77777777" w:rsidR="006C3D72" w:rsidRPr="00700640" w:rsidRDefault="006C3D72" w:rsidP="006C3D72">
            <w:pPr>
              <w:spacing w:line="400" w:lineRule="exact"/>
              <w:rPr>
                <w:rFonts w:ascii="標楷體" w:eastAsia="標楷體" w:hAnsi="標楷體" w:cstheme="majorHAnsi"/>
              </w:rPr>
            </w:pPr>
            <w:r w:rsidRPr="00700640">
              <w:rPr>
                <w:rFonts w:ascii="標楷體" w:eastAsia="標楷體" w:hAnsi="標楷體" w:cstheme="majorHAnsi" w:hint="eastAsia"/>
              </w:rPr>
              <w:t xml:space="preserve">一般而言，英國地方政府所設立的公立中小學的主管教育行政機關是 </w:t>
            </w:r>
          </w:p>
          <w:p w14:paraId="23024FF3" w14:textId="77777777" w:rsidR="006C3D72" w:rsidRPr="00700640" w:rsidRDefault="006C3D72" w:rsidP="006C3D72">
            <w:pPr>
              <w:spacing w:line="400" w:lineRule="exact"/>
              <w:rPr>
                <w:rFonts w:ascii="標楷體" w:eastAsia="標楷體" w:hAnsi="標楷體" w:cstheme="majorHAnsi"/>
              </w:rPr>
            </w:pPr>
            <w:r w:rsidRPr="00700640">
              <w:rPr>
                <w:rFonts w:ascii="標楷體" w:eastAsia="標楷體" w:hAnsi="標楷體" w:cstheme="majorHAnsi" w:hint="eastAsia"/>
              </w:rPr>
              <w:t xml:space="preserve">(A)郡(或縣)教育董事會 </w:t>
            </w:r>
          </w:p>
          <w:p w14:paraId="2AC1D361" w14:textId="77777777" w:rsidR="006C3D72" w:rsidRPr="00700640" w:rsidRDefault="006C3D72" w:rsidP="006C3D72">
            <w:pPr>
              <w:spacing w:line="400" w:lineRule="exact"/>
              <w:rPr>
                <w:rFonts w:ascii="標楷體" w:eastAsia="標楷體" w:hAnsi="標楷體" w:cstheme="majorHAnsi"/>
              </w:rPr>
            </w:pPr>
            <w:r w:rsidRPr="00700640">
              <w:rPr>
                <w:rFonts w:ascii="標楷體" w:eastAsia="標楷體" w:hAnsi="標楷體" w:cstheme="majorHAnsi" w:hint="eastAsia"/>
              </w:rPr>
              <w:t xml:space="preserve">(B)郡(或縣)政府 </w:t>
            </w:r>
          </w:p>
          <w:p w14:paraId="68D6E942" w14:textId="77777777" w:rsidR="006C3D72" w:rsidRPr="00700640" w:rsidRDefault="006C3D72" w:rsidP="006C3D72">
            <w:pPr>
              <w:spacing w:line="400" w:lineRule="exact"/>
              <w:rPr>
                <w:rFonts w:ascii="標楷體" w:eastAsia="標楷體" w:hAnsi="標楷體" w:cstheme="majorHAnsi"/>
              </w:rPr>
            </w:pPr>
            <w:r w:rsidRPr="00700640">
              <w:rPr>
                <w:rFonts w:ascii="標楷體" w:eastAsia="標楷體" w:hAnsi="標楷體" w:cstheme="majorHAnsi" w:hint="eastAsia"/>
              </w:rPr>
              <w:t xml:space="preserve">(C)郡(或縣)議會 </w:t>
            </w:r>
          </w:p>
          <w:p w14:paraId="36532BC7" w14:textId="66788092" w:rsidR="00E42912" w:rsidRPr="00700640" w:rsidRDefault="006C3D72" w:rsidP="006C3D72">
            <w:pPr>
              <w:spacing w:line="400" w:lineRule="exact"/>
              <w:rPr>
                <w:rFonts w:ascii="標楷體" w:eastAsia="標楷體" w:hAnsi="標楷體" w:cstheme="majorHAnsi"/>
              </w:rPr>
            </w:pPr>
            <w:r w:rsidRPr="00700640">
              <w:rPr>
                <w:rFonts w:ascii="標楷體" w:eastAsia="標楷體" w:hAnsi="標楷體" w:cstheme="majorHAnsi" w:hint="eastAsia"/>
              </w:rPr>
              <w:t>(D)教育及就業部</w:t>
            </w:r>
          </w:p>
        </w:tc>
      </w:tr>
      <w:tr w:rsidR="00E42912" w:rsidRPr="00700640" w14:paraId="08E967F5" w14:textId="77777777" w:rsidTr="003B2DB4">
        <w:tc>
          <w:tcPr>
            <w:tcW w:w="469" w:type="dxa"/>
          </w:tcPr>
          <w:p w14:paraId="707F9C08" w14:textId="77777777"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t>解</w:t>
            </w:r>
          </w:p>
          <w:p w14:paraId="6A91D6A4" w14:textId="77777777"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9E358AE" w14:textId="77777777" w:rsidR="006C3D72" w:rsidRPr="00700640" w:rsidRDefault="006C3D72" w:rsidP="006C3D72">
            <w:pPr>
              <w:spacing w:line="400" w:lineRule="exact"/>
              <w:rPr>
                <w:rFonts w:ascii="標楷體" w:eastAsia="標楷體" w:hAnsi="標楷體" w:cstheme="majorHAnsi"/>
              </w:rPr>
            </w:pPr>
            <w:r w:rsidRPr="00700640">
              <w:rPr>
                <w:rFonts w:ascii="標楷體" w:eastAsia="標楷體" w:hAnsi="標楷體" w:cstheme="majorHAnsi" w:hint="eastAsia"/>
              </w:rPr>
              <w:t>英國：地方議會</w:t>
            </w:r>
          </w:p>
          <w:p w14:paraId="77E4359B" w14:textId="35696E03" w:rsidR="00E42912" w:rsidRPr="00700640" w:rsidRDefault="006C3D72" w:rsidP="006C3D72">
            <w:pPr>
              <w:spacing w:line="400" w:lineRule="exact"/>
              <w:rPr>
                <w:rFonts w:ascii="標楷體" w:eastAsia="標楷體" w:hAnsi="標楷體" w:cstheme="majorHAnsi"/>
              </w:rPr>
            </w:pPr>
            <w:r w:rsidRPr="00700640">
              <w:rPr>
                <w:rFonts w:ascii="標楷體" w:eastAsia="標楷體" w:hAnsi="標楷體" w:cstheme="majorHAnsi" w:hint="eastAsia"/>
              </w:rPr>
              <w:t>美國：地方教育董事會</w:t>
            </w:r>
          </w:p>
        </w:tc>
      </w:tr>
      <w:tr w:rsidR="002D0620" w:rsidRPr="00700640" w14:paraId="13C6E92B" w14:textId="77777777" w:rsidTr="00EE580C">
        <w:tc>
          <w:tcPr>
            <w:tcW w:w="469" w:type="dxa"/>
            <w:vAlign w:val="center"/>
          </w:tcPr>
          <w:p w14:paraId="094FF680" w14:textId="52F9F24E" w:rsidR="002D0620" w:rsidRPr="00700640" w:rsidRDefault="00EE580C" w:rsidP="00EE580C">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287B9D6C" w14:textId="77777777" w:rsidR="00EE580C" w:rsidRPr="00700640" w:rsidRDefault="00EE580C" w:rsidP="00EE580C">
            <w:pPr>
              <w:spacing w:line="400" w:lineRule="exact"/>
              <w:rPr>
                <w:rFonts w:ascii="標楷體" w:eastAsia="標楷體" w:hAnsi="標楷體" w:cstheme="majorHAnsi"/>
              </w:rPr>
            </w:pPr>
            <w:r w:rsidRPr="00700640">
              <w:rPr>
                <w:rFonts w:ascii="標楷體" w:eastAsia="標楷體" w:hAnsi="標楷體" w:cstheme="majorHAnsi" w:hint="eastAsia"/>
              </w:rPr>
              <w:t xml:space="preserve">下列敘述何者並非美國2002年公佈的「無落後學生法案」(No Child Left Behind Act)所強調者？ </w:t>
            </w:r>
          </w:p>
          <w:p w14:paraId="295302CA" w14:textId="77777777" w:rsidR="00EE580C" w:rsidRPr="00700640" w:rsidRDefault="00EE580C" w:rsidP="00EE580C">
            <w:pPr>
              <w:spacing w:line="400" w:lineRule="exact"/>
              <w:rPr>
                <w:rFonts w:ascii="標楷體" w:eastAsia="標楷體" w:hAnsi="標楷體" w:cstheme="majorHAnsi"/>
              </w:rPr>
            </w:pPr>
            <w:r w:rsidRPr="00700640">
              <w:rPr>
                <w:rFonts w:ascii="標楷體" w:eastAsia="標楷體" w:hAnsi="標楷體" w:cstheme="majorHAnsi" w:hint="eastAsia"/>
              </w:rPr>
              <w:t xml:space="preserve">(A)以學生學習成就表現來衡量學校的績效 </w:t>
            </w:r>
          </w:p>
          <w:p w14:paraId="709ECEF4" w14:textId="77777777" w:rsidR="00EE580C" w:rsidRPr="00700640" w:rsidRDefault="00EE580C" w:rsidP="00EE580C">
            <w:pPr>
              <w:spacing w:line="400" w:lineRule="exact"/>
              <w:rPr>
                <w:rFonts w:ascii="標楷體" w:eastAsia="標楷體" w:hAnsi="標楷體" w:cstheme="majorHAnsi"/>
              </w:rPr>
            </w:pPr>
            <w:r w:rsidRPr="00700640">
              <w:rPr>
                <w:rFonts w:ascii="標楷體" w:eastAsia="標楷體" w:hAnsi="標楷體" w:cstheme="majorHAnsi" w:hint="eastAsia"/>
              </w:rPr>
              <w:t xml:space="preserve">(B)增加州和學區對聯邦補助款的彈性使用 </w:t>
            </w:r>
          </w:p>
          <w:p w14:paraId="17766319" w14:textId="77777777" w:rsidR="00EE580C" w:rsidRPr="00700640" w:rsidRDefault="00EE580C" w:rsidP="00EE580C">
            <w:pPr>
              <w:spacing w:line="400" w:lineRule="exact"/>
              <w:rPr>
                <w:rFonts w:ascii="標楷體" w:eastAsia="標楷體" w:hAnsi="標楷體" w:cstheme="majorHAnsi"/>
              </w:rPr>
            </w:pPr>
            <w:r w:rsidRPr="00700640">
              <w:rPr>
                <w:rFonts w:ascii="標楷體" w:eastAsia="標楷體" w:hAnsi="標楷體" w:cstheme="majorHAnsi" w:hint="eastAsia"/>
              </w:rPr>
              <w:t xml:space="preserve">(C)倡導州政府賦予學區和學校更大的課程決定權 </w:t>
            </w:r>
          </w:p>
          <w:p w14:paraId="5BB04153" w14:textId="2AF7912C" w:rsidR="002D0620" w:rsidRPr="00700640" w:rsidRDefault="00EE580C" w:rsidP="00EE580C">
            <w:pPr>
              <w:spacing w:line="400" w:lineRule="exact"/>
              <w:rPr>
                <w:rFonts w:ascii="標楷體" w:eastAsia="標楷體" w:hAnsi="標楷體" w:cstheme="majorHAnsi"/>
              </w:rPr>
            </w:pPr>
            <w:r w:rsidRPr="00700640">
              <w:rPr>
                <w:rFonts w:ascii="標楷體" w:eastAsia="標楷體" w:hAnsi="標楷體" w:cstheme="majorHAnsi" w:hint="eastAsia"/>
              </w:rPr>
              <w:t>(D)希望各地給予家長更多的教育選擇權</w:t>
            </w:r>
          </w:p>
        </w:tc>
      </w:tr>
      <w:tr w:rsidR="002D0620" w:rsidRPr="00700640" w14:paraId="3B9F7BC5" w14:textId="77777777" w:rsidTr="002D0620">
        <w:tc>
          <w:tcPr>
            <w:tcW w:w="469" w:type="dxa"/>
          </w:tcPr>
          <w:p w14:paraId="50EBCC32" w14:textId="77777777" w:rsidR="002D0620" w:rsidRPr="00700640" w:rsidRDefault="002D0620" w:rsidP="006D73DA">
            <w:pPr>
              <w:spacing w:line="400" w:lineRule="exact"/>
              <w:rPr>
                <w:rFonts w:ascii="標楷體" w:eastAsia="標楷體" w:hAnsi="標楷體" w:cstheme="majorHAnsi"/>
                <w:b/>
              </w:rPr>
            </w:pPr>
            <w:r w:rsidRPr="00700640">
              <w:rPr>
                <w:rFonts w:ascii="標楷體" w:eastAsia="標楷體" w:hAnsi="標楷體" w:cstheme="majorHAnsi"/>
                <w:b/>
              </w:rPr>
              <w:t>解</w:t>
            </w:r>
          </w:p>
          <w:p w14:paraId="01056F23" w14:textId="77777777" w:rsidR="002D0620" w:rsidRPr="00700640" w:rsidRDefault="002D0620" w:rsidP="006D73D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D8621BE" w14:textId="77777777" w:rsidR="00EE580C" w:rsidRPr="00700640" w:rsidRDefault="00EE580C" w:rsidP="00EE580C">
            <w:pPr>
              <w:spacing w:line="400" w:lineRule="exact"/>
              <w:rPr>
                <w:rFonts w:ascii="標楷體" w:eastAsia="標楷體" w:hAnsi="標楷體" w:cstheme="majorHAnsi"/>
              </w:rPr>
            </w:pPr>
            <w:r w:rsidRPr="00700640">
              <w:rPr>
                <w:rFonts w:ascii="標楷體" w:eastAsia="標楷體" w:hAnsi="標楷體" w:cstheme="majorHAnsi" w:hint="eastAsia"/>
              </w:rPr>
              <w:t>NCLB教育改革法案的特色：</w:t>
            </w:r>
          </w:p>
          <w:p w14:paraId="4ECCFCF7" w14:textId="77777777" w:rsidR="00EE580C" w:rsidRPr="00700640" w:rsidRDefault="00EE580C" w:rsidP="00EE580C">
            <w:pPr>
              <w:spacing w:line="400" w:lineRule="exact"/>
              <w:rPr>
                <w:rFonts w:ascii="標楷體" w:eastAsia="標楷體" w:hAnsi="標楷體" w:cstheme="majorHAnsi"/>
              </w:rPr>
            </w:pPr>
            <w:r w:rsidRPr="00700640">
              <w:rPr>
                <w:rFonts w:ascii="標楷體" w:eastAsia="標楷體" w:hAnsi="標楷體" w:cstheme="majorHAnsi" w:hint="eastAsia"/>
              </w:rPr>
              <w:t>一、全國性的教育品質管制：二、強化績效責任制度：三、重視基本學科能力：</w:t>
            </w:r>
          </w:p>
          <w:p w14:paraId="48854471" w14:textId="29117A35" w:rsidR="002D0620" w:rsidRPr="00700640" w:rsidRDefault="00EE580C" w:rsidP="00EE580C">
            <w:pPr>
              <w:spacing w:line="400" w:lineRule="exact"/>
              <w:rPr>
                <w:rFonts w:ascii="標楷體" w:eastAsia="標楷體" w:hAnsi="標楷體" w:cstheme="majorHAnsi"/>
              </w:rPr>
            </w:pPr>
            <w:r w:rsidRPr="00700640">
              <w:rPr>
                <w:rFonts w:ascii="標楷體" w:eastAsia="標楷體" w:hAnsi="標楷體" w:cstheme="majorHAnsi" w:hint="eastAsia"/>
              </w:rPr>
              <w:t>四、家長教育選擇權的擴充：五、教師教學品質的提昇：六、對弱勢族群學生的照顧：</w:t>
            </w:r>
          </w:p>
        </w:tc>
      </w:tr>
      <w:tr w:rsidR="002D0620" w:rsidRPr="00700640" w14:paraId="7065625B" w14:textId="77777777" w:rsidTr="00B175C6">
        <w:tc>
          <w:tcPr>
            <w:tcW w:w="469" w:type="dxa"/>
            <w:vAlign w:val="center"/>
          </w:tcPr>
          <w:p w14:paraId="705BF5E7" w14:textId="34C01865" w:rsidR="002D0620" w:rsidRPr="00700640" w:rsidRDefault="00B175C6" w:rsidP="00B175C6">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12F587BF" w14:textId="514F2C68" w:rsidR="002D0620" w:rsidRPr="00700640" w:rsidRDefault="00B175C6" w:rsidP="00B175C6">
            <w:pPr>
              <w:spacing w:line="400" w:lineRule="exact"/>
              <w:rPr>
                <w:rFonts w:ascii="標楷體" w:eastAsia="標楷體" w:hAnsi="標楷體" w:cstheme="majorHAnsi"/>
              </w:rPr>
            </w:pPr>
            <w:r w:rsidRPr="00700640">
              <w:rPr>
                <w:rFonts w:ascii="標楷體" w:eastAsia="標楷體" w:hAnsi="標楷體" w:cstheme="majorHAnsi" w:hint="eastAsia"/>
              </w:rPr>
              <w:t>最近有人提倡用會考制度來取代國中基測，以檢測學生學習結果。請問下列哪些國家有會考制度？ (甲)美國 (乙)英國 (丙)法國 (丁)德國 (戊)芬蘭 </w:t>
            </w:r>
            <w:r w:rsidRPr="00700640">
              <w:rPr>
                <w:rFonts w:ascii="標楷體" w:eastAsia="標楷體" w:hAnsi="標楷體" w:cstheme="majorHAnsi" w:hint="eastAsia"/>
              </w:rPr>
              <w:br/>
              <w:t>(A)甲、乙、丙、丁 </w:t>
            </w:r>
            <w:r w:rsidRPr="00700640">
              <w:rPr>
                <w:rFonts w:ascii="標楷體" w:eastAsia="標楷體" w:hAnsi="標楷體" w:cstheme="majorHAnsi" w:hint="eastAsia"/>
              </w:rPr>
              <w:br/>
              <w:t>(B)甲、乙、丙、戊 </w:t>
            </w:r>
            <w:r w:rsidRPr="00700640">
              <w:rPr>
                <w:rFonts w:ascii="標楷體" w:eastAsia="標楷體" w:hAnsi="標楷體" w:cstheme="majorHAnsi" w:hint="eastAsia"/>
              </w:rPr>
              <w:br/>
              <w:t>(C)甲、乙、丁、戊 </w:t>
            </w:r>
            <w:r w:rsidRPr="00700640">
              <w:rPr>
                <w:rFonts w:ascii="標楷體" w:eastAsia="標楷體" w:hAnsi="標楷體" w:cstheme="majorHAnsi" w:hint="eastAsia"/>
              </w:rPr>
              <w:br/>
              <w:t>(D)乙、丙、丁、戊 </w:t>
            </w:r>
          </w:p>
        </w:tc>
      </w:tr>
      <w:tr w:rsidR="002D0620" w:rsidRPr="00700640" w14:paraId="783C08EA" w14:textId="77777777" w:rsidTr="002D0620">
        <w:tc>
          <w:tcPr>
            <w:tcW w:w="469" w:type="dxa"/>
          </w:tcPr>
          <w:p w14:paraId="7C7B3132" w14:textId="77777777" w:rsidR="002D0620" w:rsidRPr="00700640" w:rsidRDefault="002D0620" w:rsidP="006D73DA">
            <w:pPr>
              <w:spacing w:line="400" w:lineRule="exact"/>
              <w:rPr>
                <w:rFonts w:ascii="標楷體" w:eastAsia="標楷體" w:hAnsi="標楷體" w:cstheme="majorHAnsi"/>
                <w:b/>
              </w:rPr>
            </w:pPr>
            <w:r w:rsidRPr="00700640">
              <w:rPr>
                <w:rFonts w:ascii="標楷體" w:eastAsia="標楷體" w:hAnsi="標楷體" w:cstheme="majorHAnsi"/>
                <w:b/>
              </w:rPr>
              <w:t>解</w:t>
            </w:r>
          </w:p>
          <w:p w14:paraId="1D1B39FC" w14:textId="77777777" w:rsidR="002D0620" w:rsidRPr="00700640" w:rsidRDefault="002D0620" w:rsidP="006D73D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88C44E6" w14:textId="2AEBE592" w:rsidR="002D0620" w:rsidRPr="00700640" w:rsidRDefault="00B175C6" w:rsidP="00B175C6">
            <w:pPr>
              <w:spacing w:line="400" w:lineRule="exact"/>
              <w:rPr>
                <w:rFonts w:ascii="標楷體" w:eastAsia="標楷體" w:hAnsi="標楷體" w:cstheme="majorHAnsi"/>
              </w:rPr>
            </w:pPr>
            <w:r w:rsidRPr="00700640">
              <w:rPr>
                <w:rFonts w:ascii="標楷體" w:eastAsia="標楷體" w:hAnsi="標楷體" w:cstheme="majorHAnsi" w:hint="eastAsia"/>
              </w:rPr>
              <w:t>畢業會考，英法德芬</w:t>
            </w:r>
            <w:r w:rsidRPr="00700640">
              <w:rPr>
                <w:rFonts w:ascii="標楷體" w:eastAsia="標楷體" w:hAnsi="標楷體" w:cstheme="majorHAnsi" w:hint="eastAsia"/>
                <w:shd w:val="pct15" w:color="auto" w:fill="FFFFFF"/>
              </w:rPr>
              <w:t>畢業會考的話，應該得分</w:t>
            </w:r>
          </w:p>
        </w:tc>
      </w:tr>
      <w:tr w:rsidR="002D0620" w:rsidRPr="00700640" w14:paraId="5CD4D7F9" w14:textId="77777777" w:rsidTr="00434A46">
        <w:tc>
          <w:tcPr>
            <w:tcW w:w="469" w:type="dxa"/>
            <w:vAlign w:val="center"/>
          </w:tcPr>
          <w:p w14:paraId="322EDF49" w14:textId="2ABD74FC" w:rsidR="002D0620" w:rsidRPr="00700640" w:rsidRDefault="00434A46" w:rsidP="00434A46">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6BA26381" w14:textId="77777777" w:rsidR="00434A46" w:rsidRPr="00700640" w:rsidRDefault="00434A46" w:rsidP="00434A46">
            <w:pPr>
              <w:spacing w:line="400" w:lineRule="exact"/>
              <w:rPr>
                <w:rFonts w:ascii="標楷體" w:eastAsia="標楷體" w:hAnsi="標楷體" w:cstheme="majorHAnsi"/>
              </w:rPr>
            </w:pPr>
            <w:r w:rsidRPr="00700640">
              <w:rPr>
                <w:rFonts w:ascii="標楷體" w:eastAsia="標楷體" w:hAnsi="標楷體" w:cstheme="majorHAnsi" w:hint="eastAsia"/>
              </w:rPr>
              <w:t>世界上將5-6歲之學前教育納入義務教育之國家:</w:t>
            </w:r>
          </w:p>
          <w:p w14:paraId="4FD040AD" w14:textId="19A003C6" w:rsidR="00434A46" w:rsidRPr="00700640" w:rsidRDefault="00434A46" w:rsidP="00434A46">
            <w:pPr>
              <w:spacing w:line="400" w:lineRule="exact"/>
              <w:rPr>
                <w:rFonts w:ascii="標楷體" w:eastAsia="標楷體" w:hAnsi="標楷體" w:cstheme="majorHAnsi"/>
              </w:rPr>
            </w:pPr>
            <w:r w:rsidRPr="00700640">
              <w:rPr>
                <w:rFonts w:ascii="標楷體" w:eastAsia="標楷體" w:hAnsi="標楷體" w:cstheme="majorHAnsi" w:hint="eastAsia"/>
              </w:rPr>
              <w:t>(A)台灣</w:t>
            </w:r>
          </w:p>
          <w:p w14:paraId="034E0D96" w14:textId="77777777" w:rsidR="00434A46" w:rsidRPr="00700640" w:rsidRDefault="00434A46" w:rsidP="00434A46">
            <w:pPr>
              <w:spacing w:line="400" w:lineRule="exact"/>
              <w:rPr>
                <w:rFonts w:ascii="標楷體" w:eastAsia="標楷體" w:hAnsi="標楷體" w:cstheme="majorHAnsi"/>
              </w:rPr>
            </w:pPr>
            <w:r w:rsidRPr="00700640">
              <w:rPr>
                <w:rFonts w:ascii="標楷體" w:eastAsia="標楷體" w:hAnsi="標楷體" w:cstheme="majorHAnsi" w:hint="eastAsia"/>
              </w:rPr>
              <w:t>(B)日本</w:t>
            </w:r>
          </w:p>
          <w:p w14:paraId="646BD3B6" w14:textId="77777777" w:rsidR="00434A46" w:rsidRPr="00700640" w:rsidRDefault="00434A46" w:rsidP="00434A46">
            <w:pPr>
              <w:spacing w:line="400" w:lineRule="exact"/>
              <w:rPr>
                <w:rFonts w:ascii="標楷體" w:eastAsia="標楷體" w:hAnsi="標楷體" w:cstheme="majorHAnsi"/>
              </w:rPr>
            </w:pPr>
            <w:r w:rsidRPr="00700640">
              <w:rPr>
                <w:rFonts w:ascii="標楷體" w:eastAsia="標楷體" w:hAnsi="標楷體" w:cstheme="majorHAnsi" w:hint="eastAsia"/>
              </w:rPr>
              <w:t>(C)英國</w:t>
            </w:r>
          </w:p>
          <w:p w14:paraId="4B38CB1C" w14:textId="27EB750D" w:rsidR="002D0620" w:rsidRPr="00700640" w:rsidRDefault="00434A46" w:rsidP="00434A46">
            <w:pPr>
              <w:spacing w:line="400" w:lineRule="exact"/>
              <w:rPr>
                <w:rFonts w:ascii="標楷體" w:eastAsia="標楷體" w:hAnsi="標楷體" w:cstheme="majorHAnsi"/>
              </w:rPr>
            </w:pPr>
            <w:r w:rsidRPr="00700640">
              <w:rPr>
                <w:rFonts w:ascii="標楷體" w:eastAsia="標楷體" w:hAnsi="標楷體" w:cstheme="majorHAnsi" w:hint="eastAsia"/>
              </w:rPr>
              <w:t xml:space="preserve">(D)德國 </w:t>
            </w:r>
          </w:p>
        </w:tc>
      </w:tr>
      <w:tr w:rsidR="002D0620" w:rsidRPr="00700640" w14:paraId="2C538BBA" w14:textId="77777777" w:rsidTr="002D0620">
        <w:tc>
          <w:tcPr>
            <w:tcW w:w="469" w:type="dxa"/>
          </w:tcPr>
          <w:p w14:paraId="6C6E4D63" w14:textId="77777777" w:rsidR="002D0620" w:rsidRPr="00700640" w:rsidRDefault="002D0620" w:rsidP="006D73DA">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5E9BB850" w14:textId="77777777" w:rsidR="002D0620" w:rsidRPr="00700640" w:rsidRDefault="002D0620" w:rsidP="006D73D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6FABDE4" w14:textId="312C73B2" w:rsidR="002D0620" w:rsidRPr="00700640" w:rsidRDefault="00434A46" w:rsidP="00434A46">
            <w:pPr>
              <w:spacing w:line="400" w:lineRule="exact"/>
              <w:rPr>
                <w:rFonts w:ascii="標楷體" w:eastAsia="標楷體" w:hAnsi="標楷體" w:cstheme="majorHAnsi"/>
              </w:rPr>
            </w:pPr>
            <w:r w:rsidRPr="00700640">
              <w:rPr>
                <w:rFonts w:ascii="標楷體" w:eastAsia="標楷體" w:hAnsi="標楷體" w:cstheme="majorHAnsi" w:hint="eastAsia"/>
              </w:rPr>
              <w:t>五歲前入學→英國  國小讀五年→法國  最早推行義務教育→德</w:t>
            </w:r>
          </w:p>
        </w:tc>
      </w:tr>
      <w:tr w:rsidR="002D0620" w:rsidRPr="00700640" w14:paraId="65644C16" w14:textId="77777777" w:rsidTr="0003274E">
        <w:tc>
          <w:tcPr>
            <w:tcW w:w="469" w:type="dxa"/>
            <w:vAlign w:val="center"/>
          </w:tcPr>
          <w:p w14:paraId="1C242561" w14:textId="3DE31941" w:rsidR="002D0620" w:rsidRPr="00700640" w:rsidRDefault="0003274E" w:rsidP="0003274E">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6B3D8561" w14:textId="77777777" w:rsidR="0003274E" w:rsidRPr="00700640" w:rsidRDefault="0003274E" w:rsidP="0003274E">
            <w:pPr>
              <w:spacing w:line="400" w:lineRule="exact"/>
              <w:rPr>
                <w:rFonts w:ascii="標楷體" w:eastAsia="標楷體" w:hAnsi="標楷體" w:cstheme="majorHAnsi"/>
              </w:rPr>
            </w:pPr>
            <w:r w:rsidRPr="00700640">
              <w:rPr>
                <w:rFonts w:ascii="標楷體" w:eastAsia="標楷體" w:hAnsi="標楷體" w:cstheme="majorHAnsi" w:hint="eastAsia"/>
              </w:rPr>
              <w:t>以「皇家督學」名聞遐邇的國家是</w:t>
            </w:r>
          </w:p>
          <w:p w14:paraId="3232D2CD" w14:textId="77777777" w:rsidR="0003274E" w:rsidRPr="00700640" w:rsidRDefault="0003274E" w:rsidP="0003274E">
            <w:pPr>
              <w:spacing w:line="400" w:lineRule="exact"/>
              <w:rPr>
                <w:rFonts w:ascii="標楷體" w:eastAsia="標楷體" w:hAnsi="標楷體" w:cstheme="majorHAnsi"/>
              </w:rPr>
            </w:pPr>
            <w:r w:rsidRPr="00700640">
              <w:rPr>
                <w:rFonts w:ascii="標楷體" w:eastAsia="標楷體" w:hAnsi="標楷體" w:cstheme="majorHAnsi" w:hint="eastAsia"/>
              </w:rPr>
              <w:t xml:space="preserve">(A)美國 </w:t>
            </w:r>
          </w:p>
          <w:p w14:paraId="62CDBFFD" w14:textId="77777777" w:rsidR="0003274E" w:rsidRPr="00700640" w:rsidRDefault="0003274E" w:rsidP="0003274E">
            <w:pPr>
              <w:spacing w:line="400" w:lineRule="exact"/>
              <w:rPr>
                <w:rFonts w:ascii="標楷體" w:eastAsia="標楷體" w:hAnsi="標楷體" w:cstheme="majorHAnsi"/>
              </w:rPr>
            </w:pPr>
            <w:r w:rsidRPr="00700640">
              <w:rPr>
                <w:rFonts w:ascii="標楷體" w:eastAsia="標楷體" w:hAnsi="標楷體" w:cstheme="majorHAnsi" w:hint="eastAsia"/>
              </w:rPr>
              <w:t xml:space="preserve">(B)英國 </w:t>
            </w:r>
          </w:p>
          <w:p w14:paraId="0A4B2BA0" w14:textId="77777777" w:rsidR="0003274E" w:rsidRPr="00700640" w:rsidRDefault="0003274E" w:rsidP="0003274E">
            <w:pPr>
              <w:spacing w:line="400" w:lineRule="exact"/>
              <w:rPr>
                <w:rFonts w:ascii="標楷體" w:eastAsia="標楷體" w:hAnsi="標楷體" w:cstheme="majorHAnsi"/>
              </w:rPr>
            </w:pPr>
            <w:r w:rsidRPr="00700640">
              <w:rPr>
                <w:rFonts w:ascii="標楷體" w:eastAsia="標楷體" w:hAnsi="標楷體" w:cstheme="majorHAnsi" w:hint="eastAsia"/>
              </w:rPr>
              <w:t xml:space="preserve">(C)法國 </w:t>
            </w:r>
          </w:p>
          <w:p w14:paraId="31BAC6AB" w14:textId="0F940DD3" w:rsidR="002D0620" w:rsidRPr="00700640" w:rsidRDefault="0003274E" w:rsidP="0003274E">
            <w:pPr>
              <w:spacing w:line="400" w:lineRule="exact"/>
              <w:rPr>
                <w:rFonts w:ascii="標楷體" w:eastAsia="標楷體" w:hAnsi="標楷體" w:cstheme="majorHAnsi"/>
              </w:rPr>
            </w:pPr>
            <w:r w:rsidRPr="00700640">
              <w:rPr>
                <w:rFonts w:ascii="標楷體" w:eastAsia="標楷體" w:hAnsi="標楷體" w:cstheme="majorHAnsi" w:hint="eastAsia"/>
              </w:rPr>
              <w:t>(D)德國</w:t>
            </w:r>
          </w:p>
        </w:tc>
      </w:tr>
      <w:tr w:rsidR="002D0620" w:rsidRPr="00700640" w14:paraId="35283345" w14:textId="77777777" w:rsidTr="002D0620">
        <w:tc>
          <w:tcPr>
            <w:tcW w:w="469" w:type="dxa"/>
          </w:tcPr>
          <w:p w14:paraId="53C7CA26" w14:textId="77777777" w:rsidR="002D0620" w:rsidRPr="00700640" w:rsidRDefault="002D0620" w:rsidP="006D73DA">
            <w:pPr>
              <w:spacing w:line="400" w:lineRule="exact"/>
              <w:rPr>
                <w:rFonts w:ascii="標楷體" w:eastAsia="標楷體" w:hAnsi="標楷體" w:cstheme="majorHAnsi"/>
                <w:b/>
              </w:rPr>
            </w:pPr>
            <w:r w:rsidRPr="00700640">
              <w:rPr>
                <w:rFonts w:ascii="標楷體" w:eastAsia="標楷體" w:hAnsi="標楷體" w:cstheme="majorHAnsi"/>
                <w:b/>
              </w:rPr>
              <w:t>解</w:t>
            </w:r>
          </w:p>
          <w:p w14:paraId="32A2EBB2" w14:textId="77777777" w:rsidR="002D0620" w:rsidRPr="00700640" w:rsidRDefault="002D0620" w:rsidP="006D73D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F38E7FA" w14:textId="77777777" w:rsidR="002D0620" w:rsidRPr="00700640" w:rsidRDefault="002D0620" w:rsidP="006D73DA">
            <w:pPr>
              <w:spacing w:line="400" w:lineRule="exact"/>
              <w:rPr>
                <w:rFonts w:ascii="標楷體" w:eastAsia="標楷體" w:hAnsi="標楷體" w:cstheme="majorHAnsi"/>
              </w:rPr>
            </w:pPr>
          </w:p>
        </w:tc>
      </w:tr>
      <w:tr w:rsidR="002D0620" w:rsidRPr="00700640" w14:paraId="757A5730" w14:textId="77777777" w:rsidTr="00922C54">
        <w:tc>
          <w:tcPr>
            <w:tcW w:w="469" w:type="dxa"/>
            <w:vAlign w:val="center"/>
          </w:tcPr>
          <w:p w14:paraId="6243A28D" w14:textId="6E4405D5" w:rsidR="002D0620" w:rsidRPr="00700640" w:rsidRDefault="00922C54" w:rsidP="00922C54">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4B272CA6" w14:textId="77777777" w:rsidR="00922C54" w:rsidRPr="00700640" w:rsidRDefault="00922C54" w:rsidP="00922C54">
            <w:pPr>
              <w:spacing w:line="400" w:lineRule="exact"/>
              <w:rPr>
                <w:rFonts w:ascii="標楷體" w:eastAsia="標楷體" w:hAnsi="標楷體" w:cstheme="majorHAnsi"/>
              </w:rPr>
            </w:pPr>
            <w:r w:rsidRPr="00700640">
              <w:rPr>
                <w:rFonts w:ascii="標楷體" w:eastAsia="標楷體" w:hAnsi="標楷體" w:cstheme="majorHAnsi" w:hint="eastAsia"/>
              </w:rPr>
              <w:t xml:space="preserve">英國在1992 年設立那種機構以取代皇家督學處，綜理教育視導相關工作 </w:t>
            </w:r>
          </w:p>
          <w:p w14:paraId="38E8AF7A" w14:textId="77777777" w:rsidR="00922C54" w:rsidRPr="00700640" w:rsidRDefault="00922C54" w:rsidP="00922C54">
            <w:pPr>
              <w:spacing w:line="400" w:lineRule="exact"/>
              <w:rPr>
                <w:rFonts w:ascii="標楷體" w:eastAsia="標楷體" w:hAnsi="標楷體" w:cstheme="majorHAnsi"/>
              </w:rPr>
            </w:pPr>
            <w:r w:rsidRPr="00700640">
              <w:rPr>
                <w:rFonts w:ascii="標楷體" w:eastAsia="標楷體" w:hAnsi="標楷體" w:cstheme="majorHAnsi" w:hint="eastAsia"/>
              </w:rPr>
              <w:t xml:space="preserve">(A)國家督學局 </w:t>
            </w:r>
          </w:p>
          <w:p w14:paraId="51A0A69F" w14:textId="77777777" w:rsidR="00922C54" w:rsidRPr="00700640" w:rsidRDefault="00922C54" w:rsidP="00922C54">
            <w:pPr>
              <w:spacing w:line="400" w:lineRule="exact"/>
              <w:rPr>
                <w:rFonts w:ascii="標楷體" w:eastAsia="標楷體" w:hAnsi="標楷體" w:cstheme="majorHAnsi"/>
              </w:rPr>
            </w:pPr>
            <w:r w:rsidRPr="00700640">
              <w:rPr>
                <w:rFonts w:ascii="標楷體" w:eastAsia="標楷體" w:hAnsi="標楷體" w:cstheme="majorHAnsi" w:hint="eastAsia"/>
              </w:rPr>
              <w:t xml:space="preserve">(B)教育標準局 </w:t>
            </w:r>
          </w:p>
          <w:p w14:paraId="1B2510A8" w14:textId="77777777" w:rsidR="00922C54" w:rsidRPr="00700640" w:rsidRDefault="00922C54" w:rsidP="00922C54">
            <w:pPr>
              <w:spacing w:line="400" w:lineRule="exact"/>
              <w:rPr>
                <w:rFonts w:ascii="標楷體" w:eastAsia="標楷體" w:hAnsi="標楷體" w:cstheme="majorHAnsi"/>
              </w:rPr>
            </w:pPr>
            <w:r w:rsidRPr="00700640">
              <w:rPr>
                <w:rFonts w:ascii="標楷體" w:eastAsia="標楷體" w:hAnsi="標楷體" w:cstheme="majorHAnsi" w:hint="eastAsia"/>
              </w:rPr>
              <w:t xml:space="preserve">(C)教育督導處 </w:t>
            </w:r>
          </w:p>
          <w:p w14:paraId="57BFD5CF" w14:textId="18D63F38" w:rsidR="002D0620" w:rsidRPr="00700640" w:rsidRDefault="00922C54" w:rsidP="00922C54">
            <w:pPr>
              <w:spacing w:line="400" w:lineRule="exact"/>
              <w:rPr>
                <w:rFonts w:ascii="標楷體" w:eastAsia="標楷體" w:hAnsi="標楷體" w:cstheme="majorHAnsi"/>
              </w:rPr>
            </w:pPr>
            <w:r w:rsidRPr="00700640">
              <w:rPr>
                <w:rFonts w:ascii="標楷體" w:eastAsia="標楷體" w:hAnsi="標楷體" w:cstheme="majorHAnsi" w:hint="eastAsia"/>
              </w:rPr>
              <w:t>(D)國家教育局</w:t>
            </w:r>
          </w:p>
        </w:tc>
      </w:tr>
      <w:tr w:rsidR="002D0620" w:rsidRPr="00700640" w14:paraId="1D93DBA5" w14:textId="77777777" w:rsidTr="002D0620">
        <w:tc>
          <w:tcPr>
            <w:tcW w:w="469" w:type="dxa"/>
          </w:tcPr>
          <w:p w14:paraId="716FC957" w14:textId="77777777" w:rsidR="002D0620" w:rsidRPr="00700640" w:rsidRDefault="002D0620" w:rsidP="006D73DA">
            <w:pPr>
              <w:spacing w:line="400" w:lineRule="exact"/>
              <w:rPr>
                <w:rFonts w:ascii="標楷體" w:eastAsia="標楷體" w:hAnsi="標楷體" w:cstheme="majorHAnsi"/>
                <w:b/>
              </w:rPr>
            </w:pPr>
            <w:r w:rsidRPr="00700640">
              <w:rPr>
                <w:rFonts w:ascii="標楷體" w:eastAsia="標楷體" w:hAnsi="標楷體" w:cstheme="majorHAnsi"/>
                <w:b/>
              </w:rPr>
              <w:t>解</w:t>
            </w:r>
          </w:p>
          <w:p w14:paraId="688C0703" w14:textId="77777777" w:rsidR="002D0620" w:rsidRPr="00700640" w:rsidRDefault="002D0620" w:rsidP="006D73DA">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EF5FA65" w14:textId="77777777" w:rsidR="002D0620" w:rsidRPr="00700640" w:rsidRDefault="002D0620" w:rsidP="006D73DA">
            <w:pPr>
              <w:spacing w:line="400" w:lineRule="exact"/>
              <w:rPr>
                <w:rFonts w:ascii="標楷體" w:eastAsia="標楷體" w:hAnsi="標楷體" w:cstheme="majorHAnsi"/>
              </w:rPr>
            </w:pPr>
          </w:p>
        </w:tc>
      </w:tr>
    </w:tbl>
    <w:p w14:paraId="63F3FE5E" w14:textId="77777777" w:rsidR="00CD73CF" w:rsidRPr="00700640" w:rsidRDefault="00CD73CF" w:rsidP="00167140">
      <w:pPr>
        <w:pStyle w:val="1"/>
        <w:spacing w:line="400" w:lineRule="exact"/>
        <w:rPr>
          <w:rFonts w:ascii="標楷體" w:eastAsia="標楷體" w:hAnsi="標楷體" w:cstheme="majorHAnsi"/>
        </w:rPr>
      </w:pPr>
      <w:r w:rsidRPr="00700640">
        <w:rPr>
          <w:rFonts w:ascii="標楷體" w:eastAsia="標楷體" w:hAnsi="標楷體" w:cstheme="majorHAnsi"/>
        </w:rPr>
        <w:t>教育政策</w:t>
      </w:r>
    </w:p>
    <w:tbl>
      <w:tblPr>
        <w:tblStyle w:val="a3"/>
        <w:tblW w:w="0" w:type="auto"/>
        <w:tblLook w:val="04A0" w:firstRow="1" w:lastRow="0" w:firstColumn="1" w:lastColumn="0" w:noHBand="0" w:noVBand="1"/>
      </w:tblPr>
      <w:tblGrid>
        <w:gridCol w:w="469"/>
        <w:gridCol w:w="10859"/>
      </w:tblGrid>
      <w:tr w:rsidR="00CD73CF" w:rsidRPr="00700640" w14:paraId="50A6B4DC" w14:textId="77777777" w:rsidTr="004B6F7E">
        <w:tc>
          <w:tcPr>
            <w:tcW w:w="469" w:type="dxa"/>
            <w:vAlign w:val="center"/>
          </w:tcPr>
          <w:p w14:paraId="7E81F0CE" w14:textId="50FE0880" w:rsidR="00CD73CF" w:rsidRPr="00700640" w:rsidRDefault="00077D77"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5A001807" w14:textId="14425D32" w:rsidR="00CD73CF" w:rsidRPr="00700640" w:rsidRDefault="00077D77" w:rsidP="00167140">
            <w:pPr>
              <w:spacing w:line="400" w:lineRule="exact"/>
              <w:rPr>
                <w:rFonts w:ascii="標楷體" w:eastAsia="標楷體" w:hAnsi="標楷體" w:cstheme="majorHAnsi"/>
              </w:rPr>
            </w:pPr>
            <w:r w:rsidRPr="00700640">
              <w:rPr>
                <w:rFonts w:ascii="標楷體" w:eastAsia="標楷體" w:hAnsi="標楷體" w:cstheme="majorHAnsi"/>
              </w:rPr>
              <w:t>教育部在《中小學教師專業學習社群手冊》中，提出評估教師專業學 習社群成效的指標項目，其中「社群成員將所學的新技能或所發展的 新教材教法等，應用在專業實務上，以提升效能」，這是以下哪一項 評估指標？ </w:t>
            </w:r>
            <w:r w:rsidRPr="00700640">
              <w:rPr>
                <w:rFonts w:ascii="標楷體" w:eastAsia="標楷體" w:hAnsi="標楷體" w:cstheme="majorHAnsi"/>
              </w:rPr>
              <w:br/>
              <w:t>(A)精進教學 </w:t>
            </w:r>
            <w:r w:rsidRPr="00700640">
              <w:rPr>
                <w:rFonts w:ascii="標楷體" w:eastAsia="標楷體" w:hAnsi="標楷體" w:cstheme="majorHAnsi"/>
              </w:rPr>
              <w:br/>
              <w:t>(B)實踐檢驗 </w:t>
            </w:r>
            <w:r w:rsidRPr="00700640">
              <w:rPr>
                <w:rFonts w:ascii="標楷體" w:eastAsia="標楷體" w:hAnsi="標楷體" w:cstheme="majorHAnsi"/>
              </w:rPr>
              <w:br/>
              <w:t>(C)最佳實務 </w:t>
            </w:r>
            <w:r w:rsidRPr="00700640">
              <w:rPr>
                <w:rFonts w:ascii="標楷體" w:eastAsia="標楷體" w:hAnsi="標楷體" w:cstheme="majorHAnsi"/>
              </w:rPr>
              <w:br/>
              <w:t>(D)協同合作</w:t>
            </w:r>
          </w:p>
        </w:tc>
      </w:tr>
      <w:tr w:rsidR="00CD73CF" w:rsidRPr="00700640" w14:paraId="73D16D67" w14:textId="77777777" w:rsidTr="004B6F7E">
        <w:tc>
          <w:tcPr>
            <w:tcW w:w="469" w:type="dxa"/>
          </w:tcPr>
          <w:p w14:paraId="2675407A" w14:textId="77777777" w:rsidR="00CD73CF" w:rsidRPr="00700640" w:rsidRDefault="00CD73CF"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B375904" w14:textId="77777777" w:rsidR="00CD73CF" w:rsidRPr="00700640" w:rsidRDefault="00CD73CF"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55EE059" w14:textId="77777777" w:rsidR="00CD73CF" w:rsidRPr="00700640" w:rsidRDefault="00CD73CF" w:rsidP="00167140">
            <w:pPr>
              <w:spacing w:line="400" w:lineRule="exact"/>
              <w:rPr>
                <w:rFonts w:ascii="標楷體" w:eastAsia="標楷體" w:hAnsi="標楷體" w:cstheme="majorHAnsi"/>
              </w:rPr>
            </w:pPr>
          </w:p>
        </w:tc>
      </w:tr>
      <w:tr w:rsidR="00EB194E" w:rsidRPr="00700640" w14:paraId="3BDFCE1E" w14:textId="77777777" w:rsidTr="004B6F7E">
        <w:tc>
          <w:tcPr>
            <w:tcW w:w="469" w:type="dxa"/>
            <w:vAlign w:val="center"/>
          </w:tcPr>
          <w:p w14:paraId="445EF5AA" w14:textId="325A1CDA" w:rsidR="00EB194E" w:rsidRPr="00700640" w:rsidRDefault="00EB194E"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0A034E4E" w14:textId="2DB6DF82" w:rsidR="00EB194E" w:rsidRPr="00700640" w:rsidRDefault="00EB194E" w:rsidP="00167140">
            <w:pPr>
              <w:spacing w:line="400" w:lineRule="exact"/>
              <w:rPr>
                <w:rFonts w:ascii="標楷體" w:eastAsia="標楷體" w:hAnsi="標楷體" w:cstheme="majorHAnsi"/>
              </w:rPr>
            </w:pPr>
            <w:r w:rsidRPr="00700640">
              <w:rPr>
                <w:rFonts w:ascii="標楷體" w:eastAsia="標楷體" w:hAnsi="標楷體" w:cstheme="majorHAnsi"/>
              </w:rPr>
              <w:t>「中華民國師資培育白皮書」指出新時代良師圖像及其核心內涵為「愛師培」（ICP），其中富教育愛的人師三項核心內涵為何? </w:t>
            </w:r>
            <w:r w:rsidRPr="00700640">
              <w:rPr>
                <w:rFonts w:ascii="標楷體" w:eastAsia="標楷體" w:hAnsi="標楷體" w:cstheme="majorHAnsi"/>
              </w:rPr>
              <w:br/>
              <w:t>(A)洞察(insight)、關懷(care)、熱情(passion) </w:t>
            </w:r>
            <w:r w:rsidRPr="00700640">
              <w:rPr>
                <w:rFonts w:ascii="標楷體" w:eastAsia="標楷體" w:hAnsi="標楷體" w:cstheme="majorHAnsi"/>
              </w:rPr>
              <w:br/>
              <w:t>(B)融合(inclusion)、誠意(congruity)、耐心(patience) </w:t>
            </w:r>
            <w:r w:rsidRPr="00700640">
              <w:rPr>
                <w:rFonts w:ascii="標楷體" w:eastAsia="標楷體" w:hAnsi="標楷體" w:cstheme="majorHAnsi"/>
              </w:rPr>
              <w:br/>
              <w:t>(C)激勵(inspiration)、關心(concern)、專業(profession) </w:t>
            </w:r>
            <w:r w:rsidRPr="00700640">
              <w:rPr>
                <w:rFonts w:ascii="標楷體" w:eastAsia="標楷體" w:hAnsi="標楷體" w:cstheme="majorHAnsi"/>
              </w:rPr>
              <w:br/>
              <w:t>(D)創新(innovation)、合作(cooperation)、專精(proficiency)</w:t>
            </w:r>
          </w:p>
        </w:tc>
      </w:tr>
      <w:tr w:rsidR="00EB194E" w:rsidRPr="00700640" w14:paraId="2C01AE96" w14:textId="77777777" w:rsidTr="004B6F7E">
        <w:tc>
          <w:tcPr>
            <w:tcW w:w="469" w:type="dxa"/>
          </w:tcPr>
          <w:p w14:paraId="7366198E" w14:textId="53A26080" w:rsidR="00EB194E" w:rsidRPr="00700640" w:rsidRDefault="00EB194E"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175CEC9D" w14:textId="77777777" w:rsidR="00EB194E" w:rsidRPr="00700640" w:rsidRDefault="00EB194E" w:rsidP="00167140">
            <w:pPr>
              <w:spacing w:line="400" w:lineRule="exact"/>
              <w:rPr>
                <w:rFonts w:ascii="標楷體" w:eastAsia="標楷體" w:hAnsi="標楷體" w:cstheme="majorHAnsi"/>
                <w:b/>
              </w:rPr>
            </w:pPr>
            <w:r w:rsidRPr="00700640">
              <w:rPr>
                <w:rFonts w:ascii="標楷體" w:eastAsia="標楷體" w:hAnsi="標楷體" w:cstheme="majorHAnsi"/>
                <w:b/>
              </w:rPr>
              <w:t>新時代良師圖像</w:t>
            </w:r>
          </w:p>
          <w:tbl>
            <w:tblPr>
              <w:tblStyle w:val="a3"/>
              <w:tblW w:w="10608" w:type="dxa"/>
              <w:tblLook w:val="04A0" w:firstRow="1" w:lastRow="0" w:firstColumn="1" w:lastColumn="0" w:noHBand="0" w:noVBand="1"/>
            </w:tblPr>
            <w:tblGrid>
              <w:gridCol w:w="3378"/>
              <w:gridCol w:w="3694"/>
              <w:gridCol w:w="3536"/>
            </w:tblGrid>
            <w:tr w:rsidR="00EB194E" w:rsidRPr="00700640" w14:paraId="41427608" w14:textId="77777777" w:rsidTr="004B6F7E">
              <w:tc>
                <w:tcPr>
                  <w:tcW w:w="3378" w:type="dxa"/>
                </w:tcPr>
                <w:p w14:paraId="62EDFBE7" w14:textId="77777777" w:rsidR="00EB194E" w:rsidRPr="00700640" w:rsidRDefault="00EB194E" w:rsidP="00167140">
                  <w:pPr>
                    <w:spacing w:line="400" w:lineRule="exact"/>
                    <w:jc w:val="both"/>
                    <w:rPr>
                      <w:rFonts w:ascii="標楷體" w:eastAsia="標楷體" w:hAnsi="標楷體" w:cstheme="majorHAnsi"/>
                      <w:color w:val="000000" w:themeColor="text1"/>
                      <w:sz w:val="20"/>
                      <w:szCs w:val="20"/>
                      <w:shd w:val="pct15" w:color="auto" w:fill="FFFFFF"/>
                    </w:rPr>
                  </w:pPr>
                  <w:r w:rsidRPr="00700640">
                    <w:rPr>
                      <w:rFonts w:ascii="標楷體" w:eastAsia="標楷體" w:hAnsi="標楷體" w:cstheme="majorHAnsi"/>
                      <w:color w:val="00B050"/>
                      <w:sz w:val="20"/>
                      <w:szCs w:val="20"/>
                    </w:rPr>
                    <w:t>富含教育愛的</w:t>
                  </w:r>
                  <w:r w:rsidRPr="00700640">
                    <w:rPr>
                      <w:rFonts w:ascii="標楷體" w:eastAsia="標楷體" w:hAnsi="標楷體" w:cstheme="majorHAnsi"/>
                      <w:b/>
                      <w:color w:val="00B050"/>
                      <w:sz w:val="20"/>
                      <w:szCs w:val="20"/>
                      <w:u w:val="single"/>
                    </w:rPr>
                    <w:t>人師</w:t>
                  </w:r>
                  <w:r w:rsidRPr="00700640">
                    <w:rPr>
                      <w:rFonts w:ascii="標楷體" w:eastAsia="標楷體" w:hAnsi="標楷體" w:cstheme="majorHAnsi"/>
                      <w:b/>
                      <w:color w:val="00B050"/>
                      <w:sz w:val="20"/>
                      <w:szCs w:val="20"/>
                    </w:rPr>
                    <w:t xml:space="preserve">　</w:t>
                  </w:r>
                  <w:r w:rsidRPr="00700640">
                    <w:rPr>
                      <w:rFonts w:ascii="標楷體" w:eastAsia="標楷體" w:hAnsi="標楷體" w:cstheme="majorHAnsi"/>
                      <w:color w:val="000000" w:themeColor="text1"/>
                      <w:sz w:val="20"/>
                      <w:szCs w:val="20"/>
                      <w:shd w:val="pct15" w:color="auto" w:fill="FFFFFF"/>
                    </w:rPr>
                    <w:t>人師觀察熱</w:t>
                  </w:r>
                </w:p>
                <w:p w14:paraId="5EE5C7F3" w14:textId="65B9693A" w:rsidR="004C2C5E" w:rsidRPr="00700640" w:rsidRDefault="00EB194E" w:rsidP="00167140">
                  <w:pPr>
                    <w:spacing w:line="400" w:lineRule="exact"/>
                    <w:jc w:val="both"/>
                    <w:rPr>
                      <w:rFonts w:ascii="標楷體" w:eastAsia="標楷體" w:hAnsi="標楷體" w:cstheme="majorHAnsi"/>
                      <w:b/>
                      <w:color w:val="0070C0"/>
                      <w:sz w:val="20"/>
                      <w:szCs w:val="20"/>
                    </w:rPr>
                  </w:pPr>
                  <w:r w:rsidRPr="00700640">
                    <w:rPr>
                      <w:rFonts w:ascii="標楷體" w:eastAsia="標楷體" w:hAnsi="標楷體" w:cstheme="majorHAnsi"/>
                      <w:b/>
                      <w:color w:val="0070C0"/>
                      <w:sz w:val="20"/>
                      <w:szCs w:val="20"/>
                    </w:rPr>
                    <w:t>觀察　洞察　熱情</w:t>
                  </w:r>
                </w:p>
              </w:tc>
              <w:tc>
                <w:tcPr>
                  <w:tcW w:w="3694" w:type="dxa"/>
                </w:tcPr>
                <w:p w14:paraId="303498DC" w14:textId="77777777" w:rsidR="00EB194E" w:rsidRPr="00700640" w:rsidRDefault="00EB194E" w:rsidP="00167140">
                  <w:pPr>
                    <w:spacing w:line="400" w:lineRule="exact"/>
                    <w:jc w:val="both"/>
                    <w:rPr>
                      <w:rFonts w:ascii="標楷體" w:eastAsia="標楷體" w:hAnsi="標楷體" w:cstheme="majorHAnsi"/>
                      <w:color w:val="000000" w:themeColor="text1"/>
                      <w:sz w:val="20"/>
                      <w:szCs w:val="20"/>
                      <w:shd w:val="pct15" w:color="auto" w:fill="FFFFFF"/>
                    </w:rPr>
                  </w:pPr>
                  <w:r w:rsidRPr="00700640">
                    <w:rPr>
                      <w:rFonts w:ascii="標楷體" w:eastAsia="標楷體" w:hAnsi="標楷體" w:cstheme="majorHAnsi"/>
                      <w:color w:val="00B050"/>
                      <w:sz w:val="20"/>
                      <w:szCs w:val="20"/>
                    </w:rPr>
                    <w:t>具專業力的</w:t>
                  </w:r>
                  <w:r w:rsidRPr="00700640">
                    <w:rPr>
                      <w:rFonts w:ascii="標楷體" w:eastAsia="標楷體" w:hAnsi="標楷體" w:cstheme="majorHAnsi"/>
                      <w:b/>
                      <w:color w:val="00B050"/>
                      <w:sz w:val="20"/>
                      <w:szCs w:val="20"/>
                      <w:u w:val="single"/>
                    </w:rPr>
                    <w:t>經師</w:t>
                  </w:r>
                  <w:r w:rsidRPr="00700640">
                    <w:rPr>
                      <w:rFonts w:ascii="標楷體" w:eastAsia="標楷體" w:hAnsi="標楷體" w:cstheme="majorHAnsi"/>
                      <w:b/>
                      <w:color w:val="00B050"/>
                      <w:sz w:val="20"/>
                      <w:szCs w:val="20"/>
                    </w:rPr>
                    <w:t xml:space="preserve">　</w:t>
                  </w:r>
                  <w:r w:rsidRPr="00700640">
                    <w:rPr>
                      <w:rFonts w:ascii="標楷體" w:eastAsia="標楷體" w:hAnsi="標楷體" w:cstheme="majorHAnsi"/>
                      <w:color w:val="000000" w:themeColor="text1"/>
                      <w:sz w:val="20"/>
                      <w:szCs w:val="20"/>
                      <w:shd w:val="pct15" w:color="auto" w:fill="FFFFFF"/>
                    </w:rPr>
                    <w:t>經師叛國賊</w:t>
                  </w:r>
                </w:p>
                <w:p w14:paraId="6CD8F2C1" w14:textId="2A619B8C" w:rsidR="002E45E5" w:rsidRPr="00700640" w:rsidRDefault="00EB194E" w:rsidP="00167140">
                  <w:pPr>
                    <w:spacing w:line="400" w:lineRule="exact"/>
                    <w:jc w:val="both"/>
                    <w:rPr>
                      <w:rFonts w:ascii="標楷體" w:eastAsia="標楷體" w:hAnsi="標楷體" w:cstheme="majorHAnsi"/>
                      <w:b/>
                      <w:color w:val="0070C0"/>
                      <w:sz w:val="20"/>
                      <w:szCs w:val="20"/>
                    </w:rPr>
                  </w:pPr>
                  <w:r w:rsidRPr="00700640">
                    <w:rPr>
                      <w:rFonts w:ascii="標楷體" w:eastAsia="標楷體" w:hAnsi="標楷體" w:cstheme="majorHAnsi"/>
                      <w:b/>
                      <w:color w:val="0070C0"/>
                      <w:sz w:val="20"/>
                      <w:szCs w:val="20"/>
                    </w:rPr>
                    <w:t>批判思考力　國際觀　問題解決能</w:t>
                  </w:r>
                </w:p>
              </w:tc>
              <w:tc>
                <w:tcPr>
                  <w:tcW w:w="3536" w:type="dxa"/>
                </w:tcPr>
                <w:p w14:paraId="59E5D737" w14:textId="77777777" w:rsidR="00EB194E" w:rsidRPr="00700640" w:rsidRDefault="00EB194E" w:rsidP="00167140">
                  <w:pPr>
                    <w:spacing w:line="400" w:lineRule="exact"/>
                    <w:jc w:val="both"/>
                    <w:rPr>
                      <w:rFonts w:ascii="標楷體" w:eastAsia="標楷體" w:hAnsi="標楷體" w:cstheme="majorHAnsi"/>
                      <w:color w:val="000000" w:themeColor="text1"/>
                      <w:sz w:val="20"/>
                      <w:szCs w:val="20"/>
                    </w:rPr>
                  </w:pPr>
                  <w:r w:rsidRPr="00700640">
                    <w:rPr>
                      <w:rFonts w:ascii="標楷體" w:eastAsia="標楷體" w:hAnsi="標楷體" w:cstheme="majorHAnsi"/>
                      <w:color w:val="00B050"/>
                      <w:sz w:val="20"/>
                      <w:szCs w:val="20"/>
                    </w:rPr>
                    <w:t>有執行力的</w:t>
                  </w:r>
                  <w:r w:rsidRPr="00700640">
                    <w:rPr>
                      <w:rFonts w:ascii="標楷體" w:eastAsia="標楷體" w:hAnsi="標楷體" w:cstheme="majorHAnsi"/>
                      <w:b/>
                      <w:color w:val="00B050"/>
                      <w:sz w:val="20"/>
                      <w:szCs w:val="20"/>
                      <w:u w:val="single"/>
                    </w:rPr>
                    <w:t>良師</w:t>
                  </w:r>
                  <w:r w:rsidRPr="00700640">
                    <w:rPr>
                      <w:rFonts w:ascii="標楷體" w:eastAsia="標楷體" w:hAnsi="標楷體" w:cstheme="majorHAnsi"/>
                      <w:b/>
                      <w:color w:val="00B050"/>
                      <w:sz w:val="20"/>
                      <w:szCs w:val="20"/>
                    </w:rPr>
                    <w:t xml:space="preserve">　</w:t>
                  </w:r>
                  <w:r w:rsidRPr="00700640">
                    <w:rPr>
                      <w:rFonts w:ascii="標楷體" w:eastAsia="標楷體" w:hAnsi="標楷體" w:cstheme="majorHAnsi"/>
                      <w:color w:val="000000" w:themeColor="text1"/>
                      <w:sz w:val="20"/>
                      <w:szCs w:val="20"/>
                      <w:shd w:val="pct15" w:color="auto" w:fill="FFFFFF"/>
                    </w:rPr>
                    <w:t>良師創十盒</w:t>
                  </w:r>
                </w:p>
                <w:p w14:paraId="617E319E" w14:textId="5C32AE4A" w:rsidR="002E45E5" w:rsidRPr="00700640" w:rsidRDefault="00EB194E" w:rsidP="00167140">
                  <w:pPr>
                    <w:spacing w:line="400" w:lineRule="exact"/>
                    <w:jc w:val="both"/>
                    <w:rPr>
                      <w:rFonts w:ascii="標楷體" w:eastAsia="標楷體" w:hAnsi="標楷體" w:cstheme="majorHAnsi"/>
                      <w:b/>
                      <w:color w:val="0070C0"/>
                      <w:sz w:val="20"/>
                      <w:szCs w:val="20"/>
                    </w:rPr>
                  </w:pPr>
                  <w:r w:rsidRPr="00700640">
                    <w:rPr>
                      <w:rFonts w:ascii="標楷體" w:eastAsia="標楷體" w:hAnsi="標楷體" w:cstheme="majorHAnsi"/>
                      <w:b/>
                      <w:color w:val="0070C0"/>
                      <w:sz w:val="20"/>
                      <w:szCs w:val="20"/>
                    </w:rPr>
                    <w:t>創新能力　實踐智慧　合作能</w:t>
                  </w:r>
                </w:p>
              </w:tc>
            </w:tr>
          </w:tbl>
          <w:p w14:paraId="2EEF439D" w14:textId="77777777" w:rsidR="00EB194E" w:rsidRPr="00700640" w:rsidRDefault="00EB194E" w:rsidP="00167140">
            <w:pPr>
              <w:spacing w:line="400" w:lineRule="exact"/>
              <w:rPr>
                <w:rFonts w:ascii="標楷體" w:eastAsia="標楷體" w:hAnsi="標楷體" w:cstheme="majorHAnsi"/>
              </w:rPr>
            </w:pPr>
          </w:p>
        </w:tc>
      </w:tr>
      <w:tr w:rsidR="007D2AE5" w:rsidRPr="00700640" w14:paraId="5FFE1C61" w14:textId="77777777" w:rsidTr="004B6F7E">
        <w:tc>
          <w:tcPr>
            <w:tcW w:w="469" w:type="dxa"/>
            <w:vAlign w:val="center"/>
          </w:tcPr>
          <w:p w14:paraId="0B34163E" w14:textId="60AF313D" w:rsidR="007D2AE5" w:rsidRPr="00700640" w:rsidRDefault="007D2AE5"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6845FCBF" w14:textId="3C00E4C6" w:rsidR="007D2AE5" w:rsidRPr="00700640" w:rsidRDefault="007D2AE5" w:rsidP="00167140">
            <w:pPr>
              <w:spacing w:line="400" w:lineRule="exact"/>
              <w:rPr>
                <w:rFonts w:ascii="標楷體" w:eastAsia="標楷體" w:hAnsi="標楷體" w:cstheme="majorHAnsi"/>
              </w:rPr>
            </w:pPr>
            <w:r w:rsidRPr="00700640">
              <w:rPr>
                <w:rFonts w:ascii="標楷體" w:eastAsia="標楷體" w:hAnsi="標楷體" w:cstheme="majorHAnsi"/>
              </w:rPr>
              <w:t>教育部近年積極推動國民中小學活化校園空間與發展特色學校計畫，其重要推動原則不包括下列那一項？ </w:t>
            </w:r>
            <w:r w:rsidRPr="00700640">
              <w:rPr>
                <w:rFonts w:ascii="標楷體" w:eastAsia="標楷體" w:hAnsi="標楷體" w:cstheme="majorHAnsi"/>
              </w:rPr>
              <w:br/>
            </w:r>
            <w:r w:rsidRPr="00700640">
              <w:rPr>
                <w:rFonts w:ascii="標楷體" w:eastAsia="標楷體" w:hAnsi="標楷體" w:cstheme="majorHAnsi"/>
              </w:rPr>
              <w:lastRenderedPageBreak/>
              <w:t>(A)分享遊學 </w:t>
            </w:r>
            <w:r w:rsidRPr="00700640">
              <w:rPr>
                <w:rFonts w:ascii="標楷體" w:eastAsia="標楷體" w:hAnsi="標楷體" w:cstheme="majorHAnsi"/>
              </w:rPr>
              <w:br/>
              <w:t>(B)學校品牌 </w:t>
            </w:r>
            <w:r w:rsidRPr="00700640">
              <w:rPr>
                <w:rFonts w:ascii="標楷體" w:eastAsia="標楷體" w:hAnsi="標楷體" w:cstheme="majorHAnsi"/>
              </w:rPr>
              <w:br/>
              <w:t>(C)夥伴關係 </w:t>
            </w:r>
            <w:r w:rsidRPr="00700640">
              <w:rPr>
                <w:rFonts w:ascii="標楷體" w:eastAsia="標楷體" w:hAnsi="標楷體" w:cstheme="majorHAnsi"/>
              </w:rPr>
              <w:br/>
              <w:t>(D)多元學習</w:t>
            </w:r>
          </w:p>
        </w:tc>
      </w:tr>
      <w:tr w:rsidR="007D2AE5" w:rsidRPr="00700640" w14:paraId="6734DE11" w14:textId="77777777" w:rsidTr="004B6F7E">
        <w:tc>
          <w:tcPr>
            <w:tcW w:w="469" w:type="dxa"/>
          </w:tcPr>
          <w:p w14:paraId="616649A0" w14:textId="2BF13A43" w:rsidR="007D2AE5" w:rsidRPr="00700640" w:rsidRDefault="007D2AE5"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6DD1C55D" w14:textId="77777777" w:rsidR="007D2AE5" w:rsidRPr="00700640" w:rsidRDefault="007D2AE5" w:rsidP="00167140">
            <w:pPr>
              <w:spacing w:line="400" w:lineRule="exact"/>
              <w:rPr>
                <w:rFonts w:ascii="標楷體" w:eastAsia="標楷體" w:hAnsi="標楷體" w:cstheme="majorHAnsi"/>
                <w:shd w:val="pct15" w:color="auto" w:fill="FFFFFF"/>
              </w:rPr>
            </w:pPr>
            <w:r w:rsidRPr="00700640">
              <w:rPr>
                <w:rFonts w:ascii="標楷體" w:eastAsia="標楷體" w:hAnsi="標楷體" w:cstheme="majorHAnsi"/>
              </w:rPr>
              <w:t>計畫原則：</w:t>
            </w:r>
            <w:r w:rsidRPr="00700640">
              <w:rPr>
                <w:rFonts w:ascii="標楷體" w:eastAsia="標楷體" w:hAnsi="標楷體" w:cstheme="majorHAnsi"/>
                <w:shd w:val="pct15" w:color="auto" w:fill="FFFFFF"/>
              </w:rPr>
              <w:t>活化學校環境，分享優質夥伴！</w:t>
            </w:r>
          </w:p>
          <w:p w14:paraId="36C870A2" w14:textId="77777777" w:rsidR="007D2AE5" w:rsidRPr="00700640" w:rsidRDefault="007D2AE5" w:rsidP="00167140">
            <w:pPr>
              <w:spacing w:line="400" w:lineRule="exact"/>
              <w:rPr>
                <w:rFonts w:ascii="標楷體" w:eastAsia="標楷體" w:hAnsi="標楷體" w:cstheme="majorHAnsi"/>
              </w:rPr>
            </w:pPr>
            <w:r w:rsidRPr="00700640">
              <w:rPr>
                <w:rFonts w:ascii="標楷體" w:eastAsia="標楷體" w:hAnsi="標楷體" w:cstheme="majorHAnsi"/>
                <w:b/>
                <w:bCs/>
              </w:rPr>
              <w:t xml:space="preserve">　 (一)活化空間</w:t>
            </w:r>
            <w:r w:rsidRPr="00700640">
              <w:rPr>
                <w:rFonts w:ascii="標楷體" w:eastAsia="標楷體" w:hAnsi="標楷體" w:cstheme="majorHAnsi"/>
              </w:rPr>
              <w:t>－利用多餘校舍空間，發揮創意經營與實質效益。</w:t>
            </w:r>
          </w:p>
          <w:p w14:paraId="4295CBD2" w14:textId="77777777" w:rsidR="007D2AE5" w:rsidRPr="00700640" w:rsidRDefault="007D2AE5" w:rsidP="00167140">
            <w:pPr>
              <w:spacing w:line="400" w:lineRule="exact"/>
              <w:rPr>
                <w:rFonts w:ascii="標楷體" w:eastAsia="標楷體" w:hAnsi="標楷體" w:cstheme="majorHAnsi"/>
              </w:rPr>
            </w:pPr>
            <w:r w:rsidRPr="00700640">
              <w:rPr>
                <w:rFonts w:ascii="標楷體" w:eastAsia="標楷體" w:hAnsi="標楷體" w:cstheme="majorHAnsi"/>
                <w:b/>
                <w:bCs/>
              </w:rPr>
              <w:t xml:space="preserve">　 (二)學校品牌</w:t>
            </w:r>
            <w:r w:rsidRPr="00700640">
              <w:rPr>
                <w:rFonts w:ascii="標楷體" w:eastAsia="標楷體" w:hAnsi="標楷體" w:cstheme="majorHAnsi"/>
              </w:rPr>
              <w:t>－以空間特色突破發展，形塑「特色學校」的風格。</w:t>
            </w:r>
          </w:p>
          <w:p w14:paraId="07B91062" w14:textId="77777777" w:rsidR="007D2AE5" w:rsidRPr="00700640" w:rsidRDefault="007D2AE5" w:rsidP="00167140">
            <w:pPr>
              <w:spacing w:line="400" w:lineRule="exact"/>
              <w:rPr>
                <w:rFonts w:ascii="標楷體" w:eastAsia="標楷體" w:hAnsi="標楷體" w:cstheme="majorHAnsi"/>
              </w:rPr>
            </w:pPr>
            <w:r w:rsidRPr="00700640">
              <w:rPr>
                <w:rFonts w:ascii="標楷體" w:eastAsia="標楷體" w:hAnsi="標楷體" w:cstheme="majorHAnsi"/>
                <w:b/>
                <w:bCs/>
              </w:rPr>
              <w:t xml:space="preserve">　 (三)永續環境</w:t>
            </w:r>
            <w:r w:rsidRPr="00700640">
              <w:rPr>
                <w:rFonts w:ascii="標楷體" w:eastAsia="標楷體" w:hAnsi="標楷體" w:cstheme="majorHAnsi"/>
              </w:rPr>
              <w:t>－珍視環境永續與生態教育概念，打造新概念的校園。</w:t>
            </w:r>
          </w:p>
          <w:p w14:paraId="61B631F4" w14:textId="77777777" w:rsidR="007D2AE5" w:rsidRPr="00700640" w:rsidRDefault="007D2AE5" w:rsidP="00167140">
            <w:pPr>
              <w:spacing w:line="400" w:lineRule="exact"/>
              <w:rPr>
                <w:rFonts w:ascii="標楷體" w:eastAsia="標楷體" w:hAnsi="標楷體" w:cstheme="majorHAnsi"/>
              </w:rPr>
            </w:pPr>
            <w:r w:rsidRPr="00700640">
              <w:rPr>
                <w:rFonts w:ascii="標楷體" w:eastAsia="標楷體" w:hAnsi="標楷體" w:cstheme="majorHAnsi"/>
                <w:b/>
                <w:bCs/>
              </w:rPr>
              <w:t xml:space="preserve">　 (四)優質課程</w:t>
            </w:r>
            <w:r w:rsidRPr="00700640">
              <w:rPr>
                <w:rFonts w:ascii="標楷體" w:eastAsia="標楷體" w:hAnsi="標楷體" w:cstheme="majorHAnsi"/>
              </w:rPr>
              <w:t>－運用空間環境平台，設計有學習意義之特色課程。</w:t>
            </w:r>
          </w:p>
          <w:p w14:paraId="25A739E1" w14:textId="77777777" w:rsidR="007D2AE5" w:rsidRPr="00700640" w:rsidRDefault="007D2AE5" w:rsidP="00167140">
            <w:pPr>
              <w:spacing w:line="400" w:lineRule="exact"/>
              <w:rPr>
                <w:rFonts w:ascii="標楷體" w:eastAsia="標楷體" w:hAnsi="標楷體" w:cstheme="majorHAnsi"/>
              </w:rPr>
            </w:pPr>
            <w:r w:rsidRPr="00700640">
              <w:rPr>
                <w:rFonts w:ascii="標楷體" w:eastAsia="標楷體" w:hAnsi="標楷體" w:cstheme="majorHAnsi"/>
                <w:b/>
                <w:bCs/>
              </w:rPr>
              <w:t xml:space="preserve">　 (五)夥伴關係</w:t>
            </w:r>
            <w:r w:rsidRPr="00700640">
              <w:rPr>
                <w:rFonts w:ascii="標楷體" w:eastAsia="標楷體" w:hAnsi="標楷體" w:cstheme="majorHAnsi"/>
              </w:rPr>
              <w:t>－在地產業文化、文史工作室、民間業者異業結盟。</w:t>
            </w:r>
          </w:p>
          <w:p w14:paraId="2C237464" w14:textId="1B643738" w:rsidR="007D2AE5" w:rsidRPr="00700640" w:rsidRDefault="007D2AE5" w:rsidP="00167140">
            <w:pPr>
              <w:spacing w:line="400" w:lineRule="exact"/>
              <w:rPr>
                <w:rFonts w:ascii="標楷體" w:eastAsia="標楷體" w:hAnsi="標楷體" w:cstheme="majorHAnsi"/>
              </w:rPr>
            </w:pPr>
            <w:r w:rsidRPr="00700640">
              <w:rPr>
                <w:rFonts w:ascii="標楷體" w:eastAsia="標楷體" w:hAnsi="標楷體" w:cstheme="majorHAnsi"/>
                <w:b/>
                <w:bCs/>
              </w:rPr>
              <w:t xml:space="preserve">　 (六)分享遊學</w:t>
            </w:r>
            <w:r w:rsidRPr="00700640">
              <w:rPr>
                <w:rFonts w:ascii="標楷體" w:eastAsia="標楷體" w:hAnsi="標楷體" w:cstheme="majorHAnsi"/>
              </w:rPr>
              <w:t>－援引遊學經驗範例，分享特色遊學的系統知識。</w:t>
            </w:r>
          </w:p>
        </w:tc>
      </w:tr>
      <w:tr w:rsidR="00B10DD2" w:rsidRPr="00700640" w14:paraId="1E4F3A8E" w14:textId="77777777" w:rsidTr="004B6F7E">
        <w:tc>
          <w:tcPr>
            <w:tcW w:w="469" w:type="dxa"/>
            <w:vAlign w:val="center"/>
          </w:tcPr>
          <w:p w14:paraId="723825CA" w14:textId="5A10DC1B" w:rsidR="00B10DD2"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6F0E9AA2" w14:textId="53D8E4E7" w:rsidR="00B10DD2"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rPr>
              <w:t>關於美國八年研究中所形成的評鑑概念，以下何者的敘述有誤？ </w:t>
            </w:r>
            <w:r w:rsidRPr="00700640">
              <w:rPr>
                <w:rFonts w:ascii="標楷體" w:eastAsia="標楷體" w:hAnsi="標楷體" w:cstheme="majorHAnsi"/>
              </w:rPr>
              <w:br/>
              <w:t>(A)探討整體學校設置和課程方案的成果 </w:t>
            </w:r>
            <w:r w:rsidRPr="00700640">
              <w:rPr>
                <w:rFonts w:ascii="標楷體" w:eastAsia="標楷體" w:hAnsi="標楷體" w:cstheme="majorHAnsi"/>
              </w:rPr>
              <w:br/>
              <w:t>(B)重視自然探究和教育批評的評鑑 </w:t>
            </w:r>
            <w:r w:rsidRPr="00700640">
              <w:rPr>
                <w:rFonts w:ascii="標楷體" w:eastAsia="標楷體" w:hAnsi="標楷體" w:cstheme="majorHAnsi"/>
              </w:rPr>
              <w:br/>
              <w:t>(C)主張評鑑要加入價值判斷 </w:t>
            </w:r>
            <w:r w:rsidRPr="00700640">
              <w:rPr>
                <w:rFonts w:ascii="標楷體" w:eastAsia="標楷體" w:hAnsi="標楷體" w:cstheme="majorHAnsi"/>
              </w:rPr>
              <w:br/>
              <w:t>(D)擴大發展各種評量工具</w:t>
            </w:r>
          </w:p>
        </w:tc>
      </w:tr>
      <w:tr w:rsidR="00B10DD2" w:rsidRPr="00700640" w14:paraId="3F93A8B6" w14:textId="77777777" w:rsidTr="004B6F7E">
        <w:tc>
          <w:tcPr>
            <w:tcW w:w="469" w:type="dxa"/>
          </w:tcPr>
          <w:p w14:paraId="141CD48E" w14:textId="1B63041D" w:rsidR="00B10DD2" w:rsidRPr="00700640" w:rsidRDefault="00B10DD2"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3112F6D2" w14:textId="40A187F4" w:rsidR="00B10DD2"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b/>
                <w:color w:val="FF0000"/>
              </w:rPr>
              <w:t>Tyler</w:t>
            </w:r>
            <w:r w:rsidRPr="00700640">
              <w:rPr>
                <w:rFonts w:ascii="標楷體" w:eastAsia="標楷體" w:hAnsi="標楷體" w:cstheme="majorHAnsi"/>
              </w:rPr>
              <w:t>的八年研究評鑑模式：『</w:t>
            </w:r>
            <w:r w:rsidRPr="00700640">
              <w:rPr>
                <w:rFonts w:ascii="標楷體" w:eastAsia="標楷體" w:hAnsi="標楷體" w:cstheme="majorHAnsi"/>
                <w:b/>
                <w:color w:val="00B050"/>
              </w:rPr>
              <w:t>目標導向模式</w:t>
            </w:r>
            <w:r w:rsidRPr="00700640">
              <w:rPr>
                <w:rFonts w:ascii="標楷體" w:eastAsia="標楷體" w:hAnsi="標楷體" w:cstheme="majorHAnsi"/>
              </w:rPr>
              <w:t>』</w:t>
            </w:r>
            <w:r w:rsidRPr="00700640">
              <w:rPr>
                <w:rFonts w:ascii="標楷體" w:eastAsia="標楷體" w:hAnsi="標楷體" w:cstheme="majorHAnsi"/>
              </w:rPr>
              <w:br/>
              <w:t>選項Ｂ『自然探究』、『教育批判』較重視質性分析，與泰勒的</w:t>
            </w:r>
            <w:r w:rsidRPr="00700640">
              <w:rPr>
                <w:rFonts w:ascii="標楷體" w:eastAsia="標楷體" w:hAnsi="標楷體" w:cstheme="majorHAnsi"/>
                <w:b/>
              </w:rPr>
              <w:t>量化導向</w:t>
            </w:r>
            <w:r w:rsidRPr="00700640">
              <w:rPr>
                <w:rFonts w:ascii="標楷體" w:eastAsia="標楷體" w:hAnsi="標楷體" w:cstheme="majorHAnsi"/>
              </w:rPr>
              <w:t>差異較大。</w:t>
            </w:r>
          </w:p>
        </w:tc>
      </w:tr>
      <w:tr w:rsidR="00B10DD2" w:rsidRPr="00700640" w14:paraId="6659702B" w14:textId="77777777" w:rsidTr="004B6F7E">
        <w:tc>
          <w:tcPr>
            <w:tcW w:w="469" w:type="dxa"/>
            <w:vAlign w:val="center"/>
          </w:tcPr>
          <w:p w14:paraId="1EBC2077" w14:textId="54BC25C2" w:rsidR="00B10DD2"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3236409C" w14:textId="51016B2D" w:rsidR="00B10DD2"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rPr>
              <w:t>中國新教育行政機構「京師大學堂」是從何時開始？ </w:t>
            </w:r>
            <w:r w:rsidRPr="00700640">
              <w:rPr>
                <w:rFonts w:ascii="標楷體" w:eastAsia="標楷體" w:hAnsi="標楷體" w:cstheme="majorHAnsi"/>
              </w:rPr>
              <w:br/>
              <w:t>(A)清光緒二十四年 </w:t>
            </w:r>
            <w:r w:rsidRPr="00700640">
              <w:rPr>
                <w:rFonts w:ascii="標楷體" w:eastAsia="標楷體" w:hAnsi="標楷體" w:cstheme="majorHAnsi"/>
              </w:rPr>
              <w:br/>
              <w:t>(B)清光緒三十一年 </w:t>
            </w:r>
            <w:r w:rsidRPr="00700640">
              <w:rPr>
                <w:rFonts w:ascii="標楷體" w:eastAsia="標楷體" w:hAnsi="標楷體" w:cstheme="majorHAnsi"/>
              </w:rPr>
              <w:br/>
              <w:t>(C)宣統二年 </w:t>
            </w:r>
            <w:r w:rsidRPr="00700640">
              <w:rPr>
                <w:rFonts w:ascii="標楷體" w:eastAsia="標楷體" w:hAnsi="標楷體" w:cstheme="majorHAnsi"/>
              </w:rPr>
              <w:br/>
              <w:t>(D)民國元年</w:t>
            </w:r>
          </w:p>
        </w:tc>
      </w:tr>
      <w:tr w:rsidR="00B10DD2" w:rsidRPr="00700640" w14:paraId="76D7EFB9" w14:textId="77777777" w:rsidTr="004B6F7E">
        <w:tc>
          <w:tcPr>
            <w:tcW w:w="469" w:type="dxa"/>
          </w:tcPr>
          <w:p w14:paraId="46505FD1" w14:textId="571D243E" w:rsidR="00B10DD2" w:rsidRPr="00700640" w:rsidRDefault="00B10DD2"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29DAD1BB" w14:textId="29531258" w:rsidR="00B10DD2"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rPr>
              <w:t>光緒24年，西元1898年戊戌變法，京師大學堂在孫家鼐的主持下在北京創立，辛亥革命後更名為北京大學。光緒31年，廢科舉，設立學部。</w:t>
            </w:r>
          </w:p>
          <w:p w14:paraId="311FF815" w14:textId="77777777" w:rsidR="00B10DD2"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rPr>
              <w:t>壬寅學制 :中國有系統的新式學校制度, 有頒布沒實行</w:t>
            </w:r>
            <w:r w:rsidRPr="00700640">
              <w:rPr>
                <w:rFonts w:ascii="標楷體" w:eastAsia="標楷體" w:hAnsi="標楷體" w:cstheme="majorHAnsi"/>
                <w:shd w:val="pct15" w:color="auto" w:fill="FFFFFF"/>
              </w:rPr>
              <w:t xml:space="preserve"> (口訣: 沒人吟)</w:t>
            </w:r>
          </w:p>
          <w:p w14:paraId="327D0CE7" w14:textId="77777777" w:rsidR="00B10DD2"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rPr>
              <w:t xml:space="preserve">癸卯學制:中國第一個正式實行的學制 </w:t>
            </w:r>
            <w:r w:rsidRPr="00700640">
              <w:rPr>
                <w:rFonts w:ascii="標楷體" w:eastAsia="標楷體" w:hAnsi="標楷體" w:cstheme="majorHAnsi"/>
                <w:shd w:val="pct15" w:color="auto" w:fill="FFFFFF"/>
              </w:rPr>
              <w:t>(口訣: 有鬼卯)</w:t>
            </w:r>
          </w:p>
          <w:p w14:paraId="1478BC2E" w14:textId="1590657D" w:rsidR="00B10DD2"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rPr>
              <w:t xml:space="preserve">壬戌學制:稱633學制，是民國11年時仿美的新學制 </w:t>
            </w:r>
            <w:r w:rsidRPr="00700640">
              <w:rPr>
                <w:rFonts w:ascii="標楷體" w:eastAsia="標楷體" w:hAnsi="標楷體" w:cstheme="majorHAnsi"/>
                <w:shd w:val="pct15" w:color="auto" w:fill="FFFFFF"/>
              </w:rPr>
              <w:t>(口訣: 每三人噓)</w:t>
            </w:r>
          </w:p>
        </w:tc>
      </w:tr>
      <w:tr w:rsidR="00077D77" w:rsidRPr="00700640" w14:paraId="22226FC4" w14:textId="77777777" w:rsidTr="004B6F7E">
        <w:tc>
          <w:tcPr>
            <w:tcW w:w="469" w:type="dxa"/>
            <w:vAlign w:val="center"/>
          </w:tcPr>
          <w:p w14:paraId="55148331" w14:textId="333FF14D" w:rsidR="00077D77" w:rsidRPr="00700640" w:rsidRDefault="00B10DD2"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0EF9D9BA" w14:textId="5E59B9F6" w:rsidR="00077D77"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rPr>
              <w:t>關於我國教科書政策發展史的年代敘述，下列何者有誤？ </w:t>
            </w:r>
            <w:r w:rsidRPr="00700640">
              <w:rPr>
                <w:rFonts w:ascii="標楷體" w:eastAsia="標楷體" w:hAnsi="標楷體" w:cstheme="majorHAnsi"/>
              </w:rPr>
              <w:br/>
              <w:t>(A)1953 年小學教科書編印工作復歸國立編譯館 </w:t>
            </w:r>
            <w:r w:rsidRPr="00700640">
              <w:rPr>
                <w:rFonts w:ascii="標楷體" w:eastAsia="標楷體" w:hAnsi="標楷體" w:cstheme="majorHAnsi"/>
              </w:rPr>
              <w:br/>
              <w:t>(B)1968 年教科書採全面統編 </w:t>
            </w:r>
            <w:r w:rsidRPr="00700640">
              <w:rPr>
                <w:rFonts w:ascii="標楷體" w:eastAsia="標楷體" w:hAnsi="標楷體" w:cstheme="majorHAnsi"/>
              </w:rPr>
              <w:br/>
              <w:t>(C)1989 年開放國中藝能科與選修之審定本 </w:t>
            </w:r>
            <w:r w:rsidRPr="00700640">
              <w:rPr>
                <w:rFonts w:ascii="標楷體" w:eastAsia="標楷體" w:hAnsi="標楷體" w:cstheme="majorHAnsi"/>
              </w:rPr>
              <w:br/>
              <w:t>(D)2005 年制定國民小學及國民中學教科書圖書審定辦法</w:t>
            </w:r>
          </w:p>
        </w:tc>
      </w:tr>
      <w:tr w:rsidR="00077D77" w:rsidRPr="00700640" w14:paraId="287EBB81" w14:textId="77777777" w:rsidTr="004B6F7E">
        <w:tc>
          <w:tcPr>
            <w:tcW w:w="469" w:type="dxa"/>
          </w:tcPr>
          <w:p w14:paraId="1E2678B7" w14:textId="77777777" w:rsidR="00077D77" w:rsidRPr="00700640" w:rsidRDefault="00077D77"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4F1B509" w14:textId="77777777" w:rsidR="00077D77" w:rsidRPr="00700640" w:rsidRDefault="00077D77"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7BAE8B9" w14:textId="1E797033" w:rsidR="00077D77" w:rsidRPr="00700640" w:rsidRDefault="00B10DD2" w:rsidP="00167140">
            <w:pPr>
              <w:spacing w:line="400" w:lineRule="exact"/>
              <w:rPr>
                <w:rFonts w:ascii="標楷體" w:eastAsia="標楷體" w:hAnsi="標楷體" w:cstheme="majorHAnsi"/>
              </w:rPr>
            </w:pPr>
            <w:r w:rsidRPr="00700640">
              <w:rPr>
                <w:rFonts w:ascii="標楷體" w:eastAsia="標楷體" w:hAnsi="標楷體" w:cstheme="majorHAnsi"/>
              </w:rPr>
              <w:t>(D)2000 年制定國民小學及國民中學教科書圖書審定辦法</w:t>
            </w:r>
            <w:r w:rsidRPr="00700640">
              <w:rPr>
                <w:rFonts w:ascii="標楷體" w:eastAsia="標楷體" w:hAnsi="標楷體" w:cstheme="majorHAnsi"/>
              </w:rPr>
              <w:br/>
            </w:r>
          </w:p>
        </w:tc>
      </w:tr>
      <w:tr w:rsidR="00B10DD2" w:rsidRPr="00700640" w14:paraId="048641CC" w14:textId="77777777" w:rsidTr="004B6F7E">
        <w:tc>
          <w:tcPr>
            <w:tcW w:w="469" w:type="dxa"/>
            <w:vAlign w:val="center"/>
          </w:tcPr>
          <w:p w14:paraId="16252DEB" w14:textId="19E4A95B" w:rsidR="00B10DD2" w:rsidRPr="00700640" w:rsidRDefault="00F963C3"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2B5F5D2D" w14:textId="136D0B1C" w:rsidR="00B10DD2" w:rsidRPr="00700640" w:rsidRDefault="00F963C3" w:rsidP="00167140">
            <w:pPr>
              <w:spacing w:line="400" w:lineRule="exact"/>
              <w:rPr>
                <w:rFonts w:ascii="標楷體" w:eastAsia="標楷體" w:hAnsi="標楷體" w:cstheme="majorHAnsi"/>
              </w:rPr>
            </w:pPr>
            <w:r w:rsidRPr="00700640">
              <w:rPr>
                <w:rFonts w:ascii="標楷體" w:eastAsia="標楷體" w:hAnsi="標楷體" w:cstheme="majorHAnsi"/>
              </w:rPr>
              <w:t>下列何者不是教育部最新的組織單位 </w:t>
            </w:r>
            <w:r w:rsidRPr="00700640">
              <w:rPr>
                <w:rFonts w:ascii="標楷體" w:eastAsia="標楷體" w:hAnsi="標楷體" w:cstheme="majorHAnsi"/>
              </w:rPr>
              <w:br/>
              <w:t>(A)國民教育司 </w:t>
            </w:r>
            <w:r w:rsidRPr="00700640">
              <w:rPr>
                <w:rFonts w:ascii="標楷體" w:eastAsia="標楷體" w:hAnsi="標楷體" w:cstheme="majorHAnsi"/>
              </w:rPr>
              <w:br/>
              <w:t>(B)高等教育司 </w:t>
            </w:r>
            <w:r w:rsidRPr="00700640">
              <w:rPr>
                <w:rFonts w:ascii="標楷體" w:eastAsia="標楷體" w:hAnsi="標楷體" w:cstheme="majorHAnsi"/>
              </w:rPr>
              <w:br/>
            </w:r>
            <w:r w:rsidRPr="00700640">
              <w:rPr>
                <w:rFonts w:ascii="標楷體" w:eastAsia="標楷體" w:hAnsi="標楷體" w:cstheme="majorHAnsi"/>
              </w:rPr>
              <w:lastRenderedPageBreak/>
              <w:t>(C)師資培育及藝術教育司 </w:t>
            </w:r>
            <w:r w:rsidRPr="00700640">
              <w:rPr>
                <w:rFonts w:ascii="標楷體" w:eastAsia="標楷體" w:hAnsi="標楷體" w:cstheme="majorHAnsi"/>
              </w:rPr>
              <w:br/>
              <w:t>(D)技術及職業教育司</w:t>
            </w:r>
          </w:p>
        </w:tc>
      </w:tr>
      <w:tr w:rsidR="00B10DD2" w:rsidRPr="00700640" w14:paraId="47E37747" w14:textId="77777777" w:rsidTr="004B6F7E">
        <w:tc>
          <w:tcPr>
            <w:tcW w:w="469" w:type="dxa"/>
          </w:tcPr>
          <w:p w14:paraId="2D96D64C" w14:textId="77777777" w:rsidR="00B10DD2" w:rsidRPr="00700640" w:rsidRDefault="00B10DD2"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0EA7FB60" w14:textId="77777777" w:rsidR="00B10DD2" w:rsidRPr="00700640" w:rsidRDefault="00B10DD2"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B137C48" w14:textId="6FA313AF" w:rsidR="00F963C3" w:rsidRPr="00700640" w:rsidRDefault="00F963C3"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b/>
                <w:color w:val="0070C0"/>
              </w:rPr>
              <w:t xml:space="preserve">綜合規劃司　</w:t>
            </w:r>
            <w:r w:rsidRPr="00700640">
              <w:rPr>
                <w:rFonts w:ascii="標楷體" w:eastAsia="標楷體" w:hAnsi="標楷體" w:cstheme="majorHAnsi"/>
                <w:color w:val="000000" w:themeColor="text1"/>
              </w:rPr>
              <w:t>學生衛生資訊　原住民族及少數族群教育　流感防疫</w:t>
            </w:r>
          </w:p>
          <w:p w14:paraId="54FAB5CF" w14:textId="50BB0099" w:rsidR="00F963C3" w:rsidRPr="00700640" w:rsidRDefault="00F963C3"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b/>
                <w:color w:val="0070C0"/>
              </w:rPr>
              <w:t xml:space="preserve">高等教育司　</w:t>
            </w:r>
            <w:r w:rsidRPr="00700640">
              <w:rPr>
                <w:rFonts w:ascii="標楷體" w:eastAsia="標楷體" w:hAnsi="標楷體" w:cstheme="majorHAnsi"/>
                <w:color w:val="000000" w:themeColor="text1"/>
              </w:rPr>
              <w:t>國家講座與學術獎　大專教師資格審查　大專碩</w:t>
            </w:r>
            <w:r w:rsidR="00CF2A06" w:rsidRPr="00700640">
              <w:rPr>
                <w:rFonts w:ascii="標楷體" w:eastAsia="標楷體" w:hAnsi="標楷體" w:cstheme="majorHAnsi"/>
                <w:color w:val="000000" w:themeColor="text1"/>
              </w:rPr>
              <w:t>博士概況　高教技職簡訊</w:t>
            </w:r>
          </w:p>
          <w:p w14:paraId="311DBAF0" w14:textId="7CC4A0AD" w:rsidR="00F963C3" w:rsidRPr="00700640" w:rsidRDefault="00F963C3"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b/>
                <w:color w:val="0070C0"/>
              </w:rPr>
              <w:t>技術及職業教育司</w:t>
            </w:r>
            <w:r w:rsidR="00CF2A06" w:rsidRPr="00700640">
              <w:rPr>
                <w:rFonts w:ascii="標楷體" w:eastAsia="標楷體" w:hAnsi="標楷體" w:cstheme="majorHAnsi"/>
                <w:b/>
                <w:color w:val="0070C0"/>
              </w:rPr>
              <w:t xml:space="preserve">　</w:t>
            </w:r>
            <w:r w:rsidR="00CF2A06" w:rsidRPr="00700640">
              <w:rPr>
                <w:rFonts w:ascii="標楷體" w:eastAsia="標楷體" w:hAnsi="標楷體" w:cstheme="majorHAnsi"/>
                <w:color w:val="000000" w:themeColor="text1"/>
              </w:rPr>
              <w:t>高等教育創新轉型　技職教育資源　學士後第二專長學士學位課程</w:t>
            </w:r>
          </w:p>
          <w:p w14:paraId="5C9962E0" w14:textId="6DFC2787" w:rsidR="00F963C3" w:rsidRPr="00700640" w:rsidRDefault="00F963C3"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b/>
                <w:color w:val="0070C0"/>
              </w:rPr>
              <w:t>終身教育司</w:t>
            </w:r>
            <w:r w:rsidR="00CF2A06" w:rsidRPr="00700640">
              <w:rPr>
                <w:rFonts w:ascii="標楷體" w:eastAsia="標楷體" w:hAnsi="標楷體" w:cstheme="majorHAnsi"/>
                <w:b/>
                <w:color w:val="0070C0"/>
              </w:rPr>
              <w:t xml:space="preserve">　</w:t>
            </w:r>
            <w:r w:rsidR="00CF2A06" w:rsidRPr="00700640">
              <w:rPr>
                <w:rFonts w:ascii="標楷體" w:eastAsia="標楷體" w:hAnsi="標楷體" w:cstheme="majorHAnsi"/>
                <w:color w:val="000000" w:themeColor="text1"/>
              </w:rPr>
              <w:t>教育基金會　語文成果　家庭教育　樂齡學習</w:t>
            </w:r>
          </w:p>
          <w:p w14:paraId="0373157A" w14:textId="3F254021" w:rsidR="00F963C3" w:rsidRPr="00700640" w:rsidRDefault="00F963C3"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b/>
                <w:color w:val="0070C0"/>
              </w:rPr>
              <w:t>國際</w:t>
            </w:r>
            <w:r w:rsidR="00CF2A06" w:rsidRPr="00700640">
              <w:rPr>
                <w:rFonts w:ascii="標楷體" w:eastAsia="標楷體" w:hAnsi="標楷體" w:cstheme="majorHAnsi"/>
                <w:b/>
                <w:color w:val="0070C0"/>
              </w:rPr>
              <w:t>及</w:t>
            </w:r>
            <w:r w:rsidRPr="00700640">
              <w:rPr>
                <w:rFonts w:ascii="標楷體" w:eastAsia="標楷體" w:hAnsi="標楷體" w:cstheme="majorHAnsi"/>
                <w:b/>
                <w:color w:val="0070C0"/>
              </w:rPr>
              <w:t>兩岸教育司</w:t>
            </w:r>
            <w:r w:rsidR="00CF2A06" w:rsidRPr="00700640">
              <w:rPr>
                <w:rFonts w:ascii="標楷體" w:eastAsia="標楷體" w:hAnsi="標楷體" w:cstheme="majorHAnsi"/>
                <w:b/>
                <w:color w:val="0070C0"/>
              </w:rPr>
              <w:t xml:space="preserve">　</w:t>
            </w:r>
            <w:r w:rsidR="00CF2A06" w:rsidRPr="00700640">
              <w:rPr>
                <w:rFonts w:ascii="標楷體" w:eastAsia="標楷體" w:hAnsi="標楷體" w:cstheme="majorHAnsi"/>
                <w:color w:val="000000" w:themeColor="text1"/>
              </w:rPr>
              <w:t>兩岸事務　僑外生事務　海外留學　海外臺灣學校　華語教育　港澳文教</w:t>
            </w:r>
          </w:p>
          <w:p w14:paraId="710BA496" w14:textId="52C5ADD6" w:rsidR="00F963C3" w:rsidRPr="00700640" w:rsidRDefault="00F963C3"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b/>
                <w:color w:val="0070C0"/>
              </w:rPr>
              <w:t>師資培育及藝術教育司</w:t>
            </w:r>
            <w:r w:rsidR="00CF2A06" w:rsidRPr="00700640">
              <w:rPr>
                <w:rFonts w:ascii="標楷體" w:eastAsia="標楷體" w:hAnsi="標楷體" w:cstheme="majorHAnsi"/>
                <w:b/>
                <w:color w:val="0070C0"/>
              </w:rPr>
              <w:t xml:space="preserve">　</w:t>
            </w:r>
            <w:r w:rsidR="00CF2A06" w:rsidRPr="00700640">
              <w:rPr>
                <w:rFonts w:ascii="標楷體" w:eastAsia="標楷體" w:hAnsi="標楷體" w:cstheme="majorHAnsi"/>
                <w:color w:val="000000" w:themeColor="text1"/>
              </w:rPr>
              <w:t>師資培育政策　師資格檢定　教師證照管理　教師專業進修發展　藝術教育政策</w:t>
            </w:r>
          </w:p>
          <w:p w14:paraId="66B60254" w14:textId="736B8333" w:rsidR="00F963C3" w:rsidRPr="00700640" w:rsidRDefault="00F963C3" w:rsidP="00167140">
            <w:pPr>
              <w:spacing w:line="400" w:lineRule="exact"/>
              <w:rPr>
                <w:rFonts w:ascii="標楷體" w:eastAsia="標楷體" w:hAnsi="標楷體" w:cstheme="majorHAnsi"/>
                <w:color w:val="000000" w:themeColor="text1"/>
              </w:rPr>
            </w:pPr>
            <w:r w:rsidRPr="00700640">
              <w:rPr>
                <w:rFonts w:ascii="標楷體" w:eastAsia="標楷體" w:hAnsi="標楷體" w:cstheme="majorHAnsi"/>
                <w:b/>
                <w:color w:val="0070C0"/>
              </w:rPr>
              <w:t>資訊及科技教育司</w:t>
            </w:r>
            <w:r w:rsidR="00CF2A06" w:rsidRPr="00700640">
              <w:rPr>
                <w:rFonts w:ascii="標楷體" w:eastAsia="標楷體" w:hAnsi="標楷體" w:cstheme="majorHAnsi"/>
                <w:b/>
                <w:color w:val="0070C0"/>
              </w:rPr>
              <w:t xml:space="preserve">　</w:t>
            </w:r>
            <w:r w:rsidR="00CF2A06" w:rsidRPr="00700640">
              <w:rPr>
                <w:rFonts w:ascii="標楷體" w:eastAsia="標楷體" w:hAnsi="標楷體" w:cstheme="majorHAnsi"/>
                <w:color w:val="000000" w:themeColor="text1"/>
              </w:rPr>
              <w:t>偏鄉數位關懷　數位學習　網路及資通安全　人文及科技教育　環境及防災教育</w:t>
            </w:r>
          </w:p>
          <w:p w14:paraId="5D635C94" w14:textId="2A4F9997" w:rsidR="00F963C3" w:rsidRPr="00700640" w:rsidRDefault="00F963C3" w:rsidP="00167140">
            <w:pPr>
              <w:spacing w:line="400" w:lineRule="exact"/>
              <w:rPr>
                <w:rFonts w:ascii="標楷體" w:eastAsia="標楷體" w:hAnsi="標楷體" w:cstheme="majorHAnsi"/>
              </w:rPr>
            </w:pPr>
            <w:r w:rsidRPr="00700640">
              <w:rPr>
                <w:rFonts w:ascii="標楷體" w:eastAsia="標楷體" w:hAnsi="標楷體" w:cstheme="majorHAnsi"/>
                <w:b/>
                <w:color w:val="0070C0"/>
              </w:rPr>
              <w:t>學生事務及特殊教育司</w:t>
            </w:r>
            <w:r w:rsidR="00CF2A06" w:rsidRPr="00700640">
              <w:rPr>
                <w:rFonts w:ascii="標楷體" w:eastAsia="標楷體" w:hAnsi="標楷體" w:cstheme="majorHAnsi"/>
                <w:b/>
                <w:color w:val="0070C0"/>
              </w:rPr>
              <w:t xml:space="preserve">　</w:t>
            </w:r>
            <w:r w:rsidR="00CF2A06" w:rsidRPr="00700640">
              <w:rPr>
                <w:rFonts w:ascii="標楷體" w:eastAsia="標楷體" w:hAnsi="標楷體" w:cstheme="majorHAnsi"/>
                <w:color w:val="000000" w:themeColor="text1"/>
              </w:rPr>
              <w:t>學生事務及輔導　性別平等教育　防治校園霸凌及學生藥物濫用　全民國防教育　教育服務役　特教支持服務　校安中心</w:t>
            </w:r>
          </w:p>
        </w:tc>
      </w:tr>
      <w:tr w:rsidR="00B10DD2" w:rsidRPr="00700640" w14:paraId="1E4BEFB7" w14:textId="77777777" w:rsidTr="004B6F7E">
        <w:tc>
          <w:tcPr>
            <w:tcW w:w="469" w:type="dxa"/>
            <w:vAlign w:val="center"/>
          </w:tcPr>
          <w:p w14:paraId="7C63ACA4" w14:textId="716983C7" w:rsidR="00B10DD2" w:rsidRPr="00700640" w:rsidRDefault="00394D51"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16E30538" w14:textId="7407FC5D" w:rsidR="00B10DD2" w:rsidRPr="00700640" w:rsidRDefault="00394D51" w:rsidP="00167140">
            <w:pPr>
              <w:spacing w:line="400" w:lineRule="exact"/>
              <w:rPr>
                <w:rFonts w:ascii="標楷體" w:eastAsia="標楷體" w:hAnsi="標楷體" w:cstheme="majorHAnsi"/>
              </w:rPr>
            </w:pPr>
            <w:r w:rsidRPr="00700640">
              <w:rPr>
                <w:rFonts w:ascii="標楷體" w:eastAsia="標楷體" w:hAnsi="標楷體" w:cstheme="majorHAnsi"/>
              </w:rPr>
              <w:t>下列何者不是 100 年國民中小學九年一貫課程綱要所指的重大議題？ </w:t>
            </w:r>
            <w:r w:rsidRPr="00700640">
              <w:rPr>
                <w:rFonts w:ascii="標楷體" w:eastAsia="標楷體" w:hAnsi="標楷體" w:cstheme="majorHAnsi"/>
              </w:rPr>
              <w:br/>
              <w:t>(A)海洋教育 </w:t>
            </w:r>
            <w:r w:rsidRPr="00700640">
              <w:rPr>
                <w:rFonts w:ascii="標楷體" w:eastAsia="標楷體" w:hAnsi="標楷體" w:cstheme="majorHAnsi"/>
              </w:rPr>
              <w:br/>
              <w:t>(B)生涯發展教育 </w:t>
            </w:r>
            <w:r w:rsidRPr="00700640">
              <w:rPr>
                <w:rFonts w:ascii="標楷體" w:eastAsia="標楷體" w:hAnsi="標楷體" w:cstheme="majorHAnsi"/>
              </w:rPr>
              <w:br/>
              <w:t>(C)資訊教育 </w:t>
            </w:r>
            <w:r w:rsidRPr="00700640">
              <w:rPr>
                <w:rFonts w:ascii="標楷體" w:eastAsia="標楷體" w:hAnsi="標楷體" w:cstheme="majorHAnsi"/>
              </w:rPr>
              <w:br/>
              <w:t>(D)性別教育</w:t>
            </w:r>
          </w:p>
        </w:tc>
      </w:tr>
      <w:tr w:rsidR="00B10DD2" w:rsidRPr="00700640" w14:paraId="7C074616" w14:textId="77777777" w:rsidTr="004B6F7E">
        <w:tc>
          <w:tcPr>
            <w:tcW w:w="469" w:type="dxa"/>
          </w:tcPr>
          <w:p w14:paraId="62380610" w14:textId="77777777" w:rsidR="00B10DD2" w:rsidRPr="00700640" w:rsidRDefault="00B10DD2"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A4D71B3" w14:textId="77777777" w:rsidR="00B10DD2" w:rsidRPr="00700640" w:rsidRDefault="00B10DD2"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80FAA5C" w14:textId="6E8FFCBB" w:rsidR="00B10DD2" w:rsidRPr="00700640" w:rsidRDefault="00394D51" w:rsidP="00167140">
            <w:pPr>
              <w:spacing w:line="400" w:lineRule="exact"/>
              <w:rPr>
                <w:rFonts w:ascii="標楷體" w:eastAsia="標楷體" w:hAnsi="標楷體" w:cstheme="majorHAnsi"/>
              </w:rPr>
            </w:pPr>
            <w:r w:rsidRPr="00700640">
              <w:rPr>
                <w:rFonts w:ascii="標楷體" w:eastAsia="標楷體" w:hAnsi="標楷體" w:cstheme="majorHAnsi"/>
              </w:rPr>
              <w:t>性別平等教育</w:t>
            </w:r>
          </w:p>
        </w:tc>
      </w:tr>
      <w:tr w:rsidR="00B10DD2" w:rsidRPr="00700640" w14:paraId="47AAF94D" w14:textId="77777777" w:rsidTr="004B6F7E">
        <w:tc>
          <w:tcPr>
            <w:tcW w:w="469" w:type="dxa"/>
            <w:vAlign w:val="center"/>
          </w:tcPr>
          <w:p w14:paraId="3E18C2D0" w14:textId="6B1FBADF" w:rsidR="00B10DD2" w:rsidRPr="00700640" w:rsidRDefault="00394D51" w:rsidP="00167140">
            <w:pPr>
              <w:spacing w:line="400" w:lineRule="exact"/>
              <w:jc w:val="center"/>
              <w:rPr>
                <w:rFonts w:ascii="標楷體" w:eastAsia="標楷體" w:hAnsi="標楷體" w:cstheme="majorHAnsi"/>
              </w:rPr>
            </w:pPr>
            <w:r w:rsidRPr="00700640">
              <w:rPr>
                <w:rFonts w:ascii="標楷體" w:eastAsia="標楷體" w:hAnsi="標楷體" w:cstheme="majorHAnsi"/>
              </w:rPr>
              <w:t>A</w:t>
            </w:r>
          </w:p>
        </w:tc>
        <w:tc>
          <w:tcPr>
            <w:tcW w:w="10859" w:type="dxa"/>
          </w:tcPr>
          <w:p w14:paraId="56F6731D" w14:textId="4C7622BE" w:rsidR="00B10DD2" w:rsidRPr="00700640" w:rsidRDefault="00394D51" w:rsidP="00167140">
            <w:pPr>
              <w:spacing w:line="400" w:lineRule="exact"/>
              <w:rPr>
                <w:rFonts w:ascii="標楷體" w:eastAsia="標楷體" w:hAnsi="標楷體" w:cstheme="majorHAnsi"/>
              </w:rPr>
            </w:pPr>
            <w:r w:rsidRPr="00700640">
              <w:rPr>
                <w:rFonts w:ascii="標楷體" w:eastAsia="標楷體" w:hAnsi="標楷體" w:cstheme="majorHAnsi"/>
              </w:rPr>
              <w:t>學校依據自己所形塑的願景與目標發展出一系列課程。這系列課程性質下列何者較不正確？ </w:t>
            </w:r>
            <w:r w:rsidRPr="00700640">
              <w:rPr>
                <w:rFonts w:ascii="標楷體" w:eastAsia="標楷體" w:hAnsi="標楷體" w:cstheme="majorHAnsi"/>
              </w:rPr>
              <w:br/>
              <w:t>(A)學校核心課程 </w:t>
            </w:r>
            <w:r w:rsidRPr="00700640">
              <w:rPr>
                <w:rFonts w:ascii="標楷體" w:eastAsia="標楷體" w:hAnsi="標楷體" w:cstheme="majorHAnsi"/>
              </w:rPr>
              <w:br/>
              <w:t>(B)學校層級課程 </w:t>
            </w:r>
            <w:r w:rsidRPr="00700640">
              <w:rPr>
                <w:rFonts w:ascii="標楷體" w:eastAsia="標楷體" w:hAnsi="標楷體" w:cstheme="majorHAnsi"/>
              </w:rPr>
              <w:br/>
              <w:t>(C)學校特色課程 </w:t>
            </w:r>
            <w:r w:rsidRPr="00700640">
              <w:rPr>
                <w:rFonts w:ascii="標楷體" w:eastAsia="標楷體" w:hAnsi="標楷體" w:cstheme="majorHAnsi"/>
              </w:rPr>
              <w:br/>
              <w:t>(D)學校本位課程</w:t>
            </w:r>
          </w:p>
        </w:tc>
      </w:tr>
      <w:tr w:rsidR="00B10DD2" w:rsidRPr="00700640" w14:paraId="429EAEB4" w14:textId="77777777" w:rsidTr="004B6F7E">
        <w:tc>
          <w:tcPr>
            <w:tcW w:w="469" w:type="dxa"/>
          </w:tcPr>
          <w:p w14:paraId="052AC9AE" w14:textId="77777777" w:rsidR="00B10DD2" w:rsidRPr="00700640" w:rsidRDefault="00B10DD2"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587CF5B" w14:textId="77777777" w:rsidR="00B10DD2" w:rsidRPr="00700640" w:rsidRDefault="00B10DD2"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62ACA45" w14:textId="77777777" w:rsidR="00B10DD2" w:rsidRPr="00700640" w:rsidRDefault="00B10DD2" w:rsidP="00167140">
            <w:pPr>
              <w:spacing w:line="400" w:lineRule="exact"/>
              <w:rPr>
                <w:rFonts w:ascii="標楷體" w:eastAsia="標楷體" w:hAnsi="標楷體" w:cstheme="majorHAnsi"/>
              </w:rPr>
            </w:pPr>
          </w:p>
        </w:tc>
      </w:tr>
      <w:tr w:rsidR="00394D51" w:rsidRPr="00700640" w14:paraId="42DB955C" w14:textId="77777777" w:rsidTr="004B6F7E">
        <w:tc>
          <w:tcPr>
            <w:tcW w:w="469" w:type="dxa"/>
            <w:vAlign w:val="center"/>
          </w:tcPr>
          <w:p w14:paraId="5CA10FF9" w14:textId="1A7345F3" w:rsidR="00394D51" w:rsidRPr="00700640" w:rsidRDefault="00394D51"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29EEA278" w14:textId="534F40A9" w:rsidR="00394D51" w:rsidRPr="00700640" w:rsidRDefault="00394D51" w:rsidP="00167140">
            <w:pPr>
              <w:spacing w:line="400" w:lineRule="exact"/>
              <w:rPr>
                <w:rFonts w:ascii="標楷體" w:eastAsia="標楷體" w:hAnsi="標楷體" w:cstheme="majorHAnsi"/>
              </w:rPr>
            </w:pPr>
            <w:r w:rsidRPr="00700640">
              <w:rPr>
                <w:rFonts w:ascii="標楷體" w:eastAsia="標楷體" w:hAnsi="標楷體" w:cstheme="majorHAnsi"/>
              </w:rPr>
              <w:t>有關我國國民教育宗旨敘述，下列何者正確？ </w:t>
            </w:r>
            <w:r w:rsidRPr="00700640">
              <w:rPr>
                <w:rFonts w:ascii="標楷體" w:eastAsia="標楷體" w:hAnsi="標楷體" w:cstheme="majorHAnsi"/>
              </w:rPr>
              <w:br/>
              <w:t>(A)培養具備十大基本能力的健全國民 </w:t>
            </w:r>
            <w:r w:rsidRPr="00700640">
              <w:rPr>
                <w:rFonts w:ascii="標楷體" w:eastAsia="標楷體" w:hAnsi="標楷體" w:cstheme="majorHAnsi"/>
              </w:rPr>
              <w:br/>
              <w:t>(B)培養五育均衡發展之健全國民 </w:t>
            </w:r>
            <w:r w:rsidRPr="00700640">
              <w:rPr>
                <w:rFonts w:ascii="標楷體" w:eastAsia="標楷體" w:hAnsi="標楷體" w:cstheme="majorHAnsi"/>
              </w:rPr>
              <w:br/>
              <w:t>(C)培養活活潑潑的好學生，健健康康的好國民 </w:t>
            </w:r>
            <w:r w:rsidRPr="00700640">
              <w:rPr>
                <w:rFonts w:ascii="標楷體" w:eastAsia="標楷體" w:hAnsi="標楷體" w:cstheme="majorHAnsi"/>
              </w:rPr>
              <w:br/>
              <w:t>(D)培養全人格發展的健全國民</w:t>
            </w:r>
          </w:p>
        </w:tc>
      </w:tr>
      <w:tr w:rsidR="00394D51" w:rsidRPr="00700640" w14:paraId="24024CC8" w14:textId="77777777" w:rsidTr="004B6F7E">
        <w:tc>
          <w:tcPr>
            <w:tcW w:w="469" w:type="dxa"/>
          </w:tcPr>
          <w:p w14:paraId="2BEF4C14" w14:textId="4F409B47" w:rsidR="00394D51" w:rsidRPr="00700640" w:rsidRDefault="00394D51"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7C91CDD4" w14:textId="77777777" w:rsidR="00394D51" w:rsidRPr="00700640" w:rsidRDefault="00394D51" w:rsidP="00167140">
            <w:pPr>
              <w:spacing w:line="400" w:lineRule="exact"/>
              <w:rPr>
                <w:rFonts w:ascii="標楷體" w:eastAsia="標楷體" w:hAnsi="標楷體" w:cstheme="majorHAnsi"/>
              </w:rPr>
            </w:pPr>
            <w:r w:rsidRPr="00700640">
              <w:rPr>
                <w:rFonts w:ascii="標楷體" w:eastAsia="標楷體" w:hAnsi="標楷體" w:cstheme="majorHAnsi"/>
              </w:rPr>
              <w:t>國民教育法第1條　國民教育依中華民國憲法第一百五十八條之規定，</w:t>
            </w:r>
          </w:p>
          <w:p w14:paraId="16465A48" w14:textId="00923275" w:rsidR="00394D51" w:rsidRPr="00700640" w:rsidRDefault="00394D51" w:rsidP="00167140">
            <w:pPr>
              <w:spacing w:line="400" w:lineRule="exact"/>
              <w:rPr>
                <w:rFonts w:ascii="標楷體" w:eastAsia="標楷體" w:hAnsi="標楷體" w:cstheme="majorHAnsi"/>
              </w:rPr>
            </w:pPr>
            <w:r w:rsidRPr="00700640">
              <w:rPr>
                <w:rFonts w:ascii="標楷體" w:eastAsia="標楷體" w:hAnsi="標楷體" w:cstheme="majorHAnsi"/>
              </w:rPr>
              <w:t>以養成德、智、體、群、美五育均衡發展之健全國民為宗旨。</w:t>
            </w:r>
          </w:p>
        </w:tc>
      </w:tr>
      <w:tr w:rsidR="008254CA" w:rsidRPr="00700640" w14:paraId="1CEA98A5" w14:textId="77777777" w:rsidTr="004B6F7E">
        <w:tc>
          <w:tcPr>
            <w:tcW w:w="469" w:type="dxa"/>
            <w:vAlign w:val="center"/>
          </w:tcPr>
          <w:p w14:paraId="07485938" w14:textId="133A2FE8" w:rsidR="008254CA" w:rsidRPr="00700640" w:rsidRDefault="008254CA"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7D937489" w14:textId="3A4C9BC4" w:rsidR="008254CA" w:rsidRPr="00700640" w:rsidRDefault="008254CA" w:rsidP="00167140">
            <w:pPr>
              <w:spacing w:line="400" w:lineRule="exact"/>
              <w:rPr>
                <w:rFonts w:ascii="標楷體" w:eastAsia="標楷體" w:hAnsi="標楷體" w:cstheme="majorHAnsi"/>
              </w:rPr>
            </w:pPr>
            <w:r w:rsidRPr="00700640">
              <w:rPr>
                <w:rFonts w:ascii="標楷體" w:eastAsia="標楷體" w:hAnsi="標楷體" w:cstheme="majorHAnsi"/>
              </w:rPr>
              <w:t>教育部 102 年 12 月 4 日公布《教育部人才培育白皮書》中提出四大關鍵目標，不包括下列哪一項？ </w:t>
            </w:r>
            <w:r w:rsidRPr="00700640">
              <w:rPr>
                <w:rFonts w:ascii="標楷體" w:eastAsia="標楷體" w:hAnsi="標楷體" w:cstheme="majorHAnsi"/>
              </w:rPr>
              <w:br/>
              <w:t>(A)開展學生的創造力 </w:t>
            </w:r>
            <w:r w:rsidRPr="00700640">
              <w:rPr>
                <w:rFonts w:ascii="標楷體" w:eastAsia="標楷體" w:hAnsi="標楷體" w:cstheme="majorHAnsi"/>
              </w:rPr>
              <w:br/>
              <w:t>(B)培養優秀敬業的教師 </w:t>
            </w:r>
            <w:r w:rsidRPr="00700640">
              <w:rPr>
                <w:rFonts w:ascii="標楷體" w:eastAsia="標楷體" w:hAnsi="標楷體" w:cstheme="majorHAnsi"/>
              </w:rPr>
              <w:br/>
              <w:t>(C)縮短學用的落差 </w:t>
            </w:r>
            <w:r w:rsidRPr="00700640">
              <w:rPr>
                <w:rFonts w:ascii="標楷體" w:eastAsia="標楷體" w:hAnsi="標楷體" w:cstheme="majorHAnsi"/>
              </w:rPr>
              <w:br/>
            </w:r>
            <w:r w:rsidRPr="00700640">
              <w:rPr>
                <w:rFonts w:ascii="標楷體" w:eastAsia="標楷體" w:hAnsi="標楷體" w:cstheme="majorHAnsi"/>
              </w:rPr>
              <w:lastRenderedPageBreak/>
              <w:t>(D)倍增學生未來的生產力</w:t>
            </w:r>
          </w:p>
        </w:tc>
      </w:tr>
      <w:tr w:rsidR="008254CA" w:rsidRPr="00700640" w14:paraId="4FEF26FC" w14:textId="77777777" w:rsidTr="004B6F7E">
        <w:tc>
          <w:tcPr>
            <w:tcW w:w="469" w:type="dxa"/>
          </w:tcPr>
          <w:p w14:paraId="53DF9075" w14:textId="378C9E60" w:rsidR="008254CA" w:rsidRPr="00700640" w:rsidRDefault="008254CA"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28A49F6B" w14:textId="77777777" w:rsidR="008254CA" w:rsidRPr="00700640" w:rsidRDefault="008254CA" w:rsidP="00167140">
            <w:pPr>
              <w:spacing w:line="400" w:lineRule="exact"/>
              <w:rPr>
                <w:rFonts w:ascii="標楷體" w:eastAsia="標楷體" w:hAnsi="標楷體" w:cstheme="majorHAnsi"/>
              </w:rPr>
            </w:pPr>
            <w:r w:rsidRPr="00700640">
              <w:rPr>
                <w:rFonts w:ascii="標楷體" w:eastAsia="標楷體" w:hAnsi="標楷體" w:cstheme="majorHAnsi"/>
                <w:b/>
                <w:color w:val="00B050"/>
              </w:rPr>
              <w:t>六項關鍵能力</w:t>
            </w:r>
            <w:r w:rsidRPr="00700640">
              <w:rPr>
                <w:rFonts w:ascii="標楷體" w:eastAsia="標楷體" w:hAnsi="標楷體" w:cstheme="majorHAnsi"/>
              </w:rPr>
              <w:t xml:space="preserve">　</w:t>
            </w:r>
            <w:r w:rsidRPr="00700640">
              <w:rPr>
                <w:rFonts w:ascii="標楷體" w:eastAsia="標楷體" w:hAnsi="標楷體" w:cstheme="majorHAnsi"/>
                <w:shd w:val="pct15" w:color="auto" w:fill="FFFFFF"/>
              </w:rPr>
              <w:t>移民創業遜咖</w:t>
            </w:r>
            <w:r w:rsidRPr="00700640">
              <w:rPr>
                <w:rFonts w:ascii="標楷體" w:eastAsia="標楷體" w:hAnsi="標楷體" w:cstheme="majorHAnsi"/>
              </w:rPr>
              <w:t xml:space="preserve">　全球移動力、公民力、創新力、就業力、資訊力、跨域力</w:t>
            </w:r>
          </w:p>
          <w:p w14:paraId="4E849DD8" w14:textId="77777777" w:rsidR="008254CA" w:rsidRPr="00700640" w:rsidRDefault="008254CA" w:rsidP="00167140">
            <w:pPr>
              <w:spacing w:line="400" w:lineRule="exact"/>
              <w:rPr>
                <w:rFonts w:ascii="標楷體" w:eastAsia="標楷體" w:hAnsi="標楷體" w:cstheme="majorHAnsi"/>
                <w:b/>
                <w:color w:val="7030A0"/>
              </w:rPr>
            </w:pPr>
            <w:r w:rsidRPr="00700640">
              <w:rPr>
                <w:rFonts w:ascii="標楷體" w:eastAsia="標楷體" w:hAnsi="標楷體" w:cstheme="majorHAnsi"/>
                <w:b/>
                <w:color w:val="00B050"/>
              </w:rPr>
              <w:t>四大關鍵目標</w:t>
            </w:r>
            <w:r w:rsidRPr="00700640">
              <w:rPr>
                <w:rFonts w:ascii="標楷體" w:eastAsia="標楷體" w:hAnsi="標楷體" w:cstheme="majorHAnsi"/>
              </w:rPr>
              <w:t xml:space="preserve">　</w:t>
            </w:r>
            <w:r w:rsidRPr="00700640">
              <w:rPr>
                <w:rFonts w:ascii="標楷體" w:eastAsia="標楷體" w:hAnsi="標楷體" w:cstheme="majorHAnsi"/>
                <w:shd w:val="pct15" w:color="auto" w:fill="FFFFFF"/>
              </w:rPr>
              <w:t>國際未來角落</w:t>
            </w:r>
            <w:r w:rsidRPr="00700640">
              <w:rPr>
                <w:rFonts w:ascii="標楷體" w:eastAsia="標楷體" w:hAnsi="標楷體" w:cstheme="majorHAnsi"/>
                <w:b/>
                <w:color w:val="7030A0"/>
              </w:rPr>
              <w:t xml:space="preserve">　</w:t>
            </w:r>
          </w:p>
          <w:p w14:paraId="42B5B50A" w14:textId="603A9840" w:rsidR="008254CA" w:rsidRPr="00700640" w:rsidRDefault="008254CA" w:rsidP="00167140">
            <w:pPr>
              <w:spacing w:line="400" w:lineRule="exact"/>
              <w:rPr>
                <w:rFonts w:ascii="標楷體" w:eastAsia="標楷體" w:hAnsi="標楷體" w:cstheme="majorHAnsi"/>
              </w:rPr>
            </w:pPr>
            <w:r w:rsidRPr="00700640">
              <w:rPr>
                <w:rFonts w:ascii="標楷體" w:eastAsia="標楷體" w:hAnsi="標楷體" w:cstheme="majorHAnsi"/>
              </w:rPr>
              <w:t>強化學生國際競爭力、倍增學生未來的生產力、培養優秀敬業的教師 、縮短學用的落差</w:t>
            </w:r>
          </w:p>
        </w:tc>
      </w:tr>
      <w:tr w:rsidR="0047625D" w:rsidRPr="00700640" w14:paraId="570A99D3" w14:textId="77777777" w:rsidTr="004B6F7E">
        <w:tc>
          <w:tcPr>
            <w:tcW w:w="469" w:type="dxa"/>
            <w:vAlign w:val="center"/>
          </w:tcPr>
          <w:p w14:paraId="24B77009" w14:textId="2E23EDB2" w:rsidR="0047625D" w:rsidRPr="00700640" w:rsidRDefault="0047625D"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2C51BE9F" w14:textId="336291F1" w:rsidR="0047625D" w:rsidRPr="00700640" w:rsidRDefault="0047625D" w:rsidP="00167140">
            <w:pPr>
              <w:spacing w:line="400" w:lineRule="exact"/>
              <w:rPr>
                <w:rFonts w:ascii="標楷體" w:eastAsia="標楷體" w:hAnsi="標楷體" w:cstheme="majorHAnsi"/>
              </w:rPr>
            </w:pPr>
            <w:r w:rsidRPr="00700640">
              <w:rPr>
                <w:rFonts w:ascii="標楷體" w:eastAsia="標楷體" w:hAnsi="標楷體" w:cstheme="majorHAnsi"/>
              </w:rPr>
              <w:t>教育部於 2011 年 3 月公佈實施的《中華民國教育報告書：黃金十年，百年樹人》所欲達到的目標為何？ </w:t>
            </w:r>
            <w:r w:rsidRPr="00700640">
              <w:rPr>
                <w:rFonts w:ascii="標楷體" w:eastAsia="標楷體" w:hAnsi="標楷體" w:cstheme="majorHAnsi"/>
              </w:rPr>
              <w:br/>
              <w:t xml:space="preserve">(A)成就每一位孩子 </w:t>
            </w:r>
            <w:r w:rsidRPr="00700640">
              <w:rPr>
                <w:rFonts w:ascii="標楷體" w:eastAsia="標楷體" w:hAnsi="標楷體" w:cstheme="majorHAnsi"/>
              </w:rPr>
              <w:br/>
              <w:t>(B)精緻、創新、公義、永續 </w:t>
            </w:r>
            <w:r w:rsidRPr="00700640">
              <w:rPr>
                <w:rFonts w:ascii="標楷體" w:eastAsia="標楷體" w:hAnsi="標楷體" w:cstheme="majorHAnsi"/>
              </w:rPr>
              <w:br/>
              <w:t>(C)卓越、品質、公平、自由 </w:t>
            </w:r>
            <w:r w:rsidRPr="00700640">
              <w:rPr>
                <w:rFonts w:ascii="標楷體" w:eastAsia="標楷體" w:hAnsi="標楷體" w:cstheme="majorHAnsi"/>
              </w:rPr>
              <w:br/>
              <w:t>(D)新世紀、新教育、新承諾</w:t>
            </w:r>
          </w:p>
        </w:tc>
      </w:tr>
      <w:tr w:rsidR="0047625D" w:rsidRPr="00700640" w14:paraId="46727E7D" w14:textId="77777777" w:rsidTr="004B6F7E">
        <w:tc>
          <w:tcPr>
            <w:tcW w:w="469" w:type="dxa"/>
          </w:tcPr>
          <w:p w14:paraId="671BF866" w14:textId="0C7C27F4" w:rsidR="0047625D" w:rsidRPr="00700640" w:rsidRDefault="0047625D"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12156C6C" w14:textId="77777777" w:rsidR="0047625D" w:rsidRPr="00700640" w:rsidRDefault="0047625D" w:rsidP="00167140">
            <w:pPr>
              <w:spacing w:line="400" w:lineRule="exact"/>
              <w:rPr>
                <w:rFonts w:ascii="標楷體" w:eastAsia="標楷體" w:hAnsi="標楷體" w:cstheme="majorHAnsi"/>
                <w:b/>
              </w:rPr>
            </w:pPr>
            <w:r w:rsidRPr="00700640">
              <w:rPr>
                <w:rFonts w:ascii="標楷體" w:eastAsia="標楷體" w:hAnsi="標楷體" w:cstheme="majorHAnsi"/>
                <w:b/>
              </w:rPr>
              <w:t>中華民國教育報告書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9"/>
              <w:gridCol w:w="7444"/>
            </w:tblGrid>
            <w:tr w:rsidR="0047625D" w:rsidRPr="00700640" w14:paraId="4ED07338" w14:textId="77777777" w:rsidTr="0047625D">
              <w:tc>
                <w:tcPr>
                  <w:tcW w:w="3224" w:type="dxa"/>
                </w:tcPr>
                <w:p w14:paraId="5AED283A" w14:textId="77777777" w:rsidR="0047625D" w:rsidRPr="00700640" w:rsidRDefault="0047625D" w:rsidP="00167140">
                  <w:pPr>
                    <w:spacing w:line="400" w:lineRule="exact"/>
                    <w:rPr>
                      <w:rFonts w:ascii="標楷體" w:eastAsia="標楷體" w:hAnsi="標楷體" w:cstheme="majorHAnsi"/>
                    </w:rPr>
                  </w:pPr>
                  <w:r w:rsidRPr="00700640">
                    <w:rPr>
                      <w:rFonts w:ascii="標楷體" w:eastAsia="標楷體" w:hAnsi="標楷體" w:cstheme="majorHAnsi"/>
                      <w:b/>
                      <w:color w:val="00B050"/>
                    </w:rPr>
                    <w:t>三大願景</w:t>
                  </w:r>
                  <w:r w:rsidRPr="00700640">
                    <w:rPr>
                      <w:rFonts w:ascii="標楷體" w:eastAsia="標楷體" w:hAnsi="標楷體" w:cstheme="majorHAnsi"/>
                    </w:rPr>
                    <w:t xml:space="preserve">　</w:t>
                  </w:r>
                  <w:r w:rsidRPr="00700640">
                    <w:rPr>
                      <w:rFonts w:ascii="標楷體" w:eastAsia="標楷體" w:hAnsi="標楷體" w:cstheme="majorHAnsi"/>
                      <w:shd w:val="pct15" w:color="auto" w:fill="FFFFFF"/>
                    </w:rPr>
                    <w:t>是教程</w:t>
                  </w:r>
                </w:p>
                <w:p w14:paraId="572D0D5D" w14:textId="77777777" w:rsidR="0047625D" w:rsidRPr="00700640" w:rsidRDefault="0047625D"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新世紀　新教育　新承諾</w:t>
                  </w:r>
                </w:p>
              </w:tc>
              <w:tc>
                <w:tcPr>
                  <w:tcW w:w="7508" w:type="dxa"/>
                </w:tcPr>
                <w:p w14:paraId="76668FE2" w14:textId="77777777" w:rsidR="0047625D" w:rsidRPr="00700640" w:rsidRDefault="0047625D" w:rsidP="00167140">
                  <w:pPr>
                    <w:spacing w:line="400" w:lineRule="exact"/>
                    <w:rPr>
                      <w:rFonts w:ascii="標楷體" w:eastAsia="標楷體" w:hAnsi="標楷體" w:cstheme="majorHAnsi"/>
                    </w:rPr>
                  </w:pPr>
                  <w:r w:rsidRPr="00700640">
                    <w:rPr>
                      <w:rFonts w:ascii="標楷體" w:eastAsia="標楷體" w:hAnsi="標楷體" w:cstheme="majorHAnsi"/>
                      <w:b/>
                      <w:color w:val="00B050"/>
                    </w:rPr>
                    <w:t>四大目標</w:t>
                  </w:r>
                  <w:r w:rsidRPr="00700640">
                    <w:rPr>
                      <w:rFonts w:ascii="標楷體" w:eastAsia="標楷體" w:hAnsi="標楷體" w:cstheme="majorHAnsi"/>
                    </w:rPr>
                    <w:t xml:space="preserve">　</w:t>
                  </w:r>
                  <w:r w:rsidRPr="00700640">
                    <w:rPr>
                      <w:rFonts w:ascii="標楷體" w:eastAsia="標楷體" w:hAnsi="標楷體" w:cstheme="majorHAnsi"/>
                      <w:shd w:val="pct15" w:color="auto" w:fill="FFFFFF"/>
                    </w:rPr>
                    <w:t>精心用功</w:t>
                  </w:r>
                </w:p>
                <w:p w14:paraId="57AACEE8" w14:textId="77777777" w:rsidR="0047625D" w:rsidRPr="00700640" w:rsidRDefault="0047625D"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 xml:space="preserve">精緻　創新　永續　公義　</w:t>
                  </w:r>
                </w:p>
              </w:tc>
            </w:tr>
          </w:tbl>
          <w:p w14:paraId="371547DB" w14:textId="77777777" w:rsidR="0047625D" w:rsidRPr="00700640" w:rsidRDefault="0047625D" w:rsidP="00167140">
            <w:pPr>
              <w:spacing w:line="400" w:lineRule="exact"/>
              <w:rPr>
                <w:rFonts w:ascii="標楷體" w:eastAsia="標楷體" w:hAnsi="標楷體" w:cstheme="majorHAnsi"/>
              </w:rPr>
            </w:pPr>
          </w:p>
        </w:tc>
      </w:tr>
      <w:tr w:rsidR="0047625D" w:rsidRPr="00700640" w14:paraId="652D117D" w14:textId="77777777" w:rsidTr="004B6F7E">
        <w:tc>
          <w:tcPr>
            <w:tcW w:w="469" w:type="dxa"/>
            <w:vAlign w:val="center"/>
          </w:tcPr>
          <w:p w14:paraId="316B6AC3" w14:textId="38F215F2" w:rsidR="0047625D" w:rsidRPr="00700640" w:rsidRDefault="0047625D"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00EB7D28" w14:textId="3A40A921" w:rsidR="0047625D" w:rsidRPr="00700640" w:rsidRDefault="0047625D" w:rsidP="00167140">
            <w:pPr>
              <w:spacing w:line="400" w:lineRule="exact"/>
              <w:rPr>
                <w:rFonts w:ascii="標楷體" w:eastAsia="標楷體" w:hAnsi="標楷體" w:cstheme="majorHAnsi"/>
              </w:rPr>
            </w:pPr>
            <w:r w:rsidRPr="00700640">
              <w:rPr>
                <w:rFonts w:ascii="標楷體" w:eastAsia="標楷體" w:hAnsi="標楷體" w:cstheme="majorHAnsi"/>
              </w:rPr>
              <w:t>教育部於 2013 年 1 月公佈實施的《師資培育白皮書》所揭櫫的核心價值為何？ </w:t>
            </w:r>
            <w:r w:rsidRPr="00700640">
              <w:rPr>
                <w:rFonts w:ascii="標楷體" w:eastAsia="標楷體" w:hAnsi="標楷體" w:cstheme="majorHAnsi"/>
              </w:rPr>
              <w:br/>
              <w:t>(A)專業、品質、精緻、永續 </w:t>
            </w:r>
            <w:r w:rsidRPr="00700640">
              <w:rPr>
                <w:rFonts w:ascii="標楷體" w:eastAsia="標楷體" w:hAnsi="標楷體" w:cstheme="majorHAnsi"/>
              </w:rPr>
              <w:br/>
              <w:t>(B)師道、責任、精緻、永續 </w:t>
            </w:r>
            <w:r w:rsidRPr="00700640">
              <w:rPr>
                <w:rFonts w:ascii="標楷體" w:eastAsia="標楷體" w:hAnsi="標楷體" w:cstheme="majorHAnsi"/>
              </w:rPr>
              <w:br/>
              <w:t xml:space="preserve">(C)教育愛、專業、執行力 </w:t>
            </w:r>
            <w:r w:rsidRPr="00700640">
              <w:rPr>
                <w:rFonts w:ascii="標楷體" w:eastAsia="標楷體" w:hAnsi="標楷體" w:cstheme="majorHAnsi"/>
              </w:rPr>
              <w:br/>
              <w:t>(D)專業、關懷、創新</w:t>
            </w:r>
          </w:p>
        </w:tc>
      </w:tr>
      <w:tr w:rsidR="0047625D" w:rsidRPr="00700640" w14:paraId="0F8F9ABE" w14:textId="77777777" w:rsidTr="004B6F7E">
        <w:tc>
          <w:tcPr>
            <w:tcW w:w="469" w:type="dxa"/>
          </w:tcPr>
          <w:p w14:paraId="0EBEBECC" w14:textId="225B08B4" w:rsidR="0047625D" w:rsidRPr="00700640" w:rsidRDefault="0047625D"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19699E16" w14:textId="77777777" w:rsidR="0047625D" w:rsidRPr="00700640" w:rsidRDefault="0047625D" w:rsidP="00167140">
            <w:pPr>
              <w:spacing w:line="400" w:lineRule="exact"/>
              <w:rPr>
                <w:rFonts w:ascii="標楷體" w:eastAsia="標楷體" w:hAnsi="標楷體" w:cstheme="majorHAnsi"/>
                <w:b/>
                <w:color w:val="385623" w:themeColor="accent6" w:themeShade="80"/>
              </w:rPr>
            </w:pPr>
            <w:r w:rsidRPr="00700640">
              <w:rPr>
                <w:rFonts w:ascii="標楷體" w:eastAsia="標楷體" w:hAnsi="標楷體" w:cstheme="majorHAnsi"/>
                <w:b/>
                <w:color w:val="385623" w:themeColor="accent6" w:themeShade="80"/>
              </w:rPr>
              <w:t>師資培育白皮書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4"/>
              <w:gridCol w:w="3402"/>
              <w:gridCol w:w="3164"/>
            </w:tblGrid>
            <w:tr w:rsidR="0047625D" w:rsidRPr="00700640" w14:paraId="703941CC" w14:textId="77777777" w:rsidTr="0047625D">
              <w:tc>
                <w:tcPr>
                  <w:tcW w:w="4074" w:type="dxa"/>
                </w:tcPr>
                <w:p w14:paraId="03E26A6B" w14:textId="77777777" w:rsidR="0047625D" w:rsidRPr="00700640" w:rsidRDefault="0047625D"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B050"/>
                    </w:rPr>
                    <w:t xml:space="preserve">四大面向　</w:t>
                  </w:r>
                  <w:r w:rsidRPr="00700640">
                    <w:rPr>
                      <w:rFonts w:ascii="標楷體" w:eastAsia="標楷體" w:hAnsi="標楷體" w:cstheme="majorHAnsi"/>
                      <w:color w:val="000000" w:themeColor="text1"/>
                      <w:shd w:val="pct15" w:color="auto" w:fill="FFFFFF"/>
                    </w:rPr>
                    <w:t>錢倒之夜</w:t>
                  </w:r>
                  <w:r w:rsidRPr="00700640">
                    <w:rPr>
                      <w:rFonts w:ascii="標楷體" w:eastAsia="標楷體" w:hAnsi="標楷體" w:cstheme="majorHAnsi"/>
                      <w:b/>
                      <w:color w:val="00B050"/>
                    </w:rPr>
                    <w:br/>
                  </w:r>
                  <w:r w:rsidRPr="00700640">
                    <w:rPr>
                      <w:rFonts w:ascii="標楷體" w:eastAsia="標楷體" w:hAnsi="標楷體" w:cstheme="majorHAnsi"/>
                      <w:b/>
                      <w:color w:val="0070C0"/>
                    </w:rPr>
                    <w:t>師資職</w:t>
                  </w:r>
                  <w:r w:rsidRPr="00700640">
                    <w:rPr>
                      <w:rFonts w:ascii="標楷體" w:eastAsia="標楷體" w:hAnsi="標楷體" w:cstheme="majorHAnsi"/>
                      <w:b/>
                      <w:bCs/>
                      <w:color w:val="0070C0"/>
                    </w:rPr>
                    <w:t>前</w:t>
                  </w:r>
                  <w:r w:rsidRPr="00700640">
                    <w:rPr>
                      <w:rFonts w:ascii="標楷體" w:eastAsia="標楷體" w:hAnsi="標楷體" w:cstheme="majorHAnsi"/>
                      <w:b/>
                      <w:color w:val="0070C0"/>
                    </w:rPr>
                    <w:t>培育　師資</w:t>
                  </w:r>
                  <w:r w:rsidRPr="00700640">
                    <w:rPr>
                      <w:rFonts w:ascii="標楷體" w:eastAsia="標楷體" w:hAnsi="標楷體" w:cstheme="majorHAnsi"/>
                      <w:b/>
                      <w:bCs/>
                      <w:color w:val="0070C0"/>
                    </w:rPr>
                    <w:t>導</w:t>
                  </w:r>
                  <w:r w:rsidRPr="00700640">
                    <w:rPr>
                      <w:rFonts w:ascii="標楷體" w:eastAsia="標楷體" w:hAnsi="標楷體" w:cstheme="majorHAnsi"/>
                      <w:b/>
                      <w:color w:val="0070C0"/>
                    </w:rPr>
                    <w:t>入輔導</w:t>
                  </w:r>
                </w:p>
                <w:p w14:paraId="201935BB" w14:textId="77777777" w:rsidR="0047625D" w:rsidRPr="00700640" w:rsidRDefault="0047625D"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師資培育</w:t>
                  </w:r>
                  <w:r w:rsidRPr="00700640">
                    <w:rPr>
                      <w:rFonts w:ascii="標楷體" w:eastAsia="標楷體" w:hAnsi="標楷體" w:cstheme="majorHAnsi"/>
                      <w:b/>
                      <w:bCs/>
                      <w:color w:val="0070C0"/>
                    </w:rPr>
                    <w:t>支</w:t>
                  </w:r>
                  <w:r w:rsidRPr="00700640">
                    <w:rPr>
                      <w:rFonts w:ascii="標楷體" w:eastAsia="標楷體" w:hAnsi="標楷體" w:cstheme="majorHAnsi"/>
                      <w:b/>
                      <w:color w:val="0070C0"/>
                    </w:rPr>
                    <w:t>持體系　師資專</w:t>
                  </w:r>
                  <w:r w:rsidRPr="00700640">
                    <w:rPr>
                      <w:rFonts w:ascii="標楷體" w:eastAsia="標楷體" w:hAnsi="標楷體" w:cstheme="majorHAnsi"/>
                      <w:b/>
                      <w:bCs/>
                      <w:color w:val="0070C0"/>
                    </w:rPr>
                    <w:t>業</w:t>
                  </w:r>
                  <w:r w:rsidRPr="00700640">
                    <w:rPr>
                      <w:rFonts w:ascii="標楷體" w:eastAsia="標楷體" w:hAnsi="標楷體" w:cstheme="majorHAnsi"/>
                      <w:b/>
                      <w:color w:val="0070C0"/>
                    </w:rPr>
                    <w:t xml:space="preserve">輔導　</w:t>
                  </w:r>
                </w:p>
              </w:tc>
              <w:tc>
                <w:tcPr>
                  <w:tcW w:w="3402" w:type="dxa"/>
                </w:tcPr>
                <w:p w14:paraId="022F1CE1" w14:textId="77777777" w:rsidR="0047625D" w:rsidRPr="00700640" w:rsidRDefault="0047625D"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 xml:space="preserve">新時代良師　</w:t>
                  </w:r>
                  <w:r w:rsidRPr="00700640">
                    <w:rPr>
                      <w:rFonts w:ascii="標楷體" w:eastAsia="標楷體" w:hAnsi="標楷體" w:cstheme="majorHAnsi"/>
                      <w:color w:val="000000" w:themeColor="text1"/>
                      <w:shd w:val="pct15" w:color="auto" w:fill="FFFFFF"/>
                    </w:rPr>
                    <w:t>愛夜行</w:t>
                  </w:r>
                </w:p>
                <w:p w14:paraId="6473A453" w14:textId="77777777" w:rsidR="0047625D" w:rsidRPr="00700640" w:rsidRDefault="0047625D" w:rsidP="00167140">
                  <w:pPr>
                    <w:spacing w:line="400" w:lineRule="exact"/>
                    <w:rPr>
                      <w:rFonts w:ascii="標楷體" w:eastAsia="標楷體" w:hAnsi="標楷體" w:cstheme="majorHAnsi"/>
                      <w:b/>
                      <w:color w:val="0070C0"/>
                    </w:rPr>
                  </w:pPr>
                  <w:r w:rsidRPr="00700640">
                    <w:rPr>
                      <w:rFonts w:ascii="標楷體" w:eastAsia="標楷體" w:hAnsi="標楷體" w:cstheme="majorHAnsi"/>
                      <w:b/>
                      <w:color w:val="0070C0"/>
                    </w:rPr>
                    <w:t>教育愛　專業力　執行力</w:t>
                  </w:r>
                </w:p>
                <w:p w14:paraId="4373F406" w14:textId="77777777" w:rsidR="0047625D" w:rsidRPr="00700640" w:rsidRDefault="0047625D" w:rsidP="00167140">
                  <w:pPr>
                    <w:spacing w:line="400" w:lineRule="exact"/>
                    <w:rPr>
                      <w:rFonts w:ascii="標楷體" w:eastAsia="標楷體" w:hAnsi="標楷體" w:cstheme="majorHAnsi"/>
                      <w:b/>
                      <w:color w:val="000000" w:themeColor="text1"/>
                    </w:rPr>
                  </w:pPr>
                </w:p>
              </w:tc>
              <w:tc>
                <w:tcPr>
                  <w:tcW w:w="3164" w:type="dxa"/>
                </w:tcPr>
                <w:p w14:paraId="52655BED" w14:textId="77777777" w:rsidR="0047625D" w:rsidRPr="00700640" w:rsidRDefault="0047625D"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B050"/>
                    </w:rPr>
                    <w:t xml:space="preserve">核心價值　</w:t>
                  </w:r>
                  <w:r w:rsidRPr="00700640">
                    <w:rPr>
                      <w:rFonts w:ascii="標楷體" w:eastAsia="標楷體" w:hAnsi="標楷體" w:cstheme="majorHAnsi"/>
                      <w:color w:val="000000" w:themeColor="text1"/>
                      <w:shd w:val="pct15" w:color="auto" w:fill="FFFFFF"/>
                    </w:rPr>
                    <w:t>私自續任</w:t>
                  </w:r>
                </w:p>
                <w:p w14:paraId="15847375" w14:textId="77777777" w:rsidR="0047625D" w:rsidRPr="00700640" w:rsidRDefault="0047625D" w:rsidP="00167140">
                  <w:pPr>
                    <w:spacing w:line="400" w:lineRule="exact"/>
                    <w:rPr>
                      <w:rFonts w:ascii="標楷體" w:eastAsia="標楷體" w:hAnsi="標楷體" w:cstheme="majorHAnsi"/>
                      <w:b/>
                      <w:color w:val="00B050"/>
                    </w:rPr>
                  </w:pPr>
                  <w:r w:rsidRPr="00700640">
                    <w:rPr>
                      <w:rFonts w:ascii="標楷體" w:eastAsia="標楷體" w:hAnsi="標楷體" w:cstheme="majorHAnsi"/>
                      <w:b/>
                      <w:color w:val="0070C0"/>
                    </w:rPr>
                    <w:t xml:space="preserve">師道　精緻　永續　責任　</w:t>
                  </w:r>
                </w:p>
                <w:p w14:paraId="154E199C" w14:textId="77777777" w:rsidR="0047625D" w:rsidRPr="00700640" w:rsidRDefault="0047625D" w:rsidP="00167140">
                  <w:pPr>
                    <w:spacing w:line="400" w:lineRule="exact"/>
                    <w:rPr>
                      <w:rFonts w:ascii="標楷體" w:eastAsia="標楷體" w:hAnsi="標楷體" w:cstheme="majorHAnsi"/>
                      <w:b/>
                      <w:color w:val="000000" w:themeColor="text1"/>
                    </w:rPr>
                  </w:pPr>
                </w:p>
              </w:tc>
            </w:tr>
          </w:tbl>
          <w:p w14:paraId="46AA551A" w14:textId="77777777" w:rsidR="0047625D" w:rsidRPr="00700640" w:rsidRDefault="0047625D" w:rsidP="00167140">
            <w:pPr>
              <w:spacing w:line="400" w:lineRule="exact"/>
              <w:rPr>
                <w:rFonts w:ascii="標楷體" w:eastAsia="標楷體" w:hAnsi="標楷體" w:cstheme="majorHAnsi"/>
              </w:rPr>
            </w:pPr>
          </w:p>
        </w:tc>
      </w:tr>
      <w:tr w:rsidR="00B10DD2" w:rsidRPr="00700640" w14:paraId="6D503605" w14:textId="77777777" w:rsidTr="004B6F7E">
        <w:tc>
          <w:tcPr>
            <w:tcW w:w="469" w:type="dxa"/>
            <w:vAlign w:val="center"/>
          </w:tcPr>
          <w:p w14:paraId="13302BC4" w14:textId="26DF25D9" w:rsidR="00B10DD2" w:rsidRPr="00700640" w:rsidRDefault="0047625D" w:rsidP="0016714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3A0BAF48" w14:textId="149B5A2D" w:rsidR="00B10DD2" w:rsidRPr="00700640" w:rsidRDefault="0047625D" w:rsidP="00167140">
            <w:pPr>
              <w:spacing w:line="400" w:lineRule="exact"/>
              <w:rPr>
                <w:rFonts w:ascii="標楷體" w:eastAsia="標楷體" w:hAnsi="標楷體" w:cstheme="majorHAnsi"/>
              </w:rPr>
            </w:pPr>
            <w:r w:rsidRPr="00700640">
              <w:rPr>
                <w:rFonts w:ascii="標楷體" w:eastAsia="標楷體" w:hAnsi="標楷體" w:cstheme="majorHAnsi"/>
              </w:rPr>
              <w:t>關於教育部於2009年所推動的中小學教師專業學習社群，以下敘述何者正確？ </w:t>
            </w:r>
            <w:r w:rsidRPr="00700640">
              <w:rPr>
                <w:rFonts w:ascii="標楷體" w:eastAsia="標楷體" w:hAnsi="標楷體" w:cstheme="majorHAnsi"/>
              </w:rPr>
              <w:br/>
              <w:t>(A)先著重於教師專業知能的成長，再關注學生的學習成效 </w:t>
            </w:r>
            <w:r w:rsidRPr="00700640">
              <w:rPr>
                <w:rFonts w:ascii="標楷體" w:eastAsia="標楷體" w:hAnsi="標楷體" w:cstheme="majorHAnsi"/>
              </w:rPr>
              <w:br/>
              <w:t>(B)直轄市、縣（市）政府應訂定教師專業學習社群計畫審查作業規定，並提供經費補助 </w:t>
            </w:r>
            <w:r w:rsidRPr="00700640">
              <w:rPr>
                <w:rFonts w:ascii="標楷體" w:eastAsia="標楷體" w:hAnsi="標楷體" w:cstheme="majorHAnsi"/>
              </w:rPr>
              <w:br/>
              <w:t>(C)學校於執行教師專業學習社群計畫期限內，每年社群活動次數不得少於6次 </w:t>
            </w:r>
            <w:r w:rsidRPr="00700640">
              <w:rPr>
                <w:rFonts w:ascii="標楷體" w:eastAsia="標楷體" w:hAnsi="標楷體" w:cstheme="majorHAnsi"/>
              </w:rPr>
              <w:br/>
              <w:t>(D)教師專業學習社群計畫執行成果報告僅限於學校層級，無涉及直轄市、縣（市）政府</w:t>
            </w:r>
          </w:p>
        </w:tc>
      </w:tr>
      <w:tr w:rsidR="00B10DD2" w:rsidRPr="00700640" w14:paraId="046D47FB" w14:textId="77777777" w:rsidTr="004B6F7E">
        <w:tc>
          <w:tcPr>
            <w:tcW w:w="469" w:type="dxa"/>
          </w:tcPr>
          <w:p w14:paraId="393547FE" w14:textId="77777777" w:rsidR="00B10DD2" w:rsidRPr="00700640" w:rsidRDefault="00B10DD2"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4C179D96" w14:textId="77777777" w:rsidR="00B10DD2" w:rsidRPr="00700640" w:rsidRDefault="00B10DD2"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C721142" w14:textId="77777777" w:rsidR="0047625D" w:rsidRPr="00700640" w:rsidRDefault="0047625D" w:rsidP="00167140">
            <w:pPr>
              <w:spacing w:line="400" w:lineRule="exact"/>
              <w:rPr>
                <w:rFonts w:ascii="標楷體" w:eastAsia="標楷體" w:hAnsi="標楷體" w:cstheme="majorHAnsi"/>
              </w:rPr>
            </w:pPr>
            <w:r w:rsidRPr="00700640">
              <w:rPr>
                <w:rFonts w:ascii="標楷體" w:eastAsia="標楷體" w:hAnsi="標楷體" w:cstheme="majorHAnsi"/>
              </w:rPr>
              <w:t>(A)必須關注於學生學習成效的提升，不能僅止於教師專業知能的成長或個別興趣的追求而已。</w:t>
            </w:r>
          </w:p>
          <w:p w14:paraId="0F0CBA91" w14:textId="77777777" w:rsidR="0047625D" w:rsidRPr="00700640" w:rsidRDefault="0047625D" w:rsidP="00167140">
            <w:pPr>
              <w:spacing w:line="400" w:lineRule="exact"/>
              <w:rPr>
                <w:rFonts w:ascii="標楷體" w:eastAsia="標楷體" w:hAnsi="標楷體" w:cstheme="majorHAnsi"/>
              </w:rPr>
            </w:pPr>
            <w:r w:rsidRPr="00700640">
              <w:rPr>
                <w:rFonts w:ascii="標楷體" w:eastAsia="標楷體" w:hAnsi="標楷體" w:cstheme="majorHAnsi"/>
              </w:rPr>
              <w:t>(B)由教育部精進教學計畫中補助</w:t>
            </w:r>
          </w:p>
          <w:p w14:paraId="410553D1" w14:textId="2727C471" w:rsidR="00B10DD2" w:rsidRPr="00700640" w:rsidRDefault="0047625D" w:rsidP="00167140">
            <w:pPr>
              <w:spacing w:line="400" w:lineRule="exact"/>
              <w:rPr>
                <w:rFonts w:ascii="標楷體" w:eastAsia="標楷體" w:hAnsi="標楷體" w:cstheme="majorHAnsi"/>
              </w:rPr>
            </w:pPr>
            <w:r w:rsidRPr="00700640">
              <w:rPr>
                <w:rFonts w:ascii="標楷體" w:eastAsia="標楷體" w:hAnsi="標楷體" w:cstheme="majorHAnsi"/>
              </w:rPr>
              <w:t>(D)成果需送</w:t>
            </w:r>
            <w:r w:rsidRPr="00700640">
              <w:rPr>
                <w:rFonts w:ascii="標楷體" w:eastAsia="標楷體" w:hAnsi="標楷體" w:cstheme="majorHAnsi"/>
                <w:b/>
                <w:bCs/>
              </w:rPr>
              <w:t>縣(市)政府</w:t>
            </w:r>
          </w:p>
        </w:tc>
      </w:tr>
      <w:tr w:rsidR="00B10DD2" w:rsidRPr="00700640" w14:paraId="6197DC4E" w14:textId="77777777" w:rsidTr="004B6F7E">
        <w:tc>
          <w:tcPr>
            <w:tcW w:w="469" w:type="dxa"/>
            <w:vAlign w:val="center"/>
          </w:tcPr>
          <w:p w14:paraId="6F6F0D7F" w14:textId="1CE1343E" w:rsidR="00B10DD2" w:rsidRPr="00700640" w:rsidRDefault="0047625D"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1265AC83" w14:textId="541DF8DE" w:rsidR="00B10DD2" w:rsidRPr="00700640" w:rsidRDefault="0047625D" w:rsidP="00167140">
            <w:pPr>
              <w:spacing w:line="400" w:lineRule="exact"/>
              <w:rPr>
                <w:rFonts w:ascii="標楷體" w:eastAsia="標楷體" w:hAnsi="標楷體" w:cstheme="majorHAnsi"/>
              </w:rPr>
            </w:pPr>
            <w:r w:rsidRPr="00700640">
              <w:rPr>
                <w:rFonts w:ascii="標楷體" w:eastAsia="標楷體" w:hAnsi="標楷體" w:cstheme="majorHAnsi"/>
              </w:rPr>
              <w:t>前哈佛大學校長德瑞克．伯克(Derek Bok)曾提出大學教育要培育大學生的八大能力，未包括下列那一項？ </w:t>
            </w:r>
            <w:r w:rsidRPr="00700640">
              <w:rPr>
                <w:rFonts w:ascii="標楷體" w:eastAsia="標楷體" w:hAnsi="標楷體" w:cstheme="majorHAnsi"/>
              </w:rPr>
              <w:br/>
              <w:t>(A)培養廣泛興趣 (Acquiring Broader Interests) </w:t>
            </w:r>
            <w:r w:rsidRPr="00700640">
              <w:rPr>
                <w:rFonts w:ascii="標楷體" w:eastAsia="標楷體" w:hAnsi="標楷體" w:cstheme="majorHAnsi"/>
              </w:rPr>
              <w:br/>
              <w:t>(B)學習領導(Learn to lead) </w:t>
            </w:r>
            <w:r w:rsidRPr="00700640">
              <w:rPr>
                <w:rFonts w:ascii="標楷體" w:eastAsia="標楷體" w:hAnsi="標楷體" w:cstheme="majorHAnsi"/>
              </w:rPr>
              <w:br/>
              <w:t>(C)履行公民責任的能力(Preparation for Citizenship) </w:t>
            </w:r>
            <w:r w:rsidRPr="00700640">
              <w:rPr>
                <w:rFonts w:ascii="標楷體" w:eastAsia="標楷體" w:hAnsi="標楷體" w:cstheme="majorHAnsi"/>
              </w:rPr>
              <w:br/>
              <w:t xml:space="preserve">(D)迎接全球化社會的能力(Preparing for a Global Society) </w:t>
            </w:r>
          </w:p>
        </w:tc>
      </w:tr>
      <w:tr w:rsidR="00B10DD2" w:rsidRPr="00700640" w14:paraId="07420614" w14:textId="77777777" w:rsidTr="004B6F7E">
        <w:tc>
          <w:tcPr>
            <w:tcW w:w="469" w:type="dxa"/>
          </w:tcPr>
          <w:p w14:paraId="19EB7774" w14:textId="77777777" w:rsidR="00B10DD2" w:rsidRPr="00700640" w:rsidRDefault="00B10DD2"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79524BD1" w14:textId="77777777" w:rsidR="00B10DD2" w:rsidRPr="00700640" w:rsidRDefault="00B10DD2"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F503126" w14:textId="03A7E3E7" w:rsidR="0047625D" w:rsidRPr="00700640" w:rsidRDefault="0047625D" w:rsidP="00167140">
            <w:pPr>
              <w:spacing w:line="400" w:lineRule="exact"/>
              <w:rPr>
                <w:rFonts w:ascii="標楷體" w:eastAsia="標楷體" w:hAnsi="標楷體" w:cstheme="majorHAnsi"/>
              </w:rPr>
            </w:pPr>
            <w:r w:rsidRPr="00700640">
              <w:rPr>
                <w:rFonts w:ascii="標楷體" w:eastAsia="標楷體" w:hAnsi="標楷體" w:cstheme="majorHAnsi"/>
              </w:rPr>
              <w:t>1.表達能力　　　　　　　2.思辨能力　　　　　　3.道德推理能力　　4.履行公民責任能力</w:t>
            </w:r>
          </w:p>
          <w:p w14:paraId="65339758" w14:textId="5ADEBA15" w:rsidR="00B10DD2" w:rsidRPr="00700640" w:rsidRDefault="0047625D" w:rsidP="00167140">
            <w:pPr>
              <w:spacing w:line="400" w:lineRule="exact"/>
              <w:rPr>
                <w:rFonts w:ascii="標楷體" w:eastAsia="標楷體" w:hAnsi="標楷體" w:cstheme="majorHAnsi"/>
              </w:rPr>
            </w:pPr>
            <w:r w:rsidRPr="00700640">
              <w:rPr>
                <w:rFonts w:ascii="標楷體" w:eastAsia="標楷體" w:hAnsi="標楷體" w:cstheme="majorHAnsi"/>
              </w:rPr>
              <w:t>5.迎接多元文化生活能力　6.迎接全球化社會能力　7.廣泛的興趣　　　8.就業能力</w:t>
            </w:r>
          </w:p>
        </w:tc>
      </w:tr>
      <w:tr w:rsidR="00847AB1" w:rsidRPr="00700640" w14:paraId="783085AB" w14:textId="77777777" w:rsidTr="004B6F7E">
        <w:tc>
          <w:tcPr>
            <w:tcW w:w="469" w:type="dxa"/>
            <w:vAlign w:val="center"/>
          </w:tcPr>
          <w:p w14:paraId="0AEFF174" w14:textId="745A84BB" w:rsidR="00847AB1" w:rsidRPr="00700640" w:rsidRDefault="00847AB1" w:rsidP="00167140">
            <w:pPr>
              <w:spacing w:line="400" w:lineRule="exact"/>
              <w:rPr>
                <w:rFonts w:ascii="標楷體" w:eastAsia="標楷體" w:hAnsi="標楷體" w:cstheme="majorHAnsi"/>
              </w:rPr>
            </w:pPr>
            <w:r w:rsidRPr="00700640">
              <w:rPr>
                <w:rFonts w:ascii="標楷體" w:eastAsia="標楷體" w:hAnsi="標楷體" w:cstheme="majorHAnsi"/>
              </w:rPr>
              <w:lastRenderedPageBreak/>
              <w:t>D</w:t>
            </w:r>
          </w:p>
        </w:tc>
        <w:tc>
          <w:tcPr>
            <w:tcW w:w="10859" w:type="dxa"/>
          </w:tcPr>
          <w:p w14:paraId="320EADDB" w14:textId="4FA30201" w:rsidR="00847AB1" w:rsidRPr="00700640" w:rsidRDefault="00847AB1" w:rsidP="00167140">
            <w:pPr>
              <w:spacing w:line="400" w:lineRule="exact"/>
              <w:rPr>
                <w:rFonts w:ascii="標楷體" w:eastAsia="標楷體" w:hAnsi="標楷體" w:cstheme="majorHAnsi"/>
              </w:rPr>
            </w:pPr>
            <w:r w:rsidRPr="00700640">
              <w:rPr>
                <w:rFonts w:ascii="標楷體" w:eastAsia="標楷體" w:hAnsi="標楷體" w:cstheme="majorHAnsi"/>
              </w:rPr>
              <w:t>依中小學國際教育白皮書，下列哪一項不是中小學推動國際教育的重要方向？ </w:t>
            </w:r>
            <w:r w:rsidRPr="00700640">
              <w:rPr>
                <w:rFonts w:ascii="標楷體" w:eastAsia="標楷體" w:hAnsi="標楷體" w:cstheme="majorHAnsi"/>
              </w:rPr>
              <w:br/>
              <w:t>(A) 課程與教學 </w:t>
            </w:r>
            <w:r w:rsidRPr="00700640">
              <w:rPr>
                <w:rFonts w:ascii="標楷體" w:eastAsia="標楷體" w:hAnsi="標楷體" w:cstheme="majorHAnsi"/>
              </w:rPr>
              <w:br/>
              <w:t>(B) 國際交流 </w:t>
            </w:r>
            <w:r w:rsidRPr="00700640">
              <w:rPr>
                <w:rFonts w:ascii="標楷體" w:eastAsia="標楷體" w:hAnsi="標楷體" w:cstheme="majorHAnsi"/>
              </w:rPr>
              <w:br/>
              <w:t>(C) 學校國際化 </w:t>
            </w:r>
            <w:r w:rsidRPr="00700640">
              <w:rPr>
                <w:rFonts w:ascii="標楷體" w:eastAsia="標楷體" w:hAnsi="標楷體" w:cstheme="majorHAnsi"/>
              </w:rPr>
              <w:br/>
              <w:t>(D) 學生學習方案</w:t>
            </w:r>
          </w:p>
        </w:tc>
      </w:tr>
      <w:tr w:rsidR="00847AB1" w:rsidRPr="00700640" w14:paraId="73ED0701" w14:textId="77777777" w:rsidTr="004B6F7E">
        <w:tc>
          <w:tcPr>
            <w:tcW w:w="469" w:type="dxa"/>
          </w:tcPr>
          <w:p w14:paraId="1E72D72E" w14:textId="397537E0" w:rsidR="00847AB1" w:rsidRPr="00700640" w:rsidRDefault="00847AB1"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36B5B4FC" w14:textId="60ED5B93" w:rsidR="00847AB1" w:rsidRPr="00700640" w:rsidRDefault="00847AB1" w:rsidP="00167140">
            <w:pPr>
              <w:spacing w:line="400" w:lineRule="exact"/>
              <w:rPr>
                <w:rFonts w:ascii="標楷體" w:eastAsia="標楷體" w:hAnsi="標楷體" w:cstheme="majorHAnsi"/>
              </w:rPr>
            </w:pPr>
            <w:r w:rsidRPr="00700640">
              <w:rPr>
                <w:rFonts w:ascii="標楷體" w:eastAsia="標楷體" w:hAnsi="標楷體" w:cstheme="majorHAnsi"/>
              </w:rPr>
              <w:t>國際交流、學校國際化、融入課程、教師專業成長→</w:t>
            </w:r>
            <w:r w:rsidRPr="00700640">
              <w:rPr>
                <w:rFonts w:ascii="標楷體" w:eastAsia="標楷體" w:hAnsi="標楷體" w:cstheme="majorHAnsi"/>
                <w:shd w:val="pct15" w:color="auto" w:fill="FFFFFF"/>
              </w:rPr>
              <w:t>留學課業</w:t>
            </w:r>
          </w:p>
        </w:tc>
      </w:tr>
      <w:tr w:rsidR="00847AB1" w:rsidRPr="00700640" w14:paraId="5BE225B1" w14:textId="77777777" w:rsidTr="004B6F7E">
        <w:tc>
          <w:tcPr>
            <w:tcW w:w="469" w:type="dxa"/>
            <w:vAlign w:val="center"/>
          </w:tcPr>
          <w:p w14:paraId="6D16952D" w14:textId="3B755DF7" w:rsidR="00847AB1" w:rsidRPr="00700640" w:rsidRDefault="00847AB1" w:rsidP="00167140">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1665D67D" w14:textId="20A297BC" w:rsidR="00847AB1" w:rsidRPr="00700640" w:rsidRDefault="00847AB1" w:rsidP="00167140">
            <w:pPr>
              <w:spacing w:line="400" w:lineRule="exact"/>
              <w:rPr>
                <w:rFonts w:ascii="標楷體" w:eastAsia="標楷體" w:hAnsi="標楷體" w:cstheme="majorHAnsi"/>
              </w:rPr>
            </w:pPr>
            <w:r w:rsidRPr="00700640">
              <w:rPr>
                <w:rFonts w:ascii="標楷體" w:eastAsia="標楷體" w:hAnsi="標楷體" w:cstheme="majorHAnsi"/>
              </w:rPr>
              <w:t>依原住民族教育政策白皮書，下列何者非屬原住民族地區國民教育推動重點？ </w:t>
            </w:r>
            <w:r w:rsidRPr="00700640">
              <w:rPr>
                <w:rFonts w:ascii="標楷體" w:eastAsia="標楷體" w:hAnsi="標楷體" w:cstheme="majorHAnsi"/>
              </w:rPr>
              <w:br/>
              <w:t>(A) 合併設立學校或實施合併教學 </w:t>
            </w:r>
            <w:r w:rsidRPr="00700640">
              <w:rPr>
                <w:rFonts w:ascii="標楷體" w:eastAsia="標楷體" w:hAnsi="標楷體" w:cstheme="majorHAnsi"/>
              </w:rPr>
              <w:br/>
              <w:t>(B) 落實攜手計畫，加強學習輔導 </w:t>
            </w:r>
            <w:r w:rsidRPr="00700640">
              <w:rPr>
                <w:rFonts w:ascii="標楷體" w:eastAsia="標楷體" w:hAnsi="標楷體" w:cstheme="majorHAnsi"/>
              </w:rPr>
              <w:br/>
              <w:t>(C) 優先聘任原住民族身分之教師、主任及校長 </w:t>
            </w:r>
            <w:r w:rsidRPr="00700640">
              <w:rPr>
                <w:rFonts w:ascii="標楷體" w:eastAsia="標楷體" w:hAnsi="標楷體" w:cstheme="majorHAnsi"/>
              </w:rPr>
              <w:br/>
              <w:t>(D) 原住民族語教育及課程推廣</w:t>
            </w:r>
          </w:p>
        </w:tc>
      </w:tr>
      <w:tr w:rsidR="00847AB1" w:rsidRPr="00700640" w14:paraId="7D998598" w14:textId="77777777" w:rsidTr="004B6F7E">
        <w:tc>
          <w:tcPr>
            <w:tcW w:w="469" w:type="dxa"/>
          </w:tcPr>
          <w:p w14:paraId="0782AC9B" w14:textId="60FB3927" w:rsidR="00847AB1" w:rsidRPr="00700640" w:rsidRDefault="00847AB1"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20CC844E" w14:textId="77777777" w:rsidR="00847AB1" w:rsidRPr="00700640" w:rsidRDefault="00847AB1" w:rsidP="00167140">
            <w:pPr>
              <w:spacing w:line="400" w:lineRule="exact"/>
              <w:rPr>
                <w:rFonts w:ascii="標楷體" w:eastAsia="標楷體" w:hAnsi="標楷體" w:cstheme="majorHAnsi"/>
                <w:b/>
              </w:rPr>
            </w:pPr>
            <w:r w:rsidRPr="00700640">
              <w:rPr>
                <w:rFonts w:ascii="標楷體" w:eastAsia="標楷體" w:hAnsi="標楷體" w:cstheme="majorHAnsi"/>
                <w:b/>
                <w:color w:val="00B050"/>
              </w:rPr>
              <w:t>原住民教育政策白皮書</w:t>
            </w:r>
            <w:r w:rsidRPr="00700640">
              <w:rPr>
                <w:rFonts w:ascii="標楷體" w:eastAsia="標楷體" w:hAnsi="標楷體" w:cstheme="majorHAnsi"/>
                <w:b/>
                <w:color w:val="0070C0"/>
              </w:rPr>
              <w:t xml:space="preserve">國民教育推動重點　</w:t>
            </w:r>
            <w:r w:rsidRPr="00700640">
              <w:rPr>
                <w:rFonts w:ascii="標楷體" w:eastAsia="標楷體" w:hAnsi="標楷體" w:cstheme="majorHAnsi"/>
              </w:rPr>
              <w:t>（攜手計畫 哪裡都有 不一定要原住民地區）</w:t>
            </w:r>
          </w:p>
          <w:p w14:paraId="60FC76D5" w14:textId="77777777" w:rsidR="00847AB1" w:rsidRPr="00700640" w:rsidRDefault="00847AB1" w:rsidP="00167140">
            <w:pPr>
              <w:spacing w:line="400" w:lineRule="exact"/>
              <w:rPr>
                <w:rFonts w:ascii="標楷體" w:eastAsia="標楷體" w:hAnsi="標楷體" w:cstheme="majorHAnsi"/>
              </w:rPr>
            </w:pPr>
            <w:r w:rsidRPr="00700640">
              <w:rPr>
                <w:rFonts w:ascii="標楷體" w:eastAsia="標楷體" w:hAnsi="標楷體" w:cstheme="majorHAnsi"/>
              </w:rPr>
              <w:t>（一）學校合併設</w:t>
            </w:r>
            <w:r w:rsidRPr="00700640">
              <w:rPr>
                <w:rFonts w:ascii="標楷體" w:eastAsia="標楷體" w:hAnsi="標楷體" w:cs="新細明體" w:hint="eastAsia"/>
              </w:rPr>
              <w:t>立</w:t>
            </w:r>
            <w:r w:rsidRPr="00700640">
              <w:rPr>
                <w:rFonts w:ascii="標楷體" w:eastAsia="標楷體" w:hAnsi="標楷體" w:cstheme="majorHAnsi"/>
              </w:rPr>
              <w:t>或實施合併教學　　　　　　（二）原住民族語教育及課程推廣</w:t>
            </w:r>
          </w:p>
          <w:p w14:paraId="3B246092" w14:textId="5067A2B1" w:rsidR="00847AB1" w:rsidRPr="00700640" w:rsidRDefault="00847AB1" w:rsidP="00167140">
            <w:pPr>
              <w:spacing w:line="400" w:lineRule="exact"/>
              <w:rPr>
                <w:rFonts w:ascii="標楷體" w:eastAsia="標楷體" w:hAnsi="標楷體" w:cstheme="majorHAnsi"/>
              </w:rPr>
            </w:pPr>
            <w:r w:rsidRPr="00700640">
              <w:rPr>
                <w:rFonts w:ascii="標楷體" w:eastAsia="標楷體" w:hAnsi="標楷體" w:cstheme="majorHAnsi"/>
              </w:rPr>
              <w:t>（三）推動「教育優先區」加強學生學習輔導　　（四）優先聘任原住民族身分之教師、主任及校長</w:t>
            </w:r>
          </w:p>
        </w:tc>
      </w:tr>
      <w:tr w:rsidR="001F2734" w:rsidRPr="00700640" w14:paraId="55FCD026" w14:textId="77777777" w:rsidTr="004B6F7E">
        <w:tc>
          <w:tcPr>
            <w:tcW w:w="469" w:type="dxa"/>
            <w:vAlign w:val="center"/>
          </w:tcPr>
          <w:p w14:paraId="05A72024" w14:textId="13B753ED" w:rsidR="001F2734" w:rsidRPr="00700640" w:rsidRDefault="001F2734" w:rsidP="00167140">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7788CBBC" w14:textId="7B1B5F18" w:rsidR="001F2734" w:rsidRPr="00700640" w:rsidRDefault="001F2734" w:rsidP="00167140">
            <w:pPr>
              <w:spacing w:line="400" w:lineRule="exact"/>
              <w:rPr>
                <w:rFonts w:ascii="標楷體" w:eastAsia="標楷體" w:hAnsi="標楷體" w:cstheme="majorHAnsi"/>
              </w:rPr>
            </w:pPr>
            <w:r w:rsidRPr="00700640">
              <w:rPr>
                <w:rFonts w:ascii="標楷體" w:eastAsia="標楷體" w:hAnsi="標楷體" w:cstheme="majorHAnsi"/>
              </w:rPr>
              <w:t>為規劃未來十年的師資培育施政藍圖，教育部公布「師資培育白皮書」，期能培育具專業力 的經師、有執行力的</w:t>
            </w:r>
            <w:r w:rsidRPr="00700640">
              <w:rPr>
                <w:rFonts w:ascii="標楷體" w:eastAsia="標楷體" w:hAnsi="標楷體" w:cs="新細明體" w:hint="eastAsia"/>
              </w:rPr>
              <w:t>良</w:t>
            </w:r>
            <w:r w:rsidRPr="00700640">
              <w:rPr>
                <w:rFonts w:ascii="標楷體" w:eastAsia="標楷體" w:hAnsi="標楷體" w:cstheme="majorHAnsi"/>
              </w:rPr>
              <w:t>師。白皮書中師資培育藍圖的核心價值為何？ </w:t>
            </w:r>
            <w:r w:rsidRPr="00700640">
              <w:rPr>
                <w:rFonts w:ascii="標楷體" w:eastAsia="標楷體" w:hAnsi="標楷體" w:cstheme="majorHAnsi"/>
              </w:rPr>
              <w:br/>
              <w:t>(A) 師道、責任、專業、永續 </w:t>
            </w:r>
            <w:r w:rsidRPr="00700640">
              <w:rPr>
                <w:rFonts w:ascii="標楷體" w:eastAsia="標楷體" w:hAnsi="標楷體" w:cstheme="majorHAnsi"/>
              </w:rPr>
              <w:br/>
              <w:t>(B) 師道、責任、專業、</w:t>
            </w:r>
            <w:r w:rsidRPr="00700640">
              <w:rPr>
                <w:rFonts w:ascii="標楷體" w:eastAsia="標楷體" w:hAnsi="標楷體" w:cs="新細明體" w:hint="eastAsia"/>
              </w:rPr>
              <w:t>精</w:t>
            </w:r>
            <w:r w:rsidRPr="00700640">
              <w:rPr>
                <w:rFonts w:ascii="標楷體" w:eastAsia="標楷體" w:hAnsi="標楷體" w:cstheme="majorHAnsi"/>
              </w:rPr>
              <w:t>緻 </w:t>
            </w:r>
            <w:r w:rsidRPr="00700640">
              <w:rPr>
                <w:rFonts w:ascii="標楷體" w:eastAsia="標楷體" w:hAnsi="標楷體" w:cstheme="majorHAnsi"/>
              </w:rPr>
              <w:br/>
              <w:t>(C) 師道、責任、</w:t>
            </w:r>
            <w:r w:rsidRPr="00700640">
              <w:rPr>
                <w:rFonts w:ascii="標楷體" w:eastAsia="標楷體" w:hAnsi="標楷體" w:cs="新細明體" w:hint="eastAsia"/>
              </w:rPr>
              <w:t>精</w:t>
            </w:r>
            <w:r w:rsidRPr="00700640">
              <w:rPr>
                <w:rFonts w:ascii="標楷體" w:eastAsia="標楷體" w:hAnsi="標楷體" w:cstheme="majorHAnsi"/>
              </w:rPr>
              <w:t>緻、專業 </w:t>
            </w:r>
            <w:r w:rsidRPr="00700640">
              <w:rPr>
                <w:rFonts w:ascii="標楷體" w:eastAsia="標楷體" w:hAnsi="標楷體" w:cstheme="majorHAnsi"/>
              </w:rPr>
              <w:br/>
              <w:t>(D) 師道、責任、</w:t>
            </w:r>
            <w:r w:rsidRPr="00700640">
              <w:rPr>
                <w:rFonts w:ascii="標楷體" w:eastAsia="標楷體" w:hAnsi="標楷體" w:cs="新細明體" w:hint="eastAsia"/>
              </w:rPr>
              <w:t>精</w:t>
            </w:r>
            <w:r w:rsidRPr="00700640">
              <w:rPr>
                <w:rFonts w:ascii="標楷體" w:eastAsia="標楷體" w:hAnsi="標楷體" w:cstheme="majorHAnsi"/>
              </w:rPr>
              <w:t>緻、永續</w:t>
            </w:r>
          </w:p>
        </w:tc>
      </w:tr>
      <w:tr w:rsidR="001F2734" w:rsidRPr="00700640" w14:paraId="59D6A0EB" w14:textId="77777777" w:rsidTr="004B6F7E">
        <w:tc>
          <w:tcPr>
            <w:tcW w:w="469" w:type="dxa"/>
          </w:tcPr>
          <w:p w14:paraId="0D67BA07" w14:textId="25BE3A9A" w:rsidR="001F2734" w:rsidRPr="00700640" w:rsidRDefault="001F2734"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0DDAFDC4" w14:textId="77777777" w:rsidR="001F2734" w:rsidRPr="00700640" w:rsidRDefault="001F2734" w:rsidP="00167140">
            <w:pPr>
              <w:spacing w:line="400" w:lineRule="exact"/>
              <w:rPr>
                <w:rFonts w:ascii="標楷體" w:eastAsia="標楷體" w:hAnsi="標楷體" w:cstheme="majorHAnsi"/>
              </w:rPr>
            </w:pPr>
            <w:r w:rsidRPr="00700640">
              <w:rPr>
                <w:rFonts w:ascii="標楷體" w:eastAsia="標楷體" w:hAnsi="標楷體" w:cstheme="majorHAnsi"/>
                <w:b/>
                <w:bCs/>
              </w:rPr>
              <w:t>中華民國教育政策報告書: 面對未來黃金十年，百年樹人，我國的教育發展方向:</w:t>
            </w:r>
          </w:p>
          <w:p w14:paraId="2545F72F" w14:textId="77777777" w:rsidR="001F2734" w:rsidRPr="00700640" w:rsidRDefault="001F2734" w:rsidP="00167140">
            <w:pPr>
              <w:spacing w:line="400" w:lineRule="exact"/>
              <w:rPr>
                <w:rFonts w:ascii="標楷體" w:eastAsia="標楷體" w:hAnsi="標楷體" w:cstheme="majorHAnsi"/>
              </w:rPr>
            </w:pPr>
            <w:r w:rsidRPr="00700640">
              <w:rPr>
                <w:rFonts w:ascii="標楷體" w:eastAsia="標楷體" w:hAnsi="標楷體" w:cstheme="majorHAnsi"/>
              </w:rPr>
              <w:t>Ø   依據「新世紀、新教育、新承諾」三大願景</w:t>
            </w:r>
            <w:r w:rsidRPr="00700640">
              <w:rPr>
                <w:rFonts w:ascii="標楷體" w:eastAsia="標楷體" w:hAnsi="標楷體" w:cstheme="majorHAnsi"/>
                <w:shd w:val="pct15" w:color="auto" w:fill="FFFFFF"/>
              </w:rPr>
              <w:t>口訣:是教程</w:t>
            </w:r>
          </w:p>
          <w:p w14:paraId="08289BA5" w14:textId="1EABFD4C" w:rsidR="001F2734" w:rsidRPr="00700640" w:rsidRDefault="001F2734" w:rsidP="00167140">
            <w:pPr>
              <w:spacing w:line="400" w:lineRule="exact"/>
              <w:rPr>
                <w:rFonts w:ascii="標楷體" w:eastAsia="標楷體" w:hAnsi="標楷體" w:cstheme="majorHAnsi"/>
              </w:rPr>
            </w:pPr>
            <w:r w:rsidRPr="00700640">
              <w:rPr>
                <w:rFonts w:ascii="標楷體" w:eastAsia="標楷體" w:hAnsi="標楷體" w:cstheme="majorHAnsi"/>
              </w:rPr>
              <w:t>Ø   「精緻、創新、永續、公義」四大目標</w:t>
            </w:r>
            <w:r w:rsidRPr="00700640">
              <w:rPr>
                <w:rFonts w:ascii="標楷體" w:eastAsia="標楷體" w:hAnsi="標楷體" w:cstheme="majorHAnsi"/>
                <w:shd w:val="pct15" w:color="auto" w:fill="FFFFFF"/>
              </w:rPr>
              <w:t>口訣:精心用功</w:t>
            </w:r>
          </w:p>
          <w:p w14:paraId="18E7CD0E" w14:textId="77777777" w:rsidR="001F2734" w:rsidRPr="00700640" w:rsidRDefault="001F2734" w:rsidP="00167140">
            <w:pPr>
              <w:spacing w:line="400" w:lineRule="exact"/>
              <w:rPr>
                <w:rFonts w:ascii="標楷體" w:eastAsia="標楷體" w:hAnsi="標楷體" w:cstheme="majorHAnsi"/>
              </w:rPr>
            </w:pPr>
            <w:r w:rsidRPr="00700640">
              <w:rPr>
                <w:rFonts w:ascii="標楷體" w:eastAsia="標楷體" w:hAnsi="標楷體" w:cstheme="majorHAnsi"/>
                <w:b/>
                <w:bCs/>
              </w:rPr>
              <w:t>中華民國師資培育白皮書</w:t>
            </w:r>
          </w:p>
          <w:p w14:paraId="5F584EDF" w14:textId="0FB249D6" w:rsidR="001F2734" w:rsidRPr="00700640" w:rsidRDefault="001F2734" w:rsidP="00167140">
            <w:pPr>
              <w:spacing w:line="400" w:lineRule="exact"/>
              <w:rPr>
                <w:rFonts w:ascii="標楷體" w:eastAsia="標楷體" w:hAnsi="標楷體" w:cstheme="majorHAnsi"/>
              </w:rPr>
            </w:pPr>
            <w:r w:rsidRPr="00700640">
              <w:rPr>
                <w:rFonts w:ascii="標楷體" w:eastAsia="標楷體" w:hAnsi="標楷體" w:cstheme="majorHAnsi"/>
              </w:rPr>
              <w:t>核心價值：「師道、責任、</w:t>
            </w:r>
            <w:r w:rsidRPr="00700640">
              <w:rPr>
                <w:rFonts w:ascii="標楷體" w:eastAsia="標楷體" w:hAnsi="標楷體" w:cs="新細明體" w:hint="eastAsia"/>
              </w:rPr>
              <w:t>精</w:t>
            </w:r>
            <w:r w:rsidRPr="00700640">
              <w:rPr>
                <w:rFonts w:ascii="標楷體" w:eastAsia="標楷體" w:hAnsi="標楷體" w:cstheme="majorHAnsi"/>
              </w:rPr>
              <w:t>緻、永續」為核心價值。 </w:t>
            </w:r>
            <w:r w:rsidRPr="00700640">
              <w:rPr>
                <w:rFonts w:ascii="標楷體" w:eastAsia="標楷體" w:hAnsi="標楷體" w:cstheme="majorHAnsi"/>
                <w:shd w:val="pct15" w:color="auto" w:fill="FFFFFF"/>
              </w:rPr>
              <w:t>口訣:老師的責任把秩序管好&lt;師責緻續&gt;</w:t>
            </w:r>
          </w:p>
        </w:tc>
      </w:tr>
      <w:tr w:rsidR="00764817" w:rsidRPr="00700640" w14:paraId="252BF249" w14:textId="77777777" w:rsidTr="004B6F7E">
        <w:tc>
          <w:tcPr>
            <w:tcW w:w="469" w:type="dxa"/>
            <w:vAlign w:val="center"/>
          </w:tcPr>
          <w:p w14:paraId="19E84465" w14:textId="0D07E572" w:rsidR="00764817" w:rsidRPr="00700640" w:rsidRDefault="00764817"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02FA1039" w14:textId="77777777" w:rsidR="00764817" w:rsidRPr="00700640" w:rsidRDefault="00764817" w:rsidP="00167140">
            <w:pPr>
              <w:spacing w:line="400" w:lineRule="exact"/>
              <w:rPr>
                <w:rFonts w:ascii="標楷體" w:eastAsia="標楷體" w:hAnsi="標楷體" w:cstheme="majorHAnsi"/>
              </w:rPr>
            </w:pPr>
            <w:r w:rsidRPr="00700640">
              <w:rPr>
                <w:rFonts w:ascii="標楷體" w:eastAsia="標楷體" w:hAnsi="標楷體" w:cstheme="majorHAnsi"/>
              </w:rPr>
              <w:t>我國教育部民國 102 年公布之「教育部人才培育白皮書」中，期許我國未來十年（103-112 年）的人才能具備以下哪些關鍵能力？</w:t>
            </w:r>
          </w:p>
          <w:p w14:paraId="4E4D0AF6" w14:textId="77777777" w:rsidR="00764817" w:rsidRPr="00700640" w:rsidRDefault="00764817" w:rsidP="00167140">
            <w:pPr>
              <w:spacing w:line="400" w:lineRule="exact"/>
              <w:rPr>
                <w:rFonts w:ascii="標楷體" w:eastAsia="標楷體" w:hAnsi="標楷體" w:cstheme="majorHAnsi"/>
              </w:rPr>
            </w:pPr>
            <w:r w:rsidRPr="00700640">
              <w:rPr>
                <w:rFonts w:ascii="標楷體" w:eastAsia="標楷體" w:hAnsi="標楷體" w:cstheme="majorHAnsi"/>
              </w:rPr>
              <w:t>（甲）「民主法治力」</w:t>
            </w:r>
          </w:p>
          <w:p w14:paraId="7CAA584E" w14:textId="77777777" w:rsidR="00764817" w:rsidRPr="00700640" w:rsidRDefault="00764817" w:rsidP="00167140">
            <w:pPr>
              <w:spacing w:line="400" w:lineRule="exact"/>
              <w:rPr>
                <w:rFonts w:ascii="標楷體" w:eastAsia="標楷體" w:hAnsi="標楷體" w:cstheme="majorHAnsi"/>
              </w:rPr>
            </w:pPr>
            <w:r w:rsidRPr="00700640">
              <w:rPr>
                <w:rFonts w:ascii="標楷體" w:eastAsia="標楷體" w:hAnsi="標楷體" w:cstheme="majorHAnsi"/>
              </w:rPr>
              <w:t>（乙）「全球移動力」</w:t>
            </w:r>
          </w:p>
          <w:p w14:paraId="2E0AB07B" w14:textId="77777777" w:rsidR="00764817" w:rsidRPr="00700640" w:rsidRDefault="00764817" w:rsidP="00167140">
            <w:pPr>
              <w:spacing w:line="400" w:lineRule="exact"/>
              <w:rPr>
                <w:rFonts w:ascii="標楷體" w:eastAsia="標楷體" w:hAnsi="標楷體" w:cstheme="majorHAnsi"/>
              </w:rPr>
            </w:pPr>
            <w:r w:rsidRPr="00700640">
              <w:rPr>
                <w:rFonts w:ascii="標楷體" w:eastAsia="標楷體" w:hAnsi="標楷體" w:cstheme="majorHAnsi"/>
              </w:rPr>
              <w:t>（丙）「就業力」</w:t>
            </w:r>
          </w:p>
          <w:p w14:paraId="6B213A2B" w14:textId="77777777" w:rsidR="00764817" w:rsidRPr="00700640" w:rsidRDefault="00764817" w:rsidP="00167140">
            <w:pPr>
              <w:spacing w:line="400" w:lineRule="exact"/>
              <w:rPr>
                <w:rFonts w:ascii="標楷體" w:eastAsia="標楷體" w:hAnsi="標楷體" w:cstheme="majorHAnsi"/>
              </w:rPr>
            </w:pPr>
            <w:r w:rsidRPr="00700640">
              <w:rPr>
                <w:rFonts w:ascii="標楷體" w:eastAsia="標楷體" w:hAnsi="標楷體" w:cstheme="majorHAnsi"/>
              </w:rPr>
              <w:t>（丁）「創新力」</w:t>
            </w:r>
          </w:p>
          <w:p w14:paraId="74C17B81" w14:textId="77777777" w:rsidR="00764817" w:rsidRPr="00700640" w:rsidRDefault="00764817" w:rsidP="00167140">
            <w:pPr>
              <w:spacing w:line="400" w:lineRule="exact"/>
              <w:rPr>
                <w:rFonts w:ascii="標楷體" w:eastAsia="標楷體" w:hAnsi="標楷體" w:cstheme="majorHAnsi"/>
              </w:rPr>
            </w:pPr>
            <w:r w:rsidRPr="00700640">
              <w:rPr>
                <w:rFonts w:ascii="標楷體" w:eastAsia="標楷體" w:hAnsi="標楷體" w:cstheme="majorHAnsi"/>
              </w:rPr>
              <w:t>（戊）「跨域力」</w:t>
            </w:r>
          </w:p>
          <w:p w14:paraId="3DABF5AE" w14:textId="77777777" w:rsidR="00764817" w:rsidRPr="00700640" w:rsidRDefault="00764817" w:rsidP="00167140">
            <w:pPr>
              <w:spacing w:line="400" w:lineRule="exact"/>
              <w:rPr>
                <w:rFonts w:ascii="標楷體" w:eastAsia="標楷體" w:hAnsi="標楷體" w:cstheme="majorHAnsi"/>
              </w:rPr>
            </w:pPr>
            <w:r w:rsidRPr="00700640">
              <w:rPr>
                <w:rFonts w:ascii="標楷體" w:eastAsia="標楷體" w:hAnsi="標楷體" w:cstheme="majorHAnsi"/>
              </w:rPr>
              <w:t>（己）「資訊力」</w:t>
            </w:r>
          </w:p>
          <w:p w14:paraId="08FCEAC2" w14:textId="77777777" w:rsidR="00764817" w:rsidRPr="00700640" w:rsidRDefault="00764817" w:rsidP="00167140">
            <w:pPr>
              <w:spacing w:line="400" w:lineRule="exact"/>
              <w:rPr>
                <w:rFonts w:ascii="標楷體" w:eastAsia="標楷體" w:hAnsi="標楷體" w:cstheme="majorHAnsi"/>
              </w:rPr>
            </w:pPr>
            <w:r w:rsidRPr="00700640">
              <w:rPr>
                <w:rFonts w:ascii="標楷體" w:eastAsia="標楷體" w:hAnsi="標楷體" w:cstheme="majorHAnsi"/>
              </w:rPr>
              <w:t>（庚）「公民力」</w:t>
            </w:r>
          </w:p>
          <w:p w14:paraId="7E94952E" w14:textId="69C6C015" w:rsidR="00764817" w:rsidRPr="00700640" w:rsidRDefault="00764817" w:rsidP="00167140">
            <w:pPr>
              <w:spacing w:line="400" w:lineRule="exact"/>
              <w:rPr>
                <w:rFonts w:ascii="標楷體" w:eastAsia="標楷體" w:hAnsi="標楷體" w:cstheme="majorHAnsi"/>
              </w:rPr>
            </w:pPr>
            <w:r w:rsidRPr="00700640">
              <w:rPr>
                <w:rFonts w:ascii="標楷體" w:eastAsia="標楷體" w:hAnsi="標楷體" w:cstheme="majorHAnsi"/>
              </w:rPr>
              <w:t>等關鍵能力，俾提升我國國際競爭力？ </w:t>
            </w:r>
            <w:r w:rsidRPr="00700640">
              <w:rPr>
                <w:rFonts w:ascii="標楷體" w:eastAsia="標楷體" w:hAnsi="標楷體" w:cstheme="majorHAnsi"/>
              </w:rPr>
              <w:br/>
              <w:t>(A)甲乙丙戊己庚 </w:t>
            </w:r>
            <w:r w:rsidRPr="00700640">
              <w:rPr>
                <w:rFonts w:ascii="標楷體" w:eastAsia="標楷體" w:hAnsi="標楷體" w:cstheme="majorHAnsi"/>
              </w:rPr>
              <w:br/>
              <w:t>(B)甲乙丙丁戊 </w:t>
            </w:r>
            <w:r w:rsidRPr="00700640">
              <w:rPr>
                <w:rFonts w:ascii="標楷體" w:eastAsia="標楷體" w:hAnsi="標楷體" w:cstheme="majorHAnsi"/>
              </w:rPr>
              <w:br/>
            </w:r>
            <w:r w:rsidRPr="00700640">
              <w:rPr>
                <w:rFonts w:ascii="標楷體" w:eastAsia="標楷體" w:hAnsi="標楷體" w:cstheme="majorHAnsi"/>
              </w:rPr>
              <w:lastRenderedPageBreak/>
              <w:t>(C)乙丙丁戊己庚 </w:t>
            </w:r>
            <w:r w:rsidRPr="00700640">
              <w:rPr>
                <w:rFonts w:ascii="標楷體" w:eastAsia="標楷體" w:hAnsi="標楷體" w:cstheme="majorHAnsi"/>
              </w:rPr>
              <w:br/>
              <w:t>(D)甲丙丁己庚</w:t>
            </w:r>
          </w:p>
        </w:tc>
      </w:tr>
      <w:tr w:rsidR="00764817" w:rsidRPr="00700640" w14:paraId="0C962E44" w14:textId="77777777" w:rsidTr="004B6F7E">
        <w:tc>
          <w:tcPr>
            <w:tcW w:w="469" w:type="dxa"/>
          </w:tcPr>
          <w:p w14:paraId="254B741F" w14:textId="5CB140EE" w:rsidR="00764817" w:rsidRPr="00700640" w:rsidRDefault="00764817"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解釋</w:t>
            </w:r>
          </w:p>
        </w:tc>
        <w:tc>
          <w:tcPr>
            <w:tcW w:w="10859" w:type="dxa"/>
          </w:tcPr>
          <w:p w14:paraId="1714DE14" w14:textId="77777777" w:rsidR="00764817" w:rsidRPr="00700640" w:rsidRDefault="00764817" w:rsidP="00167140">
            <w:pPr>
              <w:spacing w:line="400" w:lineRule="exact"/>
              <w:rPr>
                <w:rFonts w:ascii="標楷體" w:eastAsia="標楷體" w:hAnsi="標楷體" w:cstheme="majorHAnsi"/>
                <w:shd w:val="pct15" w:color="auto" w:fill="FFFFFF"/>
              </w:rPr>
            </w:pPr>
            <w:r w:rsidRPr="00700640">
              <w:rPr>
                <w:rFonts w:ascii="標楷體" w:eastAsia="標楷體" w:hAnsi="標楷體" w:cstheme="majorHAnsi"/>
                <w:shd w:val="pct15" w:color="auto" w:fill="FFFFFF"/>
              </w:rPr>
              <w:t>六項關鍵能力-移民創業遜咖</w:t>
            </w:r>
          </w:p>
          <w:p w14:paraId="5AB27DEF" w14:textId="16986329" w:rsidR="00764817" w:rsidRPr="00700640" w:rsidRDefault="00764817" w:rsidP="00167140">
            <w:pPr>
              <w:spacing w:line="400" w:lineRule="exact"/>
              <w:rPr>
                <w:rFonts w:ascii="標楷體" w:eastAsia="標楷體" w:hAnsi="標楷體" w:cstheme="majorHAnsi"/>
              </w:rPr>
            </w:pPr>
            <w:r w:rsidRPr="00700640">
              <w:rPr>
                <w:rFonts w:ascii="標楷體" w:eastAsia="標楷體" w:hAnsi="標楷體" w:cstheme="majorHAnsi"/>
              </w:rPr>
              <w:t>全球移動力、公民力、創新力、就業力、資訊力、跨域力</w:t>
            </w:r>
          </w:p>
        </w:tc>
      </w:tr>
      <w:tr w:rsidR="0047625D" w:rsidRPr="00700640" w14:paraId="1469A5E8" w14:textId="77777777" w:rsidTr="004B6F7E">
        <w:tc>
          <w:tcPr>
            <w:tcW w:w="469" w:type="dxa"/>
            <w:vAlign w:val="center"/>
          </w:tcPr>
          <w:p w14:paraId="7879A484" w14:textId="2B7D18D5" w:rsidR="0047625D" w:rsidRPr="00700640" w:rsidRDefault="001445A5" w:rsidP="00167140">
            <w:pPr>
              <w:spacing w:line="400" w:lineRule="exact"/>
              <w:jc w:val="center"/>
              <w:rPr>
                <w:rFonts w:ascii="標楷體" w:eastAsia="標楷體" w:hAnsi="標楷體" w:cstheme="majorHAnsi"/>
              </w:rPr>
            </w:pPr>
            <w:r w:rsidRPr="00700640">
              <w:rPr>
                <w:rFonts w:ascii="標楷體" w:eastAsia="標楷體" w:hAnsi="標楷體" w:cstheme="majorHAnsi"/>
              </w:rPr>
              <w:t>D</w:t>
            </w:r>
          </w:p>
        </w:tc>
        <w:tc>
          <w:tcPr>
            <w:tcW w:w="10859" w:type="dxa"/>
          </w:tcPr>
          <w:p w14:paraId="6DA95689" w14:textId="144162EF" w:rsidR="0047625D" w:rsidRPr="00700640" w:rsidRDefault="001445A5" w:rsidP="00167140">
            <w:pPr>
              <w:spacing w:line="400" w:lineRule="exact"/>
              <w:rPr>
                <w:rFonts w:ascii="標楷體" w:eastAsia="標楷體" w:hAnsi="標楷體" w:cstheme="majorHAnsi"/>
              </w:rPr>
            </w:pPr>
            <w:r w:rsidRPr="00700640">
              <w:rPr>
                <w:rFonts w:ascii="標楷體" w:eastAsia="標楷體" w:hAnsi="標楷體" w:cstheme="majorHAnsi"/>
              </w:rPr>
              <w:t>審視我國現行「師資培育法」的內涵，我國高級中等以下學校及幼稚園教師的工作，最符合哪一項專業特徵？ </w:t>
            </w:r>
            <w:r w:rsidRPr="00700640">
              <w:rPr>
                <w:rFonts w:ascii="標楷體" w:eastAsia="標楷體" w:hAnsi="標楷體" w:cstheme="majorHAnsi"/>
              </w:rPr>
              <w:br/>
              <w:t>(A)不斷的在職進修 </w:t>
            </w:r>
            <w:r w:rsidRPr="00700640">
              <w:rPr>
                <w:rFonts w:ascii="標楷體" w:eastAsia="標楷體" w:hAnsi="標楷體" w:cstheme="majorHAnsi"/>
              </w:rPr>
              <w:br/>
              <w:t>(B)相當的自主性 </w:t>
            </w:r>
            <w:r w:rsidRPr="00700640">
              <w:rPr>
                <w:rFonts w:ascii="標楷體" w:eastAsia="標楷體" w:hAnsi="標楷體" w:cstheme="majorHAnsi"/>
              </w:rPr>
              <w:br/>
              <w:t>(C)服務重於報酬 </w:t>
            </w:r>
            <w:r w:rsidRPr="00700640">
              <w:rPr>
                <w:rFonts w:ascii="標楷體" w:eastAsia="標楷體" w:hAnsi="標楷體" w:cstheme="majorHAnsi"/>
              </w:rPr>
              <w:br/>
              <w:t>(D)專門的知識與技能</w:t>
            </w:r>
          </w:p>
        </w:tc>
      </w:tr>
      <w:tr w:rsidR="0047625D" w:rsidRPr="00700640" w14:paraId="5B5A5C41" w14:textId="77777777" w:rsidTr="004B6F7E">
        <w:tc>
          <w:tcPr>
            <w:tcW w:w="469" w:type="dxa"/>
          </w:tcPr>
          <w:p w14:paraId="340E6A8E" w14:textId="77777777" w:rsidR="0047625D" w:rsidRPr="00700640" w:rsidRDefault="0047625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81AA90C" w14:textId="77777777" w:rsidR="0047625D" w:rsidRPr="00700640" w:rsidRDefault="0047625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1D3F492" w14:textId="77777777" w:rsidR="0047625D" w:rsidRPr="00700640" w:rsidRDefault="0047625D" w:rsidP="00167140">
            <w:pPr>
              <w:spacing w:line="400" w:lineRule="exact"/>
              <w:rPr>
                <w:rFonts w:ascii="標楷體" w:eastAsia="標楷體" w:hAnsi="標楷體" w:cstheme="majorHAnsi"/>
              </w:rPr>
            </w:pPr>
          </w:p>
        </w:tc>
      </w:tr>
      <w:tr w:rsidR="0047625D" w:rsidRPr="00700640" w14:paraId="0514E6E7" w14:textId="77777777" w:rsidTr="004B6F7E">
        <w:tc>
          <w:tcPr>
            <w:tcW w:w="469" w:type="dxa"/>
            <w:vAlign w:val="center"/>
          </w:tcPr>
          <w:p w14:paraId="349213F0" w14:textId="2AD2FBE2" w:rsidR="0047625D" w:rsidRPr="00700640" w:rsidRDefault="00E30A80" w:rsidP="00167140">
            <w:pPr>
              <w:spacing w:line="400" w:lineRule="exact"/>
              <w:jc w:val="center"/>
              <w:rPr>
                <w:rFonts w:ascii="標楷體" w:eastAsia="標楷體" w:hAnsi="標楷體" w:cstheme="majorHAnsi"/>
              </w:rPr>
            </w:pPr>
            <w:r w:rsidRPr="00700640">
              <w:rPr>
                <w:rFonts w:ascii="標楷體" w:eastAsia="標楷體" w:hAnsi="標楷體" w:cstheme="majorHAnsi"/>
              </w:rPr>
              <w:t>B</w:t>
            </w:r>
          </w:p>
        </w:tc>
        <w:tc>
          <w:tcPr>
            <w:tcW w:w="10859" w:type="dxa"/>
          </w:tcPr>
          <w:p w14:paraId="20F74281" w14:textId="77777777" w:rsidR="00E30A80" w:rsidRPr="00700640" w:rsidRDefault="00E30A80" w:rsidP="00167140">
            <w:pPr>
              <w:spacing w:line="400" w:lineRule="exact"/>
              <w:rPr>
                <w:rFonts w:ascii="標楷體" w:eastAsia="標楷體" w:hAnsi="標楷體" w:cstheme="majorHAnsi"/>
              </w:rPr>
            </w:pPr>
            <w:r w:rsidRPr="00700640">
              <w:rPr>
                <w:rFonts w:ascii="標楷體" w:eastAsia="標楷體" w:hAnsi="標楷體" w:cstheme="majorHAnsi"/>
              </w:rPr>
              <w:t xml:space="preserve">在國內由國家教育研究院所主導建置的「臺灣學生學習成就評量資料庫」，其英文之簡稱為？ </w:t>
            </w:r>
          </w:p>
          <w:p w14:paraId="48BF0449" w14:textId="77777777" w:rsidR="00E30A80" w:rsidRPr="00700640" w:rsidRDefault="00E30A80" w:rsidP="00167140">
            <w:pPr>
              <w:spacing w:line="400" w:lineRule="exact"/>
              <w:rPr>
                <w:rFonts w:ascii="標楷體" w:eastAsia="標楷體" w:hAnsi="標楷體" w:cstheme="majorHAnsi"/>
              </w:rPr>
            </w:pPr>
            <w:r w:rsidRPr="00700640">
              <w:rPr>
                <w:rFonts w:ascii="標楷體" w:eastAsia="標楷體" w:hAnsi="標楷體" w:cstheme="majorHAnsi"/>
              </w:rPr>
              <w:t xml:space="preserve">(A)PIRLS </w:t>
            </w:r>
          </w:p>
          <w:p w14:paraId="631451EA" w14:textId="77777777" w:rsidR="00E30A80" w:rsidRPr="00700640" w:rsidRDefault="00E30A80" w:rsidP="00167140">
            <w:pPr>
              <w:spacing w:line="400" w:lineRule="exact"/>
              <w:rPr>
                <w:rFonts w:ascii="標楷體" w:eastAsia="標楷體" w:hAnsi="標楷體" w:cstheme="majorHAnsi"/>
              </w:rPr>
            </w:pPr>
            <w:r w:rsidRPr="00700640">
              <w:rPr>
                <w:rFonts w:ascii="標楷體" w:eastAsia="標楷體" w:hAnsi="標楷體" w:cstheme="majorHAnsi"/>
              </w:rPr>
              <w:t xml:space="preserve">(B)TASA </w:t>
            </w:r>
          </w:p>
          <w:p w14:paraId="1D975F58" w14:textId="77777777" w:rsidR="00E30A80" w:rsidRPr="00700640" w:rsidRDefault="00E30A80" w:rsidP="00167140">
            <w:pPr>
              <w:spacing w:line="400" w:lineRule="exact"/>
              <w:rPr>
                <w:rFonts w:ascii="標楷體" w:eastAsia="標楷體" w:hAnsi="標楷體" w:cstheme="majorHAnsi"/>
              </w:rPr>
            </w:pPr>
            <w:r w:rsidRPr="00700640">
              <w:rPr>
                <w:rFonts w:ascii="標楷體" w:eastAsia="標楷體" w:hAnsi="標楷體" w:cstheme="majorHAnsi"/>
              </w:rPr>
              <w:t xml:space="preserve">(C)TEPS </w:t>
            </w:r>
          </w:p>
          <w:p w14:paraId="6313AE5C" w14:textId="7D6BC78A" w:rsidR="0047625D" w:rsidRPr="00700640" w:rsidRDefault="00E30A80" w:rsidP="00167140">
            <w:pPr>
              <w:spacing w:line="400" w:lineRule="exact"/>
              <w:rPr>
                <w:rFonts w:ascii="標楷體" w:eastAsia="標楷體" w:hAnsi="標楷體" w:cstheme="majorHAnsi"/>
              </w:rPr>
            </w:pPr>
            <w:r w:rsidRPr="00700640">
              <w:rPr>
                <w:rFonts w:ascii="標楷體" w:eastAsia="標楷體" w:hAnsi="標楷體" w:cstheme="majorHAnsi"/>
              </w:rPr>
              <w:t>(D)TIMSS</w:t>
            </w:r>
          </w:p>
        </w:tc>
      </w:tr>
      <w:tr w:rsidR="0047625D" w:rsidRPr="00700640" w14:paraId="71FCC08D" w14:textId="77777777" w:rsidTr="004B6F7E">
        <w:tc>
          <w:tcPr>
            <w:tcW w:w="469" w:type="dxa"/>
          </w:tcPr>
          <w:p w14:paraId="0DEAD97A" w14:textId="77777777" w:rsidR="0047625D" w:rsidRPr="00700640" w:rsidRDefault="0047625D"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5A5E195" w14:textId="77777777" w:rsidR="0047625D" w:rsidRPr="00700640" w:rsidRDefault="0047625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7CBD6D0" w14:textId="5EBF3B79" w:rsidR="0047625D" w:rsidRPr="00700640" w:rsidRDefault="00E30A80" w:rsidP="00167140">
            <w:pPr>
              <w:spacing w:line="400" w:lineRule="exact"/>
              <w:rPr>
                <w:rFonts w:ascii="標楷體" w:eastAsia="標楷體" w:hAnsi="標楷體" w:cstheme="majorHAnsi"/>
              </w:rPr>
            </w:pPr>
            <w:r w:rsidRPr="00700640">
              <w:rPr>
                <w:rFonts w:ascii="標楷體" w:eastAsia="標楷體" w:hAnsi="標楷體" w:cstheme="majorHAnsi"/>
              </w:rPr>
              <w:t>TASA=Taiwan Assessment of Student Achievement</w:t>
            </w:r>
          </w:p>
        </w:tc>
      </w:tr>
      <w:tr w:rsidR="005E748C" w:rsidRPr="00700640" w14:paraId="15FFABA6" w14:textId="77777777" w:rsidTr="004B6F7E">
        <w:tc>
          <w:tcPr>
            <w:tcW w:w="469" w:type="dxa"/>
            <w:vAlign w:val="center"/>
          </w:tcPr>
          <w:p w14:paraId="3031C42A" w14:textId="1B666D36" w:rsidR="005E748C" w:rsidRPr="00700640" w:rsidRDefault="005E748C" w:rsidP="00167140">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003F4326" w14:textId="4378697D" w:rsidR="005E748C" w:rsidRPr="00700640" w:rsidRDefault="005E748C" w:rsidP="00167140">
            <w:pPr>
              <w:spacing w:line="400" w:lineRule="exact"/>
              <w:rPr>
                <w:rFonts w:ascii="標楷體" w:eastAsia="標楷體" w:hAnsi="標楷體" w:cstheme="majorHAnsi"/>
              </w:rPr>
            </w:pPr>
            <w:r w:rsidRPr="00700640">
              <w:rPr>
                <w:rFonts w:ascii="標楷體" w:eastAsia="標楷體" w:hAnsi="標楷體" w:cstheme="majorHAnsi"/>
              </w:rPr>
              <w:t>「促進國際閱讀素養研究」（ Progress in International Reading Literacy Study，簡稱 PIRLS）起源 2001 年，每五年一輪施測閱讀理解趨勢研究。請問此測驗是由那個機構主辦？ </w:t>
            </w:r>
            <w:r w:rsidRPr="00700640">
              <w:rPr>
                <w:rFonts w:ascii="標楷體" w:eastAsia="標楷體" w:hAnsi="標楷體" w:cstheme="majorHAnsi"/>
              </w:rPr>
              <w:br/>
              <w:t>(A) 聯合國教科文組織（UNESCO） </w:t>
            </w:r>
            <w:r w:rsidRPr="00700640">
              <w:rPr>
                <w:rFonts w:ascii="標楷體" w:eastAsia="標楷體" w:hAnsi="標楷體" w:cstheme="majorHAnsi"/>
              </w:rPr>
              <w:br/>
              <w:t>(B) 經濟合作暨發展組織（OECD） </w:t>
            </w:r>
            <w:r w:rsidRPr="00700640">
              <w:rPr>
                <w:rFonts w:ascii="標楷體" w:eastAsia="標楷體" w:hAnsi="標楷體" w:cstheme="majorHAnsi"/>
              </w:rPr>
              <w:br/>
              <w:t>(C) 國際教育成就調查委員會（IEA） </w:t>
            </w:r>
            <w:r w:rsidRPr="00700640">
              <w:rPr>
                <w:rFonts w:ascii="標楷體" w:eastAsia="標楷體" w:hAnsi="標楷體" w:cstheme="majorHAnsi"/>
              </w:rPr>
              <w:br/>
              <w:t>(D) 歐洲聯盟（EU）</w:t>
            </w:r>
          </w:p>
        </w:tc>
      </w:tr>
      <w:tr w:rsidR="005E748C" w:rsidRPr="00700640" w14:paraId="41A10A1E" w14:textId="77777777" w:rsidTr="004B6F7E">
        <w:tc>
          <w:tcPr>
            <w:tcW w:w="469" w:type="dxa"/>
          </w:tcPr>
          <w:p w14:paraId="2A48C40C" w14:textId="5AF6A3D8" w:rsidR="005E748C" w:rsidRPr="00700640" w:rsidRDefault="005E748C" w:rsidP="00167140">
            <w:pPr>
              <w:spacing w:line="400" w:lineRule="exact"/>
              <w:rPr>
                <w:rFonts w:ascii="標楷體" w:eastAsia="標楷體" w:hAnsi="標楷體" w:cstheme="majorHAnsi"/>
                <w:b/>
              </w:rPr>
            </w:pPr>
            <w:r w:rsidRPr="00700640">
              <w:rPr>
                <w:rFonts w:ascii="標楷體" w:eastAsia="標楷體" w:hAnsi="標楷體" w:cstheme="majorHAnsi"/>
                <w:b/>
              </w:rPr>
              <w:t>解釋</w:t>
            </w:r>
          </w:p>
        </w:tc>
        <w:tc>
          <w:tcPr>
            <w:tcW w:w="10859" w:type="dxa"/>
          </w:tcPr>
          <w:p w14:paraId="4495CB32" w14:textId="42F87EBE" w:rsidR="005E748C" w:rsidRPr="00700640" w:rsidRDefault="005E748C" w:rsidP="00167140">
            <w:pPr>
              <w:spacing w:line="400" w:lineRule="exact"/>
              <w:rPr>
                <w:rFonts w:ascii="標楷體" w:eastAsia="標楷體" w:hAnsi="標楷體" w:cstheme="majorHAnsi"/>
              </w:rPr>
            </w:pPr>
            <w:r w:rsidRPr="00700640">
              <w:rPr>
                <w:rFonts w:ascii="標楷體" w:eastAsia="標楷體" w:hAnsi="標楷體" w:cstheme="majorHAnsi"/>
              </w:rPr>
              <w:t>(A) 聯合國教科文組織（UNESCO）----終身學習</w:t>
            </w:r>
            <w:r w:rsidRPr="00700640">
              <w:rPr>
                <w:rFonts w:ascii="標楷體" w:eastAsia="標楷體" w:hAnsi="標楷體" w:cstheme="majorHAnsi"/>
              </w:rPr>
              <w:br/>
              <w:t>(B) 經濟合作暨發展組織（OECD）-----PISA國際學生評量計畫</w:t>
            </w:r>
            <w:r w:rsidRPr="00700640">
              <w:rPr>
                <w:rFonts w:ascii="標楷體" w:eastAsia="標楷體" w:hAnsi="標楷體" w:cstheme="majorHAnsi"/>
              </w:rPr>
              <w:br/>
              <w:t>(C) 國際教育成就調查委員會（IEA）--促進國際閱讀素養研究</w:t>
            </w:r>
          </w:p>
        </w:tc>
      </w:tr>
      <w:tr w:rsidR="009273D3" w:rsidRPr="00700640" w14:paraId="42D893BE" w14:textId="77777777" w:rsidTr="004B6F7E">
        <w:tc>
          <w:tcPr>
            <w:tcW w:w="469" w:type="dxa"/>
            <w:vAlign w:val="center"/>
          </w:tcPr>
          <w:p w14:paraId="5A0DE947" w14:textId="29DF75BC" w:rsidR="009273D3" w:rsidRPr="00700640" w:rsidRDefault="009273D3" w:rsidP="009273D3">
            <w:pPr>
              <w:spacing w:line="400" w:lineRule="exact"/>
              <w:jc w:val="center"/>
              <w:rPr>
                <w:rFonts w:ascii="標楷體" w:eastAsia="標楷體" w:hAnsi="標楷體" w:cstheme="majorHAnsi"/>
              </w:rPr>
            </w:pPr>
            <w:r w:rsidRPr="00700640">
              <w:rPr>
                <w:rFonts w:ascii="標楷體" w:eastAsia="標楷體" w:hAnsi="標楷體" w:hint="eastAsia"/>
              </w:rPr>
              <w:t>A</w:t>
            </w:r>
          </w:p>
        </w:tc>
        <w:tc>
          <w:tcPr>
            <w:tcW w:w="10859" w:type="dxa"/>
          </w:tcPr>
          <w:p w14:paraId="62BB3477" w14:textId="7CB46A96" w:rsidR="009273D3" w:rsidRPr="00700640" w:rsidRDefault="009273D3" w:rsidP="009273D3">
            <w:pPr>
              <w:spacing w:line="400" w:lineRule="exact"/>
              <w:rPr>
                <w:rFonts w:ascii="標楷體" w:eastAsia="標楷體" w:hAnsi="標楷體" w:cstheme="majorHAnsi"/>
              </w:rPr>
            </w:pPr>
            <w:r w:rsidRPr="00700640">
              <w:rPr>
                <w:rFonts w:ascii="標楷體" w:eastAsia="標楷體" w:hAnsi="標楷體" w:hint="eastAsia"/>
              </w:rPr>
              <w:t>"披者羊皮的狼"中的"狼"是暗諷九年一貫課程理論中誤置的? </w:t>
            </w:r>
            <w:r w:rsidRPr="00700640">
              <w:rPr>
                <w:rFonts w:ascii="標楷體" w:eastAsia="標楷體" w:hAnsi="標楷體" w:hint="eastAsia"/>
              </w:rPr>
              <w:br/>
              <w:t>(A)行為目標 </w:t>
            </w:r>
            <w:r w:rsidRPr="00700640">
              <w:rPr>
                <w:rFonts w:ascii="標楷體" w:eastAsia="標楷體" w:hAnsi="標楷體" w:hint="eastAsia"/>
              </w:rPr>
              <w:br/>
              <w:t>(B)進步主義 </w:t>
            </w:r>
            <w:r w:rsidRPr="00700640">
              <w:rPr>
                <w:rFonts w:ascii="標楷體" w:eastAsia="標楷體" w:hAnsi="標楷體" w:hint="eastAsia"/>
              </w:rPr>
              <w:br/>
              <w:t>(C)建構教學 </w:t>
            </w:r>
            <w:r w:rsidRPr="00700640">
              <w:rPr>
                <w:rFonts w:ascii="標楷體" w:eastAsia="標楷體" w:hAnsi="標楷體" w:hint="eastAsia"/>
              </w:rPr>
              <w:br/>
              <w:t>(D)後現代主義</w:t>
            </w:r>
          </w:p>
        </w:tc>
      </w:tr>
      <w:tr w:rsidR="009273D3" w:rsidRPr="00700640" w14:paraId="2D3830B7" w14:textId="77777777" w:rsidTr="004B6F7E">
        <w:tc>
          <w:tcPr>
            <w:tcW w:w="469" w:type="dxa"/>
          </w:tcPr>
          <w:p w14:paraId="2B5C0906" w14:textId="6AA8E616" w:rsidR="009273D3" w:rsidRPr="00700640" w:rsidRDefault="009273D3" w:rsidP="009273D3">
            <w:pPr>
              <w:spacing w:line="400" w:lineRule="exact"/>
              <w:rPr>
                <w:rFonts w:ascii="標楷體" w:eastAsia="標楷體" w:hAnsi="標楷體" w:cstheme="majorHAnsi"/>
                <w:b/>
              </w:rPr>
            </w:pPr>
            <w:r w:rsidRPr="00700640">
              <w:rPr>
                <w:rFonts w:ascii="標楷體" w:eastAsia="標楷體" w:hAnsi="標楷體" w:hint="eastAsia"/>
                <w:b/>
              </w:rPr>
              <w:t>解釋</w:t>
            </w:r>
          </w:p>
        </w:tc>
        <w:tc>
          <w:tcPr>
            <w:tcW w:w="10859" w:type="dxa"/>
          </w:tcPr>
          <w:p w14:paraId="6C8FB9E6" w14:textId="77777777" w:rsidR="009273D3" w:rsidRPr="00700640" w:rsidRDefault="009273D3" w:rsidP="009273D3">
            <w:pPr>
              <w:spacing w:line="400" w:lineRule="exact"/>
              <w:rPr>
                <w:rFonts w:ascii="標楷體" w:eastAsia="標楷體" w:hAnsi="標楷體"/>
              </w:rPr>
            </w:pPr>
            <w:r w:rsidRPr="00700640">
              <w:rPr>
                <w:rFonts w:ascii="標楷體" w:eastAsia="標楷體" w:hAnsi="標楷體" w:hint="eastAsia"/>
              </w:rPr>
              <w:t>九年一貫應該強調統整</w:t>
            </w:r>
          </w:p>
          <w:p w14:paraId="04D2FCC8" w14:textId="60DB9993" w:rsidR="009273D3" w:rsidRPr="00700640" w:rsidRDefault="009273D3" w:rsidP="009273D3">
            <w:pPr>
              <w:spacing w:line="400" w:lineRule="exact"/>
              <w:rPr>
                <w:rFonts w:ascii="標楷體" w:eastAsia="標楷體" w:hAnsi="標楷體" w:cstheme="majorHAnsi"/>
              </w:rPr>
            </w:pPr>
            <w:r w:rsidRPr="00700640">
              <w:rPr>
                <w:rFonts w:ascii="標楷體" w:eastAsia="標楷體" w:hAnsi="標楷體" w:hint="eastAsia"/>
              </w:rPr>
              <w:t>但是行為目標過於零碎~所以互相牴觸!</w:t>
            </w:r>
          </w:p>
        </w:tc>
      </w:tr>
      <w:tr w:rsidR="0047625D" w:rsidRPr="00700640" w14:paraId="39A3E031" w14:textId="77777777" w:rsidTr="007D0D19">
        <w:tc>
          <w:tcPr>
            <w:tcW w:w="469" w:type="dxa"/>
            <w:vAlign w:val="center"/>
          </w:tcPr>
          <w:p w14:paraId="5FB1AED3" w14:textId="494087C6" w:rsidR="0047625D" w:rsidRPr="00700640" w:rsidRDefault="007D0D19" w:rsidP="007D0D19">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3E8CC665" w14:textId="4E52602D" w:rsidR="0047625D" w:rsidRPr="00700640" w:rsidRDefault="007D0D19" w:rsidP="007D0D19">
            <w:pPr>
              <w:spacing w:line="400" w:lineRule="exact"/>
              <w:rPr>
                <w:rFonts w:ascii="標楷體" w:eastAsia="標楷體" w:hAnsi="標楷體" w:cstheme="majorHAnsi"/>
              </w:rPr>
            </w:pPr>
            <w:r w:rsidRPr="00700640">
              <w:rPr>
                <w:rFonts w:ascii="標楷體" w:eastAsia="標楷體" w:hAnsi="標楷體" w:cstheme="majorHAnsi" w:hint="eastAsia"/>
              </w:rPr>
              <w:t>下列各國教育措施中，何者與強化弱勢族群及文化不利地區學生之教育無關? </w:t>
            </w:r>
            <w:r w:rsidRPr="00700640">
              <w:rPr>
                <w:rFonts w:ascii="標楷體" w:eastAsia="標楷體" w:hAnsi="標楷體" w:cstheme="majorHAnsi" w:hint="eastAsia"/>
              </w:rPr>
              <w:br/>
              <w:t>(A)燈塔學校 </w:t>
            </w:r>
            <w:r w:rsidRPr="00700640">
              <w:rPr>
                <w:rFonts w:ascii="標楷體" w:eastAsia="標楷體" w:hAnsi="標楷體" w:cstheme="majorHAnsi" w:hint="eastAsia"/>
              </w:rPr>
              <w:br/>
            </w:r>
            <w:r w:rsidRPr="00700640">
              <w:rPr>
                <w:rFonts w:ascii="標楷體" w:eastAsia="標楷體" w:hAnsi="標楷體" w:cstheme="majorHAnsi" w:hint="eastAsia"/>
              </w:rPr>
              <w:lastRenderedPageBreak/>
              <w:t>(B)教育優先區計畫 </w:t>
            </w:r>
            <w:r w:rsidRPr="00700640">
              <w:rPr>
                <w:rFonts w:ascii="標楷體" w:eastAsia="標楷體" w:hAnsi="標楷體" w:cstheme="majorHAnsi" w:hint="eastAsia"/>
              </w:rPr>
              <w:br/>
              <w:t>(C)教育行動區計畫 </w:t>
            </w:r>
            <w:r w:rsidRPr="00700640">
              <w:rPr>
                <w:rFonts w:ascii="標楷體" w:eastAsia="標楷體" w:hAnsi="標楷體" w:cstheme="majorHAnsi" w:hint="eastAsia"/>
              </w:rPr>
              <w:br/>
              <w:t>(D)夜光天使點燈計畫</w:t>
            </w:r>
          </w:p>
        </w:tc>
      </w:tr>
      <w:tr w:rsidR="0047625D" w:rsidRPr="00700640" w14:paraId="64CF66CE" w14:textId="77777777" w:rsidTr="004B6F7E">
        <w:tc>
          <w:tcPr>
            <w:tcW w:w="469" w:type="dxa"/>
          </w:tcPr>
          <w:p w14:paraId="5EDC86EC" w14:textId="77777777" w:rsidR="0047625D" w:rsidRPr="00700640" w:rsidRDefault="0047625D"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4D3104BE" w14:textId="77777777" w:rsidR="0047625D" w:rsidRPr="00700640" w:rsidRDefault="0047625D"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C8FD446" w14:textId="206277CE" w:rsidR="0047625D" w:rsidRPr="00700640" w:rsidRDefault="007D0D19" w:rsidP="007D0D19">
            <w:pPr>
              <w:spacing w:line="400" w:lineRule="exact"/>
              <w:rPr>
                <w:rFonts w:ascii="標楷體" w:eastAsia="標楷體" w:hAnsi="標楷體" w:cstheme="majorHAnsi"/>
              </w:rPr>
            </w:pPr>
            <w:r w:rsidRPr="00700640">
              <w:rPr>
                <w:rFonts w:ascii="標楷體" w:eastAsia="標楷體" w:hAnsi="標楷體" w:cstheme="majorHAnsi" w:hint="eastAsia"/>
              </w:rPr>
              <w:t>燈塔學校 (beacon schools) 是指經認定具有某種學校特色，這種特色足以作為其他學校學習的榜樣，同時也願意提供學校特色給其他學校參考的英國英格蘭地區的中小學、幼兒學校及特殊學校。</w:t>
            </w:r>
          </w:p>
        </w:tc>
      </w:tr>
      <w:tr w:rsidR="00B22A3B" w:rsidRPr="00700640" w14:paraId="1B61925B" w14:textId="77777777" w:rsidTr="002E45E5">
        <w:tc>
          <w:tcPr>
            <w:tcW w:w="469" w:type="dxa"/>
            <w:vAlign w:val="center"/>
          </w:tcPr>
          <w:p w14:paraId="297A8A66" w14:textId="1D94B840" w:rsidR="00B22A3B" w:rsidRPr="00700640" w:rsidRDefault="002E45E5" w:rsidP="002E45E5">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1030AC3D" w14:textId="77777777" w:rsidR="002E45E5" w:rsidRPr="00700640" w:rsidRDefault="002E45E5" w:rsidP="002E45E5">
            <w:pPr>
              <w:spacing w:line="400" w:lineRule="exact"/>
              <w:rPr>
                <w:rFonts w:ascii="標楷體" w:eastAsia="標楷體" w:hAnsi="標楷體" w:cstheme="majorHAnsi"/>
              </w:rPr>
            </w:pPr>
            <w:r w:rsidRPr="00700640">
              <w:rPr>
                <w:rFonts w:ascii="標楷體" w:eastAsia="標楷體" w:hAnsi="標楷體" w:cstheme="majorHAnsi" w:hint="eastAsia"/>
              </w:rPr>
              <w:t xml:space="preserve">教育部101年12月公布中華民國師資培育白皮書，揭櫫教師圖像為具備教育愛、專業力、執行力的新時代良師，並提出其九項核心內涵。下列何者不是其九項內涵之項目？ </w:t>
            </w:r>
          </w:p>
          <w:p w14:paraId="364C5E94" w14:textId="77777777" w:rsidR="002E45E5" w:rsidRPr="00700640" w:rsidRDefault="002E45E5" w:rsidP="002E45E5">
            <w:pPr>
              <w:spacing w:line="400" w:lineRule="exact"/>
              <w:rPr>
                <w:rFonts w:ascii="標楷體" w:eastAsia="標楷體" w:hAnsi="標楷體" w:cstheme="majorHAnsi"/>
              </w:rPr>
            </w:pPr>
            <w:r w:rsidRPr="00700640">
              <w:rPr>
                <w:rFonts w:ascii="標楷體" w:eastAsia="標楷體" w:hAnsi="標楷體" w:cstheme="majorHAnsi" w:hint="eastAsia"/>
              </w:rPr>
              <w:t xml:space="preserve">(A)品格力 </w:t>
            </w:r>
          </w:p>
          <w:p w14:paraId="2AD51302" w14:textId="77777777" w:rsidR="002E45E5" w:rsidRPr="00700640" w:rsidRDefault="002E45E5" w:rsidP="002E45E5">
            <w:pPr>
              <w:spacing w:line="400" w:lineRule="exact"/>
              <w:rPr>
                <w:rFonts w:ascii="標楷體" w:eastAsia="標楷體" w:hAnsi="標楷體" w:cstheme="majorHAnsi"/>
              </w:rPr>
            </w:pPr>
            <w:r w:rsidRPr="00700640">
              <w:rPr>
                <w:rFonts w:ascii="標楷體" w:eastAsia="標楷體" w:hAnsi="標楷體" w:cstheme="majorHAnsi" w:hint="eastAsia"/>
              </w:rPr>
              <w:t xml:space="preserve">(B)合作力 </w:t>
            </w:r>
          </w:p>
          <w:p w14:paraId="4B46F2E4" w14:textId="77777777" w:rsidR="002E45E5" w:rsidRPr="00700640" w:rsidRDefault="002E45E5" w:rsidP="002E45E5">
            <w:pPr>
              <w:spacing w:line="400" w:lineRule="exact"/>
              <w:rPr>
                <w:rFonts w:ascii="標楷體" w:eastAsia="標楷體" w:hAnsi="標楷體" w:cstheme="majorHAnsi"/>
              </w:rPr>
            </w:pPr>
            <w:r w:rsidRPr="00700640">
              <w:rPr>
                <w:rFonts w:ascii="標楷體" w:eastAsia="標楷體" w:hAnsi="標楷體" w:cstheme="majorHAnsi" w:hint="eastAsia"/>
              </w:rPr>
              <w:t xml:space="preserve">(C)創新能力 </w:t>
            </w:r>
          </w:p>
          <w:p w14:paraId="5D1C226D" w14:textId="21D5AE84" w:rsidR="00B22A3B" w:rsidRPr="00700640" w:rsidRDefault="002E45E5" w:rsidP="002E45E5">
            <w:pPr>
              <w:spacing w:line="400" w:lineRule="exact"/>
              <w:rPr>
                <w:rFonts w:ascii="標楷體" w:eastAsia="標楷體" w:hAnsi="標楷體" w:cstheme="majorHAnsi"/>
              </w:rPr>
            </w:pPr>
            <w:r w:rsidRPr="00700640">
              <w:rPr>
                <w:rFonts w:ascii="標楷體" w:eastAsia="標楷體" w:hAnsi="標楷體" w:cstheme="majorHAnsi" w:hint="eastAsia"/>
              </w:rPr>
              <w:t xml:space="preserve">(D)問題解決能力 </w:t>
            </w:r>
          </w:p>
        </w:tc>
      </w:tr>
      <w:tr w:rsidR="00B22A3B" w:rsidRPr="00700640" w14:paraId="3405B00C" w14:textId="77777777" w:rsidTr="004B6F7E">
        <w:tc>
          <w:tcPr>
            <w:tcW w:w="469" w:type="dxa"/>
          </w:tcPr>
          <w:p w14:paraId="09386FF9" w14:textId="77777777" w:rsidR="00B22A3B" w:rsidRPr="00700640" w:rsidRDefault="00B22A3B"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552C5ECD" w14:textId="77777777" w:rsidR="00B22A3B" w:rsidRPr="00700640" w:rsidRDefault="00B22A3B"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506D620" w14:textId="77777777" w:rsidR="002E45E5" w:rsidRPr="00700640" w:rsidRDefault="002E45E5" w:rsidP="002E45E5">
            <w:pPr>
              <w:spacing w:line="400" w:lineRule="exact"/>
              <w:rPr>
                <w:rFonts w:ascii="標楷體" w:eastAsia="標楷體" w:hAnsi="標楷體" w:cstheme="majorHAnsi"/>
                <w:b/>
              </w:rPr>
            </w:pPr>
            <w:r w:rsidRPr="00700640">
              <w:rPr>
                <w:rFonts w:ascii="標楷體" w:eastAsia="標楷體" w:hAnsi="標楷體" w:cstheme="majorHAnsi"/>
                <w:b/>
              </w:rPr>
              <w:t>新時代良師圖像</w:t>
            </w:r>
          </w:p>
          <w:tbl>
            <w:tblPr>
              <w:tblStyle w:val="a3"/>
              <w:tblW w:w="10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8"/>
              <w:gridCol w:w="3694"/>
              <w:gridCol w:w="3536"/>
            </w:tblGrid>
            <w:tr w:rsidR="002E45E5" w:rsidRPr="00700640" w14:paraId="3E0607D0" w14:textId="77777777" w:rsidTr="002E45E5">
              <w:tc>
                <w:tcPr>
                  <w:tcW w:w="3378" w:type="dxa"/>
                </w:tcPr>
                <w:p w14:paraId="42514D5C" w14:textId="77777777" w:rsidR="002E45E5" w:rsidRPr="00700640" w:rsidRDefault="002E45E5" w:rsidP="002E45E5">
                  <w:pPr>
                    <w:spacing w:line="400" w:lineRule="exact"/>
                    <w:jc w:val="both"/>
                    <w:rPr>
                      <w:rFonts w:ascii="標楷體" w:eastAsia="標楷體" w:hAnsi="標楷體" w:cstheme="majorHAnsi"/>
                      <w:color w:val="000000" w:themeColor="text1"/>
                      <w:sz w:val="20"/>
                      <w:szCs w:val="20"/>
                      <w:shd w:val="pct15" w:color="auto" w:fill="FFFFFF"/>
                    </w:rPr>
                  </w:pPr>
                  <w:r w:rsidRPr="00700640">
                    <w:rPr>
                      <w:rFonts w:ascii="標楷體" w:eastAsia="標楷體" w:hAnsi="標楷體" w:cstheme="majorHAnsi"/>
                      <w:b/>
                      <w:color w:val="00B050"/>
                      <w:sz w:val="20"/>
                      <w:szCs w:val="20"/>
                    </w:rPr>
                    <w:t>富含教育愛的</w:t>
                  </w:r>
                  <w:r w:rsidRPr="00700640">
                    <w:rPr>
                      <w:rFonts w:ascii="標楷體" w:eastAsia="標楷體" w:hAnsi="標楷體" w:cstheme="majorHAnsi"/>
                      <w:b/>
                      <w:color w:val="385623" w:themeColor="accent6" w:themeShade="80"/>
                      <w:sz w:val="20"/>
                      <w:szCs w:val="20"/>
                      <w:u w:val="single"/>
                    </w:rPr>
                    <w:t>人師</w:t>
                  </w:r>
                  <w:r w:rsidRPr="00700640">
                    <w:rPr>
                      <w:rFonts w:ascii="標楷體" w:eastAsia="標楷體" w:hAnsi="標楷體" w:cstheme="majorHAnsi"/>
                      <w:b/>
                      <w:color w:val="00B050"/>
                      <w:sz w:val="20"/>
                      <w:szCs w:val="20"/>
                    </w:rPr>
                    <w:t xml:space="preserve">　</w:t>
                  </w:r>
                  <w:r w:rsidRPr="00700640">
                    <w:rPr>
                      <w:rFonts w:ascii="標楷體" w:eastAsia="標楷體" w:hAnsi="標楷體" w:cstheme="majorHAnsi"/>
                      <w:color w:val="000000" w:themeColor="text1"/>
                      <w:sz w:val="20"/>
                      <w:szCs w:val="20"/>
                      <w:shd w:val="pct15" w:color="auto" w:fill="FFFFFF"/>
                    </w:rPr>
                    <w:t>人師觀察熱</w:t>
                  </w:r>
                </w:p>
                <w:p w14:paraId="4411A40E" w14:textId="77777777" w:rsidR="002E45E5" w:rsidRPr="00700640" w:rsidRDefault="002E45E5" w:rsidP="002E45E5">
                  <w:pPr>
                    <w:spacing w:line="400" w:lineRule="exact"/>
                    <w:jc w:val="both"/>
                    <w:rPr>
                      <w:rFonts w:ascii="標楷體" w:eastAsia="標楷體" w:hAnsi="標楷體" w:cstheme="majorHAnsi"/>
                      <w:b/>
                      <w:color w:val="0070C0"/>
                      <w:sz w:val="20"/>
                      <w:szCs w:val="20"/>
                    </w:rPr>
                  </w:pPr>
                  <w:r w:rsidRPr="00700640">
                    <w:rPr>
                      <w:rFonts w:ascii="標楷體" w:eastAsia="標楷體" w:hAnsi="標楷體" w:cstheme="majorHAnsi"/>
                      <w:b/>
                      <w:color w:val="0070C0"/>
                      <w:sz w:val="20"/>
                      <w:szCs w:val="20"/>
                    </w:rPr>
                    <w:t>觀察　洞察　熱情</w:t>
                  </w:r>
                </w:p>
                <w:p w14:paraId="6D6D2EDD" w14:textId="21CBEE0A" w:rsidR="002E45E5" w:rsidRPr="00700640" w:rsidRDefault="002E45E5" w:rsidP="002E45E5">
                  <w:pPr>
                    <w:spacing w:line="400" w:lineRule="exact"/>
                    <w:jc w:val="both"/>
                    <w:rPr>
                      <w:rFonts w:ascii="標楷體" w:eastAsia="標楷體" w:hAnsi="標楷體" w:cstheme="majorHAnsi"/>
                      <w:b/>
                      <w:color w:val="000000" w:themeColor="text1"/>
                      <w:sz w:val="20"/>
                      <w:szCs w:val="20"/>
                    </w:rPr>
                  </w:pPr>
                  <w:r w:rsidRPr="00700640">
                    <w:rPr>
                      <w:rFonts w:ascii="標楷體" w:eastAsia="標楷體" w:hAnsi="標楷體" w:cstheme="majorHAnsi" w:hint="eastAsia"/>
                      <w:b/>
                      <w:color w:val="7030A0"/>
                      <w:sz w:val="20"/>
                      <w:szCs w:val="20"/>
                    </w:rPr>
                    <w:t xml:space="preserve">觀 </w:t>
                  </w:r>
                  <w:r w:rsidRPr="00700640">
                    <w:rPr>
                      <w:rFonts w:ascii="標楷體" w:eastAsia="標楷體" w:hAnsi="標楷體" w:cstheme="majorHAnsi" w:hint="eastAsia"/>
                      <w:b/>
                      <w:color w:val="C45911" w:themeColor="accent2" w:themeShade="BF"/>
                      <w:sz w:val="20"/>
                      <w:szCs w:val="20"/>
                    </w:rPr>
                    <w:t>觀</w:t>
                  </w:r>
                  <w:r w:rsidRPr="00700640">
                    <w:rPr>
                      <w:rFonts w:ascii="標楷體" w:eastAsia="標楷體" w:hAnsi="標楷體" w:cstheme="majorHAnsi" w:hint="eastAsia"/>
                      <w:b/>
                      <w:color w:val="000000" w:themeColor="text1"/>
                      <w:sz w:val="20"/>
                      <w:szCs w:val="20"/>
                    </w:rPr>
                    <w:t>察</w:t>
                  </w:r>
                </w:p>
                <w:p w14:paraId="267D2534" w14:textId="6F6C25BF" w:rsidR="002E45E5" w:rsidRPr="00700640" w:rsidRDefault="002E45E5" w:rsidP="002E45E5">
                  <w:pPr>
                    <w:spacing w:line="400" w:lineRule="exact"/>
                    <w:jc w:val="both"/>
                    <w:rPr>
                      <w:rFonts w:ascii="標楷體" w:eastAsia="標楷體" w:hAnsi="標楷體" w:cstheme="majorHAnsi"/>
                      <w:b/>
                      <w:color w:val="000000" w:themeColor="text1"/>
                      <w:sz w:val="20"/>
                      <w:szCs w:val="20"/>
                    </w:rPr>
                  </w:pPr>
                  <w:r w:rsidRPr="00700640">
                    <w:rPr>
                      <w:rFonts w:ascii="標楷體" w:eastAsia="標楷體" w:hAnsi="標楷體" w:cstheme="majorHAnsi" w:hint="eastAsia"/>
                      <w:b/>
                      <w:color w:val="7030A0"/>
                      <w:sz w:val="20"/>
                      <w:szCs w:val="20"/>
                    </w:rPr>
                    <w:t xml:space="preserve">察 </w:t>
                  </w:r>
                  <w:r w:rsidRPr="00700640">
                    <w:rPr>
                      <w:rFonts w:ascii="標楷體" w:eastAsia="標楷體" w:hAnsi="標楷體" w:cstheme="majorHAnsi" w:hint="eastAsia"/>
                      <w:b/>
                      <w:color w:val="000000" w:themeColor="text1"/>
                      <w:sz w:val="20"/>
                      <w:szCs w:val="20"/>
                    </w:rPr>
                    <w:t>洞</w:t>
                  </w:r>
                  <w:r w:rsidRPr="00700640">
                    <w:rPr>
                      <w:rFonts w:ascii="標楷體" w:eastAsia="標楷體" w:hAnsi="標楷體" w:cstheme="majorHAnsi" w:hint="eastAsia"/>
                      <w:b/>
                      <w:color w:val="C45911" w:themeColor="accent2" w:themeShade="BF"/>
                      <w:sz w:val="20"/>
                      <w:szCs w:val="20"/>
                    </w:rPr>
                    <w:t>察</w:t>
                  </w:r>
                </w:p>
                <w:p w14:paraId="73CF7A8F" w14:textId="68154000" w:rsidR="002E45E5" w:rsidRPr="00700640" w:rsidRDefault="002E45E5" w:rsidP="002E45E5">
                  <w:pPr>
                    <w:spacing w:line="400" w:lineRule="exact"/>
                    <w:jc w:val="both"/>
                    <w:rPr>
                      <w:rFonts w:ascii="標楷體" w:eastAsia="標楷體" w:hAnsi="標楷體" w:cstheme="majorHAnsi"/>
                      <w:b/>
                      <w:color w:val="000000" w:themeColor="text1"/>
                      <w:sz w:val="20"/>
                      <w:szCs w:val="20"/>
                    </w:rPr>
                  </w:pPr>
                  <w:r w:rsidRPr="00700640">
                    <w:rPr>
                      <w:rFonts w:ascii="標楷體" w:eastAsia="標楷體" w:hAnsi="標楷體" w:cstheme="majorHAnsi" w:hint="eastAsia"/>
                      <w:b/>
                      <w:color w:val="7030A0"/>
                      <w:sz w:val="20"/>
                      <w:szCs w:val="20"/>
                    </w:rPr>
                    <w:t xml:space="preserve">熱 </w:t>
                  </w:r>
                  <w:r w:rsidRPr="00700640">
                    <w:rPr>
                      <w:rFonts w:ascii="標楷體" w:eastAsia="標楷體" w:hAnsi="標楷體" w:cstheme="majorHAnsi" w:hint="eastAsia"/>
                      <w:b/>
                      <w:color w:val="C45911" w:themeColor="accent2" w:themeShade="BF"/>
                      <w:sz w:val="20"/>
                      <w:szCs w:val="20"/>
                    </w:rPr>
                    <w:t>熱</w:t>
                  </w:r>
                  <w:r w:rsidRPr="00700640">
                    <w:rPr>
                      <w:rFonts w:ascii="標楷體" w:eastAsia="標楷體" w:hAnsi="標楷體" w:cstheme="majorHAnsi" w:hint="eastAsia"/>
                      <w:b/>
                      <w:color w:val="000000" w:themeColor="text1"/>
                      <w:sz w:val="20"/>
                      <w:szCs w:val="20"/>
                    </w:rPr>
                    <w:t>情</w:t>
                  </w:r>
                </w:p>
              </w:tc>
              <w:tc>
                <w:tcPr>
                  <w:tcW w:w="3694" w:type="dxa"/>
                </w:tcPr>
                <w:p w14:paraId="799DB91B" w14:textId="77777777" w:rsidR="002E45E5" w:rsidRPr="00700640" w:rsidRDefault="002E45E5" w:rsidP="002E45E5">
                  <w:pPr>
                    <w:spacing w:line="400" w:lineRule="exact"/>
                    <w:jc w:val="both"/>
                    <w:rPr>
                      <w:rFonts w:ascii="標楷體" w:eastAsia="標楷體" w:hAnsi="標楷體" w:cstheme="majorHAnsi"/>
                      <w:color w:val="000000" w:themeColor="text1"/>
                      <w:sz w:val="20"/>
                      <w:szCs w:val="20"/>
                      <w:shd w:val="pct15" w:color="auto" w:fill="FFFFFF"/>
                    </w:rPr>
                  </w:pPr>
                  <w:r w:rsidRPr="00700640">
                    <w:rPr>
                      <w:rFonts w:ascii="標楷體" w:eastAsia="標楷體" w:hAnsi="標楷體" w:cstheme="majorHAnsi"/>
                      <w:b/>
                      <w:color w:val="00B050"/>
                      <w:sz w:val="20"/>
                      <w:szCs w:val="20"/>
                    </w:rPr>
                    <w:t>具專業力的</w:t>
                  </w:r>
                  <w:r w:rsidRPr="00700640">
                    <w:rPr>
                      <w:rFonts w:ascii="標楷體" w:eastAsia="標楷體" w:hAnsi="標楷體" w:cstheme="majorHAnsi"/>
                      <w:b/>
                      <w:color w:val="385623" w:themeColor="accent6" w:themeShade="80"/>
                      <w:sz w:val="20"/>
                      <w:szCs w:val="20"/>
                      <w:u w:val="single"/>
                    </w:rPr>
                    <w:t>經師</w:t>
                  </w:r>
                  <w:r w:rsidRPr="00700640">
                    <w:rPr>
                      <w:rFonts w:ascii="標楷體" w:eastAsia="標楷體" w:hAnsi="標楷體" w:cstheme="majorHAnsi"/>
                      <w:b/>
                      <w:color w:val="00B050"/>
                      <w:sz w:val="20"/>
                      <w:szCs w:val="20"/>
                    </w:rPr>
                    <w:t xml:space="preserve">　</w:t>
                  </w:r>
                  <w:r w:rsidRPr="00700640">
                    <w:rPr>
                      <w:rFonts w:ascii="標楷體" w:eastAsia="標楷體" w:hAnsi="標楷體" w:cstheme="majorHAnsi"/>
                      <w:color w:val="000000" w:themeColor="text1"/>
                      <w:sz w:val="20"/>
                      <w:szCs w:val="20"/>
                      <w:shd w:val="pct15" w:color="auto" w:fill="FFFFFF"/>
                    </w:rPr>
                    <w:t>經師叛國賊</w:t>
                  </w:r>
                </w:p>
                <w:p w14:paraId="32D33613" w14:textId="77777777" w:rsidR="002E45E5" w:rsidRPr="00700640" w:rsidRDefault="002E45E5" w:rsidP="002E45E5">
                  <w:pPr>
                    <w:spacing w:line="400" w:lineRule="exact"/>
                    <w:jc w:val="both"/>
                    <w:rPr>
                      <w:rFonts w:ascii="標楷體" w:eastAsia="標楷體" w:hAnsi="標楷體" w:cstheme="majorHAnsi"/>
                      <w:b/>
                      <w:color w:val="0070C0"/>
                      <w:sz w:val="20"/>
                      <w:szCs w:val="20"/>
                    </w:rPr>
                  </w:pPr>
                  <w:r w:rsidRPr="00700640">
                    <w:rPr>
                      <w:rFonts w:ascii="標楷體" w:eastAsia="標楷體" w:hAnsi="標楷體" w:cstheme="majorHAnsi"/>
                      <w:b/>
                      <w:color w:val="0070C0"/>
                      <w:sz w:val="20"/>
                      <w:szCs w:val="20"/>
                    </w:rPr>
                    <w:t>批判思考力　國際觀　問題解決能力</w:t>
                  </w:r>
                </w:p>
                <w:p w14:paraId="356EC854" w14:textId="7AA97692" w:rsidR="002E45E5" w:rsidRPr="00700640" w:rsidRDefault="002E45E5" w:rsidP="002E45E5">
                  <w:pPr>
                    <w:spacing w:line="400" w:lineRule="exact"/>
                    <w:jc w:val="both"/>
                    <w:rPr>
                      <w:rFonts w:ascii="標楷體" w:eastAsia="標楷體" w:hAnsi="標楷體" w:cstheme="majorHAnsi"/>
                      <w:b/>
                      <w:color w:val="000000" w:themeColor="text1"/>
                      <w:sz w:val="20"/>
                      <w:szCs w:val="20"/>
                    </w:rPr>
                  </w:pPr>
                  <w:r w:rsidRPr="00700640">
                    <w:rPr>
                      <w:rFonts w:ascii="標楷體" w:eastAsia="標楷體" w:hAnsi="標楷體" w:cstheme="majorHAnsi" w:hint="eastAsia"/>
                      <w:b/>
                      <w:color w:val="7030A0"/>
                      <w:sz w:val="20"/>
                      <w:szCs w:val="20"/>
                    </w:rPr>
                    <w:t xml:space="preserve">叛 </w:t>
                  </w:r>
                  <w:r w:rsidRPr="00700640">
                    <w:rPr>
                      <w:rFonts w:ascii="標楷體" w:eastAsia="標楷體" w:hAnsi="標楷體" w:cstheme="majorHAnsi" w:hint="eastAsia"/>
                      <w:b/>
                      <w:color w:val="000000" w:themeColor="text1"/>
                      <w:sz w:val="20"/>
                      <w:szCs w:val="20"/>
                    </w:rPr>
                    <w:t>批</w:t>
                  </w:r>
                  <w:r w:rsidRPr="00700640">
                    <w:rPr>
                      <w:rFonts w:ascii="標楷體" w:eastAsia="標楷體" w:hAnsi="標楷體" w:cstheme="majorHAnsi" w:hint="eastAsia"/>
                      <w:b/>
                      <w:color w:val="C45911" w:themeColor="accent2" w:themeShade="BF"/>
                      <w:sz w:val="20"/>
                      <w:szCs w:val="20"/>
                    </w:rPr>
                    <w:t>判</w:t>
                  </w:r>
                  <w:r w:rsidRPr="00700640">
                    <w:rPr>
                      <w:rFonts w:ascii="標楷體" w:eastAsia="標楷體" w:hAnsi="標楷體" w:cstheme="majorHAnsi" w:hint="eastAsia"/>
                      <w:b/>
                      <w:color w:val="000000" w:themeColor="text1"/>
                      <w:sz w:val="20"/>
                      <w:szCs w:val="20"/>
                    </w:rPr>
                    <w:t>思考力</w:t>
                  </w:r>
                </w:p>
                <w:p w14:paraId="2D76256F" w14:textId="469B59EB" w:rsidR="002E45E5" w:rsidRPr="00700640" w:rsidRDefault="002E45E5" w:rsidP="002E45E5">
                  <w:pPr>
                    <w:spacing w:line="400" w:lineRule="exact"/>
                    <w:jc w:val="both"/>
                    <w:rPr>
                      <w:rFonts w:ascii="標楷體" w:eastAsia="標楷體" w:hAnsi="標楷體" w:cstheme="majorHAnsi"/>
                      <w:b/>
                      <w:color w:val="000000" w:themeColor="text1"/>
                      <w:sz w:val="20"/>
                      <w:szCs w:val="20"/>
                    </w:rPr>
                  </w:pPr>
                  <w:r w:rsidRPr="00700640">
                    <w:rPr>
                      <w:rFonts w:ascii="標楷體" w:eastAsia="標楷體" w:hAnsi="標楷體" w:cstheme="majorHAnsi" w:hint="eastAsia"/>
                      <w:b/>
                      <w:color w:val="7030A0"/>
                      <w:sz w:val="20"/>
                      <w:szCs w:val="20"/>
                    </w:rPr>
                    <w:t xml:space="preserve">國 </w:t>
                  </w:r>
                  <w:r w:rsidRPr="00700640">
                    <w:rPr>
                      <w:rFonts w:ascii="標楷體" w:eastAsia="標楷體" w:hAnsi="標楷體" w:cstheme="majorHAnsi" w:hint="eastAsia"/>
                      <w:b/>
                      <w:color w:val="C45911" w:themeColor="accent2" w:themeShade="BF"/>
                      <w:sz w:val="20"/>
                      <w:szCs w:val="20"/>
                    </w:rPr>
                    <w:t>國</w:t>
                  </w:r>
                  <w:r w:rsidRPr="00700640">
                    <w:rPr>
                      <w:rFonts w:ascii="標楷體" w:eastAsia="標楷體" w:hAnsi="標楷體" w:cstheme="majorHAnsi" w:hint="eastAsia"/>
                      <w:b/>
                      <w:color w:val="000000" w:themeColor="text1"/>
                      <w:sz w:val="20"/>
                      <w:szCs w:val="20"/>
                    </w:rPr>
                    <w:t>際觀</w:t>
                  </w:r>
                </w:p>
                <w:p w14:paraId="6BCE34B7" w14:textId="68A8803A" w:rsidR="002E45E5" w:rsidRPr="00700640" w:rsidRDefault="002E45E5" w:rsidP="002E45E5">
                  <w:pPr>
                    <w:spacing w:line="400" w:lineRule="exact"/>
                    <w:jc w:val="both"/>
                    <w:rPr>
                      <w:rFonts w:ascii="標楷體" w:eastAsia="標楷體" w:hAnsi="標楷體" w:cstheme="majorHAnsi"/>
                      <w:b/>
                      <w:color w:val="000000" w:themeColor="text1"/>
                      <w:sz w:val="20"/>
                      <w:szCs w:val="20"/>
                    </w:rPr>
                  </w:pPr>
                  <w:r w:rsidRPr="00700640">
                    <w:rPr>
                      <w:rFonts w:ascii="標楷體" w:eastAsia="標楷體" w:hAnsi="標楷體" w:cstheme="majorHAnsi" w:hint="eastAsia"/>
                      <w:b/>
                      <w:color w:val="7030A0"/>
                      <w:sz w:val="20"/>
                      <w:szCs w:val="20"/>
                    </w:rPr>
                    <w:t xml:space="preserve">賊 </w:t>
                  </w:r>
                  <w:r w:rsidRPr="00700640">
                    <w:rPr>
                      <w:rFonts w:ascii="標楷體" w:eastAsia="標楷體" w:hAnsi="標楷體" w:cstheme="majorHAnsi" w:hint="eastAsia"/>
                      <w:b/>
                      <w:color w:val="000000" w:themeColor="text1"/>
                      <w:sz w:val="20"/>
                      <w:szCs w:val="20"/>
                    </w:rPr>
                    <w:t>問題</w:t>
                  </w:r>
                  <w:r w:rsidRPr="00700640">
                    <w:rPr>
                      <w:rFonts w:ascii="標楷體" w:eastAsia="標楷體" w:hAnsi="標楷體" w:cstheme="majorHAnsi" w:hint="eastAsia"/>
                      <w:b/>
                      <w:color w:val="C45911" w:themeColor="accent2" w:themeShade="BF"/>
                      <w:sz w:val="20"/>
                      <w:szCs w:val="20"/>
                    </w:rPr>
                    <w:t>解</w:t>
                  </w:r>
                  <w:r w:rsidRPr="00700640">
                    <w:rPr>
                      <w:rFonts w:ascii="標楷體" w:eastAsia="標楷體" w:hAnsi="標楷體" w:cstheme="majorHAnsi" w:hint="eastAsia"/>
                      <w:b/>
                      <w:color w:val="000000" w:themeColor="text1"/>
                      <w:sz w:val="20"/>
                      <w:szCs w:val="20"/>
                    </w:rPr>
                    <w:t>決能力</w:t>
                  </w:r>
                </w:p>
              </w:tc>
              <w:tc>
                <w:tcPr>
                  <w:tcW w:w="3536" w:type="dxa"/>
                </w:tcPr>
                <w:p w14:paraId="60C94B10" w14:textId="77777777" w:rsidR="002E45E5" w:rsidRPr="00700640" w:rsidRDefault="002E45E5" w:rsidP="002E45E5">
                  <w:pPr>
                    <w:spacing w:line="400" w:lineRule="exact"/>
                    <w:jc w:val="both"/>
                    <w:rPr>
                      <w:rFonts w:ascii="標楷體" w:eastAsia="標楷體" w:hAnsi="標楷體" w:cstheme="majorHAnsi"/>
                      <w:color w:val="000000" w:themeColor="text1"/>
                      <w:sz w:val="20"/>
                      <w:szCs w:val="20"/>
                    </w:rPr>
                  </w:pPr>
                  <w:r w:rsidRPr="00700640">
                    <w:rPr>
                      <w:rFonts w:ascii="標楷體" w:eastAsia="標楷體" w:hAnsi="標楷體" w:cstheme="majorHAnsi"/>
                      <w:b/>
                      <w:color w:val="00B050"/>
                      <w:sz w:val="20"/>
                      <w:szCs w:val="20"/>
                    </w:rPr>
                    <w:t>有執行力的</w:t>
                  </w:r>
                  <w:r w:rsidRPr="00700640">
                    <w:rPr>
                      <w:rFonts w:ascii="標楷體" w:eastAsia="標楷體" w:hAnsi="標楷體" w:cstheme="majorHAnsi"/>
                      <w:b/>
                      <w:color w:val="385623" w:themeColor="accent6" w:themeShade="80"/>
                      <w:sz w:val="20"/>
                      <w:szCs w:val="20"/>
                      <w:u w:val="single"/>
                    </w:rPr>
                    <w:t>良師</w:t>
                  </w:r>
                  <w:r w:rsidRPr="00700640">
                    <w:rPr>
                      <w:rFonts w:ascii="標楷體" w:eastAsia="標楷體" w:hAnsi="標楷體" w:cstheme="majorHAnsi"/>
                      <w:b/>
                      <w:color w:val="00B050"/>
                      <w:sz w:val="20"/>
                      <w:szCs w:val="20"/>
                    </w:rPr>
                    <w:t xml:space="preserve">　</w:t>
                  </w:r>
                  <w:r w:rsidRPr="00700640">
                    <w:rPr>
                      <w:rFonts w:ascii="標楷體" w:eastAsia="標楷體" w:hAnsi="標楷體" w:cstheme="majorHAnsi"/>
                      <w:color w:val="000000" w:themeColor="text1"/>
                      <w:sz w:val="20"/>
                      <w:szCs w:val="20"/>
                      <w:shd w:val="pct15" w:color="auto" w:fill="FFFFFF"/>
                    </w:rPr>
                    <w:t>良師創十盒</w:t>
                  </w:r>
                </w:p>
                <w:p w14:paraId="255184F3" w14:textId="77777777" w:rsidR="002E45E5" w:rsidRPr="00700640" w:rsidRDefault="002E45E5" w:rsidP="002E45E5">
                  <w:pPr>
                    <w:spacing w:line="400" w:lineRule="exact"/>
                    <w:jc w:val="both"/>
                    <w:rPr>
                      <w:rFonts w:ascii="標楷體" w:eastAsia="標楷體" w:hAnsi="標楷體" w:cstheme="majorHAnsi"/>
                      <w:b/>
                      <w:color w:val="0070C0"/>
                      <w:sz w:val="20"/>
                      <w:szCs w:val="20"/>
                    </w:rPr>
                  </w:pPr>
                  <w:r w:rsidRPr="00700640">
                    <w:rPr>
                      <w:rFonts w:ascii="標楷體" w:eastAsia="標楷體" w:hAnsi="標楷體" w:cstheme="majorHAnsi"/>
                      <w:b/>
                      <w:color w:val="0070C0"/>
                      <w:sz w:val="20"/>
                      <w:szCs w:val="20"/>
                    </w:rPr>
                    <w:t>創新能力　實踐智慧　合作能力</w:t>
                  </w:r>
                </w:p>
                <w:p w14:paraId="5870D685" w14:textId="6FCB02A3" w:rsidR="002E45E5" w:rsidRPr="00700640" w:rsidRDefault="002E45E5" w:rsidP="002E45E5">
                  <w:pPr>
                    <w:spacing w:line="400" w:lineRule="exact"/>
                    <w:jc w:val="both"/>
                    <w:rPr>
                      <w:rFonts w:ascii="標楷體" w:eastAsia="標楷體" w:hAnsi="標楷體" w:cstheme="majorHAnsi"/>
                      <w:b/>
                      <w:color w:val="000000" w:themeColor="text1"/>
                      <w:sz w:val="20"/>
                      <w:szCs w:val="20"/>
                    </w:rPr>
                  </w:pPr>
                  <w:r w:rsidRPr="00700640">
                    <w:rPr>
                      <w:rFonts w:ascii="標楷體" w:eastAsia="標楷體" w:hAnsi="標楷體" w:cstheme="majorHAnsi" w:hint="eastAsia"/>
                      <w:b/>
                      <w:color w:val="7030A0"/>
                      <w:sz w:val="20"/>
                      <w:szCs w:val="20"/>
                    </w:rPr>
                    <w:t xml:space="preserve">創 </w:t>
                  </w:r>
                  <w:r w:rsidRPr="00700640">
                    <w:rPr>
                      <w:rFonts w:ascii="標楷體" w:eastAsia="標楷體" w:hAnsi="標楷體" w:cstheme="majorHAnsi" w:hint="eastAsia"/>
                      <w:b/>
                      <w:color w:val="C45911" w:themeColor="accent2" w:themeShade="BF"/>
                      <w:sz w:val="20"/>
                      <w:szCs w:val="20"/>
                    </w:rPr>
                    <w:t>創</w:t>
                  </w:r>
                  <w:r w:rsidRPr="00700640">
                    <w:rPr>
                      <w:rFonts w:ascii="標楷體" w:eastAsia="標楷體" w:hAnsi="標楷體" w:cstheme="majorHAnsi" w:hint="eastAsia"/>
                      <w:b/>
                      <w:color w:val="000000" w:themeColor="text1"/>
                      <w:sz w:val="20"/>
                      <w:szCs w:val="20"/>
                    </w:rPr>
                    <w:t>新能力</w:t>
                  </w:r>
                </w:p>
                <w:p w14:paraId="3C97BA53" w14:textId="33FBFD76" w:rsidR="002E45E5" w:rsidRPr="00700640" w:rsidRDefault="002E45E5" w:rsidP="002E45E5">
                  <w:pPr>
                    <w:spacing w:line="400" w:lineRule="exact"/>
                    <w:jc w:val="both"/>
                    <w:rPr>
                      <w:rFonts w:ascii="標楷體" w:eastAsia="標楷體" w:hAnsi="標楷體" w:cstheme="majorHAnsi"/>
                      <w:b/>
                      <w:color w:val="000000" w:themeColor="text1"/>
                      <w:sz w:val="20"/>
                      <w:szCs w:val="20"/>
                    </w:rPr>
                  </w:pPr>
                  <w:r w:rsidRPr="00700640">
                    <w:rPr>
                      <w:rFonts w:ascii="標楷體" w:eastAsia="標楷體" w:hAnsi="標楷體" w:cstheme="majorHAnsi" w:hint="eastAsia"/>
                      <w:b/>
                      <w:color w:val="7030A0"/>
                      <w:sz w:val="20"/>
                      <w:szCs w:val="20"/>
                    </w:rPr>
                    <w:t xml:space="preserve">十 </w:t>
                  </w:r>
                  <w:r w:rsidRPr="00700640">
                    <w:rPr>
                      <w:rFonts w:ascii="標楷體" w:eastAsia="標楷體" w:hAnsi="標楷體" w:cstheme="majorHAnsi" w:hint="eastAsia"/>
                      <w:b/>
                      <w:color w:val="C45911" w:themeColor="accent2" w:themeShade="BF"/>
                      <w:sz w:val="20"/>
                      <w:szCs w:val="20"/>
                    </w:rPr>
                    <w:t>實</w:t>
                  </w:r>
                  <w:r w:rsidRPr="00700640">
                    <w:rPr>
                      <w:rFonts w:ascii="標楷體" w:eastAsia="標楷體" w:hAnsi="標楷體" w:cstheme="majorHAnsi" w:hint="eastAsia"/>
                      <w:b/>
                      <w:color w:val="000000" w:themeColor="text1"/>
                      <w:sz w:val="20"/>
                      <w:szCs w:val="20"/>
                    </w:rPr>
                    <w:t>踐智慧</w:t>
                  </w:r>
                </w:p>
                <w:p w14:paraId="4366137A" w14:textId="38072634" w:rsidR="002E45E5" w:rsidRPr="00700640" w:rsidRDefault="002E45E5" w:rsidP="002E45E5">
                  <w:pPr>
                    <w:spacing w:line="400" w:lineRule="exact"/>
                    <w:jc w:val="both"/>
                    <w:rPr>
                      <w:rFonts w:ascii="標楷體" w:eastAsia="標楷體" w:hAnsi="標楷體" w:cstheme="majorHAnsi"/>
                      <w:b/>
                      <w:color w:val="000000" w:themeColor="text1"/>
                      <w:sz w:val="20"/>
                      <w:szCs w:val="20"/>
                    </w:rPr>
                  </w:pPr>
                  <w:r w:rsidRPr="00700640">
                    <w:rPr>
                      <w:rFonts w:ascii="標楷體" w:eastAsia="標楷體" w:hAnsi="標楷體" w:cstheme="majorHAnsi" w:hint="eastAsia"/>
                      <w:b/>
                      <w:color w:val="7030A0"/>
                      <w:sz w:val="20"/>
                      <w:szCs w:val="20"/>
                    </w:rPr>
                    <w:t xml:space="preserve">盒 </w:t>
                  </w:r>
                  <w:r w:rsidRPr="00700640">
                    <w:rPr>
                      <w:rFonts w:ascii="標楷體" w:eastAsia="標楷體" w:hAnsi="標楷體" w:cstheme="majorHAnsi" w:hint="eastAsia"/>
                      <w:b/>
                      <w:color w:val="C45911" w:themeColor="accent2" w:themeShade="BF"/>
                      <w:sz w:val="20"/>
                      <w:szCs w:val="20"/>
                    </w:rPr>
                    <w:t>合</w:t>
                  </w:r>
                  <w:r w:rsidRPr="00700640">
                    <w:rPr>
                      <w:rFonts w:ascii="標楷體" w:eastAsia="標楷體" w:hAnsi="標楷體" w:cstheme="majorHAnsi" w:hint="eastAsia"/>
                      <w:b/>
                      <w:color w:val="000000" w:themeColor="text1"/>
                      <w:sz w:val="20"/>
                      <w:szCs w:val="20"/>
                    </w:rPr>
                    <w:t>作能力</w:t>
                  </w:r>
                </w:p>
              </w:tc>
            </w:tr>
          </w:tbl>
          <w:p w14:paraId="223DB2EB" w14:textId="77777777" w:rsidR="00B22A3B" w:rsidRPr="00700640" w:rsidRDefault="00B22A3B" w:rsidP="00167140">
            <w:pPr>
              <w:spacing w:line="400" w:lineRule="exact"/>
              <w:rPr>
                <w:rFonts w:ascii="標楷體" w:eastAsia="標楷體" w:hAnsi="標楷體" w:cstheme="majorHAnsi"/>
              </w:rPr>
            </w:pPr>
          </w:p>
        </w:tc>
      </w:tr>
      <w:tr w:rsidR="00B22A3B" w:rsidRPr="00700640" w14:paraId="3EA36571" w14:textId="77777777" w:rsidTr="00280860">
        <w:tc>
          <w:tcPr>
            <w:tcW w:w="469" w:type="dxa"/>
            <w:vAlign w:val="center"/>
          </w:tcPr>
          <w:p w14:paraId="593F8B8F" w14:textId="559F6F08" w:rsidR="00B22A3B" w:rsidRPr="00700640" w:rsidRDefault="00280860" w:rsidP="00280860">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75D9C68F" w14:textId="679EE40B" w:rsidR="00B22A3B" w:rsidRPr="00700640" w:rsidRDefault="00280860" w:rsidP="00280860">
            <w:pPr>
              <w:spacing w:line="400" w:lineRule="exact"/>
              <w:rPr>
                <w:rFonts w:ascii="標楷體" w:eastAsia="標楷體" w:hAnsi="標楷體" w:cstheme="majorHAnsi"/>
              </w:rPr>
            </w:pPr>
            <w:r w:rsidRPr="00700640">
              <w:rPr>
                <w:rFonts w:ascii="標楷體" w:eastAsia="標楷體" w:hAnsi="標楷體" w:cstheme="majorHAnsi" w:hint="eastAsia"/>
              </w:rPr>
              <w:t>請問教育部97年5月發布修訂的《國民中小學九年一貫課程綱要總綱》，海洋教育議題以涵養學生的何者為主軸，進而奠立海洋臺灣的深厚基礎？ </w:t>
            </w:r>
            <w:r w:rsidRPr="00700640">
              <w:rPr>
                <w:rFonts w:ascii="標楷體" w:eastAsia="標楷體" w:hAnsi="標楷體" w:cstheme="majorHAnsi" w:hint="eastAsia"/>
              </w:rPr>
              <w:br/>
              <w:t>(A)海洋專業素養 </w:t>
            </w:r>
            <w:r w:rsidRPr="00700640">
              <w:rPr>
                <w:rFonts w:ascii="標楷體" w:eastAsia="標楷體" w:hAnsi="標楷體" w:cstheme="majorHAnsi" w:hint="eastAsia"/>
              </w:rPr>
              <w:br/>
              <w:t>(B)海洋基礎素養 </w:t>
            </w:r>
            <w:r w:rsidRPr="00700640">
              <w:rPr>
                <w:rFonts w:ascii="標楷體" w:eastAsia="標楷體" w:hAnsi="標楷體" w:cstheme="majorHAnsi" w:hint="eastAsia"/>
              </w:rPr>
              <w:br/>
              <w:t>(C)海洋基本素養 </w:t>
            </w:r>
            <w:r w:rsidRPr="00700640">
              <w:rPr>
                <w:rFonts w:ascii="標楷體" w:eastAsia="標楷體" w:hAnsi="標楷體" w:cstheme="majorHAnsi" w:hint="eastAsia"/>
              </w:rPr>
              <w:br/>
              <w:t>(D)海洋通識素養 </w:t>
            </w:r>
          </w:p>
        </w:tc>
      </w:tr>
      <w:tr w:rsidR="00B22A3B" w:rsidRPr="00700640" w14:paraId="775ADD7E" w14:textId="77777777" w:rsidTr="004B6F7E">
        <w:tc>
          <w:tcPr>
            <w:tcW w:w="469" w:type="dxa"/>
          </w:tcPr>
          <w:p w14:paraId="1D7785E1" w14:textId="77777777" w:rsidR="00B22A3B" w:rsidRPr="00700640" w:rsidRDefault="00B22A3B"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D57DCD0" w14:textId="77777777" w:rsidR="00B22A3B" w:rsidRPr="00700640" w:rsidRDefault="00B22A3B"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510DC36" w14:textId="77777777" w:rsidR="00280860" w:rsidRPr="00700640" w:rsidRDefault="00280860" w:rsidP="00280860">
            <w:pPr>
              <w:spacing w:line="400" w:lineRule="exact"/>
              <w:rPr>
                <w:rFonts w:ascii="標楷體" w:eastAsia="標楷體" w:hAnsi="標楷體" w:cstheme="majorHAnsi"/>
              </w:rPr>
            </w:pPr>
            <w:r w:rsidRPr="00700640">
              <w:rPr>
                <w:rFonts w:ascii="標楷體" w:eastAsia="標楷體" w:hAnsi="標楷體" w:cstheme="majorHAnsi" w:hint="eastAsia"/>
              </w:rPr>
              <w:t>國民中小學海洋教育應以塑造「親海、愛海、知海」的教育情境，</w:t>
            </w:r>
          </w:p>
          <w:p w14:paraId="7EBEC364" w14:textId="60F544ED" w:rsidR="00B22A3B" w:rsidRPr="00700640" w:rsidRDefault="00280860" w:rsidP="00280860">
            <w:pPr>
              <w:spacing w:line="400" w:lineRule="exact"/>
              <w:rPr>
                <w:rFonts w:ascii="標楷體" w:eastAsia="標楷體" w:hAnsi="標楷體" w:cstheme="majorHAnsi"/>
              </w:rPr>
            </w:pPr>
            <w:r w:rsidRPr="00700640">
              <w:rPr>
                <w:rFonts w:ascii="標楷體" w:eastAsia="標楷體" w:hAnsi="標楷體" w:cstheme="majorHAnsi" w:hint="eastAsia"/>
              </w:rPr>
              <w:t>涵養學生的海洋通識素養為主軸，進而奠立海洋臺灣的深厚基礎。</w:t>
            </w:r>
          </w:p>
        </w:tc>
      </w:tr>
      <w:tr w:rsidR="00B22A3B" w:rsidRPr="00700640" w14:paraId="0FF6282C" w14:textId="77777777" w:rsidTr="00280860">
        <w:tc>
          <w:tcPr>
            <w:tcW w:w="469" w:type="dxa"/>
            <w:vAlign w:val="center"/>
          </w:tcPr>
          <w:p w14:paraId="73F028E0" w14:textId="0DB2E091" w:rsidR="00B22A3B" w:rsidRPr="00700640" w:rsidRDefault="00280860" w:rsidP="00280860">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5F5D0E30" w14:textId="6E92B83D" w:rsidR="00B22A3B" w:rsidRPr="00700640" w:rsidRDefault="00280860" w:rsidP="00280860">
            <w:pPr>
              <w:spacing w:line="400" w:lineRule="exact"/>
              <w:rPr>
                <w:rFonts w:ascii="標楷體" w:eastAsia="標楷體" w:hAnsi="標楷體" w:cstheme="majorHAnsi"/>
              </w:rPr>
            </w:pPr>
            <w:r w:rsidRPr="00700640">
              <w:rPr>
                <w:rFonts w:ascii="標楷體" w:eastAsia="標楷體" w:hAnsi="標楷體" w:cstheme="majorHAnsi" w:hint="eastAsia"/>
              </w:rPr>
              <w:t>請問教育部97 年5 月發布修訂的《國民中小學九年一貫課程綱要總綱》，綜合活動學習領域應培 養學生具備何種能力？ </w:t>
            </w:r>
            <w:r w:rsidRPr="00700640">
              <w:rPr>
                <w:rFonts w:ascii="標楷體" w:eastAsia="標楷體" w:hAnsi="標楷體" w:cstheme="majorHAnsi" w:hint="eastAsia"/>
              </w:rPr>
              <w:br/>
              <w:t>(A)生存能力 </w:t>
            </w:r>
            <w:r w:rsidRPr="00700640">
              <w:rPr>
                <w:rFonts w:ascii="標楷體" w:eastAsia="標楷體" w:hAnsi="標楷體" w:cstheme="majorHAnsi" w:hint="eastAsia"/>
              </w:rPr>
              <w:br/>
              <w:t>(B)生活實踐能力 </w:t>
            </w:r>
            <w:r w:rsidRPr="00700640">
              <w:rPr>
                <w:rFonts w:ascii="標楷體" w:eastAsia="標楷體" w:hAnsi="標楷體" w:cstheme="majorHAnsi" w:hint="eastAsia"/>
              </w:rPr>
              <w:br/>
              <w:t>(C)生活管理能力 </w:t>
            </w:r>
            <w:r w:rsidRPr="00700640">
              <w:rPr>
                <w:rFonts w:ascii="標楷體" w:eastAsia="標楷體" w:hAnsi="標楷體" w:cstheme="majorHAnsi" w:hint="eastAsia"/>
              </w:rPr>
              <w:br/>
              <w:t>(D)綜合實踐能力</w:t>
            </w:r>
          </w:p>
        </w:tc>
      </w:tr>
      <w:tr w:rsidR="00B22A3B" w:rsidRPr="00700640" w14:paraId="05D9508F" w14:textId="77777777" w:rsidTr="004B6F7E">
        <w:tc>
          <w:tcPr>
            <w:tcW w:w="469" w:type="dxa"/>
          </w:tcPr>
          <w:p w14:paraId="716FE690" w14:textId="77777777" w:rsidR="00B22A3B" w:rsidRPr="00700640" w:rsidRDefault="00B22A3B"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CED268F" w14:textId="77777777" w:rsidR="00B22A3B" w:rsidRPr="00700640" w:rsidRDefault="00B22A3B"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0ED2CB7" w14:textId="77777777" w:rsidR="00B22A3B" w:rsidRPr="00700640" w:rsidRDefault="00B22A3B" w:rsidP="00167140">
            <w:pPr>
              <w:spacing w:line="400" w:lineRule="exact"/>
              <w:rPr>
                <w:rFonts w:ascii="標楷體" w:eastAsia="標楷體" w:hAnsi="標楷體" w:cstheme="majorHAnsi"/>
              </w:rPr>
            </w:pPr>
          </w:p>
        </w:tc>
      </w:tr>
      <w:tr w:rsidR="00B22A3B" w:rsidRPr="00700640" w14:paraId="23751DCE" w14:textId="77777777" w:rsidTr="000B5DE2">
        <w:tc>
          <w:tcPr>
            <w:tcW w:w="469" w:type="dxa"/>
            <w:vAlign w:val="center"/>
          </w:tcPr>
          <w:p w14:paraId="7CF43CE3" w14:textId="4ED9FCAF" w:rsidR="00B22A3B" w:rsidRPr="00700640" w:rsidRDefault="000B5DE2" w:rsidP="000B5DE2">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40D0C07C" w14:textId="29251111" w:rsidR="00B22A3B"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中國有系統的新式學校制度(簡稱學制)始於何時？ </w:t>
            </w:r>
            <w:r w:rsidRPr="00700640">
              <w:rPr>
                <w:rFonts w:ascii="標楷體" w:eastAsia="標楷體" w:hAnsi="標楷體" w:cstheme="majorHAnsi" w:hint="eastAsia"/>
              </w:rPr>
              <w:br/>
              <w:t>(A)光緒二十八年(1902 年)的壬寅學制 </w:t>
            </w:r>
            <w:r w:rsidRPr="00700640">
              <w:rPr>
                <w:rFonts w:ascii="標楷體" w:eastAsia="標楷體" w:hAnsi="標楷體" w:cstheme="majorHAnsi" w:hint="eastAsia"/>
              </w:rPr>
              <w:br/>
              <w:t>(B)光緒二十九年(1903 年)的癸卯學制 </w:t>
            </w:r>
            <w:r w:rsidRPr="00700640">
              <w:rPr>
                <w:rFonts w:ascii="標楷體" w:eastAsia="標楷體" w:hAnsi="標楷體" w:cstheme="majorHAnsi" w:hint="eastAsia"/>
              </w:rPr>
              <w:br/>
              <w:t>(C)民國元年(1912 年)的壬子學制 </w:t>
            </w:r>
            <w:r w:rsidRPr="00700640">
              <w:rPr>
                <w:rFonts w:ascii="標楷體" w:eastAsia="標楷體" w:hAnsi="標楷體" w:cstheme="majorHAnsi" w:hint="eastAsia"/>
              </w:rPr>
              <w:br/>
              <w:t>(D)民國十一年(1922 年)的壬戌學制 </w:t>
            </w:r>
          </w:p>
        </w:tc>
      </w:tr>
      <w:tr w:rsidR="00B22A3B" w:rsidRPr="00700640" w14:paraId="677D1AE4" w14:textId="77777777" w:rsidTr="004B6F7E">
        <w:tc>
          <w:tcPr>
            <w:tcW w:w="469" w:type="dxa"/>
          </w:tcPr>
          <w:p w14:paraId="5F05299F" w14:textId="77777777" w:rsidR="00B22A3B" w:rsidRPr="00700640" w:rsidRDefault="00B22A3B" w:rsidP="00167140">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641AA508" w14:textId="77777777" w:rsidR="00B22A3B" w:rsidRPr="00700640" w:rsidRDefault="00B22A3B"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70"/>
              <w:gridCol w:w="567"/>
              <w:gridCol w:w="970"/>
              <w:gridCol w:w="1450"/>
              <w:gridCol w:w="5290"/>
            </w:tblGrid>
            <w:tr w:rsidR="000B5DE2" w:rsidRPr="00700640" w14:paraId="488C3626" w14:textId="77777777" w:rsidTr="000B5DE2">
              <w:tc>
                <w:tcPr>
                  <w:tcW w:w="0" w:type="auto"/>
                  <w:shd w:val="clear" w:color="auto" w:fill="auto"/>
                  <w:tcMar>
                    <w:top w:w="0" w:type="dxa"/>
                    <w:left w:w="0" w:type="dxa"/>
                    <w:bottom w:w="0" w:type="dxa"/>
                    <w:right w:w="0" w:type="dxa"/>
                  </w:tcMar>
                  <w:vAlign w:val="center"/>
                  <w:hideMark/>
                </w:tcPr>
                <w:p w14:paraId="720D9D14"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光緒28</w:t>
                  </w:r>
                </w:p>
              </w:tc>
              <w:tc>
                <w:tcPr>
                  <w:tcW w:w="0" w:type="auto"/>
                  <w:shd w:val="clear" w:color="auto" w:fill="auto"/>
                  <w:tcMar>
                    <w:top w:w="0" w:type="dxa"/>
                    <w:left w:w="0" w:type="dxa"/>
                    <w:bottom w:w="0" w:type="dxa"/>
                    <w:right w:w="0" w:type="dxa"/>
                  </w:tcMar>
                  <w:vAlign w:val="center"/>
                  <w:hideMark/>
                </w:tcPr>
                <w:p w14:paraId="0F4FEE2C"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1902</w:t>
                  </w:r>
                </w:p>
              </w:tc>
              <w:tc>
                <w:tcPr>
                  <w:tcW w:w="0" w:type="auto"/>
                  <w:shd w:val="clear" w:color="auto" w:fill="auto"/>
                  <w:tcMar>
                    <w:top w:w="0" w:type="dxa"/>
                    <w:left w:w="0" w:type="dxa"/>
                    <w:bottom w:w="0" w:type="dxa"/>
                    <w:right w:w="0" w:type="dxa"/>
                  </w:tcMar>
                  <w:vAlign w:val="center"/>
                  <w:hideMark/>
                </w:tcPr>
                <w:p w14:paraId="0870C2AA"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壬寅學制</w:t>
                  </w:r>
                </w:p>
              </w:tc>
              <w:tc>
                <w:tcPr>
                  <w:tcW w:w="0" w:type="auto"/>
                  <w:shd w:val="clear" w:color="auto" w:fill="auto"/>
                  <w:tcMar>
                    <w:top w:w="0" w:type="dxa"/>
                    <w:left w:w="0" w:type="dxa"/>
                    <w:bottom w:w="0" w:type="dxa"/>
                    <w:right w:w="0" w:type="dxa"/>
                  </w:tcMar>
                  <w:vAlign w:val="center"/>
                  <w:hideMark/>
                </w:tcPr>
                <w:p w14:paraId="68E89B78"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欽定學堂章程</w:t>
                  </w:r>
                </w:p>
              </w:tc>
              <w:tc>
                <w:tcPr>
                  <w:tcW w:w="0" w:type="auto"/>
                  <w:shd w:val="clear" w:color="auto" w:fill="auto"/>
                  <w:tcMar>
                    <w:top w:w="0" w:type="dxa"/>
                    <w:left w:w="0" w:type="dxa"/>
                    <w:bottom w:w="0" w:type="dxa"/>
                    <w:right w:w="0" w:type="dxa"/>
                  </w:tcMar>
                  <w:vAlign w:val="center"/>
                  <w:hideMark/>
                </w:tcPr>
                <w:p w14:paraId="3EA12EC6"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新式學校制度始於無實施，學制分三段七級仿日本</w:t>
                  </w:r>
                </w:p>
              </w:tc>
            </w:tr>
            <w:tr w:rsidR="000B5DE2" w:rsidRPr="00700640" w14:paraId="1AA00CCB" w14:textId="77777777" w:rsidTr="000B5DE2">
              <w:tc>
                <w:tcPr>
                  <w:tcW w:w="0" w:type="auto"/>
                  <w:shd w:val="clear" w:color="auto" w:fill="auto"/>
                  <w:tcMar>
                    <w:top w:w="0" w:type="dxa"/>
                    <w:left w:w="0" w:type="dxa"/>
                    <w:bottom w:w="0" w:type="dxa"/>
                    <w:right w:w="0" w:type="dxa"/>
                  </w:tcMar>
                  <w:vAlign w:val="center"/>
                  <w:hideMark/>
                </w:tcPr>
                <w:p w14:paraId="46062FF0"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光緒29</w:t>
                  </w:r>
                </w:p>
              </w:tc>
              <w:tc>
                <w:tcPr>
                  <w:tcW w:w="0" w:type="auto"/>
                  <w:shd w:val="clear" w:color="auto" w:fill="auto"/>
                  <w:tcMar>
                    <w:top w:w="0" w:type="dxa"/>
                    <w:left w:w="0" w:type="dxa"/>
                    <w:bottom w:w="0" w:type="dxa"/>
                    <w:right w:w="0" w:type="dxa"/>
                  </w:tcMar>
                  <w:vAlign w:val="center"/>
                  <w:hideMark/>
                </w:tcPr>
                <w:p w14:paraId="7669E5BF"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1903</w:t>
                  </w:r>
                </w:p>
              </w:tc>
              <w:tc>
                <w:tcPr>
                  <w:tcW w:w="0" w:type="auto"/>
                  <w:shd w:val="clear" w:color="auto" w:fill="auto"/>
                  <w:tcMar>
                    <w:top w:w="0" w:type="dxa"/>
                    <w:left w:w="0" w:type="dxa"/>
                    <w:bottom w:w="0" w:type="dxa"/>
                    <w:right w:w="0" w:type="dxa"/>
                  </w:tcMar>
                  <w:vAlign w:val="center"/>
                  <w:hideMark/>
                </w:tcPr>
                <w:p w14:paraId="579FCF3D"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癸卯學制</w:t>
                  </w:r>
                </w:p>
              </w:tc>
              <w:tc>
                <w:tcPr>
                  <w:tcW w:w="0" w:type="auto"/>
                  <w:shd w:val="clear" w:color="auto" w:fill="auto"/>
                  <w:tcMar>
                    <w:top w:w="0" w:type="dxa"/>
                    <w:left w:w="0" w:type="dxa"/>
                    <w:bottom w:w="0" w:type="dxa"/>
                    <w:right w:w="0" w:type="dxa"/>
                  </w:tcMar>
                  <w:vAlign w:val="center"/>
                  <w:hideMark/>
                </w:tcPr>
                <w:p w14:paraId="28DE44EF"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奏定學堂章程</w:t>
                  </w:r>
                </w:p>
              </w:tc>
              <w:tc>
                <w:tcPr>
                  <w:tcW w:w="0" w:type="auto"/>
                  <w:shd w:val="clear" w:color="auto" w:fill="auto"/>
                  <w:tcMar>
                    <w:top w:w="0" w:type="dxa"/>
                    <w:left w:w="0" w:type="dxa"/>
                    <w:bottom w:w="0" w:type="dxa"/>
                    <w:right w:w="0" w:type="dxa"/>
                  </w:tcMar>
                  <w:vAlign w:val="center"/>
                  <w:hideMark/>
                </w:tcPr>
                <w:p w14:paraId="72073C45"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正式頒布實施</w:t>
                  </w:r>
                </w:p>
              </w:tc>
            </w:tr>
            <w:tr w:rsidR="000B5DE2" w:rsidRPr="00700640" w14:paraId="3D0C9E8E" w14:textId="77777777" w:rsidTr="000B5DE2">
              <w:tc>
                <w:tcPr>
                  <w:tcW w:w="0" w:type="auto"/>
                  <w:shd w:val="clear" w:color="auto" w:fill="auto"/>
                  <w:tcMar>
                    <w:top w:w="0" w:type="dxa"/>
                    <w:left w:w="0" w:type="dxa"/>
                    <w:bottom w:w="0" w:type="dxa"/>
                    <w:right w:w="0" w:type="dxa"/>
                  </w:tcMar>
                  <w:vAlign w:val="center"/>
                  <w:hideMark/>
                </w:tcPr>
                <w:p w14:paraId="0917869D"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光緒31</w:t>
                  </w:r>
                </w:p>
              </w:tc>
              <w:tc>
                <w:tcPr>
                  <w:tcW w:w="0" w:type="auto"/>
                  <w:shd w:val="clear" w:color="auto" w:fill="auto"/>
                  <w:tcMar>
                    <w:top w:w="0" w:type="dxa"/>
                    <w:left w:w="0" w:type="dxa"/>
                    <w:bottom w:w="0" w:type="dxa"/>
                    <w:right w:w="0" w:type="dxa"/>
                  </w:tcMar>
                  <w:vAlign w:val="center"/>
                  <w:hideMark/>
                </w:tcPr>
                <w:p w14:paraId="6693F7B8"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1905</w:t>
                  </w:r>
                </w:p>
              </w:tc>
              <w:tc>
                <w:tcPr>
                  <w:tcW w:w="0" w:type="auto"/>
                  <w:shd w:val="clear" w:color="auto" w:fill="auto"/>
                  <w:tcMar>
                    <w:top w:w="0" w:type="dxa"/>
                    <w:left w:w="0" w:type="dxa"/>
                    <w:bottom w:w="0" w:type="dxa"/>
                    <w:right w:w="0" w:type="dxa"/>
                  </w:tcMar>
                  <w:vAlign w:val="center"/>
                  <w:hideMark/>
                </w:tcPr>
                <w:p w14:paraId="55934102"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 </w:t>
                  </w:r>
                </w:p>
              </w:tc>
              <w:tc>
                <w:tcPr>
                  <w:tcW w:w="0" w:type="auto"/>
                  <w:shd w:val="clear" w:color="auto" w:fill="auto"/>
                  <w:tcMar>
                    <w:top w:w="0" w:type="dxa"/>
                    <w:left w:w="0" w:type="dxa"/>
                    <w:bottom w:w="0" w:type="dxa"/>
                    <w:right w:w="0" w:type="dxa"/>
                  </w:tcMar>
                  <w:vAlign w:val="center"/>
                  <w:hideMark/>
                </w:tcPr>
                <w:p w14:paraId="0D31CA8A"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 </w:t>
                  </w:r>
                </w:p>
              </w:tc>
              <w:tc>
                <w:tcPr>
                  <w:tcW w:w="0" w:type="auto"/>
                  <w:shd w:val="clear" w:color="auto" w:fill="auto"/>
                  <w:tcMar>
                    <w:top w:w="0" w:type="dxa"/>
                    <w:left w:w="0" w:type="dxa"/>
                    <w:bottom w:w="0" w:type="dxa"/>
                    <w:right w:w="0" w:type="dxa"/>
                  </w:tcMar>
                  <w:vAlign w:val="center"/>
                  <w:hideMark/>
                </w:tcPr>
                <w:p w14:paraId="4A33B752"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正式設置主管教育行政機關</w:t>
                  </w:r>
                </w:p>
              </w:tc>
            </w:tr>
            <w:tr w:rsidR="000B5DE2" w:rsidRPr="00700640" w14:paraId="1D8195D1" w14:textId="77777777" w:rsidTr="000B5DE2">
              <w:tc>
                <w:tcPr>
                  <w:tcW w:w="0" w:type="auto"/>
                  <w:shd w:val="clear" w:color="auto" w:fill="auto"/>
                  <w:tcMar>
                    <w:top w:w="0" w:type="dxa"/>
                    <w:left w:w="0" w:type="dxa"/>
                    <w:bottom w:w="0" w:type="dxa"/>
                    <w:right w:w="0" w:type="dxa"/>
                  </w:tcMar>
                  <w:vAlign w:val="center"/>
                  <w:hideMark/>
                </w:tcPr>
                <w:p w14:paraId="282B784B"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民國元年</w:t>
                  </w:r>
                </w:p>
              </w:tc>
              <w:tc>
                <w:tcPr>
                  <w:tcW w:w="0" w:type="auto"/>
                  <w:shd w:val="clear" w:color="auto" w:fill="auto"/>
                  <w:tcMar>
                    <w:top w:w="0" w:type="dxa"/>
                    <w:left w:w="0" w:type="dxa"/>
                    <w:bottom w:w="0" w:type="dxa"/>
                    <w:right w:w="0" w:type="dxa"/>
                  </w:tcMar>
                  <w:vAlign w:val="center"/>
                  <w:hideMark/>
                </w:tcPr>
                <w:p w14:paraId="26B28C65"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1911</w:t>
                  </w:r>
                </w:p>
              </w:tc>
              <w:tc>
                <w:tcPr>
                  <w:tcW w:w="0" w:type="auto"/>
                  <w:shd w:val="clear" w:color="auto" w:fill="auto"/>
                  <w:tcMar>
                    <w:top w:w="0" w:type="dxa"/>
                    <w:left w:w="0" w:type="dxa"/>
                    <w:bottom w:w="0" w:type="dxa"/>
                    <w:right w:w="0" w:type="dxa"/>
                  </w:tcMar>
                  <w:vAlign w:val="center"/>
                  <w:hideMark/>
                </w:tcPr>
                <w:p w14:paraId="2AC0CC8B"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壬子學制</w:t>
                  </w:r>
                </w:p>
              </w:tc>
              <w:tc>
                <w:tcPr>
                  <w:tcW w:w="0" w:type="auto"/>
                  <w:shd w:val="clear" w:color="auto" w:fill="auto"/>
                  <w:tcMar>
                    <w:top w:w="0" w:type="dxa"/>
                    <w:left w:w="0" w:type="dxa"/>
                    <w:bottom w:w="0" w:type="dxa"/>
                    <w:right w:w="0" w:type="dxa"/>
                  </w:tcMar>
                  <w:vAlign w:val="center"/>
                  <w:hideMark/>
                </w:tcPr>
                <w:p w14:paraId="4173BFC5"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 </w:t>
                  </w:r>
                </w:p>
              </w:tc>
              <w:tc>
                <w:tcPr>
                  <w:tcW w:w="0" w:type="auto"/>
                  <w:shd w:val="clear" w:color="auto" w:fill="auto"/>
                  <w:tcMar>
                    <w:top w:w="0" w:type="dxa"/>
                    <w:left w:w="0" w:type="dxa"/>
                    <w:bottom w:w="0" w:type="dxa"/>
                    <w:right w:w="0" w:type="dxa"/>
                  </w:tcMar>
                  <w:vAlign w:val="center"/>
                  <w:hideMark/>
                </w:tcPr>
                <w:p w14:paraId="1090C927"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學制為三段四期</w:t>
                  </w:r>
                </w:p>
              </w:tc>
            </w:tr>
            <w:tr w:rsidR="000B5DE2" w:rsidRPr="00700640" w14:paraId="21510305" w14:textId="77777777" w:rsidTr="000B5DE2">
              <w:tc>
                <w:tcPr>
                  <w:tcW w:w="0" w:type="auto"/>
                  <w:shd w:val="clear" w:color="auto" w:fill="auto"/>
                  <w:tcMar>
                    <w:top w:w="0" w:type="dxa"/>
                    <w:left w:w="0" w:type="dxa"/>
                    <w:bottom w:w="0" w:type="dxa"/>
                    <w:right w:w="0" w:type="dxa"/>
                  </w:tcMar>
                  <w:vAlign w:val="center"/>
                  <w:hideMark/>
                </w:tcPr>
                <w:p w14:paraId="0F5D32B1"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民國11</w:t>
                  </w:r>
                </w:p>
              </w:tc>
              <w:tc>
                <w:tcPr>
                  <w:tcW w:w="0" w:type="auto"/>
                  <w:shd w:val="clear" w:color="auto" w:fill="auto"/>
                  <w:tcMar>
                    <w:top w:w="0" w:type="dxa"/>
                    <w:left w:w="0" w:type="dxa"/>
                    <w:bottom w:w="0" w:type="dxa"/>
                    <w:right w:w="0" w:type="dxa"/>
                  </w:tcMar>
                  <w:vAlign w:val="center"/>
                  <w:hideMark/>
                </w:tcPr>
                <w:p w14:paraId="056E79E2"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1922</w:t>
                  </w:r>
                </w:p>
              </w:tc>
              <w:tc>
                <w:tcPr>
                  <w:tcW w:w="0" w:type="auto"/>
                  <w:shd w:val="clear" w:color="auto" w:fill="auto"/>
                  <w:tcMar>
                    <w:top w:w="0" w:type="dxa"/>
                    <w:left w:w="0" w:type="dxa"/>
                    <w:bottom w:w="0" w:type="dxa"/>
                    <w:right w:w="0" w:type="dxa"/>
                  </w:tcMar>
                  <w:vAlign w:val="center"/>
                  <w:hideMark/>
                </w:tcPr>
                <w:p w14:paraId="7A4694CF"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壬戌學制</w:t>
                  </w:r>
                </w:p>
              </w:tc>
              <w:tc>
                <w:tcPr>
                  <w:tcW w:w="0" w:type="auto"/>
                  <w:shd w:val="clear" w:color="auto" w:fill="auto"/>
                  <w:tcMar>
                    <w:top w:w="0" w:type="dxa"/>
                    <w:left w:w="0" w:type="dxa"/>
                    <w:bottom w:w="0" w:type="dxa"/>
                    <w:right w:w="0" w:type="dxa"/>
                  </w:tcMar>
                  <w:vAlign w:val="center"/>
                  <w:hideMark/>
                </w:tcPr>
                <w:p w14:paraId="00C7D4DF"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 </w:t>
                  </w:r>
                </w:p>
              </w:tc>
              <w:tc>
                <w:tcPr>
                  <w:tcW w:w="0" w:type="auto"/>
                  <w:shd w:val="clear" w:color="auto" w:fill="auto"/>
                  <w:tcMar>
                    <w:top w:w="0" w:type="dxa"/>
                    <w:left w:w="0" w:type="dxa"/>
                    <w:bottom w:w="0" w:type="dxa"/>
                    <w:right w:w="0" w:type="dxa"/>
                  </w:tcMar>
                  <w:vAlign w:val="center"/>
                  <w:hideMark/>
                </w:tcPr>
                <w:p w14:paraId="0D3E124E"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新學制6334仿美國</w:t>
                  </w:r>
                </w:p>
              </w:tc>
            </w:tr>
            <w:tr w:rsidR="000B5DE2" w:rsidRPr="00700640" w14:paraId="329EA34F" w14:textId="77777777" w:rsidTr="000B5DE2">
              <w:tc>
                <w:tcPr>
                  <w:tcW w:w="0" w:type="auto"/>
                  <w:shd w:val="clear" w:color="auto" w:fill="auto"/>
                  <w:tcMar>
                    <w:top w:w="0" w:type="dxa"/>
                    <w:left w:w="0" w:type="dxa"/>
                    <w:bottom w:w="0" w:type="dxa"/>
                    <w:right w:w="0" w:type="dxa"/>
                  </w:tcMar>
                  <w:vAlign w:val="center"/>
                  <w:hideMark/>
                </w:tcPr>
                <w:p w14:paraId="3BED9D23"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民國18</w:t>
                  </w:r>
                </w:p>
              </w:tc>
              <w:tc>
                <w:tcPr>
                  <w:tcW w:w="0" w:type="auto"/>
                  <w:shd w:val="clear" w:color="auto" w:fill="auto"/>
                  <w:tcMar>
                    <w:top w:w="0" w:type="dxa"/>
                    <w:left w:w="0" w:type="dxa"/>
                    <w:bottom w:w="0" w:type="dxa"/>
                    <w:right w:w="0" w:type="dxa"/>
                  </w:tcMar>
                  <w:vAlign w:val="center"/>
                  <w:hideMark/>
                </w:tcPr>
                <w:p w14:paraId="25B22065"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1929</w:t>
                  </w:r>
                </w:p>
              </w:tc>
              <w:tc>
                <w:tcPr>
                  <w:tcW w:w="0" w:type="auto"/>
                  <w:shd w:val="clear" w:color="auto" w:fill="auto"/>
                  <w:tcMar>
                    <w:top w:w="0" w:type="dxa"/>
                    <w:left w:w="0" w:type="dxa"/>
                    <w:bottom w:w="0" w:type="dxa"/>
                    <w:right w:w="0" w:type="dxa"/>
                  </w:tcMar>
                  <w:vAlign w:val="center"/>
                  <w:hideMark/>
                </w:tcPr>
                <w:p w14:paraId="3D91883A"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 </w:t>
                  </w:r>
                </w:p>
              </w:tc>
              <w:tc>
                <w:tcPr>
                  <w:tcW w:w="0" w:type="auto"/>
                  <w:shd w:val="clear" w:color="auto" w:fill="auto"/>
                  <w:tcMar>
                    <w:top w:w="0" w:type="dxa"/>
                    <w:left w:w="0" w:type="dxa"/>
                    <w:bottom w:w="0" w:type="dxa"/>
                    <w:right w:w="0" w:type="dxa"/>
                  </w:tcMar>
                  <w:vAlign w:val="center"/>
                  <w:hideMark/>
                </w:tcPr>
                <w:p w14:paraId="1323E221"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 </w:t>
                  </w:r>
                </w:p>
              </w:tc>
              <w:tc>
                <w:tcPr>
                  <w:tcW w:w="0" w:type="auto"/>
                  <w:shd w:val="clear" w:color="auto" w:fill="auto"/>
                  <w:tcMar>
                    <w:top w:w="0" w:type="dxa"/>
                    <w:left w:w="0" w:type="dxa"/>
                    <w:bottom w:w="0" w:type="dxa"/>
                    <w:right w:w="0" w:type="dxa"/>
                  </w:tcMar>
                  <w:vAlign w:val="center"/>
                  <w:hideMark/>
                </w:tcPr>
                <w:p w14:paraId="62A6C349"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中華民國教育宗旨及其實施方針</w:t>
                  </w:r>
                </w:p>
              </w:tc>
            </w:tr>
            <w:tr w:rsidR="000B5DE2" w:rsidRPr="00700640" w14:paraId="25530E3F" w14:textId="77777777" w:rsidTr="000B5DE2">
              <w:tc>
                <w:tcPr>
                  <w:tcW w:w="0" w:type="auto"/>
                  <w:shd w:val="clear" w:color="auto" w:fill="auto"/>
                  <w:tcMar>
                    <w:top w:w="0" w:type="dxa"/>
                    <w:left w:w="0" w:type="dxa"/>
                    <w:bottom w:w="0" w:type="dxa"/>
                    <w:right w:w="0" w:type="dxa"/>
                  </w:tcMar>
                  <w:vAlign w:val="center"/>
                  <w:hideMark/>
                </w:tcPr>
                <w:p w14:paraId="0AEBD4BC"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民國57</w:t>
                  </w:r>
                </w:p>
              </w:tc>
              <w:tc>
                <w:tcPr>
                  <w:tcW w:w="0" w:type="auto"/>
                  <w:shd w:val="clear" w:color="auto" w:fill="auto"/>
                  <w:tcMar>
                    <w:top w:w="0" w:type="dxa"/>
                    <w:left w:w="0" w:type="dxa"/>
                    <w:bottom w:w="0" w:type="dxa"/>
                    <w:right w:w="0" w:type="dxa"/>
                  </w:tcMar>
                  <w:vAlign w:val="center"/>
                  <w:hideMark/>
                </w:tcPr>
                <w:p w14:paraId="144CEB45"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1968</w:t>
                  </w:r>
                </w:p>
              </w:tc>
              <w:tc>
                <w:tcPr>
                  <w:tcW w:w="0" w:type="auto"/>
                  <w:shd w:val="clear" w:color="auto" w:fill="auto"/>
                  <w:tcMar>
                    <w:top w:w="0" w:type="dxa"/>
                    <w:left w:w="0" w:type="dxa"/>
                    <w:bottom w:w="0" w:type="dxa"/>
                    <w:right w:w="0" w:type="dxa"/>
                  </w:tcMar>
                  <w:vAlign w:val="center"/>
                  <w:hideMark/>
                </w:tcPr>
                <w:p w14:paraId="65EA67AB"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 </w:t>
                  </w:r>
                </w:p>
              </w:tc>
              <w:tc>
                <w:tcPr>
                  <w:tcW w:w="0" w:type="auto"/>
                  <w:shd w:val="clear" w:color="auto" w:fill="auto"/>
                  <w:tcMar>
                    <w:top w:w="0" w:type="dxa"/>
                    <w:left w:w="0" w:type="dxa"/>
                    <w:bottom w:w="0" w:type="dxa"/>
                    <w:right w:w="0" w:type="dxa"/>
                  </w:tcMar>
                  <w:vAlign w:val="center"/>
                  <w:hideMark/>
                </w:tcPr>
                <w:p w14:paraId="6C97EE66"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 </w:t>
                  </w:r>
                </w:p>
              </w:tc>
              <w:tc>
                <w:tcPr>
                  <w:tcW w:w="0" w:type="auto"/>
                  <w:shd w:val="clear" w:color="auto" w:fill="auto"/>
                  <w:tcMar>
                    <w:top w:w="0" w:type="dxa"/>
                    <w:left w:w="0" w:type="dxa"/>
                    <w:bottom w:w="0" w:type="dxa"/>
                    <w:right w:w="0" w:type="dxa"/>
                  </w:tcMar>
                  <w:vAlign w:val="center"/>
                  <w:hideMark/>
                </w:tcPr>
                <w:p w14:paraId="1BA1B2BF" w14:textId="77777777" w:rsidR="000B5DE2" w:rsidRPr="00700640" w:rsidRDefault="000B5DE2" w:rsidP="000B5DE2">
                  <w:pPr>
                    <w:spacing w:line="400" w:lineRule="exact"/>
                    <w:rPr>
                      <w:rFonts w:ascii="標楷體" w:eastAsia="標楷體" w:hAnsi="標楷體" w:cstheme="majorHAnsi"/>
                    </w:rPr>
                  </w:pPr>
                  <w:r w:rsidRPr="00700640">
                    <w:rPr>
                      <w:rFonts w:ascii="標楷體" w:eastAsia="標楷體" w:hAnsi="標楷體" w:cstheme="majorHAnsi" w:hint="eastAsia"/>
                    </w:rPr>
                    <w:t>現行學制:改為九年國教</w:t>
                  </w:r>
                </w:p>
              </w:tc>
            </w:tr>
          </w:tbl>
          <w:p w14:paraId="6D3A0FCD" w14:textId="5C521D20" w:rsidR="00B22A3B" w:rsidRPr="00700640" w:rsidRDefault="00B22A3B" w:rsidP="00167140">
            <w:pPr>
              <w:spacing w:line="400" w:lineRule="exact"/>
              <w:rPr>
                <w:rFonts w:ascii="標楷體" w:eastAsia="標楷體" w:hAnsi="標楷體" w:cstheme="majorHAnsi"/>
              </w:rPr>
            </w:pPr>
          </w:p>
        </w:tc>
      </w:tr>
      <w:tr w:rsidR="00ED348F" w:rsidRPr="00700640" w14:paraId="4CD57A73" w14:textId="77777777" w:rsidTr="008444F0">
        <w:tc>
          <w:tcPr>
            <w:tcW w:w="469" w:type="dxa"/>
            <w:vAlign w:val="center"/>
          </w:tcPr>
          <w:p w14:paraId="457D7A90" w14:textId="459F01D2"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0015A9E3"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我國近代新教育的學制中，經頒佈並實施者，是哪一個學制？</w:t>
            </w:r>
          </w:p>
          <w:p w14:paraId="5A231FB6"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 xml:space="preserve">(A)癸卯學制 </w:t>
            </w:r>
          </w:p>
          <w:p w14:paraId="10847671"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 xml:space="preserve">(B)新學制 </w:t>
            </w:r>
          </w:p>
          <w:p w14:paraId="44C08EB0"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 xml:space="preserve">(C)壬子學制 </w:t>
            </w:r>
          </w:p>
          <w:p w14:paraId="79D3C911" w14:textId="2A2ED446"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(D)壬寅學制</w:t>
            </w:r>
          </w:p>
        </w:tc>
      </w:tr>
      <w:tr w:rsidR="00B22A3B" w:rsidRPr="00700640" w14:paraId="53D8E72E" w14:textId="77777777" w:rsidTr="004B6F7E">
        <w:tc>
          <w:tcPr>
            <w:tcW w:w="469" w:type="dxa"/>
          </w:tcPr>
          <w:p w14:paraId="34C76F8F" w14:textId="77777777" w:rsidR="00B22A3B" w:rsidRPr="00700640" w:rsidRDefault="00B22A3B"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620F9C5C" w14:textId="77777777" w:rsidR="00B22A3B" w:rsidRPr="00700640" w:rsidRDefault="00B22A3B"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70"/>
              <w:gridCol w:w="567"/>
              <w:gridCol w:w="970"/>
              <w:gridCol w:w="1450"/>
              <w:gridCol w:w="5290"/>
            </w:tblGrid>
            <w:tr w:rsidR="00ED348F" w:rsidRPr="00700640" w14:paraId="0954C65F" w14:textId="77777777" w:rsidTr="008444F0">
              <w:tc>
                <w:tcPr>
                  <w:tcW w:w="0" w:type="auto"/>
                  <w:shd w:val="clear" w:color="auto" w:fill="auto"/>
                  <w:tcMar>
                    <w:top w:w="0" w:type="dxa"/>
                    <w:left w:w="0" w:type="dxa"/>
                    <w:bottom w:w="0" w:type="dxa"/>
                    <w:right w:w="0" w:type="dxa"/>
                  </w:tcMar>
                  <w:vAlign w:val="center"/>
                  <w:hideMark/>
                </w:tcPr>
                <w:p w14:paraId="14A79554"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光緒28</w:t>
                  </w:r>
                </w:p>
              </w:tc>
              <w:tc>
                <w:tcPr>
                  <w:tcW w:w="0" w:type="auto"/>
                  <w:shd w:val="clear" w:color="auto" w:fill="auto"/>
                  <w:tcMar>
                    <w:top w:w="0" w:type="dxa"/>
                    <w:left w:w="0" w:type="dxa"/>
                    <w:bottom w:w="0" w:type="dxa"/>
                    <w:right w:w="0" w:type="dxa"/>
                  </w:tcMar>
                  <w:vAlign w:val="center"/>
                  <w:hideMark/>
                </w:tcPr>
                <w:p w14:paraId="7C1876D4"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1902</w:t>
                  </w:r>
                </w:p>
              </w:tc>
              <w:tc>
                <w:tcPr>
                  <w:tcW w:w="0" w:type="auto"/>
                  <w:shd w:val="clear" w:color="auto" w:fill="auto"/>
                  <w:tcMar>
                    <w:top w:w="0" w:type="dxa"/>
                    <w:left w:w="0" w:type="dxa"/>
                    <w:bottom w:w="0" w:type="dxa"/>
                    <w:right w:w="0" w:type="dxa"/>
                  </w:tcMar>
                  <w:vAlign w:val="center"/>
                  <w:hideMark/>
                </w:tcPr>
                <w:p w14:paraId="51938F83"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壬寅學制</w:t>
                  </w:r>
                </w:p>
              </w:tc>
              <w:tc>
                <w:tcPr>
                  <w:tcW w:w="0" w:type="auto"/>
                  <w:shd w:val="clear" w:color="auto" w:fill="auto"/>
                  <w:tcMar>
                    <w:top w:w="0" w:type="dxa"/>
                    <w:left w:w="0" w:type="dxa"/>
                    <w:bottom w:w="0" w:type="dxa"/>
                    <w:right w:w="0" w:type="dxa"/>
                  </w:tcMar>
                  <w:vAlign w:val="center"/>
                  <w:hideMark/>
                </w:tcPr>
                <w:p w14:paraId="24F56F08"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欽定學堂章程</w:t>
                  </w:r>
                </w:p>
              </w:tc>
              <w:tc>
                <w:tcPr>
                  <w:tcW w:w="0" w:type="auto"/>
                  <w:shd w:val="clear" w:color="auto" w:fill="auto"/>
                  <w:tcMar>
                    <w:top w:w="0" w:type="dxa"/>
                    <w:left w:w="0" w:type="dxa"/>
                    <w:bottom w:w="0" w:type="dxa"/>
                    <w:right w:w="0" w:type="dxa"/>
                  </w:tcMar>
                  <w:vAlign w:val="center"/>
                  <w:hideMark/>
                </w:tcPr>
                <w:p w14:paraId="76B14298"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新式學校制度始於無實施，學制分三段七級仿日本</w:t>
                  </w:r>
                </w:p>
              </w:tc>
            </w:tr>
            <w:tr w:rsidR="00ED348F" w:rsidRPr="00700640" w14:paraId="032338A3" w14:textId="77777777" w:rsidTr="008444F0">
              <w:tc>
                <w:tcPr>
                  <w:tcW w:w="0" w:type="auto"/>
                  <w:shd w:val="clear" w:color="auto" w:fill="auto"/>
                  <w:tcMar>
                    <w:top w:w="0" w:type="dxa"/>
                    <w:left w:w="0" w:type="dxa"/>
                    <w:bottom w:w="0" w:type="dxa"/>
                    <w:right w:w="0" w:type="dxa"/>
                  </w:tcMar>
                  <w:vAlign w:val="center"/>
                  <w:hideMark/>
                </w:tcPr>
                <w:p w14:paraId="144AD573"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光緒29</w:t>
                  </w:r>
                </w:p>
              </w:tc>
              <w:tc>
                <w:tcPr>
                  <w:tcW w:w="0" w:type="auto"/>
                  <w:shd w:val="clear" w:color="auto" w:fill="auto"/>
                  <w:tcMar>
                    <w:top w:w="0" w:type="dxa"/>
                    <w:left w:w="0" w:type="dxa"/>
                    <w:bottom w:w="0" w:type="dxa"/>
                    <w:right w:w="0" w:type="dxa"/>
                  </w:tcMar>
                  <w:vAlign w:val="center"/>
                  <w:hideMark/>
                </w:tcPr>
                <w:p w14:paraId="15EB5354"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1903</w:t>
                  </w:r>
                </w:p>
              </w:tc>
              <w:tc>
                <w:tcPr>
                  <w:tcW w:w="0" w:type="auto"/>
                  <w:shd w:val="clear" w:color="auto" w:fill="auto"/>
                  <w:tcMar>
                    <w:top w:w="0" w:type="dxa"/>
                    <w:left w:w="0" w:type="dxa"/>
                    <w:bottom w:w="0" w:type="dxa"/>
                    <w:right w:w="0" w:type="dxa"/>
                  </w:tcMar>
                  <w:vAlign w:val="center"/>
                  <w:hideMark/>
                </w:tcPr>
                <w:p w14:paraId="7FE879FB"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癸卯學制</w:t>
                  </w:r>
                </w:p>
              </w:tc>
              <w:tc>
                <w:tcPr>
                  <w:tcW w:w="0" w:type="auto"/>
                  <w:shd w:val="clear" w:color="auto" w:fill="auto"/>
                  <w:tcMar>
                    <w:top w:w="0" w:type="dxa"/>
                    <w:left w:w="0" w:type="dxa"/>
                    <w:bottom w:w="0" w:type="dxa"/>
                    <w:right w:w="0" w:type="dxa"/>
                  </w:tcMar>
                  <w:vAlign w:val="center"/>
                  <w:hideMark/>
                </w:tcPr>
                <w:p w14:paraId="149C826E"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奏定學堂章程</w:t>
                  </w:r>
                </w:p>
              </w:tc>
              <w:tc>
                <w:tcPr>
                  <w:tcW w:w="0" w:type="auto"/>
                  <w:shd w:val="clear" w:color="auto" w:fill="auto"/>
                  <w:tcMar>
                    <w:top w:w="0" w:type="dxa"/>
                    <w:left w:w="0" w:type="dxa"/>
                    <w:bottom w:w="0" w:type="dxa"/>
                    <w:right w:w="0" w:type="dxa"/>
                  </w:tcMar>
                  <w:vAlign w:val="center"/>
                  <w:hideMark/>
                </w:tcPr>
                <w:p w14:paraId="53446D55"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正式頒布實施</w:t>
                  </w:r>
                </w:p>
              </w:tc>
            </w:tr>
            <w:tr w:rsidR="00ED348F" w:rsidRPr="00700640" w14:paraId="2A16020C" w14:textId="77777777" w:rsidTr="008444F0">
              <w:tc>
                <w:tcPr>
                  <w:tcW w:w="0" w:type="auto"/>
                  <w:shd w:val="clear" w:color="auto" w:fill="auto"/>
                  <w:tcMar>
                    <w:top w:w="0" w:type="dxa"/>
                    <w:left w:w="0" w:type="dxa"/>
                    <w:bottom w:w="0" w:type="dxa"/>
                    <w:right w:w="0" w:type="dxa"/>
                  </w:tcMar>
                  <w:vAlign w:val="center"/>
                  <w:hideMark/>
                </w:tcPr>
                <w:p w14:paraId="7940881F"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光緒31</w:t>
                  </w:r>
                </w:p>
              </w:tc>
              <w:tc>
                <w:tcPr>
                  <w:tcW w:w="0" w:type="auto"/>
                  <w:shd w:val="clear" w:color="auto" w:fill="auto"/>
                  <w:tcMar>
                    <w:top w:w="0" w:type="dxa"/>
                    <w:left w:w="0" w:type="dxa"/>
                    <w:bottom w:w="0" w:type="dxa"/>
                    <w:right w:w="0" w:type="dxa"/>
                  </w:tcMar>
                  <w:vAlign w:val="center"/>
                  <w:hideMark/>
                </w:tcPr>
                <w:p w14:paraId="3BB31556"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1905</w:t>
                  </w:r>
                </w:p>
              </w:tc>
              <w:tc>
                <w:tcPr>
                  <w:tcW w:w="0" w:type="auto"/>
                  <w:shd w:val="clear" w:color="auto" w:fill="auto"/>
                  <w:tcMar>
                    <w:top w:w="0" w:type="dxa"/>
                    <w:left w:w="0" w:type="dxa"/>
                    <w:bottom w:w="0" w:type="dxa"/>
                    <w:right w:w="0" w:type="dxa"/>
                  </w:tcMar>
                  <w:vAlign w:val="center"/>
                  <w:hideMark/>
                </w:tcPr>
                <w:p w14:paraId="60464966"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 </w:t>
                  </w:r>
                </w:p>
              </w:tc>
              <w:tc>
                <w:tcPr>
                  <w:tcW w:w="0" w:type="auto"/>
                  <w:shd w:val="clear" w:color="auto" w:fill="auto"/>
                  <w:tcMar>
                    <w:top w:w="0" w:type="dxa"/>
                    <w:left w:w="0" w:type="dxa"/>
                    <w:bottom w:w="0" w:type="dxa"/>
                    <w:right w:w="0" w:type="dxa"/>
                  </w:tcMar>
                  <w:vAlign w:val="center"/>
                  <w:hideMark/>
                </w:tcPr>
                <w:p w14:paraId="037AC100"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 </w:t>
                  </w:r>
                </w:p>
              </w:tc>
              <w:tc>
                <w:tcPr>
                  <w:tcW w:w="0" w:type="auto"/>
                  <w:shd w:val="clear" w:color="auto" w:fill="auto"/>
                  <w:tcMar>
                    <w:top w:w="0" w:type="dxa"/>
                    <w:left w:w="0" w:type="dxa"/>
                    <w:bottom w:w="0" w:type="dxa"/>
                    <w:right w:w="0" w:type="dxa"/>
                  </w:tcMar>
                  <w:vAlign w:val="center"/>
                  <w:hideMark/>
                </w:tcPr>
                <w:p w14:paraId="174AC28B"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正式設置主管教育行政機關</w:t>
                  </w:r>
                </w:p>
              </w:tc>
            </w:tr>
            <w:tr w:rsidR="00ED348F" w:rsidRPr="00700640" w14:paraId="170549CB" w14:textId="77777777" w:rsidTr="008444F0">
              <w:tc>
                <w:tcPr>
                  <w:tcW w:w="0" w:type="auto"/>
                  <w:shd w:val="clear" w:color="auto" w:fill="auto"/>
                  <w:tcMar>
                    <w:top w:w="0" w:type="dxa"/>
                    <w:left w:w="0" w:type="dxa"/>
                    <w:bottom w:w="0" w:type="dxa"/>
                    <w:right w:w="0" w:type="dxa"/>
                  </w:tcMar>
                  <w:vAlign w:val="center"/>
                  <w:hideMark/>
                </w:tcPr>
                <w:p w14:paraId="29595F00"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民國元年</w:t>
                  </w:r>
                </w:p>
              </w:tc>
              <w:tc>
                <w:tcPr>
                  <w:tcW w:w="0" w:type="auto"/>
                  <w:shd w:val="clear" w:color="auto" w:fill="auto"/>
                  <w:tcMar>
                    <w:top w:w="0" w:type="dxa"/>
                    <w:left w:w="0" w:type="dxa"/>
                    <w:bottom w:w="0" w:type="dxa"/>
                    <w:right w:w="0" w:type="dxa"/>
                  </w:tcMar>
                  <w:vAlign w:val="center"/>
                  <w:hideMark/>
                </w:tcPr>
                <w:p w14:paraId="649E5844"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1911</w:t>
                  </w:r>
                </w:p>
              </w:tc>
              <w:tc>
                <w:tcPr>
                  <w:tcW w:w="0" w:type="auto"/>
                  <w:shd w:val="clear" w:color="auto" w:fill="auto"/>
                  <w:tcMar>
                    <w:top w:w="0" w:type="dxa"/>
                    <w:left w:w="0" w:type="dxa"/>
                    <w:bottom w:w="0" w:type="dxa"/>
                    <w:right w:w="0" w:type="dxa"/>
                  </w:tcMar>
                  <w:vAlign w:val="center"/>
                  <w:hideMark/>
                </w:tcPr>
                <w:p w14:paraId="29AD1DAB"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壬子學制</w:t>
                  </w:r>
                </w:p>
              </w:tc>
              <w:tc>
                <w:tcPr>
                  <w:tcW w:w="0" w:type="auto"/>
                  <w:shd w:val="clear" w:color="auto" w:fill="auto"/>
                  <w:tcMar>
                    <w:top w:w="0" w:type="dxa"/>
                    <w:left w:w="0" w:type="dxa"/>
                    <w:bottom w:w="0" w:type="dxa"/>
                    <w:right w:w="0" w:type="dxa"/>
                  </w:tcMar>
                  <w:vAlign w:val="center"/>
                  <w:hideMark/>
                </w:tcPr>
                <w:p w14:paraId="7157F159"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 </w:t>
                  </w:r>
                </w:p>
              </w:tc>
              <w:tc>
                <w:tcPr>
                  <w:tcW w:w="0" w:type="auto"/>
                  <w:shd w:val="clear" w:color="auto" w:fill="auto"/>
                  <w:tcMar>
                    <w:top w:w="0" w:type="dxa"/>
                    <w:left w:w="0" w:type="dxa"/>
                    <w:bottom w:w="0" w:type="dxa"/>
                    <w:right w:w="0" w:type="dxa"/>
                  </w:tcMar>
                  <w:vAlign w:val="center"/>
                  <w:hideMark/>
                </w:tcPr>
                <w:p w14:paraId="55D2E76E"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學制為三段四期</w:t>
                  </w:r>
                </w:p>
              </w:tc>
            </w:tr>
            <w:tr w:rsidR="00ED348F" w:rsidRPr="00700640" w14:paraId="683ADEAB" w14:textId="77777777" w:rsidTr="008444F0">
              <w:tc>
                <w:tcPr>
                  <w:tcW w:w="0" w:type="auto"/>
                  <w:shd w:val="clear" w:color="auto" w:fill="auto"/>
                  <w:tcMar>
                    <w:top w:w="0" w:type="dxa"/>
                    <w:left w:w="0" w:type="dxa"/>
                    <w:bottom w:w="0" w:type="dxa"/>
                    <w:right w:w="0" w:type="dxa"/>
                  </w:tcMar>
                  <w:vAlign w:val="center"/>
                  <w:hideMark/>
                </w:tcPr>
                <w:p w14:paraId="40ECBAA0"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民國11</w:t>
                  </w:r>
                </w:p>
              </w:tc>
              <w:tc>
                <w:tcPr>
                  <w:tcW w:w="0" w:type="auto"/>
                  <w:shd w:val="clear" w:color="auto" w:fill="auto"/>
                  <w:tcMar>
                    <w:top w:w="0" w:type="dxa"/>
                    <w:left w:w="0" w:type="dxa"/>
                    <w:bottom w:w="0" w:type="dxa"/>
                    <w:right w:w="0" w:type="dxa"/>
                  </w:tcMar>
                  <w:vAlign w:val="center"/>
                  <w:hideMark/>
                </w:tcPr>
                <w:p w14:paraId="54C069B6"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1922</w:t>
                  </w:r>
                </w:p>
              </w:tc>
              <w:tc>
                <w:tcPr>
                  <w:tcW w:w="0" w:type="auto"/>
                  <w:shd w:val="clear" w:color="auto" w:fill="auto"/>
                  <w:tcMar>
                    <w:top w:w="0" w:type="dxa"/>
                    <w:left w:w="0" w:type="dxa"/>
                    <w:bottom w:w="0" w:type="dxa"/>
                    <w:right w:w="0" w:type="dxa"/>
                  </w:tcMar>
                  <w:vAlign w:val="center"/>
                  <w:hideMark/>
                </w:tcPr>
                <w:p w14:paraId="74A43FEF"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壬戌學制</w:t>
                  </w:r>
                </w:p>
              </w:tc>
              <w:tc>
                <w:tcPr>
                  <w:tcW w:w="0" w:type="auto"/>
                  <w:shd w:val="clear" w:color="auto" w:fill="auto"/>
                  <w:tcMar>
                    <w:top w:w="0" w:type="dxa"/>
                    <w:left w:w="0" w:type="dxa"/>
                    <w:bottom w:w="0" w:type="dxa"/>
                    <w:right w:w="0" w:type="dxa"/>
                  </w:tcMar>
                  <w:vAlign w:val="center"/>
                  <w:hideMark/>
                </w:tcPr>
                <w:p w14:paraId="5C35A557"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 </w:t>
                  </w:r>
                </w:p>
              </w:tc>
              <w:tc>
                <w:tcPr>
                  <w:tcW w:w="0" w:type="auto"/>
                  <w:shd w:val="clear" w:color="auto" w:fill="auto"/>
                  <w:tcMar>
                    <w:top w:w="0" w:type="dxa"/>
                    <w:left w:w="0" w:type="dxa"/>
                    <w:bottom w:w="0" w:type="dxa"/>
                    <w:right w:w="0" w:type="dxa"/>
                  </w:tcMar>
                  <w:vAlign w:val="center"/>
                  <w:hideMark/>
                </w:tcPr>
                <w:p w14:paraId="1114DBA4"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新學制6334仿美國</w:t>
                  </w:r>
                </w:p>
              </w:tc>
            </w:tr>
            <w:tr w:rsidR="00ED348F" w:rsidRPr="00700640" w14:paraId="4F15A173" w14:textId="77777777" w:rsidTr="008444F0">
              <w:tc>
                <w:tcPr>
                  <w:tcW w:w="0" w:type="auto"/>
                  <w:shd w:val="clear" w:color="auto" w:fill="auto"/>
                  <w:tcMar>
                    <w:top w:w="0" w:type="dxa"/>
                    <w:left w:w="0" w:type="dxa"/>
                    <w:bottom w:w="0" w:type="dxa"/>
                    <w:right w:w="0" w:type="dxa"/>
                  </w:tcMar>
                  <w:vAlign w:val="center"/>
                  <w:hideMark/>
                </w:tcPr>
                <w:p w14:paraId="357D39E3"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民國18</w:t>
                  </w:r>
                </w:p>
              </w:tc>
              <w:tc>
                <w:tcPr>
                  <w:tcW w:w="0" w:type="auto"/>
                  <w:shd w:val="clear" w:color="auto" w:fill="auto"/>
                  <w:tcMar>
                    <w:top w:w="0" w:type="dxa"/>
                    <w:left w:w="0" w:type="dxa"/>
                    <w:bottom w:w="0" w:type="dxa"/>
                    <w:right w:w="0" w:type="dxa"/>
                  </w:tcMar>
                  <w:vAlign w:val="center"/>
                  <w:hideMark/>
                </w:tcPr>
                <w:p w14:paraId="2022854B"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1929</w:t>
                  </w:r>
                </w:p>
              </w:tc>
              <w:tc>
                <w:tcPr>
                  <w:tcW w:w="0" w:type="auto"/>
                  <w:shd w:val="clear" w:color="auto" w:fill="auto"/>
                  <w:tcMar>
                    <w:top w:w="0" w:type="dxa"/>
                    <w:left w:w="0" w:type="dxa"/>
                    <w:bottom w:w="0" w:type="dxa"/>
                    <w:right w:w="0" w:type="dxa"/>
                  </w:tcMar>
                  <w:vAlign w:val="center"/>
                  <w:hideMark/>
                </w:tcPr>
                <w:p w14:paraId="67606131"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 </w:t>
                  </w:r>
                </w:p>
              </w:tc>
              <w:tc>
                <w:tcPr>
                  <w:tcW w:w="0" w:type="auto"/>
                  <w:shd w:val="clear" w:color="auto" w:fill="auto"/>
                  <w:tcMar>
                    <w:top w:w="0" w:type="dxa"/>
                    <w:left w:w="0" w:type="dxa"/>
                    <w:bottom w:w="0" w:type="dxa"/>
                    <w:right w:w="0" w:type="dxa"/>
                  </w:tcMar>
                  <w:vAlign w:val="center"/>
                  <w:hideMark/>
                </w:tcPr>
                <w:p w14:paraId="777D718F"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 </w:t>
                  </w:r>
                </w:p>
              </w:tc>
              <w:tc>
                <w:tcPr>
                  <w:tcW w:w="0" w:type="auto"/>
                  <w:shd w:val="clear" w:color="auto" w:fill="auto"/>
                  <w:tcMar>
                    <w:top w:w="0" w:type="dxa"/>
                    <w:left w:w="0" w:type="dxa"/>
                    <w:bottom w:w="0" w:type="dxa"/>
                    <w:right w:w="0" w:type="dxa"/>
                  </w:tcMar>
                  <w:vAlign w:val="center"/>
                  <w:hideMark/>
                </w:tcPr>
                <w:p w14:paraId="227A7635"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中華民國教育宗旨及其實施方針</w:t>
                  </w:r>
                </w:p>
              </w:tc>
            </w:tr>
            <w:tr w:rsidR="00ED348F" w:rsidRPr="00700640" w14:paraId="6D8A5BB4" w14:textId="77777777" w:rsidTr="008444F0">
              <w:tc>
                <w:tcPr>
                  <w:tcW w:w="0" w:type="auto"/>
                  <w:shd w:val="clear" w:color="auto" w:fill="auto"/>
                  <w:tcMar>
                    <w:top w:w="0" w:type="dxa"/>
                    <w:left w:w="0" w:type="dxa"/>
                    <w:bottom w:w="0" w:type="dxa"/>
                    <w:right w:w="0" w:type="dxa"/>
                  </w:tcMar>
                  <w:vAlign w:val="center"/>
                  <w:hideMark/>
                </w:tcPr>
                <w:p w14:paraId="0BDF9C96"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民國57</w:t>
                  </w:r>
                </w:p>
              </w:tc>
              <w:tc>
                <w:tcPr>
                  <w:tcW w:w="0" w:type="auto"/>
                  <w:shd w:val="clear" w:color="auto" w:fill="auto"/>
                  <w:tcMar>
                    <w:top w:w="0" w:type="dxa"/>
                    <w:left w:w="0" w:type="dxa"/>
                    <w:bottom w:w="0" w:type="dxa"/>
                    <w:right w:w="0" w:type="dxa"/>
                  </w:tcMar>
                  <w:vAlign w:val="center"/>
                  <w:hideMark/>
                </w:tcPr>
                <w:p w14:paraId="1C86D7DF"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1968</w:t>
                  </w:r>
                </w:p>
              </w:tc>
              <w:tc>
                <w:tcPr>
                  <w:tcW w:w="0" w:type="auto"/>
                  <w:shd w:val="clear" w:color="auto" w:fill="auto"/>
                  <w:tcMar>
                    <w:top w:w="0" w:type="dxa"/>
                    <w:left w:w="0" w:type="dxa"/>
                    <w:bottom w:w="0" w:type="dxa"/>
                    <w:right w:w="0" w:type="dxa"/>
                  </w:tcMar>
                  <w:vAlign w:val="center"/>
                  <w:hideMark/>
                </w:tcPr>
                <w:p w14:paraId="7C145462"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 </w:t>
                  </w:r>
                </w:p>
              </w:tc>
              <w:tc>
                <w:tcPr>
                  <w:tcW w:w="0" w:type="auto"/>
                  <w:shd w:val="clear" w:color="auto" w:fill="auto"/>
                  <w:tcMar>
                    <w:top w:w="0" w:type="dxa"/>
                    <w:left w:w="0" w:type="dxa"/>
                    <w:bottom w:w="0" w:type="dxa"/>
                    <w:right w:w="0" w:type="dxa"/>
                  </w:tcMar>
                  <w:vAlign w:val="center"/>
                  <w:hideMark/>
                </w:tcPr>
                <w:p w14:paraId="32F633A8"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 </w:t>
                  </w:r>
                </w:p>
              </w:tc>
              <w:tc>
                <w:tcPr>
                  <w:tcW w:w="0" w:type="auto"/>
                  <w:shd w:val="clear" w:color="auto" w:fill="auto"/>
                  <w:tcMar>
                    <w:top w:w="0" w:type="dxa"/>
                    <w:left w:w="0" w:type="dxa"/>
                    <w:bottom w:w="0" w:type="dxa"/>
                    <w:right w:w="0" w:type="dxa"/>
                  </w:tcMar>
                  <w:vAlign w:val="center"/>
                  <w:hideMark/>
                </w:tcPr>
                <w:p w14:paraId="2A2877D8" w14:textId="77777777" w:rsidR="00ED348F" w:rsidRPr="00700640" w:rsidRDefault="00ED348F" w:rsidP="00ED348F">
                  <w:pPr>
                    <w:spacing w:line="400" w:lineRule="exact"/>
                    <w:rPr>
                      <w:rFonts w:ascii="標楷體" w:eastAsia="標楷體" w:hAnsi="標楷體" w:cstheme="majorHAnsi"/>
                    </w:rPr>
                  </w:pPr>
                  <w:r w:rsidRPr="00700640">
                    <w:rPr>
                      <w:rFonts w:ascii="標楷體" w:eastAsia="標楷體" w:hAnsi="標楷體" w:cstheme="majorHAnsi" w:hint="eastAsia"/>
                    </w:rPr>
                    <w:t>現行學制:改為九年國教</w:t>
                  </w:r>
                </w:p>
              </w:tc>
            </w:tr>
          </w:tbl>
          <w:p w14:paraId="0BEE6658" w14:textId="77777777" w:rsidR="00B22A3B" w:rsidRPr="00700640" w:rsidRDefault="00B22A3B" w:rsidP="00167140">
            <w:pPr>
              <w:spacing w:line="400" w:lineRule="exact"/>
              <w:rPr>
                <w:rFonts w:ascii="標楷體" w:eastAsia="標楷體" w:hAnsi="標楷體" w:cstheme="majorHAnsi"/>
              </w:rPr>
            </w:pPr>
          </w:p>
        </w:tc>
      </w:tr>
      <w:tr w:rsidR="00B22A3B" w:rsidRPr="00700640" w14:paraId="0B2A170D" w14:textId="77777777" w:rsidTr="001E39F7">
        <w:tc>
          <w:tcPr>
            <w:tcW w:w="469" w:type="dxa"/>
            <w:vAlign w:val="center"/>
          </w:tcPr>
          <w:p w14:paraId="4329A5CE" w14:textId="708D6F55" w:rsidR="00B22A3B" w:rsidRPr="00700640" w:rsidRDefault="001E39F7" w:rsidP="001E39F7">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078EF081" w14:textId="77777777" w:rsidR="001E39F7"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 xml:space="preserve">國民教育階段學校教育的主要功能是： </w:t>
            </w:r>
          </w:p>
          <w:p w14:paraId="11AD302D" w14:textId="77777777" w:rsidR="001E39F7"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(A)統整</w:t>
            </w:r>
          </w:p>
          <w:p w14:paraId="3C1DE160" w14:textId="77777777" w:rsidR="001E39F7"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(B)分化</w:t>
            </w:r>
          </w:p>
          <w:p w14:paraId="615BEE19" w14:textId="77777777" w:rsidR="001E39F7"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(C)選擇</w:t>
            </w:r>
          </w:p>
          <w:p w14:paraId="2FCA9E5D" w14:textId="7335C32C" w:rsidR="00B22A3B" w:rsidRPr="00700640" w:rsidRDefault="001E39F7" w:rsidP="001E39F7">
            <w:pPr>
              <w:spacing w:line="400" w:lineRule="exact"/>
              <w:rPr>
                <w:rFonts w:ascii="標楷體" w:eastAsia="標楷體" w:hAnsi="標楷體" w:cstheme="majorHAnsi"/>
              </w:rPr>
            </w:pPr>
            <w:r w:rsidRPr="00700640">
              <w:rPr>
                <w:rFonts w:ascii="標楷體" w:eastAsia="標楷體" w:hAnsi="標楷體" w:cstheme="majorHAnsi" w:hint="eastAsia"/>
              </w:rPr>
              <w:t xml:space="preserve">(D)安置 </w:t>
            </w:r>
          </w:p>
        </w:tc>
      </w:tr>
      <w:tr w:rsidR="00B22A3B" w:rsidRPr="00700640" w14:paraId="7CDA9F4A" w14:textId="77777777" w:rsidTr="004B6F7E">
        <w:tc>
          <w:tcPr>
            <w:tcW w:w="469" w:type="dxa"/>
          </w:tcPr>
          <w:p w14:paraId="68C30937" w14:textId="77777777" w:rsidR="00B22A3B" w:rsidRPr="00700640" w:rsidRDefault="00B22A3B"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D45655D" w14:textId="77777777" w:rsidR="00B22A3B" w:rsidRPr="00700640" w:rsidRDefault="00B22A3B"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A4E6739" w14:textId="18D4EEBE" w:rsidR="00B22A3B" w:rsidRPr="00700640" w:rsidRDefault="001E39F7" w:rsidP="00167140">
            <w:pPr>
              <w:spacing w:line="400" w:lineRule="exact"/>
              <w:rPr>
                <w:rFonts w:ascii="標楷體" w:eastAsia="標楷體" w:hAnsi="標楷體" w:cstheme="majorHAnsi"/>
              </w:rPr>
            </w:pPr>
            <w:r w:rsidRPr="00700640">
              <w:rPr>
                <w:rFonts w:ascii="標楷體" w:eastAsia="標楷體" w:hAnsi="標楷體" w:cstheme="majorHAnsi" w:hint="eastAsia"/>
              </w:rPr>
              <w:t>國小統整  國中試探  高中分化</w:t>
            </w:r>
          </w:p>
        </w:tc>
      </w:tr>
      <w:tr w:rsidR="00B22A3B" w:rsidRPr="00700640" w14:paraId="0D08A67F" w14:textId="77777777" w:rsidTr="00CD2773">
        <w:tc>
          <w:tcPr>
            <w:tcW w:w="469" w:type="dxa"/>
            <w:vAlign w:val="center"/>
          </w:tcPr>
          <w:p w14:paraId="6A1DD2D1" w14:textId="6408E7C0" w:rsidR="00B22A3B" w:rsidRPr="00700640" w:rsidRDefault="00CD2773" w:rsidP="00CD2773">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56D18C13"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 xml:space="preserve">虞夏商之學校為貴族而設的是那一類的學校？ </w:t>
            </w:r>
          </w:p>
          <w:p w14:paraId="3FF786A6"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 xml:space="preserve">(A)國學 </w:t>
            </w:r>
          </w:p>
          <w:p w14:paraId="15F56EAA"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 xml:space="preserve">(B)鄉學 </w:t>
            </w:r>
          </w:p>
          <w:p w14:paraId="03A339DE"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 xml:space="preserve">(C)虞庠 </w:t>
            </w:r>
          </w:p>
          <w:p w14:paraId="152D7C5D" w14:textId="20AE914D" w:rsidR="00B22A3B"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(D)夏序</w:t>
            </w:r>
          </w:p>
        </w:tc>
      </w:tr>
      <w:tr w:rsidR="00B22A3B" w:rsidRPr="00700640" w14:paraId="0D4CEB3A" w14:textId="77777777" w:rsidTr="004B6F7E">
        <w:tc>
          <w:tcPr>
            <w:tcW w:w="469" w:type="dxa"/>
          </w:tcPr>
          <w:p w14:paraId="1FE81E25" w14:textId="77777777" w:rsidR="00B22A3B" w:rsidRPr="00700640" w:rsidRDefault="00B22A3B"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26D93A46" w14:textId="77777777" w:rsidR="00B22A3B" w:rsidRPr="00700640" w:rsidRDefault="00B22A3B"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D1BF67A" w14:textId="77777777" w:rsidR="00CD2773"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夏商周：</w:t>
            </w:r>
          </w:p>
          <w:p w14:paraId="769D582F" w14:textId="7E170C87" w:rsidR="00B22A3B" w:rsidRPr="00700640" w:rsidRDefault="00CD2773" w:rsidP="00CD2773">
            <w:pPr>
              <w:spacing w:line="400" w:lineRule="exact"/>
              <w:rPr>
                <w:rFonts w:ascii="標楷體" w:eastAsia="標楷體" w:hAnsi="標楷體" w:cstheme="majorHAnsi"/>
              </w:rPr>
            </w:pPr>
            <w:r w:rsidRPr="00700640">
              <w:rPr>
                <w:rFonts w:ascii="標楷體" w:eastAsia="標楷體" w:hAnsi="標楷體" w:cstheme="majorHAnsi" w:hint="eastAsia"/>
              </w:rPr>
              <w:t>貴族：國學(大學、小學)</w:t>
            </w:r>
            <w:r w:rsidRPr="00700640">
              <w:rPr>
                <w:rFonts w:ascii="標楷體" w:eastAsia="標楷體" w:hAnsi="標楷體" w:cstheme="majorHAnsi"/>
              </w:rPr>
              <w:t xml:space="preserve"> </w:t>
            </w:r>
            <w:r w:rsidRPr="00700640">
              <w:rPr>
                <w:rFonts w:ascii="標楷體" w:eastAsia="標楷體" w:hAnsi="標楷體" w:cstheme="majorHAnsi" w:hint="eastAsia"/>
              </w:rPr>
              <w:t>／ 平民：鄉學(夏校、殷序、周庠)</w:t>
            </w:r>
          </w:p>
        </w:tc>
      </w:tr>
      <w:tr w:rsidR="00E42912" w:rsidRPr="00700640" w14:paraId="049F06AF" w14:textId="77777777" w:rsidTr="00E42912">
        <w:tc>
          <w:tcPr>
            <w:tcW w:w="469" w:type="dxa"/>
            <w:vAlign w:val="center"/>
          </w:tcPr>
          <w:p w14:paraId="5AE8D620" w14:textId="5F3CBC36"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380D5330"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 xml:space="preserve">清末，新設學校中，最早成立有師資培育功能的學校是： </w:t>
            </w:r>
          </w:p>
          <w:p w14:paraId="723D1DAB"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 xml:space="preserve">(A)中西學堂 </w:t>
            </w:r>
          </w:p>
          <w:p w14:paraId="2DA82308"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 xml:space="preserve">(B)京師同文館 </w:t>
            </w:r>
          </w:p>
          <w:p w14:paraId="2654B1C4"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 xml:space="preserve">(C)南洋公學 </w:t>
            </w:r>
          </w:p>
          <w:p w14:paraId="316B8376" w14:textId="1A346719"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lastRenderedPageBreak/>
              <w:t>(D)京師大學堂</w:t>
            </w:r>
          </w:p>
        </w:tc>
      </w:tr>
      <w:tr w:rsidR="00E42912" w:rsidRPr="00700640" w14:paraId="0F46073A" w14:textId="77777777" w:rsidTr="004B6F7E">
        <w:tc>
          <w:tcPr>
            <w:tcW w:w="469" w:type="dxa"/>
          </w:tcPr>
          <w:p w14:paraId="01A415AC" w14:textId="77777777"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4259EB81" w14:textId="0EE00E13"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EAC9E6A" w14:textId="4488B749"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京師大學堂--大學</w:t>
            </w:r>
            <w:r w:rsidRPr="00700640">
              <w:rPr>
                <w:rFonts w:ascii="標楷體" w:eastAsia="標楷體" w:hAnsi="標楷體" w:cstheme="majorHAnsi"/>
              </w:rPr>
              <w:t xml:space="preserve">  </w:t>
            </w:r>
            <w:r w:rsidRPr="00700640">
              <w:rPr>
                <w:rFonts w:ascii="標楷體" w:eastAsia="標楷體" w:hAnsi="標楷體" w:cstheme="majorHAnsi" w:hint="eastAsia"/>
              </w:rPr>
              <w:t>京師同文館--外語</w:t>
            </w:r>
            <w:r w:rsidRPr="00700640">
              <w:rPr>
                <w:rFonts w:ascii="標楷體" w:eastAsia="標楷體" w:hAnsi="標楷體" w:cstheme="majorHAnsi"/>
              </w:rPr>
              <w:t xml:space="preserve">  </w:t>
            </w:r>
            <w:r w:rsidRPr="00700640">
              <w:rPr>
                <w:rFonts w:ascii="標楷體" w:eastAsia="標楷體" w:hAnsi="標楷體" w:cstheme="majorHAnsi" w:hint="eastAsia"/>
              </w:rPr>
              <w:t>南洋公學----師培</w:t>
            </w:r>
          </w:p>
        </w:tc>
      </w:tr>
      <w:tr w:rsidR="00B22A3B" w:rsidRPr="00700640" w14:paraId="3ED305F0" w14:textId="77777777" w:rsidTr="00E42912">
        <w:tc>
          <w:tcPr>
            <w:tcW w:w="469" w:type="dxa"/>
            <w:vAlign w:val="center"/>
          </w:tcPr>
          <w:p w14:paraId="0C8FF0D3" w14:textId="18B3FEB6" w:rsidR="00B22A3B" w:rsidRPr="00700640" w:rsidRDefault="00E42912" w:rsidP="00E42912">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1D495012"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國子監、太學、國子學三者自何時起，名異實同，同指一事？</w:t>
            </w:r>
          </w:p>
          <w:p w14:paraId="209184EE"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 xml:space="preserve">(A)宋朝 </w:t>
            </w:r>
          </w:p>
          <w:p w14:paraId="09A54F65"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 xml:space="preserve">(B)元朝 </w:t>
            </w:r>
          </w:p>
          <w:p w14:paraId="25E37A42"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 xml:space="preserve">(C)明朝 </w:t>
            </w:r>
          </w:p>
          <w:p w14:paraId="09167D56" w14:textId="6879836E" w:rsidR="00B22A3B"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(D)清朝</w:t>
            </w:r>
          </w:p>
        </w:tc>
      </w:tr>
      <w:tr w:rsidR="00B22A3B" w:rsidRPr="00700640" w14:paraId="089FEF8C" w14:textId="77777777" w:rsidTr="004B6F7E">
        <w:tc>
          <w:tcPr>
            <w:tcW w:w="469" w:type="dxa"/>
          </w:tcPr>
          <w:p w14:paraId="40979CC8" w14:textId="77777777" w:rsidR="00B22A3B" w:rsidRPr="00700640" w:rsidRDefault="00B22A3B"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13668145" w14:textId="77777777" w:rsidR="00B22A3B" w:rsidRPr="00700640" w:rsidRDefault="00B22A3B"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AC241F2"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＊最早學校設立－</w:t>
            </w:r>
            <w:r w:rsidRPr="00700640">
              <w:rPr>
                <w:rFonts w:ascii="標楷體" w:eastAsia="標楷體" w:hAnsi="標楷體" w:cstheme="majorHAnsi" w:hint="eastAsia"/>
                <w:b/>
                <w:color w:val="FF0000"/>
              </w:rPr>
              <w:t>虞夏商</w:t>
            </w:r>
            <w:r w:rsidRPr="00700640">
              <w:rPr>
                <w:rFonts w:ascii="標楷體" w:eastAsia="標楷體" w:hAnsi="標楷體" w:cstheme="majorHAnsi" w:hint="eastAsia"/>
              </w:rPr>
              <w:t xml:space="preserve">  ＊學校制度最完備－</w:t>
            </w:r>
            <w:r w:rsidRPr="00700640">
              <w:rPr>
                <w:rFonts w:ascii="標楷體" w:eastAsia="標楷體" w:hAnsi="標楷體" w:cstheme="majorHAnsi" w:hint="eastAsia"/>
                <w:b/>
                <w:color w:val="FF0000"/>
              </w:rPr>
              <w:t>漢朝</w:t>
            </w:r>
            <w:r w:rsidRPr="00700640">
              <w:rPr>
                <w:rFonts w:ascii="標楷體" w:eastAsia="標楷體" w:hAnsi="標楷體" w:cstheme="majorHAnsi" w:hint="eastAsia"/>
              </w:rPr>
              <w:t xml:space="preserve">  ＊首設專門負責教學工作－</w:t>
            </w:r>
            <w:r w:rsidRPr="00700640">
              <w:rPr>
                <w:rFonts w:ascii="標楷體" w:eastAsia="標楷體" w:hAnsi="標楷體" w:cstheme="majorHAnsi" w:hint="eastAsia"/>
                <w:b/>
                <w:color w:val="FF0000"/>
              </w:rPr>
              <w:t>漢朝</w:t>
            </w:r>
            <w:r w:rsidRPr="00700640">
              <w:rPr>
                <w:rFonts w:ascii="標楷體" w:eastAsia="標楷體" w:hAnsi="標楷體" w:cstheme="majorHAnsi" w:hint="eastAsia"/>
              </w:rPr>
              <w:t xml:space="preserve">  </w:t>
            </w:r>
          </w:p>
          <w:p w14:paraId="5E79FB06" w14:textId="0745BC0D" w:rsidR="00B22A3B"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＊中國省級教育機關－</w:t>
            </w:r>
            <w:r w:rsidRPr="00700640">
              <w:rPr>
                <w:rFonts w:ascii="標楷體" w:eastAsia="標楷體" w:hAnsi="標楷體" w:cstheme="majorHAnsi" w:hint="eastAsia"/>
                <w:b/>
                <w:color w:val="FF0000"/>
              </w:rPr>
              <w:t>宋</w:t>
            </w:r>
            <w:r w:rsidR="00C006DA" w:rsidRPr="00700640">
              <w:rPr>
                <w:rFonts w:ascii="標楷體" w:eastAsia="標楷體" w:hAnsi="標楷體" w:cstheme="majorHAnsi" w:hint="eastAsia"/>
                <w:b/>
                <w:color w:val="FF0000"/>
              </w:rPr>
              <w:t>朝</w:t>
            </w:r>
            <w:r w:rsidRPr="00700640">
              <w:rPr>
                <w:rFonts w:ascii="標楷體" w:eastAsia="標楷體" w:hAnsi="標楷體" w:cstheme="majorHAnsi" w:hint="eastAsia"/>
              </w:rPr>
              <w:t xml:space="preserve">  ＊國子監、太學、國子學－</w:t>
            </w:r>
            <w:r w:rsidRPr="00700640">
              <w:rPr>
                <w:rFonts w:ascii="標楷體" w:eastAsia="標楷體" w:hAnsi="標楷體" w:cstheme="majorHAnsi" w:hint="eastAsia"/>
                <w:b/>
                <w:color w:val="FF0000"/>
              </w:rPr>
              <w:t>明</w:t>
            </w:r>
            <w:r w:rsidR="00C006DA" w:rsidRPr="00700640">
              <w:rPr>
                <w:rFonts w:ascii="標楷體" w:eastAsia="標楷體" w:hAnsi="標楷體" w:cstheme="majorHAnsi" w:hint="eastAsia"/>
                <w:b/>
                <w:color w:val="FF0000"/>
              </w:rPr>
              <w:t>朝</w:t>
            </w:r>
          </w:p>
        </w:tc>
      </w:tr>
      <w:tr w:rsidR="00B22A3B" w:rsidRPr="00700640" w14:paraId="483E001E" w14:textId="77777777" w:rsidTr="00E42912">
        <w:tc>
          <w:tcPr>
            <w:tcW w:w="469" w:type="dxa"/>
            <w:vAlign w:val="center"/>
          </w:tcPr>
          <w:p w14:paraId="7AB58394" w14:textId="35D89485" w:rsidR="00B22A3B" w:rsidRPr="00700640" w:rsidRDefault="00E42912" w:rsidP="00E42912">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4B7C37DE"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我國師範教育的發展，奠基於下列哪所學校？</w:t>
            </w:r>
          </w:p>
          <w:p w14:paraId="77780E52"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 xml:space="preserve">(A)上海南洋公學 </w:t>
            </w:r>
          </w:p>
          <w:p w14:paraId="53CA555A"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 xml:space="preserve">(B)京師大學堂 </w:t>
            </w:r>
          </w:p>
          <w:p w14:paraId="14393763"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 xml:space="preserve">(C)京師同文館 </w:t>
            </w:r>
          </w:p>
          <w:p w14:paraId="2085CE09" w14:textId="00B4DEEB" w:rsidR="00B22A3B"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(D)天津中西學堂</w:t>
            </w:r>
          </w:p>
        </w:tc>
      </w:tr>
      <w:tr w:rsidR="00B22A3B" w:rsidRPr="00700640" w14:paraId="46BF0E48" w14:textId="77777777" w:rsidTr="004B6F7E">
        <w:tc>
          <w:tcPr>
            <w:tcW w:w="469" w:type="dxa"/>
          </w:tcPr>
          <w:p w14:paraId="0D97585E" w14:textId="77777777" w:rsidR="00B22A3B" w:rsidRPr="00700640" w:rsidRDefault="00B22A3B" w:rsidP="00167140">
            <w:pPr>
              <w:spacing w:line="400" w:lineRule="exact"/>
              <w:rPr>
                <w:rFonts w:ascii="標楷體" w:eastAsia="標楷體" w:hAnsi="標楷體" w:cstheme="majorHAnsi"/>
                <w:b/>
              </w:rPr>
            </w:pPr>
            <w:r w:rsidRPr="00700640">
              <w:rPr>
                <w:rFonts w:ascii="標楷體" w:eastAsia="標楷體" w:hAnsi="標楷體" w:cstheme="majorHAnsi"/>
                <w:b/>
              </w:rPr>
              <w:t>解</w:t>
            </w:r>
          </w:p>
          <w:p w14:paraId="0225BCFC" w14:textId="77777777" w:rsidR="00B22A3B" w:rsidRPr="00700640" w:rsidRDefault="00B22A3B" w:rsidP="00167140">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7DD6333" w14:textId="77777777" w:rsidR="00E42912"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我國師範教育的發展，奠基於-----上海南洋公學</w:t>
            </w:r>
          </w:p>
          <w:p w14:paraId="7CCFB0D0" w14:textId="6562C2CB" w:rsidR="00B22A3B" w:rsidRPr="00700640" w:rsidRDefault="00E42912" w:rsidP="00E42912">
            <w:pPr>
              <w:spacing w:line="400" w:lineRule="exact"/>
              <w:rPr>
                <w:rFonts w:ascii="標楷體" w:eastAsia="標楷體" w:hAnsi="標楷體" w:cstheme="majorHAnsi"/>
              </w:rPr>
            </w:pPr>
            <w:r w:rsidRPr="00700640">
              <w:rPr>
                <w:rFonts w:ascii="標楷體" w:eastAsia="標楷體" w:hAnsi="標楷體" w:cstheme="majorHAnsi" w:hint="eastAsia"/>
              </w:rPr>
              <w:t>中國新式學校的設立，始於京師同文館</w:t>
            </w:r>
          </w:p>
        </w:tc>
      </w:tr>
      <w:tr w:rsidR="006C3D72" w:rsidRPr="00700640" w14:paraId="22B36B92" w14:textId="77777777" w:rsidTr="00274B7D">
        <w:tc>
          <w:tcPr>
            <w:tcW w:w="469" w:type="dxa"/>
            <w:vAlign w:val="center"/>
          </w:tcPr>
          <w:p w14:paraId="281AF548" w14:textId="5D99912F" w:rsidR="006C3D72" w:rsidRPr="00700640" w:rsidRDefault="006C3D72" w:rsidP="006C3D72">
            <w:pPr>
              <w:spacing w:line="400" w:lineRule="exact"/>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6763A23F" w14:textId="77777777" w:rsidR="006C3D72" w:rsidRPr="00700640" w:rsidRDefault="006C3D72" w:rsidP="006C3D72">
            <w:pPr>
              <w:spacing w:line="400" w:lineRule="exact"/>
              <w:rPr>
                <w:rFonts w:ascii="標楷體" w:eastAsia="標楷體" w:hAnsi="標楷體" w:cstheme="majorHAnsi"/>
              </w:rPr>
            </w:pPr>
            <w:r w:rsidRPr="00700640">
              <w:rPr>
                <w:rFonts w:ascii="標楷體" w:eastAsia="標楷體" w:hAnsi="標楷體" w:cstheme="majorHAnsi" w:hint="eastAsia"/>
              </w:rPr>
              <w:t xml:space="preserve">下列有關宋朝書院源起與性質的敘述，何者正確？ </w:t>
            </w:r>
          </w:p>
          <w:p w14:paraId="7454337C" w14:textId="77777777" w:rsidR="006C3D72" w:rsidRPr="00700640" w:rsidRDefault="006C3D72" w:rsidP="006C3D72">
            <w:pPr>
              <w:spacing w:line="400" w:lineRule="exact"/>
              <w:rPr>
                <w:rFonts w:ascii="標楷體" w:eastAsia="標楷體" w:hAnsi="標楷體" w:cstheme="majorHAnsi"/>
              </w:rPr>
            </w:pPr>
            <w:r w:rsidRPr="00700640">
              <w:rPr>
                <w:rFonts w:ascii="標楷體" w:eastAsia="標楷體" w:hAnsi="標楷體" w:cstheme="majorHAnsi" w:hint="eastAsia"/>
              </w:rPr>
              <w:t xml:space="preserve">(A)公立為主，課程官訂 </w:t>
            </w:r>
          </w:p>
          <w:p w14:paraId="5D480BC3" w14:textId="77777777" w:rsidR="006C3D72" w:rsidRPr="00700640" w:rsidRDefault="006C3D72" w:rsidP="006C3D72">
            <w:pPr>
              <w:spacing w:line="400" w:lineRule="exact"/>
              <w:rPr>
                <w:rFonts w:ascii="標楷體" w:eastAsia="標楷體" w:hAnsi="標楷體" w:cstheme="majorHAnsi"/>
              </w:rPr>
            </w:pPr>
            <w:r w:rsidRPr="00700640">
              <w:rPr>
                <w:rFonts w:ascii="標楷體" w:eastAsia="標楷體" w:hAnsi="標楷體" w:cstheme="majorHAnsi" w:hint="eastAsia"/>
              </w:rPr>
              <w:t xml:space="preserve">(B)公立為主，課程自主 </w:t>
            </w:r>
          </w:p>
          <w:p w14:paraId="2FF83173" w14:textId="77777777" w:rsidR="006C3D72" w:rsidRPr="00700640" w:rsidRDefault="006C3D72" w:rsidP="006C3D72">
            <w:pPr>
              <w:spacing w:line="400" w:lineRule="exact"/>
              <w:rPr>
                <w:rFonts w:ascii="標楷體" w:eastAsia="標楷體" w:hAnsi="標楷體" w:cstheme="majorHAnsi"/>
              </w:rPr>
            </w:pPr>
            <w:r w:rsidRPr="00700640">
              <w:rPr>
                <w:rFonts w:ascii="標楷體" w:eastAsia="標楷體" w:hAnsi="標楷體" w:cstheme="majorHAnsi" w:hint="eastAsia"/>
              </w:rPr>
              <w:t xml:space="preserve">(C)私立為主，課程官訂 </w:t>
            </w:r>
          </w:p>
          <w:p w14:paraId="2D409C28" w14:textId="5F8DDB0C" w:rsidR="006C3D72" w:rsidRPr="00700640" w:rsidRDefault="006C3D72" w:rsidP="006C3D72">
            <w:pPr>
              <w:spacing w:line="400" w:lineRule="exact"/>
              <w:rPr>
                <w:rFonts w:ascii="標楷體" w:eastAsia="標楷體" w:hAnsi="標楷體" w:cstheme="majorHAnsi"/>
              </w:rPr>
            </w:pPr>
            <w:r w:rsidRPr="00700640">
              <w:rPr>
                <w:rFonts w:ascii="標楷體" w:eastAsia="標楷體" w:hAnsi="標楷體" w:cstheme="majorHAnsi" w:hint="eastAsia"/>
              </w:rPr>
              <w:t>(D)私立為主，課程自主</w:t>
            </w:r>
          </w:p>
        </w:tc>
      </w:tr>
      <w:tr w:rsidR="00E42912" w:rsidRPr="00700640" w14:paraId="408F221E" w14:textId="77777777" w:rsidTr="00E42912">
        <w:tc>
          <w:tcPr>
            <w:tcW w:w="469" w:type="dxa"/>
          </w:tcPr>
          <w:p w14:paraId="58328CFD" w14:textId="77777777"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t>解</w:t>
            </w:r>
          </w:p>
          <w:p w14:paraId="2657B4A8" w14:textId="77777777"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DBA5658" w14:textId="77777777" w:rsidR="00E42912" w:rsidRPr="00700640" w:rsidRDefault="00E42912" w:rsidP="00E42912">
            <w:pPr>
              <w:spacing w:line="400" w:lineRule="exact"/>
              <w:rPr>
                <w:rFonts w:ascii="標楷體" w:eastAsia="標楷體" w:hAnsi="標楷體" w:cstheme="majorHAnsi"/>
              </w:rPr>
            </w:pPr>
          </w:p>
        </w:tc>
      </w:tr>
      <w:tr w:rsidR="00E42912" w:rsidRPr="00700640" w14:paraId="71BEC4A6" w14:textId="77777777" w:rsidTr="00A21ECC">
        <w:tc>
          <w:tcPr>
            <w:tcW w:w="469" w:type="dxa"/>
            <w:vAlign w:val="center"/>
          </w:tcPr>
          <w:p w14:paraId="4E1CC2EC" w14:textId="6B4306C3" w:rsidR="00E42912" w:rsidRPr="00700640" w:rsidRDefault="00A21ECC" w:rsidP="00A21ECC">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2B8FF43B" w14:textId="77777777" w:rsidR="00A21ECC" w:rsidRPr="00700640" w:rsidRDefault="00A21ECC" w:rsidP="00A21ECC">
            <w:pPr>
              <w:spacing w:line="400" w:lineRule="exact"/>
              <w:rPr>
                <w:rFonts w:ascii="標楷體" w:eastAsia="標楷體" w:hAnsi="標楷體" w:cstheme="majorHAnsi"/>
              </w:rPr>
            </w:pPr>
            <w:r w:rsidRPr="00700640">
              <w:rPr>
                <w:rFonts w:ascii="標楷體" w:eastAsia="標楷體" w:hAnsi="標楷體" w:cstheme="majorHAnsi" w:hint="eastAsia"/>
              </w:rPr>
              <w:t>東漢末期，漢靈帝打破以儒家經典為太學唯一教學內容的舊觀念，辦理一所專門研究文學藝術的新太學，稱為什麼學校？</w:t>
            </w:r>
          </w:p>
          <w:p w14:paraId="4C9954D3" w14:textId="77777777" w:rsidR="00A21ECC" w:rsidRPr="00700640" w:rsidRDefault="00A21ECC" w:rsidP="00A21ECC">
            <w:pPr>
              <w:spacing w:line="400" w:lineRule="exact"/>
              <w:rPr>
                <w:rFonts w:ascii="標楷體" w:eastAsia="標楷體" w:hAnsi="標楷體" w:cstheme="majorHAnsi"/>
              </w:rPr>
            </w:pPr>
            <w:r w:rsidRPr="00700640">
              <w:rPr>
                <w:rFonts w:ascii="標楷體" w:eastAsia="標楷體" w:hAnsi="標楷體" w:cstheme="majorHAnsi" w:hint="eastAsia"/>
              </w:rPr>
              <w:t>(A)宮廷學校</w:t>
            </w:r>
          </w:p>
          <w:p w14:paraId="3157F0E1" w14:textId="77777777" w:rsidR="00A21ECC" w:rsidRPr="00700640" w:rsidRDefault="00A21ECC" w:rsidP="00A21ECC">
            <w:pPr>
              <w:spacing w:line="400" w:lineRule="exact"/>
              <w:rPr>
                <w:rFonts w:ascii="標楷體" w:eastAsia="標楷體" w:hAnsi="標楷體" w:cstheme="majorHAnsi"/>
              </w:rPr>
            </w:pPr>
            <w:r w:rsidRPr="00700640">
              <w:rPr>
                <w:rFonts w:ascii="標楷體" w:eastAsia="標楷體" w:hAnsi="標楷體" w:cstheme="majorHAnsi" w:hint="eastAsia"/>
              </w:rPr>
              <w:t>(B)貴胃學校</w:t>
            </w:r>
          </w:p>
          <w:p w14:paraId="15C0B37E" w14:textId="77777777" w:rsidR="00A21ECC" w:rsidRPr="00700640" w:rsidRDefault="00A21ECC" w:rsidP="00A21ECC">
            <w:pPr>
              <w:spacing w:line="400" w:lineRule="exact"/>
              <w:rPr>
                <w:rFonts w:ascii="標楷體" w:eastAsia="標楷體" w:hAnsi="標楷體" w:cstheme="majorHAnsi"/>
              </w:rPr>
            </w:pPr>
            <w:r w:rsidRPr="00700640">
              <w:rPr>
                <w:rFonts w:ascii="標楷體" w:eastAsia="標楷體" w:hAnsi="標楷體" w:cstheme="majorHAnsi" w:hint="eastAsia"/>
              </w:rPr>
              <w:t>(C)鴻都門學</w:t>
            </w:r>
          </w:p>
          <w:p w14:paraId="406EB266" w14:textId="0797F29C" w:rsidR="00E42912" w:rsidRPr="00700640" w:rsidRDefault="00A21ECC" w:rsidP="00A21ECC">
            <w:pPr>
              <w:spacing w:line="400" w:lineRule="exact"/>
              <w:rPr>
                <w:rFonts w:ascii="標楷體" w:eastAsia="標楷體" w:hAnsi="標楷體" w:cstheme="majorHAnsi"/>
              </w:rPr>
            </w:pPr>
            <w:r w:rsidRPr="00700640">
              <w:rPr>
                <w:rFonts w:ascii="標楷體" w:eastAsia="標楷體" w:hAnsi="標楷體" w:cstheme="majorHAnsi" w:hint="eastAsia"/>
              </w:rPr>
              <w:t xml:space="preserve">(D)廣文學校 </w:t>
            </w:r>
          </w:p>
        </w:tc>
      </w:tr>
      <w:tr w:rsidR="00E42912" w:rsidRPr="00700640" w14:paraId="6F8D2E36" w14:textId="77777777" w:rsidTr="00E42912">
        <w:tc>
          <w:tcPr>
            <w:tcW w:w="469" w:type="dxa"/>
          </w:tcPr>
          <w:p w14:paraId="3E8B0D17" w14:textId="77777777"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t>解</w:t>
            </w:r>
          </w:p>
          <w:p w14:paraId="7781FDB3" w14:textId="77777777"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0EEADC5" w14:textId="285111B5" w:rsidR="00E42912" w:rsidRPr="00700640" w:rsidRDefault="00A21ECC" w:rsidP="00E42912">
            <w:pPr>
              <w:spacing w:line="400" w:lineRule="exact"/>
              <w:rPr>
                <w:rFonts w:ascii="標楷體" w:eastAsia="標楷體" w:hAnsi="標楷體" w:cstheme="majorHAnsi"/>
              </w:rPr>
            </w:pPr>
            <w:r w:rsidRPr="00700640">
              <w:rPr>
                <w:rFonts w:ascii="標楷體" w:eastAsia="標楷體" w:hAnsi="標楷體" w:cstheme="majorHAnsi" w:hint="eastAsia"/>
              </w:rPr>
              <w:t>東漢靈帝--鴻都門學</w:t>
            </w:r>
          </w:p>
        </w:tc>
      </w:tr>
      <w:tr w:rsidR="00E42912" w:rsidRPr="00700640" w14:paraId="7533B9CB" w14:textId="77777777" w:rsidTr="00217D1E">
        <w:tc>
          <w:tcPr>
            <w:tcW w:w="469" w:type="dxa"/>
            <w:vAlign w:val="center"/>
          </w:tcPr>
          <w:p w14:paraId="1632D10B" w14:textId="7347D1FF" w:rsidR="00E42912" w:rsidRPr="00700640" w:rsidRDefault="00217D1E" w:rsidP="00217D1E">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368A5D8D" w14:textId="226AB8FF" w:rsidR="00E42912" w:rsidRPr="00700640" w:rsidRDefault="00217D1E" w:rsidP="00217D1E">
            <w:pPr>
              <w:spacing w:line="400" w:lineRule="exact"/>
              <w:rPr>
                <w:rFonts w:ascii="標楷體" w:eastAsia="標楷體" w:hAnsi="標楷體" w:cstheme="majorHAnsi"/>
              </w:rPr>
            </w:pPr>
            <w:r w:rsidRPr="00700640">
              <w:rPr>
                <w:rFonts w:ascii="標楷體" w:eastAsia="標楷體" w:hAnsi="標楷體" w:cstheme="majorHAnsi" w:hint="eastAsia"/>
              </w:rPr>
              <w:t>於一九九六年出版「學習：內在的財富」(Learning：The Treasure Within)乙書強調終身學習重要性的是下列那一組織？</w:t>
            </w:r>
            <w:r w:rsidRPr="00700640">
              <w:rPr>
                <w:rFonts w:ascii="標楷體" w:eastAsia="標楷體" w:hAnsi="標楷體" w:cstheme="majorHAnsi" w:hint="eastAsia"/>
              </w:rPr>
              <w:br/>
              <w:t>(A)歐盟(European Union) </w:t>
            </w:r>
            <w:r w:rsidRPr="00700640">
              <w:rPr>
                <w:rFonts w:ascii="標楷體" w:eastAsia="標楷體" w:hAnsi="標楷體" w:cstheme="majorHAnsi" w:hint="eastAsia"/>
              </w:rPr>
              <w:br/>
              <w:t>(B)聯合國教育、科學與文化組織(UNESCO)</w:t>
            </w:r>
            <w:r w:rsidRPr="00700640">
              <w:rPr>
                <w:rFonts w:ascii="標楷體" w:eastAsia="標楷體" w:hAnsi="標楷體" w:cstheme="majorHAnsi" w:hint="eastAsia"/>
              </w:rPr>
              <w:br/>
              <w:t>(C)世界銀行(The World Bank) </w:t>
            </w:r>
            <w:r w:rsidRPr="00700640">
              <w:rPr>
                <w:rFonts w:ascii="標楷體" w:eastAsia="標楷體" w:hAnsi="標楷體" w:cstheme="majorHAnsi" w:hint="eastAsia"/>
              </w:rPr>
              <w:br/>
            </w:r>
            <w:r w:rsidRPr="00700640">
              <w:rPr>
                <w:rFonts w:ascii="標楷體" w:eastAsia="標楷體" w:hAnsi="標楷體" w:cstheme="majorHAnsi" w:hint="eastAsia"/>
              </w:rPr>
              <w:lastRenderedPageBreak/>
              <w:t>(D)經濟開發與合作組織(OECD)</w:t>
            </w:r>
          </w:p>
        </w:tc>
      </w:tr>
      <w:tr w:rsidR="00E42912" w:rsidRPr="00700640" w14:paraId="0FACF81A" w14:textId="77777777" w:rsidTr="00E42912">
        <w:tc>
          <w:tcPr>
            <w:tcW w:w="469" w:type="dxa"/>
          </w:tcPr>
          <w:p w14:paraId="5C6B9D33" w14:textId="77777777"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277AA27E" w14:textId="77777777"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CC581B9" w14:textId="77777777" w:rsidR="00217D1E" w:rsidRPr="00700640" w:rsidRDefault="00217D1E" w:rsidP="00217D1E">
            <w:pPr>
              <w:spacing w:line="400" w:lineRule="exact"/>
              <w:rPr>
                <w:rFonts w:ascii="標楷體" w:eastAsia="標楷體" w:hAnsi="標楷體" w:cstheme="majorHAnsi"/>
              </w:rPr>
            </w:pPr>
            <w:r w:rsidRPr="00700640">
              <w:rPr>
                <w:rFonts w:ascii="標楷體" w:eastAsia="標楷體" w:hAnsi="標楷體" w:cstheme="majorHAnsi"/>
              </w:rPr>
              <w:t xml:space="preserve">  </w:t>
            </w:r>
            <w:r w:rsidRPr="00700640">
              <w:rPr>
                <w:rFonts w:ascii="標楷體" w:eastAsia="標楷體" w:hAnsi="標楷體" w:cstheme="majorHAnsi" w:hint="eastAsia"/>
              </w:rPr>
              <w:t>聯合國教科文組織(UNESCO) ：終身學習</w:t>
            </w:r>
          </w:p>
          <w:p w14:paraId="200E77B1" w14:textId="77777777" w:rsidR="00217D1E" w:rsidRPr="00700640" w:rsidRDefault="00217D1E" w:rsidP="00217D1E">
            <w:pPr>
              <w:spacing w:line="400" w:lineRule="exact"/>
              <w:rPr>
                <w:rFonts w:ascii="標楷體" w:eastAsia="標楷體" w:hAnsi="標楷體" w:cstheme="majorHAnsi"/>
              </w:rPr>
            </w:pPr>
            <w:r w:rsidRPr="00700640">
              <w:rPr>
                <w:rFonts w:ascii="標楷體" w:eastAsia="標楷體" w:hAnsi="標楷體" w:cstheme="majorHAnsi"/>
              </w:rPr>
              <w:t xml:space="preserve">  </w:t>
            </w:r>
            <w:r w:rsidRPr="00700640">
              <w:rPr>
                <w:rFonts w:ascii="標楷體" w:eastAsia="標楷體" w:hAnsi="標楷體" w:cstheme="majorHAnsi" w:hint="eastAsia"/>
              </w:rPr>
              <w:t>經濟開發與合作組織(OECD)：回流教育、知識經濟、國際學生能力計畫評量(PISA)</w:t>
            </w:r>
          </w:p>
          <w:p w14:paraId="26B88402" w14:textId="3555FCD3" w:rsidR="00E42912" w:rsidRPr="00700640" w:rsidRDefault="00217D1E" w:rsidP="00217D1E">
            <w:pPr>
              <w:spacing w:line="400" w:lineRule="exact"/>
              <w:rPr>
                <w:rFonts w:ascii="標楷體" w:eastAsia="標楷體" w:hAnsi="標楷體" w:cstheme="majorHAnsi"/>
              </w:rPr>
            </w:pPr>
            <w:r w:rsidRPr="00700640">
              <w:rPr>
                <w:rFonts w:ascii="標楷體" w:eastAsia="標楷體" w:hAnsi="標楷體" w:cstheme="majorHAnsi"/>
              </w:rPr>
              <w:t xml:space="preserve">  </w:t>
            </w:r>
            <w:r w:rsidRPr="00700640">
              <w:rPr>
                <w:rFonts w:ascii="標楷體" w:eastAsia="標楷體" w:hAnsi="標楷體" w:cstheme="majorHAnsi" w:hint="eastAsia"/>
              </w:rPr>
              <w:t>歐盟(EU)：蘇格拉底計畫</w:t>
            </w:r>
          </w:p>
        </w:tc>
      </w:tr>
      <w:tr w:rsidR="00E42912" w:rsidRPr="00700640" w14:paraId="25B2EB3D" w14:textId="77777777" w:rsidTr="009717BB">
        <w:tc>
          <w:tcPr>
            <w:tcW w:w="469" w:type="dxa"/>
            <w:vAlign w:val="center"/>
          </w:tcPr>
          <w:p w14:paraId="79B6B9D6" w14:textId="4E27B6F4" w:rsidR="00E42912" w:rsidRPr="00700640" w:rsidRDefault="009717BB" w:rsidP="009717BB">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72043004" w14:textId="09E02202" w:rsidR="00E42912" w:rsidRPr="00700640" w:rsidRDefault="009717BB" w:rsidP="009717BB">
            <w:pPr>
              <w:spacing w:line="400" w:lineRule="exact"/>
              <w:rPr>
                <w:rFonts w:ascii="標楷體" w:eastAsia="標楷體" w:hAnsi="標楷體" w:cstheme="majorHAnsi"/>
              </w:rPr>
            </w:pPr>
            <w:r w:rsidRPr="00700640">
              <w:rPr>
                <w:rFonts w:ascii="標楷體" w:eastAsia="標楷體" w:hAnsi="標楷體" w:cstheme="majorHAnsi" w:hint="eastAsia"/>
              </w:rPr>
              <w:t>我國漢代曾出現有關「鴻都門學」之學校，此種學校的特色為何？</w:t>
            </w:r>
            <w:r w:rsidRPr="00700640">
              <w:rPr>
                <w:rFonts w:ascii="標楷體" w:eastAsia="標楷體" w:hAnsi="標楷體" w:cstheme="majorHAnsi" w:hint="eastAsia"/>
              </w:rPr>
              <w:br/>
              <w:t>(A)專門為研究文學與藝術而設 </w:t>
            </w:r>
            <w:r w:rsidRPr="00700640">
              <w:rPr>
                <w:rFonts w:ascii="標楷體" w:eastAsia="標楷體" w:hAnsi="標楷體" w:cstheme="majorHAnsi" w:hint="eastAsia"/>
              </w:rPr>
              <w:br/>
              <w:t>(B)專門為參加科舉而設 </w:t>
            </w:r>
            <w:r w:rsidRPr="00700640">
              <w:rPr>
                <w:rFonts w:ascii="標楷體" w:eastAsia="標楷體" w:hAnsi="標楷體" w:cstheme="majorHAnsi" w:hint="eastAsia"/>
              </w:rPr>
              <w:br/>
              <w:t>(C)為地方所設置 </w:t>
            </w:r>
            <w:r w:rsidRPr="00700640">
              <w:rPr>
                <w:rFonts w:ascii="標楷體" w:eastAsia="標楷體" w:hAnsi="標楷體" w:cstheme="majorHAnsi" w:hint="eastAsia"/>
              </w:rPr>
              <w:br/>
              <w:t>(D)為私人所興學</w:t>
            </w:r>
          </w:p>
        </w:tc>
      </w:tr>
      <w:tr w:rsidR="00E42912" w:rsidRPr="00700640" w14:paraId="3998893F" w14:textId="77777777" w:rsidTr="00E42912">
        <w:tc>
          <w:tcPr>
            <w:tcW w:w="469" w:type="dxa"/>
          </w:tcPr>
          <w:p w14:paraId="5BF73848" w14:textId="77777777"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t>解</w:t>
            </w:r>
          </w:p>
          <w:p w14:paraId="36371A0B" w14:textId="77777777"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AEEE372" w14:textId="77777777" w:rsidR="00E42912" w:rsidRPr="00700640" w:rsidRDefault="00E42912" w:rsidP="00E42912">
            <w:pPr>
              <w:spacing w:line="400" w:lineRule="exact"/>
              <w:rPr>
                <w:rFonts w:ascii="標楷體" w:eastAsia="標楷體" w:hAnsi="標楷體" w:cstheme="majorHAnsi"/>
              </w:rPr>
            </w:pPr>
          </w:p>
        </w:tc>
      </w:tr>
      <w:tr w:rsidR="00E42912" w:rsidRPr="00700640" w14:paraId="3A602558" w14:textId="77777777" w:rsidTr="002F2CBE">
        <w:tc>
          <w:tcPr>
            <w:tcW w:w="469" w:type="dxa"/>
            <w:vAlign w:val="center"/>
          </w:tcPr>
          <w:p w14:paraId="2BD6010B" w14:textId="620DA528" w:rsidR="00E42912" w:rsidRPr="00700640" w:rsidRDefault="002F2CBE" w:rsidP="002F2CBE">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22007607" w14:textId="77777777" w:rsidR="002F2CBE" w:rsidRPr="00700640" w:rsidRDefault="002F2CBE" w:rsidP="002F2CBE">
            <w:pPr>
              <w:spacing w:line="400" w:lineRule="exact"/>
              <w:rPr>
                <w:rFonts w:ascii="標楷體" w:eastAsia="標楷體" w:hAnsi="標楷體" w:cstheme="majorHAnsi"/>
              </w:rPr>
            </w:pPr>
            <w:r w:rsidRPr="00700640">
              <w:rPr>
                <w:rFonts w:ascii="標楷體" w:eastAsia="標楷體" w:hAnsi="標楷體" w:cstheme="majorHAnsi" w:hint="eastAsia"/>
              </w:rPr>
              <w:t xml:space="preserve">目前國民中小學的教科書由哪一或哪些單位加以審查？ </w:t>
            </w:r>
          </w:p>
          <w:p w14:paraId="06BC9C4D" w14:textId="77777777" w:rsidR="002F2CBE" w:rsidRPr="00700640" w:rsidRDefault="002F2CBE" w:rsidP="002F2CBE">
            <w:pPr>
              <w:spacing w:line="400" w:lineRule="exact"/>
              <w:rPr>
                <w:rFonts w:ascii="標楷體" w:eastAsia="標楷體" w:hAnsi="標楷體" w:cstheme="majorHAnsi"/>
              </w:rPr>
            </w:pPr>
            <w:r w:rsidRPr="00700640">
              <w:rPr>
                <w:rFonts w:ascii="標楷體" w:eastAsia="標楷體" w:hAnsi="標楷體" w:cstheme="majorHAnsi" w:hint="eastAsia"/>
              </w:rPr>
              <w:t xml:space="preserve">(A)國立編譯館 </w:t>
            </w:r>
          </w:p>
          <w:p w14:paraId="0CC4DA77" w14:textId="77777777" w:rsidR="002F2CBE" w:rsidRPr="00700640" w:rsidRDefault="002F2CBE" w:rsidP="002F2CBE">
            <w:pPr>
              <w:spacing w:line="400" w:lineRule="exact"/>
              <w:rPr>
                <w:rFonts w:ascii="標楷體" w:eastAsia="標楷體" w:hAnsi="標楷體" w:cstheme="majorHAnsi"/>
              </w:rPr>
            </w:pPr>
            <w:r w:rsidRPr="00700640">
              <w:rPr>
                <w:rFonts w:ascii="標楷體" w:eastAsia="標楷體" w:hAnsi="標楷體" w:cstheme="majorHAnsi" w:hint="eastAsia"/>
              </w:rPr>
              <w:t xml:space="preserve">(B)國家教育研究院 </w:t>
            </w:r>
          </w:p>
          <w:p w14:paraId="76FDCC50" w14:textId="77777777" w:rsidR="002F2CBE" w:rsidRPr="00700640" w:rsidRDefault="002F2CBE" w:rsidP="002F2CBE">
            <w:pPr>
              <w:spacing w:line="400" w:lineRule="exact"/>
              <w:rPr>
                <w:rFonts w:ascii="標楷體" w:eastAsia="標楷體" w:hAnsi="標楷體" w:cstheme="majorHAnsi"/>
              </w:rPr>
            </w:pPr>
            <w:r w:rsidRPr="00700640">
              <w:rPr>
                <w:rFonts w:ascii="標楷體" w:eastAsia="標楷體" w:hAnsi="標楷體" w:cstheme="majorHAnsi" w:hint="eastAsia"/>
              </w:rPr>
              <w:t>(C)教育部教育研究委員會</w:t>
            </w:r>
          </w:p>
          <w:p w14:paraId="4BF2BD97" w14:textId="503D7DBD" w:rsidR="00E42912" w:rsidRPr="00700640" w:rsidRDefault="002F2CBE" w:rsidP="002F2CBE">
            <w:pPr>
              <w:spacing w:line="400" w:lineRule="exact"/>
              <w:rPr>
                <w:rFonts w:ascii="標楷體" w:eastAsia="標楷體" w:hAnsi="標楷體" w:cstheme="majorHAnsi"/>
              </w:rPr>
            </w:pPr>
            <w:r w:rsidRPr="00700640">
              <w:rPr>
                <w:rFonts w:ascii="標楷體" w:eastAsia="標楷體" w:hAnsi="標楷體" w:cstheme="majorHAnsi" w:hint="eastAsia"/>
              </w:rPr>
              <w:t xml:space="preserve">(D)國小教科書由教育部國民教育司、國中教科書由教育部中等教育司 。 </w:t>
            </w:r>
          </w:p>
        </w:tc>
      </w:tr>
      <w:tr w:rsidR="00E42912" w:rsidRPr="00700640" w14:paraId="08409324" w14:textId="77777777" w:rsidTr="00E42912">
        <w:tc>
          <w:tcPr>
            <w:tcW w:w="469" w:type="dxa"/>
          </w:tcPr>
          <w:p w14:paraId="1585727E" w14:textId="77777777"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t>解</w:t>
            </w:r>
          </w:p>
          <w:p w14:paraId="3B86173A" w14:textId="77777777" w:rsidR="00E42912" w:rsidRPr="00700640" w:rsidRDefault="00E42912" w:rsidP="00E42912">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235E28A" w14:textId="77777777" w:rsidR="00E42912" w:rsidRPr="00700640" w:rsidRDefault="00E42912" w:rsidP="00E42912">
            <w:pPr>
              <w:spacing w:line="400" w:lineRule="exact"/>
              <w:rPr>
                <w:rFonts w:ascii="標楷體" w:eastAsia="標楷體" w:hAnsi="標楷體" w:cstheme="majorHAnsi"/>
              </w:rPr>
            </w:pPr>
          </w:p>
        </w:tc>
      </w:tr>
      <w:tr w:rsidR="002F2CBE" w:rsidRPr="00700640" w14:paraId="78E6FA5D" w14:textId="77777777" w:rsidTr="00A95727">
        <w:tc>
          <w:tcPr>
            <w:tcW w:w="469" w:type="dxa"/>
            <w:vAlign w:val="center"/>
          </w:tcPr>
          <w:p w14:paraId="607F57F2" w14:textId="4D22ADB3" w:rsidR="002F2CBE" w:rsidRPr="00700640" w:rsidRDefault="00A95727" w:rsidP="00A95727">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71A2AD32" w14:textId="77777777" w:rsidR="00A95727"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近代史上我國第一個付諸實行的新學制為何？</w:t>
            </w:r>
          </w:p>
          <w:p w14:paraId="08DB410B" w14:textId="77777777" w:rsidR="00A95727"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 xml:space="preserve">(A)癸卯學制 </w:t>
            </w:r>
          </w:p>
          <w:p w14:paraId="5E5AE96F" w14:textId="77777777" w:rsidR="00A95727"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 xml:space="preserve">(B)癸丑學制 </w:t>
            </w:r>
          </w:p>
          <w:p w14:paraId="60BA2821" w14:textId="77777777" w:rsidR="00A95727"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 xml:space="preserve">(C)壬寅學制 </w:t>
            </w:r>
          </w:p>
          <w:p w14:paraId="105DC8A4" w14:textId="424E33B6" w:rsidR="002F2CBE"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 xml:space="preserve">(D)壬戌學制 </w:t>
            </w:r>
          </w:p>
        </w:tc>
      </w:tr>
      <w:tr w:rsidR="002F2CBE" w:rsidRPr="00700640" w14:paraId="4EF18DBC" w14:textId="77777777" w:rsidTr="002F2CBE">
        <w:tc>
          <w:tcPr>
            <w:tcW w:w="469" w:type="dxa"/>
          </w:tcPr>
          <w:p w14:paraId="501FCA3B" w14:textId="77777777" w:rsidR="002F2CBE" w:rsidRPr="00700640" w:rsidRDefault="002F2CBE" w:rsidP="00783308">
            <w:pPr>
              <w:spacing w:line="400" w:lineRule="exact"/>
              <w:rPr>
                <w:rFonts w:ascii="標楷體" w:eastAsia="標楷體" w:hAnsi="標楷體" w:cstheme="majorHAnsi"/>
                <w:b/>
              </w:rPr>
            </w:pPr>
            <w:r w:rsidRPr="00700640">
              <w:rPr>
                <w:rFonts w:ascii="標楷體" w:eastAsia="標楷體" w:hAnsi="標楷體" w:cstheme="majorHAnsi"/>
                <w:b/>
              </w:rPr>
              <w:t>解</w:t>
            </w:r>
          </w:p>
          <w:p w14:paraId="6E9E0A6E" w14:textId="77777777" w:rsidR="002F2CBE" w:rsidRPr="00700640" w:rsidRDefault="002F2CBE"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14481D8" w14:textId="77777777" w:rsidR="00A95727"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癸卯學制(清光緒29年)，又稱奏定學堂章程，是中國第一個正式實行的學制</w:t>
            </w:r>
          </w:p>
          <w:p w14:paraId="4003055D" w14:textId="7FFC52D5" w:rsidR="002F2CBE" w:rsidRPr="00700640" w:rsidRDefault="00A95727" w:rsidP="00A95727">
            <w:pPr>
              <w:spacing w:line="400" w:lineRule="exact"/>
              <w:rPr>
                <w:rFonts w:ascii="標楷體" w:eastAsia="標楷體" w:hAnsi="標楷體" w:cstheme="majorHAnsi"/>
              </w:rPr>
            </w:pPr>
            <w:r w:rsidRPr="00700640">
              <w:rPr>
                <w:rFonts w:ascii="標楷體" w:eastAsia="標楷體" w:hAnsi="標楷體" w:cstheme="majorHAnsi" w:hint="eastAsia"/>
              </w:rPr>
              <w:t>壬寅沒有實行</w:t>
            </w:r>
          </w:p>
        </w:tc>
      </w:tr>
      <w:tr w:rsidR="002F2CBE" w:rsidRPr="00700640" w14:paraId="5C4C5DD9" w14:textId="77777777" w:rsidTr="00390831">
        <w:tc>
          <w:tcPr>
            <w:tcW w:w="469" w:type="dxa"/>
            <w:vAlign w:val="center"/>
          </w:tcPr>
          <w:p w14:paraId="23D7540B" w14:textId="29C3D2D1" w:rsidR="002F2CBE" w:rsidRPr="00700640" w:rsidRDefault="00390831" w:rsidP="00390831">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16BFEF4F" w14:textId="038BEB05" w:rsidR="002F2CBE" w:rsidRPr="00700640" w:rsidRDefault="00390831" w:rsidP="00390831">
            <w:pPr>
              <w:spacing w:line="400" w:lineRule="exact"/>
              <w:rPr>
                <w:rFonts w:ascii="標楷體" w:eastAsia="標楷體" w:hAnsi="標楷體" w:cstheme="majorHAnsi"/>
              </w:rPr>
            </w:pPr>
            <w:r w:rsidRPr="00700640">
              <w:rPr>
                <w:rFonts w:ascii="標楷體" w:eastAsia="標楷體" w:hAnsi="標楷體" w:cstheme="majorHAnsi" w:hint="eastAsia"/>
              </w:rPr>
              <w:t>唐代學校分中央與地方所辦，下列何者為地方所辦？</w:t>
            </w:r>
            <w:r w:rsidRPr="00700640">
              <w:rPr>
                <w:rFonts w:ascii="標楷體" w:eastAsia="標楷體" w:hAnsi="標楷體" w:cstheme="majorHAnsi" w:hint="eastAsia"/>
              </w:rPr>
              <w:br/>
              <w:t>(A)國子學</w:t>
            </w:r>
            <w:r w:rsidRPr="00700640">
              <w:rPr>
                <w:rFonts w:ascii="標楷體" w:eastAsia="標楷體" w:hAnsi="標楷體" w:cstheme="majorHAnsi" w:hint="eastAsia"/>
              </w:rPr>
              <w:br/>
              <w:t>(B)四門學</w:t>
            </w:r>
            <w:r w:rsidRPr="00700640">
              <w:rPr>
                <w:rFonts w:ascii="標楷體" w:eastAsia="標楷體" w:hAnsi="標楷體" w:cstheme="majorHAnsi" w:hint="eastAsia"/>
              </w:rPr>
              <w:br/>
              <w:t>(C)京都學</w:t>
            </w:r>
            <w:r w:rsidRPr="00700640">
              <w:rPr>
                <w:rFonts w:ascii="標楷體" w:eastAsia="標楷體" w:hAnsi="標楷體" w:cstheme="majorHAnsi" w:hint="eastAsia"/>
              </w:rPr>
              <w:br/>
              <w:t>(D)太學 </w:t>
            </w:r>
          </w:p>
        </w:tc>
      </w:tr>
      <w:tr w:rsidR="002F2CBE" w:rsidRPr="00700640" w14:paraId="63F6CD92" w14:textId="77777777" w:rsidTr="002F2CBE">
        <w:tc>
          <w:tcPr>
            <w:tcW w:w="469" w:type="dxa"/>
          </w:tcPr>
          <w:p w14:paraId="78B937DA" w14:textId="77777777" w:rsidR="002F2CBE" w:rsidRPr="00700640" w:rsidRDefault="002F2CBE" w:rsidP="00783308">
            <w:pPr>
              <w:spacing w:line="400" w:lineRule="exact"/>
              <w:rPr>
                <w:rFonts w:ascii="標楷體" w:eastAsia="標楷體" w:hAnsi="標楷體" w:cstheme="majorHAnsi"/>
                <w:b/>
              </w:rPr>
            </w:pPr>
            <w:r w:rsidRPr="00700640">
              <w:rPr>
                <w:rFonts w:ascii="標楷體" w:eastAsia="標楷體" w:hAnsi="標楷體" w:cstheme="majorHAnsi"/>
                <w:b/>
              </w:rPr>
              <w:t>解</w:t>
            </w:r>
          </w:p>
          <w:p w14:paraId="74A0A738" w14:textId="77777777" w:rsidR="002F2CBE" w:rsidRPr="00700640" w:rsidRDefault="002F2CBE"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6BBE0A2A" w14:textId="4F7E7B22" w:rsidR="00390831" w:rsidRPr="00700640" w:rsidRDefault="00390831" w:rsidP="00390831">
            <w:pPr>
              <w:spacing w:line="400" w:lineRule="exact"/>
              <w:rPr>
                <w:rFonts w:ascii="標楷體" w:eastAsia="標楷體" w:hAnsi="標楷體" w:cstheme="majorHAnsi"/>
              </w:rPr>
            </w:pPr>
            <w:r w:rsidRPr="00700640">
              <w:rPr>
                <w:rFonts w:ascii="標楷體" w:eastAsia="標楷體" w:hAnsi="標楷體" w:cstheme="majorHAnsi" w:hint="eastAsia"/>
                <w:b/>
                <w:bCs/>
              </w:rPr>
              <w:t>唐代</w:t>
            </w:r>
          </w:p>
          <w:p w14:paraId="7498DA93" w14:textId="710FA2A5" w:rsidR="00390831" w:rsidRPr="00700640" w:rsidRDefault="00390831" w:rsidP="00390831">
            <w:pPr>
              <w:spacing w:line="400" w:lineRule="exact"/>
              <w:rPr>
                <w:rFonts w:ascii="標楷體" w:eastAsia="標楷體" w:hAnsi="標楷體" w:cstheme="majorHAnsi"/>
              </w:rPr>
            </w:pPr>
            <w:r w:rsidRPr="00700640">
              <w:rPr>
                <w:rFonts w:ascii="標楷體" w:eastAsia="標楷體" w:hAnsi="標楷體" w:cstheme="majorHAnsi" w:hint="eastAsia"/>
                <w:b/>
                <w:bCs/>
              </w:rPr>
              <w:t>1.中央官學：</w:t>
            </w:r>
          </w:p>
          <w:p w14:paraId="27063A35" w14:textId="3ABADE93" w:rsidR="00390831" w:rsidRPr="00700640" w:rsidRDefault="00390831" w:rsidP="00390831">
            <w:pPr>
              <w:spacing w:line="400" w:lineRule="exact"/>
              <w:rPr>
                <w:rFonts w:ascii="標楷體" w:eastAsia="標楷體" w:hAnsi="標楷體" w:cstheme="majorHAnsi"/>
              </w:rPr>
            </w:pPr>
            <w:r w:rsidRPr="00700640">
              <w:rPr>
                <w:rFonts w:ascii="標楷體" w:eastAsia="標楷體" w:hAnsi="標楷體" w:cstheme="majorHAnsi" w:hint="eastAsia"/>
              </w:rPr>
              <w:t>(1)專為貴族子弟：崇文館　弘文館　國子學</w:t>
            </w:r>
          </w:p>
          <w:p w14:paraId="34F3C006" w14:textId="597E1EEB" w:rsidR="00390831" w:rsidRPr="00700640" w:rsidRDefault="00390831" w:rsidP="00390831">
            <w:pPr>
              <w:spacing w:line="400" w:lineRule="exact"/>
              <w:rPr>
                <w:rFonts w:ascii="標楷體" w:eastAsia="標楷體" w:hAnsi="標楷體" w:cstheme="majorHAnsi"/>
              </w:rPr>
            </w:pPr>
            <w:r w:rsidRPr="00700640">
              <w:rPr>
                <w:rFonts w:ascii="標楷體" w:eastAsia="標楷體" w:hAnsi="標楷體" w:cstheme="majorHAnsi" w:hint="eastAsia"/>
              </w:rPr>
              <w:t>(2)一般平民：太學　四門學　廣文館</w:t>
            </w:r>
          </w:p>
          <w:p w14:paraId="3DB75F24" w14:textId="60E35CC9" w:rsidR="00390831" w:rsidRPr="00700640" w:rsidRDefault="00390831" w:rsidP="00390831">
            <w:pPr>
              <w:spacing w:line="400" w:lineRule="exact"/>
              <w:rPr>
                <w:rFonts w:ascii="標楷體" w:eastAsia="標楷體" w:hAnsi="標楷體" w:cstheme="majorHAnsi"/>
              </w:rPr>
            </w:pPr>
            <w:r w:rsidRPr="00700640">
              <w:rPr>
                <w:rFonts w:ascii="標楷體" w:eastAsia="標楷體" w:hAnsi="標楷體" w:cstheme="majorHAnsi" w:hint="eastAsia"/>
              </w:rPr>
              <w:t>(3)專門學校：律學　書學　算學　醫學　崇玄學</w:t>
            </w:r>
          </w:p>
          <w:p w14:paraId="523C0774" w14:textId="70646B6A" w:rsidR="002F2CBE" w:rsidRPr="00700640" w:rsidRDefault="00390831" w:rsidP="00390831">
            <w:pPr>
              <w:spacing w:line="400" w:lineRule="exact"/>
              <w:rPr>
                <w:rFonts w:ascii="標楷體" w:eastAsia="標楷體" w:hAnsi="標楷體" w:cstheme="majorHAnsi"/>
              </w:rPr>
            </w:pPr>
            <w:r w:rsidRPr="00700640">
              <w:rPr>
                <w:rFonts w:ascii="標楷體" w:eastAsia="標楷體" w:hAnsi="標楷體" w:cstheme="majorHAnsi" w:hint="eastAsia"/>
                <w:b/>
                <w:bCs/>
              </w:rPr>
              <w:t>2.地方官學：</w:t>
            </w:r>
            <w:r w:rsidRPr="00700640">
              <w:rPr>
                <w:rFonts w:ascii="標楷體" w:eastAsia="標楷體" w:hAnsi="標楷體" w:cstheme="majorHAnsi" w:hint="eastAsia"/>
              </w:rPr>
              <w:t>府學　州學　縣學　市鎮學　京都學</w:t>
            </w:r>
          </w:p>
        </w:tc>
      </w:tr>
      <w:tr w:rsidR="002F2CBE" w:rsidRPr="00700640" w14:paraId="7C8FC858" w14:textId="77777777" w:rsidTr="00676317">
        <w:tc>
          <w:tcPr>
            <w:tcW w:w="469" w:type="dxa"/>
            <w:vAlign w:val="center"/>
          </w:tcPr>
          <w:p w14:paraId="0E39517A" w14:textId="7A9C7991" w:rsidR="002F2CBE" w:rsidRPr="00700640" w:rsidRDefault="00676317" w:rsidP="00676317">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47F77D54" w14:textId="22719637" w:rsidR="002F2CBE" w:rsidRPr="00700640" w:rsidRDefault="00676317" w:rsidP="00676317">
            <w:pPr>
              <w:spacing w:line="400" w:lineRule="exact"/>
              <w:rPr>
                <w:rFonts w:ascii="標楷體" w:eastAsia="標楷體" w:hAnsi="標楷體" w:cstheme="majorHAnsi"/>
              </w:rPr>
            </w:pPr>
            <w:r w:rsidRPr="00700640">
              <w:rPr>
                <w:rFonts w:ascii="標楷體" w:eastAsia="標楷體" w:hAnsi="標楷體" w:cstheme="majorHAnsi" w:hint="eastAsia"/>
              </w:rPr>
              <w:t>掌理各項補習與進修教育，為教育局哪一單位的主管業務？</w:t>
            </w:r>
            <w:r w:rsidRPr="00700640">
              <w:rPr>
                <w:rFonts w:ascii="標楷體" w:eastAsia="標楷體" w:hAnsi="標楷體" w:cstheme="majorHAnsi" w:hint="eastAsia"/>
              </w:rPr>
              <w:br/>
            </w:r>
            <w:r w:rsidRPr="00700640">
              <w:rPr>
                <w:rFonts w:ascii="標楷體" w:eastAsia="標楷體" w:hAnsi="標楷體" w:cstheme="majorHAnsi" w:hint="eastAsia"/>
              </w:rPr>
              <w:lastRenderedPageBreak/>
              <w:t>(A)學務管理課</w:t>
            </w:r>
            <w:r w:rsidRPr="00700640">
              <w:rPr>
                <w:rFonts w:ascii="標楷體" w:eastAsia="標楷體" w:hAnsi="標楷體" w:cstheme="majorHAnsi" w:hint="eastAsia"/>
              </w:rPr>
              <w:br/>
              <w:t>(B)國民教育課</w:t>
            </w:r>
            <w:r w:rsidRPr="00700640">
              <w:rPr>
                <w:rFonts w:ascii="標楷體" w:eastAsia="標楷體" w:hAnsi="標楷體" w:cstheme="majorHAnsi" w:hint="eastAsia"/>
              </w:rPr>
              <w:br/>
              <w:t>(C)體育保健課</w:t>
            </w:r>
            <w:r w:rsidRPr="00700640">
              <w:rPr>
                <w:rFonts w:ascii="標楷體" w:eastAsia="標楷體" w:hAnsi="標楷體" w:cstheme="majorHAnsi" w:hint="eastAsia"/>
              </w:rPr>
              <w:br/>
              <w:t>(D)社會教育課</w:t>
            </w:r>
          </w:p>
        </w:tc>
      </w:tr>
      <w:tr w:rsidR="002F2CBE" w:rsidRPr="00700640" w14:paraId="20BFD046" w14:textId="77777777" w:rsidTr="002F2CBE">
        <w:tc>
          <w:tcPr>
            <w:tcW w:w="469" w:type="dxa"/>
          </w:tcPr>
          <w:p w14:paraId="3305C717" w14:textId="77777777" w:rsidR="002F2CBE" w:rsidRPr="00700640" w:rsidRDefault="002F2CBE" w:rsidP="00783308">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7FB37F37" w14:textId="77777777" w:rsidR="002F2CBE" w:rsidRPr="00700640" w:rsidRDefault="002F2CBE" w:rsidP="00783308">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24245439" w14:textId="77777777" w:rsidR="002F2CBE" w:rsidRPr="00700640" w:rsidRDefault="002F2CBE" w:rsidP="00783308">
            <w:pPr>
              <w:spacing w:line="400" w:lineRule="exact"/>
              <w:rPr>
                <w:rFonts w:ascii="標楷體" w:eastAsia="標楷體" w:hAnsi="標楷體" w:cstheme="majorHAnsi"/>
              </w:rPr>
            </w:pPr>
          </w:p>
        </w:tc>
      </w:tr>
    </w:tbl>
    <w:p w14:paraId="2874AD74" w14:textId="30FD08C4" w:rsidR="004B6F7E" w:rsidRPr="00700640" w:rsidRDefault="004B6F7E" w:rsidP="00167140">
      <w:pPr>
        <w:pStyle w:val="1"/>
        <w:spacing w:line="400" w:lineRule="exact"/>
        <w:rPr>
          <w:rFonts w:ascii="標楷體" w:eastAsia="標楷體" w:hAnsi="標楷體" w:cstheme="majorHAnsi"/>
        </w:rPr>
      </w:pPr>
      <w:r w:rsidRPr="00700640">
        <w:rPr>
          <w:rFonts w:ascii="標楷體" w:eastAsia="標楷體" w:hAnsi="標楷體" w:cstheme="majorHAnsi" w:hint="eastAsia"/>
        </w:rPr>
        <w:t>臺北政策</w:t>
      </w:r>
    </w:p>
    <w:tbl>
      <w:tblPr>
        <w:tblStyle w:val="a3"/>
        <w:tblW w:w="0" w:type="auto"/>
        <w:tblLook w:val="04A0" w:firstRow="1" w:lastRow="0" w:firstColumn="1" w:lastColumn="0" w:noHBand="0" w:noVBand="1"/>
      </w:tblPr>
      <w:tblGrid>
        <w:gridCol w:w="469"/>
        <w:gridCol w:w="10859"/>
      </w:tblGrid>
      <w:tr w:rsidR="004B6F7E" w:rsidRPr="00700640" w14:paraId="203538C7" w14:textId="77777777" w:rsidTr="004B6F7E">
        <w:tc>
          <w:tcPr>
            <w:tcW w:w="469" w:type="dxa"/>
            <w:vAlign w:val="center"/>
          </w:tcPr>
          <w:p w14:paraId="313DC624" w14:textId="47CC635E" w:rsidR="004B6F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rPr>
              <w:t>C</w:t>
            </w:r>
          </w:p>
        </w:tc>
        <w:tc>
          <w:tcPr>
            <w:tcW w:w="10859" w:type="dxa"/>
          </w:tcPr>
          <w:p w14:paraId="29E70EF3" w14:textId="070CDBC1" w:rsidR="004B6F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rPr>
              <w:t>臺北市98學年度推動「教育111」政策，其中「一生一專長」，通過認證的學校，必須有幾種以上的學生運動或藝文的專長認證？ </w:t>
            </w:r>
            <w:r w:rsidRPr="00700640">
              <w:rPr>
                <w:rFonts w:ascii="標楷體" w:eastAsia="標楷體" w:hAnsi="標楷體" w:cstheme="majorHAnsi"/>
              </w:rPr>
              <w:br/>
              <w:t>(A)3種 </w:t>
            </w:r>
            <w:r w:rsidRPr="00700640">
              <w:rPr>
                <w:rFonts w:ascii="標楷體" w:eastAsia="標楷體" w:hAnsi="標楷體" w:cstheme="majorHAnsi"/>
              </w:rPr>
              <w:br/>
              <w:t>(B)4種 </w:t>
            </w:r>
            <w:r w:rsidRPr="00700640">
              <w:rPr>
                <w:rFonts w:ascii="標楷體" w:eastAsia="標楷體" w:hAnsi="標楷體" w:cstheme="majorHAnsi"/>
              </w:rPr>
              <w:br/>
              <w:t>(C)5種 </w:t>
            </w:r>
            <w:r w:rsidRPr="00700640">
              <w:rPr>
                <w:rFonts w:ascii="標楷體" w:eastAsia="標楷體" w:hAnsi="標楷體" w:cstheme="majorHAnsi"/>
              </w:rPr>
              <w:br/>
              <w:t>(D)6種</w:t>
            </w:r>
          </w:p>
        </w:tc>
      </w:tr>
      <w:tr w:rsidR="004B6F7E" w:rsidRPr="00700640" w14:paraId="004E93FE" w14:textId="77777777" w:rsidTr="004B6F7E">
        <w:tc>
          <w:tcPr>
            <w:tcW w:w="469" w:type="dxa"/>
          </w:tcPr>
          <w:p w14:paraId="0FFFA6EC" w14:textId="77777777" w:rsidR="004B6F7E" w:rsidRPr="00700640" w:rsidRDefault="004B6F7E" w:rsidP="004B6F7E">
            <w:pPr>
              <w:spacing w:line="400" w:lineRule="exact"/>
              <w:rPr>
                <w:rFonts w:ascii="標楷體" w:eastAsia="標楷體" w:hAnsi="標楷體" w:cstheme="majorHAnsi"/>
                <w:b/>
              </w:rPr>
            </w:pPr>
            <w:r w:rsidRPr="00700640">
              <w:rPr>
                <w:rFonts w:ascii="標楷體" w:eastAsia="標楷體" w:hAnsi="標楷體" w:cstheme="majorHAnsi"/>
                <w:b/>
              </w:rPr>
              <w:t>解</w:t>
            </w:r>
          </w:p>
          <w:p w14:paraId="253C6316" w14:textId="5DB36820" w:rsidR="004B6F7E" w:rsidRPr="00700640" w:rsidRDefault="004B6F7E" w:rsidP="004B6F7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8B203F5" w14:textId="77777777" w:rsidR="004B6F7E" w:rsidRPr="00700640" w:rsidRDefault="004B6F7E" w:rsidP="004B6F7E">
            <w:pPr>
              <w:spacing w:line="400" w:lineRule="exact"/>
              <w:rPr>
                <w:rFonts w:ascii="標楷體" w:eastAsia="標楷體" w:hAnsi="標楷體" w:cstheme="majorHAnsi"/>
              </w:rPr>
            </w:pPr>
          </w:p>
        </w:tc>
      </w:tr>
      <w:tr w:rsidR="004B6F7E" w:rsidRPr="00700640" w14:paraId="57E04B79" w14:textId="77777777" w:rsidTr="004B6F7E">
        <w:tc>
          <w:tcPr>
            <w:tcW w:w="469" w:type="dxa"/>
            <w:vAlign w:val="center"/>
          </w:tcPr>
          <w:p w14:paraId="61901D69" w14:textId="09ED4B57" w:rsidR="004B6F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6F6FFEC7" w14:textId="77777777" w:rsidR="004B6F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hint="eastAsia"/>
              </w:rPr>
              <w:t xml:space="preserve">有關「臺北市優質學校評選」之敘述，下列何者為正確？ </w:t>
            </w:r>
          </w:p>
          <w:p w14:paraId="368DFEA5" w14:textId="77777777" w:rsidR="004B6F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hint="eastAsia"/>
              </w:rPr>
              <w:t xml:space="preserve">(A)優質學校評選向度包括「專業發展」等共計 10 個向度 </w:t>
            </w:r>
          </w:p>
          <w:p w14:paraId="006EDE94" w14:textId="77777777" w:rsidR="004B6F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hint="eastAsia"/>
              </w:rPr>
              <w:t xml:space="preserve">(B)三年內累計獲 5 座以上單項優質獎，得申請整體金質獎 </w:t>
            </w:r>
          </w:p>
          <w:p w14:paraId="385D970D" w14:textId="77777777" w:rsidR="004B6F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hint="eastAsia"/>
              </w:rPr>
              <w:t xml:space="preserve">(C)優質學校評選採行雙軌制，即包括「自由參選」與「教育局推薦」兩種評選方式 </w:t>
            </w:r>
          </w:p>
          <w:p w14:paraId="70C53071" w14:textId="7978ABE8" w:rsidR="004B6F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hint="eastAsia"/>
              </w:rPr>
              <w:t xml:space="preserve">(D)優質學校評選之參選項目分為單項優質獎及整體金質獎兩項 </w:t>
            </w:r>
          </w:p>
        </w:tc>
      </w:tr>
      <w:tr w:rsidR="004B6F7E" w:rsidRPr="00700640" w14:paraId="72E3708D" w14:textId="77777777" w:rsidTr="004B6F7E">
        <w:tc>
          <w:tcPr>
            <w:tcW w:w="469" w:type="dxa"/>
          </w:tcPr>
          <w:p w14:paraId="1B6136E3" w14:textId="77777777" w:rsidR="004B6F7E" w:rsidRPr="00700640" w:rsidRDefault="004B6F7E" w:rsidP="004B6F7E">
            <w:pPr>
              <w:spacing w:line="400" w:lineRule="exact"/>
              <w:rPr>
                <w:rFonts w:ascii="標楷體" w:eastAsia="標楷體" w:hAnsi="標楷體" w:cstheme="majorHAnsi"/>
                <w:b/>
              </w:rPr>
            </w:pPr>
            <w:r w:rsidRPr="00700640">
              <w:rPr>
                <w:rFonts w:ascii="標楷體" w:eastAsia="標楷體" w:hAnsi="標楷體" w:cstheme="majorHAnsi"/>
                <w:b/>
              </w:rPr>
              <w:t>解</w:t>
            </w:r>
          </w:p>
          <w:p w14:paraId="193700A6" w14:textId="7B835650" w:rsidR="004B6F7E" w:rsidRPr="00700640" w:rsidRDefault="004B6F7E" w:rsidP="004B6F7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8932F93" w14:textId="77777777" w:rsidR="004B6F7E" w:rsidRPr="00700640" w:rsidRDefault="004B6F7E" w:rsidP="004B6F7E">
            <w:pPr>
              <w:spacing w:line="400" w:lineRule="exact"/>
              <w:rPr>
                <w:rFonts w:ascii="標楷體" w:eastAsia="標楷體" w:hAnsi="標楷體" w:cstheme="majorHAnsi"/>
                <w:b/>
                <w:color w:val="0070C0"/>
              </w:rPr>
            </w:pPr>
            <w:r w:rsidRPr="00700640">
              <w:rPr>
                <w:rFonts w:ascii="標楷體" w:eastAsia="標楷體" w:hAnsi="標楷體" w:cstheme="majorHAnsi" w:hint="eastAsia"/>
                <w:b/>
                <w:color w:val="00B050"/>
              </w:rPr>
              <w:t>優質學校評選</w:t>
            </w:r>
            <w:r w:rsidRPr="00700640">
              <w:rPr>
                <w:rFonts w:ascii="標楷體" w:eastAsia="標楷體" w:hAnsi="標楷體" w:cstheme="majorHAnsi" w:hint="eastAsia"/>
                <w:b/>
                <w:color w:val="0070C0"/>
              </w:rPr>
              <w:t xml:space="preserve"> </w:t>
            </w:r>
          </w:p>
          <w:p w14:paraId="419505A0" w14:textId="77777777" w:rsidR="004B6F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hint="eastAsia"/>
                <w:b/>
                <w:color w:val="0070C0"/>
              </w:rPr>
              <w:t xml:space="preserve">8個向度 </w:t>
            </w:r>
          </w:p>
          <w:p w14:paraId="0D05A245" w14:textId="77777777" w:rsidR="004B6F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hint="eastAsia"/>
                <w:b/>
                <w:u w:val="single"/>
              </w:rPr>
              <w:t>學校領導、行政管理、課程發展、教師教學、專業發展、校園營造、資源統整、學生學習</w:t>
            </w:r>
          </w:p>
          <w:p w14:paraId="2C2EEE0F" w14:textId="77777777" w:rsidR="004B6F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hint="eastAsia"/>
                <w:b/>
                <w:color w:val="0070C0"/>
              </w:rPr>
              <w:t xml:space="preserve">整體金質獎 </w:t>
            </w:r>
            <w:r w:rsidRPr="00700640">
              <w:rPr>
                <w:rFonts w:ascii="標楷體" w:eastAsia="標楷體" w:hAnsi="標楷體" w:cstheme="majorHAnsi" w:hint="eastAsia"/>
                <w:b/>
                <w:u w:val="single"/>
              </w:rPr>
              <w:t>四年內</w:t>
            </w:r>
            <w:r w:rsidRPr="00700640">
              <w:rPr>
                <w:rFonts w:ascii="標楷體" w:eastAsia="標楷體" w:hAnsi="標楷體" w:cstheme="majorHAnsi" w:hint="eastAsia"/>
              </w:rPr>
              <w:t xml:space="preserve">累計獲 </w:t>
            </w:r>
            <w:r w:rsidRPr="00700640">
              <w:rPr>
                <w:rFonts w:ascii="標楷體" w:eastAsia="標楷體" w:hAnsi="標楷體" w:cstheme="majorHAnsi" w:hint="eastAsia"/>
                <w:b/>
                <w:u w:val="single"/>
              </w:rPr>
              <w:t>5 座以上</w:t>
            </w:r>
            <w:r w:rsidRPr="00700640">
              <w:rPr>
                <w:rFonts w:ascii="標楷體" w:eastAsia="標楷體" w:hAnsi="標楷體" w:cstheme="majorHAnsi" w:hint="eastAsia"/>
              </w:rPr>
              <w:t>單項優質獎，得申請。</w:t>
            </w:r>
          </w:p>
          <w:p w14:paraId="1F6F89BF" w14:textId="77777777" w:rsidR="004B6F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hint="eastAsia"/>
                <w:b/>
                <w:color w:val="0070C0"/>
              </w:rPr>
              <w:t>雙軌制</w:t>
            </w:r>
            <w:r w:rsidRPr="00700640">
              <w:rPr>
                <w:rFonts w:ascii="標楷體" w:eastAsia="標楷體" w:hAnsi="標楷體" w:cstheme="majorHAnsi" w:hint="eastAsia"/>
              </w:rPr>
              <w:t xml:space="preserve"> 即包括</w:t>
            </w:r>
            <w:r w:rsidRPr="00700640">
              <w:rPr>
                <w:rFonts w:ascii="標楷體" w:eastAsia="標楷體" w:hAnsi="標楷體" w:cstheme="majorHAnsi" w:hint="eastAsia"/>
                <w:b/>
                <w:u w:val="single"/>
              </w:rPr>
              <w:t>自由參選</w:t>
            </w:r>
            <w:r w:rsidRPr="00700640">
              <w:rPr>
                <w:rFonts w:ascii="標楷體" w:eastAsia="標楷體" w:hAnsi="標楷體" w:cstheme="majorHAnsi" w:hint="eastAsia"/>
              </w:rPr>
              <w:t>與</w:t>
            </w:r>
            <w:r w:rsidRPr="00700640">
              <w:rPr>
                <w:rFonts w:ascii="標楷體" w:eastAsia="標楷體" w:hAnsi="標楷體" w:cstheme="majorHAnsi" w:hint="eastAsia"/>
                <w:b/>
                <w:u w:val="single"/>
              </w:rPr>
              <w:t>校務評鑑績優推薦</w:t>
            </w:r>
            <w:r w:rsidRPr="00700640">
              <w:rPr>
                <w:rFonts w:ascii="標楷體" w:eastAsia="標楷體" w:hAnsi="標楷體" w:cstheme="majorHAnsi" w:hint="eastAsia"/>
              </w:rPr>
              <w:t xml:space="preserve">兩種評選方式 </w:t>
            </w:r>
          </w:p>
          <w:p w14:paraId="6E20943A" w14:textId="15042521" w:rsidR="004B6F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hint="eastAsia"/>
                <w:b/>
                <w:color w:val="0070C0"/>
              </w:rPr>
              <w:t>參選項目</w:t>
            </w:r>
            <w:r w:rsidRPr="00700640">
              <w:rPr>
                <w:rFonts w:ascii="標楷體" w:eastAsia="標楷體" w:hAnsi="標楷體" w:cstheme="majorHAnsi" w:hint="eastAsia"/>
              </w:rPr>
              <w:t>分為</w:t>
            </w:r>
            <w:r w:rsidRPr="00700640">
              <w:rPr>
                <w:rFonts w:ascii="標楷體" w:eastAsia="標楷體" w:hAnsi="標楷體" w:cstheme="majorHAnsi" w:hint="eastAsia"/>
                <w:b/>
                <w:u w:val="single"/>
              </w:rPr>
              <w:t>單項優質獎</w:t>
            </w:r>
            <w:r w:rsidRPr="00700640">
              <w:rPr>
                <w:rFonts w:ascii="標楷體" w:eastAsia="標楷體" w:hAnsi="標楷體" w:cstheme="majorHAnsi" w:hint="eastAsia"/>
              </w:rPr>
              <w:t>及</w:t>
            </w:r>
            <w:r w:rsidRPr="00700640">
              <w:rPr>
                <w:rFonts w:ascii="標楷體" w:eastAsia="標楷體" w:hAnsi="標楷體" w:cstheme="majorHAnsi" w:hint="eastAsia"/>
                <w:b/>
                <w:u w:val="single"/>
              </w:rPr>
              <w:t>整體金質獎</w:t>
            </w:r>
            <w:r w:rsidRPr="00700640">
              <w:rPr>
                <w:rFonts w:ascii="標楷體" w:eastAsia="標楷體" w:hAnsi="標楷體" w:cstheme="majorHAnsi" w:hint="eastAsia"/>
              </w:rPr>
              <w:t>兩項</w:t>
            </w:r>
          </w:p>
        </w:tc>
      </w:tr>
      <w:tr w:rsidR="004B6F7E" w:rsidRPr="00700640" w14:paraId="692A5910" w14:textId="77777777" w:rsidTr="00F900D0">
        <w:tc>
          <w:tcPr>
            <w:tcW w:w="469" w:type="dxa"/>
            <w:vAlign w:val="center"/>
          </w:tcPr>
          <w:p w14:paraId="1A61B840" w14:textId="06AA3AD7" w:rsidR="004B6F7E" w:rsidRPr="00700640" w:rsidRDefault="00F900D0" w:rsidP="00F900D0">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23489CA6" w14:textId="77777777" w:rsidR="00F900D0" w:rsidRPr="00700640" w:rsidRDefault="00F900D0" w:rsidP="00F900D0">
            <w:pPr>
              <w:spacing w:line="400" w:lineRule="exact"/>
              <w:rPr>
                <w:rFonts w:ascii="標楷體" w:eastAsia="標楷體" w:hAnsi="標楷體" w:cstheme="majorHAnsi"/>
              </w:rPr>
            </w:pPr>
            <w:r w:rsidRPr="00700640">
              <w:rPr>
                <w:rFonts w:ascii="標楷體" w:eastAsia="標楷體" w:hAnsi="標楷體" w:cstheme="majorHAnsi" w:hint="eastAsia"/>
              </w:rPr>
              <w:t xml:space="preserve">依據「臺北市立高級中等以下學校教學輔導教師設置方案」之規範，下列敘述何者正確？ </w:t>
            </w:r>
          </w:p>
          <w:p w14:paraId="33AE4C85" w14:textId="77777777" w:rsidR="00F900D0" w:rsidRPr="00700640" w:rsidRDefault="00F900D0" w:rsidP="00F900D0">
            <w:pPr>
              <w:spacing w:line="400" w:lineRule="exact"/>
              <w:rPr>
                <w:rFonts w:ascii="標楷體" w:eastAsia="標楷體" w:hAnsi="標楷體" w:cstheme="majorHAnsi"/>
              </w:rPr>
            </w:pPr>
            <w:r w:rsidRPr="00700640">
              <w:rPr>
                <w:rFonts w:ascii="標楷體" w:eastAsia="標楷體" w:hAnsi="標楷體" w:cstheme="majorHAnsi" w:hint="eastAsia"/>
              </w:rPr>
              <w:t xml:space="preserve">(A)學校要申請教學輔導教師方案，其申請計畫要經過校教評會或課發會之通過，才能報請教育局核定 </w:t>
            </w:r>
          </w:p>
          <w:p w14:paraId="40BA5758" w14:textId="77777777" w:rsidR="00F900D0" w:rsidRPr="00700640" w:rsidRDefault="00F900D0" w:rsidP="00F900D0">
            <w:pPr>
              <w:spacing w:line="400" w:lineRule="exact"/>
              <w:rPr>
                <w:rFonts w:ascii="標楷體" w:eastAsia="標楷體" w:hAnsi="標楷體" w:cstheme="majorHAnsi"/>
              </w:rPr>
            </w:pPr>
            <w:r w:rsidRPr="00700640">
              <w:rPr>
                <w:rFonts w:ascii="標楷體" w:eastAsia="標楷體" w:hAnsi="標楷體" w:cstheme="majorHAnsi" w:hint="eastAsia"/>
              </w:rPr>
              <w:t xml:space="preserve">(B)各校教學輔導教師於協助服務對象時，進行示範教學或教學觀察與回饋，以每月至少一次為原則 </w:t>
            </w:r>
          </w:p>
          <w:p w14:paraId="47B59A51" w14:textId="77777777" w:rsidR="00F900D0" w:rsidRPr="00700640" w:rsidRDefault="00F900D0" w:rsidP="00F900D0">
            <w:pPr>
              <w:spacing w:line="400" w:lineRule="exact"/>
              <w:rPr>
                <w:rFonts w:ascii="標楷體" w:eastAsia="標楷體" w:hAnsi="標楷體" w:cstheme="majorHAnsi"/>
              </w:rPr>
            </w:pPr>
            <w:r w:rsidRPr="00700640">
              <w:rPr>
                <w:rFonts w:ascii="標楷體" w:eastAsia="標楷體" w:hAnsi="標楷體" w:cstheme="majorHAnsi" w:hint="eastAsia"/>
              </w:rPr>
              <w:t xml:space="preserve">(C)「具學科或學習領域教學知能，並有八年以上教學經驗」為各校教學輔導教師儲訓人選之甄選條件之一 </w:t>
            </w:r>
          </w:p>
          <w:p w14:paraId="31E63FCD" w14:textId="2152F5BE" w:rsidR="004B6F7E" w:rsidRPr="00700640" w:rsidRDefault="00F900D0" w:rsidP="00F900D0">
            <w:pPr>
              <w:spacing w:line="400" w:lineRule="exact"/>
              <w:rPr>
                <w:rFonts w:ascii="標楷體" w:eastAsia="標楷體" w:hAnsi="標楷體" w:cstheme="majorHAnsi"/>
              </w:rPr>
            </w:pPr>
            <w:r w:rsidRPr="00700640">
              <w:rPr>
                <w:rFonts w:ascii="標楷體" w:eastAsia="標楷體" w:hAnsi="標楷體" w:cstheme="majorHAnsi" w:hint="eastAsia"/>
              </w:rPr>
              <w:t>(D)「具教師專業發展評鑑進階人員證書」為各校教學輔導教師儲訓人選之甄選條件之一</w:t>
            </w:r>
          </w:p>
        </w:tc>
      </w:tr>
      <w:tr w:rsidR="004B6F7E" w:rsidRPr="00700640" w14:paraId="20541AFA" w14:textId="77777777" w:rsidTr="004B6F7E">
        <w:tc>
          <w:tcPr>
            <w:tcW w:w="469" w:type="dxa"/>
          </w:tcPr>
          <w:p w14:paraId="18A7A07E" w14:textId="77777777" w:rsidR="004B6F7E" w:rsidRPr="00700640" w:rsidRDefault="004B6F7E" w:rsidP="004B6F7E">
            <w:pPr>
              <w:spacing w:line="400" w:lineRule="exact"/>
              <w:rPr>
                <w:rFonts w:ascii="標楷體" w:eastAsia="標楷體" w:hAnsi="標楷體" w:cstheme="majorHAnsi"/>
                <w:b/>
              </w:rPr>
            </w:pPr>
            <w:r w:rsidRPr="00700640">
              <w:rPr>
                <w:rFonts w:ascii="標楷體" w:eastAsia="標楷體" w:hAnsi="標楷體" w:cstheme="majorHAnsi"/>
                <w:b/>
              </w:rPr>
              <w:t>解</w:t>
            </w:r>
          </w:p>
          <w:p w14:paraId="71C4C7E7" w14:textId="77777777" w:rsidR="004B6F7E" w:rsidRPr="00700640" w:rsidRDefault="004B6F7E" w:rsidP="004B6F7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FE272E1" w14:textId="203A8C8E" w:rsidR="00F900D0" w:rsidRPr="00700640" w:rsidRDefault="00F900D0" w:rsidP="00F900D0">
            <w:pPr>
              <w:spacing w:line="400" w:lineRule="exact"/>
              <w:rPr>
                <w:rFonts w:ascii="標楷體" w:eastAsia="標楷體" w:hAnsi="標楷體" w:cstheme="majorHAnsi"/>
              </w:rPr>
            </w:pPr>
            <w:r w:rsidRPr="00700640">
              <w:rPr>
                <w:rFonts w:ascii="標楷體" w:eastAsia="標楷體" w:hAnsi="標楷體" w:cstheme="majorHAnsi" w:hint="eastAsia"/>
              </w:rPr>
              <w:t>(A)教評會公開審議通過後，送請校長核定並函報本局核定</w:t>
            </w:r>
          </w:p>
          <w:p w14:paraId="25112E31" w14:textId="012EF723" w:rsidR="00F900D0" w:rsidRPr="00700640" w:rsidRDefault="00F900D0" w:rsidP="00F900D0">
            <w:pPr>
              <w:spacing w:line="400" w:lineRule="exact"/>
              <w:rPr>
                <w:rFonts w:ascii="標楷體" w:eastAsia="標楷體" w:hAnsi="標楷體" w:cstheme="majorHAnsi"/>
              </w:rPr>
            </w:pPr>
            <w:r w:rsidRPr="00700640">
              <w:rPr>
                <w:rFonts w:ascii="標楷體" w:eastAsia="標楷體" w:hAnsi="標楷體" w:cstheme="majorHAnsi" w:hint="eastAsia"/>
              </w:rPr>
              <w:t>(C)八年以上合格教師之教學年資，具學科或學習領域教學知能，並有五年以上教學經驗。</w:t>
            </w:r>
          </w:p>
          <w:p w14:paraId="2535E9B9" w14:textId="01CB9B23" w:rsidR="00F900D0" w:rsidRPr="00700640" w:rsidRDefault="00F900D0" w:rsidP="00F900D0">
            <w:pPr>
              <w:spacing w:line="400" w:lineRule="exact"/>
              <w:rPr>
                <w:rFonts w:ascii="標楷體" w:eastAsia="標楷體" w:hAnsi="標楷體" w:cstheme="majorHAnsi"/>
              </w:rPr>
            </w:pPr>
            <w:r w:rsidRPr="00700640">
              <w:rPr>
                <w:rFonts w:ascii="標楷體" w:eastAsia="標楷體" w:hAnsi="標楷體" w:cstheme="majorHAnsi" w:hint="eastAsia"/>
              </w:rPr>
              <w:t>(D)第一項推薦參加教學輔導教師儲訓之教師人數，各校每次以該校專任教師員額總編制12%為上限</w:t>
            </w:r>
          </w:p>
        </w:tc>
      </w:tr>
      <w:tr w:rsidR="004B6F7E" w:rsidRPr="00700640" w14:paraId="05D6252A" w14:textId="77777777" w:rsidTr="00F900D0">
        <w:tc>
          <w:tcPr>
            <w:tcW w:w="469" w:type="dxa"/>
            <w:vAlign w:val="center"/>
          </w:tcPr>
          <w:p w14:paraId="559BA835" w14:textId="7B641135" w:rsidR="004B6F7E" w:rsidRPr="00700640" w:rsidRDefault="00F900D0" w:rsidP="00F900D0">
            <w:pPr>
              <w:spacing w:line="400" w:lineRule="exact"/>
              <w:jc w:val="center"/>
              <w:rPr>
                <w:rFonts w:ascii="標楷體" w:eastAsia="標楷體" w:hAnsi="標楷體" w:cstheme="majorHAnsi"/>
              </w:rPr>
            </w:pPr>
            <w:r w:rsidRPr="00700640">
              <w:rPr>
                <w:rFonts w:ascii="標楷體" w:eastAsia="標楷體" w:hAnsi="標楷體" w:cstheme="majorHAnsi"/>
              </w:rPr>
              <w:t>C</w:t>
            </w:r>
          </w:p>
        </w:tc>
        <w:tc>
          <w:tcPr>
            <w:tcW w:w="10859" w:type="dxa"/>
          </w:tcPr>
          <w:p w14:paraId="4039C2E6" w14:textId="77777777" w:rsidR="00F900D0" w:rsidRPr="00700640" w:rsidRDefault="00F900D0" w:rsidP="00F900D0">
            <w:pPr>
              <w:spacing w:line="400" w:lineRule="exact"/>
              <w:rPr>
                <w:rFonts w:ascii="標楷體" w:eastAsia="標楷體" w:hAnsi="標楷體" w:cstheme="majorHAnsi"/>
              </w:rPr>
            </w:pPr>
            <w:r w:rsidRPr="00700640">
              <w:rPr>
                <w:rFonts w:ascii="標楷體" w:eastAsia="標楷體" w:hAnsi="標楷體" w:cstheme="majorHAnsi" w:hint="eastAsia"/>
              </w:rPr>
              <w:t>臺北市每年所辦理之「中小學及幼兒園教育專業創新與行動研究徵件暨成果發表會」中，其徵件類別不包括下列哪一 項呢？</w:t>
            </w:r>
          </w:p>
          <w:p w14:paraId="02F6B97D" w14:textId="77777777" w:rsidR="00F900D0" w:rsidRPr="00700640" w:rsidRDefault="00F900D0" w:rsidP="00F900D0">
            <w:pPr>
              <w:spacing w:line="400" w:lineRule="exact"/>
              <w:rPr>
                <w:rFonts w:ascii="標楷體" w:eastAsia="標楷體" w:hAnsi="標楷體" w:cstheme="majorHAnsi"/>
              </w:rPr>
            </w:pPr>
            <w:r w:rsidRPr="00700640">
              <w:rPr>
                <w:rFonts w:ascii="標楷體" w:eastAsia="標楷體" w:hAnsi="標楷體" w:cstheme="majorHAnsi" w:hint="eastAsia"/>
              </w:rPr>
              <w:lastRenderedPageBreak/>
              <w:t xml:space="preserve">(A)教材教具實物展示類 </w:t>
            </w:r>
          </w:p>
          <w:p w14:paraId="4E36B246" w14:textId="77777777" w:rsidR="00F900D0" w:rsidRPr="00700640" w:rsidRDefault="00F900D0" w:rsidP="00F900D0">
            <w:pPr>
              <w:spacing w:line="400" w:lineRule="exact"/>
              <w:rPr>
                <w:rFonts w:ascii="標楷體" w:eastAsia="標楷體" w:hAnsi="標楷體" w:cstheme="majorHAnsi"/>
              </w:rPr>
            </w:pPr>
            <w:r w:rsidRPr="00700640">
              <w:rPr>
                <w:rFonts w:ascii="標楷體" w:eastAsia="標楷體" w:hAnsi="標楷體" w:cstheme="majorHAnsi" w:hint="eastAsia"/>
              </w:rPr>
              <w:t xml:space="preserve">(B)教育專業經驗分享類 </w:t>
            </w:r>
          </w:p>
          <w:p w14:paraId="2361F44F" w14:textId="77777777" w:rsidR="00F900D0" w:rsidRPr="00700640" w:rsidRDefault="00F900D0" w:rsidP="00F900D0">
            <w:pPr>
              <w:spacing w:line="400" w:lineRule="exact"/>
              <w:rPr>
                <w:rFonts w:ascii="標楷體" w:eastAsia="標楷體" w:hAnsi="標楷體" w:cstheme="majorHAnsi"/>
              </w:rPr>
            </w:pPr>
            <w:r w:rsidRPr="00700640">
              <w:rPr>
                <w:rFonts w:ascii="標楷體" w:eastAsia="標楷體" w:hAnsi="標楷體" w:cstheme="majorHAnsi" w:hint="eastAsia"/>
              </w:rPr>
              <w:t xml:space="preserve">(C)教師教學檔案展示類 </w:t>
            </w:r>
          </w:p>
          <w:p w14:paraId="4F90ECB8" w14:textId="0F2EE9BF" w:rsidR="004B6F7E" w:rsidRPr="00700640" w:rsidRDefault="00F900D0" w:rsidP="00F900D0">
            <w:pPr>
              <w:spacing w:line="400" w:lineRule="exact"/>
              <w:rPr>
                <w:rFonts w:ascii="標楷體" w:eastAsia="標楷體" w:hAnsi="標楷體" w:cstheme="majorHAnsi"/>
              </w:rPr>
            </w:pPr>
            <w:r w:rsidRPr="00700640">
              <w:rPr>
                <w:rFonts w:ascii="標楷體" w:eastAsia="標楷體" w:hAnsi="標楷體" w:cstheme="majorHAnsi" w:hint="eastAsia"/>
              </w:rPr>
              <w:t xml:space="preserve">(D)創新教學活動設計類 </w:t>
            </w:r>
          </w:p>
        </w:tc>
      </w:tr>
      <w:tr w:rsidR="004B6F7E" w:rsidRPr="00700640" w14:paraId="2C62643A" w14:textId="77777777" w:rsidTr="004B6F7E">
        <w:tc>
          <w:tcPr>
            <w:tcW w:w="469" w:type="dxa"/>
          </w:tcPr>
          <w:p w14:paraId="035C7954" w14:textId="77777777" w:rsidR="004B6F7E" w:rsidRPr="00700640" w:rsidRDefault="004B6F7E" w:rsidP="004B6F7E">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0DA7406B" w14:textId="77777777" w:rsidR="004B6F7E" w:rsidRPr="00700640" w:rsidRDefault="004B6F7E" w:rsidP="004B6F7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53BAD49" w14:textId="7C967B8A" w:rsidR="00F900D0" w:rsidRPr="00700640" w:rsidRDefault="00F900D0" w:rsidP="00F900D0">
            <w:pPr>
              <w:spacing w:line="400" w:lineRule="exact"/>
              <w:rPr>
                <w:rFonts w:ascii="標楷體" w:eastAsia="標楷體" w:hAnsi="標楷體" w:cstheme="majorHAnsi"/>
              </w:rPr>
            </w:pPr>
            <w:r w:rsidRPr="00700640">
              <w:rPr>
                <w:rFonts w:ascii="標楷體" w:eastAsia="標楷體" w:hAnsi="標楷體" w:cstheme="majorHAnsi" w:hint="eastAsia"/>
                <w:b/>
                <w:color w:val="0070C0"/>
              </w:rPr>
              <w:t>行動研究論文發表類</w:t>
            </w:r>
            <w:r w:rsidRPr="00700640">
              <w:rPr>
                <w:rFonts w:ascii="標楷體" w:eastAsia="標楷體" w:hAnsi="標楷體" w:cstheme="majorHAnsi" w:hint="eastAsia"/>
              </w:rPr>
              <w:t xml:space="preserve"> 構思行動 ，促進變革 。</w:t>
            </w:r>
            <w:r w:rsidRPr="00700640">
              <w:rPr>
                <w:rFonts w:ascii="標楷體" w:eastAsia="標楷體" w:hAnsi="標楷體" w:cstheme="majorHAnsi" w:hint="eastAsia"/>
                <w:b/>
                <w:color w:val="0070C0"/>
              </w:rPr>
              <w:t>教育專業經驗分享類</w:t>
            </w:r>
            <w:r w:rsidRPr="00700640">
              <w:rPr>
                <w:rFonts w:ascii="標楷體" w:eastAsia="標楷體" w:hAnsi="標楷體" w:cstheme="majorHAnsi" w:hint="eastAsia"/>
              </w:rPr>
              <w:t xml:space="preserve"> 分享經驗 ，提供借鏡 。</w:t>
            </w:r>
          </w:p>
          <w:p w14:paraId="645F057C" w14:textId="5D810298" w:rsidR="004B6F7E" w:rsidRPr="00700640" w:rsidRDefault="00F900D0" w:rsidP="00F900D0">
            <w:pPr>
              <w:spacing w:line="400" w:lineRule="exact"/>
              <w:rPr>
                <w:rFonts w:ascii="標楷體" w:eastAsia="標楷體" w:hAnsi="標楷體" w:cstheme="majorHAnsi"/>
              </w:rPr>
            </w:pPr>
            <w:r w:rsidRPr="00700640">
              <w:rPr>
                <w:rFonts w:ascii="標楷體" w:eastAsia="標楷體" w:hAnsi="標楷體" w:cstheme="majorHAnsi" w:hint="eastAsia"/>
                <w:b/>
                <w:color w:val="0070C0"/>
              </w:rPr>
              <w:t xml:space="preserve">創新教學活動設計類 </w:t>
            </w:r>
            <w:r w:rsidRPr="00700640">
              <w:rPr>
                <w:rFonts w:ascii="標楷體" w:eastAsia="標楷體" w:hAnsi="標楷體" w:cstheme="majorHAnsi" w:hint="eastAsia"/>
              </w:rPr>
              <w:t>鼓勵創新 ，精進教學 。</w:t>
            </w:r>
            <w:r w:rsidRPr="00700640">
              <w:rPr>
                <w:rFonts w:ascii="標楷體" w:eastAsia="標楷體" w:hAnsi="標楷體" w:cstheme="majorHAnsi" w:hint="eastAsia"/>
                <w:b/>
                <w:color w:val="0070C0"/>
              </w:rPr>
              <w:t>教材具實物展示類</w:t>
            </w:r>
            <w:r w:rsidRPr="00700640">
              <w:rPr>
                <w:rFonts w:ascii="標楷體" w:eastAsia="標楷體" w:hAnsi="標楷體" w:cstheme="majorHAnsi" w:hint="eastAsia"/>
              </w:rPr>
              <w:t xml:space="preserve"> </w:t>
            </w:r>
            <w:r w:rsidRPr="00700640">
              <w:rPr>
                <w:rFonts w:ascii="標楷體" w:eastAsia="標楷體" w:hAnsi="標楷體" w:cstheme="majorHAnsi"/>
              </w:rPr>
              <w:t xml:space="preserve">  </w:t>
            </w:r>
            <w:r w:rsidRPr="00700640">
              <w:rPr>
                <w:rFonts w:ascii="標楷體" w:eastAsia="標楷體" w:hAnsi="標楷體" w:cstheme="majorHAnsi" w:hint="eastAsia"/>
              </w:rPr>
              <w:t>發展輔具 ，提升專業 。</w:t>
            </w:r>
          </w:p>
        </w:tc>
      </w:tr>
      <w:tr w:rsidR="004B6F7E" w:rsidRPr="00700640" w14:paraId="01AEC561" w14:textId="77777777" w:rsidTr="00623D19">
        <w:tc>
          <w:tcPr>
            <w:tcW w:w="469" w:type="dxa"/>
            <w:vAlign w:val="center"/>
          </w:tcPr>
          <w:p w14:paraId="55ABDA6A" w14:textId="3A373BE8" w:rsidR="004B6F7E" w:rsidRPr="00700640" w:rsidRDefault="00623D19" w:rsidP="00623D19">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714EF3A4" w14:textId="77777777" w:rsidR="00623D19"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hint="eastAsia"/>
              </w:rPr>
              <w:t>臺北市語文教育主要政策是</w:t>
            </w:r>
          </w:p>
          <w:p w14:paraId="7CE5D083" w14:textId="77777777" w:rsidR="00623D19"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hint="eastAsia"/>
              </w:rPr>
              <w:t>(A)一主軸兩並軌</w:t>
            </w:r>
          </w:p>
          <w:p w14:paraId="177D2E33" w14:textId="77777777" w:rsidR="00623D19"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hint="eastAsia"/>
              </w:rPr>
              <w:t>(B)漢語拼音</w:t>
            </w:r>
          </w:p>
          <w:p w14:paraId="386210B4" w14:textId="77777777" w:rsidR="00623D19"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hint="eastAsia"/>
              </w:rPr>
              <w:t>(C)兒童學英語</w:t>
            </w:r>
          </w:p>
          <w:p w14:paraId="3CE6EA14" w14:textId="067B1091" w:rsidR="004B6F7E"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hint="eastAsia"/>
              </w:rPr>
              <w:t>(D)遠距教學</w:t>
            </w:r>
          </w:p>
        </w:tc>
      </w:tr>
      <w:tr w:rsidR="004B6F7E" w:rsidRPr="00700640" w14:paraId="545B8C07" w14:textId="77777777" w:rsidTr="004B6F7E">
        <w:tc>
          <w:tcPr>
            <w:tcW w:w="469" w:type="dxa"/>
          </w:tcPr>
          <w:p w14:paraId="28D6D1FD" w14:textId="77777777" w:rsidR="004B6F7E" w:rsidRPr="00700640" w:rsidRDefault="004B6F7E" w:rsidP="004B6F7E">
            <w:pPr>
              <w:spacing w:line="400" w:lineRule="exact"/>
              <w:rPr>
                <w:rFonts w:ascii="標楷體" w:eastAsia="標楷體" w:hAnsi="標楷體" w:cstheme="majorHAnsi"/>
                <w:b/>
              </w:rPr>
            </w:pPr>
            <w:r w:rsidRPr="00700640">
              <w:rPr>
                <w:rFonts w:ascii="標楷體" w:eastAsia="標楷體" w:hAnsi="標楷體" w:cstheme="majorHAnsi"/>
                <w:b/>
              </w:rPr>
              <w:t>解</w:t>
            </w:r>
          </w:p>
          <w:p w14:paraId="54428FC8" w14:textId="77777777" w:rsidR="004B6F7E" w:rsidRPr="00700640" w:rsidRDefault="004B6F7E" w:rsidP="004B6F7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1892D755" w14:textId="1F4BDF7F" w:rsidR="004B6F7E" w:rsidRPr="00700640" w:rsidRDefault="00623D19" w:rsidP="00623D19">
            <w:pPr>
              <w:spacing w:line="400" w:lineRule="exact"/>
              <w:rPr>
                <w:rFonts w:ascii="標楷體" w:eastAsia="標楷體" w:hAnsi="標楷體" w:cstheme="majorHAnsi"/>
              </w:rPr>
            </w:pPr>
            <w:r w:rsidRPr="00700640">
              <w:rPr>
                <w:rFonts w:ascii="標楷體" w:eastAsia="標楷體" w:hAnsi="標楷體" w:cstheme="majorHAnsi" w:hint="eastAsia"/>
              </w:rPr>
              <w:t>一主軸--推行國語；兩並軌--尊重母語、重視外語</w:t>
            </w:r>
          </w:p>
        </w:tc>
      </w:tr>
      <w:tr w:rsidR="00960434" w:rsidRPr="00700640" w14:paraId="4A702B26" w14:textId="77777777" w:rsidTr="00960434">
        <w:tc>
          <w:tcPr>
            <w:tcW w:w="469" w:type="dxa"/>
            <w:vAlign w:val="center"/>
          </w:tcPr>
          <w:p w14:paraId="1AA9A284" w14:textId="7CDAA313" w:rsidR="00960434" w:rsidRPr="00700640" w:rsidRDefault="00960434" w:rsidP="00960434">
            <w:pPr>
              <w:spacing w:line="400" w:lineRule="exact"/>
              <w:jc w:val="center"/>
              <w:rPr>
                <w:rFonts w:ascii="標楷體" w:eastAsia="標楷體" w:hAnsi="標楷體" w:cstheme="majorHAnsi"/>
              </w:rPr>
            </w:pPr>
            <w:r w:rsidRPr="00700640">
              <w:rPr>
                <w:rFonts w:ascii="標楷體" w:eastAsia="標楷體" w:hAnsi="標楷體" w:cstheme="majorHAnsi" w:hint="eastAsia"/>
              </w:rPr>
              <w:t>D</w:t>
            </w:r>
          </w:p>
        </w:tc>
        <w:tc>
          <w:tcPr>
            <w:tcW w:w="10859" w:type="dxa"/>
          </w:tcPr>
          <w:p w14:paraId="2A16984C" w14:textId="77777777" w:rsidR="00960434" w:rsidRPr="00700640" w:rsidRDefault="00960434" w:rsidP="00960434">
            <w:pPr>
              <w:spacing w:line="400" w:lineRule="exact"/>
              <w:rPr>
                <w:rFonts w:ascii="標楷體" w:eastAsia="標楷體" w:hAnsi="標楷體" w:cstheme="majorHAnsi"/>
              </w:rPr>
            </w:pPr>
            <w:r w:rsidRPr="00700640">
              <w:rPr>
                <w:rFonts w:ascii="標楷體" w:eastAsia="標楷體" w:hAnsi="標楷體" w:cstheme="majorHAnsi" w:hint="eastAsia"/>
              </w:rPr>
              <w:t xml:space="preserve">下列哪一項是臺北市 106 年「教育政策規劃與執行」的「發展取向」？ </w:t>
            </w:r>
          </w:p>
          <w:p w14:paraId="3FDD632B" w14:textId="77777777" w:rsidR="00960434" w:rsidRPr="00700640" w:rsidRDefault="00960434" w:rsidP="00960434">
            <w:pPr>
              <w:spacing w:line="400" w:lineRule="exact"/>
              <w:rPr>
                <w:rFonts w:ascii="標楷體" w:eastAsia="標楷體" w:hAnsi="標楷體" w:cstheme="majorHAnsi"/>
              </w:rPr>
            </w:pPr>
            <w:r w:rsidRPr="00700640">
              <w:rPr>
                <w:rFonts w:ascii="標楷體" w:eastAsia="標楷體" w:hAnsi="標楷體" w:cstheme="majorHAnsi" w:hint="eastAsia"/>
              </w:rPr>
              <w:t xml:space="preserve">(A)國際化、本土化、多元化及資訊化 </w:t>
            </w:r>
          </w:p>
          <w:p w14:paraId="2B322E02" w14:textId="77777777" w:rsidR="00960434" w:rsidRPr="00700640" w:rsidRDefault="00960434" w:rsidP="00960434">
            <w:pPr>
              <w:spacing w:line="400" w:lineRule="exact"/>
              <w:rPr>
                <w:rFonts w:ascii="標楷體" w:eastAsia="標楷體" w:hAnsi="標楷體" w:cstheme="majorHAnsi"/>
              </w:rPr>
            </w:pPr>
            <w:r w:rsidRPr="00700640">
              <w:rPr>
                <w:rFonts w:ascii="標楷體" w:eastAsia="標楷體" w:hAnsi="標楷體" w:cstheme="majorHAnsi" w:hint="eastAsia"/>
              </w:rPr>
              <w:t xml:space="preserve">(B)全人教育、終身學習及人文關懷 </w:t>
            </w:r>
          </w:p>
          <w:p w14:paraId="3F1BBDD8" w14:textId="77777777" w:rsidR="00960434" w:rsidRPr="00700640" w:rsidRDefault="00960434" w:rsidP="00960434">
            <w:pPr>
              <w:spacing w:line="400" w:lineRule="exact"/>
              <w:rPr>
                <w:rFonts w:ascii="標楷體" w:eastAsia="標楷體" w:hAnsi="標楷體" w:cstheme="majorHAnsi"/>
              </w:rPr>
            </w:pPr>
            <w:r w:rsidRPr="00700640">
              <w:rPr>
                <w:rFonts w:ascii="標楷體" w:eastAsia="標楷體" w:hAnsi="標楷體" w:cstheme="majorHAnsi" w:hint="eastAsia"/>
              </w:rPr>
              <w:t xml:space="preserve">(C)學習成功、適性揚才、特色發展及國際前瞻 </w:t>
            </w:r>
          </w:p>
          <w:p w14:paraId="4D798856" w14:textId="07E87B9B" w:rsidR="00960434" w:rsidRPr="00700640" w:rsidRDefault="00960434" w:rsidP="00960434">
            <w:pPr>
              <w:spacing w:line="400" w:lineRule="exact"/>
              <w:rPr>
                <w:rFonts w:ascii="標楷體" w:eastAsia="標楷體" w:hAnsi="標楷體" w:cstheme="majorHAnsi"/>
              </w:rPr>
            </w:pPr>
            <w:r w:rsidRPr="00700640">
              <w:rPr>
                <w:rFonts w:ascii="標楷體" w:eastAsia="標楷體" w:hAnsi="標楷體" w:cstheme="majorHAnsi" w:hint="eastAsia"/>
              </w:rPr>
              <w:t>(D)反思、進步、創新及實驗</w:t>
            </w:r>
          </w:p>
        </w:tc>
      </w:tr>
      <w:tr w:rsidR="00960434" w:rsidRPr="00700640" w14:paraId="42D22CBB" w14:textId="77777777" w:rsidTr="00960434">
        <w:tc>
          <w:tcPr>
            <w:tcW w:w="469" w:type="dxa"/>
          </w:tcPr>
          <w:p w14:paraId="4C343DD3" w14:textId="77777777" w:rsidR="00960434" w:rsidRPr="00700640" w:rsidRDefault="00960434" w:rsidP="001E1AAE">
            <w:pPr>
              <w:spacing w:line="400" w:lineRule="exact"/>
              <w:rPr>
                <w:rFonts w:ascii="標楷體" w:eastAsia="標楷體" w:hAnsi="標楷體" w:cstheme="majorHAnsi"/>
                <w:b/>
              </w:rPr>
            </w:pPr>
            <w:r w:rsidRPr="00700640">
              <w:rPr>
                <w:rFonts w:ascii="標楷體" w:eastAsia="標楷體" w:hAnsi="標楷體" w:cstheme="majorHAnsi"/>
                <w:b/>
              </w:rPr>
              <w:t>解</w:t>
            </w:r>
          </w:p>
          <w:p w14:paraId="0B34AC82" w14:textId="77777777" w:rsidR="00960434" w:rsidRPr="00700640" w:rsidRDefault="00960434" w:rsidP="001E1AA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B1B2F9E" w14:textId="144A09C2" w:rsidR="00960434" w:rsidRPr="00700640" w:rsidRDefault="00960434" w:rsidP="00960434">
            <w:pPr>
              <w:spacing w:line="400" w:lineRule="exact"/>
              <w:rPr>
                <w:rFonts w:ascii="標楷體" w:eastAsia="標楷體" w:hAnsi="標楷體" w:cstheme="majorHAnsi"/>
                <w:b/>
                <w:color w:val="FF0000"/>
              </w:rPr>
            </w:pPr>
            <w:r w:rsidRPr="00700640">
              <w:rPr>
                <w:rFonts w:ascii="標楷體" w:eastAsia="標楷體" w:hAnsi="標楷體" w:cstheme="majorHAnsi" w:hint="eastAsia"/>
                <w:b/>
                <w:color w:val="FF0000"/>
              </w:rPr>
              <w:t>臺北市</w:t>
            </w:r>
            <w:r w:rsidRPr="00700640">
              <w:rPr>
                <w:rFonts w:ascii="標楷體" w:eastAsia="標楷體" w:hAnsi="標楷體" w:cstheme="majorHAnsi"/>
                <w:b/>
                <w:color w:val="FF0000"/>
              </w:rPr>
              <w:t>107</w:t>
            </w:r>
            <w:r w:rsidRPr="00700640">
              <w:rPr>
                <w:rFonts w:ascii="標楷體" w:eastAsia="標楷體" w:hAnsi="標楷體" w:cstheme="majorHAnsi" w:hint="eastAsia"/>
                <w:b/>
                <w:color w:val="FF0000"/>
              </w:rPr>
              <w:t>教育政策</w:t>
            </w:r>
          </w:p>
          <w:p w14:paraId="77650BA0" w14:textId="194BB397" w:rsidR="00960434" w:rsidRPr="00700640" w:rsidRDefault="00960434" w:rsidP="00960434">
            <w:pPr>
              <w:spacing w:line="400" w:lineRule="exact"/>
              <w:rPr>
                <w:rFonts w:ascii="標楷體" w:eastAsia="標楷體" w:hAnsi="標楷體" w:cstheme="majorHAnsi"/>
                <w:b/>
                <w:color w:val="00B050"/>
              </w:rPr>
            </w:pPr>
            <w:r w:rsidRPr="00700640">
              <w:rPr>
                <w:rFonts w:ascii="標楷體" w:eastAsia="標楷體" w:hAnsi="標楷體" w:cstheme="majorHAnsi" w:hint="eastAsia"/>
                <w:b/>
                <w:color w:val="00B050"/>
              </w:rPr>
              <w:t>以反思進步、創新實驗為核心，前瞻未來競爭力。</w:t>
            </w:r>
          </w:p>
          <w:tbl>
            <w:tblPr>
              <w:tblStyle w:val="a3"/>
              <w:tblW w:w="0" w:type="auto"/>
              <w:tblLook w:val="04A0" w:firstRow="1" w:lastRow="0" w:firstColumn="1" w:lastColumn="0" w:noHBand="0" w:noVBand="1"/>
            </w:tblPr>
            <w:tblGrid>
              <w:gridCol w:w="2599"/>
              <w:gridCol w:w="2600"/>
              <w:gridCol w:w="2600"/>
            </w:tblGrid>
            <w:tr w:rsidR="00960434" w:rsidRPr="00700640" w14:paraId="74EBC192" w14:textId="77777777" w:rsidTr="00960434">
              <w:tc>
                <w:tcPr>
                  <w:tcW w:w="2599" w:type="dxa"/>
                  <w:vAlign w:val="center"/>
                </w:tcPr>
                <w:p w14:paraId="030EFB84" w14:textId="6D612960" w:rsidR="00960434" w:rsidRPr="00700640" w:rsidRDefault="00960434" w:rsidP="00960434">
                  <w:pPr>
                    <w:spacing w:line="400" w:lineRule="exact"/>
                    <w:jc w:val="center"/>
                    <w:rPr>
                      <w:rFonts w:ascii="標楷體" w:eastAsia="標楷體" w:hAnsi="標楷體" w:cstheme="majorHAnsi"/>
                      <w:b/>
                    </w:rPr>
                  </w:pPr>
                  <w:r w:rsidRPr="00700640">
                    <w:rPr>
                      <w:rFonts w:ascii="標楷體" w:eastAsia="標楷體" w:hAnsi="標楷體" w:cstheme="majorHAnsi" w:hint="eastAsia"/>
                      <w:b/>
                    </w:rPr>
                    <w:t>發展取向</w:t>
                  </w:r>
                </w:p>
              </w:tc>
              <w:tc>
                <w:tcPr>
                  <w:tcW w:w="2600" w:type="dxa"/>
                  <w:vAlign w:val="center"/>
                </w:tcPr>
                <w:p w14:paraId="70D3B06C" w14:textId="437D44A1" w:rsidR="00960434" w:rsidRPr="00700640" w:rsidRDefault="00960434" w:rsidP="00960434">
                  <w:pPr>
                    <w:spacing w:line="400" w:lineRule="exact"/>
                    <w:jc w:val="center"/>
                    <w:rPr>
                      <w:rFonts w:ascii="標楷體" w:eastAsia="標楷體" w:hAnsi="標楷體" w:cstheme="majorHAnsi"/>
                      <w:b/>
                    </w:rPr>
                  </w:pPr>
                  <w:r w:rsidRPr="00700640">
                    <w:rPr>
                      <w:rFonts w:ascii="標楷體" w:eastAsia="標楷體" w:hAnsi="標楷體" w:cstheme="majorHAnsi" w:hint="eastAsia"/>
                      <w:b/>
                    </w:rPr>
                    <w:t>發展核心</w:t>
                  </w:r>
                </w:p>
              </w:tc>
              <w:tc>
                <w:tcPr>
                  <w:tcW w:w="2600" w:type="dxa"/>
                  <w:vAlign w:val="center"/>
                </w:tcPr>
                <w:p w14:paraId="0424054B" w14:textId="37BEBEF6" w:rsidR="00960434" w:rsidRPr="00700640" w:rsidRDefault="00960434" w:rsidP="00960434">
                  <w:pPr>
                    <w:spacing w:line="400" w:lineRule="exact"/>
                    <w:jc w:val="center"/>
                    <w:rPr>
                      <w:rFonts w:ascii="標楷體" w:eastAsia="標楷體" w:hAnsi="標楷體" w:cstheme="majorHAnsi"/>
                      <w:b/>
                    </w:rPr>
                  </w:pPr>
                  <w:r w:rsidRPr="00700640">
                    <w:rPr>
                      <w:rFonts w:ascii="標楷體" w:eastAsia="標楷體" w:hAnsi="標楷體" w:cstheme="majorHAnsi" w:hint="eastAsia"/>
                      <w:b/>
                    </w:rPr>
                    <w:t>發展方向</w:t>
                  </w:r>
                </w:p>
              </w:tc>
            </w:tr>
            <w:tr w:rsidR="00960434" w:rsidRPr="00700640" w14:paraId="4E1D3725" w14:textId="77777777" w:rsidTr="00960434">
              <w:tc>
                <w:tcPr>
                  <w:tcW w:w="2599" w:type="dxa"/>
                  <w:vAlign w:val="center"/>
                </w:tcPr>
                <w:p w14:paraId="34953ABD" w14:textId="6013C262" w:rsidR="00960434" w:rsidRPr="00700640" w:rsidRDefault="00960434" w:rsidP="00960434">
                  <w:pPr>
                    <w:spacing w:line="400" w:lineRule="exact"/>
                    <w:jc w:val="center"/>
                    <w:rPr>
                      <w:rFonts w:ascii="標楷體" w:eastAsia="標楷體" w:hAnsi="標楷體" w:cstheme="majorHAnsi"/>
                      <w:b/>
                      <w:color w:val="0070C0"/>
                    </w:rPr>
                  </w:pPr>
                  <w:r w:rsidRPr="00700640">
                    <w:rPr>
                      <w:rFonts w:ascii="標楷體" w:eastAsia="標楷體" w:hAnsi="標楷體" w:cstheme="majorHAnsi" w:hint="eastAsia"/>
                      <w:b/>
                      <w:color w:val="0070C0"/>
                    </w:rPr>
                    <w:t>反思  進步</w:t>
                  </w:r>
                </w:p>
                <w:p w14:paraId="19FFF3F1" w14:textId="77777777" w:rsidR="00960434" w:rsidRPr="00700640" w:rsidRDefault="00960434" w:rsidP="00960434">
                  <w:pPr>
                    <w:spacing w:line="400" w:lineRule="exact"/>
                    <w:jc w:val="center"/>
                    <w:rPr>
                      <w:rFonts w:ascii="標楷體" w:eastAsia="標楷體" w:hAnsi="標楷體" w:cstheme="majorHAnsi"/>
                      <w:b/>
                      <w:color w:val="0070C0"/>
                    </w:rPr>
                  </w:pPr>
                  <w:r w:rsidRPr="00700640">
                    <w:rPr>
                      <w:rFonts w:ascii="標楷體" w:eastAsia="標楷體" w:hAnsi="標楷體" w:cstheme="majorHAnsi" w:hint="eastAsia"/>
                      <w:b/>
                      <w:color w:val="0070C0"/>
                    </w:rPr>
                    <w:t>當責  分享</w:t>
                  </w:r>
                </w:p>
                <w:p w14:paraId="136DE824" w14:textId="60F68BE1" w:rsidR="00960434" w:rsidRPr="00700640" w:rsidRDefault="00960434" w:rsidP="00960434">
                  <w:pPr>
                    <w:spacing w:line="400" w:lineRule="exact"/>
                    <w:jc w:val="center"/>
                    <w:rPr>
                      <w:rFonts w:ascii="標楷體" w:eastAsia="標楷體" w:hAnsi="標楷體" w:cstheme="majorHAnsi"/>
                      <w:b/>
                      <w:color w:val="0070C0"/>
                    </w:rPr>
                  </w:pPr>
                  <w:r w:rsidRPr="00700640">
                    <w:rPr>
                      <w:rFonts w:ascii="標楷體" w:eastAsia="標楷體" w:hAnsi="標楷體" w:cstheme="majorHAnsi" w:hint="eastAsia"/>
                      <w:b/>
                      <w:color w:val="0070C0"/>
                    </w:rPr>
                    <w:t>創新  實驗</w:t>
                  </w:r>
                </w:p>
              </w:tc>
              <w:tc>
                <w:tcPr>
                  <w:tcW w:w="2600" w:type="dxa"/>
                  <w:vAlign w:val="center"/>
                </w:tcPr>
                <w:p w14:paraId="59B552FC" w14:textId="77777777" w:rsidR="00960434" w:rsidRPr="00700640" w:rsidRDefault="00960434" w:rsidP="00960434">
                  <w:pPr>
                    <w:spacing w:line="400" w:lineRule="exact"/>
                    <w:jc w:val="center"/>
                    <w:rPr>
                      <w:rFonts w:ascii="標楷體" w:eastAsia="標楷體" w:hAnsi="標楷體" w:cstheme="majorHAnsi"/>
                      <w:b/>
                      <w:color w:val="0070C0"/>
                    </w:rPr>
                  </w:pPr>
                  <w:r w:rsidRPr="00700640">
                    <w:rPr>
                      <w:rFonts w:ascii="標楷體" w:eastAsia="標楷體" w:hAnsi="標楷體" w:cstheme="majorHAnsi" w:hint="eastAsia"/>
                      <w:b/>
                      <w:color w:val="0070C0"/>
                    </w:rPr>
                    <w:t>人文關懷</w:t>
                  </w:r>
                </w:p>
                <w:p w14:paraId="41402D9E" w14:textId="77777777" w:rsidR="00960434" w:rsidRPr="00700640" w:rsidRDefault="00960434" w:rsidP="00960434">
                  <w:pPr>
                    <w:spacing w:line="400" w:lineRule="exact"/>
                    <w:jc w:val="center"/>
                    <w:rPr>
                      <w:rFonts w:ascii="標楷體" w:eastAsia="標楷體" w:hAnsi="標楷體" w:cstheme="majorHAnsi"/>
                      <w:b/>
                      <w:color w:val="0070C0"/>
                    </w:rPr>
                  </w:pPr>
                  <w:r w:rsidRPr="00700640">
                    <w:rPr>
                      <w:rFonts w:ascii="標楷體" w:eastAsia="標楷體" w:hAnsi="標楷體" w:cstheme="majorHAnsi" w:hint="eastAsia"/>
                      <w:b/>
                      <w:color w:val="0070C0"/>
                    </w:rPr>
                    <w:t>終身學習</w:t>
                  </w:r>
                </w:p>
                <w:p w14:paraId="7A6F6858" w14:textId="503A2050" w:rsidR="00960434" w:rsidRPr="00700640" w:rsidRDefault="00960434" w:rsidP="00960434">
                  <w:pPr>
                    <w:spacing w:line="400" w:lineRule="exact"/>
                    <w:jc w:val="center"/>
                    <w:rPr>
                      <w:rFonts w:ascii="標楷體" w:eastAsia="標楷體" w:hAnsi="標楷體" w:cstheme="majorHAnsi"/>
                      <w:b/>
                      <w:color w:val="0070C0"/>
                    </w:rPr>
                  </w:pPr>
                  <w:r w:rsidRPr="00700640">
                    <w:rPr>
                      <w:rFonts w:ascii="標楷體" w:eastAsia="標楷體" w:hAnsi="標楷體" w:cstheme="majorHAnsi" w:hint="eastAsia"/>
                      <w:b/>
                      <w:color w:val="0070C0"/>
                    </w:rPr>
                    <w:t>全人教育</w:t>
                  </w:r>
                </w:p>
              </w:tc>
              <w:tc>
                <w:tcPr>
                  <w:tcW w:w="2600" w:type="dxa"/>
                  <w:vAlign w:val="center"/>
                </w:tcPr>
                <w:p w14:paraId="782C7272" w14:textId="23438262" w:rsidR="00960434" w:rsidRPr="00700640" w:rsidRDefault="00960434" w:rsidP="00960434">
                  <w:pPr>
                    <w:spacing w:line="400" w:lineRule="exact"/>
                    <w:jc w:val="both"/>
                    <w:rPr>
                      <w:rFonts w:ascii="標楷體" w:eastAsia="標楷體" w:hAnsi="標楷體" w:cstheme="majorHAnsi"/>
                      <w:b/>
                      <w:color w:val="0070C0"/>
                    </w:rPr>
                  </w:pPr>
                  <w:r w:rsidRPr="00700640">
                    <w:rPr>
                      <w:rFonts w:ascii="標楷體" w:eastAsia="標楷體" w:hAnsi="標楷體" w:cstheme="majorHAnsi" w:hint="eastAsia"/>
                      <w:b/>
                      <w:color w:val="0070C0"/>
                    </w:rPr>
                    <w:t>特色發展  學習成功</w:t>
                  </w:r>
                </w:p>
                <w:p w14:paraId="22FAFC45" w14:textId="2F6EED9E" w:rsidR="00960434" w:rsidRPr="00700640" w:rsidRDefault="00960434" w:rsidP="00960434">
                  <w:pPr>
                    <w:spacing w:line="400" w:lineRule="exact"/>
                    <w:jc w:val="both"/>
                    <w:rPr>
                      <w:rFonts w:ascii="標楷體" w:eastAsia="標楷體" w:hAnsi="標楷體" w:cstheme="majorHAnsi"/>
                      <w:b/>
                      <w:color w:val="0070C0"/>
                    </w:rPr>
                  </w:pPr>
                  <w:r w:rsidRPr="00700640">
                    <w:rPr>
                      <w:rFonts w:ascii="標楷體" w:eastAsia="標楷體" w:hAnsi="標楷體" w:cstheme="majorHAnsi" w:hint="eastAsia"/>
                      <w:b/>
                      <w:color w:val="0070C0"/>
                    </w:rPr>
                    <w:t>適性揚才  國際接軌</w:t>
                  </w:r>
                </w:p>
                <w:p w14:paraId="1F02EBCF" w14:textId="71151100" w:rsidR="00960434" w:rsidRPr="00700640" w:rsidRDefault="00960434" w:rsidP="00960434">
                  <w:pPr>
                    <w:spacing w:line="400" w:lineRule="exact"/>
                    <w:jc w:val="both"/>
                    <w:rPr>
                      <w:rFonts w:ascii="標楷體" w:eastAsia="標楷體" w:hAnsi="標楷體" w:cstheme="majorHAnsi"/>
                      <w:b/>
                      <w:color w:val="0070C0"/>
                    </w:rPr>
                  </w:pPr>
                  <w:r w:rsidRPr="00700640">
                    <w:rPr>
                      <w:rFonts w:ascii="標楷體" w:eastAsia="標楷體" w:hAnsi="標楷體" w:cstheme="majorHAnsi" w:hint="eastAsia"/>
                      <w:b/>
                      <w:color w:val="0070C0"/>
                    </w:rPr>
                    <w:t>迎向未來</w:t>
                  </w:r>
                </w:p>
              </w:tc>
            </w:tr>
          </w:tbl>
          <w:p w14:paraId="7ECABD6E" w14:textId="42699967" w:rsidR="00960434" w:rsidRPr="00700640" w:rsidRDefault="00960434" w:rsidP="00960434">
            <w:pPr>
              <w:rPr>
                <w:rFonts w:ascii="標楷體" w:eastAsia="標楷體" w:hAnsi="標楷體"/>
                <w:szCs w:val="24"/>
              </w:rPr>
            </w:pPr>
          </w:p>
        </w:tc>
      </w:tr>
    </w:tbl>
    <w:p w14:paraId="3EF8FFA5" w14:textId="77777777" w:rsidR="004B6F7E" w:rsidRPr="00700640" w:rsidRDefault="004B6F7E" w:rsidP="00167140">
      <w:pPr>
        <w:pStyle w:val="1"/>
        <w:spacing w:line="400" w:lineRule="exact"/>
        <w:rPr>
          <w:rFonts w:ascii="標楷體" w:eastAsia="標楷體" w:hAnsi="標楷體" w:cstheme="majorHAnsi"/>
        </w:rPr>
      </w:pPr>
      <w:r w:rsidRPr="00700640">
        <w:rPr>
          <w:rFonts w:ascii="標楷體" w:eastAsia="標楷體" w:hAnsi="標楷體" w:cstheme="majorHAnsi" w:hint="eastAsia"/>
        </w:rPr>
        <w:t>新北政策</w:t>
      </w:r>
    </w:p>
    <w:tbl>
      <w:tblPr>
        <w:tblStyle w:val="a3"/>
        <w:tblW w:w="0" w:type="auto"/>
        <w:tblLook w:val="04A0" w:firstRow="1" w:lastRow="0" w:firstColumn="1" w:lastColumn="0" w:noHBand="0" w:noVBand="1"/>
      </w:tblPr>
      <w:tblGrid>
        <w:gridCol w:w="469"/>
        <w:gridCol w:w="10859"/>
      </w:tblGrid>
      <w:tr w:rsidR="004B6F7E" w:rsidRPr="00700640" w14:paraId="7AB97EF1" w14:textId="77777777" w:rsidTr="004B6F7E">
        <w:tc>
          <w:tcPr>
            <w:tcW w:w="469" w:type="dxa"/>
            <w:vAlign w:val="center"/>
          </w:tcPr>
          <w:p w14:paraId="135D9D36" w14:textId="69D0D2B4" w:rsidR="004B6F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rPr>
              <w:t>A</w:t>
            </w:r>
          </w:p>
        </w:tc>
        <w:tc>
          <w:tcPr>
            <w:tcW w:w="10859" w:type="dxa"/>
          </w:tcPr>
          <w:p w14:paraId="0964CA81" w14:textId="0B302C5E" w:rsidR="004B6F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rPr>
              <w:t>新北市教育局擘劃新北市 2016~2018「卓越人才 LEADING 未來」三年計畫，並植基於「學習趣、樂活力、品格心、創意行、全球觀」五大主軸，在三大面向中推動 七項創新行動方案。下列何者不是計畫中的面向？ </w:t>
            </w:r>
            <w:r w:rsidRPr="00700640">
              <w:rPr>
                <w:rFonts w:ascii="標楷體" w:eastAsia="標楷體" w:hAnsi="標楷體" w:cstheme="majorHAnsi"/>
              </w:rPr>
              <w:br/>
              <w:t>(A)引領世界 </w:t>
            </w:r>
            <w:r w:rsidRPr="00700640">
              <w:rPr>
                <w:rFonts w:ascii="標楷體" w:eastAsia="標楷體" w:hAnsi="標楷體" w:cstheme="majorHAnsi"/>
              </w:rPr>
              <w:br/>
              <w:t>(B)翻轉教學 </w:t>
            </w:r>
            <w:r w:rsidRPr="00700640">
              <w:rPr>
                <w:rFonts w:ascii="標楷體" w:eastAsia="標楷體" w:hAnsi="標楷體" w:cstheme="majorHAnsi"/>
              </w:rPr>
              <w:br/>
              <w:t>(C)健康樂活 </w:t>
            </w:r>
            <w:r w:rsidRPr="00700640">
              <w:rPr>
                <w:rFonts w:ascii="標楷體" w:eastAsia="標楷體" w:hAnsi="標楷體" w:cstheme="majorHAnsi"/>
              </w:rPr>
              <w:br/>
              <w:t>(D)適性揚才</w:t>
            </w:r>
          </w:p>
        </w:tc>
      </w:tr>
      <w:tr w:rsidR="004B6F7E" w:rsidRPr="00700640" w14:paraId="16EAE518" w14:textId="77777777" w:rsidTr="004B6F7E">
        <w:tc>
          <w:tcPr>
            <w:tcW w:w="469" w:type="dxa"/>
          </w:tcPr>
          <w:p w14:paraId="3947D9B7" w14:textId="77777777" w:rsidR="004B6F7E" w:rsidRPr="00700640" w:rsidRDefault="004B6F7E" w:rsidP="004B6F7E">
            <w:pPr>
              <w:spacing w:line="400" w:lineRule="exact"/>
              <w:rPr>
                <w:rFonts w:ascii="標楷體" w:eastAsia="標楷體" w:hAnsi="標楷體" w:cstheme="majorHAnsi"/>
                <w:b/>
              </w:rPr>
            </w:pPr>
            <w:r w:rsidRPr="00700640">
              <w:rPr>
                <w:rFonts w:ascii="標楷體" w:eastAsia="標楷體" w:hAnsi="標楷體" w:cstheme="majorHAnsi"/>
                <w:b/>
              </w:rPr>
              <w:t>解</w:t>
            </w:r>
          </w:p>
          <w:p w14:paraId="14780631" w14:textId="77777777" w:rsidR="004B6F7E" w:rsidRPr="00700640" w:rsidRDefault="004B6F7E" w:rsidP="004B6F7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B924EEE" w14:textId="77777777" w:rsidR="004B6F7E" w:rsidRPr="00700640" w:rsidRDefault="004B6F7E" w:rsidP="004B6F7E">
            <w:pPr>
              <w:spacing w:line="400" w:lineRule="exact"/>
              <w:rPr>
                <w:rFonts w:ascii="標楷體" w:eastAsia="標楷體" w:hAnsi="標楷體" w:cstheme="majorHAnsi"/>
              </w:rPr>
            </w:pPr>
          </w:p>
        </w:tc>
      </w:tr>
      <w:tr w:rsidR="004B6F7E" w:rsidRPr="00700640" w14:paraId="27B3C44E" w14:textId="77777777" w:rsidTr="00282DEB">
        <w:tc>
          <w:tcPr>
            <w:tcW w:w="469" w:type="dxa"/>
            <w:vAlign w:val="center"/>
          </w:tcPr>
          <w:p w14:paraId="4C637B05" w14:textId="6B11BED3" w:rsidR="004B6F7E" w:rsidRPr="00700640" w:rsidRDefault="00282DEB" w:rsidP="00282DEB">
            <w:pPr>
              <w:spacing w:line="400" w:lineRule="exact"/>
              <w:jc w:val="center"/>
              <w:rPr>
                <w:rFonts w:ascii="標楷體" w:eastAsia="標楷體" w:hAnsi="標楷體" w:cstheme="majorHAnsi"/>
              </w:rPr>
            </w:pPr>
            <w:r w:rsidRPr="00700640">
              <w:rPr>
                <w:rFonts w:ascii="標楷體" w:eastAsia="標楷體" w:hAnsi="標楷體" w:cstheme="majorHAnsi" w:hint="eastAsia"/>
              </w:rPr>
              <w:t>A</w:t>
            </w:r>
          </w:p>
        </w:tc>
        <w:tc>
          <w:tcPr>
            <w:tcW w:w="10859" w:type="dxa"/>
          </w:tcPr>
          <w:p w14:paraId="702FB483" w14:textId="044BCD5B" w:rsidR="00282DEB"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 xml:space="preserve">新北市推出多元探索、創意無限之「創客桃花源方案~創客築夢」活動計畫。是以何概念推廣之？ </w:t>
            </w:r>
          </w:p>
          <w:p w14:paraId="712D0B8F" w14:textId="77777777" w:rsidR="00282DEB"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 xml:space="preserve">(A)1 個好點子、2 人做做看、3~5 好友齊分享 </w:t>
            </w:r>
          </w:p>
          <w:p w14:paraId="68216475" w14:textId="77777777" w:rsidR="00282DEB"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 xml:space="preserve">(B)1 人用心、2 人合作、3 人成創意社群 </w:t>
            </w:r>
          </w:p>
          <w:p w14:paraId="6417D1EA" w14:textId="77777777" w:rsidR="00282DEB"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lastRenderedPageBreak/>
              <w:t xml:space="preserve">(C)1 分耕耘、2 分收穫、3 分成功 </w:t>
            </w:r>
          </w:p>
          <w:p w14:paraId="1F735C97" w14:textId="67ECD8F3" w:rsidR="004B6F7E" w:rsidRPr="00700640" w:rsidRDefault="00282DEB" w:rsidP="00282DEB">
            <w:pPr>
              <w:spacing w:line="400" w:lineRule="exact"/>
              <w:rPr>
                <w:rFonts w:ascii="標楷體" w:eastAsia="標楷體" w:hAnsi="標楷體" w:cstheme="majorHAnsi"/>
              </w:rPr>
            </w:pPr>
            <w:r w:rsidRPr="00700640">
              <w:rPr>
                <w:rFonts w:ascii="標楷體" w:eastAsia="標楷體" w:hAnsi="標楷體" w:cstheme="majorHAnsi" w:hint="eastAsia"/>
              </w:rPr>
              <w:t xml:space="preserve">(D)1 校領航、2 校聯合、3 校以上結盟 </w:t>
            </w:r>
          </w:p>
        </w:tc>
      </w:tr>
      <w:tr w:rsidR="004B6F7E" w:rsidRPr="00700640" w14:paraId="68E31DA6" w14:textId="77777777" w:rsidTr="004B6F7E">
        <w:tc>
          <w:tcPr>
            <w:tcW w:w="469" w:type="dxa"/>
          </w:tcPr>
          <w:p w14:paraId="367EA7B3" w14:textId="77777777" w:rsidR="004B6F7E" w:rsidRPr="00700640" w:rsidRDefault="004B6F7E" w:rsidP="004B6F7E">
            <w:pPr>
              <w:spacing w:line="400" w:lineRule="exact"/>
              <w:rPr>
                <w:rFonts w:ascii="標楷體" w:eastAsia="標楷體" w:hAnsi="標楷體" w:cstheme="majorHAnsi"/>
                <w:b/>
              </w:rPr>
            </w:pPr>
            <w:r w:rsidRPr="00700640">
              <w:rPr>
                <w:rFonts w:ascii="標楷體" w:eastAsia="標楷體" w:hAnsi="標楷體" w:cstheme="majorHAnsi"/>
                <w:b/>
              </w:rPr>
              <w:lastRenderedPageBreak/>
              <w:t>解</w:t>
            </w:r>
          </w:p>
          <w:p w14:paraId="33F43CD1" w14:textId="77777777" w:rsidR="004B6F7E" w:rsidRPr="00700640" w:rsidRDefault="004B6F7E" w:rsidP="004B6F7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3BCE0002" w14:textId="77777777" w:rsidR="004B6F7E" w:rsidRPr="00700640" w:rsidRDefault="004B6F7E" w:rsidP="004B6F7E">
            <w:pPr>
              <w:spacing w:line="400" w:lineRule="exact"/>
              <w:rPr>
                <w:rFonts w:ascii="標楷體" w:eastAsia="標楷體" w:hAnsi="標楷體" w:cstheme="majorHAnsi"/>
              </w:rPr>
            </w:pPr>
          </w:p>
        </w:tc>
      </w:tr>
      <w:tr w:rsidR="004B6F7E" w:rsidRPr="00700640" w14:paraId="65C7FC73" w14:textId="77777777" w:rsidTr="00D34BC2">
        <w:tc>
          <w:tcPr>
            <w:tcW w:w="469" w:type="dxa"/>
            <w:vAlign w:val="center"/>
          </w:tcPr>
          <w:p w14:paraId="6BF549BC" w14:textId="09FB8A46" w:rsidR="004B6F7E" w:rsidRPr="00700640" w:rsidRDefault="00D34BC2" w:rsidP="00D34BC2">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38AD954E" w14:textId="77777777" w:rsidR="00D34BC2" w:rsidRPr="00700640" w:rsidRDefault="00D34BC2" w:rsidP="00D34BC2">
            <w:pPr>
              <w:spacing w:line="400" w:lineRule="exact"/>
              <w:rPr>
                <w:rFonts w:ascii="標楷體" w:eastAsia="標楷體" w:hAnsi="標楷體" w:cstheme="majorHAnsi"/>
              </w:rPr>
            </w:pPr>
            <w:r w:rsidRPr="00700640">
              <w:rPr>
                <w:rFonts w:ascii="標楷體" w:eastAsia="標楷體" w:hAnsi="標楷體" w:cstheme="majorHAnsi" w:hint="eastAsia"/>
              </w:rPr>
              <w:t xml:space="preserve">新北市引導教師透過科學、科技、工程及數學等學科的整合應用，藉由動手操作或專題 式學習，使學生體會如何運用工具及適當技能來解決問題的計畫，稱為： </w:t>
            </w:r>
          </w:p>
          <w:p w14:paraId="7645B3F1" w14:textId="77777777" w:rsidR="00D34BC2" w:rsidRPr="00700640" w:rsidRDefault="00D34BC2" w:rsidP="00D34BC2">
            <w:pPr>
              <w:spacing w:line="400" w:lineRule="exact"/>
              <w:rPr>
                <w:rFonts w:ascii="標楷體" w:eastAsia="標楷體" w:hAnsi="標楷體" w:cstheme="majorHAnsi"/>
              </w:rPr>
            </w:pPr>
            <w:r w:rsidRPr="00700640">
              <w:rPr>
                <w:rFonts w:ascii="標楷體" w:eastAsia="標楷體" w:hAnsi="標楷體" w:cstheme="majorHAnsi" w:hint="eastAsia"/>
              </w:rPr>
              <w:t xml:space="preserve">(A)互連網科技整合計畫 </w:t>
            </w:r>
          </w:p>
          <w:p w14:paraId="6B150E46" w14:textId="77777777" w:rsidR="00D34BC2" w:rsidRPr="00700640" w:rsidRDefault="00D34BC2" w:rsidP="00D34BC2">
            <w:pPr>
              <w:spacing w:line="400" w:lineRule="exact"/>
              <w:rPr>
                <w:rFonts w:ascii="標楷體" w:eastAsia="標楷體" w:hAnsi="標楷體" w:cstheme="majorHAnsi"/>
              </w:rPr>
            </w:pPr>
            <w:r w:rsidRPr="00700640">
              <w:rPr>
                <w:rFonts w:ascii="標楷體" w:eastAsia="標楷體" w:hAnsi="標楷體" w:cstheme="majorHAnsi" w:hint="eastAsia"/>
              </w:rPr>
              <w:t xml:space="preserve">(B)科技雲尖端計畫 </w:t>
            </w:r>
          </w:p>
          <w:p w14:paraId="21D178A9" w14:textId="77777777" w:rsidR="00D34BC2" w:rsidRPr="00700640" w:rsidRDefault="00D34BC2" w:rsidP="00D34BC2">
            <w:pPr>
              <w:spacing w:line="400" w:lineRule="exact"/>
              <w:rPr>
                <w:rFonts w:ascii="標楷體" w:eastAsia="標楷體" w:hAnsi="標楷體" w:cstheme="majorHAnsi"/>
              </w:rPr>
            </w:pPr>
            <w:r w:rsidRPr="00700640">
              <w:rPr>
                <w:rFonts w:ascii="標楷體" w:eastAsia="標楷體" w:hAnsi="標楷體" w:cstheme="majorHAnsi" w:hint="eastAsia"/>
              </w:rPr>
              <w:t xml:space="preserve">(C)科教舵手推動 STEM 教學計畫 </w:t>
            </w:r>
          </w:p>
          <w:p w14:paraId="3C1AA8BC" w14:textId="4638BEC6" w:rsidR="004B6F7E" w:rsidRPr="00700640" w:rsidRDefault="00D34BC2" w:rsidP="00D34BC2">
            <w:pPr>
              <w:spacing w:line="400" w:lineRule="exact"/>
              <w:rPr>
                <w:rFonts w:ascii="標楷體" w:eastAsia="標楷體" w:hAnsi="標楷體" w:cstheme="majorHAnsi"/>
              </w:rPr>
            </w:pPr>
            <w:r w:rsidRPr="00700640">
              <w:rPr>
                <w:rFonts w:ascii="標楷體" w:eastAsia="標楷體" w:hAnsi="標楷體" w:cstheme="majorHAnsi" w:hint="eastAsia"/>
              </w:rPr>
              <w:t xml:space="preserve">(D)科教槳手強化科學研究及普及計畫 </w:t>
            </w:r>
          </w:p>
        </w:tc>
      </w:tr>
      <w:tr w:rsidR="004B6F7E" w:rsidRPr="00700640" w14:paraId="37F16331" w14:textId="77777777" w:rsidTr="004B6F7E">
        <w:tc>
          <w:tcPr>
            <w:tcW w:w="469" w:type="dxa"/>
          </w:tcPr>
          <w:p w14:paraId="442CC4E8" w14:textId="77777777" w:rsidR="004B6F7E" w:rsidRPr="00700640" w:rsidRDefault="004B6F7E" w:rsidP="004B6F7E">
            <w:pPr>
              <w:spacing w:line="400" w:lineRule="exact"/>
              <w:rPr>
                <w:rFonts w:ascii="標楷體" w:eastAsia="標楷體" w:hAnsi="標楷體" w:cstheme="majorHAnsi"/>
                <w:b/>
              </w:rPr>
            </w:pPr>
            <w:r w:rsidRPr="00700640">
              <w:rPr>
                <w:rFonts w:ascii="標楷體" w:eastAsia="標楷體" w:hAnsi="標楷體" w:cstheme="majorHAnsi"/>
                <w:b/>
              </w:rPr>
              <w:t>解</w:t>
            </w:r>
          </w:p>
          <w:p w14:paraId="048ADF29" w14:textId="77777777" w:rsidR="004B6F7E" w:rsidRPr="00700640" w:rsidRDefault="004B6F7E" w:rsidP="004B6F7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5D53E016" w14:textId="5957F3D0" w:rsidR="00D34BC2" w:rsidRPr="00700640" w:rsidRDefault="00D34BC2" w:rsidP="00D34BC2">
            <w:pPr>
              <w:spacing w:line="400" w:lineRule="exact"/>
              <w:rPr>
                <w:rFonts w:ascii="標楷體" w:eastAsia="標楷體" w:hAnsi="標楷體" w:cstheme="majorHAnsi"/>
              </w:rPr>
            </w:pPr>
            <w:r w:rsidRPr="00700640">
              <w:rPr>
                <w:rFonts w:ascii="標楷體" w:eastAsia="標楷體" w:hAnsi="標楷體" w:cstheme="majorHAnsi" w:hint="eastAsia"/>
              </w:rPr>
              <w:t>新北市「科教舵手推動STEM教學計畫」</w:t>
            </w:r>
          </w:p>
          <w:p w14:paraId="5E9FEA6E" w14:textId="668A1E49" w:rsidR="004B6F7E" w:rsidRPr="00700640" w:rsidRDefault="00D34BC2" w:rsidP="00D34BC2">
            <w:pPr>
              <w:spacing w:line="400" w:lineRule="exact"/>
              <w:rPr>
                <w:rFonts w:ascii="標楷體" w:eastAsia="標楷體" w:hAnsi="標楷體" w:cstheme="majorHAnsi"/>
              </w:rPr>
            </w:pPr>
            <w:r w:rsidRPr="00700640">
              <w:rPr>
                <w:rFonts w:ascii="標楷體" w:eastAsia="標楷體" w:hAnsi="標楷體" w:cstheme="majorHAnsi" w:hint="eastAsia"/>
              </w:rPr>
              <w:t>Science-科學 Technology-科技 Engineering-工程 Mathematics-數學</w:t>
            </w:r>
          </w:p>
        </w:tc>
      </w:tr>
      <w:tr w:rsidR="004B6F7E" w:rsidRPr="00700640" w14:paraId="69C2B96C" w14:textId="77777777" w:rsidTr="005227CC">
        <w:tc>
          <w:tcPr>
            <w:tcW w:w="469" w:type="dxa"/>
            <w:vAlign w:val="center"/>
          </w:tcPr>
          <w:p w14:paraId="4277117D" w14:textId="2C8DB930" w:rsidR="004B6F7E" w:rsidRPr="00700640" w:rsidRDefault="005227CC" w:rsidP="005227CC">
            <w:pPr>
              <w:spacing w:line="400" w:lineRule="exact"/>
              <w:jc w:val="center"/>
              <w:rPr>
                <w:rFonts w:ascii="標楷體" w:eastAsia="標楷體" w:hAnsi="標楷體" w:cstheme="majorHAnsi"/>
              </w:rPr>
            </w:pPr>
            <w:r w:rsidRPr="00700640">
              <w:rPr>
                <w:rFonts w:ascii="標楷體" w:eastAsia="標楷體" w:hAnsi="標楷體" w:cstheme="majorHAnsi" w:hint="eastAsia"/>
              </w:rPr>
              <w:t>B</w:t>
            </w:r>
          </w:p>
        </w:tc>
        <w:tc>
          <w:tcPr>
            <w:tcW w:w="10859" w:type="dxa"/>
          </w:tcPr>
          <w:p w14:paraId="4C27A288" w14:textId="77777777" w:rsidR="005227CC" w:rsidRPr="00700640" w:rsidRDefault="005227CC" w:rsidP="005227CC">
            <w:pPr>
              <w:spacing w:line="400" w:lineRule="exact"/>
              <w:rPr>
                <w:rFonts w:ascii="標楷體" w:eastAsia="標楷體" w:hAnsi="標楷體" w:cstheme="majorHAnsi"/>
              </w:rPr>
            </w:pPr>
            <w:r w:rsidRPr="00700640">
              <w:rPr>
                <w:rFonts w:ascii="標楷體" w:eastAsia="標楷體" w:hAnsi="標楷體" w:cstheme="majorHAnsi" w:hint="eastAsia"/>
              </w:rPr>
              <w:t xml:space="preserve">新北市推動「全民運動，活力新北」計畫，期望學生善用課前、課間及課後時間，推動 普及化運動。此項活動稱為： </w:t>
            </w:r>
          </w:p>
          <w:p w14:paraId="27931B17" w14:textId="77777777" w:rsidR="005227CC" w:rsidRPr="00700640" w:rsidRDefault="005227CC" w:rsidP="005227CC">
            <w:pPr>
              <w:spacing w:line="400" w:lineRule="exact"/>
              <w:rPr>
                <w:rFonts w:ascii="標楷體" w:eastAsia="標楷體" w:hAnsi="標楷體" w:cstheme="majorHAnsi"/>
              </w:rPr>
            </w:pPr>
            <w:r w:rsidRPr="00700640">
              <w:rPr>
                <w:rFonts w:ascii="標楷體" w:eastAsia="標楷體" w:hAnsi="標楷體" w:cstheme="majorHAnsi"/>
              </w:rPr>
              <w:t xml:space="preserve">(A)SH150 </w:t>
            </w:r>
          </w:p>
          <w:p w14:paraId="51831978" w14:textId="77777777" w:rsidR="005227CC" w:rsidRPr="00700640" w:rsidRDefault="005227CC" w:rsidP="005227CC">
            <w:pPr>
              <w:spacing w:line="400" w:lineRule="exact"/>
              <w:rPr>
                <w:rFonts w:ascii="標楷體" w:eastAsia="標楷體" w:hAnsi="標楷體" w:cstheme="majorHAnsi"/>
              </w:rPr>
            </w:pPr>
            <w:r w:rsidRPr="00700640">
              <w:rPr>
                <w:rFonts w:ascii="標楷體" w:eastAsia="標楷體" w:hAnsi="標楷體" w:cstheme="majorHAnsi" w:hint="eastAsia"/>
              </w:rPr>
              <w:t xml:space="preserve">(B)零時體育 </w:t>
            </w:r>
          </w:p>
          <w:p w14:paraId="2D7501D0" w14:textId="77777777" w:rsidR="005227CC" w:rsidRPr="00700640" w:rsidRDefault="005227CC" w:rsidP="005227CC">
            <w:pPr>
              <w:spacing w:line="400" w:lineRule="exact"/>
              <w:rPr>
                <w:rFonts w:ascii="標楷體" w:eastAsia="標楷體" w:hAnsi="標楷體" w:cstheme="majorHAnsi"/>
              </w:rPr>
            </w:pPr>
            <w:r w:rsidRPr="00700640">
              <w:rPr>
                <w:rFonts w:ascii="標楷體" w:eastAsia="標楷體" w:hAnsi="標楷體" w:cstheme="majorHAnsi" w:hint="eastAsia"/>
              </w:rPr>
              <w:t xml:space="preserve">(C)運動 333 </w:t>
            </w:r>
          </w:p>
          <w:p w14:paraId="6CE6B536" w14:textId="5EF9B47B" w:rsidR="004B6F7E" w:rsidRPr="00700640" w:rsidRDefault="005227CC" w:rsidP="005227CC">
            <w:pPr>
              <w:spacing w:line="400" w:lineRule="exact"/>
              <w:rPr>
                <w:rFonts w:ascii="標楷體" w:eastAsia="標楷體" w:hAnsi="標楷體" w:cstheme="majorHAnsi"/>
              </w:rPr>
            </w:pPr>
            <w:r w:rsidRPr="00700640">
              <w:rPr>
                <w:rFonts w:ascii="標楷體" w:eastAsia="標楷體" w:hAnsi="標楷體" w:cstheme="majorHAnsi" w:hint="eastAsia"/>
              </w:rPr>
              <w:t xml:space="preserve">(D)全民運動樂活 YOUNG </w:t>
            </w:r>
          </w:p>
        </w:tc>
      </w:tr>
      <w:tr w:rsidR="004B6F7E" w:rsidRPr="00700640" w14:paraId="37A91047" w14:textId="77777777" w:rsidTr="004B6F7E">
        <w:tc>
          <w:tcPr>
            <w:tcW w:w="469" w:type="dxa"/>
          </w:tcPr>
          <w:p w14:paraId="6E505825" w14:textId="77777777" w:rsidR="004B6F7E" w:rsidRPr="00700640" w:rsidRDefault="004B6F7E" w:rsidP="004B6F7E">
            <w:pPr>
              <w:spacing w:line="400" w:lineRule="exact"/>
              <w:rPr>
                <w:rFonts w:ascii="標楷體" w:eastAsia="標楷體" w:hAnsi="標楷體" w:cstheme="majorHAnsi"/>
                <w:b/>
              </w:rPr>
            </w:pPr>
            <w:r w:rsidRPr="00700640">
              <w:rPr>
                <w:rFonts w:ascii="標楷體" w:eastAsia="標楷體" w:hAnsi="標楷體" w:cstheme="majorHAnsi"/>
                <w:b/>
              </w:rPr>
              <w:t>解</w:t>
            </w:r>
          </w:p>
          <w:p w14:paraId="1B528392" w14:textId="77777777" w:rsidR="004B6F7E" w:rsidRPr="00700640" w:rsidRDefault="004B6F7E" w:rsidP="004B6F7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478E42E4" w14:textId="77777777" w:rsidR="004B6F7E" w:rsidRPr="00700640" w:rsidRDefault="004B6F7E" w:rsidP="004B6F7E">
            <w:pPr>
              <w:spacing w:line="400" w:lineRule="exact"/>
              <w:rPr>
                <w:rFonts w:ascii="標楷體" w:eastAsia="標楷體" w:hAnsi="標楷體" w:cstheme="majorHAnsi"/>
              </w:rPr>
            </w:pPr>
          </w:p>
        </w:tc>
      </w:tr>
    </w:tbl>
    <w:p w14:paraId="0DFA5025" w14:textId="77777777" w:rsidR="004B6F7E" w:rsidRPr="00700640" w:rsidRDefault="004B6F7E" w:rsidP="00167140">
      <w:pPr>
        <w:pStyle w:val="1"/>
        <w:spacing w:line="400" w:lineRule="exact"/>
        <w:rPr>
          <w:rFonts w:ascii="標楷體" w:eastAsia="標楷體" w:hAnsi="標楷體" w:cstheme="majorHAnsi"/>
        </w:rPr>
      </w:pPr>
      <w:r w:rsidRPr="00700640">
        <w:rPr>
          <w:rFonts w:ascii="標楷體" w:eastAsia="標楷體" w:hAnsi="標楷體" w:cstheme="majorHAnsi" w:hint="eastAsia"/>
        </w:rPr>
        <w:t>高雄政策</w:t>
      </w:r>
    </w:p>
    <w:tbl>
      <w:tblPr>
        <w:tblStyle w:val="a3"/>
        <w:tblW w:w="0" w:type="auto"/>
        <w:tblLook w:val="04A0" w:firstRow="1" w:lastRow="0" w:firstColumn="1" w:lastColumn="0" w:noHBand="0" w:noVBand="1"/>
      </w:tblPr>
      <w:tblGrid>
        <w:gridCol w:w="469"/>
        <w:gridCol w:w="10859"/>
      </w:tblGrid>
      <w:tr w:rsidR="004B6F7E" w:rsidRPr="00700640" w14:paraId="08CC620B" w14:textId="77777777" w:rsidTr="004B6F7E">
        <w:tc>
          <w:tcPr>
            <w:tcW w:w="469" w:type="dxa"/>
            <w:vAlign w:val="center"/>
          </w:tcPr>
          <w:p w14:paraId="1281F583" w14:textId="7AEC6973" w:rsidR="004B6F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rPr>
              <w:t>B</w:t>
            </w:r>
          </w:p>
        </w:tc>
        <w:tc>
          <w:tcPr>
            <w:tcW w:w="10859" w:type="dxa"/>
          </w:tcPr>
          <w:p w14:paraId="5A9649E7" w14:textId="77777777" w:rsidR="004B6F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rPr>
              <w:t xml:space="preserve">根據高雄市國民小學學生獎懲實施要點，下列哪一項是學校對學生之懲罰與輔導種類？ </w:t>
            </w:r>
          </w:p>
          <w:p w14:paraId="529DF6C3" w14:textId="77777777" w:rsidR="004B6F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rPr>
              <w:t xml:space="preserve">(A)施予適當體罰 </w:t>
            </w:r>
          </w:p>
          <w:p w14:paraId="11107A7F" w14:textId="77777777" w:rsidR="004B6F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rPr>
              <w:t xml:space="preserve">(B)責令道歉 </w:t>
            </w:r>
          </w:p>
          <w:p w14:paraId="403823F1" w14:textId="77777777" w:rsidR="004B6F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rPr>
              <w:t xml:space="preserve">(C)扣減群育成績 </w:t>
            </w:r>
          </w:p>
          <w:p w14:paraId="1EB45FD0" w14:textId="44C7AB2B" w:rsidR="004B6F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rPr>
              <w:t>(D)記過懲戒</w:t>
            </w:r>
          </w:p>
        </w:tc>
      </w:tr>
      <w:tr w:rsidR="004B6F7E" w:rsidRPr="00700640" w14:paraId="40E25EDD" w14:textId="77777777" w:rsidTr="004B6F7E">
        <w:tc>
          <w:tcPr>
            <w:tcW w:w="469" w:type="dxa"/>
          </w:tcPr>
          <w:p w14:paraId="4D248417" w14:textId="77777777" w:rsidR="004B6F7E" w:rsidRPr="00700640" w:rsidRDefault="004B6F7E" w:rsidP="004B6F7E">
            <w:pPr>
              <w:spacing w:line="400" w:lineRule="exact"/>
              <w:rPr>
                <w:rFonts w:ascii="標楷體" w:eastAsia="標楷體" w:hAnsi="標楷體" w:cstheme="majorHAnsi"/>
                <w:b/>
              </w:rPr>
            </w:pPr>
            <w:r w:rsidRPr="00700640">
              <w:rPr>
                <w:rFonts w:ascii="標楷體" w:eastAsia="標楷體" w:hAnsi="標楷體" w:cstheme="majorHAnsi"/>
                <w:b/>
              </w:rPr>
              <w:t>解</w:t>
            </w:r>
          </w:p>
          <w:p w14:paraId="7A24E8B9" w14:textId="0CEC4AD6" w:rsidR="004B6F7E" w:rsidRPr="00700640" w:rsidRDefault="004B6F7E" w:rsidP="004B6F7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500F5CB" w14:textId="77777777" w:rsidR="004B6F7E" w:rsidRPr="00700640" w:rsidRDefault="004B6F7E" w:rsidP="004B6F7E">
            <w:pPr>
              <w:spacing w:line="400" w:lineRule="exact"/>
              <w:rPr>
                <w:rFonts w:ascii="標楷體" w:eastAsia="標楷體" w:hAnsi="標楷體" w:cstheme="majorHAnsi"/>
              </w:rPr>
            </w:pPr>
          </w:p>
        </w:tc>
      </w:tr>
      <w:tr w:rsidR="004B6F7E" w:rsidRPr="00700640" w14:paraId="323BB81E" w14:textId="77777777" w:rsidTr="004B6F7E">
        <w:tc>
          <w:tcPr>
            <w:tcW w:w="469" w:type="dxa"/>
            <w:vAlign w:val="center"/>
          </w:tcPr>
          <w:p w14:paraId="475E1056" w14:textId="5FFFBD78" w:rsidR="004B6F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rPr>
              <w:t>D</w:t>
            </w:r>
          </w:p>
        </w:tc>
        <w:tc>
          <w:tcPr>
            <w:tcW w:w="10859" w:type="dxa"/>
          </w:tcPr>
          <w:p w14:paraId="71149A9A" w14:textId="77777777" w:rsidR="004B6F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rPr>
              <w:t xml:space="preserve">根據高雄市高級中等以下學校學生家長會設置自治條例，班級家長會應有多少比例以上會員出席，始得開會？ </w:t>
            </w:r>
          </w:p>
          <w:p w14:paraId="3E7C095F" w14:textId="77777777" w:rsidR="004B6F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rPr>
              <w:t xml:space="preserve">(A)二分之一 </w:t>
            </w:r>
          </w:p>
          <w:p w14:paraId="37804C11" w14:textId="77777777" w:rsidR="004B6F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rPr>
              <w:t xml:space="preserve">(B)三分之一 </w:t>
            </w:r>
          </w:p>
          <w:p w14:paraId="4FF2F7C0" w14:textId="77777777" w:rsidR="004B6F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rPr>
              <w:t xml:space="preserve">(C)四分之一 </w:t>
            </w:r>
          </w:p>
          <w:p w14:paraId="7EA59B17" w14:textId="371756D8" w:rsidR="004B6F7E" w:rsidRPr="00700640" w:rsidRDefault="004B6F7E" w:rsidP="004B6F7E">
            <w:pPr>
              <w:spacing w:line="400" w:lineRule="exact"/>
              <w:rPr>
                <w:rFonts w:ascii="標楷體" w:eastAsia="標楷體" w:hAnsi="標楷體" w:cstheme="majorHAnsi"/>
              </w:rPr>
            </w:pPr>
            <w:r w:rsidRPr="00700640">
              <w:rPr>
                <w:rFonts w:ascii="標楷體" w:eastAsia="標楷體" w:hAnsi="標楷體" w:cstheme="majorHAnsi"/>
              </w:rPr>
              <w:t>(D)五分之一</w:t>
            </w:r>
          </w:p>
        </w:tc>
      </w:tr>
      <w:tr w:rsidR="004B6F7E" w:rsidRPr="00700640" w14:paraId="4F802D27" w14:textId="77777777" w:rsidTr="004B6F7E">
        <w:tc>
          <w:tcPr>
            <w:tcW w:w="469" w:type="dxa"/>
          </w:tcPr>
          <w:p w14:paraId="54F479E6" w14:textId="77777777" w:rsidR="004B6F7E" w:rsidRPr="00700640" w:rsidRDefault="004B6F7E" w:rsidP="004B6F7E">
            <w:pPr>
              <w:spacing w:line="400" w:lineRule="exact"/>
              <w:rPr>
                <w:rFonts w:ascii="標楷體" w:eastAsia="標楷體" w:hAnsi="標楷體" w:cstheme="majorHAnsi"/>
                <w:b/>
              </w:rPr>
            </w:pPr>
            <w:r w:rsidRPr="00700640">
              <w:rPr>
                <w:rFonts w:ascii="標楷體" w:eastAsia="標楷體" w:hAnsi="標楷體" w:cstheme="majorHAnsi"/>
                <w:b/>
              </w:rPr>
              <w:t>解</w:t>
            </w:r>
          </w:p>
          <w:p w14:paraId="52B1DACC" w14:textId="41F54E69" w:rsidR="004B6F7E" w:rsidRPr="00700640" w:rsidRDefault="004B6F7E" w:rsidP="004B6F7E">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0C23ABBD" w14:textId="77777777" w:rsidR="004B6F7E" w:rsidRPr="00700640" w:rsidRDefault="004B6F7E" w:rsidP="004B6F7E">
            <w:pPr>
              <w:spacing w:line="400" w:lineRule="exact"/>
              <w:rPr>
                <w:rFonts w:ascii="標楷體" w:eastAsia="標楷體" w:hAnsi="標楷體" w:cstheme="majorHAnsi"/>
              </w:rPr>
            </w:pPr>
          </w:p>
        </w:tc>
      </w:tr>
    </w:tbl>
    <w:p w14:paraId="1EB1C16A" w14:textId="77777777" w:rsidR="00A862BE" w:rsidRPr="00700640" w:rsidRDefault="00A862BE" w:rsidP="00A862BE">
      <w:pPr>
        <w:pStyle w:val="1"/>
        <w:spacing w:line="400" w:lineRule="exact"/>
        <w:rPr>
          <w:rFonts w:ascii="標楷體" w:eastAsia="標楷體" w:hAnsi="標楷體" w:cstheme="majorHAnsi"/>
        </w:rPr>
      </w:pPr>
      <w:r w:rsidRPr="00700640">
        <w:rPr>
          <w:rFonts w:ascii="標楷體" w:eastAsia="標楷體" w:hAnsi="標楷體" w:cstheme="majorHAnsi" w:hint="eastAsia"/>
        </w:rPr>
        <w:lastRenderedPageBreak/>
        <w:t>屏東政策</w:t>
      </w:r>
    </w:p>
    <w:tbl>
      <w:tblPr>
        <w:tblStyle w:val="a3"/>
        <w:tblW w:w="0" w:type="auto"/>
        <w:tblLook w:val="04A0" w:firstRow="1" w:lastRow="0" w:firstColumn="1" w:lastColumn="0" w:noHBand="0" w:noVBand="1"/>
      </w:tblPr>
      <w:tblGrid>
        <w:gridCol w:w="469"/>
        <w:gridCol w:w="10859"/>
      </w:tblGrid>
      <w:tr w:rsidR="00A862BE" w:rsidRPr="00700640" w14:paraId="3B16423C" w14:textId="77777777" w:rsidTr="00F05534">
        <w:tc>
          <w:tcPr>
            <w:tcW w:w="469" w:type="dxa"/>
            <w:vAlign w:val="center"/>
          </w:tcPr>
          <w:p w14:paraId="2455C245" w14:textId="77777777" w:rsidR="00A862BE" w:rsidRPr="00700640" w:rsidRDefault="00A862BE" w:rsidP="00F05534">
            <w:pPr>
              <w:spacing w:line="400" w:lineRule="exact"/>
              <w:jc w:val="center"/>
              <w:rPr>
                <w:rFonts w:ascii="標楷體" w:eastAsia="標楷體" w:hAnsi="標楷體" w:cstheme="majorHAnsi"/>
              </w:rPr>
            </w:pPr>
            <w:r w:rsidRPr="00700640">
              <w:rPr>
                <w:rFonts w:ascii="標楷體" w:eastAsia="標楷體" w:hAnsi="標楷體" w:cstheme="majorHAnsi" w:hint="eastAsia"/>
              </w:rPr>
              <w:t>C</w:t>
            </w:r>
          </w:p>
        </w:tc>
        <w:tc>
          <w:tcPr>
            <w:tcW w:w="10859" w:type="dxa"/>
          </w:tcPr>
          <w:p w14:paraId="090AA4D7" w14:textId="77777777" w:rsidR="00A862BE" w:rsidRPr="00700640" w:rsidRDefault="00A862BE" w:rsidP="00F05534">
            <w:pPr>
              <w:spacing w:line="400" w:lineRule="exact"/>
              <w:rPr>
                <w:rFonts w:ascii="標楷體" w:eastAsia="標楷體" w:hAnsi="標楷體" w:cstheme="majorHAnsi"/>
              </w:rPr>
            </w:pPr>
            <w:r w:rsidRPr="00700640">
              <w:rPr>
                <w:rFonts w:ascii="標楷體" w:eastAsia="標楷體" w:hAnsi="標楷體" w:cstheme="majorHAnsi" w:hint="eastAsia"/>
              </w:rPr>
              <w:t xml:space="preserve">屏東縣政府訂定「屏東縣所屬國民中小學辦理理念教育實施要點」，下列何者非其要點內容的理念，據以實施理念學校？ </w:t>
            </w:r>
          </w:p>
          <w:p w14:paraId="7862826D" w14:textId="77777777" w:rsidR="00A862BE" w:rsidRPr="00700640" w:rsidRDefault="00A862BE" w:rsidP="00F05534">
            <w:pPr>
              <w:spacing w:line="400" w:lineRule="exact"/>
              <w:rPr>
                <w:rFonts w:ascii="標楷體" w:eastAsia="標楷體" w:hAnsi="標楷體" w:cstheme="majorHAnsi"/>
              </w:rPr>
            </w:pPr>
            <w:r w:rsidRPr="00700640">
              <w:rPr>
                <w:rFonts w:ascii="標楷體" w:eastAsia="標楷體" w:hAnsi="標楷體" w:cstheme="majorHAnsi" w:hint="eastAsia"/>
              </w:rPr>
              <w:t xml:space="preserve">(A)發展地方教育特色 </w:t>
            </w:r>
          </w:p>
          <w:p w14:paraId="763283E2" w14:textId="77777777" w:rsidR="00A862BE" w:rsidRPr="00700640" w:rsidRDefault="00A862BE" w:rsidP="00F05534">
            <w:pPr>
              <w:spacing w:line="400" w:lineRule="exact"/>
              <w:rPr>
                <w:rFonts w:ascii="標楷體" w:eastAsia="標楷體" w:hAnsi="標楷體" w:cstheme="majorHAnsi"/>
              </w:rPr>
            </w:pPr>
            <w:r w:rsidRPr="00700640">
              <w:rPr>
                <w:rFonts w:ascii="標楷體" w:eastAsia="標楷體" w:hAnsi="標楷體" w:cstheme="majorHAnsi" w:hint="eastAsia"/>
              </w:rPr>
              <w:t xml:space="preserve">(B)實踐教育理念 </w:t>
            </w:r>
          </w:p>
          <w:p w14:paraId="0AFA71B6" w14:textId="77777777" w:rsidR="00A862BE" w:rsidRPr="00700640" w:rsidRDefault="00A862BE" w:rsidP="00F05534">
            <w:pPr>
              <w:spacing w:line="400" w:lineRule="exact"/>
              <w:rPr>
                <w:rFonts w:ascii="標楷體" w:eastAsia="標楷體" w:hAnsi="標楷體" w:cstheme="majorHAnsi"/>
              </w:rPr>
            </w:pPr>
            <w:r w:rsidRPr="00700640">
              <w:rPr>
                <w:rFonts w:ascii="標楷體" w:eastAsia="標楷體" w:hAnsi="標楷體" w:cstheme="majorHAnsi" w:hint="eastAsia"/>
              </w:rPr>
              <w:t xml:space="preserve">(C)翻轉創新教育 </w:t>
            </w:r>
          </w:p>
          <w:p w14:paraId="44E9094A" w14:textId="77777777" w:rsidR="00A862BE" w:rsidRPr="00700640" w:rsidRDefault="00A862BE" w:rsidP="00F05534">
            <w:pPr>
              <w:spacing w:line="400" w:lineRule="exact"/>
              <w:rPr>
                <w:rFonts w:ascii="標楷體" w:eastAsia="標楷體" w:hAnsi="標楷體" w:cstheme="majorHAnsi"/>
              </w:rPr>
            </w:pPr>
            <w:r w:rsidRPr="00700640">
              <w:rPr>
                <w:rFonts w:ascii="標楷體" w:eastAsia="標楷體" w:hAnsi="標楷體" w:cstheme="majorHAnsi" w:hint="eastAsia"/>
              </w:rPr>
              <w:t>(D)鼓勵教育實驗</w:t>
            </w:r>
          </w:p>
        </w:tc>
      </w:tr>
      <w:tr w:rsidR="00A862BE" w:rsidRPr="00700640" w14:paraId="0BA0185C" w14:textId="77777777" w:rsidTr="00F05534">
        <w:tc>
          <w:tcPr>
            <w:tcW w:w="469" w:type="dxa"/>
          </w:tcPr>
          <w:p w14:paraId="5FF7D648" w14:textId="77777777" w:rsidR="00A862BE" w:rsidRPr="00700640" w:rsidRDefault="00A862BE" w:rsidP="00F05534">
            <w:pPr>
              <w:spacing w:line="400" w:lineRule="exact"/>
              <w:rPr>
                <w:rFonts w:ascii="標楷體" w:eastAsia="標楷體" w:hAnsi="標楷體" w:cstheme="majorHAnsi"/>
                <w:b/>
              </w:rPr>
            </w:pPr>
            <w:r w:rsidRPr="00700640">
              <w:rPr>
                <w:rFonts w:ascii="標楷體" w:eastAsia="標楷體" w:hAnsi="標楷體" w:cstheme="majorHAnsi"/>
                <w:b/>
              </w:rPr>
              <w:t>解</w:t>
            </w:r>
          </w:p>
          <w:p w14:paraId="41E463DE" w14:textId="77777777" w:rsidR="00A862BE" w:rsidRPr="00700640" w:rsidRDefault="00A862BE" w:rsidP="00F05534">
            <w:pPr>
              <w:spacing w:line="400" w:lineRule="exact"/>
              <w:rPr>
                <w:rFonts w:ascii="標楷體" w:eastAsia="標楷體" w:hAnsi="標楷體" w:cstheme="majorHAnsi"/>
                <w:b/>
              </w:rPr>
            </w:pPr>
            <w:r w:rsidRPr="00700640">
              <w:rPr>
                <w:rFonts w:ascii="標楷體" w:eastAsia="標楷體" w:hAnsi="標楷體" w:cstheme="majorHAnsi"/>
                <w:b/>
              </w:rPr>
              <w:t>釋</w:t>
            </w:r>
          </w:p>
        </w:tc>
        <w:tc>
          <w:tcPr>
            <w:tcW w:w="10859" w:type="dxa"/>
          </w:tcPr>
          <w:p w14:paraId="71D82213" w14:textId="77777777" w:rsidR="00A862BE" w:rsidRPr="00700640" w:rsidRDefault="00A862BE" w:rsidP="00F05534">
            <w:pPr>
              <w:spacing w:line="400" w:lineRule="exact"/>
              <w:rPr>
                <w:rFonts w:ascii="標楷體" w:eastAsia="標楷體" w:hAnsi="標楷體" w:cstheme="majorHAnsi"/>
              </w:rPr>
            </w:pPr>
          </w:p>
        </w:tc>
      </w:tr>
    </w:tbl>
    <w:p w14:paraId="7F9E1539" w14:textId="0F40065E" w:rsidR="00B175C6" w:rsidRPr="00700640" w:rsidRDefault="00520CFF" w:rsidP="0057274E">
      <w:pPr>
        <w:pStyle w:val="1"/>
        <w:spacing w:line="400" w:lineRule="exact"/>
        <w:rPr>
          <w:rFonts w:ascii="標楷體" w:eastAsia="標楷體" w:hAnsi="標楷體" w:cstheme="majorHAnsi"/>
        </w:rPr>
      </w:pPr>
      <w:r w:rsidRPr="00700640">
        <w:rPr>
          <w:rFonts w:ascii="標楷體" w:eastAsia="標楷體" w:hAnsi="標楷體" w:cstheme="majorHAnsi"/>
        </w:rPr>
        <w:t>107必上</w:t>
      </w:r>
    </w:p>
    <w:sectPr w:rsidR="00B175C6" w:rsidRPr="00700640" w:rsidSect="00C95692">
      <w:footerReference w:type="default" r:id="rId57"/>
      <w:pgSz w:w="11906" w:h="16838"/>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297C6" w14:textId="77777777" w:rsidR="005201D5" w:rsidRDefault="005201D5" w:rsidP="000F63DC">
      <w:r>
        <w:separator/>
      </w:r>
    </w:p>
  </w:endnote>
  <w:endnote w:type="continuationSeparator" w:id="0">
    <w:p w14:paraId="5FEED4B9" w14:textId="77777777" w:rsidR="005201D5" w:rsidRDefault="005201D5" w:rsidP="000F6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華康娃娃體">
    <w:altName w:val="微軟正黑體"/>
    <w:panose1 w:val="020B0604020202020204"/>
    <w:charset w:val="88"/>
    <w:family w:val="decorative"/>
    <w:pitch w:val="fixed"/>
    <w:sig w:usb0="80000001" w:usb1="28091800" w:usb2="00000016" w:usb3="00000000" w:csb0="00100000" w:csb1="00000000"/>
  </w:font>
  <w:font w:name="標楷體">
    <w:altName w:val="微軟正黑體"/>
    <w:panose1 w:val="020B0604020202020204"/>
    <w:charset w:val="88"/>
    <w:family w:val="script"/>
    <w:pitch w:val="fixed"/>
    <w:sig w:usb0="00000003" w:usb1="080E0000"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1288828"/>
      <w:docPartObj>
        <w:docPartGallery w:val="Page Numbers (Bottom of Page)"/>
        <w:docPartUnique/>
      </w:docPartObj>
    </w:sdtPr>
    <w:sdtEndPr/>
    <w:sdtContent>
      <w:p w14:paraId="15CF31AA" w14:textId="084F3C3C" w:rsidR="008C23AC" w:rsidRDefault="008C23AC">
        <w:pPr>
          <w:pStyle w:val="a8"/>
        </w:pPr>
        <w:r>
          <w:rPr>
            <w:noProof/>
          </w:rPr>
          <mc:AlternateContent>
            <mc:Choice Requires="wpg">
              <w:drawing>
                <wp:anchor distT="0" distB="0" distL="114300" distR="114300" simplePos="0" relativeHeight="251659264" behindDoc="0" locked="0" layoutInCell="1" allowOverlap="1" wp14:anchorId="1C1CEE74" wp14:editId="60399992">
                  <wp:simplePos x="0" y="0"/>
                  <wp:positionH relativeFrom="rightMargin">
                    <wp:align>center</wp:align>
                  </wp:positionH>
                  <wp:positionV relativeFrom="bottomMargin">
                    <wp:align>center</wp:align>
                  </wp:positionV>
                  <wp:extent cx="457200" cy="347980"/>
                  <wp:effectExtent l="38100" t="47625" r="38100" b="42545"/>
                  <wp:wrapNone/>
                  <wp:docPr id="29" name="群組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30"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31"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32"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14:paraId="1CF4A22C" w14:textId="77777777" w:rsidR="008C23AC" w:rsidRDefault="008C23AC">
                                <w:pPr>
                                  <w:pStyle w:val="a8"/>
                                  <w:jc w:val="center"/>
                                </w:pPr>
                                <w:r>
                                  <w:fldChar w:fldCharType="begin"/>
                                </w:r>
                                <w:r>
                                  <w:instrText>PAGE    \* MERGEFORMAT</w:instrText>
                                </w:r>
                                <w:r>
                                  <w:fldChar w:fldCharType="separate"/>
                                </w:r>
                                <w:r w:rsidRPr="00955C9F">
                                  <w:rPr>
                                    <w:noProof/>
                                    <w:lang w:val="zh-TW"/>
                                  </w:rPr>
                                  <w:t>20</w:t>
                                </w:r>
                                <w: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1CEE74" id="群組 29" o:spid="_x0000_s1026" style="position:absolute;margin-left:0;margin-top:0;width:36pt;height:27.4pt;z-index:251659264;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3brr8A&#10;AADbAAAADwAAAGRycy9kb3ducmV2LnhtbERPTYvCMBC9C/6HMMLeNFUXlWoUcXFZ9iDYCl6HZpoW&#10;m0lpslr/vTkseHy8782ut424U+drxwqmkwQEceF0zUbBJT+OVyB8QNbYOCYFT/Kw2w4HG0y1e/CZ&#10;7lkwIoawT1FBFUKbSumLiiz6iWuJI1e6zmKIsDNSd/iI4baRsyRZSIs1x4YKWzpUVNyyP6tgYXiV&#10;9bkuP212Mr/Jsvz6vpZKfYz6/RpEoD68xf/uH61gHtfHL/EH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HduuvwAAANsAAAAPAAAAAAAAAAAAAAAAAJgCAABkcnMvZG93bnJl&#10;di54bWxQSwUGAAAAAAQABAD1AAAAhAMAAAAA&#10;" strokecolor="#737373"/>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9EQMQA&#10;AADbAAAADwAAAGRycy9kb3ducmV2LnhtbESP0WoCMRRE3wv+Q7iCb5q1RW1Xo7QFpSIIrn7AZXPd&#10;LG5uliTVtV/fFIQ+DjNzhlmsOtuIK/lQO1YwHmUgiEuna64UnI7r4SuIEJE1No5JwZ0CrJa9pwXm&#10;2t34QNciViJBOOSowMTY5lKG0pDFMHItcfLOzluMSfpKao+3BLeNfM6yqbRYc1ow2NKnofJSfFsF&#10;trt/HNvd5mdmzrx/O/jt7FRMlBr0u/c5iEhd/A8/2l9awcsY/r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vREDEAAAA2wAAAA8AAAAAAAAAAAAAAAAAmAIAAGRycy9k&#10;b3ducmV2LnhtbFBLBQYAAAAABAAEAPUAAACJAwAAAAA=&#10;" strokecolor="#737373"/>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g++sMA&#10;AADbAAAADwAAAGRycy9kb3ducmV2LnhtbESPQYvCMBSE74L/ITzBm02ra3fpGkUEwWVPVj3s7dE8&#10;22LzUpqo9d+bBcHjMDPfMItVbxpxo87VlhUkUQyCuLC65lLB8bCdfIFwHlljY5kUPMjBajkcLDDT&#10;9s57uuW+FAHCLkMFlfdtJqUrKjLoItsSB+9sO4M+yK6UusN7gJtGTuM4lQZrDgsVtrSpqLjkV6NA&#10;nkuZ5H+Jcx+zz1OapvP++vuj1HjUr79BeOr9O/xq77SC2RT+v4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g++sMAAADbAAAADwAAAAAAAAAAAAAAAACYAgAAZHJzL2Rv&#10;d25yZXYueG1sUEsFBgAAAAAEAAQA9QAAAIgDAAAAAA==&#10;" strokecolor="#737373">
                    <v:textbox>
                      <w:txbxContent>
                        <w:p w14:paraId="1CF4A22C" w14:textId="77777777" w:rsidR="00C038E3" w:rsidRDefault="00C038E3">
                          <w:pPr>
                            <w:pStyle w:val="a8"/>
                            <w:jc w:val="center"/>
                          </w:pPr>
                          <w:r>
                            <w:fldChar w:fldCharType="begin"/>
                          </w:r>
                          <w:r>
                            <w:instrText>PAGE    \* MERGEFORMAT</w:instrText>
                          </w:r>
                          <w:r>
                            <w:fldChar w:fldCharType="separate"/>
                          </w:r>
                          <w:r w:rsidR="00955C9F" w:rsidRPr="00955C9F">
                            <w:rPr>
                              <w:noProof/>
                              <w:lang w:val="zh-TW"/>
                            </w:rPr>
                            <w:t>20</w:t>
                          </w:r>
                          <w: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35C1F9" w14:textId="77777777" w:rsidR="005201D5" w:rsidRDefault="005201D5" w:rsidP="000F63DC">
      <w:r>
        <w:separator/>
      </w:r>
    </w:p>
  </w:footnote>
  <w:footnote w:type="continuationSeparator" w:id="0">
    <w:p w14:paraId="5567D7FE" w14:textId="77777777" w:rsidR="005201D5" w:rsidRDefault="005201D5" w:rsidP="000F63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D61E5"/>
    <w:multiLevelType w:val="multilevel"/>
    <w:tmpl w:val="D14A8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DB1D4F"/>
    <w:multiLevelType w:val="hybridMultilevel"/>
    <w:tmpl w:val="CECAA404"/>
    <w:lvl w:ilvl="0" w:tplc="50DC8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 w15:restartNumberingAfterBreak="0">
    <w:nsid w:val="0D022654"/>
    <w:multiLevelType w:val="multilevel"/>
    <w:tmpl w:val="557CF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0A3FEF"/>
    <w:multiLevelType w:val="hybridMultilevel"/>
    <w:tmpl w:val="4E3E0590"/>
    <w:lvl w:ilvl="0" w:tplc="339C75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EC00A66"/>
    <w:multiLevelType w:val="hybridMultilevel"/>
    <w:tmpl w:val="D14E3488"/>
    <w:lvl w:ilvl="0" w:tplc="19DC64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5" w15:restartNumberingAfterBreak="0">
    <w:nsid w:val="0FEC79C4"/>
    <w:multiLevelType w:val="multilevel"/>
    <w:tmpl w:val="4AE21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AE7461"/>
    <w:multiLevelType w:val="hybridMultilevel"/>
    <w:tmpl w:val="20A0036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ECA65B0"/>
    <w:multiLevelType w:val="multilevel"/>
    <w:tmpl w:val="BC049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D64E75"/>
    <w:multiLevelType w:val="multilevel"/>
    <w:tmpl w:val="5B869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96729B"/>
    <w:multiLevelType w:val="multilevel"/>
    <w:tmpl w:val="716A8F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9A61AD"/>
    <w:multiLevelType w:val="multilevel"/>
    <w:tmpl w:val="FAEA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0B0466"/>
    <w:multiLevelType w:val="multilevel"/>
    <w:tmpl w:val="E13C6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C61F24"/>
    <w:multiLevelType w:val="multilevel"/>
    <w:tmpl w:val="AC54A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6E29CC"/>
    <w:multiLevelType w:val="multilevel"/>
    <w:tmpl w:val="4C46A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60637E"/>
    <w:multiLevelType w:val="hybridMultilevel"/>
    <w:tmpl w:val="6E4A9260"/>
    <w:lvl w:ilvl="0" w:tplc="7EB6B4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5" w15:restartNumberingAfterBreak="0">
    <w:nsid w:val="53A65757"/>
    <w:multiLevelType w:val="multilevel"/>
    <w:tmpl w:val="C7E0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620250"/>
    <w:multiLevelType w:val="multilevel"/>
    <w:tmpl w:val="CFB6F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A06B29"/>
    <w:multiLevelType w:val="multilevel"/>
    <w:tmpl w:val="920E8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4"/>
  </w:num>
  <w:num w:numId="3">
    <w:abstractNumId w:val="4"/>
  </w:num>
  <w:num w:numId="4">
    <w:abstractNumId w:val="3"/>
  </w:num>
  <w:num w:numId="5">
    <w:abstractNumId w:val="12"/>
  </w:num>
  <w:num w:numId="6">
    <w:abstractNumId w:val="9"/>
  </w:num>
  <w:num w:numId="7">
    <w:abstractNumId w:val="7"/>
  </w:num>
  <w:num w:numId="8">
    <w:abstractNumId w:val="16"/>
  </w:num>
  <w:num w:numId="9">
    <w:abstractNumId w:val="15"/>
  </w:num>
  <w:num w:numId="10">
    <w:abstractNumId w:val="17"/>
  </w:num>
  <w:num w:numId="11">
    <w:abstractNumId w:val="10"/>
  </w:num>
  <w:num w:numId="12">
    <w:abstractNumId w:val="13"/>
  </w:num>
  <w:num w:numId="13">
    <w:abstractNumId w:val="11"/>
  </w:num>
  <w:num w:numId="14">
    <w:abstractNumId w:val="6"/>
  </w:num>
  <w:num w:numId="15">
    <w:abstractNumId w:val="0"/>
  </w:num>
  <w:num w:numId="16">
    <w:abstractNumId w:val="2"/>
  </w:num>
  <w:num w:numId="17">
    <w:abstractNumId w:val="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doNotDisplayPageBoundaries/>
  <w:bordersDoNotSurroundHeader/>
  <w:bordersDoNotSurroundFooter/>
  <w:hideSpellingErrors/>
  <w:hideGrammaticalErrors/>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692"/>
    <w:rsid w:val="0000178C"/>
    <w:rsid w:val="000049D7"/>
    <w:rsid w:val="000069B6"/>
    <w:rsid w:val="00011559"/>
    <w:rsid w:val="0001215E"/>
    <w:rsid w:val="00012354"/>
    <w:rsid w:val="0001317A"/>
    <w:rsid w:val="00020ECC"/>
    <w:rsid w:val="00024152"/>
    <w:rsid w:val="00026173"/>
    <w:rsid w:val="00030214"/>
    <w:rsid w:val="0003157A"/>
    <w:rsid w:val="0003274E"/>
    <w:rsid w:val="00034109"/>
    <w:rsid w:val="0003435C"/>
    <w:rsid w:val="00042C4B"/>
    <w:rsid w:val="000464C1"/>
    <w:rsid w:val="00046818"/>
    <w:rsid w:val="00053062"/>
    <w:rsid w:val="000549C5"/>
    <w:rsid w:val="000549E2"/>
    <w:rsid w:val="000575CF"/>
    <w:rsid w:val="00061A62"/>
    <w:rsid w:val="00063476"/>
    <w:rsid w:val="00064556"/>
    <w:rsid w:val="0006714F"/>
    <w:rsid w:val="00072CEE"/>
    <w:rsid w:val="00073730"/>
    <w:rsid w:val="0007563E"/>
    <w:rsid w:val="00076B92"/>
    <w:rsid w:val="00077D3E"/>
    <w:rsid w:val="00077D77"/>
    <w:rsid w:val="00082125"/>
    <w:rsid w:val="00086F17"/>
    <w:rsid w:val="00087FCD"/>
    <w:rsid w:val="00091756"/>
    <w:rsid w:val="00093AD8"/>
    <w:rsid w:val="00095AF1"/>
    <w:rsid w:val="000A073D"/>
    <w:rsid w:val="000A2C4D"/>
    <w:rsid w:val="000A4321"/>
    <w:rsid w:val="000A58E6"/>
    <w:rsid w:val="000A6FEA"/>
    <w:rsid w:val="000B2030"/>
    <w:rsid w:val="000B5DE2"/>
    <w:rsid w:val="000B62CD"/>
    <w:rsid w:val="000C1A13"/>
    <w:rsid w:val="000C60B1"/>
    <w:rsid w:val="000C6A94"/>
    <w:rsid w:val="000D2C91"/>
    <w:rsid w:val="000D670E"/>
    <w:rsid w:val="000E029A"/>
    <w:rsid w:val="000E52C6"/>
    <w:rsid w:val="000F2025"/>
    <w:rsid w:val="000F27F4"/>
    <w:rsid w:val="000F322A"/>
    <w:rsid w:val="000F63DC"/>
    <w:rsid w:val="000F7E47"/>
    <w:rsid w:val="00103AC5"/>
    <w:rsid w:val="00107F12"/>
    <w:rsid w:val="0011383C"/>
    <w:rsid w:val="00114A97"/>
    <w:rsid w:val="001325F3"/>
    <w:rsid w:val="001327CC"/>
    <w:rsid w:val="001337FC"/>
    <w:rsid w:val="001348F9"/>
    <w:rsid w:val="00134ED5"/>
    <w:rsid w:val="0014073F"/>
    <w:rsid w:val="001445A5"/>
    <w:rsid w:val="00152AAB"/>
    <w:rsid w:val="00153C27"/>
    <w:rsid w:val="0015699E"/>
    <w:rsid w:val="00157484"/>
    <w:rsid w:val="00157FAF"/>
    <w:rsid w:val="0016240E"/>
    <w:rsid w:val="00163D8F"/>
    <w:rsid w:val="001643AF"/>
    <w:rsid w:val="00167140"/>
    <w:rsid w:val="00181D9A"/>
    <w:rsid w:val="00182BF2"/>
    <w:rsid w:val="00185802"/>
    <w:rsid w:val="00185D4E"/>
    <w:rsid w:val="001918EC"/>
    <w:rsid w:val="001975DF"/>
    <w:rsid w:val="00197796"/>
    <w:rsid w:val="00197AF8"/>
    <w:rsid w:val="001A4954"/>
    <w:rsid w:val="001A6587"/>
    <w:rsid w:val="001B0B93"/>
    <w:rsid w:val="001B0DED"/>
    <w:rsid w:val="001B7776"/>
    <w:rsid w:val="001D0ABA"/>
    <w:rsid w:val="001D0E7B"/>
    <w:rsid w:val="001D27BD"/>
    <w:rsid w:val="001D4D7A"/>
    <w:rsid w:val="001D5B29"/>
    <w:rsid w:val="001D6B60"/>
    <w:rsid w:val="001D7A90"/>
    <w:rsid w:val="001E1AAE"/>
    <w:rsid w:val="001E39F7"/>
    <w:rsid w:val="001E3A31"/>
    <w:rsid w:val="001E3CC6"/>
    <w:rsid w:val="001E4CC8"/>
    <w:rsid w:val="001E5CCF"/>
    <w:rsid w:val="001E6F0A"/>
    <w:rsid w:val="001E7E45"/>
    <w:rsid w:val="001F11A8"/>
    <w:rsid w:val="001F1FC7"/>
    <w:rsid w:val="001F2734"/>
    <w:rsid w:val="001F490E"/>
    <w:rsid w:val="0020057E"/>
    <w:rsid w:val="00201867"/>
    <w:rsid w:val="00201FD4"/>
    <w:rsid w:val="0020259C"/>
    <w:rsid w:val="00212EC5"/>
    <w:rsid w:val="00213073"/>
    <w:rsid w:val="002165BB"/>
    <w:rsid w:val="0021747A"/>
    <w:rsid w:val="00217D1E"/>
    <w:rsid w:val="00223996"/>
    <w:rsid w:val="00224280"/>
    <w:rsid w:val="002246C4"/>
    <w:rsid w:val="00232D72"/>
    <w:rsid w:val="002330E0"/>
    <w:rsid w:val="002412FF"/>
    <w:rsid w:val="00243912"/>
    <w:rsid w:val="00243AD5"/>
    <w:rsid w:val="0024591D"/>
    <w:rsid w:val="00246BB5"/>
    <w:rsid w:val="0024720E"/>
    <w:rsid w:val="00247989"/>
    <w:rsid w:val="0025449B"/>
    <w:rsid w:val="00254B88"/>
    <w:rsid w:val="00254C7A"/>
    <w:rsid w:val="00260044"/>
    <w:rsid w:val="002601D4"/>
    <w:rsid w:val="0026160A"/>
    <w:rsid w:val="0026279F"/>
    <w:rsid w:val="002628CD"/>
    <w:rsid w:val="00263A3D"/>
    <w:rsid w:val="00270CB7"/>
    <w:rsid w:val="0027228E"/>
    <w:rsid w:val="00274B6B"/>
    <w:rsid w:val="00274B7D"/>
    <w:rsid w:val="00277493"/>
    <w:rsid w:val="0028071B"/>
    <w:rsid w:val="00280860"/>
    <w:rsid w:val="00282DEB"/>
    <w:rsid w:val="00283F21"/>
    <w:rsid w:val="00293910"/>
    <w:rsid w:val="002939D4"/>
    <w:rsid w:val="00293D48"/>
    <w:rsid w:val="002A38E3"/>
    <w:rsid w:val="002A4189"/>
    <w:rsid w:val="002B1D24"/>
    <w:rsid w:val="002B282E"/>
    <w:rsid w:val="002B5769"/>
    <w:rsid w:val="002C179D"/>
    <w:rsid w:val="002C4702"/>
    <w:rsid w:val="002C5369"/>
    <w:rsid w:val="002D0620"/>
    <w:rsid w:val="002D0EF4"/>
    <w:rsid w:val="002D2EBF"/>
    <w:rsid w:val="002D3512"/>
    <w:rsid w:val="002D5044"/>
    <w:rsid w:val="002D6799"/>
    <w:rsid w:val="002E45E5"/>
    <w:rsid w:val="002F21BF"/>
    <w:rsid w:val="002F2CBE"/>
    <w:rsid w:val="002F3251"/>
    <w:rsid w:val="002F667C"/>
    <w:rsid w:val="003007C5"/>
    <w:rsid w:val="00305A98"/>
    <w:rsid w:val="00306B9D"/>
    <w:rsid w:val="00307155"/>
    <w:rsid w:val="00310F17"/>
    <w:rsid w:val="003117A8"/>
    <w:rsid w:val="00313D44"/>
    <w:rsid w:val="003210C0"/>
    <w:rsid w:val="0032161C"/>
    <w:rsid w:val="0032330B"/>
    <w:rsid w:val="003237EE"/>
    <w:rsid w:val="00325B84"/>
    <w:rsid w:val="0032667F"/>
    <w:rsid w:val="0032779D"/>
    <w:rsid w:val="00327BBD"/>
    <w:rsid w:val="00330963"/>
    <w:rsid w:val="0033638D"/>
    <w:rsid w:val="003401E9"/>
    <w:rsid w:val="003430AE"/>
    <w:rsid w:val="00346307"/>
    <w:rsid w:val="0034710E"/>
    <w:rsid w:val="0035199E"/>
    <w:rsid w:val="00364638"/>
    <w:rsid w:val="00367B96"/>
    <w:rsid w:val="0037210E"/>
    <w:rsid w:val="0037559E"/>
    <w:rsid w:val="0037566F"/>
    <w:rsid w:val="00383A23"/>
    <w:rsid w:val="00383CF0"/>
    <w:rsid w:val="003850E2"/>
    <w:rsid w:val="00390831"/>
    <w:rsid w:val="00394D51"/>
    <w:rsid w:val="00396A3F"/>
    <w:rsid w:val="003972A9"/>
    <w:rsid w:val="003A07F2"/>
    <w:rsid w:val="003A2B4A"/>
    <w:rsid w:val="003A3943"/>
    <w:rsid w:val="003A5DDC"/>
    <w:rsid w:val="003A5FF5"/>
    <w:rsid w:val="003A766F"/>
    <w:rsid w:val="003B2C08"/>
    <w:rsid w:val="003B2DB4"/>
    <w:rsid w:val="003B3554"/>
    <w:rsid w:val="003B3C09"/>
    <w:rsid w:val="003B3C51"/>
    <w:rsid w:val="003B7372"/>
    <w:rsid w:val="003C114D"/>
    <w:rsid w:val="003C1B17"/>
    <w:rsid w:val="003C46B5"/>
    <w:rsid w:val="003D059B"/>
    <w:rsid w:val="003D0A9B"/>
    <w:rsid w:val="003D1B64"/>
    <w:rsid w:val="003D2529"/>
    <w:rsid w:val="003D2DD7"/>
    <w:rsid w:val="003D338F"/>
    <w:rsid w:val="003D5078"/>
    <w:rsid w:val="003D6002"/>
    <w:rsid w:val="003E09B6"/>
    <w:rsid w:val="003E09BF"/>
    <w:rsid w:val="003E62B4"/>
    <w:rsid w:val="003F002D"/>
    <w:rsid w:val="003F0791"/>
    <w:rsid w:val="004051B8"/>
    <w:rsid w:val="00412D3D"/>
    <w:rsid w:val="00415239"/>
    <w:rsid w:val="00415A45"/>
    <w:rsid w:val="0041634F"/>
    <w:rsid w:val="004205C0"/>
    <w:rsid w:val="00431DA0"/>
    <w:rsid w:val="00434A46"/>
    <w:rsid w:val="00434BD0"/>
    <w:rsid w:val="00435062"/>
    <w:rsid w:val="00435248"/>
    <w:rsid w:val="00440EDA"/>
    <w:rsid w:val="004447E4"/>
    <w:rsid w:val="004450B4"/>
    <w:rsid w:val="004454AC"/>
    <w:rsid w:val="00452E2D"/>
    <w:rsid w:val="00454F85"/>
    <w:rsid w:val="00460C0F"/>
    <w:rsid w:val="004620B4"/>
    <w:rsid w:val="00462444"/>
    <w:rsid w:val="004661C0"/>
    <w:rsid w:val="00466D02"/>
    <w:rsid w:val="0047527D"/>
    <w:rsid w:val="00475F8B"/>
    <w:rsid w:val="0047625D"/>
    <w:rsid w:val="004832A0"/>
    <w:rsid w:val="00484529"/>
    <w:rsid w:val="00484A53"/>
    <w:rsid w:val="00484FF7"/>
    <w:rsid w:val="004862AB"/>
    <w:rsid w:val="00493E54"/>
    <w:rsid w:val="00494130"/>
    <w:rsid w:val="004946E9"/>
    <w:rsid w:val="004957DC"/>
    <w:rsid w:val="00496AF4"/>
    <w:rsid w:val="004973BD"/>
    <w:rsid w:val="00497B57"/>
    <w:rsid w:val="004A130C"/>
    <w:rsid w:val="004A489A"/>
    <w:rsid w:val="004B0766"/>
    <w:rsid w:val="004B6F7E"/>
    <w:rsid w:val="004B7C96"/>
    <w:rsid w:val="004C1ABA"/>
    <w:rsid w:val="004C2C5E"/>
    <w:rsid w:val="004C3DB4"/>
    <w:rsid w:val="004C4BA0"/>
    <w:rsid w:val="004C50B2"/>
    <w:rsid w:val="004C51C4"/>
    <w:rsid w:val="004C6799"/>
    <w:rsid w:val="004D40EE"/>
    <w:rsid w:val="004D58F3"/>
    <w:rsid w:val="004D7C32"/>
    <w:rsid w:val="004E03EE"/>
    <w:rsid w:val="004E53EA"/>
    <w:rsid w:val="004E63B1"/>
    <w:rsid w:val="004F36F0"/>
    <w:rsid w:val="004F404D"/>
    <w:rsid w:val="004F5D68"/>
    <w:rsid w:val="004F70F0"/>
    <w:rsid w:val="0050047C"/>
    <w:rsid w:val="00504ED3"/>
    <w:rsid w:val="005053E6"/>
    <w:rsid w:val="00512D75"/>
    <w:rsid w:val="0051311C"/>
    <w:rsid w:val="00516191"/>
    <w:rsid w:val="005201D5"/>
    <w:rsid w:val="00520C63"/>
    <w:rsid w:val="00520CFF"/>
    <w:rsid w:val="005215B5"/>
    <w:rsid w:val="0052207A"/>
    <w:rsid w:val="005227CC"/>
    <w:rsid w:val="005228BE"/>
    <w:rsid w:val="005243CB"/>
    <w:rsid w:val="0052461C"/>
    <w:rsid w:val="00526EA4"/>
    <w:rsid w:val="0053050D"/>
    <w:rsid w:val="00530777"/>
    <w:rsid w:val="0053469D"/>
    <w:rsid w:val="00535DA0"/>
    <w:rsid w:val="00537B4F"/>
    <w:rsid w:val="00540091"/>
    <w:rsid w:val="0054314F"/>
    <w:rsid w:val="005447A7"/>
    <w:rsid w:val="00547616"/>
    <w:rsid w:val="005502B9"/>
    <w:rsid w:val="00554388"/>
    <w:rsid w:val="00555146"/>
    <w:rsid w:val="00560BB4"/>
    <w:rsid w:val="00563D06"/>
    <w:rsid w:val="00564335"/>
    <w:rsid w:val="005654BF"/>
    <w:rsid w:val="00566AC1"/>
    <w:rsid w:val="00566FE0"/>
    <w:rsid w:val="00567630"/>
    <w:rsid w:val="005704FB"/>
    <w:rsid w:val="00570E6B"/>
    <w:rsid w:val="0057274E"/>
    <w:rsid w:val="00574622"/>
    <w:rsid w:val="00576EE8"/>
    <w:rsid w:val="005779DA"/>
    <w:rsid w:val="00581B8A"/>
    <w:rsid w:val="005926AD"/>
    <w:rsid w:val="00593669"/>
    <w:rsid w:val="005A096E"/>
    <w:rsid w:val="005B028E"/>
    <w:rsid w:val="005B25F8"/>
    <w:rsid w:val="005B38A0"/>
    <w:rsid w:val="005B4576"/>
    <w:rsid w:val="005B66A0"/>
    <w:rsid w:val="005C0B91"/>
    <w:rsid w:val="005C24D4"/>
    <w:rsid w:val="005C3BC7"/>
    <w:rsid w:val="005C706E"/>
    <w:rsid w:val="005D20B2"/>
    <w:rsid w:val="005D333F"/>
    <w:rsid w:val="005D3DFC"/>
    <w:rsid w:val="005E3D0F"/>
    <w:rsid w:val="005E6F67"/>
    <w:rsid w:val="005E748C"/>
    <w:rsid w:val="005E7BEE"/>
    <w:rsid w:val="005F3F20"/>
    <w:rsid w:val="005F7127"/>
    <w:rsid w:val="005F77DB"/>
    <w:rsid w:val="0060001A"/>
    <w:rsid w:val="006012CD"/>
    <w:rsid w:val="0060189F"/>
    <w:rsid w:val="006050FC"/>
    <w:rsid w:val="00605986"/>
    <w:rsid w:val="00610BCB"/>
    <w:rsid w:val="00613916"/>
    <w:rsid w:val="00621455"/>
    <w:rsid w:val="00623D19"/>
    <w:rsid w:val="00624F5C"/>
    <w:rsid w:val="00625E98"/>
    <w:rsid w:val="00626BD9"/>
    <w:rsid w:val="00633025"/>
    <w:rsid w:val="00637BD0"/>
    <w:rsid w:val="006432B3"/>
    <w:rsid w:val="00644A4B"/>
    <w:rsid w:val="00645112"/>
    <w:rsid w:val="0064538F"/>
    <w:rsid w:val="00646797"/>
    <w:rsid w:val="0065200C"/>
    <w:rsid w:val="00652F69"/>
    <w:rsid w:val="00654B3B"/>
    <w:rsid w:val="006563A4"/>
    <w:rsid w:val="00656FCF"/>
    <w:rsid w:val="006609B6"/>
    <w:rsid w:val="00664E36"/>
    <w:rsid w:val="006672B1"/>
    <w:rsid w:val="006717B7"/>
    <w:rsid w:val="00676317"/>
    <w:rsid w:val="00676A57"/>
    <w:rsid w:val="00677531"/>
    <w:rsid w:val="00681157"/>
    <w:rsid w:val="00684494"/>
    <w:rsid w:val="006855B0"/>
    <w:rsid w:val="00686AE3"/>
    <w:rsid w:val="00694864"/>
    <w:rsid w:val="00694C36"/>
    <w:rsid w:val="00696589"/>
    <w:rsid w:val="006979FA"/>
    <w:rsid w:val="006A0083"/>
    <w:rsid w:val="006A1576"/>
    <w:rsid w:val="006A1B93"/>
    <w:rsid w:val="006A27F6"/>
    <w:rsid w:val="006A3CBB"/>
    <w:rsid w:val="006B1AC8"/>
    <w:rsid w:val="006B20AA"/>
    <w:rsid w:val="006B356D"/>
    <w:rsid w:val="006B4939"/>
    <w:rsid w:val="006B52CE"/>
    <w:rsid w:val="006B5661"/>
    <w:rsid w:val="006B77A4"/>
    <w:rsid w:val="006C2E3F"/>
    <w:rsid w:val="006C3D72"/>
    <w:rsid w:val="006C3DC4"/>
    <w:rsid w:val="006C51C8"/>
    <w:rsid w:val="006D10F3"/>
    <w:rsid w:val="006D73DA"/>
    <w:rsid w:val="006E0306"/>
    <w:rsid w:val="006E2AD4"/>
    <w:rsid w:val="006E312A"/>
    <w:rsid w:val="006E6BF3"/>
    <w:rsid w:val="006F021D"/>
    <w:rsid w:val="006F1FA4"/>
    <w:rsid w:val="006F3A70"/>
    <w:rsid w:val="00700640"/>
    <w:rsid w:val="0070171C"/>
    <w:rsid w:val="00705DFE"/>
    <w:rsid w:val="0070719A"/>
    <w:rsid w:val="00710DB8"/>
    <w:rsid w:val="00711B7B"/>
    <w:rsid w:val="0071613C"/>
    <w:rsid w:val="00717BD5"/>
    <w:rsid w:val="00722734"/>
    <w:rsid w:val="007243C7"/>
    <w:rsid w:val="00724AFF"/>
    <w:rsid w:val="00725F5F"/>
    <w:rsid w:val="00726F09"/>
    <w:rsid w:val="007304EF"/>
    <w:rsid w:val="00731475"/>
    <w:rsid w:val="00734A82"/>
    <w:rsid w:val="0073577E"/>
    <w:rsid w:val="007358A7"/>
    <w:rsid w:val="007359DF"/>
    <w:rsid w:val="00736D4D"/>
    <w:rsid w:val="00737AC6"/>
    <w:rsid w:val="00740AE8"/>
    <w:rsid w:val="00743349"/>
    <w:rsid w:val="00743F25"/>
    <w:rsid w:val="00750665"/>
    <w:rsid w:val="00755121"/>
    <w:rsid w:val="007566D5"/>
    <w:rsid w:val="007575AA"/>
    <w:rsid w:val="0075770C"/>
    <w:rsid w:val="007600C4"/>
    <w:rsid w:val="00764817"/>
    <w:rsid w:val="00766940"/>
    <w:rsid w:val="00766B16"/>
    <w:rsid w:val="00772455"/>
    <w:rsid w:val="00776806"/>
    <w:rsid w:val="00780E45"/>
    <w:rsid w:val="00782AA1"/>
    <w:rsid w:val="00783308"/>
    <w:rsid w:val="00783A2A"/>
    <w:rsid w:val="007841AC"/>
    <w:rsid w:val="00785349"/>
    <w:rsid w:val="0078684B"/>
    <w:rsid w:val="00791311"/>
    <w:rsid w:val="00792F20"/>
    <w:rsid w:val="0079402C"/>
    <w:rsid w:val="007967A6"/>
    <w:rsid w:val="007A0EBF"/>
    <w:rsid w:val="007A446A"/>
    <w:rsid w:val="007A5341"/>
    <w:rsid w:val="007A67CA"/>
    <w:rsid w:val="007A7ED4"/>
    <w:rsid w:val="007B6833"/>
    <w:rsid w:val="007B7B26"/>
    <w:rsid w:val="007B7F77"/>
    <w:rsid w:val="007C0CE1"/>
    <w:rsid w:val="007C367F"/>
    <w:rsid w:val="007C77D0"/>
    <w:rsid w:val="007D0D19"/>
    <w:rsid w:val="007D2AE5"/>
    <w:rsid w:val="007E4A9F"/>
    <w:rsid w:val="007E539E"/>
    <w:rsid w:val="007E6BA3"/>
    <w:rsid w:val="00802E84"/>
    <w:rsid w:val="008034B6"/>
    <w:rsid w:val="008051E9"/>
    <w:rsid w:val="008060E5"/>
    <w:rsid w:val="00810D6A"/>
    <w:rsid w:val="00813BE5"/>
    <w:rsid w:val="008146A4"/>
    <w:rsid w:val="00816748"/>
    <w:rsid w:val="008204CE"/>
    <w:rsid w:val="00820D3C"/>
    <w:rsid w:val="00821B5E"/>
    <w:rsid w:val="008233DA"/>
    <w:rsid w:val="008254CA"/>
    <w:rsid w:val="00825925"/>
    <w:rsid w:val="00826A1B"/>
    <w:rsid w:val="00827A1E"/>
    <w:rsid w:val="00827F21"/>
    <w:rsid w:val="008369A0"/>
    <w:rsid w:val="00840A17"/>
    <w:rsid w:val="00841D85"/>
    <w:rsid w:val="008444F0"/>
    <w:rsid w:val="00847AB1"/>
    <w:rsid w:val="008502A5"/>
    <w:rsid w:val="008515E2"/>
    <w:rsid w:val="0085264A"/>
    <w:rsid w:val="0086706A"/>
    <w:rsid w:val="00867B31"/>
    <w:rsid w:val="00870A3E"/>
    <w:rsid w:val="00871D64"/>
    <w:rsid w:val="008752DA"/>
    <w:rsid w:val="00876032"/>
    <w:rsid w:val="00880D87"/>
    <w:rsid w:val="0088433C"/>
    <w:rsid w:val="00884A61"/>
    <w:rsid w:val="00894096"/>
    <w:rsid w:val="0089653F"/>
    <w:rsid w:val="00897214"/>
    <w:rsid w:val="00897456"/>
    <w:rsid w:val="008976D8"/>
    <w:rsid w:val="008A21CF"/>
    <w:rsid w:val="008A2B8E"/>
    <w:rsid w:val="008A37CA"/>
    <w:rsid w:val="008A5987"/>
    <w:rsid w:val="008B1AD6"/>
    <w:rsid w:val="008B294C"/>
    <w:rsid w:val="008B6533"/>
    <w:rsid w:val="008B6DDA"/>
    <w:rsid w:val="008B7402"/>
    <w:rsid w:val="008C011E"/>
    <w:rsid w:val="008C1EDC"/>
    <w:rsid w:val="008C23AC"/>
    <w:rsid w:val="008C4D51"/>
    <w:rsid w:val="008E0191"/>
    <w:rsid w:val="008E3C3A"/>
    <w:rsid w:val="008F1A67"/>
    <w:rsid w:val="008F5C84"/>
    <w:rsid w:val="008F63AF"/>
    <w:rsid w:val="009010DC"/>
    <w:rsid w:val="00901962"/>
    <w:rsid w:val="0090424E"/>
    <w:rsid w:val="00910791"/>
    <w:rsid w:val="00910B72"/>
    <w:rsid w:val="00922C54"/>
    <w:rsid w:val="00926394"/>
    <w:rsid w:val="00926BFB"/>
    <w:rsid w:val="009273D3"/>
    <w:rsid w:val="00932364"/>
    <w:rsid w:val="00935531"/>
    <w:rsid w:val="0093666D"/>
    <w:rsid w:val="009377FD"/>
    <w:rsid w:val="00937AB0"/>
    <w:rsid w:val="0094051F"/>
    <w:rsid w:val="009406EA"/>
    <w:rsid w:val="00942FC6"/>
    <w:rsid w:val="00944100"/>
    <w:rsid w:val="0094489C"/>
    <w:rsid w:val="00946D08"/>
    <w:rsid w:val="00947CD7"/>
    <w:rsid w:val="0095140F"/>
    <w:rsid w:val="00953EED"/>
    <w:rsid w:val="00955C9F"/>
    <w:rsid w:val="00957569"/>
    <w:rsid w:val="00960434"/>
    <w:rsid w:val="00960F20"/>
    <w:rsid w:val="009635D3"/>
    <w:rsid w:val="00964A5C"/>
    <w:rsid w:val="00967828"/>
    <w:rsid w:val="0097001D"/>
    <w:rsid w:val="00970061"/>
    <w:rsid w:val="009717BB"/>
    <w:rsid w:val="00971FDD"/>
    <w:rsid w:val="00974193"/>
    <w:rsid w:val="0097437B"/>
    <w:rsid w:val="0097510A"/>
    <w:rsid w:val="00975811"/>
    <w:rsid w:val="009759CD"/>
    <w:rsid w:val="00975DB7"/>
    <w:rsid w:val="00976375"/>
    <w:rsid w:val="00982900"/>
    <w:rsid w:val="00983EB7"/>
    <w:rsid w:val="00984855"/>
    <w:rsid w:val="00984F94"/>
    <w:rsid w:val="00995240"/>
    <w:rsid w:val="00995FBB"/>
    <w:rsid w:val="00996B5D"/>
    <w:rsid w:val="009972F9"/>
    <w:rsid w:val="009A2C9F"/>
    <w:rsid w:val="009A4071"/>
    <w:rsid w:val="009A6137"/>
    <w:rsid w:val="009A7599"/>
    <w:rsid w:val="009B01E4"/>
    <w:rsid w:val="009B1A85"/>
    <w:rsid w:val="009B471D"/>
    <w:rsid w:val="009B710B"/>
    <w:rsid w:val="009C5601"/>
    <w:rsid w:val="009D258E"/>
    <w:rsid w:val="009D65E2"/>
    <w:rsid w:val="009D745E"/>
    <w:rsid w:val="009D7DBC"/>
    <w:rsid w:val="009E0150"/>
    <w:rsid w:val="009E131E"/>
    <w:rsid w:val="009E7856"/>
    <w:rsid w:val="009F0F2E"/>
    <w:rsid w:val="009F46C3"/>
    <w:rsid w:val="009F4DEB"/>
    <w:rsid w:val="009F648A"/>
    <w:rsid w:val="009F76FE"/>
    <w:rsid w:val="009F7C32"/>
    <w:rsid w:val="00A02C27"/>
    <w:rsid w:val="00A04171"/>
    <w:rsid w:val="00A05592"/>
    <w:rsid w:val="00A062A1"/>
    <w:rsid w:val="00A07FFC"/>
    <w:rsid w:val="00A115B9"/>
    <w:rsid w:val="00A154D4"/>
    <w:rsid w:val="00A16D58"/>
    <w:rsid w:val="00A21ECC"/>
    <w:rsid w:val="00A240B4"/>
    <w:rsid w:val="00A24E67"/>
    <w:rsid w:val="00A26A5E"/>
    <w:rsid w:val="00A4093D"/>
    <w:rsid w:val="00A40D87"/>
    <w:rsid w:val="00A4208E"/>
    <w:rsid w:val="00A5221E"/>
    <w:rsid w:val="00A57D01"/>
    <w:rsid w:val="00A60B2D"/>
    <w:rsid w:val="00A61C06"/>
    <w:rsid w:val="00A6320C"/>
    <w:rsid w:val="00A70A24"/>
    <w:rsid w:val="00A74FE9"/>
    <w:rsid w:val="00A80BAF"/>
    <w:rsid w:val="00A84AB9"/>
    <w:rsid w:val="00A8607B"/>
    <w:rsid w:val="00A862BE"/>
    <w:rsid w:val="00A920D6"/>
    <w:rsid w:val="00A94FF1"/>
    <w:rsid w:val="00A95727"/>
    <w:rsid w:val="00AA0D42"/>
    <w:rsid w:val="00AA289B"/>
    <w:rsid w:val="00AA2E69"/>
    <w:rsid w:val="00AA40F3"/>
    <w:rsid w:val="00AA48E6"/>
    <w:rsid w:val="00AA58B7"/>
    <w:rsid w:val="00AA5986"/>
    <w:rsid w:val="00AA5C33"/>
    <w:rsid w:val="00AB0713"/>
    <w:rsid w:val="00AB2D5E"/>
    <w:rsid w:val="00AB382D"/>
    <w:rsid w:val="00AB4FBB"/>
    <w:rsid w:val="00AC2CD9"/>
    <w:rsid w:val="00AC34CD"/>
    <w:rsid w:val="00AC5795"/>
    <w:rsid w:val="00AC786C"/>
    <w:rsid w:val="00AD080F"/>
    <w:rsid w:val="00AD4014"/>
    <w:rsid w:val="00AD534D"/>
    <w:rsid w:val="00AD6E50"/>
    <w:rsid w:val="00AE0F17"/>
    <w:rsid w:val="00AE50EF"/>
    <w:rsid w:val="00AE5F82"/>
    <w:rsid w:val="00AF1872"/>
    <w:rsid w:val="00AF4C14"/>
    <w:rsid w:val="00B001DB"/>
    <w:rsid w:val="00B0087D"/>
    <w:rsid w:val="00B01854"/>
    <w:rsid w:val="00B01AA5"/>
    <w:rsid w:val="00B04590"/>
    <w:rsid w:val="00B05D3B"/>
    <w:rsid w:val="00B105AA"/>
    <w:rsid w:val="00B10DD2"/>
    <w:rsid w:val="00B11D78"/>
    <w:rsid w:val="00B141C9"/>
    <w:rsid w:val="00B17373"/>
    <w:rsid w:val="00B175C6"/>
    <w:rsid w:val="00B17D45"/>
    <w:rsid w:val="00B21E8C"/>
    <w:rsid w:val="00B223DD"/>
    <w:rsid w:val="00B22A3B"/>
    <w:rsid w:val="00B2396A"/>
    <w:rsid w:val="00B3230C"/>
    <w:rsid w:val="00B323FD"/>
    <w:rsid w:val="00B331F0"/>
    <w:rsid w:val="00B33D94"/>
    <w:rsid w:val="00B34519"/>
    <w:rsid w:val="00B3456A"/>
    <w:rsid w:val="00B36854"/>
    <w:rsid w:val="00B371C2"/>
    <w:rsid w:val="00B425E1"/>
    <w:rsid w:val="00B53156"/>
    <w:rsid w:val="00B53511"/>
    <w:rsid w:val="00B53690"/>
    <w:rsid w:val="00B575F8"/>
    <w:rsid w:val="00B606C9"/>
    <w:rsid w:val="00B610E9"/>
    <w:rsid w:val="00B619F6"/>
    <w:rsid w:val="00B624D9"/>
    <w:rsid w:val="00B65320"/>
    <w:rsid w:val="00B65AF8"/>
    <w:rsid w:val="00B6606D"/>
    <w:rsid w:val="00B668F7"/>
    <w:rsid w:val="00B70880"/>
    <w:rsid w:val="00B71A39"/>
    <w:rsid w:val="00B73743"/>
    <w:rsid w:val="00B7767C"/>
    <w:rsid w:val="00B7780F"/>
    <w:rsid w:val="00B80F7A"/>
    <w:rsid w:val="00B86886"/>
    <w:rsid w:val="00B874AE"/>
    <w:rsid w:val="00B9110B"/>
    <w:rsid w:val="00B927CD"/>
    <w:rsid w:val="00B950D3"/>
    <w:rsid w:val="00B952A0"/>
    <w:rsid w:val="00B959A0"/>
    <w:rsid w:val="00BA0A5B"/>
    <w:rsid w:val="00BA1F43"/>
    <w:rsid w:val="00BA4707"/>
    <w:rsid w:val="00BA4715"/>
    <w:rsid w:val="00BB42AC"/>
    <w:rsid w:val="00BB48F4"/>
    <w:rsid w:val="00BC1C5B"/>
    <w:rsid w:val="00BC2948"/>
    <w:rsid w:val="00BC54DB"/>
    <w:rsid w:val="00BC61F7"/>
    <w:rsid w:val="00BC73A0"/>
    <w:rsid w:val="00BC7F87"/>
    <w:rsid w:val="00BD2A44"/>
    <w:rsid w:val="00BD5500"/>
    <w:rsid w:val="00BE08BB"/>
    <w:rsid w:val="00BE4278"/>
    <w:rsid w:val="00BE51E6"/>
    <w:rsid w:val="00BE58AC"/>
    <w:rsid w:val="00BF244E"/>
    <w:rsid w:val="00BF2637"/>
    <w:rsid w:val="00BF2AAD"/>
    <w:rsid w:val="00BF4CF4"/>
    <w:rsid w:val="00BF75F7"/>
    <w:rsid w:val="00C006D3"/>
    <w:rsid w:val="00C006DA"/>
    <w:rsid w:val="00C0105F"/>
    <w:rsid w:val="00C03178"/>
    <w:rsid w:val="00C038E3"/>
    <w:rsid w:val="00C06368"/>
    <w:rsid w:val="00C06C11"/>
    <w:rsid w:val="00C1322C"/>
    <w:rsid w:val="00C13A4F"/>
    <w:rsid w:val="00C15349"/>
    <w:rsid w:val="00C15B28"/>
    <w:rsid w:val="00C25F33"/>
    <w:rsid w:val="00C300D7"/>
    <w:rsid w:val="00C304EF"/>
    <w:rsid w:val="00C364EC"/>
    <w:rsid w:val="00C3667C"/>
    <w:rsid w:val="00C37CC9"/>
    <w:rsid w:val="00C44F12"/>
    <w:rsid w:val="00C51CAC"/>
    <w:rsid w:val="00C54ACE"/>
    <w:rsid w:val="00C5591F"/>
    <w:rsid w:val="00C56880"/>
    <w:rsid w:val="00C631E1"/>
    <w:rsid w:val="00C6357B"/>
    <w:rsid w:val="00C64C1C"/>
    <w:rsid w:val="00C726C7"/>
    <w:rsid w:val="00C7273E"/>
    <w:rsid w:val="00C76068"/>
    <w:rsid w:val="00C82914"/>
    <w:rsid w:val="00C86A37"/>
    <w:rsid w:val="00C87348"/>
    <w:rsid w:val="00C908F7"/>
    <w:rsid w:val="00C91744"/>
    <w:rsid w:val="00C92291"/>
    <w:rsid w:val="00C93027"/>
    <w:rsid w:val="00C93A0C"/>
    <w:rsid w:val="00C9442E"/>
    <w:rsid w:val="00C95692"/>
    <w:rsid w:val="00CA1EF7"/>
    <w:rsid w:val="00CA6E7A"/>
    <w:rsid w:val="00CB17D8"/>
    <w:rsid w:val="00CB3CAC"/>
    <w:rsid w:val="00CC1B1D"/>
    <w:rsid w:val="00CC2A67"/>
    <w:rsid w:val="00CC49B4"/>
    <w:rsid w:val="00CC644C"/>
    <w:rsid w:val="00CC781A"/>
    <w:rsid w:val="00CC7A80"/>
    <w:rsid w:val="00CC7E3F"/>
    <w:rsid w:val="00CD007F"/>
    <w:rsid w:val="00CD1944"/>
    <w:rsid w:val="00CD2773"/>
    <w:rsid w:val="00CD3B99"/>
    <w:rsid w:val="00CD50C2"/>
    <w:rsid w:val="00CD73CF"/>
    <w:rsid w:val="00CD78E1"/>
    <w:rsid w:val="00CE03CA"/>
    <w:rsid w:val="00CF1EC6"/>
    <w:rsid w:val="00CF26F2"/>
    <w:rsid w:val="00CF2A06"/>
    <w:rsid w:val="00CF724E"/>
    <w:rsid w:val="00D0118C"/>
    <w:rsid w:val="00D03C96"/>
    <w:rsid w:val="00D04330"/>
    <w:rsid w:val="00D101EF"/>
    <w:rsid w:val="00D10349"/>
    <w:rsid w:val="00D10865"/>
    <w:rsid w:val="00D2072D"/>
    <w:rsid w:val="00D2228C"/>
    <w:rsid w:val="00D2390F"/>
    <w:rsid w:val="00D25E03"/>
    <w:rsid w:val="00D268E8"/>
    <w:rsid w:val="00D3487B"/>
    <w:rsid w:val="00D34BC2"/>
    <w:rsid w:val="00D35860"/>
    <w:rsid w:val="00D3665D"/>
    <w:rsid w:val="00D42A55"/>
    <w:rsid w:val="00D45B3F"/>
    <w:rsid w:val="00D46017"/>
    <w:rsid w:val="00D50CC1"/>
    <w:rsid w:val="00D53498"/>
    <w:rsid w:val="00D57652"/>
    <w:rsid w:val="00D600C7"/>
    <w:rsid w:val="00D659FF"/>
    <w:rsid w:val="00D671D7"/>
    <w:rsid w:val="00D6782C"/>
    <w:rsid w:val="00D67DA0"/>
    <w:rsid w:val="00D7010F"/>
    <w:rsid w:val="00D74F7A"/>
    <w:rsid w:val="00D75E57"/>
    <w:rsid w:val="00D75F49"/>
    <w:rsid w:val="00D771E5"/>
    <w:rsid w:val="00D77370"/>
    <w:rsid w:val="00D77AB0"/>
    <w:rsid w:val="00D83FBE"/>
    <w:rsid w:val="00D84D03"/>
    <w:rsid w:val="00D923C8"/>
    <w:rsid w:val="00D93F63"/>
    <w:rsid w:val="00DA28C1"/>
    <w:rsid w:val="00DB0C41"/>
    <w:rsid w:val="00DB5631"/>
    <w:rsid w:val="00DC50D5"/>
    <w:rsid w:val="00DC71E3"/>
    <w:rsid w:val="00DD02A6"/>
    <w:rsid w:val="00DD2038"/>
    <w:rsid w:val="00DD2382"/>
    <w:rsid w:val="00DD32C9"/>
    <w:rsid w:val="00DD52BD"/>
    <w:rsid w:val="00DD57DC"/>
    <w:rsid w:val="00DD6F16"/>
    <w:rsid w:val="00DE4101"/>
    <w:rsid w:val="00DE758C"/>
    <w:rsid w:val="00DF028A"/>
    <w:rsid w:val="00DF117A"/>
    <w:rsid w:val="00DF532E"/>
    <w:rsid w:val="00DF5730"/>
    <w:rsid w:val="00DF578B"/>
    <w:rsid w:val="00E0052B"/>
    <w:rsid w:val="00E00E7D"/>
    <w:rsid w:val="00E020B9"/>
    <w:rsid w:val="00E0660E"/>
    <w:rsid w:val="00E1124B"/>
    <w:rsid w:val="00E11303"/>
    <w:rsid w:val="00E12E31"/>
    <w:rsid w:val="00E1425C"/>
    <w:rsid w:val="00E147B3"/>
    <w:rsid w:val="00E14F7A"/>
    <w:rsid w:val="00E16DC0"/>
    <w:rsid w:val="00E20615"/>
    <w:rsid w:val="00E24CB3"/>
    <w:rsid w:val="00E2790C"/>
    <w:rsid w:val="00E30896"/>
    <w:rsid w:val="00E30A80"/>
    <w:rsid w:val="00E35ED9"/>
    <w:rsid w:val="00E363CD"/>
    <w:rsid w:val="00E37381"/>
    <w:rsid w:val="00E408D8"/>
    <w:rsid w:val="00E41CDD"/>
    <w:rsid w:val="00E4280E"/>
    <w:rsid w:val="00E42912"/>
    <w:rsid w:val="00E44D0F"/>
    <w:rsid w:val="00E47BDF"/>
    <w:rsid w:val="00E50233"/>
    <w:rsid w:val="00E50561"/>
    <w:rsid w:val="00E510E8"/>
    <w:rsid w:val="00E5113A"/>
    <w:rsid w:val="00E5380F"/>
    <w:rsid w:val="00E539BF"/>
    <w:rsid w:val="00E5738A"/>
    <w:rsid w:val="00E6687F"/>
    <w:rsid w:val="00E66A2F"/>
    <w:rsid w:val="00E67F30"/>
    <w:rsid w:val="00E74B5D"/>
    <w:rsid w:val="00E75CF2"/>
    <w:rsid w:val="00E77196"/>
    <w:rsid w:val="00E776F4"/>
    <w:rsid w:val="00E80E6C"/>
    <w:rsid w:val="00E82D21"/>
    <w:rsid w:val="00E83552"/>
    <w:rsid w:val="00E84217"/>
    <w:rsid w:val="00E84429"/>
    <w:rsid w:val="00E84539"/>
    <w:rsid w:val="00E85071"/>
    <w:rsid w:val="00E87150"/>
    <w:rsid w:val="00E875B5"/>
    <w:rsid w:val="00E93248"/>
    <w:rsid w:val="00E95D6C"/>
    <w:rsid w:val="00E961D0"/>
    <w:rsid w:val="00E967E7"/>
    <w:rsid w:val="00EA2C5E"/>
    <w:rsid w:val="00EA3922"/>
    <w:rsid w:val="00EA5015"/>
    <w:rsid w:val="00EA5378"/>
    <w:rsid w:val="00EB0DC4"/>
    <w:rsid w:val="00EB194E"/>
    <w:rsid w:val="00EB5CD5"/>
    <w:rsid w:val="00EB6BDB"/>
    <w:rsid w:val="00EB7E08"/>
    <w:rsid w:val="00EC1DD6"/>
    <w:rsid w:val="00EC5600"/>
    <w:rsid w:val="00EC5909"/>
    <w:rsid w:val="00EC6101"/>
    <w:rsid w:val="00EC6CC4"/>
    <w:rsid w:val="00ED2630"/>
    <w:rsid w:val="00ED348F"/>
    <w:rsid w:val="00ED5C5B"/>
    <w:rsid w:val="00ED5CA9"/>
    <w:rsid w:val="00EE020B"/>
    <w:rsid w:val="00EE16DB"/>
    <w:rsid w:val="00EE2364"/>
    <w:rsid w:val="00EE3335"/>
    <w:rsid w:val="00EE4078"/>
    <w:rsid w:val="00EE580C"/>
    <w:rsid w:val="00EE6003"/>
    <w:rsid w:val="00EE6255"/>
    <w:rsid w:val="00EF1C24"/>
    <w:rsid w:val="00EF2D3A"/>
    <w:rsid w:val="00EF4A2F"/>
    <w:rsid w:val="00EF5E0C"/>
    <w:rsid w:val="00EF68D1"/>
    <w:rsid w:val="00F05534"/>
    <w:rsid w:val="00F07D1D"/>
    <w:rsid w:val="00F1202C"/>
    <w:rsid w:val="00F12CF7"/>
    <w:rsid w:val="00F1443B"/>
    <w:rsid w:val="00F16091"/>
    <w:rsid w:val="00F16E10"/>
    <w:rsid w:val="00F21A08"/>
    <w:rsid w:val="00F23813"/>
    <w:rsid w:val="00F2570F"/>
    <w:rsid w:val="00F25FD7"/>
    <w:rsid w:val="00F31887"/>
    <w:rsid w:val="00F322C1"/>
    <w:rsid w:val="00F33F33"/>
    <w:rsid w:val="00F34E69"/>
    <w:rsid w:val="00F36B1D"/>
    <w:rsid w:val="00F37629"/>
    <w:rsid w:val="00F41E0C"/>
    <w:rsid w:val="00F53360"/>
    <w:rsid w:val="00F57C03"/>
    <w:rsid w:val="00F61AC4"/>
    <w:rsid w:val="00F61B25"/>
    <w:rsid w:val="00F63E13"/>
    <w:rsid w:val="00F64C37"/>
    <w:rsid w:val="00F7059A"/>
    <w:rsid w:val="00F70CEC"/>
    <w:rsid w:val="00F729B1"/>
    <w:rsid w:val="00F7402A"/>
    <w:rsid w:val="00F74477"/>
    <w:rsid w:val="00F77381"/>
    <w:rsid w:val="00F86B09"/>
    <w:rsid w:val="00F900D0"/>
    <w:rsid w:val="00F924FE"/>
    <w:rsid w:val="00F92BF4"/>
    <w:rsid w:val="00F963C3"/>
    <w:rsid w:val="00FA03C2"/>
    <w:rsid w:val="00FA0C39"/>
    <w:rsid w:val="00FA19B7"/>
    <w:rsid w:val="00FA2531"/>
    <w:rsid w:val="00FA3474"/>
    <w:rsid w:val="00FA621B"/>
    <w:rsid w:val="00FB08DD"/>
    <w:rsid w:val="00FB33FD"/>
    <w:rsid w:val="00FB34A3"/>
    <w:rsid w:val="00FB499B"/>
    <w:rsid w:val="00FB53AD"/>
    <w:rsid w:val="00FB5BA1"/>
    <w:rsid w:val="00FB69E2"/>
    <w:rsid w:val="00FB6C73"/>
    <w:rsid w:val="00FC08C4"/>
    <w:rsid w:val="00FC3A4F"/>
    <w:rsid w:val="00FC78D2"/>
    <w:rsid w:val="00FD29F2"/>
    <w:rsid w:val="00FD6945"/>
    <w:rsid w:val="00FD701C"/>
    <w:rsid w:val="00FD7BC8"/>
    <w:rsid w:val="00FE190F"/>
    <w:rsid w:val="00FE515E"/>
    <w:rsid w:val="00FE536D"/>
    <w:rsid w:val="00FE6198"/>
    <w:rsid w:val="00FE7289"/>
    <w:rsid w:val="00FF60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7F787A"/>
  <w15:chartTrackingRefBased/>
  <w15:docId w15:val="{B4BDFFE5-4240-4B93-A590-AD35A6092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624D9"/>
    <w:pPr>
      <w:widowControl w:val="0"/>
    </w:pPr>
  </w:style>
  <w:style w:type="paragraph" w:styleId="1">
    <w:name w:val="heading 1"/>
    <w:basedOn w:val="a"/>
    <w:next w:val="a"/>
    <w:link w:val="10"/>
    <w:uiPriority w:val="9"/>
    <w:qFormat/>
    <w:rsid w:val="00C95692"/>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5">
    <w:name w:val="heading 5"/>
    <w:basedOn w:val="a"/>
    <w:next w:val="a"/>
    <w:link w:val="50"/>
    <w:uiPriority w:val="9"/>
    <w:semiHidden/>
    <w:unhideWhenUsed/>
    <w:qFormat/>
    <w:rsid w:val="00157FAF"/>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95692"/>
    <w:rPr>
      <w:rFonts w:asciiTheme="majorHAnsi" w:eastAsiaTheme="majorEastAsia" w:hAnsiTheme="majorHAnsi" w:cstheme="majorBidi"/>
      <w:b/>
      <w:bCs/>
      <w:kern w:val="52"/>
      <w:sz w:val="52"/>
      <w:szCs w:val="52"/>
    </w:rPr>
  </w:style>
  <w:style w:type="table" w:styleId="a3">
    <w:name w:val="Table Grid"/>
    <w:basedOn w:val="a1"/>
    <w:uiPriority w:val="59"/>
    <w:rsid w:val="00C956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C95692"/>
    <w:rPr>
      <w:color w:val="0563C1" w:themeColor="hyperlink"/>
      <w:u w:val="single"/>
    </w:rPr>
  </w:style>
  <w:style w:type="paragraph" w:styleId="Web">
    <w:name w:val="Normal (Web)"/>
    <w:basedOn w:val="a"/>
    <w:uiPriority w:val="99"/>
    <w:unhideWhenUsed/>
    <w:rsid w:val="00E74B5D"/>
    <w:rPr>
      <w:rFonts w:ascii="Times New Roman" w:hAnsi="Times New Roman" w:cs="Times New Roman"/>
      <w:szCs w:val="24"/>
    </w:rPr>
  </w:style>
  <w:style w:type="paragraph" w:styleId="a5">
    <w:name w:val="List Paragraph"/>
    <w:basedOn w:val="a"/>
    <w:uiPriority w:val="34"/>
    <w:qFormat/>
    <w:rsid w:val="008060E5"/>
    <w:pPr>
      <w:ind w:leftChars="200" w:left="480"/>
    </w:pPr>
  </w:style>
  <w:style w:type="paragraph" w:styleId="a6">
    <w:name w:val="header"/>
    <w:basedOn w:val="a"/>
    <w:link w:val="a7"/>
    <w:uiPriority w:val="99"/>
    <w:unhideWhenUsed/>
    <w:rsid w:val="000F63DC"/>
    <w:pPr>
      <w:tabs>
        <w:tab w:val="center" w:pos="4153"/>
        <w:tab w:val="right" w:pos="8306"/>
      </w:tabs>
      <w:snapToGrid w:val="0"/>
    </w:pPr>
    <w:rPr>
      <w:sz w:val="20"/>
      <w:szCs w:val="20"/>
    </w:rPr>
  </w:style>
  <w:style w:type="character" w:customStyle="1" w:styleId="a7">
    <w:name w:val="頁首 字元"/>
    <w:basedOn w:val="a0"/>
    <w:link w:val="a6"/>
    <w:uiPriority w:val="99"/>
    <w:rsid w:val="000F63DC"/>
    <w:rPr>
      <w:sz w:val="20"/>
      <w:szCs w:val="20"/>
    </w:rPr>
  </w:style>
  <w:style w:type="paragraph" w:styleId="a8">
    <w:name w:val="footer"/>
    <w:basedOn w:val="a"/>
    <w:link w:val="a9"/>
    <w:uiPriority w:val="99"/>
    <w:unhideWhenUsed/>
    <w:rsid w:val="000F63DC"/>
    <w:pPr>
      <w:tabs>
        <w:tab w:val="center" w:pos="4153"/>
        <w:tab w:val="right" w:pos="8306"/>
      </w:tabs>
      <w:snapToGrid w:val="0"/>
    </w:pPr>
    <w:rPr>
      <w:sz w:val="20"/>
      <w:szCs w:val="20"/>
    </w:rPr>
  </w:style>
  <w:style w:type="character" w:customStyle="1" w:styleId="a9">
    <w:name w:val="頁尾 字元"/>
    <w:basedOn w:val="a0"/>
    <w:link w:val="a8"/>
    <w:uiPriority w:val="99"/>
    <w:rsid w:val="000F63DC"/>
    <w:rPr>
      <w:sz w:val="20"/>
      <w:szCs w:val="20"/>
    </w:rPr>
  </w:style>
  <w:style w:type="character" w:styleId="aa">
    <w:name w:val="FollowedHyperlink"/>
    <w:basedOn w:val="a0"/>
    <w:uiPriority w:val="99"/>
    <w:semiHidden/>
    <w:unhideWhenUsed/>
    <w:rsid w:val="00EC5600"/>
    <w:rPr>
      <w:color w:val="954F72" w:themeColor="followedHyperlink"/>
      <w:u w:val="single"/>
    </w:rPr>
  </w:style>
  <w:style w:type="character" w:customStyle="1" w:styleId="apple-converted-space">
    <w:name w:val="apple-converted-space"/>
    <w:basedOn w:val="a0"/>
    <w:rsid w:val="000549C5"/>
  </w:style>
  <w:style w:type="character" w:customStyle="1" w:styleId="marky">
    <w:name w:val="marky"/>
    <w:basedOn w:val="a0"/>
    <w:rsid w:val="00CC2A67"/>
  </w:style>
  <w:style w:type="character" w:customStyle="1" w:styleId="11">
    <w:name w:val="未解析的提及項目1"/>
    <w:basedOn w:val="a0"/>
    <w:uiPriority w:val="99"/>
    <w:semiHidden/>
    <w:unhideWhenUsed/>
    <w:rsid w:val="00167140"/>
    <w:rPr>
      <w:color w:val="808080"/>
      <w:shd w:val="clear" w:color="auto" w:fill="E6E6E6"/>
    </w:rPr>
  </w:style>
  <w:style w:type="character" w:customStyle="1" w:styleId="2">
    <w:name w:val="未解析的提及項目2"/>
    <w:basedOn w:val="a0"/>
    <w:uiPriority w:val="99"/>
    <w:semiHidden/>
    <w:unhideWhenUsed/>
    <w:rsid w:val="005B66A0"/>
    <w:rPr>
      <w:color w:val="808080"/>
      <w:shd w:val="clear" w:color="auto" w:fill="E6E6E6"/>
    </w:rPr>
  </w:style>
  <w:style w:type="character" w:styleId="ab">
    <w:name w:val="Strong"/>
    <w:basedOn w:val="a0"/>
    <w:uiPriority w:val="22"/>
    <w:qFormat/>
    <w:rsid w:val="008502A5"/>
    <w:rPr>
      <w:b/>
      <w:bCs/>
    </w:rPr>
  </w:style>
  <w:style w:type="character" w:customStyle="1" w:styleId="3">
    <w:name w:val="未解析的提及項目3"/>
    <w:basedOn w:val="a0"/>
    <w:uiPriority w:val="99"/>
    <w:semiHidden/>
    <w:unhideWhenUsed/>
    <w:rsid w:val="0065200C"/>
    <w:rPr>
      <w:color w:val="808080"/>
      <w:shd w:val="clear" w:color="auto" w:fill="E6E6E6"/>
    </w:rPr>
  </w:style>
  <w:style w:type="character" w:customStyle="1" w:styleId="4">
    <w:name w:val="未解析的提及項目4"/>
    <w:basedOn w:val="a0"/>
    <w:uiPriority w:val="99"/>
    <w:semiHidden/>
    <w:unhideWhenUsed/>
    <w:rsid w:val="00D03C96"/>
    <w:rPr>
      <w:color w:val="808080"/>
      <w:shd w:val="clear" w:color="auto" w:fill="E6E6E6"/>
    </w:rPr>
  </w:style>
  <w:style w:type="character" w:customStyle="1" w:styleId="51">
    <w:name w:val="未解析的提及項目5"/>
    <w:basedOn w:val="a0"/>
    <w:uiPriority w:val="99"/>
    <w:semiHidden/>
    <w:unhideWhenUsed/>
    <w:rsid w:val="00367B96"/>
    <w:rPr>
      <w:color w:val="808080"/>
      <w:shd w:val="clear" w:color="auto" w:fill="E6E6E6"/>
    </w:rPr>
  </w:style>
  <w:style w:type="character" w:customStyle="1" w:styleId="6">
    <w:name w:val="未解析的提及項目6"/>
    <w:basedOn w:val="a0"/>
    <w:uiPriority w:val="99"/>
    <w:semiHidden/>
    <w:unhideWhenUsed/>
    <w:rsid w:val="009B471D"/>
    <w:rPr>
      <w:color w:val="808080"/>
      <w:shd w:val="clear" w:color="auto" w:fill="E6E6E6"/>
    </w:rPr>
  </w:style>
  <w:style w:type="character" w:customStyle="1" w:styleId="7">
    <w:name w:val="未解析的提及項目7"/>
    <w:basedOn w:val="a0"/>
    <w:uiPriority w:val="99"/>
    <w:semiHidden/>
    <w:unhideWhenUsed/>
    <w:rsid w:val="00D04330"/>
    <w:rPr>
      <w:color w:val="808080"/>
      <w:shd w:val="clear" w:color="auto" w:fill="E6E6E6"/>
    </w:rPr>
  </w:style>
  <w:style w:type="character" w:customStyle="1" w:styleId="50">
    <w:name w:val="標題 5 字元"/>
    <w:basedOn w:val="a0"/>
    <w:link w:val="5"/>
    <w:uiPriority w:val="9"/>
    <w:semiHidden/>
    <w:rsid w:val="00157FAF"/>
    <w:rPr>
      <w:rFonts w:asciiTheme="majorHAnsi" w:eastAsiaTheme="majorEastAsia" w:hAnsiTheme="majorHAnsi" w:cstheme="majorBidi"/>
      <w:b/>
      <w:bCs/>
      <w:sz w:val="36"/>
      <w:szCs w:val="36"/>
    </w:rPr>
  </w:style>
  <w:style w:type="character" w:customStyle="1" w:styleId="8">
    <w:name w:val="未解析的提及項目8"/>
    <w:basedOn w:val="a0"/>
    <w:uiPriority w:val="99"/>
    <w:semiHidden/>
    <w:unhideWhenUsed/>
    <w:rsid w:val="00947CD7"/>
    <w:rPr>
      <w:color w:val="808080"/>
      <w:shd w:val="clear" w:color="auto" w:fill="E6E6E6"/>
    </w:rPr>
  </w:style>
  <w:style w:type="character" w:customStyle="1" w:styleId="9">
    <w:name w:val="未解析的提及項目9"/>
    <w:basedOn w:val="a0"/>
    <w:uiPriority w:val="99"/>
    <w:semiHidden/>
    <w:unhideWhenUsed/>
    <w:rsid w:val="00FA621B"/>
    <w:rPr>
      <w:color w:val="808080"/>
      <w:shd w:val="clear" w:color="auto" w:fill="E6E6E6"/>
    </w:rPr>
  </w:style>
  <w:style w:type="paragraph" w:styleId="ac">
    <w:name w:val="Balloon Text"/>
    <w:basedOn w:val="a"/>
    <w:link w:val="ad"/>
    <w:uiPriority w:val="99"/>
    <w:semiHidden/>
    <w:unhideWhenUsed/>
    <w:rsid w:val="00F2570F"/>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F2570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137">
      <w:bodyDiv w:val="1"/>
      <w:marLeft w:val="0"/>
      <w:marRight w:val="0"/>
      <w:marTop w:val="0"/>
      <w:marBottom w:val="0"/>
      <w:divBdr>
        <w:top w:val="none" w:sz="0" w:space="0" w:color="auto"/>
        <w:left w:val="none" w:sz="0" w:space="0" w:color="auto"/>
        <w:bottom w:val="none" w:sz="0" w:space="0" w:color="auto"/>
        <w:right w:val="none" w:sz="0" w:space="0" w:color="auto"/>
      </w:divBdr>
    </w:div>
    <w:div w:id="1398111">
      <w:bodyDiv w:val="1"/>
      <w:marLeft w:val="0"/>
      <w:marRight w:val="0"/>
      <w:marTop w:val="0"/>
      <w:marBottom w:val="0"/>
      <w:divBdr>
        <w:top w:val="none" w:sz="0" w:space="0" w:color="auto"/>
        <w:left w:val="none" w:sz="0" w:space="0" w:color="auto"/>
        <w:bottom w:val="none" w:sz="0" w:space="0" w:color="auto"/>
        <w:right w:val="none" w:sz="0" w:space="0" w:color="auto"/>
      </w:divBdr>
    </w:div>
    <w:div w:id="6250630">
      <w:bodyDiv w:val="1"/>
      <w:marLeft w:val="0"/>
      <w:marRight w:val="0"/>
      <w:marTop w:val="0"/>
      <w:marBottom w:val="0"/>
      <w:divBdr>
        <w:top w:val="none" w:sz="0" w:space="0" w:color="auto"/>
        <w:left w:val="none" w:sz="0" w:space="0" w:color="auto"/>
        <w:bottom w:val="none" w:sz="0" w:space="0" w:color="auto"/>
        <w:right w:val="none" w:sz="0" w:space="0" w:color="auto"/>
      </w:divBdr>
    </w:div>
    <w:div w:id="6374911">
      <w:bodyDiv w:val="1"/>
      <w:marLeft w:val="0"/>
      <w:marRight w:val="0"/>
      <w:marTop w:val="0"/>
      <w:marBottom w:val="0"/>
      <w:divBdr>
        <w:top w:val="none" w:sz="0" w:space="0" w:color="auto"/>
        <w:left w:val="none" w:sz="0" w:space="0" w:color="auto"/>
        <w:bottom w:val="none" w:sz="0" w:space="0" w:color="auto"/>
        <w:right w:val="none" w:sz="0" w:space="0" w:color="auto"/>
      </w:divBdr>
    </w:div>
    <w:div w:id="6491436">
      <w:bodyDiv w:val="1"/>
      <w:marLeft w:val="0"/>
      <w:marRight w:val="0"/>
      <w:marTop w:val="0"/>
      <w:marBottom w:val="0"/>
      <w:divBdr>
        <w:top w:val="none" w:sz="0" w:space="0" w:color="auto"/>
        <w:left w:val="none" w:sz="0" w:space="0" w:color="auto"/>
        <w:bottom w:val="none" w:sz="0" w:space="0" w:color="auto"/>
        <w:right w:val="none" w:sz="0" w:space="0" w:color="auto"/>
      </w:divBdr>
    </w:div>
    <w:div w:id="8725468">
      <w:bodyDiv w:val="1"/>
      <w:marLeft w:val="0"/>
      <w:marRight w:val="0"/>
      <w:marTop w:val="0"/>
      <w:marBottom w:val="0"/>
      <w:divBdr>
        <w:top w:val="none" w:sz="0" w:space="0" w:color="auto"/>
        <w:left w:val="none" w:sz="0" w:space="0" w:color="auto"/>
        <w:bottom w:val="none" w:sz="0" w:space="0" w:color="auto"/>
        <w:right w:val="none" w:sz="0" w:space="0" w:color="auto"/>
      </w:divBdr>
    </w:div>
    <w:div w:id="10692152">
      <w:bodyDiv w:val="1"/>
      <w:marLeft w:val="0"/>
      <w:marRight w:val="0"/>
      <w:marTop w:val="0"/>
      <w:marBottom w:val="0"/>
      <w:divBdr>
        <w:top w:val="none" w:sz="0" w:space="0" w:color="auto"/>
        <w:left w:val="none" w:sz="0" w:space="0" w:color="auto"/>
        <w:bottom w:val="none" w:sz="0" w:space="0" w:color="auto"/>
        <w:right w:val="none" w:sz="0" w:space="0" w:color="auto"/>
      </w:divBdr>
    </w:div>
    <w:div w:id="11079241">
      <w:bodyDiv w:val="1"/>
      <w:marLeft w:val="0"/>
      <w:marRight w:val="0"/>
      <w:marTop w:val="0"/>
      <w:marBottom w:val="0"/>
      <w:divBdr>
        <w:top w:val="none" w:sz="0" w:space="0" w:color="auto"/>
        <w:left w:val="none" w:sz="0" w:space="0" w:color="auto"/>
        <w:bottom w:val="none" w:sz="0" w:space="0" w:color="auto"/>
        <w:right w:val="none" w:sz="0" w:space="0" w:color="auto"/>
      </w:divBdr>
      <w:divsChild>
        <w:div w:id="1918830920">
          <w:marLeft w:val="0"/>
          <w:marRight w:val="0"/>
          <w:marTop w:val="0"/>
          <w:marBottom w:val="0"/>
          <w:divBdr>
            <w:top w:val="none" w:sz="0" w:space="0" w:color="auto"/>
            <w:left w:val="none" w:sz="0" w:space="0" w:color="auto"/>
            <w:bottom w:val="none" w:sz="0" w:space="0" w:color="auto"/>
            <w:right w:val="none" w:sz="0" w:space="0" w:color="auto"/>
          </w:divBdr>
        </w:div>
        <w:div w:id="186909545">
          <w:marLeft w:val="0"/>
          <w:marRight w:val="0"/>
          <w:marTop w:val="0"/>
          <w:marBottom w:val="0"/>
          <w:divBdr>
            <w:top w:val="none" w:sz="0" w:space="0" w:color="auto"/>
            <w:left w:val="none" w:sz="0" w:space="0" w:color="auto"/>
            <w:bottom w:val="none" w:sz="0" w:space="0" w:color="auto"/>
            <w:right w:val="none" w:sz="0" w:space="0" w:color="auto"/>
          </w:divBdr>
        </w:div>
        <w:div w:id="1694919224">
          <w:marLeft w:val="0"/>
          <w:marRight w:val="0"/>
          <w:marTop w:val="0"/>
          <w:marBottom w:val="0"/>
          <w:divBdr>
            <w:top w:val="none" w:sz="0" w:space="0" w:color="auto"/>
            <w:left w:val="none" w:sz="0" w:space="0" w:color="auto"/>
            <w:bottom w:val="none" w:sz="0" w:space="0" w:color="auto"/>
            <w:right w:val="none" w:sz="0" w:space="0" w:color="auto"/>
          </w:divBdr>
        </w:div>
      </w:divsChild>
    </w:div>
    <w:div w:id="11080635">
      <w:bodyDiv w:val="1"/>
      <w:marLeft w:val="0"/>
      <w:marRight w:val="0"/>
      <w:marTop w:val="0"/>
      <w:marBottom w:val="0"/>
      <w:divBdr>
        <w:top w:val="none" w:sz="0" w:space="0" w:color="auto"/>
        <w:left w:val="none" w:sz="0" w:space="0" w:color="auto"/>
        <w:bottom w:val="none" w:sz="0" w:space="0" w:color="auto"/>
        <w:right w:val="none" w:sz="0" w:space="0" w:color="auto"/>
      </w:divBdr>
    </w:div>
    <w:div w:id="11877746">
      <w:bodyDiv w:val="1"/>
      <w:marLeft w:val="0"/>
      <w:marRight w:val="0"/>
      <w:marTop w:val="0"/>
      <w:marBottom w:val="0"/>
      <w:divBdr>
        <w:top w:val="none" w:sz="0" w:space="0" w:color="auto"/>
        <w:left w:val="none" w:sz="0" w:space="0" w:color="auto"/>
        <w:bottom w:val="none" w:sz="0" w:space="0" w:color="auto"/>
        <w:right w:val="none" w:sz="0" w:space="0" w:color="auto"/>
      </w:divBdr>
    </w:div>
    <w:div w:id="12416675">
      <w:bodyDiv w:val="1"/>
      <w:marLeft w:val="0"/>
      <w:marRight w:val="0"/>
      <w:marTop w:val="0"/>
      <w:marBottom w:val="0"/>
      <w:divBdr>
        <w:top w:val="none" w:sz="0" w:space="0" w:color="auto"/>
        <w:left w:val="none" w:sz="0" w:space="0" w:color="auto"/>
        <w:bottom w:val="none" w:sz="0" w:space="0" w:color="auto"/>
        <w:right w:val="none" w:sz="0" w:space="0" w:color="auto"/>
      </w:divBdr>
    </w:div>
    <w:div w:id="13700977">
      <w:bodyDiv w:val="1"/>
      <w:marLeft w:val="0"/>
      <w:marRight w:val="0"/>
      <w:marTop w:val="0"/>
      <w:marBottom w:val="0"/>
      <w:divBdr>
        <w:top w:val="none" w:sz="0" w:space="0" w:color="auto"/>
        <w:left w:val="none" w:sz="0" w:space="0" w:color="auto"/>
        <w:bottom w:val="none" w:sz="0" w:space="0" w:color="auto"/>
        <w:right w:val="none" w:sz="0" w:space="0" w:color="auto"/>
      </w:divBdr>
    </w:div>
    <w:div w:id="14699330">
      <w:bodyDiv w:val="1"/>
      <w:marLeft w:val="0"/>
      <w:marRight w:val="0"/>
      <w:marTop w:val="0"/>
      <w:marBottom w:val="0"/>
      <w:divBdr>
        <w:top w:val="none" w:sz="0" w:space="0" w:color="auto"/>
        <w:left w:val="none" w:sz="0" w:space="0" w:color="auto"/>
        <w:bottom w:val="none" w:sz="0" w:space="0" w:color="auto"/>
        <w:right w:val="none" w:sz="0" w:space="0" w:color="auto"/>
      </w:divBdr>
    </w:div>
    <w:div w:id="15278415">
      <w:bodyDiv w:val="1"/>
      <w:marLeft w:val="0"/>
      <w:marRight w:val="0"/>
      <w:marTop w:val="0"/>
      <w:marBottom w:val="0"/>
      <w:divBdr>
        <w:top w:val="none" w:sz="0" w:space="0" w:color="auto"/>
        <w:left w:val="none" w:sz="0" w:space="0" w:color="auto"/>
        <w:bottom w:val="none" w:sz="0" w:space="0" w:color="auto"/>
        <w:right w:val="none" w:sz="0" w:space="0" w:color="auto"/>
      </w:divBdr>
    </w:div>
    <w:div w:id="16078068">
      <w:bodyDiv w:val="1"/>
      <w:marLeft w:val="0"/>
      <w:marRight w:val="0"/>
      <w:marTop w:val="0"/>
      <w:marBottom w:val="0"/>
      <w:divBdr>
        <w:top w:val="none" w:sz="0" w:space="0" w:color="auto"/>
        <w:left w:val="none" w:sz="0" w:space="0" w:color="auto"/>
        <w:bottom w:val="none" w:sz="0" w:space="0" w:color="auto"/>
        <w:right w:val="none" w:sz="0" w:space="0" w:color="auto"/>
      </w:divBdr>
    </w:div>
    <w:div w:id="16394782">
      <w:bodyDiv w:val="1"/>
      <w:marLeft w:val="0"/>
      <w:marRight w:val="0"/>
      <w:marTop w:val="0"/>
      <w:marBottom w:val="0"/>
      <w:divBdr>
        <w:top w:val="none" w:sz="0" w:space="0" w:color="auto"/>
        <w:left w:val="none" w:sz="0" w:space="0" w:color="auto"/>
        <w:bottom w:val="none" w:sz="0" w:space="0" w:color="auto"/>
        <w:right w:val="none" w:sz="0" w:space="0" w:color="auto"/>
      </w:divBdr>
    </w:div>
    <w:div w:id="18043441">
      <w:bodyDiv w:val="1"/>
      <w:marLeft w:val="0"/>
      <w:marRight w:val="0"/>
      <w:marTop w:val="0"/>
      <w:marBottom w:val="0"/>
      <w:divBdr>
        <w:top w:val="none" w:sz="0" w:space="0" w:color="auto"/>
        <w:left w:val="none" w:sz="0" w:space="0" w:color="auto"/>
        <w:bottom w:val="none" w:sz="0" w:space="0" w:color="auto"/>
        <w:right w:val="none" w:sz="0" w:space="0" w:color="auto"/>
      </w:divBdr>
    </w:div>
    <w:div w:id="18968389">
      <w:bodyDiv w:val="1"/>
      <w:marLeft w:val="0"/>
      <w:marRight w:val="0"/>
      <w:marTop w:val="0"/>
      <w:marBottom w:val="0"/>
      <w:divBdr>
        <w:top w:val="none" w:sz="0" w:space="0" w:color="auto"/>
        <w:left w:val="none" w:sz="0" w:space="0" w:color="auto"/>
        <w:bottom w:val="none" w:sz="0" w:space="0" w:color="auto"/>
        <w:right w:val="none" w:sz="0" w:space="0" w:color="auto"/>
      </w:divBdr>
    </w:div>
    <w:div w:id="18968545">
      <w:bodyDiv w:val="1"/>
      <w:marLeft w:val="0"/>
      <w:marRight w:val="0"/>
      <w:marTop w:val="0"/>
      <w:marBottom w:val="0"/>
      <w:divBdr>
        <w:top w:val="none" w:sz="0" w:space="0" w:color="auto"/>
        <w:left w:val="none" w:sz="0" w:space="0" w:color="auto"/>
        <w:bottom w:val="none" w:sz="0" w:space="0" w:color="auto"/>
        <w:right w:val="none" w:sz="0" w:space="0" w:color="auto"/>
      </w:divBdr>
    </w:div>
    <w:div w:id="20861531">
      <w:bodyDiv w:val="1"/>
      <w:marLeft w:val="0"/>
      <w:marRight w:val="0"/>
      <w:marTop w:val="0"/>
      <w:marBottom w:val="0"/>
      <w:divBdr>
        <w:top w:val="none" w:sz="0" w:space="0" w:color="auto"/>
        <w:left w:val="none" w:sz="0" w:space="0" w:color="auto"/>
        <w:bottom w:val="none" w:sz="0" w:space="0" w:color="auto"/>
        <w:right w:val="none" w:sz="0" w:space="0" w:color="auto"/>
      </w:divBdr>
    </w:div>
    <w:div w:id="22172287">
      <w:bodyDiv w:val="1"/>
      <w:marLeft w:val="0"/>
      <w:marRight w:val="0"/>
      <w:marTop w:val="0"/>
      <w:marBottom w:val="0"/>
      <w:divBdr>
        <w:top w:val="none" w:sz="0" w:space="0" w:color="auto"/>
        <w:left w:val="none" w:sz="0" w:space="0" w:color="auto"/>
        <w:bottom w:val="none" w:sz="0" w:space="0" w:color="auto"/>
        <w:right w:val="none" w:sz="0" w:space="0" w:color="auto"/>
      </w:divBdr>
    </w:div>
    <w:div w:id="25302896">
      <w:bodyDiv w:val="1"/>
      <w:marLeft w:val="0"/>
      <w:marRight w:val="0"/>
      <w:marTop w:val="0"/>
      <w:marBottom w:val="0"/>
      <w:divBdr>
        <w:top w:val="none" w:sz="0" w:space="0" w:color="auto"/>
        <w:left w:val="none" w:sz="0" w:space="0" w:color="auto"/>
        <w:bottom w:val="none" w:sz="0" w:space="0" w:color="auto"/>
        <w:right w:val="none" w:sz="0" w:space="0" w:color="auto"/>
      </w:divBdr>
    </w:div>
    <w:div w:id="27686542">
      <w:bodyDiv w:val="1"/>
      <w:marLeft w:val="0"/>
      <w:marRight w:val="0"/>
      <w:marTop w:val="0"/>
      <w:marBottom w:val="0"/>
      <w:divBdr>
        <w:top w:val="none" w:sz="0" w:space="0" w:color="auto"/>
        <w:left w:val="none" w:sz="0" w:space="0" w:color="auto"/>
        <w:bottom w:val="none" w:sz="0" w:space="0" w:color="auto"/>
        <w:right w:val="none" w:sz="0" w:space="0" w:color="auto"/>
      </w:divBdr>
    </w:div>
    <w:div w:id="30614388">
      <w:bodyDiv w:val="1"/>
      <w:marLeft w:val="0"/>
      <w:marRight w:val="0"/>
      <w:marTop w:val="0"/>
      <w:marBottom w:val="0"/>
      <w:divBdr>
        <w:top w:val="none" w:sz="0" w:space="0" w:color="auto"/>
        <w:left w:val="none" w:sz="0" w:space="0" w:color="auto"/>
        <w:bottom w:val="none" w:sz="0" w:space="0" w:color="auto"/>
        <w:right w:val="none" w:sz="0" w:space="0" w:color="auto"/>
      </w:divBdr>
    </w:div>
    <w:div w:id="30888242">
      <w:bodyDiv w:val="1"/>
      <w:marLeft w:val="0"/>
      <w:marRight w:val="0"/>
      <w:marTop w:val="0"/>
      <w:marBottom w:val="0"/>
      <w:divBdr>
        <w:top w:val="none" w:sz="0" w:space="0" w:color="auto"/>
        <w:left w:val="none" w:sz="0" w:space="0" w:color="auto"/>
        <w:bottom w:val="none" w:sz="0" w:space="0" w:color="auto"/>
        <w:right w:val="none" w:sz="0" w:space="0" w:color="auto"/>
      </w:divBdr>
    </w:div>
    <w:div w:id="32508543">
      <w:bodyDiv w:val="1"/>
      <w:marLeft w:val="0"/>
      <w:marRight w:val="0"/>
      <w:marTop w:val="0"/>
      <w:marBottom w:val="0"/>
      <w:divBdr>
        <w:top w:val="none" w:sz="0" w:space="0" w:color="auto"/>
        <w:left w:val="none" w:sz="0" w:space="0" w:color="auto"/>
        <w:bottom w:val="none" w:sz="0" w:space="0" w:color="auto"/>
        <w:right w:val="none" w:sz="0" w:space="0" w:color="auto"/>
      </w:divBdr>
    </w:div>
    <w:div w:id="33887652">
      <w:bodyDiv w:val="1"/>
      <w:marLeft w:val="0"/>
      <w:marRight w:val="0"/>
      <w:marTop w:val="0"/>
      <w:marBottom w:val="0"/>
      <w:divBdr>
        <w:top w:val="none" w:sz="0" w:space="0" w:color="auto"/>
        <w:left w:val="none" w:sz="0" w:space="0" w:color="auto"/>
        <w:bottom w:val="none" w:sz="0" w:space="0" w:color="auto"/>
        <w:right w:val="none" w:sz="0" w:space="0" w:color="auto"/>
      </w:divBdr>
    </w:div>
    <w:div w:id="42558212">
      <w:bodyDiv w:val="1"/>
      <w:marLeft w:val="0"/>
      <w:marRight w:val="0"/>
      <w:marTop w:val="0"/>
      <w:marBottom w:val="0"/>
      <w:divBdr>
        <w:top w:val="none" w:sz="0" w:space="0" w:color="auto"/>
        <w:left w:val="none" w:sz="0" w:space="0" w:color="auto"/>
        <w:bottom w:val="none" w:sz="0" w:space="0" w:color="auto"/>
        <w:right w:val="none" w:sz="0" w:space="0" w:color="auto"/>
      </w:divBdr>
    </w:div>
    <w:div w:id="43532063">
      <w:bodyDiv w:val="1"/>
      <w:marLeft w:val="0"/>
      <w:marRight w:val="0"/>
      <w:marTop w:val="0"/>
      <w:marBottom w:val="0"/>
      <w:divBdr>
        <w:top w:val="none" w:sz="0" w:space="0" w:color="auto"/>
        <w:left w:val="none" w:sz="0" w:space="0" w:color="auto"/>
        <w:bottom w:val="none" w:sz="0" w:space="0" w:color="auto"/>
        <w:right w:val="none" w:sz="0" w:space="0" w:color="auto"/>
      </w:divBdr>
    </w:div>
    <w:div w:id="45684558">
      <w:bodyDiv w:val="1"/>
      <w:marLeft w:val="0"/>
      <w:marRight w:val="0"/>
      <w:marTop w:val="0"/>
      <w:marBottom w:val="0"/>
      <w:divBdr>
        <w:top w:val="none" w:sz="0" w:space="0" w:color="auto"/>
        <w:left w:val="none" w:sz="0" w:space="0" w:color="auto"/>
        <w:bottom w:val="none" w:sz="0" w:space="0" w:color="auto"/>
        <w:right w:val="none" w:sz="0" w:space="0" w:color="auto"/>
      </w:divBdr>
    </w:div>
    <w:div w:id="46220091">
      <w:bodyDiv w:val="1"/>
      <w:marLeft w:val="0"/>
      <w:marRight w:val="0"/>
      <w:marTop w:val="0"/>
      <w:marBottom w:val="0"/>
      <w:divBdr>
        <w:top w:val="none" w:sz="0" w:space="0" w:color="auto"/>
        <w:left w:val="none" w:sz="0" w:space="0" w:color="auto"/>
        <w:bottom w:val="none" w:sz="0" w:space="0" w:color="auto"/>
        <w:right w:val="none" w:sz="0" w:space="0" w:color="auto"/>
      </w:divBdr>
    </w:div>
    <w:div w:id="47265048">
      <w:bodyDiv w:val="1"/>
      <w:marLeft w:val="0"/>
      <w:marRight w:val="0"/>
      <w:marTop w:val="0"/>
      <w:marBottom w:val="0"/>
      <w:divBdr>
        <w:top w:val="none" w:sz="0" w:space="0" w:color="auto"/>
        <w:left w:val="none" w:sz="0" w:space="0" w:color="auto"/>
        <w:bottom w:val="none" w:sz="0" w:space="0" w:color="auto"/>
        <w:right w:val="none" w:sz="0" w:space="0" w:color="auto"/>
      </w:divBdr>
    </w:div>
    <w:div w:id="50347930">
      <w:bodyDiv w:val="1"/>
      <w:marLeft w:val="0"/>
      <w:marRight w:val="0"/>
      <w:marTop w:val="0"/>
      <w:marBottom w:val="0"/>
      <w:divBdr>
        <w:top w:val="none" w:sz="0" w:space="0" w:color="auto"/>
        <w:left w:val="none" w:sz="0" w:space="0" w:color="auto"/>
        <w:bottom w:val="none" w:sz="0" w:space="0" w:color="auto"/>
        <w:right w:val="none" w:sz="0" w:space="0" w:color="auto"/>
      </w:divBdr>
    </w:div>
    <w:div w:id="55050398">
      <w:bodyDiv w:val="1"/>
      <w:marLeft w:val="0"/>
      <w:marRight w:val="0"/>
      <w:marTop w:val="0"/>
      <w:marBottom w:val="0"/>
      <w:divBdr>
        <w:top w:val="none" w:sz="0" w:space="0" w:color="auto"/>
        <w:left w:val="none" w:sz="0" w:space="0" w:color="auto"/>
        <w:bottom w:val="none" w:sz="0" w:space="0" w:color="auto"/>
        <w:right w:val="none" w:sz="0" w:space="0" w:color="auto"/>
      </w:divBdr>
    </w:div>
    <w:div w:id="57095879">
      <w:bodyDiv w:val="1"/>
      <w:marLeft w:val="0"/>
      <w:marRight w:val="0"/>
      <w:marTop w:val="0"/>
      <w:marBottom w:val="0"/>
      <w:divBdr>
        <w:top w:val="none" w:sz="0" w:space="0" w:color="auto"/>
        <w:left w:val="none" w:sz="0" w:space="0" w:color="auto"/>
        <w:bottom w:val="none" w:sz="0" w:space="0" w:color="auto"/>
        <w:right w:val="none" w:sz="0" w:space="0" w:color="auto"/>
      </w:divBdr>
    </w:div>
    <w:div w:id="60373424">
      <w:bodyDiv w:val="1"/>
      <w:marLeft w:val="0"/>
      <w:marRight w:val="0"/>
      <w:marTop w:val="0"/>
      <w:marBottom w:val="0"/>
      <w:divBdr>
        <w:top w:val="none" w:sz="0" w:space="0" w:color="auto"/>
        <w:left w:val="none" w:sz="0" w:space="0" w:color="auto"/>
        <w:bottom w:val="none" w:sz="0" w:space="0" w:color="auto"/>
        <w:right w:val="none" w:sz="0" w:space="0" w:color="auto"/>
      </w:divBdr>
    </w:div>
    <w:div w:id="62459424">
      <w:bodyDiv w:val="1"/>
      <w:marLeft w:val="0"/>
      <w:marRight w:val="0"/>
      <w:marTop w:val="0"/>
      <w:marBottom w:val="0"/>
      <w:divBdr>
        <w:top w:val="none" w:sz="0" w:space="0" w:color="auto"/>
        <w:left w:val="none" w:sz="0" w:space="0" w:color="auto"/>
        <w:bottom w:val="none" w:sz="0" w:space="0" w:color="auto"/>
        <w:right w:val="none" w:sz="0" w:space="0" w:color="auto"/>
      </w:divBdr>
    </w:div>
    <w:div w:id="65760757">
      <w:bodyDiv w:val="1"/>
      <w:marLeft w:val="0"/>
      <w:marRight w:val="0"/>
      <w:marTop w:val="0"/>
      <w:marBottom w:val="0"/>
      <w:divBdr>
        <w:top w:val="none" w:sz="0" w:space="0" w:color="auto"/>
        <w:left w:val="none" w:sz="0" w:space="0" w:color="auto"/>
        <w:bottom w:val="none" w:sz="0" w:space="0" w:color="auto"/>
        <w:right w:val="none" w:sz="0" w:space="0" w:color="auto"/>
      </w:divBdr>
    </w:div>
    <w:div w:id="65878022">
      <w:bodyDiv w:val="1"/>
      <w:marLeft w:val="0"/>
      <w:marRight w:val="0"/>
      <w:marTop w:val="0"/>
      <w:marBottom w:val="0"/>
      <w:divBdr>
        <w:top w:val="none" w:sz="0" w:space="0" w:color="auto"/>
        <w:left w:val="none" w:sz="0" w:space="0" w:color="auto"/>
        <w:bottom w:val="none" w:sz="0" w:space="0" w:color="auto"/>
        <w:right w:val="none" w:sz="0" w:space="0" w:color="auto"/>
      </w:divBdr>
    </w:div>
    <w:div w:id="67309852">
      <w:bodyDiv w:val="1"/>
      <w:marLeft w:val="0"/>
      <w:marRight w:val="0"/>
      <w:marTop w:val="0"/>
      <w:marBottom w:val="0"/>
      <w:divBdr>
        <w:top w:val="none" w:sz="0" w:space="0" w:color="auto"/>
        <w:left w:val="none" w:sz="0" w:space="0" w:color="auto"/>
        <w:bottom w:val="none" w:sz="0" w:space="0" w:color="auto"/>
        <w:right w:val="none" w:sz="0" w:space="0" w:color="auto"/>
      </w:divBdr>
    </w:div>
    <w:div w:id="67462286">
      <w:bodyDiv w:val="1"/>
      <w:marLeft w:val="0"/>
      <w:marRight w:val="0"/>
      <w:marTop w:val="0"/>
      <w:marBottom w:val="0"/>
      <w:divBdr>
        <w:top w:val="none" w:sz="0" w:space="0" w:color="auto"/>
        <w:left w:val="none" w:sz="0" w:space="0" w:color="auto"/>
        <w:bottom w:val="none" w:sz="0" w:space="0" w:color="auto"/>
        <w:right w:val="none" w:sz="0" w:space="0" w:color="auto"/>
      </w:divBdr>
    </w:div>
    <w:div w:id="69741142">
      <w:bodyDiv w:val="1"/>
      <w:marLeft w:val="0"/>
      <w:marRight w:val="0"/>
      <w:marTop w:val="0"/>
      <w:marBottom w:val="0"/>
      <w:divBdr>
        <w:top w:val="none" w:sz="0" w:space="0" w:color="auto"/>
        <w:left w:val="none" w:sz="0" w:space="0" w:color="auto"/>
        <w:bottom w:val="none" w:sz="0" w:space="0" w:color="auto"/>
        <w:right w:val="none" w:sz="0" w:space="0" w:color="auto"/>
      </w:divBdr>
    </w:div>
    <w:div w:id="71858658">
      <w:bodyDiv w:val="1"/>
      <w:marLeft w:val="0"/>
      <w:marRight w:val="0"/>
      <w:marTop w:val="0"/>
      <w:marBottom w:val="0"/>
      <w:divBdr>
        <w:top w:val="none" w:sz="0" w:space="0" w:color="auto"/>
        <w:left w:val="none" w:sz="0" w:space="0" w:color="auto"/>
        <w:bottom w:val="none" w:sz="0" w:space="0" w:color="auto"/>
        <w:right w:val="none" w:sz="0" w:space="0" w:color="auto"/>
      </w:divBdr>
    </w:div>
    <w:div w:id="73162688">
      <w:bodyDiv w:val="1"/>
      <w:marLeft w:val="0"/>
      <w:marRight w:val="0"/>
      <w:marTop w:val="0"/>
      <w:marBottom w:val="0"/>
      <w:divBdr>
        <w:top w:val="none" w:sz="0" w:space="0" w:color="auto"/>
        <w:left w:val="none" w:sz="0" w:space="0" w:color="auto"/>
        <w:bottom w:val="none" w:sz="0" w:space="0" w:color="auto"/>
        <w:right w:val="none" w:sz="0" w:space="0" w:color="auto"/>
      </w:divBdr>
    </w:div>
    <w:div w:id="73624090">
      <w:bodyDiv w:val="1"/>
      <w:marLeft w:val="0"/>
      <w:marRight w:val="0"/>
      <w:marTop w:val="0"/>
      <w:marBottom w:val="0"/>
      <w:divBdr>
        <w:top w:val="none" w:sz="0" w:space="0" w:color="auto"/>
        <w:left w:val="none" w:sz="0" w:space="0" w:color="auto"/>
        <w:bottom w:val="none" w:sz="0" w:space="0" w:color="auto"/>
        <w:right w:val="none" w:sz="0" w:space="0" w:color="auto"/>
      </w:divBdr>
      <w:divsChild>
        <w:div w:id="879436259">
          <w:marLeft w:val="0"/>
          <w:marRight w:val="0"/>
          <w:marTop w:val="0"/>
          <w:marBottom w:val="0"/>
          <w:divBdr>
            <w:top w:val="none" w:sz="0" w:space="0" w:color="auto"/>
            <w:left w:val="none" w:sz="0" w:space="0" w:color="auto"/>
            <w:bottom w:val="none" w:sz="0" w:space="0" w:color="auto"/>
            <w:right w:val="none" w:sz="0" w:space="0" w:color="auto"/>
          </w:divBdr>
        </w:div>
      </w:divsChild>
    </w:div>
    <w:div w:id="74979339">
      <w:bodyDiv w:val="1"/>
      <w:marLeft w:val="0"/>
      <w:marRight w:val="0"/>
      <w:marTop w:val="0"/>
      <w:marBottom w:val="0"/>
      <w:divBdr>
        <w:top w:val="none" w:sz="0" w:space="0" w:color="auto"/>
        <w:left w:val="none" w:sz="0" w:space="0" w:color="auto"/>
        <w:bottom w:val="none" w:sz="0" w:space="0" w:color="auto"/>
        <w:right w:val="none" w:sz="0" w:space="0" w:color="auto"/>
      </w:divBdr>
    </w:div>
    <w:div w:id="75320927">
      <w:bodyDiv w:val="1"/>
      <w:marLeft w:val="0"/>
      <w:marRight w:val="0"/>
      <w:marTop w:val="0"/>
      <w:marBottom w:val="0"/>
      <w:divBdr>
        <w:top w:val="none" w:sz="0" w:space="0" w:color="auto"/>
        <w:left w:val="none" w:sz="0" w:space="0" w:color="auto"/>
        <w:bottom w:val="none" w:sz="0" w:space="0" w:color="auto"/>
        <w:right w:val="none" w:sz="0" w:space="0" w:color="auto"/>
      </w:divBdr>
    </w:div>
    <w:div w:id="81462653">
      <w:bodyDiv w:val="1"/>
      <w:marLeft w:val="0"/>
      <w:marRight w:val="0"/>
      <w:marTop w:val="0"/>
      <w:marBottom w:val="0"/>
      <w:divBdr>
        <w:top w:val="none" w:sz="0" w:space="0" w:color="auto"/>
        <w:left w:val="none" w:sz="0" w:space="0" w:color="auto"/>
        <w:bottom w:val="none" w:sz="0" w:space="0" w:color="auto"/>
        <w:right w:val="none" w:sz="0" w:space="0" w:color="auto"/>
      </w:divBdr>
    </w:div>
    <w:div w:id="81992492">
      <w:bodyDiv w:val="1"/>
      <w:marLeft w:val="0"/>
      <w:marRight w:val="0"/>
      <w:marTop w:val="0"/>
      <w:marBottom w:val="0"/>
      <w:divBdr>
        <w:top w:val="none" w:sz="0" w:space="0" w:color="auto"/>
        <w:left w:val="none" w:sz="0" w:space="0" w:color="auto"/>
        <w:bottom w:val="none" w:sz="0" w:space="0" w:color="auto"/>
        <w:right w:val="none" w:sz="0" w:space="0" w:color="auto"/>
      </w:divBdr>
    </w:div>
    <w:div w:id="82991137">
      <w:bodyDiv w:val="1"/>
      <w:marLeft w:val="0"/>
      <w:marRight w:val="0"/>
      <w:marTop w:val="0"/>
      <w:marBottom w:val="0"/>
      <w:divBdr>
        <w:top w:val="none" w:sz="0" w:space="0" w:color="auto"/>
        <w:left w:val="none" w:sz="0" w:space="0" w:color="auto"/>
        <w:bottom w:val="none" w:sz="0" w:space="0" w:color="auto"/>
        <w:right w:val="none" w:sz="0" w:space="0" w:color="auto"/>
      </w:divBdr>
    </w:div>
    <w:div w:id="83459381">
      <w:bodyDiv w:val="1"/>
      <w:marLeft w:val="0"/>
      <w:marRight w:val="0"/>
      <w:marTop w:val="0"/>
      <w:marBottom w:val="0"/>
      <w:divBdr>
        <w:top w:val="none" w:sz="0" w:space="0" w:color="auto"/>
        <w:left w:val="none" w:sz="0" w:space="0" w:color="auto"/>
        <w:bottom w:val="none" w:sz="0" w:space="0" w:color="auto"/>
        <w:right w:val="none" w:sz="0" w:space="0" w:color="auto"/>
      </w:divBdr>
    </w:div>
    <w:div w:id="85729234">
      <w:bodyDiv w:val="1"/>
      <w:marLeft w:val="0"/>
      <w:marRight w:val="0"/>
      <w:marTop w:val="0"/>
      <w:marBottom w:val="0"/>
      <w:divBdr>
        <w:top w:val="none" w:sz="0" w:space="0" w:color="auto"/>
        <w:left w:val="none" w:sz="0" w:space="0" w:color="auto"/>
        <w:bottom w:val="none" w:sz="0" w:space="0" w:color="auto"/>
        <w:right w:val="none" w:sz="0" w:space="0" w:color="auto"/>
      </w:divBdr>
    </w:div>
    <w:div w:id="86465001">
      <w:bodyDiv w:val="1"/>
      <w:marLeft w:val="0"/>
      <w:marRight w:val="0"/>
      <w:marTop w:val="0"/>
      <w:marBottom w:val="0"/>
      <w:divBdr>
        <w:top w:val="none" w:sz="0" w:space="0" w:color="auto"/>
        <w:left w:val="none" w:sz="0" w:space="0" w:color="auto"/>
        <w:bottom w:val="none" w:sz="0" w:space="0" w:color="auto"/>
        <w:right w:val="none" w:sz="0" w:space="0" w:color="auto"/>
      </w:divBdr>
    </w:div>
    <w:div w:id="88893886">
      <w:bodyDiv w:val="1"/>
      <w:marLeft w:val="0"/>
      <w:marRight w:val="0"/>
      <w:marTop w:val="0"/>
      <w:marBottom w:val="0"/>
      <w:divBdr>
        <w:top w:val="none" w:sz="0" w:space="0" w:color="auto"/>
        <w:left w:val="none" w:sz="0" w:space="0" w:color="auto"/>
        <w:bottom w:val="none" w:sz="0" w:space="0" w:color="auto"/>
        <w:right w:val="none" w:sz="0" w:space="0" w:color="auto"/>
      </w:divBdr>
    </w:div>
    <w:div w:id="89588994">
      <w:bodyDiv w:val="1"/>
      <w:marLeft w:val="0"/>
      <w:marRight w:val="0"/>
      <w:marTop w:val="0"/>
      <w:marBottom w:val="0"/>
      <w:divBdr>
        <w:top w:val="none" w:sz="0" w:space="0" w:color="auto"/>
        <w:left w:val="none" w:sz="0" w:space="0" w:color="auto"/>
        <w:bottom w:val="none" w:sz="0" w:space="0" w:color="auto"/>
        <w:right w:val="none" w:sz="0" w:space="0" w:color="auto"/>
      </w:divBdr>
    </w:div>
    <w:div w:id="90013421">
      <w:bodyDiv w:val="1"/>
      <w:marLeft w:val="0"/>
      <w:marRight w:val="0"/>
      <w:marTop w:val="0"/>
      <w:marBottom w:val="0"/>
      <w:divBdr>
        <w:top w:val="none" w:sz="0" w:space="0" w:color="auto"/>
        <w:left w:val="none" w:sz="0" w:space="0" w:color="auto"/>
        <w:bottom w:val="none" w:sz="0" w:space="0" w:color="auto"/>
        <w:right w:val="none" w:sz="0" w:space="0" w:color="auto"/>
      </w:divBdr>
    </w:div>
    <w:div w:id="90588340">
      <w:bodyDiv w:val="1"/>
      <w:marLeft w:val="0"/>
      <w:marRight w:val="0"/>
      <w:marTop w:val="0"/>
      <w:marBottom w:val="0"/>
      <w:divBdr>
        <w:top w:val="none" w:sz="0" w:space="0" w:color="auto"/>
        <w:left w:val="none" w:sz="0" w:space="0" w:color="auto"/>
        <w:bottom w:val="none" w:sz="0" w:space="0" w:color="auto"/>
        <w:right w:val="none" w:sz="0" w:space="0" w:color="auto"/>
      </w:divBdr>
    </w:div>
    <w:div w:id="92089871">
      <w:bodyDiv w:val="1"/>
      <w:marLeft w:val="0"/>
      <w:marRight w:val="0"/>
      <w:marTop w:val="0"/>
      <w:marBottom w:val="0"/>
      <w:divBdr>
        <w:top w:val="none" w:sz="0" w:space="0" w:color="auto"/>
        <w:left w:val="none" w:sz="0" w:space="0" w:color="auto"/>
        <w:bottom w:val="none" w:sz="0" w:space="0" w:color="auto"/>
        <w:right w:val="none" w:sz="0" w:space="0" w:color="auto"/>
      </w:divBdr>
    </w:div>
    <w:div w:id="93206495">
      <w:bodyDiv w:val="1"/>
      <w:marLeft w:val="0"/>
      <w:marRight w:val="0"/>
      <w:marTop w:val="0"/>
      <w:marBottom w:val="0"/>
      <w:divBdr>
        <w:top w:val="none" w:sz="0" w:space="0" w:color="auto"/>
        <w:left w:val="none" w:sz="0" w:space="0" w:color="auto"/>
        <w:bottom w:val="none" w:sz="0" w:space="0" w:color="auto"/>
        <w:right w:val="none" w:sz="0" w:space="0" w:color="auto"/>
      </w:divBdr>
    </w:div>
    <w:div w:id="93939343">
      <w:bodyDiv w:val="1"/>
      <w:marLeft w:val="0"/>
      <w:marRight w:val="0"/>
      <w:marTop w:val="0"/>
      <w:marBottom w:val="0"/>
      <w:divBdr>
        <w:top w:val="none" w:sz="0" w:space="0" w:color="auto"/>
        <w:left w:val="none" w:sz="0" w:space="0" w:color="auto"/>
        <w:bottom w:val="none" w:sz="0" w:space="0" w:color="auto"/>
        <w:right w:val="none" w:sz="0" w:space="0" w:color="auto"/>
      </w:divBdr>
    </w:div>
    <w:div w:id="98837088">
      <w:bodyDiv w:val="1"/>
      <w:marLeft w:val="0"/>
      <w:marRight w:val="0"/>
      <w:marTop w:val="0"/>
      <w:marBottom w:val="0"/>
      <w:divBdr>
        <w:top w:val="none" w:sz="0" w:space="0" w:color="auto"/>
        <w:left w:val="none" w:sz="0" w:space="0" w:color="auto"/>
        <w:bottom w:val="none" w:sz="0" w:space="0" w:color="auto"/>
        <w:right w:val="none" w:sz="0" w:space="0" w:color="auto"/>
      </w:divBdr>
    </w:div>
    <w:div w:id="100489643">
      <w:bodyDiv w:val="1"/>
      <w:marLeft w:val="0"/>
      <w:marRight w:val="0"/>
      <w:marTop w:val="0"/>
      <w:marBottom w:val="0"/>
      <w:divBdr>
        <w:top w:val="none" w:sz="0" w:space="0" w:color="auto"/>
        <w:left w:val="none" w:sz="0" w:space="0" w:color="auto"/>
        <w:bottom w:val="none" w:sz="0" w:space="0" w:color="auto"/>
        <w:right w:val="none" w:sz="0" w:space="0" w:color="auto"/>
      </w:divBdr>
    </w:div>
    <w:div w:id="100809304">
      <w:bodyDiv w:val="1"/>
      <w:marLeft w:val="0"/>
      <w:marRight w:val="0"/>
      <w:marTop w:val="0"/>
      <w:marBottom w:val="0"/>
      <w:divBdr>
        <w:top w:val="none" w:sz="0" w:space="0" w:color="auto"/>
        <w:left w:val="none" w:sz="0" w:space="0" w:color="auto"/>
        <w:bottom w:val="none" w:sz="0" w:space="0" w:color="auto"/>
        <w:right w:val="none" w:sz="0" w:space="0" w:color="auto"/>
      </w:divBdr>
      <w:divsChild>
        <w:div w:id="2064408630">
          <w:marLeft w:val="0"/>
          <w:marRight w:val="0"/>
          <w:marTop w:val="0"/>
          <w:marBottom w:val="0"/>
          <w:divBdr>
            <w:top w:val="none" w:sz="0" w:space="0" w:color="auto"/>
            <w:left w:val="none" w:sz="0" w:space="0" w:color="auto"/>
            <w:bottom w:val="none" w:sz="0" w:space="0" w:color="auto"/>
            <w:right w:val="none" w:sz="0" w:space="0" w:color="auto"/>
          </w:divBdr>
        </w:div>
        <w:div w:id="458299100">
          <w:marLeft w:val="0"/>
          <w:marRight w:val="0"/>
          <w:marTop w:val="0"/>
          <w:marBottom w:val="0"/>
          <w:divBdr>
            <w:top w:val="none" w:sz="0" w:space="0" w:color="auto"/>
            <w:left w:val="none" w:sz="0" w:space="0" w:color="auto"/>
            <w:bottom w:val="none" w:sz="0" w:space="0" w:color="auto"/>
            <w:right w:val="none" w:sz="0" w:space="0" w:color="auto"/>
          </w:divBdr>
        </w:div>
        <w:div w:id="19018082">
          <w:marLeft w:val="0"/>
          <w:marRight w:val="0"/>
          <w:marTop w:val="0"/>
          <w:marBottom w:val="0"/>
          <w:divBdr>
            <w:top w:val="none" w:sz="0" w:space="0" w:color="auto"/>
            <w:left w:val="none" w:sz="0" w:space="0" w:color="auto"/>
            <w:bottom w:val="none" w:sz="0" w:space="0" w:color="auto"/>
            <w:right w:val="none" w:sz="0" w:space="0" w:color="auto"/>
          </w:divBdr>
        </w:div>
      </w:divsChild>
    </w:div>
    <w:div w:id="100928088">
      <w:bodyDiv w:val="1"/>
      <w:marLeft w:val="0"/>
      <w:marRight w:val="0"/>
      <w:marTop w:val="0"/>
      <w:marBottom w:val="0"/>
      <w:divBdr>
        <w:top w:val="none" w:sz="0" w:space="0" w:color="auto"/>
        <w:left w:val="none" w:sz="0" w:space="0" w:color="auto"/>
        <w:bottom w:val="none" w:sz="0" w:space="0" w:color="auto"/>
        <w:right w:val="none" w:sz="0" w:space="0" w:color="auto"/>
      </w:divBdr>
    </w:div>
    <w:div w:id="102263662">
      <w:bodyDiv w:val="1"/>
      <w:marLeft w:val="0"/>
      <w:marRight w:val="0"/>
      <w:marTop w:val="0"/>
      <w:marBottom w:val="0"/>
      <w:divBdr>
        <w:top w:val="none" w:sz="0" w:space="0" w:color="auto"/>
        <w:left w:val="none" w:sz="0" w:space="0" w:color="auto"/>
        <w:bottom w:val="none" w:sz="0" w:space="0" w:color="auto"/>
        <w:right w:val="none" w:sz="0" w:space="0" w:color="auto"/>
      </w:divBdr>
    </w:div>
    <w:div w:id="102574559">
      <w:bodyDiv w:val="1"/>
      <w:marLeft w:val="0"/>
      <w:marRight w:val="0"/>
      <w:marTop w:val="0"/>
      <w:marBottom w:val="0"/>
      <w:divBdr>
        <w:top w:val="none" w:sz="0" w:space="0" w:color="auto"/>
        <w:left w:val="none" w:sz="0" w:space="0" w:color="auto"/>
        <w:bottom w:val="none" w:sz="0" w:space="0" w:color="auto"/>
        <w:right w:val="none" w:sz="0" w:space="0" w:color="auto"/>
      </w:divBdr>
    </w:div>
    <w:div w:id="103773540">
      <w:bodyDiv w:val="1"/>
      <w:marLeft w:val="0"/>
      <w:marRight w:val="0"/>
      <w:marTop w:val="0"/>
      <w:marBottom w:val="0"/>
      <w:divBdr>
        <w:top w:val="none" w:sz="0" w:space="0" w:color="auto"/>
        <w:left w:val="none" w:sz="0" w:space="0" w:color="auto"/>
        <w:bottom w:val="none" w:sz="0" w:space="0" w:color="auto"/>
        <w:right w:val="none" w:sz="0" w:space="0" w:color="auto"/>
      </w:divBdr>
    </w:div>
    <w:div w:id="104080091">
      <w:bodyDiv w:val="1"/>
      <w:marLeft w:val="0"/>
      <w:marRight w:val="0"/>
      <w:marTop w:val="0"/>
      <w:marBottom w:val="0"/>
      <w:divBdr>
        <w:top w:val="none" w:sz="0" w:space="0" w:color="auto"/>
        <w:left w:val="none" w:sz="0" w:space="0" w:color="auto"/>
        <w:bottom w:val="none" w:sz="0" w:space="0" w:color="auto"/>
        <w:right w:val="none" w:sz="0" w:space="0" w:color="auto"/>
      </w:divBdr>
    </w:div>
    <w:div w:id="109672067">
      <w:bodyDiv w:val="1"/>
      <w:marLeft w:val="0"/>
      <w:marRight w:val="0"/>
      <w:marTop w:val="0"/>
      <w:marBottom w:val="0"/>
      <w:divBdr>
        <w:top w:val="none" w:sz="0" w:space="0" w:color="auto"/>
        <w:left w:val="none" w:sz="0" w:space="0" w:color="auto"/>
        <w:bottom w:val="none" w:sz="0" w:space="0" w:color="auto"/>
        <w:right w:val="none" w:sz="0" w:space="0" w:color="auto"/>
      </w:divBdr>
    </w:div>
    <w:div w:id="110587039">
      <w:bodyDiv w:val="1"/>
      <w:marLeft w:val="0"/>
      <w:marRight w:val="0"/>
      <w:marTop w:val="0"/>
      <w:marBottom w:val="0"/>
      <w:divBdr>
        <w:top w:val="none" w:sz="0" w:space="0" w:color="auto"/>
        <w:left w:val="none" w:sz="0" w:space="0" w:color="auto"/>
        <w:bottom w:val="none" w:sz="0" w:space="0" w:color="auto"/>
        <w:right w:val="none" w:sz="0" w:space="0" w:color="auto"/>
      </w:divBdr>
    </w:div>
    <w:div w:id="110907249">
      <w:bodyDiv w:val="1"/>
      <w:marLeft w:val="0"/>
      <w:marRight w:val="0"/>
      <w:marTop w:val="0"/>
      <w:marBottom w:val="0"/>
      <w:divBdr>
        <w:top w:val="none" w:sz="0" w:space="0" w:color="auto"/>
        <w:left w:val="none" w:sz="0" w:space="0" w:color="auto"/>
        <w:bottom w:val="none" w:sz="0" w:space="0" w:color="auto"/>
        <w:right w:val="none" w:sz="0" w:space="0" w:color="auto"/>
      </w:divBdr>
    </w:div>
    <w:div w:id="111675917">
      <w:bodyDiv w:val="1"/>
      <w:marLeft w:val="0"/>
      <w:marRight w:val="0"/>
      <w:marTop w:val="0"/>
      <w:marBottom w:val="0"/>
      <w:divBdr>
        <w:top w:val="none" w:sz="0" w:space="0" w:color="auto"/>
        <w:left w:val="none" w:sz="0" w:space="0" w:color="auto"/>
        <w:bottom w:val="none" w:sz="0" w:space="0" w:color="auto"/>
        <w:right w:val="none" w:sz="0" w:space="0" w:color="auto"/>
      </w:divBdr>
    </w:div>
    <w:div w:id="113599783">
      <w:bodyDiv w:val="1"/>
      <w:marLeft w:val="0"/>
      <w:marRight w:val="0"/>
      <w:marTop w:val="0"/>
      <w:marBottom w:val="0"/>
      <w:divBdr>
        <w:top w:val="none" w:sz="0" w:space="0" w:color="auto"/>
        <w:left w:val="none" w:sz="0" w:space="0" w:color="auto"/>
        <w:bottom w:val="none" w:sz="0" w:space="0" w:color="auto"/>
        <w:right w:val="none" w:sz="0" w:space="0" w:color="auto"/>
      </w:divBdr>
    </w:div>
    <w:div w:id="114520439">
      <w:bodyDiv w:val="1"/>
      <w:marLeft w:val="0"/>
      <w:marRight w:val="0"/>
      <w:marTop w:val="0"/>
      <w:marBottom w:val="0"/>
      <w:divBdr>
        <w:top w:val="none" w:sz="0" w:space="0" w:color="auto"/>
        <w:left w:val="none" w:sz="0" w:space="0" w:color="auto"/>
        <w:bottom w:val="none" w:sz="0" w:space="0" w:color="auto"/>
        <w:right w:val="none" w:sz="0" w:space="0" w:color="auto"/>
      </w:divBdr>
    </w:div>
    <w:div w:id="117456914">
      <w:bodyDiv w:val="1"/>
      <w:marLeft w:val="0"/>
      <w:marRight w:val="0"/>
      <w:marTop w:val="0"/>
      <w:marBottom w:val="0"/>
      <w:divBdr>
        <w:top w:val="none" w:sz="0" w:space="0" w:color="auto"/>
        <w:left w:val="none" w:sz="0" w:space="0" w:color="auto"/>
        <w:bottom w:val="none" w:sz="0" w:space="0" w:color="auto"/>
        <w:right w:val="none" w:sz="0" w:space="0" w:color="auto"/>
      </w:divBdr>
    </w:div>
    <w:div w:id="117578474">
      <w:bodyDiv w:val="1"/>
      <w:marLeft w:val="0"/>
      <w:marRight w:val="0"/>
      <w:marTop w:val="0"/>
      <w:marBottom w:val="0"/>
      <w:divBdr>
        <w:top w:val="none" w:sz="0" w:space="0" w:color="auto"/>
        <w:left w:val="none" w:sz="0" w:space="0" w:color="auto"/>
        <w:bottom w:val="none" w:sz="0" w:space="0" w:color="auto"/>
        <w:right w:val="none" w:sz="0" w:space="0" w:color="auto"/>
      </w:divBdr>
    </w:div>
    <w:div w:id="120270571">
      <w:bodyDiv w:val="1"/>
      <w:marLeft w:val="0"/>
      <w:marRight w:val="0"/>
      <w:marTop w:val="0"/>
      <w:marBottom w:val="0"/>
      <w:divBdr>
        <w:top w:val="none" w:sz="0" w:space="0" w:color="auto"/>
        <w:left w:val="none" w:sz="0" w:space="0" w:color="auto"/>
        <w:bottom w:val="none" w:sz="0" w:space="0" w:color="auto"/>
        <w:right w:val="none" w:sz="0" w:space="0" w:color="auto"/>
      </w:divBdr>
    </w:div>
    <w:div w:id="120924537">
      <w:bodyDiv w:val="1"/>
      <w:marLeft w:val="0"/>
      <w:marRight w:val="0"/>
      <w:marTop w:val="0"/>
      <w:marBottom w:val="0"/>
      <w:divBdr>
        <w:top w:val="none" w:sz="0" w:space="0" w:color="auto"/>
        <w:left w:val="none" w:sz="0" w:space="0" w:color="auto"/>
        <w:bottom w:val="none" w:sz="0" w:space="0" w:color="auto"/>
        <w:right w:val="none" w:sz="0" w:space="0" w:color="auto"/>
      </w:divBdr>
    </w:div>
    <w:div w:id="124322935">
      <w:bodyDiv w:val="1"/>
      <w:marLeft w:val="0"/>
      <w:marRight w:val="0"/>
      <w:marTop w:val="0"/>
      <w:marBottom w:val="0"/>
      <w:divBdr>
        <w:top w:val="none" w:sz="0" w:space="0" w:color="auto"/>
        <w:left w:val="none" w:sz="0" w:space="0" w:color="auto"/>
        <w:bottom w:val="none" w:sz="0" w:space="0" w:color="auto"/>
        <w:right w:val="none" w:sz="0" w:space="0" w:color="auto"/>
      </w:divBdr>
    </w:div>
    <w:div w:id="131337143">
      <w:bodyDiv w:val="1"/>
      <w:marLeft w:val="0"/>
      <w:marRight w:val="0"/>
      <w:marTop w:val="0"/>
      <w:marBottom w:val="0"/>
      <w:divBdr>
        <w:top w:val="none" w:sz="0" w:space="0" w:color="auto"/>
        <w:left w:val="none" w:sz="0" w:space="0" w:color="auto"/>
        <w:bottom w:val="none" w:sz="0" w:space="0" w:color="auto"/>
        <w:right w:val="none" w:sz="0" w:space="0" w:color="auto"/>
      </w:divBdr>
    </w:div>
    <w:div w:id="131562998">
      <w:bodyDiv w:val="1"/>
      <w:marLeft w:val="0"/>
      <w:marRight w:val="0"/>
      <w:marTop w:val="0"/>
      <w:marBottom w:val="0"/>
      <w:divBdr>
        <w:top w:val="none" w:sz="0" w:space="0" w:color="auto"/>
        <w:left w:val="none" w:sz="0" w:space="0" w:color="auto"/>
        <w:bottom w:val="none" w:sz="0" w:space="0" w:color="auto"/>
        <w:right w:val="none" w:sz="0" w:space="0" w:color="auto"/>
      </w:divBdr>
    </w:div>
    <w:div w:id="131757879">
      <w:bodyDiv w:val="1"/>
      <w:marLeft w:val="0"/>
      <w:marRight w:val="0"/>
      <w:marTop w:val="0"/>
      <w:marBottom w:val="0"/>
      <w:divBdr>
        <w:top w:val="none" w:sz="0" w:space="0" w:color="auto"/>
        <w:left w:val="none" w:sz="0" w:space="0" w:color="auto"/>
        <w:bottom w:val="none" w:sz="0" w:space="0" w:color="auto"/>
        <w:right w:val="none" w:sz="0" w:space="0" w:color="auto"/>
      </w:divBdr>
    </w:div>
    <w:div w:id="132329598">
      <w:bodyDiv w:val="1"/>
      <w:marLeft w:val="0"/>
      <w:marRight w:val="0"/>
      <w:marTop w:val="0"/>
      <w:marBottom w:val="0"/>
      <w:divBdr>
        <w:top w:val="none" w:sz="0" w:space="0" w:color="auto"/>
        <w:left w:val="none" w:sz="0" w:space="0" w:color="auto"/>
        <w:bottom w:val="none" w:sz="0" w:space="0" w:color="auto"/>
        <w:right w:val="none" w:sz="0" w:space="0" w:color="auto"/>
      </w:divBdr>
    </w:div>
    <w:div w:id="132842861">
      <w:bodyDiv w:val="1"/>
      <w:marLeft w:val="0"/>
      <w:marRight w:val="0"/>
      <w:marTop w:val="0"/>
      <w:marBottom w:val="0"/>
      <w:divBdr>
        <w:top w:val="none" w:sz="0" w:space="0" w:color="auto"/>
        <w:left w:val="none" w:sz="0" w:space="0" w:color="auto"/>
        <w:bottom w:val="none" w:sz="0" w:space="0" w:color="auto"/>
        <w:right w:val="none" w:sz="0" w:space="0" w:color="auto"/>
      </w:divBdr>
    </w:div>
    <w:div w:id="133108012">
      <w:bodyDiv w:val="1"/>
      <w:marLeft w:val="0"/>
      <w:marRight w:val="0"/>
      <w:marTop w:val="0"/>
      <w:marBottom w:val="0"/>
      <w:divBdr>
        <w:top w:val="none" w:sz="0" w:space="0" w:color="auto"/>
        <w:left w:val="none" w:sz="0" w:space="0" w:color="auto"/>
        <w:bottom w:val="none" w:sz="0" w:space="0" w:color="auto"/>
        <w:right w:val="none" w:sz="0" w:space="0" w:color="auto"/>
      </w:divBdr>
    </w:div>
    <w:div w:id="134758651">
      <w:bodyDiv w:val="1"/>
      <w:marLeft w:val="0"/>
      <w:marRight w:val="0"/>
      <w:marTop w:val="0"/>
      <w:marBottom w:val="0"/>
      <w:divBdr>
        <w:top w:val="none" w:sz="0" w:space="0" w:color="auto"/>
        <w:left w:val="none" w:sz="0" w:space="0" w:color="auto"/>
        <w:bottom w:val="none" w:sz="0" w:space="0" w:color="auto"/>
        <w:right w:val="none" w:sz="0" w:space="0" w:color="auto"/>
      </w:divBdr>
    </w:div>
    <w:div w:id="135143315">
      <w:bodyDiv w:val="1"/>
      <w:marLeft w:val="0"/>
      <w:marRight w:val="0"/>
      <w:marTop w:val="0"/>
      <w:marBottom w:val="0"/>
      <w:divBdr>
        <w:top w:val="none" w:sz="0" w:space="0" w:color="auto"/>
        <w:left w:val="none" w:sz="0" w:space="0" w:color="auto"/>
        <w:bottom w:val="none" w:sz="0" w:space="0" w:color="auto"/>
        <w:right w:val="none" w:sz="0" w:space="0" w:color="auto"/>
      </w:divBdr>
    </w:div>
    <w:div w:id="136383145">
      <w:bodyDiv w:val="1"/>
      <w:marLeft w:val="0"/>
      <w:marRight w:val="0"/>
      <w:marTop w:val="0"/>
      <w:marBottom w:val="0"/>
      <w:divBdr>
        <w:top w:val="none" w:sz="0" w:space="0" w:color="auto"/>
        <w:left w:val="none" w:sz="0" w:space="0" w:color="auto"/>
        <w:bottom w:val="none" w:sz="0" w:space="0" w:color="auto"/>
        <w:right w:val="none" w:sz="0" w:space="0" w:color="auto"/>
      </w:divBdr>
    </w:div>
    <w:div w:id="136609229">
      <w:bodyDiv w:val="1"/>
      <w:marLeft w:val="0"/>
      <w:marRight w:val="0"/>
      <w:marTop w:val="0"/>
      <w:marBottom w:val="0"/>
      <w:divBdr>
        <w:top w:val="none" w:sz="0" w:space="0" w:color="auto"/>
        <w:left w:val="none" w:sz="0" w:space="0" w:color="auto"/>
        <w:bottom w:val="none" w:sz="0" w:space="0" w:color="auto"/>
        <w:right w:val="none" w:sz="0" w:space="0" w:color="auto"/>
      </w:divBdr>
    </w:div>
    <w:div w:id="136924009">
      <w:bodyDiv w:val="1"/>
      <w:marLeft w:val="0"/>
      <w:marRight w:val="0"/>
      <w:marTop w:val="0"/>
      <w:marBottom w:val="0"/>
      <w:divBdr>
        <w:top w:val="none" w:sz="0" w:space="0" w:color="auto"/>
        <w:left w:val="none" w:sz="0" w:space="0" w:color="auto"/>
        <w:bottom w:val="none" w:sz="0" w:space="0" w:color="auto"/>
        <w:right w:val="none" w:sz="0" w:space="0" w:color="auto"/>
      </w:divBdr>
    </w:div>
    <w:div w:id="138036467">
      <w:bodyDiv w:val="1"/>
      <w:marLeft w:val="0"/>
      <w:marRight w:val="0"/>
      <w:marTop w:val="0"/>
      <w:marBottom w:val="0"/>
      <w:divBdr>
        <w:top w:val="none" w:sz="0" w:space="0" w:color="auto"/>
        <w:left w:val="none" w:sz="0" w:space="0" w:color="auto"/>
        <w:bottom w:val="none" w:sz="0" w:space="0" w:color="auto"/>
        <w:right w:val="none" w:sz="0" w:space="0" w:color="auto"/>
      </w:divBdr>
    </w:div>
    <w:div w:id="138084910">
      <w:bodyDiv w:val="1"/>
      <w:marLeft w:val="0"/>
      <w:marRight w:val="0"/>
      <w:marTop w:val="0"/>
      <w:marBottom w:val="0"/>
      <w:divBdr>
        <w:top w:val="none" w:sz="0" w:space="0" w:color="auto"/>
        <w:left w:val="none" w:sz="0" w:space="0" w:color="auto"/>
        <w:bottom w:val="none" w:sz="0" w:space="0" w:color="auto"/>
        <w:right w:val="none" w:sz="0" w:space="0" w:color="auto"/>
      </w:divBdr>
    </w:div>
    <w:div w:id="139814549">
      <w:bodyDiv w:val="1"/>
      <w:marLeft w:val="0"/>
      <w:marRight w:val="0"/>
      <w:marTop w:val="0"/>
      <w:marBottom w:val="0"/>
      <w:divBdr>
        <w:top w:val="none" w:sz="0" w:space="0" w:color="auto"/>
        <w:left w:val="none" w:sz="0" w:space="0" w:color="auto"/>
        <w:bottom w:val="none" w:sz="0" w:space="0" w:color="auto"/>
        <w:right w:val="none" w:sz="0" w:space="0" w:color="auto"/>
      </w:divBdr>
    </w:div>
    <w:div w:id="143740368">
      <w:bodyDiv w:val="1"/>
      <w:marLeft w:val="0"/>
      <w:marRight w:val="0"/>
      <w:marTop w:val="0"/>
      <w:marBottom w:val="0"/>
      <w:divBdr>
        <w:top w:val="none" w:sz="0" w:space="0" w:color="auto"/>
        <w:left w:val="none" w:sz="0" w:space="0" w:color="auto"/>
        <w:bottom w:val="none" w:sz="0" w:space="0" w:color="auto"/>
        <w:right w:val="none" w:sz="0" w:space="0" w:color="auto"/>
      </w:divBdr>
    </w:div>
    <w:div w:id="143939177">
      <w:bodyDiv w:val="1"/>
      <w:marLeft w:val="0"/>
      <w:marRight w:val="0"/>
      <w:marTop w:val="0"/>
      <w:marBottom w:val="0"/>
      <w:divBdr>
        <w:top w:val="none" w:sz="0" w:space="0" w:color="auto"/>
        <w:left w:val="none" w:sz="0" w:space="0" w:color="auto"/>
        <w:bottom w:val="none" w:sz="0" w:space="0" w:color="auto"/>
        <w:right w:val="none" w:sz="0" w:space="0" w:color="auto"/>
      </w:divBdr>
    </w:div>
    <w:div w:id="144663277">
      <w:bodyDiv w:val="1"/>
      <w:marLeft w:val="0"/>
      <w:marRight w:val="0"/>
      <w:marTop w:val="0"/>
      <w:marBottom w:val="0"/>
      <w:divBdr>
        <w:top w:val="none" w:sz="0" w:space="0" w:color="auto"/>
        <w:left w:val="none" w:sz="0" w:space="0" w:color="auto"/>
        <w:bottom w:val="none" w:sz="0" w:space="0" w:color="auto"/>
        <w:right w:val="none" w:sz="0" w:space="0" w:color="auto"/>
      </w:divBdr>
    </w:div>
    <w:div w:id="147869947">
      <w:bodyDiv w:val="1"/>
      <w:marLeft w:val="0"/>
      <w:marRight w:val="0"/>
      <w:marTop w:val="0"/>
      <w:marBottom w:val="0"/>
      <w:divBdr>
        <w:top w:val="none" w:sz="0" w:space="0" w:color="auto"/>
        <w:left w:val="none" w:sz="0" w:space="0" w:color="auto"/>
        <w:bottom w:val="none" w:sz="0" w:space="0" w:color="auto"/>
        <w:right w:val="none" w:sz="0" w:space="0" w:color="auto"/>
      </w:divBdr>
    </w:div>
    <w:div w:id="151679335">
      <w:bodyDiv w:val="1"/>
      <w:marLeft w:val="0"/>
      <w:marRight w:val="0"/>
      <w:marTop w:val="0"/>
      <w:marBottom w:val="0"/>
      <w:divBdr>
        <w:top w:val="none" w:sz="0" w:space="0" w:color="auto"/>
        <w:left w:val="none" w:sz="0" w:space="0" w:color="auto"/>
        <w:bottom w:val="none" w:sz="0" w:space="0" w:color="auto"/>
        <w:right w:val="none" w:sz="0" w:space="0" w:color="auto"/>
      </w:divBdr>
    </w:div>
    <w:div w:id="152919384">
      <w:bodyDiv w:val="1"/>
      <w:marLeft w:val="0"/>
      <w:marRight w:val="0"/>
      <w:marTop w:val="0"/>
      <w:marBottom w:val="0"/>
      <w:divBdr>
        <w:top w:val="none" w:sz="0" w:space="0" w:color="auto"/>
        <w:left w:val="none" w:sz="0" w:space="0" w:color="auto"/>
        <w:bottom w:val="none" w:sz="0" w:space="0" w:color="auto"/>
        <w:right w:val="none" w:sz="0" w:space="0" w:color="auto"/>
      </w:divBdr>
    </w:div>
    <w:div w:id="153299863">
      <w:bodyDiv w:val="1"/>
      <w:marLeft w:val="0"/>
      <w:marRight w:val="0"/>
      <w:marTop w:val="0"/>
      <w:marBottom w:val="0"/>
      <w:divBdr>
        <w:top w:val="none" w:sz="0" w:space="0" w:color="auto"/>
        <w:left w:val="none" w:sz="0" w:space="0" w:color="auto"/>
        <w:bottom w:val="none" w:sz="0" w:space="0" w:color="auto"/>
        <w:right w:val="none" w:sz="0" w:space="0" w:color="auto"/>
      </w:divBdr>
    </w:div>
    <w:div w:id="154882780">
      <w:bodyDiv w:val="1"/>
      <w:marLeft w:val="0"/>
      <w:marRight w:val="0"/>
      <w:marTop w:val="0"/>
      <w:marBottom w:val="0"/>
      <w:divBdr>
        <w:top w:val="none" w:sz="0" w:space="0" w:color="auto"/>
        <w:left w:val="none" w:sz="0" w:space="0" w:color="auto"/>
        <w:bottom w:val="none" w:sz="0" w:space="0" w:color="auto"/>
        <w:right w:val="none" w:sz="0" w:space="0" w:color="auto"/>
      </w:divBdr>
    </w:div>
    <w:div w:id="156042925">
      <w:bodyDiv w:val="1"/>
      <w:marLeft w:val="0"/>
      <w:marRight w:val="0"/>
      <w:marTop w:val="0"/>
      <w:marBottom w:val="0"/>
      <w:divBdr>
        <w:top w:val="none" w:sz="0" w:space="0" w:color="auto"/>
        <w:left w:val="none" w:sz="0" w:space="0" w:color="auto"/>
        <w:bottom w:val="none" w:sz="0" w:space="0" w:color="auto"/>
        <w:right w:val="none" w:sz="0" w:space="0" w:color="auto"/>
      </w:divBdr>
    </w:div>
    <w:div w:id="157041833">
      <w:bodyDiv w:val="1"/>
      <w:marLeft w:val="0"/>
      <w:marRight w:val="0"/>
      <w:marTop w:val="0"/>
      <w:marBottom w:val="0"/>
      <w:divBdr>
        <w:top w:val="none" w:sz="0" w:space="0" w:color="auto"/>
        <w:left w:val="none" w:sz="0" w:space="0" w:color="auto"/>
        <w:bottom w:val="none" w:sz="0" w:space="0" w:color="auto"/>
        <w:right w:val="none" w:sz="0" w:space="0" w:color="auto"/>
      </w:divBdr>
    </w:div>
    <w:div w:id="158279652">
      <w:bodyDiv w:val="1"/>
      <w:marLeft w:val="0"/>
      <w:marRight w:val="0"/>
      <w:marTop w:val="0"/>
      <w:marBottom w:val="0"/>
      <w:divBdr>
        <w:top w:val="none" w:sz="0" w:space="0" w:color="auto"/>
        <w:left w:val="none" w:sz="0" w:space="0" w:color="auto"/>
        <w:bottom w:val="none" w:sz="0" w:space="0" w:color="auto"/>
        <w:right w:val="none" w:sz="0" w:space="0" w:color="auto"/>
      </w:divBdr>
    </w:div>
    <w:div w:id="158546021">
      <w:bodyDiv w:val="1"/>
      <w:marLeft w:val="0"/>
      <w:marRight w:val="0"/>
      <w:marTop w:val="0"/>
      <w:marBottom w:val="0"/>
      <w:divBdr>
        <w:top w:val="none" w:sz="0" w:space="0" w:color="auto"/>
        <w:left w:val="none" w:sz="0" w:space="0" w:color="auto"/>
        <w:bottom w:val="none" w:sz="0" w:space="0" w:color="auto"/>
        <w:right w:val="none" w:sz="0" w:space="0" w:color="auto"/>
      </w:divBdr>
    </w:div>
    <w:div w:id="163328803">
      <w:bodyDiv w:val="1"/>
      <w:marLeft w:val="0"/>
      <w:marRight w:val="0"/>
      <w:marTop w:val="0"/>
      <w:marBottom w:val="0"/>
      <w:divBdr>
        <w:top w:val="none" w:sz="0" w:space="0" w:color="auto"/>
        <w:left w:val="none" w:sz="0" w:space="0" w:color="auto"/>
        <w:bottom w:val="none" w:sz="0" w:space="0" w:color="auto"/>
        <w:right w:val="none" w:sz="0" w:space="0" w:color="auto"/>
      </w:divBdr>
    </w:div>
    <w:div w:id="166335742">
      <w:bodyDiv w:val="1"/>
      <w:marLeft w:val="0"/>
      <w:marRight w:val="0"/>
      <w:marTop w:val="0"/>
      <w:marBottom w:val="0"/>
      <w:divBdr>
        <w:top w:val="none" w:sz="0" w:space="0" w:color="auto"/>
        <w:left w:val="none" w:sz="0" w:space="0" w:color="auto"/>
        <w:bottom w:val="none" w:sz="0" w:space="0" w:color="auto"/>
        <w:right w:val="none" w:sz="0" w:space="0" w:color="auto"/>
      </w:divBdr>
    </w:div>
    <w:div w:id="167135550">
      <w:bodyDiv w:val="1"/>
      <w:marLeft w:val="0"/>
      <w:marRight w:val="0"/>
      <w:marTop w:val="0"/>
      <w:marBottom w:val="0"/>
      <w:divBdr>
        <w:top w:val="none" w:sz="0" w:space="0" w:color="auto"/>
        <w:left w:val="none" w:sz="0" w:space="0" w:color="auto"/>
        <w:bottom w:val="none" w:sz="0" w:space="0" w:color="auto"/>
        <w:right w:val="none" w:sz="0" w:space="0" w:color="auto"/>
      </w:divBdr>
    </w:div>
    <w:div w:id="169029176">
      <w:bodyDiv w:val="1"/>
      <w:marLeft w:val="0"/>
      <w:marRight w:val="0"/>
      <w:marTop w:val="0"/>
      <w:marBottom w:val="0"/>
      <w:divBdr>
        <w:top w:val="none" w:sz="0" w:space="0" w:color="auto"/>
        <w:left w:val="none" w:sz="0" w:space="0" w:color="auto"/>
        <w:bottom w:val="none" w:sz="0" w:space="0" w:color="auto"/>
        <w:right w:val="none" w:sz="0" w:space="0" w:color="auto"/>
      </w:divBdr>
    </w:div>
    <w:div w:id="170292353">
      <w:bodyDiv w:val="1"/>
      <w:marLeft w:val="0"/>
      <w:marRight w:val="0"/>
      <w:marTop w:val="0"/>
      <w:marBottom w:val="0"/>
      <w:divBdr>
        <w:top w:val="none" w:sz="0" w:space="0" w:color="auto"/>
        <w:left w:val="none" w:sz="0" w:space="0" w:color="auto"/>
        <w:bottom w:val="none" w:sz="0" w:space="0" w:color="auto"/>
        <w:right w:val="none" w:sz="0" w:space="0" w:color="auto"/>
      </w:divBdr>
    </w:div>
    <w:div w:id="170340119">
      <w:bodyDiv w:val="1"/>
      <w:marLeft w:val="0"/>
      <w:marRight w:val="0"/>
      <w:marTop w:val="0"/>
      <w:marBottom w:val="0"/>
      <w:divBdr>
        <w:top w:val="none" w:sz="0" w:space="0" w:color="auto"/>
        <w:left w:val="none" w:sz="0" w:space="0" w:color="auto"/>
        <w:bottom w:val="none" w:sz="0" w:space="0" w:color="auto"/>
        <w:right w:val="none" w:sz="0" w:space="0" w:color="auto"/>
      </w:divBdr>
    </w:div>
    <w:div w:id="170489490">
      <w:bodyDiv w:val="1"/>
      <w:marLeft w:val="0"/>
      <w:marRight w:val="0"/>
      <w:marTop w:val="0"/>
      <w:marBottom w:val="0"/>
      <w:divBdr>
        <w:top w:val="none" w:sz="0" w:space="0" w:color="auto"/>
        <w:left w:val="none" w:sz="0" w:space="0" w:color="auto"/>
        <w:bottom w:val="none" w:sz="0" w:space="0" w:color="auto"/>
        <w:right w:val="none" w:sz="0" w:space="0" w:color="auto"/>
      </w:divBdr>
    </w:div>
    <w:div w:id="171574329">
      <w:bodyDiv w:val="1"/>
      <w:marLeft w:val="0"/>
      <w:marRight w:val="0"/>
      <w:marTop w:val="0"/>
      <w:marBottom w:val="0"/>
      <w:divBdr>
        <w:top w:val="none" w:sz="0" w:space="0" w:color="auto"/>
        <w:left w:val="none" w:sz="0" w:space="0" w:color="auto"/>
        <w:bottom w:val="none" w:sz="0" w:space="0" w:color="auto"/>
        <w:right w:val="none" w:sz="0" w:space="0" w:color="auto"/>
      </w:divBdr>
    </w:div>
    <w:div w:id="172962504">
      <w:bodyDiv w:val="1"/>
      <w:marLeft w:val="0"/>
      <w:marRight w:val="0"/>
      <w:marTop w:val="0"/>
      <w:marBottom w:val="0"/>
      <w:divBdr>
        <w:top w:val="none" w:sz="0" w:space="0" w:color="auto"/>
        <w:left w:val="none" w:sz="0" w:space="0" w:color="auto"/>
        <w:bottom w:val="none" w:sz="0" w:space="0" w:color="auto"/>
        <w:right w:val="none" w:sz="0" w:space="0" w:color="auto"/>
      </w:divBdr>
    </w:div>
    <w:div w:id="177086055">
      <w:bodyDiv w:val="1"/>
      <w:marLeft w:val="0"/>
      <w:marRight w:val="0"/>
      <w:marTop w:val="0"/>
      <w:marBottom w:val="0"/>
      <w:divBdr>
        <w:top w:val="none" w:sz="0" w:space="0" w:color="auto"/>
        <w:left w:val="none" w:sz="0" w:space="0" w:color="auto"/>
        <w:bottom w:val="none" w:sz="0" w:space="0" w:color="auto"/>
        <w:right w:val="none" w:sz="0" w:space="0" w:color="auto"/>
      </w:divBdr>
    </w:div>
    <w:div w:id="177358087">
      <w:bodyDiv w:val="1"/>
      <w:marLeft w:val="0"/>
      <w:marRight w:val="0"/>
      <w:marTop w:val="0"/>
      <w:marBottom w:val="0"/>
      <w:divBdr>
        <w:top w:val="none" w:sz="0" w:space="0" w:color="auto"/>
        <w:left w:val="none" w:sz="0" w:space="0" w:color="auto"/>
        <w:bottom w:val="none" w:sz="0" w:space="0" w:color="auto"/>
        <w:right w:val="none" w:sz="0" w:space="0" w:color="auto"/>
      </w:divBdr>
    </w:div>
    <w:div w:id="180903339">
      <w:bodyDiv w:val="1"/>
      <w:marLeft w:val="0"/>
      <w:marRight w:val="0"/>
      <w:marTop w:val="0"/>
      <w:marBottom w:val="0"/>
      <w:divBdr>
        <w:top w:val="none" w:sz="0" w:space="0" w:color="auto"/>
        <w:left w:val="none" w:sz="0" w:space="0" w:color="auto"/>
        <w:bottom w:val="none" w:sz="0" w:space="0" w:color="auto"/>
        <w:right w:val="none" w:sz="0" w:space="0" w:color="auto"/>
      </w:divBdr>
    </w:div>
    <w:div w:id="181357466">
      <w:bodyDiv w:val="1"/>
      <w:marLeft w:val="0"/>
      <w:marRight w:val="0"/>
      <w:marTop w:val="0"/>
      <w:marBottom w:val="0"/>
      <w:divBdr>
        <w:top w:val="none" w:sz="0" w:space="0" w:color="auto"/>
        <w:left w:val="none" w:sz="0" w:space="0" w:color="auto"/>
        <w:bottom w:val="none" w:sz="0" w:space="0" w:color="auto"/>
        <w:right w:val="none" w:sz="0" w:space="0" w:color="auto"/>
      </w:divBdr>
      <w:divsChild>
        <w:div w:id="992174817">
          <w:marLeft w:val="0"/>
          <w:marRight w:val="0"/>
          <w:marTop w:val="0"/>
          <w:marBottom w:val="0"/>
          <w:divBdr>
            <w:top w:val="none" w:sz="0" w:space="0" w:color="auto"/>
            <w:left w:val="none" w:sz="0" w:space="0" w:color="auto"/>
            <w:bottom w:val="none" w:sz="0" w:space="0" w:color="auto"/>
            <w:right w:val="none" w:sz="0" w:space="0" w:color="auto"/>
          </w:divBdr>
        </w:div>
        <w:div w:id="2112624885">
          <w:marLeft w:val="0"/>
          <w:marRight w:val="0"/>
          <w:marTop w:val="0"/>
          <w:marBottom w:val="0"/>
          <w:divBdr>
            <w:top w:val="none" w:sz="0" w:space="0" w:color="auto"/>
            <w:left w:val="none" w:sz="0" w:space="0" w:color="auto"/>
            <w:bottom w:val="none" w:sz="0" w:space="0" w:color="auto"/>
            <w:right w:val="none" w:sz="0" w:space="0" w:color="auto"/>
          </w:divBdr>
        </w:div>
        <w:div w:id="114102759">
          <w:marLeft w:val="0"/>
          <w:marRight w:val="0"/>
          <w:marTop w:val="0"/>
          <w:marBottom w:val="0"/>
          <w:divBdr>
            <w:top w:val="none" w:sz="0" w:space="0" w:color="auto"/>
            <w:left w:val="none" w:sz="0" w:space="0" w:color="auto"/>
            <w:bottom w:val="none" w:sz="0" w:space="0" w:color="auto"/>
            <w:right w:val="none" w:sz="0" w:space="0" w:color="auto"/>
          </w:divBdr>
        </w:div>
        <w:div w:id="1794401274">
          <w:marLeft w:val="0"/>
          <w:marRight w:val="0"/>
          <w:marTop w:val="0"/>
          <w:marBottom w:val="0"/>
          <w:divBdr>
            <w:top w:val="none" w:sz="0" w:space="0" w:color="auto"/>
            <w:left w:val="none" w:sz="0" w:space="0" w:color="auto"/>
            <w:bottom w:val="none" w:sz="0" w:space="0" w:color="auto"/>
            <w:right w:val="none" w:sz="0" w:space="0" w:color="auto"/>
          </w:divBdr>
        </w:div>
      </w:divsChild>
    </w:div>
    <w:div w:id="181555336">
      <w:bodyDiv w:val="1"/>
      <w:marLeft w:val="0"/>
      <w:marRight w:val="0"/>
      <w:marTop w:val="0"/>
      <w:marBottom w:val="0"/>
      <w:divBdr>
        <w:top w:val="none" w:sz="0" w:space="0" w:color="auto"/>
        <w:left w:val="none" w:sz="0" w:space="0" w:color="auto"/>
        <w:bottom w:val="none" w:sz="0" w:space="0" w:color="auto"/>
        <w:right w:val="none" w:sz="0" w:space="0" w:color="auto"/>
      </w:divBdr>
    </w:div>
    <w:div w:id="181676784">
      <w:bodyDiv w:val="1"/>
      <w:marLeft w:val="0"/>
      <w:marRight w:val="0"/>
      <w:marTop w:val="0"/>
      <w:marBottom w:val="0"/>
      <w:divBdr>
        <w:top w:val="none" w:sz="0" w:space="0" w:color="auto"/>
        <w:left w:val="none" w:sz="0" w:space="0" w:color="auto"/>
        <w:bottom w:val="none" w:sz="0" w:space="0" w:color="auto"/>
        <w:right w:val="none" w:sz="0" w:space="0" w:color="auto"/>
      </w:divBdr>
    </w:div>
    <w:div w:id="184830257">
      <w:bodyDiv w:val="1"/>
      <w:marLeft w:val="0"/>
      <w:marRight w:val="0"/>
      <w:marTop w:val="0"/>
      <w:marBottom w:val="0"/>
      <w:divBdr>
        <w:top w:val="none" w:sz="0" w:space="0" w:color="auto"/>
        <w:left w:val="none" w:sz="0" w:space="0" w:color="auto"/>
        <w:bottom w:val="none" w:sz="0" w:space="0" w:color="auto"/>
        <w:right w:val="none" w:sz="0" w:space="0" w:color="auto"/>
      </w:divBdr>
    </w:div>
    <w:div w:id="184834566">
      <w:bodyDiv w:val="1"/>
      <w:marLeft w:val="0"/>
      <w:marRight w:val="0"/>
      <w:marTop w:val="0"/>
      <w:marBottom w:val="0"/>
      <w:divBdr>
        <w:top w:val="none" w:sz="0" w:space="0" w:color="auto"/>
        <w:left w:val="none" w:sz="0" w:space="0" w:color="auto"/>
        <w:bottom w:val="none" w:sz="0" w:space="0" w:color="auto"/>
        <w:right w:val="none" w:sz="0" w:space="0" w:color="auto"/>
      </w:divBdr>
    </w:div>
    <w:div w:id="185144370">
      <w:bodyDiv w:val="1"/>
      <w:marLeft w:val="0"/>
      <w:marRight w:val="0"/>
      <w:marTop w:val="0"/>
      <w:marBottom w:val="0"/>
      <w:divBdr>
        <w:top w:val="none" w:sz="0" w:space="0" w:color="auto"/>
        <w:left w:val="none" w:sz="0" w:space="0" w:color="auto"/>
        <w:bottom w:val="none" w:sz="0" w:space="0" w:color="auto"/>
        <w:right w:val="none" w:sz="0" w:space="0" w:color="auto"/>
      </w:divBdr>
    </w:div>
    <w:div w:id="186022481">
      <w:bodyDiv w:val="1"/>
      <w:marLeft w:val="0"/>
      <w:marRight w:val="0"/>
      <w:marTop w:val="0"/>
      <w:marBottom w:val="0"/>
      <w:divBdr>
        <w:top w:val="none" w:sz="0" w:space="0" w:color="auto"/>
        <w:left w:val="none" w:sz="0" w:space="0" w:color="auto"/>
        <w:bottom w:val="none" w:sz="0" w:space="0" w:color="auto"/>
        <w:right w:val="none" w:sz="0" w:space="0" w:color="auto"/>
      </w:divBdr>
    </w:div>
    <w:div w:id="186799418">
      <w:bodyDiv w:val="1"/>
      <w:marLeft w:val="0"/>
      <w:marRight w:val="0"/>
      <w:marTop w:val="0"/>
      <w:marBottom w:val="0"/>
      <w:divBdr>
        <w:top w:val="none" w:sz="0" w:space="0" w:color="auto"/>
        <w:left w:val="none" w:sz="0" w:space="0" w:color="auto"/>
        <w:bottom w:val="none" w:sz="0" w:space="0" w:color="auto"/>
        <w:right w:val="none" w:sz="0" w:space="0" w:color="auto"/>
      </w:divBdr>
    </w:div>
    <w:div w:id="189344645">
      <w:bodyDiv w:val="1"/>
      <w:marLeft w:val="0"/>
      <w:marRight w:val="0"/>
      <w:marTop w:val="0"/>
      <w:marBottom w:val="0"/>
      <w:divBdr>
        <w:top w:val="none" w:sz="0" w:space="0" w:color="auto"/>
        <w:left w:val="none" w:sz="0" w:space="0" w:color="auto"/>
        <w:bottom w:val="none" w:sz="0" w:space="0" w:color="auto"/>
        <w:right w:val="none" w:sz="0" w:space="0" w:color="auto"/>
      </w:divBdr>
    </w:div>
    <w:div w:id="190843804">
      <w:bodyDiv w:val="1"/>
      <w:marLeft w:val="0"/>
      <w:marRight w:val="0"/>
      <w:marTop w:val="0"/>
      <w:marBottom w:val="0"/>
      <w:divBdr>
        <w:top w:val="none" w:sz="0" w:space="0" w:color="auto"/>
        <w:left w:val="none" w:sz="0" w:space="0" w:color="auto"/>
        <w:bottom w:val="none" w:sz="0" w:space="0" w:color="auto"/>
        <w:right w:val="none" w:sz="0" w:space="0" w:color="auto"/>
      </w:divBdr>
    </w:div>
    <w:div w:id="192156626">
      <w:bodyDiv w:val="1"/>
      <w:marLeft w:val="0"/>
      <w:marRight w:val="0"/>
      <w:marTop w:val="0"/>
      <w:marBottom w:val="0"/>
      <w:divBdr>
        <w:top w:val="none" w:sz="0" w:space="0" w:color="auto"/>
        <w:left w:val="none" w:sz="0" w:space="0" w:color="auto"/>
        <w:bottom w:val="none" w:sz="0" w:space="0" w:color="auto"/>
        <w:right w:val="none" w:sz="0" w:space="0" w:color="auto"/>
      </w:divBdr>
    </w:div>
    <w:div w:id="195510141">
      <w:bodyDiv w:val="1"/>
      <w:marLeft w:val="0"/>
      <w:marRight w:val="0"/>
      <w:marTop w:val="0"/>
      <w:marBottom w:val="0"/>
      <w:divBdr>
        <w:top w:val="none" w:sz="0" w:space="0" w:color="auto"/>
        <w:left w:val="none" w:sz="0" w:space="0" w:color="auto"/>
        <w:bottom w:val="none" w:sz="0" w:space="0" w:color="auto"/>
        <w:right w:val="none" w:sz="0" w:space="0" w:color="auto"/>
      </w:divBdr>
    </w:div>
    <w:div w:id="197083576">
      <w:bodyDiv w:val="1"/>
      <w:marLeft w:val="0"/>
      <w:marRight w:val="0"/>
      <w:marTop w:val="0"/>
      <w:marBottom w:val="0"/>
      <w:divBdr>
        <w:top w:val="none" w:sz="0" w:space="0" w:color="auto"/>
        <w:left w:val="none" w:sz="0" w:space="0" w:color="auto"/>
        <w:bottom w:val="none" w:sz="0" w:space="0" w:color="auto"/>
        <w:right w:val="none" w:sz="0" w:space="0" w:color="auto"/>
      </w:divBdr>
    </w:div>
    <w:div w:id="197473292">
      <w:bodyDiv w:val="1"/>
      <w:marLeft w:val="0"/>
      <w:marRight w:val="0"/>
      <w:marTop w:val="0"/>
      <w:marBottom w:val="0"/>
      <w:divBdr>
        <w:top w:val="none" w:sz="0" w:space="0" w:color="auto"/>
        <w:left w:val="none" w:sz="0" w:space="0" w:color="auto"/>
        <w:bottom w:val="none" w:sz="0" w:space="0" w:color="auto"/>
        <w:right w:val="none" w:sz="0" w:space="0" w:color="auto"/>
      </w:divBdr>
    </w:div>
    <w:div w:id="198056848">
      <w:bodyDiv w:val="1"/>
      <w:marLeft w:val="0"/>
      <w:marRight w:val="0"/>
      <w:marTop w:val="0"/>
      <w:marBottom w:val="0"/>
      <w:divBdr>
        <w:top w:val="none" w:sz="0" w:space="0" w:color="auto"/>
        <w:left w:val="none" w:sz="0" w:space="0" w:color="auto"/>
        <w:bottom w:val="none" w:sz="0" w:space="0" w:color="auto"/>
        <w:right w:val="none" w:sz="0" w:space="0" w:color="auto"/>
      </w:divBdr>
    </w:div>
    <w:div w:id="200214077">
      <w:bodyDiv w:val="1"/>
      <w:marLeft w:val="0"/>
      <w:marRight w:val="0"/>
      <w:marTop w:val="0"/>
      <w:marBottom w:val="0"/>
      <w:divBdr>
        <w:top w:val="none" w:sz="0" w:space="0" w:color="auto"/>
        <w:left w:val="none" w:sz="0" w:space="0" w:color="auto"/>
        <w:bottom w:val="none" w:sz="0" w:space="0" w:color="auto"/>
        <w:right w:val="none" w:sz="0" w:space="0" w:color="auto"/>
      </w:divBdr>
    </w:div>
    <w:div w:id="201092677">
      <w:bodyDiv w:val="1"/>
      <w:marLeft w:val="0"/>
      <w:marRight w:val="0"/>
      <w:marTop w:val="0"/>
      <w:marBottom w:val="0"/>
      <w:divBdr>
        <w:top w:val="none" w:sz="0" w:space="0" w:color="auto"/>
        <w:left w:val="none" w:sz="0" w:space="0" w:color="auto"/>
        <w:bottom w:val="none" w:sz="0" w:space="0" w:color="auto"/>
        <w:right w:val="none" w:sz="0" w:space="0" w:color="auto"/>
      </w:divBdr>
    </w:div>
    <w:div w:id="201752368">
      <w:bodyDiv w:val="1"/>
      <w:marLeft w:val="0"/>
      <w:marRight w:val="0"/>
      <w:marTop w:val="0"/>
      <w:marBottom w:val="0"/>
      <w:divBdr>
        <w:top w:val="none" w:sz="0" w:space="0" w:color="auto"/>
        <w:left w:val="none" w:sz="0" w:space="0" w:color="auto"/>
        <w:bottom w:val="none" w:sz="0" w:space="0" w:color="auto"/>
        <w:right w:val="none" w:sz="0" w:space="0" w:color="auto"/>
      </w:divBdr>
    </w:div>
    <w:div w:id="203325217">
      <w:bodyDiv w:val="1"/>
      <w:marLeft w:val="0"/>
      <w:marRight w:val="0"/>
      <w:marTop w:val="0"/>
      <w:marBottom w:val="0"/>
      <w:divBdr>
        <w:top w:val="none" w:sz="0" w:space="0" w:color="auto"/>
        <w:left w:val="none" w:sz="0" w:space="0" w:color="auto"/>
        <w:bottom w:val="none" w:sz="0" w:space="0" w:color="auto"/>
        <w:right w:val="none" w:sz="0" w:space="0" w:color="auto"/>
      </w:divBdr>
    </w:div>
    <w:div w:id="204759809">
      <w:bodyDiv w:val="1"/>
      <w:marLeft w:val="0"/>
      <w:marRight w:val="0"/>
      <w:marTop w:val="0"/>
      <w:marBottom w:val="0"/>
      <w:divBdr>
        <w:top w:val="none" w:sz="0" w:space="0" w:color="auto"/>
        <w:left w:val="none" w:sz="0" w:space="0" w:color="auto"/>
        <w:bottom w:val="none" w:sz="0" w:space="0" w:color="auto"/>
        <w:right w:val="none" w:sz="0" w:space="0" w:color="auto"/>
      </w:divBdr>
    </w:div>
    <w:div w:id="205921726">
      <w:bodyDiv w:val="1"/>
      <w:marLeft w:val="0"/>
      <w:marRight w:val="0"/>
      <w:marTop w:val="0"/>
      <w:marBottom w:val="0"/>
      <w:divBdr>
        <w:top w:val="none" w:sz="0" w:space="0" w:color="auto"/>
        <w:left w:val="none" w:sz="0" w:space="0" w:color="auto"/>
        <w:bottom w:val="none" w:sz="0" w:space="0" w:color="auto"/>
        <w:right w:val="none" w:sz="0" w:space="0" w:color="auto"/>
      </w:divBdr>
    </w:div>
    <w:div w:id="205996000">
      <w:bodyDiv w:val="1"/>
      <w:marLeft w:val="0"/>
      <w:marRight w:val="0"/>
      <w:marTop w:val="0"/>
      <w:marBottom w:val="0"/>
      <w:divBdr>
        <w:top w:val="none" w:sz="0" w:space="0" w:color="auto"/>
        <w:left w:val="none" w:sz="0" w:space="0" w:color="auto"/>
        <w:bottom w:val="none" w:sz="0" w:space="0" w:color="auto"/>
        <w:right w:val="none" w:sz="0" w:space="0" w:color="auto"/>
      </w:divBdr>
      <w:divsChild>
        <w:div w:id="1895854008">
          <w:marLeft w:val="0"/>
          <w:marRight w:val="0"/>
          <w:marTop w:val="0"/>
          <w:marBottom w:val="0"/>
          <w:divBdr>
            <w:top w:val="none" w:sz="0" w:space="0" w:color="auto"/>
            <w:left w:val="none" w:sz="0" w:space="0" w:color="auto"/>
            <w:bottom w:val="none" w:sz="0" w:space="0" w:color="auto"/>
            <w:right w:val="none" w:sz="0" w:space="0" w:color="auto"/>
          </w:divBdr>
        </w:div>
        <w:div w:id="368603998">
          <w:marLeft w:val="0"/>
          <w:marRight w:val="0"/>
          <w:marTop w:val="0"/>
          <w:marBottom w:val="0"/>
          <w:divBdr>
            <w:top w:val="none" w:sz="0" w:space="0" w:color="auto"/>
            <w:left w:val="none" w:sz="0" w:space="0" w:color="auto"/>
            <w:bottom w:val="none" w:sz="0" w:space="0" w:color="auto"/>
            <w:right w:val="none" w:sz="0" w:space="0" w:color="auto"/>
          </w:divBdr>
        </w:div>
      </w:divsChild>
    </w:div>
    <w:div w:id="206914304">
      <w:bodyDiv w:val="1"/>
      <w:marLeft w:val="0"/>
      <w:marRight w:val="0"/>
      <w:marTop w:val="0"/>
      <w:marBottom w:val="0"/>
      <w:divBdr>
        <w:top w:val="none" w:sz="0" w:space="0" w:color="auto"/>
        <w:left w:val="none" w:sz="0" w:space="0" w:color="auto"/>
        <w:bottom w:val="none" w:sz="0" w:space="0" w:color="auto"/>
        <w:right w:val="none" w:sz="0" w:space="0" w:color="auto"/>
      </w:divBdr>
    </w:div>
    <w:div w:id="207299831">
      <w:bodyDiv w:val="1"/>
      <w:marLeft w:val="0"/>
      <w:marRight w:val="0"/>
      <w:marTop w:val="0"/>
      <w:marBottom w:val="0"/>
      <w:divBdr>
        <w:top w:val="none" w:sz="0" w:space="0" w:color="auto"/>
        <w:left w:val="none" w:sz="0" w:space="0" w:color="auto"/>
        <w:bottom w:val="none" w:sz="0" w:space="0" w:color="auto"/>
        <w:right w:val="none" w:sz="0" w:space="0" w:color="auto"/>
      </w:divBdr>
    </w:div>
    <w:div w:id="209416835">
      <w:bodyDiv w:val="1"/>
      <w:marLeft w:val="0"/>
      <w:marRight w:val="0"/>
      <w:marTop w:val="0"/>
      <w:marBottom w:val="0"/>
      <w:divBdr>
        <w:top w:val="none" w:sz="0" w:space="0" w:color="auto"/>
        <w:left w:val="none" w:sz="0" w:space="0" w:color="auto"/>
        <w:bottom w:val="none" w:sz="0" w:space="0" w:color="auto"/>
        <w:right w:val="none" w:sz="0" w:space="0" w:color="auto"/>
      </w:divBdr>
    </w:div>
    <w:div w:id="210460597">
      <w:bodyDiv w:val="1"/>
      <w:marLeft w:val="0"/>
      <w:marRight w:val="0"/>
      <w:marTop w:val="0"/>
      <w:marBottom w:val="0"/>
      <w:divBdr>
        <w:top w:val="none" w:sz="0" w:space="0" w:color="auto"/>
        <w:left w:val="none" w:sz="0" w:space="0" w:color="auto"/>
        <w:bottom w:val="none" w:sz="0" w:space="0" w:color="auto"/>
        <w:right w:val="none" w:sz="0" w:space="0" w:color="auto"/>
      </w:divBdr>
    </w:div>
    <w:div w:id="211117295">
      <w:bodyDiv w:val="1"/>
      <w:marLeft w:val="0"/>
      <w:marRight w:val="0"/>
      <w:marTop w:val="0"/>
      <w:marBottom w:val="0"/>
      <w:divBdr>
        <w:top w:val="none" w:sz="0" w:space="0" w:color="auto"/>
        <w:left w:val="none" w:sz="0" w:space="0" w:color="auto"/>
        <w:bottom w:val="none" w:sz="0" w:space="0" w:color="auto"/>
        <w:right w:val="none" w:sz="0" w:space="0" w:color="auto"/>
      </w:divBdr>
    </w:div>
    <w:div w:id="211968079">
      <w:bodyDiv w:val="1"/>
      <w:marLeft w:val="0"/>
      <w:marRight w:val="0"/>
      <w:marTop w:val="0"/>
      <w:marBottom w:val="0"/>
      <w:divBdr>
        <w:top w:val="none" w:sz="0" w:space="0" w:color="auto"/>
        <w:left w:val="none" w:sz="0" w:space="0" w:color="auto"/>
        <w:bottom w:val="none" w:sz="0" w:space="0" w:color="auto"/>
        <w:right w:val="none" w:sz="0" w:space="0" w:color="auto"/>
      </w:divBdr>
    </w:div>
    <w:div w:id="214241685">
      <w:bodyDiv w:val="1"/>
      <w:marLeft w:val="0"/>
      <w:marRight w:val="0"/>
      <w:marTop w:val="0"/>
      <w:marBottom w:val="0"/>
      <w:divBdr>
        <w:top w:val="none" w:sz="0" w:space="0" w:color="auto"/>
        <w:left w:val="none" w:sz="0" w:space="0" w:color="auto"/>
        <w:bottom w:val="none" w:sz="0" w:space="0" w:color="auto"/>
        <w:right w:val="none" w:sz="0" w:space="0" w:color="auto"/>
      </w:divBdr>
    </w:div>
    <w:div w:id="214630538">
      <w:bodyDiv w:val="1"/>
      <w:marLeft w:val="0"/>
      <w:marRight w:val="0"/>
      <w:marTop w:val="0"/>
      <w:marBottom w:val="0"/>
      <w:divBdr>
        <w:top w:val="none" w:sz="0" w:space="0" w:color="auto"/>
        <w:left w:val="none" w:sz="0" w:space="0" w:color="auto"/>
        <w:bottom w:val="none" w:sz="0" w:space="0" w:color="auto"/>
        <w:right w:val="none" w:sz="0" w:space="0" w:color="auto"/>
      </w:divBdr>
    </w:div>
    <w:div w:id="216168406">
      <w:bodyDiv w:val="1"/>
      <w:marLeft w:val="0"/>
      <w:marRight w:val="0"/>
      <w:marTop w:val="0"/>
      <w:marBottom w:val="0"/>
      <w:divBdr>
        <w:top w:val="none" w:sz="0" w:space="0" w:color="auto"/>
        <w:left w:val="none" w:sz="0" w:space="0" w:color="auto"/>
        <w:bottom w:val="none" w:sz="0" w:space="0" w:color="auto"/>
        <w:right w:val="none" w:sz="0" w:space="0" w:color="auto"/>
      </w:divBdr>
    </w:div>
    <w:div w:id="216356795">
      <w:bodyDiv w:val="1"/>
      <w:marLeft w:val="0"/>
      <w:marRight w:val="0"/>
      <w:marTop w:val="0"/>
      <w:marBottom w:val="0"/>
      <w:divBdr>
        <w:top w:val="none" w:sz="0" w:space="0" w:color="auto"/>
        <w:left w:val="none" w:sz="0" w:space="0" w:color="auto"/>
        <w:bottom w:val="none" w:sz="0" w:space="0" w:color="auto"/>
        <w:right w:val="none" w:sz="0" w:space="0" w:color="auto"/>
      </w:divBdr>
    </w:div>
    <w:div w:id="218905140">
      <w:bodyDiv w:val="1"/>
      <w:marLeft w:val="0"/>
      <w:marRight w:val="0"/>
      <w:marTop w:val="0"/>
      <w:marBottom w:val="0"/>
      <w:divBdr>
        <w:top w:val="none" w:sz="0" w:space="0" w:color="auto"/>
        <w:left w:val="none" w:sz="0" w:space="0" w:color="auto"/>
        <w:bottom w:val="none" w:sz="0" w:space="0" w:color="auto"/>
        <w:right w:val="none" w:sz="0" w:space="0" w:color="auto"/>
      </w:divBdr>
    </w:div>
    <w:div w:id="219634423">
      <w:bodyDiv w:val="1"/>
      <w:marLeft w:val="0"/>
      <w:marRight w:val="0"/>
      <w:marTop w:val="0"/>
      <w:marBottom w:val="0"/>
      <w:divBdr>
        <w:top w:val="none" w:sz="0" w:space="0" w:color="auto"/>
        <w:left w:val="none" w:sz="0" w:space="0" w:color="auto"/>
        <w:bottom w:val="none" w:sz="0" w:space="0" w:color="auto"/>
        <w:right w:val="none" w:sz="0" w:space="0" w:color="auto"/>
      </w:divBdr>
    </w:div>
    <w:div w:id="222645251">
      <w:bodyDiv w:val="1"/>
      <w:marLeft w:val="0"/>
      <w:marRight w:val="0"/>
      <w:marTop w:val="0"/>
      <w:marBottom w:val="0"/>
      <w:divBdr>
        <w:top w:val="none" w:sz="0" w:space="0" w:color="auto"/>
        <w:left w:val="none" w:sz="0" w:space="0" w:color="auto"/>
        <w:bottom w:val="none" w:sz="0" w:space="0" w:color="auto"/>
        <w:right w:val="none" w:sz="0" w:space="0" w:color="auto"/>
      </w:divBdr>
    </w:div>
    <w:div w:id="224680226">
      <w:bodyDiv w:val="1"/>
      <w:marLeft w:val="0"/>
      <w:marRight w:val="0"/>
      <w:marTop w:val="0"/>
      <w:marBottom w:val="0"/>
      <w:divBdr>
        <w:top w:val="none" w:sz="0" w:space="0" w:color="auto"/>
        <w:left w:val="none" w:sz="0" w:space="0" w:color="auto"/>
        <w:bottom w:val="none" w:sz="0" w:space="0" w:color="auto"/>
        <w:right w:val="none" w:sz="0" w:space="0" w:color="auto"/>
      </w:divBdr>
    </w:div>
    <w:div w:id="224725117">
      <w:bodyDiv w:val="1"/>
      <w:marLeft w:val="0"/>
      <w:marRight w:val="0"/>
      <w:marTop w:val="0"/>
      <w:marBottom w:val="0"/>
      <w:divBdr>
        <w:top w:val="none" w:sz="0" w:space="0" w:color="auto"/>
        <w:left w:val="none" w:sz="0" w:space="0" w:color="auto"/>
        <w:bottom w:val="none" w:sz="0" w:space="0" w:color="auto"/>
        <w:right w:val="none" w:sz="0" w:space="0" w:color="auto"/>
      </w:divBdr>
    </w:div>
    <w:div w:id="227153294">
      <w:bodyDiv w:val="1"/>
      <w:marLeft w:val="0"/>
      <w:marRight w:val="0"/>
      <w:marTop w:val="0"/>
      <w:marBottom w:val="0"/>
      <w:divBdr>
        <w:top w:val="none" w:sz="0" w:space="0" w:color="auto"/>
        <w:left w:val="none" w:sz="0" w:space="0" w:color="auto"/>
        <w:bottom w:val="none" w:sz="0" w:space="0" w:color="auto"/>
        <w:right w:val="none" w:sz="0" w:space="0" w:color="auto"/>
      </w:divBdr>
      <w:divsChild>
        <w:div w:id="1876574576">
          <w:marLeft w:val="0"/>
          <w:marRight w:val="0"/>
          <w:marTop w:val="0"/>
          <w:marBottom w:val="0"/>
          <w:divBdr>
            <w:top w:val="none" w:sz="0" w:space="0" w:color="auto"/>
            <w:left w:val="none" w:sz="0" w:space="0" w:color="auto"/>
            <w:bottom w:val="none" w:sz="0" w:space="0" w:color="auto"/>
            <w:right w:val="none" w:sz="0" w:space="0" w:color="auto"/>
          </w:divBdr>
        </w:div>
        <w:div w:id="1072003594">
          <w:marLeft w:val="0"/>
          <w:marRight w:val="0"/>
          <w:marTop w:val="0"/>
          <w:marBottom w:val="0"/>
          <w:divBdr>
            <w:top w:val="none" w:sz="0" w:space="0" w:color="auto"/>
            <w:left w:val="none" w:sz="0" w:space="0" w:color="auto"/>
            <w:bottom w:val="none" w:sz="0" w:space="0" w:color="auto"/>
            <w:right w:val="none" w:sz="0" w:space="0" w:color="auto"/>
          </w:divBdr>
          <w:divsChild>
            <w:div w:id="21341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70365">
      <w:bodyDiv w:val="1"/>
      <w:marLeft w:val="0"/>
      <w:marRight w:val="0"/>
      <w:marTop w:val="0"/>
      <w:marBottom w:val="0"/>
      <w:divBdr>
        <w:top w:val="none" w:sz="0" w:space="0" w:color="auto"/>
        <w:left w:val="none" w:sz="0" w:space="0" w:color="auto"/>
        <w:bottom w:val="none" w:sz="0" w:space="0" w:color="auto"/>
        <w:right w:val="none" w:sz="0" w:space="0" w:color="auto"/>
      </w:divBdr>
    </w:div>
    <w:div w:id="228274819">
      <w:bodyDiv w:val="1"/>
      <w:marLeft w:val="0"/>
      <w:marRight w:val="0"/>
      <w:marTop w:val="0"/>
      <w:marBottom w:val="0"/>
      <w:divBdr>
        <w:top w:val="none" w:sz="0" w:space="0" w:color="auto"/>
        <w:left w:val="none" w:sz="0" w:space="0" w:color="auto"/>
        <w:bottom w:val="none" w:sz="0" w:space="0" w:color="auto"/>
        <w:right w:val="none" w:sz="0" w:space="0" w:color="auto"/>
      </w:divBdr>
    </w:div>
    <w:div w:id="228854169">
      <w:bodyDiv w:val="1"/>
      <w:marLeft w:val="0"/>
      <w:marRight w:val="0"/>
      <w:marTop w:val="0"/>
      <w:marBottom w:val="0"/>
      <w:divBdr>
        <w:top w:val="none" w:sz="0" w:space="0" w:color="auto"/>
        <w:left w:val="none" w:sz="0" w:space="0" w:color="auto"/>
        <w:bottom w:val="none" w:sz="0" w:space="0" w:color="auto"/>
        <w:right w:val="none" w:sz="0" w:space="0" w:color="auto"/>
      </w:divBdr>
    </w:div>
    <w:div w:id="231157055">
      <w:bodyDiv w:val="1"/>
      <w:marLeft w:val="0"/>
      <w:marRight w:val="0"/>
      <w:marTop w:val="0"/>
      <w:marBottom w:val="0"/>
      <w:divBdr>
        <w:top w:val="none" w:sz="0" w:space="0" w:color="auto"/>
        <w:left w:val="none" w:sz="0" w:space="0" w:color="auto"/>
        <w:bottom w:val="none" w:sz="0" w:space="0" w:color="auto"/>
        <w:right w:val="none" w:sz="0" w:space="0" w:color="auto"/>
      </w:divBdr>
    </w:div>
    <w:div w:id="232131119">
      <w:bodyDiv w:val="1"/>
      <w:marLeft w:val="0"/>
      <w:marRight w:val="0"/>
      <w:marTop w:val="0"/>
      <w:marBottom w:val="0"/>
      <w:divBdr>
        <w:top w:val="none" w:sz="0" w:space="0" w:color="auto"/>
        <w:left w:val="none" w:sz="0" w:space="0" w:color="auto"/>
        <w:bottom w:val="none" w:sz="0" w:space="0" w:color="auto"/>
        <w:right w:val="none" w:sz="0" w:space="0" w:color="auto"/>
      </w:divBdr>
    </w:div>
    <w:div w:id="234362428">
      <w:bodyDiv w:val="1"/>
      <w:marLeft w:val="0"/>
      <w:marRight w:val="0"/>
      <w:marTop w:val="0"/>
      <w:marBottom w:val="0"/>
      <w:divBdr>
        <w:top w:val="none" w:sz="0" w:space="0" w:color="auto"/>
        <w:left w:val="none" w:sz="0" w:space="0" w:color="auto"/>
        <w:bottom w:val="none" w:sz="0" w:space="0" w:color="auto"/>
        <w:right w:val="none" w:sz="0" w:space="0" w:color="auto"/>
      </w:divBdr>
    </w:div>
    <w:div w:id="236402616">
      <w:bodyDiv w:val="1"/>
      <w:marLeft w:val="0"/>
      <w:marRight w:val="0"/>
      <w:marTop w:val="0"/>
      <w:marBottom w:val="0"/>
      <w:divBdr>
        <w:top w:val="none" w:sz="0" w:space="0" w:color="auto"/>
        <w:left w:val="none" w:sz="0" w:space="0" w:color="auto"/>
        <w:bottom w:val="none" w:sz="0" w:space="0" w:color="auto"/>
        <w:right w:val="none" w:sz="0" w:space="0" w:color="auto"/>
      </w:divBdr>
    </w:div>
    <w:div w:id="236600947">
      <w:bodyDiv w:val="1"/>
      <w:marLeft w:val="0"/>
      <w:marRight w:val="0"/>
      <w:marTop w:val="0"/>
      <w:marBottom w:val="0"/>
      <w:divBdr>
        <w:top w:val="none" w:sz="0" w:space="0" w:color="auto"/>
        <w:left w:val="none" w:sz="0" w:space="0" w:color="auto"/>
        <w:bottom w:val="none" w:sz="0" w:space="0" w:color="auto"/>
        <w:right w:val="none" w:sz="0" w:space="0" w:color="auto"/>
      </w:divBdr>
    </w:div>
    <w:div w:id="240067719">
      <w:bodyDiv w:val="1"/>
      <w:marLeft w:val="0"/>
      <w:marRight w:val="0"/>
      <w:marTop w:val="0"/>
      <w:marBottom w:val="0"/>
      <w:divBdr>
        <w:top w:val="none" w:sz="0" w:space="0" w:color="auto"/>
        <w:left w:val="none" w:sz="0" w:space="0" w:color="auto"/>
        <w:bottom w:val="none" w:sz="0" w:space="0" w:color="auto"/>
        <w:right w:val="none" w:sz="0" w:space="0" w:color="auto"/>
      </w:divBdr>
    </w:div>
    <w:div w:id="240258724">
      <w:bodyDiv w:val="1"/>
      <w:marLeft w:val="0"/>
      <w:marRight w:val="0"/>
      <w:marTop w:val="0"/>
      <w:marBottom w:val="0"/>
      <w:divBdr>
        <w:top w:val="none" w:sz="0" w:space="0" w:color="auto"/>
        <w:left w:val="none" w:sz="0" w:space="0" w:color="auto"/>
        <w:bottom w:val="none" w:sz="0" w:space="0" w:color="auto"/>
        <w:right w:val="none" w:sz="0" w:space="0" w:color="auto"/>
      </w:divBdr>
    </w:div>
    <w:div w:id="242884999">
      <w:bodyDiv w:val="1"/>
      <w:marLeft w:val="0"/>
      <w:marRight w:val="0"/>
      <w:marTop w:val="0"/>
      <w:marBottom w:val="0"/>
      <w:divBdr>
        <w:top w:val="none" w:sz="0" w:space="0" w:color="auto"/>
        <w:left w:val="none" w:sz="0" w:space="0" w:color="auto"/>
        <w:bottom w:val="none" w:sz="0" w:space="0" w:color="auto"/>
        <w:right w:val="none" w:sz="0" w:space="0" w:color="auto"/>
      </w:divBdr>
    </w:div>
    <w:div w:id="244611837">
      <w:bodyDiv w:val="1"/>
      <w:marLeft w:val="0"/>
      <w:marRight w:val="0"/>
      <w:marTop w:val="0"/>
      <w:marBottom w:val="0"/>
      <w:divBdr>
        <w:top w:val="none" w:sz="0" w:space="0" w:color="auto"/>
        <w:left w:val="none" w:sz="0" w:space="0" w:color="auto"/>
        <w:bottom w:val="none" w:sz="0" w:space="0" w:color="auto"/>
        <w:right w:val="none" w:sz="0" w:space="0" w:color="auto"/>
      </w:divBdr>
    </w:div>
    <w:div w:id="244800744">
      <w:bodyDiv w:val="1"/>
      <w:marLeft w:val="0"/>
      <w:marRight w:val="0"/>
      <w:marTop w:val="0"/>
      <w:marBottom w:val="0"/>
      <w:divBdr>
        <w:top w:val="none" w:sz="0" w:space="0" w:color="auto"/>
        <w:left w:val="none" w:sz="0" w:space="0" w:color="auto"/>
        <w:bottom w:val="none" w:sz="0" w:space="0" w:color="auto"/>
        <w:right w:val="none" w:sz="0" w:space="0" w:color="auto"/>
      </w:divBdr>
    </w:div>
    <w:div w:id="245967424">
      <w:bodyDiv w:val="1"/>
      <w:marLeft w:val="0"/>
      <w:marRight w:val="0"/>
      <w:marTop w:val="0"/>
      <w:marBottom w:val="0"/>
      <w:divBdr>
        <w:top w:val="none" w:sz="0" w:space="0" w:color="auto"/>
        <w:left w:val="none" w:sz="0" w:space="0" w:color="auto"/>
        <w:bottom w:val="none" w:sz="0" w:space="0" w:color="auto"/>
        <w:right w:val="none" w:sz="0" w:space="0" w:color="auto"/>
      </w:divBdr>
    </w:div>
    <w:div w:id="246579031">
      <w:bodyDiv w:val="1"/>
      <w:marLeft w:val="0"/>
      <w:marRight w:val="0"/>
      <w:marTop w:val="0"/>
      <w:marBottom w:val="0"/>
      <w:divBdr>
        <w:top w:val="none" w:sz="0" w:space="0" w:color="auto"/>
        <w:left w:val="none" w:sz="0" w:space="0" w:color="auto"/>
        <w:bottom w:val="none" w:sz="0" w:space="0" w:color="auto"/>
        <w:right w:val="none" w:sz="0" w:space="0" w:color="auto"/>
      </w:divBdr>
    </w:div>
    <w:div w:id="247278500">
      <w:bodyDiv w:val="1"/>
      <w:marLeft w:val="0"/>
      <w:marRight w:val="0"/>
      <w:marTop w:val="0"/>
      <w:marBottom w:val="0"/>
      <w:divBdr>
        <w:top w:val="none" w:sz="0" w:space="0" w:color="auto"/>
        <w:left w:val="none" w:sz="0" w:space="0" w:color="auto"/>
        <w:bottom w:val="none" w:sz="0" w:space="0" w:color="auto"/>
        <w:right w:val="none" w:sz="0" w:space="0" w:color="auto"/>
      </w:divBdr>
    </w:div>
    <w:div w:id="250548322">
      <w:bodyDiv w:val="1"/>
      <w:marLeft w:val="0"/>
      <w:marRight w:val="0"/>
      <w:marTop w:val="0"/>
      <w:marBottom w:val="0"/>
      <w:divBdr>
        <w:top w:val="none" w:sz="0" w:space="0" w:color="auto"/>
        <w:left w:val="none" w:sz="0" w:space="0" w:color="auto"/>
        <w:bottom w:val="none" w:sz="0" w:space="0" w:color="auto"/>
        <w:right w:val="none" w:sz="0" w:space="0" w:color="auto"/>
      </w:divBdr>
    </w:div>
    <w:div w:id="250741155">
      <w:bodyDiv w:val="1"/>
      <w:marLeft w:val="0"/>
      <w:marRight w:val="0"/>
      <w:marTop w:val="0"/>
      <w:marBottom w:val="0"/>
      <w:divBdr>
        <w:top w:val="none" w:sz="0" w:space="0" w:color="auto"/>
        <w:left w:val="none" w:sz="0" w:space="0" w:color="auto"/>
        <w:bottom w:val="none" w:sz="0" w:space="0" w:color="auto"/>
        <w:right w:val="none" w:sz="0" w:space="0" w:color="auto"/>
      </w:divBdr>
    </w:div>
    <w:div w:id="254487128">
      <w:bodyDiv w:val="1"/>
      <w:marLeft w:val="0"/>
      <w:marRight w:val="0"/>
      <w:marTop w:val="0"/>
      <w:marBottom w:val="0"/>
      <w:divBdr>
        <w:top w:val="none" w:sz="0" w:space="0" w:color="auto"/>
        <w:left w:val="none" w:sz="0" w:space="0" w:color="auto"/>
        <w:bottom w:val="none" w:sz="0" w:space="0" w:color="auto"/>
        <w:right w:val="none" w:sz="0" w:space="0" w:color="auto"/>
      </w:divBdr>
    </w:div>
    <w:div w:id="255867632">
      <w:bodyDiv w:val="1"/>
      <w:marLeft w:val="0"/>
      <w:marRight w:val="0"/>
      <w:marTop w:val="0"/>
      <w:marBottom w:val="0"/>
      <w:divBdr>
        <w:top w:val="none" w:sz="0" w:space="0" w:color="auto"/>
        <w:left w:val="none" w:sz="0" w:space="0" w:color="auto"/>
        <w:bottom w:val="none" w:sz="0" w:space="0" w:color="auto"/>
        <w:right w:val="none" w:sz="0" w:space="0" w:color="auto"/>
      </w:divBdr>
    </w:div>
    <w:div w:id="256837757">
      <w:bodyDiv w:val="1"/>
      <w:marLeft w:val="0"/>
      <w:marRight w:val="0"/>
      <w:marTop w:val="0"/>
      <w:marBottom w:val="0"/>
      <w:divBdr>
        <w:top w:val="none" w:sz="0" w:space="0" w:color="auto"/>
        <w:left w:val="none" w:sz="0" w:space="0" w:color="auto"/>
        <w:bottom w:val="none" w:sz="0" w:space="0" w:color="auto"/>
        <w:right w:val="none" w:sz="0" w:space="0" w:color="auto"/>
      </w:divBdr>
    </w:div>
    <w:div w:id="257568786">
      <w:bodyDiv w:val="1"/>
      <w:marLeft w:val="0"/>
      <w:marRight w:val="0"/>
      <w:marTop w:val="0"/>
      <w:marBottom w:val="0"/>
      <w:divBdr>
        <w:top w:val="none" w:sz="0" w:space="0" w:color="auto"/>
        <w:left w:val="none" w:sz="0" w:space="0" w:color="auto"/>
        <w:bottom w:val="none" w:sz="0" w:space="0" w:color="auto"/>
        <w:right w:val="none" w:sz="0" w:space="0" w:color="auto"/>
      </w:divBdr>
    </w:div>
    <w:div w:id="258610957">
      <w:bodyDiv w:val="1"/>
      <w:marLeft w:val="0"/>
      <w:marRight w:val="0"/>
      <w:marTop w:val="0"/>
      <w:marBottom w:val="0"/>
      <w:divBdr>
        <w:top w:val="none" w:sz="0" w:space="0" w:color="auto"/>
        <w:left w:val="none" w:sz="0" w:space="0" w:color="auto"/>
        <w:bottom w:val="none" w:sz="0" w:space="0" w:color="auto"/>
        <w:right w:val="none" w:sz="0" w:space="0" w:color="auto"/>
      </w:divBdr>
    </w:div>
    <w:div w:id="258759102">
      <w:bodyDiv w:val="1"/>
      <w:marLeft w:val="0"/>
      <w:marRight w:val="0"/>
      <w:marTop w:val="0"/>
      <w:marBottom w:val="0"/>
      <w:divBdr>
        <w:top w:val="none" w:sz="0" w:space="0" w:color="auto"/>
        <w:left w:val="none" w:sz="0" w:space="0" w:color="auto"/>
        <w:bottom w:val="none" w:sz="0" w:space="0" w:color="auto"/>
        <w:right w:val="none" w:sz="0" w:space="0" w:color="auto"/>
      </w:divBdr>
    </w:div>
    <w:div w:id="260114908">
      <w:bodyDiv w:val="1"/>
      <w:marLeft w:val="0"/>
      <w:marRight w:val="0"/>
      <w:marTop w:val="0"/>
      <w:marBottom w:val="0"/>
      <w:divBdr>
        <w:top w:val="none" w:sz="0" w:space="0" w:color="auto"/>
        <w:left w:val="none" w:sz="0" w:space="0" w:color="auto"/>
        <w:bottom w:val="none" w:sz="0" w:space="0" w:color="auto"/>
        <w:right w:val="none" w:sz="0" w:space="0" w:color="auto"/>
      </w:divBdr>
    </w:div>
    <w:div w:id="260375915">
      <w:bodyDiv w:val="1"/>
      <w:marLeft w:val="0"/>
      <w:marRight w:val="0"/>
      <w:marTop w:val="0"/>
      <w:marBottom w:val="0"/>
      <w:divBdr>
        <w:top w:val="none" w:sz="0" w:space="0" w:color="auto"/>
        <w:left w:val="none" w:sz="0" w:space="0" w:color="auto"/>
        <w:bottom w:val="none" w:sz="0" w:space="0" w:color="auto"/>
        <w:right w:val="none" w:sz="0" w:space="0" w:color="auto"/>
      </w:divBdr>
    </w:div>
    <w:div w:id="261571810">
      <w:bodyDiv w:val="1"/>
      <w:marLeft w:val="0"/>
      <w:marRight w:val="0"/>
      <w:marTop w:val="0"/>
      <w:marBottom w:val="0"/>
      <w:divBdr>
        <w:top w:val="none" w:sz="0" w:space="0" w:color="auto"/>
        <w:left w:val="none" w:sz="0" w:space="0" w:color="auto"/>
        <w:bottom w:val="none" w:sz="0" w:space="0" w:color="auto"/>
        <w:right w:val="none" w:sz="0" w:space="0" w:color="auto"/>
      </w:divBdr>
    </w:div>
    <w:div w:id="262106867">
      <w:bodyDiv w:val="1"/>
      <w:marLeft w:val="0"/>
      <w:marRight w:val="0"/>
      <w:marTop w:val="0"/>
      <w:marBottom w:val="0"/>
      <w:divBdr>
        <w:top w:val="none" w:sz="0" w:space="0" w:color="auto"/>
        <w:left w:val="none" w:sz="0" w:space="0" w:color="auto"/>
        <w:bottom w:val="none" w:sz="0" w:space="0" w:color="auto"/>
        <w:right w:val="none" w:sz="0" w:space="0" w:color="auto"/>
      </w:divBdr>
    </w:div>
    <w:div w:id="262300968">
      <w:bodyDiv w:val="1"/>
      <w:marLeft w:val="0"/>
      <w:marRight w:val="0"/>
      <w:marTop w:val="0"/>
      <w:marBottom w:val="0"/>
      <w:divBdr>
        <w:top w:val="none" w:sz="0" w:space="0" w:color="auto"/>
        <w:left w:val="none" w:sz="0" w:space="0" w:color="auto"/>
        <w:bottom w:val="none" w:sz="0" w:space="0" w:color="auto"/>
        <w:right w:val="none" w:sz="0" w:space="0" w:color="auto"/>
      </w:divBdr>
    </w:div>
    <w:div w:id="264045647">
      <w:bodyDiv w:val="1"/>
      <w:marLeft w:val="0"/>
      <w:marRight w:val="0"/>
      <w:marTop w:val="0"/>
      <w:marBottom w:val="0"/>
      <w:divBdr>
        <w:top w:val="none" w:sz="0" w:space="0" w:color="auto"/>
        <w:left w:val="none" w:sz="0" w:space="0" w:color="auto"/>
        <w:bottom w:val="none" w:sz="0" w:space="0" w:color="auto"/>
        <w:right w:val="none" w:sz="0" w:space="0" w:color="auto"/>
      </w:divBdr>
    </w:div>
    <w:div w:id="264466208">
      <w:bodyDiv w:val="1"/>
      <w:marLeft w:val="0"/>
      <w:marRight w:val="0"/>
      <w:marTop w:val="0"/>
      <w:marBottom w:val="0"/>
      <w:divBdr>
        <w:top w:val="none" w:sz="0" w:space="0" w:color="auto"/>
        <w:left w:val="none" w:sz="0" w:space="0" w:color="auto"/>
        <w:bottom w:val="none" w:sz="0" w:space="0" w:color="auto"/>
        <w:right w:val="none" w:sz="0" w:space="0" w:color="auto"/>
      </w:divBdr>
    </w:div>
    <w:div w:id="264508407">
      <w:bodyDiv w:val="1"/>
      <w:marLeft w:val="0"/>
      <w:marRight w:val="0"/>
      <w:marTop w:val="0"/>
      <w:marBottom w:val="0"/>
      <w:divBdr>
        <w:top w:val="none" w:sz="0" w:space="0" w:color="auto"/>
        <w:left w:val="none" w:sz="0" w:space="0" w:color="auto"/>
        <w:bottom w:val="none" w:sz="0" w:space="0" w:color="auto"/>
        <w:right w:val="none" w:sz="0" w:space="0" w:color="auto"/>
      </w:divBdr>
    </w:div>
    <w:div w:id="265239139">
      <w:bodyDiv w:val="1"/>
      <w:marLeft w:val="0"/>
      <w:marRight w:val="0"/>
      <w:marTop w:val="0"/>
      <w:marBottom w:val="0"/>
      <w:divBdr>
        <w:top w:val="none" w:sz="0" w:space="0" w:color="auto"/>
        <w:left w:val="none" w:sz="0" w:space="0" w:color="auto"/>
        <w:bottom w:val="none" w:sz="0" w:space="0" w:color="auto"/>
        <w:right w:val="none" w:sz="0" w:space="0" w:color="auto"/>
      </w:divBdr>
    </w:div>
    <w:div w:id="265888809">
      <w:bodyDiv w:val="1"/>
      <w:marLeft w:val="0"/>
      <w:marRight w:val="0"/>
      <w:marTop w:val="0"/>
      <w:marBottom w:val="0"/>
      <w:divBdr>
        <w:top w:val="none" w:sz="0" w:space="0" w:color="auto"/>
        <w:left w:val="none" w:sz="0" w:space="0" w:color="auto"/>
        <w:bottom w:val="none" w:sz="0" w:space="0" w:color="auto"/>
        <w:right w:val="none" w:sz="0" w:space="0" w:color="auto"/>
      </w:divBdr>
    </w:div>
    <w:div w:id="267003788">
      <w:bodyDiv w:val="1"/>
      <w:marLeft w:val="0"/>
      <w:marRight w:val="0"/>
      <w:marTop w:val="0"/>
      <w:marBottom w:val="0"/>
      <w:divBdr>
        <w:top w:val="none" w:sz="0" w:space="0" w:color="auto"/>
        <w:left w:val="none" w:sz="0" w:space="0" w:color="auto"/>
        <w:bottom w:val="none" w:sz="0" w:space="0" w:color="auto"/>
        <w:right w:val="none" w:sz="0" w:space="0" w:color="auto"/>
      </w:divBdr>
    </w:div>
    <w:div w:id="267352600">
      <w:bodyDiv w:val="1"/>
      <w:marLeft w:val="0"/>
      <w:marRight w:val="0"/>
      <w:marTop w:val="0"/>
      <w:marBottom w:val="0"/>
      <w:divBdr>
        <w:top w:val="none" w:sz="0" w:space="0" w:color="auto"/>
        <w:left w:val="none" w:sz="0" w:space="0" w:color="auto"/>
        <w:bottom w:val="none" w:sz="0" w:space="0" w:color="auto"/>
        <w:right w:val="none" w:sz="0" w:space="0" w:color="auto"/>
      </w:divBdr>
    </w:div>
    <w:div w:id="268241947">
      <w:bodyDiv w:val="1"/>
      <w:marLeft w:val="0"/>
      <w:marRight w:val="0"/>
      <w:marTop w:val="0"/>
      <w:marBottom w:val="0"/>
      <w:divBdr>
        <w:top w:val="none" w:sz="0" w:space="0" w:color="auto"/>
        <w:left w:val="none" w:sz="0" w:space="0" w:color="auto"/>
        <w:bottom w:val="none" w:sz="0" w:space="0" w:color="auto"/>
        <w:right w:val="none" w:sz="0" w:space="0" w:color="auto"/>
      </w:divBdr>
    </w:div>
    <w:div w:id="268587963">
      <w:bodyDiv w:val="1"/>
      <w:marLeft w:val="0"/>
      <w:marRight w:val="0"/>
      <w:marTop w:val="0"/>
      <w:marBottom w:val="0"/>
      <w:divBdr>
        <w:top w:val="none" w:sz="0" w:space="0" w:color="auto"/>
        <w:left w:val="none" w:sz="0" w:space="0" w:color="auto"/>
        <w:bottom w:val="none" w:sz="0" w:space="0" w:color="auto"/>
        <w:right w:val="none" w:sz="0" w:space="0" w:color="auto"/>
      </w:divBdr>
    </w:div>
    <w:div w:id="270284652">
      <w:bodyDiv w:val="1"/>
      <w:marLeft w:val="0"/>
      <w:marRight w:val="0"/>
      <w:marTop w:val="0"/>
      <w:marBottom w:val="0"/>
      <w:divBdr>
        <w:top w:val="none" w:sz="0" w:space="0" w:color="auto"/>
        <w:left w:val="none" w:sz="0" w:space="0" w:color="auto"/>
        <w:bottom w:val="none" w:sz="0" w:space="0" w:color="auto"/>
        <w:right w:val="none" w:sz="0" w:space="0" w:color="auto"/>
      </w:divBdr>
    </w:div>
    <w:div w:id="271590493">
      <w:bodyDiv w:val="1"/>
      <w:marLeft w:val="0"/>
      <w:marRight w:val="0"/>
      <w:marTop w:val="0"/>
      <w:marBottom w:val="0"/>
      <w:divBdr>
        <w:top w:val="none" w:sz="0" w:space="0" w:color="auto"/>
        <w:left w:val="none" w:sz="0" w:space="0" w:color="auto"/>
        <w:bottom w:val="none" w:sz="0" w:space="0" w:color="auto"/>
        <w:right w:val="none" w:sz="0" w:space="0" w:color="auto"/>
      </w:divBdr>
    </w:div>
    <w:div w:id="271937184">
      <w:bodyDiv w:val="1"/>
      <w:marLeft w:val="0"/>
      <w:marRight w:val="0"/>
      <w:marTop w:val="0"/>
      <w:marBottom w:val="0"/>
      <w:divBdr>
        <w:top w:val="none" w:sz="0" w:space="0" w:color="auto"/>
        <w:left w:val="none" w:sz="0" w:space="0" w:color="auto"/>
        <w:bottom w:val="none" w:sz="0" w:space="0" w:color="auto"/>
        <w:right w:val="none" w:sz="0" w:space="0" w:color="auto"/>
      </w:divBdr>
    </w:div>
    <w:div w:id="273638266">
      <w:bodyDiv w:val="1"/>
      <w:marLeft w:val="0"/>
      <w:marRight w:val="0"/>
      <w:marTop w:val="0"/>
      <w:marBottom w:val="0"/>
      <w:divBdr>
        <w:top w:val="none" w:sz="0" w:space="0" w:color="auto"/>
        <w:left w:val="none" w:sz="0" w:space="0" w:color="auto"/>
        <w:bottom w:val="none" w:sz="0" w:space="0" w:color="auto"/>
        <w:right w:val="none" w:sz="0" w:space="0" w:color="auto"/>
      </w:divBdr>
    </w:div>
    <w:div w:id="276566992">
      <w:bodyDiv w:val="1"/>
      <w:marLeft w:val="0"/>
      <w:marRight w:val="0"/>
      <w:marTop w:val="0"/>
      <w:marBottom w:val="0"/>
      <w:divBdr>
        <w:top w:val="none" w:sz="0" w:space="0" w:color="auto"/>
        <w:left w:val="none" w:sz="0" w:space="0" w:color="auto"/>
        <w:bottom w:val="none" w:sz="0" w:space="0" w:color="auto"/>
        <w:right w:val="none" w:sz="0" w:space="0" w:color="auto"/>
      </w:divBdr>
    </w:div>
    <w:div w:id="276789483">
      <w:bodyDiv w:val="1"/>
      <w:marLeft w:val="0"/>
      <w:marRight w:val="0"/>
      <w:marTop w:val="0"/>
      <w:marBottom w:val="0"/>
      <w:divBdr>
        <w:top w:val="none" w:sz="0" w:space="0" w:color="auto"/>
        <w:left w:val="none" w:sz="0" w:space="0" w:color="auto"/>
        <w:bottom w:val="none" w:sz="0" w:space="0" w:color="auto"/>
        <w:right w:val="none" w:sz="0" w:space="0" w:color="auto"/>
      </w:divBdr>
    </w:div>
    <w:div w:id="276986284">
      <w:bodyDiv w:val="1"/>
      <w:marLeft w:val="0"/>
      <w:marRight w:val="0"/>
      <w:marTop w:val="0"/>
      <w:marBottom w:val="0"/>
      <w:divBdr>
        <w:top w:val="none" w:sz="0" w:space="0" w:color="auto"/>
        <w:left w:val="none" w:sz="0" w:space="0" w:color="auto"/>
        <w:bottom w:val="none" w:sz="0" w:space="0" w:color="auto"/>
        <w:right w:val="none" w:sz="0" w:space="0" w:color="auto"/>
      </w:divBdr>
    </w:div>
    <w:div w:id="280570913">
      <w:bodyDiv w:val="1"/>
      <w:marLeft w:val="0"/>
      <w:marRight w:val="0"/>
      <w:marTop w:val="0"/>
      <w:marBottom w:val="0"/>
      <w:divBdr>
        <w:top w:val="none" w:sz="0" w:space="0" w:color="auto"/>
        <w:left w:val="none" w:sz="0" w:space="0" w:color="auto"/>
        <w:bottom w:val="none" w:sz="0" w:space="0" w:color="auto"/>
        <w:right w:val="none" w:sz="0" w:space="0" w:color="auto"/>
      </w:divBdr>
    </w:div>
    <w:div w:id="280957151">
      <w:bodyDiv w:val="1"/>
      <w:marLeft w:val="0"/>
      <w:marRight w:val="0"/>
      <w:marTop w:val="0"/>
      <w:marBottom w:val="0"/>
      <w:divBdr>
        <w:top w:val="none" w:sz="0" w:space="0" w:color="auto"/>
        <w:left w:val="none" w:sz="0" w:space="0" w:color="auto"/>
        <w:bottom w:val="none" w:sz="0" w:space="0" w:color="auto"/>
        <w:right w:val="none" w:sz="0" w:space="0" w:color="auto"/>
      </w:divBdr>
    </w:div>
    <w:div w:id="283080268">
      <w:bodyDiv w:val="1"/>
      <w:marLeft w:val="0"/>
      <w:marRight w:val="0"/>
      <w:marTop w:val="0"/>
      <w:marBottom w:val="0"/>
      <w:divBdr>
        <w:top w:val="none" w:sz="0" w:space="0" w:color="auto"/>
        <w:left w:val="none" w:sz="0" w:space="0" w:color="auto"/>
        <w:bottom w:val="none" w:sz="0" w:space="0" w:color="auto"/>
        <w:right w:val="none" w:sz="0" w:space="0" w:color="auto"/>
      </w:divBdr>
    </w:div>
    <w:div w:id="283734400">
      <w:bodyDiv w:val="1"/>
      <w:marLeft w:val="0"/>
      <w:marRight w:val="0"/>
      <w:marTop w:val="0"/>
      <w:marBottom w:val="0"/>
      <w:divBdr>
        <w:top w:val="none" w:sz="0" w:space="0" w:color="auto"/>
        <w:left w:val="none" w:sz="0" w:space="0" w:color="auto"/>
        <w:bottom w:val="none" w:sz="0" w:space="0" w:color="auto"/>
        <w:right w:val="none" w:sz="0" w:space="0" w:color="auto"/>
      </w:divBdr>
    </w:div>
    <w:div w:id="284434407">
      <w:bodyDiv w:val="1"/>
      <w:marLeft w:val="0"/>
      <w:marRight w:val="0"/>
      <w:marTop w:val="0"/>
      <w:marBottom w:val="0"/>
      <w:divBdr>
        <w:top w:val="none" w:sz="0" w:space="0" w:color="auto"/>
        <w:left w:val="none" w:sz="0" w:space="0" w:color="auto"/>
        <w:bottom w:val="none" w:sz="0" w:space="0" w:color="auto"/>
        <w:right w:val="none" w:sz="0" w:space="0" w:color="auto"/>
      </w:divBdr>
    </w:div>
    <w:div w:id="287473119">
      <w:bodyDiv w:val="1"/>
      <w:marLeft w:val="0"/>
      <w:marRight w:val="0"/>
      <w:marTop w:val="0"/>
      <w:marBottom w:val="0"/>
      <w:divBdr>
        <w:top w:val="none" w:sz="0" w:space="0" w:color="auto"/>
        <w:left w:val="none" w:sz="0" w:space="0" w:color="auto"/>
        <w:bottom w:val="none" w:sz="0" w:space="0" w:color="auto"/>
        <w:right w:val="none" w:sz="0" w:space="0" w:color="auto"/>
      </w:divBdr>
    </w:div>
    <w:div w:id="289672723">
      <w:bodyDiv w:val="1"/>
      <w:marLeft w:val="0"/>
      <w:marRight w:val="0"/>
      <w:marTop w:val="0"/>
      <w:marBottom w:val="0"/>
      <w:divBdr>
        <w:top w:val="none" w:sz="0" w:space="0" w:color="auto"/>
        <w:left w:val="none" w:sz="0" w:space="0" w:color="auto"/>
        <w:bottom w:val="none" w:sz="0" w:space="0" w:color="auto"/>
        <w:right w:val="none" w:sz="0" w:space="0" w:color="auto"/>
      </w:divBdr>
    </w:div>
    <w:div w:id="289675595">
      <w:bodyDiv w:val="1"/>
      <w:marLeft w:val="0"/>
      <w:marRight w:val="0"/>
      <w:marTop w:val="0"/>
      <w:marBottom w:val="0"/>
      <w:divBdr>
        <w:top w:val="none" w:sz="0" w:space="0" w:color="auto"/>
        <w:left w:val="none" w:sz="0" w:space="0" w:color="auto"/>
        <w:bottom w:val="none" w:sz="0" w:space="0" w:color="auto"/>
        <w:right w:val="none" w:sz="0" w:space="0" w:color="auto"/>
      </w:divBdr>
    </w:div>
    <w:div w:id="290403101">
      <w:bodyDiv w:val="1"/>
      <w:marLeft w:val="0"/>
      <w:marRight w:val="0"/>
      <w:marTop w:val="0"/>
      <w:marBottom w:val="0"/>
      <w:divBdr>
        <w:top w:val="none" w:sz="0" w:space="0" w:color="auto"/>
        <w:left w:val="none" w:sz="0" w:space="0" w:color="auto"/>
        <w:bottom w:val="none" w:sz="0" w:space="0" w:color="auto"/>
        <w:right w:val="none" w:sz="0" w:space="0" w:color="auto"/>
      </w:divBdr>
    </w:div>
    <w:div w:id="290939823">
      <w:bodyDiv w:val="1"/>
      <w:marLeft w:val="0"/>
      <w:marRight w:val="0"/>
      <w:marTop w:val="0"/>
      <w:marBottom w:val="0"/>
      <w:divBdr>
        <w:top w:val="none" w:sz="0" w:space="0" w:color="auto"/>
        <w:left w:val="none" w:sz="0" w:space="0" w:color="auto"/>
        <w:bottom w:val="none" w:sz="0" w:space="0" w:color="auto"/>
        <w:right w:val="none" w:sz="0" w:space="0" w:color="auto"/>
      </w:divBdr>
    </w:div>
    <w:div w:id="293367711">
      <w:bodyDiv w:val="1"/>
      <w:marLeft w:val="0"/>
      <w:marRight w:val="0"/>
      <w:marTop w:val="0"/>
      <w:marBottom w:val="0"/>
      <w:divBdr>
        <w:top w:val="none" w:sz="0" w:space="0" w:color="auto"/>
        <w:left w:val="none" w:sz="0" w:space="0" w:color="auto"/>
        <w:bottom w:val="none" w:sz="0" w:space="0" w:color="auto"/>
        <w:right w:val="none" w:sz="0" w:space="0" w:color="auto"/>
      </w:divBdr>
    </w:div>
    <w:div w:id="295524019">
      <w:bodyDiv w:val="1"/>
      <w:marLeft w:val="0"/>
      <w:marRight w:val="0"/>
      <w:marTop w:val="0"/>
      <w:marBottom w:val="0"/>
      <w:divBdr>
        <w:top w:val="none" w:sz="0" w:space="0" w:color="auto"/>
        <w:left w:val="none" w:sz="0" w:space="0" w:color="auto"/>
        <w:bottom w:val="none" w:sz="0" w:space="0" w:color="auto"/>
        <w:right w:val="none" w:sz="0" w:space="0" w:color="auto"/>
      </w:divBdr>
    </w:div>
    <w:div w:id="300813801">
      <w:bodyDiv w:val="1"/>
      <w:marLeft w:val="0"/>
      <w:marRight w:val="0"/>
      <w:marTop w:val="0"/>
      <w:marBottom w:val="0"/>
      <w:divBdr>
        <w:top w:val="none" w:sz="0" w:space="0" w:color="auto"/>
        <w:left w:val="none" w:sz="0" w:space="0" w:color="auto"/>
        <w:bottom w:val="none" w:sz="0" w:space="0" w:color="auto"/>
        <w:right w:val="none" w:sz="0" w:space="0" w:color="auto"/>
      </w:divBdr>
    </w:div>
    <w:div w:id="303852162">
      <w:bodyDiv w:val="1"/>
      <w:marLeft w:val="0"/>
      <w:marRight w:val="0"/>
      <w:marTop w:val="0"/>
      <w:marBottom w:val="0"/>
      <w:divBdr>
        <w:top w:val="none" w:sz="0" w:space="0" w:color="auto"/>
        <w:left w:val="none" w:sz="0" w:space="0" w:color="auto"/>
        <w:bottom w:val="none" w:sz="0" w:space="0" w:color="auto"/>
        <w:right w:val="none" w:sz="0" w:space="0" w:color="auto"/>
      </w:divBdr>
    </w:div>
    <w:div w:id="305211413">
      <w:bodyDiv w:val="1"/>
      <w:marLeft w:val="0"/>
      <w:marRight w:val="0"/>
      <w:marTop w:val="0"/>
      <w:marBottom w:val="0"/>
      <w:divBdr>
        <w:top w:val="none" w:sz="0" w:space="0" w:color="auto"/>
        <w:left w:val="none" w:sz="0" w:space="0" w:color="auto"/>
        <w:bottom w:val="none" w:sz="0" w:space="0" w:color="auto"/>
        <w:right w:val="none" w:sz="0" w:space="0" w:color="auto"/>
      </w:divBdr>
    </w:div>
    <w:div w:id="305285132">
      <w:bodyDiv w:val="1"/>
      <w:marLeft w:val="0"/>
      <w:marRight w:val="0"/>
      <w:marTop w:val="0"/>
      <w:marBottom w:val="0"/>
      <w:divBdr>
        <w:top w:val="none" w:sz="0" w:space="0" w:color="auto"/>
        <w:left w:val="none" w:sz="0" w:space="0" w:color="auto"/>
        <w:bottom w:val="none" w:sz="0" w:space="0" w:color="auto"/>
        <w:right w:val="none" w:sz="0" w:space="0" w:color="auto"/>
      </w:divBdr>
    </w:div>
    <w:div w:id="306936333">
      <w:bodyDiv w:val="1"/>
      <w:marLeft w:val="0"/>
      <w:marRight w:val="0"/>
      <w:marTop w:val="0"/>
      <w:marBottom w:val="0"/>
      <w:divBdr>
        <w:top w:val="none" w:sz="0" w:space="0" w:color="auto"/>
        <w:left w:val="none" w:sz="0" w:space="0" w:color="auto"/>
        <w:bottom w:val="none" w:sz="0" w:space="0" w:color="auto"/>
        <w:right w:val="none" w:sz="0" w:space="0" w:color="auto"/>
      </w:divBdr>
    </w:div>
    <w:div w:id="307243140">
      <w:bodyDiv w:val="1"/>
      <w:marLeft w:val="0"/>
      <w:marRight w:val="0"/>
      <w:marTop w:val="0"/>
      <w:marBottom w:val="0"/>
      <w:divBdr>
        <w:top w:val="none" w:sz="0" w:space="0" w:color="auto"/>
        <w:left w:val="none" w:sz="0" w:space="0" w:color="auto"/>
        <w:bottom w:val="none" w:sz="0" w:space="0" w:color="auto"/>
        <w:right w:val="none" w:sz="0" w:space="0" w:color="auto"/>
      </w:divBdr>
    </w:div>
    <w:div w:id="310208571">
      <w:bodyDiv w:val="1"/>
      <w:marLeft w:val="0"/>
      <w:marRight w:val="0"/>
      <w:marTop w:val="0"/>
      <w:marBottom w:val="0"/>
      <w:divBdr>
        <w:top w:val="none" w:sz="0" w:space="0" w:color="auto"/>
        <w:left w:val="none" w:sz="0" w:space="0" w:color="auto"/>
        <w:bottom w:val="none" w:sz="0" w:space="0" w:color="auto"/>
        <w:right w:val="none" w:sz="0" w:space="0" w:color="auto"/>
      </w:divBdr>
    </w:div>
    <w:div w:id="310601579">
      <w:bodyDiv w:val="1"/>
      <w:marLeft w:val="0"/>
      <w:marRight w:val="0"/>
      <w:marTop w:val="0"/>
      <w:marBottom w:val="0"/>
      <w:divBdr>
        <w:top w:val="none" w:sz="0" w:space="0" w:color="auto"/>
        <w:left w:val="none" w:sz="0" w:space="0" w:color="auto"/>
        <w:bottom w:val="none" w:sz="0" w:space="0" w:color="auto"/>
        <w:right w:val="none" w:sz="0" w:space="0" w:color="auto"/>
      </w:divBdr>
    </w:div>
    <w:div w:id="312804981">
      <w:bodyDiv w:val="1"/>
      <w:marLeft w:val="0"/>
      <w:marRight w:val="0"/>
      <w:marTop w:val="0"/>
      <w:marBottom w:val="0"/>
      <w:divBdr>
        <w:top w:val="none" w:sz="0" w:space="0" w:color="auto"/>
        <w:left w:val="none" w:sz="0" w:space="0" w:color="auto"/>
        <w:bottom w:val="none" w:sz="0" w:space="0" w:color="auto"/>
        <w:right w:val="none" w:sz="0" w:space="0" w:color="auto"/>
      </w:divBdr>
    </w:div>
    <w:div w:id="314605395">
      <w:bodyDiv w:val="1"/>
      <w:marLeft w:val="0"/>
      <w:marRight w:val="0"/>
      <w:marTop w:val="0"/>
      <w:marBottom w:val="0"/>
      <w:divBdr>
        <w:top w:val="none" w:sz="0" w:space="0" w:color="auto"/>
        <w:left w:val="none" w:sz="0" w:space="0" w:color="auto"/>
        <w:bottom w:val="none" w:sz="0" w:space="0" w:color="auto"/>
        <w:right w:val="none" w:sz="0" w:space="0" w:color="auto"/>
      </w:divBdr>
    </w:div>
    <w:div w:id="314989146">
      <w:bodyDiv w:val="1"/>
      <w:marLeft w:val="0"/>
      <w:marRight w:val="0"/>
      <w:marTop w:val="0"/>
      <w:marBottom w:val="0"/>
      <w:divBdr>
        <w:top w:val="none" w:sz="0" w:space="0" w:color="auto"/>
        <w:left w:val="none" w:sz="0" w:space="0" w:color="auto"/>
        <w:bottom w:val="none" w:sz="0" w:space="0" w:color="auto"/>
        <w:right w:val="none" w:sz="0" w:space="0" w:color="auto"/>
      </w:divBdr>
    </w:div>
    <w:div w:id="315381915">
      <w:bodyDiv w:val="1"/>
      <w:marLeft w:val="0"/>
      <w:marRight w:val="0"/>
      <w:marTop w:val="0"/>
      <w:marBottom w:val="0"/>
      <w:divBdr>
        <w:top w:val="none" w:sz="0" w:space="0" w:color="auto"/>
        <w:left w:val="none" w:sz="0" w:space="0" w:color="auto"/>
        <w:bottom w:val="none" w:sz="0" w:space="0" w:color="auto"/>
        <w:right w:val="none" w:sz="0" w:space="0" w:color="auto"/>
      </w:divBdr>
    </w:div>
    <w:div w:id="319893312">
      <w:bodyDiv w:val="1"/>
      <w:marLeft w:val="0"/>
      <w:marRight w:val="0"/>
      <w:marTop w:val="0"/>
      <w:marBottom w:val="0"/>
      <w:divBdr>
        <w:top w:val="none" w:sz="0" w:space="0" w:color="auto"/>
        <w:left w:val="none" w:sz="0" w:space="0" w:color="auto"/>
        <w:bottom w:val="none" w:sz="0" w:space="0" w:color="auto"/>
        <w:right w:val="none" w:sz="0" w:space="0" w:color="auto"/>
      </w:divBdr>
    </w:div>
    <w:div w:id="321003985">
      <w:bodyDiv w:val="1"/>
      <w:marLeft w:val="0"/>
      <w:marRight w:val="0"/>
      <w:marTop w:val="0"/>
      <w:marBottom w:val="0"/>
      <w:divBdr>
        <w:top w:val="none" w:sz="0" w:space="0" w:color="auto"/>
        <w:left w:val="none" w:sz="0" w:space="0" w:color="auto"/>
        <w:bottom w:val="none" w:sz="0" w:space="0" w:color="auto"/>
        <w:right w:val="none" w:sz="0" w:space="0" w:color="auto"/>
      </w:divBdr>
    </w:div>
    <w:div w:id="321590949">
      <w:bodyDiv w:val="1"/>
      <w:marLeft w:val="0"/>
      <w:marRight w:val="0"/>
      <w:marTop w:val="0"/>
      <w:marBottom w:val="0"/>
      <w:divBdr>
        <w:top w:val="none" w:sz="0" w:space="0" w:color="auto"/>
        <w:left w:val="none" w:sz="0" w:space="0" w:color="auto"/>
        <w:bottom w:val="none" w:sz="0" w:space="0" w:color="auto"/>
        <w:right w:val="none" w:sz="0" w:space="0" w:color="auto"/>
      </w:divBdr>
    </w:div>
    <w:div w:id="322247344">
      <w:bodyDiv w:val="1"/>
      <w:marLeft w:val="0"/>
      <w:marRight w:val="0"/>
      <w:marTop w:val="0"/>
      <w:marBottom w:val="0"/>
      <w:divBdr>
        <w:top w:val="none" w:sz="0" w:space="0" w:color="auto"/>
        <w:left w:val="none" w:sz="0" w:space="0" w:color="auto"/>
        <w:bottom w:val="none" w:sz="0" w:space="0" w:color="auto"/>
        <w:right w:val="none" w:sz="0" w:space="0" w:color="auto"/>
      </w:divBdr>
    </w:div>
    <w:div w:id="330721313">
      <w:bodyDiv w:val="1"/>
      <w:marLeft w:val="0"/>
      <w:marRight w:val="0"/>
      <w:marTop w:val="0"/>
      <w:marBottom w:val="0"/>
      <w:divBdr>
        <w:top w:val="none" w:sz="0" w:space="0" w:color="auto"/>
        <w:left w:val="none" w:sz="0" w:space="0" w:color="auto"/>
        <w:bottom w:val="none" w:sz="0" w:space="0" w:color="auto"/>
        <w:right w:val="none" w:sz="0" w:space="0" w:color="auto"/>
      </w:divBdr>
    </w:div>
    <w:div w:id="333190150">
      <w:bodyDiv w:val="1"/>
      <w:marLeft w:val="0"/>
      <w:marRight w:val="0"/>
      <w:marTop w:val="0"/>
      <w:marBottom w:val="0"/>
      <w:divBdr>
        <w:top w:val="none" w:sz="0" w:space="0" w:color="auto"/>
        <w:left w:val="none" w:sz="0" w:space="0" w:color="auto"/>
        <w:bottom w:val="none" w:sz="0" w:space="0" w:color="auto"/>
        <w:right w:val="none" w:sz="0" w:space="0" w:color="auto"/>
      </w:divBdr>
      <w:divsChild>
        <w:div w:id="793907187">
          <w:marLeft w:val="0"/>
          <w:marRight w:val="0"/>
          <w:marTop w:val="0"/>
          <w:marBottom w:val="0"/>
          <w:divBdr>
            <w:top w:val="none" w:sz="0" w:space="0" w:color="auto"/>
            <w:left w:val="none" w:sz="0" w:space="0" w:color="auto"/>
            <w:bottom w:val="none" w:sz="0" w:space="0" w:color="auto"/>
            <w:right w:val="none" w:sz="0" w:space="0" w:color="auto"/>
          </w:divBdr>
        </w:div>
        <w:div w:id="1438210162">
          <w:marLeft w:val="0"/>
          <w:marRight w:val="0"/>
          <w:marTop w:val="0"/>
          <w:marBottom w:val="0"/>
          <w:divBdr>
            <w:top w:val="none" w:sz="0" w:space="0" w:color="auto"/>
            <w:left w:val="none" w:sz="0" w:space="0" w:color="auto"/>
            <w:bottom w:val="none" w:sz="0" w:space="0" w:color="auto"/>
            <w:right w:val="none" w:sz="0" w:space="0" w:color="auto"/>
          </w:divBdr>
        </w:div>
        <w:div w:id="1791319461">
          <w:marLeft w:val="0"/>
          <w:marRight w:val="0"/>
          <w:marTop w:val="0"/>
          <w:marBottom w:val="0"/>
          <w:divBdr>
            <w:top w:val="none" w:sz="0" w:space="0" w:color="auto"/>
            <w:left w:val="none" w:sz="0" w:space="0" w:color="auto"/>
            <w:bottom w:val="none" w:sz="0" w:space="0" w:color="auto"/>
            <w:right w:val="none" w:sz="0" w:space="0" w:color="auto"/>
          </w:divBdr>
        </w:div>
        <w:div w:id="1797600506">
          <w:marLeft w:val="0"/>
          <w:marRight w:val="0"/>
          <w:marTop w:val="0"/>
          <w:marBottom w:val="0"/>
          <w:divBdr>
            <w:top w:val="none" w:sz="0" w:space="0" w:color="auto"/>
            <w:left w:val="none" w:sz="0" w:space="0" w:color="auto"/>
            <w:bottom w:val="none" w:sz="0" w:space="0" w:color="auto"/>
            <w:right w:val="none" w:sz="0" w:space="0" w:color="auto"/>
          </w:divBdr>
        </w:div>
      </w:divsChild>
    </w:div>
    <w:div w:id="333608336">
      <w:bodyDiv w:val="1"/>
      <w:marLeft w:val="0"/>
      <w:marRight w:val="0"/>
      <w:marTop w:val="0"/>
      <w:marBottom w:val="0"/>
      <w:divBdr>
        <w:top w:val="none" w:sz="0" w:space="0" w:color="auto"/>
        <w:left w:val="none" w:sz="0" w:space="0" w:color="auto"/>
        <w:bottom w:val="none" w:sz="0" w:space="0" w:color="auto"/>
        <w:right w:val="none" w:sz="0" w:space="0" w:color="auto"/>
      </w:divBdr>
    </w:div>
    <w:div w:id="336929016">
      <w:bodyDiv w:val="1"/>
      <w:marLeft w:val="0"/>
      <w:marRight w:val="0"/>
      <w:marTop w:val="0"/>
      <w:marBottom w:val="0"/>
      <w:divBdr>
        <w:top w:val="none" w:sz="0" w:space="0" w:color="auto"/>
        <w:left w:val="none" w:sz="0" w:space="0" w:color="auto"/>
        <w:bottom w:val="none" w:sz="0" w:space="0" w:color="auto"/>
        <w:right w:val="none" w:sz="0" w:space="0" w:color="auto"/>
      </w:divBdr>
    </w:div>
    <w:div w:id="337275063">
      <w:bodyDiv w:val="1"/>
      <w:marLeft w:val="0"/>
      <w:marRight w:val="0"/>
      <w:marTop w:val="0"/>
      <w:marBottom w:val="0"/>
      <w:divBdr>
        <w:top w:val="none" w:sz="0" w:space="0" w:color="auto"/>
        <w:left w:val="none" w:sz="0" w:space="0" w:color="auto"/>
        <w:bottom w:val="none" w:sz="0" w:space="0" w:color="auto"/>
        <w:right w:val="none" w:sz="0" w:space="0" w:color="auto"/>
      </w:divBdr>
    </w:div>
    <w:div w:id="338701570">
      <w:bodyDiv w:val="1"/>
      <w:marLeft w:val="0"/>
      <w:marRight w:val="0"/>
      <w:marTop w:val="0"/>
      <w:marBottom w:val="0"/>
      <w:divBdr>
        <w:top w:val="none" w:sz="0" w:space="0" w:color="auto"/>
        <w:left w:val="none" w:sz="0" w:space="0" w:color="auto"/>
        <w:bottom w:val="none" w:sz="0" w:space="0" w:color="auto"/>
        <w:right w:val="none" w:sz="0" w:space="0" w:color="auto"/>
      </w:divBdr>
    </w:div>
    <w:div w:id="340015358">
      <w:bodyDiv w:val="1"/>
      <w:marLeft w:val="0"/>
      <w:marRight w:val="0"/>
      <w:marTop w:val="0"/>
      <w:marBottom w:val="0"/>
      <w:divBdr>
        <w:top w:val="none" w:sz="0" w:space="0" w:color="auto"/>
        <w:left w:val="none" w:sz="0" w:space="0" w:color="auto"/>
        <w:bottom w:val="none" w:sz="0" w:space="0" w:color="auto"/>
        <w:right w:val="none" w:sz="0" w:space="0" w:color="auto"/>
      </w:divBdr>
    </w:div>
    <w:div w:id="341863769">
      <w:bodyDiv w:val="1"/>
      <w:marLeft w:val="0"/>
      <w:marRight w:val="0"/>
      <w:marTop w:val="0"/>
      <w:marBottom w:val="0"/>
      <w:divBdr>
        <w:top w:val="none" w:sz="0" w:space="0" w:color="auto"/>
        <w:left w:val="none" w:sz="0" w:space="0" w:color="auto"/>
        <w:bottom w:val="none" w:sz="0" w:space="0" w:color="auto"/>
        <w:right w:val="none" w:sz="0" w:space="0" w:color="auto"/>
      </w:divBdr>
    </w:div>
    <w:div w:id="343364191">
      <w:bodyDiv w:val="1"/>
      <w:marLeft w:val="0"/>
      <w:marRight w:val="0"/>
      <w:marTop w:val="0"/>
      <w:marBottom w:val="0"/>
      <w:divBdr>
        <w:top w:val="none" w:sz="0" w:space="0" w:color="auto"/>
        <w:left w:val="none" w:sz="0" w:space="0" w:color="auto"/>
        <w:bottom w:val="none" w:sz="0" w:space="0" w:color="auto"/>
        <w:right w:val="none" w:sz="0" w:space="0" w:color="auto"/>
      </w:divBdr>
    </w:div>
    <w:div w:id="351882242">
      <w:bodyDiv w:val="1"/>
      <w:marLeft w:val="0"/>
      <w:marRight w:val="0"/>
      <w:marTop w:val="0"/>
      <w:marBottom w:val="0"/>
      <w:divBdr>
        <w:top w:val="none" w:sz="0" w:space="0" w:color="auto"/>
        <w:left w:val="none" w:sz="0" w:space="0" w:color="auto"/>
        <w:bottom w:val="none" w:sz="0" w:space="0" w:color="auto"/>
        <w:right w:val="none" w:sz="0" w:space="0" w:color="auto"/>
      </w:divBdr>
    </w:div>
    <w:div w:id="353575115">
      <w:bodyDiv w:val="1"/>
      <w:marLeft w:val="0"/>
      <w:marRight w:val="0"/>
      <w:marTop w:val="0"/>
      <w:marBottom w:val="0"/>
      <w:divBdr>
        <w:top w:val="none" w:sz="0" w:space="0" w:color="auto"/>
        <w:left w:val="none" w:sz="0" w:space="0" w:color="auto"/>
        <w:bottom w:val="none" w:sz="0" w:space="0" w:color="auto"/>
        <w:right w:val="none" w:sz="0" w:space="0" w:color="auto"/>
      </w:divBdr>
    </w:div>
    <w:div w:id="353849266">
      <w:bodyDiv w:val="1"/>
      <w:marLeft w:val="0"/>
      <w:marRight w:val="0"/>
      <w:marTop w:val="0"/>
      <w:marBottom w:val="0"/>
      <w:divBdr>
        <w:top w:val="none" w:sz="0" w:space="0" w:color="auto"/>
        <w:left w:val="none" w:sz="0" w:space="0" w:color="auto"/>
        <w:bottom w:val="none" w:sz="0" w:space="0" w:color="auto"/>
        <w:right w:val="none" w:sz="0" w:space="0" w:color="auto"/>
      </w:divBdr>
    </w:div>
    <w:div w:id="355157898">
      <w:bodyDiv w:val="1"/>
      <w:marLeft w:val="0"/>
      <w:marRight w:val="0"/>
      <w:marTop w:val="0"/>
      <w:marBottom w:val="0"/>
      <w:divBdr>
        <w:top w:val="none" w:sz="0" w:space="0" w:color="auto"/>
        <w:left w:val="none" w:sz="0" w:space="0" w:color="auto"/>
        <w:bottom w:val="none" w:sz="0" w:space="0" w:color="auto"/>
        <w:right w:val="none" w:sz="0" w:space="0" w:color="auto"/>
      </w:divBdr>
    </w:div>
    <w:div w:id="355886418">
      <w:bodyDiv w:val="1"/>
      <w:marLeft w:val="0"/>
      <w:marRight w:val="0"/>
      <w:marTop w:val="0"/>
      <w:marBottom w:val="0"/>
      <w:divBdr>
        <w:top w:val="none" w:sz="0" w:space="0" w:color="auto"/>
        <w:left w:val="none" w:sz="0" w:space="0" w:color="auto"/>
        <w:bottom w:val="none" w:sz="0" w:space="0" w:color="auto"/>
        <w:right w:val="none" w:sz="0" w:space="0" w:color="auto"/>
      </w:divBdr>
    </w:div>
    <w:div w:id="362511798">
      <w:bodyDiv w:val="1"/>
      <w:marLeft w:val="0"/>
      <w:marRight w:val="0"/>
      <w:marTop w:val="0"/>
      <w:marBottom w:val="0"/>
      <w:divBdr>
        <w:top w:val="none" w:sz="0" w:space="0" w:color="auto"/>
        <w:left w:val="none" w:sz="0" w:space="0" w:color="auto"/>
        <w:bottom w:val="none" w:sz="0" w:space="0" w:color="auto"/>
        <w:right w:val="none" w:sz="0" w:space="0" w:color="auto"/>
      </w:divBdr>
    </w:div>
    <w:div w:id="363025472">
      <w:bodyDiv w:val="1"/>
      <w:marLeft w:val="0"/>
      <w:marRight w:val="0"/>
      <w:marTop w:val="0"/>
      <w:marBottom w:val="0"/>
      <w:divBdr>
        <w:top w:val="none" w:sz="0" w:space="0" w:color="auto"/>
        <w:left w:val="none" w:sz="0" w:space="0" w:color="auto"/>
        <w:bottom w:val="none" w:sz="0" w:space="0" w:color="auto"/>
        <w:right w:val="none" w:sz="0" w:space="0" w:color="auto"/>
      </w:divBdr>
      <w:divsChild>
        <w:div w:id="1780291423">
          <w:marLeft w:val="0"/>
          <w:marRight w:val="0"/>
          <w:marTop w:val="0"/>
          <w:marBottom w:val="0"/>
          <w:divBdr>
            <w:top w:val="none" w:sz="0" w:space="0" w:color="auto"/>
            <w:left w:val="none" w:sz="0" w:space="0" w:color="auto"/>
            <w:bottom w:val="none" w:sz="0" w:space="0" w:color="auto"/>
            <w:right w:val="none" w:sz="0" w:space="0" w:color="auto"/>
          </w:divBdr>
          <w:divsChild>
            <w:div w:id="58287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362875">
      <w:bodyDiv w:val="1"/>
      <w:marLeft w:val="0"/>
      <w:marRight w:val="0"/>
      <w:marTop w:val="0"/>
      <w:marBottom w:val="0"/>
      <w:divBdr>
        <w:top w:val="none" w:sz="0" w:space="0" w:color="auto"/>
        <w:left w:val="none" w:sz="0" w:space="0" w:color="auto"/>
        <w:bottom w:val="none" w:sz="0" w:space="0" w:color="auto"/>
        <w:right w:val="none" w:sz="0" w:space="0" w:color="auto"/>
      </w:divBdr>
    </w:div>
    <w:div w:id="363678536">
      <w:bodyDiv w:val="1"/>
      <w:marLeft w:val="0"/>
      <w:marRight w:val="0"/>
      <w:marTop w:val="0"/>
      <w:marBottom w:val="0"/>
      <w:divBdr>
        <w:top w:val="none" w:sz="0" w:space="0" w:color="auto"/>
        <w:left w:val="none" w:sz="0" w:space="0" w:color="auto"/>
        <w:bottom w:val="none" w:sz="0" w:space="0" w:color="auto"/>
        <w:right w:val="none" w:sz="0" w:space="0" w:color="auto"/>
      </w:divBdr>
    </w:div>
    <w:div w:id="364989049">
      <w:bodyDiv w:val="1"/>
      <w:marLeft w:val="0"/>
      <w:marRight w:val="0"/>
      <w:marTop w:val="0"/>
      <w:marBottom w:val="0"/>
      <w:divBdr>
        <w:top w:val="none" w:sz="0" w:space="0" w:color="auto"/>
        <w:left w:val="none" w:sz="0" w:space="0" w:color="auto"/>
        <w:bottom w:val="none" w:sz="0" w:space="0" w:color="auto"/>
        <w:right w:val="none" w:sz="0" w:space="0" w:color="auto"/>
      </w:divBdr>
    </w:div>
    <w:div w:id="365327454">
      <w:bodyDiv w:val="1"/>
      <w:marLeft w:val="0"/>
      <w:marRight w:val="0"/>
      <w:marTop w:val="0"/>
      <w:marBottom w:val="0"/>
      <w:divBdr>
        <w:top w:val="none" w:sz="0" w:space="0" w:color="auto"/>
        <w:left w:val="none" w:sz="0" w:space="0" w:color="auto"/>
        <w:bottom w:val="none" w:sz="0" w:space="0" w:color="auto"/>
        <w:right w:val="none" w:sz="0" w:space="0" w:color="auto"/>
      </w:divBdr>
    </w:div>
    <w:div w:id="366301305">
      <w:bodyDiv w:val="1"/>
      <w:marLeft w:val="0"/>
      <w:marRight w:val="0"/>
      <w:marTop w:val="0"/>
      <w:marBottom w:val="0"/>
      <w:divBdr>
        <w:top w:val="none" w:sz="0" w:space="0" w:color="auto"/>
        <w:left w:val="none" w:sz="0" w:space="0" w:color="auto"/>
        <w:bottom w:val="none" w:sz="0" w:space="0" w:color="auto"/>
        <w:right w:val="none" w:sz="0" w:space="0" w:color="auto"/>
      </w:divBdr>
    </w:div>
    <w:div w:id="367265239">
      <w:bodyDiv w:val="1"/>
      <w:marLeft w:val="0"/>
      <w:marRight w:val="0"/>
      <w:marTop w:val="0"/>
      <w:marBottom w:val="0"/>
      <w:divBdr>
        <w:top w:val="none" w:sz="0" w:space="0" w:color="auto"/>
        <w:left w:val="none" w:sz="0" w:space="0" w:color="auto"/>
        <w:bottom w:val="none" w:sz="0" w:space="0" w:color="auto"/>
        <w:right w:val="none" w:sz="0" w:space="0" w:color="auto"/>
      </w:divBdr>
    </w:div>
    <w:div w:id="368452621">
      <w:bodyDiv w:val="1"/>
      <w:marLeft w:val="0"/>
      <w:marRight w:val="0"/>
      <w:marTop w:val="0"/>
      <w:marBottom w:val="0"/>
      <w:divBdr>
        <w:top w:val="none" w:sz="0" w:space="0" w:color="auto"/>
        <w:left w:val="none" w:sz="0" w:space="0" w:color="auto"/>
        <w:bottom w:val="none" w:sz="0" w:space="0" w:color="auto"/>
        <w:right w:val="none" w:sz="0" w:space="0" w:color="auto"/>
      </w:divBdr>
    </w:div>
    <w:div w:id="369455997">
      <w:bodyDiv w:val="1"/>
      <w:marLeft w:val="0"/>
      <w:marRight w:val="0"/>
      <w:marTop w:val="0"/>
      <w:marBottom w:val="0"/>
      <w:divBdr>
        <w:top w:val="none" w:sz="0" w:space="0" w:color="auto"/>
        <w:left w:val="none" w:sz="0" w:space="0" w:color="auto"/>
        <w:bottom w:val="none" w:sz="0" w:space="0" w:color="auto"/>
        <w:right w:val="none" w:sz="0" w:space="0" w:color="auto"/>
      </w:divBdr>
    </w:div>
    <w:div w:id="370999577">
      <w:bodyDiv w:val="1"/>
      <w:marLeft w:val="0"/>
      <w:marRight w:val="0"/>
      <w:marTop w:val="0"/>
      <w:marBottom w:val="0"/>
      <w:divBdr>
        <w:top w:val="none" w:sz="0" w:space="0" w:color="auto"/>
        <w:left w:val="none" w:sz="0" w:space="0" w:color="auto"/>
        <w:bottom w:val="none" w:sz="0" w:space="0" w:color="auto"/>
        <w:right w:val="none" w:sz="0" w:space="0" w:color="auto"/>
      </w:divBdr>
    </w:div>
    <w:div w:id="376317998">
      <w:bodyDiv w:val="1"/>
      <w:marLeft w:val="0"/>
      <w:marRight w:val="0"/>
      <w:marTop w:val="0"/>
      <w:marBottom w:val="0"/>
      <w:divBdr>
        <w:top w:val="none" w:sz="0" w:space="0" w:color="auto"/>
        <w:left w:val="none" w:sz="0" w:space="0" w:color="auto"/>
        <w:bottom w:val="none" w:sz="0" w:space="0" w:color="auto"/>
        <w:right w:val="none" w:sz="0" w:space="0" w:color="auto"/>
      </w:divBdr>
    </w:div>
    <w:div w:id="376710767">
      <w:bodyDiv w:val="1"/>
      <w:marLeft w:val="0"/>
      <w:marRight w:val="0"/>
      <w:marTop w:val="0"/>
      <w:marBottom w:val="0"/>
      <w:divBdr>
        <w:top w:val="none" w:sz="0" w:space="0" w:color="auto"/>
        <w:left w:val="none" w:sz="0" w:space="0" w:color="auto"/>
        <w:bottom w:val="none" w:sz="0" w:space="0" w:color="auto"/>
        <w:right w:val="none" w:sz="0" w:space="0" w:color="auto"/>
      </w:divBdr>
    </w:div>
    <w:div w:id="376928672">
      <w:bodyDiv w:val="1"/>
      <w:marLeft w:val="0"/>
      <w:marRight w:val="0"/>
      <w:marTop w:val="0"/>
      <w:marBottom w:val="0"/>
      <w:divBdr>
        <w:top w:val="none" w:sz="0" w:space="0" w:color="auto"/>
        <w:left w:val="none" w:sz="0" w:space="0" w:color="auto"/>
        <w:bottom w:val="none" w:sz="0" w:space="0" w:color="auto"/>
        <w:right w:val="none" w:sz="0" w:space="0" w:color="auto"/>
      </w:divBdr>
    </w:div>
    <w:div w:id="376974470">
      <w:bodyDiv w:val="1"/>
      <w:marLeft w:val="0"/>
      <w:marRight w:val="0"/>
      <w:marTop w:val="0"/>
      <w:marBottom w:val="0"/>
      <w:divBdr>
        <w:top w:val="none" w:sz="0" w:space="0" w:color="auto"/>
        <w:left w:val="none" w:sz="0" w:space="0" w:color="auto"/>
        <w:bottom w:val="none" w:sz="0" w:space="0" w:color="auto"/>
        <w:right w:val="none" w:sz="0" w:space="0" w:color="auto"/>
      </w:divBdr>
    </w:div>
    <w:div w:id="377319109">
      <w:bodyDiv w:val="1"/>
      <w:marLeft w:val="0"/>
      <w:marRight w:val="0"/>
      <w:marTop w:val="0"/>
      <w:marBottom w:val="0"/>
      <w:divBdr>
        <w:top w:val="none" w:sz="0" w:space="0" w:color="auto"/>
        <w:left w:val="none" w:sz="0" w:space="0" w:color="auto"/>
        <w:bottom w:val="none" w:sz="0" w:space="0" w:color="auto"/>
        <w:right w:val="none" w:sz="0" w:space="0" w:color="auto"/>
      </w:divBdr>
    </w:div>
    <w:div w:id="380834998">
      <w:bodyDiv w:val="1"/>
      <w:marLeft w:val="0"/>
      <w:marRight w:val="0"/>
      <w:marTop w:val="0"/>
      <w:marBottom w:val="0"/>
      <w:divBdr>
        <w:top w:val="none" w:sz="0" w:space="0" w:color="auto"/>
        <w:left w:val="none" w:sz="0" w:space="0" w:color="auto"/>
        <w:bottom w:val="none" w:sz="0" w:space="0" w:color="auto"/>
        <w:right w:val="none" w:sz="0" w:space="0" w:color="auto"/>
      </w:divBdr>
    </w:div>
    <w:div w:id="382751364">
      <w:bodyDiv w:val="1"/>
      <w:marLeft w:val="0"/>
      <w:marRight w:val="0"/>
      <w:marTop w:val="0"/>
      <w:marBottom w:val="0"/>
      <w:divBdr>
        <w:top w:val="none" w:sz="0" w:space="0" w:color="auto"/>
        <w:left w:val="none" w:sz="0" w:space="0" w:color="auto"/>
        <w:bottom w:val="none" w:sz="0" w:space="0" w:color="auto"/>
        <w:right w:val="none" w:sz="0" w:space="0" w:color="auto"/>
      </w:divBdr>
    </w:div>
    <w:div w:id="384254989">
      <w:bodyDiv w:val="1"/>
      <w:marLeft w:val="0"/>
      <w:marRight w:val="0"/>
      <w:marTop w:val="0"/>
      <w:marBottom w:val="0"/>
      <w:divBdr>
        <w:top w:val="none" w:sz="0" w:space="0" w:color="auto"/>
        <w:left w:val="none" w:sz="0" w:space="0" w:color="auto"/>
        <w:bottom w:val="none" w:sz="0" w:space="0" w:color="auto"/>
        <w:right w:val="none" w:sz="0" w:space="0" w:color="auto"/>
      </w:divBdr>
    </w:div>
    <w:div w:id="384332816">
      <w:bodyDiv w:val="1"/>
      <w:marLeft w:val="0"/>
      <w:marRight w:val="0"/>
      <w:marTop w:val="0"/>
      <w:marBottom w:val="0"/>
      <w:divBdr>
        <w:top w:val="none" w:sz="0" w:space="0" w:color="auto"/>
        <w:left w:val="none" w:sz="0" w:space="0" w:color="auto"/>
        <w:bottom w:val="none" w:sz="0" w:space="0" w:color="auto"/>
        <w:right w:val="none" w:sz="0" w:space="0" w:color="auto"/>
      </w:divBdr>
    </w:div>
    <w:div w:id="386879194">
      <w:bodyDiv w:val="1"/>
      <w:marLeft w:val="0"/>
      <w:marRight w:val="0"/>
      <w:marTop w:val="0"/>
      <w:marBottom w:val="0"/>
      <w:divBdr>
        <w:top w:val="none" w:sz="0" w:space="0" w:color="auto"/>
        <w:left w:val="none" w:sz="0" w:space="0" w:color="auto"/>
        <w:bottom w:val="none" w:sz="0" w:space="0" w:color="auto"/>
        <w:right w:val="none" w:sz="0" w:space="0" w:color="auto"/>
      </w:divBdr>
      <w:divsChild>
        <w:div w:id="274755109">
          <w:marLeft w:val="0"/>
          <w:marRight w:val="0"/>
          <w:marTop w:val="0"/>
          <w:marBottom w:val="0"/>
          <w:divBdr>
            <w:top w:val="none" w:sz="0" w:space="0" w:color="auto"/>
            <w:left w:val="none" w:sz="0" w:space="0" w:color="auto"/>
            <w:bottom w:val="none" w:sz="0" w:space="0" w:color="auto"/>
            <w:right w:val="none" w:sz="0" w:space="0" w:color="auto"/>
          </w:divBdr>
        </w:div>
        <w:div w:id="462382892">
          <w:marLeft w:val="0"/>
          <w:marRight w:val="0"/>
          <w:marTop w:val="0"/>
          <w:marBottom w:val="0"/>
          <w:divBdr>
            <w:top w:val="none" w:sz="0" w:space="0" w:color="auto"/>
            <w:left w:val="none" w:sz="0" w:space="0" w:color="auto"/>
            <w:bottom w:val="none" w:sz="0" w:space="0" w:color="auto"/>
            <w:right w:val="none" w:sz="0" w:space="0" w:color="auto"/>
          </w:divBdr>
        </w:div>
      </w:divsChild>
    </w:div>
    <w:div w:id="389227246">
      <w:bodyDiv w:val="1"/>
      <w:marLeft w:val="0"/>
      <w:marRight w:val="0"/>
      <w:marTop w:val="0"/>
      <w:marBottom w:val="0"/>
      <w:divBdr>
        <w:top w:val="none" w:sz="0" w:space="0" w:color="auto"/>
        <w:left w:val="none" w:sz="0" w:space="0" w:color="auto"/>
        <w:bottom w:val="none" w:sz="0" w:space="0" w:color="auto"/>
        <w:right w:val="none" w:sz="0" w:space="0" w:color="auto"/>
      </w:divBdr>
    </w:div>
    <w:div w:id="389547688">
      <w:bodyDiv w:val="1"/>
      <w:marLeft w:val="0"/>
      <w:marRight w:val="0"/>
      <w:marTop w:val="0"/>
      <w:marBottom w:val="0"/>
      <w:divBdr>
        <w:top w:val="none" w:sz="0" w:space="0" w:color="auto"/>
        <w:left w:val="none" w:sz="0" w:space="0" w:color="auto"/>
        <w:bottom w:val="none" w:sz="0" w:space="0" w:color="auto"/>
        <w:right w:val="none" w:sz="0" w:space="0" w:color="auto"/>
      </w:divBdr>
    </w:div>
    <w:div w:id="391658605">
      <w:bodyDiv w:val="1"/>
      <w:marLeft w:val="0"/>
      <w:marRight w:val="0"/>
      <w:marTop w:val="0"/>
      <w:marBottom w:val="0"/>
      <w:divBdr>
        <w:top w:val="none" w:sz="0" w:space="0" w:color="auto"/>
        <w:left w:val="none" w:sz="0" w:space="0" w:color="auto"/>
        <w:bottom w:val="none" w:sz="0" w:space="0" w:color="auto"/>
        <w:right w:val="none" w:sz="0" w:space="0" w:color="auto"/>
      </w:divBdr>
    </w:div>
    <w:div w:id="392000024">
      <w:bodyDiv w:val="1"/>
      <w:marLeft w:val="0"/>
      <w:marRight w:val="0"/>
      <w:marTop w:val="0"/>
      <w:marBottom w:val="0"/>
      <w:divBdr>
        <w:top w:val="none" w:sz="0" w:space="0" w:color="auto"/>
        <w:left w:val="none" w:sz="0" w:space="0" w:color="auto"/>
        <w:bottom w:val="none" w:sz="0" w:space="0" w:color="auto"/>
        <w:right w:val="none" w:sz="0" w:space="0" w:color="auto"/>
      </w:divBdr>
    </w:div>
    <w:div w:id="392386921">
      <w:bodyDiv w:val="1"/>
      <w:marLeft w:val="0"/>
      <w:marRight w:val="0"/>
      <w:marTop w:val="0"/>
      <w:marBottom w:val="0"/>
      <w:divBdr>
        <w:top w:val="none" w:sz="0" w:space="0" w:color="auto"/>
        <w:left w:val="none" w:sz="0" w:space="0" w:color="auto"/>
        <w:bottom w:val="none" w:sz="0" w:space="0" w:color="auto"/>
        <w:right w:val="none" w:sz="0" w:space="0" w:color="auto"/>
      </w:divBdr>
    </w:div>
    <w:div w:id="392436134">
      <w:bodyDiv w:val="1"/>
      <w:marLeft w:val="0"/>
      <w:marRight w:val="0"/>
      <w:marTop w:val="0"/>
      <w:marBottom w:val="0"/>
      <w:divBdr>
        <w:top w:val="none" w:sz="0" w:space="0" w:color="auto"/>
        <w:left w:val="none" w:sz="0" w:space="0" w:color="auto"/>
        <w:bottom w:val="none" w:sz="0" w:space="0" w:color="auto"/>
        <w:right w:val="none" w:sz="0" w:space="0" w:color="auto"/>
      </w:divBdr>
    </w:div>
    <w:div w:id="393158632">
      <w:bodyDiv w:val="1"/>
      <w:marLeft w:val="0"/>
      <w:marRight w:val="0"/>
      <w:marTop w:val="0"/>
      <w:marBottom w:val="0"/>
      <w:divBdr>
        <w:top w:val="none" w:sz="0" w:space="0" w:color="auto"/>
        <w:left w:val="none" w:sz="0" w:space="0" w:color="auto"/>
        <w:bottom w:val="none" w:sz="0" w:space="0" w:color="auto"/>
        <w:right w:val="none" w:sz="0" w:space="0" w:color="auto"/>
      </w:divBdr>
    </w:div>
    <w:div w:id="394281395">
      <w:bodyDiv w:val="1"/>
      <w:marLeft w:val="0"/>
      <w:marRight w:val="0"/>
      <w:marTop w:val="0"/>
      <w:marBottom w:val="0"/>
      <w:divBdr>
        <w:top w:val="none" w:sz="0" w:space="0" w:color="auto"/>
        <w:left w:val="none" w:sz="0" w:space="0" w:color="auto"/>
        <w:bottom w:val="none" w:sz="0" w:space="0" w:color="auto"/>
        <w:right w:val="none" w:sz="0" w:space="0" w:color="auto"/>
      </w:divBdr>
    </w:div>
    <w:div w:id="395277579">
      <w:bodyDiv w:val="1"/>
      <w:marLeft w:val="0"/>
      <w:marRight w:val="0"/>
      <w:marTop w:val="0"/>
      <w:marBottom w:val="0"/>
      <w:divBdr>
        <w:top w:val="none" w:sz="0" w:space="0" w:color="auto"/>
        <w:left w:val="none" w:sz="0" w:space="0" w:color="auto"/>
        <w:bottom w:val="none" w:sz="0" w:space="0" w:color="auto"/>
        <w:right w:val="none" w:sz="0" w:space="0" w:color="auto"/>
      </w:divBdr>
    </w:div>
    <w:div w:id="396705996">
      <w:bodyDiv w:val="1"/>
      <w:marLeft w:val="0"/>
      <w:marRight w:val="0"/>
      <w:marTop w:val="0"/>
      <w:marBottom w:val="0"/>
      <w:divBdr>
        <w:top w:val="none" w:sz="0" w:space="0" w:color="auto"/>
        <w:left w:val="none" w:sz="0" w:space="0" w:color="auto"/>
        <w:bottom w:val="none" w:sz="0" w:space="0" w:color="auto"/>
        <w:right w:val="none" w:sz="0" w:space="0" w:color="auto"/>
      </w:divBdr>
    </w:div>
    <w:div w:id="396786099">
      <w:bodyDiv w:val="1"/>
      <w:marLeft w:val="0"/>
      <w:marRight w:val="0"/>
      <w:marTop w:val="0"/>
      <w:marBottom w:val="0"/>
      <w:divBdr>
        <w:top w:val="none" w:sz="0" w:space="0" w:color="auto"/>
        <w:left w:val="none" w:sz="0" w:space="0" w:color="auto"/>
        <w:bottom w:val="none" w:sz="0" w:space="0" w:color="auto"/>
        <w:right w:val="none" w:sz="0" w:space="0" w:color="auto"/>
      </w:divBdr>
    </w:div>
    <w:div w:id="397897842">
      <w:bodyDiv w:val="1"/>
      <w:marLeft w:val="0"/>
      <w:marRight w:val="0"/>
      <w:marTop w:val="0"/>
      <w:marBottom w:val="0"/>
      <w:divBdr>
        <w:top w:val="none" w:sz="0" w:space="0" w:color="auto"/>
        <w:left w:val="none" w:sz="0" w:space="0" w:color="auto"/>
        <w:bottom w:val="none" w:sz="0" w:space="0" w:color="auto"/>
        <w:right w:val="none" w:sz="0" w:space="0" w:color="auto"/>
      </w:divBdr>
    </w:div>
    <w:div w:id="400643228">
      <w:bodyDiv w:val="1"/>
      <w:marLeft w:val="0"/>
      <w:marRight w:val="0"/>
      <w:marTop w:val="0"/>
      <w:marBottom w:val="0"/>
      <w:divBdr>
        <w:top w:val="none" w:sz="0" w:space="0" w:color="auto"/>
        <w:left w:val="none" w:sz="0" w:space="0" w:color="auto"/>
        <w:bottom w:val="none" w:sz="0" w:space="0" w:color="auto"/>
        <w:right w:val="none" w:sz="0" w:space="0" w:color="auto"/>
      </w:divBdr>
    </w:div>
    <w:div w:id="401605918">
      <w:bodyDiv w:val="1"/>
      <w:marLeft w:val="0"/>
      <w:marRight w:val="0"/>
      <w:marTop w:val="0"/>
      <w:marBottom w:val="0"/>
      <w:divBdr>
        <w:top w:val="none" w:sz="0" w:space="0" w:color="auto"/>
        <w:left w:val="none" w:sz="0" w:space="0" w:color="auto"/>
        <w:bottom w:val="none" w:sz="0" w:space="0" w:color="auto"/>
        <w:right w:val="none" w:sz="0" w:space="0" w:color="auto"/>
      </w:divBdr>
    </w:div>
    <w:div w:id="402458068">
      <w:bodyDiv w:val="1"/>
      <w:marLeft w:val="0"/>
      <w:marRight w:val="0"/>
      <w:marTop w:val="0"/>
      <w:marBottom w:val="0"/>
      <w:divBdr>
        <w:top w:val="none" w:sz="0" w:space="0" w:color="auto"/>
        <w:left w:val="none" w:sz="0" w:space="0" w:color="auto"/>
        <w:bottom w:val="none" w:sz="0" w:space="0" w:color="auto"/>
        <w:right w:val="none" w:sz="0" w:space="0" w:color="auto"/>
      </w:divBdr>
      <w:divsChild>
        <w:div w:id="386534155">
          <w:marLeft w:val="0"/>
          <w:marRight w:val="0"/>
          <w:marTop w:val="0"/>
          <w:marBottom w:val="0"/>
          <w:divBdr>
            <w:top w:val="none" w:sz="0" w:space="0" w:color="auto"/>
            <w:left w:val="none" w:sz="0" w:space="0" w:color="auto"/>
            <w:bottom w:val="none" w:sz="0" w:space="0" w:color="auto"/>
            <w:right w:val="none" w:sz="0" w:space="0" w:color="auto"/>
          </w:divBdr>
        </w:div>
        <w:div w:id="508056923">
          <w:marLeft w:val="0"/>
          <w:marRight w:val="0"/>
          <w:marTop w:val="0"/>
          <w:marBottom w:val="0"/>
          <w:divBdr>
            <w:top w:val="none" w:sz="0" w:space="0" w:color="auto"/>
            <w:left w:val="none" w:sz="0" w:space="0" w:color="auto"/>
            <w:bottom w:val="none" w:sz="0" w:space="0" w:color="auto"/>
            <w:right w:val="none" w:sz="0" w:space="0" w:color="auto"/>
          </w:divBdr>
        </w:div>
        <w:div w:id="946502276">
          <w:marLeft w:val="0"/>
          <w:marRight w:val="0"/>
          <w:marTop w:val="0"/>
          <w:marBottom w:val="0"/>
          <w:divBdr>
            <w:top w:val="none" w:sz="0" w:space="0" w:color="auto"/>
            <w:left w:val="none" w:sz="0" w:space="0" w:color="auto"/>
            <w:bottom w:val="none" w:sz="0" w:space="0" w:color="auto"/>
            <w:right w:val="none" w:sz="0" w:space="0" w:color="auto"/>
          </w:divBdr>
        </w:div>
        <w:div w:id="1341275511">
          <w:marLeft w:val="0"/>
          <w:marRight w:val="0"/>
          <w:marTop w:val="0"/>
          <w:marBottom w:val="0"/>
          <w:divBdr>
            <w:top w:val="none" w:sz="0" w:space="0" w:color="auto"/>
            <w:left w:val="none" w:sz="0" w:space="0" w:color="auto"/>
            <w:bottom w:val="none" w:sz="0" w:space="0" w:color="auto"/>
            <w:right w:val="none" w:sz="0" w:space="0" w:color="auto"/>
          </w:divBdr>
        </w:div>
      </w:divsChild>
    </w:div>
    <w:div w:id="403572751">
      <w:bodyDiv w:val="1"/>
      <w:marLeft w:val="0"/>
      <w:marRight w:val="0"/>
      <w:marTop w:val="0"/>
      <w:marBottom w:val="0"/>
      <w:divBdr>
        <w:top w:val="none" w:sz="0" w:space="0" w:color="auto"/>
        <w:left w:val="none" w:sz="0" w:space="0" w:color="auto"/>
        <w:bottom w:val="none" w:sz="0" w:space="0" w:color="auto"/>
        <w:right w:val="none" w:sz="0" w:space="0" w:color="auto"/>
      </w:divBdr>
    </w:div>
    <w:div w:id="404574151">
      <w:bodyDiv w:val="1"/>
      <w:marLeft w:val="0"/>
      <w:marRight w:val="0"/>
      <w:marTop w:val="0"/>
      <w:marBottom w:val="0"/>
      <w:divBdr>
        <w:top w:val="none" w:sz="0" w:space="0" w:color="auto"/>
        <w:left w:val="none" w:sz="0" w:space="0" w:color="auto"/>
        <w:bottom w:val="none" w:sz="0" w:space="0" w:color="auto"/>
        <w:right w:val="none" w:sz="0" w:space="0" w:color="auto"/>
      </w:divBdr>
    </w:div>
    <w:div w:id="404844915">
      <w:bodyDiv w:val="1"/>
      <w:marLeft w:val="0"/>
      <w:marRight w:val="0"/>
      <w:marTop w:val="0"/>
      <w:marBottom w:val="0"/>
      <w:divBdr>
        <w:top w:val="none" w:sz="0" w:space="0" w:color="auto"/>
        <w:left w:val="none" w:sz="0" w:space="0" w:color="auto"/>
        <w:bottom w:val="none" w:sz="0" w:space="0" w:color="auto"/>
        <w:right w:val="none" w:sz="0" w:space="0" w:color="auto"/>
      </w:divBdr>
    </w:div>
    <w:div w:id="405809322">
      <w:bodyDiv w:val="1"/>
      <w:marLeft w:val="0"/>
      <w:marRight w:val="0"/>
      <w:marTop w:val="0"/>
      <w:marBottom w:val="0"/>
      <w:divBdr>
        <w:top w:val="none" w:sz="0" w:space="0" w:color="auto"/>
        <w:left w:val="none" w:sz="0" w:space="0" w:color="auto"/>
        <w:bottom w:val="none" w:sz="0" w:space="0" w:color="auto"/>
        <w:right w:val="none" w:sz="0" w:space="0" w:color="auto"/>
      </w:divBdr>
    </w:div>
    <w:div w:id="407926370">
      <w:bodyDiv w:val="1"/>
      <w:marLeft w:val="0"/>
      <w:marRight w:val="0"/>
      <w:marTop w:val="0"/>
      <w:marBottom w:val="0"/>
      <w:divBdr>
        <w:top w:val="none" w:sz="0" w:space="0" w:color="auto"/>
        <w:left w:val="none" w:sz="0" w:space="0" w:color="auto"/>
        <w:bottom w:val="none" w:sz="0" w:space="0" w:color="auto"/>
        <w:right w:val="none" w:sz="0" w:space="0" w:color="auto"/>
      </w:divBdr>
    </w:div>
    <w:div w:id="411702773">
      <w:bodyDiv w:val="1"/>
      <w:marLeft w:val="0"/>
      <w:marRight w:val="0"/>
      <w:marTop w:val="0"/>
      <w:marBottom w:val="0"/>
      <w:divBdr>
        <w:top w:val="none" w:sz="0" w:space="0" w:color="auto"/>
        <w:left w:val="none" w:sz="0" w:space="0" w:color="auto"/>
        <w:bottom w:val="none" w:sz="0" w:space="0" w:color="auto"/>
        <w:right w:val="none" w:sz="0" w:space="0" w:color="auto"/>
      </w:divBdr>
    </w:div>
    <w:div w:id="412355077">
      <w:bodyDiv w:val="1"/>
      <w:marLeft w:val="0"/>
      <w:marRight w:val="0"/>
      <w:marTop w:val="0"/>
      <w:marBottom w:val="0"/>
      <w:divBdr>
        <w:top w:val="none" w:sz="0" w:space="0" w:color="auto"/>
        <w:left w:val="none" w:sz="0" w:space="0" w:color="auto"/>
        <w:bottom w:val="none" w:sz="0" w:space="0" w:color="auto"/>
        <w:right w:val="none" w:sz="0" w:space="0" w:color="auto"/>
      </w:divBdr>
    </w:div>
    <w:div w:id="413935154">
      <w:bodyDiv w:val="1"/>
      <w:marLeft w:val="0"/>
      <w:marRight w:val="0"/>
      <w:marTop w:val="0"/>
      <w:marBottom w:val="0"/>
      <w:divBdr>
        <w:top w:val="none" w:sz="0" w:space="0" w:color="auto"/>
        <w:left w:val="none" w:sz="0" w:space="0" w:color="auto"/>
        <w:bottom w:val="none" w:sz="0" w:space="0" w:color="auto"/>
        <w:right w:val="none" w:sz="0" w:space="0" w:color="auto"/>
      </w:divBdr>
    </w:div>
    <w:div w:id="415178280">
      <w:bodyDiv w:val="1"/>
      <w:marLeft w:val="0"/>
      <w:marRight w:val="0"/>
      <w:marTop w:val="0"/>
      <w:marBottom w:val="0"/>
      <w:divBdr>
        <w:top w:val="none" w:sz="0" w:space="0" w:color="auto"/>
        <w:left w:val="none" w:sz="0" w:space="0" w:color="auto"/>
        <w:bottom w:val="none" w:sz="0" w:space="0" w:color="auto"/>
        <w:right w:val="none" w:sz="0" w:space="0" w:color="auto"/>
      </w:divBdr>
    </w:div>
    <w:div w:id="416638931">
      <w:bodyDiv w:val="1"/>
      <w:marLeft w:val="0"/>
      <w:marRight w:val="0"/>
      <w:marTop w:val="0"/>
      <w:marBottom w:val="0"/>
      <w:divBdr>
        <w:top w:val="none" w:sz="0" w:space="0" w:color="auto"/>
        <w:left w:val="none" w:sz="0" w:space="0" w:color="auto"/>
        <w:bottom w:val="none" w:sz="0" w:space="0" w:color="auto"/>
        <w:right w:val="none" w:sz="0" w:space="0" w:color="auto"/>
      </w:divBdr>
    </w:div>
    <w:div w:id="418333460">
      <w:bodyDiv w:val="1"/>
      <w:marLeft w:val="0"/>
      <w:marRight w:val="0"/>
      <w:marTop w:val="0"/>
      <w:marBottom w:val="0"/>
      <w:divBdr>
        <w:top w:val="none" w:sz="0" w:space="0" w:color="auto"/>
        <w:left w:val="none" w:sz="0" w:space="0" w:color="auto"/>
        <w:bottom w:val="none" w:sz="0" w:space="0" w:color="auto"/>
        <w:right w:val="none" w:sz="0" w:space="0" w:color="auto"/>
      </w:divBdr>
    </w:div>
    <w:div w:id="420562838">
      <w:bodyDiv w:val="1"/>
      <w:marLeft w:val="0"/>
      <w:marRight w:val="0"/>
      <w:marTop w:val="0"/>
      <w:marBottom w:val="0"/>
      <w:divBdr>
        <w:top w:val="none" w:sz="0" w:space="0" w:color="auto"/>
        <w:left w:val="none" w:sz="0" w:space="0" w:color="auto"/>
        <w:bottom w:val="none" w:sz="0" w:space="0" w:color="auto"/>
        <w:right w:val="none" w:sz="0" w:space="0" w:color="auto"/>
      </w:divBdr>
    </w:div>
    <w:div w:id="422842203">
      <w:bodyDiv w:val="1"/>
      <w:marLeft w:val="0"/>
      <w:marRight w:val="0"/>
      <w:marTop w:val="0"/>
      <w:marBottom w:val="0"/>
      <w:divBdr>
        <w:top w:val="none" w:sz="0" w:space="0" w:color="auto"/>
        <w:left w:val="none" w:sz="0" w:space="0" w:color="auto"/>
        <w:bottom w:val="none" w:sz="0" w:space="0" w:color="auto"/>
        <w:right w:val="none" w:sz="0" w:space="0" w:color="auto"/>
      </w:divBdr>
    </w:div>
    <w:div w:id="423766103">
      <w:bodyDiv w:val="1"/>
      <w:marLeft w:val="0"/>
      <w:marRight w:val="0"/>
      <w:marTop w:val="0"/>
      <w:marBottom w:val="0"/>
      <w:divBdr>
        <w:top w:val="none" w:sz="0" w:space="0" w:color="auto"/>
        <w:left w:val="none" w:sz="0" w:space="0" w:color="auto"/>
        <w:bottom w:val="none" w:sz="0" w:space="0" w:color="auto"/>
        <w:right w:val="none" w:sz="0" w:space="0" w:color="auto"/>
      </w:divBdr>
    </w:div>
    <w:div w:id="424956006">
      <w:bodyDiv w:val="1"/>
      <w:marLeft w:val="0"/>
      <w:marRight w:val="0"/>
      <w:marTop w:val="0"/>
      <w:marBottom w:val="0"/>
      <w:divBdr>
        <w:top w:val="none" w:sz="0" w:space="0" w:color="auto"/>
        <w:left w:val="none" w:sz="0" w:space="0" w:color="auto"/>
        <w:bottom w:val="none" w:sz="0" w:space="0" w:color="auto"/>
        <w:right w:val="none" w:sz="0" w:space="0" w:color="auto"/>
      </w:divBdr>
    </w:div>
    <w:div w:id="425001889">
      <w:bodyDiv w:val="1"/>
      <w:marLeft w:val="0"/>
      <w:marRight w:val="0"/>
      <w:marTop w:val="0"/>
      <w:marBottom w:val="0"/>
      <w:divBdr>
        <w:top w:val="none" w:sz="0" w:space="0" w:color="auto"/>
        <w:left w:val="none" w:sz="0" w:space="0" w:color="auto"/>
        <w:bottom w:val="none" w:sz="0" w:space="0" w:color="auto"/>
        <w:right w:val="none" w:sz="0" w:space="0" w:color="auto"/>
      </w:divBdr>
    </w:div>
    <w:div w:id="427386808">
      <w:bodyDiv w:val="1"/>
      <w:marLeft w:val="0"/>
      <w:marRight w:val="0"/>
      <w:marTop w:val="0"/>
      <w:marBottom w:val="0"/>
      <w:divBdr>
        <w:top w:val="none" w:sz="0" w:space="0" w:color="auto"/>
        <w:left w:val="none" w:sz="0" w:space="0" w:color="auto"/>
        <w:bottom w:val="none" w:sz="0" w:space="0" w:color="auto"/>
        <w:right w:val="none" w:sz="0" w:space="0" w:color="auto"/>
      </w:divBdr>
    </w:div>
    <w:div w:id="427897182">
      <w:bodyDiv w:val="1"/>
      <w:marLeft w:val="0"/>
      <w:marRight w:val="0"/>
      <w:marTop w:val="0"/>
      <w:marBottom w:val="0"/>
      <w:divBdr>
        <w:top w:val="none" w:sz="0" w:space="0" w:color="auto"/>
        <w:left w:val="none" w:sz="0" w:space="0" w:color="auto"/>
        <w:bottom w:val="none" w:sz="0" w:space="0" w:color="auto"/>
        <w:right w:val="none" w:sz="0" w:space="0" w:color="auto"/>
      </w:divBdr>
    </w:div>
    <w:div w:id="428432938">
      <w:bodyDiv w:val="1"/>
      <w:marLeft w:val="0"/>
      <w:marRight w:val="0"/>
      <w:marTop w:val="0"/>
      <w:marBottom w:val="0"/>
      <w:divBdr>
        <w:top w:val="none" w:sz="0" w:space="0" w:color="auto"/>
        <w:left w:val="none" w:sz="0" w:space="0" w:color="auto"/>
        <w:bottom w:val="none" w:sz="0" w:space="0" w:color="auto"/>
        <w:right w:val="none" w:sz="0" w:space="0" w:color="auto"/>
      </w:divBdr>
    </w:div>
    <w:div w:id="430441252">
      <w:bodyDiv w:val="1"/>
      <w:marLeft w:val="0"/>
      <w:marRight w:val="0"/>
      <w:marTop w:val="0"/>
      <w:marBottom w:val="0"/>
      <w:divBdr>
        <w:top w:val="none" w:sz="0" w:space="0" w:color="auto"/>
        <w:left w:val="none" w:sz="0" w:space="0" w:color="auto"/>
        <w:bottom w:val="none" w:sz="0" w:space="0" w:color="auto"/>
        <w:right w:val="none" w:sz="0" w:space="0" w:color="auto"/>
      </w:divBdr>
    </w:div>
    <w:div w:id="430901848">
      <w:bodyDiv w:val="1"/>
      <w:marLeft w:val="0"/>
      <w:marRight w:val="0"/>
      <w:marTop w:val="0"/>
      <w:marBottom w:val="0"/>
      <w:divBdr>
        <w:top w:val="none" w:sz="0" w:space="0" w:color="auto"/>
        <w:left w:val="none" w:sz="0" w:space="0" w:color="auto"/>
        <w:bottom w:val="none" w:sz="0" w:space="0" w:color="auto"/>
        <w:right w:val="none" w:sz="0" w:space="0" w:color="auto"/>
      </w:divBdr>
    </w:div>
    <w:div w:id="430973170">
      <w:bodyDiv w:val="1"/>
      <w:marLeft w:val="0"/>
      <w:marRight w:val="0"/>
      <w:marTop w:val="0"/>
      <w:marBottom w:val="0"/>
      <w:divBdr>
        <w:top w:val="none" w:sz="0" w:space="0" w:color="auto"/>
        <w:left w:val="none" w:sz="0" w:space="0" w:color="auto"/>
        <w:bottom w:val="none" w:sz="0" w:space="0" w:color="auto"/>
        <w:right w:val="none" w:sz="0" w:space="0" w:color="auto"/>
      </w:divBdr>
    </w:div>
    <w:div w:id="431901415">
      <w:bodyDiv w:val="1"/>
      <w:marLeft w:val="0"/>
      <w:marRight w:val="0"/>
      <w:marTop w:val="0"/>
      <w:marBottom w:val="0"/>
      <w:divBdr>
        <w:top w:val="none" w:sz="0" w:space="0" w:color="auto"/>
        <w:left w:val="none" w:sz="0" w:space="0" w:color="auto"/>
        <w:bottom w:val="none" w:sz="0" w:space="0" w:color="auto"/>
        <w:right w:val="none" w:sz="0" w:space="0" w:color="auto"/>
      </w:divBdr>
    </w:div>
    <w:div w:id="432167505">
      <w:bodyDiv w:val="1"/>
      <w:marLeft w:val="0"/>
      <w:marRight w:val="0"/>
      <w:marTop w:val="0"/>
      <w:marBottom w:val="0"/>
      <w:divBdr>
        <w:top w:val="none" w:sz="0" w:space="0" w:color="auto"/>
        <w:left w:val="none" w:sz="0" w:space="0" w:color="auto"/>
        <w:bottom w:val="none" w:sz="0" w:space="0" w:color="auto"/>
        <w:right w:val="none" w:sz="0" w:space="0" w:color="auto"/>
      </w:divBdr>
    </w:div>
    <w:div w:id="433138243">
      <w:bodyDiv w:val="1"/>
      <w:marLeft w:val="0"/>
      <w:marRight w:val="0"/>
      <w:marTop w:val="0"/>
      <w:marBottom w:val="0"/>
      <w:divBdr>
        <w:top w:val="none" w:sz="0" w:space="0" w:color="auto"/>
        <w:left w:val="none" w:sz="0" w:space="0" w:color="auto"/>
        <w:bottom w:val="none" w:sz="0" w:space="0" w:color="auto"/>
        <w:right w:val="none" w:sz="0" w:space="0" w:color="auto"/>
      </w:divBdr>
    </w:div>
    <w:div w:id="435371444">
      <w:bodyDiv w:val="1"/>
      <w:marLeft w:val="0"/>
      <w:marRight w:val="0"/>
      <w:marTop w:val="0"/>
      <w:marBottom w:val="0"/>
      <w:divBdr>
        <w:top w:val="none" w:sz="0" w:space="0" w:color="auto"/>
        <w:left w:val="none" w:sz="0" w:space="0" w:color="auto"/>
        <w:bottom w:val="none" w:sz="0" w:space="0" w:color="auto"/>
        <w:right w:val="none" w:sz="0" w:space="0" w:color="auto"/>
      </w:divBdr>
    </w:div>
    <w:div w:id="438064289">
      <w:bodyDiv w:val="1"/>
      <w:marLeft w:val="0"/>
      <w:marRight w:val="0"/>
      <w:marTop w:val="0"/>
      <w:marBottom w:val="0"/>
      <w:divBdr>
        <w:top w:val="none" w:sz="0" w:space="0" w:color="auto"/>
        <w:left w:val="none" w:sz="0" w:space="0" w:color="auto"/>
        <w:bottom w:val="none" w:sz="0" w:space="0" w:color="auto"/>
        <w:right w:val="none" w:sz="0" w:space="0" w:color="auto"/>
      </w:divBdr>
    </w:div>
    <w:div w:id="439450899">
      <w:bodyDiv w:val="1"/>
      <w:marLeft w:val="0"/>
      <w:marRight w:val="0"/>
      <w:marTop w:val="0"/>
      <w:marBottom w:val="0"/>
      <w:divBdr>
        <w:top w:val="none" w:sz="0" w:space="0" w:color="auto"/>
        <w:left w:val="none" w:sz="0" w:space="0" w:color="auto"/>
        <w:bottom w:val="none" w:sz="0" w:space="0" w:color="auto"/>
        <w:right w:val="none" w:sz="0" w:space="0" w:color="auto"/>
      </w:divBdr>
    </w:div>
    <w:div w:id="440341758">
      <w:bodyDiv w:val="1"/>
      <w:marLeft w:val="0"/>
      <w:marRight w:val="0"/>
      <w:marTop w:val="0"/>
      <w:marBottom w:val="0"/>
      <w:divBdr>
        <w:top w:val="none" w:sz="0" w:space="0" w:color="auto"/>
        <w:left w:val="none" w:sz="0" w:space="0" w:color="auto"/>
        <w:bottom w:val="none" w:sz="0" w:space="0" w:color="auto"/>
        <w:right w:val="none" w:sz="0" w:space="0" w:color="auto"/>
      </w:divBdr>
    </w:div>
    <w:div w:id="440800399">
      <w:bodyDiv w:val="1"/>
      <w:marLeft w:val="0"/>
      <w:marRight w:val="0"/>
      <w:marTop w:val="0"/>
      <w:marBottom w:val="0"/>
      <w:divBdr>
        <w:top w:val="none" w:sz="0" w:space="0" w:color="auto"/>
        <w:left w:val="none" w:sz="0" w:space="0" w:color="auto"/>
        <w:bottom w:val="none" w:sz="0" w:space="0" w:color="auto"/>
        <w:right w:val="none" w:sz="0" w:space="0" w:color="auto"/>
      </w:divBdr>
    </w:div>
    <w:div w:id="441075416">
      <w:bodyDiv w:val="1"/>
      <w:marLeft w:val="0"/>
      <w:marRight w:val="0"/>
      <w:marTop w:val="0"/>
      <w:marBottom w:val="0"/>
      <w:divBdr>
        <w:top w:val="none" w:sz="0" w:space="0" w:color="auto"/>
        <w:left w:val="none" w:sz="0" w:space="0" w:color="auto"/>
        <w:bottom w:val="none" w:sz="0" w:space="0" w:color="auto"/>
        <w:right w:val="none" w:sz="0" w:space="0" w:color="auto"/>
      </w:divBdr>
    </w:div>
    <w:div w:id="441341733">
      <w:bodyDiv w:val="1"/>
      <w:marLeft w:val="0"/>
      <w:marRight w:val="0"/>
      <w:marTop w:val="0"/>
      <w:marBottom w:val="0"/>
      <w:divBdr>
        <w:top w:val="none" w:sz="0" w:space="0" w:color="auto"/>
        <w:left w:val="none" w:sz="0" w:space="0" w:color="auto"/>
        <w:bottom w:val="none" w:sz="0" w:space="0" w:color="auto"/>
        <w:right w:val="none" w:sz="0" w:space="0" w:color="auto"/>
      </w:divBdr>
    </w:div>
    <w:div w:id="442727381">
      <w:bodyDiv w:val="1"/>
      <w:marLeft w:val="0"/>
      <w:marRight w:val="0"/>
      <w:marTop w:val="0"/>
      <w:marBottom w:val="0"/>
      <w:divBdr>
        <w:top w:val="none" w:sz="0" w:space="0" w:color="auto"/>
        <w:left w:val="none" w:sz="0" w:space="0" w:color="auto"/>
        <w:bottom w:val="none" w:sz="0" w:space="0" w:color="auto"/>
        <w:right w:val="none" w:sz="0" w:space="0" w:color="auto"/>
      </w:divBdr>
    </w:div>
    <w:div w:id="444925279">
      <w:bodyDiv w:val="1"/>
      <w:marLeft w:val="0"/>
      <w:marRight w:val="0"/>
      <w:marTop w:val="0"/>
      <w:marBottom w:val="0"/>
      <w:divBdr>
        <w:top w:val="none" w:sz="0" w:space="0" w:color="auto"/>
        <w:left w:val="none" w:sz="0" w:space="0" w:color="auto"/>
        <w:bottom w:val="none" w:sz="0" w:space="0" w:color="auto"/>
        <w:right w:val="none" w:sz="0" w:space="0" w:color="auto"/>
      </w:divBdr>
    </w:div>
    <w:div w:id="445082520">
      <w:bodyDiv w:val="1"/>
      <w:marLeft w:val="0"/>
      <w:marRight w:val="0"/>
      <w:marTop w:val="0"/>
      <w:marBottom w:val="0"/>
      <w:divBdr>
        <w:top w:val="none" w:sz="0" w:space="0" w:color="auto"/>
        <w:left w:val="none" w:sz="0" w:space="0" w:color="auto"/>
        <w:bottom w:val="none" w:sz="0" w:space="0" w:color="auto"/>
        <w:right w:val="none" w:sz="0" w:space="0" w:color="auto"/>
      </w:divBdr>
    </w:div>
    <w:div w:id="446001493">
      <w:bodyDiv w:val="1"/>
      <w:marLeft w:val="0"/>
      <w:marRight w:val="0"/>
      <w:marTop w:val="0"/>
      <w:marBottom w:val="0"/>
      <w:divBdr>
        <w:top w:val="none" w:sz="0" w:space="0" w:color="auto"/>
        <w:left w:val="none" w:sz="0" w:space="0" w:color="auto"/>
        <w:bottom w:val="none" w:sz="0" w:space="0" w:color="auto"/>
        <w:right w:val="none" w:sz="0" w:space="0" w:color="auto"/>
      </w:divBdr>
    </w:div>
    <w:div w:id="448932955">
      <w:bodyDiv w:val="1"/>
      <w:marLeft w:val="0"/>
      <w:marRight w:val="0"/>
      <w:marTop w:val="0"/>
      <w:marBottom w:val="0"/>
      <w:divBdr>
        <w:top w:val="none" w:sz="0" w:space="0" w:color="auto"/>
        <w:left w:val="none" w:sz="0" w:space="0" w:color="auto"/>
        <w:bottom w:val="none" w:sz="0" w:space="0" w:color="auto"/>
        <w:right w:val="none" w:sz="0" w:space="0" w:color="auto"/>
      </w:divBdr>
    </w:div>
    <w:div w:id="449015325">
      <w:bodyDiv w:val="1"/>
      <w:marLeft w:val="0"/>
      <w:marRight w:val="0"/>
      <w:marTop w:val="0"/>
      <w:marBottom w:val="0"/>
      <w:divBdr>
        <w:top w:val="none" w:sz="0" w:space="0" w:color="auto"/>
        <w:left w:val="none" w:sz="0" w:space="0" w:color="auto"/>
        <w:bottom w:val="none" w:sz="0" w:space="0" w:color="auto"/>
        <w:right w:val="none" w:sz="0" w:space="0" w:color="auto"/>
      </w:divBdr>
    </w:div>
    <w:div w:id="449862216">
      <w:bodyDiv w:val="1"/>
      <w:marLeft w:val="0"/>
      <w:marRight w:val="0"/>
      <w:marTop w:val="0"/>
      <w:marBottom w:val="0"/>
      <w:divBdr>
        <w:top w:val="none" w:sz="0" w:space="0" w:color="auto"/>
        <w:left w:val="none" w:sz="0" w:space="0" w:color="auto"/>
        <w:bottom w:val="none" w:sz="0" w:space="0" w:color="auto"/>
        <w:right w:val="none" w:sz="0" w:space="0" w:color="auto"/>
      </w:divBdr>
    </w:div>
    <w:div w:id="452793212">
      <w:bodyDiv w:val="1"/>
      <w:marLeft w:val="0"/>
      <w:marRight w:val="0"/>
      <w:marTop w:val="0"/>
      <w:marBottom w:val="0"/>
      <w:divBdr>
        <w:top w:val="none" w:sz="0" w:space="0" w:color="auto"/>
        <w:left w:val="none" w:sz="0" w:space="0" w:color="auto"/>
        <w:bottom w:val="none" w:sz="0" w:space="0" w:color="auto"/>
        <w:right w:val="none" w:sz="0" w:space="0" w:color="auto"/>
      </w:divBdr>
    </w:div>
    <w:div w:id="453527883">
      <w:bodyDiv w:val="1"/>
      <w:marLeft w:val="0"/>
      <w:marRight w:val="0"/>
      <w:marTop w:val="0"/>
      <w:marBottom w:val="0"/>
      <w:divBdr>
        <w:top w:val="none" w:sz="0" w:space="0" w:color="auto"/>
        <w:left w:val="none" w:sz="0" w:space="0" w:color="auto"/>
        <w:bottom w:val="none" w:sz="0" w:space="0" w:color="auto"/>
        <w:right w:val="none" w:sz="0" w:space="0" w:color="auto"/>
      </w:divBdr>
    </w:div>
    <w:div w:id="456533516">
      <w:bodyDiv w:val="1"/>
      <w:marLeft w:val="0"/>
      <w:marRight w:val="0"/>
      <w:marTop w:val="0"/>
      <w:marBottom w:val="0"/>
      <w:divBdr>
        <w:top w:val="none" w:sz="0" w:space="0" w:color="auto"/>
        <w:left w:val="none" w:sz="0" w:space="0" w:color="auto"/>
        <w:bottom w:val="none" w:sz="0" w:space="0" w:color="auto"/>
        <w:right w:val="none" w:sz="0" w:space="0" w:color="auto"/>
      </w:divBdr>
    </w:div>
    <w:div w:id="457186135">
      <w:bodyDiv w:val="1"/>
      <w:marLeft w:val="0"/>
      <w:marRight w:val="0"/>
      <w:marTop w:val="0"/>
      <w:marBottom w:val="0"/>
      <w:divBdr>
        <w:top w:val="none" w:sz="0" w:space="0" w:color="auto"/>
        <w:left w:val="none" w:sz="0" w:space="0" w:color="auto"/>
        <w:bottom w:val="none" w:sz="0" w:space="0" w:color="auto"/>
        <w:right w:val="none" w:sz="0" w:space="0" w:color="auto"/>
      </w:divBdr>
    </w:div>
    <w:div w:id="459035850">
      <w:bodyDiv w:val="1"/>
      <w:marLeft w:val="0"/>
      <w:marRight w:val="0"/>
      <w:marTop w:val="0"/>
      <w:marBottom w:val="0"/>
      <w:divBdr>
        <w:top w:val="none" w:sz="0" w:space="0" w:color="auto"/>
        <w:left w:val="none" w:sz="0" w:space="0" w:color="auto"/>
        <w:bottom w:val="none" w:sz="0" w:space="0" w:color="auto"/>
        <w:right w:val="none" w:sz="0" w:space="0" w:color="auto"/>
      </w:divBdr>
    </w:div>
    <w:div w:id="460464569">
      <w:bodyDiv w:val="1"/>
      <w:marLeft w:val="0"/>
      <w:marRight w:val="0"/>
      <w:marTop w:val="0"/>
      <w:marBottom w:val="0"/>
      <w:divBdr>
        <w:top w:val="none" w:sz="0" w:space="0" w:color="auto"/>
        <w:left w:val="none" w:sz="0" w:space="0" w:color="auto"/>
        <w:bottom w:val="none" w:sz="0" w:space="0" w:color="auto"/>
        <w:right w:val="none" w:sz="0" w:space="0" w:color="auto"/>
      </w:divBdr>
    </w:div>
    <w:div w:id="460610533">
      <w:bodyDiv w:val="1"/>
      <w:marLeft w:val="0"/>
      <w:marRight w:val="0"/>
      <w:marTop w:val="0"/>
      <w:marBottom w:val="0"/>
      <w:divBdr>
        <w:top w:val="none" w:sz="0" w:space="0" w:color="auto"/>
        <w:left w:val="none" w:sz="0" w:space="0" w:color="auto"/>
        <w:bottom w:val="none" w:sz="0" w:space="0" w:color="auto"/>
        <w:right w:val="none" w:sz="0" w:space="0" w:color="auto"/>
      </w:divBdr>
    </w:div>
    <w:div w:id="462312863">
      <w:bodyDiv w:val="1"/>
      <w:marLeft w:val="0"/>
      <w:marRight w:val="0"/>
      <w:marTop w:val="0"/>
      <w:marBottom w:val="0"/>
      <w:divBdr>
        <w:top w:val="none" w:sz="0" w:space="0" w:color="auto"/>
        <w:left w:val="none" w:sz="0" w:space="0" w:color="auto"/>
        <w:bottom w:val="none" w:sz="0" w:space="0" w:color="auto"/>
        <w:right w:val="none" w:sz="0" w:space="0" w:color="auto"/>
      </w:divBdr>
    </w:div>
    <w:div w:id="462820095">
      <w:bodyDiv w:val="1"/>
      <w:marLeft w:val="0"/>
      <w:marRight w:val="0"/>
      <w:marTop w:val="0"/>
      <w:marBottom w:val="0"/>
      <w:divBdr>
        <w:top w:val="none" w:sz="0" w:space="0" w:color="auto"/>
        <w:left w:val="none" w:sz="0" w:space="0" w:color="auto"/>
        <w:bottom w:val="none" w:sz="0" w:space="0" w:color="auto"/>
        <w:right w:val="none" w:sz="0" w:space="0" w:color="auto"/>
      </w:divBdr>
    </w:div>
    <w:div w:id="463235463">
      <w:bodyDiv w:val="1"/>
      <w:marLeft w:val="0"/>
      <w:marRight w:val="0"/>
      <w:marTop w:val="0"/>
      <w:marBottom w:val="0"/>
      <w:divBdr>
        <w:top w:val="none" w:sz="0" w:space="0" w:color="auto"/>
        <w:left w:val="none" w:sz="0" w:space="0" w:color="auto"/>
        <w:bottom w:val="none" w:sz="0" w:space="0" w:color="auto"/>
        <w:right w:val="none" w:sz="0" w:space="0" w:color="auto"/>
      </w:divBdr>
    </w:div>
    <w:div w:id="464202237">
      <w:bodyDiv w:val="1"/>
      <w:marLeft w:val="0"/>
      <w:marRight w:val="0"/>
      <w:marTop w:val="0"/>
      <w:marBottom w:val="0"/>
      <w:divBdr>
        <w:top w:val="none" w:sz="0" w:space="0" w:color="auto"/>
        <w:left w:val="none" w:sz="0" w:space="0" w:color="auto"/>
        <w:bottom w:val="none" w:sz="0" w:space="0" w:color="auto"/>
        <w:right w:val="none" w:sz="0" w:space="0" w:color="auto"/>
      </w:divBdr>
      <w:divsChild>
        <w:div w:id="519511380">
          <w:marLeft w:val="0"/>
          <w:marRight w:val="0"/>
          <w:marTop w:val="0"/>
          <w:marBottom w:val="0"/>
          <w:divBdr>
            <w:top w:val="none" w:sz="0" w:space="0" w:color="auto"/>
            <w:left w:val="none" w:sz="0" w:space="0" w:color="auto"/>
            <w:bottom w:val="none" w:sz="0" w:space="0" w:color="auto"/>
            <w:right w:val="none" w:sz="0" w:space="0" w:color="auto"/>
          </w:divBdr>
          <w:divsChild>
            <w:div w:id="882131203">
              <w:marLeft w:val="0"/>
              <w:marRight w:val="0"/>
              <w:marTop w:val="0"/>
              <w:marBottom w:val="0"/>
              <w:divBdr>
                <w:top w:val="none" w:sz="0" w:space="0" w:color="auto"/>
                <w:left w:val="none" w:sz="0" w:space="0" w:color="auto"/>
                <w:bottom w:val="none" w:sz="0" w:space="0" w:color="auto"/>
                <w:right w:val="none" w:sz="0" w:space="0" w:color="auto"/>
              </w:divBdr>
              <w:divsChild>
                <w:div w:id="1968386880">
                  <w:marLeft w:val="0"/>
                  <w:marRight w:val="0"/>
                  <w:marTop w:val="0"/>
                  <w:marBottom w:val="300"/>
                  <w:divBdr>
                    <w:top w:val="single" w:sz="6" w:space="8" w:color="FBEED5"/>
                    <w:left w:val="single" w:sz="6" w:space="11" w:color="FBEED5"/>
                    <w:bottom w:val="single" w:sz="6" w:space="8" w:color="FBEED5"/>
                    <w:right w:val="single" w:sz="6" w:space="26" w:color="FBEED5"/>
                  </w:divBdr>
                  <w:divsChild>
                    <w:div w:id="15403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351082">
      <w:bodyDiv w:val="1"/>
      <w:marLeft w:val="0"/>
      <w:marRight w:val="0"/>
      <w:marTop w:val="0"/>
      <w:marBottom w:val="0"/>
      <w:divBdr>
        <w:top w:val="none" w:sz="0" w:space="0" w:color="auto"/>
        <w:left w:val="none" w:sz="0" w:space="0" w:color="auto"/>
        <w:bottom w:val="none" w:sz="0" w:space="0" w:color="auto"/>
        <w:right w:val="none" w:sz="0" w:space="0" w:color="auto"/>
      </w:divBdr>
    </w:div>
    <w:div w:id="467213624">
      <w:bodyDiv w:val="1"/>
      <w:marLeft w:val="0"/>
      <w:marRight w:val="0"/>
      <w:marTop w:val="0"/>
      <w:marBottom w:val="0"/>
      <w:divBdr>
        <w:top w:val="none" w:sz="0" w:space="0" w:color="auto"/>
        <w:left w:val="none" w:sz="0" w:space="0" w:color="auto"/>
        <w:bottom w:val="none" w:sz="0" w:space="0" w:color="auto"/>
        <w:right w:val="none" w:sz="0" w:space="0" w:color="auto"/>
      </w:divBdr>
    </w:div>
    <w:div w:id="467363880">
      <w:bodyDiv w:val="1"/>
      <w:marLeft w:val="0"/>
      <w:marRight w:val="0"/>
      <w:marTop w:val="0"/>
      <w:marBottom w:val="0"/>
      <w:divBdr>
        <w:top w:val="none" w:sz="0" w:space="0" w:color="auto"/>
        <w:left w:val="none" w:sz="0" w:space="0" w:color="auto"/>
        <w:bottom w:val="none" w:sz="0" w:space="0" w:color="auto"/>
        <w:right w:val="none" w:sz="0" w:space="0" w:color="auto"/>
      </w:divBdr>
    </w:div>
    <w:div w:id="467473379">
      <w:bodyDiv w:val="1"/>
      <w:marLeft w:val="0"/>
      <w:marRight w:val="0"/>
      <w:marTop w:val="0"/>
      <w:marBottom w:val="0"/>
      <w:divBdr>
        <w:top w:val="none" w:sz="0" w:space="0" w:color="auto"/>
        <w:left w:val="none" w:sz="0" w:space="0" w:color="auto"/>
        <w:bottom w:val="none" w:sz="0" w:space="0" w:color="auto"/>
        <w:right w:val="none" w:sz="0" w:space="0" w:color="auto"/>
      </w:divBdr>
    </w:div>
    <w:div w:id="468137094">
      <w:bodyDiv w:val="1"/>
      <w:marLeft w:val="0"/>
      <w:marRight w:val="0"/>
      <w:marTop w:val="0"/>
      <w:marBottom w:val="0"/>
      <w:divBdr>
        <w:top w:val="none" w:sz="0" w:space="0" w:color="auto"/>
        <w:left w:val="none" w:sz="0" w:space="0" w:color="auto"/>
        <w:bottom w:val="none" w:sz="0" w:space="0" w:color="auto"/>
        <w:right w:val="none" w:sz="0" w:space="0" w:color="auto"/>
      </w:divBdr>
    </w:div>
    <w:div w:id="468865274">
      <w:bodyDiv w:val="1"/>
      <w:marLeft w:val="0"/>
      <w:marRight w:val="0"/>
      <w:marTop w:val="0"/>
      <w:marBottom w:val="0"/>
      <w:divBdr>
        <w:top w:val="none" w:sz="0" w:space="0" w:color="auto"/>
        <w:left w:val="none" w:sz="0" w:space="0" w:color="auto"/>
        <w:bottom w:val="none" w:sz="0" w:space="0" w:color="auto"/>
        <w:right w:val="none" w:sz="0" w:space="0" w:color="auto"/>
      </w:divBdr>
    </w:div>
    <w:div w:id="469636964">
      <w:bodyDiv w:val="1"/>
      <w:marLeft w:val="0"/>
      <w:marRight w:val="0"/>
      <w:marTop w:val="0"/>
      <w:marBottom w:val="0"/>
      <w:divBdr>
        <w:top w:val="none" w:sz="0" w:space="0" w:color="auto"/>
        <w:left w:val="none" w:sz="0" w:space="0" w:color="auto"/>
        <w:bottom w:val="none" w:sz="0" w:space="0" w:color="auto"/>
        <w:right w:val="none" w:sz="0" w:space="0" w:color="auto"/>
      </w:divBdr>
    </w:div>
    <w:div w:id="470753841">
      <w:bodyDiv w:val="1"/>
      <w:marLeft w:val="0"/>
      <w:marRight w:val="0"/>
      <w:marTop w:val="0"/>
      <w:marBottom w:val="0"/>
      <w:divBdr>
        <w:top w:val="none" w:sz="0" w:space="0" w:color="auto"/>
        <w:left w:val="none" w:sz="0" w:space="0" w:color="auto"/>
        <w:bottom w:val="none" w:sz="0" w:space="0" w:color="auto"/>
        <w:right w:val="none" w:sz="0" w:space="0" w:color="auto"/>
      </w:divBdr>
    </w:div>
    <w:div w:id="471289176">
      <w:bodyDiv w:val="1"/>
      <w:marLeft w:val="0"/>
      <w:marRight w:val="0"/>
      <w:marTop w:val="0"/>
      <w:marBottom w:val="0"/>
      <w:divBdr>
        <w:top w:val="none" w:sz="0" w:space="0" w:color="auto"/>
        <w:left w:val="none" w:sz="0" w:space="0" w:color="auto"/>
        <w:bottom w:val="none" w:sz="0" w:space="0" w:color="auto"/>
        <w:right w:val="none" w:sz="0" w:space="0" w:color="auto"/>
      </w:divBdr>
    </w:div>
    <w:div w:id="478110256">
      <w:bodyDiv w:val="1"/>
      <w:marLeft w:val="0"/>
      <w:marRight w:val="0"/>
      <w:marTop w:val="0"/>
      <w:marBottom w:val="0"/>
      <w:divBdr>
        <w:top w:val="none" w:sz="0" w:space="0" w:color="auto"/>
        <w:left w:val="none" w:sz="0" w:space="0" w:color="auto"/>
        <w:bottom w:val="none" w:sz="0" w:space="0" w:color="auto"/>
        <w:right w:val="none" w:sz="0" w:space="0" w:color="auto"/>
      </w:divBdr>
    </w:div>
    <w:div w:id="479081497">
      <w:bodyDiv w:val="1"/>
      <w:marLeft w:val="0"/>
      <w:marRight w:val="0"/>
      <w:marTop w:val="0"/>
      <w:marBottom w:val="0"/>
      <w:divBdr>
        <w:top w:val="none" w:sz="0" w:space="0" w:color="auto"/>
        <w:left w:val="none" w:sz="0" w:space="0" w:color="auto"/>
        <w:bottom w:val="none" w:sz="0" w:space="0" w:color="auto"/>
        <w:right w:val="none" w:sz="0" w:space="0" w:color="auto"/>
      </w:divBdr>
    </w:div>
    <w:div w:id="481388083">
      <w:bodyDiv w:val="1"/>
      <w:marLeft w:val="0"/>
      <w:marRight w:val="0"/>
      <w:marTop w:val="0"/>
      <w:marBottom w:val="0"/>
      <w:divBdr>
        <w:top w:val="none" w:sz="0" w:space="0" w:color="auto"/>
        <w:left w:val="none" w:sz="0" w:space="0" w:color="auto"/>
        <w:bottom w:val="none" w:sz="0" w:space="0" w:color="auto"/>
        <w:right w:val="none" w:sz="0" w:space="0" w:color="auto"/>
      </w:divBdr>
    </w:div>
    <w:div w:id="481773657">
      <w:bodyDiv w:val="1"/>
      <w:marLeft w:val="0"/>
      <w:marRight w:val="0"/>
      <w:marTop w:val="0"/>
      <w:marBottom w:val="0"/>
      <w:divBdr>
        <w:top w:val="none" w:sz="0" w:space="0" w:color="auto"/>
        <w:left w:val="none" w:sz="0" w:space="0" w:color="auto"/>
        <w:bottom w:val="none" w:sz="0" w:space="0" w:color="auto"/>
        <w:right w:val="none" w:sz="0" w:space="0" w:color="auto"/>
      </w:divBdr>
    </w:div>
    <w:div w:id="483819007">
      <w:bodyDiv w:val="1"/>
      <w:marLeft w:val="0"/>
      <w:marRight w:val="0"/>
      <w:marTop w:val="0"/>
      <w:marBottom w:val="0"/>
      <w:divBdr>
        <w:top w:val="none" w:sz="0" w:space="0" w:color="auto"/>
        <w:left w:val="none" w:sz="0" w:space="0" w:color="auto"/>
        <w:bottom w:val="none" w:sz="0" w:space="0" w:color="auto"/>
        <w:right w:val="none" w:sz="0" w:space="0" w:color="auto"/>
      </w:divBdr>
    </w:div>
    <w:div w:id="484710875">
      <w:bodyDiv w:val="1"/>
      <w:marLeft w:val="0"/>
      <w:marRight w:val="0"/>
      <w:marTop w:val="0"/>
      <w:marBottom w:val="0"/>
      <w:divBdr>
        <w:top w:val="none" w:sz="0" w:space="0" w:color="auto"/>
        <w:left w:val="none" w:sz="0" w:space="0" w:color="auto"/>
        <w:bottom w:val="none" w:sz="0" w:space="0" w:color="auto"/>
        <w:right w:val="none" w:sz="0" w:space="0" w:color="auto"/>
      </w:divBdr>
    </w:div>
    <w:div w:id="487474847">
      <w:bodyDiv w:val="1"/>
      <w:marLeft w:val="0"/>
      <w:marRight w:val="0"/>
      <w:marTop w:val="0"/>
      <w:marBottom w:val="0"/>
      <w:divBdr>
        <w:top w:val="none" w:sz="0" w:space="0" w:color="auto"/>
        <w:left w:val="none" w:sz="0" w:space="0" w:color="auto"/>
        <w:bottom w:val="none" w:sz="0" w:space="0" w:color="auto"/>
        <w:right w:val="none" w:sz="0" w:space="0" w:color="auto"/>
      </w:divBdr>
    </w:div>
    <w:div w:id="487601714">
      <w:bodyDiv w:val="1"/>
      <w:marLeft w:val="0"/>
      <w:marRight w:val="0"/>
      <w:marTop w:val="0"/>
      <w:marBottom w:val="0"/>
      <w:divBdr>
        <w:top w:val="none" w:sz="0" w:space="0" w:color="auto"/>
        <w:left w:val="none" w:sz="0" w:space="0" w:color="auto"/>
        <w:bottom w:val="none" w:sz="0" w:space="0" w:color="auto"/>
        <w:right w:val="none" w:sz="0" w:space="0" w:color="auto"/>
      </w:divBdr>
    </w:div>
    <w:div w:id="488444426">
      <w:bodyDiv w:val="1"/>
      <w:marLeft w:val="0"/>
      <w:marRight w:val="0"/>
      <w:marTop w:val="0"/>
      <w:marBottom w:val="0"/>
      <w:divBdr>
        <w:top w:val="none" w:sz="0" w:space="0" w:color="auto"/>
        <w:left w:val="none" w:sz="0" w:space="0" w:color="auto"/>
        <w:bottom w:val="none" w:sz="0" w:space="0" w:color="auto"/>
        <w:right w:val="none" w:sz="0" w:space="0" w:color="auto"/>
      </w:divBdr>
    </w:div>
    <w:div w:id="489640317">
      <w:bodyDiv w:val="1"/>
      <w:marLeft w:val="0"/>
      <w:marRight w:val="0"/>
      <w:marTop w:val="0"/>
      <w:marBottom w:val="0"/>
      <w:divBdr>
        <w:top w:val="none" w:sz="0" w:space="0" w:color="auto"/>
        <w:left w:val="none" w:sz="0" w:space="0" w:color="auto"/>
        <w:bottom w:val="none" w:sz="0" w:space="0" w:color="auto"/>
        <w:right w:val="none" w:sz="0" w:space="0" w:color="auto"/>
      </w:divBdr>
    </w:div>
    <w:div w:id="489752587">
      <w:bodyDiv w:val="1"/>
      <w:marLeft w:val="0"/>
      <w:marRight w:val="0"/>
      <w:marTop w:val="0"/>
      <w:marBottom w:val="0"/>
      <w:divBdr>
        <w:top w:val="none" w:sz="0" w:space="0" w:color="auto"/>
        <w:left w:val="none" w:sz="0" w:space="0" w:color="auto"/>
        <w:bottom w:val="none" w:sz="0" w:space="0" w:color="auto"/>
        <w:right w:val="none" w:sz="0" w:space="0" w:color="auto"/>
      </w:divBdr>
    </w:div>
    <w:div w:id="490147783">
      <w:bodyDiv w:val="1"/>
      <w:marLeft w:val="0"/>
      <w:marRight w:val="0"/>
      <w:marTop w:val="0"/>
      <w:marBottom w:val="0"/>
      <w:divBdr>
        <w:top w:val="none" w:sz="0" w:space="0" w:color="auto"/>
        <w:left w:val="none" w:sz="0" w:space="0" w:color="auto"/>
        <w:bottom w:val="none" w:sz="0" w:space="0" w:color="auto"/>
        <w:right w:val="none" w:sz="0" w:space="0" w:color="auto"/>
      </w:divBdr>
    </w:div>
    <w:div w:id="491678879">
      <w:bodyDiv w:val="1"/>
      <w:marLeft w:val="0"/>
      <w:marRight w:val="0"/>
      <w:marTop w:val="0"/>
      <w:marBottom w:val="0"/>
      <w:divBdr>
        <w:top w:val="none" w:sz="0" w:space="0" w:color="auto"/>
        <w:left w:val="none" w:sz="0" w:space="0" w:color="auto"/>
        <w:bottom w:val="none" w:sz="0" w:space="0" w:color="auto"/>
        <w:right w:val="none" w:sz="0" w:space="0" w:color="auto"/>
      </w:divBdr>
    </w:div>
    <w:div w:id="491989485">
      <w:bodyDiv w:val="1"/>
      <w:marLeft w:val="0"/>
      <w:marRight w:val="0"/>
      <w:marTop w:val="0"/>
      <w:marBottom w:val="0"/>
      <w:divBdr>
        <w:top w:val="none" w:sz="0" w:space="0" w:color="auto"/>
        <w:left w:val="none" w:sz="0" w:space="0" w:color="auto"/>
        <w:bottom w:val="none" w:sz="0" w:space="0" w:color="auto"/>
        <w:right w:val="none" w:sz="0" w:space="0" w:color="auto"/>
      </w:divBdr>
    </w:div>
    <w:div w:id="494077292">
      <w:bodyDiv w:val="1"/>
      <w:marLeft w:val="0"/>
      <w:marRight w:val="0"/>
      <w:marTop w:val="0"/>
      <w:marBottom w:val="0"/>
      <w:divBdr>
        <w:top w:val="none" w:sz="0" w:space="0" w:color="auto"/>
        <w:left w:val="none" w:sz="0" w:space="0" w:color="auto"/>
        <w:bottom w:val="none" w:sz="0" w:space="0" w:color="auto"/>
        <w:right w:val="none" w:sz="0" w:space="0" w:color="auto"/>
      </w:divBdr>
    </w:div>
    <w:div w:id="494808885">
      <w:bodyDiv w:val="1"/>
      <w:marLeft w:val="0"/>
      <w:marRight w:val="0"/>
      <w:marTop w:val="0"/>
      <w:marBottom w:val="0"/>
      <w:divBdr>
        <w:top w:val="none" w:sz="0" w:space="0" w:color="auto"/>
        <w:left w:val="none" w:sz="0" w:space="0" w:color="auto"/>
        <w:bottom w:val="none" w:sz="0" w:space="0" w:color="auto"/>
        <w:right w:val="none" w:sz="0" w:space="0" w:color="auto"/>
      </w:divBdr>
    </w:div>
    <w:div w:id="496190443">
      <w:bodyDiv w:val="1"/>
      <w:marLeft w:val="0"/>
      <w:marRight w:val="0"/>
      <w:marTop w:val="0"/>
      <w:marBottom w:val="0"/>
      <w:divBdr>
        <w:top w:val="none" w:sz="0" w:space="0" w:color="auto"/>
        <w:left w:val="none" w:sz="0" w:space="0" w:color="auto"/>
        <w:bottom w:val="none" w:sz="0" w:space="0" w:color="auto"/>
        <w:right w:val="none" w:sz="0" w:space="0" w:color="auto"/>
      </w:divBdr>
      <w:divsChild>
        <w:div w:id="447894318">
          <w:marLeft w:val="0"/>
          <w:marRight w:val="0"/>
          <w:marTop w:val="0"/>
          <w:marBottom w:val="0"/>
          <w:divBdr>
            <w:top w:val="none" w:sz="0" w:space="0" w:color="auto"/>
            <w:left w:val="none" w:sz="0" w:space="0" w:color="auto"/>
            <w:bottom w:val="none" w:sz="0" w:space="0" w:color="auto"/>
            <w:right w:val="none" w:sz="0" w:space="0" w:color="auto"/>
          </w:divBdr>
        </w:div>
      </w:divsChild>
    </w:div>
    <w:div w:id="498351024">
      <w:bodyDiv w:val="1"/>
      <w:marLeft w:val="0"/>
      <w:marRight w:val="0"/>
      <w:marTop w:val="0"/>
      <w:marBottom w:val="0"/>
      <w:divBdr>
        <w:top w:val="none" w:sz="0" w:space="0" w:color="auto"/>
        <w:left w:val="none" w:sz="0" w:space="0" w:color="auto"/>
        <w:bottom w:val="none" w:sz="0" w:space="0" w:color="auto"/>
        <w:right w:val="none" w:sz="0" w:space="0" w:color="auto"/>
      </w:divBdr>
    </w:div>
    <w:div w:id="500393597">
      <w:bodyDiv w:val="1"/>
      <w:marLeft w:val="0"/>
      <w:marRight w:val="0"/>
      <w:marTop w:val="0"/>
      <w:marBottom w:val="0"/>
      <w:divBdr>
        <w:top w:val="none" w:sz="0" w:space="0" w:color="auto"/>
        <w:left w:val="none" w:sz="0" w:space="0" w:color="auto"/>
        <w:bottom w:val="none" w:sz="0" w:space="0" w:color="auto"/>
        <w:right w:val="none" w:sz="0" w:space="0" w:color="auto"/>
      </w:divBdr>
    </w:div>
    <w:div w:id="500506125">
      <w:bodyDiv w:val="1"/>
      <w:marLeft w:val="0"/>
      <w:marRight w:val="0"/>
      <w:marTop w:val="0"/>
      <w:marBottom w:val="0"/>
      <w:divBdr>
        <w:top w:val="none" w:sz="0" w:space="0" w:color="auto"/>
        <w:left w:val="none" w:sz="0" w:space="0" w:color="auto"/>
        <w:bottom w:val="none" w:sz="0" w:space="0" w:color="auto"/>
        <w:right w:val="none" w:sz="0" w:space="0" w:color="auto"/>
      </w:divBdr>
    </w:div>
    <w:div w:id="503208497">
      <w:bodyDiv w:val="1"/>
      <w:marLeft w:val="0"/>
      <w:marRight w:val="0"/>
      <w:marTop w:val="0"/>
      <w:marBottom w:val="0"/>
      <w:divBdr>
        <w:top w:val="none" w:sz="0" w:space="0" w:color="auto"/>
        <w:left w:val="none" w:sz="0" w:space="0" w:color="auto"/>
        <w:bottom w:val="none" w:sz="0" w:space="0" w:color="auto"/>
        <w:right w:val="none" w:sz="0" w:space="0" w:color="auto"/>
      </w:divBdr>
    </w:div>
    <w:div w:id="504370390">
      <w:bodyDiv w:val="1"/>
      <w:marLeft w:val="0"/>
      <w:marRight w:val="0"/>
      <w:marTop w:val="0"/>
      <w:marBottom w:val="0"/>
      <w:divBdr>
        <w:top w:val="none" w:sz="0" w:space="0" w:color="auto"/>
        <w:left w:val="none" w:sz="0" w:space="0" w:color="auto"/>
        <w:bottom w:val="none" w:sz="0" w:space="0" w:color="auto"/>
        <w:right w:val="none" w:sz="0" w:space="0" w:color="auto"/>
      </w:divBdr>
    </w:div>
    <w:div w:id="505480343">
      <w:bodyDiv w:val="1"/>
      <w:marLeft w:val="0"/>
      <w:marRight w:val="0"/>
      <w:marTop w:val="0"/>
      <w:marBottom w:val="0"/>
      <w:divBdr>
        <w:top w:val="none" w:sz="0" w:space="0" w:color="auto"/>
        <w:left w:val="none" w:sz="0" w:space="0" w:color="auto"/>
        <w:bottom w:val="none" w:sz="0" w:space="0" w:color="auto"/>
        <w:right w:val="none" w:sz="0" w:space="0" w:color="auto"/>
      </w:divBdr>
    </w:div>
    <w:div w:id="506019923">
      <w:bodyDiv w:val="1"/>
      <w:marLeft w:val="0"/>
      <w:marRight w:val="0"/>
      <w:marTop w:val="0"/>
      <w:marBottom w:val="0"/>
      <w:divBdr>
        <w:top w:val="none" w:sz="0" w:space="0" w:color="auto"/>
        <w:left w:val="none" w:sz="0" w:space="0" w:color="auto"/>
        <w:bottom w:val="none" w:sz="0" w:space="0" w:color="auto"/>
        <w:right w:val="none" w:sz="0" w:space="0" w:color="auto"/>
      </w:divBdr>
    </w:div>
    <w:div w:id="506867432">
      <w:bodyDiv w:val="1"/>
      <w:marLeft w:val="0"/>
      <w:marRight w:val="0"/>
      <w:marTop w:val="0"/>
      <w:marBottom w:val="0"/>
      <w:divBdr>
        <w:top w:val="none" w:sz="0" w:space="0" w:color="auto"/>
        <w:left w:val="none" w:sz="0" w:space="0" w:color="auto"/>
        <w:bottom w:val="none" w:sz="0" w:space="0" w:color="auto"/>
        <w:right w:val="none" w:sz="0" w:space="0" w:color="auto"/>
      </w:divBdr>
    </w:div>
    <w:div w:id="507521348">
      <w:bodyDiv w:val="1"/>
      <w:marLeft w:val="0"/>
      <w:marRight w:val="0"/>
      <w:marTop w:val="0"/>
      <w:marBottom w:val="0"/>
      <w:divBdr>
        <w:top w:val="none" w:sz="0" w:space="0" w:color="auto"/>
        <w:left w:val="none" w:sz="0" w:space="0" w:color="auto"/>
        <w:bottom w:val="none" w:sz="0" w:space="0" w:color="auto"/>
        <w:right w:val="none" w:sz="0" w:space="0" w:color="auto"/>
      </w:divBdr>
    </w:div>
    <w:div w:id="508252887">
      <w:bodyDiv w:val="1"/>
      <w:marLeft w:val="0"/>
      <w:marRight w:val="0"/>
      <w:marTop w:val="0"/>
      <w:marBottom w:val="0"/>
      <w:divBdr>
        <w:top w:val="none" w:sz="0" w:space="0" w:color="auto"/>
        <w:left w:val="none" w:sz="0" w:space="0" w:color="auto"/>
        <w:bottom w:val="none" w:sz="0" w:space="0" w:color="auto"/>
        <w:right w:val="none" w:sz="0" w:space="0" w:color="auto"/>
      </w:divBdr>
    </w:div>
    <w:div w:id="508451474">
      <w:bodyDiv w:val="1"/>
      <w:marLeft w:val="0"/>
      <w:marRight w:val="0"/>
      <w:marTop w:val="0"/>
      <w:marBottom w:val="0"/>
      <w:divBdr>
        <w:top w:val="none" w:sz="0" w:space="0" w:color="auto"/>
        <w:left w:val="none" w:sz="0" w:space="0" w:color="auto"/>
        <w:bottom w:val="none" w:sz="0" w:space="0" w:color="auto"/>
        <w:right w:val="none" w:sz="0" w:space="0" w:color="auto"/>
      </w:divBdr>
    </w:div>
    <w:div w:id="510531825">
      <w:bodyDiv w:val="1"/>
      <w:marLeft w:val="0"/>
      <w:marRight w:val="0"/>
      <w:marTop w:val="0"/>
      <w:marBottom w:val="0"/>
      <w:divBdr>
        <w:top w:val="none" w:sz="0" w:space="0" w:color="auto"/>
        <w:left w:val="none" w:sz="0" w:space="0" w:color="auto"/>
        <w:bottom w:val="none" w:sz="0" w:space="0" w:color="auto"/>
        <w:right w:val="none" w:sz="0" w:space="0" w:color="auto"/>
      </w:divBdr>
    </w:div>
    <w:div w:id="511454680">
      <w:bodyDiv w:val="1"/>
      <w:marLeft w:val="0"/>
      <w:marRight w:val="0"/>
      <w:marTop w:val="0"/>
      <w:marBottom w:val="0"/>
      <w:divBdr>
        <w:top w:val="none" w:sz="0" w:space="0" w:color="auto"/>
        <w:left w:val="none" w:sz="0" w:space="0" w:color="auto"/>
        <w:bottom w:val="none" w:sz="0" w:space="0" w:color="auto"/>
        <w:right w:val="none" w:sz="0" w:space="0" w:color="auto"/>
      </w:divBdr>
    </w:div>
    <w:div w:id="511996275">
      <w:bodyDiv w:val="1"/>
      <w:marLeft w:val="0"/>
      <w:marRight w:val="0"/>
      <w:marTop w:val="0"/>
      <w:marBottom w:val="0"/>
      <w:divBdr>
        <w:top w:val="none" w:sz="0" w:space="0" w:color="auto"/>
        <w:left w:val="none" w:sz="0" w:space="0" w:color="auto"/>
        <w:bottom w:val="none" w:sz="0" w:space="0" w:color="auto"/>
        <w:right w:val="none" w:sz="0" w:space="0" w:color="auto"/>
      </w:divBdr>
    </w:div>
    <w:div w:id="512188312">
      <w:bodyDiv w:val="1"/>
      <w:marLeft w:val="0"/>
      <w:marRight w:val="0"/>
      <w:marTop w:val="0"/>
      <w:marBottom w:val="0"/>
      <w:divBdr>
        <w:top w:val="none" w:sz="0" w:space="0" w:color="auto"/>
        <w:left w:val="none" w:sz="0" w:space="0" w:color="auto"/>
        <w:bottom w:val="none" w:sz="0" w:space="0" w:color="auto"/>
        <w:right w:val="none" w:sz="0" w:space="0" w:color="auto"/>
      </w:divBdr>
    </w:div>
    <w:div w:id="515191889">
      <w:bodyDiv w:val="1"/>
      <w:marLeft w:val="0"/>
      <w:marRight w:val="0"/>
      <w:marTop w:val="0"/>
      <w:marBottom w:val="0"/>
      <w:divBdr>
        <w:top w:val="none" w:sz="0" w:space="0" w:color="auto"/>
        <w:left w:val="none" w:sz="0" w:space="0" w:color="auto"/>
        <w:bottom w:val="none" w:sz="0" w:space="0" w:color="auto"/>
        <w:right w:val="none" w:sz="0" w:space="0" w:color="auto"/>
      </w:divBdr>
    </w:div>
    <w:div w:id="515466040">
      <w:bodyDiv w:val="1"/>
      <w:marLeft w:val="0"/>
      <w:marRight w:val="0"/>
      <w:marTop w:val="0"/>
      <w:marBottom w:val="0"/>
      <w:divBdr>
        <w:top w:val="none" w:sz="0" w:space="0" w:color="auto"/>
        <w:left w:val="none" w:sz="0" w:space="0" w:color="auto"/>
        <w:bottom w:val="none" w:sz="0" w:space="0" w:color="auto"/>
        <w:right w:val="none" w:sz="0" w:space="0" w:color="auto"/>
      </w:divBdr>
    </w:div>
    <w:div w:id="516702788">
      <w:bodyDiv w:val="1"/>
      <w:marLeft w:val="0"/>
      <w:marRight w:val="0"/>
      <w:marTop w:val="0"/>
      <w:marBottom w:val="0"/>
      <w:divBdr>
        <w:top w:val="none" w:sz="0" w:space="0" w:color="auto"/>
        <w:left w:val="none" w:sz="0" w:space="0" w:color="auto"/>
        <w:bottom w:val="none" w:sz="0" w:space="0" w:color="auto"/>
        <w:right w:val="none" w:sz="0" w:space="0" w:color="auto"/>
      </w:divBdr>
    </w:div>
    <w:div w:id="519392375">
      <w:bodyDiv w:val="1"/>
      <w:marLeft w:val="0"/>
      <w:marRight w:val="0"/>
      <w:marTop w:val="0"/>
      <w:marBottom w:val="0"/>
      <w:divBdr>
        <w:top w:val="none" w:sz="0" w:space="0" w:color="auto"/>
        <w:left w:val="none" w:sz="0" w:space="0" w:color="auto"/>
        <w:bottom w:val="none" w:sz="0" w:space="0" w:color="auto"/>
        <w:right w:val="none" w:sz="0" w:space="0" w:color="auto"/>
      </w:divBdr>
    </w:div>
    <w:div w:id="519707752">
      <w:bodyDiv w:val="1"/>
      <w:marLeft w:val="0"/>
      <w:marRight w:val="0"/>
      <w:marTop w:val="0"/>
      <w:marBottom w:val="0"/>
      <w:divBdr>
        <w:top w:val="none" w:sz="0" w:space="0" w:color="auto"/>
        <w:left w:val="none" w:sz="0" w:space="0" w:color="auto"/>
        <w:bottom w:val="none" w:sz="0" w:space="0" w:color="auto"/>
        <w:right w:val="none" w:sz="0" w:space="0" w:color="auto"/>
      </w:divBdr>
    </w:div>
    <w:div w:id="520121227">
      <w:bodyDiv w:val="1"/>
      <w:marLeft w:val="0"/>
      <w:marRight w:val="0"/>
      <w:marTop w:val="0"/>
      <w:marBottom w:val="0"/>
      <w:divBdr>
        <w:top w:val="none" w:sz="0" w:space="0" w:color="auto"/>
        <w:left w:val="none" w:sz="0" w:space="0" w:color="auto"/>
        <w:bottom w:val="none" w:sz="0" w:space="0" w:color="auto"/>
        <w:right w:val="none" w:sz="0" w:space="0" w:color="auto"/>
      </w:divBdr>
    </w:div>
    <w:div w:id="520558182">
      <w:bodyDiv w:val="1"/>
      <w:marLeft w:val="0"/>
      <w:marRight w:val="0"/>
      <w:marTop w:val="0"/>
      <w:marBottom w:val="0"/>
      <w:divBdr>
        <w:top w:val="none" w:sz="0" w:space="0" w:color="auto"/>
        <w:left w:val="none" w:sz="0" w:space="0" w:color="auto"/>
        <w:bottom w:val="none" w:sz="0" w:space="0" w:color="auto"/>
        <w:right w:val="none" w:sz="0" w:space="0" w:color="auto"/>
      </w:divBdr>
    </w:div>
    <w:div w:id="523636236">
      <w:bodyDiv w:val="1"/>
      <w:marLeft w:val="0"/>
      <w:marRight w:val="0"/>
      <w:marTop w:val="0"/>
      <w:marBottom w:val="0"/>
      <w:divBdr>
        <w:top w:val="none" w:sz="0" w:space="0" w:color="auto"/>
        <w:left w:val="none" w:sz="0" w:space="0" w:color="auto"/>
        <w:bottom w:val="none" w:sz="0" w:space="0" w:color="auto"/>
        <w:right w:val="none" w:sz="0" w:space="0" w:color="auto"/>
      </w:divBdr>
    </w:div>
    <w:div w:id="525339211">
      <w:bodyDiv w:val="1"/>
      <w:marLeft w:val="0"/>
      <w:marRight w:val="0"/>
      <w:marTop w:val="0"/>
      <w:marBottom w:val="0"/>
      <w:divBdr>
        <w:top w:val="none" w:sz="0" w:space="0" w:color="auto"/>
        <w:left w:val="none" w:sz="0" w:space="0" w:color="auto"/>
        <w:bottom w:val="none" w:sz="0" w:space="0" w:color="auto"/>
        <w:right w:val="none" w:sz="0" w:space="0" w:color="auto"/>
      </w:divBdr>
    </w:div>
    <w:div w:id="525604795">
      <w:bodyDiv w:val="1"/>
      <w:marLeft w:val="0"/>
      <w:marRight w:val="0"/>
      <w:marTop w:val="0"/>
      <w:marBottom w:val="0"/>
      <w:divBdr>
        <w:top w:val="none" w:sz="0" w:space="0" w:color="auto"/>
        <w:left w:val="none" w:sz="0" w:space="0" w:color="auto"/>
        <w:bottom w:val="none" w:sz="0" w:space="0" w:color="auto"/>
        <w:right w:val="none" w:sz="0" w:space="0" w:color="auto"/>
      </w:divBdr>
    </w:div>
    <w:div w:id="527566091">
      <w:bodyDiv w:val="1"/>
      <w:marLeft w:val="0"/>
      <w:marRight w:val="0"/>
      <w:marTop w:val="0"/>
      <w:marBottom w:val="0"/>
      <w:divBdr>
        <w:top w:val="none" w:sz="0" w:space="0" w:color="auto"/>
        <w:left w:val="none" w:sz="0" w:space="0" w:color="auto"/>
        <w:bottom w:val="none" w:sz="0" w:space="0" w:color="auto"/>
        <w:right w:val="none" w:sz="0" w:space="0" w:color="auto"/>
      </w:divBdr>
    </w:div>
    <w:div w:id="528029910">
      <w:bodyDiv w:val="1"/>
      <w:marLeft w:val="0"/>
      <w:marRight w:val="0"/>
      <w:marTop w:val="0"/>
      <w:marBottom w:val="0"/>
      <w:divBdr>
        <w:top w:val="none" w:sz="0" w:space="0" w:color="auto"/>
        <w:left w:val="none" w:sz="0" w:space="0" w:color="auto"/>
        <w:bottom w:val="none" w:sz="0" w:space="0" w:color="auto"/>
        <w:right w:val="none" w:sz="0" w:space="0" w:color="auto"/>
      </w:divBdr>
    </w:div>
    <w:div w:id="531572576">
      <w:bodyDiv w:val="1"/>
      <w:marLeft w:val="0"/>
      <w:marRight w:val="0"/>
      <w:marTop w:val="0"/>
      <w:marBottom w:val="0"/>
      <w:divBdr>
        <w:top w:val="none" w:sz="0" w:space="0" w:color="auto"/>
        <w:left w:val="none" w:sz="0" w:space="0" w:color="auto"/>
        <w:bottom w:val="none" w:sz="0" w:space="0" w:color="auto"/>
        <w:right w:val="none" w:sz="0" w:space="0" w:color="auto"/>
      </w:divBdr>
    </w:div>
    <w:div w:id="532035640">
      <w:bodyDiv w:val="1"/>
      <w:marLeft w:val="0"/>
      <w:marRight w:val="0"/>
      <w:marTop w:val="0"/>
      <w:marBottom w:val="0"/>
      <w:divBdr>
        <w:top w:val="none" w:sz="0" w:space="0" w:color="auto"/>
        <w:left w:val="none" w:sz="0" w:space="0" w:color="auto"/>
        <w:bottom w:val="none" w:sz="0" w:space="0" w:color="auto"/>
        <w:right w:val="none" w:sz="0" w:space="0" w:color="auto"/>
      </w:divBdr>
    </w:div>
    <w:div w:id="532153532">
      <w:bodyDiv w:val="1"/>
      <w:marLeft w:val="0"/>
      <w:marRight w:val="0"/>
      <w:marTop w:val="0"/>
      <w:marBottom w:val="0"/>
      <w:divBdr>
        <w:top w:val="none" w:sz="0" w:space="0" w:color="auto"/>
        <w:left w:val="none" w:sz="0" w:space="0" w:color="auto"/>
        <w:bottom w:val="none" w:sz="0" w:space="0" w:color="auto"/>
        <w:right w:val="none" w:sz="0" w:space="0" w:color="auto"/>
      </w:divBdr>
    </w:div>
    <w:div w:id="534850732">
      <w:bodyDiv w:val="1"/>
      <w:marLeft w:val="0"/>
      <w:marRight w:val="0"/>
      <w:marTop w:val="0"/>
      <w:marBottom w:val="0"/>
      <w:divBdr>
        <w:top w:val="none" w:sz="0" w:space="0" w:color="auto"/>
        <w:left w:val="none" w:sz="0" w:space="0" w:color="auto"/>
        <w:bottom w:val="none" w:sz="0" w:space="0" w:color="auto"/>
        <w:right w:val="none" w:sz="0" w:space="0" w:color="auto"/>
      </w:divBdr>
    </w:div>
    <w:div w:id="535044861">
      <w:bodyDiv w:val="1"/>
      <w:marLeft w:val="0"/>
      <w:marRight w:val="0"/>
      <w:marTop w:val="0"/>
      <w:marBottom w:val="0"/>
      <w:divBdr>
        <w:top w:val="none" w:sz="0" w:space="0" w:color="auto"/>
        <w:left w:val="none" w:sz="0" w:space="0" w:color="auto"/>
        <w:bottom w:val="none" w:sz="0" w:space="0" w:color="auto"/>
        <w:right w:val="none" w:sz="0" w:space="0" w:color="auto"/>
      </w:divBdr>
    </w:div>
    <w:div w:id="540215663">
      <w:bodyDiv w:val="1"/>
      <w:marLeft w:val="0"/>
      <w:marRight w:val="0"/>
      <w:marTop w:val="0"/>
      <w:marBottom w:val="0"/>
      <w:divBdr>
        <w:top w:val="none" w:sz="0" w:space="0" w:color="auto"/>
        <w:left w:val="none" w:sz="0" w:space="0" w:color="auto"/>
        <w:bottom w:val="none" w:sz="0" w:space="0" w:color="auto"/>
        <w:right w:val="none" w:sz="0" w:space="0" w:color="auto"/>
      </w:divBdr>
    </w:div>
    <w:div w:id="540633910">
      <w:bodyDiv w:val="1"/>
      <w:marLeft w:val="0"/>
      <w:marRight w:val="0"/>
      <w:marTop w:val="0"/>
      <w:marBottom w:val="0"/>
      <w:divBdr>
        <w:top w:val="none" w:sz="0" w:space="0" w:color="auto"/>
        <w:left w:val="none" w:sz="0" w:space="0" w:color="auto"/>
        <w:bottom w:val="none" w:sz="0" w:space="0" w:color="auto"/>
        <w:right w:val="none" w:sz="0" w:space="0" w:color="auto"/>
      </w:divBdr>
    </w:div>
    <w:div w:id="540899120">
      <w:bodyDiv w:val="1"/>
      <w:marLeft w:val="0"/>
      <w:marRight w:val="0"/>
      <w:marTop w:val="0"/>
      <w:marBottom w:val="0"/>
      <w:divBdr>
        <w:top w:val="none" w:sz="0" w:space="0" w:color="auto"/>
        <w:left w:val="none" w:sz="0" w:space="0" w:color="auto"/>
        <w:bottom w:val="none" w:sz="0" w:space="0" w:color="auto"/>
        <w:right w:val="none" w:sz="0" w:space="0" w:color="auto"/>
      </w:divBdr>
    </w:div>
    <w:div w:id="541207198">
      <w:bodyDiv w:val="1"/>
      <w:marLeft w:val="0"/>
      <w:marRight w:val="0"/>
      <w:marTop w:val="0"/>
      <w:marBottom w:val="0"/>
      <w:divBdr>
        <w:top w:val="none" w:sz="0" w:space="0" w:color="auto"/>
        <w:left w:val="none" w:sz="0" w:space="0" w:color="auto"/>
        <w:bottom w:val="none" w:sz="0" w:space="0" w:color="auto"/>
        <w:right w:val="none" w:sz="0" w:space="0" w:color="auto"/>
      </w:divBdr>
    </w:div>
    <w:div w:id="542208393">
      <w:bodyDiv w:val="1"/>
      <w:marLeft w:val="0"/>
      <w:marRight w:val="0"/>
      <w:marTop w:val="0"/>
      <w:marBottom w:val="0"/>
      <w:divBdr>
        <w:top w:val="none" w:sz="0" w:space="0" w:color="auto"/>
        <w:left w:val="none" w:sz="0" w:space="0" w:color="auto"/>
        <w:bottom w:val="none" w:sz="0" w:space="0" w:color="auto"/>
        <w:right w:val="none" w:sz="0" w:space="0" w:color="auto"/>
      </w:divBdr>
    </w:div>
    <w:div w:id="543371412">
      <w:bodyDiv w:val="1"/>
      <w:marLeft w:val="0"/>
      <w:marRight w:val="0"/>
      <w:marTop w:val="0"/>
      <w:marBottom w:val="0"/>
      <w:divBdr>
        <w:top w:val="none" w:sz="0" w:space="0" w:color="auto"/>
        <w:left w:val="none" w:sz="0" w:space="0" w:color="auto"/>
        <w:bottom w:val="none" w:sz="0" w:space="0" w:color="auto"/>
        <w:right w:val="none" w:sz="0" w:space="0" w:color="auto"/>
      </w:divBdr>
    </w:div>
    <w:div w:id="546911589">
      <w:bodyDiv w:val="1"/>
      <w:marLeft w:val="0"/>
      <w:marRight w:val="0"/>
      <w:marTop w:val="0"/>
      <w:marBottom w:val="0"/>
      <w:divBdr>
        <w:top w:val="none" w:sz="0" w:space="0" w:color="auto"/>
        <w:left w:val="none" w:sz="0" w:space="0" w:color="auto"/>
        <w:bottom w:val="none" w:sz="0" w:space="0" w:color="auto"/>
        <w:right w:val="none" w:sz="0" w:space="0" w:color="auto"/>
      </w:divBdr>
    </w:div>
    <w:div w:id="550045929">
      <w:bodyDiv w:val="1"/>
      <w:marLeft w:val="0"/>
      <w:marRight w:val="0"/>
      <w:marTop w:val="0"/>
      <w:marBottom w:val="0"/>
      <w:divBdr>
        <w:top w:val="none" w:sz="0" w:space="0" w:color="auto"/>
        <w:left w:val="none" w:sz="0" w:space="0" w:color="auto"/>
        <w:bottom w:val="none" w:sz="0" w:space="0" w:color="auto"/>
        <w:right w:val="none" w:sz="0" w:space="0" w:color="auto"/>
      </w:divBdr>
    </w:div>
    <w:div w:id="551577576">
      <w:bodyDiv w:val="1"/>
      <w:marLeft w:val="0"/>
      <w:marRight w:val="0"/>
      <w:marTop w:val="0"/>
      <w:marBottom w:val="0"/>
      <w:divBdr>
        <w:top w:val="none" w:sz="0" w:space="0" w:color="auto"/>
        <w:left w:val="none" w:sz="0" w:space="0" w:color="auto"/>
        <w:bottom w:val="none" w:sz="0" w:space="0" w:color="auto"/>
        <w:right w:val="none" w:sz="0" w:space="0" w:color="auto"/>
      </w:divBdr>
    </w:div>
    <w:div w:id="554241908">
      <w:bodyDiv w:val="1"/>
      <w:marLeft w:val="0"/>
      <w:marRight w:val="0"/>
      <w:marTop w:val="0"/>
      <w:marBottom w:val="0"/>
      <w:divBdr>
        <w:top w:val="none" w:sz="0" w:space="0" w:color="auto"/>
        <w:left w:val="none" w:sz="0" w:space="0" w:color="auto"/>
        <w:bottom w:val="none" w:sz="0" w:space="0" w:color="auto"/>
        <w:right w:val="none" w:sz="0" w:space="0" w:color="auto"/>
      </w:divBdr>
    </w:div>
    <w:div w:id="554662021">
      <w:bodyDiv w:val="1"/>
      <w:marLeft w:val="0"/>
      <w:marRight w:val="0"/>
      <w:marTop w:val="0"/>
      <w:marBottom w:val="0"/>
      <w:divBdr>
        <w:top w:val="none" w:sz="0" w:space="0" w:color="auto"/>
        <w:left w:val="none" w:sz="0" w:space="0" w:color="auto"/>
        <w:bottom w:val="none" w:sz="0" w:space="0" w:color="auto"/>
        <w:right w:val="none" w:sz="0" w:space="0" w:color="auto"/>
      </w:divBdr>
    </w:div>
    <w:div w:id="557470939">
      <w:bodyDiv w:val="1"/>
      <w:marLeft w:val="0"/>
      <w:marRight w:val="0"/>
      <w:marTop w:val="0"/>
      <w:marBottom w:val="0"/>
      <w:divBdr>
        <w:top w:val="none" w:sz="0" w:space="0" w:color="auto"/>
        <w:left w:val="none" w:sz="0" w:space="0" w:color="auto"/>
        <w:bottom w:val="none" w:sz="0" w:space="0" w:color="auto"/>
        <w:right w:val="none" w:sz="0" w:space="0" w:color="auto"/>
      </w:divBdr>
    </w:div>
    <w:div w:id="559900880">
      <w:bodyDiv w:val="1"/>
      <w:marLeft w:val="0"/>
      <w:marRight w:val="0"/>
      <w:marTop w:val="0"/>
      <w:marBottom w:val="0"/>
      <w:divBdr>
        <w:top w:val="none" w:sz="0" w:space="0" w:color="auto"/>
        <w:left w:val="none" w:sz="0" w:space="0" w:color="auto"/>
        <w:bottom w:val="none" w:sz="0" w:space="0" w:color="auto"/>
        <w:right w:val="none" w:sz="0" w:space="0" w:color="auto"/>
      </w:divBdr>
    </w:div>
    <w:div w:id="560869295">
      <w:bodyDiv w:val="1"/>
      <w:marLeft w:val="0"/>
      <w:marRight w:val="0"/>
      <w:marTop w:val="0"/>
      <w:marBottom w:val="0"/>
      <w:divBdr>
        <w:top w:val="none" w:sz="0" w:space="0" w:color="auto"/>
        <w:left w:val="none" w:sz="0" w:space="0" w:color="auto"/>
        <w:bottom w:val="none" w:sz="0" w:space="0" w:color="auto"/>
        <w:right w:val="none" w:sz="0" w:space="0" w:color="auto"/>
      </w:divBdr>
    </w:div>
    <w:div w:id="561869112">
      <w:bodyDiv w:val="1"/>
      <w:marLeft w:val="0"/>
      <w:marRight w:val="0"/>
      <w:marTop w:val="0"/>
      <w:marBottom w:val="0"/>
      <w:divBdr>
        <w:top w:val="none" w:sz="0" w:space="0" w:color="auto"/>
        <w:left w:val="none" w:sz="0" w:space="0" w:color="auto"/>
        <w:bottom w:val="none" w:sz="0" w:space="0" w:color="auto"/>
        <w:right w:val="none" w:sz="0" w:space="0" w:color="auto"/>
      </w:divBdr>
    </w:div>
    <w:div w:id="563832118">
      <w:bodyDiv w:val="1"/>
      <w:marLeft w:val="0"/>
      <w:marRight w:val="0"/>
      <w:marTop w:val="0"/>
      <w:marBottom w:val="0"/>
      <w:divBdr>
        <w:top w:val="none" w:sz="0" w:space="0" w:color="auto"/>
        <w:left w:val="none" w:sz="0" w:space="0" w:color="auto"/>
        <w:bottom w:val="none" w:sz="0" w:space="0" w:color="auto"/>
        <w:right w:val="none" w:sz="0" w:space="0" w:color="auto"/>
      </w:divBdr>
      <w:divsChild>
        <w:div w:id="1623227498">
          <w:marLeft w:val="0"/>
          <w:marRight w:val="0"/>
          <w:marTop w:val="0"/>
          <w:marBottom w:val="0"/>
          <w:divBdr>
            <w:top w:val="none" w:sz="0" w:space="0" w:color="auto"/>
            <w:left w:val="none" w:sz="0" w:space="0" w:color="auto"/>
            <w:bottom w:val="none" w:sz="0" w:space="0" w:color="auto"/>
            <w:right w:val="none" w:sz="0" w:space="0" w:color="auto"/>
          </w:divBdr>
        </w:div>
      </w:divsChild>
    </w:div>
    <w:div w:id="564679599">
      <w:bodyDiv w:val="1"/>
      <w:marLeft w:val="0"/>
      <w:marRight w:val="0"/>
      <w:marTop w:val="0"/>
      <w:marBottom w:val="0"/>
      <w:divBdr>
        <w:top w:val="none" w:sz="0" w:space="0" w:color="auto"/>
        <w:left w:val="none" w:sz="0" w:space="0" w:color="auto"/>
        <w:bottom w:val="none" w:sz="0" w:space="0" w:color="auto"/>
        <w:right w:val="none" w:sz="0" w:space="0" w:color="auto"/>
      </w:divBdr>
    </w:div>
    <w:div w:id="564680144">
      <w:bodyDiv w:val="1"/>
      <w:marLeft w:val="0"/>
      <w:marRight w:val="0"/>
      <w:marTop w:val="0"/>
      <w:marBottom w:val="0"/>
      <w:divBdr>
        <w:top w:val="none" w:sz="0" w:space="0" w:color="auto"/>
        <w:left w:val="none" w:sz="0" w:space="0" w:color="auto"/>
        <w:bottom w:val="none" w:sz="0" w:space="0" w:color="auto"/>
        <w:right w:val="none" w:sz="0" w:space="0" w:color="auto"/>
      </w:divBdr>
    </w:div>
    <w:div w:id="566956570">
      <w:bodyDiv w:val="1"/>
      <w:marLeft w:val="0"/>
      <w:marRight w:val="0"/>
      <w:marTop w:val="0"/>
      <w:marBottom w:val="0"/>
      <w:divBdr>
        <w:top w:val="none" w:sz="0" w:space="0" w:color="auto"/>
        <w:left w:val="none" w:sz="0" w:space="0" w:color="auto"/>
        <w:bottom w:val="none" w:sz="0" w:space="0" w:color="auto"/>
        <w:right w:val="none" w:sz="0" w:space="0" w:color="auto"/>
      </w:divBdr>
    </w:div>
    <w:div w:id="567227066">
      <w:bodyDiv w:val="1"/>
      <w:marLeft w:val="0"/>
      <w:marRight w:val="0"/>
      <w:marTop w:val="0"/>
      <w:marBottom w:val="0"/>
      <w:divBdr>
        <w:top w:val="none" w:sz="0" w:space="0" w:color="auto"/>
        <w:left w:val="none" w:sz="0" w:space="0" w:color="auto"/>
        <w:bottom w:val="none" w:sz="0" w:space="0" w:color="auto"/>
        <w:right w:val="none" w:sz="0" w:space="0" w:color="auto"/>
      </w:divBdr>
    </w:div>
    <w:div w:id="567348604">
      <w:bodyDiv w:val="1"/>
      <w:marLeft w:val="0"/>
      <w:marRight w:val="0"/>
      <w:marTop w:val="0"/>
      <w:marBottom w:val="0"/>
      <w:divBdr>
        <w:top w:val="none" w:sz="0" w:space="0" w:color="auto"/>
        <w:left w:val="none" w:sz="0" w:space="0" w:color="auto"/>
        <w:bottom w:val="none" w:sz="0" w:space="0" w:color="auto"/>
        <w:right w:val="none" w:sz="0" w:space="0" w:color="auto"/>
      </w:divBdr>
    </w:div>
    <w:div w:id="567614418">
      <w:bodyDiv w:val="1"/>
      <w:marLeft w:val="0"/>
      <w:marRight w:val="0"/>
      <w:marTop w:val="0"/>
      <w:marBottom w:val="0"/>
      <w:divBdr>
        <w:top w:val="none" w:sz="0" w:space="0" w:color="auto"/>
        <w:left w:val="none" w:sz="0" w:space="0" w:color="auto"/>
        <w:bottom w:val="none" w:sz="0" w:space="0" w:color="auto"/>
        <w:right w:val="none" w:sz="0" w:space="0" w:color="auto"/>
      </w:divBdr>
    </w:div>
    <w:div w:id="568806064">
      <w:bodyDiv w:val="1"/>
      <w:marLeft w:val="0"/>
      <w:marRight w:val="0"/>
      <w:marTop w:val="0"/>
      <w:marBottom w:val="0"/>
      <w:divBdr>
        <w:top w:val="none" w:sz="0" w:space="0" w:color="auto"/>
        <w:left w:val="none" w:sz="0" w:space="0" w:color="auto"/>
        <w:bottom w:val="none" w:sz="0" w:space="0" w:color="auto"/>
        <w:right w:val="none" w:sz="0" w:space="0" w:color="auto"/>
      </w:divBdr>
    </w:div>
    <w:div w:id="569077460">
      <w:bodyDiv w:val="1"/>
      <w:marLeft w:val="0"/>
      <w:marRight w:val="0"/>
      <w:marTop w:val="0"/>
      <w:marBottom w:val="0"/>
      <w:divBdr>
        <w:top w:val="none" w:sz="0" w:space="0" w:color="auto"/>
        <w:left w:val="none" w:sz="0" w:space="0" w:color="auto"/>
        <w:bottom w:val="none" w:sz="0" w:space="0" w:color="auto"/>
        <w:right w:val="none" w:sz="0" w:space="0" w:color="auto"/>
      </w:divBdr>
    </w:div>
    <w:div w:id="569389361">
      <w:bodyDiv w:val="1"/>
      <w:marLeft w:val="0"/>
      <w:marRight w:val="0"/>
      <w:marTop w:val="0"/>
      <w:marBottom w:val="0"/>
      <w:divBdr>
        <w:top w:val="none" w:sz="0" w:space="0" w:color="auto"/>
        <w:left w:val="none" w:sz="0" w:space="0" w:color="auto"/>
        <w:bottom w:val="none" w:sz="0" w:space="0" w:color="auto"/>
        <w:right w:val="none" w:sz="0" w:space="0" w:color="auto"/>
      </w:divBdr>
    </w:div>
    <w:div w:id="569508001">
      <w:bodyDiv w:val="1"/>
      <w:marLeft w:val="0"/>
      <w:marRight w:val="0"/>
      <w:marTop w:val="0"/>
      <w:marBottom w:val="0"/>
      <w:divBdr>
        <w:top w:val="none" w:sz="0" w:space="0" w:color="auto"/>
        <w:left w:val="none" w:sz="0" w:space="0" w:color="auto"/>
        <w:bottom w:val="none" w:sz="0" w:space="0" w:color="auto"/>
        <w:right w:val="none" w:sz="0" w:space="0" w:color="auto"/>
      </w:divBdr>
    </w:div>
    <w:div w:id="569775243">
      <w:bodyDiv w:val="1"/>
      <w:marLeft w:val="0"/>
      <w:marRight w:val="0"/>
      <w:marTop w:val="0"/>
      <w:marBottom w:val="0"/>
      <w:divBdr>
        <w:top w:val="none" w:sz="0" w:space="0" w:color="auto"/>
        <w:left w:val="none" w:sz="0" w:space="0" w:color="auto"/>
        <w:bottom w:val="none" w:sz="0" w:space="0" w:color="auto"/>
        <w:right w:val="none" w:sz="0" w:space="0" w:color="auto"/>
      </w:divBdr>
    </w:div>
    <w:div w:id="571350965">
      <w:bodyDiv w:val="1"/>
      <w:marLeft w:val="0"/>
      <w:marRight w:val="0"/>
      <w:marTop w:val="0"/>
      <w:marBottom w:val="0"/>
      <w:divBdr>
        <w:top w:val="none" w:sz="0" w:space="0" w:color="auto"/>
        <w:left w:val="none" w:sz="0" w:space="0" w:color="auto"/>
        <w:bottom w:val="none" w:sz="0" w:space="0" w:color="auto"/>
        <w:right w:val="none" w:sz="0" w:space="0" w:color="auto"/>
      </w:divBdr>
    </w:div>
    <w:div w:id="571424902">
      <w:bodyDiv w:val="1"/>
      <w:marLeft w:val="0"/>
      <w:marRight w:val="0"/>
      <w:marTop w:val="0"/>
      <w:marBottom w:val="0"/>
      <w:divBdr>
        <w:top w:val="none" w:sz="0" w:space="0" w:color="auto"/>
        <w:left w:val="none" w:sz="0" w:space="0" w:color="auto"/>
        <w:bottom w:val="none" w:sz="0" w:space="0" w:color="auto"/>
        <w:right w:val="none" w:sz="0" w:space="0" w:color="auto"/>
      </w:divBdr>
    </w:div>
    <w:div w:id="573665116">
      <w:bodyDiv w:val="1"/>
      <w:marLeft w:val="0"/>
      <w:marRight w:val="0"/>
      <w:marTop w:val="0"/>
      <w:marBottom w:val="0"/>
      <w:divBdr>
        <w:top w:val="none" w:sz="0" w:space="0" w:color="auto"/>
        <w:left w:val="none" w:sz="0" w:space="0" w:color="auto"/>
        <w:bottom w:val="none" w:sz="0" w:space="0" w:color="auto"/>
        <w:right w:val="none" w:sz="0" w:space="0" w:color="auto"/>
      </w:divBdr>
    </w:div>
    <w:div w:id="575091721">
      <w:bodyDiv w:val="1"/>
      <w:marLeft w:val="0"/>
      <w:marRight w:val="0"/>
      <w:marTop w:val="0"/>
      <w:marBottom w:val="0"/>
      <w:divBdr>
        <w:top w:val="none" w:sz="0" w:space="0" w:color="auto"/>
        <w:left w:val="none" w:sz="0" w:space="0" w:color="auto"/>
        <w:bottom w:val="none" w:sz="0" w:space="0" w:color="auto"/>
        <w:right w:val="none" w:sz="0" w:space="0" w:color="auto"/>
      </w:divBdr>
    </w:div>
    <w:div w:id="576014205">
      <w:bodyDiv w:val="1"/>
      <w:marLeft w:val="0"/>
      <w:marRight w:val="0"/>
      <w:marTop w:val="0"/>
      <w:marBottom w:val="0"/>
      <w:divBdr>
        <w:top w:val="none" w:sz="0" w:space="0" w:color="auto"/>
        <w:left w:val="none" w:sz="0" w:space="0" w:color="auto"/>
        <w:bottom w:val="none" w:sz="0" w:space="0" w:color="auto"/>
        <w:right w:val="none" w:sz="0" w:space="0" w:color="auto"/>
      </w:divBdr>
    </w:div>
    <w:div w:id="578178569">
      <w:bodyDiv w:val="1"/>
      <w:marLeft w:val="0"/>
      <w:marRight w:val="0"/>
      <w:marTop w:val="0"/>
      <w:marBottom w:val="0"/>
      <w:divBdr>
        <w:top w:val="none" w:sz="0" w:space="0" w:color="auto"/>
        <w:left w:val="none" w:sz="0" w:space="0" w:color="auto"/>
        <w:bottom w:val="none" w:sz="0" w:space="0" w:color="auto"/>
        <w:right w:val="none" w:sz="0" w:space="0" w:color="auto"/>
      </w:divBdr>
    </w:div>
    <w:div w:id="580602312">
      <w:bodyDiv w:val="1"/>
      <w:marLeft w:val="0"/>
      <w:marRight w:val="0"/>
      <w:marTop w:val="0"/>
      <w:marBottom w:val="0"/>
      <w:divBdr>
        <w:top w:val="none" w:sz="0" w:space="0" w:color="auto"/>
        <w:left w:val="none" w:sz="0" w:space="0" w:color="auto"/>
        <w:bottom w:val="none" w:sz="0" w:space="0" w:color="auto"/>
        <w:right w:val="none" w:sz="0" w:space="0" w:color="auto"/>
      </w:divBdr>
    </w:div>
    <w:div w:id="581135697">
      <w:bodyDiv w:val="1"/>
      <w:marLeft w:val="0"/>
      <w:marRight w:val="0"/>
      <w:marTop w:val="0"/>
      <w:marBottom w:val="0"/>
      <w:divBdr>
        <w:top w:val="none" w:sz="0" w:space="0" w:color="auto"/>
        <w:left w:val="none" w:sz="0" w:space="0" w:color="auto"/>
        <w:bottom w:val="none" w:sz="0" w:space="0" w:color="auto"/>
        <w:right w:val="none" w:sz="0" w:space="0" w:color="auto"/>
      </w:divBdr>
    </w:div>
    <w:div w:id="581646285">
      <w:bodyDiv w:val="1"/>
      <w:marLeft w:val="0"/>
      <w:marRight w:val="0"/>
      <w:marTop w:val="0"/>
      <w:marBottom w:val="0"/>
      <w:divBdr>
        <w:top w:val="none" w:sz="0" w:space="0" w:color="auto"/>
        <w:left w:val="none" w:sz="0" w:space="0" w:color="auto"/>
        <w:bottom w:val="none" w:sz="0" w:space="0" w:color="auto"/>
        <w:right w:val="none" w:sz="0" w:space="0" w:color="auto"/>
      </w:divBdr>
    </w:div>
    <w:div w:id="582179168">
      <w:bodyDiv w:val="1"/>
      <w:marLeft w:val="0"/>
      <w:marRight w:val="0"/>
      <w:marTop w:val="0"/>
      <w:marBottom w:val="0"/>
      <w:divBdr>
        <w:top w:val="none" w:sz="0" w:space="0" w:color="auto"/>
        <w:left w:val="none" w:sz="0" w:space="0" w:color="auto"/>
        <w:bottom w:val="none" w:sz="0" w:space="0" w:color="auto"/>
        <w:right w:val="none" w:sz="0" w:space="0" w:color="auto"/>
      </w:divBdr>
    </w:div>
    <w:div w:id="584730687">
      <w:bodyDiv w:val="1"/>
      <w:marLeft w:val="0"/>
      <w:marRight w:val="0"/>
      <w:marTop w:val="0"/>
      <w:marBottom w:val="0"/>
      <w:divBdr>
        <w:top w:val="none" w:sz="0" w:space="0" w:color="auto"/>
        <w:left w:val="none" w:sz="0" w:space="0" w:color="auto"/>
        <w:bottom w:val="none" w:sz="0" w:space="0" w:color="auto"/>
        <w:right w:val="none" w:sz="0" w:space="0" w:color="auto"/>
      </w:divBdr>
    </w:div>
    <w:div w:id="585919459">
      <w:bodyDiv w:val="1"/>
      <w:marLeft w:val="0"/>
      <w:marRight w:val="0"/>
      <w:marTop w:val="0"/>
      <w:marBottom w:val="0"/>
      <w:divBdr>
        <w:top w:val="none" w:sz="0" w:space="0" w:color="auto"/>
        <w:left w:val="none" w:sz="0" w:space="0" w:color="auto"/>
        <w:bottom w:val="none" w:sz="0" w:space="0" w:color="auto"/>
        <w:right w:val="none" w:sz="0" w:space="0" w:color="auto"/>
      </w:divBdr>
    </w:div>
    <w:div w:id="585963727">
      <w:bodyDiv w:val="1"/>
      <w:marLeft w:val="0"/>
      <w:marRight w:val="0"/>
      <w:marTop w:val="0"/>
      <w:marBottom w:val="0"/>
      <w:divBdr>
        <w:top w:val="none" w:sz="0" w:space="0" w:color="auto"/>
        <w:left w:val="none" w:sz="0" w:space="0" w:color="auto"/>
        <w:bottom w:val="none" w:sz="0" w:space="0" w:color="auto"/>
        <w:right w:val="none" w:sz="0" w:space="0" w:color="auto"/>
      </w:divBdr>
    </w:div>
    <w:div w:id="587009588">
      <w:bodyDiv w:val="1"/>
      <w:marLeft w:val="0"/>
      <w:marRight w:val="0"/>
      <w:marTop w:val="0"/>
      <w:marBottom w:val="0"/>
      <w:divBdr>
        <w:top w:val="none" w:sz="0" w:space="0" w:color="auto"/>
        <w:left w:val="none" w:sz="0" w:space="0" w:color="auto"/>
        <w:bottom w:val="none" w:sz="0" w:space="0" w:color="auto"/>
        <w:right w:val="none" w:sz="0" w:space="0" w:color="auto"/>
      </w:divBdr>
    </w:div>
    <w:div w:id="587621876">
      <w:bodyDiv w:val="1"/>
      <w:marLeft w:val="0"/>
      <w:marRight w:val="0"/>
      <w:marTop w:val="0"/>
      <w:marBottom w:val="0"/>
      <w:divBdr>
        <w:top w:val="none" w:sz="0" w:space="0" w:color="auto"/>
        <w:left w:val="none" w:sz="0" w:space="0" w:color="auto"/>
        <w:bottom w:val="none" w:sz="0" w:space="0" w:color="auto"/>
        <w:right w:val="none" w:sz="0" w:space="0" w:color="auto"/>
      </w:divBdr>
    </w:div>
    <w:div w:id="588539996">
      <w:bodyDiv w:val="1"/>
      <w:marLeft w:val="0"/>
      <w:marRight w:val="0"/>
      <w:marTop w:val="0"/>
      <w:marBottom w:val="0"/>
      <w:divBdr>
        <w:top w:val="none" w:sz="0" w:space="0" w:color="auto"/>
        <w:left w:val="none" w:sz="0" w:space="0" w:color="auto"/>
        <w:bottom w:val="none" w:sz="0" w:space="0" w:color="auto"/>
        <w:right w:val="none" w:sz="0" w:space="0" w:color="auto"/>
      </w:divBdr>
    </w:div>
    <w:div w:id="589432619">
      <w:bodyDiv w:val="1"/>
      <w:marLeft w:val="0"/>
      <w:marRight w:val="0"/>
      <w:marTop w:val="0"/>
      <w:marBottom w:val="0"/>
      <w:divBdr>
        <w:top w:val="none" w:sz="0" w:space="0" w:color="auto"/>
        <w:left w:val="none" w:sz="0" w:space="0" w:color="auto"/>
        <w:bottom w:val="none" w:sz="0" w:space="0" w:color="auto"/>
        <w:right w:val="none" w:sz="0" w:space="0" w:color="auto"/>
      </w:divBdr>
    </w:div>
    <w:div w:id="594435526">
      <w:bodyDiv w:val="1"/>
      <w:marLeft w:val="0"/>
      <w:marRight w:val="0"/>
      <w:marTop w:val="0"/>
      <w:marBottom w:val="0"/>
      <w:divBdr>
        <w:top w:val="none" w:sz="0" w:space="0" w:color="auto"/>
        <w:left w:val="none" w:sz="0" w:space="0" w:color="auto"/>
        <w:bottom w:val="none" w:sz="0" w:space="0" w:color="auto"/>
        <w:right w:val="none" w:sz="0" w:space="0" w:color="auto"/>
      </w:divBdr>
    </w:div>
    <w:div w:id="594555478">
      <w:bodyDiv w:val="1"/>
      <w:marLeft w:val="0"/>
      <w:marRight w:val="0"/>
      <w:marTop w:val="0"/>
      <w:marBottom w:val="0"/>
      <w:divBdr>
        <w:top w:val="none" w:sz="0" w:space="0" w:color="auto"/>
        <w:left w:val="none" w:sz="0" w:space="0" w:color="auto"/>
        <w:bottom w:val="none" w:sz="0" w:space="0" w:color="auto"/>
        <w:right w:val="none" w:sz="0" w:space="0" w:color="auto"/>
      </w:divBdr>
    </w:div>
    <w:div w:id="595331990">
      <w:bodyDiv w:val="1"/>
      <w:marLeft w:val="0"/>
      <w:marRight w:val="0"/>
      <w:marTop w:val="0"/>
      <w:marBottom w:val="0"/>
      <w:divBdr>
        <w:top w:val="none" w:sz="0" w:space="0" w:color="auto"/>
        <w:left w:val="none" w:sz="0" w:space="0" w:color="auto"/>
        <w:bottom w:val="none" w:sz="0" w:space="0" w:color="auto"/>
        <w:right w:val="none" w:sz="0" w:space="0" w:color="auto"/>
      </w:divBdr>
    </w:div>
    <w:div w:id="597717140">
      <w:bodyDiv w:val="1"/>
      <w:marLeft w:val="0"/>
      <w:marRight w:val="0"/>
      <w:marTop w:val="0"/>
      <w:marBottom w:val="0"/>
      <w:divBdr>
        <w:top w:val="none" w:sz="0" w:space="0" w:color="auto"/>
        <w:left w:val="none" w:sz="0" w:space="0" w:color="auto"/>
        <w:bottom w:val="none" w:sz="0" w:space="0" w:color="auto"/>
        <w:right w:val="none" w:sz="0" w:space="0" w:color="auto"/>
      </w:divBdr>
    </w:div>
    <w:div w:id="599533851">
      <w:bodyDiv w:val="1"/>
      <w:marLeft w:val="0"/>
      <w:marRight w:val="0"/>
      <w:marTop w:val="0"/>
      <w:marBottom w:val="0"/>
      <w:divBdr>
        <w:top w:val="none" w:sz="0" w:space="0" w:color="auto"/>
        <w:left w:val="none" w:sz="0" w:space="0" w:color="auto"/>
        <w:bottom w:val="none" w:sz="0" w:space="0" w:color="auto"/>
        <w:right w:val="none" w:sz="0" w:space="0" w:color="auto"/>
      </w:divBdr>
    </w:div>
    <w:div w:id="600842918">
      <w:bodyDiv w:val="1"/>
      <w:marLeft w:val="0"/>
      <w:marRight w:val="0"/>
      <w:marTop w:val="0"/>
      <w:marBottom w:val="0"/>
      <w:divBdr>
        <w:top w:val="none" w:sz="0" w:space="0" w:color="auto"/>
        <w:left w:val="none" w:sz="0" w:space="0" w:color="auto"/>
        <w:bottom w:val="none" w:sz="0" w:space="0" w:color="auto"/>
        <w:right w:val="none" w:sz="0" w:space="0" w:color="auto"/>
      </w:divBdr>
    </w:div>
    <w:div w:id="601038648">
      <w:bodyDiv w:val="1"/>
      <w:marLeft w:val="0"/>
      <w:marRight w:val="0"/>
      <w:marTop w:val="0"/>
      <w:marBottom w:val="0"/>
      <w:divBdr>
        <w:top w:val="none" w:sz="0" w:space="0" w:color="auto"/>
        <w:left w:val="none" w:sz="0" w:space="0" w:color="auto"/>
        <w:bottom w:val="none" w:sz="0" w:space="0" w:color="auto"/>
        <w:right w:val="none" w:sz="0" w:space="0" w:color="auto"/>
      </w:divBdr>
    </w:div>
    <w:div w:id="602148320">
      <w:bodyDiv w:val="1"/>
      <w:marLeft w:val="0"/>
      <w:marRight w:val="0"/>
      <w:marTop w:val="0"/>
      <w:marBottom w:val="0"/>
      <w:divBdr>
        <w:top w:val="none" w:sz="0" w:space="0" w:color="auto"/>
        <w:left w:val="none" w:sz="0" w:space="0" w:color="auto"/>
        <w:bottom w:val="none" w:sz="0" w:space="0" w:color="auto"/>
        <w:right w:val="none" w:sz="0" w:space="0" w:color="auto"/>
      </w:divBdr>
    </w:div>
    <w:div w:id="604314923">
      <w:bodyDiv w:val="1"/>
      <w:marLeft w:val="0"/>
      <w:marRight w:val="0"/>
      <w:marTop w:val="0"/>
      <w:marBottom w:val="0"/>
      <w:divBdr>
        <w:top w:val="none" w:sz="0" w:space="0" w:color="auto"/>
        <w:left w:val="none" w:sz="0" w:space="0" w:color="auto"/>
        <w:bottom w:val="none" w:sz="0" w:space="0" w:color="auto"/>
        <w:right w:val="none" w:sz="0" w:space="0" w:color="auto"/>
      </w:divBdr>
    </w:div>
    <w:div w:id="605581572">
      <w:bodyDiv w:val="1"/>
      <w:marLeft w:val="0"/>
      <w:marRight w:val="0"/>
      <w:marTop w:val="0"/>
      <w:marBottom w:val="0"/>
      <w:divBdr>
        <w:top w:val="none" w:sz="0" w:space="0" w:color="auto"/>
        <w:left w:val="none" w:sz="0" w:space="0" w:color="auto"/>
        <w:bottom w:val="none" w:sz="0" w:space="0" w:color="auto"/>
        <w:right w:val="none" w:sz="0" w:space="0" w:color="auto"/>
      </w:divBdr>
    </w:div>
    <w:div w:id="606427694">
      <w:bodyDiv w:val="1"/>
      <w:marLeft w:val="0"/>
      <w:marRight w:val="0"/>
      <w:marTop w:val="0"/>
      <w:marBottom w:val="0"/>
      <w:divBdr>
        <w:top w:val="none" w:sz="0" w:space="0" w:color="auto"/>
        <w:left w:val="none" w:sz="0" w:space="0" w:color="auto"/>
        <w:bottom w:val="none" w:sz="0" w:space="0" w:color="auto"/>
        <w:right w:val="none" w:sz="0" w:space="0" w:color="auto"/>
      </w:divBdr>
    </w:div>
    <w:div w:id="607852996">
      <w:bodyDiv w:val="1"/>
      <w:marLeft w:val="0"/>
      <w:marRight w:val="0"/>
      <w:marTop w:val="0"/>
      <w:marBottom w:val="0"/>
      <w:divBdr>
        <w:top w:val="none" w:sz="0" w:space="0" w:color="auto"/>
        <w:left w:val="none" w:sz="0" w:space="0" w:color="auto"/>
        <w:bottom w:val="none" w:sz="0" w:space="0" w:color="auto"/>
        <w:right w:val="none" w:sz="0" w:space="0" w:color="auto"/>
      </w:divBdr>
    </w:div>
    <w:div w:id="608779605">
      <w:bodyDiv w:val="1"/>
      <w:marLeft w:val="0"/>
      <w:marRight w:val="0"/>
      <w:marTop w:val="0"/>
      <w:marBottom w:val="0"/>
      <w:divBdr>
        <w:top w:val="none" w:sz="0" w:space="0" w:color="auto"/>
        <w:left w:val="none" w:sz="0" w:space="0" w:color="auto"/>
        <w:bottom w:val="none" w:sz="0" w:space="0" w:color="auto"/>
        <w:right w:val="none" w:sz="0" w:space="0" w:color="auto"/>
      </w:divBdr>
    </w:div>
    <w:div w:id="609895218">
      <w:bodyDiv w:val="1"/>
      <w:marLeft w:val="0"/>
      <w:marRight w:val="0"/>
      <w:marTop w:val="0"/>
      <w:marBottom w:val="0"/>
      <w:divBdr>
        <w:top w:val="none" w:sz="0" w:space="0" w:color="auto"/>
        <w:left w:val="none" w:sz="0" w:space="0" w:color="auto"/>
        <w:bottom w:val="none" w:sz="0" w:space="0" w:color="auto"/>
        <w:right w:val="none" w:sz="0" w:space="0" w:color="auto"/>
      </w:divBdr>
    </w:div>
    <w:div w:id="610475978">
      <w:bodyDiv w:val="1"/>
      <w:marLeft w:val="0"/>
      <w:marRight w:val="0"/>
      <w:marTop w:val="0"/>
      <w:marBottom w:val="0"/>
      <w:divBdr>
        <w:top w:val="none" w:sz="0" w:space="0" w:color="auto"/>
        <w:left w:val="none" w:sz="0" w:space="0" w:color="auto"/>
        <w:bottom w:val="none" w:sz="0" w:space="0" w:color="auto"/>
        <w:right w:val="none" w:sz="0" w:space="0" w:color="auto"/>
      </w:divBdr>
    </w:div>
    <w:div w:id="617639131">
      <w:bodyDiv w:val="1"/>
      <w:marLeft w:val="0"/>
      <w:marRight w:val="0"/>
      <w:marTop w:val="0"/>
      <w:marBottom w:val="0"/>
      <w:divBdr>
        <w:top w:val="none" w:sz="0" w:space="0" w:color="auto"/>
        <w:left w:val="none" w:sz="0" w:space="0" w:color="auto"/>
        <w:bottom w:val="none" w:sz="0" w:space="0" w:color="auto"/>
        <w:right w:val="none" w:sz="0" w:space="0" w:color="auto"/>
      </w:divBdr>
    </w:div>
    <w:div w:id="618536825">
      <w:bodyDiv w:val="1"/>
      <w:marLeft w:val="0"/>
      <w:marRight w:val="0"/>
      <w:marTop w:val="0"/>
      <w:marBottom w:val="0"/>
      <w:divBdr>
        <w:top w:val="none" w:sz="0" w:space="0" w:color="auto"/>
        <w:left w:val="none" w:sz="0" w:space="0" w:color="auto"/>
        <w:bottom w:val="none" w:sz="0" w:space="0" w:color="auto"/>
        <w:right w:val="none" w:sz="0" w:space="0" w:color="auto"/>
      </w:divBdr>
    </w:div>
    <w:div w:id="620847826">
      <w:bodyDiv w:val="1"/>
      <w:marLeft w:val="0"/>
      <w:marRight w:val="0"/>
      <w:marTop w:val="0"/>
      <w:marBottom w:val="0"/>
      <w:divBdr>
        <w:top w:val="none" w:sz="0" w:space="0" w:color="auto"/>
        <w:left w:val="none" w:sz="0" w:space="0" w:color="auto"/>
        <w:bottom w:val="none" w:sz="0" w:space="0" w:color="auto"/>
        <w:right w:val="none" w:sz="0" w:space="0" w:color="auto"/>
      </w:divBdr>
    </w:div>
    <w:div w:id="622077715">
      <w:bodyDiv w:val="1"/>
      <w:marLeft w:val="0"/>
      <w:marRight w:val="0"/>
      <w:marTop w:val="0"/>
      <w:marBottom w:val="0"/>
      <w:divBdr>
        <w:top w:val="none" w:sz="0" w:space="0" w:color="auto"/>
        <w:left w:val="none" w:sz="0" w:space="0" w:color="auto"/>
        <w:bottom w:val="none" w:sz="0" w:space="0" w:color="auto"/>
        <w:right w:val="none" w:sz="0" w:space="0" w:color="auto"/>
      </w:divBdr>
    </w:div>
    <w:div w:id="625893473">
      <w:bodyDiv w:val="1"/>
      <w:marLeft w:val="0"/>
      <w:marRight w:val="0"/>
      <w:marTop w:val="0"/>
      <w:marBottom w:val="0"/>
      <w:divBdr>
        <w:top w:val="none" w:sz="0" w:space="0" w:color="auto"/>
        <w:left w:val="none" w:sz="0" w:space="0" w:color="auto"/>
        <w:bottom w:val="none" w:sz="0" w:space="0" w:color="auto"/>
        <w:right w:val="none" w:sz="0" w:space="0" w:color="auto"/>
      </w:divBdr>
    </w:div>
    <w:div w:id="626358629">
      <w:bodyDiv w:val="1"/>
      <w:marLeft w:val="0"/>
      <w:marRight w:val="0"/>
      <w:marTop w:val="0"/>
      <w:marBottom w:val="0"/>
      <w:divBdr>
        <w:top w:val="none" w:sz="0" w:space="0" w:color="auto"/>
        <w:left w:val="none" w:sz="0" w:space="0" w:color="auto"/>
        <w:bottom w:val="none" w:sz="0" w:space="0" w:color="auto"/>
        <w:right w:val="none" w:sz="0" w:space="0" w:color="auto"/>
      </w:divBdr>
    </w:div>
    <w:div w:id="626667089">
      <w:bodyDiv w:val="1"/>
      <w:marLeft w:val="0"/>
      <w:marRight w:val="0"/>
      <w:marTop w:val="0"/>
      <w:marBottom w:val="0"/>
      <w:divBdr>
        <w:top w:val="none" w:sz="0" w:space="0" w:color="auto"/>
        <w:left w:val="none" w:sz="0" w:space="0" w:color="auto"/>
        <w:bottom w:val="none" w:sz="0" w:space="0" w:color="auto"/>
        <w:right w:val="none" w:sz="0" w:space="0" w:color="auto"/>
      </w:divBdr>
    </w:div>
    <w:div w:id="630331537">
      <w:bodyDiv w:val="1"/>
      <w:marLeft w:val="0"/>
      <w:marRight w:val="0"/>
      <w:marTop w:val="0"/>
      <w:marBottom w:val="0"/>
      <w:divBdr>
        <w:top w:val="none" w:sz="0" w:space="0" w:color="auto"/>
        <w:left w:val="none" w:sz="0" w:space="0" w:color="auto"/>
        <w:bottom w:val="none" w:sz="0" w:space="0" w:color="auto"/>
        <w:right w:val="none" w:sz="0" w:space="0" w:color="auto"/>
      </w:divBdr>
    </w:div>
    <w:div w:id="634796441">
      <w:bodyDiv w:val="1"/>
      <w:marLeft w:val="0"/>
      <w:marRight w:val="0"/>
      <w:marTop w:val="0"/>
      <w:marBottom w:val="0"/>
      <w:divBdr>
        <w:top w:val="none" w:sz="0" w:space="0" w:color="auto"/>
        <w:left w:val="none" w:sz="0" w:space="0" w:color="auto"/>
        <w:bottom w:val="none" w:sz="0" w:space="0" w:color="auto"/>
        <w:right w:val="none" w:sz="0" w:space="0" w:color="auto"/>
      </w:divBdr>
      <w:divsChild>
        <w:div w:id="1002664306">
          <w:marLeft w:val="0"/>
          <w:marRight w:val="0"/>
          <w:marTop w:val="0"/>
          <w:marBottom w:val="0"/>
          <w:divBdr>
            <w:top w:val="none" w:sz="0" w:space="0" w:color="auto"/>
            <w:left w:val="none" w:sz="0" w:space="0" w:color="auto"/>
            <w:bottom w:val="none" w:sz="0" w:space="0" w:color="auto"/>
            <w:right w:val="none" w:sz="0" w:space="0" w:color="auto"/>
          </w:divBdr>
          <w:divsChild>
            <w:div w:id="4661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065636">
      <w:bodyDiv w:val="1"/>
      <w:marLeft w:val="0"/>
      <w:marRight w:val="0"/>
      <w:marTop w:val="0"/>
      <w:marBottom w:val="0"/>
      <w:divBdr>
        <w:top w:val="none" w:sz="0" w:space="0" w:color="auto"/>
        <w:left w:val="none" w:sz="0" w:space="0" w:color="auto"/>
        <w:bottom w:val="none" w:sz="0" w:space="0" w:color="auto"/>
        <w:right w:val="none" w:sz="0" w:space="0" w:color="auto"/>
      </w:divBdr>
    </w:div>
    <w:div w:id="635329703">
      <w:bodyDiv w:val="1"/>
      <w:marLeft w:val="0"/>
      <w:marRight w:val="0"/>
      <w:marTop w:val="0"/>
      <w:marBottom w:val="0"/>
      <w:divBdr>
        <w:top w:val="none" w:sz="0" w:space="0" w:color="auto"/>
        <w:left w:val="none" w:sz="0" w:space="0" w:color="auto"/>
        <w:bottom w:val="none" w:sz="0" w:space="0" w:color="auto"/>
        <w:right w:val="none" w:sz="0" w:space="0" w:color="auto"/>
      </w:divBdr>
    </w:div>
    <w:div w:id="636103307">
      <w:bodyDiv w:val="1"/>
      <w:marLeft w:val="0"/>
      <w:marRight w:val="0"/>
      <w:marTop w:val="0"/>
      <w:marBottom w:val="0"/>
      <w:divBdr>
        <w:top w:val="none" w:sz="0" w:space="0" w:color="auto"/>
        <w:left w:val="none" w:sz="0" w:space="0" w:color="auto"/>
        <w:bottom w:val="none" w:sz="0" w:space="0" w:color="auto"/>
        <w:right w:val="none" w:sz="0" w:space="0" w:color="auto"/>
      </w:divBdr>
    </w:div>
    <w:div w:id="638462682">
      <w:bodyDiv w:val="1"/>
      <w:marLeft w:val="0"/>
      <w:marRight w:val="0"/>
      <w:marTop w:val="0"/>
      <w:marBottom w:val="0"/>
      <w:divBdr>
        <w:top w:val="none" w:sz="0" w:space="0" w:color="auto"/>
        <w:left w:val="none" w:sz="0" w:space="0" w:color="auto"/>
        <w:bottom w:val="none" w:sz="0" w:space="0" w:color="auto"/>
        <w:right w:val="none" w:sz="0" w:space="0" w:color="auto"/>
      </w:divBdr>
    </w:div>
    <w:div w:id="642083281">
      <w:bodyDiv w:val="1"/>
      <w:marLeft w:val="0"/>
      <w:marRight w:val="0"/>
      <w:marTop w:val="0"/>
      <w:marBottom w:val="0"/>
      <w:divBdr>
        <w:top w:val="none" w:sz="0" w:space="0" w:color="auto"/>
        <w:left w:val="none" w:sz="0" w:space="0" w:color="auto"/>
        <w:bottom w:val="none" w:sz="0" w:space="0" w:color="auto"/>
        <w:right w:val="none" w:sz="0" w:space="0" w:color="auto"/>
      </w:divBdr>
    </w:div>
    <w:div w:id="642196404">
      <w:bodyDiv w:val="1"/>
      <w:marLeft w:val="0"/>
      <w:marRight w:val="0"/>
      <w:marTop w:val="0"/>
      <w:marBottom w:val="0"/>
      <w:divBdr>
        <w:top w:val="none" w:sz="0" w:space="0" w:color="auto"/>
        <w:left w:val="none" w:sz="0" w:space="0" w:color="auto"/>
        <w:bottom w:val="none" w:sz="0" w:space="0" w:color="auto"/>
        <w:right w:val="none" w:sz="0" w:space="0" w:color="auto"/>
      </w:divBdr>
    </w:div>
    <w:div w:id="646011789">
      <w:bodyDiv w:val="1"/>
      <w:marLeft w:val="0"/>
      <w:marRight w:val="0"/>
      <w:marTop w:val="0"/>
      <w:marBottom w:val="0"/>
      <w:divBdr>
        <w:top w:val="none" w:sz="0" w:space="0" w:color="auto"/>
        <w:left w:val="none" w:sz="0" w:space="0" w:color="auto"/>
        <w:bottom w:val="none" w:sz="0" w:space="0" w:color="auto"/>
        <w:right w:val="none" w:sz="0" w:space="0" w:color="auto"/>
      </w:divBdr>
    </w:div>
    <w:div w:id="647592220">
      <w:bodyDiv w:val="1"/>
      <w:marLeft w:val="0"/>
      <w:marRight w:val="0"/>
      <w:marTop w:val="0"/>
      <w:marBottom w:val="0"/>
      <w:divBdr>
        <w:top w:val="none" w:sz="0" w:space="0" w:color="auto"/>
        <w:left w:val="none" w:sz="0" w:space="0" w:color="auto"/>
        <w:bottom w:val="none" w:sz="0" w:space="0" w:color="auto"/>
        <w:right w:val="none" w:sz="0" w:space="0" w:color="auto"/>
      </w:divBdr>
    </w:div>
    <w:div w:id="649601061">
      <w:bodyDiv w:val="1"/>
      <w:marLeft w:val="0"/>
      <w:marRight w:val="0"/>
      <w:marTop w:val="0"/>
      <w:marBottom w:val="0"/>
      <w:divBdr>
        <w:top w:val="none" w:sz="0" w:space="0" w:color="auto"/>
        <w:left w:val="none" w:sz="0" w:space="0" w:color="auto"/>
        <w:bottom w:val="none" w:sz="0" w:space="0" w:color="auto"/>
        <w:right w:val="none" w:sz="0" w:space="0" w:color="auto"/>
      </w:divBdr>
    </w:div>
    <w:div w:id="650913937">
      <w:bodyDiv w:val="1"/>
      <w:marLeft w:val="0"/>
      <w:marRight w:val="0"/>
      <w:marTop w:val="0"/>
      <w:marBottom w:val="0"/>
      <w:divBdr>
        <w:top w:val="none" w:sz="0" w:space="0" w:color="auto"/>
        <w:left w:val="none" w:sz="0" w:space="0" w:color="auto"/>
        <w:bottom w:val="none" w:sz="0" w:space="0" w:color="auto"/>
        <w:right w:val="none" w:sz="0" w:space="0" w:color="auto"/>
      </w:divBdr>
    </w:div>
    <w:div w:id="651300144">
      <w:bodyDiv w:val="1"/>
      <w:marLeft w:val="0"/>
      <w:marRight w:val="0"/>
      <w:marTop w:val="0"/>
      <w:marBottom w:val="0"/>
      <w:divBdr>
        <w:top w:val="none" w:sz="0" w:space="0" w:color="auto"/>
        <w:left w:val="none" w:sz="0" w:space="0" w:color="auto"/>
        <w:bottom w:val="none" w:sz="0" w:space="0" w:color="auto"/>
        <w:right w:val="none" w:sz="0" w:space="0" w:color="auto"/>
      </w:divBdr>
    </w:div>
    <w:div w:id="655643177">
      <w:bodyDiv w:val="1"/>
      <w:marLeft w:val="0"/>
      <w:marRight w:val="0"/>
      <w:marTop w:val="0"/>
      <w:marBottom w:val="0"/>
      <w:divBdr>
        <w:top w:val="none" w:sz="0" w:space="0" w:color="auto"/>
        <w:left w:val="none" w:sz="0" w:space="0" w:color="auto"/>
        <w:bottom w:val="none" w:sz="0" w:space="0" w:color="auto"/>
        <w:right w:val="none" w:sz="0" w:space="0" w:color="auto"/>
      </w:divBdr>
    </w:div>
    <w:div w:id="659845047">
      <w:bodyDiv w:val="1"/>
      <w:marLeft w:val="0"/>
      <w:marRight w:val="0"/>
      <w:marTop w:val="0"/>
      <w:marBottom w:val="0"/>
      <w:divBdr>
        <w:top w:val="none" w:sz="0" w:space="0" w:color="auto"/>
        <w:left w:val="none" w:sz="0" w:space="0" w:color="auto"/>
        <w:bottom w:val="none" w:sz="0" w:space="0" w:color="auto"/>
        <w:right w:val="none" w:sz="0" w:space="0" w:color="auto"/>
      </w:divBdr>
    </w:div>
    <w:div w:id="660042342">
      <w:bodyDiv w:val="1"/>
      <w:marLeft w:val="0"/>
      <w:marRight w:val="0"/>
      <w:marTop w:val="0"/>
      <w:marBottom w:val="0"/>
      <w:divBdr>
        <w:top w:val="none" w:sz="0" w:space="0" w:color="auto"/>
        <w:left w:val="none" w:sz="0" w:space="0" w:color="auto"/>
        <w:bottom w:val="none" w:sz="0" w:space="0" w:color="auto"/>
        <w:right w:val="none" w:sz="0" w:space="0" w:color="auto"/>
      </w:divBdr>
    </w:div>
    <w:div w:id="660043951">
      <w:bodyDiv w:val="1"/>
      <w:marLeft w:val="0"/>
      <w:marRight w:val="0"/>
      <w:marTop w:val="0"/>
      <w:marBottom w:val="0"/>
      <w:divBdr>
        <w:top w:val="none" w:sz="0" w:space="0" w:color="auto"/>
        <w:left w:val="none" w:sz="0" w:space="0" w:color="auto"/>
        <w:bottom w:val="none" w:sz="0" w:space="0" w:color="auto"/>
        <w:right w:val="none" w:sz="0" w:space="0" w:color="auto"/>
      </w:divBdr>
    </w:div>
    <w:div w:id="662781152">
      <w:bodyDiv w:val="1"/>
      <w:marLeft w:val="0"/>
      <w:marRight w:val="0"/>
      <w:marTop w:val="0"/>
      <w:marBottom w:val="0"/>
      <w:divBdr>
        <w:top w:val="none" w:sz="0" w:space="0" w:color="auto"/>
        <w:left w:val="none" w:sz="0" w:space="0" w:color="auto"/>
        <w:bottom w:val="none" w:sz="0" w:space="0" w:color="auto"/>
        <w:right w:val="none" w:sz="0" w:space="0" w:color="auto"/>
      </w:divBdr>
    </w:div>
    <w:div w:id="665475727">
      <w:bodyDiv w:val="1"/>
      <w:marLeft w:val="0"/>
      <w:marRight w:val="0"/>
      <w:marTop w:val="0"/>
      <w:marBottom w:val="0"/>
      <w:divBdr>
        <w:top w:val="none" w:sz="0" w:space="0" w:color="auto"/>
        <w:left w:val="none" w:sz="0" w:space="0" w:color="auto"/>
        <w:bottom w:val="none" w:sz="0" w:space="0" w:color="auto"/>
        <w:right w:val="none" w:sz="0" w:space="0" w:color="auto"/>
      </w:divBdr>
    </w:div>
    <w:div w:id="666596543">
      <w:bodyDiv w:val="1"/>
      <w:marLeft w:val="0"/>
      <w:marRight w:val="0"/>
      <w:marTop w:val="0"/>
      <w:marBottom w:val="0"/>
      <w:divBdr>
        <w:top w:val="none" w:sz="0" w:space="0" w:color="auto"/>
        <w:left w:val="none" w:sz="0" w:space="0" w:color="auto"/>
        <w:bottom w:val="none" w:sz="0" w:space="0" w:color="auto"/>
        <w:right w:val="none" w:sz="0" w:space="0" w:color="auto"/>
      </w:divBdr>
    </w:div>
    <w:div w:id="667709330">
      <w:bodyDiv w:val="1"/>
      <w:marLeft w:val="0"/>
      <w:marRight w:val="0"/>
      <w:marTop w:val="0"/>
      <w:marBottom w:val="0"/>
      <w:divBdr>
        <w:top w:val="none" w:sz="0" w:space="0" w:color="auto"/>
        <w:left w:val="none" w:sz="0" w:space="0" w:color="auto"/>
        <w:bottom w:val="none" w:sz="0" w:space="0" w:color="auto"/>
        <w:right w:val="none" w:sz="0" w:space="0" w:color="auto"/>
      </w:divBdr>
    </w:div>
    <w:div w:id="668941644">
      <w:bodyDiv w:val="1"/>
      <w:marLeft w:val="0"/>
      <w:marRight w:val="0"/>
      <w:marTop w:val="0"/>
      <w:marBottom w:val="0"/>
      <w:divBdr>
        <w:top w:val="none" w:sz="0" w:space="0" w:color="auto"/>
        <w:left w:val="none" w:sz="0" w:space="0" w:color="auto"/>
        <w:bottom w:val="none" w:sz="0" w:space="0" w:color="auto"/>
        <w:right w:val="none" w:sz="0" w:space="0" w:color="auto"/>
      </w:divBdr>
    </w:div>
    <w:div w:id="669067605">
      <w:bodyDiv w:val="1"/>
      <w:marLeft w:val="0"/>
      <w:marRight w:val="0"/>
      <w:marTop w:val="0"/>
      <w:marBottom w:val="0"/>
      <w:divBdr>
        <w:top w:val="none" w:sz="0" w:space="0" w:color="auto"/>
        <w:left w:val="none" w:sz="0" w:space="0" w:color="auto"/>
        <w:bottom w:val="none" w:sz="0" w:space="0" w:color="auto"/>
        <w:right w:val="none" w:sz="0" w:space="0" w:color="auto"/>
      </w:divBdr>
    </w:div>
    <w:div w:id="670061908">
      <w:bodyDiv w:val="1"/>
      <w:marLeft w:val="0"/>
      <w:marRight w:val="0"/>
      <w:marTop w:val="0"/>
      <w:marBottom w:val="0"/>
      <w:divBdr>
        <w:top w:val="none" w:sz="0" w:space="0" w:color="auto"/>
        <w:left w:val="none" w:sz="0" w:space="0" w:color="auto"/>
        <w:bottom w:val="none" w:sz="0" w:space="0" w:color="auto"/>
        <w:right w:val="none" w:sz="0" w:space="0" w:color="auto"/>
      </w:divBdr>
    </w:div>
    <w:div w:id="672025291">
      <w:bodyDiv w:val="1"/>
      <w:marLeft w:val="0"/>
      <w:marRight w:val="0"/>
      <w:marTop w:val="0"/>
      <w:marBottom w:val="0"/>
      <w:divBdr>
        <w:top w:val="none" w:sz="0" w:space="0" w:color="auto"/>
        <w:left w:val="none" w:sz="0" w:space="0" w:color="auto"/>
        <w:bottom w:val="none" w:sz="0" w:space="0" w:color="auto"/>
        <w:right w:val="none" w:sz="0" w:space="0" w:color="auto"/>
      </w:divBdr>
    </w:div>
    <w:div w:id="676156486">
      <w:bodyDiv w:val="1"/>
      <w:marLeft w:val="0"/>
      <w:marRight w:val="0"/>
      <w:marTop w:val="0"/>
      <w:marBottom w:val="0"/>
      <w:divBdr>
        <w:top w:val="none" w:sz="0" w:space="0" w:color="auto"/>
        <w:left w:val="none" w:sz="0" w:space="0" w:color="auto"/>
        <w:bottom w:val="none" w:sz="0" w:space="0" w:color="auto"/>
        <w:right w:val="none" w:sz="0" w:space="0" w:color="auto"/>
      </w:divBdr>
    </w:div>
    <w:div w:id="676738340">
      <w:bodyDiv w:val="1"/>
      <w:marLeft w:val="0"/>
      <w:marRight w:val="0"/>
      <w:marTop w:val="0"/>
      <w:marBottom w:val="0"/>
      <w:divBdr>
        <w:top w:val="none" w:sz="0" w:space="0" w:color="auto"/>
        <w:left w:val="none" w:sz="0" w:space="0" w:color="auto"/>
        <w:bottom w:val="none" w:sz="0" w:space="0" w:color="auto"/>
        <w:right w:val="none" w:sz="0" w:space="0" w:color="auto"/>
      </w:divBdr>
    </w:div>
    <w:div w:id="677734979">
      <w:bodyDiv w:val="1"/>
      <w:marLeft w:val="0"/>
      <w:marRight w:val="0"/>
      <w:marTop w:val="0"/>
      <w:marBottom w:val="0"/>
      <w:divBdr>
        <w:top w:val="none" w:sz="0" w:space="0" w:color="auto"/>
        <w:left w:val="none" w:sz="0" w:space="0" w:color="auto"/>
        <w:bottom w:val="none" w:sz="0" w:space="0" w:color="auto"/>
        <w:right w:val="none" w:sz="0" w:space="0" w:color="auto"/>
      </w:divBdr>
    </w:div>
    <w:div w:id="686752095">
      <w:bodyDiv w:val="1"/>
      <w:marLeft w:val="0"/>
      <w:marRight w:val="0"/>
      <w:marTop w:val="0"/>
      <w:marBottom w:val="0"/>
      <w:divBdr>
        <w:top w:val="none" w:sz="0" w:space="0" w:color="auto"/>
        <w:left w:val="none" w:sz="0" w:space="0" w:color="auto"/>
        <w:bottom w:val="none" w:sz="0" w:space="0" w:color="auto"/>
        <w:right w:val="none" w:sz="0" w:space="0" w:color="auto"/>
      </w:divBdr>
    </w:div>
    <w:div w:id="688027551">
      <w:bodyDiv w:val="1"/>
      <w:marLeft w:val="0"/>
      <w:marRight w:val="0"/>
      <w:marTop w:val="0"/>
      <w:marBottom w:val="0"/>
      <w:divBdr>
        <w:top w:val="none" w:sz="0" w:space="0" w:color="auto"/>
        <w:left w:val="none" w:sz="0" w:space="0" w:color="auto"/>
        <w:bottom w:val="none" w:sz="0" w:space="0" w:color="auto"/>
        <w:right w:val="none" w:sz="0" w:space="0" w:color="auto"/>
      </w:divBdr>
    </w:div>
    <w:div w:id="691683170">
      <w:bodyDiv w:val="1"/>
      <w:marLeft w:val="0"/>
      <w:marRight w:val="0"/>
      <w:marTop w:val="0"/>
      <w:marBottom w:val="0"/>
      <w:divBdr>
        <w:top w:val="none" w:sz="0" w:space="0" w:color="auto"/>
        <w:left w:val="none" w:sz="0" w:space="0" w:color="auto"/>
        <w:bottom w:val="none" w:sz="0" w:space="0" w:color="auto"/>
        <w:right w:val="none" w:sz="0" w:space="0" w:color="auto"/>
      </w:divBdr>
      <w:divsChild>
        <w:div w:id="1699507616">
          <w:marLeft w:val="0"/>
          <w:marRight w:val="0"/>
          <w:marTop w:val="0"/>
          <w:marBottom w:val="0"/>
          <w:divBdr>
            <w:top w:val="none" w:sz="0" w:space="0" w:color="auto"/>
            <w:left w:val="none" w:sz="0" w:space="0" w:color="auto"/>
            <w:bottom w:val="none" w:sz="0" w:space="0" w:color="auto"/>
            <w:right w:val="none" w:sz="0" w:space="0" w:color="auto"/>
          </w:divBdr>
        </w:div>
      </w:divsChild>
    </w:div>
    <w:div w:id="692003351">
      <w:bodyDiv w:val="1"/>
      <w:marLeft w:val="0"/>
      <w:marRight w:val="0"/>
      <w:marTop w:val="0"/>
      <w:marBottom w:val="0"/>
      <w:divBdr>
        <w:top w:val="none" w:sz="0" w:space="0" w:color="auto"/>
        <w:left w:val="none" w:sz="0" w:space="0" w:color="auto"/>
        <w:bottom w:val="none" w:sz="0" w:space="0" w:color="auto"/>
        <w:right w:val="none" w:sz="0" w:space="0" w:color="auto"/>
      </w:divBdr>
    </w:div>
    <w:div w:id="696590450">
      <w:bodyDiv w:val="1"/>
      <w:marLeft w:val="0"/>
      <w:marRight w:val="0"/>
      <w:marTop w:val="0"/>
      <w:marBottom w:val="0"/>
      <w:divBdr>
        <w:top w:val="none" w:sz="0" w:space="0" w:color="auto"/>
        <w:left w:val="none" w:sz="0" w:space="0" w:color="auto"/>
        <w:bottom w:val="none" w:sz="0" w:space="0" w:color="auto"/>
        <w:right w:val="none" w:sz="0" w:space="0" w:color="auto"/>
      </w:divBdr>
    </w:div>
    <w:div w:id="699597648">
      <w:bodyDiv w:val="1"/>
      <w:marLeft w:val="0"/>
      <w:marRight w:val="0"/>
      <w:marTop w:val="0"/>
      <w:marBottom w:val="0"/>
      <w:divBdr>
        <w:top w:val="none" w:sz="0" w:space="0" w:color="auto"/>
        <w:left w:val="none" w:sz="0" w:space="0" w:color="auto"/>
        <w:bottom w:val="none" w:sz="0" w:space="0" w:color="auto"/>
        <w:right w:val="none" w:sz="0" w:space="0" w:color="auto"/>
      </w:divBdr>
    </w:div>
    <w:div w:id="704065249">
      <w:bodyDiv w:val="1"/>
      <w:marLeft w:val="0"/>
      <w:marRight w:val="0"/>
      <w:marTop w:val="0"/>
      <w:marBottom w:val="0"/>
      <w:divBdr>
        <w:top w:val="none" w:sz="0" w:space="0" w:color="auto"/>
        <w:left w:val="none" w:sz="0" w:space="0" w:color="auto"/>
        <w:bottom w:val="none" w:sz="0" w:space="0" w:color="auto"/>
        <w:right w:val="none" w:sz="0" w:space="0" w:color="auto"/>
      </w:divBdr>
    </w:div>
    <w:div w:id="705716762">
      <w:bodyDiv w:val="1"/>
      <w:marLeft w:val="0"/>
      <w:marRight w:val="0"/>
      <w:marTop w:val="0"/>
      <w:marBottom w:val="0"/>
      <w:divBdr>
        <w:top w:val="none" w:sz="0" w:space="0" w:color="auto"/>
        <w:left w:val="none" w:sz="0" w:space="0" w:color="auto"/>
        <w:bottom w:val="none" w:sz="0" w:space="0" w:color="auto"/>
        <w:right w:val="none" w:sz="0" w:space="0" w:color="auto"/>
      </w:divBdr>
    </w:div>
    <w:div w:id="707339619">
      <w:bodyDiv w:val="1"/>
      <w:marLeft w:val="0"/>
      <w:marRight w:val="0"/>
      <w:marTop w:val="0"/>
      <w:marBottom w:val="0"/>
      <w:divBdr>
        <w:top w:val="none" w:sz="0" w:space="0" w:color="auto"/>
        <w:left w:val="none" w:sz="0" w:space="0" w:color="auto"/>
        <w:bottom w:val="none" w:sz="0" w:space="0" w:color="auto"/>
        <w:right w:val="none" w:sz="0" w:space="0" w:color="auto"/>
      </w:divBdr>
    </w:div>
    <w:div w:id="709501618">
      <w:bodyDiv w:val="1"/>
      <w:marLeft w:val="0"/>
      <w:marRight w:val="0"/>
      <w:marTop w:val="0"/>
      <w:marBottom w:val="0"/>
      <w:divBdr>
        <w:top w:val="none" w:sz="0" w:space="0" w:color="auto"/>
        <w:left w:val="none" w:sz="0" w:space="0" w:color="auto"/>
        <w:bottom w:val="none" w:sz="0" w:space="0" w:color="auto"/>
        <w:right w:val="none" w:sz="0" w:space="0" w:color="auto"/>
      </w:divBdr>
    </w:div>
    <w:div w:id="712736180">
      <w:bodyDiv w:val="1"/>
      <w:marLeft w:val="0"/>
      <w:marRight w:val="0"/>
      <w:marTop w:val="0"/>
      <w:marBottom w:val="0"/>
      <w:divBdr>
        <w:top w:val="none" w:sz="0" w:space="0" w:color="auto"/>
        <w:left w:val="none" w:sz="0" w:space="0" w:color="auto"/>
        <w:bottom w:val="none" w:sz="0" w:space="0" w:color="auto"/>
        <w:right w:val="none" w:sz="0" w:space="0" w:color="auto"/>
      </w:divBdr>
    </w:div>
    <w:div w:id="717819452">
      <w:bodyDiv w:val="1"/>
      <w:marLeft w:val="0"/>
      <w:marRight w:val="0"/>
      <w:marTop w:val="0"/>
      <w:marBottom w:val="0"/>
      <w:divBdr>
        <w:top w:val="none" w:sz="0" w:space="0" w:color="auto"/>
        <w:left w:val="none" w:sz="0" w:space="0" w:color="auto"/>
        <w:bottom w:val="none" w:sz="0" w:space="0" w:color="auto"/>
        <w:right w:val="none" w:sz="0" w:space="0" w:color="auto"/>
      </w:divBdr>
    </w:div>
    <w:div w:id="718750744">
      <w:bodyDiv w:val="1"/>
      <w:marLeft w:val="0"/>
      <w:marRight w:val="0"/>
      <w:marTop w:val="0"/>
      <w:marBottom w:val="0"/>
      <w:divBdr>
        <w:top w:val="none" w:sz="0" w:space="0" w:color="auto"/>
        <w:left w:val="none" w:sz="0" w:space="0" w:color="auto"/>
        <w:bottom w:val="none" w:sz="0" w:space="0" w:color="auto"/>
        <w:right w:val="none" w:sz="0" w:space="0" w:color="auto"/>
      </w:divBdr>
    </w:div>
    <w:div w:id="720448588">
      <w:bodyDiv w:val="1"/>
      <w:marLeft w:val="0"/>
      <w:marRight w:val="0"/>
      <w:marTop w:val="0"/>
      <w:marBottom w:val="0"/>
      <w:divBdr>
        <w:top w:val="none" w:sz="0" w:space="0" w:color="auto"/>
        <w:left w:val="none" w:sz="0" w:space="0" w:color="auto"/>
        <w:bottom w:val="none" w:sz="0" w:space="0" w:color="auto"/>
        <w:right w:val="none" w:sz="0" w:space="0" w:color="auto"/>
      </w:divBdr>
    </w:div>
    <w:div w:id="722219127">
      <w:bodyDiv w:val="1"/>
      <w:marLeft w:val="0"/>
      <w:marRight w:val="0"/>
      <w:marTop w:val="0"/>
      <w:marBottom w:val="0"/>
      <w:divBdr>
        <w:top w:val="none" w:sz="0" w:space="0" w:color="auto"/>
        <w:left w:val="none" w:sz="0" w:space="0" w:color="auto"/>
        <w:bottom w:val="none" w:sz="0" w:space="0" w:color="auto"/>
        <w:right w:val="none" w:sz="0" w:space="0" w:color="auto"/>
      </w:divBdr>
    </w:div>
    <w:div w:id="728263830">
      <w:bodyDiv w:val="1"/>
      <w:marLeft w:val="0"/>
      <w:marRight w:val="0"/>
      <w:marTop w:val="0"/>
      <w:marBottom w:val="0"/>
      <w:divBdr>
        <w:top w:val="none" w:sz="0" w:space="0" w:color="auto"/>
        <w:left w:val="none" w:sz="0" w:space="0" w:color="auto"/>
        <w:bottom w:val="none" w:sz="0" w:space="0" w:color="auto"/>
        <w:right w:val="none" w:sz="0" w:space="0" w:color="auto"/>
      </w:divBdr>
      <w:divsChild>
        <w:div w:id="221405809">
          <w:marLeft w:val="0"/>
          <w:marRight w:val="0"/>
          <w:marTop w:val="0"/>
          <w:marBottom w:val="0"/>
          <w:divBdr>
            <w:top w:val="none" w:sz="0" w:space="0" w:color="auto"/>
            <w:left w:val="none" w:sz="0" w:space="0" w:color="auto"/>
            <w:bottom w:val="none" w:sz="0" w:space="0" w:color="auto"/>
            <w:right w:val="none" w:sz="0" w:space="0" w:color="auto"/>
          </w:divBdr>
        </w:div>
      </w:divsChild>
    </w:div>
    <w:div w:id="728303504">
      <w:bodyDiv w:val="1"/>
      <w:marLeft w:val="0"/>
      <w:marRight w:val="0"/>
      <w:marTop w:val="0"/>
      <w:marBottom w:val="0"/>
      <w:divBdr>
        <w:top w:val="none" w:sz="0" w:space="0" w:color="auto"/>
        <w:left w:val="none" w:sz="0" w:space="0" w:color="auto"/>
        <w:bottom w:val="none" w:sz="0" w:space="0" w:color="auto"/>
        <w:right w:val="none" w:sz="0" w:space="0" w:color="auto"/>
      </w:divBdr>
    </w:div>
    <w:div w:id="730233299">
      <w:bodyDiv w:val="1"/>
      <w:marLeft w:val="0"/>
      <w:marRight w:val="0"/>
      <w:marTop w:val="0"/>
      <w:marBottom w:val="0"/>
      <w:divBdr>
        <w:top w:val="none" w:sz="0" w:space="0" w:color="auto"/>
        <w:left w:val="none" w:sz="0" w:space="0" w:color="auto"/>
        <w:bottom w:val="none" w:sz="0" w:space="0" w:color="auto"/>
        <w:right w:val="none" w:sz="0" w:space="0" w:color="auto"/>
      </w:divBdr>
    </w:div>
    <w:div w:id="730886077">
      <w:bodyDiv w:val="1"/>
      <w:marLeft w:val="0"/>
      <w:marRight w:val="0"/>
      <w:marTop w:val="0"/>
      <w:marBottom w:val="0"/>
      <w:divBdr>
        <w:top w:val="none" w:sz="0" w:space="0" w:color="auto"/>
        <w:left w:val="none" w:sz="0" w:space="0" w:color="auto"/>
        <w:bottom w:val="none" w:sz="0" w:space="0" w:color="auto"/>
        <w:right w:val="none" w:sz="0" w:space="0" w:color="auto"/>
      </w:divBdr>
    </w:div>
    <w:div w:id="732002142">
      <w:bodyDiv w:val="1"/>
      <w:marLeft w:val="0"/>
      <w:marRight w:val="0"/>
      <w:marTop w:val="0"/>
      <w:marBottom w:val="0"/>
      <w:divBdr>
        <w:top w:val="none" w:sz="0" w:space="0" w:color="auto"/>
        <w:left w:val="none" w:sz="0" w:space="0" w:color="auto"/>
        <w:bottom w:val="none" w:sz="0" w:space="0" w:color="auto"/>
        <w:right w:val="none" w:sz="0" w:space="0" w:color="auto"/>
      </w:divBdr>
    </w:div>
    <w:div w:id="732508331">
      <w:bodyDiv w:val="1"/>
      <w:marLeft w:val="0"/>
      <w:marRight w:val="0"/>
      <w:marTop w:val="0"/>
      <w:marBottom w:val="0"/>
      <w:divBdr>
        <w:top w:val="none" w:sz="0" w:space="0" w:color="auto"/>
        <w:left w:val="none" w:sz="0" w:space="0" w:color="auto"/>
        <w:bottom w:val="none" w:sz="0" w:space="0" w:color="auto"/>
        <w:right w:val="none" w:sz="0" w:space="0" w:color="auto"/>
      </w:divBdr>
    </w:div>
    <w:div w:id="733352440">
      <w:bodyDiv w:val="1"/>
      <w:marLeft w:val="0"/>
      <w:marRight w:val="0"/>
      <w:marTop w:val="0"/>
      <w:marBottom w:val="0"/>
      <w:divBdr>
        <w:top w:val="none" w:sz="0" w:space="0" w:color="auto"/>
        <w:left w:val="none" w:sz="0" w:space="0" w:color="auto"/>
        <w:bottom w:val="none" w:sz="0" w:space="0" w:color="auto"/>
        <w:right w:val="none" w:sz="0" w:space="0" w:color="auto"/>
      </w:divBdr>
    </w:div>
    <w:div w:id="739640740">
      <w:bodyDiv w:val="1"/>
      <w:marLeft w:val="0"/>
      <w:marRight w:val="0"/>
      <w:marTop w:val="0"/>
      <w:marBottom w:val="0"/>
      <w:divBdr>
        <w:top w:val="none" w:sz="0" w:space="0" w:color="auto"/>
        <w:left w:val="none" w:sz="0" w:space="0" w:color="auto"/>
        <w:bottom w:val="none" w:sz="0" w:space="0" w:color="auto"/>
        <w:right w:val="none" w:sz="0" w:space="0" w:color="auto"/>
      </w:divBdr>
    </w:div>
    <w:div w:id="741829014">
      <w:bodyDiv w:val="1"/>
      <w:marLeft w:val="0"/>
      <w:marRight w:val="0"/>
      <w:marTop w:val="0"/>
      <w:marBottom w:val="0"/>
      <w:divBdr>
        <w:top w:val="none" w:sz="0" w:space="0" w:color="auto"/>
        <w:left w:val="none" w:sz="0" w:space="0" w:color="auto"/>
        <w:bottom w:val="none" w:sz="0" w:space="0" w:color="auto"/>
        <w:right w:val="none" w:sz="0" w:space="0" w:color="auto"/>
      </w:divBdr>
    </w:div>
    <w:div w:id="743262050">
      <w:bodyDiv w:val="1"/>
      <w:marLeft w:val="0"/>
      <w:marRight w:val="0"/>
      <w:marTop w:val="0"/>
      <w:marBottom w:val="0"/>
      <w:divBdr>
        <w:top w:val="none" w:sz="0" w:space="0" w:color="auto"/>
        <w:left w:val="none" w:sz="0" w:space="0" w:color="auto"/>
        <w:bottom w:val="none" w:sz="0" w:space="0" w:color="auto"/>
        <w:right w:val="none" w:sz="0" w:space="0" w:color="auto"/>
      </w:divBdr>
    </w:div>
    <w:div w:id="744498209">
      <w:bodyDiv w:val="1"/>
      <w:marLeft w:val="0"/>
      <w:marRight w:val="0"/>
      <w:marTop w:val="0"/>
      <w:marBottom w:val="0"/>
      <w:divBdr>
        <w:top w:val="none" w:sz="0" w:space="0" w:color="auto"/>
        <w:left w:val="none" w:sz="0" w:space="0" w:color="auto"/>
        <w:bottom w:val="none" w:sz="0" w:space="0" w:color="auto"/>
        <w:right w:val="none" w:sz="0" w:space="0" w:color="auto"/>
      </w:divBdr>
    </w:div>
    <w:div w:id="744840443">
      <w:bodyDiv w:val="1"/>
      <w:marLeft w:val="0"/>
      <w:marRight w:val="0"/>
      <w:marTop w:val="0"/>
      <w:marBottom w:val="0"/>
      <w:divBdr>
        <w:top w:val="none" w:sz="0" w:space="0" w:color="auto"/>
        <w:left w:val="none" w:sz="0" w:space="0" w:color="auto"/>
        <w:bottom w:val="none" w:sz="0" w:space="0" w:color="auto"/>
        <w:right w:val="none" w:sz="0" w:space="0" w:color="auto"/>
      </w:divBdr>
    </w:div>
    <w:div w:id="746457983">
      <w:bodyDiv w:val="1"/>
      <w:marLeft w:val="0"/>
      <w:marRight w:val="0"/>
      <w:marTop w:val="0"/>
      <w:marBottom w:val="0"/>
      <w:divBdr>
        <w:top w:val="none" w:sz="0" w:space="0" w:color="auto"/>
        <w:left w:val="none" w:sz="0" w:space="0" w:color="auto"/>
        <w:bottom w:val="none" w:sz="0" w:space="0" w:color="auto"/>
        <w:right w:val="none" w:sz="0" w:space="0" w:color="auto"/>
      </w:divBdr>
    </w:div>
    <w:div w:id="749347387">
      <w:bodyDiv w:val="1"/>
      <w:marLeft w:val="0"/>
      <w:marRight w:val="0"/>
      <w:marTop w:val="0"/>
      <w:marBottom w:val="0"/>
      <w:divBdr>
        <w:top w:val="none" w:sz="0" w:space="0" w:color="auto"/>
        <w:left w:val="none" w:sz="0" w:space="0" w:color="auto"/>
        <w:bottom w:val="none" w:sz="0" w:space="0" w:color="auto"/>
        <w:right w:val="none" w:sz="0" w:space="0" w:color="auto"/>
      </w:divBdr>
    </w:div>
    <w:div w:id="749692617">
      <w:bodyDiv w:val="1"/>
      <w:marLeft w:val="0"/>
      <w:marRight w:val="0"/>
      <w:marTop w:val="0"/>
      <w:marBottom w:val="0"/>
      <w:divBdr>
        <w:top w:val="none" w:sz="0" w:space="0" w:color="auto"/>
        <w:left w:val="none" w:sz="0" w:space="0" w:color="auto"/>
        <w:bottom w:val="none" w:sz="0" w:space="0" w:color="auto"/>
        <w:right w:val="none" w:sz="0" w:space="0" w:color="auto"/>
      </w:divBdr>
    </w:div>
    <w:div w:id="749740479">
      <w:bodyDiv w:val="1"/>
      <w:marLeft w:val="0"/>
      <w:marRight w:val="0"/>
      <w:marTop w:val="0"/>
      <w:marBottom w:val="0"/>
      <w:divBdr>
        <w:top w:val="none" w:sz="0" w:space="0" w:color="auto"/>
        <w:left w:val="none" w:sz="0" w:space="0" w:color="auto"/>
        <w:bottom w:val="none" w:sz="0" w:space="0" w:color="auto"/>
        <w:right w:val="none" w:sz="0" w:space="0" w:color="auto"/>
      </w:divBdr>
    </w:div>
    <w:div w:id="750275346">
      <w:bodyDiv w:val="1"/>
      <w:marLeft w:val="0"/>
      <w:marRight w:val="0"/>
      <w:marTop w:val="0"/>
      <w:marBottom w:val="0"/>
      <w:divBdr>
        <w:top w:val="none" w:sz="0" w:space="0" w:color="auto"/>
        <w:left w:val="none" w:sz="0" w:space="0" w:color="auto"/>
        <w:bottom w:val="none" w:sz="0" w:space="0" w:color="auto"/>
        <w:right w:val="none" w:sz="0" w:space="0" w:color="auto"/>
      </w:divBdr>
    </w:div>
    <w:div w:id="753363108">
      <w:bodyDiv w:val="1"/>
      <w:marLeft w:val="0"/>
      <w:marRight w:val="0"/>
      <w:marTop w:val="0"/>
      <w:marBottom w:val="0"/>
      <w:divBdr>
        <w:top w:val="none" w:sz="0" w:space="0" w:color="auto"/>
        <w:left w:val="none" w:sz="0" w:space="0" w:color="auto"/>
        <w:bottom w:val="none" w:sz="0" w:space="0" w:color="auto"/>
        <w:right w:val="none" w:sz="0" w:space="0" w:color="auto"/>
      </w:divBdr>
    </w:div>
    <w:div w:id="753626789">
      <w:bodyDiv w:val="1"/>
      <w:marLeft w:val="0"/>
      <w:marRight w:val="0"/>
      <w:marTop w:val="0"/>
      <w:marBottom w:val="0"/>
      <w:divBdr>
        <w:top w:val="none" w:sz="0" w:space="0" w:color="auto"/>
        <w:left w:val="none" w:sz="0" w:space="0" w:color="auto"/>
        <w:bottom w:val="none" w:sz="0" w:space="0" w:color="auto"/>
        <w:right w:val="none" w:sz="0" w:space="0" w:color="auto"/>
      </w:divBdr>
    </w:div>
    <w:div w:id="754940618">
      <w:bodyDiv w:val="1"/>
      <w:marLeft w:val="0"/>
      <w:marRight w:val="0"/>
      <w:marTop w:val="0"/>
      <w:marBottom w:val="0"/>
      <w:divBdr>
        <w:top w:val="none" w:sz="0" w:space="0" w:color="auto"/>
        <w:left w:val="none" w:sz="0" w:space="0" w:color="auto"/>
        <w:bottom w:val="none" w:sz="0" w:space="0" w:color="auto"/>
        <w:right w:val="none" w:sz="0" w:space="0" w:color="auto"/>
      </w:divBdr>
    </w:div>
    <w:div w:id="756172269">
      <w:bodyDiv w:val="1"/>
      <w:marLeft w:val="0"/>
      <w:marRight w:val="0"/>
      <w:marTop w:val="0"/>
      <w:marBottom w:val="0"/>
      <w:divBdr>
        <w:top w:val="none" w:sz="0" w:space="0" w:color="auto"/>
        <w:left w:val="none" w:sz="0" w:space="0" w:color="auto"/>
        <w:bottom w:val="none" w:sz="0" w:space="0" w:color="auto"/>
        <w:right w:val="none" w:sz="0" w:space="0" w:color="auto"/>
      </w:divBdr>
    </w:div>
    <w:div w:id="758133586">
      <w:bodyDiv w:val="1"/>
      <w:marLeft w:val="0"/>
      <w:marRight w:val="0"/>
      <w:marTop w:val="0"/>
      <w:marBottom w:val="0"/>
      <w:divBdr>
        <w:top w:val="none" w:sz="0" w:space="0" w:color="auto"/>
        <w:left w:val="none" w:sz="0" w:space="0" w:color="auto"/>
        <w:bottom w:val="none" w:sz="0" w:space="0" w:color="auto"/>
        <w:right w:val="none" w:sz="0" w:space="0" w:color="auto"/>
      </w:divBdr>
    </w:div>
    <w:div w:id="761875496">
      <w:bodyDiv w:val="1"/>
      <w:marLeft w:val="0"/>
      <w:marRight w:val="0"/>
      <w:marTop w:val="0"/>
      <w:marBottom w:val="0"/>
      <w:divBdr>
        <w:top w:val="none" w:sz="0" w:space="0" w:color="auto"/>
        <w:left w:val="none" w:sz="0" w:space="0" w:color="auto"/>
        <w:bottom w:val="none" w:sz="0" w:space="0" w:color="auto"/>
        <w:right w:val="none" w:sz="0" w:space="0" w:color="auto"/>
      </w:divBdr>
    </w:div>
    <w:div w:id="762996929">
      <w:bodyDiv w:val="1"/>
      <w:marLeft w:val="0"/>
      <w:marRight w:val="0"/>
      <w:marTop w:val="0"/>
      <w:marBottom w:val="0"/>
      <w:divBdr>
        <w:top w:val="none" w:sz="0" w:space="0" w:color="auto"/>
        <w:left w:val="none" w:sz="0" w:space="0" w:color="auto"/>
        <w:bottom w:val="none" w:sz="0" w:space="0" w:color="auto"/>
        <w:right w:val="none" w:sz="0" w:space="0" w:color="auto"/>
      </w:divBdr>
    </w:div>
    <w:div w:id="763839917">
      <w:bodyDiv w:val="1"/>
      <w:marLeft w:val="0"/>
      <w:marRight w:val="0"/>
      <w:marTop w:val="0"/>
      <w:marBottom w:val="0"/>
      <w:divBdr>
        <w:top w:val="none" w:sz="0" w:space="0" w:color="auto"/>
        <w:left w:val="none" w:sz="0" w:space="0" w:color="auto"/>
        <w:bottom w:val="none" w:sz="0" w:space="0" w:color="auto"/>
        <w:right w:val="none" w:sz="0" w:space="0" w:color="auto"/>
      </w:divBdr>
    </w:div>
    <w:div w:id="763915695">
      <w:bodyDiv w:val="1"/>
      <w:marLeft w:val="0"/>
      <w:marRight w:val="0"/>
      <w:marTop w:val="0"/>
      <w:marBottom w:val="0"/>
      <w:divBdr>
        <w:top w:val="none" w:sz="0" w:space="0" w:color="auto"/>
        <w:left w:val="none" w:sz="0" w:space="0" w:color="auto"/>
        <w:bottom w:val="none" w:sz="0" w:space="0" w:color="auto"/>
        <w:right w:val="none" w:sz="0" w:space="0" w:color="auto"/>
      </w:divBdr>
      <w:divsChild>
        <w:div w:id="82260983">
          <w:marLeft w:val="0"/>
          <w:marRight w:val="0"/>
          <w:marTop w:val="0"/>
          <w:marBottom w:val="0"/>
          <w:divBdr>
            <w:top w:val="none" w:sz="0" w:space="0" w:color="auto"/>
            <w:left w:val="none" w:sz="0" w:space="0" w:color="auto"/>
            <w:bottom w:val="none" w:sz="0" w:space="0" w:color="auto"/>
            <w:right w:val="none" w:sz="0" w:space="0" w:color="auto"/>
          </w:divBdr>
        </w:div>
      </w:divsChild>
    </w:div>
    <w:div w:id="766775435">
      <w:bodyDiv w:val="1"/>
      <w:marLeft w:val="0"/>
      <w:marRight w:val="0"/>
      <w:marTop w:val="0"/>
      <w:marBottom w:val="0"/>
      <w:divBdr>
        <w:top w:val="none" w:sz="0" w:space="0" w:color="auto"/>
        <w:left w:val="none" w:sz="0" w:space="0" w:color="auto"/>
        <w:bottom w:val="none" w:sz="0" w:space="0" w:color="auto"/>
        <w:right w:val="none" w:sz="0" w:space="0" w:color="auto"/>
      </w:divBdr>
    </w:div>
    <w:div w:id="767239578">
      <w:bodyDiv w:val="1"/>
      <w:marLeft w:val="0"/>
      <w:marRight w:val="0"/>
      <w:marTop w:val="0"/>
      <w:marBottom w:val="0"/>
      <w:divBdr>
        <w:top w:val="none" w:sz="0" w:space="0" w:color="auto"/>
        <w:left w:val="none" w:sz="0" w:space="0" w:color="auto"/>
        <w:bottom w:val="none" w:sz="0" w:space="0" w:color="auto"/>
        <w:right w:val="none" w:sz="0" w:space="0" w:color="auto"/>
      </w:divBdr>
    </w:div>
    <w:div w:id="767846210">
      <w:bodyDiv w:val="1"/>
      <w:marLeft w:val="0"/>
      <w:marRight w:val="0"/>
      <w:marTop w:val="0"/>
      <w:marBottom w:val="0"/>
      <w:divBdr>
        <w:top w:val="none" w:sz="0" w:space="0" w:color="auto"/>
        <w:left w:val="none" w:sz="0" w:space="0" w:color="auto"/>
        <w:bottom w:val="none" w:sz="0" w:space="0" w:color="auto"/>
        <w:right w:val="none" w:sz="0" w:space="0" w:color="auto"/>
      </w:divBdr>
    </w:div>
    <w:div w:id="768349473">
      <w:bodyDiv w:val="1"/>
      <w:marLeft w:val="0"/>
      <w:marRight w:val="0"/>
      <w:marTop w:val="0"/>
      <w:marBottom w:val="0"/>
      <w:divBdr>
        <w:top w:val="none" w:sz="0" w:space="0" w:color="auto"/>
        <w:left w:val="none" w:sz="0" w:space="0" w:color="auto"/>
        <w:bottom w:val="none" w:sz="0" w:space="0" w:color="auto"/>
        <w:right w:val="none" w:sz="0" w:space="0" w:color="auto"/>
      </w:divBdr>
    </w:div>
    <w:div w:id="770276252">
      <w:bodyDiv w:val="1"/>
      <w:marLeft w:val="0"/>
      <w:marRight w:val="0"/>
      <w:marTop w:val="0"/>
      <w:marBottom w:val="0"/>
      <w:divBdr>
        <w:top w:val="none" w:sz="0" w:space="0" w:color="auto"/>
        <w:left w:val="none" w:sz="0" w:space="0" w:color="auto"/>
        <w:bottom w:val="none" w:sz="0" w:space="0" w:color="auto"/>
        <w:right w:val="none" w:sz="0" w:space="0" w:color="auto"/>
      </w:divBdr>
    </w:div>
    <w:div w:id="770852607">
      <w:bodyDiv w:val="1"/>
      <w:marLeft w:val="0"/>
      <w:marRight w:val="0"/>
      <w:marTop w:val="0"/>
      <w:marBottom w:val="0"/>
      <w:divBdr>
        <w:top w:val="none" w:sz="0" w:space="0" w:color="auto"/>
        <w:left w:val="none" w:sz="0" w:space="0" w:color="auto"/>
        <w:bottom w:val="none" w:sz="0" w:space="0" w:color="auto"/>
        <w:right w:val="none" w:sz="0" w:space="0" w:color="auto"/>
      </w:divBdr>
    </w:div>
    <w:div w:id="771706436">
      <w:bodyDiv w:val="1"/>
      <w:marLeft w:val="0"/>
      <w:marRight w:val="0"/>
      <w:marTop w:val="0"/>
      <w:marBottom w:val="0"/>
      <w:divBdr>
        <w:top w:val="none" w:sz="0" w:space="0" w:color="auto"/>
        <w:left w:val="none" w:sz="0" w:space="0" w:color="auto"/>
        <w:bottom w:val="none" w:sz="0" w:space="0" w:color="auto"/>
        <w:right w:val="none" w:sz="0" w:space="0" w:color="auto"/>
      </w:divBdr>
    </w:div>
    <w:div w:id="772744386">
      <w:bodyDiv w:val="1"/>
      <w:marLeft w:val="0"/>
      <w:marRight w:val="0"/>
      <w:marTop w:val="0"/>
      <w:marBottom w:val="0"/>
      <w:divBdr>
        <w:top w:val="none" w:sz="0" w:space="0" w:color="auto"/>
        <w:left w:val="none" w:sz="0" w:space="0" w:color="auto"/>
        <w:bottom w:val="none" w:sz="0" w:space="0" w:color="auto"/>
        <w:right w:val="none" w:sz="0" w:space="0" w:color="auto"/>
      </w:divBdr>
    </w:div>
    <w:div w:id="779447818">
      <w:bodyDiv w:val="1"/>
      <w:marLeft w:val="0"/>
      <w:marRight w:val="0"/>
      <w:marTop w:val="0"/>
      <w:marBottom w:val="0"/>
      <w:divBdr>
        <w:top w:val="none" w:sz="0" w:space="0" w:color="auto"/>
        <w:left w:val="none" w:sz="0" w:space="0" w:color="auto"/>
        <w:bottom w:val="none" w:sz="0" w:space="0" w:color="auto"/>
        <w:right w:val="none" w:sz="0" w:space="0" w:color="auto"/>
      </w:divBdr>
    </w:div>
    <w:div w:id="780681966">
      <w:bodyDiv w:val="1"/>
      <w:marLeft w:val="0"/>
      <w:marRight w:val="0"/>
      <w:marTop w:val="0"/>
      <w:marBottom w:val="0"/>
      <w:divBdr>
        <w:top w:val="none" w:sz="0" w:space="0" w:color="auto"/>
        <w:left w:val="none" w:sz="0" w:space="0" w:color="auto"/>
        <w:bottom w:val="none" w:sz="0" w:space="0" w:color="auto"/>
        <w:right w:val="none" w:sz="0" w:space="0" w:color="auto"/>
      </w:divBdr>
    </w:div>
    <w:div w:id="782966497">
      <w:bodyDiv w:val="1"/>
      <w:marLeft w:val="0"/>
      <w:marRight w:val="0"/>
      <w:marTop w:val="0"/>
      <w:marBottom w:val="0"/>
      <w:divBdr>
        <w:top w:val="none" w:sz="0" w:space="0" w:color="auto"/>
        <w:left w:val="none" w:sz="0" w:space="0" w:color="auto"/>
        <w:bottom w:val="none" w:sz="0" w:space="0" w:color="auto"/>
        <w:right w:val="none" w:sz="0" w:space="0" w:color="auto"/>
      </w:divBdr>
    </w:div>
    <w:div w:id="783110849">
      <w:bodyDiv w:val="1"/>
      <w:marLeft w:val="0"/>
      <w:marRight w:val="0"/>
      <w:marTop w:val="0"/>
      <w:marBottom w:val="0"/>
      <w:divBdr>
        <w:top w:val="none" w:sz="0" w:space="0" w:color="auto"/>
        <w:left w:val="none" w:sz="0" w:space="0" w:color="auto"/>
        <w:bottom w:val="none" w:sz="0" w:space="0" w:color="auto"/>
        <w:right w:val="none" w:sz="0" w:space="0" w:color="auto"/>
      </w:divBdr>
    </w:div>
    <w:div w:id="783766888">
      <w:bodyDiv w:val="1"/>
      <w:marLeft w:val="0"/>
      <w:marRight w:val="0"/>
      <w:marTop w:val="0"/>
      <w:marBottom w:val="0"/>
      <w:divBdr>
        <w:top w:val="none" w:sz="0" w:space="0" w:color="auto"/>
        <w:left w:val="none" w:sz="0" w:space="0" w:color="auto"/>
        <w:bottom w:val="none" w:sz="0" w:space="0" w:color="auto"/>
        <w:right w:val="none" w:sz="0" w:space="0" w:color="auto"/>
      </w:divBdr>
    </w:div>
    <w:div w:id="784034736">
      <w:bodyDiv w:val="1"/>
      <w:marLeft w:val="0"/>
      <w:marRight w:val="0"/>
      <w:marTop w:val="0"/>
      <w:marBottom w:val="0"/>
      <w:divBdr>
        <w:top w:val="none" w:sz="0" w:space="0" w:color="auto"/>
        <w:left w:val="none" w:sz="0" w:space="0" w:color="auto"/>
        <w:bottom w:val="none" w:sz="0" w:space="0" w:color="auto"/>
        <w:right w:val="none" w:sz="0" w:space="0" w:color="auto"/>
      </w:divBdr>
    </w:div>
    <w:div w:id="789131872">
      <w:bodyDiv w:val="1"/>
      <w:marLeft w:val="0"/>
      <w:marRight w:val="0"/>
      <w:marTop w:val="0"/>
      <w:marBottom w:val="0"/>
      <w:divBdr>
        <w:top w:val="none" w:sz="0" w:space="0" w:color="auto"/>
        <w:left w:val="none" w:sz="0" w:space="0" w:color="auto"/>
        <w:bottom w:val="none" w:sz="0" w:space="0" w:color="auto"/>
        <w:right w:val="none" w:sz="0" w:space="0" w:color="auto"/>
      </w:divBdr>
    </w:div>
    <w:div w:id="789975203">
      <w:bodyDiv w:val="1"/>
      <w:marLeft w:val="0"/>
      <w:marRight w:val="0"/>
      <w:marTop w:val="0"/>
      <w:marBottom w:val="0"/>
      <w:divBdr>
        <w:top w:val="none" w:sz="0" w:space="0" w:color="auto"/>
        <w:left w:val="none" w:sz="0" w:space="0" w:color="auto"/>
        <w:bottom w:val="none" w:sz="0" w:space="0" w:color="auto"/>
        <w:right w:val="none" w:sz="0" w:space="0" w:color="auto"/>
      </w:divBdr>
    </w:div>
    <w:div w:id="791435064">
      <w:bodyDiv w:val="1"/>
      <w:marLeft w:val="0"/>
      <w:marRight w:val="0"/>
      <w:marTop w:val="0"/>
      <w:marBottom w:val="0"/>
      <w:divBdr>
        <w:top w:val="none" w:sz="0" w:space="0" w:color="auto"/>
        <w:left w:val="none" w:sz="0" w:space="0" w:color="auto"/>
        <w:bottom w:val="none" w:sz="0" w:space="0" w:color="auto"/>
        <w:right w:val="none" w:sz="0" w:space="0" w:color="auto"/>
      </w:divBdr>
    </w:div>
    <w:div w:id="792023568">
      <w:bodyDiv w:val="1"/>
      <w:marLeft w:val="0"/>
      <w:marRight w:val="0"/>
      <w:marTop w:val="0"/>
      <w:marBottom w:val="0"/>
      <w:divBdr>
        <w:top w:val="none" w:sz="0" w:space="0" w:color="auto"/>
        <w:left w:val="none" w:sz="0" w:space="0" w:color="auto"/>
        <w:bottom w:val="none" w:sz="0" w:space="0" w:color="auto"/>
        <w:right w:val="none" w:sz="0" w:space="0" w:color="auto"/>
      </w:divBdr>
    </w:div>
    <w:div w:id="792868943">
      <w:bodyDiv w:val="1"/>
      <w:marLeft w:val="0"/>
      <w:marRight w:val="0"/>
      <w:marTop w:val="0"/>
      <w:marBottom w:val="0"/>
      <w:divBdr>
        <w:top w:val="none" w:sz="0" w:space="0" w:color="auto"/>
        <w:left w:val="none" w:sz="0" w:space="0" w:color="auto"/>
        <w:bottom w:val="none" w:sz="0" w:space="0" w:color="auto"/>
        <w:right w:val="none" w:sz="0" w:space="0" w:color="auto"/>
      </w:divBdr>
    </w:div>
    <w:div w:id="795218531">
      <w:bodyDiv w:val="1"/>
      <w:marLeft w:val="0"/>
      <w:marRight w:val="0"/>
      <w:marTop w:val="0"/>
      <w:marBottom w:val="0"/>
      <w:divBdr>
        <w:top w:val="none" w:sz="0" w:space="0" w:color="auto"/>
        <w:left w:val="none" w:sz="0" w:space="0" w:color="auto"/>
        <w:bottom w:val="none" w:sz="0" w:space="0" w:color="auto"/>
        <w:right w:val="none" w:sz="0" w:space="0" w:color="auto"/>
      </w:divBdr>
    </w:div>
    <w:div w:id="796725145">
      <w:bodyDiv w:val="1"/>
      <w:marLeft w:val="0"/>
      <w:marRight w:val="0"/>
      <w:marTop w:val="0"/>
      <w:marBottom w:val="0"/>
      <w:divBdr>
        <w:top w:val="none" w:sz="0" w:space="0" w:color="auto"/>
        <w:left w:val="none" w:sz="0" w:space="0" w:color="auto"/>
        <w:bottom w:val="none" w:sz="0" w:space="0" w:color="auto"/>
        <w:right w:val="none" w:sz="0" w:space="0" w:color="auto"/>
      </w:divBdr>
    </w:div>
    <w:div w:id="796872744">
      <w:bodyDiv w:val="1"/>
      <w:marLeft w:val="0"/>
      <w:marRight w:val="0"/>
      <w:marTop w:val="0"/>
      <w:marBottom w:val="0"/>
      <w:divBdr>
        <w:top w:val="none" w:sz="0" w:space="0" w:color="auto"/>
        <w:left w:val="none" w:sz="0" w:space="0" w:color="auto"/>
        <w:bottom w:val="none" w:sz="0" w:space="0" w:color="auto"/>
        <w:right w:val="none" w:sz="0" w:space="0" w:color="auto"/>
      </w:divBdr>
    </w:div>
    <w:div w:id="800802183">
      <w:bodyDiv w:val="1"/>
      <w:marLeft w:val="0"/>
      <w:marRight w:val="0"/>
      <w:marTop w:val="0"/>
      <w:marBottom w:val="0"/>
      <w:divBdr>
        <w:top w:val="none" w:sz="0" w:space="0" w:color="auto"/>
        <w:left w:val="none" w:sz="0" w:space="0" w:color="auto"/>
        <w:bottom w:val="none" w:sz="0" w:space="0" w:color="auto"/>
        <w:right w:val="none" w:sz="0" w:space="0" w:color="auto"/>
      </w:divBdr>
    </w:div>
    <w:div w:id="801970458">
      <w:bodyDiv w:val="1"/>
      <w:marLeft w:val="0"/>
      <w:marRight w:val="0"/>
      <w:marTop w:val="0"/>
      <w:marBottom w:val="0"/>
      <w:divBdr>
        <w:top w:val="none" w:sz="0" w:space="0" w:color="auto"/>
        <w:left w:val="none" w:sz="0" w:space="0" w:color="auto"/>
        <w:bottom w:val="none" w:sz="0" w:space="0" w:color="auto"/>
        <w:right w:val="none" w:sz="0" w:space="0" w:color="auto"/>
      </w:divBdr>
    </w:div>
    <w:div w:id="802311456">
      <w:bodyDiv w:val="1"/>
      <w:marLeft w:val="0"/>
      <w:marRight w:val="0"/>
      <w:marTop w:val="0"/>
      <w:marBottom w:val="0"/>
      <w:divBdr>
        <w:top w:val="none" w:sz="0" w:space="0" w:color="auto"/>
        <w:left w:val="none" w:sz="0" w:space="0" w:color="auto"/>
        <w:bottom w:val="none" w:sz="0" w:space="0" w:color="auto"/>
        <w:right w:val="none" w:sz="0" w:space="0" w:color="auto"/>
      </w:divBdr>
    </w:div>
    <w:div w:id="802582526">
      <w:bodyDiv w:val="1"/>
      <w:marLeft w:val="0"/>
      <w:marRight w:val="0"/>
      <w:marTop w:val="0"/>
      <w:marBottom w:val="0"/>
      <w:divBdr>
        <w:top w:val="none" w:sz="0" w:space="0" w:color="auto"/>
        <w:left w:val="none" w:sz="0" w:space="0" w:color="auto"/>
        <w:bottom w:val="none" w:sz="0" w:space="0" w:color="auto"/>
        <w:right w:val="none" w:sz="0" w:space="0" w:color="auto"/>
      </w:divBdr>
    </w:div>
    <w:div w:id="803816983">
      <w:bodyDiv w:val="1"/>
      <w:marLeft w:val="0"/>
      <w:marRight w:val="0"/>
      <w:marTop w:val="0"/>
      <w:marBottom w:val="0"/>
      <w:divBdr>
        <w:top w:val="none" w:sz="0" w:space="0" w:color="auto"/>
        <w:left w:val="none" w:sz="0" w:space="0" w:color="auto"/>
        <w:bottom w:val="none" w:sz="0" w:space="0" w:color="auto"/>
        <w:right w:val="none" w:sz="0" w:space="0" w:color="auto"/>
      </w:divBdr>
    </w:div>
    <w:div w:id="805776020">
      <w:bodyDiv w:val="1"/>
      <w:marLeft w:val="0"/>
      <w:marRight w:val="0"/>
      <w:marTop w:val="0"/>
      <w:marBottom w:val="0"/>
      <w:divBdr>
        <w:top w:val="none" w:sz="0" w:space="0" w:color="auto"/>
        <w:left w:val="none" w:sz="0" w:space="0" w:color="auto"/>
        <w:bottom w:val="none" w:sz="0" w:space="0" w:color="auto"/>
        <w:right w:val="none" w:sz="0" w:space="0" w:color="auto"/>
      </w:divBdr>
    </w:div>
    <w:div w:id="807750413">
      <w:bodyDiv w:val="1"/>
      <w:marLeft w:val="0"/>
      <w:marRight w:val="0"/>
      <w:marTop w:val="0"/>
      <w:marBottom w:val="0"/>
      <w:divBdr>
        <w:top w:val="none" w:sz="0" w:space="0" w:color="auto"/>
        <w:left w:val="none" w:sz="0" w:space="0" w:color="auto"/>
        <w:bottom w:val="none" w:sz="0" w:space="0" w:color="auto"/>
        <w:right w:val="none" w:sz="0" w:space="0" w:color="auto"/>
      </w:divBdr>
    </w:div>
    <w:div w:id="808018109">
      <w:bodyDiv w:val="1"/>
      <w:marLeft w:val="0"/>
      <w:marRight w:val="0"/>
      <w:marTop w:val="0"/>
      <w:marBottom w:val="0"/>
      <w:divBdr>
        <w:top w:val="none" w:sz="0" w:space="0" w:color="auto"/>
        <w:left w:val="none" w:sz="0" w:space="0" w:color="auto"/>
        <w:bottom w:val="none" w:sz="0" w:space="0" w:color="auto"/>
        <w:right w:val="none" w:sz="0" w:space="0" w:color="auto"/>
      </w:divBdr>
    </w:div>
    <w:div w:id="808085323">
      <w:bodyDiv w:val="1"/>
      <w:marLeft w:val="0"/>
      <w:marRight w:val="0"/>
      <w:marTop w:val="0"/>
      <w:marBottom w:val="0"/>
      <w:divBdr>
        <w:top w:val="none" w:sz="0" w:space="0" w:color="auto"/>
        <w:left w:val="none" w:sz="0" w:space="0" w:color="auto"/>
        <w:bottom w:val="none" w:sz="0" w:space="0" w:color="auto"/>
        <w:right w:val="none" w:sz="0" w:space="0" w:color="auto"/>
      </w:divBdr>
    </w:div>
    <w:div w:id="808473540">
      <w:bodyDiv w:val="1"/>
      <w:marLeft w:val="0"/>
      <w:marRight w:val="0"/>
      <w:marTop w:val="0"/>
      <w:marBottom w:val="0"/>
      <w:divBdr>
        <w:top w:val="none" w:sz="0" w:space="0" w:color="auto"/>
        <w:left w:val="none" w:sz="0" w:space="0" w:color="auto"/>
        <w:bottom w:val="none" w:sz="0" w:space="0" w:color="auto"/>
        <w:right w:val="none" w:sz="0" w:space="0" w:color="auto"/>
      </w:divBdr>
    </w:div>
    <w:div w:id="809517091">
      <w:bodyDiv w:val="1"/>
      <w:marLeft w:val="0"/>
      <w:marRight w:val="0"/>
      <w:marTop w:val="0"/>
      <w:marBottom w:val="0"/>
      <w:divBdr>
        <w:top w:val="none" w:sz="0" w:space="0" w:color="auto"/>
        <w:left w:val="none" w:sz="0" w:space="0" w:color="auto"/>
        <w:bottom w:val="none" w:sz="0" w:space="0" w:color="auto"/>
        <w:right w:val="none" w:sz="0" w:space="0" w:color="auto"/>
      </w:divBdr>
    </w:div>
    <w:div w:id="812720017">
      <w:bodyDiv w:val="1"/>
      <w:marLeft w:val="0"/>
      <w:marRight w:val="0"/>
      <w:marTop w:val="0"/>
      <w:marBottom w:val="0"/>
      <w:divBdr>
        <w:top w:val="none" w:sz="0" w:space="0" w:color="auto"/>
        <w:left w:val="none" w:sz="0" w:space="0" w:color="auto"/>
        <w:bottom w:val="none" w:sz="0" w:space="0" w:color="auto"/>
        <w:right w:val="none" w:sz="0" w:space="0" w:color="auto"/>
      </w:divBdr>
    </w:div>
    <w:div w:id="813302466">
      <w:bodyDiv w:val="1"/>
      <w:marLeft w:val="0"/>
      <w:marRight w:val="0"/>
      <w:marTop w:val="0"/>
      <w:marBottom w:val="0"/>
      <w:divBdr>
        <w:top w:val="none" w:sz="0" w:space="0" w:color="auto"/>
        <w:left w:val="none" w:sz="0" w:space="0" w:color="auto"/>
        <w:bottom w:val="none" w:sz="0" w:space="0" w:color="auto"/>
        <w:right w:val="none" w:sz="0" w:space="0" w:color="auto"/>
      </w:divBdr>
    </w:div>
    <w:div w:id="814570341">
      <w:bodyDiv w:val="1"/>
      <w:marLeft w:val="0"/>
      <w:marRight w:val="0"/>
      <w:marTop w:val="0"/>
      <w:marBottom w:val="0"/>
      <w:divBdr>
        <w:top w:val="none" w:sz="0" w:space="0" w:color="auto"/>
        <w:left w:val="none" w:sz="0" w:space="0" w:color="auto"/>
        <w:bottom w:val="none" w:sz="0" w:space="0" w:color="auto"/>
        <w:right w:val="none" w:sz="0" w:space="0" w:color="auto"/>
      </w:divBdr>
    </w:div>
    <w:div w:id="814758499">
      <w:bodyDiv w:val="1"/>
      <w:marLeft w:val="0"/>
      <w:marRight w:val="0"/>
      <w:marTop w:val="0"/>
      <w:marBottom w:val="0"/>
      <w:divBdr>
        <w:top w:val="none" w:sz="0" w:space="0" w:color="auto"/>
        <w:left w:val="none" w:sz="0" w:space="0" w:color="auto"/>
        <w:bottom w:val="none" w:sz="0" w:space="0" w:color="auto"/>
        <w:right w:val="none" w:sz="0" w:space="0" w:color="auto"/>
      </w:divBdr>
    </w:div>
    <w:div w:id="815269045">
      <w:bodyDiv w:val="1"/>
      <w:marLeft w:val="0"/>
      <w:marRight w:val="0"/>
      <w:marTop w:val="0"/>
      <w:marBottom w:val="0"/>
      <w:divBdr>
        <w:top w:val="none" w:sz="0" w:space="0" w:color="auto"/>
        <w:left w:val="none" w:sz="0" w:space="0" w:color="auto"/>
        <w:bottom w:val="none" w:sz="0" w:space="0" w:color="auto"/>
        <w:right w:val="none" w:sz="0" w:space="0" w:color="auto"/>
      </w:divBdr>
    </w:div>
    <w:div w:id="816802408">
      <w:bodyDiv w:val="1"/>
      <w:marLeft w:val="0"/>
      <w:marRight w:val="0"/>
      <w:marTop w:val="0"/>
      <w:marBottom w:val="0"/>
      <w:divBdr>
        <w:top w:val="none" w:sz="0" w:space="0" w:color="auto"/>
        <w:left w:val="none" w:sz="0" w:space="0" w:color="auto"/>
        <w:bottom w:val="none" w:sz="0" w:space="0" w:color="auto"/>
        <w:right w:val="none" w:sz="0" w:space="0" w:color="auto"/>
      </w:divBdr>
    </w:div>
    <w:div w:id="816847240">
      <w:bodyDiv w:val="1"/>
      <w:marLeft w:val="0"/>
      <w:marRight w:val="0"/>
      <w:marTop w:val="0"/>
      <w:marBottom w:val="0"/>
      <w:divBdr>
        <w:top w:val="none" w:sz="0" w:space="0" w:color="auto"/>
        <w:left w:val="none" w:sz="0" w:space="0" w:color="auto"/>
        <w:bottom w:val="none" w:sz="0" w:space="0" w:color="auto"/>
        <w:right w:val="none" w:sz="0" w:space="0" w:color="auto"/>
      </w:divBdr>
    </w:div>
    <w:div w:id="819729237">
      <w:bodyDiv w:val="1"/>
      <w:marLeft w:val="0"/>
      <w:marRight w:val="0"/>
      <w:marTop w:val="0"/>
      <w:marBottom w:val="0"/>
      <w:divBdr>
        <w:top w:val="none" w:sz="0" w:space="0" w:color="auto"/>
        <w:left w:val="none" w:sz="0" w:space="0" w:color="auto"/>
        <w:bottom w:val="none" w:sz="0" w:space="0" w:color="auto"/>
        <w:right w:val="none" w:sz="0" w:space="0" w:color="auto"/>
      </w:divBdr>
    </w:div>
    <w:div w:id="820078236">
      <w:bodyDiv w:val="1"/>
      <w:marLeft w:val="0"/>
      <w:marRight w:val="0"/>
      <w:marTop w:val="0"/>
      <w:marBottom w:val="0"/>
      <w:divBdr>
        <w:top w:val="none" w:sz="0" w:space="0" w:color="auto"/>
        <w:left w:val="none" w:sz="0" w:space="0" w:color="auto"/>
        <w:bottom w:val="none" w:sz="0" w:space="0" w:color="auto"/>
        <w:right w:val="none" w:sz="0" w:space="0" w:color="auto"/>
      </w:divBdr>
    </w:div>
    <w:div w:id="820343135">
      <w:bodyDiv w:val="1"/>
      <w:marLeft w:val="0"/>
      <w:marRight w:val="0"/>
      <w:marTop w:val="0"/>
      <w:marBottom w:val="0"/>
      <w:divBdr>
        <w:top w:val="none" w:sz="0" w:space="0" w:color="auto"/>
        <w:left w:val="none" w:sz="0" w:space="0" w:color="auto"/>
        <w:bottom w:val="none" w:sz="0" w:space="0" w:color="auto"/>
        <w:right w:val="none" w:sz="0" w:space="0" w:color="auto"/>
      </w:divBdr>
    </w:div>
    <w:div w:id="821308460">
      <w:bodyDiv w:val="1"/>
      <w:marLeft w:val="0"/>
      <w:marRight w:val="0"/>
      <w:marTop w:val="0"/>
      <w:marBottom w:val="0"/>
      <w:divBdr>
        <w:top w:val="none" w:sz="0" w:space="0" w:color="auto"/>
        <w:left w:val="none" w:sz="0" w:space="0" w:color="auto"/>
        <w:bottom w:val="none" w:sz="0" w:space="0" w:color="auto"/>
        <w:right w:val="none" w:sz="0" w:space="0" w:color="auto"/>
      </w:divBdr>
    </w:div>
    <w:div w:id="821779086">
      <w:bodyDiv w:val="1"/>
      <w:marLeft w:val="0"/>
      <w:marRight w:val="0"/>
      <w:marTop w:val="0"/>
      <w:marBottom w:val="0"/>
      <w:divBdr>
        <w:top w:val="none" w:sz="0" w:space="0" w:color="auto"/>
        <w:left w:val="none" w:sz="0" w:space="0" w:color="auto"/>
        <w:bottom w:val="none" w:sz="0" w:space="0" w:color="auto"/>
        <w:right w:val="none" w:sz="0" w:space="0" w:color="auto"/>
      </w:divBdr>
    </w:div>
    <w:div w:id="823084645">
      <w:bodyDiv w:val="1"/>
      <w:marLeft w:val="0"/>
      <w:marRight w:val="0"/>
      <w:marTop w:val="0"/>
      <w:marBottom w:val="0"/>
      <w:divBdr>
        <w:top w:val="none" w:sz="0" w:space="0" w:color="auto"/>
        <w:left w:val="none" w:sz="0" w:space="0" w:color="auto"/>
        <w:bottom w:val="none" w:sz="0" w:space="0" w:color="auto"/>
        <w:right w:val="none" w:sz="0" w:space="0" w:color="auto"/>
      </w:divBdr>
    </w:div>
    <w:div w:id="823546869">
      <w:bodyDiv w:val="1"/>
      <w:marLeft w:val="0"/>
      <w:marRight w:val="0"/>
      <w:marTop w:val="0"/>
      <w:marBottom w:val="0"/>
      <w:divBdr>
        <w:top w:val="none" w:sz="0" w:space="0" w:color="auto"/>
        <w:left w:val="none" w:sz="0" w:space="0" w:color="auto"/>
        <w:bottom w:val="none" w:sz="0" w:space="0" w:color="auto"/>
        <w:right w:val="none" w:sz="0" w:space="0" w:color="auto"/>
      </w:divBdr>
    </w:div>
    <w:div w:id="825436514">
      <w:bodyDiv w:val="1"/>
      <w:marLeft w:val="0"/>
      <w:marRight w:val="0"/>
      <w:marTop w:val="0"/>
      <w:marBottom w:val="0"/>
      <w:divBdr>
        <w:top w:val="none" w:sz="0" w:space="0" w:color="auto"/>
        <w:left w:val="none" w:sz="0" w:space="0" w:color="auto"/>
        <w:bottom w:val="none" w:sz="0" w:space="0" w:color="auto"/>
        <w:right w:val="none" w:sz="0" w:space="0" w:color="auto"/>
      </w:divBdr>
    </w:div>
    <w:div w:id="828402013">
      <w:bodyDiv w:val="1"/>
      <w:marLeft w:val="0"/>
      <w:marRight w:val="0"/>
      <w:marTop w:val="0"/>
      <w:marBottom w:val="0"/>
      <w:divBdr>
        <w:top w:val="none" w:sz="0" w:space="0" w:color="auto"/>
        <w:left w:val="none" w:sz="0" w:space="0" w:color="auto"/>
        <w:bottom w:val="none" w:sz="0" w:space="0" w:color="auto"/>
        <w:right w:val="none" w:sz="0" w:space="0" w:color="auto"/>
      </w:divBdr>
    </w:div>
    <w:div w:id="828863707">
      <w:bodyDiv w:val="1"/>
      <w:marLeft w:val="0"/>
      <w:marRight w:val="0"/>
      <w:marTop w:val="0"/>
      <w:marBottom w:val="0"/>
      <w:divBdr>
        <w:top w:val="none" w:sz="0" w:space="0" w:color="auto"/>
        <w:left w:val="none" w:sz="0" w:space="0" w:color="auto"/>
        <w:bottom w:val="none" w:sz="0" w:space="0" w:color="auto"/>
        <w:right w:val="none" w:sz="0" w:space="0" w:color="auto"/>
      </w:divBdr>
    </w:div>
    <w:div w:id="829489548">
      <w:bodyDiv w:val="1"/>
      <w:marLeft w:val="0"/>
      <w:marRight w:val="0"/>
      <w:marTop w:val="0"/>
      <w:marBottom w:val="0"/>
      <w:divBdr>
        <w:top w:val="none" w:sz="0" w:space="0" w:color="auto"/>
        <w:left w:val="none" w:sz="0" w:space="0" w:color="auto"/>
        <w:bottom w:val="none" w:sz="0" w:space="0" w:color="auto"/>
        <w:right w:val="none" w:sz="0" w:space="0" w:color="auto"/>
      </w:divBdr>
    </w:div>
    <w:div w:id="830871570">
      <w:bodyDiv w:val="1"/>
      <w:marLeft w:val="0"/>
      <w:marRight w:val="0"/>
      <w:marTop w:val="0"/>
      <w:marBottom w:val="0"/>
      <w:divBdr>
        <w:top w:val="none" w:sz="0" w:space="0" w:color="auto"/>
        <w:left w:val="none" w:sz="0" w:space="0" w:color="auto"/>
        <w:bottom w:val="none" w:sz="0" w:space="0" w:color="auto"/>
        <w:right w:val="none" w:sz="0" w:space="0" w:color="auto"/>
      </w:divBdr>
    </w:div>
    <w:div w:id="834496743">
      <w:bodyDiv w:val="1"/>
      <w:marLeft w:val="0"/>
      <w:marRight w:val="0"/>
      <w:marTop w:val="0"/>
      <w:marBottom w:val="0"/>
      <w:divBdr>
        <w:top w:val="none" w:sz="0" w:space="0" w:color="auto"/>
        <w:left w:val="none" w:sz="0" w:space="0" w:color="auto"/>
        <w:bottom w:val="none" w:sz="0" w:space="0" w:color="auto"/>
        <w:right w:val="none" w:sz="0" w:space="0" w:color="auto"/>
      </w:divBdr>
    </w:div>
    <w:div w:id="835996750">
      <w:bodyDiv w:val="1"/>
      <w:marLeft w:val="0"/>
      <w:marRight w:val="0"/>
      <w:marTop w:val="0"/>
      <w:marBottom w:val="0"/>
      <w:divBdr>
        <w:top w:val="none" w:sz="0" w:space="0" w:color="auto"/>
        <w:left w:val="none" w:sz="0" w:space="0" w:color="auto"/>
        <w:bottom w:val="none" w:sz="0" w:space="0" w:color="auto"/>
        <w:right w:val="none" w:sz="0" w:space="0" w:color="auto"/>
      </w:divBdr>
    </w:div>
    <w:div w:id="837812510">
      <w:bodyDiv w:val="1"/>
      <w:marLeft w:val="0"/>
      <w:marRight w:val="0"/>
      <w:marTop w:val="0"/>
      <w:marBottom w:val="0"/>
      <w:divBdr>
        <w:top w:val="none" w:sz="0" w:space="0" w:color="auto"/>
        <w:left w:val="none" w:sz="0" w:space="0" w:color="auto"/>
        <w:bottom w:val="none" w:sz="0" w:space="0" w:color="auto"/>
        <w:right w:val="none" w:sz="0" w:space="0" w:color="auto"/>
      </w:divBdr>
    </w:div>
    <w:div w:id="840121734">
      <w:bodyDiv w:val="1"/>
      <w:marLeft w:val="0"/>
      <w:marRight w:val="0"/>
      <w:marTop w:val="0"/>
      <w:marBottom w:val="0"/>
      <w:divBdr>
        <w:top w:val="none" w:sz="0" w:space="0" w:color="auto"/>
        <w:left w:val="none" w:sz="0" w:space="0" w:color="auto"/>
        <w:bottom w:val="none" w:sz="0" w:space="0" w:color="auto"/>
        <w:right w:val="none" w:sz="0" w:space="0" w:color="auto"/>
      </w:divBdr>
    </w:div>
    <w:div w:id="841163946">
      <w:bodyDiv w:val="1"/>
      <w:marLeft w:val="0"/>
      <w:marRight w:val="0"/>
      <w:marTop w:val="0"/>
      <w:marBottom w:val="0"/>
      <w:divBdr>
        <w:top w:val="none" w:sz="0" w:space="0" w:color="auto"/>
        <w:left w:val="none" w:sz="0" w:space="0" w:color="auto"/>
        <w:bottom w:val="none" w:sz="0" w:space="0" w:color="auto"/>
        <w:right w:val="none" w:sz="0" w:space="0" w:color="auto"/>
      </w:divBdr>
    </w:div>
    <w:div w:id="842285969">
      <w:bodyDiv w:val="1"/>
      <w:marLeft w:val="0"/>
      <w:marRight w:val="0"/>
      <w:marTop w:val="0"/>
      <w:marBottom w:val="0"/>
      <w:divBdr>
        <w:top w:val="none" w:sz="0" w:space="0" w:color="auto"/>
        <w:left w:val="none" w:sz="0" w:space="0" w:color="auto"/>
        <w:bottom w:val="none" w:sz="0" w:space="0" w:color="auto"/>
        <w:right w:val="none" w:sz="0" w:space="0" w:color="auto"/>
      </w:divBdr>
    </w:div>
    <w:div w:id="842428541">
      <w:bodyDiv w:val="1"/>
      <w:marLeft w:val="0"/>
      <w:marRight w:val="0"/>
      <w:marTop w:val="0"/>
      <w:marBottom w:val="0"/>
      <w:divBdr>
        <w:top w:val="none" w:sz="0" w:space="0" w:color="auto"/>
        <w:left w:val="none" w:sz="0" w:space="0" w:color="auto"/>
        <w:bottom w:val="none" w:sz="0" w:space="0" w:color="auto"/>
        <w:right w:val="none" w:sz="0" w:space="0" w:color="auto"/>
      </w:divBdr>
    </w:div>
    <w:div w:id="844829144">
      <w:bodyDiv w:val="1"/>
      <w:marLeft w:val="0"/>
      <w:marRight w:val="0"/>
      <w:marTop w:val="0"/>
      <w:marBottom w:val="0"/>
      <w:divBdr>
        <w:top w:val="none" w:sz="0" w:space="0" w:color="auto"/>
        <w:left w:val="none" w:sz="0" w:space="0" w:color="auto"/>
        <w:bottom w:val="none" w:sz="0" w:space="0" w:color="auto"/>
        <w:right w:val="none" w:sz="0" w:space="0" w:color="auto"/>
      </w:divBdr>
    </w:div>
    <w:div w:id="845173363">
      <w:bodyDiv w:val="1"/>
      <w:marLeft w:val="0"/>
      <w:marRight w:val="0"/>
      <w:marTop w:val="0"/>
      <w:marBottom w:val="0"/>
      <w:divBdr>
        <w:top w:val="none" w:sz="0" w:space="0" w:color="auto"/>
        <w:left w:val="none" w:sz="0" w:space="0" w:color="auto"/>
        <w:bottom w:val="none" w:sz="0" w:space="0" w:color="auto"/>
        <w:right w:val="none" w:sz="0" w:space="0" w:color="auto"/>
      </w:divBdr>
    </w:div>
    <w:div w:id="851407967">
      <w:bodyDiv w:val="1"/>
      <w:marLeft w:val="0"/>
      <w:marRight w:val="0"/>
      <w:marTop w:val="0"/>
      <w:marBottom w:val="0"/>
      <w:divBdr>
        <w:top w:val="none" w:sz="0" w:space="0" w:color="auto"/>
        <w:left w:val="none" w:sz="0" w:space="0" w:color="auto"/>
        <w:bottom w:val="none" w:sz="0" w:space="0" w:color="auto"/>
        <w:right w:val="none" w:sz="0" w:space="0" w:color="auto"/>
      </w:divBdr>
    </w:div>
    <w:div w:id="853150519">
      <w:bodyDiv w:val="1"/>
      <w:marLeft w:val="0"/>
      <w:marRight w:val="0"/>
      <w:marTop w:val="0"/>
      <w:marBottom w:val="0"/>
      <w:divBdr>
        <w:top w:val="none" w:sz="0" w:space="0" w:color="auto"/>
        <w:left w:val="none" w:sz="0" w:space="0" w:color="auto"/>
        <w:bottom w:val="none" w:sz="0" w:space="0" w:color="auto"/>
        <w:right w:val="none" w:sz="0" w:space="0" w:color="auto"/>
      </w:divBdr>
    </w:div>
    <w:div w:id="853810937">
      <w:bodyDiv w:val="1"/>
      <w:marLeft w:val="0"/>
      <w:marRight w:val="0"/>
      <w:marTop w:val="0"/>
      <w:marBottom w:val="0"/>
      <w:divBdr>
        <w:top w:val="none" w:sz="0" w:space="0" w:color="auto"/>
        <w:left w:val="none" w:sz="0" w:space="0" w:color="auto"/>
        <w:bottom w:val="none" w:sz="0" w:space="0" w:color="auto"/>
        <w:right w:val="none" w:sz="0" w:space="0" w:color="auto"/>
      </w:divBdr>
    </w:div>
    <w:div w:id="856891541">
      <w:bodyDiv w:val="1"/>
      <w:marLeft w:val="0"/>
      <w:marRight w:val="0"/>
      <w:marTop w:val="0"/>
      <w:marBottom w:val="0"/>
      <w:divBdr>
        <w:top w:val="none" w:sz="0" w:space="0" w:color="auto"/>
        <w:left w:val="none" w:sz="0" w:space="0" w:color="auto"/>
        <w:bottom w:val="none" w:sz="0" w:space="0" w:color="auto"/>
        <w:right w:val="none" w:sz="0" w:space="0" w:color="auto"/>
      </w:divBdr>
    </w:div>
    <w:div w:id="857693895">
      <w:bodyDiv w:val="1"/>
      <w:marLeft w:val="0"/>
      <w:marRight w:val="0"/>
      <w:marTop w:val="0"/>
      <w:marBottom w:val="0"/>
      <w:divBdr>
        <w:top w:val="none" w:sz="0" w:space="0" w:color="auto"/>
        <w:left w:val="none" w:sz="0" w:space="0" w:color="auto"/>
        <w:bottom w:val="none" w:sz="0" w:space="0" w:color="auto"/>
        <w:right w:val="none" w:sz="0" w:space="0" w:color="auto"/>
      </w:divBdr>
    </w:div>
    <w:div w:id="859244600">
      <w:bodyDiv w:val="1"/>
      <w:marLeft w:val="0"/>
      <w:marRight w:val="0"/>
      <w:marTop w:val="0"/>
      <w:marBottom w:val="0"/>
      <w:divBdr>
        <w:top w:val="none" w:sz="0" w:space="0" w:color="auto"/>
        <w:left w:val="none" w:sz="0" w:space="0" w:color="auto"/>
        <w:bottom w:val="none" w:sz="0" w:space="0" w:color="auto"/>
        <w:right w:val="none" w:sz="0" w:space="0" w:color="auto"/>
      </w:divBdr>
    </w:div>
    <w:div w:id="859929068">
      <w:bodyDiv w:val="1"/>
      <w:marLeft w:val="0"/>
      <w:marRight w:val="0"/>
      <w:marTop w:val="0"/>
      <w:marBottom w:val="0"/>
      <w:divBdr>
        <w:top w:val="none" w:sz="0" w:space="0" w:color="auto"/>
        <w:left w:val="none" w:sz="0" w:space="0" w:color="auto"/>
        <w:bottom w:val="none" w:sz="0" w:space="0" w:color="auto"/>
        <w:right w:val="none" w:sz="0" w:space="0" w:color="auto"/>
      </w:divBdr>
    </w:div>
    <w:div w:id="860123619">
      <w:bodyDiv w:val="1"/>
      <w:marLeft w:val="0"/>
      <w:marRight w:val="0"/>
      <w:marTop w:val="0"/>
      <w:marBottom w:val="0"/>
      <w:divBdr>
        <w:top w:val="none" w:sz="0" w:space="0" w:color="auto"/>
        <w:left w:val="none" w:sz="0" w:space="0" w:color="auto"/>
        <w:bottom w:val="none" w:sz="0" w:space="0" w:color="auto"/>
        <w:right w:val="none" w:sz="0" w:space="0" w:color="auto"/>
      </w:divBdr>
    </w:div>
    <w:div w:id="861474676">
      <w:bodyDiv w:val="1"/>
      <w:marLeft w:val="0"/>
      <w:marRight w:val="0"/>
      <w:marTop w:val="0"/>
      <w:marBottom w:val="0"/>
      <w:divBdr>
        <w:top w:val="none" w:sz="0" w:space="0" w:color="auto"/>
        <w:left w:val="none" w:sz="0" w:space="0" w:color="auto"/>
        <w:bottom w:val="none" w:sz="0" w:space="0" w:color="auto"/>
        <w:right w:val="none" w:sz="0" w:space="0" w:color="auto"/>
      </w:divBdr>
    </w:div>
    <w:div w:id="862520726">
      <w:bodyDiv w:val="1"/>
      <w:marLeft w:val="0"/>
      <w:marRight w:val="0"/>
      <w:marTop w:val="0"/>
      <w:marBottom w:val="0"/>
      <w:divBdr>
        <w:top w:val="none" w:sz="0" w:space="0" w:color="auto"/>
        <w:left w:val="none" w:sz="0" w:space="0" w:color="auto"/>
        <w:bottom w:val="none" w:sz="0" w:space="0" w:color="auto"/>
        <w:right w:val="none" w:sz="0" w:space="0" w:color="auto"/>
      </w:divBdr>
    </w:div>
    <w:div w:id="866601444">
      <w:bodyDiv w:val="1"/>
      <w:marLeft w:val="0"/>
      <w:marRight w:val="0"/>
      <w:marTop w:val="0"/>
      <w:marBottom w:val="0"/>
      <w:divBdr>
        <w:top w:val="none" w:sz="0" w:space="0" w:color="auto"/>
        <w:left w:val="none" w:sz="0" w:space="0" w:color="auto"/>
        <w:bottom w:val="none" w:sz="0" w:space="0" w:color="auto"/>
        <w:right w:val="none" w:sz="0" w:space="0" w:color="auto"/>
      </w:divBdr>
    </w:div>
    <w:div w:id="869925100">
      <w:bodyDiv w:val="1"/>
      <w:marLeft w:val="0"/>
      <w:marRight w:val="0"/>
      <w:marTop w:val="0"/>
      <w:marBottom w:val="0"/>
      <w:divBdr>
        <w:top w:val="none" w:sz="0" w:space="0" w:color="auto"/>
        <w:left w:val="none" w:sz="0" w:space="0" w:color="auto"/>
        <w:bottom w:val="none" w:sz="0" w:space="0" w:color="auto"/>
        <w:right w:val="none" w:sz="0" w:space="0" w:color="auto"/>
      </w:divBdr>
    </w:div>
    <w:div w:id="874578853">
      <w:bodyDiv w:val="1"/>
      <w:marLeft w:val="0"/>
      <w:marRight w:val="0"/>
      <w:marTop w:val="0"/>
      <w:marBottom w:val="0"/>
      <w:divBdr>
        <w:top w:val="none" w:sz="0" w:space="0" w:color="auto"/>
        <w:left w:val="none" w:sz="0" w:space="0" w:color="auto"/>
        <w:bottom w:val="none" w:sz="0" w:space="0" w:color="auto"/>
        <w:right w:val="none" w:sz="0" w:space="0" w:color="auto"/>
      </w:divBdr>
    </w:div>
    <w:div w:id="874924231">
      <w:bodyDiv w:val="1"/>
      <w:marLeft w:val="0"/>
      <w:marRight w:val="0"/>
      <w:marTop w:val="0"/>
      <w:marBottom w:val="0"/>
      <w:divBdr>
        <w:top w:val="none" w:sz="0" w:space="0" w:color="auto"/>
        <w:left w:val="none" w:sz="0" w:space="0" w:color="auto"/>
        <w:bottom w:val="none" w:sz="0" w:space="0" w:color="auto"/>
        <w:right w:val="none" w:sz="0" w:space="0" w:color="auto"/>
      </w:divBdr>
    </w:div>
    <w:div w:id="877279889">
      <w:bodyDiv w:val="1"/>
      <w:marLeft w:val="0"/>
      <w:marRight w:val="0"/>
      <w:marTop w:val="0"/>
      <w:marBottom w:val="0"/>
      <w:divBdr>
        <w:top w:val="none" w:sz="0" w:space="0" w:color="auto"/>
        <w:left w:val="none" w:sz="0" w:space="0" w:color="auto"/>
        <w:bottom w:val="none" w:sz="0" w:space="0" w:color="auto"/>
        <w:right w:val="none" w:sz="0" w:space="0" w:color="auto"/>
      </w:divBdr>
    </w:div>
    <w:div w:id="877473899">
      <w:bodyDiv w:val="1"/>
      <w:marLeft w:val="0"/>
      <w:marRight w:val="0"/>
      <w:marTop w:val="0"/>
      <w:marBottom w:val="0"/>
      <w:divBdr>
        <w:top w:val="none" w:sz="0" w:space="0" w:color="auto"/>
        <w:left w:val="none" w:sz="0" w:space="0" w:color="auto"/>
        <w:bottom w:val="none" w:sz="0" w:space="0" w:color="auto"/>
        <w:right w:val="none" w:sz="0" w:space="0" w:color="auto"/>
      </w:divBdr>
    </w:div>
    <w:div w:id="877551052">
      <w:bodyDiv w:val="1"/>
      <w:marLeft w:val="0"/>
      <w:marRight w:val="0"/>
      <w:marTop w:val="0"/>
      <w:marBottom w:val="0"/>
      <w:divBdr>
        <w:top w:val="none" w:sz="0" w:space="0" w:color="auto"/>
        <w:left w:val="none" w:sz="0" w:space="0" w:color="auto"/>
        <w:bottom w:val="none" w:sz="0" w:space="0" w:color="auto"/>
        <w:right w:val="none" w:sz="0" w:space="0" w:color="auto"/>
      </w:divBdr>
    </w:div>
    <w:div w:id="878397898">
      <w:bodyDiv w:val="1"/>
      <w:marLeft w:val="0"/>
      <w:marRight w:val="0"/>
      <w:marTop w:val="0"/>
      <w:marBottom w:val="0"/>
      <w:divBdr>
        <w:top w:val="none" w:sz="0" w:space="0" w:color="auto"/>
        <w:left w:val="none" w:sz="0" w:space="0" w:color="auto"/>
        <w:bottom w:val="none" w:sz="0" w:space="0" w:color="auto"/>
        <w:right w:val="none" w:sz="0" w:space="0" w:color="auto"/>
      </w:divBdr>
    </w:div>
    <w:div w:id="878979310">
      <w:bodyDiv w:val="1"/>
      <w:marLeft w:val="0"/>
      <w:marRight w:val="0"/>
      <w:marTop w:val="0"/>
      <w:marBottom w:val="0"/>
      <w:divBdr>
        <w:top w:val="none" w:sz="0" w:space="0" w:color="auto"/>
        <w:left w:val="none" w:sz="0" w:space="0" w:color="auto"/>
        <w:bottom w:val="none" w:sz="0" w:space="0" w:color="auto"/>
        <w:right w:val="none" w:sz="0" w:space="0" w:color="auto"/>
      </w:divBdr>
    </w:div>
    <w:div w:id="881861583">
      <w:bodyDiv w:val="1"/>
      <w:marLeft w:val="0"/>
      <w:marRight w:val="0"/>
      <w:marTop w:val="0"/>
      <w:marBottom w:val="0"/>
      <w:divBdr>
        <w:top w:val="none" w:sz="0" w:space="0" w:color="auto"/>
        <w:left w:val="none" w:sz="0" w:space="0" w:color="auto"/>
        <w:bottom w:val="none" w:sz="0" w:space="0" w:color="auto"/>
        <w:right w:val="none" w:sz="0" w:space="0" w:color="auto"/>
      </w:divBdr>
    </w:div>
    <w:div w:id="881946090">
      <w:bodyDiv w:val="1"/>
      <w:marLeft w:val="0"/>
      <w:marRight w:val="0"/>
      <w:marTop w:val="0"/>
      <w:marBottom w:val="0"/>
      <w:divBdr>
        <w:top w:val="none" w:sz="0" w:space="0" w:color="auto"/>
        <w:left w:val="none" w:sz="0" w:space="0" w:color="auto"/>
        <w:bottom w:val="none" w:sz="0" w:space="0" w:color="auto"/>
        <w:right w:val="none" w:sz="0" w:space="0" w:color="auto"/>
      </w:divBdr>
    </w:div>
    <w:div w:id="883326235">
      <w:bodyDiv w:val="1"/>
      <w:marLeft w:val="0"/>
      <w:marRight w:val="0"/>
      <w:marTop w:val="0"/>
      <w:marBottom w:val="0"/>
      <w:divBdr>
        <w:top w:val="none" w:sz="0" w:space="0" w:color="auto"/>
        <w:left w:val="none" w:sz="0" w:space="0" w:color="auto"/>
        <w:bottom w:val="none" w:sz="0" w:space="0" w:color="auto"/>
        <w:right w:val="none" w:sz="0" w:space="0" w:color="auto"/>
      </w:divBdr>
    </w:div>
    <w:div w:id="885288913">
      <w:bodyDiv w:val="1"/>
      <w:marLeft w:val="0"/>
      <w:marRight w:val="0"/>
      <w:marTop w:val="0"/>
      <w:marBottom w:val="0"/>
      <w:divBdr>
        <w:top w:val="none" w:sz="0" w:space="0" w:color="auto"/>
        <w:left w:val="none" w:sz="0" w:space="0" w:color="auto"/>
        <w:bottom w:val="none" w:sz="0" w:space="0" w:color="auto"/>
        <w:right w:val="none" w:sz="0" w:space="0" w:color="auto"/>
      </w:divBdr>
    </w:div>
    <w:div w:id="886523659">
      <w:bodyDiv w:val="1"/>
      <w:marLeft w:val="0"/>
      <w:marRight w:val="0"/>
      <w:marTop w:val="0"/>
      <w:marBottom w:val="0"/>
      <w:divBdr>
        <w:top w:val="none" w:sz="0" w:space="0" w:color="auto"/>
        <w:left w:val="none" w:sz="0" w:space="0" w:color="auto"/>
        <w:bottom w:val="none" w:sz="0" w:space="0" w:color="auto"/>
        <w:right w:val="none" w:sz="0" w:space="0" w:color="auto"/>
      </w:divBdr>
    </w:div>
    <w:div w:id="890385376">
      <w:bodyDiv w:val="1"/>
      <w:marLeft w:val="0"/>
      <w:marRight w:val="0"/>
      <w:marTop w:val="0"/>
      <w:marBottom w:val="0"/>
      <w:divBdr>
        <w:top w:val="none" w:sz="0" w:space="0" w:color="auto"/>
        <w:left w:val="none" w:sz="0" w:space="0" w:color="auto"/>
        <w:bottom w:val="none" w:sz="0" w:space="0" w:color="auto"/>
        <w:right w:val="none" w:sz="0" w:space="0" w:color="auto"/>
      </w:divBdr>
    </w:div>
    <w:div w:id="894043074">
      <w:bodyDiv w:val="1"/>
      <w:marLeft w:val="0"/>
      <w:marRight w:val="0"/>
      <w:marTop w:val="0"/>
      <w:marBottom w:val="0"/>
      <w:divBdr>
        <w:top w:val="none" w:sz="0" w:space="0" w:color="auto"/>
        <w:left w:val="none" w:sz="0" w:space="0" w:color="auto"/>
        <w:bottom w:val="none" w:sz="0" w:space="0" w:color="auto"/>
        <w:right w:val="none" w:sz="0" w:space="0" w:color="auto"/>
      </w:divBdr>
    </w:div>
    <w:div w:id="894705230">
      <w:bodyDiv w:val="1"/>
      <w:marLeft w:val="0"/>
      <w:marRight w:val="0"/>
      <w:marTop w:val="0"/>
      <w:marBottom w:val="0"/>
      <w:divBdr>
        <w:top w:val="none" w:sz="0" w:space="0" w:color="auto"/>
        <w:left w:val="none" w:sz="0" w:space="0" w:color="auto"/>
        <w:bottom w:val="none" w:sz="0" w:space="0" w:color="auto"/>
        <w:right w:val="none" w:sz="0" w:space="0" w:color="auto"/>
      </w:divBdr>
    </w:div>
    <w:div w:id="895049505">
      <w:bodyDiv w:val="1"/>
      <w:marLeft w:val="0"/>
      <w:marRight w:val="0"/>
      <w:marTop w:val="0"/>
      <w:marBottom w:val="0"/>
      <w:divBdr>
        <w:top w:val="none" w:sz="0" w:space="0" w:color="auto"/>
        <w:left w:val="none" w:sz="0" w:space="0" w:color="auto"/>
        <w:bottom w:val="none" w:sz="0" w:space="0" w:color="auto"/>
        <w:right w:val="none" w:sz="0" w:space="0" w:color="auto"/>
      </w:divBdr>
      <w:divsChild>
        <w:div w:id="1221089524">
          <w:marLeft w:val="0"/>
          <w:marRight w:val="0"/>
          <w:marTop w:val="0"/>
          <w:marBottom w:val="0"/>
          <w:divBdr>
            <w:top w:val="none" w:sz="0" w:space="0" w:color="auto"/>
            <w:left w:val="none" w:sz="0" w:space="0" w:color="auto"/>
            <w:bottom w:val="none" w:sz="0" w:space="0" w:color="auto"/>
            <w:right w:val="none" w:sz="0" w:space="0" w:color="auto"/>
          </w:divBdr>
        </w:div>
      </w:divsChild>
    </w:div>
    <w:div w:id="897665862">
      <w:bodyDiv w:val="1"/>
      <w:marLeft w:val="0"/>
      <w:marRight w:val="0"/>
      <w:marTop w:val="0"/>
      <w:marBottom w:val="0"/>
      <w:divBdr>
        <w:top w:val="none" w:sz="0" w:space="0" w:color="auto"/>
        <w:left w:val="none" w:sz="0" w:space="0" w:color="auto"/>
        <w:bottom w:val="none" w:sz="0" w:space="0" w:color="auto"/>
        <w:right w:val="none" w:sz="0" w:space="0" w:color="auto"/>
      </w:divBdr>
    </w:div>
    <w:div w:id="900753096">
      <w:bodyDiv w:val="1"/>
      <w:marLeft w:val="0"/>
      <w:marRight w:val="0"/>
      <w:marTop w:val="0"/>
      <w:marBottom w:val="0"/>
      <w:divBdr>
        <w:top w:val="none" w:sz="0" w:space="0" w:color="auto"/>
        <w:left w:val="none" w:sz="0" w:space="0" w:color="auto"/>
        <w:bottom w:val="none" w:sz="0" w:space="0" w:color="auto"/>
        <w:right w:val="none" w:sz="0" w:space="0" w:color="auto"/>
      </w:divBdr>
    </w:div>
    <w:div w:id="901335220">
      <w:bodyDiv w:val="1"/>
      <w:marLeft w:val="0"/>
      <w:marRight w:val="0"/>
      <w:marTop w:val="0"/>
      <w:marBottom w:val="0"/>
      <w:divBdr>
        <w:top w:val="none" w:sz="0" w:space="0" w:color="auto"/>
        <w:left w:val="none" w:sz="0" w:space="0" w:color="auto"/>
        <w:bottom w:val="none" w:sz="0" w:space="0" w:color="auto"/>
        <w:right w:val="none" w:sz="0" w:space="0" w:color="auto"/>
      </w:divBdr>
    </w:div>
    <w:div w:id="901480339">
      <w:bodyDiv w:val="1"/>
      <w:marLeft w:val="0"/>
      <w:marRight w:val="0"/>
      <w:marTop w:val="0"/>
      <w:marBottom w:val="0"/>
      <w:divBdr>
        <w:top w:val="none" w:sz="0" w:space="0" w:color="auto"/>
        <w:left w:val="none" w:sz="0" w:space="0" w:color="auto"/>
        <w:bottom w:val="none" w:sz="0" w:space="0" w:color="auto"/>
        <w:right w:val="none" w:sz="0" w:space="0" w:color="auto"/>
      </w:divBdr>
    </w:div>
    <w:div w:id="902063284">
      <w:bodyDiv w:val="1"/>
      <w:marLeft w:val="0"/>
      <w:marRight w:val="0"/>
      <w:marTop w:val="0"/>
      <w:marBottom w:val="0"/>
      <w:divBdr>
        <w:top w:val="none" w:sz="0" w:space="0" w:color="auto"/>
        <w:left w:val="none" w:sz="0" w:space="0" w:color="auto"/>
        <w:bottom w:val="none" w:sz="0" w:space="0" w:color="auto"/>
        <w:right w:val="none" w:sz="0" w:space="0" w:color="auto"/>
      </w:divBdr>
    </w:div>
    <w:div w:id="902715568">
      <w:bodyDiv w:val="1"/>
      <w:marLeft w:val="0"/>
      <w:marRight w:val="0"/>
      <w:marTop w:val="0"/>
      <w:marBottom w:val="0"/>
      <w:divBdr>
        <w:top w:val="none" w:sz="0" w:space="0" w:color="auto"/>
        <w:left w:val="none" w:sz="0" w:space="0" w:color="auto"/>
        <w:bottom w:val="none" w:sz="0" w:space="0" w:color="auto"/>
        <w:right w:val="none" w:sz="0" w:space="0" w:color="auto"/>
      </w:divBdr>
    </w:div>
    <w:div w:id="902837203">
      <w:bodyDiv w:val="1"/>
      <w:marLeft w:val="0"/>
      <w:marRight w:val="0"/>
      <w:marTop w:val="0"/>
      <w:marBottom w:val="0"/>
      <w:divBdr>
        <w:top w:val="none" w:sz="0" w:space="0" w:color="auto"/>
        <w:left w:val="none" w:sz="0" w:space="0" w:color="auto"/>
        <w:bottom w:val="none" w:sz="0" w:space="0" w:color="auto"/>
        <w:right w:val="none" w:sz="0" w:space="0" w:color="auto"/>
      </w:divBdr>
    </w:div>
    <w:div w:id="905920638">
      <w:bodyDiv w:val="1"/>
      <w:marLeft w:val="0"/>
      <w:marRight w:val="0"/>
      <w:marTop w:val="0"/>
      <w:marBottom w:val="0"/>
      <w:divBdr>
        <w:top w:val="none" w:sz="0" w:space="0" w:color="auto"/>
        <w:left w:val="none" w:sz="0" w:space="0" w:color="auto"/>
        <w:bottom w:val="none" w:sz="0" w:space="0" w:color="auto"/>
        <w:right w:val="none" w:sz="0" w:space="0" w:color="auto"/>
      </w:divBdr>
    </w:div>
    <w:div w:id="907303584">
      <w:bodyDiv w:val="1"/>
      <w:marLeft w:val="0"/>
      <w:marRight w:val="0"/>
      <w:marTop w:val="0"/>
      <w:marBottom w:val="0"/>
      <w:divBdr>
        <w:top w:val="none" w:sz="0" w:space="0" w:color="auto"/>
        <w:left w:val="none" w:sz="0" w:space="0" w:color="auto"/>
        <w:bottom w:val="none" w:sz="0" w:space="0" w:color="auto"/>
        <w:right w:val="none" w:sz="0" w:space="0" w:color="auto"/>
      </w:divBdr>
    </w:div>
    <w:div w:id="907492379">
      <w:bodyDiv w:val="1"/>
      <w:marLeft w:val="0"/>
      <w:marRight w:val="0"/>
      <w:marTop w:val="0"/>
      <w:marBottom w:val="0"/>
      <w:divBdr>
        <w:top w:val="none" w:sz="0" w:space="0" w:color="auto"/>
        <w:left w:val="none" w:sz="0" w:space="0" w:color="auto"/>
        <w:bottom w:val="none" w:sz="0" w:space="0" w:color="auto"/>
        <w:right w:val="none" w:sz="0" w:space="0" w:color="auto"/>
      </w:divBdr>
    </w:div>
    <w:div w:id="907611472">
      <w:bodyDiv w:val="1"/>
      <w:marLeft w:val="0"/>
      <w:marRight w:val="0"/>
      <w:marTop w:val="0"/>
      <w:marBottom w:val="0"/>
      <w:divBdr>
        <w:top w:val="none" w:sz="0" w:space="0" w:color="auto"/>
        <w:left w:val="none" w:sz="0" w:space="0" w:color="auto"/>
        <w:bottom w:val="none" w:sz="0" w:space="0" w:color="auto"/>
        <w:right w:val="none" w:sz="0" w:space="0" w:color="auto"/>
      </w:divBdr>
    </w:div>
    <w:div w:id="907954368">
      <w:bodyDiv w:val="1"/>
      <w:marLeft w:val="0"/>
      <w:marRight w:val="0"/>
      <w:marTop w:val="0"/>
      <w:marBottom w:val="0"/>
      <w:divBdr>
        <w:top w:val="none" w:sz="0" w:space="0" w:color="auto"/>
        <w:left w:val="none" w:sz="0" w:space="0" w:color="auto"/>
        <w:bottom w:val="none" w:sz="0" w:space="0" w:color="auto"/>
        <w:right w:val="none" w:sz="0" w:space="0" w:color="auto"/>
      </w:divBdr>
    </w:div>
    <w:div w:id="912549601">
      <w:bodyDiv w:val="1"/>
      <w:marLeft w:val="0"/>
      <w:marRight w:val="0"/>
      <w:marTop w:val="0"/>
      <w:marBottom w:val="0"/>
      <w:divBdr>
        <w:top w:val="none" w:sz="0" w:space="0" w:color="auto"/>
        <w:left w:val="none" w:sz="0" w:space="0" w:color="auto"/>
        <w:bottom w:val="none" w:sz="0" w:space="0" w:color="auto"/>
        <w:right w:val="none" w:sz="0" w:space="0" w:color="auto"/>
      </w:divBdr>
    </w:div>
    <w:div w:id="913006561">
      <w:bodyDiv w:val="1"/>
      <w:marLeft w:val="0"/>
      <w:marRight w:val="0"/>
      <w:marTop w:val="0"/>
      <w:marBottom w:val="0"/>
      <w:divBdr>
        <w:top w:val="none" w:sz="0" w:space="0" w:color="auto"/>
        <w:left w:val="none" w:sz="0" w:space="0" w:color="auto"/>
        <w:bottom w:val="none" w:sz="0" w:space="0" w:color="auto"/>
        <w:right w:val="none" w:sz="0" w:space="0" w:color="auto"/>
      </w:divBdr>
    </w:div>
    <w:div w:id="913783371">
      <w:bodyDiv w:val="1"/>
      <w:marLeft w:val="0"/>
      <w:marRight w:val="0"/>
      <w:marTop w:val="0"/>
      <w:marBottom w:val="0"/>
      <w:divBdr>
        <w:top w:val="none" w:sz="0" w:space="0" w:color="auto"/>
        <w:left w:val="none" w:sz="0" w:space="0" w:color="auto"/>
        <w:bottom w:val="none" w:sz="0" w:space="0" w:color="auto"/>
        <w:right w:val="none" w:sz="0" w:space="0" w:color="auto"/>
      </w:divBdr>
    </w:div>
    <w:div w:id="914171380">
      <w:bodyDiv w:val="1"/>
      <w:marLeft w:val="0"/>
      <w:marRight w:val="0"/>
      <w:marTop w:val="0"/>
      <w:marBottom w:val="0"/>
      <w:divBdr>
        <w:top w:val="none" w:sz="0" w:space="0" w:color="auto"/>
        <w:left w:val="none" w:sz="0" w:space="0" w:color="auto"/>
        <w:bottom w:val="none" w:sz="0" w:space="0" w:color="auto"/>
        <w:right w:val="none" w:sz="0" w:space="0" w:color="auto"/>
      </w:divBdr>
    </w:div>
    <w:div w:id="916133224">
      <w:bodyDiv w:val="1"/>
      <w:marLeft w:val="0"/>
      <w:marRight w:val="0"/>
      <w:marTop w:val="0"/>
      <w:marBottom w:val="0"/>
      <w:divBdr>
        <w:top w:val="none" w:sz="0" w:space="0" w:color="auto"/>
        <w:left w:val="none" w:sz="0" w:space="0" w:color="auto"/>
        <w:bottom w:val="none" w:sz="0" w:space="0" w:color="auto"/>
        <w:right w:val="none" w:sz="0" w:space="0" w:color="auto"/>
      </w:divBdr>
    </w:div>
    <w:div w:id="918714877">
      <w:bodyDiv w:val="1"/>
      <w:marLeft w:val="0"/>
      <w:marRight w:val="0"/>
      <w:marTop w:val="0"/>
      <w:marBottom w:val="0"/>
      <w:divBdr>
        <w:top w:val="none" w:sz="0" w:space="0" w:color="auto"/>
        <w:left w:val="none" w:sz="0" w:space="0" w:color="auto"/>
        <w:bottom w:val="none" w:sz="0" w:space="0" w:color="auto"/>
        <w:right w:val="none" w:sz="0" w:space="0" w:color="auto"/>
      </w:divBdr>
    </w:div>
    <w:div w:id="918758326">
      <w:bodyDiv w:val="1"/>
      <w:marLeft w:val="0"/>
      <w:marRight w:val="0"/>
      <w:marTop w:val="0"/>
      <w:marBottom w:val="0"/>
      <w:divBdr>
        <w:top w:val="none" w:sz="0" w:space="0" w:color="auto"/>
        <w:left w:val="none" w:sz="0" w:space="0" w:color="auto"/>
        <w:bottom w:val="none" w:sz="0" w:space="0" w:color="auto"/>
        <w:right w:val="none" w:sz="0" w:space="0" w:color="auto"/>
      </w:divBdr>
    </w:div>
    <w:div w:id="921139908">
      <w:bodyDiv w:val="1"/>
      <w:marLeft w:val="0"/>
      <w:marRight w:val="0"/>
      <w:marTop w:val="0"/>
      <w:marBottom w:val="0"/>
      <w:divBdr>
        <w:top w:val="none" w:sz="0" w:space="0" w:color="auto"/>
        <w:left w:val="none" w:sz="0" w:space="0" w:color="auto"/>
        <w:bottom w:val="none" w:sz="0" w:space="0" w:color="auto"/>
        <w:right w:val="none" w:sz="0" w:space="0" w:color="auto"/>
      </w:divBdr>
    </w:div>
    <w:div w:id="921178506">
      <w:bodyDiv w:val="1"/>
      <w:marLeft w:val="0"/>
      <w:marRight w:val="0"/>
      <w:marTop w:val="0"/>
      <w:marBottom w:val="0"/>
      <w:divBdr>
        <w:top w:val="none" w:sz="0" w:space="0" w:color="auto"/>
        <w:left w:val="none" w:sz="0" w:space="0" w:color="auto"/>
        <w:bottom w:val="none" w:sz="0" w:space="0" w:color="auto"/>
        <w:right w:val="none" w:sz="0" w:space="0" w:color="auto"/>
      </w:divBdr>
    </w:div>
    <w:div w:id="923302508">
      <w:bodyDiv w:val="1"/>
      <w:marLeft w:val="0"/>
      <w:marRight w:val="0"/>
      <w:marTop w:val="0"/>
      <w:marBottom w:val="0"/>
      <w:divBdr>
        <w:top w:val="none" w:sz="0" w:space="0" w:color="auto"/>
        <w:left w:val="none" w:sz="0" w:space="0" w:color="auto"/>
        <w:bottom w:val="none" w:sz="0" w:space="0" w:color="auto"/>
        <w:right w:val="none" w:sz="0" w:space="0" w:color="auto"/>
      </w:divBdr>
    </w:div>
    <w:div w:id="923412991">
      <w:bodyDiv w:val="1"/>
      <w:marLeft w:val="0"/>
      <w:marRight w:val="0"/>
      <w:marTop w:val="0"/>
      <w:marBottom w:val="0"/>
      <w:divBdr>
        <w:top w:val="none" w:sz="0" w:space="0" w:color="auto"/>
        <w:left w:val="none" w:sz="0" w:space="0" w:color="auto"/>
        <w:bottom w:val="none" w:sz="0" w:space="0" w:color="auto"/>
        <w:right w:val="none" w:sz="0" w:space="0" w:color="auto"/>
      </w:divBdr>
    </w:div>
    <w:div w:id="923492894">
      <w:bodyDiv w:val="1"/>
      <w:marLeft w:val="0"/>
      <w:marRight w:val="0"/>
      <w:marTop w:val="0"/>
      <w:marBottom w:val="0"/>
      <w:divBdr>
        <w:top w:val="none" w:sz="0" w:space="0" w:color="auto"/>
        <w:left w:val="none" w:sz="0" w:space="0" w:color="auto"/>
        <w:bottom w:val="none" w:sz="0" w:space="0" w:color="auto"/>
        <w:right w:val="none" w:sz="0" w:space="0" w:color="auto"/>
      </w:divBdr>
    </w:div>
    <w:div w:id="925457183">
      <w:bodyDiv w:val="1"/>
      <w:marLeft w:val="0"/>
      <w:marRight w:val="0"/>
      <w:marTop w:val="0"/>
      <w:marBottom w:val="0"/>
      <w:divBdr>
        <w:top w:val="none" w:sz="0" w:space="0" w:color="auto"/>
        <w:left w:val="none" w:sz="0" w:space="0" w:color="auto"/>
        <w:bottom w:val="none" w:sz="0" w:space="0" w:color="auto"/>
        <w:right w:val="none" w:sz="0" w:space="0" w:color="auto"/>
      </w:divBdr>
    </w:div>
    <w:div w:id="927229467">
      <w:bodyDiv w:val="1"/>
      <w:marLeft w:val="0"/>
      <w:marRight w:val="0"/>
      <w:marTop w:val="0"/>
      <w:marBottom w:val="0"/>
      <w:divBdr>
        <w:top w:val="none" w:sz="0" w:space="0" w:color="auto"/>
        <w:left w:val="none" w:sz="0" w:space="0" w:color="auto"/>
        <w:bottom w:val="none" w:sz="0" w:space="0" w:color="auto"/>
        <w:right w:val="none" w:sz="0" w:space="0" w:color="auto"/>
      </w:divBdr>
    </w:div>
    <w:div w:id="928777848">
      <w:bodyDiv w:val="1"/>
      <w:marLeft w:val="0"/>
      <w:marRight w:val="0"/>
      <w:marTop w:val="0"/>
      <w:marBottom w:val="0"/>
      <w:divBdr>
        <w:top w:val="none" w:sz="0" w:space="0" w:color="auto"/>
        <w:left w:val="none" w:sz="0" w:space="0" w:color="auto"/>
        <w:bottom w:val="none" w:sz="0" w:space="0" w:color="auto"/>
        <w:right w:val="none" w:sz="0" w:space="0" w:color="auto"/>
      </w:divBdr>
    </w:div>
    <w:div w:id="931670650">
      <w:bodyDiv w:val="1"/>
      <w:marLeft w:val="0"/>
      <w:marRight w:val="0"/>
      <w:marTop w:val="0"/>
      <w:marBottom w:val="0"/>
      <w:divBdr>
        <w:top w:val="none" w:sz="0" w:space="0" w:color="auto"/>
        <w:left w:val="none" w:sz="0" w:space="0" w:color="auto"/>
        <w:bottom w:val="none" w:sz="0" w:space="0" w:color="auto"/>
        <w:right w:val="none" w:sz="0" w:space="0" w:color="auto"/>
      </w:divBdr>
    </w:div>
    <w:div w:id="931933042">
      <w:bodyDiv w:val="1"/>
      <w:marLeft w:val="0"/>
      <w:marRight w:val="0"/>
      <w:marTop w:val="0"/>
      <w:marBottom w:val="0"/>
      <w:divBdr>
        <w:top w:val="none" w:sz="0" w:space="0" w:color="auto"/>
        <w:left w:val="none" w:sz="0" w:space="0" w:color="auto"/>
        <w:bottom w:val="none" w:sz="0" w:space="0" w:color="auto"/>
        <w:right w:val="none" w:sz="0" w:space="0" w:color="auto"/>
      </w:divBdr>
    </w:div>
    <w:div w:id="932054977">
      <w:bodyDiv w:val="1"/>
      <w:marLeft w:val="0"/>
      <w:marRight w:val="0"/>
      <w:marTop w:val="0"/>
      <w:marBottom w:val="0"/>
      <w:divBdr>
        <w:top w:val="none" w:sz="0" w:space="0" w:color="auto"/>
        <w:left w:val="none" w:sz="0" w:space="0" w:color="auto"/>
        <w:bottom w:val="none" w:sz="0" w:space="0" w:color="auto"/>
        <w:right w:val="none" w:sz="0" w:space="0" w:color="auto"/>
      </w:divBdr>
    </w:div>
    <w:div w:id="932472514">
      <w:bodyDiv w:val="1"/>
      <w:marLeft w:val="0"/>
      <w:marRight w:val="0"/>
      <w:marTop w:val="0"/>
      <w:marBottom w:val="0"/>
      <w:divBdr>
        <w:top w:val="none" w:sz="0" w:space="0" w:color="auto"/>
        <w:left w:val="none" w:sz="0" w:space="0" w:color="auto"/>
        <w:bottom w:val="none" w:sz="0" w:space="0" w:color="auto"/>
        <w:right w:val="none" w:sz="0" w:space="0" w:color="auto"/>
      </w:divBdr>
    </w:div>
    <w:div w:id="933049522">
      <w:bodyDiv w:val="1"/>
      <w:marLeft w:val="0"/>
      <w:marRight w:val="0"/>
      <w:marTop w:val="0"/>
      <w:marBottom w:val="0"/>
      <w:divBdr>
        <w:top w:val="none" w:sz="0" w:space="0" w:color="auto"/>
        <w:left w:val="none" w:sz="0" w:space="0" w:color="auto"/>
        <w:bottom w:val="none" w:sz="0" w:space="0" w:color="auto"/>
        <w:right w:val="none" w:sz="0" w:space="0" w:color="auto"/>
      </w:divBdr>
    </w:div>
    <w:div w:id="935945166">
      <w:bodyDiv w:val="1"/>
      <w:marLeft w:val="0"/>
      <w:marRight w:val="0"/>
      <w:marTop w:val="0"/>
      <w:marBottom w:val="0"/>
      <w:divBdr>
        <w:top w:val="none" w:sz="0" w:space="0" w:color="auto"/>
        <w:left w:val="none" w:sz="0" w:space="0" w:color="auto"/>
        <w:bottom w:val="none" w:sz="0" w:space="0" w:color="auto"/>
        <w:right w:val="none" w:sz="0" w:space="0" w:color="auto"/>
      </w:divBdr>
    </w:div>
    <w:div w:id="936906499">
      <w:bodyDiv w:val="1"/>
      <w:marLeft w:val="0"/>
      <w:marRight w:val="0"/>
      <w:marTop w:val="0"/>
      <w:marBottom w:val="0"/>
      <w:divBdr>
        <w:top w:val="none" w:sz="0" w:space="0" w:color="auto"/>
        <w:left w:val="none" w:sz="0" w:space="0" w:color="auto"/>
        <w:bottom w:val="none" w:sz="0" w:space="0" w:color="auto"/>
        <w:right w:val="none" w:sz="0" w:space="0" w:color="auto"/>
      </w:divBdr>
    </w:div>
    <w:div w:id="937835987">
      <w:bodyDiv w:val="1"/>
      <w:marLeft w:val="0"/>
      <w:marRight w:val="0"/>
      <w:marTop w:val="0"/>
      <w:marBottom w:val="0"/>
      <w:divBdr>
        <w:top w:val="none" w:sz="0" w:space="0" w:color="auto"/>
        <w:left w:val="none" w:sz="0" w:space="0" w:color="auto"/>
        <w:bottom w:val="none" w:sz="0" w:space="0" w:color="auto"/>
        <w:right w:val="none" w:sz="0" w:space="0" w:color="auto"/>
      </w:divBdr>
    </w:div>
    <w:div w:id="940453349">
      <w:bodyDiv w:val="1"/>
      <w:marLeft w:val="0"/>
      <w:marRight w:val="0"/>
      <w:marTop w:val="0"/>
      <w:marBottom w:val="0"/>
      <w:divBdr>
        <w:top w:val="none" w:sz="0" w:space="0" w:color="auto"/>
        <w:left w:val="none" w:sz="0" w:space="0" w:color="auto"/>
        <w:bottom w:val="none" w:sz="0" w:space="0" w:color="auto"/>
        <w:right w:val="none" w:sz="0" w:space="0" w:color="auto"/>
      </w:divBdr>
    </w:div>
    <w:div w:id="940769938">
      <w:bodyDiv w:val="1"/>
      <w:marLeft w:val="0"/>
      <w:marRight w:val="0"/>
      <w:marTop w:val="0"/>
      <w:marBottom w:val="0"/>
      <w:divBdr>
        <w:top w:val="none" w:sz="0" w:space="0" w:color="auto"/>
        <w:left w:val="none" w:sz="0" w:space="0" w:color="auto"/>
        <w:bottom w:val="none" w:sz="0" w:space="0" w:color="auto"/>
        <w:right w:val="none" w:sz="0" w:space="0" w:color="auto"/>
      </w:divBdr>
    </w:div>
    <w:div w:id="941574450">
      <w:bodyDiv w:val="1"/>
      <w:marLeft w:val="0"/>
      <w:marRight w:val="0"/>
      <w:marTop w:val="0"/>
      <w:marBottom w:val="0"/>
      <w:divBdr>
        <w:top w:val="none" w:sz="0" w:space="0" w:color="auto"/>
        <w:left w:val="none" w:sz="0" w:space="0" w:color="auto"/>
        <w:bottom w:val="none" w:sz="0" w:space="0" w:color="auto"/>
        <w:right w:val="none" w:sz="0" w:space="0" w:color="auto"/>
      </w:divBdr>
    </w:div>
    <w:div w:id="943196389">
      <w:bodyDiv w:val="1"/>
      <w:marLeft w:val="0"/>
      <w:marRight w:val="0"/>
      <w:marTop w:val="0"/>
      <w:marBottom w:val="0"/>
      <w:divBdr>
        <w:top w:val="none" w:sz="0" w:space="0" w:color="auto"/>
        <w:left w:val="none" w:sz="0" w:space="0" w:color="auto"/>
        <w:bottom w:val="none" w:sz="0" w:space="0" w:color="auto"/>
        <w:right w:val="none" w:sz="0" w:space="0" w:color="auto"/>
      </w:divBdr>
    </w:div>
    <w:div w:id="943729064">
      <w:bodyDiv w:val="1"/>
      <w:marLeft w:val="0"/>
      <w:marRight w:val="0"/>
      <w:marTop w:val="0"/>
      <w:marBottom w:val="0"/>
      <w:divBdr>
        <w:top w:val="none" w:sz="0" w:space="0" w:color="auto"/>
        <w:left w:val="none" w:sz="0" w:space="0" w:color="auto"/>
        <w:bottom w:val="none" w:sz="0" w:space="0" w:color="auto"/>
        <w:right w:val="none" w:sz="0" w:space="0" w:color="auto"/>
      </w:divBdr>
    </w:div>
    <w:div w:id="945387034">
      <w:bodyDiv w:val="1"/>
      <w:marLeft w:val="0"/>
      <w:marRight w:val="0"/>
      <w:marTop w:val="0"/>
      <w:marBottom w:val="0"/>
      <w:divBdr>
        <w:top w:val="none" w:sz="0" w:space="0" w:color="auto"/>
        <w:left w:val="none" w:sz="0" w:space="0" w:color="auto"/>
        <w:bottom w:val="none" w:sz="0" w:space="0" w:color="auto"/>
        <w:right w:val="none" w:sz="0" w:space="0" w:color="auto"/>
      </w:divBdr>
    </w:div>
    <w:div w:id="946279616">
      <w:bodyDiv w:val="1"/>
      <w:marLeft w:val="0"/>
      <w:marRight w:val="0"/>
      <w:marTop w:val="0"/>
      <w:marBottom w:val="0"/>
      <w:divBdr>
        <w:top w:val="none" w:sz="0" w:space="0" w:color="auto"/>
        <w:left w:val="none" w:sz="0" w:space="0" w:color="auto"/>
        <w:bottom w:val="none" w:sz="0" w:space="0" w:color="auto"/>
        <w:right w:val="none" w:sz="0" w:space="0" w:color="auto"/>
      </w:divBdr>
    </w:div>
    <w:div w:id="949317216">
      <w:bodyDiv w:val="1"/>
      <w:marLeft w:val="0"/>
      <w:marRight w:val="0"/>
      <w:marTop w:val="0"/>
      <w:marBottom w:val="0"/>
      <w:divBdr>
        <w:top w:val="none" w:sz="0" w:space="0" w:color="auto"/>
        <w:left w:val="none" w:sz="0" w:space="0" w:color="auto"/>
        <w:bottom w:val="none" w:sz="0" w:space="0" w:color="auto"/>
        <w:right w:val="none" w:sz="0" w:space="0" w:color="auto"/>
      </w:divBdr>
    </w:div>
    <w:div w:id="949505078">
      <w:bodyDiv w:val="1"/>
      <w:marLeft w:val="0"/>
      <w:marRight w:val="0"/>
      <w:marTop w:val="0"/>
      <w:marBottom w:val="0"/>
      <w:divBdr>
        <w:top w:val="none" w:sz="0" w:space="0" w:color="auto"/>
        <w:left w:val="none" w:sz="0" w:space="0" w:color="auto"/>
        <w:bottom w:val="none" w:sz="0" w:space="0" w:color="auto"/>
        <w:right w:val="none" w:sz="0" w:space="0" w:color="auto"/>
      </w:divBdr>
    </w:div>
    <w:div w:id="950017706">
      <w:bodyDiv w:val="1"/>
      <w:marLeft w:val="0"/>
      <w:marRight w:val="0"/>
      <w:marTop w:val="0"/>
      <w:marBottom w:val="0"/>
      <w:divBdr>
        <w:top w:val="none" w:sz="0" w:space="0" w:color="auto"/>
        <w:left w:val="none" w:sz="0" w:space="0" w:color="auto"/>
        <w:bottom w:val="none" w:sz="0" w:space="0" w:color="auto"/>
        <w:right w:val="none" w:sz="0" w:space="0" w:color="auto"/>
      </w:divBdr>
    </w:div>
    <w:div w:id="951547280">
      <w:bodyDiv w:val="1"/>
      <w:marLeft w:val="0"/>
      <w:marRight w:val="0"/>
      <w:marTop w:val="0"/>
      <w:marBottom w:val="0"/>
      <w:divBdr>
        <w:top w:val="none" w:sz="0" w:space="0" w:color="auto"/>
        <w:left w:val="none" w:sz="0" w:space="0" w:color="auto"/>
        <w:bottom w:val="none" w:sz="0" w:space="0" w:color="auto"/>
        <w:right w:val="none" w:sz="0" w:space="0" w:color="auto"/>
      </w:divBdr>
    </w:div>
    <w:div w:id="954412066">
      <w:bodyDiv w:val="1"/>
      <w:marLeft w:val="0"/>
      <w:marRight w:val="0"/>
      <w:marTop w:val="0"/>
      <w:marBottom w:val="0"/>
      <w:divBdr>
        <w:top w:val="none" w:sz="0" w:space="0" w:color="auto"/>
        <w:left w:val="none" w:sz="0" w:space="0" w:color="auto"/>
        <w:bottom w:val="none" w:sz="0" w:space="0" w:color="auto"/>
        <w:right w:val="none" w:sz="0" w:space="0" w:color="auto"/>
      </w:divBdr>
    </w:div>
    <w:div w:id="954605171">
      <w:bodyDiv w:val="1"/>
      <w:marLeft w:val="0"/>
      <w:marRight w:val="0"/>
      <w:marTop w:val="0"/>
      <w:marBottom w:val="0"/>
      <w:divBdr>
        <w:top w:val="none" w:sz="0" w:space="0" w:color="auto"/>
        <w:left w:val="none" w:sz="0" w:space="0" w:color="auto"/>
        <w:bottom w:val="none" w:sz="0" w:space="0" w:color="auto"/>
        <w:right w:val="none" w:sz="0" w:space="0" w:color="auto"/>
      </w:divBdr>
    </w:div>
    <w:div w:id="955526238">
      <w:bodyDiv w:val="1"/>
      <w:marLeft w:val="0"/>
      <w:marRight w:val="0"/>
      <w:marTop w:val="0"/>
      <w:marBottom w:val="0"/>
      <w:divBdr>
        <w:top w:val="none" w:sz="0" w:space="0" w:color="auto"/>
        <w:left w:val="none" w:sz="0" w:space="0" w:color="auto"/>
        <w:bottom w:val="none" w:sz="0" w:space="0" w:color="auto"/>
        <w:right w:val="none" w:sz="0" w:space="0" w:color="auto"/>
      </w:divBdr>
    </w:div>
    <w:div w:id="961303003">
      <w:bodyDiv w:val="1"/>
      <w:marLeft w:val="0"/>
      <w:marRight w:val="0"/>
      <w:marTop w:val="0"/>
      <w:marBottom w:val="0"/>
      <w:divBdr>
        <w:top w:val="none" w:sz="0" w:space="0" w:color="auto"/>
        <w:left w:val="none" w:sz="0" w:space="0" w:color="auto"/>
        <w:bottom w:val="none" w:sz="0" w:space="0" w:color="auto"/>
        <w:right w:val="none" w:sz="0" w:space="0" w:color="auto"/>
      </w:divBdr>
    </w:div>
    <w:div w:id="962422979">
      <w:bodyDiv w:val="1"/>
      <w:marLeft w:val="0"/>
      <w:marRight w:val="0"/>
      <w:marTop w:val="0"/>
      <w:marBottom w:val="0"/>
      <w:divBdr>
        <w:top w:val="none" w:sz="0" w:space="0" w:color="auto"/>
        <w:left w:val="none" w:sz="0" w:space="0" w:color="auto"/>
        <w:bottom w:val="none" w:sz="0" w:space="0" w:color="auto"/>
        <w:right w:val="none" w:sz="0" w:space="0" w:color="auto"/>
      </w:divBdr>
    </w:div>
    <w:div w:id="963735624">
      <w:bodyDiv w:val="1"/>
      <w:marLeft w:val="0"/>
      <w:marRight w:val="0"/>
      <w:marTop w:val="0"/>
      <w:marBottom w:val="0"/>
      <w:divBdr>
        <w:top w:val="none" w:sz="0" w:space="0" w:color="auto"/>
        <w:left w:val="none" w:sz="0" w:space="0" w:color="auto"/>
        <w:bottom w:val="none" w:sz="0" w:space="0" w:color="auto"/>
        <w:right w:val="none" w:sz="0" w:space="0" w:color="auto"/>
      </w:divBdr>
    </w:div>
    <w:div w:id="966542768">
      <w:bodyDiv w:val="1"/>
      <w:marLeft w:val="0"/>
      <w:marRight w:val="0"/>
      <w:marTop w:val="0"/>
      <w:marBottom w:val="0"/>
      <w:divBdr>
        <w:top w:val="none" w:sz="0" w:space="0" w:color="auto"/>
        <w:left w:val="none" w:sz="0" w:space="0" w:color="auto"/>
        <w:bottom w:val="none" w:sz="0" w:space="0" w:color="auto"/>
        <w:right w:val="none" w:sz="0" w:space="0" w:color="auto"/>
      </w:divBdr>
    </w:div>
    <w:div w:id="967201196">
      <w:bodyDiv w:val="1"/>
      <w:marLeft w:val="0"/>
      <w:marRight w:val="0"/>
      <w:marTop w:val="0"/>
      <w:marBottom w:val="0"/>
      <w:divBdr>
        <w:top w:val="none" w:sz="0" w:space="0" w:color="auto"/>
        <w:left w:val="none" w:sz="0" w:space="0" w:color="auto"/>
        <w:bottom w:val="none" w:sz="0" w:space="0" w:color="auto"/>
        <w:right w:val="none" w:sz="0" w:space="0" w:color="auto"/>
      </w:divBdr>
    </w:div>
    <w:div w:id="967203313">
      <w:bodyDiv w:val="1"/>
      <w:marLeft w:val="0"/>
      <w:marRight w:val="0"/>
      <w:marTop w:val="0"/>
      <w:marBottom w:val="0"/>
      <w:divBdr>
        <w:top w:val="none" w:sz="0" w:space="0" w:color="auto"/>
        <w:left w:val="none" w:sz="0" w:space="0" w:color="auto"/>
        <w:bottom w:val="none" w:sz="0" w:space="0" w:color="auto"/>
        <w:right w:val="none" w:sz="0" w:space="0" w:color="auto"/>
      </w:divBdr>
    </w:div>
    <w:div w:id="967662773">
      <w:bodyDiv w:val="1"/>
      <w:marLeft w:val="0"/>
      <w:marRight w:val="0"/>
      <w:marTop w:val="0"/>
      <w:marBottom w:val="0"/>
      <w:divBdr>
        <w:top w:val="none" w:sz="0" w:space="0" w:color="auto"/>
        <w:left w:val="none" w:sz="0" w:space="0" w:color="auto"/>
        <w:bottom w:val="none" w:sz="0" w:space="0" w:color="auto"/>
        <w:right w:val="none" w:sz="0" w:space="0" w:color="auto"/>
      </w:divBdr>
    </w:div>
    <w:div w:id="969439540">
      <w:bodyDiv w:val="1"/>
      <w:marLeft w:val="0"/>
      <w:marRight w:val="0"/>
      <w:marTop w:val="0"/>
      <w:marBottom w:val="0"/>
      <w:divBdr>
        <w:top w:val="none" w:sz="0" w:space="0" w:color="auto"/>
        <w:left w:val="none" w:sz="0" w:space="0" w:color="auto"/>
        <w:bottom w:val="none" w:sz="0" w:space="0" w:color="auto"/>
        <w:right w:val="none" w:sz="0" w:space="0" w:color="auto"/>
      </w:divBdr>
    </w:div>
    <w:div w:id="970208194">
      <w:bodyDiv w:val="1"/>
      <w:marLeft w:val="0"/>
      <w:marRight w:val="0"/>
      <w:marTop w:val="0"/>
      <w:marBottom w:val="0"/>
      <w:divBdr>
        <w:top w:val="none" w:sz="0" w:space="0" w:color="auto"/>
        <w:left w:val="none" w:sz="0" w:space="0" w:color="auto"/>
        <w:bottom w:val="none" w:sz="0" w:space="0" w:color="auto"/>
        <w:right w:val="none" w:sz="0" w:space="0" w:color="auto"/>
      </w:divBdr>
    </w:div>
    <w:div w:id="971137680">
      <w:bodyDiv w:val="1"/>
      <w:marLeft w:val="0"/>
      <w:marRight w:val="0"/>
      <w:marTop w:val="0"/>
      <w:marBottom w:val="0"/>
      <w:divBdr>
        <w:top w:val="none" w:sz="0" w:space="0" w:color="auto"/>
        <w:left w:val="none" w:sz="0" w:space="0" w:color="auto"/>
        <w:bottom w:val="none" w:sz="0" w:space="0" w:color="auto"/>
        <w:right w:val="none" w:sz="0" w:space="0" w:color="auto"/>
      </w:divBdr>
    </w:div>
    <w:div w:id="973027277">
      <w:bodyDiv w:val="1"/>
      <w:marLeft w:val="0"/>
      <w:marRight w:val="0"/>
      <w:marTop w:val="0"/>
      <w:marBottom w:val="0"/>
      <w:divBdr>
        <w:top w:val="none" w:sz="0" w:space="0" w:color="auto"/>
        <w:left w:val="none" w:sz="0" w:space="0" w:color="auto"/>
        <w:bottom w:val="none" w:sz="0" w:space="0" w:color="auto"/>
        <w:right w:val="none" w:sz="0" w:space="0" w:color="auto"/>
      </w:divBdr>
    </w:div>
    <w:div w:id="976298377">
      <w:bodyDiv w:val="1"/>
      <w:marLeft w:val="0"/>
      <w:marRight w:val="0"/>
      <w:marTop w:val="0"/>
      <w:marBottom w:val="0"/>
      <w:divBdr>
        <w:top w:val="none" w:sz="0" w:space="0" w:color="auto"/>
        <w:left w:val="none" w:sz="0" w:space="0" w:color="auto"/>
        <w:bottom w:val="none" w:sz="0" w:space="0" w:color="auto"/>
        <w:right w:val="none" w:sz="0" w:space="0" w:color="auto"/>
      </w:divBdr>
    </w:div>
    <w:div w:id="977220057">
      <w:bodyDiv w:val="1"/>
      <w:marLeft w:val="0"/>
      <w:marRight w:val="0"/>
      <w:marTop w:val="0"/>
      <w:marBottom w:val="0"/>
      <w:divBdr>
        <w:top w:val="none" w:sz="0" w:space="0" w:color="auto"/>
        <w:left w:val="none" w:sz="0" w:space="0" w:color="auto"/>
        <w:bottom w:val="none" w:sz="0" w:space="0" w:color="auto"/>
        <w:right w:val="none" w:sz="0" w:space="0" w:color="auto"/>
      </w:divBdr>
    </w:div>
    <w:div w:id="978416087">
      <w:bodyDiv w:val="1"/>
      <w:marLeft w:val="0"/>
      <w:marRight w:val="0"/>
      <w:marTop w:val="0"/>
      <w:marBottom w:val="0"/>
      <w:divBdr>
        <w:top w:val="none" w:sz="0" w:space="0" w:color="auto"/>
        <w:left w:val="none" w:sz="0" w:space="0" w:color="auto"/>
        <w:bottom w:val="none" w:sz="0" w:space="0" w:color="auto"/>
        <w:right w:val="none" w:sz="0" w:space="0" w:color="auto"/>
      </w:divBdr>
    </w:div>
    <w:div w:id="979067634">
      <w:bodyDiv w:val="1"/>
      <w:marLeft w:val="0"/>
      <w:marRight w:val="0"/>
      <w:marTop w:val="0"/>
      <w:marBottom w:val="0"/>
      <w:divBdr>
        <w:top w:val="none" w:sz="0" w:space="0" w:color="auto"/>
        <w:left w:val="none" w:sz="0" w:space="0" w:color="auto"/>
        <w:bottom w:val="none" w:sz="0" w:space="0" w:color="auto"/>
        <w:right w:val="none" w:sz="0" w:space="0" w:color="auto"/>
      </w:divBdr>
    </w:div>
    <w:div w:id="980964601">
      <w:bodyDiv w:val="1"/>
      <w:marLeft w:val="0"/>
      <w:marRight w:val="0"/>
      <w:marTop w:val="0"/>
      <w:marBottom w:val="0"/>
      <w:divBdr>
        <w:top w:val="none" w:sz="0" w:space="0" w:color="auto"/>
        <w:left w:val="none" w:sz="0" w:space="0" w:color="auto"/>
        <w:bottom w:val="none" w:sz="0" w:space="0" w:color="auto"/>
        <w:right w:val="none" w:sz="0" w:space="0" w:color="auto"/>
      </w:divBdr>
    </w:div>
    <w:div w:id="981156833">
      <w:bodyDiv w:val="1"/>
      <w:marLeft w:val="0"/>
      <w:marRight w:val="0"/>
      <w:marTop w:val="0"/>
      <w:marBottom w:val="0"/>
      <w:divBdr>
        <w:top w:val="none" w:sz="0" w:space="0" w:color="auto"/>
        <w:left w:val="none" w:sz="0" w:space="0" w:color="auto"/>
        <w:bottom w:val="none" w:sz="0" w:space="0" w:color="auto"/>
        <w:right w:val="none" w:sz="0" w:space="0" w:color="auto"/>
      </w:divBdr>
    </w:div>
    <w:div w:id="981471016">
      <w:bodyDiv w:val="1"/>
      <w:marLeft w:val="0"/>
      <w:marRight w:val="0"/>
      <w:marTop w:val="0"/>
      <w:marBottom w:val="0"/>
      <w:divBdr>
        <w:top w:val="none" w:sz="0" w:space="0" w:color="auto"/>
        <w:left w:val="none" w:sz="0" w:space="0" w:color="auto"/>
        <w:bottom w:val="none" w:sz="0" w:space="0" w:color="auto"/>
        <w:right w:val="none" w:sz="0" w:space="0" w:color="auto"/>
      </w:divBdr>
    </w:div>
    <w:div w:id="981926786">
      <w:bodyDiv w:val="1"/>
      <w:marLeft w:val="0"/>
      <w:marRight w:val="0"/>
      <w:marTop w:val="0"/>
      <w:marBottom w:val="0"/>
      <w:divBdr>
        <w:top w:val="none" w:sz="0" w:space="0" w:color="auto"/>
        <w:left w:val="none" w:sz="0" w:space="0" w:color="auto"/>
        <w:bottom w:val="none" w:sz="0" w:space="0" w:color="auto"/>
        <w:right w:val="none" w:sz="0" w:space="0" w:color="auto"/>
      </w:divBdr>
    </w:div>
    <w:div w:id="982932571">
      <w:bodyDiv w:val="1"/>
      <w:marLeft w:val="0"/>
      <w:marRight w:val="0"/>
      <w:marTop w:val="0"/>
      <w:marBottom w:val="0"/>
      <w:divBdr>
        <w:top w:val="none" w:sz="0" w:space="0" w:color="auto"/>
        <w:left w:val="none" w:sz="0" w:space="0" w:color="auto"/>
        <w:bottom w:val="none" w:sz="0" w:space="0" w:color="auto"/>
        <w:right w:val="none" w:sz="0" w:space="0" w:color="auto"/>
      </w:divBdr>
    </w:div>
    <w:div w:id="983195221">
      <w:bodyDiv w:val="1"/>
      <w:marLeft w:val="0"/>
      <w:marRight w:val="0"/>
      <w:marTop w:val="0"/>
      <w:marBottom w:val="0"/>
      <w:divBdr>
        <w:top w:val="none" w:sz="0" w:space="0" w:color="auto"/>
        <w:left w:val="none" w:sz="0" w:space="0" w:color="auto"/>
        <w:bottom w:val="none" w:sz="0" w:space="0" w:color="auto"/>
        <w:right w:val="none" w:sz="0" w:space="0" w:color="auto"/>
      </w:divBdr>
    </w:div>
    <w:div w:id="984433464">
      <w:bodyDiv w:val="1"/>
      <w:marLeft w:val="0"/>
      <w:marRight w:val="0"/>
      <w:marTop w:val="0"/>
      <w:marBottom w:val="0"/>
      <w:divBdr>
        <w:top w:val="none" w:sz="0" w:space="0" w:color="auto"/>
        <w:left w:val="none" w:sz="0" w:space="0" w:color="auto"/>
        <w:bottom w:val="none" w:sz="0" w:space="0" w:color="auto"/>
        <w:right w:val="none" w:sz="0" w:space="0" w:color="auto"/>
      </w:divBdr>
    </w:div>
    <w:div w:id="985473238">
      <w:bodyDiv w:val="1"/>
      <w:marLeft w:val="0"/>
      <w:marRight w:val="0"/>
      <w:marTop w:val="0"/>
      <w:marBottom w:val="0"/>
      <w:divBdr>
        <w:top w:val="none" w:sz="0" w:space="0" w:color="auto"/>
        <w:left w:val="none" w:sz="0" w:space="0" w:color="auto"/>
        <w:bottom w:val="none" w:sz="0" w:space="0" w:color="auto"/>
        <w:right w:val="none" w:sz="0" w:space="0" w:color="auto"/>
      </w:divBdr>
    </w:div>
    <w:div w:id="986662549">
      <w:bodyDiv w:val="1"/>
      <w:marLeft w:val="0"/>
      <w:marRight w:val="0"/>
      <w:marTop w:val="0"/>
      <w:marBottom w:val="0"/>
      <w:divBdr>
        <w:top w:val="none" w:sz="0" w:space="0" w:color="auto"/>
        <w:left w:val="none" w:sz="0" w:space="0" w:color="auto"/>
        <w:bottom w:val="none" w:sz="0" w:space="0" w:color="auto"/>
        <w:right w:val="none" w:sz="0" w:space="0" w:color="auto"/>
      </w:divBdr>
    </w:div>
    <w:div w:id="987175073">
      <w:bodyDiv w:val="1"/>
      <w:marLeft w:val="0"/>
      <w:marRight w:val="0"/>
      <w:marTop w:val="0"/>
      <w:marBottom w:val="0"/>
      <w:divBdr>
        <w:top w:val="none" w:sz="0" w:space="0" w:color="auto"/>
        <w:left w:val="none" w:sz="0" w:space="0" w:color="auto"/>
        <w:bottom w:val="none" w:sz="0" w:space="0" w:color="auto"/>
        <w:right w:val="none" w:sz="0" w:space="0" w:color="auto"/>
      </w:divBdr>
    </w:div>
    <w:div w:id="988359013">
      <w:bodyDiv w:val="1"/>
      <w:marLeft w:val="0"/>
      <w:marRight w:val="0"/>
      <w:marTop w:val="0"/>
      <w:marBottom w:val="0"/>
      <w:divBdr>
        <w:top w:val="none" w:sz="0" w:space="0" w:color="auto"/>
        <w:left w:val="none" w:sz="0" w:space="0" w:color="auto"/>
        <w:bottom w:val="none" w:sz="0" w:space="0" w:color="auto"/>
        <w:right w:val="none" w:sz="0" w:space="0" w:color="auto"/>
      </w:divBdr>
    </w:div>
    <w:div w:id="988629687">
      <w:bodyDiv w:val="1"/>
      <w:marLeft w:val="0"/>
      <w:marRight w:val="0"/>
      <w:marTop w:val="0"/>
      <w:marBottom w:val="0"/>
      <w:divBdr>
        <w:top w:val="none" w:sz="0" w:space="0" w:color="auto"/>
        <w:left w:val="none" w:sz="0" w:space="0" w:color="auto"/>
        <w:bottom w:val="none" w:sz="0" w:space="0" w:color="auto"/>
        <w:right w:val="none" w:sz="0" w:space="0" w:color="auto"/>
      </w:divBdr>
    </w:div>
    <w:div w:id="988939658">
      <w:bodyDiv w:val="1"/>
      <w:marLeft w:val="0"/>
      <w:marRight w:val="0"/>
      <w:marTop w:val="0"/>
      <w:marBottom w:val="0"/>
      <w:divBdr>
        <w:top w:val="none" w:sz="0" w:space="0" w:color="auto"/>
        <w:left w:val="none" w:sz="0" w:space="0" w:color="auto"/>
        <w:bottom w:val="none" w:sz="0" w:space="0" w:color="auto"/>
        <w:right w:val="none" w:sz="0" w:space="0" w:color="auto"/>
      </w:divBdr>
    </w:div>
    <w:div w:id="993677413">
      <w:bodyDiv w:val="1"/>
      <w:marLeft w:val="0"/>
      <w:marRight w:val="0"/>
      <w:marTop w:val="0"/>
      <w:marBottom w:val="0"/>
      <w:divBdr>
        <w:top w:val="none" w:sz="0" w:space="0" w:color="auto"/>
        <w:left w:val="none" w:sz="0" w:space="0" w:color="auto"/>
        <w:bottom w:val="none" w:sz="0" w:space="0" w:color="auto"/>
        <w:right w:val="none" w:sz="0" w:space="0" w:color="auto"/>
      </w:divBdr>
    </w:div>
    <w:div w:id="995688675">
      <w:bodyDiv w:val="1"/>
      <w:marLeft w:val="0"/>
      <w:marRight w:val="0"/>
      <w:marTop w:val="0"/>
      <w:marBottom w:val="0"/>
      <w:divBdr>
        <w:top w:val="none" w:sz="0" w:space="0" w:color="auto"/>
        <w:left w:val="none" w:sz="0" w:space="0" w:color="auto"/>
        <w:bottom w:val="none" w:sz="0" w:space="0" w:color="auto"/>
        <w:right w:val="none" w:sz="0" w:space="0" w:color="auto"/>
      </w:divBdr>
    </w:div>
    <w:div w:id="997266979">
      <w:bodyDiv w:val="1"/>
      <w:marLeft w:val="0"/>
      <w:marRight w:val="0"/>
      <w:marTop w:val="0"/>
      <w:marBottom w:val="0"/>
      <w:divBdr>
        <w:top w:val="none" w:sz="0" w:space="0" w:color="auto"/>
        <w:left w:val="none" w:sz="0" w:space="0" w:color="auto"/>
        <w:bottom w:val="none" w:sz="0" w:space="0" w:color="auto"/>
        <w:right w:val="none" w:sz="0" w:space="0" w:color="auto"/>
      </w:divBdr>
    </w:div>
    <w:div w:id="997417239">
      <w:bodyDiv w:val="1"/>
      <w:marLeft w:val="0"/>
      <w:marRight w:val="0"/>
      <w:marTop w:val="0"/>
      <w:marBottom w:val="0"/>
      <w:divBdr>
        <w:top w:val="none" w:sz="0" w:space="0" w:color="auto"/>
        <w:left w:val="none" w:sz="0" w:space="0" w:color="auto"/>
        <w:bottom w:val="none" w:sz="0" w:space="0" w:color="auto"/>
        <w:right w:val="none" w:sz="0" w:space="0" w:color="auto"/>
      </w:divBdr>
    </w:div>
    <w:div w:id="997459960">
      <w:bodyDiv w:val="1"/>
      <w:marLeft w:val="0"/>
      <w:marRight w:val="0"/>
      <w:marTop w:val="0"/>
      <w:marBottom w:val="0"/>
      <w:divBdr>
        <w:top w:val="none" w:sz="0" w:space="0" w:color="auto"/>
        <w:left w:val="none" w:sz="0" w:space="0" w:color="auto"/>
        <w:bottom w:val="none" w:sz="0" w:space="0" w:color="auto"/>
        <w:right w:val="none" w:sz="0" w:space="0" w:color="auto"/>
      </w:divBdr>
    </w:div>
    <w:div w:id="998000229">
      <w:bodyDiv w:val="1"/>
      <w:marLeft w:val="0"/>
      <w:marRight w:val="0"/>
      <w:marTop w:val="0"/>
      <w:marBottom w:val="0"/>
      <w:divBdr>
        <w:top w:val="none" w:sz="0" w:space="0" w:color="auto"/>
        <w:left w:val="none" w:sz="0" w:space="0" w:color="auto"/>
        <w:bottom w:val="none" w:sz="0" w:space="0" w:color="auto"/>
        <w:right w:val="none" w:sz="0" w:space="0" w:color="auto"/>
      </w:divBdr>
    </w:div>
    <w:div w:id="999189629">
      <w:bodyDiv w:val="1"/>
      <w:marLeft w:val="0"/>
      <w:marRight w:val="0"/>
      <w:marTop w:val="0"/>
      <w:marBottom w:val="0"/>
      <w:divBdr>
        <w:top w:val="none" w:sz="0" w:space="0" w:color="auto"/>
        <w:left w:val="none" w:sz="0" w:space="0" w:color="auto"/>
        <w:bottom w:val="none" w:sz="0" w:space="0" w:color="auto"/>
        <w:right w:val="none" w:sz="0" w:space="0" w:color="auto"/>
      </w:divBdr>
    </w:div>
    <w:div w:id="1001004617">
      <w:bodyDiv w:val="1"/>
      <w:marLeft w:val="0"/>
      <w:marRight w:val="0"/>
      <w:marTop w:val="0"/>
      <w:marBottom w:val="0"/>
      <w:divBdr>
        <w:top w:val="none" w:sz="0" w:space="0" w:color="auto"/>
        <w:left w:val="none" w:sz="0" w:space="0" w:color="auto"/>
        <w:bottom w:val="none" w:sz="0" w:space="0" w:color="auto"/>
        <w:right w:val="none" w:sz="0" w:space="0" w:color="auto"/>
      </w:divBdr>
    </w:div>
    <w:div w:id="1001080721">
      <w:bodyDiv w:val="1"/>
      <w:marLeft w:val="0"/>
      <w:marRight w:val="0"/>
      <w:marTop w:val="0"/>
      <w:marBottom w:val="0"/>
      <w:divBdr>
        <w:top w:val="none" w:sz="0" w:space="0" w:color="auto"/>
        <w:left w:val="none" w:sz="0" w:space="0" w:color="auto"/>
        <w:bottom w:val="none" w:sz="0" w:space="0" w:color="auto"/>
        <w:right w:val="none" w:sz="0" w:space="0" w:color="auto"/>
      </w:divBdr>
    </w:div>
    <w:div w:id="1003246650">
      <w:bodyDiv w:val="1"/>
      <w:marLeft w:val="0"/>
      <w:marRight w:val="0"/>
      <w:marTop w:val="0"/>
      <w:marBottom w:val="0"/>
      <w:divBdr>
        <w:top w:val="none" w:sz="0" w:space="0" w:color="auto"/>
        <w:left w:val="none" w:sz="0" w:space="0" w:color="auto"/>
        <w:bottom w:val="none" w:sz="0" w:space="0" w:color="auto"/>
        <w:right w:val="none" w:sz="0" w:space="0" w:color="auto"/>
      </w:divBdr>
    </w:div>
    <w:div w:id="1009217030">
      <w:bodyDiv w:val="1"/>
      <w:marLeft w:val="0"/>
      <w:marRight w:val="0"/>
      <w:marTop w:val="0"/>
      <w:marBottom w:val="0"/>
      <w:divBdr>
        <w:top w:val="none" w:sz="0" w:space="0" w:color="auto"/>
        <w:left w:val="none" w:sz="0" w:space="0" w:color="auto"/>
        <w:bottom w:val="none" w:sz="0" w:space="0" w:color="auto"/>
        <w:right w:val="none" w:sz="0" w:space="0" w:color="auto"/>
      </w:divBdr>
    </w:div>
    <w:div w:id="1012338690">
      <w:bodyDiv w:val="1"/>
      <w:marLeft w:val="0"/>
      <w:marRight w:val="0"/>
      <w:marTop w:val="0"/>
      <w:marBottom w:val="0"/>
      <w:divBdr>
        <w:top w:val="none" w:sz="0" w:space="0" w:color="auto"/>
        <w:left w:val="none" w:sz="0" w:space="0" w:color="auto"/>
        <w:bottom w:val="none" w:sz="0" w:space="0" w:color="auto"/>
        <w:right w:val="none" w:sz="0" w:space="0" w:color="auto"/>
      </w:divBdr>
    </w:div>
    <w:div w:id="1014114119">
      <w:bodyDiv w:val="1"/>
      <w:marLeft w:val="0"/>
      <w:marRight w:val="0"/>
      <w:marTop w:val="0"/>
      <w:marBottom w:val="0"/>
      <w:divBdr>
        <w:top w:val="none" w:sz="0" w:space="0" w:color="auto"/>
        <w:left w:val="none" w:sz="0" w:space="0" w:color="auto"/>
        <w:bottom w:val="none" w:sz="0" w:space="0" w:color="auto"/>
        <w:right w:val="none" w:sz="0" w:space="0" w:color="auto"/>
      </w:divBdr>
    </w:div>
    <w:div w:id="1016074052">
      <w:bodyDiv w:val="1"/>
      <w:marLeft w:val="0"/>
      <w:marRight w:val="0"/>
      <w:marTop w:val="0"/>
      <w:marBottom w:val="0"/>
      <w:divBdr>
        <w:top w:val="none" w:sz="0" w:space="0" w:color="auto"/>
        <w:left w:val="none" w:sz="0" w:space="0" w:color="auto"/>
        <w:bottom w:val="none" w:sz="0" w:space="0" w:color="auto"/>
        <w:right w:val="none" w:sz="0" w:space="0" w:color="auto"/>
      </w:divBdr>
    </w:div>
    <w:div w:id="1017734829">
      <w:bodyDiv w:val="1"/>
      <w:marLeft w:val="0"/>
      <w:marRight w:val="0"/>
      <w:marTop w:val="0"/>
      <w:marBottom w:val="0"/>
      <w:divBdr>
        <w:top w:val="none" w:sz="0" w:space="0" w:color="auto"/>
        <w:left w:val="none" w:sz="0" w:space="0" w:color="auto"/>
        <w:bottom w:val="none" w:sz="0" w:space="0" w:color="auto"/>
        <w:right w:val="none" w:sz="0" w:space="0" w:color="auto"/>
      </w:divBdr>
    </w:div>
    <w:div w:id="1018198119">
      <w:bodyDiv w:val="1"/>
      <w:marLeft w:val="0"/>
      <w:marRight w:val="0"/>
      <w:marTop w:val="0"/>
      <w:marBottom w:val="0"/>
      <w:divBdr>
        <w:top w:val="none" w:sz="0" w:space="0" w:color="auto"/>
        <w:left w:val="none" w:sz="0" w:space="0" w:color="auto"/>
        <w:bottom w:val="none" w:sz="0" w:space="0" w:color="auto"/>
        <w:right w:val="none" w:sz="0" w:space="0" w:color="auto"/>
      </w:divBdr>
    </w:div>
    <w:div w:id="1018656523">
      <w:bodyDiv w:val="1"/>
      <w:marLeft w:val="0"/>
      <w:marRight w:val="0"/>
      <w:marTop w:val="0"/>
      <w:marBottom w:val="0"/>
      <w:divBdr>
        <w:top w:val="none" w:sz="0" w:space="0" w:color="auto"/>
        <w:left w:val="none" w:sz="0" w:space="0" w:color="auto"/>
        <w:bottom w:val="none" w:sz="0" w:space="0" w:color="auto"/>
        <w:right w:val="none" w:sz="0" w:space="0" w:color="auto"/>
      </w:divBdr>
    </w:div>
    <w:div w:id="1018776544">
      <w:bodyDiv w:val="1"/>
      <w:marLeft w:val="0"/>
      <w:marRight w:val="0"/>
      <w:marTop w:val="0"/>
      <w:marBottom w:val="0"/>
      <w:divBdr>
        <w:top w:val="none" w:sz="0" w:space="0" w:color="auto"/>
        <w:left w:val="none" w:sz="0" w:space="0" w:color="auto"/>
        <w:bottom w:val="none" w:sz="0" w:space="0" w:color="auto"/>
        <w:right w:val="none" w:sz="0" w:space="0" w:color="auto"/>
      </w:divBdr>
    </w:div>
    <w:div w:id="1020929298">
      <w:bodyDiv w:val="1"/>
      <w:marLeft w:val="0"/>
      <w:marRight w:val="0"/>
      <w:marTop w:val="0"/>
      <w:marBottom w:val="0"/>
      <w:divBdr>
        <w:top w:val="none" w:sz="0" w:space="0" w:color="auto"/>
        <w:left w:val="none" w:sz="0" w:space="0" w:color="auto"/>
        <w:bottom w:val="none" w:sz="0" w:space="0" w:color="auto"/>
        <w:right w:val="none" w:sz="0" w:space="0" w:color="auto"/>
      </w:divBdr>
    </w:div>
    <w:div w:id="1021128018">
      <w:bodyDiv w:val="1"/>
      <w:marLeft w:val="0"/>
      <w:marRight w:val="0"/>
      <w:marTop w:val="0"/>
      <w:marBottom w:val="0"/>
      <w:divBdr>
        <w:top w:val="none" w:sz="0" w:space="0" w:color="auto"/>
        <w:left w:val="none" w:sz="0" w:space="0" w:color="auto"/>
        <w:bottom w:val="none" w:sz="0" w:space="0" w:color="auto"/>
        <w:right w:val="none" w:sz="0" w:space="0" w:color="auto"/>
      </w:divBdr>
    </w:div>
    <w:div w:id="1021667559">
      <w:bodyDiv w:val="1"/>
      <w:marLeft w:val="0"/>
      <w:marRight w:val="0"/>
      <w:marTop w:val="0"/>
      <w:marBottom w:val="0"/>
      <w:divBdr>
        <w:top w:val="none" w:sz="0" w:space="0" w:color="auto"/>
        <w:left w:val="none" w:sz="0" w:space="0" w:color="auto"/>
        <w:bottom w:val="none" w:sz="0" w:space="0" w:color="auto"/>
        <w:right w:val="none" w:sz="0" w:space="0" w:color="auto"/>
      </w:divBdr>
    </w:div>
    <w:div w:id="1021934694">
      <w:bodyDiv w:val="1"/>
      <w:marLeft w:val="0"/>
      <w:marRight w:val="0"/>
      <w:marTop w:val="0"/>
      <w:marBottom w:val="0"/>
      <w:divBdr>
        <w:top w:val="none" w:sz="0" w:space="0" w:color="auto"/>
        <w:left w:val="none" w:sz="0" w:space="0" w:color="auto"/>
        <w:bottom w:val="none" w:sz="0" w:space="0" w:color="auto"/>
        <w:right w:val="none" w:sz="0" w:space="0" w:color="auto"/>
      </w:divBdr>
    </w:div>
    <w:div w:id="1023164749">
      <w:bodyDiv w:val="1"/>
      <w:marLeft w:val="0"/>
      <w:marRight w:val="0"/>
      <w:marTop w:val="0"/>
      <w:marBottom w:val="0"/>
      <w:divBdr>
        <w:top w:val="none" w:sz="0" w:space="0" w:color="auto"/>
        <w:left w:val="none" w:sz="0" w:space="0" w:color="auto"/>
        <w:bottom w:val="none" w:sz="0" w:space="0" w:color="auto"/>
        <w:right w:val="none" w:sz="0" w:space="0" w:color="auto"/>
      </w:divBdr>
    </w:div>
    <w:div w:id="1028406367">
      <w:bodyDiv w:val="1"/>
      <w:marLeft w:val="0"/>
      <w:marRight w:val="0"/>
      <w:marTop w:val="0"/>
      <w:marBottom w:val="0"/>
      <w:divBdr>
        <w:top w:val="none" w:sz="0" w:space="0" w:color="auto"/>
        <w:left w:val="none" w:sz="0" w:space="0" w:color="auto"/>
        <w:bottom w:val="none" w:sz="0" w:space="0" w:color="auto"/>
        <w:right w:val="none" w:sz="0" w:space="0" w:color="auto"/>
      </w:divBdr>
    </w:div>
    <w:div w:id="1028873176">
      <w:bodyDiv w:val="1"/>
      <w:marLeft w:val="0"/>
      <w:marRight w:val="0"/>
      <w:marTop w:val="0"/>
      <w:marBottom w:val="0"/>
      <w:divBdr>
        <w:top w:val="none" w:sz="0" w:space="0" w:color="auto"/>
        <w:left w:val="none" w:sz="0" w:space="0" w:color="auto"/>
        <w:bottom w:val="none" w:sz="0" w:space="0" w:color="auto"/>
        <w:right w:val="none" w:sz="0" w:space="0" w:color="auto"/>
      </w:divBdr>
    </w:div>
    <w:div w:id="1029644730">
      <w:bodyDiv w:val="1"/>
      <w:marLeft w:val="0"/>
      <w:marRight w:val="0"/>
      <w:marTop w:val="0"/>
      <w:marBottom w:val="0"/>
      <w:divBdr>
        <w:top w:val="none" w:sz="0" w:space="0" w:color="auto"/>
        <w:left w:val="none" w:sz="0" w:space="0" w:color="auto"/>
        <w:bottom w:val="none" w:sz="0" w:space="0" w:color="auto"/>
        <w:right w:val="none" w:sz="0" w:space="0" w:color="auto"/>
      </w:divBdr>
    </w:div>
    <w:div w:id="1029914987">
      <w:bodyDiv w:val="1"/>
      <w:marLeft w:val="0"/>
      <w:marRight w:val="0"/>
      <w:marTop w:val="0"/>
      <w:marBottom w:val="0"/>
      <w:divBdr>
        <w:top w:val="none" w:sz="0" w:space="0" w:color="auto"/>
        <w:left w:val="none" w:sz="0" w:space="0" w:color="auto"/>
        <w:bottom w:val="none" w:sz="0" w:space="0" w:color="auto"/>
        <w:right w:val="none" w:sz="0" w:space="0" w:color="auto"/>
      </w:divBdr>
    </w:div>
    <w:div w:id="1030492568">
      <w:bodyDiv w:val="1"/>
      <w:marLeft w:val="0"/>
      <w:marRight w:val="0"/>
      <w:marTop w:val="0"/>
      <w:marBottom w:val="0"/>
      <w:divBdr>
        <w:top w:val="none" w:sz="0" w:space="0" w:color="auto"/>
        <w:left w:val="none" w:sz="0" w:space="0" w:color="auto"/>
        <w:bottom w:val="none" w:sz="0" w:space="0" w:color="auto"/>
        <w:right w:val="none" w:sz="0" w:space="0" w:color="auto"/>
      </w:divBdr>
    </w:div>
    <w:div w:id="1030910039">
      <w:bodyDiv w:val="1"/>
      <w:marLeft w:val="0"/>
      <w:marRight w:val="0"/>
      <w:marTop w:val="0"/>
      <w:marBottom w:val="0"/>
      <w:divBdr>
        <w:top w:val="none" w:sz="0" w:space="0" w:color="auto"/>
        <w:left w:val="none" w:sz="0" w:space="0" w:color="auto"/>
        <w:bottom w:val="none" w:sz="0" w:space="0" w:color="auto"/>
        <w:right w:val="none" w:sz="0" w:space="0" w:color="auto"/>
      </w:divBdr>
    </w:div>
    <w:div w:id="1033724298">
      <w:bodyDiv w:val="1"/>
      <w:marLeft w:val="0"/>
      <w:marRight w:val="0"/>
      <w:marTop w:val="0"/>
      <w:marBottom w:val="0"/>
      <w:divBdr>
        <w:top w:val="none" w:sz="0" w:space="0" w:color="auto"/>
        <w:left w:val="none" w:sz="0" w:space="0" w:color="auto"/>
        <w:bottom w:val="none" w:sz="0" w:space="0" w:color="auto"/>
        <w:right w:val="none" w:sz="0" w:space="0" w:color="auto"/>
      </w:divBdr>
    </w:div>
    <w:div w:id="1035277244">
      <w:bodyDiv w:val="1"/>
      <w:marLeft w:val="0"/>
      <w:marRight w:val="0"/>
      <w:marTop w:val="0"/>
      <w:marBottom w:val="0"/>
      <w:divBdr>
        <w:top w:val="none" w:sz="0" w:space="0" w:color="auto"/>
        <w:left w:val="none" w:sz="0" w:space="0" w:color="auto"/>
        <w:bottom w:val="none" w:sz="0" w:space="0" w:color="auto"/>
        <w:right w:val="none" w:sz="0" w:space="0" w:color="auto"/>
      </w:divBdr>
    </w:div>
    <w:div w:id="1038898256">
      <w:bodyDiv w:val="1"/>
      <w:marLeft w:val="0"/>
      <w:marRight w:val="0"/>
      <w:marTop w:val="0"/>
      <w:marBottom w:val="0"/>
      <w:divBdr>
        <w:top w:val="none" w:sz="0" w:space="0" w:color="auto"/>
        <w:left w:val="none" w:sz="0" w:space="0" w:color="auto"/>
        <w:bottom w:val="none" w:sz="0" w:space="0" w:color="auto"/>
        <w:right w:val="none" w:sz="0" w:space="0" w:color="auto"/>
      </w:divBdr>
    </w:div>
    <w:div w:id="1042049488">
      <w:bodyDiv w:val="1"/>
      <w:marLeft w:val="0"/>
      <w:marRight w:val="0"/>
      <w:marTop w:val="0"/>
      <w:marBottom w:val="0"/>
      <w:divBdr>
        <w:top w:val="none" w:sz="0" w:space="0" w:color="auto"/>
        <w:left w:val="none" w:sz="0" w:space="0" w:color="auto"/>
        <w:bottom w:val="none" w:sz="0" w:space="0" w:color="auto"/>
        <w:right w:val="none" w:sz="0" w:space="0" w:color="auto"/>
      </w:divBdr>
    </w:div>
    <w:div w:id="1044259468">
      <w:bodyDiv w:val="1"/>
      <w:marLeft w:val="0"/>
      <w:marRight w:val="0"/>
      <w:marTop w:val="0"/>
      <w:marBottom w:val="0"/>
      <w:divBdr>
        <w:top w:val="none" w:sz="0" w:space="0" w:color="auto"/>
        <w:left w:val="none" w:sz="0" w:space="0" w:color="auto"/>
        <w:bottom w:val="none" w:sz="0" w:space="0" w:color="auto"/>
        <w:right w:val="none" w:sz="0" w:space="0" w:color="auto"/>
      </w:divBdr>
    </w:div>
    <w:div w:id="1045064409">
      <w:bodyDiv w:val="1"/>
      <w:marLeft w:val="0"/>
      <w:marRight w:val="0"/>
      <w:marTop w:val="0"/>
      <w:marBottom w:val="0"/>
      <w:divBdr>
        <w:top w:val="none" w:sz="0" w:space="0" w:color="auto"/>
        <w:left w:val="none" w:sz="0" w:space="0" w:color="auto"/>
        <w:bottom w:val="none" w:sz="0" w:space="0" w:color="auto"/>
        <w:right w:val="none" w:sz="0" w:space="0" w:color="auto"/>
      </w:divBdr>
    </w:div>
    <w:div w:id="1045836812">
      <w:bodyDiv w:val="1"/>
      <w:marLeft w:val="0"/>
      <w:marRight w:val="0"/>
      <w:marTop w:val="0"/>
      <w:marBottom w:val="0"/>
      <w:divBdr>
        <w:top w:val="none" w:sz="0" w:space="0" w:color="auto"/>
        <w:left w:val="none" w:sz="0" w:space="0" w:color="auto"/>
        <w:bottom w:val="none" w:sz="0" w:space="0" w:color="auto"/>
        <w:right w:val="none" w:sz="0" w:space="0" w:color="auto"/>
      </w:divBdr>
    </w:div>
    <w:div w:id="1047605954">
      <w:bodyDiv w:val="1"/>
      <w:marLeft w:val="0"/>
      <w:marRight w:val="0"/>
      <w:marTop w:val="0"/>
      <w:marBottom w:val="0"/>
      <w:divBdr>
        <w:top w:val="none" w:sz="0" w:space="0" w:color="auto"/>
        <w:left w:val="none" w:sz="0" w:space="0" w:color="auto"/>
        <w:bottom w:val="none" w:sz="0" w:space="0" w:color="auto"/>
        <w:right w:val="none" w:sz="0" w:space="0" w:color="auto"/>
      </w:divBdr>
    </w:div>
    <w:div w:id="1049261661">
      <w:bodyDiv w:val="1"/>
      <w:marLeft w:val="0"/>
      <w:marRight w:val="0"/>
      <w:marTop w:val="0"/>
      <w:marBottom w:val="0"/>
      <w:divBdr>
        <w:top w:val="none" w:sz="0" w:space="0" w:color="auto"/>
        <w:left w:val="none" w:sz="0" w:space="0" w:color="auto"/>
        <w:bottom w:val="none" w:sz="0" w:space="0" w:color="auto"/>
        <w:right w:val="none" w:sz="0" w:space="0" w:color="auto"/>
      </w:divBdr>
    </w:div>
    <w:div w:id="1051881273">
      <w:bodyDiv w:val="1"/>
      <w:marLeft w:val="0"/>
      <w:marRight w:val="0"/>
      <w:marTop w:val="0"/>
      <w:marBottom w:val="0"/>
      <w:divBdr>
        <w:top w:val="none" w:sz="0" w:space="0" w:color="auto"/>
        <w:left w:val="none" w:sz="0" w:space="0" w:color="auto"/>
        <w:bottom w:val="none" w:sz="0" w:space="0" w:color="auto"/>
        <w:right w:val="none" w:sz="0" w:space="0" w:color="auto"/>
      </w:divBdr>
    </w:div>
    <w:div w:id="1060789690">
      <w:bodyDiv w:val="1"/>
      <w:marLeft w:val="0"/>
      <w:marRight w:val="0"/>
      <w:marTop w:val="0"/>
      <w:marBottom w:val="0"/>
      <w:divBdr>
        <w:top w:val="none" w:sz="0" w:space="0" w:color="auto"/>
        <w:left w:val="none" w:sz="0" w:space="0" w:color="auto"/>
        <w:bottom w:val="none" w:sz="0" w:space="0" w:color="auto"/>
        <w:right w:val="none" w:sz="0" w:space="0" w:color="auto"/>
      </w:divBdr>
    </w:div>
    <w:div w:id="1060985576">
      <w:bodyDiv w:val="1"/>
      <w:marLeft w:val="0"/>
      <w:marRight w:val="0"/>
      <w:marTop w:val="0"/>
      <w:marBottom w:val="0"/>
      <w:divBdr>
        <w:top w:val="none" w:sz="0" w:space="0" w:color="auto"/>
        <w:left w:val="none" w:sz="0" w:space="0" w:color="auto"/>
        <w:bottom w:val="none" w:sz="0" w:space="0" w:color="auto"/>
        <w:right w:val="none" w:sz="0" w:space="0" w:color="auto"/>
      </w:divBdr>
    </w:div>
    <w:div w:id="1063680868">
      <w:bodyDiv w:val="1"/>
      <w:marLeft w:val="0"/>
      <w:marRight w:val="0"/>
      <w:marTop w:val="0"/>
      <w:marBottom w:val="0"/>
      <w:divBdr>
        <w:top w:val="none" w:sz="0" w:space="0" w:color="auto"/>
        <w:left w:val="none" w:sz="0" w:space="0" w:color="auto"/>
        <w:bottom w:val="none" w:sz="0" w:space="0" w:color="auto"/>
        <w:right w:val="none" w:sz="0" w:space="0" w:color="auto"/>
      </w:divBdr>
    </w:div>
    <w:div w:id="1066147538">
      <w:bodyDiv w:val="1"/>
      <w:marLeft w:val="0"/>
      <w:marRight w:val="0"/>
      <w:marTop w:val="0"/>
      <w:marBottom w:val="0"/>
      <w:divBdr>
        <w:top w:val="none" w:sz="0" w:space="0" w:color="auto"/>
        <w:left w:val="none" w:sz="0" w:space="0" w:color="auto"/>
        <w:bottom w:val="none" w:sz="0" w:space="0" w:color="auto"/>
        <w:right w:val="none" w:sz="0" w:space="0" w:color="auto"/>
      </w:divBdr>
    </w:div>
    <w:div w:id="1067266811">
      <w:bodyDiv w:val="1"/>
      <w:marLeft w:val="0"/>
      <w:marRight w:val="0"/>
      <w:marTop w:val="0"/>
      <w:marBottom w:val="0"/>
      <w:divBdr>
        <w:top w:val="none" w:sz="0" w:space="0" w:color="auto"/>
        <w:left w:val="none" w:sz="0" w:space="0" w:color="auto"/>
        <w:bottom w:val="none" w:sz="0" w:space="0" w:color="auto"/>
        <w:right w:val="none" w:sz="0" w:space="0" w:color="auto"/>
      </w:divBdr>
    </w:div>
    <w:div w:id="1069494518">
      <w:bodyDiv w:val="1"/>
      <w:marLeft w:val="0"/>
      <w:marRight w:val="0"/>
      <w:marTop w:val="0"/>
      <w:marBottom w:val="0"/>
      <w:divBdr>
        <w:top w:val="none" w:sz="0" w:space="0" w:color="auto"/>
        <w:left w:val="none" w:sz="0" w:space="0" w:color="auto"/>
        <w:bottom w:val="none" w:sz="0" w:space="0" w:color="auto"/>
        <w:right w:val="none" w:sz="0" w:space="0" w:color="auto"/>
      </w:divBdr>
    </w:div>
    <w:div w:id="1072043976">
      <w:bodyDiv w:val="1"/>
      <w:marLeft w:val="0"/>
      <w:marRight w:val="0"/>
      <w:marTop w:val="0"/>
      <w:marBottom w:val="0"/>
      <w:divBdr>
        <w:top w:val="none" w:sz="0" w:space="0" w:color="auto"/>
        <w:left w:val="none" w:sz="0" w:space="0" w:color="auto"/>
        <w:bottom w:val="none" w:sz="0" w:space="0" w:color="auto"/>
        <w:right w:val="none" w:sz="0" w:space="0" w:color="auto"/>
      </w:divBdr>
    </w:div>
    <w:div w:id="1073119219">
      <w:bodyDiv w:val="1"/>
      <w:marLeft w:val="0"/>
      <w:marRight w:val="0"/>
      <w:marTop w:val="0"/>
      <w:marBottom w:val="0"/>
      <w:divBdr>
        <w:top w:val="none" w:sz="0" w:space="0" w:color="auto"/>
        <w:left w:val="none" w:sz="0" w:space="0" w:color="auto"/>
        <w:bottom w:val="none" w:sz="0" w:space="0" w:color="auto"/>
        <w:right w:val="none" w:sz="0" w:space="0" w:color="auto"/>
      </w:divBdr>
    </w:div>
    <w:div w:id="1074086419">
      <w:bodyDiv w:val="1"/>
      <w:marLeft w:val="0"/>
      <w:marRight w:val="0"/>
      <w:marTop w:val="0"/>
      <w:marBottom w:val="0"/>
      <w:divBdr>
        <w:top w:val="none" w:sz="0" w:space="0" w:color="auto"/>
        <w:left w:val="none" w:sz="0" w:space="0" w:color="auto"/>
        <w:bottom w:val="none" w:sz="0" w:space="0" w:color="auto"/>
        <w:right w:val="none" w:sz="0" w:space="0" w:color="auto"/>
      </w:divBdr>
    </w:div>
    <w:div w:id="1074856575">
      <w:bodyDiv w:val="1"/>
      <w:marLeft w:val="0"/>
      <w:marRight w:val="0"/>
      <w:marTop w:val="0"/>
      <w:marBottom w:val="0"/>
      <w:divBdr>
        <w:top w:val="none" w:sz="0" w:space="0" w:color="auto"/>
        <w:left w:val="none" w:sz="0" w:space="0" w:color="auto"/>
        <w:bottom w:val="none" w:sz="0" w:space="0" w:color="auto"/>
        <w:right w:val="none" w:sz="0" w:space="0" w:color="auto"/>
      </w:divBdr>
    </w:div>
    <w:div w:id="1077171793">
      <w:bodyDiv w:val="1"/>
      <w:marLeft w:val="0"/>
      <w:marRight w:val="0"/>
      <w:marTop w:val="0"/>
      <w:marBottom w:val="0"/>
      <w:divBdr>
        <w:top w:val="none" w:sz="0" w:space="0" w:color="auto"/>
        <w:left w:val="none" w:sz="0" w:space="0" w:color="auto"/>
        <w:bottom w:val="none" w:sz="0" w:space="0" w:color="auto"/>
        <w:right w:val="none" w:sz="0" w:space="0" w:color="auto"/>
      </w:divBdr>
    </w:div>
    <w:div w:id="1079786898">
      <w:bodyDiv w:val="1"/>
      <w:marLeft w:val="0"/>
      <w:marRight w:val="0"/>
      <w:marTop w:val="0"/>
      <w:marBottom w:val="0"/>
      <w:divBdr>
        <w:top w:val="none" w:sz="0" w:space="0" w:color="auto"/>
        <w:left w:val="none" w:sz="0" w:space="0" w:color="auto"/>
        <w:bottom w:val="none" w:sz="0" w:space="0" w:color="auto"/>
        <w:right w:val="none" w:sz="0" w:space="0" w:color="auto"/>
      </w:divBdr>
    </w:div>
    <w:div w:id="1079911993">
      <w:bodyDiv w:val="1"/>
      <w:marLeft w:val="0"/>
      <w:marRight w:val="0"/>
      <w:marTop w:val="0"/>
      <w:marBottom w:val="0"/>
      <w:divBdr>
        <w:top w:val="none" w:sz="0" w:space="0" w:color="auto"/>
        <w:left w:val="none" w:sz="0" w:space="0" w:color="auto"/>
        <w:bottom w:val="none" w:sz="0" w:space="0" w:color="auto"/>
        <w:right w:val="none" w:sz="0" w:space="0" w:color="auto"/>
      </w:divBdr>
    </w:div>
    <w:div w:id="1081484958">
      <w:bodyDiv w:val="1"/>
      <w:marLeft w:val="0"/>
      <w:marRight w:val="0"/>
      <w:marTop w:val="0"/>
      <w:marBottom w:val="0"/>
      <w:divBdr>
        <w:top w:val="none" w:sz="0" w:space="0" w:color="auto"/>
        <w:left w:val="none" w:sz="0" w:space="0" w:color="auto"/>
        <w:bottom w:val="none" w:sz="0" w:space="0" w:color="auto"/>
        <w:right w:val="none" w:sz="0" w:space="0" w:color="auto"/>
      </w:divBdr>
    </w:div>
    <w:div w:id="1082607334">
      <w:bodyDiv w:val="1"/>
      <w:marLeft w:val="0"/>
      <w:marRight w:val="0"/>
      <w:marTop w:val="0"/>
      <w:marBottom w:val="0"/>
      <w:divBdr>
        <w:top w:val="none" w:sz="0" w:space="0" w:color="auto"/>
        <w:left w:val="none" w:sz="0" w:space="0" w:color="auto"/>
        <w:bottom w:val="none" w:sz="0" w:space="0" w:color="auto"/>
        <w:right w:val="none" w:sz="0" w:space="0" w:color="auto"/>
      </w:divBdr>
    </w:div>
    <w:div w:id="1083990860">
      <w:bodyDiv w:val="1"/>
      <w:marLeft w:val="0"/>
      <w:marRight w:val="0"/>
      <w:marTop w:val="0"/>
      <w:marBottom w:val="0"/>
      <w:divBdr>
        <w:top w:val="none" w:sz="0" w:space="0" w:color="auto"/>
        <w:left w:val="none" w:sz="0" w:space="0" w:color="auto"/>
        <w:bottom w:val="none" w:sz="0" w:space="0" w:color="auto"/>
        <w:right w:val="none" w:sz="0" w:space="0" w:color="auto"/>
      </w:divBdr>
    </w:div>
    <w:div w:id="1091699695">
      <w:bodyDiv w:val="1"/>
      <w:marLeft w:val="0"/>
      <w:marRight w:val="0"/>
      <w:marTop w:val="0"/>
      <w:marBottom w:val="0"/>
      <w:divBdr>
        <w:top w:val="none" w:sz="0" w:space="0" w:color="auto"/>
        <w:left w:val="none" w:sz="0" w:space="0" w:color="auto"/>
        <w:bottom w:val="none" w:sz="0" w:space="0" w:color="auto"/>
        <w:right w:val="none" w:sz="0" w:space="0" w:color="auto"/>
      </w:divBdr>
    </w:div>
    <w:div w:id="1093237423">
      <w:bodyDiv w:val="1"/>
      <w:marLeft w:val="0"/>
      <w:marRight w:val="0"/>
      <w:marTop w:val="0"/>
      <w:marBottom w:val="0"/>
      <w:divBdr>
        <w:top w:val="none" w:sz="0" w:space="0" w:color="auto"/>
        <w:left w:val="none" w:sz="0" w:space="0" w:color="auto"/>
        <w:bottom w:val="none" w:sz="0" w:space="0" w:color="auto"/>
        <w:right w:val="none" w:sz="0" w:space="0" w:color="auto"/>
      </w:divBdr>
    </w:div>
    <w:div w:id="1094058071">
      <w:bodyDiv w:val="1"/>
      <w:marLeft w:val="0"/>
      <w:marRight w:val="0"/>
      <w:marTop w:val="0"/>
      <w:marBottom w:val="0"/>
      <w:divBdr>
        <w:top w:val="none" w:sz="0" w:space="0" w:color="auto"/>
        <w:left w:val="none" w:sz="0" w:space="0" w:color="auto"/>
        <w:bottom w:val="none" w:sz="0" w:space="0" w:color="auto"/>
        <w:right w:val="none" w:sz="0" w:space="0" w:color="auto"/>
      </w:divBdr>
    </w:div>
    <w:div w:id="1094861536">
      <w:bodyDiv w:val="1"/>
      <w:marLeft w:val="0"/>
      <w:marRight w:val="0"/>
      <w:marTop w:val="0"/>
      <w:marBottom w:val="0"/>
      <w:divBdr>
        <w:top w:val="none" w:sz="0" w:space="0" w:color="auto"/>
        <w:left w:val="none" w:sz="0" w:space="0" w:color="auto"/>
        <w:bottom w:val="none" w:sz="0" w:space="0" w:color="auto"/>
        <w:right w:val="none" w:sz="0" w:space="0" w:color="auto"/>
      </w:divBdr>
    </w:div>
    <w:div w:id="1095248878">
      <w:bodyDiv w:val="1"/>
      <w:marLeft w:val="0"/>
      <w:marRight w:val="0"/>
      <w:marTop w:val="0"/>
      <w:marBottom w:val="0"/>
      <w:divBdr>
        <w:top w:val="none" w:sz="0" w:space="0" w:color="auto"/>
        <w:left w:val="none" w:sz="0" w:space="0" w:color="auto"/>
        <w:bottom w:val="none" w:sz="0" w:space="0" w:color="auto"/>
        <w:right w:val="none" w:sz="0" w:space="0" w:color="auto"/>
      </w:divBdr>
    </w:div>
    <w:div w:id="1095710854">
      <w:bodyDiv w:val="1"/>
      <w:marLeft w:val="0"/>
      <w:marRight w:val="0"/>
      <w:marTop w:val="0"/>
      <w:marBottom w:val="0"/>
      <w:divBdr>
        <w:top w:val="none" w:sz="0" w:space="0" w:color="auto"/>
        <w:left w:val="none" w:sz="0" w:space="0" w:color="auto"/>
        <w:bottom w:val="none" w:sz="0" w:space="0" w:color="auto"/>
        <w:right w:val="none" w:sz="0" w:space="0" w:color="auto"/>
      </w:divBdr>
    </w:div>
    <w:div w:id="1095856567">
      <w:bodyDiv w:val="1"/>
      <w:marLeft w:val="0"/>
      <w:marRight w:val="0"/>
      <w:marTop w:val="0"/>
      <w:marBottom w:val="0"/>
      <w:divBdr>
        <w:top w:val="none" w:sz="0" w:space="0" w:color="auto"/>
        <w:left w:val="none" w:sz="0" w:space="0" w:color="auto"/>
        <w:bottom w:val="none" w:sz="0" w:space="0" w:color="auto"/>
        <w:right w:val="none" w:sz="0" w:space="0" w:color="auto"/>
      </w:divBdr>
    </w:div>
    <w:div w:id="1102192242">
      <w:bodyDiv w:val="1"/>
      <w:marLeft w:val="0"/>
      <w:marRight w:val="0"/>
      <w:marTop w:val="0"/>
      <w:marBottom w:val="0"/>
      <w:divBdr>
        <w:top w:val="none" w:sz="0" w:space="0" w:color="auto"/>
        <w:left w:val="none" w:sz="0" w:space="0" w:color="auto"/>
        <w:bottom w:val="none" w:sz="0" w:space="0" w:color="auto"/>
        <w:right w:val="none" w:sz="0" w:space="0" w:color="auto"/>
      </w:divBdr>
    </w:div>
    <w:div w:id="1104039049">
      <w:bodyDiv w:val="1"/>
      <w:marLeft w:val="0"/>
      <w:marRight w:val="0"/>
      <w:marTop w:val="0"/>
      <w:marBottom w:val="0"/>
      <w:divBdr>
        <w:top w:val="none" w:sz="0" w:space="0" w:color="auto"/>
        <w:left w:val="none" w:sz="0" w:space="0" w:color="auto"/>
        <w:bottom w:val="none" w:sz="0" w:space="0" w:color="auto"/>
        <w:right w:val="none" w:sz="0" w:space="0" w:color="auto"/>
      </w:divBdr>
    </w:div>
    <w:div w:id="1104768509">
      <w:bodyDiv w:val="1"/>
      <w:marLeft w:val="0"/>
      <w:marRight w:val="0"/>
      <w:marTop w:val="0"/>
      <w:marBottom w:val="0"/>
      <w:divBdr>
        <w:top w:val="none" w:sz="0" w:space="0" w:color="auto"/>
        <w:left w:val="none" w:sz="0" w:space="0" w:color="auto"/>
        <w:bottom w:val="none" w:sz="0" w:space="0" w:color="auto"/>
        <w:right w:val="none" w:sz="0" w:space="0" w:color="auto"/>
      </w:divBdr>
    </w:div>
    <w:div w:id="1107626258">
      <w:bodyDiv w:val="1"/>
      <w:marLeft w:val="0"/>
      <w:marRight w:val="0"/>
      <w:marTop w:val="0"/>
      <w:marBottom w:val="0"/>
      <w:divBdr>
        <w:top w:val="none" w:sz="0" w:space="0" w:color="auto"/>
        <w:left w:val="none" w:sz="0" w:space="0" w:color="auto"/>
        <w:bottom w:val="none" w:sz="0" w:space="0" w:color="auto"/>
        <w:right w:val="none" w:sz="0" w:space="0" w:color="auto"/>
      </w:divBdr>
    </w:div>
    <w:div w:id="1107773270">
      <w:bodyDiv w:val="1"/>
      <w:marLeft w:val="0"/>
      <w:marRight w:val="0"/>
      <w:marTop w:val="0"/>
      <w:marBottom w:val="0"/>
      <w:divBdr>
        <w:top w:val="none" w:sz="0" w:space="0" w:color="auto"/>
        <w:left w:val="none" w:sz="0" w:space="0" w:color="auto"/>
        <w:bottom w:val="none" w:sz="0" w:space="0" w:color="auto"/>
        <w:right w:val="none" w:sz="0" w:space="0" w:color="auto"/>
      </w:divBdr>
    </w:div>
    <w:div w:id="1108545383">
      <w:bodyDiv w:val="1"/>
      <w:marLeft w:val="0"/>
      <w:marRight w:val="0"/>
      <w:marTop w:val="0"/>
      <w:marBottom w:val="0"/>
      <w:divBdr>
        <w:top w:val="none" w:sz="0" w:space="0" w:color="auto"/>
        <w:left w:val="none" w:sz="0" w:space="0" w:color="auto"/>
        <w:bottom w:val="none" w:sz="0" w:space="0" w:color="auto"/>
        <w:right w:val="none" w:sz="0" w:space="0" w:color="auto"/>
      </w:divBdr>
    </w:div>
    <w:div w:id="1111317588">
      <w:bodyDiv w:val="1"/>
      <w:marLeft w:val="0"/>
      <w:marRight w:val="0"/>
      <w:marTop w:val="0"/>
      <w:marBottom w:val="0"/>
      <w:divBdr>
        <w:top w:val="none" w:sz="0" w:space="0" w:color="auto"/>
        <w:left w:val="none" w:sz="0" w:space="0" w:color="auto"/>
        <w:bottom w:val="none" w:sz="0" w:space="0" w:color="auto"/>
        <w:right w:val="none" w:sz="0" w:space="0" w:color="auto"/>
      </w:divBdr>
    </w:div>
    <w:div w:id="1114979844">
      <w:bodyDiv w:val="1"/>
      <w:marLeft w:val="0"/>
      <w:marRight w:val="0"/>
      <w:marTop w:val="0"/>
      <w:marBottom w:val="0"/>
      <w:divBdr>
        <w:top w:val="none" w:sz="0" w:space="0" w:color="auto"/>
        <w:left w:val="none" w:sz="0" w:space="0" w:color="auto"/>
        <w:bottom w:val="none" w:sz="0" w:space="0" w:color="auto"/>
        <w:right w:val="none" w:sz="0" w:space="0" w:color="auto"/>
      </w:divBdr>
    </w:div>
    <w:div w:id="1122384147">
      <w:bodyDiv w:val="1"/>
      <w:marLeft w:val="0"/>
      <w:marRight w:val="0"/>
      <w:marTop w:val="0"/>
      <w:marBottom w:val="0"/>
      <w:divBdr>
        <w:top w:val="none" w:sz="0" w:space="0" w:color="auto"/>
        <w:left w:val="none" w:sz="0" w:space="0" w:color="auto"/>
        <w:bottom w:val="none" w:sz="0" w:space="0" w:color="auto"/>
        <w:right w:val="none" w:sz="0" w:space="0" w:color="auto"/>
      </w:divBdr>
    </w:div>
    <w:div w:id="1122455913">
      <w:bodyDiv w:val="1"/>
      <w:marLeft w:val="0"/>
      <w:marRight w:val="0"/>
      <w:marTop w:val="0"/>
      <w:marBottom w:val="0"/>
      <w:divBdr>
        <w:top w:val="none" w:sz="0" w:space="0" w:color="auto"/>
        <w:left w:val="none" w:sz="0" w:space="0" w:color="auto"/>
        <w:bottom w:val="none" w:sz="0" w:space="0" w:color="auto"/>
        <w:right w:val="none" w:sz="0" w:space="0" w:color="auto"/>
      </w:divBdr>
    </w:div>
    <w:div w:id="1125001557">
      <w:bodyDiv w:val="1"/>
      <w:marLeft w:val="0"/>
      <w:marRight w:val="0"/>
      <w:marTop w:val="0"/>
      <w:marBottom w:val="0"/>
      <w:divBdr>
        <w:top w:val="none" w:sz="0" w:space="0" w:color="auto"/>
        <w:left w:val="none" w:sz="0" w:space="0" w:color="auto"/>
        <w:bottom w:val="none" w:sz="0" w:space="0" w:color="auto"/>
        <w:right w:val="none" w:sz="0" w:space="0" w:color="auto"/>
      </w:divBdr>
    </w:div>
    <w:div w:id="1126121988">
      <w:bodyDiv w:val="1"/>
      <w:marLeft w:val="0"/>
      <w:marRight w:val="0"/>
      <w:marTop w:val="0"/>
      <w:marBottom w:val="0"/>
      <w:divBdr>
        <w:top w:val="none" w:sz="0" w:space="0" w:color="auto"/>
        <w:left w:val="none" w:sz="0" w:space="0" w:color="auto"/>
        <w:bottom w:val="none" w:sz="0" w:space="0" w:color="auto"/>
        <w:right w:val="none" w:sz="0" w:space="0" w:color="auto"/>
      </w:divBdr>
    </w:div>
    <w:div w:id="1126972685">
      <w:bodyDiv w:val="1"/>
      <w:marLeft w:val="0"/>
      <w:marRight w:val="0"/>
      <w:marTop w:val="0"/>
      <w:marBottom w:val="0"/>
      <w:divBdr>
        <w:top w:val="none" w:sz="0" w:space="0" w:color="auto"/>
        <w:left w:val="none" w:sz="0" w:space="0" w:color="auto"/>
        <w:bottom w:val="none" w:sz="0" w:space="0" w:color="auto"/>
        <w:right w:val="none" w:sz="0" w:space="0" w:color="auto"/>
      </w:divBdr>
    </w:div>
    <w:div w:id="1127310414">
      <w:bodyDiv w:val="1"/>
      <w:marLeft w:val="0"/>
      <w:marRight w:val="0"/>
      <w:marTop w:val="0"/>
      <w:marBottom w:val="0"/>
      <w:divBdr>
        <w:top w:val="none" w:sz="0" w:space="0" w:color="auto"/>
        <w:left w:val="none" w:sz="0" w:space="0" w:color="auto"/>
        <w:bottom w:val="none" w:sz="0" w:space="0" w:color="auto"/>
        <w:right w:val="none" w:sz="0" w:space="0" w:color="auto"/>
      </w:divBdr>
    </w:div>
    <w:div w:id="1131704133">
      <w:bodyDiv w:val="1"/>
      <w:marLeft w:val="0"/>
      <w:marRight w:val="0"/>
      <w:marTop w:val="0"/>
      <w:marBottom w:val="0"/>
      <w:divBdr>
        <w:top w:val="none" w:sz="0" w:space="0" w:color="auto"/>
        <w:left w:val="none" w:sz="0" w:space="0" w:color="auto"/>
        <w:bottom w:val="none" w:sz="0" w:space="0" w:color="auto"/>
        <w:right w:val="none" w:sz="0" w:space="0" w:color="auto"/>
      </w:divBdr>
    </w:div>
    <w:div w:id="1132165886">
      <w:bodyDiv w:val="1"/>
      <w:marLeft w:val="0"/>
      <w:marRight w:val="0"/>
      <w:marTop w:val="0"/>
      <w:marBottom w:val="0"/>
      <w:divBdr>
        <w:top w:val="none" w:sz="0" w:space="0" w:color="auto"/>
        <w:left w:val="none" w:sz="0" w:space="0" w:color="auto"/>
        <w:bottom w:val="none" w:sz="0" w:space="0" w:color="auto"/>
        <w:right w:val="none" w:sz="0" w:space="0" w:color="auto"/>
      </w:divBdr>
    </w:div>
    <w:div w:id="1132400356">
      <w:bodyDiv w:val="1"/>
      <w:marLeft w:val="0"/>
      <w:marRight w:val="0"/>
      <w:marTop w:val="0"/>
      <w:marBottom w:val="0"/>
      <w:divBdr>
        <w:top w:val="none" w:sz="0" w:space="0" w:color="auto"/>
        <w:left w:val="none" w:sz="0" w:space="0" w:color="auto"/>
        <w:bottom w:val="none" w:sz="0" w:space="0" w:color="auto"/>
        <w:right w:val="none" w:sz="0" w:space="0" w:color="auto"/>
      </w:divBdr>
    </w:div>
    <w:div w:id="1132603014">
      <w:bodyDiv w:val="1"/>
      <w:marLeft w:val="0"/>
      <w:marRight w:val="0"/>
      <w:marTop w:val="0"/>
      <w:marBottom w:val="0"/>
      <w:divBdr>
        <w:top w:val="none" w:sz="0" w:space="0" w:color="auto"/>
        <w:left w:val="none" w:sz="0" w:space="0" w:color="auto"/>
        <w:bottom w:val="none" w:sz="0" w:space="0" w:color="auto"/>
        <w:right w:val="none" w:sz="0" w:space="0" w:color="auto"/>
      </w:divBdr>
    </w:div>
    <w:div w:id="1133643403">
      <w:bodyDiv w:val="1"/>
      <w:marLeft w:val="0"/>
      <w:marRight w:val="0"/>
      <w:marTop w:val="0"/>
      <w:marBottom w:val="0"/>
      <w:divBdr>
        <w:top w:val="none" w:sz="0" w:space="0" w:color="auto"/>
        <w:left w:val="none" w:sz="0" w:space="0" w:color="auto"/>
        <w:bottom w:val="none" w:sz="0" w:space="0" w:color="auto"/>
        <w:right w:val="none" w:sz="0" w:space="0" w:color="auto"/>
      </w:divBdr>
    </w:div>
    <w:div w:id="1134297758">
      <w:bodyDiv w:val="1"/>
      <w:marLeft w:val="0"/>
      <w:marRight w:val="0"/>
      <w:marTop w:val="0"/>
      <w:marBottom w:val="0"/>
      <w:divBdr>
        <w:top w:val="none" w:sz="0" w:space="0" w:color="auto"/>
        <w:left w:val="none" w:sz="0" w:space="0" w:color="auto"/>
        <w:bottom w:val="none" w:sz="0" w:space="0" w:color="auto"/>
        <w:right w:val="none" w:sz="0" w:space="0" w:color="auto"/>
      </w:divBdr>
    </w:div>
    <w:div w:id="1134561311">
      <w:bodyDiv w:val="1"/>
      <w:marLeft w:val="0"/>
      <w:marRight w:val="0"/>
      <w:marTop w:val="0"/>
      <w:marBottom w:val="0"/>
      <w:divBdr>
        <w:top w:val="none" w:sz="0" w:space="0" w:color="auto"/>
        <w:left w:val="none" w:sz="0" w:space="0" w:color="auto"/>
        <w:bottom w:val="none" w:sz="0" w:space="0" w:color="auto"/>
        <w:right w:val="none" w:sz="0" w:space="0" w:color="auto"/>
      </w:divBdr>
    </w:div>
    <w:div w:id="1134713739">
      <w:bodyDiv w:val="1"/>
      <w:marLeft w:val="0"/>
      <w:marRight w:val="0"/>
      <w:marTop w:val="0"/>
      <w:marBottom w:val="0"/>
      <w:divBdr>
        <w:top w:val="none" w:sz="0" w:space="0" w:color="auto"/>
        <w:left w:val="none" w:sz="0" w:space="0" w:color="auto"/>
        <w:bottom w:val="none" w:sz="0" w:space="0" w:color="auto"/>
        <w:right w:val="none" w:sz="0" w:space="0" w:color="auto"/>
      </w:divBdr>
    </w:div>
    <w:div w:id="1139765555">
      <w:bodyDiv w:val="1"/>
      <w:marLeft w:val="0"/>
      <w:marRight w:val="0"/>
      <w:marTop w:val="0"/>
      <w:marBottom w:val="0"/>
      <w:divBdr>
        <w:top w:val="none" w:sz="0" w:space="0" w:color="auto"/>
        <w:left w:val="none" w:sz="0" w:space="0" w:color="auto"/>
        <w:bottom w:val="none" w:sz="0" w:space="0" w:color="auto"/>
        <w:right w:val="none" w:sz="0" w:space="0" w:color="auto"/>
      </w:divBdr>
    </w:div>
    <w:div w:id="1142845946">
      <w:bodyDiv w:val="1"/>
      <w:marLeft w:val="0"/>
      <w:marRight w:val="0"/>
      <w:marTop w:val="0"/>
      <w:marBottom w:val="0"/>
      <w:divBdr>
        <w:top w:val="none" w:sz="0" w:space="0" w:color="auto"/>
        <w:left w:val="none" w:sz="0" w:space="0" w:color="auto"/>
        <w:bottom w:val="none" w:sz="0" w:space="0" w:color="auto"/>
        <w:right w:val="none" w:sz="0" w:space="0" w:color="auto"/>
      </w:divBdr>
    </w:div>
    <w:div w:id="1143038257">
      <w:bodyDiv w:val="1"/>
      <w:marLeft w:val="0"/>
      <w:marRight w:val="0"/>
      <w:marTop w:val="0"/>
      <w:marBottom w:val="0"/>
      <w:divBdr>
        <w:top w:val="none" w:sz="0" w:space="0" w:color="auto"/>
        <w:left w:val="none" w:sz="0" w:space="0" w:color="auto"/>
        <w:bottom w:val="none" w:sz="0" w:space="0" w:color="auto"/>
        <w:right w:val="none" w:sz="0" w:space="0" w:color="auto"/>
      </w:divBdr>
    </w:div>
    <w:div w:id="1145899632">
      <w:bodyDiv w:val="1"/>
      <w:marLeft w:val="0"/>
      <w:marRight w:val="0"/>
      <w:marTop w:val="0"/>
      <w:marBottom w:val="0"/>
      <w:divBdr>
        <w:top w:val="none" w:sz="0" w:space="0" w:color="auto"/>
        <w:left w:val="none" w:sz="0" w:space="0" w:color="auto"/>
        <w:bottom w:val="none" w:sz="0" w:space="0" w:color="auto"/>
        <w:right w:val="none" w:sz="0" w:space="0" w:color="auto"/>
      </w:divBdr>
    </w:div>
    <w:div w:id="1148980126">
      <w:bodyDiv w:val="1"/>
      <w:marLeft w:val="0"/>
      <w:marRight w:val="0"/>
      <w:marTop w:val="0"/>
      <w:marBottom w:val="0"/>
      <w:divBdr>
        <w:top w:val="none" w:sz="0" w:space="0" w:color="auto"/>
        <w:left w:val="none" w:sz="0" w:space="0" w:color="auto"/>
        <w:bottom w:val="none" w:sz="0" w:space="0" w:color="auto"/>
        <w:right w:val="none" w:sz="0" w:space="0" w:color="auto"/>
      </w:divBdr>
    </w:div>
    <w:div w:id="1152673361">
      <w:bodyDiv w:val="1"/>
      <w:marLeft w:val="0"/>
      <w:marRight w:val="0"/>
      <w:marTop w:val="0"/>
      <w:marBottom w:val="0"/>
      <w:divBdr>
        <w:top w:val="none" w:sz="0" w:space="0" w:color="auto"/>
        <w:left w:val="none" w:sz="0" w:space="0" w:color="auto"/>
        <w:bottom w:val="none" w:sz="0" w:space="0" w:color="auto"/>
        <w:right w:val="none" w:sz="0" w:space="0" w:color="auto"/>
      </w:divBdr>
      <w:divsChild>
        <w:div w:id="11759431">
          <w:marLeft w:val="0"/>
          <w:marRight w:val="0"/>
          <w:marTop w:val="0"/>
          <w:marBottom w:val="0"/>
          <w:divBdr>
            <w:top w:val="none" w:sz="0" w:space="0" w:color="auto"/>
            <w:left w:val="none" w:sz="0" w:space="0" w:color="auto"/>
            <w:bottom w:val="none" w:sz="0" w:space="0" w:color="auto"/>
            <w:right w:val="none" w:sz="0" w:space="0" w:color="auto"/>
          </w:divBdr>
        </w:div>
        <w:div w:id="335033903">
          <w:marLeft w:val="0"/>
          <w:marRight w:val="0"/>
          <w:marTop w:val="0"/>
          <w:marBottom w:val="0"/>
          <w:divBdr>
            <w:top w:val="none" w:sz="0" w:space="0" w:color="auto"/>
            <w:left w:val="none" w:sz="0" w:space="0" w:color="auto"/>
            <w:bottom w:val="none" w:sz="0" w:space="0" w:color="auto"/>
            <w:right w:val="none" w:sz="0" w:space="0" w:color="auto"/>
          </w:divBdr>
        </w:div>
        <w:div w:id="813838355">
          <w:marLeft w:val="0"/>
          <w:marRight w:val="0"/>
          <w:marTop w:val="0"/>
          <w:marBottom w:val="0"/>
          <w:divBdr>
            <w:top w:val="none" w:sz="0" w:space="0" w:color="auto"/>
            <w:left w:val="none" w:sz="0" w:space="0" w:color="auto"/>
            <w:bottom w:val="none" w:sz="0" w:space="0" w:color="auto"/>
            <w:right w:val="none" w:sz="0" w:space="0" w:color="auto"/>
          </w:divBdr>
        </w:div>
        <w:div w:id="840773858">
          <w:marLeft w:val="0"/>
          <w:marRight w:val="0"/>
          <w:marTop w:val="0"/>
          <w:marBottom w:val="0"/>
          <w:divBdr>
            <w:top w:val="none" w:sz="0" w:space="0" w:color="auto"/>
            <w:left w:val="none" w:sz="0" w:space="0" w:color="auto"/>
            <w:bottom w:val="none" w:sz="0" w:space="0" w:color="auto"/>
            <w:right w:val="none" w:sz="0" w:space="0" w:color="auto"/>
          </w:divBdr>
        </w:div>
        <w:div w:id="1271427872">
          <w:marLeft w:val="0"/>
          <w:marRight w:val="0"/>
          <w:marTop w:val="0"/>
          <w:marBottom w:val="0"/>
          <w:divBdr>
            <w:top w:val="none" w:sz="0" w:space="0" w:color="auto"/>
            <w:left w:val="none" w:sz="0" w:space="0" w:color="auto"/>
            <w:bottom w:val="none" w:sz="0" w:space="0" w:color="auto"/>
            <w:right w:val="none" w:sz="0" w:space="0" w:color="auto"/>
          </w:divBdr>
        </w:div>
        <w:div w:id="1284654033">
          <w:marLeft w:val="0"/>
          <w:marRight w:val="0"/>
          <w:marTop w:val="0"/>
          <w:marBottom w:val="0"/>
          <w:divBdr>
            <w:top w:val="none" w:sz="0" w:space="0" w:color="auto"/>
            <w:left w:val="none" w:sz="0" w:space="0" w:color="auto"/>
            <w:bottom w:val="none" w:sz="0" w:space="0" w:color="auto"/>
            <w:right w:val="none" w:sz="0" w:space="0" w:color="auto"/>
          </w:divBdr>
        </w:div>
        <w:div w:id="1934166971">
          <w:marLeft w:val="0"/>
          <w:marRight w:val="0"/>
          <w:marTop w:val="0"/>
          <w:marBottom w:val="0"/>
          <w:divBdr>
            <w:top w:val="none" w:sz="0" w:space="0" w:color="auto"/>
            <w:left w:val="none" w:sz="0" w:space="0" w:color="auto"/>
            <w:bottom w:val="none" w:sz="0" w:space="0" w:color="auto"/>
            <w:right w:val="none" w:sz="0" w:space="0" w:color="auto"/>
          </w:divBdr>
        </w:div>
      </w:divsChild>
    </w:div>
    <w:div w:id="1153906305">
      <w:bodyDiv w:val="1"/>
      <w:marLeft w:val="0"/>
      <w:marRight w:val="0"/>
      <w:marTop w:val="0"/>
      <w:marBottom w:val="0"/>
      <w:divBdr>
        <w:top w:val="none" w:sz="0" w:space="0" w:color="auto"/>
        <w:left w:val="none" w:sz="0" w:space="0" w:color="auto"/>
        <w:bottom w:val="none" w:sz="0" w:space="0" w:color="auto"/>
        <w:right w:val="none" w:sz="0" w:space="0" w:color="auto"/>
      </w:divBdr>
    </w:div>
    <w:div w:id="1154373952">
      <w:bodyDiv w:val="1"/>
      <w:marLeft w:val="0"/>
      <w:marRight w:val="0"/>
      <w:marTop w:val="0"/>
      <w:marBottom w:val="0"/>
      <w:divBdr>
        <w:top w:val="none" w:sz="0" w:space="0" w:color="auto"/>
        <w:left w:val="none" w:sz="0" w:space="0" w:color="auto"/>
        <w:bottom w:val="none" w:sz="0" w:space="0" w:color="auto"/>
        <w:right w:val="none" w:sz="0" w:space="0" w:color="auto"/>
      </w:divBdr>
    </w:div>
    <w:div w:id="1154492821">
      <w:bodyDiv w:val="1"/>
      <w:marLeft w:val="0"/>
      <w:marRight w:val="0"/>
      <w:marTop w:val="0"/>
      <w:marBottom w:val="0"/>
      <w:divBdr>
        <w:top w:val="none" w:sz="0" w:space="0" w:color="auto"/>
        <w:left w:val="none" w:sz="0" w:space="0" w:color="auto"/>
        <w:bottom w:val="none" w:sz="0" w:space="0" w:color="auto"/>
        <w:right w:val="none" w:sz="0" w:space="0" w:color="auto"/>
      </w:divBdr>
      <w:divsChild>
        <w:div w:id="2133479715">
          <w:marLeft w:val="0"/>
          <w:marRight w:val="0"/>
          <w:marTop w:val="0"/>
          <w:marBottom w:val="0"/>
          <w:divBdr>
            <w:top w:val="none" w:sz="0" w:space="0" w:color="auto"/>
            <w:left w:val="none" w:sz="0" w:space="0" w:color="auto"/>
            <w:bottom w:val="none" w:sz="0" w:space="0" w:color="auto"/>
            <w:right w:val="none" w:sz="0" w:space="0" w:color="auto"/>
          </w:divBdr>
        </w:div>
      </w:divsChild>
    </w:div>
    <w:div w:id="1155947694">
      <w:bodyDiv w:val="1"/>
      <w:marLeft w:val="0"/>
      <w:marRight w:val="0"/>
      <w:marTop w:val="0"/>
      <w:marBottom w:val="0"/>
      <w:divBdr>
        <w:top w:val="none" w:sz="0" w:space="0" w:color="auto"/>
        <w:left w:val="none" w:sz="0" w:space="0" w:color="auto"/>
        <w:bottom w:val="none" w:sz="0" w:space="0" w:color="auto"/>
        <w:right w:val="none" w:sz="0" w:space="0" w:color="auto"/>
      </w:divBdr>
      <w:divsChild>
        <w:div w:id="2114789086">
          <w:marLeft w:val="0"/>
          <w:marRight w:val="0"/>
          <w:marTop w:val="0"/>
          <w:marBottom w:val="0"/>
          <w:divBdr>
            <w:top w:val="none" w:sz="0" w:space="0" w:color="auto"/>
            <w:left w:val="none" w:sz="0" w:space="0" w:color="auto"/>
            <w:bottom w:val="none" w:sz="0" w:space="0" w:color="auto"/>
            <w:right w:val="none" w:sz="0" w:space="0" w:color="auto"/>
          </w:divBdr>
          <w:divsChild>
            <w:div w:id="86437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379779">
      <w:bodyDiv w:val="1"/>
      <w:marLeft w:val="0"/>
      <w:marRight w:val="0"/>
      <w:marTop w:val="0"/>
      <w:marBottom w:val="0"/>
      <w:divBdr>
        <w:top w:val="none" w:sz="0" w:space="0" w:color="auto"/>
        <w:left w:val="none" w:sz="0" w:space="0" w:color="auto"/>
        <w:bottom w:val="none" w:sz="0" w:space="0" w:color="auto"/>
        <w:right w:val="none" w:sz="0" w:space="0" w:color="auto"/>
      </w:divBdr>
    </w:div>
    <w:div w:id="1158035120">
      <w:bodyDiv w:val="1"/>
      <w:marLeft w:val="0"/>
      <w:marRight w:val="0"/>
      <w:marTop w:val="0"/>
      <w:marBottom w:val="0"/>
      <w:divBdr>
        <w:top w:val="none" w:sz="0" w:space="0" w:color="auto"/>
        <w:left w:val="none" w:sz="0" w:space="0" w:color="auto"/>
        <w:bottom w:val="none" w:sz="0" w:space="0" w:color="auto"/>
        <w:right w:val="none" w:sz="0" w:space="0" w:color="auto"/>
      </w:divBdr>
    </w:div>
    <w:div w:id="1159033951">
      <w:bodyDiv w:val="1"/>
      <w:marLeft w:val="0"/>
      <w:marRight w:val="0"/>
      <w:marTop w:val="0"/>
      <w:marBottom w:val="0"/>
      <w:divBdr>
        <w:top w:val="none" w:sz="0" w:space="0" w:color="auto"/>
        <w:left w:val="none" w:sz="0" w:space="0" w:color="auto"/>
        <w:bottom w:val="none" w:sz="0" w:space="0" w:color="auto"/>
        <w:right w:val="none" w:sz="0" w:space="0" w:color="auto"/>
      </w:divBdr>
    </w:div>
    <w:div w:id="1159150498">
      <w:bodyDiv w:val="1"/>
      <w:marLeft w:val="0"/>
      <w:marRight w:val="0"/>
      <w:marTop w:val="0"/>
      <w:marBottom w:val="0"/>
      <w:divBdr>
        <w:top w:val="none" w:sz="0" w:space="0" w:color="auto"/>
        <w:left w:val="none" w:sz="0" w:space="0" w:color="auto"/>
        <w:bottom w:val="none" w:sz="0" w:space="0" w:color="auto"/>
        <w:right w:val="none" w:sz="0" w:space="0" w:color="auto"/>
      </w:divBdr>
    </w:div>
    <w:div w:id="1159273245">
      <w:bodyDiv w:val="1"/>
      <w:marLeft w:val="0"/>
      <w:marRight w:val="0"/>
      <w:marTop w:val="0"/>
      <w:marBottom w:val="0"/>
      <w:divBdr>
        <w:top w:val="none" w:sz="0" w:space="0" w:color="auto"/>
        <w:left w:val="none" w:sz="0" w:space="0" w:color="auto"/>
        <w:bottom w:val="none" w:sz="0" w:space="0" w:color="auto"/>
        <w:right w:val="none" w:sz="0" w:space="0" w:color="auto"/>
      </w:divBdr>
    </w:div>
    <w:div w:id="1159466223">
      <w:bodyDiv w:val="1"/>
      <w:marLeft w:val="0"/>
      <w:marRight w:val="0"/>
      <w:marTop w:val="0"/>
      <w:marBottom w:val="0"/>
      <w:divBdr>
        <w:top w:val="none" w:sz="0" w:space="0" w:color="auto"/>
        <w:left w:val="none" w:sz="0" w:space="0" w:color="auto"/>
        <w:bottom w:val="none" w:sz="0" w:space="0" w:color="auto"/>
        <w:right w:val="none" w:sz="0" w:space="0" w:color="auto"/>
      </w:divBdr>
    </w:div>
    <w:div w:id="1159610295">
      <w:bodyDiv w:val="1"/>
      <w:marLeft w:val="0"/>
      <w:marRight w:val="0"/>
      <w:marTop w:val="0"/>
      <w:marBottom w:val="0"/>
      <w:divBdr>
        <w:top w:val="none" w:sz="0" w:space="0" w:color="auto"/>
        <w:left w:val="none" w:sz="0" w:space="0" w:color="auto"/>
        <w:bottom w:val="none" w:sz="0" w:space="0" w:color="auto"/>
        <w:right w:val="none" w:sz="0" w:space="0" w:color="auto"/>
      </w:divBdr>
      <w:divsChild>
        <w:div w:id="1200778456">
          <w:marLeft w:val="0"/>
          <w:marRight w:val="0"/>
          <w:marTop w:val="0"/>
          <w:marBottom w:val="0"/>
          <w:divBdr>
            <w:top w:val="none" w:sz="0" w:space="0" w:color="auto"/>
            <w:left w:val="none" w:sz="0" w:space="0" w:color="auto"/>
            <w:bottom w:val="none" w:sz="0" w:space="0" w:color="auto"/>
            <w:right w:val="none" w:sz="0" w:space="0" w:color="auto"/>
          </w:divBdr>
        </w:div>
      </w:divsChild>
    </w:div>
    <w:div w:id="1160660599">
      <w:bodyDiv w:val="1"/>
      <w:marLeft w:val="0"/>
      <w:marRight w:val="0"/>
      <w:marTop w:val="0"/>
      <w:marBottom w:val="0"/>
      <w:divBdr>
        <w:top w:val="none" w:sz="0" w:space="0" w:color="auto"/>
        <w:left w:val="none" w:sz="0" w:space="0" w:color="auto"/>
        <w:bottom w:val="none" w:sz="0" w:space="0" w:color="auto"/>
        <w:right w:val="none" w:sz="0" w:space="0" w:color="auto"/>
      </w:divBdr>
    </w:div>
    <w:div w:id="1163205383">
      <w:bodyDiv w:val="1"/>
      <w:marLeft w:val="0"/>
      <w:marRight w:val="0"/>
      <w:marTop w:val="0"/>
      <w:marBottom w:val="0"/>
      <w:divBdr>
        <w:top w:val="none" w:sz="0" w:space="0" w:color="auto"/>
        <w:left w:val="none" w:sz="0" w:space="0" w:color="auto"/>
        <w:bottom w:val="none" w:sz="0" w:space="0" w:color="auto"/>
        <w:right w:val="none" w:sz="0" w:space="0" w:color="auto"/>
      </w:divBdr>
    </w:div>
    <w:div w:id="1166436756">
      <w:bodyDiv w:val="1"/>
      <w:marLeft w:val="0"/>
      <w:marRight w:val="0"/>
      <w:marTop w:val="0"/>
      <w:marBottom w:val="0"/>
      <w:divBdr>
        <w:top w:val="none" w:sz="0" w:space="0" w:color="auto"/>
        <w:left w:val="none" w:sz="0" w:space="0" w:color="auto"/>
        <w:bottom w:val="none" w:sz="0" w:space="0" w:color="auto"/>
        <w:right w:val="none" w:sz="0" w:space="0" w:color="auto"/>
      </w:divBdr>
    </w:div>
    <w:div w:id="1166823032">
      <w:bodyDiv w:val="1"/>
      <w:marLeft w:val="0"/>
      <w:marRight w:val="0"/>
      <w:marTop w:val="0"/>
      <w:marBottom w:val="0"/>
      <w:divBdr>
        <w:top w:val="none" w:sz="0" w:space="0" w:color="auto"/>
        <w:left w:val="none" w:sz="0" w:space="0" w:color="auto"/>
        <w:bottom w:val="none" w:sz="0" w:space="0" w:color="auto"/>
        <w:right w:val="none" w:sz="0" w:space="0" w:color="auto"/>
      </w:divBdr>
    </w:div>
    <w:div w:id="1168640030">
      <w:bodyDiv w:val="1"/>
      <w:marLeft w:val="0"/>
      <w:marRight w:val="0"/>
      <w:marTop w:val="0"/>
      <w:marBottom w:val="0"/>
      <w:divBdr>
        <w:top w:val="none" w:sz="0" w:space="0" w:color="auto"/>
        <w:left w:val="none" w:sz="0" w:space="0" w:color="auto"/>
        <w:bottom w:val="none" w:sz="0" w:space="0" w:color="auto"/>
        <w:right w:val="none" w:sz="0" w:space="0" w:color="auto"/>
      </w:divBdr>
    </w:div>
    <w:div w:id="1169759225">
      <w:bodyDiv w:val="1"/>
      <w:marLeft w:val="0"/>
      <w:marRight w:val="0"/>
      <w:marTop w:val="0"/>
      <w:marBottom w:val="0"/>
      <w:divBdr>
        <w:top w:val="none" w:sz="0" w:space="0" w:color="auto"/>
        <w:left w:val="none" w:sz="0" w:space="0" w:color="auto"/>
        <w:bottom w:val="none" w:sz="0" w:space="0" w:color="auto"/>
        <w:right w:val="none" w:sz="0" w:space="0" w:color="auto"/>
      </w:divBdr>
    </w:div>
    <w:div w:id="1170563924">
      <w:bodyDiv w:val="1"/>
      <w:marLeft w:val="0"/>
      <w:marRight w:val="0"/>
      <w:marTop w:val="0"/>
      <w:marBottom w:val="0"/>
      <w:divBdr>
        <w:top w:val="none" w:sz="0" w:space="0" w:color="auto"/>
        <w:left w:val="none" w:sz="0" w:space="0" w:color="auto"/>
        <w:bottom w:val="none" w:sz="0" w:space="0" w:color="auto"/>
        <w:right w:val="none" w:sz="0" w:space="0" w:color="auto"/>
      </w:divBdr>
    </w:div>
    <w:div w:id="1172066992">
      <w:bodyDiv w:val="1"/>
      <w:marLeft w:val="0"/>
      <w:marRight w:val="0"/>
      <w:marTop w:val="0"/>
      <w:marBottom w:val="0"/>
      <w:divBdr>
        <w:top w:val="none" w:sz="0" w:space="0" w:color="auto"/>
        <w:left w:val="none" w:sz="0" w:space="0" w:color="auto"/>
        <w:bottom w:val="none" w:sz="0" w:space="0" w:color="auto"/>
        <w:right w:val="none" w:sz="0" w:space="0" w:color="auto"/>
      </w:divBdr>
    </w:div>
    <w:div w:id="1172834474">
      <w:bodyDiv w:val="1"/>
      <w:marLeft w:val="0"/>
      <w:marRight w:val="0"/>
      <w:marTop w:val="0"/>
      <w:marBottom w:val="0"/>
      <w:divBdr>
        <w:top w:val="none" w:sz="0" w:space="0" w:color="auto"/>
        <w:left w:val="none" w:sz="0" w:space="0" w:color="auto"/>
        <w:bottom w:val="none" w:sz="0" w:space="0" w:color="auto"/>
        <w:right w:val="none" w:sz="0" w:space="0" w:color="auto"/>
      </w:divBdr>
    </w:div>
    <w:div w:id="1176529713">
      <w:bodyDiv w:val="1"/>
      <w:marLeft w:val="0"/>
      <w:marRight w:val="0"/>
      <w:marTop w:val="0"/>
      <w:marBottom w:val="0"/>
      <w:divBdr>
        <w:top w:val="none" w:sz="0" w:space="0" w:color="auto"/>
        <w:left w:val="none" w:sz="0" w:space="0" w:color="auto"/>
        <w:bottom w:val="none" w:sz="0" w:space="0" w:color="auto"/>
        <w:right w:val="none" w:sz="0" w:space="0" w:color="auto"/>
      </w:divBdr>
    </w:div>
    <w:div w:id="1180243967">
      <w:bodyDiv w:val="1"/>
      <w:marLeft w:val="0"/>
      <w:marRight w:val="0"/>
      <w:marTop w:val="0"/>
      <w:marBottom w:val="0"/>
      <w:divBdr>
        <w:top w:val="none" w:sz="0" w:space="0" w:color="auto"/>
        <w:left w:val="none" w:sz="0" w:space="0" w:color="auto"/>
        <w:bottom w:val="none" w:sz="0" w:space="0" w:color="auto"/>
        <w:right w:val="none" w:sz="0" w:space="0" w:color="auto"/>
      </w:divBdr>
    </w:div>
    <w:div w:id="1183126141">
      <w:bodyDiv w:val="1"/>
      <w:marLeft w:val="0"/>
      <w:marRight w:val="0"/>
      <w:marTop w:val="0"/>
      <w:marBottom w:val="0"/>
      <w:divBdr>
        <w:top w:val="none" w:sz="0" w:space="0" w:color="auto"/>
        <w:left w:val="none" w:sz="0" w:space="0" w:color="auto"/>
        <w:bottom w:val="none" w:sz="0" w:space="0" w:color="auto"/>
        <w:right w:val="none" w:sz="0" w:space="0" w:color="auto"/>
      </w:divBdr>
    </w:div>
    <w:div w:id="1185556970">
      <w:bodyDiv w:val="1"/>
      <w:marLeft w:val="0"/>
      <w:marRight w:val="0"/>
      <w:marTop w:val="0"/>
      <w:marBottom w:val="0"/>
      <w:divBdr>
        <w:top w:val="none" w:sz="0" w:space="0" w:color="auto"/>
        <w:left w:val="none" w:sz="0" w:space="0" w:color="auto"/>
        <w:bottom w:val="none" w:sz="0" w:space="0" w:color="auto"/>
        <w:right w:val="none" w:sz="0" w:space="0" w:color="auto"/>
      </w:divBdr>
    </w:div>
    <w:div w:id="1186940136">
      <w:bodyDiv w:val="1"/>
      <w:marLeft w:val="0"/>
      <w:marRight w:val="0"/>
      <w:marTop w:val="0"/>
      <w:marBottom w:val="0"/>
      <w:divBdr>
        <w:top w:val="none" w:sz="0" w:space="0" w:color="auto"/>
        <w:left w:val="none" w:sz="0" w:space="0" w:color="auto"/>
        <w:bottom w:val="none" w:sz="0" w:space="0" w:color="auto"/>
        <w:right w:val="none" w:sz="0" w:space="0" w:color="auto"/>
      </w:divBdr>
    </w:div>
    <w:div w:id="1188523794">
      <w:bodyDiv w:val="1"/>
      <w:marLeft w:val="0"/>
      <w:marRight w:val="0"/>
      <w:marTop w:val="0"/>
      <w:marBottom w:val="0"/>
      <w:divBdr>
        <w:top w:val="none" w:sz="0" w:space="0" w:color="auto"/>
        <w:left w:val="none" w:sz="0" w:space="0" w:color="auto"/>
        <w:bottom w:val="none" w:sz="0" w:space="0" w:color="auto"/>
        <w:right w:val="none" w:sz="0" w:space="0" w:color="auto"/>
      </w:divBdr>
    </w:div>
    <w:div w:id="1191869921">
      <w:bodyDiv w:val="1"/>
      <w:marLeft w:val="0"/>
      <w:marRight w:val="0"/>
      <w:marTop w:val="0"/>
      <w:marBottom w:val="0"/>
      <w:divBdr>
        <w:top w:val="none" w:sz="0" w:space="0" w:color="auto"/>
        <w:left w:val="none" w:sz="0" w:space="0" w:color="auto"/>
        <w:bottom w:val="none" w:sz="0" w:space="0" w:color="auto"/>
        <w:right w:val="none" w:sz="0" w:space="0" w:color="auto"/>
      </w:divBdr>
    </w:div>
    <w:div w:id="1194226210">
      <w:bodyDiv w:val="1"/>
      <w:marLeft w:val="0"/>
      <w:marRight w:val="0"/>
      <w:marTop w:val="0"/>
      <w:marBottom w:val="0"/>
      <w:divBdr>
        <w:top w:val="none" w:sz="0" w:space="0" w:color="auto"/>
        <w:left w:val="none" w:sz="0" w:space="0" w:color="auto"/>
        <w:bottom w:val="none" w:sz="0" w:space="0" w:color="auto"/>
        <w:right w:val="none" w:sz="0" w:space="0" w:color="auto"/>
      </w:divBdr>
    </w:div>
    <w:div w:id="1196313168">
      <w:bodyDiv w:val="1"/>
      <w:marLeft w:val="0"/>
      <w:marRight w:val="0"/>
      <w:marTop w:val="0"/>
      <w:marBottom w:val="0"/>
      <w:divBdr>
        <w:top w:val="none" w:sz="0" w:space="0" w:color="auto"/>
        <w:left w:val="none" w:sz="0" w:space="0" w:color="auto"/>
        <w:bottom w:val="none" w:sz="0" w:space="0" w:color="auto"/>
        <w:right w:val="none" w:sz="0" w:space="0" w:color="auto"/>
      </w:divBdr>
    </w:div>
    <w:div w:id="1196313924">
      <w:bodyDiv w:val="1"/>
      <w:marLeft w:val="0"/>
      <w:marRight w:val="0"/>
      <w:marTop w:val="0"/>
      <w:marBottom w:val="0"/>
      <w:divBdr>
        <w:top w:val="none" w:sz="0" w:space="0" w:color="auto"/>
        <w:left w:val="none" w:sz="0" w:space="0" w:color="auto"/>
        <w:bottom w:val="none" w:sz="0" w:space="0" w:color="auto"/>
        <w:right w:val="none" w:sz="0" w:space="0" w:color="auto"/>
      </w:divBdr>
    </w:div>
    <w:div w:id="1198663643">
      <w:bodyDiv w:val="1"/>
      <w:marLeft w:val="0"/>
      <w:marRight w:val="0"/>
      <w:marTop w:val="0"/>
      <w:marBottom w:val="0"/>
      <w:divBdr>
        <w:top w:val="none" w:sz="0" w:space="0" w:color="auto"/>
        <w:left w:val="none" w:sz="0" w:space="0" w:color="auto"/>
        <w:bottom w:val="none" w:sz="0" w:space="0" w:color="auto"/>
        <w:right w:val="none" w:sz="0" w:space="0" w:color="auto"/>
      </w:divBdr>
    </w:div>
    <w:div w:id="1200822703">
      <w:bodyDiv w:val="1"/>
      <w:marLeft w:val="0"/>
      <w:marRight w:val="0"/>
      <w:marTop w:val="0"/>
      <w:marBottom w:val="0"/>
      <w:divBdr>
        <w:top w:val="none" w:sz="0" w:space="0" w:color="auto"/>
        <w:left w:val="none" w:sz="0" w:space="0" w:color="auto"/>
        <w:bottom w:val="none" w:sz="0" w:space="0" w:color="auto"/>
        <w:right w:val="none" w:sz="0" w:space="0" w:color="auto"/>
      </w:divBdr>
    </w:div>
    <w:div w:id="1204174231">
      <w:bodyDiv w:val="1"/>
      <w:marLeft w:val="0"/>
      <w:marRight w:val="0"/>
      <w:marTop w:val="0"/>
      <w:marBottom w:val="0"/>
      <w:divBdr>
        <w:top w:val="none" w:sz="0" w:space="0" w:color="auto"/>
        <w:left w:val="none" w:sz="0" w:space="0" w:color="auto"/>
        <w:bottom w:val="none" w:sz="0" w:space="0" w:color="auto"/>
        <w:right w:val="none" w:sz="0" w:space="0" w:color="auto"/>
      </w:divBdr>
    </w:div>
    <w:div w:id="1204176166">
      <w:bodyDiv w:val="1"/>
      <w:marLeft w:val="0"/>
      <w:marRight w:val="0"/>
      <w:marTop w:val="0"/>
      <w:marBottom w:val="0"/>
      <w:divBdr>
        <w:top w:val="none" w:sz="0" w:space="0" w:color="auto"/>
        <w:left w:val="none" w:sz="0" w:space="0" w:color="auto"/>
        <w:bottom w:val="none" w:sz="0" w:space="0" w:color="auto"/>
        <w:right w:val="none" w:sz="0" w:space="0" w:color="auto"/>
      </w:divBdr>
    </w:div>
    <w:div w:id="1209026089">
      <w:bodyDiv w:val="1"/>
      <w:marLeft w:val="0"/>
      <w:marRight w:val="0"/>
      <w:marTop w:val="0"/>
      <w:marBottom w:val="0"/>
      <w:divBdr>
        <w:top w:val="none" w:sz="0" w:space="0" w:color="auto"/>
        <w:left w:val="none" w:sz="0" w:space="0" w:color="auto"/>
        <w:bottom w:val="none" w:sz="0" w:space="0" w:color="auto"/>
        <w:right w:val="none" w:sz="0" w:space="0" w:color="auto"/>
      </w:divBdr>
    </w:div>
    <w:div w:id="1209220976">
      <w:bodyDiv w:val="1"/>
      <w:marLeft w:val="0"/>
      <w:marRight w:val="0"/>
      <w:marTop w:val="0"/>
      <w:marBottom w:val="0"/>
      <w:divBdr>
        <w:top w:val="none" w:sz="0" w:space="0" w:color="auto"/>
        <w:left w:val="none" w:sz="0" w:space="0" w:color="auto"/>
        <w:bottom w:val="none" w:sz="0" w:space="0" w:color="auto"/>
        <w:right w:val="none" w:sz="0" w:space="0" w:color="auto"/>
      </w:divBdr>
    </w:div>
    <w:div w:id="1209564211">
      <w:bodyDiv w:val="1"/>
      <w:marLeft w:val="0"/>
      <w:marRight w:val="0"/>
      <w:marTop w:val="0"/>
      <w:marBottom w:val="0"/>
      <w:divBdr>
        <w:top w:val="none" w:sz="0" w:space="0" w:color="auto"/>
        <w:left w:val="none" w:sz="0" w:space="0" w:color="auto"/>
        <w:bottom w:val="none" w:sz="0" w:space="0" w:color="auto"/>
        <w:right w:val="none" w:sz="0" w:space="0" w:color="auto"/>
      </w:divBdr>
    </w:div>
    <w:div w:id="1210996519">
      <w:bodyDiv w:val="1"/>
      <w:marLeft w:val="0"/>
      <w:marRight w:val="0"/>
      <w:marTop w:val="0"/>
      <w:marBottom w:val="0"/>
      <w:divBdr>
        <w:top w:val="none" w:sz="0" w:space="0" w:color="auto"/>
        <w:left w:val="none" w:sz="0" w:space="0" w:color="auto"/>
        <w:bottom w:val="none" w:sz="0" w:space="0" w:color="auto"/>
        <w:right w:val="none" w:sz="0" w:space="0" w:color="auto"/>
      </w:divBdr>
    </w:div>
    <w:div w:id="1211653850">
      <w:bodyDiv w:val="1"/>
      <w:marLeft w:val="0"/>
      <w:marRight w:val="0"/>
      <w:marTop w:val="0"/>
      <w:marBottom w:val="0"/>
      <w:divBdr>
        <w:top w:val="none" w:sz="0" w:space="0" w:color="auto"/>
        <w:left w:val="none" w:sz="0" w:space="0" w:color="auto"/>
        <w:bottom w:val="none" w:sz="0" w:space="0" w:color="auto"/>
        <w:right w:val="none" w:sz="0" w:space="0" w:color="auto"/>
      </w:divBdr>
    </w:div>
    <w:div w:id="1215386243">
      <w:bodyDiv w:val="1"/>
      <w:marLeft w:val="0"/>
      <w:marRight w:val="0"/>
      <w:marTop w:val="0"/>
      <w:marBottom w:val="0"/>
      <w:divBdr>
        <w:top w:val="none" w:sz="0" w:space="0" w:color="auto"/>
        <w:left w:val="none" w:sz="0" w:space="0" w:color="auto"/>
        <w:bottom w:val="none" w:sz="0" w:space="0" w:color="auto"/>
        <w:right w:val="none" w:sz="0" w:space="0" w:color="auto"/>
      </w:divBdr>
    </w:div>
    <w:div w:id="1216241284">
      <w:bodyDiv w:val="1"/>
      <w:marLeft w:val="0"/>
      <w:marRight w:val="0"/>
      <w:marTop w:val="0"/>
      <w:marBottom w:val="0"/>
      <w:divBdr>
        <w:top w:val="none" w:sz="0" w:space="0" w:color="auto"/>
        <w:left w:val="none" w:sz="0" w:space="0" w:color="auto"/>
        <w:bottom w:val="none" w:sz="0" w:space="0" w:color="auto"/>
        <w:right w:val="none" w:sz="0" w:space="0" w:color="auto"/>
      </w:divBdr>
    </w:div>
    <w:div w:id="1217280375">
      <w:bodyDiv w:val="1"/>
      <w:marLeft w:val="0"/>
      <w:marRight w:val="0"/>
      <w:marTop w:val="0"/>
      <w:marBottom w:val="0"/>
      <w:divBdr>
        <w:top w:val="none" w:sz="0" w:space="0" w:color="auto"/>
        <w:left w:val="none" w:sz="0" w:space="0" w:color="auto"/>
        <w:bottom w:val="none" w:sz="0" w:space="0" w:color="auto"/>
        <w:right w:val="none" w:sz="0" w:space="0" w:color="auto"/>
      </w:divBdr>
    </w:div>
    <w:div w:id="1217620150">
      <w:bodyDiv w:val="1"/>
      <w:marLeft w:val="0"/>
      <w:marRight w:val="0"/>
      <w:marTop w:val="0"/>
      <w:marBottom w:val="0"/>
      <w:divBdr>
        <w:top w:val="none" w:sz="0" w:space="0" w:color="auto"/>
        <w:left w:val="none" w:sz="0" w:space="0" w:color="auto"/>
        <w:bottom w:val="none" w:sz="0" w:space="0" w:color="auto"/>
        <w:right w:val="none" w:sz="0" w:space="0" w:color="auto"/>
      </w:divBdr>
      <w:divsChild>
        <w:div w:id="1428695131">
          <w:marLeft w:val="0"/>
          <w:marRight w:val="0"/>
          <w:marTop w:val="0"/>
          <w:marBottom w:val="0"/>
          <w:divBdr>
            <w:top w:val="none" w:sz="0" w:space="0" w:color="auto"/>
            <w:left w:val="none" w:sz="0" w:space="0" w:color="auto"/>
            <w:bottom w:val="none" w:sz="0" w:space="0" w:color="auto"/>
            <w:right w:val="none" w:sz="0" w:space="0" w:color="auto"/>
          </w:divBdr>
        </w:div>
      </w:divsChild>
    </w:div>
    <w:div w:id="1219710884">
      <w:bodyDiv w:val="1"/>
      <w:marLeft w:val="0"/>
      <w:marRight w:val="0"/>
      <w:marTop w:val="0"/>
      <w:marBottom w:val="0"/>
      <w:divBdr>
        <w:top w:val="none" w:sz="0" w:space="0" w:color="auto"/>
        <w:left w:val="none" w:sz="0" w:space="0" w:color="auto"/>
        <w:bottom w:val="none" w:sz="0" w:space="0" w:color="auto"/>
        <w:right w:val="none" w:sz="0" w:space="0" w:color="auto"/>
      </w:divBdr>
    </w:div>
    <w:div w:id="1220089874">
      <w:bodyDiv w:val="1"/>
      <w:marLeft w:val="0"/>
      <w:marRight w:val="0"/>
      <w:marTop w:val="0"/>
      <w:marBottom w:val="0"/>
      <w:divBdr>
        <w:top w:val="none" w:sz="0" w:space="0" w:color="auto"/>
        <w:left w:val="none" w:sz="0" w:space="0" w:color="auto"/>
        <w:bottom w:val="none" w:sz="0" w:space="0" w:color="auto"/>
        <w:right w:val="none" w:sz="0" w:space="0" w:color="auto"/>
      </w:divBdr>
      <w:divsChild>
        <w:div w:id="1322929266">
          <w:marLeft w:val="0"/>
          <w:marRight w:val="0"/>
          <w:marTop w:val="0"/>
          <w:marBottom w:val="0"/>
          <w:divBdr>
            <w:top w:val="none" w:sz="0" w:space="0" w:color="auto"/>
            <w:left w:val="none" w:sz="0" w:space="0" w:color="auto"/>
            <w:bottom w:val="none" w:sz="0" w:space="0" w:color="auto"/>
            <w:right w:val="none" w:sz="0" w:space="0" w:color="auto"/>
          </w:divBdr>
        </w:div>
      </w:divsChild>
    </w:div>
    <w:div w:id="1221095337">
      <w:bodyDiv w:val="1"/>
      <w:marLeft w:val="0"/>
      <w:marRight w:val="0"/>
      <w:marTop w:val="0"/>
      <w:marBottom w:val="0"/>
      <w:divBdr>
        <w:top w:val="none" w:sz="0" w:space="0" w:color="auto"/>
        <w:left w:val="none" w:sz="0" w:space="0" w:color="auto"/>
        <w:bottom w:val="none" w:sz="0" w:space="0" w:color="auto"/>
        <w:right w:val="none" w:sz="0" w:space="0" w:color="auto"/>
      </w:divBdr>
    </w:div>
    <w:div w:id="1224409666">
      <w:bodyDiv w:val="1"/>
      <w:marLeft w:val="0"/>
      <w:marRight w:val="0"/>
      <w:marTop w:val="0"/>
      <w:marBottom w:val="0"/>
      <w:divBdr>
        <w:top w:val="none" w:sz="0" w:space="0" w:color="auto"/>
        <w:left w:val="none" w:sz="0" w:space="0" w:color="auto"/>
        <w:bottom w:val="none" w:sz="0" w:space="0" w:color="auto"/>
        <w:right w:val="none" w:sz="0" w:space="0" w:color="auto"/>
      </w:divBdr>
    </w:div>
    <w:div w:id="1225337094">
      <w:bodyDiv w:val="1"/>
      <w:marLeft w:val="0"/>
      <w:marRight w:val="0"/>
      <w:marTop w:val="0"/>
      <w:marBottom w:val="0"/>
      <w:divBdr>
        <w:top w:val="none" w:sz="0" w:space="0" w:color="auto"/>
        <w:left w:val="none" w:sz="0" w:space="0" w:color="auto"/>
        <w:bottom w:val="none" w:sz="0" w:space="0" w:color="auto"/>
        <w:right w:val="none" w:sz="0" w:space="0" w:color="auto"/>
      </w:divBdr>
    </w:div>
    <w:div w:id="1226599507">
      <w:bodyDiv w:val="1"/>
      <w:marLeft w:val="0"/>
      <w:marRight w:val="0"/>
      <w:marTop w:val="0"/>
      <w:marBottom w:val="0"/>
      <w:divBdr>
        <w:top w:val="none" w:sz="0" w:space="0" w:color="auto"/>
        <w:left w:val="none" w:sz="0" w:space="0" w:color="auto"/>
        <w:bottom w:val="none" w:sz="0" w:space="0" w:color="auto"/>
        <w:right w:val="none" w:sz="0" w:space="0" w:color="auto"/>
      </w:divBdr>
    </w:div>
    <w:div w:id="1226800572">
      <w:bodyDiv w:val="1"/>
      <w:marLeft w:val="0"/>
      <w:marRight w:val="0"/>
      <w:marTop w:val="0"/>
      <w:marBottom w:val="0"/>
      <w:divBdr>
        <w:top w:val="none" w:sz="0" w:space="0" w:color="auto"/>
        <w:left w:val="none" w:sz="0" w:space="0" w:color="auto"/>
        <w:bottom w:val="none" w:sz="0" w:space="0" w:color="auto"/>
        <w:right w:val="none" w:sz="0" w:space="0" w:color="auto"/>
      </w:divBdr>
    </w:div>
    <w:div w:id="1227375140">
      <w:bodyDiv w:val="1"/>
      <w:marLeft w:val="0"/>
      <w:marRight w:val="0"/>
      <w:marTop w:val="0"/>
      <w:marBottom w:val="0"/>
      <w:divBdr>
        <w:top w:val="none" w:sz="0" w:space="0" w:color="auto"/>
        <w:left w:val="none" w:sz="0" w:space="0" w:color="auto"/>
        <w:bottom w:val="none" w:sz="0" w:space="0" w:color="auto"/>
        <w:right w:val="none" w:sz="0" w:space="0" w:color="auto"/>
      </w:divBdr>
    </w:div>
    <w:div w:id="1228034265">
      <w:bodyDiv w:val="1"/>
      <w:marLeft w:val="0"/>
      <w:marRight w:val="0"/>
      <w:marTop w:val="0"/>
      <w:marBottom w:val="0"/>
      <w:divBdr>
        <w:top w:val="none" w:sz="0" w:space="0" w:color="auto"/>
        <w:left w:val="none" w:sz="0" w:space="0" w:color="auto"/>
        <w:bottom w:val="none" w:sz="0" w:space="0" w:color="auto"/>
        <w:right w:val="none" w:sz="0" w:space="0" w:color="auto"/>
      </w:divBdr>
    </w:div>
    <w:div w:id="1230384455">
      <w:bodyDiv w:val="1"/>
      <w:marLeft w:val="0"/>
      <w:marRight w:val="0"/>
      <w:marTop w:val="0"/>
      <w:marBottom w:val="0"/>
      <w:divBdr>
        <w:top w:val="none" w:sz="0" w:space="0" w:color="auto"/>
        <w:left w:val="none" w:sz="0" w:space="0" w:color="auto"/>
        <w:bottom w:val="none" w:sz="0" w:space="0" w:color="auto"/>
        <w:right w:val="none" w:sz="0" w:space="0" w:color="auto"/>
      </w:divBdr>
    </w:div>
    <w:div w:id="1233544690">
      <w:bodyDiv w:val="1"/>
      <w:marLeft w:val="0"/>
      <w:marRight w:val="0"/>
      <w:marTop w:val="0"/>
      <w:marBottom w:val="0"/>
      <w:divBdr>
        <w:top w:val="none" w:sz="0" w:space="0" w:color="auto"/>
        <w:left w:val="none" w:sz="0" w:space="0" w:color="auto"/>
        <w:bottom w:val="none" w:sz="0" w:space="0" w:color="auto"/>
        <w:right w:val="none" w:sz="0" w:space="0" w:color="auto"/>
      </w:divBdr>
    </w:div>
    <w:div w:id="1233662042">
      <w:bodyDiv w:val="1"/>
      <w:marLeft w:val="0"/>
      <w:marRight w:val="0"/>
      <w:marTop w:val="0"/>
      <w:marBottom w:val="0"/>
      <w:divBdr>
        <w:top w:val="none" w:sz="0" w:space="0" w:color="auto"/>
        <w:left w:val="none" w:sz="0" w:space="0" w:color="auto"/>
        <w:bottom w:val="none" w:sz="0" w:space="0" w:color="auto"/>
        <w:right w:val="none" w:sz="0" w:space="0" w:color="auto"/>
      </w:divBdr>
    </w:div>
    <w:div w:id="1235624718">
      <w:bodyDiv w:val="1"/>
      <w:marLeft w:val="0"/>
      <w:marRight w:val="0"/>
      <w:marTop w:val="0"/>
      <w:marBottom w:val="0"/>
      <w:divBdr>
        <w:top w:val="none" w:sz="0" w:space="0" w:color="auto"/>
        <w:left w:val="none" w:sz="0" w:space="0" w:color="auto"/>
        <w:bottom w:val="none" w:sz="0" w:space="0" w:color="auto"/>
        <w:right w:val="none" w:sz="0" w:space="0" w:color="auto"/>
      </w:divBdr>
    </w:div>
    <w:div w:id="1236821947">
      <w:bodyDiv w:val="1"/>
      <w:marLeft w:val="0"/>
      <w:marRight w:val="0"/>
      <w:marTop w:val="0"/>
      <w:marBottom w:val="0"/>
      <w:divBdr>
        <w:top w:val="none" w:sz="0" w:space="0" w:color="auto"/>
        <w:left w:val="none" w:sz="0" w:space="0" w:color="auto"/>
        <w:bottom w:val="none" w:sz="0" w:space="0" w:color="auto"/>
        <w:right w:val="none" w:sz="0" w:space="0" w:color="auto"/>
      </w:divBdr>
    </w:div>
    <w:div w:id="1238783673">
      <w:bodyDiv w:val="1"/>
      <w:marLeft w:val="0"/>
      <w:marRight w:val="0"/>
      <w:marTop w:val="0"/>
      <w:marBottom w:val="0"/>
      <w:divBdr>
        <w:top w:val="none" w:sz="0" w:space="0" w:color="auto"/>
        <w:left w:val="none" w:sz="0" w:space="0" w:color="auto"/>
        <w:bottom w:val="none" w:sz="0" w:space="0" w:color="auto"/>
        <w:right w:val="none" w:sz="0" w:space="0" w:color="auto"/>
      </w:divBdr>
    </w:div>
    <w:div w:id="1241331652">
      <w:bodyDiv w:val="1"/>
      <w:marLeft w:val="0"/>
      <w:marRight w:val="0"/>
      <w:marTop w:val="0"/>
      <w:marBottom w:val="0"/>
      <w:divBdr>
        <w:top w:val="none" w:sz="0" w:space="0" w:color="auto"/>
        <w:left w:val="none" w:sz="0" w:space="0" w:color="auto"/>
        <w:bottom w:val="none" w:sz="0" w:space="0" w:color="auto"/>
        <w:right w:val="none" w:sz="0" w:space="0" w:color="auto"/>
      </w:divBdr>
    </w:div>
    <w:div w:id="1242445541">
      <w:bodyDiv w:val="1"/>
      <w:marLeft w:val="0"/>
      <w:marRight w:val="0"/>
      <w:marTop w:val="0"/>
      <w:marBottom w:val="0"/>
      <w:divBdr>
        <w:top w:val="none" w:sz="0" w:space="0" w:color="auto"/>
        <w:left w:val="none" w:sz="0" w:space="0" w:color="auto"/>
        <w:bottom w:val="none" w:sz="0" w:space="0" w:color="auto"/>
        <w:right w:val="none" w:sz="0" w:space="0" w:color="auto"/>
      </w:divBdr>
    </w:div>
    <w:div w:id="1246107372">
      <w:bodyDiv w:val="1"/>
      <w:marLeft w:val="0"/>
      <w:marRight w:val="0"/>
      <w:marTop w:val="0"/>
      <w:marBottom w:val="0"/>
      <w:divBdr>
        <w:top w:val="none" w:sz="0" w:space="0" w:color="auto"/>
        <w:left w:val="none" w:sz="0" w:space="0" w:color="auto"/>
        <w:bottom w:val="none" w:sz="0" w:space="0" w:color="auto"/>
        <w:right w:val="none" w:sz="0" w:space="0" w:color="auto"/>
      </w:divBdr>
    </w:div>
    <w:div w:id="1246183303">
      <w:bodyDiv w:val="1"/>
      <w:marLeft w:val="0"/>
      <w:marRight w:val="0"/>
      <w:marTop w:val="0"/>
      <w:marBottom w:val="0"/>
      <w:divBdr>
        <w:top w:val="none" w:sz="0" w:space="0" w:color="auto"/>
        <w:left w:val="none" w:sz="0" w:space="0" w:color="auto"/>
        <w:bottom w:val="none" w:sz="0" w:space="0" w:color="auto"/>
        <w:right w:val="none" w:sz="0" w:space="0" w:color="auto"/>
      </w:divBdr>
    </w:div>
    <w:div w:id="1247573609">
      <w:bodyDiv w:val="1"/>
      <w:marLeft w:val="0"/>
      <w:marRight w:val="0"/>
      <w:marTop w:val="0"/>
      <w:marBottom w:val="0"/>
      <w:divBdr>
        <w:top w:val="none" w:sz="0" w:space="0" w:color="auto"/>
        <w:left w:val="none" w:sz="0" w:space="0" w:color="auto"/>
        <w:bottom w:val="none" w:sz="0" w:space="0" w:color="auto"/>
        <w:right w:val="none" w:sz="0" w:space="0" w:color="auto"/>
      </w:divBdr>
    </w:div>
    <w:div w:id="1247609768">
      <w:bodyDiv w:val="1"/>
      <w:marLeft w:val="0"/>
      <w:marRight w:val="0"/>
      <w:marTop w:val="0"/>
      <w:marBottom w:val="0"/>
      <w:divBdr>
        <w:top w:val="none" w:sz="0" w:space="0" w:color="auto"/>
        <w:left w:val="none" w:sz="0" w:space="0" w:color="auto"/>
        <w:bottom w:val="none" w:sz="0" w:space="0" w:color="auto"/>
        <w:right w:val="none" w:sz="0" w:space="0" w:color="auto"/>
      </w:divBdr>
    </w:div>
    <w:div w:id="1247837684">
      <w:bodyDiv w:val="1"/>
      <w:marLeft w:val="0"/>
      <w:marRight w:val="0"/>
      <w:marTop w:val="0"/>
      <w:marBottom w:val="0"/>
      <w:divBdr>
        <w:top w:val="none" w:sz="0" w:space="0" w:color="auto"/>
        <w:left w:val="none" w:sz="0" w:space="0" w:color="auto"/>
        <w:bottom w:val="none" w:sz="0" w:space="0" w:color="auto"/>
        <w:right w:val="none" w:sz="0" w:space="0" w:color="auto"/>
      </w:divBdr>
    </w:div>
    <w:div w:id="1250652680">
      <w:bodyDiv w:val="1"/>
      <w:marLeft w:val="0"/>
      <w:marRight w:val="0"/>
      <w:marTop w:val="0"/>
      <w:marBottom w:val="0"/>
      <w:divBdr>
        <w:top w:val="none" w:sz="0" w:space="0" w:color="auto"/>
        <w:left w:val="none" w:sz="0" w:space="0" w:color="auto"/>
        <w:bottom w:val="none" w:sz="0" w:space="0" w:color="auto"/>
        <w:right w:val="none" w:sz="0" w:space="0" w:color="auto"/>
      </w:divBdr>
    </w:div>
    <w:div w:id="1251811025">
      <w:bodyDiv w:val="1"/>
      <w:marLeft w:val="0"/>
      <w:marRight w:val="0"/>
      <w:marTop w:val="0"/>
      <w:marBottom w:val="0"/>
      <w:divBdr>
        <w:top w:val="none" w:sz="0" w:space="0" w:color="auto"/>
        <w:left w:val="none" w:sz="0" w:space="0" w:color="auto"/>
        <w:bottom w:val="none" w:sz="0" w:space="0" w:color="auto"/>
        <w:right w:val="none" w:sz="0" w:space="0" w:color="auto"/>
      </w:divBdr>
    </w:div>
    <w:div w:id="1251936146">
      <w:bodyDiv w:val="1"/>
      <w:marLeft w:val="0"/>
      <w:marRight w:val="0"/>
      <w:marTop w:val="0"/>
      <w:marBottom w:val="0"/>
      <w:divBdr>
        <w:top w:val="none" w:sz="0" w:space="0" w:color="auto"/>
        <w:left w:val="none" w:sz="0" w:space="0" w:color="auto"/>
        <w:bottom w:val="none" w:sz="0" w:space="0" w:color="auto"/>
        <w:right w:val="none" w:sz="0" w:space="0" w:color="auto"/>
      </w:divBdr>
    </w:div>
    <w:div w:id="1254626479">
      <w:bodyDiv w:val="1"/>
      <w:marLeft w:val="0"/>
      <w:marRight w:val="0"/>
      <w:marTop w:val="0"/>
      <w:marBottom w:val="0"/>
      <w:divBdr>
        <w:top w:val="none" w:sz="0" w:space="0" w:color="auto"/>
        <w:left w:val="none" w:sz="0" w:space="0" w:color="auto"/>
        <w:bottom w:val="none" w:sz="0" w:space="0" w:color="auto"/>
        <w:right w:val="none" w:sz="0" w:space="0" w:color="auto"/>
      </w:divBdr>
    </w:div>
    <w:div w:id="1255670896">
      <w:bodyDiv w:val="1"/>
      <w:marLeft w:val="0"/>
      <w:marRight w:val="0"/>
      <w:marTop w:val="0"/>
      <w:marBottom w:val="0"/>
      <w:divBdr>
        <w:top w:val="none" w:sz="0" w:space="0" w:color="auto"/>
        <w:left w:val="none" w:sz="0" w:space="0" w:color="auto"/>
        <w:bottom w:val="none" w:sz="0" w:space="0" w:color="auto"/>
        <w:right w:val="none" w:sz="0" w:space="0" w:color="auto"/>
      </w:divBdr>
    </w:div>
    <w:div w:id="1257052562">
      <w:bodyDiv w:val="1"/>
      <w:marLeft w:val="0"/>
      <w:marRight w:val="0"/>
      <w:marTop w:val="0"/>
      <w:marBottom w:val="0"/>
      <w:divBdr>
        <w:top w:val="none" w:sz="0" w:space="0" w:color="auto"/>
        <w:left w:val="none" w:sz="0" w:space="0" w:color="auto"/>
        <w:bottom w:val="none" w:sz="0" w:space="0" w:color="auto"/>
        <w:right w:val="none" w:sz="0" w:space="0" w:color="auto"/>
      </w:divBdr>
    </w:div>
    <w:div w:id="1257253042">
      <w:bodyDiv w:val="1"/>
      <w:marLeft w:val="0"/>
      <w:marRight w:val="0"/>
      <w:marTop w:val="0"/>
      <w:marBottom w:val="0"/>
      <w:divBdr>
        <w:top w:val="none" w:sz="0" w:space="0" w:color="auto"/>
        <w:left w:val="none" w:sz="0" w:space="0" w:color="auto"/>
        <w:bottom w:val="none" w:sz="0" w:space="0" w:color="auto"/>
        <w:right w:val="none" w:sz="0" w:space="0" w:color="auto"/>
      </w:divBdr>
    </w:div>
    <w:div w:id="1258170959">
      <w:bodyDiv w:val="1"/>
      <w:marLeft w:val="0"/>
      <w:marRight w:val="0"/>
      <w:marTop w:val="0"/>
      <w:marBottom w:val="0"/>
      <w:divBdr>
        <w:top w:val="none" w:sz="0" w:space="0" w:color="auto"/>
        <w:left w:val="none" w:sz="0" w:space="0" w:color="auto"/>
        <w:bottom w:val="none" w:sz="0" w:space="0" w:color="auto"/>
        <w:right w:val="none" w:sz="0" w:space="0" w:color="auto"/>
      </w:divBdr>
    </w:div>
    <w:div w:id="1258173599">
      <w:bodyDiv w:val="1"/>
      <w:marLeft w:val="0"/>
      <w:marRight w:val="0"/>
      <w:marTop w:val="0"/>
      <w:marBottom w:val="0"/>
      <w:divBdr>
        <w:top w:val="none" w:sz="0" w:space="0" w:color="auto"/>
        <w:left w:val="none" w:sz="0" w:space="0" w:color="auto"/>
        <w:bottom w:val="none" w:sz="0" w:space="0" w:color="auto"/>
        <w:right w:val="none" w:sz="0" w:space="0" w:color="auto"/>
      </w:divBdr>
    </w:div>
    <w:div w:id="1259412007">
      <w:bodyDiv w:val="1"/>
      <w:marLeft w:val="0"/>
      <w:marRight w:val="0"/>
      <w:marTop w:val="0"/>
      <w:marBottom w:val="0"/>
      <w:divBdr>
        <w:top w:val="none" w:sz="0" w:space="0" w:color="auto"/>
        <w:left w:val="none" w:sz="0" w:space="0" w:color="auto"/>
        <w:bottom w:val="none" w:sz="0" w:space="0" w:color="auto"/>
        <w:right w:val="none" w:sz="0" w:space="0" w:color="auto"/>
      </w:divBdr>
    </w:div>
    <w:div w:id="1261138180">
      <w:bodyDiv w:val="1"/>
      <w:marLeft w:val="0"/>
      <w:marRight w:val="0"/>
      <w:marTop w:val="0"/>
      <w:marBottom w:val="0"/>
      <w:divBdr>
        <w:top w:val="none" w:sz="0" w:space="0" w:color="auto"/>
        <w:left w:val="none" w:sz="0" w:space="0" w:color="auto"/>
        <w:bottom w:val="none" w:sz="0" w:space="0" w:color="auto"/>
        <w:right w:val="none" w:sz="0" w:space="0" w:color="auto"/>
      </w:divBdr>
    </w:div>
    <w:div w:id="1262300513">
      <w:bodyDiv w:val="1"/>
      <w:marLeft w:val="0"/>
      <w:marRight w:val="0"/>
      <w:marTop w:val="0"/>
      <w:marBottom w:val="0"/>
      <w:divBdr>
        <w:top w:val="none" w:sz="0" w:space="0" w:color="auto"/>
        <w:left w:val="none" w:sz="0" w:space="0" w:color="auto"/>
        <w:bottom w:val="none" w:sz="0" w:space="0" w:color="auto"/>
        <w:right w:val="none" w:sz="0" w:space="0" w:color="auto"/>
      </w:divBdr>
    </w:div>
    <w:div w:id="1262569765">
      <w:bodyDiv w:val="1"/>
      <w:marLeft w:val="0"/>
      <w:marRight w:val="0"/>
      <w:marTop w:val="0"/>
      <w:marBottom w:val="0"/>
      <w:divBdr>
        <w:top w:val="none" w:sz="0" w:space="0" w:color="auto"/>
        <w:left w:val="none" w:sz="0" w:space="0" w:color="auto"/>
        <w:bottom w:val="none" w:sz="0" w:space="0" w:color="auto"/>
        <w:right w:val="none" w:sz="0" w:space="0" w:color="auto"/>
      </w:divBdr>
    </w:div>
    <w:div w:id="1262832495">
      <w:bodyDiv w:val="1"/>
      <w:marLeft w:val="0"/>
      <w:marRight w:val="0"/>
      <w:marTop w:val="0"/>
      <w:marBottom w:val="0"/>
      <w:divBdr>
        <w:top w:val="none" w:sz="0" w:space="0" w:color="auto"/>
        <w:left w:val="none" w:sz="0" w:space="0" w:color="auto"/>
        <w:bottom w:val="none" w:sz="0" w:space="0" w:color="auto"/>
        <w:right w:val="none" w:sz="0" w:space="0" w:color="auto"/>
      </w:divBdr>
    </w:div>
    <w:div w:id="1263490149">
      <w:bodyDiv w:val="1"/>
      <w:marLeft w:val="0"/>
      <w:marRight w:val="0"/>
      <w:marTop w:val="0"/>
      <w:marBottom w:val="0"/>
      <w:divBdr>
        <w:top w:val="none" w:sz="0" w:space="0" w:color="auto"/>
        <w:left w:val="none" w:sz="0" w:space="0" w:color="auto"/>
        <w:bottom w:val="none" w:sz="0" w:space="0" w:color="auto"/>
        <w:right w:val="none" w:sz="0" w:space="0" w:color="auto"/>
      </w:divBdr>
    </w:div>
    <w:div w:id="1268657948">
      <w:bodyDiv w:val="1"/>
      <w:marLeft w:val="0"/>
      <w:marRight w:val="0"/>
      <w:marTop w:val="0"/>
      <w:marBottom w:val="0"/>
      <w:divBdr>
        <w:top w:val="none" w:sz="0" w:space="0" w:color="auto"/>
        <w:left w:val="none" w:sz="0" w:space="0" w:color="auto"/>
        <w:bottom w:val="none" w:sz="0" w:space="0" w:color="auto"/>
        <w:right w:val="none" w:sz="0" w:space="0" w:color="auto"/>
      </w:divBdr>
    </w:div>
    <w:div w:id="1269005371">
      <w:bodyDiv w:val="1"/>
      <w:marLeft w:val="0"/>
      <w:marRight w:val="0"/>
      <w:marTop w:val="0"/>
      <w:marBottom w:val="0"/>
      <w:divBdr>
        <w:top w:val="none" w:sz="0" w:space="0" w:color="auto"/>
        <w:left w:val="none" w:sz="0" w:space="0" w:color="auto"/>
        <w:bottom w:val="none" w:sz="0" w:space="0" w:color="auto"/>
        <w:right w:val="none" w:sz="0" w:space="0" w:color="auto"/>
      </w:divBdr>
    </w:div>
    <w:div w:id="1269310285">
      <w:bodyDiv w:val="1"/>
      <w:marLeft w:val="0"/>
      <w:marRight w:val="0"/>
      <w:marTop w:val="0"/>
      <w:marBottom w:val="0"/>
      <w:divBdr>
        <w:top w:val="none" w:sz="0" w:space="0" w:color="auto"/>
        <w:left w:val="none" w:sz="0" w:space="0" w:color="auto"/>
        <w:bottom w:val="none" w:sz="0" w:space="0" w:color="auto"/>
        <w:right w:val="none" w:sz="0" w:space="0" w:color="auto"/>
      </w:divBdr>
    </w:div>
    <w:div w:id="1269392086">
      <w:bodyDiv w:val="1"/>
      <w:marLeft w:val="0"/>
      <w:marRight w:val="0"/>
      <w:marTop w:val="0"/>
      <w:marBottom w:val="0"/>
      <w:divBdr>
        <w:top w:val="none" w:sz="0" w:space="0" w:color="auto"/>
        <w:left w:val="none" w:sz="0" w:space="0" w:color="auto"/>
        <w:bottom w:val="none" w:sz="0" w:space="0" w:color="auto"/>
        <w:right w:val="none" w:sz="0" w:space="0" w:color="auto"/>
      </w:divBdr>
    </w:div>
    <w:div w:id="1271864398">
      <w:bodyDiv w:val="1"/>
      <w:marLeft w:val="0"/>
      <w:marRight w:val="0"/>
      <w:marTop w:val="0"/>
      <w:marBottom w:val="0"/>
      <w:divBdr>
        <w:top w:val="none" w:sz="0" w:space="0" w:color="auto"/>
        <w:left w:val="none" w:sz="0" w:space="0" w:color="auto"/>
        <w:bottom w:val="none" w:sz="0" w:space="0" w:color="auto"/>
        <w:right w:val="none" w:sz="0" w:space="0" w:color="auto"/>
      </w:divBdr>
    </w:div>
    <w:div w:id="1272084160">
      <w:bodyDiv w:val="1"/>
      <w:marLeft w:val="0"/>
      <w:marRight w:val="0"/>
      <w:marTop w:val="0"/>
      <w:marBottom w:val="0"/>
      <w:divBdr>
        <w:top w:val="none" w:sz="0" w:space="0" w:color="auto"/>
        <w:left w:val="none" w:sz="0" w:space="0" w:color="auto"/>
        <w:bottom w:val="none" w:sz="0" w:space="0" w:color="auto"/>
        <w:right w:val="none" w:sz="0" w:space="0" w:color="auto"/>
      </w:divBdr>
    </w:div>
    <w:div w:id="1272317792">
      <w:bodyDiv w:val="1"/>
      <w:marLeft w:val="0"/>
      <w:marRight w:val="0"/>
      <w:marTop w:val="0"/>
      <w:marBottom w:val="0"/>
      <w:divBdr>
        <w:top w:val="none" w:sz="0" w:space="0" w:color="auto"/>
        <w:left w:val="none" w:sz="0" w:space="0" w:color="auto"/>
        <w:bottom w:val="none" w:sz="0" w:space="0" w:color="auto"/>
        <w:right w:val="none" w:sz="0" w:space="0" w:color="auto"/>
      </w:divBdr>
    </w:div>
    <w:div w:id="1272392902">
      <w:bodyDiv w:val="1"/>
      <w:marLeft w:val="0"/>
      <w:marRight w:val="0"/>
      <w:marTop w:val="0"/>
      <w:marBottom w:val="0"/>
      <w:divBdr>
        <w:top w:val="none" w:sz="0" w:space="0" w:color="auto"/>
        <w:left w:val="none" w:sz="0" w:space="0" w:color="auto"/>
        <w:bottom w:val="none" w:sz="0" w:space="0" w:color="auto"/>
        <w:right w:val="none" w:sz="0" w:space="0" w:color="auto"/>
      </w:divBdr>
    </w:div>
    <w:div w:id="1273052194">
      <w:bodyDiv w:val="1"/>
      <w:marLeft w:val="0"/>
      <w:marRight w:val="0"/>
      <w:marTop w:val="0"/>
      <w:marBottom w:val="0"/>
      <w:divBdr>
        <w:top w:val="none" w:sz="0" w:space="0" w:color="auto"/>
        <w:left w:val="none" w:sz="0" w:space="0" w:color="auto"/>
        <w:bottom w:val="none" w:sz="0" w:space="0" w:color="auto"/>
        <w:right w:val="none" w:sz="0" w:space="0" w:color="auto"/>
      </w:divBdr>
    </w:div>
    <w:div w:id="1274092404">
      <w:bodyDiv w:val="1"/>
      <w:marLeft w:val="0"/>
      <w:marRight w:val="0"/>
      <w:marTop w:val="0"/>
      <w:marBottom w:val="0"/>
      <w:divBdr>
        <w:top w:val="none" w:sz="0" w:space="0" w:color="auto"/>
        <w:left w:val="none" w:sz="0" w:space="0" w:color="auto"/>
        <w:bottom w:val="none" w:sz="0" w:space="0" w:color="auto"/>
        <w:right w:val="none" w:sz="0" w:space="0" w:color="auto"/>
      </w:divBdr>
    </w:div>
    <w:div w:id="1275672869">
      <w:bodyDiv w:val="1"/>
      <w:marLeft w:val="0"/>
      <w:marRight w:val="0"/>
      <w:marTop w:val="0"/>
      <w:marBottom w:val="0"/>
      <w:divBdr>
        <w:top w:val="none" w:sz="0" w:space="0" w:color="auto"/>
        <w:left w:val="none" w:sz="0" w:space="0" w:color="auto"/>
        <w:bottom w:val="none" w:sz="0" w:space="0" w:color="auto"/>
        <w:right w:val="none" w:sz="0" w:space="0" w:color="auto"/>
      </w:divBdr>
    </w:div>
    <w:div w:id="1275941741">
      <w:bodyDiv w:val="1"/>
      <w:marLeft w:val="0"/>
      <w:marRight w:val="0"/>
      <w:marTop w:val="0"/>
      <w:marBottom w:val="0"/>
      <w:divBdr>
        <w:top w:val="none" w:sz="0" w:space="0" w:color="auto"/>
        <w:left w:val="none" w:sz="0" w:space="0" w:color="auto"/>
        <w:bottom w:val="none" w:sz="0" w:space="0" w:color="auto"/>
        <w:right w:val="none" w:sz="0" w:space="0" w:color="auto"/>
      </w:divBdr>
    </w:div>
    <w:div w:id="1277450523">
      <w:bodyDiv w:val="1"/>
      <w:marLeft w:val="0"/>
      <w:marRight w:val="0"/>
      <w:marTop w:val="0"/>
      <w:marBottom w:val="0"/>
      <w:divBdr>
        <w:top w:val="none" w:sz="0" w:space="0" w:color="auto"/>
        <w:left w:val="none" w:sz="0" w:space="0" w:color="auto"/>
        <w:bottom w:val="none" w:sz="0" w:space="0" w:color="auto"/>
        <w:right w:val="none" w:sz="0" w:space="0" w:color="auto"/>
      </w:divBdr>
    </w:div>
    <w:div w:id="1279145326">
      <w:bodyDiv w:val="1"/>
      <w:marLeft w:val="0"/>
      <w:marRight w:val="0"/>
      <w:marTop w:val="0"/>
      <w:marBottom w:val="0"/>
      <w:divBdr>
        <w:top w:val="none" w:sz="0" w:space="0" w:color="auto"/>
        <w:left w:val="none" w:sz="0" w:space="0" w:color="auto"/>
        <w:bottom w:val="none" w:sz="0" w:space="0" w:color="auto"/>
        <w:right w:val="none" w:sz="0" w:space="0" w:color="auto"/>
      </w:divBdr>
    </w:div>
    <w:div w:id="1279723992">
      <w:bodyDiv w:val="1"/>
      <w:marLeft w:val="0"/>
      <w:marRight w:val="0"/>
      <w:marTop w:val="0"/>
      <w:marBottom w:val="0"/>
      <w:divBdr>
        <w:top w:val="none" w:sz="0" w:space="0" w:color="auto"/>
        <w:left w:val="none" w:sz="0" w:space="0" w:color="auto"/>
        <w:bottom w:val="none" w:sz="0" w:space="0" w:color="auto"/>
        <w:right w:val="none" w:sz="0" w:space="0" w:color="auto"/>
      </w:divBdr>
    </w:div>
    <w:div w:id="1280064523">
      <w:bodyDiv w:val="1"/>
      <w:marLeft w:val="0"/>
      <w:marRight w:val="0"/>
      <w:marTop w:val="0"/>
      <w:marBottom w:val="0"/>
      <w:divBdr>
        <w:top w:val="none" w:sz="0" w:space="0" w:color="auto"/>
        <w:left w:val="none" w:sz="0" w:space="0" w:color="auto"/>
        <w:bottom w:val="none" w:sz="0" w:space="0" w:color="auto"/>
        <w:right w:val="none" w:sz="0" w:space="0" w:color="auto"/>
      </w:divBdr>
    </w:div>
    <w:div w:id="1281180487">
      <w:bodyDiv w:val="1"/>
      <w:marLeft w:val="0"/>
      <w:marRight w:val="0"/>
      <w:marTop w:val="0"/>
      <w:marBottom w:val="0"/>
      <w:divBdr>
        <w:top w:val="none" w:sz="0" w:space="0" w:color="auto"/>
        <w:left w:val="none" w:sz="0" w:space="0" w:color="auto"/>
        <w:bottom w:val="none" w:sz="0" w:space="0" w:color="auto"/>
        <w:right w:val="none" w:sz="0" w:space="0" w:color="auto"/>
      </w:divBdr>
    </w:div>
    <w:div w:id="1283000158">
      <w:bodyDiv w:val="1"/>
      <w:marLeft w:val="0"/>
      <w:marRight w:val="0"/>
      <w:marTop w:val="0"/>
      <w:marBottom w:val="0"/>
      <w:divBdr>
        <w:top w:val="none" w:sz="0" w:space="0" w:color="auto"/>
        <w:left w:val="none" w:sz="0" w:space="0" w:color="auto"/>
        <w:bottom w:val="none" w:sz="0" w:space="0" w:color="auto"/>
        <w:right w:val="none" w:sz="0" w:space="0" w:color="auto"/>
      </w:divBdr>
    </w:div>
    <w:div w:id="1284773257">
      <w:bodyDiv w:val="1"/>
      <w:marLeft w:val="0"/>
      <w:marRight w:val="0"/>
      <w:marTop w:val="0"/>
      <w:marBottom w:val="0"/>
      <w:divBdr>
        <w:top w:val="none" w:sz="0" w:space="0" w:color="auto"/>
        <w:left w:val="none" w:sz="0" w:space="0" w:color="auto"/>
        <w:bottom w:val="none" w:sz="0" w:space="0" w:color="auto"/>
        <w:right w:val="none" w:sz="0" w:space="0" w:color="auto"/>
      </w:divBdr>
    </w:div>
    <w:div w:id="1291326234">
      <w:bodyDiv w:val="1"/>
      <w:marLeft w:val="0"/>
      <w:marRight w:val="0"/>
      <w:marTop w:val="0"/>
      <w:marBottom w:val="0"/>
      <w:divBdr>
        <w:top w:val="none" w:sz="0" w:space="0" w:color="auto"/>
        <w:left w:val="none" w:sz="0" w:space="0" w:color="auto"/>
        <w:bottom w:val="none" w:sz="0" w:space="0" w:color="auto"/>
        <w:right w:val="none" w:sz="0" w:space="0" w:color="auto"/>
      </w:divBdr>
    </w:div>
    <w:div w:id="1291983610">
      <w:bodyDiv w:val="1"/>
      <w:marLeft w:val="0"/>
      <w:marRight w:val="0"/>
      <w:marTop w:val="0"/>
      <w:marBottom w:val="0"/>
      <w:divBdr>
        <w:top w:val="none" w:sz="0" w:space="0" w:color="auto"/>
        <w:left w:val="none" w:sz="0" w:space="0" w:color="auto"/>
        <w:bottom w:val="none" w:sz="0" w:space="0" w:color="auto"/>
        <w:right w:val="none" w:sz="0" w:space="0" w:color="auto"/>
      </w:divBdr>
    </w:div>
    <w:div w:id="1292203707">
      <w:bodyDiv w:val="1"/>
      <w:marLeft w:val="0"/>
      <w:marRight w:val="0"/>
      <w:marTop w:val="0"/>
      <w:marBottom w:val="0"/>
      <w:divBdr>
        <w:top w:val="none" w:sz="0" w:space="0" w:color="auto"/>
        <w:left w:val="none" w:sz="0" w:space="0" w:color="auto"/>
        <w:bottom w:val="none" w:sz="0" w:space="0" w:color="auto"/>
        <w:right w:val="none" w:sz="0" w:space="0" w:color="auto"/>
      </w:divBdr>
    </w:div>
    <w:div w:id="1292442000">
      <w:bodyDiv w:val="1"/>
      <w:marLeft w:val="0"/>
      <w:marRight w:val="0"/>
      <w:marTop w:val="0"/>
      <w:marBottom w:val="0"/>
      <w:divBdr>
        <w:top w:val="none" w:sz="0" w:space="0" w:color="auto"/>
        <w:left w:val="none" w:sz="0" w:space="0" w:color="auto"/>
        <w:bottom w:val="none" w:sz="0" w:space="0" w:color="auto"/>
        <w:right w:val="none" w:sz="0" w:space="0" w:color="auto"/>
      </w:divBdr>
    </w:div>
    <w:div w:id="1292905091">
      <w:bodyDiv w:val="1"/>
      <w:marLeft w:val="0"/>
      <w:marRight w:val="0"/>
      <w:marTop w:val="0"/>
      <w:marBottom w:val="0"/>
      <w:divBdr>
        <w:top w:val="none" w:sz="0" w:space="0" w:color="auto"/>
        <w:left w:val="none" w:sz="0" w:space="0" w:color="auto"/>
        <w:bottom w:val="none" w:sz="0" w:space="0" w:color="auto"/>
        <w:right w:val="none" w:sz="0" w:space="0" w:color="auto"/>
      </w:divBdr>
    </w:div>
    <w:div w:id="1293630021">
      <w:bodyDiv w:val="1"/>
      <w:marLeft w:val="0"/>
      <w:marRight w:val="0"/>
      <w:marTop w:val="0"/>
      <w:marBottom w:val="0"/>
      <w:divBdr>
        <w:top w:val="none" w:sz="0" w:space="0" w:color="auto"/>
        <w:left w:val="none" w:sz="0" w:space="0" w:color="auto"/>
        <w:bottom w:val="none" w:sz="0" w:space="0" w:color="auto"/>
        <w:right w:val="none" w:sz="0" w:space="0" w:color="auto"/>
      </w:divBdr>
    </w:div>
    <w:div w:id="1294367801">
      <w:bodyDiv w:val="1"/>
      <w:marLeft w:val="0"/>
      <w:marRight w:val="0"/>
      <w:marTop w:val="0"/>
      <w:marBottom w:val="0"/>
      <w:divBdr>
        <w:top w:val="none" w:sz="0" w:space="0" w:color="auto"/>
        <w:left w:val="none" w:sz="0" w:space="0" w:color="auto"/>
        <w:bottom w:val="none" w:sz="0" w:space="0" w:color="auto"/>
        <w:right w:val="none" w:sz="0" w:space="0" w:color="auto"/>
      </w:divBdr>
    </w:div>
    <w:div w:id="1295405028">
      <w:bodyDiv w:val="1"/>
      <w:marLeft w:val="0"/>
      <w:marRight w:val="0"/>
      <w:marTop w:val="0"/>
      <w:marBottom w:val="0"/>
      <w:divBdr>
        <w:top w:val="none" w:sz="0" w:space="0" w:color="auto"/>
        <w:left w:val="none" w:sz="0" w:space="0" w:color="auto"/>
        <w:bottom w:val="none" w:sz="0" w:space="0" w:color="auto"/>
        <w:right w:val="none" w:sz="0" w:space="0" w:color="auto"/>
      </w:divBdr>
    </w:div>
    <w:div w:id="1297838422">
      <w:bodyDiv w:val="1"/>
      <w:marLeft w:val="0"/>
      <w:marRight w:val="0"/>
      <w:marTop w:val="0"/>
      <w:marBottom w:val="0"/>
      <w:divBdr>
        <w:top w:val="none" w:sz="0" w:space="0" w:color="auto"/>
        <w:left w:val="none" w:sz="0" w:space="0" w:color="auto"/>
        <w:bottom w:val="none" w:sz="0" w:space="0" w:color="auto"/>
        <w:right w:val="none" w:sz="0" w:space="0" w:color="auto"/>
      </w:divBdr>
    </w:div>
    <w:div w:id="1299992361">
      <w:bodyDiv w:val="1"/>
      <w:marLeft w:val="0"/>
      <w:marRight w:val="0"/>
      <w:marTop w:val="0"/>
      <w:marBottom w:val="0"/>
      <w:divBdr>
        <w:top w:val="none" w:sz="0" w:space="0" w:color="auto"/>
        <w:left w:val="none" w:sz="0" w:space="0" w:color="auto"/>
        <w:bottom w:val="none" w:sz="0" w:space="0" w:color="auto"/>
        <w:right w:val="none" w:sz="0" w:space="0" w:color="auto"/>
      </w:divBdr>
    </w:div>
    <w:div w:id="1302930666">
      <w:bodyDiv w:val="1"/>
      <w:marLeft w:val="0"/>
      <w:marRight w:val="0"/>
      <w:marTop w:val="0"/>
      <w:marBottom w:val="0"/>
      <w:divBdr>
        <w:top w:val="none" w:sz="0" w:space="0" w:color="auto"/>
        <w:left w:val="none" w:sz="0" w:space="0" w:color="auto"/>
        <w:bottom w:val="none" w:sz="0" w:space="0" w:color="auto"/>
        <w:right w:val="none" w:sz="0" w:space="0" w:color="auto"/>
      </w:divBdr>
    </w:div>
    <w:div w:id="1303271561">
      <w:bodyDiv w:val="1"/>
      <w:marLeft w:val="0"/>
      <w:marRight w:val="0"/>
      <w:marTop w:val="0"/>
      <w:marBottom w:val="0"/>
      <w:divBdr>
        <w:top w:val="none" w:sz="0" w:space="0" w:color="auto"/>
        <w:left w:val="none" w:sz="0" w:space="0" w:color="auto"/>
        <w:bottom w:val="none" w:sz="0" w:space="0" w:color="auto"/>
        <w:right w:val="none" w:sz="0" w:space="0" w:color="auto"/>
      </w:divBdr>
    </w:div>
    <w:div w:id="1304383281">
      <w:bodyDiv w:val="1"/>
      <w:marLeft w:val="0"/>
      <w:marRight w:val="0"/>
      <w:marTop w:val="0"/>
      <w:marBottom w:val="0"/>
      <w:divBdr>
        <w:top w:val="none" w:sz="0" w:space="0" w:color="auto"/>
        <w:left w:val="none" w:sz="0" w:space="0" w:color="auto"/>
        <w:bottom w:val="none" w:sz="0" w:space="0" w:color="auto"/>
        <w:right w:val="none" w:sz="0" w:space="0" w:color="auto"/>
      </w:divBdr>
    </w:div>
    <w:div w:id="1305548692">
      <w:bodyDiv w:val="1"/>
      <w:marLeft w:val="0"/>
      <w:marRight w:val="0"/>
      <w:marTop w:val="0"/>
      <w:marBottom w:val="0"/>
      <w:divBdr>
        <w:top w:val="none" w:sz="0" w:space="0" w:color="auto"/>
        <w:left w:val="none" w:sz="0" w:space="0" w:color="auto"/>
        <w:bottom w:val="none" w:sz="0" w:space="0" w:color="auto"/>
        <w:right w:val="none" w:sz="0" w:space="0" w:color="auto"/>
      </w:divBdr>
    </w:div>
    <w:div w:id="1306472985">
      <w:bodyDiv w:val="1"/>
      <w:marLeft w:val="0"/>
      <w:marRight w:val="0"/>
      <w:marTop w:val="0"/>
      <w:marBottom w:val="0"/>
      <w:divBdr>
        <w:top w:val="none" w:sz="0" w:space="0" w:color="auto"/>
        <w:left w:val="none" w:sz="0" w:space="0" w:color="auto"/>
        <w:bottom w:val="none" w:sz="0" w:space="0" w:color="auto"/>
        <w:right w:val="none" w:sz="0" w:space="0" w:color="auto"/>
      </w:divBdr>
      <w:divsChild>
        <w:div w:id="740521210">
          <w:marLeft w:val="0"/>
          <w:marRight w:val="0"/>
          <w:marTop w:val="0"/>
          <w:marBottom w:val="300"/>
          <w:divBdr>
            <w:top w:val="single" w:sz="6" w:space="30" w:color="E5E6E9"/>
            <w:left w:val="single" w:sz="6" w:space="30" w:color="DFE0E4"/>
            <w:bottom w:val="single" w:sz="6" w:space="30" w:color="D0D1D5"/>
            <w:right w:val="single" w:sz="6" w:space="30" w:color="DFE0E4"/>
          </w:divBdr>
        </w:div>
      </w:divsChild>
    </w:div>
    <w:div w:id="1310746572">
      <w:bodyDiv w:val="1"/>
      <w:marLeft w:val="0"/>
      <w:marRight w:val="0"/>
      <w:marTop w:val="0"/>
      <w:marBottom w:val="0"/>
      <w:divBdr>
        <w:top w:val="none" w:sz="0" w:space="0" w:color="auto"/>
        <w:left w:val="none" w:sz="0" w:space="0" w:color="auto"/>
        <w:bottom w:val="none" w:sz="0" w:space="0" w:color="auto"/>
        <w:right w:val="none" w:sz="0" w:space="0" w:color="auto"/>
      </w:divBdr>
    </w:div>
    <w:div w:id="1311055644">
      <w:bodyDiv w:val="1"/>
      <w:marLeft w:val="0"/>
      <w:marRight w:val="0"/>
      <w:marTop w:val="0"/>
      <w:marBottom w:val="0"/>
      <w:divBdr>
        <w:top w:val="none" w:sz="0" w:space="0" w:color="auto"/>
        <w:left w:val="none" w:sz="0" w:space="0" w:color="auto"/>
        <w:bottom w:val="none" w:sz="0" w:space="0" w:color="auto"/>
        <w:right w:val="none" w:sz="0" w:space="0" w:color="auto"/>
      </w:divBdr>
    </w:div>
    <w:div w:id="1313409568">
      <w:bodyDiv w:val="1"/>
      <w:marLeft w:val="0"/>
      <w:marRight w:val="0"/>
      <w:marTop w:val="0"/>
      <w:marBottom w:val="0"/>
      <w:divBdr>
        <w:top w:val="none" w:sz="0" w:space="0" w:color="auto"/>
        <w:left w:val="none" w:sz="0" w:space="0" w:color="auto"/>
        <w:bottom w:val="none" w:sz="0" w:space="0" w:color="auto"/>
        <w:right w:val="none" w:sz="0" w:space="0" w:color="auto"/>
      </w:divBdr>
    </w:div>
    <w:div w:id="1316031917">
      <w:bodyDiv w:val="1"/>
      <w:marLeft w:val="0"/>
      <w:marRight w:val="0"/>
      <w:marTop w:val="0"/>
      <w:marBottom w:val="0"/>
      <w:divBdr>
        <w:top w:val="none" w:sz="0" w:space="0" w:color="auto"/>
        <w:left w:val="none" w:sz="0" w:space="0" w:color="auto"/>
        <w:bottom w:val="none" w:sz="0" w:space="0" w:color="auto"/>
        <w:right w:val="none" w:sz="0" w:space="0" w:color="auto"/>
      </w:divBdr>
    </w:div>
    <w:div w:id="1317220255">
      <w:bodyDiv w:val="1"/>
      <w:marLeft w:val="0"/>
      <w:marRight w:val="0"/>
      <w:marTop w:val="0"/>
      <w:marBottom w:val="0"/>
      <w:divBdr>
        <w:top w:val="none" w:sz="0" w:space="0" w:color="auto"/>
        <w:left w:val="none" w:sz="0" w:space="0" w:color="auto"/>
        <w:bottom w:val="none" w:sz="0" w:space="0" w:color="auto"/>
        <w:right w:val="none" w:sz="0" w:space="0" w:color="auto"/>
      </w:divBdr>
    </w:div>
    <w:div w:id="1317565248">
      <w:bodyDiv w:val="1"/>
      <w:marLeft w:val="0"/>
      <w:marRight w:val="0"/>
      <w:marTop w:val="0"/>
      <w:marBottom w:val="0"/>
      <w:divBdr>
        <w:top w:val="none" w:sz="0" w:space="0" w:color="auto"/>
        <w:left w:val="none" w:sz="0" w:space="0" w:color="auto"/>
        <w:bottom w:val="none" w:sz="0" w:space="0" w:color="auto"/>
        <w:right w:val="none" w:sz="0" w:space="0" w:color="auto"/>
      </w:divBdr>
    </w:div>
    <w:div w:id="1317994999">
      <w:bodyDiv w:val="1"/>
      <w:marLeft w:val="0"/>
      <w:marRight w:val="0"/>
      <w:marTop w:val="0"/>
      <w:marBottom w:val="0"/>
      <w:divBdr>
        <w:top w:val="none" w:sz="0" w:space="0" w:color="auto"/>
        <w:left w:val="none" w:sz="0" w:space="0" w:color="auto"/>
        <w:bottom w:val="none" w:sz="0" w:space="0" w:color="auto"/>
        <w:right w:val="none" w:sz="0" w:space="0" w:color="auto"/>
      </w:divBdr>
    </w:div>
    <w:div w:id="1319068186">
      <w:bodyDiv w:val="1"/>
      <w:marLeft w:val="0"/>
      <w:marRight w:val="0"/>
      <w:marTop w:val="0"/>
      <w:marBottom w:val="0"/>
      <w:divBdr>
        <w:top w:val="none" w:sz="0" w:space="0" w:color="auto"/>
        <w:left w:val="none" w:sz="0" w:space="0" w:color="auto"/>
        <w:bottom w:val="none" w:sz="0" w:space="0" w:color="auto"/>
        <w:right w:val="none" w:sz="0" w:space="0" w:color="auto"/>
      </w:divBdr>
    </w:div>
    <w:div w:id="1322540919">
      <w:bodyDiv w:val="1"/>
      <w:marLeft w:val="0"/>
      <w:marRight w:val="0"/>
      <w:marTop w:val="0"/>
      <w:marBottom w:val="0"/>
      <w:divBdr>
        <w:top w:val="none" w:sz="0" w:space="0" w:color="auto"/>
        <w:left w:val="none" w:sz="0" w:space="0" w:color="auto"/>
        <w:bottom w:val="none" w:sz="0" w:space="0" w:color="auto"/>
        <w:right w:val="none" w:sz="0" w:space="0" w:color="auto"/>
      </w:divBdr>
    </w:div>
    <w:div w:id="1326203151">
      <w:bodyDiv w:val="1"/>
      <w:marLeft w:val="0"/>
      <w:marRight w:val="0"/>
      <w:marTop w:val="0"/>
      <w:marBottom w:val="0"/>
      <w:divBdr>
        <w:top w:val="none" w:sz="0" w:space="0" w:color="auto"/>
        <w:left w:val="none" w:sz="0" w:space="0" w:color="auto"/>
        <w:bottom w:val="none" w:sz="0" w:space="0" w:color="auto"/>
        <w:right w:val="none" w:sz="0" w:space="0" w:color="auto"/>
      </w:divBdr>
    </w:div>
    <w:div w:id="1330332878">
      <w:bodyDiv w:val="1"/>
      <w:marLeft w:val="0"/>
      <w:marRight w:val="0"/>
      <w:marTop w:val="0"/>
      <w:marBottom w:val="0"/>
      <w:divBdr>
        <w:top w:val="none" w:sz="0" w:space="0" w:color="auto"/>
        <w:left w:val="none" w:sz="0" w:space="0" w:color="auto"/>
        <w:bottom w:val="none" w:sz="0" w:space="0" w:color="auto"/>
        <w:right w:val="none" w:sz="0" w:space="0" w:color="auto"/>
      </w:divBdr>
    </w:div>
    <w:div w:id="1333683843">
      <w:bodyDiv w:val="1"/>
      <w:marLeft w:val="0"/>
      <w:marRight w:val="0"/>
      <w:marTop w:val="0"/>
      <w:marBottom w:val="0"/>
      <w:divBdr>
        <w:top w:val="none" w:sz="0" w:space="0" w:color="auto"/>
        <w:left w:val="none" w:sz="0" w:space="0" w:color="auto"/>
        <w:bottom w:val="none" w:sz="0" w:space="0" w:color="auto"/>
        <w:right w:val="none" w:sz="0" w:space="0" w:color="auto"/>
      </w:divBdr>
    </w:div>
    <w:div w:id="1335887060">
      <w:bodyDiv w:val="1"/>
      <w:marLeft w:val="0"/>
      <w:marRight w:val="0"/>
      <w:marTop w:val="0"/>
      <w:marBottom w:val="0"/>
      <w:divBdr>
        <w:top w:val="none" w:sz="0" w:space="0" w:color="auto"/>
        <w:left w:val="none" w:sz="0" w:space="0" w:color="auto"/>
        <w:bottom w:val="none" w:sz="0" w:space="0" w:color="auto"/>
        <w:right w:val="none" w:sz="0" w:space="0" w:color="auto"/>
      </w:divBdr>
    </w:div>
    <w:div w:id="1336298771">
      <w:bodyDiv w:val="1"/>
      <w:marLeft w:val="0"/>
      <w:marRight w:val="0"/>
      <w:marTop w:val="0"/>
      <w:marBottom w:val="0"/>
      <w:divBdr>
        <w:top w:val="none" w:sz="0" w:space="0" w:color="auto"/>
        <w:left w:val="none" w:sz="0" w:space="0" w:color="auto"/>
        <w:bottom w:val="none" w:sz="0" w:space="0" w:color="auto"/>
        <w:right w:val="none" w:sz="0" w:space="0" w:color="auto"/>
      </w:divBdr>
    </w:div>
    <w:div w:id="1337611954">
      <w:bodyDiv w:val="1"/>
      <w:marLeft w:val="0"/>
      <w:marRight w:val="0"/>
      <w:marTop w:val="0"/>
      <w:marBottom w:val="0"/>
      <w:divBdr>
        <w:top w:val="none" w:sz="0" w:space="0" w:color="auto"/>
        <w:left w:val="none" w:sz="0" w:space="0" w:color="auto"/>
        <w:bottom w:val="none" w:sz="0" w:space="0" w:color="auto"/>
        <w:right w:val="none" w:sz="0" w:space="0" w:color="auto"/>
      </w:divBdr>
    </w:div>
    <w:div w:id="1338069621">
      <w:bodyDiv w:val="1"/>
      <w:marLeft w:val="0"/>
      <w:marRight w:val="0"/>
      <w:marTop w:val="0"/>
      <w:marBottom w:val="0"/>
      <w:divBdr>
        <w:top w:val="none" w:sz="0" w:space="0" w:color="auto"/>
        <w:left w:val="none" w:sz="0" w:space="0" w:color="auto"/>
        <w:bottom w:val="none" w:sz="0" w:space="0" w:color="auto"/>
        <w:right w:val="none" w:sz="0" w:space="0" w:color="auto"/>
      </w:divBdr>
    </w:div>
    <w:div w:id="1340156008">
      <w:bodyDiv w:val="1"/>
      <w:marLeft w:val="0"/>
      <w:marRight w:val="0"/>
      <w:marTop w:val="0"/>
      <w:marBottom w:val="0"/>
      <w:divBdr>
        <w:top w:val="none" w:sz="0" w:space="0" w:color="auto"/>
        <w:left w:val="none" w:sz="0" w:space="0" w:color="auto"/>
        <w:bottom w:val="none" w:sz="0" w:space="0" w:color="auto"/>
        <w:right w:val="none" w:sz="0" w:space="0" w:color="auto"/>
      </w:divBdr>
    </w:div>
    <w:div w:id="1342974853">
      <w:bodyDiv w:val="1"/>
      <w:marLeft w:val="0"/>
      <w:marRight w:val="0"/>
      <w:marTop w:val="0"/>
      <w:marBottom w:val="0"/>
      <w:divBdr>
        <w:top w:val="none" w:sz="0" w:space="0" w:color="auto"/>
        <w:left w:val="none" w:sz="0" w:space="0" w:color="auto"/>
        <w:bottom w:val="none" w:sz="0" w:space="0" w:color="auto"/>
        <w:right w:val="none" w:sz="0" w:space="0" w:color="auto"/>
      </w:divBdr>
    </w:div>
    <w:div w:id="1344164945">
      <w:bodyDiv w:val="1"/>
      <w:marLeft w:val="0"/>
      <w:marRight w:val="0"/>
      <w:marTop w:val="0"/>
      <w:marBottom w:val="0"/>
      <w:divBdr>
        <w:top w:val="none" w:sz="0" w:space="0" w:color="auto"/>
        <w:left w:val="none" w:sz="0" w:space="0" w:color="auto"/>
        <w:bottom w:val="none" w:sz="0" w:space="0" w:color="auto"/>
        <w:right w:val="none" w:sz="0" w:space="0" w:color="auto"/>
      </w:divBdr>
    </w:div>
    <w:div w:id="1345210699">
      <w:bodyDiv w:val="1"/>
      <w:marLeft w:val="0"/>
      <w:marRight w:val="0"/>
      <w:marTop w:val="0"/>
      <w:marBottom w:val="0"/>
      <w:divBdr>
        <w:top w:val="none" w:sz="0" w:space="0" w:color="auto"/>
        <w:left w:val="none" w:sz="0" w:space="0" w:color="auto"/>
        <w:bottom w:val="none" w:sz="0" w:space="0" w:color="auto"/>
        <w:right w:val="none" w:sz="0" w:space="0" w:color="auto"/>
      </w:divBdr>
    </w:div>
    <w:div w:id="1347632493">
      <w:bodyDiv w:val="1"/>
      <w:marLeft w:val="0"/>
      <w:marRight w:val="0"/>
      <w:marTop w:val="0"/>
      <w:marBottom w:val="0"/>
      <w:divBdr>
        <w:top w:val="none" w:sz="0" w:space="0" w:color="auto"/>
        <w:left w:val="none" w:sz="0" w:space="0" w:color="auto"/>
        <w:bottom w:val="none" w:sz="0" w:space="0" w:color="auto"/>
        <w:right w:val="none" w:sz="0" w:space="0" w:color="auto"/>
      </w:divBdr>
    </w:div>
    <w:div w:id="1347949023">
      <w:bodyDiv w:val="1"/>
      <w:marLeft w:val="0"/>
      <w:marRight w:val="0"/>
      <w:marTop w:val="0"/>
      <w:marBottom w:val="0"/>
      <w:divBdr>
        <w:top w:val="none" w:sz="0" w:space="0" w:color="auto"/>
        <w:left w:val="none" w:sz="0" w:space="0" w:color="auto"/>
        <w:bottom w:val="none" w:sz="0" w:space="0" w:color="auto"/>
        <w:right w:val="none" w:sz="0" w:space="0" w:color="auto"/>
      </w:divBdr>
    </w:div>
    <w:div w:id="1351755397">
      <w:bodyDiv w:val="1"/>
      <w:marLeft w:val="0"/>
      <w:marRight w:val="0"/>
      <w:marTop w:val="0"/>
      <w:marBottom w:val="0"/>
      <w:divBdr>
        <w:top w:val="none" w:sz="0" w:space="0" w:color="auto"/>
        <w:left w:val="none" w:sz="0" w:space="0" w:color="auto"/>
        <w:bottom w:val="none" w:sz="0" w:space="0" w:color="auto"/>
        <w:right w:val="none" w:sz="0" w:space="0" w:color="auto"/>
      </w:divBdr>
    </w:div>
    <w:div w:id="1353530105">
      <w:bodyDiv w:val="1"/>
      <w:marLeft w:val="0"/>
      <w:marRight w:val="0"/>
      <w:marTop w:val="0"/>
      <w:marBottom w:val="0"/>
      <w:divBdr>
        <w:top w:val="none" w:sz="0" w:space="0" w:color="auto"/>
        <w:left w:val="none" w:sz="0" w:space="0" w:color="auto"/>
        <w:bottom w:val="none" w:sz="0" w:space="0" w:color="auto"/>
        <w:right w:val="none" w:sz="0" w:space="0" w:color="auto"/>
      </w:divBdr>
    </w:div>
    <w:div w:id="1353998290">
      <w:bodyDiv w:val="1"/>
      <w:marLeft w:val="0"/>
      <w:marRight w:val="0"/>
      <w:marTop w:val="0"/>
      <w:marBottom w:val="0"/>
      <w:divBdr>
        <w:top w:val="none" w:sz="0" w:space="0" w:color="auto"/>
        <w:left w:val="none" w:sz="0" w:space="0" w:color="auto"/>
        <w:bottom w:val="none" w:sz="0" w:space="0" w:color="auto"/>
        <w:right w:val="none" w:sz="0" w:space="0" w:color="auto"/>
      </w:divBdr>
    </w:div>
    <w:div w:id="1354459458">
      <w:bodyDiv w:val="1"/>
      <w:marLeft w:val="0"/>
      <w:marRight w:val="0"/>
      <w:marTop w:val="0"/>
      <w:marBottom w:val="0"/>
      <w:divBdr>
        <w:top w:val="none" w:sz="0" w:space="0" w:color="auto"/>
        <w:left w:val="none" w:sz="0" w:space="0" w:color="auto"/>
        <w:bottom w:val="none" w:sz="0" w:space="0" w:color="auto"/>
        <w:right w:val="none" w:sz="0" w:space="0" w:color="auto"/>
      </w:divBdr>
    </w:div>
    <w:div w:id="1356729909">
      <w:bodyDiv w:val="1"/>
      <w:marLeft w:val="0"/>
      <w:marRight w:val="0"/>
      <w:marTop w:val="0"/>
      <w:marBottom w:val="0"/>
      <w:divBdr>
        <w:top w:val="none" w:sz="0" w:space="0" w:color="auto"/>
        <w:left w:val="none" w:sz="0" w:space="0" w:color="auto"/>
        <w:bottom w:val="none" w:sz="0" w:space="0" w:color="auto"/>
        <w:right w:val="none" w:sz="0" w:space="0" w:color="auto"/>
      </w:divBdr>
    </w:div>
    <w:div w:id="1360156724">
      <w:bodyDiv w:val="1"/>
      <w:marLeft w:val="0"/>
      <w:marRight w:val="0"/>
      <w:marTop w:val="0"/>
      <w:marBottom w:val="0"/>
      <w:divBdr>
        <w:top w:val="none" w:sz="0" w:space="0" w:color="auto"/>
        <w:left w:val="none" w:sz="0" w:space="0" w:color="auto"/>
        <w:bottom w:val="none" w:sz="0" w:space="0" w:color="auto"/>
        <w:right w:val="none" w:sz="0" w:space="0" w:color="auto"/>
      </w:divBdr>
    </w:div>
    <w:div w:id="1361394979">
      <w:bodyDiv w:val="1"/>
      <w:marLeft w:val="0"/>
      <w:marRight w:val="0"/>
      <w:marTop w:val="0"/>
      <w:marBottom w:val="0"/>
      <w:divBdr>
        <w:top w:val="none" w:sz="0" w:space="0" w:color="auto"/>
        <w:left w:val="none" w:sz="0" w:space="0" w:color="auto"/>
        <w:bottom w:val="none" w:sz="0" w:space="0" w:color="auto"/>
        <w:right w:val="none" w:sz="0" w:space="0" w:color="auto"/>
      </w:divBdr>
    </w:div>
    <w:div w:id="1361739612">
      <w:bodyDiv w:val="1"/>
      <w:marLeft w:val="0"/>
      <w:marRight w:val="0"/>
      <w:marTop w:val="0"/>
      <w:marBottom w:val="0"/>
      <w:divBdr>
        <w:top w:val="none" w:sz="0" w:space="0" w:color="auto"/>
        <w:left w:val="none" w:sz="0" w:space="0" w:color="auto"/>
        <w:bottom w:val="none" w:sz="0" w:space="0" w:color="auto"/>
        <w:right w:val="none" w:sz="0" w:space="0" w:color="auto"/>
      </w:divBdr>
    </w:div>
    <w:div w:id="1362627607">
      <w:bodyDiv w:val="1"/>
      <w:marLeft w:val="0"/>
      <w:marRight w:val="0"/>
      <w:marTop w:val="0"/>
      <w:marBottom w:val="0"/>
      <w:divBdr>
        <w:top w:val="none" w:sz="0" w:space="0" w:color="auto"/>
        <w:left w:val="none" w:sz="0" w:space="0" w:color="auto"/>
        <w:bottom w:val="none" w:sz="0" w:space="0" w:color="auto"/>
        <w:right w:val="none" w:sz="0" w:space="0" w:color="auto"/>
      </w:divBdr>
    </w:div>
    <w:div w:id="1365710617">
      <w:bodyDiv w:val="1"/>
      <w:marLeft w:val="0"/>
      <w:marRight w:val="0"/>
      <w:marTop w:val="0"/>
      <w:marBottom w:val="0"/>
      <w:divBdr>
        <w:top w:val="none" w:sz="0" w:space="0" w:color="auto"/>
        <w:left w:val="none" w:sz="0" w:space="0" w:color="auto"/>
        <w:bottom w:val="none" w:sz="0" w:space="0" w:color="auto"/>
        <w:right w:val="none" w:sz="0" w:space="0" w:color="auto"/>
      </w:divBdr>
    </w:div>
    <w:div w:id="1367220004">
      <w:bodyDiv w:val="1"/>
      <w:marLeft w:val="0"/>
      <w:marRight w:val="0"/>
      <w:marTop w:val="0"/>
      <w:marBottom w:val="0"/>
      <w:divBdr>
        <w:top w:val="none" w:sz="0" w:space="0" w:color="auto"/>
        <w:left w:val="none" w:sz="0" w:space="0" w:color="auto"/>
        <w:bottom w:val="none" w:sz="0" w:space="0" w:color="auto"/>
        <w:right w:val="none" w:sz="0" w:space="0" w:color="auto"/>
      </w:divBdr>
    </w:div>
    <w:div w:id="1368142545">
      <w:bodyDiv w:val="1"/>
      <w:marLeft w:val="0"/>
      <w:marRight w:val="0"/>
      <w:marTop w:val="0"/>
      <w:marBottom w:val="0"/>
      <w:divBdr>
        <w:top w:val="none" w:sz="0" w:space="0" w:color="auto"/>
        <w:left w:val="none" w:sz="0" w:space="0" w:color="auto"/>
        <w:bottom w:val="none" w:sz="0" w:space="0" w:color="auto"/>
        <w:right w:val="none" w:sz="0" w:space="0" w:color="auto"/>
      </w:divBdr>
    </w:div>
    <w:div w:id="1368482858">
      <w:bodyDiv w:val="1"/>
      <w:marLeft w:val="0"/>
      <w:marRight w:val="0"/>
      <w:marTop w:val="0"/>
      <w:marBottom w:val="0"/>
      <w:divBdr>
        <w:top w:val="none" w:sz="0" w:space="0" w:color="auto"/>
        <w:left w:val="none" w:sz="0" w:space="0" w:color="auto"/>
        <w:bottom w:val="none" w:sz="0" w:space="0" w:color="auto"/>
        <w:right w:val="none" w:sz="0" w:space="0" w:color="auto"/>
      </w:divBdr>
    </w:div>
    <w:div w:id="1369724117">
      <w:bodyDiv w:val="1"/>
      <w:marLeft w:val="0"/>
      <w:marRight w:val="0"/>
      <w:marTop w:val="0"/>
      <w:marBottom w:val="0"/>
      <w:divBdr>
        <w:top w:val="none" w:sz="0" w:space="0" w:color="auto"/>
        <w:left w:val="none" w:sz="0" w:space="0" w:color="auto"/>
        <w:bottom w:val="none" w:sz="0" w:space="0" w:color="auto"/>
        <w:right w:val="none" w:sz="0" w:space="0" w:color="auto"/>
      </w:divBdr>
    </w:div>
    <w:div w:id="1370643945">
      <w:bodyDiv w:val="1"/>
      <w:marLeft w:val="0"/>
      <w:marRight w:val="0"/>
      <w:marTop w:val="0"/>
      <w:marBottom w:val="0"/>
      <w:divBdr>
        <w:top w:val="none" w:sz="0" w:space="0" w:color="auto"/>
        <w:left w:val="none" w:sz="0" w:space="0" w:color="auto"/>
        <w:bottom w:val="none" w:sz="0" w:space="0" w:color="auto"/>
        <w:right w:val="none" w:sz="0" w:space="0" w:color="auto"/>
      </w:divBdr>
    </w:div>
    <w:div w:id="1370834889">
      <w:bodyDiv w:val="1"/>
      <w:marLeft w:val="0"/>
      <w:marRight w:val="0"/>
      <w:marTop w:val="0"/>
      <w:marBottom w:val="0"/>
      <w:divBdr>
        <w:top w:val="none" w:sz="0" w:space="0" w:color="auto"/>
        <w:left w:val="none" w:sz="0" w:space="0" w:color="auto"/>
        <w:bottom w:val="none" w:sz="0" w:space="0" w:color="auto"/>
        <w:right w:val="none" w:sz="0" w:space="0" w:color="auto"/>
      </w:divBdr>
    </w:div>
    <w:div w:id="1378771732">
      <w:bodyDiv w:val="1"/>
      <w:marLeft w:val="0"/>
      <w:marRight w:val="0"/>
      <w:marTop w:val="0"/>
      <w:marBottom w:val="0"/>
      <w:divBdr>
        <w:top w:val="none" w:sz="0" w:space="0" w:color="auto"/>
        <w:left w:val="none" w:sz="0" w:space="0" w:color="auto"/>
        <w:bottom w:val="none" w:sz="0" w:space="0" w:color="auto"/>
        <w:right w:val="none" w:sz="0" w:space="0" w:color="auto"/>
      </w:divBdr>
    </w:div>
    <w:div w:id="1379355542">
      <w:bodyDiv w:val="1"/>
      <w:marLeft w:val="0"/>
      <w:marRight w:val="0"/>
      <w:marTop w:val="0"/>
      <w:marBottom w:val="0"/>
      <w:divBdr>
        <w:top w:val="none" w:sz="0" w:space="0" w:color="auto"/>
        <w:left w:val="none" w:sz="0" w:space="0" w:color="auto"/>
        <w:bottom w:val="none" w:sz="0" w:space="0" w:color="auto"/>
        <w:right w:val="none" w:sz="0" w:space="0" w:color="auto"/>
      </w:divBdr>
    </w:div>
    <w:div w:id="1382555827">
      <w:bodyDiv w:val="1"/>
      <w:marLeft w:val="0"/>
      <w:marRight w:val="0"/>
      <w:marTop w:val="0"/>
      <w:marBottom w:val="0"/>
      <w:divBdr>
        <w:top w:val="none" w:sz="0" w:space="0" w:color="auto"/>
        <w:left w:val="none" w:sz="0" w:space="0" w:color="auto"/>
        <w:bottom w:val="none" w:sz="0" w:space="0" w:color="auto"/>
        <w:right w:val="none" w:sz="0" w:space="0" w:color="auto"/>
      </w:divBdr>
    </w:div>
    <w:div w:id="1382824401">
      <w:bodyDiv w:val="1"/>
      <w:marLeft w:val="0"/>
      <w:marRight w:val="0"/>
      <w:marTop w:val="0"/>
      <w:marBottom w:val="0"/>
      <w:divBdr>
        <w:top w:val="none" w:sz="0" w:space="0" w:color="auto"/>
        <w:left w:val="none" w:sz="0" w:space="0" w:color="auto"/>
        <w:bottom w:val="none" w:sz="0" w:space="0" w:color="auto"/>
        <w:right w:val="none" w:sz="0" w:space="0" w:color="auto"/>
      </w:divBdr>
    </w:div>
    <w:div w:id="1383821992">
      <w:bodyDiv w:val="1"/>
      <w:marLeft w:val="0"/>
      <w:marRight w:val="0"/>
      <w:marTop w:val="0"/>
      <w:marBottom w:val="0"/>
      <w:divBdr>
        <w:top w:val="none" w:sz="0" w:space="0" w:color="auto"/>
        <w:left w:val="none" w:sz="0" w:space="0" w:color="auto"/>
        <w:bottom w:val="none" w:sz="0" w:space="0" w:color="auto"/>
        <w:right w:val="none" w:sz="0" w:space="0" w:color="auto"/>
      </w:divBdr>
    </w:div>
    <w:div w:id="1387532192">
      <w:bodyDiv w:val="1"/>
      <w:marLeft w:val="0"/>
      <w:marRight w:val="0"/>
      <w:marTop w:val="0"/>
      <w:marBottom w:val="0"/>
      <w:divBdr>
        <w:top w:val="none" w:sz="0" w:space="0" w:color="auto"/>
        <w:left w:val="none" w:sz="0" w:space="0" w:color="auto"/>
        <w:bottom w:val="none" w:sz="0" w:space="0" w:color="auto"/>
        <w:right w:val="none" w:sz="0" w:space="0" w:color="auto"/>
      </w:divBdr>
    </w:div>
    <w:div w:id="1388072346">
      <w:bodyDiv w:val="1"/>
      <w:marLeft w:val="0"/>
      <w:marRight w:val="0"/>
      <w:marTop w:val="0"/>
      <w:marBottom w:val="0"/>
      <w:divBdr>
        <w:top w:val="none" w:sz="0" w:space="0" w:color="auto"/>
        <w:left w:val="none" w:sz="0" w:space="0" w:color="auto"/>
        <w:bottom w:val="none" w:sz="0" w:space="0" w:color="auto"/>
        <w:right w:val="none" w:sz="0" w:space="0" w:color="auto"/>
      </w:divBdr>
    </w:div>
    <w:div w:id="1392464390">
      <w:bodyDiv w:val="1"/>
      <w:marLeft w:val="0"/>
      <w:marRight w:val="0"/>
      <w:marTop w:val="0"/>
      <w:marBottom w:val="0"/>
      <w:divBdr>
        <w:top w:val="none" w:sz="0" w:space="0" w:color="auto"/>
        <w:left w:val="none" w:sz="0" w:space="0" w:color="auto"/>
        <w:bottom w:val="none" w:sz="0" w:space="0" w:color="auto"/>
        <w:right w:val="none" w:sz="0" w:space="0" w:color="auto"/>
      </w:divBdr>
    </w:div>
    <w:div w:id="1394624982">
      <w:bodyDiv w:val="1"/>
      <w:marLeft w:val="0"/>
      <w:marRight w:val="0"/>
      <w:marTop w:val="0"/>
      <w:marBottom w:val="0"/>
      <w:divBdr>
        <w:top w:val="none" w:sz="0" w:space="0" w:color="auto"/>
        <w:left w:val="none" w:sz="0" w:space="0" w:color="auto"/>
        <w:bottom w:val="none" w:sz="0" w:space="0" w:color="auto"/>
        <w:right w:val="none" w:sz="0" w:space="0" w:color="auto"/>
      </w:divBdr>
    </w:div>
    <w:div w:id="1395589762">
      <w:bodyDiv w:val="1"/>
      <w:marLeft w:val="0"/>
      <w:marRight w:val="0"/>
      <w:marTop w:val="0"/>
      <w:marBottom w:val="0"/>
      <w:divBdr>
        <w:top w:val="none" w:sz="0" w:space="0" w:color="auto"/>
        <w:left w:val="none" w:sz="0" w:space="0" w:color="auto"/>
        <w:bottom w:val="none" w:sz="0" w:space="0" w:color="auto"/>
        <w:right w:val="none" w:sz="0" w:space="0" w:color="auto"/>
      </w:divBdr>
    </w:div>
    <w:div w:id="1397246495">
      <w:bodyDiv w:val="1"/>
      <w:marLeft w:val="0"/>
      <w:marRight w:val="0"/>
      <w:marTop w:val="0"/>
      <w:marBottom w:val="0"/>
      <w:divBdr>
        <w:top w:val="none" w:sz="0" w:space="0" w:color="auto"/>
        <w:left w:val="none" w:sz="0" w:space="0" w:color="auto"/>
        <w:bottom w:val="none" w:sz="0" w:space="0" w:color="auto"/>
        <w:right w:val="none" w:sz="0" w:space="0" w:color="auto"/>
      </w:divBdr>
    </w:div>
    <w:div w:id="1403677043">
      <w:bodyDiv w:val="1"/>
      <w:marLeft w:val="0"/>
      <w:marRight w:val="0"/>
      <w:marTop w:val="0"/>
      <w:marBottom w:val="0"/>
      <w:divBdr>
        <w:top w:val="none" w:sz="0" w:space="0" w:color="auto"/>
        <w:left w:val="none" w:sz="0" w:space="0" w:color="auto"/>
        <w:bottom w:val="none" w:sz="0" w:space="0" w:color="auto"/>
        <w:right w:val="none" w:sz="0" w:space="0" w:color="auto"/>
      </w:divBdr>
    </w:div>
    <w:div w:id="1404179453">
      <w:bodyDiv w:val="1"/>
      <w:marLeft w:val="0"/>
      <w:marRight w:val="0"/>
      <w:marTop w:val="0"/>
      <w:marBottom w:val="0"/>
      <w:divBdr>
        <w:top w:val="none" w:sz="0" w:space="0" w:color="auto"/>
        <w:left w:val="none" w:sz="0" w:space="0" w:color="auto"/>
        <w:bottom w:val="none" w:sz="0" w:space="0" w:color="auto"/>
        <w:right w:val="none" w:sz="0" w:space="0" w:color="auto"/>
      </w:divBdr>
    </w:div>
    <w:div w:id="1405565808">
      <w:bodyDiv w:val="1"/>
      <w:marLeft w:val="0"/>
      <w:marRight w:val="0"/>
      <w:marTop w:val="0"/>
      <w:marBottom w:val="0"/>
      <w:divBdr>
        <w:top w:val="none" w:sz="0" w:space="0" w:color="auto"/>
        <w:left w:val="none" w:sz="0" w:space="0" w:color="auto"/>
        <w:bottom w:val="none" w:sz="0" w:space="0" w:color="auto"/>
        <w:right w:val="none" w:sz="0" w:space="0" w:color="auto"/>
      </w:divBdr>
    </w:div>
    <w:div w:id="1406610024">
      <w:bodyDiv w:val="1"/>
      <w:marLeft w:val="0"/>
      <w:marRight w:val="0"/>
      <w:marTop w:val="0"/>
      <w:marBottom w:val="0"/>
      <w:divBdr>
        <w:top w:val="none" w:sz="0" w:space="0" w:color="auto"/>
        <w:left w:val="none" w:sz="0" w:space="0" w:color="auto"/>
        <w:bottom w:val="none" w:sz="0" w:space="0" w:color="auto"/>
        <w:right w:val="none" w:sz="0" w:space="0" w:color="auto"/>
      </w:divBdr>
    </w:div>
    <w:div w:id="1408844930">
      <w:bodyDiv w:val="1"/>
      <w:marLeft w:val="0"/>
      <w:marRight w:val="0"/>
      <w:marTop w:val="0"/>
      <w:marBottom w:val="0"/>
      <w:divBdr>
        <w:top w:val="none" w:sz="0" w:space="0" w:color="auto"/>
        <w:left w:val="none" w:sz="0" w:space="0" w:color="auto"/>
        <w:bottom w:val="none" w:sz="0" w:space="0" w:color="auto"/>
        <w:right w:val="none" w:sz="0" w:space="0" w:color="auto"/>
      </w:divBdr>
    </w:div>
    <w:div w:id="1409231392">
      <w:bodyDiv w:val="1"/>
      <w:marLeft w:val="0"/>
      <w:marRight w:val="0"/>
      <w:marTop w:val="0"/>
      <w:marBottom w:val="0"/>
      <w:divBdr>
        <w:top w:val="none" w:sz="0" w:space="0" w:color="auto"/>
        <w:left w:val="none" w:sz="0" w:space="0" w:color="auto"/>
        <w:bottom w:val="none" w:sz="0" w:space="0" w:color="auto"/>
        <w:right w:val="none" w:sz="0" w:space="0" w:color="auto"/>
      </w:divBdr>
    </w:div>
    <w:div w:id="1411198371">
      <w:bodyDiv w:val="1"/>
      <w:marLeft w:val="0"/>
      <w:marRight w:val="0"/>
      <w:marTop w:val="0"/>
      <w:marBottom w:val="0"/>
      <w:divBdr>
        <w:top w:val="none" w:sz="0" w:space="0" w:color="auto"/>
        <w:left w:val="none" w:sz="0" w:space="0" w:color="auto"/>
        <w:bottom w:val="none" w:sz="0" w:space="0" w:color="auto"/>
        <w:right w:val="none" w:sz="0" w:space="0" w:color="auto"/>
      </w:divBdr>
    </w:div>
    <w:div w:id="1412190295">
      <w:bodyDiv w:val="1"/>
      <w:marLeft w:val="0"/>
      <w:marRight w:val="0"/>
      <w:marTop w:val="0"/>
      <w:marBottom w:val="0"/>
      <w:divBdr>
        <w:top w:val="none" w:sz="0" w:space="0" w:color="auto"/>
        <w:left w:val="none" w:sz="0" w:space="0" w:color="auto"/>
        <w:bottom w:val="none" w:sz="0" w:space="0" w:color="auto"/>
        <w:right w:val="none" w:sz="0" w:space="0" w:color="auto"/>
      </w:divBdr>
    </w:div>
    <w:div w:id="1414741647">
      <w:bodyDiv w:val="1"/>
      <w:marLeft w:val="0"/>
      <w:marRight w:val="0"/>
      <w:marTop w:val="0"/>
      <w:marBottom w:val="0"/>
      <w:divBdr>
        <w:top w:val="none" w:sz="0" w:space="0" w:color="auto"/>
        <w:left w:val="none" w:sz="0" w:space="0" w:color="auto"/>
        <w:bottom w:val="none" w:sz="0" w:space="0" w:color="auto"/>
        <w:right w:val="none" w:sz="0" w:space="0" w:color="auto"/>
      </w:divBdr>
    </w:div>
    <w:div w:id="1415053669">
      <w:bodyDiv w:val="1"/>
      <w:marLeft w:val="0"/>
      <w:marRight w:val="0"/>
      <w:marTop w:val="0"/>
      <w:marBottom w:val="0"/>
      <w:divBdr>
        <w:top w:val="none" w:sz="0" w:space="0" w:color="auto"/>
        <w:left w:val="none" w:sz="0" w:space="0" w:color="auto"/>
        <w:bottom w:val="none" w:sz="0" w:space="0" w:color="auto"/>
        <w:right w:val="none" w:sz="0" w:space="0" w:color="auto"/>
      </w:divBdr>
    </w:div>
    <w:div w:id="1415517443">
      <w:bodyDiv w:val="1"/>
      <w:marLeft w:val="0"/>
      <w:marRight w:val="0"/>
      <w:marTop w:val="0"/>
      <w:marBottom w:val="0"/>
      <w:divBdr>
        <w:top w:val="none" w:sz="0" w:space="0" w:color="auto"/>
        <w:left w:val="none" w:sz="0" w:space="0" w:color="auto"/>
        <w:bottom w:val="none" w:sz="0" w:space="0" w:color="auto"/>
        <w:right w:val="none" w:sz="0" w:space="0" w:color="auto"/>
      </w:divBdr>
    </w:div>
    <w:div w:id="1417896597">
      <w:bodyDiv w:val="1"/>
      <w:marLeft w:val="0"/>
      <w:marRight w:val="0"/>
      <w:marTop w:val="0"/>
      <w:marBottom w:val="0"/>
      <w:divBdr>
        <w:top w:val="none" w:sz="0" w:space="0" w:color="auto"/>
        <w:left w:val="none" w:sz="0" w:space="0" w:color="auto"/>
        <w:bottom w:val="none" w:sz="0" w:space="0" w:color="auto"/>
        <w:right w:val="none" w:sz="0" w:space="0" w:color="auto"/>
      </w:divBdr>
    </w:div>
    <w:div w:id="1418206888">
      <w:bodyDiv w:val="1"/>
      <w:marLeft w:val="0"/>
      <w:marRight w:val="0"/>
      <w:marTop w:val="0"/>
      <w:marBottom w:val="0"/>
      <w:divBdr>
        <w:top w:val="none" w:sz="0" w:space="0" w:color="auto"/>
        <w:left w:val="none" w:sz="0" w:space="0" w:color="auto"/>
        <w:bottom w:val="none" w:sz="0" w:space="0" w:color="auto"/>
        <w:right w:val="none" w:sz="0" w:space="0" w:color="auto"/>
      </w:divBdr>
    </w:div>
    <w:div w:id="1419905055">
      <w:bodyDiv w:val="1"/>
      <w:marLeft w:val="0"/>
      <w:marRight w:val="0"/>
      <w:marTop w:val="0"/>
      <w:marBottom w:val="0"/>
      <w:divBdr>
        <w:top w:val="none" w:sz="0" w:space="0" w:color="auto"/>
        <w:left w:val="none" w:sz="0" w:space="0" w:color="auto"/>
        <w:bottom w:val="none" w:sz="0" w:space="0" w:color="auto"/>
        <w:right w:val="none" w:sz="0" w:space="0" w:color="auto"/>
      </w:divBdr>
    </w:div>
    <w:div w:id="1420642972">
      <w:bodyDiv w:val="1"/>
      <w:marLeft w:val="0"/>
      <w:marRight w:val="0"/>
      <w:marTop w:val="0"/>
      <w:marBottom w:val="0"/>
      <w:divBdr>
        <w:top w:val="none" w:sz="0" w:space="0" w:color="auto"/>
        <w:left w:val="none" w:sz="0" w:space="0" w:color="auto"/>
        <w:bottom w:val="none" w:sz="0" w:space="0" w:color="auto"/>
        <w:right w:val="none" w:sz="0" w:space="0" w:color="auto"/>
      </w:divBdr>
    </w:div>
    <w:div w:id="1421944311">
      <w:bodyDiv w:val="1"/>
      <w:marLeft w:val="0"/>
      <w:marRight w:val="0"/>
      <w:marTop w:val="0"/>
      <w:marBottom w:val="0"/>
      <w:divBdr>
        <w:top w:val="none" w:sz="0" w:space="0" w:color="auto"/>
        <w:left w:val="none" w:sz="0" w:space="0" w:color="auto"/>
        <w:bottom w:val="none" w:sz="0" w:space="0" w:color="auto"/>
        <w:right w:val="none" w:sz="0" w:space="0" w:color="auto"/>
      </w:divBdr>
    </w:div>
    <w:div w:id="1422530920">
      <w:bodyDiv w:val="1"/>
      <w:marLeft w:val="0"/>
      <w:marRight w:val="0"/>
      <w:marTop w:val="0"/>
      <w:marBottom w:val="0"/>
      <w:divBdr>
        <w:top w:val="none" w:sz="0" w:space="0" w:color="auto"/>
        <w:left w:val="none" w:sz="0" w:space="0" w:color="auto"/>
        <w:bottom w:val="none" w:sz="0" w:space="0" w:color="auto"/>
        <w:right w:val="none" w:sz="0" w:space="0" w:color="auto"/>
      </w:divBdr>
    </w:div>
    <w:div w:id="1423069725">
      <w:bodyDiv w:val="1"/>
      <w:marLeft w:val="0"/>
      <w:marRight w:val="0"/>
      <w:marTop w:val="0"/>
      <w:marBottom w:val="0"/>
      <w:divBdr>
        <w:top w:val="none" w:sz="0" w:space="0" w:color="auto"/>
        <w:left w:val="none" w:sz="0" w:space="0" w:color="auto"/>
        <w:bottom w:val="none" w:sz="0" w:space="0" w:color="auto"/>
        <w:right w:val="none" w:sz="0" w:space="0" w:color="auto"/>
      </w:divBdr>
    </w:div>
    <w:div w:id="1425614769">
      <w:bodyDiv w:val="1"/>
      <w:marLeft w:val="0"/>
      <w:marRight w:val="0"/>
      <w:marTop w:val="0"/>
      <w:marBottom w:val="0"/>
      <w:divBdr>
        <w:top w:val="none" w:sz="0" w:space="0" w:color="auto"/>
        <w:left w:val="none" w:sz="0" w:space="0" w:color="auto"/>
        <w:bottom w:val="none" w:sz="0" w:space="0" w:color="auto"/>
        <w:right w:val="none" w:sz="0" w:space="0" w:color="auto"/>
      </w:divBdr>
    </w:div>
    <w:div w:id="1427382366">
      <w:bodyDiv w:val="1"/>
      <w:marLeft w:val="0"/>
      <w:marRight w:val="0"/>
      <w:marTop w:val="0"/>
      <w:marBottom w:val="0"/>
      <w:divBdr>
        <w:top w:val="none" w:sz="0" w:space="0" w:color="auto"/>
        <w:left w:val="none" w:sz="0" w:space="0" w:color="auto"/>
        <w:bottom w:val="none" w:sz="0" w:space="0" w:color="auto"/>
        <w:right w:val="none" w:sz="0" w:space="0" w:color="auto"/>
      </w:divBdr>
      <w:divsChild>
        <w:div w:id="549850742">
          <w:marLeft w:val="0"/>
          <w:marRight w:val="0"/>
          <w:marTop w:val="0"/>
          <w:marBottom w:val="0"/>
          <w:divBdr>
            <w:top w:val="none" w:sz="0" w:space="0" w:color="auto"/>
            <w:left w:val="none" w:sz="0" w:space="0" w:color="auto"/>
            <w:bottom w:val="none" w:sz="0" w:space="0" w:color="auto"/>
            <w:right w:val="none" w:sz="0" w:space="0" w:color="auto"/>
          </w:divBdr>
        </w:div>
      </w:divsChild>
    </w:div>
    <w:div w:id="1429154186">
      <w:bodyDiv w:val="1"/>
      <w:marLeft w:val="0"/>
      <w:marRight w:val="0"/>
      <w:marTop w:val="0"/>
      <w:marBottom w:val="0"/>
      <w:divBdr>
        <w:top w:val="none" w:sz="0" w:space="0" w:color="auto"/>
        <w:left w:val="none" w:sz="0" w:space="0" w:color="auto"/>
        <w:bottom w:val="none" w:sz="0" w:space="0" w:color="auto"/>
        <w:right w:val="none" w:sz="0" w:space="0" w:color="auto"/>
      </w:divBdr>
    </w:div>
    <w:div w:id="1429157305">
      <w:bodyDiv w:val="1"/>
      <w:marLeft w:val="0"/>
      <w:marRight w:val="0"/>
      <w:marTop w:val="0"/>
      <w:marBottom w:val="0"/>
      <w:divBdr>
        <w:top w:val="none" w:sz="0" w:space="0" w:color="auto"/>
        <w:left w:val="none" w:sz="0" w:space="0" w:color="auto"/>
        <w:bottom w:val="none" w:sz="0" w:space="0" w:color="auto"/>
        <w:right w:val="none" w:sz="0" w:space="0" w:color="auto"/>
      </w:divBdr>
    </w:div>
    <w:div w:id="1430272522">
      <w:bodyDiv w:val="1"/>
      <w:marLeft w:val="0"/>
      <w:marRight w:val="0"/>
      <w:marTop w:val="0"/>
      <w:marBottom w:val="0"/>
      <w:divBdr>
        <w:top w:val="none" w:sz="0" w:space="0" w:color="auto"/>
        <w:left w:val="none" w:sz="0" w:space="0" w:color="auto"/>
        <w:bottom w:val="none" w:sz="0" w:space="0" w:color="auto"/>
        <w:right w:val="none" w:sz="0" w:space="0" w:color="auto"/>
      </w:divBdr>
    </w:div>
    <w:div w:id="1431661602">
      <w:bodyDiv w:val="1"/>
      <w:marLeft w:val="0"/>
      <w:marRight w:val="0"/>
      <w:marTop w:val="0"/>
      <w:marBottom w:val="0"/>
      <w:divBdr>
        <w:top w:val="none" w:sz="0" w:space="0" w:color="auto"/>
        <w:left w:val="none" w:sz="0" w:space="0" w:color="auto"/>
        <w:bottom w:val="none" w:sz="0" w:space="0" w:color="auto"/>
        <w:right w:val="none" w:sz="0" w:space="0" w:color="auto"/>
      </w:divBdr>
      <w:divsChild>
        <w:div w:id="278993747">
          <w:marLeft w:val="0"/>
          <w:marRight w:val="0"/>
          <w:marTop w:val="0"/>
          <w:marBottom w:val="0"/>
          <w:divBdr>
            <w:top w:val="none" w:sz="0" w:space="0" w:color="auto"/>
            <w:left w:val="none" w:sz="0" w:space="0" w:color="auto"/>
            <w:bottom w:val="none" w:sz="0" w:space="0" w:color="auto"/>
            <w:right w:val="none" w:sz="0" w:space="0" w:color="auto"/>
          </w:divBdr>
        </w:div>
      </w:divsChild>
    </w:div>
    <w:div w:id="1432824373">
      <w:bodyDiv w:val="1"/>
      <w:marLeft w:val="0"/>
      <w:marRight w:val="0"/>
      <w:marTop w:val="0"/>
      <w:marBottom w:val="0"/>
      <w:divBdr>
        <w:top w:val="none" w:sz="0" w:space="0" w:color="auto"/>
        <w:left w:val="none" w:sz="0" w:space="0" w:color="auto"/>
        <w:bottom w:val="none" w:sz="0" w:space="0" w:color="auto"/>
        <w:right w:val="none" w:sz="0" w:space="0" w:color="auto"/>
      </w:divBdr>
    </w:div>
    <w:div w:id="1433743677">
      <w:bodyDiv w:val="1"/>
      <w:marLeft w:val="0"/>
      <w:marRight w:val="0"/>
      <w:marTop w:val="0"/>
      <w:marBottom w:val="0"/>
      <w:divBdr>
        <w:top w:val="none" w:sz="0" w:space="0" w:color="auto"/>
        <w:left w:val="none" w:sz="0" w:space="0" w:color="auto"/>
        <w:bottom w:val="none" w:sz="0" w:space="0" w:color="auto"/>
        <w:right w:val="none" w:sz="0" w:space="0" w:color="auto"/>
      </w:divBdr>
    </w:div>
    <w:div w:id="1435635726">
      <w:bodyDiv w:val="1"/>
      <w:marLeft w:val="0"/>
      <w:marRight w:val="0"/>
      <w:marTop w:val="0"/>
      <w:marBottom w:val="0"/>
      <w:divBdr>
        <w:top w:val="none" w:sz="0" w:space="0" w:color="auto"/>
        <w:left w:val="none" w:sz="0" w:space="0" w:color="auto"/>
        <w:bottom w:val="none" w:sz="0" w:space="0" w:color="auto"/>
        <w:right w:val="none" w:sz="0" w:space="0" w:color="auto"/>
      </w:divBdr>
    </w:div>
    <w:div w:id="1438527725">
      <w:bodyDiv w:val="1"/>
      <w:marLeft w:val="0"/>
      <w:marRight w:val="0"/>
      <w:marTop w:val="0"/>
      <w:marBottom w:val="0"/>
      <w:divBdr>
        <w:top w:val="none" w:sz="0" w:space="0" w:color="auto"/>
        <w:left w:val="none" w:sz="0" w:space="0" w:color="auto"/>
        <w:bottom w:val="none" w:sz="0" w:space="0" w:color="auto"/>
        <w:right w:val="none" w:sz="0" w:space="0" w:color="auto"/>
      </w:divBdr>
    </w:div>
    <w:div w:id="1443306566">
      <w:bodyDiv w:val="1"/>
      <w:marLeft w:val="0"/>
      <w:marRight w:val="0"/>
      <w:marTop w:val="0"/>
      <w:marBottom w:val="0"/>
      <w:divBdr>
        <w:top w:val="none" w:sz="0" w:space="0" w:color="auto"/>
        <w:left w:val="none" w:sz="0" w:space="0" w:color="auto"/>
        <w:bottom w:val="none" w:sz="0" w:space="0" w:color="auto"/>
        <w:right w:val="none" w:sz="0" w:space="0" w:color="auto"/>
      </w:divBdr>
    </w:div>
    <w:div w:id="1443839784">
      <w:bodyDiv w:val="1"/>
      <w:marLeft w:val="0"/>
      <w:marRight w:val="0"/>
      <w:marTop w:val="0"/>
      <w:marBottom w:val="0"/>
      <w:divBdr>
        <w:top w:val="none" w:sz="0" w:space="0" w:color="auto"/>
        <w:left w:val="none" w:sz="0" w:space="0" w:color="auto"/>
        <w:bottom w:val="none" w:sz="0" w:space="0" w:color="auto"/>
        <w:right w:val="none" w:sz="0" w:space="0" w:color="auto"/>
      </w:divBdr>
    </w:div>
    <w:div w:id="1445151560">
      <w:bodyDiv w:val="1"/>
      <w:marLeft w:val="0"/>
      <w:marRight w:val="0"/>
      <w:marTop w:val="0"/>
      <w:marBottom w:val="0"/>
      <w:divBdr>
        <w:top w:val="none" w:sz="0" w:space="0" w:color="auto"/>
        <w:left w:val="none" w:sz="0" w:space="0" w:color="auto"/>
        <w:bottom w:val="none" w:sz="0" w:space="0" w:color="auto"/>
        <w:right w:val="none" w:sz="0" w:space="0" w:color="auto"/>
      </w:divBdr>
    </w:div>
    <w:div w:id="1447314843">
      <w:bodyDiv w:val="1"/>
      <w:marLeft w:val="0"/>
      <w:marRight w:val="0"/>
      <w:marTop w:val="0"/>
      <w:marBottom w:val="0"/>
      <w:divBdr>
        <w:top w:val="none" w:sz="0" w:space="0" w:color="auto"/>
        <w:left w:val="none" w:sz="0" w:space="0" w:color="auto"/>
        <w:bottom w:val="none" w:sz="0" w:space="0" w:color="auto"/>
        <w:right w:val="none" w:sz="0" w:space="0" w:color="auto"/>
      </w:divBdr>
    </w:div>
    <w:div w:id="1451196308">
      <w:bodyDiv w:val="1"/>
      <w:marLeft w:val="0"/>
      <w:marRight w:val="0"/>
      <w:marTop w:val="0"/>
      <w:marBottom w:val="0"/>
      <w:divBdr>
        <w:top w:val="none" w:sz="0" w:space="0" w:color="auto"/>
        <w:left w:val="none" w:sz="0" w:space="0" w:color="auto"/>
        <w:bottom w:val="none" w:sz="0" w:space="0" w:color="auto"/>
        <w:right w:val="none" w:sz="0" w:space="0" w:color="auto"/>
      </w:divBdr>
    </w:div>
    <w:div w:id="1451558053">
      <w:bodyDiv w:val="1"/>
      <w:marLeft w:val="0"/>
      <w:marRight w:val="0"/>
      <w:marTop w:val="0"/>
      <w:marBottom w:val="0"/>
      <w:divBdr>
        <w:top w:val="none" w:sz="0" w:space="0" w:color="auto"/>
        <w:left w:val="none" w:sz="0" w:space="0" w:color="auto"/>
        <w:bottom w:val="none" w:sz="0" w:space="0" w:color="auto"/>
        <w:right w:val="none" w:sz="0" w:space="0" w:color="auto"/>
      </w:divBdr>
    </w:div>
    <w:div w:id="1452481688">
      <w:bodyDiv w:val="1"/>
      <w:marLeft w:val="0"/>
      <w:marRight w:val="0"/>
      <w:marTop w:val="0"/>
      <w:marBottom w:val="0"/>
      <w:divBdr>
        <w:top w:val="none" w:sz="0" w:space="0" w:color="auto"/>
        <w:left w:val="none" w:sz="0" w:space="0" w:color="auto"/>
        <w:bottom w:val="none" w:sz="0" w:space="0" w:color="auto"/>
        <w:right w:val="none" w:sz="0" w:space="0" w:color="auto"/>
      </w:divBdr>
    </w:div>
    <w:div w:id="1455127321">
      <w:bodyDiv w:val="1"/>
      <w:marLeft w:val="0"/>
      <w:marRight w:val="0"/>
      <w:marTop w:val="0"/>
      <w:marBottom w:val="0"/>
      <w:divBdr>
        <w:top w:val="none" w:sz="0" w:space="0" w:color="auto"/>
        <w:left w:val="none" w:sz="0" w:space="0" w:color="auto"/>
        <w:bottom w:val="none" w:sz="0" w:space="0" w:color="auto"/>
        <w:right w:val="none" w:sz="0" w:space="0" w:color="auto"/>
      </w:divBdr>
    </w:div>
    <w:div w:id="1455827455">
      <w:bodyDiv w:val="1"/>
      <w:marLeft w:val="0"/>
      <w:marRight w:val="0"/>
      <w:marTop w:val="0"/>
      <w:marBottom w:val="0"/>
      <w:divBdr>
        <w:top w:val="none" w:sz="0" w:space="0" w:color="auto"/>
        <w:left w:val="none" w:sz="0" w:space="0" w:color="auto"/>
        <w:bottom w:val="none" w:sz="0" w:space="0" w:color="auto"/>
        <w:right w:val="none" w:sz="0" w:space="0" w:color="auto"/>
      </w:divBdr>
    </w:div>
    <w:div w:id="1456946840">
      <w:bodyDiv w:val="1"/>
      <w:marLeft w:val="0"/>
      <w:marRight w:val="0"/>
      <w:marTop w:val="0"/>
      <w:marBottom w:val="0"/>
      <w:divBdr>
        <w:top w:val="none" w:sz="0" w:space="0" w:color="auto"/>
        <w:left w:val="none" w:sz="0" w:space="0" w:color="auto"/>
        <w:bottom w:val="none" w:sz="0" w:space="0" w:color="auto"/>
        <w:right w:val="none" w:sz="0" w:space="0" w:color="auto"/>
      </w:divBdr>
    </w:div>
    <w:div w:id="1457214334">
      <w:bodyDiv w:val="1"/>
      <w:marLeft w:val="0"/>
      <w:marRight w:val="0"/>
      <w:marTop w:val="0"/>
      <w:marBottom w:val="0"/>
      <w:divBdr>
        <w:top w:val="none" w:sz="0" w:space="0" w:color="auto"/>
        <w:left w:val="none" w:sz="0" w:space="0" w:color="auto"/>
        <w:bottom w:val="none" w:sz="0" w:space="0" w:color="auto"/>
        <w:right w:val="none" w:sz="0" w:space="0" w:color="auto"/>
      </w:divBdr>
    </w:div>
    <w:div w:id="1461454598">
      <w:bodyDiv w:val="1"/>
      <w:marLeft w:val="0"/>
      <w:marRight w:val="0"/>
      <w:marTop w:val="0"/>
      <w:marBottom w:val="0"/>
      <w:divBdr>
        <w:top w:val="none" w:sz="0" w:space="0" w:color="auto"/>
        <w:left w:val="none" w:sz="0" w:space="0" w:color="auto"/>
        <w:bottom w:val="none" w:sz="0" w:space="0" w:color="auto"/>
        <w:right w:val="none" w:sz="0" w:space="0" w:color="auto"/>
      </w:divBdr>
    </w:div>
    <w:div w:id="1463233689">
      <w:bodyDiv w:val="1"/>
      <w:marLeft w:val="0"/>
      <w:marRight w:val="0"/>
      <w:marTop w:val="0"/>
      <w:marBottom w:val="0"/>
      <w:divBdr>
        <w:top w:val="none" w:sz="0" w:space="0" w:color="auto"/>
        <w:left w:val="none" w:sz="0" w:space="0" w:color="auto"/>
        <w:bottom w:val="none" w:sz="0" w:space="0" w:color="auto"/>
        <w:right w:val="none" w:sz="0" w:space="0" w:color="auto"/>
      </w:divBdr>
    </w:div>
    <w:div w:id="1465386398">
      <w:bodyDiv w:val="1"/>
      <w:marLeft w:val="0"/>
      <w:marRight w:val="0"/>
      <w:marTop w:val="0"/>
      <w:marBottom w:val="0"/>
      <w:divBdr>
        <w:top w:val="none" w:sz="0" w:space="0" w:color="auto"/>
        <w:left w:val="none" w:sz="0" w:space="0" w:color="auto"/>
        <w:bottom w:val="none" w:sz="0" w:space="0" w:color="auto"/>
        <w:right w:val="none" w:sz="0" w:space="0" w:color="auto"/>
      </w:divBdr>
    </w:div>
    <w:div w:id="1465460910">
      <w:bodyDiv w:val="1"/>
      <w:marLeft w:val="0"/>
      <w:marRight w:val="0"/>
      <w:marTop w:val="0"/>
      <w:marBottom w:val="0"/>
      <w:divBdr>
        <w:top w:val="none" w:sz="0" w:space="0" w:color="auto"/>
        <w:left w:val="none" w:sz="0" w:space="0" w:color="auto"/>
        <w:bottom w:val="none" w:sz="0" w:space="0" w:color="auto"/>
        <w:right w:val="none" w:sz="0" w:space="0" w:color="auto"/>
      </w:divBdr>
    </w:div>
    <w:div w:id="1467429108">
      <w:bodyDiv w:val="1"/>
      <w:marLeft w:val="0"/>
      <w:marRight w:val="0"/>
      <w:marTop w:val="0"/>
      <w:marBottom w:val="0"/>
      <w:divBdr>
        <w:top w:val="none" w:sz="0" w:space="0" w:color="auto"/>
        <w:left w:val="none" w:sz="0" w:space="0" w:color="auto"/>
        <w:bottom w:val="none" w:sz="0" w:space="0" w:color="auto"/>
        <w:right w:val="none" w:sz="0" w:space="0" w:color="auto"/>
      </w:divBdr>
    </w:div>
    <w:div w:id="1468544176">
      <w:bodyDiv w:val="1"/>
      <w:marLeft w:val="0"/>
      <w:marRight w:val="0"/>
      <w:marTop w:val="0"/>
      <w:marBottom w:val="0"/>
      <w:divBdr>
        <w:top w:val="none" w:sz="0" w:space="0" w:color="auto"/>
        <w:left w:val="none" w:sz="0" w:space="0" w:color="auto"/>
        <w:bottom w:val="none" w:sz="0" w:space="0" w:color="auto"/>
        <w:right w:val="none" w:sz="0" w:space="0" w:color="auto"/>
      </w:divBdr>
    </w:div>
    <w:div w:id="1469203508">
      <w:bodyDiv w:val="1"/>
      <w:marLeft w:val="0"/>
      <w:marRight w:val="0"/>
      <w:marTop w:val="0"/>
      <w:marBottom w:val="0"/>
      <w:divBdr>
        <w:top w:val="none" w:sz="0" w:space="0" w:color="auto"/>
        <w:left w:val="none" w:sz="0" w:space="0" w:color="auto"/>
        <w:bottom w:val="none" w:sz="0" w:space="0" w:color="auto"/>
        <w:right w:val="none" w:sz="0" w:space="0" w:color="auto"/>
      </w:divBdr>
    </w:div>
    <w:div w:id="1470242476">
      <w:bodyDiv w:val="1"/>
      <w:marLeft w:val="0"/>
      <w:marRight w:val="0"/>
      <w:marTop w:val="0"/>
      <w:marBottom w:val="0"/>
      <w:divBdr>
        <w:top w:val="none" w:sz="0" w:space="0" w:color="auto"/>
        <w:left w:val="none" w:sz="0" w:space="0" w:color="auto"/>
        <w:bottom w:val="none" w:sz="0" w:space="0" w:color="auto"/>
        <w:right w:val="none" w:sz="0" w:space="0" w:color="auto"/>
      </w:divBdr>
    </w:div>
    <w:div w:id="1473401542">
      <w:bodyDiv w:val="1"/>
      <w:marLeft w:val="0"/>
      <w:marRight w:val="0"/>
      <w:marTop w:val="0"/>
      <w:marBottom w:val="0"/>
      <w:divBdr>
        <w:top w:val="none" w:sz="0" w:space="0" w:color="auto"/>
        <w:left w:val="none" w:sz="0" w:space="0" w:color="auto"/>
        <w:bottom w:val="none" w:sz="0" w:space="0" w:color="auto"/>
        <w:right w:val="none" w:sz="0" w:space="0" w:color="auto"/>
      </w:divBdr>
    </w:div>
    <w:div w:id="1478035877">
      <w:bodyDiv w:val="1"/>
      <w:marLeft w:val="0"/>
      <w:marRight w:val="0"/>
      <w:marTop w:val="0"/>
      <w:marBottom w:val="0"/>
      <w:divBdr>
        <w:top w:val="none" w:sz="0" w:space="0" w:color="auto"/>
        <w:left w:val="none" w:sz="0" w:space="0" w:color="auto"/>
        <w:bottom w:val="none" w:sz="0" w:space="0" w:color="auto"/>
        <w:right w:val="none" w:sz="0" w:space="0" w:color="auto"/>
      </w:divBdr>
    </w:div>
    <w:div w:id="1478258040">
      <w:bodyDiv w:val="1"/>
      <w:marLeft w:val="0"/>
      <w:marRight w:val="0"/>
      <w:marTop w:val="0"/>
      <w:marBottom w:val="0"/>
      <w:divBdr>
        <w:top w:val="none" w:sz="0" w:space="0" w:color="auto"/>
        <w:left w:val="none" w:sz="0" w:space="0" w:color="auto"/>
        <w:bottom w:val="none" w:sz="0" w:space="0" w:color="auto"/>
        <w:right w:val="none" w:sz="0" w:space="0" w:color="auto"/>
      </w:divBdr>
      <w:divsChild>
        <w:div w:id="116459431">
          <w:marLeft w:val="0"/>
          <w:marRight w:val="0"/>
          <w:marTop w:val="0"/>
          <w:marBottom w:val="0"/>
          <w:divBdr>
            <w:top w:val="none" w:sz="0" w:space="0" w:color="auto"/>
            <w:left w:val="none" w:sz="0" w:space="0" w:color="auto"/>
            <w:bottom w:val="none" w:sz="0" w:space="0" w:color="auto"/>
            <w:right w:val="none" w:sz="0" w:space="0" w:color="auto"/>
          </w:divBdr>
        </w:div>
        <w:div w:id="611017147">
          <w:marLeft w:val="0"/>
          <w:marRight w:val="0"/>
          <w:marTop w:val="0"/>
          <w:marBottom w:val="0"/>
          <w:divBdr>
            <w:top w:val="none" w:sz="0" w:space="0" w:color="auto"/>
            <w:left w:val="none" w:sz="0" w:space="0" w:color="auto"/>
            <w:bottom w:val="none" w:sz="0" w:space="0" w:color="auto"/>
            <w:right w:val="none" w:sz="0" w:space="0" w:color="auto"/>
          </w:divBdr>
        </w:div>
      </w:divsChild>
    </w:div>
    <w:div w:id="1478910911">
      <w:bodyDiv w:val="1"/>
      <w:marLeft w:val="0"/>
      <w:marRight w:val="0"/>
      <w:marTop w:val="0"/>
      <w:marBottom w:val="0"/>
      <w:divBdr>
        <w:top w:val="none" w:sz="0" w:space="0" w:color="auto"/>
        <w:left w:val="none" w:sz="0" w:space="0" w:color="auto"/>
        <w:bottom w:val="none" w:sz="0" w:space="0" w:color="auto"/>
        <w:right w:val="none" w:sz="0" w:space="0" w:color="auto"/>
      </w:divBdr>
    </w:div>
    <w:div w:id="1479884385">
      <w:bodyDiv w:val="1"/>
      <w:marLeft w:val="0"/>
      <w:marRight w:val="0"/>
      <w:marTop w:val="0"/>
      <w:marBottom w:val="0"/>
      <w:divBdr>
        <w:top w:val="none" w:sz="0" w:space="0" w:color="auto"/>
        <w:left w:val="none" w:sz="0" w:space="0" w:color="auto"/>
        <w:bottom w:val="none" w:sz="0" w:space="0" w:color="auto"/>
        <w:right w:val="none" w:sz="0" w:space="0" w:color="auto"/>
      </w:divBdr>
    </w:div>
    <w:div w:id="1484002659">
      <w:bodyDiv w:val="1"/>
      <w:marLeft w:val="0"/>
      <w:marRight w:val="0"/>
      <w:marTop w:val="0"/>
      <w:marBottom w:val="0"/>
      <w:divBdr>
        <w:top w:val="none" w:sz="0" w:space="0" w:color="auto"/>
        <w:left w:val="none" w:sz="0" w:space="0" w:color="auto"/>
        <w:bottom w:val="none" w:sz="0" w:space="0" w:color="auto"/>
        <w:right w:val="none" w:sz="0" w:space="0" w:color="auto"/>
      </w:divBdr>
    </w:div>
    <w:div w:id="1485319790">
      <w:bodyDiv w:val="1"/>
      <w:marLeft w:val="0"/>
      <w:marRight w:val="0"/>
      <w:marTop w:val="0"/>
      <w:marBottom w:val="0"/>
      <w:divBdr>
        <w:top w:val="none" w:sz="0" w:space="0" w:color="auto"/>
        <w:left w:val="none" w:sz="0" w:space="0" w:color="auto"/>
        <w:bottom w:val="none" w:sz="0" w:space="0" w:color="auto"/>
        <w:right w:val="none" w:sz="0" w:space="0" w:color="auto"/>
      </w:divBdr>
    </w:div>
    <w:div w:id="1485512951">
      <w:bodyDiv w:val="1"/>
      <w:marLeft w:val="0"/>
      <w:marRight w:val="0"/>
      <w:marTop w:val="0"/>
      <w:marBottom w:val="0"/>
      <w:divBdr>
        <w:top w:val="none" w:sz="0" w:space="0" w:color="auto"/>
        <w:left w:val="none" w:sz="0" w:space="0" w:color="auto"/>
        <w:bottom w:val="none" w:sz="0" w:space="0" w:color="auto"/>
        <w:right w:val="none" w:sz="0" w:space="0" w:color="auto"/>
      </w:divBdr>
    </w:div>
    <w:div w:id="1486046132">
      <w:bodyDiv w:val="1"/>
      <w:marLeft w:val="0"/>
      <w:marRight w:val="0"/>
      <w:marTop w:val="0"/>
      <w:marBottom w:val="0"/>
      <w:divBdr>
        <w:top w:val="none" w:sz="0" w:space="0" w:color="auto"/>
        <w:left w:val="none" w:sz="0" w:space="0" w:color="auto"/>
        <w:bottom w:val="none" w:sz="0" w:space="0" w:color="auto"/>
        <w:right w:val="none" w:sz="0" w:space="0" w:color="auto"/>
      </w:divBdr>
    </w:div>
    <w:div w:id="1486166376">
      <w:bodyDiv w:val="1"/>
      <w:marLeft w:val="0"/>
      <w:marRight w:val="0"/>
      <w:marTop w:val="0"/>
      <w:marBottom w:val="0"/>
      <w:divBdr>
        <w:top w:val="none" w:sz="0" w:space="0" w:color="auto"/>
        <w:left w:val="none" w:sz="0" w:space="0" w:color="auto"/>
        <w:bottom w:val="none" w:sz="0" w:space="0" w:color="auto"/>
        <w:right w:val="none" w:sz="0" w:space="0" w:color="auto"/>
      </w:divBdr>
    </w:div>
    <w:div w:id="1486702734">
      <w:bodyDiv w:val="1"/>
      <w:marLeft w:val="0"/>
      <w:marRight w:val="0"/>
      <w:marTop w:val="0"/>
      <w:marBottom w:val="0"/>
      <w:divBdr>
        <w:top w:val="none" w:sz="0" w:space="0" w:color="auto"/>
        <w:left w:val="none" w:sz="0" w:space="0" w:color="auto"/>
        <w:bottom w:val="none" w:sz="0" w:space="0" w:color="auto"/>
        <w:right w:val="none" w:sz="0" w:space="0" w:color="auto"/>
      </w:divBdr>
    </w:div>
    <w:div w:id="1488933550">
      <w:bodyDiv w:val="1"/>
      <w:marLeft w:val="0"/>
      <w:marRight w:val="0"/>
      <w:marTop w:val="0"/>
      <w:marBottom w:val="0"/>
      <w:divBdr>
        <w:top w:val="none" w:sz="0" w:space="0" w:color="auto"/>
        <w:left w:val="none" w:sz="0" w:space="0" w:color="auto"/>
        <w:bottom w:val="none" w:sz="0" w:space="0" w:color="auto"/>
        <w:right w:val="none" w:sz="0" w:space="0" w:color="auto"/>
      </w:divBdr>
    </w:div>
    <w:div w:id="1492408926">
      <w:bodyDiv w:val="1"/>
      <w:marLeft w:val="0"/>
      <w:marRight w:val="0"/>
      <w:marTop w:val="0"/>
      <w:marBottom w:val="0"/>
      <w:divBdr>
        <w:top w:val="none" w:sz="0" w:space="0" w:color="auto"/>
        <w:left w:val="none" w:sz="0" w:space="0" w:color="auto"/>
        <w:bottom w:val="none" w:sz="0" w:space="0" w:color="auto"/>
        <w:right w:val="none" w:sz="0" w:space="0" w:color="auto"/>
      </w:divBdr>
    </w:div>
    <w:div w:id="1492714267">
      <w:bodyDiv w:val="1"/>
      <w:marLeft w:val="0"/>
      <w:marRight w:val="0"/>
      <w:marTop w:val="0"/>
      <w:marBottom w:val="0"/>
      <w:divBdr>
        <w:top w:val="none" w:sz="0" w:space="0" w:color="auto"/>
        <w:left w:val="none" w:sz="0" w:space="0" w:color="auto"/>
        <w:bottom w:val="none" w:sz="0" w:space="0" w:color="auto"/>
        <w:right w:val="none" w:sz="0" w:space="0" w:color="auto"/>
      </w:divBdr>
    </w:div>
    <w:div w:id="1492913367">
      <w:bodyDiv w:val="1"/>
      <w:marLeft w:val="0"/>
      <w:marRight w:val="0"/>
      <w:marTop w:val="0"/>
      <w:marBottom w:val="0"/>
      <w:divBdr>
        <w:top w:val="none" w:sz="0" w:space="0" w:color="auto"/>
        <w:left w:val="none" w:sz="0" w:space="0" w:color="auto"/>
        <w:bottom w:val="none" w:sz="0" w:space="0" w:color="auto"/>
        <w:right w:val="none" w:sz="0" w:space="0" w:color="auto"/>
      </w:divBdr>
    </w:div>
    <w:div w:id="1493449859">
      <w:bodyDiv w:val="1"/>
      <w:marLeft w:val="0"/>
      <w:marRight w:val="0"/>
      <w:marTop w:val="0"/>
      <w:marBottom w:val="0"/>
      <w:divBdr>
        <w:top w:val="none" w:sz="0" w:space="0" w:color="auto"/>
        <w:left w:val="none" w:sz="0" w:space="0" w:color="auto"/>
        <w:bottom w:val="none" w:sz="0" w:space="0" w:color="auto"/>
        <w:right w:val="none" w:sz="0" w:space="0" w:color="auto"/>
      </w:divBdr>
    </w:div>
    <w:div w:id="1494029776">
      <w:bodyDiv w:val="1"/>
      <w:marLeft w:val="0"/>
      <w:marRight w:val="0"/>
      <w:marTop w:val="0"/>
      <w:marBottom w:val="0"/>
      <w:divBdr>
        <w:top w:val="none" w:sz="0" w:space="0" w:color="auto"/>
        <w:left w:val="none" w:sz="0" w:space="0" w:color="auto"/>
        <w:bottom w:val="none" w:sz="0" w:space="0" w:color="auto"/>
        <w:right w:val="none" w:sz="0" w:space="0" w:color="auto"/>
      </w:divBdr>
    </w:div>
    <w:div w:id="1494226153">
      <w:bodyDiv w:val="1"/>
      <w:marLeft w:val="0"/>
      <w:marRight w:val="0"/>
      <w:marTop w:val="0"/>
      <w:marBottom w:val="0"/>
      <w:divBdr>
        <w:top w:val="none" w:sz="0" w:space="0" w:color="auto"/>
        <w:left w:val="none" w:sz="0" w:space="0" w:color="auto"/>
        <w:bottom w:val="none" w:sz="0" w:space="0" w:color="auto"/>
        <w:right w:val="none" w:sz="0" w:space="0" w:color="auto"/>
      </w:divBdr>
    </w:div>
    <w:div w:id="1495223520">
      <w:bodyDiv w:val="1"/>
      <w:marLeft w:val="0"/>
      <w:marRight w:val="0"/>
      <w:marTop w:val="0"/>
      <w:marBottom w:val="0"/>
      <w:divBdr>
        <w:top w:val="none" w:sz="0" w:space="0" w:color="auto"/>
        <w:left w:val="none" w:sz="0" w:space="0" w:color="auto"/>
        <w:bottom w:val="none" w:sz="0" w:space="0" w:color="auto"/>
        <w:right w:val="none" w:sz="0" w:space="0" w:color="auto"/>
      </w:divBdr>
    </w:div>
    <w:div w:id="1496650818">
      <w:bodyDiv w:val="1"/>
      <w:marLeft w:val="0"/>
      <w:marRight w:val="0"/>
      <w:marTop w:val="0"/>
      <w:marBottom w:val="0"/>
      <w:divBdr>
        <w:top w:val="none" w:sz="0" w:space="0" w:color="auto"/>
        <w:left w:val="none" w:sz="0" w:space="0" w:color="auto"/>
        <w:bottom w:val="none" w:sz="0" w:space="0" w:color="auto"/>
        <w:right w:val="none" w:sz="0" w:space="0" w:color="auto"/>
      </w:divBdr>
    </w:div>
    <w:div w:id="1496796016">
      <w:bodyDiv w:val="1"/>
      <w:marLeft w:val="0"/>
      <w:marRight w:val="0"/>
      <w:marTop w:val="0"/>
      <w:marBottom w:val="0"/>
      <w:divBdr>
        <w:top w:val="none" w:sz="0" w:space="0" w:color="auto"/>
        <w:left w:val="none" w:sz="0" w:space="0" w:color="auto"/>
        <w:bottom w:val="none" w:sz="0" w:space="0" w:color="auto"/>
        <w:right w:val="none" w:sz="0" w:space="0" w:color="auto"/>
      </w:divBdr>
    </w:div>
    <w:div w:id="1496920317">
      <w:bodyDiv w:val="1"/>
      <w:marLeft w:val="0"/>
      <w:marRight w:val="0"/>
      <w:marTop w:val="0"/>
      <w:marBottom w:val="0"/>
      <w:divBdr>
        <w:top w:val="none" w:sz="0" w:space="0" w:color="auto"/>
        <w:left w:val="none" w:sz="0" w:space="0" w:color="auto"/>
        <w:bottom w:val="none" w:sz="0" w:space="0" w:color="auto"/>
        <w:right w:val="none" w:sz="0" w:space="0" w:color="auto"/>
      </w:divBdr>
    </w:div>
    <w:div w:id="1496990997">
      <w:bodyDiv w:val="1"/>
      <w:marLeft w:val="0"/>
      <w:marRight w:val="0"/>
      <w:marTop w:val="0"/>
      <w:marBottom w:val="0"/>
      <w:divBdr>
        <w:top w:val="none" w:sz="0" w:space="0" w:color="auto"/>
        <w:left w:val="none" w:sz="0" w:space="0" w:color="auto"/>
        <w:bottom w:val="none" w:sz="0" w:space="0" w:color="auto"/>
        <w:right w:val="none" w:sz="0" w:space="0" w:color="auto"/>
      </w:divBdr>
    </w:div>
    <w:div w:id="1499151766">
      <w:bodyDiv w:val="1"/>
      <w:marLeft w:val="0"/>
      <w:marRight w:val="0"/>
      <w:marTop w:val="0"/>
      <w:marBottom w:val="0"/>
      <w:divBdr>
        <w:top w:val="none" w:sz="0" w:space="0" w:color="auto"/>
        <w:left w:val="none" w:sz="0" w:space="0" w:color="auto"/>
        <w:bottom w:val="none" w:sz="0" w:space="0" w:color="auto"/>
        <w:right w:val="none" w:sz="0" w:space="0" w:color="auto"/>
      </w:divBdr>
    </w:div>
    <w:div w:id="1502504544">
      <w:bodyDiv w:val="1"/>
      <w:marLeft w:val="0"/>
      <w:marRight w:val="0"/>
      <w:marTop w:val="0"/>
      <w:marBottom w:val="0"/>
      <w:divBdr>
        <w:top w:val="none" w:sz="0" w:space="0" w:color="auto"/>
        <w:left w:val="none" w:sz="0" w:space="0" w:color="auto"/>
        <w:bottom w:val="none" w:sz="0" w:space="0" w:color="auto"/>
        <w:right w:val="none" w:sz="0" w:space="0" w:color="auto"/>
      </w:divBdr>
    </w:div>
    <w:div w:id="1506549841">
      <w:bodyDiv w:val="1"/>
      <w:marLeft w:val="0"/>
      <w:marRight w:val="0"/>
      <w:marTop w:val="0"/>
      <w:marBottom w:val="0"/>
      <w:divBdr>
        <w:top w:val="none" w:sz="0" w:space="0" w:color="auto"/>
        <w:left w:val="none" w:sz="0" w:space="0" w:color="auto"/>
        <w:bottom w:val="none" w:sz="0" w:space="0" w:color="auto"/>
        <w:right w:val="none" w:sz="0" w:space="0" w:color="auto"/>
      </w:divBdr>
    </w:div>
    <w:div w:id="1508474733">
      <w:bodyDiv w:val="1"/>
      <w:marLeft w:val="0"/>
      <w:marRight w:val="0"/>
      <w:marTop w:val="0"/>
      <w:marBottom w:val="0"/>
      <w:divBdr>
        <w:top w:val="none" w:sz="0" w:space="0" w:color="auto"/>
        <w:left w:val="none" w:sz="0" w:space="0" w:color="auto"/>
        <w:bottom w:val="none" w:sz="0" w:space="0" w:color="auto"/>
        <w:right w:val="none" w:sz="0" w:space="0" w:color="auto"/>
      </w:divBdr>
    </w:div>
    <w:div w:id="1508595705">
      <w:bodyDiv w:val="1"/>
      <w:marLeft w:val="0"/>
      <w:marRight w:val="0"/>
      <w:marTop w:val="0"/>
      <w:marBottom w:val="0"/>
      <w:divBdr>
        <w:top w:val="none" w:sz="0" w:space="0" w:color="auto"/>
        <w:left w:val="none" w:sz="0" w:space="0" w:color="auto"/>
        <w:bottom w:val="none" w:sz="0" w:space="0" w:color="auto"/>
        <w:right w:val="none" w:sz="0" w:space="0" w:color="auto"/>
      </w:divBdr>
    </w:div>
    <w:div w:id="1510212879">
      <w:bodyDiv w:val="1"/>
      <w:marLeft w:val="0"/>
      <w:marRight w:val="0"/>
      <w:marTop w:val="0"/>
      <w:marBottom w:val="0"/>
      <w:divBdr>
        <w:top w:val="none" w:sz="0" w:space="0" w:color="auto"/>
        <w:left w:val="none" w:sz="0" w:space="0" w:color="auto"/>
        <w:bottom w:val="none" w:sz="0" w:space="0" w:color="auto"/>
        <w:right w:val="none" w:sz="0" w:space="0" w:color="auto"/>
      </w:divBdr>
      <w:divsChild>
        <w:div w:id="248465819">
          <w:marLeft w:val="0"/>
          <w:marRight w:val="0"/>
          <w:marTop w:val="0"/>
          <w:marBottom w:val="0"/>
          <w:divBdr>
            <w:top w:val="none" w:sz="0" w:space="0" w:color="auto"/>
            <w:left w:val="none" w:sz="0" w:space="0" w:color="auto"/>
            <w:bottom w:val="none" w:sz="0" w:space="0" w:color="auto"/>
            <w:right w:val="none" w:sz="0" w:space="0" w:color="auto"/>
          </w:divBdr>
        </w:div>
        <w:div w:id="1712412650">
          <w:marLeft w:val="0"/>
          <w:marRight w:val="0"/>
          <w:marTop w:val="0"/>
          <w:marBottom w:val="0"/>
          <w:divBdr>
            <w:top w:val="none" w:sz="0" w:space="0" w:color="auto"/>
            <w:left w:val="none" w:sz="0" w:space="0" w:color="auto"/>
            <w:bottom w:val="none" w:sz="0" w:space="0" w:color="auto"/>
            <w:right w:val="none" w:sz="0" w:space="0" w:color="auto"/>
          </w:divBdr>
        </w:div>
      </w:divsChild>
    </w:div>
    <w:div w:id="1510486057">
      <w:bodyDiv w:val="1"/>
      <w:marLeft w:val="0"/>
      <w:marRight w:val="0"/>
      <w:marTop w:val="0"/>
      <w:marBottom w:val="0"/>
      <w:divBdr>
        <w:top w:val="none" w:sz="0" w:space="0" w:color="auto"/>
        <w:left w:val="none" w:sz="0" w:space="0" w:color="auto"/>
        <w:bottom w:val="none" w:sz="0" w:space="0" w:color="auto"/>
        <w:right w:val="none" w:sz="0" w:space="0" w:color="auto"/>
      </w:divBdr>
    </w:div>
    <w:div w:id="1511413357">
      <w:bodyDiv w:val="1"/>
      <w:marLeft w:val="0"/>
      <w:marRight w:val="0"/>
      <w:marTop w:val="0"/>
      <w:marBottom w:val="0"/>
      <w:divBdr>
        <w:top w:val="none" w:sz="0" w:space="0" w:color="auto"/>
        <w:left w:val="none" w:sz="0" w:space="0" w:color="auto"/>
        <w:bottom w:val="none" w:sz="0" w:space="0" w:color="auto"/>
        <w:right w:val="none" w:sz="0" w:space="0" w:color="auto"/>
      </w:divBdr>
    </w:div>
    <w:div w:id="1511526228">
      <w:bodyDiv w:val="1"/>
      <w:marLeft w:val="0"/>
      <w:marRight w:val="0"/>
      <w:marTop w:val="0"/>
      <w:marBottom w:val="0"/>
      <w:divBdr>
        <w:top w:val="none" w:sz="0" w:space="0" w:color="auto"/>
        <w:left w:val="none" w:sz="0" w:space="0" w:color="auto"/>
        <w:bottom w:val="none" w:sz="0" w:space="0" w:color="auto"/>
        <w:right w:val="none" w:sz="0" w:space="0" w:color="auto"/>
      </w:divBdr>
    </w:div>
    <w:div w:id="1511873116">
      <w:bodyDiv w:val="1"/>
      <w:marLeft w:val="0"/>
      <w:marRight w:val="0"/>
      <w:marTop w:val="0"/>
      <w:marBottom w:val="0"/>
      <w:divBdr>
        <w:top w:val="none" w:sz="0" w:space="0" w:color="auto"/>
        <w:left w:val="none" w:sz="0" w:space="0" w:color="auto"/>
        <w:bottom w:val="none" w:sz="0" w:space="0" w:color="auto"/>
        <w:right w:val="none" w:sz="0" w:space="0" w:color="auto"/>
      </w:divBdr>
    </w:div>
    <w:div w:id="1511943962">
      <w:bodyDiv w:val="1"/>
      <w:marLeft w:val="0"/>
      <w:marRight w:val="0"/>
      <w:marTop w:val="0"/>
      <w:marBottom w:val="0"/>
      <w:divBdr>
        <w:top w:val="none" w:sz="0" w:space="0" w:color="auto"/>
        <w:left w:val="none" w:sz="0" w:space="0" w:color="auto"/>
        <w:bottom w:val="none" w:sz="0" w:space="0" w:color="auto"/>
        <w:right w:val="none" w:sz="0" w:space="0" w:color="auto"/>
      </w:divBdr>
    </w:div>
    <w:div w:id="1513454984">
      <w:bodyDiv w:val="1"/>
      <w:marLeft w:val="0"/>
      <w:marRight w:val="0"/>
      <w:marTop w:val="0"/>
      <w:marBottom w:val="0"/>
      <w:divBdr>
        <w:top w:val="none" w:sz="0" w:space="0" w:color="auto"/>
        <w:left w:val="none" w:sz="0" w:space="0" w:color="auto"/>
        <w:bottom w:val="none" w:sz="0" w:space="0" w:color="auto"/>
        <w:right w:val="none" w:sz="0" w:space="0" w:color="auto"/>
      </w:divBdr>
    </w:div>
    <w:div w:id="1516382867">
      <w:bodyDiv w:val="1"/>
      <w:marLeft w:val="0"/>
      <w:marRight w:val="0"/>
      <w:marTop w:val="0"/>
      <w:marBottom w:val="0"/>
      <w:divBdr>
        <w:top w:val="none" w:sz="0" w:space="0" w:color="auto"/>
        <w:left w:val="none" w:sz="0" w:space="0" w:color="auto"/>
        <w:bottom w:val="none" w:sz="0" w:space="0" w:color="auto"/>
        <w:right w:val="none" w:sz="0" w:space="0" w:color="auto"/>
      </w:divBdr>
    </w:div>
    <w:div w:id="1516991639">
      <w:bodyDiv w:val="1"/>
      <w:marLeft w:val="0"/>
      <w:marRight w:val="0"/>
      <w:marTop w:val="0"/>
      <w:marBottom w:val="0"/>
      <w:divBdr>
        <w:top w:val="none" w:sz="0" w:space="0" w:color="auto"/>
        <w:left w:val="none" w:sz="0" w:space="0" w:color="auto"/>
        <w:bottom w:val="none" w:sz="0" w:space="0" w:color="auto"/>
        <w:right w:val="none" w:sz="0" w:space="0" w:color="auto"/>
      </w:divBdr>
    </w:div>
    <w:div w:id="1516992483">
      <w:bodyDiv w:val="1"/>
      <w:marLeft w:val="0"/>
      <w:marRight w:val="0"/>
      <w:marTop w:val="0"/>
      <w:marBottom w:val="0"/>
      <w:divBdr>
        <w:top w:val="none" w:sz="0" w:space="0" w:color="auto"/>
        <w:left w:val="none" w:sz="0" w:space="0" w:color="auto"/>
        <w:bottom w:val="none" w:sz="0" w:space="0" w:color="auto"/>
        <w:right w:val="none" w:sz="0" w:space="0" w:color="auto"/>
      </w:divBdr>
    </w:div>
    <w:div w:id="1517382782">
      <w:bodyDiv w:val="1"/>
      <w:marLeft w:val="0"/>
      <w:marRight w:val="0"/>
      <w:marTop w:val="0"/>
      <w:marBottom w:val="0"/>
      <w:divBdr>
        <w:top w:val="none" w:sz="0" w:space="0" w:color="auto"/>
        <w:left w:val="none" w:sz="0" w:space="0" w:color="auto"/>
        <w:bottom w:val="none" w:sz="0" w:space="0" w:color="auto"/>
        <w:right w:val="none" w:sz="0" w:space="0" w:color="auto"/>
      </w:divBdr>
    </w:div>
    <w:div w:id="1520074474">
      <w:bodyDiv w:val="1"/>
      <w:marLeft w:val="0"/>
      <w:marRight w:val="0"/>
      <w:marTop w:val="0"/>
      <w:marBottom w:val="0"/>
      <w:divBdr>
        <w:top w:val="none" w:sz="0" w:space="0" w:color="auto"/>
        <w:left w:val="none" w:sz="0" w:space="0" w:color="auto"/>
        <w:bottom w:val="none" w:sz="0" w:space="0" w:color="auto"/>
        <w:right w:val="none" w:sz="0" w:space="0" w:color="auto"/>
      </w:divBdr>
    </w:div>
    <w:div w:id="1524054254">
      <w:bodyDiv w:val="1"/>
      <w:marLeft w:val="0"/>
      <w:marRight w:val="0"/>
      <w:marTop w:val="0"/>
      <w:marBottom w:val="0"/>
      <w:divBdr>
        <w:top w:val="none" w:sz="0" w:space="0" w:color="auto"/>
        <w:left w:val="none" w:sz="0" w:space="0" w:color="auto"/>
        <w:bottom w:val="none" w:sz="0" w:space="0" w:color="auto"/>
        <w:right w:val="none" w:sz="0" w:space="0" w:color="auto"/>
      </w:divBdr>
    </w:div>
    <w:div w:id="1525246169">
      <w:bodyDiv w:val="1"/>
      <w:marLeft w:val="0"/>
      <w:marRight w:val="0"/>
      <w:marTop w:val="0"/>
      <w:marBottom w:val="0"/>
      <w:divBdr>
        <w:top w:val="none" w:sz="0" w:space="0" w:color="auto"/>
        <w:left w:val="none" w:sz="0" w:space="0" w:color="auto"/>
        <w:bottom w:val="none" w:sz="0" w:space="0" w:color="auto"/>
        <w:right w:val="none" w:sz="0" w:space="0" w:color="auto"/>
      </w:divBdr>
    </w:div>
    <w:div w:id="1525483796">
      <w:bodyDiv w:val="1"/>
      <w:marLeft w:val="0"/>
      <w:marRight w:val="0"/>
      <w:marTop w:val="0"/>
      <w:marBottom w:val="0"/>
      <w:divBdr>
        <w:top w:val="none" w:sz="0" w:space="0" w:color="auto"/>
        <w:left w:val="none" w:sz="0" w:space="0" w:color="auto"/>
        <w:bottom w:val="none" w:sz="0" w:space="0" w:color="auto"/>
        <w:right w:val="none" w:sz="0" w:space="0" w:color="auto"/>
      </w:divBdr>
    </w:div>
    <w:div w:id="1525703050">
      <w:bodyDiv w:val="1"/>
      <w:marLeft w:val="0"/>
      <w:marRight w:val="0"/>
      <w:marTop w:val="0"/>
      <w:marBottom w:val="0"/>
      <w:divBdr>
        <w:top w:val="none" w:sz="0" w:space="0" w:color="auto"/>
        <w:left w:val="none" w:sz="0" w:space="0" w:color="auto"/>
        <w:bottom w:val="none" w:sz="0" w:space="0" w:color="auto"/>
        <w:right w:val="none" w:sz="0" w:space="0" w:color="auto"/>
      </w:divBdr>
    </w:div>
    <w:div w:id="1526018146">
      <w:bodyDiv w:val="1"/>
      <w:marLeft w:val="0"/>
      <w:marRight w:val="0"/>
      <w:marTop w:val="0"/>
      <w:marBottom w:val="0"/>
      <w:divBdr>
        <w:top w:val="none" w:sz="0" w:space="0" w:color="auto"/>
        <w:left w:val="none" w:sz="0" w:space="0" w:color="auto"/>
        <w:bottom w:val="none" w:sz="0" w:space="0" w:color="auto"/>
        <w:right w:val="none" w:sz="0" w:space="0" w:color="auto"/>
      </w:divBdr>
    </w:div>
    <w:div w:id="1529415256">
      <w:bodyDiv w:val="1"/>
      <w:marLeft w:val="0"/>
      <w:marRight w:val="0"/>
      <w:marTop w:val="0"/>
      <w:marBottom w:val="0"/>
      <w:divBdr>
        <w:top w:val="none" w:sz="0" w:space="0" w:color="auto"/>
        <w:left w:val="none" w:sz="0" w:space="0" w:color="auto"/>
        <w:bottom w:val="none" w:sz="0" w:space="0" w:color="auto"/>
        <w:right w:val="none" w:sz="0" w:space="0" w:color="auto"/>
      </w:divBdr>
    </w:div>
    <w:div w:id="1530414566">
      <w:bodyDiv w:val="1"/>
      <w:marLeft w:val="0"/>
      <w:marRight w:val="0"/>
      <w:marTop w:val="0"/>
      <w:marBottom w:val="0"/>
      <w:divBdr>
        <w:top w:val="none" w:sz="0" w:space="0" w:color="auto"/>
        <w:left w:val="none" w:sz="0" w:space="0" w:color="auto"/>
        <w:bottom w:val="none" w:sz="0" w:space="0" w:color="auto"/>
        <w:right w:val="none" w:sz="0" w:space="0" w:color="auto"/>
      </w:divBdr>
      <w:divsChild>
        <w:div w:id="934020474">
          <w:marLeft w:val="0"/>
          <w:marRight w:val="0"/>
          <w:marTop w:val="0"/>
          <w:marBottom w:val="0"/>
          <w:divBdr>
            <w:top w:val="none" w:sz="0" w:space="0" w:color="auto"/>
            <w:left w:val="none" w:sz="0" w:space="0" w:color="auto"/>
            <w:bottom w:val="none" w:sz="0" w:space="0" w:color="auto"/>
            <w:right w:val="none" w:sz="0" w:space="0" w:color="auto"/>
          </w:divBdr>
          <w:divsChild>
            <w:div w:id="124399821">
              <w:marLeft w:val="0"/>
              <w:marRight w:val="0"/>
              <w:marTop w:val="0"/>
              <w:marBottom w:val="0"/>
              <w:divBdr>
                <w:top w:val="none" w:sz="0" w:space="0" w:color="auto"/>
                <w:left w:val="none" w:sz="0" w:space="0" w:color="auto"/>
                <w:bottom w:val="none" w:sz="0" w:space="0" w:color="auto"/>
                <w:right w:val="none" w:sz="0" w:space="0" w:color="auto"/>
              </w:divBdr>
              <w:divsChild>
                <w:div w:id="780799624">
                  <w:marLeft w:val="0"/>
                  <w:marRight w:val="0"/>
                  <w:marTop w:val="0"/>
                  <w:marBottom w:val="300"/>
                  <w:divBdr>
                    <w:top w:val="single" w:sz="6" w:space="8" w:color="FBEED5"/>
                    <w:left w:val="single" w:sz="6" w:space="11" w:color="FBEED5"/>
                    <w:bottom w:val="single" w:sz="6" w:space="8" w:color="FBEED5"/>
                    <w:right w:val="single" w:sz="6" w:space="26" w:color="FBEED5"/>
                  </w:divBdr>
                  <w:divsChild>
                    <w:div w:id="115684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337472">
      <w:bodyDiv w:val="1"/>
      <w:marLeft w:val="0"/>
      <w:marRight w:val="0"/>
      <w:marTop w:val="0"/>
      <w:marBottom w:val="0"/>
      <w:divBdr>
        <w:top w:val="none" w:sz="0" w:space="0" w:color="auto"/>
        <w:left w:val="none" w:sz="0" w:space="0" w:color="auto"/>
        <w:bottom w:val="none" w:sz="0" w:space="0" w:color="auto"/>
        <w:right w:val="none" w:sz="0" w:space="0" w:color="auto"/>
      </w:divBdr>
    </w:div>
    <w:div w:id="1532106607">
      <w:bodyDiv w:val="1"/>
      <w:marLeft w:val="0"/>
      <w:marRight w:val="0"/>
      <w:marTop w:val="0"/>
      <w:marBottom w:val="0"/>
      <w:divBdr>
        <w:top w:val="none" w:sz="0" w:space="0" w:color="auto"/>
        <w:left w:val="none" w:sz="0" w:space="0" w:color="auto"/>
        <w:bottom w:val="none" w:sz="0" w:space="0" w:color="auto"/>
        <w:right w:val="none" w:sz="0" w:space="0" w:color="auto"/>
      </w:divBdr>
    </w:div>
    <w:div w:id="1533300569">
      <w:bodyDiv w:val="1"/>
      <w:marLeft w:val="0"/>
      <w:marRight w:val="0"/>
      <w:marTop w:val="0"/>
      <w:marBottom w:val="0"/>
      <w:divBdr>
        <w:top w:val="none" w:sz="0" w:space="0" w:color="auto"/>
        <w:left w:val="none" w:sz="0" w:space="0" w:color="auto"/>
        <w:bottom w:val="none" w:sz="0" w:space="0" w:color="auto"/>
        <w:right w:val="none" w:sz="0" w:space="0" w:color="auto"/>
      </w:divBdr>
    </w:div>
    <w:div w:id="1533881053">
      <w:bodyDiv w:val="1"/>
      <w:marLeft w:val="0"/>
      <w:marRight w:val="0"/>
      <w:marTop w:val="0"/>
      <w:marBottom w:val="0"/>
      <w:divBdr>
        <w:top w:val="none" w:sz="0" w:space="0" w:color="auto"/>
        <w:left w:val="none" w:sz="0" w:space="0" w:color="auto"/>
        <w:bottom w:val="none" w:sz="0" w:space="0" w:color="auto"/>
        <w:right w:val="none" w:sz="0" w:space="0" w:color="auto"/>
      </w:divBdr>
    </w:div>
    <w:div w:id="1534460606">
      <w:bodyDiv w:val="1"/>
      <w:marLeft w:val="0"/>
      <w:marRight w:val="0"/>
      <w:marTop w:val="0"/>
      <w:marBottom w:val="0"/>
      <w:divBdr>
        <w:top w:val="none" w:sz="0" w:space="0" w:color="auto"/>
        <w:left w:val="none" w:sz="0" w:space="0" w:color="auto"/>
        <w:bottom w:val="none" w:sz="0" w:space="0" w:color="auto"/>
        <w:right w:val="none" w:sz="0" w:space="0" w:color="auto"/>
      </w:divBdr>
    </w:div>
    <w:div w:id="1534537716">
      <w:bodyDiv w:val="1"/>
      <w:marLeft w:val="0"/>
      <w:marRight w:val="0"/>
      <w:marTop w:val="0"/>
      <w:marBottom w:val="0"/>
      <w:divBdr>
        <w:top w:val="none" w:sz="0" w:space="0" w:color="auto"/>
        <w:left w:val="none" w:sz="0" w:space="0" w:color="auto"/>
        <w:bottom w:val="none" w:sz="0" w:space="0" w:color="auto"/>
        <w:right w:val="none" w:sz="0" w:space="0" w:color="auto"/>
      </w:divBdr>
    </w:div>
    <w:div w:id="1535730713">
      <w:bodyDiv w:val="1"/>
      <w:marLeft w:val="0"/>
      <w:marRight w:val="0"/>
      <w:marTop w:val="0"/>
      <w:marBottom w:val="0"/>
      <w:divBdr>
        <w:top w:val="none" w:sz="0" w:space="0" w:color="auto"/>
        <w:left w:val="none" w:sz="0" w:space="0" w:color="auto"/>
        <w:bottom w:val="none" w:sz="0" w:space="0" w:color="auto"/>
        <w:right w:val="none" w:sz="0" w:space="0" w:color="auto"/>
      </w:divBdr>
    </w:div>
    <w:div w:id="1542592039">
      <w:bodyDiv w:val="1"/>
      <w:marLeft w:val="0"/>
      <w:marRight w:val="0"/>
      <w:marTop w:val="0"/>
      <w:marBottom w:val="0"/>
      <w:divBdr>
        <w:top w:val="none" w:sz="0" w:space="0" w:color="auto"/>
        <w:left w:val="none" w:sz="0" w:space="0" w:color="auto"/>
        <w:bottom w:val="none" w:sz="0" w:space="0" w:color="auto"/>
        <w:right w:val="none" w:sz="0" w:space="0" w:color="auto"/>
      </w:divBdr>
    </w:div>
    <w:div w:id="1542933418">
      <w:bodyDiv w:val="1"/>
      <w:marLeft w:val="0"/>
      <w:marRight w:val="0"/>
      <w:marTop w:val="0"/>
      <w:marBottom w:val="0"/>
      <w:divBdr>
        <w:top w:val="none" w:sz="0" w:space="0" w:color="auto"/>
        <w:left w:val="none" w:sz="0" w:space="0" w:color="auto"/>
        <w:bottom w:val="none" w:sz="0" w:space="0" w:color="auto"/>
        <w:right w:val="none" w:sz="0" w:space="0" w:color="auto"/>
      </w:divBdr>
    </w:div>
    <w:div w:id="1544052281">
      <w:bodyDiv w:val="1"/>
      <w:marLeft w:val="0"/>
      <w:marRight w:val="0"/>
      <w:marTop w:val="0"/>
      <w:marBottom w:val="0"/>
      <w:divBdr>
        <w:top w:val="none" w:sz="0" w:space="0" w:color="auto"/>
        <w:left w:val="none" w:sz="0" w:space="0" w:color="auto"/>
        <w:bottom w:val="none" w:sz="0" w:space="0" w:color="auto"/>
        <w:right w:val="none" w:sz="0" w:space="0" w:color="auto"/>
      </w:divBdr>
    </w:div>
    <w:div w:id="1548447275">
      <w:bodyDiv w:val="1"/>
      <w:marLeft w:val="0"/>
      <w:marRight w:val="0"/>
      <w:marTop w:val="0"/>
      <w:marBottom w:val="0"/>
      <w:divBdr>
        <w:top w:val="none" w:sz="0" w:space="0" w:color="auto"/>
        <w:left w:val="none" w:sz="0" w:space="0" w:color="auto"/>
        <w:bottom w:val="none" w:sz="0" w:space="0" w:color="auto"/>
        <w:right w:val="none" w:sz="0" w:space="0" w:color="auto"/>
      </w:divBdr>
    </w:div>
    <w:div w:id="1548490015">
      <w:bodyDiv w:val="1"/>
      <w:marLeft w:val="0"/>
      <w:marRight w:val="0"/>
      <w:marTop w:val="0"/>
      <w:marBottom w:val="0"/>
      <w:divBdr>
        <w:top w:val="none" w:sz="0" w:space="0" w:color="auto"/>
        <w:left w:val="none" w:sz="0" w:space="0" w:color="auto"/>
        <w:bottom w:val="none" w:sz="0" w:space="0" w:color="auto"/>
        <w:right w:val="none" w:sz="0" w:space="0" w:color="auto"/>
      </w:divBdr>
    </w:div>
    <w:div w:id="1555703412">
      <w:bodyDiv w:val="1"/>
      <w:marLeft w:val="0"/>
      <w:marRight w:val="0"/>
      <w:marTop w:val="0"/>
      <w:marBottom w:val="0"/>
      <w:divBdr>
        <w:top w:val="none" w:sz="0" w:space="0" w:color="auto"/>
        <w:left w:val="none" w:sz="0" w:space="0" w:color="auto"/>
        <w:bottom w:val="none" w:sz="0" w:space="0" w:color="auto"/>
        <w:right w:val="none" w:sz="0" w:space="0" w:color="auto"/>
      </w:divBdr>
    </w:div>
    <w:div w:id="1556165046">
      <w:bodyDiv w:val="1"/>
      <w:marLeft w:val="0"/>
      <w:marRight w:val="0"/>
      <w:marTop w:val="0"/>
      <w:marBottom w:val="0"/>
      <w:divBdr>
        <w:top w:val="none" w:sz="0" w:space="0" w:color="auto"/>
        <w:left w:val="none" w:sz="0" w:space="0" w:color="auto"/>
        <w:bottom w:val="none" w:sz="0" w:space="0" w:color="auto"/>
        <w:right w:val="none" w:sz="0" w:space="0" w:color="auto"/>
      </w:divBdr>
    </w:div>
    <w:div w:id="1556350722">
      <w:bodyDiv w:val="1"/>
      <w:marLeft w:val="0"/>
      <w:marRight w:val="0"/>
      <w:marTop w:val="0"/>
      <w:marBottom w:val="0"/>
      <w:divBdr>
        <w:top w:val="none" w:sz="0" w:space="0" w:color="auto"/>
        <w:left w:val="none" w:sz="0" w:space="0" w:color="auto"/>
        <w:bottom w:val="none" w:sz="0" w:space="0" w:color="auto"/>
        <w:right w:val="none" w:sz="0" w:space="0" w:color="auto"/>
      </w:divBdr>
    </w:div>
    <w:div w:id="1557081012">
      <w:bodyDiv w:val="1"/>
      <w:marLeft w:val="0"/>
      <w:marRight w:val="0"/>
      <w:marTop w:val="0"/>
      <w:marBottom w:val="0"/>
      <w:divBdr>
        <w:top w:val="none" w:sz="0" w:space="0" w:color="auto"/>
        <w:left w:val="none" w:sz="0" w:space="0" w:color="auto"/>
        <w:bottom w:val="none" w:sz="0" w:space="0" w:color="auto"/>
        <w:right w:val="none" w:sz="0" w:space="0" w:color="auto"/>
      </w:divBdr>
    </w:div>
    <w:div w:id="1557158831">
      <w:bodyDiv w:val="1"/>
      <w:marLeft w:val="0"/>
      <w:marRight w:val="0"/>
      <w:marTop w:val="0"/>
      <w:marBottom w:val="0"/>
      <w:divBdr>
        <w:top w:val="none" w:sz="0" w:space="0" w:color="auto"/>
        <w:left w:val="none" w:sz="0" w:space="0" w:color="auto"/>
        <w:bottom w:val="none" w:sz="0" w:space="0" w:color="auto"/>
        <w:right w:val="none" w:sz="0" w:space="0" w:color="auto"/>
      </w:divBdr>
    </w:div>
    <w:div w:id="1560747601">
      <w:bodyDiv w:val="1"/>
      <w:marLeft w:val="0"/>
      <w:marRight w:val="0"/>
      <w:marTop w:val="0"/>
      <w:marBottom w:val="0"/>
      <w:divBdr>
        <w:top w:val="none" w:sz="0" w:space="0" w:color="auto"/>
        <w:left w:val="none" w:sz="0" w:space="0" w:color="auto"/>
        <w:bottom w:val="none" w:sz="0" w:space="0" w:color="auto"/>
        <w:right w:val="none" w:sz="0" w:space="0" w:color="auto"/>
      </w:divBdr>
    </w:div>
    <w:div w:id="1561553356">
      <w:bodyDiv w:val="1"/>
      <w:marLeft w:val="0"/>
      <w:marRight w:val="0"/>
      <w:marTop w:val="0"/>
      <w:marBottom w:val="0"/>
      <w:divBdr>
        <w:top w:val="none" w:sz="0" w:space="0" w:color="auto"/>
        <w:left w:val="none" w:sz="0" w:space="0" w:color="auto"/>
        <w:bottom w:val="none" w:sz="0" w:space="0" w:color="auto"/>
        <w:right w:val="none" w:sz="0" w:space="0" w:color="auto"/>
      </w:divBdr>
    </w:div>
    <w:div w:id="1562400694">
      <w:bodyDiv w:val="1"/>
      <w:marLeft w:val="0"/>
      <w:marRight w:val="0"/>
      <w:marTop w:val="0"/>
      <w:marBottom w:val="0"/>
      <w:divBdr>
        <w:top w:val="none" w:sz="0" w:space="0" w:color="auto"/>
        <w:left w:val="none" w:sz="0" w:space="0" w:color="auto"/>
        <w:bottom w:val="none" w:sz="0" w:space="0" w:color="auto"/>
        <w:right w:val="none" w:sz="0" w:space="0" w:color="auto"/>
      </w:divBdr>
    </w:div>
    <w:div w:id="1562784628">
      <w:bodyDiv w:val="1"/>
      <w:marLeft w:val="0"/>
      <w:marRight w:val="0"/>
      <w:marTop w:val="0"/>
      <w:marBottom w:val="0"/>
      <w:divBdr>
        <w:top w:val="none" w:sz="0" w:space="0" w:color="auto"/>
        <w:left w:val="none" w:sz="0" w:space="0" w:color="auto"/>
        <w:bottom w:val="none" w:sz="0" w:space="0" w:color="auto"/>
        <w:right w:val="none" w:sz="0" w:space="0" w:color="auto"/>
      </w:divBdr>
    </w:div>
    <w:div w:id="1562865693">
      <w:bodyDiv w:val="1"/>
      <w:marLeft w:val="0"/>
      <w:marRight w:val="0"/>
      <w:marTop w:val="0"/>
      <w:marBottom w:val="0"/>
      <w:divBdr>
        <w:top w:val="none" w:sz="0" w:space="0" w:color="auto"/>
        <w:left w:val="none" w:sz="0" w:space="0" w:color="auto"/>
        <w:bottom w:val="none" w:sz="0" w:space="0" w:color="auto"/>
        <w:right w:val="none" w:sz="0" w:space="0" w:color="auto"/>
      </w:divBdr>
    </w:div>
    <w:div w:id="1562867022">
      <w:bodyDiv w:val="1"/>
      <w:marLeft w:val="0"/>
      <w:marRight w:val="0"/>
      <w:marTop w:val="0"/>
      <w:marBottom w:val="0"/>
      <w:divBdr>
        <w:top w:val="none" w:sz="0" w:space="0" w:color="auto"/>
        <w:left w:val="none" w:sz="0" w:space="0" w:color="auto"/>
        <w:bottom w:val="none" w:sz="0" w:space="0" w:color="auto"/>
        <w:right w:val="none" w:sz="0" w:space="0" w:color="auto"/>
      </w:divBdr>
    </w:div>
    <w:div w:id="1565291996">
      <w:bodyDiv w:val="1"/>
      <w:marLeft w:val="0"/>
      <w:marRight w:val="0"/>
      <w:marTop w:val="0"/>
      <w:marBottom w:val="0"/>
      <w:divBdr>
        <w:top w:val="none" w:sz="0" w:space="0" w:color="auto"/>
        <w:left w:val="none" w:sz="0" w:space="0" w:color="auto"/>
        <w:bottom w:val="none" w:sz="0" w:space="0" w:color="auto"/>
        <w:right w:val="none" w:sz="0" w:space="0" w:color="auto"/>
      </w:divBdr>
    </w:div>
    <w:div w:id="1567835653">
      <w:bodyDiv w:val="1"/>
      <w:marLeft w:val="0"/>
      <w:marRight w:val="0"/>
      <w:marTop w:val="0"/>
      <w:marBottom w:val="0"/>
      <w:divBdr>
        <w:top w:val="none" w:sz="0" w:space="0" w:color="auto"/>
        <w:left w:val="none" w:sz="0" w:space="0" w:color="auto"/>
        <w:bottom w:val="none" w:sz="0" w:space="0" w:color="auto"/>
        <w:right w:val="none" w:sz="0" w:space="0" w:color="auto"/>
      </w:divBdr>
    </w:div>
    <w:div w:id="1568808908">
      <w:bodyDiv w:val="1"/>
      <w:marLeft w:val="0"/>
      <w:marRight w:val="0"/>
      <w:marTop w:val="0"/>
      <w:marBottom w:val="0"/>
      <w:divBdr>
        <w:top w:val="none" w:sz="0" w:space="0" w:color="auto"/>
        <w:left w:val="none" w:sz="0" w:space="0" w:color="auto"/>
        <w:bottom w:val="none" w:sz="0" w:space="0" w:color="auto"/>
        <w:right w:val="none" w:sz="0" w:space="0" w:color="auto"/>
      </w:divBdr>
    </w:div>
    <w:div w:id="1568950713">
      <w:bodyDiv w:val="1"/>
      <w:marLeft w:val="0"/>
      <w:marRight w:val="0"/>
      <w:marTop w:val="0"/>
      <w:marBottom w:val="0"/>
      <w:divBdr>
        <w:top w:val="none" w:sz="0" w:space="0" w:color="auto"/>
        <w:left w:val="none" w:sz="0" w:space="0" w:color="auto"/>
        <w:bottom w:val="none" w:sz="0" w:space="0" w:color="auto"/>
        <w:right w:val="none" w:sz="0" w:space="0" w:color="auto"/>
      </w:divBdr>
    </w:div>
    <w:div w:id="1569266208">
      <w:bodyDiv w:val="1"/>
      <w:marLeft w:val="0"/>
      <w:marRight w:val="0"/>
      <w:marTop w:val="0"/>
      <w:marBottom w:val="0"/>
      <w:divBdr>
        <w:top w:val="none" w:sz="0" w:space="0" w:color="auto"/>
        <w:left w:val="none" w:sz="0" w:space="0" w:color="auto"/>
        <w:bottom w:val="none" w:sz="0" w:space="0" w:color="auto"/>
        <w:right w:val="none" w:sz="0" w:space="0" w:color="auto"/>
      </w:divBdr>
    </w:div>
    <w:div w:id="1571960594">
      <w:bodyDiv w:val="1"/>
      <w:marLeft w:val="0"/>
      <w:marRight w:val="0"/>
      <w:marTop w:val="0"/>
      <w:marBottom w:val="0"/>
      <w:divBdr>
        <w:top w:val="none" w:sz="0" w:space="0" w:color="auto"/>
        <w:left w:val="none" w:sz="0" w:space="0" w:color="auto"/>
        <w:bottom w:val="none" w:sz="0" w:space="0" w:color="auto"/>
        <w:right w:val="none" w:sz="0" w:space="0" w:color="auto"/>
      </w:divBdr>
    </w:div>
    <w:div w:id="1572303717">
      <w:bodyDiv w:val="1"/>
      <w:marLeft w:val="0"/>
      <w:marRight w:val="0"/>
      <w:marTop w:val="0"/>
      <w:marBottom w:val="0"/>
      <w:divBdr>
        <w:top w:val="none" w:sz="0" w:space="0" w:color="auto"/>
        <w:left w:val="none" w:sz="0" w:space="0" w:color="auto"/>
        <w:bottom w:val="none" w:sz="0" w:space="0" w:color="auto"/>
        <w:right w:val="none" w:sz="0" w:space="0" w:color="auto"/>
      </w:divBdr>
    </w:div>
    <w:div w:id="1572618213">
      <w:bodyDiv w:val="1"/>
      <w:marLeft w:val="0"/>
      <w:marRight w:val="0"/>
      <w:marTop w:val="0"/>
      <w:marBottom w:val="0"/>
      <w:divBdr>
        <w:top w:val="none" w:sz="0" w:space="0" w:color="auto"/>
        <w:left w:val="none" w:sz="0" w:space="0" w:color="auto"/>
        <w:bottom w:val="none" w:sz="0" w:space="0" w:color="auto"/>
        <w:right w:val="none" w:sz="0" w:space="0" w:color="auto"/>
      </w:divBdr>
    </w:div>
    <w:div w:id="1577670251">
      <w:bodyDiv w:val="1"/>
      <w:marLeft w:val="0"/>
      <w:marRight w:val="0"/>
      <w:marTop w:val="0"/>
      <w:marBottom w:val="0"/>
      <w:divBdr>
        <w:top w:val="none" w:sz="0" w:space="0" w:color="auto"/>
        <w:left w:val="none" w:sz="0" w:space="0" w:color="auto"/>
        <w:bottom w:val="none" w:sz="0" w:space="0" w:color="auto"/>
        <w:right w:val="none" w:sz="0" w:space="0" w:color="auto"/>
      </w:divBdr>
    </w:div>
    <w:div w:id="1579250096">
      <w:bodyDiv w:val="1"/>
      <w:marLeft w:val="0"/>
      <w:marRight w:val="0"/>
      <w:marTop w:val="0"/>
      <w:marBottom w:val="0"/>
      <w:divBdr>
        <w:top w:val="none" w:sz="0" w:space="0" w:color="auto"/>
        <w:left w:val="none" w:sz="0" w:space="0" w:color="auto"/>
        <w:bottom w:val="none" w:sz="0" w:space="0" w:color="auto"/>
        <w:right w:val="none" w:sz="0" w:space="0" w:color="auto"/>
      </w:divBdr>
    </w:div>
    <w:div w:id="1582057936">
      <w:bodyDiv w:val="1"/>
      <w:marLeft w:val="0"/>
      <w:marRight w:val="0"/>
      <w:marTop w:val="0"/>
      <w:marBottom w:val="0"/>
      <w:divBdr>
        <w:top w:val="none" w:sz="0" w:space="0" w:color="auto"/>
        <w:left w:val="none" w:sz="0" w:space="0" w:color="auto"/>
        <w:bottom w:val="none" w:sz="0" w:space="0" w:color="auto"/>
        <w:right w:val="none" w:sz="0" w:space="0" w:color="auto"/>
      </w:divBdr>
    </w:div>
    <w:div w:id="1583680240">
      <w:bodyDiv w:val="1"/>
      <w:marLeft w:val="0"/>
      <w:marRight w:val="0"/>
      <w:marTop w:val="0"/>
      <w:marBottom w:val="0"/>
      <w:divBdr>
        <w:top w:val="none" w:sz="0" w:space="0" w:color="auto"/>
        <w:left w:val="none" w:sz="0" w:space="0" w:color="auto"/>
        <w:bottom w:val="none" w:sz="0" w:space="0" w:color="auto"/>
        <w:right w:val="none" w:sz="0" w:space="0" w:color="auto"/>
      </w:divBdr>
    </w:div>
    <w:div w:id="1588078084">
      <w:bodyDiv w:val="1"/>
      <w:marLeft w:val="0"/>
      <w:marRight w:val="0"/>
      <w:marTop w:val="0"/>
      <w:marBottom w:val="0"/>
      <w:divBdr>
        <w:top w:val="none" w:sz="0" w:space="0" w:color="auto"/>
        <w:left w:val="none" w:sz="0" w:space="0" w:color="auto"/>
        <w:bottom w:val="none" w:sz="0" w:space="0" w:color="auto"/>
        <w:right w:val="none" w:sz="0" w:space="0" w:color="auto"/>
      </w:divBdr>
    </w:div>
    <w:div w:id="1588225087">
      <w:bodyDiv w:val="1"/>
      <w:marLeft w:val="0"/>
      <w:marRight w:val="0"/>
      <w:marTop w:val="0"/>
      <w:marBottom w:val="0"/>
      <w:divBdr>
        <w:top w:val="none" w:sz="0" w:space="0" w:color="auto"/>
        <w:left w:val="none" w:sz="0" w:space="0" w:color="auto"/>
        <w:bottom w:val="none" w:sz="0" w:space="0" w:color="auto"/>
        <w:right w:val="none" w:sz="0" w:space="0" w:color="auto"/>
      </w:divBdr>
    </w:div>
    <w:div w:id="1588882015">
      <w:bodyDiv w:val="1"/>
      <w:marLeft w:val="0"/>
      <w:marRight w:val="0"/>
      <w:marTop w:val="0"/>
      <w:marBottom w:val="0"/>
      <w:divBdr>
        <w:top w:val="none" w:sz="0" w:space="0" w:color="auto"/>
        <w:left w:val="none" w:sz="0" w:space="0" w:color="auto"/>
        <w:bottom w:val="none" w:sz="0" w:space="0" w:color="auto"/>
        <w:right w:val="none" w:sz="0" w:space="0" w:color="auto"/>
      </w:divBdr>
    </w:div>
    <w:div w:id="1600288910">
      <w:bodyDiv w:val="1"/>
      <w:marLeft w:val="0"/>
      <w:marRight w:val="0"/>
      <w:marTop w:val="0"/>
      <w:marBottom w:val="0"/>
      <w:divBdr>
        <w:top w:val="none" w:sz="0" w:space="0" w:color="auto"/>
        <w:left w:val="none" w:sz="0" w:space="0" w:color="auto"/>
        <w:bottom w:val="none" w:sz="0" w:space="0" w:color="auto"/>
        <w:right w:val="none" w:sz="0" w:space="0" w:color="auto"/>
      </w:divBdr>
    </w:div>
    <w:div w:id="1602254442">
      <w:bodyDiv w:val="1"/>
      <w:marLeft w:val="0"/>
      <w:marRight w:val="0"/>
      <w:marTop w:val="0"/>
      <w:marBottom w:val="0"/>
      <w:divBdr>
        <w:top w:val="none" w:sz="0" w:space="0" w:color="auto"/>
        <w:left w:val="none" w:sz="0" w:space="0" w:color="auto"/>
        <w:bottom w:val="none" w:sz="0" w:space="0" w:color="auto"/>
        <w:right w:val="none" w:sz="0" w:space="0" w:color="auto"/>
      </w:divBdr>
    </w:div>
    <w:div w:id="1602570459">
      <w:bodyDiv w:val="1"/>
      <w:marLeft w:val="0"/>
      <w:marRight w:val="0"/>
      <w:marTop w:val="0"/>
      <w:marBottom w:val="0"/>
      <w:divBdr>
        <w:top w:val="none" w:sz="0" w:space="0" w:color="auto"/>
        <w:left w:val="none" w:sz="0" w:space="0" w:color="auto"/>
        <w:bottom w:val="none" w:sz="0" w:space="0" w:color="auto"/>
        <w:right w:val="none" w:sz="0" w:space="0" w:color="auto"/>
      </w:divBdr>
    </w:div>
    <w:div w:id="1603299500">
      <w:bodyDiv w:val="1"/>
      <w:marLeft w:val="0"/>
      <w:marRight w:val="0"/>
      <w:marTop w:val="0"/>
      <w:marBottom w:val="0"/>
      <w:divBdr>
        <w:top w:val="none" w:sz="0" w:space="0" w:color="auto"/>
        <w:left w:val="none" w:sz="0" w:space="0" w:color="auto"/>
        <w:bottom w:val="none" w:sz="0" w:space="0" w:color="auto"/>
        <w:right w:val="none" w:sz="0" w:space="0" w:color="auto"/>
      </w:divBdr>
    </w:div>
    <w:div w:id="1604803998">
      <w:bodyDiv w:val="1"/>
      <w:marLeft w:val="0"/>
      <w:marRight w:val="0"/>
      <w:marTop w:val="0"/>
      <w:marBottom w:val="0"/>
      <w:divBdr>
        <w:top w:val="none" w:sz="0" w:space="0" w:color="auto"/>
        <w:left w:val="none" w:sz="0" w:space="0" w:color="auto"/>
        <w:bottom w:val="none" w:sz="0" w:space="0" w:color="auto"/>
        <w:right w:val="none" w:sz="0" w:space="0" w:color="auto"/>
      </w:divBdr>
    </w:div>
    <w:div w:id="1605576082">
      <w:bodyDiv w:val="1"/>
      <w:marLeft w:val="0"/>
      <w:marRight w:val="0"/>
      <w:marTop w:val="0"/>
      <w:marBottom w:val="0"/>
      <w:divBdr>
        <w:top w:val="none" w:sz="0" w:space="0" w:color="auto"/>
        <w:left w:val="none" w:sz="0" w:space="0" w:color="auto"/>
        <w:bottom w:val="none" w:sz="0" w:space="0" w:color="auto"/>
        <w:right w:val="none" w:sz="0" w:space="0" w:color="auto"/>
      </w:divBdr>
    </w:div>
    <w:div w:id="1606620091">
      <w:bodyDiv w:val="1"/>
      <w:marLeft w:val="0"/>
      <w:marRight w:val="0"/>
      <w:marTop w:val="0"/>
      <w:marBottom w:val="0"/>
      <w:divBdr>
        <w:top w:val="none" w:sz="0" w:space="0" w:color="auto"/>
        <w:left w:val="none" w:sz="0" w:space="0" w:color="auto"/>
        <w:bottom w:val="none" w:sz="0" w:space="0" w:color="auto"/>
        <w:right w:val="none" w:sz="0" w:space="0" w:color="auto"/>
      </w:divBdr>
    </w:div>
    <w:div w:id="1609504935">
      <w:bodyDiv w:val="1"/>
      <w:marLeft w:val="0"/>
      <w:marRight w:val="0"/>
      <w:marTop w:val="0"/>
      <w:marBottom w:val="0"/>
      <w:divBdr>
        <w:top w:val="none" w:sz="0" w:space="0" w:color="auto"/>
        <w:left w:val="none" w:sz="0" w:space="0" w:color="auto"/>
        <w:bottom w:val="none" w:sz="0" w:space="0" w:color="auto"/>
        <w:right w:val="none" w:sz="0" w:space="0" w:color="auto"/>
      </w:divBdr>
    </w:div>
    <w:div w:id="1610549941">
      <w:bodyDiv w:val="1"/>
      <w:marLeft w:val="0"/>
      <w:marRight w:val="0"/>
      <w:marTop w:val="0"/>
      <w:marBottom w:val="0"/>
      <w:divBdr>
        <w:top w:val="none" w:sz="0" w:space="0" w:color="auto"/>
        <w:left w:val="none" w:sz="0" w:space="0" w:color="auto"/>
        <w:bottom w:val="none" w:sz="0" w:space="0" w:color="auto"/>
        <w:right w:val="none" w:sz="0" w:space="0" w:color="auto"/>
      </w:divBdr>
    </w:div>
    <w:div w:id="1612056358">
      <w:bodyDiv w:val="1"/>
      <w:marLeft w:val="0"/>
      <w:marRight w:val="0"/>
      <w:marTop w:val="0"/>
      <w:marBottom w:val="0"/>
      <w:divBdr>
        <w:top w:val="none" w:sz="0" w:space="0" w:color="auto"/>
        <w:left w:val="none" w:sz="0" w:space="0" w:color="auto"/>
        <w:bottom w:val="none" w:sz="0" w:space="0" w:color="auto"/>
        <w:right w:val="none" w:sz="0" w:space="0" w:color="auto"/>
      </w:divBdr>
    </w:div>
    <w:div w:id="1613853672">
      <w:bodyDiv w:val="1"/>
      <w:marLeft w:val="0"/>
      <w:marRight w:val="0"/>
      <w:marTop w:val="0"/>
      <w:marBottom w:val="0"/>
      <w:divBdr>
        <w:top w:val="none" w:sz="0" w:space="0" w:color="auto"/>
        <w:left w:val="none" w:sz="0" w:space="0" w:color="auto"/>
        <w:bottom w:val="none" w:sz="0" w:space="0" w:color="auto"/>
        <w:right w:val="none" w:sz="0" w:space="0" w:color="auto"/>
      </w:divBdr>
    </w:div>
    <w:div w:id="1614164430">
      <w:bodyDiv w:val="1"/>
      <w:marLeft w:val="0"/>
      <w:marRight w:val="0"/>
      <w:marTop w:val="0"/>
      <w:marBottom w:val="0"/>
      <w:divBdr>
        <w:top w:val="none" w:sz="0" w:space="0" w:color="auto"/>
        <w:left w:val="none" w:sz="0" w:space="0" w:color="auto"/>
        <w:bottom w:val="none" w:sz="0" w:space="0" w:color="auto"/>
        <w:right w:val="none" w:sz="0" w:space="0" w:color="auto"/>
      </w:divBdr>
    </w:div>
    <w:div w:id="1614239478">
      <w:bodyDiv w:val="1"/>
      <w:marLeft w:val="0"/>
      <w:marRight w:val="0"/>
      <w:marTop w:val="0"/>
      <w:marBottom w:val="0"/>
      <w:divBdr>
        <w:top w:val="none" w:sz="0" w:space="0" w:color="auto"/>
        <w:left w:val="none" w:sz="0" w:space="0" w:color="auto"/>
        <w:bottom w:val="none" w:sz="0" w:space="0" w:color="auto"/>
        <w:right w:val="none" w:sz="0" w:space="0" w:color="auto"/>
      </w:divBdr>
    </w:div>
    <w:div w:id="1615556748">
      <w:bodyDiv w:val="1"/>
      <w:marLeft w:val="0"/>
      <w:marRight w:val="0"/>
      <w:marTop w:val="0"/>
      <w:marBottom w:val="0"/>
      <w:divBdr>
        <w:top w:val="none" w:sz="0" w:space="0" w:color="auto"/>
        <w:left w:val="none" w:sz="0" w:space="0" w:color="auto"/>
        <w:bottom w:val="none" w:sz="0" w:space="0" w:color="auto"/>
        <w:right w:val="none" w:sz="0" w:space="0" w:color="auto"/>
      </w:divBdr>
    </w:div>
    <w:div w:id="1618831965">
      <w:bodyDiv w:val="1"/>
      <w:marLeft w:val="0"/>
      <w:marRight w:val="0"/>
      <w:marTop w:val="0"/>
      <w:marBottom w:val="0"/>
      <w:divBdr>
        <w:top w:val="none" w:sz="0" w:space="0" w:color="auto"/>
        <w:left w:val="none" w:sz="0" w:space="0" w:color="auto"/>
        <w:bottom w:val="none" w:sz="0" w:space="0" w:color="auto"/>
        <w:right w:val="none" w:sz="0" w:space="0" w:color="auto"/>
      </w:divBdr>
    </w:div>
    <w:div w:id="1620800963">
      <w:bodyDiv w:val="1"/>
      <w:marLeft w:val="0"/>
      <w:marRight w:val="0"/>
      <w:marTop w:val="0"/>
      <w:marBottom w:val="0"/>
      <w:divBdr>
        <w:top w:val="none" w:sz="0" w:space="0" w:color="auto"/>
        <w:left w:val="none" w:sz="0" w:space="0" w:color="auto"/>
        <w:bottom w:val="none" w:sz="0" w:space="0" w:color="auto"/>
        <w:right w:val="none" w:sz="0" w:space="0" w:color="auto"/>
      </w:divBdr>
    </w:div>
    <w:div w:id="1624654457">
      <w:bodyDiv w:val="1"/>
      <w:marLeft w:val="0"/>
      <w:marRight w:val="0"/>
      <w:marTop w:val="0"/>
      <w:marBottom w:val="0"/>
      <w:divBdr>
        <w:top w:val="none" w:sz="0" w:space="0" w:color="auto"/>
        <w:left w:val="none" w:sz="0" w:space="0" w:color="auto"/>
        <w:bottom w:val="none" w:sz="0" w:space="0" w:color="auto"/>
        <w:right w:val="none" w:sz="0" w:space="0" w:color="auto"/>
      </w:divBdr>
    </w:div>
    <w:div w:id="1625692629">
      <w:bodyDiv w:val="1"/>
      <w:marLeft w:val="0"/>
      <w:marRight w:val="0"/>
      <w:marTop w:val="0"/>
      <w:marBottom w:val="0"/>
      <w:divBdr>
        <w:top w:val="none" w:sz="0" w:space="0" w:color="auto"/>
        <w:left w:val="none" w:sz="0" w:space="0" w:color="auto"/>
        <w:bottom w:val="none" w:sz="0" w:space="0" w:color="auto"/>
        <w:right w:val="none" w:sz="0" w:space="0" w:color="auto"/>
      </w:divBdr>
    </w:div>
    <w:div w:id="1626158147">
      <w:bodyDiv w:val="1"/>
      <w:marLeft w:val="0"/>
      <w:marRight w:val="0"/>
      <w:marTop w:val="0"/>
      <w:marBottom w:val="0"/>
      <w:divBdr>
        <w:top w:val="none" w:sz="0" w:space="0" w:color="auto"/>
        <w:left w:val="none" w:sz="0" w:space="0" w:color="auto"/>
        <w:bottom w:val="none" w:sz="0" w:space="0" w:color="auto"/>
        <w:right w:val="none" w:sz="0" w:space="0" w:color="auto"/>
      </w:divBdr>
    </w:div>
    <w:div w:id="1627003847">
      <w:bodyDiv w:val="1"/>
      <w:marLeft w:val="0"/>
      <w:marRight w:val="0"/>
      <w:marTop w:val="0"/>
      <w:marBottom w:val="0"/>
      <w:divBdr>
        <w:top w:val="none" w:sz="0" w:space="0" w:color="auto"/>
        <w:left w:val="none" w:sz="0" w:space="0" w:color="auto"/>
        <w:bottom w:val="none" w:sz="0" w:space="0" w:color="auto"/>
        <w:right w:val="none" w:sz="0" w:space="0" w:color="auto"/>
      </w:divBdr>
    </w:div>
    <w:div w:id="1629892895">
      <w:bodyDiv w:val="1"/>
      <w:marLeft w:val="0"/>
      <w:marRight w:val="0"/>
      <w:marTop w:val="0"/>
      <w:marBottom w:val="0"/>
      <w:divBdr>
        <w:top w:val="none" w:sz="0" w:space="0" w:color="auto"/>
        <w:left w:val="none" w:sz="0" w:space="0" w:color="auto"/>
        <w:bottom w:val="none" w:sz="0" w:space="0" w:color="auto"/>
        <w:right w:val="none" w:sz="0" w:space="0" w:color="auto"/>
      </w:divBdr>
    </w:div>
    <w:div w:id="1631545439">
      <w:bodyDiv w:val="1"/>
      <w:marLeft w:val="0"/>
      <w:marRight w:val="0"/>
      <w:marTop w:val="0"/>
      <w:marBottom w:val="0"/>
      <w:divBdr>
        <w:top w:val="none" w:sz="0" w:space="0" w:color="auto"/>
        <w:left w:val="none" w:sz="0" w:space="0" w:color="auto"/>
        <w:bottom w:val="none" w:sz="0" w:space="0" w:color="auto"/>
        <w:right w:val="none" w:sz="0" w:space="0" w:color="auto"/>
      </w:divBdr>
    </w:div>
    <w:div w:id="1633092031">
      <w:bodyDiv w:val="1"/>
      <w:marLeft w:val="0"/>
      <w:marRight w:val="0"/>
      <w:marTop w:val="0"/>
      <w:marBottom w:val="0"/>
      <w:divBdr>
        <w:top w:val="none" w:sz="0" w:space="0" w:color="auto"/>
        <w:left w:val="none" w:sz="0" w:space="0" w:color="auto"/>
        <w:bottom w:val="none" w:sz="0" w:space="0" w:color="auto"/>
        <w:right w:val="none" w:sz="0" w:space="0" w:color="auto"/>
      </w:divBdr>
    </w:div>
    <w:div w:id="1634821697">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44239318">
      <w:bodyDiv w:val="1"/>
      <w:marLeft w:val="0"/>
      <w:marRight w:val="0"/>
      <w:marTop w:val="0"/>
      <w:marBottom w:val="0"/>
      <w:divBdr>
        <w:top w:val="none" w:sz="0" w:space="0" w:color="auto"/>
        <w:left w:val="none" w:sz="0" w:space="0" w:color="auto"/>
        <w:bottom w:val="none" w:sz="0" w:space="0" w:color="auto"/>
        <w:right w:val="none" w:sz="0" w:space="0" w:color="auto"/>
      </w:divBdr>
    </w:div>
    <w:div w:id="1646619068">
      <w:bodyDiv w:val="1"/>
      <w:marLeft w:val="0"/>
      <w:marRight w:val="0"/>
      <w:marTop w:val="0"/>
      <w:marBottom w:val="0"/>
      <w:divBdr>
        <w:top w:val="none" w:sz="0" w:space="0" w:color="auto"/>
        <w:left w:val="none" w:sz="0" w:space="0" w:color="auto"/>
        <w:bottom w:val="none" w:sz="0" w:space="0" w:color="auto"/>
        <w:right w:val="none" w:sz="0" w:space="0" w:color="auto"/>
      </w:divBdr>
    </w:div>
    <w:div w:id="1646621721">
      <w:bodyDiv w:val="1"/>
      <w:marLeft w:val="0"/>
      <w:marRight w:val="0"/>
      <w:marTop w:val="0"/>
      <w:marBottom w:val="0"/>
      <w:divBdr>
        <w:top w:val="none" w:sz="0" w:space="0" w:color="auto"/>
        <w:left w:val="none" w:sz="0" w:space="0" w:color="auto"/>
        <w:bottom w:val="none" w:sz="0" w:space="0" w:color="auto"/>
        <w:right w:val="none" w:sz="0" w:space="0" w:color="auto"/>
      </w:divBdr>
    </w:div>
    <w:div w:id="1650862602">
      <w:bodyDiv w:val="1"/>
      <w:marLeft w:val="0"/>
      <w:marRight w:val="0"/>
      <w:marTop w:val="0"/>
      <w:marBottom w:val="0"/>
      <w:divBdr>
        <w:top w:val="none" w:sz="0" w:space="0" w:color="auto"/>
        <w:left w:val="none" w:sz="0" w:space="0" w:color="auto"/>
        <w:bottom w:val="none" w:sz="0" w:space="0" w:color="auto"/>
        <w:right w:val="none" w:sz="0" w:space="0" w:color="auto"/>
      </w:divBdr>
    </w:div>
    <w:div w:id="1652557096">
      <w:bodyDiv w:val="1"/>
      <w:marLeft w:val="0"/>
      <w:marRight w:val="0"/>
      <w:marTop w:val="0"/>
      <w:marBottom w:val="0"/>
      <w:divBdr>
        <w:top w:val="none" w:sz="0" w:space="0" w:color="auto"/>
        <w:left w:val="none" w:sz="0" w:space="0" w:color="auto"/>
        <w:bottom w:val="none" w:sz="0" w:space="0" w:color="auto"/>
        <w:right w:val="none" w:sz="0" w:space="0" w:color="auto"/>
      </w:divBdr>
    </w:div>
    <w:div w:id="1652707751">
      <w:bodyDiv w:val="1"/>
      <w:marLeft w:val="0"/>
      <w:marRight w:val="0"/>
      <w:marTop w:val="0"/>
      <w:marBottom w:val="0"/>
      <w:divBdr>
        <w:top w:val="none" w:sz="0" w:space="0" w:color="auto"/>
        <w:left w:val="none" w:sz="0" w:space="0" w:color="auto"/>
        <w:bottom w:val="none" w:sz="0" w:space="0" w:color="auto"/>
        <w:right w:val="none" w:sz="0" w:space="0" w:color="auto"/>
      </w:divBdr>
    </w:div>
    <w:div w:id="1656109408">
      <w:bodyDiv w:val="1"/>
      <w:marLeft w:val="0"/>
      <w:marRight w:val="0"/>
      <w:marTop w:val="0"/>
      <w:marBottom w:val="0"/>
      <w:divBdr>
        <w:top w:val="none" w:sz="0" w:space="0" w:color="auto"/>
        <w:left w:val="none" w:sz="0" w:space="0" w:color="auto"/>
        <w:bottom w:val="none" w:sz="0" w:space="0" w:color="auto"/>
        <w:right w:val="none" w:sz="0" w:space="0" w:color="auto"/>
      </w:divBdr>
    </w:div>
    <w:div w:id="1656491483">
      <w:bodyDiv w:val="1"/>
      <w:marLeft w:val="0"/>
      <w:marRight w:val="0"/>
      <w:marTop w:val="0"/>
      <w:marBottom w:val="0"/>
      <w:divBdr>
        <w:top w:val="none" w:sz="0" w:space="0" w:color="auto"/>
        <w:left w:val="none" w:sz="0" w:space="0" w:color="auto"/>
        <w:bottom w:val="none" w:sz="0" w:space="0" w:color="auto"/>
        <w:right w:val="none" w:sz="0" w:space="0" w:color="auto"/>
      </w:divBdr>
    </w:div>
    <w:div w:id="1656686540">
      <w:bodyDiv w:val="1"/>
      <w:marLeft w:val="0"/>
      <w:marRight w:val="0"/>
      <w:marTop w:val="0"/>
      <w:marBottom w:val="0"/>
      <w:divBdr>
        <w:top w:val="none" w:sz="0" w:space="0" w:color="auto"/>
        <w:left w:val="none" w:sz="0" w:space="0" w:color="auto"/>
        <w:bottom w:val="none" w:sz="0" w:space="0" w:color="auto"/>
        <w:right w:val="none" w:sz="0" w:space="0" w:color="auto"/>
      </w:divBdr>
    </w:div>
    <w:div w:id="1657954048">
      <w:bodyDiv w:val="1"/>
      <w:marLeft w:val="0"/>
      <w:marRight w:val="0"/>
      <w:marTop w:val="0"/>
      <w:marBottom w:val="0"/>
      <w:divBdr>
        <w:top w:val="none" w:sz="0" w:space="0" w:color="auto"/>
        <w:left w:val="none" w:sz="0" w:space="0" w:color="auto"/>
        <w:bottom w:val="none" w:sz="0" w:space="0" w:color="auto"/>
        <w:right w:val="none" w:sz="0" w:space="0" w:color="auto"/>
      </w:divBdr>
    </w:div>
    <w:div w:id="1661077914">
      <w:bodyDiv w:val="1"/>
      <w:marLeft w:val="0"/>
      <w:marRight w:val="0"/>
      <w:marTop w:val="0"/>
      <w:marBottom w:val="0"/>
      <w:divBdr>
        <w:top w:val="none" w:sz="0" w:space="0" w:color="auto"/>
        <w:left w:val="none" w:sz="0" w:space="0" w:color="auto"/>
        <w:bottom w:val="none" w:sz="0" w:space="0" w:color="auto"/>
        <w:right w:val="none" w:sz="0" w:space="0" w:color="auto"/>
      </w:divBdr>
    </w:div>
    <w:div w:id="1661084136">
      <w:bodyDiv w:val="1"/>
      <w:marLeft w:val="0"/>
      <w:marRight w:val="0"/>
      <w:marTop w:val="0"/>
      <w:marBottom w:val="0"/>
      <w:divBdr>
        <w:top w:val="none" w:sz="0" w:space="0" w:color="auto"/>
        <w:left w:val="none" w:sz="0" w:space="0" w:color="auto"/>
        <w:bottom w:val="none" w:sz="0" w:space="0" w:color="auto"/>
        <w:right w:val="none" w:sz="0" w:space="0" w:color="auto"/>
      </w:divBdr>
      <w:divsChild>
        <w:div w:id="14119634">
          <w:marLeft w:val="0"/>
          <w:marRight w:val="0"/>
          <w:marTop w:val="0"/>
          <w:marBottom w:val="0"/>
          <w:divBdr>
            <w:top w:val="none" w:sz="0" w:space="0" w:color="auto"/>
            <w:left w:val="none" w:sz="0" w:space="0" w:color="auto"/>
            <w:bottom w:val="none" w:sz="0" w:space="0" w:color="auto"/>
            <w:right w:val="none" w:sz="0" w:space="0" w:color="auto"/>
          </w:divBdr>
        </w:div>
        <w:div w:id="1456173917">
          <w:marLeft w:val="0"/>
          <w:marRight w:val="0"/>
          <w:marTop w:val="0"/>
          <w:marBottom w:val="0"/>
          <w:divBdr>
            <w:top w:val="none" w:sz="0" w:space="0" w:color="auto"/>
            <w:left w:val="none" w:sz="0" w:space="0" w:color="auto"/>
            <w:bottom w:val="none" w:sz="0" w:space="0" w:color="auto"/>
            <w:right w:val="none" w:sz="0" w:space="0" w:color="auto"/>
          </w:divBdr>
        </w:div>
      </w:divsChild>
    </w:div>
    <w:div w:id="1664894900">
      <w:bodyDiv w:val="1"/>
      <w:marLeft w:val="0"/>
      <w:marRight w:val="0"/>
      <w:marTop w:val="0"/>
      <w:marBottom w:val="0"/>
      <w:divBdr>
        <w:top w:val="none" w:sz="0" w:space="0" w:color="auto"/>
        <w:left w:val="none" w:sz="0" w:space="0" w:color="auto"/>
        <w:bottom w:val="none" w:sz="0" w:space="0" w:color="auto"/>
        <w:right w:val="none" w:sz="0" w:space="0" w:color="auto"/>
      </w:divBdr>
    </w:div>
    <w:div w:id="1665821462">
      <w:bodyDiv w:val="1"/>
      <w:marLeft w:val="0"/>
      <w:marRight w:val="0"/>
      <w:marTop w:val="0"/>
      <w:marBottom w:val="0"/>
      <w:divBdr>
        <w:top w:val="none" w:sz="0" w:space="0" w:color="auto"/>
        <w:left w:val="none" w:sz="0" w:space="0" w:color="auto"/>
        <w:bottom w:val="none" w:sz="0" w:space="0" w:color="auto"/>
        <w:right w:val="none" w:sz="0" w:space="0" w:color="auto"/>
      </w:divBdr>
    </w:div>
    <w:div w:id="1666476461">
      <w:bodyDiv w:val="1"/>
      <w:marLeft w:val="0"/>
      <w:marRight w:val="0"/>
      <w:marTop w:val="0"/>
      <w:marBottom w:val="0"/>
      <w:divBdr>
        <w:top w:val="none" w:sz="0" w:space="0" w:color="auto"/>
        <w:left w:val="none" w:sz="0" w:space="0" w:color="auto"/>
        <w:bottom w:val="none" w:sz="0" w:space="0" w:color="auto"/>
        <w:right w:val="none" w:sz="0" w:space="0" w:color="auto"/>
      </w:divBdr>
    </w:div>
    <w:div w:id="1666977545">
      <w:bodyDiv w:val="1"/>
      <w:marLeft w:val="0"/>
      <w:marRight w:val="0"/>
      <w:marTop w:val="0"/>
      <w:marBottom w:val="0"/>
      <w:divBdr>
        <w:top w:val="none" w:sz="0" w:space="0" w:color="auto"/>
        <w:left w:val="none" w:sz="0" w:space="0" w:color="auto"/>
        <w:bottom w:val="none" w:sz="0" w:space="0" w:color="auto"/>
        <w:right w:val="none" w:sz="0" w:space="0" w:color="auto"/>
      </w:divBdr>
    </w:div>
    <w:div w:id="1667131203">
      <w:bodyDiv w:val="1"/>
      <w:marLeft w:val="0"/>
      <w:marRight w:val="0"/>
      <w:marTop w:val="0"/>
      <w:marBottom w:val="0"/>
      <w:divBdr>
        <w:top w:val="none" w:sz="0" w:space="0" w:color="auto"/>
        <w:left w:val="none" w:sz="0" w:space="0" w:color="auto"/>
        <w:bottom w:val="none" w:sz="0" w:space="0" w:color="auto"/>
        <w:right w:val="none" w:sz="0" w:space="0" w:color="auto"/>
      </w:divBdr>
    </w:div>
    <w:div w:id="1667858229">
      <w:bodyDiv w:val="1"/>
      <w:marLeft w:val="0"/>
      <w:marRight w:val="0"/>
      <w:marTop w:val="0"/>
      <w:marBottom w:val="0"/>
      <w:divBdr>
        <w:top w:val="none" w:sz="0" w:space="0" w:color="auto"/>
        <w:left w:val="none" w:sz="0" w:space="0" w:color="auto"/>
        <w:bottom w:val="none" w:sz="0" w:space="0" w:color="auto"/>
        <w:right w:val="none" w:sz="0" w:space="0" w:color="auto"/>
      </w:divBdr>
    </w:div>
    <w:div w:id="1671176616">
      <w:bodyDiv w:val="1"/>
      <w:marLeft w:val="0"/>
      <w:marRight w:val="0"/>
      <w:marTop w:val="0"/>
      <w:marBottom w:val="0"/>
      <w:divBdr>
        <w:top w:val="none" w:sz="0" w:space="0" w:color="auto"/>
        <w:left w:val="none" w:sz="0" w:space="0" w:color="auto"/>
        <w:bottom w:val="none" w:sz="0" w:space="0" w:color="auto"/>
        <w:right w:val="none" w:sz="0" w:space="0" w:color="auto"/>
      </w:divBdr>
    </w:div>
    <w:div w:id="1671642973">
      <w:bodyDiv w:val="1"/>
      <w:marLeft w:val="0"/>
      <w:marRight w:val="0"/>
      <w:marTop w:val="0"/>
      <w:marBottom w:val="0"/>
      <w:divBdr>
        <w:top w:val="none" w:sz="0" w:space="0" w:color="auto"/>
        <w:left w:val="none" w:sz="0" w:space="0" w:color="auto"/>
        <w:bottom w:val="none" w:sz="0" w:space="0" w:color="auto"/>
        <w:right w:val="none" w:sz="0" w:space="0" w:color="auto"/>
      </w:divBdr>
    </w:div>
    <w:div w:id="1673297710">
      <w:bodyDiv w:val="1"/>
      <w:marLeft w:val="0"/>
      <w:marRight w:val="0"/>
      <w:marTop w:val="0"/>
      <w:marBottom w:val="0"/>
      <w:divBdr>
        <w:top w:val="none" w:sz="0" w:space="0" w:color="auto"/>
        <w:left w:val="none" w:sz="0" w:space="0" w:color="auto"/>
        <w:bottom w:val="none" w:sz="0" w:space="0" w:color="auto"/>
        <w:right w:val="none" w:sz="0" w:space="0" w:color="auto"/>
      </w:divBdr>
    </w:div>
    <w:div w:id="1673796745">
      <w:bodyDiv w:val="1"/>
      <w:marLeft w:val="0"/>
      <w:marRight w:val="0"/>
      <w:marTop w:val="0"/>
      <w:marBottom w:val="0"/>
      <w:divBdr>
        <w:top w:val="none" w:sz="0" w:space="0" w:color="auto"/>
        <w:left w:val="none" w:sz="0" w:space="0" w:color="auto"/>
        <w:bottom w:val="none" w:sz="0" w:space="0" w:color="auto"/>
        <w:right w:val="none" w:sz="0" w:space="0" w:color="auto"/>
      </w:divBdr>
    </w:div>
    <w:div w:id="1674213264">
      <w:bodyDiv w:val="1"/>
      <w:marLeft w:val="0"/>
      <w:marRight w:val="0"/>
      <w:marTop w:val="0"/>
      <w:marBottom w:val="0"/>
      <w:divBdr>
        <w:top w:val="none" w:sz="0" w:space="0" w:color="auto"/>
        <w:left w:val="none" w:sz="0" w:space="0" w:color="auto"/>
        <w:bottom w:val="none" w:sz="0" w:space="0" w:color="auto"/>
        <w:right w:val="none" w:sz="0" w:space="0" w:color="auto"/>
      </w:divBdr>
    </w:div>
    <w:div w:id="1677223900">
      <w:bodyDiv w:val="1"/>
      <w:marLeft w:val="0"/>
      <w:marRight w:val="0"/>
      <w:marTop w:val="0"/>
      <w:marBottom w:val="0"/>
      <w:divBdr>
        <w:top w:val="none" w:sz="0" w:space="0" w:color="auto"/>
        <w:left w:val="none" w:sz="0" w:space="0" w:color="auto"/>
        <w:bottom w:val="none" w:sz="0" w:space="0" w:color="auto"/>
        <w:right w:val="none" w:sz="0" w:space="0" w:color="auto"/>
      </w:divBdr>
    </w:div>
    <w:div w:id="1681738652">
      <w:bodyDiv w:val="1"/>
      <w:marLeft w:val="0"/>
      <w:marRight w:val="0"/>
      <w:marTop w:val="0"/>
      <w:marBottom w:val="0"/>
      <w:divBdr>
        <w:top w:val="none" w:sz="0" w:space="0" w:color="auto"/>
        <w:left w:val="none" w:sz="0" w:space="0" w:color="auto"/>
        <w:bottom w:val="none" w:sz="0" w:space="0" w:color="auto"/>
        <w:right w:val="none" w:sz="0" w:space="0" w:color="auto"/>
      </w:divBdr>
    </w:div>
    <w:div w:id="1686831790">
      <w:bodyDiv w:val="1"/>
      <w:marLeft w:val="0"/>
      <w:marRight w:val="0"/>
      <w:marTop w:val="0"/>
      <w:marBottom w:val="0"/>
      <w:divBdr>
        <w:top w:val="none" w:sz="0" w:space="0" w:color="auto"/>
        <w:left w:val="none" w:sz="0" w:space="0" w:color="auto"/>
        <w:bottom w:val="none" w:sz="0" w:space="0" w:color="auto"/>
        <w:right w:val="none" w:sz="0" w:space="0" w:color="auto"/>
      </w:divBdr>
    </w:div>
    <w:div w:id="1687752252">
      <w:bodyDiv w:val="1"/>
      <w:marLeft w:val="0"/>
      <w:marRight w:val="0"/>
      <w:marTop w:val="0"/>
      <w:marBottom w:val="0"/>
      <w:divBdr>
        <w:top w:val="none" w:sz="0" w:space="0" w:color="auto"/>
        <w:left w:val="none" w:sz="0" w:space="0" w:color="auto"/>
        <w:bottom w:val="none" w:sz="0" w:space="0" w:color="auto"/>
        <w:right w:val="none" w:sz="0" w:space="0" w:color="auto"/>
      </w:divBdr>
    </w:div>
    <w:div w:id="1688629864">
      <w:bodyDiv w:val="1"/>
      <w:marLeft w:val="0"/>
      <w:marRight w:val="0"/>
      <w:marTop w:val="0"/>
      <w:marBottom w:val="0"/>
      <w:divBdr>
        <w:top w:val="none" w:sz="0" w:space="0" w:color="auto"/>
        <w:left w:val="none" w:sz="0" w:space="0" w:color="auto"/>
        <w:bottom w:val="none" w:sz="0" w:space="0" w:color="auto"/>
        <w:right w:val="none" w:sz="0" w:space="0" w:color="auto"/>
      </w:divBdr>
    </w:div>
    <w:div w:id="1692337505">
      <w:bodyDiv w:val="1"/>
      <w:marLeft w:val="0"/>
      <w:marRight w:val="0"/>
      <w:marTop w:val="0"/>
      <w:marBottom w:val="0"/>
      <w:divBdr>
        <w:top w:val="none" w:sz="0" w:space="0" w:color="auto"/>
        <w:left w:val="none" w:sz="0" w:space="0" w:color="auto"/>
        <w:bottom w:val="none" w:sz="0" w:space="0" w:color="auto"/>
        <w:right w:val="none" w:sz="0" w:space="0" w:color="auto"/>
      </w:divBdr>
    </w:div>
    <w:div w:id="1696613060">
      <w:bodyDiv w:val="1"/>
      <w:marLeft w:val="0"/>
      <w:marRight w:val="0"/>
      <w:marTop w:val="0"/>
      <w:marBottom w:val="0"/>
      <w:divBdr>
        <w:top w:val="none" w:sz="0" w:space="0" w:color="auto"/>
        <w:left w:val="none" w:sz="0" w:space="0" w:color="auto"/>
        <w:bottom w:val="none" w:sz="0" w:space="0" w:color="auto"/>
        <w:right w:val="none" w:sz="0" w:space="0" w:color="auto"/>
      </w:divBdr>
    </w:div>
    <w:div w:id="1698003796">
      <w:bodyDiv w:val="1"/>
      <w:marLeft w:val="0"/>
      <w:marRight w:val="0"/>
      <w:marTop w:val="0"/>
      <w:marBottom w:val="0"/>
      <w:divBdr>
        <w:top w:val="none" w:sz="0" w:space="0" w:color="auto"/>
        <w:left w:val="none" w:sz="0" w:space="0" w:color="auto"/>
        <w:bottom w:val="none" w:sz="0" w:space="0" w:color="auto"/>
        <w:right w:val="none" w:sz="0" w:space="0" w:color="auto"/>
      </w:divBdr>
    </w:div>
    <w:div w:id="1700005065">
      <w:bodyDiv w:val="1"/>
      <w:marLeft w:val="0"/>
      <w:marRight w:val="0"/>
      <w:marTop w:val="0"/>
      <w:marBottom w:val="0"/>
      <w:divBdr>
        <w:top w:val="none" w:sz="0" w:space="0" w:color="auto"/>
        <w:left w:val="none" w:sz="0" w:space="0" w:color="auto"/>
        <w:bottom w:val="none" w:sz="0" w:space="0" w:color="auto"/>
        <w:right w:val="none" w:sz="0" w:space="0" w:color="auto"/>
      </w:divBdr>
    </w:div>
    <w:div w:id="1701785429">
      <w:bodyDiv w:val="1"/>
      <w:marLeft w:val="0"/>
      <w:marRight w:val="0"/>
      <w:marTop w:val="0"/>
      <w:marBottom w:val="0"/>
      <w:divBdr>
        <w:top w:val="none" w:sz="0" w:space="0" w:color="auto"/>
        <w:left w:val="none" w:sz="0" w:space="0" w:color="auto"/>
        <w:bottom w:val="none" w:sz="0" w:space="0" w:color="auto"/>
        <w:right w:val="none" w:sz="0" w:space="0" w:color="auto"/>
      </w:divBdr>
    </w:div>
    <w:div w:id="1702584157">
      <w:bodyDiv w:val="1"/>
      <w:marLeft w:val="0"/>
      <w:marRight w:val="0"/>
      <w:marTop w:val="0"/>
      <w:marBottom w:val="0"/>
      <w:divBdr>
        <w:top w:val="none" w:sz="0" w:space="0" w:color="auto"/>
        <w:left w:val="none" w:sz="0" w:space="0" w:color="auto"/>
        <w:bottom w:val="none" w:sz="0" w:space="0" w:color="auto"/>
        <w:right w:val="none" w:sz="0" w:space="0" w:color="auto"/>
      </w:divBdr>
    </w:div>
    <w:div w:id="1702704308">
      <w:bodyDiv w:val="1"/>
      <w:marLeft w:val="0"/>
      <w:marRight w:val="0"/>
      <w:marTop w:val="0"/>
      <w:marBottom w:val="0"/>
      <w:divBdr>
        <w:top w:val="none" w:sz="0" w:space="0" w:color="auto"/>
        <w:left w:val="none" w:sz="0" w:space="0" w:color="auto"/>
        <w:bottom w:val="none" w:sz="0" w:space="0" w:color="auto"/>
        <w:right w:val="none" w:sz="0" w:space="0" w:color="auto"/>
      </w:divBdr>
    </w:div>
    <w:div w:id="1703363564">
      <w:bodyDiv w:val="1"/>
      <w:marLeft w:val="0"/>
      <w:marRight w:val="0"/>
      <w:marTop w:val="0"/>
      <w:marBottom w:val="0"/>
      <w:divBdr>
        <w:top w:val="none" w:sz="0" w:space="0" w:color="auto"/>
        <w:left w:val="none" w:sz="0" w:space="0" w:color="auto"/>
        <w:bottom w:val="none" w:sz="0" w:space="0" w:color="auto"/>
        <w:right w:val="none" w:sz="0" w:space="0" w:color="auto"/>
      </w:divBdr>
    </w:div>
    <w:div w:id="1705860731">
      <w:bodyDiv w:val="1"/>
      <w:marLeft w:val="0"/>
      <w:marRight w:val="0"/>
      <w:marTop w:val="0"/>
      <w:marBottom w:val="0"/>
      <w:divBdr>
        <w:top w:val="none" w:sz="0" w:space="0" w:color="auto"/>
        <w:left w:val="none" w:sz="0" w:space="0" w:color="auto"/>
        <w:bottom w:val="none" w:sz="0" w:space="0" w:color="auto"/>
        <w:right w:val="none" w:sz="0" w:space="0" w:color="auto"/>
      </w:divBdr>
    </w:div>
    <w:div w:id="1706363629">
      <w:bodyDiv w:val="1"/>
      <w:marLeft w:val="0"/>
      <w:marRight w:val="0"/>
      <w:marTop w:val="0"/>
      <w:marBottom w:val="0"/>
      <w:divBdr>
        <w:top w:val="none" w:sz="0" w:space="0" w:color="auto"/>
        <w:left w:val="none" w:sz="0" w:space="0" w:color="auto"/>
        <w:bottom w:val="none" w:sz="0" w:space="0" w:color="auto"/>
        <w:right w:val="none" w:sz="0" w:space="0" w:color="auto"/>
      </w:divBdr>
    </w:div>
    <w:div w:id="1707413016">
      <w:bodyDiv w:val="1"/>
      <w:marLeft w:val="0"/>
      <w:marRight w:val="0"/>
      <w:marTop w:val="0"/>
      <w:marBottom w:val="0"/>
      <w:divBdr>
        <w:top w:val="none" w:sz="0" w:space="0" w:color="auto"/>
        <w:left w:val="none" w:sz="0" w:space="0" w:color="auto"/>
        <w:bottom w:val="none" w:sz="0" w:space="0" w:color="auto"/>
        <w:right w:val="none" w:sz="0" w:space="0" w:color="auto"/>
      </w:divBdr>
    </w:div>
    <w:div w:id="1708139938">
      <w:bodyDiv w:val="1"/>
      <w:marLeft w:val="0"/>
      <w:marRight w:val="0"/>
      <w:marTop w:val="0"/>
      <w:marBottom w:val="0"/>
      <w:divBdr>
        <w:top w:val="none" w:sz="0" w:space="0" w:color="auto"/>
        <w:left w:val="none" w:sz="0" w:space="0" w:color="auto"/>
        <w:bottom w:val="none" w:sz="0" w:space="0" w:color="auto"/>
        <w:right w:val="none" w:sz="0" w:space="0" w:color="auto"/>
      </w:divBdr>
    </w:div>
    <w:div w:id="1710491207">
      <w:bodyDiv w:val="1"/>
      <w:marLeft w:val="0"/>
      <w:marRight w:val="0"/>
      <w:marTop w:val="0"/>
      <w:marBottom w:val="0"/>
      <w:divBdr>
        <w:top w:val="none" w:sz="0" w:space="0" w:color="auto"/>
        <w:left w:val="none" w:sz="0" w:space="0" w:color="auto"/>
        <w:bottom w:val="none" w:sz="0" w:space="0" w:color="auto"/>
        <w:right w:val="none" w:sz="0" w:space="0" w:color="auto"/>
      </w:divBdr>
    </w:div>
    <w:div w:id="1713726405">
      <w:bodyDiv w:val="1"/>
      <w:marLeft w:val="0"/>
      <w:marRight w:val="0"/>
      <w:marTop w:val="0"/>
      <w:marBottom w:val="0"/>
      <w:divBdr>
        <w:top w:val="none" w:sz="0" w:space="0" w:color="auto"/>
        <w:left w:val="none" w:sz="0" w:space="0" w:color="auto"/>
        <w:bottom w:val="none" w:sz="0" w:space="0" w:color="auto"/>
        <w:right w:val="none" w:sz="0" w:space="0" w:color="auto"/>
      </w:divBdr>
    </w:div>
    <w:div w:id="1715696901">
      <w:bodyDiv w:val="1"/>
      <w:marLeft w:val="0"/>
      <w:marRight w:val="0"/>
      <w:marTop w:val="0"/>
      <w:marBottom w:val="0"/>
      <w:divBdr>
        <w:top w:val="none" w:sz="0" w:space="0" w:color="auto"/>
        <w:left w:val="none" w:sz="0" w:space="0" w:color="auto"/>
        <w:bottom w:val="none" w:sz="0" w:space="0" w:color="auto"/>
        <w:right w:val="none" w:sz="0" w:space="0" w:color="auto"/>
      </w:divBdr>
    </w:div>
    <w:div w:id="1719628342">
      <w:bodyDiv w:val="1"/>
      <w:marLeft w:val="0"/>
      <w:marRight w:val="0"/>
      <w:marTop w:val="0"/>
      <w:marBottom w:val="0"/>
      <w:divBdr>
        <w:top w:val="none" w:sz="0" w:space="0" w:color="auto"/>
        <w:left w:val="none" w:sz="0" w:space="0" w:color="auto"/>
        <w:bottom w:val="none" w:sz="0" w:space="0" w:color="auto"/>
        <w:right w:val="none" w:sz="0" w:space="0" w:color="auto"/>
      </w:divBdr>
    </w:div>
    <w:div w:id="1719747310">
      <w:bodyDiv w:val="1"/>
      <w:marLeft w:val="0"/>
      <w:marRight w:val="0"/>
      <w:marTop w:val="0"/>
      <w:marBottom w:val="0"/>
      <w:divBdr>
        <w:top w:val="none" w:sz="0" w:space="0" w:color="auto"/>
        <w:left w:val="none" w:sz="0" w:space="0" w:color="auto"/>
        <w:bottom w:val="none" w:sz="0" w:space="0" w:color="auto"/>
        <w:right w:val="none" w:sz="0" w:space="0" w:color="auto"/>
      </w:divBdr>
    </w:div>
    <w:div w:id="1722751114">
      <w:bodyDiv w:val="1"/>
      <w:marLeft w:val="0"/>
      <w:marRight w:val="0"/>
      <w:marTop w:val="0"/>
      <w:marBottom w:val="0"/>
      <w:divBdr>
        <w:top w:val="none" w:sz="0" w:space="0" w:color="auto"/>
        <w:left w:val="none" w:sz="0" w:space="0" w:color="auto"/>
        <w:bottom w:val="none" w:sz="0" w:space="0" w:color="auto"/>
        <w:right w:val="none" w:sz="0" w:space="0" w:color="auto"/>
      </w:divBdr>
    </w:div>
    <w:div w:id="1724059335">
      <w:bodyDiv w:val="1"/>
      <w:marLeft w:val="0"/>
      <w:marRight w:val="0"/>
      <w:marTop w:val="0"/>
      <w:marBottom w:val="0"/>
      <w:divBdr>
        <w:top w:val="none" w:sz="0" w:space="0" w:color="auto"/>
        <w:left w:val="none" w:sz="0" w:space="0" w:color="auto"/>
        <w:bottom w:val="none" w:sz="0" w:space="0" w:color="auto"/>
        <w:right w:val="none" w:sz="0" w:space="0" w:color="auto"/>
      </w:divBdr>
    </w:div>
    <w:div w:id="1725787320">
      <w:bodyDiv w:val="1"/>
      <w:marLeft w:val="0"/>
      <w:marRight w:val="0"/>
      <w:marTop w:val="0"/>
      <w:marBottom w:val="0"/>
      <w:divBdr>
        <w:top w:val="none" w:sz="0" w:space="0" w:color="auto"/>
        <w:left w:val="none" w:sz="0" w:space="0" w:color="auto"/>
        <w:bottom w:val="none" w:sz="0" w:space="0" w:color="auto"/>
        <w:right w:val="none" w:sz="0" w:space="0" w:color="auto"/>
      </w:divBdr>
    </w:div>
    <w:div w:id="1727682759">
      <w:bodyDiv w:val="1"/>
      <w:marLeft w:val="0"/>
      <w:marRight w:val="0"/>
      <w:marTop w:val="0"/>
      <w:marBottom w:val="0"/>
      <w:divBdr>
        <w:top w:val="none" w:sz="0" w:space="0" w:color="auto"/>
        <w:left w:val="none" w:sz="0" w:space="0" w:color="auto"/>
        <w:bottom w:val="none" w:sz="0" w:space="0" w:color="auto"/>
        <w:right w:val="none" w:sz="0" w:space="0" w:color="auto"/>
      </w:divBdr>
    </w:div>
    <w:div w:id="1727871296">
      <w:bodyDiv w:val="1"/>
      <w:marLeft w:val="0"/>
      <w:marRight w:val="0"/>
      <w:marTop w:val="0"/>
      <w:marBottom w:val="0"/>
      <w:divBdr>
        <w:top w:val="none" w:sz="0" w:space="0" w:color="auto"/>
        <w:left w:val="none" w:sz="0" w:space="0" w:color="auto"/>
        <w:bottom w:val="none" w:sz="0" w:space="0" w:color="auto"/>
        <w:right w:val="none" w:sz="0" w:space="0" w:color="auto"/>
      </w:divBdr>
    </w:div>
    <w:div w:id="1728533429">
      <w:bodyDiv w:val="1"/>
      <w:marLeft w:val="0"/>
      <w:marRight w:val="0"/>
      <w:marTop w:val="0"/>
      <w:marBottom w:val="0"/>
      <w:divBdr>
        <w:top w:val="none" w:sz="0" w:space="0" w:color="auto"/>
        <w:left w:val="none" w:sz="0" w:space="0" w:color="auto"/>
        <w:bottom w:val="none" w:sz="0" w:space="0" w:color="auto"/>
        <w:right w:val="none" w:sz="0" w:space="0" w:color="auto"/>
      </w:divBdr>
    </w:div>
    <w:div w:id="1729259352">
      <w:bodyDiv w:val="1"/>
      <w:marLeft w:val="0"/>
      <w:marRight w:val="0"/>
      <w:marTop w:val="0"/>
      <w:marBottom w:val="0"/>
      <w:divBdr>
        <w:top w:val="none" w:sz="0" w:space="0" w:color="auto"/>
        <w:left w:val="none" w:sz="0" w:space="0" w:color="auto"/>
        <w:bottom w:val="none" w:sz="0" w:space="0" w:color="auto"/>
        <w:right w:val="none" w:sz="0" w:space="0" w:color="auto"/>
      </w:divBdr>
    </w:div>
    <w:div w:id="1729650336">
      <w:bodyDiv w:val="1"/>
      <w:marLeft w:val="0"/>
      <w:marRight w:val="0"/>
      <w:marTop w:val="0"/>
      <w:marBottom w:val="0"/>
      <w:divBdr>
        <w:top w:val="none" w:sz="0" w:space="0" w:color="auto"/>
        <w:left w:val="none" w:sz="0" w:space="0" w:color="auto"/>
        <w:bottom w:val="none" w:sz="0" w:space="0" w:color="auto"/>
        <w:right w:val="none" w:sz="0" w:space="0" w:color="auto"/>
      </w:divBdr>
    </w:div>
    <w:div w:id="1731264860">
      <w:bodyDiv w:val="1"/>
      <w:marLeft w:val="0"/>
      <w:marRight w:val="0"/>
      <w:marTop w:val="0"/>
      <w:marBottom w:val="0"/>
      <w:divBdr>
        <w:top w:val="none" w:sz="0" w:space="0" w:color="auto"/>
        <w:left w:val="none" w:sz="0" w:space="0" w:color="auto"/>
        <w:bottom w:val="none" w:sz="0" w:space="0" w:color="auto"/>
        <w:right w:val="none" w:sz="0" w:space="0" w:color="auto"/>
      </w:divBdr>
    </w:div>
    <w:div w:id="1731884664">
      <w:bodyDiv w:val="1"/>
      <w:marLeft w:val="0"/>
      <w:marRight w:val="0"/>
      <w:marTop w:val="0"/>
      <w:marBottom w:val="0"/>
      <w:divBdr>
        <w:top w:val="none" w:sz="0" w:space="0" w:color="auto"/>
        <w:left w:val="none" w:sz="0" w:space="0" w:color="auto"/>
        <w:bottom w:val="none" w:sz="0" w:space="0" w:color="auto"/>
        <w:right w:val="none" w:sz="0" w:space="0" w:color="auto"/>
      </w:divBdr>
    </w:div>
    <w:div w:id="1732733481">
      <w:bodyDiv w:val="1"/>
      <w:marLeft w:val="0"/>
      <w:marRight w:val="0"/>
      <w:marTop w:val="0"/>
      <w:marBottom w:val="0"/>
      <w:divBdr>
        <w:top w:val="none" w:sz="0" w:space="0" w:color="auto"/>
        <w:left w:val="none" w:sz="0" w:space="0" w:color="auto"/>
        <w:bottom w:val="none" w:sz="0" w:space="0" w:color="auto"/>
        <w:right w:val="none" w:sz="0" w:space="0" w:color="auto"/>
      </w:divBdr>
    </w:div>
    <w:div w:id="1732851998">
      <w:bodyDiv w:val="1"/>
      <w:marLeft w:val="0"/>
      <w:marRight w:val="0"/>
      <w:marTop w:val="0"/>
      <w:marBottom w:val="0"/>
      <w:divBdr>
        <w:top w:val="none" w:sz="0" w:space="0" w:color="auto"/>
        <w:left w:val="none" w:sz="0" w:space="0" w:color="auto"/>
        <w:bottom w:val="none" w:sz="0" w:space="0" w:color="auto"/>
        <w:right w:val="none" w:sz="0" w:space="0" w:color="auto"/>
      </w:divBdr>
    </w:div>
    <w:div w:id="1733772925">
      <w:bodyDiv w:val="1"/>
      <w:marLeft w:val="0"/>
      <w:marRight w:val="0"/>
      <w:marTop w:val="0"/>
      <w:marBottom w:val="0"/>
      <w:divBdr>
        <w:top w:val="none" w:sz="0" w:space="0" w:color="auto"/>
        <w:left w:val="none" w:sz="0" w:space="0" w:color="auto"/>
        <w:bottom w:val="none" w:sz="0" w:space="0" w:color="auto"/>
        <w:right w:val="none" w:sz="0" w:space="0" w:color="auto"/>
      </w:divBdr>
    </w:div>
    <w:div w:id="1734113746">
      <w:bodyDiv w:val="1"/>
      <w:marLeft w:val="0"/>
      <w:marRight w:val="0"/>
      <w:marTop w:val="0"/>
      <w:marBottom w:val="0"/>
      <w:divBdr>
        <w:top w:val="none" w:sz="0" w:space="0" w:color="auto"/>
        <w:left w:val="none" w:sz="0" w:space="0" w:color="auto"/>
        <w:bottom w:val="none" w:sz="0" w:space="0" w:color="auto"/>
        <w:right w:val="none" w:sz="0" w:space="0" w:color="auto"/>
      </w:divBdr>
    </w:div>
    <w:div w:id="1734427468">
      <w:bodyDiv w:val="1"/>
      <w:marLeft w:val="0"/>
      <w:marRight w:val="0"/>
      <w:marTop w:val="0"/>
      <w:marBottom w:val="0"/>
      <w:divBdr>
        <w:top w:val="none" w:sz="0" w:space="0" w:color="auto"/>
        <w:left w:val="none" w:sz="0" w:space="0" w:color="auto"/>
        <w:bottom w:val="none" w:sz="0" w:space="0" w:color="auto"/>
        <w:right w:val="none" w:sz="0" w:space="0" w:color="auto"/>
      </w:divBdr>
    </w:div>
    <w:div w:id="1735279967">
      <w:bodyDiv w:val="1"/>
      <w:marLeft w:val="0"/>
      <w:marRight w:val="0"/>
      <w:marTop w:val="0"/>
      <w:marBottom w:val="0"/>
      <w:divBdr>
        <w:top w:val="none" w:sz="0" w:space="0" w:color="auto"/>
        <w:left w:val="none" w:sz="0" w:space="0" w:color="auto"/>
        <w:bottom w:val="none" w:sz="0" w:space="0" w:color="auto"/>
        <w:right w:val="none" w:sz="0" w:space="0" w:color="auto"/>
      </w:divBdr>
    </w:div>
    <w:div w:id="1735615452">
      <w:bodyDiv w:val="1"/>
      <w:marLeft w:val="0"/>
      <w:marRight w:val="0"/>
      <w:marTop w:val="0"/>
      <w:marBottom w:val="0"/>
      <w:divBdr>
        <w:top w:val="none" w:sz="0" w:space="0" w:color="auto"/>
        <w:left w:val="none" w:sz="0" w:space="0" w:color="auto"/>
        <w:bottom w:val="none" w:sz="0" w:space="0" w:color="auto"/>
        <w:right w:val="none" w:sz="0" w:space="0" w:color="auto"/>
      </w:divBdr>
    </w:div>
    <w:div w:id="1735616861">
      <w:bodyDiv w:val="1"/>
      <w:marLeft w:val="0"/>
      <w:marRight w:val="0"/>
      <w:marTop w:val="0"/>
      <w:marBottom w:val="0"/>
      <w:divBdr>
        <w:top w:val="none" w:sz="0" w:space="0" w:color="auto"/>
        <w:left w:val="none" w:sz="0" w:space="0" w:color="auto"/>
        <w:bottom w:val="none" w:sz="0" w:space="0" w:color="auto"/>
        <w:right w:val="none" w:sz="0" w:space="0" w:color="auto"/>
      </w:divBdr>
    </w:div>
    <w:div w:id="1738043422">
      <w:bodyDiv w:val="1"/>
      <w:marLeft w:val="0"/>
      <w:marRight w:val="0"/>
      <w:marTop w:val="0"/>
      <w:marBottom w:val="0"/>
      <w:divBdr>
        <w:top w:val="none" w:sz="0" w:space="0" w:color="auto"/>
        <w:left w:val="none" w:sz="0" w:space="0" w:color="auto"/>
        <w:bottom w:val="none" w:sz="0" w:space="0" w:color="auto"/>
        <w:right w:val="none" w:sz="0" w:space="0" w:color="auto"/>
      </w:divBdr>
    </w:div>
    <w:div w:id="1739401880">
      <w:bodyDiv w:val="1"/>
      <w:marLeft w:val="0"/>
      <w:marRight w:val="0"/>
      <w:marTop w:val="0"/>
      <w:marBottom w:val="0"/>
      <w:divBdr>
        <w:top w:val="none" w:sz="0" w:space="0" w:color="auto"/>
        <w:left w:val="none" w:sz="0" w:space="0" w:color="auto"/>
        <w:bottom w:val="none" w:sz="0" w:space="0" w:color="auto"/>
        <w:right w:val="none" w:sz="0" w:space="0" w:color="auto"/>
      </w:divBdr>
    </w:div>
    <w:div w:id="1740203652">
      <w:bodyDiv w:val="1"/>
      <w:marLeft w:val="0"/>
      <w:marRight w:val="0"/>
      <w:marTop w:val="0"/>
      <w:marBottom w:val="0"/>
      <w:divBdr>
        <w:top w:val="none" w:sz="0" w:space="0" w:color="auto"/>
        <w:left w:val="none" w:sz="0" w:space="0" w:color="auto"/>
        <w:bottom w:val="none" w:sz="0" w:space="0" w:color="auto"/>
        <w:right w:val="none" w:sz="0" w:space="0" w:color="auto"/>
      </w:divBdr>
    </w:div>
    <w:div w:id="1746368859">
      <w:bodyDiv w:val="1"/>
      <w:marLeft w:val="0"/>
      <w:marRight w:val="0"/>
      <w:marTop w:val="0"/>
      <w:marBottom w:val="0"/>
      <w:divBdr>
        <w:top w:val="none" w:sz="0" w:space="0" w:color="auto"/>
        <w:left w:val="none" w:sz="0" w:space="0" w:color="auto"/>
        <w:bottom w:val="none" w:sz="0" w:space="0" w:color="auto"/>
        <w:right w:val="none" w:sz="0" w:space="0" w:color="auto"/>
      </w:divBdr>
    </w:div>
    <w:div w:id="1747875691">
      <w:bodyDiv w:val="1"/>
      <w:marLeft w:val="0"/>
      <w:marRight w:val="0"/>
      <w:marTop w:val="0"/>
      <w:marBottom w:val="0"/>
      <w:divBdr>
        <w:top w:val="none" w:sz="0" w:space="0" w:color="auto"/>
        <w:left w:val="none" w:sz="0" w:space="0" w:color="auto"/>
        <w:bottom w:val="none" w:sz="0" w:space="0" w:color="auto"/>
        <w:right w:val="none" w:sz="0" w:space="0" w:color="auto"/>
      </w:divBdr>
    </w:div>
    <w:div w:id="1747919837">
      <w:bodyDiv w:val="1"/>
      <w:marLeft w:val="0"/>
      <w:marRight w:val="0"/>
      <w:marTop w:val="0"/>
      <w:marBottom w:val="0"/>
      <w:divBdr>
        <w:top w:val="none" w:sz="0" w:space="0" w:color="auto"/>
        <w:left w:val="none" w:sz="0" w:space="0" w:color="auto"/>
        <w:bottom w:val="none" w:sz="0" w:space="0" w:color="auto"/>
        <w:right w:val="none" w:sz="0" w:space="0" w:color="auto"/>
      </w:divBdr>
    </w:div>
    <w:div w:id="1750420603">
      <w:bodyDiv w:val="1"/>
      <w:marLeft w:val="0"/>
      <w:marRight w:val="0"/>
      <w:marTop w:val="0"/>
      <w:marBottom w:val="0"/>
      <w:divBdr>
        <w:top w:val="none" w:sz="0" w:space="0" w:color="auto"/>
        <w:left w:val="none" w:sz="0" w:space="0" w:color="auto"/>
        <w:bottom w:val="none" w:sz="0" w:space="0" w:color="auto"/>
        <w:right w:val="none" w:sz="0" w:space="0" w:color="auto"/>
      </w:divBdr>
    </w:div>
    <w:div w:id="1750804542">
      <w:bodyDiv w:val="1"/>
      <w:marLeft w:val="0"/>
      <w:marRight w:val="0"/>
      <w:marTop w:val="0"/>
      <w:marBottom w:val="0"/>
      <w:divBdr>
        <w:top w:val="none" w:sz="0" w:space="0" w:color="auto"/>
        <w:left w:val="none" w:sz="0" w:space="0" w:color="auto"/>
        <w:bottom w:val="none" w:sz="0" w:space="0" w:color="auto"/>
        <w:right w:val="none" w:sz="0" w:space="0" w:color="auto"/>
      </w:divBdr>
    </w:div>
    <w:div w:id="1751582303">
      <w:bodyDiv w:val="1"/>
      <w:marLeft w:val="0"/>
      <w:marRight w:val="0"/>
      <w:marTop w:val="0"/>
      <w:marBottom w:val="0"/>
      <w:divBdr>
        <w:top w:val="none" w:sz="0" w:space="0" w:color="auto"/>
        <w:left w:val="none" w:sz="0" w:space="0" w:color="auto"/>
        <w:bottom w:val="none" w:sz="0" w:space="0" w:color="auto"/>
        <w:right w:val="none" w:sz="0" w:space="0" w:color="auto"/>
      </w:divBdr>
    </w:div>
    <w:div w:id="1754662976">
      <w:bodyDiv w:val="1"/>
      <w:marLeft w:val="0"/>
      <w:marRight w:val="0"/>
      <w:marTop w:val="0"/>
      <w:marBottom w:val="0"/>
      <w:divBdr>
        <w:top w:val="none" w:sz="0" w:space="0" w:color="auto"/>
        <w:left w:val="none" w:sz="0" w:space="0" w:color="auto"/>
        <w:bottom w:val="none" w:sz="0" w:space="0" w:color="auto"/>
        <w:right w:val="none" w:sz="0" w:space="0" w:color="auto"/>
      </w:divBdr>
    </w:div>
    <w:div w:id="1754812902">
      <w:bodyDiv w:val="1"/>
      <w:marLeft w:val="0"/>
      <w:marRight w:val="0"/>
      <w:marTop w:val="0"/>
      <w:marBottom w:val="0"/>
      <w:divBdr>
        <w:top w:val="none" w:sz="0" w:space="0" w:color="auto"/>
        <w:left w:val="none" w:sz="0" w:space="0" w:color="auto"/>
        <w:bottom w:val="none" w:sz="0" w:space="0" w:color="auto"/>
        <w:right w:val="none" w:sz="0" w:space="0" w:color="auto"/>
      </w:divBdr>
    </w:div>
    <w:div w:id="1755666487">
      <w:bodyDiv w:val="1"/>
      <w:marLeft w:val="0"/>
      <w:marRight w:val="0"/>
      <w:marTop w:val="0"/>
      <w:marBottom w:val="0"/>
      <w:divBdr>
        <w:top w:val="none" w:sz="0" w:space="0" w:color="auto"/>
        <w:left w:val="none" w:sz="0" w:space="0" w:color="auto"/>
        <w:bottom w:val="none" w:sz="0" w:space="0" w:color="auto"/>
        <w:right w:val="none" w:sz="0" w:space="0" w:color="auto"/>
      </w:divBdr>
    </w:div>
    <w:div w:id="1757820743">
      <w:bodyDiv w:val="1"/>
      <w:marLeft w:val="0"/>
      <w:marRight w:val="0"/>
      <w:marTop w:val="0"/>
      <w:marBottom w:val="0"/>
      <w:divBdr>
        <w:top w:val="none" w:sz="0" w:space="0" w:color="auto"/>
        <w:left w:val="none" w:sz="0" w:space="0" w:color="auto"/>
        <w:bottom w:val="none" w:sz="0" w:space="0" w:color="auto"/>
        <w:right w:val="none" w:sz="0" w:space="0" w:color="auto"/>
      </w:divBdr>
    </w:div>
    <w:div w:id="1757894277">
      <w:bodyDiv w:val="1"/>
      <w:marLeft w:val="0"/>
      <w:marRight w:val="0"/>
      <w:marTop w:val="0"/>
      <w:marBottom w:val="0"/>
      <w:divBdr>
        <w:top w:val="none" w:sz="0" w:space="0" w:color="auto"/>
        <w:left w:val="none" w:sz="0" w:space="0" w:color="auto"/>
        <w:bottom w:val="none" w:sz="0" w:space="0" w:color="auto"/>
        <w:right w:val="none" w:sz="0" w:space="0" w:color="auto"/>
      </w:divBdr>
    </w:div>
    <w:div w:id="1758088643">
      <w:bodyDiv w:val="1"/>
      <w:marLeft w:val="0"/>
      <w:marRight w:val="0"/>
      <w:marTop w:val="0"/>
      <w:marBottom w:val="0"/>
      <w:divBdr>
        <w:top w:val="none" w:sz="0" w:space="0" w:color="auto"/>
        <w:left w:val="none" w:sz="0" w:space="0" w:color="auto"/>
        <w:bottom w:val="none" w:sz="0" w:space="0" w:color="auto"/>
        <w:right w:val="none" w:sz="0" w:space="0" w:color="auto"/>
      </w:divBdr>
    </w:div>
    <w:div w:id="1758205492">
      <w:bodyDiv w:val="1"/>
      <w:marLeft w:val="0"/>
      <w:marRight w:val="0"/>
      <w:marTop w:val="0"/>
      <w:marBottom w:val="0"/>
      <w:divBdr>
        <w:top w:val="none" w:sz="0" w:space="0" w:color="auto"/>
        <w:left w:val="none" w:sz="0" w:space="0" w:color="auto"/>
        <w:bottom w:val="none" w:sz="0" w:space="0" w:color="auto"/>
        <w:right w:val="none" w:sz="0" w:space="0" w:color="auto"/>
      </w:divBdr>
    </w:div>
    <w:div w:id="1761097224">
      <w:bodyDiv w:val="1"/>
      <w:marLeft w:val="0"/>
      <w:marRight w:val="0"/>
      <w:marTop w:val="0"/>
      <w:marBottom w:val="0"/>
      <w:divBdr>
        <w:top w:val="none" w:sz="0" w:space="0" w:color="auto"/>
        <w:left w:val="none" w:sz="0" w:space="0" w:color="auto"/>
        <w:bottom w:val="none" w:sz="0" w:space="0" w:color="auto"/>
        <w:right w:val="none" w:sz="0" w:space="0" w:color="auto"/>
      </w:divBdr>
    </w:div>
    <w:div w:id="1762212615">
      <w:bodyDiv w:val="1"/>
      <w:marLeft w:val="0"/>
      <w:marRight w:val="0"/>
      <w:marTop w:val="0"/>
      <w:marBottom w:val="0"/>
      <w:divBdr>
        <w:top w:val="none" w:sz="0" w:space="0" w:color="auto"/>
        <w:left w:val="none" w:sz="0" w:space="0" w:color="auto"/>
        <w:bottom w:val="none" w:sz="0" w:space="0" w:color="auto"/>
        <w:right w:val="none" w:sz="0" w:space="0" w:color="auto"/>
      </w:divBdr>
    </w:div>
    <w:div w:id="1765179253">
      <w:bodyDiv w:val="1"/>
      <w:marLeft w:val="0"/>
      <w:marRight w:val="0"/>
      <w:marTop w:val="0"/>
      <w:marBottom w:val="0"/>
      <w:divBdr>
        <w:top w:val="none" w:sz="0" w:space="0" w:color="auto"/>
        <w:left w:val="none" w:sz="0" w:space="0" w:color="auto"/>
        <w:bottom w:val="none" w:sz="0" w:space="0" w:color="auto"/>
        <w:right w:val="none" w:sz="0" w:space="0" w:color="auto"/>
      </w:divBdr>
    </w:div>
    <w:div w:id="1765956150">
      <w:bodyDiv w:val="1"/>
      <w:marLeft w:val="0"/>
      <w:marRight w:val="0"/>
      <w:marTop w:val="0"/>
      <w:marBottom w:val="0"/>
      <w:divBdr>
        <w:top w:val="none" w:sz="0" w:space="0" w:color="auto"/>
        <w:left w:val="none" w:sz="0" w:space="0" w:color="auto"/>
        <w:bottom w:val="none" w:sz="0" w:space="0" w:color="auto"/>
        <w:right w:val="none" w:sz="0" w:space="0" w:color="auto"/>
      </w:divBdr>
    </w:div>
    <w:div w:id="1766533912">
      <w:bodyDiv w:val="1"/>
      <w:marLeft w:val="0"/>
      <w:marRight w:val="0"/>
      <w:marTop w:val="0"/>
      <w:marBottom w:val="0"/>
      <w:divBdr>
        <w:top w:val="none" w:sz="0" w:space="0" w:color="auto"/>
        <w:left w:val="none" w:sz="0" w:space="0" w:color="auto"/>
        <w:bottom w:val="none" w:sz="0" w:space="0" w:color="auto"/>
        <w:right w:val="none" w:sz="0" w:space="0" w:color="auto"/>
      </w:divBdr>
    </w:div>
    <w:div w:id="1767188761">
      <w:bodyDiv w:val="1"/>
      <w:marLeft w:val="0"/>
      <w:marRight w:val="0"/>
      <w:marTop w:val="0"/>
      <w:marBottom w:val="0"/>
      <w:divBdr>
        <w:top w:val="none" w:sz="0" w:space="0" w:color="auto"/>
        <w:left w:val="none" w:sz="0" w:space="0" w:color="auto"/>
        <w:bottom w:val="none" w:sz="0" w:space="0" w:color="auto"/>
        <w:right w:val="none" w:sz="0" w:space="0" w:color="auto"/>
      </w:divBdr>
    </w:div>
    <w:div w:id="1767649141">
      <w:bodyDiv w:val="1"/>
      <w:marLeft w:val="0"/>
      <w:marRight w:val="0"/>
      <w:marTop w:val="0"/>
      <w:marBottom w:val="0"/>
      <w:divBdr>
        <w:top w:val="none" w:sz="0" w:space="0" w:color="auto"/>
        <w:left w:val="none" w:sz="0" w:space="0" w:color="auto"/>
        <w:bottom w:val="none" w:sz="0" w:space="0" w:color="auto"/>
        <w:right w:val="none" w:sz="0" w:space="0" w:color="auto"/>
      </w:divBdr>
    </w:div>
    <w:div w:id="1768188398">
      <w:bodyDiv w:val="1"/>
      <w:marLeft w:val="0"/>
      <w:marRight w:val="0"/>
      <w:marTop w:val="0"/>
      <w:marBottom w:val="0"/>
      <w:divBdr>
        <w:top w:val="none" w:sz="0" w:space="0" w:color="auto"/>
        <w:left w:val="none" w:sz="0" w:space="0" w:color="auto"/>
        <w:bottom w:val="none" w:sz="0" w:space="0" w:color="auto"/>
        <w:right w:val="none" w:sz="0" w:space="0" w:color="auto"/>
      </w:divBdr>
    </w:div>
    <w:div w:id="1768622557">
      <w:bodyDiv w:val="1"/>
      <w:marLeft w:val="0"/>
      <w:marRight w:val="0"/>
      <w:marTop w:val="0"/>
      <w:marBottom w:val="0"/>
      <w:divBdr>
        <w:top w:val="none" w:sz="0" w:space="0" w:color="auto"/>
        <w:left w:val="none" w:sz="0" w:space="0" w:color="auto"/>
        <w:bottom w:val="none" w:sz="0" w:space="0" w:color="auto"/>
        <w:right w:val="none" w:sz="0" w:space="0" w:color="auto"/>
      </w:divBdr>
    </w:div>
    <w:div w:id="1768882870">
      <w:bodyDiv w:val="1"/>
      <w:marLeft w:val="0"/>
      <w:marRight w:val="0"/>
      <w:marTop w:val="0"/>
      <w:marBottom w:val="0"/>
      <w:divBdr>
        <w:top w:val="none" w:sz="0" w:space="0" w:color="auto"/>
        <w:left w:val="none" w:sz="0" w:space="0" w:color="auto"/>
        <w:bottom w:val="none" w:sz="0" w:space="0" w:color="auto"/>
        <w:right w:val="none" w:sz="0" w:space="0" w:color="auto"/>
      </w:divBdr>
    </w:div>
    <w:div w:id="1768961241">
      <w:bodyDiv w:val="1"/>
      <w:marLeft w:val="0"/>
      <w:marRight w:val="0"/>
      <w:marTop w:val="0"/>
      <w:marBottom w:val="0"/>
      <w:divBdr>
        <w:top w:val="none" w:sz="0" w:space="0" w:color="auto"/>
        <w:left w:val="none" w:sz="0" w:space="0" w:color="auto"/>
        <w:bottom w:val="none" w:sz="0" w:space="0" w:color="auto"/>
        <w:right w:val="none" w:sz="0" w:space="0" w:color="auto"/>
      </w:divBdr>
    </w:div>
    <w:div w:id="1769230566">
      <w:bodyDiv w:val="1"/>
      <w:marLeft w:val="0"/>
      <w:marRight w:val="0"/>
      <w:marTop w:val="0"/>
      <w:marBottom w:val="0"/>
      <w:divBdr>
        <w:top w:val="none" w:sz="0" w:space="0" w:color="auto"/>
        <w:left w:val="none" w:sz="0" w:space="0" w:color="auto"/>
        <w:bottom w:val="none" w:sz="0" w:space="0" w:color="auto"/>
        <w:right w:val="none" w:sz="0" w:space="0" w:color="auto"/>
      </w:divBdr>
      <w:divsChild>
        <w:div w:id="1234699317">
          <w:marLeft w:val="0"/>
          <w:marRight w:val="0"/>
          <w:marTop w:val="0"/>
          <w:marBottom w:val="300"/>
          <w:divBdr>
            <w:top w:val="single" w:sz="6" w:space="30" w:color="E5E6E9"/>
            <w:left w:val="single" w:sz="6" w:space="30" w:color="DFE0E4"/>
            <w:bottom w:val="single" w:sz="6" w:space="30" w:color="D0D1D5"/>
            <w:right w:val="single" w:sz="6" w:space="30" w:color="DFE0E4"/>
          </w:divBdr>
          <w:divsChild>
            <w:div w:id="1378698503">
              <w:marLeft w:val="0"/>
              <w:marRight w:val="0"/>
              <w:marTop w:val="0"/>
              <w:marBottom w:val="0"/>
              <w:divBdr>
                <w:top w:val="none" w:sz="0" w:space="0" w:color="auto"/>
                <w:left w:val="none" w:sz="0" w:space="0" w:color="auto"/>
                <w:bottom w:val="none" w:sz="0" w:space="0" w:color="auto"/>
                <w:right w:val="none" w:sz="0" w:space="0" w:color="auto"/>
              </w:divBdr>
              <w:divsChild>
                <w:div w:id="780300832">
                  <w:marLeft w:val="0"/>
                  <w:marRight w:val="0"/>
                  <w:marTop w:val="0"/>
                  <w:marBottom w:val="0"/>
                  <w:divBdr>
                    <w:top w:val="none" w:sz="0" w:space="0" w:color="auto"/>
                    <w:left w:val="none" w:sz="0" w:space="0" w:color="auto"/>
                    <w:bottom w:val="none" w:sz="0" w:space="0" w:color="auto"/>
                    <w:right w:val="none" w:sz="0" w:space="0" w:color="auto"/>
                  </w:divBdr>
                  <w:divsChild>
                    <w:div w:id="658074853">
                      <w:marLeft w:val="0"/>
                      <w:marRight w:val="0"/>
                      <w:marTop w:val="0"/>
                      <w:marBottom w:val="0"/>
                      <w:divBdr>
                        <w:top w:val="none" w:sz="0" w:space="0" w:color="auto"/>
                        <w:left w:val="none" w:sz="0" w:space="0" w:color="auto"/>
                        <w:bottom w:val="none" w:sz="0" w:space="0" w:color="auto"/>
                        <w:right w:val="none" w:sz="0" w:space="0" w:color="auto"/>
                      </w:divBdr>
                      <w:divsChild>
                        <w:div w:id="1847095275">
                          <w:marLeft w:val="0"/>
                          <w:marRight w:val="0"/>
                          <w:marTop w:val="0"/>
                          <w:marBottom w:val="0"/>
                          <w:divBdr>
                            <w:top w:val="none" w:sz="0" w:space="0" w:color="auto"/>
                            <w:left w:val="none" w:sz="0" w:space="0" w:color="auto"/>
                            <w:bottom w:val="none" w:sz="0" w:space="0" w:color="auto"/>
                            <w:right w:val="none" w:sz="0" w:space="0" w:color="auto"/>
                          </w:divBdr>
                          <w:divsChild>
                            <w:div w:id="1848325707">
                              <w:marLeft w:val="0"/>
                              <w:marRight w:val="0"/>
                              <w:marTop w:val="0"/>
                              <w:marBottom w:val="300"/>
                              <w:divBdr>
                                <w:top w:val="single" w:sz="6" w:space="8" w:color="EED3D7"/>
                                <w:left w:val="single" w:sz="6" w:space="11" w:color="EED3D7"/>
                                <w:bottom w:val="single" w:sz="6" w:space="8" w:color="EED3D7"/>
                                <w:right w:val="single" w:sz="6" w:space="26" w:color="EED3D7"/>
                              </w:divBdr>
                              <w:divsChild>
                                <w:div w:id="30993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3893898">
      <w:bodyDiv w:val="1"/>
      <w:marLeft w:val="0"/>
      <w:marRight w:val="0"/>
      <w:marTop w:val="0"/>
      <w:marBottom w:val="0"/>
      <w:divBdr>
        <w:top w:val="none" w:sz="0" w:space="0" w:color="auto"/>
        <w:left w:val="none" w:sz="0" w:space="0" w:color="auto"/>
        <w:bottom w:val="none" w:sz="0" w:space="0" w:color="auto"/>
        <w:right w:val="none" w:sz="0" w:space="0" w:color="auto"/>
      </w:divBdr>
    </w:div>
    <w:div w:id="1774940132">
      <w:bodyDiv w:val="1"/>
      <w:marLeft w:val="0"/>
      <w:marRight w:val="0"/>
      <w:marTop w:val="0"/>
      <w:marBottom w:val="0"/>
      <w:divBdr>
        <w:top w:val="none" w:sz="0" w:space="0" w:color="auto"/>
        <w:left w:val="none" w:sz="0" w:space="0" w:color="auto"/>
        <w:bottom w:val="none" w:sz="0" w:space="0" w:color="auto"/>
        <w:right w:val="none" w:sz="0" w:space="0" w:color="auto"/>
      </w:divBdr>
    </w:div>
    <w:div w:id="1778138127">
      <w:bodyDiv w:val="1"/>
      <w:marLeft w:val="0"/>
      <w:marRight w:val="0"/>
      <w:marTop w:val="0"/>
      <w:marBottom w:val="0"/>
      <w:divBdr>
        <w:top w:val="none" w:sz="0" w:space="0" w:color="auto"/>
        <w:left w:val="none" w:sz="0" w:space="0" w:color="auto"/>
        <w:bottom w:val="none" w:sz="0" w:space="0" w:color="auto"/>
        <w:right w:val="none" w:sz="0" w:space="0" w:color="auto"/>
      </w:divBdr>
    </w:div>
    <w:div w:id="1780292020">
      <w:bodyDiv w:val="1"/>
      <w:marLeft w:val="0"/>
      <w:marRight w:val="0"/>
      <w:marTop w:val="0"/>
      <w:marBottom w:val="0"/>
      <w:divBdr>
        <w:top w:val="none" w:sz="0" w:space="0" w:color="auto"/>
        <w:left w:val="none" w:sz="0" w:space="0" w:color="auto"/>
        <w:bottom w:val="none" w:sz="0" w:space="0" w:color="auto"/>
        <w:right w:val="none" w:sz="0" w:space="0" w:color="auto"/>
      </w:divBdr>
    </w:div>
    <w:div w:id="1780487679">
      <w:bodyDiv w:val="1"/>
      <w:marLeft w:val="0"/>
      <w:marRight w:val="0"/>
      <w:marTop w:val="0"/>
      <w:marBottom w:val="0"/>
      <w:divBdr>
        <w:top w:val="none" w:sz="0" w:space="0" w:color="auto"/>
        <w:left w:val="none" w:sz="0" w:space="0" w:color="auto"/>
        <w:bottom w:val="none" w:sz="0" w:space="0" w:color="auto"/>
        <w:right w:val="none" w:sz="0" w:space="0" w:color="auto"/>
      </w:divBdr>
    </w:div>
    <w:div w:id="1784686212">
      <w:bodyDiv w:val="1"/>
      <w:marLeft w:val="0"/>
      <w:marRight w:val="0"/>
      <w:marTop w:val="0"/>
      <w:marBottom w:val="0"/>
      <w:divBdr>
        <w:top w:val="none" w:sz="0" w:space="0" w:color="auto"/>
        <w:left w:val="none" w:sz="0" w:space="0" w:color="auto"/>
        <w:bottom w:val="none" w:sz="0" w:space="0" w:color="auto"/>
        <w:right w:val="none" w:sz="0" w:space="0" w:color="auto"/>
      </w:divBdr>
    </w:div>
    <w:div w:id="1786609632">
      <w:bodyDiv w:val="1"/>
      <w:marLeft w:val="0"/>
      <w:marRight w:val="0"/>
      <w:marTop w:val="0"/>
      <w:marBottom w:val="0"/>
      <w:divBdr>
        <w:top w:val="none" w:sz="0" w:space="0" w:color="auto"/>
        <w:left w:val="none" w:sz="0" w:space="0" w:color="auto"/>
        <w:bottom w:val="none" w:sz="0" w:space="0" w:color="auto"/>
        <w:right w:val="none" w:sz="0" w:space="0" w:color="auto"/>
      </w:divBdr>
    </w:div>
    <w:div w:id="1786994933">
      <w:bodyDiv w:val="1"/>
      <w:marLeft w:val="0"/>
      <w:marRight w:val="0"/>
      <w:marTop w:val="0"/>
      <w:marBottom w:val="0"/>
      <w:divBdr>
        <w:top w:val="none" w:sz="0" w:space="0" w:color="auto"/>
        <w:left w:val="none" w:sz="0" w:space="0" w:color="auto"/>
        <w:bottom w:val="none" w:sz="0" w:space="0" w:color="auto"/>
        <w:right w:val="none" w:sz="0" w:space="0" w:color="auto"/>
      </w:divBdr>
    </w:div>
    <w:div w:id="1787113541">
      <w:bodyDiv w:val="1"/>
      <w:marLeft w:val="0"/>
      <w:marRight w:val="0"/>
      <w:marTop w:val="0"/>
      <w:marBottom w:val="0"/>
      <w:divBdr>
        <w:top w:val="none" w:sz="0" w:space="0" w:color="auto"/>
        <w:left w:val="none" w:sz="0" w:space="0" w:color="auto"/>
        <w:bottom w:val="none" w:sz="0" w:space="0" w:color="auto"/>
        <w:right w:val="none" w:sz="0" w:space="0" w:color="auto"/>
      </w:divBdr>
    </w:div>
    <w:div w:id="1791320739">
      <w:bodyDiv w:val="1"/>
      <w:marLeft w:val="0"/>
      <w:marRight w:val="0"/>
      <w:marTop w:val="0"/>
      <w:marBottom w:val="0"/>
      <w:divBdr>
        <w:top w:val="none" w:sz="0" w:space="0" w:color="auto"/>
        <w:left w:val="none" w:sz="0" w:space="0" w:color="auto"/>
        <w:bottom w:val="none" w:sz="0" w:space="0" w:color="auto"/>
        <w:right w:val="none" w:sz="0" w:space="0" w:color="auto"/>
      </w:divBdr>
    </w:div>
    <w:div w:id="1791626279">
      <w:bodyDiv w:val="1"/>
      <w:marLeft w:val="0"/>
      <w:marRight w:val="0"/>
      <w:marTop w:val="0"/>
      <w:marBottom w:val="0"/>
      <w:divBdr>
        <w:top w:val="none" w:sz="0" w:space="0" w:color="auto"/>
        <w:left w:val="none" w:sz="0" w:space="0" w:color="auto"/>
        <w:bottom w:val="none" w:sz="0" w:space="0" w:color="auto"/>
        <w:right w:val="none" w:sz="0" w:space="0" w:color="auto"/>
      </w:divBdr>
    </w:div>
    <w:div w:id="1791850251">
      <w:bodyDiv w:val="1"/>
      <w:marLeft w:val="0"/>
      <w:marRight w:val="0"/>
      <w:marTop w:val="0"/>
      <w:marBottom w:val="0"/>
      <w:divBdr>
        <w:top w:val="none" w:sz="0" w:space="0" w:color="auto"/>
        <w:left w:val="none" w:sz="0" w:space="0" w:color="auto"/>
        <w:bottom w:val="none" w:sz="0" w:space="0" w:color="auto"/>
        <w:right w:val="none" w:sz="0" w:space="0" w:color="auto"/>
      </w:divBdr>
    </w:div>
    <w:div w:id="1792745220">
      <w:bodyDiv w:val="1"/>
      <w:marLeft w:val="0"/>
      <w:marRight w:val="0"/>
      <w:marTop w:val="0"/>
      <w:marBottom w:val="0"/>
      <w:divBdr>
        <w:top w:val="none" w:sz="0" w:space="0" w:color="auto"/>
        <w:left w:val="none" w:sz="0" w:space="0" w:color="auto"/>
        <w:bottom w:val="none" w:sz="0" w:space="0" w:color="auto"/>
        <w:right w:val="none" w:sz="0" w:space="0" w:color="auto"/>
      </w:divBdr>
    </w:div>
    <w:div w:id="1792938983">
      <w:bodyDiv w:val="1"/>
      <w:marLeft w:val="0"/>
      <w:marRight w:val="0"/>
      <w:marTop w:val="0"/>
      <w:marBottom w:val="0"/>
      <w:divBdr>
        <w:top w:val="none" w:sz="0" w:space="0" w:color="auto"/>
        <w:left w:val="none" w:sz="0" w:space="0" w:color="auto"/>
        <w:bottom w:val="none" w:sz="0" w:space="0" w:color="auto"/>
        <w:right w:val="none" w:sz="0" w:space="0" w:color="auto"/>
      </w:divBdr>
    </w:div>
    <w:div w:id="1795900885">
      <w:bodyDiv w:val="1"/>
      <w:marLeft w:val="0"/>
      <w:marRight w:val="0"/>
      <w:marTop w:val="0"/>
      <w:marBottom w:val="0"/>
      <w:divBdr>
        <w:top w:val="none" w:sz="0" w:space="0" w:color="auto"/>
        <w:left w:val="none" w:sz="0" w:space="0" w:color="auto"/>
        <w:bottom w:val="none" w:sz="0" w:space="0" w:color="auto"/>
        <w:right w:val="none" w:sz="0" w:space="0" w:color="auto"/>
      </w:divBdr>
    </w:div>
    <w:div w:id="1797335608">
      <w:bodyDiv w:val="1"/>
      <w:marLeft w:val="0"/>
      <w:marRight w:val="0"/>
      <w:marTop w:val="0"/>
      <w:marBottom w:val="0"/>
      <w:divBdr>
        <w:top w:val="none" w:sz="0" w:space="0" w:color="auto"/>
        <w:left w:val="none" w:sz="0" w:space="0" w:color="auto"/>
        <w:bottom w:val="none" w:sz="0" w:space="0" w:color="auto"/>
        <w:right w:val="none" w:sz="0" w:space="0" w:color="auto"/>
      </w:divBdr>
    </w:div>
    <w:div w:id="1800686492">
      <w:bodyDiv w:val="1"/>
      <w:marLeft w:val="0"/>
      <w:marRight w:val="0"/>
      <w:marTop w:val="0"/>
      <w:marBottom w:val="0"/>
      <w:divBdr>
        <w:top w:val="none" w:sz="0" w:space="0" w:color="auto"/>
        <w:left w:val="none" w:sz="0" w:space="0" w:color="auto"/>
        <w:bottom w:val="none" w:sz="0" w:space="0" w:color="auto"/>
        <w:right w:val="none" w:sz="0" w:space="0" w:color="auto"/>
      </w:divBdr>
    </w:div>
    <w:div w:id="1800880757">
      <w:bodyDiv w:val="1"/>
      <w:marLeft w:val="0"/>
      <w:marRight w:val="0"/>
      <w:marTop w:val="0"/>
      <w:marBottom w:val="0"/>
      <w:divBdr>
        <w:top w:val="none" w:sz="0" w:space="0" w:color="auto"/>
        <w:left w:val="none" w:sz="0" w:space="0" w:color="auto"/>
        <w:bottom w:val="none" w:sz="0" w:space="0" w:color="auto"/>
        <w:right w:val="none" w:sz="0" w:space="0" w:color="auto"/>
      </w:divBdr>
    </w:div>
    <w:div w:id="1800953476">
      <w:bodyDiv w:val="1"/>
      <w:marLeft w:val="0"/>
      <w:marRight w:val="0"/>
      <w:marTop w:val="0"/>
      <w:marBottom w:val="0"/>
      <w:divBdr>
        <w:top w:val="none" w:sz="0" w:space="0" w:color="auto"/>
        <w:left w:val="none" w:sz="0" w:space="0" w:color="auto"/>
        <w:bottom w:val="none" w:sz="0" w:space="0" w:color="auto"/>
        <w:right w:val="none" w:sz="0" w:space="0" w:color="auto"/>
      </w:divBdr>
    </w:div>
    <w:div w:id="1802576033">
      <w:bodyDiv w:val="1"/>
      <w:marLeft w:val="0"/>
      <w:marRight w:val="0"/>
      <w:marTop w:val="0"/>
      <w:marBottom w:val="0"/>
      <w:divBdr>
        <w:top w:val="none" w:sz="0" w:space="0" w:color="auto"/>
        <w:left w:val="none" w:sz="0" w:space="0" w:color="auto"/>
        <w:bottom w:val="none" w:sz="0" w:space="0" w:color="auto"/>
        <w:right w:val="none" w:sz="0" w:space="0" w:color="auto"/>
      </w:divBdr>
    </w:div>
    <w:div w:id="1803038316">
      <w:bodyDiv w:val="1"/>
      <w:marLeft w:val="0"/>
      <w:marRight w:val="0"/>
      <w:marTop w:val="0"/>
      <w:marBottom w:val="0"/>
      <w:divBdr>
        <w:top w:val="none" w:sz="0" w:space="0" w:color="auto"/>
        <w:left w:val="none" w:sz="0" w:space="0" w:color="auto"/>
        <w:bottom w:val="none" w:sz="0" w:space="0" w:color="auto"/>
        <w:right w:val="none" w:sz="0" w:space="0" w:color="auto"/>
      </w:divBdr>
    </w:div>
    <w:div w:id="1804616498">
      <w:bodyDiv w:val="1"/>
      <w:marLeft w:val="0"/>
      <w:marRight w:val="0"/>
      <w:marTop w:val="0"/>
      <w:marBottom w:val="0"/>
      <w:divBdr>
        <w:top w:val="none" w:sz="0" w:space="0" w:color="auto"/>
        <w:left w:val="none" w:sz="0" w:space="0" w:color="auto"/>
        <w:bottom w:val="none" w:sz="0" w:space="0" w:color="auto"/>
        <w:right w:val="none" w:sz="0" w:space="0" w:color="auto"/>
      </w:divBdr>
    </w:div>
    <w:div w:id="1804999886">
      <w:bodyDiv w:val="1"/>
      <w:marLeft w:val="0"/>
      <w:marRight w:val="0"/>
      <w:marTop w:val="0"/>
      <w:marBottom w:val="0"/>
      <w:divBdr>
        <w:top w:val="none" w:sz="0" w:space="0" w:color="auto"/>
        <w:left w:val="none" w:sz="0" w:space="0" w:color="auto"/>
        <w:bottom w:val="none" w:sz="0" w:space="0" w:color="auto"/>
        <w:right w:val="none" w:sz="0" w:space="0" w:color="auto"/>
      </w:divBdr>
    </w:div>
    <w:div w:id="1805271397">
      <w:bodyDiv w:val="1"/>
      <w:marLeft w:val="0"/>
      <w:marRight w:val="0"/>
      <w:marTop w:val="0"/>
      <w:marBottom w:val="0"/>
      <w:divBdr>
        <w:top w:val="none" w:sz="0" w:space="0" w:color="auto"/>
        <w:left w:val="none" w:sz="0" w:space="0" w:color="auto"/>
        <w:bottom w:val="none" w:sz="0" w:space="0" w:color="auto"/>
        <w:right w:val="none" w:sz="0" w:space="0" w:color="auto"/>
      </w:divBdr>
    </w:div>
    <w:div w:id="1806043777">
      <w:bodyDiv w:val="1"/>
      <w:marLeft w:val="0"/>
      <w:marRight w:val="0"/>
      <w:marTop w:val="0"/>
      <w:marBottom w:val="0"/>
      <w:divBdr>
        <w:top w:val="none" w:sz="0" w:space="0" w:color="auto"/>
        <w:left w:val="none" w:sz="0" w:space="0" w:color="auto"/>
        <w:bottom w:val="none" w:sz="0" w:space="0" w:color="auto"/>
        <w:right w:val="none" w:sz="0" w:space="0" w:color="auto"/>
      </w:divBdr>
    </w:div>
    <w:div w:id="1806387302">
      <w:bodyDiv w:val="1"/>
      <w:marLeft w:val="0"/>
      <w:marRight w:val="0"/>
      <w:marTop w:val="0"/>
      <w:marBottom w:val="0"/>
      <w:divBdr>
        <w:top w:val="none" w:sz="0" w:space="0" w:color="auto"/>
        <w:left w:val="none" w:sz="0" w:space="0" w:color="auto"/>
        <w:bottom w:val="none" w:sz="0" w:space="0" w:color="auto"/>
        <w:right w:val="none" w:sz="0" w:space="0" w:color="auto"/>
      </w:divBdr>
    </w:div>
    <w:div w:id="1807972652">
      <w:bodyDiv w:val="1"/>
      <w:marLeft w:val="0"/>
      <w:marRight w:val="0"/>
      <w:marTop w:val="0"/>
      <w:marBottom w:val="0"/>
      <w:divBdr>
        <w:top w:val="none" w:sz="0" w:space="0" w:color="auto"/>
        <w:left w:val="none" w:sz="0" w:space="0" w:color="auto"/>
        <w:bottom w:val="none" w:sz="0" w:space="0" w:color="auto"/>
        <w:right w:val="none" w:sz="0" w:space="0" w:color="auto"/>
      </w:divBdr>
    </w:div>
    <w:div w:id="1808889133">
      <w:bodyDiv w:val="1"/>
      <w:marLeft w:val="0"/>
      <w:marRight w:val="0"/>
      <w:marTop w:val="0"/>
      <w:marBottom w:val="0"/>
      <w:divBdr>
        <w:top w:val="none" w:sz="0" w:space="0" w:color="auto"/>
        <w:left w:val="none" w:sz="0" w:space="0" w:color="auto"/>
        <w:bottom w:val="none" w:sz="0" w:space="0" w:color="auto"/>
        <w:right w:val="none" w:sz="0" w:space="0" w:color="auto"/>
      </w:divBdr>
    </w:div>
    <w:div w:id="1809933862">
      <w:bodyDiv w:val="1"/>
      <w:marLeft w:val="0"/>
      <w:marRight w:val="0"/>
      <w:marTop w:val="0"/>
      <w:marBottom w:val="0"/>
      <w:divBdr>
        <w:top w:val="none" w:sz="0" w:space="0" w:color="auto"/>
        <w:left w:val="none" w:sz="0" w:space="0" w:color="auto"/>
        <w:bottom w:val="none" w:sz="0" w:space="0" w:color="auto"/>
        <w:right w:val="none" w:sz="0" w:space="0" w:color="auto"/>
      </w:divBdr>
    </w:div>
    <w:div w:id="1812482152">
      <w:bodyDiv w:val="1"/>
      <w:marLeft w:val="0"/>
      <w:marRight w:val="0"/>
      <w:marTop w:val="0"/>
      <w:marBottom w:val="0"/>
      <w:divBdr>
        <w:top w:val="none" w:sz="0" w:space="0" w:color="auto"/>
        <w:left w:val="none" w:sz="0" w:space="0" w:color="auto"/>
        <w:bottom w:val="none" w:sz="0" w:space="0" w:color="auto"/>
        <w:right w:val="none" w:sz="0" w:space="0" w:color="auto"/>
      </w:divBdr>
      <w:divsChild>
        <w:div w:id="209073488">
          <w:marLeft w:val="0"/>
          <w:marRight w:val="0"/>
          <w:marTop w:val="0"/>
          <w:marBottom w:val="0"/>
          <w:divBdr>
            <w:top w:val="none" w:sz="0" w:space="0" w:color="auto"/>
            <w:left w:val="none" w:sz="0" w:space="0" w:color="auto"/>
            <w:bottom w:val="none" w:sz="0" w:space="0" w:color="auto"/>
            <w:right w:val="none" w:sz="0" w:space="0" w:color="auto"/>
          </w:divBdr>
        </w:div>
        <w:div w:id="1418286015">
          <w:marLeft w:val="0"/>
          <w:marRight w:val="0"/>
          <w:marTop w:val="0"/>
          <w:marBottom w:val="0"/>
          <w:divBdr>
            <w:top w:val="none" w:sz="0" w:space="0" w:color="auto"/>
            <w:left w:val="none" w:sz="0" w:space="0" w:color="auto"/>
            <w:bottom w:val="none" w:sz="0" w:space="0" w:color="auto"/>
            <w:right w:val="none" w:sz="0" w:space="0" w:color="auto"/>
          </w:divBdr>
        </w:div>
        <w:div w:id="2009938934">
          <w:marLeft w:val="0"/>
          <w:marRight w:val="0"/>
          <w:marTop w:val="0"/>
          <w:marBottom w:val="0"/>
          <w:divBdr>
            <w:top w:val="none" w:sz="0" w:space="0" w:color="auto"/>
            <w:left w:val="none" w:sz="0" w:space="0" w:color="auto"/>
            <w:bottom w:val="none" w:sz="0" w:space="0" w:color="auto"/>
            <w:right w:val="none" w:sz="0" w:space="0" w:color="auto"/>
          </w:divBdr>
        </w:div>
      </w:divsChild>
    </w:div>
    <w:div w:id="1812674380">
      <w:bodyDiv w:val="1"/>
      <w:marLeft w:val="0"/>
      <w:marRight w:val="0"/>
      <w:marTop w:val="0"/>
      <w:marBottom w:val="0"/>
      <w:divBdr>
        <w:top w:val="none" w:sz="0" w:space="0" w:color="auto"/>
        <w:left w:val="none" w:sz="0" w:space="0" w:color="auto"/>
        <w:bottom w:val="none" w:sz="0" w:space="0" w:color="auto"/>
        <w:right w:val="none" w:sz="0" w:space="0" w:color="auto"/>
      </w:divBdr>
    </w:div>
    <w:div w:id="1813643516">
      <w:bodyDiv w:val="1"/>
      <w:marLeft w:val="0"/>
      <w:marRight w:val="0"/>
      <w:marTop w:val="0"/>
      <w:marBottom w:val="0"/>
      <w:divBdr>
        <w:top w:val="none" w:sz="0" w:space="0" w:color="auto"/>
        <w:left w:val="none" w:sz="0" w:space="0" w:color="auto"/>
        <w:bottom w:val="none" w:sz="0" w:space="0" w:color="auto"/>
        <w:right w:val="none" w:sz="0" w:space="0" w:color="auto"/>
      </w:divBdr>
    </w:div>
    <w:div w:id="1821076186">
      <w:bodyDiv w:val="1"/>
      <w:marLeft w:val="0"/>
      <w:marRight w:val="0"/>
      <w:marTop w:val="0"/>
      <w:marBottom w:val="0"/>
      <w:divBdr>
        <w:top w:val="none" w:sz="0" w:space="0" w:color="auto"/>
        <w:left w:val="none" w:sz="0" w:space="0" w:color="auto"/>
        <w:bottom w:val="none" w:sz="0" w:space="0" w:color="auto"/>
        <w:right w:val="none" w:sz="0" w:space="0" w:color="auto"/>
      </w:divBdr>
    </w:div>
    <w:div w:id="1822498506">
      <w:bodyDiv w:val="1"/>
      <w:marLeft w:val="0"/>
      <w:marRight w:val="0"/>
      <w:marTop w:val="0"/>
      <w:marBottom w:val="0"/>
      <w:divBdr>
        <w:top w:val="none" w:sz="0" w:space="0" w:color="auto"/>
        <w:left w:val="none" w:sz="0" w:space="0" w:color="auto"/>
        <w:bottom w:val="none" w:sz="0" w:space="0" w:color="auto"/>
        <w:right w:val="none" w:sz="0" w:space="0" w:color="auto"/>
      </w:divBdr>
    </w:div>
    <w:div w:id="1822651911">
      <w:bodyDiv w:val="1"/>
      <w:marLeft w:val="0"/>
      <w:marRight w:val="0"/>
      <w:marTop w:val="0"/>
      <w:marBottom w:val="0"/>
      <w:divBdr>
        <w:top w:val="none" w:sz="0" w:space="0" w:color="auto"/>
        <w:left w:val="none" w:sz="0" w:space="0" w:color="auto"/>
        <w:bottom w:val="none" w:sz="0" w:space="0" w:color="auto"/>
        <w:right w:val="none" w:sz="0" w:space="0" w:color="auto"/>
      </w:divBdr>
    </w:div>
    <w:div w:id="1828017260">
      <w:bodyDiv w:val="1"/>
      <w:marLeft w:val="0"/>
      <w:marRight w:val="0"/>
      <w:marTop w:val="0"/>
      <w:marBottom w:val="0"/>
      <w:divBdr>
        <w:top w:val="none" w:sz="0" w:space="0" w:color="auto"/>
        <w:left w:val="none" w:sz="0" w:space="0" w:color="auto"/>
        <w:bottom w:val="none" w:sz="0" w:space="0" w:color="auto"/>
        <w:right w:val="none" w:sz="0" w:space="0" w:color="auto"/>
      </w:divBdr>
    </w:div>
    <w:div w:id="1829244398">
      <w:bodyDiv w:val="1"/>
      <w:marLeft w:val="0"/>
      <w:marRight w:val="0"/>
      <w:marTop w:val="0"/>
      <w:marBottom w:val="0"/>
      <w:divBdr>
        <w:top w:val="none" w:sz="0" w:space="0" w:color="auto"/>
        <w:left w:val="none" w:sz="0" w:space="0" w:color="auto"/>
        <w:bottom w:val="none" w:sz="0" w:space="0" w:color="auto"/>
        <w:right w:val="none" w:sz="0" w:space="0" w:color="auto"/>
      </w:divBdr>
    </w:div>
    <w:div w:id="1829664006">
      <w:bodyDiv w:val="1"/>
      <w:marLeft w:val="0"/>
      <w:marRight w:val="0"/>
      <w:marTop w:val="0"/>
      <w:marBottom w:val="0"/>
      <w:divBdr>
        <w:top w:val="none" w:sz="0" w:space="0" w:color="auto"/>
        <w:left w:val="none" w:sz="0" w:space="0" w:color="auto"/>
        <w:bottom w:val="none" w:sz="0" w:space="0" w:color="auto"/>
        <w:right w:val="none" w:sz="0" w:space="0" w:color="auto"/>
      </w:divBdr>
    </w:div>
    <w:div w:id="1829979889">
      <w:bodyDiv w:val="1"/>
      <w:marLeft w:val="0"/>
      <w:marRight w:val="0"/>
      <w:marTop w:val="0"/>
      <w:marBottom w:val="0"/>
      <w:divBdr>
        <w:top w:val="none" w:sz="0" w:space="0" w:color="auto"/>
        <w:left w:val="none" w:sz="0" w:space="0" w:color="auto"/>
        <w:bottom w:val="none" w:sz="0" w:space="0" w:color="auto"/>
        <w:right w:val="none" w:sz="0" w:space="0" w:color="auto"/>
      </w:divBdr>
    </w:div>
    <w:div w:id="1830831391">
      <w:bodyDiv w:val="1"/>
      <w:marLeft w:val="0"/>
      <w:marRight w:val="0"/>
      <w:marTop w:val="0"/>
      <w:marBottom w:val="0"/>
      <w:divBdr>
        <w:top w:val="none" w:sz="0" w:space="0" w:color="auto"/>
        <w:left w:val="none" w:sz="0" w:space="0" w:color="auto"/>
        <w:bottom w:val="none" w:sz="0" w:space="0" w:color="auto"/>
        <w:right w:val="none" w:sz="0" w:space="0" w:color="auto"/>
      </w:divBdr>
    </w:div>
    <w:div w:id="1831209870">
      <w:bodyDiv w:val="1"/>
      <w:marLeft w:val="0"/>
      <w:marRight w:val="0"/>
      <w:marTop w:val="0"/>
      <w:marBottom w:val="0"/>
      <w:divBdr>
        <w:top w:val="none" w:sz="0" w:space="0" w:color="auto"/>
        <w:left w:val="none" w:sz="0" w:space="0" w:color="auto"/>
        <w:bottom w:val="none" w:sz="0" w:space="0" w:color="auto"/>
        <w:right w:val="none" w:sz="0" w:space="0" w:color="auto"/>
      </w:divBdr>
    </w:div>
    <w:div w:id="1834419027">
      <w:bodyDiv w:val="1"/>
      <w:marLeft w:val="0"/>
      <w:marRight w:val="0"/>
      <w:marTop w:val="0"/>
      <w:marBottom w:val="0"/>
      <w:divBdr>
        <w:top w:val="none" w:sz="0" w:space="0" w:color="auto"/>
        <w:left w:val="none" w:sz="0" w:space="0" w:color="auto"/>
        <w:bottom w:val="none" w:sz="0" w:space="0" w:color="auto"/>
        <w:right w:val="none" w:sz="0" w:space="0" w:color="auto"/>
      </w:divBdr>
    </w:div>
    <w:div w:id="1838031036">
      <w:bodyDiv w:val="1"/>
      <w:marLeft w:val="0"/>
      <w:marRight w:val="0"/>
      <w:marTop w:val="0"/>
      <w:marBottom w:val="0"/>
      <w:divBdr>
        <w:top w:val="none" w:sz="0" w:space="0" w:color="auto"/>
        <w:left w:val="none" w:sz="0" w:space="0" w:color="auto"/>
        <w:bottom w:val="none" w:sz="0" w:space="0" w:color="auto"/>
        <w:right w:val="none" w:sz="0" w:space="0" w:color="auto"/>
      </w:divBdr>
    </w:div>
    <w:div w:id="1838761640">
      <w:bodyDiv w:val="1"/>
      <w:marLeft w:val="0"/>
      <w:marRight w:val="0"/>
      <w:marTop w:val="0"/>
      <w:marBottom w:val="0"/>
      <w:divBdr>
        <w:top w:val="none" w:sz="0" w:space="0" w:color="auto"/>
        <w:left w:val="none" w:sz="0" w:space="0" w:color="auto"/>
        <w:bottom w:val="none" w:sz="0" w:space="0" w:color="auto"/>
        <w:right w:val="none" w:sz="0" w:space="0" w:color="auto"/>
      </w:divBdr>
    </w:div>
    <w:div w:id="1840726938">
      <w:bodyDiv w:val="1"/>
      <w:marLeft w:val="0"/>
      <w:marRight w:val="0"/>
      <w:marTop w:val="0"/>
      <w:marBottom w:val="0"/>
      <w:divBdr>
        <w:top w:val="none" w:sz="0" w:space="0" w:color="auto"/>
        <w:left w:val="none" w:sz="0" w:space="0" w:color="auto"/>
        <w:bottom w:val="none" w:sz="0" w:space="0" w:color="auto"/>
        <w:right w:val="none" w:sz="0" w:space="0" w:color="auto"/>
      </w:divBdr>
    </w:div>
    <w:div w:id="1840929024">
      <w:bodyDiv w:val="1"/>
      <w:marLeft w:val="0"/>
      <w:marRight w:val="0"/>
      <w:marTop w:val="0"/>
      <w:marBottom w:val="0"/>
      <w:divBdr>
        <w:top w:val="none" w:sz="0" w:space="0" w:color="auto"/>
        <w:left w:val="none" w:sz="0" w:space="0" w:color="auto"/>
        <w:bottom w:val="none" w:sz="0" w:space="0" w:color="auto"/>
        <w:right w:val="none" w:sz="0" w:space="0" w:color="auto"/>
      </w:divBdr>
    </w:div>
    <w:div w:id="1841194927">
      <w:bodyDiv w:val="1"/>
      <w:marLeft w:val="0"/>
      <w:marRight w:val="0"/>
      <w:marTop w:val="0"/>
      <w:marBottom w:val="0"/>
      <w:divBdr>
        <w:top w:val="none" w:sz="0" w:space="0" w:color="auto"/>
        <w:left w:val="none" w:sz="0" w:space="0" w:color="auto"/>
        <w:bottom w:val="none" w:sz="0" w:space="0" w:color="auto"/>
        <w:right w:val="none" w:sz="0" w:space="0" w:color="auto"/>
      </w:divBdr>
    </w:div>
    <w:div w:id="1845976455">
      <w:bodyDiv w:val="1"/>
      <w:marLeft w:val="0"/>
      <w:marRight w:val="0"/>
      <w:marTop w:val="0"/>
      <w:marBottom w:val="0"/>
      <w:divBdr>
        <w:top w:val="none" w:sz="0" w:space="0" w:color="auto"/>
        <w:left w:val="none" w:sz="0" w:space="0" w:color="auto"/>
        <w:bottom w:val="none" w:sz="0" w:space="0" w:color="auto"/>
        <w:right w:val="none" w:sz="0" w:space="0" w:color="auto"/>
      </w:divBdr>
    </w:div>
    <w:div w:id="1850632325">
      <w:bodyDiv w:val="1"/>
      <w:marLeft w:val="0"/>
      <w:marRight w:val="0"/>
      <w:marTop w:val="0"/>
      <w:marBottom w:val="0"/>
      <w:divBdr>
        <w:top w:val="none" w:sz="0" w:space="0" w:color="auto"/>
        <w:left w:val="none" w:sz="0" w:space="0" w:color="auto"/>
        <w:bottom w:val="none" w:sz="0" w:space="0" w:color="auto"/>
        <w:right w:val="none" w:sz="0" w:space="0" w:color="auto"/>
      </w:divBdr>
    </w:div>
    <w:div w:id="1851480616">
      <w:bodyDiv w:val="1"/>
      <w:marLeft w:val="0"/>
      <w:marRight w:val="0"/>
      <w:marTop w:val="0"/>
      <w:marBottom w:val="0"/>
      <w:divBdr>
        <w:top w:val="none" w:sz="0" w:space="0" w:color="auto"/>
        <w:left w:val="none" w:sz="0" w:space="0" w:color="auto"/>
        <w:bottom w:val="none" w:sz="0" w:space="0" w:color="auto"/>
        <w:right w:val="none" w:sz="0" w:space="0" w:color="auto"/>
      </w:divBdr>
    </w:div>
    <w:div w:id="1852573576">
      <w:bodyDiv w:val="1"/>
      <w:marLeft w:val="0"/>
      <w:marRight w:val="0"/>
      <w:marTop w:val="0"/>
      <w:marBottom w:val="0"/>
      <w:divBdr>
        <w:top w:val="none" w:sz="0" w:space="0" w:color="auto"/>
        <w:left w:val="none" w:sz="0" w:space="0" w:color="auto"/>
        <w:bottom w:val="none" w:sz="0" w:space="0" w:color="auto"/>
        <w:right w:val="none" w:sz="0" w:space="0" w:color="auto"/>
      </w:divBdr>
    </w:div>
    <w:div w:id="1853109333">
      <w:bodyDiv w:val="1"/>
      <w:marLeft w:val="0"/>
      <w:marRight w:val="0"/>
      <w:marTop w:val="0"/>
      <w:marBottom w:val="0"/>
      <w:divBdr>
        <w:top w:val="none" w:sz="0" w:space="0" w:color="auto"/>
        <w:left w:val="none" w:sz="0" w:space="0" w:color="auto"/>
        <w:bottom w:val="none" w:sz="0" w:space="0" w:color="auto"/>
        <w:right w:val="none" w:sz="0" w:space="0" w:color="auto"/>
      </w:divBdr>
    </w:div>
    <w:div w:id="1853956248">
      <w:bodyDiv w:val="1"/>
      <w:marLeft w:val="0"/>
      <w:marRight w:val="0"/>
      <w:marTop w:val="0"/>
      <w:marBottom w:val="0"/>
      <w:divBdr>
        <w:top w:val="none" w:sz="0" w:space="0" w:color="auto"/>
        <w:left w:val="none" w:sz="0" w:space="0" w:color="auto"/>
        <w:bottom w:val="none" w:sz="0" w:space="0" w:color="auto"/>
        <w:right w:val="none" w:sz="0" w:space="0" w:color="auto"/>
      </w:divBdr>
    </w:div>
    <w:div w:id="1855148496">
      <w:bodyDiv w:val="1"/>
      <w:marLeft w:val="0"/>
      <w:marRight w:val="0"/>
      <w:marTop w:val="0"/>
      <w:marBottom w:val="0"/>
      <w:divBdr>
        <w:top w:val="none" w:sz="0" w:space="0" w:color="auto"/>
        <w:left w:val="none" w:sz="0" w:space="0" w:color="auto"/>
        <w:bottom w:val="none" w:sz="0" w:space="0" w:color="auto"/>
        <w:right w:val="none" w:sz="0" w:space="0" w:color="auto"/>
      </w:divBdr>
    </w:div>
    <w:div w:id="1857037315">
      <w:bodyDiv w:val="1"/>
      <w:marLeft w:val="0"/>
      <w:marRight w:val="0"/>
      <w:marTop w:val="0"/>
      <w:marBottom w:val="0"/>
      <w:divBdr>
        <w:top w:val="none" w:sz="0" w:space="0" w:color="auto"/>
        <w:left w:val="none" w:sz="0" w:space="0" w:color="auto"/>
        <w:bottom w:val="none" w:sz="0" w:space="0" w:color="auto"/>
        <w:right w:val="none" w:sz="0" w:space="0" w:color="auto"/>
      </w:divBdr>
    </w:div>
    <w:div w:id="1857884811">
      <w:bodyDiv w:val="1"/>
      <w:marLeft w:val="0"/>
      <w:marRight w:val="0"/>
      <w:marTop w:val="0"/>
      <w:marBottom w:val="0"/>
      <w:divBdr>
        <w:top w:val="none" w:sz="0" w:space="0" w:color="auto"/>
        <w:left w:val="none" w:sz="0" w:space="0" w:color="auto"/>
        <w:bottom w:val="none" w:sz="0" w:space="0" w:color="auto"/>
        <w:right w:val="none" w:sz="0" w:space="0" w:color="auto"/>
      </w:divBdr>
    </w:div>
    <w:div w:id="1858082073">
      <w:bodyDiv w:val="1"/>
      <w:marLeft w:val="0"/>
      <w:marRight w:val="0"/>
      <w:marTop w:val="0"/>
      <w:marBottom w:val="0"/>
      <w:divBdr>
        <w:top w:val="none" w:sz="0" w:space="0" w:color="auto"/>
        <w:left w:val="none" w:sz="0" w:space="0" w:color="auto"/>
        <w:bottom w:val="none" w:sz="0" w:space="0" w:color="auto"/>
        <w:right w:val="none" w:sz="0" w:space="0" w:color="auto"/>
      </w:divBdr>
    </w:div>
    <w:div w:id="1860586849">
      <w:bodyDiv w:val="1"/>
      <w:marLeft w:val="0"/>
      <w:marRight w:val="0"/>
      <w:marTop w:val="0"/>
      <w:marBottom w:val="0"/>
      <w:divBdr>
        <w:top w:val="none" w:sz="0" w:space="0" w:color="auto"/>
        <w:left w:val="none" w:sz="0" w:space="0" w:color="auto"/>
        <w:bottom w:val="none" w:sz="0" w:space="0" w:color="auto"/>
        <w:right w:val="none" w:sz="0" w:space="0" w:color="auto"/>
      </w:divBdr>
    </w:div>
    <w:div w:id="1861317171">
      <w:bodyDiv w:val="1"/>
      <w:marLeft w:val="0"/>
      <w:marRight w:val="0"/>
      <w:marTop w:val="0"/>
      <w:marBottom w:val="0"/>
      <w:divBdr>
        <w:top w:val="none" w:sz="0" w:space="0" w:color="auto"/>
        <w:left w:val="none" w:sz="0" w:space="0" w:color="auto"/>
        <w:bottom w:val="none" w:sz="0" w:space="0" w:color="auto"/>
        <w:right w:val="none" w:sz="0" w:space="0" w:color="auto"/>
      </w:divBdr>
      <w:divsChild>
        <w:div w:id="682828915">
          <w:marLeft w:val="0"/>
          <w:marRight w:val="0"/>
          <w:marTop w:val="0"/>
          <w:marBottom w:val="0"/>
          <w:divBdr>
            <w:top w:val="none" w:sz="0" w:space="0" w:color="auto"/>
            <w:left w:val="none" w:sz="0" w:space="0" w:color="auto"/>
            <w:bottom w:val="none" w:sz="0" w:space="0" w:color="auto"/>
            <w:right w:val="none" w:sz="0" w:space="0" w:color="auto"/>
          </w:divBdr>
        </w:div>
      </w:divsChild>
    </w:div>
    <w:div w:id="1862474829">
      <w:bodyDiv w:val="1"/>
      <w:marLeft w:val="0"/>
      <w:marRight w:val="0"/>
      <w:marTop w:val="0"/>
      <w:marBottom w:val="0"/>
      <w:divBdr>
        <w:top w:val="none" w:sz="0" w:space="0" w:color="auto"/>
        <w:left w:val="none" w:sz="0" w:space="0" w:color="auto"/>
        <w:bottom w:val="none" w:sz="0" w:space="0" w:color="auto"/>
        <w:right w:val="none" w:sz="0" w:space="0" w:color="auto"/>
      </w:divBdr>
    </w:div>
    <w:div w:id="1862932978">
      <w:bodyDiv w:val="1"/>
      <w:marLeft w:val="0"/>
      <w:marRight w:val="0"/>
      <w:marTop w:val="0"/>
      <w:marBottom w:val="0"/>
      <w:divBdr>
        <w:top w:val="none" w:sz="0" w:space="0" w:color="auto"/>
        <w:left w:val="none" w:sz="0" w:space="0" w:color="auto"/>
        <w:bottom w:val="none" w:sz="0" w:space="0" w:color="auto"/>
        <w:right w:val="none" w:sz="0" w:space="0" w:color="auto"/>
      </w:divBdr>
    </w:div>
    <w:div w:id="1863276820">
      <w:bodyDiv w:val="1"/>
      <w:marLeft w:val="0"/>
      <w:marRight w:val="0"/>
      <w:marTop w:val="0"/>
      <w:marBottom w:val="0"/>
      <w:divBdr>
        <w:top w:val="none" w:sz="0" w:space="0" w:color="auto"/>
        <w:left w:val="none" w:sz="0" w:space="0" w:color="auto"/>
        <w:bottom w:val="none" w:sz="0" w:space="0" w:color="auto"/>
        <w:right w:val="none" w:sz="0" w:space="0" w:color="auto"/>
      </w:divBdr>
    </w:div>
    <w:div w:id="1863323998">
      <w:bodyDiv w:val="1"/>
      <w:marLeft w:val="0"/>
      <w:marRight w:val="0"/>
      <w:marTop w:val="0"/>
      <w:marBottom w:val="0"/>
      <w:divBdr>
        <w:top w:val="none" w:sz="0" w:space="0" w:color="auto"/>
        <w:left w:val="none" w:sz="0" w:space="0" w:color="auto"/>
        <w:bottom w:val="none" w:sz="0" w:space="0" w:color="auto"/>
        <w:right w:val="none" w:sz="0" w:space="0" w:color="auto"/>
      </w:divBdr>
    </w:div>
    <w:div w:id="1864006179">
      <w:bodyDiv w:val="1"/>
      <w:marLeft w:val="0"/>
      <w:marRight w:val="0"/>
      <w:marTop w:val="0"/>
      <w:marBottom w:val="0"/>
      <w:divBdr>
        <w:top w:val="none" w:sz="0" w:space="0" w:color="auto"/>
        <w:left w:val="none" w:sz="0" w:space="0" w:color="auto"/>
        <w:bottom w:val="none" w:sz="0" w:space="0" w:color="auto"/>
        <w:right w:val="none" w:sz="0" w:space="0" w:color="auto"/>
      </w:divBdr>
    </w:div>
    <w:div w:id="1865483421">
      <w:bodyDiv w:val="1"/>
      <w:marLeft w:val="0"/>
      <w:marRight w:val="0"/>
      <w:marTop w:val="0"/>
      <w:marBottom w:val="0"/>
      <w:divBdr>
        <w:top w:val="none" w:sz="0" w:space="0" w:color="auto"/>
        <w:left w:val="none" w:sz="0" w:space="0" w:color="auto"/>
        <w:bottom w:val="none" w:sz="0" w:space="0" w:color="auto"/>
        <w:right w:val="none" w:sz="0" w:space="0" w:color="auto"/>
      </w:divBdr>
    </w:div>
    <w:div w:id="1867448903">
      <w:bodyDiv w:val="1"/>
      <w:marLeft w:val="0"/>
      <w:marRight w:val="0"/>
      <w:marTop w:val="0"/>
      <w:marBottom w:val="0"/>
      <w:divBdr>
        <w:top w:val="none" w:sz="0" w:space="0" w:color="auto"/>
        <w:left w:val="none" w:sz="0" w:space="0" w:color="auto"/>
        <w:bottom w:val="none" w:sz="0" w:space="0" w:color="auto"/>
        <w:right w:val="none" w:sz="0" w:space="0" w:color="auto"/>
      </w:divBdr>
    </w:div>
    <w:div w:id="1870531638">
      <w:bodyDiv w:val="1"/>
      <w:marLeft w:val="0"/>
      <w:marRight w:val="0"/>
      <w:marTop w:val="0"/>
      <w:marBottom w:val="0"/>
      <w:divBdr>
        <w:top w:val="none" w:sz="0" w:space="0" w:color="auto"/>
        <w:left w:val="none" w:sz="0" w:space="0" w:color="auto"/>
        <w:bottom w:val="none" w:sz="0" w:space="0" w:color="auto"/>
        <w:right w:val="none" w:sz="0" w:space="0" w:color="auto"/>
      </w:divBdr>
    </w:div>
    <w:div w:id="1870606752">
      <w:bodyDiv w:val="1"/>
      <w:marLeft w:val="0"/>
      <w:marRight w:val="0"/>
      <w:marTop w:val="0"/>
      <w:marBottom w:val="0"/>
      <w:divBdr>
        <w:top w:val="none" w:sz="0" w:space="0" w:color="auto"/>
        <w:left w:val="none" w:sz="0" w:space="0" w:color="auto"/>
        <w:bottom w:val="none" w:sz="0" w:space="0" w:color="auto"/>
        <w:right w:val="none" w:sz="0" w:space="0" w:color="auto"/>
      </w:divBdr>
    </w:div>
    <w:div w:id="1871381399">
      <w:bodyDiv w:val="1"/>
      <w:marLeft w:val="0"/>
      <w:marRight w:val="0"/>
      <w:marTop w:val="0"/>
      <w:marBottom w:val="0"/>
      <w:divBdr>
        <w:top w:val="none" w:sz="0" w:space="0" w:color="auto"/>
        <w:left w:val="none" w:sz="0" w:space="0" w:color="auto"/>
        <w:bottom w:val="none" w:sz="0" w:space="0" w:color="auto"/>
        <w:right w:val="none" w:sz="0" w:space="0" w:color="auto"/>
      </w:divBdr>
    </w:div>
    <w:div w:id="1871382574">
      <w:bodyDiv w:val="1"/>
      <w:marLeft w:val="0"/>
      <w:marRight w:val="0"/>
      <w:marTop w:val="0"/>
      <w:marBottom w:val="0"/>
      <w:divBdr>
        <w:top w:val="none" w:sz="0" w:space="0" w:color="auto"/>
        <w:left w:val="none" w:sz="0" w:space="0" w:color="auto"/>
        <w:bottom w:val="none" w:sz="0" w:space="0" w:color="auto"/>
        <w:right w:val="none" w:sz="0" w:space="0" w:color="auto"/>
      </w:divBdr>
    </w:div>
    <w:div w:id="1872645136">
      <w:bodyDiv w:val="1"/>
      <w:marLeft w:val="0"/>
      <w:marRight w:val="0"/>
      <w:marTop w:val="0"/>
      <w:marBottom w:val="0"/>
      <w:divBdr>
        <w:top w:val="none" w:sz="0" w:space="0" w:color="auto"/>
        <w:left w:val="none" w:sz="0" w:space="0" w:color="auto"/>
        <w:bottom w:val="none" w:sz="0" w:space="0" w:color="auto"/>
        <w:right w:val="none" w:sz="0" w:space="0" w:color="auto"/>
      </w:divBdr>
    </w:div>
    <w:div w:id="1874538228">
      <w:bodyDiv w:val="1"/>
      <w:marLeft w:val="0"/>
      <w:marRight w:val="0"/>
      <w:marTop w:val="0"/>
      <w:marBottom w:val="0"/>
      <w:divBdr>
        <w:top w:val="none" w:sz="0" w:space="0" w:color="auto"/>
        <w:left w:val="none" w:sz="0" w:space="0" w:color="auto"/>
        <w:bottom w:val="none" w:sz="0" w:space="0" w:color="auto"/>
        <w:right w:val="none" w:sz="0" w:space="0" w:color="auto"/>
      </w:divBdr>
    </w:div>
    <w:div w:id="1875537497">
      <w:bodyDiv w:val="1"/>
      <w:marLeft w:val="0"/>
      <w:marRight w:val="0"/>
      <w:marTop w:val="0"/>
      <w:marBottom w:val="0"/>
      <w:divBdr>
        <w:top w:val="none" w:sz="0" w:space="0" w:color="auto"/>
        <w:left w:val="none" w:sz="0" w:space="0" w:color="auto"/>
        <w:bottom w:val="none" w:sz="0" w:space="0" w:color="auto"/>
        <w:right w:val="none" w:sz="0" w:space="0" w:color="auto"/>
      </w:divBdr>
    </w:div>
    <w:div w:id="1876891861">
      <w:bodyDiv w:val="1"/>
      <w:marLeft w:val="0"/>
      <w:marRight w:val="0"/>
      <w:marTop w:val="0"/>
      <w:marBottom w:val="0"/>
      <w:divBdr>
        <w:top w:val="none" w:sz="0" w:space="0" w:color="auto"/>
        <w:left w:val="none" w:sz="0" w:space="0" w:color="auto"/>
        <w:bottom w:val="none" w:sz="0" w:space="0" w:color="auto"/>
        <w:right w:val="none" w:sz="0" w:space="0" w:color="auto"/>
      </w:divBdr>
    </w:div>
    <w:div w:id="1880821411">
      <w:bodyDiv w:val="1"/>
      <w:marLeft w:val="0"/>
      <w:marRight w:val="0"/>
      <w:marTop w:val="0"/>
      <w:marBottom w:val="0"/>
      <w:divBdr>
        <w:top w:val="none" w:sz="0" w:space="0" w:color="auto"/>
        <w:left w:val="none" w:sz="0" w:space="0" w:color="auto"/>
        <w:bottom w:val="none" w:sz="0" w:space="0" w:color="auto"/>
        <w:right w:val="none" w:sz="0" w:space="0" w:color="auto"/>
      </w:divBdr>
    </w:div>
    <w:div w:id="1881014824">
      <w:bodyDiv w:val="1"/>
      <w:marLeft w:val="0"/>
      <w:marRight w:val="0"/>
      <w:marTop w:val="0"/>
      <w:marBottom w:val="0"/>
      <w:divBdr>
        <w:top w:val="none" w:sz="0" w:space="0" w:color="auto"/>
        <w:left w:val="none" w:sz="0" w:space="0" w:color="auto"/>
        <w:bottom w:val="none" w:sz="0" w:space="0" w:color="auto"/>
        <w:right w:val="none" w:sz="0" w:space="0" w:color="auto"/>
      </w:divBdr>
    </w:div>
    <w:div w:id="1881474658">
      <w:bodyDiv w:val="1"/>
      <w:marLeft w:val="0"/>
      <w:marRight w:val="0"/>
      <w:marTop w:val="0"/>
      <w:marBottom w:val="0"/>
      <w:divBdr>
        <w:top w:val="none" w:sz="0" w:space="0" w:color="auto"/>
        <w:left w:val="none" w:sz="0" w:space="0" w:color="auto"/>
        <w:bottom w:val="none" w:sz="0" w:space="0" w:color="auto"/>
        <w:right w:val="none" w:sz="0" w:space="0" w:color="auto"/>
      </w:divBdr>
    </w:div>
    <w:div w:id="1882475258">
      <w:bodyDiv w:val="1"/>
      <w:marLeft w:val="0"/>
      <w:marRight w:val="0"/>
      <w:marTop w:val="0"/>
      <w:marBottom w:val="0"/>
      <w:divBdr>
        <w:top w:val="none" w:sz="0" w:space="0" w:color="auto"/>
        <w:left w:val="none" w:sz="0" w:space="0" w:color="auto"/>
        <w:bottom w:val="none" w:sz="0" w:space="0" w:color="auto"/>
        <w:right w:val="none" w:sz="0" w:space="0" w:color="auto"/>
      </w:divBdr>
    </w:div>
    <w:div w:id="1884171645">
      <w:bodyDiv w:val="1"/>
      <w:marLeft w:val="0"/>
      <w:marRight w:val="0"/>
      <w:marTop w:val="0"/>
      <w:marBottom w:val="0"/>
      <w:divBdr>
        <w:top w:val="none" w:sz="0" w:space="0" w:color="auto"/>
        <w:left w:val="none" w:sz="0" w:space="0" w:color="auto"/>
        <w:bottom w:val="none" w:sz="0" w:space="0" w:color="auto"/>
        <w:right w:val="none" w:sz="0" w:space="0" w:color="auto"/>
      </w:divBdr>
    </w:div>
    <w:div w:id="1886335930">
      <w:bodyDiv w:val="1"/>
      <w:marLeft w:val="0"/>
      <w:marRight w:val="0"/>
      <w:marTop w:val="0"/>
      <w:marBottom w:val="0"/>
      <w:divBdr>
        <w:top w:val="none" w:sz="0" w:space="0" w:color="auto"/>
        <w:left w:val="none" w:sz="0" w:space="0" w:color="auto"/>
        <w:bottom w:val="none" w:sz="0" w:space="0" w:color="auto"/>
        <w:right w:val="none" w:sz="0" w:space="0" w:color="auto"/>
      </w:divBdr>
    </w:div>
    <w:div w:id="1887066434">
      <w:bodyDiv w:val="1"/>
      <w:marLeft w:val="0"/>
      <w:marRight w:val="0"/>
      <w:marTop w:val="0"/>
      <w:marBottom w:val="0"/>
      <w:divBdr>
        <w:top w:val="none" w:sz="0" w:space="0" w:color="auto"/>
        <w:left w:val="none" w:sz="0" w:space="0" w:color="auto"/>
        <w:bottom w:val="none" w:sz="0" w:space="0" w:color="auto"/>
        <w:right w:val="none" w:sz="0" w:space="0" w:color="auto"/>
      </w:divBdr>
    </w:div>
    <w:div w:id="1887452696">
      <w:bodyDiv w:val="1"/>
      <w:marLeft w:val="0"/>
      <w:marRight w:val="0"/>
      <w:marTop w:val="0"/>
      <w:marBottom w:val="0"/>
      <w:divBdr>
        <w:top w:val="none" w:sz="0" w:space="0" w:color="auto"/>
        <w:left w:val="none" w:sz="0" w:space="0" w:color="auto"/>
        <w:bottom w:val="none" w:sz="0" w:space="0" w:color="auto"/>
        <w:right w:val="none" w:sz="0" w:space="0" w:color="auto"/>
      </w:divBdr>
    </w:div>
    <w:div w:id="1888180517">
      <w:bodyDiv w:val="1"/>
      <w:marLeft w:val="0"/>
      <w:marRight w:val="0"/>
      <w:marTop w:val="0"/>
      <w:marBottom w:val="0"/>
      <w:divBdr>
        <w:top w:val="none" w:sz="0" w:space="0" w:color="auto"/>
        <w:left w:val="none" w:sz="0" w:space="0" w:color="auto"/>
        <w:bottom w:val="none" w:sz="0" w:space="0" w:color="auto"/>
        <w:right w:val="none" w:sz="0" w:space="0" w:color="auto"/>
      </w:divBdr>
    </w:div>
    <w:div w:id="1889417232">
      <w:bodyDiv w:val="1"/>
      <w:marLeft w:val="0"/>
      <w:marRight w:val="0"/>
      <w:marTop w:val="0"/>
      <w:marBottom w:val="0"/>
      <w:divBdr>
        <w:top w:val="none" w:sz="0" w:space="0" w:color="auto"/>
        <w:left w:val="none" w:sz="0" w:space="0" w:color="auto"/>
        <w:bottom w:val="none" w:sz="0" w:space="0" w:color="auto"/>
        <w:right w:val="none" w:sz="0" w:space="0" w:color="auto"/>
      </w:divBdr>
    </w:div>
    <w:div w:id="1891188555">
      <w:bodyDiv w:val="1"/>
      <w:marLeft w:val="0"/>
      <w:marRight w:val="0"/>
      <w:marTop w:val="0"/>
      <w:marBottom w:val="0"/>
      <w:divBdr>
        <w:top w:val="none" w:sz="0" w:space="0" w:color="auto"/>
        <w:left w:val="none" w:sz="0" w:space="0" w:color="auto"/>
        <w:bottom w:val="none" w:sz="0" w:space="0" w:color="auto"/>
        <w:right w:val="none" w:sz="0" w:space="0" w:color="auto"/>
      </w:divBdr>
    </w:div>
    <w:div w:id="1893231049">
      <w:bodyDiv w:val="1"/>
      <w:marLeft w:val="0"/>
      <w:marRight w:val="0"/>
      <w:marTop w:val="0"/>
      <w:marBottom w:val="0"/>
      <w:divBdr>
        <w:top w:val="none" w:sz="0" w:space="0" w:color="auto"/>
        <w:left w:val="none" w:sz="0" w:space="0" w:color="auto"/>
        <w:bottom w:val="none" w:sz="0" w:space="0" w:color="auto"/>
        <w:right w:val="none" w:sz="0" w:space="0" w:color="auto"/>
      </w:divBdr>
    </w:div>
    <w:div w:id="1893614803">
      <w:bodyDiv w:val="1"/>
      <w:marLeft w:val="0"/>
      <w:marRight w:val="0"/>
      <w:marTop w:val="0"/>
      <w:marBottom w:val="0"/>
      <w:divBdr>
        <w:top w:val="none" w:sz="0" w:space="0" w:color="auto"/>
        <w:left w:val="none" w:sz="0" w:space="0" w:color="auto"/>
        <w:bottom w:val="none" w:sz="0" w:space="0" w:color="auto"/>
        <w:right w:val="none" w:sz="0" w:space="0" w:color="auto"/>
      </w:divBdr>
    </w:div>
    <w:div w:id="1894535825">
      <w:bodyDiv w:val="1"/>
      <w:marLeft w:val="0"/>
      <w:marRight w:val="0"/>
      <w:marTop w:val="0"/>
      <w:marBottom w:val="0"/>
      <w:divBdr>
        <w:top w:val="none" w:sz="0" w:space="0" w:color="auto"/>
        <w:left w:val="none" w:sz="0" w:space="0" w:color="auto"/>
        <w:bottom w:val="none" w:sz="0" w:space="0" w:color="auto"/>
        <w:right w:val="none" w:sz="0" w:space="0" w:color="auto"/>
      </w:divBdr>
    </w:div>
    <w:div w:id="1897817253">
      <w:bodyDiv w:val="1"/>
      <w:marLeft w:val="0"/>
      <w:marRight w:val="0"/>
      <w:marTop w:val="0"/>
      <w:marBottom w:val="0"/>
      <w:divBdr>
        <w:top w:val="none" w:sz="0" w:space="0" w:color="auto"/>
        <w:left w:val="none" w:sz="0" w:space="0" w:color="auto"/>
        <w:bottom w:val="none" w:sz="0" w:space="0" w:color="auto"/>
        <w:right w:val="none" w:sz="0" w:space="0" w:color="auto"/>
      </w:divBdr>
    </w:div>
    <w:div w:id="1899976694">
      <w:bodyDiv w:val="1"/>
      <w:marLeft w:val="0"/>
      <w:marRight w:val="0"/>
      <w:marTop w:val="0"/>
      <w:marBottom w:val="0"/>
      <w:divBdr>
        <w:top w:val="none" w:sz="0" w:space="0" w:color="auto"/>
        <w:left w:val="none" w:sz="0" w:space="0" w:color="auto"/>
        <w:bottom w:val="none" w:sz="0" w:space="0" w:color="auto"/>
        <w:right w:val="none" w:sz="0" w:space="0" w:color="auto"/>
      </w:divBdr>
    </w:div>
    <w:div w:id="1904363355">
      <w:bodyDiv w:val="1"/>
      <w:marLeft w:val="0"/>
      <w:marRight w:val="0"/>
      <w:marTop w:val="0"/>
      <w:marBottom w:val="0"/>
      <w:divBdr>
        <w:top w:val="none" w:sz="0" w:space="0" w:color="auto"/>
        <w:left w:val="none" w:sz="0" w:space="0" w:color="auto"/>
        <w:bottom w:val="none" w:sz="0" w:space="0" w:color="auto"/>
        <w:right w:val="none" w:sz="0" w:space="0" w:color="auto"/>
      </w:divBdr>
    </w:div>
    <w:div w:id="1904560146">
      <w:bodyDiv w:val="1"/>
      <w:marLeft w:val="0"/>
      <w:marRight w:val="0"/>
      <w:marTop w:val="0"/>
      <w:marBottom w:val="0"/>
      <w:divBdr>
        <w:top w:val="none" w:sz="0" w:space="0" w:color="auto"/>
        <w:left w:val="none" w:sz="0" w:space="0" w:color="auto"/>
        <w:bottom w:val="none" w:sz="0" w:space="0" w:color="auto"/>
        <w:right w:val="none" w:sz="0" w:space="0" w:color="auto"/>
      </w:divBdr>
    </w:div>
    <w:div w:id="1909263495">
      <w:bodyDiv w:val="1"/>
      <w:marLeft w:val="0"/>
      <w:marRight w:val="0"/>
      <w:marTop w:val="0"/>
      <w:marBottom w:val="0"/>
      <w:divBdr>
        <w:top w:val="none" w:sz="0" w:space="0" w:color="auto"/>
        <w:left w:val="none" w:sz="0" w:space="0" w:color="auto"/>
        <w:bottom w:val="none" w:sz="0" w:space="0" w:color="auto"/>
        <w:right w:val="none" w:sz="0" w:space="0" w:color="auto"/>
      </w:divBdr>
    </w:div>
    <w:div w:id="1912425144">
      <w:bodyDiv w:val="1"/>
      <w:marLeft w:val="0"/>
      <w:marRight w:val="0"/>
      <w:marTop w:val="0"/>
      <w:marBottom w:val="0"/>
      <w:divBdr>
        <w:top w:val="none" w:sz="0" w:space="0" w:color="auto"/>
        <w:left w:val="none" w:sz="0" w:space="0" w:color="auto"/>
        <w:bottom w:val="none" w:sz="0" w:space="0" w:color="auto"/>
        <w:right w:val="none" w:sz="0" w:space="0" w:color="auto"/>
      </w:divBdr>
    </w:div>
    <w:div w:id="1912496447">
      <w:bodyDiv w:val="1"/>
      <w:marLeft w:val="0"/>
      <w:marRight w:val="0"/>
      <w:marTop w:val="0"/>
      <w:marBottom w:val="0"/>
      <w:divBdr>
        <w:top w:val="none" w:sz="0" w:space="0" w:color="auto"/>
        <w:left w:val="none" w:sz="0" w:space="0" w:color="auto"/>
        <w:bottom w:val="none" w:sz="0" w:space="0" w:color="auto"/>
        <w:right w:val="none" w:sz="0" w:space="0" w:color="auto"/>
      </w:divBdr>
    </w:div>
    <w:div w:id="1912765735">
      <w:bodyDiv w:val="1"/>
      <w:marLeft w:val="0"/>
      <w:marRight w:val="0"/>
      <w:marTop w:val="0"/>
      <w:marBottom w:val="0"/>
      <w:divBdr>
        <w:top w:val="none" w:sz="0" w:space="0" w:color="auto"/>
        <w:left w:val="none" w:sz="0" w:space="0" w:color="auto"/>
        <w:bottom w:val="none" w:sz="0" w:space="0" w:color="auto"/>
        <w:right w:val="none" w:sz="0" w:space="0" w:color="auto"/>
      </w:divBdr>
    </w:div>
    <w:div w:id="1913275731">
      <w:bodyDiv w:val="1"/>
      <w:marLeft w:val="0"/>
      <w:marRight w:val="0"/>
      <w:marTop w:val="0"/>
      <w:marBottom w:val="0"/>
      <w:divBdr>
        <w:top w:val="none" w:sz="0" w:space="0" w:color="auto"/>
        <w:left w:val="none" w:sz="0" w:space="0" w:color="auto"/>
        <w:bottom w:val="none" w:sz="0" w:space="0" w:color="auto"/>
        <w:right w:val="none" w:sz="0" w:space="0" w:color="auto"/>
      </w:divBdr>
    </w:div>
    <w:div w:id="1914464809">
      <w:bodyDiv w:val="1"/>
      <w:marLeft w:val="0"/>
      <w:marRight w:val="0"/>
      <w:marTop w:val="0"/>
      <w:marBottom w:val="0"/>
      <w:divBdr>
        <w:top w:val="none" w:sz="0" w:space="0" w:color="auto"/>
        <w:left w:val="none" w:sz="0" w:space="0" w:color="auto"/>
        <w:bottom w:val="none" w:sz="0" w:space="0" w:color="auto"/>
        <w:right w:val="none" w:sz="0" w:space="0" w:color="auto"/>
      </w:divBdr>
    </w:div>
    <w:div w:id="1914704323">
      <w:bodyDiv w:val="1"/>
      <w:marLeft w:val="0"/>
      <w:marRight w:val="0"/>
      <w:marTop w:val="0"/>
      <w:marBottom w:val="0"/>
      <w:divBdr>
        <w:top w:val="none" w:sz="0" w:space="0" w:color="auto"/>
        <w:left w:val="none" w:sz="0" w:space="0" w:color="auto"/>
        <w:bottom w:val="none" w:sz="0" w:space="0" w:color="auto"/>
        <w:right w:val="none" w:sz="0" w:space="0" w:color="auto"/>
      </w:divBdr>
    </w:div>
    <w:div w:id="1915625473">
      <w:bodyDiv w:val="1"/>
      <w:marLeft w:val="0"/>
      <w:marRight w:val="0"/>
      <w:marTop w:val="0"/>
      <w:marBottom w:val="0"/>
      <w:divBdr>
        <w:top w:val="none" w:sz="0" w:space="0" w:color="auto"/>
        <w:left w:val="none" w:sz="0" w:space="0" w:color="auto"/>
        <w:bottom w:val="none" w:sz="0" w:space="0" w:color="auto"/>
        <w:right w:val="none" w:sz="0" w:space="0" w:color="auto"/>
      </w:divBdr>
    </w:div>
    <w:div w:id="1916739377">
      <w:bodyDiv w:val="1"/>
      <w:marLeft w:val="0"/>
      <w:marRight w:val="0"/>
      <w:marTop w:val="0"/>
      <w:marBottom w:val="0"/>
      <w:divBdr>
        <w:top w:val="none" w:sz="0" w:space="0" w:color="auto"/>
        <w:left w:val="none" w:sz="0" w:space="0" w:color="auto"/>
        <w:bottom w:val="none" w:sz="0" w:space="0" w:color="auto"/>
        <w:right w:val="none" w:sz="0" w:space="0" w:color="auto"/>
      </w:divBdr>
    </w:div>
    <w:div w:id="1916932212">
      <w:bodyDiv w:val="1"/>
      <w:marLeft w:val="0"/>
      <w:marRight w:val="0"/>
      <w:marTop w:val="0"/>
      <w:marBottom w:val="0"/>
      <w:divBdr>
        <w:top w:val="none" w:sz="0" w:space="0" w:color="auto"/>
        <w:left w:val="none" w:sz="0" w:space="0" w:color="auto"/>
        <w:bottom w:val="none" w:sz="0" w:space="0" w:color="auto"/>
        <w:right w:val="none" w:sz="0" w:space="0" w:color="auto"/>
      </w:divBdr>
    </w:div>
    <w:div w:id="1918780051">
      <w:bodyDiv w:val="1"/>
      <w:marLeft w:val="0"/>
      <w:marRight w:val="0"/>
      <w:marTop w:val="0"/>
      <w:marBottom w:val="0"/>
      <w:divBdr>
        <w:top w:val="none" w:sz="0" w:space="0" w:color="auto"/>
        <w:left w:val="none" w:sz="0" w:space="0" w:color="auto"/>
        <w:bottom w:val="none" w:sz="0" w:space="0" w:color="auto"/>
        <w:right w:val="none" w:sz="0" w:space="0" w:color="auto"/>
      </w:divBdr>
    </w:div>
    <w:div w:id="1920141269">
      <w:bodyDiv w:val="1"/>
      <w:marLeft w:val="0"/>
      <w:marRight w:val="0"/>
      <w:marTop w:val="0"/>
      <w:marBottom w:val="0"/>
      <w:divBdr>
        <w:top w:val="none" w:sz="0" w:space="0" w:color="auto"/>
        <w:left w:val="none" w:sz="0" w:space="0" w:color="auto"/>
        <w:bottom w:val="none" w:sz="0" w:space="0" w:color="auto"/>
        <w:right w:val="none" w:sz="0" w:space="0" w:color="auto"/>
      </w:divBdr>
    </w:div>
    <w:div w:id="1921908892">
      <w:bodyDiv w:val="1"/>
      <w:marLeft w:val="0"/>
      <w:marRight w:val="0"/>
      <w:marTop w:val="0"/>
      <w:marBottom w:val="0"/>
      <w:divBdr>
        <w:top w:val="none" w:sz="0" w:space="0" w:color="auto"/>
        <w:left w:val="none" w:sz="0" w:space="0" w:color="auto"/>
        <w:bottom w:val="none" w:sz="0" w:space="0" w:color="auto"/>
        <w:right w:val="none" w:sz="0" w:space="0" w:color="auto"/>
      </w:divBdr>
    </w:div>
    <w:div w:id="1923104621">
      <w:bodyDiv w:val="1"/>
      <w:marLeft w:val="0"/>
      <w:marRight w:val="0"/>
      <w:marTop w:val="0"/>
      <w:marBottom w:val="0"/>
      <w:divBdr>
        <w:top w:val="none" w:sz="0" w:space="0" w:color="auto"/>
        <w:left w:val="none" w:sz="0" w:space="0" w:color="auto"/>
        <w:bottom w:val="none" w:sz="0" w:space="0" w:color="auto"/>
        <w:right w:val="none" w:sz="0" w:space="0" w:color="auto"/>
      </w:divBdr>
    </w:div>
    <w:div w:id="1925383110">
      <w:bodyDiv w:val="1"/>
      <w:marLeft w:val="0"/>
      <w:marRight w:val="0"/>
      <w:marTop w:val="0"/>
      <w:marBottom w:val="0"/>
      <w:divBdr>
        <w:top w:val="none" w:sz="0" w:space="0" w:color="auto"/>
        <w:left w:val="none" w:sz="0" w:space="0" w:color="auto"/>
        <w:bottom w:val="none" w:sz="0" w:space="0" w:color="auto"/>
        <w:right w:val="none" w:sz="0" w:space="0" w:color="auto"/>
      </w:divBdr>
    </w:div>
    <w:div w:id="1926376496">
      <w:bodyDiv w:val="1"/>
      <w:marLeft w:val="0"/>
      <w:marRight w:val="0"/>
      <w:marTop w:val="0"/>
      <w:marBottom w:val="0"/>
      <w:divBdr>
        <w:top w:val="none" w:sz="0" w:space="0" w:color="auto"/>
        <w:left w:val="none" w:sz="0" w:space="0" w:color="auto"/>
        <w:bottom w:val="none" w:sz="0" w:space="0" w:color="auto"/>
        <w:right w:val="none" w:sz="0" w:space="0" w:color="auto"/>
      </w:divBdr>
      <w:divsChild>
        <w:div w:id="201794745">
          <w:marLeft w:val="0"/>
          <w:marRight w:val="0"/>
          <w:marTop w:val="0"/>
          <w:marBottom w:val="0"/>
          <w:divBdr>
            <w:top w:val="none" w:sz="0" w:space="0" w:color="auto"/>
            <w:left w:val="none" w:sz="0" w:space="0" w:color="auto"/>
            <w:bottom w:val="none" w:sz="0" w:space="0" w:color="auto"/>
            <w:right w:val="none" w:sz="0" w:space="0" w:color="auto"/>
          </w:divBdr>
        </w:div>
      </w:divsChild>
    </w:div>
    <w:div w:id="1929732122">
      <w:bodyDiv w:val="1"/>
      <w:marLeft w:val="0"/>
      <w:marRight w:val="0"/>
      <w:marTop w:val="0"/>
      <w:marBottom w:val="0"/>
      <w:divBdr>
        <w:top w:val="none" w:sz="0" w:space="0" w:color="auto"/>
        <w:left w:val="none" w:sz="0" w:space="0" w:color="auto"/>
        <w:bottom w:val="none" w:sz="0" w:space="0" w:color="auto"/>
        <w:right w:val="none" w:sz="0" w:space="0" w:color="auto"/>
      </w:divBdr>
    </w:div>
    <w:div w:id="1932084807">
      <w:bodyDiv w:val="1"/>
      <w:marLeft w:val="0"/>
      <w:marRight w:val="0"/>
      <w:marTop w:val="0"/>
      <w:marBottom w:val="0"/>
      <w:divBdr>
        <w:top w:val="none" w:sz="0" w:space="0" w:color="auto"/>
        <w:left w:val="none" w:sz="0" w:space="0" w:color="auto"/>
        <w:bottom w:val="none" w:sz="0" w:space="0" w:color="auto"/>
        <w:right w:val="none" w:sz="0" w:space="0" w:color="auto"/>
      </w:divBdr>
    </w:div>
    <w:div w:id="1932933965">
      <w:bodyDiv w:val="1"/>
      <w:marLeft w:val="0"/>
      <w:marRight w:val="0"/>
      <w:marTop w:val="0"/>
      <w:marBottom w:val="0"/>
      <w:divBdr>
        <w:top w:val="none" w:sz="0" w:space="0" w:color="auto"/>
        <w:left w:val="none" w:sz="0" w:space="0" w:color="auto"/>
        <w:bottom w:val="none" w:sz="0" w:space="0" w:color="auto"/>
        <w:right w:val="none" w:sz="0" w:space="0" w:color="auto"/>
      </w:divBdr>
    </w:div>
    <w:div w:id="1935479449">
      <w:bodyDiv w:val="1"/>
      <w:marLeft w:val="0"/>
      <w:marRight w:val="0"/>
      <w:marTop w:val="0"/>
      <w:marBottom w:val="0"/>
      <w:divBdr>
        <w:top w:val="none" w:sz="0" w:space="0" w:color="auto"/>
        <w:left w:val="none" w:sz="0" w:space="0" w:color="auto"/>
        <w:bottom w:val="none" w:sz="0" w:space="0" w:color="auto"/>
        <w:right w:val="none" w:sz="0" w:space="0" w:color="auto"/>
      </w:divBdr>
    </w:div>
    <w:div w:id="1938439398">
      <w:bodyDiv w:val="1"/>
      <w:marLeft w:val="0"/>
      <w:marRight w:val="0"/>
      <w:marTop w:val="0"/>
      <w:marBottom w:val="0"/>
      <w:divBdr>
        <w:top w:val="none" w:sz="0" w:space="0" w:color="auto"/>
        <w:left w:val="none" w:sz="0" w:space="0" w:color="auto"/>
        <w:bottom w:val="none" w:sz="0" w:space="0" w:color="auto"/>
        <w:right w:val="none" w:sz="0" w:space="0" w:color="auto"/>
      </w:divBdr>
    </w:div>
    <w:div w:id="1941601811">
      <w:bodyDiv w:val="1"/>
      <w:marLeft w:val="0"/>
      <w:marRight w:val="0"/>
      <w:marTop w:val="0"/>
      <w:marBottom w:val="0"/>
      <w:divBdr>
        <w:top w:val="none" w:sz="0" w:space="0" w:color="auto"/>
        <w:left w:val="none" w:sz="0" w:space="0" w:color="auto"/>
        <w:bottom w:val="none" w:sz="0" w:space="0" w:color="auto"/>
        <w:right w:val="none" w:sz="0" w:space="0" w:color="auto"/>
      </w:divBdr>
    </w:div>
    <w:div w:id="1941835762">
      <w:bodyDiv w:val="1"/>
      <w:marLeft w:val="0"/>
      <w:marRight w:val="0"/>
      <w:marTop w:val="0"/>
      <w:marBottom w:val="0"/>
      <w:divBdr>
        <w:top w:val="none" w:sz="0" w:space="0" w:color="auto"/>
        <w:left w:val="none" w:sz="0" w:space="0" w:color="auto"/>
        <w:bottom w:val="none" w:sz="0" w:space="0" w:color="auto"/>
        <w:right w:val="none" w:sz="0" w:space="0" w:color="auto"/>
      </w:divBdr>
    </w:div>
    <w:div w:id="1942569725">
      <w:bodyDiv w:val="1"/>
      <w:marLeft w:val="0"/>
      <w:marRight w:val="0"/>
      <w:marTop w:val="0"/>
      <w:marBottom w:val="0"/>
      <w:divBdr>
        <w:top w:val="none" w:sz="0" w:space="0" w:color="auto"/>
        <w:left w:val="none" w:sz="0" w:space="0" w:color="auto"/>
        <w:bottom w:val="none" w:sz="0" w:space="0" w:color="auto"/>
        <w:right w:val="none" w:sz="0" w:space="0" w:color="auto"/>
      </w:divBdr>
    </w:div>
    <w:div w:id="1942714148">
      <w:bodyDiv w:val="1"/>
      <w:marLeft w:val="0"/>
      <w:marRight w:val="0"/>
      <w:marTop w:val="0"/>
      <w:marBottom w:val="0"/>
      <w:divBdr>
        <w:top w:val="none" w:sz="0" w:space="0" w:color="auto"/>
        <w:left w:val="none" w:sz="0" w:space="0" w:color="auto"/>
        <w:bottom w:val="none" w:sz="0" w:space="0" w:color="auto"/>
        <w:right w:val="none" w:sz="0" w:space="0" w:color="auto"/>
      </w:divBdr>
    </w:div>
    <w:div w:id="1945117133">
      <w:bodyDiv w:val="1"/>
      <w:marLeft w:val="0"/>
      <w:marRight w:val="0"/>
      <w:marTop w:val="0"/>
      <w:marBottom w:val="0"/>
      <w:divBdr>
        <w:top w:val="none" w:sz="0" w:space="0" w:color="auto"/>
        <w:left w:val="none" w:sz="0" w:space="0" w:color="auto"/>
        <w:bottom w:val="none" w:sz="0" w:space="0" w:color="auto"/>
        <w:right w:val="none" w:sz="0" w:space="0" w:color="auto"/>
      </w:divBdr>
    </w:div>
    <w:div w:id="1945922467">
      <w:bodyDiv w:val="1"/>
      <w:marLeft w:val="0"/>
      <w:marRight w:val="0"/>
      <w:marTop w:val="0"/>
      <w:marBottom w:val="0"/>
      <w:divBdr>
        <w:top w:val="none" w:sz="0" w:space="0" w:color="auto"/>
        <w:left w:val="none" w:sz="0" w:space="0" w:color="auto"/>
        <w:bottom w:val="none" w:sz="0" w:space="0" w:color="auto"/>
        <w:right w:val="none" w:sz="0" w:space="0" w:color="auto"/>
      </w:divBdr>
    </w:div>
    <w:div w:id="1946425168">
      <w:bodyDiv w:val="1"/>
      <w:marLeft w:val="0"/>
      <w:marRight w:val="0"/>
      <w:marTop w:val="0"/>
      <w:marBottom w:val="0"/>
      <w:divBdr>
        <w:top w:val="none" w:sz="0" w:space="0" w:color="auto"/>
        <w:left w:val="none" w:sz="0" w:space="0" w:color="auto"/>
        <w:bottom w:val="none" w:sz="0" w:space="0" w:color="auto"/>
        <w:right w:val="none" w:sz="0" w:space="0" w:color="auto"/>
      </w:divBdr>
    </w:div>
    <w:div w:id="1946568936">
      <w:bodyDiv w:val="1"/>
      <w:marLeft w:val="0"/>
      <w:marRight w:val="0"/>
      <w:marTop w:val="0"/>
      <w:marBottom w:val="0"/>
      <w:divBdr>
        <w:top w:val="none" w:sz="0" w:space="0" w:color="auto"/>
        <w:left w:val="none" w:sz="0" w:space="0" w:color="auto"/>
        <w:bottom w:val="none" w:sz="0" w:space="0" w:color="auto"/>
        <w:right w:val="none" w:sz="0" w:space="0" w:color="auto"/>
      </w:divBdr>
    </w:div>
    <w:div w:id="1949845943">
      <w:bodyDiv w:val="1"/>
      <w:marLeft w:val="0"/>
      <w:marRight w:val="0"/>
      <w:marTop w:val="0"/>
      <w:marBottom w:val="0"/>
      <w:divBdr>
        <w:top w:val="none" w:sz="0" w:space="0" w:color="auto"/>
        <w:left w:val="none" w:sz="0" w:space="0" w:color="auto"/>
        <w:bottom w:val="none" w:sz="0" w:space="0" w:color="auto"/>
        <w:right w:val="none" w:sz="0" w:space="0" w:color="auto"/>
      </w:divBdr>
    </w:div>
    <w:div w:id="1952391196">
      <w:bodyDiv w:val="1"/>
      <w:marLeft w:val="0"/>
      <w:marRight w:val="0"/>
      <w:marTop w:val="0"/>
      <w:marBottom w:val="0"/>
      <w:divBdr>
        <w:top w:val="none" w:sz="0" w:space="0" w:color="auto"/>
        <w:left w:val="none" w:sz="0" w:space="0" w:color="auto"/>
        <w:bottom w:val="none" w:sz="0" w:space="0" w:color="auto"/>
        <w:right w:val="none" w:sz="0" w:space="0" w:color="auto"/>
      </w:divBdr>
    </w:div>
    <w:div w:id="1952736344">
      <w:bodyDiv w:val="1"/>
      <w:marLeft w:val="0"/>
      <w:marRight w:val="0"/>
      <w:marTop w:val="0"/>
      <w:marBottom w:val="0"/>
      <w:divBdr>
        <w:top w:val="none" w:sz="0" w:space="0" w:color="auto"/>
        <w:left w:val="none" w:sz="0" w:space="0" w:color="auto"/>
        <w:bottom w:val="none" w:sz="0" w:space="0" w:color="auto"/>
        <w:right w:val="none" w:sz="0" w:space="0" w:color="auto"/>
      </w:divBdr>
    </w:div>
    <w:div w:id="1953979181">
      <w:bodyDiv w:val="1"/>
      <w:marLeft w:val="0"/>
      <w:marRight w:val="0"/>
      <w:marTop w:val="0"/>
      <w:marBottom w:val="0"/>
      <w:divBdr>
        <w:top w:val="none" w:sz="0" w:space="0" w:color="auto"/>
        <w:left w:val="none" w:sz="0" w:space="0" w:color="auto"/>
        <w:bottom w:val="none" w:sz="0" w:space="0" w:color="auto"/>
        <w:right w:val="none" w:sz="0" w:space="0" w:color="auto"/>
      </w:divBdr>
    </w:div>
    <w:div w:id="1955819689">
      <w:bodyDiv w:val="1"/>
      <w:marLeft w:val="0"/>
      <w:marRight w:val="0"/>
      <w:marTop w:val="0"/>
      <w:marBottom w:val="0"/>
      <w:divBdr>
        <w:top w:val="none" w:sz="0" w:space="0" w:color="auto"/>
        <w:left w:val="none" w:sz="0" w:space="0" w:color="auto"/>
        <w:bottom w:val="none" w:sz="0" w:space="0" w:color="auto"/>
        <w:right w:val="none" w:sz="0" w:space="0" w:color="auto"/>
      </w:divBdr>
    </w:div>
    <w:div w:id="1957324911">
      <w:bodyDiv w:val="1"/>
      <w:marLeft w:val="0"/>
      <w:marRight w:val="0"/>
      <w:marTop w:val="0"/>
      <w:marBottom w:val="0"/>
      <w:divBdr>
        <w:top w:val="none" w:sz="0" w:space="0" w:color="auto"/>
        <w:left w:val="none" w:sz="0" w:space="0" w:color="auto"/>
        <w:bottom w:val="none" w:sz="0" w:space="0" w:color="auto"/>
        <w:right w:val="none" w:sz="0" w:space="0" w:color="auto"/>
      </w:divBdr>
    </w:div>
    <w:div w:id="1962565721">
      <w:bodyDiv w:val="1"/>
      <w:marLeft w:val="0"/>
      <w:marRight w:val="0"/>
      <w:marTop w:val="0"/>
      <w:marBottom w:val="0"/>
      <w:divBdr>
        <w:top w:val="none" w:sz="0" w:space="0" w:color="auto"/>
        <w:left w:val="none" w:sz="0" w:space="0" w:color="auto"/>
        <w:bottom w:val="none" w:sz="0" w:space="0" w:color="auto"/>
        <w:right w:val="none" w:sz="0" w:space="0" w:color="auto"/>
      </w:divBdr>
    </w:div>
    <w:div w:id="1963147629">
      <w:bodyDiv w:val="1"/>
      <w:marLeft w:val="0"/>
      <w:marRight w:val="0"/>
      <w:marTop w:val="0"/>
      <w:marBottom w:val="0"/>
      <w:divBdr>
        <w:top w:val="none" w:sz="0" w:space="0" w:color="auto"/>
        <w:left w:val="none" w:sz="0" w:space="0" w:color="auto"/>
        <w:bottom w:val="none" w:sz="0" w:space="0" w:color="auto"/>
        <w:right w:val="none" w:sz="0" w:space="0" w:color="auto"/>
      </w:divBdr>
    </w:div>
    <w:div w:id="1963462324">
      <w:bodyDiv w:val="1"/>
      <w:marLeft w:val="0"/>
      <w:marRight w:val="0"/>
      <w:marTop w:val="0"/>
      <w:marBottom w:val="0"/>
      <w:divBdr>
        <w:top w:val="none" w:sz="0" w:space="0" w:color="auto"/>
        <w:left w:val="none" w:sz="0" w:space="0" w:color="auto"/>
        <w:bottom w:val="none" w:sz="0" w:space="0" w:color="auto"/>
        <w:right w:val="none" w:sz="0" w:space="0" w:color="auto"/>
      </w:divBdr>
    </w:div>
    <w:div w:id="1964338254">
      <w:bodyDiv w:val="1"/>
      <w:marLeft w:val="0"/>
      <w:marRight w:val="0"/>
      <w:marTop w:val="0"/>
      <w:marBottom w:val="0"/>
      <w:divBdr>
        <w:top w:val="none" w:sz="0" w:space="0" w:color="auto"/>
        <w:left w:val="none" w:sz="0" w:space="0" w:color="auto"/>
        <w:bottom w:val="none" w:sz="0" w:space="0" w:color="auto"/>
        <w:right w:val="none" w:sz="0" w:space="0" w:color="auto"/>
      </w:divBdr>
    </w:div>
    <w:div w:id="1967346944">
      <w:bodyDiv w:val="1"/>
      <w:marLeft w:val="0"/>
      <w:marRight w:val="0"/>
      <w:marTop w:val="0"/>
      <w:marBottom w:val="0"/>
      <w:divBdr>
        <w:top w:val="none" w:sz="0" w:space="0" w:color="auto"/>
        <w:left w:val="none" w:sz="0" w:space="0" w:color="auto"/>
        <w:bottom w:val="none" w:sz="0" w:space="0" w:color="auto"/>
        <w:right w:val="none" w:sz="0" w:space="0" w:color="auto"/>
      </w:divBdr>
    </w:div>
    <w:div w:id="1968000821">
      <w:bodyDiv w:val="1"/>
      <w:marLeft w:val="0"/>
      <w:marRight w:val="0"/>
      <w:marTop w:val="0"/>
      <w:marBottom w:val="0"/>
      <w:divBdr>
        <w:top w:val="none" w:sz="0" w:space="0" w:color="auto"/>
        <w:left w:val="none" w:sz="0" w:space="0" w:color="auto"/>
        <w:bottom w:val="none" w:sz="0" w:space="0" w:color="auto"/>
        <w:right w:val="none" w:sz="0" w:space="0" w:color="auto"/>
      </w:divBdr>
    </w:div>
    <w:div w:id="1972902136">
      <w:bodyDiv w:val="1"/>
      <w:marLeft w:val="0"/>
      <w:marRight w:val="0"/>
      <w:marTop w:val="0"/>
      <w:marBottom w:val="0"/>
      <w:divBdr>
        <w:top w:val="none" w:sz="0" w:space="0" w:color="auto"/>
        <w:left w:val="none" w:sz="0" w:space="0" w:color="auto"/>
        <w:bottom w:val="none" w:sz="0" w:space="0" w:color="auto"/>
        <w:right w:val="none" w:sz="0" w:space="0" w:color="auto"/>
      </w:divBdr>
    </w:div>
    <w:div w:id="1973823360">
      <w:bodyDiv w:val="1"/>
      <w:marLeft w:val="0"/>
      <w:marRight w:val="0"/>
      <w:marTop w:val="0"/>
      <w:marBottom w:val="0"/>
      <w:divBdr>
        <w:top w:val="none" w:sz="0" w:space="0" w:color="auto"/>
        <w:left w:val="none" w:sz="0" w:space="0" w:color="auto"/>
        <w:bottom w:val="none" w:sz="0" w:space="0" w:color="auto"/>
        <w:right w:val="none" w:sz="0" w:space="0" w:color="auto"/>
      </w:divBdr>
    </w:div>
    <w:div w:id="1977100504">
      <w:bodyDiv w:val="1"/>
      <w:marLeft w:val="0"/>
      <w:marRight w:val="0"/>
      <w:marTop w:val="0"/>
      <w:marBottom w:val="0"/>
      <w:divBdr>
        <w:top w:val="none" w:sz="0" w:space="0" w:color="auto"/>
        <w:left w:val="none" w:sz="0" w:space="0" w:color="auto"/>
        <w:bottom w:val="none" w:sz="0" w:space="0" w:color="auto"/>
        <w:right w:val="none" w:sz="0" w:space="0" w:color="auto"/>
      </w:divBdr>
    </w:div>
    <w:div w:id="1979187751">
      <w:bodyDiv w:val="1"/>
      <w:marLeft w:val="0"/>
      <w:marRight w:val="0"/>
      <w:marTop w:val="0"/>
      <w:marBottom w:val="0"/>
      <w:divBdr>
        <w:top w:val="none" w:sz="0" w:space="0" w:color="auto"/>
        <w:left w:val="none" w:sz="0" w:space="0" w:color="auto"/>
        <w:bottom w:val="none" w:sz="0" w:space="0" w:color="auto"/>
        <w:right w:val="none" w:sz="0" w:space="0" w:color="auto"/>
      </w:divBdr>
    </w:div>
    <w:div w:id="1979607530">
      <w:bodyDiv w:val="1"/>
      <w:marLeft w:val="0"/>
      <w:marRight w:val="0"/>
      <w:marTop w:val="0"/>
      <w:marBottom w:val="0"/>
      <w:divBdr>
        <w:top w:val="none" w:sz="0" w:space="0" w:color="auto"/>
        <w:left w:val="none" w:sz="0" w:space="0" w:color="auto"/>
        <w:bottom w:val="none" w:sz="0" w:space="0" w:color="auto"/>
        <w:right w:val="none" w:sz="0" w:space="0" w:color="auto"/>
      </w:divBdr>
    </w:div>
    <w:div w:id="1980915088">
      <w:bodyDiv w:val="1"/>
      <w:marLeft w:val="0"/>
      <w:marRight w:val="0"/>
      <w:marTop w:val="0"/>
      <w:marBottom w:val="0"/>
      <w:divBdr>
        <w:top w:val="none" w:sz="0" w:space="0" w:color="auto"/>
        <w:left w:val="none" w:sz="0" w:space="0" w:color="auto"/>
        <w:bottom w:val="none" w:sz="0" w:space="0" w:color="auto"/>
        <w:right w:val="none" w:sz="0" w:space="0" w:color="auto"/>
      </w:divBdr>
    </w:div>
    <w:div w:id="1981112106">
      <w:bodyDiv w:val="1"/>
      <w:marLeft w:val="0"/>
      <w:marRight w:val="0"/>
      <w:marTop w:val="0"/>
      <w:marBottom w:val="0"/>
      <w:divBdr>
        <w:top w:val="none" w:sz="0" w:space="0" w:color="auto"/>
        <w:left w:val="none" w:sz="0" w:space="0" w:color="auto"/>
        <w:bottom w:val="none" w:sz="0" w:space="0" w:color="auto"/>
        <w:right w:val="none" w:sz="0" w:space="0" w:color="auto"/>
      </w:divBdr>
    </w:div>
    <w:div w:id="1981302972">
      <w:bodyDiv w:val="1"/>
      <w:marLeft w:val="0"/>
      <w:marRight w:val="0"/>
      <w:marTop w:val="0"/>
      <w:marBottom w:val="0"/>
      <w:divBdr>
        <w:top w:val="none" w:sz="0" w:space="0" w:color="auto"/>
        <w:left w:val="none" w:sz="0" w:space="0" w:color="auto"/>
        <w:bottom w:val="none" w:sz="0" w:space="0" w:color="auto"/>
        <w:right w:val="none" w:sz="0" w:space="0" w:color="auto"/>
      </w:divBdr>
    </w:div>
    <w:div w:id="1981380732">
      <w:bodyDiv w:val="1"/>
      <w:marLeft w:val="0"/>
      <w:marRight w:val="0"/>
      <w:marTop w:val="0"/>
      <w:marBottom w:val="0"/>
      <w:divBdr>
        <w:top w:val="none" w:sz="0" w:space="0" w:color="auto"/>
        <w:left w:val="none" w:sz="0" w:space="0" w:color="auto"/>
        <w:bottom w:val="none" w:sz="0" w:space="0" w:color="auto"/>
        <w:right w:val="none" w:sz="0" w:space="0" w:color="auto"/>
      </w:divBdr>
    </w:div>
    <w:div w:id="1981617883">
      <w:bodyDiv w:val="1"/>
      <w:marLeft w:val="0"/>
      <w:marRight w:val="0"/>
      <w:marTop w:val="0"/>
      <w:marBottom w:val="0"/>
      <w:divBdr>
        <w:top w:val="none" w:sz="0" w:space="0" w:color="auto"/>
        <w:left w:val="none" w:sz="0" w:space="0" w:color="auto"/>
        <w:bottom w:val="none" w:sz="0" w:space="0" w:color="auto"/>
        <w:right w:val="none" w:sz="0" w:space="0" w:color="auto"/>
      </w:divBdr>
    </w:div>
    <w:div w:id="1981958401">
      <w:bodyDiv w:val="1"/>
      <w:marLeft w:val="0"/>
      <w:marRight w:val="0"/>
      <w:marTop w:val="0"/>
      <w:marBottom w:val="0"/>
      <w:divBdr>
        <w:top w:val="none" w:sz="0" w:space="0" w:color="auto"/>
        <w:left w:val="none" w:sz="0" w:space="0" w:color="auto"/>
        <w:bottom w:val="none" w:sz="0" w:space="0" w:color="auto"/>
        <w:right w:val="none" w:sz="0" w:space="0" w:color="auto"/>
      </w:divBdr>
    </w:div>
    <w:div w:id="1984120769">
      <w:bodyDiv w:val="1"/>
      <w:marLeft w:val="0"/>
      <w:marRight w:val="0"/>
      <w:marTop w:val="0"/>
      <w:marBottom w:val="0"/>
      <w:divBdr>
        <w:top w:val="none" w:sz="0" w:space="0" w:color="auto"/>
        <w:left w:val="none" w:sz="0" w:space="0" w:color="auto"/>
        <w:bottom w:val="none" w:sz="0" w:space="0" w:color="auto"/>
        <w:right w:val="none" w:sz="0" w:space="0" w:color="auto"/>
      </w:divBdr>
    </w:div>
    <w:div w:id="1985620088">
      <w:bodyDiv w:val="1"/>
      <w:marLeft w:val="0"/>
      <w:marRight w:val="0"/>
      <w:marTop w:val="0"/>
      <w:marBottom w:val="0"/>
      <w:divBdr>
        <w:top w:val="none" w:sz="0" w:space="0" w:color="auto"/>
        <w:left w:val="none" w:sz="0" w:space="0" w:color="auto"/>
        <w:bottom w:val="none" w:sz="0" w:space="0" w:color="auto"/>
        <w:right w:val="none" w:sz="0" w:space="0" w:color="auto"/>
      </w:divBdr>
    </w:div>
    <w:div w:id="1995337085">
      <w:bodyDiv w:val="1"/>
      <w:marLeft w:val="0"/>
      <w:marRight w:val="0"/>
      <w:marTop w:val="0"/>
      <w:marBottom w:val="0"/>
      <w:divBdr>
        <w:top w:val="none" w:sz="0" w:space="0" w:color="auto"/>
        <w:left w:val="none" w:sz="0" w:space="0" w:color="auto"/>
        <w:bottom w:val="none" w:sz="0" w:space="0" w:color="auto"/>
        <w:right w:val="none" w:sz="0" w:space="0" w:color="auto"/>
      </w:divBdr>
    </w:div>
    <w:div w:id="1999914160">
      <w:bodyDiv w:val="1"/>
      <w:marLeft w:val="0"/>
      <w:marRight w:val="0"/>
      <w:marTop w:val="0"/>
      <w:marBottom w:val="0"/>
      <w:divBdr>
        <w:top w:val="none" w:sz="0" w:space="0" w:color="auto"/>
        <w:left w:val="none" w:sz="0" w:space="0" w:color="auto"/>
        <w:bottom w:val="none" w:sz="0" w:space="0" w:color="auto"/>
        <w:right w:val="none" w:sz="0" w:space="0" w:color="auto"/>
      </w:divBdr>
    </w:div>
    <w:div w:id="2001737340">
      <w:bodyDiv w:val="1"/>
      <w:marLeft w:val="0"/>
      <w:marRight w:val="0"/>
      <w:marTop w:val="0"/>
      <w:marBottom w:val="0"/>
      <w:divBdr>
        <w:top w:val="none" w:sz="0" w:space="0" w:color="auto"/>
        <w:left w:val="none" w:sz="0" w:space="0" w:color="auto"/>
        <w:bottom w:val="none" w:sz="0" w:space="0" w:color="auto"/>
        <w:right w:val="none" w:sz="0" w:space="0" w:color="auto"/>
      </w:divBdr>
    </w:div>
    <w:div w:id="2002342331">
      <w:bodyDiv w:val="1"/>
      <w:marLeft w:val="0"/>
      <w:marRight w:val="0"/>
      <w:marTop w:val="0"/>
      <w:marBottom w:val="0"/>
      <w:divBdr>
        <w:top w:val="none" w:sz="0" w:space="0" w:color="auto"/>
        <w:left w:val="none" w:sz="0" w:space="0" w:color="auto"/>
        <w:bottom w:val="none" w:sz="0" w:space="0" w:color="auto"/>
        <w:right w:val="none" w:sz="0" w:space="0" w:color="auto"/>
      </w:divBdr>
    </w:div>
    <w:div w:id="2003924085">
      <w:bodyDiv w:val="1"/>
      <w:marLeft w:val="0"/>
      <w:marRight w:val="0"/>
      <w:marTop w:val="0"/>
      <w:marBottom w:val="0"/>
      <w:divBdr>
        <w:top w:val="none" w:sz="0" w:space="0" w:color="auto"/>
        <w:left w:val="none" w:sz="0" w:space="0" w:color="auto"/>
        <w:bottom w:val="none" w:sz="0" w:space="0" w:color="auto"/>
        <w:right w:val="none" w:sz="0" w:space="0" w:color="auto"/>
      </w:divBdr>
    </w:div>
    <w:div w:id="2007396411">
      <w:bodyDiv w:val="1"/>
      <w:marLeft w:val="0"/>
      <w:marRight w:val="0"/>
      <w:marTop w:val="0"/>
      <w:marBottom w:val="0"/>
      <w:divBdr>
        <w:top w:val="none" w:sz="0" w:space="0" w:color="auto"/>
        <w:left w:val="none" w:sz="0" w:space="0" w:color="auto"/>
        <w:bottom w:val="none" w:sz="0" w:space="0" w:color="auto"/>
        <w:right w:val="none" w:sz="0" w:space="0" w:color="auto"/>
      </w:divBdr>
    </w:div>
    <w:div w:id="2009088056">
      <w:bodyDiv w:val="1"/>
      <w:marLeft w:val="0"/>
      <w:marRight w:val="0"/>
      <w:marTop w:val="0"/>
      <w:marBottom w:val="0"/>
      <w:divBdr>
        <w:top w:val="none" w:sz="0" w:space="0" w:color="auto"/>
        <w:left w:val="none" w:sz="0" w:space="0" w:color="auto"/>
        <w:bottom w:val="none" w:sz="0" w:space="0" w:color="auto"/>
        <w:right w:val="none" w:sz="0" w:space="0" w:color="auto"/>
      </w:divBdr>
    </w:div>
    <w:div w:id="2009356940">
      <w:bodyDiv w:val="1"/>
      <w:marLeft w:val="0"/>
      <w:marRight w:val="0"/>
      <w:marTop w:val="0"/>
      <w:marBottom w:val="0"/>
      <w:divBdr>
        <w:top w:val="none" w:sz="0" w:space="0" w:color="auto"/>
        <w:left w:val="none" w:sz="0" w:space="0" w:color="auto"/>
        <w:bottom w:val="none" w:sz="0" w:space="0" w:color="auto"/>
        <w:right w:val="none" w:sz="0" w:space="0" w:color="auto"/>
      </w:divBdr>
    </w:div>
    <w:div w:id="2010013739">
      <w:bodyDiv w:val="1"/>
      <w:marLeft w:val="0"/>
      <w:marRight w:val="0"/>
      <w:marTop w:val="0"/>
      <w:marBottom w:val="0"/>
      <w:divBdr>
        <w:top w:val="none" w:sz="0" w:space="0" w:color="auto"/>
        <w:left w:val="none" w:sz="0" w:space="0" w:color="auto"/>
        <w:bottom w:val="none" w:sz="0" w:space="0" w:color="auto"/>
        <w:right w:val="none" w:sz="0" w:space="0" w:color="auto"/>
      </w:divBdr>
      <w:divsChild>
        <w:div w:id="2024630699">
          <w:marLeft w:val="0"/>
          <w:marRight w:val="0"/>
          <w:marTop w:val="0"/>
          <w:marBottom w:val="0"/>
          <w:divBdr>
            <w:top w:val="none" w:sz="0" w:space="0" w:color="auto"/>
            <w:left w:val="none" w:sz="0" w:space="0" w:color="auto"/>
            <w:bottom w:val="none" w:sz="0" w:space="0" w:color="auto"/>
            <w:right w:val="none" w:sz="0" w:space="0" w:color="auto"/>
          </w:divBdr>
        </w:div>
      </w:divsChild>
    </w:div>
    <w:div w:id="2011173640">
      <w:bodyDiv w:val="1"/>
      <w:marLeft w:val="0"/>
      <w:marRight w:val="0"/>
      <w:marTop w:val="0"/>
      <w:marBottom w:val="0"/>
      <w:divBdr>
        <w:top w:val="none" w:sz="0" w:space="0" w:color="auto"/>
        <w:left w:val="none" w:sz="0" w:space="0" w:color="auto"/>
        <w:bottom w:val="none" w:sz="0" w:space="0" w:color="auto"/>
        <w:right w:val="none" w:sz="0" w:space="0" w:color="auto"/>
      </w:divBdr>
    </w:div>
    <w:div w:id="2013602174">
      <w:bodyDiv w:val="1"/>
      <w:marLeft w:val="0"/>
      <w:marRight w:val="0"/>
      <w:marTop w:val="0"/>
      <w:marBottom w:val="0"/>
      <w:divBdr>
        <w:top w:val="none" w:sz="0" w:space="0" w:color="auto"/>
        <w:left w:val="none" w:sz="0" w:space="0" w:color="auto"/>
        <w:bottom w:val="none" w:sz="0" w:space="0" w:color="auto"/>
        <w:right w:val="none" w:sz="0" w:space="0" w:color="auto"/>
      </w:divBdr>
    </w:div>
    <w:div w:id="2018388844">
      <w:bodyDiv w:val="1"/>
      <w:marLeft w:val="0"/>
      <w:marRight w:val="0"/>
      <w:marTop w:val="0"/>
      <w:marBottom w:val="0"/>
      <w:divBdr>
        <w:top w:val="none" w:sz="0" w:space="0" w:color="auto"/>
        <w:left w:val="none" w:sz="0" w:space="0" w:color="auto"/>
        <w:bottom w:val="none" w:sz="0" w:space="0" w:color="auto"/>
        <w:right w:val="none" w:sz="0" w:space="0" w:color="auto"/>
      </w:divBdr>
    </w:div>
    <w:div w:id="2019112487">
      <w:bodyDiv w:val="1"/>
      <w:marLeft w:val="0"/>
      <w:marRight w:val="0"/>
      <w:marTop w:val="0"/>
      <w:marBottom w:val="0"/>
      <w:divBdr>
        <w:top w:val="none" w:sz="0" w:space="0" w:color="auto"/>
        <w:left w:val="none" w:sz="0" w:space="0" w:color="auto"/>
        <w:bottom w:val="none" w:sz="0" w:space="0" w:color="auto"/>
        <w:right w:val="none" w:sz="0" w:space="0" w:color="auto"/>
      </w:divBdr>
    </w:div>
    <w:div w:id="2019574042">
      <w:bodyDiv w:val="1"/>
      <w:marLeft w:val="0"/>
      <w:marRight w:val="0"/>
      <w:marTop w:val="0"/>
      <w:marBottom w:val="0"/>
      <w:divBdr>
        <w:top w:val="none" w:sz="0" w:space="0" w:color="auto"/>
        <w:left w:val="none" w:sz="0" w:space="0" w:color="auto"/>
        <w:bottom w:val="none" w:sz="0" w:space="0" w:color="auto"/>
        <w:right w:val="none" w:sz="0" w:space="0" w:color="auto"/>
      </w:divBdr>
    </w:div>
    <w:div w:id="2021080348">
      <w:bodyDiv w:val="1"/>
      <w:marLeft w:val="0"/>
      <w:marRight w:val="0"/>
      <w:marTop w:val="0"/>
      <w:marBottom w:val="0"/>
      <w:divBdr>
        <w:top w:val="none" w:sz="0" w:space="0" w:color="auto"/>
        <w:left w:val="none" w:sz="0" w:space="0" w:color="auto"/>
        <w:bottom w:val="none" w:sz="0" w:space="0" w:color="auto"/>
        <w:right w:val="none" w:sz="0" w:space="0" w:color="auto"/>
      </w:divBdr>
      <w:divsChild>
        <w:div w:id="1438797135">
          <w:marLeft w:val="0"/>
          <w:marRight w:val="0"/>
          <w:marTop w:val="0"/>
          <w:marBottom w:val="0"/>
          <w:divBdr>
            <w:top w:val="none" w:sz="0" w:space="0" w:color="auto"/>
            <w:left w:val="none" w:sz="0" w:space="0" w:color="auto"/>
            <w:bottom w:val="none" w:sz="0" w:space="0" w:color="auto"/>
            <w:right w:val="none" w:sz="0" w:space="0" w:color="auto"/>
          </w:divBdr>
        </w:div>
        <w:div w:id="1742287624">
          <w:marLeft w:val="0"/>
          <w:marRight w:val="0"/>
          <w:marTop w:val="0"/>
          <w:marBottom w:val="0"/>
          <w:divBdr>
            <w:top w:val="none" w:sz="0" w:space="0" w:color="auto"/>
            <w:left w:val="none" w:sz="0" w:space="0" w:color="auto"/>
            <w:bottom w:val="none" w:sz="0" w:space="0" w:color="auto"/>
            <w:right w:val="none" w:sz="0" w:space="0" w:color="auto"/>
          </w:divBdr>
        </w:div>
        <w:div w:id="1647976223">
          <w:marLeft w:val="0"/>
          <w:marRight w:val="0"/>
          <w:marTop w:val="0"/>
          <w:marBottom w:val="0"/>
          <w:divBdr>
            <w:top w:val="none" w:sz="0" w:space="0" w:color="auto"/>
            <w:left w:val="none" w:sz="0" w:space="0" w:color="auto"/>
            <w:bottom w:val="none" w:sz="0" w:space="0" w:color="auto"/>
            <w:right w:val="none" w:sz="0" w:space="0" w:color="auto"/>
          </w:divBdr>
        </w:div>
      </w:divsChild>
    </w:div>
    <w:div w:id="2021545971">
      <w:bodyDiv w:val="1"/>
      <w:marLeft w:val="0"/>
      <w:marRight w:val="0"/>
      <w:marTop w:val="0"/>
      <w:marBottom w:val="0"/>
      <w:divBdr>
        <w:top w:val="none" w:sz="0" w:space="0" w:color="auto"/>
        <w:left w:val="none" w:sz="0" w:space="0" w:color="auto"/>
        <w:bottom w:val="none" w:sz="0" w:space="0" w:color="auto"/>
        <w:right w:val="none" w:sz="0" w:space="0" w:color="auto"/>
      </w:divBdr>
    </w:div>
    <w:div w:id="2023626526">
      <w:bodyDiv w:val="1"/>
      <w:marLeft w:val="0"/>
      <w:marRight w:val="0"/>
      <w:marTop w:val="0"/>
      <w:marBottom w:val="0"/>
      <w:divBdr>
        <w:top w:val="none" w:sz="0" w:space="0" w:color="auto"/>
        <w:left w:val="none" w:sz="0" w:space="0" w:color="auto"/>
        <w:bottom w:val="none" w:sz="0" w:space="0" w:color="auto"/>
        <w:right w:val="none" w:sz="0" w:space="0" w:color="auto"/>
      </w:divBdr>
    </w:div>
    <w:div w:id="2025400686">
      <w:bodyDiv w:val="1"/>
      <w:marLeft w:val="0"/>
      <w:marRight w:val="0"/>
      <w:marTop w:val="0"/>
      <w:marBottom w:val="0"/>
      <w:divBdr>
        <w:top w:val="none" w:sz="0" w:space="0" w:color="auto"/>
        <w:left w:val="none" w:sz="0" w:space="0" w:color="auto"/>
        <w:bottom w:val="none" w:sz="0" w:space="0" w:color="auto"/>
        <w:right w:val="none" w:sz="0" w:space="0" w:color="auto"/>
      </w:divBdr>
    </w:div>
    <w:div w:id="2025788153">
      <w:bodyDiv w:val="1"/>
      <w:marLeft w:val="0"/>
      <w:marRight w:val="0"/>
      <w:marTop w:val="0"/>
      <w:marBottom w:val="0"/>
      <w:divBdr>
        <w:top w:val="none" w:sz="0" w:space="0" w:color="auto"/>
        <w:left w:val="none" w:sz="0" w:space="0" w:color="auto"/>
        <w:bottom w:val="none" w:sz="0" w:space="0" w:color="auto"/>
        <w:right w:val="none" w:sz="0" w:space="0" w:color="auto"/>
      </w:divBdr>
    </w:div>
    <w:div w:id="2028209103">
      <w:bodyDiv w:val="1"/>
      <w:marLeft w:val="0"/>
      <w:marRight w:val="0"/>
      <w:marTop w:val="0"/>
      <w:marBottom w:val="0"/>
      <w:divBdr>
        <w:top w:val="none" w:sz="0" w:space="0" w:color="auto"/>
        <w:left w:val="none" w:sz="0" w:space="0" w:color="auto"/>
        <w:bottom w:val="none" w:sz="0" w:space="0" w:color="auto"/>
        <w:right w:val="none" w:sz="0" w:space="0" w:color="auto"/>
      </w:divBdr>
    </w:div>
    <w:div w:id="2028754376">
      <w:bodyDiv w:val="1"/>
      <w:marLeft w:val="0"/>
      <w:marRight w:val="0"/>
      <w:marTop w:val="0"/>
      <w:marBottom w:val="0"/>
      <w:divBdr>
        <w:top w:val="none" w:sz="0" w:space="0" w:color="auto"/>
        <w:left w:val="none" w:sz="0" w:space="0" w:color="auto"/>
        <w:bottom w:val="none" w:sz="0" w:space="0" w:color="auto"/>
        <w:right w:val="none" w:sz="0" w:space="0" w:color="auto"/>
      </w:divBdr>
    </w:div>
    <w:div w:id="2029211178">
      <w:bodyDiv w:val="1"/>
      <w:marLeft w:val="0"/>
      <w:marRight w:val="0"/>
      <w:marTop w:val="0"/>
      <w:marBottom w:val="0"/>
      <w:divBdr>
        <w:top w:val="none" w:sz="0" w:space="0" w:color="auto"/>
        <w:left w:val="none" w:sz="0" w:space="0" w:color="auto"/>
        <w:bottom w:val="none" w:sz="0" w:space="0" w:color="auto"/>
        <w:right w:val="none" w:sz="0" w:space="0" w:color="auto"/>
      </w:divBdr>
    </w:div>
    <w:div w:id="2031949261">
      <w:bodyDiv w:val="1"/>
      <w:marLeft w:val="0"/>
      <w:marRight w:val="0"/>
      <w:marTop w:val="0"/>
      <w:marBottom w:val="0"/>
      <w:divBdr>
        <w:top w:val="none" w:sz="0" w:space="0" w:color="auto"/>
        <w:left w:val="none" w:sz="0" w:space="0" w:color="auto"/>
        <w:bottom w:val="none" w:sz="0" w:space="0" w:color="auto"/>
        <w:right w:val="none" w:sz="0" w:space="0" w:color="auto"/>
      </w:divBdr>
    </w:div>
    <w:div w:id="2037391695">
      <w:bodyDiv w:val="1"/>
      <w:marLeft w:val="0"/>
      <w:marRight w:val="0"/>
      <w:marTop w:val="0"/>
      <w:marBottom w:val="0"/>
      <w:divBdr>
        <w:top w:val="none" w:sz="0" w:space="0" w:color="auto"/>
        <w:left w:val="none" w:sz="0" w:space="0" w:color="auto"/>
        <w:bottom w:val="none" w:sz="0" w:space="0" w:color="auto"/>
        <w:right w:val="none" w:sz="0" w:space="0" w:color="auto"/>
      </w:divBdr>
    </w:div>
    <w:div w:id="2039112860">
      <w:bodyDiv w:val="1"/>
      <w:marLeft w:val="0"/>
      <w:marRight w:val="0"/>
      <w:marTop w:val="0"/>
      <w:marBottom w:val="0"/>
      <w:divBdr>
        <w:top w:val="none" w:sz="0" w:space="0" w:color="auto"/>
        <w:left w:val="none" w:sz="0" w:space="0" w:color="auto"/>
        <w:bottom w:val="none" w:sz="0" w:space="0" w:color="auto"/>
        <w:right w:val="none" w:sz="0" w:space="0" w:color="auto"/>
      </w:divBdr>
    </w:div>
    <w:div w:id="2039769101">
      <w:bodyDiv w:val="1"/>
      <w:marLeft w:val="0"/>
      <w:marRight w:val="0"/>
      <w:marTop w:val="0"/>
      <w:marBottom w:val="0"/>
      <w:divBdr>
        <w:top w:val="none" w:sz="0" w:space="0" w:color="auto"/>
        <w:left w:val="none" w:sz="0" w:space="0" w:color="auto"/>
        <w:bottom w:val="none" w:sz="0" w:space="0" w:color="auto"/>
        <w:right w:val="none" w:sz="0" w:space="0" w:color="auto"/>
      </w:divBdr>
    </w:div>
    <w:div w:id="2041586101">
      <w:bodyDiv w:val="1"/>
      <w:marLeft w:val="0"/>
      <w:marRight w:val="0"/>
      <w:marTop w:val="0"/>
      <w:marBottom w:val="0"/>
      <w:divBdr>
        <w:top w:val="none" w:sz="0" w:space="0" w:color="auto"/>
        <w:left w:val="none" w:sz="0" w:space="0" w:color="auto"/>
        <w:bottom w:val="none" w:sz="0" w:space="0" w:color="auto"/>
        <w:right w:val="none" w:sz="0" w:space="0" w:color="auto"/>
      </w:divBdr>
    </w:div>
    <w:div w:id="2042047637">
      <w:bodyDiv w:val="1"/>
      <w:marLeft w:val="0"/>
      <w:marRight w:val="0"/>
      <w:marTop w:val="0"/>
      <w:marBottom w:val="0"/>
      <w:divBdr>
        <w:top w:val="none" w:sz="0" w:space="0" w:color="auto"/>
        <w:left w:val="none" w:sz="0" w:space="0" w:color="auto"/>
        <w:bottom w:val="none" w:sz="0" w:space="0" w:color="auto"/>
        <w:right w:val="none" w:sz="0" w:space="0" w:color="auto"/>
      </w:divBdr>
    </w:div>
    <w:div w:id="2043357777">
      <w:bodyDiv w:val="1"/>
      <w:marLeft w:val="0"/>
      <w:marRight w:val="0"/>
      <w:marTop w:val="0"/>
      <w:marBottom w:val="0"/>
      <w:divBdr>
        <w:top w:val="none" w:sz="0" w:space="0" w:color="auto"/>
        <w:left w:val="none" w:sz="0" w:space="0" w:color="auto"/>
        <w:bottom w:val="none" w:sz="0" w:space="0" w:color="auto"/>
        <w:right w:val="none" w:sz="0" w:space="0" w:color="auto"/>
      </w:divBdr>
    </w:div>
    <w:div w:id="2045669186">
      <w:bodyDiv w:val="1"/>
      <w:marLeft w:val="0"/>
      <w:marRight w:val="0"/>
      <w:marTop w:val="0"/>
      <w:marBottom w:val="0"/>
      <w:divBdr>
        <w:top w:val="none" w:sz="0" w:space="0" w:color="auto"/>
        <w:left w:val="none" w:sz="0" w:space="0" w:color="auto"/>
        <w:bottom w:val="none" w:sz="0" w:space="0" w:color="auto"/>
        <w:right w:val="none" w:sz="0" w:space="0" w:color="auto"/>
      </w:divBdr>
    </w:div>
    <w:div w:id="2048481057">
      <w:bodyDiv w:val="1"/>
      <w:marLeft w:val="0"/>
      <w:marRight w:val="0"/>
      <w:marTop w:val="0"/>
      <w:marBottom w:val="0"/>
      <w:divBdr>
        <w:top w:val="none" w:sz="0" w:space="0" w:color="auto"/>
        <w:left w:val="none" w:sz="0" w:space="0" w:color="auto"/>
        <w:bottom w:val="none" w:sz="0" w:space="0" w:color="auto"/>
        <w:right w:val="none" w:sz="0" w:space="0" w:color="auto"/>
      </w:divBdr>
    </w:div>
    <w:div w:id="2050060685">
      <w:bodyDiv w:val="1"/>
      <w:marLeft w:val="0"/>
      <w:marRight w:val="0"/>
      <w:marTop w:val="0"/>
      <w:marBottom w:val="0"/>
      <w:divBdr>
        <w:top w:val="none" w:sz="0" w:space="0" w:color="auto"/>
        <w:left w:val="none" w:sz="0" w:space="0" w:color="auto"/>
        <w:bottom w:val="none" w:sz="0" w:space="0" w:color="auto"/>
        <w:right w:val="none" w:sz="0" w:space="0" w:color="auto"/>
      </w:divBdr>
    </w:div>
    <w:div w:id="2050496030">
      <w:bodyDiv w:val="1"/>
      <w:marLeft w:val="0"/>
      <w:marRight w:val="0"/>
      <w:marTop w:val="0"/>
      <w:marBottom w:val="0"/>
      <w:divBdr>
        <w:top w:val="none" w:sz="0" w:space="0" w:color="auto"/>
        <w:left w:val="none" w:sz="0" w:space="0" w:color="auto"/>
        <w:bottom w:val="none" w:sz="0" w:space="0" w:color="auto"/>
        <w:right w:val="none" w:sz="0" w:space="0" w:color="auto"/>
      </w:divBdr>
    </w:div>
    <w:div w:id="2055036833">
      <w:bodyDiv w:val="1"/>
      <w:marLeft w:val="0"/>
      <w:marRight w:val="0"/>
      <w:marTop w:val="0"/>
      <w:marBottom w:val="0"/>
      <w:divBdr>
        <w:top w:val="none" w:sz="0" w:space="0" w:color="auto"/>
        <w:left w:val="none" w:sz="0" w:space="0" w:color="auto"/>
        <w:bottom w:val="none" w:sz="0" w:space="0" w:color="auto"/>
        <w:right w:val="none" w:sz="0" w:space="0" w:color="auto"/>
      </w:divBdr>
    </w:div>
    <w:div w:id="2056813214">
      <w:bodyDiv w:val="1"/>
      <w:marLeft w:val="0"/>
      <w:marRight w:val="0"/>
      <w:marTop w:val="0"/>
      <w:marBottom w:val="0"/>
      <w:divBdr>
        <w:top w:val="none" w:sz="0" w:space="0" w:color="auto"/>
        <w:left w:val="none" w:sz="0" w:space="0" w:color="auto"/>
        <w:bottom w:val="none" w:sz="0" w:space="0" w:color="auto"/>
        <w:right w:val="none" w:sz="0" w:space="0" w:color="auto"/>
      </w:divBdr>
    </w:div>
    <w:div w:id="2059284633">
      <w:bodyDiv w:val="1"/>
      <w:marLeft w:val="0"/>
      <w:marRight w:val="0"/>
      <w:marTop w:val="0"/>
      <w:marBottom w:val="0"/>
      <w:divBdr>
        <w:top w:val="none" w:sz="0" w:space="0" w:color="auto"/>
        <w:left w:val="none" w:sz="0" w:space="0" w:color="auto"/>
        <w:bottom w:val="none" w:sz="0" w:space="0" w:color="auto"/>
        <w:right w:val="none" w:sz="0" w:space="0" w:color="auto"/>
      </w:divBdr>
    </w:div>
    <w:div w:id="2063363576">
      <w:bodyDiv w:val="1"/>
      <w:marLeft w:val="0"/>
      <w:marRight w:val="0"/>
      <w:marTop w:val="0"/>
      <w:marBottom w:val="0"/>
      <w:divBdr>
        <w:top w:val="none" w:sz="0" w:space="0" w:color="auto"/>
        <w:left w:val="none" w:sz="0" w:space="0" w:color="auto"/>
        <w:bottom w:val="none" w:sz="0" w:space="0" w:color="auto"/>
        <w:right w:val="none" w:sz="0" w:space="0" w:color="auto"/>
      </w:divBdr>
    </w:div>
    <w:div w:id="2068186120">
      <w:bodyDiv w:val="1"/>
      <w:marLeft w:val="0"/>
      <w:marRight w:val="0"/>
      <w:marTop w:val="0"/>
      <w:marBottom w:val="0"/>
      <w:divBdr>
        <w:top w:val="none" w:sz="0" w:space="0" w:color="auto"/>
        <w:left w:val="none" w:sz="0" w:space="0" w:color="auto"/>
        <w:bottom w:val="none" w:sz="0" w:space="0" w:color="auto"/>
        <w:right w:val="none" w:sz="0" w:space="0" w:color="auto"/>
      </w:divBdr>
    </w:div>
    <w:div w:id="2068793521">
      <w:bodyDiv w:val="1"/>
      <w:marLeft w:val="0"/>
      <w:marRight w:val="0"/>
      <w:marTop w:val="0"/>
      <w:marBottom w:val="0"/>
      <w:divBdr>
        <w:top w:val="none" w:sz="0" w:space="0" w:color="auto"/>
        <w:left w:val="none" w:sz="0" w:space="0" w:color="auto"/>
        <w:bottom w:val="none" w:sz="0" w:space="0" w:color="auto"/>
        <w:right w:val="none" w:sz="0" w:space="0" w:color="auto"/>
      </w:divBdr>
    </w:div>
    <w:div w:id="2069109806">
      <w:bodyDiv w:val="1"/>
      <w:marLeft w:val="0"/>
      <w:marRight w:val="0"/>
      <w:marTop w:val="0"/>
      <w:marBottom w:val="0"/>
      <w:divBdr>
        <w:top w:val="none" w:sz="0" w:space="0" w:color="auto"/>
        <w:left w:val="none" w:sz="0" w:space="0" w:color="auto"/>
        <w:bottom w:val="none" w:sz="0" w:space="0" w:color="auto"/>
        <w:right w:val="none" w:sz="0" w:space="0" w:color="auto"/>
      </w:divBdr>
    </w:div>
    <w:div w:id="2069331837">
      <w:bodyDiv w:val="1"/>
      <w:marLeft w:val="0"/>
      <w:marRight w:val="0"/>
      <w:marTop w:val="0"/>
      <w:marBottom w:val="0"/>
      <w:divBdr>
        <w:top w:val="none" w:sz="0" w:space="0" w:color="auto"/>
        <w:left w:val="none" w:sz="0" w:space="0" w:color="auto"/>
        <w:bottom w:val="none" w:sz="0" w:space="0" w:color="auto"/>
        <w:right w:val="none" w:sz="0" w:space="0" w:color="auto"/>
      </w:divBdr>
    </w:div>
    <w:div w:id="2070153043">
      <w:bodyDiv w:val="1"/>
      <w:marLeft w:val="0"/>
      <w:marRight w:val="0"/>
      <w:marTop w:val="0"/>
      <w:marBottom w:val="0"/>
      <w:divBdr>
        <w:top w:val="none" w:sz="0" w:space="0" w:color="auto"/>
        <w:left w:val="none" w:sz="0" w:space="0" w:color="auto"/>
        <w:bottom w:val="none" w:sz="0" w:space="0" w:color="auto"/>
        <w:right w:val="none" w:sz="0" w:space="0" w:color="auto"/>
      </w:divBdr>
    </w:div>
    <w:div w:id="2070687563">
      <w:bodyDiv w:val="1"/>
      <w:marLeft w:val="0"/>
      <w:marRight w:val="0"/>
      <w:marTop w:val="0"/>
      <w:marBottom w:val="0"/>
      <w:divBdr>
        <w:top w:val="none" w:sz="0" w:space="0" w:color="auto"/>
        <w:left w:val="none" w:sz="0" w:space="0" w:color="auto"/>
        <w:bottom w:val="none" w:sz="0" w:space="0" w:color="auto"/>
        <w:right w:val="none" w:sz="0" w:space="0" w:color="auto"/>
      </w:divBdr>
    </w:div>
    <w:div w:id="2071685889">
      <w:bodyDiv w:val="1"/>
      <w:marLeft w:val="0"/>
      <w:marRight w:val="0"/>
      <w:marTop w:val="0"/>
      <w:marBottom w:val="0"/>
      <w:divBdr>
        <w:top w:val="none" w:sz="0" w:space="0" w:color="auto"/>
        <w:left w:val="none" w:sz="0" w:space="0" w:color="auto"/>
        <w:bottom w:val="none" w:sz="0" w:space="0" w:color="auto"/>
        <w:right w:val="none" w:sz="0" w:space="0" w:color="auto"/>
      </w:divBdr>
    </w:div>
    <w:div w:id="2072775764">
      <w:bodyDiv w:val="1"/>
      <w:marLeft w:val="0"/>
      <w:marRight w:val="0"/>
      <w:marTop w:val="0"/>
      <w:marBottom w:val="0"/>
      <w:divBdr>
        <w:top w:val="none" w:sz="0" w:space="0" w:color="auto"/>
        <w:left w:val="none" w:sz="0" w:space="0" w:color="auto"/>
        <w:bottom w:val="none" w:sz="0" w:space="0" w:color="auto"/>
        <w:right w:val="none" w:sz="0" w:space="0" w:color="auto"/>
      </w:divBdr>
    </w:div>
    <w:div w:id="2074355430">
      <w:bodyDiv w:val="1"/>
      <w:marLeft w:val="0"/>
      <w:marRight w:val="0"/>
      <w:marTop w:val="0"/>
      <w:marBottom w:val="0"/>
      <w:divBdr>
        <w:top w:val="none" w:sz="0" w:space="0" w:color="auto"/>
        <w:left w:val="none" w:sz="0" w:space="0" w:color="auto"/>
        <w:bottom w:val="none" w:sz="0" w:space="0" w:color="auto"/>
        <w:right w:val="none" w:sz="0" w:space="0" w:color="auto"/>
      </w:divBdr>
    </w:div>
    <w:div w:id="2075159796">
      <w:bodyDiv w:val="1"/>
      <w:marLeft w:val="0"/>
      <w:marRight w:val="0"/>
      <w:marTop w:val="0"/>
      <w:marBottom w:val="0"/>
      <w:divBdr>
        <w:top w:val="none" w:sz="0" w:space="0" w:color="auto"/>
        <w:left w:val="none" w:sz="0" w:space="0" w:color="auto"/>
        <w:bottom w:val="none" w:sz="0" w:space="0" w:color="auto"/>
        <w:right w:val="none" w:sz="0" w:space="0" w:color="auto"/>
      </w:divBdr>
    </w:div>
    <w:div w:id="2076317776">
      <w:bodyDiv w:val="1"/>
      <w:marLeft w:val="0"/>
      <w:marRight w:val="0"/>
      <w:marTop w:val="0"/>
      <w:marBottom w:val="0"/>
      <w:divBdr>
        <w:top w:val="none" w:sz="0" w:space="0" w:color="auto"/>
        <w:left w:val="none" w:sz="0" w:space="0" w:color="auto"/>
        <w:bottom w:val="none" w:sz="0" w:space="0" w:color="auto"/>
        <w:right w:val="none" w:sz="0" w:space="0" w:color="auto"/>
      </w:divBdr>
    </w:div>
    <w:div w:id="2076731633">
      <w:bodyDiv w:val="1"/>
      <w:marLeft w:val="0"/>
      <w:marRight w:val="0"/>
      <w:marTop w:val="0"/>
      <w:marBottom w:val="0"/>
      <w:divBdr>
        <w:top w:val="none" w:sz="0" w:space="0" w:color="auto"/>
        <w:left w:val="none" w:sz="0" w:space="0" w:color="auto"/>
        <w:bottom w:val="none" w:sz="0" w:space="0" w:color="auto"/>
        <w:right w:val="none" w:sz="0" w:space="0" w:color="auto"/>
      </w:divBdr>
    </w:div>
    <w:div w:id="2078287108">
      <w:bodyDiv w:val="1"/>
      <w:marLeft w:val="0"/>
      <w:marRight w:val="0"/>
      <w:marTop w:val="0"/>
      <w:marBottom w:val="0"/>
      <w:divBdr>
        <w:top w:val="none" w:sz="0" w:space="0" w:color="auto"/>
        <w:left w:val="none" w:sz="0" w:space="0" w:color="auto"/>
        <w:bottom w:val="none" w:sz="0" w:space="0" w:color="auto"/>
        <w:right w:val="none" w:sz="0" w:space="0" w:color="auto"/>
      </w:divBdr>
    </w:div>
    <w:div w:id="2078550264">
      <w:bodyDiv w:val="1"/>
      <w:marLeft w:val="0"/>
      <w:marRight w:val="0"/>
      <w:marTop w:val="0"/>
      <w:marBottom w:val="0"/>
      <w:divBdr>
        <w:top w:val="none" w:sz="0" w:space="0" w:color="auto"/>
        <w:left w:val="none" w:sz="0" w:space="0" w:color="auto"/>
        <w:bottom w:val="none" w:sz="0" w:space="0" w:color="auto"/>
        <w:right w:val="none" w:sz="0" w:space="0" w:color="auto"/>
      </w:divBdr>
    </w:div>
    <w:div w:id="2078744124">
      <w:bodyDiv w:val="1"/>
      <w:marLeft w:val="0"/>
      <w:marRight w:val="0"/>
      <w:marTop w:val="0"/>
      <w:marBottom w:val="0"/>
      <w:divBdr>
        <w:top w:val="none" w:sz="0" w:space="0" w:color="auto"/>
        <w:left w:val="none" w:sz="0" w:space="0" w:color="auto"/>
        <w:bottom w:val="none" w:sz="0" w:space="0" w:color="auto"/>
        <w:right w:val="none" w:sz="0" w:space="0" w:color="auto"/>
      </w:divBdr>
    </w:div>
    <w:div w:id="2082364701">
      <w:bodyDiv w:val="1"/>
      <w:marLeft w:val="0"/>
      <w:marRight w:val="0"/>
      <w:marTop w:val="0"/>
      <w:marBottom w:val="0"/>
      <w:divBdr>
        <w:top w:val="none" w:sz="0" w:space="0" w:color="auto"/>
        <w:left w:val="none" w:sz="0" w:space="0" w:color="auto"/>
        <w:bottom w:val="none" w:sz="0" w:space="0" w:color="auto"/>
        <w:right w:val="none" w:sz="0" w:space="0" w:color="auto"/>
      </w:divBdr>
    </w:div>
    <w:div w:id="2083139430">
      <w:bodyDiv w:val="1"/>
      <w:marLeft w:val="0"/>
      <w:marRight w:val="0"/>
      <w:marTop w:val="0"/>
      <w:marBottom w:val="0"/>
      <w:divBdr>
        <w:top w:val="none" w:sz="0" w:space="0" w:color="auto"/>
        <w:left w:val="none" w:sz="0" w:space="0" w:color="auto"/>
        <w:bottom w:val="none" w:sz="0" w:space="0" w:color="auto"/>
        <w:right w:val="none" w:sz="0" w:space="0" w:color="auto"/>
      </w:divBdr>
    </w:div>
    <w:div w:id="2089305394">
      <w:bodyDiv w:val="1"/>
      <w:marLeft w:val="0"/>
      <w:marRight w:val="0"/>
      <w:marTop w:val="0"/>
      <w:marBottom w:val="0"/>
      <w:divBdr>
        <w:top w:val="none" w:sz="0" w:space="0" w:color="auto"/>
        <w:left w:val="none" w:sz="0" w:space="0" w:color="auto"/>
        <w:bottom w:val="none" w:sz="0" w:space="0" w:color="auto"/>
        <w:right w:val="none" w:sz="0" w:space="0" w:color="auto"/>
      </w:divBdr>
    </w:div>
    <w:div w:id="2090737333">
      <w:bodyDiv w:val="1"/>
      <w:marLeft w:val="0"/>
      <w:marRight w:val="0"/>
      <w:marTop w:val="0"/>
      <w:marBottom w:val="0"/>
      <w:divBdr>
        <w:top w:val="none" w:sz="0" w:space="0" w:color="auto"/>
        <w:left w:val="none" w:sz="0" w:space="0" w:color="auto"/>
        <w:bottom w:val="none" w:sz="0" w:space="0" w:color="auto"/>
        <w:right w:val="none" w:sz="0" w:space="0" w:color="auto"/>
      </w:divBdr>
    </w:div>
    <w:div w:id="2091852445">
      <w:bodyDiv w:val="1"/>
      <w:marLeft w:val="0"/>
      <w:marRight w:val="0"/>
      <w:marTop w:val="0"/>
      <w:marBottom w:val="0"/>
      <w:divBdr>
        <w:top w:val="none" w:sz="0" w:space="0" w:color="auto"/>
        <w:left w:val="none" w:sz="0" w:space="0" w:color="auto"/>
        <w:bottom w:val="none" w:sz="0" w:space="0" w:color="auto"/>
        <w:right w:val="none" w:sz="0" w:space="0" w:color="auto"/>
      </w:divBdr>
    </w:div>
    <w:div w:id="2094159086">
      <w:bodyDiv w:val="1"/>
      <w:marLeft w:val="0"/>
      <w:marRight w:val="0"/>
      <w:marTop w:val="0"/>
      <w:marBottom w:val="0"/>
      <w:divBdr>
        <w:top w:val="none" w:sz="0" w:space="0" w:color="auto"/>
        <w:left w:val="none" w:sz="0" w:space="0" w:color="auto"/>
        <w:bottom w:val="none" w:sz="0" w:space="0" w:color="auto"/>
        <w:right w:val="none" w:sz="0" w:space="0" w:color="auto"/>
      </w:divBdr>
    </w:div>
    <w:div w:id="2094427319">
      <w:bodyDiv w:val="1"/>
      <w:marLeft w:val="0"/>
      <w:marRight w:val="0"/>
      <w:marTop w:val="0"/>
      <w:marBottom w:val="0"/>
      <w:divBdr>
        <w:top w:val="none" w:sz="0" w:space="0" w:color="auto"/>
        <w:left w:val="none" w:sz="0" w:space="0" w:color="auto"/>
        <w:bottom w:val="none" w:sz="0" w:space="0" w:color="auto"/>
        <w:right w:val="none" w:sz="0" w:space="0" w:color="auto"/>
      </w:divBdr>
    </w:div>
    <w:div w:id="2096197770">
      <w:bodyDiv w:val="1"/>
      <w:marLeft w:val="0"/>
      <w:marRight w:val="0"/>
      <w:marTop w:val="0"/>
      <w:marBottom w:val="0"/>
      <w:divBdr>
        <w:top w:val="none" w:sz="0" w:space="0" w:color="auto"/>
        <w:left w:val="none" w:sz="0" w:space="0" w:color="auto"/>
        <w:bottom w:val="none" w:sz="0" w:space="0" w:color="auto"/>
        <w:right w:val="none" w:sz="0" w:space="0" w:color="auto"/>
      </w:divBdr>
    </w:div>
    <w:div w:id="2096854086">
      <w:bodyDiv w:val="1"/>
      <w:marLeft w:val="0"/>
      <w:marRight w:val="0"/>
      <w:marTop w:val="0"/>
      <w:marBottom w:val="0"/>
      <w:divBdr>
        <w:top w:val="none" w:sz="0" w:space="0" w:color="auto"/>
        <w:left w:val="none" w:sz="0" w:space="0" w:color="auto"/>
        <w:bottom w:val="none" w:sz="0" w:space="0" w:color="auto"/>
        <w:right w:val="none" w:sz="0" w:space="0" w:color="auto"/>
      </w:divBdr>
    </w:div>
    <w:div w:id="2098401761">
      <w:bodyDiv w:val="1"/>
      <w:marLeft w:val="0"/>
      <w:marRight w:val="0"/>
      <w:marTop w:val="0"/>
      <w:marBottom w:val="0"/>
      <w:divBdr>
        <w:top w:val="none" w:sz="0" w:space="0" w:color="auto"/>
        <w:left w:val="none" w:sz="0" w:space="0" w:color="auto"/>
        <w:bottom w:val="none" w:sz="0" w:space="0" w:color="auto"/>
        <w:right w:val="none" w:sz="0" w:space="0" w:color="auto"/>
      </w:divBdr>
    </w:div>
    <w:div w:id="2098597173">
      <w:bodyDiv w:val="1"/>
      <w:marLeft w:val="0"/>
      <w:marRight w:val="0"/>
      <w:marTop w:val="0"/>
      <w:marBottom w:val="0"/>
      <w:divBdr>
        <w:top w:val="none" w:sz="0" w:space="0" w:color="auto"/>
        <w:left w:val="none" w:sz="0" w:space="0" w:color="auto"/>
        <w:bottom w:val="none" w:sz="0" w:space="0" w:color="auto"/>
        <w:right w:val="none" w:sz="0" w:space="0" w:color="auto"/>
      </w:divBdr>
    </w:div>
    <w:div w:id="2099133953">
      <w:bodyDiv w:val="1"/>
      <w:marLeft w:val="0"/>
      <w:marRight w:val="0"/>
      <w:marTop w:val="0"/>
      <w:marBottom w:val="0"/>
      <w:divBdr>
        <w:top w:val="none" w:sz="0" w:space="0" w:color="auto"/>
        <w:left w:val="none" w:sz="0" w:space="0" w:color="auto"/>
        <w:bottom w:val="none" w:sz="0" w:space="0" w:color="auto"/>
        <w:right w:val="none" w:sz="0" w:space="0" w:color="auto"/>
      </w:divBdr>
    </w:div>
    <w:div w:id="2100563975">
      <w:bodyDiv w:val="1"/>
      <w:marLeft w:val="0"/>
      <w:marRight w:val="0"/>
      <w:marTop w:val="0"/>
      <w:marBottom w:val="0"/>
      <w:divBdr>
        <w:top w:val="none" w:sz="0" w:space="0" w:color="auto"/>
        <w:left w:val="none" w:sz="0" w:space="0" w:color="auto"/>
        <w:bottom w:val="none" w:sz="0" w:space="0" w:color="auto"/>
        <w:right w:val="none" w:sz="0" w:space="0" w:color="auto"/>
      </w:divBdr>
    </w:div>
    <w:div w:id="2101020627">
      <w:bodyDiv w:val="1"/>
      <w:marLeft w:val="0"/>
      <w:marRight w:val="0"/>
      <w:marTop w:val="0"/>
      <w:marBottom w:val="0"/>
      <w:divBdr>
        <w:top w:val="none" w:sz="0" w:space="0" w:color="auto"/>
        <w:left w:val="none" w:sz="0" w:space="0" w:color="auto"/>
        <w:bottom w:val="none" w:sz="0" w:space="0" w:color="auto"/>
        <w:right w:val="none" w:sz="0" w:space="0" w:color="auto"/>
      </w:divBdr>
    </w:div>
    <w:div w:id="2102945598">
      <w:bodyDiv w:val="1"/>
      <w:marLeft w:val="0"/>
      <w:marRight w:val="0"/>
      <w:marTop w:val="0"/>
      <w:marBottom w:val="0"/>
      <w:divBdr>
        <w:top w:val="none" w:sz="0" w:space="0" w:color="auto"/>
        <w:left w:val="none" w:sz="0" w:space="0" w:color="auto"/>
        <w:bottom w:val="none" w:sz="0" w:space="0" w:color="auto"/>
        <w:right w:val="none" w:sz="0" w:space="0" w:color="auto"/>
      </w:divBdr>
    </w:div>
    <w:div w:id="2104645718">
      <w:bodyDiv w:val="1"/>
      <w:marLeft w:val="0"/>
      <w:marRight w:val="0"/>
      <w:marTop w:val="0"/>
      <w:marBottom w:val="0"/>
      <w:divBdr>
        <w:top w:val="none" w:sz="0" w:space="0" w:color="auto"/>
        <w:left w:val="none" w:sz="0" w:space="0" w:color="auto"/>
        <w:bottom w:val="none" w:sz="0" w:space="0" w:color="auto"/>
        <w:right w:val="none" w:sz="0" w:space="0" w:color="auto"/>
      </w:divBdr>
    </w:div>
    <w:div w:id="2105107653">
      <w:bodyDiv w:val="1"/>
      <w:marLeft w:val="0"/>
      <w:marRight w:val="0"/>
      <w:marTop w:val="0"/>
      <w:marBottom w:val="0"/>
      <w:divBdr>
        <w:top w:val="none" w:sz="0" w:space="0" w:color="auto"/>
        <w:left w:val="none" w:sz="0" w:space="0" w:color="auto"/>
        <w:bottom w:val="none" w:sz="0" w:space="0" w:color="auto"/>
        <w:right w:val="none" w:sz="0" w:space="0" w:color="auto"/>
      </w:divBdr>
    </w:div>
    <w:div w:id="2105610670">
      <w:bodyDiv w:val="1"/>
      <w:marLeft w:val="0"/>
      <w:marRight w:val="0"/>
      <w:marTop w:val="0"/>
      <w:marBottom w:val="0"/>
      <w:divBdr>
        <w:top w:val="none" w:sz="0" w:space="0" w:color="auto"/>
        <w:left w:val="none" w:sz="0" w:space="0" w:color="auto"/>
        <w:bottom w:val="none" w:sz="0" w:space="0" w:color="auto"/>
        <w:right w:val="none" w:sz="0" w:space="0" w:color="auto"/>
      </w:divBdr>
      <w:divsChild>
        <w:div w:id="1429154158">
          <w:marLeft w:val="0"/>
          <w:marRight w:val="0"/>
          <w:marTop w:val="0"/>
          <w:marBottom w:val="0"/>
          <w:divBdr>
            <w:top w:val="none" w:sz="0" w:space="0" w:color="auto"/>
            <w:left w:val="none" w:sz="0" w:space="0" w:color="auto"/>
            <w:bottom w:val="none" w:sz="0" w:space="0" w:color="auto"/>
            <w:right w:val="none" w:sz="0" w:space="0" w:color="auto"/>
          </w:divBdr>
        </w:div>
      </w:divsChild>
    </w:div>
    <w:div w:id="2106152183">
      <w:bodyDiv w:val="1"/>
      <w:marLeft w:val="0"/>
      <w:marRight w:val="0"/>
      <w:marTop w:val="0"/>
      <w:marBottom w:val="0"/>
      <w:divBdr>
        <w:top w:val="none" w:sz="0" w:space="0" w:color="auto"/>
        <w:left w:val="none" w:sz="0" w:space="0" w:color="auto"/>
        <w:bottom w:val="none" w:sz="0" w:space="0" w:color="auto"/>
        <w:right w:val="none" w:sz="0" w:space="0" w:color="auto"/>
      </w:divBdr>
    </w:div>
    <w:div w:id="2107967703">
      <w:bodyDiv w:val="1"/>
      <w:marLeft w:val="0"/>
      <w:marRight w:val="0"/>
      <w:marTop w:val="0"/>
      <w:marBottom w:val="0"/>
      <w:divBdr>
        <w:top w:val="none" w:sz="0" w:space="0" w:color="auto"/>
        <w:left w:val="none" w:sz="0" w:space="0" w:color="auto"/>
        <w:bottom w:val="none" w:sz="0" w:space="0" w:color="auto"/>
        <w:right w:val="none" w:sz="0" w:space="0" w:color="auto"/>
      </w:divBdr>
    </w:div>
    <w:div w:id="2108424300">
      <w:bodyDiv w:val="1"/>
      <w:marLeft w:val="0"/>
      <w:marRight w:val="0"/>
      <w:marTop w:val="0"/>
      <w:marBottom w:val="0"/>
      <w:divBdr>
        <w:top w:val="none" w:sz="0" w:space="0" w:color="auto"/>
        <w:left w:val="none" w:sz="0" w:space="0" w:color="auto"/>
        <w:bottom w:val="none" w:sz="0" w:space="0" w:color="auto"/>
        <w:right w:val="none" w:sz="0" w:space="0" w:color="auto"/>
      </w:divBdr>
    </w:div>
    <w:div w:id="2108578961">
      <w:bodyDiv w:val="1"/>
      <w:marLeft w:val="0"/>
      <w:marRight w:val="0"/>
      <w:marTop w:val="0"/>
      <w:marBottom w:val="0"/>
      <w:divBdr>
        <w:top w:val="none" w:sz="0" w:space="0" w:color="auto"/>
        <w:left w:val="none" w:sz="0" w:space="0" w:color="auto"/>
        <w:bottom w:val="none" w:sz="0" w:space="0" w:color="auto"/>
        <w:right w:val="none" w:sz="0" w:space="0" w:color="auto"/>
      </w:divBdr>
    </w:div>
    <w:div w:id="2109887892">
      <w:bodyDiv w:val="1"/>
      <w:marLeft w:val="0"/>
      <w:marRight w:val="0"/>
      <w:marTop w:val="0"/>
      <w:marBottom w:val="0"/>
      <w:divBdr>
        <w:top w:val="none" w:sz="0" w:space="0" w:color="auto"/>
        <w:left w:val="none" w:sz="0" w:space="0" w:color="auto"/>
        <w:bottom w:val="none" w:sz="0" w:space="0" w:color="auto"/>
        <w:right w:val="none" w:sz="0" w:space="0" w:color="auto"/>
      </w:divBdr>
    </w:div>
    <w:div w:id="2112191431">
      <w:bodyDiv w:val="1"/>
      <w:marLeft w:val="0"/>
      <w:marRight w:val="0"/>
      <w:marTop w:val="0"/>
      <w:marBottom w:val="0"/>
      <w:divBdr>
        <w:top w:val="none" w:sz="0" w:space="0" w:color="auto"/>
        <w:left w:val="none" w:sz="0" w:space="0" w:color="auto"/>
        <w:bottom w:val="none" w:sz="0" w:space="0" w:color="auto"/>
        <w:right w:val="none" w:sz="0" w:space="0" w:color="auto"/>
      </w:divBdr>
    </w:div>
    <w:div w:id="2112358775">
      <w:bodyDiv w:val="1"/>
      <w:marLeft w:val="0"/>
      <w:marRight w:val="0"/>
      <w:marTop w:val="0"/>
      <w:marBottom w:val="0"/>
      <w:divBdr>
        <w:top w:val="none" w:sz="0" w:space="0" w:color="auto"/>
        <w:left w:val="none" w:sz="0" w:space="0" w:color="auto"/>
        <w:bottom w:val="none" w:sz="0" w:space="0" w:color="auto"/>
        <w:right w:val="none" w:sz="0" w:space="0" w:color="auto"/>
      </w:divBdr>
    </w:div>
    <w:div w:id="2113090023">
      <w:bodyDiv w:val="1"/>
      <w:marLeft w:val="0"/>
      <w:marRight w:val="0"/>
      <w:marTop w:val="0"/>
      <w:marBottom w:val="0"/>
      <w:divBdr>
        <w:top w:val="none" w:sz="0" w:space="0" w:color="auto"/>
        <w:left w:val="none" w:sz="0" w:space="0" w:color="auto"/>
        <w:bottom w:val="none" w:sz="0" w:space="0" w:color="auto"/>
        <w:right w:val="none" w:sz="0" w:space="0" w:color="auto"/>
      </w:divBdr>
    </w:div>
    <w:div w:id="2122801269">
      <w:bodyDiv w:val="1"/>
      <w:marLeft w:val="0"/>
      <w:marRight w:val="0"/>
      <w:marTop w:val="0"/>
      <w:marBottom w:val="0"/>
      <w:divBdr>
        <w:top w:val="none" w:sz="0" w:space="0" w:color="auto"/>
        <w:left w:val="none" w:sz="0" w:space="0" w:color="auto"/>
        <w:bottom w:val="none" w:sz="0" w:space="0" w:color="auto"/>
        <w:right w:val="none" w:sz="0" w:space="0" w:color="auto"/>
      </w:divBdr>
    </w:div>
    <w:div w:id="2123455042">
      <w:bodyDiv w:val="1"/>
      <w:marLeft w:val="0"/>
      <w:marRight w:val="0"/>
      <w:marTop w:val="0"/>
      <w:marBottom w:val="0"/>
      <w:divBdr>
        <w:top w:val="none" w:sz="0" w:space="0" w:color="auto"/>
        <w:left w:val="none" w:sz="0" w:space="0" w:color="auto"/>
        <w:bottom w:val="none" w:sz="0" w:space="0" w:color="auto"/>
        <w:right w:val="none" w:sz="0" w:space="0" w:color="auto"/>
      </w:divBdr>
    </w:div>
    <w:div w:id="2124764385">
      <w:bodyDiv w:val="1"/>
      <w:marLeft w:val="0"/>
      <w:marRight w:val="0"/>
      <w:marTop w:val="0"/>
      <w:marBottom w:val="0"/>
      <w:divBdr>
        <w:top w:val="none" w:sz="0" w:space="0" w:color="auto"/>
        <w:left w:val="none" w:sz="0" w:space="0" w:color="auto"/>
        <w:bottom w:val="none" w:sz="0" w:space="0" w:color="auto"/>
        <w:right w:val="none" w:sz="0" w:space="0" w:color="auto"/>
      </w:divBdr>
    </w:div>
    <w:div w:id="2126540946">
      <w:bodyDiv w:val="1"/>
      <w:marLeft w:val="0"/>
      <w:marRight w:val="0"/>
      <w:marTop w:val="0"/>
      <w:marBottom w:val="0"/>
      <w:divBdr>
        <w:top w:val="none" w:sz="0" w:space="0" w:color="auto"/>
        <w:left w:val="none" w:sz="0" w:space="0" w:color="auto"/>
        <w:bottom w:val="none" w:sz="0" w:space="0" w:color="auto"/>
        <w:right w:val="none" w:sz="0" w:space="0" w:color="auto"/>
      </w:divBdr>
    </w:div>
    <w:div w:id="2126849846">
      <w:bodyDiv w:val="1"/>
      <w:marLeft w:val="0"/>
      <w:marRight w:val="0"/>
      <w:marTop w:val="0"/>
      <w:marBottom w:val="0"/>
      <w:divBdr>
        <w:top w:val="none" w:sz="0" w:space="0" w:color="auto"/>
        <w:left w:val="none" w:sz="0" w:space="0" w:color="auto"/>
        <w:bottom w:val="none" w:sz="0" w:space="0" w:color="auto"/>
        <w:right w:val="none" w:sz="0" w:space="0" w:color="auto"/>
      </w:divBdr>
    </w:div>
    <w:div w:id="2127305742">
      <w:bodyDiv w:val="1"/>
      <w:marLeft w:val="0"/>
      <w:marRight w:val="0"/>
      <w:marTop w:val="0"/>
      <w:marBottom w:val="0"/>
      <w:divBdr>
        <w:top w:val="none" w:sz="0" w:space="0" w:color="auto"/>
        <w:left w:val="none" w:sz="0" w:space="0" w:color="auto"/>
        <w:bottom w:val="none" w:sz="0" w:space="0" w:color="auto"/>
        <w:right w:val="none" w:sz="0" w:space="0" w:color="auto"/>
      </w:divBdr>
    </w:div>
    <w:div w:id="2128545837">
      <w:bodyDiv w:val="1"/>
      <w:marLeft w:val="0"/>
      <w:marRight w:val="0"/>
      <w:marTop w:val="0"/>
      <w:marBottom w:val="0"/>
      <w:divBdr>
        <w:top w:val="none" w:sz="0" w:space="0" w:color="auto"/>
        <w:left w:val="none" w:sz="0" w:space="0" w:color="auto"/>
        <w:bottom w:val="none" w:sz="0" w:space="0" w:color="auto"/>
        <w:right w:val="none" w:sz="0" w:space="0" w:color="auto"/>
      </w:divBdr>
    </w:div>
    <w:div w:id="2129229491">
      <w:bodyDiv w:val="1"/>
      <w:marLeft w:val="0"/>
      <w:marRight w:val="0"/>
      <w:marTop w:val="0"/>
      <w:marBottom w:val="0"/>
      <w:divBdr>
        <w:top w:val="none" w:sz="0" w:space="0" w:color="auto"/>
        <w:left w:val="none" w:sz="0" w:space="0" w:color="auto"/>
        <w:bottom w:val="none" w:sz="0" w:space="0" w:color="auto"/>
        <w:right w:val="none" w:sz="0" w:space="0" w:color="auto"/>
      </w:divBdr>
    </w:div>
    <w:div w:id="2130585446">
      <w:bodyDiv w:val="1"/>
      <w:marLeft w:val="0"/>
      <w:marRight w:val="0"/>
      <w:marTop w:val="0"/>
      <w:marBottom w:val="0"/>
      <w:divBdr>
        <w:top w:val="none" w:sz="0" w:space="0" w:color="auto"/>
        <w:left w:val="none" w:sz="0" w:space="0" w:color="auto"/>
        <w:bottom w:val="none" w:sz="0" w:space="0" w:color="auto"/>
        <w:right w:val="none" w:sz="0" w:space="0" w:color="auto"/>
      </w:divBdr>
    </w:div>
    <w:div w:id="2131312824">
      <w:bodyDiv w:val="1"/>
      <w:marLeft w:val="0"/>
      <w:marRight w:val="0"/>
      <w:marTop w:val="0"/>
      <w:marBottom w:val="0"/>
      <w:divBdr>
        <w:top w:val="none" w:sz="0" w:space="0" w:color="auto"/>
        <w:left w:val="none" w:sz="0" w:space="0" w:color="auto"/>
        <w:bottom w:val="none" w:sz="0" w:space="0" w:color="auto"/>
        <w:right w:val="none" w:sz="0" w:space="0" w:color="auto"/>
      </w:divBdr>
    </w:div>
    <w:div w:id="2131312906">
      <w:bodyDiv w:val="1"/>
      <w:marLeft w:val="0"/>
      <w:marRight w:val="0"/>
      <w:marTop w:val="0"/>
      <w:marBottom w:val="0"/>
      <w:divBdr>
        <w:top w:val="none" w:sz="0" w:space="0" w:color="auto"/>
        <w:left w:val="none" w:sz="0" w:space="0" w:color="auto"/>
        <w:bottom w:val="none" w:sz="0" w:space="0" w:color="auto"/>
        <w:right w:val="none" w:sz="0" w:space="0" w:color="auto"/>
      </w:divBdr>
    </w:div>
    <w:div w:id="2131584785">
      <w:bodyDiv w:val="1"/>
      <w:marLeft w:val="0"/>
      <w:marRight w:val="0"/>
      <w:marTop w:val="0"/>
      <w:marBottom w:val="0"/>
      <w:divBdr>
        <w:top w:val="none" w:sz="0" w:space="0" w:color="auto"/>
        <w:left w:val="none" w:sz="0" w:space="0" w:color="auto"/>
        <w:bottom w:val="none" w:sz="0" w:space="0" w:color="auto"/>
        <w:right w:val="none" w:sz="0" w:space="0" w:color="auto"/>
      </w:divBdr>
    </w:div>
    <w:div w:id="2133672138">
      <w:bodyDiv w:val="1"/>
      <w:marLeft w:val="0"/>
      <w:marRight w:val="0"/>
      <w:marTop w:val="0"/>
      <w:marBottom w:val="0"/>
      <w:divBdr>
        <w:top w:val="none" w:sz="0" w:space="0" w:color="auto"/>
        <w:left w:val="none" w:sz="0" w:space="0" w:color="auto"/>
        <w:bottom w:val="none" w:sz="0" w:space="0" w:color="auto"/>
        <w:right w:val="none" w:sz="0" w:space="0" w:color="auto"/>
      </w:divBdr>
    </w:div>
    <w:div w:id="2136751512">
      <w:bodyDiv w:val="1"/>
      <w:marLeft w:val="0"/>
      <w:marRight w:val="0"/>
      <w:marTop w:val="0"/>
      <w:marBottom w:val="0"/>
      <w:divBdr>
        <w:top w:val="none" w:sz="0" w:space="0" w:color="auto"/>
        <w:left w:val="none" w:sz="0" w:space="0" w:color="auto"/>
        <w:bottom w:val="none" w:sz="0" w:space="0" w:color="auto"/>
        <w:right w:val="none" w:sz="0" w:space="0" w:color="auto"/>
      </w:divBdr>
    </w:div>
    <w:div w:id="2138060041">
      <w:bodyDiv w:val="1"/>
      <w:marLeft w:val="0"/>
      <w:marRight w:val="0"/>
      <w:marTop w:val="0"/>
      <w:marBottom w:val="0"/>
      <w:divBdr>
        <w:top w:val="none" w:sz="0" w:space="0" w:color="auto"/>
        <w:left w:val="none" w:sz="0" w:space="0" w:color="auto"/>
        <w:bottom w:val="none" w:sz="0" w:space="0" w:color="auto"/>
        <w:right w:val="none" w:sz="0" w:space="0" w:color="auto"/>
      </w:divBdr>
    </w:div>
    <w:div w:id="2141417224">
      <w:bodyDiv w:val="1"/>
      <w:marLeft w:val="0"/>
      <w:marRight w:val="0"/>
      <w:marTop w:val="0"/>
      <w:marBottom w:val="0"/>
      <w:divBdr>
        <w:top w:val="none" w:sz="0" w:space="0" w:color="auto"/>
        <w:left w:val="none" w:sz="0" w:space="0" w:color="auto"/>
        <w:bottom w:val="none" w:sz="0" w:space="0" w:color="auto"/>
        <w:right w:val="none" w:sz="0" w:space="0" w:color="auto"/>
      </w:divBdr>
    </w:div>
    <w:div w:id="2144691121">
      <w:bodyDiv w:val="1"/>
      <w:marLeft w:val="0"/>
      <w:marRight w:val="0"/>
      <w:marTop w:val="0"/>
      <w:marBottom w:val="0"/>
      <w:divBdr>
        <w:top w:val="none" w:sz="0" w:space="0" w:color="auto"/>
        <w:left w:val="none" w:sz="0" w:space="0" w:color="auto"/>
        <w:bottom w:val="none" w:sz="0" w:space="0" w:color="auto"/>
        <w:right w:val="none" w:sz="0" w:space="0" w:color="auto"/>
      </w:divBdr>
    </w:div>
    <w:div w:id="214488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blog.roodo.com/x/%E8%A1%A3%E6%9C%8D" TargetMode="External"/><Relationship Id="rId21" Type="http://schemas.openxmlformats.org/officeDocument/2006/relationships/image" Target="media/image11.gif"/><Relationship Id="rId34" Type="http://schemas.openxmlformats.org/officeDocument/2006/relationships/hyperlink" Target="http://zh.wikipedia.org/wiki/%E5%AD%A6%E4%B9%A0%E7%90%86%E8%AE%BA" TargetMode="External"/><Relationship Id="rId42" Type="http://schemas.openxmlformats.org/officeDocument/2006/relationships/hyperlink" Target="http://blog.roodo.com/x/%E6%B8%AC%E9%87%8F" TargetMode="External"/><Relationship Id="rId47" Type="http://schemas.openxmlformats.org/officeDocument/2006/relationships/hyperlink" Target="http://wiki.mbalib.com/zh-tw/%E4%BF%83%E9%94%80%E7%AD%96%E7%95%A5" TargetMode="External"/><Relationship Id="rId50" Type="http://schemas.openxmlformats.org/officeDocument/2006/relationships/image" Target="media/image26.png"/><Relationship Id="rId55" Type="http://schemas.openxmlformats.org/officeDocument/2006/relationships/hyperlink" Target="http://law.moj.gov.tw/LawClass/LawContent.aspx?PCODE=H007001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iki.mbalib.com/zh-tw/%E4%B8%AA%E4%BA%BA%E8%AF%AF%E5%B7%AE" TargetMode="External"/><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gif"/><Relationship Id="rId32" Type="http://schemas.openxmlformats.org/officeDocument/2006/relationships/image" Target="media/image22.png"/><Relationship Id="rId37" Type="http://schemas.openxmlformats.org/officeDocument/2006/relationships/image" Target="media/image24.jpeg"/><Relationship Id="rId40" Type="http://schemas.openxmlformats.org/officeDocument/2006/relationships/hyperlink" Target="http://iguang.tw/groupbuy/?&amp;cates=C3" TargetMode="External"/><Relationship Id="rId45" Type="http://schemas.openxmlformats.org/officeDocument/2006/relationships/hyperlink" Target="http://wiki.mbalib.com/zh-tw/%E4%BB%B7%E6%A0%BC%E7%AD%96%E7%95%A5" TargetMode="External"/><Relationship Id="rId53" Type="http://schemas.openxmlformats.org/officeDocument/2006/relationships/hyperlink" Target="http://zh.wikipedia.org/wiki/%E6%A8%99%E6%BA%96%E5%B7%AE"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zh.wikipedia.org/wiki/%E8%87%AA%E4%B8%BB%E5%AD%B8%E7%BF%92" TargetMode="External"/><Relationship Id="rId43" Type="http://schemas.openxmlformats.org/officeDocument/2006/relationships/hyperlink" Target="http://blog.roodo.com/x/%E5%AD%B8%E6%B8%AC" TargetMode="External"/><Relationship Id="rId48" Type="http://schemas.openxmlformats.org/officeDocument/2006/relationships/hyperlink" Target="http://wiki.mbalib.com/zh-tw/%E5%8C%85%E8%A3%85%E7%AD%96%E7%95%A5" TargetMode="External"/><Relationship Id="rId56" Type="http://schemas.openxmlformats.org/officeDocument/2006/relationships/hyperlink" Target="http://law.moj.gov.tw/LawClass/LawContentIf.aspx?PCODE=H0000134" TargetMode="External"/><Relationship Id="rId8" Type="http://schemas.openxmlformats.org/officeDocument/2006/relationships/hyperlink" Target="https://3.bp.blogspot.com/-vokil1mvhy0/V3r88bK6jtI/AAAAAAAIbwo/dm41TQpuu1w/s0/phpNlZpYh" TargetMode="Externa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hyperlink" Target="http://zh.wikipedia.org/wiki/%E6%95%99%E8%82%B2%E5%AD%B8" TargetMode="External"/><Relationship Id="rId38" Type="http://schemas.openxmlformats.org/officeDocument/2006/relationships/image" Target="media/image25.gif"/><Relationship Id="rId46" Type="http://schemas.openxmlformats.org/officeDocument/2006/relationships/hyperlink" Target="http://wiki.mbalib.com/zh-tw/%E6%B8%A0%E9%81%93%E7%AD%96%E7%95%A5" TargetMode="External"/><Relationship Id="rId59"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hyperlink" Target="http://blog.roodo.com/x/%E5%AD%B8%E7%BF%92" TargetMode="External"/><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iki.mbalib.com/zh-tw/%E7%90%86%E8%AE%BA%E8%AF%AF%E5%B7%AE"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3.png"/><Relationship Id="rId49" Type="http://schemas.openxmlformats.org/officeDocument/2006/relationships/hyperlink" Target="http://wiki.mbalib.com/zh-tw/%E4%BA%A7%E5%93%81%E7%AD%96%E7%95%A5" TargetMode="External"/><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hyperlink" Target="http://wiki.mbalib.com/zh-tw/%E8%90%A5%E9%94%80%E7%AD%96%E7%95%A5" TargetMode="External"/><Relationship Id="rId52" Type="http://schemas.openxmlformats.org/officeDocument/2006/relationships/hyperlink" Target="http://zh.wikipedia.org/wiki/%E6%84%8F%E5%A4%A7%E5%88%A9%E8%AF%AD"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2503A-F47F-C44B-B6B0-61EE9C59C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8226</TotalTime>
  <Pages>423</Pages>
  <Words>51893</Words>
  <Characters>295791</Characters>
  <Application>Microsoft Office Word</Application>
  <DocSecurity>0</DocSecurity>
  <Lines>2464</Lines>
  <Paragraphs>693</Paragraphs>
  <ScaleCrop>false</ScaleCrop>
  <Company/>
  <LinksUpToDate>false</LinksUpToDate>
  <CharactersWithSpaces>346991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李帽帽</cp:lastModifiedBy>
  <cp:revision>214</cp:revision>
  <cp:lastPrinted>2018-05-21T06:25:00Z</cp:lastPrinted>
  <dcterms:created xsi:type="dcterms:W3CDTF">2017-08-28T03:05:00Z</dcterms:created>
  <dcterms:modified xsi:type="dcterms:W3CDTF">2018-06-16T14:19:00Z</dcterms:modified>
</cp:coreProperties>
</file>